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F231E3" w:rsidRDefault="0063295E" w:rsidP="00B72322">
      <w:pPr>
        <w:spacing w:before="240" w:after="240" w:line="360" w:lineRule="auto"/>
        <w:jc w:val="right"/>
        <w:rPr>
          <w:rFonts w:ascii="Palatino Linotype" w:hAnsi="Palatino Linotype"/>
          <w:b/>
          <w:sz w:val="24"/>
        </w:rPr>
      </w:pPr>
      <w:r w:rsidRPr="00F231E3">
        <w:rPr>
          <w:rFonts w:ascii="Palatino Linotype" w:hAnsi="Palatino Linotype"/>
          <w:b/>
          <w:sz w:val="24"/>
        </w:rPr>
        <w:t>Metepec, México.</w:t>
      </w:r>
    </w:p>
    <w:p w:rsidR="00B72322" w:rsidRPr="00F231E3" w:rsidRDefault="00965CF4" w:rsidP="00B72322">
      <w:pPr>
        <w:spacing w:before="240" w:after="240" w:line="360" w:lineRule="auto"/>
        <w:jc w:val="right"/>
        <w:rPr>
          <w:rFonts w:ascii="Palatino Linotype" w:hAnsi="Palatino Linotype"/>
          <w:b/>
          <w:sz w:val="24"/>
        </w:rPr>
      </w:pPr>
      <w:r>
        <w:rPr>
          <w:rFonts w:ascii="Palatino Linotype" w:hAnsi="Palatino Linotype"/>
          <w:b/>
          <w:sz w:val="24"/>
        </w:rPr>
        <w:t>Febrero</w:t>
      </w:r>
      <w:r w:rsidR="005604F4" w:rsidRPr="00F231E3">
        <w:rPr>
          <w:rFonts w:ascii="Palatino Linotype" w:hAnsi="Palatino Linotype"/>
          <w:b/>
          <w:sz w:val="24"/>
        </w:rPr>
        <w:t xml:space="preserve"> </w:t>
      </w:r>
      <w:r w:rsidR="0059541B">
        <w:rPr>
          <w:rFonts w:ascii="Palatino Linotype" w:hAnsi="Palatino Linotype"/>
          <w:b/>
          <w:sz w:val="24"/>
        </w:rPr>
        <w:t>14 de 2022</w:t>
      </w:r>
    </w:p>
    <w:p w:rsidR="00B72322" w:rsidRPr="00F231E3" w:rsidRDefault="00B72322" w:rsidP="00B72322">
      <w:pPr>
        <w:spacing w:before="240" w:after="240" w:line="360" w:lineRule="auto"/>
        <w:jc w:val="both"/>
        <w:rPr>
          <w:rFonts w:ascii="Palatino Linotype" w:hAnsi="Palatino Linotype"/>
          <w:b/>
          <w:sz w:val="24"/>
        </w:rPr>
      </w:pPr>
      <w:r w:rsidRPr="00F231E3">
        <w:rPr>
          <w:rFonts w:ascii="Palatino Linotype" w:hAnsi="Palatino Linotype"/>
          <w:b/>
          <w:noProof/>
          <w:sz w:val="24"/>
          <w:lang w:eastAsia="es-MX"/>
        </w:rPr>
        <mc:AlternateContent>
          <mc:Choice Requires="wps">
            <w:drawing>
              <wp:anchor distT="0" distB="0" distL="114300" distR="114300" simplePos="0" relativeHeight="251651584"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v:textbox>
                <w10:wrap anchorx="margin" anchory="margin"/>
              </v:shape>
            </w:pict>
          </mc:Fallback>
        </mc:AlternateContent>
      </w:r>
      <w:r w:rsidRPr="00F231E3">
        <w:rPr>
          <w:rFonts w:ascii="Palatino Linotype" w:hAnsi="Palatino Linotype"/>
          <w:b/>
          <w:sz w:val="24"/>
        </w:rPr>
        <w:t xml:space="preserve">VOTO </w:t>
      </w:r>
      <w:r w:rsidR="00903763" w:rsidRPr="00F231E3">
        <w:rPr>
          <w:rFonts w:ascii="Palatino Linotype" w:hAnsi="Palatino Linotype"/>
          <w:b/>
          <w:sz w:val="24"/>
        </w:rPr>
        <w:t>DISIDENTE</w:t>
      </w:r>
      <w:r w:rsidRPr="00F231E3">
        <w:rPr>
          <w:rFonts w:ascii="Palatino Linotype" w:hAnsi="Palatino Linotype"/>
          <w:b/>
          <w:sz w:val="24"/>
        </w:rPr>
        <w:t xml:space="preserve"> </w:t>
      </w:r>
      <w:r w:rsidR="004C7C6B" w:rsidRPr="00F231E3">
        <w:rPr>
          <w:rFonts w:ascii="Palatino Linotype" w:hAnsi="Palatino Linotype"/>
          <w:b/>
          <w:sz w:val="24"/>
        </w:rPr>
        <w:t>QUE FORMULA</w:t>
      </w:r>
      <w:r w:rsidRPr="00F231E3">
        <w:rPr>
          <w:rFonts w:ascii="Palatino Linotype" w:hAnsi="Palatino Linotype"/>
          <w:b/>
          <w:sz w:val="24"/>
        </w:rPr>
        <w:t xml:space="preserve"> </w:t>
      </w:r>
      <w:r w:rsidR="0059541B">
        <w:rPr>
          <w:rFonts w:ascii="Palatino Linotype" w:hAnsi="Palatino Linotype"/>
          <w:b/>
          <w:sz w:val="24"/>
        </w:rPr>
        <w:t>LA</w:t>
      </w:r>
      <w:r w:rsidR="00A84282" w:rsidRPr="00F231E3">
        <w:rPr>
          <w:rFonts w:ascii="Palatino Linotype" w:hAnsi="Palatino Linotype"/>
          <w:b/>
          <w:sz w:val="24"/>
        </w:rPr>
        <w:t xml:space="preserve"> </w:t>
      </w:r>
      <w:r w:rsidR="0059541B">
        <w:rPr>
          <w:rFonts w:ascii="Palatino Linotype" w:hAnsi="Palatino Linotype"/>
          <w:b/>
          <w:sz w:val="24"/>
        </w:rPr>
        <w:t>COMISIONADA</w:t>
      </w:r>
      <w:r w:rsidRPr="00F231E3">
        <w:rPr>
          <w:rFonts w:ascii="Palatino Linotype" w:hAnsi="Palatino Linotype"/>
          <w:b/>
          <w:sz w:val="24"/>
        </w:rPr>
        <w:t xml:space="preserve"> </w:t>
      </w:r>
      <w:r w:rsidR="0059541B">
        <w:rPr>
          <w:rFonts w:ascii="Palatino Linotype" w:hAnsi="Palatino Linotype"/>
          <w:b/>
          <w:sz w:val="24"/>
        </w:rPr>
        <w:t>GUADALUPE RAMÍREZ PEÑA</w:t>
      </w:r>
      <w:r w:rsidRPr="00F231E3">
        <w:rPr>
          <w:rFonts w:ascii="Palatino Linotype" w:hAnsi="Palatino Linotype"/>
          <w:b/>
          <w:sz w:val="24"/>
        </w:rPr>
        <w:t xml:space="preserve">, EN RELACIÓN CON LA RESOLUCIÓN DICTADA POR EL PLENO DEL INSTITUTO DE TRANSPARENCIA, ACCESO A LA INFORMACIÓN PÚBLICA Y PROTECCIÓN DE DATOS PERSONALES DEL ESTADO DE MÉXICO Y MUNICIPIOS, EN LA </w:t>
      </w:r>
      <w:r w:rsidR="0059541B">
        <w:rPr>
          <w:rFonts w:ascii="Palatino Linotype" w:hAnsi="Palatino Linotype"/>
          <w:b/>
          <w:sz w:val="24"/>
        </w:rPr>
        <w:t>QUINTA</w:t>
      </w:r>
      <w:r w:rsidR="001E2CE8" w:rsidRPr="00F231E3">
        <w:rPr>
          <w:rFonts w:ascii="Palatino Linotype" w:hAnsi="Palatino Linotype"/>
          <w:b/>
          <w:sz w:val="24"/>
        </w:rPr>
        <w:t xml:space="preserve"> </w:t>
      </w:r>
      <w:r w:rsidRPr="00F231E3">
        <w:rPr>
          <w:rFonts w:ascii="Palatino Linotype" w:hAnsi="Palatino Linotype"/>
          <w:b/>
          <w:sz w:val="24"/>
        </w:rPr>
        <w:t>SESIÓN ORDINARIA DEL</w:t>
      </w:r>
      <w:r w:rsidR="001E2CE8" w:rsidRPr="00F231E3">
        <w:rPr>
          <w:rFonts w:ascii="Palatino Linotype" w:hAnsi="Palatino Linotype"/>
          <w:b/>
          <w:sz w:val="24"/>
        </w:rPr>
        <w:t xml:space="preserve"> </w:t>
      </w:r>
      <w:r w:rsidR="0059541B">
        <w:rPr>
          <w:rFonts w:ascii="Palatino Linotype" w:hAnsi="Palatino Linotype"/>
          <w:b/>
          <w:sz w:val="24"/>
        </w:rPr>
        <w:t>DIEZ</w:t>
      </w:r>
      <w:r w:rsidR="00A84282" w:rsidRPr="00F231E3">
        <w:rPr>
          <w:rFonts w:ascii="Palatino Linotype" w:hAnsi="Palatino Linotype"/>
          <w:b/>
          <w:sz w:val="24"/>
        </w:rPr>
        <w:t xml:space="preserve"> </w:t>
      </w:r>
      <w:r w:rsidR="005604F4" w:rsidRPr="00F231E3">
        <w:rPr>
          <w:rFonts w:ascii="Palatino Linotype" w:hAnsi="Palatino Linotype"/>
          <w:b/>
          <w:sz w:val="24"/>
        </w:rPr>
        <w:t xml:space="preserve">DE </w:t>
      </w:r>
      <w:r w:rsidR="00965CF4">
        <w:rPr>
          <w:rFonts w:ascii="Palatino Linotype" w:hAnsi="Palatino Linotype"/>
          <w:b/>
          <w:sz w:val="24"/>
        </w:rPr>
        <w:t>FEBRERO</w:t>
      </w:r>
      <w:r w:rsidR="00A84282" w:rsidRPr="00F231E3">
        <w:rPr>
          <w:rFonts w:ascii="Palatino Linotype" w:hAnsi="Palatino Linotype"/>
          <w:b/>
          <w:sz w:val="24"/>
        </w:rPr>
        <w:t xml:space="preserve"> </w:t>
      </w:r>
      <w:r w:rsidRPr="00F231E3">
        <w:rPr>
          <w:rFonts w:ascii="Palatino Linotype" w:hAnsi="Palatino Linotype"/>
          <w:b/>
          <w:sz w:val="24"/>
        </w:rPr>
        <w:t xml:space="preserve">DE DOS MIL </w:t>
      </w:r>
      <w:r w:rsidR="0059541B">
        <w:rPr>
          <w:rFonts w:ascii="Palatino Linotype" w:hAnsi="Palatino Linotype"/>
          <w:b/>
          <w:sz w:val="24"/>
        </w:rPr>
        <w:t>VEINTIDÓS</w:t>
      </w:r>
      <w:r w:rsidR="0043077C" w:rsidRPr="00F231E3">
        <w:rPr>
          <w:rFonts w:ascii="Palatino Linotype" w:hAnsi="Palatino Linotype"/>
          <w:b/>
          <w:sz w:val="24"/>
        </w:rPr>
        <w:t>, EN EL</w:t>
      </w:r>
      <w:r w:rsidRPr="00F231E3">
        <w:rPr>
          <w:rFonts w:ascii="Palatino Linotype" w:hAnsi="Palatino Linotype"/>
          <w:b/>
          <w:sz w:val="24"/>
        </w:rPr>
        <w:t xml:space="preserve"> RECURSO DE REVISIÓN </w:t>
      </w:r>
      <w:r w:rsidR="0059541B" w:rsidRPr="0059541B">
        <w:rPr>
          <w:rFonts w:ascii="Palatino Linotype" w:hAnsi="Palatino Linotype"/>
          <w:b/>
          <w:sz w:val="24"/>
        </w:rPr>
        <w:t>03984/INFOEM/AD/RR/2021</w:t>
      </w:r>
      <w:r w:rsidRPr="00F231E3">
        <w:rPr>
          <w:rFonts w:ascii="Palatino Linotype" w:hAnsi="Palatino Linotype"/>
          <w:b/>
          <w:sz w:val="24"/>
        </w:rPr>
        <w:t>.</w:t>
      </w:r>
      <w:r w:rsidRPr="00F231E3">
        <w:rPr>
          <w:rFonts w:ascii="Palatino Linotype" w:hAnsi="Palatino Linotype"/>
          <w:b/>
          <w:noProof/>
          <w:sz w:val="24"/>
          <w:lang w:eastAsia="es-MX"/>
        </w:rPr>
        <w:t xml:space="preserve"> </w:t>
      </w:r>
    </w:p>
    <w:p w:rsidR="00B72322" w:rsidRPr="00F231E3" w:rsidRDefault="00B72322" w:rsidP="00B72322">
      <w:pPr>
        <w:spacing w:before="240" w:after="240" w:line="360" w:lineRule="auto"/>
        <w:jc w:val="both"/>
        <w:rPr>
          <w:rFonts w:ascii="Palatino Linotype" w:hAnsi="Palatino Linotype"/>
          <w:sz w:val="24"/>
        </w:rPr>
      </w:pPr>
      <w:r w:rsidRPr="00F231E3">
        <w:rPr>
          <w:rFonts w:ascii="Palatino Linotype" w:hAnsi="Palatino Linotype"/>
          <w:sz w:val="24"/>
        </w:rPr>
        <w:t xml:space="preserve">El Pleno del Instituto de Transparencia, Acceso a la Información Pública y Protección de Datos Personales del Estado de México resolvió por </w:t>
      </w:r>
      <w:r w:rsidR="002261E8" w:rsidRPr="00F231E3">
        <w:rPr>
          <w:rFonts w:ascii="Palatino Linotype" w:hAnsi="Palatino Linotype"/>
          <w:sz w:val="24"/>
        </w:rPr>
        <w:t>mayoría</w:t>
      </w:r>
      <w:r w:rsidRPr="00F231E3">
        <w:rPr>
          <w:rFonts w:ascii="Palatino Linotype" w:hAnsi="Palatino Linotype"/>
          <w:sz w:val="24"/>
        </w:rPr>
        <w:t xml:space="preserve"> de voto</w:t>
      </w:r>
      <w:r w:rsidR="0043077C" w:rsidRPr="00F231E3">
        <w:rPr>
          <w:rFonts w:ascii="Palatino Linotype" w:hAnsi="Palatino Linotype"/>
          <w:sz w:val="24"/>
        </w:rPr>
        <w:t>s, la resolución relativa al</w:t>
      </w:r>
      <w:r w:rsidR="00BA0C02" w:rsidRPr="00F231E3">
        <w:rPr>
          <w:rFonts w:ascii="Palatino Linotype" w:hAnsi="Palatino Linotype"/>
          <w:sz w:val="24"/>
        </w:rPr>
        <w:t xml:space="preserve"> recurso de revisión </w:t>
      </w:r>
      <w:r w:rsidR="009E4CFE">
        <w:rPr>
          <w:rFonts w:ascii="Palatino Linotype" w:hAnsi="Palatino Linotype"/>
          <w:sz w:val="24"/>
        </w:rPr>
        <w:t xml:space="preserve">número </w:t>
      </w:r>
      <w:r w:rsidR="0059541B" w:rsidRPr="0059541B">
        <w:rPr>
          <w:rFonts w:ascii="Palatino Linotype" w:hAnsi="Palatino Linotype"/>
          <w:b/>
          <w:sz w:val="24"/>
          <w:szCs w:val="24"/>
        </w:rPr>
        <w:t>03984/INFOEM/AD/RR/2021</w:t>
      </w:r>
      <w:r w:rsidR="00A45529" w:rsidRPr="0059541B">
        <w:rPr>
          <w:rFonts w:ascii="Palatino Linotype" w:hAnsi="Palatino Linotype" w:cs="Arial"/>
          <w:bCs/>
          <w:sz w:val="24"/>
          <w:szCs w:val="24"/>
          <w:lang w:eastAsia="es-MX"/>
        </w:rPr>
        <w:t>,</w:t>
      </w:r>
      <w:r w:rsidR="00146F5D" w:rsidRPr="00F231E3">
        <w:rPr>
          <w:rFonts w:ascii="Palatino Linotype" w:hAnsi="Palatino Linotype" w:cs="Arial"/>
          <w:bCs/>
          <w:sz w:val="24"/>
          <w:lang w:eastAsia="es-MX"/>
        </w:rPr>
        <w:t xml:space="preserve"> </w:t>
      </w:r>
      <w:r w:rsidR="00AC664A" w:rsidRPr="00F231E3">
        <w:rPr>
          <w:rFonts w:ascii="Palatino Linotype" w:hAnsi="Palatino Linotype"/>
          <w:sz w:val="24"/>
        </w:rPr>
        <w:t xml:space="preserve">presentada por </w:t>
      </w:r>
      <w:r w:rsidR="00A84282" w:rsidRPr="00F231E3">
        <w:rPr>
          <w:rFonts w:ascii="Palatino Linotype" w:hAnsi="Palatino Linotype"/>
          <w:sz w:val="24"/>
        </w:rPr>
        <w:t>e</w:t>
      </w:r>
      <w:r w:rsidR="00146F5D" w:rsidRPr="00F231E3">
        <w:rPr>
          <w:rFonts w:ascii="Palatino Linotype" w:hAnsi="Palatino Linotype"/>
          <w:sz w:val="24"/>
        </w:rPr>
        <w:t>l Comisionad</w:t>
      </w:r>
      <w:r w:rsidR="00A84282" w:rsidRPr="00F231E3">
        <w:rPr>
          <w:rFonts w:ascii="Palatino Linotype" w:hAnsi="Palatino Linotype"/>
          <w:sz w:val="24"/>
        </w:rPr>
        <w:t>o</w:t>
      </w:r>
      <w:r w:rsidR="005B7469" w:rsidRPr="00F231E3">
        <w:rPr>
          <w:rFonts w:ascii="Palatino Linotype" w:hAnsi="Palatino Linotype"/>
          <w:sz w:val="24"/>
        </w:rPr>
        <w:t xml:space="preserve"> </w:t>
      </w:r>
      <w:r w:rsidR="0059541B">
        <w:rPr>
          <w:rFonts w:ascii="Palatino Linotype" w:hAnsi="Palatino Linotype"/>
          <w:sz w:val="24"/>
        </w:rPr>
        <w:t>Luis Gustavo Parra Noriega</w:t>
      </w:r>
      <w:r w:rsidRPr="00F231E3">
        <w:rPr>
          <w:rFonts w:ascii="Palatino Linotype" w:hAnsi="Palatino Linotype"/>
          <w:sz w:val="24"/>
        </w:rPr>
        <w:t xml:space="preserve">, respecto de la cual, </w:t>
      </w:r>
      <w:r w:rsidR="0059541B">
        <w:rPr>
          <w:rFonts w:ascii="Palatino Linotype" w:hAnsi="Palatino Linotype"/>
          <w:sz w:val="24"/>
        </w:rPr>
        <w:t>la</w:t>
      </w:r>
      <w:r w:rsidR="0043077C" w:rsidRPr="00F231E3">
        <w:rPr>
          <w:rFonts w:ascii="Palatino Linotype" w:hAnsi="Palatino Linotype"/>
          <w:sz w:val="24"/>
        </w:rPr>
        <w:t xml:space="preserve"> </w:t>
      </w:r>
      <w:r w:rsidR="0059541B">
        <w:rPr>
          <w:rFonts w:ascii="Palatino Linotype" w:hAnsi="Palatino Linotype"/>
          <w:sz w:val="24"/>
        </w:rPr>
        <w:t>suscrita</w:t>
      </w:r>
      <w:r w:rsidR="0043077C" w:rsidRPr="00F231E3">
        <w:rPr>
          <w:rFonts w:ascii="Palatino Linotype" w:hAnsi="Palatino Linotype"/>
          <w:sz w:val="24"/>
        </w:rPr>
        <w:t>, formula</w:t>
      </w:r>
      <w:r w:rsidRPr="00F231E3">
        <w:rPr>
          <w:rFonts w:ascii="Palatino Linotype" w:hAnsi="Palatino Linotype"/>
          <w:sz w:val="24"/>
        </w:rPr>
        <w:t xml:space="preserve"> </w:t>
      </w:r>
      <w:r w:rsidRPr="00F231E3">
        <w:rPr>
          <w:rFonts w:ascii="Palatino Linotype" w:hAnsi="Palatino Linotype"/>
          <w:b/>
          <w:sz w:val="24"/>
        </w:rPr>
        <w:t xml:space="preserve">VOTO </w:t>
      </w:r>
      <w:r w:rsidR="002261E8" w:rsidRPr="00F231E3">
        <w:rPr>
          <w:rFonts w:ascii="Palatino Linotype" w:hAnsi="Palatino Linotype"/>
          <w:b/>
          <w:sz w:val="24"/>
        </w:rPr>
        <w:t>DISIDENTE</w:t>
      </w:r>
      <w:r w:rsidRPr="00F231E3">
        <w:rPr>
          <w:rFonts w:ascii="Palatino Linotype" w:hAnsi="Palatino Linotype"/>
          <w:sz w:val="24"/>
        </w:rPr>
        <w:t xml:space="preserve">, con fundamento en </w:t>
      </w:r>
      <w:r w:rsidR="003D235F" w:rsidRPr="00F231E3">
        <w:rPr>
          <w:rFonts w:ascii="Palatino Linotype" w:hAnsi="Palatino Linotype"/>
          <w:sz w:val="24"/>
        </w:rPr>
        <w:t>el artículo</w:t>
      </w:r>
      <w:r w:rsidRPr="00F231E3">
        <w:rPr>
          <w:rFonts w:ascii="Palatino Linotype" w:hAnsi="Palatino Linotype"/>
          <w:sz w:val="24"/>
        </w:rPr>
        <w:t xml:space="preserve"> </w:t>
      </w:r>
      <w:r w:rsidR="003D235F" w:rsidRPr="00F231E3">
        <w:rPr>
          <w:rFonts w:ascii="Palatino Linotype" w:hAnsi="Palatino Linotype"/>
          <w:sz w:val="24"/>
        </w:rPr>
        <w:t>14 fracción</w:t>
      </w:r>
      <w:r w:rsidRPr="00F231E3">
        <w:rPr>
          <w:rFonts w:ascii="Palatino Linotype" w:hAnsi="Palatino Linotype"/>
          <w:sz w:val="24"/>
        </w:rPr>
        <w:t xml:space="preserve"> </w:t>
      </w:r>
      <w:r w:rsidR="003D235F" w:rsidRPr="00F231E3">
        <w:rPr>
          <w:rFonts w:ascii="Palatino Linotype" w:hAnsi="Palatino Linotype"/>
          <w:sz w:val="24"/>
        </w:rPr>
        <w:t>XI</w:t>
      </w:r>
      <w:r w:rsidRPr="00F231E3">
        <w:rPr>
          <w:rFonts w:ascii="Palatino Linotype" w:hAnsi="Palatino Linotype"/>
          <w:sz w:val="24"/>
        </w:rPr>
        <w:t xml:space="preserve"> </w:t>
      </w:r>
      <w:proofErr w:type="gramStart"/>
      <w:r w:rsidRPr="00F231E3">
        <w:rPr>
          <w:rFonts w:ascii="Palatino Linotype" w:hAnsi="Palatino Linotype"/>
          <w:sz w:val="24"/>
        </w:rPr>
        <w:t>del</w:t>
      </w:r>
      <w:proofErr w:type="gramEnd"/>
      <w:r w:rsidRPr="00F231E3">
        <w:rPr>
          <w:rFonts w:ascii="Palatino Linotype" w:hAnsi="Palatino Linotype"/>
          <w:sz w:val="24"/>
        </w:rPr>
        <w:t xml:space="preserve"> Reglamento del Instituto de Transparencia, Acceso a la Información Pública y Protección de Personales Datos del Estado de México.</w:t>
      </w:r>
    </w:p>
    <w:p w:rsidR="0059541B" w:rsidRDefault="00B72322" w:rsidP="00656A53">
      <w:pPr>
        <w:spacing w:before="240" w:after="240" w:line="360" w:lineRule="auto"/>
        <w:jc w:val="both"/>
        <w:rPr>
          <w:rFonts w:ascii="Palatino Linotype" w:hAnsi="Palatino Linotype"/>
          <w:sz w:val="24"/>
        </w:rPr>
      </w:pPr>
      <w:r w:rsidRPr="00F231E3">
        <w:rPr>
          <w:rFonts w:ascii="Palatino Linotype" w:hAnsi="Palatino Linotype"/>
          <w:sz w:val="24"/>
        </w:rPr>
        <w:t>De manera previa a la</w:t>
      </w:r>
      <w:r w:rsidR="00784989" w:rsidRPr="00F231E3">
        <w:rPr>
          <w:rFonts w:ascii="Palatino Linotype" w:hAnsi="Palatino Linotype"/>
          <w:sz w:val="24"/>
        </w:rPr>
        <w:t xml:space="preserve"> emisión del presente voto, se debe</w:t>
      </w:r>
      <w:r w:rsidRPr="00F231E3">
        <w:rPr>
          <w:rFonts w:ascii="Palatino Linotype" w:hAnsi="Palatino Linotype"/>
          <w:sz w:val="24"/>
        </w:rPr>
        <w:t xml:space="preserve"> precisar</w:t>
      </w:r>
      <w:r w:rsidR="006F5C85" w:rsidRPr="00F231E3">
        <w:rPr>
          <w:rFonts w:ascii="Palatino Linotype" w:hAnsi="Palatino Linotype"/>
          <w:sz w:val="24"/>
        </w:rPr>
        <w:t xml:space="preserve"> la materia en que radicó</w:t>
      </w:r>
      <w:r w:rsidR="00CD36A0" w:rsidRPr="00F231E3">
        <w:rPr>
          <w:rFonts w:ascii="Palatino Linotype" w:hAnsi="Palatino Linotype"/>
          <w:sz w:val="24"/>
        </w:rPr>
        <w:t xml:space="preserve"> </w:t>
      </w:r>
      <w:r w:rsidR="006F5C85" w:rsidRPr="00F231E3">
        <w:rPr>
          <w:rFonts w:ascii="Palatino Linotype" w:hAnsi="Palatino Linotype"/>
          <w:sz w:val="24"/>
        </w:rPr>
        <w:t xml:space="preserve">el </w:t>
      </w:r>
      <w:r w:rsidR="009B5C84" w:rsidRPr="00F231E3">
        <w:rPr>
          <w:rFonts w:ascii="Palatino Linotype" w:hAnsi="Palatino Linotype"/>
          <w:sz w:val="24"/>
        </w:rPr>
        <w:t>recurso</w:t>
      </w:r>
      <w:r w:rsidR="00784989" w:rsidRPr="00F231E3">
        <w:rPr>
          <w:rFonts w:ascii="Palatino Linotype" w:hAnsi="Palatino Linotype"/>
          <w:sz w:val="24"/>
        </w:rPr>
        <w:t xml:space="preserve"> de revisión,</w:t>
      </w:r>
      <w:r w:rsidR="006F5C85" w:rsidRPr="00F231E3">
        <w:rPr>
          <w:rFonts w:ascii="Palatino Linotype" w:hAnsi="Palatino Linotype"/>
          <w:sz w:val="24"/>
        </w:rPr>
        <w:t xml:space="preserve"> el cua</w:t>
      </w:r>
      <w:r w:rsidR="00E77D1E" w:rsidRPr="00F231E3">
        <w:rPr>
          <w:rFonts w:ascii="Palatino Linotype" w:hAnsi="Palatino Linotype"/>
          <w:sz w:val="24"/>
        </w:rPr>
        <w:t xml:space="preserve">l consistió </w:t>
      </w:r>
      <w:r w:rsidR="0059541B">
        <w:rPr>
          <w:rFonts w:ascii="Palatino Linotype" w:hAnsi="Palatino Linotype"/>
          <w:sz w:val="24"/>
        </w:rPr>
        <w:t>en lo medular:</w:t>
      </w:r>
    </w:p>
    <w:p w:rsidR="0059541B" w:rsidRDefault="0059541B" w:rsidP="0059541B">
      <w:pPr>
        <w:pStyle w:val="Prrafodelista"/>
        <w:spacing w:line="240" w:lineRule="auto"/>
        <w:jc w:val="both"/>
        <w:rPr>
          <w:rStyle w:val="Ninguno"/>
          <w:rFonts w:ascii="Palatino Linotype" w:hAnsi="Palatino Linotype"/>
          <w:bCs/>
          <w:i/>
          <w:sz w:val="20"/>
          <w:szCs w:val="20"/>
        </w:rPr>
      </w:pPr>
      <w:r w:rsidRPr="00A90A0D">
        <w:rPr>
          <w:rStyle w:val="Ninguno"/>
          <w:rFonts w:ascii="Palatino Linotype" w:hAnsi="Palatino Linotype"/>
          <w:bCs/>
          <w:i/>
          <w:sz w:val="20"/>
          <w:szCs w:val="20"/>
        </w:rPr>
        <w:t>“ …el</w:t>
      </w:r>
      <w:r>
        <w:rPr>
          <w:rStyle w:val="Ninguno"/>
          <w:rFonts w:ascii="Palatino Linotype" w:hAnsi="Palatino Linotype"/>
          <w:bCs/>
          <w:i/>
          <w:sz w:val="20"/>
          <w:szCs w:val="20"/>
        </w:rPr>
        <w:t xml:space="preserve"> </w:t>
      </w:r>
      <w:r w:rsidRPr="00A90A0D">
        <w:rPr>
          <w:rStyle w:val="Ninguno"/>
          <w:rFonts w:ascii="Palatino Linotype" w:hAnsi="Palatino Linotype"/>
          <w:bCs/>
          <w:i/>
          <w:sz w:val="20"/>
          <w:szCs w:val="20"/>
        </w:rPr>
        <w:t>cual venía recibiendo su pensión por jubilación por parte de dicho Instituto, mismo que</w:t>
      </w:r>
      <w:r>
        <w:rPr>
          <w:rStyle w:val="Ninguno"/>
          <w:rFonts w:ascii="Palatino Linotype" w:hAnsi="Palatino Linotype"/>
          <w:bCs/>
          <w:i/>
          <w:sz w:val="20"/>
          <w:szCs w:val="20"/>
        </w:rPr>
        <w:t xml:space="preserve"> </w:t>
      </w:r>
      <w:r w:rsidRPr="00A90A0D">
        <w:rPr>
          <w:rStyle w:val="Ninguno"/>
          <w:rFonts w:ascii="Palatino Linotype" w:hAnsi="Palatino Linotype"/>
          <w:bCs/>
          <w:i/>
          <w:sz w:val="20"/>
          <w:szCs w:val="20"/>
        </w:rPr>
        <w:t>se encontraba inscrito como derechohabiente en el Instituto de Seguridad Social del Estado de México, por lo cual como hermano y estableciendo et vínculo familiar, es que</w:t>
      </w:r>
      <w:r>
        <w:rPr>
          <w:rStyle w:val="Ninguno"/>
          <w:rFonts w:ascii="Palatino Linotype" w:hAnsi="Palatino Linotype"/>
          <w:bCs/>
          <w:i/>
          <w:sz w:val="20"/>
          <w:szCs w:val="20"/>
        </w:rPr>
        <w:t xml:space="preserve"> </w:t>
      </w:r>
      <w:r w:rsidRPr="00A90A0D">
        <w:rPr>
          <w:rStyle w:val="Ninguno"/>
          <w:rFonts w:ascii="Palatino Linotype" w:hAnsi="Palatino Linotype"/>
          <w:bCs/>
          <w:i/>
          <w:sz w:val="20"/>
          <w:szCs w:val="20"/>
        </w:rPr>
        <w:t xml:space="preserve">solicito </w:t>
      </w:r>
      <w:r w:rsidRPr="00A90A0D">
        <w:rPr>
          <w:rStyle w:val="Ninguno"/>
          <w:rFonts w:ascii="Palatino Linotype" w:hAnsi="Palatino Linotype"/>
          <w:b/>
          <w:i/>
          <w:sz w:val="20"/>
          <w:szCs w:val="20"/>
        </w:rPr>
        <w:t>se me permita acceder a la información y datos correspondientes del archivo  personal con que contaba el fallecido en ese Instituto para conocer tos derechos con que contaba, así como de sus últimos recibos de pago que percibió por parte de ese</w:t>
      </w:r>
      <w:r>
        <w:rPr>
          <w:rStyle w:val="Ninguno"/>
          <w:rFonts w:ascii="Palatino Linotype" w:hAnsi="Palatino Linotype"/>
          <w:b/>
          <w:i/>
          <w:sz w:val="20"/>
          <w:szCs w:val="20"/>
        </w:rPr>
        <w:t xml:space="preserve"> </w:t>
      </w:r>
      <w:r w:rsidRPr="00A90A0D">
        <w:rPr>
          <w:rStyle w:val="Ninguno"/>
          <w:rFonts w:ascii="Palatino Linotype" w:hAnsi="Palatino Linotype"/>
          <w:b/>
          <w:i/>
          <w:sz w:val="20"/>
          <w:szCs w:val="20"/>
        </w:rPr>
        <w:t>Instituto,</w:t>
      </w:r>
      <w:r w:rsidRPr="00A90A0D">
        <w:rPr>
          <w:rStyle w:val="Ninguno"/>
          <w:rFonts w:ascii="Palatino Linotype" w:hAnsi="Palatino Linotype"/>
          <w:bCs/>
          <w:i/>
          <w:sz w:val="20"/>
          <w:szCs w:val="20"/>
        </w:rPr>
        <w:t xml:space="preserve"> esto con fundamento en el artículo 5 de la </w:t>
      </w:r>
      <w:r w:rsidRPr="00A90A0D">
        <w:rPr>
          <w:rStyle w:val="Ninguno"/>
          <w:rFonts w:ascii="Palatino Linotype" w:hAnsi="Palatino Linotype"/>
          <w:bCs/>
          <w:i/>
          <w:sz w:val="20"/>
          <w:szCs w:val="20"/>
        </w:rPr>
        <w:lastRenderedPageBreak/>
        <w:t>Constitución del Estado Libre y</w:t>
      </w:r>
      <w:r>
        <w:rPr>
          <w:rStyle w:val="Ninguno"/>
          <w:rFonts w:ascii="Palatino Linotype" w:hAnsi="Palatino Linotype"/>
          <w:bCs/>
          <w:i/>
          <w:sz w:val="20"/>
          <w:szCs w:val="20"/>
        </w:rPr>
        <w:t xml:space="preserve"> </w:t>
      </w:r>
      <w:r w:rsidRPr="00A90A0D">
        <w:rPr>
          <w:rStyle w:val="Ninguno"/>
          <w:rFonts w:ascii="Palatino Linotype" w:hAnsi="Palatino Linotype"/>
          <w:bCs/>
          <w:i/>
          <w:sz w:val="20"/>
          <w:szCs w:val="20"/>
        </w:rPr>
        <w:t>Soberano de México, así como de la Ley del Instituto de Seguridad Social del Estado de</w:t>
      </w:r>
      <w:r>
        <w:rPr>
          <w:rStyle w:val="Ninguno"/>
          <w:rFonts w:ascii="Palatino Linotype" w:hAnsi="Palatino Linotype"/>
          <w:bCs/>
          <w:i/>
          <w:sz w:val="20"/>
          <w:szCs w:val="20"/>
        </w:rPr>
        <w:t xml:space="preserve"> </w:t>
      </w:r>
      <w:r w:rsidRPr="00A90A0D">
        <w:rPr>
          <w:rStyle w:val="Ninguno"/>
          <w:rFonts w:ascii="Palatino Linotype" w:hAnsi="Palatino Linotype"/>
          <w:bCs/>
          <w:i/>
          <w:sz w:val="20"/>
          <w:szCs w:val="20"/>
        </w:rPr>
        <w:t xml:space="preserve">México y Municipios (se anexan copias de los documentos). </w:t>
      </w:r>
    </w:p>
    <w:p w:rsidR="00CD4FBB" w:rsidRDefault="00CD4FBB" w:rsidP="00CD4FBB">
      <w:pPr>
        <w:spacing w:before="240" w:after="240" w:line="360" w:lineRule="auto"/>
        <w:contextualSpacing/>
        <w:jc w:val="both"/>
        <w:rPr>
          <w:rFonts w:ascii="Palatino Linotype" w:hAnsi="Palatino Linotype"/>
          <w:sz w:val="24"/>
        </w:rPr>
      </w:pPr>
      <w:r w:rsidRPr="00CD4FBB">
        <w:rPr>
          <w:rFonts w:ascii="Palatino Linotype" w:hAnsi="Palatino Linotype"/>
          <w:sz w:val="24"/>
        </w:rPr>
        <w:t>E</w:t>
      </w:r>
      <w:r>
        <w:rPr>
          <w:rFonts w:ascii="Palatino Linotype" w:hAnsi="Palatino Linotype"/>
          <w:sz w:val="24"/>
        </w:rPr>
        <w:t>l particular</w:t>
      </w:r>
      <w:r w:rsidRPr="00CD4FBB">
        <w:rPr>
          <w:rFonts w:ascii="Palatino Linotype" w:hAnsi="Palatino Linotype"/>
          <w:sz w:val="24"/>
        </w:rPr>
        <w:t xml:space="preserve"> acompañó su solicitud de las siguientes documentales:</w:t>
      </w:r>
    </w:p>
    <w:p w:rsidR="00CD4FBB" w:rsidRDefault="00CD4FBB" w:rsidP="00CD4FBB">
      <w:pPr>
        <w:spacing w:before="240" w:after="240" w:line="360" w:lineRule="auto"/>
        <w:jc w:val="both"/>
        <w:rPr>
          <w:rFonts w:ascii="Palatino Linotype" w:hAnsi="Palatino Linotype"/>
          <w:sz w:val="24"/>
          <w:szCs w:val="24"/>
        </w:rPr>
      </w:pPr>
      <w:r w:rsidRPr="00CD4FBB">
        <w:rPr>
          <w:rFonts w:ascii="Palatino Linotype" w:hAnsi="Palatino Linotype"/>
          <w:sz w:val="24"/>
          <w:szCs w:val="24"/>
        </w:rPr>
        <w:t xml:space="preserve">1.- Credencial para Votar, expedida por el   Instituto Nacional Electoral (INE) en favor del ahora recurrente. </w:t>
      </w:r>
    </w:p>
    <w:p w:rsidR="00CD4FBB" w:rsidRPr="00CD4FBB" w:rsidRDefault="00CD4FBB" w:rsidP="00CD4FBB">
      <w:pPr>
        <w:spacing w:before="240" w:after="240" w:line="360" w:lineRule="auto"/>
        <w:jc w:val="both"/>
        <w:rPr>
          <w:rFonts w:ascii="Palatino Linotype" w:hAnsi="Palatino Linotype"/>
          <w:sz w:val="24"/>
          <w:szCs w:val="24"/>
        </w:rPr>
      </w:pPr>
      <w:r w:rsidRPr="00CD4FBB">
        <w:rPr>
          <w:rFonts w:ascii="Palatino Linotype" w:hAnsi="Palatino Linotype"/>
          <w:sz w:val="24"/>
          <w:szCs w:val="24"/>
        </w:rPr>
        <w:t xml:space="preserve">2.- Copia del recibo de pago emitido al finado Servidor Público. </w:t>
      </w:r>
    </w:p>
    <w:p w:rsidR="00CD4FBB" w:rsidRDefault="00CD4FBB" w:rsidP="00CD4FBB">
      <w:pPr>
        <w:spacing w:before="240" w:after="240" w:line="360" w:lineRule="auto"/>
        <w:contextualSpacing/>
        <w:jc w:val="both"/>
        <w:rPr>
          <w:rFonts w:ascii="Palatino Linotype" w:hAnsi="Palatino Linotype"/>
          <w:sz w:val="24"/>
        </w:rPr>
      </w:pPr>
      <w:r>
        <w:rPr>
          <w:rFonts w:ascii="Palatino Linotype" w:hAnsi="Palatino Linotype"/>
          <w:sz w:val="24"/>
        </w:rPr>
        <w:t>Posteriormente, el</w:t>
      </w:r>
      <w:r w:rsidRPr="00CD4FBB">
        <w:rPr>
          <w:rFonts w:ascii="Palatino Linotype" w:hAnsi="Palatino Linotype"/>
          <w:sz w:val="24"/>
        </w:rPr>
        <w:t xml:space="preserve"> </w:t>
      </w:r>
      <w:r w:rsidRPr="00CD4FBB">
        <w:rPr>
          <w:rFonts w:ascii="Palatino Linotype" w:hAnsi="Palatino Linotype"/>
          <w:b/>
          <w:sz w:val="24"/>
        </w:rPr>
        <w:t>SUJETO OBLIGADO</w:t>
      </w:r>
      <w:r w:rsidRPr="00CD4FBB">
        <w:rPr>
          <w:rFonts w:ascii="Palatino Linotype" w:hAnsi="Palatino Linotype"/>
          <w:sz w:val="24"/>
        </w:rPr>
        <w:t>, notificó a la Particular el acuerdo mediante el cual requirió la aclaración de la solicitud de acceso a datos personales</w:t>
      </w:r>
      <w:r>
        <w:rPr>
          <w:rFonts w:ascii="Palatino Linotype" w:hAnsi="Palatino Linotype"/>
          <w:sz w:val="24"/>
        </w:rPr>
        <w:t xml:space="preserve">, con la finalidad de que </w:t>
      </w:r>
      <w:r w:rsidRPr="00CD4FBB">
        <w:rPr>
          <w:rFonts w:ascii="Palatino Linotype" w:hAnsi="Palatino Linotype"/>
          <w:sz w:val="24"/>
        </w:rPr>
        <w:t>presentar</w:t>
      </w:r>
      <w:r>
        <w:rPr>
          <w:rFonts w:ascii="Palatino Linotype" w:hAnsi="Palatino Linotype"/>
          <w:sz w:val="24"/>
        </w:rPr>
        <w:t>a</w:t>
      </w:r>
      <w:r w:rsidRPr="00CD4FBB">
        <w:rPr>
          <w:rFonts w:ascii="Palatino Linotype" w:hAnsi="Palatino Linotype"/>
          <w:sz w:val="24"/>
        </w:rPr>
        <w:t xml:space="preserve"> el documento mediante el cual acredite su personalidad como titular de los datos per</w:t>
      </w:r>
      <w:r>
        <w:rPr>
          <w:rFonts w:ascii="Palatino Linotype" w:hAnsi="Palatino Linotype"/>
          <w:sz w:val="24"/>
        </w:rPr>
        <w:t>sonales o represéntate legal de su</w:t>
      </w:r>
      <w:r w:rsidRPr="00CD4FBB">
        <w:rPr>
          <w:rFonts w:ascii="Palatino Linotype" w:hAnsi="Palatino Linotype"/>
          <w:sz w:val="24"/>
        </w:rPr>
        <w:t xml:space="preserve"> finado </w:t>
      </w:r>
      <w:r>
        <w:rPr>
          <w:rFonts w:ascii="Palatino Linotype" w:hAnsi="Palatino Linotype"/>
          <w:sz w:val="24"/>
        </w:rPr>
        <w:t xml:space="preserve">hermano, </w:t>
      </w:r>
      <w:r w:rsidRPr="00CD4FBB">
        <w:rPr>
          <w:rFonts w:ascii="Palatino Linotype" w:hAnsi="Palatino Linotype"/>
          <w:sz w:val="24"/>
        </w:rPr>
        <w:t>y manifestó que, en caso de no desahogar dicho requerimiento, la solicitu</w:t>
      </w:r>
      <w:r>
        <w:rPr>
          <w:rFonts w:ascii="Palatino Linotype" w:hAnsi="Palatino Linotype"/>
          <w:sz w:val="24"/>
        </w:rPr>
        <w:t>d se tendría por no presentada.</w:t>
      </w:r>
    </w:p>
    <w:p w:rsidR="00CD4FBB" w:rsidRPr="00CD4FBB" w:rsidRDefault="00CD4FBB" w:rsidP="00CD4FBB">
      <w:pPr>
        <w:spacing w:before="240" w:after="240" w:line="360" w:lineRule="auto"/>
        <w:contextualSpacing/>
        <w:jc w:val="both"/>
        <w:rPr>
          <w:rFonts w:ascii="Palatino Linotype" w:hAnsi="Palatino Linotype"/>
          <w:sz w:val="24"/>
        </w:rPr>
      </w:pPr>
    </w:p>
    <w:p w:rsidR="00CD4FBB" w:rsidRDefault="00CD4FBB" w:rsidP="00CD4FBB">
      <w:pPr>
        <w:spacing w:before="240" w:after="240" w:line="360" w:lineRule="auto"/>
        <w:contextualSpacing/>
        <w:jc w:val="both"/>
        <w:rPr>
          <w:rFonts w:ascii="Palatino Linotype" w:hAnsi="Palatino Linotype"/>
          <w:sz w:val="24"/>
        </w:rPr>
      </w:pPr>
      <w:r>
        <w:rPr>
          <w:rFonts w:ascii="Palatino Linotype" w:hAnsi="Palatino Linotype"/>
          <w:sz w:val="24"/>
        </w:rPr>
        <w:t>Ante la omisión del particular, al requerimiento señalado en el párrafo anterior, el</w:t>
      </w:r>
      <w:r w:rsidRPr="00CD4FBB">
        <w:rPr>
          <w:rFonts w:ascii="Palatino Linotype" w:hAnsi="Palatino Linotype"/>
          <w:sz w:val="24"/>
        </w:rPr>
        <w:t xml:space="preserve"> </w:t>
      </w:r>
      <w:r w:rsidRPr="00CD4FBB">
        <w:rPr>
          <w:rFonts w:ascii="Palatino Linotype" w:hAnsi="Palatino Linotype"/>
          <w:b/>
          <w:sz w:val="24"/>
        </w:rPr>
        <w:t>SUJETO OBLIGADO</w:t>
      </w:r>
      <w:r w:rsidRPr="00CD4FBB">
        <w:rPr>
          <w:rFonts w:ascii="Palatino Linotype" w:hAnsi="Palatino Linotype"/>
          <w:sz w:val="24"/>
        </w:rPr>
        <w:t xml:space="preserve">, en respuesta le tuvo por no presentada la solicitud por no desahogar la aclaración. </w:t>
      </w:r>
    </w:p>
    <w:p w:rsidR="00CD4FBB" w:rsidRDefault="00CD4FBB" w:rsidP="00CD4FBB">
      <w:pPr>
        <w:spacing w:before="240" w:after="240" w:line="360" w:lineRule="auto"/>
        <w:contextualSpacing/>
        <w:jc w:val="both"/>
        <w:rPr>
          <w:rFonts w:ascii="Palatino Linotype" w:hAnsi="Palatino Linotype"/>
          <w:sz w:val="24"/>
        </w:rPr>
      </w:pPr>
    </w:p>
    <w:p w:rsidR="00CD4FBB" w:rsidRPr="00CD4FBB" w:rsidRDefault="00CD4FBB" w:rsidP="00CD4FBB">
      <w:pPr>
        <w:spacing w:line="240" w:lineRule="auto"/>
        <w:contextualSpacing/>
        <w:jc w:val="both"/>
        <w:rPr>
          <w:rFonts w:ascii="Palatino Linotype" w:hAnsi="Palatino Linotype" w:cs="Arial"/>
          <w:sz w:val="24"/>
          <w:szCs w:val="24"/>
        </w:rPr>
      </w:pPr>
      <w:r w:rsidRPr="00CD4FBB">
        <w:rPr>
          <w:rFonts w:ascii="Palatino Linotype" w:hAnsi="Palatino Linotype"/>
          <w:sz w:val="24"/>
          <w:szCs w:val="24"/>
        </w:rPr>
        <w:t xml:space="preserve">Por </w:t>
      </w:r>
      <w:r>
        <w:rPr>
          <w:rFonts w:ascii="Palatino Linotype" w:hAnsi="Palatino Linotype"/>
          <w:sz w:val="24"/>
          <w:szCs w:val="24"/>
        </w:rPr>
        <w:t>ello, el</w:t>
      </w:r>
      <w:r w:rsidRPr="00CD4FBB">
        <w:rPr>
          <w:rFonts w:ascii="Palatino Linotype" w:hAnsi="Palatino Linotype" w:cs="Arial"/>
          <w:sz w:val="24"/>
          <w:szCs w:val="24"/>
        </w:rPr>
        <w:t xml:space="preserve"> particular se inconformó porque: “</w:t>
      </w:r>
      <w:r w:rsidRPr="00CD4FBB">
        <w:rPr>
          <w:rFonts w:ascii="Palatino Linotype" w:hAnsi="Palatino Linotype" w:cs="Arial"/>
          <w:i/>
          <w:sz w:val="24"/>
          <w:szCs w:val="24"/>
        </w:rPr>
        <w:t xml:space="preserve">…la Unidad de Transparencia me requirió complementara mi solicitud de acceso a datos, debido a que no anexe el documento mediante el cual mi hermano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w:t>
      </w:r>
      <w:r w:rsidRPr="00CD4FBB">
        <w:rPr>
          <w:rFonts w:ascii="Palatino Linotype" w:hAnsi="Palatino Linotype" w:cs="Arial"/>
          <w:i/>
          <w:sz w:val="24"/>
          <w:szCs w:val="24"/>
        </w:rPr>
        <w:lastRenderedPageBreak/>
        <w:t>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w:t>
      </w:r>
      <w:r>
        <w:rPr>
          <w:rFonts w:ascii="Palatino Linotype" w:hAnsi="Palatino Linotype" w:cs="Arial"/>
          <w:i/>
          <w:sz w:val="24"/>
          <w:szCs w:val="24"/>
        </w:rPr>
        <w:t>(Sic)</w:t>
      </w:r>
    </w:p>
    <w:p w:rsidR="00CD4FBB" w:rsidRPr="00CD4FBB" w:rsidRDefault="00CD4FBB" w:rsidP="00CD4FBB">
      <w:pPr>
        <w:spacing w:before="240" w:after="240" w:line="360" w:lineRule="auto"/>
        <w:contextualSpacing/>
        <w:jc w:val="both"/>
        <w:rPr>
          <w:rFonts w:ascii="Palatino Linotype" w:hAnsi="Palatino Linotype"/>
          <w:sz w:val="24"/>
        </w:rPr>
      </w:pPr>
    </w:p>
    <w:p w:rsidR="00CD4FBB" w:rsidRPr="00CD4FBB" w:rsidRDefault="00CD4FBB" w:rsidP="00CD4FBB">
      <w:pPr>
        <w:spacing w:before="240" w:after="240" w:line="360" w:lineRule="auto"/>
        <w:contextualSpacing/>
        <w:jc w:val="both"/>
        <w:rPr>
          <w:rFonts w:ascii="Palatino Linotype" w:hAnsi="Palatino Linotype"/>
          <w:sz w:val="24"/>
        </w:rPr>
      </w:pPr>
      <w:r>
        <w:rPr>
          <w:rFonts w:ascii="Palatino Linotype" w:hAnsi="Palatino Linotype"/>
          <w:sz w:val="24"/>
        </w:rPr>
        <w:t>Aunado a lo precedente, posteriormente</w:t>
      </w:r>
      <w:r w:rsidRPr="00CD4FBB">
        <w:rPr>
          <w:rFonts w:ascii="Palatino Linotype" w:hAnsi="Palatino Linotype"/>
          <w:sz w:val="24"/>
        </w:rPr>
        <w:t xml:space="preserve"> las partes manifestaron su voluntad para conciliar el presente asunto; sin embargo, la parte recurrente no se presentó en la fecha señalada y no f</w:t>
      </w:r>
      <w:r>
        <w:rPr>
          <w:rFonts w:ascii="Palatino Linotype" w:hAnsi="Palatino Linotype"/>
          <w:sz w:val="24"/>
        </w:rPr>
        <w:t xml:space="preserve">ue justificada su inasistencia; por ello, se tuvo </w:t>
      </w:r>
      <w:r w:rsidRPr="00CD4FBB">
        <w:rPr>
          <w:rFonts w:ascii="Palatino Linotype" w:hAnsi="Palatino Linotype"/>
          <w:sz w:val="24"/>
        </w:rPr>
        <w:t xml:space="preserve">por precluido su derecho a conciliar. </w:t>
      </w:r>
    </w:p>
    <w:p w:rsidR="00CD4FBB" w:rsidRDefault="00CD4FBB" w:rsidP="00CD4FBB">
      <w:pPr>
        <w:spacing w:before="240" w:after="240" w:line="360" w:lineRule="auto"/>
        <w:contextualSpacing/>
        <w:jc w:val="both"/>
        <w:rPr>
          <w:rFonts w:ascii="Palatino Linotype" w:hAnsi="Palatino Linotype"/>
          <w:sz w:val="24"/>
        </w:rPr>
      </w:pPr>
    </w:p>
    <w:p w:rsidR="00CD4FBB" w:rsidRPr="00CD4FBB" w:rsidRDefault="00CD4FBB" w:rsidP="00CD4FBB">
      <w:pPr>
        <w:spacing w:before="240" w:after="240" w:line="360" w:lineRule="auto"/>
        <w:contextualSpacing/>
        <w:jc w:val="both"/>
        <w:rPr>
          <w:rFonts w:ascii="Palatino Linotype" w:hAnsi="Palatino Linotype"/>
          <w:sz w:val="24"/>
        </w:rPr>
      </w:pPr>
      <w:r>
        <w:rPr>
          <w:rFonts w:ascii="Palatino Linotype" w:hAnsi="Palatino Linotype"/>
          <w:sz w:val="24"/>
        </w:rPr>
        <w:t>No obstante, a lo anterior, l</w:t>
      </w:r>
      <w:r w:rsidRPr="00CD4FBB">
        <w:rPr>
          <w:rFonts w:ascii="Palatino Linotype" w:hAnsi="Palatino Linotype"/>
          <w:sz w:val="24"/>
        </w:rPr>
        <w:t xml:space="preserve">a ponencia </w:t>
      </w:r>
      <w:r>
        <w:rPr>
          <w:rFonts w:ascii="Palatino Linotype" w:hAnsi="Palatino Linotype"/>
          <w:sz w:val="24"/>
        </w:rPr>
        <w:t xml:space="preserve">resolutora </w:t>
      </w:r>
      <w:r w:rsidRPr="00CD4FBB">
        <w:rPr>
          <w:rFonts w:ascii="Palatino Linotype" w:hAnsi="Palatino Linotype"/>
          <w:sz w:val="24"/>
        </w:rPr>
        <w:t>hizo un requerimiento adicional al particular para realizar aportación de mayores elementos a través de los cuales se pudiera acreditar su</w:t>
      </w:r>
      <w:r>
        <w:rPr>
          <w:rFonts w:ascii="Palatino Linotype" w:hAnsi="Palatino Linotype"/>
          <w:sz w:val="24"/>
        </w:rPr>
        <w:t xml:space="preserve"> interés Jurídico o legítimo, aconteciendo, que a través de</w:t>
      </w:r>
      <w:r w:rsidRPr="00CD4FBB">
        <w:rPr>
          <w:rFonts w:ascii="Palatino Linotype" w:hAnsi="Palatino Linotype"/>
          <w:sz w:val="24"/>
        </w:rPr>
        <w:t xml:space="preserve"> correo electrónico justificando el </w:t>
      </w:r>
      <w:r w:rsidRPr="001651B2">
        <w:rPr>
          <w:rFonts w:ascii="Palatino Linotype" w:hAnsi="Palatino Linotype"/>
          <w:b/>
          <w:sz w:val="24"/>
        </w:rPr>
        <w:t xml:space="preserve">RECURRENTE </w:t>
      </w:r>
      <w:r w:rsidRPr="00CD4FBB">
        <w:rPr>
          <w:rFonts w:ascii="Palatino Linotype" w:hAnsi="Palatino Linotype"/>
          <w:sz w:val="24"/>
        </w:rPr>
        <w:t>refirió que resultaba de suma importancia que le concedieran el acceso, en virtud de que requería los datos personales de su finado hermano para seguir con el trámite de pensión en favor de su sobrino y adjuntó para tales efectos la respuesta de la Dirección de Atención al Derechohabiente del Instituto de Seguridad Social del Estado de México y Municipios.</w:t>
      </w:r>
    </w:p>
    <w:p w:rsidR="001651B2" w:rsidRDefault="001651B2" w:rsidP="001651B2">
      <w:pPr>
        <w:spacing w:before="240" w:after="240" w:line="360" w:lineRule="auto"/>
        <w:contextualSpacing/>
        <w:jc w:val="both"/>
        <w:rPr>
          <w:rFonts w:ascii="Palatino Linotype" w:hAnsi="Palatino Linotype"/>
          <w:color w:val="000000"/>
        </w:rPr>
      </w:pPr>
    </w:p>
    <w:p w:rsidR="00CD4FBB" w:rsidRPr="001651B2" w:rsidRDefault="00CD4FBB" w:rsidP="001651B2">
      <w:pPr>
        <w:spacing w:before="240" w:after="240" w:line="360" w:lineRule="auto"/>
        <w:contextualSpacing/>
        <w:jc w:val="both"/>
        <w:rPr>
          <w:rFonts w:ascii="Palatino Linotype" w:hAnsi="Palatino Linotype"/>
          <w:sz w:val="24"/>
        </w:rPr>
      </w:pPr>
      <w:r w:rsidRPr="001651B2">
        <w:rPr>
          <w:rFonts w:ascii="Palatino Linotype" w:hAnsi="Palatino Linotype"/>
          <w:sz w:val="24"/>
        </w:rPr>
        <w:t>En un requerimiento adicional, el particular señaló y adjunto, lo siguiente:</w:t>
      </w:r>
    </w:p>
    <w:p w:rsidR="00CD4FBB" w:rsidRDefault="00CD4FBB" w:rsidP="00CD4FBB">
      <w:pPr>
        <w:spacing w:before="240" w:after="240" w:line="240" w:lineRule="auto"/>
        <w:ind w:right="51"/>
        <w:contextualSpacing/>
        <w:jc w:val="both"/>
        <w:rPr>
          <w:rFonts w:ascii="Palatino Linotype" w:hAnsi="Palatino Linotype"/>
        </w:rPr>
      </w:pPr>
    </w:p>
    <w:p w:rsidR="00CD4FBB" w:rsidRPr="001651B2" w:rsidRDefault="00CD4FBB" w:rsidP="00CD4FBB">
      <w:pPr>
        <w:spacing w:line="240" w:lineRule="auto"/>
        <w:ind w:left="567" w:right="616"/>
        <w:contextualSpacing/>
        <w:jc w:val="both"/>
        <w:rPr>
          <w:rFonts w:ascii="Palatino Linotype" w:eastAsia="Arial Unicode MS" w:hAnsi="Palatino Linotype" w:cs="Arial"/>
          <w:i/>
          <w:iCs/>
        </w:rPr>
      </w:pPr>
      <w:proofErr w:type="gramStart"/>
      <w:r w:rsidRPr="001651B2">
        <w:rPr>
          <w:rFonts w:ascii="Palatino Linotype" w:eastAsia="Arial Unicode MS" w:hAnsi="Palatino Linotype" w:cs="Arial"/>
          <w:i/>
          <w:iCs/>
        </w:rPr>
        <w:t>“ …</w:t>
      </w:r>
      <w:proofErr w:type="gramEnd"/>
      <w:r w:rsidRPr="001651B2">
        <w:rPr>
          <w:rFonts w:ascii="Palatino Linotype" w:eastAsia="Arial Unicode MS" w:hAnsi="Palatino Linotype" w:cs="Arial"/>
          <w:i/>
          <w:iCs/>
        </w:rPr>
        <w:t xml:space="preserve">donde expresé que mi hermano… quien era derechohabiente del ISSEMyM falleció … de 2021 …y solicito los últimos comprobantes de pago ya que el Instituto me solicita estos comprobantes para poder tramitar una pensión a favor de mi sobrino (hijo de mi hermano que falleció) ya que é tiene una discapacidad y no puede valerse por </w:t>
      </w:r>
      <w:proofErr w:type="spellStart"/>
      <w:r w:rsidRPr="001651B2">
        <w:rPr>
          <w:rFonts w:ascii="Palatino Linotype" w:eastAsia="Arial Unicode MS" w:hAnsi="Palatino Linotype" w:cs="Arial"/>
          <w:i/>
          <w:iCs/>
        </w:rPr>
        <w:t>si</w:t>
      </w:r>
      <w:proofErr w:type="spellEnd"/>
      <w:r w:rsidRPr="001651B2">
        <w:rPr>
          <w:rFonts w:ascii="Palatino Linotype" w:eastAsia="Arial Unicode MS" w:hAnsi="Palatino Linotype" w:cs="Arial"/>
          <w:i/>
          <w:iCs/>
        </w:rPr>
        <w:t xml:space="preserve"> solo y es por ello que requerimos tramitar una pensión para cubrir sus gastos.</w:t>
      </w:r>
    </w:p>
    <w:p w:rsidR="00CD4FBB" w:rsidRPr="001651B2" w:rsidRDefault="00CD4FBB" w:rsidP="00CD4FBB">
      <w:pPr>
        <w:spacing w:line="240" w:lineRule="auto"/>
        <w:ind w:left="567" w:right="616"/>
        <w:contextualSpacing/>
        <w:jc w:val="both"/>
        <w:rPr>
          <w:rFonts w:ascii="Palatino Linotype" w:eastAsia="Arial Unicode MS" w:hAnsi="Palatino Linotype" w:cs="Arial"/>
          <w:i/>
          <w:iCs/>
        </w:rPr>
      </w:pPr>
      <w:r w:rsidRPr="001651B2">
        <w:rPr>
          <w:rFonts w:ascii="Palatino Linotype" w:eastAsia="Arial Unicode MS" w:hAnsi="Palatino Linotype" w:cs="Arial"/>
          <w:i/>
          <w:iCs/>
        </w:rPr>
        <w:t xml:space="preserve">Posteriormente el día 11 de agosto de 2021 interpuse el recurso de revisión el cual tiene el número 03984/INFOEM/AD/RR/2021 ya que no cuento con el documento mediante </w:t>
      </w:r>
      <w:r w:rsidRPr="001651B2">
        <w:rPr>
          <w:rFonts w:ascii="Palatino Linotype" w:eastAsia="Arial Unicode MS" w:hAnsi="Palatino Linotype" w:cs="Arial"/>
          <w:i/>
          <w:iCs/>
        </w:rPr>
        <w:lastRenderedPageBreak/>
        <w:t>el cual mi difunto hermano manifestó su voluntad para poder acceder a sus datos en este Instituto.</w:t>
      </w:r>
    </w:p>
    <w:p w:rsidR="00CD4FBB" w:rsidRPr="001651B2" w:rsidRDefault="00CD4FBB" w:rsidP="00CD4FBB">
      <w:pPr>
        <w:spacing w:line="240" w:lineRule="auto"/>
        <w:ind w:left="567" w:right="616"/>
        <w:contextualSpacing/>
        <w:jc w:val="both"/>
        <w:rPr>
          <w:rFonts w:ascii="Palatino Linotype" w:eastAsia="Arial Unicode MS" w:hAnsi="Palatino Linotype" w:cs="Arial"/>
          <w:i/>
          <w:iCs/>
        </w:rPr>
      </w:pPr>
      <w:r w:rsidRPr="001651B2">
        <w:rPr>
          <w:rFonts w:ascii="Palatino Linotype" w:eastAsia="Arial Unicode MS" w:hAnsi="Palatino Linotype" w:cs="Arial"/>
          <w:i/>
          <w:iCs/>
        </w:rPr>
        <w:t xml:space="preserve">Finalmente, al contar con los documentos que solicito </w:t>
      </w:r>
      <w:proofErr w:type="spellStart"/>
      <w:r w:rsidRPr="001651B2">
        <w:rPr>
          <w:rFonts w:ascii="Palatino Linotype" w:eastAsia="Arial Unicode MS" w:hAnsi="Palatino Linotype" w:cs="Arial"/>
          <w:i/>
          <w:iCs/>
        </w:rPr>
        <w:t>podre</w:t>
      </w:r>
      <w:proofErr w:type="spellEnd"/>
      <w:r w:rsidRPr="001651B2">
        <w:rPr>
          <w:rFonts w:ascii="Palatino Linotype" w:eastAsia="Arial Unicode MS" w:hAnsi="Palatino Linotype" w:cs="Arial"/>
          <w:i/>
          <w:iCs/>
        </w:rPr>
        <w:t xml:space="preserve"> ayudar a mi sobrino a cubrir sus gastos y gastos que se hicieron al momento de la defunción de mi hermano</w:t>
      </w:r>
      <w:proofErr w:type="gramStart"/>
      <w:r w:rsidRPr="001651B2">
        <w:rPr>
          <w:rFonts w:ascii="Palatino Linotype" w:eastAsia="Arial Unicode MS" w:hAnsi="Palatino Linotype" w:cs="Arial"/>
          <w:i/>
          <w:iCs/>
        </w:rPr>
        <w:t>”</w:t>
      </w:r>
      <w:r w:rsidR="001651B2" w:rsidRPr="001651B2">
        <w:rPr>
          <w:rFonts w:ascii="Palatino Linotype" w:eastAsia="Arial Unicode MS" w:hAnsi="Palatino Linotype" w:cs="Arial"/>
          <w:i/>
          <w:iCs/>
        </w:rPr>
        <w:t>(</w:t>
      </w:r>
      <w:proofErr w:type="gramEnd"/>
      <w:r w:rsidR="001651B2" w:rsidRPr="001651B2">
        <w:rPr>
          <w:rFonts w:ascii="Palatino Linotype" w:eastAsia="Arial Unicode MS" w:hAnsi="Palatino Linotype" w:cs="Arial"/>
          <w:i/>
          <w:iCs/>
        </w:rPr>
        <w:t>Sic)</w:t>
      </w:r>
    </w:p>
    <w:p w:rsidR="00CD4FBB" w:rsidRDefault="00CD4FBB" w:rsidP="00CD4FBB">
      <w:pPr>
        <w:spacing w:line="240" w:lineRule="auto"/>
        <w:contextualSpacing/>
        <w:jc w:val="both"/>
        <w:rPr>
          <w:rFonts w:ascii="Palatino Linotype" w:eastAsia="Arial Unicode MS" w:hAnsi="Palatino Linotype" w:cs="Arial"/>
        </w:rPr>
      </w:pPr>
    </w:p>
    <w:p w:rsidR="00CD4FBB" w:rsidRPr="001651B2" w:rsidRDefault="00CD4FBB" w:rsidP="001651B2">
      <w:pPr>
        <w:spacing w:before="240" w:after="240" w:line="360" w:lineRule="auto"/>
        <w:contextualSpacing/>
        <w:jc w:val="both"/>
        <w:rPr>
          <w:rFonts w:ascii="Palatino Linotype" w:hAnsi="Palatino Linotype"/>
          <w:sz w:val="24"/>
        </w:rPr>
      </w:pPr>
      <w:r w:rsidRPr="001651B2">
        <w:rPr>
          <w:rFonts w:ascii="Palatino Linotype" w:hAnsi="Palatino Linotype"/>
          <w:sz w:val="24"/>
        </w:rPr>
        <w:t>A su escrito adjuntó:</w:t>
      </w:r>
    </w:p>
    <w:p w:rsidR="00CD4FBB" w:rsidRPr="00844A72" w:rsidRDefault="00CD4FBB" w:rsidP="00CD4FBB">
      <w:pPr>
        <w:pStyle w:val="Prrafodelista"/>
        <w:numPr>
          <w:ilvl w:val="0"/>
          <w:numId w:val="25"/>
        </w:numPr>
        <w:spacing w:after="0" w:line="240" w:lineRule="auto"/>
        <w:jc w:val="both"/>
        <w:rPr>
          <w:rFonts w:ascii="Palatino Linotype" w:eastAsia="Arial Unicode MS" w:hAnsi="Palatino Linotype" w:cs="Arial"/>
          <w:b/>
          <w:bCs/>
        </w:rPr>
      </w:pPr>
      <w:r w:rsidRPr="00844A72">
        <w:rPr>
          <w:rFonts w:ascii="Palatino Linotype" w:eastAsia="Arial Unicode MS" w:hAnsi="Palatino Linotype" w:cs="Arial"/>
          <w:b/>
          <w:bCs/>
        </w:rPr>
        <w:t>Del titular de los datos personales</w:t>
      </w:r>
    </w:p>
    <w:p w:rsidR="00CD4FBB" w:rsidRDefault="00CD4FBB" w:rsidP="00CD4FBB">
      <w:pPr>
        <w:pStyle w:val="Prrafodelista"/>
        <w:numPr>
          <w:ilvl w:val="1"/>
          <w:numId w:val="25"/>
        </w:numPr>
        <w:spacing w:after="0" w:line="240" w:lineRule="auto"/>
        <w:jc w:val="both"/>
        <w:rPr>
          <w:rFonts w:ascii="Palatino Linotype" w:eastAsia="Arial Unicode MS" w:hAnsi="Palatino Linotype" w:cs="Arial"/>
        </w:rPr>
      </w:pPr>
      <w:r>
        <w:rPr>
          <w:rFonts w:ascii="Palatino Linotype" w:eastAsia="Arial Unicode MS" w:hAnsi="Palatino Linotype" w:cs="Arial"/>
        </w:rPr>
        <w:t>Credencial para votar.</w:t>
      </w:r>
    </w:p>
    <w:p w:rsidR="00CD4FBB" w:rsidRDefault="00CD4FBB" w:rsidP="00CD4FBB">
      <w:pPr>
        <w:pStyle w:val="Prrafodelista"/>
        <w:numPr>
          <w:ilvl w:val="1"/>
          <w:numId w:val="25"/>
        </w:numPr>
        <w:spacing w:after="0" w:line="240" w:lineRule="auto"/>
        <w:jc w:val="both"/>
        <w:rPr>
          <w:rFonts w:ascii="Palatino Linotype" w:eastAsia="Arial Unicode MS" w:hAnsi="Palatino Linotype" w:cs="Arial"/>
        </w:rPr>
      </w:pPr>
      <w:r>
        <w:rPr>
          <w:rFonts w:ascii="Palatino Linotype" w:eastAsia="Arial Unicode MS" w:hAnsi="Palatino Linotype" w:cs="Arial"/>
        </w:rPr>
        <w:t>Credencial de pensionado.</w:t>
      </w:r>
    </w:p>
    <w:p w:rsidR="00CD4FBB" w:rsidRDefault="00CD4FBB" w:rsidP="00CD4FBB">
      <w:pPr>
        <w:pStyle w:val="Prrafodelista"/>
        <w:numPr>
          <w:ilvl w:val="1"/>
          <w:numId w:val="25"/>
        </w:numPr>
        <w:spacing w:after="0" w:line="240" w:lineRule="auto"/>
        <w:jc w:val="both"/>
        <w:rPr>
          <w:rFonts w:ascii="Palatino Linotype" w:eastAsia="Arial Unicode MS" w:hAnsi="Palatino Linotype" w:cs="Arial"/>
        </w:rPr>
      </w:pPr>
      <w:r>
        <w:rPr>
          <w:rFonts w:ascii="Palatino Linotype" w:eastAsia="Arial Unicode MS" w:hAnsi="Palatino Linotype" w:cs="Arial"/>
        </w:rPr>
        <w:t>Acta de defunción.</w:t>
      </w:r>
    </w:p>
    <w:p w:rsidR="00CD4FBB" w:rsidRDefault="00CD4FBB" w:rsidP="00CD4FBB">
      <w:pPr>
        <w:pStyle w:val="Prrafodelista"/>
        <w:numPr>
          <w:ilvl w:val="1"/>
          <w:numId w:val="25"/>
        </w:numPr>
        <w:spacing w:after="0" w:line="240" w:lineRule="auto"/>
        <w:jc w:val="both"/>
        <w:rPr>
          <w:rFonts w:ascii="Palatino Linotype" w:eastAsia="Arial Unicode MS" w:hAnsi="Palatino Linotype" w:cs="Arial"/>
        </w:rPr>
      </w:pPr>
      <w:r>
        <w:rPr>
          <w:rFonts w:ascii="Palatino Linotype" w:eastAsia="Arial Unicode MS" w:hAnsi="Palatino Linotype" w:cs="Arial"/>
        </w:rPr>
        <w:t>Acta de nacimiento.</w:t>
      </w:r>
    </w:p>
    <w:p w:rsidR="00CD4FBB" w:rsidRPr="00844A72" w:rsidRDefault="00CD4FBB" w:rsidP="00CD4FBB">
      <w:pPr>
        <w:pStyle w:val="Prrafodelista"/>
        <w:numPr>
          <w:ilvl w:val="0"/>
          <w:numId w:val="25"/>
        </w:numPr>
        <w:spacing w:after="0" w:line="240" w:lineRule="auto"/>
        <w:jc w:val="both"/>
        <w:rPr>
          <w:rFonts w:ascii="Palatino Linotype" w:eastAsia="Arial Unicode MS" w:hAnsi="Palatino Linotype" w:cs="Arial"/>
          <w:b/>
          <w:bCs/>
        </w:rPr>
      </w:pPr>
      <w:r w:rsidRPr="00844A72">
        <w:rPr>
          <w:rFonts w:ascii="Palatino Linotype" w:eastAsia="Arial Unicode MS" w:hAnsi="Palatino Linotype" w:cs="Arial"/>
          <w:b/>
          <w:bCs/>
        </w:rPr>
        <w:t>Del solicitante.</w:t>
      </w:r>
    </w:p>
    <w:p w:rsidR="00CD4FBB" w:rsidRDefault="00CD4FBB" w:rsidP="00CD4FBB">
      <w:pPr>
        <w:pStyle w:val="Prrafodelista"/>
        <w:numPr>
          <w:ilvl w:val="1"/>
          <w:numId w:val="25"/>
        </w:numPr>
        <w:spacing w:after="0" w:line="240" w:lineRule="auto"/>
        <w:jc w:val="both"/>
        <w:rPr>
          <w:rFonts w:ascii="Palatino Linotype" w:eastAsia="Arial Unicode MS" w:hAnsi="Palatino Linotype" w:cs="Arial"/>
        </w:rPr>
      </w:pPr>
      <w:r>
        <w:rPr>
          <w:rFonts w:ascii="Palatino Linotype" w:eastAsia="Arial Unicode MS" w:hAnsi="Palatino Linotype" w:cs="Arial"/>
        </w:rPr>
        <w:t>Credencial para votar con fotografía.</w:t>
      </w:r>
    </w:p>
    <w:p w:rsidR="00CD4FBB" w:rsidRDefault="00CD4FBB" w:rsidP="00CD4FBB">
      <w:pPr>
        <w:pStyle w:val="Prrafodelista"/>
        <w:numPr>
          <w:ilvl w:val="0"/>
          <w:numId w:val="25"/>
        </w:numPr>
        <w:spacing w:after="0" w:line="240" w:lineRule="auto"/>
        <w:jc w:val="both"/>
        <w:rPr>
          <w:rFonts w:ascii="Palatino Linotype" w:eastAsia="Arial Unicode MS" w:hAnsi="Palatino Linotype" w:cs="Arial"/>
          <w:b/>
          <w:bCs/>
        </w:rPr>
      </w:pPr>
      <w:r w:rsidRPr="00844A72">
        <w:rPr>
          <w:rFonts w:ascii="Palatino Linotype" w:eastAsia="Arial Unicode MS" w:hAnsi="Palatino Linotype" w:cs="Arial"/>
          <w:b/>
          <w:bCs/>
        </w:rPr>
        <w:t>Del hijo incapaz, del finado titular de los datos personales.</w:t>
      </w:r>
    </w:p>
    <w:p w:rsidR="00CD4FBB" w:rsidRDefault="00CD4FBB" w:rsidP="00CD4FBB">
      <w:pPr>
        <w:pStyle w:val="Prrafodelista"/>
        <w:numPr>
          <w:ilvl w:val="1"/>
          <w:numId w:val="25"/>
        </w:numPr>
        <w:spacing w:after="0" w:line="240" w:lineRule="auto"/>
        <w:jc w:val="both"/>
        <w:rPr>
          <w:rFonts w:ascii="Palatino Linotype" w:eastAsia="Arial Unicode MS" w:hAnsi="Palatino Linotype" w:cs="Arial"/>
        </w:rPr>
      </w:pPr>
      <w:r w:rsidRPr="00844A72">
        <w:rPr>
          <w:rFonts w:ascii="Palatino Linotype" w:eastAsia="Arial Unicode MS" w:hAnsi="Palatino Linotype" w:cs="Arial"/>
        </w:rPr>
        <w:t>Acta de nacimiento.</w:t>
      </w:r>
    </w:p>
    <w:p w:rsidR="00CD4FBB" w:rsidRPr="00844A72" w:rsidRDefault="00CD4FBB" w:rsidP="00CD4FBB">
      <w:pPr>
        <w:pStyle w:val="Prrafodelista"/>
        <w:numPr>
          <w:ilvl w:val="1"/>
          <w:numId w:val="25"/>
        </w:numPr>
        <w:spacing w:after="0" w:line="240" w:lineRule="auto"/>
        <w:jc w:val="both"/>
        <w:rPr>
          <w:rFonts w:ascii="Palatino Linotype" w:eastAsia="Arial Unicode MS" w:hAnsi="Palatino Linotype" w:cs="Arial"/>
        </w:rPr>
      </w:pPr>
      <w:r>
        <w:rPr>
          <w:rFonts w:ascii="Palatino Linotype" w:eastAsia="Arial Unicode MS" w:hAnsi="Palatino Linotype" w:cs="Arial"/>
        </w:rPr>
        <w:t>Credencial de derechohabiente emitida por el ISSEMyM</w:t>
      </w:r>
    </w:p>
    <w:p w:rsidR="001651B2" w:rsidRDefault="001651B2" w:rsidP="00CD4FBB">
      <w:pPr>
        <w:spacing w:line="360" w:lineRule="auto"/>
        <w:contextualSpacing/>
        <w:jc w:val="both"/>
        <w:rPr>
          <w:rFonts w:ascii="Palatino Linotype" w:eastAsia="Arial Unicode MS" w:hAnsi="Palatino Linotype" w:cs="Arial"/>
        </w:rPr>
      </w:pPr>
    </w:p>
    <w:p w:rsidR="00CD4FBB" w:rsidRDefault="001651B2" w:rsidP="00CD4FBB">
      <w:pPr>
        <w:spacing w:line="360" w:lineRule="auto"/>
        <w:contextualSpacing/>
        <w:jc w:val="both"/>
        <w:rPr>
          <w:rFonts w:ascii="Palatino Linotype" w:eastAsia="Arial Unicode MS" w:hAnsi="Palatino Linotype" w:cs="Arial"/>
          <w:sz w:val="24"/>
          <w:szCs w:val="24"/>
        </w:rPr>
      </w:pPr>
      <w:r w:rsidRPr="001651B2">
        <w:rPr>
          <w:rFonts w:ascii="Palatino Linotype" w:eastAsia="Arial Unicode MS" w:hAnsi="Palatino Linotype" w:cs="Arial"/>
          <w:sz w:val="24"/>
          <w:szCs w:val="24"/>
        </w:rPr>
        <w:t xml:space="preserve">Documentales con las cuales </w:t>
      </w:r>
      <w:r w:rsidR="00CD4FBB" w:rsidRPr="001651B2">
        <w:rPr>
          <w:rFonts w:ascii="Palatino Linotype" w:eastAsia="Arial Unicode MS" w:hAnsi="Palatino Linotype" w:cs="Arial"/>
          <w:sz w:val="24"/>
          <w:szCs w:val="24"/>
        </w:rPr>
        <w:t xml:space="preserve">la ponencia resolutora le sirvieron para acreditar el parentesco entre el </w:t>
      </w:r>
      <w:r>
        <w:rPr>
          <w:rFonts w:ascii="Palatino Linotype" w:eastAsia="Arial Unicode MS" w:hAnsi="Palatino Linotype" w:cs="Arial"/>
          <w:sz w:val="24"/>
          <w:szCs w:val="24"/>
        </w:rPr>
        <w:t xml:space="preserve">titular de los datos personales, con su hermano </w:t>
      </w:r>
      <w:r w:rsidR="00CD4FBB" w:rsidRPr="001651B2">
        <w:rPr>
          <w:rFonts w:ascii="Palatino Linotype" w:eastAsia="Arial Unicode MS" w:hAnsi="Palatino Linotype" w:cs="Arial"/>
          <w:sz w:val="24"/>
          <w:szCs w:val="24"/>
        </w:rPr>
        <w:t>y la pe</w:t>
      </w:r>
      <w:r>
        <w:rPr>
          <w:rFonts w:ascii="Palatino Linotype" w:eastAsia="Arial Unicode MS" w:hAnsi="Palatino Linotype" w:cs="Arial"/>
          <w:sz w:val="24"/>
          <w:szCs w:val="24"/>
        </w:rPr>
        <w:t xml:space="preserve">rsona identificada como su hijo; por consiguiente, </w:t>
      </w:r>
      <w:r w:rsidR="00CD4FBB" w:rsidRPr="001651B2">
        <w:rPr>
          <w:rFonts w:ascii="Palatino Linotype" w:eastAsia="Arial Unicode MS" w:hAnsi="Palatino Linotype" w:cs="Arial"/>
          <w:sz w:val="24"/>
          <w:szCs w:val="24"/>
        </w:rPr>
        <w:t xml:space="preserve">determinó revocar la respuesta del </w:t>
      </w:r>
      <w:r w:rsidRPr="001651B2">
        <w:rPr>
          <w:rFonts w:ascii="Palatino Linotype" w:eastAsia="Arial Unicode MS" w:hAnsi="Palatino Linotype" w:cs="Arial"/>
          <w:b/>
          <w:sz w:val="24"/>
          <w:szCs w:val="24"/>
        </w:rPr>
        <w:t>SUJETO OBLIGADO</w:t>
      </w:r>
      <w:r w:rsidRPr="001651B2">
        <w:rPr>
          <w:rFonts w:ascii="Palatino Linotype" w:eastAsia="Arial Unicode MS" w:hAnsi="Palatino Linotype" w:cs="Arial"/>
          <w:sz w:val="24"/>
          <w:szCs w:val="24"/>
        </w:rPr>
        <w:t xml:space="preserve"> </w:t>
      </w:r>
      <w:r w:rsidR="00CD4FBB" w:rsidRPr="001651B2">
        <w:rPr>
          <w:rFonts w:ascii="Palatino Linotype" w:eastAsia="Arial Unicode MS" w:hAnsi="Palatino Linotype" w:cs="Arial"/>
          <w:sz w:val="24"/>
          <w:szCs w:val="24"/>
        </w:rPr>
        <w:t>y otorgar acceso a los documentos del finado por parte del particular, en su resolutivo segundo como sigue:</w:t>
      </w:r>
    </w:p>
    <w:p w:rsidR="001651B2" w:rsidRPr="001651B2" w:rsidRDefault="001651B2" w:rsidP="00CD4FBB">
      <w:pPr>
        <w:spacing w:line="360" w:lineRule="auto"/>
        <w:contextualSpacing/>
        <w:jc w:val="both"/>
        <w:rPr>
          <w:rFonts w:ascii="Palatino Linotype" w:eastAsia="Arial Unicode MS" w:hAnsi="Palatino Linotype" w:cs="Arial"/>
          <w:sz w:val="24"/>
          <w:szCs w:val="24"/>
        </w:rPr>
      </w:pPr>
    </w:p>
    <w:p w:rsidR="00CD4FBB" w:rsidRPr="001651B2" w:rsidRDefault="00CD4FBB" w:rsidP="00CD4FBB">
      <w:pPr>
        <w:pStyle w:val="Prrafodelista"/>
        <w:numPr>
          <w:ilvl w:val="0"/>
          <w:numId w:val="26"/>
        </w:numPr>
        <w:spacing w:after="0" w:line="360" w:lineRule="auto"/>
        <w:jc w:val="both"/>
        <w:rPr>
          <w:rStyle w:val="Ninguno"/>
          <w:rFonts w:ascii="Palatino Linotype" w:hAnsi="Palatino Linotype"/>
          <w:iCs/>
          <w:sz w:val="24"/>
          <w:szCs w:val="24"/>
        </w:rPr>
      </w:pPr>
      <w:r w:rsidRPr="001651B2">
        <w:rPr>
          <w:rStyle w:val="Ninguno"/>
          <w:rFonts w:ascii="Palatino Linotype" w:hAnsi="Palatino Linotype"/>
          <w:iCs/>
          <w:sz w:val="24"/>
          <w:szCs w:val="24"/>
          <w:lang w:val="es-ES"/>
        </w:rPr>
        <w:t xml:space="preserve">Aquellos en donde se identifiquen o </w:t>
      </w:r>
      <w:r w:rsidRPr="001651B2">
        <w:rPr>
          <w:rStyle w:val="Ninguno"/>
          <w:rFonts w:ascii="Palatino Linotype" w:hAnsi="Palatino Linotype"/>
          <w:iCs/>
          <w:sz w:val="24"/>
          <w:szCs w:val="24"/>
        </w:rPr>
        <w:t>consten los beneficios o derechos que puede tramitar el Recurrente para la persona incapaz referida en estudio o</w:t>
      </w:r>
      <w:r w:rsidRPr="001651B2">
        <w:rPr>
          <w:rStyle w:val="Ninguno"/>
          <w:rFonts w:ascii="Palatino Linotype" w:hAnsi="Palatino Linotype"/>
          <w:iCs/>
          <w:sz w:val="24"/>
          <w:szCs w:val="24"/>
          <w:lang w:val="es-ES"/>
        </w:rPr>
        <w:t xml:space="preserve"> sirvan de sustento para al efecto (seguro de vida, </w:t>
      </w:r>
      <w:proofErr w:type="spellStart"/>
      <w:r w:rsidRPr="001651B2">
        <w:rPr>
          <w:rStyle w:val="Ninguno"/>
          <w:rFonts w:ascii="Palatino Linotype" w:hAnsi="Palatino Linotype"/>
          <w:iCs/>
          <w:sz w:val="24"/>
          <w:szCs w:val="24"/>
          <w:lang w:val="es-ES"/>
        </w:rPr>
        <w:t>etc</w:t>
      </w:r>
      <w:proofErr w:type="spellEnd"/>
      <w:r w:rsidRPr="001651B2">
        <w:rPr>
          <w:rStyle w:val="Ninguno"/>
          <w:rFonts w:ascii="Palatino Linotype" w:hAnsi="Palatino Linotype"/>
          <w:iCs/>
          <w:sz w:val="24"/>
          <w:szCs w:val="24"/>
          <w:lang w:val="es-ES"/>
        </w:rPr>
        <w:t>).</w:t>
      </w:r>
    </w:p>
    <w:p w:rsidR="00CD4FBB" w:rsidRPr="001651B2" w:rsidRDefault="00CD4FBB" w:rsidP="00CD4FBB">
      <w:pPr>
        <w:pStyle w:val="Prrafodelista"/>
        <w:numPr>
          <w:ilvl w:val="0"/>
          <w:numId w:val="26"/>
        </w:numPr>
        <w:spacing w:after="0" w:line="360" w:lineRule="auto"/>
        <w:jc w:val="both"/>
        <w:rPr>
          <w:rStyle w:val="Ninguno"/>
          <w:rFonts w:ascii="Palatino Linotype" w:hAnsi="Palatino Linotype"/>
          <w:iCs/>
          <w:sz w:val="24"/>
          <w:szCs w:val="24"/>
        </w:rPr>
      </w:pPr>
      <w:r w:rsidRPr="001651B2">
        <w:rPr>
          <w:rStyle w:val="Ninguno"/>
          <w:rFonts w:ascii="Palatino Linotype" w:hAnsi="Palatino Linotype"/>
          <w:iCs/>
          <w:sz w:val="24"/>
          <w:szCs w:val="24"/>
        </w:rPr>
        <w:t>Últimos dos recibos de la nómina que percibió el finado titular de los datos personales.</w:t>
      </w:r>
    </w:p>
    <w:p w:rsidR="00CD4FBB" w:rsidRPr="00CD4FBB" w:rsidRDefault="00CD4FBB" w:rsidP="00656A53">
      <w:pPr>
        <w:spacing w:before="240" w:after="240" w:line="360" w:lineRule="auto"/>
        <w:jc w:val="both"/>
        <w:rPr>
          <w:rFonts w:ascii="Palatino Linotype" w:hAnsi="Palatino Linotype"/>
          <w:sz w:val="24"/>
          <w:lang w:val="es-ES_tradnl"/>
        </w:rPr>
      </w:pPr>
    </w:p>
    <w:p w:rsidR="001651B2" w:rsidRPr="001651B2" w:rsidRDefault="001651B2" w:rsidP="001651B2">
      <w:pPr>
        <w:spacing w:before="240" w:after="240" w:line="360" w:lineRule="auto"/>
        <w:jc w:val="both"/>
        <w:rPr>
          <w:rFonts w:ascii="Palatino Linotype" w:eastAsia="Calibri" w:hAnsi="Palatino Linotype" w:cs="Tahoma"/>
          <w:sz w:val="24"/>
          <w:szCs w:val="24"/>
          <w:lang w:eastAsia="es-MX"/>
        </w:rPr>
      </w:pPr>
      <w:r>
        <w:rPr>
          <w:rFonts w:ascii="Palatino Linotype" w:hAnsi="Palatino Linotype"/>
          <w:sz w:val="24"/>
        </w:rPr>
        <w:lastRenderedPageBreak/>
        <w:t>En ese sentido,</w:t>
      </w:r>
      <w:r w:rsidR="001960A6" w:rsidRPr="00F231E3">
        <w:rPr>
          <w:rFonts w:ascii="Palatino Linotype" w:hAnsi="Palatino Linotype"/>
          <w:sz w:val="24"/>
        </w:rPr>
        <w:t xml:space="preserve"> sobre la determinación </w:t>
      </w:r>
      <w:r>
        <w:rPr>
          <w:rFonts w:ascii="Palatino Linotype" w:hAnsi="Palatino Linotype"/>
          <w:sz w:val="24"/>
        </w:rPr>
        <w:t>la suscrita considera</w:t>
      </w:r>
      <w:r w:rsidR="00DB0400">
        <w:rPr>
          <w:rFonts w:ascii="Palatino Linotype" w:hAnsi="Palatino Linotype"/>
          <w:sz w:val="24"/>
        </w:rPr>
        <w:t xml:space="preserve"> q</w:t>
      </w:r>
      <w:r w:rsidR="00DB0400" w:rsidRPr="00DB0400">
        <w:rPr>
          <w:rFonts w:ascii="Palatino Linotype" w:hAnsi="Palatino Linotype"/>
          <w:sz w:val="24"/>
        </w:rPr>
        <w:t xml:space="preserve">ue </w:t>
      </w:r>
      <w:r>
        <w:rPr>
          <w:rFonts w:ascii="Palatino Linotype" w:hAnsi="Palatino Linotype"/>
          <w:sz w:val="24"/>
        </w:rPr>
        <w:t xml:space="preserve">no </w:t>
      </w:r>
      <w:r w:rsidR="00DB0400" w:rsidRPr="00DB0400">
        <w:rPr>
          <w:rFonts w:ascii="Palatino Linotype" w:hAnsi="Palatino Linotype"/>
          <w:sz w:val="24"/>
        </w:rPr>
        <w:t xml:space="preserve">se </w:t>
      </w:r>
      <w:r>
        <w:rPr>
          <w:rFonts w:ascii="Palatino Linotype" w:hAnsi="Palatino Linotype"/>
          <w:sz w:val="24"/>
        </w:rPr>
        <w:t>a</w:t>
      </w:r>
      <w:r w:rsidR="00DB0400" w:rsidRPr="00DB0400">
        <w:rPr>
          <w:rFonts w:ascii="Palatino Linotype" w:hAnsi="Palatino Linotype"/>
          <w:sz w:val="24"/>
        </w:rPr>
        <w:t>ctualizan la</w:t>
      </w:r>
      <w:r>
        <w:rPr>
          <w:rFonts w:ascii="Palatino Linotype" w:hAnsi="Palatino Linotype"/>
          <w:sz w:val="24"/>
        </w:rPr>
        <w:t xml:space="preserve"> hipótesis señalada </w:t>
      </w:r>
      <w:r w:rsidRPr="001651B2">
        <w:rPr>
          <w:rFonts w:ascii="Palatino Linotype" w:hAnsi="Palatino Linotype"/>
          <w:sz w:val="24"/>
          <w:u w:val="single"/>
        </w:rPr>
        <w:t>en e</w:t>
      </w:r>
      <w:r w:rsidRPr="001651B2">
        <w:rPr>
          <w:rFonts w:ascii="Palatino Linotype" w:eastAsia="Calibri" w:hAnsi="Palatino Linotype" w:cs="Tahoma"/>
          <w:sz w:val="24"/>
          <w:szCs w:val="24"/>
          <w:u w:val="single"/>
          <w:lang w:eastAsia="es-MX"/>
        </w:rPr>
        <w:t>l artículo 106, párrafo cuarto, de la Ley de Protección de Datos Personales en Posesión de Sujetos Obligados del Estado de México y Municipios</w:t>
      </w:r>
      <w:r w:rsidRPr="001651B2">
        <w:rPr>
          <w:rStyle w:val="Refdenotaalpie"/>
          <w:rFonts w:ascii="Palatino Linotype" w:hAnsi="Palatino Linotype" w:cs="Arial"/>
          <w:sz w:val="24"/>
          <w:szCs w:val="24"/>
        </w:rPr>
        <w:footnoteReference w:id="1"/>
      </w:r>
      <w:r w:rsidRPr="001651B2">
        <w:rPr>
          <w:rFonts w:ascii="Palatino Linotype" w:eastAsia="Calibri" w:hAnsi="Palatino Linotype" w:cs="Tahoma"/>
          <w:sz w:val="24"/>
          <w:szCs w:val="24"/>
          <w:lang w:eastAsia="es-MX"/>
        </w:rPr>
        <w:t xml:space="preserve">, refiere que  </w:t>
      </w:r>
      <w:r w:rsidRPr="001651B2">
        <w:rPr>
          <w:rFonts w:ascii="Palatino Linotype" w:hAnsi="Palatino Linotype"/>
          <w:sz w:val="24"/>
          <w:szCs w:val="24"/>
        </w:rPr>
        <w:t>la recepción y trámite de las solicitudes para el ejercicio de los derechos ARCO, de</w:t>
      </w:r>
      <w:r w:rsidRPr="001651B2">
        <w:rPr>
          <w:rFonts w:ascii="Palatino Linotype" w:eastAsia="Calibri" w:hAnsi="Palatino Linotype" w:cs="Tahoma"/>
          <w:sz w:val="24"/>
          <w:szCs w:val="24"/>
          <w:lang w:eastAsia="es-MX"/>
        </w:rPr>
        <w:t xml:space="preserve"> </w:t>
      </w:r>
      <w:r w:rsidRPr="001651B2">
        <w:rPr>
          <w:rFonts w:ascii="Palatino Linotype" w:hAnsi="Palatino Linotype"/>
          <w:sz w:val="24"/>
          <w:szCs w:val="24"/>
        </w:rPr>
        <w:t xml:space="preserve">portabilidad de los datos y limitación del tratamiento, se sujetará al procedimiento establecido; además en lo que interesa refiere que,  </w:t>
      </w:r>
      <w:r w:rsidRPr="001651B2">
        <w:rPr>
          <w:rFonts w:ascii="Palatino Linotype" w:eastAsia="Calibri" w:hAnsi="Palatino Linotype" w:cs="Tahoma"/>
          <w:b/>
          <w:sz w:val="24"/>
          <w:szCs w:val="24"/>
          <w:lang w:eastAsia="es-MX"/>
        </w:rPr>
        <w:t>tratándose de datos personales concernientes a personas fallecidas o de quienes haya sido declarada judicialmente su presunción de muerte, la persona que acredite tener un</w:t>
      </w:r>
      <w:r w:rsidRPr="001651B2">
        <w:rPr>
          <w:rFonts w:ascii="Palatino Linotype" w:eastAsia="Calibri" w:hAnsi="Palatino Linotype" w:cs="Tahoma"/>
          <w:b/>
          <w:sz w:val="24"/>
          <w:szCs w:val="24"/>
          <w:u w:val="single"/>
          <w:lang w:eastAsia="es-MX"/>
        </w:rPr>
        <w:t xml:space="preserve"> </w:t>
      </w:r>
      <w:r w:rsidRPr="001651B2">
        <w:rPr>
          <w:rFonts w:ascii="Palatino Linotype" w:eastAsia="Calibri" w:hAnsi="Palatino Linotype" w:cs="Tahoma"/>
          <w:b/>
          <w:i/>
          <w:sz w:val="24"/>
          <w:szCs w:val="24"/>
          <w:u w:val="single"/>
          <w:lang w:eastAsia="es-MX"/>
        </w:rPr>
        <w:t>interés jurídico</w:t>
      </w:r>
      <w:r w:rsidRPr="001651B2">
        <w:rPr>
          <w:rFonts w:ascii="Palatino Linotype" w:eastAsia="Calibri" w:hAnsi="Palatino Linotype" w:cs="Tahoma"/>
          <w:b/>
          <w:sz w:val="24"/>
          <w:szCs w:val="24"/>
          <w:lang w:eastAsia="es-MX"/>
        </w:rPr>
        <w:t xml:space="preserve"> de conformidad con las leyes aplicables, podrá ejercer los derechos de Acceso, Rectificación, Cancelación y Oposición a datos personales</w:t>
      </w:r>
      <w:r w:rsidRPr="001651B2">
        <w:rPr>
          <w:rFonts w:ascii="Palatino Linotype" w:eastAsia="Calibri" w:hAnsi="Palatino Linotype" w:cs="Tahoma"/>
          <w:sz w:val="24"/>
          <w:szCs w:val="24"/>
          <w:lang w:eastAsia="es-MX"/>
        </w:rPr>
        <w:t>, siempre que el titular de los derechos hubiere expresado fehacientemente su voluntad en tal sentido, o que exista un mandato judicial para dicho efecto</w:t>
      </w:r>
      <w:r>
        <w:rPr>
          <w:rFonts w:ascii="Palatino Linotype" w:eastAsia="Calibri" w:hAnsi="Palatino Linotype" w:cs="Tahoma"/>
          <w:sz w:val="24"/>
          <w:szCs w:val="24"/>
          <w:lang w:eastAsia="es-MX"/>
        </w:rPr>
        <w:t xml:space="preserve"> y </w:t>
      </w:r>
      <w:r w:rsidRPr="001651B2">
        <w:rPr>
          <w:rFonts w:ascii="Palatino Linotype" w:eastAsia="Calibri" w:hAnsi="Palatino Linotype" w:cs="Tahoma"/>
          <w:sz w:val="24"/>
          <w:szCs w:val="24"/>
          <w:lang w:eastAsia="es-MX"/>
        </w:rPr>
        <w:t xml:space="preserve">la </w:t>
      </w:r>
      <w:r w:rsidRPr="001651B2">
        <w:rPr>
          <w:rFonts w:ascii="Palatino Linotype" w:eastAsia="Calibri" w:hAnsi="Palatino Linotype" w:cs="Tahoma"/>
          <w:sz w:val="24"/>
          <w:szCs w:val="24"/>
          <w:u w:val="single"/>
          <w:lang w:eastAsia="es-MX"/>
        </w:rPr>
        <w:t>hipótesis normativa prevista en el artículo 122 de la Ley de la Materia</w:t>
      </w:r>
      <w:r w:rsidRPr="001651B2">
        <w:rPr>
          <w:rFonts w:ascii="Palatino Linotype" w:eastAsia="Calibri" w:hAnsi="Palatino Linotype" w:cs="Tahoma"/>
          <w:sz w:val="24"/>
          <w:szCs w:val="24"/>
          <w:lang w:eastAsia="es-MX"/>
        </w:rPr>
        <w:t>, mismo que se inserta a continuación para una mayor referencia:</w:t>
      </w:r>
    </w:p>
    <w:p w:rsidR="001651B2" w:rsidRPr="001651B2" w:rsidRDefault="001651B2" w:rsidP="001651B2">
      <w:pPr>
        <w:spacing w:before="120" w:after="120" w:line="240" w:lineRule="auto"/>
        <w:ind w:left="709" w:right="709"/>
        <w:contextualSpacing/>
        <w:jc w:val="both"/>
        <w:rPr>
          <w:rFonts w:ascii="Palatino Linotype" w:hAnsi="Palatino Linotype" w:cs="Arial"/>
          <w:i/>
        </w:rPr>
      </w:pPr>
      <w:r w:rsidRPr="00B9663F">
        <w:rPr>
          <w:rFonts w:ascii="Palatino Linotype" w:hAnsi="Palatino Linotype" w:cs="Arial"/>
          <w:i/>
        </w:rPr>
        <w:t>“</w:t>
      </w:r>
      <w:r w:rsidRPr="00B9663F">
        <w:rPr>
          <w:rFonts w:ascii="Palatino Linotype" w:hAnsi="Palatino Linotype" w:cs="Arial"/>
          <w:b/>
          <w:i/>
        </w:rPr>
        <w:t xml:space="preserve">Artículo 122. </w:t>
      </w:r>
      <w:r w:rsidRPr="00B9663F">
        <w:rPr>
          <w:rFonts w:ascii="Palatino Linotype" w:hAnsi="Palatino Linotype" w:cs="Arial"/>
          <w:b/>
          <w:i/>
          <w:u w:val="single"/>
        </w:rPr>
        <w:t>La interposición de un recurso de revisión de datos personales concernientes a personas fallecidas, podrá realizarla la persona que acredite tener un interés jurídico o legítimo</w:t>
      </w:r>
      <w:r w:rsidRPr="00B9663F">
        <w:rPr>
          <w:rFonts w:ascii="Palatino Linotype" w:hAnsi="Palatino Linotype" w:cs="Arial"/>
          <w:i/>
        </w:rPr>
        <w:t>.”</w:t>
      </w:r>
      <w:r>
        <w:rPr>
          <w:rFonts w:ascii="Palatino Linotype" w:hAnsi="Palatino Linotype" w:cs="Arial"/>
          <w:i/>
        </w:rPr>
        <w:t xml:space="preserve"> (Sic)</w:t>
      </w:r>
    </w:p>
    <w:p w:rsidR="001651B2" w:rsidRDefault="001651B2" w:rsidP="001651B2">
      <w:pPr>
        <w:spacing w:before="240" w:after="240" w:line="360" w:lineRule="auto"/>
        <w:jc w:val="both"/>
        <w:rPr>
          <w:rFonts w:ascii="Palatino Linotype" w:eastAsia="Calibri" w:hAnsi="Palatino Linotype" w:cs="Tahoma"/>
          <w:sz w:val="24"/>
          <w:szCs w:val="24"/>
          <w:lang w:eastAsia="es-MX"/>
        </w:rPr>
      </w:pPr>
    </w:p>
    <w:p w:rsidR="00DC0FA6" w:rsidRPr="00DC0FA6" w:rsidRDefault="00DC0FA6" w:rsidP="00DC0FA6">
      <w:pPr>
        <w:spacing w:before="240" w:after="240" w:line="360" w:lineRule="auto"/>
        <w:jc w:val="both"/>
        <w:rPr>
          <w:rFonts w:ascii="Palatino Linotype" w:hAnsi="Palatino Linotype" w:cs="Arial"/>
          <w:sz w:val="24"/>
          <w:szCs w:val="24"/>
          <w:lang w:eastAsia="es-MX"/>
        </w:rPr>
      </w:pPr>
      <w:r>
        <w:rPr>
          <w:rFonts w:ascii="Palatino Linotype" w:eastAsia="Calibri" w:hAnsi="Palatino Linotype" w:cs="Tahoma"/>
          <w:sz w:val="24"/>
          <w:szCs w:val="24"/>
          <w:lang w:eastAsia="es-MX"/>
        </w:rPr>
        <w:lastRenderedPageBreak/>
        <w:t xml:space="preserve">En razón, de que en las </w:t>
      </w:r>
      <w:r w:rsidRPr="00DC0FA6">
        <w:rPr>
          <w:rFonts w:ascii="Palatino Linotype" w:hAnsi="Palatino Linotype" w:cs="Arial"/>
          <w:sz w:val="24"/>
          <w:szCs w:val="24"/>
          <w:lang w:eastAsia="es-MX"/>
        </w:rPr>
        <w:t xml:space="preserve"> Tesis Aisladas y Jurisprudencias con números de registro 181719, 170500, 2012364, y 2004501, de la Novena y Décima Épocas, sustentadas por el Segundo Tribunal Colegiado en Materia Civil del Segundo Circuito, y por la Primera y Segunda Salas de la Suprema Corte de Justicia de la Nación</w:t>
      </w:r>
      <w:r w:rsidRPr="00DC0FA6">
        <w:rPr>
          <w:rStyle w:val="Refdenotaalpie"/>
          <w:rFonts w:ascii="Palatino Linotype" w:hAnsi="Palatino Linotype" w:cs="Arial"/>
          <w:sz w:val="24"/>
          <w:szCs w:val="24"/>
          <w:lang w:eastAsia="es-MX"/>
        </w:rPr>
        <w:footnoteReference w:id="2"/>
      </w:r>
      <w:r w:rsidRPr="00DC0FA6">
        <w:rPr>
          <w:rFonts w:ascii="Palatino Linotype" w:hAnsi="Palatino Linotype" w:cs="Arial"/>
          <w:sz w:val="24"/>
          <w:szCs w:val="24"/>
          <w:lang w:eastAsia="es-MX"/>
        </w:rPr>
        <w:t xml:space="preserve">, las cuales prevén tanto sus definiciones como los medios para acreditarlos, y cuyo rubro y texto esgrimen: </w:t>
      </w:r>
    </w:p>
    <w:p w:rsidR="00DC0FA6" w:rsidRPr="00B9663F" w:rsidRDefault="00DC0FA6" w:rsidP="00DC0FA6">
      <w:pPr>
        <w:widowControl w:val="0"/>
        <w:autoSpaceDE w:val="0"/>
        <w:autoSpaceDN w:val="0"/>
        <w:adjustRightInd w:val="0"/>
        <w:spacing w:before="120" w:after="120" w:line="240" w:lineRule="auto"/>
        <w:ind w:right="49"/>
        <w:contextualSpacing/>
        <w:jc w:val="both"/>
        <w:rPr>
          <w:rFonts w:ascii="Palatino Linotype" w:hAnsi="Palatino Linotype" w:cs="Arial"/>
          <w:lang w:eastAsia="es-MX"/>
        </w:rPr>
      </w:pPr>
    </w:p>
    <w:p w:rsidR="00DC0FA6" w:rsidRDefault="00DC0FA6" w:rsidP="00DC0FA6">
      <w:pPr>
        <w:widowControl w:val="0"/>
        <w:autoSpaceDE w:val="0"/>
        <w:autoSpaceDN w:val="0"/>
        <w:adjustRightInd w:val="0"/>
        <w:spacing w:before="120" w:after="120" w:line="240" w:lineRule="auto"/>
        <w:ind w:left="567" w:right="474"/>
        <w:contextualSpacing/>
        <w:jc w:val="both"/>
        <w:rPr>
          <w:rFonts w:ascii="Palatino Linotype" w:hAnsi="Palatino Linotype" w:cs="Bookman Old Style"/>
          <w:i/>
        </w:rPr>
      </w:pPr>
      <w:r w:rsidRPr="00B9663F">
        <w:rPr>
          <w:rFonts w:ascii="Palatino Linotype" w:hAnsi="Palatino Linotype" w:cs="Bookman Old Style"/>
          <w:i/>
        </w:rPr>
        <w:t>“</w:t>
      </w:r>
      <w:r w:rsidRPr="00B9663F">
        <w:rPr>
          <w:rFonts w:ascii="Palatino Linotype" w:hAnsi="Palatino Linotype" w:cs="Bookman Old Style"/>
          <w:b/>
          <w:i/>
          <w:u w:val="single"/>
        </w:rPr>
        <w:t>INTERÉS JURÍDICO, CONCEPTO DE</w:t>
      </w:r>
      <w:r w:rsidRPr="00B9663F">
        <w:rPr>
          <w:rFonts w:ascii="Palatino Linotype" w:hAnsi="Palatino Linotype" w:cs="Bookman Old Style"/>
          <w:i/>
        </w:rPr>
        <w:t xml:space="preserve">. Tratándose del juicio de garantías, </w:t>
      </w:r>
      <w:r w:rsidRPr="00B9663F">
        <w:rPr>
          <w:rFonts w:ascii="Palatino Linotype" w:hAnsi="Palatino Linotype" w:cs="Bookman Old Style"/>
          <w:b/>
          <w:i/>
          <w:u w:val="single"/>
        </w:rPr>
        <w:t>el interés jurídico</w:t>
      </w:r>
      <w:r w:rsidRPr="00B9663F">
        <w:rPr>
          <w:rFonts w:ascii="Palatino Linotype" w:hAnsi="Palatino Linotype" w:cs="Bookman Old Style"/>
          <w:i/>
        </w:rPr>
        <w:t xml:space="preserve"> como noción fundamental </w:t>
      </w:r>
      <w:r w:rsidRPr="00B9663F">
        <w:rPr>
          <w:rFonts w:ascii="Palatino Linotype" w:hAnsi="Palatino Linotype" w:cs="Bookman Old Style"/>
          <w:b/>
          <w:i/>
          <w:u w:val="single"/>
        </w:rPr>
        <w:t>lo constituye la existencia o actualización de un derecho subjetivo jurídicamente tutelado que puede afectarse</w:t>
      </w:r>
      <w:r w:rsidRPr="00B9663F">
        <w:rPr>
          <w:rFonts w:ascii="Palatino Linotype" w:hAnsi="Palatino Linotype" w:cs="Bookman Old Style"/>
          <w:i/>
        </w:rPr>
        <w:t xml:space="preserve">, ya sea por la violación de ese derecho, o bien, por el desconocimiento del mismo </w:t>
      </w:r>
      <w:r w:rsidRPr="00B9663F">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B9663F">
        <w:rPr>
          <w:rFonts w:ascii="Palatino Linotype" w:hAnsi="Palatino Linotype" w:cs="Bookman Old Style"/>
          <w:i/>
        </w:rPr>
        <w:t xml:space="preserve"> de amparo en demanda de que cese esa situación cuando se transgreda, por la actuación de cierta autoridad, determinada garantía. […]</w:t>
      </w:r>
    </w:p>
    <w:p w:rsidR="00DC0FA6" w:rsidRPr="00B9663F" w:rsidRDefault="00DC0FA6" w:rsidP="00DC0FA6">
      <w:pPr>
        <w:widowControl w:val="0"/>
        <w:autoSpaceDE w:val="0"/>
        <w:autoSpaceDN w:val="0"/>
        <w:adjustRightInd w:val="0"/>
        <w:spacing w:before="120" w:after="120" w:line="240" w:lineRule="auto"/>
        <w:ind w:left="567" w:right="474"/>
        <w:contextualSpacing/>
        <w:jc w:val="both"/>
        <w:rPr>
          <w:rFonts w:ascii="Palatino Linotype" w:hAnsi="Palatino Linotype" w:cs="Arial"/>
          <w:lang w:eastAsia="es-MX"/>
        </w:rPr>
      </w:pPr>
    </w:p>
    <w:p w:rsidR="00DC0FA6" w:rsidRPr="00B9663F" w:rsidRDefault="00DC0FA6" w:rsidP="00DC0FA6">
      <w:pPr>
        <w:spacing w:before="120" w:after="120" w:line="240" w:lineRule="auto"/>
        <w:ind w:left="567" w:right="474"/>
        <w:contextualSpacing/>
        <w:jc w:val="both"/>
        <w:rPr>
          <w:rFonts w:ascii="Palatino Linotype" w:hAnsi="Palatino Linotype" w:cs="Bookman Old Style"/>
          <w:i/>
        </w:rPr>
      </w:pPr>
      <w:r w:rsidRPr="00B9663F">
        <w:rPr>
          <w:rFonts w:ascii="Palatino Linotype" w:hAnsi="Palatino Linotype" w:cs="Bookman Old Style"/>
          <w:i/>
        </w:rPr>
        <w:t xml:space="preserve"> “</w:t>
      </w:r>
      <w:r w:rsidRPr="00B9663F">
        <w:rPr>
          <w:rFonts w:ascii="Palatino Linotype" w:hAnsi="Palatino Linotype" w:cs="Bookman Old Style"/>
          <w:b/>
          <w:i/>
        </w:rPr>
        <w:t>INTERÉS JURÍDICO EN EL AMPARO. ELEMENTOS CONSTITUTIVOS</w:t>
      </w:r>
      <w:r w:rsidRPr="00B9663F">
        <w:rPr>
          <w:rFonts w:ascii="Palatino Linotype" w:hAnsi="Palatino Linotype" w:cs="Bookman Old Style"/>
          <w:i/>
        </w:rPr>
        <w:t xml:space="preserve">. </w:t>
      </w:r>
      <w:r w:rsidRPr="00B9663F">
        <w:rPr>
          <w:rFonts w:ascii="Palatino Linotype" w:hAnsi="Palatino Linotype" w:cs="Bookman Old Style"/>
          <w:b/>
          <w:i/>
          <w:u w:val="single"/>
        </w:rPr>
        <w:t>El artículo 4o. de la Ley de Amparo contempla, para la procedencia del juicio de garantías</w:t>
      </w:r>
      <w:r w:rsidRPr="00B9663F">
        <w:rPr>
          <w:rFonts w:ascii="Palatino Linotype" w:hAnsi="Palatino Linotype" w:cs="Bookman Old Style"/>
          <w:i/>
        </w:rPr>
        <w:t xml:space="preserve">, </w:t>
      </w:r>
      <w:r w:rsidRPr="00B9663F">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B9663F">
        <w:rPr>
          <w:rFonts w:ascii="Palatino Linotype" w:hAnsi="Palatino Linotype" w:cs="Bookman Old Style"/>
          <w:i/>
        </w:rPr>
        <w:t xml:space="preserve">, en su persona o en su patrimonio, y que de manera concomitante es lo que provoca la génesis de la acción constitucional. Así, como </w:t>
      </w:r>
      <w:r w:rsidRPr="00B9663F">
        <w:rPr>
          <w:rFonts w:ascii="Palatino Linotype" w:hAnsi="Palatino Linotype" w:cs="Bookman Old Style"/>
          <w:b/>
          <w:i/>
          <w:u w:val="single"/>
        </w:rPr>
        <w:t>la tutela del derecho sólo comprende a bienes jurídicos reales y objetivos</w:t>
      </w:r>
      <w:r w:rsidRPr="00B9663F">
        <w:rPr>
          <w:rFonts w:ascii="Palatino Linotype" w:hAnsi="Palatino Linotype" w:cs="Bookman Old Style"/>
          <w:i/>
        </w:rPr>
        <w:t xml:space="preserve">, las afectaciones deben igualmente ser </w:t>
      </w:r>
      <w:r w:rsidRPr="00B9663F">
        <w:rPr>
          <w:rFonts w:ascii="Palatino Linotype" w:hAnsi="Palatino Linotype" w:cs="Bookman Old Style"/>
          <w:b/>
          <w:i/>
          <w:u w:val="single"/>
        </w:rPr>
        <w:t>susceptibles de apreciarse en forma objetiva</w:t>
      </w:r>
      <w:r w:rsidRPr="00B9663F">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B9663F">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B9663F">
        <w:rPr>
          <w:rFonts w:ascii="Palatino Linotype" w:hAnsi="Palatino Linotype" w:cs="Bookman Old Style"/>
          <w:i/>
        </w:rPr>
        <w:t>. […]”</w:t>
      </w:r>
    </w:p>
    <w:p w:rsidR="00DC0FA6" w:rsidRPr="00B9663F" w:rsidRDefault="00DC0FA6" w:rsidP="00DC0FA6">
      <w:pPr>
        <w:spacing w:line="240" w:lineRule="auto"/>
        <w:contextualSpacing/>
        <w:jc w:val="both"/>
        <w:rPr>
          <w:rFonts w:ascii="Palatino Linotype" w:hAnsi="Palatino Linotype"/>
        </w:rPr>
      </w:pPr>
    </w:p>
    <w:p w:rsidR="00DC0FA6" w:rsidRPr="00DC0FA6" w:rsidRDefault="00DC0FA6" w:rsidP="00DC0FA6">
      <w:pPr>
        <w:spacing w:line="360" w:lineRule="auto"/>
        <w:contextualSpacing/>
        <w:jc w:val="both"/>
        <w:rPr>
          <w:rFonts w:ascii="Palatino Linotype" w:hAnsi="Palatino Linotype"/>
          <w:sz w:val="24"/>
          <w:szCs w:val="24"/>
        </w:rPr>
      </w:pPr>
      <w:r w:rsidRPr="00DC0FA6">
        <w:rPr>
          <w:rFonts w:ascii="Palatino Linotype" w:hAnsi="Palatino Linotype"/>
          <w:sz w:val="24"/>
          <w:szCs w:val="24"/>
        </w:rPr>
        <w:lastRenderedPageBreak/>
        <w:t>Así, tal como lo señaló la Suprema Corte de Justicia de la Nación al resolver la contradicción de tesis 111/2013, debe entenderse que el interés jurídico es lo que la doctrina conoce con el nombre de derecho subjetivo, es decir, como una facultad o potestad de exigencia, mismo que supone la presencia de dos elementos: una facultad de exigir y una obligación correlativa traducida en el deber jurídico de cumplir dicha exigencia.</w:t>
      </w:r>
    </w:p>
    <w:p w:rsidR="00DC0FA6" w:rsidRPr="00B9663F" w:rsidRDefault="00DC0FA6" w:rsidP="00DC0FA6">
      <w:pPr>
        <w:spacing w:line="240" w:lineRule="auto"/>
        <w:contextualSpacing/>
        <w:jc w:val="both"/>
        <w:rPr>
          <w:rFonts w:ascii="Palatino Linotype" w:hAnsi="Palatino Linotype"/>
        </w:rPr>
      </w:pPr>
    </w:p>
    <w:p w:rsidR="00DC0FA6" w:rsidRDefault="00DC0FA6" w:rsidP="00DC0FA6">
      <w:pPr>
        <w:autoSpaceDE w:val="0"/>
        <w:autoSpaceDN w:val="0"/>
        <w:adjustRightInd w:val="0"/>
        <w:spacing w:line="360" w:lineRule="auto"/>
        <w:contextualSpacing/>
        <w:jc w:val="both"/>
        <w:rPr>
          <w:rFonts w:ascii="Palatino Linotype" w:eastAsia="Calibri" w:hAnsi="Palatino Linotype" w:cs="Tahoma"/>
          <w:color w:val="FF0000"/>
          <w:sz w:val="24"/>
          <w:szCs w:val="24"/>
          <w:lang w:eastAsia="es-MX"/>
        </w:rPr>
      </w:pPr>
      <w:r w:rsidRPr="00DC0FA6">
        <w:rPr>
          <w:rFonts w:ascii="Palatino Linotype" w:eastAsia="Calibri" w:hAnsi="Palatino Linotype" w:cs="Tahoma"/>
          <w:sz w:val="24"/>
          <w:szCs w:val="24"/>
          <w:lang w:eastAsia="es-MX"/>
        </w:rPr>
        <w:t>Así mismo, resulta de trascendencia remitirnos a lo  dispuesto por el artículo 231 del Código de Procedimientos Administrativos del Estado de México, supletorio en la materia</w:t>
      </w:r>
      <w:r w:rsidRPr="00DC0FA6">
        <w:rPr>
          <w:rStyle w:val="Refdenotaalpie"/>
          <w:rFonts w:ascii="Palatino Linotype" w:hAnsi="Palatino Linotype" w:cs="Arial"/>
          <w:sz w:val="24"/>
          <w:szCs w:val="24"/>
        </w:rPr>
        <w:footnoteReference w:id="3"/>
      </w:r>
      <w:r w:rsidRPr="00DC0FA6">
        <w:rPr>
          <w:rFonts w:ascii="Palatino Linotype" w:eastAsia="Calibri" w:hAnsi="Palatino Linotype" w:cs="Tahoma"/>
          <w:sz w:val="24"/>
          <w:szCs w:val="24"/>
          <w:lang w:eastAsia="es-MX"/>
        </w:rPr>
        <w:t xml:space="preserve">, en dicho código  refiere que  </w:t>
      </w:r>
      <w:r w:rsidRPr="00DC0FA6">
        <w:rPr>
          <w:rFonts w:ascii="Palatino Linotype" w:eastAsia="Calibri" w:hAnsi="Palatino Linotype" w:cs="Tahoma"/>
          <w:b/>
          <w:sz w:val="24"/>
          <w:szCs w:val="24"/>
          <w:u w:val="single"/>
          <w:lang w:eastAsia="es-MX"/>
        </w:rPr>
        <w:t>tienen interés jurídico los titulares de un derecho subjetivo público</w:t>
      </w:r>
      <w:r w:rsidRPr="00DC0FA6">
        <w:rPr>
          <w:rFonts w:ascii="Palatino Linotype" w:eastAsia="Calibri" w:hAnsi="Palatino Linotype" w:cs="Tahoma"/>
          <w:sz w:val="24"/>
          <w:szCs w:val="24"/>
          <w:lang w:eastAsia="es-MX"/>
        </w:rPr>
        <w:t>, tanto de un sujeto determinado como de los integrantes de un grupo de individuos, diferenciados del conjunto general de la sociedad.</w:t>
      </w:r>
      <w:r w:rsidRPr="00DC0FA6">
        <w:rPr>
          <w:rFonts w:ascii="Palatino Linotype" w:eastAsia="Calibri" w:hAnsi="Palatino Linotype" w:cs="Tahoma"/>
          <w:color w:val="FF0000"/>
          <w:sz w:val="24"/>
          <w:szCs w:val="24"/>
          <w:lang w:eastAsia="es-MX"/>
        </w:rPr>
        <w:cr/>
      </w:r>
    </w:p>
    <w:p w:rsidR="00DC0FA6" w:rsidRPr="00DC0FA6" w:rsidRDefault="00DC0FA6" w:rsidP="00DC0FA6">
      <w:pPr>
        <w:autoSpaceDE w:val="0"/>
        <w:autoSpaceDN w:val="0"/>
        <w:adjustRightInd w:val="0"/>
        <w:spacing w:line="360" w:lineRule="auto"/>
        <w:contextualSpacing/>
        <w:jc w:val="both"/>
        <w:rPr>
          <w:rFonts w:ascii="Palatino Linotype" w:hAnsi="Palatino Linotype"/>
          <w:sz w:val="24"/>
          <w:szCs w:val="24"/>
        </w:rPr>
      </w:pPr>
      <w:r w:rsidRPr="00DC0FA6">
        <w:rPr>
          <w:rFonts w:ascii="Palatino Linotype" w:hAnsi="Palatino Linotype"/>
          <w:sz w:val="24"/>
          <w:szCs w:val="24"/>
        </w:rPr>
        <w:t xml:space="preserve">De lo expuesto, se advierten los dos supuestos que generan el interés jurídico: </w:t>
      </w:r>
    </w:p>
    <w:p w:rsidR="00DC0FA6" w:rsidRPr="00B9663F" w:rsidRDefault="00DC0FA6" w:rsidP="00DC0FA6">
      <w:pPr>
        <w:pStyle w:val="Prrafodelista"/>
        <w:numPr>
          <w:ilvl w:val="0"/>
          <w:numId w:val="27"/>
        </w:numPr>
        <w:autoSpaceDE w:val="0"/>
        <w:autoSpaceDN w:val="0"/>
        <w:adjustRightInd w:val="0"/>
        <w:spacing w:after="0" w:line="240" w:lineRule="auto"/>
        <w:jc w:val="both"/>
        <w:rPr>
          <w:rFonts w:ascii="Palatino Linotype" w:hAnsi="Palatino Linotype"/>
        </w:rPr>
      </w:pPr>
      <w:r w:rsidRPr="00B9663F">
        <w:rPr>
          <w:rFonts w:ascii="Palatino Linotype" w:hAnsi="Palatino Linotype"/>
          <w:b/>
          <w:u w:val="single"/>
        </w:rPr>
        <w:t>La existencia y titularidad de un derecho legalmente tutelado por una norma jurídica</w:t>
      </w:r>
      <w:r w:rsidRPr="00B9663F">
        <w:rPr>
          <w:rFonts w:ascii="Palatino Linotype" w:hAnsi="Palatino Linotype"/>
        </w:rPr>
        <w:t xml:space="preserve">. </w:t>
      </w:r>
    </w:p>
    <w:p w:rsidR="00DC0FA6" w:rsidRPr="00B9663F" w:rsidRDefault="00DC0FA6" w:rsidP="00DC0FA6">
      <w:pPr>
        <w:pStyle w:val="Prrafodelista"/>
        <w:numPr>
          <w:ilvl w:val="0"/>
          <w:numId w:val="27"/>
        </w:numPr>
        <w:autoSpaceDE w:val="0"/>
        <w:autoSpaceDN w:val="0"/>
        <w:adjustRightInd w:val="0"/>
        <w:spacing w:after="0" w:line="240" w:lineRule="auto"/>
        <w:jc w:val="both"/>
        <w:rPr>
          <w:rFonts w:ascii="Palatino Linotype" w:eastAsia="Calibri" w:hAnsi="Palatino Linotype" w:cs="Tahoma"/>
          <w:lang w:eastAsia="es-MX"/>
        </w:rPr>
      </w:pPr>
      <w:r w:rsidRPr="00B9663F">
        <w:rPr>
          <w:rFonts w:ascii="Palatino Linotype" w:hAnsi="Palatino Linotype"/>
        </w:rPr>
        <w:t xml:space="preserve">El </w:t>
      </w:r>
      <w:r w:rsidRPr="00B9663F">
        <w:rPr>
          <w:rFonts w:ascii="Palatino Linotype" w:hAnsi="Palatino Linotype"/>
          <w:b/>
        </w:rPr>
        <w:t>resentimiento de un agravio, perjuicio, menoscabo u ofensa a ese derecho, proveniente de un acto de autoridad.</w:t>
      </w:r>
    </w:p>
    <w:p w:rsidR="00DC0FA6" w:rsidRPr="00B9663F" w:rsidRDefault="00DC0FA6" w:rsidP="00DC0FA6">
      <w:pPr>
        <w:pStyle w:val="Prrafodelista"/>
        <w:autoSpaceDE w:val="0"/>
        <w:autoSpaceDN w:val="0"/>
        <w:adjustRightInd w:val="0"/>
        <w:ind w:left="1080"/>
        <w:jc w:val="both"/>
        <w:rPr>
          <w:rFonts w:ascii="Palatino Linotype" w:eastAsia="Calibri" w:hAnsi="Palatino Linotype" w:cs="Tahoma"/>
          <w:lang w:eastAsia="es-MX"/>
        </w:rPr>
      </w:pPr>
    </w:p>
    <w:p w:rsidR="00DC0FA6" w:rsidRPr="00DC0FA6" w:rsidRDefault="00DC0FA6" w:rsidP="00DC0FA6">
      <w:pPr>
        <w:pStyle w:val="Prrafodelista"/>
        <w:widowControl w:val="0"/>
        <w:autoSpaceDE w:val="0"/>
        <w:autoSpaceDN w:val="0"/>
        <w:adjustRightInd w:val="0"/>
        <w:spacing w:before="120" w:after="120" w:line="360" w:lineRule="auto"/>
        <w:ind w:left="0" w:right="51"/>
        <w:jc w:val="both"/>
        <w:rPr>
          <w:rFonts w:ascii="Palatino Linotype" w:hAnsi="Palatino Linotype" w:cs="Arial"/>
          <w:b/>
          <w:sz w:val="24"/>
          <w:szCs w:val="24"/>
          <w:u w:val="single"/>
        </w:rPr>
      </w:pPr>
      <w:r w:rsidRPr="00DC0FA6">
        <w:rPr>
          <w:rFonts w:ascii="Palatino Linotype" w:hAnsi="Palatino Linotype" w:cs="Arial"/>
          <w:sz w:val="24"/>
          <w:szCs w:val="24"/>
        </w:rPr>
        <w:t xml:space="preserve">En ese sentido, el acto que emite el SUJETO OBLIGADO no se precisa un daño real y directo a su esfera jurídica de derechos del recurrente. </w:t>
      </w:r>
      <w:r w:rsidRPr="00DC0FA6">
        <w:rPr>
          <w:rFonts w:ascii="Palatino Linotype" w:hAnsi="Palatino Linotype" w:cs="Arial"/>
          <w:b/>
          <w:sz w:val="24"/>
          <w:szCs w:val="24"/>
          <w:u w:val="single"/>
        </w:rPr>
        <w:t>Esto es, se carece de un ordenamiento jurídico objetivo que otorgue al ahora recurrente un derecho subjetivo el cual se vea comprometido, ya que la afectación es a favor de un tercero (hijo del finado)</w:t>
      </w:r>
      <w:r w:rsidR="009E4CFE">
        <w:rPr>
          <w:rFonts w:ascii="Palatino Linotype" w:hAnsi="Palatino Linotype" w:cs="Arial"/>
          <w:b/>
          <w:sz w:val="24"/>
          <w:szCs w:val="24"/>
          <w:u w:val="single"/>
        </w:rPr>
        <w:t>.</w:t>
      </w:r>
    </w:p>
    <w:p w:rsidR="00DC0FA6" w:rsidRPr="00B9663F" w:rsidRDefault="00DC0FA6" w:rsidP="00DC0FA6">
      <w:pPr>
        <w:pStyle w:val="Prrafodelista"/>
        <w:widowControl w:val="0"/>
        <w:autoSpaceDE w:val="0"/>
        <w:autoSpaceDN w:val="0"/>
        <w:adjustRightInd w:val="0"/>
        <w:spacing w:before="120" w:after="120"/>
        <w:ind w:left="0" w:right="49"/>
        <w:jc w:val="both"/>
        <w:rPr>
          <w:rFonts w:ascii="Palatino Linotype" w:hAnsi="Palatino Linotype" w:cs="Arial"/>
          <w:b/>
          <w:u w:val="single"/>
        </w:rPr>
      </w:pPr>
    </w:p>
    <w:p w:rsidR="00DC0FA6" w:rsidRPr="00DC0FA6" w:rsidRDefault="00DC0FA6" w:rsidP="00DC0FA6">
      <w:pPr>
        <w:pStyle w:val="Prrafodelista"/>
        <w:widowControl w:val="0"/>
        <w:autoSpaceDE w:val="0"/>
        <w:autoSpaceDN w:val="0"/>
        <w:adjustRightInd w:val="0"/>
        <w:spacing w:before="120" w:after="120" w:line="360" w:lineRule="auto"/>
        <w:ind w:left="0" w:right="51"/>
        <w:jc w:val="both"/>
        <w:rPr>
          <w:rFonts w:ascii="Palatino Linotype" w:hAnsi="Palatino Linotype"/>
          <w:sz w:val="24"/>
          <w:szCs w:val="24"/>
        </w:rPr>
      </w:pPr>
      <w:r w:rsidRPr="00DC0FA6">
        <w:rPr>
          <w:rFonts w:ascii="Palatino Linotype" w:hAnsi="Palatino Linotype"/>
          <w:sz w:val="24"/>
          <w:szCs w:val="24"/>
        </w:rPr>
        <w:lastRenderedPageBreak/>
        <w:t xml:space="preserve">Se afirma lo anterior tomando en consideración que, </w:t>
      </w:r>
      <w:r w:rsidRPr="00DC0FA6">
        <w:rPr>
          <w:rFonts w:ascii="Palatino Linotype" w:hAnsi="Palatino Linotype"/>
          <w:b/>
          <w:sz w:val="24"/>
          <w:szCs w:val="24"/>
        </w:rPr>
        <w:t>si bien se exige la acreditación de un interés jurídico, además de la voluntad expresa de manera fehaciente del titular del derecho, o bien, un mandato judicial</w:t>
      </w:r>
      <w:r w:rsidRPr="00DC0FA6">
        <w:rPr>
          <w:rFonts w:ascii="Palatino Linotype" w:hAnsi="Palatino Linotype"/>
          <w:sz w:val="24"/>
          <w:szCs w:val="24"/>
        </w:rPr>
        <w:t xml:space="preserve">; lo cierto es que, el propio legislador previó la posibilidad de que en determinados casos no se cuente con la voluntad del titular, para lo cual, determinó que bastaría con </w:t>
      </w:r>
      <w:r w:rsidRPr="00DC0FA6">
        <w:rPr>
          <w:rFonts w:ascii="Palatino Linotype" w:hAnsi="Palatino Linotype" w:cs="Arial"/>
          <w:sz w:val="24"/>
          <w:szCs w:val="24"/>
        </w:rPr>
        <w:t>acreditar</w:t>
      </w:r>
      <w:r w:rsidRPr="00DC0FA6">
        <w:rPr>
          <w:rFonts w:ascii="Palatino Linotype" w:hAnsi="Palatino Linotype"/>
          <w:sz w:val="24"/>
          <w:szCs w:val="24"/>
        </w:rPr>
        <w:t xml:space="preserve"> el interés jurídico.</w:t>
      </w:r>
    </w:p>
    <w:p w:rsidR="00DC0FA6" w:rsidRPr="00B9663F" w:rsidRDefault="00DC0FA6" w:rsidP="00DC0FA6">
      <w:pPr>
        <w:pStyle w:val="Prrafodelista"/>
        <w:widowControl w:val="0"/>
        <w:autoSpaceDE w:val="0"/>
        <w:autoSpaceDN w:val="0"/>
        <w:adjustRightInd w:val="0"/>
        <w:spacing w:before="120" w:after="120"/>
        <w:ind w:left="0" w:right="49"/>
        <w:jc w:val="both"/>
        <w:rPr>
          <w:rFonts w:ascii="Palatino Linotype" w:hAnsi="Palatino Linotype" w:cs="Arial"/>
          <w:b/>
          <w:u w:val="single"/>
        </w:rPr>
      </w:pPr>
    </w:p>
    <w:p w:rsidR="00DC0FA6" w:rsidRPr="00DC0FA6" w:rsidRDefault="00DC0FA6" w:rsidP="00DC0FA6">
      <w:pPr>
        <w:pStyle w:val="Prrafodelista"/>
        <w:widowControl w:val="0"/>
        <w:autoSpaceDE w:val="0"/>
        <w:autoSpaceDN w:val="0"/>
        <w:adjustRightInd w:val="0"/>
        <w:spacing w:before="120" w:after="120" w:line="360" w:lineRule="auto"/>
        <w:ind w:left="0" w:right="51"/>
        <w:jc w:val="both"/>
        <w:rPr>
          <w:rFonts w:ascii="Palatino Linotype" w:hAnsi="Palatino Linotype"/>
          <w:sz w:val="24"/>
          <w:szCs w:val="24"/>
        </w:rPr>
      </w:pPr>
      <w:r w:rsidRPr="00DC0FA6">
        <w:rPr>
          <w:rFonts w:ascii="Palatino Linotype" w:hAnsi="Palatino Linotype" w:cs="Arial"/>
          <w:sz w:val="24"/>
          <w:szCs w:val="24"/>
        </w:rPr>
        <w:t xml:space="preserve">Al respecto, </w:t>
      </w:r>
      <w:r w:rsidRPr="00DC0FA6">
        <w:rPr>
          <w:rFonts w:ascii="Palatino Linotype" w:hAnsi="Palatino Linotype"/>
          <w:sz w:val="24"/>
          <w:szCs w:val="24"/>
        </w:rPr>
        <w:t>como  lo estableció la Primera Sala de la Suprema Corte de Justicia de la Nación, en la tesis 1a. XLIII/2013 de la  10" Época, intitulada "</w:t>
      </w:r>
      <w:r w:rsidRPr="00DC0FA6">
        <w:rPr>
          <w:rFonts w:ascii="Palatino Linotype" w:hAnsi="Palatino Linotype"/>
          <w:i/>
          <w:sz w:val="24"/>
          <w:szCs w:val="24"/>
        </w:rPr>
        <w:t xml:space="preserve">INTERÉS LEGITIMO EN EL AMPARO  SU DIFERENCIA CON EL INTERÉS SIMPLE", </w:t>
      </w:r>
      <w:r w:rsidRPr="00DC0FA6">
        <w:rPr>
          <w:rFonts w:ascii="Palatino Linotype" w:hAnsi="Palatino Linotype"/>
          <w:sz w:val="24"/>
          <w:szCs w:val="24"/>
        </w:rPr>
        <w:t xml:space="preserve">basta con que la persona demuestre tener un Interés personal, mismo que se puede traducir en un beneficio jurídico </w:t>
      </w:r>
      <w:r w:rsidRPr="00DC0FA6">
        <w:rPr>
          <w:rFonts w:ascii="Palatino Linotype" w:hAnsi="Palatino Linotype"/>
          <w:i/>
          <w:sz w:val="24"/>
          <w:szCs w:val="24"/>
        </w:rPr>
        <w:t>“…En cambio</w:t>
      </w:r>
      <w:r w:rsidRPr="00DC0FA6">
        <w:rPr>
          <w:rFonts w:ascii="Palatino Linotype" w:hAnsi="Palatino Linotype"/>
          <w:b/>
          <w:i/>
          <w:sz w:val="24"/>
          <w:szCs w:val="24"/>
        </w:rPr>
        <w:t xml:space="preserve">, el interés legítimo se define como aquel interés personal, individual o colectivo, cualificado, actual, real y jurídicamente relevante, que puede traducirse, en caso de concederse el amparo, en un beneficio jurídico en favor del quejoso derivado de una afectación a su esfera jurídica en sentido amplio, </w:t>
      </w:r>
      <w:r w:rsidRPr="00DC0FA6">
        <w:rPr>
          <w:rFonts w:ascii="Palatino Linotype" w:hAnsi="Palatino Linotype"/>
          <w:b/>
          <w:i/>
          <w:sz w:val="24"/>
          <w:szCs w:val="24"/>
          <w:u w:val="single"/>
        </w:rPr>
        <w:t>que puede ser de índole económica, profesional, de salud pública, o de cualquier otr</w:t>
      </w:r>
      <w:r w:rsidRPr="00DC0FA6">
        <w:rPr>
          <w:rFonts w:ascii="Palatino Linotype" w:hAnsi="Palatino Linotype"/>
          <w:i/>
          <w:sz w:val="24"/>
          <w:szCs w:val="24"/>
          <w:u w:val="single"/>
        </w:rPr>
        <w:t>a</w:t>
      </w:r>
      <w:r w:rsidRPr="00DC0FA6">
        <w:rPr>
          <w:rFonts w:ascii="Palatino Linotype" w:hAnsi="Palatino Linotype"/>
          <w:i/>
          <w:sz w:val="24"/>
          <w:szCs w:val="24"/>
        </w:rPr>
        <w:t xml:space="preserve">. </w:t>
      </w:r>
      <w:r w:rsidRPr="00DC0FA6">
        <w:rPr>
          <w:rFonts w:ascii="Palatino Linotype" w:hAnsi="Palatino Linotype"/>
          <w:b/>
          <w:i/>
          <w:sz w:val="24"/>
          <w:szCs w:val="24"/>
          <w:u w:val="single"/>
        </w:rPr>
        <w:t>Consecuentemente, cuando el quejoso acredita únicamente el interés simple, mas no el legítimo, se actualiza la causal de improcedencia prevista en el artículo</w:t>
      </w:r>
      <w:r w:rsidRPr="00DC0FA6">
        <w:rPr>
          <w:rFonts w:ascii="Palatino Linotype" w:hAnsi="Palatino Linotype"/>
          <w:i/>
          <w:sz w:val="24"/>
          <w:szCs w:val="24"/>
        </w:rPr>
        <w:t xml:space="preserve"> 73, fracción XVIII, de la Ley de Amparo, en relación con el numeral 107, fracción I, de la Constitución Política de los Estados Unidos Mexicanos</w:t>
      </w:r>
      <w:r w:rsidRPr="00DC0FA6">
        <w:rPr>
          <w:rFonts w:ascii="Palatino Linotype" w:hAnsi="Palatino Linotype"/>
          <w:sz w:val="24"/>
          <w:szCs w:val="24"/>
        </w:rPr>
        <w:t xml:space="preserve">” </w:t>
      </w:r>
    </w:p>
    <w:p w:rsidR="00DC0FA6" w:rsidRPr="00B9663F" w:rsidRDefault="00DC0FA6" w:rsidP="00DC0FA6">
      <w:pPr>
        <w:pStyle w:val="Prrafodelista"/>
        <w:widowControl w:val="0"/>
        <w:autoSpaceDE w:val="0"/>
        <w:autoSpaceDN w:val="0"/>
        <w:adjustRightInd w:val="0"/>
        <w:spacing w:before="120" w:after="120"/>
        <w:ind w:left="0" w:right="49"/>
        <w:jc w:val="both"/>
        <w:rPr>
          <w:rFonts w:ascii="Palatino Linotype" w:hAnsi="Palatino Linotype"/>
        </w:rPr>
      </w:pPr>
    </w:p>
    <w:p w:rsidR="00DC0FA6" w:rsidRPr="00DC0FA6" w:rsidRDefault="00DC0FA6" w:rsidP="00DC0FA6">
      <w:pPr>
        <w:pStyle w:val="Prrafodelista"/>
        <w:widowControl w:val="0"/>
        <w:autoSpaceDE w:val="0"/>
        <w:autoSpaceDN w:val="0"/>
        <w:adjustRightInd w:val="0"/>
        <w:spacing w:before="120" w:after="120"/>
        <w:ind w:left="0" w:right="49"/>
        <w:jc w:val="both"/>
        <w:rPr>
          <w:rFonts w:ascii="Palatino Linotype" w:hAnsi="Palatino Linotype"/>
        </w:rPr>
      </w:pPr>
      <w:r w:rsidRPr="00DC0FA6">
        <w:rPr>
          <w:rFonts w:ascii="Palatino Linotype" w:hAnsi="Palatino Linotype"/>
        </w:rPr>
        <w:t xml:space="preserve">CIRCUNSTANCIA QUE CONSIDERO NO SE ACREDITÓ EN EL PRESENTE CASO EN PARTICULAR. </w:t>
      </w:r>
    </w:p>
    <w:p w:rsidR="00DC0FA6" w:rsidRPr="00B9663F" w:rsidRDefault="00DC0FA6" w:rsidP="00DC0FA6">
      <w:pPr>
        <w:pStyle w:val="Prrafodelista"/>
        <w:widowControl w:val="0"/>
        <w:autoSpaceDE w:val="0"/>
        <w:autoSpaceDN w:val="0"/>
        <w:adjustRightInd w:val="0"/>
        <w:spacing w:before="120" w:after="120"/>
        <w:ind w:left="0" w:right="49"/>
        <w:jc w:val="both"/>
        <w:rPr>
          <w:rFonts w:ascii="Palatino Linotype" w:hAnsi="Palatino Linotype"/>
        </w:rPr>
      </w:pPr>
    </w:p>
    <w:p w:rsidR="00DC0FA6" w:rsidRPr="00DC0FA6" w:rsidRDefault="00DC0FA6" w:rsidP="00DC0FA6">
      <w:pPr>
        <w:pStyle w:val="Prrafodelista"/>
        <w:widowControl w:val="0"/>
        <w:autoSpaceDE w:val="0"/>
        <w:autoSpaceDN w:val="0"/>
        <w:adjustRightInd w:val="0"/>
        <w:spacing w:before="120" w:after="120" w:line="360" w:lineRule="auto"/>
        <w:ind w:left="0" w:right="51"/>
        <w:jc w:val="both"/>
        <w:rPr>
          <w:rFonts w:ascii="Palatino Linotype" w:hAnsi="Palatino Linotype"/>
          <w:sz w:val="24"/>
          <w:szCs w:val="24"/>
        </w:rPr>
      </w:pPr>
      <w:r w:rsidRPr="00DC0FA6">
        <w:rPr>
          <w:rFonts w:ascii="Palatino Linotype" w:hAnsi="Palatino Linotype"/>
          <w:sz w:val="24"/>
          <w:szCs w:val="24"/>
        </w:rPr>
        <w:t xml:space="preserve">Ahora bien, según Miguel Sánchez Morón existe interés legítimo, en concreto en derecho administrativo, cuando una conducta administrativa determinada es </w:t>
      </w:r>
      <w:r w:rsidRPr="00DC0FA6">
        <w:rPr>
          <w:rFonts w:ascii="Palatino Linotype" w:hAnsi="Palatino Linotype"/>
          <w:sz w:val="24"/>
          <w:szCs w:val="24"/>
        </w:rPr>
        <w:lastRenderedPageBreak/>
        <w:t>susceptible de causar un perjuicio o generar un beneficio en la situación fáctica del interesado, tutelada por el derecho, siendo así que éste no tiene un derecho subjetivo a impedir esa conducta o a imponer otra distinta, pero sí a exigir de la administración y a reclamar de los tribunales la observancia de las normas jurídicas cuya infracción pueda perjudicarle</w:t>
      </w:r>
    </w:p>
    <w:p w:rsidR="00DC0FA6" w:rsidRPr="00DC0FA6" w:rsidRDefault="00DC0FA6" w:rsidP="00DC0FA6">
      <w:pPr>
        <w:pStyle w:val="Prrafodelista"/>
        <w:widowControl w:val="0"/>
        <w:autoSpaceDE w:val="0"/>
        <w:autoSpaceDN w:val="0"/>
        <w:adjustRightInd w:val="0"/>
        <w:spacing w:before="120" w:after="120" w:line="360" w:lineRule="auto"/>
        <w:ind w:left="0" w:right="51"/>
        <w:jc w:val="both"/>
        <w:rPr>
          <w:rFonts w:ascii="Palatino Linotype" w:hAnsi="Palatino Linotype" w:cs="Arial"/>
          <w:sz w:val="24"/>
          <w:szCs w:val="24"/>
        </w:rPr>
      </w:pPr>
    </w:p>
    <w:p w:rsidR="00DC0FA6" w:rsidRPr="00DC0FA6" w:rsidRDefault="00DC0FA6" w:rsidP="00DC0FA6">
      <w:pPr>
        <w:widowControl w:val="0"/>
        <w:autoSpaceDE w:val="0"/>
        <w:autoSpaceDN w:val="0"/>
        <w:adjustRightInd w:val="0"/>
        <w:spacing w:before="120" w:after="120" w:line="360" w:lineRule="auto"/>
        <w:ind w:right="51"/>
        <w:contextualSpacing/>
        <w:jc w:val="both"/>
        <w:rPr>
          <w:rFonts w:ascii="Palatino Linotype" w:hAnsi="Palatino Linotype" w:cs="Arial"/>
          <w:sz w:val="24"/>
          <w:szCs w:val="24"/>
        </w:rPr>
      </w:pPr>
      <w:r w:rsidRPr="00DC0FA6">
        <w:rPr>
          <w:rFonts w:ascii="Palatino Linotype" w:hAnsi="Palatino Linotype" w:cs="Arial"/>
          <w:sz w:val="24"/>
          <w:szCs w:val="24"/>
        </w:rPr>
        <w:t xml:space="preserve">Ahora bien, la Suprema Corte de Justicia de la Nación, al resolver la contradicción de tesis 111/2013, conceptualiza al interés legítimo dentro del juicio de amparo como:  </w:t>
      </w:r>
      <w:r w:rsidRPr="00DC0FA6">
        <w:rPr>
          <w:rFonts w:ascii="Palatino Linotype" w:hAnsi="Palatino Linotype" w:cs="Arial"/>
          <w:i/>
          <w:iCs/>
          <w:sz w:val="24"/>
          <w:szCs w:val="24"/>
        </w:rPr>
        <w:t>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w:t>
      </w:r>
    </w:p>
    <w:p w:rsidR="00DC0FA6" w:rsidRPr="00B9663F" w:rsidRDefault="00DC0FA6" w:rsidP="00DC0FA6">
      <w:pPr>
        <w:pStyle w:val="Prrafodelista"/>
        <w:widowControl w:val="0"/>
        <w:autoSpaceDE w:val="0"/>
        <w:autoSpaceDN w:val="0"/>
        <w:adjustRightInd w:val="0"/>
        <w:spacing w:before="120" w:after="120"/>
        <w:ind w:left="0" w:right="49"/>
        <w:jc w:val="both"/>
        <w:rPr>
          <w:rFonts w:ascii="Palatino Linotype" w:hAnsi="Palatino Linotype" w:cs="Arial"/>
        </w:rPr>
      </w:pPr>
    </w:p>
    <w:p w:rsidR="00DC0FA6" w:rsidRPr="00DC0FA6" w:rsidRDefault="00DC0FA6" w:rsidP="00DC0FA6">
      <w:pPr>
        <w:widowControl w:val="0"/>
        <w:autoSpaceDE w:val="0"/>
        <w:autoSpaceDN w:val="0"/>
        <w:adjustRightInd w:val="0"/>
        <w:spacing w:before="120" w:after="120" w:line="360" w:lineRule="auto"/>
        <w:ind w:right="51"/>
        <w:contextualSpacing/>
        <w:jc w:val="both"/>
        <w:rPr>
          <w:rFonts w:ascii="Palatino Linotype" w:hAnsi="Palatino Linotype" w:cs="Arial"/>
          <w:sz w:val="24"/>
          <w:szCs w:val="24"/>
        </w:rPr>
      </w:pPr>
      <w:r w:rsidRPr="00DC0FA6">
        <w:rPr>
          <w:rFonts w:ascii="Palatino Linotype" w:hAnsi="Palatino Linotype" w:cs="Arial"/>
          <w:sz w:val="24"/>
          <w:szCs w:val="24"/>
        </w:rPr>
        <w:t xml:space="preserve">Referente a la conceptualización de interés legítimo, dentro de la materia de protección de datos personales el acuerdo mediante el cual se aprueban los lineamientos para la recepción, sustanciación y resolución de los recursos de revisión en materia de datos personales, interpuestos ante el Instituto Nacional de Transparencia, Acceso a la Información y Protección de Datos Personales, publicados en el Diario Oficial de la Federación (DOF) , el 12 de junio de 2017, dispone que deberá entenderse por interés legítimo: “Aquel interés personal, individual o colectivo, cualificado, actual, real y jurídicamente relevante, que puede </w:t>
      </w:r>
      <w:r w:rsidRPr="00DC0FA6">
        <w:rPr>
          <w:rFonts w:ascii="Palatino Linotype" w:hAnsi="Palatino Linotype" w:cs="Arial"/>
          <w:sz w:val="24"/>
          <w:szCs w:val="24"/>
        </w:rPr>
        <w:lastRenderedPageBreak/>
        <w:t>traducirse en un beneficio jurídico en favor del peticionario derivado de una afectación a su esfera jurídica en sentido amplio, que puede ser de índole económica, profesional, de salud, o de cualquier otra”.</w:t>
      </w:r>
    </w:p>
    <w:p w:rsidR="00DC0FA6" w:rsidRPr="00B9663F" w:rsidRDefault="00DC0FA6" w:rsidP="00DC0FA6">
      <w:pPr>
        <w:widowControl w:val="0"/>
        <w:autoSpaceDE w:val="0"/>
        <w:autoSpaceDN w:val="0"/>
        <w:adjustRightInd w:val="0"/>
        <w:spacing w:before="120" w:after="120" w:line="240" w:lineRule="auto"/>
        <w:ind w:right="49"/>
        <w:contextualSpacing/>
        <w:jc w:val="both"/>
        <w:rPr>
          <w:rFonts w:ascii="Palatino Linotype" w:hAnsi="Palatino Linotype" w:cs="Arial"/>
          <w:i/>
        </w:rPr>
      </w:pPr>
    </w:p>
    <w:p w:rsidR="00DC0FA6" w:rsidRPr="00DC0FA6" w:rsidRDefault="00DC0FA6" w:rsidP="00DC0FA6">
      <w:pPr>
        <w:widowControl w:val="0"/>
        <w:autoSpaceDE w:val="0"/>
        <w:autoSpaceDN w:val="0"/>
        <w:adjustRightInd w:val="0"/>
        <w:spacing w:before="120" w:after="120" w:line="360" w:lineRule="auto"/>
        <w:ind w:right="51"/>
        <w:contextualSpacing/>
        <w:jc w:val="both"/>
        <w:rPr>
          <w:rFonts w:ascii="Palatino Linotype" w:hAnsi="Palatino Linotype" w:cs="Arial"/>
          <w:sz w:val="24"/>
          <w:szCs w:val="24"/>
        </w:rPr>
      </w:pPr>
      <w:r w:rsidRPr="00DC0FA6">
        <w:rPr>
          <w:rFonts w:ascii="Palatino Linotype" w:hAnsi="Palatino Linotype" w:cs="Arial"/>
          <w:sz w:val="24"/>
          <w:szCs w:val="24"/>
        </w:rPr>
        <w:t xml:space="preserve">Por ello, para la acreditación del interés legítimo, en los términos de la fracción I del artículo 97 de la Ley General, los lineamientos en cita en su numeral décimo cuarto expresan que el ejercicio de estos derechos podrá realizarla la persona que acredite su identidad mediante: identificación oficial, </w:t>
      </w:r>
      <w:r w:rsidRPr="00DC0FA6">
        <w:rPr>
          <w:rFonts w:ascii="Palatino Linotype" w:hAnsi="Palatino Linotype" w:cs="Arial"/>
          <w:b/>
          <w:sz w:val="24"/>
          <w:szCs w:val="24"/>
          <w:u w:val="single"/>
        </w:rPr>
        <w:t>tener un interés legítimo o jurídico a través del documento respectivo</w:t>
      </w:r>
      <w:r w:rsidRPr="00DC0FA6">
        <w:rPr>
          <w:rFonts w:ascii="Palatino Linotype" w:hAnsi="Palatino Linotype" w:cs="Arial"/>
          <w:sz w:val="24"/>
          <w:szCs w:val="24"/>
        </w:rPr>
        <w:t>, así como el acta de defunción del fallecido, tal y como a continuación se precisa: “</w:t>
      </w:r>
      <w:r w:rsidRPr="00DC0FA6">
        <w:rPr>
          <w:rFonts w:ascii="Palatino Linotype" w:hAnsi="Palatino Linotype" w:cs="Arial"/>
          <w:i/>
          <w:sz w:val="24"/>
          <w:szCs w:val="24"/>
        </w:rPr>
        <w:t xml:space="preserve">Vigésimo. En términos del artículo 97 de la Ley General, la interposición de un recurso de revisión de datos personales concernientes a una persona fallecida, </w:t>
      </w:r>
      <w:r w:rsidRPr="00DC0FA6">
        <w:rPr>
          <w:rFonts w:ascii="Palatino Linotype" w:hAnsi="Palatino Linotype" w:cs="Arial"/>
          <w:b/>
          <w:i/>
          <w:sz w:val="24"/>
          <w:szCs w:val="24"/>
          <w:u w:val="single"/>
        </w:rPr>
        <w:t>podrá realizarla la persona que acredite su identidad mediante identificación oficial a que se refiere el numeral décimo cuarto de los presentes Lineamientos, tener un interés legítimo o jurídico a través del documento respectivo, así como el acta de defunción del fallecido</w:t>
      </w:r>
      <w:r w:rsidRPr="00DC0FA6">
        <w:rPr>
          <w:rFonts w:ascii="Palatino Linotype" w:hAnsi="Palatino Linotype" w:cs="Arial"/>
          <w:i/>
          <w:sz w:val="24"/>
          <w:szCs w:val="24"/>
        </w:rPr>
        <w:t>.</w:t>
      </w:r>
    </w:p>
    <w:p w:rsidR="00DC0FA6" w:rsidRPr="00DC0FA6" w:rsidRDefault="00DC0FA6" w:rsidP="00DC0FA6">
      <w:pPr>
        <w:pStyle w:val="Prrafodelista"/>
        <w:widowControl w:val="0"/>
        <w:autoSpaceDE w:val="0"/>
        <w:autoSpaceDN w:val="0"/>
        <w:adjustRightInd w:val="0"/>
        <w:spacing w:before="120" w:after="120" w:line="360" w:lineRule="auto"/>
        <w:ind w:left="0" w:right="49"/>
        <w:jc w:val="both"/>
        <w:rPr>
          <w:rFonts w:ascii="Palatino Linotype" w:hAnsi="Palatino Linotype" w:cs="Arial"/>
          <w:sz w:val="24"/>
          <w:szCs w:val="24"/>
        </w:rPr>
      </w:pPr>
    </w:p>
    <w:p w:rsidR="00DC0FA6" w:rsidRPr="00DC0FA6" w:rsidRDefault="00DC0FA6" w:rsidP="00DC0FA6">
      <w:pPr>
        <w:pStyle w:val="Prrafodelista"/>
        <w:widowControl w:val="0"/>
        <w:autoSpaceDE w:val="0"/>
        <w:autoSpaceDN w:val="0"/>
        <w:adjustRightInd w:val="0"/>
        <w:spacing w:before="120" w:after="120" w:line="360" w:lineRule="auto"/>
        <w:ind w:left="0" w:right="49"/>
        <w:jc w:val="both"/>
        <w:rPr>
          <w:rFonts w:ascii="Palatino Linotype" w:hAnsi="Palatino Linotype"/>
          <w:sz w:val="24"/>
          <w:szCs w:val="24"/>
        </w:rPr>
      </w:pPr>
      <w:r w:rsidRPr="00DC0FA6">
        <w:rPr>
          <w:rFonts w:ascii="Palatino Linotype" w:hAnsi="Palatino Linotype"/>
          <w:sz w:val="24"/>
          <w:szCs w:val="24"/>
        </w:rPr>
        <w:t xml:space="preserve">Por lo anterior podemos concluir </w:t>
      </w:r>
      <w:r w:rsidRPr="00DC0FA6">
        <w:rPr>
          <w:rFonts w:ascii="Palatino Linotype" w:hAnsi="Palatino Linotype"/>
          <w:b/>
          <w:sz w:val="24"/>
          <w:szCs w:val="24"/>
          <w:u w:val="single"/>
        </w:rPr>
        <w:t>en primera instancia una  persona  física  tiene  Interés  legítimo  cuando  existe  un interés  personal, individual  o  colectivo, cualificado, actual, real y Jurídicamente relevante, que puede traducirse en un beneficio jurídico en favor del peticionario</w:t>
      </w:r>
      <w:r w:rsidRPr="00DC0FA6">
        <w:rPr>
          <w:rFonts w:ascii="Palatino Linotype" w:hAnsi="Palatino Linotype"/>
          <w:b/>
          <w:sz w:val="24"/>
          <w:szCs w:val="24"/>
        </w:rPr>
        <w:t xml:space="preserve"> derivado de una afectación a su esfera Jurídica en sentido amplio</w:t>
      </w:r>
      <w:r w:rsidRPr="00DC0FA6">
        <w:rPr>
          <w:rFonts w:ascii="Palatino Linotype" w:hAnsi="Palatino Linotype"/>
          <w:sz w:val="24"/>
          <w:szCs w:val="24"/>
        </w:rPr>
        <w:t>, que puede ser de índole económica, profesional, de salud, o de cualquier otra índole.</w:t>
      </w:r>
    </w:p>
    <w:p w:rsidR="00DC0FA6" w:rsidRDefault="00DC0FA6" w:rsidP="00DC0FA6">
      <w:pPr>
        <w:widowControl w:val="0"/>
        <w:autoSpaceDE w:val="0"/>
        <w:autoSpaceDN w:val="0"/>
        <w:adjustRightInd w:val="0"/>
        <w:spacing w:before="120" w:after="120" w:line="360" w:lineRule="auto"/>
        <w:ind w:right="49"/>
        <w:contextualSpacing/>
        <w:jc w:val="both"/>
        <w:rPr>
          <w:rFonts w:ascii="Palatino Linotype" w:hAnsi="Palatino Linotype"/>
          <w:sz w:val="24"/>
          <w:szCs w:val="24"/>
        </w:rPr>
      </w:pPr>
    </w:p>
    <w:p w:rsidR="00DC0FA6" w:rsidRPr="00DC0FA6" w:rsidRDefault="00DC0FA6" w:rsidP="00DC0FA6">
      <w:pPr>
        <w:widowControl w:val="0"/>
        <w:autoSpaceDE w:val="0"/>
        <w:autoSpaceDN w:val="0"/>
        <w:adjustRightInd w:val="0"/>
        <w:spacing w:before="120" w:after="120" w:line="360" w:lineRule="auto"/>
        <w:ind w:right="49"/>
        <w:contextualSpacing/>
        <w:jc w:val="both"/>
        <w:rPr>
          <w:rFonts w:ascii="Palatino Linotype" w:hAnsi="Palatino Linotype"/>
          <w:sz w:val="24"/>
          <w:szCs w:val="24"/>
        </w:rPr>
      </w:pPr>
      <w:r w:rsidRPr="00DC0FA6">
        <w:rPr>
          <w:rFonts w:ascii="Palatino Linotype" w:hAnsi="Palatino Linotype"/>
          <w:sz w:val="24"/>
          <w:szCs w:val="24"/>
        </w:rPr>
        <w:t xml:space="preserve">Así, la implementación de requisitos para acreditar el interés jurídico y/o legitimo a fin de a conceder el acceso a datos pernales de fallecidos se traduce en la </w:t>
      </w:r>
      <w:r w:rsidRPr="00DC0FA6">
        <w:rPr>
          <w:rFonts w:ascii="Palatino Linotype" w:hAnsi="Palatino Linotype"/>
          <w:sz w:val="24"/>
          <w:szCs w:val="24"/>
        </w:rPr>
        <w:lastRenderedPageBreak/>
        <w:t>instauración de verdaderos límites sobre quienes pueden acceder a los precitados datos personales, privilegiando con ello no solamente el derecho fundamental a la protección de los datos personales, sino también a la intimidad y la vida privada de las personas, aun después de fallecidas.</w:t>
      </w:r>
    </w:p>
    <w:p w:rsidR="00DC0FA6" w:rsidRPr="00DC0FA6" w:rsidRDefault="00DC0FA6" w:rsidP="00DC0FA6">
      <w:pPr>
        <w:widowControl w:val="0"/>
        <w:autoSpaceDE w:val="0"/>
        <w:autoSpaceDN w:val="0"/>
        <w:adjustRightInd w:val="0"/>
        <w:spacing w:before="120" w:after="120" w:line="360" w:lineRule="auto"/>
        <w:ind w:right="49"/>
        <w:contextualSpacing/>
        <w:jc w:val="both"/>
        <w:rPr>
          <w:rFonts w:ascii="Palatino Linotype" w:hAnsi="Palatino Linotype" w:cs="Arial"/>
          <w:sz w:val="24"/>
          <w:szCs w:val="24"/>
        </w:rPr>
      </w:pPr>
    </w:p>
    <w:p w:rsidR="00763DE8" w:rsidRPr="00763DE8" w:rsidRDefault="00DC0FA6" w:rsidP="00DB0400">
      <w:pPr>
        <w:spacing w:line="360" w:lineRule="auto"/>
        <w:contextualSpacing/>
        <w:jc w:val="both"/>
        <w:rPr>
          <w:rFonts w:ascii="Palatino Linotype" w:hAnsi="Palatino Linotype"/>
          <w:sz w:val="24"/>
          <w:szCs w:val="24"/>
        </w:rPr>
      </w:pPr>
      <w:r w:rsidRPr="00DC0FA6">
        <w:rPr>
          <w:rFonts w:ascii="Palatino Linotype" w:hAnsi="Palatino Linotype"/>
          <w:sz w:val="24"/>
          <w:szCs w:val="24"/>
        </w:rPr>
        <w:t xml:space="preserve">En el caso concreto, si bien se advierte que el hoy recurrente demostró la relación con el titular de los datos personales solicitados como su hermano, ya que proporcionó; i) Acta de Nacimiento del RECURRENTE, ii)  Acta de defunción del titular de los datos personales; así como identificaciones oficiales a través de las cuales se hace patente la relación familiar que ostentaba con el finado, también cierto es que </w:t>
      </w:r>
      <w:r w:rsidRPr="009E4CFE">
        <w:rPr>
          <w:rFonts w:ascii="Palatino Linotype" w:hAnsi="Palatino Linotype"/>
          <w:sz w:val="24"/>
          <w:szCs w:val="24"/>
          <w:u w:val="single"/>
        </w:rPr>
        <w:t xml:space="preserve">no demostró la legitimidad para efectos de poder acceder a esos datos; esto es, con los elementos aportados tanto en respuesta como en el desahogo del requerimiento de información adicional,  no se acredita cabalmente que en caso de conceder el acceso  </w:t>
      </w:r>
      <w:r w:rsidRPr="009E4CFE">
        <w:rPr>
          <w:rFonts w:ascii="Palatino Linotype" w:hAnsi="Palatino Linotype"/>
          <w:b/>
          <w:sz w:val="24"/>
          <w:szCs w:val="24"/>
          <w:u w:val="single"/>
        </w:rPr>
        <w:t>cual sería  beneficio  económico, profesional, de salud pública, o de cualquier otra en favor del RECURRENTE derivado de una afectación a su esfera jurídica en sentido ampli</w:t>
      </w:r>
      <w:r w:rsidRPr="00DC0FA6">
        <w:rPr>
          <w:rFonts w:ascii="Palatino Linotype" w:hAnsi="Palatino Linotype"/>
          <w:b/>
          <w:sz w:val="24"/>
          <w:szCs w:val="24"/>
        </w:rPr>
        <w:t xml:space="preserve">o, </w:t>
      </w:r>
      <w:r w:rsidRPr="00DC0FA6">
        <w:rPr>
          <w:rFonts w:ascii="Palatino Linotype" w:hAnsi="Palatino Linotype"/>
          <w:b/>
          <w:sz w:val="24"/>
          <w:szCs w:val="24"/>
          <w:u w:val="single"/>
        </w:rPr>
        <w:t>lo que a contrario sensu tampoco se observa los efectos negativos sobre su esfera de derechos en caso de que esta Autoridad le niegue el acceso a los datos personales de su fiando hermano.</w:t>
      </w:r>
      <w:r w:rsidRPr="00DC0FA6">
        <w:rPr>
          <w:rFonts w:ascii="Palatino Linotype" w:hAnsi="Palatino Linotype"/>
          <w:i/>
          <w:sz w:val="24"/>
          <w:szCs w:val="24"/>
          <w:u w:val="single"/>
        </w:rPr>
        <w:t xml:space="preserve"> </w:t>
      </w:r>
    </w:p>
    <w:p w:rsidR="00763DE8" w:rsidRDefault="00763DE8" w:rsidP="009A4085">
      <w:pPr>
        <w:spacing w:after="0" w:line="360" w:lineRule="auto"/>
        <w:jc w:val="both"/>
        <w:rPr>
          <w:rFonts w:ascii="Palatino Linotype" w:hAnsi="Palatino Linotype"/>
          <w:sz w:val="24"/>
          <w:lang w:val="es-ES"/>
        </w:rPr>
      </w:pPr>
    </w:p>
    <w:p w:rsidR="00B72322" w:rsidRDefault="00B72322" w:rsidP="00763DE8">
      <w:pPr>
        <w:spacing w:after="0" w:line="360" w:lineRule="auto"/>
        <w:jc w:val="both"/>
        <w:rPr>
          <w:rFonts w:ascii="Palatino Linotype" w:hAnsi="Palatino Linotype" w:cs="Arial"/>
          <w:sz w:val="24"/>
        </w:rPr>
      </w:pPr>
      <w:r w:rsidRPr="00F231E3">
        <w:rPr>
          <w:rFonts w:ascii="Palatino Linotype" w:hAnsi="Palatino Linotype" w:cs="Arial"/>
          <w:sz w:val="24"/>
        </w:rPr>
        <w:t>Por t</w:t>
      </w:r>
      <w:r w:rsidR="0023607D" w:rsidRPr="00F231E3">
        <w:rPr>
          <w:rFonts w:ascii="Palatino Linotype" w:hAnsi="Palatino Linotype" w:cs="Arial"/>
          <w:sz w:val="24"/>
        </w:rPr>
        <w:t xml:space="preserve">odo lo expuesto es que </w:t>
      </w:r>
      <w:r w:rsidR="00373937" w:rsidRPr="00F231E3">
        <w:rPr>
          <w:rFonts w:ascii="Palatino Linotype" w:hAnsi="Palatino Linotype" w:cs="Arial"/>
          <w:sz w:val="24"/>
        </w:rPr>
        <w:t>se formula</w:t>
      </w:r>
      <w:r w:rsidRPr="00F231E3">
        <w:rPr>
          <w:rFonts w:ascii="Palatino Linotype" w:hAnsi="Palatino Linotype" w:cs="Arial"/>
          <w:sz w:val="24"/>
        </w:rPr>
        <w:t xml:space="preserve"> el presente voto </w:t>
      </w:r>
      <w:r w:rsidR="00403C56" w:rsidRPr="00F231E3">
        <w:rPr>
          <w:rFonts w:ascii="Palatino Linotype" w:hAnsi="Palatino Linotype" w:cs="Arial"/>
          <w:sz w:val="24"/>
        </w:rPr>
        <w:t>disidente</w:t>
      </w:r>
      <w:r w:rsidRPr="00F231E3">
        <w:rPr>
          <w:rFonts w:ascii="Palatino Linotype" w:hAnsi="Palatino Linotype" w:cs="Arial"/>
          <w:sz w:val="24"/>
        </w:rPr>
        <w:t xml:space="preserve">, en los términos </w:t>
      </w:r>
      <w:r w:rsidR="0023607D" w:rsidRPr="00F231E3">
        <w:rPr>
          <w:rFonts w:ascii="Palatino Linotype" w:hAnsi="Palatino Linotype" w:cs="Arial"/>
          <w:sz w:val="24"/>
        </w:rPr>
        <w:t xml:space="preserve">precisados, </w:t>
      </w:r>
      <w:r w:rsidR="001A5CD9" w:rsidRPr="00F231E3">
        <w:rPr>
          <w:rFonts w:ascii="Palatino Linotype" w:hAnsi="Palatino Linotype" w:cs="Arial"/>
          <w:sz w:val="24"/>
        </w:rPr>
        <w:t>considerando</w:t>
      </w:r>
      <w:r w:rsidR="0023607D" w:rsidRPr="00F231E3">
        <w:rPr>
          <w:rFonts w:ascii="Palatino Linotype" w:hAnsi="Palatino Linotype" w:cs="Arial"/>
          <w:sz w:val="24"/>
        </w:rPr>
        <w:t xml:space="preserve"> que las </w:t>
      </w:r>
      <w:r w:rsidR="001A5CD9" w:rsidRPr="00F231E3">
        <w:rPr>
          <w:rFonts w:ascii="Palatino Linotype" w:hAnsi="Palatino Linotype" w:cs="Arial"/>
          <w:sz w:val="24"/>
        </w:rPr>
        <w:t>reflexiones</w:t>
      </w:r>
      <w:r w:rsidR="0023607D" w:rsidRPr="00F231E3">
        <w:rPr>
          <w:rFonts w:ascii="Palatino Linotype" w:hAnsi="Palatino Linotype" w:cs="Arial"/>
          <w:sz w:val="24"/>
        </w:rPr>
        <w:t xml:space="preserve"> aquí expuestas</w:t>
      </w:r>
      <w:r w:rsidRPr="00F231E3">
        <w:rPr>
          <w:rFonts w:ascii="Palatino Linotype" w:hAnsi="Palatino Linotype" w:cs="Arial"/>
          <w:sz w:val="24"/>
        </w:rPr>
        <w:t xml:space="preserve"> hubieran resultado </w:t>
      </w:r>
      <w:r w:rsidR="0023607D" w:rsidRPr="00F231E3">
        <w:rPr>
          <w:rFonts w:ascii="Palatino Linotype" w:hAnsi="Palatino Linotype" w:cs="Arial"/>
          <w:sz w:val="24"/>
        </w:rPr>
        <w:t>importantes</w:t>
      </w:r>
      <w:r w:rsidRPr="00F231E3">
        <w:rPr>
          <w:rFonts w:ascii="Palatino Linotype" w:hAnsi="Palatino Linotype" w:cs="Arial"/>
          <w:sz w:val="24"/>
        </w:rPr>
        <w:t xml:space="preserve"> para </w:t>
      </w:r>
      <w:r w:rsidR="00DC0FA6">
        <w:rPr>
          <w:rFonts w:ascii="Palatino Linotype" w:hAnsi="Palatino Linotype" w:cs="Arial"/>
          <w:sz w:val="24"/>
        </w:rPr>
        <w:t>resolver</w:t>
      </w:r>
      <w:r w:rsidR="0023607D" w:rsidRPr="00F231E3">
        <w:rPr>
          <w:rFonts w:ascii="Palatino Linotype" w:hAnsi="Palatino Linotype" w:cs="Arial"/>
          <w:sz w:val="24"/>
        </w:rPr>
        <w:t xml:space="preserve"> el recurso</w:t>
      </w:r>
      <w:r w:rsidR="00D30E7D" w:rsidRPr="00F231E3">
        <w:rPr>
          <w:rFonts w:ascii="Palatino Linotype" w:hAnsi="Palatino Linotype" w:cs="Arial"/>
          <w:sz w:val="24"/>
        </w:rPr>
        <w:t xml:space="preserve"> de </w:t>
      </w:r>
      <w:r w:rsidR="00DC0FA6">
        <w:rPr>
          <w:rFonts w:ascii="Palatino Linotype" w:hAnsi="Palatino Linotype" w:cs="Arial"/>
          <w:sz w:val="24"/>
        </w:rPr>
        <w:t>revisión, mencionado, conforme a derecho.</w:t>
      </w:r>
    </w:p>
    <w:p w:rsidR="009A3538" w:rsidRDefault="009A3538" w:rsidP="00646ABF">
      <w:pPr>
        <w:rPr>
          <w:rFonts w:ascii="Palatino Linotype" w:hAnsi="Palatino Linotype"/>
          <w:sz w:val="24"/>
        </w:rPr>
        <w:sectPr w:rsidR="009A3538"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pPr>
    </w:p>
    <w:p w:rsidR="00E95564" w:rsidRPr="00F231E3" w:rsidRDefault="00E95564" w:rsidP="00646ABF">
      <w:pPr>
        <w:rPr>
          <w:rFonts w:ascii="Palatino Linotype" w:hAnsi="Palatino Linotype"/>
          <w:sz w:val="24"/>
        </w:rPr>
      </w:pPr>
      <w:bookmarkStart w:id="0" w:name="_GoBack"/>
      <w:bookmarkEnd w:id="0"/>
    </w:p>
    <w:sectPr w:rsidR="00E95564" w:rsidRPr="00F231E3" w:rsidSect="003D47A6">
      <w:headerReference w:type="default" r:id="rId12"/>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B86" w:rsidRDefault="006B4B86" w:rsidP="004E7F5E">
      <w:pPr>
        <w:spacing w:after="0" w:line="240" w:lineRule="auto"/>
      </w:pPr>
      <w:r>
        <w:separator/>
      </w:r>
    </w:p>
  </w:endnote>
  <w:endnote w:type="continuationSeparator" w:id="0">
    <w:p w:rsidR="006B4B86" w:rsidRDefault="006B4B86"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E7138B" w:rsidRDefault="00E7138B">
        <w:pPr>
          <w:pStyle w:val="Piedepgina"/>
          <w:jc w:val="right"/>
        </w:pPr>
        <w:r>
          <w:fldChar w:fldCharType="begin"/>
        </w:r>
        <w:r>
          <w:instrText>PAGE   \* MERGEFORMAT</w:instrText>
        </w:r>
        <w:r>
          <w:fldChar w:fldCharType="separate"/>
        </w:r>
        <w:r w:rsidR="009A3538" w:rsidRPr="009A3538">
          <w:rPr>
            <w:noProof/>
            <w:lang w:val="es-ES"/>
          </w:rPr>
          <w:t>2</w:t>
        </w:r>
        <w:r>
          <w:fldChar w:fldCharType="end"/>
        </w:r>
        <w:r w:rsidR="00CF26D3">
          <w:t xml:space="preserve"> de </w:t>
        </w:r>
        <w:r w:rsidR="00412444">
          <w:t>12</w:t>
        </w:r>
      </w:p>
    </w:sdtContent>
  </w:sdt>
  <w:p w:rsidR="00E7138B" w:rsidRDefault="00E71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B86" w:rsidRDefault="006B4B86" w:rsidP="004E7F5E">
      <w:pPr>
        <w:spacing w:after="0" w:line="240" w:lineRule="auto"/>
      </w:pPr>
      <w:r>
        <w:separator/>
      </w:r>
    </w:p>
  </w:footnote>
  <w:footnote w:type="continuationSeparator" w:id="0">
    <w:p w:rsidR="006B4B86" w:rsidRDefault="006B4B86" w:rsidP="004E7F5E">
      <w:pPr>
        <w:spacing w:after="0" w:line="240" w:lineRule="auto"/>
      </w:pPr>
      <w:r>
        <w:continuationSeparator/>
      </w:r>
    </w:p>
  </w:footnote>
  <w:footnote w:id="1">
    <w:p w:rsidR="001651B2" w:rsidRDefault="001651B2" w:rsidP="001651B2">
      <w:pPr>
        <w:pStyle w:val="Textonotapie"/>
        <w:jc w:val="both"/>
      </w:pPr>
      <w:r>
        <w:rPr>
          <w:rStyle w:val="Refdenotaalpie"/>
        </w:rPr>
        <w:footnoteRef/>
      </w:r>
      <w:r>
        <w:t xml:space="preserve"> </w:t>
      </w:r>
      <w:r w:rsidRPr="00662799">
        <w:t>Legitimación para Ejercer los Derechos ARCO</w:t>
      </w:r>
      <w:r>
        <w:t xml:space="preserve"> </w:t>
      </w:r>
    </w:p>
    <w:p w:rsidR="001651B2" w:rsidRDefault="001651B2" w:rsidP="001651B2">
      <w:pPr>
        <w:pStyle w:val="Textonotapie"/>
        <w:jc w:val="both"/>
      </w:pPr>
      <w:r w:rsidRPr="00C2009D">
        <w:t>Artículo 106.</w:t>
      </w:r>
      <w:r w:rsidRPr="00662799">
        <w:t xml:space="preserve"> </w:t>
      </w:r>
      <w:r>
        <w:t>La recepción y trámite de las solicitudes para el ejercicio de los derechos ARCO, de</w:t>
      </w:r>
    </w:p>
    <w:p w:rsidR="001651B2" w:rsidRDefault="001651B2" w:rsidP="001651B2">
      <w:pPr>
        <w:pStyle w:val="Textonotapie"/>
        <w:jc w:val="both"/>
      </w:pPr>
      <w:r>
        <w:t>portabilidad de los datos y limitación del tratamiento, se sujetará al procedimiento establecido en el</w:t>
      </w:r>
    </w:p>
    <w:p w:rsidR="001651B2" w:rsidRDefault="001651B2" w:rsidP="001651B2">
      <w:pPr>
        <w:pStyle w:val="Textonotapie"/>
        <w:jc w:val="both"/>
      </w:pPr>
      <w:r>
        <w:t>presente Título y demás disposiciones que resulten aplicables en la materia.</w:t>
      </w:r>
    </w:p>
    <w:p w:rsidR="001651B2" w:rsidRDefault="001651B2" w:rsidP="001651B2">
      <w:pPr>
        <w:pStyle w:val="Textonotapie"/>
        <w:jc w:val="both"/>
      </w:pPr>
      <w:r>
        <w:t>…</w:t>
      </w:r>
    </w:p>
    <w:p w:rsidR="001651B2" w:rsidRPr="00D76248" w:rsidRDefault="001651B2" w:rsidP="001651B2">
      <w:pPr>
        <w:pStyle w:val="Textonotapie"/>
        <w:jc w:val="both"/>
        <w:rPr>
          <w:b/>
          <w:u w:val="single"/>
        </w:rPr>
      </w:pPr>
      <w:r w:rsidRPr="00D76248">
        <w:rPr>
          <w:b/>
          <w:u w:val="single"/>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footnote>
  <w:footnote w:id="2">
    <w:p w:rsidR="00DC0FA6" w:rsidRDefault="00DC0FA6" w:rsidP="00DC0FA6">
      <w:pPr>
        <w:pStyle w:val="Textonotapie"/>
      </w:pPr>
      <w:r>
        <w:rPr>
          <w:rStyle w:val="Refdenotaalpie"/>
        </w:rPr>
        <w:footnoteRef/>
      </w:r>
      <w:r>
        <w:t xml:space="preserve"> </w:t>
      </w:r>
      <w:r w:rsidRPr="003149D8">
        <w:rPr>
          <w:rFonts w:ascii="Palatino Linotype" w:hAnsi="Palatino Linotype"/>
          <w:sz w:val="16"/>
          <w:szCs w:val="16"/>
        </w:rPr>
        <w:t>Página 1428, Tomo XIX, abril de 2004; página 225, Tomo XXVII, enero de 2008; página 690, Libro 33, agosto de 2016, Tomo II; y página 1854, Libro XXIV, septiembre de 2013, Tomo 3, del Semanario Judicial de la Federación y su Gaceta, respectivamente</w:t>
      </w:r>
      <w:r>
        <w:rPr>
          <w:rFonts w:ascii="Palatino Linotype" w:hAnsi="Palatino Linotype"/>
          <w:sz w:val="16"/>
          <w:szCs w:val="16"/>
        </w:rPr>
        <w:t>.</w:t>
      </w:r>
    </w:p>
  </w:footnote>
  <w:footnote w:id="3">
    <w:p w:rsidR="00DC0FA6" w:rsidRDefault="00DC0FA6" w:rsidP="00DC0FA6">
      <w:pPr>
        <w:pStyle w:val="Textonotapie"/>
      </w:pPr>
      <w:r>
        <w:rPr>
          <w:rStyle w:val="Refdenotaalpie"/>
        </w:rPr>
        <w:footnoteRef/>
      </w:r>
      <w:r>
        <w:t xml:space="preserve"> S</w:t>
      </w:r>
      <w:r w:rsidRPr="00DE7E69">
        <w:t>egún lo dispuesto por el artículo 11 de la Ley de Protección de Datos Personales en Posesión de sujetos Obligados del Estado de México y Municipios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9A353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9A3538"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w:t>
    </w:r>
    <w:r w:rsidR="00903763">
      <w:rPr>
        <w:rFonts w:ascii="Palatino Linotype" w:hAnsi="Palatino Linotype"/>
        <w:b/>
      </w:rPr>
      <w:t>DISIDENTE</w:t>
    </w:r>
    <w:r w:rsidR="00373937">
      <w:rPr>
        <w:rFonts w:ascii="Palatino Linotype" w:hAnsi="Palatino Linotype"/>
        <w:b/>
      </w:rPr>
      <w:t xml:space="preserve"> </w:t>
    </w:r>
  </w:p>
  <w:p w:rsidR="00F16BC6" w:rsidRDefault="00C46947" w:rsidP="005604F4">
    <w:pPr>
      <w:pStyle w:val="Encabezado"/>
      <w:jc w:val="right"/>
    </w:pPr>
    <w:r w:rsidRPr="002A7C5D">
      <w:rPr>
        <w:rFonts w:ascii="Palatino Linotype" w:hAnsi="Palatino Linotype"/>
        <w:b/>
      </w:rPr>
      <w:t xml:space="preserve">RECURSO DE REVISIÓN </w:t>
    </w:r>
    <w:r w:rsidR="0059541B" w:rsidRPr="002A2850">
      <w:rPr>
        <w:rFonts w:ascii="Palatino Linotype" w:hAnsi="Palatino Linotype"/>
        <w:b/>
      </w:rPr>
      <w:t>03984/INFOEM/AD/RR/2021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9A353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538" w:rsidRDefault="009A3538" w:rsidP="00C46947">
    <w:pPr>
      <w:pStyle w:val="Encabezado"/>
      <w:jc w:val="right"/>
      <w:rPr>
        <w:rFonts w:ascii="Palatino Linotype" w:hAnsi="Palatino Linotype"/>
        <w:sz w:val="20"/>
        <w:szCs w:val="20"/>
      </w:rPr>
    </w:pPr>
  </w:p>
  <w:p w:rsidR="009A3538" w:rsidRDefault="009A3538" w:rsidP="005604F4">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DB1"/>
    <w:multiLevelType w:val="hybridMultilevel"/>
    <w:tmpl w:val="7FD6B2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3556FB"/>
    <w:multiLevelType w:val="hybridMultilevel"/>
    <w:tmpl w:val="33386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E6F64DB"/>
    <w:multiLevelType w:val="hybridMultilevel"/>
    <w:tmpl w:val="04EE6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AB7AF6"/>
    <w:multiLevelType w:val="hybridMultilevel"/>
    <w:tmpl w:val="BB147F4A"/>
    <w:lvl w:ilvl="0" w:tplc="DFD21D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A85480"/>
    <w:multiLevelType w:val="hybridMultilevel"/>
    <w:tmpl w:val="045A2E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186593"/>
    <w:multiLevelType w:val="multilevel"/>
    <w:tmpl w:val="EFF63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5E10AD"/>
    <w:multiLevelType w:val="hybridMultilevel"/>
    <w:tmpl w:val="EA044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317490"/>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341030"/>
    <w:multiLevelType w:val="hybridMultilevel"/>
    <w:tmpl w:val="625857D2"/>
    <w:lvl w:ilvl="0" w:tplc="3A22ACA6">
      <w:start w:val="1"/>
      <w:numFmt w:val="bullet"/>
      <w:lvlText w:val="-"/>
      <w:lvlJc w:val="left"/>
      <w:pPr>
        <w:ind w:left="1571" w:hanging="360"/>
      </w:pPr>
      <w:rPr>
        <w:rFonts w:ascii="Palatino Linotype" w:eastAsiaTheme="minorHAnsi" w:hAnsi="Palatino Linotype" w:cstheme="minorBidi"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BFD07C7"/>
    <w:multiLevelType w:val="hybridMultilevel"/>
    <w:tmpl w:val="3C0643D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F282FCA"/>
    <w:multiLevelType w:val="hybridMultilevel"/>
    <w:tmpl w:val="3502E3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557C7B"/>
    <w:multiLevelType w:val="hybridMultilevel"/>
    <w:tmpl w:val="DD4A1F86"/>
    <w:lvl w:ilvl="0" w:tplc="29E0DF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E1213C"/>
    <w:multiLevelType w:val="hybridMultilevel"/>
    <w:tmpl w:val="4246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B15AB9"/>
    <w:multiLevelType w:val="hybridMultilevel"/>
    <w:tmpl w:val="780CE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D964FC"/>
    <w:multiLevelType w:val="hybridMultilevel"/>
    <w:tmpl w:val="B9AEF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875DDB"/>
    <w:multiLevelType w:val="multilevel"/>
    <w:tmpl w:val="DE784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24"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5"/>
  </w:num>
  <w:num w:numId="5">
    <w:abstractNumId w:val="21"/>
  </w:num>
  <w:num w:numId="6">
    <w:abstractNumId w:val="24"/>
  </w:num>
  <w:num w:numId="7">
    <w:abstractNumId w:val="26"/>
  </w:num>
  <w:num w:numId="8">
    <w:abstractNumId w:val="7"/>
  </w:num>
  <w:num w:numId="9">
    <w:abstractNumId w:val="23"/>
  </w:num>
  <w:num w:numId="10">
    <w:abstractNumId w:val="20"/>
  </w:num>
  <w:num w:numId="11">
    <w:abstractNumId w:val="25"/>
  </w:num>
  <w:num w:numId="12">
    <w:abstractNumId w:val="19"/>
  </w:num>
  <w:num w:numId="13">
    <w:abstractNumId w:val="17"/>
  </w:num>
  <w:num w:numId="14">
    <w:abstractNumId w:val="5"/>
  </w:num>
  <w:num w:numId="15">
    <w:abstractNumId w:val="0"/>
  </w:num>
  <w:num w:numId="16">
    <w:abstractNumId w:val="1"/>
  </w:num>
  <w:num w:numId="17">
    <w:abstractNumId w:val="3"/>
  </w:num>
  <w:num w:numId="18">
    <w:abstractNumId w:val="13"/>
  </w:num>
  <w:num w:numId="19">
    <w:abstractNumId w:val="18"/>
  </w:num>
  <w:num w:numId="20">
    <w:abstractNumId w:val="12"/>
  </w:num>
  <w:num w:numId="21">
    <w:abstractNumId w:val="8"/>
  </w:num>
  <w:num w:numId="22">
    <w:abstractNumId w:val="22"/>
  </w:num>
  <w:num w:numId="23">
    <w:abstractNumId w:val="11"/>
  </w:num>
  <w:num w:numId="24">
    <w:abstractNumId w:val="2"/>
  </w:num>
  <w:num w:numId="25">
    <w:abstractNumId w:val="14"/>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07AA5"/>
    <w:rsid w:val="000116E0"/>
    <w:rsid w:val="00011C09"/>
    <w:rsid w:val="000148BB"/>
    <w:rsid w:val="000157D6"/>
    <w:rsid w:val="00017E18"/>
    <w:rsid w:val="00021FAC"/>
    <w:rsid w:val="00022600"/>
    <w:rsid w:val="000251C8"/>
    <w:rsid w:val="00025768"/>
    <w:rsid w:val="00027495"/>
    <w:rsid w:val="00031C45"/>
    <w:rsid w:val="000322F5"/>
    <w:rsid w:val="00034A90"/>
    <w:rsid w:val="000352DD"/>
    <w:rsid w:val="00037035"/>
    <w:rsid w:val="00043560"/>
    <w:rsid w:val="0004468D"/>
    <w:rsid w:val="00045F43"/>
    <w:rsid w:val="00054E1E"/>
    <w:rsid w:val="00055383"/>
    <w:rsid w:val="000556A8"/>
    <w:rsid w:val="00056A42"/>
    <w:rsid w:val="00057D96"/>
    <w:rsid w:val="00066649"/>
    <w:rsid w:val="00067681"/>
    <w:rsid w:val="000718C0"/>
    <w:rsid w:val="000724A4"/>
    <w:rsid w:val="000742E3"/>
    <w:rsid w:val="00077198"/>
    <w:rsid w:val="00077EBA"/>
    <w:rsid w:val="00081AFF"/>
    <w:rsid w:val="00081C48"/>
    <w:rsid w:val="000876A2"/>
    <w:rsid w:val="00087FB7"/>
    <w:rsid w:val="00090025"/>
    <w:rsid w:val="000919AF"/>
    <w:rsid w:val="0009246D"/>
    <w:rsid w:val="000937E7"/>
    <w:rsid w:val="00096010"/>
    <w:rsid w:val="00096D99"/>
    <w:rsid w:val="000A0AC6"/>
    <w:rsid w:val="000A0EDF"/>
    <w:rsid w:val="000A3419"/>
    <w:rsid w:val="000A42B1"/>
    <w:rsid w:val="000A460A"/>
    <w:rsid w:val="000B106B"/>
    <w:rsid w:val="000C31DE"/>
    <w:rsid w:val="000C390D"/>
    <w:rsid w:val="000C56D0"/>
    <w:rsid w:val="000C5730"/>
    <w:rsid w:val="000D14F0"/>
    <w:rsid w:val="000D3D02"/>
    <w:rsid w:val="000E07A9"/>
    <w:rsid w:val="000E4FD5"/>
    <w:rsid w:val="000E6F9C"/>
    <w:rsid w:val="000E743E"/>
    <w:rsid w:val="000F17E0"/>
    <w:rsid w:val="000F189B"/>
    <w:rsid w:val="000F1BAF"/>
    <w:rsid w:val="000F31C1"/>
    <w:rsid w:val="000F39DD"/>
    <w:rsid w:val="000F7639"/>
    <w:rsid w:val="0010020A"/>
    <w:rsid w:val="00101DBA"/>
    <w:rsid w:val="00102F80"/>
    <w:rsid w:val="00104D96"/>
    <w:rsid w:val="00105A5D"/>
    <w:rsid w:val="00107347"/>
    <w:rsid w:val="00107EC2"/>
    <w:rsid w:val="001111B0"/>
    <w:rsid w:val="00112C9B"/>
    <w:rsid w:val="00116761"/>
    <w:rsid w:val="00116AE2"/>
    <w:rsid w:val="00116B65"/>
    <w:rsid w:val="00120A74"/>
    <w:rsid w:val="0012242E"/>
    <w:rsid w:val="00122651"/>
    <w:rsid w:val="00130958"/>
    <w:rsid w:val="00130E1D"/>
    <w:rsid w:val="00132719"/>
    <w:rsid w:val="00132972"/>
    <w:rsid w:val="0013341A"/>
    <w:rsid w:val="00136EDB"/>
    <w:rsid w:val="00140EA7"/>
    <w:rsid w:val="00144C74"/>
    <w:rsid w:val="00145434"/>
    <w:rsid w:val="00146F5D"/>
    <w:rsid w:val="001474AE"/>
    <w:rsid w:val="001509E6"/>
    <w:rsid w:val="00151E1A"/>
    <w:rsid w:val="0015327E"/>
    <w:rsid w:val="00153946"/>
    <w:rsid w:val="001569F0"/>
    <w:rsid w:val="001633C9"/>
    <w:rsid w:val="001641CD"/>
    <w:rsid w:val="001651B2"/>
    <w:rsid w:val="001674D2"/>
    <w:rsid w:val="001702E0"/>
    <w:rsid w:val="00170CAC"/>
    <w:rsid w:val="00170F88"/>
    <w:rsid w:val="001723DC"/>
    <w:rsid w:val="00173BBE"/>
    <w:rsid w:val="001749BF"/>
    <w:rsid w:val="0017514A"/>
    <w:rsid w:val="00182157"/>
    <w:rsid w:val="00184959"/>
    <w:rsid w:val="00185F02"/>
    <w:rsid w:val="00194E9A"/>
    <w:rsid w:val="0019565B"/>
    <w:rsid w:val="001960A6"/>
    <w:rsid w:val="00197702"/>
    <w:rsid w:val="001A1018"/>
    <w:rsid w:val="001A200B"/>
    <w:rsid w:val="001A2486"/>
    <w:rsid w:val="001A4C6F"/>
    <w:rsid w:val="001A5CD9"/>
    <w:rsid w:val="001B2E18"/>
    <w:rsid w:val="001B435E"/>
    <w:rsid w:val="001C223A"/>
    <w:rsid w:val="001C5252"/>
    <w:rsid w:val="001C58A6"/>
    <w:rsid w:val="001C77A6"/>
    <w:rsid w:val="001D002F"/>
    <w:rsid w:val="001D015C"/>
    <w:rsid w:val="001D3387"/>
    <w:rsid w:val="001D3685"/>
    <w:rsid w:val="001D3FD4"/>
    <w:rsid w:val="001D425C"/>
    <w:rsid w:val="001D4E73"/>
    <w:rsid w:val="001D54E8"/>
    <w:rsid w:val="001D5A99"/>
    <w:rsid w:val="001D63A6"/>
    <w:rsid w:val="001E17E8"/>
    <w:rsid w:val="001E2A18"/>
    <w:rsid w:val="001E2CE8"/>
    <w:rsid w:val="001E31F8"/>
    <w:rsid w:val="001E33C5"/>
    <w:rsid w:val="001E3F78"/>
    <w:rsid w:val="001E67A8"/>
    <w:rsid w:val="001E76E7"/>
    <w:rsid w:val="001F0194"/>
    <w:rsid w:val="00200132"/>
    <w:rsid w:val="00201535"/>
    <w:rsid w:val="00203D6F"/>
    <w:rsid w:val="0020670F"/>
    <w:rsid w:val="00210753"/>
    <w:rsid w:val="00214F41"/>
    <w:rsid w:val="002156F4"/>
    <w:rsid w:val="00222983"/>
    <w:rsid w:val="00222E6F"/>
    <w:rsid w:val="002230FB"/>
    <w:rsid w:val="002261E8"/>
    <w:rsid w:val="00230D57"/>
    <w:rsid w:val="00232C74"/>
    <w:rsid w:val="00232C86"/>
    <w:rsid w:val="002337F8"/>
    <w:rsid w:val="00233F68"/>
    <w:rsid w:val="002350CD"/>
    <w:rsid w:val="00235E34"/>
    <w:rsid w:val="0023607D"/>
    <w:rsid w:val="0023687B"/>
    <w:rsid w:val="002412C3"/>
    <w:rsid w:val="00251554"/>
    <w:rsid w:val="00251938"/>
    <w:rsid w:val="00251A53"/>
    <w:rsid w:val="00253517"/>
    <w:rsid w:val="002535ED"/>
    <w:rsid w:val="002537DC"/>
    <w:rsid w:val="00253FFE"/>
    <w:rsid w:val="00255475"/>
    <w:rsid w:val="00255F64"/>
    <w:rsid w:val="00256C42"/>
    <w:rsid w:val="00257CFE"/>
    <w:rsid w:val="00261762"/>
    <w:rsid w:val="0026179D"/>
    <w:rsid w:val="00261B1F"/>
    <w:rsid w:val="0026218D"/>
    <w:rsid w:val="002659B1"/>
    <w:rsid w:val="00266B16"/>
    <w:rsid w:val="002702A4"/>
    <w:rsid w:val="00270C99"/>
    <w:rsid w:val="00273BE0"/>
    <w:rsid w:val="002768A4"/>
    <w:rsid w:val="0027781D"/>
    <w:rsid w:val="0027797A"/>
    <w:rsid w:val="00281402"/>
    <w:rsid w:val="00282114"/>
    <w:rsid w:val="0028230C"/>
    <w:rsid w:val="00282D10"/>
    <w:rsid w:val="002854AF"/>
    <w:rsid w:val="00286D17"/>
    <w:rsid w:val="0028787D"/>
    <w:rsid w:val="00290395"/>
    <w:rsid w:val="00293F5C"/>
    <w:rsid w:val="00295B3B"/>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D30A8"/>
    <w:rsid w:val="002E0C12"/>
    <w:rsid w:val="002E2D29"/>
    <w:rsid w:val="002E44ED"/>
    <w:rsid w:val="002E4C3F"/>
    <w:rsid w:val="002F3106"/>
    <w:rsid w:val="002F5A16"/>
    <w:rsid w:val="00301664"/>
    <w:rsid w:val="0030280B"/>
    <w:rsid w:val="00306340"/>
    <w:rsid w:val="00307366"/>
    <w:rsid w:val="0031071E"/>
    <w:rsid w:val="00315D1F"/>
    <w:rsid w:val="003201EE"/>
    <w:rsid w:val="00320938"/>
    <w:rsid w:val="00321CF3"/>
    <w:rsid w:val="003449BA"/>
    <w:rsid w:val="00347B55"/>
    <w:rsid w:val="00350062"/>
    <w:rsid w:val="00353B12"/>
    <w:rsid w:val="00362A87"/>
    <w:rsid w:val="003633CF"/>
    <w:rsid w:val="00363719"/>
    <w:rsid w:val="003655A3"/>
    <w:rsid w:val="003670FA"/>
    <w:rsid w:val="00373349"/>
    <w:rsid w:val="0037354C"/>
    <w:rsid w:val="00373937"/>
    <w:rsid w:val="00375858"/>
    <w:rsid w:val="00381C9C"/>
    <w:rsid w:val="003826E3"/>
    <w:rsid w:val="00385516"/>
    <w:rsid w:val="00386D79"/>
    <w:rsid w:val="003919CE"/>
    <w:rsid w:val="00392E5E"/>
    <w:rsid w:val="003959D4"/>
    <w:rsid w:val="00395EFC"/>
    <w:rsid w:val="00397215"/>
    <w:rsid w:val="003972A2"/>
    <w:rsid w:val="003A2F7F"/>
    <w:rsid w:val="003A3C8A"/>
    <w:rsid w:val="003B1072"/>
    <w:rsid w:val="003B3070"/>
    <w:rsid w:val="003B36D2"/>
    <w:rsid w:val="003B3C36"/>
    <w:rsid w:val="003B5016"/>
    <w:rsid w:val="003B5FBF"/>
    <w:rsid w:val="003B7BE5"/>
    <w:rsid w:val="003B7CA6"/>
    <w:rsid w:val="003C0F45"/>
    <w:rsid w:val="003C1430"/>
    <w:rsid w:val="003C2717"/>
    <w:rsid w:val="003C4182"/>
    <w:rsid w:val="003C55B3"/>
    <w:rsid w:val="003C5FDD"/>
    <w:rsid w:val="003D0592"/>
    <w:rsid w:val="003D1042"/>
    <w:rsid w:val="003D235F"/>
    <w:rsid w:val="003D2D47"/>
    <w:rsid w:val="003D3DF0"/>
    <w:rsid w:val="003D47A6"/>
    <w:rsid w:val="003D5595"/>
    <w:rsid w:val="003D7E1D"/>
    <w:rsid w:val="003E0390"/>
    <w:rsid w:val="003E1C90"/>
    <w:rsid w:val="003E22D1"/>
    <w:rsid w:val="003E511E"/>
    <w:rsid w:val="003E7622"/>
    <w:rsid w:val="003E7FD7"/>
    <w:rsid w:val="003F3A59"/>
    <w:rsid w:val="003F54EA"/>
    <w:rsid w:val="003F6045"/>
    <w:rsid w:val="00403C56"/>
    <w:rsid w:val="00404AC4"/>
    <w:rsid w:val="00404F09"/>
    <w:rsid w:val="0040791A"/>
    <w:rsid w:val="004079C6"/>
    <w:rsid w:val="0041214A"/>
    <w:rsid w:val="00412444"/>
    <w:rsid w:val="004138DF"/>
    <w:rsid w:val="00415574"/>
    <w:rsid w:val="00415C72"/>
    <w:rsid w:val="0041600F"/>
    <w:rsid w:val="00416635"/>
    <w:rsid w:val="00421827"/>
    <w:rsid w:val="00423F5C"/>
    <w:rsid w:val="004265F4"/>
    <w:rsid w:val="00427908"/>
    <w:rsid w:val="0043077C"/>
    <w:rsid w:val="00432641"/>
    <w:rsid w:val="004332ED"/>
    <w:rsid w:val="0043498E"/>
    <w:rsid w:val="00435C2D"/>
    <w:rsid w:val="00436201"/>
    <w:rsid w:val="0044097B"/>
    <w:rsid w:val="004410A9"/>
    <w:rsid w:val="004440C2"/>
    <w:rsid w:val="00446A1B"/>
    <w:rsid w:val="00446B6C"/>
    <w:rsid w:val="004525B0"/>
    <w:rsid w:val="00452DD8"/>
    <w:rsid w:val="00454588"/>
    <w:rsid w:val="004607C5"/>
    <w:rsid w:val="00466955"/>
    <w:rsid w:val="00466A2B"/>
    <w:rsid w:val="00466B45"/>
    <w:rsid w:val="00467261"/>
    <w:rsid w:val="00473E92"/>
    <w:rsid w:val="0047565B"/>
    <w:rsid w:val="00476ED1"/>
    <w:rsid w:val="00477A5A"/>
    <w:rsid w:val="004809B9"/>
    <w:rsid w:val="00482566"/>
    <w:rsid w:val="00483259"/>
    <w:rsid w:val="00483298"/>
    <w:rsid w:val="00483FF7"/>
    <w:rsid w:val="00484E40"/>
    <w:rsid w:val="004865CA"/>
    <w:rsid w:val="00486781"/>
    <w:rsid w:val="00486DE4"/>
    <w:rsid w:val="00490584"/>
    <w:rsid w:val="00491129"/>
    <w:rsid w:val="0049314A"/>
    <w:rsid w:val="00494DFA"/>
    <w:rsid w:val="004A028F"/>
    <w:rsid w:val="004A0E49"/>
    <w:rsid w:val="004A1AA8"/>
    <w:rsid w:val="004A1F2E"/>
    <w:rsid w:val="004A39EA"/>
    <w:rsid w:val="004A41E2"/>
    <w:rsid w:val="004A4E01"/>
    <w:rsid w:val="004A65AA"/>
    <w:rsid w:val="004A70F3"/>
    <w:rsid w:val="004B23B2"/>
    <w:rsid w:val="004B2D95"/>
    <w:rsid w:val="004B4ECC"/>
    <w:rsid w:val="004B5954"/>
    <w:rsid w:val="004B63AD"/>
    <w:rsid w:val="004B7785"/>
    <w:rsid w:val="004B7892"/>
    <w:rsid w:val="004C1C0C"/>
    <w:rsid w:val="004C381C"/>
    <w:rsid w:val="004C51A1"/>
    <w:rsid w:val="004C5C58"/>
    <w:rsid w:val="004C7553"/>
    <w:rsid w:val="004C7C6B"/>
    <w:rsid w:val="004D12D8"/>
    <w:rsid w:val="004D1908"/>
    <w:rsid w:val="004D238D"/>
    <w:rsid w:val="004D3264"/>
    <w:rsid w:val="004D5453"/>
    <w:rsid w:val="004D7269"/>
    <w:rsid w:val="004E114C"/>
    <w:rsid w:val="004E1586"/>
    <w:rsid w:val="004E2DA5"/>
    <w:rsid w:val="004E34A3"/>
    <w:rsid w:val="004E6098"/>
    <w:rsid w:val="004E7F5E"/>
    <w:rsid w:val="004F252E"/>
    <w:rsid w:val="004F3187"/>
    <w:rsid w:val="004F6367"/>
    <w:rsid w:val="004F68DC"/>
    <w:rsid w:val="004F6AF1"/>
    <w:rsid w:val="00504707"/>
    <w:rsid w:val="00506FCB"/>
    <w:rsid w:val="00514DB3"/>
    <w:rsid w:val="00515C4C"/>
    <w:rsid w:val="0051787F"/>
    <w:rsid w:val="00520069"/>
    <w:rsid w:val="0052147B"/>
    <w:rsid w:val="0052194C"/>
    <w:rsid w:val="00521A0F"/>
    <w:rsid w:val="00523FF3"/>
    <w:rsid w:val="005243AD"/>
    <w:rsid w:val="00527157"/>
    <w:rsid w:val="005309F8"/>
    <w:rsid w:val="00530B1C"/>
    <w:rsid w:val="0053498D"/>
    <w:rsid w:val="00541D0B"/>
    <w:rsid w:val="0054397E"/>
    <w:rsid w:val="00543EEF"/>
    <w:rsid w:val="005449A2"/>
    <w:rsid w:val="005459A2"/>
    <w:rsid w:val="00547484"/>
    <w:rsid w:val="00551748"/>
    <w:rsid w:val="00552D85"/>
    <w:rsid w:val="00553818"/>
    <w:rsid w:val="00554693"/>
    <w:rsid w:val="005548A6"/>
    <w:rsid w:val="00554DCD"/>
    <w:rsid w:val="00556CA8"/>
    <w:rsid w:val="005604F4"/>
    <w:rsid w:val="0056315B"/>
    <w:rsid w:val="00564F2E"/>
    <w:rsid w:val="00575A23"/>
    <w:rsid w:val="005765BC"/>
    <w:rsid w:val="005776B7"/>
    <w:rsid w:val="00581E6C"/>
    <w:rsid w:val="00582061"/>
    <w:rsid w:val="005830E3"/>
    <w:rsid w:val="00590084"/>
    <w:rsid w:val="005906A0"/>
    <w:rsid w:val="00591560"/>
    <w:rsid w:val="00592636"/>
    <w:rsid w:val="00592B1A"/>
    <w:rsid w:val="0059541B"/>
    <w:rsid w:val="0059772D"/>
    <w:rsid w:val="00597AF1"/>
    <w:rsid w:val="005A33FA"/>
    <w:rsid w:val="005A3C30"/>
    <w:rsid w:val="005A60F4"/>
    <w:rsid w:val="005A684B"/>
    <w:rsid w:val="005A73D5"/>
    <w:rsid w:val="005B05C7"/>
    <w:rsid w:val="005B24E5"/>
    <w:rsid w:val="005B3410"/>
    <w:rsid w:val="005B3EBA"/>
    <w:rsid w:val="005B66FD"/>
    <w:rsid w:val="005B6B4C"/>
    <w:rsid w:val="005B6F86"/>
    <w:rsid w:val="005B71F8"/>
    <w:rsid w:val="005B7469"/>
    <w:rsid w:val="005C0691"/>
    <w:rsid w:val="005C08E0"/>
    <w:rsid w:val="005C315A"/>
    <w:rsid w:val="005C5788"/>
    <w:rsid w:val="005C7FFC"/>
    <w:rsid w:val="005D571A"/>
    <w:rsid w:val="005D7711"/>
    <w:rsid w:val="005E06BC"/>
    <w:rsid w:val="005E3752"/>
    <w:rsid w:val="005E385C"/>
    <w:rsid w:val="005E440C"/>
    <w:rsid w:val="005E61BD"/>
    <w:rsid w:val="005E7968"/>
    <w:rsid w:val="005E7E37"/>
    <w:rsid w:val="005F048A"/>
    <w:rsid w:val="005F39F9"/>
    <w:rsid w:val="005F6A08"/>
    <w:rsid w:val="005F6A0E"/>
    <w:rsid w:val="005F7076"/>
    <w:rsid w:val="00601212"/>
    <w:rsid w:val="00603C38"/>
    <w:rsid w:val="00606DDB"/>
    <w:rsid w:val="00611681"/>
    <w:rsid w:val="00611952"/>
    <w:rsid w:val="00611DF2"/>
    <w:rsid w:val="00616274"/>
    <w:rsid w:val="0062043B"/>
    <w:rsid w:val="00620E67"/>
    <w:rsid w:val="00621C35"/>
    <w:rsid w:val="00622D24"/>
    <w:rsid w:val="006237EF"/>
    <w:rsid w:val="00627BF2"/>
    <w:rsid w:val="00632045"/>
    <w:rsid w:val="0063295E"/>
    <w:rsid w:val="00635658"/>
    <w:rsid w:val="006406DD"/>
    <w:rsid w:val="0064261A"/>
    <w:rsid w:val="00646ABF"/>
    <w:rsid w:val="006510AA"/>
    <w:rsid w:val="0065199A"/>
    <w:rsid w:val="00655898"/>
    <w:rsid w:val="00656A53"/>
    <w:rsid w:val="00660074"/>
    <w:rsid w:val="006628B8"/>
    <w:rsid w:val="00662BB1"/>
    <w:rsid w:val="006645F8"/>
    <w:rsid w:val="00667B95"/>
    <w:rsid w:val="00671D19"/>
    <w:rsid w:val="006736DB"/>
    <w:rsid w:val="006749BC"/>
    <w:rsid w:val="00676933"/>
    <w:rsid w:val="0068108C"/>
    <w:rsid w:val="00682BB3"/>
    <w:rsid w:val="00683514"/>
    <w:rsid w:val="00683CCD"/>
    <w:rsid w:val="0068651D"/>
    <w:rsid w:val="00687FF3"/>
    <w:rsid w:val="006908C3"/>
    <w:rsid w:val="00693F7C"/>
    <w:rsid w:val="00694784"/>
    <w:rsid w:val="006953FF"/>
    <w:rsid w:val="0069597B"/>
    <w:rsid w:val="006A01D8"/>
    <w:rsid w:val="006A3448"/>
    <w:rsid w:val="006A58FB"/>
    <w:rsid w:val="006B0468"/>
    <w:rsid w:val="006B0750"/>
    <w:rsid w:val="006B1822"/>
    <w:rsid w:val="006B29C2"/>
    <w:rsid w:val="006B3E1F"/>
    <w:rsid w:val="006B4B86"/>
    <w:rsid w:val="006B5E8A"/>
    <w:rsid w:val="006B5F1F"/>
    <w:rsid w:val="006B648F"/>
    <w:rsid w:val="006C3250"/>
    <w:rsid w:val="006C55A2"/>
    <w:rsid w:val="006D2799"/>
    <w:rsid w:val="006D2A23"/>
    <w:rsid w:val="006E0AEC"/>
    <w:rsid w:val="006E2A9B"/>
    <w:rsid w:val="006E302C"/>
    <w:rsid w:val="006E3A08"/>
    <w:rsid w:val="006E6222"/>
    <w:rsid w:val="006F5C85"/>
    <w:rsid w:val="006F616D"/>
    <w:rsid w:val="006F7C5A"/>
    <w:rsid w:val="007006D3"/>
    <w:rsid w:val="00702EC9"/>
    <w:rsid w:val="007055BB"/>
    <w:rsid w:val="00705865"/>
    <w:rsid w:val="0070743B"/>
    <w:rsid w:val="00707FBC"/>
    <w:rsid w:val="00711D0C"/>
    <w:rsid w:val="00715E8F"/>
    <w:rsid w:val="007161AC"/>
    <w:rsid w:val="007161D0"/>
    <w:rsid w:val="00720D0B"/>
    <w:rsid w:val="00724ABC"/>
    <w:rsid w:val="007267E7"/>
    <w:rsid w:val="00733B37"/>
    <w:rsid w:val="00733C88"/>
    <w:rsid w:val="00735F99"/>
    <w:rsid w:val="0074016E"/>
    <w:rsid w:val="007409FD"/>
    <w:rsid w:val="007411E3"/>
    <w:rsid w:val="00742921"/>
    <w:rsid w:val="0074485A"/>
    <w:rsid w:val="00745B7B"/>
    <w:rsid w:val="00751804"/>
    <w:rsid w:val="00753328"/>
    <w:rsid w:val="007551CB"/>
    <w:rsid w:val="007618BE"/>
    <w:rsid w:val="007622A3"/>
    <w:rsid w:val="00762615"/>
    <w:rsid w:val="00763242"/>
    <w:rsid w:val="00763DE8"/>
    <w:rsid w:val="00764273"/>
    <w:rsid w:val="00767776"/>
    <w:rsid w:val="00767DBE"/>
    <w:rsid w:val="00771214"/>
    <w:rsid w:val="0077170A"/>
    <w:rsid w:val="00771984"/>
    <w:rsid w:val="00773FC0"/>
    <w:rsid w:val="0077652D"/>
    <w:rsid w:val="00784989"/>
    <w:rsid w:val="007850CB"/>
    <w:rsid w:val="00790E57"/>
    <w:rsid w:val="00790EF2"/>
    <w:rsid w:val="00792896"/>
    <w:rsid w:val="00794B8C"/>
    <w:rsid w:val="007A0AFB"/>
    <w:rsid w:val="007A18E4"/>
    <w:rsid w:val="007A5363"/>
    <w:rsid w:val="007A5FB6"/>
    <w:rsid w:val="007A70F2"/>
    <w:rsid w:val="007A7BF6"/>
    <w:rsid w:val="007B10BA"/>
    <w:rsid w:val="007B19F1"/>
    <w:rsid w:val="007B41CD"/>
    <w:rsid w:val="007B439B"/>
    <w:rsid w:val="007B5062"/>
    <w:rsid w:val="007B69EA"/>
    <w:rsid w:val="007C6FF1"/>
    <w:rsid w:val="007D2C55"/>
    <w:rsid w:val="007D667D"/>
    <w:rsid w:val="007D6E6B"/>
    <w:rsid w:val="007D74E6"/>
    <w:rsid w:val="007E0D46"/>
    <w:rsid w:val="007E3030"/>
    <w:rsid w:val="007F3483"/>
    <w:rsid w:val="007F3613"/>
    <w:rsid w:val="007F496E"/>
    <w:rsid w:val="007F4A64"/>
    <w:rsid w:val="008000C6"/>
    <w:rsid w:val="00800105"/>
    <w:rsid w:val="0080079A"/>
    <w:rsid w:val="00801167"/>
    <w:rsid w:val="00801E8A"/>
    <w:rsid w:val="0080231B"/>
    <w:rsid w:val="00802B9C"/>
    <w:rsid w:val="00804413"/>
    <w:rsid w:val="00805C01"/>
    <w:rsid w:val="00807C04"/>
    <w:rsid w:val="00810B26"/>
    <w:rsid w:val="00811478"/>
    <w:rsid w:val="00812D63"/>
    <w:rsid w:val="00813331"/>
    <w:rsid w:val="0081376E"/>
    <w:rsid w:val="00822844"/>
    <w:rsid w:val="008262F7"/>
    <w:rsid w:val="00827823"/>
    <w:rsid w:val="00827F75"/>
    <w:rsid w:val="00832161"/>
    <w:rsid w:val="00832E5F"/>
    <w:rsid w:val="00835727"/>
    <w:rsid w:val="008516F2"/>
    <w:rsid w:val="00852329"/>
    <w:rsid w:val="0085292D"/>
    <w:rsid w:val="00854AC4"/>
    <w:rsid w:val="00857730"/>
    <w:rsid w:val="00863B81"/>
    <w:rsid w:val="00866BB2"/>
    <w:rsid w:val="00870442"/>
    <w:rsid w:val="008729B1"/>
    <w:rsid w:val="00872FD1"/>
    <w:rsid w:val="00877C29"/>
    <w:rsid w:val="008800B0"/>
    <w:rsid w:val="0088116F"/>
    <w:rsid w:val="0088188F"/>
    <w:rsid w:val="00882092"/>
    <w:rsid w:val="008830F8"/>
    <w:rsid w:val="00883EC1"/>
    <w:rsid w:val="00885471"/>
    <w:rsid w:val="008942E2"/>
    <w:rsid w:val="00896900"/>
    <w:rsid w:val="00897ED1"/>
    <w:rsid w:val="008A144C"/>
    <w:rsid w:val="008A1AB0"/>
    <w:rsid w:val="008A2DF5"/>
    <w:rsid w:val="008A3397"/>
    <w:rsid w:val="008A3A5D"/>
    <w:rsid w:val="008A627A"/>
    <w:rsid w:val="008A6BBD"/>
    <w:rsid w:val="008B04B3"/>
    <w:rsid w:val="008B2205"/>
    <w:rsid w:val="008B402E"/>
    <w:rsid w:val="008B5CF6"/>
    <w:rsid w:val="008C1DC6"/>
    <w:rsid w:val="008C4FC0"/>
    <w:rsid w:val="008D17AF"/>
    <w:rsid w:val="008D4C93"/>
    <w:rsid w:val="008D6D23"/>
    <w:rsid w:val="008E228A"/>
    <w:rsid w:val="008E425D"/>
    <w:rsid w:val="008E6760"/>
    <w:rsid w:val="008F1B97"/>
    <w:rsid w:val="008F3EE4"/>
    <w:rsid w:val="008F56F1"/>
    <w:rsid w:val="008F5E82"/>
    <w:rsid w:val="008F726A"/>
    <w:rsid w:val="0090073F"/>
    <w:rsid w:val="00903763"/>
    <w:rsid w:val="00904807"/>
    <w:rsid w:val="0090690F"/>
    <w:rsid w:val="00906932"/>
    <w:rsid w:val="00906B76"/>
    <w:rsid w:val="00910B6C"/>
    <w:rsid w:val="009130B9"/>
    <w:rsid w:val="00914617"/>
    <w:rsid w:val="0091757C"/>
    <w:rsid w:val="00917FB4"/>
    <w:rsid w:val="00921880"/>
    <w:rsid w:val="0092406A"/>
    <w:rsid w:val="00924E3B"/>
    <w:rsid w:val="009273D1"/>
    <w:rsid w:val="00931E83"/>
    <w:rsid w:val="00934B2E"/>
    <w:rsid w:val="009366FD"/>
    <w:rsid w:val="009376B6"/>
    <w:rsid w:val="00940D69"/>
    <w:rsid w:val="00942B51"/>
    <w:rsid w:val="00947B82"/>
    <w:rsid w:val="0095102A"/>
    <w:rsid w:val="00951C7B"/>
    <w:rsid w:val="00952558"/>
    <w:rsid w:val="0095511E"/>
    <w:rsid w:val="00955693"/>
    <w:rsid w:val="009575B3"/>
    <w:rsid w:val="00960185"/>
    <w:rsid w:val="00960430"/>
    <w:rsid w:val="00961D8C"/>
    <w:rsid w:val="00964280"/>
    <w:rsid w:val="009653EB"/>
    <w:rsid w:val="00965CF4"/>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4C26"/>
    <w:rsid w:val="00995AED"/>
    <w:rsid w:val="00995C22"/>
    <w:rsid w:val="00996283"/>
    <w:rsid w:val="00996743"/>
    <w:rsid w:val="009A08F6"/>
    <w:rsid w:val="009A22B4"/>
    <w:rsid w:val="009A22E3"/>
    <w:rsid w:val="009A3538"/>
    <w:rsid w:val="009A4085"/>
    <w:rsid w:val="009A4D6E"/>
    <w:rsid w:val="009B0366"/>
    <w:rsid w:val="009B298A"/>
    <w:rsid w:val="009B347D"/>
    <w:rsid w:val="009B54F0"/>
    <w:rsid w:val="009B5C84"/>
    <w:rsid w:val="009B6512"/>
    <w:rsid w:val="009B7151"/>
    <w:rsid w:val="009B7357"/>
    <w:rsid w:val="009C20E4"/>
    <w:rsid w:val="009C36FC"/>
    <w:rsid w:val="009C7044"/>
    <w:rsid w:val="009D4FB8"/>
    <w:rsid w:val="009E3486"/>
    <w:rsid w:val="009E4CFE"/>
    <w:rsid w:val="009E5C1B"/>
    <w:rsid w:val="009E65E0"/>
    <w:rsid w:val="009F50E8"/>
    <w:rsid w:val="009F6652"/>
    <w:rsid w:val="009F7246"/>
    <w:rsid w:val="009F7505"/>
    <w:rsid w:val="009F7D1D"/>
    <w:rsid w:val="00A0047B"/>
    <w:rsid w:val="00A05ED2"/>
    <w:rsid w:val="00A06331"/>
    <w:rsid w:val="00A06DA1"/>
    <w:rsid w:val="00A14F6A"/>
    <w:rsid w:val="00A1544D"/>
    <w:rsid w:val="00A15929"/>
    <w:rsid w:val="00A21DC0"/>
    <w:rsid w:val="00A21F6F"/>
    <w:rsid w:val="00A220AC"/>
    <w:rsid w:val="00A2391F"/>
    <w:rsid w:val="00A25334"/>
    <w:rsid w:val="00A261B2"/>
    <w:rsid w:val="00A26654"/>
    <w:rsid w:val="00A3259E"/>
    <w:rsid w:val="00A33A99"/>
    <w:rsid w:val="00A40ADA"/>
    <w:rsid w:val="00A41BDF"/>
    <w:rsid w:val="00A43ECC"/>
    <w:rsid w:val="00A45529"/>
    <w:rsid w:val="00A46651"/>
    <w:rsid w:val="00A467EF"/>
    <w:rsid w:val="00A46D20"/>
    <w:rsid w:val="00A51D8F"/>
    <w:rsid w:val="00A526DC"/>
    <w:rsid w:val="00A52B9A"/>
    <w:rsid w:val="00A53050"/>
    <w:rsid w:val="00A5446E"/>
    <w:rsid w:val="00A54674"/>
    <w:rsid w:val="00A5507A"/>
    <w:rsid w:val="00A57FB4"/>
    <w:rsid w:val="00A6000E"/>
    <w:rsid w:val="00A60286"/>
    <w:rsid w:val="00A6156A"/>
    <w:rsid w:val="00A61987"/>
    <w:rsid w:val="00A66C66"/>
    <w:rsid w:val="00A673AF"/>
    <w:rsid w:val="00A71079"/>
    <w:rsid w:val="00A7286D"/>
    <w:rsid w:val="00A72CF7"/>
    <w:rsid w:val="00A73DEC"/>
    <w:rsid w:val="00A77329"/>
    <w:rsid w:val="00A7763C"/>
    <w:rsid w:val="00A7766E"/>
    <w:rsid w:val="00A8359B"/>
    <w:rsid w:val="00A84282"/>
    <w:rsid w:val="00A86EE1"/>
    <w:rsid w:val="00A879C1"/>
    <w:rsid w:val="00A97F30"/>
    <w:rsid w:val="00AA056C"/>
    <w:rsid w:val="00AA1890"/>
    <w:rsid w:val="00AA3165"/>
    <w:rsid w:val="00AA34AB"/>
    <w:rsid w:val="00AA64AC"/>
    <w:rsid w:val="00AA6B53"/>
    <w:rsid w:val="00AB30DA"/>
    <w:rsid w:val="00AB364D"/>
    <w:rsid w:val="00AB527C"/>
    <w:rsid w:val="00AC0C91"/>
    <w:rsid w:val="00AC5C7C"/>
    <w:rsid w:val="00AC664A"/>
    <w:rsid w:val="00AC678B"/>
    <w:rsid w:val="00AC6A7B"/>
    <w:rsid w:val="00AD0147"/>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20FF"/>
    <w:rsid w:val="00B155CC"/>
    <w:rsid w:val="00B23E9E"/>
    <w:rsid w:val="00B26543"/>
    <w:rsid w:val="00B30855"/>
    <w:rsid w:val="00B34377"/>
    <w:rsid w:val="00B36B84"/>
    <w:rsid w:val="00B40A0E"/>
    <w:rsid w:val="00B4308C"/>
    <w:rsid w:val="00B471AD"/>
    <w:rsid w:val="00B518D8"/>
    <w:rsid w:val="00B52ABC"/>
    <w:rsid w:val="00B52C19"/>
    <w:rsid w:val="00B54900"/>
    <w:rsid w:val="00B6655A"/>
    <w:rsid w:val="00B67A2C"/>
    <w:rsid w:val="00B7156C"/>
    <w:rsid w:val="00B72322"/>
    <w:rsid w:val="00B73549"/>
    <w:rsid w:val="00B736DB"/>
    <w:rsid w:val="00B74A73"/>
    <w:rsid w:val="00B75DE7"/>
    <w:rsid w:val="00B82157"/>
    <w:rsid w:val="00B83198"/>
    <w:rsid w:val="00B847E3"/>
    <w:rsid w:val="00B862E6"/>
    <w:rsid w:val="00B869C9"/>
    <w:rsid w:val="00B9138C"/>
    <w:rsid w:val="00BA0C02"/>
    <w:rsid w:val="00BA257B"/>
    <w:rsid w:val="00BA6D9D"/>
    <w:rsid w:val="00BB0848"/>
    <w:rsid w:val="00BC056C"/>
    <w:rsid w:val="00BC1231"/>
    <w:rsid w:val="00BC2CA8"/>
    <w:rsid w:val="00BC425B"/>
    <w:rsid w:val="00BC6AC0"/>
    <w:rsid w:val="00BC7474"/>
    <w:rsid w:val="00BD40F9"/>
    <w:rsid w:val="00BE3097"/>
    <w:rsid w:val="00BE5589"/>
    <w:rsid w:val="00BE5877"/>
    <w:rsid w:val="00BE6366"/>
    <w:rsid w:val="00BF09AE"/>
    <w:rsid w:val="00BF39F9"/>
    <w:rsid w:val="00BF3ECA"/>
    <w:rsid w:val="00BF688C"/>
    <w:rsid w:val="00BF72ED"/>
    <w:rsid w:val="00BF7555"/>
    <w:rsid w:val="00C00387"/>
    <w:rsid w:val="00C02FC6"/>
    <w:rsid w:val="00C03B35"/>
    <w:rsid w:val="00C041F2"/>
    <w:rsid w:val="00C0482A"/>
    <w:rsid w:val="00C0784B"/>
    <w:rsid w:val="00C11889"/>
    <w:rsid w:val="00C13908"/>
    <w:rsid w:val="00C15485"/>
    <w:rsid w:val="00C17329"/>
    <w:rsid w:val="00C173DD"/>
    <w:rsid w:val="00C20262"/>
    <w:rsid w:val="00C24A73"/>
    <w:rsid w:val="00C2627D"/>
    <w:rsid w:val="00C26812"/>
    <w:rsid w:val="00C27441"/>
    <w:rsid w:val="00C32C4F"/>
    <w:rsid w:val="00C346EF"/>
    <w:rsid w:val="00C35BB2"/>
    <w:rsid w:val="00C4122B"/>
    <w:rsid w:val="00C42941"/>
    <w:rsid w:val="00C434EE"/>
    <w:rsid w:val="00C4614C"/>
    <w:rsid w:val="00C46947"/>
    <w:rsid w:val="00C511C3"/>
    <w:rsid w:val="00C517B2"/>
    <w:rsid w:val="00C51F7E"/>
    <w:rsid w:val="00C57E8F"/>
    <w:rsid w:val="00C57E99"/>
    <w:rsid w:val="00C60577"/>
    <w:rsid w:val="00C61253"/>
    <w:rsid w:val="00C615A3"/>
    <w:rsid w:val="00C61DA2"/>
    <w:rsid w:val="00C63640"/>
    <w:rsid w:val="00C63738"/>
    <w:rsid w:val="00C6672C"/>
    <w:rsid w:val="00C66AB9"/>
    <w:rsid w:val="00C70728"/>
    <w:rsid w:val="00C74D98"/>
    <w:rsid w:val="00C75249"/>
    <w:rsid w:val="00C7550D"/>
    <w:rsid w:val="00C764BE"/>
    <w:rsid w:val="00C8134F"/>
    <w:rsid w:val="00C81B8D"/>
    <w:rsid w:val="00C86E8F"/>
    <w:rsid w:val="00C8776C"/>
    <w:rsid w:val="00C87AA6"/>
    <w:rsid w:val="00C911E6"/>
    <w:rsid w:val="00C91735"/>
    <w:rsid w:val="00C92F62"/>
    <w:rsid w:val="00C96911"/>
    <w:rsid w:val="00CA02DA"/>
    <w:rsid w:val="00CA068D"/>
    <w:rsid w:val="00CA19A6"/>
    <w:rsid w:val="00CA2076"/>
    <w:rsid w:val="00CA35BE"/>
    <w:rsid w:val="00CB1D12"/>
    <w:rsid w:val="00CB783F"/>
    <w:rsid w:val="00CB7F56"/>
    <w:rsid w:val="00CB7FC3"/>
    <w:rsid w:val="00CC27D2"/>
    <w:rsid w:val="00CC38B9"/>
    <w:rsid w:val="00CC4037"/>
    <w:rsid w:val="00CC5522"/>
    <w:rsid w:val="00CC65C4"/>
    <w:rsid w:val="00CC6F0B"/>
    <w:rsid w:val="00CD0187"/>
    <w:rsid w:val="00CD36A0"/>
    <w:rsid w:val="00CD4FBB"/>
    <w:rsid w:val="00CD66E8"/>
    <w:rsid w:val="00CE3B51"/>
    <w:rsid w:val="00CE523D"/>
    <w:rsid w:val="00CE55EC"/>
    <w:rsid w:val="00CF14C1"/>
    <w:rsid w:val="00CF26D3"/>
    <w:rsid w:val="00CF4DBB"/>
    <w:rsid w:val="00D017BD"/>
    <w:rsid w:val="00D023DA"/>
    <w:rsid w:val="00D02697"/>
    <w:rsid w:val="00D0444B"/>
    <w:rsid w:val="00D059D0"/>
    <w:rsid w:val="00D06490"/>
    <w:rsid w:val="00D064CE"/>
    <w:rsid w:val="00D11153"/>
    <w:rsid w:val="00D12557"/>
    <w:rsid w:val="00D1272A"/>
    <w:rsid w:val="00D12E8E"/>
    <w:rsid w:val="00D151C0"/>
    <w:rsid w:val="00D16F51"/>
    <w:rsid w:val="00D21A4D"/>
    <w:rsid w:val="00D24F6E"/>
    <w:rsid w:val="00D257BE"/>
    <w:rsid w:val="00D30E7D"/>
    <w:rsid w:val="00D343A0"/>
    <w:rsid w:val="00D34C6B"/>
    <w:rsid w:val="00D34E8E"/>
    <w:rsid w:val="00D354FF"/>
    <w:rsid w:val="00D37796"/>
    <w:rsid w:val="00D37E2D"/>
    <w:rsid w:val="00D40D2C"/>
    <w:rsid w:val="00D40E6A"/>
    <w:rsid w:val="00D44ABB"/>
    <w:rsid w:val="00D46057"/>
    <w:rsid w:val="00D46FF9"/>
    <w:rsid w:val="00D478B3"/>
    <w:rsid w:val="00D5163C"/>
    <w:rsid w:val="00D52AC6"/>
    <w:rsid w:val="00D532D8"/>
    <w:rsid w:val="00D5399A"/>
    <w:rsid w:val="00D570CB"/>
    <w:rsid w:val="00D609A0"/>
    <w:rsid w:val="00D60F47"/>
    <w:rsid w:val="00D650C5"/>
    <w:rsid w:val="00D66FB6"/>
    <w:rsid w:val="00D71B39"/>
    <w:rsid w:val="00D76C20"/>
    <w:rsid w:val="00D825B7"/>
    <w:rsid w:val="00D82F11"/>
    <w:rsid w:val="00D876C3"/>
    <w:rsid w:val="00D90EFC"/>
    <w:rsid w:val="00D9144C"/>
    <w:rsid w:val="00D9144F"/>
    <w:rsid w:val="00D921B3"/>
    <w:rsid w:val="00D95FDD"/>
    <w:rsid w:val="00DA02E9"/>
    <w:rsid w:val="00DB0400"/>
    <w:rsid w:val="00DB1522"/>
    <w:rsid w:val="00DB1586"/>
    <w:rsid w:val="00DB1FAC"/>
    <w:rsid w:val="00DB5217"/>
    <w:rsid w:val="00DB5BBA"/>
    <w:rsid w:val="00DB6A2A"/>
    <w:rsid w:val="00DB6F92"/>
    <w:rsid w:val="00DB746E"/>
    <w:rsid w:val="00DC0BB1"/>
    <w:rsid w:val="00DC0FA6"/>
    <w:rsid w:val="00DC13F6"/>
    <w:rsid w:val="00DC15D0"/>
    <w:rsid w:val="00DC19F6"/>
    <w:rsid w:val="00DC3266"/>
    <w:rsid w:val="00DC4A4E"/>
    <w:rsid w:val="00DC4ABD"/>
    <w:rsid w:val="00DC4AE4"/>
    <w:rsid w:val="00DD492B"/>
    <w:rsid w:val="00DD5688"/>
    <w:rsid w:val="00DD7777"/>
    <w:rsid w:val="00DE5B4A"/>
    <w:rsid w:val="00DE686A"/>
    <w:rsid w:val="00DF16A6"/>
    <w:rsid w:val="00DF1D7F"/>
    <w:rsid w:val="00DF35B7"/>
    <w:rsid w:val="00DF4CBE"/>
    <w:rsid w:val="00DF5944"/>
    <w:rsid w:val="00DF6A36"/>
    <w:rsid w:val="00DF6F4B"/>
    <w:rsid w:val="00E00827"/>
    <w:rsid w:val="00E01423"/>
    <w:rsid w:val="00E02E94"/>
    <w:rsid w:val="00E03E19"/>
    <w:rsid w:val="00E04A68"/>
    <w:rsid w:val="00E1671E"/>
    <w:rsid w:val="00E21091"/>
    <w:rsid w:val="00E23431"/>
    <w:rsid w:val="00E23AEF"/>
    <w:rsid w:val="00E24278"/>
    <w:rsid w:val="00E31D2B"/>
    <w:rsid w:val="00E33217"/>
    <w:rsid w:val="00E4065A"/>
    <w:rsid w:val="00E4373E"/>
    <w:rsid w:val="00E504DF"/>
    <w:rsid w:val="00E506F7"/>
    <w:rsid w:val="00E53849"/>
    <w:rsid w:val="00E549BF"/>
    <w:rsid w:val="00E54C7F"/>
    <w:rsid w:val="00E54E77"/>
    <w:rsid w:val="00E55201"/>
    <w:rsid w:val="00E605AD"/>
    <w:rsid w:val="00E60732"/>
    <w:rsid w:val="00E610CD"/>
    <w:rsid w:val="00E6164B"/>
    <w:rsid w:val="00E61E35"/>
    <w:rsid w:val="00E620F0"/>
    <w:rsid w:val="00E6342F"/>
    <w:rsid w:val="00E63D06"/>
    <w:rsid w:val="00E63D0C"/>
    <w:rsid w:val="00E66F2D"/>
    <w:rsid w:val="00E7010F"/>
    <w:rsid w:val="00E7138B"/>
    <w:rsid w:val="00E72446"/>
    <w:rsid w:val="00E72A6D"/>
    <w:rsid w:val="00E7570C"/>
    <w:rsid w:val="00E76BF9"/>
    <w:rsid w:val="00E77D1E"/>
    <w:rsid w:val="00E83179"/>
    <w:rsid w:val="00E857D6"/>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507D"/>
    <w:rsid w:val="00EB5655"/>
    <w:rsid w:val="00EC02C5"/>
    <w:rsid w:val="00EC06EB"/>
    <w:rsid w:val="00EC0B23"/>
    <w:rsid w:val="00EC11AE"/>
    <w:rsid w:val="00EC2776"/>
    <w:rsid w:val="00EC33BF"/>
    <w:rsid w:val="00ED129B"/>
    <w:rsid w:val="00ED23BE"/>
    <w:rsid w:val="00ED3D6B"/>
    <w:rsid w:val="00EE44E1"/>
    <w:rsid w:val="00EE45FA"/>
    <w:rsid w:val="00EE50E8"/>
    <w:rsid w:val="00EE7156"/>
    <w:rsid w:val="00EE7A06"/>
    <w:rsid w:val="00EF21E3"/>
    <w:rsid w:val="00EF3DBD"/>
    <w:rsid w:val="00EF693C"/>
    <w:rsid w:val="00EF7676"/>
    <w:rsid w:val="00F02640"/>
    <w:rsid w:val="00F03672"/>
    <w:rsid w:val="00F0453D"/>
    <w:rsid w:val="00F04D96"/>
    <w:rsid w:val="00F071D0"/>
    <w:rsid w:val="00F101E2"/>
    <w:rsid w:val="00F121A8"/>
    <w:rsid w:val="00F12B6B"/>
    <w:rsid w:val="00F14571"/>
    <w:rsid w:val="00F15CC9"/>
    <w:rsid w:val="00F16BC6"/>
    <w:rsid w:val="00F16C6C"/>
    <w:rsid w:val="00F16E72"/>
    <w:rsid w:val="00F170BD"/>
    <w:rsid w:val="00F1719C"/>
    <w:rsid w:val="00F1724A"/>
    <w:rsid w:val="00F17476"/>
    <w:rsid w:val="00F177A8"/>
    <w:rsid w:val="00F22005"/>
    <w:rsid w:val="00F231E3"/>
    <w:rsid w:val="00F2781D"/>
    <w:rsid w:val="00F27845"/>
    <w:rsid w:val="00F27CE8"/>
    <w:rsid w:val="00F30F45"/>
    <w:rsid w:val="00F33C84"/>
    <w:rsid w:val="00F35C33"/>
    <w:rsid w:val="00F35ED6"/>
    <w:rsid w:val="00F36831"/>
    <w:rsid w:val="00F406A0"/>
    <w:rsid w:val="00F44916"/>
    <w:rsid w:val="00F44D94"/>
    <w:rsid w:val="00F53251"/>
    <w:rsid w:val="00F7085F"/>
    <w:rsid w:val="00F7163D"/>
    <w:rsid w:val="00F73FE1"/>
    <w:rsid w:val="00F76E62"/>
    <w:rsid w:val="00F77169"/>
    <w:rsid w:val="00F77553"/>
    <w:rsid w:val="00F77A7A"/>
    <w:rsid w:val="00F81750"/>
    <w:rsid w:val="00F84368"/>
    <w:rsid w:val="00F868AF"/>
    <w:rsid w:val="00F9083A"/>
    <w:rsid w:val="00F90C66"/>
    <w:rsid w:val="00F91E06"/>
    <w:rsid w:val="00F93BA4"/>
    <w:rsid w:val="00F93BD5"/>
    <w:rsid w:val="00F9630E"/>
    <w:rsid w:val="00F97FCA"/>
    <w:rsid w:val="00FA3443"/>
    <w:rsid w:val="00FA573F"/>
    <w:rsid w:val="00FA6051"/>
    <w:rsid w:val="00FA713D"/>
    <w:rsid w:val="00FB06F8"/>
    <w:rsid w:val="00FB4195"/>
    <w:rsid w:val="00FB5FB0"/>
    <w:rsid w:val="00FC4231"/>
    <w:rsid w:val="00FC7CC4"/>
    <w:rsid w:val="00FD1A10"/>
    <w:rsid w:val="00FD23D7"/>
    <w:rsid w:val="00FD2D49"/>
    <w:rsid w:val="00FD5B9A"/>
    <w:rsid w:val="00FD7589"/>
    <w:rsid w:val="00FD7A0B"/>
    <w:rsid w:val="00FE07A3"/>
    <w:rsid w:val="00FE0DA1"/>
    <w:rsid w:val="00FE55FB"/>
    <w:rsid w:val="00FE56EE"/>
    <w:rsid w:val="00FE6B58"/>
    <w:rsid w:val="00FE7140"/>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paragraph" w:styleId="Ttulo5">
    <w:name w:val="heading 5"/>
    <w:basedOn w:val="Normal"/>
    <w:link w:val="Ttulo5Car"/>
    <w:uiPriority w:val="9"/>
    <w:qFormat/>
    <w:rsid w:val="00A77329"/>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5E34"/>
  </w:style>
  <w:style w:type="character" w:customStyle="1" w:styleId="red">
    <w:name w:val="red"/>
    <w:basedOn w:val="Fuentedeprrafopredeter"/>
    <w:rsid w:val="006A01D8"/>
  </w:style>
  <w:style w:type="paragraph" w:styleId="Sinespaciado">
    <w:name w:val="No Spacing"/>
    <w:aliases w:val="Francesa"/>
    <w:link w:val="SinespaciadoCar"/>
    <w:uiPriority w:val="1"/>
    <w:qFormat/>
    <w:rsid w:val="00EC02C5"/>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EC02C5"/>
    <w:rPr>
      <w:rFonts w:eastAsiaTheme="minorEastAsia"/>
      <w:sz w:val="24"/>
      <w:szCs w:val="24"/>
      <w:lang w:val="es-ES_tradnl" w:eastAsia="es-ES"/>
    </w:rPr>
  </w:style>
  <w:style w:type="character" w:customStyle="1" w:styleId="normaltextrun">
    <w:name w:val="normaltextrun"/>
    <w:basedOn w:val="Fuentedeprrafopredeter"/>
    <w:rsid w:val="0030280B"/>
  </w:style>
  <w:style w:type="paragraph" w:customStyle="1" w:styleId="paragraph">
    <w:name w:val="paragraph"/>
    <w:basedOn w:val="Normal"/>
    <w:rsid w:val="0030280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A77329"/>
    <w:rPr>
      <w:color w:val="954F72" w:themeColor="followedHyperlink"/>
      <w:u w:val="single"/>
    </w:rPr>
  </w:style>
  <w:style w:type="character" w:customStyle="1" w:styleId="Ttulo5Car">
    <w:name w:val="Título 5 Car"/>
    <w:basedOn w:val="Fuentedeprrafopredeter"/>
    <w:link w:val="Ttulo5"/>
    <w:uiPriority w:val="9"/>
    <w:rsid w:val="00A77329"/>
    <w:rPr>
      <w:rFonts w:ascii="Times New Roman" w:eastAsia="Times New Roman" w:hAnsi="Times New Roman" w:cs="Times New Roman"/>
      <w:b/>
      <w:bCs/>
      <w:sz w:val="20"/>
      <w:szCs w:val="20"/>
      <w:lang w:eastAsia="es-MX"/>
    </w:rPr>
  </w:style>
  <w:style w:type="character" w:customStyle="1" w:styleId="Ninguno">
    <w:name w:val="Ninguno"/>
    <w:rsid w:val="0059541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3855">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0597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BE51-9ACE-493D-B485-E657F850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2832</Words>
  <Characters>15579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 infoem</cp:lastModifiedBy>
  <cp:revision>3</cp:revision>
  <cp:lastPrinted>2022-02-15T19:39:00Z</cp:lastPrinted>
  <dcterms:created xsi:type="dcterms:W3CDTF">2022-02-15T01:28:00Z</dcterms:created>
  <dcterms:modified xsi:type="dcterms:W3CDTF">2022-02-15T19:40:00Z</dcterms:modified>
</cp:coreProperties>
</file>