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3D08FC" w:rsidP="003D08FC" w:rsidRDefault="003D08FC" w14:paraId="170DF5BF" w14:textId="77777777">
      <w:pPr>
        <w:spacing w:line="360" w:lineRule="auto"/>
        <w:jc w:val="both"/>
        <w:rPr>
          <w:rFonts w:ascii="Palatino Linotype" w:hAnsi="Palatino Linotype" w:cs="Tahoma"/>
          <w:bCs/>
          <w:sz w:val="22"/>
          <w:szCs w:val="22"/>
        </w:rPr>
      </w:pPr>
    </w:p>
    <w:p w:rsidRPr="003D08FC" w:rsidR="00DB657E" w:rsidP="003D08FC" w:rsidRDefault="00DB657E" w14:paraId="41A97DC5" w14:textId="2AC4F7A9">
      <w:pPr>
        <w:spacing w:line="360" w:lineRule="auto"/>
        <w:jc w:val="both"/>
        <w:rPr>
          <w:rFonts w:ascii="Palatino Linotype" w:hAnsi="Palatino Linotype" w:cs="Tahoma"/>
          <w:bCs/>
          <w:sz w:val="22"/>
          <w:szCs w:val="22"/>
        </w:rPr>
      </w:pPr>
      <w:r w:rsidRPr="003D08F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90398">
        <w:rPr>
          <w:rFonts w:ascii="Palatino Linotype" w:hAnsi="Palatino Linotype" w:cs="Tahoma"/>
          <w:bCs/>
          <w:sz w:val="22"/>
          <w:szCs w:val="22"/>
        </w:rPr>
        <w:t>veintisiete</w:t>
      </w:r>
      <w:r w:rsidRPr="003D08FC">
        <w:rPr>
          <w:rFonts w:ascii="Palatino Linotype" w:hAnsi="Palatino Linotype" w:cs="Tahoma"/>
          <w:bCs/>
          <w:sz w:val="22"/>
          <w:szCs w:val="22"/>
        </w:rPr>
        <w:t xml:space="preserve"> de </w:t>
      </w:r>
      <w:r w:rsidRPr="003D08FC" w:rsidR="00F669A7">
        <w:rPr>
          <w:rFonts w:ascii="Palatino Linotype" w:hAnsi="Palatino Linotype" w:cs="Tahoma"/>
          <w:bCs/>
          <w:sz w:val="22"/>
          <w:szCs w:val="22"/>
        </w:rPr>
        <w:t>enero</w:t>
      </w:r>
      <w:r w:rsidRPr="003D08FC">
        <w:rPr>
          <w:rFonts w:ascii="Palatino Linotype" w:hAnsi="Palatino Linotype" w:cs="Tahoma"/>
          <w:bCs/>
          <w:sz w:val="22"/>
          <w:szCs w:val="22"/>
        </w:rPr>
        <w:t xml:space="preserve"> de dos mil </w:t>
      </w:r>
      <w:r w:rsidRPr="003D08FC" w:rsidR="00F669A7">
        <w:rPr>
          <w:rFonts w:ascii="Palatino Linotype" w:hAnsi="Palatino Linotype" w:cs="Tahoma"/>
          <w:bCs/>
          <w:sz w:val="22"/>
          <w:szCs w:val="22"/>
        </w:rPr>
        <w:t>veintidós</w:t>
      </w:r>
      <w:r w:rsidRPr="003D08FC">
        <w:rPr>
          <w:rFonts w:ascii="Palatino Linotype" w:hAnsi="Palatino Linotype" w:cs="Tahoma"/>
          <w:bCs/>
          <w:sz w:val="22"/>
          <w:szCs w:val="22"/>
        </w:rPr>
        <w:t>.</w:t>
      </w:r>
    </w:p>
    <w:p w:rsidRPr="003D08FC" w:rsidR="00DB657E" w:rsidP="003D08FC" w:rsidRDefault="00DB657E" w14:paraId="1E4AD6CB" w14:textId="77777777">
      <w:pPr>
        <w:spacing w:line="360" w:lineRule="auto"/>
        <w:rPr>
          <w:rFonts w:ascii="Palatino Linotype" w:hAnsi="Palatino Linotype" w:cs="Tahoma"/>
          <w:bCs/>
          <w:sz w:val="22"/>
          <w:szCs w:val="22"/>
        </w:rPr>
      </w:pPr>
    </w:p>
    <w:p w:rsidRPr="003D08FC" w:rsidR="00DB657E" w:rsidP="003D08FC" w:rsidRDefault="00DB657E" w14:paraId="381EF6A0" w14:textId="240E77CA">
      <w:pPr>
        <w:spacing w:line="360" w:lineRule="auto"/>
        <w:jc w:val="both"/>
        <w:rPr>
          <w:rFonts w:ascii="Palatino Linotype" w:hAnsi="Palatino Linotype" w:cs="Tahoma"/>
          <w:b w:val="1"/>
          <w:bCs w:val="1"/>
          <w:color w:val="0D0D0D" w:themeColor="text1" w:themeTint="F2"/>
          <w:sz w:val="22"/>
          <w:szCs w:val="22"/>
        </w:rPr>
      </w:pPr>
      <w:r w:rsidRPr="5B65AF46" w:rsidR="5B65AF46">
        <w:rPr>
          <w:rFonts w:ascii="Palatino Linotype" w:hAnsi="Palatino Linotype" w:cs="Tahoma"/>
          <w:b w:val="1"/>
          <w:bCs w:val="1"/>
          <w:color w:val="0D0D0D" w:themeColor="text1" w:themeTint="F2" w:themeShade="FF"/>
          <w:sz w:val="22"/>
          <w:szCs w:val="22"/>
        </w:rPr>
        <w:t xml:space="preserve">VISTO </w:t>
      </w:r>
      <w:r w:rsidRPr="5B65AF46" w:rsidR="5B65AF46">
        <w:rPr>
          <w:rFonts w:ascii="Palatino Linotype" w:hAnsi="Palatino Linotype" w:cs="Tahoma"/>
          <w:color w:val="0D0D0D" w:themeColor="text1" w:themeTint="F2" w:themeShade="FF"/>
          <w:sz w:val="22"/>
          <w:szCs w:val="22"/>
        </w:rPr>
        <w:t xml:space="preserve">el expediente conformado con motivo del Recurso de Revisión </w:t>
      </w:r>
      <w:r w:rsidRPr="5B65AF46" w:rsidR="5B65AF46">
        <w:rPr>
          <w:rFonts w:ascii="Palatino Linotype" w:hAnsi="Palatino Linotype" w:cs="Tahoma"/>
          <w:b w:val="1"/>
          <w:bCs w:val="1"/>
          <w:color w:val="0D0D0D" w:themeColor="text1" w:themeTint="F2" w:themeShade="FF"/>
          <w:sz w:val="22"/>
          <w:szCs w:val="22"/>
        </w:rPr>
        <w:t>06336/INFOEM/IP/RR/2021</w:t>
      </w:r>
      <w:r w:rsidRPr="5B65AF46" w:rsidR="5B65AF46">
        <w:rPr>
          <w:rFonts w:ascii="Palatino Linotype" w:hAnsi="Palatino Linotype" w:cs="Tahoma"/>
          <w:color w:val="0D0D0D" w:themeColor="text1" w:themeTint="F2" w:themeShade="FF"/>
          <w:sz w:val="22"/>
          <w:szCs w:val="22"/>
        </w:rPr>
        <w:t xml:space="preserve">, interpuesto por </w:t>
      </w:r>
      <w:r w:rsidRPr="5B65AF46" w:rsidR="5B65AF46">
        <w:rPr>
          <w:rFonts w:ascii="Palatino Linotype" w:hAnsi="Palatino Linotype" w:cs="Tahoma"/>
          <w:color w:val="0D0D0D" w:themeColor="text1" w:themeTint="F2" w:themeShade="FF"/>
          <w:sz w:val="22"/>
          <w:szCs w:val="22"/>
          <w:highlight w:val="black"/>
        </w:rPr>
        <w:t>XXXXXXXXXXXXXXXXXX</w:t>
      </w:r>
      <w:r w:rsidRPr="5B65AF46" w:rsidR="5B65AF46">
        <w:rPr>
          <w:rFonts w:ascii="Palatino Linotype" w:hAnsi="Palatino Linotype" w:cs="Tahoma"/>
          <w:color w:val="0D0D0D" w:themeColor="text1" w:themeTint="F2" w:themeShade="FF"/>
          <w:sz w:val="22"/>
          <w:szCs w:val="22"/>
        </w:rPr>
        <w:t xml:space="preserve">, a quien en lo sucesivo se le denominará el </w:t>
      </w:r>
      <w:r w:rsidRPr="5B65AF46" w:rsidR="5B65AF46">
        <w:rPr>
          <w:rFonts w:ascii="Palatino Linotype" w:hAnsi="Palatino Linotype" w:cs="Tahoma"/>
          <w:b w:val="1"/>
          <w:bCs w:val="1"/>
          <w:color w:val="0D0D0D" w:themeColor="text1" w:themeTint="F2" w:themeShade="FF"/>
          <w:sz w:val="22"/>
          <w:szCs w:val="22"/>
        </w:rPr>
        <w:t>Recurrente</w:t>
      </w:r>
      <w:r w:rsidRPr="5B65AF46" w:rsidR="5B65AF46">
        <w:rPr>
          <w:rFonts w:ascii="Palatino Linotype" w:hAnsi="Palatino Linotype" w:cs="Tahoma"/>
          <w:color w:val="0D0D0D" w:themeColor="text1" w:themeTint="F2" w:themeShade="FF"/>
          <w:sz w:val="22"/>
          <w:szCs w:val="22"/>
        </w:rPr>
        <w:t xml:space="preserve"> o </w:t>
      </w:r>
      <w:r w:rsidRPr="5B65AF46" w:rsidR="5B65AF46">
        <w:rPr>
          <w:rFonts w:ascii="Palatino Linotype" w:hAnsi="Palatino Linotype" w:cs="Tahoma"/>
          <w:b w:val="1"/>
          <w:bCs w:val="1"/>
          <w:color w:val="0D0D0D" w:themeColor="text1" w:themeTint="F2" w:themeShade="FF"/>
          <w:sz w:val="22"/>
          <w:szCs w:val="22"/>
        </w:rPr>
        <w:t>Particular</w:t>
      </w:r>
      <w:r w:rsidRPr="5B65AF46" w:rsidR="5B65AF46">
        <w:rPr>
          <w:rFonts w:ascii="Palatino Linotype" w:hAnsi="Palatino Linotype" w:cs="Tahoma"/>
          <w:color w:val="0D0D0D" w:themeColor="text1" w:themeTint="F2" w:themeShade="FF"/>
          <w:sz w:val="22"/>
          <w:szCs w:val="22"/>
        </w:rPr>
        <w:t xml:space="preserve">, en contra de la respuesta del Sujeto Obligado </w:t>
      </w:r>
      <w:r w:rsidRPr="5B65AF46" w:rsidR="5B65AF46">
        <w:rPr>
          <w:rFonts w:ascii="Palatino Linotype" w:hAnsi="Palatino Linotype" w:eastAsia="Calibri" w:cs="Tahoma"/>
          <w:sz w:val="22"/>
          <w:szCs w:val="22"/>
          <w:lang w:eastAsia="en-US"/>
        </w:rPr>
        <w:t xml:space="preserve">Servicios Educativos Integrados al Estado de México, </w:t>
      </w:r>
      <w:r w:rsidRPr="5B65AF46" w:rsidR="5B65AF46">
        <w:rPr>
          <w:rFonts w:ascii="Palatino Linotype" w:hAnsi="Palatino Linotype" w:cs="Tahoma"/>
          <w:color w:val="0D0D0D" w:themeColor="text1" w:themeTint="F2" w:themeShade="FF"/>
          <w:sz w:val="22"/>
          <w:szCs w:val="22"/>
        </w:rPr>
        <w:t>se emite la presente Resolución, con base en los Antecedentes y C</w:t>
      </w:r>
      <w:r w:rsidRPr="5B65AF46" w:rsidR="5B65AF46">
        <w:rPr>
          <w:rFonts w:ascii="Palatino Linotype" w:hAnsi="Palatino Linotype" w:cs="Tahoma"/>
          <w:sz w:val="22"/>
          <w:szCs w:val="22"/>
        </w:rPr>
        <w:t>onsiderandos que se exponen continuación:</w:t>
      </w:r>
    </w:p>
    <w:p w:rsidRPr="003D08FC" w:rsidR="00DB657E" w:rsidP="003D08FC" w:rsidRDefault="00DB657E" w14:paraId="16E8198A" w14:textId="77777777">
      <w:pPr>
        <w:spacing w:line="360" w:lineRule="auto"/>
        <w:jc w:val="both"/>
        <w:rPr>
          <w:rFonts w:ascii="Palatino Linotype" w:hAnsi="Palatino Linotype" w:cs="Tahoma"/>
          <w:sz w:val="22"/>
          <w:szCs w:val="22"/>
        </w:rPr>
      </w:pPr>
      <w:r w:rsidRPr="003D08FC">
        <w:rPr>
          <w:rFonts w:ascii="Palatino Linotype" w:hAnsi="Palatino Linotype" w:cs="Tahoma"/>
          <w:sz w:val="22"/>
          <w:szCs w:val="22"/>
        </w:rPr>
        <w:t xml:space="preserve"> </w:t>
      </w:r>
    </w:p>
    <w:p w:rsidRPr="003D08FC" w:rsidR="00DB657E" w:rsidP="003D08FC" w:rsidRDefault="00DB657E" w14:paraId="61288C90" w14:textId="77777777">
      <w:pPr>
        <w:tabs>
          <w:tab w:val="center" w:pos="4522"/>
          <w:tab w:val="left" w:pos="7245"/>
        </w:tabs>
        <w:spacing w:line="360" w:lineRule="auto"/>
        <w:jc w:val="center"/>
        <w:rPr>
          <w:rFonts w:ascii="Palatino Linotype" w:hAnsi="Palatino Linotype" w:cs="Tahoma"/>
          <w:b/>
          <w:sz w:val="22"/>
          <w:szCs w:val="22"/>
        </w:rPr>
      </w:pPr>
      <w:r w:rsidRPr="003D08FC">
        <w:rPr>
          <w:rFonts w:ascii="Palatino Linotype" w:hAnsi="Palatino Linotype" w:cs="Tahoma"/>
          <w:b/>
          <w:sz w:val="22"/>
          <w:szCs w:val="22"/>
        </w:rPr>
        <w:t>ANTECEDENTES</w:t>
      </w:r>
    </w:p>
    <w:p w:rsidRPr="003D08FC" w:rsidR="00DB657E" w:rsidP="003D08FC" w:rsidRDefault="00DB657E" w14:paraId="6BA54A73" w14:textId="77777777">
      <w:pPr>
        <w:pStyle w:val="Prrafodelista"/>
        <w:tabs>
          <w:tab w:val="left" w:pos="567"/>
        </w:tabs>
        <w:spacing w:line="360" w:lineRule="auto"/>
        <w:ind w:left="0"/>
        <w:contextualSpacing w:val="0"/>
        <w:jc w:val="both"/>
        <w:rPr>
          <w:rFonts w:ascii="Palatino Linotype" w:hAnsi="Palatino Linotype" w:cs="Tahoma"/>
          <w:szCs w:val="22"/>
        </w:rPr>
      </w:pPr>
    </w:p>
    <w:p w:rsidRPr="003D08FC" w:rsidR="00DB657E" w:rsidP="003D08FC" w:rsidRDefault="00DB657E" w14:paraId="3F260B53" w14:textId="37768F24">
      <w:pPr>
        <w:pStyle w:val="Prrafodelista"/>
        <w:tabs>
          <w:tab w:val="left" w:pos="567"/>
        </w:tabs>
        <w:spacing w:line="360" w:lineRule="auto"/>
        <w:ind w:left="0"/>
        <w:contextualSpacing w:val="0"/>
        <w:jc w:val="both"/>
        <w:rPr>
          <w:rFonts w:ascii="Palatino Linotype" w:hAnsi="Palatino Linotype" w:cs="Tahoma"/>
          <w:b/>
          <w:szCs w:val="22"/>
        </w:rPr>
      </w:pPr>
      <w:r w:rsidRPr="003D08FC">
        <w:rPr>
          <w:rFonts w:ascii="Palatino Linotype" w:hAnsi="Palatino Linotype" w:cs="Tahoma"/>
          <w:b/>
          <w:szCs w:val="22"/>
        </w:rPr>
        <w:t>I. Presentación de la solicitud de información.</w:t>
      </w:r>
    </w:p>
    <w:p w:rsidRPr="003D08FC" w:rsidR="00DB657E" w:rsidP="003D08FC" w:rsidRDefault="00DB657E" w14:paraId="318D3835" w14:textId="77777777">
      <w:pPr>
        <w:pStyle w:val="Prrafodelista"/>
        <w:tabs>
          <w:tab w:val="left" w:pos="567"/>
        </w:tabs>
        <w:spacing w:line="360" w:lineRule="auto"/>
        <w:ind w:left="0"/>
        <w:contextualSpacing w:val="0"/>
        <w:jc w:val="both"/>
        <w:rPr>
          <w:rFonts w:ascii="Palatino Linotype" w:hAnsi="Palatino Linotype" w:cs="Tahoma"/>
          <w:b/>
          <w:szCs w:val="22"/>
        </w:rPr>
      </w:pPr>
    </w:p>
    <w:p w:rsidRPr="003D08FC" w:rsidR="00DB657E" w:rsidP="003D08FC" w:rsidRDefault="00DB657E" w14:paraId="11B226EB" w14:textId="7F0C9D27">
      <w:pPr>
        <w:pStyle w:val="Prrafodelista"/>
        <w:tabs>
          <w:tab w:val="left" w:pos="567"/>
        </w:tabs>
        <w:spacing w:line="360" w:lineRule="auto"/>
        <w:ind w:left="0"/>
        <w:contextualSpacing w:val="0"/>
        <w:jc w:val="both"/>
        <w:rPr>
          <w:rFonts w:ascii="Palatino Linotype" w:hAnsi="Palatino Linotype" w:cs="Tahoma"/>
          <w:szCs w:val="22"/>
        </w:rPr>
      </w:pPr>
      <w:r w:rsidRPr="003D08FC">
        <w:rPr>
          <w:rFonts w:ascii="Palatino Linotype" w:hAnsi="Palatino Linotype" w:cs="Tahoma"/>
          <w:szCs w:val="22"/>
        </w:rPr>
        <w:t xml:space="preserve">El </w:t>
      </w:r>
      <w:r w:rsidRPr="003D08FC" w:rsidR="00C5089D">
        <w:rPr>
          <w:rFonts w:ascii="Palatino Linotype" w:hAnsi="Palatino Linotype" w:cs="Tahoma"/>
          <w:szCs w:val="22"/>
        </w:rPr>
        <w:t>veintidós</w:t>
      </w:r>
      <w:r w:rsidRPr="003D08FC">
        <w:rPr>
          <w:rFonts w:ascii="Palatino Linotype" w:hAnsi="Palatino Linotype" w:cs="Tahoma"/>
          <w:szCs w:val="22"/>
        </w:rPr>
        <w:t xml:space="preserve"> de </w:t>
      </w:r>
      <w:r w:rsidRPr="003D08FC" w:rsidR="00C5089D">
        <w:rPr>
          <w:rFonts w:ascii="Palatino Linotype" w:hAnsi="Palatino Linotype" w:cs="Tahoma"/>
          <w:szCs w:val="22"/>
        </w:rPr>
        <w:t>noviembre</w:t>
      </w:r>
      <w:r w:rsidRPr="003D08FC">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3D08FC">
        <w:rPr>
          <w:rFonts w:ascii="Palatino Linotype" w:hAnsi="Palatino Linotype" w:cs="Tahoma"/>
          <w:szCs w:val="22"/>
          <w:lang w:val="es-ES"/>
        </w:rPr>
        <w:t>(SAIMEX)</w:t>
      </w:r>
      <w:r w:rsidRPr="003D08FC">
        <w:rPr>
          <w:rFonts w:ascii="Palatino Linotype" w:hAnsi="Palatino Linotype" w:cs="Tahoma"/>
          <w:szCs w:val="22"/>
        </w:rPr>
        <w:t xml:space="preserve">, ante </w:t>
      </w:r>
      <w:r w:rsidRPr="003D08FC" w:rsidR="00C5089D">
        <w:rPr>
          <w:rFonts w:ascii="Palatino Linotype" w:hAnsi="Palatino Linotype" w:cs="Tahoma"/>
          <w:szCs w:val="22"/>
        </w:rPr>
        <w:t xml:space="preserve">el Sujeto Obligado </w:t>
      </w:r>
      <w:r w:rsidRPr="003D08FC" w:rsidR="00F669A7">
        <w:rPr>
          <w:rFonts w:ascii="Palatino Linotype" w:hAnsi="Palatino Linotype" w:eastAsia="Calibri" w:cs="Tahoma"/>
          <w:szCs w:val="22"/>
          <w:lang w:eastAsia="en-US"/>
        </w:rPr>
        <w:t>Servicios Educativos Integrados al Estado de México</w:t>
      </w:r>
      <w:r w:rsidRPr="003D08FC">
        <w:rPr>
          <w:rFonts w:ascii="Palatino Linotype" w:hAnsi="Palatino Linotype" w:cs="Tahoma"/>
          <w:szCs w:val="22"/>
        </w:rPr>
        <w:t xml:space="preserve">, misma que fue registrada con el número de folio </w:t>
      </w:r>
      <w:r w:rsidRPr="003D08FC" w:rsidR="00F669A7">
        <w:rPr>
          <w:rFonts w:ascii="Palatino Linotype" w:hAnsi="Palatino Linotype" w:cs="Tahoma"/>
          <w:bCs/>
          <w:szCs w:val="22"/>
        </w:rPr>
        <w:t>03259/SEIEM/IP/2021</w:t>
      </w:r>
      <w:r w:rsidRPr="003D08FC">
        <w:rPr>
          <w:rFonts w:ascii="Palatino Linotype" w:hAnsi="Palatino Linotype" w:cs="Tahoma"/>
          <w:bCs/>
          <w:szCs w:val="22"/>
        </w:rPr>
        <w:t>,</w:t>
      </w:r>
      <w:r w:rsidRPr="003D08FC">
        <w:rPr>
          <w:rFonts w:ascii="Palatino Linotype" w:hAnsi="Palatino Linotype" w:cs="Tahoma"/>
          <w:b/>
          <w:bCs/>
          <w:szCs w:val="22"/>
        </w:rPr>
        <w:t xml:space="preserve"> </w:t>
      </w:r>
      <w:r w:rsidRPr="003D08FC">
        <w:rPr>
          <w:rFonts w:ascii="Palatino Linotype" w:hAnsi="Palatino Linotype" w:cs="Tahoma"/>
          <w:szCs w:val="22"/>
        </w:rPr>
        <w:t xml:space="preserve">mediante la cual requirió: </w:t>
      </w:r>
    </w:p>
    <w:p w:rsidRPr="003D08FC" w:rsidR="00DB657E" w:rsidP="003D08FC" w:rsidRDefault="00DB657E" w14:paraId="7A8BBACB" w14:textId="77777777">
      <w:pPr>
        <w:pStyle w:val="Prrafodelista"/>
        <w:tabs>
          <w:tab w:val="left" w:pos="567"/>
        </w:tabs>
        <w:spacing w:line="360" w:lineRule="auto"/>
        <w:ind w:left="0"/>
        <w:contextualSpacing w:val="0"/>
        <w:jc w:val="both"/>
        <w:rPr>
          <w:rFonts w:ascii="Palatino Linotype" w:hAnsi="Palatino Linotype" w:cs="Tahoma"/>
          <w:szCs w:val="22"/>
        </w:rPr>
      </w:pPr>
    </w:p>
    <w:p w:rsidRPr="003D08FC" w:rsidR="00DB657E" w:rsidP="003D08FC" w:rsidRDefault="00DB657E" w14:paraId="5D89EB24" w14:textId="77777777">
      <w:pPr>
        <w:tabs>
          <w:tab w:val="left" w:pos="4667"/>
        </w:tabs>
        <w:spacing w:line="360" w:lineRule="auto"/>
        <w:ind w:left="567" w:right="567"/>
        <w:jc w:val="both"/>
        <w:rPr>
          <w:rFonts w:ascii="Palatino Linotype" w:hAnsi="Palatino Linotype" w:cs="Tahoma"/>
          <w:b/>
          <w:bCs/>
        </w:rPr>
      </w:pPr>
      <w:r w:rsidRPr="003D08FC">
        <w:rPr>
          <w:rFonts w:ascii="Palatino Linotype" w:hAnsi="Palatino Linotype" w:cs="Tahoma"/>
          <w:b/>
          <w:bCs/>
        </w:rPr>
        <w:t>DESCRIPCIÓN CLARA Y PRECISA DE LA INFORMACIÓN SOLICITADA</w:t>
      </w:r>
    </w:p>
    <w:p w:rsidRPr="003D08FC" w:rsidR="00F669A7" w:rsidP="003D08FC" w:rsidRDefault="00C5089D" w14:paraId="26588FBE" w14:textId="139D65CC">
      <w:pPr>
        <w:tabs>
          <w:tab w:val="left" w:pos="4667"/>
        </w:tabs>
        <w:spacing w:line="360" w:lineRule="auto"/>
        <w:ind w:left="567" w:right="567"/>
        <w:jc w:val="both"/>
        <w:rPr>
          <w:rFonts w:ascii="Palatino Linotype" w:hAnsi="Palatino Linotype" w:cs="Tahoma"/>
          <w:bCs/>
          <w:i/>
        </w:rPr>
      </w:pPr>
      <w:r w:rsidRPr="003D08FC">
        <w:rPr>
          <w:rFonts w:ascii="Palatino Linotype" w:hAnsi="Palatino Linotype" w:cs="Tahoma"/>
          <w:bCs/>
          <w:i/>
        </w:rPr>
        <w:t xml:space="preserve">Solicito la normatividad referente al cambio de actividad, en dónde se especifiquen los derechos y obligaciones de los trabajadores en dicha situación, sobre todo el apartado en dónde se defina la situación de su horario laboral, ya que la autoridad del centro de trabajo argumentar que los docentes en esta condición deberan cubrir horas de 60 minutos en lugar de 50 minutos, cómo se hace cuando se está frente a grupo, así como el número telefónico y correo electrónico de el responsable del área </w:t>
      </w:r>
      <w:r w:rsidRPr="003D08FC">
        <w:rPr>
          <w:rFonts w:ascii="Palatino Linotype" w:hAnsi="Palatino Linotype" w:cs="Tahoma"/>
          <w:bCs/>
          <w:i/>
        </w:rPr>
        <w:lastRenderedPageBreak/>
        <w:t>de jurídico del organismo, que pueda atender este tipo de situaciones, toda vez que los números que se encuentran en ipomex nunca son contestados.</w:t>
      </w:r>
      <w:r w:rsidR="00A90398">
        <w:rPr>
          <w:rFonts w:ascii="Palatino Linotype" w:hAnsi="Palatino Linotype" w:cs="Tahoma"/>
          <w:bCs/>
          <w:i/>
        </w:rPr>
        <w:t xml:space="preserve"> (sic)</w:t>
      </w:r>
    </w:p>
    <w:p w:rsidRPr="003D08FC" w:rsidR="00C5089D" w:rsidP="003D08FC" w:rsidRDefault="00C5089D" w14:paraId="7D76EB2F" w14:textId="77777777">
      <w:pPr>
        <w:tabs>
          <w:tab w:val="left" w:pos="4667"/>
        </w:tabs>
        <w:spacing w:line="360" w:lineRule="auto"/>
        <w:ind w:left="567" w:right="567"/>
        <w:jc w:val="both"/>
        <w:rPr>
          <w:rFonts w:ascii="Palatino Linotype" w:hAnsi="Palatino Linotype" w:cs="Tahoma"/>
          <w:b/>
          <w:bCs/>
          <w:szCs w:val="22"/>
        </w:rPr>
      </w:pPr>
    </w:p>
    <w:p w:rsidRPr="003D08FC" w:rsidR="00DB657E" w:rsidP="003D08FC" w:rsidRDefault="00DB657E" w14:paraId="6FBB6673" w14:textId="77777777">
      <w:pPr>
        <w:tabs>
          <w:tab w:val="left" w:pos="4667"/>
        </w:tabs>
        <w:spacing w:line="360" w:lineRule="auto"/>
        <w:ind w:left="567" w:right="567"/>
        <w:jc w:val="both"/>
        <w:rPr>
          <w:rFonts w:ascii="Palatino Linotype" w:hAnsi="Palatino Linotype" w:cs="Tahoma"/>
          <w:bCs/>
          <w:szCs w:val="22"/>
        </w:rPr>
      </w:pPr>
      <w:r w:rsidRPr="003D08FC">
        <w:rPr>
          <w:rFonts w:ascii="Palatino Linotype" w:hAnsi="Palatino Linotype" w:cs="Tahoma"/>
          <w:b/>
          <w:bCs/>
          <w:szCs w:val="22"/>
        </w:rPr>
        <w:t>MODALIDAD DE ENTREGA</w:t>
      </w:r>
    </w:p>
    <w:p w:rsidRPr="003D08FC" w:rsidR="00DB657E" w:rsidP="003D08FC" w:rsidRDefault="00F669A7" w14:paraId="03563D78" w14:textId="7EEB2101">
      <w:pPr>
        <w:tabs>
          <w:tab w:val="left" w:pos="4667"/>
        </w:tabs>
        <w:spacing w:line="360" w:lineRule="auto"/>
        <w:ind w:left="567" w:right="567"/>
        <w:jc w:val="both"/>
        <w:rPr>
          <w:rFonts w:ascii="Palatino Linotype" w:hAnsi="Palatino Linotype" w:cs="Tahoma"/>
          <w:bCs/>
          <w:i/>
          <w:szCs w:val="22"/>
        </w:rPr>
      </w:pPr>
      <w:r w:rsidRPr="003D08FC">
        <w:rPr>
          <w:rFonts w:ascii="Palatino Linotype" w:hAnsi="Palatino Linotype" w:cs="Tahoma"/>
          <w:bCs/>
          <w:i/>
          <w:szCs w:val="22"/>
        </w:rPr>
        <w:t>Consulta Directa (sin costo)</w:t>
      </w:r>
      <w:r w:rsidRPr="003D08FC" w:rsidR="00DB657E">
        <w:rPr>
          <w:rFonts w:ascii="Palatino Linotype" w:hAnsi="Palatino Linotype" w:cs="Tahoma"/>
          <w:bCs/>
          <w:i/>
          <w:szCs w:val="22"/>
        </w:rPr>
        <w:t>.</w:t>
      </w:r>
    </w:p>
    <w:p w:rsidRPr="003D08FC" w:rsidR="00DB657E" w:rsidP="003D08FC" w:rsidRDefault="00DB657E" w14:paraId="1E80E975" w14:textId="77777777">
      <w:pPr>
        <w:tabs>
          <w:tab w:val="left" w:pos="4667"/>
        </w:tabs>
        <w:spacing w:line="360" w:lineRule="auto"/>
        <w:ind w:right="567"/>
        <w:jc w:val="both"/>
        <w:rPr>
          <w:rFonts w:ascii="Palatino Linotype" w:hAnsi="Palatino Linotype" w:cs="Tahoma"/>
          <w:bCs/>
          <w:i/>
          <w:szCs w:val="22"/>
        </w:rPr>
      </w:pPr>
    </w:p>
    <w:p w:rsidRPr="003D08FC" w:rsidR="00DB657E" w:rsidP="003D08FC" w:rsidRDefault="00DB657E" w14:paraId="5288DE35" w14:textId="3AB0B65E">
      <w:pPr>
        <w:spacing w:line="360" w:lineRule="auto"/>
        <w:jc w:val="both"/>
        <w:rPr>
          <w:rFonts w:ascii="Palatino Linotype" w:hAnsi="Palatino Linotype" w:eastAsia="Calibri" w:cs="Tahoma"/>
          <w:b/>
          <w:bCs/>
          <w:sz w:val="22"/>
          <w:szCs w:val="22"/>
          <w:lang w:eastAsia="en-US"/>
        </w:rPr>
      </w:pPr>
      <w:bookmarkStart w:name="_Hlk77166989" w:id="0"/>
      <w:r w:rsidRPr="003D08FC">
        <w:rPr>
          <w:rFonts w:ascii="Palatino Linotype" w:hAnsi="Palatino Linotype" w:eastAsia="Calibri" w:cs="Tahoma"/>
          <w:b/>
          <w:bCs/>
          <w:sz w:val="22"/>
          <w:szCs w:val="22"/>
          <w:lang w:eastAsia="en-US"/>
        </w:rPr>
        <w:t>II</w:t>
      </w:r>
      <w:r w:rsidRPr="003D08FC">
        <w:rPr>
          <w:rFonts w:ascii="Palatino Linotype" w:hAnsi="Palatino Linotype" w:eastAsia="Calibri" w:cs="Tahoma"/>
          <w:bCs/>
          <w:sz w:val="22"/>
          <w:szCs w:val="22"/>
          <w:lang w:eastAsia="en-US"/>
        </w:rPr>
        <w:t>.</w:t>
      </w:r>
      <w:r w:rsidRPr="003D08FC">
        <w:rPr>
          <w:rFonts w:ascii="Palatino Linotype" w:hAnsi="Palatino Linotype" w:eastAsia="Calibri" w:cs="Tahoma"/>
          <w:b/>
          <w:bCs/>
          <w:sz w:val="22"/>
          <w:szCs w:val="22"/>
          <w:lang w:eastAsia="en-US"/>
        </w:rPr>
        <w:t xml:space="preserve"> </w:t>
      </w:r>
      <w:r w:rsidRPr="003D08FC">
        <w:rPr>
          <w:rFonts w:ascii="Palatino Linotype" w:hAnsi="Palatino Linotype" w:eastAsia="Calibri" w:cs="Tahoma"/>
          <w:b/>
          <w:sz w:val="22"/>
          <w:szCs w:val="22"/>
          <w:lang w:eastAsia="en-US"/>
        </w:rPr>
        <w:t>Respuesta</w:t>
      </w:r>
      <w:r w:rsidRPr="003D08FC">
        <w:rPr>
          <w:rFonts w:ascii="Palatino Linotype" w:hAnsi="Palatino Linotype" w:eastAsia="Calibri" w:cs="Tahoma"/>
          <w:b/>
          <w:bCs/>
          <w:sz w:val="22"/>
          <w:szCs w:val="22"/>
          <w:lang w:eastAsia="en-US"/>
        </w:rPr>
        <w:t xml:space="preserve"> del Sujeto Obligado. </w:t>
      </w:r>
    </w:p>
    <w:p w:rsidRPr="003D08FC" w:rsidR="00FE38A4" w:rsidP="003D08FC" w:rsidRDefault="00FE38A4" w14:paraId="28510B38" w14:textId="77777777">
      <w:pPr>
        <w:spacing w:line="360" w:lineRule="auto"/>
        <w:jc w:val="both"/>
        <w:rPr>
          <w:rFonts w:ascii="Palatino Linotype" w:hAnsi="Palatino Linotype" w:eastAsia="Calibri" w:cs="Tahoma"/>
          <w:b/>
          <w:bCs/>
          <w:sz w:val="22"/>
          <w:szCs w:val="22"/>
          <w:lang w:eastAsia="en-US"/>
        </w:rPr>
      </w:pPr>
    </w:p>
    <w:p w:rsidRPr="003D08FC" w:rsidR="00DB657E" w:rsidP="003D08FC" w:rsidRDefault="00DB657E" w14:paraId="67C173A3" w14:textId="05BAF7CE">
      <w:pPr>
        <w:autoSpaceDE w:val="0"/>
        <w:autoSpaceDN w:val="0"/>
        <w:adjustRightInd w:val="0"/>
        <w:spacing w:line="360" w:lineRule="auto"/>
        <w:ind w:right="-28"/>
        <w:jc w:val="both"/>
        <w:rPr>
          <w:rStyle w:val="normaltextrun"/>
          <w:rFonts w:ascii="Palatino Linotype" w:hAnsi="Palatino Linotype"/>
          <w:color w:val="000000"/>
          <w:sz w:val="22"/>
          <w:szCs w:val="22"/>
          <w:shd w:val="clear" w:color="auto" w:fill="FFFFFF"/>
          <w:lang w:val="es-ES"/>
        </w:rPr>
      </w:pPr>
      <w:r w:rsidRPr="003D08FC">
        <w:rPr>
          <w:rFonts w:ascii="Palatino Linotype" w:hAnsi="Palatino Linotype" w:cs="Tahoma"/>
          <w:bCs/>
          <w:sz w:val="22"/>
          <w:szCs w:val="22"/>
          <w:lang w:val="es-ES"/>
        </w:rPr>
        <w:t xml:space="preserve">En fecha </w:t>
      </w:r>
      <w:r w:rsidRPr="003D08FC" w:rsidR="00C5089D">
        <w:rPr>
          <w:rFonts w:ascii="Palatino Linotype" w:hAnsi="Palatino Linotype" w:cs="Tahoma"/>
          <w:bCs/>
          <w:sz w:val="22"/>
          <w:szCs w:val="22"/>
          <w:lang w:val="es-ES"/>
        </w:rPr>
        <w:t>catorce</w:t>
      </w:r>
      <w:r w:rsidRPr="003D08FC">
        <w:rPr>
          <w:rFonts w:ascii="Palatino Linotype" w:hAnsi="Palatino Linotype" w:cs="Tahoma"/>
          <w:bCs/>
          <w:sz w:val="22"/>
          <w:szCs w:val="22"/>
          <w:lang w:val="es-ES"/>
        </w:rPr>
        <w:t xml:space="preserve"> de </w:t>
      </w:r>
      <w:r w:rsidRPr="003D08FC" w:rsidR="00C5089D">
        <w:rPr>
          <w:rFonts w:ascii="Palatino Linotype" w:hAnsi="Palatino Linotype" w:cs="Tahoma"/>
          <w:bCs/>
          <w:sz w:val="22"/>
          <w:szCs w:val="22"/>
          <w:lang w:val="es-ES"/>
        </w:rPr>
        <w:t>diciembre</w:t>
      </w:r>
      <w:r w:rsidRPr="003D08FC">
        <w:rPr>
          <w:rFonts w:ascii="Palatino Linotype" w:hAnsi="Palatino Linotype" w:cs="Tahoma"/>
          <w:bCs/>
          <w:sz w:val="22"/>
          <w:szCs w:val="22"/>
          <w:lang w:val="es-ES"/>
        </w:rPr>
        <w:t xml:space="preserve"> de dos mil veintiuno, </w:t>
      </w:r>
      <w:r w:rsidRPr="003D08FC">
        <w:rPr>
          <w:rStyle w:val="normaltextrun"/>
          <w:rFonts w:ascii="Palatino Linotype" w:hAnsi="Palatino Linotype"/>
          <w:bCs/>
          <w:color w:val="000000"/>
          <w:sz w:val="22"/>
          <w:szCs w:val="22"/>
          <w:shd w:val="clear" w:color="auto" w:fill="FFFFFF"/>
          <w:lang w:val="es-ES"/>
        </w:rPr>
        <w:t xml:space="preserve">la Unidad de Transparencia de </w:t>
      </w:r>
      <w:r w:rsidRPr="003D08FC" w:rsidR="00C5089D">
        <w:rPr>
          <w:rStyle w:val="normaltextrun"/>
          <w:rFonts w:ascii="Palatino Linotype" w:hAnsi="Palatino Linotype"/>
          <w:bCs/>
          <w:color w:val="000000"/>
          <w:sz w:val="22"/>
          <w:szCs w:val="22"/>
          <w:shd w:val="clear" w:color="auto" w:fill="FFFFFF"/>
          <w:lang w:val="es-ES"/>
        </w:rPr>
        <w:t>los</w:t>
      </w:r>
      <w:r w:rsidRPr="003D08FC">
        <w:rPr>
          <w:rStyle w:val="normaltextrun"/>
          <w:rFonts w:ascii="Palatino Linotype" w:hAnsi="Palatino Linotype"/>
          <w:b/>
          <w:bCs/>
          <w:color w:val="000000"/>
          <w:sz w:val="22"/>
          <w:szCs w:val="22"/>
          <w:shd w:val="clear" w:color="auto" w:fill="FFFFFF"/>
          <w:lang w:val="es-ES"/>
        </w:rPr>
        <w:t xml:space="preserve"> </w:t>
      </w:r>
      <w:r w:rsidRPr="003D08FC" w:rsidR="00F669A7">
        <w:rPr>
          <w:rFonts w:ascii="Palatino Linotype" w:hAnsi="Palatino Linotype" w:eastAsia="Calibri" w:cs="Tahoma"/>
          <w:sz w:val="22"/>
          <w:szCs w:val="22"/>
          <w:lang w:eastAsia="en-US"/>
        </w:rPr>
        <w:t>Servicios Educativos Integrados al Estado de México</w:t>
      </w:r>
      <w:r w:rsidRPr="003D08FC">
        <w:rPr>
          <w:rStyle w:val="normaltextrun"/>
          <w:rFonts w:ascii="Palatino Linotype" w:hAnsi="Palatino Linotype"/>
          <w:b/>
          <w:bCs/>
          <w:color w:val="000000"/>
          <w:sz w:val="22"/>
          <w:szCs w:val="22"/>
          <w:shd w:val="clear" w:color="auto" w:fill="FFFFFF"/>
          <w:lang w:val="es-ES"/>
        </w:rPr>
        <w:t> </w:t>
      </w:r>
      <w:r w:rsidRPr="003D08FC">
        <w:rPr>
          <w:rStyle w:val="normaltextrun"/>
          <w:rFonts w:ascii="Palatino Linotype" w:hAnsi="Palatino Linotype"/>
          <w:color w:val="000000"/>
          <w:sz w:val="22"/>
          <w:szCs w:val="22"/>
          <w:shd w:val="clear" w:color="auto" w:fill="FFFFFF"/>
          <w:lang w:val="es-ES"/>
        </w:rPr>
        <w:t>notificó al Particular la respuesta a su solicitud de acceso a la información, en los términos siguientes:</w:t>
      </w:r>
    </w:p>
    <w:p w:rsidRPr="003D08FC" w:rsidR="00DB657E" w:rsidP="003D08FC" w:rsidRDefault="00DB657E" w14:paraId="037E32FF"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Pr="003D08FC" w:rsidR="00DB657E" w:rsidP="003D08FC" w:rsidRDefault="00DB657E" w14:paraId="1B772101" w14:textId="77777777">
      <w:pPr>
        <w:autoSpaceDE w:val="0"/>
        <w:autoSpaceDN w:val="0"/>
        <w:adjustRightInd w:val="0"/>
        <w:spacing w:line="360" w:lineRule="auto"/>
        <w:ind w:right="-28" w:firstLine="567"/>
        <w:jc w:val="both"/>
        <w:rPr>
          <w:rFonts w:ascii="Palatino Linotype" w:hAnsi="Palatino Linotype" w:cs="Tahoma"/>
          <w:bCs/>
          <w:sz w:val="22"/>
          <w:szCs w:val="22"/>
          <w:lang w:val="es-ES"/>
        </w:rPr>
      </w:pPr>
      <w:r w:rsidRPr="003D08FC">
        <w:rPr>
          <w:rFonts w:ascii="Palatino Linotype" w:hAnsi="Palatino Linotype" w:cs="Tahoma"/>
          <w:bCs/>
          <w:sz w:val="22"/>
          <w:szCs w:val="22"/>
          <w:lang w:val="es-ES"/>
        </w:rPr>
        <w:t xml:space="preserve">(…) </w:t>
      </w:r>
    </w:p>
    <w:p w:rsidRPr="003D08FC" w:rsidR="00C5089D" w:rsidP="003D08FC" w:rsidRDefault="00C5089D" w14:paraId="3398D4EC" w14:textId="004BA27A">
      <w:pPr>
        <w:autoSpaceDE w:val="0"/>
        <w:autoSpaceDN w:val="0"/>
        <w:adjustRightInd w:val="0"/>
        <w:spacing w:line="360" w:lineRule="auto"/>
        <w:ind w:left="567" w:right="567"/>
        <w:jc w:val="both"/>
        <w:rPr>
          <w:rFonts w:ascii="Palatino Linotype" w:hAnsi="Palatino Linotype" w:cs="Tahoma"/>
          <w:bCs/>
          <w:i/>
          <w:sz w:val="22"/>
          <w:szCs w:val="22"/>
          <w:lang w:val="es-ES"/>
        </w:rPr>
      </w:pPr>
      <w:r w:rsidRPr="003D08FC">
        <w:rPr>
          <w:rFonts w:ascii="Palatino Linotype" w:hAnsi="Palatino Linotype" w:cs="Tahoma"/>
          <w:bCs/>
          <w:i/>
          <w:sz w:val="22"/>
          <w:szCs w:val="22"/>
          <w:lang w:val="es-ES"/>
        </w:rPr>
        <w:t>Se adjunta oficio de respuesta a su petición.</w:t>
      </w:r>
    </w:p>
    <w:p w:rsidRPr="003D08FC" w:rsidR="00C5089D" w:rsidP="003D08FC" w:rsidRDefault="00DB657E" w14:paraId="06A9FD20" w14:textId="36007D83">
      <w:pPr>
        <w:autoSpaceDE w:val="0"/>
        <w:autoSpaceDN w:val="0"/>
        <w:adjustRightInd w:val="0"/>
        <w:spacing w:line="360" w:lineRule="auto"/>
        <w:ind w:left="567" w:right="567"/>
        <w:jc w:val="both"/>
        <w:rPr>
          <w:rFonts w:ascii="Palatino Linotype" w:hAnsi="Palatino Linotype" w:cs="Tahoma"/>
          <w:bCs/>
          <w:i/>
          <w:sz w:val="22"/>
          <w:szCs w:val="22"/>
          <w:lang w:val="es-ES"/>
        </w:rPr>
      </w:pPr>
      <w:r w:rsidRPr="003D08FC">
        <w:rPr>
          <w:rFonts w:ascii="Palatino Linotype" w:hAnsi="Palatino Linotype" w:cs="Tahoma"/>
          <w:bCs/>
          <w:i/>
          <w:sz w:val="22"/>
          <w:szCs w:val="22"/>
          <w:lang w:val="es-ES"/>
        </w:rPr>
        <w:t xml:space="preserve">(…) </w:t>
      </w:r>
    </w:p>
    <w:bookmarkEnd w:id="0"/>
    <w:p w:rsidRPr="003D08FC" w:rsidR="00DB657E" w:rsidP="003D08FC" w:rsidRDefault="00DB657E" w14:paraId="2E1448EF" w14:textId="4F673250">
      <w:pPr>
        <w:pStyle w:val="Sangradetextonormal"/>
        <w:spacing w:after="0" w:line="360" w:lineRule="auto"/>
        <w:ind w:left="0" w:right="539"/>
        <w:jc w:val="both"/>
        <w:rPr>
          <w:rFonts w:ascii="Palatino Linotype" w:hAnsi="Palatino Linotype" w:cs="Arial"/>
          <w:bCs/>
        </w:rPr>
      </w:pPr>
    </w:p>
    <w:p w:rsidRPr="003D08FC" w:rsidR="005768DB" w:rsidP="003D08FC" w:rsidRDefault="005768DB" w14:paraId="45020BFE" w14:textId="48862CE4">
      <w:pPr>
        <w:pStyle w:val="Sangradetextonormal"/>
        <w:spacing w:after="0" w:line="360" w:lineRule="auto"/>
        <w:ind w:left="0" w:right="539"/>
        <w:jc w:val="both"/>
        <w:rPr>
          <w:rFonts w:ascii="Palatino Linotype" w:hAnsi="Palatino Linotype" w:cs="Arial"/>
          <w:bCs/>
          <w:sz w:val="22"/>
          <w:szCs w:val="22"/>
        </w:rPr>
      </w:pPr>
      <w:r w:rsidRPr="003D08FC">
        <w:rPr>
          <w:rFonts w:ascii="Palatino Linotype" w:hAnsi="Palatino Linotype" w:cs="Arial"/>
          <w:bCs/>
          <w:sz w:val="22"/>
          <w:szCs w:val="22"/>
        </w:rPr>
        <w:t>Cabe precisar que al escrito anterior, el Sujeto Obligado no adjuntó documento alguno.</w:t>
      </w:r>
    </w:p>
    <w:p w:rsidRPr="003D08FC" w:rsidR="005768DB" w:rsidP="003D08FC" w:rsidRDefault="005768DB" w14:paraId="5E74FAD2" w14:textId="77777777">
      <w:pPr>
        <w:pStyle w:val="Sangradetextonormal"/>
        <w:spacing w:after="0" w:line="360" w:lineRule="auto"/>
        <w:ind w:left="0" w:right="539"/>
        <w:jc w:val="both"/>
        <w:rPr>
          <w:rFonts w:ascii="Palatino Linotype" w:hAnsi="Palatino Linotype" w:cs="Arial"/>
          <w:bCs/>
          <w:sz w:val="22"/>
          <w:szCs w:val="22"/>
        </w:rPr>
      </w:pPr>
    </w:p>
    <w:p w:rsidRPr="003D08FC" w:rsidR="00DB657E" w:rsidP="003D08FC" w:rsidRDefault="00DB657E" w14:paraId="5B3EBFA1" w14:textId="77777777">
      <w:pPr>
        <w:autoSpaceDE w:val="0"/>
        <w:autoSpaceDN w:val="0"/>
        <w:adjustRightInd w:val="0"/>
        <w:spacing w:line="360" w:lineRule="auto"/>
        <w:jc w:val="both"/>
        <w:rPr>
          <w:rFonts w:ascii="Palatino Linotype" w:hAnsi="Palatino Linotype" w:cs="Tahoma"/>
          <w:sz w:val="22"/>
          <w:szCs w:val="22"/>
        </w:rPr>
      </w:pPr>
      <w:r w:rsidRPr="003D08FC">
        <w:rPr>
          <w:rFonts w:ascii="Palatino Linotype" w:hAnsi="Palatino Linotype" w:cs="Tahoma"/>
          <w:b/>
          <w:sz w:val="22"/>
          <w:szCs w:val="22"/>
        </w:rPr>
        <w:t xml:space="preserve">III. Interposición del Recurso de Revisión. </w:t>
      </w:r>
      <w:r w:rsidRPr="003D08FC">
        <w:rPr>
          <w:rFonts w:ascii="Palatino Linotype" w:hAnsi="Palatino Linotype" w:cs="Tahoma"/>
          <w:sz w:val="22"/>
          <w:szCs w:val="22"/>
        </w:rPr>
        <w:tab/>
      </w:r>
    </w:p>
    <w:p w:rsidRPr="003D08FC" w:rsidR="00DB657E" w:rsidP="003D08FC" w:rsidRDefault="00DB657E" w14:paraId="114A7648" w14:textId="77777777">
      <w:pPr>
        <w:autoSpaceDE w:val="0"/>
        <w:autoSpaceDN w:val="0"/>
        <w:adjustRightInd w:val="0"/>
        <w:spacing w:line="360" w:lineRule="auto"/>
        <w:jc w:val="both"/>
        <w:rPr>
          <w:rFonts w:ascii="Palatino Linotype" w:hAnsi="Palatino Linotype" w:cs="Tahoma"/>
          <w:b/>
          <w:sz w:val="22"/>
          <w:szCs w:val="22"/>
        </w:rPr>
      </w:pPr>
    </w:p>
    <w:p w:rsidRPr="003D08FC" w:rsidR="00DB657E" w:rsidP="003D08FC" w:rsidRDefault="00DB657E" w14:paraId="70A8661F" w14:textId="74993617">
      <w:pPr>
        <w:spacing w:line="360" w:lineRule="auto"/>
        <w:jc w:val="both"/>
        <w:rPr>
          <w:rFonts w:ascii="Palatino Linotype" w:hAnsi="Palatino Linotype"/>
          <w:sz w:val="22"/>
          <w:szCs w:val="22"/>
        </w:rPr>
      </w:pPr>
      <w:r w:rsidRPr="003D08FC">
        <w:rPr>
          <w:rFonts w:ascii="Palatino Linotype" w:hAnsi="Palatino Linotype" w:cs="Tahoma"/>
          <w:sz w:val="22"/>
          <w:szCs w:val="22"/>
        </w:rPr>
        <w:t xml:space="preserve">Con fecha </w:t>
      </w:r>
      <w:r w:rsidRPr="003D08FC" w:rsidR="005768DB">
        <w:rPr>
          <w:rFonts w:ascii="Palatino Linotype" w:hAnsi="Palatino Linotype" w:cs="Tahoma"/>
          <w:sz w:val="22"/>
          <w:szCs w:val="22"/>
        </w:rPr>
        <w:t>catorce</w:t>
      </w:r>
      <w:r w:rsidRPr="003D08FC">
        <w:rPr>
          <w:rFonts w:ascii="Palatino Linotype" w:hAnsi="Palatino Linotype" w:cs="Tahoma"/>
          <w:sz w:val="22"/>
          <w:szCs w:val="22"/>
        </w:rPr>
        <w:t xml:space="preserve"> de </w:t>
      </w:r>
      <w:r w:rsidRPr="003D08FC" w:rsidR="005768DB">
        <w:rPr>
          <w:rFonts w:ascii="Palatino Linotype" w:hAnsi="Palatino Linotype" w:cs="Tahoma"/>
          <w:sz w:val="22"/>
          <w:szCs w:val="22"/>
        </w:rPr>
        <w:t>diciembre</w:t>
      </w:r>
      <w:r w:rsidRPr="003D08FC">
        <w:rPr>
          <w:rFonts w:ascii="Palatino Linotype" w:hAnsi="Palatino Linotype" w:cs="Tahoma"/>
          <w:sz w:val="22"/>
          <w:szCs w:val="22"/>
        </w:rPr>
        <w:t xml:space="preserve"> de dos mil veintiuno, </w:t>
      </w:r>
      <w:r w:rsidRPr="003D08FC">
        <w:rPr>
          <w:rFonts w:ascii="Palatino Linotype" w:hAnsi="Palatino Linotype"/>
          <w:sz w:val="22"/>
          <w:szCs w:val="22"/>
        </w:rPr>
        <w:t>se tuvo por recibido en este Instituto a través del Sistema</w:t>
      </w:r>
      <w:r w:rsidRPr="003D08FC">
        <w:rPr>
          <w:rFonts w:ascii="Palatino Linotype" w:hAnsi="Palatino Linotype"/>
          <w:sz w:val="22"/>
          <w:szCs w:val="22"/>
          <w:lang w:val="es-ES"/>
        </w:rPr>
        <w:t xml:space="preserve"> de Acceso a la Información Mexiquense (SAIMEX)</w:t>
      </w:r>
      <w:r w:rsidRPr="003D08FC">
        <w:rPr>
          <w:rFonts w:ascii="Palatino Linotype" w:hAnsi="Palatino Linotype"/>
          <w:sz w:val="22"/>
          <w:szCs w:val="22"/>
        </w:rPr>
        <w:t>, el Recurso de Revisión interpuesto por la parte Recurrente</w:t>
      </w:r>
      <w:r w:rsidRPr="003D08FC">
        <w:rPr>
          <w:rFonts w:ascii="Palatino Linotype" w:hAnsi="Palatino Linotype" w:eastAsia="Batang" w:cs="Tahoma"/>
          <w:sz w:val="22"/>
          <w:szCs w:val="22"/>
          <w:lang w:val="es-ES"/>
        </w:rPr>
        <w:t xml:space="preserve"> </w:t>
      </w:r>
      <w:r w:rsidRPr="003D08FC">
        <w:rPr>
          <w:rFonts w:ascii="Palatino Linotype" w:hAnsi="Palatino Linotype"/>
          <w:sz w:val="22"/>
          <w:szCs w:val="22"/>
        </w:rPr>
        <w:t>en contra de la respuesta del Sujeto Obligado;</w:t>
      </w:r>
      <w:r w:rsidRPr="003D08FC">
        <w:rPr>
          <w:rFonts w:ascii="Palatino Linotype" w:hAnsi="Palatino Linotype" w:cs="Tahoma"/>
          <w:b/>
          <w:bCs/>
          <w:sz w:val="22"/>
          <w:szCs w:val="22"/>
          <w:lang w:val="es-ES"/>
        </w:rPr>
        <w:t xml:space="preserve"> </w:t>
      </w:r>
      <w:r w:rsidRPr="003D08FC">
        <w:rPr>
          <w:rFonts w:ascii="Palatino Linotype" w:hAnsi="Palatino Linotype" w:cs="Tahoma"/>
          <w:sz w:val="22"/>
          <w:szCs w:val="22"/>
          <w:lang w:val="es-ES"/>
        </w:rPr>
        <w:t>en los términos siguientes:</w:t>
      </w:r>
    </w:p>
    <w:p w:rsidRPr="003D08FC" w:rsidR="00DB657E" w:rsidP="003D08FC" w:rsidRDefault="00DB657E" w14:paraId="0762956C" w14:textId="77777777">
      <w:pPr>
        <w:tabs>
          <w:tab w:val="left" w:pos="4667"/>
        </w:tabs>
        <w:spacing w:line="360" w:lineRule="auto"/>
        <w:ind w:left="567" w:right="567"/>
        <w:jc w:val="both"/>
        <w:rPr>
          <w:rFonts w:ascii="Palatino Linotype" w:hAnsi="Palatino Linotype" w:cs="Tahoma"/>
          <w:b/>
          <w:bCs/>
        </w:rPr>
      </w:pPr>
    </w:p>
    <w:p w:rsidRPr="003D08FC" w:rsidR="00DB657E" w:rsidP="003D08FC" w:rsidRDefault="00DB657E" w14:paraId="6C0B01E9" w14:textId="77777777">
      <w:pPr>
        <w:tabs>
          <w:tab w:val="left" w:pos="4667"/>
        </w:tabs>
        <w:spacing w:line="360" w:lineRule="auto"/>
        <w:ind w:left="567" w:right="567"/>
        <w:jc w:val="both"/>
        <w:rPr>
          <w:rFonts w:ascii="Palatino Linotype" w:hAnsi="Palatino Linotype" w:cs="Tahoma"/>
          <w:b/>
          <w:bCs/>
        </w:rPr>
      </w:pPr>
      <w:r w:rsidRPr="003D08FC">
        <w:rPr>
          <w:rFonts w:ascii="Palatino Linotype" w:hAnsi="Palatino Linotype" w:cs="Tahoma"/>
          <w:b/>
          <w:bCs/>
        </w:rPr>
        <w:t>ACTO IMPUGNADO</w:t>
      </w:r>
    </w:p>
    <w:p w:rsidRPr="003D08FC" w:rsidR="00DB657E" w:rsidP="003D08FC" w:rsidRDefault="005768DB" w14:paraId="4867E78C" w14:textId="3F124267">
      <w:pPr>
        <w:spacing w:line="360" w:lineRule="auto"/>
        <w:ind w:left="567" w:right="539"/>
        <w:jc w:val="both"/>
        <w:rPr>
          <w:rFonts w:ascii="Palatino Linotype" w:hAnsi="Palatino Linotype"/>
          <w:i/>
          <w:sz w:val="36"/>
          <w:szCs w:val="24"/>
          <w:lang w:eastAsia="es-MX"/>
        </w:rPr>
      </w:pPr>
      <w:r w:rsidRPr="003D08FC">
        <w:rPr>
          <w:rFonts w:ascii="Palatino Linotype" w:hAnsi="Palatino Linotype"/>
          <w:i/>
          <w:szCs w:val="14"/>
          <w:lang w:eastAsia="es-MX"/>
        </w:rPr>
        <w:t>No se anexo respuesta de la información solicitada.</w:t>
      </w:r>
    </w:p>
    <w:p w:rsidRPr="003D08FC" w:rsidR="00DB657E" w:rsidP="003D08FC" w:rsidRDefault="00DB657E" w14:paraId="552AB91B" w14:textId="77777777">
      <w:pPr>
        <w:autoSpaceDE w:val="0"/>
        <w:autoSpaceDN w:val="0"/>
        <w:adjustRightInd w:val="0"/>
        <w:spacing w:line="360" w:lineRule="auto"/>
        <w:ind w:left="567" w:right="567"/>
        <w:jc w:val="both"/>
        <w:rPr>
          <w:rFonts w:ascii="Palatino Linotype" w:hAnsi="Palatino Linotype" w:cs="Tahoma"/>
          <w:b/>
        </w:rPr>
      </w:pPr>
      <w:r w:rsidRPr="003D08FC">
        <w:rPr>
          <w:rFonts w:ascii="Palatino Linotype" w:hAnsi="Palatino Linotype" w:cs="Tahoma"/>
          <w:b/>
        </w:rPr>
        <w:lastRenderedPageBreak/>
        <w:t>RAZONES O MOTIVOS DE LA INCONFORMIDAD</w:t>
      </w:r>
    </w:p>
    <w:p w:rsidRPr="003D08FC" w:rsidR="005768DB" w:rsidP="003D08FC" w:rsidRDefault="005768DB" w14:paraId="31CECCB8" w14:textId="124F7CE6">
      <w:pPr>
        <w:spacing w:line="360" w:lineRule="auto"/>
        <w:ind w:left="567" w:right="539"/>
        <w:jc w:val="both"/>
        <w:rPr>
          <w:rFonts w:ascii="Palatino Linotype" w:hAnsi="Palatino Linotype" w:cs="Tahoma"/>
          <w:i/>
        </w:rPr>
      </w:pPr>
      <w:r w:rsidRPr="003D08FC">
        <w:rPr>
          <w:rFonts w:ascii="Palatino Linotype" w:hAnsi="Palatino Linotype" w:cs="Tahoma"/>
          <w:i/>
        </w:rPr>
        <w:t>No se anexo la respuesta otorgada por el organismo.</w:t>
      </w:r>
    </w:p>
    <w:p w:rsidRPr="003D08FC" w:rsidR="00266860" w:rsidP="003D08FC" w:rsidRDefault="00266860" w14:paraId="1DE2009A" w14:textId="77777777">
      <w:pPr>
        <w:spacing w:line="360" w:lineRule="auto"/>
        <w:ind w:left="567" w:right="539"/>
        <w:jc w:val="both"/>
        <w:rPr>
          <w:rFonts w:ascii="Palatino Linotype" w:hAnsi="Palatino Linotype" w:cs="Tahoma"/>
          <w:i/>
        </w:rPr>
      </w:pPr>
    </w:p>
    <w:p w:rsidRPr="003D08FC" w:rsidR="00DB657E" w:rsidP="003D08FC" w:rsidRDefault="00DB657E" w14:paraId="28144041" w14:textId="77777777">
      <w:pPr>
        <w:spacing w:line="360" w:lineRule="auto"/>
        <w:jc w:val="both"/>
        <w:rPr>
          <w:rFonts w:ascii="Palatino Linotype" w:hAnsi="Palatino Linotype" w:eastAsia="Batang" w:cs="Tahoma"/>
          <w:b/>
          <w:bCs/>
          <w:sz w:val="22"/>
          <w:szCs w:val="22"/>
        </w:rPr>
      </w:pPr>
      <w:r w:rsidRPr="003D08FC">
        <w:rPr>
          <w:rFonts w:ascii="Palatino Linotype" w:hAnsi="Palatino Linotype" w:cs="Tahoma"/>
          <w:b/>
          <w:sz w:val="22"/>
          <w:szCs w:val="22"/>
        </w:rPr>
        <w:t xml:space="preserve">IV. </w:t>
      </w:r>
      <w:r w:rsidRPr="003D08FC">
        <w:rPr>
          <w:rFonts w:ascii="Palatino Linotype" w:hAnsi="Palatino Linotype" w:eastAsia="Batang" w:cs="Tahoma"/>
          <w:b/>
          <w:bCs/>
          <w:sz w:val="22"/>
          <w:szCs w:val="22"/>
        </w:rPr>
        <w:t xml:space="preserve">Trámite del </w:t>
      </w:r>
      <w:r w:rsidRPr="003D08FC">
        <w:rPr>
          <w:rFonts w:ascii="Palatino Linotype" w:hAnsi="Palatino Linotype" w:cs="Tahoma"/>
          <w:b/>
          <w:sz w:val="22"/>
          <w:szCs w:val="22"/>
        </w:rPr>
        <w:t xml:space="preserve">Recurso de Revisión </w:t>
      </w:r>
      <w:r w:rsidRPr="003D08FC">
        <w:rPr>
          <w:rFonts w:ascii="Palatino Linotype" w:hAnsi="Palatino Linotype" w:eastAsia="Batang" w:cs="Tahoma"/>
          <w:b/>
          <w:bCs/>
          <w:sz w:val="22"/>
          <w:szCs w:val="22"/>
        </w:rPr>
        <w:t>ante el Instituto.</w:t>
      </w:r>
    </w:p>
    <w:p w:rsidRPr="003D08FC" w:rsidR="00DB657E" w:rsidP="003D08FC" w:rsidRDefault="00DB657E" w14:paraId="2BF1CC5D" w14:textId="77777777">
      <w:pPr>
        <w:spacing w:line="360" w:lineRule="auto"/>
        <w:jc w:val="both"/>
        <w:rPr>
          <w:rFonts w:ascii="Palatino Linotype" w:hAnsi="Palatino Linotype" w:eastAsia="Batang" w:cs="Tahoma"/>
          <w:b/>
          <w:bCs/>
          <w:sz w:val="22"/>
          <w:szCs w:val="22"/>
        </w:rPr>
      </w:pPr>
    </w:p>
    <w:p w:rsidRPr="003D08FC" w:rsidR="00DB657E" w:rsidP="003D08FC" w:rsidRDefault="00DB657E" w14:paraId="7639E1F3" w14:textId="77777777">
      <w:pPr>
        <w:spacing w:line="360" w:lineRule="auto"/>
        <w:jc w:val="both"/>
        <w:rPr>
          <w:rFonts w:ascii="Palatino Linotype" w:hAnsi="Palatino Linotype" w:eastAsia="Batang" w:cs="Tahoma"/>
          <w:b/>
          <w:bCs/>
          <w:sz w:val="22"/>
          <w:szCs w:val="22"/>
        </w:rPr>
      </w:pPr>
      <w:r w:rsidRPr="003D08FC">
        <w:rPr>
          <w:rFonts w:ascii="Palatino Linotype" w:hAnsi="Palatino Linotype" w:eastAsia="Batang" w:cs="Tahoma"/>
          <w:b/>
          <w:bCs/>
          <w:sz w:val="22"/>
          <w:szCs w:val="22"/>
        </w:rPr>
        <w:t xml:space="preserve">a) Turno del </w:t>
      </w:r>
      <w:r w:rsidRPr="003D08FC">
        <w:rPr>
          <w:rFonts w:ascii="Palatino Linotype" w:hAnsi="Palatino Linotype" w:cs="Tahoma"/>
          <w:b/>
          <w:sz w:val="22"/>
          <w:szCs w:val="22"/>
        </w:rPr>
        <w:t>Recurso de Revisión</w:t>
      </w:r>
      <w:r w:rsidRPr="003D08FC">
        <w:rPr>
          <w:rFonts w:ascii="Palatino Linotype" w:hAnsi="Palatino Linotype" w:eastAsia="Batang" w:cs="Tahoma"/>
          <w:b/>
          <w:bCs/>
          <w:sz w:val="22"/>
          <w:szCs w:val="22"/>
        </w:rPr>
        <w:t>.</w:t>
      </w:r>
    </w:p>
    <w:p w:rsidRPr="003D08FC" w:rsidR="00DB657E" w:rsidP="003D08FC" w:rsidRDefault="00DB657E" w14:paraId="259E2323" w14:textId="77777777">
      <w:pPr>
        <w:spacing w:line="360" w:lineRule="auto"/>
        <w:jc w:val="both"/>
        <w:rPr>
          <w:rFonts w:ascii="Palatino Linotype" w:hAnsi="Palatino Linotype" w:eastAsia="Batang" w:cs="Tahoma"/>
          <w:b/>
          <w:bCs/>
          <w:sz w:val="22"/>
          <w:szCs w:val="22"/>
        </w:rPr>
      </w:pPr>
    </w:p>
    <w:p w:rsidRPr="003D08FC" w:rsidR="00DB657E" w:rsidP="003D08FC" w:rsidRDefault="00DB657E" w14:paraId="3EB6B2EF" w14:textId="2B4DCE90">
      <w:pPr>
        <w:spacing w:line="360" w:lineRule="auto"/>
        <w:jc w:val="both"/>
        <w:rPr>
          <w:rFonts w:ascii="Palatino Linotype" w:hAnsi="Palatino Linotype" w:eastAsia="Batang" w:cs="Tahoma"/>
          <w:bCs/>
          <w:sz w:val="22"/>
          <w:szCs w:val="22"/>
        </w:rPr>
      </w:pPr>
      <w:r w:rsidRPr="003D08FC">
        <w:rPr>
          <w:rFonts w:ascii="Palatino Linotype" w:hAnsi="Palatino Linotype" w:eastAsia="Batang" w:cs="Tahoma"/>
          <w:bCs/>
          <w:sz w:val="22"/>
          <w:szCs w:val="22"/>
        </w:rPr>
        <w:t xml:space="preserve">El </w:t>
      </w:r>
      <w:r w:rsidRPr="003D08FC" w:rsidR="00D65542">
        <w:rPr>
          <w:rFonts w:ascii="Palatino Linotype" w:hAnsi="Palatino Linotype" w:eastAsia="Batang" w:cs="Tahoma"/>
          <w:bCs/>
          <w:sz w:val="22"/>
          <w:szCs w:val="22"/>
        </w:rPr>
        <w:t>catorce</w:t>
      </w:r>
      <w:r w:rsidRPr="003D08FC">
        <w:rPr>
          <w:rFonts w:ascii="Palatino Linotype" w:hAnsi="Palatino Linotype" w:eastAsia="Batang" w:cs="Tahoma"/>
          <w:bCs/>
          <w:sz w:val="22"/>
          <w:szCs w:val="22"/>
        </w:rPr>
        <w:t xml:space="preserve"> de </w:t>
      </w:r>
      <w:r w:rsidRPr="003D08FC" w:rsidR="00D65542">
        <w:rPr>
          <w:rFonts w:ascii="Palatino Linotype" w:hAnsi="Palatino Linotype" w:eastAsia="Batang" w:cs="Tahoma"/>
          <w:bCs/>
          <w:sz w:val="22"/>
          <w:szCs w:val="22"/>
        </w:rPr>
        <w:t>diciembre</w:t>
      </w:r>
      <w:r w:rsidRPr="003D08FC">
        <w:rPr>
          <w:rFonts w:ascii="Palatino Linotype" w:hAnsi="Palatino Linotype" w:eastAsia="Batang" w:cs="Tahoma"/>
          <w:bCs/>
          <w:sz w:val="22"/>
          <w:szCs w:val="22"/>
        </w:rPr>
        <w:t xml:space="preserve"> de dos mil veintiuno, el </w:t>
      </w:r>
      <w:r w:rsidRPr="003D08FC">
        <w:rPr>
          <w:rFonts w:ascii="Palatino Linotype" w:hAnsi="Palatino Linotype" w:cs="Tahoma"/>
          <w:sz w:val="22"/>
          <w:szCs w:val="22"/>
          <w:lang w:val="es-ES"/>
        </w:rPr>
        <w:t>Sistema de Acceso a la Información Mexiquense (SAIMEX),</w:t>
      </w:r>
      <w:r w:rsidRPr="003D08FC">
        <w:rPr>
          <w:rFonts w:ascii="Palatino Linotype" w:hAnsi="Palatino Linotype" w:eastAsia="Batang" w:cs="Tahoma"/>
          <w:bCs/>
          <w:sz w:val="22"/>
          <w:szCs w:val="22"/>
        </w:rPr>
        <w:t xml:space="preserve"> asignó el número de expediente </w:t>
      </w:r>
      <w:r w:rsidRPr="003D08FC" w:rsidR="00D65542">
        <w:rPr>
          <w:rFonts w:ascii="Palatino Linotype" w:hAnsi="Palatino Linotype" w:eastAsia="Batang" w:cs="Tahoma"/>
          <w:b/>
          <w:bCs/>
          <w:sz w:val="22"/>
          <w:szCs w:val="22"/>
        </w:rPr>
        <w:t>06336</w:t>
      </w:r>
      <w:r w:rsidRPr="003D08FC">
        <w:rPr>
          <w:rFonts w:ascii="Palatino Linotype" w:hAnsi="Palatino Linotype" w:eastAsia="Batang" w:cs="Tahoma"/>
          <w:b/>
          <w:bCs/>
          <w:sz w:val="22"/>
          <w:szCs w:val="22"/>
        </w:rPr>
        <w:t>/INFOEM/IP/RR/2021</w:t>
      </w:r>
      <w:r w:rsidRPr="003D08FC">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rsidRPr="003D08FC" w:rsidR="00DB657E" w:rsidP="003D08FC" w:rsidRDefault="00DB657E" w14:paraId="01FB3DAA" w14:textId="77777777">
      <w:pPr>
        <w:spacing w:line="360" w:lineRule="auto"/>
        <w:jc w:val="both"/>
        <w:rPr>
          <w:rFonts w:ascii="Palatino Linotype" w:hAnsi="Palatino Linotype" w:eastAsia="Batang" w:cs="Tahoma"/>
          <w:bCs/>
          <w:sz w:val="22"/>
          <w:szCs w:val="22"/>
        </w:rPr>
      </w:pPr>
    </w:p>
    <w:p w:rsidRPr="003D08FC" w:rsidR="00DB657E" w:rsidP="003D08FC" w:rsidRDefault="00DB657E" w14:paraId="30108BEC" w14:textId="1A17CE03">
      <w:pPr>
        <w:spacing w:line="360" w:lineRule="auto"/>
        <w:jc w:val="both"/>
        <w:rPr>
          <w:rFonts w:ascii="Palatino Linotype" w:hAnsi="Palatino Linotype" w:eastAsia="Batang" w:cs="Tahoma"/>
          <w:b/>
          <w:bCs/>
          <w:sz w:val="22"/>
          <w:szCs w:val="22"/>
          <w:lang w:val="es-ES_tradnl"/>
        </w:rPr>
      </w:pPr>
      <w:r w:rsidRPr="003D08FC">
        <w:rPr>
          <w:rFonts w:ascii="Palatino Linotype" w:hAnsi="Palatino Linotype" w:eastAsia="Batang" w:cs="Tahoma"/>
          <w:b/>
          <w:bCs/>
          <w:sz w:val="22"/>
          <w:szCs w:val="22"/>
        </w:rPr>
        <w:t xml:space="preserve">b) Admisión del </w:t>
      </w:r>
      <w:r w:rsidRPr="003D08FC">
        <w:rPr>
          <w:rFonts w:ascii="Palatino Linotype" w:hAnsi="Palatino Linotype" w:cs="Tahoma"/>
          <w:b/>
          <w:sz w:val="22"/>
          <w:szCs w:val="22"/>
        </w:rPr>
        <w:t>Recurso de Revisión</w:t>
      </w:r>
      <w:r w:rsidRPr="003D08FC">
        <w:rPr>
          <w:rFonts w:ascii="Palatino Linotype" w:hAnsi="Palatino Linotype" w:eastAsia="Batang" w:cs="Tahoma"/>
          <w:b/>
          <w:bCs/>
          <w:sz w:val="22"/>
          <w:szCs w:val="22"/>
          <w:lang w:val="es-ES_tradnl"/>
        </w:rPr>
        <w:t xml:space="preserve">. </w:t>
      </w:r>
    </w:p>
    <w:p w:rsidRPr="003D08FC" w:rsidR="00307F91" w:rsidP="003D08FC" w:rsidRDefault="00307F91" w14:paraId="025FF9B2" w14:textId="77777777">
      <w:pPr>
        <w:spacing w:line="360" w:lineRule="auto"/>
        <w:jc w:val="both"/>
        <w:rPr>
          <w:rFonts w:ascii="Palatino Linotype" w:hAnsi="Palatino Linotype" w:eastAsia="Batang" w:cs="Tahoma"/>
          <w:bCs/>
          <w:sz w:val="22"/>
          <w:szCs w:val="22"/>
          <w:lang w:val="es-ES_tradnl"/>
        </w:rPr>
      </w:pPr>
    </w:p>
    <w:p w:rsidRPr="003D08FC" w:rsidR="00DB657E" w:rsidP="003D08FC" w:rsidRDefault="00DB657E" w14:paraId="05D49BAE" w14:textId="7E615782">
      <w:pPr>
        <w:spacing w:line="360" w:lineRule="auto"/>
        <w:jc w:val="both"/>
        <w:rPr>
          <w:rFonts w:ascii="Palatino Linotype" w:hAnsi="Palatino Linotype" w:eastAsia="Batang" w:cs="Tahoma"/>
          <w:bCs/>
          <w:sz w:val="22"/>
          <w:szCs w:val="22"/>
          <w:lang w:val="es-ES_tradnl"/>
        </w:rPr>
      </w:pPr>
      <w:r w:rsidRPr="003D08FC">
        <w:rPr>
          <w:rFonts w:ascii="Palatino Linotype" w:hAnsi="Palatino Linotype" w:eastAsia="Batang" w:cs="Tahoma"/>
          <w:bCs/>
          <w:sz w:val="22"/>
          <w:szCs w:val="22"/>
          <w:lang w:val="es-ES_tradnl"/>
        </w:rPr>
        <w:t xml:space="preserve">El </w:t>
      </w:r>
      <w:r w:rsidRPr="003D08FC" w:rsidR="00D65542">
        <w:rPr>
          <w:rFonts w:ascii="Palatino Linotype" w:hAnsi="Palatino Linotype" w:eastAsia="Batang" w:cs="Tahoma"/>
          <w:bCs/>
          <w:sz w:val="22"/>
          <w:szCs w:val="22"/>
          <w:lang w:val="es-ES_tradnl"/>
        </w:rPr>
        <w:t>diecisiete</w:t>
      </w:r>
      <w:r w:rsidRPr="003D08FC">
        <w:rPr>
          <w:rFonts w:ascii="Palatino Linotype" w:hAnsi="Palatino Linotype" w:eastAsia="Batang" w:cs="Tahoma"/>
          <w:bCs/>
          <w:sz w:val="22"/>
          <w:szCs w:val="22"/>
          <w:lang w:val="es-ES_tradnl"/>
        </w:rPr>
        <w:t xml:space="preserve"> de </w:t>
      </w:r>
      <w:r w:rsidRPr="003D08FC" w:rsidR="00D65542">
        <w:rPr>
          <w:rFonts w:ascii="Palatino Linotype" w:hAnsi="Palatino Linotype" w:eastAsia="Batang" w:cs="Tahoma"/>
          <w:bCs/>
          <w:sz w:val="22"/>
          <w:szCs w:val="22"/>
          <w:lang w:val="es-ES_tradnl"/>
        </w:rPr>
        <w:t>diciembre</w:t>
      </w:r>
      <w:r w:rsidRPr="003D08FC">
        <w:rPr>
          <w:rFonts w:ascii="Palatino Linotype" w:hAnsi="Palatino Linotype" w:eastAsia="Batang" w:cs="Tahoma"/>
          <w:bCs/>
          <w:sz w:val="22"/>
          <w:szCs w:val="22"/>
          <w:lang w:val="es-ES_tradnl"/>
        </w:rPr>
        <w:t xml:space="preserve"> de dos mil veintiuno, se acordó la admisión del Recurso de Revisión interpuesto por el Recurrente en contra del Sujeto Obligado, en términos del artículo 185, fracciones I y II de la Ley de Transparencia y Acceso a la Información Pública del Estado de México y Municipios, </w:t>
      </w:r>
      <w:r w:rsidRPr="003D08FC" w:rsidR="00D65542">
        <w:rPr>
          <w:rFonts w:ascii="Palatino Linotype" w:hAnsi="Palatino Linotype" w:eastAsia="Batang" w:cs="Tahoma"/>
          <w:bCs/>
          <w:sz w:val="22"/>
          <w:szCs w:val="22"/>
          <w:lang w:val="es-ES_tradnl"/>
        </w:rPr>
        <w:t>proveído que fue</w:t>
      </w:r>
      <w:r w:rsidRPr="003D08FC">
        <w:rPr>
          <w:rFonts w:ascii="Palatino Linotype" w:hAnsi="Palatino Linotype" w:eastAsia="Batang" w:cs="Tahoma"/>
          <w:bCs/>
          <w:sz w:val="22"/>
          <w:szCs w:val="22"/>
          <w:lang w:val="es-ES_tradnl"/>
        </w:rPr>
        <w:t xml:space="preserve"> notificado a las partes el</w:t>
      </w:r>
      <w:r w:rsidRPr="003D08FC" w:rsidR="003D08FC">
        <w:rPr>
          <w:rFonts w:ascii="Palatino Linotype" w:hAnsi="Palatino Linotype" w:eastAsia="Batang" w:cs="Tahoma"/>
          <w:bCs/>
          <w:sz w:val="22"/>
          <w:szCs w:val="22"/>
          <w:lang w:val="es-ES_tradnl"/>
        </w:rPr>
        <w:t xml:space="preserve"> </w:t>
      </w:r>
      <w:r w:rsidRPr="003D08FC" w:rsidR="00D65542">
        <w:rPr>
          <w:rFonts w:ascii="Palatino Linotype" w:hAnsi="Palatino Linotype" w:eastAsia="Batang" w:cs="Tahoma"/>
          <w:bCs/>
          <w:sz w:val="22"/>
          <w:szCs w:val="22"/>
          <w:lang w:val="es-ES_tradnl"/>
        </w:rPr>
        <w:t>veinte del mismo mes y año</w:t>
      </w:r>
      <w:r w:rsidRPr="003D08FC">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3D08FC" w:rsidR="00DB657E" w:rsidP="003D08FC" w:rsidRDefault="00DB657E" w14:paraId="48650581" w14:textId="77777777">
      <w:pPr>
        <w:spacing w:line="360" w:lineRule="auto"/>
        <w:jc w:val="both"/>
        <w:rPr>
          <w:rFonts w:ascii="Palatino Linotype" w:hAnsi="Palatino Linotype" w:eastAsia="Batang" w:cs="Tahoma"/>
          <w:bCs/>
          <w:sz w:val="22"/>
          <w:szCs w:val="22"/>
          <w:lang w:val="es-ES_tradnl"/>
        </w:rPr>
      </w:pPr>
    </w:p>
    <w:p w:rsidRPr="003D08FC" w:rsidR="00DB657E" w:rsidP="003D08FC" w:rsidRDefault="00DB657E" w14:paraId="6690EE8B" w14:textId="01CAE2F3">
      <w:pPr>
        <w:spacing w:line="360" w:lineRule="auto"/>
        <w:rPr>
          <w:rFonts w:ascii="Palatino Linotype" w:hAnsi="Palatino Linotype" w:cs="Tahoma"/>
          <w:b/>
          <w:sz w:val="22"/>
          <w:szCs w:val="22"/>
        </w:rPr>
      </w:pPr>
      <w:r w:rsidRPr="003D08FC">
        <w:rPr>
          <w:rFonts w:ascii="Palatino Linotype" w:hAnsi="Palatino Linotype" w:cs="Tahoma"/>
          <w:b/>
          <w:sz w:val="22"/>
          <w:szCs w:val="22"/>
        </w:rPr>
        <w:t>c) Informe Justificado</w:t>
      </w:r>
    </w:p>
    <w:p w:rsidRPr="003D08FC" w:rsidR="00DB657E" w:rsidP="003D08FC" w:rsidRDefault="00DB657E" w14:paraId="611C2BAD" w14:textId="77777777">
      <w:pPr>
        <w:spacing w:line="360" w:lineRule="auto"/>
        <w:jc w:val="both"/>
        <w:rPr>
          <w:rFonts w:ascii="Palatino Linotype" w:hAnsi="Palatino Linotype" w:cs="Tahoma"/>
          <w:bCs/>
          <w:iCs/>
          <w:szCs w:val="22"/>
          <w:lang w:val="es-ES"/>
        </w:rPr>
      </w:pPr>
    </w:p>
    <w:p w:rsidRPr="003D08FC" w:rsidR="00DB657E" w:rsidP="003D08FC" w:rsidRDefault="00DB657E" w14:paraId="10C47C3E" w14:textId="3861E18F">
      <w:pPr>
        <w:spacing w:line="360" w:lineRule="auto"/>
        <w:jc w:val="both"/>
        <w:rPr>
          <w:rFonts w:ascii="Palatino Linotype" w:hAnsi="Palatino Linotype" w:cs="Tahoma"/>
          <w:bCs/>
          <w:iCs/>
          <w:sz w:val="22"/>
          <w:szCs w:val="22"/>
          <w:lang w:val="es-ES"/>
        </w:rPr>
      </w:pPr>
      <w:r w:rsidRPr="003D08FC">
        <w:rPr>
          <w:rFonts w:ascii="Palatino Linotype" w:hAnsi="Palatino Linotype" w:cs="Tahoma"/>
          <w:bCs/>
          <w:sz w:val="22"/>
          <w:szCs w:val="22"/>
        </w:rPr>
        <w:lastRenderedPageBreak/>
        <w:t xml:space="preserve">En fecha </w:t>
      </w:r>
      <w:r w:rsidRPr="003D08FC" w:rsidR="00D65542">
        <w:rPr>
          <w:rFonts w:ascii="Palatino Linotype" w:hAnsi="Palatino Linotype" w:cs="Tahoma"/>
          <w:bCs/>
          <w:sz w:val="22"/>
          <w:szCs w:val="22"/>
        </w:rPr>
        <w:t>doce</w:t>
      </w:r>
      <w:r w:rsidRPr="003D08FC">
        <w:rPr>
          <w:rFonts w:ascii="Palatino Linotype" w:hAnsi="Palatino Linotype" w:cs="Tahoma"/>
          <w:bCs/>
          <w:sz w:val="22"/>
          <w:szCs w:val="22"/>
        </w:rPr>
        <w:t xml:space="preserve"> de </w:t>
      </w:r>
      <w:r w:rsidRPr="003D08FC" w:rsidR="00D65542">
        <w:rPr>
          <w:rFonts w:ascii="Palatino Linotype" w:hAnsi="Palatino Linotype" w:cs="Tahoma"/>
          <w:bCs/>
          <w:sz w:val="22"/>
          <w:szCs w:val="22"/>
        </w:rPr>
        <w:t>enero</w:t>
      </w:r>
      <w:r w:rsidRPr="003D08FC">
        <w:rPr>
          <w:rFonts w:ascii="Palatino Linotype" w:hAnsi="Palatino Linotype" w:cs="Tahoma"/>
          <w:bCs/>
          <w:sz w:val="22"/>
          <w:szCs w:val="22"/>
        </w:rPr>
        <w:t xml:space="preserve"> de dos mil </w:t>
      </w:r>
      <w:r w:rsidRPr="003D08FC" w:rsidR="003D08FC">
        <w:rPr>
          <w:rFonts w:ascii="Palatino Linotype" w:hAnsi="Palatino Linotype" w:cs="Tahoma"/>
          <w:bCs/>
          <w:sz w:val="22"/>
          <w:szCs w:val="22"/>
        </w:rPr>
        <w:t>veintidós</w:t>
      </w:r>
      <w:r w:rsidRPr="003D08FC">
        <w:rPr>
          <w:rFonts w:ascii="Palatino Linotype" w:hAnsi="Palatino Linotype" w:cs="Tahoma"/>
          <w:bCs/>
          <w:sz w:val="22"/>
          <w:szCs w:val="22"/>
        </w:rPr>
        <w:t xml:space="preserve">, </w:t>
      </w:r>
      <w:r w:rsidRPr="003D08FC">
        <w:rPr>
          <w:rFonts w:ascii="Palatino Linotype" w:hAnsi="Palatino Linotype" w:cs="Tahoma"/>
          <w:sz w:val="22"/>
          <w:szCs w:val="22"/>
        </w:rPr>
        <w:t xml:space="preserve">se recibió a través del Sistema de Acceso a la Información Mexiquense (SAIMEX), el </w:t>
      </w:r>
      <w:r w:rsidRPr="003D08FC">
        <w:rPr>
          <w:rFonts w:ascii="Palatino Linotype" w:hAnsi="Palatino Linotype" w:cs="Tahoma"/>
          <w:bCs/>
          <w:iCs/>
          <w:sz w:val="22"/>
          <w:szCs w:val="22"/>
        </w:rPr>
        <w:t xml:space="preserve">Informe Justificado </w:t>
      </w:r>
      <w:r w:rsidRPr="003D08FC">
        <w:rPr>
          <w:rFonts w:ascii="Palatino Linotype" w:hAnsi="Palatino Linotype" w:cs="Tahoma"/>
          <w:bCs/>
          <w:iCs/>
          <w:sz w:val="22"/>
          <w:szCs w:val="22"/>
          <w:lang w:val="es-ES"/>
        </w:rPr>
        <w:t>remitido por el Titular de la Unidad de Transparencia del Sujeto Obligado a través de los siguientes archivos:</w:t>
      </w:r>
    </w:p>
    <w:p w:rsidRPr="0011526F" w:rsidR="00DB657E" w:rsidP="003D08FC" w:rsidRDefault="00DB657E" w14:paraId="5CDF1BAE" w14:textId="77777777">
      <w:pPr>
        <w:spacing w:line="360" w:lineRule="auto"/>
        <w:jc w:val="both"/>
        <w:rPr>
          <w:rFonts w:ascii="Palatino Linotype" w:hAnsi="Palatino Linotype" w:eastAsia="Batang" w:cs="Tahoma"/>
          <w:bCs/>
          <w:lang w:val="es-ES_tradnl"/>
        </w:rPr>
      </w:pPr>
    </w:p>
    <w:p w:rsidRPr="007C58F4" w:rsidR="00D76840" w:rsidP="007C58F4" w:rsidRDefault="00D65542" w14:paraId="3C0543C8" w14:textId="28B8081C">
      <w:pPr>
        <w:pStyle w:val="Prrafodelista"/>
        <w:numPr>
          <w:ilvl w:val="0"/>
          <w:numId w:val="30"/>
        </w:numPr>
        <w:spacing w:line="360" w:lineRule="auto"/>
        <w:ind w:left="567" w:firstLine="0"/>
        <w:jc w:val="both"/>
        <w:rPr>
          <w:rFonts w:ascii="Palatino Linotype" w:hAnsi="Palatino Linotype" w:eastAsia="Batang" w:cs="Tahoma"/>
          <w:bCs/>
          <w:szCs w:val="22"/>
          <w:lang w:val="es-ES_tradnl"/>
        </w:rPr>
      </w:pPr>
      <w:r w:rsidRPr="007C58F4">
        <w:rPr>
          <w:rFonts w:ascii="Palatino Linotype" w:hAnsi="Palatino Linotype" w:eastAsia="Batang" w:cs="Tahoma"/>
          <w:b/>
          <w:szCs w:val="22"/>
          <w:lang w:val="es-ES_tradnl"/>
        </w:rPr>
        <w:t>Anexo 3259-21.pdf</w:t>
      </w:r>
      <w:r w:rsidRPr="007C58F4" w:rsidR="00DB657E">
        <w:rPr>
          <w:rFonts w:ascii="Palatino Linotype" w:hAnsi="Palatino Linotype" w:eastAsia="Batang" w:cs="Tahoma"/>
          <w:b/>
          <w:szCs w:val="22"/>
          <w:lang w:val="es-ES_tradnl"/>
        </w:rPr>
        <w:t xml:space="preserve">; </w:t>
      </w:r>
      <w:r w:rsidRPr="007C58F4" w:rsidR="00DB657E">
        <w:rPr>
          <w:rFonts w:ascii="Palatino Linotype" w:hAnsi="Palatino Linotype" w:eastAsia="Batang" w:cs="Tahoma"/>
          <w:bCs/>
          <w:szCs w:val="22"/>
          <w:lang w:val="es-ES_tradnl"/>
        </w:rPr>
        <w:t xml:space="preserve">Oficio número </w:t>
      </w:r>
      <w:r w:rsidRPr="007C58F4" w:rsidR="00605EC0">
        <w:rPr>
          <w:rFonts w:ascii="Palatino Linotype" w:hAnsi="Palatino Linotype" w:eastAsia="Batang" w:cs="Tahoma"/>
          <w:bCs/>
          <w:szCs w:val="22"/>
          <w:lang w:val="es-ES_tradnl"/>
        </w:rPr>
        <w:t>210C0101030000S/5385/2021</w:t>
      </w:r>
      <w:r w:rsidRPr="007C58F4" w:rsidR="00DB657E">
        <w:rPr>
          <w:rFonts w:ascii="Palatino Linotype" w:hAnsi="Palatino Linotype" w:eastAsia="Batang" w:cs="Tahoma"/>
          <w:bCs/>
          <w:szCs w:val="22"/>
          <w:lang w:val="es-ES_tradnl"/>
        </w:rPr>
        <w:t xml:space="preserve"> signado</w:t>
      </w:r>
      <w:r w:rsidRPr="007C58F4" w:rsidR="00605EC0">
        <w:rPr>
          <w:rFonts w:ascii="Palatino Linotype" w:hAnsi="Palatino Linotype" w:eastAsia="Batang" w:cs="Tahoma"/>
          <w:bCs/>
          <w:szCs w:val="22"/>
          <w:lang w:val="es-ES_tradnl"/>
        </w:rPr>
        <w:t xml:space="preserve"> por el </w:t>
      </w:r>
      <w:r w:rsidRPr="007C58F4" w:rsidR="007B01E5">
        <w:rPr>
          <w:rFonts w:ascii="Palatino Linotype" w:hAnsi="Palatino Linotype" w:eastAsia="Batang" w:cs="Tahoma"/>
          <w:bCs/>
          <w:szCs w:val="22"/>
          <w:lang w:val="es-ES_tradnl"/>
        </w:rPr>
        <w:t xml:space="preserve">Servidor Público Habilitado de la Unidad de Asuntos Jurídicos e Igualdad de Género, por medio del cual, </w:t>
      </w:r>
      <w:r w:rsidRPr="007C58F4" w:rsidR="00A60353">
        <w:rPr>
          <w:rFonts w:ascii="Palatino Linotype" w:hAnsi="Palatino Linotype" w:eastAsia="Batang" w:cs="Tahoma"/>
          <w:bCs/>
          <w:szCs w:val="22"/>
          <w:lang w:val="es-ES_tradnl"/>
        </w:rPr>
        <w:t xml:space="preserve">informa que el cambio de actividad encuentra fundamento legal en </w:t>
      </w:r>
      <w:r w:rsidRPr="007C58F4" w:rsidR="008A4ED5">
        <w:rPr>
          <w:rFonts w:ascii="Palatino Linotype" w:hAnsi="Palatino Linotype" w:eastAsia="Batang" w:cs="Tahoma"/>
          <w:bCs/>
          <w:szCs w:val="22"/>
          <w:lang w:val="es-ES_tradnl"/>
        </w:rPr>
        <w:t>la Ley del Instituto de Seguridad y Servicios Sociales de los Trabajadores del Estado</w:t>
      </w:r>
      <w:r w:rsidRPr="007C58F4" w:rsidR="00A036D0">
        <w:rPr>
          <w:rFonts w:ascii="Palatino Linotype" w:hAnsi="Palatino Linotype" w:eastAsia="Batang" w:cs="Tahoma"/>
          <w:bCs/>
          <w:szCs w:val="22"/>
          <w:lang w:val="es-ES_tradnl"/>
        </w:rPr>
        <w:t>, en el numeral 62, fracción II, segundo párrafo</w:t>
      </w:r>
      <w:r w:rsidRPr="007C58F4" w:rsidR="00A41402">
        <w:rPr>
          <w:rFonts w:ascii="Palatino Linotype" w:hAnsi="Palatino Linotype" w:eastAsia="Batang" w:cs="Tahoma"/>
          <w:bCs/>
          <w:szCs w:val="22"/>
          <w:lang w:val="es-ES_tradnl"/>
        </w:rPr>
        <w:t xml:space="preserve">, </w:t>
      </w:r>
      <w:r w:rsidRPr="007C58F4" w:rsidR="00F4173D">
        <w:rPr>
          <w:rFonts w:ascii="Palatino Linotype" w:hAnsi="Palatino Linotype" w:eastAsia="Batang" w:cs="Tahoma"/>
          <w:bCs/>
          <w:szCs w:val="22"/>
          <w:lang w:val="es-ES_tradnl"/>
        </w:rPr>
        <w:t>misma que se encuentra disponible</w:t>
      </w:r>
      <w:r w:rsidRPr="007C58F4" w:rsidR="00A41402">
        <w:rPr>
          <w:rFonts w:ascii="Palatino Linotype" w:hAnsi="Palatino Linotype" w:eastAsia="Batang" w:cs="Tahoma"/>
          <w:bCs/>
          <w:szCs w:val="22"/>
          <w:lang w:val="es-ES_tradnl"/>
        </w:rPr>
        <w:t xml:space="preserve"> en el enlace electrónico</w:t>
      </w:r>
      <w:r w:rsidRPr="007C58F4" w:rsidR="00797097">
        <w:rPr>
          <w:rFonts w:ascii="Palatino Linotype" w:hAnsi="Palatino Linotype" w:eastAsia="Batang" w:cs="Tahoma"/>
          <w:bCs/>
          <w:szCs w:val="22"/>
          <w:lang w:val="es-ES_tradnl"/>
        </w:rPr>
        <w:t xml:space="preserve">: </w:t>
      </w:r>
      <w:hyperlink w:history="1" r:id="rId8">
        <w:r w:rsidRPr="007C58F4" w:rsidR="000858D9">
          <w:rPr>
            <w:rStyle w:val="Hipervnculo"/>
            <w:rFonts w:ascii="Palatino Linotype" w:hAnsi="Palatino Linotype" w:eastAsia="Batang" w:cs="Tahoma"/>
            <w:bCs/>
            <w:szCs w:val="22"/>
            <w:lang w:val="es-ES_tradnl"/>
          </w:rPr>
          <w:t>http://www.diputados.gob.mx/LeyesBiblio/pdf/LISSSTE_200521.pdf</w:t>
        </w:r>
      </w:hyperlink>
    </w:p>
    <w:p w:rsidRPr="007C58F4" w:rsidR="00F4173D" w:rsidP="007C58F4" w:rsidRDefault="00F4173D" w14:paraId="0A908410" w14:textId="77777777">
      <w:pPr>
        <w:pStyle w:val="Prrafodelista"/>
        <w:spacing w:line="360" w:lineRule="auto"/>
        <w:ind w:left="567"/>
        <w:jc w:val="both"/>
        <w:rPr>
          <w:rFonts w:ascii="Palatino Linotype" w:hAnsi="Palatino Linotype" w:eastAsia="Batang" w:cs="Tahoma"/>
          <w:bCs/>
          <w:szCs w:val="22"/>
          <w:lang w:val="es-ES_tradnl"/>
        </w:rPr>
      </w:pPr>
    </w:p>
    <w:p w:rsidRPr="007C58F4" w:rsidR="0051515B" w:rsidP="007C58F4" w:rsidRDefault="00653E8D" w14:paraId="46428338" w14:textId="4AD94349">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eastAsia="Batang" w:cs="Tahoma"/>
          <w:bCs/>
          <w:sz w:val="22"/>
          <w:szCs w:val="22"/>
          <w:lang w:val="es-ES_tradnl"/>
        </w:rPr>
        <w:t>También,</w:t>
      </w:r>
      <w:r w:rsidRPr="007C58F4" w:rsidR="00583BC3">
        <w:rPr>
          <w:rFonts w:ascii="Palatino Linotype" w:hAnsi="Palatino Linotype" w:eastAsia="Batang" w:cs="Tahoma"/>
          <w:bCs/>
          <w:sz w:val="22"/>
          <w:szCs w:val="22"/>
          <w:lang w:val="es-ES_tradnl"/>
        </w:rPr>
        <w:t xml:space="preserve"> en el numeral </w:t>
      </w:r>
      <w:r w:rsidRPr="007C58F4" w:rsidR="00740137">
        <w:rPr>
          <w:rFonts w:ascii="Palatino Linotype" w:hAnsi="Palatino Linotype" w:eastAsia="Batang" w:cs="Tahoma"/>
          <w:bCs/>
          <w:sz w:val="22"/>
          <w:szCs w:val="22"/>
          <w:lang w:val="es-ES_tradnl"/>
        </w:rPr>
        <w:t xml:space="preserve">67 del Reglamento de las Condiciones </w:t>
      </w:r>
      <w:r w:rsidRPr="007C58F4" w:rsidR="004871E8">
        <w:rPr>
          <w:rFonts w:ascii="Palatino Linotype" w:hAnsi="Palatino Linotype" w:eastAsia="Batang" w:cs="Tahoma"/>
          <w:bCs/>
          <w:sz w:val="22"/>
          <w:szCs w:val="22"/>
          <w:lang w:val="es-ES_tradnl"/>
        </w:rPr>
        <w:t xml:space="preserve">Generales de Trabajo del Personal de Secretaría de Educación Pública, publicado en el Diario Oficial de la Federación de fecha 29 de enero de 1946, </w:t>
      </w:r>
      <w:r w:rsidRPr="007C58F4">
        <w:rPr>
          <w:rFonts w:ascii="Palatino Linotype" w:hAnsi="Palatino Linotype" w:eastAsia="Batang" w:cs="Tahoma"/>
          <w:bCs/>
          <w:sz w:val="22"/>
          <w:szCs w:val="22"/>
          <w:lang w:val="es-ES_tradnl"/>
        </w:rPr>
        <w:t xml:space="preserve">el cual esta disponible para su consulta en </w:t>
      </w:r>
      <w:hyperlink w:history="1" r:id="rId9">
        <w:r w:rsidRPr="007C58F4" w:rsidR="0051515B">
          <w:rPr>
            <w:rStyle w:val="Hipervnculo"/>
            <w:rFonts w:ascii="Palatino Linotype" w:hAnsi="Palatino Linotype" w:eastAsia="Batang" w:cs="Tahoma"/>
            <w:bCs/>
            <w:sz w:val="22"/>
            <w:szCs w:val="22"/>
            <w:lang w:val="es-ES_tradnl"/>
          </w:rPr>
          <w:t>http://www.dof.gob.mx/nota_to_imagen_fs.php?cod_diario=195555&amp;pagina=4&amp;seccion=0</w:t>
        </w:r>
      </w:hyperlink>
    </w:p>
    <w:p w:rsidRPr="007C58F4" w:rsidR="00D65B89" w:rsidP="007C58F4" w:rsidRDefault="00D65B89" w14:paraId="48C554B6" w14:textId="77777777">
      <w:pPr>
        <w:spacing w:line="360" w:lineRule="auto"/>
        <w:ind w:left="567"/>
        <w:jc w:val="both"/>
        <w:rPr>
          <w:rFonts w:ascii="Palatino Linotype" w:hAnsi="Palatino Linotype" w:eastAsia="Batang" w:cs="Tahoma"/>
          <w:bCs/>
          <w:sz w:val="22"/>
          <w:szCs w:val="22"/>
          <w:lang w:val="es-ES_tradnl"/>
        </w:rPr>
      </w:pPr>
    </w:p>
    <w:p w:rsidRPr="007C58F4" w:rsidR="00D65B89" w:rsidP="007C58F4" w:rsidRDefault="003E56C7" w14:paraId="6CA2108B" w14:textId="4B2D1ED5">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eastAsia="Batang" w:cs="Tahoma"/>
          <w:bCs/>
          <w:sz w:val="22"/>
          <w:szCs w:val="22"/>
          <w:lang w:val="es-ES_tradnl"/>
        </w:rPr>
        <w:t xml:space="preserve">Además de lo anterior, </w:t>
      </w:r>
      <w:r w:rsidRPr="007C58F4" w:rsidR="006F01B2">
        <w:rPr>
          <w:rFonts w:ascii="Palatino Linotype" w:hAnsi="Palatino Linotype" w:eastAsia="Batang" w:cs="Tahoma"/>
          <w:bCs/>
          <w:sz w:val="22"/>
          <w:szCs w:val="22"/>
          <w:lang w:val="es-ES_tradnl"/>
        </w:rPr>
        <w:t xml:space="preserve">por cuanto hace al horario </w:t>
      </w:r>
      <w:r w:rsidRPr="007C58F4" w:rsidR="00E808EC">
        <w:rPr>
          <w:rFonts w:ascii="Palatino Linotype" w:hAnsi="Palatino Linotype" w:eastAsia="Batang" w:cs="Tahoma"/>
          <w:bCs/>
          <w:sz w:val="22"/>
          <w:szCs w:val="22"/>
          <w:lang w:val="es-ES_tradnl"/>
        </w:rPr>
        <w:t xml:space="preserve">laboral de los profesores que desempeñan funciones administrativas </w:t>
      </w:r>
      <w:r w:rsidRPr="007C58F4" w:rsidR="00ED79CC">
        <w:rPr>
          <w:rFonts w:ascii="Palatino Linotype" w:hAnsi="Palatino Linotype" w:eastAsia="Batang" w:cs="Tahoma"/>
          <w:bCs/>
          <w:sz w:val="22"/>
          <w:szCs w:val="22"/>
          <w:lang w:val="es-ES_tradnl"/>
        </w:rPr>
        <w:t>en centros educativos, la normatividad aplicable es el Acuerdo 24.1315.2008</w:t>
      </w:r>
      <w:r w:rsidRPr="007C58F4" w:rsidR="00E808EC">
        <w:rPr>
          <w:rFonts w:ascii="Palatino Linotype" w:hAnsi="Palatino Linotype" w:eastAsia="Batang" w:cs="Tahoma"/>
          <w:bCs/>
          <w:sz w:val="22"/>
          <w:szCs w:val="22"/>
          <w:lang w:val="es-ES_tradnl"/>
        </w:rPr>
        <w:t xml:space="preserve"> </w:t>
      </w:r>
      <w:r w:rsidRPr="007C58F4" w:rsidR="008479A3">
        <w:rPr>
          <w:rFonts w:ascii="Palatino Linotype" w:hAnsi="Palatino Linotype" w:eastAsia="Batang" w:cs="Tahoma"/>
          <w:bCs/>
          <w:sz w:val="22"/>
          <w:szCs w:val="22"/>
          <w:lang w:val="es-ES_tradnl"/>
        </w:rPr>
        <w:t xml:space="preserve">de la Junta Directiva relativo al Reglamento para la Dictaminación en Materia de Riesgos de Trabajo e Invalidez del Instituto de Seguridad y Servicios Sociales </w:t>
      </w:r>
      <w:r w:rsidRPr="007C58F4" w:rsidR="0092766C">
        <w:rPr>
          <w:rFonts w:ascii="Palatino Linotype" w:hAnsi="Palatino Linotype" w:eastAsia="Batang" w:cs="Tahoma"/>
          <w:bCs/>
          <w:sz w:val="22"/>
          <w:szCs w:val="22"/>
          <w:lang w:val="es-ES_tradnl"/>
        </w:rPr>
        <w:t xml:space="preserve">de los Trabajadores al Servicio del Estado, disponible en el enlace </w:t>
      </w:r>
      <w:hyperlink w:history="1" r:id="rId10">
        <w:r w:rsidRPr="007C58F4" w:rsidR="00D26EBF">
          <w:rPr>
            <w:rStyle w:val="Hipervnculo"/>
            <w:rFonts w:ascii="Palatino Linotype" w:hAnsi="Palatino Linotype" w:eastAsia="Batang" w:cs="Tahoma"/>
            <w:bCs/>
            <w:sz w:val="22"/>
            <w:szCs w:val="22"/>
            <w:lang w:val="es-ES_tradnl"/>
          </w:rPr>
          <w:t>http://dof.gob.mx/nota_detalle.php?codigo=5073059&amp;fecha=10/12/2008</w:t>
        </w:r>
      </w:hyperlink>
      <w:r w:rsidRPr="007C58F4" w:rsidR="00BF1159">
        <w:rPr>
          <w:rFonts w:ascii="Palatino Linotype" w:hAnsi="Palatino Linotype" w:eastAsia="Batang" w:cs="Tahoma"/>
          <w:bCs/>
          <w:sz w:val="22"/>
          <w:szCs w:val="22"/>
          <w:lang w:val="es-ES_tradnl"/>
        </w:rPr>
        <w:t xml:space="preserve">. </w:t>
      </w:r>
    </w:p>
    <w:p w:rsidRPr="007C58F4" w:rsidR="00BF1159" w:rsidP="007C58F4" w:rsidRDefault="00BF1159" w14:paraId="5A3731D6" w14:textId="77777777">
      <w:pPr>
        <w:spacing w:line="360" w:lineRule="auto"/>
        <w:ind w:left="567"/>
        <w:jc w:val="both"/>
        <w:rPr>
          <w:rFonts w:ascii="Palatino Linotype" w:hAnsi="Palatino Linotype" w:eastAsia="Batang" w:cs="Tahoma"/>
          <w:bCs/>
          <w:sz w:val="22"/>
          <w:szCs w:val="22"/>
          <w:lang w:val="es-ES_tradnl"/>
        </w:rPr>
      </w:pPr>
    </w:p>
    <w:p w:rsidRPr="007C58F4" w:rsidR="00434764" w:rsidP="007C58F4" w:rsidRDefault="00781DD6" w14:paraId="1C929A81" w14:textId="26BB88ED">
      <w:pPr>
        <w:spacing w:line="360" w:lineRule="auto"/>
        <w:ind w:left="567"/>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Asimismo indicó que</w:t>
      </w:r>
      <w:r w:rsidRPr="007C58F4" w:rsidR="002A5055">
        <w:rPr>
          <w:rFonts w:ascii="Palatino Linotype" w:hAnsi="Palatino Linotype" w:eastAsia="Batang" w:cs="Tahoma"/>
          <w:bCs/>
          <w:sz w:val="22"/>
          <w:szCs w:val="22"/>
          <w:lang w:val="es-ES_tradnl"/>
        </w:rPr>
        <w:t xml:space="preserve"> los</w:t>
      </w:r>
      <w:r w:rsidRPr="007C58F4" w:rsidR="004E22BA">
        <w:rPr>
          <w:rFonts w:ascii="Palatino Linotype" w:hAnsi="Palatino Linotype" w:eastAsia="Batang" w:cs="Tahoma"/>
          <w:bCs/>
          <w:sz w:val="22"/>
          <w:szCs w:val="22"/>
          <w:lang w:val="es-ES_tradnl"/>
        </w:rPr>
        <w:t xml:space="preserve"> </w:t>
      </w:r>
      <w:r w:rsidRPr="007C58F4" w:rsidR="002A5055">
        <w:rPr>
          <w:rFonts w:ascii="Palatino Linotype" w:hAnsi="Palatino Linotype" w:eastAsia="Batang" w:cs="Tahoma"/>
          <w:bCs/>
          <w:sz w:val="22"/>
          <w:szCs w:val="22"/>
          <w:lang w:val="es-ES_tradnl"/>
        </w:rPr>
        <w:t>documentos entregados</w:t>
      </w:r>
      <w:r w:rsidRPr="007C58F4" w:rsidR="004E22BA">
        <w:rPr>
          <w:rFonts w:ascii="Palatino Linotype" w:hAnsi="Palatino Linotype" w:eastAsia="Batang" w:cs="Tahoma"/>
          <w:bCs/>
          <w:sz w:val="22"/>
          <w:szCs w:val="22"/>
          <w:lang w:val="es-ES_tradnl"/>
        </w:rPr>
        <w:t>, da</w:t>
      </w:r>
      <w:r>
        <w:rPr>
          <w:rFonts w:ascii="Palatino Linotype" w:hAnsi="Palatino Linotype" w:eastAsia="Batang" w:cs="Tahoma"/>
          <w:bCs/>
          <w:sz w:val="22"/>
          <w:szCs w:val="22"/>
          <w:lang w:val="es-ES_tradnl"/>
        </w:rPr>
        <w:t>n</w:t>
      </w:r>
      <w:r w:rsidRPr="007C58F4" w:rsidR="004E22BA">
        <w:rPr>
          <w:rFonts w:ascii="Palatino Linotype" w:hAnsi="Palatino Linotype" w:eastAsia="Batang" w:cs="Tahoma"/>
          <w:bCs/>
          <w:sz w:val="22"/>
          <w:szCs w:val="22"/>
          <w:lang w:val="es-ES_tradnl"/>
        </w:rPr>
        <w:t xml:space="preserve"> cuenta al Particular que el mismo no refiere una disminución</w:t>
      </w:r>
      <w:r w:rsidRPr="007C58F4" w:rsidR="00096208">
        <w:rPr>
          <w:rFonts w:ascii="Palatino Linotype" w:hAnsi="Palatino Linotype" w:eastAsia="Batang" w:cs="Tahoma"/>
          <w:bCs/>
          <w:sz w:val="22"/>
          <w:szCs w:val="22"/>
          <w:lang w:val="es-ES_tradnl"/>
        </w:rPr>
        <w:t xml:space="preserve"> </w:t>
      </w:r>
      <w:r w:rsidRPr="007C58F4" w:rsidR="006E7C4A">
        <w:rPr>
          <w:rFonts w:ascii="Palatino Linotype" w:hAnsi="Palatino Linotype" w:eastAsia="Batang" w:cs="Tahoma"/>
          <w:bCs/>
          <w:sz w:val="22"/>
          <w:szCs w:val="22"/>
          <w:lang w:val="es-ES_tradnl"/>
        </w:rPr>
        <w:t xml:space="preserve">de la jornada laboral, sino entre otras cosas, que se le asignará una actividad </w:t>
      </w:r>
      <w:r w:rsidRPr="007C58F4" w:rsidR="00CE6633">
        <w:rPr>
          <w:rFonts w:ascii="Palatino Linotype" w:hAnsi="Palatino Linotype" w:eastAsia="Batang" w:cs="Tahoma"/>
          <w:bCs/>
          <w:sz w:val="22"/>
          <w:szCs w:val="22"/>
          <w:lang w:val="es-ES_tradnl"/>
        </w:rPr>
        <w:t xml:space="preserve">conforme a su capacidad residual para el trabajo, así, tampoco se </w:t>
      </w:r>
      <w:r w:rsidRPr="007C58F4" w:rsidR="00CE6633">
        <w:rPr>
          <w:rFonts w:ascii="Palatino Linotype" w:hAnsi="Palatino Linotype" w:eastAsia="Batang" w:cs="Tahoma"/>
          <w:bCs/>
          <w:sz w:val="22"/>
          <w:szCs w:val="22"/>
          <w:lang w:val="es-ES_tradnl"/>
        </w:rPr>
        <w:lastRenderedPageBreak/>
        <w:t xml:space="preserve">ven alterados los derechos y obligaciones del trabajador, por lo tanto, </w:t>
      </w:r>
      <w:r w:rsidRPr="007C58F4" w:rsidR="00E0787F">
        <w:rPr>
          <w:rFonts w:ascii="Palatino Linotype" w:hAnsi="Palatino Linotype" w:eastAsia="Batang" w:cs="Tahoma"/>
          <w:bCs/>
          <w:sz w:val="22"/>
          <w:szCs w:val="22"/>
          <w:lang w:val="es-ES_tradnl"/>
        </w:rPr>
        <w:t>los trabajadores deberán laborar su jornada normal de acuerdo a la plaza que ostentan</w:t>
      </w:r>
      <w:r w:rsidRPr="007C58F4" w:rsidR="00434764">
        <w:rPr>
          <w:rFonts w:ascii="Palatino Linotype" w:hAnsi="Palatino Linotype" w:eastAsia="Batang" w:cs="Tahoma"/>
          <w:bCs/>
          <w:sz w:val="22"/>
          <w:szCs w:val="22"/>
          <w:lang w:val="es-ES_tradnl"/>
        </w:rPr>
        <w:t>, apegándose al beneficio de cambio de actividad</w:t>
      </w:r>
      <w:r>
        <w:rPr>
          <w:rFonts w:ascii="Palatino Linotype" w:hAnsi="Palatino Linotype" w:eastAsia="Batang" w:cs="Tahoma"/>
          <w:bCs/>
          <w:sz w:val="22"/>
          <w:szCs w:val="22"/>
          <w:lang w:val="es-ES_tradnl"/>
        </w:rPr>
        <w:t xml:space="preserve"> y proporcionó los datos solicitados, como se muestra a continuación, </w:t>
      </w:r>
      <w:r w:rsidRPr="007C58F4" w:rsidR="00912F7B">
        <w:rPr>
          <w:rFonts w:ascii="Palatino Linotype" w:hAnsi="Palatino Linotype" w:eastAsia="Batang" w:cs="Tahoma"/>
          <w:bCs/>
          <w:sz w:val="22"/>
          <w:szCs w:val="22"/>
          <w:lang w:val="es-ES_tradnl"/>
        </w:rPr>
        <w:t xml:space="preserve">con el siguiente extracto del oficio en comento. </w:t>
      </w:r>
    </w:p>
    <w:p w:rsidRPr="007C58F4" w:rsidR="00021838" w:rsidP="007C58F4" w:rsidRDefault="00021838" w14:paraId="121408CB" w14:textId="77777777">
      <w:pPr>
        <w:spacing w:line="360" w:lineRule="auto"/>
        <w:ind w:left="567"/>
        <w:jc w:val="both"/>
        <w:rPr>
          <w:rFonts w:ascii="Palatino Linotype" w:hAnsi="Palatino Linotype"/>
          <w:b/>
          <w:noProof/>
          <w:sz w:val="22"/>
          <w:szCs w:val="22"/>
        </w:rPr>
      </w:pPr>
    </w:p>
    <w:p w:rsidRPr="007C58F4" w:rsidR="00912F7B" w:rsidP="007C58F4" w:rsidRDefault="00B25DC2" w14:paraId="31954312" w14:textId="53BCEE6F">
      <w:pPr>
        <w:spacing w:line="360" w:lineRule="auto"/>
        <w:ind w:left="567"/>
        <w:jc w:val="center"/>
        <w:rPr>
          <w:rFonts w:ascii="Palatino Linotype" w:hAnsi="Palatino Linotype" w:eastAsia="Batang" w:cs="Tahoma"/>
          <w:b/>
          <w:sz w:val="22"/>
          <w:szCs w:val="22"/>
          <w:lang w:val="es-ES_tradnl"/>
        </w:rPr>
      </w:pPr>
      <w:r w:rsidRPr="007C58F4">
        <w:rPr>
          <w:rFonts w:ascii="Palatino Linotype" w:hAnsi="Palatino Linotype"/>
          <w:b/>
          <w:noProof/>
          <w:sz w:val="22"/>
          <w:szCs w:val="22"/>
        </w:rPr>
        <w:drawing>
          <wp:inline distT="0" distB="0" distL="0" distR="0" wp14:anchorId="5A0A4079" wp14:editId="37130939">
            <wp:extent cx="4959350" cy="23888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0619" cy="2399115"/>
                    </a:xfrm>
                    <a:prstGeom prst="rect">
                      <a:avLst/>
                    </a:prstGeom>
                  </pic:spPr>
                </pic:pic>
              </a:graphicData>
            </a:graphic>
          </wp:inline>
        </w:drawing>
      </w:r>
    </w:p>
    <w:p w:rsidRPr="007C58F4" w:rsidR="0011526F" w:rsidP="007C58F4" w:rsidRDefault="0011526F" w14:paraId="28C20A75" w14:textId="77777777">
      <w:pPr>
        <w:spacing w:line="360" w:lineRule="auto"/>
        <w:ind w:left="567"/>
        <w:jc w:val="both"/>
        <w:rPr>
          <w:rFonts w:ascii="Palatino Linotype" w:hAnsi="Palatino Linotype" w:eastAsia="Batang" w:cs="Tahoma"/>
          <w:b/>
          <w:sz w:val="22"/>
          <w:szCs w:val="22"/>
          <w:lang w:val="es-ES_tradnl"/>
        </w:rPr>
      </w:pPr>
    </w:p>
    <w:p w:rsidRPr="007C58F4" w:rsidR="0011526F" w:rsidP="007C58F4" w:rsidRDefault="00CD7EE8" w14:paraId="2D99CA98" w14:textId="0396966E">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eastAsia="Batang" w:cs="Tahoma"/>
          <w:bCs/>
          <w:sz w:val="22"/>
          <w:szCs w:val="22"/>
          <w:lang w:val="es-ES_tradnl"/>
        </w:rPr>
        <w:t>Además de lo anterior, dentro del documento en referencia, se encuentra el oficio número 210C</w:t>
      </w:r>
      <w:r w:rsidRPr="007C58F4" w:rsidR="00001E3D">
        <w:rPr>
          <w:rFonts w:ascii="Palatino Linotype" w:hAnsi="Palatino Linotype" w:eastAsia="Batang" w:cs="Tahoma"/>
          <w:bCs/>
          <w:sz w:val="22"/>
          <w:szCs w:val="22"/>
          <w:lang w:val="es-ES_tradnl"/>
        </w:rPr>
        <w:t xml:space="preserve">0101230102L/2325/2021, signado por el Jefe del Departamento de Prestaciones y Servidor Público </w:t>
      </w:r>
      <w:r w:rsidRPr="007C58F4" w:rsidR="003B6309">
        <w:rPr>
          <w:rFonts w:ascii="Palatino Linotype" w:hAnsi="Palatino Linotype" w:eastAsia="Batang" w:cs="Tahoma"/>
          <w:bCs/>
          <w:sz w:val="22"/>
          <w:szCs w:val="22"/>
          <w:lang w:val="es-ES_tradnl"/>
        </w:rPr>
        <w:t>Habilitado de la Dirección de Administración y Desarrollo Persona, en el que señal</w:t>
      </w:r>
      <w:r w:rsidR="00781DD6">
        <w:rPr>
          <w:rFonts w:ascii="Palatino Linotype" w:hAnsi="Palatino Linotype" w:eastAsia="Batang" w:cs="Tahoma"/>
          <w:bCs/>
          <w:sz w:val="22"/>
          <w:szCs w:val="22"/>
          <w:lang w:val="es-ES_tradnl"/>
        </w:rPr>
        <w:t>ó</w:t>
      </w:r>
      <w:r w:rsidRPr="007C58F4" w:rsidR="003B6309">
        <w:rPr>
          <w:rFonts w:ascii="Palatino Linotype" w:hAnsi="Palatino Linotype" w:eastAsia="Batang" w:cs="Tahoma"/>
          <w:bCs/>
          <w:sz w:val="22"/>
          <w:szCs w:val="22"/>
          <w:lang w:val="es-ES_tradnl"/>
        </w:rPr>
        <w:t xml:space="preserve"> que adjunt</w:t>
      </w:r>
      <w:r w:rsidR="00781DD6">
        <w:rPr>
          <w:rFonts w:ascii="Palatino Linotype" w:hAnsi="Palatino Linotype" w:eastAsia="Batang" w:cs="Tahoma"/>
          <w:bCs/>
          <w:sz w:val="22"/>
          <w:szCs w:val="22"/>
          <w:lang w:val="es-ES_tradnl"/>
        </w:rPr>
        <w:t>ó</w:t>
      </w:r>
      <w:r w:rsidRPr="007C58F4" w:rsidR="003B6309">
        <w:rPr>
          <w:rFonts w:ascii="Palatino Linotype" w:hAnsi="Palatino Linotype" w:eastAsia="Batang" w:cs="Tahoma"/>
          <w:bCs/>
          <w:sz w:val="22"/>
          <w:szCs w:val="22"/>
          <w:lang w:val="es-ES_tradnl"/>
        </w:rPr>
        <w:t xml:space="preserve"> un oficio </w:t>
      </w:r>
      <w:r w:rsidRPr="007C58F4" w:rsidR="0016072F">
        <w:rPr>
          <w:rFonts w:ascii="Palatino Linotype" w:hAnsi="Palatino Linotype" w:eastAsia="Batang" w:cs="Tahoma"/>
          <w:bCs/>
          <w:sz w:val="22"/>
          <w:szCs w:val="22"/>
          <w:lang w:val="es-ES_tradnl"/>
        </w:rPr>
        <w:t>remitido por el Jefe del Departamento de Asuntos Laborales, dependiente de la Subdirección de Desarrollo de Personal</w:t>
      </w:r>
      <w:r w:rsidRPr="007C58F4" w:rsidR="00845982">
        <w:rPr>
          <w:rFonts w:ascii="Palatino Linotype" w:hAnsi="Palatino Linotype" w:eastAsia="Batang" w:cs="Tahoma"/>
          <w:bCs/>
          <w:sz w:val="22"/>
          <w:szCs w:val="22"/>
          <w:lang w:val="es-ES_tradnl"/>
        </w:rPr>
        <w:t xml:space="preserve">, en el que se hace constar la respuesta correspondiente a la solicitud de información. </w:t>
      </w:r>
    </w:p>
    <w:p w:rsidRPr="007C58F4" w:rsidR="00845982" w:rsidP="007C58F4" w:rsidRDefault="00845982" w14:paraId="4E4D17C9" w14:textId="77777777">
      <w:pPr>
        <w:spacing w:line="360" w:lineRule="auto"/>
        <w:ind w:left="567"/>
        <w:jc w:val="both"/>
        <w:rPr>
          <w:rFonts w:ascii="Palatino Linotype" w:hAnsi="Palatino Linotype" w:eastAsia="Batang" w:cs="Tahoma"/>
          <w:b/>
          <w:sz w:val="22"/>
          <w:szCs w:val="22"/>
          <w:lang w:val="es-ES_tradnl"/>
        </w:rPr>
      </w:pPr>
    </w:p>
    <w:p w:rsidRPr="007C58F4" w:rsidR="00845982" w:rsidP="007C58F4" w:rsidRDefault="00845982" w14:paraId="66F0FE0B" w14:textId="41F6D812">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eastAsia="Batang" w:cs="Tahoma"/>
          <w:bCs/>
          <w:sz w:val="22"/>
          <w:szCs w:val="22"/>
          <w:lang w:val="es-ES_tradnl"/>
        </w:rPr>
        <w:t xml:space="preserve">Oficio número </w:t>
      </w:r>
      <w:r w:rsidRPr="007C58F4" w:rsidR="00723BE5">
        <w:rPr>
          <w:rFonts w:ascii="Palatino Linotype" w:hAnsi="Palatino Linotype" w:eastAsia="Batang" w:cs="Tahoma"/>
          <w:bCs/>
          <w:sz w:val="22"/>
          <w:szCs w:val="22"/>
          <w:lang w:val="es-ES_tradnl"/>
        </w:rPr>
        <w:t>210C</w:t>
      </w:r>
      <w:r w:rsidRPr="007C58F4" w:rsidR="002D0627">
        <w:rPr>
          <w:rFonts w:ascii="Palatino Linotype" w:hAnsi="Palatino Linotype" w:eastAsia="Batang" w:cs="Tahoma"/>
          <w:bCs/>
          <w:sz w:val="22"/>
          <w:szCs w:val="22"/>
          <w:lang w:val="es-ES_tradnl"/>
        </w:rPr>
        <w:t xml:space="preserve">0101230103L/001091/2021 signado por el Jefe de Departamento de Asuntos Laborales, en el que da cuenta al Particular sobre lo siguiente: </w:t>
      </w:r>
    </w:p>
    <w:p w:rsidRPr="007C58F4" w:rsidR="002D0627" w:rsidP="007C58F4" w:rsidRDefault="002D0627" w14:paraId="6D106315" w14:textId="6956E34A">
      <w:pPr>
        <w:spacing w:line="360" w:lineRule="auto"/>
        <w:ind w:left="567"/>
        <w:jc w:val="both"/>
        <w:rPr>
          <w:rFonts w:ascii="Palatino Linotype" w:hAnsi="Palatino Linotype" w:eastAsia="Batang" w:cs="Tahoma"/>
          <w:bCs/>
          <w:sz w:val="22"/>
          <w:szCs w:val="22"/>
          <w:lang w:val="es-ES_tradnl"/>
        </w:rPr>
      </w:pPr>
    </w:p>
    <w:p w:rsidRPr="007C58F4" w:rsidR="00FF71B7" w:rsidP="007C58F4" w:rsidRDefault="003A60A7" w14:paraId="2F1F4572" w14:textId="15C9CA47">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noProof/>
          <w:sz w:val="22"/>
          <w:szCs w:val="22"/>
        </w:rPr>
        <w:lastRenderedPageBreak/>
        <w:drawing>
          <wp:inline distT="0" distB="0" distL="0" distR="0" wp14:anchorId="13E76E07" wp14:editId="654BF061">
            <wp:extent cx="5035932" cy="119667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0243" cy="1204824"/>
                    </a:xfrm>
                    <a:prstGeom prst="rect">
                      <a:avLst/>
                    </a:prstGeom>
                  </pic:spPr>
                </pic:pic>
              </a:graphicData>
            </a:graphic>
          </wp:inline>
        </w:drawing>
      </w:r>
    </w:p>
    <w:p w:rsidRPr="007C58F4" w:rsidR="00FF71B7" w:rsidP="007C58F4" w:rsidRDefault="00CC5960" w14:paraId="74C987FC" w14:textId="0FE8DD18">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noProof/>
          <w:sz w:val="22"/>
          <w:szCs w:val="22"/>
        </w:rPr>
        <w:drawing>
          <wp:inline distT="0" distB="0" distL="0" distR="0" wp14:anchorId="73769C03" wp14:editId="0CDC37AE">
            <wp:extent cx="5004359" cy="2226365"/>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203" cy="2241422"/>
                    </a:xfrm>
                    <a:prstGeom prst="rect">
                      <a:avLst/>
                    </a:prstGeom>
                  </pic:spPr>
                </pic:pic>
              </a:graphicData>
            </a:graphic>
          </wp:inline>
        </w:drawing>
      </w:r>
    </w:p>
    <w:p w:rsidRPr="007C58F4" w:rsidR="00245175" w:rsidP="007C58F4" w:rsidRDefault="00245175" w14:paraId="2F0A46A1" w14:textId="77777777">
      <w:pPr>
        <w:spacing w:line="360" w:lineRule="auto"/>
        <w:ind w:left="567"/>
        <w:jc w:val="both"/>
        <w:rPr>
          <w:rFonts w:ascii="Palatino Linotype" w:hAnsi="Palatino Linotype" w:eastAsia="Batang" w:cs="Tahoma"/>
          <w:bCs/>
          <w:sz w:val="22"/>
          <w:szCs w:val="22"/>
          <w:lang w:val="es-ES_tradnl"/>
        </w:rPr>
      </w:pPr>
    </w:p>
    <w:p w:rsidRPr="007C58F4" w:rsidR="00A36F9D" w:rsidP="007C58F4" w:rsidRDefault="00A36F9D" w14:paraId="2AE8AC68" w14:textId="4D2653F7">
      <w:pPr>
        <w:spacing w:line="360" w:lineRule="auto"/>
        <w:ind w:left="567"/>
        <w:jc w:val="both"/>
        <w:rPr>
          <w:rFonts w:ascii="Palatino Linotype" w:hAnsi="Palatino Linotype" w:eastAsia="Batang" w:cs="Tahoma"/>
          <w:bCs/>
          <w:sz w:val="22"/>
          <w:szCs w:val="22"/>
          <w:lang w:val="es-ES_tradnl"/>
        </w:rPr>
      </w:pPr>
      <w:r w:rsidRPr="007C58F4">
        <w:rPr>
          <w:rFonts w:ascii="Palatino Linotype" w:hAnsi="Palatino Linotype" w:eastAsia="Batang" w:cs="Tahoma"/>
          <w:bCs/>
          <w:sz w:val="22"/>
          <w:szCs w:val="22"/>
          <w:lang w:val="es-ES_tradnl"/>
        </w:rPr>
        <w:t xml:space="preserve">Finalmente, se </w:t>
      </w:r>
      <w:r w:rsidRPr="007C58F4" w:rsidR="00C53A1A">
        <w:rPr>
          <w:rFonts w:ascii="Palatino Linotype" w:hAnsi="Palatino Linotype" w:eastAsia="Batang" w:cs="Tahoma"/>
          <w:bCs/>
          <w:sz w:val="22"/>
          <w:szCs w:val="22"/>
          <w:lang w:val="es-ES_tradnl"/>
        </w:rPr>
        <w:t>anexó</w:t>
      </w:r>
      <w:r w:rsidRPr="007C58F4">
        <w:rPr>
          <w:rFonts w:ascii="Palatino Linotype" w:hAnsi="Palatino Linotype" w:eastAsia="Batang" w:cs="Tahoma"/>
          <w:bCs/>
          <w:sz w:val="22"/>
          <w:szCs w:val="22"/>
          <w:lang w:val="es-ES_tradnl"/>
        </w:rPr>
        <w:t xml:space="preserve"> </w:t>
      </w:r>
      <w:r w:rsidRPr="007C58F4" w:rsidR="00C53A1A">
        <w:rPr>
          <w:rFonts w:ascii="Palatino Linotype" w:hAnsi="Palatino Linotype" w:eastAsia="Batang" w:cs="Tahoma"/>
          <w:bCs/>
          <w:sz w:val="22"/>
          <w:szCs w:val="22"/>
          <w:lang w:val="es-ES_tradnl"/>
        </w:rPr>
        <w:t xml:space="preserve">la Ley del Instituto de Seguridad y Servicios Sociales de los Trabajadores del Estado, </w:t>
      </w:r>
    </w:p>
    <w:p w:rsidRPr="007C58F4" w:rsidR="00245175" w:rsidP="007C58F4" w:rsidRDefault="00245175" w14:paraId="2F33006D" w14:textId="77777777">
      <w:pPr>
        <w:spacing w:line="360" w:lineRule="auto"/>
        <w:ind w:left="567"/>
        <w:jc w:val="both"/>
        <w:rPr>
          <w:rFonts w:ascii="Palatino Linotype" w:hAnsi="Palatino Linotype" w:eastAsia="Batang" w:cs="Tahoma"/>
          <w:bCs/>
          <w:sz w:val="22"/>
          <w:szCs w:val="22"/>
          <w:lang w:val="es-ES_tradnl"/>
        </w:rPr>
      </w:pPr>
    </w:p>
    <w:p w:rsidRPr="007C58F4" w:rsidR="00B25DC2" w:rsidP="007C58F4" w:rsidRDefault="001C34C0" w14:paraId="2D205A56" w14:textId="032F9C38">
      <w:pPr>
        <w:pStyle w:val="Prrafodelista"/>
        <w:numPr>
          <w:ilvl w:val="0"/>
          <w:numId w:val="30"/>
        </w:numPr>
        <w:spacing w:line="360" w:lineRule="auto"/>
        <w:ind w:left="567" w:firstLine="0"/>
        <w:jc w:val="both"/>
        <w:rPr>
          <w:rFonts w:ascii="Palatino Linotype" w:hAnsi="Palatino Linotype" w:eastAsia="Batang" w:cs="Tahoma"/>
          <w:b/>
          <w:szCs w:val="22"/>
          <w:u w:val="single"/>
          <w:lang w:val="es-ES_tradnl"/>
        </w:rPr>
      </w:pPr>
      <w:r w:rsidRPr="007C58F4">
        <w:rPr>
          <w:rFonts w:ascii="Palatino Linotype" w:hAnsi="Palatino Linotype" w:eastAsia="Batang" w:cs="Tahoma"/>
          <w:b/>
          <w:szCs w:val="22"/>
          <w:u w:val="single"/>
          <w:lang w:val="es-ES_tradnl"/>
        </w:rPr>
        <w:t>Informe de Justi</w:t>
      </w:r>
      <w:r w:rsidR="00C472ED">
        <w:rPr>
          <w:rFonts w:ascii="Palatino Linotype" w:hAnsi="Palatino Linotype" w:eastAsia="Batang" w:cs="Tahoma"/>
          <w:b/>
          <w:szCs w:val="22"/>
          <w:u w:val="single"/>
          <w:lang w:val="es-ES_tradnl"/>
        </w:rPr>
        <w:t>f</w:t>
      </w:r>
      <w:r w:rsidRPr="007C58F4">
        <w:rPr>
          <w:rFonts w:ascii="Palatino Linotype" w:hAnsi="Palatino Linotype" w:eastAsia="Batang" w:cs="Tahoma"/>
          <w:b/>
          <w:szCs w:val="22"/>
          <w:u w:val="single"/>
          <w:lang w:val="es-ES_tradnl"/>
        </w:rPr>
        <w:t>icación 06336INFOEMIPRR2021.pdf;</w:t>
      </w:r>
      <w:r w:rsidRPr="007C58F4" w:rsidR="00DA5B45">
        <w:rPr>
          <w:rFonts w:ascii="Palatino Linotype" w:hAnsi="Palatino Linotype" w:eastAsia="Batang" w:cs="Tahoma"/>
          <w:bCs/>
          <w:szCs w:val="22"/>
          <w:lang w:val="es-ES_tradnl"/>
        </w:rPr>
        <w:t xml:space="preserve"> Oficio número 210C0101030000S/UT/0049/2022</w:t>
      </w:r>
      <w:r w:rsidRPr="007C58F4" w:rsidR="00944288">
        <w:rPr>
          <w:rFonts w:ascii="Palatino Linotype" w:hAnsi="Palatino Linotype" w:eastAsia="Batang" w:cs="Tahoma"/>
          <w:bCs/>
          <w:szCs w:val="22"/>
          <w:lang w:val="es-ES_tradnl"/>
        </w:rPr>
        <w:t xml:space="preserve">, signado por el Jefe de Departamento de Legislación y Consulta y Suplente </w:t>
      </w:r>
      <w:r w:rsidRPr="007C58F4" w:rsidR="00D9068B">
        <w:rPr>
          <w:rFonts w:ascii="Palatino Linotype" w:hAnsi="Palatino Linotype" w:eastAsia="Batang" w:cs="Tahoma"/>
          <w:bCs/>
          <w:szCs w:val="22"/>
          <w:lang w:val="es-ES_tradnl"/>
        </w:rPr>
        <w:t xml:space="preserve">del Titular de la Unidad de Transparencia, por medio del cual, señala que se subsana </w:t>
      </w:r>
      <w:r w:rsidRPr="007C58F4" w:rsidR="00D9068B">
        <w:rPr>
          <w:rFonts w:ascii="Palatino Linotype" w:hAnsi="Palatino Linotype" w:eastAsia="Batang" w:cs="Tahoma"/>
          <w:bCs/>
          <w:szCs w:val="22"/>
          <w:u w:val="single"/>
          <w:lang w:val="es-ES_tradnl"/>
        </w:rPr>
        <w:t>el error involuntario</w:t>
      </w:r>
      <w:r w:rsidRPr="007C58F4" w:rsidR="00D9068B">
        <w:rPr>
          <w:rFonts w:ascii="Palatino Linotype" w:hAnsi="Palatino Linotype" w:eastAsia="Batang" w:cs="Tahoma"/>
          <w:bCs/>
          <w:szCs w:val="22"/>
          <w:lang w:val="es-ES_tradnl"/>
        </w:rPr>
        <w:t xml:space="preserve"> de no anexar las documentales de mérito a través de la respuesta</w:t>
      </w:r>
      <w:r w:rsidRPr="007C58F4" w:rsidR="00877D01">
        <w:rPr>
          <w:rFonts w:ascii="Palatino Linotype" w:hAnsi="Palatino Linotype" w:eastAsia="Batang" w:cs="Tahoma"/>
          <w:bCs/>
          <w:szCs w:val="22"/>
          <w:lang w:val="es-ES_tradnl"/>
        </w:rPr>
        <w:t xml:space="preserve">, por lo que se remiten los informes justificados </w:t>
      </w:r>
      <w:r w:rsidRPr="007C58F4" w:rsidR="0086339A">
        <w:rPr>
          <w:rFonts w:ascii="Palatino Linotype" w:hAnsi="Palatino Linotype" w:eastAsia="Batang" w:cs="Tahoma"/>
          <w:bCs/>
          <w:szCs w:val="22"/>
          <w:lang w:val="es-ES_tradnl"/>
        </w:rPr>
        <w:t xml:space="preserve">de </w:t>
      </w:r>
      <w:r w:rsidRPr="007C58F4" w:rsidR="00877D01">
        <w:rPr>
          <w:rFonts w:ascii="Palatino Linotype" w:hAnsi="Palatino Linotype" w:eastAsia="Batang" w:cs="Tahoma"/>
          <w:bCs/>
          <w:szCs w:val="22"/>
          <w:lang w:val="es-ES_tradnl"/>
        </w:rPr>
        <w:t>la Dirección de Administración y Desarrollo de Personal, y por la Unidad de Asuntos Jurídicos e Igualdad de Género</w:t>
      </w:r>
      <w:r w:rsidRPr="007C58F4" w:rsidR="002F1272">
        <w:rPr>
          <w:rFonts w:ascii="Palatino Linotype" w:hAnsi="Palatino Linotype" w:eastAsia="Batang" w:cs="Tahoma"/>
          <w:bCs/>
          <w:szCs w:val="22"/>
          <w:lang w:val="es-ES_tradnl"/>
        </w:rPr>
        <w:t xml:space="preserve">. </w:t>
      </w:r>
    </w:p>
    <w:p w:rsidRPr="003D08FC" w:rsidR="00DB657E" w:rsidP="003D08FC" w:rsidRDefault="00DB657E" w14:paraId="056640A2" w14:textId="6C379F3D">
      <w:pPr>
        <w:spacing w:line="360" w:lineRule="auto"/>
        <w:ind w:right="539"/>
        <w:jc w:val="both"/>
        <w:rPr>
          <w:rFonts w:ascii="Palatino Linotype" w:hAnsi="Palatino Linotype" w:eastAsia="Batang" w:cs="Tahoma"/>
          <w:b/>
          <w:szCs w:val="22"/>
          <w:lang w:val="es-ES_tradnl"/>
        </w:rPr>
      </w:pPr>
    </w:p>
    <w:p w:rsidRPr="003D08FC" w:rsidR="00DB657E" w:rsidP="003D08FC" w:rsidRDefault="00DB657E" w14:paraId="3ECA299E" w14:textId="77777777">
      <w:pPr>
        <w:spacing w:line="360" w:lineRule="auto"/>
        <w:jc w:val="both"/>
        <w:rPr>
          <w:rFonts w:ascii="Palatino Linotype" w:hAnsi="Palatino Linotype" w:cs="Tahoma"/>
          <w:b/>
          <w:sz w:val="22"/>
          <w:szCs w:val="22"/>
        </w:rPr>
      </w:pPr>
      <w:r w:rsidRPr="003D08FC">
        <w:rPr>
          <w:rFonts w:ascii="Palatino Linotype" w:hAnsi="Palatino Linotype" w:cs="Tahoma"/>
          <w:b/>
          <w:sz w:val="22"/>
          <w:szCs w:val="22"/>
        </w:rPr>
        <w:t xml:space="preserve">d) Vista de Informe Justificado: </w:t>
      </w:r>
    </w:p>
    <w:p w:rsidRPr="003D08FC" w:rsidR="00DB657E" w:rsidP="003D08FC" w:rsidRDefault="00DB657E" w14:paraId="6CAB7706" w14:textId="77777777">
      <w:pPr>
        <w:spacing w:line="360" w:lineRule="auto"/>
        <w:jc w:val="both"/>
        <w:rPr>
          <w:rFonts w:ascii="Palatino Linotype" w:hAnsi="Palatino Linotype" w:cs="Tahoma"/>
          <w:b/>
          <w:sz w:val="22"/>
          <w:szCs w:val="22"/>
        </w:rPr>
      </w:pPr>
    </w:p>
    <w:p w:rsidR="00DB657E" w:rsidP="003D08FC" w:rsidRDefault="00DB657E" w14:paraId="3174222D" w14:textId="63E907CB">
      <w:pPr>
        <w:spacing w:line="360" w:lineRule="auto"/>
        <w:jc w:val="both"/>
        <w:rPr>
          <w:rFonts w:ascii="Palatino Linotype" w:hAnsi="Palatino Linotype" w:cs="Tahoma"/>
          <w:sz w:val="22"/>
          <w:szCs w:val="22"/>
        </w:rPr>
      </w:pPr>
      <w:r w:rsidRPr="003D08FC">
        <w:rPr>
          <w:rFonts w:ascii="Palatino Linotype" w:hAnsi="Palatino Linotype" w:cs="Tahoma"/>
          <w:sz w:val="22"/>
          <w:szCs w:val="22"/>
        </w:rPr>
        <w:lastRenderedPageBreak/>
        <w:t xml:space="preserve">En fecha </w:t>
      </w:r>
      <w:r w:rsidRPr="003D08FC" w:rsidR="002F1272">
        <w:rPr>
          <w:rFonts w:ascii="Palatino Linotype" w:hAnsi="Palatino Linotype" w:cs="Tahoma"/>
          <w:sz w:val="22"/>
          <w:szCs w:val="22"/>
        </w:rPr>
        <w:t>dieciocho</w:t>
      </w:r>
      <w:r w:rsidRPr="003D08FC">
        <w:rPr>
          <w:rFonts w:ascii="Palatino Linotype" w:hAnsi="Palatino Linotype" w:cs="Tahoma"/>
          <w:sz w:val="22"/>
          <w:szCs w:val="22"/>
        </w:rPr>
        <w:t xml:space="preserve"> de </w:t>
      </w:r>
      <w:r w:rsidRPr="003D08FC" w:rsidR="002F1272">
        <w:rPr>
          <w:rFonts w:ascii="Palatino Linotype" w:hAnsi="Palatino Linotype" w:cs="Tahoma"/>
          <w:sz w:val="22"/>
          <w:szCs w:val="22"/>
        </w:rPr>
        <w:t>enero</w:t>
      </w:r>
      <w:r w:rsidRPr="003D08FC">
        <w:rPr>
          <w:rFonts w:ascii="Palatino Linotype" w:hAnsi="Palatino Linotype" w:cs="Tahoma"/>
          <w:sz w:val="22"/>
          <w:szCs w:val="22"/>
        </w:rPr>
        <w:t xml:space="preserve"> de dos mil </w:t>
      </w:r>
      <w:r w:rsidRPr="003D08FC" w:rsidR="002F1272">
        <w:rPr>
          <w:rFonts w:ascii="Palatino Linotype" w:hAnsi="Palatino Linotype" w:cs="Tahoma"/>
          <w:sz w:val="22"/>
          <w:szCs w:val="22"/>
        </w:rPr>
        <w:t>veintidós</w:t>
      </w:r>
      <w:r w:rsidRPr="003D08FC">
        <w:rPr>
          <w:rFonts w:ascii="Palatino Linotype" w:hAnsi="Palatino Linotype" w:cs="Tahoma"/>
          <w:sz w:val="22"/>
          <w:szCs w:val="22"/>
        </w:rPr>
        <w:t xml:space="preserve">, se dictó acuerdo mediante el cual se puso a la vista del Particular, el Informe Justificado del Sujeto Obligado, proveído que fue notificado a las partes a través del Sistema de Acceso a la Información Mexiquense (SAIMEX), el </w:t>
      </w:r>
      <w:r w:rsidRPr="003D08FC" w:rsidR="002F1272">
        <w:rPr>
          <w:rFonts w:ascii="Palatino Linotype" w:hAnsi="Palatino Linotype" w:cs="Tahoma"/>
          <w:sz w:val="22"/>
          <w:szCs w:val="22"/>
        </w:rPr>
        <w:t>mismo día</w:t>
      </w:r>
      <w:r w:rsidRPr="003D08FC">
        <w:rPr>
          <w:rFonts w:ascii="Palatino Linotype" w:hAnsi="Palatino Linotype" w:cs="Tahoma"/>
          <w:sz w:val="22"/>
          <w:szCs w:val="22"/>
        </w:rPr>
        <w:t xml:space="preserve">. </w:t>
      </w:r>
    </w:p>
    <w:p w:rsidRPr="003D08FC" w:rsidR="00C472ED" w:rsidP="003D08FC" w:rsidRDefault="00C472ED" w14:paraId="7DDCD707" w14:textId="77777777">
      <w:pPr>
        <w:spacing w:line="360" w:lineRule="auto"/>
        <w:jc w:val="both"/>
        <w:rPr>
          <w:rFonts w:ascii="Palatino Linotype" w:hAnsi="Palatino Linotype" w:cs="Tahoma"/>
          <w:sz w:val="22"/>
          <w:szCs w:val="22"/>
        </w:rPr>
      </w:pPr>
    </w:p>
    <w:p w:rsidRPr="003D08FC" w:rsidR="00DB657E" w:rsidP="003D08FC" w:rsidRDefault="00DB657E" w14:paraId="4F4FDDBB" w14:textId="77777777">
      <w:pPr>
        <w:spacing w:line="360" w:lineRule="auto"/>
        <w:jc w:val="both"/>
        <w:rPr>
          <w:rFonts w:ascii="Palatino Linotype" w:hAnsi="Palatino Linotype" w:cs="Tahoma"/>
          <w:b/>
          <w:bCs/>
          <w:iCs/>
          <w:sz w:val="22"/>
          <w:szCs w:val="22"/>
        </w:rPr>
      </w:pPr>
      <w:r w:rsidRPr="003D08FC">
        <w:rPr>
          <w:rFonts w:ascii="Palatino Linotype" w:hAnsi="Palatino Linotype" w:cs="Tahoma"/>
          <w:b/>
          <w:bCs/>
          <w:sz w:val="22"/>
          <w:szCs w:val="22"/>
        </w:rPr>
        <w:t>No obstante lo anterior</w:t>
      </w:r>
      <w:r w:rsidRPr="003D08FC">
        <w:rPr>
          <w:rFonts w:ascii="Palatino Linotype" w:hAnsi="Palatino Linotype" w:cs="Tahoma"/>
          <w:b/>
          <w:bCs/>
          <w:iCs/>
          <w:sz w:val="22"/>
          <w:szCs w:val="22"/>
        </w:rPr>
        <w:t>, el Recurrente omitió realizar manifestación alguna que a su derecho conviniera y asistiera.</w:t>
      </w:r>
    </w:p>
    <w:p w:rsidRPr="003D08FC" w:rsidR="00DB657E" w:rsidP="003D08FC" w:rsidRDefault="00DB657E" w14:paraId="1890728A" w14:textId="77777777">
      <w:pPr>
        <w:spacing w:line="360" w:lineRule="auto"/>
        <w:jc w:val="both"/>
        <w:rPr>
          <w:rFonts w:ascii="Palatino Linotype" w:hAnsi="Palatino Linotype" w:eastAsia="Palatino Linotype" w:cs="Palatino Linotype"/>
          <w:b/>
          <w:bCs/>
          <w:sz w:val="22"/>
          <w:lang w:val="es-ES"/>
        </w:rPr>
      </w:pPr>
    </w:p>
    <w:p w:rsidRPr="003D08FC" w:rsidR="00DB657E" w:rsidP="003D08FC" w:rsidRDefault="0086339A" w14:paraId="7886C456" w14:textId="15410F4B">
      <w:pPr>
        <w:spacing w:line="360" w:lineRule="auto"/>
        <w:jc w:val="both"/>
        <w:rPr>
          <w:rFonts w:ascii="Palatino Linotype" w:hAnsi="Palatino Linotype" w:cs="Tahoma"/>
          <w:b/>
          <w:sz w:val="22"/>
          <w:szCs w:val="22"/>
        </w:rPr>
      </w:pPr>
      <w:r w:rsidRPr="003D08FC">
        <w:rPr>
          <w:rFonts w:ascii="Palatino Linotype" w:hAnsi="Palatino Linotype" w:cs="Tahoma"/>
          <w:b/>
          <w:sz w:val="22"/>
          <w:szCs w:val="22"/>
        </w:rPr>
        <w:t>e</w:t>
      </w:r>
      <w:r w:rsidRPr="003D08FC" w:rsidR="00DB657E">
        <w:rPr>
          <w:rFonts w:ascii="Palatino Linotype" w:hAnsi="Palatino Linotype" w:cs="Tahoma"/>
          <w:b/>
          <w:sz w:val="22"/>
          <w:szCs w:val="22"/>
        </w:rPr>
        <w:t>) Cierre de instrucción.</w:t>
      </w:r>
    </w:p>
    <w:p w:rsidRPr="003D08FC" w:rsidR="00DB657E" w:rsidP="003D08FC" w:rsidRDefault="00DB657E" w14:paraId="65271DE3" w14:textId="77777777">
      <w:pPr>
        <w:spacing w:line="360" w:lineRule="auto"/>
        <w:jc w:val="both"/>
        <w:rPr>
          <w:rFonts w:ascii="Palatino Linotype" w:hAnsi="Palatino Linotype" w:cs="Tahoma"/>
          <w:b/>
          <w:sz w:val="22"/>
          <w:szCs w:val="22"/>
        </w:rPr>
      </w:pPr>
    </w:p>
    <w:p w:rsidRPr="003D08FC" w:rsidR="00DB657E" w:rsidP="003D08FC" w:rsidRDefault="00DB657E" w14:paraId="28B2770A" w14:textId="69F9F852">
      <w:pPr>
        <w:spacing w:line="360" w:lineRule="auto"/>
        <w:jc w:val="both"/>
        <w:rPr>
          <w:rFonts w:ascii="Palatino Linotype" w:hAnsi="Palatino Linotype" w:cs="Tahoma"/>
          <w:sz w:val="22"/>
          <w:szCs w:val="22"/>
        </w:rPr>
      </w:pPr>
      <w:r w:rsidRPr="003D08FC">
        <w:rPr>
          <w:rFonts w:ascii="Palatino Linotype" w:hAnsi="Palatino Linotype" w:cs="Tahoma"/>
          <w:sz w:val="22"/>
          <w:szCs w:val="22"/>
        </w:rPr>
        <w:t xml:space="preserve">Con fecha </w:t>
      </w:r>
      <w:r w:rsidRPr="003D08FC" w:rsidR="003D08FC">
        <w:rPr>
          <w:rFonts w:ascii="Palatino Linotype" w:hAnsi="Palatino Linotype" w:cs="Tahoma"/>
          <w:sz w:val="22"/>
          <w:szCs w:val="22"/>
        </w:rPr>
        <w:t>veinticuatro</w:t>
      </w:r>
      <w:r w:rsidRPr="003D08FC">
        <w:rPr>
          <w:rFonts w:ascii="Palatino Linotype" w:hAnsi="Palatino Linotype" w:cs="Tahoma"/>
          <w:sz w:val="22"/>
          <w:szCs w:val="22"/>
        </w:rPr>
        <w:t xml:space="preserve"> de</w:t>
      </w:r>
      <w:r w:rsidRPr="003D08FC" w:rsidR="0056137D">
        <w:rPr>
          <w:rFonts w:ascii="Palatino Linotype" w:hAnsi="Palatino Linotype" w:cs="Tahoma"/>
          <w:sz w:val="22"/>
          <w:szCs w:val="22"/>
        </w:rPr>
        <w:t xml:space="preserve"> enero</w:t>
      </w:r>
      <w:r w:rsidRPr="003D08FC">
        <w:rPr>
          <w:rFonts w:ascii="Palatino Linotype" w:hAnsi="Palatino Linotype" w:cs="Tahoma"/>
          <w:sz w:val="22"/>
          <w:szCs w:val="22"/>
        </w:rPr>
        <w:t xml:space="preserve"> de dos mil </w:t>
      </w:r>
      <w:r w:rsidRPr="003D08FC" w:rsidR="0056137D">
        <w:rPr>
          <w:rFonts w:ascii="Palatino Linotype" w:hAnsi="Palatino Linotype" w:cs="Tahoma"/>
          <w:sz w:val="22"/>
          <w:szCs w:val="22"/>
        </w:rPr>
        <w:t>veintidós</w:t>
      </w:r>
      <w:r w:rsidRPr="003D08F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D08FC">
        <w:rPr>
          <w:rFonts w:ascii="Palatino Linotype" w:hAnsi="Palatino Linotype" w:cs="Tahoma"/>
          <w:sz w:val="22"/>
          <w:szCs w:val="22"/>
          <w:lang w:val="es-ES"/>
        </w:rPr>
        <w:t>Sistema de Acceso a la Información Mexiquense (SAIMEX)</w:t>
      </w:r>
      <w:r w:rsidRPr="003D08FC">
        <w:rPr>
          <w:rFonts w:ascii="Palatino Linotype" w:hAnsi="Palatino Linotype" w:cs="Tahoma"/>
          <w:sz w:val="22"/>
          <w:szCs w:val="22"/>
        </w:rPr>
        <w:t>.</w:t>
      </w:r>
    </w:p>
    <w:p w:rsidRPr="003D08FC" w:rsidR="00DB657E" w:rsidP="003D08FC" w:rsidRDefault="00DB657E" w14:paraId="618D91D9" w14:textId="77777777">
      <w:pPr>
        <w:spacing w:line="360" w:lineRule="auto"/>
        <w:jc w:val="both"/>
        <w:rPr>
          <w:rFonts w:ascii="Palatino Linotype" w:hAnsi="Palatino Linotype" w:cs="Tahoma"/>
          <w:sz w:val="22"/>
          <w:szCs w:val="22"/>
          <w:lang w:val="es-ES"/>
        </w:rPr>
      </w:pPr>
    </w:p>
    <w:p w:rsidRPr="003D08FC" w:rsidR="00DB657E" w:rsidP="003D08FC" w:rsidRDefault="00DB657E" w14:paraId="0F211C29" w14:textId="5488CE9C">
      <w:pPr>
        <w:spacing w:line="360" w:lineRule="auto"/>
        <w:jc w:val="both"/>
        <w:rPr>
          <w:rFonts w:ascii="Palatino Linotype" w:hAnsi="Palatino Linotype" w:cs="Tahoma"/>
          <w:color w:val="000000"/>
          <w:sz w:val="22"/>
          <w:szCs w:val="22"/>
        </w:rPr>
      </w:pPr>
      <w:r w:rsidRPr="003D08F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w:t>
      </w:r>
      <w:r w:rsidRPr="003D08FC" w:rsidR="00B703D7">
        <w:rPr>
          <w:rFonts w:ascii="Palatino Linotype" w:hAnsi="Palatino Linotype" w:cs="Tahoma"/>
          <w:color w:val="000000"/>
          <w:sz w:val="22"/>
          <w:szCs w:val="22"/>
        </w:rPr>
        <w:t>de acuerdo con</w:t>
      </w:r>
      <w:r w:rsidRPr="003D08FC">
        <w:rPr>
          <w:rFonts w:ascii="Palatino Linotype" w:hAnsi="Palatino Linotype" w:cs="Tahoma"/>
          <w:color w:val="000000"/>
          <w:sz w:val="22"/>
          <w:szCs w:val="22"/>
        </w:rPr>
        <w:t xml:space="preserve"> los siguientes: </w:t>
      </w:r>
    </w:p>
    <w:p w:rsidRPr="003D08FC" w:rsidR="0084204F" w:rsidP="003D08FC" w:rsidRDefault="0084204F" w14:paraId="636FD94A" w14:textId="77777777">
      <w:pPr>
        <w:spacing w:line="360" w:lineRule="auto"/>
        <w:jc w:val="both"/>
        <w:rPr>
          <w:rFonts w:ascii="Palatino Linotype" w:hAnsi="Palatino Linotype" w:cs="Tahoma"/>
          <w:color w:val="000000"/>
          <w:sz w:val="22"/>
          <w:szCs w:val="22"/>
        </w:rPr>
      </w:pPr>
    </w:p>
    <w:p w:rsidRPr="003D08FC" w:rsidR="0084204F" w:rsidP="003D08FC" w:rsidRDefault="0084204F" w14:paraId="108C18D6" w14:textId="65B86F3F">
      <w:pPr>
        <w:spacing w:line="360" w:lineRule="auto"/>
        <w:jc w:val="center"/>
        <w:rPr>
          <w:rFonts w:ascii="Palatino Linotype" w:hAnsi="Palatino Linotype" w:cs="Tahoma"/>
          <w:b/>
          <w:sz w:val="22"/>
          <w:szCs w:val="22"/>
          <w:lang w:val="es-ES"/>
        </w:rPr>
      </w:pPr>
      <w:r w:rsidRPr="003D08FC">
        <w:rPr>
          <w:rFonts w:ascii="Palatino Linotype" w:hAnsi="Palatino Linotype" w:cs="Tahoma"/>
          <w:b/>
          <w:sz w:val="22"/>
          <w:szCs w:val="22"/>
          <w:lang w:val="es-ES"/>
        </w:rPr>
        <w:t>CONSIDERANDOS:</w:t>
      </w:r>
    </w:p>
    <w:p w:rsidR="00C472ED" w:rsidP="003D08FC" w:rsidRDefault="00C472ED" w14:paraId="61683496"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3D08FC" w:rsidR="0084204F" w:rsidP="003D08FC" w:rsidRDefault="0084204F" w14:paraId="69A1787F" w14:textId="54E49D02">
      <w:pPr>
        <w:autoSpaceDE w:val="0"/>
        <w:autoSpaceDN w:val="0"/>
        <w:adjustRightInd w:val="0"/>
        <w:spacing w:line="360" w:lineRule="auto"/>
        <w:jc w:val="both"/>
        <w:rPr>
          <w:rFonts w:ascii="Palatino Linotype" w:hAnsi="Palatino Linotype" w:cs="Tahoma"/>
          <w:b/>
          <w:sz w:val="22"/>
          <w:szCs w:val="22"/>
          <w:lang w:val="es-ES"/>
        </w:rPr>
      </w:pPr>
      <w:r w:rsidRPr="003D08FC">
        <w:rPr>
          <w:rFonts w:ascii="Palatino Linotype" w:hAnsi="Palatino Linotype" w:eastAsia="Calibri" w:cs="Tahoma"/>
          <w:b/>
          <w:color w:val="000000"/>
          <w:sz w:val="22"/>
          <w:szCs w:val="22"/>
          <w:lang w:val="es-ES" w:eastAsia="es-MX"/>
        </w:rPr>
        <w:t>PRIMERO</w:t>
      </w:r>
      <w:r w:rsidRPr="003D08FC">
        <w:rPr>
          <w:rFonts w:ascii="Palatino Linotype" w:hAnsi="Palatino Linotype" w:eastAsia="Calibri" w:cs="Tahoma"/>
          <w:color w:val="000000"/>
          <w:sz w:val="22"/>
          <w:szCs w:val="22"/>
          <w:lang w:val="es-ES" w:eastAsia="es-MX"/>
        </w:rPr>
        <w:t xml:space="preserve">. </w:t>
      </w:r>
      <w:r w:rsidRPr="003D08FC">
        <w:rPr>
          <w:rFonts w:ascii="Palatino Linotype" w:hAnsi="Palatino Linotype" w:cs="Tahoma"/>
          <w:b/>
          <w:sz w:val="22"/>
          <w:szCs w:val="22"/>
          <w:lang w:val="es-ES"/>
        </w:rPr>
        <w:t>Competencia.</w:t>
      </w:r>
    </w:p>
    <w:p w:rsidRPr="003D08FC" w:rsidR="0084204F" w:rsidP="003D08FC" w:rsidRDefault="0084204F" w14:paraId="72988729" w14:textId="77777777">
      <w:pPr>
        <w:autoSpaceDE w:val="0"/>
        <w:autoSpaceDN w:val="0"/>
        <w:adjustRightInd w:val="0"/>
        <w:spacing w:line="360" w:lineRule="auto"/>
        <w:jc w:val="both"/>
        <w:rPr>
          <w:rFonts w:ascii="Palatino Linotype" w:hAnsi="Palatino Linotype" w:cs="Tahoma"/>
          <w:b/>
          <w:sz w:val="22"/>
          <w:szCs w:val="22"/>
          <w:lang w:val="es-ES"/>
        </w:rPr>
      </w:pPr>
    </w:p>
    <w:p w:rsidRPr="003D08FC" w:rsidR="0084204F" w:rsidP="003D08FC" w:rsidRDefault="0084204F" w14:paraId="608626BB" w14:textId="2C17C4A1">
      <w:pPr>
        <w:spacing w:line="360" w:lineRule="auto"/>
        <w:jc w:val="both"/>
        <w:rPr>
          <w:rFonts w:ascii="Palatino Linotype" w:hAnsi="Palatino Linotype"/>
          <w:sz w:val="22"/>
          <w:szCs w:val="22"/>
        </w:rPr>
      </w:pPr>
      <w:r w:rsidRPr="003D08FC">
        <w:rPr>
          <w:rFonts w:ascii="Palatino Linotype" w:hAnsi="Palatino Linotype"/>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Pr="003D08FC" w:rsidR="00C5089D">
        <w:rPr>
          <w:rFonts w:ascii="Palatino Linotype" w:hAnsi="Palatino Linotype"/>
          <w:sz w:val="22"/>
          <w:szCs w:val="22"/>
        </w:rPr>
        <w:t xml:space="preserve"> </w:t>
      </w:r>
      <w:r w:rsidRPr="003D08FC">
        <w:rPr>
          <w:rFonts w:ascii="Palatino Linotype" w:hAnsi="Palatino Linotype"/>
          <w:sz w:val="22"/>
          <w:szCs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3D08FC" w:rsidR="004C0800" w:rsidP="003D08FC" w:rsidRDefault="004C0800" w14:paraId="57C993BF" w14:textId="77777777">
      <w:pPr>
        <w:spacing w:line="360" w:lineRule="auto"/>
        <w:jc w:val="both"/>
        <w:rPr>
          <w:rFonts w:ascii="Palatino Linotype" w:hAnsi="Palatino Linotype" w:cs="Tahoma"/>
          <w:sz w:val="22"/>
          <w:szCs w:val="22"/>
          <w:shd w:val="clear" w:color="auto" w:fill="FFFFFF"/>
        </w:rPr>
      </w:pPr>
    </w:p>
    <w:p w:rsidRPr="003D08FC" w:rsidR="00DF0077" w:rsidP="003D08FC" w:rsidRDefault="00DF0077" w14:paraId="4580EF9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3D08FC">
        <w:rPr>
          <w:rFonts w:ascii="Palatino Linotype" w:hAnsi="Palatino Linotype" w:eastAsia="Calibri" w:cs="Tahoma"/>
          <w:b/>
          <w:color w:val="000000"/>
          <w:sz w:val="22"/>
          <w:szCs w:val="22"/>
          <w:lang w:eastAsia="es-MX"/>
        </w:rPr>
        <w:t>SEGUNDO</w:t>
      </w:r>
      <w:r w:rsidRPr="003D08FC">
        <w:rPr>
          <w:rFonts w:ascii="Palatino Linotype" w:hAnsi="Palatino Linotype" w:eastAsia="Calibri" w:cs="Tahoma"/>
          <w:color w:val="000000"/>
          <w:sz w:val="22"/>
          <w:szCs w:val="22"/>
          <w:lang w:eastAsia="es-MX"/>
        </w:rPr>
        <w:t xml:space="preserve">. </w:t>
      </w:r>
      <w:r w:rsidRPr="003D08FC">
        <w:rPr>
          <w:rFonts w:ascii="Palatino Linotype" w:hAnsi="Palatino Linotype" w:eastAsia="Calibri" w:cs="Tahoma"/>
          <w:b/>
          <w:color w:val="000000"/>
          <w:sz w:val="22"/>
          <w:szCs w:val="22"/>
          <w:lang w:eastAsia="es-MX"/>
        </w:rPr>
        <w:t>Causales de improcedencia y sobreseimiento.</w:t>
      </w:r>
      <w:r w:rsidRPr="003D08FC">
        <w:rPr>
          <w:rFonts w:ascii="Palatino Linotype" w:hAnsi="Palatino Linotype" w:eastAsia="Calibri" w:cs="Tahoma"/>
          <w:color w:val="000000"/>
          <w:sz w:val="22"/>
          <w:szCs w:val="22"/>
          <w:lang w:eastAsia="es-MX"/>
        </w:rPr>
        <w:t xml:space="preserve"> </w:t>
      </w:r>
    </w:p>
    <w:p w:rsidRPr="003D08FC" w:rsidR="00DF0077" w:rsidP="003D08FC" w:rsidRDefault="00DF0077" w14:paraId="7E73B95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3D08FC" w:rsidR="00DF0077" w:rsidP="003D08FC" w:rsidRDefault="00DF0077" w14:paraId="3899F767" w14:textId="77777777">
      <w:pPr>
        <w:numPr>
          <w:ilvl w:val="0"/>
          <w:numId w:val="20"/>
        </w:numPr>
        <w:autoSpaceDE w:val="0"/>
        <w:autoSpaceDN w:val="0"/>
        <w:adjustRightInd w:val="0"/>
        <w:spacing w:line="360" w:lineRule="auto"/>
        <w:contextualSpacing/>
        <w:jc w:val="both"/>
        <w:rPr>
          <w:rFonts w:ascii="Palatino Linotype" w:hAnsi="Palatino Linotype" w:eastAsia="Calibri" w:cs="Tahoma"/>
          <w:color w:val="000000"/>
          <w:sz w:val="22"/>
          <w:szCs w:val="22"/>
          <w:lang w:eastAsia="es-MX"/>
        </w:rPr>
      </w:pPr>
      <w:r w:rsidRPr="003D08FC">
        <w:rPr>
          <w:rFonts w:ascii="Palatino Linotype" w:hAnsi="Palatino Linotype" w:eastAsia="Calibri" w:cs="Tahoma"/>
          <w:b/>
          <w:color w:val="000000"/>
          <w:sz w:val="22"/>
          <w:szCs w:val="22"/>
          <w:lang w:eastAsia="es-MX"/>
        </w:rPr>
        <w:t>Causales de improcedencia.</w:t>
      </w:r>
    </w:p>
    <w:p w:rsidRPr="003D08FC" w:rsidR="00DF0077" w:rsidP="003D08FC" w:rsidRDefault="00DF0077" w14:paraId="05B4F846" w14:textId="77777777">
      <w:pPr>
        <w:autoSpaceDE w:val="0"/>
        <w:autoSpaceDN w:val="0"/>
        <w:adjustRightInd w:val="0"/>
        <w:spacing w:line="360" w:lineRule="auto"/>
        <w:ind w:left="720"/>
        <w:contextualSpacing/>
        <w:jc w:val="both"/>
        <w:rPr>
          <w:rFonts w:ascii="Palatino Linotype" w:hAnsi="Palatino Linotype" w:eastAsia="Calibri" w:cs="Tahoma"/>
          <w:color w:val="000000"/>
          <w:sz w:val="22"/>
          <w:szCs w:val="22"/>
          <w:lang w:eastAsia="es-MX"/>
        </w:rPr>
      </w:pPr>
    </w:p>
    <w:p w:rsidRPr="003D08FC" w:rsidR="00DF0077" w:rsidP="003D08FC" w:rsidRDefault="00DF0077" w14:paraId="0AA53E5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3D08FC">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D08FC" w:rsidR="00DF0077" w:rsidP="003D08FC" w:rsidRDefault="00DF0077" w14:paraId="0055703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DF0077" w:rsidP="003D08FC" w:rsidRDefault="00DF0077" w14:paraId="528CBB8B" w14:textId="4637891A">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3D08FC">
        <w:rPr>
          <w:rFonts w:ascii="Palatino Linotype" w:hAnsi="Palatino Linotype" w:eastAsia="Calibri" w:cs="Tahoma"/>
          <w:color w:val="000000"/>
          <w:sz w:val="22"/>
          <w:szCs w:val="22"/>
          <w:lang w:eastAsia="es-MX"/>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7B06B2" w:rsidR="00DD7398" w:rsidP="003D08FC" w:rsidRDefault="00DD7398" w14:paraId="6D78CCD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3D08FC" w:rsidR="002B006F" w:rsidP="003D08FC" w:rsidRDefault="00DF0077" w14:paraId="3CCF03D4" w14:textId="584F26AD">
      <w:pPr>
        <w:numPr>
          <w:ilvl w:val="0"/>
          <w:numId w:val="20"/>
        </w:numPr>
        <w:autoSpaceDE w:val="0"/>
        <w:autoSpaceDN w:val="0"/>
        <w:adjustRightInd w:val="0"/>
        <w:spacing w:line="360" w:lineRule="auto"/>
        <w:contextualSpacing/>
        <w:jc w:val="both"/>
        <w:rPr>
          <w:rFonts w:ascii="Palatino Linotype" w:hAnsi="Palatino Linotype" w:eastAsia="Calibri" w:cs="Tahoma"/>
          <w:b/>
          <w:color w:val="000000"/>
          <w:sz w:val="22"/>
          <w:szCs w:val="22"/>
          <w:lang w:eastAsia="es-MX"/>
        </w:rPr>
      </w:pPr>
      <w:r w:rsidRPr="003D08FC">
        <w:rPr>
          <w:rFonts w:ascii="Palatino Linotype" w:hAnsi="Palatino Linotype" w:eastAsia="Calibri" w:cs="Tahoma"/>
          <w:b/>
          <w:color w:val="000000"/>
          <w:sz w:val="22"/>
          <w:szCs w:val="22"/>
          <w:lang w:eastAsia="es-MX"/>
        </w:rPr>
        <w:t>Causales de sobreseimiento.</w:t>
      </w:r>
    </w:p>
    <w:p w:rsidRPr="003D08FC" w:rsidR="003401C5" w:rsidP="003D08FC" w:rsidRDefault="003401C5" w14:paraId="6F8B961C" w14:textId="77777777">
      <w:pPr>
        <w:autoSpaceDE w:val="0"/>
        <w:autoSpaceDN w:val="0"/>
        <w:adjustRightInd w:val="0"/>
        <w:spacing w:line="360" w:lineRule="auto"/>
        <w:ind w:left="720"/>
        <w:contextualSpacing/>
        <w:jc w:val="both"/>
        <w:rPr>
          <w:rFonts w:ascii="Palatino Linotype" w:hAnsi="Palatino Linotype" w:eastAsia="Calibri" w:cs="Tahoma"/>
          <w:b/>
          <w:color w:val="000000"/>
          <w:sz w:val="22"/>
          <w:szCs w:val="22"/>
          <w:lang w:eastAsia="es-MX"/>
        </w:rPr>
      </w:pPr>
    </w:p>
    <w:p w:rsidRPr="003D08FC" w:rsidR="00DF0077" w:rsidP="003D08FC" w:rsidRDefault="00DF0077" w14:paraId="2C1D3C35" w14:textId="77777777">
      <w:p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cs="Tahoma"/>
          <w:sz w:val="22"/>
          <w:szCs w:val="22"/>
        </w:rPr>
        <w:t xml:space="preserve">Por otra parte, el artículo 192 de la </w:t>
      </w:r>
      <w:r w:rsidRPr="003D08FC">
        <w:rPr>
          <w:rFonts w:ascii="Palatino Linotype" w:hAnsi="Palatino Linotype" w:eastAsia="Calibri"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Pr="003D08FC" w:rsidR="00DF0077" w:rsidP="003D08FC" w:rsidRDefault="00DF0077" w14:paraId="789B8914" w14:textId="77777777">
      <w:pPr>
        <w:spacing w:line="360" w:lineRule="auto"/>
        <w:jc w:val="both"/>
        <w:rPr>
          <w:rFonts w:ascii="Palatino Linotype" w:hAnsi="Palatino Linotype" w:eastAsia="Calibri" w:cs="Tahoma"/>
          <w:bCs/>
          <w:color w:val="000000"/>
          <w:sz w:val="22"/>
          <w:szCs w:val="22"/>
          <w:lang w:eastAsia="es-ES_tradnl"/>
        </w:rPr>
      </w:pPr>
    </w:p>
    <w:p w:rsidRPr="003D08FC" w:rsidR="00DF0077" w:rsidP="003D08FC" w:rsidRDefault="00DF0077" w14:paraId="01E6BD94" w14:textId="77777777">
      <w:pPr>
        <w:numPr>
          <w:ilvl w:val="0"/>
          <w:numId w:val="21"/>
        </w:num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eastAsia="Calibri" w:cs="Tahoma"/>
          <w:bCs/>
          <w:color w:val="000000"/>
          <w:sz w:val="22"/>
          <w:szCs w:val="22"/>
          <w:lang w:eastAsia="es-ES_tradnl"/>
        </w:rPr>
        <w:t>El Recurrente se desista expresamente;</w:t>
      </w:r>
    </w:p>
    <w:p w:rsidRPr="003D08FC" w:rsidR="00DF0077" w:rsidP="003D08FC" w:rsidRDefault="00DF0077" w14:paraId="0C038D3E" w14:textId="77777777">
      <w:pPr>
        <w:numPr>
          <w:ilvl w:val="0"/>
          <w:numId w:val="21"/>
        </w:num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eastAsia="Calibri" w:cs="Tahoma"/>
          <w:bCs/>
          <w:color w:val="000000"/>
          <w:sz w:val="22"/>
          <w:szCs w:val="22"/>
          <w:lang w:eastAsia="es-ES_tradnl"/>
        </w:rPr>
        <w:t>El Recurrente fallezca o, tratándose de personas morales se disuelva;</w:t>
      </w:r>
    </w:p>
    <w:p w:rsidRPr="003D08FC" w:rsidR="00DF0077" w:rsidP="003D08FC" w:rsidRDefault="00DF0077" w14:paraId="7F4E3905" w14:textId="77777777">
      <w:pPr>
        <w:numPr>
          <w:ilvl w:val="0"/>
          <w:numId w:val="21"/>
        </w:numPr>
        <w:spacing w:line="360" w:lineRule="auto"/>
        <w:jc w:val="both"/>
        <w:rPr>
          <w:rFonts w:ascii="Palatino Linotype" w:hAnsi="Palatino Linotype" w:eastAsia="Calibri" w:cs="Tahoma"/>
          <w:b/>
          <w:bCs/>
          <w:color w:val="000000"/>
          <w:sz w:val="22"/>
          <w:szCs w:val="22"/>
          <w:u w:val="single"/>
          <w:lang w:eastAsia="es-ES_tradnl"/>
        </w:rPr>
      </w:pPr>
      <w:r w:rsidRPr="003D08FC">
        <w:rPr>
          <w:rFonts w:ascii="Palatino Linotype" w:hAnsi="Palatino Linotype" w:eastAsia="Calibri" w:cs="Tahoma"/>
          <w:b/>
          <w:bCs/>
          <w:color w:val="000000"/>
          <w:sz w:val="22"/>
          <w:szCs w:val="22"/>
          <w:u w:val="single"/>
          <w:lang w:eastAsia="es-ES_tradnl"/>
        </w:rPr>
        <w:t>El Sujeto Obligado modifique la respuesta o la revoque, de tal manera que el recurso de revisión quede sin materia;</w:t>
      </w:r>
    </w:p>
    <w:p w:rsidRPr="003D08FC" w:rsidR="00DF0077" w:rsidP="003D08FC" w:rsidRDefault="00DF0077" w14:paraId="76EE802C" w14:textId="77777777">
      <w:pPr>
        <w:numPr>
          <w:ilvl w:val="0"/>
          <w:numId w:val="21"/>
        </w:num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eastAsia="Calibri" w:cs="Tahoma"/>
          <w:bCs/>
          <w:color w:val="000000"/>
          <w:sz w:val="22"/>
          <w:szCs w:val="22"/>
          <w:lang w:eastAsia="es-ES_tradnl"/>
        </w:rPr>
        <w:t>Admitido el recurso de revisión, aparezca alguna causal de improcedencia; y,</w:t>
      </w:r>
    </w:p>
    <w:p w:rsidRPr="003D08FC" w:rsidR="00DF0077" w:rsidP="003D08FC" w:rsidRDefault="00DF0077" w14:paraId="36B8035C" w14:textId="77777777">
      <w:pPr>
        <w:numPr>
          <w:ilvl w:val="0"/>
          <w:numId w:val="21"/>
        </w:num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eastAsia="Calibri" w:cs="Tahoma"/>
          <w:bCs/>
          <w:color w:val="000000"/>
          <w:sz w:val="22"/>
          <w:szCs w:val="22"/>
          <w:lang w:eastAsia="es-ES_tradnl"/>
        </w:rPr>
        <w:t>Cuando por cualquier motivo quede sin materia el recurso de revisión.</w:t>
      </w:r>
    </w:p>
    <w:p w:rsidRPr="003D08FC" w:rsidR="00DF0077" w:rsidP="003D08FC" w:rsidRDefault="00DF0077" w14:paraId="4C659F23" w14:textId="77777777">
      <w:pPr>
        <w:spacing w:line="360" w:lineRule="auto"/>
        <w:ind w:left="720"/>
        <w:jc w:val="both"/>
        <w:rPr>
          <w:rFonts w:ascii="Palatino Linotype" w:hAnsi="Palatino Linotype" w:eastAsia="Calibri" w:cs="Tahoma"/>
          <w:bCs/>
          <w:color w:val="000000"/>
          <w:sz w:val="22"/>
          <w:szCs w:val="22"/>
          <w:lang w:eastAsia="es-ES_tradnl"/>
        </w:rPr>
      </w:pPr>
    </w:p>
    <w:p w:rsidRPr="003D08FC" w:rsidR="00DF0077" w:rsidP="003D08FC" w:rsidRDefault="00DF0077" w14:paraId="7196DCD3" w14:textId="77777777">
      <w:pPr>
        <w:spacing w:line="360" w:lineRule="auto"/>
        <w:jc w:val="both"/>
        <w:rPr>
          <w:rFonts w:ascii="Palatino Linotype" w:hAnsi="Palatino Linotype" w:cs="Tahoma"/>
          <w:sz w:val="22"/>
          <w:szCs w:val="22"/>
        </w:rPr>
      </w:pPr>
      <w:r w:rsidRPr="003D08FC">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rsidRPr="003D08FC" w:rsidR="00DF0077" w:rsidP="003D08FC" w:rsidRDefault="00DF0077" w14:paraId="43A2860F" w14:textId="77777777">
      <w:pPr>
        <w:spacing w:line="360" w:lineRule="auto"/>
        <w:jc w:val="both"/>
        <w:rPr>
          <w:rFonts w:ascii="Palatino Linotype" w:hAnsi="Palatino Linotype" w:cs="Tahoma"/>
          <w:sz w:val="22"/>
          <w:szCs w:val="22"/>
        </w:rPr>
      </w:pPr>
    </w:p>
    <w:p w:rsidRPr="003D08FC" w:rsidR="00DF0077" w:rsidP="003D08FC" w:rsidRDefault="00DF0077" w14:paraId="4CFDCD95" w14:textId="168112F6">
      <w:pPr>
        <w:spacing w:line="360" w:lineRule="auto"/>
        <w:jc w:val="both"/>
        <w:rPr>
          <w:rFonts w:ascii="Palatino Linotype" w:hAnsi="Palatino Linotype" w:eastAsia="Calibri" w:cs="Tahoma"/>
          <w:bCs/>
          <w:color w:val="000000"/>
          <w:sz w:val="22"/>
          <w:szCs w:val="22"/>
          <w:lang w:eastAsia="es-ES_tradnl"/>
        </w:rPr>
      </w:pPr>
      <w:r w:rsidRPr="003D08FC">
        <w:rPr>
          <w:rFonts w:ascii="Palatino Linotype" w:hAnsi="Palatino Linotype" w:cs="Tahoma"/>
          <w:sz w:val="22"/>
          <w:szCs w:val="22"/>
        </w:rPr>
        <w:lastRenderedPageBreak/>
        <w:t xml:space="preserve">Ahora bien, es susceptible de análisis la actualización del supuesto jurídico previsto en la fracción III, del artículo 192 de la Ley en cita, mismo que dispone que el Recurso de Revisión será sobreseído en el momento en que </w:t>
      </w:r>
      <w:r w:rsidRPr="003D08FC">
        <w:rPr>
          <w:rFonts w:ascii="Palatino Linotype" w:hAnsi="Palatino Linotype" w:cs="Tahoma"/>
          <w:b/>
          <w:sz w:val="22"/>
          <w:szCs w:val="22"/>
        </w:rPr>
        <w:t>el Sujeto Obligado del acto lo modifique de tal manera</w:t>
      </w:r>
      <w:r w:rsidRPr="003D08FC">
        <w:rPr>
          <w:rFonts w:ascii="Palatino Linotype" w:hAnsi="Palatino Linotype" w:cs="Tahoma"/>
          <w:sz w:val="22"/>
          <w:szCs w:val="22"/>
        </w:rPr>
        <w:t xml:space="preserve"> </w:t>
      </w:r>
      <w:r w:rsidRPr="003D08FC">
        <w:rPr>
          <w:rFonts w:ascii="Palatino Linotype" w:hAnsi="Palatino Linotype" w:eastAsia="Calibri" w:cs="Tahoma"/>
          <w:b/>
          <w:bCs/>
          <w:color w:val="000000"/>
          <w:sz w:val="22"/>
          <w:szCs w:val="22"/>
          <w:lang w:eastAsia="es-ES_tradnl"/>
        </w:rPr>
        <w:t>que quede sin materia</w:t>
      </w:r>
      <w:r w:rsidRPr="003D08FC">
        <w:rPr>
          <w:rFonts w:ascii="Palatino Linotype" w:hAnsi="Palatino Linotype" w:eastAsia="Calibri" w:cs="Tahoma"/>
          <w:bCs/>
          <w:color w:val="000000"/>
          <w:sz w:val="22"/>
          <w:szCs w:val="22"/>
          <w:lang w:eastAsia="es-ES_tradnl"/>
        </w:rPr>
        <w:t>. Ello, toda vez qu</w:t>
      </w:r>
      <w:r w:rsidR="00A7521B">
        <w:rPr>
          <w:rFonts w:ascii="Palatino Linotype" w:hAnsi="Palatino Linotype" w:eastAsia="Calibri" w:cs="Tahoma"/>
          <w:bCs/>
          <w:color w:val="000000"/>
          <w:sz w:val="22"/>
          <w:szCs w:val="22"/>
          <w:lang w:eastAsia="es-ES_tradnl"/>
        </w:rPr>
        <w:t xml:space="preserve">e </w:t>
      </w:r>
      <w:r w:rsidRPr="003D08FC">
        <w:rPr>
          <w:rFonts w:ascii="Palatino Linotype" w:hAnsi="Palatino Linotype" w:eastAsia="Calibri" w:cs="Tahoma"/>
          <w:bCs/>
          <w:color w:val="000000"/>
          <w:sz w:val="22"/>
          <w:szCs w:val="22"/>
          <w:lang w:eastAsia="es-ES_tradnl"/>
        </w:rPr>
        <w:t xml:space="preserve">mediante el Informe </w:t>
      </w:r>
      <w:r w:rsidRPr="003D08FC" w:rsidR="007011E3">
        <w:rPr>
          <w:rFonts w:ascii="Palatino Linotype" w:hAnsi="Palatino Linotype" w:eastAsia="Calibri" w:cs="Tahoma"/>
          <w:bCs/>
          <w:color w:val="000000"/>
          <w:sz w:val="22"/>
          <w:szCs w:val="22"/>
          <w:lang w:eastAsia="es-ES_tradnl"/>
        </w:rPr>
        <w:t xml:space="preserve">Justificado </w:t>
      </w:r>
      <w:r w:rsidRPr="003D08FC">
        <w:rPr>
          <w:rFonts w:ascii="Palatino Linotype" w:hAnsi="Palatino Linotype" w:eastAsia="Calibri" w:cs="Tahoma"/>
          <w:bCs/>
          <w:color w:val="000000"/>
          <w:sz w:val="22"/>
          <w:szCs w:val="22"/>
          <w:lang w:eastAsia="es-ES_tradnl"/>
        </w:rPr>
        <w:t xml:space="preserve">rendido, el Sujeto Obligado modificó su </w:t>
      </w:r>
      <w:r w:rsidRPr="003D08FC" w:rsidR="007011E3">
        <w:rPr>
          <w:rFonts w:ascii="Palatino Linotype" w:hAnsi="Palatino Linotype" w:eastAsia="Calibri" w:cs="Tahoma"/>
          <w:bCs/>
          <w:color w:val="000000"/>
          <w:sz w:val="22"/>
          <w:szCs w:val="22"/>
          <w:lang w:eastAsia="es-ES_tradnl"/>
        </w:rPr>
        <w:t xml:space="preserve">falta de </w:t>
      </w:r>
      <w:r w:rsidRPr="003D08FC">
        <w:rPr>
          <w:rFonts w:ascii="Palatino Linotype" w:hAnsi="Palatino Linotype" w:eastAsia="Calibri" w:cs="Tahoma"/>
          <w:bCs/>
          <w:color w:val="000000"/>
          <w:sz w:val="22"/>
          <w:szCs w:val="22"/>
          <w:lang w:eastAsia="es-ES_tradnl"/>
        </w:rPr>
        <w:t>respuesta</w:t>
      </w:r>
      <w:r w:rsidRPr="003D08FC" w:rsidR="007011E3">
        <w:rPr>
          <w:rFonts w:ascii="Palatino Linotype" w:hAnsi="Palatino Linotype" w:eastAsia="Calibri" w:cs="Tahoma"/>
          <w:bCs/>
          <w:color w:val="000000"/>
          <w:sz w:val="22"/>
          <w:szCs w:val="22"/>
          <w:lang w:eastAsia="es-ES_tradnl"/>
        </w:rPr>
        <w:t xml:space="preserve">, </w:t>
      </w:r>
      <w:r w:rsidRPr="003D08FC" w:rsidR="003401C5">
        <w:rPr>
          <w:rFonts w:ascii="Palatino Linotype" w:hAnsi="Palatino Linotype" w:eastAsia="Calibri" w:cs="Tahoma"/>
          <w:bCs/>
          <w:color w:val="000000"/>
          <w:sz w:val="22"/>
          <w:szCs w:val="22"/>
          <w:lang w:eastAsia="es-ES_tradnl"/>
        </w:rPr>
        <w:t xml:space="preserve">actuación </w:t>
      </w:r>
      <w:r w:rsidR="00A7521B">
        <w:rPr>
          <w:rFonts w:ascii="Palatino Linotype" w:hAnsi="Palatino Linotype" w:eastAsia="Calibri" w:cs="Tahoma"/>
          <w:bCs/>
          <w:color w:val="000000"/>
          <w:sz w:val="22"/>
          <w:szCs w:val="22"/>
          <w:lang w:eastAsia="es-ES_tradnl"/>
        </w:rPr>
        <w:t>se hizo del conocimiento del Particular conforme lo señalado en la Ley local de la materia.</w:t>
      </w:r>
    </w:p>
    <w:p w:rsidRPr="003D08FC" w:rsidR="00DF0077" w:rsidP="003D08FC" w:rsidRDefault="00DF0077" w14:paraId="3FC4A8B1" w14:textId="77777777">
      <w:pPr>
        <w:spacing w:line="360" w:lineRule="auto"/>
        <w:jc w:val="both"/>
        <w:rPr>
          <w:rFonts w:ascii="Palatino Linotype" w:hAnsi="Palatino Linotype" w:eastAsia="Calibri" w:cs="Tahoma"/>
          <w:bCs/>
          <w:color w:val="000000"/>
          <w:sz w:val="22"/>
          <w:szCs w:val="22"/>
          <w:lang w:eastAsia="es-ES_tradnl"/>
        </w:rPr>
      </w:pPr>
    </w:p>
    <w:p w:rsidRPr="003D08FC" w:rsidR="00DF0077" w:rsidP="003D08FC" w:rsidRDefault="00DF0077" w14:paraId="2AFAD8FF" w14:textId="604BD5AF">
      <w:pPr>
        <w:spacing w:line="360" w:lineRule="auto"/>
        <w:jc w:val="both"/>
        <w:rPr>
          <w:rFonts w:ascii="Palatino Linotype" w:hAnsi="Palatino Linotype" w:eastAsia="Calibri" w:cs="Tahoma"/>
          <w:iCs/>
          <w:sz w:val="22"/>
          <w:szCs w:val="22"/>
          <w:lang w:eastAsia="es-ES_tradnl"/>
        </w:rPr>
      </w:pPr>
      <w:r w:rsidRPr="003D08FC">
        <w:rPr>
          <w:rFonts w:ascii="Palatino Linotype" w:hAnsi="Palatino Linotype" w:eastAsia="Calibri" w:cs="Tahoma"/>
          <w:bCs/>
          <w:color w:val="000000"/>
          <w:sz w:val="22"/>
          <w:szCs w:val="22"/>
          <w:lang w:eastAsia="es-ES_tradnl"/>
        </w:rPr>
        <w:t xml:space="preserve">Así, con la finalidad de verificar si el acto descrito deja sin materia el presente Recurso de Revisión, </w:t>
      </w:r>
      <w:r w:rsidRPr="003D08FC">
        <w:rPr>
          <w:rFonts w:ascii="Palatino Linotype" w:hAnsi="Palatino Linotype" w:cs="Tahoma"/>
          <w:sz w:val="22"/>
          <w:szCs w:val="22"/>
        </w:rPr>
        <w:t>se realizará la relatoría de las actuaciones efectuadas por las partes durante el procedimiento de acceso a la información pública</w:t>
      </w:r>
      <w:r w:rsidRPr="003D08FC" w:rsidR="00E308DD">
        <w:rPr>
          <w:rFonts w:ascii="Palatino Linotype" w:hAnsi="Palatino Linotype" w:cs="Tahoma"/>
          <w:sz w:val="22"/>
          <w:szCs w:val="22"/>
        </w:rPr>
        <w:t>,</w:t>
      </w:r>
      <w:r w:rsidRPr="003D08FC">
        <w:rPr>
          <w:rFonts w:ascii="Palatino Linotype" w:hAnsi="Palatino Linotype" w:cs="Tahoma"/>
          <w:sz w:val="22"/>
          <w:szCs w:val="22"/>
        </w:rPr>
        <w:t xml:space="preserve"> </w:t>
      </w:r>
      <w:r w:rsidRPr="003D08FC">
        <w:rPr>
          <w:rFonts w:ascii="Palatino Linotype" w:hAnsi="Palatino Linotype" w:eastAsia="Calibri" w:cs="Tahoma"/>
          <w:iCs/>
          <w:sz w:val="22"/>
          <w:szCs w:val="22"/>
          <w:lang w:eastAsia="es-ES_tradnl"/>
        </w:rPr>
        <w:t xml:space="preserve">con el propósito de dar claridad en el tratamiento </w:t>
      </w:r>
      <w:r w:rsidRPr="003D08FC" w:rsidR="00371D20">
        <w:rPr>
          <w:rFonts w:ascii="Palatino Linotype" w:hAnsi="Palatino Linotype" w:eastAsia="Calibri" w:cs="Tahoma"/>
          <w:iCs/>
          <w:sz w:val="22"/>
          <w:szCs w:val="22"/>
          <w:lang w:eastAsia="es-ES_tradnl"/>
        </w:rPr>
        <w:t xml:space="preserve">del acceso a la información </w:t>
      </w:r>
      <w:r w:rsidRPr="003D08FC" w:rsidR="00135F08">
        <w:rPr>
          <w:rFonts w:ascii="Palatino Linotype" w:hAnsi="Palatino Linotype" w:eastAsia="Calibri" w:cs="Tahoma"/>
          <w:iCs/>
          <w:sz w:val="22"/>
          <w:szCs w:val="22"/>
          <w:lang w:eastAsia="es-ES_tradnl"/>
        </w:rPr>
        <w:t>por parte de los Particulares</w:t>
      </w:r>
      <w:r w:rsidRPr="003D08FC" w:rsidR="00371D20">
        <w:rPr>
          <w:rFonts w:ascii="Palatino Linotype" w:hAnsi="Palatino Linotype" w:eastAsia="Calibri" w:cs="Tahoma"/>
          <w:iCs/>
          <w:sz w:val="22"/>
          <w:szCs w:val="22"/>
          <w:lang w:eastAsia="es-ES_tradnl"/>
        </w:rPr>
        <w:t>.</w:t>
      </w:r>
      <w:r w:rsidRPr="003D08FC">
        <w:rPr>
          <w:rFonts w:ascii="Palatino Linotype" w:hAnsi="Palatino Linotype" w:eastAsia="Calibri" w:cs="Tahoma"/>
          <w:iCs/>
          <w:sz w:val="22"/>
          <w:szCs w:val="22"/>
          <w:lang w:eastAsia="es-ES_tradnl"/>
        </w:rPr>
        <w:t xml:space="preserve"> </w:t>
      </w:r>
    </w:p>
    <w:p w:rsidRPr="003D08FC" w:rsidR="00520FC6" w:rsidP="003D08FC" w:rsidRDefault="00520FC6" w14:paraId="57B813F5" w14:textId="77777777">
      <w:pPr>
        <w:spacing w:line="360" w:lineRule="auto"/>
        <w:jc w:val="both"/>
        <w:rPr>
          <w:rFonts w:ascii="Palatino Linotype" w:hAnsi="Palatino Linotype" w:eastAsia="Calibri" w:cs="Tahoma"/>
          <w:iCs/>
          <w:sz w:val="22"/>
          <w:szCs w:val="22"/>
          <w:lang w:eastAsia="es-ES_tradnl"/>
        </w:rPr>
      </w:pPr>
    </w:p>
    <w:p w:rsidR="005D4F38" w:rsidP="003D08FC" w:rsidRDefault="00DF0077" w14:paraId="530B11D5" w14:textId="77777777">
      <w:pPr>
        <w:spacing w:line="360" w:lineRule="auto"/>
        <w:jc w:val="both"/>
        <w:rPr>
          <w:rFonts w:ascii="Palatino Linotype" w:hAnsi="Palatino Linotype" w:eastAsia="Calibri" w:cs="Tahoma"/>
          <w:bCs/>
          <w:sz w:val="22"/>
          <w:szCs w:val="22"/>
          <w:lang w:val="es-ES" w:eastAsia="en-US"/>
        </w:rPr>
      </w:pPr>
      <w:r w:rsidRPr="003D08FC">
        <w:rPr>
          <w:rFonts w:ascii="Palatino Linotype" w:hAnsi="Palatino Linotype" w:eastAsia="Calibri" w:cs="Tahoma"/>
          <w:bCs/>
          <w:sz w:val="22"/>
          <w:szCs w:val="22"/>
          <w:lang w:eastAsia="en-US"/>
        </w:rPr>
        <w:t xml:space="preserve">En este sentido, es necesario precisar que </w:t>
      </w:r>
      <w:r w:rsidRPr="003D08FC" w:rsidR="0036138C">
        <w:rPr>
          <w:rFonts w:ascii="Palatino Linotype" w:hAnsi="Palatino Linotype" w:eastAsia="Calibri" w:cs="Tahoma"/>
          <w:bCs/>
          <w:sz w:val="22"/>
          <w:szCs w:val="22"/>
          <w:lang w:val="es-ES" w:eastAsia="en-US"/>
        </w:rPr>
        <w:t>el</w:t>
      </w:r>
      <w:r w:rsidRPr="003D08FC">
        <w:rPr>
          <w:rFonts w:ascii="Palatino Linotype" w:hAnsi="Palatino Linotype" w:eastAsia="Calibri" w:cs="Tahoma"/>
          <w:bCs/>
          <w:sz w:val="22"/>
          <w:szCs w:val="22"/>
          <w:lang w:val="es-ES" w:eastAsia="en-US"/>
        </w:rPr>
        <w:t xml:space="preserve"> hoy Recurrente, solicitó a</w:t>
      </w:r>
      <w:r w:rsidRPr="003D08FC" w:rsidR="003401C5">
        <w:rPr>
          <w:rFonts w:ascii="Palatino Linotype" w:hAnsi="Palatino Linotype" w:eastAsia="Calibri" w:cs="Tahoma"/>
          <w:bCs/>
          <w:sz w:val="22"/>
          <w:szCs w:val="22"/>
          <w:lang w:val="es-ES" w:eastAsia="en-US"/>
        </w:rPr>
        <w:t xml:space="preserve"> </w:t>
      </w:r>
      <w:r w:rsidR="009328B8">
        <w:rPr>
          <w:rFonts w:ascii="Palatino Linotype" w:hAnsi="Palatino Linotype" w:eastAsia="Calibri" w:cs="Tahoma"/>
          <w:bCs/>
          <w:sz w:val="22"/>
          <w:szCs w:val="22"/>
          <w:lang w:val="es-ES" w:eastAsia="en-US"/>
        </w:rPr>
        <w:t xml:space="preserve">los </w:t>
      </w:r>
      <w:r w:rsidRPr="003D08FC" w:rsidR="00F669A7">
        <w:rPr>
          <w:rFonts w:ascii="Palatino Linotype" w:hAnsi="Palatino Linotype" w:eastAsia="Calibri" w:cs="Tahoma"/>
          <w:sz w:val="22"/>
          <w:szCs w:val="22"/>
          <w:lang w:eastAsia="en-US"/>
        </w:rPr>
        <w:t>Servicios Educativos Integrados al Estado de México</w:t>
      </w:r>
      <w:r w:rsidRPr="003D08FC" w:rsidR="007E579E">
        <w:rPr>
          <w:rFonts w:ascii="Palatino Linotype" w:hAnsi="Palatino Linotype" w:cs="Tahoma"/>
          <w:bCs/>
          <w:color w:val="0D0D0D" w:themeColor="text1" w:themeTint="F2"/>
          <w:sz w:val="22"/>
          <w:szCs w:val="22"/>
        </w:rPr>
        <w:t>;</w:t>
      </w:r>
      <w:r w:rsidRPr="003D08FC" w:rsidR="00FA536C">
        <w:rPr>
          <w:rFonts w:ascii="Palatino Linotype" w:hAnsi="Palatino Linotype" w:eastAsia="Calibri" w:cs="Tahoma"/>
          <w:b/>
          <w:sz w:val="22"/>
          <w:szCs w:val="22"/>
          <w:lang w:val="es-ES" w:eastAsia="en-US"/>
        </w:rPr>
        <w:t xml:space="preserve"> </w:t>
      </w:r>
      <w:r w:rsidR="005D4F38">
        <w:rPr>
          <w:rFonts w:ascii="Palatino Linotype" w:hAnsi="Palatino Linotype" w:eastAsia="Calibri" w:cs="Tahoma"/>
          <w:bCs/>
          <w:sz w:val="22"/>
          <w:szCs w:val="22"/>
          <w:lang w:val="es-ES" w:eastAsia="en-US"/>
        </w:rPr>
        <w:t xml:space="preserve">lo siguiente: </w:t>
      </w:r>
    </w:p>
    <w:p w:rsidR="005D4F38" w:rsidP="003D08FC" w:rsidRDefault="005D4F38" w14:paraId="3F1D845C" w14:textId="77777777">
      <w:pPr>
        <w:spacing w:line="360" w:lineRule="auto"/>
        <w:jc w:val="both"/>
        <w:rPr>
          <w:rFonts w:ascii="Palatino Linotype" w:hAnsi="Palatino Linotype" w:eastAsia="Calibri" w:cs="Tahoma"/>
          <w:bCs/>
          <w:sz w:val="22"/>
          <w:szCs w:val="22"/>
          <w:lang w:val="es-ES" w:eastAsia="en-US"/>
        </w:rPr>
      </w:pPr>
    </w:p>
    <w:p w:rsidR="00B72D0B" w:rsidP="005D4F38" w:rsidRDefault="00FD13F5" w14:paraId="72123C99" w14:textId="46442E82">
      <w:pPr>
        <w:pStyle w:val="Prrafodelista"/>
        <w:numPr>
          <w:ilvl w:val="3"/>
          <w:numId w:val="20"/>
        </w:numPr>
        <w:spacing w:line="360" w:lineRule="auto"/>
        <w:ind w:left="567" w:hanging="45"/>
        <w:jc w:val="both"/>
        <w:rPr>
          <w:rFonts w:ascii="Palatino Linotype" w:hAnsi="Palatino Linotype" w:eastAsia="Calibri" w:cs="Tahoma"/>
          <w:b/>
          <w:szCs w:val="22"/>
          <w:lang w:val="es-ES" w:eastAsia="en-US"/>
        </w:rPr>
      </w:pPr>
      <w:r>
        <w:rPr>
          <w:rFonts w:ascii="Palatino Linotype" w:hAnsi="Palatino Linotype" w:eastAsia="Calibri" w:cs="Tahoma"/>
          <w:b/>
          <w:szCs w:val="22"/>
          <w:lang w:val="es-ES" w:eastAsia="en-US"/>
        </w:rPr>
        <w:t xml:space="preserve"> </w:t>
      </w:r>
      <w:r w:rsidR="005D4F38">
        <w:rPr>
          <w:rFonts w:ascii="Palatino Linotype" w:hAnsi="Palatino Linotype" w:eastAsia="Calibri" w:cs="Tahoma"/>
          <w:b/>
          <w:szCs w:val="22"/>
          <w:lang w:val="es-ES" w:eastAsia="en-US"/>
        </w:rPr>
        <w:t>F</w:t>
      </w:r>
      <w:r w:rsidRPr="005D4F38" w:rsidR="009328B8">
        <w:rPr>
          <w:rFonts w:ascii="Palatino Linotype" w:hAnsi="Palatino Linotype" w:eastAsia="Calibri" w:cs="Tahoma"/>
          <w:b/>
          <w:szCs w:val="22"/>
          <w:lang w:val="es-ES" w:eastAsia="en-US"/>
        </w:rPr>
        <w:t xml:space="preserve">undamento legal </w:t>
      </w:r>
      <w:r w:rsidRPr="005D4F38" w:rsidR="007973EC">
        <w:rPr>
          <w:rFonts w:ascii="Palatino Linotype" w:hAnsi="Palatino Linotype" w:eastAsia="Calibri" w:cs="Tahoma"/>
          <w:b/>
          <w:szCs w:val="22"/>
          <w:lang w:val="es-ES" w:eastAsia="en-US"/>
        </w:rPr>
        <w:t>correspondiente al cambio de actividad</w:t>
      </w:r>
      <w:r>
        <w:rPr>
          <w:rFonts w:ascii="Palatino Linotype" w:hAnsi="Palatino Linotype" w:eastAsia="Calibri" w:cs="Tahoma"/>
          <w:b/>
          <w:szCs w:val="22"/>
          <w:lang w:val="es-ES" w:eastAsia="en-US"/>
        </w:rPr>
        <w:t xml:space="preserve">, </w:t>
      </w:r>
      <w:r w:rsidRPr="005D4F38" w:rsidR="007973EC">
        <w:rPr>
          <w:rFonts w:ascii="Palatino Linotype" w:hAnsi="Palatino Linotype" w:eastAsia="Calibri" w:cs="Tahoma"/>
          <w:b/>
          <w:szCs w:val="22"/>
          <w:lang w:val="es-ES" w:eastAsia="en-US"/>
        </w:rPr>
        <w:t xml:space="preserve">en el que se especifiquen los derechos y obligaciones de los trabajadores en dicha situación, </w:t>
      </w:r>
      <w:r w:rsidRPr="005D4F38" w:rsidR="005D4F38">
        <w:rPr>
          <w:rFonts w:ascii="Palatino Linotype" w:hAnsi="Palatino Linotype" w:eastAsia="Calibri" w:cs="Tahoma"/>
          <w:b/>
          <w:szCs w:val="22"/>
          <w:lang w:val="es-ES" w:eastAsia="en-US"/>
        </w:rPr>
        <w:t>así como el horario laboral que deban cumplir</w:t>
      </w:r>
      <w:r>
        <w:rPr>
          <w:rFonts w:ascii="Palatino Linotype" w:hAnsi="Palatino Linotype" w:eastAsia="Calibri" w:cs="Tahoma"/>
          <w:b/>
          <w:szCs w:val="22"/>
          <w:lang w:val="es-ES" w:eastAsia="en-US"/>
        </w:rPr>
        <w:t>.</w:t>
      </w:r>
    </w:p>
    <w:p w:rsidR="007B06B2" w:rsidP="007B06B2" w:rsidRDefault="007B06B2" w14:paraId="4629CBF9" w14:textId="77777777">
      <w:pPr>
        <w:pStyle w:val="Prrafodelista"/>
        <w:spacing w:line="360" w:lineRule="auto"/>
        <w:ind w:left="567"/>
        <w:jc w:val="both"/>
        <w:rPr>
          <w:rFonts w:ascii="Palatino Linotype" w:hAnsi="Palatino Linotype" w:eastAsia="Calibri" w:cs="Tahoma"/>
          <w:b/>
          <w:szCs w:val="22"/>
          <w:lang w:val="es-ES" w:eastAsia="en-US"/>
        </w:rPr>
      </w:pPr>
    </w:p>
    <w:p w:rsidRPr="005D4F38" w:rsidR="00FD13F5" w:rsidP="005D4F38" w:rsidRDefault="00FD13F5" w14:paraId="68E268C1" w14:textId="21C68F03">
      <w:pPr>
        <w:pStyle w:val="Prrafodelista"/>
        <w:numPr>
          <w:ilvl w:val="3"/>
          <w:numId w:val="20"/>
        </w:numPr>
        <w:spacing w:line="360" w:lineRule="auto"/>
        <w:ind w:left="567" w:hanging="45"/>
        <w:jc w:val="both"/>
        <w:rPr>
          <w:rFonts w:ascii="Palatino Linotype" w:hAnsi="Palatino Linotype" w:eastAsia="Calibri" w:cs="Tahoma"/>
          <w:b/>
          <w:szCs w:val="22"/>
          <w:lang w:val="es-ES" w:eastAsia="en-US"/>
        </w:rPr>
      </w:pPr>
      <w:r>
        <w:rPr>
          <w:rFonts w:ascii="Palatino Linotype" w:hAnsi="Palatino Linotype" w:eastAsia="Calibri" w:cs="Tahoma"/>
          <w:b/>
          <w:szCs w:val="22"/>
          <w:lang w:val="es-ES" w:eastAsia="en-US"/>
        </w:rPr>
        <w:t xml:space="preserve">  Número telefónico y correo electrónico del responsable del área </w:t>
      </w:r>
      <w:r w:rsidR="00EE5397">
        <w:rPr>
          <w:rFonts w:ascii="Palatino Linotype" w:hAnsi="Palatino Linotype" w:eastAsia="Calibri" w:cs="Tahoma"/>
          <w:b/>
          <w:szCs w:val="22"/>
          <w:lang w:val="es-ES" w:eastAsia="en-US"/>
        </w:rPr>
        <w:t xml:space="preserve">de Jurídico. </w:t>
      </w:r>
    </w:p>
    <w:p w:rsidRPr="003D08FC" w:rsidR="009328B8" w:rsidP="003D08FC" w:rsidRDefault="009328B8" w14:paraId="319A339C" w14:textId="77777777">
      <w:pPr>
        <w:spacing w:line="360" w:lineRule="auto"/>
        <w:jc w:val="both"/>
        <w:rPr>
          <w:rFonts w:ascii="Palatino Linotype" w:hAnsi="Palatino Linotype" w:eastAsia="Calibri" w:cs="Tahoma"/>
          <w:b/>
          <w:bCs/>
          <w:sz w:val="22"/>
          <w:szCs w:val="22"/>
          <w:lang w:eastAsia="en-US"/>
        </w:rPr>
      </w:pPr>
    </w:p>
    <w:p w:rsidRPr="003D08FC" w:rsidR="00FA536C" w:rsidP="003D08FC" w:rsidRDefault="007B06B2" w14:paraId="17C4A1B8" w14:textId="1F6B0E58">
      <w:pPr>
        <w:tabs>
          <w:tab w:val="left" w:pos="4962"/>
        </w:tabs>
        <w:spacing w:line="360" w:lineRule="auto"/>
        <w:ind w:right="-28"/>
        <w:jc w:val="both"/>
        <w:rPr>
          <w:rFonts w:ascii="Palatino Linotype" w:hAnsi="Palatino Linotype" w:eastAsia="Calibri" w:cs="Tahoma"/>
          <w:bCs/>
          <w:iCs/>
          <w:color w:val="000000"/>
          <w:sz w:val="22"/>
          <w:szCs w:val="24"/>
          <w:lang w:eastAsia="es-ES_tradnl"/>
        </w:rPr>
      </w:pPr>
      <w:r>
        <w:rPr>
          <w:rFonts w:ascii="Palatino Linotype" w:hAnsi="Palatino Linotype" w:eastAsia="Calibri" w:cs="Tahoma"/>
          <w:bCs/>
          <w:iCs/>
          <w:color w:val="000000"/>
          <w:sz w:val="22"/>
          <w:szCs w:val="24"/>
          <w:lang w:eastAsia="es-ES_tradnl"/>
        </w:rPr>
        <w:t>En atención al requerimiento d</w:t>
      </w:r>
      <w:r w:rsidR="00295717">
        <w:rPr>
          <w:rFonts w:ascii="Palatino Linotype" w:hAnsi="Palatino Linotype" w:eastAsia="Calibri" w:cs="Tahoma"/>
          <w:bCs/>
          <w:iCs/>
          <w:color w:val="000000"/>
          <w:sz w:val="22"/>
          <w:szCs w:val="24"/>
          <w:lang w:eastAsia="es-ES_tradnl"/>
        </w:rPr>
        <w:t>e información</w:t>
      </w:r>
      <w:r w:rsidRPr="003D08FC" w:rsidR="00FA536C">
        <w:rPr>
          <w:rFonts w:ascii="Palatino Linotype" w:hAnsi="Palatino Linotype" w:eastAsia="Calibri" w:cs="Tahoma"/>
          <w:bCs/>
          <w:iCs/>
          <w:color w:val="000000"/>
          <w:sz w:val="22"/>
          <w:szCs w:val="24"/>
          <w:lang w:eastAsia="es-ES_tradnl"/>
        </w:rPr>
        <w:t>, el Sujeto Obligado señaló</w:t>
      </w:r>
      <w:r w:rsidRPr="003D08FC" w:rsidR="00016322">
        <w:rPr>
          <w:rFonts w:ascii="Palatino Linotype" w:hAnsi="Palatino Linotype" w:eastAsia="Calibri" w:cs="Tahoma"/>
          <w:bCs/>
          <w:iCs/>
          <w:color w:val="000000"/>
          <w:sz w:val="22"/>
          <w:szCs w:val="24"/>
          <w:lang w:eastAsia="es-ES_tradnl"/>
        </w:rPr>
        <w:t xml:space="preserve"> que</w:t>
      </w:r>
      <w:r>
        <w:rPr>
          <w:rFonts w:ascii="Palatino Linotype" w:hAnsi="Palatino Linotype" w:eastAsia="Calibri" w:cs="Tahoma"/>
          <w:bCs/>
          <w:iCs/>
          <w:color w:val="000000"/>
          <w:sz w:val="22"/>
          <w:szCs w:val="24"/>
          <w:lang w:eastAsia="es-ES_tradnl"/>
        </w:rPr>
        <w:t xml:space="preserve"> </w:t>
      </w:r>
      <w:r w:rsidR="00536785">
        <w:rPr>
          <w:rFonts w:ascii="Palatino Linotype" w:hAnsi="Palatino Linotype" w:eastAsia="Calibri" w:cs="Tahoma"/>
          <w:bCs/>
          <w:iCs/>
          <w:color w:val="000000"/>
          <w:sz w:val="22"/>
          <w:szCs w:val="24"/>
          <w:lang w:eastAsia="es-ES_tradnl"/>
        </w:rPr>
        <w:t>adjunto a su respuesta, se encontraban los documentos con los que se atiende el derecho de acceso a la información</w:t>
      </w:r>
      <w:r w:rsidR="00295717">
        <w:rPr>
          <w:rFonts w:ascii="Palatino Linotype" w:hAnsi="Palatino Linotype" w:eastAsia="Calibri" w:cs="Tahoma"/>
          <w:bCs/>
          <w:iCs/>
          <w:color w:val="000000"/>
          <w:sz w:val="22"/>
          <w:szCs w:val="24"/>
          <w:lang w:eastAsia="es-ES_tradnl"/>
        </w:rPr>
        <w:t xml:space="preserve"> del Particular</w:t>
      </w:r>
      <w:r w:rsidR="00C472ED">
        <w:rPr>
          <w:rFonts w:ascii="Palatino Linotype" w:hAnsi="Palatino Linotype" w:eastAsia="Calibri" w:cs="Tahoma"/>
          <w:bCs/>
          <w:iCs/>
          <w:color w:val="000000"/>
          <w:sz w:val="22"/>
          <w:szCs w:val="24"/>
          <w:lang w:eastAsia="es-ES_tradnl"/>
        </w:rPr>
        <w:t>;</w:t>
      </w:r>
      <w:r w:rsidR="00536785">
        <w:rPr>
          <w:rFonts w:ascii="Palatino Linotype" w:hAnsi="Palatino Linotype" w:eastAsia="Calibri" w:cs="Tahoma"/>
          <w:bCs/>
          <w:iCs/>
          <w:color w:val="000000"/>
          <w:sz w:val="22"/>
          <w:szCs w:val="24"/>
          <w:lang w:eastAsia="es-ES_tradnl"/>
        </w:rPr>
        <w:t xml:space="preserve"> sin embargo, </w:t>
      </w:r>
      <w:r w:rsidR="00330976">
        <w:rPr>
          <w:rFonts w:ascii="Palatino Linotype" w:hAnsi="Palatino Linotype" w:eastAsia="Calibri" w:cs="Tahoma"/>
          <w:bCs/>
          <w:iCs/>
          <w:color w:val="000000"/>
          <w:sz w:val="22"/>
          <w:szCs w:val="24"/>
          <w:lang w:eastAsia="es-ES_tradnl"/>
        </w:rPr>
        <w:t xml:space="preserve">de las constancias que obran dentro del expediente electrónico formado en el Sistema de Acceso a la Información Mexiquense SAIMEX, </w:t>
      </w:r>
      <w:r w:rsidR="00A45357">
        <w:rPr>
          <w:rFonts w:ascii="Palatino Linotype" w:hAnsi="Palatino Linotype" w:eastAsia="Calibri" w:cs="Tahoma"/>
          <w:bCs/>
          <w:iCs/>
          <w:color w:val="000000"/>
          <w:sz w:val="22"/>
          <w:szCs w:val="24"/>
          <w:lang w:eastAsia="es-ES_tradnl"/>
        </w:rPr>
        <w:t xml:space="preserve">este </w:t>
      </w:r>
      <w:r w:rsidR="00A45357">
        <w:rPr>
          <w:rFonts w:ascii="Palatino Linotype" w:hAnsi="Palatino Linotype" w:eastAsia="Calibri" w:cs="Tahoma"/>
          <w:bCs/>
          <w:iCs/>
          <w:color w:val="000000"/>
          <w:sz w:val="22"/>
          <w:szCs w:val="24"/>
          <w:lang w:eastAsia="es-ES_tradnl"/>
        </w:rPr>
        <w:lastRenderedPageBreak/>
        <w:t xml:space="preserve">Instituto observó que dichas documentales no se </w:t>
      </w:r>
      <w:r w:rsidR="00577B86">
        <w:rPr>
          <w:rFonts w:ascii="Palatino Linotype" w:hAnsi="Palatino Linotype" w:eastAsia="Calibri" w:cs="Tahoma"/>
          <w:bCs/>
          <w:iCs/>
          <w:color w:val="000000"/>
          <w:sz w:val="22"/>
          <w:szCs w:val="24"/>
          <w:lang w:eastAsia="es-ES_tradnl"/>
        </w:rPr>
        <w:t>incorporaron</w:t>
      </w:r>
      <w:r w:rsidR="00A45357">
        <w:rPr>
          <w:rFonts w:ascii="Palatino Linotype" w:hAnsi="Palatino Linotype" w:eastAsia="Calibri" w:cs="Tahoma"/>
          <w:bCs/>
          <w:iCs/>
          <w:color w:val="000000"/>
          <w:sz w:val="22"/>
          <w:szCs w:val="24"/>
          <w:lang w:eastAsia="es-ES_tradnl"/>
        </w:rPr>
        <w:t xml:space="preserve">; </w:t>
      </w:r>
      <w:r w:rsidRPr="003D08FC" w:rsidR="00016322">
        <w:rPr>
          <w:rFonts w:ascii="Palatino Linotype" w:hAnsi="Palatino Linotype" w:eastAsia="Calibri" w:cs="Tahoma"/>
          <w:bCs/>
          <w:iCs/>
          <w:color w:val="000000"/>
          <w:sz w:val="22"/>
          <w:szCs w:val="24"/>
          <w:lang w:eastAsia="es-ES_tradnl"/>
        </w:rPr>
        <w:t>por</w:t>
      </w:r>
      <w:r w:rsidR="00632191">
        <w:rPr>
          <w:rFonts w:ascii="Palatino Linotype" w:hAnsi="Palatino Linotype" w:eastAsia="Calibri" w:cs="Tahoma"/>
          <w:bCs/>
          <w:iCs/>
          <w:color w:val="000000"/>
          <w:sz w:val="22"/>
          <w:szCs w:val="24"/>
          <w:lang w:eastAsia="es-ES_tradnl"/>
        </w:rPr>
        <w:t xml:space="preserve"> ello</w:t>
      </w:r>
      <w:r w:rsidRPr="003D08FC" w:rsidR="00016322">
        <w:rPr>
          <w:rFonts w:ascii="Palatino Linotype" w:hAnsi="Palatino Linotype" w:eastAsia="Calibri" w:cs="Tahoma"/>
          <w:bCs/>
          <w:iCs/>
          <w:color w:val="000000"/>
          <w:sz w:val="22"/>
          <w:szCs w:val="24"/>
          <w:lang w:eastAsia="es-ES_tradnl"/>
        </w:rPr>
        <w:t>, el ahora Recurrente a través de su escrito recursal</w:t>
      </w:r>
      <w:r w:rsidRPr="003D08FC" w:rsidR="00AC5D99">
        <w:rPr>
          <w:rFonts w:ascii="Palatino Linotype" w:hAnsi="Palatino Linotype" w:eastAsia="Calibri" w:cs="Tahoma"/>
          <w:bCs/>
          <w:iCs/>
          <w:color w:val="000000"/>
          <w:sz w:val="22"/>
          <w:szCs w:val="24"/>
          <w:lang w:eastAsia="es-ES_tradnl"/>
        </w:rPr>
        <w:t>,</w:t>
      </w:r>
      <w:r w:rsidRPr="003D08FC" w:rsidR="00016322">
        <w:rPr>
          <w:rFonts w:ascii="Palatino Linotype" w:hAnsi="Palatino Linotype" w:eastAsia="Calibri" w:cs="Tahoma"/>
          <w:bCs/>
          <w:iCs/>
          <w:color w:val="000000"/>
          <w:sz w:val="22"/>
          <w:szCs w:val="24"/>
          <w:lang w:eastAsia="es-ES_tradnl"/>
        </w:rPr>
        <w:t xml:space="preserve"> refirió que </w:t>
      </w:r>
      <w:r w:rsidR="006572EA">
        <w:rPr>
          <w:rFonts w:ascii="Palatino Linotype" w:hAnsi="Palatino Linotype" w:eastAsia="Calibri" w:cs="Tahoma"/>
          <w:bCs/>
          <w:iCs/>
          <w:color w:val="000000"/>
          <w:sz w:val="22"/>
          <w:szCs w:val="24"/>
          <w:lang w:eastAsia="es-ES_tradnl"/>
        </w:rPr>
        <w:t>no se otorg</w:t>
      </w:r>
      <w:r w:rsidR="001C3AA1">
        <w:rPr>
          <w:rFonts w:ascii="Palatino Linotype" w:hAnsi="Palatino Linotype" w:eastAsia="Calibri" w:cs="Tahoma"/>
          <w:bCs/>
          <w:iCs/>
          <w:color w:val="000000"/>
          <w:sz w:val="22"/>
          <w:szCs w:val="24"/>
          <w:lang w:eastAsia="es-ES_tradnl"/>
        </w:rPr>
        <w:t xml:space="preserve">ó respuesta </w:t>
      </w:r>
      <w:r w:rsidR="00050DDA">
        <w:rPr>
          <w:rFonts w:ascii="Palatino Linotype" w:hAnsi="Palatino Linotype" w:eastAsia="Calibri" w:cs="Tahoma"/>
          <w:bCs/>
          <w:iCs/>
          <w:color w:val="000000"/>
          <w:sz w:val="22"/>
          <w:szCs w:val="24"/>
          <w:lang w:eastAsia="es-ES_tradnl"/>
        </w:rPr>
        <w:t>a su solicitud de acceso.</w:t>
      </w:r>
      <w:r w:rsidR="001C3AA1">
        <w:rPr>
          <w:rFonts w:ascii="Palatino Linotype" w:hAnsi="Palatino Linotype" w:eastAsia="Calibri" w:cs="Tahoma"/>
          <w:bCs/>
          <w:iCs/>
          <w:color w:val="000000"/>
          <w:sz w:val="22"/>
          <w:szCs w:val="24"/>
          <w:lang w:eastAsia="es-ES_tradnl"/>
        </w:rPr>
        <w:t xml:space="preserve"> </w:t>
      </w:r>
    </w:p>
    <w:p w:rsidRPr="003D08FC" w:rsidR="00244AEB" w:rsidP="003D08FC" w:rsidRDefault="00244AEB" w14:paraId="01271253" w14:textId="52F6A273">
      <w:pPr>
        <w:tabs>
          <w:tab w:val="left" w:pos="4962"/>
        </w:tabs>
        <w:spacing w:line="360" w:lineRule="auto"/>
        <w:ind w:right="-28"/>
        <w:jc w:val="both"/>
        <w:rPr>
          <w:rFonts w:ascii="Palatino Linotype" w:hAnsi="Palatino Linotype" w:eastAsia="Calibri" w:cs="Tahoma"/>
          <w:bCs/>
          <w:iCs/>
          <w:color w:val="000000"/>
          <w:sz w:val="22"/>
          <w:szCs w:val="24"/>
          <w:lang w:eastAsia="es-ES_tradnl"/>
        </w:rPr>
      </w:pPr>
    </w:p>
    <w:p w:rsidR="00751B43" w:rsidP="003D08FC" w:rsidRDefault="00244AEB" w14:paraId="45589CA1" w14:textId="0E7A535E">
      <w:pPr>
        <w:tabs>
          <w:tab w:val="left" w:pos="4962"/>
        </w:tabs>
        <w:spacing w:line="360" w:lineRule="auto"/>
        <w:ind w:right="-28"/>
        <w:jc w:val="both"/>
        <w:rPr>
          <w:rFonts w:ascii="Palatino Linotype" w:hAnsi="Palatino Linotype" w:eastAsia="Calibri" w:cs="Tahoma"/>
          <w:bCs/>
          <w:iCs/>
          <w:color w:val="000000"/>
          <w:sz w:val="22"/>
          <w:szCs w:val="24"/>
          <w:lang w:eastAsia="es-ES_tradnl"/>
        </w:rPr>
      </w:pPr>
      <w:r w:rsidRPr="003D08FC">
        <w:rPr>
          <w:rFonts w:ascii="Palatino Linotype" w:hAnsi="Palatino Linotype" w:eastAsia="Calibri" w:cs="Tahoma"/>
          <w:bCs/>
          <w:iCs/>
          <w:color w:val="000000"/>
          <w:sz w:val="22"/>
          <w:szCs w:val="24"/>
          <w:lang w:eastAsia="es-ES_tradnl"/>
        </w:rPr>
        <w:t xml:space="preserve">Así las cosas, el Sujeto Obligado </w:t>
      </w:r>
      <w:r w:rsidRPr="003D08FC" w:rsidR="00101779">
        <w:rPr>
          <w:rFonts w:ascii="Palatino Linotype" w:hAnsi="Palatino Linotype" w:eastAsia="Calibri" w:cs="Tahoma"/>
          <w:bCs/>
          <w:iCs/>
          <w:color w:val="000000"/>
          <w:sz w:val="22"/>
          <w:szCs w:val="24"/>
          <w:lang w:eastAsia="es-ES_tradnl"/>
        </w:rPr>
        <w:t>mediante</w:t>
      </w:r>
      <w:r w:rsidRPr="003D08FC">
        <w:rPr>
          <w:rFonts w:ascii="Palatino Linotype" w:hAnsi="Palatino Linotype" w:eastAsia="Calibri" w:cs="Tahoma"/>
          <w:bCs/>
          <w:iCs/>
          <w:color w:val="000000"/>
          <w:sz w:val="22"/>
          <w:szCs w:val="24"/>
          <w:lang w:eastAsia="es-ES_tradnl"/>
        </w:rPr>
        <w:t xml:space="preserve"> informe justificado</w:t>
      </w:r>
      <w:r w:rsidR="00521DCF">
        <w:rPr>
          <w:rFonts w:ascii="Palatino Linotype" w:hAnsi="Palatino Linotype" w:eastAsia="Calibri" w:cs="Tahoma"/>
          <w:bCs/>
          <w:iCs/>
          <w:color w:val="000000"/>
          <w:sz w:val="22"/>
          <w:szCs w:val="24"/>
          <w:lang w:eastAsia="es-ES_tradnl"/>
        </w:rPr>
        <w:t xml:space="preserve"> señaló que lo anterior</w:t>
      </w:r>
      <w:r w:rsidR="00050DDA">
        <w:rPr>
          <w:rFonts w:ascii="Palatino Linotype" w:hAnsi="Palatino Linotype" w:eastAsia="Calibri" w:cs="Tahoma"/>
          <w:bCs/>
          <w:iCs/>
          <w:color w:val="000000"/>
          <w:sz w:val="22"/>
          <w:szCs w:val="24"/>
          <w:lang w:eastAsia="es-ES_tradnl"/>
        </w:rPr>
        <w:t>mente referido</w:t>
      </w:r>
      <w:r w:rsidR="00521DCF">
        <w:rPr>
          <w:rFonts w:ascii="Palatino Linotype" w:hAnsi="Palatino Linotype" w:eastAsia="Calibri" w:cs="Tahoma"/>
          <w:bCs/>
          <w:iCs/>
          <w:color w:val="000000"/>
          <w:sz w:val="22"/>
          <w:szCs w:val="24"/>
          <w:lang w:eastAsia="es-ES_tradnl"/>
        </w:rPr>
        <w:t>, se debió a un error humano</w:t>
      </w:r>
      <w:r w:rsidR="00C53EE8">
        <w:rPr>
          <w:rFonts w:ascii="Palatino Linotype" w:hAnsi="Palatino Linotype" w:eastAsia="Calibri" w:cs="Tahoma"/>
          <w:bCs/>
          <w:iCs/>
          <w:color w:val="000000"/>
          <w:sz w:val="22"/>
          <w:szCs w:val="24"/>
          <w:lang w:eastAsia="es-ES_tradnl"/>
        </w:rPr>
        <w:t xml:space="preserve"> e</w:t>
      </w:r>
      <w:r w:rsidR="00521DCF">
        <w:rPr>
          <w:rFonts w:ascii="Palatino Linotype" w:hAnsi="Palatino Linotype" w:eastAsia="Calibri" w:cs="Tahoma"/>
          <w:bCs/>
          <w:iCs/>
          <w:color w:val="000000"/>
          <w:sz w:val="22"/>
          <w:szCs w:val="24"/>
          <w:lang w:eastAsia="es-ES_tradnl"/>
        </w:rPr>
        <w:t xml:space="preserve"> involuntario, y que para </w:t>
      </w:r>
      <w:r w:rsidR="00C53EE8">
        <w:rPr>
          <w:rFonts w:ascii="Palatino Linotype" w:hAnsi="Palatino Linotype" w:eastAsia="Calibri" w:cs="Tahoma"/>
          <w:bCs/>
          <w:iCs/>
          <w:color w:val="000000"/>
          <w:sz w:val="22"/>
          <w:szCs w:val="24"/>
          <w:lang w:eastAsia="es-ES_tradnl"/>
        </w:rPr>
        <w:t xml:space="preserve">subsanar dicha </w:t>
      </w:r>
      <w:r w:rsidR="00F21776">
        <w:rPr>
          <w:rFonts w:ascii="Palatino Linotype" w:hAnsi="Palatino Linotype" w:eastAsia="Calibri" w:cs="Tahoma"/>
          <w:bCs/>
          <w:iCs/>
          <w:color w:val="000000"/>
          <w:sz w:val="22"/>
          <w:szCs w:val="24"/>
          <w:lang w:eastAsia="es-ES_tradnl"/>
        </w:rPr>
        <w:t>omisión</w:t>
      </w:r>
      <w:r w:rsidR="00C53EE8">
        <w:rPr>
          <w:rFonts w:ascii="Palatino Linotype" w:hAnsi="Palatino Linotype" w:eastAsia="Calibri" w:cs="Tahoma"/>
          <w:bCs/>
          <w:iCs/>
          <w:color w:val="000000"/>
          <w:sz w:val="22"/>
          <w:szCs w:val="24"/>
          <w:lang w:eastAsia="es-ES_tradnl"/>
        </w:rPr>
        <w:t>, se rinden los informes emitidos</w:t>
      </w:r>
      <w:r w:rsidRPr="003D08FC">
        <w:rPr>
          <w:rFonts w:ascii="Palatino Linotype" w:hAnsi="Palatino Linotype" w:eastAsia="Calibri" w:cs="Tahoma"/>
          <w:bCs/>
          <w:iCs/>
          <w:color w:val="000000"/>
          <w:sz w:val="22"/>
          <w:szCs w:val="24"/>
          <w:lang w:eastAsia="es-ES_tradnl"/>
        </w:rPr>
        <w:t xml:space="preserve"> por</w:t>
      </w:r>
      <w:r w:rsidR="001C3AA1">
        <w:rPr>
          <w:rFonts w:ascii="Palatino Linotype" w:hAnsi="Palatino Linotype" w:eastAsia="Calibri" w:cs="Tahoma"/>
          <w:bCs/>
          <w:iCs/>
          <w:color w:val="000000"/>
          <w:sz w:val="22"/>
          <w:szCs w:val="24"/>
          <w:lang w:eastAsia="es-ES_tradnl"/>
        </w:rPr>
        <w:t xml:space="preserve"> </w:t>
      </w:r>
      <w:r w:rsidRPr="00FC29A1" w:rsidR="00FC29A1">
        <w:rPr>
          <w:rFonts w:ascii="Palatino Linotype" w:hAnsi="Palatino Linotype" w:eastAsia="Calibri" w:cs="Tahoma"/>
          <w:bCs/>
          <w:iCs/>
          <w:color w:val="000000"/>
          <w:sz w:val="22"/>
          <w:szCs w:val="24"/>
          <w:lang w:eastAsia="es-ES_tradnl"/>
        </w:rPr>
        <w:t xml:space="preserve">la Dirección de Administración y Desarrollo de Personal, </w:t>
      </w:r>
      <w:r w:rsidR="00C53EE8">
        <w:rPr>
          <w:rFonts w:ascii="Palatino Linotype" w:hAnsi="Palatino Linotype" w:eastAsia="Calibri" w:cs="Tahoma"/>
          <w:bCs/>
          <w:iCs/>
          <w:color w:val="000000"/>
          <w:sz w:val="22"/>
          <w:szCs w:val="24"/>
          <w:lang w:eastAsia="es-ES_tradnl"/>
        </w:rPr>
        <w:t xml:space="preserve">así como por </w:t>
      </w:r>
      <w:r w:rsidRPr="00FC29A1" w:rsidR="00FC29A1">
        <w:rPr>
          <w:rFonts w:ascii="Palatino Linotype" w:hAnsi="Palatino Linotype" w:eastAsia="Calibri" w:cs="Tahoma"/>
          <w:bCs/>
          <w:iCs/>
          <w:color w:val="000000"/>
          <w:sz w:val="22"/>
          <w:szCs w:val="24"/>
          <w:lang w:eastAsia="es-ES_tradnl"/>
        </w:rPr>
        <w:t>la Unidad de Asuntos Jurídicos e Igualdad de Género</w:t>
      </w:r>
      <w:r w:rsidRPr="003D08FC" w:rsidR="00AC5D99">
        <w:rPr>
          <w:rFonts w:ascii="Palatino Linotype" w:hAnsi="Palatino Linotype" w:eastAsia="Calibri" w:cs="Tahoma"/>
          <w:bCs/>
          <w:iCs/>
          <w:color w:val="000000"/>
          <w:sz w:val="22"/>
          <w:szCs w:val="24"/>
          <w:lang w:eastAsia="es-ES_tradnl"/>
        </w:rPr>
        <w:t>;</w:t>
      </w:r>
      <w:r w:rsidRPr="003D08FC">
        <w:rPr>
          <w:rFonts w:ascii="Palatino Linotype" w:hAnsi="Palatino Linotype" w:eastAsia="Calibri" w:cs="Tahoma"/>
          <w:bCs/>
          <w:iCs/>
          <w:color w:val="000000"/>
          <w:sz w:val="22"/>
          <w:szCs w:val="24"/>
          <w:lang w:eastAsia="es-ES_tradnl"/>
        </w:rPr>
        <w:t xml:space="preserve"> </w:t>
      </w:r>
      <w:r w:rsidR="002B012D">
        <w:rPr>
          <w:rFonts w:ascii="Palatino Linotype" w:hAnsi="Palatino Linotype" w:eastAsia="Calibri" w:cs="Tahoma"/>
          <w:bCs/>
          <w:iCs/>
          <w:color w:val="000000"/>
          <w:sz w:val="22"/>
          <w:szCs w:val="24"/>
          <w:lang w:eastAsia="es-ES_tradnl"/>
        </w:rPr>
        <w:t>con los cuales</w:t>
      </w:r>
      <w:r w:rsidR="00587F36">
        <w:rPr>
          <w:rFonts w:ascii="Palatino Linotype" w:hAnsi="Palatino Linotype" w:eastAsia="Calibri" w:cs="Tahoma"/>
          <w:bCs/>
          <w:iCs/>
          <w:color w:val="000000"/>
          <w:sz w:val="22"/>
          <w:szCs w:val="24"/>
          <w:lang w:eastAsia="es-ES_tradnl"/>
        </w:rPr>
        <w:t xml:space="preserve">, </w:t>
      </w:r>
      <w:r w:rsidR="002B012D">
        <w:rPr>
          <w:rFonts w:ascii="Palatino Linotype" w:hAnsi="Palatino Linotype" w:eastAsia="Calibri" w:cs="Tahoma"/>
          <w:bCs/>
          <w:iCs/>
          <w:color w:val="000000"/>
          <w:sz w:val="22"/>
          <w:szCs w:val="24"/>
          <w:lang w:eastAsia="es-ES_tradnl"/>
        </w:rPr>
        <w:t xml:space="preserve">se </w:t>
      </w:r>
      <w:r w:rsidR="00587F36">
        <w:rPr>
          <w:rFonts w:ascii="Palatino Linotype" w:hAnsi="Palatino Linotype" w:eastAsia="Calibri" w:cs="Tahoma"/>
          <w:bCs/>
          <w:iCs/>
          <w:color w:val="000000"/>
          <w:sz w:val="22"/>
          <w:szCs w:val="24"/>
          <w:lang w:eastAsia="es-ES_tradnl"/>
        </w:rPr>
        <w:t>da cuenta al Recurrente</w:t>
      </w:r>
      <w:r w:rsidR="00B55C49">
        <w:rPr>
          <w:rFonts w:ascii="Palatino Linotype" w:hAnsi="Palatino Linotype" w:eastAsia="Calibri" w:cs="Tahoma"/>
          <w:bCs/>
          <w:iCs/>
          <w:color w:val="000000"/>
          <w:sz w:val="22"/>
          <w:szCs w:val="24"/>
          <w:lang w:eastAsia="es-ES_tradnl"/>
        </w:rPr>
        <w:t xml:space="preserve"> </w:t>
      </w:r>
      <w:r w:rsidR="00587F36">
        <w:rPr>
          <w:rFonts w:ascii="Palatino Linotype" w:hAnsi="Palatino Linotype" w:eastAsia="Calibri" w:cs="Tahoma"/>
          <w:bCs/>
          <w:iCs/>
          <w:color w:val="000000"/>
          <w:sz w:val="22"/>
          <w:szCs w:val="24"/>
          <w:lang w:eastAsia="es-ES_tradnl"/>
        </w:rPr>
        <w:t xml:space="preserve">sobre </w:t>
      </w:r>
      <w:r w:rsidRPr="004A2DEB" w:rsidR="00587F36">
        <w:rPr>
          <w:rFonts w:ascii="Palatino Linotype" w:hAnsi="Palatino Linotype" w:eastAsia="Calibri" w:cs="Tahoma"/>
          <w:b/>
          <w:iCs/>
          <w:color w:val="000000"/>
          <w:sz w:val="22"/>
          <w:szCs w:val="24"/>
          <w:lang w:eastAsia="es-ES_tradnl"/>
        </w:rPr>
        <w:t xml:space="preserve">la fundamentación </w:t>
      </w:r>
      <w:r w:rsidRPr="004A2DEB" w:rsidR="00D474C3">
        <w:rPr>
          <w:rFonts w:ascii="Palatino Linotype" w:hAnsi="Palatino Linotype" w:eastAsia="Calibri" w:cs="Tahoma"/>
          <w:b/>
          <w:iCs/>
          <w:color w:val="000000"/>
          <w:sz w:val="22"/>
          <w:szCs w:val="24"/>
          <w:lang w:eastAsia="es-ES_tradnl"/>
        </w:rPr>
        <w:t>correspondiente</w:t>
      </w:r>
      <w:r w:rsidRPr="004A2DEB" w:rsidR="00587F36">
        <w:rPr>
          <w:rFonts w:ascii="Palatino Linotype" w:hAnsi="Palatino Linotype" w:eastAsia="Calibri" w:cs="Tahoma"/>
          <w:b/>
          <w:iCs/>
          <w:color w:val="000000"/>
          <w:sz w:val="22"/>
          <w:szCs w:val="24"/>
          <w:lang w:eastAsia="es-ES_tradnl"/>
        </w:rPr>
        <w:t xml:space="preserve"> a</w:t>
      </w:r>
      <w:r w:rsidRPr="004A2DEB" w:rsidR="00F82E8A">
        <w:rPr>
          <w:rFonts w:ascii="Palatino Linotype" w:hAnsi="Palatino Linotype" w:eastAsia="Calibri" w:cs="Tahoma"/>
          <w:b/>
          <w:iCs/>
          <w:color w:val="000000"/>
          <w:sz w:val="22"/>
          <w:szCs w:val="24"/>
          <w:lang w:eastAsia="es-ES_tradnl"/>
        </w:rPr>
        <w:t xml:space="preserve">l </w:t>
      </w:r>
      <w:r w:rsidRPr="004A2DEB" w:rsidR="002B012D">
        <w:rPr>
          <w:rFonts w:ascii="Palatino Linotype" w:hAnsi="Palatino Linotype" w:eastAsia="Calibri" w:cs="Tahoma"/>
          <w:b/>
          <w:iCs/>
          <w:color w:val="000000"/>
          <w:sz w:val="22"/>
          <w:szCs w:val="24"/>
          <w:lang w:eastAsia="es-ES_tradnl"/>
        </w:rPr>
        <w:t xml:space="preserve">cambio de </w:t>
      </w:r>
      <w:r w:rsidRPr="004A2DEB" w:rsidR="007667EC">
        <w:rPr>
          <w:rFonts w:ascii="Palatino Linotype" w:hAnsi="Palatino Linotype" w:eastAsia="Calibri" w:cs="Tahoma"/>
          <w:b/>
          <w:iCs/>
          <w:color w:val="000000"/>
          <w:sz w:val="22"/>
          <w:szCs w:val="24"/>
          <w:lang w:eastAsia="es-ES_tradnl"/>
        </w:rPr>
        <w:t>actividad</w:t>
      </w:r>
      <w:r w:rsidRPr="004A2DEB" w:rsidR="004A2DEB">
        <w:rPr>
          <w:rFonts w:ascii="Palatino Linotype" w:hAnsi="Palatino Linotype" w:eastAsia="Calibri" w:cs="Tahoma"/>
          <w:b/>
          <w:iCs/>
          <w:color w:val="000000"/>
          <w:sz w:val="22"/>
          <w:szCs w:val="24"/>
          <w:lang w:eastAsia="es-ES_tradnl"/>
        </w:rPr>
        <w:t>,</w:t>
      </w:r>
      <w:r w:rsidRPr="004A2DEB" w:rsidR="00A82806">
        <w:rPr>
          <w:rFonts w:ascii="Palatino Linotype" w:hAnsi="Palatino Linotype" w:eastAsia="Calibri" w:cs="Tahoma"/>
          <w:b/>
          <w:iCs/>
          <w:color w:val="000000"/>
          <w:sz w:val="22"/>
          <w:szCs w:val="24"/>
          <w:lang w:eastAsia="es-ES_tradnl"/>
        </w:rPr>
        <w:t xml:space="preserve"> los derechos y obligaciones de los Servidores Públicos del Estado</w:t>
      </w:r>
      <w:r w:rsidR="004A2DEB">
        <w:rPr>
          <w:rFonts w:ascii="Palatino Linotype" w:hAnsi="Palatino Linotype" w:eastAsia="Calibri" w:cs="Tahoma"/>
          <w:b/>
          <w:iCs/>
          <w:color w:val="000000"/>
          <w:sz w:val="22"/>
          <w:szCs w:val="24"/>
          <w:lang w:eastAsia="es-ES_tradnl"/>
        </w:rPr>
        <w:t xml:space="preserve">, de lo que se precisa que </w:t>
      </w:r>
      <w:r w:rsidR="00292877">
        <w:rPr>
          <w:rFonts w:ascii="Palatino Linotype" w:hAnsi="Palatino Linotype" w:eastAsia="Calibri" w:cs="Tahoma"/>
          <w:b/>
          <w:iCs/>
          <w:color w:val="000000"/>
          <w:sz w:val="22"/>
          <w:szCs w:val="24"/>
          <w:lang w:eastAsia="es-ES_tradnl"/>
        </w:rPr>
        <w:t>el Ente Recurrido afirmó que los servidores públicos con ese benefició, no se ven afectados tanto en derechos como en obligaciones</w:t>
      </w:r>
      <w:r w:rsidRPr="004A2DEB" w:rsidR="00D474C3">
        <w:rPr>
          <w:rFonts w:ascii="Palatino Linotype" w:hAnsi="Palatino Linotype" w:eastAsia="Calibri" w:cs="Tahoma"/>
          <w:b/>
          <w:iCs/>
          <w:color w:val="000000"/>
          <w:sz w:val="22"/>
          <w:szCs w:val="24"/>
          <w:lang w:eastAsia="es-ES_tradnl"/>
        </w:rPr>
        <w:t xml:space="preserve">; </w:t>
      </w:r>
      <w:r w:rsidR="003620B4">
        <w:rPr>
          <w:rFonts w:ascii="Palatino Linotype" w:hAnsi="Palatino Linotype" w:eastAsia="Calibri" w:cs="Tahoma"/>
          <w:b/>
          <w:iCs/>
          <w:color w:val="000000"/>
          <w:sz w:val="22"/>
          <w:szCs w:val="24"/>
          <w:lang w:eastAsia="es-ES_tradnl"/>
        </w:rPr>
        <w:t xml:space="preserve">además, </w:t>
      </w:r>
      <w:r w:rsidRPr="004A2DEB" w:rsidR="00054689">
        <w:rPr>
          <w:rFonts w:ascii="Palatino Linotype" w:hAnsi="Palatino Linotype" w:eastAsia="Calibri" w:cs="Tahoma"/>
          <w:b/>
          <w:iCs/>
          <w:color w:val="000000"/>
          <w:sz w:val="22"/>
          <w:szCs w:val="24"/>
          <w:lang w:eastAsia="es-ES_tradnl"/>
        </w:rPr>
        <w:t xml:space="preserve">el número telefónico y correo electrónico </w:t>
      </w:r>
      <w:r w:rsidRPr="004A2DEB" w:rsidR="00C56ADE">
        <w:rPr>
          <w:rFonts w:ascii="Palatino Linotype" w:hAnsi="Palatino Linotype" w:eastAsia="Calibri" w:cs="Tahoma"/>
          <w:b/>
          <w:iCs/>
          <w:color w:val="000000"/>
          <w:sz w:val="22"/>
          <w:szCs w:val="24"/>
          <w:lang w:eastAsia="es-ES_tradnl"/>
        </w:rPr>
        <w:t>de</w:t>
      </w:r>
      <w:r w:rsidRPr="004A2DEB" w:rsidR="00A82806">
        <w:rPr>
          <w:rFonts w:ascii="Palatino Linotype" w:hAnsi="Palatino Linotype" w:eastAsia="Calibri" w:cs="Tahoma"/>
          <w:b/>
          <w:iCs/>
          <w:color w:val="000000"/>
          <w:sz w:val="22"/>
          <w:szCs w:val="24"/>
          <w:lang w:eastAsia="es-ES_tradnl"/>
        </w:rPr>
        <w:t>l</w:t>
      </w:r>
      <w:r w:rsidRPr="004A2DEB" w:rsidR="00F82E8A">
        <w:rPr>
          <w:rFonts w:ascii="Palatino Linotype" w:hAnsi="Palatino Linotype" w:eastAsia="Calibri" w:cs="Tahoma"/>
          <w:b/>
          <w:iCs/>
          <w:color w:val="000000"/>
          <w:sz w:val="22"/>
          <w:szCs w:val="24"/>
          <w:lang w:eastAsia="es-ES_tradnl"/>
        </w:rPr>
        <w:t xml:space="preserve"> </w:t>
      </w:r>
      <w:r w:rsidRPr="004A2DEB" w:rsidR="00A82806">
        <w:rPr>
          <w:rFonts w:ascii="Palatino Linotype" w:hAnsi="Palatino Linotype" w:eastAsia="Calibri" w:cs="Tahoma"/>
          <w:b/>
          <w:iCs/>
          <w:color w:val="000000"/>
          <w:sz w:val="22"/>
          <w:szCs w:val="24"/>
          <w:lang w:eastAsia="es-ES_tradnl"/>
        </w:rPr>
        <w:t>Jefe del Departamento Jurídico Contencioso,</w:t>
      </w:r>
      <w:r w:rsidRPr="004A2DEB" w:rsidR="00F82E8A">
        <w:rPr>
          <w:rFonts w:ascii="Palatino Linotype" w:hAnsi="Palatino Linotype" w:eastAsia="Calibri" w:cs="Tahoma"/>
          <w:b/>
          <w:iCs/>
          <w:color w:val="000000"/>
          <w:sz w:val="22"/>
          <w:szCs w:val="24"/>
          <w:lang w:eastAsia="es-ES_tradnl"/>
        </w:rPr>
        <w:t xml:space="preserve"> adscrito a la Unidad de Asuntos Jurídicos e Igualdad de Género</w:t>
      </w:r>
      <w:r w:rsidR="00C808DB">
        <w:rPr>
          <w:rFonts w:ascii="Palatino Linotype" w:hAnsi="Palatino Linotype" w:eastAsia="Calibri" w:cs="Tahoma"/>
          <w:bCs/>
          <w:iCs/>
          <w:color w:val="000000"/>
          <w:sz w:val="22"/>
          <w:szCs w:val="24"/>
          <w:lang w:eastAsia="es-ES_tradnl"/>
        </w:rPr>
        <w:t>.</w:t>
      </w:r>
    </w:p>
    <w:p w:rsidRPr="003D08FC" w:rsidR="00101779" w:rsidP="003D08FC" w:rsidRDefault="00101779" w14:paraId="4738AB3E" w14:textId="640E3247">
      <w:pPr>
        <w:tabs>
          <w:tab w:val="left" w:pos="4962"/>
        </w:tabs>
        <w:spacing w:line="360" w:lineRule="auto"/>
        <w:ind w:right="-28"/>
        <w:jc w:val="both"/>
        <w:rPr>
          <w:rFonts w:ascii="Palatino Linotype" w:hAnsi="Palatino Linotype" w:eastAsia="Calibri" w:cs="Tahoma"/>
          <w:bCs/>
          <w:iCs/>
          <w:color w:val="000000"/>
          <w:sz w:val="22"/>
          <w:szCs w:val="24"/>
          <w:lang w:eastAsia="es-ES_tradnl"/>
        </w:rPr>
      </w:pPr>
    </w:p>
    <w:p w:rsidR="008436D5" w:rsidP="008F16A5" w:rsidRDefault="004E6537" w14:paraId="10608F7B" w14:textId="74FA7D42">
      <w:pPr>
        <w:spacing w:line="360" w:lineRule="auto"/>
        <w:ind w:right="-93"/>
        <w:jc w:val="both"/>
        <w:rPr>
          <w:rFonts w:ascii="Palatino Linotype" w:hAnsi="Palatino Linotype" w:eastAsia="Calibri" w:cs="Tahoma"/>
          <w:bCs/>
          <w:iCs/>
          <w:color w:val="000000"/>
          <w:sz w:val="22"/>
          <w:szCs w:val="24"/>
          <w:lang w:eastAsia="es-ES_tradnl"/>
        </w:rPr>
      </w:pPr>
      <w:r w:rsidRPr="003D08FC">
        <w:rPr>
          <w:rFonts w:ascii="Palatino Linotype" w:hAnsi="Palatino Linotype" w:eastAsia="Calibri" w:cs="Tahoma"/>
          <w:bCs/>
          <w:sz w:val="22"/>
          <w:szCs w:val="22"/>
          <w:lang w:eastAsia="en-US"/>
        </w:rPr>
        <w:t>Por lo tanto, procede analizar si l</w:t>
      </w:r>
      <w:r w:rsidR="00FC081D">
        <w:rPr>
          <w:rFonts w:ascii="Palatino Linotype" w:hAnsi="Palatino Linotype" w:eastAsia="Calibri" w:cs="Tahoma"/>
          <w:bCs/>
          <w:sz w:val="22"/>
          <w:szCs w:val="22"/>
          <w:lang w:eastAsia="en-US"/>
        </w:rPr>
        <w:t xml:space="preserve">o </w:t>
      </w:r>
      <w:r w:rsidRPr="003D08FC">
        <w:rPr>
          <w:rFonts w:ascii="Palatino Linotype" w:hAnsi="Palatino Linotype" w:eastAsia="Calibri" w:cs="Tahoma"/>
          <w:bCs/>
          <w:sz w:val="22"/>
          <w:szCs w:val="22"/>
          <w:lang w:eastAsia="en-US"/>
        </w:rPr>
        <w:t xml:space="preserve">referido por </w:t>
      </w:r>
      <w:r w:rsidR="008F16A5">
        <w:rPr>
          <w:rFonts w:ascii="Palatino Linotype" w:hAnsi="Palatino Linotype" w:eastAsia="Calibri" w:cs="Tahoma"/>
          <w:bCs/>
          <w:sz w:val="22"/>
          <w:szCs w:val="22"/>
          <w:lang w:eastAsia="en-US"/>
        </w:rPr>
        <w:t>el Sujeto Obligado</w:t>
      </w:r>
      <w:r w:rsidRPr="003D08FC">
        <w:rPr>
          <w:rFonts w:ascii="Palatino Linotype" w:hAnsi="Palatino Linotype" w:eastAsia="Calibri" w:cs="Tahoma"/>
          <w:bCs/>
          <w:sz w:val="22"/>
          <w:szCs w:val="22"/>
          <w:lang w:eastAsia="en-US"/>
        </w:rPr>
        <w:t xml:space="preserve"> es suficiente para sobreseer el Recurso de Revisión que nos ocupa</w:t>
      </w:r>
      <w:r w:rsidR="008F16A5">
        <w:rPr>
          <w:rFonts w:ascii="Palatino Linotype" w:hAnsi="Palatino Linotype" w:eastAsia="Calibri" w:cs="Tahoma"/>
          <w:bCs/>
          <w:sz w:val="22"/>
          <w:szCs w:val="22"/>
          <w:lang w:eastAsia="en-US"/>
        </w:rPr>
        <w:t xml:space="preserve">; </w:t>
      </w:r>
      <w:r w:rsidR="008F16A5">
        <w:rPr>
          <w:rFonts w:ascii="Palatino Linotype" w:hAnsi="Palatino Linotype" w:eastAsia="Calibri" w:cs="Tahoma"/>
          <w:bCs/>
          <w:iCs/>
          <w:color w:val="000000"/>
          <w:sz w:val="22"/>
          <w:szCs w:val="24"/>
          <w:lang w:eastAsia="es-ES_tradnl"/>
        </w:rPr>
        <w:t>a</w:t>
      </w:r>
      <w:r w:rsidRPr="003D08FC" w:rsidR="00EE13CD">
        <w:rPr>
          <w:rFonts w:ascii="Palatino Linotype" w:hAnsi="Palatino Linotype" w:eastAsia="Calibri" w:cs="Tahoma"/>
          <w:bCs/>
          <w:iCs/>
          <w:color w:val="000000"/>
          <w:sz w:val="22"/>
          <w:szCs w:val="24"/>
          <w:lang w:eastAsia="es-ES_tradnl"/>
        </w:rPr>
        <w:t>sí</w:t>
      </w:r>
      <w:r w:rsidR="008F16A5">
        <w:rPr>
          <w:rFonts w:ascii="Palatino Linotype" w:hAnsi="Palatino Linotype" w:eastAsia="Calibri" w:cs="Tahoma"/>
          <w:bCs/>
          <w:iCs/>
          <w:color w:val="000000"/>
          <w:sz w:val="22"/>
          <w:szCs w:val="24"/>
          <w:lang w:eastAsia="es-ES_tradnl"/>
        </w:rPr>
        <w:t xml:space="preserve"> entonces, cabe señalar que a través de los oficios </w:t>
      </w:r>
      <w:r w:rsidR="00FC081D">
        <w:rPr>
          <w:rFonts w:ascii="Palatino Linotype" w:hAnsi="Palatino Linotype" w:eastAsia="Calibri" w:cs="Tahoma"/>
          <w:bCs/>
          <w:iCs/>
          <w:color w:val="000000"/>
          <w:sz w:val="22"/>
          <w:szCs w:val="24"/>
          <w:lang w:eastAsia="es-ES_tradnl"/>
        </w:rPr>
        <w:t>en estudio</w:t>
      </w:r>
      <w:r w:rsidR="008F16A5">
        <w:rPr>
          <w:rFonts w:ascii="Palatino Linotype" w:hAnsi="Palatino Linotype" w:eastAsia="Calibri" w:cs="Tahoma"/>
          <w:bCs/>
          <w:iCs/>
          <w:color w:val="000000"/>
          <w:sz w:val="22"/>
          <w:szCs w:val="24"/>
          <w:lang w:eastAsia="es-ES_tradnl"/>
        </w:rPr>
        <w:t xml:space="preserve">, el </w:t>
      </w:r>
      <w:r w:rsidR="009A4C03">
        <w:rPr>
          <w:rFonts w:ascii="Palatino Linotype" w:hAnsi="Palatino Linotype" w:eastAsia="Calibri" w:cs="Tahoma"/>
          <w:bCs/>
          <w:iCs/>
          <w:color w:val="000000"/>
          <w:sz w:val="22"/>
          <w:szCs w:val="24"/>
          <w:lang w:eastAsia="es-ES_tradnl"/>
        </w:rPr>
        <w:t>Ente Recurrido expuso</w:t>
      </w:r>
      <w:r w:rsidR="008F16A5">
        <w:rPr>
          <w:rFonts w:ascii="Palatino Linotype" w:hAnsi="Palatino Linotype" w:eastAsia="Calibri" w:cs="Tahoma"/>
          <w:bCs/>
          <w:iCs/>
          <w:color w:val="000000"/>
          <w:sz w:val="22"/>
          <w:szCs w:val="24"/>
          <w:lang w:eastAsia="es-ES_tradnl"/>
        </w:rPr>
        <w:t xml:space="preserve"> los ordenamientos</w:t>
      </w:r>
      <w:r w:rsidR="002005DF">
        <w:rPr>
          <w:rFonts w:ascii="Palatino Linotype" w:hAnsi="Palatino Linotype" w:eastAsia="Calibri" w:cs="Tahoma"/>
          <w:bCs/>
          <w:iCs/>
          <w:color w:val="000000"/>
          <w:sz w:val="22"/>
          <w:szCs w:val="24"/>
          <w:lang w:eastAsia="es-ES_tradnl"/>
        </w:rPr>
        <w:t xml:space="preserve"> y artículos específico</w:t>
      </w:r>
      <w:r w:rsidR="00FC081D">
        <w:rPr>
          <w:rFonts w:ascii="Palatino Linotype" w:hAnsi="Palatino Linotype" w:eastAsia="Calibri" w:cs="Tahoma"/>
          <w:bCs/>
          <w:iCs/>
          <w:color w:val="000000"/>
          <w:sz w:val="22"/>
          <w:szCs w:val="24"/>
          <w:lang w:eastAsia="es-ES_tradnl"/>
        </w:rPr>
        <w:t>s</w:t>
      </w:r>
      <w:r w:rsidR="008F16A5">
        <w:rPr>
          <w:rFonts w:ascii="Palatino Linotype" w:hAnsi="Palatino Linotype" w:eastAsia="Calibri" w:cs="Tahoma"/>
          <w:bCs/>
          <w:iCs/>
          <w:color w:val="000000"/>
          <w:sz w:val="22"/>
          <w:szCs w:val="24"/>
          <w:lang w:eastAsia="es-ES_tradnl"/>
        </w:rPr>
        <w:t xml:space="preserve"> que fundan lo requerido por el Particular, además, </w:t>
      </w:r>
      <w:r w:rsidR="00E712A8">
        <w:rPr>
          <w:rFonts w:ascii="Palatino Linotype" w:hAnsi="Palatino Linotype" w:eastAsia="Calibri" w:cs="Tahoma"/>
          <w:bCs/>
          <w:iCs/>
          <w:color w:val="000000"/>
          <w:sz w:val="22"/>
          <w:szCs w:val="24"/>
          <w:lang w:eastAsia="es-ES_tradnl"/>
        </w:rPr>
        <w:t>anexó los enlaces digitales para que este último realice la consulta del marco legal</w:t>
      </w:r>
      <w:r w:rsidR="005243CC">
        <w:rPr>
          <w:rFonts w:ascii="Palatino Linotype" w:hAnsi="Palatino Linotype" w:eastAsia="Calibri" w:cs="Tahoma"/>
          <w:bCs/>
          <w:iCs/>
          <w:color w:val="000000"/>
          <w:sz w:val="22"/>
          <w:szCs w:val="24"/>
          <w:lang w:eastAsia="es-ES_tradnl"/>
        </w:rPr>
        <w:t xml:space="preserve"> </w:t>
      </w:r>
      <w:r w:rsidR="001228D1">
        <w:rPr>
          <w:rFonts w:ascii="Palatino Linotype" w:hAnsi="Palatino Linotype" w:eastAsia="Calibri" w:cs="Tahoma"/>
          <w:bCs/>
          <w:iCs/>
          <w:color w:val="000000"/>
          <w:sz w:val="22"/>
          <w:szCs w:val="24"/>
          <w:lang w:eastAsia="es-ES_tradnl"/>
        </w:rPr>
        <w:t>de mérito, así,</w:t>
      </w:r>
      <w:r w:rsidR="008436D5">
        <w:rPr>
          <w:rFonts w:ascii="Palatino Linotype" w:hAnsi="Palatino Linotype" w:eastAsia="Calibri" w:cs="Tahoma"/>
          <w:bCs/>
          <w:iCs/>
          <w:color w:val="000000"/>
          <w:sz w:val="22"/>
          <w:szCs w:val="24"/>
          <w:lang w:eastAsia="es-ES_tradnl"/>
        </w:rPr>
        <w:t xml:space="preserve"> </w:t>
      </w:r>
      <w:r w:rsidR="003E2B18">
        <w:rPr>
          <w:rFonts w:ascii="Palatino Linotype" w:hAnsi="Palatino Linotype" w:eastAsia="Calibri" w:cs="Tahoma"/>
          <w:bCs/>
          <w:iCs/>
          <w:color w:val="000000"/>
          <w:sz w:val="22"/>
          <w:szCs w:val="24"/>
          <w:lang w:eastAsia="es-ES_tradnl"/>
        </w:rPr>
        <w:t xml:space="preserve">este Instituto se avocó a verificar si dentro de los </w:t>
      </w:r>
      <w:r w:rsidR="00173F15">
        <w:rPr>
          <w:rFonts w:ascii="Palatino Linotype" w:hAnsi="Palatino Linotype" w:eastAsia="Calibri" w:cs="Tahoma"/>
          <w:bCs/>
          <w:iCs/>
          <w:color w:val="000000"/>
          <w:sz w:val="22"/>
          <w:szCs w:val="24"/>
          <w:lang w:eastAsia="es-ES_tradnl"/>
        </w:rPr>
        <w:t>vínculos</w:t>
      </w:r>
      <w:r w:rsidR="003E2B18">
        <w:rPr>
          <w:rFonts w:ascii="Palatino Linotype" w:hAnsi="Palatino Linotype" w:eastAsia="Calibri" w:cs="Tahoma"/>
          <w:bCs/>
          <w:iCs/>
          <w:color w:val="000000"/>
          <w:sz w:val="22"/>
          <w:szCs w:val="24"/>
          <w:lang w:eastAsia="es-ES_tradnl"/>
        </w:rPr>
        <w:t xml:space="preserve"> en comento, se encuentra lo señalado por el Sujeto Obligado, y de ello, se obtuvo lo siguiente: </w:t>
      </w:r>
    </w:p>
    <w:p w:rsidR="003E2B18" w:rsidP="008F16A5" w:rsidRDefault="003E2B18" w14:paraId="5328800D" w14:textId="77777777">
      <w:pPr>
        <w:spacing w:line="360" w:lineRule="auto"/>
        <w:ind w:right="-93"/>
        <w:jc w:val="both"/>
        <w:rPr>
          <w:rFonts w:ascii="Palatino Linotype" w:hAnsi="Palatino Linotype" w:eastAsia="Calibri" w:cs="Tahoma"/>
          <w:bCs/>
          <w:iCs/>
          <w:color w:val="000000"/>
          <w:sz w:val="22"/>
          <w:szCs w:val="24"/>
          <w:lang w:eastAsia="es-ES_tradnl"/>
        </w:rPr>
      </w:pPr>
    </w:p>
    <w:p w:rsidR="005F7964" w:rsidP="008F16A5" w:rsidRDefault="005C4350" w14:paraId="6F1C9F2C" w14:textId="5FDD35A8">
      <w:pPr>
        <w:spacing w:line="360" w:lineRule="auto"/>
        <w:ind w:right="-93"/>
        <w:jc w:val="both"/>
        <w:rPr>
          <w:rFonts w:ascii="Palatino Linotype" w:hAnsi="Palatino Linotype" w:eastAsia="Calibri" w:cs="Tahoma"/>
          <w:bCs/>
          <w:iCs/>
          <w:color w:val="000000"/>
          <w:sz w:val="22"/>
          <w:szCs w:val="24"/>
          <w:lang w:eastAsia="es-ES_tradnl"/>
        </w:rPr>
      </w:pPr>
      <w:hyperlink w:history="1" r:id="rId14">
        <w:r w:rsidRPr="00F055FC" w:rsidR="005F7964">
          <w:rPr>
            <w:rStyle w:val="Hipervnculo"/>
            <w:rFonts w:ascii="Palatino Linotype" w:hAnsi="Palatino Linotype" w:eastAsia="Calibri" w:cs="Tahoma"/>
            <w:bCs/>
            <w:iCs/>
            <w:sz w:val="22"/>
            <w:szCs w:val="24"/>
            <w:lang w:eastAsia="es-ES_tradnl"/>
          </w:rPr>
          <w:t>https://www.diputados.gob.mx/LeyesBiblio/pdf/LISSSTE.pdf</w:t>
        </w:r>
      </w:hyperlink>
      <w:r w:rsidR="005F7964">
        <w:rPr>
          <w:rFonts w:ascii="Palatino Linotype" w:hAnsi="Palatino Linotype" w:eastAsia="Calibri" w:cs="Tahoma"/>
          <w:bCs/>
          <w:iCs/>
          <w:color w:val="000000"/>
          <w:sz w:val="22"/>
          <w:szCs w:val="24"/>
          <w:lang w:eastAsia="es-ES_tradnl"/>
        </w:rPr>
        <w:t xml:space="preserve"> </w:t>
      </w:r>
    </w:p>
    <w:p w:rsidRPr="007E5740" w:rsidR="00980D03" w:rsidP="007A4945" w:rsidRDefault="00D63E71" w14:paraId="78CBF669" w14:textId="629B0C94">
      <w:pPr>
        <w:spacing w:line="360" w:lineRule="auto"/>
        <w:ind w:left="567" w:right="-93"/>
        <w:jc w:val="both"/>
        <w:rPr>
          <w:rFonts w:ascii="Palatino Linotype" w:hAnsi="Palatino Linotype" w:eastAsia="Calibri" w:cs="Tahoma"/>
          <w:bCs/>
          <w:iCs/>
          <w:color w:val="000000"/>
          <w:sz w:val="22"/>
          <w:szCs w:val="24"/>
          <w:lang w:eastAsia="es-ES_tradnl"/>
        </w:rPr>
      </w:pPr>
      <w:r>
        <w:rPr>
          <w:noProof/>
        </w:rPr>
        <w:lastRenderedPageBreak/>
        <w:drawing>
          <wp:inline distT="0" distB="0" distL="0" distR="0" wp14:anchorId="2DFFEAE7" wp14:editId="7A250D78">
            <wp:extent cx="5040214" cy="2322674"/>
            <wp:effectExtent l="0" t="0" r="825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2581" cy="2328373"/>
                    </a:xfrm>
                    <a:prstGeom prst="rect">
                      <a:avLst/>
                    </a:prstGeom>
                  </pic:spPr>
                </pic:pic>
              </a:graphicData>
            </a:graphic>
          </wp:inline>
        </w:drawing>
      </w:r>
    </w:p>
    <w:p w:rsidRPr="007E5740" w:rsidR="00980D03" w:rsidP="00980D03" w:rsidRDefault="007B7D5D" w14:paraId="7A354B3D" w14:textId="14301134">
      <w:pPr>
        <w:tabs>
          <w:tab w:val="left" w:pos="4962"/>
        </w:tabs>
        <w:spacing w:line="360" w:lineRule="auto"/>
        <w:ind w:left="567" w:right="539"/>
        <w:jc w:val="both"/>
        <w:rPr>
          <w:rFonts w:ascii="Palatino Linotype" w:hAnsi="Palatino Linotype"/>
          <w:i/>
          <w:iCs/>
        </w:rPr>
      </w:pPr>
      <w:r w:rsidRPr="007E5740">
        <w:rPr>
          <w:rFonts w:ascii="Palatino Linotype" w:hAnsi="Palatino Linotype"/>
          <w:b/>
          <w:bCs/>
          <w:i/>
          <w:iCs/>
          <w:u w:val="single"/>
        </w:rPr>
        <w:t>Artículo 62.</w:t>
      </w:r>
      <w:r w:rsidRPr="007E5740">
        <w:rPr>
          <w:rFonts w:ascii="Palatino Linotype" w:hAnsi="Palatino Linotype"/>
          <w:i/>
          <w:iCs/>
        </w:rPr>
        <w:t xml:space="preserve"> En caso de riesgo del trabajo, el Trabajador tendrá derecho a las siguientes prestaciones en dinero:</w:t>
      </w:r>
    </w:p>
    <w:p w:rsidRPr="007E5740" w:rsidR="007B7D5D" w:rsidP="007E5740" w:rsidRDefault="00980D03" w14:paraId="08AEEDE2" w14:textId="3187CD74">
      <w:pPr>
        <w:tabs>
          <w:tab w:val="left" w:pos="4962"/>
        </w:tabs>
        <w:spacing w:line="360" w:lineRule="auto"/>
        <w:ind w:left="567" w:right="539"/>
        <w:jc w:val="both"/>
        <w:rPr>
          <w:rFonts w:ascii="Palatino Linotype" w:hAnsi="Palatino Linotype"/>
          <w:i/>
          <w:iCs/>
        </w:rPr>
      </w:pPr>
      <w:r w:rsidRPr="007E5740">
        <w:rPr>
          <w:rFonts w:ascii="Palatino Linotype" w:hAnsi="Palatino Linotype"/>
          <w:i/>
          <w:iCs/>
        </w:rPr>
        <w:t xml:space="preserve">I… </w:t>
      </w:r>
    </w:p>
    <w:p w:rsidRPr="007E5740" w:rsidR="00980D03" w:rsidP="00980D03" w:rsidRDefault="00980D03" w14:paraId="3AAD0B5B" w14:textId="77777777">
      <w:pPr>
        <w:tabs>
          <w:tab w:val="left" w:pos="4962"/>
        </w:tabs>
        <w:spacing w:line="360" w:lineRule="auto"/>
        <w:ind w:left="567" w:right="539"/>
        <w:jc w:val="both"/>
        <w:rPr>
          <w:rFonts w:ascii="Palatino Linotype" w:hAnsi="Palatino Linotype"/>
          <w:i/>
          <w:iCs/>
        </w:rPr>
      </w:pPr>
      <w:r w:rsidRPr="007E5740">
        <w:rPr>
          <w:rFonts w:ascii="Palatino Linotype" w:hAnsi="Palatino Linotype"/>
          <w:b/>
          <w:bCs/>
          <w:i/>
          <w:iCs/>
          <w:u w:val="single"/>
        </w:rPr>
        <w:t>II</w:t>
      </w:r>
      <w:r w:rsidRPr="007E5740">
        <w:rPr>
          <w:rFonts w:ascii="Palatino Linotype" w:hAnsi="Palatino Linotype"/>
          <w:i/>
          <w:iCs/>
        </w:rPr>
        <w:t xml:space="preserve">. Al ser declarada una incapacidad parcial, se concederá al incapacitado una Pensión calculada conforme a la tabla de valuación de incapacidades de la Ley Federal del Trabajo, atendiendo al Sueldo Básico que percibía el Trabajador al ocurrir el riesgo y los aumentos posteriores que correspondan al empleo que desempeñaba hasta determinarse la Pensión. El tanto por ciento de la incapacidad se fijará entre el máximo y el mínimo establecido en la tabla de valuación mencionada, teniendo en cuenta la edad del Trabajador y la importancia de la incapacidad, según que sea absoluta para el ejercicio de su profesión u oficio aun cuando quede habilitado para dedicarse a otros, o si solamente hubiere disminuido la aptitud para su desempeño. Esta Pensión será pagada mediante la contratación de un Seguro de Pensión que le otorgue una Renta, en los términos de la fracción siguiente. </w:t>
      </w:r>
    </w:p>
    <w:p w:rsidRPr="007E5740" w:rsidR="00980D03" w:rsidP="00980D03" w:rsidRDefault="00980D03" w14:paraId="69A05ED2" w14:textId="77777777">
      <w:pPr>
        <w:tabs>
          <w:tab w:val="left" w:pos="4962"/>
        </w:tabs>
        <w:spacing w:line="360" w:lineRule="auto"/>
        <w:ind w:left="567" w:right="539"/>
        <w:jc w:val="both"/>
        <w:rPr>
          <w:rFonts w:ascii="Palatino Linotype" w:hAnsi="Palatino Linotype"/>
          <w:i/>
          <w:iCs/>
        </w:rPr>
      </w:pPr>
    </w:p>
    <w:p w:rsidRPr="00830183" w:rsidR="007B7D5D" w:rsidP="00980D03" w:rsidRDefault="00980D03" w14:paraId="2C581349" w14:textId="6911FE03">
      <w:pPr>
        <w:tabs>
          <w:tab w:val="left" w:pos="4962"/>
        </w:tabs>
        <w:spacing w:line="360" w:lineRule="auto"/>
        <w:ind w:left="567" w:right="539"/>
        <w:jc w:val="both"/>
        <w:rPr>
          <w:rFonts w:ascii="Palatino Linotype" w:hAnsi="Palatino Linotype"/>
          <w:b/>
          <w:bCs/>
          <w:i/>
          <w:iCs/>
          <w:u w:val="single"/>
          <w:lang w:val="en-US"/>
        </w:rPr>
      </w:pPr>
      <w:r w:rsidRPr="007E5740">
        <w:rPr>
          <w:rFonts w:ascii="Palatino Linotype" w:hAnsi="Palatino Linotype"/>
          <w:b/>
          <w:bCs/>
          <w:i/>
          <w:iCs/>
          <w:u w:val="single"/>
        </w:rPr>
        <w:t>Cuando el Trabajador pueda dedicarse a otras funciones por que sólo haya disminuido parcialmente su capacidad para el desempeño de su trabajo, las Dependencias y Entidades podrán prever su cambio de actividad temporal, en tanto dure su rehabilitación. Si la pérdida funcional o física, de un órgano o miembro es definitiva, su actividad podrá ser otra de acuerdo con su capacidad.</w:t>
      </w:r>
      <w:r w:rsidR="00C855F6">
        <w:rPr>
          <w:rFonts w:ascii="Palatino Linotype" w:hAnsi="Palatino Linotype"/>
          <w:b/>
          <w:bCs/>
          <w:i/>
          <w:iCs/>
          <w:u w:val="single"/>
        </w:rPr>
        <w:t xml:space="preserve"> </w:t>
      </w:r>
      <w:r w:rsidRPr="00830183" w:rsidR="00C855F6">
        <w:rPr>
          <w:rFonts w:ascii="Palatino Linotype" w:hAnsi="Palatino Linotype"/>
          <w:b/>
          <w:bCs/>
          <w:i/>
          <w:iCs/>
          <w:u w:val="single"/>
          <w:lang w:val="en-US"/>
        </w:rPr>
        <w:t>(</w:t>
      </w:r>
      <w:r w:rsidRPr="00830183" w:rsidR="006518E7">
        <w:rPr>
          <w:rFonts w:ascii="Palatino Linotype" w:hAnsi="Palatino Linotype"/>
          <w:b/>
          <w:bCs/>
          <w:i/>
          <w:iCs/>
          <w:u w:val="single"/>
          <w:lang w:val="en-US"/>
        </w:rPr>
        <w:t>S</w:t>
      </w:r>
      <w:r w:rsidRPr="00830183" w:rsidR="00C855F6">
        <w:rPr>
          <w:rFonts w:ascii="Palatino Linotype" w:hAnsi="Palatino Linotype"/>
          <w:b/>
          <w:bCs/>
          <w:i/>
          <w:iCs/>
          <w:u w:val="single"/>
          <w:lang w:val="en-US"/>
        </w:rPr>
        <w:t>ic)</w:t>
      </w:r>
      <w:r w:rsidRPr="00830183" w:rsidR="006518E7">
        <w:rPr>
          <w:rFonts w:ascii="Palatino Linotype" w:hAnsi="Palatino Linotype"/>
          <w:b/>
          <w:bCs/>
          <w:i/>
          <w:iCs/>
          <w:u w:val="single"/>
          <w:lang w:val="en-US"/>
        </w:rPr>
        <w:t>.</w:t>
      </w:r>
      <w:r w:rsidRPr="00830183" w:rsidR="00C855F6">
        <w:rPr>
          <w:rFonts w:ascii="Palatino Linotype" w:hAnsi="Palatino Linotype"/>
          <w:b/>
          <w:bCs/>
          <w:i/>
          <w:iCs/>
          <w:u w:val="single"/>
          <w:lang w:val="en-US"/>
        </w:rPr>
        <w:t xml:space="preserve"> </w:t>
      </w:r>
    </w:p>
    <w:p w:rsidRPr="00830183" w:rsidR="00980D03" w:rsidP="002B27E8" w:rsidRDefault="00980D03" w14:paraId="1E7A6FEE" w14:textId="77777777">
      <w:pPr>
        <w:tabs>
          <w:tab w:val="left" w:pos="4962"/>
        </w:tabs>
        <w:spacing w:line="360" w:lineRule="auto"/>
        <w:ind w:left="567" w:right="-28"/>
        <w:jc w:val="both"/>
        <w:rPr>
          <w:b/>
          <w:bCs/>
          <w:i/>
          <w:iCs/>
          <w:sz w:val="22"/>
          <w:szCs w:val="22"/>
          <w:u w:val="single"/>
          <w:lang w:val="en-US"/>
        </w:rPr>
      </w:pPr>
    </w:p>
    <w:p w:rsidRPr="00830183" w:rsidR="00A601E2" w:rsidP="002B27E8" w:rsidRDefault="005C4350" w14:paraId="23BC5F07" w14:textId="00D51DC1">
      <w:pPr>
        <w:tabs>
          <w:tab w:val="left" w:pos="4962"/>
        </w:tabs>
        <w:spacing w:line="360" w:lineRule="auto"/>
        <w:ind w:right="-28"/>
        <w:jc w:val="both"/>
        <w:rPr>
          <w:rFonts w:ascii="Palatino Linotype" w:hAnsi="Palatino Linotype" w:eastAsia="Batang" w:cs="Tahoma"/>
          <w:bCs/>
          <w:sz w:val="22"/>
          <w:szCs w:val="24"/>
          <w:lang w:val="en-US"/>
        </w:rPr>
      </w:pPr>
      <w:hyperlink w:history="1" r:id="rId16">
        <w:r w:rsidRPr="00830183" w:rsidR="002B27E8">
          <w:rPr>
            <w:rStyle w:val="Hipervnculo"/>
            <w:rFonts w:ascii="Palatino Linotype" w:hAnsi="Palatino Linotype" w:eastAsia="Batang" w:cs="Tahoma"/>
            <w:bCs/>
            <w:sz w:val="22"/>
            <w:szCs w:val="24"/>
            <w:lang w:val="en-US"/>
          </w:rPr>
          <w:t>http://www.dof.gob.mx/nota_to_imagen_fs.php?cod_diario=195555&amp;pagina=4&amp;seccion=0</w:t>
        </w:r>
      </w:hyperlink>
    </w:p>
    <w:p w:rsidRPr="00830183" w:rsidR="002B27E8" w:rsidP="002B27E8" w:rsidRDefault="002B27E8" w14:paraId="655F6EC7" w14:textId="77777777">
      <w:pPr>
        <w:tabs>
          <w:tab w:val="left" w:pos="4962"/>
        </w:tabs>
        <w:spacing w:line="360" w:lineRule="auto"/>
        <w:ind w:right="-28"/>
        <w:jc w:val="both"/>
        <w:rPr>
          <w:rFonts w:ascii="Palatino Linotype" w:hAnsi="Palatino Linotype" w:eastAsia="Batang" w:cs="Tahoma"/>
          <w:bCs/>
          <w:sz w:val="22"/>
          <w:szCs w:val="24"/>
          <w:lang w:val="en-US"/>
        </w:rPr>
      </w:pPr>
    </w:p>
    <w:p w:rsidR="002B27E8" w:rsidP="00E40967" w:rsidRDefault="00C10968" w14:paraId="72AD056D" w14:textId="004C90D6">
      <w:pPr>
        <w:tabs>
          <w:tab w:val="left" w:pos="4962"/>
        </w:tabs>
        <w:spacing w:line="360" w:lineRule="auto"/>
        <w:ind w:left="567" w:right="539"/>
        <w:jc w:val="both"/>
        <w:rPr>
          <w:b/>
          <w:bCs/>
          <w:i/>
          <w:iCs/>
          <w:sz w:val="22"/>
          <w:szCs w:val="22"/>
          <w:u w:val="single"/>
        </w:rPr>
      </w:pPr>
      <w:r>
        <w:rPr>
          <w:noProof/>
        </w:rPr>
        <w:drawing>
          <wp:inline distT="0" distB="0" distL="0" distR="0" wp14:anchorId="145D1692" wp14:editId="6A1CD223">
            <wp:extent cx="5004239" cy="94082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082" cy="947191"/>
                    </a:xfrm>
                    <a:prstGeom prst="rect">
                      <a:avLst/>
                    </a:prstGeom>
                  </pic:spPr>
                </pic:pic>
              </a:graphicData>
            </a:graphic>
          </wp:inline>
        </w:drawing>
      </w:r>
    </w:p>
    <w:p w:rsidR="00E40967" w:rsidP="00E40967" w:rsidRDefault="00E40967" w14:paraId="48023520" w14:textId="77777777">
      <w:pPr>
        <w:tabs>
          <w:tab w:val="left" w:pos="4962"/>
        </w:tabs>
        <w:spacing w:line="360" w:lineRule="auto"/>
        <w:ind w:left="567" w:right="539"/>
        <w:jc w:val="both"/>
        <w:rPr>
          <w:b/>
          <w:bCs/>
          <w:i/>
          <w:iCs/>
          <w:sz w:val="22"/>
          <w:szCs w:val="22"/>
          <w:u w:val="single"/>
        </w:rPr>
      </w:pPr>
    </w:p>
    <w:p w:rsidR="00E40967" w:rsidP="00E40967" w:rsidRDefault="00AD7D39" w14:paraId="44F653FF" w14:textId="3634EF26">
      <w:pPr>
        <w:tabs>
          <w:tab w:val="left" w:pos="4962"/>
        </w:tabs>
        <w:spacing w:line="360" w:lineRule="auto"/>
        <w:ind w:left="567" w:right="539"/>
        <w:jc w:val="both"/>
        <w:rPr>
          <w:b/>
          <w:bCs/>
          <w:i/>
          <w:iCs/>
          <w:sz w:val="22"/>
          <w:szCs w:val="22"/>
          <w:u w:val="single"/>
        </w:rPr>
      </w:pPr>
      <w:r>
        <w:rPr>
          <w:noProof/>
        </w:rPr>
        <w:drawing>
          <wp:inline distT="0" distB="0" distL="0" distR="0" wp14:anchorId="27C74B64" wp14:editId="2A3F06B4">
            <wp:extent cx="5035641" cy="20085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6432" cy="2024779"/>
                    </a:xfrm>
                    <a:prstGeom prst="rect">
                      <a:avLst/>
                    </a:prstGeom>
                  </pic:spPr>
                </pic:pic>
              </a:graphicData>
            </a:graphic>
          </wp:inline>
        </w:drawing>
      </w:r>
    </w:p>
    <w:p w:rsidR="00AD7D39" w:rsidP="00C6218D" w:rsidRDefault="00C6218D" w14:paraId="3363105B" w14:textId="23ADF226">
      <w:pPr>
        <w:tabs>
          <w:tab w:val="left" w:pos="4962"/>
        </w:tabs>
        <w:spacing w:line="360" w:lineRule="auto"/>
        <w:ind w:left="567" w:right="539"/>
        <w:jc w:val="both"/>
        <w:rPr>
          <w:b/>
          <w:bCs/>
          <w:i/>
          <w:iCs/>
          <w:sz w:val="22"/>
          <w:szCs w:val="22"/>
          <w:u w:val="single"/>
        </w:rPr>
      </w:pPr>
      <w:r>
        <w:rPr>
          <w:noProof/>
        </w:rPr>
        <w:drawing>
          <wp:inline distT="0" distB="0" distL="0" distR="0" wp14:anchorId="632F5F8A" wp14:editId="5D171AAC">
            <wp:extent cx="5056818" cy="351291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1972" cy="3523444"/>
                    </a:xfrm>
                    <a:prstGeom prst="rect">
                      <a:avLst/>
                    </a:prstGeom>
                  </pic:spPr>
                </pic:pic>
              </a:graphicData>
            </a:graphic>
          </wp:inline>
        </w:drawing>
      </w:r>
    </w:p>
    <w:p w:rsidRPr="002B27E8" w:rsidR="00AD7D39" w:rsidP="00E40967" w:rsidRDefault="00AD7D39" w14:paraId="1967DBE9" w14:textId="5D6833E3">
      <w:pPr>
        <w:tabs>
          <w:tab w:val="left" w:pos="4962"/>
        </w:tabs>
        <w:spacing w:line="360" w:lineRule="auto"/>
        <w:ind w:left="567" w:right="539"/>
        <w:jc w:val="both"/>
        <w:rPr>
          <w:b/>
          <w:bCs/>
          <w:i/>
          <w:iCs/>
          <w:sz w:val="22"/>
          <w:szCs w:val="22"/>
          <w:u w:val="single"/>
        </w:rPr>
      </w:pPr>
    </w:p>
    <w:p w:rsidR="00C10968" w:rsidP="00980D03" w:rsidRDefault="0075359E" w14:paraId="0E80CA38" w14:textId="4419122F">
      <w:pPr>
        <w:tabs>
          <w:tab w:val="left" w:pos="4962"/>
        </w:tabs>
        <w:spacing w:line="360" w:lineRule="auto"/>
        <w:ind w:left="567" w:right="539"/>
        <w:jc w:val="both"/>
        <w:rPr>
          <w:rFonts w:ascii="Palatino Linotype" w:hAnsi="Palatino Linotype" w:eastAsia="Calibri" w:cs="Tahoma"/>
          <w:b/>
          <w:bCs/>
          <w:i/>
          <w:iCs/>
          <w:color w:val="000000"/>
          <w:sz w:val="22"/>
          <w:szCs w:val="24"/>
          <w:u w:val="single"/>
          <w:lang w:eastAsia="es-ES_tradnl"/>
        </w:rPr>
      </w:pPr>
      <w:r>
        <w:rPr>
          <w:noProof/>
        </w:rPr>
        <w:drawing>
          <wp:inline distT="0" distB="0" distL="0" distR="0" wp14:anchorId="10DB725D" wp14:editId="538C51BF">
            <wp:extent cx="5073650" cy="24511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3650" cy="2451100"/>
                    </a:xfrm>
                    <a:prstGeom prst="rect">
                      <a:avLst/>
                    </a:prstGeom>
                  </pic:spPr>
                </pic:pic>
              </a:graphicData>
            </a:graphic>
          </wp:inline>
        </w:drawing>
      </w:r>
    </w:p>
    <w:p w:rsidR="0075359E" w:rsidP="00980D03" w:rsidRDefault="0075359E" w14:paraId="430C1A1C" w14:textId="77777777">
      <w:pPr>
        <w:tabs>
          <w:tab w:val="left" w:pos="4962"/>
        </w:tabs>
        <w:spacing w:line="360" w:lineRule="auto"/>
        <w:ind w:left="567" w:right="539"/>
        <w:jc w:val="both"/>
        <w:rPr>
          <w:rFonts w:ascii="Palatino Linotype" w:hAnsi="Palatino Linotype" w:eastAsia="Calibri" w:cs="Tahoma"/>
          <w:b/>
          <w:bCs/>
          <w:i/>
          <w:iCs/>
          <w:color w:val="000000"/>
          <w:sz w:val="22"/>
          <w:szCs w:val="24"/>
          <w:u w:val="single"/>
          <w:lang w:eastAsia="es-ES_tradnl"/>
        </w:rPr>
      </w:pPr>
    </w:p>
    <w:p w:rsidR="00C10968" w:rsidP="00980D03" w:rsidRDefault="007E5740" w14:paraId="1E066430" w14:textId="4EE7B607">
      <w:pPr>
        <w:tabs>
          <w:tab w:val="left" w:pos="4962"/>
        </w:tabs>
        <w:spacing w:line="360" w:lineRule="auto"/>
        <w:ind w:left="567" w:right="539"/>
        <w:jc w:val="both"/>
        <w:rPr>
          <w:rFonts w:ascii="Palatino Linotype" w:hAnsi="Palatino Linotype" w:eastAsia="Calibri" w:cs="Tahoma"/>
          <w:b/>
          <w:bCs/>
          <w:i/>
          <w:iCs/>
          <w:color w:val="000000"/>
          <w:szCs w:val="22"/>
          <w:u w:val="single"/>
          <w:lang w:eastAsia="es-ES_tradnl"/>
        </w:rPr>
      </w:pPr>
      <w:r w:rsidRPr="007E5740">
        <w:rPr>
          <w:rFonts w:ascii="Palatino Linotype" w:hAnsi="Palatino Linotype" w:eastAsia="Calibri" w:cs="Tahoma"/>
          <w:b/>
          <w:bCs/>
          <w:i/>
          <w:iCs/>
          <w:color w:val="000000"/>
          <w:szCs w:val="22"/>
          <w:u w:val="single"/>
          <w:lang w:eastAsia="es-ES_tradnl"/>
        </w:rPr>
        <w:t>Artículo 67.</w:t>
      </w:r>
      <w:r w:rsidR="00CE3EAE">
        <w:rPr>
          <w:rFonts w:ascii="Palatino Linotype" w:hAnsi="Palatino Linotype" w:eastAsia="Calibri" w:cs="Tahoma"/>
          <w:i/>
          <w:iCs/>
          <w:color w:val="000000"/>
          <w:szCs w:val="22"/>
          <w:lang w:eastAsia="es-ES_tradnl"/>
        </w:rPr>
        <w:t xml:space="preserve"> En el caso de incapacidad parcial permanente, el trabajador que la sufra, podrá optar entre percibir la indemnización respectiva </w:t>
      </w:r>
      <w:r w:rsidRPr="001B6A2D" w:rsidR="00B37DA1">
        <w:rPr>
          <w:rFonts w:ascii="Palatino Linotype" w:hAnsi="Palatino Linotype" w:eastAsia="Calibri" w:cs="Tahoma"/>
          <w:b/>
          <w:bCs/>
          <w:i/>
          <w:iCs/>
          <w:color w:val="000000"/>
          <w:szCs w:val="22"/>
          <w:u w:val="single"/>
          <w:lang w:eastAsia="es-ES_tradnl"/>
        </w:rPr>
        <w:t xml:space="preserve">u obtener otro empleo equivalente al anterior, para cuyo desempeño no esté imposibilitado. </w:t>
      </w:r>
    </w:p>
    <w:p w:rsidRPr="00D70203" w:rsidR="00B37DA1" w:rsidP="00B37DA1" w:rsidRDefault="00B37DA1" w14:paraId="1CE731B8" w14:textId="77777777">
      <w:pPr>
        <w:tabs>
          <w:tab w:val="left" w:pos="4962"/>
        </w:tabs>
        <w:spacing w:line="360" w:lineRule="auto"/>
        <w:ind w:right="539"/>
        <w:jc w:val="both"/>
        <w:rPr>
          <w:rFonts w:ascii="Palatino Linotype" w:hAnsi="Palatino Linotype" w:eastAsia="Calibri" w:cs="Tahoma"/>
          <w:color w:val="000000"/>
          <w:sz w:val="22"/>
          <w:szCs w:val="24"/>
          <w:lang w:eastAsia="es-ES_tradnl"/>
        </w:rPr>
      </w:pPr>
    </w:p>
    <w:p w:rsidR="00B37DA1" w:rsidP="00B37DA1" w:rsidRDefault="005C4350" w14:paraId="7188543C" w14:textId="38F7E03B">
      <w:pPr>
        <w:tabs>
          <w:tab w:val="left" w:pos="4962"/>
        </w:tabs>
        <w:spacing w:line="360" w:lineRule="auto"/>
        <w:ind w:right="539"/>
        <w:jc w:val="both"/>
        <w:rPr>
          <w:rFonts w:ascii="Palatino Linotype" w:hAnsi="Palatino Linotype" w:eastAsia="Calibri" w:cs="Tahoma"/>
          <w:color w:val="000000"/>
          <w:sz w:val="22"/>
          <w:szCs w:val="24"/>
          <w:lang w:eastAsia="es-ES_tradnl"/>
        </w:rPr>
      </w:pPr>
      <w:hyperlink w:history="1" r:id="rId21">
        <w:r w:rsidRPr="00D70203" w:rsidR="00D70203">
          <w:rPr>
            <w:rStyle w:val="Hipervnculo"/>
            <w:rFonts w:ascii="Palatino Linotype" w:hAnsi="Palatino Linotype" w:eastAsia="Calibri" w:cs="Tahoma"/>
            <w:sz w:val="22"/>
            <w:szCs w:val="24"/>
            <w:lang w:eastAsia="es-ES_tradnl"/>
          </w:rPr>
          <w:t>http://dof.gob.mx/nota_detalle.php?codigo=5073059&amp;fecha=10/12/2008</w:t>
        </w:r>
      </w:hyperlink>
    </w:p>
    <w:p w:rsidR="00D70203" w:rsidP="00B37DA1" w:rsidRDefault="00D70203" w14:paraId="04B0A271" w14:textId="77777777">
      <w:pPr>
        <w:tabs>
          <w:tab w:val="left" w:pos="4962"/>
        </w:tabs>
        <w:spacing w:line="360" w:lineRule="auto"/>
        <w:ind w:right="539"/>
        <w:jc w:val="both"/>
        <w:rPr>
          <w:rFonts w:ascii="Palatino Linotype" w:hAnsi="Palatino Linotype" w:eastAsia="Calibri" w:cs="Tahoma"/>
          <w:color w:val="000000"/>
          <w:sz w:val="22"/>
          <w:szCs w:val="24"/>
          <w:lang w:eastAsia="es-ES_tradnl"/>
        </w:rPr>
      </w:pPr>
    </w:p>
    <w:p w:rsidR="00BA15C3" w:rsidP="00BA15C3" w:rsidRDefault="000F2460" w14:paraId="2B45DDE4" w14:textId="5475BF04">
      <w:pPr>
        <w:tabs>
          <w:tab w:val="left" w:pos="4962"/>
        </w:tabs>
        <w:spacing w:line="360" w:lineRule="auto"/>
        <w:ind w:left="567" w:right="539"/>
        <w:jc w:val="both"/>
        <w:rPr>
          <w:rFonts w:ascii="Palatino Linotype" w:hAnsi="Palatino Linotype" w:eastAsia="Calibri" w:cs="Tahoma"/>
          <w:color w:val="000000"/>
          <w:sz w:val="22"/>
          <w:szCs w:val="24"/>
          <w:lang w:eastAsia="es-ES_tradnl"/>
        </w:rPr>
      </w:pPr>
      <w:r>
        <w:rPr>
          <w:noProof/>
        </w:rPr>
        <w:drawing>
          <wp:inline distT="0" distB="0" distL="0" distR="0" wp14:anchorId="442DEB59" wp14:editId="258246E5">
            <wp:extent cx="5050591" cy="243647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8512" cy="2454764"/>
                    </a:xfrm>
                    <a:prstGeom prst="rect">
                      <a:avLst/>
                    </a:prstGeom>
                  </pic:spPr>
                </pic:pic>
              </a:graphicData>
            </a:graphic>
          </wp:inline>
        </w:drawing>
      </w:r>
    </w:p>
    <w:p w:rsidR="00D70203" w:rsidP="001B6A2D" w:rsidRDefault="00D70203" w14:paraId="50ACE808" w14:textId="21A74979">
      <w:pPr>
        <w:tabs>
          <w:tab w:val="left" w:pos="4962"/>
        </w:tabs>
        <w:spacing w:line="360" w:lineRule="auto"/>
        <w:ind w:right="539"/>
        <w:jc w:val="both"/>
        <w:rPr>
          <w:rFonts w:ascii="Palatino Linotype" w:hAnsi="Palatino Linotype" w:eastAsia="Calibri" w:cs="Tahoma"/>
          <w:color w:val="000000"/>
          <w:sz w:val="22"/>
          <w:szCs w:val="24"/>
          <w:lang w:eastAsia="es-ES_tradnl"/>
        </w:rPr>
      </w:pPr>
    </w:p>
    <w:p w:rsidR="001B6A2D" w:rsidP="001B6A2D" w:rsidRDefault="001B6A2D" w14:paraId="05A9EE51" w14:textId="77777777">
      <w:pPr>
        <w:spacing w:line="360" w:lineRule="auto"/>
        <w:ind w:left="567" w:right="539"/>
        <w:jc w:val="both"/>
        <w:rPr>
          <w:rFonts w:ascii="Palatino Linotype" w:hAnsi="Palatino Linotype" w:cs="Arial"/>
          <w:i/>
          <w:iCs/>
          <w:color w:val="2F2F2F"/>
          <w:lang w:eastAsia="es-MX"/>
        </w:rPr>
      </w:pPr>
      <w:r w:rsidRPr="001B6A2D">
        <w:rPr>
          <w:rFonts w:ascii="Palatino Linotype" w:hAnsi="Palatino Linotype" w:cs="Arial"/>
          <w:b/>
          <w:bCs/>
          <w:i/>
          <w:iCs/>
          <w:color w:val="2F2F2F"/>
          <w:lang w:eastAsia="es-MX"/>
        </w:rPr>
        <w:lastRenderedPageBreak/>
        <w:t>Artículo 31.</w:t>
      </w:r>
      <w:r w:rsidRPr="001B6A2D">
        <w:rPr>
          <w:rFonts w:ascii="Palatino Linotype" w:hAnsi="Palatino Linotype" w:cs="Arial"/>
          <w:i/>
          <w:iCs/>
          <w:color w:val="2F2F2F"/>
          <w:lang w:eastAsia="es-MX"/>
        </w:rPr>
        <w:t xml:space="preserve"> De conformidad con lo dispuesto en el artículo 62 fracción segunda, párrafo segundo de la Ley, </w:t>
      </w:r>
      <w:r w:rsidRPr="001B6A2D">
        <w:rPr>
          <w:rFonts w:ascii="Palatino Linotype" w:hAnsi="Palatino Linotype" w:cs="Arial"/>
          <w:b/>
          <w:bCs/>
          <w:i/>
          <w:iCs/>
          <w:color w:val="2F2F2F"/>
          <w:u w:val="single"/>
          <w:lang w:eastAsia="es-MX"/>
        </w:rPr>
        <w:t>el cambio de actividad se determinará cuando el trabajador pueda dedicarse a otras funciones y no a la que venía desempeñando.</w:t>
      </w:r>
      <w:r w:rsidRPr="001B6A2D">
        <w:rPr>
          <w:rFonts w:ascii="Palatino Linotype" w:hAnsi="Palatino Linotype" w:cs="Arial"/>
          <w:i/>
          <w:iCs/>
          <w:color w:val="2F2F2F"/>
          <w:lang w:eastAsia="es-MX"/>
        </w:rPr>
        <w:t xml:space="preserve"> Las dependencias y entidades podrán </w:t>
      </w:r>
      <w:r w:rsidRPr="001B6A2D">
        <w:rPr>
          <w:rFonts w:ascii="Palatino Linotype" w:hAnsi="Palatino Linotype" w:cs="Arial"/>
          <w:b/>
          <w:bCs/>
          <w:i/>
          <w:iCs/>
          <w:color w:val="2F2F2F"/>
          <w:u w:val="single"/>
          <w:lang w:eastAsia="es-MX"/>
        </w:rPr>
        <w:t>prever su cambio de actividad temporal</w:t>
      </w:r>
      <w:r w:rsidRPr="001B6A2D">
        <w:rPr>
          <w:rFonts w:ascii="Palatino Linotype" w:hAnsi="Palatino Linotype" w:cs="Arial"/>
          <w:i/>
          <w:iCs/>
          <w:color w:val="2F2F2F"/>
          <w:lang w:eastAsia="es-MX"/>
        </w:rPr>
        <w:t>, en tanto lo determine el subcomité de medicina del trabajo delegacional, y dure su tratamiento o rehabilitación. Ahora bien, si la pérdida funcional o física de un órgano o miembro es definitiva, su actividad podrá ser otra de acuerdo con su capacidad residual para el trabajo.</w:t>
      </w:r>
    </w:p>
    <w:p w:rsidRPr="001B6A2D" w:rsidR="001B6A2D" w:rsidP="001B6A2D" w:rsidRDefault="001B6A2D" w14:paraId="65E616EA" w14:textId="77777777">
      <w:pPr>
        <w:spacing w:line="360" w:lineRule="auto"/>
        <w:ind w:left="567" w:right="539"/>
        <w:jc w:val="both"/>
        <w:rPr>
          <w:rFonts w:ascii="Palatino Linotype" w:hAnsi="Palatino Linotype"/>
          <w:i/>
          <w:iCs/>
          <w:color w:val="2F2F2F"/>
          <w:lang w:eastAsia="es-MX"/>
        </w:rPr>
      </w:pPr>
    </w:p>
    <w:p w:rsidRPr="001B6A2D" w:rsidR="001B6A2D" w:rsidP="001B6A2D" w:rsidRDefault="001B6A2D" w14:paraId="6328567E" w14:textId="77777777">
      <w:pPr>
        <w:spacing w:line="360" w:lineRule="auto"/>
        <w:ind w:left="567" w:right="539"/>
        <w:jc w:val="both"/>
        <w:rPr>
          <w:rFonts w:ascii="Palatino Linotype" w:hAnsi="Palatino Linotype"/>
          <w:i/>
          <w:iCs/>
          <w:color w:val="2F2F2F"/>
          <w:lang w:eastAsia="es-MX"/>
        </w:rPr>
      </w:pPr>
      <w:r w:rsidRPr="001B6A2D">
        <w:rPr>
          <w:rFonts w:ascii="Palatino Linotype" w:hAnsi="Palatino Linotype" w:cs="Arial"/>
          <w:i/>
          <w:iCs/>
          <w:color w:val="2F2F2F"/>
          <w:lang w:eastAsia="es-MX"/>
        </w:rPr>
        <w:t>Las dependencias y entidades deberán prever las siguientes medidas:</w:t>
      </w:r>
    </w:p>
    <w:p w:rsidRPr="001B6A2D" w:rsidR="001B6A2D" w:rsidP="001B6A2D" w:rsidRDefault="001B6A2D" w14:paraId="1D8AFB0A" w14:textId="77777777">
      <w:pPr>
        <w:spacing w:line="360" w:lineRule="auto"/>
        <w:ind w:left="567" w:right="539"/>
        <w:jc w:val="both"/>
        <w:rPr>
          <w:rFonts w:ascii="Palatino Linotype" w:hAnsi="Palatino Linotype"/>
          <w:i/>
          <w:iCs/>
          <w:color w:val="2F2F2F"/>
          <w:lang w:eastAsia="es-MX"/>
        </w:rPr>
      </w:pPr>
      <w:r w:rsidRPr="001B6A2D">
        <w:rPr>
          <w:rFonts w:ascii="Palatino Linotype" w:hAnsi="Palatino Linotype" w:cs="Arial"/>
          <w:b/>
          <w:bCs/>
          <w:i/>
          <w:iCs/>
          <w:color w:val="2F2F2F"/>
          <w:u w:val="single"/>
          <w:lang w:eastAsia="es-MX"/>
        </w:rPr>
        <w:t>Cambio de actividad temporal:</w:t>
      </w:r>
      <w:r w:rsidRPr="001B6A2D">
        <w:rPr>
          <w:rFonts w:ascii="Palatino Linotype" w:hAnsi="Palatino Linotype" w:cs="Arial"/>
          <w:i/>
          <w:iCs/>
          <w:color w:val="2F2F2F"/>
          <w:lang w:eastAsia="es-MX"/>
        </w:rPr>
        <w:t xml:space="preserve"> se proporcionará mientras el trabajador se encuentra en tratamiento médico o en proceso de rehabilitación.</w:t>
      </w:r>
    </w:p>
    <w:p w:rsidR="001B6A2D" w:rsidP="001B6A2D" w:rsidRDefault="001B6A2D" w14:paraId="77CD6B3F" w14:textId="77777777">
      <w:pPr>
        <w:spacing w:line="360" w:lineRule="auto"/>
        <w:ind w:left="567" w:right="539"/>
        <w:jc w:val="both"/>
        <w:rPr>
          <w:rFonts w:ascii="Palatino Linotype" w:hAnsi="Palatino Linotype" w:cs="Arial"/>
          <w:i/>
          <w:iCs/>
          <w:color w:val="2F2F2F"/>
          <w:lang w:eastAsia="es-MX"/>
        </w:rPr>
      </w:pPr>
      <w:r w:rsidRPr="001B6A2D">
        <w:rPr>
          <w:rFonts w:ascii="Palatino Linotype" w:hAnsi="Palatino Linotype" w:cs="Arial"/>
          <w:b/>
          <w:bCs/>
          <w:i/>
          <w:iCs/>
          <w:color w:val="2F2F2F"/>
          <w:u w:val="single"/>
          <w:lang w:eastAsia="es-MX"/>
        </w:rPr>
        <w:t>Cambio de actividad permanente:</w:t>
      </w:r>
      <w:r w:rsidRPr="001B6A2D">
        <w:rPr>
          <w:rFonts w:ascii="Palatino Linotype" w:hAnsi="Palatino Linotype" w:cs="Arial"/>
          <w:i/>
          <w:iCs/>
          <w:color w:val="2F2F2F"/>
          <w:lang w:eastAsia="es-MX"/>
        </w:rPr>
        <w:t xml:space="preserve"> cuando el trabajador presenta pérdida definitiva de algún órgano o función se le asignará una actividad conforme a su capacidad residual para el trabajo.</w:t>
      </w:r>
    </w:p>
    <w:p w:rsidRPr="001B6A2D" w:rsidR="001E7DD2" w:rsidP="001B6A2D" w:rsidRDefault="001E7DD2" w14:paraId="7FF20ED0" w14:textId="77777777">
      <w:pPr>
        <w:spacing w:line="360" w:lineRule="auto"/>
        <w:ind w:left="567" w:right="539"/>
        <w:jc w:val="both"/>
        <w:rPr>
          <w:rFonts w:ascii="Palatino Linotype" w:hAnsi="Palatino Linotype"/>
          <w:i/>
          <w:iCs/>
          <w:color w:val="2F2F2F"/>
          <w:sz w:val="22"/>
          <w:szCs w:val="22"/>
          <w:lang w:eastAsia="es-MX"/>
        </w:rPr>
      </w:pPr>
    </w:p>
    <w:p w:rsidRPr="00656AC7" w:rsidR="000F2460" w:rsidP="00B5541F" w:rsidRDefault="00B5541F" w14:paraId="71BE115C" w14:textId="0CB1ACB7">
      <w:pPr>
        <w:tabs>
          <w:tab w:val="left" w:pos="4962"/>
        </w:tabs>
        <w:spacing w:line="360" w:lineRule="auto"/>
        <w:ind w:right="-28"/>
        <w:jc w:val="both"/>
        <w:rPr>
          <w:rFonts w:ascii="Palatino Linotype" w:hAnsi="Palatino Linotype" w:eastAsia="Calibri" w:cs="Tahoma"/>
          <w:color w:val="000000"/>
          <w:sz w:val="22"/>
          <w:szCs w:val="24"/>
          <w:lang w:eastAsia="es-ES_tradnl"/>
        </w:rPr>
      </w:pPr>
      <w:r w:rsidRPr="00656AC7">
        <w:rPr>
          <w:rFonts w:ascii="Palatino Linotype" w:hAnsi="Palatino Linotype" w:eastAsia="Calibri" w:cs="Tahoma"/>
          <w:color w:val="000000"/>
          <w:sz w:val="22"/>
          <w:szCs w:val="24"/>
          <w:lang w:eastAsia="es-ES_tradnl"/>
        </w:rPr>
        <w:t xml:space="preserve">Del </w:t>
      </w:r>
      <w:r w:rsidRPr="00656AC7" w:rsidR="008D7219">
        <w:rPr>
          <w:rFonts w:ascii="Palatino Linotype" w:hAnsi="Palatino Linotype" w:eastAsia="Calibri" w:cs="Tahoma"/>
          <w:color w:val="000000"/>
          <w:sz w:val="22"/>
          <w:szCs w:val="24"/>
          <w:lang w:eastAsia="es-ES_tradnl"/>
        </w:rPr>
        <w:t>acuerdo</w:t>
      </w:r>
      <w:r w:rsidRPr="00656AC7">
        <w:rPr>
          <w:rFonts w:ascii="Palatino Linotype" w:hAnsi="Palatino Linotype" w:eastAsia="Calibri" w:cs="Tahoma"/>
          <w:color w:val="000000"/>
          <w:sz w:val="22"/>
          <w:szCs w:val="24"/>
          <w:lang w:eastAsia="es-ES_tradnl"/>
        </w:rPr>
        <w:t xml:space="preserve"> </w:t>
      </w:r>
      <w:r w:rsidRPr="00656AC7" w:rsidR="008D7219">
        <w:rPr>
          <w:rFonts w:ascii="Palatino Linotype" w:hAnsi="Palatino Linotype" w:eastAsia="Calibri" w:cs="Tahoma"/>
          <w:color w:val="000000"/>
          <w:sz w:val="22"/>
          <w:szCs w:val="24"/>
          <w:lang w:eastAsia="es-ES_tradnl"/>
        </w:rPr>
        <w:t>anterior</w:t>
      </w:r>
      <w:r w:rsidRPr="00656AC7">
        <w:rPr>
          <w:rFonts w:ascii="Palatino Linotype" w:hAnsi="Palatino Linotype" w:eastAsia="Calibri" w:cs="Tahoma"/>
          <w:color w:val="000000"/>
          <w:sz w:val="22"/>
          <w:szCs w:val="24"/>
          <w:lang w:eastAsia="es-ES_tradnl"/>
        </w:rPr>
        <w:t xml:space="preserve">, se precisa que tal y como lo señaló el Sujeto Obligado, </w:t>
      </w:r>
      <w:r w:rsidRPr="00656AC7" w:rsidR="002124DD">
        <w:rPr>
          <w:rFonts w:ascii="Palatino Linotype" w:hAnsi="Palatino Linotype" w:eastAsia="Calibri" w:cs="Tahoma"/>
          <w:color w:val="000000"/>
          <w:sz w:val="22"/>
          <w:szCs w:val="24"/>
          <w:lang w:eastAsia="es-ES_tradnl"/>
        </w:rPr>
        <w:t xml:space="preserve">no se hace referencia a una disminución de la jornada laboral para el trabajador que ha sido dictaminado </w:t>
      </w:r>
      <w:r w:rsidRPr="00656AC7" w:rsidR="001F7001">
        <w:rPr>
          <w:rFonts w:ascii="Palatino Linotype" w:hAnsi="Palatino Linotype" w:eastAsia="Calibri" w:cs="Tahoma"/>
          <w:color w:val="000000"/>
          <w:sz w:val="22"/>
          <w:szCs w:val="24"/>
          <w:lang w:eastAsia="es-ES_tradnl"/>
        </w:rPr>
        <w:t>con cambio de actividad, ni tampoco una afectación a sus derechos y obligaciones.</w:t>
      </w:r>
    </w:p>
    <w:p w:rsidR="006B21A3" w:rsidP="00B5541F" w:rsidRDefault="006B21A3" w14:paraId="28654D61" w14:textId="77777777">
      <w:pPr>
        <w:tabs>
          <w:tab w:val="left" w:pos="4962"/>
        </w:tabs>
        <w:spacing w:line="360" w:lineRule="auto"/>
        <w:ind w:right="-28"/>
        <w:jc w:val="both"/>
        <w:rPr>
          <w:rFonts w:ascii="Palatino Linotype" w:hAnsi="Palatino Linotype" w:eastAsia="Calibri" w:cs="Tahoma"/>
          <w:color w:val="000000"/>
          <w:szCs w:val="22"/>
          <w:lang w:eastAsia="es-ES_tradnl"/>
        </w:rPr>
      </w:pPr>
    </w:p>
    <w:p w:rsidRPr="00656AC7" w:rsidR="00601ACF" w:rsidP="00B5541F" w:rsidRDefault="005C4350" w14:paraId="287E8FD0" w14:textId="3FB3D8A1">
      <w:pPr>
        <w:tabs>
          <w:tab w:val="left" w:pos="4962"/>
        </w:tabs>
        <w:spacing w:line="360" w:lineRule="auto"/>
        <w:ind w:right="-28"/>
        <w:jc w:val="both"/>
        <w:rPr>
          <w:rFonts w:ascii="Palatino Linotype" w:hAnsi="Palatino Linotype" w:eastAsia="Calibri" w:cs="Tahoma"/>
          <w:color w:val="000000"/>
          <w:sz w:val="22"/>
          <w:szCs w:val="24"/>
          <w:lang w:eastAsia="es-ES_tradnl"/>
        </w:rPr>
      </w:pPr>
      <w:hyperlink w:history="1" r:id="rId23">
        <w:r w:rsidRPr="00656AC7" w:rsidR="00601ACF">
          <w:rPr>
            <w:rStyle w:val="Hipervnculo"/>
            <w:rFonts w:ascii="Palatino Linotype" w:hAnsi="Palatino Linotype" w:eastAsia="Calibri" w:cs="Tahoma"/>
            <w:sz w:val="22"/>
            <w:szCs w:val="24"/>
            <w:lang w:eastAsia="es-ES_tradnl"/>
          </w:rPr>
          <w:t>https://dof.gob.mx/nota_detalle.php?codigo=5472982&amp;fecha=24/02/2017</w:t>
        </w:r>
      </w:hyperlink>
    </w:p>
    <w:p w:rsidR="00601ACF" w:rsidP="00B5541F" w:rsidRDefault="00601ACF" w14:paraId="64DE2E61" w14:textId="77777777">
      <w:pPr>
        <w:tabs>
          <w:tab w:val="left" w:pos="4962"/>
        </w:tabs>
        <w:spacing w:line="360" w:lineRule="auto"/>
        <w:ind w:right="-28"/>
        <w:jc w:val="both"/>
        <w:rPr>
          <w:rFonts w:ascii="Palatino Linotype" w:hAnsi="Palatino Linotype" w:eastAsia="Calibri" w:cs="Tahoma"/>
          <w:color w:val="000000"/>
          <w:szCs w:val="22"/>
          <w:lang w:eastAsia="es-ES_tradnl"/>
        </w:rPr>
      </w:pPr>
    </w:p>
    <w:p w:rsidR="00601ACF" w:rsidP="00032B27" w:rsidRDefault="00032B27" w14:paraId="1372CB0A" w14:textId="21F90B30">
      <w:pPr>
        <w:tabs>
          <w:tab w:val="left" w:pos="4962"/>
        </w:tabs>
        <w:spacing w:line="360" w:lineRule="auto"/>
        <w:ind w:left="567" w:right="-28"/>
        <w:jc w:val="both"/>
        <w:rPr>
          <w:rFonts w:ascii="Palatino Linotype" w:hAnsi="Palatino Linotype" w:eastAsia="Calibri" w:cs="Tahoma"/>
          <w:color w:val="000000"/>
          <w:szCs w:val="22"/>
          <w:lang w:eastAsia="es-ES_tradnl"/>
        </w:rPr>
      </w:pPr>
      <w:r>
        <w:rPr>
          <w:noProof/>
        </w:rPr>
        <w:drawing>
          <wp:inline distT="0" distB="0" distL="0" distR="0" wp14:anchorId="6A2EE569" wp14:editId="67636BAD">
            <wp:extent cx="5040630" cy="199084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2805" cy="2003553"/>
                    </a:xfrm>
                    <a:prstGeom prst="rect">
                      <a:avLst/>
                    </a:prstGeom>
                  </pic:spPr>
                </pic:pic>
              </a:graphicData>
            </a:graphic>
          </wp:inline>
        </w:drawing>
      </w:r>
    </w:p>
    <w:p w:rsidRPr="009855AE" w:rsidR="009855AE" w:rsidP="009855AE" w:rsidRDefault="009855AE" w14:paraId="4A18F814" w14:textId="77777777">
      <w:pPr>
        <w:spacing w:line="360" w:lineRule="auto"/>
        <w:jc w:val="center"/>
        <w:rPr>
          <w:rFonts w:ascii="Palatino Linotype" w:hAnsi="Palatino Linotype" w:cs="Arial"/>
          <w:i/>
          <w:iCs/>
          <w:color w:val="2F2F2F"/>
          <w:lang w:eastAsia="es-MX"/>
        </w:rPr>
      </w:pPr>
      <w:r w:rsidRPr="009855AE">
        <w:rPr>
          <w:rFonts w:ascii="Palatino Linotype" w:hAnsi="Palatino Linotype" w:cs="Arial"/>
          <w:b/>
          <w:bCs/>
          <w:i/>
          <w:iCs/>
          <w:color w:val="2F2F2F"/>
          <w:lang w:eastAsia="es-MX"/>
        </w:rPr>
        <w:t>CAPÍTULO IX</w:t>
      </w:r>
    </w:p>
    <w:p w:rsidRPr="009855AE" w:rsidR="007637E2" w:rsidP="00656AC7" w:rsidRDefault="009855AE" w14:paraId="4C69D6CA" w14:textId="6E432500">
      <w:pPr>
        <w:spacing w:line="360" w:lineRule="auto"/>
        <w:jc w:val="center"/>
        <w:rPr>
          <w:rFonts w:ascii="Palatino Linotype" w:hAnsi="Palatino Linotype" w:cs="Arial"/>
          <w:b/>
          <w:bCs/>
          <w:i/>
          <w:iCs/>
          <w:color w:val="2F2F2F"/>
          <w:lang w:eastAsia="es-MX"/>
        </w:rPr>
      </w:pPr>
      <w:r w:rsidRPr="009855AE">
        <w:rPr>
          <w:rFonts w:ascii="Palatino Linotype" w:hAnsi="Palatino Linotype" w:cs="Arial"/>
          <w:b/>
          <w:bCs/>
          <w:i/>
          <w:iCs/>
          <w:color w:val="2F2F2F"/>
          <w:lang w:eastAsia="es-MX"/>
        </w:rPr>
        <w:lastRenderedPageBreak/>
        <w:t>DEL CAMBIO DE ACTIVIDAD LABORAL</w:t>
      </w:r>
    </w:p>
    <w:p w:rsidR="007637E2" w:rsidP="007637E2" w:rsidRDefault="007637E2" w14:paraId="7E4F7115"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b/>
          <w:bCs/>
          <w:i/>
          <w:iCs/>
          <w:color w:val="000000"/>
          <w:szCs w:val="22"/>
          <w:lang w:eastAsia="es-ES_tradnl"/>
        </w:rPr>
        <w:t>Artículo 39.</w:t>
      </w:r>
      <w:r w:rsidRPr="007637E2">
        <w:rPr>
          <w:rFonts w:ascii="Palatino Linotype" w:hAnsi="Palatino Linotype" w:eastAsia="Calibri" w:cs="Tahoma"/>
          <w:i/>
          <w:iCs/>
          <w:color w:val="000000"/>
          <w:szCs w:val="22"/>
          <w:lang w:eastAsia="es-ES_tradnl"/>
        </w:rPr>
        <w:t xml:space="preserve"> El área de medicina del trabajo de la Subdelegación de Prestaciones analizará si el grado de disminución órgano-funcional del Trabajador le impide el ejercicio de las actividades que venía desempeñando antes de ocurrir el riesgo, independiente de que el Trabajador esté habilitado para realizar otras actividades que sean distintas, en tal virtud deberá, declararse de forma simultánea por el Subcomité de medicina del trabajo, el cambio de actividad correspondiente con la dictaminación de incapacidad parcial conforme a la tabla de valuación del artículo 514 de la Ley Federal del Trabajo.</w:t>
      </w:r>
    </w:p>
    <w:p w:rsidRPr="007637E2" w:rsidR="007637E2" w:rsidP="007637E2" w:rsidRDefault="007637E2" w14:paraId="2EC96A5A"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7637E2" w:rsidP="007637E2" w:rsidRDefault="007637E2" w14:paraId="48B226FE"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i/>
          <w:iCs/>
          <w:color w:val="000000"/>
          <w:szCs w:val="22"/>
          <w:lang w:eastAsia="es-ES_tradnl"/>
        </w:rPr>
        <w:t>El porcentaje resultante dará origen a una pensión por incapacidad parcial conforme lo establecido en la fracción II del artículo 62 de la Ley.</w:t>
      </w:r>
    </w:p>
    <w:p w:rsidRPr="007637E2" w:rsidR="007637E2" w:rsidP="007637E2" w:rsidRDefault="007637E2" w14:paraId="5F339017"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7637E2" w:rsidP="007637E2" w:rsidRDefault="007637E2" w14:paraId="758EBB8E"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i/>
          <w:iCs/>
          <w:color w:val="000000"/>
          <w:szCs w:val="22"/>
          <w:lang w:eastAsia="es-ES_tradnl"/>
        </w:rPr>
        <w:t>La Subdelegación de Prestaciones correspondiente notificará oficialmente a la Dependencia o entidad de adscripción del Trabajador.</w:t>
      </w:r>
    </w:p>
    <w:p w:rsidRPr="007637E2" w:rsidR="007637E2" w:rsidP="007637E2" w:rsidRDefault="007637E2" w14:paraId="1EA64C16"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7637E2" w:rsidP="007637E2" w:rsidRDefault="007637E2" w14:paraId="7FBE3C41"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b/>
          <w:bCs/>
          <w:i/>
          <w:iCs/>
          <w:color w:val="000000"/>
          <w:szCs w:val="22"/>
          <w:lang w:eastAsia="es-ES_tradnl"/>
        </w:rPr>
        <w:t>Artículo 40.</w:t>
      </w:r>
      <w:r w:rsidRPr="007637E2">
        <w:rPr>
          <w:rFonts w:ascii="Palatino Linotype" w:hAnsi="Palatino Linotype" w:eastAsia="Calibri" w:cs="Tahoma"/>
          <w:i/>
          <w:iCs/>
          <w:color w:val="000000"/>
          <w:szCs w:val="22"/>
          <w:lang w:eastAsia="es-ES_tradnl"/>
        </w:rPr>
        <w:t xml:space="preserve"> La subdelegación de prestaciones, dentro del plazo de diez días hábiles, contados a partir de la fecha de la dictaminación de la incapacidad parcial, notificará la resolución al Trabajador para su reincorporación al servicio, así como a la dirección de la Unidad Médica del Instituto, responsable de emitir las licencias médicas, a efecto de evitar su expedición por la misma patología (secuelas). En este sentido, la Subdelegación de Prestaciones realizará la notificación oficial a través del formato RT-09 debidamente requisitado y entregará la copia correspondiente a cada instancia.</w:t>
      </w:r>
    </w:p>
    <w:p w:rsidRPr="007637E2" w:rsidR="007637E2" w:rsidP="007637E2" w:rsidRDefault="007637E2" w14:paraId="6E2783DF"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7637E2" w:rsidP="001E7DD2" w:rsidRDefault="007637E2" w14:paraId="5A6A9CC8" w14:textId="4C0064E8">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b/>
          <w:bCs/>
          <w:i/>
          <w:iCs/>
          <w:color w:val="000000"/>
          <w:szCs w:val="22"/>
          <w:lang w:eastAsia="es-ES_tradnl"/>
        </w:rPr>
        <w:t>Artículo 41.</w:t>
      </w:r>
      <w:r w:rsidRPr="007637E2">
        <w:rPr>
          <w:rFonts w:ascii="Palatino Linotype" w:hAnsi="Palatino Linotype" w:eastAsia="Calibri" w:cs="Tahoma"/>
          <w:i/>
          <w:iCs/>
          <w:color w:val="000000"/>
          <w:szCs w:val="22"/>
          <w:lang w:eastAsia="es-ES_tradnl"/>
        </w:rPr>
        <w:t xml:space="preserve"> La Subdelegación de Prestaciones remitirá de igual forma, dentro del mismo plazo, copia simple del certificado médico RT-09, a la Subdelegación Médica Estatal o Regional que corresponda y a la Dependencia o Entidad de adscripción del Trabajador, con el objeto de darles a conocer el resultado de la incapacidad parcial, para que lleven un control estricto de las licencias médicas expedidas hasta el momento y no se otorguen más por el padecimiento valuado.</w:t>
      </w:r>
    </w:p>
    <w:p w:rsidRPr="007637E2" w:rsidR="00A9240D" w:rsidP="001E7DD2" w:rsidRDefault="00A9240D" w14:paraId="005B9371"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7637E2" w:rsidP="007637E2" w:rsidRDefault="007637E2" w14:paraId="556AE591"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b/>
          <w:bCs/>
          <w:i/>
          <w:iCs/>
          <w:color w:val="000000"/>
          <w:szCs w:val="22"/>
          <w:lang w:eastAsia="es-ES_tradnl"/>
        </w:rPr>
        <w:lastRenderedPageBreak/>
        <w:t xml:space="preserve">Artículo 42. </w:t>
      </w:r>
      <w:r w:rsidRPr="007637E2">
        <w:rPr>
          <w:rFonts w:ascii="Palatino Linotype" w:hAnsi="Palatino Linotype" w:eastAsia="Calibri" w:cs="Tahoma"/>
          <w:i/>
          <w:iCs/>
          <w:color w:val="000000"/>
          <w:szCs w:val="22"/>
          <w:lang w:eastAsia="es-ES_tradnl"/>
        </w:rPr>
        <w:t>Los responsables en notificar el resultado de esta dictaminación, así como aquellos que otorguen licencias médicas cuando el Subcomité haya fijado el porcentaje de dicha incapacidad parcial, quedarán sujetos a las disposiciones consagradas en el capítulo de responsabilidades del presente reglamento y demás disposiciones legales aplicables.</w:t>
      </w:r>
    </w:p>
    <w:p w:rsidRPr="007637E2" w:rsidR="007637E2" w:rsidP="007637E2" w:rsidRDefault="007637E2" w14:paraId="435497F4" w14:textId="77777777">
      <w:pPr>
        <w:tabs>
          <w:tab w:val="left" w:pos="4962"/>
        </w:tabs>
        <w:spacing w:line="360" w:lineRule="auto"/>
        <w:ind w:left="567" w:right="539"/>
        <w:jc w:val="both"/>
        <w:rPr>
          <w:rFonts w:ascii="Palatino Linotype" w:hAnsi="Palatino Linotype" w:eastAsia="Calibri" w:cs="Tahoma"/>
          <w:i/>
          <w:iCs/>
          <w:color w:val="000000"/>
          <w:szCs w:val="22"/>
          <w:lang w:eastAsia="es-ES_tradnl"/>
        </w:rPr>
      </w:pPr>
    </w:p>
    <w:p w:rsidR="001F7001" w:rsidP="007637E2" w:rsidRDefault="007637E2" w14:paraId="62F276B8" w14:textId="00F5DC39">
      <w:pPr>
        <w:tabs>
          <w:tab w:val="left" w:pos="4962"/>
        </w:tabs>
        <w:spacing w:line="360" w:lineRule="auto"/>
        <w:ind w:left="567" w:right="539"/>
        <w:jc w:val="both"/>
        <w:rPr>
          <w:rFonts w:ascii="Palatino Linotype" w:hAnsi="Palatino Linotype" w:eastAsia="Calibri" w:cs="Tahoma"/>
          <w:i/>
          <w:iCs/>
          <w:color w:val="000000"/>
          <w:szCs w:val="22"/>
          <w:lang w:eastAsia="es-ES_tradnl"/>
        </w:rPr>
      </w:pPr>
      <w:r w:rsidRPr="007637E2">
        <w:rPr>
          <w:rFonts w:ascii="Palatino Linotype" w:hAnsi="Palatino Linotype" w:eastAsia="Calibri" w:cs="Tahoma"/>
          <w:b/>
          <w:bCs/>
          <w:i/>
          <w:iCs/>
          <w:color w:val="000000"/>
          <w:szCs w:val="22"/>
          <w:lang w:eastAsia="es-ES_tradnl"/>
        </w:rPr>
        <w:t>Artículo 43.</w:t>
      </w:r>
      <w:r w:rsidRPr="007637E2">
        <w:rPr>
          <w:rFonts w:ascii="Palatino Linotype" w:hAnsi="Palatino Linotype" w:eastAsia="Calibri" w:cs="Tahoma"/>
          <w:i/>
          <w:iCs/>
          <w:color w:val="000000"/>
          <w:szCs w:val="22"/>
          <w:lang w:eastAsia="es-ES_tradnl"/>
        </w:rPr>
        <w:t xml:space="preserve"> El expediente médico-administrativo soporte de la certificación del dictamen deberá contener una relación de los documentos que lo integran, tales como los estudios auxiliares de diagnóstico, que sustentan la patología o enfermedad, debidamente identificados, rotulados y vigentes, referir los elementos documentales principales que lo forman, los formatos RT-01, RT-02, RT-03 a, b o c, según el caso, listando los documentos que se acompañan en este último formato, además de estar foliadas las hojas y esté conforme lo dispone el artículo 10 de la Ley, deberá estar debidamente digitalizado en medio magnético o en el medio más actualizado con el que cuente el área de medicina del trabajo de la Subdelegación de Prestaciones, en el entendido que los documentos que por su propia y especial naturaleza no sea posible digitalizar, se hará mención adjunta por escrito.</w:t>
      </w:r>
    </w:p>
    <w:p w:rsidR="007637E2" w:rsidP="007637E2" w:rsidRDefault="007637E2" w14:paraId="4BA31222" w14:textId="77777777">
      <w:pPr>
        <w:tabs>
          <w:tab w:val="left" w:pos="4962"/>
        </w:tabs>
        <w:spacing w:line="360" w:lineRule="auto"/>
        <w:ind w:right="539"/>
        <w:jc w:val="both"/>
        <w:rPr>
          <w:rFonts w:ascii="Palatino Linotype" w:hAnsi="Palatino Linotype" w:eastAsia="Calibri" w:cs="Tahoma"/>
          <w:b/>
          <w:bCs/>
          <w:i/>
          <w:iCs/>
          <w:color w:val="000000"/>
          <w:szCs w:val="22"/>
          <w:lang w:eastAsia="es-ES_tradnl"/>
        </w:rPr>
      </w:pPr>
    </w:p>
    <w:p w:rsidR="007637E2" w:rsidP="007637E2" w:rsidRDefault="005C4350" w14:paraId="4DBBCDC9" w14:textId="37C92DD9">
      <w:pPr>
        <w:tabs>
          <w:tab w:val="left" w:pos="4962"/>
        </w:tabs>
        <w:spacing w:line="360" w:lineRule="auto"/>
        <w:ind w:right="539"/>
        <w:jc w:val="both"/>
        <w:rPr>
          <w:rFonts w:ascii="Palatino Linotype" w:hAnsi="Palatino Linotype" w:eastAsia="Calibri" w:cs="Tahoma"/>
          <w:color w:val="000000"/>
          <w:szCs w:val="22"/>
          <w:lang w:eastAsia="es-ES_tradnl"/>
        </w:rPr>
      </w:pPr>
      <w:hyperlink w:history="1" r:id="rId25">
        <w:r w:rsidRPr="00656AC7" w:rsidR="005F6919">
          <w:rPr>
            <w:rStyle w:val="Hipervnculo"/>
            <w:rFonts w:ascii="Palatino Linotype" w:hAnsi="Palatino Linotype" w:eastAsia="Calibri" w:cs="Tahoma"/>
            <w:sz w:val="22"/>
            <w:szCs w:val="24"/>
            <w:lang w:eastAsia="es-ES_tradnl"/>
          </w:rPr>
          <w:t>https://www.oas.org/juridico/spanish/mesicic2_mex_ley_ftse_sp.pdf</w:t>
        </w:r>
      </w:hyperlink>
    </w:p>
    <w:p w:rsidR="005F6919" w:rsidP="007637E2" w:rsidRDefault="005F6919" w14:paraId="1C4D3876" w14:textId="77777777">
      <w:pPr>
        <w:tabs>
          <w:tab w:val="left" w:pos="4962"/>
        </w:tabs>
        <w:spacing w:line="360" w:lineRule="auto"/>
        <w:ind w:right="539"/>
        <w:jc w:val="both"/>
        <w:rPr>
          <w:rFonts w:ascii="Palatino Linotype" w:hAnsi="Palatino Linotype" w:eastAsia="Calibri" w:cs="Tahoma"/>
          <w:color w:val="000000"/>
          <w:szCs w:val="22"/>
          <w:lang w:eastAsia="es-ES_tradnl"/>
        </w:rPr>
      </w:pPr>
    </w:p>
    <w:p w:rsidRPr="005F6919" w:rsidR="005F6919" w:rsidP="00520F98" w:rsidRDefault="00520F98" w14:paraId="7CEA59A5" w14:textId="76C99D7A">
      <w:pPr>
        <w:tabs>
          <w:tab w:val="left" w:pos="4962"/>
        </w:tabs>
        <w:spacing w:line="360" w:lineRule="auto"/>
        <w:ind w:left="567" w:right="539"/>
        <w:jc w:val="both"/>
        <w:rPr>
          <w:rFonts w:ascii="Palatino Linotype" w:hAnsi="Palatino Linotype" w:eastAsia="Calibri" w:cs="Tahoma"/>
          <w:color w:val="000000"/>
          <w:szCs w:val="22"/>
          <w:lang w:eastAsia="es-ES_tradnl"/>
        </w:rPr>
      </w:pPr>
      <w:r>
        <w:rPr>
          <w:noProof/>
        </w:rPr>
        <w:drawing>
          <wp:inline distT="0" distB="0" distL="0" distR="0" wp14:anchorId="2FAB42EA" wp14:editId="048F4C15">
            <wp:extent cx="5110384" cy="9736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0941" cy="989015"/>
                    </a:xfrm>
                    <a:prstGeom prst="rect">
                      <a:avLst/>
                    </a:prstGeom>
                  </pic:spPr>
                </pic:pic>
              </a:graphicData>
            </a:graphic>
          </wp:inline>
        </w:drawing>
      </w:r>
    </w:p>
    <w:p w:rsidR="00C10968" w:rsidP="00980D03" w:rsidRDefault="00C10968" w14:paraId="4CF4B0DA" w14:textId="77777777">
      <w:pPr>
        <w:tabs>
          <w:tab w:val="left" w:pos="4962"/>
        </w:tabs>
        <w:spacing w:line="360" w:lineRule="auto"/>
        <w:ind w:left="567" w:right="539"/>
        <w:jc w:val="both"/>
        <w:rPr>
          <w:rFonts w:ascii="Palatino Linotype" w:hAnsi="Palatino Linotype" w:eastAsia="Calibri" w:cs="Tahoma"/>
          <w:b/>
          <w:bCs/>
          <w:i/>
          <w:iCs/>
          <w:color w:val="000000"/>
          <w:sz w:val="22"/>
          <w:szCs w:val="24"/>
          <w:u w:val="single"/>
          <w:lang w:eastAsia="es-ES_tradnl"/>
        </w:rPr>
      </w:pPr>
    </w:p>
    <w:p w:rsidRPr="003B742D" w:rsidR="003B742D" w:rsidP="00A9240D" w:rsidRDefault="003B742D" w14:paraId="3FEC3A7B" w14:textId="698A3074">
      <w:pPr>
        <w:tabs>
          <w:tab w:val="left" w:pos="4962"/>
        </w:tabs>
        <w:spacing w:line="360" w:lineRule="auto"/>
        <w:ind w:left="567" w:right="539"/>
        <w:jc w:val="center"/>
        <w:rPr>
          <w:rFonts w:ascii="Palatino Linotype" w:hAnsi="Palatino Linotype"/>
          <w:b/>
          <w:bCs/>
          <w:i/>
          <w:iCs/>
        </w:rPr>
      </w:pPr>
      <w:r w:rsidRPr="003B742D">
        <w:rPr>
          <w:rFonts w:ascii="Palatino Linotype" w:hAnsi="Palatino Linotype"/>
          <w:b/>
          <w:bCs/>
          <w:i/>
          <w:iCs/>
        </w:rPr>
        <w:t>CAPITULO II</w:t>
      </w:r>
    </w:p>
    <w:p w:rsidR="003B742D" w:rsidP="0075359E" w:rsidRDefault="003B742D" w14:paraId="74323E1D" w14:textId="314835EE">
      <w:pPr>
        <w:tabs>
          <w:tab w:val="left" w:pos="4962"/>
        </w:tabs>
        <w:spacing w:line="360" w:lineRule="auto"/>
        <w:ind w:left="567" w:right="539"/>
        <w:jc w:val="both"/>
        <w:rPr>
          <w:rFonts w:ascii="Palatino Linotype" w:hAnsi="Palatino Linotype"/>
          <w:i/>
          <w:iCs/>
        </w:rPr>
      </w:pPr>
      <w:r w:rsidRPr="003B742D">
        <w:rPr>
          <w:rFonts w:ascii="Palatino Linotype" w:hAnsi="Palatino Linotype"/>
          <w:b/>
          <w:bCs/>
          <w:i/>
          <w:iCs/>
        </w:rPr>
        <w:t>Artículo 87.-</w:t>
      </w:r>
      <w:r w:rsidRPr="003B742D">
        <w:rPr>
          <w:rFonts w:ascii="Palatino Linotype" w:hAnsi="Palatino Linotype"/>
          <w:i/>
          <w:iCs/>
        </w:rPr>
        <w:t xml:space="preserve"> Las Condiciones Generales de Trabajo se fijarán por el Titular de la Dependencia respectiva, tomando en cuenta la opinión del Sindicato correspondiente a solicitud de éste, se revisarán cada tres años. </w:t>
      </w:r>
    </w:p>
    <w:p w:rsidRPr="003B742D" w:rsidR="00A9240D" w:rsidP="0075359E" w:rsidRDefault="00A9240D" w14:paraId="27DC2B75" w14:textId="77777777">
      <w:pPr>
        <w:tabs>
          <w:tab w:val="left" w:pos="4962"/>
        </w:tabs>
        <w:spacing w:line="360" w:lineRule="auto"/>
        <w:ind w:left="567" w:right="539"/>
        <w:jc w:val="both"/>
        <w:rPr>
          <w:rFonts w:ascii="Palatino Linotype" w:hAnsi="Palatino Linotype"/>
          <w:i/>
          <w:iCs/>
        </w:rPr>
      </w:pPr>
    </w:p>
    <w:p w:rsidRPr="003B742D" w:rsidR="0075359E" w:rsidP="0075359E" w:rsidRDefault="003B742D" w14:paraId="39BB40D6" w14:textId="68F96E98">
      <w:pPr>
        <w:tabs>
          <w:tab w:val="left" w:pos="4962"/>
        </w:tabs>
        <w:spacing w:line="360" w:lineRule="auto"/>
        <w:ind w:left="567" w:right="539"/>
        <w:jc w:val="both"/>
        <w:rPr>
          <w:rFonts w:ascii="Palatino Linotype" w:hAnsi="Palatino Linotype"/>
          <w:i/>
          <w:iCs/>
        </w:rPr>
      </w:pPr>
      <w:r w:rsidRPr="003B742D">
        <w:rPr>
          <w:rFonts w:ascii="Palatino Linotype" w:hAnsi="Palatino Linotype"/>
          <w:b/>
          <w:bCs/>
          <w:i/>
          <w:iCs/>
        </w:rPr>
        <w:t>Artículo 88.- Las condiciones generales de trabajo establecerán</w:t>
      </w:r>
      <w:r w:rsidRPr="003B742D">
        <w:rPr>
          <w:rFonts w:ascii="Palatino Linotype" w:hAnsi="Palatino Linotype"/>
          <w:i/>
          <w:iCs/>
        </w:rPr>
        <w:t xml:space="preserve">: </w:t>
      </w:r>
    </w:p>
    <w:p w:rsidRPr="003B742D" w:rsidR="003B742D" w:rsidP="00980D03" w:rsidRDefault="003B742D" w14:paraId="6C7C4444" w14:textId="77777777">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t xml:space="preserve">I.- La intensidad y calidad del trabajo; </w:t>
      </w:r>
    </w:p>
    <w:p w:rsidR="003B742D" w:rsidP="00980D03" w:rsidRDefault="003B742D" w14:paraId="20000531" w14:textId="77777777">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lastRenderedPageBreak/>
        <w:t xml:space="preserve">II.- Las medidas que deben adoptarse para prevenir la realización de riesgos profesionales; </w:t>
      </w:r>
    </w:p>
    <w:p w:rsidRPr="003B742D" w:rsidR="003B742D" w:rsidP="00980D03" w:rsidRDefault="003B742D" w14:paraId="0B228E60" w14:textId="6A497AFC">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t xml:space="preserve">III.- Las disposiciones disciplinarias y la forma de aplicarlas. </w:t>
      </w:r>
    </w:p>
    <w:p w:rsidRPr="003B742D" w:rsidR="003B742D" w:rsidP="00980D03" w:rsidRDefault="003B742D" w14:paraId="2B975118" w14:textId="77777777">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t xml:space="preserve">IV.- Las fechas y condiciones en que los trabajadores deben someterse a exámenes médicos previos y periódicos, y </w:t>
      </w:r>
    </w:p>
    <w:p w:rsidRPr="003B742D" w:rsidR="003B742D" w:rsidP="00980D03" w:rsidRDefault="003B742D" w14:paraId="3E309ED1" w14:textId="77777777">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t xml:space="preserve">V.- Las labores insalubres y peligrosas que no deben desempeñar los menores de edad y la protección que se dará a las trabajadoras embarazadas; y </w:t>
      </w:r>
    </w:p>
    <w:p w:rsidR="00520F98" w:rsidP="00980D03" w:rsidRDefault="003B742D" w14:paraId="16B66D77" w14:textId="670ECF39">
      <w:pPr>
        <w:tabs>
          <w:tab w:val="left" w:pos="4962"/>
        </w:tabs>
        <w:spacing w:line="360" w:lineRule="auto"/>
        <w:ind w:left="567" w:right="539"/>
        <w:jc w:val="both"/>
        <w:rPr>
          <w:rFonts w:ascii="Palatino Linotype" w:hAnsi="Palatino Linotype"/>
          <w:i/>
          <w:iCs/>
        </w:rPr>
      </w:pPr>
      <w:r w:rsidRPr="003B742D">
        <w:rPr>
          <w:rFonts w:ascii="Palatino Linotype" w:hAnsi="Palatino Linotype"/>
          <w:i/>
          <w:iCs/>
        </w:rPr>
        <w:t>VI.- Las demás reglas que fueren convenientes para obtener mayor seguridad y eficacia en el trabajo.</w:t>
      </w:r>
    </w:p>
    <w:p w:rsidRPr="003B742D" w:rsidR="00E30DEC" w:rsidP="003B742D" w:rsidRDefault="00E30DEC" w14:paraId="410FF84F" w14:textId="77777777">
      <w:pPr>
        <w:tabs>
          <w:tab w:val="left" w:pos="4962"/>
        </w:tabs>
        <w:spacing w:line="360" w:lineRule="auto"/>
        <w:ind w:right="539"/>
        <w:jc w:val="both"/>
        <w:rPr>
          <w:rFonts w:ascii="Palatino Linotype" w:hAnsi="Palatino Linotype" w:eastAsia="Calibri" w:cs="Tahoma"/>
          <w:b/>
          <w:bCs/>
          <w:i/>
          <w:iCs/>
          <w:color w:val="000000"/>
          <w:sz w:val="22"/>
          <w:szCs w:val="24"/>
          <w:u w:val="single"/>
          <w:lang w:eastAsia="es-ES_tradnl"/>
        </w:rPr>
      </w:pPr>
    </w:p>
    <w:p w:rsidR="00EE13CD" w:rsidP="003D08FC" w:rsidRDefault="004A4EC4" w14:paraId="66BBC4BB" w14:textId="7746EAE9">
      <w:pPr>
        <w:tabs>
          <w:tab w:val="left" w:pos="4962"/>
        </w:tabs>
        <w:spacing w:line="360" w:lineRule="auto"/>
        <w:ind w:right="-28"/>
        <w:jc w:val="both"/>
        <w:rPr>
          <w:rFonts w:ascii="Palatino Linotype" w:hAnsi="Palatino Linotype" w:cs="Calibri"/>
          <w:color w:val="212529"/>
          <w:sz w:val="22"/>
          <w:szCs w:val="22"/>
          <w:shd w:val="clear" w:color="auto" w:fill="FFFFFF"/>
        </w:rPr>
      </w:pPr>
      <w:r w:rsidRPr="003D08FC">
        <w:rPr>
          <w:rFonts w:ascii="Palatino Linotype" w:hAnsi="Palatino Linotype" w:eastAsia="Calibri" w:cs="Tahoma"/>
          <w:bCs/>
          <w:iCs/>
          <w:color w:val="000000"/>
          <w:sz w:val="22"/>
          <w:szCs w:val="24"/>
          <w:lang w:eastAsia="es-ES_tradnl"/>
        </w:rPr>
        <w:t>Con l</w:t>
      </w:r>
      <w:r w:rsidR="001E7DD2">
        <w:rPr>
          <w:rFonts w:ascii="Palatino Linotype" w:hAnsi="Palatino Linotype" w:eastAsia="Calibri" w:cs="Tahoma"/>
          <w:bCs/>
          <w:iCs/>
          <w:color w:val="000000"/>
          <w:sz w:val="22"/>
          <w:szCs w:val="24"/>
          <w:lang w:eastAsia="es-ES_tradnl"/>
        </w:rPr>
        <w:t xml:space="preserve">o </w:t>
      </w:r>
      <w:r w:rsidRPr="003D08FC">
        <w:rPr>
          <w:rFonts w:ascii="Palatino Linotype" w:hAnsi="Palatino Linotype" w:eastAsia="Calibri" w:cs="Tahoma"/>
          <w:bCs/>
          <w:iCs/>
          <w:color w:val="000000"/>
          <w:sz w:val="22"/>
          <w:szCs w:val="24"/>
          <w:lang w:eastAsia="es-ES_tradnl"/>
        </w:rPr>
        <w:t xml:space="preserve">precedente, se sustenta lo dicho por el Sujeto Obligado, toda vez que </w:t>
      </w:r>
      <w:r w:rsidR="001E7DD2">
        <w:rPr>
          <w:rFonts w:ascii="Palatino Linotype" w:hAnsi="Palatino Linotype" w:eastAsia="Calibri" w:cs="Tahoma"/>
          <w:bCs/>
          <w:iCs/>
          <w:color w:val="000000"/>
          <w:sz w:val="22"/>
          <w:szCs w:val="24"/>
          <w:lang w:eastAsia="es-ES_tradnl"/>
        </w:rPr>
        <w:t xml:space="preserve">señaló puntualmente al Recurrente la normatividad aplicable al cambio de actividad, además, dentro de los enlaces electrónicos que </w:t>
      </w:r>
      <w:r w:rsidR="009066A0">
        <w:rPr>
          <w:rFonts w:ascii="Palatino Linotype" w:hAnsi="Palatino Linotype" w:eastAsia="Calibri" w:cs="Tahoma"/>
          <w:bCs/>
          <w:iCs/>
          <w:color w:val="000000"/>
          <w:sz w:val="22"/>
          <w:szCs w:val="24"/>
          <w:lang w:eastAsia="es-ES_tradnl"/>
        </w:rPr>
        <w:t>anexó</w:t>
      </w:r>
      <w:r w:rsidR="001E7DD2">
        <w:rPr>
          <w:rFonts w:ascii="Palatino Linotype" w:hAnsi="Palatino Linotype" w:eastAsia="Calibri" w:cs="Tahoma"/>
          <w:bCs/>
          <w:iCs/>
          <w:color w:val="000000"/>
          <w:sz w:val="22"/>
          <w:szCs w:val="24"/>
          <w:lang w:eastAsia="es-ES_tradnl"/>
        </w:rPr>
        <w:t xml:space="preserve">, se encuentra el ordenamiento disponible para </w:t>
      </w:r>
      <w:r w:rsidR="00E1793E">
        <w:rPr>
          <w:rFonts w:ascii="Palatino Linotype" w:hAnsi="Palatino Linotype" w:eastAsia="Calibri" w:cs="Tahoma"/>
          <w:bCs/>
          <w:iCs/>
          <w:color w:val="000000"/>
          <w:sz w:val="22"/>
          <w:szCs w:val="24"/>
          <w:lang w:eastAsia="es-ES_tradnl"/>
        </w:rPr>
        <w:t>su consulta a través de cualquier buscador electrónico.</w:t>
      </w:r>
      <w:r w:rsidR="00E1793E">
        <w:rPr>
          <w:rFonts w:ascii="Palatino Linotype" w:hAnsi="Palatino Linotype" w:cs="Calibri"/>
          <w:color w:val="212529"/>
          <w:sz w:val="22"/>
          <w:szCs w:val="22"/>
          <w:shd w:val="clear" w:color="auto" w:fill="FFFFFF"/>
        </w:rPr>
        <w:t xml:space="preserve"> </w:t>
      </w:r>
    </w:p>
    <w:p w:rsidR="00D66F7A" w:rsidP="003D08FC" w:rsidRDefault="00D66F7A" w14:paraId="3520D552" w14:textId="77777777">
      <w:pPr>
        <w:tabs>
          <w:tab w:val="left" w:pos="4962"/>
        </w:tabs>
        <w:spacing w:line="360" w:lineRule="auto"/>
        <w:ind w:right="-28"/>
        <w:jc w:val="both"/>
        <w:rPr>
          <w:rFonts w:ascii="Palatino Linotype" w:hAnsi="Palatino Linotype" w:cs="Calibri"/>
          <w:color w:val="212529"/>
          <w:sz w:val="22"/>
          <w:szCs w:val="22"/>
          <w:shd w:val="clear" w:color="auto" w:fill="FFFFFF"/>
        </w:rPr>
      </w:pPr>
    </w:p>
    <w:p w:rsidR="00D66F7A" w:rsidP="00D66F7A" w:rsidRDefault="00EB5165" w14:paraId="0950B667" w14:textId="132799EA">
      <w:pPr>
        <w:spacing w:line="360" w:lineRule="auto"/>
        <w:jc w:val="both"/>
        <w:rPr>
          <w:rFonts w:ascii="Palatino Linotype" w:hAnsi="Palatino Linotype"/>
          <w:sz w:val="22"/>
          <w:szCs w:val="22"/>
        </w:rPr>
      </w:pPr>
      <w:r>
        <w:rPr>
          <w:rFonts w:ascii="Palatino Linotype" w:hAnsi="Palatino Linotype"/>
          <w:sz w:val="22"/>
          <w:szCs w:val="22"/>
        </w:rPr>
        <w:t>Adicionalmente</w:t>
      </w:r>
      <w:r w:rsidRPr="00D66F7A" w:rsidR="00D66F7A">
        <w:rPr>
          <w:rFonts w:ascii="Palatino Linotype" w:hAnsi="Palatino Linotype"/>
          <w:sz w:val="22"/>
          <w:szCs w:val="22"/>
        </w:rPr>
        <w:t xml:space="preserve">, cabe señalar que el Sujeto Obligado compartió </w:t>
      </w:r>
      <w:r w:rsidR="00A92D3A">
        <w:rPr>
          <w:rFonts w:ascii="Palatino Linotype" w:hAnsi="Palatino Linotype"/>
          <w:sz w:val="22"/>
          <w:szCs w:val="22"/>
        </w:rPr>
        <w:t xml:space="preserve">el contacto </w:t>
      </w:r>
      <w:r w:rsidR="00FA796F">
        <w:rPr>
          <w:rFonts w:ascii="Palatino Linotype" w:hAnsi="Palatino Linotype"/>
          <w:sz w:val="22"/>
          <w:szCs w:val="22"/>
        </w:rPr>
        <w:t>de</w:t>
      </w:r>
      <w:r w:rsidR="00A92D3A">
        <w:rPr>
          <w:rFonts w:ascii="Palatino Linotype" w:hAnsi="Palatino Linotype"/>
          <w:sz w:val="22"/>
          <w:szCs w:val="22"/>
        </w:rPr>
        <w:t xml:space="preserve"> personal adscrito a la Unidad de Asuntos Jurídicos </w:t>
      </w:r>
      <w:r w:rsidR="00FA796F">
        <w:rPr>
          <w:rFonts w:ascii="Palatino Linotype" w:hAnsi="Palatino Linotype"/>
          <w:sz w:val="22"/>
          <w:szCs w:val="22"/>
        </w:rPr>
        <w:t xml:space="preserve">e Igualdad de Género tal como el Particular lo requirió, </w:t>
      </w:r>
      <w:r w:rsidR="002A6BD9">
        <w:rPr>
          <w:rFonts w:ascii="Palatino Linotype" w:hAnsi="Palatino Linotype"/>
          <w:sz w:val="22"/>
          <w:szCs w:val="22"/>
        </w:rPr>
        <w:t xml:space="preserve">ello, </w:t>
      </w:r>
      <w:r w:rsidR="00EB0936">
        <w:rPr>
          <w:rFonts w:ascii="Palatino Linotype" w:hAnsi="Palatino Linotype"/>
          <w:sz w:val="22"/>
          <w:szCs w:val="22"/>
        </w:rPr>
        <w:t>se sustenta en virtud que</w:t>
      </w:r>
      <w:r w:rsidR="00FC7CAF">
        <w:rPr>
          <w:rFonts w:ascii="Palatino Linotype" w:hAnsi="Palatino Linotype"/>
          <w:sz w:val="22"/>
          <w:szCs w:val="22"/>
        </w:rPr>
        <w:t xml:space="preserve"> </w:t>
      </w:r>
      <w:r w:rsidR="00EB0936">
        <w:rPr>
          <w:rFonts w:ascii="Palatino Linotype" w:hAnsi="Palatino Linotype"/>
          <w:sz w:val="22"/>
          <w:szCs w:val="22"/>
        </w:rPr>
        <w:t xml:space="preserve">este Instituto se avocó a verificar el cargo que ostenta el Servidor Público </w:t>
      </w:r>
      <w:r w:rsidR="00630166">
        <w:rPr>
          <w:rFonts w:ascii="Palatino Linotype" w:hAnsi="Palatino Linotype"/>
          <w:sz w:val="22"/>
          <w:szCs w:val="22"/>
        </w:rPr>
        <w:t>Juan Manuel Morán Morán</w:t>
      </w:r>
      <w:r w:rsidR="00FC7CAF">
        <w:rPr>
          <w:rFonts w:ascii="Palatino Linotype" w:hAnsi="Palatino Linotype"/>
          <w:sz w:val="22"/>
          <w:szCs w:val="22"/>
        </w:rPr>
        <w:t xml:space="preserve"> dentro del portal Ipomex del </w:t>
      </w:r>
      <w:r w:rsidR="00C01C69">
        <w:rPr>
          <w:rFonts w:ascii="Palatino Linotype" w:hAnsi="Palatino Linotype"/>
          <w:sz w:val="22"/>
          <w:szCs w:val="22"/>
        </w:rPr>
        <w:t>Ente Recurrido</w:t>
      </w:r>
      <w:r w:rsidR="00FC7CAF">
        <w:rPr>
          <w:rFonts w:ascii="Palatino Linotype" w:hAnsi="Palatino Linotype"/>
          <w:sz w:val="22"/>
          <w:szCs w:val="22"/>
        </w:rPr>
        <w:t>, y derivado de ello,</w:t>
      </w:r>
      <w:r w:rsidR="008C389A">
        <w:rPr>
          <w:rFonts w:ascii="Palatino Linotype" w:hAnsi="Palatino Linotype"/>
          <w:sz w:val="22"/>
          <w:szCs w:val="22"/>
        </w:rPr>
        <w:t xml:space="preserve"> se verificó que es el Jefe del </w:t>
      </w:r>
      <w:r w:rsidR="004D1077">
        <w:rPr>
          <w:rFonts w:ascii="Palatino Linotype" w:hAnsi="Palatino Linotype"/>
          <w:sz w:val="22"/>
          <w:szCs w:val="22"/>
        </w:rPr>
        <w:t>Departamento Jurídico Contencioso, tal y como se ilustra a continuación</w:t>
      </w:r>
      <w:r w:rsidR="00FC7CAF">
        <w:rPr>
          <w:rFonts w:ascii="Palatino Linotype" w:hAnsi="Palatino Linotype"/>
          <w:sz w:val="22"/>
          <w:szCs w:val="22"/>
        </w:rPr>
        <w:t xml:space="preserve">: </w:t>
      </w:r>
    </w:p>
    <w:p w:rsidR="009344FE" w:rsidP="00D66F7A" w:rsidRDefault="006A1F9E" w14:paraId="3B70A9BF" w14:textId="2F3B669E">
      <w:pPr>
        <w:spacing w:line="360" w:lineRule="auto"/>
        <w:jc w:val="both"/>
        <w:rPr>
          <w:rFonts w:ascii="Palatino Linotype" w:hAnsi="Palatino Linotype"/>
          <w:sz w:val="22"/>
          <w:szCs w:val="22"/>
        </w:rPr>
      </w:pPr>
      <w:r>
        <w:rPr>
          <w:rFonts w:ascii="Palatino Linotype" w:hAnsi="Palatino Linotype"/>
          <w:noProof/>
          <w:sz w:val="22"/>
          <w:szCs w:val="22"/>
        </w:rPr>
        <mc:AlternateContent>
          <mc:Choice Requires="wps">
            <w:drawing>
              <wp:anchor distT="0" distB="0" distL="114300" distR="114300" simplePos="0" relativeHeight="251659264" behindDoc="0" locked="0" layoutInCell="1" allowOverlap="1" wp14:anchorId="14DC8DD3" wp14:editId="566826C9">
                <wp:simplePos x="0" y="0"/>
                <wp:positionH relativeFrom="column">
                  <wp:posOffset>461605</wp:posOffset>
                </wp:positionH>
                <wp:positionV relativeFrom="paragraph">
                  <wp:posOffset>82566</wp:posOffset>
                </wp:positionV>
                <wp:extent cx="5220182" cy="1915610"/>
                <wp:effectExtent l="0" t="0" r="19050" b="27940"/>
                <wp:wrapNone/>
                <wp:docPr id="2" name="Conector recto 2"/>
                <wp:cNvGraphicFramePr/>
                <a:graphic xmlns:a="http://schemas.openxmlformats.org/drawingml/2006/main">
                  <a:graphicData uri="http://schemas.microsoft.com/office/word/2010/wordprocessingShape">
                    <wps:wsp>
                      <wps:cNvCnPr/>
                      <wps:spPr>
                        <a:xfrm flipV="1">
                          <a:off x="0" y="0"/>
                          <a:ext cx="5220182" cy="1915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6.35pt,6.5pt" to="447.4pt,157.35pt" w14:anchorId="13170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">
                <v:stroke joinstyle="miter"/>
              </v:line>
            </w:pict>
          </mc:Fallback>
        </mc:AlternateContent>
      </w:r>
    </w:p>
    <w:p w:rsidRPr="004D1077" w:rsidR="00C0144E" w:rsidP="004D1077" w:rsidRDefault="009344FE" w14:paraId="4C2E4425" w14:textId="32AB215E">
      <w:pPr>
        <w:spacing w:line="360" w:lineRule="auto"/>
        <w:jc w:val="both"/>
        <w:rPr>
          <w:rFonts w:ascii="Palatino Linotype" w:hAnsi="Palatino Linotype"/>
          <w:sz w:val="22"/>
          <w:szCs w:val="22"/>
        </w:rPr>
      </w:pPr>
      <w:r>
        <w:rPr>
          <w:rFonts w:ascii="Palatino Linotype" w:hAnsi="Palatino Linotype"/>
          <w:sz w:val="22"/>
          <w:szCs w:val="22"/>
        </w:rPr>
        <w:lastRenderedPageBreak/>
        <w:tab/>
      </w:r>
      <w:r w:rsidR="00A9240D">
        <w:rPr>
          <w:noProof/>
        </w:rPr>
        <w:drawing>
          <wp:inline distT="0" distB="0" distL="0" distR="0" wp14:anchorId="44837A05" wp14:editId="01FD4045">
            <wp:extent cx="4855210" cy="2544234"/>
            <wp:effectExtent l="0" t="0" r="254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3532" cy="2580036"/>
                    </a:xfrm>
                    <a:prstGeom prst="rect">
                      <a:avLst/>
                    </a:prstGeom>
                  </pic:spPr>
                </pic:pic>
              </a:graphicData>
            </a:graphic>
          </wp:inline>
        </w:drawing>
      </w:r>
    </w:p>
    <w:p w:rsidR="006A1F9E" w:rsidP="003D08FC" w:rsidRDefault="006A1F9E" w14:paraId="6F4FDA6D" w14:textId="77777777">
      <w:pPr>
        <w:spacing w:line="360" w:lineRule="auto"/>
        <w:ind w:right="-28"/>
        <w:contextualSpacing/>
        <w:jc w:val="both"/>
        <w:rPr>
          <w:rFonts w:ascii="Palatino Linotype" w:hAnsi="Palatino Linotype" w:cs="Calibri"/>
          <w:color w:val="212529"/>
          <w:sz w:val="22"/>
          <w:szCs w:val="22"/>
        </w:rPr>
      </w:pPr>
    </w:p>
    <w:p w:rsidR="007C6435" w:rsidP="003D08FC" w:rsidRDefault="00C0144E" w14:paraId="5712686D" w14:textId="7096609E">
      <w:pPr>
        <w:spacing w:line="360" w:lineRule="auto"/>
        <w:ind w:right="-28"/>
        <w:contextualSpacing/>
        <w:jc w:val="both"/>
        <w:rPr>
          <w:rFonts w:ascii="Palatino Linotype" w:hAnsi="Palatino Linotype" w:cs="Calibri"/>
          <w:color w:val="212529"/>
          <w:sz w:val="22"/>
          <w:szCs w:val="22"/>
        </w:rPr>
      </w:pPr>
      <w:r w:rsidRPr="003D08FC">
        <w:rPr>
          <w:rFonts w:ascii="Palatino Linotype" w:hAnsi="Palatino Linotype" w:cs="Calibri"/>
          <w:color w:val="212529"/>
          <w:sz w:val="22"/>
          <w:szCs w:val="22"/>
        </w:rPr>
        <w:t>Por lo expuesto, es</w:t>
      </w:r>
      <w:r w:rsidR="00CE5641">
        <w:rPr>
          <w:rFonts w:ascii="Palatino Linotype" w:hAnsi="Palatino Linotype" w:cs="Calibri"/>
          <w:color w:val="212529"/>
          <w:sz w:val="22"/>
          <w:szCs w:val="22"/>
        </w:rPr>
        <w:t>te Instituto advierte que a través del Informe Justificado, el Sujeto Obligado subsan</w:t>
      </w:r>
      <w:r w:rsidR="0083306E">
        <w:rPr>
          <w:rFonts w:ascii="Palatino Linotype" w:hAnsi="Palatino Linotype" w:cs="Calibri"/>
          <w:color w:val="212529"/>
          <w:sz w:val="22"/>
          <w:szCs w:val="22"/>
        </w:rPr>
        <w:t>ó</w:t>
      </w:r>
      <w:r w:rsidR="00CE5641">
        <w:rPr>
          <w:rFonts w:ascii="Palatino Linotype" w:hAnsi="Palatino Linotype" w:cs="Calibri"/>
          <w:color w:val="212529"/>
          <w:sz w:val="22"/>
          <w:szCs w:val="22"/>
        </w:rPr>
        <w:t xml:space="preserve"> </w:t>
      </w:r>
      <w:r w:rsidR="0083306E">
        <w:rPr>
          <w:rFonts w:ascii="Palatino Linotype" w:hAnsi="Palatino Linotype" w:cs="Calibri"/>
          <w:color w:val="212529"/>
          <w:sz w:val="22"/>
          <w:szCs w:val="22"/>
        </w:rPr>
        <w:t xml:space="preserve">su falta de respuesta y entregó la información requerida por el Particular, </w:t>
      </w:r>
      <w:r w:rsidR="00137CDF">
        <w:rPr>
          <w:rFonts w:ascii="Palatino Linotype" w:hAnsi="Palatino Linotype" w:cs="Calibri"/>
          <w:color w:val="212529"/>
          <w:sz w:val="22"/>
          <w:szCs w:val="22"/>
        </w:rPr>
        <w:t>esto es, los ordenamientos que regulan el cambio de actividad</w:t>
      </w:r>
      <w:r w:rsidR="003B0194">
        <w:rPr>
          <w:rFonts w:ascii="Palatino Linotype" w:hAnsi="Palatino Linotype" w:cs="Calibri"/>
          <w:color w:val="212529"/>
          <w:sz w:val="22"/>
          <w:szCs w:val="22"/>
        </w:rPr>
        <w:t xml:space="preserve"> </w:t>
      </w:r>
      <w:r w:rsidR="00655B11">
        <w:rPr>
          <w:rFonts w:ascii="Palatino Linotype" w:hAnsi="Palatino Linotype" w:cs="Calibri"/>
          <w:color w:val="212529"/>
          <w:sz w:val="22"/>
          <w:szCs w:val="22"/>
        </w:rPr>
        <w:t>derivado de la incapacidad parcial</w:t>
      </w:r>
      <w:r w:rsidR="008C7395">
        <w:rPr>
          <w:rFonts w:ascii="Palatino Linotype" w:hAnsi="Palatino Linotype" w:cs="Calibri"/>
          <w:color w:val="212529"/>
          <w:sz w:val="22"/>
          <w:szCs w:val="22"/>
        </w:rPr>
        <w:t xml:space="preserve"> y/o total</w:t>
      </w:r>
      <w:r w:rsidR="00655B11">
        <w:rPr>
          <w:rFonts w:ascii="Palatino Linotype" w:hAnsi="Palatino Linotype" w:cs="Calibri"/>
          <w:color w:val="212529"/>
          <w:sz w:val="22"/>
          <w:szCs w:val="22"/>
        </w:rPr>
        <w:t xml:space="preserve"> de un Servidor Público</w:t>
      </w:r>
      <w:r w:rsidR="001B72BF">
        <w:rPr>
          <w:rFonts w:ascii="Palatino Linotype" w:hAnsi="Palatino Linotype" w:cs="Calibri"/>
          <w:color w:val="212529"/>
          <w:sz w:val="22"/>
          <w:szCs w:val="22"/>
        </w:rPr>
        <w:t>,</w:t>
      </w:r>
      <w:r w:rsidR="003B0194">
        <w:rPr>
          <w:rFonts w:ascii="Palatino Linotype" w:hAnsi="Palatino Linotype" w:cs="Calibri"/>
          <w:color w:val="212529"/>
          <w:sz w:val="22"/>
          <w:szCs w:val="22"/>
        </w:rPr>
        <w:t xml:space="preserve"> </w:t>
      </w:r>
      <w:r w:rsidR="00122329">
        <w:rPr>
          <w:rFonts w:ascii="Palatino Linotype" w:hAnsi="Palatino Linotype" w:cs="Calibri"/>
          <w:color w:val="212529"/>
          <w:sz w:val="22"/>
          <w:szCs w:val="22"/>
        </w:rPr>
        <w:t>en los</w:t>
      </w:r>
      <w:r w:rsidR="001B72BF">
        <w:rPr>
          <w:rFonts w:ascii="Palatino Linotype" w:hAnsi="Palatino Linotype" w:cs="Calibri"/>
          <w:color w:val="212529"/>
          <w:sz w:val="22"/>
          <w:szCs w:val="22"/>
        </w:rPr>
        <w:t xml:space="preserve"> que también se</w:t>
      </w:r>
      <w:r w:rsidR="00122329">
        <w:rPr>
          <w:rFonts w:ascii="Palatino Linotype" w:hAnsi="Palatino Linotype" w:cs="Calibri"/>
          <w:color w:val="212529"/>
          <w:sz w:val="22"/>
          <w:szCs w:val="22"/>
        </w:rPr>
        <w:t xml:space="preserve"> da cuenta de sus derechos y obligaciones</w:t>
      </w:r>
      <w:r w:rsidR="003C6610">
        <w:rPr>
          <w:rFonts w:ascii="Palatino Linotype" w:hAnsi="Palatino Linotype" w:cs="Calibri"/>
          <w:color w:val="212529"/>
          <w:sz w:val="22"/>
          <w:szCs w:val="22"/>
        </w:rPr>
        <w:t>;</w:t>
      </w:r>
      <w:r w:rsidR="00575CEB">
        <w:rPr>
          <w:rFonts w:ascii="Palatino Linotype" w:hAnsi="Palatino Linotype" w:cs="Calibri"/>
          <w:color w:val="212529"/>
          <w:sz w:val="22"/>
          <w:szCs w:val="22"/>
        </w:rPr>
        <w:t xml:space="preserve"> </w:t>
      </w:r>
      <w:r w:rsidR="003222A0">
        <w:rPr>
          <w:rFonts w:ascii="Palatino Linotype" w:hAnsi="Palatino Linotype" w:cs="Calibri"/>
          <w:color w:val="212529"/>
          <w:sz w:val="22"/>
          <w:szCs w:val="22"/>
        </w:rPr>
        <w:t xml:space="preserve">además de darle a conocer que </w:t>
      </w:r>
      <w:r w:rsidR="006A1F9E">
        <w:rPr>
          <w:rFonts w:ascii="Palatino Linotype" w:hAnsi="Palatino Linotype" w:cs="Calibri"/>
          <w:color w:val="212529"/>
          <w:sz w:val="22"/>
          <w:szCs w:val="22"/>
        </w:rPr>
        <w:t>aquellos</w:t>
      </w:r>
      <w:r w:rsidR="003222A0">
        <w:rPr>
          <w:rFonts w:ascii="Palatino Linotype" w:hAnsi="Palatino Linotype" w:cs="Calibri"/>
          <w:color w:val="212529"/>
          <w:sz w:val="22"/>
          <w:szCs w:val="22"/>
        </w:rPr>
        <w:t xml:space="preserve"> que se encuentren </w:t>
      </w:r>
      <w:r w:rsidR="001B72BF">
        <w:rPr>
          <w:rFonts w:ascii="Palatino Linotype" w:hAnsi="Palatino Linotype" w:cs="Calibri"/>
          <w:color w:val="212529"/>
          <w:sz w:val="22"/>
          <w:szCs w:val="22"/>
        </w:rPr>
        <w:t>bajo esa circunstancia</w:t>
      </w:r>
      <w:r w:rsidR="003222A0">
        <w:rPr>
          <w:rFonts w:ascii="Palatino Linotype" w:hAnsi="Palatino Linotype" w:cs="Calibri"/>
          <w:color w:val="212529"/>
          <w:sz w:val="22"/>
          <w:szCs w:val="22"/>
        </w:rPr>
        <w:t>, deberán cubrir el horario conforme a la plaza que se les asignó</w:t>
      </w:r>
      <w:r w:rsidR="009E0E68">
        <w:rPr>
          <w:rFonts w:ascii="Palatino Linotype" w:hAnsi="Palatino Linotype" w:cs="Calibri"/>
          <w:color w:val="212529"/>
          <w:sz w:val="22"/>
          <w:szCs w:val="22"/>
        </w:rPr>
        <w:t xml:space="preserve"> en apego al beneficio del cambio de actividad, y finalmente,</w:t>
      </w:r>
      <w:r w:rsidR="001B72BF">
        <w:rPr>
          <w:rFonts w:ascii="Palatino Linotype" w:hAnsi="Palatino Linotype" w:cs="Calibri"/>
          <w:color w:val="212529"/>
          <w:sz w:val="22"/>
          <w:szCs w:val="22"/>
        </w:rPr>
        <w:t xml:space="preserve"> </w:t>
      </w:r>
      <w:r w:rsidR="00575CEB">
        <w:rPr>
          <w:rFonts w:ascii="Palatino Linotype" w:hAnsi="Palatino Linotype" w:cs="Calibri"/>
          <w:color w:val="212529"/>
          <w:sz w:val="22"/>
          <w:szCs w:val="22"/>
        </w:rPr>
        <w:t xml:space="preserve">el contacto de la Unidad de Asuntos Jurídicos e Igualdad de Género. </w:t>
      </w:r>
    </w:p>
    <w:p w:rsidR="00575CEB" w:rsidP="003D08FC" w:rsidRDefault="00575CEB" w14:paraId="3140A58F" w14:textId="77777777">
      <w:pPr>
        <w:spacing w:line="360" w:lineRule="auto"/>
        <w:ind w:right="-28"/>
        <w:contextualSpacing/>
        <w:jc w:val="both"/>
        <w:rPr>
          <w:rFonts w:ascii="Palatino Linotype" w:hAnsi="Palatino Linotype" w:cs="Calibri"/>
          <w:color w:val="212529"/>
          <w:sz w:val="22"/>
          <w:szCs w:val="22"/>
        </w:rPr>
      </w:pPr>
    </w:p>
    <w:p w:rsidR="00B04083" w:rsidP="003D08FC" w:rsidRDefault="009E0E68" w14:paraId="414D5940" w14:textId="77777777">
      <w:pPr>
        <w:spacing w:line="360" w:lineRule="auto"/>
        <w:ind w:right="-28"/>
        <w:contextualSpacing/>
        <w:jc w:val="both"/>
        <w:rPr>
          <w:rFonts w:ascii="Palatino Linotype" w:hAnsi="Palatino Linotype" w:cs="Calibri"/>
          <w:color w:val="212529"/>
          <w:sz w:val="22"/>
          <w:szCs w:val="22"/>
        </w:rPr>
      </w:pPr>
      <w:r>
        <w:rPr>
          <w:rFonts w:ascii="Palatino Linotype" w:hAnsi="Palatino Linotype" w:cs="Calibri"/>
          <w:color w:val="212529"/>
          <w:sz w:val="22"/>
          <w:szCs w:val="22"/>
        </w:rPr>
        <w:t>Ahora bien, determinado lo anterior, no pasa desapercibido para este Instituto que el Particular en su solicitud de acceso, señal</w:t>
      </w:r>
      <w:r w:rsidR="00732F18">
        <w:rPr>
          <w:rFonts w:ascii="Palatino Linotype" w:hAnsi="Palatino Linotype" w:cs="Calibri"/>
          <w:color w:val="212529"/>
          <w:sz w:val="22"/>
          <w:szCs w:val="22"/>
        </w:rPr>
        <w:t xml:space="preserve">ó que la entrega de la información </w:t>
      </w:r>
      <w:r w:rsidR="009271C1">
        <w:rPr>
          <w:rFonts w:ascii="Palatino Linotype" w:hAnsi="Palatino Linotype" w:cs="Calibri"/>
          <w:color w:val="212529"/>
          <w:sz w:val="22"/>
          <w:szCs w:val="22"/>
        </w:rPr>
        <w:t>se realizará</w:t>
      </w:r>
      <w:r w:rsidR="00732F18">
        <w:rPr>
          <w:rFonts w:ascii="Palatino Linotype" w:hAnsi="Palatino Linotype" w:cs="Calibri"/>
          <w:color w:val="212529"/>
          <w:sz w:val="22"/>
          <w:szCs w:val="22"/>
        </w:rPr>
        <w:t xml:space="preserve"> por medio de </w:t>
      </w:r>
      <w:r w:rsidRPr="007C58F4" w:rsidR="00732F18">
        <w:rPr>
          <w:rFonts w:ascii="Palatino Linotype" w:hAnsi="Palatino Linotype" w:cs="Calibri"/>
          <w:b/>
          <w:bCs/>
          <w:color w:val="212529"/>
          <w:sz w:val="22"/>
          <w:szCs w:val="22"/>
        </w:rPr>
        <w:t>consulta directa sin costo</w:t>
      </w:r>
      <w:r w:rsidR="00732F18">
        <w:rPr>
          <w:rFonts w:ascii="Palatino Linotype" w:hAnsi="Palatino Linotype" w:cs="Calibri"/>
          <w:color w:val="212529"/>
          <w:sz w:val="22"/>
          <w:szCs w:val="22"/>
        </w:rPr>
        <w:t xml:space="preserve">, </w:t>
      </w:r>
      <w:r w:rsidR="00B04083">
        <w:rPr>
          <w:rFonts w:ascii="Palatino Linotype" w:hAnsi="Palatino Linotype" w:cs="Calibri"/>
          <w:color w:val="212529"/>
          <w:sz w:val="22"/>
          <w:szCs w:val="22"/>
        </w:rPr>
        <w:t xml:space="preserve">por lo tanto, en el caso en Particular, es viable observar lo que dicta el numeral 161 de la Ley local de la materia, el cual, versa en el tenor siguiente: </w:t>
      </w:r>
    </w:p>
    <w:p w:rsidR="00B04083" w:rsidP="003D08FC" w:rsidRDefault="00B04083" w14:paraId="0BEC2EDF" w14:textId="77777777">
      <w:pPr>
        <w:spacing w:line="360" w:lineRule="auto"/>
        <w:ind w:right="-28"/>
        <w:contextualSpacing/>
        <w:jc w:val="both"/>
        <w:rPr>
          <w:rFonts w:ascii="Palatino Linotype" w:hAnsi="Palatino Linotype" w:cs="Calibri"/>
          <w:color w:val="212529"/>
          <w:sz w:val="22"/>
          <w:szCs w:val="22"/>
        </w:rPr>
      </w:pPr>
    </w:p>
    <w:p w:rsidRPr="00891105" w:rsidR="003C6610" w:rsidP="00891105" w:rsidRDefault="00B04083" w14:paraId="578CD88A" w14:textId="504DAC3B">
      <w:pPr>
        <w:spacing w:line="360" w:lineRule="auto"/>
        <w:ind w:left="567" w:right="539" w:hanging="567"/>
        <w:contextualSpacing/>
        <w:jc w:val="both"/>
        <w:rPr>
          <w:rFonts w:ascii="Palatino Linotype" w:hAnsi="Palatino Linotype" w:cs="Calibri"/>
          <w:b/>
          <w:bCs/>
          <w:i/>
          <w:iCs/>
          <w:color w:val="212529"/>
          <w:sz w:val="22"/>
          <w:szCs w:val="22"/>
        </w:rPr>
      </w:pPr>
      <w:r>
        <w:rPr>
          <w:rFonts w:ascii="Palatino Linotype" w:hAnsi="Palatino Linotype" w:cs="Calibri"/>
          <w:color w:val="212529"/>
          <w:sz w:val="22"/>
          <w:szCs w:val="22"/>
        </w:rPr>
        <w:tab/>
      </w:r>
      <w:r w:rsidRPr="00891105" w:rsidR="00891105">
        <w:rPr>
          <w:rFonts w:ascii="Palatino Linotype" w:hAnsi="Palatino Linotype"/>
          <w:b/>
          <w:bCs/>
          <w:i/>
          <w:iCs/>
        </w:rPr>
        <w:t>Artículo 161.</w:t>
      </w:r>
      <w:r w:rsidRPr="00891105" w:rsidR="00891105">
        <w:rPr>
          <w:rFonts w:ascii="Palatino Linotype" w:hAnsi="Palatino Linotype"/>
          <w:i/>
          <w:iCs/>
        </w:rPr>
        <w:t xml:space="preserve"> Cuando la información requerida por el solicitante ya esté disponible al público en</w:t>
      </w:r>
      <w:r w:rsidR="00891105">
        <w:rPr>
          <w:rFonts w:ascii="Palatino Linotype" w:hAnsi="Palatino Linotype"/>
          <w:i/>
          <w:iCs/>
        </w:rPr>
        <w:t xml:space="preserve"> </w:t>
      </w:r>
      <w:r w:rsidRPr="00891105" w:rsidR="00891105">
        <w:rPr>
          <w:rFonts w:ascii="Palatino Linotype" w:hAnsi="Palatino Linotype"/>
          <w:i/>
          <w:iCs/>
        </w:rPr>
        <w:t xml:space="preserve">medios impresos, tales como libros, compendios, trípticos, registros públicos, </w:t>
      </w:r>
      <w:r w:rsidRPr="00891105" w:rsidR="00891105">
        <w:rPr>
          <w:rFonts w:ascii="Palatino Linotype" w:hAnsi="Palatino Linotype"/>
          <w:b/>
          <w:bCs/>
          <w:i/>
          <w:iCs/>
          <w:u w:val="single"/>
        </w:rPr>
        <w:t>en formatos electrónicos disponibles en Internet o en cualquier otro medio,</w:t>
      </w:r>
      <w:r w:rsidRPr="00891105" w:rsidR="00891105">
        <w:rPr>
          <w:rFonts w:ascii="Palatino Linotype" w:hAnsi="Palatino Linotype"/>
          <w:i/>
          <w:iCs/>
        </w:rPr>
        <w:t xml:space="preserve"> se le hará saber por el medio </w:t>
      </w:r>
      <w:r w:rsidRPr="00891105" w:rsidR="00891105">
        <w:rPr>
          <w:rFonts w:ascii="Palatino Linotype" w:hAnsi="Palatino Linotype"/>
          <w:i/>
          <w:iCs/>
        </w:rPr>
        <w:lastRenderedPageBreak/>
        <w:t xml:space="preserve">requerido por el solicitante la fuente, el lugar y la forma en que puede consultar, reproducir o adquirir dicha información en un plazo no mayor a cinco días hábiles. </w:t>
      </w:r>
      <w:r w:rsidRPr="00891105" w:rsidR="00891105">
        <w:rPr>
          <w:rFonts w:ascii="Palatino Linotype" w:hAnsi="Palatino Linotype"/>
          <w:b/>
          <w:bCs/>
          <w:i/>
          <w:iCs/>
        </w:rPr>
        <w:t>La fuente deberá ser precisa y concreta y no debe implicar que el solicitante realice una búsqueda en toda la información que se encuentre disponible.</w:t>
      </w:r>
      <w:r w:rsidRPr="00891105" w:rsidR="00664D4D">
        <w:rPr>
          <w:rFonts w:ascii="Palatino Linotype" w:hAnsi="Palatino Linotype" w:cs="Calibri"/>
          <w:b/>
          <w:bCs/>
          <w:i/>
          <w:iCs/>
          <w:color w:val="212529"/>
          <w:sz w:val="22"/>
          <w:szCs w:val="22"/>
        </w:rPr>
        <w:t xml:space="preserve"> </w:t>
      </w:r>
    </w:p>
    <w:p w:rsidR="00891105" w:rsidP="003D08FC" w:rsidRDefault="00891105" w14:paraId="63E04078" w14:textId="77777777">
      <w:pPr>
        <w:spacing w:line="360" w:lineRule="auto"/>
        <w:ind w:right="-28"/>
        <w:contextualSpacing/>
        <w:jc w:val="both"/>
        <w:rPr>
          <w:rFonts w:ascii="Palatino Linotype" w:hAnsi="Palatino Linotype" w:cs="Calibri"/>
          <w:color w:val="212529"/>
          <w:sz w:val="22"/>
          <w:szCs w:val="22"/>
        </w:rPr>
      </w:pPr>
    </w:p>
    <w:p w:rsidR="00C30656" w:rsidP="003D08FC" w:rsidRDefault="00891105" w14:paraId="7917DB97" w14:textId="6F61B4CD">
      <w:pPr>
        <w:spacing w:line="360" w:lineRule="auto"/>
        <w:ind w:right="-28"/>
        <w:contextualSpacing/>
        <w:jc w:val="both"/>
        <w:rPr>
          <w:rFonts w:ascii="Palatino Linotype" w:hAnsi="Palatino Linotype" w:cs="Calibri"/>
          <w:color w:val="212529"/>
          <w:sz w:val="22"/>
          <w:szCs w:val="22"/>
        </w:rPr>
      </w:pPr>
      <w:r>
        <w:rPr>
          <w:rFonts w:ascii="Palatino Linotype" w:hAnsi="Palatino Linotype" w:cs="Calibri"/>
          <w:color w:val="212529"/>
          <w:sz w:val="22"/>
          <w:szCs w:val="22"/>
        </w:rPr>
        <w:t xml:space="preserve">Del numeral traído a colación, se desprende que </w:t>
      </w:r>
      <w:r w:rsidR="00D37871">
        <w:rPr>
          <w:rFonts w:ascii="Palatino Linotype" w:hAnsi="Palatino Linotype" w:cs="Calibri"/>
          <w:color w:val="212529"/>
          <w:sz w:val="22"/>
          <w:szCs w:val="22"/>
        </w:rPr>
        <w:t>siempre que la información requerida ya obre en un</w:t>
      </w:r>
      <w:r w:rsidR="00EA1D0A">
        <w:rPr>
          <w:rFonts w:ascii="Palatino Linotype" w:hAnsi="Palatino Linotype" w:cs="Calibri"/>
          <w:color w:val="212529"/>
          <w:sz w:val="22"/>
          <w:szCs w:val="22"/>
        </w:rPr>
        <w:t xml:space="preserve"> medio electrónico disponible para consulta de</w:t>
      </w:r>
      <w:r w:rsidR="00E35352">
        <w:rPr>
          <w:rFonts w:ascii="Palatino Linotype" w:hAnsi="Palatino Linotype" w:cs="Calibri"/>
          <w:color w:val="212529"/>
          <w:sz w:val="22"/>
          <w:szCs w:val="22"/>
        </w:rPr>
        <w:t xml:space="preserve">l </w:t>
      </w:r>
      <w:r w:rsidR="00EA1D0A">
        <w:rPr>
          <w:rFonts w:ascii="Palatino Linotype" w:hAnsi="Palatino Linotype" w:cs="Calibri"/>
          <w:color w:val="212529"/>
          <w:sz w:val="22"/>
          <w:szCs w:val="22"/>
        </w:rPr>
        <w:t>Particular, los Sujetos Obligados podrán</w:t>
      </w:r>
      <w:r w:rsidR="00E35352">
        <w:rPr>
          <w:rFonts w:ascii="Palatino Linotype" w:hAnsi="Palatino Linotype" w:cs="Calibri"/>
          <w:color w:val="212529"/>
          <w:sz w:val="22"/>
          <w:szCs w:val="22"/>
        </w:rPr>
        <w:t xml:space="preserve"> hacerle saber a </w:t>
      </w:r>
      <w:r w:rsidR="00802039">
        <w:rPr>
          <w:rFonts w:ascii="Palatino Linotype" w:hAnsi="Palatino Linotype" w:cs="Calibri"/>
          <w:color w:val="212529"/>
          <w:sz w:val="22"/>
          <w:szCs w:val="22"/>
        </w:rPr>
        <w:t>e</w:t>
      </w:r>
      <w:r w:rsidR="00E35352">
        <w:rPr>
          <w:rFonts w:ascii="Palatino Linotype" w:hAnsi="Palatino Linotype" w:cs="Calibri"/>
          <w:color w:val="212529"/>
          <w:sz w:val="22"/>
          <w:szCs w:val="22"/>
        </w:rPr>
        <w:t>ste último, de manera precisa y concreta, la forma de acceder a la información de su interés</w:t>
      </w:r>
      <w:r w:rsidR="00C30656">
        <w:rPr>
          <w:rFonts w:ascii="Palatino Linotype" w:hAnsi="Palatino Linotype" w:cs="Calibri"/>
          <w:color w:val="212529"/>
          <w:sz w:val="22"/>
          <w:szCs w:val="22"/>
        </w:rPr>
        <w:t xml:space="preserve"> sin que ello implique </w:t>
      </w:r>
      <w:r w:rsidR="00DA5B07">
        <w:rPr>
          <w:rFonts w:ascii="Palatino Linotype" w:hAnsi="Palatino Linotype" w:cs="Calibri"/>
          <w:color w:val="212529"/>
          <w:sz w:val="22"/>
          <w:szCs w:val="22"/>
        </w:rPr>
        <w:t>que se realice una búsqueda en toda la información disponible, lo cual, deberá ser en un plazo m</w:t>
      </w:r>
      <w:r w:rsidR="00DA4A3E">
        <w:rPr>
          <w:rFonts w:ascii="Palatino Linotype" w:hAnsi="Palatino Linotype" w:cs="Calibri"/>
          <w:color w:val="212529"/>
          <w:sz w:val="22"/>
          <w:szCs w:val="22"/>
        </w:rPr>
        <w:t>áximo de cinco días hábiles</w:t>
      </w:r>
      <w:r w:rsidR="006422DD">
        <w:rPr>
          <w:rFonts w:ascii="Palatino Linotype" w:hAnsi="Palatino Linotype" w:cs="Calibri"/>
          <w:color w:val="212529"/>
          <w:sz w:val="22"/>
          <w:szCs w:val="22"/>
        </w:rPr>
        <w:t>;</w:t>
      </w:r>
      <w:r w:rsidR="00DA4A3E">
        <w:rPr>
          <w:rFonts w:ascii="Palatino Linotype" w:hAnsi="Palatino Linotype" w:cs="Calibri"/>
          <w:color w:val="212529"/>
          <w:sz w:val="22"/>
          <w:szCs w:val="22"/>
        </w:rPr>
        <w:t xml:space="preserve"> lo que en el presente caso aconteció parcialmente, toda vez que si bien, el Ente Recurrido</w:t>
      </w:r>
      <w:r w:rsidR="006422DD">
        <w:rPr>
          <w:rFonts w:ascii="Palatino Linotype" w:hAnsi="Palatino Linotype" w:cs="Calibri"/>
          <w:color w:val="212529"/>
          <w:sz w:val="22"/>
          <w:szCs w:val="22"/>
        </w:rPr>
        <w:t xml:space="preserve"> </w:t>
      </w:r>
      <w:r w:rsidR="00DA4A3E">
        <w:rPr>
          <w:rFonts w:ascii="Palatino Linotype" w:hAnsi="Palatino Linotype" w:cs="Calibri"/>
          <w:color w:val="212529"/>
          <w:sz w:val="22"/>
          <w:szCs w:val="22"/>
        </w:rPr>
        <w:t xml:space="preserve">especificó los numerales </w:t>
      </w:r>
      <w:r w:rsidR="00897C65">
        <w:rPr>
          <w:rFonts w:ascii="Palatino Linotype" w:hAnsi="Palatino Linotype" w:cs="Calibri"/>
          <w:color w:val="212529"/>
          <w:sz w:val="22"/>
          <w:szCs w:val="22"/>
        </w:rPr>
        <w:t xml:space="preserve">de los ordenamientos </w:t>
      </w:r>
      <w:r w:rsidR="00573270">
        <w:rPr>
          <w:rFonts w:ascii="Palatino Linotype" w:hAnsi="Palatino Linotype" w:cs="Calibri"/>
          <w:color w:val="212529"/>
          <w:sz w:val="22"/>
          <w:szCs w:val="22"/>
        </w:rPr>
        <w:t xml:space="preserve">correspondientes a lo requerido por el Particular, y compartió los vínculos electrónicos para </w:t>
      </w:r>
      <w:r w:rsidR="005D27CF">
        <w:rPr>
          <w:rFonts w:ascii="Palatino Linotype" w:hAnsi="Palatino Linotype" w:cs="Calibri"/>
          <w:color w:val="212529"/>
          <w:sz w:val="22"/>
          <w:szCs w:val="22"/>
        </w:rPr>
        <w:t>su consulta de forma precisa y concreta</w:t>
      </w:r>
      <w:r w:rsidR="007D5989">
        <w:rPr>
          <w:rFonts w:ascii="Palatino Linotype" w:hAnsi="Palatino Linotype" w:cs="Calibri"/>
          <w:color w:val="212529"/>
          <w:sz w:val="22"/>
          <w:szCs w:val="22"/>
        </w:rPr>
        <w:t xml:space="preserve">, </w:t>
      </w:r>
      <w:r w:rsidR="00F83C0B">
        <w:rPr>
          <w:rFonts w:ascii="Palatino Linotype" w:hAnsi="Palatino Linotype" w:cs="Calibri"/>
          <w:color w:val="212529"/>
          <w:sz w:val="22"/>
          <w:szCs w:val="22"/>
        </w:rPr>
        <w:t>no obstante</w:t>
      </w:r>
      <w:r w:rsidR="007D5989">
        <w:rPr>
          <w:rFonts w:ascii="Palatino Linotype" w:hAnsi="Palatino Linotype" w:cs="Calibri"/>
          <w:color w:val="212529"/>
          <w:sz w:val="22"/>
          <w:szCs w:val="22"/>
        </w:rPr>
        <w:t xml:space="preserve">, </w:t>
      </w:r>
      <w:r w:rsidR="00A81E0D">
        <w:rPr>
          <w:rFonts w:ascii="Palatino Linotype" w:hAnsi="Palatino Linotype" w:cs="Calibri"/>
          <w:color w:val="212529"/>
          <w:sz w:val="22"/>
          <w:szCs w:val="22"/>
        </w:rPr>
        <w:t>el</w:t>
      </w:r>
      <w:r w:rsidR="00A904FF">
        <w:rPr>
          <w:rFonts w:ascii="Palatino Linotype" w:hAnsi="Palatino Linotype" w:cs="Calibri"/>
          <w:color w:val="212529"/>
          <w:sz w:val="22"/>
          <w:szCs w:val="22"/>
        </w:rPr>
        <w:t xml:space="preserve"> plazo </w:t>
      </w:r>
      <w:r w:rsidR="00A81E0D">
        <w:rPr>
          <w:rFonts w:ascii="Palatino Linotype" w:hAnsi="Palatino Linotype" w:cs="Calibri"/>
          <w:color w:val="212529"/>
          <w:sz w:val="22"/>
          <w:szCs w:val="22"/>
        </w:rPr>
        <w:t xml:space="preserve">con el que contó el Ente Recurrido </w:t>
      </w:r>
      <w:r w:rsidR="00A904FF">
        <w:rPr>
          <w:rFonts w:ascii="Palatino Linotype" w:hAnsi="Palatino Linotype" w:cs="Calibri"/>
          <w:color w:val="212529"/>
          <w:sz w:val="22"/>
          <w:szCs w:val="22"/>
        </w:rPr>
        <w:t xml:space="preserve">conforme a la Ley de la materia, </w:t>
      </w:r>
      <w:r w:rsidR="00A81E0D">
        <w:rPr>
          <w:rFonts w:ascii="Palatino Linotype" w:hAnsi="Palatino Linotype" w:cs="Calibri"/>
          <w:color w:val="212529"/>
          <w:sz w:val="22"/>
          <w:szCs w:val="22"/>
        </w:rPr>
        <w:t>transcurrió</w:t>
      </w:r>
      <w:r w:rsidR="00A904FF">
        <w:rPr>
          <w:rFonts w:ascii="Palatino Linotype" w:hAnsi="Palatino Linotype" w:cs="Calibri"/>
          <w:color w:val="212529"/>
          <w:sz w:val="22"/>
          <w:szCs w:val="22"/>
        </w:rPr>
        <w:t xml:space="preserve"> en exceso</w:t>
      </w:r>
      <w:r w:rsidR="00802039">
        <w:rPr>
          <w:rFonts w:ascii="Palatino Linotype" w:hAnsi="Palatino Linotype" w:cs="Calibri"/>
          <w:color w:val="212529"/>
          <w:sz w:val="22"/>
          <w:szCs w:val="22"/>
        </w:rPr>
        <w:t>; sin embargo también es dable afirmar que este punto ya es inatendible y el Particular a la fecha ya tiene la información mediante la remisión del Informe Justificado.</w:t>
      </w:r>
    </w:p>
    <w:p w:rsidR="00A904FF" w:rsidP="003D08FC" w:rsidRDefault="00A904FF" w14:paraId="0899221B" w14:textId="77777777">
      <w:pPr>
        <w:spacing w:line="360" w:lineRule="auto"/>
        <w:ind w:right="-28"/>
        <w:contextualSpacing/>
        <w:jc w:val="both"/>
        <w:rPr>
          <w:rFonts w:ascii="Palatino Linotype" w:hAnsi="Palatino Linotype" w:cs="Calibri"/>
          <w:color w:val="212529"/>
          <w:sz w:val="22"/>
          <w:szCs w:val="22"/>
        </w:rPr>
      </w:pPr>
    </w:p>
    <w:p w:rsidR="00A83080" w:rsidP="003D08FC" w:rsidRDefault="00A81E0D" w14:paraId="63901B33" w14:textId="58F00ACC">
      <w:pPr>
        <w:spacing w:line="360" w:lineRule="auto"/>
        <w:ind w:right="-28"/>
        <w:contextualSpacing/>
        <w:jc w:val="both"/>
        <w:rPr>
          <w:rFonts w:ascii="Palatino Linotype" w:hAnsi="Palatino Linotype" w:cs="Calibri"/>
          <w:color w:val="212529"/>
          <w:sz w:val="22"/>
          <w:szCs w:val="22"/>
        </w:rPr>
      </w:pPr>
      <w:r>
        <w:rPr>
          <w:rFonts w:ascii="Palatino Linotype" w:hAnsi="Palatino Linotype" w:cs="Calibri"/>
          <w:color w:val="212529"/>
          <w:sz w:val="22"/>
          <w:szCs w:val="22"/>
        </w:rPr>
        <w:t xml:space="preserve">En consecuencia, este Instituto considera pertinente </w:t>
      </w:r>
      <w:r w:rsidR="00A61784">
        <w:rPr>
          <w:rFonts w:ascii="Palatino Linotype" w:hAnsi="Palatino Linotype" w:cs="Calibri"/>
          <w:color w:val="212529"/>
          <w:sz w:val="22"/>
          <w:szCs w:val="22"/>
        </w:rPr>
        <w:t xml:space="preserve">indicar </w:t>
      </w:r>
      <w:r>
        <w:rPr>
          <w:rFonts w:ascii="Palatino Linotype" w:hAnsi="Palatino Linotype" w:cs="Calibri"/>
          <w:color w:val="212529"/>
          <w:sz w:val="22"/>
          <w:szCs w:val="22"/>
        </w:rPr>
        <w:t>al Titular de la Unidad de Transparencia de los Servicios Educativos Integrados al Estado de México,</w:t>
      </w:r>
      <w:r w:rsidR="00A918A8">
        <w:rPr>
          <w:rFonts w:ascii="Palatino Linotype" w:hAnsi="Palatino Linotype" w:cs="Calibri"/>
          <w:color w:val="212529"/>
          <w:sz w:val="22"/>
          <w:szCs w:val="22"/>
        </w:rPr>
        <w:t xml:space="preserve"> que en futuras ocasiones,</w:t>
      </w:r>
      <w:r>
        <w:rPr>
          <w:rFonts w:ascii="Palatino Linotype" w:hAnsi="Palatino Linotype" w:cs="Calibri"/>
          <w:color w:val="212529"/>
          <w:sz w:val="22"/>
          <w:szCs w:val="22"/>
        </w:rPr>
        <w:t xml:space="preserve"> observ</w:t>
      </w:r>
      <w:r w:rsidR="00A918A8">
        <w:rPr>
          <w:rFonts w:ascii="Palatino Linotype" w:hAnsi="Palatino Linotype" w:cs="Calibri"/>
          <w:color w:val="212529"/>
          <w:sz w:val="22"/>
          <w:szCs w:val="22"/>
        </w:rPr>
        <w:t xml:space="preserve">e </w:t>
      </w:r>
      <w:r>
        <w:rPr>
          <w:rFonts w:ascii="Palatino Linotype" w:hAnsi="Palatino Linotype" w:cs="Calibri"/>
          <w:color w:val="212529"/>
          <w:sz w:val="22"/>
          <w:szCs w:val="22"/>
        </w:rPr>
        <w:t xml:space="preserve">y </w:t>
      </w:r>
      <w:r w:rsidR="001C6614">
        <w:rPr>
          <w:rFonts w:ascii="Palatino Linotype" w:hAnsi="Palatino Linotype" w:cs="Calibri"/>
          <w:color w:val="212529"/>
          <w:sz w:val="22"/>
          <w:szCs w:val="22"/>
        </w:rPr>
        <w:t xml:space="preserve">atienda </w:t>
      </w:r>
      <w:r>
        <w:rPr>
          <w:rFonts w:ascii="Palatino Linotype" w:hAnsi="Palatino Linotype" w:cs="Calibri"/>
          <w:color w:val="212529"/>
          <w:sz w:val="22"/>
          <w:szCs w:val="22"/>
        </w:rPr>
        <w:t xml:space="preserve">lo que señala la Ley de Transparencia y Acceso </w:t>
      </w:r>
      <w:r w:rsidR="00A918A8">
        <w:rPr>
          <w:rFonts w:ascii="Palatino Linotype" w:hAnsi="Palatino Linotype" w:cs="Calibri"/>
          <w:color w:val="212529"/>
          <w:sz w:val="22"/>
          <w:szCs w:val="22"/>
        </w:rPr>
        <w:t>a la Información Pública del Estado de México y Municipios</w:t>
      </w:r>
      <w:r w:rsidR="003F72D7">
        <w:rPr>
          <w:rFonts w:ascii="Palatino Linotype" w:hAnsi="Palatino Linotype" w:cs="Calibri"/>
          <w:color w:val="212529"/>
          <w:sz w:val="22"/>
          <w:szCs w:val="22"/>
        </w:rPr>
        <w:t xml:space="preserve"> </w:t>
      </w:r>
      <w:r w:rsidR="00E041B0">
        <w:rPr>
          <w:rFonts w:ascii="Palatino Linotype" w:hAnsi="Palatino Linotype" w:cs="Calibri"/>
          <w:color w:val="212529"/>
          <w:sz w:val="22"/>
          <w:szCs w:val="22"/>
        </w:rPr>
        <w:t>a fin de identificar en un momento oportuno que la información requerida se encuentra disponible en un medio electrónico, y hacer entrega de la misma dentro del término fijado por la Ley en cita.</w:t>
      </w:r>
    </w:p>
    <w:p w:rsidR="00C0144E" w:rsidP="003D08FC" w:rsidRDefault="00C0144E" w14:paraId="621D5BE0" w14:textId="1060F4B2">
      <w:pPr>
        <w:tabs>
          <w:tab w:val="left" w:pos="4962"/>
        </w:tabs>
        <w:spacing w:line="360" w:lineRule="auto"/>
        <w:ind w:right="-28"/>
        <w:jc w:val="both"/>
        <w:rPr>
          <w:rFonts w:ascii="Palatino Linotype" w:hAnsi="Palatino Linotype" w:cs="Calibri"/>
          <w:color w:val="212529"/>
          <w:sz w:val="22"/>
          <w:szCs w:val="22"/>
        </w:rPr>
      </w:pPr>
    </w:p>
    <w:p w:rsidR="002F3C16" w:rsidP="003D08FC" w:rsidRDefault="002F3C16" w14:paraId="083C5EC8" w14:textId="281FD418">
      <w:pPr>
        <w:tabs>
          <w:tab w:val="left" w:pos="4962"/>
        </w:tabs>
        <w:spacing w:line="360" w:lineRule="auto"/>
        <w:ind w:right="-28"/>
        <w:jc w:val="both"/>
        <w:rPr>
          <w:rFonts w:ascii="Palatino Linotype" w:hAnsi="Palatino Linotype" w:cs="Calibri"/>
          <w:color w:val="212529"/>
          <w:sz w:val="22"/>
          <w:szCs w:val="22"/>
        </w:rPr>
      </w:pPr>
      <w:r>
        <w:rPr>
          <w:rFonts w:ascii="Palatino Linotype" w:hAnsi="Palatino Linotype" w:cs="Calibri"/>
          <w:color w:val="212529"/>
          <w:sz w:val="22"/>
          <w:szCs w:val="22"/>
        </w:rPr>
        <w:t xml:space="preserve">En el sentido de lo hasta aquí expuesto, es viable referir que los Sujetos Obligados pueden hacer entrega de la información </w:t>
      </w:r>
      <w:r w:rsidR="004C10B9">
        <w:rPr>
          <w:rFonts w:ascii="Palatino Linotype" w:hAnsi="Palatino Linotype" w:cs="Calibri"/>
          <w:color w:val="212529"/>
          <w:sz w:val="22"/>
          <w:szCs w:val="22"/>
        </w:rPr>
        <w:t xml:space="preserve">requerida, en una modalidad diversa a la elegida por el Particular, siempre que se justifique el impedimento para la reproducción conforme a lo que </w:t>
      </w:r>
      <w:r w:rsidR="004C10B9">
        <w:rPr>
          <w:rFonts w:ascii="Palatino Linotype" w:hAnsi="Palatino Linotype" w:cs="Calibri"/>
          <w:color w:val="212529"/>
          <w:sz w:val="22"/>
          <w:szCs w:val="22"/>
        </w:rPr>
        <w:lastRenderedPageBreak/>
        <w:t xml:space="preserve">se señaló en la solicitud de acceso, </w:t>
      </w:r>
      <w:r w:rsidR="006B0463">
        <w:rPr>
          <w:rFonts w:ascii="Palatino Linotype" w:hAnsi="Palatino Linotype" w:cs="Calibri"/>
          <w:color w:val="212529"/>
          <w:sz w:val="22"/>
          <w:szCs w:val="22"/>
        </w:rPr>
        <w:t xml:space="preserve">y se notifique al </w:t>
      </w:r>
      <w:r w:rsidR="001B65EF">
        <w:rPr>
          <w:rFonts w:ascii="Palatino Linotype" w:hAnsi="Palatino Linotype" w:cs="Calibri"/>
          <w:color w:val="212529"/>
          <w:sz w:val="22"/>
          <w:szCs w:val="22"/>
        </w:rPr>
        <w:t>P</w:t>
      </w:r>
      <w:r w:rsidR="006B0463">
        <w:rPr>
          <w:rFonts w:ascii="Palatino Linotype" w:hAnsi="Palatino Linotype" w:cs="Calibri"/>
          <w:color w:val="212529"/>
          <w:sz w:val="22"/>
          <w:szCs w:val="22"/>
        </w:rPr>
        <w:t xml:space="preserve">articular la disposición de la misma a través de todas las modalidades que su naturaleza jurídica </w:t>
      </w:r>
      <w:r w:rsidR="001018C2">
        <w:rPr>
          <w:rFonts w:ascii="Palatino Linotype" w:hAnsi="Palatino Linotype" w:cs="Calibri"/>
          <w:color w:val="212529"/>
          <w:sz w:val="22"/>
          <w:szCs w:val="22"/>
        </w:rPr>
        <w:t xml:space="preserve">permita, </w:t>
      </w:r>
      <w:r w:rsidR="00C15A51">
        <w:rPr>
          <w:rFonts w:ascii="Palatino Linotype" w:hAnsi="Palatino Linotype" w:cs="Calibri"/>
          <w:color w:val="212529"/>
          <w:sz w:val="22"/>
          <w:szCs w:val="22"/>
        </w:rPr>
        <w:t xml:space="preserve">esto, </w:t>
      </w:r>
      <w:r w:rsidR="00362596">
        <w:rPr>
          <w:rFonts w:ascii="Palatino Linotype" w:hAnsi="Palatino Linotype" w:cs="Calibri"/>
          <w:color w:val="212529"/>
          <w:sz w:val="22"/>
          <w:szCs w:val="22"/>
        </w:rPr>
        <w:t>con la finalidad de reducir los costos de entrega</w:t>
      </w:r>
      <w:r w:rsidR="00C15A51">
        <w:rPr>
          <w:rFonts w:ascii="Palatino Linotype" w:hAnsi="Palatino Linotype" w:cs="Calibri"/>
          <w:color w:val="212529"/>
          <w:sz w:val="22"/>
          <w:szCs w:val="22"/>
        </w:rPr>
        <w:t>;</w:t>
      </w:r>
      <w:r w:rsidR="00362596">
        <w:rPr>
          <w:rFonts w:ascii="Palatino Linotype" w:hAnsi="Palatino Linotype" w:cs="Calibri"/>
          <w:color w:val="212529"/>
          <w:sz w:val="22"/>
          <w:szCs w:val="22"/>
        </w:rPr>
        <w:t xml:space="preserve"> </w:t>
      </w:r>
      <w:r w:rsidR="00C15A51">
        <w:rPr>
          <w:rFonts w:ascii="Palatino Linotype" w:hAnsi="Palatino Linotype" w:cs="Calibri"/>
          <w:color w:val="212529"/>
          <w:sz w:val="22"/>
          <w:szCs w:val="22"/>
        </w:rPr>
        <w:t>señalamiento que</w:t>
      </w:r>
      <w:r w:rsidR="00362596">
        <w:rPr>
          <w:rFonts w:ascii="Palatino Linotype" w:hAnsi="Palatino Linotype" w:cs="Calibri"/>
          <w:color w:val="212529"/>
          <w:sz w:val="22"/>
          <w:szCs w:val="22"/>
        </w:rPr>
        <w:t xml:space="preserve"> encuentra sustento legal en el criterio número </w:t>
      </w:r>
      <w:r w:rsidR="00AF28D1">
        <w:rPr>
          <w:rFonts w:ascii="Palatino Linotype" w:hAnsi="Palatino Linotype" w:cs="Calibri"/>
          <w:color w:val="212529"/>
          <w:sz w:val="22"/>
          <w:szCs w:val="22"/>
        </w:rPr>
        <w:t xml:space="preserve">08-17 emitido por el Pleno del Órgano Garante Nacional, que lleva por rubro y texto, lo siguiente: </w:t>
      </w:r>
    </w:p>
    <w:p w:rsidRPr="00AF28D1" w:rsidR="00AF28D1" w:rsidP="00AF28D1" w:rsidRDefault="00AF28D1" w14:paraId="3C89FCC9" w14:textId="77777777">
      <w:pPr>
        <w:tabs>
          <w:tab w:val="left" w:pos="4962"/>
        </w:tabs>
        <w:spacing w:line="360" w:lineRule="auto"/>
        <w:ind w:left="567" w:right="539"/>
        <w:jc w:val="both"/>
        <w:rPr>
          <w:rFonts w:ascii="Palatino Linotype" w:hAnsi="Palatino Linotype" w:cs="Calibri"/>
          <w:b/>
          <w:bCs/>
          <w:i/>
          <w:iCs/>
          <w:color w:val="212529"/>
          <w:sz w:val="22"/>
          <w:szCs w:val="22"/>
        </w:rPr>
      </w:pPr>
    </w:p>
    <w:p w:rsidRPr="007C58F4" w:rsidR="00AF28D1" w:rsidP="00AF28D1" w:rsidRDefault="00AF28D1" w14:paraId="3961DD24" w14:textId="70212661">
      <w:pPr>
        <w:tabs>
          <w:tab w:val="left" w:pos="4962"/>
        </w:tabs>
        <w:spacing w:line="360" w:lineRule="auto"/>
        <w:ind w:left="567" w:right="539"/>
        <w:jc w:val="both"/>
        <w:rPr>
          <w:rFonts w:ascii="Palatino Linotype" w:hAnsi="Palatino Linotype"/>
          <w:b/>
          <w:bCs/>
          <w:i/>
          <w:iCs/>
          <w:u w:val="single"/>
        </w:rPr>
      </w:pPr>
      <w:r w:rsidRPr="007C58F4">
        <w:rPr>
          <w:rFonts w:ascii="Palatino Linotype" w:hAnsi="Palatino Linotype"/>
          <w:b/>
          <w:bCs/>
          <w:i/>
          <w:iCs/>
        </w:rPr>
        <w:t>Modalidad de entrega. Procedencia de proporcionar la información solicitada en una diversa a la elegida por el solicitante</w:t>
      </w:r>
      <w:r w:rsidRPr="007C58F4">
        <w:rPr>
          <w:rFonts w:ascii="Palatino Linotype" w:hAnsi="Palatino Linotype"/>
          <w:i/>
          <w:iC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w:t>
      </w:r>
      <w:r w:rsidRPr="007C58F4">
        <w:rPr>
          <w:rFonts w:ascii="Palatino Linotype" w:hAnsi="Palatino Linotype"/>
          <w:b/>
          <w:bCs/>
          <w:i/>
          <w:iCs/>
          <w:u w:val="single"/>
        </w:rPr>
        <w:t>y b) se notifique al particular la disposición de la información en todas las modalidades que permita el documento de que se trate, procurando reducir, en todo momento, los costos de entrega.</w:t>
      </w:r>
    </w:p>
    <w:p w:rsidRPr="00B97D26" w:rsidR="00C15A51" w:rsidP="00AF28D1" w:rsidRDefault="00C15A51" w14:paraId="0DB15BD0" w14:textId="77777777">
      <w:pPr>
        <w:tabs>
          <w:tab w:val="left" w:pos="4962"/>
        </w:tabs>
        <w:spacing w:line="360" w:lineRule="auto"/>
        <w:ind w:left="567" w:right="539"/>
        <w:jc w:val="both"/>
        <w:rPr>
          <w:b/>
          <w:bCs/>
          <w:i/>
          <w:iCs/>
          <w:u w:val="single"/>
        </w:rPr>
      </w:pPr>
    </w:p>
    <w:p w:rsidR="00A61784" w:rsidP="0092207C" w:rsidRDefault="00AF28D1" w14:paraId="0EA699C3" w14:textId="3528FEF4">
      <w:pPr>
        <w:tabs>
          <w:tab w:val="left" w:pos="4962"/>
        </w:tabs>
        <w:spacing w:line="360" w:lineRule="auto"/>
        <w:ind w:right="-28"/>
        <w:jc w:val="both"/>
        <w:rPr>
          <w:rFonts w:ascii="Palatino Linotype" w:hAnsi="Palatino Linotype"/>
          <w:sz w:val="22"/>
          <w:szCs w:val="22"/>
        </w:rPr>
      </w:pPr>
      <w:r>
        <w:rPr>
          <w:rFonts w:ascii="Palatino Linotype" w:hAnsi="Palatino Linotype"/>
          <w:sz w:val="22"/>
          <w:szCs w:val="22"/>
        </w:rPr>
        <w:t xml:space="preserve">En razón del criterio invocado, este Organismo puede advertir que en el presente caso, el Sujeto Obligado no manifestó ningún impedimento a proporcionar la información </w:t>
      </w:r>
      <w:r w:rsidR="002E07E1">
        <w:rPr>
          <w:rFonts w:ascii="Palatino Linotype" w:hAnsi="Palatino Linotype"/>
          <w:sz w:val="22"/>
          <w:szCs w:val="22"/>
        </w:rPr>
        <w:t>requerida por el Particular</w:t>
      </w:r>
      <w:r>
        <w:rPr>
          <w:rFonts w:ascii="Palatino Linotype" w:hAnsi="Palatino Linotype"/>
          <w:sz w:val="22"/>
          <w:szCs w:val="22"/>
        </w:rPr>
        <w:t xml:space="preserve">, </w:t>
      </w:r>
      <w:r w:rsidR="00D35D0D">
        <w:rPr>
          <w:rFonts w:ascii="Palatino Linotype" w:hAnsi="Palatino Linotype"/>
          <w:sz w:val="22"/>
          <w:szCs w:val="22"/>
        </w:rPr>
        <w:t xml:space="preserve">tan es así, que a través del Informe Justificado hizo entrega de la misma, lo cual, si bien, </w:t>
      </w:r>
      <w:r w:rsidR="00A61784">
        <w:rPr>
          <w:rFonts w:ascii="Palatino Linotype" w:hAnsi="Palatino Linotype"/>
          <w:sz w:val="22"/>
          <w:szCs w:val="22"/>
        </w:rPr>
        <w:t>no puso a disposición del Particular los datos para presentarse en las instalaciones y revisar la información, también se debe valorar que en el presente caso, la información a la que tendría acceso el Particular en las instalaciones del Sujeto Obligado, es la misma, que se está remitiendo en las ligas, esto en virtud de lo solicitado, ya que las normas regularmente se consultan desde Internet, para tener certeza de que se trata de la vigente y actualizada a la fecha de consulta</w:t>
      </w:r>
      <w:r w:rsidR="008A183D">
        <w:rPr>
          <w:rFonts w:ascii="Palatino Linotype" w:hAnsi="Palatino Linotype"/>
          <w:sz w:val="22"/>
          <w:szCs w:val="22"/>
        </w:rPr>
        <w:t>, de tal suerte que, para el caso que nos ocupa, destaca que, incluso el Particular no se inconformó porque el Sujeto Obligado no le citara para la consulta directa, sino porque no se adjuntó la respuesta por el Sistema.</w:t>
      </w:r>
      <w:r w:rsidR="00A61784">
        <w:rPr>
          <w:rFonts w:ascii="Palatino Linotype" w:hAnsi="Palatino Linotype"/>
          <w:sz w:val="22"/>
          <w:szCs w:val="22"/>
        </w:rPr>
        <w:t xml:space="preserve"> </w:t>
      </w:r>
    </w:p>
    <w:p w:rsidR="00A61784" w:rsidP="0092207C" w:rsidRDefault="00A61784" w14:paraId="40C86F84" w14:textId="77777777">
      <w:pPr>
        <w:tabs>
          <w:tab w:val="left" w:pos="4962"/>
        </w:tabs>
        <w:spacing w:line="360" w:lineRule="auto"/>
        <w:ind w:right="-28"/>
        <w:jc w:val="both"/>
        <w:rPr>
          <w:rFonts w:ascii="Palatino Linotype" w:hAnsi="Palatino Linotype"/>
          <w:sz w:val="22"/>
          <w:szCs w:val="22"/>
        </w:rPr>
      </w:pPr>
    </w:p>
    <w:p w:rsidR="00AF28D1" w:rsidP="0092207C" w:rsidRDefault="00C46A28" w14:paraId="645060D6" w14:textId="3E21667C">
      <w:pPr>
        <w:tabs>
          <w:tab w:val="left" w:pos="4962"/>
        </w:tabs>
        <w:spacing w:line="360" w:lineRule="auto"/>
        <w:ind w:right="-28"/>
        <w:jc w:val="both"/>
        <w:rPr>
          <w:rFonts w:ascii="Palatino Linotype" w:hAnsi="Palatino Linotype"/>
          <w:sz w:val="22"/>
          <w:szCs w:val="22"/>
        </w:rPr>
      </w:pPr>
      <w:r>
        <w:rPr>
          <w:rFonts w:ascii="Palatino Linotype" w:hAnsi="Palatino Linotype"/>
          <w:sz w:val="22"/>
          <w:szCs w:val="22"/>
        </w:rPr>
        <w:lastRenderedPageBreak/>
        <w:t xml:space="preserve">Además, la entrega por el </w:t>
      </w:r>
      <w:r w:rsidR="0029049C">
        <w:rPr>
          <w:rFonts w:ascii="Palatino Linotype" w:hAnsi="Palatino Linotype"/>
          <w:sz w:val="22"/>
          <w:szCs w:val="22"/>
        </w:rPr>
        <w:t>Sistema de Acceso a la Información Pública</w:t>
      </w:r>
      <w:r w:rsidR="00BA55F9">
        <w:rPr>
          <w:rFonts w:ascii="Palatino Linotype" w:hAnsi="Palatino Linotype"/>
          <w:sz w:val="22"/>
          <w:szCs w:val="22"/>
        </w:rPr>
        <w:t xml:space="preserve"> SAIMEX</w:t>
      </w:r>
      <w:r w:rsidR="0029049C">
        <w:rPr>
          <w:rFonts w:ascii="Palatino Linotype" w:hAnsi="Palatino Linotype"/>
          <w:sz w:val="22"/>
          <w:szCs w:val="22"/>
        </w:rPr>
        <w:t xml:space="preserve">, </w:t>
      </w:r>
      <w:r>
        <w:rPr>
          <w:rFonts w:ascii="Palatino Linotype" w:hAnsi="Palatino Linotype"/>
          <w:sz w:val="22"/>
          <w:szCs w:val="22"/>
        </w:rPr>
        <w:t>es en beneficio del Recurrente ya que reduce</w:t>
      </w:r>
      <w:r w:rsidR="0029049C">
        <w:rPr>
          <w:rFonts w:ascii="Palatino Linotype" w:hAnsi="Palatino Linotype"/>
          <w:sz w:val="22"/>
          <w:szCs w:val="22"/>
        </w:rPr>
        <w:t xml:space="preserve"> </w:t>
      </w:r>
      <w:r>
        <w:rPr>
          <w:rFonts w:ascii="Palatino Linotype" w:hAnsi="Palatino Linotype"/>
          <w:sz w:val="22"/>
          <w:szCs w:val="22"/>
        </w:rPr>
        <w:t xml:space="preserve">el tiempo de entrega, </w:t>
      </w:r>
      <w:r w:rsidR="0029049C">
        <w:rPr>
          <w:rFonts w:ascii="Palatino Linotype" w:hAnsi="Palatino Linotype"/>
          <w:sz w:val="22"/>
          <w:szCs w:val="22"/>
        </w:rPr>
        <w:t xml:space="preserve">costos de </w:t>
      </w:r>
      <w:r>
        <w:rPr>
          <w:rFonts w:ascii="Palatino Linotype" w:hAnsi="Palatino Linotype"/>
          <w:sz w:val="22"/>
          <w:szCs w:val="22"/>
        </w:rPr>
        <w:t xml:space="preserve">traslado y evita el contacto con personas con motivo de la Pandemia que estamos viviendo por Covd-19, </w:t>
      </w:r>
      <w:r w:rsidR="00EC5DF2">
        <w:rPr>
          <w:rFonts w:ascii="Palatino Linotype" w:hAnsi="Palatino Linotype"/>
          <w:sz w:val="22"/>
          <w:szCs w:val="22"/>
        </w:rPr>
        <w:t xml:space="preserve">toda vez que como se señaló anteriormente, puede acceder a ella, a través </w:t>
      </w:r>
      <w:r w:rsidR="002B44FE">
        <w:rPr>
          <w:rFonts w:ascii="Palatino Linotype" w:hAnsi="Palatino Linotype"/>
          <w:sz w:val="22"/>
          <w:szCs w:val="22"/>
        </w:rPr>
        <w:t>de la consulta de su expediente electrónico.</w:t>
      </w:r>
    </w:p>
    <w:p w:rsidR="00BA55F9" w:rsidP="0092207C" w:rsidRDefault="00BA55F9" w14:paraId="32B177C7" w14:textId="77777777">
      <w:pPr>
        <w:tabs>
          <w:tab w:val="left" w:pos="4962"/>
        </w:tabs>
        <w:spacing w:line="360" w:lineRule="auto"/>
        <w:ind w:right="-28"/>
        <w:jc w:val="both"/>
        <w:rPr>
          <w:rFonts w:ascii="Palatino Linotype" w:hAnsi="Palatino Linotype"/>
          <w:sz w:val="22"/>
          <w:szCs w:val="22"/>
        </w:rPr>
      </w:pPr>
    </w:p>
    <w:p w:rsidRPr="00846900" w:rsidR="00846900" w:rsidP="003D08FC" w:rsidRDefault="004A7F16" w14:paraId="21AFE594" w14:textId="3A67C971">
      <w:pPr>
        <w:spacing w:line="360" w:lineRule="auto"/>
        <w:ind w:right="-28"/>
        <w:contextualSpacing/>
        <w:jc w:val="both"/>
        <w:rPr>
          <w:rFonts w:ascii="Palatino Linotype" w:hAnsi="Palatino Linotype" w:eastAsia="Calibri" w:cs="Tahoma"/>
          <w:b/>
          <w:bCs/>
          <w:sz w:val="22"/>
          <w:szCs w:val="22"/>
          <w:lang w:eastAsia="en-US"/>
        </w:rPr>
      </w:pPr>
      <w:r w:rsidRPr="003D08FC">
        <w:rPr>
          <w:rFonts w:ascii="Palatino Linotype" w:hAnsi="Palatino Linotype" w:eastAsia="Calibri" w:cs="Tahoma"/>
          <w:color w:val="000000"/>
          <w:sz w:val="22"/>
        </w:rPr>
        <w:t>Fijado lo anterior</w:t>
      </w:r>
      <w:r w:rsidRPr="003D08FC" w:rsidR="007C6435">
        <w:rPr>
          <w:rFonts w:ascii="Palatino Linotype" w:hAnsi="Palatino Linotype" w:eastAsia="Calibri" w:cs="Tahoma"/>
          <w:color w:val="000000"/>
          <w:sz w:val="22"/>
        </w:rPr>
        <w:t xml:space="preserve">, </w:t>
      </w:r>
      <w:r w:rsidRPr="003D08FC" w:rsidR="007C6435">
        <w:rPr>
          <w:rFonts w:ascii="Palatino Linotype" w:hAnsi="Palatino Linotype" w:eastAsia="Calibri" w:cs="Tahoma"/>
          <w:bCs/>
          <w:sz w:val="22"/>
          <w:szCs w:val="22"/>
          <w:lang w:eastAsia="en-US"/>
        </w:rPr>
        <w:t>es necesario precisar</w:t>
      </w:r>
      <w:r w:rsidRPr="003D08FC" w:rsidR="007C6435">
        <w:rPr>
          <w:rFonts w:ascii="Palatino Linotype" w:hAnsi="Palatino Linotype" w:cs="Tahoma"/>
          <w:sz w:val="22"/>
          <w:szCs w:val="22"/>
        </w:rPr>
        <w:t xml:space="preserve"> que en términos del numeral 12 de la Ley local de la materia, </w:t>
      </w:r>
      <w:r w:rsidRPr="003D08FC" w:rsidR="007C6435">
        <w:rPr>
          <w:rFonts w:ascii="Palatino Linotype" w:hAnsi="Palatino Linotype" w:cs="Tahoma"/>
          <w:b/>
          <w:sz w:val="22"/>
          <w:szCs w:val="22"/>
          <w:u w:val="single"/>
        </w:rPr>
        <w:t xml:space="preserve">los Sujetos Obligados sólo están constreñidos a proporcionar la información pública </w:t>
      </w:r>
      <w:r w:rsidRPr="003D08FC" w:rsidR="00F519C1">
        <w:rPr>
          <w:rFonts w:ascii="Palatino Linotype" w:hAnsi="Palatino Linotype" w:cs="Tahoma"/>
          <w:b/>
          <w:sz w:val="22"/>
          <w:szCs w:val="22"/>
          <w:u w:val="single"/>
        </w:rPr>
        <w:t xml:space="preserve">solicitada </w:t>
      </w:r>
      <w:r w:rsidRPr="003D08FC" w:rsidR="007C6435">
        <w:rPr>
          <w:rFonts w:ascii="Palatino Linotype" w:hAnsi="Palatino Linotype" w:cs="Tahoma"/>
          <w:b/>
          <w:sz w:val="22"/>
          <w:szCs w:val="22"/>
          <w:u w:val="single"/>
        </w:rPr>
        <w:t>que obre en sus archivos,</w:t>
      </w:r>
      <w:r w:rsidRPr="003D08FC" w:rsidR="007C6435">
        <w:rPr>
          <w:rFonts w:ascii="Palatino Linotype" w:hAnsi="Palatino Linotype" w:cs="Tahoma"/>
          <w:sz w:val="22"/>
          <w:szCs w:val="22"/>
        </w:rPr>
        <w:t xml:space="preserve"> en el estado en que esta se encuentre; por lo que, la entrega no comprende </w:t>
      </w:r>
      <w:r w:rsidRPr="003D08FC" w:rsidR="007C6435">
        <w:rPr>
          <w:rFonts w:ascii="Palatino Linotype" w:hAnsi="Palatino Linotype" w:cs="Tahoma"/>
          <w:b/>
          <w:bCs/>
          <w:sz w:val="22"/>
          <w:szCs w:val="22"/>
        </w:rPr>
        <w:t>el procesamiento de la misma</w:t>
      </w:r>
      <w:r w:rsidRPr="003D08FC" w:rsidR="007C6435">
        <w:rPr>
          <w:rFonts w:ascii="Palatino Linotype" w:hAnsi="Palatino Linotype" w:cs="Tahoma"/>
          <w:sz w:val="22"/>
          <w:szCs w:val="22"/>
        </w:rPr>
        <w:t xml:space="preserve">, ni presentarla conforme al interés del Solicitante, </w:t>
      </w:r>
      <w:r w:rsidRPr="003D08FC" w:rsidR="007C6435">
        <w:rPr>
          <w:rFonts w:ascii="Palatino Linotype" w:hAnsi="Palatino Linotype" w:cs="Tahoma"/>
          <w:b/>
          <w:sz w:val="22"/>
          <w:szCs w:val="22"/>
          <w:u w:val="single"/>
        </w:rPr>
        <w:t>además, que tampoco deberá generarla, resumirla, efectuar cálculos o practicar investigaciones</w:t>
      </w:r>
      <w:r w:rsidRPr="003D08FC" w:rsidR="007C6435">
        <w:rPr>
          <w:rFonts w:ascii="Palatino Linotype" w:hAnsi="Palatino Linotype" w:cs="Tahoma"/>
          <w:sz w:val="22"/>
          <w:szCs w:val="22"/>
        </w:rPr>
        <w:t xml:space="preserve">; </w:t>
      </w:r>
      <w:r w:rsidRPr="003D08FC" w:rsidR="007C6435">
        <w:rPr>
          <w:rFonts w:ascii="Palatino Linotype" w:hAnsi="Palatino Linotype" w:cs="Tahoma"/>
          <w:sz w:val="22"/>
          <w:szCs w:val="22"/>
          <w:lang w:val="es-ES"/>
        </w:rPr>
        <w:t xml:space="preserve">lo cual aconteció en el presente caso, </w:t>
      </w:r>
      <w:r w:rsidRPr="003D08FC" w:rsidR="007C6435">
        <w:rPr>
          <w:rFonts w:ascii="Palatino Linotype" w:hAnsi="Palatino Linotype" w:cs="Tahoma"/>
          <w:b/>
          <w:bCs/>
          <w:sz w:val="22"/>
          <w:szCs w:val="22"/>
          <w:lang w:val="es-ES"/>
        </w:rPr>
        <w:t xml:space="preserve">pues el Ente Recurrido </w:t>
      </w:r>
      <w:r w:rsidR="00C62132">
        <w:rPr>
          <w:rFonts w:ascii="Palatino Linotype" w:hAnsi="Palatino Linotype" w:eastAsia="Calibri" w:cs="Tahoma"/>
          <w:b/>
          <w:bCs/>
          <w:sz w:val="22"/>
          <w:szCs w:val="22"/>
          <w:lang w:eastAsia="en-US"/>
        </w:rPr>
        <w:t xml:space="preserve">señaló los ordenamientos y artículos específicos que aplican al cambio de actividad, </w:t>
      </w:r>
      <w:r w:rsidR="00B47550">
        <w:rPr>
          <w:rFonts w:ascii="Palatino Linotype" w:hAnsi="Palatino Linotype" w:eastAsia="Calibri" w:cs="Tahoma"/>
          <w:b/>
          <w:bCs/>
          <w:sz w:val="22"/>
          <w:szCs w:val="22"/>
          <w:lang w:eastAsia="en-US"/>
        </w:rPr>
        <w:t xml:space="preserve">de lo que compartió los enlaces electrónicos para la consulta precisa y concreta, </w:t>
      </w:r>
      <w:r w:rsidR="00C62132">
        <w:rPr>
          <w:rFonts w:ascii="Palatino Linotype" w:hAnsi="Palatino Linotype" w:eastAsia="Calibri" w:cs="Tahoma"/>
          <w:b/>
          <w:bCs/>
          <w:sz w:val="22"/>
          <w:szCs w:val="22"/>
          <w:lang w:eastAsia="en-US"/>
        </w:rPr>
        <w:t xml:space="preserve">además de señalar los términos en que los servidores públicos con ese beneficio deben </w:t>
      </w:r>
      <w:r w:rsidR="007F76C5">
        <w:rPr>
          <w:rFonts w:ascii="Palatino Linotype" w:hAnsi="Palatino Linotype" w:eastAsia="Calibri" w:cs="Tahoma"/>
          <w:b/>
          <w:bCs/>
          <w:sz w:val="22"/>
          <w:szCs w:val="22"/>
          <w:lang w:eastAsia="en-US"/>
        </w:rPr>
        <w:t>cumplirán su horario</w:t>
      </w:r>
      <w:r w:rsidR="00CD1361">
        <w:rPr>
          <w:rFonts w:ascii="Palatino Linotype" w:hAnsi="Palatino Linotype" w:eastAsia="Calibri" w:cs="Tahoma"/>
          <w:b/>
          <w:bCs/>
          <w:sz w:val="22"/>
          <w:szCs w:val="22"/>
          <w:lang w:eastAsia="en-US"/>
        </w:rPr>
        <w:t xml:space="preserve"> y los derechos y obligaciones de los trabajadores del Estado,</w:t>
      </w:r>
      <w:r w:rsidR="007F76C5">
        <w:rPr>
          <w:rFonts w:ascii="Palatino Linotype" w:hAnsi="Palatino Linotype" w:eastAsia="Calibri" w:cs="Tahoma"/>
          <w:b/>
          <w:bCs/>
          <w:sz w:val="22"/>
          <w:szCs w:val="22"/>
          <w:lang w:eastAsia="en-US"/>
        </w:rPr>
        <w:t xml:space="preserve"> y finalmente, el contacto de un servidor público adscrito a la Unidad de Asuntos Jurídicos </w:t>
      </w:r>
      <w:r w:rsidR="00B47550">
        <w:rPr>
          <w:rFonts w:ascii="Palatino Linotype" w:hAnsi="Palatino Linotype" w:eastAsia="Calibri" w:cs="Tahoma"/>
          <w:b/>
          <w:bCs/>
          <w:sz w:val="22"/>
          <w:szCs w:val="22"/>
          <w:lang w:eastAsia="en-US"/>
        </w:rPr>
        <w:t>e Igualdad de Género</w:t>
      </w:r>
      <w:r w:rsidR="00846900">
        <w:rPr>
          <w:rFonts w:ascii="Palatino Linotype" w:hAnsi="Palatino Linotype" w:eastAsia="Calibri" w:cs="Tahoma"/>
          <w:b/>
          <w:bCs/>
          <w:sz w:val="22"/>
          <w:szCs w:val="22"/>
          <w:lang w:eastAsia="en-US"/>
        </w:rPr>
        <w:t xml:space="preserve">. </w:t>
      </w:r>
    </w:p>
    <w:p w:rsidRPr="003D08FC" w:rsidR="00F027CF" w:rsidP="003D08FC" w:rsidRDefault="00F027CF" w14:paraId="5C0A6C84" w14:textId="16F1D8B3">
      <w:pPr>
        <w:spacing w:line="360" w:lineRule="auto"/>
        <w:jc w:val="both"/>
        <w:rPr>
          <w:rFonts w:ascii="Palatino Linotype" w:hAnsi="Palatino Linotype"/>
          <w:sz w:val="22"/>
          <w:szCs w:val="22"/>
        </w:rPr>
      </w:pPr>
    </w:p>
    <w:p w:rsidR="00C23C5C" w:rsidP="003D08FC" w:rsidRDefault="00F027CF" w14:paraId="4CF4E960" w14:textId="3B98CDDF">
      <w:pPr>
        <w:spacing w:line="360" w:lineRule="auto"/>
        <w:jc w:val="both"/>
        <w:rPr>
          <w:rFonts w:ascii="Palatino Linotype" w:hAnsi="Palatino Linotype"/>
          <w:sz w:val="22"/>
          <w:szCs w:val="22"/>
        </w:rPr>
      </w:pPr>
      <w:r w:rsidRPr="003D08FC">
        <w:rPr>
          <w:rFonts w:ascii="Palatino Linotype" w:hAnsi="Palatino Linotype"/>
          <w:sz w:val="22"/>
          <w:szCs w:val="22"/>
        </w:rPr>
        <w:t xml:space="preserve">Por lo tanto, </w:t>
      </w:r>
      <w:r w:rsidRPr="003D08FC" w:rsidR="00F519C1">
        <w:rPr>
          <w:rFonts w:ascii="Palatino Linotype" w:hAnsi="Palatino Linotype"/>
          <w:sz w:val="22"/>
          <w:szCs w:val="22"/>
        </w:rPr>
        <w:t xml:space="preserve">se da cuenta que </w:t>
      </w:r>
      <w:r w:rsidRPr="003D08FC">
        <w:rPr>
          <w:rFonts w:ascii="Palatino Linotype" w:hAnsi="Palatino Linotype"/>
          <w:sz w:val="22"/>
          <w:szCs w:val="22"/>
        </w:rPr>
        <w:t xml:space="preserve">el Sujeto Obligado </w:t>
      </w:r>
      <w:r w:rsidR="00A1004A">
        <w:rPr>
          <w:rFonts w:ascii="Palatino Linotype" w:hAnsi="Palatino Linotype"/>
          <w:sz w:val="22"/>
          <w:szCs w:val="22"/>
        </w:rPr>
        <w:t>modificó su</w:t>
      </w:r>
      <w:r w:rsidR="00881401">
        <w:rPr>
          <w:rFonts w:ascii="Palatino Linotype" w:hAnsi="Palatino Linotype"/>
          <w:sz w:val="22"/>
          <w:szCs w:val="22"/>
        </w:rPr>
        <w:t xml:space="preserve"> respuesta</w:t>
      </w:r>
      <w:r w:rsidR="00846900">
        <w:rPr>
          <w:rFonts w:ascii="Palatino Linotype" w:hAnsi="Palatino Linotype"/>
          <w:sz w:val="22"/>
          <w:szCs w:val="22"/>
        </w:rPr>
        <w:t xml:space="preserve"> a la solicitud de acceso con folio</w:t>
      </w:r>
      <w:r w:rsidRPr="003D08FC">
        <w:rPr>
          <w:rFonts w:ascii="Palatino Linotype" w:hAnsi="Palatino Linotype"/>
          <w:sz w:val="22"/>
          <w:szCs w:val="22"/>
        </w:rPr>
        <w:t xml:space="preserve"> </w:t>
      </w:r>
      <w:r w:rsidRPr="003D08FC" w:rsidR="00F669A7">
        <w:rPr>
          <w:rFonts w:ascii="Palatino Linotype" w:hAnsi="Palatino Linotype"/>
          <w:b/>
          <w:bCs/>
          <w:sz w:val="22"/>
          <w:szCs w:val="22"/>
        </w:rPr>
        <w:t>03259/SEIEM/IP/2021</w:t>
      </w:r>
      <w:r w:rsidRPr="003D08FC">
        <w:rPr>
          <w:rFonts w:ascii="Palatino Linotype" w:hAnsi="Palatino Linotype"/>
          <w:b/>
          <w:bCs/>
          <w:sz w:val="22"/>
          <w:szCs w:val="22"/>
        </w:rPr>
        <w:t xml:space="preserve">; </w:t>
      </w:r>
      <w:r w:rsidRPr="003D08FC" w:rsidR="004A7F16">
        <w:rPr>
          <w:rFonts w:ascii="Palatino Linotype" w:hAnsi="Palatino Linotype"/>
          <w:sz w:val="22"/>
          <w:szCs w:val="22"/>
        </w:rPr>
        <w:t xml:space="preserve">y </w:t>
      </w:r>
      <w:r w:rsidR="00A26B67">
        <w:rPr>
          <w:rFonts w:ascii="Palatino Linotype" w:hAnsi="Palatino Linotype"/>
          <w:sz w:val="22"/>
          <w:szCs w:val="22"/>
        </w:rPr>
        <w:t xml:space="preserve">por medio </w:t>
      </w:r>
      <w:r w:rsidRPr="003D08FC">
        <w:rPr>
          <w:rFonts w:ascii="Palatino Linotype" w:hAnsi="Palatino Linotype"/>
          <w:sz w:val="22"/>
          <w:szCs w:val="22"/>
        </w:rPr>
        <w:t xml:space="preserve">del Informe Justificado, </w:t>
      </w:r>
      <w:r w:rsidR="0093235C">
        <w:rPr>
          <w:rFonts w:ascii="Palatino Linotype" w:hAnsi="Palatino Linotype"/>
          <w:sz w:val="22"/>
          <w:szCs w:val="22"/>
        </w:rPr>
        <w:t xml:space="preserve">entregó lo requerido por el Particular, en el entendido que a fin de la reducción de los costos de entrega para este último, y en concordancia con la naturaleza jurídica de lo solicitado, </w:t>
      </w:r>
      <w:r w:rsidR="00A26B67">
        <w:rPr>
          <w:rFonts w:ascii="Palatino Linotype" w:hAnsi="Palatino Linotype"/>
          <w:sz w:val="22"/>
          <w:szCs w:val="22"/>
        </w:rPr>
        <w:t>con la puesta a disposición de la información a través del Sistema de Acceso a la Información Mexiquense SAIMEX</w:t>
      </w:r>
      <w:r w:rsidR="00881401">
        <w:rPr>
          <w:rFonts w:ascii="Palatino Linotype" w:hAnsi="Palatino Linotype"/>
          <w:sz w:val="22"/>
          <w:szCs w:val="22"/>
        </w:rPr>
        <w:t>,</w:t>
      </w:r>
      <w:r w:rsidR="00A26B67">
        <w:rPr>
          <w:rFonts w:ascii="Palatino Linotype" w:hAnsi="Palatino Linotype"/>
          <w:sz w:val="22"/>
          <w:szCs w:val="22"/>
        </w:rPr>
        <w:t xml:space="preserve"> se tuvo por atendido el derecho de acceso a la información pública del </w:t>
      </w:r>
      <w:r w:rsidR="00881401">
        <w:rPr>
          <w:rFonts w:ascii="Palatino Linotype" w:hAnsi="Palatino Linotype"/>
          <w:sz w:val="22"/>
          <w:szCs w:val="22"/>
        </w:rPr>
        <w:t>Recurrente</w:t>
      </w:r>
      <w:r w:rsidR="00A26B67">
        <w:rPr>
          <w:rFonts w:ascii="Palatino Linotype" w:hAnsi="Palatino Linotype"/>
          <w:sz w:val="22"/>
          <w:szCs w:val="22"/>
        </w:rPr>
        <w:t xml:space="preserve">. </w:t>
      </w:r>
    </w:p>
    <w:p w:rsidRPr="003D08FC" w:rsidR="00F914FD" w:rsidP="003D08FC" w:rsidRDefault="00F914FD" w14:paraId="76047B20" w14:textId="77777777">
      <w:pPr>
        <w:spacing w:line="360" w:lineRule="auto"/>
        <w:jc w:val="both"/>
        <w:rPr>
          <w:rFonts w:ascii="Palatino Linotype" w:hAnsi="Palatino Linotype" w:eastAsia="Calibri" w:cs="Tahoma"/>
          <w:sz w:val="22"/>
          <w:szCs w:val="22"/>
          <w:lang w:eastAsia="en-US"/>
        </w:rPr>
      </w:pPr>
    </w:p>
    <w:p w:rsidRPr="003D08FC" w:rsidR="001B1953" w:rsidP="003D08FC" w:rsidRDefault="001B1953" w14:paraId="0D8E1742" w14:textId="67E52135">
      <w:pPr>
        <w:spacing w:line="360" w:lineRule="auto"/>
        <w:jc w:val="both"/>
        <w:rPr>
          <w:rFonts w:ascii="Palatino Linotype" w:hAnsi="Palatino Linotype" w:eastAsia="Calibri" w:cs="Tahoma"/>
          <w:bCs/>
          <w:sz w:val="22"/>
          <w:szCs w:val="22"/>
          <w:lang w:eastAsia="en-US"/>
        </w:rPr>
      </w:pPr>
      <w:r w:rsidRPr="003D08FC">
        <w:rPr>
          <w:rFonts w:ascii="Palatino Linotype" w:hAnsi="Palatino Linotype" w:eastAsia="Calibri" w:cs="Tahoma"/>
          <w:bCs/>
          <w:sz w:val="22"/>
          <w:szCs w:val="22"/>
          <w:lang w:eastAsia="en-US"/>
        </w:rPr>
        <w:lastRenderedPageBreak/>
        <w:t xml:space="preserve">En razón de lo invocado en los párrafos anteriores, </w:t>
      </w:r>
      <w:r w:rsidRPr="003D08FC">
        <w:rPr>
          <w:rFonts w:ascii="Palatino Linotype" w:hAnsi="Palatino Linotype" w:eastAsia="Calibri" w:cs="Tahoma"/>
          <w:b/>
          <w:sz w:val="22"/>
          <w:szCs w:val="22"/>
          <w:lang w:eastAsia="en-US"/>
        </w:rPr>
        <w:t xml:space="preserve">el Sujeto Obligado entregó </w:t>
      </w:r>
      <w:r w:rsidRPr="003D08FC" w:rsidR="00094C0E">
        <w:rPr>
          <w:rFonts w:ascii="Palatino Linotype" w:hAnsi="Palatino Linotype" w:eastAsia="Calibri" w:cs="Tahoma"/>
          <w:b/>
          <w:sz w:val="22"/>
          <w:szCs w:val="22"/>
          <w:lang w:eastAsia="en-US"/>
        </w:rPr>
        <w:t xml:space="preserve">la </w:t>
      </w:r>
      <w:r w:rsidRPr="003D08FC">
        <w:rPr>
          <w:rFonts w:ascii="Palatino Linotype" w:hAnsi="Palatino Linotype" w:eastAsia="Calibri" w:cs="Tahoma"/>
          <w:b/>
          <w:sz w:val="22"/>
          <w:szCs w:val="22"/>
          <w:lang w:eastAsia="en-US"/>
        </w:rPr>
        <w:t xml:space="preserve">información </w:t>
      </w:r>
      <w:r w:rsidRPr="003D08FC" w:rsidR="00094C0E">
        <w:rPr>
          <w:rFonts w:ascii="Palatino Linotype" w:hAnsi="Palatino Linotype" w:eastAsia="Calibri" w:cs="Tahoma"/>
          <w:b/>
          <w:sz w:val="22"/>
          <w:szCs w:val="22"/>
          <w:lang w:eastAsia="en-US"/>
        </w:rPr>
        <w:t>solicitada</w:t>
      </w:r>
      <w:r w:rsidRPr="003D08FC" w:rsidR="007C4517">
        <w:rPr>
          <w:rFonts w:ascii="Palatino Linotype" w:hAnsi="Palatino Linotype" w:eastAsia="Calibri" w:cs="Tahoma"/>
          <w:b/>
          <w:sz w:val="22"/>
          <w:szCs w:val="22"/>
          <w:lang w:eastAsia="en-US"/>
        </w:rPr>
        <w:t xml:space="preserve"> que obra en sus archivos</w:t>
      </w:r>
      <w:r w:rsidRPr="003D08FC" w:rsidR="003F4B6A">
        <w:rPr>
          <w:rFonts w:ascii="Palatino Linotype" w:hAnsi="Palatino Linotype" w:eastAsia="Calibri" w:cs="Tahoma"/>
          <w:b/>
          <w:sz w:val="22"/>
          <w:szCs w:val="22"/>
          <w:lang w:eastAsia="en-US"/>
        </w:rPr>
        <w:t>.</w:t>
      </w:r>
      <w:r w:rsidRPr="003D08FC" w:rsidR="003F4B6A">
        <w:rPr>
          <w:rFonts w:ascii="Palatino Linotype" w:hAnsi="Palatino Linotype" w:eastAsia="Calibri" w:cs="Tahoma"/>
          <w:bCs/>
          <w:sz w:val="22"/>
          <w:szCs w:val="22"/>
          <w:lang w:eastAsia="en-US"/>
        </w:rPr>
        <w:t xml:space="preserve"> </w:t>
      </w:r>
      <w:r w:rsidRPr="003D08FC">
        <w:rPr>
          <w:rFonts w:ascii="Palatino Linotype" w:hAnsi="Palatino Linotype" w:cs="Arial"/>
          <w:sz w:val="22"/>
          <w:szCs w:val="22"/>
        </w:rPr>
        <w:t xml:space="preserve">Por lo tanto, como se expuso previamente, </w:t>
      </w:r>
      <w:r w:rsidR="00881401">
        <w:rPr>
          <w:rFonts w:ascii="Palatino Linotype" w:hAnsi="Palatino Linotype" w:cs="Tahoma"/>
          <w:sz w:val="22"/>
          <w:szCs w:val="22"/>
        </w:rPr>
        <w:t xml:space="preserve">mediante </w:t>
      </w:r>
      <w:r w:rsidRPr="003D08FC">
        <w:rPr>
          <w:rFonts w:ascii="Palatino Linotype" w:hAnsi="Palatino Linotype" w:cs="Tahoma"/>
          <w:sz w:val="22"/>
          <w:szCs w:val="22"/>
        </w:rPr>
        <w:t>Informe Justificado,</w:t>
      </w:r>
      <w:r w:rsidRPr="003D08FC">
        <w:rPr>
          <w:rFonts w:ascii="Palatino Linotype" w:hAnsi="Palatino Linotype" w:cs="Arial"/>
          <w:sz w:val="22"/>
          <w:szCs w:val="22"/>
        </w:rPr>
        <w:t xml:space="preserve"> </w:t>
      </w:r>
      <w:r w:rsidRPr="003D08FC" w:rsidR="007C4517">
        <w:rPr>
          <w:rFonts w:ascii="Palatino Linotype" w:hAnsi="Palatino Linotype" w:cs="Arial"/>
          <w:sz w:val="22"/>
          <w:szCs w:val="22"/>
        </w:rPr>
        <w:t xml:space="preserve">se </w:t>
      </w:r>
      <w:r w:rsidRPr="003D08FC">
        <w:rPr>
          <w:rFonts w:ascii="Palatino Linotype" w:hAnsi="Palatino Linotype" w:cs="Arial"/>
          <w:sz w:val="22"/>
          <w:szCs w:val="22"/>
        </w:rPr>
        <w:t xml:space="preserve">modificó </w:t>
      </w:r>
      <w:r w:rsidRPr="003D08FC" w:rsidR="007C4517">
        <w:rPr>
          <w:rFonts w:ascii="Palatino Linotype" w:hAnsi="Palatino Linotype" w:cs="Arial"/>
          <w:sz w:val="22"/>
          <w:szCs w:val="22"/>
        </w:rPr>
        <w:t>la</w:t>
      </w:r>
      <w:r w:rsidR="00881401">
        <w:rPr>
          <w:rFonts w:ascii="Palatino Linotype" w:hAnsi="Palatino Linotype" w:cs="Arial"/>
          <w:sz w:val="22"/>
          <w:szCs w:val="22"/>
        </w:rPr>
        <w:t xml:space="preserve"> </w:t>
      </w:r>
      <w:r w:rsidRPr="003D08FC">
        <w:rPr>
          <w:rFonts w:ascii="Palatino Linotype" w:hAnsi="Palatino Linotype" w:cs="Arial"/>
          <w:sz w:val="22"/>
          <w:szCs w:val="22"/>
        </w:rPr>
        <w:t>respuesta</w:t>
      </w:r>
      <w:r w:rsidRPr="003D08FC" w:rsidR="007C4517">
        <w:rPr>
          <w:rFonts w:ascii="Palatino Linotype" w:hAnsi="Palatino Linotype" w:cs="Arial"/>
          <w:sz w:val="22"/>
          <w:szCs w:val="22"/>
        </w:rPr>
        <w:t xml:space="preserve"> primigenia</w:t>
      </w:r>
      <w:r w:rsidRPr="003D08FC">
        <w:rPr>
          <w:rFonts w:ascii="Palatino Linotype" w:hAnsi="Palatino Linotype" w:cs="Arial"/>
          <w:sz w:val="22"/>
          <w:szCs w:val="22"/>
        </w:rPr>
        <w:t xml:space="preserve">, con lo que se da por colmado lo solicitado por el Recurrente, </w:t>
      </w:r>
      <w:r w:rsidRPr="003D08FC">
        <w:rPr>
          <w:rFonts w:ascii="Palatino Linotype" w:hAnsi="Palatino Linotype" w:eastAsia="Calibri" w:cs="Tahoma"/>
          <w:bCs/>
          <w:sz w:val="22"/>
          <w:szCs w:val="22"/>
          <w:lang w:eastAsia="en-US"/>
        </w:rPr>
        <w:t>situación que deja sin materia el presente Recurso de Revisión, por lo que se estima que se actualiza el supuesto establecido en la fracción III, del artículo 192, de la Ley de la materia, el cual determina lo siguiente:</w:t>
      </w:r>
    </w:p>
    <w:p w:rsidRPr="003D08FC" w:rsidR="001B1953" w:rsidP="003D08FC" w:rsidRDefault="001B1953" w14:paraId="1F1EFF1E" w14:textId="77777777">
      <w:pPr>
        <w:autoSpaceDE w:val="0"/>
        <w:autoSpaceDN w:val="0"/>
        <w:adjustRightInd w:val="0"/>
        <w:spacing w:line="360" w:lineRule="auto"/>
        <w:contextualSpacing/>
        <w:jc w:val="both"/>
        <w:rPr>
          <w:rFonts w:ascii="Palatino Linotype" w:hAnsi="Palatino Linotype" w:cs="Arial"/>
          <w:sz w:val="22"/>
          <w:szCs w:val="22"/>
        </w:rPr>
      </w:pPr>
    </w:p>
    <w:p w:rsidRPr="003D08FC" w:rsidR="001B1953" w:rsidP="003D08FC" w:rsidRDefault="001B1953" w14:paraId="032DE7F6" w14:textId="77777777">
      <w:pPr>
        <w:spacing w:line="360" w:lineRule="auto"/>
        <w:ind w:left="567" w:right="539"/>
        <w:contextualSpacing/>
        <w:jc w:val="both"/>
        <w:rPr>
          <w:rFonts w:ascii="Palatino Linotype" w:hAnsi="Palatino Linotype" w:eastAsia="Calibri" w:cs="Tahoma"/>
          <w:bCs/>
          <w:i/>
          <w:szCs w:val="22"/>
          <w:lang w:eastAsia="en-US"/>
        </w:rPr>
      </w:pPr>
      <w:r w:rsidRPr="003D08FC">
        <w:rPr>
          <w:rFonts w:ascii="Palatino Linotype" w:hAnsi="Palatino Linotype" w:eastAsia="Calibri" w:cs="Tahoma"/>
          <w:b/>
          <w:bCs/>
          <w:i/>
          <w:szCs w:val="22"/>
          <w:lang w:eastAsia="en-US"/>
        </w:rPr>
        <w:t>“Artículo 192.</w:t>
      </w:r>
      <w:r w:rsidRPr="003D08FC">
        <w:rPr>
          <w:rFonts w:ascii="Palatino Linotype" w:hAnsi="Palatino Linotype" w:eastAsia="Calibri" w:cs="Tahoma"/>
          <w:bCs/>
          <w:i/>
          <w:szCs w:val="22"/>
          <w:lang w:eastAsia="en-US"/>
        </w:rPr>
        <w:t xml:space="preserve"> El recurso será </w:t>
      </w:r>
      <w:r w:rsidRPr="003D08FC">
        <w:rPr>
          <w:rFonts w:ascii="Palatino Linotype" w:hAnsi="Palatino Linotype" w:eastAsia="Calibri" w:cs="Tahoma"/>
          <w:b/>
          <w:bCs/>
          <w:i/>
          <w:szCs w:val="22"/>
          <w:u w:val="single"/>
          <w:lang w:eastAsia="en-US"/>
        </w:rPr>
        <w:t>sobreseído</w:t>
      </w:r>
      <w:r w:rsidRPr="003D08FC">
        <w:rPr>
          <w:rFonts w:ascii="Palatino Linotype" w:hAnsi="Palatino Linotype" w:eastAsia="Calibri" w:cs="Tahoma"/>
          <w:bCs/>
          <w:i/>
          <w:szCs w:val="22"/>
          <w:lang w:eastAsia="en-US"/>
        </w:rPr>
        <w:t xml:space="preserve">, en todo o en parte, </w:t>
      </w:r>
      <w:r w:rsidRPr="003D08FC">
        <w:rPr>
          <w:rFonts w:ascii="Palatino Linotype" w:hAnsi="Palatino Linotype" w:eastAsia="Calibri" w:cs="Tahoma"/>
          <w:b/>
          <w:bCs/>
          <w:i/>
          <w:szCs w:val="22"/>
          <w:lang w:eastAsia="en-US"/>
        </w:rPr>
        <w:t xml:space="preserve">cuando </w:t>
      </w:r>
      <w:r w:rsidRPr="003D08FC">
        <w:rPr>
          <w:rFonts w:ascii="Palatino Linotype" w:hAnsi="Palatino Linotype" w:eastAsia="Calibri" w:cs="Tahoma"/>
          <w:bCs/>
          <w:i/>
          <w:szCs w:val="22"/>
          <w:lang w:eastAsia="en-US"/>
        </w:rPr>
        <w:t>una vez admitido, se actualicen alguno de los siguientes supuestos:</w:t>
      </w:r>
    </w:p>
    <w:p w:rsidRPr="003D08FC" w:rsidR="001B1953" w:rsidP="003D08FC" w:rsidRDefault="001B1953" w14:paraId="1328757A" w14:textId="77777777">
      <w:pPr>
        <w:spacing w:line="360" w:lineRule="auto"/>
        <w:ind w:left="567" w:right="539"/>
        <w:contextualSpacing/>
        <w:jc w:val="both"/>
        <w:rPr>
          <w:rFonts w:ascii="Palatino Linotype" w:hAnsi="Palatino Linotype" w:eastAsia="Calibri" w:cs="Tahoma"/>
          <w:bCs/>
          <w:i/>
          <w:szCs w:val="22"/>
          <w:lang w:eastAsia="en-US"/>
        </w:rPr>
      </w:pPr>
    </w:p>
    <w:p w:rsidRPr="003D08FC" w:rsidR="001B1953" w:rsidP="003D08FC" w:rsidRDefault="001B1953" w14:paraId="122F8A24" w14:textId="77777777">
      <w:pPr>
        <w:spacing w:line="360" w:lineRule="auto"/>
        <w:ind w:left="567" w:right="539"/>
        <w:contextualSpacing/>
        <w:jc w:val="both"/>
        <w:rPr>
          <w:rFonts w:ascii="Palatino Linotype" w:hAnsi="Palatino Linotype" w:eastAsia="Calibri" w:cs="Tahoma"/>
          <w:bCs/>
          <w:i/>
          <w:szCs w:val="22"/>
          <w:lang w:eastAsia="en-US"/>
        </w:rPr>
      </w:pPr>
      <w:r w:rsidRPr="003D08FC">
        <w:rPr>
          <w:rFonts w:ascii="Palatino Linotype" w:hAnsi="Palatino Linotype" w:eastAsia="Calibri" w:cs="Tahoma"/>
          <w:bCs/>
          <w:i/>
          <w:szCs w:val="22"/>
          <w:lang w:eastAsia="en-US"/>
        </w:rPr>
        <w:t>I. El Recurrente se desista expresamente del recurso;</w:t>
      </w:r>
    </w:p>
    <w:p w:rsidRPr="003D08FC" w:rsidR="001B1953" w:rsidP="003D08FC" w:rsidRDefault="001B1953" w14:paraId="44D32FC4" w14:textId="77777777">
      <w:pPr>
        <w:spacing w:line="360" w:lineRule="auto"/>
        <w:ind w:left="567" w:right="539"/>
        <w:contextualSpacing/>
        <w:jc w:val="both"/>
        <w:rPr>
          <w:rFonts w:ascii="Palatino Linotype" w:hAnsi="Palatino Linotype" w:eastAsia="Calibri" w:cs="Tahoma"/>
          <w:bCs/>
          <w:i/>
          <w:szCs w:val="22"/>
          <w:lang w:eastAsia="en-US"/>
        </w:rPr>
      </w:pPr>
      <w:r w:rsidRPr="003D08FC">
        <w:rPr>
          <w:rFonts w:ascii="Palatino Linotype" w:hAnsi="Palatino Linotype" w:eastAsia="Calibri" w:cs="Tahoma"/>
          <w:bCs/>
          <w:i/>
          <w:szCs w:val="22"/>
          <w:lang w:eastAsia="en-US"/>
        </w:rPr>
        <w:t>II. El Recurrente fallezca o, tratándose de personas jurídicas colectivas, se disuelva;</w:t>
      </w:r>
    </w:p>
    <w:p w:rsidRPr="003D08FC" w:rsidR="001B1953" w:rsidP="003D08FC" w:rsidRDefault="001B1953" w14:paraId="74DC3DE1" w14:textId="77777777">
      <w:pPr>
        <w:spacing w:line="360" w:lineRule="auto"/>
        <w:ind w:left="567" w:right="539"/>
        <w:contextualSpacing/>
        <w:jc w:val="both"/>
        <w:rPr>
          <w:rFonts w:ascii="Palatino Linotype" w:hAnsi="Palatino Linotype" w:eastAsia="Calibri" w:cs="Tahoma"/>
          <w:b/>
          <w:bCs/>
          <w:i/>
          <w:szCs w:val="22"/>
          <w:lang w:eastAsia="en-US"/>
        </w:rPr>
      </w:pPr>
      <w:r w:rsidRPr="003D08FC">
        <w:rPr>
          <w:rFonts w:ascii="Palatino Linotype" w:hAnsi="Palatino Linotype" w:eastAsia="Calibri" w:cs="Tahoma"/>
          <w:b/>
          <w:bCs/>
          <w:i/>
          <w:szCs w:val="22"/>
          <w:lang w:eastAsia="en-US"/>
        </w:rPr>
        <w:t>III. El sujeto obligado responsable del acto lo modifique o revoque de tal manera que el recurso de revisión quede sin materia;</w:t>
      </w:r>
    </w:p>
    <w:p w:rsidRPr="003D08FC" w:rsidR="001B1953" w:rsidP="003D08FC" w:rsidRDefault="001B1953" w14:paraId="403ECC1C" w14:textId="77777777">
      <w:pPr>
        <w:spacing w:line="360" w:lineRule="auto"/>
        <w:ind w:left="567" w:right="539"/>
        <w:contextualSpacing/>
        <w:jc w:val="both"/>
        <w:rPr>
          <w:rFonts w:ascii="Palatino Linotype" w:hAnsi="Palatino Linotype" w:eastAsia="Calibri" w:cs="Tahoma"/>
          <w:bCs/>
          <w:i/>
          <w:szCs w:val="22"/>
          <w:lang w:eastAsia="en-US"/>
        </w:rPr>
      </w:pPr>
      <w:r w:rsidRPr="003D08FC">
        <w:rPr>
          <w:rFonts w:ascii="Palatino Linotype" w:hAnsi="Palatino Linotype" w:eastAsia="Calibri" w:cs="Tahoma"/>
          <w:bCs/>
          <w:i/>
          <w:szCs w:val="22"/>
          <w:lang w:eastAsia="en-US"/>
        </w:rPr>
        <w:t>…”</w:t>
      </w:r>
    </w:p>
    <w:p w:rsidRPr="003D08FC" w:rsidR="001B1953" w:rsidP="003D08FC" w:rsidRDefault="001B1953" w14:paraId="44293340" w14:textId="77777777">
      <w:pPr>
        <w:spacing w:line="360" w:lineRule="auto"/>
        <w:contextualSpacing/>
        <w:jc w:val="both"/>
        <w:rPr>
          <w:rFonts w:ascii="Palatino Linotype" w:hAnsi="Palatino Linotype" w:eastAsia="Calibri" w:cs="Tahoma"/>
          <w:bCs/>
          <w:i/>
          <w:sz w:val="22"/>
          <w:szCs w:val="22"/>
          <w:lang w:eastAsia="en-US"/>
        </w:rPr>
      </w:pPr>
    </w:p>
    <w:p w:rsidRPr="003D08FC" w:rsidR="001B1953" w:rsidP="003D08FC" w:rsidRDefault="001B1953" w14:paraId="7B9FF95C" w14:textId="2667653E">
      <w:pPr>
        <w:autoSpaceDE w:val="0"/>
        <w:autoSpaceDN w:val="0"/>
        <w:adjustRightInd w:val="0"/>
        <w:spacing w:line="360" w:lineRule="auto"/>
        <w:contextualSpacing/>
        <w:jc w:val="both"/>
        <w:rPr>
          <w:rFonts w:ascii="Palatino Linotype" w:hAnsi="Palatino Linotype" w:cs="Arial"/>
          <w:sz w:val="22"/>
          <w:szCs w:val="22"/>
        </w:rPr>
      </w:pPr>
      <w:r w:rsidRPr="003D08FC">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3D08FC">
        <w:rPr>
          <w:rFonts w:ascii="Palatino Linotype" w:hAnsi="Palatino Linotype" w:cs="Arial"/>
          <w:b/>
          <w:sz w:val="22"/>
          <w:szCs w:val="22"/>
        </w:rPr>
        <w:t>SOBRESEER</w:t>
      </w:r>
      <w:r w:rsidRPr="003D08FC">
        <w:rPr>
          <w:rFonts w:ascii="Palatino Linotype" w:hAnsi="Palatino Linotype" w:cs="Arial"/>
          <w:sz w:val="22"/>
          <w:szCs w:val="22"/>
        </w:rPr>
        <w:t xml:space="preserve"> el Recurso de Revisión </w:t>
      </w:r>
      <w:r w:rsidR="00617241">
        <w:rPr>
          <w:rFonts w:ascii="Palatino Linotype" w:hAnsi="Palatino Linotype" w:cs="Tahoma"/>
          <w:b/>
          <w:bCs/>
          <w:color w:val="0D0D0D" w:themeColor="text1" w:themeTint="F2"/>
          <w:sz w:val="22"/>
          <w:szCs w:val="22"/>
        </w:rPr>
        <w:t>06336</w:t>
      </w:r>
      <w:r w:rsidRPr="003D08FC">
        <w:rPr>
          <w:rFonts w:ascii="Palatino Linotype" w:hAnsi="Palatino Linotype" w:cs="Tahoma"/>
          <w:b/>
          <w:bCs/>
          <w:color w:val="0D0D0D" w:themeColor="text1" w:themeTint="F2"/>
          <w:sz w:val="22"/>
          <w:szCs w:val="22"/>
        </w:rPr>
        <w:t>/INFOEM/IP/RR/2021</w:t>
      </w:r>
      <w:r w:rsidRPr="003D08FC">
        <w:rPr>
          <w:rFonts w:ascii="Palatino Linotype" w:hAnsi="Palatino Linotype" w:cs="Arial"/>
          <w:sz w:val="22"/>
          <w:szCs w:val="22"/>
        </w:rPr>
        <w:t xml:space="preserve">, porque al haber </w:t>
      </w:r>
      <w:r w:rsidR="00617241">
        <w:rPr>
          <w:rFonts w:ascii="Palatino Linotype" w:hAnsi="Palatino Linotype" w:cs="Arial"/>
          <w:sz w:val="22"/>
          <w:szCs w:val="22"/>
        </w:rPr>
        <w:t>subsanado la falta de respuesta</w:t>
      </w:r>
      <w:r w:rsidRPr="003D08FC">
        <w:rPr>
          <w:rFonts w:ascii="Palatino Linotype" w:hAnsi="Palatino Linotype" w:cs="Arial"/>
          <w:sz w:val="22"/>
          <w:szCs w:val="22"/>
        </w:rPr>
        <w:t xml:space="preserve"> el Sujeto Obligado, el medio de impugnación quedó sin materia. </w:t>
      </w:r>
    </w:p>
    <w:p w:rsidRPr="003D08FC" w:rsidR="007C4517" w:rsidP="003D08FC" w:rsidRDefault="007C4517" w14:paraId="3D432A4A" w14:textId="77777777">
      <w:pPr>
        <w:spacing w:line="360" w:lineRule="auto"/>
        <w:ind w:right="-93"/>
        <w:jc w:val="both"/>
        <w:rPr>
          <w:rFonts w:ascii="Palatino Linotype" w:hAnsi="Palatino Linotype" w:eastAsia="Palatino Linotype" w:cs="Palatino Linotype"/>
          <w:b/>
          <w:sz w:val="22"/>
          <w:szCs w:val="22"/>
        </w:rPr>
      </w:pPr>
    </w:p>
    <w:p w:rsidRPr="003D08FC" w:rsidR="00E15926" w:rsidP="003D08FC" w:rsidRDefault="007C4517" w14:paraId="0776314E" w14:textId="63387D93">
      <w:pPr>
        <w:spacing w:line="360" w:lineRule="auto"/>
        <w:ind w:right="-93"/>
        <w:jc w:val="both"/>
        <w:rPr>
          <w:rFonts w:ascii="Palatino Linotype" w:hAnsi="Palatino Linotype" w:eastAsia="Palatino Linotype" w:cs="Palatino Linotype"/>
          <w:b/>
          <w:sz w:val="22"/>
          <w:szCs w:val="22"/>
        </w:rPr>
      </w:pPr>
      <w:r w:rsidRPr="003D08FC">
        <w:rPr>
          <w:rFonts w:ascii="Palatino Linotype" w:hAnsi="Palatino Linotype" w:eastAsia="Palatino Linotype" w:cs="Palatino Linotype"/>
          <w:b/>
          <w:sz w:val="22"/>
          <w:szCs w:val="22"/>
        </w:rPr>
        <w:t>TERCERO</w:t>
      </w:r>
      <w:r w:rsidRPr="003D08FC" w:rsidR="00E15926">
        <w:rPr>
          <w:rFonts w:ascii="Palatino Linotype" w:hAnsi="Palatino Linotype" w:eastAsia="Palatino Linotype" w:cs="Palatino Linotype"/>
          <w:b/>
          <w:sz w:val="22"/>
          <w:szCs w:val="22"/>
        </w:rPr>
        <w:t xml:space="preserve">. Decisión. </w:t>
      </w:r>
    </w:p>
    <w:p w:rsidRPr="003D08FC" w:rsidR="00E15926" w:rsidP="003D08FC" w:rsidRDefault="00E15926" w14:paraId="5C4E2918" w14:textId="77777777">
      <w:pPr>
        <w:spacing w:line="360" w:lineRule="auto"/>
        <w:ind w:right="-93"/>
        <w:jc w:val="both"/>
        <w:rPr>
          <w:rFonts w:ascii="Palatino Linotype" w:hAnsi="Palatino Linotype" w:eastAsia="Palatino Linotype" w:cs="Palatino Linotype"/>
          <w:b/>
          <w:sz w:val="22"/>
          <w:szCs w:val="22"/>
        </w:rPr>
      </w:pPr>
    </w:p>
    <w:p w:rsidR="00282260" w:rsidP="003D08FC" w:rsidRDefault="00E15926" w14:paraId="16AA0059" w14:textId="09366392">
      <w:pPr>
        <w:spacing w:line="360" w:lineRule="auto"/>
        <w:ind w:right="-93"/>
        <w:jc w:val="both"/>
        <w:rPr>
          <w:rFonts w:ascii="Palatino Linotype" w:hAnsi="Palatino Linotype" w:eastAsia="Palatino Linotype" w:cs="Palatino Linotype"/>
          <w:sz w:val="22"/>
          <w:szCs w:val="22"/>
        </w:rPr>
      </w:pPr>
      <w:r w:rsidRPr="003D08FC">
        <w:rPr>
          <w:rFonts w:ascii="Palatino Linotype" w:hAnsi="Palatino Linotype" w:eastAsia="Palatino Linotype" w:cs="Palatino Linotype"/>
          <w:sz w:val="22"/>
          <w:szCs w:val="22"/>
        </w:rPr>
        <w:t xml:space="preserve">Con fundamento </w:t>
      </w:r>
      <w:r w:rsidRPr="003D08FC" w:rsidR="001B1953">
        <w:rPr>
          <w:rFonts w:ascii="Palatino Linotype" w:hAnsi="Palatino Linotype" w:eastAsia="Palatino Linotype" w:cs="Palatino Linotype"/>
          <w:sz w:val="22"/>
          <w:szCs w:val="22"/>
        </w:rPr>
        <w:t>en el artículo 186, fracción I</w:t>
      </w:r>
      <w:r w:rsidRPr="003D08FC">
        <w:rPr>
          <w:rFonts w:ascii="Palatino Linotype" w:hAnsi="Palatino Linotype" w:eastAsia="Palatino Linotype" w:cs="Palatino Linotype"/>
          <w:sz w:val="22"/>
          <w:szCs w:val="22"/>
        </w:rPr>
        <w:t xml:space="preserve">, de la Ley de Transparencia y Acceso a la Información Pública del Estado de México y Municipios, este Instituto considera procedente </w:t>
      </w:r>
      <w:r w:rsidRPr="003D08FC" w:rsidR="001B1953">
        <w:rPr>
          <w:rFonts w:ascii="Palatino Linotype" w:hAnsi="Palatino Linotype" w:eastAsia="Palatino Linotype" w:cs="Palatino Linotype"/>
          <w:b/>
          <w:sz w:val="22"/>
          <w:szCs w:val="22"/>
        </w:rPr>
        <w:t>SOBRESEER</w:t>
      </w:r>
      <w:r w:rsidRPr="003D08FC">
        <w:rPr>
          <w:rFonts w:ascii="Palatino Linotype" w:hAnsi="Palatino Linotype" w:eastAsia="Palatino Linotype" w:cs="Palatino Linotype"/>
          <w:b/>
          <w:sz w:val="22"/>
          <w:szCs w:val="22"/>
        </w:rPr>
        <w:t xml:space="preserve"> </w:t>
      </w:r>
      <w:r w:rsidRPr="003D08FC" w:rsidR="001B1953">
        <w:rPr>
          <w:rFonts w:ascii="Palatino Linotype" w:hAnsi="Palatino Linotype" w:eastAsia="Palatino Linotype" w:cs="Palatino Linotype"/>
          <w:sz w:val="22"/>
          <w:szCs w:val="22"/>
        </w:rPr>
        <w:t>el medio de impugnación que nos ocupa.</w:t>
      </w:r>
      <w:r w:rsidRPr="003D08FC" w:rsidR="00282260">
        <w:rPr>
          <w:rFonts w:ascii="Palatino Linotype" w:hAnsi="Palatino Linotype" w:eastAsia="Palatino Linotype" w:cs="Palatino Linotype"/>
          <w:sz w:val="22"/>
          <w:szCs w:val="22"/>
        </w:rPr>
        <w:t xml:space="preserve"> </w:t>
      </w:r>
    </w:p>
    <w:p w:rsidRPr="003D08FC" w:rsidR="00617241" w:rsidP="003D08FC" w:rsidRDefault="00617241" w14:paraId="105D4391" w14:textId="77777777">
      <w:pPr>
        <w:spacing w:line="360" w:lineRule="auto"/>
        <w:ind w:right="-93"/>
        <w:jc w:val="both"/>
        <w:rPr>
          <w:rFonts w:ascii="Palatino Linotype" w:hAnsi="Palatino Linotype" w:eastAsia="Palatino Linotype" w:cs="Palatino Linotype"/>
          <w:sz w:val="22"/>
          <w:szCs w:val="22"/>
        </w:rPr>
      </w:pPr>
    </w:p>
    <w:p w:rsidRPr="003D08FC" w:rsidR="00282260" w:rsidP="003D08FC" w:rsidRDefault="00C0065C" w14:paraId="4A2E9991" w14:textId="4828DA23">
      <w:pPr>
        <w:spacing w:line="360" w:lineRule="auto"/>
        <w:contextualSpacing/>
        <w:jc w:val="both"/>
        <w:rPr>
          <w:rFonts w:ascii="Palatino Linotype" w:hAnsi="Palatino Linotype" w:eastAsia="Calibri" w:cs="Tahoma"/>
          <w:b/>
          <w:bCs/>
          <w:iCs/>
          <w:sz w:val="22"/>
          <w:szCs w:val="22"/>
          <w:u w:val="single"/>
          <w:lang w:val="es-ES" w:eastAsia="es-ES_tradnl"/>
        </w:rPr>
      </w:pPr>
      <w:r w:rsidRPr="003D08FC">
        <w:rPr>
          <w:rFonts w:ascii="Palatino Linotype" w:hAnsi="Palatino Linotype" w:eastAsia="Calibri" w:cs="Tahoma"/>
          <w:b/>
          <w:bCs/>
          <w:iCs/>
          <w:sz w:val="22"/>
          <w:szCs w:val="22"/>
          <w:u w:val="single"/>
          <w:lang w:val="es-ES" w:eastAsia="es-ES_tradnl"/>
        </w:rPr>
        <w:t>Términos de la Resolución para el Recurrente:</w:t>
      </w:r>
    </w:p>
    <w:p w:rsidRPr="003D08FC" w:rsidR="00282260" w:rsidP="003D08FC" w:rsidRDefault="00282260" w14:paraId="45E0CA23" w14:textId="29F3AAFC">
      <w:pPr>
        <w:spacing w:line="360" w:lineRule="auto"/>
        <w:ind w:right="-93"/>
        <w:jc w:val="both"/>
        <w:rPr>
          <w:rFonts w:ascii="Palatino Linotype" w:hAnsi="Palatino Linotype" w:eastAsia="Palatino Linotype" w:cs="Palatino Linotype"/>
          <w:sz w:val="22"/>
          <w:szCs w:val="22"/>
        </w:rPr>
      </w:pPr>
    </w:p>
    <w:p w:rsidR="00282260" w:rsidP="003D08FC" w:rsidRDefault="00282260" w14:paraId="45B41F50" w14:textId="5709AF71">
      <w:pPr>
        <w:autoSpaceDE w:val="0"/>
        <w:autoSpaceDN w:val="0"/>
        <w:adjustRightInd w:val="0"/>
        <w:spacing w:line="360" w:lineRule="auto"/>
        <w:contextualSpacing/>
        <w:jc w:val="both"/>
        <w:rPr>
          <w:rFonts w:ascii="Palatino Linotype" w:hAnsi="Palatino Linotype" w:cs="Tahoma"/>
          <w:sz w:val="22"/>
          <w:szCs w:val="22"/>
        </w:rPr>
      </w:pPr>
      <w:r w:rsidRPr="003D08FC">
        <w:rPr>
          <w:rFonts w:ascii="Palatino Linotype" w:hAnsi="Palatino Linotype" w:cs="Tahoma"/>
          <w:sz w:val="22"/>
          <w:szCs w:val="22"/>
        </w:rPr>
        <w:t xml:space="preserve">Este Instituto Garante, </w:t>
      </w:r>
      <w:r w:rsidRPr="003D08FC" w:rsidR="005A2447">
        <w:rPr>
          <w:rFonts w:ascii="Palatino Linotype" w:hAnsi="Palatino Linotype" w:cs="Tahoma"/>
          <w:sz w:val="22"/>
          <w:szCs w:val="22"/>
        </w:rPr>
        <w:t>determinó que el Recurso de Revisión interpuesto por usted</w:t>
      </w:r>
      <w:r w:rsidRPr="003D08FC" w:rsidR="00B94ED8">
        <w:rPr>
          <w:rFonts w:ascii="Palatino Linotype" w:hAnsi="Palatino Linotype" w:cs="Tahoma"/>
          <w:sz w:val="22"/>
          <w:szCs w:val="22"/>
        </w:rPr>
        <w:t xml:space="preserve"> </w:t>
      </w:r>
      <w:r w:rsidRPr="003D08FC" w:rsidR="005A2447">
        <w:rPr>
          <w:rFonts w:ascii="Palatino Linotype" w:hAnsi="Palatino Linotype" w:cs="Tahoma"/>
          <w:sz w:val="22"/>
          <w:szCs w:val="22"/>
        </w:rPr>
        <w:t xml:space="preserve">quedó sin materia, toda vez que </w:t>
      </w:r>
      <w:r w:rsidR="00617241">
        <w:rPr>
          <w:rFonts w:ascii="Palatino Linotype" w:hAnsi="Palatino Linotype" w:cs="Tahoma"/>
          <w:sz w:val="22"/>
          <w:szCs w:val="22"/>
        </w:rPr>
        <w:t>si bien</w:t>
      </w:r>
      <w:r w:rsidR="008F12B5">
        <w:rPr>
          <w:rFonts w:ascii="Palatino Linotype" w:hAnsi="Palatino Linotype" w:cs="Tahoma"/>
          <w:sz w:val="22"/>
          <w:szCs w:val="22"/>
        </w:rPr>
        <w:t>, a través de la respuesta que se le notificó, no se encontraban los documentos correspondientes, también</w:t>
      </w:r>
      <w:r w:rsidR="00617241">
        <w:rPr>
          <w:rFonts w:ascii="Palatino Linotype" w:hAnsi="Palatino Linotype" w:cs="Tahoma"/>
          <w:sz w:val="22"/>
          <w:szCs w:val="22"/>
        </w:rPr>
        <w:t xml:space="preserve"> es cierto </w:t>
      </w:r>
      <w:r w:rsidR="008F12B5">
        <w:rPr>
          <w:rFonts w:ascii="Palatino Linotype" w:hAnsi="Palatino Linotype" w:cs="Tahoma"/>
          <w:sz w:val="22"/>
          <w:szCs w:val="22"/>
        </w:rPr>
        <w:t>que por medio del informe justificado</w:t>
      </w:r>
      <w:r w:rsidR="00311506">
        <w:rPr>
          <w:rFonts w:ascii="Palatino Linotype" w:hAnsi="Palatino Linotype" w:cs="Tahoma"/>
          <w:sz w:val="22"/>
          <w:szCs w:val="22"/>
        </w:rPr>
        <w:t>,</w:t>
      </w:r>
      <w:r w:rsidR="008F12B5">
        <w:rPr>
          <w:rFonts w:ascii="Palatino Linotype" w:hAnsi="Palatino Linotype" w:cs="Tahoma"/>
          <w:sz w:val="22"/>
          <w:szCs w:val="22"/>
        </w:rPr>
        <w:t xml:space="preserve"> </w:t>
      </w:r>
      <w:r w:rsidR="00D62618">
        <w:rPr>
          <w:rFonts w:ascii="Palatino Linotype" w:hAnsi="Palatino Linotype" w:cs="Tahoma"/>
          <w:sz w:val="22"/>
          <w:szCs w:val="22"/>
        </w:rPr>
        <w:t xml:space="preserve">el Sujeto Obligado subsanó dicha omisión y le </w:t>
      </w:r>
      <w:r w:rsidR="002E397D">
        <w:rPr>
          <w:rFonts w:ascii="Palatino Linotype" w:hAnsi="Palatino Linotype" w:cs="Tahoma"/>
          <w:sz w:val="22"/>
          <w:szCs w:val="22"/>
        </w:rPr>
        <w:t>compartió</w:t>
      </w:r>
      <w:r w:rsidR="008F12B5">
        <w:rPr>
          <w:rFonts w:ascii="Palatino Linotype" w:hAnsi="Palatino Linotype" w:cs="Tahoma"/>
          <w:sz w:val="22"/>
          <w:szCs w:val="22"/>
        </w:rPr>
        <w:t xml:space="preserve"> </w:t>
      </w:r>
      <w:r w:rsidR="00B6303C">
        <w:rPr>
          <w:rFonts w:ascii="Palatino Linotype" w:hAnsi="Palatino Linotype" w:cs="Tahoma"/>
          <w:sz w:val="22"/>
          <w:szCs w:val="22"/>
        </w:rPr>
        <w:t>de forma específica los artículos de las leyes, acuerdos y reglamentos que sirven de fundamento para el cambio de actividad,</w:t>
      </w:r>
      <w:r w:rsidR="00E34A08">
        <w:rPr>
          <w:rFonts w:ascii="Palatino Linotype" w:hAnsi="Palatino Linotype" w:cs="Tahoma"/>
          <w:sz w:val="22"/>
          <w:szCs w:val="22"/>
        </w:rPr>
        <w:t xml:space="preserve"> </w:t>
      </w:r>
      <w:r w:rsidR="002E397D">
        <w:rPr>
          <w:rFonts w:ascii="Palatino Linotype" w:hAnsi="Palatino Linotype" w:cs="Tahoma"/>
          <w:sz w:val="22"/>
          <w:szCs w:val="22"/>
        </w:rPr>
        <w:t>además</w:t>
      </w:r>
      <w:r w:rsidR="00E34A08">
        <w:rPr>
          <w:rFonts w:ascii="Palatino Linotype" w:hAnsi="Palatino Linotype" w:cs="Tahoma"/>
          <w:sz w:val="22"/>
          <w:szCs w:val="22"/>
        </w:rPr>
        <w:t xml:space="preserve">, </w:t>
      </w:r>
      <w:r w:rsidR="002E397D">
        <w:rPr>
          <w:rFonts w:ascii="Palatino Linotype" w:hAnsi="Palatino Linotype" w:cs="Tahoma"/>
          <w:sz w:val="22"/>
          <w:szCs w:val="22"/>
        </w:rPr>
        <w:t>de</w:t>
      </w:r>
      <w:r w:rsidR="00E34A08">
        <w:rPr>
          <w:rFonts w:ascii="Palatino Linotype" w:hAnsi="Palatino Linotype" w:cs="Tahoma"/>
          <w:sz w:val="22"/>
          <w:szCs w:val="22"/>
        </w:rPr>
        <w:t xml:space="preserve"> </w:t>
      </w:r>
      <w:r w:rsidR="002E397D">
        <w:rPr>
          <w:rFonts w:ascii="Palatino Linotype" w:hAnsi="Palatino Linotype" w:cs="Tahoma"/>
          <w:sz w:val="22"/>
          <w:szCs w:val="22"/>
        </w:rPr>
        <w:t>los</w:t>
      </w:r>
      <w:r w:rsidR="00E34A08">
        <w:rPr>
          <w:rFonts w:ascii="Palatino Linotype" w:hAnsi="Palatino Linotype" w:cs="Tahoma"/>
          <w:sz w:val="22"/>
          <w:szCs w:val="22"/>
        </w:rPr>
        <w:t xml:space="preserve"> enlace</w:t>
      </w:r>
      <w:r w:rsidR="002E397D">
        <w:rPr>
          <w:rFonts w:ascii="Palatino Linotype" w:hAnsi="Palatino Linotype" w:cs="Tahoma"/>
          <w:sz w:val="22"/>
          <w:szCs w:val="22"/>
        </w:rPr>
        <w:t>s</w:t>
      </w:r>
      <w:r w:rsidR="00E34A08">
        <w:rPr>
          <w:rFonts w:ascii="Palatino Linotype" w:hAnsi="Palatino Linotype" w:cs="Tahoma"/>
          <w:sz w:val="22"/>
          <w:szCs w:val="22"/>
        </w:rPr>
        <w:t xml:space="preserve"> electrónico</w:t>
      </w:r>
      <w:r w:rsidR="002E397D">
        <w:rPr>
          <w:rFonts w:ascii="Palatino Linotype" w:hAnsi="Palatino Linotype" w:cs="Tahoma"/>
          <w:sz w:val="22"/>
          <w:szCs w:val="22"/>
        </w:rPr>
        <w:t>s</w:t>
      </w:r>
      <w:r w:rsidR="00E34A08">
        <w:rPr>
          <w:rFonts w:ascii="Palatino Linotype" w:hAnsi="Palatino Linotype" w:cs="Tahoma"/>
          <w:sz w:val="22"/>
          <w:szCs w:val="22"/>
        </w:rPr>
        <w:t xml:space="preserve"> que de </w:t>
      </w:r>
      <w:r w:rsidR="005222EE">
        <w:rPr>
          <w:rFonts w:ascii="Palatino Linotype" w:hAnsi="Palatino Linotype" w:cs="Tahoma"/>
          <w:sz w:val="22"/>
          <w:szCs w:val="22"/>
        </w:rPr>
        <w:t>manera</w:t>
      </w:r>
      <w:r w:rsidR="00E34A08">
        <w:rPr>
          <w:rFonts w:ascii="Palatino Linotype" w:hAnsi="Palatino Linotype" w:cs="Tahoma"/>
          <w:sz w:val="22"/>
          <w:szCs w:val="22"/>
        </w:rPr>
        <w:t xml:space="preserve"> directa </w:t>
      </w:r>
      <w:r w:rsidR="005222EE">
        <w:rPr>
          <w:rFonts w:ascii="Palatino Linotype" w:hAnsi="Palatino Linotype" w:cs="Tahoma"/>
          <w:sz w:val="22"/>
          <w:szCs w:val="22"/>
        </w:rPr>
        <w:t>le</w:t>
      </w:r>
      <w:r w:rsidR="006D5E0E">
        <w:rPr>
          <w:rFonts w:ascii="Palatino Linotype" w:hAnsi="Palatino Linotype" w:cs="Tahoma"/>
          <w:sz w:val="22"/>
          <w:szCs w:val="22"/>
        </w:rPr>
        <w:t xml:space="preserve"> </w:t>
      </w:r>
      <w:r w:rsidR="005222EE">
        <w:rPr>
          <w:rFonts w:ascii="Palatino Linotype" w:hAnsi="Palatino Linotype" w:cs="Tahoma"/>
          <w:sz w:val="22"/>
          <w:szCs w:val="22"/>
        </w:rPr>
        <w:t>permiten consultar</w:t>
      </w:r>
      <w:r w:rsidR="006D5E0E">
        <w:rPr>
          <w:rFonts w:ascii="Palatino Linotype" w:hAnsi="Palatino Linotype" w:cs="Tahoma"/>
          <w:sz w:val="22"/>
          <w:szCs w:val="22"/>
        </w:rPr>
        <w:t xml:space="preserve"> dichos ordenamientos,</w:t>
      </w:r>
      <w:r w:rsidR="00B6303C">
        <w:rPr>
          <w:rFonts w:ascii="Palatino Linotype" w:hAnsi="Palatino Linotype" w:cs="Tahoma"/>
          <w:sz w:val="22"/>
          <w:szCs w:val="22"/>
        </w:rPr>
        <w:t xml:space="preserve"> de igual modo, se le dio cuenta sobre </w:t>
      </w:r>
      <w:r w:rsidR="00E34A08">
        <w:rPr>
          <w:rFonts w:ascii="Palatino Linotype" w:hAnsi="Palatino Linotype" w:cs="Tahoma"/>
          <w:sz w:val="22"/>
          <w:szCs w:val="22"/>
        </w:rPr>
        <w:t xml:space="preserve">la forma en que los servidores públicos con ese beneficio deben apegarse a su horario, y finalmente </w:t>
      </w:r>
      <w:r w:rsidR="00AB283E">
        <w:rPr>
          <w:rFonts w:ascii="Palatino Linotype" w:hAnsi="Palatino Linotype" w:cs="Tahoma"/>
          <w:sz w:val="22"/>
          <w:szCs w:val="22"/>
        </w:rPr>
        <w:t>el contacto del servidor público que usted requirió.</w:t>
      </w:r>
    </w:p>
    <w:p w:rsidR="00AB283E" w:rsidP="003D08FC" w:rsidRDefault="00AB283E" w14:paraId="50112050" w14:textId="77777777">
      <w:pPr>
        <w:autoSpaceDE w:val="0"/>
        <w:autoSpaceDN w:val="0"/>
        <w:adjustRightInd w:val="0"/>
        <w:spacing w:line="360" w:lineRule="auto"/>
        <w:contextualSpacing/>
        <w:jc w:val="both"/>
        <w:rPr>
          <w:rFonts w:ascii="Palatino Linotype" w:hAnsi="Palatino Linotype" w:cs="Tahoma"/>
          <w:sz w:val="22"/>
          <w:szCs w:val="22"/>
        </w:rPr>
      </w:pPr>
    </w:p>
    <w:p w:rsidRPr="003D08FC" w:rsidR="00AB283E" w:rsidP="003D08FC" w:rsidRDefault="005222EE" w14:paraId="033F6249" w14:textId="512D2B06">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r>
        <w:rPr>
          <w:rFonts w:ascii="Palatino Linotype" w:hAnsi="Palatino Linotype" w:cs="Tahoma"/>
          <w:sz w:val="22"/>
          <w:szCs w:val="22"/>
        </w:rPr>
        <w:t xml:space="preserve">Así, no pasa desapercibido para este Instituto, que </w:t>
      </w:r>
      <w:r w:rsidR="00D24DE4">
        <w:rPr>
          <w:rFonts w:ascii="Palatino Linotype" w:hAnsi="Palatino Linotype" w:cs="Tahoma"/>
          <w:sz w:val="22"/>
          <w:szCs w:val="22"/>
        </w:rPr>
        <w:t xml:space="preserve">usted solicitó la entrega de la información a través de consulta directa, sin embargo toda vez que su solicitud se trata de leyes, reglamentos y/o acuerdos, así como de datos de contacto y </w:t>
      </w:r>
      <w:r w:rsidR="003B0F93">
        <w:rPr>
          <w:rFonts w:ascii="Palatino Linotype" w:hAnsi="Palatino Linotype" w:cs="Tahoma"/>
          <w:sz w:val="22"/>
          <w:szCs w:val="22"/>
        </w:rPr>
        <w:t xml:space="preserve">pronunciamientos específicos, y en aras de reducir los costos de entrega de la información, evitándole desplazarse al lugar que ocupan las oficinas del Sujeto Obligado, es por ello, que se determinó tener por atendida su pretensión, y por lo tanto, </w:t>
      </w:r>
      <w:r w:rsidR="00C643B4">
        <w:rPr>
          <w:rFonts w:ascii="Palatino Linotype" w:hAnsi="Palatino Linotype" w:cs="Tahoma"/>
          <w:sz w:val="22"/>
          <w:szCs w:val="22"/>
        </w:rPr>
        <w:t xml:space="preserve">sobreseer el Recurso de Revisión que usted interpuso. </w:t>
      </w:r>
    </w:p>
    <w:p w:rsidRPr="003D08FC" w:rsidR="00282260" w:rsidP="003D08FC" w:rsidRDefault="00282260" w14:paraId="7DC7032E" w14:textId="03F474A9">
      <w:pPr>
        <w:spacing w:line="360" w:lineRule="auto"/>
        <w:contextualSpacing/>
        <w:jc w:val="both"/>
        <w:rPr>
          <w:rFonts w:ascii="Palatino Linotype" w:hAnsi="Palatino Linotype" w:eastAsia="Calibri" w:cs="Tahoma"/>
          <w:iCs/>
          <w:sz w:val="22"/>
          <w:szCs w:val="22"/>
          <w:lang w:val="es-ES" w:eastAsia="es-ES_tradnl"/>
        </w:rPr>
      </w:pPr>
    </w:p>
    <w:p w:rsidRPr="003D08FC" w:rsidR="008A3054" w:rsidP="003D08FC" w:rsidRDefault="00282260" w14:paraId="24FECCE9" w14:textId="645A2300">
      <w:pPr>
        <w:spacing w:line="360" w:lineRule="auto"/>
        <w:contextualSpacing/>
        <w:jc w:val="both"/>
        <w:rPr>
          <w:rFonts w:ascii="Palatino Linotype" w:hAnsi="Palatino Linotype" w:eastAsia="Calibri" w:cs="Tahoma"/>
          <w:iCs/>
          <w:sz w:val="22"/>
          <w:szCs w:val="22"/>
          <w:lang w:val="es-ES" w:eastAsia="es-ES_tradnl"/>
        </w:rPr>
      </w:pPr>
      <w:r w:rsidRPr="003D08FC">
        <w:rPr>
          <w:rFonts w:ascii="Palatino Linotype" w:hAnsi="Palatino Linotype" w:eastAsia="Calibri" w:cs="Tahoma"/>
          <w:iCs/>
          <w:sz w:val="22"/>
          <w:szCs w:val="22"/>
          <w:lang w:val="es-ES" w:eastAsia="es-ES_tradnl"/>
        </w:rPr>
        <w:t xml:space="preserve">La labor del </w:t>
      </w:r>
      <w:r w:rsidRPr="003D08FC"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3D08FC" w:rsidR="0011746E">
        <w:rPr>
          <w:rFonts w:ascii="Palatino Linotype" w:hAnsi="Palatino Linotype" w:eastAsia="Calibri" w:cs="Tahoma"/>
          <w:iCs/>
          <w:sz w:val="22"/>
          <w:szCs w:val="22"/>
          <w:lang w:val="es-ES" w:eastAsia="es-ES_tradnl"/>
        </w:rPr>
        <w:t>Municipios</w:t>
      </w:r>
      <w:r w:rsidRPr="003D08FC">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3D08FC" w:rsidR="005A2447" w:rsidP="003D08FC" w:rsidRDefault="005A2447" w14:paraId="0D819F6F" w14:textId="77777777">
      <w:pPr>
        <w:spacing w:line="360" w:lineRule="auto"/>
        <w:contextualSpacing/>
        <w:jc w:val="both"/>
        <w:rPr>
          <w:rFonts w:ascii="Palatino Linotype" w:hAnsi="Palatino Linotype" w:eastAsia="Calibri" w:cs="Tahoma"/>
          <w:bCs/>
          <w:iCs/>
          <w:sz w:val="22"/>
          <w:szCs w:val="22"/>
          <w:lang w:eastAsia="es-ES_tradnl"/>
        </w:rPr>
      </w:pPr>
    </w:p>
    <w:p w:rsidRPr="003D08FC" w:rsidR="00E15926" w:rsidP="003D08FC" w:rsidRDefault="00E15926" w14:paraId="4DD57CA6" w14:textId="671B89FD">
      <w:pPr>
        <w:spacing w:line="360" w:lineRule="auto"/>
        <w:jc w:val="both"/>
        <w:rPr>
          <w:rFonts w:ascii="Palatino Linotype" w:hAnsi="Palatino Linotype" w:eastAsia="Palatino Linotype" w:cs="Palatino Linotype"/>
          <w:sz w:val="22"/>
          <w:szCs w:val="22"/>
        </w:rPr>
      </w:pPr>
      <w:r w:rsidRPr="003D08FC">
        <w:rPr>
          <w:rFonts w:ascii="Palatino Linotype" w:hAnsi="Palatino Linotype" w:eastAsia="Palatino Linotype" w:cs="Palatino Linotype"/>
          <w:sz w:val="22"/>
          <w:szCs w:val="22"/>
        </w:rPr>
        <w:t>Por lo expuesto y fundado, este Pleno:</w:t>
      </w:r>
    </w:p>
    <w:p w:rsidRPr="003D08FC" w:rsidR="002E1FED" w:rsidP="003D08FC" w:rsidRDefault="002E1FED" w14:paraId="0F3FEF8A" w14:textId="77777777">
      <w:pPr>
        <w:spacing w:line="360" w:lineRule="auto"/>
        <w:ind w:right="-91"/>
        <w:jc w:val="center"/>
        <w:rPr>
          <w:rFonts w:ascii="Palatino Linotype" w:hAnsi="Palatino Linotype" w:eastAsia="Palatino Linotype" w:cs="Palatino Linotype"/>
          <w:b/>
          <w:sz w:val="22"/>
          <w:szCs w:val="22"/>
        </w:rPr>
      </w:pPr>
    </w:p>
    <w:p w:rsidRPr="003D08FC" w:rsidR="00652FB9" w:rsidP="003D08FC" w:rsidRDefault="00E15926" w14:paraId="3D8A110F" w14:textId="136DBF21">
      <w:pPr>
        <w:spacing w:line="360" w:lineRule="auto"/>
        <w:ind w:right="-91"/>
        <w:jc w:val="center"/>
        <w:rPr>
          <w:rFonts w:ascii="Palatino Linotype" w:hAnsi="Palatino Linotype" w:eastAsia="Palatino Linotype" w:cs="Palatino Linotype"/>
          <w:b/>
          <w:sz w:val="22"/>
          <w:szCs w:val="22"/>
        </w:rPr>
      </w:pPr>
      <w:r w:rsidRPr="003D08FC">
        <w:rPr>
          <w:rFonts w:ascii="Palatino Linotype" w:hAnsi="Palatino Linotype" w:eastAsia="Palatino Linotype" w:cs="Palatino Linotype"/>
          <w:b/>
          <w:sz w:val="22"/>
          <w:szCs w:val="22"/>
        </w:rPr>
        <w:t>RESUELVE:</w:t>
      </w:r>
    </w:p>
    <w:p w:rsidRPr="003D08FC" w:rsidR="004125DE" w:rsidP="003D08FC" w:rsidRDefault="006D1374" w14:paraId="3766E592" w14:textId="6383C1E5">
      <w:pPr>
        <w:spacing w:line="360" w:lineRule="auto"/>
        <w:jc w:val="both"/>
        <w:rPr>
          <w:rFonts w:ascii="Palatino Linotype" w:hAnsi="Palatino Linotype" w:cs="Arial"/>
          <w:sz w:val="22"/>
          <w:szCs w:val="22"/>
        </w:rPr>
      </w:pPr>
      <w:r w:rsidRPr="003D08FC">
        <w:rPr>
          <w:rFonts w:ascii="Palatino Linotype" w:hAnsi="Palatino Linotype" w:eastAsia="Calibri" w:cs="Tahoma"/>
          <w:b/>
          <w:bCs/>
          <w:sz w:val="22"/>
          <w:lang w:eastAsia="en-US"/>
        </w:rPr>
        <w:lastRenderedPageBreak/>
        <w:t xml:space="preserve">PRIMERO. </w:t>
      </w:r>
      <w:r w:rsidRPr="003D08FC">
        <w:rPr>
          <w:rFonts w:ascii="Palatino Linotype" w:hAnsi="Palatino Linotype" w:eastAsia="Calibri" w:cs="Tahoma"/>
          <w:bCs/>
          <w:sz w:val="22"/>
          <w:lang w:eastAsia="en-US"/>
        </w:rPr>
        <w:t xml:space="preserve">Se </w:t>
      </w:r>
      <w:r w:rsidRPr="003D08FC" w:rsidR="00331806">
        <w:rPr>
          <w:rFonts w:ascii="Palatino Linotype" w:hAnsi="Palatino Linotype" w:eastAsia="Calibri" w:cs="Tahoma"/>
          <w:b/>
          <w:bCs/>
          <w:sz w:val="22"/>
          <w:lang w:eastAsia="en-US"/>
        </w:rPr>
        <w:t>SOBRESEE</w:t>
      </w:r>
      <w:r w:rsidRPr="003D08FC">
        <w:rPr>
          <w:rFonts w:ascii="Palatino Linotype" w:hAnsi="Palatino Linotype" w:eastAsia="Calibri" w:cs="Tahoma"/>
          <w:b/>
          <w:bCs/>
          <w:sz w:val="22"/>
          <w:lang w:eastAsia="en-US"/>
        </w:rPr>
        <w:t xml:space="preserve"> </w:t>
      </w:r>
      <w:r w:rsidRPr="003D08FC" w:rsidR="00331806">
        <w:rPr>
          <w:rFonts w:ascii="Palatino Linotype" w:hAnsi="Palatino Linotype" w:eastAsia="Calibri" w:cs="Tahoma"/>
          <w:bCs/>
          <w:sz w:val="22"/>
          <w:lang w:eastAsia="en-US"/>
        </w:rPr>
        <w:t xml:space="preserve">el Recurso de Revisión </w:t>
      </w:r>
      <w:r w:rsidR="00C643B4">
        <w:rPr>
          <w:rFonts w:ascii="Palatino Linotype" w:hAnsi="Palatino Linotype" w:cs="Tahoma"/>
          <w:b/>
          <w:bCs/>
          <w:color w:val="0D0D0D" w:themeColor="text1" w:themeTint="F2"/>
          <w:sz w:val="22"/>
          <w:szCs w:val="22"/>
        </w:rPr>
        <w:t>06336</w:t>
      </w:r>
      <w:r w:rsidRPr="003D08FC" w:rsidR="00331806">
        <w:rPr>
          <w:rFonts w:ascii="Palatino Linotype" w:hAnsi="Palatino Linotype" w:cs="Tahoma"/>
          <w:b/>
          <w:bCs/>
          <w:color w:val="0D0D0D" w:themeColor="text1" w:themeTint="F2"/>
          <w:sz w:val="22"/>
          <w:szCs w:val="22"/>
        </w:rPr>
        <w:t>/INFOEM/IP/RR/2021</w:t>
      </w:r>
      <w:r w:rsidRPr="003D08FC">
        <w:rPr>
          <w:rFonts w:ascii="Palatino Linotype" w:hAnsi="Palatino Linotype"/>
          <w:sz w:val="22"/>
        </w:rPr>
        <w:t xml:space="preserve">, </w:t>
      </w:r>
      <w:r w:rsidRPr="003D08FC" w:rsidR="00331806">
        <w:rPr>
          <w:rFonts w:ascii="Palatino Linotype" w:hAnsi="Palatino Linotype" w:cs="Arial"/>
          <w:sz w:val="22"/>
          <w:szCs w:val="22"/>
        </w:rPr>
        <w:t xml:space="preserve">porque el Sujeto Obligado </w:t>
      </w:r>
      <w:r w:rsidRPr="003D08FC" w:rsidR="00331806">
        <w:rPr>
          <w:rFonts w:ascii="Palatino Linotype" w:hAnsi="Palatino Linotype" w:cs="Arial"/>
          <w:b/>
          <w:bCs/>
          <w:sz w:val="22"/>
          <w:szCs w:val="22"/>
        </w:rPr>
        <w:t>al modificar la</w:t>
      </w:r>
      <w:r w:rsidRPr="003D08FC" w:rsidR="00CB2405">
        <w:rPr>
          <w:rFonts w:ascii="Palatino Linotype" w:hAnsi="Palatino Linotype" w:cs="Arial"/>
          <w:b/>
          <w:bCs/>
          <w:sz w:val="22"/>
          <w:szCs w:val="22"/>
        </w:rPr>
        <w:t xml:space="preserve"> </w:t>
      </w:r>
      <w:r w:rsidRPr="003D08FC" w:rsidR="00331806">
        <w:rPr>
          <w:rFonts w:ascii="Palatino Linotype" w:hAnsi="Palatino Linotype" w:cs="Arial"/>
          <w:b/>
          <w:bCs/>
          <w:sz w:val="22"/>
          <w:szCs w:val="22"/>
        </w:rPr>
        <w:t>respuesta</w:t>
      </w:r>
      <w:r w:rsidRPr="003D08FC" w:rsidR="00331806">
        <w:rPr>
          <w:rFonts w:ascii="Palatino Linotype" w:hAnsi="Palatino Linotype" w:cs="Arial"/>
          <w:sz w:val="22"/>
          <w:szCs w:val="22"/>
        </w:rPr>
        <w:t xml:space="preserve"> a la solicitud </w:t>
      </w:r>
      <w:r w:rsidRPr="003D08FC" w:rsidR="00F669A7">
        <w:rPr>
          <w:rFonts w:ascii="Palatino Linotype" w:hAnsi="Palatino Linotype" w:cs="Arial"/>
          <w:b/>
          <w:bCs/>
          <w:sz w:val="22"/>
          <w:szCs w:val="22"/>
        </w:rPr>
        <w:t>03259/SEIEM/IP/2021</w:t>
      </w:r>
      <w:r w:rsidRPr="003D08FC" w:rsidR="00331806">
        <w:rPr>
          <w:rFonts w:ascii="Palatino Linotype" w:hAnsi="Palatino Linotype" w:cs="Arial"/>
          <w:sz w:val="22"/>
          <w:szCs w:val="22"/>
        </w:rPr>
        <w:t>, el Recurso de Revisión</w:t>
      </w:r>
      <w:r w:rsidRPr="003D08FC" w:rsidR="00331806">
        <w:rPr>
          <w:rFonts w:ascii="Palatino Linotype" w:hAnsi="Palatino Linotype" w:cs="Arial"/>
          <w:b/>
          <w:sz w:val="22"/>
          <w:szCs w:val="22"/>
        </w:rPr>
        <w:t xml:space="preserve"> quedó sin materia</w:t>
      </w:r>
      <w:r w:rsidRPr="003D08FC" w:rsidR="00331806">
        <w:rPr>
          <w:rFonts w:ascii="Palatino Linotype" w:hAnsi="Palatino Linotype" w:cs="Arial"/>
          <w:sz w:val="22"/>
          <w:szCs w:val="22"/>
        </w:rPr>
        <w:t xml:space="preserve">, en términos </w:t>
      </w:r>
      <w:r w:rsidRPr="003D08FC" w:rsidR="003979F2">
        <w:rPr>
          <w:rFonts w:ascii="Palatino Linotype" w:hAnsi="Palatino Linotype" w:cs="Arial"/>
          <w:sz w:val="22"/>
          <w:szCs w:val="22"/>
        </w:rPr>
        <w:t xml:space="preserve">de los </w:t>
      </w:r>
      <w:r w:rsidRPr="003D08FC" w:rsidR="00331806">
        <w:rPr>
          <w:rFonts w:ascii="Palatino Linotype" w:hAnsi="Palatino Linotype" w:cs="Arial"/>
          <w:sz w:val="22"/>
          <w:szCs w:val="22"/>
        </w:rPr>
        <w:t>Considerando</w:t>
      </w:r>
      <w:r w:rsidRPr="003D08FC" w:rsidR="003979F2">
        <w:rPr>
          <w:rFonts w:ascii="Palatino Linotype" w:hAnsi="Palatino Linotype" w:cs="Arial"/>
          <w:sz w:val="22"/>
          <w:szCs w:val="22"/>
        </w:rPr>
        <w:t>s</w:t>
      </w:r>
      <w:r w:rsidRPr="003D08FC" w:rsidR="00331806">
        <w:rPr>
          <w:rFonts w:ascii="Palatino Linotype" w:hAnsi="Palatino Linotype" w:cs="Arial"/>
          <w:sz w:val="22"/>
          <w:szCs w:val="22"/>
        </w:rPr>
        <w:t xml:space="preserve"> SEGUNDO </w:t>
      </w:r>
      <w:r w:rsidRPr="003D08FC" w:rsidR="003979F2">
        <w:rPr>
          <w:rFonts w:ascii="Palatino Linotype" w:hAnsi="Palatino Linotype" w:cs="Arial"/>
          <w:sz w:val="22"/>
          <w:szCs w:val="22"/>
        </w:rPr>
        <w:t xml:space="preserve">y TERCERO </w:t>
      </w:r>
      <w:r w:rsidRPr="003D08FC" w:rsidR="00331806">
        <w:rPr>
          <w:rFonts w:ascii="Palatino Linotype" w:hAnsi="Palatino Linotype" w:cs="Arial"/>
          <w:sz w:val="22"/>
          <w:szCs w:val="22"/>
        </w:rPr>
        <w:t>de la presente Resolución.</w:t>
      </w:r>
      <w:r w:rsidRPr="003D08FC" w:rsidR="00C5089D">
        <w:rPr>
          <w:rFonts w:ascii="Palatino Linotype" w:hAnsi="Palatino Linotype" w:cs="Arial"/>
          <w:sz w:val="22"/>
          <w:szCs w:val="22"/>
        </w:rPr>
        <w:t xml:space="preserve"> </w:t>
      </w:r>
    </w:p>
    <w:p w:rsidRPr="003D08FC" w:rsidR="00331806" w:rsidP="003D08FC" w:rsidRDefault="00331806" w14:paraId="6E9D7857" w14:textId="77777777">
      <w:pPr>
        <w:spacing w:line="360" w:lineRule="auto"/>
        <w:jc w:val="both"/>
        <w:rPr>
          <w:rFonts w:ascii="Palatino Linotype" w:hAnsi="Palatino Linotype"/>
          <w:sz w:val="22"/>
        </w:rPr>
      </w:pPr>
    </w:p>
    <w:p w:rsidRPr="003D08FC" w:rsidR="00331806" w:rsidP="003D08FC" w:rsidRDefault="00331806" w14:paraId="5CE49CB7" w14:textId="77777777">
      <w:pPr>
        <w:spacing w:line="360" w:lineRule="auto"/>
        <w:contextualSpacing/>
        <w:jc w:val="both"/>
        <w:rPr>
          <w:rFonts w:ascii="Palatino Linotype" w:hAnsi="Palatino Linotype" w:cs="Arial"/>
          <w:sz w:val="22"/>
          <w:szCs w:val="22"/>
        </w:rPr>
      </w:pPr>
      <w:r w:rsidRPr="003D08FC">
        <w:rPr>
          <w:rFonts w:ascii="Palatino Linotype" w:hAnsi="Palatino Linotype"/>
          <w:b/>
          <w:sz w:val="22"/>
          <w:szCs w:val="22"/>
        </w:rPr>
        <w:t>SEGUNDO.</w:t>
      </w:r>
      <w:r w:rsidRPr="003D08FC">
        <w:rPr>
          <w:rFonts w:ascii="Palatino Linotype" w:hAnsi="Palatino Linotype" w:cs="Arial"/>
          <w:sz w:val="22"/>
          <w:szCs w:val="22"/>
        </w:rPr>
        <w:t xml:space="preserve"> </w:t>
      </w:r>
      <w:r w:rsidRPr="003D08FC">
        <w:rPr>
          <w:rFonts w:ascii="Palatino Linotype" w:hAnsi="Palatino Linotype" w:cs="Arial"/>
          <w:b/>
          <w:sz w:val="22"/>
          <w:szCs w:val="22"/>
        </w:rPr>
        <w:t xml:space="preserve">Notifíquese </w:t>
      </w:r>
      <w:r w:rsidRPr="003D08FC">
        <w:rPr>
          <w:rFonts w:ascii="Palatino Linotype" w:hAnsi="Palatino Linotype" w:cs="Arial"/>
          <w:sz w:val="22"/>
          <w:szCs w:val="22"/>
        </w:rPr>
        <w:t>la presente resolución</w:t>
      </w:r>
      <w:r w:rsidRPr="003D08FC">
        <w:rPr>
          <w:rFonts w:ascii="Palatino Linotype" w:hAnsi="Palatino Linotype" w:cs="Arial"/>
          <w:b/>
          <w:sz w:val="22"/>
          <w:szCs w:val="22"/>
        </w:rPr>
        <w:t xml:space="preserve"> </w:t>
      </w:r>
      <w:r w:rsidRPr="003D08FC">
        <w:rPr>
          <w:rFonts w:ascii="Palatino Linotype" w:hAnsi="Palatino Linotype" w:cs="Arial"/>
          <w:sz w:val="22"/>
          <w:szCs w:val="22"/>
        </w:rPr>
        <w:t xml:space="preserve">al Titular de la Unidad de Transparencia del </w:t>
      </w:r>
      <w:r w:rsidRPr="003D08FC">
        <w:rPr>
          <w:rFonts w:ascii="Palatino Linotype" w:hAnsi="Palatino Linotype" w:cs="Arial"/>
          <w:bCs/>
          <w:sz w:val="22"/>
          <w:szCs w:val="22"/>
        </w:rPr>
        <w:t>Sujeto Obligado</w:t>
      </w:r>
      <w:r w:rsidRPr="003D08FC">
        <w:rPr>
          <w:rFonts w:ascii="Palatino Linotype" w:hAnsi="Palatino Linotype" w:cs="Arial"/>
          <w:sz w:val="22"/>
          <w:szCs w:val="22"/>
        </w:rPr>
        <w:t>.</w:t>
      </w:r>
    </w:p>
    <w:p w:rsidRPr="003D08FC" w:rsidR="00331806" w:rsidP="003D08FC" w:rsidRDefault="00331806" w14:paraId="495CFC36" w14:textId="77777777">
      <w:pPr>
        <w:spacing w:line="360" w:lineRule="auto"/>
        <w:contextualSpacing/>
        <w:jc w:val="both"/>
        <w:rPr>
          <w:rFonts w:ascii="Palatino Linotype" w:hAnsi="Palatino Linotype" w:cs="Arial"/>
          <w:sz w:val="22"/>
          <w:szCs w:val="22"/>
        </w:rPr>
      </w:pPr>
    </w:p>
    <w:p w:rsidRPr="003D08FC" w:rsidR="00BE1CED" w:rsidP="003D08FC" w:rsidRDefault="00331806" w14:paraId="7FB2D6A4" w14:textId="1C53C501">
      <w:pPr>
        <w:spacing w:line="360" w:lineRule="auto"/>
        <w:contextualSpacing/>
        <w:jc w:val="both"/>
        <w:rPr>
          <w:rFonts w:ascii="Palatino Linotype" w:hAnsi="Palatino Linotype" w:cs="Tahoma"/>
          <w:sz w:val="22"/>
          <w:szCs w:val="22"/>
        </w:rPr>
      </w:pPr>
      <w:r w:rsidRPr="003D08FC">
        <w:rPr>
          <w:rFonts w:ascii="Palatino Linotype" w:hAnsi="Palatino Linotype" w:cs="Arial"/>
          <w:b/>
          <w:sz w:val="22"/>
          <w:szCs w:val="22"/>
        </w:rPr>
        <w:t>TERCERO.</w:t>
      </w:r>
      <w:r w:rsidRPr="003D08FC">
        <w:rPr>
          <w:rFonts w:ascii="Palatino Linotype" w:hAnsi="Palatino Linotype" w:cs="Arial"/>
          <w:sz w:val="22"/>
          <w:szCs w:val="22"/>
        </w:rPr>
        <w:t xml:space="preserve"> </w:t>
      </w:r>
      <w:r w:rsidRPr="003D08FC">
        <w:rPr>
          <w:rFonts w:ascii="Palatino Linotype" w:hAnsi="Palatino Linotype" w:cs="Arial"/>
          <w:b/>
          <w:sz w:val="22"/>
          <w:szCs w:val="22"/>
        </w:rPr>
        <w:t xml:space="preserve">Notifíquese </w:t>
      </w:r>
      <w:r w:rsidRPr="003D08FC">
        <w:rPr>
          <w:rFonts w:ascii="Palatino Linotype" w:hAnsi="Palatino Linotype" w:cs="Arial"/>
          <w:sz w:val="22"/>
          <w:szCs w:val="22"/>
        </w:rPr>
        <w:t>la presente resolución</w:t>
      </w:r>
      <w:r w:rsidRPr="003D08FC">
        <w:rPr>
          <w:rFonts w:ascii="Palatino Linotype" w:hAnsi="Palatino Linotype" w:cs="Arial"/>
          <w:b/>
          <w:sz w:val="22"/>
          <w:szCs w:val="22"/>
        </w:rPr>
        <w:t xml:space="preserve"> </w:t>
      </w:r>
      <w:r w:rsidRPr="003D08FC">
        <w:rPr>
          <w:rFonts w:ascii="Palatino Linotype" w:hAnsi="Palatino Linotype" w:cs="Arial"/>
          <w:sz w:val="22"/>
          <w:szCs w:val="22"/>
        </w:rPr>
        <w:t xml:space="preserve">al Recurrente, a través de SAIMEX </w:t>
      </w:r>
      <w:r w:rsidRPr="003D08FC">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D08FC" w:rsidR="00F74BA0" w:rsidP="003D08FC" w:rsidRDefault="00F74BA0" w14:paraId="0DBC4EE3" w14:textId="77777777">
      <w:pPr>
        <w:spacing w:line="360" w:lineRule="auto"/>
        <w:ind w:right="-93"/>
        <w:jc w:val="both"/>
        <w:rPr>
          <w:rFonts w:ascii="Palatino Linotype" w:hAnsi="Palatino Linotype" w:cs="Tahoma"/>
          <w:b/>
          <w:bCs/>
          <w:sz w:val="22"/>
          <w:szCs w:val="22"/>
        </w:rPr>
      </w:pPr>
    </w:p>
    <w:p w:rsidRPr="003D08FC" w:rsidR="004E5D0F" w:rsidP="003D08FC" w:rsidRDefault="00D11622" w14:paraId="505623D6" w14:textId="718B5388">
      <w:pPr>
        <w:spacing w:line="360" w:lineRule="auto"/>
        <w:ind w:right="-93"/>
        <w:jc w:val="both"/>
        <w:rPr>
          <w:rFonts w:ascii="Palatino Linotype" w:hAnsi="Palatino Linotype" w:eastAsia="Calibri" w:cs="Tahoma"/>
          <w:bCs/>
          <w:sz w:val="22"/>
          <w:szCs w:val="22"/>
          <w:lang w:val="es-ES_tradnl" w:eastAsia="en-US"/>
        </w:rPr>
      </w:pPr>
      <w:r w:rsidRPr="003D08FC">
        <w:rPr>
          <w:rFonts w:ascii="Palatino Linotype" w:hAnsi="Palatino Linotype" w:eastAsia="Calibri" w:cs="Tahoma"/>
          <w:bCs/>
          <w:sz w:val="22"/>
          <w:szCs w:val="22"/>
          <w:lang w:val="es-ES_tradnl" w:eastAsia="en-US"/>
        </w:rPr>
        <w:t xml:space="preserve">ASÍ LO RESUELVE, POR </w:t>
      </w:r>
      <w:r w:rsidRPr="005C4350">
        <w:rPr>
          <w:rFonts w:ascii="Palatino Linotype" w:hAnsi="Palatino Linotype" w:eastAsia="Calibri" w:cs="Tahoma"/>
          <w:b/>
          <w:sz w:val="22"/>
          <w:szCs w:val="22"/>
          <w:lang w:val="es-ES_tradnl" w:eastAsia="en-US"/>
        </w:rPr>
        <w:t>UNANIMIDAD</w:t>
      </w:r>
      <w:r w:rsidRPr="003D08FC">
        <w:rPr>
          <w:rFonts w:ascii="Palatino Linotype" w:hAnsi="Palatino Linotype" w:eastAsia="Calibri" w:cs="Tahoma"/>
          <w:bCs/>
          <w:sz w:val="22"/>
          <w:szCs w:val="22"/>
          <w:lang w:val="es-ES_tradnl" w:eastAsia="en-US"/>
        </w:rPr>
        <w:t xml:space="preserve"> DE VOTOS EL PLENO DEL INSTITUTO DE TRANSPARENCIA, ACCESO A LA INFORMACIÓN PÚBLICA Y PROTECCIÓN DE DATOS</w:t>
      </w:r>
    </w:p>
    <w:p w:rsidRPr="003D08FC" w:rsidR="004E5D0F" w:rsidP="003D08FC" w:rsidRDefault="00D11622" w14:paraId="13A9A4FB" w14:textId="35FC7182">
      <w:pPr>
        <w:spacing w:line="360" w:lineRule="auto"/>
        <w:ind w:right="-93"/>
        <w:jc w:val="both"/>
        <w:rPr>
          <w:rFonts w:ascii="Palatino Linotype" w:hAnsi="Palatino Linotype" w:eastAsia="Calibri" w:cs="Tahoma"/>
          <w:bCs/>
          <w:sz w:val="22"/>
          <w:szCs w:val="22"/>
          <w:lang w:val="es-ES_tradnl" w:eastAsia="en-US"/>
        </w:rPr>
      </w:pPr>
      <w:r w:rsidRPr="003D08FC">
        <w:rPr>
          <w:rFonts w:ascii="Palatino Linotype" w:hAnsi="Palatino Linotype" w:eastAsia="Calibri" w:cs="Tahoma"/>
          <w:bCs/>
          <w:sz w:val="22"/>
          <w:szCs w:val="22"/>
          <w:lang w:val="es-ES_tradnl" w:eastAsia="en-US"/>
        </w:rPr>
        <w:t>PERSONALES DEL ESTADO DE MÉXICO Y MUNICIPIOS, CONFORMADO POR LOS COMISIONADOS JOSÉ MARTÍNEZ VILCHIS, MARÍA DEL ROSARIO MEJÍA AYALA, SHARON CRISTINA MORALES MARTÍNEZ</w:t>
      </w:r>
      <w:r>
        <w:rPr>
          <w:rFonts w:ascii="Palatino Linotype" w:hAnsi="Palatino Linotype" w:eastAsia="Calibri" w:cs="Tahoma"/>
          <w:bCs/>
          <w:sz w:val="22"/>
          <w:szCs w:val="22"/>
          <w:lang w:val="es-ES_tradnl" w:eastAsia="en-US"/>
        </w:rPr>
        <w:t xml:space="preserve"> (CON AUSENCIA JUSTIFICADA)</w:t>
      </w:r>
      <w:r w:rsidRPr="003D08FC">
        <w:rPr>
          <w:rFonts w:ascii="Palatino Linotype" w:hAnsi="Palatino Linotype" w:eastAsia="Calibri" w:cs="Tahoma"/>
          <w:bCs/>
          <w:sz w:val="22"/>
          <w:szCs w:val="22"/>
          <w:lang w:val="es-ES_tradnl" w:eastAsia="en-US"/>
        </w:rPr>
        <w:t xml:space="preserve">, LUIS GUSTAVO PARRA NORIEGA Y GUADALUPE RAMÍREZ PEÑA, EN LA </w:t>
      </w:r>
      <w:r>
        <w:rPr>
          <w:rFonts w:ascii="Palatino Linotype" w:hAnsi="Palatino Linotype" w:eastAsia="Calibri" w:cs="Tahoma"/>
          <w:bCs/>
          <w:sz w:val="22"/>
          <w:szCs w:val="22"/>
          <w:lang w:val="es-ES_tradnl" w:eastAsia="en-US"/>
        </w:rPr>
        <w:t>TERCERA</w:t>
      </w:r>
      <w:r w:rsidRPr="003D08FC">
        <w:rPr>
          <w:rFonts w:ascii="Palatino Linotype" w:hAnsi="Palatino Linotype" w:eastAsia="Calibri" w:cs="Tahoma"/>
          <w:bCs/>
          <w:sz w:val="22"/>
          <w:szCs w:val="22"/>
          <w:lang w:val="es-ES_tradnl" w:eastAsia="en-US"/>
        </w:rPr>
        <w:t xml:space="preserve"> SESIÓN ORDINARIA, CELEBRADA EL </w:t>
      </w:r>
      <w:r>
        <w:rPr>
          <w:rFonts w:ascii="Palatino Linotype" w:hAnsi="Palatino Linotype" w:eastAsia="Calibri" w:cs="Tahoma"/>
          <w:bCs/>
          <w:sz w:val="22"/>
          <w:szCs w:val="22"/>
          <w:lang w:val="es-ES_tradnl" w:eastAsia="en-US"/>
        </w:rPr>
        <w:t>VEINTISIETE</w:t>
      </w:r>
      <w:r w:rsidRPr="003D08FC">
        <w:rPr>
          <w:rFonts w:ascii="Palatino Linotype" w:hAnsi="Palatino Linotype" w:eastAsia="Calibri" w:cs="Tahoma"/>
          <w:bCs/>
          <w:sz w:val="22"/>
          <w:szCs w:val="22"/>
          <w:lang w:val="es-ES_tradnl" w:eastAsia="en-US"/>
        </w:rPr>
        <w:t xml:space="preserve"> DE </w:t>
      </w:r>
      <w:r>
        <w:rPr>
          <w:rFonts w:ascii="Palatino Linotype" w:hAnsi="Palatino Linotype" w:eastAsia="Calibri" w:cs="Tahoma"/>
          <w:bCs/>
          <w:sz w:val="22"/>
          <w:szCs w:val="22"/>
          <w:lang w:val="es-ES_tradnl" w:eastAsia="en-US"/>
        </w:rPr>
        <w:t>ENERO</w:t>
      </w:r>
      <w:r w:rsidRPr="003D08FC">
        <w:rPr>
          <w:rFonts w:ascii="Palatino Linotype" w:hAnsi="Palatino Linotype" w:eastAsia="Calibri" w:cs="Tahoma"/>
          <w:bCs/>
          <w:sz w:val="22"/>
          <w:szCs w:val="22"/>
          <w:lang w:val="es-ES_tradnl" w:eastAsia="en-US"/>
        </w:rPr>
        <w:t xml:space="preserve"> DE DOS MIL </w:t>
      </w:r>
      <w:r>
        <w:rPr>
          <w:rFonts w:ascii="Palatino Linotype" w:hAnsi="Palatino Linotype" w:eastAsia="Calibri" w:cs="Tahoma"/>
          <w:bCs/>
          <w:sz w:val="22"/>
          <w:szCs w:val="22"/>
          <w:lang w:val="es-ES_tradnl" w:eastAsia="en-US"/>
        </w:rPr>
        <w:t>VENTIDÓS</w:t>
      </w:r>
      <w:r w:rsidRPr="003D08FC">
        <w:rPr>
          <w:rFonts w:ascii="Palatino Linotype" w:hAnsi="Palatino Linotype" w:eastAsia="Calibri" w:cs="Tahoma"/>
          <w:bCs/>
          <w:sz w:val="22"/>
          <w:szCs w:val="22"/>
          <w:lang w:val="es-ES_tradnl" w:eastAsia="en-US"/>
        </w:rPr>
        <w:t>, ANTE EL SECRETARIO TÉCNICO DEL PLENO, ALEXIS TAPIA RAMÍREZ.</w:t>
      </w:r>
    </w:p>
    <w:p w:rsidR="00D11622" w:rsidRDefault="00D11622" w14:paraId="405E5AD8" w14:textId="18E8376D">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3D08FC" w:rsidR="00536006" w:rsidP="003D08FC" w:rsidRDefault="00536006" w14:paraId="1FA31562" w14:textId="77777777">
      <w:pPr>
        <w:tabs>
          <w:tab w:val="left" w:pos="8931"/>
        </w:tabs>
        <w:spacing w:line="360" w:lineRule="auto"/>
        <w:ind w:right="-93"/>
        <w:jc w:val="both"/>
        <w:rPr>
          <w:rFonts w:ascii="Palatino Linotype" w:hAnsi="Palatino Linotype" w:eastAsia="Calibri" w:cs="Tahoma"/>
          <w:b/>
          <w:bCs/>
          <w:sz w:val="22"/>
          <w:szCs w:val="22"/>
          <w:lang w:eastAsia="en-US"/>
        </w:rPr>
      </w:pPr>
    </w:p>
    <w:sectPr w:rsidRPr="003D08FC" w:rsidR="00536006" w:rsidSect="000D2DF5">
      <w:headerReference w:type="default" r:id="rId28"/>
      <w:footerReference w:type="default" r:id="rId29"/>
      <w:headerReference w:type="first" r:id="rId30"/>
      <w:footerReference w:type="first" r:id="rId31"/>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7ECF" w:rsidP="00B31222" w:rsidRDefault="00F07ECF" w14:paraId="44AE5D3E" w14:textId="77777777">
      <w:r>
        <w:separator/>
      </w:r>
    </w:p>
  </w:endnote>
  <w:endnote w:type="continuationSeparator" w:id="0">
    <w:p w:rsidR="00F07ECF" w:rsidP="00B31222" w:rsidRDefault="00F07ECF" w14:paraId="487ABE8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7A00D4" w:rsidRDefault="007A00D4" w14:paraId="79D0C26C" w14:textId="77777777">
            <w:pPr>
              <w:pStyle w:val="Piedepgina"/>
              <w:jc w:val="right"/>
            </w:pPr>
          </w:p>
          <w:p w:rsidR="007A00D4" w:rsidRDefault="007A00D4" w14:paraId="58BFAB62" w14:textId="0D45E43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0D59">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0D59">
              <w:rPr>
                <w:b/>
                <w:bCs/>
                <w:noProof/>
              </w:rPr>
              <w:t>24</w:t>
            </w:r>
            <w:r>
              <w:rPr>
                <w:b/>
                <w:bCs/>
                <w:sz w:val="24"/>
                <w:szCs w:val="24"/>
              </w:rPr>
              <w:fldChar w:fldCharType="end"/>
            </w:r>
          </w:p>
        </w:sdtContent>
      </w:sdt>
    </w:sdtContent>
  </w:sdt>
  <w:p w:rsidR="007A00D4" w:rsidRDefault="007A00D4"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7A00D4" w:rsidRDefault="007A00D4" w14:paraId="73F193BA" w14:textId="74EF83E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244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2447">
              <w:rPr>
                <w:b/>
                <w:bCs/>
                <w:noProof/>
              </w:rPr>
              <w:t>24</w:t>
            </w:r>
            <w:r>
              <w:rPr>
                <w:b/>
                <w:bCs/>
                <w:sz w:val="24"/>
                <w:szCs w:val="24"/>
              </w:rPr>
              <w:fldChar w:fldCharType="end"/>
            </w:r>
          </w:p>
        </w:sdtContent>
      </w:sdt>
    </w:sdtContent>
  </w:sdt>
  <w:p w:rsidR="007A00D4" w:rsidRDefault="007A00D4"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7ECF" w:rsidP="00B31222" w:rsidRDefault="00F07ECF" w14:paraId="1FC2DCB2" w14:textId="77777777">
      <w:r>
        <w:separator/>
      </w:r>
    </w:p>
  </w:footnote>
  <w:footnote w:type="continuationSeparator" w:id="0">
    <w:p w:rsidR="00F07ECF" w:rsidP="00B31222" w:rsidRDefault="00F07ECF" w14:paraId="44DC26C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7A00D4" w:rsidTr="000D2DF5" w14:paraId="717A868E" w14:textId="77777777">
      <w:trPr>
        <w:trHeight w:val="1418"/>
      </w:trPr>
      <w:tc>
        <w:tcPr>
          <w:tcW w:w="2835" w:type="dxa"/>
          <w:shd w:val="clear" w:color="auto" w:fill="auto"/>
        </w:tcPr>
        <w:p w:rsidRPr="005C106F" w:rsidR="007A00D4" w:rsidP="00EF4A64" w:rsidRDefault="000D2DF5" w14:paraId="4289BF87" w14:textId="65D40510">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45ED782E">
                <wp:simplePos x="0" y="0"/>
                <wp:positionH relativeFrom="margin">
                  <wp:posOffset>-1274510</wp:posOffset>
                </wp:positionH>
                <wp:positionV relativeFrom="margin">
                  <wp:posOffset>-634244</wp:posOffset>
                </wp:positionV>
                <wp:extent cx="8546400" cy="11124000"/>
                <wp:effectExtent l="0" t="0" r="7620" b="127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6400" cy="111240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7A00D4" w:rsidP="005743D2" w:rsidRDefault="007A00D4" w14:paraId="398569DF" w14:textId="77777777"/>
        <w:tbl>
          <w:tblPr>
            <w:tblStyle w:val="Tablaconcuadrcula"/>
            <w:tblW w:w="62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509"/>
          </w:tblGrid>
          <w:tr w:rsidR="007A00D4" w:rsidTr="00FF46FD" w14:paraId="39F88D19" w14:textId="77777777">
            <w:trPr>
              <w:trHeight w:val="144"/>
            </w:trPr>
            <w:tc>
              <w:tcPr>
                <w:tcW w:w="2727" w:type="dxa"/>
              </w:tcPr>
              <w:p w:rsidRPr="008D640C" w:rsidR="007A00D4" w:rsidP="00E43A0F" w:rsidRDefault="007A00D4"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509" w:type="dxa"/>
              </w:tcPr>
              <w:p w:rsidRPr="008D640C" w:rsidR="007A00D4" w:rsidP="00195034" w:rsidRDefault="00D65542" w14:paraId="57502DC4" w14:textId="026D237A">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06336</w:t>
                </w:r>
                <w:r w:rsidRPr="008D640C" w:rsidR="007A00D4">
                  <w:rPr>
                    <w:rFonts w:ascii="Palatino Linotype" w:hAnsi="Palatino Linotype" w:eastAsia="Calibri" w:cs="Tahoma"/>
                    <w:b/>
                    <w:bCs/>
                    <w:sz w:val="22"/>
                    <w:szCs w:val="22"/>
                    <w:lang w:eastAsia="en-US"/>
                  </w:rPr>
                  <w:t>/INFOEM/IP/RR/</w:t>
                </w:r>
                <w:r w:rsidR="00195034">
                  <w:rPr>
                    <w:rFonts w:ascii="Palatino Linotype" w:hAnsi="Palatino Linotype" w:eastAsia="Calibri" w:cs="Tahoma"/>
                    <w:b/>
                    <w:bCs/>
                    <w:sz w:val="22"/>
                    <w:szCs w:val="22"/>
                    <w:lang w:eastAsia="en-US"/>
                  </w:rPr>
                  <w:t>2021</w:t>
                </w:r>
              </w:p>
            </w:tc>
          </w:tr>
          <w:tr w:rsidR="007A00D4" w:rsidTr="00FF46FD" w14:paraId="3385006F" w14:textId="77777777">
            <w:trPr>
              <w:trHeight w:val="283"/>
            </w:trPr>
            <w:tc>
              <w:tcPr>
                <w:tcW w:w="2727" w:type="dxa"/>
              </w:tcPr>
              <w:p w:rsidRPr="008D640C" w:rsidR="007A00D4" w:rsidP="00E43A0F" w:rsidRDefault="007A00D4"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509" w:type="dxa"/>
              </w:tcPr>
              <w:p w:rsidRPr="008D640C" w:rsidR="007A00D4" w:rsidP="00195034" w:rsidRDefault="00D65542" w14:paraId="1CDF09BB" w14:textId="4E0CD017">
                <w:pPr>
                  <w:tabs>
                    <w:tab w:val="left" w:pos="2834"/>
                    <w:tab w:val="right" w:pos="8838"/>
                  </w:tabs>
                  <w:ind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Servicios Educativos Integrados al Estado de México</w:t>
                </w:r>
              </w:p>
            </w:tc>
          </w:tr>
          <w:tr w:rsidR="007A00D4" w:rsidTr="008D640C" w14:paraId="341FB120" w14:textId="77777777">
            <w:trPr>
              <w:trHeight w:val="586"/>
            </w:trPr>
            <w:tc>
              <w:tcPr>
                <w:tcW w:w="2727" w:type="dxa"/>
              </w:tcPr>
              <w:p w:rsidRPr="008D640C" w:rsidR="007A00D4" w:rsidP="00E43A0F" w:rsidRDefault="007A00D4"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509" w:type="dxa"/>
              </w:tcPr>
              <w:p w:rsidRPr="008D640C" w:rsidR="007A00D4" w:rsidP="00E43A0F" w:rsidRDefault="007A00D4" w14:paraId="77D7FD5C" w14:textId="77777777">
                <w:pPr>
                  <w:tabs>
                    <w:tab w:val="right" w:pos="8838"/>
                  </w:tabs>
                  <w:ind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7A00D4" w:rsidP="005743D2" w:rsidRDefault="007A00D4" w14:paraId="3EDAF875" w14:textId="77777777">
          <w:pPr>
            <w:tabs>
              <w:tab w:val="right" w:pos="8838"/>
            </w:tabs>
            <w:ind w:left="-28"/>
            <w:jc w:val="both"/>
            <w:rPr>
              <w:rFonts w:ascii="Arial" w:hAnsi="Arial" w:eastAsia="Calibri" w:cs="Arial"/>
              <w:b/>
              <w:sz w:val="22"/>
              <w:szCs w:val="22"/>
              <w:lang w:eastAsia="en-US"/>
            </w:rPr>
          </w:pPr>
        </w:p>
      </w:tc>
    </w:tr>
  </w:tbl>
  <w:p w:rsidRPr="00443C6B" w:rsidR="007A00D4" w:rsidP="00EF4A64" w:rsidRDefault="007A00D4" w14:paraId="4D48503D" w14:textId="02DCA5DF">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7A00D4" w:rsidTr="5B65AF46" w14:paraId="0756BAA3" w14:textId="77777777">
      <w:trPr>
        <w:trHeight w:val="1465"/>
      </w:trPr>
      <w:tc>
        <w:tcPr>
          <w:tcW w:w="2835" w:type="dxa"/>
          <w:shd w:val="clear" w:color="auto" w:fill="auto"/>
          <w:tcMar/>
        </w:tcPr>
        <w:p w:rsidRPr="00330DA7" w:rsidR="007A00D4" w:rsidP="00DB7E5F" w:rsidRDefault="007A00D4" w14:paraId="79A199F2" w14:textId="77777777">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7A00D4" w:rsidTr="5B65AF46" w14:paraId="1FED1AD9" w14:textId="77777777">
            <w:trPr>
              <w:trHeight w:val="147"/>
            </w:trPr>
            <w:tc>
              <w:tcPr>
                <w:tcW w:w="2727" w:type="dxa"/>
                <w:tcMar/>
              </w:tcPr>
              <w:p w:rsidRPr="00330DA7" w:rsidR="007A00D4" w:rsidP="00844CB5" w:rsidRDefault="007A00D4"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1"/>
                <w:r w:rsidRPr="00330DA7">
                  <w:rPr>
                    <w:rFonts w:ascii="Palatino Linotype" w:hAnsi="Palatino Linotype" w:eastAsia="Calibri" w:cs="Tahoma"/>
                    <w:b/>
                    <w:sz w:val="22"/>
                    <w:szCs w:val="22"/>
                    <w:lang w:eastAsia="en-US"/>
                  </w:rPr>
                  <w:t>Recurso de Revisión:</w:t>
                </w:r>
              </w:p>
            </w:tc>
            <w:tc>
              <w:tcPr>
                <w:tcW w:w="3402" w:type="dxa"/>
                <w:tcMar/>
              </w:tcPr>
              <w:p w:rsidRPr="00B366F1" w:rsidR="007A00D4" w:rsidP="00195034" w:rsidRDefault="00A739BC" w14:paraId="425DB4C7" w14:textId="437B558D">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06336</w:t>
                </w:r>
                <w:r w:rsidRPr="00B366F1" w:rsidR="007A00D4">
                  <w:rPr>
                    <w:rFonts w:ascii="Palatino Linotype" w:hAnsi="Palatino Linotype" w:eastAsia="Calibri" w:cs="Tahoma"/>
                    <w:b/>
                    <w:bCs/>
                    <w:sz w:val="22"/>
                    <w:szCs w:val="22"/>
                    <w:lang w:eastAsia="en-US"/>
                  </w:rPr>
                  <w:t>/INFOEM/IP/RR/</w:t>
                </w:r>
                <w:r w:rsidR="00195034">
                  <w:rPr>
                    <w:rFonts w:ascii="Palatino Linotype" w:hAnsi="Palatino Linotype" w:eastAsia="Calibri" w:cs="Tahoma"/>
                    <w:b/>
                    <w:bCs/>
                    <w:sz w:val="22"/>
                    <w:szCs w:val="22"/>
                    <w:lang w:eastAsia="en-US"/>
                  </w:rPr>
                  <w:t>2021</w:t>
                </w:r>
              </w:p>
            </w:tc>
          </w:tr>
          <w:tr w:rsidRPr="00330DA7" w:rsidR="007A00D4" w:rsidTr="5B65AF46" w14:paraId="660FE942" w14:textId="6B2EDFC8">
            <w:trPr>
              <w:trHeight w:val="147"/>
            </w:trPr>
            <w:tc>
              <w:tcPr>
                <w:tcW w:w="2727" w:type="dxa"/>
                <w:tcMar/>
              </w:tcPr>
              <w:p w:rsidRPr="00330DA7" w:rsidR="007A00D4" w:rsidP="00844CB5" w:rsidRDefault="007A00D4"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2"/>
                <w:bookmarkEnd w:id="1"/>
                <w:r w:rsidRPr="00330DA7">
                  <w:rPr>
                    <w:rFonts w:ascii="Palatino Linotype" w:hAnsi="Palatino Linotype" w:eastAsia="Calibri" w:cs="Tahoma"/>
                    <w:b/>
                    <w:sz w:val="22"/>
                    <w:szCs w:val="22"/>
                    <w:lang w:eastAsia="en-US"/>
                  </w:rPr>
                  <w:t>Recurrente:</w:t>
                </w:r>
              </w:p>
            </w:tc>
            <w:tc>
              <w:tcPr>
                <w:tcW w:w="3402" w:type="dxa"/>
                <w:tcMar/>
              </w:tcPr>
              <w:p w:rsidRPr="00330DA7" w:rsidR="007A00D4" w:rsidP="5B65AF46" w:rsidRDefault="003A3139" w14:paraId="389277EF" w14:textId="5D46C6B2">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lang w:eastAsia="en-US"/>
                  </w:rPr>
                </w:pPr>
                <w:r w:rsidRPr="5B65AF46" w:rsidR="5B65AF46">
                  <w:rPr>
                    <w:rFonts w:ascii="Palatino Linotype" w:hAnsi="Palatino Linotype" w:eastAsia="Calibri" w:cs="Tahoma"/>
                    <w:sz w:val="22"/>
                    <w:szCs w:val="22"/>
                    <w:highlight w:val="black"/>
                    <w:lang w:eastAsia="en-US"/>
                  </w:rPr>
                  <w:t>XXXXXXXXXXXXXXXXX</w:t>
                </w:r>
              </w:p>
            </w:tc>
          </w:tr>
          <w:bookmarkEnd w:id="2"/>
          <w:tr w:rsidRPr="00330DA7" w:rsidR="007A00D4" w:rsidTr="5B65AF46" w14:paraId="215691A8" w14:textId="77777777">
            <w:trPr>
              <w:trHeight w:val="288"/>
            </w:trPr>
            <w:tc>
              <w:tcPr>
                <w:tcW w:w="2727" w:type="dxa"/>
                <w:tcMar/>
              </w:tcPr>
              <w:p w:rsidRPr="00330DA7" w:rsidR="007A00D4" w:rsidP="00844CB5" w:rsidRDefault="007A00D4"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7A00D4" w:rsidP="00195034" w:rsidRDefault="002F18FD" w14:paraId="0DE83C1B" w14:textId="49A0FF81">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Servicios Educativos Integrados al Estado de México</w:t>
                </w:r>
              </w:p>
            </w:tc>
          </w:tr>
          <w:tr w:rsidRPr="00330DA7" w:rsidR="007A00D4" w:rsidTr="5B65AF46" w14:paraId="6B309D42" w14:textId="77777777">
            <w:trPr>
              <w:trHeight w:val="288"/>
            </w:trPr>
            <w:tc>
              <w:tcPr>
                <w:tcW w:w="2727" w:type="dxa"/>
                <w:tcMar/>
              </w:tcPr>
              <w:p w:rsidRPr="00330DA7" w:rsidR="007A00D4" w:rsidP="00844CB5" w:rsidRDefault="007A00D4"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330DA7" w:rsidR="007A00D4" w:rsidP="00817A79" w:rsidRDefault="007A00D4" w14:paraId="5D74F6E5" w14:textId="77777777">
                <w:pPr>
                  <w:tabs>
                    <w:tab w:val="right" w:pos="8838"/>
                  </w:tabs>
                  <w:ind w:left="-108" w:right="-105"/>
                  <w:jc w:val="both"/>
                  <w:rPr>
                    <w:rFonts w:ascii="Palatino Linotype" w:hAnsi="Palatino Linotype" w:eastAsia="Calibri" w:cs="Tahoma"/>
                    <w:b/>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7A00D4" w:rsidP="00DB7E5F" w:rsidRDefault="007A00D4" w14:paraId="430DE6A9" w14:textId="77777777">
          <w:pPr>
            <w:tabs>
              <w:tab w:val="right" w:pos="8838"/>
            </w:tabs>
            <w:ind w:left="-28"/>
            <w:jc w:val="both"/>
            <w:rPr>
              <w:rFonts w:ascii="Arial" w:hAnsi="Arial" w:eastAsia="Calibri" w:cs="Arial"/>
              <w:b/>
              <w:sz w:val="22"/>
              <w:szCs w:val="22"/>
              <w:lang w:eastAsia="en-US"/>
            </w:rPr>
          </w:pPr>
        </w:p>
      </w:tc>
    </w:tr>
  </w:tbl>
  <w:p w:rsidRPr="00765661" w:rsidR="007A00D4" w:rsidP="000D2DF5" w:rsidRDefault="005C4350" w14:paraId="0CB98BDD" w14:textId="4D158718">
    <w:pPr>
      <w:pStyle w:val="Encabezado"/>
      <w:tabs>
        <w:tab w:val="clear" w:pos="4419"/>
        <w:tab w:val="clear" w:pos="8838"/>
        <w:tab w:val="right" w:pos="9044"/>
      </w:tabs>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r w:rsidR="000D2DF5">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6C8526D"/>
    <w:multiLevelType w:val="hybridMultilevel"/>
    <w:tmpl w:val="C930EA0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AE21BB"/>
    <w:multiLevelType w:val="hybridMultilevel"/>
    <w:tmpl w:val="2EA61BC4"/>
    <w:lvl w:ilvl="0" w:tplc="080A0001">
      <w:start w:val="1"/>
      <w:numFmt w:val="bullet"/>
      <w:lvlText w:val=""/>
      <w:lvlJc w:val="left"/>
      <w:pPr>
        <w:ind w:left="2771" w:hanging="360"/>
      </w:pPr>
      <w:rPr>
        <w:rFonts w:hint="default" w:ascii="Symbol" w:hAnsi="Symbol"/>
        <w:b w:val="0"/>
      </w:rPr>
    </w:lvl>
    <w:lvl w:ilvl="1" w:tplc="080A0003" w:tentative="1">
      <w:start w:val="1"/>
      <w:numFmt w:val="bullet"/>
      <w:lvlText w:val="o"/>
      <w:lvlJc w:val="left"/>
      <w:pPr>
        <w:ind w:left="3491" w:hanging="360"/>
      </w:pPr>
      <w:rPr>
        <w:rFonts w:hint="default" w:ascii="Courier New" w:hAnsi="Courier New" w:cs="Courier New"/>
      </w:rPr>
    </w:lvl>
    <w:lvl w:ilvl="2" w:tplc="080A0005" w:tentative="1">
      <w:start w:val="1"/>
      <w:numFmt w:val="bullet"/>
      <w:lvlText w:val=""/>
      <w:lvlJc w:val="left"/>
      <w:pPr>
        <w:ind w:left="4211" w:hanging="360"/>
      </w:pPr>
      <w:rPr>
        <w:rFonts w:hint="default" w:ascii="Wingdings" w:hAnsi="Wingdings"/>
      </w:rPr>
    </w:lvl>
    <w:lvl w:ilvl="3" w:tplc="080A0001" w:tentative="1">
      <w:start w:val="1"/>
      <w:numFmt w:val="bullet"/>
      <w:lvlText w:val=""/>
      <w:lvlJc w:val="left"/>
      <w:pPr>
        <w:ind w:left="4931" w:hanging="360"/>
      </w:pPr>
      <w:rPr>
        <w:rFonts w:hint="default" w:ascii="Symbol" w:hAnsi="Symbol"/>
      </w:rPr>
    </w:lvl>
    <w:lvl w:ilvl="4" w:tplc="080A0003" w:tentative="1">
      <w:start w:val="1"/>
      <w:numFmt w:val="bullet"/>
      <w:lvlText w:val="o"/>
      <w:lvlJc w:val="left"/>
      <w:pPr>
        <w:ind w:left="5651" w:hanging="360"/>
      </w:pPr>
      <w:rPr>
        <w:rFonts w:hint="default" w:ascii="Courier New" w:hAnsi="Courier New" w:cs="Courier New"/>
      </w:rPr>
    </w:lvl>
    <w:lvl w:ilvl="5" w:tplc="080A0005" w:tentative="1">
      <w:start w:val="1"/>
      <w:numFmt w:val="bullet"/>
      <w:lvlText w:val=""/>
      <w:lvlJc w:val="left"/>
      <w:pPr>
        <w:ind w:left="6371" w:hanging="360"/>
      </w:pPr>
      <w:rPr>
        <w:rFonts w:hint="default" w:ascii="Wingdings" w:hAnsi="Wingdings"/>
      </w:rPr>
    </w:lvl>
    <w:lvl w:ilvl="6" w:tplc="080A0001" w:tentative="1">
      <w:start w:val="1"/>
      <w:numFmt w:val="bullet"/>
      <w:lvlText w:val=""/>
      <w:lvlJc w:val="left"/>
      <w:pPr>
        <w:ind w:left="7091" w:hanging="360"/>
      </w:pPr>
      <w:rPr>
        <w:rFonts w:hint="default" w:ascii="Symbol" w:hAnsi="Symbol"/>
      </w:rPr>
    </w:lvl>
    <w:lvl w:ilvl="7" w:tplc="080A0003" w:tentative="1">
      <w:start w:val="1"/>
      <w:numFmt w:val="bullet"/>
      <w:lvlText w:val="o"/>
      <w:lvlJc w:val="left"/>
      <w:pPr>
        <w:ind w:left="7811" w:hanging="360"/>
      </w:pPr>
      <w:rPr>
        <w:rFonts w:hint="default" w:ascii="Courier New" w:hAnsi="Courier New" w:cs="Courier New"/>
      </w:rPr>
    </w:lvl>
    <w:lvl w:ilvl="8" w:tplc="080A0005" w:tentative="1">
      <w:start w:val="1"/>
      <w:numFmt w:val="bullet"/>
      <w:lvlText w:val=""/>
      <w:lvlJc w:val="left"/>
      <w:pPr>
        <w:ind w:left="8531" w:hanging="360"/>
      </w:pPr>
      <w:rPr>
        <w:rFonts w:hint="default" w:ascii="Wingdings" w:hAnsi="Wingdings"/>
      </w:rPr>
    </w:lvl>
  </w:abstractNum>
  <w:abstractNum w:abstractNumId="4" w15:restartNumberingAfterBreak="0">
    <w:nsid w:val="0D5B0E68"/>
    <w:multiLevelType w:val="hybridMultilevel"/>
    <w:tmpl w:val="67327798"/>
    <w:lvl w:ilvl="0" w:tplc="43AEDC9C">
      <w:start w:val="26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BA5C1E"/>
    <w:multiLevelType w:val="hybridMultilevel"/>
    <w:tmpl w:val="7CCC2E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843018E"/>
    <w:multiLevelType w:val="hybridMultilevel"/>
    <w:tmpl w:val="CB7A8AD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590B22"/>
    <w:multiLevelType w:val="hybridMultilevel"/>
    <w:tmpl w:val="82E0715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606EBA"/>
    <w:multiLevelType w:val="hybridMultilevel"/>
    <w:tmpl w:val="6EBE1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28E5B18"/>
    <w:multiLevelType w:val="hybridMultilevel"/>
    <w:tmpl w:val="886AC0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33E3AC2"/>
    <w:multiLevelType w:val="hybridMultilevel"/>
    <w:tmpl w:val="B9DA768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1" w15:restartNumberingAfterBreak="0">
    <w:nsid w:val="23C910CA"/>
    <w:multiLevelType w:val="hybridMultilevel"/>
    <w:tmpl w:val="75D4E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9A66DB7"/>
    <w:multiLevelType w:val="hybridMultilevel"/>
    <w:tmpl w:val="2D08FB0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A0D01AE"/>
    <w:multiLevelType w:val="hybridMultilevel"/>
    <w:tmpl w:val="20248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9458A9"/>
    <w:multiLevelType w:val="hybridMultilevel"/>
    <w:tmpl w:val="5CE404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38D75D2"/>
    <w:multiLevelType w:val="hybridMultilevel"/>
    <w:tmpl w:val="AE56C0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4903A91"/>
    <w:multiLevelType w:val="hybridMultilevel"/>
    <w:tmpl w:val="15D84DC4"/>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8"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19" w15:restartNumberingAfterBreak="0">
    <w:nsid w:val="371145E6"/>
    <w:multiLevelType w:val="hybridMultilevel"/>
    <w:tmpl w:val="A872BDD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7876956"/>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3801610"/>
    <w:multiLevelType w:val="hybridMultilevel"/>
    <w:tmpl w:val="2BD04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DA1AFA"/>
    <w:multiLevelType w:val="hybridMultilevel"/>
    <w:tmpl w:val="9738C5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97D4F19"/>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DD0248"/>
    <w:multiLevelType w:val="hybridMultilevel"/>
    <w:tmpl w:val="462EAA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E480915"/>
    <w:multiLevelType w:val="hybridMultilevel"/>
    <w:tmpl w:val="A3380C0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19536B5"/>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FE25016"/>
    <w:multiLevelType w:val="hybridMultilevel"/>
    <w:tmpl w:val="83608C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2"/>
  </w:num>
  <w:num w:numId="3">
    <w:abstractNumId w:val="27"/>
  </w:num>
  <w:num w:numId="4">
    <w:abstractNumId w:val="14"/>
  </w:num>
  <w:num w:numId="5">
    <w:abstractNumId w:val="16"/>
  </w:num>
  <w:num w:numId="6">
    <w:abstractNumId w:val="23"/>
  </w:num>
  <w:num w:numId="7">
    <w:abstractNumId w:val="26"/>
  </w:num>
  <w:num w:numId="8">
    <w:abstractNumId w:val="20"/>
  </w:num>
  <w:num w:numId="9">
    <w:abstractNumId w:val="19"/>
  </w:num>
  <w:num w:numId="10">
    <w:abstractNumId w:val="9"/>
  </w:num>
  <w:num w:numId="11">
    <w:abstractNumId w:val="17"/>
  </w:num>
  <w:num w:numId="12">
    <w:abstractNumId w:val="24"/>
  </w:num>
  <w:num w:numId="13">
    <w:abstractNumId w:val="25"/>
  </w:num>
  <w:num w:numId="14">
    <w:abstractNumId w:val="21"/>
  </w:num>
  <w:num w:numId="15">
    <w:abstractNumId w:val="1"/>
  </w:num>
  <w:num w:numId="16">
    <w:abstractNumId w:val="13"/>
  </w:num>
  <w:num w:numId="17">
    <w:abstractNumId w:val="10"/>
  </w:num>
  <w:num w:numId="18">
    <w:abstractNumId w:val="6"/>
  </w:num>
  <w:num w:numId="19">
    <w:abstractNumId w:val="7"/>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22"/>
  </w:num>
  <w:num w:numId="23">
    <w:abstractNumId w:val="8"/>
  </w:num>
  <w:num w:numId="24">
    <w:abstractNumId w:val="4"/>
  </w:num>
  <w:num w:numId="25">
    <w:abstractNumId w:val="5"/>
  </w:num>
  <w:num w:numId="26">
    <w:abstractNumId w:val="2"/>
  </w:num>
  <w:num w:numId="27">
    <w:abstractNumId w:val="18"/>
  </w:num>
  <w:num w:numId="28">
    <w:abstractNumId w:val="15"/>
  </w:num>
  <w:num w:numId="29">
    <w:abstractNumId w:val="11"/>
  </w:num>
  <w:num w:numId="3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15CC"/>
    <w:rsid w:val="00001E3D"/>
    <w:rsid w:val="000027EB"/>
    <w:rsid w:val="00002A74"/>
    <w:rsid w:val="0000356B"/>
    <w:rsid w:val="0000485A"/>
    <w:rsid w:val="00006543"/>
    <w:rsid w:val="00007ECA"/>
    <w:rsid w:val="0001124C"/>
    <w:rsid w:val="00013A19"/>
    <w:rsid w:val="000143FA"/>
    <w:rsid w:val="00014465"/>
    <w:rsid w:val="000159D3"/>
    <w:rsid w:val="00016322"/>
    <w:rsid w:val="00017858"/>
    <w:rsid w:val="00017D26"/>
    <w:rsid w:val="00020818"/>
    <w:rsid w:val="000212E5"/>
    <w:rsid w:val="00021838"/>
    <w:rsid w:val="00021C64"/>
    <w:rsid w:val="00023078"/>
    <w:rsid w:val="000241C5"/>
    <w:rsid w:val="00024D74"/>
    <w:rsid w:val="0002561A"/>
    <w:rsid w:val="00025F5D"/>
    <w:rsid w:val="00027F0F"/>
    <w:rsid w:val="000313A7"/>
    <w:rsid w:val="00032B27"/>
    <w:rsid w:val="00032F5B"/>
    <w:rsid w:val="00033BE7"/>
    <w:rsid w:val="00034E9D"/>
    <w:rsid w:val="00035F9E"/>
    <w:rsid w:val="00036315"/>
    <w:rsid w:val="000373BC"/>
    <w:rsid w:val="000378BC"/>
    <w:rsid w:val="00037B34"/>
    <w:rsid w:val="00037F4B"/>
    <w:rsid w:val="000415F1"/>
    <w:rsid w:val="00043C4B"/>
    <w:rsid w:val="00044768"/>
    <w:rsid w:val="00045136"/>
    <w:rsid w:val="0004646B"/>
    <w:rsid w:val="00046B97"/>
    <w:rsid w:val="00046D42"/>
    <w:rsid w:val="00046F21"/>
    <w:rsid w:val="00050DDA"/>
    <w:rsid w:val="00051C33"/>
    <w:rsid w:val="000527B4"/>
    <w:rsid w:val="000528E6"/>
    <w:rsid w:val="00054689"/>
    <w:rsid w:val="00055DD3"/>
    <w:rsid w:val="00056D2E"/>
    <w:rsid w:val="00057250"/>
    <w:rsid w:val="0005769F"/>
    <w:rsid w:val="00057720"/>
    <w:rsid w:val="0006017B"/>
    <w:rsid w:val="000603A7"/>
    <w:rsid w:val="000614B4"/>
    <w:rsid w:val="000620E1"/>
    <w:rsid w:val="00064855"/>
    <w:rsid w:val="00065BF2"/>
    <w:rsid w:val="0006646F"/>
    <w:rsid w:val="000678EA"/>
    <w:rsid w:val="00071A4A"/>
    <w:rsid w:val="00073811"/>
    <w:rsid w:val="000749B4"/>
    <w:rsid w:val="00074BB0"/>
    <w:rsid w:val="00074EBE"/>
    <w:rsid w:val="0007540C"/>
    <w:rsid w:val="000758B2"/>
    <w:rsid w:val="000771CC"/>
    <w:rsid w:val="000813B0"/>
    <w:rsid w:val="0008148B"/>
    <w:rsid w:val="00083520"/>
    <w:rsid w:val="000836CE"/>
    <w:rsid w:val="000853C2"/>
    <w:rsid w:val="000858D9"/>
    <w:rsid w:val="000920F6"/>
    <w:rsid w:val="00092475"/>
    <w:rsid w:val="0009267E"/>
    <w:rsid w:val="00092C55"/>
    <w:rsid w:val="00092F1D"/>
    <w:rsid w:val="00093C45"/>
    <w:rsid w:val="00094C0E"/>
    <w:rsid w:val="00095932"/>
    <w:rsid w:val="00095E4F"/>
    <w:rsid w:val="00096208"/>
    <w:rsid w:val="00096D31"/>
    <w:rsid w:val="00097211"/>
    <w:rsid w:val="000A00FA"/>
    <w:rsid w:val="000A04DA"/>
    <w:rsid w:val="000A0518"/>
    <w:rsid w:val="000A0861"/>
    <w:rsid w:val="000A1F83"/>
    <w:rsid w:val="000A20A4"/>
    <w:rsid w:val="000A5058"/>
    <w:rsid w:val="000A5A1D"/>
    <w:rsid w:val="000A5C6A"/>
    <w:rsid w:val="000A60ED"/>
    <w:rsid w:val="000A7211"/>
    <w:rsid w:val="000B1D37"/>
    <w:rsid w:val="000B210A"/>
    <w:rsid w:val="000B262E"/>
    <w:rsid w:val="000B2C93"/>
    <w:rsid w:val="000B36DD"/>
    <w:rsid w:val="000B5711"/>
    <w:rsid w:val="000B6020"/>
    <w:rsid w:val="000B7CE9"/>
    <w:rsid w:val="000C1D33"/>
    <w:rsid w:val="000C2283"/>
    <w:rsid w:val="000C27CA"/>
    <w:rsid w:val="000C3DD9"/>
    <w:rsid w:val="000C589B"/>
    <w:rsid w:val="000C59CB"/>
    <w:rsid w:val="000C5A78"/>
    <w:rsid w:val="000C5CEE"/>
    <w:rsid w:val="000D06DE"/>
    <w:rsid w:val="000D0B08"/>
    <w:rsid w:val="000D1DDF"/>
    <w:rsid w:val="000D21AC"/>
    <w:rsid w:val="000D2A27"/>
    <w:rsid w:val="000D2DF5"/>
    <w:rsid w:val="000D62EF"/>
    <w:rsid w:val="000D6B5A"/>
    <w:rsid w:val="000D6CF8"/>
    <w:rsid w:val="000D7077"/>
    <w:rsid w:val="000E0BEA"/>
    <w:rsid w:val="000E189D"/>
    <w:rsid w:val="000E4755"/>
    <w:rsid w:val="000E6F80"/>
    <w:rsid w:val="000E7CC2"/>
    <w:rsid w:val="000F178F"/>
    <w:rsid w:val="000F2460"/>
    <w:rsid w:val="000F24C8"/>
    <w:rsid w:val="000F2580"/>
    <w:rsid w:val="000F2EBF"/>
    <w:rsid w:val="000F3DA0"/>
    <w:rsid w:val="000F4183"/>
    <w:rsid w:val="000F4876"/>
    <w:rsid w:val="000F5471"/>
    <w:rsid w:val="000F5537"/>
    <w:rsid w:val="000F555D"/>
    <w:rsid w:val="000F6834"/>
    <w:rsid w:val="000F76AB"/>
    <w:rsid w:val="000F7A45"/>
    <w:rsid w:val="000F7FD8"/>
    <w:rsid w:val="00100BAC"/>
    <w:rsid w:val="00101779"/>
    <w:rsid w:val="001017B7"/>
    <w:rsid w:val="001018C2"/>
    <w:rsid w:val="0010269F"/>
    <w:rsid w:val="001034C6"/>
    <w:rsid w:val="00103FCA"/>
    <w:rsid w:val="001049B0"/>
    <w:rsid w:val="00104ADB"/>
    <w:rsid w:val="001057BC"/>
    <w:rsid w:val="00107D2F"/>
    <w:rsid w:val="00110F4B"/>
    <w:rsid w:val="001115D4"/>
    <w:rsid w:val="001117DF"/>
    <w:rsid w:val="001133D5"/>
    <w:rsid w:val="001134C9"/>
    <w:rsid w:val="001139FD"/>
    <w:rsid w:val="00114068"/>
    <w:rsid w:val="001142C7"/>
    <w:rsid w:val="001150E9"/>
    <w:rsid w:val="0011526F"/>
    <w:rsid w:val="0011569C"/>
    <w:rsid w:val="001166C8"/>
    <w:rsid w:val="001171BD"/>
    <w:rsid w:val="0011746E"/>
    <w:rsid w:val="001221B8"/>
    <w:rsid w:val="00122329"/>
    <w:rsid w:val="001228D1"/>
    <w:rsid w:val="001265A5"/>
    <w:rsid w:val="00127757"/>
    <w:rsid w:val="001279BF"/>
    <w:rsid w:val="00127E0D"/>
    <w:rsid w:val="00132104"/>
    <w:rsid w:val="00132A80"/>
    <w:rsid w:val="00132F95"/>
    <w:rsid w:val="00134409"/>
    <w:rsid w:val="00135F08"/>
    <w:rsid w:val="0013647C"/>
    <w:rsid w:val="0013650E"/>
    <w:rsid w:val="0013791C"/>
    <w:rsid w:val="00137B8F"/>
    <w:rsid w:val="00137CDF"/>
    <w:rsid w:val="00140643"/>
    <w:rsid w:val="00141895"/>
    <w:rsid w:val="00142981"/>
    <w:rsid w:val="0014307A"/>
    <w:rsid w:val="00143189"/>
    <w:rsid w:val="00144683"/>
    <w:rsid w:val="00144747"/>
    <w:rsid w:val="00144D0B"/>
    <w:rsid w:val="0014620A"/>
    <w:rsid w:val="00147566"/>
    <w:rsid w:val="00147666"/>
    <w:rsid w:val="00147887"/>
    <w:rsid w:val="00150E21"/>
    <w:rsid w:val="00151053"/>
    <w:rsid w:val="001519CC"/>
    <w:rsid w:val="00151DD2"/>
    <w:rsid w:val="00151FBB"/>
    <w:rsid w:val="0015381E"/>
    <w:rsid w:val="0015405A"/>
    <w:rsid w:val="00155F96"/>
    <w:rsid w:val="001560EE"/>
    <w:rsid w:val="00156408"/>
    <w:rsid w:val="00156A6B"/>
    <w:rsid w:val="0016072F"/>
    <w:rsid w:val="00161DF9"/>
    <w:rsid w:val="00161ED0"/>
    <w:rsid w:val="00162383"/>
    <w:rsid w:val="00162CCE"/>
    <w:rsid w:val="00165891"/>
    <w:rsid w:val="001658C8"/>
    <w:rsid w:val="001667E0"/>
    <w:rsid w:val="00170545"/>
    <w:rsid w:val="00171613"/>
    <w:rsid w:val="00171ADD"/>
    <w:rsid w:val="00173F15"/>
    <w:rsid w:val="001744E3"/>
    <w:rsid w:val="0017459B"/>
    <w:rsid w:val="00175CEB"/>
    <w:rsid w:val="00176367"/>
    <w:rsid w:val="00176773"/>
    <w:rsid w:val="00176E8E"/>
    <w:rsid w:val="001807FF"/>
    <w:rsid w:val="001815EE"/>
    <w:rsid w:val="00181915"/>
    <w:rsid w:val="00182D6C"/>
    <w:rsid w:val="00182DCE"/>
    <w:rsid w:val="00182F0F"/>
    <w:rsid w:val="00183D24"/>
    <w:rsid w:val="001851A6"/>
    <w:rsid w:val="001867E9"/>
    <w:rsid w:val="001875A7"/>
    <w:rsid w:val="001879E1"/>
    <w:rsid w:val="00190600"/>
    <w:rsid w:val="0019151D"/>
    <w:rsid w:val="0019389B"/>
    <w:rsid w:val="00194110"/>
    <w:rsid w:val="00195034"/>
    <w:rsid w:val="00195BA5"/>
    <w:rsid w:val="00196522"/>
    <w:rsid w:val="001A1B94"/>
    <w:rsid w:val="001A22F5"/>
    <w:rsid w:val="001A2B55"/>
    <w:rsid w:val="001A4B83"/>
    <w:rsid w:val="001A7C6B"/>
    <w:rsid w:val="001A7FD2"/>
    <w:rsid w:val="001B107D"/>
    <w:rsid w:val="001B1140"/>
    <w:rsid w:val="001B1524"/>
    <w:rsid w:val="001B1953"/>
    <w:rsid w:val="001B2CD9"/>
    <w:rsid w:val="001B38FF"/>
    <w:rsid w:val="001B62A0"/>
    <w:rsid w:val="001B65EF"/>
    <w:rsid w:val="001B6A2D"/>
    <w:rsid w:val="001B72BF"/>
    <w:rsid w:val="001C17B0"/>
    <w:rsid w:val="001C1A4D"/>
    <w:rsid w:val="001C1FE2"/>
    <w:rsid w:val="001C282F"/>
    <w:rsid w:val="001C298A"/>
    <w:rsid w:val="001C2F9F"/>
    <w:rsid w:val="001C34C0"/>
    <w:rsid w:val="001C38D5"/>
    <w:rsid w:val="001C3AA1"/>
    <w:rsid w:val="001C6614"/>
    <w:rsid w:val="001C797F"/>
    <w:rsid w:val="001D0086"/>
    <w:rsid w:val="001D0094"/>
    <w:rsid w:val="001D00D6"/>
    <w:rsid w:val="001D3341"/>
    <w:rsid w:val="001D4203"/>
    <w:rsid w:val="001D4377"/>
    <w:rsid w:val="001D45E8"/>
    <w:rsid w:val="001D67AC"/>
    <w:rsid w:val="001D6F69"/>
    <w:rsid w:val="001D7012"/>
    <w:rsid w:val="001D7B82"/>
    <w:rsid w:val="001D7BD2"/>
    <w:rsid w:val="001E16EB"/>
    <w:rsid w:val="001E2A4D"/>
    <w:rsid w:val="001E53C2"/>
    <w:rsid w:val="001E6927"/>
    <w:rsid w:val="001E6FC5"/>
    <w:rsid w:val="001E7DD2"/>
    <w:rsid w:val="001E7EE2"/>
    <w:rsid w:val="001F0E9C"/>
    <w:rsid w:val="001F0EB8"/>
    <w:rsid w:val="001F1540"/>
    <w:rsid w:val="001F17CC"/>
    <w:rsid w:val="001F652C"/>
    <w:rsid w:val="001F7001"/>
    <w:rsid w:val="001F78D9"/>
    <w:rsid w:val="002005DF"/>
    <w:rsid w:val="00202DB8"/>
    <w:rsid w:val="00203DF0"/>
    <w:rsid w:val="002060B4"/>
    <w:rsid w:val="002068FD"/>
    <w:rsid w:val="00207736"/>
    <w:rsid w:val="00210A50"/>
    <w:rsid w:val="00212460"/>
    <w:rsid w:val="002124DD"/>
    <w:rsid w:val="00213EE2"/>
    <w:rsid w:val="00214B4A"/>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7746"/>
    <w:rsid w:val="00230E81"/>
    <w:rsid w:val="002312EA"/>
    <w:rsid w:val="00232673"/>
    <w:rsid w:val="00234722"/>
    <w:rsid w:val="00236080"/>
    <w:rsid w:val="00236206"/>
    <w:rsid w:val="00236863"/>
    <w:rsid w:val="00237C1F"/>
    <w:rsid w:val="00237D0D"/>
    <w:rsid w:val="00241116"/>
    <w:rsid w:val="00241571"/>
    <w:rsid w:val="002424C2"/>
    <w:rsid w:val="002433A4"/>
    <w:rsid w:val="002435DC"/>
    <w:rsid w:val="002438E1"/>
    <w:rsid w:val="00243B71"/>
    <w:rsid w:val="002448A6"/>
    <w:rsid w:val="00244AEB"/>
    <w:rsid w:val="0024511C"/>
    <w:rsid w:val="00245175"/>
    <w:rsid w:val="00245C67"/>
    <w:rsid w:val="00246501"/>
    <w:rsid w:val="00247B17"/>
    <w:rsid w:val="00250142"/>
    <w:rsid w:val="00250389"/>
    <w:rsid w:val="00251FF7"/>
    <w:rsid w:val="00252669"/>
    <w:rsid w:val="00254209"/>
    <w:rsid w:val="00254288"/>
    <w:rsid w:val="0025469C"/>
    <w:rsid w:val="002550C4"/>
    <w:rsid w:val="0025540F"/>
    <w:rsid w:val="002579CE"/>
    <w:rsid w:val="002606E8"/>
    <w:rsid w:val="00260FEC"/>
    <w:rsid w:val="00261DD6"/>
    <w:rsid w:val="0026324B"/>
    <w:rsid w:val="00263885"/>
    <w:rsid w:val="002657E2"/>
    <w:rsid w:val="00266860"/>
    <w:rsid w:val="002671CF"/>
    <w:rsid w:val="002700CF"/>
    <w:rsid w:val="00271E0B"/>
    <w:rsid w:val="002727CC"/>
    <w:rsid w:val="00273679"/>
    <w:rsid w:val="00275268"/>
    <w:rsid w:val="00275CC4"/>
    <w:rsid w:val="00275D99"/>
    <w:rsid w:val="00277093"/>
    <w:rsid w:val="00277869"/>
    <w:rsid w:val="002808E4"/>
    <w:rsid w:val="00281A35"/>
    <w:rsid w:val="00281AD9"/>
    <w:rsid w:val="00282260"/>
    <w:rsid w:val="00282E6A"/>
    <w:rsid w:val="00284486"/>
    <w:rsid w:val="00285118"/>
    <w:rsid w:val="00285644"/>
    <w:rsid w:val="0028581E"/>
    <w:rsid w:val="00287034"/>
    <w:rsid w:val="00287DE8"/>
    <w:rsid w:val="0029049C"/>
    <w:rsid w:val="002909BA"/>
    <w:rsid w:val="00292877"/>
    <w:rsid w:val="00292F7C"/>
    <w:rsid w:val="00293491"/>
    <w:rsid w:val="002934DF"/>
    <w:rsid w:val="00293946"/>
    <w:rsid w:val="00294301"/>
    <w:rsid w:val="00294BDD"/>
    <w:rsid w:val="00295717"/>
    <w:rsid w:val="00295F53"/>
    <w:rsid w:val="00296AE5"/>
    <w:rsid w:val="002A0FB8"/>
    <w:rsid w:val="002A1B97"/>
    <w:rsid w:val="002A5055"/>
    <w:rsid w:val="002A50B6"/>
    <w:rsid w:val="002A57D2"/>
    <w:rsid w:val="002A6193"/>
    <w:rsid w:val="002A66CD"/>
    <w:rsid w:val="002A6BD9"/>
    <w:rsid w:val="002A7BD4"/>
    <w:rsid w:val="002A7F32"/>
    <w:rsid w:val="002B006F"/>
    <w:rsid w:val="002B012D"/>
    <w:rsid w:val="002B1FA7"/>
    <w:rsid w:val="002B20A1"/>
    <w:rsid w:val="002B226E"/>
    <w:rsid w:val="002B27E8"/>
    <w:rsid w:val="002B3E72"/>
    <w:rsid w:val="002B44FE"/>
    <w:rsid w:val="002B46D4"/>
    <w:rsid w:val="002B54CF"/>
    <w:rsid w:val="002C02B9"/>
    <w:rsid w:val="002C06E4"/>
    <w:rsid w:val="002C0DC2"/>
    <w:rsid w:val="002C2524"/>
    <w:rsid w:val="002C4046"/>
    <w:rsid w:val="002C458A"/>
    <w:rsid w:val="002C7C37"/>
    <w:rsid w:val="002D0627"/>
    <w:rsid w:val="002D1BE4"/>
    <w:rsid w:val="002D1D6C"/>
    <w:rsid w:val="002D245E"/>
    <w:rsid w:val="002D3FA0"/>
    <w:rsid w:val="002D481C"/>
    <w:rsid w:val="002E07E1"/>
    <w:rsid w:val="002E1D52"/>
    <w:rsid w:val="002E1FED"/>
    <w:rsid w:val="002E2418"/>
    <w:rsid w:val="002E32B9"/>
    <w:rsid w:val="002E397D"/>
    <w:rsid w:val="002E3D7F"/>
    <w:rsid w:val="002E4F9B"/>
    <w:rsid w:val="002E5015"/>
    <w:rsid w:val="002E53B9"/>
    <w:rsid w:val="002E7ACF"/>
    <w:rsid w:val="002F09CA"/>
    <w:rsid w:val="002F0C1A"/>
    <w:rsid w:val="002F0CE9"/>
    <w:rsid w:val="002F1272"/>
    <w:rsid w:val="002F18FD"/>
    <w:rsid w:val="002F1FC0"/>
    <w:rsid w:val="002F3BD0"/>
    <w:rsid w:val="002F3C16"/>
    <w:rsid w:val="002F47A7"/>
    <w:rsid w:val="002F58D8"/>
    <w:rsid w:val="002F5FDA"/>
    <w:rsid w:val="0030032A"/>
    <w:rsid w:val="00300A0B"/>
    <w:rsid w:val="003012EF"/>
    <w:rsid w:val="00301894"/>
    <w:rsid w:val="00301F46"/>
    <w:rsid w:val="00302054"/>
    <w:rsid w:val="00303CAD"/>
    <w:rsid w:val="00303E71"/>
    <w:rsid w:val="00304E7C"/>
    <w:rsid w:val="00304EC0"/>
    <w:rsid w:val="00306418"/>
    <w:rsid w:val="00307F91"/>
    <w:rsid w:val="003100F3"/>
    <w:rsid w:val="00310C11"/>
    <w:rsid w:val="00311506"/>
    <w:rsid w:val="00311D8B"/>
    <w:rsid w:val="00312456"/>
    <w:rsid w:val="00313C26"/>
    <w:rsid w:val="00313E93"/>
    <w:rsid w:val="00314BBC"/>
    <w:rsid w:val="00315651"/>
    <w:rsid w:val="00315994"/>
    <w:rsid w:val="00316600"/>
    <w:rsid w:val="003172EC"/>
    <w:rsid w:val="00320C52"/>
    <w:rsid w:val="0032170B"/>
    <w:rsid w:val="003222A0"/>
    <w:rsid w:val="003230E0"/>
    <w:rsid w:val="00323325"/>
    <w:rsid w:val="003243B0"/>
    <w:rsid w:val="003250CF"/>
    <w:rsid w:val="00325EC0"/>
    <w:rsid w:val="00330729"/>
    <w:rsid w:val="00330976"/>
    <w:rsid w:val="00330DA7"/>
    <w:rsid w:val="00331806"/>
    <w:rsid w:val="0033384E"/>
    <w:rsid w:val="003340EC"/>
    <w:rsid w:val="003350FF"/>
    <w:rsid w:val="003365A9"/>
    <w:rsid w:val="003401C5"/>
    <w:rsid w:val="0034057C"/>
    <w:rsid w:val="0034091C"/>
    <w:rsid w:val="00341DA8"/>
    <w:rsid w:val="0034200B"/>
    <w:rsid w:val="00342499"/>
    <w:rsid w:val="00345880"/>
    <w:rsid w:val="00345A52"/>
    <w:rsid w:val="00346C07"/>
    <w:rsid w:val="00350142"/>
    <w:rsid w:val="003503E8"/>
    <w:rsid w:val="00350D3D"/>
    <w:rsid w:val="00353B6D"/>
    <w:rsid w:val="00354920"/>
    <w:rsid w:val="00355DC6"/>
    <w:rsid w:val="00357700"/>
    <w:rsid w:val="00360130"/>
    <w:rsid w:val="003604D7"/>
    <w:rsid w:val="00361176"/>
    <w:rsid w:val="0036138C"/>
    <w:rsid w:val="0036164E"/>
    <w:rsid w:val="003620B4"/>
    <w:rsid w:val="00362596"/>
    <w:rsid w:val="003627C6"/>
    <w:rsid w:val="0036351E"/>
    <w:rsid w:val="00363615"/>
    <w:rsid w:val="00364521"/>
    <w:rsid w:val="00364CC3"/>
    <w:rsid w:val="00365026"/>
    <w:rsid w:val="00366381"/>
    <w:rsid w:val="00367F82"/>
    <w:rsid w:val="00370CB0"/>
    <w:rsid w:val="00371D20"/>
    <w:rsid w:val="00372798"/>
    <w:rsid w:val="00372803"/>
    <w:rsid w:val="00372CCA"/>
    <w:rsid w:val="00373387"/>
    <w:rsid w:val="00374683"/>
    <w:rsid w:val="003749EC"/>
    <w:rsid w:val="00374D97"/>
    <w:rsid w:val="00374EB6"/>
    <w:rsid w:val="003756AF"/>
    <w:rsid w:val="00375815"/>
    <w:rsid w:val="00377383"/>
    <w:rsid w:val="00380441"/>
    <w:rsid w:val="00381447"/>
    <w:rsid w:val="00381804"/>
    <w:rsid w:val="00382696"/>
    <w:rsid w:val="0038358D"/>
    <w:rsid w:val="0038438A"/>
    <w:rsid w:val="00385F16"/>
    <w:rsid w:val="003864D2"/>
    <w:rsid w:val="00387191"/>
    <w:rsid w:val="00390249"/>
    <w:rsid w:val="00390BF8"/>
    <w:rsid w:val="0039109D"/>
    <w:rsid w:val="00391162"/>
    <w:rsid w:val="00391EB1"/>
    <w:rsid w:val="00392877"/>
    <w:rsid w:val="00392E12"/>
    <w:rsid w:val="0039353D"/>
    <w:rsid w:val="00393C79"/>
    <w:rsid w:val="00394D7E"/>
    <w:rsid w:val="0039562A"/>
    <w:rsid w:val="003956E9"/>
    <w:rsid w:val="003965EC"/>
    <w:rsid w:val="00396BA0"/>
    <w:rsid w:val="00396D74"/>
    <w:rsid w:val="003979F2"/>
    <w:rsid w:val="003A00EE"/>
    <w:rsid w:val="003A0E17"/>
    <w:rsid w:val="003A24F5"/>
    <w:rsid w:val="003A3139"/>
    <w:rsid w:val="003A357E"/>
    <w:rsid w:val="003A3A5A"/>
    <w:rsid w:val="003A407B"/>
    <w:rsid w:val="003A461D"/>
    <w:rsid w:val="003A60A7"/>
    <w:rsid w:val="003A6E62"/>
    <w:rsid w:val="003A78B5"/>
    <w:rsid w:val="003A7BE8"/>
    <w:rsid w:val="003A7C85"/>
    <w:rsid w:val="003A7FBE"/>
    <w:rsid w:val="003B0194"/>
    <w:rsid w:val="003B0D09"/>
    <w:rsid w:val="003B0F93"/>
    <w:rsid w:val="003B165A"/>
    <w:rsid w:val="003B1A7B"/>
    <w:rsid w:val="003B2140"/>
    <w:rsid w:val="003B5AD4"/>
    <w:rsid w:val="003B5D41"/>
    <w:rsid w:val="003B6309"/>
    <w:rsid w:val="003B6BEF"/>
    <w:rsid w:val="003B742D"/>
    <w:rsid w:val="003C0AFA"/>
    <w:rsid w:val="003C1B21"/>
    <w:rsid w:val="003C28B8"/>
    <w:rsid w:val="003C4082"/>
    <w:rsid w:val="003C5C01"/>
    <w:rsid w:val="003C6610"/>
    <w:rsid w:val="003C6934"/>
    <w:rsid w:val="003C7FD0"/>
    <w:rsid w:val="003D0268"/>
    <w:rsid w:val="003D08FC"/>
    <w:rsid w:val="003D1A43"/>
    <w:rsid w:val="003D1A64"/>
    <w:rsid w:val="003D46A3"/>
    <w:rsid w:val="003D5FF4"/>
    <w:rsid w:val="003D624F"/>
    <w:rsid w:val="003D75E8"/>
    <w:rsid w:val="003E2B18"/>
    <w:rsid w:val="003E31E5"/>
    <w:rsid w:val="003E32ED"/>
    <w:rsid w:val="003E3A39"/>
    <w:rsid w:val="003E42D7"/>
    <w:rsid w:val="003E56C7"/>
    <w:rsid w:val="003E58C9"/>
    <w:rsid w:val="003E68B5"/>
    <w:rsid w:val="003F0DFC"/>
    <w:rsid w:val="003F1215"/>
    <w:rsid w:val="003F164F"/>
    <w:rsid w:val="003F3B98"/>
    <w:rsid w:val="003F496E"/>
    <w:rsid w:val="003F4B6A"/>
    <w:rsid w:val="003F650B"/>
    <w:rsid w:val="003F72D7"/>
    <w:rsid w:val="004004E9"/>
    <w:rsid w:val="00400987"/>
    <w:rsid w:val="00400A53"/>
    <w:rsid w:val="004052C5"/>
    <w:rsid w:val="004059FB"/>
    <w:rsid w:val="00407A93"/>
    <w:rsid w:val="004100AA"/>
    <w:rsid w:val="0041080C"/>
    <w:rsid w:val="00410CD2"/>
    <w:rsid w:val="00412203"/>
    <w:rsid w:val="004125DE"/>
    <w:rsid w:val="00413D17"/>
    <w:rsid w:val="00414F7D"/>
    <w:rsid w:val="00414F9B"/>
    <w:rsid w:val="00415371"/>
    <w:rsid w:val="00417D66"/>
    <w:rsid w:val="00417DE3"/>
    <w:rsid w:val="00420019"/>
    <w:rsid w:val="00420B07"/>
    <w:rsid w:val="00422229"/>
    <w:rsid w:val="00422869"/>
    <w:rsid w:val="00423D2F"/>
    <w:rsid w:val="00423F48"/>
    <w:rsid w:val="0042519C"/>
    <w:rsid w:val="00426448"/>
    <w:rsid w:val="00426613"/>
    <w:rsid w:val="00427457"/>
    <w:rsid w:val="00427C31"/>
    <w:rsid w:val="00431CE3"/>
    <w:rsid w:val="004321C5"/>
    <w:rsid w:val="0043257A"/>
    <w:rsid w:val="0043301D"/>
    <w:rsid w:val="00433645"/>
    <w:rsid w:val="004339FC"/>
    <w:rsid w:val="00434202"/>
    <w:rsid w:val="00434764"/>
    <w:rsid w:val="00436FD3"/>
    <w:rsid w:val="00437A03"/>
    <w:rsid w:val="004406CF"/>
    <w:rsid w:val="00441804"/>
    <w:rsid w:val="00441ED2"/>
    <w:rsid w:val="00442A31"/>
    <w:rsid w:val="004435B4"/>
    <w:rsid w:val="0044360B"/>
    <w:rsid w:val="004448AE"/>
    <w:rsid w:val="00444B20"/>
    <w:rsid w:val="0044550A"/>
    <w:rsid w:val="004467C5"/>
    <w:rsid w:val="00447F7D"/>
    <w:rsid w:val="0045240C"/>
    <w:rsid w:val="004561E1"/>
    <w:rsid w:val="00460032"/>
    <w:rsid w:val="0046048A"/>
    <w:rsid w:val="00461048"/>
    <w:rsid w:val="004638A9"/>
    <w:rsid w:val="00463CB7"/>
    <w:rsid w:val="00463DAD"/>
    <w:rsid w:val="00466346"/>
    <w:rsid w:val="004669A3"/>
    <w:rsid w:val="004702B0"/>
    <w:rsid w:val="004734BA"/>
    <w:rsid w:val="0047369C"/>
    <w:rsid w:val="004751D6"/>
    <w:rsid w:val="00475E6B"/>
    <w:rsid w:val="00477DBA"/>
    <w:rsid w:val="00477E20"/>
    <w:rsid w:val="00480BB8"/>
    <w:rsid w:val="00481D51"/>
    <w:rsid w:val="0048519E"/>
    <w:rsid w:val="004853BA"/>
    <w:rsid w:val="00485C4A"/>
    <w:rsid w:val="00485EC7"/>
    <w:rsid w:val="004860BD"/>
    <w:rsid w:val="004871E8"/>
    <w:rsid w:val="00487430"/>
    <w:rsid w:val="00487D2B"/>
    <w:rsid w:val="00487F36"/>
    <w:rsid w:val="004933B7"/>
    <w:rsid w:val="0049640C"/>
    <w:rsid w:val="00496768"/>
    <w:rsid w:val="004A0A7B"/>
    <w:rsid w:val="004A0BB0"/>
    <w:rsid w:val="004A1873"/>
    <w:rsid w:val="004A2313"/>
    <w:rsid w:val="004A260B"/>
    <w:rsid w:val="004A26CD"/>
    <w:rsid w:val="004A2C97"/>
    <w:rsid w:val="004A2DEB"/>
    <w:rsid w:val="004A3584"/>
    <w:rsid w:val="004A466C"/>
    <w:rsid w:val="004A4EC4"/>
    <w:rsid w:val="004A5121"/>
    <w:rsid w:val="004A577A"/>
    <w:rsid w:val="004A5780"/>
    <w:rsid w:val="004A6ECB"/>
    <w:rsid w:val="004A7990"/>
    <w:rsid w:val="004A7F16"/>
    <w:rsid w:val="004B0D42"/>
    <w:rsid w:val="004B1796"/>
    <w:rsid w:val="004B180D"/>
    <w:rsid w:val="004B33CE"/>
    <w:rsid w:val="004B53D7"/>
    <w:rsid w:val="004B591D"/>
    <w:rsid w:val="004B60B2"/>
    <w:rsid w:val="004B68DA"/>
    <w:rsid w:val="004B7542"/>
    <w:rsid w:val="004B769A"/>
    <w:rsid w:val="004B7DB2"/>
    <w:rsid w:val="004C0800"/>
    <w:rsid w:val="004C10B9"/>
    <w:rsid w:val="004C14AC"/>
    <w:rsid w:val="004C2C2F"/>
    <w:rsid w:val="004C2CC0"/>
    <w:rsid w:val="004C3941"/>
    <w:rsid w:val="004C4ACC"/>
    <w:rsid w:val="004C50EC"/>
    <w:rsid w:val="004C6F68"/>
    <w:rsid w:val="004C7E83"/>
    <w:rsid w:val="004D0A3B"/>
    <w:rsid w:val="004D1077"/>
    <w:rsid w:val="004D1BA6"/>
    <w:rsid w:val="004D2B43"/>
    <w:rsid w:val="004D2F08"/>
    <w:rsid w:val="004D4370"/>
    <w:rsid w:val="004D50D4"/>
    <w:rsid w:val="004D583C"/>
    <w:rsid w:val="004D5DB3"/>
    <w:rsid w:val="004D6388"/>
    <w:rsid w:val="004E199D"/>
    <w:rsid w:val="004E22BA"/>
    <w:rsid w:val="004E345F"/>
    <w:rsid w:val="004E3BBA"/>
    <w:rsid w:val="004E401B"/>
    <w:rsid w:val="004E41C7"/>
    <w:rsid w:val="004E587C"/>
    <w:rsid w:val="004E59B8"/>
    <w:rsid w:val="004E5D0F"/>
    <w:rsid w:val="004E6537"/>
    <w:rsid w:val="004E7DB7"/>
    <w:rsid w:val="004F1163"/>
    <w:rsid w:val="004F2D88"/>
    <w:rsid w:val="004F3D21"/>
    <w:rsid w:val="004F60EF"/>
    <w:rsid w:val="004F63E1"/>
    <w:rsid w:val="00500E12"/>
    <w:rsid w:val="005031CF"/>
    <w:rsid w:val="00504724"/>
    <w:rsid w:val="00504E2D"/>
    <w:rsid w:val="005063E8"/>
    <w:rsid w:val="00506925"/>
    <w:rsid w:val="005070C3"/>
    <w:rsid w:val="00507FAA"/>
    <w:rsid w:val="00511FCD"/>
    <w:rsid w:val="0051215C"/>
    <w:rsid w:val="0051276F"/>
    <w:rsid w:val="005130AC"/>
    <w:rsid w:val="0051515B"/>
    <w:rsid w:val="00515FAC"/>
    <w:rsid w:val="00516378"/>
    <w:rsid w:val="005173DC"/>
    <w:rsid w:val="005176C4"/>
    <w:rsid w:val="005202D0"/>
    <w:rsid w:val="00520F98"/>
    <w:rsid w:val="00520FC6"/>
    <w:rsid w:val="00521DCF"/>
    <w:rsid w:val="005220BE"/>
    <w:rsid w:val="005222EE"/>
    <w:rsid w:val="00523266"/>
    <w:rsid w:val="005243CC"/>
    <w:rsid w:val="00525A91"/>
    <w:rsid w:val="00526575"/>
    <w:rsid w:val="005270E2"/>
    <w:rsid w:val="00527771"/>
    <w:rsid w:val="00527D6F"/>
    <w:rsid w:val="00533B79"/>
    <w:rsid w:val="00533FD4"/>
    <w:rsid w:val="00534258"/>
    <w:rsid w:val="00536006"/>
    <w:rsid w:val="00536785"/>
    <w:rsid w:val="005367AE"/>
    <w:rsid w:val="00542615"/>
    <w:rsid w:val="00542D5F"/>
    <w:rsid w:val="005435DE"/>
    <w:rsid w:val="00543AD3"/>
    <w:rsid w:val="0054404F"/>
    <w:rsid w:val="005441AD"/>
    <w:rsid w:val="0054451F"/>
    <w:rsid w:val="00544C28"/>
    <w:rsid w:val="00546769"/>
    <w:rsid w:val="00546BAE"/>
    <w:rsid w:val="00546C4E"/>
    <w:rsid w:val="00547789"/>
    <w:rsid w:val="00550209"/>
    <w:rsid w:val="00552EBD"/>
    <w:rsid w:val="00553827"/>
    <w:rsid w:val="00554237"/>
    <w:rsid w:val="00554D65"/>
    <w:rsid w:val="00555F71"/>
    <w:rsid w:val="00560121"/>
    <w:rsid w:val="0056137D"/>
    <w:rsid w:val="00561750"/>
    <w:rsid w:val="0056271B"/>
    <w:rsid w:val="00563BEB"/>
    <w:rsid w:val="005666CE"/>
    <w:rsid w:val="00566849"/>
    <w:rsid w:val="00570067"/>
    <w:rsid w:val="00570561"/>
    <w:rsid w:val="00570981"/>
    <w:rsid w:val="00571A05"/>
    <w:rsid w:val="00571EE9"/>
    <w:rsid w:val="00573270"/>
    <w:rsid w:val="005740F6"/>
    <w:rsid w:val="005743D2"/>
    <w:rsid w:val="00575905"/>
    <w:rsid w:val="00575CEB"/>
    <w:rsid w:val="005768DB"/>
    <w:rsid w:val="005772C7"/>
    <w:rsid w:val="00577B86"/>
    <w:rsid w:val="005802BD"/>
    <w:rsid w:val="00580891"/>
    <w:rsid w:val="00580BBC"/>
    <w:rsid w:val="00583BC3"/>
    <w:rsid w:val="00585334"/>
    <w:rsid w:val="0058571F"/>
    <w:rsid w:val="00586FA8"/>
    <w:rsid w:val="00587F23"/>
    <w:rsid w:val="00587F36"/>
    <w:rsid w:val="00591E3A"/>
    <w:rsid w:val="00593CB4"/>
    <w:rsid w:val="00593E68"/>
    <w:rsid w:val="00594652"/>
    <w:rsid w:val="005A02DB"/>
    <w:rsid w:val="005A2447"/>
    <w:rsid w:val="005A331C"/>
    <w:rsid w:val="005A52AC"/>
    <w:rsid w:val="005A62BE"/>
    <w:rsid w:val="005A7FE9"/>
    <w:rsid w:val="005B08E6"/>
    <w:rsid w:val="005B0D7C"/>
    <w:rsid w:val="005B0E86"/>
    <w:rsid w:val="005B1ADD"/>
    <w:rsid w:val="005B290B"/>
    <w:rsid w:val="005B5CB1"/>
    <w:rsid w:val="005B6854"/>
    <w:rsid w:val="005C06E0"/>
    <w:rsid w:val="005C1943"/>
    <w:rsid w:val="005C36DC"/>
    <w:rsid w:val="005C37A0"/>
    <w:rsid w:val="005C3851"/>
    <w:rsid w:val="005C4034"/>
    <w:rsid w:val="005C4350"/>
    <w:rsid w:val="005C483A"/>
    <w:rsid w:val="005C651C"/>
    <w:rsid w:val="005C656A"/>
    <w:rsid w:val="005D0F70"/>
    <w:rsid w:val="005D1427"/>
    <w:rsid w:val="005D22D3"/>
    <w:rsid w:val="005D27CF"/>
    <w:rsid w:val="005D349B"/>
    <w:rsid w:val="005D457F"/>
    <w:rsid w:val="005D49C8"/>
    <w:rsid w:val="005D4E14"/>
    <w:rsid w:val="005D4F38"/>
    <w:rsid w:val="005D5607"/>
    <w:rsid w:val="005D5AFD"/>
    <w:rsid w:val="005D6A2B"/>
    <w:rsid w:val="005D6AD9"/>
    <w:rsid w:val="005D7825"/>
    <w:rsid w:val="005E1D5D"/>
    <w:rsid w:val="005E1EE5"/>
    <w:rsid w:val="005E215B"/>
    <w:rsid w:val="005E2760"/>
    <w:rsid w:val="005E37E9"/>
    <w:rsid w:val="005E3BDA"/>
    <w:rsid w:val="005E50A8"/>
    <w:rsid w:val="005E750A"/>
    <w:rsid w:val="005F03DB"/>
    <w:rsid w:val="005F48F1"/>
    <w:rsid w:val="005F6434"/>
    <w:rsid w:val="005F6919"/>
    <w:rsid w:val="005F7964"/>
    <w:rsid w:val="0060077A"/>
    <w:rsid w:val="00601ACF"/>
    <w:rsid w:val="00601E59"/>
    <w:rsid w:val="00603A46"/>
    <w:rsid w:val="0060404B"/>
    <w:rsid w:val="00605EC0"/>
    <w:rsid w:val="00606194"/>
    <w:rsid w:val="006062E0"/>
    <w:rsid w:val="006073A5"/>
    <w:rsid w:val="00607F45"/>
    <w:rsid w:val="00611044"/>
    <w:rsid w:val="0061115C"/>
    <w:rsid w:val="00611A49"/>
    <w:rsid w:val="00613017"/>
    <w:rsid w:val="00613A54"/>
    <w:rsid w:val="00614A81"/>
    <w:rsid w:val="006155D5"/>
    <w:rsid w:val="00616189"/>
    <w:rsid w:val="00617241"/>
    <w:rsid w:val="006172A0"/>
    <w:rsid w:val="0062078C"/>
    <w:rsid w:val="00620E8F"/>
    <w:rsid w:val="00621760"/>
    <w:rsid w:val="006217BB"/>
    <w:rsid w:val="0062374F"/>
    <w:rsid w:val="00625BD5"/>
    <w:rsid w:val="00625DFB"/>
    <w:rsid w:val="006277B7"/>
    <w:rsid w:val="00627BEC"/>
    <w:rsid w:val="00630166"/>
    <w:rsid w:val="00630F94"/>
    <w:rsid w:val="00631B35"/>
    <w:rsid w:val="00632191"/>
    <w:rsid w:val="00633873"/>
    <w:rsid w:val="00634D1A"/>
    <w:rsid w:val="00635091"/>
    <w:rsid w:val="0063586D"/>
    <w:rsid w:val="00635C63"/>
    <w:rsid w:val="006361B0"/>
    <w:rsid w:val="00637179"/>
    <w:rsid w:val="00637DE9"/>
    <w:rsid w:val="00641804"/>
    <w:rsid w:val="006418ED"/>
    <w:rsid w:val="00641BE9"/>
    <w:rsid w:val="006422DD"/>
    <w:rsid w:val="00642B13"/>
    <w:rsid w:val="006431FF"/>
    <w:rsid w:val="00645F7D"/>
    <w:rsid w:val="00646100"/>
    <w:rsid w:val="00646A84"/>
    <w:rsid w:val="006476CA"/>
    <w:rsid w:val="006518E7"/>
    <w:rsid w:val="006522B0"/>
    <w:rsid w:val="00652FB9"/>
    <w:rsid w:val="00653E8D"/>
    <w:rsid w:val="006552AE"/>
    <w:rsid w:val="00655773"/>
    <w:rsid w:val="00655B11"/>
    <w:rsid w:val="006563CA"/>
    <w:rsid w:val="00656AC7"/>
    <w:rsid w:val="006572EA"/>
    <w:rsid w:val="006578FC"/>
    <w:rsid w:val="006608AB"/>
    <w:rsid w:val="006620DA"/>
    <w:rsid w:val="00664587"/>
    <w:rsid w:val="00664D4D"/>
    <w:rsid w:val="0066578D"/>
    <w:rsid w:val="00665E05"/>
    <w:rsid w:val="00666F25"/>
    <w:rsid w:val="00667C1C"/>
    <w:rsid w:val="0067001F"/>
    <w:rsid w:val="00670A43"/>
    <w:rsid w:val="0067232C"/>
    <w:rsid w:val="00673DD4"/>
    <w:rsid w:val="00674AEB"/>
    <w:rsid w:val="0067555C"/>
    <w:rsid w:val="0067655A"/>
    <w:rsid w:val="006778F0"/>
    <w:rsid w:val="006811F2"/>
    <w:rsid w:val="006828D8"/>
    <w:rsid w:val="00683066"/>
    <w:rsid w:val="0068455C"/>
    <w:rsid w:val="00684887"/>
    <w:rsid w:val="006867FA"/>
    <w:rsid w:val="006906D6"/>
    <w:rsid w:val="00690BC2"/>
    <w:rsid w:val="00692EC1"/>
    <w:rsid w:val="00693B88"/>
    <w:rsid w:val="00693C8E"/>
    <w:rsid w:val="00694335"/>
    <w:rsid w:val="00696413"/>
    <w:rsid w:val="006964A4"/>
    <w:rsid w:val="006969BA"/>
    <w:rsid w:val="00697C40"/>
    <w:rsid w:val="00697FF1"/>
    <w:rsid w:val="006A026A"/>
    <w:rsid w:val="006A0425"/>
    <w:rsid w:val="006A1D62"/>
    <w:rsid w:val="006A1F9E"/>
    <w:rsid w:val="006A4EAE"/>
    <w:rsid w:val="006A56C3"/>
    <w:rsid w:val="006A59BC"/>
    <w:rsid w:val="006A6140"/>
    <w:rsid w:val="006A6609"/>
    <w:rsid w:val="006A6B88"/>
    <w:rsid w:val="006A6D7F"/>
    <w:rsid w:val="006B0298"/>
    <w:rsid w:val="006B0463"/>
    <w:rsid w:val="006B0E83"/>
    <w:rsid w:val="006B1357"/>
    <w:rsid w:val="006B21A3"/>
    <w:rsid w:val="006B2679"/>
    <w:rsid w:val="006B2DC9"/>
    <w:rsid w:val="006B5493"/>
    <w:rsid w:val="006B651C"/>
    <w:rsid w:val="006B77E2"/>
    <w:rsid w:val="006C10C0"/>
    <w:rsid w:val="006C1136"/>
    <w:rsid w:val="006C17DF"/>
    <w:rsid w:val="006C1B1D"/>
    <w:rsid w:val="006C2ACC"/>
    <w:rsid w:val="006C32BB"/>
    <w:rsid w:val="006C35EF"/>
    <w:rsid w:val="006C3747"/>
    <w:rsid w:val="006C6F4E"/>
    <w:rsid w:val="006C7760"/>
    <w:rsid w:val="006C7EEA"/>
    <w:rsid w:val="006D05D6"/>
    <w:rsid w:val="006D0FA7"/>
    <w:rsid w:val="006D1374"/>
    <w:rsid w:val="006D1525"/>
    <w:rsid w:val="006D233A"/>
    <w:rsid w:val="006D31B8"/>
    <w:rsid w:val="006D3563"/>
    <w:rsid w:val="006D522C"/>
    <w:rsid w:val="006D56AA"/>
    <w:rsid w:val="006D5E0E"/>
    <w:rsid w:val="006D7795"/>
    <w:rsid w:val="006D7ACB"/>
    <w:rsid w:val="006E00EF"/>
    <w:rsid w:val="006E06BB"/>
    <w:rsid w:val="006E15EA"/>
    <w:rsid w:val="006E1A7A"/>
    <w:rsid w:val="006E20DE"/>
    <w:rsid w:val="006E43F3"/>
    <w:rsid w:val="006E4723"/>
    <w:rsid w:val="006E477D"/>
    <w:rsid w:val="006E716F"/>
    <w:rsid w:val="006E7C4A"/>
    <w:rsid w:val="006E7DA9"/>
    <w:rsid w:val="006E7DEE"/>
    <w:rsid w:val="006F01B2"/>
    <w:rsid w:val="006F01E7"/>
    <w:rsid w:val="006F0A11"/>
    <w:rsid w:val="006F1F3A"/>
    <w:rsid w:val="006F7EB8"/>
    <w:rsid w:val="0070094A"/>
    <w:rsid w:val="007011E3"/>
    <w:rsid w:val="007013CB"/>
    <w:rsid w:val="00702D85"/>
    <w:rsid w:val="00702DD7"/>
    <w:rsid w:val="007047D3"/>
    <w:rsid w:val="00705663"/>
    <w:rsid w:val="00705C40"/>
    <w:rsid w:val="0071087E"/>
    <w:rsid w:val="007147C2"/>
    <w:rsid w:val="00716001"/>
    <w:rsid w:val="007169A8"/>
    <w:rsid w:val="0072059E"/>
    <w:rsid w:val="0072107A"/>
    <w:rsid w:val="00721648"/>
    <w:rsid w:val="007229A1"/>
    <w:rsid w:val="00722F18"/>
    <w:rsid w:val="0072347B"/>
    <w:rsid w:val="007235AA"/>
    <w:rsid w:val="00723BE5"/>
    <w:rsid w:val="00723E48"/>
    <w:rsid w:val="00725E35"/>
    <w:rsid w:val="007271A0"/>
    <w:rsid w:val="00727ACB"/>
    <w:rsid w:val="00730D35"/>
    <w:rsid w:val="0073135D"/>
    <w:rsid w:val="00732289"/>
    <w:rsid w:val="00732F18"/>
    <w:rsid w:val="007330B9"/>
    <w:rsid w:val="007341A5"/>
    <w:rsid w:val="007342F5"/>
    <w:rsid w:val="007343FD"/>
    <w:rsid w:val="00734AD0"/>
    <w:rsid w:val="007356E7"/>
    <w:rsid w:val="00735915"/>
    <w:rsid w:val="00735C21"/>
    <w:rsid w:val="0073614A"/>
    <w:rsid w:val="00736FF2"/>
    <w:rsid w:val="007371A5"/>
    <w:rsid w:val="00740137"/>
    <w:rsid w:val="007402A3"/>
    <w:rsid w:val="00740C8C"/>
    <w:rsid w:val="00741AC4"/>
    <w:rsid w:val="00742CA5"/>
    <w:rsid w:val="007460D7"/>
    <w:rsid w:val="007513F0"/>
    <w:rsid w:val="007515BC"/>
    <w:rsid w:val="00751B43"/>
    <w:rsid w:val="00752204"/>
    <w:rsid w:val="00752606"/>
    <w:rsid w:val="0075359E"/>
    <w:rsid w:val="00753BC8"/>
    <w:rsid w:val="0075402E"/>
    <w:rsid w:val="0075445F"/>
    <w:rsid w:val="00756D3D"/>
    <w:rsid w:val="00757151"/>
    <w:rsid w:val="007573B2"/>
    <w:rsid w:val="007574BB"/>
    <w:rsid w:val="0075764C"/>
    <w:rsid w:val="0075786C"/>
    <w:rsid w:val="00757A1C"/>
    <w:rsid w:val="00761232"/>
    <w:rsid w:val="00762198"/>
    <w:rsid w:val="007637E2"/>
    <w:rsid w:val="00763CE8"/>
    <w:rsid w:val="00764E3B"/>
    <w:rsid w:val="00765661"/>
    <w:rsid w:val="00765C30"/>
    <w:rsid w:val="00765F61"/>
    <w:rsid w:val="007667EC"/>
    <w:rsid w:val="00767AE5"/>
    <w:rsid w:val="007705F9"/>
    <w:rsid w:val="00770792"/>
    <w:rsid w:val="00770FB0"/>
    <w:rsid w:val="00772B40"/>
    <w:rsid w:val="007737B5"/>
    <w:rsid w:val="00774FFE"/>
    <w:rsid w:val="00775638"/>
    <w:rsid w:val="00775677"/>
    <w:rsid w:val="0077599A"/>
    <w:rsid w:val="007765C3"/>
    <w:rsid w:val="00776811"/>
    <w:rsid w:val="00776DBC"/>
    <w:rsid w:val="0077724D"/>
    <w:rsid w:val="00777353"/>
    <w:rsid w:val="00780CD6"/>
    <w:rsid w:val="00781332"/>
    <w:rsid w:val="00781A64"/>
    <w:rsid w:val="00781DD6"/>
    <w:rsid w:val="00782EA4"/>
    <w:rsid w:val="00785461"/>
    <w:rsid w:val="00786FF3"/>
    <w:rsid w:val="007876CF"/>
    <w:rsid w:val="00787B77"/>
    <w:rsid w:val="00790463"/>
    <w:rsid w:val="00791361"/>
    <w:rsid w:val="00793090"/>
    <w:rsid w:val="0079334A"/>
    <w:rsid w:val="00795691"/>
    <w:rsid w:val="0079664F"/>
    <w:rsid w:val="00796C9B"/>
    <w:rsid w:val="00796F2A"/>
    <w:rsid w:val="00797097"/>
    <w:rsid w:val="007973EC"/>
    <w:rsid w:val="007A00D4"/>
    <w:rsid w:val="007A0176"/>
    <w:rsid w:val="007A0314"/>
    <w:rsid w:val="007A059A"/>
    <w:rsid w:val="007A0F2A"/>
    <w:rsid w:val="007A2F67"/>
    <w:rsid w:val="007A346D"/>
    <w:rsid w:val="007A3918"/>
    <w:rsid w:val="007A4945"/>
    <w:rsid w:val="007A5398"/>
    <w:rsid w:val="007A75DF"/>
    <w:rsid w:val="007B01E5"/>
    <w:rsid w:val="007B06B2"/>
    <w:rsid w:val="007B0E89"/>
    <w:rsid w:val="007B2C38"/>
    <w:rsid w:val="007B2E54"/>
    <w:rsid w:val="007B3826"/>
    <w:rsid w:val="007B56A8"/>
    <w:rsid w:val="007B647D"/>
    <w:rsid w:val="007B7498"/>
    <w:rsid w:val="007B75C2"/>
    <w:rsid w:val="007B7AEE"/>
    <w:rsid w:val="007B7D5D"/>
    <w:rsid w:val="007C0E1E"/>
    <w:rsid w:val="007C1AE2"/>
    <w:rsid w:val="007C2308"/>
    <w:rsid w:val="007C2D12"/>
    <w:rsid w:val="007C4517"/>
    <w:rsid w:val="007C58F4"/>
    <w:rsid w:val="007C5C9B"/>
    <w:rsid w:val="007C61C8"/>
    <w:rsid w:val="007C6435"/>
    <w:rsid w:val="007C6C24"/>
    <w:rsid w:val="007C7EB6"/>
    <w:rsid w:val="007C7EBB"/>
    <w:rsid w:val="007D2F75"/>
    <w:rsid w:val="007D3342"/>
    <w:rsid w:val="007D5162"/>
    <w:rsid w:val="007D5989"/>
    <w:rsid w:val="007D5D60"/>
    <w:rsid w:val="007D710E"/>
    <w:rsid w:val="007D7E3A"/>
    <w:rsid w:val="007E1177"/>
    <w:rsid w:val="007E22E7"/>
    <w:rsid w:val="007E2893"/>
    <w:rsid w:val="007E4232"/>
    <w:rsid w:val="007E5740"/>
    <w:rsid w:val="007E579E"/>
    <w:rsid w:val="007E5C74"/>
    <w:rsid w:val="007E69BB"/>
    <w:rsid w:val="007E6AB8"/>
    <w:rsid w:val="007E7E96"/>
    <w:rsid w:val="007F2109"/>
    <w:rsid w:val="007F21C5"/>
    <w:rsid w:val="007F220E"/>
    <w:rsid w:val="007F26EE"/>
    <w:rsid w:val="007F32CC"/>
    <w:rsid w:val="007F38D0"/>
    <w:rsid w:val="007F3EF1"/>
    <w:rsid w:val="007F4E73"/>
    <w:rsid w:val="007F6312"/>
    <w:rsid w:val="007F76A3"/>
    <w:rsid w:val="007F76C5"/>
    <w:rsid w:val="007F774A"/>
    <w:rsid w:val="0080056E"/>
    <w:rsid w:val="00801457"/>
    <w:rsid w:val="00801BCE"/>
    <w:rsid w:val="00801E7D"/>
    <w:rsid w:val="00802039"/>
    <w:rsid w:val="00802515"/>
    <w:rsid w:val="00806353"/>
    <w:rsid w:val="00807232"/>
    <w:rsid w:val="00810515"/>
    <w:rsid w:val="00810C43"/>
    <w:rsid w:val="008117F6"/>
    <w:rsid w:val="00811AB9"/>
    <w:rsid w:val="0081283F"/>
    <w:rsid w:val="00812C0C"/>
    <w:rsid w:val="00813BB1"/>
    <w:rsid w:val="00813FF9"/>
    <w:rsid w:val="0081480A"/>
    <w:rsid w:val="00815C69"/>
    <w:rsid w:val="0081671A"/>
    <w:rsid w:val="00816B1B"/>
    <w:rsid w:val="00817329"/>
    <w:rsid w:val="00817A79"/>
    <w:rsid w:val="008202EB"/>
    <w:rsid w:val="008203F9"/>
    <w:rsid w:val="00820F86"/>
    <w:rsid w:val="008242C5"/>
    <w:rsid w:val="008256C0"/>
    <w:rsid w:val="00825B2D"/>
    <w:rsid w:val="0082669A"/>
    <w:rsid w:val="00827F88"/>
    <w:rsid w:val="00830183"/>
    <w:rsid w:val="008309F9"/>
    <w:rsid w:val="008315CE"/>
    <w:rsid w:val="0083306E"/>
    <w:rsid w:val="008336A5"/>
    <w:rsid w:val="00835474"/>
    <w:rsid w:val="008369E0"/>
    <w:rsid w:val="00837022"/>
    <w:rsid w:val="008373C0"/>
    <w:rsid w:val="0084105A"/>
    <w:rsid w:val="0084145F"/>
    <w:rsid w:val="00841656"/>
    <w:rsid w:val="00841752"/>
    <w:rsid w:val="00841DA2"/>
    <w:rsid w:val="0084204F"/>
    <w:rsid w:val="008436D5"/>
    <w:rsid w:val="00844CB5"/>
    <w:rsid w:val="00845877"/>
    <w:rsid w:val="008458F6"/>
    <w:rsid w:val="00845982"/>
    <w:rsid w:val="008459AD"/>
    <w:rsid w:val="00845AED"/>
    <w:rsid w:val="00846900"/>
    <w:rsid w:val="00846AA6"/>
    <w:rsid w:val="0084708E"/>
    <w:rsid w:val="008479A3"/>
    <w:rsid w:val="00851328"/>
    <w:rsid w:val="008514E1"/>
    <w:rsid w:val="00851AE4"/>
    <w:rsid w:val="008521C1"/>
    <w:rsid w:val="00855019"/>
    <w:rsid w:val="008554B6"/>
    <w:rsid w:val="0085598D"/>
    <w:rsid w:val="0086231B"/>
    <w:rsid w:val="00862771"/>
    <w:rsid w:val="0086339A"/>
    <w:rsid w:val="00863A1C"/>
    <w:rsid w:val="008642BE"/>
    <w:rsid w:val="0086682F"/>
    <w:rsid w:val="00867687"/>
    <w:rsid w:val="008704DF"/>
    <w:rsid w:val="0087130B"/>
    <w:rsid w:val="00873761"/>
    <w:rsid w:val="00874748"/>
    <w:rsid w:val="00874894"/>
    <w:rsid w:val="00876F54"/>
    <w:rsid w:val="00877292"/>
    <w:rsid w:val="0087754A"/>
    <w:rsid w:val="0087766C"/>
    <w:rsid w:val="008778E3"/>
    <w:rsid w:val="00877D01"/>
    <w:rsid w:val="00880552"/>
    <w:rsid w:val="00880B83"/>
    <w:rsid w:val="00881401"/>
    <w:rsid w:val="0088310E"/>
    <w:rsid w:val="008839DA"/>
    <w:rsid w:val="00884EE8"/>
    <w:rsid w:val="00885168"/>
    <w:rsid w:val="0088614D"/>
    <w:rsid w:val="00886951"/>
    <w:rsid w:val="008873CC"/>
    <w:rsid w:val="00887EE6"/>
    <w:rsid w:val="00890CAD"/>
    <w:rsid w:val="00891105"/>
    <w:rsid w:val="0089141A"/>
    <w:rsid w:val="0089173B"/>
    <w:rsid w:val="00891E76"/>
    <w:rsid w:val="0089220F"/>
    <w:rsid w:val="00893420"/>
    <w:rsid w:val="008935AA"/>
    <w:rsid w:val="0089487A"/>
    <w:rsid w:val="00895543"/>
    <w:rsid w:val="008963F0"/>
    <w:rsid w:val="00897404"/>
    <w:rsid w:val="00897444"/>
    <w:rsid w:val="00897BD9"/>
    <w:rsid w:val="00897C65"/>
    <w:rsid w:val="008A02C0"/>
    <w:rsid w:val="008A03A5"/>
    <w:rsid w:val="008A0DF3"/>
    <w:rsid w:val="008A1757"/>
    <w:rsid w:val="008A183D"/>
    <w:rsid w:val="008A1B76"/>
    <w:rsid w:val="008A282C"/>
    <w:rsid w:val="008A3054"/>
    <w:rsid w:val="008A3F77"/>
    <w:rsid w:val="008A4138"/>
    <w:rsid w:val="008A4B66"/>
    <w:rsid w:val="008A4ED5"/>
    <w:rsid w:val="008A5D96"/>
    <w:rsid w:val="008A752F"/>
    <w:rsid w:val="008B04CA"/>
    <w:rsid w:val="008B0A26"/>
    <w:rsid w:val="008B5AB3"/>
    <w:rsid w:val="008B6765"/>
    <w:rsid w:val="008B6848"/>
    <w:rsid w:val="008C0B03"/>
    <w:rsid w:val="008C2FA1"/>
    <w:rsid w:val="008C3800"/>
    <w:rsid w:val="008C389A"/>
    <w:rsid w:val="008C4080"/>
    <w:rsid w:val="008C58DF"/>
    <w:rsid w:val="008C7395"/>
    <w:rsid w:val="008D0090"/>
    <w:rsid w:val="008D1369"/>
    <w:rsid w:val="008D2C4C"/>
    <w:rsid w:val="008D4CA3"/>
    <w:rsid w:val="008D60A8"/>
    <w:rsid w:val="008D640C"/>
    <w:rsid w:val="008D7219"/>
    <w:rsid w:val="008D7E0D"/>
    <w:rsid w:val="008D7EDB"/>
    <w:rsid w:val="008E1829"/>
    <w:rsid w:val="008E1A61"/>
    <w:rsid w:val="008E1A89"/>
    <w:rsid w:val="008E2327"/>
    <w:rsid w:val="008E2D66"/>
    <w:rsid w:val="008E3095"/>
    <w:rsid w:val="008E4D2A"/>
    <w:rsid w:val="008E5077"/>
    <w:rsid w:val="008E54AD"/>
    <w:rsid w:val="008E5CA3"/>
    <w:rsid w:val="008E64F0"/>
    <w:rsid w:val="008E69F1"/>
    <w:rsid w:val="008E6FF3"/>
    <w:rsid w:val="008E7B05"/>
    <w:rsid w:val="008F010E"/>
    <w:rsid w:val="008F0965"/>
    <w:rsid w:val="008F12B5"/>
    <w:rsid w:val="008F16A5"/>
    <w:rsid w:val="008F18ED"/>
    <w:rsid w:val="008F230E"/>
    <w:rsid w:val="008F2DC5"/>
    <w:rsid w:val="008F37AD"/>
    <w:rsid w:val="008F3F00"/>
    <w:rsid w:val="008F46C2"/>
    <w:rsid w:val="008F7068"/>
    <w:rsid w:val="008F7FA5"/>
    <w:rsid w:val="00900008"/>
    <w:rsid w:val="009011ED"/>
    <w:rsid w:val="00902970"/>
    <w:rsid w:val="0090360E"/>
    <w:rsid w:val="00903D37"/>
    <w:rsid w:val="00904523"/>
    <w:rsid w:val="00904CF9"/>
    <w:rsid w:val="009052E4"/>
    <w:rsid w:val="009066A0"/>
    <w:rsid w:val="00906B23"/>
    <w:rsid w:val="009079D1"/>
    <w:rsid w:val="0091055D"/>
    <w:rsid w:val="00910A37"/>
    <w:rsid w:val="00911C37"/>
    <w:rsid w:val="009125FE"/>
    <w:rsid w:val="00912F7B"/>
    <w:rsid w:val="00914C61"/>
    <w:rsid w:val="0091641C"/>
    <w:rsid w:val="00917D6F"/>
    <w:rsid w:val="0092073B"/>
    <w:rsid w:val="00921B1A"/>
    <w:rsid w:val="00921B7F"/>
    <w:rsid w:val="00921DDA"/>
    <w:rsid w:val="0092207C"/>
    <w:rsid w:val="00922DE1"/>
    <w:rsid w:val="0092600D"/>
    <w:rsid w:val="009266D5"/>
    <w:rsid w:val="009271C1"/>
    <w:rsid w:val="0092766C"/>
    <w:rsid w:val="009301D7"/>
    <w:rsid w:val="00930345"/>
    <w:rsid w:val="0093039D"/>
    <w:rsid w:val="00930C00"/>
    <w:rsid w:val="009318B4"/>
    <w:rsid w:val="00931E4F"/>
    <w:rsid w:val="0093235C"/>
    <w:rsid w:val="009328B8"/>
    <w:rsid w:val="0093364D"/>
    <w:rsid w:val="0093429F"/>
    <w:rsid w:val="009344FE"/>
    <w:rsid w:val="009346E1"/>
    <w:rsid w:val="00936574"/>
    <w:rsid w:val="00937297"/>
    <w:rsid w:val="0093799C"/>
    <w:rsid w:val="00937EE1"/>
    <w:rsid w:val="00941253"/>
    <w:rsid w:val="00943BCE"/>
    <w:rsid w:val="0094413F"/>
    <w:rsid w:val="00944288"/>
    <w:rsid w:val="009449C5"/>
    <w:rsid w:val="00946A1E"/>
    <w:rsid w:val="009501A3"/>
    <w:rsid w:val="009508A0"/>
    <w:rsid w:val="00953FF0"/>
    <w:rsid w:val="00956711"/>
    <w:rsid w:val="00956F6E"/>
    <w:rsid w:val="00960346"/>
    <w:rsid w:val="0096072B"/>
    <w:rsid w:val="00961564"/>
    <w:rsid w:val="009617D3"/>
    <w:rsid w:val="009636AA"/>
    <w:rsid w:val="0096463B"/>
    <w:rsid w:val="00965929"/>
    <w:rsid w:val="0096750C"/>
    <w:rsid w:val="00967869"/>
    <w:rsid w:val="0096796E"/>
    <w:rsid w:val="00970D59"/>
    <w:rsid w:val="00971F54"/>
    <w:rsid w:val="009725C5"/>
    <w:rsid w:val="00972AEA"/>
    <w:rsid w:val="00972B4E"/>
    <w:rsid w:val="00973F40"/>
    <w:rsid w:val="00975666"/>
    <w:rsid w:val="0097736F"/>
    <w:rsid w:val="0098018C"/>
    <w:rsid w:val="0098056C"/>
    <w:rsid w:val="00980900"/>
    <w:rsid w:val="00980D03"/>
    <w:rsid w:val="00983EDC"/>
    <w:rsid w:val="00983EED"/>
    <w:rsid w:val="009849EF"/>
    <w:rsid w:val="00984C32"/>
    <w:rsid w:val="00984E2B"/>
    <w:rsid w:val="009855AE"/>
    <w:rsid w:val="00986DB7"/>
    <w:rsid w:val="00991FA0"/>
    <w:rsid w:val="009934CF"/>
    <w:rsid w:val="00994396"/>
    <w:rsid w:val="00994FB1"/>
    <w:rsid w:val="00996D27"/>
    <w:rsid w:val="00997C76"/>
    <w:rsid w:val="009A0D75"/>
    <w:rsid w:val="009A139A"/>
    <w:rsid w:val="009A2459"/>
    <w:rsid w:val="009A3057"/>
    <w:rsid w:val="009A306D"/>
    <w:rsid w:val="009A347A"/>
    <w:rsid w:val="009A4205"/>
    <w:rsid w:val="009A4C03"/>
    <w:rsid w:val="009A5671"/>
    <w:rsid w:val="009A620E"/>
    <w:rsid w:val="009B4C79"/>
    <w:rsid w:val="009B6452"/>
    <w:rsid w:val="009B6A6F"/>
    <w:rsid w:val="009B7E51"/>
    <w:rsid w:val="009C1AFE"/>
    <w:rsid w:val="009C22AA"/>
    <w:rsid w:val="009C295D"/>
    <w:rsid w:val="009C299E"/>
    <w:rsid w:val="009C2A20"/>
    <w:rsid w:val="009C2A45"/>
    <w:rsid w:val="009C3E33"/>
    <w:rsid w:val="009C548B"/>
    <w:rsid w:val="009C5F24"/>
    <w:rsid w:val="009D048B"/>
    <w:rsid w:val="009D1B5D"/>
    <w:rsid w:val="009D43FE"/>
    <w:rsid w:val="009D4CFA"/>
    <w:rsid w:val="009D5C33"/>
    <w:rsid w:val="009D69C6"/>
    <w:rsid w:val="009D6F70"/>
    <w:rsid w:val="009E0E68"/>
    <w:rsid w:val="009E10E1"/>
    <w:rsid w:val="009E110C"/>
    <w:rsid w:val="009E22A9"/>
    <w:rsid w:val="009E4AEF"/>
    <w:rsid w:val="009E5419"/>
    <w:rsid w:val="009E5A6E"/>
    <w:rsid w:val="009E70E7"/>
    <w:rsid w:val="009E79B4"/>
    <w:rsid w:val="009F1196"/>
    <w:rsid w:val="009F129A"/>
    <w:rsid w:val="009F25A8"/>
    <w:rsid w:val="009F46DC"/>
    <w:rsid w:val="009F58BE"/>
    <w:rsid w:val="009F59D8"/>
    <w:rsid w:val="009F62CB"/>
    <w:rsid w:val="009F65AF"/>
    <w:rsid w:val="009F727B"/>
    <w:rsid w:val="009F7427"/>
    <w:rsid w:val="00A01C00"/>
    <w:rsid w:val="00A02488"/>
    <w:rsid w:val="00A02CA4"/>
    <w:rsid w:val="00A030EA"/>
    <w:rsid w:val="00A036D0"/>
    <w:rsid w:val="00A03A1B"/>
    <w:rsid w:val="00A06CC5"/>
    <w:rsid w:val="00A07167"/>
    <w:rsid w:val="00A1004A"/>
    <w:rsid w:val="00A1041C"/>
    <w:rsid w:val="00A11CAD"/>
    <w:rsid w:val="00A140B5"/>
    <w:rsid w:val="00A15A51"/>
    <w:rsid w:val="00A1620D"/>
    <w:rsid w:val="00A16AC0"/>
    <w:rsid w:val="00A16DC1"/>
    <w:rsid w:val="00A176AE"/>
    <w:rsid w:val="00A20F02"/>
    <w:rsid w:val="00A21D9F"/>
    <w:rsid w:val="00A23D31"/>
    <w:rsid w:val="00A24C9B"/>
    <w:rsid w:val="00A25083"/>
    <w:rsid w:val="00A25CAD"/>
    <w:rsid w:val="00A266BF"/>
    <w:rsid w:val="00A26B67"/>
    <w:rsid w:val="00A26ECD"/>
    <w:rsid w:val="00A27D2B"/>
    <w:rsid w:val="00A301A7"/>
    <w:rsid w:val="00A30C34"/>
    <w:rsid w:val="00A30FD3"/>
    <w:rsid w:val="00A325F8"/>
    <w:rsid w:val="00A33113"/>
    <w:rsid w:val="00A34223"/>
    <w:rsid w:val="00A34F11"/>
    <w:rsid w:val="00A35798"/>
    <w:rsid w:val="00A35C23"/>
    <w:rsid w:val="00A35E2F"/>
    <w:rsid w:val="00A36013"/>
    <w:rsid w:val="00A360DE"/>
    <w:rsid w:val="00A36F9D"/>
    <w:rsid w:val="00A37676"/>
    <w:rsid w:val="00A37891"/>
    <w:rsid w:val="00A40A51"/>
    <w:rsid w:val="00A41402"/>
    <w:rsid w:val="00A415BA"/>
    <w:rsid w:val="00A41B03"/>
    <w:rsid w:val="00A45357"/>
    <w:rsid w:val="00A4545F"/>
    <w:rsid w:val="00A4594F"/>
    <w:rsid w:val="00A47916"/>
    <w:rsid w:val="00A51058"/>
    <w:rsid w:val="00A52CF0"/>
    <w:rsid w:val="00A536DA"/>
    <w:rsid w:val="00A538DA"/>
    <w:rsid w:val="00A5406C"/>
    <w:rsid w:val="00A54801"/>
    <w:rsid w:val="00A5596D"/>
    <w:rsid w:val="00A56B73"/>
    <w:rsid w:val="00A56F39"/>
    <w:rsid w:val="00A571CD"/>
    <w:rsid w:val="00A57C3D"/>
    <w:rsid w:val="00A601E2"/>
    <w:rsid w:val="00A60353"/>
    <w:rsid w:val="00A609C0"/>
    <w:rsid w:val="00A60A2E"/>
    <w:rsid w:val="00A60F2A"/>
    <w:rsid w:val="00A61784"/>
    <w:rsid w:val="00A62BD7"/>
    <w:rsid w:val="00A6697B"/>
    <w:rsid w:val="00A67022"/>
    <w:rsid w:val="00A7087B"/>
    <w:rsid w:val="00A719AA"/>
    <w:rsid w:val="00A7221E"/>
    <w:rsid w:val="00A739BC"/>
    <w:rsid w:val="00A73A0B"/>
    <w:rsid w:val="00A73DE3"/>
    <w:rsid w:val="00A74C2D"/>
    <w:rsid w:val="00A75171"/>
    <w:rsid w:val="00A7521B"/>
    <w:rsid w:val="00A76B34"/>
    <w:rsid w:val="00A77021"/>
    <w:rsid w:val="00A8068F"/>
    <w:rsid w:val="00A80A86"/>
    <w:rsid w:val="00A81E0D"/>
    <w:rsid w:val="00A82806"/>
    <w:rsid w:val="00A82C0E"/>
    <w:rsid w:val="00A82E4A"/>
    <w:rsid w:val="00A83080"/>
    <w:rsid w:val="00A83487"/>
    <w:rsid w:val="00A84A8E"/>
    <w:rsid w:val="00A84BAC"/>
    <w:rsid w:val="00A854FF"/>
    <w:rsid w:val="00A86E30"/>
    <w:rsid w:val="00A87035"/>
    <w:rsid w:val="00A870F1"/>
    <w:rsid w:val="00A8745D"/>
    <w:rsid w:val="00A90398"/>
    <w:rsid w:val="00A904FF"/>
    <w:rsid w:val="00A908DA"/>
    <w:rsid w:val="00A90B0E"/>
    <w:rsid w:val="00A90F9B"/>
    <w:rsid w:val="00A918A8"/>
    <w:rsid w:val="00A9240D"/>
    <w:rsid w:val="00A92694"/>
    <w:rsid w:val="00A92D3A"/>
    <w:rsid w:val="00A93072"/>
    <w:rsid w:val="00A9424D"/>
    <w:rsid w:val="00A9435B"/>
    <w:rsid w:val="00A95F1C"/>
    <w:rsid w:val="00A9629C"/>
    <w:rsid w:val="00A96839"/>
    <w:rsid w:val="00A96E80"/>
    <w:rsid w:val="00AA131E"/>
    <w:rsid w:val="00AA16E5"/>
    <w:rsid w:val="00AA2289"/>
    <w:rsid w:val="00AA2AFF"/>
    <w:rsid w:val="00AA2BAC"/>
    <w:rsid w:val="00AA2D33"/>
    <w:rsid w:val="00AA35D5"/>
    <w:rsid w:val="00AA417B"/>
    <w:rsid w:val="00AA533F"/>
    <w:rsid w:val="00AA5A86"/>
    <w:rsid w:val="00AA7B74"/>
    <w:rsid w:val="00AA7F48"/>
    <w:rsid w:val="00AB010D"/>
    <w:rsid w:val="00AB0749"/>
    <w:rsid w:val="00AB22A9"/>
    <w:rsid w:val="00AB2302"/>
    <w:rsid w:val="00AB283E"/>
    <w:rsid w:val="00AB5725"/>
    <w:rsid w:val="00AB6D9B"/>
    <w:rsid w:val="00AB75E2"/>
    <w:rsid w:val="00AB76D8"/>
    <w:rsid w:val="00AB7A1A"/>
    <w:rsid w:val="00AB7E6A"/>
    <w:rsid w:val="00AC1B50"/>
    <w:rsid w:val="00AC1B61"/>
    <w:rsid w:val="00AC2C6E"/>
    <w:rsid w:val="00AC5D99"/>
    <w:rsid w:val="00AC5EE6"/>
    <w:rsid w:val="00AD0D24"/>
    <w:rsid w:val="00AD1923"/>
    <w:rsid w:val="00AD1CF4"/>
    <w:rsid w:val="00AD1F53"/>
    <w:rsid w:val="00AD2611"/>
    <w:rsid w:val="00AD3AC5"/>
    <w:rsid w:val="00AD3B7C"/>
    <w:rsid w:val="00AD3D57"/>
    <w:rsid w:val="00AD43A4"/>
    <w:rsid w:val="00AD497C"/>
    <w:rsid w:val="00AD50F9"/>
    <w:rsid w:val="00AD6E18"/>
    <w:rsid w:val="00AD7D39"/>
    <w:rsid w:val="00AE0B4B"/>
    <w:rsid w:val="00AE47BF"/>
    <w:rsid w:val="00AE489D"/>
    <w:rsid w:val="00AE4A5D"/>
    <w:rsid w:val="00AE552E"/>
    <w:rsid w:val="00AE6D23"/>
    <w:rsid w:val="00AE7B92"/>
    <w:rsid w:val="00AF08DA"/>
    <w:rsid w:val="00AF090F"/>
    <w:rsid w:val="00AF0A77"/>
    <w:rsid w:val="00AF0F89"/>
    <w:rsid w:val="00AF28D1"/>
    <w:rsid w:val="00AF34B1"/>
    <w:rsid w:val="00AF4C29"/>
    <w:rsid w:val="00AF5FE9"/>
    <w:rsid w:val="00AF6432"/>
    <w:rsid w:val="00AF6B70"/>
    <w:rsid w:val="00AF6DED"/>
    <w:rsid w:val="00AF79BD"/>
    <w:rsid w:val="00B00E36"/>
    <w:rsid w:val="00B01191"/>
    <w:rsid w:val="00B04083"/>
    <w:rsid w:val="00B05DEC"/>
    <w:rsid w:val="00B06723"/>
    <w:rsid w:val="00B07F12"/>
    <w:rsid w:val="00B07FE3"/>
    <w:rsid w:val="00B10BAE"/>
    <w:rsid w:val="00B11DD5"/>
    <w:rsid w:val="00B12157"/>
    <w:rsid w:val="00B13F7E"/>
    <w:rsid w:val="00B14154"/>
    <w:rsid w:val="00B1415B"/>
    <w:rsid w:val="00B14638"/>
    <w:rsid w:val="00B15278"/>
    <w:rsid w:val="00B1621D"/>
    <w:rsid w:val="00B16443"/>
    <w:rsid w:val="00B16560"/>
    <w:rsid w:val="00B16F5F"/>
    <w:rsid w:val="00B2112F"/>
    <w:rsid w:val="00B222A2"/>
    <w:rsid w:val="00B234EC"/>
    <w:rsid w:val="00B24B97"/>
    <w:rsid w:val="00B25DC2"/>
    <w:rsid w:val="00B25F7E"/>
    <w:rsid w:val="00B26E79"/>
    <w:rsid w:val="00B274AE"/>
    <w:rsid w:val="00B274BF"/>
    <w:rsid w:val="00B31222"/>
    <w:rsid w:val="00B3127D"/>
    <w:rsid w:val="00B318C9"/>
    <w:rsid w:val="00B31CC2"/>
    <w:rsid w:val="00B31FDB"/>
    <w:rsid w:val="00B330C9"/>
    <w:rsid w:val="00B33D0A"/>
    <w:rsid w:val="00B36095"/>
    <w:rsid w:val="00B366F1"/>
    <w:rsid w:val="00B37DA1"/>
    <w:rsid w:val="00B37DE4"/>
    <w:rsid w:val="00B41DF3"/>
    <w:rsid w:val="00B42118"/>
    <w:rsid w:val="00B42C7F"/>
    <w:rsid w:val="00B42E81"/>
    <w:rsid w:val="00B4329D"/>
    <w:rsid w:val="00B43F3D"/>
    <w:rsid w:val="00B45BEE"/>
    <w:rsid w:val="00B4666D"/>
    <w:rsid w:val="00B47550"/>
    <w:rsid w:val="00B520F9"/>
    <w:rsid w:val="00B52812"/>
    <w:rsid w:val="00B5491F"/>
    <w:rsid w:val="00B5495A"/>
    <w:rsid w:val="00B5541F"/>
    <w:rsid w:val="00B55C49"/>
    <w:rsid w:val="00B55C51"/>
    <w:rsid w:val="00B568D8"/>
    <w:rsid w:val="00B577A3"/>
    <w:rsid w:val="00B612B1"/>
    <w:rsid w:val="00B6144B"/>
    <w:rsid w:val="00B61569"/>
    <w:rsid w:val="00B6170F"/>
    <w:rsid w:val="00B6303C"/>
    <w:rsid w:val="00B640B0"/>
    <w:rsid w:val="00B64641"/>
    <w:rsid w:val="00B65D6A"/>
    <w:rsid w:val="00B66187"/>
    <w:rsid w:val="00B703D7"/>
    <w:rsid w:val="00B71674"/>
    <w:rsid w:val="00B7262F"/>
    <w:rsid w:val="00B727C5"/>
    <w:rsid w:val="00B72D0B"/>
    <w:rsid w:val="00B73FD4"/>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4ED8"/>
    <w:rsid w:val="00B954F3"/>
    <w:rsid w:val="00B95BCD"/>
    <w:rsid w:val="00B95CDC"/>
    <w:rsid w:val="00B95CE5"/>
    <w:rsid w:val="00B96107"/>
    <w:rsid w:val="00B9731C"/>
    <w:rsid w:val="00B97875"/>
    <w:rsid w:val="00B97D26"/>
    <w:rsid w:val="00BA0D0B"/>
    <w:rsid w:val="00BA15C3"/>
    <w:rsid w:val="00BA177D"/>
    <w:rsid w:val="00BA2486"/>
    <w:rsid w:val="00BA4CE5"/>
    <w:rsid w:val="00BA55F9"/>
    <w:rsid w:val="00BA5BC4"/>
    <w:rsid w:val="00BA5C65"/>
    <w:rsid w:val="00BA6B30"/>
    <w:rsid w:val="00BA6FE3"/>
    <w:rsid w:val="00BB375D"/>
    <w:rsid w:val="00BB3A50"/>
    <w:rsid w:val="00BB49A0"/>
    <w:rsid w:val="00BB515F"/>
    <w:rsid w:val="00BB532B"/>
    <w:rsid w:val="00BB545D"/>
    <w:rsid w:val="00BC0924"/>
    <w:rsid w:val="00BC1FA5"/>
    <w:rsid w:val="00BC2C0C"/>
    <w:rsid w:val="00BC56E8"/>
    <w:rsid w:val="00BC6C48"/>
    <w:rsid w:val="00BC732A"/>
    <w:rsid w:val="00BC758B"/>
    <w:rsid w:val="00BD0834"/>
    <w:rsid w:val="00BD1953"/>
    <w:rsid w:val="00BD1E16"/>
    <w:rsid w:val="00BD2EAC"/>
    <w:rsid w:val="00BD39C2"/>
    <w:rsid w:val="00BD455F"/>
    <w:rsid w:val="00BD4BB3"/>
    <w:rsid w:val="00BD552D"/>
    <w:rsid w:val="00BD59B1"/>
    <w:rsid w:val="00BD782A"/>
    <w:rsid w:val="00BE048F"/>
    <w:rsid w:val="00BE14A4"/>
    <w:rsid w:val="00BE17C6"/>
    <w:rsid w:val="00BE1CED"/>
    <w:rsid w:val="00BE2BD3"/>
    <w:rsid w:val="00BE3735"/>
    <w:rsid w:val="00BE4843"/>
    <w:rsid w:val="00BE4865"/>
    <w:rsid w:val="00BE4AE8"/>
    <w:rsid w:val="00BE5595"/>
    <w:rsid w:val="00BE55D1"/>
    <w:rsid w:val="00BE668F"/>
    <w:rsid w:val="00BE69BF"/>
    <w:rsid w:val="00BE725A"/>
    <w:rsid w:val="00BE73C1"/>
    <w:rsid w:val="00BE7430"/>
    <w:rsid w:val="00BE7B48"/>
    <w:rsid w:val="00BF03EB"/>
    <w:rsid w:val="00BF1159"/>
    <w:rsid w:val="00BF2340"/>
    <w:rsid w:val="00BF30C6"/>
    <w:rsid w:val="00BF3381"/>
    <w:rsid w:val="00BF3450"/>
    <w:rsid w:val="00BF45F2"/>
    <w:rsid w:val="00BF667D"/>
    <w:rsid w:val="00C0065C"/>
    <w:rsid w:val="00C0144E"/>
    <w:rsid w:val="00C01C69"/>
    <w:rsid w:val="00C02435"/>
    <w:rsid w:val="00C057B5"/>
    <w:rsid w:val="00C06560"/>
    <w:rsid w:val="00C06CE9"/>
    <w:rsid w:val="00C076CE"/>
    <w:rsid w:val="00C10968"/>
    <w:rsid w:val="00C10FCF"/>
    <w:rsid w:val="00C12810"/>
    <w:rsid w:val="00C13874"/>
    <w:rsid w:val="00C140D6"/>
    <w:rsid w:val="00C144F4"/>
    <w:rsid w:val="00C15A51"/>
    <w:rsid w:val="00C16B4B"/>
    <w:rsid w:val="00C17427"/>
    <w:rsid w:val="00C20C00"/>
    <w:rsid w:val="00C210FD"/>
    <w:rsid w:val="00C22901"/>
    <w:rsid w:val="00C23359"/>
    <w:rsid w:val="00C23C5C"/>
    <w:rsid w:val="00C244A7"/>
    <w:rsid w:val="00C25238"/>
    <w:rsid w:val="00C2680E"/>
    <w:rsid w:val="00C305F2"/>
    <w:rsid w:val="00C30656"/>
    <w:rsid w:val="00C30BCF"/>
    <w:rsid w:val="00C332D6"/>
    <w:rsid w:val="00C3345C"/>
    <w:rsid w:val="00C407E5"/>
    <w:rsid w:val="00C40A41"/>
    <w:rsid w:val="00C42DAC"/>
    <w:rsid w:val="00C43000"/>
    <w:rsid w:val="00C4342B"/>
    <w:rsid w:val="00C436E3"/>
    <w:rsid w:val="00C459A9"/>
    <w:rsid w:val="00C46A28"/>
    <w:rsid w:val="00C46EC0"/>
    <w:rsid w:val="00C4704E"/>
    <w:rsid w:val="00C472ED"/>
    <w:rsid w:val="00C4756E"/>
    <w:rsid w:val="00C477E7"/>
    <w:rsid w:val="00C47E13"/>
    <w:rsid w:val="00C502A5"/>
    <w:rsid w:val="00C5089D"/>
    <w:rsid w:val="00C521F7"/>
    <w:rsid w:val="00C52B10"/>
    <w:rsid w:val="00C53008"/>
    <w:rsid w:val="00C53A1A"/>
    <w:rsid w:val="00C53EE8"/>
    <w:rsid w:val="00C550E0"/>
    <w:rsid w:val="00C55151"/>
    <w:rsid w:val="00C553D0"/>
    <w:rsid w:val="00C55558"/>
    <w:rsid w:val="00C5575D"/>
    <w:rsid w:val="00C558FF"/>
    <w:rsid w:val="00C560FA"/>
    <w:rsid w:val="00C56772"/>
    <w:rsid w:val="00C56ADE"/>
    <w:rsid w:val="00C57055"/>
    <w:rsid w:val="00C57FF9"/>
    <w:rsid w:val="00C60320"/>
    <w:rsid w:val="00C61A98"/>
    <w:rsid w:val="00C62132"/>
    <w:rsid w:val="00C6218D"/>
    <w:rsid w:val="00C643B4"/>
    <w:rsid w:val="00C64434"/>
    <w:rsid w:val="00C64A51"/>
    <w:rsid w:val="00C64B27"/>
    <w:rsid w:val="00C65C4D"/>
    <w:rsid w:val="00C7063C"/>
    <w:rsid w:val="00C7130A"/>
    <w:rsid w:val="00C734B5"/>
    <w:rsid w:val="00C73C57"/>
    <w:rsid w:val="00C746D9"/>
    <w:rsid w:val="00C74D43"/>
    <w:rsid w:val="00C757FE"/>
    <w:rsid w:val="00C75A2C"/>
    <w:rsid w:val="00C75CA7"/>
    <w:rsid w:val="00C7683D"/>
    <w:rsid w:val="00C808DB"/>
    <w:rsid w:val="00C82300"/>
    <w:rsid w:val="00C82DA9"/>
    <w:rsid w:val="00C830B2"/>
    <w:rsid w:val="00C834EF"/>
    <w:rsid w:val="00C83602"/>
    <w:rsid w:val="00C83CDA"/>
    <w:rsid w:val="00C855F6"/>
    <w:rsid w:val="00C86432"/>
    <w:rsid w:val="00C86FC6"/>
    <w:rsid w:val="00C901BB"/>
    <w:rsid w:val="00C90CD3"/>
    <w:rsid w:val="00C92411"/>
    <w:rsid w:val="00C92552"/>
    <w:rsid w:val="00C92C27"/>
    <w:rsid w:val="00C937A9"/>
    <w:rsid w:val="00C93E12"/>
    <w:rsid w:val="00C93EFF"/>
    <w:rsid w:val="00C93F1B"/>
    <w:rsid w:val="00C95093"/>
    <w:rsid w:val="00C96DFE"/>
    <w:rsid w:val="00C976D1"/>
    <w:rsid w:val="00CA1444"/>
    <w:rsid w:val="00CA308F"/>
    <w:rsid w:val="00CA437E"/>
    <w:rsid w:val="00CA6F0D"/>
    <w:rsid w:val="00CA7061"/>
    <w:rsid w:val="00CA71D4"/>
    <w:rsid w:val="00CB207C"/>
    <w:rsid w:val="00CB2405"/>
    <w:rsid w:val="00CB26C0"/>
    <w:rsid w:val="00CB4917"/>
    <w:rsid w:val="00CB59CE"/>
    <w:rsid w:val="00CB5B32"/>
    <w:rsid w:val="00CB5D29"/>
    <w:rsid w:val="00CB675A"/>
    <w:rsid w:val="00CB68D9"/>
    <w:rsid w:val="00CB6EC8"/>
    <w:rsid w:val="00CB782B"/>
    <w:rsid w:val="00CC01C6"/>
    <w:rsid w:val="00CC082B"/>
    <w:rsid w:val="00CC0E77"/>
    <w:rsid w:val="00CC2092"/>
    <w:rsid w:val="00CC285C"/>
    <w:rsid w:val="00CC34C5"/>
    <w:rsid w:val="00CC5595"/>
    <w:rsid w:val="00CC5960"/>
    <w:rsid w:val="00CC5E76"/>
    <w:rsid w:val="00CC7FE0"/>
    <w:rsid w:val="00CD049D"/>
    <w:rsid w:val="00CD1361"/>
    <w:rsid w:val="00CD1770"/>
    <w:rsid w:val="00CD3A5D"/>
    <w:rsid w:val="00CD5FD4"/>
    <w:rsid w:val="00CD7EE8"/>
    <w:rsid w:val="00CE0DCE"/>
    <w:rsid w:val="00CE1BC9"/>
    <w:rsid w:val="00CE33C1"/>
    <w:rsid w:val="00CE3EAE"/>
    <w:rsid w:val="00CE4899"/>
    <w:rsid w:val="00CE4DD6"/>
    <w:rsid w:val="00CE5369"/>
    <w:rsid w:val="00CE5641"/>
    <w:rsid w:val="00CE6633"/>
    <w:rsid w:val="00CE76FF"/>
    <w:rsid w:val="00CF1CF7"/>
    <w:rsid w:val="00CF3F3A"/>
    <w:rsid w:val="00CF4012"/>
    <w:rsid w:val="00CF43D5"/>
    <w:rsid w:val="00D01F75"/>
    <w:rsid w:val="00D0215D"/>
    <w:rsid w:val="00D02BC6"/>
    <w:rsid w:val="00D0310D"/>
    <w:rsid w:val="00D03F9F"/>
    <w:rsid w:val="00D05803"/>
    <w:rsid w:val="00D05C7C"/>
    <w:rsid w:val="00D06906"/>
    <w:rsid w:val="00D073FA"/>
    <w:rsid w:val="00D07742"/>
    <w:rsid w:val="00D077DC"/>
    <w:rsid w:val="00D11622"/>
    <w:rsid w:val="00D1276A"/>
    <w:rsid w:val="00D132F9"/>
    <w:rsid w:val="00D14CE2"/>
    <w:rsid w:val="00D14DB7"/>
    <w:rsid w:val="00D15949"/>
    <w:rsid w:val="00D15ED5"/>
    <w:rsid w:val="00D16656"/>
    <w:rsid w:val="00D16F24"/>
    <w:rsid w:val="00D17825"/>
    <w:rsid w:val="00D200AB"/>
    <w:rsid w:val="00D20613"/>
    <w:rsid w:val="00D20B81"/>
    <w:rsid w:val="00D223BF"/>
    <w:rsid w:val="00D244BD"/>
    <w:rsid w:val="00D24DE4"/>
    <w:rsid w:val="00D25230"/>
    <w:rsid w:val="00D25F67"/>
    <w:rsid w:val="00D26EBF"/>
    <w:rsid w:val="00D30FE7"/>
    <w:rsid w:val="00D3191C"/>
    <w:rsid w:val="00D31CD5"/>
    <w:rsid w:val="00D34402"/>
    <w:rsid w:val="00D348F7"/>
    <w:rsid w:val="00D3564E"/>
    <w:rsid w:val="00D35D0D"/>
    <w:rsid w:val="00D36EF4"/>
    <w:rsid w:val="00D371D0"/>
    <w:rsid w:val="00D3776F"/>
    <w:rsid w:val="00D37871"/>
    <w:rsid w:val="00D37BDE"/>
    <w:rsid w:val="00D4062A"/>
    <w:rsid w:val="00D407D3"/>
    <w:rsid w:val="00D40BC3"/>
    <w:rsid w:val="00D41A0E"/>
    <w:rsid w:val="00D41DDC"/>
    <w:rsid w:val="00D43257"/>
    <w:rsid w:val="00D434EC"/>
    <w:rsid w:val="00D43E69"/>
    <w:rsid w:val="00D43EC7"/>
    <w:rsid w:val="00D44462"/>
    <w:rsid w:val="00D4453A"/>
    <w:rsid w:val="00D44E9D"/>
    <w:rsid w:val="00D454E0"/>
    <w:rsid w:val="00D466D0"/>
    <w:rsid w:val="00D472A7"/>
    <w:rsid w:val="00D474C3"/>
    <w:rsid w:val="00D51515"/>
    <w:rsid w:val="00D52BE2"/>
    <w:rsid w:val="00D5499A"/>
    <w:rsid w:val="00D54BD5"/>
    <w:rsid w:val="00D554FA"/>
    <w:rsid w:val="00D56256"/>
    <w:rsid w:val="00D571FC"/>
    <w:rsid w:val="00D575F0"/>
    <w:rsid w:val="00D57F43"/>
    <w:rsid w:val="00D6037C"/>
    <w:rsid w:val="00D60578"/>
    <w:rsid w:val="00D61A0E"/>
    <w:rsid w:val="00D62618"/>
    <w:rsid w:val="00D63E71"/>
    <w:rsid w:val="00D65542"/>
    <w:rsid w:val="00D65B89"/>
    <w:rsid w:val="00D66F7A"/>
    <w:rsid w:val="00D70203"/>
    <w:rsid w:val="00D71CF9"/>
    <w:rsid w:val="00D72264"/>
    <w:rsid w:val="00D7675E"/>
    <w:rsid w:val="00D76840"/>
    <w:rsid w:val="00D7766D"/>
    <w:rsid w:val="00D80080"/>
    <w:rsid w:val="00D809E2"/>
    <w:rsid w:val="00D80F9D"/>
    <w:rsid w:val="00D80FFB"/>
    <w:rsid w:val="00D81BAE"/>
    <w:rsid w:val="00D8250A"/>
    <w:rsid w:val="00D84352"/>
    <w:rsid w:val="00D848E9"/>
    <w:rsid w:val="00D84B17"/>
    <w:rsid w:val="00D8507D"/>
    <w:rsid w:val="00D86735"/>
    <w:rsid w:val="00D8718E"/>
    <w:rsid w:val="00D871FB"/>
    <w:rsid w:val="00D87AA2"/>
    <w:rsid w:val="00D9068B"/>
    <w:rsid w:val="00D90C9D"/>
    <w:rsid w:val="00D90E57"/>
    <w:rsid w:val="00D91910"/>
    <w:rsid w:val="00D91AA8"/>
    <w:rsid w:val="00D92BA5"/>
    <w:rsid w:val="00D92F22"/>
    <w:rsid w:val="00D944A6"/>
    <w:rsid w:val="00D94C63"/>
    <w:rsid w:val="00D95B5F"/>
    <w:rsid w:val="00D9604B"/>
    <w:rsid w:val="00D96FC3"/>
    <w:rsid w:val="00DA0839"/>
    <w:rsid w:val="00DA0D92"/>
    <w:rsid w:val="00DA12C3"/>
    <w:rsid w:val="00DA135B"/>
    <w:rsid w:val="00DA1B87"/>
    <w:rsid w:val="00DA22B5"/>
    <w:rsid w:val="00DA27D6"/>
    <w:rsid w:val="00DA495D"/>
    <w:rsid w:val="00DA4A3E"/>
    <w:rsid w:val="00DA4F15"/>
    <w:rsid w:val="00DA5851"/>
    <w:rsid w:val="00DA5B07"/>
    <w:rsid w:val="00DA5B45"/>
    <w:rsid w:val="00DA5B9D"/>
    <w:rsid w:val="00DA5DCA"/>
    <w:rsid w:val="00DA7BA0"/>
    <w:rsid w:val="00DB3909"/>
    <w:rsid w:val="00DB42F5"/>
    <w:rsid w:val="00DB469A"/>
    <w:rsid w:val="00DB52C3"/>
    <w:rsid w:val="00DB5454"/>
    <w:rsid w:val="00DB5612"/>
    <w:rsid w:val="00DB5DA3"/>
    <w:rsid w:val="00DB635D"/>
    <w:rsid w:val="00DB657E"/>
    <w:rsid w:val="00DB69D1"/>
    <w:rsid w:val="00DB6C6C"/>
    <w:rsid w:val="00DB7E5F"/>
    <w:rsid w:val="00DC10B0"/>
    <w:rsid w:val="00DC1246"/>
    <w:rsid w:val="00DC14EE"/>
    <w:rsid w:val="00DC1594"/>
    <w:rsid w:val="00DC4BCD"/>
    <w:rsid w:val="00DC6827"/>
    <w:rsid w:val="00DC7369"/>
    <w:rsid w:val="00DD05F6"/>
    <w:rsid w:val="00DD1107"/>
    <w:rsid w:val="00DD178F"/>
    <w:rsid w:val="00DD1FE4"/>
    <w:rsid w:val="00DD2899"/>
    <w:rsid w:val="00DD53C4"/>
    <w:rsid w:val="00DD578D"/>
    <w:rsid w:val="00DD5FD2"/>
    <w:rsid w:val="00DD7398"/>
    <w:rsid w:val="00DE2966"/>
    <w:rsid w:val="00DE40E0"/>
    <w:rsid w:val="00DE4107"/>
    <w:rsid w:val="00DE6A37"/>
    <w:rsid w:val="00DE7299"/>
    <w:rsid w:val="00DE73F1"/>
    <w:rsid w:val="00DF0077"/>
    <w:rsid w:val="00DF04ED"/>
    <w:rsid w:val="00DF0B5E"/>
    <w:rsid w:val="00DF0ED5"/>
    <w:rsid w:val="00DF70CC"/>
    <w:rsid w:val="00DF72D9"/>
    <w:rsid w:val="00DF7DF3"/>
    <w:rsid w:val="00DF7EC8"/>
    <w:rsid w:val="00E00E86"/>
    <w:rsid w:val="00E02371"/>
    <w:rsid w:val="00E028ED"/>
    <w:rsid w:val="00E02A67"/>
    <w:rsid w:val="00E041B0"/>
    <w:rsid w:val="00E0499F"/>
    <w:rsid w:val="00E07833"/>
    <w:rsid w:val="00E0787F"/>
    <w:rsid w:val="00E104F6"/>
    <w:rsid w:val="00E10748"/>
    <w:rsid w:val="00E12A8A"/>
    <w:rsid w:val="00E12F57"/>
    <w:rsid w:val="00E14282"/>
    <w:rsid w:val="00E14CDD"/>
    <w:rsid w:val="00E1530A"/>
    <w:rsid w:val="00E156F2"/>
    <w:rsid w:val="00E15926"/>
    <w:rsid w:val="00E15EF1"/>
    <w:rsid w:val="00E1793E"/>
    <w:rsid w:val="00E17FA7"/>
    <w:rsid w:val="00E205B7"/>
    <w:rsid w:val="00E2250E"/>
    <w:rsid w:val="00E22C3D"/>
    <w:rsid w:val="00E2330C"/>
    <w:rsid w:val="00E234C4"/>
    <w:rsid w:val="00E24BF5"/>
    <w:rsid w:val="00E27DDF"/>
    <w:rsid w:val="00E27E01"/>
    <w:rsid w:val="00E30550"/>
    <w:rsid w:val="00E308DD"/>
    <w:rsid w:val="00E30A90"/>
    <w:rsid w:val="00E30DEC"/>
    <w:rsid w:val="00E3109F"/>
    <w:rsid w:val="00E31325"/>
    <w:rsid w:val="00E32DBA"/>
    <w:rsid w:val="00E344EB"/>
    <w:rsid w:val="00E34A08"/>
    <w:rsid w:val="00E35352"/>
    <w:rsid w:val="00E35FCA"/>
    <w:rsid w:val="00E37186"/>
    <w:rsid w:val="00E40967"/>
    <w:rsid w:val="00E430B8"/>
    <w:rsid w:val="00E43469"/>
    <w:rsid w:val="00E4369C"/>
    <w:rsid w:val="00E43A0F"/>
    <w:rsid w:val="00E445DA"/>
    <w:rsid w:val="00E45379"/>
    <w:rsid w:val="00E465CB"/>
    <w:rsid w:val="00E47C0D"/>
    <w:rsid w:val="00E47D4C"/>
    <w:rsid w:val="00E47E2E"/>
    <w:rsid w:val="00E50B22"/>
    <w:rsid w:val="00E51B79"/>
    <w:rsid w:val="00E51E18"/>
    <w:rsid w:val="00E533BD"/>
    <w:rsid w:val="00E53706"/>
    <w:rsid w:val="00E57CE2"/>
    <w:rsid w:val="00E57E96"/>
    <w:rsid w:val="00E617BD"/>
    <w:rsid w:val="00E61C0C"/>
    <w:rsid w:val="00E61E05"/>
    <w:rsid w:val="00E61E48"/>
    <w:rsid w:val="00E63C5F"/>
    <w:rsid w:val="00E64BD9"/>
    <w:rsid w:val="00E6519C"/>
    <w:rsid w:val="00E661F3"/>
    <w:rsid w:val="00E67E50"/>
    <w:rsid w:val="00E67EF5"/>
    <w:rsid w:val="00E70567"/>
    <w:rsid w:val="00E705B4"/>
    <w:rsid w:val="00E712A8"/>
    <w:rsid w:val="00E72418"/>
    <w:rsid w:val="00E72967"/>
    <w:rsid w:val="00E72BFA"/>
    <w:rsid w:val="00E7356B"/>
    <w:rsid w:val="00E75AD6"/>
    <w:rsid w:val="00E7654C"/>
    <w:rsid w:val="00E76DE3"/>
    <w:rsid w:val="00E76E33"/>
    <w:rsid w:val="00E7778E"/>
    <w:rsid w:val="00E808EC"/>
    <w:rsid w:val="00E8155D"/>
    <w:rsid w:val="00E82ECF"/>
    <w:rsid w:val="00E84AD7"/>
    <w:rsid w:val="00E85CC0"/>
    <w:rsid w:val="00E8631A"/>
    <w:rsid w:val="00E87C2D"/>
    <w:rsid w:val="00E90E7E"/>
    <w:rsid w:val="00E93B7A"/>
    <w:rsid w:val="00E94F1A"/>
    <w:rsid w:val="00E963E3"/>
    <w:rsid w:val="00E96DDF"/>
    <w:rsid w:val="00E96E1A"/>
    <w:rsid w:val="00E978D0"/>
    <w:rsid w:val="00EA0E04"/>
    <w:rsid w:val="00EA1D0A"/>
    <w:rsid w:val="00EA220D"/>
    <w:rsid w:val="00EA3156"/>
    <w:rsid w:val="00EA40A2"/>
    <w:rsid w:val="00EA4CD5"/>
    <w:rsid w:val="00EA5D2C"/>
    <w:rsid w:val="00EA5D8E"/>
    <w:rsid w:val="00EA6DEB"/>
    <w:rsid w:val="00EB07CF"/>
    <w:rsid w:val="00EB0936"/>
    <w:rsid w:val="00EB379D"/>
    <w:rsid w:val="00EB3B88"/>
    <w:rsid w:val="00EB3F6D"/>
    <w:rsid w:val="00EB5165"/>
    <w:rsid w:val="00EB644E"/>
    <w:rsid w:val="00EB71CE"/>
    <w:rsid w:val="00EC0C14"/>
    <w:rsid w:val="00EC2B42"/>
    <w:rsid w:val="00EC3B8F"/>
    <w:rsid w:val="00EC3C8F"/>
    <w:rsid w:val="00EC55B7"/>
    <w:rsid w:val="00EC5CA0"/>
    <w:rsid w:val="00EC5DF2"/>
    <w:rsid w:val="00EC7372"/>
    <w:rsid w:val="00ED19D1"/>
    <w:rsid w:val="00ED2AC0"/>
    <w:rsid w:val="00ED30E8"/>
    <w:rsid w:val="00ED3B69"/>
    <w:rsid w:val="00ED3ECA"/>
    <w:rsid w:val="00ED3F39"/>
    <w:rsid w:val="00ED4168"/>
    <w:rsid w:val="00ED527A"/>
    <w:rsid w:val="00ED63AE"/>
    <w:rsid w:val="00ED6CD1"/>
    <w:rsid w:val="00ED7225"/>
    <w:rsid w:val="00ED79CC"/>
    <w:rsid w:val="00ED7A42"/>
    <w:rsid w:val="00EE0C6D"/>
    <w:rsid w:val="00EE13C3"/>
    <w:rsid w:val="00EE13CD"/>
    <w:rsid w:val="00EE1EA2"/>
    <w:rsid w:val="00EE22AF"/>
    <w:rsid w:val="00EE2D7B"/>
    <w:rsid w:val="00EE44D5"/>
    <w:rsid w:val="00EE5397"/>
    <w:rsid w:val="00EE5F2E"/>
    <w:rsid w:val="00EF0517"/>
    <w:rsid w:val="00EF0759"/>
    <w:rsid w:val="00EF0EA0"/>
    <w:rsid w:val="00EF16A6"/>
    <w:rsid w:val="00EF2C2D"/>
    <w:rsid w:val="00EF2E7E"/>
    <w:rsid w:val="00EF45F3"/>
    <w:rsid w:val="00EF4A64"/>
    <w:rsid w:val="00EF4D52"/>
    <w:rsid w:val="00EF665D"/>
    <w:rsid w:val="00EF72F4"/>
    <w:rsid w:val="00F018AD"/>
    <w:rsid w:val="00F01929"/>
    <w:rsid w:val="00F02171"/>
    <w:rsid w:val="00F027CF"/>
    <w:rsid w:val="00F033EF"/>
    <w:rsid w:val="00F0528B"/>
    <w:rsid w:val="00F061A6"/>
    <w:rsid w:val="00F0630B"/>
    <w:rsid w:val="00F0710C"/>
    <w:rsid w:val="00F07ECF"/>
    <w:rsid w:val="00F11AB3"/>
    <w:rsid w:val="00F13E20"/>
    <w:rsid w:val="00F14017"/>
    <w:rsid w:val="00F14F8C"/>
    <w:rsid w:val="00F1684C"/>
    <w:rsid w:val="00F20633"/>
    <w:rsid w:val="00F20876"/>
    <w:rsid w:val="00F21776"/>
    <w:rsid w:val="00F21DD6"/>
    <w:rsid w:val="00F22D95"/>
    <w:rsid w:val="00F23594"/>
    <w:rsid w:val="00F25CFE"/>
    <w:rsid w:val="00F2753A"/>
    <w:rsid w:val="00F3018B"/>
    <w:rsid w:val="00F35243"/>
    <w:rsid w:val="00F35B99"/>
    <w:rsid w:val="00F36D7C"/>
    <w:rsid w:val="00F36E9F"/>
    <w:rsid w:val="00F37436"/>
    <w:rsid w:val="00F40F08"/>
    <w:rsid w:val="00F4173D"/>
    <w:rsid w:val="00F41B19"/>
    <w:rsid w:val="00F41F80"/>
    <w:rsid w:val="00F42AB5"/>
    <w:rsid w:val="00F43E6E"/>
    <w:rsid w:val="00F43EBF"/>
    <w:rsid w:val="00F44423"/>
    <w:rsid w:val="00F458BB"/>
    <w:rsid w:val="00F50BE6"/>
    <w:rsid w:val="00F51236"/>
    <w:rsid w:val="00F51438"/>
    <w:rsid w:val="00F519C1"/>
    <w:rsid w:val="00F5374C"/>
    <w:rsid w:val="00F541B8"/>
    <w:rsid w:val="00F546D7"/>
    <w:rsid w:val="00F56B6D"/>
    <w:rsid w:val="00F56CC2"/>
    <w:rsid w:val="00F5787E"/>
    <w:rsid w:val="00F60BC0"/>
    <w:rsid w:val="00F615A8"/>
    <w:rsid w:val="00F61B7F"/>
    <w:rsid w:val="00F62370"/>
    <w:rsid w:val="00F628D3"/>
    <w:rsid w:val="00F62EF2"/>
    <w:rsid w:val="00F638C3"/>
    <w:rsid w:val="00F6497E"/>
    <w:rsid w:val="00F64998"/>
    <w:rsid w:val="00F669A7"/>
    <w:rsid w:val="00F677E2"/>
    <w:rsid w:val="00F67F41"/>
    <w:rsid w:val="00F70109"/>
    <w:rsid w:val="00F70D50"/>
    <w:rsid w:val="00F717E6"/>
    <w:rsid w:val="00F720F5"/>
    <w:rsid w:val="00F73751"/>
    <w:rsid w:val="00F7384E"/>
    <w:rsid w:val="00F73DC5"/>
    <w:rsid w:val="00F74BA0"/>
    <w:rsid w:val="00F75EAD"/>
    <w:rsid w:val="00F77154"/>
    <w:rsid w:val="00F80F33"/>
    <w:rsid w:val="00F82E8A"/>
    <w:rsid w:val="00F83C0B"/>
    <w:rsid w:val="00F83F45"/>
    <w:rsid w:val="00F846D6"/>
    <w:rsid w:val="00F84DFE"/>
    <w:rsid w:val="00F86997"/>
    <w:rsid w:val="00F871D7"/>
    <w:rsid w:val="00F878EE"/>
    <w:rsid w:val="00F914FD"/>
    <w:rsid w:val="00F9173A"/>
    <w:rsid w:val="00F91800"/>
    <w:rsid w:val="00F93469"/>
    <w:rsid w:val="00F9390B"/>
    <w:rsid w:val="00F93BB2"/>
    <w:rsid w:val="00F9414C"/>
    <w:rsid w:val="00F94E99"/>
    <w:rsid w:val="00F9650A"/>
    <w:rsid w:val="00F967C7"/>
    <w:rsid w:val="00F97629"/>
    <w:rsid w:val="00FA0437"/>
    <w:rsid w:val="00FA155E"/>
    <w:rsid w:val="00FA233F"/>
    <w:rsid w:val="00FA2905"/>
    <w:rsid w:val="00FA2E05"/>
    <w:rsid w:val="00FA3C26"/>
    <w:rsid w:val="00FA3DF0"/>
    <w:rsid w:val="00FA4851"/>
    <w:rsid w:val="00FA4F98"/>
    <w:rsid w:val="00FA536C"/>
    <w:rsid w:val="00FA58CD"/>
    <w:rsid w:val="00FA7547"/>
    <w:rsid w:val="00FA796F"/>
    <w:rsid w:val="00FA7D57"/>
    <w:rsid w:val="00FB0008"/>
    <w:rsid w:val="00FB071C"/>
    <w:rsid w:val="00FB19FC"/>
    <w:rsid w:val="00FB1ACE"/>
    <w:rsid w:val="00FB2A36"/>
    <w:rsid w:val="00FB3013"/>
    <w:rsid w:val="00FB3EA0"/>
    <w:rsid w:val="00FB55F4"/>
    <w:rsid w:val="00FB58D8"/>
    <w:rsid w:val="00FB6525"/>
    <w:rsid w:val="00FB7140"/>
    <w:rsid w:val="00FC081D"/>
    <w:rsid w:val="00FC0B63"/>
    <w:rsid w:val="00FC0F07"/>
    <w:rsid w:val="00FC12ED"/>
    <w:rsid w:val="00FC2209"/>
    <w:rsid w:val="00FC24BF"/>
    <w:rsid w:val="00FC29A1"/>
    <w:rsid w:val="00FC49E6"/>
    <w:rsid w:val="00FC4F38"/>
    <w:rsid w:val="00FC6482"/>
    <w:rsid w:val="00FC7531"/>
    <w:rsid w:val="00FC7CAF"/>
    <w:rsid w:val="00FC7EAA"/>
    <w:rsid w:val="00FD055A"/>
    <w:rsid w:val="00FD13F5"/>
    <w:rsid w:val="00FD3974"/>
    <w:rsid w:val="00FD3BEB"/>
    <w:rsid w:val="00FD4FA5"/>
    <w:rsid w:val="00FD5166"/>
    <w:rsid w:val="00FD6836"/>
    <w:rsid w:val="00FD758C"/>
    <w:rsid w:val="00FD77AF"/>
    <w:rsid w:val="00FE0D6F"/>
    <w:rsid w:val="00FE1743"/>
    <w:rsid w:val="00FE38A4"/>
    <w:rsid w:val="00FE449D"/>
    <w:rsid w:val="00FE7D9A"/>
    <w:rsid w:val="00FF05B9"/>
    <w:rsid w:val="00FF0A9B"/>
    <w:rsid w:val="00FF0EB1"/>
    <w:rsid w:val="00FF2075"/>
    <w:rsid w:val="00FF456A"/>
    <w:rsid w:val="00FF46FD"/>
    <w:rsid w:val="00FF6204"/>
    <w:rsid w:val="00FF634D"/>
    <w:rsid w:val="00FF71B7"/>
    <w:rsid w:val="5B65AF4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AFECD0C1-9AA1-469C-BD84-FB0EE906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4517"/>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Mencinsinresolver">
    <w:name w:val="Unresolved Mention"/>
    <w:basedOn w:val="Fuentedeprrafopredeter"/>
    <w:uiPriority w:val="99"/>
    <w:semiHidden/>
    <w:unhideWhenUsed/>
    <w:rsid w:val="00213EE2"/>
    <w:rPr>
      <w:color w:val="605E5C"/>
      <w:shd w:val="clear" w:color="auto" w:fill="E1DFDD"/>
    </w:rPr>
  </w:style>
  <w:style w:type="character" w:styleId="normaltextrun" w:customStyle="1">
    <w:name w:val="normaltextrun"/>
    <w:basedOn w:val="Fuentedeprrafopredeter"/>
    <w:rsid w:val="00DB657E"/>
  </w:style>
  <w:style w:type="paragraph" w:styleId="Revisin">
    <w:name w:val="Revision"/>
    <w:hidden/>
    <w:uiPriority w:val="99"/>
    <w:semiHidden/>
    <w:rsid w:val="002A5055"/>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5874903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2287638">
      <w:bodyDiv w:val="1"/>
      <w:marLeft w:val="0"/>
      <w:marRight w:val="0"/>
      <w:marTop w:val="0"/>
      <w:marBottom w:val="0"/>
      <w:divBdr>
        <w:top w:val="none" w:sz="0" w:space="0" w:color="auto"/>
        <w:left w:val="none" w:sz="0" w:space="0" w:color="auto"/>
        <w:bottom w:val="none" w:sz="0" w:space="0" w:color="auto"/>
        <w:right w:val="none" w:sz="0" w:space="0" w:color="auto"/>
      </w:divBdr>
      <w:divsChild>
        <w:div w:id="1106658563">
          <w:marLeft w:val="0"/>
          <w:marRight w:val="0"/>
          <w:marTop w:val="0"/>
          <w:marBottom w:val="101"/>
          <w:divBdr>
            <w:top w:val="none" w:sz="0" w:space="0" w:color="auto"/>
            <w:left w:val="none" w:sz="0" w:space="0" w:color="auto"/>
            <w:bottom w:val="none" w:sz="0" w:space="0" w:color="auto"/>
            <w:right w:val="none" w:sz="0" w:space="0" w:color="auto"/>
          </w:divBdr>
        </w:div>
        <w:div w:id="819275753">
          <w:marLeft w:val="0"/>
          <w:marRight w:val="0"/>
          <w:marTop w:val="0"/>
          <w:marBottom w:val="101"/>
          <w:divBdr>
            <w:top w:val="none" w:sz="0" w:space="0" w:color="auto"/>
            <w:left w:val="none" w:sz="0" w:space="0" w:color="auto"/>
            <w:bottom w:val="none" w:sz="0" w:space="0" w:color="auto"/>
            <w:right w:val="none" w:sz="0" w:space="0" w:color="auto"/>
          </w:divBdr>
        </w:div>
        <w:div w:id="803355347">
          <w:marLeft w:val="0"/>
          <w:marRight w:val="0"/>
          <w:marTop w:val="0"/>
          <w:marBottom w:val="101"/>
          <w:divBdr>
            <w:top w:val="none" w:sz="0" w:space="0" w:color="auto"/>
            <w:left w:val="none" w:sz="0" w:space="0" w:color="auto"/>
            <w:bottom w:val="none" w:sz="0" w:space="0" w:color="auto"/>
            <w:right w:val="none" w:sz="0" w:space="0" w:color="auto"/>
          </w:divBdr>
        </w:div>
        <w:div w:id="1202552107">
          <w:marLeft w:val="0"/>
          <w:marRight w:val="0"/>
          <w:marTop w:val="0"/>
          <w:marBottom w:val="101"/>
          <w:divBdr>
            <w:top w:val="none" w:sz="0" w:space="0" w:color="auto"/>
            <w:left w:val="none" w:sz="0" w:space="0" w:color="auto"/>
            <w:bottom w:val="none" w:sz="0" w:space="0" w:color="auto"/>
            <w:right w:val="none" w:sz="0" w:space="0" w:color="auto"/>
          </w:divBdr>
        </w:div>
        <w:div w:id="43794604">
          <w:marLeft w:val="0"/>
          <w:marRight w:val="0"/>
          <w:marTop w:val="0"/>
          <w:marBottom w:val="101"/>
          <w:divBdr>
            <w:top w:val="none" w:sz="0" w:space="0" w:color="auto"/>
            <w:left w:val="none" w:sz="0" w:space="0" w:color="auto"/>
            <w:bottom w:val="none" w:sz="0" w:space="0" w:color="auto"/>
            <w:right w:val="none" w:sz="0" w:space="0" w:color="auto"/>
          </w:divBdr>
        </w:div>
        <w:div w:id="883562243">
          <w:marLeft w:val="0"/>
          <w:marRight w:val="0"/>
          <w:marTop w:val="0"/>
          <w:marBottom w:val="101"/>
          <w:divBdr>
            <w:top w:val="none" w:sz="0" w:space="0" w:color="auto"/>
            <w:left w:val="none" w:sz="0" w:space="0" w:color="auto"/>
            <w:bottom w:val="none" w:sz="0" w:space="0" w:color="auto"/>
            <w:right w:val="none" w:sz="0" w:space="0" w:color="auto"/>
          </w:divBdr>
        </w:div>
        <w:div w:id="1615820723">
          <w:marLeft w:val="0"/>
          <w:marRight w:val="0"/>
          <w:marTop w:val="0"/>
          <w:marBottom w:val="101"/>
          <w:divBdr>
            <w:top w:val="none" w:sz="0" w:space="0" w:color="auto"/>
            <w:left w:val="none" w:sz="0" w:space="0" w:color="auto"/>
            <w:bottom w:val="none" w:sz="0" w:space="0" w:color="auto"/>
            <w:right w:val="none" w:sz="0" w:space="0" w:color="auto"/>
          </w:divBdr>
        </w:div>
        <w:div w:id="1256015960">
          <w:marLeft w:val="0"/>
          <w:marRight w:val="0"/>
          <w:marTop w:val="0"/>
          <w:marBottom w:val="101"/>
          <w:divBdr>
            <w:top w:val="none" w:sz="0" w:space="0" w:color="auto"/>
            <w:left w:val="none" w:sz="0" w:space="0" w:color="auto"/>
            <w:bottom w:val="none" w:sz="0" w:space="0" w:color="auto"/>
            <w:right w:val="none" w:sz="0" w:space="0" w:color="auto"/>
          </w:divBdr>
        </w:div>
        <w:div w:id="1739665655">
          <w:marLeft w:val="0"/>
          <w:marRight w:val="0"/>
          <w:marTop w:val="0"/>
          <w:marBottom w:val="101"/>
          <w:divBdr>
            <w:top w:val="none" w:sz="0" w:space="0" w:color="auto"/>
            <w:left w:val="none" w:sz="0" w:space="0" w:color="auto"/>
            <w:bottom w:val="none" w:sz="0" w:space="0" w:color="auto"/>
            <w:right w:val="none" w:sz="0" w:space="0" w:color="auto"/>
          </w:divBdr>
        </w:div>
      </w:divsChild>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3351536">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68834545">
      <w:bodyDiv w:val="1"/>
      <w:marLeft w:val="0"/>
      <w:marRight w:val="0"/>
      <w:marTop w:val="0"/>
      <w:marBottom w:val="0"/>
      <w:divBdr>
        <w:top w:val="none" w:sz="0" w:space="0" w:color="auto"/>
        <w:left w:val="none" w:sz="0" w:space="0" w:color="auto"/>
        <w:bottom w:val="none" w:sz="0" w:space="0" w:color="auto"/>
        <w:right w:val="none" w:sz="0" w:space="0" w:color="auto"/>
      </w:divBdr>
      <w:divsChild>
        <w:div w:id="1168908582">
          <w:marLeft w:val="0"/>
          <w:marRight w:val="0"/>
          <w:marTop w:val="0"/>
          <w:marBottom w:val="80"/>
          <w:divBdr>
            <w:top w:val="none" w:sz="0" w:space="0" w:color="auto"/>
            <w:left w:val="none" w:sz="0" w:space="0" w:color="auto"/>
            <w:bottom w:val="none" w:sz="0" w:space="0" w:color="auto"/>
            <w:right w:val="none" w:sz="0" w:space="0" w:color="auto"/>
          </w:divBdr>
        </w:div>
        <w:div w:id="1106734410">
          <w:marLeft w:val="0"/>
          <w:marRight w:val="0"/>
          <w:marTop w:val="0"/>
          <w:marBottom w:val="80"/>
          <w:divBdr>
            <w:top w:val="none" w:sz="0" w:space="0" w:color="auto"/>
            <w:left w:val="none" w:sz="0" w:space="0" w:color="auto"/>
            <w:bottom w:val="none" w:sz="0" w:space="0" w:color="auto"/>
            <w:right w:val="none" w:sz="0" w:space="0" w:color="auto"/>
          </w:divBdr>
        </w:div>
        <w:div w:id="1672834946">
          <w:marLeft w:val="0"/>
          <w:marRight w:val="0"/>
          <w:marTop w:val="0"/>
          <w:marBottom w:val="80"/>
          <w:divBdr>
            <w:top w:val="none" w:sz="0" w:space="0" w:color="auto"/>
            <w:left w:val="none" w:sz="0" w:space="0" w:color="auto"/>
            <w:bottom w:val="none" w:sz="0" w:space="0" w:color="auto"/>
            <w:right w:val="none" w:sz="0" w:space="0" w:color="auto"/>
          </w:divBdr>
        </w:div>
        <w:div w:id="1814330337">
          <w:marLeft w:val="0"/>
          <w:marRight w:val="0"/>
          <w:marTop w:val="0"/>
          <w:marBottom w:val="80"/>
          <w:divBdr>
            <w:top w:val="none" w:sz="0" w:space="0" w:color="auto"/>
            <w:left w:val="none" w:sz="0" w:space="0" w:color="auto"/>
            <w:bottom w:val="none" w:sz="0" w:space="0" w:color="auto"/>
            <w:right w:val="none" w:sz="0" w:space="0" w:color="auto"/>
          </w:divBdr>
        </w:div>
      </w:divsChild>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02946694">
      <w:bodyDiv w:val="1"/>
      <w:marLeft w:val="0"/>
      <w:marRight w:val="0"/>
      <w:marTop w:val="0"/>
      <w:marBottom w:val="0"/>
      <w:divBdr>
        <w:top w:val="none" w:sz="0" w:space="0" w:color="auto"/>
        <w:left w:val="none" w:sz="0" w:space="0" w:color="auto"/>
        <w:bottom w:val="none" w:sz="0" w:space="0" w:color="auto"/>
        <w:right w:val="none" w:sz="0" w:space="0" w:color="auto"/>
      </w:divBdr>
      <w:divsChild>
        <w:div w:id="1233347785">
          <w:marLeft w:val="0"/>
          <w:marRight w:val="0"/>
          <w:marTop w:val="0"/>
          <w:marBottom w:val="101"/>
          <w:divBdr>
            <w:top w:val="none" w:sz="0" w:space="0" w:color="auto"/>
            <w:left w:val="none" w:sz="0" w:space="0" w:color="auto"/>
            <w:bottom w:val="none" w:sz="0" w:space="0" w:color="auto"/>
            <w:right w:val="none" w:sz="0" w:space="0" w:color="auto"/>
          </w:divBdr>
        </w:div>
        <w:div w:id="141192629">
          <w:marLeft w:val="0"/>
          <w:marRight w:val="0"/>
          <w:marTop w:val="0"/>
          <w:marBottom w:val="101"/>
          <w:divBdr>
            <w:top w:val="none" w:sz="0" w:space="0" w:color="auto"/>
            <w:left w:val="none" w:sz="0" w:space="0" w:color="auto"/>
            <w:bottom w:val="none" w:sz="0" w:space="0" w:color="auto"/>
            <w:right w:val="none" w:sz="0" w:space="0" w:color="auto"/>
          </w:divBdr>
        </w:div>
        <w:div w:id="1880513452">
          <w:marLeft w:val="0"/>
          <w:marRight w:val="0"/>
          <w:marTop w:val="0"/>
          <w:marBottom w:val="101"/>
          <w:divBdr>
            <w:top w:val="none" w:sz="0" w:space="0" w:color="auto"/>
            <w:left w:val="none" w:sz="0" w:space="0" w:color="auto"/>
            <w:bottom w:val="none" w:sz="0" w:space="0" w:color="auto"/>
            <w:right w:val="none" w:sz="0" w:space="0" w:color="auto"/>
          </w:divBdr>
        </w:div>
        <w:div w:id="2093505326">
          <w:marLeft w:val="0"/>
          <w:marRight w:val="0"/>
          <w:marTop w:val="0"/>
          <w:marBottom w:val="101"/>
          <w:divBdr>
            <w:top w:val="none" w:sz="0" w:space="0" w:color="auto"/>
            <w:left w:val="none" w:sz="0" w:space="0" w:color="auto"/>
            <w:bottom w:val="none" w:sz="0" w:space="0" w:color="auto"/>
            <w:right w:val="none" w:sz="0" w:space="0" w:color="auto"/>
          </w:divBdr>
        </w:div>
        <w:div w:id="210197187">
          <w:marLeft w:val="0"/>
          <w:marRight w:val="0"/>
          <w:marTop w:val="0"/>
          <w:marBottom w:val="101"/>
          <w:divBdr>
            <w:top w:val="none" w:sz="0" w:space="0" w:color="auto"/>
            <w:left w:val="none" w:sz="0" w:space="0" w:color="auto"/>
            <w:bottom w:val="none" w:sz="0" w:space="0" w:color="auto"/>
            <w:right w:val="none" w:sz="0" w:space="0" w:color="auto"/>
          </w:divBdr>
        </w:div>
        <w:div w:id="454369494">
          <w:marLeft w:val="0"/>
          <w:marRight w:val="0"/>
          <w:marTop w:val="0"/>
          <w:marBottom w:val="101"/>
          <w:divBdr>
            <w:top w:val="none" w:sz="0" w:space="0" w:color="auto"/>
            <w:left w:val="none" w:sz="0" w:space="0" w:color="auto"/>
            <w:bottom w:val="none" w:sz="0" w:space="0" w:color="auto"/>
            <w:right w:val="none" w:sz="0" w:space="0" w:color="auto"/>
          </w:divBdr>
        </w:div>
        <w:div w:id="1009329522">
          <w:marLeft w:val="0"/>
          <w:marRight w:val="0"/>
          <w:marTop w:val="0"/>
          <w:marBottom w:val="101"/>
          <w:divBdr>
            <w:top w:val="none" w:sz="0" w:space="0" w:color="auto"/>
            <w:left w:val="none" w:sz="0" w:space="0" w:color="auto"/>
            <w:bottom w:val="none" w:sz="0" w:space="0" w:color="auto"/>
            <w:right w:val="none" w:sz="0" w:space="0" w:color="auto"/>
          </w:divBdr>
        </w:div>
      </w:divsChild>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1725523">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4944801">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5108877">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51771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824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7405348">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412587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5589551">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3206653">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11.png" Id="rId26" /><Relationship Type="http://schemas.openxmlformats.org/officeDocument/2006/relationships/styles" Target="styles.xml" Id="rId3" /><Relationship Type="http://schemas.openxmlformats.org/officeDocument/2006/relationships/hyperlink" Target="http://dof.gob.mx/nota_detalle.php?codigo=5073059&amp;fecha=10/12/2008" TargetMode="Externa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hyperlink" Target="https://www.oas.org/juridico/spanish/mesicic2_mex_ley_ftse_sp.pdf"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yperlink" Target="http://www.dof.gob.mx/nota_to_imagen_fs.php?cod_diario=195555&amp;pagina=4&amp;seccion=0" TargetMode="External" Id="rId16" /><Relationship Type="http://schemas.openxmlformats.org/officeDocument/2006/relationships/image" Target="media/image8.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hyperlink" Target="https://dof.gob.mx/nota_detalle.php?codigo=5472982&amp;fecha=24/02/2017" TargetMode="External" Id="rId23" /><Relationship Type="http://schemas.openxmlformats.org/officeDocument/2006/relationships/header" Target="header1.xml" Id="rId28" /><Relationship Type="http://schemas.openxmlformats.org/officeDocument/2006/relationships/hyperlink" Target="http://dof.gob.mx/nota_detalle.php?codigo=5073059&amp;fecha=10/12/2008" TargetMode="External" Id="rId10" /><Relationship Type="http://schemas.openxmlformats.org/officeDocument/2006/relationships/image" Target="media/image7.png" Id="rId19" /><Relationship Type="http://schemas.openxmlformats.org/officeDocument/2006/relationships/footer" Target="footer2.xml" Id="rId31" /><Relationship Type="http://schemas.openxmlformats.org/officeDocument/2006/relationships/settings" Target="settings.xml" Id="rId4" /><Relationship Type="http://schemas.openxmlformats.org/officeDocument/2006/relationships/hyperlink" Target="http://www.dof.gob.mx/nota_to_imagen_fs.php?cod_diario=195555&amp;pagina=4&amp;seccion=0" TargetMode="External" Id="rId9" /><Relationship Type="http://schemas.openxmlformats.org/officeDocument/2006/relationships/hyperlink" Target="https://www.diputados.gob.mx/LeyesBiblio/pdf/LISSSTE.pdf" TargetMode="External" Id="rId14" /><Relationship Type="http://schemas.openxmlformats.org/officeDocument/2006/relationships/image" Target="media/image9.png" Id="rId22" /><Relationship Type="http://schemas.openxmlformats.org/officeDocument/2006/relationships/image" Target="media/image12.png" Id="rId27" /><Relationship Type="http://schemas.openxmlformats.org/officeDocument/2006/relationships/header" Target="header2.xml" Id="rId30" /><Relationship Type="http://schemas.openxmlformats.org/officeDocument/2006/relationships/hyperlink" Target="http://www.diputados.gob.mx/LeyesBiblio/pdf/LISSSTE_200521.pdf" TargetMode="External" Id="rId8" /><Relationship Type="http://schemas.openxmlformats.org/officeDocument/2006/relationships/glossaryDocument" Target="glossary/document.xml" Id="Ra30c8d77700a4e47"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7cce5d-5319-44dd-b2eb-5f5388644545}"/>
      </w:docPartPr>
      <w:docPartBody>
        <w:p w14:paraId="4269DF0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9BF0B-772A-42D7-8026-F19C307D7C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15</revision>
  <lastPrinted>2019-11-07T17:48:00.0000000Z</lastPrinted>
  <dcterms:created xsi:type="dcterms:W3CDTF">2022-01-20T17:09:00.0000000Z</dcterms:created>
  <dcterms:modified xsi:type="dcterms:W3CDTF">2022-02-23T18:45:56.4261510Z</dcterms:modified>
</coreProperties>
</file>