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0B5B3BEA" w:rsidR="00091682" w:rsidRPr="00344028" w:rsidRDefault="00091682" w:rsidP="00091682">
      <w:pPr>
        <w:spacing w:before="240" w:after="240" w:line="360" w:lineRule="auto"/>
        <w:jc w:val="both"/>
        <w:rPr>
          <w:rFonts w:ascii="Palatino Linotype" w:hAnsi="Palatino Linotype"/>
          <w:b/>
          <w:lang w:val="es-MX"/>
        </w:rPr>
      </w:pPr>
      <w:r w:rsidRPr="00344028">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344028">
        <w:rPr>
          <w:rFonts w:ascii="Palatino Linotype" w:hAnsi="Palatino Linotype"/>
          <w:lang w:val="es-MX"/>
        </w:rPr>
        <w:t>Metepec, Estado de México</w:t>
      </w:r>
      <w:r w:rsidR="00520100" w:rsidRPr="00344028">
        <w:rPr>
          <w:rFonts w:ascii="Palatino Linotype" w:hAnsi="Palatino Linotype"/>
          <w:lang w:val="es-MX"/>
        </w:rPr>
        <w:t>,</w:t>
      </w:r>
      <w:r w:rsidR="00EF35FA" w:rsidRPr="00344028">
        <w:rPr>
          <w:rFonts w:ascii="Palatino Linotype" w:hAnsi="Palatino Linotype"/>
          <w:lang w:val="es-MX"/>
        </w:rPr>
        <w:t xml:space="preserve"> </w:t>
      </w:r>
      <w:r w:rsidR="00520100" w:rsidRPr="00344028">
        <w:rPr>
          <w:rFonts w:ascii="Palatino Linotype" w:hAnsi="Palatino Linotype"/>
          <w:lang w:val="es-MX"/>
        </w:rPr>
        <w:t xml:space="preserve">del </w:t>
      </w:r>
      <w:r w:rsidR="00FB2F07" w:rsidRPr="00344028">
        <w:rPr>
          <w:rFonts w:ascii="Palatino Linotype" w:hAnsi="Palatino Linotype"/>
          <w:b/>
          <w:lang w:val="es-MX"/>
        </w:rPr>
        <w:t>doce</w:t>
      </w:r>
      <w:r w:rsidR="006031D7" w:rsidRPr="00344028">
        <w:rPr>
          <w:rFonts w:ascii="Palatino Linotype" w:hAnsi="Palatino Linotype"/>
          <w:b/>
          <w:lang w:val="es-MX"/>
        </w:rPr>
        <w:t xml:space="preserve"> de enero</w:t>
      </w:r>
      <w:r w:rsidR="004440AC" w:rsidRPr="00344028">
        <w:rPr>
          <w:rFonts w:ascii="Palatino Linotype" w:hAnsi="Palatino Linotype"/>
          <w:b/>
          <w:lang w:val="es-MX"/>
        </w:rPr>
        <w:t xml:space="preserve"> </w:t>
      </w:r>
      <w:r w:rsidRPr="00344028">
        <w:rPr>
          <w:rFonts w:ascii="Palatino Linotype" w:hAnsi="Palatino Linotype"/>
          <w:b/>
          <w:lang w:val="es-MX"/>
        </w:rPr>
        <w:t>de</w:t>
      </w:r>
      <w:r w:rsidR="00686279" w:rsidRPr="00344028">
        <w:rPr>
          <w:rFonts w:ascii="Palatino Linotype" w:hAnsi="Palatino Linotype"/>
          <w:b/>
          <w:lang w:val="es-MX"/>
        </w:rPr>
        <w:t>l</w:t>
      </w:r>
      <w:r w:rsidR="00E5452C" w:rsidRPr="00344028">
        <w:rPr>
          <w:rFonts w:ascii="Palatino Linotype" w:hAnsi="Palatino Linotype"/>
          <w:b/>
          <w:lang w:val="es-MX"/>
        </w:rPr>
        <w:t xml:space="preserve"> dos mil </w:t>
      </w:r>
      <w:r w:rsidR="006031D7" w:rsidRPr="00344028">
        <w:rPr>
          <w:rFonts w:ascii="Palatino Linotype" w:hAnsi="Palatino Linotype"/>
          <w:b/>
          <w:lang w:val="es-MX"/>
        </w:rPr>
        <w:t xml:space="preserve">veintidós. </w:t>
      </w:r>
    </w:p>
    <w:p w14:paraId="7D53FE2D" w14:textId="57A4CCCD" w:rsidR="008E7698" w:rsidRPr="00344028" w:rsidRDefault="008E7698" w:rsidP="00147CBD">
      <w:pPr>
        <w:spacing w:line="360" w:lineRule="auto"/>
        <w:jc w:val="both"/>
        <w:rPr>
          <w:rFonts w:ascii="Palatino Linotype" w:hAnsi="Palatino Linotype"/>
          <w:b/>
          <w:sz w:val="22"/>
          <w:szCs w:val="22"/>
          <w:lang w:val="es-ES_tradnl"/>
        </w:rPr>
      </w:pPr>
      <w:r w:rsidRPr="00344028">
        <w:rPr>
          <w:rFonts w:ascii="Palatino Linotype" w:hAnsi="Palatino Linotype" w:cs="Arial"/>
          <w:b/>
          <w:szCs w:val="28"/>
          <w:lang w:val="es-MX"/>
        </w:rPr>
        <w:t>Visto</w:t>
      </w:r>
      <w:r w:rsidRPr="00344028">
        <w:rPr>
          <w:rFonts w:ascii="Palatino Linotype" w:hAnsi="Palatino Linotype" w:cs="Arial"/>
          <w:lang w:val="es-MX"/>
        </w:rPr>
        <w:t xml:space="preserve"> el expediente relativo al recurso de revisión </w:t>
      </w:r>
      <w:r w:rsidR="00AC545B" w:rsidRPr="00344028">
        <w:rPr>
          <w:rFonts w:ascii="Palatino Linotype" w:eastAsiaTheme="minorEastAsia" w:hAnsi="Palatino Linotype" w:cs="Arial"/>
          <w:b/>
          <w:bCs/>
          <w:sz w:val="22"/>
          <w:szCs w:val="22"/>
          <w:lang w:val="es-MX"/>
        </w:rPr>
        <w:t>04944</w:t>
      </w:r>
      <w:r w:rsidR="00147CBD" w:rsidRPr="00344028">
        <w:rPr>
          <w:rFonts w:ascii="Palatino Linotype" w:eastAsiaTheme="minorEastAsia" w:hAnsi="Palatino Linotype" w:cs="Arial"/>
          <w:b/>
          <w:bCs/>
          <w:sz w:val="22"/>
          <w:szCs w:val="22"/>
          <w:lang w:val="es-MX"/>
        </w:rPr>
        <w:t>/INFOEM/IP/RR/2021</w:t>
      </w:r>
      <w:r w:rsidR="000E1C85" w:rsidRPr="00344028">
        <w:rPr>
          <w:rFonts w:ascii="Palatino Linotype" w:hAnsi="Palatino Linotype" w:cs="Arial"/>
          <w:lang w:val="es-MX"/>
        </w:rPr>
        <w:t xml:space="preserve">, interpuesto por </w:t>
      </w:r>
      <w:r w:rsidR="00147CBD" w:rsidRPr="00344028">
        <w:rPr>
          <w:rFonts w:ascii="Palatino Linotype" w:hAnsi="Palatino Linotype" w:cs="Arial"/>
          <w:b/>
          <w:lang w:val="es-MX"/>
        </w:rPr>
        <w:t xml:space="preserve"> </w:t>
      </w:r>
      <w:r w:rsidR="00EE048D" w:rsidRPr="00EE048D">
        <w:rPr>
          <w:rFonts w:ascii="Palatino Linotype" w:hAnsi="Palatino Linotype" w:cs="Arial"/>
          <w:b/>
          <w:lang w:val="es-MX"/>
        </w:rPr>
        <w:t>XXX XXXXX</w:t>
      </w:r>
      <w:r w:rsidR="00BA38A4" w:rsidRPr="00344028">
        <w:rPr>
          <w:rFonts w:ascii="Palatino Linotype" w:hAnsi="Palatino Linotype" w:cs="Arial"/>
          <w:b/>
          <w:lang w:val="es-MX"/>
        </w:rPr>
        <w:t>,</w:t>
      </w:r>
      <w:r w:rsidR="004440AC" w:rsidRPr="00344028">
        <w:rPr>
          <w:rFonts w:ascii="Palatino Linotype" w:hAnsi="Palatino Linotype" w:cs="Arial"/>
          <w:lang w:val="es-MX"/>
        </w:rPr>
        <w:t xml:space="preserve"> </w:t>
      </w:r>
      <w:r w:rsidR="007E64E0" w:rsidRPr="00344028">
        <w:rPr>
          <w:rFonts w:ascii="Palatino Linotype" w:hAnsi="Palatino Linotype" w:cs="Arial"/>
          <w:lang w:val="es-MX"/>
        </w:rPr>
        <w:t>a q</w:t>
      </w:r>
      <w:r w:rsidR="004440AC" w:rsidRPr="00344028">
        <w:rPr>
          <w:rFonts w:ascii="Palatino Linotype" w:hAnsi="Palatino Linotype" w:cs="Arial"/>
          <w:lang w:val="es-MX"/>
        </w:rPr>
        <w:t>uien</w:t>
      </w:r>
      <w:r w:rsidRPr="00344028">
        <w:rPr>
          <w:rFonts w:ascii="Palatino Linotype" w:hAnsi="Palatino Linotype" w:cs="Arial"/>
          <w:lang w:val="es-MX"/>
        </w:rPr>
        <w:t xml:space="preserve"> en lo sucesivo se le denominará </w:t>
      </w:r>
      <w:r w:rsidR="00AC545B" w:rsidRPr="00344028">
        <w:rPr>
          <w:rFonts w:ascii="Palatino Linotype" w:hAnsi="Palatino Linotype" w:cs="Arial"/>
          <w:b/>
          <w:lang w:val="es-MX"/>
        </w:rPr>
        <w:t>la</w:t>
      </w:r>
      <w:r w:rsidR="00E81BCB" w:rsidRPr="00344028">
        <w:rPr>
          <w:rFonts w:ascii="Palatino Linotype" w:hAnsi="Palatino Linotype" w:cs="Arial"/>
          <w:b/>
          <w:i/>
          <w:lang w:val="es-MX"/>
        </w:rPr>
        <w:t xml:space="preserve"> </w:t>
      </w:r>
      <w:r w:rsidR="006C63EE" w:rsidRPr="00344028">
        <w:rPr>
          <w:rFonts w:ascii="Palatino Linotype" w:hAnsi="Palatino Linotype" w:cs="Arial"/>
          <w:b/>
          <w:lang w:val="es-MX"/>
        </w:rPr>
        <w:t>recurrente</w:t>
      </w:r>
      <w:r w:rsidRPr="00344028">
        <w:rPr>
          <w:rFonts w:ascii="Palatino Linotype" w:hAnsi="Palatino Linotype" w:cs="Arial"/>
          <w:b/>
          <w:i/>
          <w:lang w:val="es-MX"/>
        </w:rPr>
        <w:t xml:space="preserve"> </w:t>
      </w:r>
      <w:r w:rsidRPr="00344028">
        <w:rPr>
          <w:rFonts w:ascii="Palatino Linotype" w:hAnsi="Palatino Linotype" w:cs="Arial"/>
          <w:lang w:val="es-MX"/>
        </w:rPr>
        <w:t>en contra de la respuesta</w:t>
      </w:r>
      <w:r w:rsidR="00E66AC9" w:rsidRPr="00344028">
        <w:rPr>
          <w:rFonts w:ascii="Palatino Linotype" w:hAnsi="Palatino Linotype" w:cs="Arial"/>
          <w:lang w:val="es-MX"/>
        </w:rPr>
        <w:t xml:space="preserve"> a</w:t>
      </w:r>
      <w:r w:rsidRPr="00344028">
        <w:rPr>
          <w:rFonts w:ascii="Palatino Linotype" w:hAnsi="Palatino Linotype" w:cs="Arial"/>
          <w:lang w:val="es-MX"/>
        </w:rPr>
        <w:t xml:space="preserve"> su solicitud de in</w:t>
      </w:r>
      <w:r w:rsidR="004440AC" w:rsidRPr="00344028">
        <w:rPr>
          <w:rFonts w:ascii="Palatino Linotype" w:hAnsi="Palatino Linotype" w:cs="Arial"/>
          <w:lang w:val="es-MX"/>
        </w:rPr>
        <w:t>formación con número de folio</w:t>
      </w:r>
      <w:r w:rsidR="00DA09D7" w:rsidRPr="00344028">
        <w:rPr>
          <w:rFonts w:ascii="Verdana" w:hAnsi="Verdana"/>
          <w:b/>
          <w:bCs/>
          <w:color w:val="FF0000"/>
          <w:lang w:val="es-MX"/>
        </w:rPr>
        <w:t> </w:t>
      </w:r>
      <w:r w:rsidR="00AC545B" w:rsidRPr="00344028">
        <w:rPr>
          <w:rFonts w:ascii="Palatino Linotype" w:hAnsi="Palatino Linotype" w:cs="Arial"/>
          <w:b/>
          <w:bCs/>
          <w:sz w:val="22"/>
          <w:lang w:val="es-MX"/>
        </w:rPr>
        <w:t>00063/OASTOL/IP/2021</w:t>
      </w:r>
      <w:r w:rsidRPr="00344028">
        <w:rPr>
          <w:rFonts w:ascii="Palatino Linotype" w:hAnsi="Palatino Linotype" w:cs="Arial"/>
          <w:b/>
          <w:lang w:val="es-MX"/>
        </w:rPr>
        <w:t>,</w:t>
      </w:r>
      <w:r w:rsidRPr="00344028">
        <w:rPr>
          <w:rFonts w:ascii="Palatino Linotype" w:hAnsi="Palatino Linotype" w:cs="Arial"/>
          <w:lang w:val="es-MX"/>
        </w:rPr>
        <w:t xml:space="preserve"> </w:t>
      </w:r>
      <w:r w:rsidR="004440AC" w:rsidRPr="00344028">
        <w:rPr>
          <w:rFonts w:ascii="Palatino Linotype" w:hAnsi="Palatino Linotype" w:cs="Arial"/>
          <w:lang w:val="es-MX"/>
        </w:rPr>
        <w:t xml:space="preserve">otorgada </w:t>
      </w:r>
      <w:r w:rsidRPr="00344028">
        <w:rPr>
          <w:rFonts w:ascii="Palatino Linotype" w:hAnsi="Palatino Linotype" w:cs="Arial"/>
          <w:lang w:val="es-MX"/>
        </w:rPr>
        <w:t xml:space="preserve">por </w:t>
      </w:r>
      <w:r w:rsidR="006031D7" w:rsidRPr="00344028">
        <w:rPr>
          <w:rFonts w:ascii="Palatino Linotype" w:hAnsi="Palatino Linotype" w:cs="Arial"/>
          <w:lang w:val="es-MX"/>
        </w:rPr>
        <w:t>la</w:t>
      </w:r>
      <w:r w:rsidR="008F355E" w:rsidRPr="00344028">
        <w:rPr>
          <w:rFonts w:ascii="Palatino Linotype" w:hAnsi="Palatino Linotype" w:cs="Arial"/>
          <w:lang w:val="es-MX"/>
        </w:rPr>
        <w:t xml:space="preserve"> </w:t>
      </w:r>
      <w:r w:rsidR="00AC545B" w:rsidRPr="00344028">
        <w:rPr>
          <w:rFonts w:ascii="Palatino Linotype" w:hAnsi="Palatino Linotype" w:cs="Arial"/>
          <w:b/>
          <w:lang w:val="es-MX"/>
        </w:rPr>
        <w:t>Organismo Agua y Saneamiento de Toluca</w:t>
      </w:r>
      <w:r w:rsidR="008F355E" w:rsidRPr="00344028">
        <w:rPr>
          <w:rFonts w:ascii="Palatino Linotype" w:hAnsi="Palatino Linotype" w:cs="Arial"/>
          <w:lang w:val="es-MX"/>
        </w:rPr>
        <w:t>,</w:t>
      </w:r>
      <w:r w:rsidRPr="00344028">
        <w:rPr>
          <w:rFonts w:ascii="Palatino Linotype" w:hAnsi="Palatino Linotype" w:cs="Arial"/>
          <w:lang w:val="es-MX"/>
        </w:rPr>
        <w:t xml:space="preserve"> en lo sucesivo el </w:t>
      </w:r>
      <w:r w:rsidR="006C63EE" w:rsidRPr="00344028">
        <w:rPr>
          <w:rFonts w:ascii="Palatino Linotype" w:hAnsi="Palatino Linotype" w:cs="Arial"/>
          <w:b/>
          <w:lang w:val="es-MX"/>
        </w:rPr>
        <w:t>SUJETO OBLIGADO</w:t>
      </w:r>
      <w:r w:rsidR="00CC7823" w:rsidRPr="00344028">
        <w:rPr>
          <w:rFonts w:ascii="Palatino Linotype" w:hAnsi="Palatino Linotype" w:cs="Arial"/>
          <w:lang w:val="es-MX"/>
        </w:rPr>
        <w:t>,</w:t>
      </w:r>
      <w:r w:rsidRPr="00344028">
        <w:rPr>
          <w:rFonts w:ascii="Palatino Linotype" w:hAnsi="Palatino Linotype" w:cs="Arial"/>
          <w:b/>
          <w:lang w:val="es-MX"/>
        </w:rPr>
        <w:t xml:space="preserve"> </w:t>
      </w:r>
      <w:r w:rsidRPr="00344028">
        <w:rPr>
          <w:rFonts w:ascii="Palatino Linotype" w:hAnsi="Palatino Linotype" w:cs="Arial"/>
          <w:lang w:val="es-MX"/>
        </w:rPr>
        <w:t>se procede a dictar la presente resolución, con base en lo siguiente.</w:t>
      </w:r>
      <w:r w:rsidR="009403CB" w:rsidRPr="00344028">
        <w:rPr>
          <w:rFonts w:ascii="Palatino Linotype" w:hAnsi="Palatino Linotype" w:cs="Arial"/>
          <w:lang w:val="es-MX"/>
        </w:rPr>
        <w:t xml:space="preserve"> </w:t>
      </w:r>
    </w:p>
    <w:p w14:paraId="1A4B04B4" w14:textId="6FE3E403" w:rsidR="008E7698" w:rsidRPr="00344028" w:rsidRDefault="004A6EFE" w:rsidP="004A6EFE">
      <w:pPr>
        <w:pStyle w:val="Ttulo2"/>
        <w:jc w:val="center"/>
        <w:rPr>
          <w:rFonts w:ascii="Palatino Linotype" w:hAnsi="Palatino Linotype"/>
          <w:b/>
          <w:color w:val="auto"/>
          <w:sz w:val="24"/>
          <w:szCs w:val="24"/>
          <w:lang w:val="es-MX"/>
        </w:rPr>
      </w:pPr>
      <w:r w:rsidRPr="00344028">
        <w:rPr>
          <w:rFonts w:ascii="Palatino Linotype" w:hAnsi="Palatino Linotype"/>
          <w:b/>
          <w:color w:val="auto"/>
          <w:sz w:val="24"/>
          <w:szCs w:val="24"/>
          <w:lang w:val="es-MX"/>
        </w:rPr>
        <w:t xml:space="preserve">I. </w:t>
      </w:r>
      <w:r w:rsidR="008E7698" w:rsidRPr="00344028">
        <w:rPr>
          <w:rFonts w:ascii="Palatino Linotype" w:hAnsi="Palatino Linotype"/>
          <w:b/>
          <w:color w:val="auto"/>
          <w:sz w:val="24"/>
          <w:szCs w:val="24"/>
          <w:lang w:val="es-MX"/>
        </w:rPr>
        <w:t>A N T E C E D E N T E S:</w:t>
      </w:r>
    </w:p>
    <w:p w14:paraId="4B0026B6" w14:textId="2D261EF1" w:rsidR="008E7698" w:rsidRPr="00344028" w:rsidRDefault="008E7698" w:rsidP="008E7698">
      <w:pPr>
        <w:spacing w:before="240" w:after="240" w:line="360" w:lineRule="auto"/>
        <w:jc w:val="both"/>
        <w:rPr>
          <w:rFonts w:ascii="Palatino Linotype" w:hAnsi="Palatino Linotype" w:cs="Arial"/>
          <w:b/>
          <w:lang w:val="es-MX"/>
        </w:rPr>
      </w:pPr>
      <w:r w:rsidRPr="00344028">
        <w:rPr>
          <w:rFonts w:ascii="Palatino Linotype" w:hAnsi="Palatino Linotype" w:cs="Arial"/>
          <w:b/>
          <w:szCs w:val="28"/>
          <w:lang w:val="es-MX"/>
        </w:rPr>
        <w:t>1. Solicitud de acceso a la información.</w:t>
      </w:r>
      <w:r w:rsidRPr="00344028">
        <w:rPr>
          <w:rFonts w:ascii="Palatino Linotype" w:hAnsi="Palatino Linotype" w:cs="Arial"/>
          <w:b/>
          <w:sz w:val="22"/>
          <w:lang w:val="es-MX"/>
        </w:rPr>
        <w:t xml:space="preserve"> </w:t>
      </w:r>
      <w:r w:rsidRPr="00344028">
        <w:rPr>
          <w:rFonts w:ascii="Palatino Linotype" w:hAnsi="Palatino Linotype" w:cs="Arial"/>
          <w:lang w:val="es-MX"/>
        </w:rPr>
        <w:t>Con</w:t>
      </w:r>
      <w:r w:rsidR="004440AC" w:rsidRPr="00344028">
        <w:rPr>
          <w:rFonts w:ascii="Palatino Linotype" w:hAnsi="Palatino Linotype" w:cs="Arial"/>
          <w:lang w:val="es-MX"/>
        </w:rPr>
        <w:t xml:space="preserve"> fecha</w:t>
      </w:r>
      <w:r w:rsidR="00325E4F" w:rsidRPr="00344028">
        <w:rPr>
          <w:rFonts w:ascii="Palatino Linotype" w:hAnsi="Palatino Linotype" w:cs="Arial"/>
          <w:lang w:val="es-MX"/>
        </w:rPr>
        <w:t xml:space="preserve"> </w:t>
      </w:r>
      <w:r w:rsidR="00AC545B" w:rsidRPr="00344028">
        <w:rPr>
          <w:rFonts w:ascii="Palatino Linotype" w:hAnsi="Palatino Linotype" w:cs="Arial"/>
          <w:lang w:val="es-MX"/>
        </w:rPr>
        <w:t xml:space="preserve">treinta y uno </w:t>
      </w:r>
      <w:r w:rsidR="00AC545B" w:rsidRPr="00344028">
        <w:rPr>
          <w:rFonts w:ascii="Palatino Linotype" w:hAnsi="Palatino Linotype" w:cs="Arial"/>
          <w:b/>
          <w:lang w:val="es-MX"/>
        </w:rPr>
        <w:t xml:space="preserve"> de agosto</w:t>
      </w:r>
      <w:r w:rsidR="00D64A87" w:rsidRPr="00344028">
        <w:rPr>
          <w:rFonts w:ascii="Palatino Linotype" w:hAnsi="Palatino Linotype" w:cs="Arial"/>
          <w:b/>
          <w:lang w:val="es-MX"/>
        </w:rPr>
        <w:t xml:space="preserve"> </w:t>
      </w:r>
      <w:r w:rsidR="00487B0B" w:rsidRPr="00344028">
        <w:rPr>
          <w:rFonts w:ascii="Palatino Linotype" w:hAnsi="Palatino Linotype" w:cs="Arial"/>
          <w:b/>
          <w:lang w:val="es-MX"/>
        </w:rPr>
        <w:t xml:space="preserve">del </w:t>
      </w:r>
      <w:r w:rsidRPr="00344028">
        <w:rPr>
          <w:rFonts w:ascii="Palatino Linotype" w:hAnsi="Palatino Linotype" w:cs="Arial"/>
          <w:b/>
          <w:lang w:val="es-MX"/>
        </w:rPr>
        <w:t xml:space="preserve">dos mil </w:t>
      </w:r>
      <w:r w:rsidR="00E81BCB" w:rsidRPr="00344028">
        <w:rPr>
          <w:rFonts w:ascii="Palatino Linotype" w:hAnsi="Palatino Linotype" w:cs="Arial"/>
          <w:b/>
          <w:lang w:val="es-MX"/>
        </w:rPr>
        <w:t>veintiuno</w:t>
      </w:r>
      <w:r w:rsidR="00682656" w:rsidRPr="00344028">
        <w:rPr>
          <w:rFonts w:ascii="Palatino Linotype" w:hAnsi="Palatino Linotype" w:cs="Arial"/>
          <w:b/>
          <w:lang w:val="es-MX"/>
        </w:rPr>
        <w:t>,</w:t>
      </w:r>
      <w:r w:rsidR="00682656" w:rsidRPr="00344028">
        <w:rPr>
          <w:rFonts w:ascii="Palatino Linotype" w:hAnsi="Palatino Linotype" w:cs="Arial"/>
          <w:lang w:val="es-MX"/>
        </w:rPr>
        <w:t xml:space="preserve"> </w:t>
      </w:r>
      <w:r w:rsidR="005E131F" w:rsidRPr="00344028">
        <w:rPr>
          <w:rFonts w:ascii="Palatino Linotype" w:hAnsi="Palatino Linotype" w:cs="Arial"/>
          <w:lang w:val="es-MX"/>
        </w:rPr>
        <w:t>la</w:t>
      </w:r>
      <w:r w:rsidRPr="00344028">
        <w:rPr>
          <w:rFonts w:ascii="Palatino Linotype" w:hAnsi="Palatino Linotype" w:cs="Arial"/>
          <w:lang w:val="es-MX"/>
        </w:rPr>
        <w:t xml:space="preserve"> ahora </w:t>
      </w:r>
      <w:r w:rsidR="005E131F" w:rsidRPr="00344028">
        <w:rPr>
          <w:rFonts w:ascii="Palatino Linotype" w:hAnsi="Palatino Linotype" w:cs="Arial"/>
          <w:lang w:val="es-MX"/>
        </w:rPr>
        <w:t xml:space="preserve">parte </w:t>
      </w:r>
      <w:r w:rsidR="006C63EE" w:rsidRPr="00344028">
        <w:rPr>
          <w:rFonts w:ascii="Palatino Linotype" w:hAnsi="Palatino Linotype" w:cs="Arial"/>
          <w:b/>
          <w:lang w:val="es-MX"/>
        </w:rPr>
        <w:t>recurrente</w:t>
      </w:r>
      <w:r w:rsidRPr="00344028">
        <w:rPr>
          <w:rFonts w:ascii="Palatino Linotype" w:hAnsi="Palatino Linotype" w:cs="Arial"/>
          <w:lang w:val="es-MX"/>
        </w:rPr>
        <w:t xml:space="preserve"> formuló solicitud de acceso a </w:t>
      </w:r>
      <w:r w:rsidR="00DF1223" w:rsidRPr="00344028">
        <w:rPr>
          <w:rFonts w:ascii="Palatino Linotype" w:hAnsi="Palatino Linotype" w:cs="Arial"/>
          <w:lang w:val="es-MX"/>
        </w:rPr>
        <w:t xml:space="preserve">la </w:t>
      </w:r>
      <w:r w:rsidRPr="00344028">
        <w:rPr>
          <w:rFonts w:ascii="Palatino Linotype" w:hAnsi="Palatino Linotype" w:cs="Arial"/>
          <w:lang w:val="es-MX"/>
        </w:rPr>
        <w:t xml:space="preserve">información pública al </w:t>
      </w:r>
      <w:r w:rsidR="006C63EE" w:rsidRPr="00344028">
        <w:rPr>
          <w:rFonts w:ascii="Palatino Linotype" w:hAnsi="Palatino Linotype" w:cs="Arial"/>
          <w:b/>
          <w:lang w:val="es-MX"/>
        </w:rPr>
        <w:t>SUJETO OBLIGADO</w:t>
      </w:r>
      <w:r w:rsidR="006C63EE" w:rsidRPr="00344028">
        <w:rPr>
          <w:rFonts w:ascii="Palatino Linotype" w:hAnsi="Palatino Linotype" w:cs="Arial"/>
          <w:lang w:val="es-MX"/>
        </w:rPr>
        <w:t xml:space="preserve"> </w:t>
      </w:r>
      <w:r w:rsidRPr="00344028">
        <w:rPr>
          <w:rFonts w:ascii="Palatino Linotype" w:hAnsi="Palatino Linotype" w:cs="Arial"/>
          <w:lang w:val="es-MX"/>
        </w:rPr>
        <w:t xml:space="preserve">a través del Sistema de Acceso a la Información Mexiquense, en adelante </w:t>
      </w:r>
      <w:r w:rsidRPr="00344028">
        <w:rPr>
          <w:rFonts w:ascii="Palatino Linotype" w:hAnsi="Palatino Linotype" w:cs="Arial"/>
          <w:b/>
          <w:lang w:val="es-MX"/>
        </w:rPr>
        <w:t>SAIMEX,</w:t>
      </w:r>
      <w:r w:rsidRPr="00344028">
        <w:rPr>
          <w:rFonts w:ascii="Palatino Linotype" w:hAnsi="Palatino Linotype" w:cs="Arial"/>
          <w:lang w:val="es-MX"/>
        </w:rPr>
        <w:t xml:space="preserve"> </w:t>
      </w:r>
      <w:r w:rsidR="00126F04" w:rsidRPr="00344028">
        <w:rPr>
          <w:rFonts w:ascii="Palatino Linotype" w:hAnsi="Palatino Linotype" w:cs="Arial"/>
          <w:lang w:val="es-MX"/>
        </w:rPr>
        <w:t>requiriendo</w:t>
      </w:r>
      <w:r w:rsidRPr="00344028">
        <w:rPr>
          <w:rFonts w:ascii="Palatino Linotype" w:hAnsi="Palatino Linotype" w:cs="Arial"/>
          <w:lang w:val="es-MX"/>
        </w:rPr>
        <w:t xml:space="preserve"> lo siguiente:</w:t>
      </w:r>
    </w:p>
    <w:p w14:paraId="3F4E6C5F" w14:textId="6E3A75BF" w:rsidR="00293DE5" w:rsidRPr="00344028" w:rsidRDefault="00293DE5" w:rsidP="00C52CF0">
      <w:pPr>
        <w:spacing w:before="240" w:after="240"/>
        <w:ind w:left="851" w:right="902"/>
        <w:contextualSpacing/>
        <w:jc w:val="both"/>
        <w:rPr>
          <w:rFonts w:ascii="Palatino Linotype" w:hAnsi="Palatino Linotype" w:cs="Arial"/>
          <w:i/>
          <w:sz w:val="22"/>
          <w:szCs w:val="22"/>
          <w:lang w:val="es-MX"/>
        </w:rPr>
      </w:pPr>
      <w:r w:rsidRPr="00344028">
        <w:rPr>
          <w:rFonts w:ascii="Palatino Linotype" w:hAnsi="Palatino Linotype" w:cs="Arial"/>
          <w:i/>
          <w:sz w:val="22"/>
          <w:szCs w:val="22"/>
          <w:lang w:val="es-MX"/>
        </w:rPr>
        <w:t>“</w:t>
      </w:r>
      <w:r w:rsidR="00AC545B" w:rsidRPr="00344028">
        <w:rPr>
          <w:rFonts w:ascii="Palatino Linotype" w:hAnsi="Palatino Linotype" w:cs="Arial"/>
          <w:i/>
          <w:sz w:val="22"/>
          <w:szCs w:val="22"/>
          <w:lang w:val="es-MX"/>
        </w:rPr>
        <w:t>Para el Organismo Agua y Saneamiento de Toluca. Descripción detallada de los juicios, demandas, querellas, amparos y otros instrumentos legales de cualquier índole, entablados entre la Comisión del Agua del Estado de México y el Organismo Agua y Saneamiento de Toluca, durante el periodo entre enero 2016 y agosto 2021.</w:t>
      </w:r>
      <w:r w:rsidR="006031D7" w:rsidRPr="00344028">
        <w:rPr>
          <w:rFonts w:ascii="Palatino Linotype" w:hAnsi="Palatino Linotype" w:cs="Arial"/>
          <w:i/>
          <w:sz w:val="22"/>
          <w:szCs w:val="22"/>
          <w:lang w:val="es-MX"/>
        </w:rPr>
        <w:t>”</w:t>
      </w:r>
      <w:r w:rsidR="00147CBD" w:rsidRPr="00344028">
        <w:rPr>
          <w:rFonts w:ascii="Palatino Linotype" w:hAnsi="Palatino Linotype" w:cs="Arial"/>
          <w:i/>
          <w:sz w:val="22"/>
          <w:szCs w:val="22"/>
          <w:lang w:val="es-MX"/>
        </w:rPr>
        <w:t xml:space="preserve"> </w:t>
      </w:r>
      <w:r w:rsidR="00C52CF0" w:rsidRPr="00344028">
        <w:rPr>
          <w:rFonts w:ascii="Palatino Linotype" w:hAnsi="Palatino Linotype" w:cs="Arial"/>
          <w:i/>
          <w:sz w:val="22"/>
          <w:szCs w:val="22"/>
          <w:lang w:val="es-MX"/>
        </w:rPr>
        <w:t>(</w:t>
      </w:r>
      <w:r w:rsidR="00BD0BA2" w:rsidRPr="00344028">
        <w:rPr>
          <w:rFonts w:ascii="Palatino Linotype" w:hAnsi="Palatino Linotype" w:cs="Arial"/>
          <w:i/>
          <w:sz w:val="22"/>
          <w:szCs w:val="22"/>
          <w:lang w:val="es-MX"/>
        </w:rPr>
        <w:t>S</w:t>
      </w:r>
      <w:r w:rsidR="00C673D1" w:rsidRPr="00344028">
        <w:rPr>
          <w:rFonts w:ascii="Palatino Linotype" w:hAnsi="Palatino Linotype" w:cs="Arial"/>
          <w:i/>
          <w:sz w:val="22"/>
          <w:szCs w:val="22"/>
          <w:lang w:val="es-MX"/>
        </w:rPr>
        <w:t>ic)</w:t>
      </w:r>
    </w:p>
    <w:p w14:paraId="33D1C169" w14:textId="4466CF7C" w:rsidR="00C82F0D" w:rsidRPr="00344028" w:rsidRDefault="00C82F0D" w:rsidP="008E7698">
      <w:pPr>
        <w:spacing w:before="240" w:after="240" w:line="360" w:lineRule="auto"/>
        <w:jc w:val="both"/>
        <w:rPr>
          <w:rFonts w:ascii="Palatino Linotype" w:hAnsi="Palatino Linotype" w:cs="Arial"/>
          <w:lang w:val="es-MX"/>
        </w:rPr>
      </w:pPr>
    </w:p>
    <w:p w14:paraId="649BFEDD" w14:textId="50D4B005" w:rsidR="00293DE5" w:rsidRPr="00344028" w:rsidRDefault="00CC7823" w:rsidP="008E7698">
      <w:pPr>
        <w:spacing w:before="240" w:after="240" w:line="360" w:lineRule="auto"/>
        <w:jc w:val="both"/>
        <w:rPr>
          <w:rFonts w:ascii="Palatino Linotype" w:hAnsi="Palatino Linotype" w:cs="Arial"/>
          <w:b/>
          <w:lang w:val="es-MX"/>
        </w:rPr>
      </w:pPr>
      <w:r w:rsidRPr="00344028">
        <w:rPr>
          <w:rFonts w:ascii="Palatino Linotype" w:hAnsi="Palatino Linotype" w:cs="Arial"/>
          <w:b/>
          <w:lang w:val="es-MX"/>
        </w:rPr>
        <w:t>Modalidad de entrega de la información</w:t>
      </w:r>
      <w:r w:rsidRPr="00344028">
        <w:rPr>
          <w:rFonts w:ascii="Palatino Linotype" w:hAnsi="Palatino Linotype" w:cs="Arial"/>
          <w:lang w:val="es-MX"/>
        </w:rPr>
        <w:t xml:space="preserve">: vía </w:t>
      </w:r>
      <w:r w:rsidR="00293DE5" w:rsidRPr="00344028">
        <w:rPr>
          <w:rFonts w:ascii="Palatino Linotype" w:hAnsi="Palatino Linotype" w:cs="Arial"/>
          <w:b/>
          <w:lang w:val="es-MX"/>
        </w:rPr>
        <w:t>SAIMEX</w:t>
      </w:r>
      <w:r w:rsidR="00451F5B" w:rsidRPr="00344028">
        <w:rPr>
          <w:rFonts w:ascii="Palatino Linotype" w:hAnsi="Palatino Linotype" w:cs="Arial"/>
          <w:b/>
          <w:lang w:val="es-MX"/>
        </w:rPr>
        <w:t>.</w:t>
      </w:r>
    </w:p>
    <w:p w14:paraId="326E835C" w14:textId="6DA3D080" w:rsidR="00BF44BD" w:rsidRPr="00344028" w:rsidRDefault="009509CF" w:rsidP="00BF44BD">
      <w:pPr>
        <w:spacing w:before="240" w:after="240" w:line="360" w:lineRule="auto"/>
        <w:jc w:val="both"/>
        <w:rPr>
          <w:rFonts w:ascii="Palatino Linotype" w:hAnsi="Palatino Linotype" w:cs="Arial"/>
          <w:szCs w:val="28"/>
          <w:lang w:val="es-MX"/>
        </w:rPr>
      </w:pPr>
      <w:r w:rsidRPr="00344028">
        <w:rPr>
          <w:rFonts w:ascii="Palatino Linotype" w:hAnsi="Palatino Linotype" w:cs="Arial"/>
          <w:b/>
          <w:szCs w:val="28"/>
          <w:lang w:val="es-MX"/>
        </w:rPr>
        <w:t>2</w:t>
      </w:r>
      <w:r w:rsidR="008E7698" w:rsidRPr="00344028">
        <w:rPr>
          <w:rFonts w:ascii="Palatino Linotype" w:hAnsi="Palatino Linotype" w:cs="Arial"/>
          <w:b/>
          <w:szCs w:val="28"/>
          <w:lang w:val="es-MX"/>
        </w:rPr>
        <w:t>.</w:t>
      </w:r>
      <w:r w:rsidR="00FB2F07" w:rsidRPr="00344028">
        <w:rPr>
          <w:rFonts w:ascii="Palatino Linotype" w:hAnsi="Palatino Linotype" w:cs="Arial"/>
          <w:b/>
          <w:szCs w:val="28"/>
          <w:lang w:val="es-MX"/>
        </w:rPr>
        <w:t xml:space="preserve"> Pró</w:t>
      </w:r>
      <w:r w:rsidR="00BF44BD" w:rsidRPr="00344028">
        <w:rPr>
          <w:rFonts w:ascii="Palatino Linotype" w:hAnsi="Palatino Linotype" w:cs="Arial"/>
          <w:b/>
          <w:szCs w:val="28"/>
          <w:lang w:val="es-MX"/>
        </w:rPr>
        <w:t xml:space="preserve">rroga. </w:t>
      </w:r>
      <w:r w:rsidR="0089797B" w:rsidRPr="00344028">
        <w:rPr>
          <w:rFonts w:ascii="Palatino Linotype" w:hAnsi="Palatino Linotype" w:cs="Arial"/>
          <w:szCs w:val="28"/>
          <w:lang w:val="es-MX"/>
        </w:rPr>
        <w:t>En</w:t>
      </w:r>
      <w:r w:rsidR="00CA7B0E" w:rsidRPr="00344028">
        <w:rPr>
          <w:rFonts w:ascii="Palatino Linotype" w:hAnsi="Palatino Linotype" w:cs="Arial"/>
          <w:szCs w:val="28"/>
          <w:lang w:val="es-MX"/>
        </w:rPr>
        <w:t xml:space="preserve"> fecha </w:t>
      </w:r>
      <w:r w:rsidR="00FB2F07" w:rsidRPr="00344028">
        <w:rPr>
          <w:rFonts w:ascii="Palatino Linotype" w:hAnsi="Palatino Linotype" w:cs="Arial"/>
          <w:szCs w:val="28"/>
          <w:lang w:val="es-MX"/>
        </w:rPr>
        <w:t>veintidós</w:t>
      </w:r>
      <w:r w:rsidR="00BF44BD" w:rsidRPr="00344028">
        <w:rPr>
          <w:rFonts w:ascii="Palatino Linotype" w:hAnsi="Palatino Linotype" w:cs="Arial"/>
          <w:szCs w:val="28"/>
          <w:lang w:val="es-MX"/>
        </w:rPr>
        <w:t xml:space="preserve"> de septiembre de la presente anualidad,</w:t>
      </w:r>
      <w:r w:rsidR="00BF44BD" w:rsidRPr="00344028">
        <w:rPr>
          <w:rFonts w:ascii="Palatino Linotype" w:hAnsi="Palatino Linotype" w:cs="Arial"/>
          <w:b/>
          <w:szCs w:val="28"/>
          <w:lang w:val="es-MX"/>
        </w:rPr>
        <w:t xml:space="preserve"> c</w:t>
      </w:r>
      <w:r w:rsidR="00BF44BD" w:rsidRPr="00344028">
        <w:rPr>
          <w:rFonts w:ascii="Palatino Linotype" w:hAnsi="Palatino Linotype" w:cs="Arial"/>
          <w:szCs w:val="28"/>
          <w:lang w:val="es-MX"/>
        </w:rPr>
        <w:t xml:space="preserve">on fundamento en el artículo 163 de la Ley de Transparencia y Acceso a la Información </w:t>
      </w:r>
      <w:r w:rsidR="00BF44BD" w:rsidRPr="00344028">
        <w:rPr>
          <w:rFonts w:ascii="Palatino Linotype" w:hAnsi="Palatino Linotype" w:cs="Arial"/>
          <w:szCs w:val="28"/>
          <w:lang w:val="es-MX"/>
        </w:rPr>
        <w:lastRenderedPageBreak/>
        <w:t xml:space="preserve">Pública del Estado de México y Municipios, el </w:t>
      </w:r>
      <w:r w:rsidR="00BF44BD" w:rsidRPr="00344028">
        <w:rPr>
          <w:rFonts w:ascii="Palatino Linotype" w:hAnsi="Palatino Linotype" w:cs="Arial"/>
          <w:b/>
          <w:szCs w:val="28"/>
          <w:lang w:val="es-MX"/>
        </w:rPr>
        <w:t>SUJETO OBLIGADO</w:t>
      </w:r>
      <w:r w:rsidR="002A53BC" w:rsidRPr="00344028">
        <w:rPr>
          <w:rFonts w:ascii="Palatino Linotype" w:hAnsi="Palatino Linotype" w:cs="Arial"/>
          <w:szCs w:val="28"/>
          <w:lang w:val="es-MX"/>
        </w:rPr>
        <w:t xml:space="preserve">  le hace de su conocimiento de la</w:t>
      </w:r>
      <w:r w:rsidR="00BF44BD" w:rsidRPr="00344028">
        <w:rPr>
          <w:rFonts w:ascii="Palatino Linotype" w:hAnsi="Palatino Linotype" w:cs="Arial"/>
          <w:szCs w:val="28"/>
          <w:lang w:val="es-MX"/>
        </w:rPr>
        <w:t xml:space="preserve"> </w:t>
      </w:r>
      <w:r w:rsidR="00BF44BD" w:rsidRPr="00344028">
        <w:rPr>
          <w:rFonts w:ascii="Palatino Linotype" w:hAnsi="Palatino Linotype" w:cs="Arial"/>
          <w:b/>
          <w:szCs w:val="28"/>
          <w:lang w:val="es-MX"/>
        </w:rPr>
        <w:t>recurrente</w:t>
      </w:r>
      <w:r w:rsidR="00BF44BD" w:rsidRPr="00344028">
        <w:rPr>
          <w:rFonts w:ascii="Palatino Linotype" w:hAnsi="Palatino Linotype" w:cs="Arial"/>
          <w:szCs w:val="28"/>
          <w:lang w:val="es-MX"/>
        </w:rPr>
        <w:t xml:space="preserve"> que el plazo de 15 días hábiles para atender su solicitud de información ha sido prorrogado por 7 días </w:t>
      </w:r>
      <w:r w:rsidR="00CA7B0E" w:rsidRPr="00344028">
        <w:rPr>
          <w:rFonts w:ascii="Palatino Linotype" w:hAnsi="Palatino Linotype" w:cs="Arial"/>
          <w:szCs w:val="28"/>
          <w:lang w:val="es-MX"/>
        </w:rPr>
        <w:t xml:space="preserve">a través del acuerdo CT/AYST/SE/011/2021 correspondiente a la décima primera sesión extraordinaria del Comité de Transparencia en virtud de que se estaba analizando la totalidad de la información que integra la respuesta a la solicitud de información. </w:t>
      </w:r>
    </w:p>
    <w:p w14:paraId="29FC47D5" w14:textId="721CEF7F" w:rsidR="00D64A87" w:rsidRPr="00344028" w:rsidRDefault="00BF44BD" w:rsidP="00D64A87">
      <w:pPr>
        <w:spacing w:before="240" w:after="240" w:line="360" w:lineRule="auto"/>
        <w:jc w:val="both"/>
        <w:rPr>
          <w:rFonts w:ascii="Palatino Linotype" w:hAnsi="Palatino Linotype" w:cs="Arial"/>
          <w:b/>
          <w:szCs w:val="28"/>
          <w:lang w:val="es-MX"/>
        </w:rPr>
      </w:pPr>
      <w:r w:rsidRPr="00344028">
        <w:rPr>
          <w:rFonts w:ascii="Palatino Linotype" w:hAnsi="Palatino Linotype" w:cs="Arial"/>
          <w:b/>
          <w:szCs w:val="28"/>
          <w:lang w:val="es-MX"/>
        </w:rPr>
        <w:t xml:space="preserve">3. </w:t>
      </w:r>
      <w:r w:rsidR="00D64A87" w:rsidRPr="00344028">
        <w:rPr>
          <w:rFonts w:ascii="Palatino Linotype" w:hAnsi="Palatino Linotype" w:cs="Arial"/>
          <w:b/>
          <w:szCs w:val="28"/>
          <w:lang w:val="es-MX"/>
        </w:rPr>
        <w:t>Respuesta</w:t>
      </w:r>
      <w:r w:rsidR="00E747D5" w:rsidRPr="00344028">
        <w:rPr>
          <w:rFonts w:ascii="Palatino Linotype" w:hAnsi="Palatino Linotype" w:cs="Arial"/>
          <w:b/>
          <w:szCs w:val="28"/>
          <w:lang w:val="es-MX"/>
        </w:rPr>
        <w:t xml:space="preserve">. </w:t>
      </w:r>
      <w:r w:rsidR="00D64A87" w:rsidRPr="00344028">
        <w:rPr>
          <w:rFonts w:ascii="Palatino Linotype" w:hAnsi="Palatino Linotype" w:cs="Arial"/>
          <w:lang w:val="es-MX"/>
        </w:rPr>
        <w:t xml:space="preserve">Con fecha </w:t>
      </w:r>
      <w:r w:rsidR="00CA7B0E" w:rsidRPr="00344028">
        <w:rPr>
          <w:rFonts w:ascii="Palatino Linotype" w:hAnsi="Palatino Linotype" w:cs="Arial"/>
          <w:b/>
          <w:lang w:val="es-MX"/>
        </w:rPr>
        <w:t>primero</w:t>
      </w:r>
      <w:r w:rsidR="00AF54D4" w:rsidRPr="00344028">
        <w:rPr>
          <w:rFonts w:ascii="Palatino Linotype" w:hAnsi="Palatino Linotype" w:cs="Arial"/>
          <w:b/>
          <w:lang w:val="es-MX"/>
        </w:rPr>
        <w:t xml:space="preserve"> de </w:t>
      </w:r>
      <w:r w:rsidRPr="00344028">
        <w:rPr>
          <w:rFonts w:ascii="Palatino Linotype" w:hAnsi="Palatino Linotype" w:cs="Arial"/>
          <w:b/>
          <w:lang w:val="es-MX"/>
        </w:rPr>
        <w:t>octubre</w:t>
      </w:r>
      <w:r w:rsidR="00D64A87" w:rsidRPr="00344028">
        <w:rPr>
          <w:rFonts w:ascii="Palatino Linotype" w:hAnsi="Palatino Linotype" w:cs="Arial"/>
          <w:b/>
          <w:lang w:val="es-MX"/>
        </w:rPr>
        <w:t xml:space="preserve"> de</w:t>
      </w:r>
      <w:r w:rsidR="00487B0B" w:rsidRPr="00344028">
        <w:rPr>
          <w:rFonts w:ascii="Palatino Linotype" w:hAnsi="Palatino Linotype" w:cs="Arial"/>
          <w:b/>
          <w:lang w:val="es-MX"/>
        </w:rPr>
        <w:t>l</w:t>
      </w:r>
      <w:r w:rsidR="00C52CF0" w:rsidRPr="00344028">
        <w:rPr>
          <w:rFonts w:ascii="Palatino Linotype" w:hAnsi="Palatino Linotype" w:cs="Arial"/>
          <w:b/>
          <w:lang w:val="es-MX"/>
        </w:rPr>
        <w:t xml:space="preserve"> </w:t>
      </w:r>
      <w:r w:rsidR="00E81BCB" w:rsidRPr="00344028">
        <w:rPr>
          <w:rFonts w:ascii="Palatino Linotype" w:hAnsi="Palatino Linotype" w:cs="Arial"/>
          <w:b/>
          <w:lang w:val="es-MX"/>
        </w:rPr>
        <w:t>dos mil veintiuno</w:t>
      </w:r>
      <w:r w:rsidR="00D64A87" w:rsidRPr="00344028">
        <w:rPr>
          <w:rFonts w:ascii="Palatino Linotype" w:hAnsi="Palatino Linotype" w:cs="Arial"/>
          <w:lang w:val="es-MX"/>
        </w:rPr>
        <w:t xml:space="preserve">, el </w:t>
      </w:r>
      <w:r w:rsidR="006C63EE" w:rsidRPr="00344028">
        <w:rPr>
          <w:rFonts w:ascii="Palatino Linotype" w:hAnsi="Palatino Linotype" w:cs="Arial"/>
          <w:b/>
          <w:lang w:val="es-MX"/>
        </w:rPr>
        <w:t>SUJETO OBLIGADO</w:t>
      </w:r>
      <w:r w:rsidR="006C63EE" w:rsidRPr="00344028">
        <w:rPr>
          <w:rFonts w:ascii="Palatino Linotype" w:hAnsi="Palatino Linotype" w:cs="Arial"/>
          <w:lang w:val="es-MX"/>
        </w:rPr>
        <w:t xml:space="preserve"> </w:t>
      </w:r>
      <w:r w:rsidR="00D64A87" w:rsidRPr="00344028">
        <w:rPr>
          <w:rFonts w:ascii="Palatino Linotype" w:hAnsi="Palatino Linotype" w:cs="Arial"/>
          <w:lang w:val="es-MX"/>
        </w:rPr>
        <w:t xml:space="preserve">otorgó, a través del </w:t>
      </w:r>
      <w:r w:rsidR="00D64A87" w:rsidRPr="00344028">
        <w:rPr>
          <w:rFonts w:ascii="Palatino Linotype" w:hAnsi="Palatino Linotype" w:cs="Arial"/>
          <w:b/>
          <w:lang w:val="es-MX"/>
        </w:rPr>
        <w:t>SAIMEX</w:t>
      </w:r>
      <w:r w:rsidR="00D64A87" w:rsidRPr="00344028">
        <w:rPr>
          <w:rFonts w:ascii="Palatino Linotype" w:hAnsi="Palatino Linotype" w:cs="Arial"/>
          <w:lang w:val="es-MX"/>
        </w:rPr>
        <w:t>, respuesta a la solicitud de acceso a la i</w:t>
      </w:r>
      <w:r w:rsidR="00550D2B" w:rsidRPr="00344028">
        <w:rPr>
          <w:rFonts w:ascii="Palatino Linotype" w:hAnsi="Palatino Linotype" w:cs="Arial"/>
          <w:lang w:val="es-MX"/>
        </w:rPr>
        <w:t>nformación de la siguiente manera</w:t>
      </w:r>
      <w:r w:rsidR="00D64A87" w:rsidRPr="00344028">
        <w:rPr>
          <w:rFonts w:ascii="Palatino Linotype" w:hAnsi="Palatino Linotype" w:cs="Arial"/>
          <w:lang w:val="es-MX"/>
        </w:rPr>
        <w:t>:</w:t>
      </w:r>
    </w:p>
    <w:p w14:paraId="6D824ACC" w14:textId="77777777" w:rsidR="00CA7B0E" w:rsidRPr="00344028" w:rsidRDefault="00D64A87" w:rsidP="00CA7B0E">
      <w:pPr>
        <w:spacing w:before="240" w:after="240"/>
        <w:ind w:left="851" w:right="902"/>
        <w:contextualSpacing/>
        <w:jc w:val="both"/>
        <w:rPr>
          <w:rFonts w:ascii="Palatino Linotype" w:hAnsi="Palatino Linotype" w:cs="Arial"/>
          <w:i/>
          <w:lang w:val="es-MX"/>
        </w:rPr>
      </w:pPr>
      <w:r w:rsidRPr="00344028">
        <w:rPr>
          <w:rFonts w:ascii="Palatino Linotype" w:hAnsi="Palatino Linotype" w:cs="Arial"/>
          <w:i/>
          <w:lang w:val="es-MX"/>
        </w:rPr>
        <w:t>“</w:t>
      </w:r>
      <w:r w:rsidR="00CA7B0E" w:rsidRPr="00344028">
        <w:rPr>
          <w:rFonts w:ascii="Palatino Linotype" w:hAnsi="Palatino Linotype" w:cs="Arial"/>
          <w:i/>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66C200" w14:textId="3A7C7656" w:rsidR="00D64A87" w:rsidRPr="00344028" w:rsidRDefault="00CA7B0E" w:rsidP="00CA7B0E">
      <w:pPr>
        <w:spacing w:before="240" w:after="240"/>
        <w:ind w:left="851" w:right="902"/>
        <w:contextualSpacing/>
        <w:jc w:val="both"/>
        <w:rPr>
          <w:rFonts w:ascii="Palatino Linotype" w:hAnsi="Palatino Linotype" w:cs="Arial"/>
          <w:i/>
          <w:lang w:val="es-MX"/>
        </w:rPr>
      </w:pPr>
      <w:r w:rsidRPr="00344028">
        <w:rPr>
          <w:rFonts w:ascii="Palatino Linotype" w:hAnsi="Palatino Linotype" w:cs="Arial"/>
          <w:i/>
          <w:lang w:val="es-MX"/>
        </w:rPr>
        <w:t>SE PROPORCIONA OFICIO DE RESPUESTA Y ACTA CT/AYST/SE/012/2021</w:t>
      </w:r>
      <w:r w:rsidR="0089797B" w:rsidRPr="00344028">
        <w:rPr>
          <w:rFonts w:ascii="Palatino Linotype" w:hAnsi="Palatino Linotype" w:cs="Arial"/>
          <w:i/>
          <w:lang w:val="es-MX"/>
        </w:rPr>
        <w:t>.</w:t>
      </w:r>
      <w:r w:rsidR="00147CBD" w:rsidRPr="00344028">
        <w:rPr>
          <w:rFonts w:ascii="Palatino Linotype" w:hAnsi="Palatino Linotype" w:cs="Arial"/>
          <w:i/>
          <w:lang w:val="es-MX"/>
        </w:rPr>
        <w:t>”</w:t>
      </w:r>
      <w:r w:rsidR="00325E4F" w:rsidRPr="00344028">
        <w:rPr>
          <w:rFonts w:ascii="Palatino Linotype" w:hAnsi="Palatino Linotype" w:cs="Arial"/>
          <w:i/>
          <w:lang w:val="es-MX"/>
        </w:rPr>
        <w:t xml:space="preserve"> </w:t>
      </w:r>
      <w:r w:rsidR="00D64A87" w:rsidRPr="00344028">
        <w:rPr>
          <w:rFonts w:ascii="Palatino Linotype" w:hAnsi="Palatino Linotype" w:cs="Arial"/>
          <w:i/>
          <w:lang w:val="es-MX"/>
        </w:rPr>
        <w:t>(</w:t>
      </w:r>
      <w:r w:rsidR="00C52CF0" w:rsidRPr="00344028">
        <w:rPr>
          <w:rFonts w:ascii="Palatino Linotype" w:hAnsi="Palatino Linotype" w:cs="Arial"/>
          <w:i/>
          <w:lang w:val="es-MX"/>
        </w:rPr>
        <w:t>S</w:t>
      </w:r>
      <w:r w:rsidR="00D64A87" w:rsidRPr="00344028">
        <w:rPr>
          <w:rFonts w:ascii="Palatino Linotype" w:hAnsi="Palatino Linotype" w:cs="Arial"/>
          <w:i/>
          <w:lang w:val="es-MX"/>
        </w:rPr>
        <w:t>ic)</w:t>
      </w:r>
    </w:p>
    <w:p w14:paraId="08A1B707" w14:textId="77777777" w:rsidR="009509CF" w:rsidRPr="00344028" w:rsidRDefault="009509CF" w:rsidP="009509CF">
      <w:pPr>
        <w:spacing w:before="240" w:after="240"/>
        <w:ind w:left="851" w:right="902"/>
        <w:contextualSpacing/>
        <w:jc w:val="both"/>
        <w:rPr>
          <w:rFonts w:ascii="Palatino Linotype" w:hAnsi="Palatino Linotype" w:cs="Arial"/>
          <w:i/>
          <w:lang w:val="es-MX"/>
        </w:rPr>
      </w:pPr>
    </w:p>
    <w:p w14:paraId="3EF74A9B" w14:textId="52687C27" w:rsidR="009509CF" w:rsidRPr="00344028" w:rsidRDefault="009509CF" w:rsidP="009509CF">
      <w:pPr>
        <w:spacing w:before="240" w:after="240"/>
        <w:ind w:left="851" w:right="902"/>
        <w:contextualSpacing/>
        <w:jc w:val="both"/>
        <w:rPr>
          <w:rFonts w:ascii="Palatino Linotype" w:hAnsi="Palatino Linotype" w:cs="Arial"/>
          <w:i/>
          <w:lang w:val="es-MX"/>
        </w:rPr>
      </w:pPr>
      <w:r w:rsidRPr="00344028">
        <w:rPr>
          <w:rFonts w:ascii="Palatino Linotype" w:hAnsi="Palatino Linotype" w:cs="Arial"/>
          <w:i/>
          <w:lang w:val="es-MX"/>
        </w:rPr>
        <w:t>(Énfasis añadido)</w:t>
      </w:r>
    </w:p>
    <w:p w14:paraId="7EE87B3F" w14:textId="77777777" w:rsidR="002065D1" w:rsidRPr="00344028" w:rsidRDefault="002065D1" w:rsidP="009509CF">
      <w:pPr>
        <w:spacing w:before="240" w:after="240"/>
        <w:ind w:left="851" w:right="902"/>
        <w:contextualSpacing/>
        <w:jc w:val="both"/>
        <w:rPr>
          <w:rFonts w:ascii="Palatino Linotype" w:hAnsi="Palatino Linotype" w:cs="Arial"/>
          <w:iCs/>
          <w:lang w:val="es-MX"/>
        </w:rPr>
      </w:pPr>
    </w:p>
    <w:p w14:paraId="0D6FCCFF" w14:textId="10257A54" w:rsidR="002065D1" w:rsidRPr="00344028" w:rsidRDefault="002065D1" w:rsidP="005F31F1">
      <w:pPr>
        <w:spacing w:before="240" w:after="240"/>
        <w:ind w:right="902"/>
        <w:contextualSpacing/>
        <w:jc w:val="both"/>
        <w:rPr>
          <w:rFonts w:ascii="Palatino Linotype" w:hAnsi="Palatino Linotype" w:cs="Arial"/>
          <w:iCs/>
          <w:lang w:val="es-MX"/>
        </w:rPr>
      </w:pPr>
      <w:r w:rsidRPr="00344028">
        <w:rPr>
          <w:rFonts w:ascii="Palatino Linotype" w:hAnsi="Palatino Linotype" w:cs="Arial"/>
          <w:iCs/>
          <w:lang w:val="es-MX"/>
        </w:rPr>
        <w:t xml:space="preserve"> Adjunto a su respuesta el </w:t>
      </w:r>
      <w:r w:rsidRPr="00344028">
        <w:rPr>
          <w:rFonts w:ascii="Palatino Linotype" w:hAnsi="Palatino Linotype" w:cs="Arial"/>
          <w:b/>
          <w:iCs/>
          <w:lang w:val="es-MX"/>
        </w:rPr>
        <w:t>SUJETO OBLIGADO</w:t>
      </w:r>
      <w:r w:rsidRPr="00344028">
        <w:rPr>
          <w:rFonts w:ascii="Palatino Linotype" w:hAnsi="Palatino Linotype" w:cs="Arial"/>
          <w:iCs/>
          <w:lang w:val="es-MX"/>
        </w:rPr>
        <w:t xml:space="preserve"> proporcionó los archivos digitales siguientes: </w:t>
      </w:r>
    </w:p>
    <w:p w14:paraId="1335C854" w14:textId="057F9E38" w:rsidR="00147CBD" w:rsidRPr="00344028" w:rsidRDefault="00CA7B0E" w:rsidP="00CA7B0E">
      <w:pPr>
        <w:pStyle w:val="Prrafodelista"/>
        <w:numPr>
          <w:ilvl w:val="0"/>
          <w:numId w:val="16"/>
        </w:numPr>
        <w:spacing w:before="240" w:after="240"/>
        <w:ind w:right="902"/>
        <w:contextualSpacing/>
        <w:jc w:val="both"/>
        <w:rPr>
          <w:rFonts w:ascii="Palatino Linotype" w:hAnsi="Palatino Linotype" w:cs="Arial"/>
          <w:iCs/>
          <w:lang w:val="es-MX"/>
        </w:rPr>
      </w:pPr>
      <w:r w:rsidRPr="00344028">
        <w:rPr>
          <w:rFonts w:ascii="Palatino Linotype" w:hAnsi="Palatino Linotype" w:cs="Arial"/>
          <w:b/>
          <w:bCs/>
          <w:iCs/>
          <w:lang w:val="es-MX"/>
        </w:rPr>
        <w:t>200C16200-1263-2021.pdf</w:t>
      </w:r>
      <w:r w:rsidR="00325E4F" w:rsidRPr="00344028">
        <w:rPr>
          <w:rFonts w:ascii="Palatino Linotype" w:hAnsi="Palatino Linotype" w:cs="Arial"/>
          <w:b/>
          <w:bCs/>
          <w:iCs/>
          <w:lang w:val="es-MX"/>
        </w:rPr>
        <w:t>: documental</w:t>
      </w:r>
      <w:r w:rsidR="00325E4F" w:rsidRPr="00344028">
        <w:rPr>
          <w:rFonts w:ascii="Palatino Linotype" w:hAnsi="Palatino Linotype" w:cs="Arial"/>
          <w:iCs/>
          <w:lang w:val="es-MX"/>
        </w:rPr>
        <w:t xml:space="preserve"> en el que se incluye </w:t>
      </w:r>
      <w:r w:rsidR="00147CBD" w:rsidRPr="00344028">
        <w:rPr>
          <w:rFonts w:ascii="Palatino Linotype" w:hAnsi="Palatino Linotype" w:cs="Arial"/>
          <w:iCs/>
          <w:lang w:val="es-MX"/>
        </w:rPr>
        <w:t xml:space="preserve">el oficio </w:t>
      </w:r>
      <w:r w:rsidRPr="00344028">
        <w:rPr>
          <w:rFonts w:ascii="Palatino Linotype" w:hAnsi="Palatino Linotype"/>
          <w:lang w:val="es-MX"/>
        </w:rPr>
        <w:t xml:space="preserve">200C16200/1263/2021 de fecha primero de octubre de la anualidad que transcurre, suscrito por la Directora Jurídica en el que medularmente refiere que una vez realizada la búsqueda exhaustiva en los archivos de la unidad Jurídica se niega el acceso a la información por estar clasificada en su totalidad como reservada  en términos del acuerdo de clasificación CT/AYST/SE/012-01/2021, aprobado </w:t>
      </w:r>
      <w:r w:rsidRPr="00344028">
        <w:rPr>
          <w:rFonts w:ascii="Palatino Linotype" w:hAnsi="Palatino Linotype"/>
          <w:lang w:val="es-MX"/>
        </w:rPr>
        <w:lastRenderedPageBreak/>
        <w:t xml:space="preserve">en la Décima Segunda sesión extraordinaria de fecha veintinueve de septiembre de la presente anualidad.  </w:t>
      </w:r>
    </w:p>
    <w:p w14:paraId="3781BEC8" w14:textId="77777777" w:rsidR="00147CBD" w:rsidRPr="00344028" w:rsidRDefault="00147CBD" w:rsidP="00147CBD">
      <w:pPr>
        <w:pStyle w:val="Prrafodelista"/>
        <w:spacing w:before="240" w:after="240"/>
        <w:ind w:left="1571" w:right="902"/>
        <w:contextualSpacing/>
        <w:jc w:val="both"/>
        <w:rPr>
          <w:rFonts w:ascii="Palatino Linotype" w:hAnsi="Palatino Linotype" w:cs="Arial"/>
          <w:iCs/>
          <w:lang w:val="es-MX"/>
        </w:rPr>
      </w:pPr>
    </w:p>
    <w:p w14:paraId="45B5B85A" w14:textId="735ECB5D" w:rsidR="00D35723" w:rsidRPr="00344028" w:rsidRDefault="00CA7B0E" w:rsidP="00CA7B0E">
      <w:pPr>
        <w:pStyle w:val="Prrafodelista"/>
        <w:numPr>
          <w:ilvl w:val="0"/>
          <w:numId w:val="16"/>
        </w:numPr>
        <w:spacing w:before="240" w:after="240"/>
        <w:ind w:right="902"/>
        <w:contextualSpacing/>
        <w:jc w:val="both"/>
        <w:rPr>
          <w:rFonts w:ascii="Palatino Linotype" w:hAnsi="Palatino Linotype" w:cs="Arial"/>
          <w:iCs/>
          <w:lang w:val="es-MX"/>
        </w:rPr>
      </w:pPr>
      <w:r w:rsidRPr="00344028">
        <w:rPr>
          <w:rFonts w:ascii="Palatino Linotype" w:hAnsi="Palatino Linotype" w:cs="Arial"/>
          <w:b/>
          <w:bCs/>
          <w:iCs/>
          <w:lang w:val="es-MX"/>
        </w:rPr>
        <w:t>ACTA 12 EXTRA 2021.pdf</w:t>
      </w:r>
      <w:r w:rsidR="0089797B" w:rsidRPr="00344028">
        <w:rPr>
          <w:rFonts w:ascii="Palatino Linotype" w:hAnsi="Palatino Linotype" w:cs="Arial"/>
          <w:b/>
          <w:bCs/>
          <w:iCs/>
          <w:lang w:val="es-MX"/>
        </w:rPr>
        <w:t xml:space="preserve">: </w:t>
      </w:r>
      <w:r w:rsidR="00D35723" w:rsidRPr="00344028">
        <w:rPr>
          <w:rFonts w:ascii="Palatino Linotype" w:hAnsi="Palatino Linotype" w:cs="Arial"/>
          <w:bCs/>
          <w:iCs/>
          <w:lang w:val="es-MX"/>
        </w:rPr>
        <w:t>integra</w:t>
      </w:r>
      <w:r w:rsidRPr="00344028">
        <w:rPr>
          <w:rFonts w:ascii="Palatino Linotype" w:hAnsi="Palatino Linotype" w:cs="Arial"/>
          <w:bCs/>
          <w:iCs/>
          <w:lang w:val="es-MX"/>
        </w:rPr>
        <w:t xml:space="preserve">da por 27 hojas en las que se incluye el Acta de la Décima Segunda Sesión Extraordinaria del Comité de Transparencia del Organismo Público Descentralizado de Servicio de Carácter Municipal denominado Agua y Saneamiento de Toluca, </w:t>
      </w:r>
      <w:r w:rsidR="005F31F1" w:rsidRPr="00344028">
        <w:rPr>
          <w:rFonts w:ascii="Palatino Linotype" w:hAnsi="Palatino Linotype" w:cs="Arial"/>
          <w:bCs/>
          <w:iCs/>
          <w:lang w:val="es-MX"/>
        </w:rPr>
        <w:t xml:space="preserve">en cuyo contenido se incluye el acuerdo CT/AYST/SE/011-01/2021 a través del cual se clasifica la información como reservada. </w:t>
      </w:r>
    </w:p>
    <w:p w14:paraId="4007D026" w14:textId="77777777" w:rsidR="00147CBD" w:rsidRPr="00344028" w:rsidRDefault="00147CBD" w:rsidP="00153022">
      <w:pPr>
        <w:spacing w:before="240" w:after="240"/>
        <w:ind w:right="902"/>
        <w:contextualSpacing/>
        <w:jc w:val="both"/>
        <w:rPr>
          <w:rFonts w:ascii="Palatino Linotype" w:hAnsi="Palatino Linotype" w:cs="Arial"/>
          <w:b/>
          <w:bCs/>
          <w:iCs/>
          <w:lang w:val="es-MX"/>
        </w:rPr>
      </w:pPr>
    </w:p>
    <w:p w14:paraId="06C91E1F" w14:textId="77777777" w:rsidR="00147CBD" w:rsidRPr="00344028" w:rsidRDefault="00147CBD" w:rsidP="00153022">
      <w:pPr>
        <w:spacing w:before="240" w:after="240"/>
        <w:ind w:right="902"/>
        <w:contextualSpacing/>
        <w:jc w:val="both"/>
        <w:rPr>
          <w:rFonts w:ascii="Palatino Linotype" w:hAnsi="Palatino Linotype" w:cs="Arial"/>
          <w:b/>
          <w:bCs/>
          <w:iCs/>
          <w:lang w:val="es-MX"/>
        </w:rPr>
      </w:pPr>
    </w:p>
    <w:p w14:paraId="57C759C6" w14:textId="1794767F" w:rsidR="00683278" w:rsidRPr="00344028" w:rsidRDefault="009509CF" w:rsidP="00550D2B">
      <w:pPr>
        <w:spacing w:before="240" w:after="240" w:line="360" w:lineRule="auto"/>
        <w:contextualSpacing/>
        <w:jc w:val="both"/>
        <w:rPr>
          <w:rFonts w:ascii="Palatino Linotype" w:hAnsi="Palatino Linotype" w:cs="Arial"/>
          <w:lang w:val="es-MX"/>
        </w:rPr>
      </w:pPr>
      <w:r w:rsidRPr="00344028">
        <w:rPr>
          <w:rFonts w:ascii="Palatino Linotype" w:hAnsi="Palatino Linotype" w:cs="Arial"/>
          <w:b/>
          <w:szCs w:val="28"/>
          <w:lang w:val="es-MX"/>
        </w:rPr>
        <w:t>3</w:t>
      </w:r>
      <w:r w:rsidR="008E7698" w:rsidRPr="00344028">
        <w:rPr>
          <w:rFonts w:ascii="Palatino Linotype" w:hAnsi="Palatino Linotype" w:cs="Arial"/>
          <w:b/>
          <w:szCs w:val="28"/>
          <w:lang w:val="es-MX"/>
        </w:rPr>
        <w:t>. Recurso de revisión.</w:t>
      </w:r>
      <w:r w:rsidR="00550D2B" w:rsidRPr="00344028">
        <w:rPr>
          <w:rFonts w:ascii="Palatino Linotype" w:hAnsi="Palatino Linotype" w:cs="Arial"/>
          <w:b/>
          <w:sz w:val="22"/>
          <w:lang w:val="es-MX"/>
        </w:rPr>
        <w:t xml:space="preserve"> </w:t>
      </w:r>
      <w:r w:rsidR="00550D2B" w:rsidRPr="00344028">
        <w:rPr>
          <w:rFonts w:ascii="Palatino Linotype" w:hAnsi="Palatino Linotype" w:cs="Arial"/>
          <w:lang w:val="es-MX"/>
        </w:rPr>
        <w:t>Inconfor</w:t>
      </w:r>
      <w:r w:rsidR="002A53BC" w:rsidRPr="00344028">
        <w:rPr>
          <w:rFonts w:ascii="Palatino Linotype" w:hAnsi="Palatino Linotype" w:cs="Arial"/>
          <w:lang w:val="es-MX"/>
        </w:rPr>
        <w:t>me con la respuesta recibida, la</w:t>
      </w:r>
      <w:r w:rsidR="00550D2B" w:rsidRPr="00344028">
        <w:rPr>
          <w:rFonts w:ascii="Palatino Linotype" w:hAnsi="Palatino Linotype" w:cs="Arial"/>
          <w:lang w:val="es-MX"/>
        </w:rPr>
        <w:t xml:space="preserve"> </w:t>
      </w:r>
      <w:r w:rsidR="006C63EE" w:rsidRPr="00344028">
        <w:rPr>
          <w:rFonts w:ascii="Palatino Linotype" w:hAnsi="Palatino Linotype" w:cs="Arial"/>
          <w:b/>
          <w:lang w:val="es-MX"/>
        </w:rPr>
        <w:t>recurrente</w:t>
      </w:r>
      <w:r w:rsidR="00550D2B" w:rsidRPr="00344028">
        <w:rPr>
          <w:rFonts w:ascii="Palatino Linotype" w:hAnsi="Palatino Linotype" w:cs="Arial"/>
          <w:lang w:val="es-MX"/>
        </w:rPr>
        <w:t xml:space="preserve"> interpuso en</w:t>
      </w:r>
      <w:r w:rsidR="008E7698" w:rsidRPr="00344028">
        <w:rPr>
          <w:rFonts w:ascii="Palatino Linotype" w:hAnsi="Palatino Linotype" w:cs="Arial"/>
          <w:lang w:val="es-MX"/>
        </w:rPr>
        <w:t xml:space="preserve"> fecha</w:t>
      </w:r>
      <w:r w:rsidR="00FC3695" w:rsidRPr="00344028">
        <w:rPr>
          <w:rFonts w:ascii="Palatino Linotype" w:hAnsi="Palatino Linotype" w:cs="Arial"/>
          <w:lang w:val="es-MX"/>
        </w:rPr>
        <w:t xml:space="preserve"> </w:t>
      </w:r>
      <w:r w:rsidR="005F31F1" w:rsidRPr="00344028">
        <w:rPr>
          <w:rFonts w:ascii="Palatino Linotype" w:hAnsi="Palatino Linotype" w:cs="Arial"/>
          <w:b/>
          <w:lang w:val="es-MX"/>
        </w:rPr>
        <w:t>seis</w:t>
      </w:r>
      <w:r w:rsidR="00221AF3" w:rsidRPr="00344028">
        <w:rPr>
          <w:rFonts w:ascii="Palatino Linotype" w:hAnsi="Palatino Linotype" w:cs="Arial"/>
          <w:b/>
          <w:lang w:val="es-MX"/>
        </w:rPr>
        <w:t xml:space="preserve"> de </w:t>
      </w:r>
      <w:r w:rsidR="00F1732F" w:rsidRPr="00344028">
        <w:rPr>
          <w:rFonts w:ascii="Palatino Linotype" w:hAnsi="Palatino Linotype" w:cs="Arial"/>
          <w:b/>
          <w:lang w:val="es-MX"/>
        </w:rPr>
        <w:t>octubre</w:t>
      </w:r>
      <w:r w:rsidR="005B3D93" w:rsidRPr="00344028">
        <w:rPr>
          <w:rFonts w:ascii="Palatino Linotype" w:hAnsi="Palatino Linotype" w:cs="Arial"/>
          <w:b/>
          <w:lang w:val="es-MX"/>
        </w:rPr>
        <w:t xml:space="preserve"> del </w:t>
      </w:r>
      <w:r w:rsidR="00C6053C" w:rsidRPr="00344028">
        <w:rPr>
          <w:rFonts w:ascii="Palatino Linotype" w:hAnsi="Palatino Linotype" w:cs="Arial"/>
          <w:b/>
          <w:lang w:val="es-MX"/>
        </w:rPr>
        <w:t>año dos mil veintiuno</w:t>
      </w:r>
      <w:r w:rsidR="00437D10" w:rsidRPr="00344028">
        <w:rPr>
          <w:rFonts w:ascii="Palatino Linotype" w:hAnsi="Palatino Linotype" w:cs="Arial"/>
          <w:lang w:val="es-MX"/>
        </w:rPr>
        <w:t xml:space="preserve">, </w:t>
      </w:r>
      <w:r w:rsidR="00550D2B" w:rsidRPr="00344028">
        <w:rPr>
          <w:rFonts w:ascii="Palatino Linotype" w:hAnsi="Palatino Linotype" w:cs="Arial"/>
          <w:lang w:val="es-MX"/>
        </w:rPr>
        <w:t>el presente medio de impugnación expresando</w:t>
      </w:r>
      <w:r w:rsidR="008E7698" w:rsidRPr="00344028">
        <w:rPr>
          <w:rFonts w:ascii="Palatino Linotype" w:hAnsi="Palatino Linotype" w:cs="Arial"/>
          <w:lang w:val="es-MX"/>
        </w:rPr>
        <w:t xml:space="preserve"> las siguientes manifestaciones:</w:t>
      </w:r>
    </w:p>
    <w:p w14:paraId="0ECEB7CA" w14:textId="77777777" w:rsidR="00550D2B" w:rsidRPr="00344028" w:rsidRDefault="00550D2B" w:rsidP="00550D2B">
      <w:pPr>
        <w:spacing w:before="240" w:after="240" w:line="360" w:lineRule="auto"/>
        <w:contextualSpacing/>
        <w:jc w:val="both"/>
        <w:rPr>
          <w:rFonts w:ascii="Palatino Linotype" w:hAnsi="Palatino Linotype" w:cs="Arial"/>
          <w:lang w:val="es-MX"/>
        </w:rPr>
      </w:pPr>
    </w:p>
    <w:p w14:paraId="4BB47E28" w14:textId="3408FC64" w:rsidR="008E7698" w:rsidRPr="00344028" w:rsidRDefault="008E7698" w:rsidP="00AF299E">
      <w:pPr>
        <w:spacing w:before="240" w:after="240" w:line="360" w:lineRule="auto"/>
        <w:ind w:left="567"/>
        <w:contextualSpacing/>
        <w:rPr>
          <w:rFonts w:ascii="Palatino Linotype" w:hAnsi="Palatino Linotype" w:cs="Arial"/>
          <w:b/>
          <w:lang w:val="es-MX"/>
        </w:rPr>
      </w:pPr>
      <w:r w:rsidRPr="00344028">
        <w:rPr>
          <w:rFonts w:ascii="Palatino Linotype" w:hAnsi="Palatino Linotype" w:cs="Arial"/>
          <w:b/>
          <w:lang w:val="es-MX"/>
        </w:rPr>
        <w:t>a) Acto impugnado.</w:t>
      </w:r>
    </w:p>
    <w:p w14:paraId="76F6E0F5" w14:textId="3911B3D0" w:rsidR="00C6053C" w:rsidRPr="00344028" w:rsidRDefault="009B08DD" w:rsidP="00683278">
      <w:pPr>
        <w:spacing w:before="240" w:after="240"/>
        <w:ind w:left="851" w:right="902"/>
        <w:contextualSpacing/>
        <w:jc w:val="both"/>
        <w:rPr>
          <w:rFonts w:ascii="Palatino Linotype" w:hAnsi="Palatino Linotype" w:cs="Arial"/>
          <w:i/>
          <w:sz w:val="22"/>
          <w:szCs w:val="22"/>
          <w:lang w:val="es-MX"/>
        </w:rPr>
      </w:pPr>
      <w:r w:rsidRPr="00344028">
        <w:rPr>
          <w:rFonts w:ascii="Palatino Linotype" w:hAnsi="Palatino Linotype" w:cs="Arial"/>
          <w:i/>
          <w:sz w:val="22"/>
          <w:szCs w:val="22"/>
          <w:lang w:val="es-MX"/>
        </w:rPr>
        <w:t>“</w:t>
      </w:r>
      <w:r w:rsidR="005F31F1" w:rsidRPr="00344028">
        <w:rPr>
          <w:rFonts w:ascii="Palatino Linotype" w:hAnsi="Palatino Linotype" w:cs="Arial"/>
          <w:i/>
          <w:sz w:val="22"/>
          <w:szCs w:val="22"/>
          <w:lang w:val="es-MX"/>
        </w:rPr>
        <w:t>El contenido del oficio 200C16200/1263/2021 de fecha 1 de octubre de 2021 en el cual dan a conocer la negativa de acceso a la información. El Acta de la Décima Segunda Sesión Extraordinaria del Comité de Transparencia del Organismo Público Descentralizado por Servicio de Carácter Municipal denominado Agua y Saneamiento de Toluca de fecha 29 de septiembre de 2021, en los que se niega la información al ser clasificada de último momento como reservada.</w:t>
      </w:r>
      <w:r w:rsidR="00F1732F" w:rsidRPr="00344028">
        <w:rPr>
          <w:rFonts w:ascii="Palatino Linotype" w:hAnsi="Palatino Linotype" w:cs="Arial"/>
          <w:i/>
          <w:sz w:val="22"/>
          <w:szCs w:val="22"/>
          <w:lang w:val="es-MX"/>
        </w:rPr>
        <w:t>.” (Sic)</w:t>
      </w:r>
    </w:p>
    <w:p w14:paraId="14438B67" w14:textId="77777777" w:rsidR="00550D2B" w:rsidRPr="00344028" w:rsidRDefault="00550D2B" w:rsidP="00550D2B">
      <w:pPr>
        <w:spacing w:before="240" w:after="240" w:line="360" w:lineRule="auto"/>
        <w:ind w:left="567"/>
        <w:jc w:val="both"/>
        <w:rPr>
          <w:rFonts w:ascii="Palatino Linotype" w:hAnsi="Palatino Linotype" w:cs="Arial"/>
          <w:b/>
          <w:lang w:val="es-MX"/>
        </w:rPr>
      </w:pPr>
      <w:r w:rsidRPr="00344028">
        <w:rPr>
          <w:rFonts w:ascii="Palatino Linotype" w:hAnsi="Palatino Linotype" w:cs="Arial"/>
          <w:b/>
          <w:lang w:val="es-MX"/>
        </w:rPr>
        <w:t>b) Razones o motivos de inconformidad.</w:t>
      </w:r>
    </w:p>
    <w:p w14:paraId="07A25EE7" w14:textId="6B8E120C" w:rsidR="00186B63" w:rsidRPr="00344028" w:rsidRDefault="009B08DD" w:rsidP="00F1732F">
      <w:pPr>
        <w:spacing w:before="240" w:after="240"/>
        <w:ind w:left="567"/>
        <w:jc w:val="both"/>
        <w:rPr>
          <w:rFonts w:ascii="Palatino Linotype" w:hAnsi="Palatino Linotype" w:cs="Arial"/>
          <w:b/>
          <w:lang w:val="es-MX"/>
        </w:rPr>
      </w:pPr>
      <w:r w:rsidRPr="00344028">
        <w:rPr>
          <w:rFonts w:ascii="Palatino Linotype" w:hAnsi="Palatino Linotype" w:cs="Arial"/>
          <w:i/>
          <w:sz w:val="22"/>
          <w:szCs w:val="22"/>
          <w:lang w:val="es-MX"/>
        </w:rPr>
        <w:t>“</w:t>
      </w:r>
      <w:r w:rsidR="005F31F1" w:rsidRPr="00344028">
        <w:rPr>
          <w:rFonts w:ascii="Palatino Linotype" w:hAnsi="Palatino Linotype" w:cs="Arial"/>
          <w:i/>
          <w:sz w:val="22"/>
          <w:szCs w:val="22"/>
          <w:lang w:val="es-MX"/>
        </w:rPr>
        <w:t xml:space="preserve">Con fecha 31 de agosto de 2021 la solicitud 00063/OASTOL/IP/2021 fue recibida. El Organismo Agua y Saneamiento solicita una prórroga para la atención de la solicitud aduciendo la gran cantidad de documentos por analizar y la prórroga fue autorizada hasta el 22 de septiembre de 2021, como se solicitó en la Sesión 11a Extraordinaria de su Comité de Transparencia, faltando pocos días para el vencimiento, dando a entender con ello que si se daría la información solicitada. Sin embargo, se convoca a Sesión 12a Extraordinaria celebrada el 29 de septiembre de 2021, fecha nuevamente cercana al vencimiento de la prórroga y se clasifica de última hora los expedientes como reservados aduciendo que al darse a conocer la información se puede cambiar el curso de los juicios que están en proceso. La inconformidad se </w:t>
      </w:r>
      <w:r w:rsidR="005F31F1" w:rsidRPr="00344028">
        <w:rPr>
          <w:rFonts w:ascii="Palatino Linotype" w:hAnsi="Palatino Linotype" w:cs="Arial"/>
          <w:i/>
          <w:sz w:val="22"/>
          <w:szCs w:val="22"/>
          <w:lang w:val="es-MX"/>
        </w:rPr>
        <w:lastRenderedPageBreak/>
        <w:t>basa en que no se está solicitando el contenido de los expedientes, sino la descripción detallada de las demandas interpuestas ante autoridades judiciales, es decir, número de demanda, juzgado, motivo de la demanda, fecha, etc. En ningún momento se está solicitando tener acceso a los alegatos y pruebas que ambas partes han integrado en los procesos legales. Por otro lado, el actuar del Organismo Agua y Saneamiento de Toluca resulta francamente sospechoso pues en primera instancia solicitan prórroga para la integración de la información y posteriormente la clasifican como reservada de última hora, siendo que ese tipo de expedientes deben ser clasificados desde su creación. Está acción genera la sospecha de que hubo ineficiencia y poca atención en la integración de la información y la única salida fue clasificarlo como reservada o por otro lado, se ocultan graves deficiencias y omisiones que ha tenido el Organismo Agua y Saneamiento en su actuar, incumpliendo la normatividad en la materia de la prestación de sus servicios y ha sido sancionado por la Comisión del Agua del Estado de México y pretende ocultar a la ciudadanía.</w:t>
      </w:r>
      <w:r w:rsidR="00F1732F" w:rsidRPr="00344028">
        <w:rPr>
          <w:rFonts w:ascii="Palatino Linotype" w:hAnsi="Palatino Linotype" w:cs="Arial"/>
          <w:i/>
          <w:sz w:val="22"/>
          <w:szCs w:val="22"/>
          <w:lang w:val="es-MX"/>
        </w:rPr>
        <w:t>.</w:t>
      </w:r>
      <w:r w:rsidR="00325E4F" w:rsidRPr="00344028">
        <w:rPr>
          <w:rFonts w:ascii="Palatino Linotype" w:hAnsi="Palatino Linotype" w:cs="Arial"/>
          <w:i/>
          <w:sz w:val="22"/>
          <w:szCs w:val="22"/>
          <w:lang w:val="es-MX"/>
        </w:rPr>
        <w:t>.</w:t>
      </w:r>
      <w:r w:rsidR="000454C1" w:rsidRPr="00344028">
        <w:rPr>
          <w:rFonts w:ascii="Palatino Linotype" w:hAnsi="Palatino Linotype" w:cs="Arial"/>
          <w:i/>
          <w:sz w:val="22"/>
          <w:szCs w:val="22"/>
          <w:lang w:val="es-MX"/>
        </w:rPr>
        <w:t>.</w:t>
      </w:r>
      <w:r w:rsidR="00BD0BA2" w:rsidRPr="00344028">
        <w:rPr>
          <w:rFonts w:ascii="Palatino Linotype" w:hAnsi="Palatino Linotype" w:cs="Arial"/>
          <w:i/>
          <w:sz w:val="22"/>
          <w:szCs w:val="22"/>
          <w:lang w:val="es-MX"/>
        </w:rPr>
        <w:t>” (</w:t>
      </w:r>
      <w:r w:rsidR="00683278" w:rsidRPr="00344028">
        <w:rPr>
          <w:rFonts w:ascii="Palatino Linotype" w:hAnsi="Palatino Linotype" w:cs="Arial"/>
          <w:i/>
          <w:sz w:val="22"/>
          <w:szCs w:val="22"/>
          <w:lang w:val="es-MX"/>
        </w:rPr>
        <w:t>S</w:t>
      </w:r>
      <w:r w:rsidR="009F704F" w:rsidRPr="00344028">
        <w:rPr>
          <w:rFonts w:ascii="Palatino Linotype" w:hAnsi="Palatino Linotype" w:cs="Arial"/>
          <w:i/>
          <w:sz w:val="22"/>
          <w:szCs w:val="22"/>
          <w:lang w:val="es-MX"/>
        </w:rPr>
        <w:t>ic)</w:t>
      </w:r>
    </w:p>
    <w:p w14:paraId="355CA12F" w14:textId="77777777" w:rsidR="005F31F1" w:rsidRPr="00344028" w:rsidRDefault="005F31F1" w:rsidP="00AF299E">
      <w:pPr>
        <w:spacing w:before="240" w:after="240" w:line="360" w:lineRule="auto"/>
        <w:jc w:val="both"/>
        <w:rPr>
          <w:rFonts w:ascii="Palatino Linotype" w:hAnsi="Palatino Linotype" w:cs="Arial"/>
          <w:b/>
          <w:szCs w:val="28"/>
          <w:lang w:val="es-MX"/>
        </w:rPr>
      </w:pPr>
    </w:p>
    <w:p w14:paraId="1D62F603" w14:textId="53BD4756" w:rsidR="00D41D70" w:rsidRPr="00344028" w:rsidRDefault="009509CF" w:rsidP="00AF299E">
      <w:pPr>
        <w:spacing w:before="240" w:after="240" w:line="360" w:lineRule="auto"/>
        <w:jc w:val="both"/>
        <w:rPr>
          <w:rFonts w:ascii="Palatino Linotype" w:eastAsia="Calibri" w:hAnsi="Palatino Linotype" w:cs="Arial"/>
          <w:lang w:val="es-MX"/>
        </w:rPr>
      </w:pPr>
      <w:r w:rsidRPr="00344028">
        <w:rPr>
          <w:rFonts w:ascii="Palatino Linotype" w:hAnsi="Palatino Linotype" w:cs="Arial"/>
          <w:b/>
          <w:szCs w:val="28"/>
          <w:lang w:val="es-MX"/>
        </w:rPr>
        <w:t>4</w:t>
      </w:r>
      <w:r w:rsidR="008E7698" w:rsidRPr="00344028">
        <w:rPr>
          <w:rFonts w:ascii="Palatino Linotype" w:hAnsi="Palatino Linotype" w:cs="Arial"/>
          <w:b/>
          <w:szCs w:val="28"/>
          <w:lang w:val="es-MX"/>
        </w:rPr>
        <w:t xml:space="preserve">. </w:t>
      </w:r>
      <w:r w:rsidR="00D41D70" w:rsidRPr="00344028">
        <w:rPr>
          <w:rFonts w:ascii="Palatino Linotype" w:eastAsia="Calibri" w:hAnsi="Palatino Linotype" w:cs="Arial"/>
          <w:b/>
          <w:szCs w:val="28"/>
          <w:lang w:val="es-MX"/>
        </w:rPr>
        <w:t xml:space="preserve">Turno. </w:t>
      </w:r>
      <w:r w:rsidR="00D41D70" w:rsidRPr="00344028">
        <w:rPr>
          <w:rFonts w:ascii="Palatino Linotype" w:eastAsia="Calibri" w:hAnsi="Palatino Linotype" w:cs="Arial"/>
          <w:lang w:val="es-MX"/>
        </w:rPr>
        <w:t xml:space="preserve">De conformidad con el artículo 185 fracción I de la Ley de Transparencia </w:t>
      </w:r>
      <w:bookmarkStart w:id="0" w:name="_GoBack"/>
      <w:bookmarkEnd w:id="0"/>
      <w:r w:rsidR="00D41D70" w:rsidRPr="00344028">
        <w:rPr>
          <w:rFonts w:ascii="Palatino Linotype" w:eastAsia="Calibri" w:hAnsi="Palatino Linotype" w:cs="Arial"/>
          <w:lang w:val="es-MX"/>
        </w:rPr>
        <w:t xml:space="preserve">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344028">
        <w:rPr>
          <w:rFonts w:ascii="Palatino Linotype" w:hAnsi="Palatino Linotype" w:cs="Arial"/>
          <w:lang w:val="es-MX"/>
        </w:rPr>
        <w:t>p</w:t>
      </w:r>
      <w:r w:rsidR="000454C1" w:rsidRPr="00344028">
        <w:rPr>
          <w:rFonts w:ascii="Palatino Linotype" w:hAnsi="Palatino Linotype" w:cs="Arial"/>
          <w:lang w:val="es-MX"/>
        </w:rPr>
        <w:t>or r</w:t>
      </w:r>
      <w:r w:rsidR="00325E4F" w:rsidRPr="00344028">
        <w:rPr>
          <w:rFonts w:ascii="Palatino Linotype" w:hAnsi="Palatino Linotype" w:cs="Arial"/>
          <w:lang w:val="es-MX"/>
        </w:rPr>
        <w:t xml:space="preserve">azón de turno fue asignado  a la </w:t>
      </w:r>
      <w:r w:rsidR="000454C1" w:rsidRPr="00344028">
        <w:rPr>
          <w:rFonts w:ascii="Palatino Linotype" w:hAnsi="Palatino Linotype" w:cs="Arial"/>
          <w:lang w:val="es-MX"/>
        </w:rPr>
        <w:t xml:space="preserve"> </w:t>
      </w:r>
      <w:r w:rsidR="00C56BA8" w:rsidRPr="00344028">
        <w:rPr>
          <w:rFonts w:ascii="Palatino Linotype" w:hAnsi="Palatino Linotype" w:cs="Arial"/>
          <w:lang w:val="es-MX"/>
        </w:rPr>
        <w:t xml:space="preserve"> </w:t>
      </w:r>
      <w:r w:rsidR="00D41D70" w:rsidRPr="00344028">
        <w:rPr>
          <w:rFonts w:ascii="Palatino Linotype" w:eastAsia="Calibri" w:hAnsi="Palatino Linotype" w:cs="Arial"/>
          <w:lang w:val="es-MX"/>
        </w:rPr>
        <w:t xml:space="preserve"> </w:t>
      </w:r>
      <w:r w:rsidR="00D41D70" w:rsidRPr="00344028">
        <w:rPr>
          <w:rFonts w:ascii="Palatino Linotype" w:eastAsia="Calibri" w:hAnsi="Palatino Linotype" w:cs="Arial"/>
          <w:b/>
          <w:lang w:val="es-MX"/>
        </w:rPr>
        <w:t>Comisionad</w:t>
      </w:r>
      <w:r w:rsidR="00325E4F" w:rsidRPr="00344028">
        <w:rPr>
          <w:rFonts w:ascii="Palatino Linotype" w:eastAsia="Calibri" w:hAnsi="Palatino Linotype" w:cs="Arial"/>
          <w:b/>
          <w:lang w:val="es-MX"/>
        </w:rPr>
        <w:t>a</w:t>
      </w:r>
      <w:r w:rsidR="00D41D70" w:rsidRPr="00344028">
        <w:rPr>
          <w:rFonts w:ascii="Palatino Linotype" w:eastAsia="Calibri" w:hAnsi="Palatino Linotype" w:cs="Arial"/>
          <w:lang w:val="es-MX"/>
        </w:rPr>
        <w:t xml:space="preserve"> </w:t>
      </w:r>
      <w:r w:rsidR="00325E4F" w:rsidRPr="00344028">
        <w:rPr>
          <w:rFonts w:ascii="Palatino Linotype" w:eastAsia="Calibri" w:hAnsi="Palatino Linotype" w:cs="Arial"/>
          <w:b/>
          <w:lang w:val="es-MX"/>
        </w:rPr>
        <w:t>Guadalupe Ramírez Peña</w:t>
      </w:r>
      <w:r w:rsidR="00C56BA8" w:rsidRPr="00344028">
        <w:rPr>
          <w:rFonts w:ascii="Palatino Linotype" w:hAnsi="Palatino Linotype" w:cs="Arial"/>
          <w:lang w:val="es-MX"/>
        </w:rPr>
        <w:t xml:space="preserve"> </w:t>
      </w:r>
      <w:r w:rsidR="00D41D70" w:rsidRPr="00344028">
        <w:rPr>
          <w:rFonts w:ascii="Palatino Linotype" w:hAnsi="Palatino Linotype" w:cs="Arial"/>
          <w:lang w:val="es-MX"/>
        </w:rPr>
        <w:t xml:space="preserve">a su análisis, estudio, elaboración del proyecto y </w:t>
      </w:r>
      <w:r w:rsidR="00D41D70" w:rsidRPr="00344028">
        <w:rPr>
          <w:rFonts w:ascii="Palatino Linotype" w:eastAsia="Calibri" w:hAnsi="Palatino Linotype" w:cs="Arial"/>
          <w:lang w:val="es-MX"/>
        </w:rPr>
        <w:t>presentación ante el Pleno de este Instituto.</w:t>
      </w:r>
    </w:p>
    <w:p w14:paraId="386D05F8" w14:textId="2244F0F4" w:rsidR="00282559" w:rsidRPr="00344028" w:rsidRDefault="009509CF" w:rsidP="00184FBA">
      <w:pPr>
        <w:spacing w:before="240" w:after="240" w:line="360" w:lineRule="auto"/>
        <w:jc w:val="both"/>
        <w:rPr>
          <w:rFonts w:ascii="Palatino Linotype" w:hAnsi="Palatino Linotype" w:cs="Arial"/>
          <w:lang w:val="es-MX"/>
        </w:rPr>
      </w:pPr>
      <w:r w:rsidRPr="00344028">
        <w:rPr>
          <w:rFonts w:ascii="Palatino Linotype" w:hAnsi="Palatino Linotype" w:cs="Arial"/>
          <w:b/>
          <w:szCs w:val="28"/>
          <w:lang w:val="es-MX"/>
        </w:rPr>
        <w:t>5</w:t>
      </w:r>
      <w:r w:rsidR="00D41D70" w:rsidRPr="00344028">
        <w:rPr>
          <w:rFonts w:ascii="Palatino Linotype" w:hAnsi="Palatino Linotype" w:cs="Arial"/>
          <w:b/>
          <w:szCs w:val="28"/>
          <w:lang w:val="es-MX"/>
        </w:rPr>
        <w:t xml:space="preserve">. Admisión. </w:t>
      </w:r>
      <w:r w:rsidR="00D41D70" w:rsidRPr="00344028">
        <w:rPr>
          <w:rFonts w:ascii="Palatino Linotype" w:hAnsi="Palatino Linotype" w:cs="Arial"/>
          <w:lang w:val="es-MX"/>
        </w:rPr>
        <w:t>Mediante auto de fecha</w:t>
      </w:r>
      <w:r w:rsidR="005F31F1" w:rsidRPr="00344028">
        <w:rPr>
          <w:rFonts w:ascii="Palatino Linotype" w:hAnsi="Palatino Linotype" w:cs="Arial"/>
          <w:lang w:val="es-MX"/>
        </w:rPr>
        <w:t xml:space="preserve"> doce</w:t>
      </w:r>
      <w:r w:rsidR="00221AF3" w:rsidRPr="00344028">
        <w:rPr>
          <w:rFonts w:ascii="Palatino Linotype" w:hAnsi="Palatino Linotype" w:cs="Arial"/>
          <w:b/>
          <w:lang w:val="es-MX"/>
        </w:rPr>
        <w:t xml:space="preserve"> de </w:t>
      </w:r>
      <w:r w:rsidR="00160660" w:rsidRPr="00344028">
        <w:rPr>
          <w:rFonts w:ascii="Palatino Linotype" w:hAnsi="Palatino Linotype" w:cs="Arial"/>
          <w:b/>
          <w:lang w:val="es-MX"/>
        </w:rPr>
        <w:t>octubre</w:t>
      </w:r>
      <w:r w:rsidR="005B3D93" w:rsidRPr="00344028">
        <w:rPr>
          <w:rFonts w:ascii="Palatino Linotype" w:hAnsi="Palatino Linotype" w:cs="Arial"/>
          <w:b/>
          <w:lang w:val="es-MX"/>
        </w:rPr>
        <w:t xml:space="preserve"> </w:t>
      </w:r>
      <w:r w:rsidR="00D41D70" w:rsidRPr="00344028">
        <w:rPr>
          <w:rFonts w:ascii="Palatino Linotype" w:hAnsi="Palatino Linotype" w:cs="Arial"/>
          <w:b/>
          <w:lang w:val="es-MX"/>
        </w:rPr>
        <w:t>de</w:t>
      </w:r>
      <w:r w:rsidR="00047F41" w:rsidRPr="00344028">
        <w:rPr>
          <w:rFonts w:ascii="Palatino Linotype" w:hAnsi="Palatino Linotype" w:cs="Arial"/>
          <w:b/>
          <w:lang w:val="es-MX"/>
        </w:rPr>
        <w:t>l</w:t>
      </w:r>
      <w:r w:rsidR="00D41D70" w:rsidRPr="00344028">
        <w:rPr>
          <w:rFonts w:ascii="Palatino Linotype" w:hAnsi="Palatino Linotype" w:cs="Arial"/>
          <w:b/>
          <w:lang w:val="es-MX"/>
        </w:rPr>
        <w:t xml:space="preserve"> dos mil </w:t>
      </w:r>
      <w:r w:rsidR="00C6053C" w:rsidRPr="00344028">
        <w:rPr>
          <w:rFonts w:ascii="Palatino Linotype" w:hAnsi="Palatino Linotype" w:cs="Arial"/>
          <w:b/>
          <w:lang w:val="es-MX"/>
        </w:rPr>
        <w:t>veintiuno</w:t>
      </w:r>
      <w:r w:rsidR="00D41D70" w:rsidRPr="00344028">
        <w:rPr>
          <w:rFonts w:ascii="Palatino Linotype" w:hAnsi="Palatino Linotype" w:cs="Arial"/>
          <w:lang w:val="es-MX"/>
        </w:rPr>
        <w:t xml:space="preserve">, este Órgano Garante, admitió a trámite el recurso de revisión respectivo, </w:t>
      </w:r>
      <w:r w:rsidR="00BD000E" w:rsidRPr="00344028">
        <w:rPr>
          <w:rFonts w:ascii="Palatino Linotype" w:hAnsi="Palatino Linotype" w:cs="Arial"/>
          <w:lang w:val="es-MX"/>
        </w:rPr>
        <w:t xml:space="preserve">poniéndose </w:t>
      </w:r>
      <w:r w:rsidR="00D41D70" w:rsidRPr="00344028">
        <w:rPr>
          <w:rFonts w:ascii="Palatino Linotype" w:hAnsi="Palatino Linotype" w:cs="Arial"/>
          <w:lang w:val="es-MX"/>
        </w:rPr>
        <w:t xml:space="preserve">a disposición de las partes, para que </w:t>
      </w:r>
      <w:r w:rsidR="00C71A66" w:rsidRPr="00344028">
        <w:rPr>
          <w:rFonts w:ascii="Palatino Linotype" w:hAnsi="Palatino Linotype" w:cs="Arial"/>
          <w:lang w:val="es-MX"/>
        </w:rPr>
        <w:t>un plazo no mayor a siete días hábiles manifestase</w:t>
      </w:r>
      <w:r w:rsidR="00D41D70" w:rsidRPr="00344028">
        <w:rPr>
          <w:rFonts w:ascii="Palatino Linotype" w:hAnsi="Palatino Linotype" w:cs="Arial"/>
          <w:lang w:val="es-MX"/>
        </w:rPr>
        <w:t xml:space="preserve"> lo que a su derecho corresponda</w:t>
      </w:r>
      <w:r w:rsidR="00BD000E" w:rsidRPr="00344028">
        <w:rPr>
          <w:rFonts w:ascii="Palatino Linotype" w:hAnsi="Palatino Linotype" w:cs="Arial"/>
          <w:lang w:val="es-MX"/>
        </w:rPr>
        <w:t xml:space="preserve">, a efecto de ofrecer pruebas, informe justificado y alegatos, lo anterior con fundamento en el artículo 185 fracciones I, II y IV de la Ley de Transparencia y Acceso a la Información </w:t>
      </w:r>
      <w:r w:rsidR="00D50580" w:rsidRPr="00344028">
        <w:rPr>
          <w:rFonts w:ascii="Palatino Linotype" w:hAnsi="Palatino Linotype" w:cs="Arial"/>
          <w:lang w:val="es-MX"/>
        </w:rPr>
        <w:t>Pública</w:t>
      </w:r>
      <w:r w:rsidR="00BD000E" w:rsidRPr="00344028">
        <w:rPr>
          <w:rFonts w:ascii="Palatino Linotype" w:hAnsi="Palatino Linotype" w:cs="Arial"/>
          <w:lang w:val="es-MX"/>
        </w:rPr>
        <w:t xml:space="preserve"> del </w:t>
      </w:r>
      <w:r w:rsidR="00104E08" w:rsidRPr="00344028">
        <w:rPr>
          <w:rFonts w:ascii="Palatino Linotype" w:hAnsi="Palatino Linotype" w:cs="Arial"/>
          <w:lang w:val="es-MX"/>
        </w:rPr>
        <w:t>E</w:t>
      </w:r>
      <w:r w:rsidR="00BD000E" w:rsidRPr="00344028">
        <w:rPr>
          <w:rFonts w:ascii="Palatino Linotype" w:hAnsi="Palatino Linotype" w:cs="Arial"/>
          <w:lang w:val="es-MX"/>
        </w:rPr>
        <w:t>stado de México y Municipios.</w:t>
      </w:r>
      <w:r w:rsidR="00D41D70" w:rsidRPr="00344028">
        <w:rPr>
          <w:rFonts w:ascii="Palatino Linotype" w:hAnsi="Palatino Linotype" w:cs="Arial"/>
          <w:lang w:val="es-MX"/>
        </w:rPr>
        <w:t xml:space="preserve"> </w:t>
      </w:r>
    </w:p>
    <w:p w14:paraId="4BE4EAAD" w14:textId="507B96D3" w:rsidR="00153022" w:rsidRPr="00344028" w:rsidRDefault="005B3D93"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344028">
        <w:rPr>
          <w:rFonts w:ascii="Palatino Linotype" w:hAnsi="Palatino Linotype" w:cs="Arial"/>
          <w:b/>
          <w:szCs w:val="28"/>
          <w:lang w:val="es-MX"/>
        </w:rPr>
        <w:lastRenderedPageBreak/>
        <w:t>6</w:t>
      </w:r>
      <w:r w:rsidR="00221AF3" w:rsidRPr="00344028">
        <w:rPr>
          <w:rFonts w:ascii="Palatino Linotype" w:hAnsi="Palatino Linotype" w:cs="Arial"/>
          <w:b/>
          <w:szCs w:val="28"/>
          <w:lang w:val="es-MX"/>
        </w:rPr>
        <w:t>.</w:t>
      </w:r>
      <w:r w:rsidR="00550D2B" w:rsidRPr="00344028">
        <w:rPr>
          <w:rFonts w:ascii="Palatino Linotype" w:hAnsi="Palatino Linotype" w:cs="Arial"/>
          <w:b/>
          <w:szCs w:val="28"/>
          <w:lang w:val="es-MX"/>
        </w:rPr>
        <w:t xml:space="preserve"> Manifestaciones.</w:t>
      </w:r>
      <w:r w:rsidR="00550D2B" w:rsidRPr="00344028">
        <w:rPr>
          <w:rFonts w:ascii="Palatino Linotype" w:hAnsi="Palatino Linotype" w:cs="Arial"/>
          <w:b/>
          <w:sz w:val="28"/>
          <w:szCs w:val="28"/>
          <w:lang w:val="es-MX"/>
        </w:rPr>
        <w:t xml:space="preserve"> </w:t>
      </w:r>
      <w:r w:rsidR="00CF3CCD" w:rsidRPr="00344028">
        <w:rPr>
          <w:rFonts w:ascii="Palatino Linotype" w:hAnsi="Palatino Linotype" w:cs="Arial"/>
          <w:lang w:val="es-MX"/>
        </w:rPr>
        <w:t xml:space="preserve">De las constancias que integran el expediente en que se actúan se advierte que </w:t>
      </w:r>
      <w:r w:rsidR="00153022" w:rsidRPr="00344028">
        <w:rPr>
          <w:rFonts w:ascii="Palatino Linotype" w:hAnsi="Palatino Linotype" w:cs="Arial"/>
          <w:lang w:val="es-MX"/>
        </w:rPr>
        <w:t xml:space="preserve">el </w:t>
      </w:r>
      <w:r w:rsidR="00153022" w:rsidRPr="00344028">
        <w:rPr>
          <w:rFonts w:ascii="Palatino Linotype" w:hAnsi="Palatino Linotype" w:cs="Arial"/>
          <w:b/>
          <w:lang w:val="es-MX"/>
        </w:rPr>
        <w:t>SUJETO OBLIGADO</w:t>
      </w:r>
      <w:r w:rsidR="00460895" w:rsidRPr="00344028">
        <w:rPr>
          <w:rFonts w:ascii="Palatino Linotype" w:hAnsi="Palatino Linotype" w:cs="Arial"/>
          <w:lang w:val="es-MX"/>
        </w:rPr>
        <w:t xml:space="preserve"> </w:t>
      </w:r>
      <w:r w:rsidR="005F31F1" w:rsidRPr="00344028">
        <w:rPr>
          <w:rFonts w:ascii="Palatino Linotype" w:hAnsi="Palatino Linotype" w:cs="Arial"/>
          <w:lang w:val="es-MX"/>
        </w:rPr>
        <w:t>en fecha veinte de octubre</w:t>
      </w:r>
      <w:r w:rsidR="00153022" w:rsidRPr="00344028">
        <w:rPr>
          <w:rFonts w:ascii="Palatino Linotype" w:hAnsi="Palatino Linotype" w:cs="Arial"/>
          <w:lang w:val="es-MX"/>
        </w:rPr>
        <w:t xml:space="preserve"> de este año, adjuntó los archivos: "</w:t>
      </w:r>
      <w:r w:rsidR="00160660" w:rsidRPr="00344028">
        <w:t xml:space="preserve"> </w:t>
      </w:r>
      <w:r w:rsidR="005F31F1" w:rsidRPr="00344028">
        <w:rPr>
          <w:rFonts w:ascii="Palatino Linotype" w:hAnsi="Palatino Linotype" w:cs="Arial"/>
          <w:lang w:val="es-MX"/>
        </w:rPr>
        <w:t>ENVÍO INFORME JUSTIFICADO RR4944_63_2021.pdf</w:t>
      </w:r>
      <w:r w:rsidR="00153022" w:rsidRPr="00344028">
        <w:rPr>
          <w:rFonts w:ascii="Palatino Linotype" w:hAnsi="Palatino Linotype" w:cs="Arial"/>
          <w:lang w:val="es-MX"/>
        </w:rPr>
        <w:t>”</w:t>
      </w:r>
      <w:r w:rsidR="005F31F1" w:rsidRPr="00344028">
        <w:rPr>
          <w:rFonts w:ascii="Palatino Linotype" w:hAnsi="Palatino Linotype" w:cs="Arial"/>
          <w:lang w:val="es-MX"/>
        </w:rPr>
        <w:t xml:space="preserve"> y “04944-INFOEM-IP-RR-2021.pdf”</w:t>
      </w:r>
      <w:r w:rsidR="00153022" w:rsidRPr="00344028">
        <w:rPr>
          <w:rFonts w:ascii="Palatino Linotype" w:hAnsi="Palatino Linotype" w:cs="Arial"/>
          <w:lang w:val="es-MX"/>
        </w:rPr>
        <w:t xml:space="preserve"> de cuyo contenido no se inserta </w:t>
      </w:r>
      <w:r w:rsidR="004E75F4" w:rsidRPr="00344028">
        <w:rPr>
          <w:rFonts w:ascii="Palatino Linotype" w:hAnsi="Palatino Linotype" w:cs="Arial"/>
          <w:lang w:val="es-MX"/>
        </w:rPr>
        <w:t xml:space="preserve">al </w:t>
      </w:r>
      <w:r w:rsidR="00160660" w:rsidRPr="00344028">
        <w:rPr>
          <w:rFonts w:ascii="Palatino Linotype" w:hAnsi="Palatino Linotype" w:cs="Arial"/>
          <w:lang w:val="es-MX"/>
        </w:rPr>
        <w:t>no modificar su respuesta</w:t>
      </w:r>
      <w:r w:rsidR="002A53BC" w:rsidRPr="00344028">
        <w:rPr>
          <w:rFonts w:ascii="Palatino Linotype" w:hAnsi="Palatino Linotype" w:cs="Arial"/>
          <w:lang w:val="es-MX"/>
        </w:rPr>
        <w:t xml:space="preserve"> que en su origen proporcionó a la</w:t>
      </w:r>
      <w:r w:rsidR="00160660" w:rsidRPr="00344028">
        <w:rPr>
          <w:rFonts w:ascii="Palatino Linotype" w:hAnsi="Palatino Linotype" w:cs="Arial"/>
          <w:lang w:val="es-MX"/>
        </w:rPr>
        <w:t xml:space="preserve"> particular. </w:t>
      </w:r>
    </w:p>
    <w:p w14:paraId="3DF51EF4" w14:textId="11F99C95" w:rsidR="004E75F4" w:rsidRPr="00344028" w:rsidRDefault="00B5272E"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344028">
        <w:rPr>
          <w:rFonts w:ascii="Palatino Linotype" w:hAnsi="Palatino Linotype" w:cs="Arial"/>
          <w:lang w:val="es-MX"/>
        </w:rPr>
        <w:t>E</w:t>
      </w:r>
      <w:r w:rsidR="004E75F4" w:rsidRPr="00344028">
        <w:rPr>
          <w:rFonts w:ascii="Palatino Linotype" w:hAnsi="Palatino Linotype" w:cs="Arial"/>
          <w:lang w:val="es-MX"/>
        </w:rPr>
        <w:t>n términos de lo previsto en el artículo 185, fracción III fue puesto a conocimie</w:t>
      </w:r>
      <w:r w:rsidRPr="00344028">
        <w:rPr>
          <w:rFonts w:ascii="Palatino Linotype" w:hAnsi="Palatino Linotype" w:cs="Arial"/>
          <w:lang w:val="es-MX"/>
        </w:rPr>
        <w:t>nto de</w:t>
      </w:r>
      <w:r w:rsidR="002A53BC" w:rsidRPr="00344028">
        <w:rPr>
          <w:rFonts w:ascii="Palatino Linotype" w:hAnsi="Palatino Linotype" w:cs="Arial"/>
          <w:lang w:val="es-MX"/>
        </w:rPr>
        <w:t xml:space="preserve"> la</w:t>
      </w:r>
      <w:r w:rsidRPr="00344028">
        <w:rPr>
          <w:rFonts w:ascii="Palatino Linotype" w:hAnsi="Palatino Linotype" w:cs="Arial"/>
          <w:lang w:val="es-MX"/>
        </w:rPr>
        <w:t xml:space="preserve"> particular en fecha catorce de diciembre</w:t>
      </w:r>
      <w:r w:rsidR="004E75F4" w:rsidRPr="00344028">
        <w:rPr>
          <w:rFonts w:ascii="Palatino Linotype" w:hAnsi="Palatino Linotype" w:cs="Arial"/>
          <w:lang w:val="es-MX"/>
        </w:rPr>
        <w:t xml:space="preserve"> de la anualidad que transcurre.  </w:t>
      </w:r>
    </w:p>
    <w:p w14:paraId="71B9FF61" w14:textId="24CDEA94" w:rsidR="00460895" w:rsidRPr="00344028" w:rsidRDefault="002A53BC"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344028">
        <w:rPr>
          <w:rFonts w:ascii="Palatino Linotype" w:hAnsi="Palatino Linotype" w:cs="Arial"/>
          <w:lang w:val="es-MX"/>
        </w:rPr>
        <w:t>Por otro lado, la</w:t>
      </w:r>
      <w:r w:rsidR="00153022" w:rsidRPr="00344028">
        <w:rPr>
          <w:rFonts w:ascii="Palatino Linotype" w:hAnsi="Palatino Linotype" w:cs="Arial"/>
          <w:lang w:val="es-MX"/>
        </w:rPr>
        <w:t xml:space="preserve"> </w:t>
      </w:r>
      <w:r w:rsidR="00153022" w:rsidRPr="00344028">
        <w:rPr>
          <w:rFonts w:ascii="Palatino Linotype" w:hAnsi="Palatino Linotype" w:cs="Arial"/>
          <w:b/>
          <w:lang w:val="es-MX"/>
        </w:rPr>
        <w:t>recurrente</w:t>
      </w:r>
      <w:r w:rsidR="00153022" w:rsidRPr="00344028">
        <w:rPr>
          <w:rFonts w:ascii="Palatino Linotype" w:hAnsi="Palatino Linotype" w:cs="Arial"/>
          <w:lang w:val="es-MX"/>
        </w:rPr>
        <w:t xml:space="preserve">  fue omiso en pronunciarse en esta etapa procesal, razón por la cual, agotado el término previsto por la legislación se siente por precluido su derecho en ese aspecto. </w:t>
      </w:r>
    </w:p>
    <w:p w14:paraId="1F12097A" w14:textId="701D70B1" w:rsidR="00E77599" w:rsidRPr="00344028" w:rsidRDefault="00E77599"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344028">
        <w:rPr>
          <w:rFonts w:ascii="Palatino Linotype" w:hAnsi="Palatino Linotype" w:cs="Arial"/>
          <w:b/>
        </w:rPr>
        <w:t>7. Ampliación de plazo.</w:t>
      </w:r>
      <w:r w:rsidR="00FB2F07" w:rsidRPr="00344028">
        <w:rPr>
          <w:rFonts w:ascii="Palatino Linotype" w:hAnsi="Palatino Linotype" w:cs="Arial"/>
        </w:rPr>
        <w:t xml:space="preserve"> En fecha catorce</w:t>
      </w:r>
      <w:r w:rsidRPr="00344028">
        <w:rPr>
          <w:rFonts w:ascii="Palatino Linotype" w:hAnsi="Palatino Linotype" w:cs="Arial"/>
        </w:rPr>
        <w:t xml:space="preserve"> de diciembre de dos mil veintiuno con fundamento en el artículo 181, párrafo tercero de la Ley de Transparencia y Acceso a la Información Pública del Estado de México y Municipios, se acordó la aplicación del plazo para su resolución.</w:t>
      </w:r>
    </w:p>
    <w:p w14:paraId="5126E0CC" w14:textId="28E8FBD4" w:rsidR="006031FE" w:rsidRPr="00344028" w:rsidRDefault="00E77599" w:rsidP="00F0165C">
      <w:pPr>
        <w:widowControl w:val="0"/>
        <w:autoSpaceDE w:val="0"/>
        <w:autoSpaceDN w:val="0"/>
        <w:adjustRightInd w:val="0"/>
        <w:spacing w:line="360" w:lineRule="auto"/>
        <w:jc w:val="both"/>
        <w:rPr>
          <w:rFonts w:ascii="Palatino Linotype" w:hAnsi="Palatino Linotype" w:cs="Arial"/>
          <w:b/>
          <w:lang w:val="es-MX"/>
        </w:rPr>
      </w:pPr>
      <w:r w:rsidRPr="00344028">
        <w:rPr>
          <w:rFonts w:ascii="Palatino Linotype" w:hAnsi="Palatino Linotype" w:cs="Arial"/>
          <w:b/>
          <w:lang w:val="es-MX"/>
        </w:rPr>
        <w:t>8</w:t>
      </w:r>
      <w:r w:rsidR="00460895" w:rsidRPr="00344028">
        <w:rPr>
          <w:rFonts w:ascii="Palatino Linotype" w:hAnsi="Palatino Linotype" w:cs="Arial"/>
          <w:b/>
          <w:lang w:val="es-MX"/>
        </w:rPr>
        <w:t xml:space="preserve">. </w:t>
      </w:r>
      <w:r w:rsidR="006747B5" w:rsidRPr="00344028">
        <w:rPr>
          <w:rFonts w:ascii="Palatino Linotype" w:eastAsia="Calibri" w:hAnsi="Palatino Linotype" w:cs="Arial"/>
          <w:b/>
          <w:szCs w:val="28"/>
          <w:lang w:val="es-MX"/>
        </w:rPr>
        <w:t xml:space="preserve">Cierre de Instrucción. </w:t>
      </w:r>
      <w:r w:rsidR="00C77FCC" w:rsidRPr="00344028">
        <w:rPr>
          <w:rFonts w:ascii="Palatino Linotype" w:eastAsia="Calibri" w:hAnsi="Palatino Linotype" w:cs="Arial"/>
          <w:szCs w:val="28"/>
          <w:lang w:val="es-MX"/>
        </w:rPr>
        <w:t xml:space="preserve">En </w:t>
      </w:r>
      <w:r w:rsidR="009509CF" w:rsidRPr="00344028">
        <w:rPr>
          <w:rFonts w:ascii="Palatino Linotype" w:eastAsia="Calibri" w:hAnsi="Palatino Linotype" w:cs="Arial"/>
          <w:szCs w:val="28"/>
          <w:lang w:val="es-MX"/>
        </w:rPr>
        <w:t xml:space="preserve">fecha </w:t>
      </w:r>
      <w:r w:rsidR="00FB2F07" w:rsidRPr="00344028">
        <w:rPr>
          <w:rFonts w:ascii="Palatino Linotype" w:eastAsia="Calibri" w:hAnsi="Palatino Linotype" w:cs="Arial"/>
          <w:szCs w:val="28"/>
          <w:lang w:val="es-MX"/>
        </w:rPr>
        <w:t xml:space="preserve">veintidós </w:t>
      </w:r>
      <w:r w:rsidR="002F7C94" w:rsidRPr="00344028">
        <w:rPr>
          <w:rFonts w:ascii="Palatino Linotype" w:eastAsia="Calibri" w:hAnsi="Palatino Linotype" w:cs="Arial"/>
          <w:szCs w:val="28"/>
          <w:lang w:val="es-MX"/>
        </w:rPr>
        <w:t xml:space="preserve">de </w:t>
      </w:r>
      <w:r w:rsidR="006F53E3" w:rsidRPr="00344028">
        <w:rPr>
          <w:rFonts w:ascii="Palatino Linotype" w:eastAsia="Calibri" w:hAnsi="Palatino Linotype" w:cs="Arial"/>
          <w:szCs w:val="28"/>
          <w:lang w:val="es-MX"/>
        </w:rPr>
        <w:t>diciembre</w:t>
      </w:r>
      <w:r w:rsidR="00C11F89" w:rsidRPr="00344028">
        <w:rPr>
          <w:rFonts w:ascii="Palatino Linotype" w:eastAsia="Calibri" w:hAnsi="Palatino Linotype" w:cs="Arial"/>
          <w:szCs w:val="28"/>
          <w:lang w:val="es-MX"/>
        </w:rPr>
        <w:t xml:space="preserve"> de</w:t>
      </w:r>
      <w:r w:rsidR="00683278" w:rsidRPr="00344028">
        <w:rPr>
          <w:rFonts w:ascii="Palatino Linotype" w:eastAsia="Calibri" w:hAnsi="Palatino Linotype" w:cs="Arial"/>
          <w:szCs w:val="28"/>
          <w:lang w:val="es-MX"/>
        </w:rPr>
        <w:t xml:space="preserve">l año </w:t>
      </w:r>
      <w:r w:rsidR="00D91D87" w:rsidRPr="00344028">
        <w:rPr>
          <w:rFonts w:ascii="Palatino Linotype" w:eastAsia="Calibri" w:hAnsi="Palatino Linotype" w:cs="Arial"/>
          <w:szCs w:val="28"/>
          <w:lang w:val="es-MX"/>
        </w:rPr>
        <w:t>dos mil veintiuno</w:t>
      </w:r>
      <w:r w:rsidR="00DA0B77" w:rsidRPr="00344028">
        <w:rPr>
          <w:rFonts w:ascii="Palatino Linotype" w:hAnsi="Palatino Linotype"/>
          <w:lang w:val="es-MX"/>
        </w:rPr>
        <w:t xml:space="preserve">, se emitió el acuerdo por medio del cual se declaró cerrada la instrucción, pasando el expediente a resolución, </w:t>
      </w:r>
      <w:r w:rsidR="00C71A66" w:rsidRPr="00344028">
        <w:rPr>
          <w:rFonts w:ascii="Palatino Linotype" w:hAnsi="Palatino Linotype"/>
          <w:lang w:val="es-MX"/>
        </w:rPr>
        <w:t>debido a</w:t>
      </w:r>
      <w:r w:rsidR="00D65DA3" w:rsidRPr="00344028">
        <w:rPr>
          <w:rFonts w:ascii="Palatino Linotype" w:hAnsi="Palatino Linotype"/>
          <w:lang w:val="es-MX"/>
        </w:rPr>
        <w:t xml:space="preserve"> que fue debidamente substanciado el expediente y no existiendo diligencia pendiente de desahogo, </w:t>
      </w:r>
      <w:r w:rsidR="00DA0B77" w:rsidRPr="00344028">
        <w:rPr>
          <w:rFonts w:ascii="Palatino Linotype" w:hAnsi="Palatino Linotype"/>
          <w:lang w:val="es-MX"/>
        </w:rPr>
        <w:t xml:space="preserve">en términos del </w:t>
      </w:r>
      <w:r w:rsidR="006031FE" w:rsidRPr="00344028">
        <w:rPr>
          <w:rFonts w:ascii="Palatino Linotype" w:hAnsi="Palatino Linotype"/>
          <w:lang w:val="es-MX"/>
        </w:rPr>
        <w:t>artículo 185 fracci</w:t>
      </w:r>
      <w:r w:rsidR="00DA0B77" w:rsidRPr="00344028">
        <w:rPr>
          <w:rFonts w:ascii="Palatino Linotype" w:hAnsi="Palatino Linotype"/>
          <w:lang w:val="es-MX"/>
        </w:rPr>
        <w:t>ones</w:t>
      </w:r>
      <w:r w:rsidR="006031FE" w:rsidRPr="00344028">
        <w:rPr>
          <w:rFonts w:ascii="Palatino Linotype" w:hAnsi="Palatino Linotype"/>
          <w:lang w:val="es-MX"/>
        </w:rPr>
        <w:t xml:space="preserve"> VI</w:t>
      </w:r>
      <w:r w:rsidR="00DA0B77" w:rsidRPr="00344028">
        <w:rPr>
          <w:rFonts w:ascii="Palatino Linotype" w:hAnsi="Palatino Linotype"/>
          <w:lang w:val="es-MX"/>
        </w:rPr>
        <w:t xml:space="preserve"> y VIII</w:t>
      </w:r>
      <w:r w:rsidR="006031FE" w:rsidRPr="00344028">
        <w:rPr>
          <w:rFonts w:ascii="Palatino Linotype" w:hAnsi="Palatino Linotype"/>
          <w:lang w:val="es-MX"/>
        </w:rPr>
        <w:t xml:space="preserve"> de la Ley de Transparencia y Acceso a la Información Pública del Estado de México y Municipios</w:t>
      </w:r>
      <w:r w:rsidR="009F19E6" w:rsidRPr="00344028">
        <w:rPr>
          <w:rFonts w:ascii="Palatino Linotype" w:hAnsi="Palatino Linotype"/>
          <w:lang w:val="es-MX"/>
        </w:rPr>
        <w:t>,</w:t>
      </w:r>
      <w:r w:rsidR="006031FE" w:rsidRPr="00344028">
        <w:rPr>
          <w:rFonts w:ascii="Palatino Linotype" w:hAnsi="Palatino Linotype"/>
          <w:lang w:val="es-MX"/>
        </w:rPr>
        <w:t xml:space="preserve"> </w:t>
      </w:r>
      <w:r w:rsidR="00DA0B77" w:rsidRPr="00344028">
        <w:rPr>
          <w:rFonts w:ascii="Palatino Linotype" w:hAnsi="Palatino Linotype"/>
          <w:lang w:val="es-MX"/>
        </w:rPr>
        <w:t>el cual fue notificado a las partes en la misma fecha</w:t>
      </w:r>
      <w:r w:rsidR="006031FE" w:rsidRPr="00344028">
        <w:rPr>
          <w:rFonts w:ascii="Palatino Linotype" w:hAnsi="Palatino Linotype"/>
          <w:lang w:val="es-MX"/>
        </w:rPr>
        <w:t xml:space="preserve">. </w:t>
      </w:r>
      <w:r w:rsidR="006031FE" w:rsidRPr="00344028">
        <w:rPr>
          <w:rFonts w:ascii="Palatino Linotype" w:eastAsia="Calibri" w:hAnsi="Palatino Linotype" w:cs="Arial"/>
          <w:b/>
          <w:sz w:val="28"/>
          <w:szCs w:val="28"/>
          <w:lang w:val="es-MX"/>
        </w:rPr>
        <w:t xml:space="preserve"> </w:t>
      </w:r>
    </w:p>
    <w:p w14:paraId="7CD5D137" w14:textId="10283084" w:rsidR="008E7698" w:rsidRPr="00344028" w:rsidRDefault="004A6EFE" w:rsidP="004A6EFE">
      <w:pPr>
        <w:pStyle w:val="Ttulo2"/>
        <w:jc w:val="center"/>
        <w:rPr>
          <w:rFonts w:ascii="Palatino Linotype" w:hAnsi="Palatino Linotype"/>
          <w:b/>
          <w:color w:val="auto"/>
          <w:sz w:val="24"/>
          <w:szCs w:val="24"/>
          <w:lang w:val="es-MX"/>
        </w:rPr>
      </w:pPr>
      <w:r w:rsidRPr="00344028">
        <w:rPr>
          <w:rFonts w:ascii="Palatino Linotype" w:hAnsi="Palatino Linotype"/>
          <w:b/>
          <w:color w:val="auto"/>
          <w:sz w:val="24"/>
          <w:szCs w:val="24"/>
          <w:lang w:val="es-MX"/>
        </w:rPr>
        <w:lastRenderedPageBreak/>
        <w:t xml:space="preserve">II. </w:t>
      </w:r>
      <w:r w:rsidR="008E7698" w:rsidRPr="00344028">
        <w:rPr>
          <w:rFonts w:ascii="Palatino Linotype" w:hAnsi="Palatino Linotype"/>
          <w:b/>
          <w:color w:val="auto"/>
          <w:sz w:val="24"/>
          <w:szCs w:val="24"/>
          <w:lang w:val="es-MX"/>
        </w:rPr>
        <w:t>C O N S I D E R A N D O</w:t>
      </w:r>
      <w:r w:rsidR="00DA0B77" w:rsidRPr="00344028">
        <w:rPr>
          <w:rFonts w:ascii="Palatino Linotype" w:hAnsi="Palatino Linotype"/>
          <w:b/>
          <w:color w:val="auto"/>
          <w:sz w:val="24"/>
          <w:szCs w:val="24"/>
          <w:lang w:val="es-MX"/>
        </w:rPr>
        <w:t xml:space="preserve"> S</w:t>
      </w:r>
      <w:r w:rsidR="008E7698" w:rsidRPr="00344028">
        <w:rPr>
          <w:rFonts w:ascii="Palatino Linotype" w:hAnsi="Palatino Linotype"/>
          <w:b/>
          <w:color w:val="auto"/>
          <w:sz w:val="24"/>
          <w:szCs w:val="24"/>
          <w:lang w:val="es-MX"/>
        </w:rPr>
        <w:t>:</w:t>
      </w:r>
    </w:p>
    <w:p w14:paraId="0B1FAD6B" w14:textId="701747B1" w:rsidR="00A5404F" w:rsidRPr="00344028" w:rsidRDefault="00516E6A" w:rsidP="008E7698">
      <w:pPr>
        <w:spacing w:before="240" w:after="240" w:line="360" w:lineRule="auto"/>
        <w:jc w:val="both"/>
        <w:rPr>
          <w:rFonts w:ascii="Palatino Linotype" w:hAnsi="Palatino Linotype" w:cs="Arial"/>
          <w:b/>
          <w:lang w:val="es-MX"/>
        </w:rPr>
      </w:pPr>
      <w:r w:rsidRPr="00344028">
        <w:rPr>
          <w:rFonts w:ascii="Palatino Linotype" w:hAnsi="Palatino Linotype" w:cs="Arial"/>
          <w:b/>
          <w:szCs w:val="28"/>
          <w:lang w:val="es-MX"/>
        </w:rPr>
        <w:t>PRIMERO</w:t>
      </w:r>
      <w:r w:rsidR="008E7698" w:rsidRPr="00344028">
        <w:rPr>
          <w:rFonts w:ascii="Palatino Linotype" w:hAnsi="Palatino Linotype" w:cs="Arial"/>
          <w:b/>
          <w:szCs w:val="28"/>
          <w:lang w:val="es-MX"/>
        </w:rPr>
        <w:t>. Competencia</w:t>
      </w:r>
      <w:r w:rsidR="008E7698" w:rsidRPr="00344028">
        <w:rPr>
          <w:rFonts w:ascii="Palatino Linotype" w:hAnsi="Palatino Linotype" w:cs="Arial"/>
          <w:b/>
          <w:sz w:val="22"/>
          <w:lang w:val="es-MX"/>
        </w:rPr>
        <w:t xml:space="preserve">. </w:t>
      </w:r>
      <w:r w:rsidR="00A5404F" w:rsidRPr="00344028">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006C63EE" w:rsidRPr="00344028">
        <w:rPr>
          <w:rFonts w:ascii="Palatino Linotype" w:hAnsi="Palatino Linotype"/>
          <w:b/>
          <w:shd w:val="clear" w:color="auto" w:fill="FFFFFF"/>
          <w:lang w:val="es-MX"/>
        </w:rPr>
        <w:t>recurrente</w:t>
      </w:r>
      <w:r w:rsidR="00A5404F" w:rsidRPr="00344028">
        <w:rPr>
          <w:rFonts w:ascii="Palatino Linotype" w:hAnsi="Palatino Linotype"/>
          <w:shd w:val="clear" w:color="auto" w:fill="FFFFFF"/>
          <w:lang w:val="es-MX"/>
        </w:rPr>
        <w:t>, conforme a lo dispuesto en los artículos 6, apartado A de la Constitución Política de los Estados Unidos Mexican</w:t>
      </w:r>
      <w:r w:rsidR="00326DF2" w:rsidRPr="00344028">
        <w:rPr>
          <w:rFonts w:ascii="Palatino Linotype" w:hAnsi="Palatino Linotype"/>
          <w:shd w:val="clear" w:color="auto" w:fill="FFFFFF"/>
          <w:lang w:val="es-MX"/>
        </w:rPr>
        <w:t>os; 5, párrafos</w:t>
      </w:r>
      <w:r w:rsidR="00BE40EB" w:rsidRPr="00344028">
        <w:rPr>
          <w:rFonts w:ascii="Palatino Linotype" w:hAnsi="Palatino Linotype"/>
          <w:shd w:val="clear" w:color="auto" w:fill="FFFFFF"/>
          <w:lang w:val="es-MX"/>
        </w:rPr>
        <w:t xml:space="preserve"> </w:t>
      </w:r>
      <w:r w:rsidR="00AF54D4" w:rsidRPr="00344028">
        <w:rPr>
          <w:rFonts w:ascii="Palatino Linotype" w:hAnsi="Palatino Linotype"/>
          <w:shd w:val="clear" w:color="auto" w:fill="FFFFFF"/>
          <w:lang w:val="es-MX"/>
        </w:rPr>
        <w:t>trigésimo</w:t>
      </w:r>
      <w:r w:rsidR="00BE40EB" w:rsidRPr="00344028">
        <w:rPr>
          <w:rFonts w:ascii="Palatino Linotype" w:hAnsi="Palatino Linotype"/>
          <w:shd w:val="clear" w:color="auto" w:fill="FFFFFF"/>
          <w:lang w:val="es-MX"/>
        </w:rPr>
        <w:t xml:space="preserve">, </w:t>
      </w:r>
      <w:r w:rsidR="00AF54D4" w:rsidRPr="00344028">
        <w:rPr>
          <w:rFonts w:ascii="Palatino Linotype" w:hAnsi="Palatino Linotype"/>
          <w:shd w:val="clear" w:color="auto" w:fill="FFFFFF"/>
          <w:lang w:val="es-MX"/>
        </w:rPr>
        <w:t xml:space="preserve"> trigésimo primero</w:t>
      </w:r>
      <w:r w:rsidR="00BE40EB" w:rsidRPr="00344028">
        <w:rPr>
          <w:rFonts w:ascii="Palatino Linotype" w:hAnsi="Palatino Linotype"/>
          <w:shd w:val="clear" w:color="auto" w:fill="FFFFFF"/>
          <w:lang w:val="es-MX"/>
        </w:rPr>
        <w:t>, y trigésimo segundo</w:t>
      </w:r>
      <w:r w:rsidR="00AF54D4" w:rsidRPr="00344028">
        <w:rPr>
          <w:rFonts w:ascii="Palatino Linotype" w:hAnsi="Palatino Linotype"/>
          <w:shd w:val="clear" w:color="auto" w:fill="FFFFFF"/>
          <w:lang w:val="es-MX"/>
        </w:rPr>
        <w:t xml:space="preserve"> </w:t>
      </w:r>
      <w:r w:rsidR="00D371C6" w:rsidRPr="00344028">
        <w:rPr>
          <w:rFonts w:ascii="Palatino Linotype" w:hAnsi="Palatino Linotype"/>
          <w:shd w:val="clear" w:color="auto" w:fill="FFFFFF"/>
          <w:lang w:val="es-MX"/>
        </w:rPr>
        <w:t xml:space="preserve">fracción IV y V </w:t>
      </w:r>
      <w:r w:rsidR="00A5404F" w:rsidRPr="00344028">
        <w:rPr>
          <w:rFonts w:ascii="Palatino Linotype" w:hAnsi="Palatino Linotype"/>
          <w:shd w:val="clear" w:color="auto" w:fill="FFFFFF"/>
          <w:lang w:val="es-MX"/>
        </w:rPr>
        <w:t>de la Constitución Política del Estado Libre y Soberano de México; 1,</w:t>
      </w:r>
      <w:r w:rsidR="00551BA4" w:rsidRPr="00344028">
        <w:rPr>
          <w:rFonts w:ascii="Palatino Linotype" w:hAnsi="Palatino Linotype"/>
          <w:shd w:val="clear" w:color="auto" w:fill="FFFFFF"/>
          <w:lang w:val="es-MX"/>
        </w:rPr>
        <w:t xml:space="preserve"> </w:t>
      </w:r>
      <w:r w:rsidR="00E34890" w:rsidRPr="00344028">
        <w:rPr>
          <w:rFonts w:ascii="Palatino Linotype" w:hAnsi="Palatino Linotype"/>
          <w:shd w:val="clear" w:color="auto" w:fill="FFFFFF"/>
          <w:lang w:val="es-MX"/>
        </w:rPr>
        <w:t>2, fracción II</w:t>
      </w:r>
      <w:r w:rsidR="00551BA4" w:rsidRPr="00344028">
        <w:rPr>
          <w:rFonts w:ascii="Palatino Linotype" w:hAnsi="Palatino Linotype"/>
          <w:shd w:val="clear" w:color="auto" w:fill="FFFFFF"/>
          <w:lang w:val="es-MX"/>
        </w:rPr>
        <w:t>;</w:t>
      </w:r>
      <w:r w:rsidR="00E34890" w:rsidRPr="00344028">
        <w:rPr>
          <w:rFonts w:ascii="Palatino Linotype" w:hAnsi="Palatino Linotype"/>
          <w:shd w:val="clear" w:color="auto" w:fill="FFFFFF"/>
          <w:lang w:val="es-MX"/>
        </w:rPr>
        <w:t xml:space="preserve"> 13, </w:t>
      </w:r>
      <w:r w:rsidR="00A5404F" w:rsidRPr="00344028">
        <w:rPr>
          <w:rFonts w:ascii="Palatino Linotype" w:hAnsi="Palatino Linotype"/>
          <w:shd w:val="clear" w:color="auto" w:fill="FFFFFF"/>
          <w:lang w:val="es-MX"/>
        </w:rPr>
        <w:t xml:space="preserve"> 29, 36, fracciones I</w:t>
      </w:r>
      <w:r w:rsidR="005A232E" w:rsidRPr="00344028">
        <w:rPr>
          <w:rFonts w:ascii="Palatino Linotype" w:hAnsi="Palatino Linotype"/>
          <w:shd w:val="clear" w:color="auto" w:fill="FFFFFF"/>
          <w:lang w:val="es-MX"/>
        </w:rPr>
        <w:t xml:space="preserve"> y II;</w:t>
      </w:r>
      <w:r w:rsidR="00A5404F" w:rsidRPr="00344028">
        <w:rPr>
          <w:rFonts w:ascii="Palatino Linotype" w:hAnsi="Palatino Linotype"/>
          <w:shd w:val="clear" w:color="auto" w:fill="FFFFFF"/>
          <w:lang w:val="es-MX"/>
        </w:rPr>
        <w:t xml:space="preserve"> 176,</w:t>
      </w:r>
      <w:r w:rsidR="004D5FEF" w:rsidRPr="00344028">
        <w:rPr>
          <w:rFonts w:ascii="Palatino Linotype" w:hAnsi="Palatino Linotype"/>
          <w:shd w:val="clear" w:color="auto" w:fill="FFFFFF"/>
          <w:lang w:val="es-MX"/>
        </w:rPr>
        <w:t xml:space="preserve"> 178,</w:t>
      </w:r>
      <w:r w:rsidR="00A5404F" w:rsidRPr="00344028">
        <w:rPr>
          <w:rFonts w:ascii="Palatino Linotype" w:hAnsi="Palatino Linotype"/>
          <w:shd w:val="clear" w:color="auto" w:fill="FFFFFF"/>
          <w:lang w:val="es-MX"/>
        </w:rPr>
        <w:t xml:space="preserve"> 179, </w:t>
      </w:r>
      <w:r w:rsidR="004D5FEF" w:rsidRPr="00344028">
        <w:rPr>
          <w:rFonts w:ascii="Palatino Linotype" w:hAnsi="Palatino Linotype"/>
          <w:shd w:val="clear" w:color="auto" w:fill="FFFFFF"/>
          <w:lang w:val="es-MX"/>
        </w:rPr>
        <w:t xml:space="preserve">181 párrafo 3 y </w:t>
      </w:r>
      <w:r w:rsidR="00A5404F" w:rsidRPr="00344028">
        <w:rPr>
          <w:rFonts w:ascii="Palatino Linotype" w:hAnsi="Palatino Linotype"/>
          <w:shd w:val="clear" w:color="auto" w:fill="FFFFFF"/>
          <w:lang w:val="es-MX"/>
        </w:rPr>
        <w:t>185</w:t>
      </w:r>
      <w:r w:rsidR="004D5FEF" w:rsidRPr="00344028">
        <w:rPr>
          <w:rFonts w:ascii="Palatino Linotype" w:hAnsi="Palatino Linotype"/>
          <w:shd w:val="clear" w:color="auto" w:fill="FFFFFF"/>
          <w:lang w:val="es-MX"/>
        </w:rPr>
        <w:t xml:space="preserve"> </w:t>
      </w:r>
      <w:r w:rsidR="00A5404F" w:rsidRPr="00344028">
        <w:rPr>
          <w:rFonts w:ascii="Palatino Linotype" w:hAnsi="Palatino Linotype"/>
          <w:shd w:val="clear" w:color="auto" w:fill="FFFFFF"/>
          <w:lang w:val="es-MX"/>
        </w:rPr>
        <w:t xml:space="preserve">de la Ley Transparencia y Acceso a la Información Pública </w:t>
      </w:r>
      <w:r w:rsidR="0010152C" w:rsidRPr="00344028">
        <w:rPr>
          <w:rFonts w:ascii="Palatino Linotype" w:hAnsi="Palatino Linotype"/>
          <w:shd w:val="clear" w:color="auto" w:fill="FFFFFF"/>
          <w:lang w:val="es-MX"/>
        </w:rPr>
        <w:t>del Estado de México y Municipios</w:t>
      </w:r>
      <w:r w:rsidR="002C7992" w:rsidRPr="00344028">
        <w:rPr>
          <w:rFonts w:ascii="Palatino Linotype" w:hAnsi="Palatino Linotype"/>
          <w:shd w:val="clear" w:color="auto" w:fill="FFFFFF"/>
          <w:lang w:val="es-MX"/>
        </w:rPr>
        <w:t>;</w:t>
      </w:r>
      <w:r w:rsidR="00A5404F" w:rsidRPr="00344028">
        <w:rPr>
          <w:rFonts w:ascii="Palatino Linotype" w:hAnsi="Palatino Linotype"/>
          <w:shd w:val="clear" w:color="auto" w:fill="FFFFFF"/>
          <w:lang w:val="es-MX"/>
        </w:rPr>
        <w:t xml:space="preserve"> </w:t>
      </w:r>
      <w:r w:rsidR="00E54F16" w:rsidRPr="00344028">
        <w:rPr>
          <w:rFonts w:ascii="Palatino Linotype" w:hAnsi="Palatino Linotype" w:cs="Arial"/>
          <w:lang w:val="es-MX"/>
        </w:rPr>
        <w:t xml:space="preserve">9 fracciones I, XXIV y 11 </w:t>
      </w:r>
      <w:r w:rsidR="00A5404F" w:rsidRPr="00344028">
        <w:rPr>
          <w:rFonts w:ascii="Palatino Linotype" w:hAnsi="Palatino Linotype"/>
          <w:shd w:val="clear" w:color="auto" w:fill="FFFFFF"/>
          <w:lang w:val="es-MX"/>
        </w:rPr>
        <w:t>del Reglamento Interior del Instituto de Transparencia, Acceso a la Información Pública y Protección de Datos Personales del Estado de México y Municipios.</w:t>
      </w:r>
    </w:p>
    <w:p w14:paraId="12541B47" w14:textId="0F841732" w:rsidR="00D65DA3" w:rsidRPr="00344028" w:rsidRDefault="00D65DA3" w:rsidP="00D65DA3">
      <w:pPr>
        <w:spacing w:before="240" w:after="240" w:line="360" w:lineRule="auto"/>
        <w:jc w:val="both"/>
        <w:rPr>
          <w:rFonts w:ascii="Palatino Linotype" w:hAnsi="Palatino Linotype" w:cs="Arial"/>
          <w:lang w:val="es-MX"/>
        </w:rPr>
      </w:pPr>
      <w:r w:rsidRPr="00344028">
        <w:rPr>
          <w:rFonts w:ascii="Palatino Linotype" w:hAnsi="Palatino Linotype" w:cs="Arial"/>
          <w:b/>
          <w:szCs w:val="28"/>
          <w:lang w:val="es-MX"/>
        </w:rPr>
        <w:t xml:space="preserve">SEGUNDO. Oportunidad y </w:t>
      </w:r>
      <w:r w:rsidR="00D91D87" w:rsidRPr="00344028">
        <w:rPr>
          <w:rFonts w:ascii="Palatino Linotype" w:hAnsi="Palatino Linotype" w:cs="Arial"/>
          <w:b/>
          <w:szCs w:val="28"/>
          <w:lang w:val="es-MX"/>
        </w:rPr>
        <w:t>Procedibilidad</w:t>
      </w:r>
      <w:r w:rsidRPr="00344028">
        <w:rPr>
          <w:rFonts w:ascii="Palatino Linotype" w:hAnsi="Palatino Linotype" w:cs="Arial"/>
          <w:b/>
          <w:szCs w:val="28"/>
          <w:lang w:val="es-MX"/>
        </w:rPr>
        <w:t xml:space="preserve"> del Recurso de Revisión.</w:t>
      </w:r>
      <w:r w:rsidRPr="00344028">
        <w:rPr>
          <w:rFonts w:ascii="Palatino Linotype" w:hAnsi="Palatino Linotype" w:cs="Arial"/>
          <w:b/>
          <w:sz w:val="22"/>
          <w:lang w:val="es-MX"/>
        </w:rPr>
        <w:t xml:space="preserve"> </w:t>
      </w:r>
      <w:r w:rsidRPr="00344028">
        <w:rPr>
          <w:rFonts w:ascii="Palatino Linotype" w:hAnsi="Palatino Linotype" w:cs="Arial"/>
          <w:lang w:val="es-MX"/>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r w:rsidRPr="00344028">
        <w:rPr>
          <w:rFonts w:ascii="Palatino Linotype" w:hAnsi="Palatino Linotype" w:cs="Arial"/>
          <w:lang w:val="es-MX" w:eastAsia="es-MX"/>
        </w:rPr>
        <w:t xml:space="preserve">. </w:t>
      </w:r>
    </w:p>
    <w:p w14:paraId="2F6574D8" w14:textId="2A2DA63A" w:rsidR="009C7FF9" w:rsidRPr="00344028" w:rsidRDefault="009C7FF9" w:rsidP="009C7FF9">
      <w:pPr>
        <w:spacing w:before="240" w:after="240" w:line="360" w:lineRule="auto"/>
        <w:jc w:val="both"/>
        <w:rPr>
          <w:rFonts w:ascii="Palatino Linotype" w:hAnsi="Palatino Linotype"/>
          <w:lang w:val="es-MX"/>
        </w:rPr>
      </w:pPr>
      <w:r w:rsidRPr="00344028">
        <w:rPr>
          <w:rFonts w:ascii="Palatino Linotype" w:hAnsi="Palatino Linotype" w:cs="Arial"/>
          <w:lang w:val="es-MX" w:eastAsia="es-MX"/>
        </w:rPr>
        <w:t xml:space="preserve">En este sentido, </w:t>
      </w:r>
      <w:r w:rsidRPr="00344028">
        <w:rPr>
          <w:rFonts w:ascii="Palatino Linotype" w:hAnsi="Palatino Linotype"/>
          <w:lang w:val="es-MX"/>
        </w:rPr>
        <w:t xml:space="preserve">al considerar la fecha en que se formuló la solicitud y la fecha en que respondió a ésta el </w:t>
      </w:r>
      <w:r w:rsidR="006C63EE" w:rsidRPr="00344028">
        <w:rPr>
          <w:rFonts w:ascii="Palatino Linotype" w:hAnsi="Palatino Linotype"/>
          <w:b/>
          <w:lang w:val="es-MX"/>
        </w:rPr>
        <w:t>SUJETO OBLIGADO</w:t>
      </w:r>
      <w:r w:rsidRPr="00344028">
        <w:rPr>
          <w:rFonts w:ascii="Palatino Linotype" w:hAnsi="Palatino Linotype"/>
          <w:lang w:val="es-MX"/>
        </w:rPr>
        <w:t>; así como la fecha en que se interpuso el recurso de revisión, se concluye que el presente recurso de revisión se encuentra dentro de los márgenes temporales previstos las disposiciones legales referidas.</w:t>
      </w:r>
    </w:p>
    <w:p w14:paraId="78A11F03" w14:textId="6558FD00" w:rsidR="006916B2" w:rsidRPr="00344028" w:rsidRDefault="006916B2" w:rsidP="006916B2">
      <w:pPr>
        <w:spacing w:before="240" w:after="240" w:line="360" w:lineRule="auto"/>
        <w:jc w:val="both"/>
        <w:rPr>
          <w:rFonts w:ascii="Palatino Linotype" w:eastAsia="Palatino Linotype" w:hAnsi="Palatino Linotype" w:cs="Palatino Linotype"/>
        </w:rPr>
      </w:pPr>
      <w:r w:rsidRPr="00344028">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advierte que </w:t>
      </w:r>
      <w:r w:rsidR="005F31F1" w:rsidRPr="00344028">
        <w:rPr>
          <w:rFonts w:ascii="Palatino Linotype" w:eastAsia="Palatino Linotype" w:hAnsi="Palatino Linotype" w:cs="Palatino Linotype"/>
        </w:rPr>
        <w:t xml:space="preserve">se </w:t>
      </w:r>
      <w:r w:rsidR="005F31F1" w:rsidRPr="00344028">
        <w:rPr>
          <w:rFonts w:ascii="Palatino Linotype" w:eastAsia="Palatino Linotype" w:hAnsi="Palatino Linotype" w:cs="Palatino Linotype"/>
        </w:rPr>
        <w:lastRenderedPageBreak/>
        <w:t>cumple el contenido d</w:t>
      </w:r>
      <w:r w:rsidRPr="00344028">
        <w:rPr>
          <w:rFonts w:ascii="Palatino Linotype" w:eastAsia="Palatino Linotype" w:hAnsi="Palatino Linotype" w:cs="Palatino Linotype"/>
        </w:rPr>
        <w:t>el artículo 180 de la Ley de Transparencia y Acceso a la Información Pública del</w:t>
      </w:r>
      <w:r w:rsidR="005F31F1" w:rsidRPr="00344028">
        <w:rPr>
          <w:rFonts w:ascii="Palatino Linotype" w:eastAsia="Palatino Linotype" w:hAnsi="Palatino Linotype" w:cs="Palatino Linotype"/>
        </w:rPr>
        <w:t xml:space="preserve"> Estado de México y Municipios.</w:t>
      </w:r>
    </w:p>
    <w:p w14:paraId="692F9B25" w14:textId="25586010" w:rsidR="006F1DED" w:rsidRPr="00344028"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344028">
        <w:rPr>
          <w:rFonts w:ascii="Palatino Linotype" w:eastAsia="Palatino Linotype" w:hAnsi="Palatino Linotype" w:cs="Palatino Linotype"/>
          <w:lang w:val="es-MX"/>
        </w:rPr>
        <w:t xml:space="preserve">Ahora bien, resulta procedente la interposición del </w:t>
      </w:r>
      <w:r w:rsidR="002A53BC" w:rsidRPr="00344028">
        <w:rPr>
          <w:rFonts w:ascii="Palatino Linotype" w:eastAsia="Palatino Linotype" w:hAnsi="Palatino Linotype" w:cs="Palatino Linotype"/>
          <w:lang w:val="es-MX"/>
        </w:rPr>
        <w:t>recurso, según lo aducido por la</w:t>
      </w:r>
      <w:r w:rsidRPr="00344028">
        <w:rPr>
          <w:rFonts w:ascii="Palatino Linotype" w:eastAsia="Palatino Linotype" w:hAnsi="Palatino Linotype" w:cs="Palatino Linotype"/>
          <w:lang w:val="es-MX"/>
        </w:rPr>
        <w:t xml:space="preserve"> </w:t>
      </w:r>
      <w:r w:rsidRPr="00344028">
        <w:rPr>
          <w:rFonts w:ascii="Palatino Linotype" w:eastAsia="Palatino Linotype" w:hAnsi="Palatino Linotype" w:cs="Palatino Linotype"/>
          <w:b/>
          <w:lang w:val="es-MX"/>
        </w:rPr>
        <w:t>recurrente</w:t>
      </w:r>
      <w:r w:rsidRPr="00344028">
        <w:rPr>
          <w:rFonts w:ascii="Palatino Linotype" w:eastAsia="Palatino Linotype" w:hAnsi="Palatino Linotype" w:cs="Palatino Linotype"/>
          <w:lang w:val="es-MX"/>
        </w:rPr>
        <w:t xml:space="preserve"> en sus razones o </w:t>
      </w:r>
      <w:r w:rsidRPr="00344028">
        <w:rPr>
          <w:rFonts w:ascii="Palatino Linotype" w:eastAsia="Palatino Linotype" w:hAnsi="Palatino Linotype" w:cs="Palatino Linotype"/>
          <w:color w:val="000000"/>
          <w:lang w:val="es-MX"/>
        </w:rPr>
        <w:t>motivos de i</w:t>
      </w:r>
      <w:r w:rsidR="00EE79FB" w:rsidRPr="00344028">
        <w:rPr>
          <w:rFonts w:ascii="Palatino Linotype" w:eastAsia="Palatino Linotype" w:hAnsi="Palatino Linotype" w:cs="Palatino Linotype"/>
          <w:color w:val="000000"/>
          <w:lang w:val="es-MX"/>
        </w:rPr>
        <w:t>nconformidad, de acuerdo a los</w:t>
      </w:r>
      <w:r w:rsidRPr="00344028">
        <w:rPr>
          <w:rFonts w:ascii="Palatino Linotype" w:eastAsia="Palatino Linotype" w:hAnsi="Palatino Linotype" w:cs="Palatino Linotype"/>
          <w:color w:val="000000"/>
          <w:lang w:val="es-MX"/>
        </w:rPr>
        <w:t xml:space="preserve"> artículo</w:t>
      </w:r>
      <w:r w:rsidR="00EE79FB" w:rsidRPr="00344028">
        <w:rPr>
          <w:rFonts w:ascii="Palatino Linotype" w:eastAsia="Palatino Linotype" w:hAnsi="Palatino Linotype" w:cs="Palatino Linotype"/>
          <w:color w:val="000000"/>
          <w:lang w:val="es-MX"/>
        </w:rPr>
        <w:t xml:space="preserve">s 176 y </w:t>
      </w:r>
      <w:r w:rsidR="005F31F1" w:rsidRPr="00344028">
        <w:rPr>
          <w:rFonts w:ascii="Palatino Linotype" w:eastAsia="Palatino Linotype" w:hAnsi="Palatino Linotype" w:cs="Palatino Linotype"/>
          <w:color w:val="000000"/>
          <w:lang w:val="es-MX"/>
        </w:rPr>
        <w:t xml:space="preserve"> 179, fracciónes I y </w:t>
      </w:r>
      <w:r w:rsidR="0042625C" w:rsidRPr="00344028">
        <w:rPr>
          <w:rFonts w:ascii="Palatino Linotype" w:eastAsia="Palatino Linotype" w:hAnsi="Palatino Linotype" w:cs="Palatino Linotype"/>
          <w:color w:val="000000"/>
          <w:lang w:val="es-MX"/>
        </w:rPr>
        <w:t>I</w:t>
      </w:r>
      <w:r w:rsidR="006916B2" w:rsidRPr="00344028">
        <w:rPr>
          <w:rFonts w:ascii="Palatino Linotype" w:eastAsia="Palatino Linotype" w:hAnsi="Palatino Linotype" w:cs="Palatino Linotype"/>
          <w:color w:val="000000"/>
          <w:lang w:val="es-MX"/>
        </w:rPr>
        <w:t>I</w:t>
      </w:r>
      <w:r w:rsidRPr="00344028">
        <w:rPr>
          <w:rFonts w:ascii="Palatino Linotype" w:eastAsia="Palatino Linotype" w:hAnsi="Palatino Linotype" w:cs="Palatino Linotype"/>
          <w:color w:val="000000"/>
          <w:lang w:val="es-MX"/>
        </w:rPr>
        <w:t xml:space="preserve"> de la Ley de Transparencia y Acceso a la Información Pública del Estado de México y Municipios; que a la letra dice:</w:t>
      </w:r>
    </w:p>
    <w:p w14:paraId="625FCEE1" w14:textId="77777777" w:rsidR="006F1DED" w:rsidRPr="00344028"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40322F27" w14:textId="53D40630" w:rsidR="00D65DA3" w:rsidRPr="00344028"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344028">
        <w:rPr>
          <w:rStyle w:val="normaltextrun"/>
          <w:rFonts w:ascii="Palatino Linotype" w:hAnsi="Palatino Linotype" w:cs="Segoe UI"/>
          <w:b/>
          <w:bCs/>
          <w:i/>
          <w:iCs/>
          <w:sz w:val="22"/>
          <w:szCs w:val="22"/>
          <w:lang w:val="es-MX"/>
        </w:rPr>
        <w:t xml:space="preserve"> </w:t>
      </w:r>
      <w:r w:rsidR="00D65DA3" w:rsidRPr="00344028">
        <w:rPr>
          <w:rStyle w:val="normaltextrun"/>
          <w:rFonts w:ascii="Palatino Linotype" w:hAnsi="Palatino Linotype" w:cs="Segoe UI"/>
          <w:b/>
          <w:bCs/>
          <w:i/>
          <w:iCs/>
          <w:sz w:val="22"/>
          <w:szCs w:val="22"/>
          <w:lang w:val="es-MX"/>
        </w:rPr>
        <w:t>“</w:t>
      </w:r>
      <w:r w:rsidR="00D65DA3" w:rsidRPr="00344028">
        <w:rPr>
          <w:rStyle w:val="normaltextrun"/>
          <w:rFonts w:ascii="Palatino Linotype" w:hAnsi="Palatino Linotype" w:cs="Segoe UI"/>
          <w:b/>
          <w:bCs/>
          <w:i/>
          <w:sz w:val="22"/>
          <w:szCs w:val="22"/>
          <w:lang w:val="es-MX"/>
        </w:rPr>
        <w:t xml:space="preserve">Artículo 176. </w:t>
      </w:r>
      <w:r w:rsidR="00D65DA3" w:rsidRPr="00344028">
        <w:rPr>
          <w:rStyle w:val="normaltextrun"/>
          <w:rFonts w:ascii="Palatino Linotype" w:hAnsi="Palatino Linotype" w:cs="Segoe UI"/>
          <w:bCs/>
          <w:i/>
          <w:sz w:val="22"/>
          <w:szCs w:val="22"/>
          <w:lang w:val="es-MX"/>
        </w:rPr>
        <w:t xml:space="preserve">El recurso de </w:t>
      </w:r>
      <w:r w:rsidR="00C71A66" w:rsidRPr="00344028">
        <w:rPr>
          <w:rStyle w:val="normaltextrun"/>
          <w:rFonts w:ascii="Palatino Linotype" w:hAnsi="Palatino Linotype" w:cs="Segoe UI"/>
          <w:bCs/>
          <w:i/>
          <w:sz w:val="22"/>
          <w:szCs w:val="22"/>
          <w:lang w:val="es-MX"/>
        </w:rPr>
        <w:t>revisión es</w:t>
      </w:r>
      <w:r w:rsidR="00D65DA3" w:rsidRPr="00344028">
        <w:rPr>
          <w:rStyle w:val="normaltextrun"/>
          <w:rFonts w:ascii="Palatino Linotype" w:hAnsi="Palatino Linotype" w:cs="Segoe UI"/>
          <w:bCs/>
          <w:i/>
          <w:sz w:val="22"/>
          <w:szCs w:val="22"/>
          <w:lang w:val="es-MX"/>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344028"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344028">
        <w:rPr>
          <w:rStyle w:val="normaltextrun"/>
          <w:rFonts w:ascii="Palatino Linotype" w:hAnsi="Palatino Linotype" w:cs="Segoe UI"/>
          <w:b/>
          <w:bCs/>
          <w:i/>
          <w:sz w:val="22"/>
          <w:szCs w:val="22"/>
          <w:lang w:val="es-MX"/>
        </w:rPr>
        <w:t>Artículo 179</w:t>
      </w:r>
      <w:r w:rsidRPr="00344028">
        <w:rPr>
          <w:rStyle w:val="normaltextrun"/>
          <w:rFonts w:ascii="Palatino Linotype" w:hAnsi="Palatino Linotype" w:cs="Segoe UI"/>
          <w:b/>
          <w:bCs/>
          <w:sz w:val="22"/>
          <w:szCs w:val="22"/>
          <w:lang w:val="es-MX"/>
        </w:rPr>
        <w:t>.-</w:t>
      </w:r>
      <w:r w:rsidRPr="00344028">
        <w:rPr>
          <w:rFonts w:ascii="Palatino Linotype" w:eastAsiaTheme="minorEastAsia" w:hAnsi="Palatino Linotype" w:cs="Bookman Old Style"/>
          <w:sz w:val="22"/>
          <w:szCs w:val="22"/>
          <w:lang w:val="es-MX"/>
        </w:rPr>
        <w:t xml:space="preserve"> </w:t>
      </w:r>
      <w:r w:rsidRPr="00344028">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344028" w:rsidRDefault="0006676F" w:rsidP="00D65DA3">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344028">
        <w:rPr>
          <w:rFonts w:ascii="Palatino Linotype" w:eastAsiaTheme="minorEastAsia" w:hAnsi="Palatino Linotype" w:cs="Bookman Old Style"/>
          <w:sz w:val="22"/>
          <w:szCs w:val="22"/>
          <w:lang w:val="es-MX"/>
        </w:rPr>
        <w:t>…</w:t>
      </w:r>
    </w:p>
    <w:p w14:paraId="38857047" w14:textId="77777777" w:rsidR="00E324F2" w:rsidRPr="00344028" w:rsidRDefault="00E324F2"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042EBBFE" w14:textId="77777777" w:rsidR="0042625C" w:rsidRPr="00344028" w:rsidRDefault="0042625C"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344028">
        <w:rPr>
          <w:rFonts w:ascii="Palatino Linotype" w:eastAsiaTheme="minorEastAsia" w:hAnsi="Palatino Linotype" w:cs="Bookman Old Style"/>
          <w:b/>
          <w:i/>
          <w:sz w:val="22"/>
          <w:szCs w:val="22"/>
          <w:lang w:val="es-MX"/>
        </w:rPr>
        <w:t>I. La negativa a la información solicitada;</w:t>
      </w:r>
    </w:p>
    <w:p w14:paraId="3E49EAFA" w14:textId="77777777" w:rsidR="0042625C" w:rsidRPr="00344028" w:rsidRDefault="0042625C"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344028">
        <w:rPr>
          <w:rFonts w:ascii="Palatino Linotype" w:eastAsiaTheme="minorEastAsia" w:hAnsi="Palatino Linotype" w:cs="Bookman Old Style"/>
          <w:b/>
          <w:i/>
          <w:sz w:val="22"/>
          <w:szCs w:val="22"/>
          <w:lang w:val="es-MX"/>
        </w:rPr>
        <w:t>…</w:t>
      </w:r>
    </w:p>
    <w:p w14:paraId="5FC276A7" w14:textId="6A7A64E4" w:rsidR="00D65DA3" w:rsidRPr="00344028" w:rsidRDefault="005F31F1" w:rsidP="0042625C">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344028">
        <w:rPr>
          <w:rFonts w:ascii="Palatino Linotype" w:eastAsiaTheme="minorEastAsia" w:hAnsi="Palatino Linotype" w:cs="Bookman Old Style"/>
          <w:b/>
          <w:i/>
          <w:sz w:val="22"/>
          <w:szCs w:val="22"/>
          <w:lang w:val="es-MX"/>
        </w:rPr>
        <w:t>II. La clasificación de la información</w:t>
      </w:r>
      <w:r w:rsidR="0042625C" w:rsidRPr="00344028">
        <w:rPr>
          <w:rFonts w:ascii="Palatino Linotype" w:eastAsiaTheme="minorEastAsia" w:hAnsi="Palatino Linotype" w:cs="Bookman Old Style"/>
          <w:b/>
          <w:i/>
          <w:sz w:val="22"/>
          <w:szCs w:val="22"/>
          <w:lang w:val="es-MX"/>
        </w:rPr>
        <w:t>;</w:t>
      </w:r>
      <w:r w:rsidR="0042625C" w:rsidRPr="00344028">
        <w:rPr>
          <w:rFonts w:ascii="Palatino Linotype" w:eastAsiaTheme="minorEastAsia" w:hAnsi="Palatino Linotype" w:cs="Bookman Old Style"/>
          <w:i/>
          <w:sz w:val="22"/>
          <w:szCs w:val="22"/>
          <w:lang w:val="es-MX"/>
        </w:rPr>
        <w:t>”</w:t>
      </w:r>
      <w:r w:rsidR="00D43F0F" w:rsidRPr="00344028">
        <w:rPr>
          <w:rFonts w:ascii="Palatino Linotype" w:eastAsiaTheme="minorEastAsia" w:hAnsi="Palatino Linotype" w:cs="Bookman Old Style"/>
          <w:i/>
          <w:sz w:val="22"/>
          <w:szCs w:val="22"/>
          <w:lang w:val="es-MX"/>
        </w:rPr>
        <w:t xml:space="preserve"> (Sic)</w:t>
      </w:r>
      <w:r w:rsidR="00D91D87" w:rsidRPr="00344028">
        <w:rPr>
          <w:rFonts w:ascii="Palatino Linotype" w:eastAsiaTheme="minorEastAsia" w:hAnsi="Palatino Linotype" w:cs="Bookman Old Style,Bold"/>
          <w:b/>
          <w:bCs/>
          <w:i/>
          <w:sz w:val="22"/>
          <w:szCs w:val="22"/>
          <w:lang w:val="es-MX"/>
        </w:rPr>
        <w:t xml:space="preserve">              </w:t>
      </w:r>
    </w:p>
    <w:p w14:paraId="11707626" w14:textId="7D62BE07" w:rsidR="00B315CA" w:rsidRPr="00344028" w:rsidRDefault="00B315CA" w:rsidP="00B315CA">
      <w:pPr>
        <w:spacing w:before="100" w:beforeAutospacing="1" w:after="100" w:afterAutospacing="1" w:line="360" w:lineRule="auto"/>
        <w:jc w:val="both"/>
        <w:rPr>
          <w:rFonts w:ascii="Palatino Linotype" w:hAnsi="Palatino Linotype" w:cs="Arial"/>
          <w:lang w:val="es-MX"/>
        </w:rPr>
      </w:pPr>
      <w:r w:rsidRPr="00344028">
        <w:rPr>
          <w:rFonts w:ascii="Palatino Linotype" w:hAnsi="Palatino Linotype" w:cs="Arial"/>
          <w:b/>
          <w:lang w:val="es-MX"/>
        </w:rPr>
        <w:t xml:space="preserve">Tercero. Materia de la revisión. </w:t>
      </w:r>
      <w:r w:rsidRPr="00344028">
        <w:rPr>
          <w:rFonts w:ascii="Palatino Linotype" w:hAnsi="Palatino Linotype" w:cs="Arial"/>
          <w:lang w:val="es-MX"/>
        </w:rPr>
        <w:t xml:space="preserve">De la revisión a las constancias y documentos que obran en el expediente electrónico se advierte, que el tema sobre el que este Órgano Garante de Transparencia y Acceso a la Información se pronunciará será: </w:t>
      </w:r>
      <w:r w:rsidRPr="00344028">
        <w:rPr>
          <w:rFonts w:ascii="Palatino Linotype" w:hAnsi="Palatino Linotype" w:cs="Arial"/>
          <w:b/>
          <w:lang w:val="es-MX"/>
        </w:rPr>
        <w:t xml:space="preserve">verificar si la respuesta otorgada por el </w:t>
      </w:r>
      <w:r w:rsidR="004F697B" w:rsidRPr="00344028">
        <w:rPr>
          <w:rFonts w:ascii="Palatino Linotype" w:hAnsi="Palatino Linotype" w:cs="Arial"/>
          <w:b/>
          <w:lang w:val="es-MX"/>
        </w:rPr>
        <w:t xml:space="preserve">SUJETO OBLIGADO </w:t>
      </w:r>
      <w:r w:rsidRPr="00344028">
        <w:rPr>
          <w:rFonts w:ascii="Palatino Linotype" w:hAnsi="Palatino Linotype" w:cs="Arial"/>
          <w:b/>
          <w:lang w:val="es-MX"/>
        </w:rPr>
        <w:t xml:space="preserve">es adecuada y suficiente para satisfacer el derecho de acceso a la información pública </w:t>
      </w:r>
      <w:r w:rsidRPr="00344028">
        <w:rPr>
          <w:rFonts w:ascii="Palatino Linotype" w:hAnsi="Palatino Linotype" w:cs="Arial"/>
          <w:lang w:val="es-MX"/>
        </w:rPr>
        <w:t xml:space="preserve">de la parte </w:t>
      </w:r>
      <w:r w:rsidR="006C63EE" w:rsidRPr="00344028">
        <w:rPr>
          <w:rFonts w:ascii="Palatino Linotype" w:hAnsi="Palatino Linotype" w:cs="Arial"/>
          <w:b/>
          <w:lang w:val="es-MX"/>
        </w:rPr>
        <w:t>recurrente</w:t>
      </w:r>
      <w:r w:rsidRPr="00344028">
        <w:rPr>
          <w:rFonts w:ascii="Palatino Linotype" w:hAnsi="Palatino Linotype" w:cs="Arial"/>
          <w:lang w:val="es-MX"/>
        </w:rPr>
        <w:t>, o en su defecto, en caso de ser procedente, ordenar la entrega de información oportuna.</w:t>
      </w:r>
    </w:p>
    <w:p w14:paraId="5775A19D" w14:textId="441D8E9E" w:rsidR="004F697B" w:rsidRPr="00344028" w:rsidRDefault="00B315CA" w:rsidP="004F697B">
      <w:pPr>
        <w:spacing w:before="240" w:after="240" w:line="360" w:lineRule="auto"/>
        <w:jc w:val="both"/>
        <w:rPr>
          <w:rFonts w:ascii="Palatino Linotype" w:hAnsi="Palatino Linotype" w:cs="Arial"/>
          <w:sz w:val="22"/>
          <w:szCs w:val="22"/>
          <w:lang w:val="es-MX"/>
        </w:rPr>
      </w:pPr>
      <w:r w:rsidRPr="00344028">
        <w:rPr>
          <w:rFonts w:ascii="Palatino Linotype" w:hAnsi="Palatino Linotype" w:cs="Arial"/>
          <w:b/>
          <w:lang w:val="es-MX"/>
        </w:rPr>
        <w:lastRenderedPageBreak/>
        <w:t xml:space="preserve">Cuarto. Estudio del asunto. </w:t>
      </w:r>
      <w:r w:rsidR="00396005" w:rsidRPr="00344028">
        <w:rPr>
          <w:rFonts w:ascii="Palatino Linotype" w:hAnsi="Palatino Linotype" w:cs="Arial"/>
          <w:b/>
          <w:lang w:val="es-MX"/>
        </w:rPr>
        <w:t xml:space="preserve"> </w:t>
      </w:r>
      <w:r w:rsidR="002A53BC" w:rsidRPr="00344028">
        <w:rPr>
          <w:rFonts w:ascii="Palatino Linotype" w:hAnsi="Palatino Linotype"/>
          <w:lang w:val="es-MX"/>
        </w:rPr>
        <w:t>Es pertinente señalar que la</w:t>
      </w:r>
      <w:r w:rsidR="00FA02A2" w:rsidRPr="00344028">
        <w:rPr>
          <w:rFonts w:ascii="Palatino Linotype" w:hAnsi="Palatino Linotype"/>
          <w:lang w:val="es-MX"/>
        </w:rPr>
        <w:t xml:space="preserve"> </w:t>
      </w:r>
      <w:r w:rsidR="004F697B" w:rsidRPr="00344028">
        <w:rPr>
          <w:rFonts w:ascii="Palatino Linotype" w:hAnsi="Palatino Linotype"/>
          <w:b/>
          <w:lang w:val="es-MX"/>
        </w:rPr>
        <w:t>recurrente</w:t>
      </w:r>
      <w:r w:rsidR="00F0165C" w:rsidRPr="00344028">
        <w:rPr>
          <w:rFonts w:ascii="Palatino Linotype" w:hAnsi="Palatino Linotype"/>
          <w:lang w:val="es-MX"/>
        </w:rPr>
        <w:t xml:space="preserve"> solicitó  a</w:t>
      </w:r>
      <w:r w:rsidR="005F31F1" w:rsidRPr="00344028">
        <w:rPr>
          <w:rFonts w:ascii="Palatino Linotype" w:hAnsi="Palatino Linotype"/>
          <w:lang w:val="es-MX"/>
        </w:rPr>
        <w:t>l</w:t>
      </w:r>
      <w:r w:rsidR="00F0165C" w:rsidRPr="00344028">
        <w:rPr>
          <w:rFonts w:ascii="Palatino Linotype" w:hAnsi="Palatino Linotype"/>
          <w:lang w:val="es-MX"/>
        </w:rPr>
        <w:t xml:space="preserve"> </w:t>
      </w:r>
      <w:r w:rsidR="005F31F1" w:rsidRPr="00344028">
        <w:rPr>
          <w:rFonts w:ascii="Palatino Linotype" w:hAnsi="Palatino Linotype"/>
          <w:b/>
          <w:lang w:val="es-ES_tradnl"/>
        </w:rPr>
        <w:t xml:space="preserve">Organismo Agua y Saneamiento de Toluca </w:t>
      </w:r>
      <w:r w:rsidR="00FA02A2" w:rsidRPr="00344028">
        <w:rPr>
          <w:rFonts w:ascii="Palatino Linotype" w:hAnsi="Palatino Linotype"/>
          <w:b/>
          <w:lang w:val="es-MX"/>
        </w:rPr>
        <w:t xml:space="preserve">como </w:t>
      </w:r>
      <w:r w:rsidR="001B2BB7" w:rsidRPr="00344028">
        <w:rPr>
          <w:rFonts w:ascii="Palatino Linotype" w:hAnsi="Palatino Linotype"/>
          <w:b/>
          <w:lang w:val="es-MX"/>
        </w:rPr>
        <w:t>SUJETO OBLIGADO</w:t>
      </w:r>
      <w:r w:rsidR="00F0165C" w:rsidRPr="00344028">
        <w:rPr>
          <w:rFonts w:ascii="Palatino Linotype" w:hAnsi="Palatino Linotype"/>
          <w:b/>
          <w:lang w:val="es-MX"/>
        </w:rPr>
        <w:t>,</w:t>
      </w:r>
      <w:r w:rsidR="004F697B" w:rsidRPr="00344028">
        <w:rPr>
          <w:rFonts w:ascii="Palatino Linotype" w:hAnsi="Palatino Linotype"/>
          <w:b/>
          <w:lang w:val="es-MX"/>
        </w:rPr>
        <w:t xml:space="preserve"> </w:t>
      </w:r>
      <w:r w:rsidR="00AD6E6E" w:rsidRPr="00344028">
        <w:rPr>
          <w:rFonts w:ascii="Palatino Linotype" w:hAnsi="Palatino Linotype"/>
          <w:b/>
          <w:lang w:val="es-MX"/>
        </w:rPr>
        <w:t xml:space="preserve"> </w:t>
      </w:r>
      <w:r w:rsidR="002114BB" w:rsidRPr="00344028">
        <w:rPr>
          <w:rFonts w:ascii="Palatino Linotype" w:hAnsi="Palatino Linotype"/>
          <w:b/>
          <w:lang w:val="es-MX"/>
        </w:rPr>
        <w:t xml:space="preserve">lo siguiente: </w:t>
      </w:r>
    </w:p>
    <w:p w14:paraId="0FE6C42E" w14:textId="09956B33" w:rsidR="005F31F1" w:rsidRPr="00344028" w:rsidRDefault="005F31F1" w:rsidP="005F31F1">
      <w:pPr>
        <w:pStyle w:val="Prrafodelista"/>
        <w:numPr>
          <w:ilvl w:val="0"/>
          <w:numId w:val="36"/>
        </w:numPr>
        <w:spacing w:before="240" w:after="240"/>
        <w:jc w:val="both"/>
        <w:rPr>
          <w:rFonts w:ascii="Palatino Linotype" w:hAnsi="Palatino Linotype" w:cs="Arial"/>
          <w:lang w:val="es-MX"/>
        </w:rPr>
      </w:pPr>
      <w:r w:rsidRPr="00344028">
        <w:rPr>
          <w:rFonts w:ascii="Palatino Linotype" w:hAnsi="Palatino Linotype"/>
          <w:color w:val="000000"/>
        </w:rPr>
        <w:t>Descripción detallada de los juicios, demandas, querellas, amparos y otros instrumentos legales de cualquier índole, entablados entre la Comisión del Agua del Estado de México y el Organismo Agua y Saneamiento de Toluca, durante el periodo entre enero 2016 y agosto 2021.</w:t>
      </w:r>
    </w:p>
    <w:p w14:paraId="375F602D" w14:textId="73377C49" w:rsidR="00AA2415" w:rsidRPr="00344028" w:rsidRDefault="00AA2415" w:rsidP="00396005">
      <w:pPr>
        <w:spacing w:before="240" w:after="240" w:line="360" w:lineRule="auto"/>
        <w:ind w:right="49"/>
        <w:contextualSpacing/>
        <w:jc w:val="both"/>
        <w:rPr>
          <w:rFonts w:ascii="Palatino Linotype" w:eastAsia="Calibri" w:hAnsi="Palatino Linotype" w:cs="Tahoma"/>
          <w:iCs/>
          <w:color w:val="FF0000"/>
          <w:lang w:val="es-MX" w:eastAsia="es-ES_tradnl"/>
        </w:rPr>
      </w:pPr>
    </w:p>
    <w:p w14:paraId="23CCAA9E" w14:textId="36945382" w:rsidR="00F658FF" w:rsidRPr="00344028" w:rsidRDefault="00AD6E6E" w:rsidP="00F658FF">
      <w:pPr>
        <w:spacing w:before="240" w:after="240" w:line="360" w:lineRule="auto"/>
        <w:ind w:right="49"/>
        <w:contextualSpacing/>
        <w:jc w:val="both"/>
        <w:rPr>
          <w:rFonts w:ascii="Palatino Linotype" w:hAnsi="Palatino Linotype"/>
          <w:lang w:val="es-MX"/>
        </w:rPr>
      </w:pPr>
      <w:r w:rsidRPr="00344028">
        <w:rPr>
          <w:rFonts w:ascii="Palatino Linotype" w:eastAsia="Calibri" w:hAnsi="Palatino Linotype" w:cs="Tahoma"/>
          <w:iCs/>
          <w:color w:val="000000" w:themeColor="text1"/>
          <w:lang w:val="es-MX" w:eastAsia="es-ES_tradnl"/>
        </w:rPr>
        <w:t xml:space="preserve">Con el motivo de dar atención a la solicitud de información y a los requerimientos que la integran, </w:t>
      </w:r>
      <w:r w:rsidR="00F658FF" w:rsidRPr="00344028">
        <w:rPr>
          <w:rFonts w:ascii="Palatino Linotype" w:hAnsi="Palatino Linotype" w:cs="Arial"/>
          <w:iCs/>
          <w:lang w:val="es-MX"/>
        </w:rPr>
        <w:t xml:space="preserve">se incluye el oficio </w:t>
      </w:r>
      <w:r w:rsidR="00F658FF" w:rsidRPr="00344028">
        <w:rPr>
          <w:rFonts w:ascii="Palatino Linotype" w:hAnsi="Palatino Linotype"/>
          <w:lang w:val="es-MX"/>
        </w:rPr>
        <w:t xml:space="preserve">200C16200/1263/2021 de fecha primero de octubre de la anualidad que transcurre, suscrito por la Directora Jurídica en el que medularmente refiere que una vez realizada la búsqueda </w:t>
      </w:r>
      <w:r w:rsidR="00A47D8C" w:rsidRPr="00344028">
        <w:rPr>
          <w:rFonts w:ascii="Palatino Linotype" w:hAnsi="Palatino Linotype"/>
          <w:lang w:val="es-MX"/>
        </w:rPr>
        <w:t>exhaustiva en los archivos de esa</w:t>
      </w:r>
      <w:r w:rsidR="00F658FF" w:rsidRPr="00344028">
        <w:rPr>
          <w:rFonts w:ascii="Palatino Linotype" w:hAnsi="Palatino Linotype"/>
          <w:lang w:val="es-MX"/>
        </w:rPr>
        <w:t xml:space="preserve"> unidad Jurídica se niega el acceso a la información por estar clasificada en su totalidad como reservada  en términos del acuerdo de clasificación CT/AYST/SE/012-01/2021, aprobado en la Décima Segunda sesión extraordinaria de fecha veintinueve de septiembre de la presente anualidad.  </w:t>
      </w:r>
    </w:p>
    <w:p w14:paraId="4626A5F2" w14:textId="77777777" w:rsidR="00F658FF" w:rsidRPr="00344028" w:rsidRDefault="00F658FF" w:rsidP="00F658FF">
      <w:pPr>
        <w:spacing w:before="240" w:after="240" w:line="360" w:lineRule="auto"/>
        <w:ind w:right="49"/>
        <w:contextualSpacing/>
        <w:jc w:val="both"/>
        <w:rPr>
          <w:rFonts w:ascii="Palatino Linotype" w:hAnsi="Palatino Linotype"/>
          <w:color w:val="1A1C23"/>
          <w:lang w:val="es-MX"/>
        </w:rPr>
      </w:pPr>
    </w:p>
    <w:p w14:paraId="123990AA" w14:textId="41D17AC0" w:rsidR="00F658FF" w:rsidRPr="00344028" w:rsidRDefault="00FB2F07" w:rsidP="00537C95">
      <w:pPr>
        <w:spacing w:before="240" w:after="240" w:line="360" w:lineRule="auto"/>
        <w:ind w:right="49"/>
        <w:contextualSpacing/>
        <w:jc w:val="both"/>
        <w:rPr>
          <w:rFonts w:ascii="Palatino Linotype" w:hAnsi="Palatino Linotype" w:cs="Arial"/>
          <w:iCs/>
          <w:lang w:val="es-MX"/>
        </w:rPr>
      </w:pPr>
      <w:r w:rsidRPr="00344028">
        <w:rPr>
          <w:rFonts w:ascii="Palatino Linotype" w:hAnsi="Palatino Linotype" w:cs="Arial"/>
          <w:iCs/>
          <w:lang w:val="es-MX"/>
        </w:rPr>
        <w:t>Asimismo</w:t>
      </w:r>
      <w:r w:rsidR="00F658FF" w:rsidRPr="00344028">
        <w:rPr>
          <w:rFonts w:ascii="Palatino Linotype" w:hAnsi="Palatino Linotype" w:cs="Arial"/>
          <w:iCs/>
          <w:lang w:val="es-MX"/>
        </w:rPr>
        <w:t xml:space="preserve">, </w:t>
      </w:r>
      <w:r w:rsidR="00F658FF" w:rsidRPr="00344028">
        <w:rPr>
          <w:rFonts w:ascii="Palatino Linotype" w:hAnsi="Palatino Linotype" w:cs="Arial"/>
          <w:bCs/>
          <w:iCs/>
          <w:lang w:val="es-MX"/>
        </w:rPr>
        <w:t xml:space="preserve">se incluye el Acta de la Décima Segunda Sesión Extraordinaria del Comité de Transparencia del Organismo Público Descentralizado de Servicio de Carácter Municipal denominado Agua y Saneamiento de Toluca, en cuyo contenido se incluye el acuerdo CT/AYST/SE/011-01/2021 a través del cual se clasifica la información </w:t>
      </w:r>
      <w:r w:rsidR="00537C95" w:rsidRPr="00344028">
        <w:rPr>
          <w:rFonts w:ascii="Palatino Linotype" w:hAnsi="Palatino Linotype" w:cs="Arial"/>
          <w:bCs/>
          <w:iCs/>
          <w:lang w:val="es-MX"/>
        </w:rPr>
        <w:t xml:space="preserve">relativa a la contenida en los </w:t>
      </w:r>
      <w:r w:rsidR="00537C95" w:rsidRPr="00344028">
        <w:rPr>
          <w:rFonts w:ascii="Palatino Linotype" w:hAnsi="Palatino Linotype" w:cs="Arial"/>
          <w:b/>
          <w:bCs/>
          <w:iCs/>
          <w:u w:val="single"/>
          <w:lang w:val="es-MX"/>
        </w:rPr>
        <w:t xml:space="preserve">expedientes generados con motivo de los juicios entre la Comisión del Agua del Estado de México y el </w:t>
      </w:r>
      <w:r w:rsidR="00537C95" w:rsidRPr="00344028">
        <w:rPr>
          <w:rFonts w:ascii="Palatino Linotype" w:hAnsi="Palatino Linotype"/>
          <w:b/>
          <w:sz w:val="22"/>
          <w:szCs w:val="22"/>
          <w:u w:val="single"/>
          <w:lang w:val="es-ES_tradnl"/>
        </w:rPr>
        <w:t>Organismo Agua y Saneamiento de Toluca.</w:t>
      </w:r>
      <w:r w:rsidR="00537C95" w:rsidRPr="00344028">
        <w:rPr>
          <w:rFonts w:ascii="Palatino Linotype" w:hAnsi="Palatino Linotype"/>
          <w:b/>
          <w:sz w:val="22"/>
          <w:szCs w:val="22"/>
          <w:lang w:val="es-ES_tradnl"/>
        </w:rPr>
        <w:t xml:space="preserve"> </w:t>
      </w:r>
    </w:p>
    <w:p w14:paraId="630722BD" w14:textId="77777777" w:rsidR="00F658FF" w:rsidRPr="00344028" w:rsidRDefault="00F658FF" w:rsidP="00AA2415">
      <w:pPr>
        <w:spacing w:before="240" w:after="240" w:line="360" w:lineRule="auto"/>
        <w:ind w:right="49"/>
        <w:contextualSpacing/>
        <w:jc w:val="both"/>
        <w:rPr>
          <w:rFonts w:ascii="Palatino Linotype" w:hAnsi="Palatino Linotype" w:cs="Arial"/>
          <w:iCs/>
          <w:lang w:val="es-MX"/>
        </w:rPr>
      </w:pPr>
    </w:p>
    <w:p w14:paraId="73482E29" w14:textId="6D2D35BA" w:rsidR="00AF2EF3" w:rsidRPr="00344028" w:rsidRDefault="00AD6E6E" w:rsidP="00FA02A2">
      <w:pPr>
        <w:spacing w:line="360" w:lineRule="auto"/>
        <w:ind w:right="-93"/>
        <w:jc w:val="both"/>
        <w:rPr>
          <w:rFonts w:ascii="Palatino Linotype" w:hAnsi="Palatino Linotype" w:cs="Arial"/>
          <w:color w:val="000000"/>
        </w:rPr>
      </w:pPr>
      <w:r w:rsidRPr="00344028">
        <w:rPr>
          <w:rFonts w:ascii="Palatino Linotype" w:hAnsi="Palatino Linotype"/>
        </w:rPr>
        <w:lastRenderedPageBreak/>
        <w:t xml:space="preserve">Del recurso de revisión, se obtiene que </w:t>
      </w:r>
      <w:r w:rsidR="002A2906" w:rsidRPr="00344028">
        <w:rPr>
          <w:rFonts w:ascii="Palatino Linotype" w:hAnsi="Palatino Linotype" w:cs="Arial"/>
          <w:color w:val="000000"/>
        </w:rPr>
        <w:t>la</w:t>
      </w:r>
      <w:r w:rsidR="000B69B0" w:rsidRPr="00344028">
        <w:rPr>
          <w:rFonts w:ascii="Palatino Linotype" w:hAnsi="Palatino Linotype" w:cs="Arial"/>
          <w:color w:val="000000"/>
        </w:rPr>
        <w:t xml:space="preserve"> </w:t>
      </w:r>
      <w:r w:rsidR="000B69B0" w:rsidRPr="00344028">
        <w:rPr>
          <w:rFonts w:ascii="Palatino Linotype" w:hAnsi="Palatino Linotype" w:cs="Arial"/>
          <w:b/>
          <w:color w:val="000000"/>
        </w:rPr>
        <w:t>recurrente</w:t>
      </w:r>
      <w:r w:rsidRPr="00344028">
        <w:rPr>
          <w:rFonts w:ascii="Palatino Linotype" w:hAnsi="Palatino Linotype" w:cs="Arial"/>
          <w:b/>
          <w:color w:val="000000"/>
        </w:rPr>
        <w:t>,</w:t>
      </w:r>
      <w:r w:rsidRPr="00344028">
        <w:rPr>
          <w:rFonts w:ascii="Palatino Linotype" w:hAnsi="Palatino Linotype" w:cs="Arial"/>
          <w:color w:val="000000"/>
        </w:rPr>
        <w:t xml:space="preserve"> </w:t>
      </w:r>
      <w:r w:rsidRPr="00344028">
        <w:rPr>
          <w:rFonts w:ascii="Palatino Linotype" w:hAnsi="Palatino Linotype"/>
        </w:rPr>
        <w:t xml:space="preserve">adujo como motivo de inconformidad que: </w:t>
      </w:r>
      <w:r w:rsidR="002A2906" w:rsidRPr="00344028">
        <w:rPr>
          <w:rFonts w:ascii="Palatino Linotype" w:hAnsi="Palatino Linotype"/>
          <w:i/>
        </w:rPr>
        <w:t>“…</w:t>
      </w:r>
      <w:r w:rsidR="002A2906" w:rsidRPr="00344028">
        <w:rPr>
          <w:rFonts w:ascii="Palatino Linotype" w:hAnsi="Palatino Linotype"/>
          <w:i/>
          <w:color w:val="000000"/>
        </w:rPr>
        <w:t xml:space="preserve">se clasifica de última hora los expedientes como reservados aduciendo que al darse a conocer la información se puede cambiar el curso de los juicios que están en proceso. La inconformidad se basa en que no se está solicitando el contenido de los expedientes, sino la descripción detallada de las demandas interpuestas ante autoridades judiciales, es decir, </w:t>
      </w:r>
      <w:r w:rsidR="002A2906" w:rsidRPr="00344028">
        <w:rPr>
          <w:rFonts w:ascii="Palatino Linotype" w:hAnsi="Palatino Linotype"/>
          <w:b/>
          <w:i/>
          <w:color w:val="000000"/>
        </w:rPr>
        <w:t>número de demanda, juzgado, motivo de la demanda, fecha</w:t>
      </w:r>
      <w:r w:rsidR="002A2906" w:rsidRPr="00344028">
        <w:rPr>
          <w:rFonts w:ascii="Palatino Linotype" w:hAnsi="Palatino Linotype"/>
          <w:i/>
          <w:color w:val="000000"/>
        </w:rPr>
        <w:t>,…”</w:t>
      </w:r>
      <w:r w:rsidR="002A2906" w:rsidRPr="00344028">
        <w:rPr>
          <w:rFonts w:ascii="Verdana" w:hAnsi="Verdana"/>
          <w:color w:val="000000"/>
          <w:sz w:val="14"/>
          <w:szCs w:val="14"/>
        </w:rPr>
        <w:t xml:space="preserve"> </w:t>
      </w:r>
    </w:p>
    <w:p w14:paraId="19C5E33A" w14:textId="77777777" w:rsidR="000B69B0" w:rsidRPr="00344028" w:rsidRDefault="000B69B0" w:rsidP="00AD6E6E">
      <w:pPr>
        <w:pStyle w:val="Prrafodelista"/>
        <w:widowControl w:val="0"/>
        <w:autoSpaceDE w:val="0"/>
        <w:autoSpaceDN w:val="0"/>
        <w:adjustRightInd w:val="0"/>
        <w:spacing w:before="240" w:after="240" w:line="360" w:lineRule="auto"/>
        <w:ind w:left="0"/>
        <w:jc w:val="both"/>
        <w:rPr>
          <w:rFonts w:ascii="Palatino Linotype" w:hAnsi="Palatino Linotype" w:cs="Arial"/>
          <w:sz w:val="12"/>
        </w:rPr>
      </w:pPr>
    </w:p>
    <w:p w14:paraId="1611253F" w14:textId="2BE7278A" w:rsidR="005C2CFB" w:rsidRPr="00344028" w:rsidRDefault="000B69B0" w:rsidP="003A6F9C">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344028">
        <w:rPr>
          <w:rFonts w:ascii="Palatino Linotype" w:hAnsi="Palatino Linotype" w:cs="Arial"/>
        </w:rPr>
        <w:t>Finalmente</w:t>
      </w:r>
      <w:r w:rsidR="00AD6E6E" w:rsidRPr="00344028">
        <w:rPr>
          <w:rFonts w:ascii="Palatino Linotype" w:hAnsi="Palatino Linotype" w:cs="Arial"/>
        </w:rPr>
        <w:t>, como</w:t>
      </w:r>
      <w:r w:rsidR="00AD6E6E" w:rsidRPr="00344028">
        <w:rPr>
          <w:rFonts w:ascii="Palatino Linotype" w:hAnsi="Palatino Linotype" w:cs="Arial"/>
          <w:b/>
          <w:lang w:val="es-ES_tradnl"/>
        </w:rPr>
        <w:t xml:space="preserve"> </w:t>
      </w:r>
      <w:r w:rsidR="00AD6E6E" w:rsidRPr="00344028">
        <w:rPr>
          <w:rFonts w:ascii="Palatino Linotype" w:hAnsi="Palatino Linotype" w:cs="Arial"/>
          <w:lang w:val="es-ES_tradnl"/>
        </w:rPr>
        <w:t xml:space="preserve">Informe Justificado </w:t>
      </w:r>
      <w:r w:rsidR="00AD6E6E" w:rsidRPr="00344028">
        <w:rPr>
          <w:rFonts w:ascii="Palatino Linotype" w:hAnsi="Palatino Linotype" w:cs="Arial"/>
          <w:b/>
          <w:lang w:val="es-ES_tradnl"/>
        </w:rPr>
        <w:t>EL SUJETO OBLIGADO</w:t>
      </w:r>
      <w:r w:rsidR="002A2906" w:rsidRPr="00344028">
        <w:rPr>
          <w:rFonts w:ascii="Palatino Linotype" w:hAnsi="Palatino Linotype" w:cs="Arial"/>
          <w:lang w:val="es-ES_tradnl"/>
        </w:rPr>
        <w:t xml:space="preserve"> remitió los archivos </w:t>
      </w:r>
      <w:r w:rsidR="00AD6E6E" w:rsidRPr="00344028">
        <w:rPr>
          <w:rFonts w:ascii="Palatino Linotype" w:hAnsi="Palatino Linotype" w:cs="Arial"/>
          <w:lang w:val="es-ES_tradnl"/>
        </w:rPr>
        <w:t>electrónico</w:t>
      </w:r>
      <w:r w:rsidR="002A2906" w:rsidRPr="00344028">
        <w:rPr>
          <w:rFonts w:ascii="Palatino Linotype" w:hAnsi="Palatino Linotype" w:cs="Arial"/>
          <w:lang w:val="es-ES_tradnl"/>
        </w:rPr>
        <w:t>s</w:t>
      </w:r>
      <w:r w:rsidR="00AD6E6E" w:rsidRPr="00344028">
        <w:rPr>
          <w:rFonts w:ascii="Palatino Linotype" w:hAnsi="Palatino Linotype" w:cs="Arial"/>
          <w:lang w:val="es-ES_tradnl"/>
        </w:rPr>
        <w:t xml:space="preserve"> denominado</w:t>
      </w:r>
      <w:r w:rsidR="002A2906" w:rsidRPr="00344028">
        <w:rPr>
          <w:rFonts w:ascii="Palatino Linotype" w:hAnsi="Palatino Linotype" w:cs="Arial"/>
          <w:lang w:val="es-ES_tradnl"/>
        </w:rPr>
        <w:t>s</w:t>
      </w:r>
      <w:r w:rsidR="00AD6E6E" w:rsidRPr="00344028">
        <w:rPr>
          <w:rFonts w:ascii="Palatino Linotype" w:hAnsi="Palatino Linotype" w:cs="Arial"/>
          <w:lang w:val="es-ES_tradnl"/>
        </w:rPr>
        <w:t xml:space="preserve"> </w:t>
      </w:r>
      <w:r w:rsidR="002A2906" w:rsidRPr="00344028">
        <w:rPr>
          <w:rFonts w:ascii="Palatino Linotype" w:hAnsi="Palatino Linotype" w:cs="Arial"/>
          <w:lang w:val="es-MX"/>
        </w:rPr>
        <w:t>"ENVÍO INFORME JUSTIFICADO RR4944_63_2021.pdf” y “04944-INFOEM-IP-RR-2021.pdf” de cuyo contenido no se inserta al no modificar su respuesta</w:t>
      </w:r>
      <w:r w:rsidR="002A53BC" w:rsidRPr="00344028">
        <w:rPr>
          <w:rFonts w:ascii="Palatino Linotype" w:hAnsi="Palatino Linotype" w:cs="Arial"/>
          <w:lang w:val="es-MX"/>
        </w:rPr>
        <w:t xml:space="preserve"> que en su origen proporcionó a la</w:t>
      </w:r>
      <w:r w:rsidR="002A2906" w:rsidRPr="00344028">
        <w:rPr>
          <w:rFonts w:ascii="Palatino Linotype" w:hAnsi="Palatino Linotype" w:cs="Arial"/>
          <w:lang w:val="es-MX"/>
        </w:rPr>
        <w:t xml:space="preserve"> particular. </w:t>
      </w:r>
    </w:p>
    <w:p w14:paraId="26203AA2" w14:textId="5DE4B54B" w:rsidR="00271B36" w:rsidRPr="00344028" w:rsidRDefault="00271B36" w:rsidP="008435D7">
      <w:pPr>
        <w:spacing w:before="240" w:after="240" w:line="360" w:lineRule="auto"/>
        <w:ind w:right="49"/>
        <w:contextualSpacing/>
        <w:jc w:val="both"/>
        <w:rPr>
          <w:rFonts w:ascii="Palatino Linotype" w:hAnsi="Palatino Linotype" w:cs="Arial"/>
          <w:iCs/>
          <w:lang w:val="es-MX"/>
        </w:rPr>
      </w:pPr>
      <w:r w:rsidRPr="00344028">
        <w:rPr>
          <w:rFonts w:ascii="Palatino Linotype" w:hAnsi="Palatino Linotype" w:cs="Arial"/>
        </w:rPr>
        <w:t xml:space="preserve">Una vez expuesto lo previo, </w:t>
      </w:r>
      <w:r w:rsidRPr="00344028">
        <w:rPr>
          <w:rFonts w:ascii="Palatino Linotype" w:hAnsi="Palatino Linotype" w:cs="Arial"/>
          <w:b/>
          <w:bCs/>
        </w:rPr>
        <w:t xml:space="preserve">conviene resaltar que </w:t>
      </w:r>
      <w:r w:rsidRPr="00344028">
        <w:rPr>
          <w:rFonts w:ascii="Palatino Linotype" w:hAnsi="Palatino Linotype"/>
          <w:b/>
          <w:bCs/>
        </w:rPr>
        <w:t xml:space="preserve">el </w:t>
      </w:r>
      <w:r w:rsidR="002A53BC" w:rsidRPr="00344028">
        <w:rPr>
          <w:rFonts w:ascii="Palatino Linotype" w:hAnsi="Palatino Linotype"/>
          <w:b/>
          <w:bCs/>
        </w:rPr>
        <w:t xml:space="preserve">SUJETO OBLIGADO </w:t>
      </w:r>
      <w:r w:rsidRPr="00344028">
        <w:rPr>
          <w:rFonts w:ascii="Palatino Linotype" w:hAnsi="Palatino Linotype"/>
          <w:b/>
          <w:bCs/>
        </w:rPr>
        <w:t>no niega la existencia de la información materia de</w:t>
      </w:r>
      <w:r w:rsidR="002A53BC" w:rsidRPr="00344028">
        <w:rPr>
          <w:rFonts w:ascii="Palatino Linotype" w:hAnsi="Palatino Linotype"/>
          <w:b/>
          <w:bCs/>
        </w:rPr>
        <w:t xml:space="preserve"> la solicitud de información de la</w:t>
      </w:r>
      <w:r w:rsidRPr="00344028">
        <w:rPr>
          <w:rFonts w:ascii="Palatino Linotype" w:hAnsi="Palatino Linotype"/>
          <w:b/>
          <w:bCs/>
        </w:rPr>
        <w:t xml:space="preserve"> particular, por el contrario, acepta expresamente que en sus archivos obra lo requerido</w:t>
      </w:r>
      <w:r w:rsidRPr="00344028">
        <w:rPr>
          <w:rFonts w:ascii="Palatino Linotype" w:hAnsi="Palatino Linotype"/>
        </w:rPr>
        <w:t>, al</w:t>
      </w:r>
      <w:r w:rsidR="003A6F9C" w:rsidRPr="00344028">
        <w:rPr>
          <w:rFonts w:ascii="Palatino Linotype" w:hAnsi="Palatino Linotype"/>
        </w:rPr>
        <w:t xml:space="preserve"> </w:t>
      </w:r>
      <w:r w:rsidR="004232A5" w:rsidRPr="00344028">
        <w:rPr>
          <w:rFonts w:ascii="Palatino Linotype" w:hAnsi="Palatino Linotype"/>
        </w:rPr>
        <w:t xml:space="preserve">clasificar como reservada la información relacionada con los </w:t>
      </w:r>
      <w:r w:rsidR="004232A5" w:rsidRPr="00344028">
        <w:rPr>
          <w:rFonts w:ascii="Palatino Linotype" w:hAnsi="Palatino Linotype" w:cs="Arial"/>
          <w:b/>
          <w:bCs/>
          <w:iCs/>
          <w:u w:val="single"/>
          <w:lang w:val="es-MX"/>
        </w:rPr>
        <w:t>expedientes generados con</w:t>
      </w:r>
      <w:r w:rsidR="008853E0" w:rsidRPr="00344028">
        <w:rPr>
          <w:rFonts w:ascii="Palatino Linotype" w:hAnsi="Palatino Linotype" w:cs="Arial"/>
          <w:b/>
          <w:bCs/>
          <w:iCs/>
          <w:u w:val="single"/>
          <w:lang w:val="es-MX"/>
        </w:rPr>
        <w:t xml:space="preserve"> motivo de los juicios en los que </w:t>
      </w:r>
      <w:r w:rsidR="004232A5" w:rsidRPr="00344028">
        <w:rPr>
          <w:rFonts w:ascii="Palatino Linotype" w:hAnsi="Palatino Linotype" w:cs="Arial"/>
          <w:b/>
          <w:bCs/>
          <w:iCs/>
          <w:u w:val="single"/>
          <w:lang w:val="es-MX"/>
        </w:rPr>
        <w:t xml:space="preserve"> la Comisión del Agua del Estado de México y el </w:t>
      </w:r>
      <w:r w:rsidR="004232A5" w:rsidRPr="00344028">
        <w:rPr>
          <w:rFonts w:ascii="Palatino Linotype" w:hAnsi="Palatino Linotype"/>
          <w:b/>
          <w:sz w:val="22"/>
          <w:szCs w:val="22"/>
          <w:u w:val="single"/>
          <w:lang w:val="es-ES_tradnl"/>
        </w:rPr>
        <w:t>Organismo Agua y Saneamiento de Toluca</w:t>
      </w:r>
      <w:r w:rsidR="008853E0" w:rsidRPr="00344028">
        <w:rPr>
          <w:rFonts w:ascii="Palatino Linotype" w:hAnsi="Palatino Linotype"/>
          <w:b/>
          <w:sz w:val="22"/>
          <w:szCs w:val="22"/>
          <w:u w:val="single"/>
          <w:lang w:val="es-ES_tradnl"/>
        </w:rPr>
        <w:t xml:space="preserve"> figuran como partes. </w:t>
      </w:r>
    </w:p>
    <w:p w14:paraId="15B7D14F" w14:textId="6C317692" w:rsidR="00271B36" w:rsidRPr="00344028" w:rsidRDefault="00271B36" w:rsidP="00271B36">
      <w:pPr>
        <w:autoSpaceDE w:val="0"/>
        <w:autoSpaceDN w:val="0"/>
        <w:adjustRightInd w:val="0"/>
        <w:spacing w:line="360" w:lineRule="auto"/>
        <w:jc w:val="both"/>
        <w:rPr>
          <w:rFonts w:ascii="Palatino Linotype" w:hAnsi="Palatino Linotype"/>
        </w:rPr>
      </w:pPr>
      <w:r w:rsidRPr="00344028">
        <w:rPr>
          <w:rFonts w:ascii="Palatino Linotype" w:hAnsi="Palatino Linotype"/>
        </w:rPr>
        <w:t xml:space="preserve">Por lo anterior, </w:t>
      </w:r>
      <w:r w:rsidRPr="00344028">
        <w:rPr>
          <w:rFonts w:ascii="Palatino Linotype" w:hAnsi="Palatino Linotype"/>
          <w:lang w:val="es-ES_tradnl"/>
        </w:rPr>
        <w:t xml:space="preserve">este Instituto determina que </w:t>
      </w:r>
      <w:r w:rsidRPr="00344028">
        <w:rPr>
          <w:rFonts w:ascii="Palatino Linotype" w:hAnsi="Palatino Linotype"/>
        </w:rPr>
        <w:t xml:space="preserve">se obvia el análisis de la competencia por parte del </w:t>
      </w:r>
      <w:r w:rsidRPr="00344028">
        <w:rPr>
          <w:rFonts w:ascii="Palatino Linotype" w:hAnsi="Palatino Linotype"/>
          <w:b/>
        </w:rPr>
        <w:t>SUJETO OBLIGADO</w:t>
      </w:r>
      <w:r w:rsidRPr="00344028">
        <w:rPr>
          <w:rFonts w:ascii="Palatino Linotype" w:hAnsi="Palatino Linotype"/>
        </w:rPr>
        <w:t>, para generar, administrar o poseer la información solicitada, dado que éste ha asumido la misma, mediante su respuesta a la solicitud de información.</w:t>
      </w:r>
    </w:p>
    <w:p w14:paraId="3009D4D4" w14:textId="77777777" w:rsidR="00271B36" w:rsidRPr="00344028" w:rsidRDefault="00271B36" w:rsidP="00271B36">
      <w:pPr>
        <w:autoSpaceDE w:val="0"/>
        <w:autoSpaceDN w:val="0"/>
        <w:adjustRightInd w:val="0"/>
        <w:spacing w:line="360" w:lineRule="auto"/>
        <w:jc w:val="both"/>
        <w:rPr>
          <w:rFonts w:ascii="Palatino Linotype" w:hAnsi="Palatino Linotype"/>
        </w:rPr>
      </w:pPr>
    </w:p>
    <w:p w14:paraId="7B8B4890" w14:textId="7EDE024E" w:rsidR="00271B36" w:rsidRPr="00344028" w:rsidRDefault="00271B36" w:rsidP="00271B36">
      <w:pPr>
        <w:spacing w:line="360" w:lineRule="auto"/>
        <w:jc w:val="both"/>
        <w:rPr>
          <w:rFonts w:ascii="Palatino Linotype" w:hAnsi="Palatino Linotype"/>
        </w:rPr>
      </w:pPr>
      <w:r w:rsidRPr="00344028">
        <w:rPr>
          <w:rFonts w:ascii="Palatino Linotype" w:hAnsi="Palatino Linotype"/>
        </w:rPr>
        <w:lastRenderedPageBreak/>
        <w:t xml:space="preserve">En efecto, el hecho de que el </w:t>
      </w:r>
      <w:r w:rsidR="006C63EE" w:rsidRPr="00344028">
        <w:rPr>
          <w:rFonts w:ascii="Palatino Linotype" w:hAnsi="Palatino Linotype"/>
          <w:b/>
        </w:rPr>
        <w:t xml:space="preserve">SUJETO OBLIGADO </w:t>
      </w:r>
      <w:r w:rsidRPr="00344028">
        <w:rPr>
          <w:rFonts w:ascii="Palatino Linotype" w:hAnsi="Palatino Linotype"/>
        </w:rPr>
        <w:t>haya asumido la información implica que la genera, posee o administra, en ejercicio de sus funciones de derecho público, es decir, no niega la existencia de la información solicitada, por el contrario, se pronuncia respec</w:t>
      </w:r>
      <w:r w:rsidR="002114BB" w:rsidRPr="00344028">
        <w:rPr>
          <w:rFonts w:ascii="Palatino Linotype" w:hAnsi="Palatino Linotype"/>
        </w:rPr>
        <w:t>to de la información requerida</w:t>
      </w:r>
      <w:r w:rsidRPr="00344028">
        <w:rPr>
          <w:rFonts w:ascii="Palatino Linotype" w:hAnsi="Palatino Linotype"/>
        </w:rPr>
        <w:t xml:space="preserve">, es por ello que se reitera, se asume que posee la información; por lo tanto, el estudio en específico se obvia dado que a nada práctico llevaría el alcance del mismo. </w:t>
      </w:r>
    </w:p>
    <w:p w14:paraId="5B680BF2" w14:textId="77777777" w:rsidR="004A7633" w:rsidRPr="00344028" w:rsidRDefault="004A7633" w:rsidP="00271B36">
      <w:pPr>
        <w:spacing w:line="360" w:lineRule="auto"/>
        <w:jc w:val="both"/>
        <w:rPr>
          <w:rFonts w:ascii="Palatino Linotype" w:hAnsi="Palatino Linotype"/>
        </w:rPr>
      </w:pPr>
    </w:p>
    <w:p w14:paraId="4FE8EF5D" w14:textId="2A0BE81F" w:rsidR="00AA5757" w:rsidRPr="00344028" w:rsidRDefault="00AA5757" w:rsidP="00AA5757">
      <w:pPr>
        <w:tabs>
          <w:tab w:val="left" w:pos="709"/>
        </w:tabs>
        <w:spacing w:line="360" w:lineRule="auto"/>
        <w:jc w:val="both"/>
        <w:rPr>
          <w:rFonts w:ascii="Palatino Linotype" w:hAnsi="Palatino Linotype"/>
        </w:rPr>
      </w:pPr>
      <w:r w:rsidRPr="00344028">
        <w:rPr>
          <w:rFonts w:ascii="Palatino Linotype" w:hAnsi="Palatino Linotype"/>
        </w:rPr>
        <w:t>De hecho</w:t>
      </w:r>
      <w:r w:rsidR="008435D7" w:rsidRPr="00344028">
        <w:rPr>
          <w:rFonts w:ascii="Palatino Linotype" w:hAnsi="Palatino Linotype"/>
        </w:rPr>
        <w:t xml:space="preserve">, </w:t>
      </w:r>
      <w:r w:rsidRPr="00344028">
        <w:rPr>
          <w:rFonts w:ascii="Palatino Linotype" w:hAnsi="Palatino Linotype"/>
        </w:rPr>
        <w:t xml:space="preserve"> el estudio de la naturaleza jurídica de la información pública solicitada, tiene por objeto determinar si ésta la genera, posee o administra el </w:t>
      </w:r>
      <w:r w:rsidR="004A7633" w:rsidRPr="00344028">
        <w:rPr>
          <w:rFonts w:ascii="Palatino Linotype" w:hAnsi="Palatino Linotype"/>
          <w:b/>
        </w:rPr>
        <w:t>SUJETO OBLIGADO</w:t>
      </w:r>
      <w:r w:rsidRPr="00344028">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008853E0" w:rsidRPr="00344028">
        <w:rPr>
          <w:rFonts w:ascii="Palatino Linotype" w:hAnsi="Palatino Linotype"/>
        </w:rPr>
        <w:t>éste</w:t>
      </w:r>
      <w:r w:rsidR="006C63EE" w:rsidRPr="00344028">
        <w:rPr>
          <w:rFonts w:ascii="Palatino Linotype" w:hAnsi="Palatino Linotype"/>
          <w:b/>
        </w:rPr>
        <w:t>.</w:t>
      </w:r>
    </w:p>
    <w:p w14:paraId="3EDE5AEF" w14:textId="77777777" w:rsidR="008853E0" w:rsidRPr="00344028" w:rsidRDefault="008853E0" w:rsidP="002A2906">
      <w:pPr>
        <w:autoSpaceDE w:val="0"/>
        <w:autoSpaceDN w:val="0"/>
        <w:adjustRightInd w:val="0"/>
        <w:spacing w:before="240" w:after="240" w:line="360" w:lineRule="auto"/>
        <w:jc w:val="both"/>
        <w:rPr>
          <w:rFonts w:ascii="Palatino Linotype" w:hAnsi="Palatino Linotype"/>
        </w:rPr>
      </w:pPr>
    </w:p>
    <w:p w14:paraId="54B90F34" w14:textId="7D0D0D26" w:rsidR="000247A6" w:rsidRPr="00344028" w:rsidRDefault="004A7633" w:rsidP="00F41B82">
      <w:pPr>
        <w:autoSpaceDE w:val="0"/>
        <w:autoSpaceDN w:val="0"/>
        <w:adjustRightInd w:val="0"/>
        <w:spacing w:before="240" w:after="240" w:line="360" w:lineRule="auto"/>
        <w:jc w:val="both"/>
        <w:rPr>
          <w:rFonts w:ascii="Palatino Linotype" w:hAnsi="Palatino Linotype"/>
          <w:b/>
          <w:bCs/>
          <w:u w:val="single"/>
        </w:rPr>
      </w:pPr>
      <w:r w:rsidRPr="00344028">
        <w:rPr>
          <w:rFonts w:ascii="Palatino Linotype" w:hAnsi="Palatino Linotype"/>
        </w:rPr>
        <w:t xml:space="preserve">Ahora bien, abordando las razones o motivos de </w:t>
      </w:r>
      <w:r w:rsidR="00416E55" w:rsidRPr="00344028">
        <w:rPr>
          <w:rFonts w:ascii="Palatino Linotype" w:hAnsi="Palatino Linotype"/>
        </w:rPr>
        <w:t>inconformidad presentadas por la</w:t>
      </w:r>
      <w:r w:rsidRPr="00344028">
        <w:rPr>
          <w:rFonts w:ascii="Palatino Linotype" w:hAnsi="Palatino Linotype"/>
        </w:rPr>
        <w:t xml:space="preserve"> recurrente</w:t>
      </w:r>
      <w:r w:rsidR="00711B22" w:rsidRPr="00344028">
        <w:rPr>
          <w:rFonts w:ascii="Palatino Linotype" w:hAnsi="Palatino Linotype"/>
        </w:rPr>
        <w:t xml:space="preserve">, </w:t>
      </w:r>
      <w:r w:rsidR="00416E55" w:rsidRPr="00344028">
        <w:rPr>
          <w:rFonts w:ascii="Palatino Linotype" w:hAnsi="Palatino Linotype"/>
          <w:b/>
          <w:bCs/>
        </w:rPr>
        <w:t>cabe subrayar que</w:t>
      </w:r>
      <w:r w:rsidR="00AF5FB3" w:rsidRPr="00344028">
        <w:rPr>
          <w:rFonts w:ascii="Palatino Linotype" w:hAnsi="Palatino Linotype"/>
          <w:b/>
          <w:bCs/>
        </w:rPr>
        <w:t xml:space="preserve"> </w:t>
      </w:r>
      <w:r w:rsidR="000247A6" w:rsidRPr="00344028">
        <w:rPr>
          <w:rFonts w:ascii="Palatino Linotype" w:hAnsi="Palatino Linotype"/>
          <w:b/>
          <w:bCs/>
        </w:rPr>
        <w:t>siente agravio en consideración a que el SUJETO OBLIGADO le negó el acceso a los documentos donde constan</w:t>
      </w:r>
      <w:r w:rsidR="008435D7" w:rsidRPr="00344028">
        <w:rPr>
          <w:rFonts w:ascii="Palatino Linotype" w:hAnsi="Palatino Linotype"/>
          <w:b/>
          <w:bCs/>
        </w:rPr>
        <w:t xml:space="preserve">, el Numero de Demanda,  los </w:t>
      </w:r>
      <w:r w:rsidR="000247A6" w:rsidRPr="00344028">
        <w:rPr>
          <w:rFonts w:ascii="Palatino Linotype" w:hAnsi="Palatino Linotype"/>
          <w:b/>
          <w:bCs/>
        </w:rPr>
        <w:t xml:space="preserve"> motivos de la demanda</w:t>
      </w:r>
      <w:r w:rsidR="00F41B82" w:rsidRPr="00344028">
        <w:rPr>
          <w:rStyle w:val="Refdenotaalpie"/>
          <w:rFonts w:ascii="Palatino Linotype" w:hAnsi="Palatino Linotype" w:cs="Arial"/>
        </w:rPr>
        <w:footnoteReference w:id="1"/>
      </w:r>
      <w:r w:rsidR="008435D7" w:rsidRPr="00344028">
        <w:rPr>
          <w:rFonts w:ascii="Palatino Linotype" w:hAnsi="Palatino Linotype"/>
          <w:b/>
          <w:bCs/>
        </w:rPr>
        <w:t>, juzgado y fecha</w:t>
      </w:r>
      <w:r w:rsidR="00636CB5" w:rsidRPr="00344028">
        <w:rPr>
          <w:rFonts w:ascii="Palatino Linotype" w:hAnsi="Palatino Linotype" w:cs="Arial"/>
        </w:rPr>
        <w:t xml:space="preserve">; esto es, </w:t>
      </w:r>
      <w:r w:rsidR="000247A6" w:rsidRPr="00344028">
        <w:rPr>
          <w:rFonts w:ascii="Palatino Linotype" w:hAnsi="Palatino Linotype" w:cs="Arial"/>
        </w:rPr>
        <w:t xml:space="preserve">el documento </w:t>
      </w:r>
      <w:r w:rsidR="000247A6" w:rsidRPr="00344028">
        <w:rPr>
          <w:rFonts w:ascii="Palatino Linotype" w:hAnsi="Palatino Linotype" w:cs="Arial"/>
        </w:rPr>
        <w:lastRenderedPageBreak/>
        <w:t>base de la acción</w:t>
      </w:r>
      <w:r w:rsidR="00F41B82" w:rsidRPr="00344028">
        <w:rPr>
          <w:rFonts w:ascii="Palatino Linotype" w:hAnsi="Palatino Linotype" w:cs="Arial"/>
        </w:rPr>
        <w:t xml:space="preserve"> que dio origen a los procedimientos</w:t>
      </w:r>
      <w:r w:rsidR="000247A6" w:rsidRPr="00344028">
        <w:rPr>
          <w:rFonts w:ascii="Palatino Linotype" w:hAnsi="Palatino Linotype" w:cs="Arial"/>
        </w:rPr>
        <w:t xml:space="preserve"> de</w:t>
      </w:r>
      <w:r w:rsidR="00F41B82" w:rsidRPr="00344028">
        <w:rPr>
          <w:rFonts w:ascii="Palatino Linotype" w:hAnsi="Palatino Linotype" w:cs="Arial"/>
        </w:rPr>
        <w:t xml:space="preserve"> litigio entre la Comisión del A</w:t>
      </w:r>
      <w:r w:rsidR="000247A6" w:rsidRPr="00344028">
        <w:rPr>
          <w:rFonts w:ascii="Palatino Linotype" w:hAnsi="Palatino Linotype" w:cs="Arial"/>
        </w:rPr>
        <w:t xml:space="preserve">gua del Estado de México y el </w:t>
      </w:r>
      <w:r w:rsidR="000247A6" w:rsidRPr="00344028">
        <w:rPr>
          <w:rFonts w:ascii="Palatino Linotype" w:hAnsi="Palatino Linotype"/>
          <w:b/>
          <w:lang w:val="es-ES_tradnl"/>
        </w:rPr>
        <w:t>Organismo Agua y Saneamiento de Toluca</w:t>
      </w:r>
      <w:r w:rsidR="000247A6" w:rsidRPr="00344028">
        <w:rPr>
          <w:rFonts w:ascii="Palatino Linotype" w:hAnsi="Palatino Linotype" w:cs="Arial"/>
        </w:rPr>
        <w:t xml:space="preserve"> en virtud de que es en este en donde la parte actora expone sus argumentos y que fo</w:t>
      </w:r>
      <w:r w:rsidR="00AF5FB3" w:rsidRPr="00344028">
        <w:rPr>
          <w:rFonts w:ascii="Palatino Linotype" w:hAnsi="Palatino Linotype" w:cs="Arial"/>
        </w:rPr>
        <w:t>rma parte del propio expediente</w:t>
      </w:r>
      <w:r w:rsidR="004E1819" w:rsidRPr="00344028">
        <w:rPr>
          <w:rFonts w:ascii="Palatino Linotype" w:hAnsi="Palatino Linotype" w:cs="Arial"/>
        </w:rPr>
        <w:t xml:space="preserve">, tal y como se observa en los numerales 123, 124, 125, 131 y 132 del Código de Procedimientos Administrativos del Estado de México . </w:t>
      </w:r>
    </w:p>
    <w:p w14:paraId="23048900" w14:textId="65C13EB0" w:rsidR="00E34B14"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w:t>
      </w:r>
      <w:r w:rsidR="00E34B14" w:rsidRPr="00344028">
        <w:rPr>
          <w:rFonts w:ascii="Palatino Linotype" w:hAnsi="Palatino Linotype" w:cs="Tahoma"/>
          <w:i/>
          <w:iCs/>
        </w:rPr>
        <w:t>Artículo 123.- Cuando se inicie el procedimiento, la autoridad administrativa le asignará un número progresivo al expediente, que incluirá la referencia al año en que se inicia. El número se anotará en todas las promociones y actuaciones que se produzcan con el mismo.</w:t>
      </w:r>
    </w:p>
    <w:p w14:paraId="553ABFA0" w14:textId="77777777" w:rsidR="004E1819" w:rsidRPr="00344028" w:rsidRDefault="004E1819" w:rsidP="004E1819">
      <w:pPr>
        <w:ind w:left="567" w:right="539"/>
        <w:jc w:val="both"/>
        <w:rPr>
          <w:rFonts w:ascii="Palatino Linotype" w:hAnsi="Palatino Linotype" w:cs="Tahoma"/>
          <w:i/>
          <w:iCs/>
        </w:rPr>
      </w:pPr>
    </w:p>
    <w:p w14:paraId="49D6358A" w14:textId="1CC49357" w:rsidR="004E1819" w:rsidRPr="00344028" w:rsidRDefault="004E1819" w:rsidP="004E1819">
      <w:pPr>
        <w:ind w:left="567" w:right="539"/>
        <w:jc w:val="both"/>
        <w:rPr>
          <w:rFonts w:ascii="Palatino Linotype" w:hAnsi="Palatino Linotype" w:cs="Tahoma"/>
          <w:i/>
          <w:iCs/>
          <w:u w:val="single"/>
        </w:rPr>
      </w:pPr>
      <w:r w:rsidRPr="00344028">
        <w:rPr>
          <w:rFonts w:ascii="Palatino Linotype" w:hAnsi="Palatino Linotype" w:cs="Tahoma"/>
          <w:i/>
          <w:iCs/>
        </w:rPr>
        <w:t xml:space="preserve">Artículo 124.- </w:t>
      </w:r>
      <w:r w:rsidRPr="00344028">
        <w:rPr>
          <w:rFonts w:ascii="Palatino Linotype" w:hAnsi="Palatino Linotype" w:cs="Tahoma"/>
          <w:i/>
          <w:iCs/>
          <w:u w:val="single"/>
        </w:rPr>
        <w:t>La autoridad administrativa llevará a cabo, de oficio o a petición de particulares, los actos de tramitación adecuados para la determinación, conocimiento y comprobación de los datos sobre los que deba basarse la resolución del procedimiento</w:t>
      </w:r>
    </w:p>
    <w:p w14:paraId="57E6A63F" w14:textId="77777777" w:rsidR="004E1819" w:rsidRPr="00344028" w:rsidRDefault="004E1819" w:rsidP="004E1819">
      <w:pPr>
        <w:ind w:left="567" w:right="539"/>
        <w:jc w:val="both"/>
        <w:rPr>
          <w:rFonts w:ascii="Palatino Linotype" w:hAnsi="Palatino Linotype" w:cs="Tahoma"/>
          <w:i/>
          <w:iCs/>
          <w:u w:val="single"/>
        </w:rPr>
      </w:pPr>
    </w:p>
    <w:p w14:paraId="6B61E105" w14:textId="77777777"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Artículo 125.- En el despacho de los expedientes se guardará y respetará el orden de tramitación en los asuntos de la misma naturaleza; la alteración del orden sólo podrá realizarse cuando exista causa debidamente justificada.</w:t>
      </w:r>
    </w:p>
    <w:p w14:paraId="5000CB24" w14:textId="77777777" w:rsidR="004E1819" w:rsidRPr="00344028" w:rsidRDefault="004E1819" w:rsidP="004E1819">
      <w:pPr>
        <w:ind w:left="567" w:right="539"/>
        <w:jc w:val="both"/>
        <w:rPr>
          <w:rFonts w:ascii="Palatino Linotype" w:hAnsi="Palatino Linotype" w:cs="Tahoma"/>
          <w:i/>
          <w:iCs/>
        </w:rPr>
      </w:pPr>
    </w:p>
    <w:p w14:paraId="37239701" w14:textId="77777777"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Artículo 131.- Concluida la tramitación del procedimiento, cuando existan documentos u otras pruebas que no sean del conocimiento de los particulares interesados, se pondrán las actuaciones a disposición de éstos por un plazo de tres días siguientes a la notificación del acuerdo respectivo, para que formulen, en su caso, los alegatos que consideren pertinentes.</w:t>
      </w:r>
    </w:p>
    <w:p w14:paraId="6B64D20F" w14:textId="77777777" w:rsidR="004E1819" w:rsidRPr="00344028" w:rsidRDefault="004E1819" w:rsidP="004E1819">
      <w:pPr>
        <w:ind w:left="567" w:right="539"/>
        <w:jc w:val="both"/>
        <w:rPr>
          <w:rFonts w:ascii="Palatino Linotype" w:hAnsi="Palatino Linotype" w:cs="Tahoma"/>
          <w:i/>
          <w:iCs/>
        </w:rPr>
      </w:pPr>
    </w:p>
    <w:p w14:paraId="15DB7B58" w14:textId="77777777"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Artículo 132.- El procedimiento terminará por:</w:t>
      </w:r>
    </w:p>
    <w:p w14:paraId="2017960B" w14:textId="77777777"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I. Desistimiento;</w:t>
      </w:r>
    </w:p>
    <w:p w14:paraId="43E3EAE1" w14:textId="77777777"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II. Convenio entre los particulares y las autoridades administrativas;</w:t>
      </w:r>
    </w:p>
    <w:p w14:paraId="19B68D23" w14:textId="77777777"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III. Resolución expresa del mismo;</w:t>
      </w:r>
    </w:p>
    <w:p w14:paraId="0B513190" w14:textId="77777777"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IV. Resolución afirmativa ficta que se configure; y</w:t>
      </w:r>
    </w:p>
    <w:p w14:paraId="44E71D7B" w14:textId="52503630" w:rsidR="004E1819" w:rsidRPr="00344028" w:rsidRDefault="004E1819" w:rsidP="004E1819">
      <w:pPr>
        <w:ind w:left="567" w:right="539"/>
        <w:jc w:val="both"/>
        <w:rPr>
          <w:rFonts w:ascii="Palatino Linotype" w:hAnsi="Palatino Linotype" w:cs="Tahoma"/>
          <w:i/>
          <w:iCs/>
        </w:rPr>
      </w:pPr>
      <w:r w:rsidRPr="00344028">
        <w:rPr>
          <w:rFonts w:ascii="Palatino Linotype" w:hAnsi="Palatino Linotype" w:cs="Tahoma"/>
          <w:i/>
          <w:iCs/>
        </w:rPr>
        <w:t>V. Resolución negativa ficta. “(Sic)</w:t>
      </w:r>
    </w:p>
    <w:p w14:paraId="4684B007" w14:textId="77777777" w:rsidR="004E1819" w:rsidRPr="00344028" w:rsidRDefault="004E1819" w:rsidP="004E1819">
      <w:pPr>
        <w:ind w:left="567" w:right="539"/>
        <w:jc w:val="both"/>
        <w:rPr>
          <w:rFonts w:ascii="Palatino Linotype" w:hAnsi="Palatino Linotype" w:cs="Tahoma"/>
          <w:i/>
          <w:iCs/>
          <w:color w:val="FF0000"/>
          <w:u w:val="single"/>
        </w:rPr>
      </w:pPr>
    </w:p>
    <w:p w14:paraId="547007CB" w14:textId="77777777" w:rsidR="004E1819" w:rsidRPr="00344028" w:rsidRDefault="004E1819" w:rsidP="004E1819">
      <w:pPr>
        <w:spacing w:line="360" w:lineRule="auto"/>
        <w:jc w:val="both"/>
        <w:rPr>
          <w:rFonts w:ascii="Palatino Linotype" w:hAnsi="Palatino Linotype" w:cs="Tahoma"/>
          <w:bCs/>
          <w:szCs w:val="22"/>
        </w:rPr>
      </w:pPr>
      <w:r w:rsidRPr="00344028">
        <w:rPr>
          <w:rFonts w:ascii="Palatino Linotype" w:hAnsi="Palatino Linotype" w:cs="Tahoma"/>
          <w:bCs/>
          <w:szCs w:val="22"/>
        </w:rPr>
        <w:t>Conforme a lo anterior, se considera que existen tres etapas en el procedimiento para resolver el procedimiento administrativo, a saber, las siguientes:</w:t>
      </w:r>
    </w:p>
    <w:p w14:paraId="68E7CB43" w14:textId="77777777" w:rsidR="004E1819" w:rsidRPr="00344028" w:rsidRDefault="004E1819" w:rsidP="004E1819">
      <w:pPr>
        <w:jc w:val="both"/>
        <w:rPr>
          <w:rFonts w:ascii="Palatino Linotype" w:hAnsi="Palatino Linotype" w:cs="Tahoma"/>
          <w:bCs/>
        </w:rPr>
      </w:pPr>
    </w:p>
    <w:p w14:paraId="1F6DC559" w14:textId="77777777" w:rsidR="004E1819" w:rsidRPr="00344028" w:rsidRDefault="004E1819" w:rsidP="004E1819">
      <w:pPr>
        <w:pStyle w:val="Prrafodelista"/>
        <w:numPr>
          <w:ilvl w:val="0"/>
          <w:numId w:val="41"/>
        </w:numPr>
        <w:contextualSpacing/>
        <w:jc w:val="both"/>
        <w:rPr>
          <w:rFonts w:ascii="Palatino Linotype" w:hAnsi="Palatino Linotype" w:cs="Tahoma"/>
          <w:b/>
          <w:bCs/>
        </w:rPr>
      </w:pPr>
      <w:r w:rsidRPr="00344028">
        <w:rPr>
          <w:rFonts w:ascii="Palatino Linotype" w:hAnsi="Palatino Linotype" w:cs="Tahoma"/>
          <w:b/>
          <w:bCs/>
        </w:rPr>
        <w:t xml:space="preserve">Presentación: </w:t>
      </w:r>
      <w:r w:rsidRPr="00344028">
        <w:rPr>
          <w:rFonts w:ascii="Palatino Linotype" w:hAnsi="Palatino Linotype" w:cs="Tahoma"/>
          <w:bCs/>
        </w:rPr>
        <w:t>Se desarrolla en las siguientes fases:</w:t>
      </w:r>
    </w:p>
    <w:p w14:paraId="5138B269" w14:textId="77777777" w:rsidR="004E1819" w:rsidRPr="00344028" w:rsidRDefault="004E1819" w:rsidP="004E1819">
      <w:pPr>
        <w:pStyle w:val="Prrafodelista"/>
        <w:numPr>
          <w:ilvl w:val="0"/>
          <w:numId w:val="42"/>
        </w:numPr>
        <w:ind w:left="993"/>
        <w:contextualSpacing/>
        <w:jc w:val="both"/>
        <w:rPr>
          <w:rFonts w:ascii="Palatino Linotype" w:hAnsi="Palatino Linotype" w:cs="Tahoma"/>
          <w:b/>
          <w:bCs/>
        </w:rPr>
      </w:pPr>
      <w:r w:rsidRPr="00344028">
        <w:rPr>
          <w:rFonts w:ascii="Palatino Linotype" w:hAnsi="Palatino Linotype" w:cs="Tahoma"/>
          <w:bCs/>
        </w:rPr>
        <w:t>Se inicia el procedimiento administrativo de oficio o a instancia de parte;</w:t>
      </w:r>
    </w:p>
    <w:p w14:paraId="07214023" w14:textId="77777777" w:rsidR="004E1819" w:rsidRPr="00344028" w:rsidRDefault="004E1819" w:rsidP="004E1819">
      <w:pPr>
        <w:pStyle w:val="Prrafodelista"/>
        <w:numPr>
          <w:ilvl w:val="0"/>
          <w:numId w:val="42"/>
        </w:numPr>
        <w:ind w:left="993"/>
        <w:contextualSpacing/>
        <w:jc w:val="both"/>
        <w:rPr>
          <w:rFonts w:ascii="Palatino Linotype" w:hAnsi="Palatino Linotype" w:cs="Tahoma"/>
          <w:b/>
          <w:bCs/>
        </w:rPr>
      </w:pPr>
      <w:r w:rsidRPr="00344028">
        <w:rPr>
          <w:rFonts w:ascii="Palatino Linotype" w:hAnsi="Palatino Linotype" w:cs="Tahoma"/>
          <w:bCs/>
        </w:rPr>
        <w:t>Se asigna un número progresivo al expediente;</w:t>
      </w:r>
    </w:p>
    <w:p w14:paraId="21A637F6" w14:textId="77777777" w:rsidR="004E1819" w:rsidRPr="00344028" w:rsidRDefault="004E1819" w:rsidP="004E1819">
      <w:pPr>
        <w:pStyle w:val="Prrafodelista"/>
        <w:jc w:val="both"/>
        <w:rPr>
          <w:rFonts w:ascii="Palatino Linotype" w:hAnsi="Palatino Linotype" w:cs="Tahoma"/>
          <w:b/>
          <w:bCs/>
        </w:rPr>
      </w:pPr>
    </w:p>
    <w:p w14:paraId="00BDA985" w14:textId="77777777" w:rsidR="004E1819" w:rsidRPr="00344028" w:rsidRDefault="004E1819" w:rsidP="004E1819">
      <w:pPr>
        <w:pStyle w:val="Prrafodelista"/>
        <w:numPr>
          <w:ilvl w:val="0"/>
          <w:numId w:val="41"/>
        </w:numPr>
        <w:contextualSpacing/>
        <w:jc w:val="both"/>
        <w:rPr>
          <w:rFonts w:ascii="Palatino Linotype" w:hAnsi="Palatino Linotype" w:cs="Tahoma"/>
          <w:b/>
          <w:bCs/>
        </w:rPr>
      </w:pPr>
      <w:r w:rsidRPr="00344028">
        <w:rPr>
          <w:rFonts w:ascii="Palatino Linotype" w:hAnsi="Palatino Linotype" w:cs="Tahoma"/>
          <w:b/>
          <w:bCs/>
        </w:rPr>
        <w:t xml:space="preserve">Sustanciación: </w:t>
      </w:r>
      <w:r w:rsidRPr="00344028">
        <w:rPr>
          <w:rFonts w:ascii="Palatino Linotype" w:hAnsi="Palatino Linotype" w:cs="Tahoma"/>
          <w:bCs/>
        </w:rPr>
        <w:t>En este periodo se puede realizar lo siguiente:</w:t>
      </w:r>
    </w:p>
    <w:p w14:paraId="071CFBEE" w14:textId="77777777" w:rsidR="004E1819" w:rsidRPr="00344028" w:rsidRDefault="004E1819" w:rsidP="004E1819">
      <w:pPr>
        <w:pStyle w:val="Prrafodelista"/>
        <w:numPr>
          <w:ilvl w:val="0"/>
          <w:numId w:val="42"/>
        </w:numPr>
        <w:ind w:left="993"/>
        <w:contextualSpacing/>
        <w:jc w:val="both"/>
        <w:rPr>
          <w:rFonts w:ascii="Palatino Linotype" w:hAnsi="Palatino Linotype" w:cs="Tahoma"/>
          <w:b/>
          <w:bCs/>
        </w:rPr>
      </w:pPr>
      <w:r w:rsidRPr="00344028">
        <w:rPr>
          <w:rFonts w:ascii="Palatino Linotype" w:hAnsi="Palatino Linotype" w:cs="Tahoma"/>
          <w:bCs/>
        </w:rPr>
        <w:t>La autoridad administrativa llevará a cabo de oficio o a petición de parte los actos de tramitación adecuados para la tramitación.</w:t>
      </w:r>
    </w:p>
    <w:p w14:paraId="7DF99E2B" w14:textId="77777777" w:rsidR="004E1819" w:rsidRPr="00344028" w:rsidRDefault="004E1819" w:rsidP="004E1819">
      <w:pPr>
        <w:pStyle w:val="Prrafodelista"/>
        <w:numPr>
          <w:ilvl w:val="0"/>
          <w:numId w:val="42"/>
        </w:numPr>
        <w:ind w:left="993"/>
        <w:contextualSpacing/>
        <w:jc w:val="both"/>
        <w:rPr>
          <w:rFonts w:ascii="Palatino Linotype" w:hAnsi="Palatino Linotype" w:cs="Tahoma"/>
          <w:b/>
          <w:bCs/>
        </w:rPr>
      </w:pPr>
      <w:r w:rsidRPr="00344028">
        <w:rPr>
          <w:rFonts w:ascii="Palatino Linotype" w:hAnsi="Palatino Linotype" w:cs="Tahoma"/>
          <w:bCs/>
        </w:rPr>
        <w:t>La autoridad administrativa se puede auxiliar de otras para la obtención de informes, declaraciones y/o documentos.</w:t>
      </w:r>
    </w:p>
    <w:p w14:paraId="6C35D29D" w14:textId="77777777" w:rsidR="004E1819" w:rsidRPr="00344028" w:rsidRDefault="004E1819" w:rsidP="004E1819">
      <w:pPr>
        <w:pStyle w:val="Prrafodelista"/>
        <w:numPr>
          <w:ilvl w:val="0"/>
          <w:numId w:val="42"/>
        </w:numPr>
        <w:ind w:left="993"/>
        <w:contextualSpacing/>
        <w:jc w:val="both"/>
        <w:rPr>
          <w:rFonts w:ascii="Palatino Linotype" w:hAnsi="Palatino Linotype" w:cs="Tahoma"/>
          <w:b/>
          <w:bCs/>
        </w:rPr>
      </w:pPr>
      <w:r w:rsidRPr="00344028">
        <w:rPr>
          <w:rFonts w:ascii="Palatino Linotype" w:hAnsi="Palatino Linotype" w:cs="Tahoma"/>
          <w:bCs/>
        </w:rPr>
        <w:t>Cuando es necesario desahogar pruebas, se fijará el día y hora</w:t>
      </w:r>
    </w:p>
    <w:p w14:paraId="67DDC459" w14:textId="77777777" w:rsidR="004E1819" w:rsidRPr="00344028" w:rsidRDefault="004E1819" w:rsidP="004E1819">
      <w:pPr>
        <w:pStyle w:val="Prrafodelista"/>
        <w:jc w:val="both"/>
        <w:rPr>
          <w:rFonts w:ascii="Palatino Linotype" w:hAnsi="Palatino Linotype" w:cs="Tahoma"/>
          <w:b/>
          <w:bCs/>
        </w:rPr>
      </w:pPr>
    </w:p>
    <w:p w14:paraId="41C27927" w14:textId="77777777" w:rsidR="004E1819" w:rsidRPr="00344028" w:rsidRDefault="004E1819" w:rsidP="004E1819">
      <w:pPr>
        <w:pStyle w:val="Prrafodelista"/>
        <w:numPr>
          <w:ilvl w:val="0"/>
          <w:numId w:val="41"/>
        </w:numPr>
        <w:contextualSpacing/>
        <w:jc w:val="both"/>
        <w:rPr>
          <w:rFonts w:ascii="Palatino Linotype" w:hAnsi="Palatino Linotype" w:cs="Tahoma"/>
          <w:b/>
          <w:bCs/>
        </w:rPr>
      </w:pPr>
      <w:r w:rsidRPr="00344028">
        <w:rPr>
          <w:rFonts w:ascii="Palatino Linotype" w:hAnsi="Palatino Linotype" w:cs="Tahoma"/>
          <w:b/>
          <w:bCs/>
        </w:rPr>
        <w:t>Determinación:</w:t>
      </w:r>
    </w:p>
    <w:p w14:paraId="5CAE9972" w14:textId="77777777" w:rsidR="004E1819" w:rsidRPr="00344028" w:rsidRDefault="004E1819" w:rsidP="004E1819">
      <w:pPr>
        <w:pStyle w:val="Prrafodelista"/>
        <w:numPr>
          <w:ilvl w:val="0"/>
          <w:numId w:val="42"/>
        </w:numPr>
        <w:ind w:left="993"/>
        <w:contextualSpacing/>
        <w:jc w:val="both"/>
        <w:rPr>
          <w:rFonts w:ascii="Palatino Linotype" w:hAnsi="Palatino Linotype" w:cs="Tahoma"/>
          <w:b/>
          <w:bCs/>
        </w:rPr>
      </w:pPr>
      <w:r w:rsidRPr="00344028">
        <w:rPr>
          <w:rFonts w:ascii="Palatino Linotype" w:hAnsi="Palatino Linotype" w:cs="Tahoma"/>
          <w:bCs/>
        </w:rPr>
        <w:t>EL procedimiento concluye por desistimiento, resolución expresa del mismo, convenio entre las partes</w:t>
      </w:r>
    </w:p>
    <w:p w14:paraId="314180CF" w14:textId="77777777" w:rsidR="004E1819" w:rsidRPr="00344028" w:rsidRDefault="004E1819" w:rsidP="004E1819">
      <w:pPr>
        <w:pStyle w:val="Prrafodelista"/>
        <w:numPr>
          <w:ilvl w:val="0"/>
          <w:numId w:val="42"/>
        </w:numPr>
        <w:ind w:left="993"/>
        <w:contextualSpacing/>
        <w:jc w:val="both"/>
        <w:rPr>
          <w:rFonts w:ascii="Palatino Linotype" w:hAnsi="Palatino Linotype" w:cs="Tahoma"/>
          <w:b/>
          <w:bCs/>
        </w:rPr>
      </w:pPr>
      <w:r w:rsidRPr="00344028">
        <w:rPr>
          <w:rFonts w:ascii="Palatino Linotype" w:hAnsi="Palatino Linotype" w:cs="Tahoma"/>
          <w:bCs/>
        </w:rPr>
        <w:t>Se notifica a las partes, la resolución.</w:t>
      </w:r>
    </w:p>
    <w:p w14:paraId="424461FD" w14:textId="77777777" w:rsidR="004E1819" w:rsidRPr="00344028" w:rsidRDefault="004E1819" w:rsidP="000247A6">
      <w:pPr>
        <w:spacing w:before="240" w:after="240" w:line="360" w:lineRule="auto"/>
        <w:ind w:right="49"/>
        <w:contextualSpacing/>
        <w:jc w:val="both"/>
        <w:rPr>
          <w:rFonts w:ascii="Palatino Linotype" w:hAnsi="Palatino Linotype" w:cs="Arial"/>
        </w:rPr>
      </w:pPr>
    </w:p>
    <w:p w14:paraId="4ACDECB8" w14:textId="0165E258" w:rsidR="000247A6" w:rsidRPr="00344028" w:rsidRDefault="000247A6" w:rsidP="000247A6">
      <w:pPr>
        <w:spacing w:before="240" w:after="240" w:line="360" w:lineRule="auto"/>
        <w:ind w:right="49"/>
        <w:contextualSpacing/>
        <w:jc w:val="both"/>
        <w:rPr>
          <w:rFonts w:ascii="Palatino Linotype" w:hAnsi="Palatino Linotype"/>
        </w:rPr>
      </w:pPr>
      <w:r w:rsidRPr="00344028">
        <w:rPr>
          <w:rFonts w:ascii="Palatino Linotype" w:hAnsi="Palatino Linotype" w:cs="Arial"/>
        </w:rPr>
        <w:t xml:space="preserve">Así, </w:t>
      </w:r>
      <w:r w:rsidRPr="00344028">
        <w:rPr>
          <w:rFonts w:ascii="Palatino Linotype" w:hAnsi="Palatino Linotype"/>
        </w:rPr>
        <w:t xml:space="preserve"> lo solicitado se encuentra íntimamente rela</w:t>
      </w:r>
      <w:r w:rsidR="00AF5FB3" w:rsidRPr="00344028">
        <w:rPr>
          <w:rFonts w:ascii="Palatino Linotype" w:hAnsi="Palatino Linotype"/>
        </w:rPr>
        <w:t xml:space="preserve">cionado con la conducción de </w:t>
      </w:r>
      <w:r w:rsidRPr="00344028">
        <w:rPr>
          <w:rFonts w:ascii="Palatino Linotype" w:hAnsi="Palatino Linotype"/>
        </w:rPr>
        <w:t>expediente</w:t>
      </w:r>
      <w:r w:rsidR="00AF5FB3" w:rsidRPr="00344028">
        <w:rPr>
          <w:rFonts w:ascii="Palatino Linotype" w:hAnsi="Palatino Linotype"/>
        </w:rPr>
        <w:t>s</w:t>
      </w:r>
      <w:r w:rsidRPr="00344028">
        <w:rPr>
          <w:rFonts w:ascii="Palatino Linotype" w:hAnsi="Palatino Linotype"/>
        </w:rPr>
        <w:t xml:space="preserve"> en trámite, por ello se procede a analizar la causal de reserva dispuesta en el artículo 140 fracción VIII de la </w:t>
      </w:r>
      <w:r w:rsidRPr="00344028">
        <w:rPr>
          <w:rFonts w:ascii="Palatino Linotype" w:eastAsia="Batang" w:hAnsi="Palatino Linotype" w:cs="Tahoma"/>
          <w:bCs/>
          <w:lang w:val="es-ES_tradnl"/>
        </w:rPr>
        <w:t>Ley de Transparencia y Acceso a la Información Pública del Estado de México y Municipios</w:t>
      </w:r>
      <w:r w:rsidRPr="00344028">
        <w:rPr>
          <w:rFonts w:ascii="Palatino Linotype" w:hAnsi="Palatino Linotype"/>
        </w:rPr>
        <w:t>, en el contexto normativo necesario para plasmar los razonamientos que podrían soportar dicho supuesto.</w:t>
      </w:r>
    </w:p>
    <w:p w14:paraId="2D840863" w14:textId="77777777" w:rsidR="000247A6" w:rsidRPr="00344028" w:rsidRDefault="000247A6" w:rsidP="000247A6">
      <w:pPr>
        <w:spacing w:line="360" w:lineRule="auto"/>
        <w:jc w:val="both"/>
        <w:rPr>
          <w:rFonts w:ascii="Palatino Linotype" w:hAnsi="Palatino Linotype" w:cs="Tahoma"/>
          <w:bCs/>
          <w:sz w:val="14"/>
          <w:szCs w:val="22"/>
        </w:rPr>
      </w:pPr>
    </w:p>
    <w:p w14:paraId="00AFE222" w14:textId="74F6AC16" w:rsidR="00F43A86" w:rsidRPr="00344028" w:rsidRDefault="00F43A86" w:rsidP="00F43A86">
      <w:pPr>
        <w:spacing w:before="240" w:after="240" w:line="360" w:lineRule="auto"/>
        <w:jc w:val="both"/>
        <w:rPr>
          <w:rFonts w:ascii="Palatino Linotype" w:eastAsia="MS Mincho" w:hAnsi="Palatino Linotype" w:cs="Arial"/>
          <w:bCs/>
        </w:rPr>
      </w:pPr>
      <w:r w:rsidRPr="00344028">
        <w:rPr>
          <w:rFonts w:ascii="Palatino Linotype" w:eastAsia="MS Mincho" w:hAnsi="Palatino Linotype" w:cs="Arial"/>
          <w:bCs/>
        </w:rPr>
        <w:t xml:space="preserve">Al respecto, el </w:t>
      </w:r>
      <w:r w:rsidRPr="00344028">
        <w:rPr>
          <w:rFonts w:ascii="Palatino Linotype" w:eastAsia="MS Mincho" w:hAnsi="Palatino Linotype" w:cs="Arial"/>
          <w:b/>
          <w:bCs/>
        </w:rPr>
        <w:t>SU</w:t>
      </w:r>
      <w:r w:rsidR="00241008" w:rsidRPr="00344028">
        <w:rPr>
          <w:rFonts w:ascii="Palatino Linotype" w:eastAsia="MS Mincho" w:hAnsi="Palatino Linotype" w:cs="Arial"/>
          <w:b/>
          <w:bCs/>
        </w:rPr>
        <w:t>JE</w:t>
      </w:r>
      <w:r w:rsidRPr="00344028">
        <w:rPr>
          <w:rFonts w:ascii="Palatino Linotype" w:eastAsia="MS Mincho" w:hAnsi="Palatino Linotype" w:cs="Arial"/>
          <w:b/>
          <w:bCs/>
        </w:rPr>
        <w:t>TO OBLIGADO</w:t>
      </w:r>
      <w:r w:rsidRPr="00344028">
        <w:rPr>
          <w:rFonts w:ascii="Palatino Linotype" w:eastAsia="MS Mincho" w:hAnsi="Palatino Linotype" w:cs="Arial"/>
          <w:bCs/>
        </w:rPr>
        <w:t xml:space="preserve"> mediante el acta de la </w:t>
      </w:r>
      <w:r w:rsidRPr="00344028">
        <w:rPr>
          <w:rFonts w:ascii="Palatino Linotype" w:eastAsia="Calibri" w:hAnsi="Palatino Linotype"/>
          <w:bCs/>
          <w:lang w:eastAsia="en-US"/>
        </w:rPr>
        <w:t>Décimo Segunda Sesión Extraordinaria del Comité de Transparencia celebrada el ve</w:t>
      </w:r>
      <w:r w:rsidR="00AF5FB3" w:rsidRPr="00344028">
        <w:rPr>
          <w:rFonts w:ascii="Palatino Linotype" w:eastAsia="Calibri" w:hAnsi="Palatino Linotype"/>
          <w:bCs/>
          <w:lang w:eastAsia="en-US"/>
        </w:rPr>
        <w:t>intinueve de septiembre de esta anualidad, pronunció</w:t>
      </w:r>
      <w:r w:rsidRPr="00344028">
        <w:rPr>
          <w:rFonts w:ascii="Palatino Linotype" w:eastAsia="Calibri" w:hAnsi="Palatino Linotype"/>
          <w:bCs/>
          <w:lang w:eastAsia="en-US"/>
        </w:rPr>
        <w:t xml:space="preserve"> un acuerdo, mismo que una vez analizado cumple con </w:t>
      </w:r>
      <w:r w:rsidRPr="00344028">
        <w:rPr>
          <w:rFonts w:ascii="Palatino Linotype" w:eastAsia="Calibri" w:hAnsi="Palatino Linotype"/>
          <w:bCs/>
          <w:lang w:eastAsia="en-US"/>
        </w:rPr>
        <w:lastRenderedPageBreak/>
        <w:t>los requisitos de</w:t>
      </w:r>
      <w:r w:rsidRPr="00344028">
        <w:rPr>
          <w:rFonts w:ascii="Palatino Linotype" w:eastAsia="MS Mincho" w:hAnsi="Palatino Linotype" w:cs="Arial"/>
          <w:bCs/>
        </w:rPr>
        <w:t xml:space="preserve"> fundamentación y motivación, lo anterior es así, toda vez que del análisis que se realizó al mismo se advierte que se precisa que los expedientes generados con motivo de los juicios entre la Comisión del Agua del Estado de México y el </w:t>
      </w:r>
      <w:r w:rsidRPr="00344028">
        <w:rPr>
          <w:rFonts w:ascii="Palatino Linotype" w:hAnsi="Palatino Linotype"/>
          <w:b/>
          <w:sz w:val="22"/>
          <w:szCs w:val="22"/>
          <w:lang w:val="es-ES_tradnl"/>
        </w:rPr>
        <w:t>SUEJTO OBLIGADO</w:t>
      </w:r>
      <w:r w:rsidRPr="00344028">
        <w:rPr>
          <w:rFonts w:ascii="Palatino Linotype" w:eastAsia="MS Mincho" w:hAnsi="Palatino Linotype" w:cs="Arial"/>
          <w:bCs/>
        </w:rPr>
        <w:t>, se encuentra en proceso de substanciación, por lo que la divulgación de información previo a que se adopte o emita una decisión definitiva en los expedientes de referencia, afecta o transgrede las formalidades esenciales del procedimiento en dicho asunto, toda vez que le asiste a las partes, el derecho a una garantía de audiencia, alegar y ofrecer pruebas, así como la emisión de una resolución que dirima la controversia, esto en atención al principio de legalidad, presunción de inocencia y debido proceso, en razón de que la fracción VI del artículo 140 de la Ley de Transparencia y Acceso a la Información Pública del Estado de México y Municipios establece lo siguiente:</w:t>
      </w:r>
    </w:p>
    <w:p w14:paraId="7682EB98" w14:textId="77777777" w:rsidR="00F43A86" w:rsidRPr="00344028" w:rsidRDefault="00F43A86" w:rsidP="00F43A86">
      <w:pPr>
        <w:ind w:left="851" w:right="851"/>
        <w:jc w:val="both"/>
        <w:rPr>
          <w:rFonts w:ascii="Palatino Linotype" w:hAnsi="Palatino Linotype"/>
          <w:i/>
          <w:sz w:val="22"/>
          <w:szCs w:val="22"/>
        </w:rPr>
      </w:pPr>
      <w:r w:rsidRPr="00344028">
        <w:rPr>
          <w:rFonts w:ascii="Palatino Linotype" w:hAnsi="Palatino Linotype"/>
          <w:b/>
          <w:i/>
          <w:sz w:val="22"/>
          <w:szCs w:val="22"/>
        </w:rPr>
        <w:t>Artículo 140.</w:t>
      </w:r>
      <w:r w:rsidRPr="00344028">
        <w:rPr>
          <w:rFonts w:ascii="Palatino Linotype" w:hAnsi="Palatino Linotype"/>
          <w:i/>
          <w:sz w:val="22"/>
          <w:szCs w:val="22"/>
        </w:rPr>
        <w:t xml:space="preserve"> </w:t>
      </w:r>
      <w:r w:rsidRPr="00344028">
        <w:rPr>
          <w:rFonts w:ascii="Palatino Linotype" w:hAnsi="Palatino Linotype"/>
          <w:b/>
          <w:i/>
          <w:sz w:val="22"/>
          <w:szCs w:val="22"/>
          <w:u w:val="single"/>
        </w:rPr>
        <w:t>El acceso a la información pública será restringido</w:t>
      </w:r>
      <w:r w:rsidRPr="00344028">
        <w:rPr>
          <w:rFonts w:ascii="Palatino Linotype" w:hAnsi="Palatino Linotype"/>
          <w:i/>
          <w:sz w:val="22"/>
          <w:szCs w:val="22"/>
        </w:rPr>
        <w:t xml:space="preserve"> excepcionalmente, cuando por razones de interés público, ésta sea clasificada como reservada, conforme a los criterios siguientes:</w:t>
      </w:r>
    </w:p>
    <w:p w14:paraId="17951DBC" w14:textId="77777777" w:rsidR="00F43A86" w:rsidRPr="00344028" w:rsidRDefault="00F43A86" w:rsidP="00F43A86">
      <w:pPr>
        <w:ind w:left="851" w:right="851"/>
        <w:jc w:val="both"/>
        <w:rPr>
          <w:rFonts w:ascii="Palatino Linotype" w:eastAsia="MS Mincho" w:hAnsi="Palatino Linotype" w:cs="Arial"/>
          <w:bCs/>
          <w:i/>
          <w:sz w:val="22"/>
          <w:szCs w:val="22"/>
        </w:rPr>
      </w:pPr>
      <w:r w:rsidRPr="00344028">
        <w:rPr>
          <w:rFonts w:ascii="Palatino Linotype" w:eastAsia="MS Mincho" w:hAnsi="Palatino Linotype" w:cs="Arial"/>
          <w:bCs/>
          <w:i/>
          <w:sz w:val="22"/>
          <w:szCs w:val="22"/>
        </w:rPr>
        <w:t>…</w:t>
      </w:r>
    </w:p>
    <w:p w14:paraId="4EA26985" w14:textId="77777777" w:rsidR="00F43A86" w:rsidRPr="00344028" w:rsidRDefault="00F43A86" w:rsidP="00F43A86">
      <w:pPr>
        <w:ind w:left="851" w:right="851"/>
        <w:jc w:val="both"/>
        <w:rPr>
          <w:rFonts w:ascii="Palatino Linotype" w:eastAsia="MS Mincho" w:hAnsi="Palatino Linotype" w:cs="Arial"/>
          <w:bCs/>
          <w:i/>
          <w:sz w:val="22"/>
          <w:szCs w:val="22"/>
        </w:rPr>
      </w:pPr>
      <w:r w:rsidRPr="00344028">
        <w:rPr>
          <w:rFonts w:ascii="Palatino Linotype" w:eastAsia="MS Mincho" w:hAnsi="Palatino Linotype" w:cs="Arial"/>
          <w:b/>
          <w:bCs/>
          <w:i/>
          <w:sz w:val="22"/>
          <w:szCs w:val="22"/>
        </w:rPr>
        <w:t>VI.</w:t>
      </w:r>
      <w:r w:rsidRPr="00344028">
        <w:rPr>
          <w:rFonts w:ascii="Palatino Linotype" w:eastAsia="MS Mincho" w:hAnsi="Palatino Linotype" w:cs="Arial"/>
          <w:bCs/>
          <w:i/>
          <w:sz w:val="22"/>
          <w:szCs w:val="22"/>
        </w:rPr>
        <w:t xml:space="preserve"> Pueda causar daño u obstruya la prevención o persecución de los delitos, altere el proceso de investigación de las carpetas de investigación, </w:t>
      </w:r>
      <w:r w:rsidRPr="00344028">
        <w:rPr>
          <w:rFonts w:ascii="Palatino Linotype" w:eastAsia="MS Mincho" w:hAnsi="Palatino Linotype" w:cs="Arial"/>
          <w:b/>
          <w:bCs/>
          <w:i/>
          <w:sz w:val="22"/>
          <w:szCs w:val="22"/>
          <w:u w:val="single"/>
        </w:rPr>
        <w:t>afecte o vulnere la conducción o los derechos del debido proceso en los procedimientos judiciales o administrativos, incluidos</w:t>
      </w:r>
      <w:r w:rsidRPr="00344028">
        <w:rPr>
          <w:rFonts w:ascii="Palatino Linotype" w:eastAsia="MS Mincho" w:hAnsi="Palatino Linotype" w:cs="Arial"/>
          <w:bCs/>
          <w:i/>
          <w:sz w:val="22"/>
          <w:szCs w:val="22"/>
        </w:rPr>
        <w:t xml:space="preserve"> los de quejas, denuncias, inconformidades, </w:t>
      </w:r>
      <w:r w:rsidRPr="00344028">
        <w:rPr>
          <w:rFonts w:ascii="Palatino Linotype" w:eastAsia="MS Mincho" w:hAnsi="Palatino Linotype" w:cs="Arial"/>
          <w:b/>
          <w:bCs/>
          <w:i/>
          <w:sz w:val="22"/>
          <w:szCs w:val="22"/>
          <w:u w:val="single"/>
        </w:rPr>
        <w:t>responsabilidades administrativas y resarcitorias en tanto no hayan quedado firmes</w:t>
      </w:r>
      <w:r w:rsidRPr="00344028">
        <w:rPr>
          <w:rFonts w:ascii="Palatino Linotype" w:eastAsia="MS Mincho" w:hAnsi="Palatino Linotype" w:cs="Arial"/>
          <w:bCs/>
          <w:i/>
          <w:sz w:val="22"/>
          <w:szCs w:val="22"/>
        </w:rPr>
        <w:t xml:space="preserve"> o afecte la administración de justicia o la seguridad de un denunciante, querellante o testigo, así como sus familias, en los términos de las disposiciones jurídicas aplicables;</w:t>
      </w:r>
    </w:p>
    <w:p w14:paraId="47B7044F" w14:textId="77777777" w:rsidR="00F43A86" w:rsidRPr="00344028" w:rsidRDefault="00F43A86" w:rsidP="00F43A86">
      <w:pPr>
        <w:ind w:left="851" w:right="851"/>
        <w:jc w:val="both"/>
        <w:rPr>
          <w:rFonts w:ascii="Palatino Linotype" w:eastAsia="MS Mincho" w:hAnsi="Palatino Linotype" w:cs="Arial"/>
          <w:bCs/>
          <w:i/>
          <w:sz w:val="22"/>
          <w:szCs w:val="22"/>
          <w:lang w:val="es-MX"/>
        </w:rPr>
      </w:pPr>
      <w:r w:rsidRPr="00344028">
        <w:rPr>
          <w:rFonts w:ascii="Palatino Linotype" w:eastAsia="MS Mincho" w:hAnsi="Palatino Linotype" w:cs="Arial"/>
          <w:b/>
          <w:bCs/>
          <w:i/>
          <w:sz w:val="22"/>
          <w:szCs w:val="22"/>
          <w:lang w:val="es-MX"/>
        </w:rPr>
        <w:t>VIII. Vulnere la conducción de los expedientes judiciales</w:t>
      </w:r>
      <w:r w:rsidRPr="00344028">
        <w:rPr>
          <w:rFonts w:ascii="Palatino Linotype" w:eastAsia="MS Mincho" w:hAnsi="Palatino Linotype" w:cs="Arial"/>
          <w:bCs/>
          <w:i/>
          <w:sz w:val="22"/>
          <w:szCs w:val="22"/>
          <w:lang w:val="es-MX"/>
        </w:rPr>
        <w:t xml:space="preserve"> o de los procedimientos administrativos seguidos en forma de juicio, en tanto no hayan quedado firmes;”</w:t>
      </w:r>
    </w:p>
    <w:p w14:paraId="532D213E" w14:textId="5E23BF6D" w:rsidR="00F43A86" w:rsidRPr="00344028" w:rsidRDefault="00F43A86" w:rsidP="00F43A86">
      <w:pPr>
        <w:spacing w:before="240" w:after="240" w:line="360" w:lineRule="auto"/>
        <w:jc w:val="both"/>
        <w:rPr>
          <w:rFonts w:ascii="Palatino Linotype" w:eastAsia="MS Mincho" w:hAnsi="Palatino Linotype" w:cs="Arial"/>
          <w:bCs/>
        </w:rPr>
      </w:pPr>
      <w:r w:rsidRPr="00344028">
        <w:rPr>
          <w:rFonts w:ascii="Palatino Linotype" w:eastAsia="MS Mincho" w:hAnsi="Palatino Linotype" w:cs="Arial"/>
          <w:bCs/>
        </w:rPr>
        <w:t xml:space="preserve">Del dispositivo legal en cita se advierte que efectivamente el acceso a la información pública puede ser restringido cuando se afecte o vulnere la conducción o los </w:t>
      </w:r>
      <w:r w:rsidRPr="00344028">
        <w:rPr>
          <w:rFonts w:ascii="Palatino Linotype" w:eastAsia="MS Mincho" w:hAnsi="Palatino Linotype" w:cs="Arial"/>
          <w:bCs/>
        </w:rPr>
        <w:lastRenderedPageBreak/>
        <w:t>derechos del debido proceso en los procedimientos judiciales o administrativos en tanto no hayan quedado firmes.</w:t>
      </w:r>
    </w:p>
    <w:p w14:paraId="791BEC08" w14:textId="393E717D" w:rsidR="00F43A86" w:rsidRPr="00344028" w:rsidRDefault="00F43A86" w:rsidP="00F43A86">
      <w:pPr>
        <w:spacing w:before="240" w:after="240" w:line="360" w:lineRule="auto"/>
        <w:jc w:val="both"/>
        <w:rPr>
          <w:rFonts w:ascii="Palatino Linotype" w:hAnsi="Palatino Linotype"/>
        </w:rPr>
      </w:pPr>
      <w:r w:rsidRPr="00344028">
        <w:rPr>
          <w:rFonts w:ascii="Palatino Linotype" w:hAnsi="Palatino Linotype"/>
        </w:rPr>
        <w:t xml:space="preserve">Atento a lo anterior, resulta oportuno verificar si el  </w:t>
      </w:r>
      <w:r w:rsidR="002A53BC" w:rsidRPr="00344028">
        <w:rPr>
          <w:rFonts w:ascii="Palatino Linotype" w:hAnsi="Palatino Linotype"/>
          <w:b/>
        </w:rPr>
        <w:t>SUJETO OBLIGADO</w:t>
      </w:r>
      <w:r w:rsidR="002A53BC" w:rsidRPr="00344028">
        <w:rPr>
          <w:rFonts w:ascii="Palatino Linotype" w:hAnsi="Palatino Linotype"/>
        </w:rPr>
        <w:t xml:space="preserve"> </w:t>
      </w:r>
      <w:r w:rsidRPr="00344028">
        <w:rPr>
          <w:rFonts w:ascii="Palatino Linotype" w:hAnsi="Palatino Linotype"/>
        </w:rPr>
        <w:t xml:space="preserve">al  emitir el acuerdo de clasificación, cumplió </w:t>
      </w:r>
      <w:r w:rsidRPr="00344028">
        <w:rPr>
          <w:rFonts w:ascii="Palatino Linotype" w:hAnsi="Palatino Linotype" w:cs="Arial"/>
        </w:rPr>
        <w:t xml:space="preserve">las formalidades previstas en los artículos 47, </w:t>
      </w:r>
      <w:r w:rsidRPr="00344028">
        <w:rPr>
          <w:rFonts w:ascii="Palatino Linotype" w:hAnsi="Palatino Linotype"/>
        </w:rPr>
        <w:t>49 fracción VIII, 122, 125, 128, 129, 131, 132 fracción II, 133, 134, 140 fracción VI y 141 de la Ley de Transparencia y Acceso a la Información Pública del Estado de México y Municipios, que se transcriben a continuación:</w:t>
      </w:r>
    </w:p>
    <w:p w14:paraId="3F3AF960" w14:textId="77777777" w:rsidR="00F43A86" w:rsidRPr="00344028" w:rsidRDefault="00F43A86" w:rsidP="00F43A86">
      <w:pPr>
        <w:autoSpaceDE w:val="0"/>
        <w:autoSpaceDN w:val="0"/>
        <w:adjustRightInd w:val="0"/>
        <w:ind w:left="567" w:right="335"/>
        <w:jc w:val="both"/>
        <w:rPr>
          <w:rFonts w:ascii="Palatino Linotype" w:hAnsi="Palatino Linotype"/>
          <w:b/>
          <w:i/>
          <w:sz w:val="22"/>
          <w:szCs w:val="21"/>
        </w:rPr>
      </w:pPr>
      <w:r w:rsidRPr="00344028">
        <w:rPr>
          <w:rFonts w:ascii="Palatino Linotype" w:hAnsi="Palatino Linotype"/>
          <w:i/>
          <w:sz w:val="22"/>
          <w:szCs w:val="21"/>
        </w:rPr>
        <w:t>“</w:t>
      </w:r>
      <w:r w:rsidRPr="00344028">
        <w:rPr>
          <w:rFonts w:ascii="Palatino Linotype" w:eastAsiaTheme="minorEastAsia" w:hAnsi="Palatino Linotype" w:cs="Arial"/>
          <w:b/>
          <w:bCs/>
          <w:i/>
          <w:sz w:val="22"/>
          <w:szCs w:val="21"/>
          <w:lang w:val="es-MX"/>
        </w:rPr>
        <w:t xml:space="preserve">Artículo 47. </w:t>
      </w:r>
      <w:r w:rsidRPr="00344028">
        <w:rPr>
          <w:rFonts w:ascii="Palatino Linotype" w:eastAsiaTheme="minorEastAsia" w:hAnsi="Palatino Linotype" w:cs="Arial"/>
          <w:i/>
          <w:sz w:val="22"/>
          <w:szCs w:val="21"/>
          <w:lang w:val="es-MX"/>
        </w:rPr>
        <w:t>El Comité de Transparencia será la autoridad máxima al interior del sujeto obligado en materia del derecho de acceso a la información.</w:t>
      </w:r>
    </w:p>
    <w:p w14:paraId="547DA520" w14:textId="77777777" w:rsidR="00F43A86" w:rsidRPr="00344028" w:rsidRDefault="00F43A86" w:rsidP="00F43A86">
      <w:pPr>
        <w:autoSpaceDE w:val="0"/>
        <w:autoSpaceDN w:val="0"/>
        <w:adjustRightInd w:val="0"/>
        <w:ind w:left="567" w:right="333"/>
        <w:jc w:val="both"/>
        <w:rPr>
          <w:rFonts w:ascii="Palatino Linotype" w:eastAsiaTheme="minorEastAsia" w:hAnsi="Palatino Linotype" w:cs="Arial"/>
          <w:b/>
          <w:sz w:val="22"/>
          <w:szCs w:val="21"/>
          <w:lang w:val="es-MX"/>
        </w:rPr>
      </w:pPr>
      <w:r w:rsidRPr="00344028">
        <w:rPr>
          <w:rFonts w:ascii="Palatino Linotype" w:eastAsiaTheme="minorEastAsia" w:hAnsi="Palatino Linotype" w:cs="Arial"/>
          <w:b/>
          <w:i/>
          <w:sz w:val="22"/>
          <w:szCs w:val="21"/>
          <w:lang w:val="es-MX"/>
        </w:rPr>
        <w:t xml:space="preserve">Los titulares de las unidades administrativas que propongan la reserva, </w:t>
      </w:r>
      <w:r w:rsidRPr="00344028">
        <w:rPr>
          <w:rFonts w:ascii="Palatino Linotype" w:eastAsiaTheme="minorEastAsia" w:hAnsi="Palatino Linotype" w:cs="Arial"/>
          <w:i/>
          <w:sz w:val="22"/>
          <w:szCs w:val="21"/>
          <w:lang w:val="es-MX"/>
        </w:rPr>
        <w:t>confidencialidad o declaren la inexistencia de información</w:t>
      </w:r>
      <w:r w:rsidRPr="00344028">
        <w:rPr>
          <w:rFonts w:ascii="Palatino Linotype" w:eastAsiaTheme="minorEastAsia" w:hAnsi="Palatino Linotype" w:cs="Arial"/>
          <w:b/>
          <w:i/>
          <w:sz w:val="22"/>
          <w:szCs w:val="21"/>
          <w:lang w:val="es-MX"/>
        </w:rPr>
        <w:t>, acudirán a las sesiones de dicho Comité donde se discuta la propuesta correspondiente</w:t>
      </w:r>
      <w:r w:rsidRPr="00344028">
        <w:rPr>
          <w:rFonts w:ascii="Palatino Linotype" w:eastAsiaTheme="minorEastAsia" w:hAnsi="Palatino Linotype" w:cs="Arial"/>
          <w:b/>
          <w:sz w:val="22"/>
          <w:szCs w:val="21"/>
          <w:lang w:val="es-MX"/>
        </w:rPr>
        <w:t>.</w:t>
      </w:r>
    </w:p>
    <w:p w14:paraId="7334A0E0" w14:textId="77777777" w:rsidR="00F43A86" w:rsidRPr="00344028" w:rsidRDefault="00F43A86" w:rsidP="00F43A86">
      <w:pPr>
        <w:autoSpaceDE w:val="0"/>
        <w:autoSpaceDN w:val="0"/>
        <w:adjustRightInd w:val="0"/>
        <w:ind w:left="567" w:right="335"/>
        <w:jc w:val="both"/>
        <w:rPr>
          <w:rFonts w:ascii="Palatino Linotype" w:hAnsi="Palatino Linotype"/>
          <w:i/>
          <w:sz w:val="22"/>
          <w:szCs w:val="21"/>
        </w:rPr>
      </w:pPr>
      <w:r w:rsidRPr="00344028">
        <w:rPr>
          <w:rFonts w:ascii="Palatino Linotype" w:hAnsi="Palatino Linotype"/>
          <w:b/>
          <w:i/>
          <w:sz w:val="22"/>
          <w:szCs w:val="21"/>
        </w:rPr>
        <w:t>Artículo 49.</w:t>
      </w:r>
      <w:r w:rsidRPr="00344028">
        <w:rPr>
          <w:rFonts w:ascii="Palatino Linotype" w:hAnsi="Palatino Linotype"/>
          <w:i/>
          <w:sz w:val="22"/>
          <w:szCs w:val="21"/>
        </w:rPr>
        <w:t xml:space="preserve"> Los Comités de Transparencia tendrán las siguientes atribuciones:</w:t>
      </w:r>
    </w:p>
    <w:p w14:paraId="450CB2ED" w14:textId="77777777" w:rsidR="00F43A86" w:rsidRPr="00344028" w:rsidRDefault="00F43A86" w:rsidP="00F43A86">
      <w:pPr>
        <w:autoSpaceDE w:val="0"/>
        <w:autoSpaceDN w:val="0"/>
        <w:adjustRightInd w:val="0"/>
        <w:ind w:left="567" w:right="335"/>
        <w:jc w:val="both"/>
        <w:rPr>
          <w:rFonts w:ascii="Palatino Linotype" w:hAnsi="Palatino Linotype"/>
          <w:i/>
          <w:sz w:val="22"/>
          <w:szCs w:val="21"/>
        </w:rPr>
      </w:pPr>
      <w:r w:rsidRPr="00344028">
        <w:rPr>
          <w:rFonts w:ascii="Palatino Linotype" w:hAnsi="Palatino Linotype"/>
          <w:i/>
          <w:sz w:val="22"/>
          <w:szCs w:val="21"/>
        </w:rPr>
        <w:t>…</w:t>
      </w:r>
    </w:p>
    <w:p w14:paraId="13390A30" w14:textId="77777777" w:rsidR="00F43A86" w:rsidRPr="00344028" w:rsidRDefault="00F43A86" w:rsidP="00F43A86">
      <w:pPr>
        <w:autoSpaceDE w:val="0"/>
        <w:autoSpaceDN w:val="0"/>
        <w:adjustRightInd w:val="0"/>
        <w:ind w:left="567" w:right="335"/>
        <w:jc w:val="both"/>
        <w:rPr>
          <w:rFonts w:ascii="Palatino Linotype" w:hAnsi="Palatino Linotype"/>
          <w:b/>
          <w:i/>
          <w:sz w:val="22"/>
          <w:szCs w:val="21"/>
        </w:rPr>
      </w:pPr>
      <w:r w:rsidRPr="00344028">
        <w:rPr>
          <w:rFonts w:ascii="Palatino Linotype" w:hAnsi="Palatino Linotype"/>
          <w:b/>
          <w:i/>
          <w:sz w:val="22"/>
          <w:szCs w:val="21"/>
        </w:rPr>
        <w:t xml:space="preserve">VIII. </w:t>
      </w:r>
      <w:r w:rsidRPr="00344028">
        <w:rPr>
          <w:rFonts w:ascii="Palatino Linotype" w:hAnsi="Palatino Linotype"/>
          <w:b/>
          <w:i/>
          <w:sz w:val="22"/>
          <w:szCs w:val="21"/>
          <w:lang w:val="es-MX"/>
        </w:rPr>
        <w:t xml:space="preserve">Aprobar, </w:t>
      </w:r>
      <w:r w:rsidRPr="00344028">
        <w:rPr>
          <w:rFonts w:ascii="Palatino Linotype" w:hAnsi="Palatino Linotype"/>
          <w:i/>
          <w:sz w:val="22"/>
          <w:szCs w:val="21"/>
          <w:lang w:val="es-MX"/>
        </w:rPr>
        <w:t>modificar o revocar</w:t>
      </w:r>
      <w:r w:rsidRPr="00344028">
        <w:rPr>
          <w:rFonts w:ascii="Palatino Linotype" w:hAnsi="Palatino Linotype"/>
          <w:b/>
          <w:i/>
          <w:sz w:val="22"/>
          <w:szCs w:val="21"/>
          <w:lang w:val="es-MX"/>
        </w:rPr>
        <w:t xml:space="preserve"> la clasificación de la información;</w:t>
      </w:r>
    </w:p>
    <w:p w14:paraId="0E488FFC" w14:textId="77777777" w:rsidR="00F43A86" w:rsidRPr="00344028" w:rsidRDefault="00F43A86" w:rsidP="00F43A86">
      <w:pPr>
        <w:autoSpaceDE w:val="0"/>
        <w:autoSpaceDN w:val="0"/>
        <w:adjustRightInd w:val="0"/>
        <w:ind w:left="567" w:right="335"/>
        <w:jc w:val="both"/>
        <w:rPr>
          <w:rFonts w:ascii="Palatino Linotype" w:hAnsi="Palatino Linotype"/>
          <w:i/>
        </w:rPr>
      </w:pPr>
      <w:r w:rsidRPr="00344028">
        <w:rPr>
          <w:rFonts w:ascii="Palatino Linotype" w:hAnsi="Palatino Linotype"/>
          <w:i/>
        </w:rPr>
        <w:t>…</w:t>
      </w:r>
    </w:p>
    <w:p w14:paraId="10C86109" w14:textId="77777777" w:rsidR="00F43A86" w:rsidRPr="00344028" w:rsidRDefault="00F43A86" w:rsidP="00F43A86">
      <w:pPr>
        <w:autoSpaceDE w:val="0"/>
        <w:autoSpaceDN w:val="0"/>
        <w:adjustRightInd w:val="0"/>
        <w:ind w:left="567" w:right="333"/>
        <w:jc w:val="both"/>
        <w:rPr>
          <w:rFonts w:ascii="Arial" w:eastAsiaTheme="minorEastAsia" w:hAnsi="Arial" w:cs="Arial"/>
          <w:b/>
          <w:color w:val="FF0000"/>
        </w:rPr>
      </w:pPr>
    </w:p>
    <w:p w14:paraId="723F495E" w14:textId="7E8D8203" w:rsidR="00F43A86" w:rsidRPr="00344028" w:rsidRDefault="00F43A86" w:rsidP="00F43A86">
      <w:pPr>
        <w:autoSpaceDE w:val="0"/>
        <w:autoSpaceDN w:val="0"/>
        <w:adjustRightInd w:val="0"/>
        <w:spacing w:line="360" w:lineRule="auto"/>
        <w:ind w:right="333"/>
        <w:jc w:val="both"/>
        <w:rPr>
          <w:rFonts w:ascii="Palatino Linotype" w:hAnsi="Palatino Linotype"/>
        </w:rPr>
      </w:pPr>
      <w:r w:rsidRPr="00344028">
        <w:rPr>
          <w:rFonts w:ascii="Palatino Linotype" w:eastAsiaTheme="minorEastAsia" w:hAnsi="Palatino Linotype" w:cs="Arial"/>
          <w:lang w:val="es-MX"/>
        </w:rPr>
        <w:t xml:space="preserve">Respecto a los dos primeros de los artículos citados, en el que se establece que el Comité de Transparencia será la autoridad máxima al interior del </w:t>
      </w:r>
      <w:r w:rsidR="008435D7" w:rsidRPr="00344028">
        <w:rPr>
          <w:rFonts w:ascii="Palatino Linotype" w:eastAsiaTheme="minorEastAsia" w:hAnsi="Palatino Linotype" w:cs="Arial"/>
          <w:lang w:val="es-MX"/>
        </w:rPr>
        <w:t>SUJE</w:t>
      </w:r>
      <w:r w:rsidR="00241008" w:rsidRPr="00344028">
        <w:rPr>
          <w:rFonts w:ascii="Palatino Linotype" w:eastAsiaTheme="minorEastAsia" w:hAnsi="Palatino Linotype" w:cs="Arial"/>
          <w:lang w:val="es-MX"/>
        </w:rPr>
        <w:t>TO OBLIGADO</w:t>
      </w:r>
      <w:r w:rsidRPr="00344028">
        <w:rPr>
          <w:rFonts w:ascii="Palatino Linotype" w:eastAsiaTheme="minorEastAsia" w:hAnsi="Palatino Linotype" w:cs="Arial"/>
          <w:lang w:val="es-MX"/>
        </w:rPr>
        <w:t xml:space="preserve">, precisando que las unidades administrativas, propondrán como acontece en el caso particular la reserva de la información debiendo acudir a las sesiones de dicho comité donde se discutirá lo correspondiente; circunstancia que en el caso particular se cumplió toda vez que la Servidora Pública Habilitada del </w:t>
      </w:r>
      <w:r w:rsidR="002A53BC" w:rsidRPr="00344028">
        <w:rPr>
          <w:rFonts w:ascii="Palatino Linotype" w:eastAsiaTheme="minorEastAsia" w:hAnsi="Palatino Linotype" w:cs="Arial"/>
          <w:b/>
          <w:lang w:val="es-MX"/>
        </w:rPr>
        <w:t>SUJETO OBLIGADO</w:t>
      </w:r>
      <w:r w:rsidR="002A53BC" w:rsidRPr="00344028">
        <w:rPr>
          <w:rFonts w:ascii="Palatino Linotype" w:eastAsiaTheme="minorEastAsia" w:hAnsi="Palatino Linotype" w:cs="Arial"/>
          <w:lang w:val="es-MX"/>
        </w:rPr>
        <w:t xml:space="preserve"> </w:t>
      </w:r>
      <w:r w:rsidRPr="00344028">
        <w:rPr>
          <w:rFonts w:ascii="Palatino Linotype" w:eastAsiaTheme="minorEastAsia" w:hAnsi="Palatino Linotype" w:cs="Arial"/>
          <w:lang w:val="es-MX"/>
        </w:rPr>
        <w:t>mediante el oficio</w:t>
      </w:r>
      <w:r w:rsidR="00241008" w:rsidRPr="00344028">
        <w:rPr>
          <w:rFonts w:ascii="Palatino Linotype" w:eastAsiaTheme="minorEastAsia" w:hAnsi="Palatino Linotype" w:cs="Arial"/>
          <w:lang w:val="es-MX"/>
        </w:rPr>
        <w:t xml:space="preserve"> </w:t>
      </w:r>
      <w:r w:rsidR="00241008" w:rsidRPr="00344028">
        <w:rPr>
          <w:rFonts w:ascii="Palatino Linotype" w:eastAsiaTheme="minorEastAsia" w:hAnsi="Palatino Linotype" w:cs="Arial"/>
          <w:b/>
          <w:i/>
          <w:lang w:val="es-MX"/>
        </w:rPr>
        <w:t>200C16200/1263/2021,</w:t>
      </w:r>
      <w:r w:rsidR="00241008" w:rsidRPr="00344028">
        <w:rPr>
          <w:rFonts w:ascii="Palatino Linotype" w:eastAsiaTheme="minorEastAsia" w:hAnsi="Palatino Linotype" w:cs="Arial"/>
          <w:lang w:val="es-MX"/>
        </w:rPr>
        <w:t xml:space="preserve"> presentó la propuesta </w:t>
      </w:r>
      <w:r w:rsidRPr="00344028">
        <w:rPr>
          <w:rFonts w:ascii="Palatino Linotype" w:eastAsiaTheme="minorEastAsia" w:hAnsi="Palatino Linotype" w:cs="Arial"/>
          <w:lang w:val="es-MX"/>
        </w:rPr>
        <w:t xml:space="preserve"> de clasificació</w:t>
      </w:r>
      <w:r w:rsidR="00241008" w:rsidRPr="00344028">
        <w:rPr>
          <w:rFonts w:ascii="Palatino Linotype" w:eastAsiaTheme="minorEastAsia" w:hAnsi="Palatino Linotype" w:cs="Arial"/>
          <w:lang w:val="es-MX"/>
        </w:rPr>
        <w:t xml:space="preserve">n de la información reservada relacionada con los </w:t>
      </w:r>
      <w:r w:rsidR="008435D7" w:rsidRPr="00344028">
        <w:rPr>
          <w:rFonts w:ascii="Palatino Linotype" w:eastAsiaTheme="minorEastAsia" w:hAnsi="Palatino Linotype" w:cs="Arial"/>
          <w:lang w:val="es-MX"/>
        </w:rPr>
        <w:t>juicios</w:t>
      </w:r>
      <w:r w:rsidR="00241008" w:rsidRPr="00344028">
        <w:rPr>
          <w:rFonts w:ascii="Palatino Linotype" w:eastAsiaTheme="minorEastAsia" w:hAnsi="Palatino Linotype" w:cs="Arial"/>
          <w:lang w:val="es-MX"/>
        </w:rPr>
        <w:t xml:space="preserve"> en los que la Comisión del Agua del estado de México y el </w:t>
      </w:r>
      <w:r w:rsidR="00241008" w:rsidRPr="00344028">
        <w:rPr>
          <w:rFonts w:ascii="Palatino Linotype" w:hAnsi="Palatino Linotype"/>
          <w:b/>
          <w:lang w:val="es-ES_tradnl"/>
        </w:rPr>
        <w:t>Organismo Agua y Saneamiento de Toluca figuran como partes</w:t>
      </w:r>
      <w:r w:rsidR="00241008" w:rsidRPr="00344028">
        <w:rPr>
          <w:rFonts w:ascii="Palatino Linotype" w:hAnsi="Palatino Linotype"/>
          <w:b/>
          <w:sz w:val="22"/>
          <w:szCs w:val="22"/>
          <w:lang w:val="es-ES_tradnl"/>
        </w:rPr>
        <w:t xml:space="preserve">. </w:t>
      </w:r>
    </w:p>
    <w:p w14:paraId="00EE96B6" w14:textId="77777777" w:rsidR="00F43A86" w:rsidRPr="00344028" w:rsidRDefault="00F43A86" w:rsidP="00F43A86">
      <w:pPr>
        <w:autoSpaceDE w:val="0"/>
        <w:autoSpaceDN w:val="0"/>
        <w:adjustRightInd w:val="0"/>
        <w:ind w:left="567" w:right="335"/>
        <w:jc w:val="both"/>
        <w:rPr>
          <w:rFonts w:ascii="Palatino Linotype" w:hAnsi="Palatino Linotype"/>
          <w:i/>
          <w:color w:val="FF0000"/>
          <w:sz w:val="21"/>
          <w:szCs w:val="21"/>
        </w:rPr>
      </w:pPr>
    </w:p>
    <w:p w14:paraId="5C186575" w14:textId="77777777" w:rsidR="00F43A86" w:rsidRPr="00344028" w:rsidRDefault="00F43A86" w:rsidP="00F43A86">
      <w:pPr>
        <w:autoSpaceDE w:val="0"/>
        <w:autoSpaceDN w:val="0"/>
        <w:adjustRightInd w:val="0"/>
        <w:ind w:left="567" w:right="335"/>
        <w:jc w:val="both"/>
        <w:rPr>
          <w:rFonts w:ascii="Palatino Linotype" w:hAnsi="Palatino Linotype"/>
          <w:b/>
          <w:bCs/>
          <w:i/>
          <w:sz w:val="22"/>
          <w:szCs w:val="22"/>
          <w:lang w:val="es-MX"/>
        </w:rPr>
      </w:pPr>
    </w:p>
    <w:p w14:paraId="2EF93331"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r w:rsidRPr="00344028">
        <w:rPr>
          <w:rFonts w:ascii="Palatino Linotype" w:hAnsi="Palatino Linotype"/>
          <w:b/>
          <w:bCs/>
          <w:i/>
          <w:sz w:val="22"/>
          <w:szCs w:val="22"/>
          <w:lang w:val="es-MX"/>
        </w:rPr>
        <w:t xml:space="preserve">Artículo 122. </w:t>
      </w:r>
      <w:r w:rsidRPr="00344028">
        <w:rPr>
          <w:rFonts w:ascii="Palatino Linotype" w:hAnsi="Palatino Linotype"/>
          <w:b/>
          <w:i/>
          <w:sz w:val="22"/>
          <w:szCs w:val="22"/>
          <w:lang w:val="es-MX"/>
        </w:rPr>
        <w:t>La clasificación es el proceso mediante el cual el sujeto obligado determina que la información en su poder actualiza alguno de los supuestos de reserva</w:t>
      </w:r>
      <w:r w:rsidRPr="00344028">
        <w:rPr>
          <w:rFonts w:ascii="Palatino Linotype" w:hAnsi="Palatino Linotype"/>
          <w:i/>
          <w:sz w:val="22"/>
          <w:szCs w:val="22"/>
          <w:lang w:val="es-MX"/>
        </w:rPr>
        <w:t xml:space="preserve"> o confidencialidad, de conformidad con lo dispuesto en el presente título.</w:t>
      </w:r>
    </w:p>
    <w:p w14:paraId="292D9D25"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p>
    <w:p w14:paraId="55F24CB6" w14:textId="77777777" w:rsidR="00F43A86" w:rsidRPr="00344028" w:rsidRDefault="00F43A86" w:rsidP="00F43A86">
      <w:pPr>
        <w:autoSpaceDE w:val="0"/>
        <w:autoSpaceDN w:val="0"/>
        <w:adjustRightInd w:val="0"/>
        <w:ind w:left="567" w:right="335"/>
        <w:jc w:val="both"/>
        <w:rPr>
          <w:rFonts w:ascii="Palatino Linotype" w:hAnsi="Palatino Linotype"/>
          <w:b/>
          <w:i/>
          <w:sz w:val="22"/>
          <w:szCs w:val="22"/>
          <w:lang w:val="es-MX"/>
        </w:rPr>
      </w:pPr>
      <w:r w:rsidRPr="00344028">
        <w:rPr>
          <w:rFonts w:ascii="Palatino Linotype" w:hAnsi="Palatino Linotype"/>
          <w:b/>
          <w:i/>
          <w:sz w:val="22"/>
          <w:szCs w:val="22"/>
          <w:lang w:val="es-MX"/>
        </w:rPr>
        <w:t>Los supuestos de reserva</w:t>
      </w:r>
      <w:r w:rsidRPr="00344028">
        <w:rPr>
          <w:rFonts w:ascii="Palatino Linotype" w:hAnsi="Palatino Linotype"/>
          <w:i/>
          <w:sz w:val="22"/>
          <w:szCs w:val="22"/>
          <w:lang w:val="es-MX"/>
        </w:rPr>
        <w:t xml:space="preserve"> o confidencialidad previstos en las leyes </w:t>
      </w:r>
      <w:r w:rsidRPr="00344028">
        <w:rPr>
          <w:rFonts w:ascii="Palatino Linotype" w:hAnsi="Palatino Linotype"/>
          <w:b/>
          <w:i/>
          <w:sz w:val="22"/>
          <w:szCs w:val="22"/>
          <w:lang w:val="es-MX"/>
        </w:rPr>
        <w:t>deberán ser acordes con las bases, principios y disposiciones establecidos en la Ley General y, en ningún caso, podrán contravenirla.</w:t>
      </w:r>
    </w:p>
    <w:p w14:paraId="4B75CBC4"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p>
    <w:p w14:paraId="0116FC64"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r w:rsidRPr="00344028">
        <w:rPr>
          <w:rFonts w:ascii="Palatino Linotype" w:hAnsi="Palatino Linotype"/>
          <w:i/>
          <w:sz w:val="22"/>
          <w:szCs w:val="22"/>
          <w:lang w:val="es-MX"/>
        </w:rPr>
        <w:t>Los titulares de las áreas de los sujetos obligados serán los responsables de clasificar la información, de conformidad con lo dispuesto en la presente Ley y demás disposiciones jurídicas aplicables.</w:t>
      </w:r>
    </w:p>
    <w:p w14:paraId="69DD482A" w14:textId="77777777" w:rsidR="00F43A86" w:rsidRPr="00344028" w:rsidRDefault="00F43A86" w:rsidP="00F43A86">
      <w:pPr>
        <w:autoSpaceDE w:val="0"/>
        <w:autoSpaceDN w:val="0"/>
        <w:adjustRightInd w:val="0"/>
        <w:ind w:right="335"/>
        <w:jc w:val="both"/>
        <w:rPr>
          <w:rFonts w:ascii="Palatino Linotype" w:hAnsi="Palatino Linotype"/>
          <w:b/>
          <w:bCs/>
          <w:i/>
          <w:color w:val="FF0000"/>
          <w:sz w:val="21"/>
          <w:szCs w:val="21"/>
          <w:lang w:val="es-MX"/>
        </w:rPr>
      </w:pPr>
    </w:p>
    <w:p w14:paraId="69266A2B" w14:textId="13BBFF06" w:rsidR="00F43A86" w:rsidRPr="00344028" w:rsidRDefault="00F43A86" w:rsidP="00F43A86">
      <w:pPr>
        <w:tabs>
          <w:tab w:val="left" w:pos="8222"/>
        </w:tabs>
        <w:autoSpaceDE w:val="0"/>
        <w:autoSpaceDN w:val="0"/>
        <w:adjustRightInd w:val="0"/>
        <w:spacing w:line="360" w:lineRule="auto"/>
        <w:ind w:right="49"/>
        <w:jc w:val="both"/>
        <w:rPr>
          <w:rFonts w:ascii="Palatino Linotype" w:hAnsi="Palatino Linotype"/>
          <w:bCs/>
          <w:szCs w:val="21"/>
          <w:lang w:val="es-MX"/>
        </w:rPr>
      </w:pPr>
      <w:r w:rsidRPr="00344028">
        <w:rPr>
          <w:rFonts w:ascii="Palatino Linotype" w:hAnsi="Palatino Linotype"/>
          <w:bCs/>
          <w:szCs w:val="21"/>
          <w:lang w:val="es-MX"/>
        </w:rPr>
        <w:t xml:space="preserve">Por lo que respecta al artículo precitado, en el caso que se analiza el </w:t>
      </w:r>
      <w:r w:rsidR="00AF5FB3" w:rsidRPr="00344028">
        <w:rPr>
          <w:rFonts w:ascii="Palatino Linotype" w:hAnsi="Palatino Linotype"/>
          <w:b/>
          <w:bCs/>
          <w:szCs w:val="21"/>
          <w:lang w:val="es-MX"/>
        </w:rPr>
        <w:t>SUJETO OBLIGADO</w:t>
      </w:r>
      <w:r w:rsidR="00AF5FB3" w:rsidRPr="00344028">
        <w:rPr>
          <w:rFonts w:ascii="Palatino Linotype" w:hAnsi="Palatino Linotype"/>
          <w:bCs/>
          <w:szCs w:val="21"/>
          <w:lang w:val="es-MX"/>
        </w:rPr>
        <w:t xml:space="preserve"> </w:t>
      </w:r>
      <w:r w:rsidR="008435D7" w:rsidRPr="00344028">
        <w:rPr>
          <w:rFonts w:ascii="Palatino Linotype" w:hAnsi="Palatino Linotype"/>
          <w:bCs/>
          <w:szCs w:val="21"/>
          <w:lang w:val="es-MX"/>
        </w:rPr>
        <w:t>observó los L</w:t>
      </w:r>
      <w:r w:rsidRPr="00344028">
        <w:rPr>
          <w:rFonts w:ascii="Palatino Linotype" w:hAnsi="Palatino Linotype"/>
          <w:bCs/>
          <w:szCs w:val="21"/>
          <w:lang w:val="es-MX"/>
        </w:rPr>
        <w:t xml:space="preserve">ineamientos Generales en Materia de Clasificación y Desclasificación de la Información y Elaboración de Versiones Públicas, así como la Ley General de Transparencia y Acceso a la Información Pública y las disposiciones relativas del Ley de Transparencia y Acceso a la Información Pública del Estado de México y Municipios. </w:t>
      </w:r>
    </w:p>
    <w:p w14:paraId="01C3E30B" w14:textId="77777777" w:rsidR="00F43A86" w:rsidRPr="00344028" w:rsidRDefault="00F43A86" w:rsidP="00F43A86">
      <w:pPr>
        <w:autoSpaceDE w:val="0"/>
        <w:autoSpaceDN w:val="0"/>
        <w:adjustRightInd w:val="0"/>
        <w:ind w:right="335"/>
        <w:jc w:val="both"/>
        <w:rPr>
          <w:rFonts w:ascii="Palatino Linotype" w:hAnsi="Palatino Linotype"/>
          <w:bCs/>
          <w:color w:val="FF0000"/>
          <w:szCs w:val="21"/>
          <w:lang w:val="es-MX"/>
        </w:rPr>
      </w:pPr>
    </w:p>
    <w:p w14:paraId="52E9D44B" w14:textId="77777777" w:rsidR="00F43A86" w:rsidRPr="00344028" w:rsidRDefault="00F43A86" w:rsidP="00F43A8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b/>
          <w:bCs/>
          <w:i/>
          <w:sz w:val="22"/>
          <w:szCs w:val="21"/>
          <w:lang w:val="es-MX"/>
        </w:rPr>
        <w:t xml:space="preserve">Artículo 125. </w:t>
      </w:r>
      <w:r w:rsidRPr="00344028">
        <w:rPr>
          <w:rFonts w:ascii="Palatino Linotype" w:hAnsi="Palatino Linotype"/>
          <w:b/>
          <w:i/>
          <w:sz w:val="22"/>
          <w:szCs w:val="21"/>
          <w:lang w:val="es-MX"/>
        </w:rPr>
        <w:t>La información clasificada como reservada, de acuerdo a lo establecido en esta Ley podrá permanecer con tal carácter hasta por un periodo de cinco años, contados a partir de su clasificación,</w:t>
      </w:r>
      <w:r w:rsidRPr="00344028">
        <w:rPr>
          <w:rFonts w:ascii="Palatino Linotype" w:hAnsi="Palatino Linotype"/>
          <w:i/>
          <w:sz w:val="22"/>
          <w:szCs w:val="21"/>
          <w:lang w:val="es-MX"/>
        </w:rPr>
        <w:t xml:space="preserve"> salvo que antes del cumplimiento del periodo de restricción, dejaran de existir los motivos de su reserva.</w:t>
      </w:r>
    </w:p>
    <w:p w14:paraId="6F821D08" w14:textId="77777777" w:rsidR="00F43A86" w:rsidRPr="00344028" w:rsidRDefault="00F43A86" w:rsidP="00F43A86">
      <w:pPr>
        <w:autoSpaceDE w:val="0"/>
        <w:autoSpaceDN w:val="0"/>
        <w:adjustRightInd w:val="0"/>
        <w:ind w:right="335"/>
        <w:jc w:val="both"/>
        <w:rPr>
          <w:rFonts w:ascii="Palatino Linotype" w:hAnsi="Palatino Linotype"/>
          <w:sz w:val="22"/>
          <w:szCs w:val="21"/>
          <w:lang w:val="es-MX"/>
        </w:rPr>
      </w:pPr>
    </w:p>
    <w:p w14:paraId="6DA0C04D" w14:textId="77777777" w:rsidR="00F43A86" w:rsidRPr="00344028" w:rsidRDefault="00F43A86" w:rsidP="00F43A8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b/>
          <w:i/>
          <w:sz w:val="22"/>
          <w:szCs w:val="21"/>
          <w:lang w:val="es-MX"/>
        </w:rPr>
        <w:t xml:space="preserve">Los titulares de las áreas deberán determinar que el plazo de reserva </w:t>
      </w:r>
      <w:r w:rsidRPr="00344028">
        <w:rPr>
          <w:rFonts w:ascii="Palatino Linotype" w:hAnsi="Palatino Linotype"/>
          <w:i/>
          <w:sz w:val="22"/>
          <w:szCs w:val="21"/>
          <w:lang w:val="es-MX"/>
        </w:rPr>
        <w:t>sea el estrictamente necesario para proteger la información mientras subsistan las causas que dieron origen a la clasificación, salvaguardando el interés público protegido y tomarán en cuenta las razones que justifican el periodo de reserva establecido.</w:t>
      </w:r>
    </w:p>
    <w:p w14:paraId="4AFE48AD" w14:textId="77777777" w:rsidR="00F43A86" w:rsidRPr="00344028" w:rsidRDefault="00F43A86" w:rsidP="00F43A86">
      <w:pPr>
        <w:autoSpaceDE w:val="0"/>
        <w:autoSpaceDN w:val="0"/>
        <w:adjustRightInd w:val="0"/>
        <w:ind w:left="567" w:right="335"/>
        <w:jc w:val="both"/>
        <w:rPr>
          <w:rFonts w:ascii="Palatino Linotype" w:hAnsi="Palatino Linotype"/>
          <w:i/>
          <w:sz w:val="22"/>
          <w:szCs w:val="21"/>
          <w:lang w:val="es-MX"/>
        </w:rPr>
      </w:pPr>
    </w:p>
    <w:p w14:paraId="1836F4AF" w14:textId="77777777" w:rsidR="00F43A86" w:rsidRPr="00344028" w:rsidRDefault="00F43A86" w:rsidP="00F43A8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i/>
          <w:sz w:val="22"/>
          <w:szCs w:val="21"/>
          <w:lang w:val="es-MX"/>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0F559D44" w14:textId="77777777" w:rsidR="00F43A86" w:rsidRPr="00344028" w:rsidRDefault="00F43A86" w:rsidP="00F43A86">
      <w:pPr>
        <w:autoSpaceDE w:val="0"/>
        <w:autoSpaceDN w:val="0"/>
        <w:adjustRightInd w:val="0"/>
        <w:ind w:left="567" w:right="335"/>
        <w:jc w:val="both"/>
        <w:rPr>
          <w:rFonts w:ascii="Palatino Linotype" w:hAnsi="Palatino Linotype"/>
          <w:i/>
          <w:sz w:val="22"/>
          <w:szCs w:val="21"/>
          <w:lang w:val="es-MX"/>
        </w:rPr>
      </w:pPr>
    </w:p>
    <w:p w14:paraId="627EFC50" w14:textId="77777777" w:rsidR="00F43A86" w:rsidRPr="00344028" w:rsidRDefault="00F43A86" w:rsidP="00F43A8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i/>
          <w:sz w:val="22"/>
          <w:szCs w:val="21"/>
          <w:lang w:val="es-MX"/>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CA27542" w14:textId="77777777" w:rsidR="00F43A86" w:rsidRPr="00344028" w:rsidRDefault="00F43A86" w:rsidP="00F43A86">
      <w:pPr>
        <w:autoSpaceDE w:val="0"/>
        <w:autoSpaceDN w:val="0"/>
        <w:adjustRightInd w:val="0"/>
        <w:ind w:left="567" w:right="335"/>
        <w:jc w:val="both"/>
        <w:rPr>
          <w:rFonts w:ascii="Palatino Linotype" w:hAnsi="Palatino Linotype"/>
          <w:i/>
          <w:color w:val="FF0000"/>
          <w:sz w:val="21"/>
          <w:szCs w:val="21"/>
          <w:lang w:val="es-MX"/>
        </w:rPr>
      </w:pPr>
    </w:p>
    <w:p w14:paraId="630B63CA" w14:textId="1F0E3069" w:rsidR="00F43A86" w:rsidRPr="00344028" w:rsidRDefault="00F43A86" w:rsidP="0069134B">
      <w:pPr>
        <w:autoSpaceDE w:val="0"/>
        <w:autoSpaceDN w:val="0"/>
        <w:adjustRightInd w:val="0"/>
        <w:spacing w:line="360" w:lineRule="auto"/>
        <w:ind w:right="49"/>
        <w:jc w:val="both"/>
        <w:rPr>
          <w:rFonts w:ascii="Palatino Linotype" w:hAnsi="Palatino Linotype"/>
          <w:color w:val="FF0000"/>
          <w:szCs w:val="21"/>
          <w:lang w:val="es-MX"/>
        </w:rPr>
      </w:pPr>
      <w:r w:rsidRPr="00344028">
        <w:rPr>
          <w:rFonts w:ascii="Palatino Linotype" w:hAnsi="Palatino Linotype"/>
          <w:szCs w:val="21"/>
          <w:lang w:val="es-MX"/>
        </w:rPr>
        <w:t xml:space="preserve">El artículo en consulta de manera esencial precisa que la información clasificada como reservada permanecerá  con tal carácter por un periodo de cinco años, estableciendo dos excepciones respecto a dicho plazo, el primero consistente en que el cumplimiento al periodo señalado se restrinja si dejaran de existir los motivos que motivaron la reserva y el segundo que permite la ampliación del plazo de reserva si una vez transcurrido el primero subsistieran los motivos de esta, disposiciones que el </w:t>
      </w:r>
      <w:r w:rsidR="0069134B" w:rsidRPr="00344028">
        <w:rPr>
          <w:rFonts w:ascii="Palatino Linotype" w:hAnsi="Palatino Linotype"/>
          <w:b/>
          <w:szCs w:val="21"/>
          <w:lang w:val="es-MX"/>
        </w:rPr>
        <w:t>SUJETO OBLIGADO</w:t>
      </w:r>
      <w:r w:rsidR="0069134B" w:rsidRPr="00344028">
        <w:rPr>
          <w:rFonts w:ascii="Palatino Linotype" w:hAnsi="Palatino Linotype"/>
          <w:szCs w:val="21"/>
          <w:lang w:val="es-MX"/>
        </w:rPr>
        <w:t xml:space="preserve"> observó</w:t>
      </w:r>
      <w:r w:rsidRPr="00344028">
        <w:rPr>
          <w:rFonts w:ascii="Palatino Linotype" w:hAnsi="Palatino Linotype"/>
          <w:szCs w:val="21"/>
          <w:lang w:val="es-MX"/>
        </w:rPr>
        <w:t xml:space="preserve"> en todo momento, pues del Acta de la Sesión en que se aprueba la reserva de información se advierte que en el apartado relativo al plazo de reserva el</w:t>
      </w:r>
      <w:r w:rsidR="0069134B" w:rsidRPr="00344028">
        <w:rPr>
          <w:rFonts w:ascii="Palatino Linotype" w:hAnsi="Palatino Linotype"/>
          <w:szCs w:val="21"/>
          <w:lang w:val="es-MX"/>
        </w:rPr>
        <w:t xml:space="preserve"> Comité de Transparencia expuso: </w:t>
      </w:r>
      <w:r w:rsidR="0069134B" w:rsidRPr="00344028">
        <w:rPr>
          <w:rFonts w:ascii="Palatino Linotype" w:hAnsi="Palatino Linotype"/>
          <w:noProof/>
          <w:color w:val="FF0000"/>
          <w:szCs w:val="21"/>
          <w:lang w:val="es-MX" w:eastAsia="es-MX"/>
        </w:rPr>
        <w:drawing>
          <wp:inline distT="0" distB="0" distL="0" distR="0" wp14:anchorId="0A532C2E" wp14:editId="22046E75">
            <wp:extent cx="5610225" cy="923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923925"/>
                    </a:xfrm>
                    <a:prstGeom prst="rect">
                      <a:avLst/>
                    </a:prstGeom>
                    <a:noFill/>
                    <a:ln>
                      <a:noFill/>
                    </a:ln>
                  </pic:spPr>
                </pic:pic>
              </a:graphicData>
            </a:graphic>
          </wp:inline>
        </w:drawing>
      </w:r>
    </w:p>
    <w:p w14:paraId="7DFF696C" w14:textId="77777777" w:rsidR="0069134B" w:rsidRPr="00344028" w:rsidRDefault="0069134B" w:rsidP="00F43A86">
      <w:pPr>
        <w:autoSpaceDE w:val="0"/>
        <w:autoSpaceDN w:val="0"/>
        <w:adjustRightInd w:val="0"/>
        <w:spacing w:line="360" w:lineRule="auto"/>
        <w:ind w:right="49"/>
        <w:jc w:val="both"/>
        <w:rPr>
          <w:rFonts w:ascii="Palatino Linotype" w:hAnsi="Palatino Linotype"/>
          <w:bCs/>
          <w:color w:val="FF0000"/>
          <w:lang w:val="es-MX"/>
        </w:rPr>
      </w:pPr>
    </w:p>
    <w:p w14:paraId="38481184" w14:textId="41141154" w:rsidR="00F43A86" w:rsidRPr="00344028" w:rsidRDefault="00F43A86" w:rsidP="00F43A86">
      <w:pPr>
        <w:autoSpaceDE w:val="0"/>
        <w:autoSpaceDN w:val="0"/>
        <w:adjustRightInd w:val="0"/>
        <w:spacing w:line="360" w:lineRule="auto"/>
        <w:ind w:right="49"/>
        <w:jc w:val="both"/>
        <w:rPr>
          <w:rFonts w:ascii="Palatino Linotype" w:hAnsi="Palatino Linotype"/>
          <w:bCs/>
          <w:lang w:val="es-MX"/>
        </w:rPr>
      </w:pPr>
      <w:r w:rsidRPr="00344028">
        <w:rPr>
          <w:rFonts w:ascii="Palatino Linotype" w:hAnsi="Palatino Linotype"/>
          <w:bCs/>
          <w:lang w:val="es-MX"/>
        </w:rPr>
        <w:t xml:space="preserve">Continuando con el análisis de los motivos y fundamentos con los que el </w:t>
      </w:r>
      <w:r w:rsidR="002A53BC" w:rsidRPr="00344028">
        <w:rPr>
          <w:rFonts w:ascii="Palatino Linotype" w:hAnsi="Palatino Linotype"/>
          <w:b/>
          <w:bCs/>
          <w:lang w:val="es-MX"/>
        </w:rPr>
        <w:t xml:space="preserve">SUJETO OBLIGADO </w:t>
      </w:r>
      <w:r w:rsidR="0069134B" w:rsidRPr="00344028">
        <w:rPr>
          <w:rFonts w:ascii="Palatino Linotype" w:hAnsi="Palatino Linotype"/>
          <w:bCs/>
          <w:lang w:val="es-MX"/>
        </w:rPr>
        <w:t>sostiene la reserva</w:t>
      </w:r>
      <w:r w:rsidRPr="00344028">
        <w:rPr>
          <w:rFonts w:ascii="Palatino Linotype" w:hAnsi="Palatino Linotype"/>
          <w:bCs/>
          <w:lang w:val="es-MX"/>
        </w:rPr>
        <w:t xml:space="preserve"> de la información, refiere que </w:t>
      </w:r>
      <w:r w:rsidR="004B6BC6" w:rsidRPr="00344028">
        <w:rPr>
          <w:rFonts w:ascii="Palatino Linotype" w:hAnsi="Palatino Linotype"/>
          <w:bCs/>
          <w:lang w:val="es-MX"/>
        </w:rPr>
        <w:t xml:space="preserve">la divulgación de la </w:t>
      </w:r>
      <w:r w:rsidR="001A33A6" w:rsidRPr="00344028">
        <w:rPr>
          <w:rFonts w:ascii="Palatino Linotype" w:hAnsi="Palatino Linotype"/>
          <w:bCs/>
          <w:lang w:val="es-MX"/>
        </w:rPr>
        <w:t>información</w:t>
      </w:r>
      <w:r w:rsidR="004B6BC6" w:rsidRPr="00344028">
        <w:rPr>
          <w:rFonts w:ascii="Palatino Linotype" w:hAnsi="Palatino Linotype"/>
          <w:bCs/>
          <w:lang w:val="es-MX"/>
        </w:rPr>
        <w:t xml:space="preserve"> </w:t>
      </w:r>
      <w:r w:rsidR="001A33A6" w:rsidRPr="00344028">
        <w:rPr>
          <w:rFonts w:ascii="Palatino Linotype" w:hAnsi="Palatino Linotype"/>
          <w:bCs/>
          <w:lang w:val="es-MX"/>
        </w:rPr>
        <w:t>relacionada</w:t>
      </w:r>
      <w:r w:rsidR="004B6BC6" w:rsidRPr="00344028">
        <w:rPr>
          <w:rFonts w:ascii="Palatino Linotype" w:hAnsi="Palatino Linotype"/>
          <w:bCs/>
          <w:lang w:val="es-MX"/>
        </w:rPr>
        <w:t xml:space="preserve"> con los</w:t>
      </w:r>
      <w:r w:rsidR="008435D7" w:rsidRPr="00344028">
        <w:rPr>
          <w:rFonts w:ascii="Palatino Linotype" w:hAnsi="Palatino Linotype"/>
          <w:bCs/>
          <w:lang w:val="es-MX"/>
        </w:rPr>
        <w:t xml:space="preserve"> juicios</w:t>
      </w:r>
      <w:r w:rsidR="004B6BC6" w:rsidRPr="00344028">
        <w:rPr>
          <w:rFonts w:ascii="Palatino Linotype" w:hAnsi="Palatino Linotype"/>
          <w:bCs/>
          <w:lang w:val="es-MX"/>
        </w:rPr>
        <w:t xml:space="preserve"> </w:t>
      </w:r>
      <w:r w:rsidRPr="00344028">
        <w:rPr>
          <w:rFonts w:ascii="Palatino Linotype" w:hAnsi="Palatino Linotype"/>
          <w:bCs/>
          <w:lang w:val="es-MX"/>
        </w:rPr>
        <w:t xml:space="preserve"> previo a que se adopte una decisión definitiva, afecta o transgrede las formalida</w:t>
      </w:r>
      <w:r w:rsidR="008435D7" w:rsidRPr="00344028">
        <w:rPr>
          <w:rFonts w:ascii="Palatino Linotype" w:hAnsi="Palatino Linotype"/>
          <w:bCs/>
          <w:lang w:val="es-MX"/>
        </w:rPr>
        <w:t>des esenciales del juicio</w:t>
      </w:r>
      <w:r w:rsidRPr="00344028">
        <w:rPr>
          <w:rFonts w:ascii="Palatino Linotype" w:hAnsi="Palatino Linotype"/>
          <w:bCs/>
          <w:lang w:val="es-MX"/>
        </w:rPr>
        <w:t xml:space="preserve"> en el expediente de referencia, atendiendo a que le asiste a </w:t>
      </w:r>
      <w:r w:rsidR="004B6BC6" w:rsidRPr="00344028">
        <w:rPr>
          <w:rFonts w:ascii="Palatino Linotype" w:hAnsi="Palatino Linotype"/>
          <w:bCs/>
          <w:lang w:val="es-MX"/>
        </w:rPr>
        <w:t xml:space="preserve">las partes </w:t>
      </w:r>
      <w:r w:rsidRPr="00344028">
        <w:rPr>
          <w:rFonts w:ascii="Palatino Linotype" w:hAnsi="Palatino Linotype"/>
          <w:bCs/>
          <w:lang w:val="es-MX"/>
        </w:rPr>
        <w:t xml:space="preserve"> relacionados el derecho a una </w:t>
      </w:r>
      <w:r w:rsidRPr="00344028">
        <w:rPr>
          <w:rFonts w:ascii="Palatino Linotype" w:hAnsi="Palatino Linotype"/>
          <w:b/>
          <w:bCs/>
          <w:lang w:val="es-MX"/>
        </w:rPr>
        <w:t xml:space="preserve">garantía de audiencia, alegar y ofrecer pruebas, así como la emisión de una </w:t>
      </w:r>
      <w:r w:rsidRPr="00344028">
        <w:rPr>
          <w:rFonts w:ascii="Palatino Linotype" w:hAnsi="Palatino Linotype"/>
          <w:b/>
          <w:bCs/>
          <w:lang w:val="es-MX"/>
        </w:rPr>
        <w:lastRenderedPageBreak/>
        <w:t>resolución que dirima la controversia (debido proceso)</w:t>
      </w:r>
      <w:r w:rsidRPr="00344028">
        <w:rPr>
          <w:rFonts w:ascii="Palatino Linotype" w:hAnsi="Palatino Linotype"/>
          <w:bCs/>
          <w:lang w:val="es-MX"/>
        </w:rPr>
        <w:t xml:space="preserve">, aunado a que se debe considerar que el </w:t>
      </w:r>
      <w:r w:rsidRPr="00344028">
        <w:rPr>
          <w:rFonts w:ascii="Palatino Linotype" w:hAnsi="Palatino Linotype"/>
          <w:b/>
          <w:bCs/>
          <w:lang w:val="es-MX"/>
        </w:rPr>
        <w:t>principio de presunción de inocencia</w:t>
      </w:r>
      <w:r w:rsidRPr="00344028">
        <w:rPr>
          <w:rFonts w:ascii="Palatino Linotype" w:hAnsi="Palatino Linotype"/>
          <w:bCs/>
          <w:lang w:val="es-MX"/>
        </w:rPr>
        <w:t xml:space="preserve"> es aplicable </w:t>
      </w:r>
      <w:r w:rsidR="008435D7" w:rsidRPr="00344028">
        <w:rPr>
          <w:rFonts w:ascii="Palatino Linotype" w:hAnsi="Palatino Linotype"/>
          <w:bCs/>
          <w:lang w:val="es-MX"/>
        </w:rPr>
        <w:t>en juicios administrativos.</w:t>
      </w:r>
    </w:p>
    <w:p w14:paraId="3D6B4F16" w14:textId="32E2470E" w:rsidR="00F43A86" w:rsidRPr="00344028" w:rsidRDefault="00AF5FB3" w:rsidP="00F43A86">
      <w:pPr>
        <w:autoSpaceDE w:val="0"/>
        <w:autoSpaceDN w:val="0"/>
        <w:adjustRightInd w:val="0"/>
        <w:spacing w:line="360" w:lineRule="auto"/>
        <w:ind w:right="49"/>
        <w:jc w:val="both"/>
        <w:rPr>
          <w:rFonts w:ascii="Palatino Linotype" w:hAnsi="Palatino Linotype"/>
          <w:bCs/>
          <w:color w:val="FF0000"/>
          <w:lang w:val="es-MX"/>
        </w:rPr>
      </w:pPr>
      <w:r w:rsidRPr="00344028">
        <w:rPr>
          <w:rFonts w:ascii="Palatino Linotype" w:hAnsi="Palatino Linotype"/>
          <w:noProof/>
          <w:color w:val="FF0000"/>
          <w:lang w:val="es-MX" w:eastAsia="es-MX"/>
        </w:rPr>
        <w:drawing>
          <wp:inline distT="0" distB="0" distL="0" distR="0" wp14:anchorId="2DCCC33F" wp14:editId="236B1597">
            <wp:extent cx="4937760" cy="65836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 cy="6583680"/>
                    </a:xfrm>
                    <a:prstGeom prst="rect">
                      <a:avLst/>
                    </a:prstGeom>
                    <a:noFill/>
                    <a:ln>
                      <a:noFill/>
                    </a:ln>
                  </pic:spPr>
                </pic:pic>
              </a:graphicData>
            </a:graphic>
          </wp:inline>
        </w:drawing>
      </w:r>
    </w:p>
    <w:p w14:paraId="58C5E678" w14:textId="77777777" w:rsidR="00F43A86" w:rsidRPr="00344028" w:rsidRDefault="00F43A86" w:rsidP="00F43A86">
      <w:pPr>
        <w:autoSpaceDE w:val="0"/>
        <w:autoSpaceDN w:val="0"/>
        <w:adjustRightInd w:val="0"/>
        <w:spacing w:line="360" w:lineRule="auto"/>
        <w:ind w:right="49"/>
        <w:jc w:val="both"/>
        <w:rPr>
          <w:rFonts w:ascii="Palatino Linotype" w:hAnsi="Palatino Linotype"/>
          <w:bCs/>
          <w:lang w:val="es-MX"/>
        </w:rPr>
      </w:pPr>
      <w:r w:rsidRPr="00344028">
        <w:rPr>
          <w:rFonts w:ascii="Palatino Linotype" w:hAnsi="Palatino Linotype"/>
          <w:bCs/>
          <w:lang w:val="es-MX"/>
        </w:rPr>
        <w:lastRenderedPageBreak/>
        <w:t>Argumentos, con los que se tienen por atendidas las formalidades exigidas en los artículos 128, 129 y 131 de la Ley de Transparencia y Acceso a la Información Pública del Estado de México y Municipios, que a la letra dicen:</w:t>
      </w:r>
    </w:p>
    <w:p w14:paraId="3B275D84" w14:textId="77777777" w:rsidR="00F43A86" w:rsidRPr="00344028" w:rsidRDefault="00F43A86" w:rsidP="00F43A86">
      <w:pPr>
        <w:autoSpaceDE w:val="0"/>
        <w:autoSpaceDN w:val="0"/>
        <w:adjustRightInd w:val="0"/>
        <w:spacing w:line="360" w:lineRule="auto"/>
        <w:ind w:right="335"/>
        <w:jc w:val="both"/>
        <w:rPr>
          <w:rFonts w:ascii="Palatino Linotype" w:hAnsi="Palatino Linotype"/>
          <w:bCs/>
          <w:color w:val="FF0000"/>
          <w:lang w:val="es-MX"/>
        </w:rPr>
      </w:pPr>
    </w:p>
    <w:p w14:paraId="703B5536" w14:textId="77777777" w:rsidR="00F43A86" w:rsidRPr="00344028" w:rsidRDefault="00F43A86" w:rsidP="001A33A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b/>
          <w:bCs/>
          <w:i/>
          <w:sz w:val="22"/>
          <w:szCs w:val="21"/>
          <w:lang w:val="es-MX"/>
        </w:rPr>
        <w:t xml:space="preserve">Artículo 128. </w:t>
      </w:r>
      <w:r w:rsidRPr="00344028">
        <w:rPr>
          <w:rFonts w:ascii="Palatino Linotype" w:hAnsi="Palatino Linotype"/>
          <w:i/>
          <w:sz w:val="22"/>
          <w:szCs w:val="21"/>
          <w:lang w:val="es-MX"/>
        </w:rPr>
        <w:t>En los casos en que se niegue el acceso a la información, por actualizarse alguno de los supuestos de clasificación, el Comité de Transparencia deberá confirmar, modificar o revocar la decisión.</w:t>
      </w:r>
    </w:p>
    <w:p w14:paraId="2F40E4AA" w14:textId="77777777" w:rsidR="00F43A86" w:rsidRPr="00344028" w:rsidRDefault="00F43A86" w:rsidP="001A33A6">
      <w:pPr>
        <w:autoSpaceDE w:val="0"/>
        <w:autoSpaceDN w:val="0"/>
        <w:adjustRightInd w:val="0"/>
        <w:ind w:left="567" w:right="335"/>
        <w:jc w:val="both"/>
        <w:rPr>
          <w:rFonts w:ascii="Palatino Linotype" w:hAnsi="Palatino Linotype"/>
          <w:i/>
          <w:sz w:val="22"/>
          <w:szCs w:val="21"/>
          <w:lang w:val="es-MX"/>
        </w:rPr>
      </w:pPr>
    </w:p>
    <w:p w14:paraId="679124E6" w14:textId="77777777" w:rsidR="00F43A86" w:rsidRPr="00344028" w:rsidRDefault="00F43A86" w:rsidP="001A33A6">
      <w:pPr>
        <w:autoSpaceDE w:val="0"/>
        <w:autoSpaceDN w:val="0"/>
        <w:adjustRightInd w:val="0"/>
        <w:ind w:left="567" w:right="335"/>
        <w:jc w:val="both"/>
        <w:rPr>
          <w:rFonts w:ascii="Palatino Linotype" w:hAnsi="Palatino Linotype"/>
          <w:b/>
          <w:i/>
          <w:sz w:val="22"/>
          <w:szCs w:val="21"/>
          <w:lang w:val="es-MX"/>
        </w:rPr>
      </w:pPr>
      <w:r w:rsidRPr="00344028">
        <w:rPr>
          <w:rFonts w:ascii="Palatino Linotype" w:hAnsi="Palatino Linotype"/>
          <w:b/>
          <w:i/>
          <w:sz w:val="22"/>
          <w:szCs w:val="21"/>
          <w:lang w:val="es-MX"/>
        </w:rPr>
        <w:t>Para motivar la clasificación de la información</w:t>
      </w:r>
      <w:r w:rsidRPr="00344028">
        <w:rPr>
          <w:rFonts w:ascii="Palatino Linotype" w:hAnsi="Palatino Linotype"/>
          <w:i/>
          <w:sz w:val="22"/>
          <w:szCs w:val="21"/>
          <w:lang w:val="es-MX"/>
        </w:rPr>
        <w:t xml:space="preserve"> y la ampliación del plazo de reserva, </w:t>
      </w:r>
      <w:r w:rsidRPr="00344028">
        <w:rPr>
          <w:rFonts w:ascii="Palatino Linotype" w:hAnsi="Palatino Linotype"/>
          <w:b/>
          <w:i/>
          <w:sz w:val="22"/>
          <w:szCs w:val="21"/>
          <w:lang w:val="es-MX"/>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46416EE9" w14:textId="77777777" w:rsidR="00F43A86" w:rsidRPr="00344028" w:rsidRDefault="00F43A86" w:rsidP="001A33A6">
      <w:pPr>
        <w:autoSpaceDE w:val="0"/>
        <w:autoSpaceDN w:val="0"/>
        <w:adjustRightInd w:val="0"/>
        <w:ind w:left="567" w:right="335"/>
        <w:jc w:val="both"/>
        <w:rPr>
          <w:rFonts w:ascii="Palatino Linotype" w:hAnsi="Palatino Linotype"/>
          <w:b/>
          <w:i/>
          <w:sz w:val="22"/>
          <w:szCs w:val="21"/>
          <w:lang w:val="es-MX"/>
        </w:rPr>
      </w:pPr>
    </w:p>
    <w:p w14:paraId="5748B4F0" w14:textId="77777777" w:rsidR="00F43A86" w:rsidRPr="00344028" w:rsidRDefault="00F43A86" w:rsidP="001A33A6">
      <w:pPr>
        <w:autoSpaceDE w:val="0"/>
        <w:autoSpaceDN w:val="0"/>
        <w:adjustRightInd w:val="0"/>
        <w:ind w:left="567" w:right="335"/>
        <w:jc w:val="both"/>
        <w:rPr>
          <w:rFonts w:ascii="Palatino Linotype" w:hAnsi="Palatino Linotype"/>
          <w:b/>
          <w:i/>
          <w:sz w:val="22"/>
          <w:szCs w:val="21"/>
          <w:lang w:val="es-MX"/>
        </w:rPr>
      </w:pPr>
      <w:r w:rsidRPr="00344028">
        <w:rPr>
          <w:rFonts w:ascii="Palatino Linotype" w:hAnsi="Palatino Linotype"/>
          <w:b/>
          <w:i/>
          <w:sz w:val="22"/>
          <w:szCs w:val="21"/>
          <w:lang w:val="es-MX"/>
        </w:rPr>
        <w:t>Tratándose de aquélla información que actualice los supuestos de clasificación, deberá señalarse el plazo al que estará sujeto la reserva.</w:t>
      </w:r>
    </w:p>
    <w:p w14:paraId="1B52424B" w14:textId="77777777" w:rsidR="00F43A86" w:rsidRPr="00344028" w:rsidRDefault="00F43A86" w:rsidP="001A33A6">
      <w:pPr>
        <w:autoSpaceDE w:val="0"/>
        <w:autoSpaceDN w:val="0"/>
        <w:adjustRightInd w:val="0"/>
        <w:ind w:left="567" w:right="335"/>
        <w:jc w:val="both"/>
        <w:rPr>
          <w:rFonts w:ascii="Palatino Linotype" w:hAnsi="Palatino Linotype"/>
          <w:b/>
          <w:bCs/>
          <w:i/>
          <w:sz w:val="22"/>
          <w:szCs w:val="21"/>
          <w:lang w:val="es-MX"/>
        </w:rPr>
      </w:pPr>
    </w:p>
    <w:p w14:paraId="3DC5E853" w14:textId="77777777" w:rsidR="00F43A86" w:rsidRPr="00344028" w:rsidRDefault="00F43A86" w:rsidP="001A33A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b/>
          <w:bCs/>
          <w:i/>
          <w:sz w:val="22"/>
          <w:szCs w:val="21"/>
          <w:lang w:val="es-MX"/>
        </w:rPr>
        <w:t xml:space="preserve">Artículo 129. </w:t>
      </w:r>
      <w:r w:rsidRPr="00344028">
        <w:rPr>
          <w:rFonts w:ascii="Palatino Linotype" w:hAnsi="Palatino Linotype"/>
          <w:i/>
          <w:sz w:val="22"/>
          <w:szCs w:val="21"/>
          <w:lang w:val="es-MX"/>
        </w:rPr>
        <w:t>En la aplicación de la prueba de daño, el sujeto obligado deberá precisar las razones objetivas por las que la apertura de la información generaría una afectación, justificando que:</w:t>
      </w:r>
    </w:p>
    <w:p w14:paraId="6C6E9104" w14:textId="77777777" w:rsidR="00F43A86" w:rsidRPr="00344028" w:rsidRDefault="00F43A86" w:rsidP="001A33A6">
      <w:pPr>
        <w:autoSpaceDE w:val="0"/>
        <w:autoSpaceDN w:val="0"/>
        <w:adjustRightInd w:val="0"/>
        <w:ind w:left="567" w:right="335"/>
        <w:jc w:val="both"/>
        <w:rPr>
          <w:rFonts w:ascii="Palatino Linotype" w:hAnsi="Palatino Linotype"/>
          <w:i/>
          <w:sz w:val="22"/>
          <w:szCs w:val="21"/>
          <w:lang w:val="es-MX"/>
        </w:rPr>
      </w:pPr>
    </w:p>
    <w:p w14:paraId="68BE30A0" w14:textId="77777777" w:rsidR="00F43A86" w:rsidRPr="00344028" w:rsidRDefault="00F43A86" w:rsidP="001A33A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b/>
          <w:bCs/>
          <w:i/>
          <w:sz w:val="22"/>
          <w:szCs w:val="21"/>
          <w:lang w:val="es-MX"/>
        </w:rPr>
        <w:t xml:space="preserve">I. </w:t>
      </w:r>
      <w:r w:rsidRPr="00344028">
        <w:rPr>
          <w:rFonts w:ascii="Palatino Linotype" w:hAnsi="Palatino Linotype"/>
          <w:i/>
          <w:sz w:val="22"/>
          <w:szCs w:val="21"/>
          <w:lang w:val="es-MX"/>
        </w:rPr>
        <w:t>La divulgación de la información representa un riesgo real, demostrable e identificable del perjuicio significativo al interés público o a la seguridad pública;</w:t>
      </w:r>
    </w:p>
    <w:p w14:paraId="635C52CC" w14:textId="77777777" w:rsidR="00F43A86" w:rsidRPr="00344028" w:rsidRDefault="00F43A86" w:rsidP="001A33A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b/>
          <w:bCs/>
          <w:i/>
          <w:sz w:val="22"/>
          <w:szCs w:val="21"/>
          <w:lang w:val="es-MX"/>
        </w:rPr>
        <w:t xml:space="preserve">II. </w:t>
      </w:r>
      <w:r w:rsidRPr="00344028">
        <w:rPr>
          <w:rFonts w:ascii="Palatino Linotype" w:hAnsi="Palatino Linotype"/>
          <w:i/>
          <w:sz w:val="22"/>
          <w:szCs w:val="21"/>
          <w:lang w:val="es-MX"/>
        </w:rPr>
        <w:t>El riesgo de perjuicio que supondría la divulgación supera el interés público general de que se difunda; y</w:t>
      </w:r>
    </w:p>
    <w:p w14:paraId="67E152CB" w14:textId="77777777" w:rsidR="00F43A86" w:rsidRPr="00344028" w:rsidRDefault="00F43A86" w:rsidP="001A33A6">
      <w:pPr>
        <w:autoSpaceDE w:val="0"/>
        <w:autoSpaceDN w:val="0"/>
        <w:adjustRightInd w:val="0"/>
        <w:ind w:left="567" w:right="335"/>
        <w:jc w:val="both"/>
        <w:rPr>
          <w:rFonts w:ascii="Palatino Linotype" w:hAnsi="Palatino Linotype"/>
          <w:i/>
          <w:sz w:val="22"/>
          <w:szCs w:val="21"/>
          <w:lang w:val="es-MX"/>
        </w:rPr>
      </w:pPr>
      <w:r w:rsidRPr="00344028">
        <w:rPr>
          <w:rFonts w:ascii="Palatino Linotype" w:hAnsi="Palatino Linotype"/>
          <w:b/>
          <w:bCs/>
          <w:i/>
          <w:sz w:val="22"/>
          <w:szCs w:val="21"/>
          <w:lang w:val="es-MX"/>
        </w:rPr>
        <w:t>III</w:t>
      </w:r>
      <w:r w:rsidRPr="00344028">
        <w:rPr>
          <w:rFonts w:ascii="Palatino Linotype" w:hAnsi="Palatino Linotype"/>
          <w:bCs/>
          <w:i/>
          <w:sz w:val="22"/>
          <w:szCs w:val="21"/>
          <w:lang w:val="es-MX"/>
        </w:rPr>
        <w:t xml:space="preserve">. </w:t>
      </w:r>
      <w:r w:rsidRPr="00344028">
        <w:rPr>
          <w:rFonts w:ascii="Palatino Linotype" w:hAnsi="Palatino Linotype"/>
          <w:b/>
          <w:i/>
          <w:sz w:val="22"/>
          <w:szCs w:val="21"/>
          <w:lang w:val="es-MX"/>
        </w:rPr>
        <w:t>La limitación se adecua al principio de proporcionalidad</w:t>
      </w:r>
      <w:r w:rsidRPr="00344028">
        <w:rPr>
          <w:rFonts w:ascii="Palatino Linotype" w:hAnsi="Palatino Linotype"/>
          <w:i/>
          <w:sz w:val="22"/>
          <w:szCs w:val="21"/>
          <w:lang w:val="es-MX"/>
        </w:rPr>
        <w:t xml:space="preserve"> y representa el medio menos restrictivo disponible representa el medio menos restrictivo disponible para evitar el perjuicio.</w:t>
      </w:r>
    </w:p>
    <w:p w14:paraId="4A322B29" w14:textId="77777777" w:rsidR="00F43A86" w:rsidRPr="00344028" w:rsidRDefault="00F43A86" w:rsidP="00F43A86">
      <w:pPr>
        <w:autoSpaceDE w:val="0"/>
        <w:autoSpaceDN w:val="0"/>
        <w:adjustRightInd w:val="0"/>
        <w:ind w:left="567" w:right="335"/>
        <w:jc w:val="both"/>
        <w:rPr>
          <w:rFonts w:ascii="Palatino Linotype" w:hAnsi="Palatino Linotype"/>
          <w:i/>
          <w:color w:val="FF0000"/>
          <w:sz w:val="21"/>
          <w:szCs w:val="21"/>
          <w:lang w:val="es-MX"/>
        </w:rPr>
      </w:pPr>
    </w:p>
    <w:p w14:paraId="01AE8F94" w14:textId="77777777" w:rsidR="00F43A86" w:rsidRPr="00344028" w:rsidRDefault="00F43A86" w:rsidP="00F43A86">
      <w:pPr>
        <w:autoSpaceDE w:val="0"/>
        <w:autoSpaceDN w:val="0"/>
        <w:adjustRightInd w:val="0"/>
        <w:ind w:right="335"/>
        <w:jc w:val="both"/>
        <w:rPr>
          <w:rFonts w:ascii="Palatino Linotype" w:hAnsi="Palatino Linotype"/>
          <w:lang w:val="es-MX"/>
        </w:rPr>
      </w:pPr>
      <w:r w:rsidRPr="00344028">
        <w:rPr>
          <w:rFonts w:ascii="Palatino Linotype" w:hAnsi="Palatino Linotype"/>
          <w:lang w:val="es-MX"/>
        </w:rPr>
        <w:t xml:space="preserve">No pasa desapercibido para este Órgano Garante, el contenido de los siguientes artículos: </w:t>
      </w:r>
    </w:p>
    <w:p w14:paraId="20C6BF6A" w14:textId="77777777" w:rsidR="00F43A86" w:rsidRPr="00344028" w:rsidRDefault="00F43A86" w:rsidP="00F43A86">
      <w:pPr>
        <w:autoSpaceDE w:val="0"/>
        <w:autoSpaceDN w:val="0"/>
        <w:adjustRightInd w:val="0"/>
        <w:ind w:right="335"/>
        <w:jc w:val="both"/>
        <w:rPr>
          <w:rFonts w:ascii="Palatino Linotype" w:hAnsi="Palatino Linotype"/>
          <w:sz w:val="21"/>
          <w:szCs w:val="21"/>
          <w:lang w:val="es-MX"/>
        </w:rPr>
      </w:pPr>
    </w:p>
    <w:p w14:paraId="03AA0427"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r w:rsidRPr="00344028">
        <w:rPr>
          <w:rFonts w:ascii="Palatino Linotype" w:hAnsi="Palatino Linotype"/>
          <w:b/>
          <w:bCs/>
          <w:i/>
          <w:sz w:val="22"/>
          <w:szCs w:val="22"/>
          <w:lang w:val="es-MX"/>
        </w:rPr>
        <w:t xml:space="preserve">Artículo 131. </w:t>
      </w:r>
      <w:r w:rsidRPr="00344028">
        <w:rPr>
          <w:rFonts w:ascii="Palatino Linotype" w:hAnsi="Palatino Linotype"/>
          <w:i/>
          <w:sz w:val="22"/>
          <w:szCs w:val="22"/>
          <w:lang w:val="es-MX"/>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2C6E10F4" w14:textId="77777777" w:rsidR="00F43A86" w:rsidRPr="00344028" w:rsidRDefault="00F43A86" w:rsidP="00F43A86">
      <w:pPr>
        <w:autoSpaceDE w:val="0"/>
        <w:autoSpaceDN w:val="0"/>
        <w:adjustRightInd w:val="0"/>
        <w:ind w:left="567" w:right="335"/>
        <w:jc w:val="both"/>
        <w:rPr>
          <w:rFonts w:ascii="Palatino Linotype" w:hAnsi="Palatino Linotype"/>
          <w:b/>
          <w:bCs/>
          <w:i/>
          <w:sz w:val="22"/>
          <w:szCs w:val="22"/>
          <w:lang w:val="es-MX"/>
        </w:rPr>
      </w:pPr>
    </w:p>
    <w:p w14:paraId="158D30BE"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r w:rsidRPr="00344028">
        <w:rPr>
          <w:rFonts w:ascii="Palatino Linotype" w:hAnsi="Palatino Linotype"/>
          <w:b/>
          <w:bCs/>
          <w:i/>
          <w:sz w:val="22"/>
          <w:szCs w:val="22"/>
          <w:lang w:val="es-MX"/>
        </w:rPr>
        <w:lastRenderedPageBreak/>
        <w:t xml:space="preserve">Artículo 132. </w:t>
      </w:r>
      <w:r w:rsidRPr="00344028">
        <w:rPr>
          <w:rFonts w:ascii="Palatino Linotype" w:hAnsi="Palatino Linotype"/>
          <w:i/>
          <w:sz w:val="22"/>
          <w:szCs w:val="22"/>
          <w:lang w:val="es-MX"/>
        </w:rPr>
        <w:t>La clasificación de la información se llevará a cabo en el momento en que:</w:t>
      </w:r>
    </w:p>
    <w:p w14:paraId="6493A32A"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r w:rsidRPr="00344028">
        <w:rPr>
          <w:rFonts w:ascii="Palatino Linotype" w:hAnsi="Palatino Linotype"/>
          <w:b/>
          <w:bCs/>
          <w:i/>
          <w:sz w:val="22"/>
          <w:szCs w:val="22"/>
          <w:lang w:val="es-MX"/>
        </w:rPr>
        <w:t>…</w:t>
      </w:r>
    </w:p>
    <w:p w14:paraId="0EE780AA" w14:textId="77777777" w:rsidR="00F43A86" w:rsidRPr="00344028" w:rsidRDefault="00F43A86" w:rsidP="00F43A86">
      <w:pPr>
        <w:autoSpaceDE w:val="0"/>
        <w:autoSpaceDN w:val="0"/>
        <w:adjustRightInd w:val="0"/>
        <w:ind w:left="567" w:right="335"/>
        <w:jc w:val="both"/>
        <w:rPr>
          <w:rFonts w:ascii="Palatino Linotype" w:hAnsi="Palatino Linotype"/>
          <w:i/>
          <w:sz w:val="22"/>
          <w:szCs w:val="22"/>
          <w:lang w:val="es-MX"/>
        </w:rPr>
      </w:pPr>
      <w:r w:rsidRPr="00344028">
        <w:rPr>
          <w:rFonts w:ascii="Palatino Linotype" w:hAnsi="Palatino Linotype"/>
          <w:b/>
          <w:bCs/>
          <w:i/>
          <w:sz w:val="22"/>
          <w:szCs w:val="22"/>
          <w:lang w:val="es-MX"/>
        </w:rPr>
        <w:t xml:space="preserve">II. </w:t>
      </w:r>
      <w:r w:rsidRPr="00344028">
        <w:rPr>
          <w:rFonts w:ascii="Palatino Linotype" w:hAnsi="Palatino Linotype"/>
          <w:i/>
          <w:sz w:val="22"/>
          <w:szCs w:val="22"/>
          <w:lang w:val="es-MX"/>
        </w:rPr>
        <w:t>Se determine mediante resolución de autoridad competente; o</w:t>
      </w:r>
    </w:p>
    <w:p w14:paraId="623FBDA4" w14:textId="77777777" w:rsidR="00F43A86" w:rsidRPr="00344028" w:rsidRDefault="00F43A86" w:rsidP="00F43A86">
      <w:pPr>
        <w:autoSpaceDE w:val="0"/>
        <w:autoSpaceDN w:val="0"/>
        <w:adjustRightInd w:val="0"/>
        <w:ind w:left="567" w:right="335"/>
        <w:jc w:val="both"/>
        <w:rPr>
          <w:rFonts w:ascii="Palatino Linotype" w:hAnsi="Palatino Linotype"/>
          <w:b/>
          <w:bCs/>
          <w:i/>
          <w:sz w:val="22"/>
          <w:szCs w:val="22"/>
          <w:lang w:val="es-MX"/>
        </w:rPr>
      </w:pPr>
      <w:r w:rsidRPr="00344028">
        <w:rPr>
          <w:rFonts w:ascii="Palatino Linotype" w:hAnsi="Palatino Linotype"/>
          <w:b/>
          <w:bCs/>
          <w:i/>
          <w:sz w:val="22"/>
          <w:szCs w:val="22"/>
          <w:lang w:val="es-MX"/>
        </w:rPr>
        <w:t>…</w:t>
      </w:r>
    </w:p>
    <w:p w14:paraId="425B2C26" w14:textId="77777777" w:rsidR="00F43A86" w:rsidRPr="00344028" w:rsidRDefault="00F43A86" w:rsidP="00F43A86">
      <w:pPr>
        <w:autoSpaceDE w:val="0"/>
        <w:autoSpaceDN w:val="0"/>
        <w:adjustRightInd w:val="0"/>
        <w:ind w:left="567" w:right="335"/>
        <w:jc w:val="both"/>
        <w:rPr>
          <w:rFonts w:ascii="Palatino Linotype" w:hAnsi="Palatino Linotype"/>
          <w:i/>
          <w:color w:val="FF0000"/>
          <w:sz w:val="22"/>
          <w:szCs w:val="22"/>
          <w:lang w:val="es-MX"/>
        </w:rPr>
      </w:pPr>
    </w:p>
    <w:p w14:paraId="3EB9730A" w14:textId="77777777" w:rsidR="00F43A86" w:rsidRPr="00344028" w:rsidRDefault="00F43A86" w:rsidP="00F43A86">
      <w:pPr>
        <w:autoSpaceDE w:val="0"/>
        <w:autoSpaceDN w:val="0"/>
        <w:adjustRightInd w:val="0"/>
        <w:ind w:left="567" w:right="335"/>
        <w:jc w:val="both"/>
        <w:rPr>
          <w:rFonts w:ascii="Palatino Linotype" w:hAnsi="Palatino Linotype"/>
          <w:b/>
          <w:i/>
          <w:sz w:val="22"/>
          <w:szCs w:val="22"/>
          <w:lang w:val="es-MX"/>
        </w:rPr>
      </w:pPr>
      <w:r w:rsidRPr="00344028">
        <w:rPr>
          <w:rFonts w:ascii="Palatino Linotype" w:hAnsi="Palatino Linotype"/>
          <w:b/>
          <w:bCs/>
          <w:i/>
          <w:sz w:val="22"/>
          <w:szCs w:val="22"/>
          <w:lang w:val="es-MX"/>
        </w:rPr>
        <w:t xml:space="preserve">Artículo 133. </w:t>
      </w:r>
      <w:r w:rsidRPr="00344028">
        <w:rPr>
          <w:rFonts w:ascii="Palatino Linotype" w:hAnsi="Palatino Linotype"/>
          <w:b/>
          <w:i/>
          <w:sz w:val="22"/>
          <w:szCs w:val="22"/>
          <w:lang w:val="es-MX"/>
        </w:rPr>
        <w:t>Los documentos clasificados total</w:t>
      </w:r>
      <w:r w:rsidRPr="00344028">
        <w:rPr>
          <w:rFonts w:ascii="Palatino Linotype" w:hAnsi="Palatino Linotype"/>
          <w:i/>
          <w:sz w:val="22"/>
          <w:szCs w:val="22"/>
          <w:lang w:val="es-MX"/>
        </w:rPr>
        <w:t xml:space="preserve"> o parcialmente </w:t>
      </w:r>
      <w:r w:rsidRPr="00344028">
        <w:rPr>
          <w:rFonts w:ascii="Palatino Linotype" w:hAnsi="Palatino Linotype"/>
          <w:b/>
          <w:i/>
          <w:sz w:val="22"/>
          <w:szCs w:val="22"/>
          <w:lang w:val="es-MX"/>
        </w:rPr>
        <w:t>deberán llevar una leyenda que indique tal carácter, la fecha de clasificación, el fundamento legal y, en su caso, el periodo de reserva.</w:t>
      </w:r>
    </w:p>
    <w:p w14:paraId="6B7F1A2D" w14:textId="77777777" w:rsidR="00F43A86" w:rsidRPr="00344028" w:rsidRDefault="00F43A86" w:rsidP="00F43A86">
      <w:pPr>
        <w:autoSpaceDE w:val="0"/>
        <w:autoSpaceDN w:val="0"/>
        <w:adjustRightInd w:val="0"/>
        <w:ind w:left="567" w:right="335"/>
        <w:jc w:val="both"/>
        <w:rPr>
          <w:rFonts w:ascii="Palatino Linotype" w:hAnsi="Palatino Linotype"/>
          <w:i/>
          <w:color w:val="FF0000"/>
          <w:sz w:val="22"/>
          <w:szCs w:val="22"/>
          <w:lang w:val="es-MX"/>
        </w:rPr>
      </w:pPr>
    </w:p>
    <w:p w14:paraId="061C1E7F" w14:textId="77777777" w:rsidR="00F43A86" w:rsidRPr="00344028" w:rsidRDefault="00F43A86" w:rsidP="00F43A86">
      <w:pPr>
        <w:autoSpaceDE w:val="0"/>
        <w:autoSpaceDN w:val="0"/>
        <w:adjustRightInd w:val="0"/>
        <w:ind w:left="567" w:right="335"/>
        <w:jc w:val="both"/>
        <w:rPr>
          <w:rFonts w:ascii="Palatino Linotype" w:hAnsi="Palatino Linotype"/>
          <w:bCs/>
          <w:i/>
          <w:sz w:val="22"/>
          <w:szCs w:val="22"/>
        </w:rPr>
      </w:pPr>
      <w:r w:rsidRPr="00344028">
        <w:rPr>
          <w:rFonts w:ascii="Palatino Linotype" w:hAnsi="Palatino Linotype"/>
          <w:b/>
          <w:bCs/>
          <w:i/>
          <w:sz w:val="22"/>
          <w:szCs w:val="22"/>
        </w:rPr>
        <w:t xml:space="preserve">Artículo 134. </w:t>
      </w:r>
      <w:r w:rsidRPr="00344028">
        <w:rPr>
          <w:rFonts w:ascii="Palatino Linotype" w:hAnsi="Palatino Linotype"/>
          <w:bCs/>
          <w:i/>
          <w:sz w:val="22"/>
          <w:szCs w:val="22"/>
        </w:rPr>
        <w:t xml:space="preserve">Los sujetos obligados </w:t>
      </w:r>
      <w:r w:rsidRPr="00344028">
        <w:rPr>
          <w:rFonts w:ascii="Palatino Linotype" w:hAnsi="Palatino Linotype"/>
          <w:b/>
          <w:bCs/>
          <w:i/>
          <w:sz w:val="22"/>
          <w:szCs w:val="22"/>
          <w:u w:val="single"/>
        </w:rPr>
        <w:t>no podrán emitir acuerdos de carácter general ni particular que clasifiquen documentos o información como reservada</w:t>
      </w:r>
      <w:r w:rsidRPr="00344028">
        <w:rPr>
          <w:rFonts w:ascii="Palatino Linotype" w:hAnsi="Palatino Linotype"/>
          <w:bCs/>
          <w:i/>
          <w:sz w:val="22"/>
          <w:szCs w:val="22"/>
        </w:rPr>
        <w:t xml:space="preserve">. </w:t>
      </w:r>
      <w:r w:rsidRPr="00344028">
        <w:rPr>
          <w:rFonts w:ascii="Palatino Linotype" w:hAnsi="Palatino Linotype"/>
          <w:b/>
          <w:bCs/>
          <w:i/>
          <w:sz w:val="22"/>
          <w:szCs w:val="22"/>
          <w:u w:val="single"/>
        </w:rPr>
        <w:t>La clasificación</w:t>
      </w:r>
      <w:r w:rsidRPr="00344028">
        <w:rPr>
          <w:rFonts w:ascii="Palatino Linotype" w:hAnsi="Palatino Linotype"/>
          <w:bCs/>
          <w:i/>
          <w:sz w:val="22"/>
          <w:szCs w:val="22"/>
        </w:rPr>
        <w:t xml:space="preserve"> podrá establecerse de manera parcial o total de acuerdo al contenido de la información del documento y </w:t>
      </w:r>
      <w:r w:rsidRPr="00344028">
        <w:rPr>
          <w:rFonts w:ascii="Palatino Linotype" w:hAnsi="Palatino Linotype"/>
          <w:b/>
          <w:bCs/>
          <w:i/>
          <w:sz w:val="22"/>
          <w:szCs w:val="22"/>
          <w:u w:val="single"/>
        </w:rPr>
        <w:t>deberá estar acorde con la actualización de los supuestos definidos en el presente Título como información clasificada</w:t>
      </w:r>
      <w:r w:rsidRPr="00344028">
        <w:rPr>
          <w:rFonts w:ascii="Palatino Linotype" w:hAnsi="Palatino Linotype"/>
          <w:bCs/>
          <w:i/>
          <w:sz w:val="22"/>
          <w:szCs w:val="22"/>
        </w:rPr>
        <w:t xml:space="preserve">. </w:t>
      </w:r>
    </w:p>
    <w:p w14:paraId="7FCAA235" w14:textId="77777777" w:rsidR="00F43A86" w:rsidRPr="00344028" w:rsidRDefault="00F43A86" w:rsidP="00F43A86">
      <w:pPr>
        <w:autoSpaceDE w:val="0"/>
        <w:autoSpaceDN w:val="0"/>
        <w:adjustRightInd w:val="0"/>
        <w:ind w:left="567" w:right="335"/>
        <w:jc w:val="both"/>
        <w:rPr>
          <w:rFonts w:ascii="Palatino Linotype" w:hAnsi="Palatino Linotype"/>
          <w:b/>
          <w:bCs/>
          <w:i/>
          <w:sz w:val="22"/>
          <w:szCs w:val="22"/>
          <w:u w:val="single"/>
        </w:rPr>
      </w:pPr>
      <w:r w:rsidRPr="00344028">
        <w:rPr>
          <w:rFonts w:ascii="Palatino Linotype" w:hAnsi="Palatino Linotype"/>
          <w:b/>
          <w:bCs/>
          <w:i/>
          <w:sz w:val="22"/>
          <w:szCs w:val="22"/>
          <w:u w:val="single"/>
        </w:rPr>
        <w:t xml:space="preserve">En ningún caso se podrán clasificar documentos antes de que se genere la información. La clasificación de información se realizará conforme a un análisis caso por caso, mediante la aplicación de la prueba de daño. </w:t>
      </w:r>
    </w:p>
    <w:p w14:paraId="1BBDD4AD" w14:textId="77777777" w:rsidR="00F43A86" w:rsidRPr="00344028" w:rsidRDefault="00F43A86" w:rsidP="00F43A86">
      <w:pPr>
        <w:autoSpaceDE w:val="0"/>
        <w:autoSpaceDN w:val="0"/>
        <w:adjustRightInd w:val="0"/>
        <w:ind w:left="567" w:right="335"/>
        <w:jc w:val="both"/>
        <w:rPr>
          <w:rFonts w:ascii="Palatino Linotype" w:hAnsi="Palatino Linotype"/>
          <w:b/>
          <w:bCs/>
          <w:i/>
          <w:color w:val="FF0000"/>
          <w:sz w:val="21"/>
          <w:szCs w:val="21"/>
          <w:u w:val="single"/>
        </w:rPr>
      </w:pPr>
    </w:p>
    <w:p w14:paraId="7A239702" w14:textId="77777777" w:rsidR="00F43A86" w:rsidRPr="00344028" w:rsidRDefault="00F43A86" w:rsidP="00F43A86">
      <w:pPr>
        <w:autoSpaceDE w:val="0"/>
        <w:autoSpaceDN w:val="0"/>
        <w:adjustRightInd w:val="0"/>
        <w:ind w:left="567" w:right="335"/>
        <w:jc w:val="both"/>
        <w:rPr>
          <w:rFonts w:ascii="Palatino Linotype" w:hAnsi="Palatino Linotype"/>
          <w:b/>
          <w:bCs/>
          <w:i/>
          <w:color w:val="FF0000"/>
          <w:sz w:val="21"/>
          <w:szCs w:val="21"/>
          <w:lang w:val="es-MX"/>
        </w:rPr>
      </w:pPr>
    </w:p>
    <w:p w14:paraId="4265108D" w14:textId="77777777" w:rsidR="00F43A86" w:rsidRPr="00344028" w:rsidRDefault="00F43A86" w:rsidP="00F43A86">
      <w:pPr>
        <w:autoSpaceDE w:val="0"/>
        <w:autoSpaceDN w:val="0"/>
        <w:adjustRightInd w:val="0"/>
        <w:ind w:left="567" w:right="335"/>
        <w:jc w:val="both"/>
        <w:rPr>
          <w:rFonts w:ascii="Palatino Linotype" w:hAnsi="Palatino Linotype"/>
          <w:i/>
          <w:sz w:val="21"/>
          <w:szCs w:val="21"/>
          <w:lang w:val="es-MX"/>
        </w:rPr>
      </w:pPr>
      <w:r w:rsidRPr="00344028">
        <w:rPr>
          <w:rFonts w:ascii="Palatino Linotype" w:hAnsi="Palatino Linotype"/>
          <w:b/>
          <w:bCs/>
          <w:i/>
          <w:sz w:val="21"/>
          <w:szCs w:val="21"/>
          <w:lang w:val="es-MX"/>
        </w:rPr>
        <w:t xml:space="preserve">Artículo 141. </w:t>
      </w:r>
      <w:r w:rsidRPr="00344028">
        <w:rPr>
          <w:rFonts w:ascii="Palatino Linotype" w:hAnsi="Palatino Linotype"/>
          <w:i/>
          <w:sz w:val="21"/>
          <w:szCs w:val="21"/>
          <w:lang w:val="es-MX"/>
        </w:rPr>
        <w:t>Las causales de reserva previstas en este Capítulo se deberán fundar y motivar, a través de la aplicación de la prueba de daño a la que se hace referencia en el presente Título.</w:t>
      </w:r>
    </w:p>
    <w:p w14:paraId="3A38CF8F" w14:textId="77777777" w:rsidR="00F43A86" w:rsidRPr="00344028" w:rsidRDefault="00F43A86" w:rsidP="00F43A86">
      <w:pPr>
        <w:autoSpaceDE w:val="0"/>
        <w:autoSpaceDN w:val="0"/>
        <w:adjustRightInd w:val="0"/>
        <w:ind w:left="567" w:right="334"/>
        <w:rPr>
          <w:rFonts w:ascii="Palatino Linotype" w:hAnsi="Palatino Linotype"/>
          <w:b/>
          <w:i/>
          <w:sz w:val="21"/>
          <w:szCs w:val="21"/>
        </w:rPr>
      </w:pPr>
      <w:r w:rsidRPr="00344028">
        <w:rPr>
          <w:rFonts w:ascii="Palatino Linotype" w:hAnsi="Palatino Linotype"/>
          <w:b/>
          <w:i/>
          <w:sz w:val="21"/>
          <w:szCs w:val="21"/>
        </w:rPr>
        <w:t>(Énfasis añadido)</w:t>
      </w:r>
    </w:p>
    <w:p w14:paraId="307F6EBA" w14:textId="77777777" w:rsidR="00F43A86" w:rsidRPr="00344028" w:rsidRDefault="00F43A86" w:rsidP="00F43A86">
      <w:pPr>
        <w:autoSpaceDE w:val="0"/>
        <w:autoSpaceDN w:val="0"/>
        <w:adjustRightInd w:val="0"/>
        <w:ind w:left="567" w:right="334"/>
        <w:rPr>
          <w:rFonts w:ascii="Palatino Linotype" w:hAnsi="Palatino Linotype"/>
          <w:b/>
          <w:i/>
          <w:color w:val="FF0000"/>
          <w:sz w:val="22"/>
        </w:rPr>
      </w:pPr>
    </w:p>
    <w:p w14:paraId="23C79DE1" w14:textId="34AB6BF3" w:rsidR="00F43A86" w:rsidRPr="00344028" w:rsidRDefault="00F43A86" w:rsidP="00F43A86">
      <w:pPr>
        <w:spacing w:line="360" w:lineRule="auto"/>
        <w:ind w:right="51"/>
        <w:jc w:val="both"/>
        <w:rPr>
          <w:rFonts w:ascii="Palatino Linotype" w:hAnsi="Palatino Linotype"/>
        </w:rPr>
      </w:pPr>
      <w:r w:rsidRPr="00344028">
        <w:rPr>
          <w:rFonts w:ascii="Palatino Linotype" w:hAnsi="Palatino Linotype"/>
        </w:rPr>
        <w:t xml:space="preserve">De la interpretación sistemática de los artículos citados, se advierte que el </w:t>
      </w:r>
      <w:r w:rsidR="002A53BC" w:rsidRPr="00344028">
        <w:rPr>
          <w:rFonts w:ascii="Palatino Linotype" w:hAnsi="Palatino Linotype"/>
          <w:b/>
        </w:rPr>
        <w:t>SUJETO OBLIGADO</w:t>
      </w:r>
      <w:r w:rsidR="002A53BC" w:rsidRPr="00344028">
        <w:rPr>
          <w:rFonts w:ascii="Palatino Linotype" w:hAnsi="Palatino Linotype"/>
        </w:rPr>
        <w:t xml:space="preserve"> </w:t>
      </w:r>
      <w:r w:rsidRPr="00344028">
        <w:rPr>
          <w:rFonts w:ascii="Palatino Linotype" w:hAnsi="Palatino Linotype"/>
        </w:rPr>
        <w:t xml:space="preserve">debe realizar la debida reserva de la información por seguir en trámite el procedimiento aludido, siguiendo los requisitos expuestos: </w:t>
      </w:r>
    </w:p>
    <w:p w14:paraId="3C007F14" w14:textId="77777777" w:rsidR="00F43A86" w:rsidRPr="00344028" w:rsidRDefault="00F43A86" w:rsidP="00F43A86">
      <w:pPr>
        <w:ind w:right="51"/>
        <w:jc w:val="both"/>
        <w:rPr>
          <w:rFonts w:ascii="Palatino Linotype" w:hAnsi="Palatino Linotype"/>
        </w:rPr>
      </w:pPr>
    </w:p>
    <w:p w14:paraId="7A1800E6" w14:textId="77777777" w:rsidR="00F43A86" w:rsidRPr="00344028" w:rsidRDefault="00F43A86" w:rsidP="001A33A6">
      <w:pPr>
        <w:pStyle w:val="Prrafodelista"/>
        <w:numPr>
          <w:ilvl w:val="0"/>
          <w:numId w:val="40"/>
        </w:numPr>
        <w:ind w:right="900" w:firstLine="273"/>
        <w:jc w:val="both"/>
        <w:rPr>
          <w:rFonts w:ascii="Palatino Linotype" w:hAnsi="Palatino Linotype"/>
          <w:b/>
          <w:i/>
        </w:rPr>
      </w:pPr>
      <w:r w:rsidRPr="00344028">
        <w:rPr>
          <w:rFonts w:ascii="Palatino Linotype" w:hAnsi="Palatino Linotype"/>
          <w:b/>
          <w:i/>
        </w:rPr>
        <w:t>La divulgación de la información representa un riesgo real, demostrable e identificable del perjuicio significativo al interés público o a la seguridad pública;</w:t>
      </w:r>
    </w:p>
    <w:p w14:paraId="05E76135" w14:textId="77777777" w:rsidR="00F43A86" w:rsidRPr="00344028" w:rsidRDefault="00F43A86" w:rsidP="00F43A86">
      <w:pPr>
        <w:pStyle w:val="Prrafodelista"/>
        <w:numPr>
          <w:ilvl w:val="0"/>
          <w:numId w:val="40"/>
        </w:numPr>
        <w:tabs>
          <w:tab w:val="left" w:pos="709"/>
        </w:tabs>
        <w:ind w:left="851" w:right="900" w:firstLine="0"/>
        <w:jc w:val="both"/>
        <w:rPr>
          <w:rFonts w:ascii="Palatino Linotype" w:hAnsi="Palatino Linotype" w:cs="Arial"/>
          <w:b/>
          <w:i/>
        </w:rPr>
      </w:pPr>
      <w:r w:rsidRPr="00344028">
        <w:rPr>
          <w:rFonts w:ascii="Palatino Linotype" w:hAnsi="Palatino Linotype"/>
          <w:b/>
          <w:i/>
        </w:rPr>
        <w:t>El riesgo de perjuicio que supondría la divulgación supera el interés público general de que se difunda; y</w:t>
      </w:r>
    </w:p>
    <w:p w14:paraId="1888E63A" w14:textId="77777777" w:rsidR="00F43A86" w:rsidRPr="00344028" w:rsidRDefault="00F43A86" w:rsidP="00F43A86">
      <w:pPr>
        <w:pStyle w:val="Prrafodelista"/>
        <w:numPr>
          <w:ilvl w:val="0"/>
          <w:numId w:val="40"/>
        </w:numPr>
        <w:tabs>
          <w:tab w:val="left" w:pos="709"/>
        </w:tabs>
        <w:ind w:left="851" w:right="900" w:firstLine="0"/>
        <w:jc w:val="both"/>
        <w:rPr>
          <w:rFonts w:ascii="Palatino Linotype" w:hAnsi="Palatino Linotype" w:cs="Arial"/>
          <w:b/>
          <w:i/>
        </w:rPr>
      </w:pPr>
      <w:r w:rsidRPr="00344028">
        <w:rPr>
          <w:rFonts w:ascii="Palatino Linotype" w:hAnsi="Palatino Linotype"/>
          <w:b/>
          <w:i/>
        </w:rPr>
        <w:t>La limitación se adecua al principio de proporcionalidad y representa el medio menos restrictivo disponible representa el medio menos restrictivo disponible para evitar el perjuicio.</w:t>
      </w:r>
    </w:p>
    <w:p w14:paraId="6B9D0CC6" w14:textId="77777777" w:rsidR="00F43A86" w:rsidRPr="00344028" w:rsidRDefault="00F43A86" w:rsidP="00F43A86">
      <w:pPr>
        <w:ind w:right="49"/>
        <w:contextualSpacing/>
        <w:jc w:val="both"/>
        <w:rPr>
          <w:rFonts w:ascii="Palatino Linotype" w:eastAsia="SimSun" w:hAnsi="Palatino Linotype"/>
          <w:color w:val="FF0000"/>
        </w:rPr>
      </w:pPr>
    </w:p>
    <w:p w14:paraId="02FFEE36" w14:textId="77777777" w:rsidR="00F43A86" w:rsidRPr="00344028" w:rsidRDefault="00F43A86" w:rsidP="00F43A86">
      <w:pPr>
        <w:spacing w:before="240" w:after="240" w:line="360" w:lineRule="auto"/>
        <w:ind w:right="51"/>
        <w:contextualSpacing/>
        <w:jc w:val="both"/>
        <w:rPr>
          <w:rFonts w:ascii="Palatino Linotype" w:eastAsia="SimSun" w:hAnsi="Palatino Linotype"/>
        </w:rPr>
      </w:pPr>
      <w:r w:rsidRPr="00344028">
        <w:rPr>
          <w:rFonts w:ascii="Palatino Linotype" w:eastAsia="SimSun" w:hAnsi="Palatino Linotype"/>
        </w:rPr>
        <w:lastRenderedPageBreak/>
        <w:t>Lo anterior es así, toda vez que no se debe perder de vista que para clasificar como reservada la información se debe desarrollar  la prueba de daño que debe de ser acorde a lo establecido por la ley aplicable y debe ser de acuerdo a un razonamiento lógico jurídico que justifique la hipótesis de la pretendida clasificación, y acompañar el respectivo acuerdo de clasificación.</w:t>
      </w:r>
    </w:p>
    <w:p w14:paraId="2F623ED9" w14:textId="77777777" w:rsidR="00F43A86" w:rsidRPr="00344028" w:rsidRDefault="00F43A86" w:rsidP="00F43A86">
      <w:pPr>
        <w:spacing w:before="240" w:after="240" w:line="360" w:lineRule="auto"/>
        <w:ind w:right="51"/>
        <w:contextualSpacing/>
        <w:jc w:val="both"/>
        <w:rPr>
          <w:rFonts w:ascii="Palatino Linotype" w:hAnsi="Palatino Linotype"/>
          <w:color w:val="FF0000"/>
        </w:rPr>
      </w:pPr>
    </w:p>
    <w:p w14:paraId="6711CB45" w14:textId="77777777" w:rsidR="00F43A86" w:rsidRPr="00344028" w:rsidRDefault="00F43A86" w:rsidP="00F43A86">
      <w:pPr>
        <w:spacing w:before="240" w:after="240" w:line="360" w:lineRule="auto"/>
        <w:ind w:right="51"/>
        <w:contextualSpacing/>
        <w:jc w:val="both"/>
        <w:rPr>
          <w:rFonts w:ascii="Palatino Linotype" w:eastAsia="Calibri" w:hAnsi="Palatino Linotype" w:cs="Arial"/>
        </w:rPr>
      </w:pPr>
      <w:r w:rsidRPr="00344028">
        <w:rPr>
          <w:rFonts w:ascii="Palatino Linotype" w:eastAsia="SimSun" w:hAnsi="Palatino Linotype"/>
        </w:rPr>
        <w:t xml:space="preserve">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w:t>
      </w:r>
      <w:r w:rsidRPr="00344028">
        <w:rPr>
          <w:rFonts w:ascii="Palatino Linotype" w:eastAsia="Calibri" w:hAnsi="Palatino Linotype" w:cs="Arial"/>
        </w:rPr>
        <w:t>pretende ser una garantía para impedir la reserva discrecional de la información.</w:t>
      </w:r>
    </w:p>
    <w:p w14:paraId="30B00F00" w14:textId="77777777" w:rsidR="00F43A86" w:rsidRPr="00344028" w:rsidRDefault="00F43A86" w:rsidP="00F43A86">
      <w:pPr>
        <w:spacing w:before="240" w:after="240" w:line="360" w:lineRule="auto"/>
        <w:ind w:right="51"/>
        <w:contextualSpacing/>
        <w:jc w:val="both"/>
        <w:rPr>
          <w:rFonts w:ascii="Palatino Linotype" w:eastAsia="Calibri" w:hAnsi="Palatino Linotype" w:cs="Arial"/>
          <w:color w:val="FF0000"/>
        </w:rPr>
      </w:pPr>
    </w:p>
    <w:p w14:paraId="6D3C5348" w14:textId="77887772" w:rsidR="00F43A86" w:rsidRPr="00344028" w:rsidRDefault="00F43A86" w:rsidP="00F43A86">
      <w:pPr>
        <w:spacing w:before="240" w:after="240" w:line="360" w:lineRule="auto"/>
        <w:jc w:val="both"/>
        <w:rPr>
          <w:rFonts w:ascii="Palatino Linotype" w:hAnsi="Palatino Linotype"/>
          <w:b/>
          <w:bCs/>
          <w:lang w:eastAsia="es-MX"/>
        </w:rPr>
      </w:pPr>
      <w:r w:rsidRPr="00344028">
        <w:rPr>
          <w:rFonts w:ascii="Palatino Linotype" w:hAnsi="Palatino Linotype"/>
          <w:lang w:eastAsia="es-MX"/>
        </w:rPr>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w:t>
      </w:r>
      <w:r w:rsidR="001A33A6" w:rsidRPr="00344028">
        <w:rPr>
          <w:rFonts w:ascii="Palatino Linotype" w:hAnsi="Palatino Linotype"/>
          <w:lang w:eastAsia="es-MX"/>
        </w:rPr>
        <w:t xml:space="preserve">. </w:t>
      </w:r>
    </w:p>
    <w:p w14:paraId="4A6A0300" w14:textId="0AD9A690" w:rsidR="001A33A6" w:rsidRPr="00344028" w:rsidRDefault="00F43A86" w:rsidP="00F43A86">
      <w:pPr>
        <w:spacing w:before="240" w:after="240" w:line="360" w:lineRule="auto"/>
        <w:jc w:val="both"/>
        <w:rPr>
          <w:rFonts w:ascii="Palatino Linotype" w:hAnsi="Palatino Linotype"/>
          <w:lang w:eastAsia="es-MX"/>
        </w:rPr>
      </w:pPr>
      <w:r w:rsidRPr="00344028">
        <w:rPr>
          <w:rFonts w:ascii="Palatino Linotype" w:hAnsi="Palatino Linotype"/>
          <w:lang w:eastAsia="es-MX"/>
        </w:rPr>
        <w:t xml:space="preserve">Así, en el caso que se analiza el </w:t>
      </w:r>
      <w:r w:rsidR="002A53BC" w:rsidRPr="00344028">
        <w:rPr>
          <w:rFonts w:ascii="Palatino Linotype" w:hAnsi="Palatino Linotype"/>
          <w:b/>
          <w:lang w:eastAsia="es-MX"/>
        </w:rPr>
        <w:t>SUJETO OBLIGADO</w:t>
      </w:r>
      <w:r w:rsidRPr="00344028">
        <w:rPr>
          <w:rFonts w:ascii="Palatino Linotype" w:hAnsi="Palatino Linotype"/>
          <w:lang w:eastAsia="es-MX"/>
        </w:rPr>
        <w:t>, resultan atendibles los argumentos que pronuncia, en virtud de que  realizó</w:t>
      </w:r>
      <w:r w:rsidR="001A33A6" w:rsidRPr="00344028">
        <w:rPr>
          <w:rFonts w:ascii="Palatino Linotype" w:hAnsi="Palatino Linotype"/>
          <w:lang w:eastAsia="es-MX"/>
        </w:rPr>
        <w:t xml:space="preserve">, </w:t>
      </w:r>
      <w:r w:rsidRPr="00344028">
        <w:rPr>
          <w:rFonts w:ascii="Palatino Linotype" w:hAnsi="Palatino Linotype"/>
          <w:lang w:eastAsia="es-MX"/>
        </w:rPr>
        <w:t xml:space="preserve"> como quedó establecido en párrafos precedentes, una ponderación entre los principios fundamentales que se encuentran en conflicto; por un lado el derech</w:t>
      </w:r>
      <w:r w:rsidR="002A53BC" w:rsidRPr="00344028">
        <w:rPr>
          <w:rFonts w:ascii="Palatino Linotype" w:hAnsi="Palatino Linotype"/>
          <w:lang w:eastAsia="es-MX"/>
        </w:rPr>
        <w:t>o de acceso a la información de la</w:t>
      </w:r>
      <w:r w:rsidRPr="00344028">
        <w:rPr>
          <w:rFonts w:ascii="Palatino Linotype" w:hAnsi="Palatino Linotype"/>
          <w:lang w:eastAsia="es-MX"/>
        </w:rPr>
        <w:t xml:space="preserve"> </w:t>
      </w:r>
      <w:r w:rsidRPr="00344028">
        <w:rPr>
          <w:rFonts w:ascii="Palatino Linotype" w:hAnsi="Palatino Linotype"/>
          <w:b/>
          <w:lang w:eastAsia="es-MX"/>
        </w:rPr>
        <w:t>recurrente,</w:t>
      </w:r>
      <w:r w:rsidRPr="00344028">
        <w:rPr>
          <w:rFonts w:ascii="Palatino Linotype" w:hAnsi="Palatino Linotype"/>
          <w:lang w:eastAsia="es-MX"/>
        </w:rPr>
        <w:t xml:space="preserve"> que en la especie, requiere conocer información relativa </w:t>
      </w:r>
      <w:r w:rsidR="00C1594C" w:rsidRPr="00344028">
        <w:rPr>
          <w:rFonts w:ascii="Palatino Linotype" w:hAnsi="Palatino Linotype"/>
          <w:lang w:eastAsia="es-MX"/>
        </w:rPr>
        <w:t xml:space="preserve">a los motivos </w:t>
      </w:r>
      <w:r w:rsidR="00C1594C" w:rsidRPr="00344028">
        <w:rPr>
          <w:rFonts w:ascii="Palatino Linotype" w:hAnsi="Palatino Linotype"/>
          <w:lang w:eastAsia="es-MX"/>
        </w:rPr>
        <w:lastRenderedPageBreak/>
        <w:t xml:space="preserve">que dieron origen a la formación de los </w:t>
      </w:r>
      <w:r w:rsidR="008435D7" w:rsidRPr="00344028">
        <w:rPr>
          <w:rFonts w:ascii="Palatino Linotype" w:hAnsi="Palatino Linotype"/>
          <w:lang w:eastAsia="es-MX"/>
        </w:rPr>
        <w:t>juicios</w:t>
      </w:r>
      <w:r w:rsidR="00C1594C" w:rsidRPr="00344028">
        <w:rPr>
          <w:rFonts w:ascii="Palatino Linotype" w:hAnsi="Palatino Linotype"/>
          <w:lang w:eastAsia="es-MX"/>
        </w:rPr>
        <w:t xml:space="preserve"> en los que la Comisión del Agua del estado de México y el </w:t>
      </w:r>
      <w:r w:rsidR="00C1594C" w:rsidRPr="00344028">
        <w:rPr>
          <w:rFonts w:ascii="Palatino Linotype" w:hAnsi="Palatino Linotype"/>
          <w:b/>
          <w:lang w:eastAsia="es-MX"/>
        </w:rPr>
        <w:t>SUJETO OBLIGADO</w:t>
      </w:r>
      <w:r w:rsidR="00C1594C" w:rsidRPr="00344028">
        <w:rPr>
          <w:rFonts w:ascii="Palatino Linotype" w:hAnsi="Palatino Linotype"/>
          <w:lang w:eastAsia="es-MX"/>
        </w:rPr>
        <w:t xml:space="preserve"> figuran como partes</w:t>
      </w:r>
      <w:r w:rsidRPr="00344028">
        <w:rPr>
          <w:rFonts w:ascii="Palatino Linotype" w:hAnsi="Palatino Linotype"/>
          <w:lang w:eastAsia="es-MX"/>
        </w:rPr>
        <w:t>; pero que sin embargo, colisiona en el ca</w:t>
      </w:r>
      <w:r w:rsidR="00C1594C" w:rsidRPr="00344028">
        <w:rPr>
          <w:rFonts w:ascii="Palatino Linotype" w:hAnsi="Palatino Linotype"/>
          <w:lang w:eastAsia="es-MX"/>
        </w:rPr>
        <w:t xml:space="preserve">so específico con los derechos de las partes </w:t>
      </w:r>
      <w:r w:rsidRPr="00344028">
        <w:rPr>
          <w:rFonts w:ascii="Palatino Linotype" w:hAnsi="Palatino Linotype"/>
          <w:lang w:eastAsia="es-MX"/>
        </w:rPr>
        <w:t>de presunción de</w:t>
      </w:r>
      <w:r w:rsidR="00C1594C" w:rsidRPr="00344028">
        <w:rPr>
          <w:rFonts w:ascii="Palatino Linotype" w:hAnsi="Palatino Linotype"/>
          <w:lang w:eastAsia="es-MX"/>
        </w:rPr>
        <w:t xml:space="preserve"> inocencia y el debido proceso en el proceso administrativo formado con motivos de los litigios que se siguen. </w:t>
      </w:r>
    </w:p>
    <w:p w14:paraId="67150DA7" w14:textId="1C7E012C" w:rsidR="00577440" w:rsidRPr="00344028" w:rsidRDefault="00724150" w:rsidP="00F43A86">
      <w:pPr>
        <w:spacing w:before="240" w:after="240" w:line="360" w:lineRule="auto"/>
        <w:jc w:val="both"/>
        <w:rPr>
          <w:rFonts w:ascii="Palatino Linotype" w:hAnsi="Palatino Linotype"/>
          <w:lang w:eastAsia="es-MX"/>
        </w:rPr>
      </w:pPr>
      <w:r w:rsidRPr="00344028">
        <w:rPr>
          <w:rFonts w:ascii="Palatino Linotype" w:hAnsi="Palatino Linotype"/>
          <w:noProof/>
          <w:color w:val="FF0000"/>
          <w:lang w:val="es-MX" w:eastAsia="es-MX"/>
        </w:rPr>
        <mc:AlternateContent>
          <mc:Choice Requires="wps">
            <w:drawing>
              <wp:anchor distT="0" distB="0" distL="114300" distR="114300" simplePos="0" relativeHeight="251663360" behindDoc="0" locked="0" layoutInCell="1" allowOverlap="1" wp14:anchorId="690F1267" wp14:editId="5869192B">
                <wp:simplePos x="0" y="0"/>
                <wp:positionH relativeFrom="column">
                  <wp:posOffset>-3810</wp:posOffset>
                </wp:positionH>
                <wp:positionV relativeFrom="paragraph">
                  <wp:posOffset>2002790</wp:posOffset>
                </wp:positionV>
                <wp:extent cx="5225415" cy="514350"/>
                <wp:effectExtent l="95250" t="57150" r="89535" b="114300"/>
                <wp:wrapNone/>
                <wp:docPr id="8" name="Rectángulo 8"/>
                <wp:cNvGraphicFramePr/>
                <a:graphic xmlns:a="http://schemas.openxmlformats.org/drawingml/2006/main">
                  <a:graphicData uri="http://schemas.microsoft.com/office/word/2010/wordprocessingShape">
                    <wps:wsp>
                      <wps:cNvSpPr/>
                      <wps:spPr>
                        <a:xfrm>
                          <a:off x="0" y="0"/>
                          <a:ext cx="5225415" cy="514350"/>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3EB9C" id="Rectángulo 8" o:spid="_x0000_s1026" style="position:absolute;margin-left:-.3pt;margin-top:157.7pt;width:411.4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" filled="f" strokecolor="red" strokeweight="6pt">
                <v:shadow on="t" color="black" opacity="22937f" origin=",.5" offset="0,.63889mm"/>
              </v:rect>
            </w:pict>
          </mc:Fallback>
        </mc:AlternateContent>
      </w:r>
      <w:r w:rsidR="00577440" w:rsidRPr="00344028">
        <w:rPr>
          <w:rFonts w:ascii="Palatino Linotype" w:hAnsi="Palatino Linotype"/>
          <w:noProof/>
          <w:color w:val="FF0000"/>
          <w:lang w:val="es-MX" w:eastAsia="es-MX"/>
        </w:rPr>
        <mc:AlternateContent>
          <mc:Choice Requires="wps">
            <w:drawing>
              <wp:anchor distT="0" distB="0" distL="114300" distR="114300" simplePos="0" relativeHeight="251665408" behindDoc="0" locked="0" layoutInCell="1" allowOverlap="1" wp14:anchorId="22D3F30F" wp14:editId="28FFB4AD">
                <wp:simplePos x="0" y="0"/>
                <wp:positionH relativeFrom="column">
                  <wp:posOffset>-60960</wp:posOffset>
                </wp:positionH>
                <wp:positionV relativeFrom="paragraph">
                  <wp:posOffset>3229610</wp:posOffset>
                </wp:positionV>
                <wp:extent cx="5225415" cy="628650"/>
                <wp:effectExtent l="95250" t="57150" r="89535" b="114300"/>
                <wp:wrapNone/>
                <wp:docPr id="9" name="Rectángulo 9"/>
                <wp:cNvGraphicFramePr/>
                <a:graphic xmlns:a="http://schemas.openxmlformats.org/drawingml/2006/main">
                  <a:graphicData uri="http://schemas.microsoft.com/office/word/2010/wordprocessingShape">
                    <wps:wsp>
                      <wps:cNvSpPr/>
                      <wps:spPr>
                        <a:xfrm>
                          <a:off x="0" y="0"/>
                          <a:ext cx="5225415" cy="628650"/>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A805F" id="Rectángulo 9" o:spid="_x0000_s1026" style="position:absolute;margin-left:-4.8pt;margin-top:254.3pt;width:411.4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" filled="f" strokecolor="red" strokeweight="6pt">
                <v:shadow on="t" color="black" opacity="22937f" origin=",.5" offset="0,.63889mm"/>
              </v:rect>
            </w:pict>
          </mc:Fallback>
        </mc:AlternateContent>
      </w:r>
      <w:r w:rsidR="00577440" w:rsidRPr="00344028">
        <w:rPr>
          <w:rFonts w:ascii="Palatino Linotype" w:hAnsi="Palatino Linotype"/>
          <w:noProof/>
          <w:color w:val="FF0000"/>
          <w:lang w:val="es-MX" w:eastAsia="es-MX"/>
        </w:rPr>
        <w:drawing>
          <wp:inline distT="0" distB="0" distL="0" distR="0" wp14:anchorId="098E0D9D" wp14:editId="68D81566">
            <wp:extent cx="5048250" cy="5762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5762625"/>
                    </a:xfrm>
                    <a:prstGeom prst="rect">
                      <a:avLst/>
                    </a:prstGeom>
                    <a:noFill/>
                    <a:ln>
                      <a:noFill/>
                    </a:ln>
                  </pic:spPr>
                </pic:pic>
              </a:graphicData>
            </a:graphic>
          </wp:inline>
        </w:drawing>
      </w:r>
    </w:p>
    <w:p w14:paraId="6DD0C686" w14:textId="77777777" w:rsidR="00F43A86" w:rsidRPr="00344028" w:rsidRDefault="00F43A86" w:rsidP="00F43A86">
      <w:pPr>
        <w:spacing w:before="240" w:after="240" w:line="360" w:lineRule="auto"/>
        <w:jc w:val="both"/>
        <w:rPr>
          <w:rFonts w:ascii="Palatino Linotype" w:hAnsi="Palatino Linotype"/>
          <w:lang w:eastAsia="es-MX"/>
        </w:rPr>
      </w:pPr>
      <w:r w:rsidRPr="00344028">
        <w:rPr>
          <w:rFonts w:ascii="Palatino Linotype" w:hAnsi="Palatino Linotype"/>
          <w:lang w:eastAsia="es-MX"/>
        </w:rPr>
        <w:lastRenderedPageBreak/>
        <w:t>En ese sentido, como se refirió en párrafos precedentes, el derecho de acceso a la información colisiona en el recurso que se resuelve con los principios de presunción de inocencia y el debido proceso, mismos que se encuentran consagrados en la Constitución Federal en los artículos 14 y 20 apartado B fracción I, con establecen:</w:t>
      </w:r>
    </w:p>
    <w:p w14:paraId="7D5CEB6D" w14:textId="77777777" w:rsidR="00F43A86" w:rsidRPr="00344028" w:rsidRDefault="00F43A86" w:rsidP="00F43A86">
      <w:pPr>
        <w:spacing w:before="240" w:after="240"/>
        <w:ind w:left="851" w:right="1041"/>
        <w:jc w:val="both"/>
        <w:rPr>
          <w:rFonts w:ascii="Palatino Linotype" w:hAnsi="Palatino Linotype"/>
          <w:i/>
          <w:sz w:val="22"/>
        </w:rPr>
      </w:pPr>
      <w:r w:rsidRPr="00344028">
        <w:rPr>
          <w:rFonts w:ascii="Palatino Linotype" w:hAnsi="Palatino Linotype"/>
          <w:b/>
          <w:i/>
          <w:sz w:val="22"/>
        </w:rPr>
        <w:t>Artículo 14.</w:t>
      </w:r>
      <w:r w:rsidRPr="00344028">
        <w:rPr>
          <w:rFonts w:ascii="Palatino Linotype" w:hAnsi="Palatino Linotype"/>
          <w:i/>
          <w:sz w:val="22"/>
        </w:rPr>
        <w:t xml:space="preserve"> A ninguna ley se dará efecto retroactivo en perjuicio de persona alguna. Nadie podrá ser privado de la libertad o de sus propiedades, posesiones o derechos, sino </w:t>
      </w:r>
      <w:r w:rsidRPr="00344028">
        <w:rPr>
          <w:rFonts w:ascii="Palatino Linotype" w:hAnsi="Palatino Linotype"/>
          <w:b/>
          <w:i/>
          <w:sz w:val="22"/>
        </w:rPr>
        <w:t>mediante juicio seguido ante los tribunales previamente establecidos, en el que se cumplan las formalidades esenciales del procedimiento y conforme a las Leyes expedidas con anterioridad al hecho</w:t>
      </w:r>
      <w:r w:rsidRPr="00344028">
        <w:rPr>
          <w:rFonts w:ascii="Palatino Linotype" w:hAnsi="Palatino Linotype"/>
          <w:i/>
          <w:sz w:val="22"/>
        </w:rPr>
        <w:t>.</w:t>
      </w:r>
    </w:p>
    <w:p w14:paraId="70C0B266" w14:textId="77777777" w:rsidR="00F43A86" w:rsidRPr="00344028" w:rsidRDefault="00F43A86" w:rsidP="00F43A86">
      <w:pPr>
        <w:spacing w:before="240" w:after="240"/>
        <w:ind w:left="851" w:right="1041"/>
        <w:jc w:val="both"/>
        <w:rPr>
          <w:rFonts w:ascii="Palatino Linotype" w:hAnsi="Palatino Linotype"/>
          <w:i/>
          <w:sz w:val="22"/>
        </w:rPr>
      </w:pPr>
      <w:r w:rsidRPr="00344028">
        <w:rPr>
          <w:rFonts w:ascii="Palatino Linotype" w:hAnsi="Palatino Linotype"/>
          <w:b/>
          <w:i/>
          <w:sz w:val="22"/>
        </w:rPr>
        <w:t>Artículo 20.</w:t>
      </w:r>
      <w:r w:rsidRPr="00344028">
        <w:rPr>
          <w:rFonts w:ascii="Palatino Linotype" w:hAnsi="Palatino Linotype"/>
          <w:i/>
          <w:sz w:val="22"/>
        </w:rPr>
        <w:t xml:space="preserve"> El proceso penal será acusatorio y oral. Se regirá por los principios de publicidad, contradicción, concentración, continuidad e inmediación.</w:t>
      </w:r>
    </w:p>
    <w:p w14:paraId="2B88F25C" w14:textId="77777777" w:rsidR="00F43A86" w:rsidRPr="00344028" w:rsidRDefault="00F43A86" w:rsidP="00F43A86">
      <w:pPr>
        <w:spacing w:before="240" w:after="240"/>
        <w:ind w:left="851" w:right="1041"/>
        <w:jc w:val="both"/>
        <w:rPr>
          <w:rFonts w:ascii="Palatino Linotype" w:hAnsi="Palatino Linotype"/>
          <w:i/>
          <w:sz w:val="22"/>
        </w:rPr>
      </w:pPr>
      <w:r w:rsidRPr="00344028">
        <w:rPr>
          <w:rFonts w:ascii="Palatino Linotype" w:hAnsi="Palatino Linotype"/>
          <w:i/>
          <w:sz w:val="22"/>
        </w:rPr>
        <w:t xml:space="preserve">B. De los derechos de toda persona imputada: </w:t>
      </w:r>
    </w:p>
    <w:p w14:paraId="3FC67E47" w14:textId="77777777" w:rsidR="00F43A86" w:rsidRPr="00344028" w:rsidRDefault="00F43A86" w:rsidP="00F43A86">
      <w:pPr>
        <w:spacing w:before="240" w:after="240"/>
        <w:ind w:left="851" w:right="1041"/>
        <w:jc w:val="both"/>
        <w:rPr>
          <w:rFonts w:ascii="Palatino Linotype" w:hAnsi="Palatino Linotype"/>
          <w:i/>
          <w:sz w:val="22"/>
        </w:rPr>
      </w:pPr>
      <w:r w:rsidRPr="00344028">
        <w:rPr>
          <w:rFonts w:ascii="Palatino Linotype" w:hAnsi="Palatino Linotype"/>
          <w:i/>
          <w:sz w:val="22"/>
        </w:rPr>
        <w:t>I. A que se presuma su inocencia mientras no se declare su responsabilidad mediante sentencia emitida por el juez de la causa;”</w:t>
      </w:r>
    </w:p>
    <w:p w14:paraId="3CE72EE1" w14:textId="6098026B" w:rsidR="00F43A86" w:rsidRPr="00344028" w:rsidRDefault="00F43A86" w:rsidP="00F43A86">
      <w:pPr>
        <w:spacing w:before="240" w:after="240" w:line="360" w:lineRule="auto"/>
        <w:ind w:right="49"/>
        <w:jc w:val="both"/>
        <w:rPr>
          <w:rFonts w:ascii="Palatino Linotype" w:hAnsi="Palatino Linotype"/>
        </w:rPr>
      </w:pPr>
      <w:r w:rsidRPr="00344028">
        <w:rPr>
          <w:rFonts w:ascii="Palatino Linotype" w:hAnsi="Palatino Linotype"/>
        </w:rPr>
        <w:t xml:space="preserve">Primeramente, </w:t>
      </w:r>
      <w:r w:rsidR="0055392C" w:rsidRPr="00344028">
        <w:rPr>
          <w:rFonts w:ascii="Palatino Linotype" w:hAnsi="Palatino Linotype"/>
        </w:rPr>
        <w:t xml:space="preserve">respecto </w:t>
      </w:r>
      <w:r w:rsidRPr="00344028">
        <w:rPr>
          <w:rFonts w:ascii="Palatino Linotype" w:hAnsi="Palatino Linotype"/>
        </w:rPr>
        <w:t>del debido proceso, que consiste en que se cumplan con las formalidades del procedimiento, bajo las reglas y ante los tribunales que sean aplicable y competentes de acuerdo al caso particular, dichas formalidades, incluyen que se respete cada una de las etapas del procedimiento, ya sea en su etapa de instrucción, desah</w:t>
      </w:r>
      <w:r w:rsidR="0055392C" w:rsidRPr="00344028">
        <w:rPr>
          <w:rFonts w:ascii="Palatino Linotype" w:hAnsi="Palatino Linotype"/>
        </w:rPr>
        <w:t xml:space="preserve">ogo probatorio o de sentencia. </w:t>
      </w:r>
    </w:p>
    <w:p w14:paraId="53B64277" w14:textId="2D68049C" w:rsidR="00771A31" w:rsidRPr="00344028" w:rsidRDefault="00F43A86" w:rsidP="00F43A86">
      <w:pPr>
        <w:spacing w:before="240" w:after="240" w:line="360" w:lineRule="auto"/>
        <w:ind w:right="49"/>
        <w:jc w:val="both"/>
        <w:rPr>
          <w:rFonts w:ascii="Palatino Linotype" w:hAnsi="Palatino Linotype"/>
        </w:rPr>
      </w:pPr>
      <w:r w:rsidRPr="00344028">
        <w:rPr>
          <w:rFonts w:ascii="Palatino Linotype" w:hAnsi="Palatino Linotype"/>
        </w:rPr>
        <w:t xml:space="preserve">Por su parte, el principio de presunción de inocencia, si bien el texto constitucional lo precisa dentro del proceso penal, en el caso que </w:t>
      </w:r>
      <w:r w:rsidR="008435D7" w:rsidRPr="00344028">
        <w:rPr>
          <w:rFonts w:ascii="Palatino Linotype" w:hAnsi="Palatino Linotype"/>
        </w:rPr>
        <w:t>se analiza  resulta aplicable aú</w:t>
      </w:r>
      <w:r w:rsidRPr="00344028">
        <w:rPr>
          <w:rFonts w:ascii="Palatino Linotype" w:hAnsi="Palatino Linotype"/>
        </w:rPr>
        <w:t xml:space="preserve">n cuando se trata de un procedimiento administrativo,  por la calidad de inocente de la persona que debe reconocérsele en todo procedimiento de cuyo resultado pudiera surgir una pena o sanción, cuya consecuencia procesal, entre otras, es desplazar la carga de la prueba a la autoridad, en atención al derecho al debido proceso, </w:t>
      </w:r>
      <w:r w:rsidRPr="00344028">
        <w:rPr>
          <w:rFonts w:ascii="Palatino Linotype" w:hAnsi="Palatino Linotype"/>
        </w:rPr>
        <w:lastRenderedPageBreak/>
        <w:t xml:space="preserve">argumentos que hace suyo el </w:t>
      </w:r>
      <w:r w:rsidR="002A53BC" w:rsidRPr="00344028">
        <w:rPr>
          <w:rFonts w:ascii="Palatino Linotype" w:hAnsi="Palatino Linotype"/>
          <w:b/>
        </w:rPr>
        <w:t>SUJETO OBLIGADO</w:t>
      </w:r>
      <w:r w:rsidR="002A53BC" w:rsidRPr="00344028">
        <w:rPr>
          <w:rFonts w:ascii="Palatino Linotype" w:hAnsi="Palatino Linotype"/>
        </w:rPr>
        <w:t xml:space="preserve"> </w:t>
      </w:r>
      <w:r w:rsidRPr="00344028">
        <w:rPr>
          <w:rFonts w:ascii="Palatino Linotype" w:hAnsi="Palatino Linotype"/>
        </w:rPr>
        <w:t>al momento de fundamentar y motivar el acuerdo de c</w:t>
      </w:r>
      <w:r w:rsidR="00F052A6" w:rsidRPr="00344028">
        <w:rPr>
          <w:rFonts w:ascii="Palatino Linotype" w:hAnsi="Palatino Linotype"/>
        </w:rPr>
        <w:t>lasificación de la información</w:t>
      </w:r>
      <w:r w:rsidR="00577440" w:rsidRPr="00344028">
        <w:rPr>
          <w:rFonts w:ascii="Palatino Linotype" w:hAnsi="Palatino Linotype"/>
        </w:rPr>
        <w:t xml:space="preserve">. </w:t>
      </w:r>
    </w:p>
    <w:p w14:paraId="2E8FAABF" w14:textId="72223E4C" w:rsidR="00F43A86" w:rsidRPr="00344028" w:rsidRDefault="00F43A86" w:rsidP="00F43A86">
      <w:pPr>
        <w:spacing w:before="240" w:after="240" w:line="360" w:lineRule="auto"/>
        <w:ind w:right="49"/>
        <w:jc w:val="both"/>
        <w:rPr>
          <w:rFonts w:ascii="Palatino Linotype" w:hAnsi="Palatino Linotype"/>
          <w:b/>
          <w:u w:val="single"/>
        </w:rPr>
      </w:pPr>
      <w:r w:rsidRPr="00344028">
        <w:rPr>
          <w:rFonts w:ascii="Palatino Linotype" w:hAnsi="Palatino Linotype"/>
        </w:rPr>
        <w:t>Atento a lo anterior, se concluye que efectivamente como lo argumento el</w:t>
      </w:r>
      <w:r w:rsidR="00771A31" w:rsidRPr="00344028">
        <w:rPr>
          <w:rFonts w:ascii="Palatino Linotype" w:hAnsi="Palatino Linotype"/>
        </w:rPr>
        <w:t xml:space="preserve"> SUJETO OBLIGADO </w:t>
      </w:r>
      <w:r w:rsidRPr="00344028">
        <w:rPr>
          <w:rFonts w:ascii="Palatino Linotype" w:hAnsi="Palatino Linotype"/>
          <w:b/>
          <w:u w:val="single"/>
        </w:rPr>
        <w:t>public</w:t>
      </w:r>
      <w:r w:rsidR="00771A31" w:rsidRPr="00344028">
        <w:rPr>
          <w:rFonts w:ascii="Palatino Linotype" w:hAnsi="Palatino Linotype"/>
          <w:b/>
          <w:u w:val="single"/>
        </w:rPr>
        <w:t>itar la información referente a los</w:t>
      </w:r>
      <w:r w:rsidRPr="00344028">
        <w:rPr>
          <w:rFonts w:ascii="Palatino Linotype" w:hAnsi="Palatino Linotype"/>
          <w:b/>
          <w:u w:val="single"/>
        </w:rPr>
        <w:t xml:space="preserve"> </w:t>
      </w:r>
      <w:r w:rsidR="008435D7" w:rsidRPr="00344028">
        <w:rPr>
          <w:rFonts w:ascii="Palatino Linotype" w:hAnsi="Palatino Linotype"/>
          <w:b/>
          <w:u w:val="single"/>
        </w:rPr>
        <w:t>juicios</w:t>
      </w:r>
      <w:r w:rsidR="00771A31" w:rsidRPr="00344028">
        <w:rPr>
          <w:rFonts w:ascii="Palatino Linotype" w:hAnsi="Palatino Linotype"/>
          <w:b/>
          <w:u w:val="single"/>
        </w:rPr>
        <w:t xml:space="preserve"> en trámite incluidas las documentales donde se contienen los motivos que dieron origen a la </w:t>
      </w:r>
      <w:r w:rsidR="00771A31" w:rsidRPr="00344028">
        <w:rPr>
          <w:rFonts w:ascii="Palatino Linotype" w:hAnsi="Palatino Linotype"/>
          <w:b/>
          <w:i/>
          <w:u w:val="single"/>
        </w:rPr>
        <w:t>Litis</w:t>
      </w:r>
      <w:r w:rsidR="00771A31" w:rsidRPr="00344028">
        <w:rPr>
          <w:rFonts w:ascii="Palatino Linotype" w:hAnsi="Palatino Linotype"/>
          <w:b/>
          <w:u w:val="single"/>
        </w:rPr>
        <w:t xml:space="preserve">  vulnera el derecho de la partes y del propio procedimiento afectando gravemente derechos de las partes como al </w:t>
      </w:r>
      <w:r w:rsidRPr="00344028">
        <w:rPr>
          <w:rFonts w:ascii="Palatino Linotype" w:hAnsi="Palatino Linotype"/>
          <w:b/>
          <w:u w:val="single"/>
        </w:rPr>
        <w:t xml:space="preserve">de debido proceso y presunción de inocencia que le son </w:t>
      </w:r>
      <w:r w:rsidR="00771A31" w:rsidRPr="00344028">
        <w:rPr>
          <w:rFonts w:ascii="Palatino Linotype" w:hAnsi="Palatino Linotype"/>
          <w:b/>
          <w:u w:val="single"/>
        </w:rPr>
        <w:t>reconocidos constitucionalmente.</w:t>
      </w:r>
    </w:p>
    <w:p w14:paraId="5896250C" w14:textId="7B3F9203" w:rsidR="00F43A86" w:rsidRPr="00344028" w:rsidRDefault="00F43A86" w:rsidP="00F43A86">
      <w:pPr>
        <w:spacing w:before="240" w:after="240" w:line="360" w:lineRule="auto"/>
        <w:jc w:val="both"/>
        <w:rPr>
          <w:rFonts w:ascii="Palatino Linotype" w:hAnsi="Palatino Linotype"/>
          <w:lang w:eastAsia="es-MX"/>
        </w:rPr>
      </w:pPr>
      <w:r w:rsidRPr="00344028">
        <w:rPr>
          <w:rFonts w:ascii="Palatino Linotype" w:hAnsi="Palatino Linotype"/>
          <w:lang w:eastAsia="es-MX"/>
        </w:rPr>
        <w:t>En esta tesitura, la prueba de daño</w:t>
      </w:r>
      <w:r w:rsidR="00771A31" w:rsidRPr="00344028">
        <w:rPr>
          <w:rFonts w:ascii="Palatino Linotype" w:hAnsi="Palatino Linotype"/>
          <w:lang w:eastAsia="es-MX"/>
        </w:rPr>
        <w:t xml:space="preserve"> en el presente asunto siguió </w:t>
      </w:r>
      <w:r w:rsidRPr="00344028">
        <w:rPr>
          <w:rFonts w:ascii="Palatino Linotype" w:hAnsi="Palatino Linotype"/>
          <w:lang w:eastAsia="es-MX"/>
        </w:rPr>
        <w:t xml:space="preserve"> los "Lineamientos generales para la clasificación y desclasificación de la información de las dependencias y entidades de la Administración Pública establecen con toda claridad que sólo al clasificar información con fundamento en la fracción VI del artículo 140 de la Ley de Transparencia vigente en la entidad resultaba necesario considerar "la existencia de elementos objetivos que permitieran determinar si la difusión de la información causaría un </w:t>
      </w:r>
      <w:r w:rsidRPr="00344028">
        <w:rPr>
          <w:rFonts w:ascii="Palatino Linotype" w:hAnsi="Palatino Linotype"/>
          <w:i/>
          <w:iCs/>
          <w:lang w:eastAsia="es-MX"/>
        </w:rPr>
        <w:t xml:space="preserve">daño presente, probable y específico </w:t>
      </w:r>
      <w:r w:rsidRPr="00344028">
        <w:rPr>
          <w:rFonts w:ascii="Palatino Linotype" w:hAnsi="Palatino Linotype"/>
          <w:lang w:eastAsia="es-MX"/>
        </w:rPr>
        <w:t>a los intereses jurídicos tutelados por dicho precepto, que en el caso específico es evitar hacer pública la información cont</w:t>
      </w:r>
      <w:r w:rsidR="00771A31" w:rsidRPr="00344028">
        <w:rPr>
          <w:rFonts w:ascii="Palatino Linotype" w:hAnsi="Palatino Linotype"/>
          <w:lang w:eastAsia="es-MX"/>
        </w:rPr>
        <w:t>enida en</w:t>
      </w:r>
      <w:r w:rsidRPr="00344028">
        <w:rPr>
          <w:rFonts w:ascii="Palatino Linotype" w:hAnsi="Palatino Linotype"/>
          <w:lang w:eastAsia="es-MX"/>
        </w:rPr>
        <w:t xml:space="preserve"> expediente</w:t>
      </w:r>
      <w:r w:rsidR="00771A31" w:rsidRPr="00344028">
        <w:rPr>
          <w:rFonts w:ascii="Palatino Linotype" w:hAnsi="Palatino Linotype"/>
          <w:lang w:eastAsia="es-MX"/>
        </w:rPr>
        <w:t>s</w:t>
      </w:r>
      <w:r w:rsidRPr="00344028">
        <w:rPr>
          <w:rFonts w:ascii="Palatino Linotype" w:hAnsi="Palatino Linotype"/>
          <w:lang w:eastAsia="es-MX"/>
        </w:rPr>
        <w:t xml:space="preserve"> formado</w:t>
      </w:r>
      <w:r w:rsidR="00771A31" w:rsidRPr="00344028">
        <w:rPr>
          <w:rFonts w:ascii="Palatino Linotype" w:hAnsi="Palatino Linotype"/>
          <w:lang w:eastAsia="es-MX"/>
        </w:rPr>
        <w:t xml:space="preserve">s con motivo de litigios del </w:t>
      </w:r>
      <w:r w:rsidR="00771A31" w:rsidRPr="00344028">
        <w:rPr>
          <w:rFonts w:ascii="Palatino Linotype" w:hAnsi="Palatino Linotype"/>
          <w:b/>
          <w:lang w:eastAsia="es-MX"/>
        </w:rPr>
        <w:t xml:space="preserve">SUJETO OBLIGADO </w:t>
      </w:r>
      <w:r w:rsidR="00771A31" w:rsidRPr="00344028">
        <w:rPr>
          <w:rFonts w:ascii="Palatino Linotype" w:hAnsi="Palatino Linotype"/>
          <w:lang w:eastAsia="es-MX"/>
        </w:rPr>
        <w:t xml:space="preserve">y la Comisión del Agua del Estado de México. </w:t>
      </w:r>
    </w:p>
    <w:p w14:paraId="13181807" w14:textId="07D2CFE7" w:rsidR="00F43A86" w:rsidRPr="00344028" w:rsidRDefault="00F43A86" w:rsidP="00F43A86">
      <w:pPr>
        <w:spacing w:before="240" w:after="240" w:line="360" w:lineRule="auto"/>
        <w:jc w:val="both"/>
        <w:rPr>
          <w:rFonts w:ascii="Palatino Linotype" w:hAnsi="Palatino Linotype" w:cs="Arial"/>
          <w:bCs/>
          <w:lang w:val="es-MX"/>
        </w:rPr>
      </w:pPr>
      <w:r w:rsidRPr="00344028">
        <w:rPr>
          <w:rFonts w:ascii="Palatino Linotype" w:hAnsi="Palatino Linotype"/>
          <w:lang w:eastAsia="es-MX"/>
        </w:rPr>
        <w:t>De lo mencionado con anterioridad se advierte que de conformidad a lo establecido en el artículo 131 de la Ley de Transparencia vigente en la entidad, el</w:t>
      </w:r>
      <w:r w:rsidR="00844D81" w:rsidRPr="00344028">
        <w:rPr>
          <w:rFonts w:ascii="Palatino Linotype" w:hAnsi="Palatino Linotype"/>
          <w:b/>
          <w:lang w:eastAsia="es-MX"/>
        </w:rPr>
        <w:t xml:space="preserve"> SUJETO OBLIGADO </w:t>
      </w:r>
      <w:r w:rsidRPr="00344028">
        <w:rPr>
          <w:rFonts w:ascii="Palatino Linotype" w:hAnsi="Palatino Linotype"/>
          <w:lang w:eastAsia="es-MX"/>
        </w:rPr>
        <w:t>acreditó de manera fehaciente que al proporcionar la información materia del presente asunto el daño que se causaría es presente, probable y específico</w:t>
      </w:r>
      <w:r w:rsidR="008853E0" w:rsidRPr="00344028">
        <w:rPr>
          <w:rFonts w:ascii="Palatino Linotype" w:hAnsi="Palatino Linotype"/>
          <w:lang w:eastAsia="es-MX"/>
        </w:rPr>
        <w:t xml:space="preserve">. </w:t>
      </w:r>
      <w:r w:rsidR="00844D81" w:rsidRPr="00344028">
        <w:rPr>
          <w:rFonts w:ascii="Palatino Linotype" w:hAnsi="Palatino Linotype"/>
          <w:lang w:eastAsia="es-MX"/>
        </w:rPr>
        <w:t xml:space="preserve">Por lo tanto, se confirma que la información relacionada con los </w:t>
      </w:r>
      <w:r w:rsidR="008435D7" w:rsidRPr="00344028">
        <w:rPr>
          <w:rFonts w:ascii="Palatino Linotype" w:hAnsi="Palatino Linotype"/>
          <w:lang w:eastAsia="es-MX"/>
        </w:rPr>
        <w:t>juicios</w:t>
      </w:r>
      <w:r w:rsidR="00844D81" w:rsidRPr="00344028">
        <w:rPr>
          <w:rFonts w:ascii="Palatino Linotype" w:hAnsi="Palatino Linotype"/>
          <w:lang w:eastAsia="es-MX"/>
        </w:rPr>
        <w:t xml:space="preserve"> </w:t>
      </w:r>
      <w:r w:rsidR="00844D81" w:rsidRPr="00344028">
        <w:rPr>
          <w:rFonts w:ascii="Palatino Linotype" w:hAnsi="Palatino Linotype"/>
          <w:lang w:eastAsia="es-MX"/>
        </w:rPr>
        <w:lastRenderedPageBreak/>
        <w:t xml:space="preserve">en trámite donde la Comisión del Agua del Estado de México y el </w:t>
      </w:r>
      <w:r w:rsidR="00844D81" w:rsidRPr="00344028">
        <w:rPr>
          <w:rFonts w:ascii="Palatino Linotype" w:hAnsi="Palatino Linotype"/>
          <w:b/>
          <w:sz w:val="22"/>
          <w:szCs w:val="22"/>
          <w:lang w:val="es-ES_tradnl"/>
        </w:rPr>
        <w:t>Organismo Agua y Saneamiento de Toluca figuran como partes</w:t>
      </w:r>
      <w:r w:rsidR="00844D81" w:rsidRPr="00344028">
        <w:rPr>
          <w:rFonts w:ascii="Palatino Linotype" w:hAnsi="Palatino Linotype"/>
          <w:lang w:eastAsia="es-MX"/>
        </w:rPr>
        <w:t xml:space="preserve">, incluidas las documentales donde se contienen los motivos de la Litis actualizan el supuesto de reserva previsto en el diverso 140, fracción VI de la ley en la materia. </w:t>
      </w:r>
    </w:p>
    <w:p w14:paraId="52B3F19F" w14:textId="77777777" w:rsidR="000247A6" w:rsidRPr="00344028" w:rsidRDefault="000247A6" w:rsidP="000247A6">
      <w:pPr>
        <w:spacing w:before="240" w:after="240" w:line="360" w:lineRule="auto"/>
        <w:ind w:right="49"/>
        <w:contextualSpacing/>
        <w:jc w:val="both"/>
        <w:rPr>
          <w:rFonts w:ascii="Palatino Linotype" w:hAnsi="Palatino Linotype" w:cs="Arial"/>
          <w:lang w:val="es-MX"/>
        </w:rPr>
      </w:pPr>
    </w:p>
    <w:p w14:paraId="3E156AE0" w14:textId="3D7E9148" w:rsidR="00F43A86" w:rsidRPr="00344028" w:rsidRDefault="007B7AB5" w:rsidP="000247A6">
      <w:pPr>
        <w:spacing w:before="240" w:after="240" w:line="360" w:lineRule="auto"/>
        <w:ind w:right="49"/>
        <w:contextualSpacing/>
        <w:jc w:val="both"/>
        <w:rPr>
          <w:rFonts w:ascii="Palatino Linotype" w:hAnsi="Palatino Linotype" w:cs="Arial"/>
        </w:rPr>
      </w:pPr>
      <w:r w:rsidRPr="00344028">
        <w:rPr>
          <w:rFonts w:ascii="Palatino Linotype" w:hAnsi="Palatino Linotype" w:cs="Arial"/>
        </w:rPr>
        <w:t>Por</w:t>
      </w:r>
      <w:r w:rsidR="002A53BC" w:rsidRPr="00344028">
        <w:rPr>
          <w:rFonts w:ascii="Palatino Linotype" w:hAnsi="Palatino Linotype" w:cs="Arial"/>
        </w:rPr>
        <w:t xml:space="preserve"> otra parte, la</w:t>
      </w:r>
      <w:r w:rsidRPr="00344028">
        <w:rPr>
          <w:rFonts w:ascii="Palatino Linotype" w:hAnsi="Palatino Linotype" w:cs="Arial"/>
        </w:rPr>
        <w:t xml:space="preserve"> recurrente siente agravio porque a su decir</w:t>
      </w:r>
      <w:r w:rsidR="008435D7" w:rsidRPr="00344028">
        <w:rPr>
          <w:rFonts w:ascii="Palatino Linotype" w:hAnsi="Palatino Linotype" w:cs="Arial"/>
        </w:rPr>
        <w:t>,</w:t>
      </w:r>
      <w:r w:rsidRPr="00344028">
        <w:rPr>
          <w:rFonts w:ascii="Palatino Linotype" w:hAnsi="Palatino Linotype" w:cs="Arial"/>
        </w:rPr>
        <w:t xml:space="preserve"> el SUJETO OBLIGADO únicamente se dignó a clasificar en su totalidad la información</w:t>
      </w:r>
      <w:r w:rsidR="00AF494B" w:rsidRPr="00344028">
        <w:rPr>
          <w:rFonts w:ascii="Palatino Linotype" w:hAnsi="Palatino Linotype" w:cs="Arial"/>
        </w:rPr>
        <w:t xml:space="preserve"> solicitada, </w:t>
      </w:r>
      <w:r w:rsidRPr="00344028">
        <w:rPr>
          <w:rFonts w:ascii="Palatino Linotype" w:hAnsi="Palatino Linotype" w:cs="Arial"/>
        </w:rPr>
        <w:t xml:space="preserve"> señalado con claridad</w:t>
      </w:r>
      <w:r w:rsidR="00AF494B" w:rsidRPr="00344028">
        <w:rPr>
          <w:rFonts w:ascii="Palatino Linotype" w:hAnsi="Palatino Linotype" w:cs="Arial"/>
        </w:rPr>
        <w:t xml:space="preserve"> que no le entregó</w:t>
      </w:r>
      <w:r w:rsidRPr="00344028">
        <w:rPr>
          <w:rFonts w:ascii="Palatino Linotype" w:hAnsi="Palatino Linotype" w:cs="Arial"/>
        </w:rPr>
        <w:t xml:space="preserve"> lo correspóndete al </w:t>
      </w:r>
      <w:r w:rsidRPr="00344028">
        <w:rPr>
          <w:rFonts w:ascii="Palatino Linotype" w:hAnsi="Palatino Linotype" w:cs="Arial"/>
          <w:i/>
        </w:rPr>
        <w:t>juzgado</w:t>
      </w:r>
      <w:r w:rsidR="009556DA" w:rsidRPr="00344028">
        <w:rPr>
          <w:rFonts w:ascii="Palatino Linotype" w:hAnsi="Palatino Linotype" w:cs="Arial"/>
          <w:i/>
        </w:rPr>
        <w:t xml:space="preserve"> o instancia</w:t>
      </w:r>
      <w:r w:rsidRPr="00344028">
        <w:rPr>
          <w:rFonts w:ascii="Palatino Linotype" w:hAnsi="Palatino Linotype" w:cs="Arial"/>
          <w:i/>
        </w:rPr>
        <w:t xml:space="preserve"> donde se ven</w:t>
      </w:r>
      <w:r w:rsidR="00636CB5" w:rsidRPr="00344028">
        <w:rPr>
          <w:rFonts w:ascii="Palatino Linotype" w:hAnsi="Palatino Linotype" w:cs="Arial"/>
          <w:i/>
        </w:rPr>
        <w:t xml:space="preserve">tila el procedimiento, </w:t>
      </w:r>
      <w:r w:rsidR="009556DA" w:rsidRPr="00344028">
        <w:rPr>
          <w:rFonts w:ascii="Palatino Linotype" w:hAnsi="Palatino Linotype" w:cs="Arial"/>
          <w:i/>
        </w:rPr>
        <w:t xml:space="preserve">fecha </w:t>
      </w:r>
      <w:r w:rsidR="00CC43CD" w:rsidRPr="00344028">
        <w:rPr>
          <w:rFonts w:ascii="Palatino Linotype" w:hAnsi="Palatino Linotype" w:cs="Arial"/>
          <w:i/>
        </w:rPr>
        <w:t xml:space="preserve">en que se interpuso la </w:t>
      </w:r>
      <w:r w:rsidR="009556DA" w:rsidRPr="00344028">
        <w:rPr>
          <w:rFonts w:ascii="Palatino Linotype" w:hAnsi="Palatino Linotype" w:cs="Arial"/>
          <w:i/>
        </w:rPr>
        <w:t>demanda</w:t>
      </w:r>
      <w:r w:rsidR="00636CB5" w:rsidRPr="00344028">
        <w:rPr>
          <w:rFonts w:ascii="Palatino Linotype" w:hAnsi="Palatino Linotype" w:cs="Arial"/>
          <w:i/>
        </w:rPr>
        <w:t xml:space="preserve">, así como número de expediente. </w:t>
      </w:r>
    </w:p>
    <w:p w14:paraId="56F1D486" w14:textId="77777777" w:rsidR="00636CB5" w:rsidRPr="00344028" w:rsidRDefault="00636CB5" w:rsidP="00636CB5">
      <w:pPr>
        <w:spacing w:line="360" w:lineRule="auto"/>
        <w:ind w:right="-93"/>
        <w:jc w:val="both"/>
        <w:rPr>
          <w:rFonts w:ascii="Palatino Linotype" w:hAnsi="Palatino Linotype" w:cs="Tahoma"/>
          <w:bCs/>
          <w:color w:val="FF0000"/>
          <w:sz w:val="22"/>
          <w:szCs w:val="22"/>
        </w:rPr>
      </w:pPr>
    </w:p>
    <w:p w14:paraId="283AB4A1" w14:textId="0D70AEA6" w:rsidR="00CC43CD" w:rsidRPr="00344028" w:rsidRDefault="00636CB5" w:rsidP="00636CB5">
      <w:pPr>
        <w:spacing w:line="360" w:lineRule="auto"/>
        <w:ind w:right="-93"/>
        <w:jc w:val="both"/>
        <w:rPr>
          <w:rFonts w:ascii="Palatino Linotype" w:hAnsi="Palatino Linotype"/>
        </w:rPr>
      </w:pPr>
      <w:r w:rsidRPr="00344028">
        <w:rPr>
          <w:rFonts w:ascii="Palatino Linotype" w:hAnsi="Palatino Linotype" w:cs="Tahoma"/>
          <w:bCs/>
          <w:szCs w:val="22"/>
        </w:rPr>
        <w:t xml:space="preserve">En ese contexto, resulta necesario precisar que </w:t>
      </w:r>
      <w:r w:rsidR="00CC43CD" w:rsidRPr="00344028">
        <w:rPr>
          <w:rFonts w:ascii="Palatino Linotype" w:hAnsi="Palatino Linotype"/>
        </w:rPr>
        <w:t>existe un interés público de conocer la instancia o juzgado en el cual se desahogan los procesos en los que SUJETO OBLIGADO y la Comisión del Agua del Estado de México figuran como partes en consideración a que son dos entidades públicas; así como también</w:t>
      </w:r>
      <w:r w:rsidR="00724150" w:rsidRPr="00344028">
        <w:rPr>
          <w:rFonts w:ascii="Palatino Linotype" w:hAnsi="Palatino Linotype"/>
        </w:rPr>
        <w:t>,</w:t>
      </w:r>
      <w:r w:rsidR="00CC43CD" w:rsidRPr="00344028">
        <w:rPr>
          <w:rFonts w:ascii="Palatino Linotype" w:hAnsi="Palatino Linotype"/>
        </w:rPr>
        <w:t xml:space="preserve">  que no se precisa el vínculo de afectación</w:t>
      </w:r>
      <w:r w:rsidR="00724150" w:rsidRPr="00344028">
        <w:rPr>
          <w:rFonts w:ascii="Palatino Linotype" w:hAnsi="Palatino Linotype"/>
        </w:rPr>
        <w:t xml:space="preserve"> al procedimiento</w:t>
      </w:r>
      <w:r w:rsidR="00CC43CD" w:rsidRPr="00344028">
        <w:rPr>
          <w:rFonts w:ascii="Palatino Linotype" w:hAnsi="Palatino Linotype"/>
        </w:rPr>
        <w:t xml:space="preserve"> de entregarse esta afectación, por el contrario la sociedad tiene interés de conocer esta información ya que la misma deriva del quehacer gubernamental. </w:t>
      </w:r>
    </w:p>
    <w:p w14:paraId="01E64D55" w14:textId="77777777" w:rsidR="00CC43CD" w:rsidRPr="00344028" w:rsidRDefault="00CC43CD" w:rsidP="00636CB5">
      <w:pPr>
        <w:spacing w:line="360" w:lineRule="auto"/>
        <w:ind w:right="-93"/>
        <w:jc w:val="both"/>
        <w:rPr>
          <w:rFonts w:ascii="Palatino Linotype" w:hAnsi="Palatino Linotype"/>
        </w:rPr>
      </w:pPr>
    </w:p>
    <w:p w14:paraId="4FB55C60" w14:textId="6713BB9F" w:rsidR="00CC43CD" w:rsidRPr="00344028" w:rsidRDefault="00CC43CD" w:rsidP="00636CB5">
      <w:pPr>
        <w:spacing w:line="360" w:lineRule="auto"/>
        <w:ind w:right="-93"/>
        <w:jc w:val="both"/>
        <w:rPr>
          <w:rFonts w:ascii="Palatino Linotype" w:hAnsi="Palatino Linotype" w:cs="Tahoma"/>
          <w:bCs/>
          <w:szCs w:val="22"/>
        </w:rPr>
      </w:pPr>
      <w:r w:rsidRPr="00344028">
        <w:rPr>
          <w:rFonts w:ascii="Palatino Linotype" w:hAnsi="Palatino Linotype"/>
        </w:rPr>
        <w:t xml:space="preserve">De igual manera,  </w:t>
      </w:r>
      <w:r w:rsidR="006B0ECF" w:rsidRPr="00344028">
        <w:rPr>
          <w:rFonts w:ascii="Palatino Linotype" w:hAnsi="Palatino Linotype"/>
        </w:rPr>
        <w:t>resulta una medida</w:t>
      </w:r>
      <w:r w:rsidR="006B0ECF" w:rsidRPr="00344028">
        <w:rPr>
          <w:rFonts w:ascii="Palatino Linotype" w:hAnsi="Palatino Linotype"/>
          <w:b/>
        </w:rPr>
        <w:t xml:space="preserve"> </w:t>
      </w:r>
      <w:r w:rsidR="006B0ECF" w:rsidRPr="00344028">
        <w:rPr>
          <w:rFonts w:ascii="Palatino Linotype" w:hAnsi="Palatino Linotype"/>
          <w:b/>
          <w:i/>
        </w:rPr>
        <w:t>idónea</w:t>
      </w:r>
      <w:r w:rsidR="006B0ECF" w:rsidRPr="00344028">
        <w:rPr>
          <w:rFonts w:ascii="Palatino Linotype" w:hAnsi="Palatino Linotype"/>
        </w:rPr>
        <w:t xml:space="preserve"> </w:t>
      </w:r>
      <w:r w:rsidRPr="00344028">
        <w:rPr>
          <w:rFonts w:ascii="Palatino Linotype" w:hAnsi="Palatino Linotype"/>
        </w:rPr>
        <w:t xml:space="preserve">conceder el acceso al documento donde se contenga la fecha en la que se interpuso la demanda correspondiente que dieron origen a los </w:t>
      </w:r>
      <w:r w:rsidR="008435D7" w:rsidRPr="00344028">
        <w:rPr>
          <w:rFonts w:ascii="Palatino Linotype" w:hAnsi="Palatino Linotype"/>
        </w:rPr>
        <w:t>juicios</w:t>
      </w:r>
      <w:r w:rsidRPr="00344028">
        <w:rPr>
          <w:rFonts w:ascii="Palatino Linotype" w:hAnsi="Palatino Linotype"/>
        </w:rPr>
        <w:t xml:space="preserve"> señalados, abona a que la sociedad conozca el tiempo que las entidades públicas llevan en litigio</w:t>
      </w:r>
      <w:r w:rsidR="008C0502" w:rsidRPr="00344028">
        <w:rPr>
          <w:rFonts w:ascii="Palatino Linotype" w:hAnsi="Palatino Linotype"/>
        </w:rPr>
        <w:t xml:space="preserve">, promoviendo de manera implícita la </w:t>
      </w:r>
      <w:r w:rsidR="008C0502" w:rsidRPr="00344028">
        <w:rPr>
          <w:rFonts w:ascii="Palatino Linotype" w:hAnsi="Palatino Linotype"/>
        </w:rPr>
        <w:lastRenderedPageBreak/>
        <w:t xml:space="preserve">responsabilidad de los funcionarios sobre su gestión pública, en virtud de que la sociedad podría conocer el actuar de los juzgadores. </w:t>
      </w:r>
    </w:p>
    <w:p w14:paraId="191F6BD9" w14:textId="7B11A67D" w:rsidR="008C0502" w:rsidRPr="00344028" w:rsidRDefault="008C0502" w:rsidP="008435D7">
      <w:pPr>
        <w:shd w:val="clear" w:color="auto" w:fill="FFFFFF" w:themeFill="background1"/>
        <w:spacing w:before="100" w:beforeAutospacing="1" w:after="100" w:afterAutospacing="1" w:line="360" w:lineRule="auto"/>
        <w:jc w:val="both"/>
        <w:rPr>
          <w:rFonts w:ascii="Palatino Linotype" w:hAnsi="Palatino Linotype" w:cs="Arial"/>
        </w:rPr>
      </w:pPr>
      <w:r w:rsidRPr="00344028">
        <w:rPr>
          <w:rFonts w:ascii="Palatino Linotype" w:hAnsi="Palatino Linotype" w:cs="Arial"/>
        </w:rPr>
        <w:t xml:space="preserve">Con base en lo anterior, se considera que el principio que se debe adoptar en el presente asunto  es el que  subyace en el derecho  fundamental de  acceso  a  la información respecto del  juzgado o instancia donde se ventila el procedimiento, </w:t>
      </w:r>
      <w:r w:rsidR="00724150" w:rsidRPr="00344028">
        <w:rPr>
          <w:rFonts w:ascii="Palatino Linotype" w:hAnsi="Palatino Linotype" w:cs="Arial"/>
        </w:rPr>
        <w:t>así</w:t>
      </w:r>
      <w:r w:rsidRPr="00344028">
        <w:rPr>
          <w:rFonts w:ascii="Palatino Linotype" w:hAnsi="Palatino Linotype" w:cs="Arial"/>
        </w:rPr>
        <w:t xml:space="preserve"> como la fecha en que se interpuso la demanda,  puesto que a  través  de éste  se  busca  no  sólo satisfacer  un interés individual, s</w:t>
      </w:r>
      <w:r w:rsidRPr="00344028">
        <w:rPr>
          <w:rFonts w:ascii="Palatino Linotype" w:hAnsi="Palatino Linotype" w:cs="Arial"/>
          <w:b/>
        </w:rPr>
        <w:t xml:space="preserve">ino la necesidad de la colectividad de estar en posibilidad de evaluar el desempeño de las autoridades, en el caso de mérito. </w:t>
      </w:r>
    </w:p>
    <w:p w14:paraId="3E57006B" w14:textId="73410B06" w:rsidR="006B0ECF" w:rsidRPr="00344028" w:rsidRDefault="006B0ECF" w:rsidP="006B0ECF">
      <w:pPr>
        <w:spacing w:line="360" w:lineRule="auto"/>
        <w:ind w:right="-93"/>
        <w:jc w:val="both"/>
        <w:rPr>
          <w:rFonts w:ascii="Palatino Linotype" w:hAnsi="Palatino Linotype"/>
        </w:rPr>
      </w:pPr>
      <w:r w:rsidRPr="00344028">
        <w:rPr>
          <w:rFonts w:ascii="Palatino Linotype" w:hAnsi="Palatino Linotype"/>
        </w:rPr>
        <w:t xml:space="preserve">Además, la medida de publicidad resulta ser </w:t>
      </w:r>
      <w:r w:rsidRPr="00344028">
        <w:rPr>
          <w:rFonts w:ascii="Palatino Linotype" w:hAnsi="Palatino Linotype"/>
          <w:b/>
          <w:i/>
        </w:rPr>
        <w:t xml:space="preserve">necesaria </w:t>
      </w:r>
      <w:r w:rsidRPr="00344028">
        <w:rPr>
          <w:rFonts w:ascii="Palatino Linotype" w:hAnsi="Palatino Linotype"/>
        </w:rPr>
        <w:t>en consideración a que el ordenamiento adjetivo en materia administrativa procesal reconoce los principios bajo los cuales deben regirse los procedimientos administrativos, como lo es el principio de publicidad</w:t>
      </w:r>
      <w:r w:rsidRPr="00344028">
        <w:rPr>
          <w:rStyle w:val="Refdenotaalpie"/>
          <w:rFonts w:ascii="Palatino Linotype" w:hAnsi="Palatino Linotype" w:cs="Arial"/>
        </w:rPr>
        <w:footnoteReference w:id="2"/>
      </w:r>
      <w:r w:rsidRPr="00344028">
        <w:rPr>
          <w:rFonts w:ascii="Palatino Linotype" w:hAnsi="Palatino Linotype"/>
        </w:rPr>
        <w:t xml:space="preserve"> que implica el deber del juzgador  de procurar que el proceso se desarrolle con conocimiento público, es decir, se admite la posibilidad de que el desarrollo general del proceso y determinados actos procesales sean de conocimiento de cualquier interesado, este principio constituye una garantía de la administración de la justicia, a fin de demostrar que no existe algo escondido en el proceso, que preste a suspicacias de las partes o duda en cuanto a la imparcialidad. </w:t>
      </w:r>
    </w:p>
    <w:p w14:paraId="6D7300E1" w14:textId="77777777" w:rsidR="00636CB5" w:rsidRPr="00344028" w:rsidRDefault="00636CB5" w:rsidP="00636CB5">
      <w:pPr>
        <w:spacing w:line="360" w:lineRule="auto"/>
        <w:ind w:right="-93"/>
        <w:jc w:val="both"/>
        <w:rPr>
          <w:rFonts w:ascii="Palatino Linotype" w:eastAsia="Calibri" w:hAnsi="Palatino Linotype" w:cs="Tahoma"/>
          <w:bCs/>
          <w:color w:val="FF0000"/>
          <w:sz w:val="22"/>
          <w:szCs w:val="22"/>
          <w:lang w:eastAsia="en-US"/>
        </w:rPr>
      </w:pPr>
    </w:p>
    <w:p w14:paraId="0343A84B" w14:textId="77777777" w:rsidR="006B0ECF" w:rsidRPr="00344028" w:rsidRDefault="006B0ECF" w:rsidP="006B0ECF">
      <w:pPr>
        <w:shd w:val="clear" w:color="auto" w:fill="FFFFFF" w:themeFill="background1"/>
        <w:spacing w:before="100" w:beforeAutospacing="1" w:after="100" w:afterAutospacing="1" w:line="360" w:lineRule="auto"/>
        <w:jc w:val="both"/>
        <w:rPr>
          <w:rFonts w:ascii="Palatino Linotype" w:hAnsi="Palatino Linotype"/>
          <w:color w:val="FF0000"/>
        </w:rPr>
      </w:pPr>
      <w:r w:rsidRPr="00344028">
        <w:rPr>
          <w:rFonts w:ascii="Palatino Linotype" w:hAnsi="Palatino Linotype"/>
        </w:rPr>
        <w:lastRenderedPageBreak/>
        <w:t xml:space="preserve">En este sentido, la  Corte Interamericana de Derechos Humanos al resolver el </w:t>
      </w:r>
      <w:r w:rsidRPr="00344028">
        <w:rPr>
          <w:rFonts w:ascii="Palatino Linotype" w:hAnsi="Palatino Linotype"/>
          <w:i/>
        </w:rPr>
        <w:t>Caso Claude Reyes y otros vs. Chile</w:t>
      </w:r>
      <w:r w:rsidRPr="00344028">
        <w:rPr>
          <w:rStyle w:val="Refdenotaalpie"/>
          <w:rFonts w:ascii="Palatino Linotype" w:hAnsi="Palatino Linotype"/>
        </w:rPr>
        <w:footnoteReference w:id="3"/>
      </w:r>
      <w:r w:rsidRPr="00344028">
        <w:rPr>
          <w:rFonts w:ascii="Palatino Linotype" w:hAnsi="Palatino Linotype"/>
        </w:rPr>
        <w:t>, estimó que el actuar del Estado debe encontrarse regido por los principios de publicidad y transparencia en la gestión pública haciendo posible que las personas que se encuentran bajo su jurisdicción ejerzan el control democrático de las gestiones estatales, de forma tal que, puedan cuestionar, indagar y considerar si se está dando un adecuado cumplimiento de las funciones públicas.</w:t>
      </w:r>
    </w:p>
    <w:p w14:paraId="5F3960F0" w14:textId="2C7ACD82" w:rsidR="002A2906" w:rsidRPr="00344028" w:rsidRDefault="006B0ECF" w:rsidP="00444A10">
      <w:pPr>
        <w:spacing w:line="360" w:lineRule="auto"/>
        <w:jc w:val="both"/>
        <w:rPr>
          <w:rFonts w:ascii="Palatino Linotype" w:hAnsi="Palatino Linotype" w:cs="Arial"/>
        </w:rPr>
      </w:pPr>
      <w:r w:rsidRPr="00344028">
        <w:rPr>
          <w:rFonts w:ascii="Palatino Linotype" w:hAnsi="Palatino Linotype"/>
        </w:rPr>
        <w:t>Finalmente, la medida por la cual se da publicidad al documento donde consta el</w:t>
      </w:r>
      <w:r w:rsidRPr="00344028">
        <w:rPr>
          <w:rFonts w:ascii="Palatino Linotype" w:hAnsi="Palatino Linotype" w:cs="Arial"/>
        </w:rPr>
        <w:t xml:space="preserve"> juzgado o instancia donde se ventila el procedimiento, así como </w:t>
      </w:r>
      <w:r w:rsidR="00444A10" w:rsidRPr="00344028">
        <w:rPr>
          <w:rFonts w:ascii="Palatino Linotype" w:hAnsi="Palatino Linotype" w:cs="Arial"/>
        </w:rPr>
        <w:t xml:space="preserve">la </w:t>
      </w:r>
      <w:r w:rsidRPr="00344028">
        <w:rPr>
          <w:rFonts w:ascii="Palatino Linotype" w:hAnsi="Palatino Linotype" w:cs="Arial"/>
        </w:rPr>
        <w:t xml:space="preserve">fecha en que se interpuso la demanda, resulta ser  </w:t>
      </w:r>
      <w:r w:rsidRPr="00344028">
        <w:rPr>
          <w:rFonts w:ascii="Palatino Linotype" w:hAnsi="Palatino Linotype" w:cs="Arial"/>
          <w:b/>
          <w:i/>
        </w:rPr>
        <w:t>proporcional</w:t>
      </w:r>
      <w:r w:rsidRPr="00344028">
        <w:rPr>
          <w:rFonts w:ascii="Palatino Linotype" w:hAnsi="Palatino Linotype" w:cs="Arial"/>
        </w:rPr>
        <w:t xml:space="preserve"> </w:t>
      </w:r>
      <w:r w:rsidR="00444A10" w:rsidRPr="00344028">
        <w:rPr>
          <w:rFonts w:ascii="Palatino Linotype" w:hAnsi="Palatino Linotype" w:cs="Arial"/>
          <w:b/>
        </w:rPr>
        <w:t>en virtud de que divulgar esta información, permite conocer de alguna forma los elementos mínimos de que la sociedad conozca las instancias ante quienes  el SUJETO OBLIGADO ventila litigios, así mismo permite conocer la antigüedad o rezago de los mismos</w:t>
      </w:r>
      <w:r w:rsidR="001A37CE" w:rsidRPr="00344028">
        <w:rPr>
          <w:rFonts w:ascii="Palatino Linotype" w:hAnsi="Palatino Linotype" w:cs="Arial"/>
        </w:rPr>
        <w:t xml:space="preserve">, </w:t>
      </w:r>
      <w:r w:rsidR="00444A10" w:rsidRPr="00344028">
        <w:rPr>
          <w:rFonts w:ascii="Palatino Linotype" w:hAnsi="Palatino Linotype" w:cs="Arial"/>
        </w:rPr>
        <w:t xml:space="preserve"> por ende</w:t>
      </w:r>
      <w:r w:rsidR="00444A10" w:rsidRPr="00344028">
        <w:rPr>
          <w:rFonts w:ascii="Palatino Linotype" w:hAnsi="Palatino Linotype" w:cs="Arial"/>
          <w:b/>
          <w:u w:val="single"/>
        </w:rPr>
        <w:t>, se justifica en razón de que se satisface el interés público de valorar el desempeño,</w:t>
      </w:r>
      <w:r w:rsidR="001A37CE" w:rsidRPr="00344028">
        <w:rPr>
          <w:rFonts w:ascii="Palatino Linotype" w:hAnsi="Palatino Linotype" w:cs="Arial"/>
          <w:b/>
          <w:u w:val="single"/>
        </w:rPr>
        <w:t xml:space="preserve"> la efici</w:t>
      </w:r>
      <w:r w:rsidR="008435D7" w:rsidRPr="00344028">
        <w:rPr>
          <w:rFonts w:ascii="Palatino Linotype" w:hAnsi="Palatino Linotype" w:cs="Arial"/>
          <w:b/>
          <w:u w:val="single"/>
        </w:rPr>
        <w:t>encia y  eficacia tanto del SUJE</w:t>
      </w:r>
      <w:r w:rsidR="001A37CE" w:rsidRPr="00344028">
        <w:rPr>
          <w:rFonts w:ascii="Palatino Linotype" w:hAnsi="Palatino Linotype" w:cs="Arial"/>
          <w:b/>
          <w:u w:val="single"/>
        </w:rPr>
        <w:t>TO OBLOGADO como de las instancias juzgadoras.</w:t>
      </w:r>
      <w:r w:rsidR="001A37CE" w:rsidRPr="00344028">
        <w:rPr>
          <w:rFonts w:ascii="Palatino Linotype" w:hAnsi="Palatino Linotype" w:cs="Arial"/>
        </w:rPr>
        <w:t xml:space="preserve"> </w:t>
      </w:r>
    </w:p>
    <w:p w14:paraId="72DE7382" w14:textId="77777777" w:rsidR="001A37CE" w:rsidRPr="00344028" w:rsidRDefault="001A37CE" w:rsidP="00444A10">
      <w:pPr>
        <w:spacing w:line="360" w:lineRule="auto"/>
        <w:jc w:val="both"/>
        <w:rPr>
          <w:rFonts w:ascii="Palatino Linotype" w:hAnsi="Palatino Linotype" w:cs="Arial"/>
        </w:rPr>
      </w:pPr>
    </w:p>
    <w:p w14:paraId="3738C40D" w14:textId="6E87E054" w:rsidR="00444A10" w:rsidRPr="00344028" w:rsidRDefault="00444A10" w:rsidP="001A37CE">
      <w:pPr>
        <w:spacing w:line="360" w:lineRule="auto"/>
        <w:jc w:val="both"/>
        <w:rPr>
          <w:rFonts w:ascii="Palatino Linotype" w:hAnsi="Palatino Linotype"/>
          <w:b/>
        </w:rPr>
      </w:pPr>
      <w:r w:rsidRPr="00344028">
        <w:rPr>
          <w:rFonts w:ascii="Palatino Linotype" w:hAnsi="Palatino Linotype"/>
        </w:rPr>
        <w:t>Luego entonces, es posible advertir un margen de beneficio mayor al favorecer el derecho de acceso  a la información, respecto de</w:t>
      </w:r>
      <w:r w:rsidR="001A37CE" w:rsidRPr="00344028">
        <w:rPr>
          <w:rFonts w:ascii="Palatino Linotype" w:hAnsi="Palatino Linotype"/>
        </w:rPr>
        <w:t xml:space="preserve"> ordenar al </w:t>
      </w:r>
      <w:r w:rsidR="001A37CE" w:rsidRPr="00344028">
        <w:rPr>
          <w:rFonts w:ascii="Palatino Linotype" w:hAnsi="Palatino Linotype"/>
          <w:b/>
        </w:rPr>
        <w:t>SUJETO OBLIGADO</w:t>
      </w:r>
      <w:r w:rsidR="001A37CE" w:rsidRPr="00344028">
        <w:rPr>
          <w:rFonts w:ascii="Palatino Linotype" w:hAnsi="Palatino Linotype"/>
        </w:rPr>
        <w:t xml:space="preserve"> </w:t>
      </w:r>
      <w:r w:rsidR="001A37CE" w:rsidRPr="00344028">
        <w:rPr>
          <w:rFonts w:ascii="Palatino Linotype" w:hAnsi="Palatino Linotype"/>
          <w:b/>
        </w:rPr>
        <w:t>haga entrega</w:t>
      </w:r>
      <w:r w:rsidR="00FA16F1" w:rsidRPr="00344028">
        <w:rPr>
          <w:rFonts w:ascii="Palatino Linotype" w:hAnsi="Palatino Linotype"/>
          <w:b/>
        </w:rPr>
        <w:t xml:space="preserve"> en términos del Considerando Quinto </w:t>
      </w:r>
      <w:r w:rsidR="002A53BC" w:rsidRPr="00344028">
        <w:rPr>
          <w:rFonts w:ascii="Palatino Linotype" w:hAnsi="Palatino Linotype"/>
          <w:b/>
        </w:rPr>
        <w:t xml:space="preserve"> del o los documentos donde la</w:t>
      </w:r>
      <w:r w:rsidR="001A37CE" w:rsidRPr="00344028">
        <w:rPr>
          <w:rFonts w:ascii="Palatino Linotype" w:hAnsi="Palatino Linotype"/>
          <w:b/>
        </w:rPr>
        <w:t xml:space="preserve"> particular pueda advertir el </w:t>
      </w:r>
      <w:r w:rsidR="001A37CE" w:rsidRPr="00344028">
        <w:rPr>
          <w:rFonts w:ascii="Palatino Linotype" w:hAnsi="Palatino Linotype" w:cs="Arial"/>
          <w:b/>
        </w:rPr>
        <w:t xml:space="preserve"> juzgado o instancia donde se ventila los procedimientos en los que la CAEM y el </w:t>
      </w:r>
      <w:r w:rsidR="001A37CE" w:rsidRPr="00344028">
        <w:rPr>
          <w:rFonts w:ascii="Palatino Linotype" w:hAnsi="Palatino Linotype"/>
          <w:b/>
          <w:sz w:val="22"/>
          <w:szCs w:val="22"/>
          <w:lang w:val="es-ES_tradnl"/>
        </w:rPr>
        <w:t>Organismo Agua y Saneamiento de Toluca son parte</w:t>
      </w:r>
      <w:r w:rsidR="001A37CE" w:rsidRPr="00344028">
        <w:rPr>
          <w:rFonts w:ascii="Palatino Linotype" w:hAnsi="Palatino Linotype" w:cs="Arial"/>
          <w:b/>
        </w:rPr>
        <w:t>, así como la  fecha en que se interpuso la demanda</w:t>
      </w:r>
      <w:r w:rsidRPr="00344028">
        <w:rPr>
          <w:rFonts w:ascii="Palatino Linotype" w:hAnsi="Palatino Linotype"/>
          <w:b/>
        </w:rPr>
        <w:t xml:space="preserve">, pues favorece la </w:t>
      </w:r>
      <w:r w:rsidRPr="00344028">
        <w:rPr>
          <w:rFonts w:ascii="Palatino Linotype" w:hAnsi="Palatino Linotype"/>
          <w:b/>
        </w:rPr>
        <w:lastRenderedPageBreak/>
        <w:t xml:space="preserve">rendición de cuentas a los ciudadanos, de manera  que  puedan  valorar  el  </w:t>
      </w:r>
      <w:r w:rsidR="001A37CE" w:rsidRPr="00344028">
        <w:rPr>
          <w:rFonts w:ascii="Palatino Linotype" w:hAnsi="Palatino Linotype"/>
          <w:b/>
        </w:rPr>
        <w:t>desempeño  de tanto de las instancias donde se  substancian los procedimientos como del propio SUJETO OBLIGADO</w:t>
      </w:r>
      <w:r w:rsidRPr="00344028">
        <w:rPr>
          <w:rFonts w:ascii="Palatino Linotype" w:hAnsi="Palatino Linotype"/>
          <w:b/>
        </w:rPr>
        <w:t>, y  fortalece  el escrutinio ciudadano sobre sus  actividades  sustantivas.</w:t>
      </w:r>
    </w:p>
    <w:p w14:paraId="5A194CE7" w14:textId="1CD91236" w:rsidR="00AC40F9" w:rsidRPr="00344028" w:rsidRDefault="007828C3" w:rsidP="002A2906">
      <w:pPr>
        <w:autoSpaceDE w:val="0"/>
        <w:autoSpaceDN w:val="0"/>
        <w:adjustRightInd w:val="0"/>
        <w:spacing w:before="240" w:after="240" w:line="360" w:lineRule="auto"/>
        <w:jc w:val="both"/>
        <w:rPr>
          <w:rFonts w:ascii="Palatino Linotype" w:hAnsi="Palatino Linotype"/>
          <w:bCs/>
        </w:rPr>
      </w:pPr>
      <w:r w:rsidRPr="00344028">
        <w:rPr>
          <w:rFonts w:ascii="Palatino Linotype" w:hAnsi="Palatino Linotype"/>
          <w:bCs/>
        </w:rPr>
        <w:t xml:space="preserve">Finalmente, la particular refiere agravio en virtud de que </w:t>
      </w:r>
      <w:r w:rsidR="008435D7" w:rsidRPr="00344028">
        <w:rPr>
          <w:rFonts w:ascii="Palatino Linotype" w:hAnsi="Palatino Linotype"/>
          <w:bCs/>
        </w:rPr>
        <w:t>el SUJETO OBLIGADO no le entregó</w:t>
      </w:r>
      <w:r w:rsidRPr="00344028">
        <w:rPr>
          <w:rFonts w:ascii="Palatino Linotype" w:hAnsi="Palatino Linotype"/>
          <w:bCs/>
        </w:rPr>
        <w:t xml:space="preserve"> el Número de Demanda, sin embargo</w:t>
      </w:r>
      <w:r w:rsidR="008435D7" w:rsidRPr="00344028">
        <w:rPr>
          <w:rFonts w:ascii="Palatino Linotype" w:hAnsi="Palatino Linotype"/>
          <w:bCs/>
        </w:rPr>
        <w:t xml:space="preserve">,  de lo analizado </w:t>
      </w:r>
      <w:r w:rsidRPr="00344028">
        <w:rPr>
          <w:rFonts w:ascii="Palatino Linotype" w:hAnsi="Palatino Linotype"/>
          <w:bCs/>
        </w:rPr>
        <w:t>no se precisa en términos de lo que dispone el artículo 239 del Código de Procedimientos Administrativos del Estado de México y Municipios</w:t>
      </w:r>
      <w:r w:rsidR="00643D80" w:rsidRPr="00344028">
        <w:rPr>
          <w:rFonts w:ascii="Palatino Linotype" w:hAnsi="Palatino Linotype"/>
          <w:bCs/>
          <w:i/>
        </w:rPr>
        <w:t xml:space="preserve">, </w:t>
      </w:r>
      <w:r w:rsidR="00643D80" w:rsidRPr="00344028">
        <w:rPr>
          <w:rFonts w:ascii="Palatino Linotype" w:hAnsi="Palatino Linotype"/>
          <w:bCs/>
        </w:rPr>
        <w:t xml:space="preserve">no se precisa como elemento de la demanda administrativa la obligación de que las misma haga referencia a un número. </w:t>
      </w:r>
    </w:p>
    <w:p w14:paraId="77BB8F1D" w14:textId="33EC2E25" w:rsidR="00643D80" w:rsidRPr="00344028" w:rsidRDefault="00643D80" w:rsidP="00643D80">
      <w:pPr>
        <w:spacing w:before="240" w:after="240" w:line="360" w:lineRule="auto"/>
        <w:ind w:right="49"/>
        <w:contextualSpacing/>
        <w:jc w:val="both"/>
        <w:rPr>
          <w:rFonts w:ascii="Palatino Linotype" w:hAnsi="Palatino Linotype" w:cs="Arial"/>
          <w:lang w:val="es-MX"/>
        </w:rPr>
      </w:pPr>
      <w:r w:rsidRPr="00344028">
        <w:rPr>
          <w:rFonts w:ascii="Palatino Linotype" w:hAnsi="Palatino Linotype" w:cs="Arial"/>
        </w:rPr>
        <w:t>Bajo ese contexto</w:t>
      </w:r>
      <w:r w:rsidRPr="00344028">
        <w:rPr>
          <w:rFonts w:ascii="Palatino Linotype" w:hAnsi="Palatino Linotype" w:cs="Arial"/>
        </w:rPr>
        <w:softHyphen/>
        <w:t xml:space="preserve">, con fundamento en el artículo 13 y 181 de la Ley de Transparencia y Acceso a la Información Pública del Estado de México y Municipios, este Órgano Garante en el ámbito de sus atribuciones precisa que lo que </w:t>
      </w:r>
      <w:r w:rsidR="002A53BC" w:rsidRPr="00344028">
        <w:rPr>
          <w:rFonts w:ascii="Palatino Linotype" w:hAnsi="Palatino Linotype" w:cs="Arial"/>
          <w:b/>
        </w:rPr>
        <w:t>la</w:t>
      </w:r>
      <w:r w:rsidRPr="00344028">
        <w:rPr>
          <w:rFonts w:ascii="Palatino Linotype" w:hAnsi="Palatino Linotype" w:cs="Arial"/>
          <w:b/>
        </w:rPr>
        <w:t xml:space="preserve"> recurrente </w:t>
      </w:r>
      <w:r w:rsidRPr="00344028">
        <w:rPr>
          <w:rFonts w:ascii="Palatino Linotype" w:hAnsi="Palatino Linotype" w:cs="Arial"/>
        </w:rPr>
        <w:t>requiere es el número de expediente respecto de los juicios administrativos en los que las Comisión del Agua del Estado de México y  Organismo Agua y Saneamiento de Toluca figuran como partes en el periodo de tiempo señalado</w:t>
      </w:r>
      <w:r w:rsidR="002A53BC" w:rsidRPr="00344028">
        <w:rPr>
          <w:rFonts w:ascii="Palatino Linotype" w:hAnsi="Palatino Linotype" w:cs="Arial"/>
          <w:lang w:val="es-MX"/>
        </w:rPr>
        <w:t xml:space="preserve"> por la</w:t>
      </w:r>
      <w:r w:rsidRPr="00344028">
        <w:rPr>
          <w:rFonts w:ascii="Palatino Linotype" w:hAnsi="Palatino Linotype" w:cs="Arial"/>
          <w:lang w:val="es-MX"/>
        </w:rPr>
        <w:t xml:space="preserve"> particular. </w:t>
      </w:r>
    </w:p>
    <w:p w14:paraId="71E4F5EE" w14:textId="77777777" w:rsidR="00643D80" w:rsidRPr="00344028" w:rsidRDefault="00643D80" w:rsidP="002A2906">
      <w:pPr>
        <w:autoSpaceDE w:val="0"/>
        <w:autoSpaceDN w:val="0"/>
        <w:adjustRightInd w:val="0"/>
        <w:spacing w:before="240" w:after="240" w:line="360" w:lineRule="auto"/>
        <w:jc w:val="both"/>
        <w:rPr>
          <w:rFonts w:ascii="Palatino Linotype" w:hAnsi="Palatino Linotype"/>
          <w:bCs/>
          <w:lang w:val="es-MX"/>
        </w:rPr>
      </w:pPr>
    </w:p>
    <w:p w14:paraId="47F89C4B" w14:textId="01FF1AC8" w:rsidR="00FA16F1" w:rsidRPr="00344028" w:rsidRDefault="00FA16F1" w:rsidP="00FA16F1">
      <w:pPr>
        <w:autoSpaceDE w:val="0"/>
        <w:autoSpaceDN w:val="0"/>
        <w:adjustRightInd w:val="0"/>
        <w:spacing w:before="240" w:after="240" w:line="360" w:lineRule="auto"/>
        <w:jc w:val="both"/>
        <w:rPr>
          <w:rFonts w:ascii="Palatino Linotype" w:eastAsia="Calibri" w:hAnsi="Palatino Linotype" w:cs="Arial"/>
        </w:rPr>
      </w:pPr>
      <w:r w:rsidRPr="00344028">
        <w:rPr>
          <w:rFonts w:ascii="Palatino Linotype" w:hAnsi="Palatino Linotype"/>
          <w:b/>
          <w:bCs/>
        </w:rPr>
        <w:t xml:space="preserve">En este sentido, </w:t>
      </w:r>
      <w:r w:rsidR="000247A6" w:rsidRPr="00344028">
        <w:rPr>
          <w:rFonts w:ascii="Palatino Linotype" w:eastAsia="Calibri" w:hAnsi="Palatino Linotype" w:cs="Arial"/>
        </w:rPr>
        <w:t xml:space="preserve">del listado entregado por el </w:t>
      </w:r>
      <w:r w:rsidR="000247A6" w:rsidRPr="00344028">
        <w:rPr>
          <w:rFonts w:ascii="Palatino Linotype" w:eastAsia="Calibri" w:hAnsi="Palatino Linotype" w:cs="Arial"/>
          <w:b/>
        </w:rPr>
        <w:t>SUJETO OBLIGADO</w:t>
      </w:r>
      <w:r w:rsidR="000247A6" w:rsidRPr="00344028">
        <w:rPr>
          <w:rFonts w:ascii="Palatino Linotype" w:eastAsia="Calibri" w:hAnsi="Palatino Linotype" w:cs="Arial"/>
        </w:rPr>
        <w:t xml:space="preserve"> ciertamente se advierte un cumplimiento, se observa la cantidad </w:t>
      </w:r>
      <w:r w:rsidRPr="00344028">
        <w:rPr>
          <w:rFonts w:ascii="Palatino Linotype" w:eastAsia="Calibri" w:hAnsi="Palatino Linotype" w:cs="Arial"/>
        </w:rPr>
        <w:t xml:space="preserve">y el número de expedientes de los procedimientos administrativos, tal y como se observa en la imagen siguiente: </w:t>
      </w:r>
    </w:p>
    <w:p w14:paraId="32B31E6F" w14:textId="77777777" w:rsidR="00FA16F1" w:rsidRPr="00344028" w:rsidRDefault="00FA16F1" w:rsidP="00FA16F1">
      <w:pPr>
        <w:autoSpaceDE w:val="0"/>
        <w:autoSpaceDN w:val="0"/>
        <w:adjustRightInd w:val="0"/>
        <w:spacing w:before="240" w:after="240" w:line="360" w:lineRule="auto"/>
        <w:jc w:val="both"/>
        <w:rPr>
          <w:rFonts w:ascii="Palatino Linotype" w:eastAsia="Calibri" w:hAnsi="Palatino Linotype" w:cs="Arial"/>
        </w:rPr>
      </w:pPr>
    </w:p>
    <w:p w14:paraId="1CA34F83" w14:textId="3F308A1C" w:rsidR="00FA16F1" w:rsidRPr="00344028" w:rsidRDefault="00FA16F1" w:rsidP="00FA16F1">
      <w:pPr>
        <w:autoSpaceDE w:val="0"/>
        <w:autoSpaceDN w:val="0"/>
        <w:adjustRightInd w:val="0"/>
        <w:spacing w:before="240" w:after="240" w:line="360" w:lineRule="auto"/>
        <w:jc w:val="center"/>
        <w:rPr>
          <w:rFonts w:ascii="Palatino Linotype" w:eastAsia="Calibri" w:hAnsi="Palatino Linotype" w:cs="Arial"/>
        </w:rPr>
      </w:pPr>
      <w:r w:rsidRPr="00344028">
        <w:rPr>
          <w:rFonts w:ascii="Palatino Linotype" w:eastAsia="Calibri" w:hAnsi="Palatino Linotype" w:cs="Arial"/>
          <w:noProof/>
          <w:lang w:val="es-MX" w:eastAsia="es-MX"/>
        </w:rPr>
        <w:lastRenderedPageBreak/>
        <w:drawing>
          <wp:inline distT="0" distB="0" distL="0" distR="0" wp14:anchorId="28D51222" wp14:editId="4791CB49">
            <wp:extent cx="3295650" cy="2305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305050"/>
                    </a:xfrm>
                    <a:prstGeom prst="rect">
                      <a:avLst/>
                    </a:prstGeom>
                    <a:noFill/>
                    <a:ln>
                      <a:noFill/>
                    </a:ln>
                  </pic:spPr>
                </pic:pic>
              </a:graphicData>
            </a:graphic>
          </wp:inline>
        </w:drawing>
      </w:r>
    </w:p>
    <w:p w14:paraId="784B2CA5" w14:textId="77777777" w:rsidR="00FA16F1" w:rsidRPr="00344028" w:rsidRDefault="00FA16F1" w:rsidP="00FA16F1">
      <w:pPr>
        <w:autoSpaceDE w:val="0"/>
        <w:autoSpaceDN w:val="0"/>
        <w:adjustRightInd w:val="0"/>
        <w:spacing w:before="240" w:after="240" w:line="360" w:lineRule="auto"/>
        <w:jc w:val="both"/>
        <w:rPr>
          <w:rFonts w:ascii="Palatino Linotype" w:eastAsia="Calibri" w:hAnsi="Palatino Linotype" w:cs="Arial"/>
        </w:rPr>
      </w:pPr>
    </w:p>
    <w:p w14:paraId="2454F7B2" w14:textId="253EEC6D" w:rsidR="000247A6" w:rsidRPr="00344028" w:rsidRDefault="00FA16F1" w:rsidP="00FA16F1">
      <w:pPr>
        <w:autoSpaceDE w:val="0"/>
        <w:autoSpaceDN w:val="0"/>
        <w:adjustRightInd w:val="0"/>
        <w:spacing w:before="240" w:after="240" w:line="360" w:lineRule="auto"/>
        <w:jc w:val="both"/>
        <w:rPr>
          <w:rFonts w:ascii="Palatino Linotype" w:eastAsia="Calibri" w:hAnsi="Palatino Linotype" w:cs="Arial"/>
        </w:rPr>
      </w:pPr>
      <w:r w:rsidRPr="00344028">
        <w:rPr>
          <w:rFonts w:ascii="Palatino Linotype" w:hAnsi="Palatino Linotype"/>
          <w:color w:val="000000" w:themeColor="text1"/>
        </w:rPr>
        <w:t>E</w:t>
      </w:r>
      <w:r w:rsidR="000247A6" w:rsidRPr="00344028">
        <w:rPr>
          <w:rFonts w:ascii="Palatino Linotype" w:hAnsi="Palatino Linotype"/>
          <w:color w:val="000000" w:themeColor="text1"/>
        </w:rPr>
        <w:t xml:space="preserve">n ese sentido, es dable precisar </w:t>
      </w:r>
      <w:r w:rsidR="000247A6" w:rsidRPr="00344028">
        <w:rPr>
          <w:rFonts w:ascii="Palatino Linotype" w:hAnsi="Palatino Linotype" w:cs="Arial"/>
        </w:rPr>
        <w:t>que</w:t>
      </w:r>
      <w:r w:rsidR="000247A6" w:rsidRPr="00344028">
        <w:rPr>
          <w:rFonts w:ascii="Palatino Linotype" w:hAnsi="Palatino Linotype" w:cs="Arial"/>
          <w:b/>
        </w:rPr>
        <w:t xml:space="preserve"> </w:t>
      </w:r>
      <w:r w:rsidR="000247A6" w:rsidRPr="00344028">
        <w:rPr>
          <w:rFonts w:ascii="Palatino Linotype" w:hAnsi="Palatino Linotype" w:cs="Bookman Old Style"/>
          <w:szCs w:val="20"/>
        </w:rPr>
        <w:t>este Órgano Garante no se encuentra facultado para dudar de su veracidad</w:t>
      </w:r>
      <w:r w:rsidR="000247A6" w:rsidRPr="00344028">
        <w:t xml:space="preserve"> </w:t>
      </w:r>
      <w:r w:rsidR="000247A6" w:rsidRPr="00344028">
        <w:rPr>
          <w:rFonts w:ascii="Palatino Linotype" w:hAnsi="Palatino Linotype" w:cs="Arial"/>
        </w:rPr>
        <w:t xml:space="preserve">ni de la información que ponen a disposición de los solicitantes; situación que se aleja de las atribuciones de este Instituto </w:t>
      </w:r>
      <w:r w:rsidR="000247A6" w:rsidRPr="00344028">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5E209E2D" w14:textId="77777777" w:rsidR="000247A6" w:rsidRPr="00344028" w:rsidRDefault="000247A6" w:rsidP="000247A6">
      <w:pPr>
        <w:widowControl w:val="0"/>
        <w:autoSpaceDE w:val="0"/>
        <w:autoSpaceDN w:val="0"/>
        <w:adjustRightInd w:val="0"/>
        <w:spacing w:before="240" w:after="240" w:line="360" w:lineRule="auto"/>
        <w:ind w:right="49"/>
        <w:jc w:val="both"/>
        <w:rPr>
          <w:rFonts w:ascii="Palatino Linotype" w:hAnsi="Palatino Linotype"/>
        </w:rPr>
      </w:pPr>
      <w:r w:rsidRPr="00344028">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246102AF" w14:textId="77777777" w:rsidR="000247A6" w:rsidRPr="00344028" w:rsidRDefault="000247A6" w:rsidP="000247A6">
      <w:pPr>
        <w:pStyle w:val="Default"/>
        <w:spacing w:before="240" w:after="360"/>
        <w:ind w:left="851" w:right="850"/>
        <w:jc w:val="both"/>
        <w:rPr>
          <w:rFonts w:ascii="Palatino Linotype" w:hAnsi="Palatino Linotype"/>
          <w:i/>
          <w:sz w:val="22"/>
          <w:szCs w:val="20"/>
        </w:rPr>
      </w:pPr>
      <w:r w:rsidRPr="00344028">
        <w:rPr>
          <w:rFonts w:ascii="Palatino Linotype" w:hAnsi="Palatino Linotype"/>
          <w:i/>
          <w:sz w:val="22"/>
          <w:szCs w:val="20"/>
        </w:rPr>
        <w:t xml:space="preserve">El Instituto Federal de Acceso a la Información y Protección de Datos </w:t>
      </w:r>
      <w:r w:rsidRPr="00344028">
        <w:rPr>
          <w:rFonts w:ascii="Palatino Linotype" w:hAnsi="Palatino Linotype"/>
          <w:b/>
          <w:i/>
          <w:sz w:val="22"/>
          <w:szCs w:val="20"/>
        </w:rPr>
        <w:t>no cuenta con facultades para pronunciarse respecto de la veracidad de los documentos proporcionados por los sujetos obligados.</w:t>
      </w:r>
      <w:r w:rsidRPr="00344028">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344028">
        <w:rPr>
          <w:rFonts w:ascii="Palatino Linotype" w:hAnsi="Palatino Linotype"/>
          <w:i/>
          <w:sz w:val="22"/>
          <w:szCs w:val="20"/>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BE78BA" w14:textId="77777777" w:rsidR="00724150" w:rsidRPr="00344028" w:rsidRDefault="00724150" w:rsidP="00C31F30">
      <w:pPr>
        <w:spacing w:before="240" w:after="240" w:line="360" w:lineRule="auto"/>
        <w:jc w:val="both"/>
        <w:rPr>
          <w:rFonts w:ascii="Palatino Linotype" w:hAnsi="Palatino Linotype"/>
          <w:b/>
        </w:rPr>
      </w:pPr>
    </w:p>
    <w:p w14:paraId="731C45FF" w14:textId="70A298B0" w:rsidR="00C31F30" w:rsidRPr="00344028" w:rsidRDefault="00C31F30" w:rsidP="00C31F30">
      <w:pPr>
        <w:spacing w:before="240" w:after="240" w:line="360" w:lineRule="auto"/>
        <w:jc w:val="both"/>
        <w:rPr>
          <w:rFonts w:ascii="Palatino Linotype" w:hAnsi="Palatino Linotype" w:cs="Arial"/>
        </w:rPr>
      </w:pPr>
      <w:r w:rsidRPr="00344028">
        <w:rPr>
          <w:rFonts w:ascii="Palatino Linotype" w:hAnsi="Palatino Linotype"/>
          <w:b/>
        </w:rPr>
        <w:t xml:space="preserve">Quinto. Versión Pública. </w:t>
      </w:r>
      <w:r w:rsidRPr="00344028">
        <w:rPr>
          <w:rFonts w:ascii="Palatino Linotype" w:hAnsi="Palatino Linotype"/>
        </w:rPr>
        <w:t xml:space="preserve">Finalmente, debe señalarse que de ser el caso en que los documentos que vayan a ser entregados por el </w:t>
      </w:r>
      <w:r w:rsidR="005231A9" w:rsidRPr="00344028">
        <w:rPr>
          <w:rFonts w:ascii="Palatino Linotype" w:hAnsi="Palatino Linotype"/>
          <w:b/>
          <w:sz w:val="22"/>
          <w:szCs w:val="22"/>
          <w:lang w:val="es-ES_tradnl"/>
        </w:rPr>
        <w:t>Organismo Agua y Saneamiento de Toluca</w:t>
      </w:r>
      <w:r w:rsidRPr="00344028">
        <w:rPr>
          <w:rFonts w:ascii="Palatino Linotype" w:hAnsi="Palatino Linotype"/>
        </w:rPr>
        <w:t xml:space="preserve">, para dar cumplimiento a la presente resolución, contengan datos que deban ser clasificados, el </w:t>
      </w:r>
      <w:r w:rsidR="006C63EE" w:rsidRPr="00344028">
        <w:rPr>
          <w:rFonts w:ascii="Palatino Linotype" w:hAnsi="Palatino Linotype"/>
          <w:b/>
        </w:rPr>
        <w:t>SUJETO OBLIGADO</w:t>
      </w:r>
      <w:r w:rsidR="006C63EE" w:rsidRPr="00344028">
        <w:rPr>
          <w:rFonts w:ascii="Palatino Linotype" w:hAnsi="Palatino Linotype"/>
        </w:rPr>
        <w:t xml:space="preserve"> </w:t>
      </w:r>
      <w:r w:rsidRPr="00344028">
        <w:rPr>
          <w:rFonts w:ascii="Palatino Linotype" w:hAnsi="Palatino Linotype"/>
        </w:rPr>
        <w:t>deberá hacer la elaboración de la versión pública de tales documentos a fin de satisfacer el derecho de acceso a la información pública de la recurrente sin menoscabo al derecho a la protección de los datos personales de terceros.</w:t>
      </w:r>
    </w:p>
    <w:p w14:paraId="1EB637A8" w14:textId="77777777" w:rsidR="00C31F30" w:rsidRPr="00344028" w:rsidRDefault="00C31F30" w:rsidP="00C31F30">
      <w:pPr>
        <w:spacing w:before="240" w:after="240" w:line="360" w:lineRule="auto"/>
        <w:jc w:val="both"/>
        <w:rPr>
          <w:rFonts w:ascii="Palatino Linotype" w:hAnsi="Palatino Linotype" w:cs="Arial"/>
        </w:rPr>
      </w:pPr>
      <w:r w:rsidRPr="00344028">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4F81F0C9" w14:textId="77777777" w:rsidR="00C31F30" w:rsidRPr="00344028" w:rsidRDefault="00C31F30" w:rsidP="00C31F30">
      <w:pPr>
        <w:autoSpaceDE w:val="0"/>
        <w:autoSpaceDN w:val="0"/>
        <w:adjustRightInd w:val="0"/>
        <w:ind w:left="851" w:right="851"/>
        <w:jc w:val="both"/>
        <w:rPr>
          <w:rFonts w:ascii="Palatino Linotype" w:hAnsi="Palatino Linotype" w:cs="Arial"/>
          <w:b/>
          <w:i/>
          <w:sz w:val="22"/>
          <w:szCs w:val="22"/>
        </w:rPr>
      </w:pPr>
      <w:r w:rsidRPr="00344028">
        <w:rPr>
          <w:rFonts w:ascii="Palatino Linotype" w:hAnsi="Palatino Linotype" w:cs="Arial"/>
          <w:b/>
          <w:i/>
          <w:sz w:val="22"/>
          <w:szCs w:val="22"/>
        </w:rPr>
        <w:t xml:space="preserve"> “Artículo 3. Para los efectos de la presente Ley se entenderá por:</w:t>
      </w:r>
    </w:p>
    <w:p w14:paraId="46FF372B" w14:textId="77777777" w:rsidR="00C31F30" w:rsidRPr="00344028" w:rsidRDefault="00C31F30" w:rsidP="00C31F30">
      <w:pPr>
        <w:autoSpaceDE w:val="0"/>
        <w:autoSpaceDN w:val="0"/>
        <w:adjustRightInd w:val="0"/>
        <w:ind w:left="851" w:right="851"/>
        <w:jc w:val="both"/>
        <w:rPr>
          <w:rFonts w:ascii="Palatino Linotype" w:hAnsi="Palatino Linotype" w:cs="Arial"/>
          <w:i/>
          <w:sz w:val="22"/>
          <w:szCs w:val="22"/>
        </w:rPr>
      </w:pPr>
      <w:r w:rsidRPr="00344028">
        <w:rPr>
          <w:rFonts w:ascii="Palatino Linotype" w:hAnsi="Palatino Linotype" w:cs="Arial"/>
          <w:b/>
          <w:i/>
          <w:sz w:val="22"/>
          <w:szCs w:val="22"/>
        </w:rPr>
        <w:t>IX. Datos personales:</w:t>
      </w:r>
      <w:r w:rsidRPr="00344028">
        <w:rPr>
          <w:rFonts w:ascii="Palatino Linotype" w:hAnsi="Palatino Linotype" w:cs="Arial"/>
          <w:i/>
          <w:sz w:val="22"/>
          <w:szCs w:val="22"/>
        </w:rPr>
        <w:t xml:space="preserve"> </w:t>
      </w:r>
      <w:r w:rsidRPr="00344028">
        <w:rPr>
          <w:rFonts w:ascii="Palatino Linotype" w:hAnsi="Palatino Linotype" w:cs="Arial"/>
          <w:b/>
          <w:i/>
          <w:sz w:val="22"/>
          <w:szCs w:val="22"/>
        </w:rPr>
        <w:t>La información concerniente a una persona, identificada o identificable</w:t>
      </w:r>
      <w:r w:rsidRPr="00344028">
        <w:rPr>
          <w:rFonts w:ascii="Palatino Linotype" w:hAnsi="Palatino Linotype" w:cs="Arial"/>
          <w:i/>
          <w:sz w:val="22"/>
          <w:szCs w:val="22"/>
        </w:rPr>
        <w:t xml:space="preserve"> según lo dispuesto por la Ley de Protección de Datos Personales del Estado de México;</w:t>
      </w:r>
    </w:p>
    <w:p w14:paraId="47F458E4" w14:textId="77777777" w:rsidR="00C31F30" w:rsidRPr="00344028" w:rsidRDefault="00C31F30" w:rsidP="00C31F30">
      <w:pPr>
        <w:autoSpaceDE w:val="0"/>
        <w:autoSpaceDN w:val="0"/>
        <w:adjustRightInd w:val="0"/>
        <w:ind w:left="851" w:right="851"/>
        <w:jc w:val="both"/>
        <w:rPr>
          <w:rFonts w:ascii="Palatino Linotype" w:hAnsi="Palatino Linotype" w:cs="Arial"/>
          <w:i/>
          <w:sz w:val="22"/>
          <w:szCs w:val="22"/>
        </w:rPr>
      </w:pPr>
      <w:r w:rsidRPr="00344028">
        <w:rPr>
          <w:rFonts w:ascii="Palatino Linotype" w:hAnsi="Palatino Linotype" w:cs="Arial"/>
          <w:b/>
          <w:i/>
          <w:sz w:val="22"/>
          <w:szCs w:val="22"/>
        </w:rPr>
        <w:t>XX. Información clasificada:</w:t>
      </w:r>
      <w:r w:rsidRPr="00344028">
        <w:rPr>
          <w:rFonts w:ascii="Palatino Linotype" w:hAnsi="Palatino Linotype" w:cs="Arial"/>
          <w:i/>
          <w:sz w:val="22"/>
          <w:szCs w:val="22"/>
        </w:rPr>
        <w:t xml:space="preserve"> Aquella considerada por la presente Ley como reservada o confidencial;</w:t>
      </w:r>
    </w:p>
    <w:p w14:paraId="04030EBB" w14:textId="77777777" w:rsidR="00C31F30" w:rsidRPr="00344028" w:rsidRDefault="00C31F30" w:rsidP="00C31F30">
      <w:pPr>
        <w:autoSpaceDE w:val="0"/>
        <w:autoSpaceDN w:val="0"/>
        <w:adjustRightInd w:val="0"/>
        <w:ind w:left="851" w:right="851"/>
        <w:jc w:val="both"/>
        <w:rPr>
          <w:rFonts w:ascii="Palatino Linotype" w:hAnsi="Palatino Linotype"/>
          <w:i/>
          <w:sz w:val="22"/>
          <w:szCs w:val="22"/>
        </w:rPr>
      </w:pPr>
      <w:r w:rsidRPr="00344028">
        <w:rPr>
          <w:rFonts w:ascii="Palatino Linotype" w:hAnsi="Palatino Linotype"/>
          <w:b/>
          <w:i/>
          <w:sz w:val="22"/>
          <w:szCs w:val="22"/>
        </w:rPr>
        <w:t>XXXII. Protección de Datos Personales:</w:t>
      </w:r>
      <w:r w:rsidRPr="00344028">
        <w:rPr>
          <w:rFonts w:ascii="Palatino Linotype" w:hAnsi="Palatino Linotype"/>
          <w:i/>
          <w:sz w:val="22"/>
          <w:szCs w:val="22"/>
        </w:rPr>
        <w:t xml:space="preserve"> Derecho humano que tutela la privacidad de datos personales en poder de los sujetos obligados y sujetos particulares;</w:t>
      </w:r>
    </w:p>
    <w:p w14:paraId="0458BEA1" w14:textId="77777777" w:rsidR="00C31F30" w:rsidRPr="00344028" w:rsidRDefault="00C31F30" w:rsidP="00C31F30">
      <w:pPr>
        <w:autoSpaceDE w:val="0"/>
        <w:autoSpaceDN w:val="0"/>
        <w:adjustRightInd w:val="0"/>
        <w:ind w:left="851" w:right="851"/>
        <w:jc w:val="both"/>
        <w:rPr>
          <w:rFonts w:ascii="Palatino Linotype" w:hAnsi="Palatino Linotype" w:cs="Arial"/>
          <w:i/>
          <w:sz w:val="22"/>
          <w:szCs w:val="22"/>
        </w:rPr>
      </w:pPr>
      <w:r w:rsidRPr="00344028">
        <w:rPr>
          <w:rFonts w:ascii="Palatino Linotype" w:hAnsi="Palatino Linotype" w:cs="Arial"/>
          <w:b/>
          <w:i/>
          <w:sz w:val="22"/>
          <w:szCs w:val="22"/>
        </w:rPr>
        <w:t>XLV. Versión pública</w:t>
      </w:r>
      <w:r w:rsidRPr="00344028">
        <w:rPr>
          <w:rFonts w:ascii="Palatino Linotype" w:hAnsi="Palatino Linotype" w:cs="Arial"/>
          <w:i/>
          <w:sz w:val="22"/>
          <w:szCs w:val="22"/>
        </w:rPr>
        <w:t>: Documento en el que se elimine, suprime o borra la información clasificada como reservada o confidencial para permitir su acceso.”</w:t>
      </w:r>
    </w:p>
    <w:p w14:paraId="5B95DDC9" w14:textId="77777777" w:rsidR="00C31F30" w:rsidRPr="00344028" w:rsidRDefault="00C31F30" w:rsidP="00C31F30">
      <w:pPr>
        <w:autoSpaceDE w:val="0"/>
        <w:autoSpaceDN w:val="0"/>
        <w:adjustRightInd w:val="0"/>
        <w:ind w:left="851" w:right="851"/>
        <w:jc w:val="both"/>
        <w:rPr>
          <w:rFonts w:ascii="Palatino Linotype" w:hAnsi="Palatino Linotype" w:cs="Arial"/>
          <w:i/>
          <w:sz w:val="22"/>
          <w:szCs w:val="22"/>
        </w:rPr>
      </w:pPr>
    </w:p>
    <w:p w14:paraId="1F6A43CF" w14:textId="77777777" w:rsidR="00C31F30" w:rsidRPr="00344028" w:rsidRDefault="00C31F30" w:rsidP="00C31F30">
      <w:pPr>
        <w:ind w:left="851" w:right="851"/>
        <w:contextualSpacing/>
        <w:jc w:val="both"/>
        <w:rPr>
          <w:rFonts w:ascii="Palatino Linotype" w:hAnsi="Palatino Linotype"/>
          <w:i/>
          <w:sz w:val="22"/>
          <w:szCs w:val="22"/>
        </w:rPr>
      </w:pPr>
      <w:r w:rsidRPr="00344028">
        <w:rPr>
          <w:rFonts w:ascii="Palatino Linotype" w:hAnsi="Palatino Linotype"/>
          <w:b/>
          <w:i/>
          <w:sz w:val="22"/>
          <w:szCs w:val="22"/>
        </w:rPr>
        <w:t>“Artículo 6.</w:t>
      </w:r>
      <w:r w:rsidRPr="00344028">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AB8233B" w14:textId="77777777" w:rsidR="00C31F30" w:rsidRPr="00344028" w:rsidRDefault="00C31F30" w:rsidP="00C31F30">
      <w:pPr>
        <w:ind w:left="851" w:right="851"/>
        <w:contextualSpacing/>
        <w:jc w:val="both"/>
        <w:rPr>
          <w:rFonts w:ascii="Palatino Linotype" w:hAnsi="Palatino Linotype" w:cs="Arial"/>
          <w:bCs/>
          <w:i/>
          <w:noProof/>
          <w:sz w:val="22"/>
          <w:szCs w:val="22"/>
        </w:rPr>
      </w:pPr>
    </w:p>
    <w:p w14:paraId="152C6FC5" w14:textId="77777777" w:rsidR="00C31F30" w:rsidRPr="00344028" w:rsidRDefault="00C31F30" w:rsidP="00C31F30">
      <w:pPr>
        <w:ind w:left="851" w:right="851"/>
        <w:contextualSpacing/>
        <w:jc w:val="both"/>
        <w:rPr>
          <w:rFonts w:ascii="Palatino Linotype" w:hAnsi="Palatino Linotype" w:cs="Arial"/>
          <w:b/>
          <w:bCs/>
          <w:i/>
          <w:noProof/>
          <w:color w:val="FF0000"/>
          <w:sz w:val="22"/>
          <w:szCs w:val="22"/>
        </w:rPr>
      </w:pPr>
      <w:r w:rsidRPr="00344028">
        <w:rPr>
          <w:rFonts w:ascii="Palatino Linotype" w:hAnsi="Palatino Linotype"/>
          <w:b/>
          <w:i/>
          <w:sz w:val="22"/>
          <w:szCs w:val="22"/>
        </w:rPr>
        <w:t>“Artículo 137.</w:t>
      </w:r>
      <w:r w:rsidRPr="00344028">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C88A2B" w14:textId="77777777" w:rsidR="00C31F30" w:rsidRPr="00344028" w:rsidRDefault="00C31F30" w:rsidP="00C31F30">
      <w:pPr>
        <w:ind w:left="851" w:right="851"/>
        <w:contextualSpacing/>
        <w:jc w:val="both"/>
        <w:rPr>
          <w:rFonts w:ascii="Palatino Linotype" w:hAnsi="Palatino Linotype" w:cs="Arial"/>
          <w:b/>
          <w:bCs/>
          <w:i/>
          <w:noProof/>
          <w:color w:val="FF0000"/>
          <w:sz w:val="22"/>
          <w:szCs w:val="22"/>
        </w:rPr>
      </w:pPr>
    </w:p>
    <w:p w14:paraId="7C6976E6" w14:textId="77777777" w:rsidR="00C31F30" w:rsidRPr="00344028" w:rsidRDefault="00C31F30" w:rsidP="00C31F30">
      <w:pPr>
        <w:ind w:left="851" w:right="851"/>
        <w:contextualSpacing/>
        <w:jc w:val="both"/>
        <w:rPr>
          <w:rFonts w:ascii="Palatino Linotype" w:hAnsi="Palatino Linotype"/>
          <w:i/>
          <w:sz w:val="22"/>
          <w:szCs w:val="22"/>
        </w:rPr>
      </w:pPr>
      <w:r w:rsidRPr="00344028">
        <w:rPr>
          <w:rFonts w:ascii="Palatino Linotype" w:hAnsi="Palatino Linotype"/>
          <w:b/>
          <w:i/>
          <w:sz w:val="22"/>
          <w:szCs w:val="22"/>
        </w:rPr>
        <w:t>“Artículo 143</w:t>
      </w:r>
      <w:r w:rsidRPr="00344028">
        <w:rPr>
          <w:rFonts w:ascii="Palatino Linotype" w:hAnsi="Palatino Linotype"/>
          <w:i/>
          <w:sz w:val="22"/>
          <w:szCs w:val="22"/>
        </w:rPr>
        <w:t>. Para los efectos de esta Ley se considera información confidencial, la clasificada como tal, de manera permanente, por su naturaleza, cuando:</w:t>
      </w:r>
    </w:p>
    <w:p w14:paraId="7503493E" w14:textId="77777777" w:rsidR="00C31F30" w:rsidRPr="00344028" w:rsidRDefault="00C31F30" w:rsidP="00C31F30">
      <w:pPr>
        <w:ind w:left="851" w:right="851"/>
        <w:contextualSpacing/>
        <w:jc w:val="both"/>
        <w:rPr>
          <w:rFonts w:ascii="Palatino Linotype" w:hAnsi="Palatino Linotype"/>
          <w:i/>
          <w:sz w:val="22"/>
          <w:szCs w:val="22"/>
        </w:rPr>
      </w:pPr>
      <w:r w:rsidRPr="00344028">
        <w:rPr>
          <w:rFonts w:ascii="Palatino Linotype" w:hAnsi="Palatino Linotype"/>
          <w:b/>
          <w:i/>
          <w:sz w:val="22"/>
          <w:szCs w:val="22"/>
        </w:rPr>
        <w:t>I.</w:t>
      </w:r>
      <w:r w:rsidRPr="00344028">
        <w:rPr>
          <w:rFonts w:ascii="Palatino Linotype" w:hAnsi="Palatino Linotype"/>
          <w:i/>
          <w:sz w:val="22"/>
          <w:szCs w:val="22"/>
        </w:rPr>
        <w:t xml:space="preserve"> </w:t>
      </w:r>
      <w:r w:rsidRPr="00344028">
        <w:rPr>
          <w:rFonts w:ascii="Palatino Linotype" w:hAnsi="Palatino Linotype"/>
          <w:b/>
          <w:i/>
          <w:sz w:val="22"/>
          <w:szCs w:val="22"/>
        </w:rPr>
        <w:t>Se refiera a la información privada y los datos personales concernientes a una persona física o jurídico colectiva identificada o identificable</w:t>
      </w:r>
      <w:r w:rsidRPr="00344028">
        <w:rPr>
          <w:rFonts w:ascii="Palatino Linotype" w:hAnsi="Palatino Linotype"/>
          <w:i/>
          <w:sz w:val="22"/>
          <w:szCs w:val="22"/>
        </w:rPr>
        <w:t>…”</w:t>
      </w:r>
    </w:p>
    <w:p w14:paraId="1A1DBAC0" w14:textId="77777777" w:rsidR="00C31F30" w:rsidRPr="00344028" w:rsidRDefault="00C31F30" w:rsidP="00C31F30">
      <w:pPr>
        <w:ind w:left="851" w:right="851"/>
        <w:contextualSpacing/>
        <w:jc w:val="both"/>
        <w:rPr>
          <w:rFonts w:ascii="Palatino Linotype" w:hAnsi="Palatino Linotype"/>
          <w:i/>
        </w:rPr>
      </w:pPr>
    </w:p>
    <w:p w14:paraId="01920888" w14:textId="08D6FDC0" w:rsidR="00C31F30" w:rsidRPr="00344028" w:rsidRDefault="00C31F30" w:rsidP="00C31F30">
      <w:pPr>
        <w:autoSpaceDE w:val="0"/>
        <w:autoSpaceDN w:val="0"/>
        <w:adjustRightInd w:val="0"/>
        <w:spacing w:before="240" w:after="240" w:line="360" w:lineRule="auto"/>
        <w:jc w:val="both"/>
        <w:rPr>
          <w:rFonts w:ascii="Palatino Linotype" w:hAnsi="Palatino Linotype" w:cs="Arial"/>
        </w:rPr>
      </w:pPr>
      <w:r w:rsidRPr="00344028">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2A53BC" w:rsidRPr="00344028">
        <w:rPr>
          <w:rFonts w:ascii="Palatino Linotype" w:hAnsi="Palatino Linotype" w:cs="Arial"/>
          <w:b/>
        </w:rPr>
        <w:t xml:space="preserve">SUJETO OBLIGADO </w:t>
      </w:r>
      <w:r w:rsidRPr="00344028">
        <w:rPr>
          <w:rFonts w:ascii="Palatino Linotype" w:hAnsi="Palatino Linotype" w:cs="Arial"/>
        </w:rPr>
        <w:t xml:space="preserve">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w:t>
      </w:r>
      <w:r w:rsidRPr="00344028">
        <w:rPr>
          <w:rFonts w:ascii="Palatino Linotype" w:hAnsi="Palatino Linotype" w:cs="Arial"/>
        </w:rPr>
        <w:lastRenderedPageBreak/>
        <w:t>acuerdo con la Ley de Protección de Datos Personales en Posesión de Sujetos Obligados del Estado de México y Municipios.</w:t>
      </w:r>
    </w:p>
    <w:p w14:paraId="5A5E0666" w14:textId="77777777" w:rsidR="00C31F30" w:rsidRPr="00344028" w:rsidRDefault="00C31F30" w:rsidP="00C31F30">
      <w:pPr>
        <w:autoSpaceDE w:val="0"/>
        <w:autoSpaceDN w:val="0"/>
        <w:adjustRightInd w:val="0"/>
        <w:spacing w:before="240" w:after="240" w:line="360" w:lineRule="auto"/>
        <w:jc w:val="both"/>
        <w:rPr>
          <w:rFonts w:ascii="Palatino Linotype" w:hAnsi="Palatino Linotype" w:cs="Arial"/>
        </w:rPr>
      </w:pPr>
      <w:r w:rsidRPr="00344028">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11B192F" w14:textId="77777777" w:rsidR="00C31F30" w:rsidRPr="00344028" w:rsidRDefault="00C31F30" w:rsidP="00C31F30">
      <w:pPr>
        <w:ind w:left="851" w:right="851"/>
        <w:jc w:val="both"/>
        <w:rPr>
          <w:rFonts w:ascii="Palatino Linotype" w:hAnsi="Palatino Linotype" w:cs="Arial,Bold"/>
          <w:bCs/>
          <w:i/>
          <w:sz w:val="22"/>
          <w:lang w:eastAsia="es-MX"/>
        </w:rPr>
      </w:pPr>
    </w:p>
    <w:p w14:paraId="67A2041A" w14:textId="13861745" w:rsidR="00C31F30" w:rsidRPr="00344028" w:rsidRDefault="00C31F30" w:rsidP="00C31F30">
      <w:pPr>
        <w:autoSpaceDE w:val="0"/>
        <w:autoSpaceDN w:val="0"/>
        <w:adjustRightInd w:val="0"/>
        <w:spacing w:before="240" w:after="240" w:line="360" w:lineRule="auto"/>
        <w:jc w:val="both"/>
        <w:rPr>
          <w:rFonts w:ascii="Palatino Linotype" w:hAnsi="Palatino Linotype" w:cs="Arial"/>
        </w:rPr>
      </w:pPr>
      <w:r w:rsidRPr="00344028">
        <w:rPr>
          <w:rFonts w:ascii="Palatino Linotype" w:hAnsi="Palatino Linotype" w:cs="Arial"/>
        </w:rPr>
        <w:t xml:space="preserve">Ahora bien, es de señalar que la clasificación de la información no opera con la simple supresión de datos que se haga en los documentos de que se trate o con la simple decisión que tome el Servidor Público Habilitado o el Responsable de la Unidad de Transparencia del </w:t>
      </w:r>
      <w:r w:rsidR="006C63EE" w:rsidRPr="00344028">
        <w:rPr>
          <w:rFonts w:ascii="Palatino Linotype" w:hAnsi="Palatino Linotype" w:cs="Arial"/>
          <w:b/>
        </w:rPr>
        <w:t>SUJETO OBLIGADO,</w:t>
      </w:r>
      <w:r w:rsidR="006C63EE" w:rsidRPr="00344028">
        <w:rPr>
          <w:rFonts w:ascii="Palatino Linotype" w:hAnsi="Palatino Linotype" w:cs="Arial"/>
        </w:rPr>
        <w:t xml:space="preserve"> </w:t>
      </w:r>
      <w:r w:rsidRPr="00344028">
        <w:rPr>
          <w:rFonts w:ascii="Palatino Linotype" w:hAnsi="Palatino Linotype" w:cs="Arial"/>
        </w:rPr>
        <w:t>sino que ello se deberá realizarse en términos de lo que disponen los artículos 49 fracción VIII, 53, fracción X y 59, fracción V, de la Ley en consulta, cuyo sentido literal es el siguiente:</w:t>
      </w:r>
    </w:p>
    <w:p w14:paraId="4D844617" w14:textId="77777777" w:rsidR="00C31F30" w:rsidRPr="00344028" w:rsidRDefault="00C31F30" w:rsidP="00C31F30">
      <w:pPr>
        <w:ind w:left="851" w:right="851"/>
        <w:contextualSpacing/>
        <w:jc w:val="both"/>
        <w:rPr>
          <w:rFonts w:ascii="Palatino Linotype" w:hAnsi="Palatino Linotype"/>
          <w:i/>
          <w:sz w:val="22"/>
          <w:szCs w:val="21"/>
        </w:rPr>
      </w:pPr>
      <w:r w:rsidRPr="00344028">
        <w:rPr>
          <w:rFonts w:ascii="Palatino Linotype" w:hAnsi="Palatino Linotype"/>
          <w:b/>
          <w:i/>
          <w:sz w:val="22"/>
          <w:szCs w:val="21"/>
        </w:rPr>
        <w:t>“Artículo 49.</w:t>
      </w:r>
      <w:r w:rsidRPr="00344028">
        <w:rPr>
          <w:rFonts w:ascii="Palatino Linotype" w:hAnsi="Palatino Linotype"/>
          <w:i/>
          <w:sz w:val="22"/>
          <w:szCs w:val="21"/>
        </w:rPr>
        <w:t xml:space="preserve"> </w:t>
      </w:r>
      <w:r w:rsidRPr="00344028">
        <w:rPr>
          <w:rFonts w:ascii="Palatino Linotype" w:hAnsi="Palatino Linotype"/>
          <w:b/>
          <w:i/>
          <w:sz w:val="22"/>
          <w:szCs w:val="21"/>
        </w:rPr>
        <w:t>Los Comités de Transparencia</w:t>
      </w:r>
      <w:r w:rsidRPr="00344028">
        <w:rPr>
          <w:rFonts w:ascii="Palatino Linotype" w:hAnsi="Palatino Linotype"/>
          <w:i/>
          <w:sz w:val="22"/>
          <w:szCs w:val="21"/>
        </w:rPr>
        <w:t xml:space="preserve"> tendrán las siguientes atribuciones:</w:t>
      </w:r>
    </w:p>
    <w:p w14:paraId="6681C8BB" w14:textId="77777777" w:rsidR="00C31F30" w:rsidRPr="00344028" w:rsidRDefault="00C31F30" w:rsidP="00C31F30">
      <w:pPr>
        <w:ind w:left="851" w:right="851"/>
        <w:contextualSpacing/>
        <w:jc w:val="both"/>
        <w:rPr>
          <w:rFonts w:ascii="Palatino Linotype" w:hAnsi="Palatino Linotype"/>
          <w:i/>
          <w:sz w:val="22"/>
          <w:szCs w:val="21"/>
        </w:rPr>
      </w:pPr>
      <w:r w:rsidRPr="00344028">
        <w:rPr>
          <w:rFonts w:ascii="Palatino Linotype" w:hAnsi="Palatino Linotype"/>
          <w:b/>
          <w:i/>
          <w:sz w:val="22"/>
          <w:szCs w:val="21"/>
        </w:rPr>
        <w:t>VIII. Aprobar, modificar o revocar la clasificación de la información</w:t>
      </w:r>
      <w:r w:rsidRPr="00344028">
        <w:rPr>
          <w:rFonts w:ascii="Palatino Linotype" w:hAnsi="Palatino Linotype"/>
          <w:i/>
          <w:sz w:val="22"/>
          <w:szCs w:val="21"/>
        </w:rPr>
        <w:t>…”</w:t>
      </w:r>
    </w:p>
    <w:p w14:paraId="1BFE88C0" w14:textId="77777777" w:rsidR="00C31F30" w:rsidRPr="00344028" w:rsidRDefault="00C31F30" w:rsidP="00C31F30">
      <w:pPr>
        <w:ind w:left="851" w:right="851"/>
        <w:contextualSpacing/>
        <w:jc w:val="both"/>
        <w:rPr>
          <w:rFonts w:ascii="Palatino Linotype" w:hAnsi="Palatino Linotype"/>
          <w:b/>
          <w:i/>
          <w:sz w:val="22"/>
          <w:szCs w:val="21"/>
        </w:rPr>
      </w:pPr>
    </w:p>
    <w:p w14:paraId="0ED0E6EC" w14:textId="77777777" w:rsidR="00C31F30" w:rsidRPr="00344028" w:rsidRDefault="00C31F30" w:rsidP="00C31F30">
      <w:pPr>
        <w:ind w:left="851" w:right="851"/>
        <w:contextualSpacing/>
        <w:jc w:val="both"/>
        <w:rPr>
          <w:rFonts w:ascii="Palatino Linotype" w:hAnsi="Palatino Linotype"/>
          <w:i/>
          <w:sz w:val="22"/>
          <w:szCs w:val="21"/>
        </w:rPr>
      </w:pPr>
      <w:r w:rsidRPr="00344028">
        <w:rPr>
          <w:rFonts w:ascii="Palatino Linotype" w:hAnsi="Palatino Linotype"/>
          <w:i/>
          <w:sz w:val="22"/>
          <w:szCs w:val="21"/>
        </w:rPr>
        <w:t>“</w:t>
      </w:r>
      <w:r w:rsidRPr="00344028">
        <w:rPr>
          <w:rFonts w:ascii="Palatino Linotype" w:hAnsi="Palatino Linotype"/>
          <w:b/>
          <w:i/>
          <w:sz w:val="22"/>
          <w:szCs w:val="21"/>
        </w:rPr>
        <w:t>Artículo 53.</w:t>
      </w:r>
      <w:r w:rsidRPr="00344028">
        <w:rPr>
          <w:rFonts w:ascii="Palatino Linotype" w:hAnsi="Palatino Linotype"/>
          <w:i/>
          <w:sz w:val="22"/>
          <w:szCs w:val="21"/>
        </w:rPr>
        <w:t xml:space="preserve"> Las </w:t>
      </w:r>
      <w:r w:rsidRPr="00344028">
        <w:rPr>
          <w:rFonts w:ascii="Palatino Linotype" w:hAnsi="Palatino Linotype"/>
          <w:b/>
          <w:i/>
          <w:sz w:val="22"/>
          <w:szCs w:val="21"/>
        </w:rPr>
        <w:t>Unidades de Transparencia</w:t>
      </w:r>
      <w:r w:rsidRPr="00344028">
        <w:rPr>
          <w:rFonts w:ascii="Palatino Linotype" w:hAnsi="Palatino Linotype"/>
          <w:i/>
          <w:sz w:val="22"/>
          <w:szCs w:val="21"/>
        </w:rPr>
        <w:t xml:space="preserve"> tendrán las siguientes </w:t>
      </w:r>
      <w:r w:rsidRPr="00344028">
        <w:rPr>
          <w:rFonts w:ascii="Palatino Linotype" w:hAnsi="Palatino Linotype"/>
          <w:b/>
          <w:i/>
          <w:sz w:val="22"/>
          <w:szCs w:val="21"/>
        </w:rPr>
        <w:t>funciones</w:t>
      </w:r>
      <w:r w:rsidRPr="00344028">
        <w:rPr>
          <w:rFonts w:ascii="Palatino Linotype" w:hAnsi="Palatino Linotype"/>
          <w:i/>
          <w:sz w:val="22"/>
          <w:szCs w:val="21"/>
        </w:rPr>
        <w:t>:</w:t>
      </w:r>
    </w:p>
    <w:p w14:paraId="7F37B5E9" w14:textId="77777777" w:rsidR="00C31F30" w:rsidRPr="00344028" w:rsidRDefault="00C31F30" w:rsidP="00C31F30">
      <w:pPr>
        <w:ind w:left="851" w:right="851"/>
        <w:contextualSpacing/>
        <w:jc w:val="both"/>
        <w:rPr>
          <w:rFonts w:ascii="Palatino Linotype" w:hAnsi="Palatino Linotype"/>
          <w:i/>
          <w:sz w:val="22"/>
          <w:szCs w:val="21"/>
        </w:rPr>
      </w:pPr>
      <w:r w:rsidRPr="00344028">
        <w:rPr>
          <w:rFonts w:ascii="Palatino Linotype" w:hAnsi="Palatino Linotype"/>
          <w:b/>
          <w:i/>
          <w:sz w:val="22"/>
          <w:szCs w:val="21"/>
        </w:rPr>
        <w:t>X. Presentar ante el Comité, el proyecto de clasificación de información</w:t>
      </w:r>
      <w:r w:rsidRPr="00344028">
        <w:rPr>
          <w:rFonts w:ascii="Palatino Linotype" w:hAnsi="Palatino Linotype"/>
          <w:i/>
          <w:sz w:val="22"/>
          <w:szCs w:val="21"/>
        </w:rPr>
        <w:t xml:space="preserve">…” </w:t>
      </w:r>
    </w:p>
    <w:p w14:paraId="174AA51B" w14:textId="77777777" w:rsidR="00C31F30" w:rsidRPr="00344028" w:rsidRDefault="00C31F30" w:rsidP="00C31F30">
      <w:pPr>
        <w:ind w:left="851" w:right="851"/>
        <w:contextualSpacing/>
        <w:jc w:val="both"/>
        <w:rPr>
          <w:rFonts w:ascii="Palatino Linotype" w:hAnsi="Palatino Linotype"/>
          <w:i/>
          <w:sz w:val="22"/>
          <w:szCs w:val="21"/>
        </w:rPr>
      </w:pPr>
    </w:p>
    <w:p w14:paraId="25ACC138" w14:textId="77777777" w:rsidR="00C31F30" w:rsidRPr="00344028" w:rsidRDefault="00C31F30" w:rsidP="00C31F30">
      <w:pPr>
        <w:ind w:left="851" w:right="851"/>
        <w:contextualSpacing/>
        <w:jc w:val="both"/>
        <w:rPr>
          <w:rFonts w:ascii="Palatino Linotype" w:hAnsi="Palatino Linotype"/>
          <w:i/>
          <w:sz w:val="22"/>
          <w:szCs w:val="21"/>
        </w:rPr>
      </w:pPr>
      <w:r w:rsidRPr="00344028">
        <w:rPr>
          <w:rFonts w:ascii="Palatino Linotype" w:hAnsi="Palatino Linotype"/>
          <w:b/>
          <w:i/>
          <w:sz w:val="22"/>
          <w:szCs w:val="21"/>
        </w:rPr>
        <w:t>“Artículo 59.</w:t>
      </w:r>
      <w:r w:rsidRPr="00344028">
        <w:rPr>
          <w:rFonts w:ascii="Palatino Linotype" w:hAnsi="Palatino Linotype"/>
          <w:i/>
          <w:sz w:val="22"/>
          <w:szCs w:val="21"/>
        </w:rPr>
        <w:t xml:space="preserve"> Los </w:t>
      </w:r>
      <w:r w:rsidRPr="00344028">
        <w:rPr>
          <w:rFonts w:ascii="Palatino Linotype" w:hAnsi="Palatino Linotype"/>
          <w:b/>
          <w:i/>
          <w:sz w:val="22"/>
          <w:szCs w:val="21"/>
        </w:rPr>
        <w:t>servidores públicos habilitados</w:t>
      </w:r>
      <w:r w:rsidRPr="00344028">
        <w:rPr>
          <w:rFonts w:ascii="Palatino Linotype" w:hAnsi="Palatino Linotype"/>
          <w:i/>
          <w:sz w:val="22"/>
          <w:szCs w:val="21"/>
        </w:rPr>
        <w:t xml:space="preserve"> tendrán las </w:t>
      </w:r>
      <w:r w:rsidRPr="00344028">
        <w:rPr>
          <w:rFonts w:ascii="Palatino Linotype" w:hAnsi="Palatino Linotype"/>
          <w:b/>
          <w:i/>
          <w:sz w:val="22"/>
          <w:szCs w:val="21"/>
        </w:rPr>
        <w:t>funciones</w:t>
      </w:r>
      <w:r w:rsidRPr="00344028">
        <w:rPr>
          <w:rFonts w:ascii="Palatino Linotype" w:hAnsi="Palatino Linotype"/>
          <w:i/>
          <w:sz w:val="22"/>
          <w:szCs w:val="21"/>
        </w:rPr>
        <w:t xml:space="preserve"> siguientes:</w:t>
      </w:r>
    </w:p>
    <w:p w14:paraId="6F7D54F6" w14:textId="77777777" w:rsidR="00C31F30" w:rsidRPr="00344028" w:rsidRDefault="00C31F30" w:rsidP="00C31F30">
      <w:pPr>
        <w:ind w:left="851" w:right="851"/>
        <w:contextualSpacing/>
        <w:jc w:val="both"/>
        <w:rPr>
          <w:rFonts w:ascii="Palatino Linotype" w:hAnsi="Palatino Linotype"/>
          <w:i/>
          <w:sz w:val="22"/>
          <w:szCs w:val="21"/>
        </w:rPr>
      </w:pPr>
      <w:r w:rsidRPr="00344028">
        <w:rPr>
          <w:rFonts w:ascii="Palatino Linotype" w:hAnsi="Palatino Linotype"/>
          <w:b/>
          <w:i/>
          <w:sz w:val="22"/>
          <w:szCs w:val="21"/>
        </w:rPr>
        <w:t>V. Integrar y presentar al responsable de la Unidad de Transparencia la propuesta de clasificación de información</w:t>
      </w:r>
      <w:r w:rsidRPr="00344028">
        <w:rPr>
          <w:rFonts w:ascii="Palatino Linotype" w:hAnsi="Palatino Linotype"/>
          <w:i/>
          <w:sz w:val="22"/>
          <w:szCs w:val="21"/>
        </w:rPr>
        <w:t>, la cual tendrá los fundamentos y argumentos en que se basa dicha propuesta…”</w:t>
      </w:r>
    </w:p>
    <w:p w14:paraId="3631567B" w14:textId="77777777" w:rsidR="00C31F30" w:rsidRPr="00344028" w:rsidRDefault="00C31F30" w:rsidP="00C31F30">
      <w:pPr>
        <w:ind w:left="851" w:right="851"/>
        <w:contextualSpacing/>
        <w:jc w:val="both"/>
        <w:rPr>
          <w:rFonts w:ascii="Palatino Linotype" w:hAnsi="Palatino Linotype"/>
          <w:i/>
          <w:sz w:val="22"/>
          <w:szCs w:val="22"/>
        </w:rPr>
      </w:pPr>
    </w:p>
    <w:p w14:paraId="1DCF82EE" w14:textId="5DFC9A78" w:rsidR="00C31F30" w:rsidRPr="00344028" w:rsidRDefault="00C31F30" w:rsidP="00C31F30">
      <w:pPr>
        <w:spacing w:before="240" w:after="240" w:line="360" w:lineRule="auto"/>
        <w:jc w:val="both"/>
        <w:rPr>
          <w:rFonts w:ascii="Palatino Linotype" w:hAnsi="Palatino Linotype" w:cs="Arial"/>
        </w:rPr>
      </w:pPr>
      <w:r w:rsidRPr="00344028">
        <w:rPr>
          <w:rFonts w:ascii="Palatino Linotype" w:hAnsi="Palatino Linotype" w:cs="Arial"/>
        </w:rPr>
        <w:lastRenderedPageBreak/>
        <w:t xml:space="preserve">Denotándose de dichos elementos normativos que el determinar la clasificación de la información es un trabajo en conjunto tanto de los Servidores Públicos Habilitados, de las Unidades de Transparencia y del Comité de Transparencia del </w:t>
      </w:r>
      <w:r w:rsidR="006C63EE" w:rsidRPr="00344028">
        <w:rPr>
          <w:rFonts w:ascii="Palatino Linotype" w:hAnsi="Palatino Linotype" w:cs="Arial"/>
          <w:b/>
        </w:rPr>
        <w:t>SUJETO OBLIGADO</w:t>
      </w:r>
      <w:r w:rsidRPr="00344028">
        <w:rPr>
          <w:rFonts w:ascii="Palatino Linotype" w:hAnsi="Palatino Linotype" w:cs="Arial"/>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CDE9A8F" w14:textId="77777777" w:rsidR="00C31F30" w:rsidRPr="00344028" w:rsidRDefault="00C31F30" w:rsidP="00C31F30">
      <w:pPr>
        <w:spacing w:before="240" w:after="240" w:line="360" w:lineRule="auto"/>
        <w:jc w:val="both"/>
        <w:rPr>
          <w:rFonts w:ascii="Palatino Linotype" w:hAnsi="Palatino Linotype"/>
          <w:color w:val="000000"/>
        </w:rPr>
      </w:pPr>
      <w:r w:rsidRPr="00344028">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42DC3F55" w14:textId="77777777" w:rsidR="00C31F30" w:rsidRPr="00344028" w:rsidRDefault="00C31F30" w:rsidP="00C31F30">
      <w:pPr>
        <w:ind w:left="851" w:right="851"/>
        <w:jc w:val="both"/>
        <w:rPr>
          <w:rFonts w:ascii="Palatino Linotype" w:hAnsi="Palatino Linotype"/>
          <w:i/>
          <w:sz w:val="22"/>
          <w:szCs w:val="22"/>
        </w:rPr>
      </w:pPr>
      <w:r w:rsidRPr="00344028">
        <w:rPr>
          <w:rFonts w:ascii="Palatino Linotype" w:hAnsi="Palatino Linotype"/>
          <w:i/>
          <w:color w:val="000000"/>
          <w:sz w:val="22"/>
          <w:szCs w:val="22"/>
        </w:rPr>
        <w:t>“</w:t>
      </w:r>
      <w:r w:rsidRPr="00344028">
        <w:rPr>
          <w:rFonts w:ascii="Palatino Linotype" w:hAnsi="Palatino Linotype"/>
          <w:b/>
          <w:i/>
          <w:sz w:val="22"/>
          <w:szCs w:val="22"/>
        </w:rPr>
        <w:t>Artículo 149.</w:t>
      </w:r>
      <w:r w:rsidRPr="00344028">
        <w:rPr>
          <w:rFonts w:ascii="Palatino Linotype" w:hAnsi="Palatino Linotype"/>
          <w:i/>
          <w:sz w:val="22"/>
          <w:szCs w:val="22"/>
        </w:rPr>
        <w:t xml:space="preserve"> El </w:t>
      </w:r>
      <w:r w:rsidRPr="00344028">
        <w:rPr>
          <w:rFonts w:ascii="Palatino Linotype" w:hAnsi="Palatino Linotype"/>
          <w:b/>
          <w:i/>
          <w:sz w:val="22"/>
          <w:szCs w:val="22"/>
        </w:rPr>
        <w:t>acuerdo que clasifique la información como confidencial</w:t>
      </w:r>
      <w:r w:rsidRPr="00344028">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1676827D" w14:textId="77777777" w:rsidR="00C31F30" w:rsidRPr="00344028" w:rsidRDefault="00C31F30" w:rsidP="00C31F30">
      <w:pPr>
        <w:ind w:left="851" w:right="851"/>
        <w:jc w:val="both"/>
        <w:rPr>
          <w:rFonts w:ascii="Palatino Linotype" w:hAnsi="Palatino Linotype" w:cs="Arial"/>
          <w:i/>
          <w:sz w:val="22"/>
          <w:szCs w:val="22"/>
        </w:rPr>
      </w:pPr>
    </w:p>
    <w:p w14:paraId="5B78AA62" w14:textId="39A9F364" w:rsidR="00C31F30" w:rsidRPr="00344028" w:rsidRDefault="00C31F30" w:rsidP="00C31F30">
      <w:pPr>
        <w:spacing w:before="240" w:after="240" w:line="360" w:lineRule="auto"/>
        <w:jc w:val="both"/>
        <w:rPr>
          <w:rFonts w:ascii="Palatino Linotype" w:hAnsi="Palatino Linotype" w:cs="Arial"/>
          <w:lang w:eastAsia="es-CO"/>
        </w:rPr>
      </w:pPr>
      <w:r w:rsidRPr="00344028">
        <w:rPr>
          <w:rFonts w:ascii="Palatino Linotype" w:hAnsi="Palatino Linotype" w:cs="Arial"/>
          <w:lang w:eastAsia="es-CO"/>
        </w:rPr>
        <w:t xml:space="preserve">Es decir, el </w:t>
      </w:r>
      <w:r w:rsidR="006C63EE" w:rsidRPr="00344028">
        <w:rPr>
          <w:rFonts w:ascii="Palatino Linotype" w:hAnsi="Palatino Linotype" w:cs="Arial"/>
          <w:b/>
          <w:lang w:eastAsia="es-CO"/>
        </w:rPr>
        <w:t>SUJETO OBLIGADO</w:t>
      </w:r>
      <w:r w:rsidR="006C63EE" w:rsidRPr="00344028">
        <w:rPr>
          <w:rFonts w:ascii="Palatino Linotype" w:hAnsi="Palatino Linotype" w:cs="Arial"/>
          <w:lang w:eastAsia="es-CO"/>
        </w:rPr>
        <w:t xml:space="preserve"> </w:t>
      </w:r>
      <w:r w:rsidRPr="00344028">
        <w:rPr>
          <w:rFonts w:ascii="Palatino Linotype" w:hAnsi="Palatino Linotype" w:cs="Arial"/>
          <w:lang w:eastAsia="es-CO"/>
        </w:rPr>
        <w:t>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414C3385" w14:textId="77777777" w:rsidR="00C31F30" w:rsidRPr="00344028" w:rsidRDefault="00C31F30" w:rsidP="00C31F30">
      <w:pPr>
        <w:spacing w:before="240" w:after="240" w:line="360" w:lineRule="auto"/>
        <w:jc w:val="both"/>
        <w:rPr>
          <w:rFonts w:ascii="Palatino Linotype" w:hAnsi="Palatino Linotype" w:cs="Arial"/>
        </w:rPr>
      </w:pPr>
      <w:r w:rsidRPr="00344028">
        <w:rPr>
          <w:rFonts w:ascii="Palatino Linotype" w:hAnsi="Palatino Linotype" w:cs="Arial"/>
        </w:rPr>
        <w:lastRenderedPageBreak/>
        <w:t xml:space="preserve">Así, con fundamento en lo prescrito en los artículos </w:t>
      </w:r>
      <w:bookmarkStart w:id="1" w:name="_Hlk80709572"/>
      <w:r w:rsidRPr="00344028">
        <w:rPr>
          <w:rFonts w:ascii="Palatino Linotype" w:hAnsi="Palatino Linotype" w:cs="Arial"/>
        </w:rPr>
        <w:t>5 párrafos trigésimo, trigésimo primero y trigésimo segundo</w:t>
      </w:r>
      <w:r w:rsidRPr="00344028">
        <w:rPr>
          <w:rFonts w:ascii="Palatino Linotype" w:hAnsi="Palatino Linotype"/>
          <w:shd w:val="clear" w:color="auto" w:fill="FFFFFF"/>
        </w:rPr>
        <w:t xml:space="preserve"> fracciones IV y V de la </w:t>
      </w:r>
      <w:r w:rsidRPr="00344028">
        <w:rPr>
          <w:rFonts w:ascii="Palatino Linotype" w:hAnsi="Palatino Linotype" w:cs="Arial"/>
        </w:rPr>
        <w:t>Constitución Política del Estado Libre y Soberano de México; 2, fracción II; 29, 36 fracciones I y II; 176, 178, 181, 185, fracción I, 186 y 188</w:t>
      </w:r>
      <w:bookmarkEnd w:id="1"/>
      <w:r w:rsidRPr="00344028">
        <w:rPr>
          <w:rFonts w:ascii="Palatino Linotype" w:hAnsi="Palatino Linotype" w:cs="Arial"/>
        </w:rPr>
        <w:t xml:space="preserve"> de la Ley de Transparencia y Acceso a la Información Pública del Estado de México y Municipios, este Pleno:</w:t>
      </w:r>
    </w:p>
    <w:p w14:paraId="23615B25" w14:textId="77777777" w:rsidR="00C31F30" w:rsidRPr="00344028" w:rsidRDefault="00C31F30" w:rsidP="00C31F30">
      <w:pPr>
        <w:autoSpaceDE w:val="0"/>
        <w:autoSpaceDN w:val="0"/>
        <w:adjustRightInd w:val="0"/>
        <w:spacing w:before="240" w:after="240" w:line="360" w:lineRule="auto"/>
        <w:ind w:right="51"/>
        <w:jc w:val="both"/>
        <w:rPr>
          <w:rFonts w:ascii="Palatino Linotype" w:eastAsiaTheme="minorEastAsia" w:hAnsi="Palatino Linotype" w:cs="Bookman Old Style"/>
          <w:b/>
          <w:szCs w:val="28"/>
          <w:lang w:val="es-MX"/>
        </w:rPr>
      </w:pPr>
    </w:p>
    <w:p w14:paraId="68F26E82" w14:textId="77777777" w:rsidR="00C31F30" w:rsidRPr="00344028" w:rsidRDefault="00C31F30" w:rsidP="00C31F30">
      <w:pPr>
        <w:pStyle w:val="Prrafodelista"/>
        <w:numPr>
          <w:ilvl w:val="0"/>
          <w:numId w:val="1"/>
        </w:numPr>
        <w:spacing w:before="240" w:after="240" w:line="360" w:lineRule="auto"/>
        <w:ind w:left="426"/>
        <w:jc w:val="center"/>
        <w:rPr>
          <w:rFonts w:ascii="Palatino Linotype" w:hAnsi="Palatino Linotype" w:cs="Arial"/>
          <w:b/>
          <w:lang w:val="es-MX"/>
        </w:rPr>
      </w:pPr>
      <w:r w:rsidRPr="00344028">
        <w:rPr>
          <w:rFonts w:ascii="Palatino Linotype" w:hAnsi="Palatino Linotype" w:cs="Arial"/>
          <w:b/>
          <w:lang w:val="es-MX"/>
        </w:rPr>
        <w:t>R E S U E L V E</w:t>
      </w:r>
    </w:p>
    <w:p w14:paraId="378669C9" w14:textId="174B577F" w:rsidR="00C31F30" w:rsidRPr="00344028" w:rsidRDefault="00C31F30" w:rsidP="00C31F30">
      <w:pPr>
        <w:autoSpaceDE w:val="0"/>
        <w:autoSpaceDN w:val="0"/>
        <w:adjustRightInd w:val="0"/>
        <w:spacing w:before="240" w:after="240" w:line="360" w:lineRule="auto"/>
        <w:jc w:val="both"/>
        <w:rPr>
          <w:rFonts w:ascii="Palatino Linotype" w:hAnsi="Palatino Linotype" w:cs="Arial"/>
          <w:lang w:val="es-MX"/>
        </w:rPr>
      </w:pPr>
      <w:r w:rsidRPr="00344028">
        <w:rPr>
          <w:rFonts w:ascii="Palatino Linotype" w:hAnsi="Palatino Linotype" w:cs="Arial"/>
          <w:b/>
          <w:lang w:val="es-MX"/>
        </w:rPr>
        <w:t>Primero</w:t>
      </w:r>
      <w:r w:rsidRPr="00344028">
        <w:rPr>
          <w:rFonts w:ascii="Palatino Linotype" w:hAnsi="Palatino Linotype" w:cs="Arial"/>
          <w:lang w:val="es-MX"/>
        </w:rPr>
        <w:t xml:space="preserve">. Resulta </w:t>
      </w:r>
      <w:r w:rsidR="00FA16F1" w:rsidRPr="00344028">
        <w:rPr>
          <w:rFonts w:ascii="Palatino Linotype" w:hAnsi="Palatino Linotype" w:cs="Arial"/>
          <w:lang w:val="es-MX"/>
        </w:rPr>
        <w:t xml:space="preserve">parcialmente </w:t>
      </w:r>
      <w:r w:rsidRPr="00344028">
        <w:rPr>
          <w:rFonts w:ascii="Palatino Linotype" w:hAnsi="Palatino Linotype" w:cs="Arial"/>
          <w:b/>
          <w:lang w:val="es-MX"/>
        </w:rPr>
        <w:t>fundado</w:t>
      </w:r>
      <w:r w:rsidRPr="00344028">
        <w:rPr>
          <w:rFonts w:ascii="Palatino Linotype" w:hAnsi="Palatino Linotype" w:cs="Arial"/>
          <w:lang w:val="es-MX"/>
        </w:rPr>
        <w:t xml:space="preserve"> el motivo d</w:t>
      </w:r>
      <w:r w:rsidR="002A53BC" w:rsidRPr="00344028">
        <w:rPr>
          <w:rFonts w:ascii="Palatino Linotype" w:hAnsi="Palatino Linotype" w:cs="Arial"/>
          <w:lang w:val="es-MX"/>
        </w:rPr>
        <w:t>e inconformidad planteado por la</w:t>
      </w:r>
      <w:r w:rsidRPr="00344028">
        <w:rPr>
          <w:rFonts w:ascii="Palatino Linotype" w:hAnsi="Palatino Linotype" w:cs="Arial"/>
          <w:lang w:val="es-MX"/>
        </w:rPr>
        <w:t xml:space="preserve"> </w:t>
      </w:r>
      <w:r w:rsidRPr="00344028">
        <w:rPr>
          <w:rFonts w:ascii="Palatino Linotype" w:hAnsi="Palatino Linotype" w:cs="Arial"/>
          <w:b/>
          <w:lang w:val="es-MX"/>
        </w:rPr>
        <w:t>recurrente</w:t>
      </w:r>
      <w:r w:rsidRPr="00344028">
        <w:rPr>
          <w:rFonts w:ascii="Palatino Linotype" w:hAnsi="Palatino Linotype" w:cs="Arial"/>
          <w:b/>
          <w:i/>
          <w:lang w:val="es-MX"/>
        </w:rPr>
        <w:t xml:space="preserve"> </w:t>
      </w:r>
      <w:r w:rsidRPr="00344028">
        <w:rPr>
          <w:rFonts w:ascii="Palatino Linotype" w:eastAsia="Palatino Linotype" w:hAnsi="Palatino Linotype" w:cs="Palatino Linotype"/>
          <w:lang w:val="es-MX"/>
        </w:rPr>
        <w:t xml:space="preserve">en el recurso de revisión </w:t>
      </w:r>
      <w:r w:rsidR="00FA16F1" w:rsidRPr="00344028">
        <w:rPr>
          <w:rFonts w:ascii="Palatino Linotype" w:eastAsiaTheme="minorEastAsia" w:hAnsi="Palatino Linotype" w:cs="Arial"/>
          <w:b/>
          <w:bCs/>
          <w:lang w:val="es-MX"/>
        </w:rPr>
        <w:t>04944</w:t>
      </w:r>
      <w:r w:rsidR="00DC60C3" w:rsidRPr="00344028">
        <w:rPr>
          <w:rFonts w:ascii="Palatino Linotype" w:eastAsiaTheme="minorEastAsia" w:hAnsi="Palatino Linotype" w:cs="Arial"/>
          <w:b/>
          <w:bCs/>
          <w:lang w:val="es-MX"/>
        </w:rPr>
        <w:t>/INFOEM/IP/RR/2021</w:t>
      </w:r>
      <w:r w:rsidRPr="00344028">
        <w:rPr>
          <w:rFonts w:ascii="Palatino Linotype" w:eastAsia="Palatino Linotype" w:hAnsi="Palatino Linotype" w:cs="Palatino Linotype"/>
          <w:lang w:val="es-MX"/>
        </w:rPr>
        <w:t xml:space="preserve">, por lo que, </w:t>
      </w:r>
      <w:r w:rsidRPr="00344028">
        <w:rPr>
          <w:rFonts w:ascii="Palatino Linotype" w:hAnsi="Palatino Linotype" w:cs="Arial"/>
          <w:lang w:val="es-MX"/>
        </w:rPr>
        <w:t xml:space="preserve">en términos del </w:t>
      </w:r>
      <w:r w:rsidRPr="00344028">
        <w:rPr>
          <w:rFonts w:ascii="Palatino Linotype" w:hAnsi="Palatino Linotype" w:cs="Arial"/>
          <w:b/>
          <w:lang w:val="es-MX"/>
        </w:rPr>
        <w:t>Considerando Cuarto</w:t>
      </w:r>
      <w:r w:rsidRPr="00344028">
        <w:rPr>
          <w:rFonts w:ascii="Palatino Linotype" w:hAnsi="Palatino Linotype" w:cs="Arial"/>
          <w:lang w:val="es-MX"/>
        </w:rPr>
        <w:t xml:space="preserve"> de la presente resolución, se </w:t>
      </w:r>
      <w:r w:rsidRPr="00344028">
        <w:rPr>
          <w:rFonts w:ascii="Palatino Linotype" w:hAnsi="Palatino Linotype" w:cs="Arial"/>
          <w:b/>
          <w:lang w:val="es-MX"/>
        </w:rPr>
        <w:t>MODIFICA</w:t>
      </w:r>
      <w:r w:rsidR="00DC60C3" w:rsidRPr="00344028">
        <w:rPr>
          <w:rFonts w:ascii="Palatino Linotype" w:hAnsi="Palatino Linotype" w:cs="Arial"/>
          <w:lang w:val="es-MX"/>
        </w:rPr>
        <w:t xml:space="preserve"> la respuesta emiti</w:t>
      </w:r>
      <w:r w:rsidR="00C47B63" w:rsidRPr="00344028">
        <w:rPr>
          <w:rFonts w:ascii="Palatino Linotype" w:hAnsi="Palatino Linotype" w:cs="Arial"/>
          <w:lang w:val="es-MX"/>
        </w:rPr>
        <w:t>da por el</w:t>
      </w:r>
      <w:r w:rsidRPr="00344028">
        <w:rPr>
          <w:rFonts w:ascii="Palatino Linotype" w:hAnsi="Palatino Linotype" w:cs="Arial"/>
          <w:lang w:val="es-MX"/>
        </w:rPr>
        <w:t xml:space="preserve"> </w:t>
      </w:r>
      <w:r w:rsidR="00C47B63" w:rsidRPr="00344028">
        <w:rPr>
          <w:rFonts w:ascii="Palatino Linotype" w:hAnsi="Palatino Linotype"/>
          <w:b/>
          <w:lang w:val="es-ES_tradnl"/>
        </w:rPr>
        <w:t>Organismo Agua y Saneamiento de Toluca</w:t>
      </w:r>
      <w:r w:rsidRPr="00344028">
        <w:rPr>
          <w:rFonts w:ascii="Palatino Linotype" w:hAnsi="Palatino Linotype"/>
          <w:b/>
          <w:lang w:val="es-ES_tradnl"/>
        </w:rPr>
        <w:t>.</w:t>
      </w:r>
    </w:p>
    <w:p w14:paraId="3A9527D3" w14:textId="7C11D3B0" w:rsidR="00C31F30" w:rsidRPr="00344028" w:rsidRDefault="00C31F30" w:rsidP="00C31F30">
      <w:pPr>
        <w:spacing w:before="240" w:after="240" w:line="360" w:lineRule="auto"/>
        <w:ind w:right="49"/>
        <w:jc w:val="both"/>
        <w:rPr>
          <w:rFonts w:ascii="Palatino Linotype" w:eastAsia="Palatino Linotype" w:hAnsi="Palatino Linotype" w:cs="Palatino Linotype"/>
          <w:lang w:val="es-MX"/>
        </w:rPr>
      </w:pPr>
      <w:r w:rsidRPr="00344028">
        <w:rPr>
          <w:rFonts w:ascii="Palatino Linotype" w:hAnsi="Palatino Linotype" w:cs="Arial"/>
          <w:b/>
          <w:lang w:val="es-MX"/>
        </w:rPr>
        <w:t>Segundo.</w:t>
      </w:r>
      <w:r w:rsidRPr="00344028">
        <w:rPr>
          <w:rFonts w:ascii="Palatino Linotype" w:hAnsi="Palatino Linotype" w:cs="Arial"/>
          <w:b/>
          <w:sz w:val="28"/>
          <w:lang w:val="es-MX"/>
        </w:rPr>
        <w:t xml:space="preserve"> </w:t>
      </w:r>
      <w:r w:rsidRPr="00344028">
        <w:rPr>
          <w:rFonts w:ascii="Palatino Linotype" w:hAnsi="Palatino Linotype" w:cs="Arial"/>
          <w:lang w:val="es-MX"/>
        </w:rPr>
        <w:t>Se</w:t>
      </w:r>
      <w:r w:rsidRPr="00344028">
        <w:rPr>
          <w:rFonts w:ascii="Palatino Linotype" w:hAnsi="Palatino Linotype" w:cs="Arial"/>
          <w:b/>
          <w:lang w:val="es-MX"/>
        </w:rPr>
        <w:t xml:space="preserve"> ORDENA </w:t>
      </w:r>
      <w:r w:rsidRPr="00344028">
        <w:rPr>
          <w:rFonts w:ascii="Palatino Linotype" w:hAnsi="Palatino Linotype" w:cs="Arial"/>
          <w:lang w:val="es-MX"/>
        </w:rPr>
        <w:t xml:space="preserve">al </w:t>
      </w:r>
      <w:r w:rsidR="006C63EE" w:rsidRPr="00344028">
        <w:rPr>
          <w:rFonts w:ascii="Palatino Linotype" w:hAnsi="Palatino Linotype" w:cs="Arial"/>
          <w:b/>
          <w:lang w:val="es-MX"/>
        </w:rPr>
        <w:t>SUJETO OBLIGADO</w:t>
      </w:r>
      <w:r w:rsidR="006C63EE" w:rsidRPr="00344028">
        <w:rPr>
          <w:rFonts w:ascii="Palatino Linotype" w:hAnsi="Palatino Linotype" w:cs="Arial"/>
          <w:lang w:val="es-MX"/>
        </w:rPr>
        <w:t xml:space="preserve"> </w:t>
      </w:r>
      <w:r w:rsidRPr="00344028">
        <w:rPr>
          <w:rFonts w:ascii="Palatino Linotype" w:hAnsi="Palatino Linotype" w:cs="Arial"/>
          <w:lang w:val="es-MX"/>
        </w:rPr>
        <w:t xml:space="preserve">que en términos del </w:t>
      </w:r>
      <w:r w:rsidRPr="00344028">
        <w:rPr>
          <w:rFonts w:ascii="Palatino Linotype" w:hAnsi="Palatino Linotype" w:cs="Arial"/>
          <w:b/>
          <w:lang w:val="es-MX"/>
        </w:rPr>
        <w:t>Considerando Cuarto y Quinto</w:t>
      </w:r>
      <w:r w:rsidRPr="00344028">
        <w:rPr>
          <w:rFonts w:ascii="Palatino Linotype" w:hAnsi="Palatino Linotype" w:cs="Arial"/>
          <w:lang w:val="es-MX"/>
        </w:rPr>
        <w:t xml:space="preserve"> de esta resolución</w:t>
      </w:r>
      <w:r w:rsidRPr="00344028">
        <w:rPr>
          <w:rFonts w:ascii="Palatino Linotype" w:hAnsi="Palatino Linotype"/>
          <w:bCs/>
          <w:lang w:val="es-MX"/>
        </w:rPr>
        <w:t xml:space="preserve"> </w:t>
      </w:r>
      <w:r w:rsidR="002A53BC" w:rsidRPr="00344028">
        <w:rPr>
          <w:rFonts w:ascii="Palatino Linotype" w:eastAsia="Palatino Linotype" w:hAnsi="Palatino Linotype" w:cs="Palatino Linotype"/>
          <w:lang w:val="es-MX"/>
        </w:rPr>
        <w:t>haga entrega a la</w:t>
      </w:r>
      <w:r w:rsidRPr="00344028">
        <w:rPr>
          <w:rFonts w:ascii="Palatino Linotype" w:eastAsia="Palatino Linotype" w:hAnsi="Palatino Linotype" w:cs="Palatino Linotype"/>
          <w:lang w:val="es-MX"/>
        </w:rPr>
        <w:t xml:space="preserve"> recurrente </w:t>
      </w:r>
      <w:r w:rsidRPr="00344028">
        <w:rPr>
          <w:rFonts w:ascii="Palatino Linotype" w:hAnsi="Palatino Linotype"/>
          <w:lang w:val="es-MX"/>
        </w:rPr>
        <w:t xml:space="preserve">a través del </w:t>
      </w:r>
      <w:r w:rsidRPr="00344028">
        <w:rPr>
          <w:rFonts w:ascii="Palatino Linotype" w:hAnsi="Palatino Linotype"/>
          <w:b/>
          <w:lang w:val="es-MX"/>
        </w:rPr>
        <w:t>SAIMEX</w:t>
      </w:r>
      <w:r w:rsidRPr="00344028">
        <w:rPr>
          <w:rFonts w:ascii="Palatino Linotype" w:hAnsi="Palatino Linotype" w:cs="Arial"/>
          <w:lang w:val="es-MX"/>
        </w:rPr>
        <w:t xml:space="preserve">, </w:t>
      </w:r>
      <w:r w:rsidRPr="00344028">
        <w:rPr>
          <w:rFonts w:ascii="Palatino Linotype" w:eastAsia="Palatino Linotype" w:hAnsi="Palatino Linotype" w:cs="Palatino Linotype"/>
          <w:lang w:val="es-MX"/>
        </w:rPr>
        <w:t>en versión pública</w:t>
      </w:r>
      <w:r w:rsidR="008360B9" w:rsidRPr="00344028">
        <w:rPr>
          <w:rFonts w:ascii="Palatino Linotype" w:eastAsia="Palatino Linotype" w:hAnsi="Palatino Linotype" w:cs="Palatino Linotype"/>
          <w:lang w:val="es-MX"/>
        </w:rPr>
        <w:t xml:space="preserve"> de ser procedente,</w:t>
      </w:r>
      <w:r w:rsidR="00456570" w:rsidRPr="00344028">
        <w:rPr>
          <w:rFonts w:ascii="Palatino Linotype" w:eastAsia="Palatino Linotype" w:hAnsi="Palatino Linotype" w:cs="Palatino Linotype"/>
          <w:lang w:val="es-MX"/>
        </w:rPr>
        <w:t xml:space="preserve"> el o los documento donde conste</w:t>
      </w:r>
      <w:r w:rsidR="008360B9" w:rsidRPr="00344028">
        <w:rPr>
          <w:rFonts w:ascii="Palatino Linotype" w:eastAsia="Palatino Linotype" w:hAnsi="Palatino Linotype" w:cs="Palatino Linotype"/>
          <w:lang w:val="es-MX"/>
        </w:rPr>
        <w:t xml:space="preserve"> </w:t>
      </w:r>
      <w:r w:rsidR="00DC60C3" w:rsidRPr="00344028">
        <w:rPr>
          <w:rFonts w:ascii="Palatino Linotype" w:eastAsia="Palatino Linotype" w:hAnsi="Palatino Linotype" w:cs="Palatino Linotype"/>
          <w:lang w:val="es-MX"/>
        </w:rPr>
        <w:t>lo siguiente</w:t>
      </w:r>
      <w:r w:rsidRPr="00344028">
        <w:rPr>
          <w:rFonts w:ascii="Palatino Linotype" w:eastAsia="Palatino Linotype" w:hAnsi="Palatino Linotype" w:cs="Palatino Linotype"/>
          <w:lang w:val="es-MX"/>
        </w:rPr>
        <w:t>:</w:t>
      </w:r>
    </w:p>
    <w:p w14:paraId="0725A166" w14:textId="7D3DC8D8" w:rsidR="00C31F30" w:rsidRPr="00344028" w:rsidRDefault="00C31F30" w:rsidP="006F505E">
      <w:pPr>
        <w:spacing w:before="240" w:after="240"/>
        <w:ind w:left="567" w:right="900"/>
        <w:jc w:val="both"/>
        <w:rPr>
          <w:rFonts w:ascii="Palatino Linotype" w:eastAsia="Palatino Linotype" w:hAnsi="Palatino Linotype" w:cs="Palatino Linotype"/>
          <w:i/>
          <w:lang w:val="es-MX"/>
        </w:rPr>
      </w:pPr>
      <w:r w:rsidRPr="00344028">
        <w:rPr>
          <w:rFonts w:ascii="Palatino Linotype" w:eastAsia="Palatino Linotype" w:hAnsi="Palatino Linotype" w:cs="Palatino Linotype"/>
          <w:b/>
          <w:i/>
          <w:lang w:val="es-MX"/>
        </w:rPr>
        <w:t xml:space="preserve">i). </w:t>
      </w:r>
      <w:r w:rsidR="00456570" w:rsidRPr="00344028">
        <w:rPr>
          <w:rFonts w:ascii="Palatino Linotype" w:eastAsia="Palatino Linotype" w:hAnsi="Palatino Linotype" w:cs="Palatino Linotype"/>
          <w:i/>
          <w:lang w:val="es-MX"/>
        </w:rPr>
        <w:t xml:space="preserve"> </w:t>
      </w:r>
      <w:r w:rsidR="00592F06" w:rsidRPr="00344028">
        <w:rPr>
          <w:rFonts w:ascii="Palatino Linotype" w:eastAsia="Palatino Linotype" w:hAnsi="Palatino Linotype" w:cs="Palatino Linotype"/>
          <w:i/>
          <w:lang w:val="es-MX"/>
        </w:rPr>
        <w:t>J</w:t>
      </w:r>
      <w:r w:rsidR="00FA16F1" w:rsidRPr="00344028">
        <w:rPr>
          <w:rFonts w:ascii="Palatino Linotype" w:eastAsia="Palatino Linotype" w:hAnsi="Palatino Linotype" w:cs="Palatino Linotype"/>
          <w:i/>
          <w:lang w:val="es-MX"/>
        </w:rPr>
        <w:t>uzgado</w:t>
      </w:r>
      <w:r w:rsidR="00592F06" w:rsidRPr="00344028">
        <w:rPr>
          <w:rFonts w:ascii="Palatino Linotype" w:eastAsia="Palatino Linotype" w:hAnsi="Palatino Linotype" w:cs="Palatino Linotype"/>
          <w:i/>
          <w:lang w:val="es-MX"/>
        </w:rPr>
        <w:t>s</w:t>
      </w:r>
      <w:r w:rsidR="00FA16F1" w:rsidRPr="00344028">
        <w:rPr>
          <w:rFonts w:ascii="Palatino Linotype" w:eastAsia="Palatino Linotype" w:hAnsi="Palatino Linotype" w:cs="Palatino Linotype"/>
          <w:i/>
          <w:lang w:val="es-MX"/>
        </w:rPr>
        <w:t xml:space="preserve"> o instancia en las que se ventilan los juicios </w:t>
      </w:r>
      <w:r w:rsidR="00592F06" w:rsidRPr="00344028">
        <w:rPr>
          <w:rFonts w:ascii="Palatino Linotype" w:hAnsi="Palatino Linotype" w:cs="Arial"/>
          <w:i/>
          <w:sz w:val="22"/>
          <w:szCs w:val="22"/>
          <w:lang w:val="es-MX"/>
        </w:rPr>
        <w:t xml:space="preserve">referidos en el acuerdo CT/AYST/SE/012-01/2021, así como las </w:t>
      </w:r>
      <w:r w:rsidR="00592F06" w:rsidRPr="00344028">
        <w:rPr>
          <w:rFonts w:ascii="Palatino Linotype" w:eastAsia="Palatino Linotype" w:hAnsi="Palatino Linotype" w:cs="Palatino Linotype"/>
          <w:i/>
          <w:lang w:val="es-MX"/>
        </w:rPr>
        <w:t xml:space="preserve">fechas en las que se interpusieron las demandas relacionadas con estos juicios. </w:t>
      </w:r>
    </w:p>
    <w:p w14:paraId="49AD6E11" w14:textId="52A3E314" w:rsidR="00C31F30" w:rsidRPr="00344028" w:rsidRDefault="00C31F30" w:rsidP="00C31F30">
      <w:pPr>
        <w:spacing w:before="240" w:after="240"/>
        <w:ind w:left="567" w:right="900"/>
        <w:jc w:val="both"/>
        <w:rPr>
          <w:rFonts w:ascii="Palatino Linotype" w:hAnsi="Palatino Linotype"/>
          <w:i/>
          <w:sz w:val="22"/>
          <w:lang w:val="es-MX"/>
        </w:rPr>
      </w:pPr>
      <w:r w:rsidRPr="00344028">
        <w:rPr>
          <w:rFonts w:ascii="Palatino Linotype" w:hAnsi="Palatino Linotype"/>
          <w:i/>
          <w:sz w:val="22"/>
          <w:lang w:val="es-MX"/>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2A53BC" w:rsidRPr="00344028">
        <w:rPr>
          <w:rFonts w:ascii="Palatino Linotype" w:hAnsi="Palatino Linotype"/>
          <w:i/>
          <w:sz w:val="22"/>
          <w:lang w:val="es-MX"/>
        </w:rPr>
        <w:t>en y se pongan a disposición de la</w:t>
      </w:r>
      <w:r w:rsidRPr="00344028">
        <w:rPr>
          <w:rFonts w:ascii="Palatino Linotype" w:hAnsi="Palatino Linotype"/>
          <w:i/>
          <w:sz w:val="22"/>
          <w:lang w:val="es-MX"/>
        </w:rPr>
        <w:t xml:space="preserve"> recurrente, mismo que igualmente hará de su conocimiento.</w:t>
      </w:r>
    </w:p>
    <w:p w14:paraId="3B24539C" w14:textId="77777777" w:rsidR="00AD0DC0" w:rsidRPr="00344028" w:rsidRDefault="00AD0DC0" w:rsidP="00C31F30">
      <w:pPr>
        <w:autoSpaceDE w:val="0"/>
        <w:autoSpaceDN w:val="0"/>
        <w:adjustRightInd w:val="0"/>
        <w:spacing w:before="240" w:after="240" w:line="360" w:lineRule="auto"/>
        <w:jc w:val="both"/>
        <w:rPr>
          <w:rFonts w:ascii="Palatino Linotype" w:hAnsi="Palatino Linotype" w:cs="Arial"/>
          <w:b/>
          <w:szCs w:val="28"/>
          <w:lang w:val="es-MX" w:eastAsia="es-MX"/>
        </w:rPr>
      </w:pPr>
    </w:p>
    <w:p w14:paraId="1D645BDE" w14:textId="372879A9" w:rsidR="00C31F30" w:rsidRPr="00344028" w:rsidRDefault="00C31F30" w:rsidP="00C31F30">
      <w:pPr>
        <w:autoSpaceDE w:val="0"/>
        <w:autoSpaceDN w:val="0"/>
        <w:adjustRightInd w:val="0"/>
        <w:spacing w:before="240" w:after="240" w:line="360" w:lineRule="auto"/>
        <w:jc w:val="both"/>
        <w:rPr>
          <w:rFonts w:ascii="Palatino Linotype" w:hAnsi="Palatino Linotype" w:cs="Arial"/>
          <w:lang w:val="es-MX" w:eastAsia="es-MX"/>
        </w:rPr>
      </w:pPr>
      <w:r w:rsidRPr="00344028">
        <w:rPr>
          <w:rFonts w:ascii="Palatino Linotype" w:hAnsi="Palatino Linotype" w:cs="Arial"/>
          <w:b/>
          <w:szCs w:val="28"/>
          <w:lang w:val="es-MX" w:eastAsia="es-MX"/>
        </w:rPr>
        <w:t>Tercero.</w:t>
      </w:r>
      <w:r w:rsidRPr="00344028">
        <w:rPr>
          <w:rFonts w:ascii="Palatino Linotype" w:hAnsi="Palatino Linotype" w:cs="Arial"/>
          <w:b/>
          <w:sz w:val="28"/>
          <w:szCs w:val="28"/>
          <w:lang w:val="es-MX" w:eastAsia="es-MX"/>
        </w:rPr>
        <w:t xml:space="preserve">  </w:t>
      </w:r>
      <w:r w:rsidRPr="00344028">
        <w:rPr>
          <w:rFonts w:ascii="Palatino Linotype" w:hAnsi="Palatino Linotype" w:cs="Arial"/>
          <w:b/>
          <w:lang w:val="es-MX" w:eastAsia="es-MX"/>
        </w:rPr>
        <w:t>Notifíquese,</w:t>
      </w:r>
      <w:r w:rsidRPr="00344028">
        <w:rPr>
          <w:rFonts w:ascii="Palatino Linotype" w:hAnsi="Palatino Linotype" w:cs="Arial"/>
          <w:b/>
          <w:sz w:val="28"/>
          <w:szCs w:val="28"/>
          <w:lang w:val="es-MX" w:eastAsia="es-MX"/>
        </w:rPr>
        <w:t xml:space="preserve"> </w:t>
      </w:r>
      <w:r w:rsidRPr="00344028">
        <w:rPr>
          <w:rFonts w:ascii="Palatino Linotype" w:hAnsi="Palatino Linotype" w:cs="Arial"/>
          <w:lang w:val="es-MX" w:eastAsia="es-MX"/>
        </w:rPr>
        <w:t xml:space="preserve">al Responsable de la Unidad de Transparencia del </w:t>
      </w:r>
      <w:r w:rsidR="006C63EE" w:rsidRPr="00344028">
        <w:rPr>
          <w:rFonts w:ascii="Palatino Linotype" w:hAnsi="Palatino Linotype" w:cs="Arial"/>
          <w:b/>
          <w:lang w:val="es-MX" w:eastAsia="es-MX"/>
        </w:rPr>
        <w:t xml:space="preserve">SUJETO OBLIGADO </w:t>
      </w:r>
      <w:r w:rsidRPr="00344028">
        <w:rPr>
          <w:rFonts w:ascii="Palatino Linotype" w:hAnsi="Palatino Linotype" w:cs="Arial"/>
          <w:lang w:val="es-MX" w:eastAsia="es-MX"/>
        </w:rPr>
        <w:t>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E251763" w14:textId="1AF49B81" w:rsidR="00C31F30" w:rsidRPr="00344028" w:rsidRDefault="00C31F30" w:rsidP="00C31F30">
      <w:pPr>
        <w:spacing w:line="360" w:lineRule="auto"/>
        <w:jc w:val="both"/>
        <w:rPr>
          <w:rFonts w:ascii="Palatino Linotype" w:hAnsi="Palatino Linotype" w:cs="Arial"/>
          <w:lang w:val="es-MX" w:eastAsia="es-MX"/>
        </w:rPr>
      </w:pPr>
      <w:r w:rsidRPr="00344028">
        <w:rPr>
          <w:rFonts w:ascii="Palatino Linotype" w:hAnsi="Palatino Linotype" w:cs="Arial"/>
          <w:b/>
          <w:szCs w:val="28"/>
          <w:lang w:val="es-MX" w:eastAsia="es-MX"/>
        </w:rPr>
        <w:t>Cuarto.</w:t>
      </w:r>
      <w:r w:rsidRPr="00344028">
        <w:rPr>
          <w:rFonts w:ascii="Palatino Linotype" w:hAnsi="Palatino Linotype" w:cs="Arial"/>
          <w:b/>
          <w:sz w:val="28"/>
          <w:szCs w:val="28"/>
          <w:lang w:val="es-MX" w:eastAsia="es-MX"/>
        </w:rPr>
        <w:t xml:space="preserve"> </w:t>
      </w:r>
      <w:r w:rsidRPr="00344028">
        <w:rPr>
          <w:rFonts w:ascii="Palatino Linotype" w:hAnsi="Palatino Linotype" w:cs="Arial"/>
          <w:lang w:val="es-MX" w:eastAsia="es-MX"/>
        </w:rPr>
        <w:t xml:space="preserve">De conformidad con el artículo 198 de la Ley de Transparencia y Acceso a la Información Pública del Estado de México y Municipios, de considerarlo procedente, el </w:t>
      </w:r>
      <w:r w:rsidR="006C63EE" w:rsidRPr="00344028">
        <w:rPr>
          <w:rFonts w:ascii="Palatino Linotype" w:hAnsi="Palatino Linotype" w:cs="Arial"/>
          <w:b/>
          <w:lang w:val="es-MX" w:eastAsia="es-MX"/>
        </w:rPr>
        <w:t>SUJETO OBLIGADO</w:t>
      </w:r>
      <w:r w:rsidR="006C63EE" w:rsidRPr="00344028">
        <w:rPr>
          <w:rFonts w:ascii="Palatino Linotype" w:hAnsi="Palatino Linotype" w:cs="Arial"/>
          <w:lang w:val="es-MX" w:eastAsia="es-MX"/>
        </w:rPr>
        <w:t xml:space="preserve"> </w:t>
      </w:r>
      <w:r w:rsidRPr="00344028">
        <w:rPr>
          <w:rFonts w:ascii="Palatino Linotype" w:hAnsi="Palatino Linotype" w:cs="Arial"/>
          <w:lang w:val="es-MX" w:eastAsia="es-MX"/>
        </w:rPr>
        <w:t>de manera fundada y motivada, podrá solicitar una ampliación de plazo para el cumplimiento de la presente resolución.</w:t>
      </w:r>
    </w:p>
    <w:p w14:paraId="6057CF78" w14:textId="070A3E51" w:rsidR="00F43A86" w:rsidRPr="00344028" w:rsidRDefault="00C31F30" w:rsidP="00C31F30">
      <w:pPr>
        <w:autoSpaceDE w:val="0"/>
        <w:autoSpaceDN w:val="0"/>
        <w:adjustRightInd w:val="0"/>
        <w:spacing w:before="240" w:after="240" w:line="360" w:lineRule="auto"/>
        <w:jc w:val="both"/>
        <w:rPr>
          <w:rFonts w:ascii="Palatino Linotype" w:eastAsia="Calibri" w:hAnsi="Palatino Linotype" w:cs="Tahoma"/>
          <w:b/>
          <w:bCs/>
          <w:iCs/>
          <w:lang w:val="es-MX"/>
        </w:rPr>
      </w:pPr>
      <w:r w:rsidRPr="00344028">
        <w:rPr>
          <w:rFonts w:ascii="Palatino Linotype" w:hAnsi="Palatino Linotype" w:cs="Arial"/>
          <w:b/>
          <w:lang w:val="es-MX" w:eastAsia="es-MX"/>
        </w:rPr>
        <w:t xml:space="preserve">Quinto. </w:t>
      </w:r>
      <w:r w:rsidR="00F43A86" w:rsidRPr="00344028">
        <w:rPr>
          <w:rFonts w:ascii="Palatino Linotype" w:eastAsia="Calibri" w:hAnsi="Palatino Linotype" w:cs="Tahoma"/>
          <w:b/>
          <w:bCs/>
          <w:iCs/>
          <w:lang w:val="es-MX"/>
        </w:rPr>
        <w:t xml:space="preserve">NOTIFÍQUESE </w:t>
      </w:r>
      <w:r w:rsidR="002A53BC" w:rsidRPr="00344028">
        <w:rPr>
          <w:rFonts w:ascii="Palatino Linotype" w:eastAsia="Calibri" w:hAnsi="Palatino Linotype" w:cs="Tahoma"/>
          <w:bCs/>
          <w:iCs/>
          <w:lang w:val="es-MX"/>
        </w:rPr>
        <w:t xml:space="preserve">a la </w:t>
      </w:r>
      <w:r w:rsidR="002A53BC" w:rsidRPr="00344028">
        <w:rPr>
          <w:rFonts w:ascii="Palatino Linotype" w:eastAsia="Calibri" w:hAnsi="Palatino Linotype" w:cs="Tahoma"/>
          <w:b/>
          <w:bCs/>
          <w:iCs/>
          <w:lang w:val="es-MX"/>
        </w:rPr>
        <w:t>r</w:t>
      </w:r>
      <w:r w:rsidR="00F43A86" w:rsidRPr="00344028">
        <w:rPr>
          <w:rFonts w:ascii="Palatino Linotype" w:eastAsia="Calibri" w:hAnsi="Palatino Linotype" w:cs="Tahoma"/>
          <w:b/>
          <w:bCs/>
          <w:iCs/>
          <w:lang w:val="es-MX"/>
        </w:rPr>
        <w:t>ecurrente</w:t>
      </w:r>
      <w:r w:rsidR="00F43A86" w:rsidRPr="00344028">
        <w:rPr>
          <w:rFonts w:ascii="Palatino Linotype" w:eastAsia="Calibri" w:hAnsi="Palatino Linotype" w:cs="Tahoma"/>
          <w:bCs/>
          <w:iCs/>
          <w:lang w:val="es-MX"/>
        </w:rPr>
        <w:t xml:space="preserve"> la presente Resolución</w:t>
      </w:r>
      <w:r w:rsidR="00724150" w:rsidRPr="00344028">
        <w:rPr>
          <w:rFonts w:ascii="Palatino Linotype" w:eastAsia="Calibri" w:hAnsi="Palatino Linotype" w:cs="Tahoma"/>
          <w:bCs/>
          <w:iCs/>
          <w:lang w:val="es-MX"/>
        </w:rPr>
        <w:t xml:space="preserve"> </w:t>
      </w:r>
      <w:r w:rsidR="00724150" w:rsidRPr="00344028">
        <w:rPr>
          <w:rFonts w:ascii="Palatino Linotype" w:hAnsi="Palatino Linotype" w:cs="Arial"/>
          <w:lang w:val="es-MX" w:eastAsia="es-MX"/>
        </w:rPr>
        <w:t>vía SAIMEX</w:t>
      </w:r>
      <w:r w:rsidR="00F43A86" w:rsidRPr="00344028">
        <w:rPr>
          <w:rFonts w:ascii="Palatino Linotype" w:eastAsia="Calibri" w:hAnsi="Palatino Linotype" w:cs="Tahoma"/>
          <w:bCs/>
          <w:iCs/>
          <w:lang w:val="es-MX"/>
        </w:rPr>
        <w:t>, asimismo, se hace de su conocimiento que de conformidad con lo establecido en el artículo 196 de la Ley de Transparencia y Acceso a la Información Pública del Estado de México y Municipios podrá promover el Juicio de Amparo en los términos de las leyes aplicables. Asimismo que podrá interponer el medio de defensa establecido en los artículos 159 y 160 de la Ley General de Transparencia y Acceso a la Información Pública</w:t>
      </w:r>
    </w:p>
    <w:p w14:paraId="51B98746" w14:textId="135E2A98" w:rsidR="00C31F30" w:rsidRDefault="00C31F30" w:rsidP="00C31F30">
      <w:pPr>
        <w:spacing w:line="360" w:lineRule="auto"/>
        <w:ind w:right="49"/>
        <w:jc w:val="both"/>
        <w:rPr>
          <w:rFonts w:ascii="Palatino Linotype" w:hAnsi="Palatino Linotype"/>
          <w:lang w:val="es-MX"/>
        </w:rPr>
      </w:pPr>
      <w:r w:rsidRPr="00344028">
        <w:rPr>
          <w:rFonts w:ascii="Palatino Linotype" w:hAnsi="Palatino Linotype"/>
          <w:lang w:val="es-MX"/>
        </w:rPr>
        <w:t xml:space="preserve">ASÍ LO RESUELVE, POR </w:t>
      </w:r>
      <w:r w:rsidR="00CC1155">
        <w:rPr>
          <w:rFonts w:ascii="Palatino Linotype" w:hAnsi="Palatino Linotype"/>
          <w:lang w:val="es-MX"/>
        </w:rPr>
        <w:t>UNANIMIDAD</w:t>
      </w:r>
      <w:r w:rsidR="009E1DC7" w:rsidRPr="00344028">
        <w:rPr>
          <w:rFonts w:ascii="Palatino Linotype" w:hAnsi="Palatino Linotype"/>
          <w:lang w:val="es-MX"/>
        </w:rPr>
        <w:t xml:space="preserve"> </w:t>
      </w:r>
      <w:r w:rsidRPr="00344028">
        <w:rPr>
          <w:rFonts w:ascii="Palatino Linotype" w:hAnsi="Palatino Linotype"/>
          <w:lang w:val="es-MX"/>
        </w:rPr>
        <w:t xml:space="preserve">DE VOTOS, EL PLENO DEL INSTITUTO DE TRANSPARENCIA, ACCESO A LA INFORMACIÓN PÚBLICA Y PROTECCIÓN DE DATOS PERSONALES DEL ESTADO DE MÉXICO Y MUNICIPIOS, CONFORMADO POR LOS COMISIONADOS JOSÉ MARTÍNEZ </w:t>
      </w:r>
      <w:r w:rsidRPr="00344028">
        <w:rPr>
          <w:rFonts w:ascii="Palatino Linotype" w:hAnsi="Palatino Linotype"/>
          <w:lang w:val="es-MX"/>
        </w:rPr>
        <w:lastRenderedPageBreak/>
        <w:t>VILCHIS, MARÍA DEL ROSARIO MEJÍA AYALA, SHARON CRISTINA MORALES MARTÍNEZ</w:t>
      </w:r>
      <w:r w:rsidR="005231A9" w:rsidRPr="00344028">
        <w:rPr>
          <w:rFonts w:ascii="Palatino Linotype" w:hAnsi="Palatino Linotype"/>
          <w:lang w:val="es-MX"/>
        </w:rPr>
        <w:t xml:space="preserve"> (AUSENCIA JUSTIFICADA)</w:t>
      </w:r>
      <w:r w:rsidRPr="00344028">
        <w:rPr>
          <w:rFonts w:ascii="Palatino Linotype" w:hAnsi="Palatino Linotype"/>
          <w:lang w:val="es-MX"/>
        </w:rPr>
        <w:t>, LUIS GUSTAVO PARRA NORIEGA</w:t>
      </w:r>
      <w:r w:rsidR="005B0D29">
        <w:rPr>
          <w:rFonts w:ascii="Palatino Linotype" w:hAnsi="Palatino Linotype"/>
          <w:lang w:val="es-MX"/>
        </w:rPr>
        <w:t xml:space="preserve"> EMITIENDO VOTO PARICULAR</w:t>
      </w:r>
      <w:r w:rsidRPr="00344028">
        <w:rPr>
          <w:rFonts w:ascii="Palatino Linotype" w:hAnsi="Palatino Linotype"/>
          <w:lang w:val="es-MX"/>
        </w:rPr>
        <w:t xml:space="preserve"> Y GUADALUPE RAMÍREZ </w:t>
      </w:r>
      <w:r w:rsidR="00D57B0D" w:rsidRPr="00344028">
        <w:rPr>
          <w:rFonts w:ascii="Palatino Linotype" w:hAnsi="Palatino Linotype"/>
          <w:lang w:val="es-MX"/>
        </w:rPr>
        <w:t>PEÑA; EN LA PRIMERA</w:t>
      </w:r>
      <w:r w:rsidRPr="00344028">
        <w:rPr>
          <w:rFonts w:ascii="Palatino Linotype" w:hAnsi="Palatino Linotype"/>
          <w:lang w:val="es-MX"/>
        </w:rPr>
        <w:t xml:space="preserve"> SESIÓN O</w:t>
      </w:r>
      <w:r w:rsidR="005231A9" w:rsidRPr="00344028">
        <w:rPr>
          <w:rFonts w:ascii="Palatino Linotype" w:hAnsi="Palatino Linotype"/>
          <w:lang w:val="es-MX"/>
        </w:rPr>
        <w:t>RDINARIA CELEBRADA EL DOCE</w:t>
      </w:r>
      <w:r w:rsidRPr="00344028">
        <w:rPr>
          <w:rFonts w:ascii="Palatino Linotype" w:hAnsi="Palatino Linotype"/>
          <w:lang w:val="es-MX"/>
        </w:rPr>
        <w:t xml:space="preserve"> </w:t>
      </w:r>
      <w:r w:rsidR="00D57B0D" w:rsidRPr="00344028">
        <w:rPr>
          <w:rFonts w:ascii="Palatino Linotype" w:hAnsi="Palatino Linotype"/>
          <w:lang w:val="es-MX"/>
        </w:rPr>
        <w:t>DE ENERO DE DOS MIL</w:t>
      </w:r>
      <w:r w:rsidR="00010C98">
        <w:rPr>
          <w:rFonts w:ascii="Palatino Linotype" w:hAnsi="Palatino Linotype"/>
          <w:lang w:val="es-MX"/>
        </w:rPr>
        <w:t xml:space="preserve"> VEINTIDÓ</w:t>
      </w:r>
      <w:r w:rsidR="00D57B0D" w:rsidRPr="00344028">
        <w:rPr>
          <w:rFonts w:ascii="Palatino Linotype" w:hAnsi="Palatino Linotype"/>
          <w:lang w:val="es-MX"/>
        </w:rPr>
        <w:t>S</w:t>
      </w:r>
      <w:r w:rsidRPr="00344028">
        <w:rPr>
          <w:rFonts w:ascii="Palatino Linotype" w:hAnsi="Palatino Linotype"/>
          <w:lang w:val="es-MX"/>
        </w:rPr>
        <w:t>, ANTE EL SECRETARIO TÉCNICO DEL PLENO ALEXIS TAPIA RAMÍREZ.</w:t>
      </w:r>
    </w:p>
    <w:p w14:paraId="47FF24E2"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2236D888" w14:textId="52050528" w:rsidR="00CC1155" w:rsidRDefault="00CC1155" w:rsidP="00C31F30">
      <w:pPr>
        <w:autoSpaceDE w:val="0"/>
        <w:autoSpaceDN w:val="0"/>
        <w:adjustRightInd w:val="0"/>
        <w:spacing w:before="240" w:after="240" w:line="360" w:lineRule="auto"/>
        <w:jc w:val="both"/>
        <w:rPr>
          <w:rFonts w:ascii="Palatino Linotype" w:hAnsi="Palatino Linotype"/>
          <w:lang w:val="es-MX"/>
        </w:rPr>
      </w:pPr>
      <w:r>
        <w:rPr>
          <w:rFonts w:ascii="Palatino Linotype" w:eastAsia="Palatino Linotype" w:hAnsi="Palatino Linotype" w:cs="Palatino Linotype"/>
          <w:noProof/>
          <w:sz w:val="20"/>
          <w:szCs w:val="20"/>
          <w:lang w:val="es-MX" w:eastAsia="es-MX"/>
        </w:rPr>
        <mc:AlternateContent>
          <mc:Choice Requires="wps">
            <w:drawing>
              <wp:anchor distT="0" distB="0" distL="114300" distR="114300" simplePos="0" relativeHeight="251667456" behindDoc="0" locked="0" layoutInCell="1" allowOverlap="1" wp14:anchorId="4D00745A" wp14:editId="28D4FE24">
                <wp:simplePos x="0" y="0"/>
                <wp:positionH relativeFrom="margin">
                  <wp:posOffset>73897</wp:posOffset>
                </wp:positionH>
                <wp:positionV relativeFrom="paragraph">
                  <wp:posOffset>3588</wp:posOffset>
                </wp:positionV>
                <wp:extent cx="5284381" cy="4104168"/>
                <wp:effectExtent l="0" t="0" r="31115" b="29845"/>
                <wp:wrapNone/>
                <wp:docPr id="2" name="Conector recto 2"/>
                <wp:cNvGraphicFramePr/>
                <a:graphic xmlns:a="http://schemas.openxmlformats.org/drawingml/2006/main">
                  <a:graphicData uri="http://schemas.microsoft.com/office/word/2010/wordprocessingShape">
                    <wps:wsp>
                      <wps:cNvCnPr/>
                      <wps:spPr>
                        <a:xfrm>
                          <a:off x="0" y="0"/>
                          <a:ext cx="5284381" cy="41041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74864" id="Conector recto 2"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5.8pt,.3pt" to="421.9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" strokecolor="black [3040]">
                <w10:wrap anchorx="margin"/>
              </v:line>
            </w:pict>
          </mc:Fallback>
        </mc:AlternateContent>
      </w:r>
    </w:p>
    <w:p w14:paraId="2D1D987F" w14:textId="4E168BFB"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637017BA" w14:textId="60B0FC29"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5E4B215F" w14:textId="22AA402E"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034C1B72" w14:textId="6C19FFEB"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19C5A767"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4EB3DCBB" w14:textId="29E413C9"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6527D942" w14:textId="099546BD"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44C6A553"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13C12DA8" w14:textId="38418B8D"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0E2676AF"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5CC46750"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75BC583A"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5591A60D"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4F9C19A9"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3291598A" w14:textId="77777777" w:rsidR="00CC1155" w:rsidRDefault="00CC1155" w:rsidP="00C31F30">
      <w:pPr>
        <w:autoSpaceDE w:val="0"/>
        <w:autoSpaceDN w:val="0"/>
        <w:adjustRightInd w:val="0"/>
        <w:spacing w:before="240" w:after="240" w:line="360" w:lineRule="auto"/>
        <w:jc w:val="both"/>
        <w:rPr>
          <w:rFonts w:ascii="Palatino Linotype" w:hAnsi="Palatino Linotype"/>
          <w:lang w:val="es-MX"/>
        </w:rPr>
      </w:pPr>
    </w:p>
    <w:p w14:paraId="794F527C" w14:textId="29B53863" w:rsidR="00C31F30" w:rsidRPr="00C31F30" w:rsidRDefault="00C31F30" w:rsidP="00C31F30">
      <w:pPr>
        <w:autoSpaceDE w:val="0"/>
        <w:autoSpaceDN w:val="0"/>
        <w:adjustRightInd w:val="0"/>
        <w:spacing w:before="240" w:after="240" w:line="360" w:lineRule="auto"/>
        <w:jc w:val="both"/>
        <w:rPr>
          <w:rFonts w:ascii="Palatino Linotype" w:hAnsi="Palatino Linotype"/>
          <w:lang w:val="es-MX"/>
        </w:rPr>
      </w:pPr>
    </w:p>
    <w:sectPr w:rsidR="00C31F30" w:rsidRPr="00C31F30"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9E69A" w14:textId="77777777" w:rsidR="007D6133" w:rsidRDefault="007D6133" w:rsidP="00C80F8C">
      <w:r>
        <w:separator/>
      </w:r>
    </w:p>
  </w:endnote>
  <w:endnote w:type="continuationSeparator" w:id="0">
    <w:p w14:paraId="77604362" w14:textId="77777777" w:rsidR="007D6133" w:rsidRDefault="007D613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DB3348" w:rsidRDefault="00DB334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E048D">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E048D">
      <w:rPr>
        <w:rFonts w:ascii="Arial" w:hAnsi="Arial" w:cs="Arial"/>
        <w:b/>
        <w:bCs/>
        <w:noProof/>
        <w:sz w:val="20"/>
        <w:szCs w:val="20"/>
      </w:rPr>
      <w:t>36</w:t>
    </w:r>
    <w:r>
      <w:rPr>
        <w:rFonts w:ascii="Arial" w:hAnsi="Arial" w:cs="Arial"/>
        <w:b/>
        <w:bCs/>
        <w:sz w:val="20"/>
        <w:szCs w:val="20"/>
      </w:rPr>
      <w:fldChar w:fldCharType="end"/>
    </w:r>
  </w:p>
  <w:p w14:paraId="1192A578" w14:textId="77777777" w:rsidR="00DB3348" w:rsidRDefault="00DB3348" w:rsidP="00935A0D">
    <w:pPr>
      <w:pStyle w:val="Piedepgina"/>
      <w:rPr>
        <w:rFonts w:ascii="Times New Roman" w:hAnsi="Times New Roman" w:cs="Times New Roman"/>
      </w:rPr>
    </w:pPr>
  </w:p>
  <w:p w14:paraId="14A770F8" w14:textId="77777777" w:rsidR="00DB3348" w:rsidRDefault="00DB334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DB3348" w:rsidRDefault="00DB334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E048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E048D">
      <w:rPr>
        <w:rFonts w:ascii="Arial" w:hAnsi="Arial" w:cs="Arial"/>
        <w:b/>
        <w:bCs/>
        <w:noProof/>
        <w:sz w:val="20"/>
        <w:szCs w:val="20"/>
      </w:rPr>
      <w:t>36</w:t>
    </w:r>
    <w:r>
      <w:rPr>
        <w:rFonts w:ascii="Arial" w:hAnsi="Arial" w:cs="Arial"/>
        <w:b/>
        <w:bCs/>
        <w:sz w:val="20"/>
        <w:szCs w:val="20"/>
      </w:rPr>
      <w:fldChar w:fldCharType="end"/>
    </w:r>
  </w:p>
  <w:p w14:paraId="5D98ABD5" w14:textId="77777777" w:rsidR="00DB3348" w:rsidRDefault="00DB33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91349" w14:textId="77777777" w:rsidR="007D6133" w:rsidRDefault="007D6133" w:rsidP="00C80F8C">
      <w:r>
        <w:separator/>
      </w:r>
    </w:p>
  </w:footnote>
  <w:footnote w:type="continuationSeparator" w:id="0">
    <w:p w14:paraId="13450408" w14:textId="77777777" w:rsidR="007D6133" w:rsidRDefault="007D6133" w:rsidP="00C80F8C">
      <w:r>
        <w:continuationSeparator/>
      </w:r>
    </w:p>
  </w:footnote>
  <w:footnote w:id="1">
    <w:p w14:paraId="2861F238" w14:textId="3F38B7BF" w:rsidR="00DB3348" w:rsidRDefault="00DB3348" w:rsidP="00F41B82">
      <w:pPr>
        <w:pStyle w:val="Textonotapie"/>
      </w:pPr>
      <w:r>
        <w:rPr>
          <w:rStyle w:val="Refdenotaalpie"/>
        </w:rPr>
        <w:footnoteRef/>
      </w:r>
      <w:r>
        <w:t xml:space="preserve"> Código de Procedimientos Administrativos del Estado de México y Municipios. </w:t>
      </w:r>
    </w:p>
    <w:p w14:paraId="51F2FB57" w14:textId="50961A18" w:rsidR="00DB3348" w:rsidRPr="00636CB5" w:rsidRDefault="00DB3348" w:rsidP="00F41B82">
      <w:pPr>
        <w:pStyle w:val="Textonotapie"/>
      </w:pPr>
      <w:r w:rsidRPr="00636CB5">
        <w:t>Artículo 239.- La demanda deberá contener los siguientes requisitos formales:</w:t>
      </w:r>
    </w:p>
    <w:p w14:paraId="71A12879" w14:textId="77777777" w:rsidR="00DB3348" w:rsidRPr="00636CB5" w:rsidRDefault="00DB3348" w:rsidP="00F41B82">
      <w:pPr>
        <w:pStyle w:val="Textonotapie"/>
      </w:pPr>
      <w:r w:rsidRPr="00636CB5">
        <w:t>I. El nombre y domicilio del actor para recibir notificaciones y, en su caso, de quien promueva</w:t>
      </w:r>
    </w:p>
    <w:p w14:paraId="4E9AA211" w14:textId="77777777" w:rsidR="00DB3348" w:rsidRPr="00636CB5" w:rsidRDefault="00DB3348" w:rsidP="00F41B82">
      <w:pPr>
        <w:pStyle w:val="Textonotapie"/>
      </w:pPr>
      <w:r w:rsidRPr="00636CB5">
        <w:t>en su nombre;</w:t>
      </w:r>
    </w:p>
    <w:p w14:paraId="1D48469C" w14:textId="77777777" w:rsidR="00DB3348" w:rsidRPr="00636CB5" w:rsidRDefault="00DB3348" w:rsidP="00F41B82">
      <w:pPr>
        <w:pStyle w:val="Textonotapie"/>
      </w:pPr>
      <w:r w:rsidRPr="00636CB5">
        <w:t>II. El acto o la disposición general que se impugna;</w:t>
      </w:r>
    </w:p>
    <w:p w14:paraId="78C99FBE" w14:textId="77777777" w:rsidR="00DB3348" w:rsidRPr="00636CB5" w:rsidRDefault="00DB3348" w:rsidP="00F41B82">
      <w:pPr>
        <w:pStyle w:val="Textonotapie"/>
      </w:pPr>
      <w:r w:rsidRPr="00636CB5">
        <w:t>III. Las autoridades o particulares que se demanden, en su caso;</w:t>
      </w:r>
    </w:p>
    <w:p w14:paraId="6A022A64" w14:textId="77777777" w:rsidR="00DB3348" w:rsidRPr="00636CB5" w:rsidRDefault="00DB3348" w:rsidP="00F41B82">
      <w:pPr>
        <w:pStyle w:val="Textonotapie"/>
      </w:pPr>
      <w:r>
        <w:t>…</w:t>
      </w:r>
    </w:p>
    <w:p w14:paraId="70212D98" w14:textId="77777777" w:rsidR="00DB3348" w:rsidRPr="00E34B14" w:rsidRDefault="00DB3348" w:rsidP="00F41B82">
      <w:pPr>
        <w:pStyle w:val="Textonotapie"/>
        <w:rPr>
          <w:b/>
        </w:rPr>
      </w:pPr>
      <w:r w:rsidRPr="00E34B14">
        <w:rPr>
          <w:b/>
        </w:rPr>
        <w:t>VIII. Los hechos que sustenten la impugnación del actor;</w:t>
      </w:r>
    </w:p>
    <w:p w14:paraId="43DF164E" w14:textId="77777777" w:rsidR="00DB3348" w:rsidRPr="00636CB5" w:rsidRDefault="00DB3348" w:rsidP="00F41B82">
      <w:pPr>
        <w:pStyle w:val="Textonotapie"/>
      </w:pPr>
      <w:r w:rsidRPr="00636CB5">
        <w:t>IX. Las disposiciones legales violadas, de ser posible;</w:t>
      </w:r>
    </w:p>
    <w:p w14:paraId="6067925D" w14:textId="77777777" w:rsidR="00DB3348" w:rsidRPr="00636CB5" w:rsidRDefault="00DB3348" w:rsidP="00F41B82">
      <w:pPr>
        <w:pStyle w:val="Textonotapie"/>
      </w:pPr>
      <w:r w:rsidRPr="00636CB5">
        <w:t>X. Las pruebas que se ofrezcan; y</w:t>
      </w:r>
    </w:p>
    <w:p w14:paraId="0066E66F" w14:textId="77777777" w:rsidR="00DB3348" w:rsidRDefault="00DB3348" w:rsidP="00F41B82">
      <w:pPr>
        <w:pStyle w:val="Textonotapie"/>
      </w:pPr>
      <w:r>
        <w:t>…</w:t>
      </w:r>
    </w:p>
  </w:footnote>
  <w:footnote w:id="2">
    <w:p w14:paraId="66F229F8" w14:textId="6DB38FD0" w:rsidR="00DB3348" w:rsidRDefault="00DB3348" w:rsidP="006B0ECF">
      <w:pPr>
        <w:pStyle w:val="Textonotapie"/>
      </w:pPr>
      <w:r>
        <w:rPr>
          <w:rStyle w:val="Refdenotaalpie"/>
        </w:rPr>
        <w:footnoteRef/>
      </w:r>
      <w:r>
        <w:t>Código de Procedimientos Administrativos del Estado de México</w:t>
      </w:r>
    </w:p>
    <w:p w14:paraId="1CA10EF5" w14:textId="77777777" w:rsidR="00DB3348" w:rsidRDefault="00DB3348" w:rsidP="006B0ECF">
      <w:pPr>
        <w:pStyle w:val="Textonotapie"/>
      </w:pPr>
    </w:p>
    <w:p w14:paraId="108CEB04" w14:textId="54843CEE" w:rsidR="00DB3348" w:rsidRDefault="00DB3348" w:rsidP="006B0ECF">
      <w:pPr>
        <w:pStyle w:val="Textonotapie"/>
        <w:jc w:val="both"/>
        <w:rPr>
          <w:lang w:val="es-ES"/>
        </w:rPr>
      </w:pPr>
      <w:r w:rsidRPr="006B0ECF">
        <w:rPr>
          <w:lang w:val="es-ES"/>
        </w:rPr>
        <w:t>Artículo 3.- El procedimiento y proceso administrativo que regula este Código, se regirán por los principios de legalidad, sencillez, celeridad, oficiosidad, eficacia, publicidad, transparencia, gratuidad y buena fe; en consecuencia:</w:t>
      </w:r>
    </w:p>
    <w:p w14:paraId="69C79DB3" w14:textId="27D1E835" w:rsidR="00DB3348" w:rsidRPr="006B0ECF" w:rsidRDefault="00DB3348" w:rsidP="006B0ECF">
      <w:pPr>
        <w:pStyle w:val="Textonotapie"/>
        <w:jc w:val="both"/>
        <w:rPr>
          <w:lang w:val="es-ES"/>
        </w:rPr>
      </w:pPr>
      <w:r>
        <w:rPr>
          <w:lang w:val="es-ES"/>
        </w:rPr>
        <w:t>…</w:t>
      </w:r>
    </w:p>
  </w:footnote>
  <w:footnote w:id="3">
    <w:p w14:paraId="559BE96F" w14:textId="77777777" w:rsidR="00DB3348" w:rsidRPr="00320DFC" w:rsidRDefault="00DB3348" w:rsidP="006B0ECF">
      <w:pPr>
        <w:pStyle w:val="Textonotapie"/>
        <w:rPr>
          <w:sz w:val="16"/>
          <w:szCs w:val="16"/>
        </w:rPr>
      </w:pPr>
      <w:r w:rsidRPr="00320DFC">
        <w:rPr>
          <w:rStyle w:val="Refdenotaalpie"/>
          <w:sz w:val="16"/>
          <w:szCs w:val="16"/>
        </w:rPr>
        <w:footnoteRef/>
      </w:r>
      <w:r w:rsidRPr="00320DFC">
        <w:rPr>
          <w:sz w:val="16"/>
          <w:szCs w:val="16"/>
        </w:rPr>
        <w:t xml:space="preserve"> S</w:t>
      </w:r>
      <w:r w:rsidRPr="00320DFC">
        <w:rPr>
          <w:rFonts w:ascii="Palatino Linotype" w:hAnsi="Palatino Linotype"/>
          <w:sz w:val="16"/>
          <w:szCs w:val="16"/>
        </w:rPr>
        <w:t>entencia de fecha 19 de septiembre de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B3348" w:rsidRPr="00095FB7" w14:paraId="6B4E3B81" w14:textId="77777777" w:rsidTr="009D4854">
      <w:tc>
        <w:tcPr>
          <w:tcW w:w="2553" w:type="dxa"/>
          <w:vAlign w:val="center"/>
          <w:hideMark/>
        </w:tcPr>
        <w:p w14:paraId="0ABBC6C0" w14:textId="56B6DC1A" w:rsidR="00DB3348" w:rsidRPr="00095FB7" w:rsidRDefault="00DB3348"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641737C2" w:rsidR="00DB3348" w:rsidRPr="00095FB7" w:rsidRDefault="00DB3348"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04944</w:t>
          </w:r>
          <w:r w:rsidRPr="00147CBD">
            <w:rPr>
              <w:rFonts w:ascii="Palatino Linotype" w:eastAsiaTheme="minorEastAsia" w:hAnsi="Palatino Linotype" w:cs="Arial"/>
              <w:b/>
              <w:bCs/>
              <w:sz w:val="22"/>
              <w:szCs w:val="22"/>
              <w:lang w:val="es-MX"/>
            </w:rPr>
            <w:t>/INFOEM/IP/RR/2021</w:t>
          </w:r>
        </w:p>
      </w:tc>
    </w:tr>
    <w:tr w:rsidR="00DB3348" w:rsidRPr="00095FB7" w14:paraId="31CB780F" w14:textId="77777777" w:rsidTr="009D4854">
      <w:trPr>
        <w:trHeight w:val="228"/>
      </w:trPr>
      <w:tc>
        <w:tcPr>
          <w:tcW w:w="2553" w:type="dxa"/>
          <w:vAlign w:val="center"/>
          <w:hideMark/>
        </w:tcPr>
        <w:p w14:paraId="4F49CB4A" w14:textId="40575396" w:rsidR="00DB3348" w:rsidRPr="00095FB7" w:rsidRDefault="00DB3348"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79C0B9D6" w14:textId="77777777" w:rsidR="00DB3348" w:rsidRPr="00147CBD" w:rsidRDefault="00DB3348" w:rsidP="00147CBD">
          <w:pPr>
            <w:ind w:right="954"/>
            <w:jc w:val="both"/>
            <w:rPr>
              <w:rFonts w:ascii="Palatino Linotype" w:hAnsi="Palatino Linotype"/>
              <w:b/>
              <w:sz w:val="22"/>
              <w:szCs w:val="22"/>
              <w:lang w:val="es-ES_tradnl"/>
            </w:rPr>
          </w:pPr>
        </w:p>
        <w:p w14:paraId="5D08B318" w14:textId="32E0B9CF" w:rsidR="00DB3348" w:rsidRPr="00095FB7" w:rsidRDefault="00DB3348" w:rsidP="00147CBD">
          <w:pPr>
            <w:ind w:right="954"/>
            <w:jc w:val="both"/>
            <w:rPr>
              <w:rFonts w:ascii="Palatino Linotype" w:hAnsi="Palatino Linotype"/>
              <w:b/>
              <w:sz w:val="22"/>
              <w:szCs w:val="22"/>
              <w:lang w:val="es-ES_tradnl"/>
            </w:rPr>
          </w:pPr>
          <w:r w:rsidRPr="00AC545B">
            <w:rPr>
              <w:rFonts w:ascii="Palatino Linotype" w:hAnsi="Palatino Linotype"/>
              <w:b/>
              <w:sz w:val="22"/>
              <w:szCs w:val="22"/>
              <w:lang w:val="es-ES_tradnl"/>
            </w:rPr>
            <w:t>Organismo Agua y Saneamiento de Toluca</w:t>
          </w:r>
        </w:p>
      </w:tc>
    </w:tr>
    <w:tr w:rsidR="00DB3348" w:rsidRPr="00095FB7" w14:paraId="69050F56" w14:textId="77777777" w:rsidTr="009D4854">
      <w:tc>
        <w:tcPr>
          <w:tcW w:w="2553" w:type="dxa"/>
          <w:vAlign w:val="center"/>
          <w:hideMark/>
        </w:tcPr>
        <w:p w14:paraId="65C9B735" w14:textId="722CA8BD" w:rsidR="00DB3348" w:rsidRPr="00095FB7" w:rsidRDefault="00DB3348"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DB3348" w:rsidRPr="00095FB7" w:rsidRDefault="00DB3348"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DB3348" w:rsidRDefault="00DB334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DB3348" w:rsidRDefault="00DB3348"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DB3348" w14:paraId="477E149B" w14:textId="77777777" w:rsidTr="00C47D1B">
      <w:tc>
        <w:tcPr>
          <w:tcW w:w="2553" w:type="dxa"/>
          <w:vAlign w:val="center"/>
          <w:hideMark/>
        </w:tcPr>
        <w:p w14:paraId="5C0586E4" w14:textId="3E77CCF0" w:rsidR="00DB3348" w:rsidRDefault="00DB334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7289FC17" w:rsidR="00DB3348" w:rsidRPr="004440AC" w:rsidRDefault="00DB3348"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04944</w:t>
          </w:r>
          <w:r w:rsidRPr="00147CBD">
            <w:rPr>
              <w:rFonts w:ascii="Palatino Linotype" w:eastAsiaTheme="minorEastAsia" w:hAnsi="Palatino Linotype" w:cs="Arial"/>
              <w:b/>
              <w:bCs/>
              <w:sz w:val="22"/>
              <w:szCs w:val="22"/>
              <w:lang w:val="es-MX"/>
            </w:rPr>
            <w:t xml:space="preserve">/INFOEM/IP/RR/2021 </w:t>
          </w:r>
        </w:p>
      </w:tc>
    </w:tr>
    <w:tr w:rsidR="00DB3348" w14:paraId="5B5BE21C" w14:textId="77777777" w:rsidTr="00C47D1B">
      <w:tc>
        <w:tcPr>
          <w:tcW w:w="2553" w:type="dxa"/>
          <w:vAlign w:val="center"/>
          <w:hideMark/>
        </w:tcPr>
        <w:p w14:paraId="4AE96902" w14:textId="4E063913" w:rsidR="00DB3348" w:rsidRDefault="00DB3348"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42ECDE66" w:rsidR="00DB3348" w:rsidRPr="004440AC" w:rsidRDefault="00EE048D" w:rsidP="00C47D1B">
          <w:pPr>
            <w:rPr>
              <w:rFonts w:ascii="Palatino Linotype" w:hAnsi="Palatino Linotype"/>
              <w:b/>
              <w:sz w:val="22"/>
              <w:szCs w:val="22"/>
              <w:lang w:val="es-ES_tradnl"/>
            </w:rPr>
          </w:pPr>
          <w:r>
            <w:rPr>
              <w:rFonts w:ascii="Palatino Linotype" w:hAnsi="Palatino Linotype"/>
              <w:b/>
              <w:sz w:val="22"/>
              <w:szCs w:val="22"/>
              <w:lang w:val="es-ES_tradnl"/>
            </w:rPr>
            <w:t>XXX XXXXX</w:t>
          </w:r>
        </w:p>
      </w:tc>
    </w:tr>
    <w:tr w:rsidR="00DB3348" w14:paraId="22601A11" w14:textId="77777777" w:rsidTr="00C47D1B">
      <w:trPr>
        <w:trHeight w:val="228"/>
      </w:trPr>
      <w:tc>
        <w:tcPr>
          <w:tcW w:w="2553" w:type="dxa"/>
          <w:vAlign w:val="center"/>
          <w:hideMark/>
        </w:tcPr>
        <w:p w14:paraId="6EFE221D" w14:textId="49C5F800" w:rsidR="00DB3348" w:rsidRDefault="00DB334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059BC65" w:rsidR="00DB3348" w:rsidRPr="004440AC" w:rsidRDefault="00DB3348" w:rsidP="00147CBD">
          <w:pPr>
            <w:ind w:right="596"/>
            <w:jc w:val="both"/>
            <w:rPr>
              <w:rFonts w:ascii="Palatino Linotype" w:hAnsi="Palatino Linotype"/>
              <w:b/>
              <w:sz w:val="22"/>
              <w:szCs w:val="22"/>
              <w:lang w:val="es-ES_tradnl"/>
            </w:rPr>
          </w:pPr>
          <w:r w:rsidRPr="00AC545B">
            <w:rPr>
              <w:rFonts w:ascii="Palatino Linotype" w:hAnsi="Palatino Linotype"/>
              <w:b/>
              <w:sz w:val="22"/>
              <w:szCs w:val="22"/>
              <w:lang w:val="es-ES_tradnl"/>
            </w:rPr>
            <w:t>Organismo Agua y Saneamiento de Toluca</w:t>
          </w:r>
        </w:p>
      </w:tc>
    </w:tr>
    <w:tr w:rsidR="00DB3348" w14:paraId="2D6C630E" w14:textId="77777777" w:rsidTr="00C47D1B">
      <w:tc>
        <w:tcPr>
          <w:tcW w:w="2553" w:type="dxa"/>
          <w:vAlign w:val="center"/>
          <w:hideMark/>
        </w:tcPr>
        <w:p w14:paraId="5BD4C6DB" w14:textId="4E635FC6" w:rsidR="00DB3348" w:rsidRDefault="00DB3348"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DB3348" w:rsidRPr="004440AC" w:rsidRDefault="00DB3348"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DB3348" w:rsidRDefault="00DB334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6C5A2A"/>
    <w:multiLevelType w:val="hybridMultilevel"/>
    <w:tmpl w:val="CDEA34D4"/>
    <w:lvl w:ilvl="0" w:tplc="C04245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E465701"/>
    <w:multiLevelType w:val="hybridMultilevel"/>
    <w:tmpl w:val="7C82240A"/>
    <w:lvl w:ilvl="0" w:tplc="EF9A759C">
      <w:start w:val="1"/>
      <w:numFmt w:val="upperRoman"/>
      <w:lvlText w:val="%1."/>
      <w:lvlJc w:val="left"/>
      <w:pPr>
        <w:ind w:left="3263" w:hanging="720"/>
      </w:pPr>
      <w:rPr>
        <w:rFonts w:hint="default"/>
      </w:rPr>
    </w:lvl>
    <w:lvl w:ilvl="1" w:tplc="080A0019" w:tentative="1">
      <w:start w:val="1"/>
      <w:numFmt w:val="lowerLetter"/>
      <w:lvlText w:val="%2."/>
      <w:lvlJc w:val="left"/>
      <w:pPr>
        <w:ind w:left="3623" w:hanging="360"/>
      </w:pPr>
    </w:lvl>
    <w:lvl w:ilvl="2" w:tplc="080A001B" w:tentative="1">
      <w:start w:val="1"/>
      <w:numFmt w:val="lowerRoman"/>
      <w:lvlText w:val="%3."/>
      <w:lvlJc w:val="right"/>
      <w:pPr>
        <w:ind w:left="4343" w:hanging="180"/>
      </w:pPr>
    </w:lvl>
    <w:lvl w:ilvl="3" w:tplc="080A000F" w:tentative="1">
      <w:start w:val="1"/>
      <w:numFmt w:val="decimal"/>
      <w:lvlText w:val="%4."/>
      <w:lvlJc w:val="left"/>
      <w:pPr>
        <w:ind w:left="5063" w:hanging="360"/>
      </w:pPr>
    </w:lvl>
    <w:lvl w:ilvl="4" w:tplc="080A0019" w:tentative="1">
      <w:start w:val="1"/>
      <w:numFmt w:val="lowerLetter"/>
      <w:lvlText w:val="%5."/>
      <w:lvlJc w:val="left"/>
      <w:pPr>
        <w:ind w:left="5783" w:hanging="360"/>
      </w:pPr>
    </w:lvl>
    <w:lvl w:ilvl="5" w:tplc="080A001B" w:tentative="1">
      <w:start w:val="1"/>
      <w:numFmt w:val="lowerRoman"/>
      <w:lvlText w:val="%6."/>
      <w:lvlJc w:val="right"/>
      <w:pPr>
        <w:ind w:left="6503" w:hanging="180"/>
      </w:pPr>
    </w:lvl>
    <w:lvl w:ilvl="6" w:tplc="080A000F" w:tentative="1">
      <w:start w:val="1"/>
      <w:numFmt w:val="decimal"/>
      <w:lvlText w:val="%7."/>
      <w:lvlJc w:val="left"/>
      <w:pPr>
        <w:ind w:left="7223" w:hanging="360"/>
      </w:pPr>
    </w:lvl>
    <w:lvl w:ilvl="7" w:tplc="080A0019" w:tentative="1">
      <w:start w:val="1"/>
      <w:numFmt w:val="lowerLetter"/>
      <w:lvlText w:val="%8."/>
      <w:lvlJc w:val="left"/>
      <w:pPr>
        <w:ind w:left="7943" w:hanging="360"/>
      </w:pPr>
    </w:lvl>
    <w:lvl w:ilvl="8" w:tplc="080A001B" w:tentative="1">
      <w:start w:val="1"/>
      <w:numFmt w:val="lowerRoman"/>
      <w:lvlText w:val="%9."/>
      <w:lvlJc w:val="right"/>
      <w:pPr>
        <w:ind w:left="8663" w:hanging="180"/>
      </w:pPr>
    </w:lvl>
  </w:abstractNum>
  <w:abstractNum w:abstractNumId="3">
    <w:nsid w:val="0FFD1AE8"/>
    <w:multiLevelType w:val="hybridMultilevel"/>
    <w:tmpl w:val="61A21540"/>
    <w:lvl w:ilvl="0" w:tplc="956A67E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0B361A"/>
    <w:multiLevelType w:val="hybridMultilevel"/>
    <w:tmpl w:val="C7BC112C"/>
    <w:lvl w:ilvl="0" w:tplc="D37268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7">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21666B90"/>
    <w:multiLevelType w:val="hybridMultilevel"/>
    <w:tmpl w:val="8B1C1864"/>
    <w:lvl w:ilvl="0" w:tplc="144AD150">
      <w:start w:val="1"/>
      <w:numFmt w:val="decimal"/>
      <w:lvlText w:val="%1."/>
      <w:lvlJc w:val="left"/>
      <w:pPr>
        <w:ind w:left="1647" w:hanging="360"/>
      </w:pPr>
      <w:rPr>
        <w:rFonts w:ascii="Arial" w:eastAsia="Arial" w:hAnsi="Arial" w:hint="default"/>
        <w:spacing w:val="-4"/>
        <w:w w:val="102"/>
      </w:rPr>
    </w:lvl>
    <w:lvl w:ilvl="1" w:tplc="8C2A8A74">
      <w:start w:val="1"/>
      <w:numFmt w:val="bullet"/>
      <w:lvlText w:val="•"/>
      <w:lvlJc w:val="left"/>
      <w:pPr>
        <w:ind w:left="2698" w:hanging="360"/>
      </w:pPr>
      <w:rPr>
        <w:rFonts w:hint="default"/>
      </w:rPr>
    </w:lvl>
    <w:lvl w:ilvl="2" w:tplc="1F0ED73A">
      <w:start w:val="1"/>
      <w:numFmt w:val="bullet"/>
      <w:lvlText w:val="•"/>
      <w:lvlJc w:val="left"/>
      <w:pPr>
        <w:ind w:left="3756" w:hanging="360"/>
      </w:pPr>
      <w:rPr>
        <w:rFonts w:hint="default"/>
      </w:rPr>
    </w:lvl>
    <w:lvl w:ilvl="3" w:tplc="70BA25F8">
      <w:start w:val="1"/>
      <w:numFmt w:val="bullet"/>
      <w:lvlText w:val="•"/>
      <w:lvlJc w:val="left"/>
      <w:pPr>
        <w:ind w:left="4814" w:hanging="360"/>
      </w:pPr>
      <w:rPr>
        <w:rFonts w:hint="default"/>
      </w:rPr>
    </w:lvl>
    <w:lvl w:ilvl="4" w:tplc="E548813E">
      <w:start w:val="1"/>
      <w:numFmt w:val="bullet"/>
      <w:lvlText w:val="•"/>
      <w:lvlJc w:val="left"/>
      <w:pPr>
        <w:ind w:left="5872" w:hanging="360"/>
      </w:pPr>
      <w:rPr>
        <w:rFonts w:hint="default"/>
      </w:rPr>
    </w:lvl>
    <w:lvl w:ilvl="5" w:tplc="C95ED39C">
      <w:start w:val="1"/>
      <w:numFmt w:val="bullet"/>
      <w:lvlText w:val="•"/>
      <w:lvlJc w:val="left"/>
      <w:pPr>
        <w:ind w:left="6930" w:hanging="360"/>
      </w:pPr>
      <w:rPr>
        <w:rFonts w:hint="default"/>
      </w:rPr>
    </w:lvl>
    <w:lvl w:ilvl="6" w:tplc="9C0CF436">
      <w:start w:val="1"/>
      <w:numFmt w:val="bullet"/>
      <w:lvlText w:val="•"/>
      <w:lvlJc w:val="left"/>
      <w:pPr>
        <w:ind w:left="7988" w:hanging="360"/>
      </w:pPr>
      <w:rPr>
        <w:rFonts w:hint="default"/>
      </w:rPr>
    </w:lvl>
    <w:lvl w:ilvl="7" w:tplc="3B3CC16A">
      <w:start w:val="1"/>
      <w:numFmt w:val="bullet"/>
      <w:lvlText w:val="•"/>
      <w:lvlJc w:val="left"/>
      <w:pPr>
        <w:ind w:left="9046" w:hanging="360"/>
      </w:pPr>
      <w:rPr>
        <w:rFonts w:hint="default"/>
      </w:rPr>
    </w:lvl>
    <w:lvl w:ilvl="8" w:tplc="AD5639D4">
      <w:start w:val="1"/>
      <w:numFmt w:val="bullet"/>
      <w:lvlText w:val="•"/>
      <w:lvlJc w:val="left"/>
      <w:pPr>
        <w:ind w:left="10104" w:hanging="360"/>
      </w:pPr>
      <w:rPr>
        <w:rFonts w:hint="default"/>
      </w:rPr>
    </w:lvl>
  </w:abstractNum>
  <w:abstractNum w:abstractNumId="10">
    <w:nsid w:val="25B663C3"/>
    <w:multiLevelType w:val="hybridMultilevel"/>
    <w:tmpl w:val="D3E20DE0"/>
    <w:lvl w:ilvl="0" w:tplc="68A027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8E2722"/>
    <w:multiLevelType w:val="hybridMultilevel"/>
    <w:tmpl w:val="2F66C16C"/>
    <w:lvl w:ilvl="0" w:tplc="F8C67AAA">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CA1733"/>
    <w:multiLevelType w:val="hybridMultilevel"/>
    <w:tmpl w:val="67989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0BF5009"/>
    <w:multiLevelType w:val="hybridMultilevel"/>
    <w:tmpl w:val="657807E2"/>
    <w:lvl w:ilvl="0" w:tplc="70CA74E8">
      <w:start w:val="1"/>
      <w:numFmt w:val="lowerRoman"/>
      <w:lvlText w:val="%1)"/>
      <w:lvlJc w:val="left"/>
      <w:pPr>
        <w:ind w:left="1500" w:hanging="720"/>
      </w:pPr>
      <w:rPr>
        <w:rFonts w:cs="Arial"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6">
    <w:nsid w:val="314B3963"/>
    <w:multiLevelType w:val="hybridMultilevel"/>
    <w:tmpl w:val="F9E43E5A"/>
    <w:lvl w:ilvl="0" w:tplc="570262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230494"/>
    <w:multiLevelType w:val="hybridMultilevel"/>
    <w:tmpl w:val="5ABEA79A"/>
    <w:lvl w:ilvl="0" w:tplc="520895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4F2E25E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707B12"/>
    <w:multiLevelType w:val="hybridMultilevel"/>
    <w:tmpl w:val="646031E4"/>
    <w:lvl w:ilvl="0" w:tplc="B0901A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41546244"/>
    <w:multiLevelType w:val="hybridMultilevel"/>
    <w:tmpl w:val="D0E45652"/>
    <w:lvl w:ilvl="0" w:tplc="6846ACCE">
      <w:start w:val="5"/>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4339253F"/>
    <w:multiLevelType w:val="hybridMultilevel"/>
    <w:tmpl w:val="19787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7651FB"/>
    <w:multiLevelType w:val="hybridMultilevel"/>
    <w:tmpl w:val="069AC644"/>
    <w:lvl w:ilvl="0" w:tplc="9086054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49545708"/>
    <w:multiLevelType w:val="hybridMultilevel"/>
    <w:tmpl w:val="2174E7DE"/>
    <w:lvl w:ilvl="0" w:tplc="9E861A5A">
      <w:start w:val="1"/>
      <w:numFmt w:val="decimal"/>
      <w:lvlText w:val="%1."/>
      <w:lvlJc w:val="left"/>
      <w:pPr>
        <w:ind w:left="6456"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5E5D1C"/>
    <w:multiLevelType w:val="hybridMultilevel"/>
    <w:tmpl w:val="19C62AEA"/>
    <w:lvl w:ilvl="0" w:tplc="974494FE">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4F1642CD"/>
    <w:multiLevelType w:val="hybridMultilevel"/>
    <w:tmpl w:val="CF129CA2"/>
    <w:lvl w:ilvl="0" w:tplc="9F70FE4C">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F51F97"/>
    <w:multiLevelType w:val="hybridMultilevel"/>
    <w:tmpl w:val="A05A25BE"/>
    <w:lvl w:ilvl="0" w:tplc="588098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51BA0D69"/>
    <w:multiLevelType w:val="multilevel"/>
    <w:tmpl w:val="20F24374"/>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7BE6898"/>
    <w:multiLevelType w:val="hybridMultilevel"/>
    <w:tmpl w:val="AF168B9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nsid w:val="62AD5F87"/>
    <w:multiLevelType w:val="hybridMultilevel"/>
    <w:tmpl w:val="17AA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3518A3"/>
    <w:multiLevelType w:val="hybridMultilevel"/>
    <w:tmpl w:val="3E8AB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3B033F"/>
    <w:multiLevelType w:val="hybridMultilevel"/>
    <w:tmpl w:val="50F2CD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7">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8604BA4"/>
    <w:multiLevelType w:val="hybridMultilevel"/>
    <w:tmpl w:val="487E986C"/>
    <w:lvl w:ilvl="0" w:tplc="D0061EB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nsid w:val="7B5F378E"/>
    <w:multiLevelType w:val="hybridMultilevel"/>
    <w:tmpl w:val="81169310"/>
    <w:lvl w:ilvl="0" w:tplc="B3BCA9EE">
      <w:start w:val="1"/>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363AB9"/>
    <w:multiLevelType w:val="hybridMultilevel"/>
    <w:tmpl w:val="390AA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2"/>
  </w:num>
  <w:num w:numId="3">
    <w:abstractNumId w:val="22"/>
  </w:num>
  <w:num w:numId="4">
    <w:abstractNumId w:val="38"/>
  </w:num>
  <w:num w:numId="5">
    <w:abstractNumId w:val="10"/>
  </w:num>
  <w:num w:numId="6">
    <w:abstractNumId w:val="30"/>
  </w:num>
  <w:num w:numId="7">
    <w:abstractNumId w:val="21"/>
  </w:num>
  <w:num w:numId="8">
    <w:abstractNumId w:val="24"/>
  </w:num>
  <w:num w:numId="9">
    <w:abstractNumId w:val="31"/>
  </w:num>
  <w:num w:numId="10">
    <w:abstractNumId w:val="20"/>
  </w:num>
  <w:num w:numId="11">
    <w:abstractNumId w:val="1"/>
  </w:num>
  <w:num w:numId="12">
    <w:abstractNumId w:val="29"/>
  </w:num>
  <w:num w:numId="13">
    <w:abstractNumId w:val="26"/>
  </w:num>
  <w:num w:numId="14">
    <w:abstractNumId w:val="17"/>
  </w:num>
  <w:num w:numId="15">
    <w:abstractNumId w:val="5"/>
  </w:num>
  <w:num w:numId="16">
    <w:abstractNumId w:val="33"/>
  </w:num>
  <w:num w:numId="17">
    <w:abstractNumId w:val="37"/>
  </w:num>
  <w:num w:numId="18">
    <w:abstractNumId w:val="39"/>
  </w:num>
  <w:num w:numId="19">
    <w:abstractNumId w:val="23"/>
  </w:num>
  <w:num w:numId="20">
    <w:abstractNumId w:val="18"/>
  </w:num>
  <w:num w:numId="21">
    <w:abstractNumId w:val="14"/>
  </w:num>
  <w:num w:numId="22">
    <w:abstractNumId w:val="12"/>
  </w:num>
  <w:num w:numId="23">
    <w:abstractNumId w:val="13"/>
  </w:num>
  <w:num w:numId="24">
    <w:abstractNumId w:val="41"/>
  </w:num>
  <w:num w:numId="25">
    <w:abstractNumId w:val="16"/>
  </w:num>
  <w:num w:numId="26">
    <w:abstractNumId w:val="35"/>
  </w:num>
  <w:num w:numId="27">
    <w:abstractNumId w:val="27"/>
  </w:num>
  <w:num w:numId="28">
    <w:abstractNumId w:val="4"/>
  </w:num>
  <w:num w:numId="29">
    <w:abstractNumId w:val="28"/>
  </w:num>
  <w:num w:numId="30">
    <w:abstractNumId w:val="6"/>
  </w:num>
  <w:num w:numId="31">
    <w:abstractNumId w:val="25"/>
  </w:num>
  <w:num w:numId="32">
    <w:abstractNumId w:val="11"/>
  </w:num>
  <w:num w:numId="33">
    <w:abstractNumId w:val="9"/>
  </w:num>
  <w:num w:numId="34">
    <w:abstractNumId w:val="36"/>
  </w:num>
  <w:num w:numId="35">
    <w:abstractNumId w:val="15"/>
  </w:num>
  <w:num w:numId="36">
    <w:abstractNumId w:val="34"/>
  </w:num>
  <w:num w:numId="37">
    <w:abstractNumId w:val="19"/>
  </w:num>
  <w:num w:numId="38">
    <w:abstractNumId w:val="32"/>
  </w:num>
  <w:num w:numId="39">
    <w:abstractNumId w:val="7"/>
  </w:num>
  <w:num w:numId="40">
    <w:abstractNumId w:val="3"/>
  </w:num>
  <w:num w:numId="41">
    <w:abstractNumId w:val="0"/>
  </w:num>
  <w:num w:numId="4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443"/>
    <w:rsid w:val="000035AE"/>
    <w:rsid w:val="000045A8"/>
    <w:rsid w:val="000061F4"/>
    <w:rsid w:val="0000625E"/>
    <w:rsid w:val="000064FC"/>
    <w:rsid w:val="0000746A"/>
    <w:rsid w:val="00010C98"/>
    <w:rsid w:val="000115F7"/>
    <w:rsid w:val="00012A5F"/>
    <w:rsid w:val="00012D1B"/>
    <w:rsid w:val="00013819"/>
    <w:rsid w:val="000147FB"/>
    <w:rsid w:val="000151E0"/>
    <w:rsid w:val="000155EF"/>
    <w:rsid w:val="000163E2"/>
    <w:rsid w:val="00016D2D"/>
    <w:rsid w:val="00017B2C"/>
    <w:rsid w:val="00017BE1"/>
    <w:rsid w:val="00020A18"/>
    <w:rsid w:val="00021E8D"/>
    <w:rsid w:val="000239D7"/>
    <w:rsid w:val="00023C79"/>
    <w:rsid w:val="00024227"/>
    <w:rsid w:val="000247A6"/>
    <w:rsid w:val="00024AE6"/>
    <w:rsid w:val="000252E9"/>
    <w:rsid w:val="00025532"/>
    <w:rsid w:val="00026705"/>
    <w:rsid w:val="00026D94"/>
    <w:rsid w:val="00027E08"/>
    <w:rsid w:val="0003080E"/>
    <w:rsid w:val="00030E35"/>
    <w:rsid w:val="000313AF"/>
    <w:rsid w:val="000314E8"/>
    <w:rsid w:val="0003178D"/>
    <w:rsid w:val="000323E1"/>
    <w:rsid w:val="00032FDC"/>
    <w:rsid w:val="0003385D"/>
    <w:rsid w:val="00033F87"/>
    <w:rsid w:val="00035413"/>
    <w:rsid w:val="000354B7"/>
    <w:rsid w:val="000359D8"/>
    <w:rsid w:val="00035B1B"/>
    <w:rsid w:val="00035F2E"/>
    <w:rsid w:val="00036575"/>
    <w:rsid w:val="00036B8A"/>
    <w:rsid w:val="00041464"/>
    <w:rsid w:val="00041731"/>
    <w:rsid w:val="00041BCD"/>
    <w:rsid w:val="000423C7"/>
    <w:rsid w:val="00042D0D"/>
    <w:rsid w:val="0004471E"/>
    <w:rsid w:val="00045165"/>
    <w:rsid w:val="000454C1"/>
    <w:rsid w:val="00045FD8"/>
    <w:rsid w:val="00046578"/>
    <w:rsid w:val="00047F41"/>
    <w:rsid w:val="00051773"/>
    <w:rsid w:val="0005205E"/>
    <w:rsid w:val="00053D74"/>
    <w:rsid w:val="00054676"/>
    <w:rsid w:val="00054EFE"/>
    <w:rsid w:val="00055938"/>
    <w:rsid w:val="00057073"/>
    <w:rsid w:val="00057CB0"/>
    <w:rsid w:val="000605EA"/>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719D"/>
    <w:rsid w:val="00097C05"/>
    <w:rsid w:val="00097EF0"/>
    <w:rsid w:val="000A05A2"/>
    <w:rsid w:val="000A0D0B"/>
    <w:rsid w:val="000A1C9A"/>
    <w:rsid w:val="000A1E1F"/>
    <w:rsid w:val="000A206B"/>
    <w:rsid w:val="000A33C3"/>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69B0"/>
    <w:rsid w:val="000B7101"/>
    <w:rsid w:val="000B7B5A"/>
    <w:rsid w:val="000C16AF"/>
    <w:rsid w:val="000C1B34"/>
    <w:rsid w:val="000C3D4F"/>
    <w:rsid w:val="000C4453"/>
    <w:rsid w:val="000C54A3"/>
    <w:rsid w:val="000C54B2"/>
    <w:rsid w:val="000C6204"/>
    <w:rsid w:val="000C72EB"/>
    <w:rsid w:val="000C7714"/>
    <w:rsid w:val="000C77C6"/>
    <w:rsid w:val="000C7C04"/>
    <w:rsid w:val="000D0395"/>
    <w:rsid w:val="000D07EC"/>
    <w:rsid w:val="000D4710"/>
    <w:rsid w:val="000D4D96"/>
    <w:rsid w:val="000D6B27"/>
    <w:rsid w:val="000D7676"/>
    <w:rsid w:val="000D7F38"/>
    <w:rsid w:val="000E08B8"/>
    <w:rsid w:val="000E1259"/>
    <w:rsid w:val="000E16FE"/>
    <w:rsid w:val="000E1C85"/>
    <w:rsid w:val="000E1CA1"/>
    <w:rsid w:val="000E263C"/>
    <w:rsid w:val="000E462D"/>
    <w:rsid w:val="000E48C2"/>
    <w:rsid w:val="000E5560"/>
    <w:rsid w:val="000E59A1"/>
    <w:rsid w:val="000E6DB0"/>
    <w:rsid w:val="000F1BBF"/>
    <w:rsid w:val="000F219C"/>
    <w:rsid w:val="000F2EB3"/>
    <w:rsid w:val="000F4598"/>
    <w:rsid w:val="000F4728"/>
    <w:rsid w:val="000F6975"/>
    <w:rsid w:val="000F71B5"/>
    <w:rsid w:val="000F726E"/>
    <w:rsid w:val="000F7FE2"/>
    <w:rsid w:val="001002A8"/>
    <w:rsid w:val="0010152C"/>
    <w:rsid w:val="001017D1"/>
    <w:rsid w:val="00101832"/>
    <w:rsid w:val="001021A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2FE1"/>
    <w:rsid w:val="00114C44"/>
    <w:rsid w:val="00114D4B"/>
    <w:rsid w:val="00114DDF"/>
    <w:rsid w:val="00115AAD"/>
    <w:rsid w:val="0012062D"/>
    <w:rsid w:val="00120D7C"/>
    <w:rsid w:val="001210A4"/>
    <w:rsid w:val="001219E7"/>
    <w:rsid w:val="00124762"/>
    <w:rsid w:val="00124D16"/>
    <w:rsid w:val="00126971"/>
    <w:rsid w:val="0012698C"/>
    <w:rsid w:val="00126994"/>
    <w:rsid w:val="00126E5D"/>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967"/>
    <w:rsid w:val="00143BE8"/>
    <w:rsid w:val="001445AB"/>
    <w:rsid w:val="0014506E"/>
    <w:rsid w:val="00147CBD"/>
    <w:rsid w:val="00147E1D"/>
    <w:rsid w:val="00150789"/>
    <w:rsid w:val="00151D19"/>
    <w:rsid w:val="00152866"/>
    <w:rsid w:val="00153022"/>
    <w:rsid w:val="0015311F"/>
    <w:rsid w:val="001539B3"/>
    <w:rsid w:val="00153F8E"/>
    <w:rsid w:val="001543BC"/>
    <w:rsid w:val="0015502B"/>
    <w:rsid w:val="0015575F"/>
    <w:rsid w:val="00157364"/>
    <w:rsid w:val="00160156"/>
    <w:rsid w:val="00160660"/>
    <w:rsid w:val="00161160"/>
    <w:rsid w:val="00161B66"/>
    <w:rsid w:val="00161F64"/>
    <w:rsid w:val="00161FC4"/>
    <w:rsid w:val="00162CA1"/>
    <w:rsid w:val="00163B98"/>
    <w:rsid w:val="00164BD1"/>
    <w:rsid w:val="00166139"/>
    <w:rsid w:val="001667F0"/>
    <w:rsid w:val="00167F89"/>
    <w:rsid w:val="00167F8F"/>
    <w:rsid w:val="001701C4"/>
    <w:rsid w:val="001701D6"/>
    <w:rsid w:val="001703E9"/>
    <w:rsid w:val="00170444"/>
    <w:rsid w:val="00170D88"/>
    <w:rsid w:val="00170E0A"/>
    <w:rsid w:val="00172089"/>
    <w:rsid w:val="001723BF"/>
    <w:rsid w:val="0017530C"/>
    <w:rsid w:val="0017555E"/>
    <w:rsid w:val="00175974"/>
    <w:rsid w:val="00175A2B"/>
    <w:rsid w:val="0017655C"/>
    <w:rsid w:val="00177A27"/>
    <w:rsid w:val="00181594"/>
    <w:rsid w:val="00181791"/>
    <w:rsid w:val="00182E55"/>
    <w:rsid w:val="00183275"/>
    <w:rsid w:val="00184615"/>
    <w:rsid w:val="00184BC3"/>
    <w:rsid w:val="00184FBA"/>
    <w:rsid w:val="001852E0"/>
    <w:rsid w:val="00185769"/>
    <w:rsid w:val="001865EC"/>
    <w:rsid w:val="0018689B"/>
    <w:rsid w:val="00186B63"/>
    <w:rsid w:val="00186C88"/>
    <w:rsid w:val="001871B2"/>
    <w:rsid w:val="00190A74"/>
    <w:rsid w:val="001911CC"/>
    <w:rsid w:val="001916C9"/>
    <w:rsid w:val="00191ACE"/>
    <w:rsid w:val="00193909"/>
    <w:rsid w:val="00193AFC"/>
    <w:rsid w:val="00196EF5"/>
    <w:rsid w:val="00197DA4"/>
    <w:rsid w:val="001A0542"/>
    <w:rsid w:val="001A05BA"/>
    <w:rsid w:val="001A083E"/>
    <w:rsid w:val="001A0F86"/>
    <w:rsid w:val="001A1810"/>
    <w:rsid w:val="001A2131"/>
    <w:rsid w:val="001A2A37"/>
    <w:rsid w:val="001A2FF3"/>
    <w:rsid w:val="001A33A6"/>
    <w:rsid w:val="001A373A"/>
    <w:rsid w:val="001A37CE"/>
    <w:rsid w:val="001A4F68"/>
    <w:rsid w:val="001A7913"/>
    <w:rsid w:val="001B2379"/>
    <w:rsid w:val="001B2BB7"/>
    <w:rsid w:val="001B3256"/>
    <w:rsid w:val="001B3C02"/>
    <w:rsid w:val="001B3F3C"/>
    <w:rsid w:val="001B5099"/>
    <w:rsid w:val="001B6BDC"/>
    <w:rsid w:val="001B6E23"/>
    <w:rsid w:val="001C0335"/>
    <w:rsid w:val="001C085B"/>
    <w:rsid w:val="001C0C3F"/>
    <w:rsid w:val="001C0D1F"/>
    <w:rsid w:val="001C19AE"/>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56C5"/>
    <w:rsid w:val="001F5F92"/>
    <w:rsid w:val="001F6D50"/>
    <w:rsid w:val="0020054B"/>
    <w:rsid w:val="00201475"/>
    <w:rsid w:val="00201E21"/>
    <w:rsid w:val="00204B9D"/>
    <w:rsid w:val="00204C2A"/>
    <w:rsid w:val="00205361"/>
    <w:rsid w:val="00205ADF"/>
    <w:rsid w:val="00205E8A"/>
    <w:rsid w:val="002065D1"/>
    <w:rsid w:val="002070E6"/>
    <w:rsid w:val="002114BB"/>
    <w:rsid w:val="00212FE4"/>
    <w:rsid w:val="00213228"/>
    <w:rsid w:val="002138BC"/>
    <w:rsid w:val="0021442C"/>
    <w:rsid w:val="00214F48"/>
    <w:rsid w:val="002155B0"/>
    <w:rsid w:val="0021583F"/>
    <w:rsid w:val="00215922"/>
    <w:rsid w:val="00220958"/>
    <w:rsid w:val="00221545"/>
    <w:rsid w:val="00221AF3"/>
    <w:rsid w:val="00221D2C"/>
    <w:rsid w:val="0022285B"/>
    <w:rsid w:val="00222F65"/>
    <w:rsid w:val="00223D0B"/>
    <w:rsid w:val="002245E3"/>
    <w:rsid w:val="00225FCB"/>
    <w:rsid w:val="002278E9"/>
    <w:rsid w:val="00227FF6"/>
    <w:rsid w:val="00231269"/>
    <w:rsid w:val="0023264F"/>
    <w:rsid w:val="00233285"/>
    <w:rsid w:val="00233748"/>
    <w:rsid w:val="0023380E"/>
    <w:rsid w:val="002339A2"/>
    <w:rsid w:val="00233F88"/>
    <w:rsid w:val="00234370"/>
    <w:rsid w:val="00234DEF"/>
    <w:rsid w:val="00235FB4"/>
    <w:rsid w:val="00236E44"/>
    <w:rsid w:val="00241008"/>
    <w:rsid w:val="00242C4A"/>
    <w:rsid w:val="0024380A"/>
    <w:rsid w:val="0024404E"/>
    <w:rsid w:val="002440EB"/>
    <w:rsid w:val="002441D0"/>
    <w:rsid w:val="00244265"/>
    <w:rsid w:val="00244EEF"/>
    <w:rsid w:val="00247F5D"/>
    <w:rsid w:val="00251066"/>
    <w:rsid w:val="00251C63"/>
    <w:rsid w:val="002529ED"/>
    <w:rsid w:val="002530D5"/>
    <w:rsid w:val="0025386B"/>
    <w:rsid w:val="00253F03"/>
    <w:rsid w:val="002556CA"/>
    <w:rsid w:val="00255E4E"/>
    <w:rsid w:val="00256193"/>
    <w:rsid w:val="00257AA8"/>
    <w:rsid w:val="00260D05"/>
    <w:rsid w:val="0026142E"/>
    <w:rsid w:val="0026164E"/>
    <w:rsid w:val="0026271B"/>
    <w:rsid w:val="002629E7"/>
    <w:rsid w:val="002657BB"/>
    <w:rsid w:val="0026683E"/>
    <w:rsid w:val="00266A60"/>
    <w:rsid w:val="002677C1"/>
    <w:rsid w:val="00267A6D"/>
    <w:rsid w:val="00270016"/>
    <w:rsid w:val="00271266"/>
    <w:rsid w:val="00271446"/>
    <w:rsid w:val="00271B36"/>
    <w:rsid w:val="00275423"/>
    <w:rsid w:val="00276D8F"/>
    <w:rsid w:val="00276F2E"/>
    <w:rsid w:val="0027702B"/>
    <w:rsid w:val="00277F70"/>
    <w:rsid w:val="002817BA"/>
    <w:rsid w:val="00281EF2"/>
    <w:rsid w:val="00282135"/>
    <w:rsid w:val="00282559"/>
    <w:rsid w:val="00283308"/>
    <w:rsid w:val="002844B1"/>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A0448"/>
    <w:rsid w:val="002A28FE"/>
    <w:rsid w:val="002A2906"/>
    <w:rsid w:val="002A3A7A"/>
    <w:rsid w:val="002A431E"/>
    <w:rsid w:val="002A43B0"/>
    <w:rsid w:val="002A482E"/>
    <w:rsid w:val="002A53BC"/>
    <w:rsid w:val="002A583B"/>
    <w:rsid w:val="002A5EA5"/>
    <w:rsid w:val="002A6CC7"/>
    <w:rsid w:val="002B02AC"/>
    <w:rsid w:val="002B0A1D"/>
    <w:rsid w:val="002B0EF8"/>
    <w:rsid w:val="002B1708"/>
    <w:rsid w:val="002B2467"/>
    <w:rsid w:val="002B393B"/>
    <w:rsid w:val="002B42A2"/>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112D"/>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CAB"/>
    <w:rsid w:val="002F2FB4"/>
    <w:rsid w:val="002F3329"/>
    <w:rsid w:val="002F3910"/>
    <w:rsid w:val="002F3A84"/>
    <w:rsid w:val="002F411A"/>
    <w:rsid w:val="002F54A4"/>
    <w:rsid w:val="002F5A90"/>
    <w:rsid w:val="002F700E"/>
    <w:rsid w:val="002F772C"/>
    <w:rsid w:val="002F7750"/>
    <w:rsid w:val="002F78E8"/>
    <w:rsid w:val="002F7C94"/>
    <w:rsid w:val="003002F7"/>
    <w:rsid w:val="00302787"/>
    <w:rsid w:val="00302C06"/>
    <w:rsid w:val="00302FBC"/>
    <w:rsid w:val="00303BC7"/>
    <w:rsid w:val="00304058"/>
    <w:rsid w:val="00305480"/>
    <w:rsid w:val="00305DF9"/>
    <w:rsid w:val="00306589"/>
    <w:rsid w:val="00306B09"/>
    <w:rsid w:val="00306D3D"/>
    <w:rsid w:val="0030711C"/>
    <w:rsid w:val="00307186"/>
    <w:rsid w:val="00307275"/>
    <w:rsid w:val="0031046F"/>
    <w:rsid w:val="0031090D"/>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5E4F"/>
    <w:rsid w:val="00326AE6"/>
    <w:rsid w:val="00326DF2"/>
    <w:rsid w:val="00327357"/>
    <w:rsid w:val="0033030C"/>
    <w:rsid w:val="003324DF"/>
    <w:rsid w:val="003339C3"/>
    <w:rsid w:val="00333C7C"/>
    <w:rsid w:val="003349F4"/>
    <w:rsid w:val="00335047"/>
    <w:rsid w:val="0033544E"/>
    <w:rsid w:val="0034048B"/>
    <w:rsid w:val="003404F0"/>
    <w:rsid w:val="00340B86"/>
    <w:rsid w:val="0034164E"/>
    <w:rsid w:val="00342ADD"/>
    <w:rsid w:val="00342AE7"/>
    <w:rsid w:val="00343A82"/>
    <w:rsid w:val="00344028"/>
    <w:rsid w:val="00345D3E"/>
    <w:rsid w:val="00347274"/>
    <w:rsid w:val="0034736C"/>
    <w:rsid w:val="003474C9"/>
    <w:rsid w:val="00347F1F"/>
    <w:rsid w:val="00351CB7"/>
    <w:rsid w:val="003529F6"/>
    <w:rsid w:val="00352FCD"/>
    <w:rsid w:val="00353094"/>
    <w:rsid w:val="003537DE"/>
    <w:rsid w:val="003541CA"/>
    <w:rsid w:val="003543B2"/>
    <w:rsid w:val="00355368"/>
    <w:rsid w:val="003553C5"/>
    <w:rsid w:val="003555AA"/>
    <w:rsid w:val="003557C1"/>
    <w:rsid w:val="00355B75"/>
    <w:rsid w:val="00355B91"/>
    <w:rsid w:val="00356202"/>
    <w:rsid w:val="0035716F"/>
    <w:rsid w:val="003606EF"/>
    <w:rsid w:val="0036086E"/>
    <w:rsid w:val="003615B3"/>
    <w:rsid w:val="00361B13"/>
    <w:rsid w:val="0036210E"/>
    <w:rsid w:val="003633DD"/>
    <w:rsid w:val="003655C3"/>
    <w:rsid w:val="00366C6B"/>
    <w:rsid w:val="00367BBB"/>
    <w:rsid w:val="00367CE5"/>
    <w:rsid w:val="00370944"/>
    <w:rsid w:val="0037225D"/>
    <w:rsid w:val="003729E8"/>
    <w:rsid w:val="00373579"/>
    <w:rsid w:val="00374C7D"/>
    <w:rsid w:val="00374F4D"/>
    <w:rsid w:val="003756E8"/>
    <w:rsid w:val="00375BB0"/>
    <w:rsid w:val="0037663F"/>
    <w:rsid w:val="00377B34"/>
    <w:rsid w:val="00382014"/>
    <w:rsid w:val="00384CD8"/>
    <w:rsid w:val="00385CD9"/>
    <w:rsid w:val="00387128"/>
    <w:rsid w:val="00391FA0"/>
    <w:rsid w:val="003936BE"/>
    <w:rsid w:val="00396005"/>
    <w:rsid w:val="003A0C73"/>
    <w:rsid w:val="003A11DD"/>
    <w:rsid w:val="003A19EE"/>
    <w:rsid w:val="003A2B96"/>
    <w:rsid w:val="003A5891"/>
    <w:rsid w:val="003A5A6E"/>
    <w:rsid w:val="003A5E0F"/>
    <w:rsid w:val="003A6186"/>
    <w:rsid w:val="003A6534"/>
    <w:rsid w:val="003A68B5"/>
    <w:rsid w:val="003A6F9C"/>
    <w:rsid w:val="003A7A6D"/>
    <w:rsid w:val="003A7E31"/>
    <w:rsid w:val="003A7F01"/>
    <w:rsid w:val="003B048E"/>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5C7E"/>
    <w:rsid w:val="003E5DB7"/>
    <w:rsid w:val="003E5F18"/>
    <w:rsid w:val="003E6D0E"/>
    <w:rsid w:val="003F09F0"/>
    <w:rsid w:val="003F14B9"/>
    <w:rsid w:val="003F2BA9"/>
    <w:rsid w:val="003F3028"/>
    <w:rsid w:val="003F3041"/>
    <w:rsid w:val="003F3A6C"/>
    <w:rsid w:val="003F3CB4"/>
    <w:rsid w:val="003F52C2"/>
    <w:rsid w:val="003F58C3"/>
    <w:rsid w:val="003F5CBA"/>
    <w:rsid w:val="003F61FF"/>
    <w:rsid w:val="003F6A1E"/>
    <w:rsid w:val="003F733C"/>
    <w:rsid w:val="003F7346"/>
    <w:rsid w:val="003F7844"/>
    <w:rsid w:val="0040160B"/>
    <w:rsid w:val="0040233B"/>
    <w:rsid w:val="00404666"/>
    <w:rsid w:val="004053FB"/>
    <w:rsid w:val="00405A99"/>
    <w:rsid w:val="00410650"/>
    <w:rsid w:val="004106C1"/>
    <w:rsid w:val="004126F7"/>
    <w:rsid w:val="00413FC2"/>
    <w:rsid w:val="004140B9"/>
    <w:rsid w:val="00414AE6"/>
    <w:rsid w:val="00414EE8"/>
    <w:rsid w:val="00416CFB"/>
    <w:rsid w:val="00416E55"/>
    <w:rsid w:val="00417006"/>
    <w:rsid w:val="00417703"/>
    <w:rsid w:val="0042006D"/>
    <w:rsid w:val="00422DF8"/>
    <w:rsid w:val="0042327C"/>
    <w:rsid w:val="004232A5"/>
    <w:rsid w:val="00423786"/>
    <w:rsid w:val="00423D1D"/>
    <w:rsid w:val="00424241"/>
    <w:rsid w:val="00425620"/>
    <w:rsid w:val="0042625C"/>
    <w:rsid w:val="0042744F"/>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22F1"/>
    <w:rsid w:val="004436A9"/>
    <w:rsid w:val="004436ED"/>
    <w:rsid w:val="00443FE0"/>
    <w:rsid w:val="004440AC"/>
    <w:rsid w:val="004443A2"/>
    <w:rsid w:val="00444919"/>
    <w:rsid w:val="00444A10"/>
    <w:rsid w:val="0044547C"/>
    <w:rsid w:val="00446BB3"/>
    <w:rsid w:val="00446C36"/>
    <w:rsid w:val="00446E01"/>
    <w:rsid w:val="004471D2"/>
    <w:rsid w:val="00450869"/>
    <w:rsid w:val="00450F57"/>
    <w:rsid w:val="00451E4C"/>
    <w:rsid w:val="00451F5B"/>
    <w:rsid w:val="00452AF2"/>
    <w:rsid w:val="00453028"/>
    <w:rsid w:val="00453918"/>
    <w:rsid w:val="004553D4"/>
    <w:rsid w:val="00455768"/>
    <w:rsid w:val="00456570"/>
    <w:rsid w:val="00456E2C"/>
    <w:rsid w:val="00457077"/>
    <w:rsid w:val="00457726"/>
    <w:rsid w:val="00457FC7"/>
    <w:rsid w:val="00460895"/>
    <w:rsid w:val="00461796"/>
    <w:rsid w:val="004619C8"/>
    <w:rsid w:val="00461A0A"/>
    <w:rsid w:val="00461B3D"/>
    <w:rsid w:val="00462197"/>
    <w:rsid w:val="00462417"/>
    <w:rsid w:val="004645F5"/>
    <w:rsid w:val="00464624"/>
    <w:rsid w:val="00465E62"/>
    <w:rsid w:val="00467700"/>
    <w:rsid w:val="004677F9"/>
    <w:rsid w:val="00467874"/>
    <w:rsid w:val="004716B0"/>
    <w:rsid w:val="004716C4"/>
    <w:rsid w:val="00472460"/>
    <w:rsid w:val="004754E1"/>
    <w:rsid w:val="004763B5"/>
    <w:rsid w:val="00476A24"/>
    <w:rsid w:val="0047775E"/>
    <w:rsid w:val="00481ABD"/>
    <w:rsid w:val="00482683"/>
    <w:rsid w:val="00482731"/>
    <w:rsid w:val="0048286C"/>
    <w:rsid w:val="00483A0F"/>
    <w:rsid w:val="00484625"/>
    <w:rsid w:val="0048589D"/>
    <w:rsid w:val="00485EAA"/>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633"/>
    <w:rsid w:val="004A79C5"/>
    <w:rsid w:val="004B0E8B"/>
    <w:rsid w:val="004B1858"/>
    <w:rsid w:val="004B1A4B"/>
    <w:rsid w:val="004B2540"/>
    <w:rsid w:val="004B3D11"/>
    <w:rsid w:val="004B455B"/>
    <w:rsid w:val="004B4987"/>
    <w:rsid w:val="004B4DC3"/>
    <w:rsid w:val="004B58C3"/>
    <w:rsid w:val="004B675F"/>
    <w:rsid w:val="004B6BC6"/>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3494"/>
    <w:rsid w:val="004D482C"/>
    <w:rsid w:val="004D50A0"/>
    <w:rsid w:val="004D5AC0"/>
    <w:rsid w:val="004D5FEF"/>
    <w:rsid w:val="004D764F"/>
    <w:rsid w:val="004E1819"/>
    <w:rsid w:val="004E1EBF"/>
    <w:rsid w:val="004E27AD"/>
    <w:rsid w:val="004E37B6"/>
    <w:rsid w:val="004E3AFD"/>
    <w:rsid w:val="004E44D0"/>
    <w:rsid w:val="004E4987"/>
    <w:rsid w:val="004E585B"/>
    <w:rsid w:val="004E75F4"/>
    <w:rsid w:val="004F227C"/>
    <w:rsid w:val="004F2CC0"/>
    <w:rsid w:val="004F3B64"/>
    <w:rsid w:val="004F5243"/>
    <w:rsid w:val="004F53BC"/>
    <w:rsid w:val="004F64AD"/>
    <w:rsid w:val="004F697B"/>
    <w:rsid w:val="00501721"/>
    <w:rsid w:val="00503053"/>
    <w:rsid w:val="00503932"/>
    <w:rsid w:val="00505B26"/>
    <w:rsid w:val="0050606E"/>
    <w:rsid w:val="00507449"/>
    <w:rsid w:val="00511092"/>
    <w:rsid w:val="00511602"/>
    <w:rsid w:val="005119CD"/>
    <w:rsid w:val="00513EAE"/>
    <w:rsid w:val="005164B6"/>
    <w:rsid w:val="00516E6A"/>
    <w:rsid w:val="005173C3"/>
    <w:rsid w:val="00520100"/>
    <w:rsid w:val="005206C8"/>
    <w:rsid w:val="005218EA"/>
    <w:rsid w:val="00521EE1"/>
    <w:rsid w:val="005231A9"/>
    <w:rsid w:val="00523390"/>
    <w:rsid w:val="00523435"/>
    <w:rsid w:val="0052414D"/>
    <w:rsid w:val="00525A5B"/>
    <w:rsid w:val="0052638D"/>
    <w:rsid w:val="0053002A"/>
    <w:rsid w:val="0053153A"/>
    <w:rsid w:val="00531ABD"/>
    <w:rsid w:val="005327DC"/>
    <w:rsid w:val="00535560"/>
    <w:rsid w:val="005356D8"/>
    <w:rsid w:val="00537C95"/>
    <w:rsid w:val="00541397"/>
    <w:rsid w:val="005413A9"/>
    <w:rsid w:val="00542386"/>
    <w:rsid w:val="00542D8A"/>
    <w:rsid w:val="00544117"/>
    <w:rsid w:val="00544E0A"/>
    <w:rsid w:val="00550CA5"/>
    <w:rsid w:val="00550D2B"/>
    <w:rsid w:val="00551BA4"/>
    <w:rsid w:val="00552D59"/>
    <w:rsid w:val="00553835"/>
    <w:rsid w:val="0055392C"/>
    <w:rsid w:val="0055461E"/>
    <w:rsid w:val="00555595"/>
    <w:rsid w:val="005556E4"/>
    <w:rsid w:val="00557314"/>
    <w:rsid w:val="00557B4E"/>
    <w:rsid w:val="00560C33"/>
    <w:rsid w:val="0056136A"/>
    <w:rsid w:val="00561B6E"/>
    <w:rsid w:val="005624EC"/>
    <w:rsid w:val="0056316F"/>
    <w:rsid w:val="00564711"/>
    <w:rsid w:val="0056479A"/>
    <w:rsid w:val="00564C3D"/>
    <w:rsid w:val="00565483"/>
    <w:rsid w:val="0056588E"/>
    <w:rsid w:val="00571391"/>
    <w:rsid w:val="005726F4"/>
    <w:rsid w:val="00573159"/>
    <w:rsid w:val="00573949"/>
    <w:rsid w:val="00573ECF"/>
    <w:rsid w:val="00573FF4"/>
    <w:rsid w:val="00574A45"/>
    <w:rsid w:val="00574A4F"/>
    <w:rsid w:val="00577287"/>
    <w:rsid w:val="00577440"/>
    <w:rsid w:val="00577553"/>
    <w:rsid w:val="005777E0"/>
    <w:rsid w:val="0058269D"/>
    <w:rsid w:val="0058439D"/>
    <w:rsid w:val="00585149"/>
    <w:rsid w:val="00585C24"/>
    <w:rsid w:val="00585F8F"/>
    <w:rsid w:val="0058743A"/>
    <w:rsid w:val="005875A9"/>
    <w:rsid w:val="00590D33"/>
    <w:rsid w:val="00591447"/>
    <w:rsid w:val="00591E30"/>
    <w:rsid w:val="005921E5"/>
    <w:rsid w:val="00592755"/>
    <w:rsid w:val="00592F06"/>
    <w:rsid w:val="00593DB7"/>
    <w:rsid w:val="00594366"/>
    <w:rsid w:val="00594BC5"/>
    <w:rsid w:val="005954A5"/>
    <w:rsid w:val="005954E9"/>
    <w:rsid w:val="005A0040"/>
    <w:rsid w:val="005A119B"/>
    <w:rsid w:val="005A1564"/>
    <w:rsid w:val="005A232E"/>
    <w:rsid w:val="005A3328"/>
    <w:rsid w:val="005A4391"/>
    <w:rsid w:val="005A4F59"/>
    <w:rsid w:val="005A52D3"/>
    <w:rsid w:val="005A5544"/>
    <w:rsid w:val="005A6845"/>
    <w:rsid w:val="005A7138"/>
    <w:rsid w:val="005A7C3F"/>
    <w:rsid w:val="005B00B6"/>
    <w:rsid w:val="005B087C"/>
    <w:rsid w:val="005B0D29"/>
    <w:rsid w:val="005B112F"/>
    <w:rsid w:val="005B1DB8"/>
    <w:rsid w:val="005B1FED"/>
    <w:rsid w:val="005B3671"/>
    <w:rsid w:val="005B3B62"/>
    <w:rsid w:val="005B3D93"/>
    <w:rsid w:val="005B49B8"/>
    <w:rsid w:val="005B6938"/>
    <w:rsid w:val="005B6F32"/>
    <w:rsid w:val="005B7350"/>
    <w:rsid w:val="005C0CEB"/>
    <w:rsid w:val="005C1176"/>
    <w:rsid w:val="005C2CFB"/>
    <w:rsid w:val="005C33FB"/>
    <w:rsid w:val="005C3943"/>
    <w:rsid w:val="005C3950"/>
    <w:rsid w:val="005C3D2C"/>
    <w:rsid w:val="005C5799"/>
    <w:rsid w:val="005C5929"/>
    <w:rsid w:val="005C6B17"/>
    <w:rsid w:val="005D1DF5"/>
    <w:rsid w:val="005D45A0"/>
    <w:rsid w:val="005D6415"/>
    <w:rsid w:val="005D7248"/>
    <w:rsid w:val="005D7B7C"/>
    <w:rsid w:val="005D7CC4"/>
    <w:rsid w:val="005E0300"/>
    <w:rsid w:val="005E0424"/>
    <w:rsid w:val="005E0A7F"/>
    <w:rsid w:val="005E131F"/>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31F1"/>
    <w:rsid w:val="005F4281"/>
    <w:rsid w:val="005F4C5D"/>
    <w:rsid w:val="005F4DCE"/>
    <w:rsid w:val="005F557E"/>
    <w:rsid w:val="005F5626"/>
    <w:rsid w:val="005F5725"/>
    <w:rsid w:val="0060026F"/>
    <w:rsid w:val="00600733"/>
    <w:rsid w:val="006010BF"/>
    <w:rsid w:val="0060127F"/>
    <w:rsid w:val="00601296"/>
    <w:rsid w:val="00601B42"/>
    <w:rsid w:val="006031D7"/>
    <w:rsid w:val="006031FE"/>
    <w:rsid w:val="00603E10"/>
    <w:rsid w:val="006047FC"/>
    <w:rsid w:val="006048D2"/>
    <w:rsid w:val="00604DB7"/>
    <w:rsid w:val="0060501E"/>
    <w:rsid w:val="00605233"/>
    <w:rsid w:val="00607550"/>
    <w:rsid w:val="00607726"/>
    <w:rsid w:val="006077EB"/>
    <w:rsid w:val="006079C9"/>
    <w:rsid w:val="006100A1"/>
    <w:rsid w:val="006104BE"/>
    <w:rsid w:val="0061110A"/>
    <w:rsid w:val="006112E3"/>
    <w:rsid w:val="00611F9E"/>
    <w:rsid w:val="006120C6"/>
    <w:rsid w:val="00612A22"/>
    <w:rsid w:val="00613D29"/>
    <w:rsid w:val="0061488D"/>
    <w:rsid w:val="0061663A"/>
    <w:rsid w:val="0062111F"/>
    <w:rsid w:val="00621BE7"/>
    <w:rsid w:val="00623DDC"/>
    <w:rsid w:val="00623EA3"/>
    <w:rsid w:val="00624BDB"/>
    <w:rsid w:val="00625AFD"/>
    <w:rsid w:val="00625E1B"/>
    <w:rsid w:val="00627B5D"/>
    <w:rsid w:val="006302FD"/>
    <w:rsid w:val="00631112"/>
    <w:rsid w:val="00631C13"/>
    <w:rsid w:val="006325BF"/>
    <w:rsid w:val="006331D9"/>
    <w:rsid w:val="0063373B"/>
    <w:rsid w:val="00633AB7"/>
    <w:rsid w:val="00634485"/>
    <w:rsid w:val="006345A0"/>
    <w:rsid w:val="00634E58"/>
    <w:rsid w:val="006354DC"/>
    <w:rsid w:val="00635C98"/>
    <w:rsid w:val="00635D5A"/>
    <w:rsid w:val="00635EAF"/>
    <w:rsid w:val="00636313"/>
    <w:rsid w:val="00636CB5"/>
    <w:rsid w:val="00637C16"/>
    <w:rsid w:val="00637FDB"/>
    <w:rsid w:val="00641BB7"/>
    <w:rsid w:val="00643D80"/>
    <w:rsid w:val="006445D2"/>
    <w:rsid w:val="00645887"/>
    <w:rsid w:val="0064661F"/>
    <w:rsid w:val="00647094"/>
    <w:rsid w:val="006505D9"/>
    <w:rsid w:val="00653030"/>
    <w:rsid w:val="00655B83"/>
    <w:rsid w:val="00655BCD"/>
    <w:rsid w:val="00655F33"/>
    <w:rsid w:val="00656AB0"/>
    <w:rsid w:val="00656C59"/>
    <w:rsid w:val="006578C2"/>
    <w:rsid w:val="006612E7"/>
    <w:rsid w:val="00661AC2"/>
    <w:rsid w:val="00661B36"/>
    <w:rsid w:val="00664C9C"/>
    <w:rsid w:val="00665A40"/>
    <w:rsid w:val="00666655"/>
    <w:rsid w:val="00666C54"/>
    <w:rsid w:val="00667C8B"/>
    <w:rsid w:val="00667D3E"/>
    <w:rsid w:val="00673848"/>
    <w:rsid w:val="006742F8"/>
    <w:rsid w:val="006747B5"/>
    <w:rsid w:val="00674C1D"/>
    <w:rsid w:val="00675974"/>
    <w:rsid w:val="00676DA0"/>
    <w:rsid w:val="006803E8"/>
    <w:rsid w:val="006804B2"/>
    <w:rsid w:val="00681481"/>
    <w:rsid w:val="006825B9"/>
    <w:rsid w:val="00682656"/>
    <w:rsid w:val="00683278"/>
    <w:rsid w:val="00683EAC"/>
    <w:rsid w:val="00684EF6"/>
    <w:rsid w:val="00685755"/>
    <w:rsid w:val="00686279"/>
    <w:rsid w:val="00686A8A"/>
    <w:rsid w:val="006870C8"/>
    <w:rsid w:val="006871B3"/>
    <w:rsid w:val="006876F6"/>
    <w:rsid w:val="006878A4"/>
    <w:rsid w:val="00690415"/>
    <w:rsid w:val="006904CB"/>
    <w:rsid w:val="0069134B"/>
    <w:rsid w:val="006916B2"/>
    <w:rsid w:val="0069305F"/>
    <w:rsid w:val="00694CB5"/>
    <w:rsid w:val="006954F2"/>
    <w:rsid w:val="006957B8"/>
    <w:rsid w:val="0069692D"/>
    <w:rsid w:val="006A03CD"/>
    <w:rsid w:val="006A06FE"/>
    <w:rsid w:val="006A42D4"/>
    <w:rsid w:val="006A49F9"/>
    <w:rsid w:val="006A4E98"/>
    <w:rsid w:val="006A528E"/>
    <w:rsid w:val="006A737B"/>
    <w:rsid w:val="006A77F3"/>
    <w:rsid w:val="006A7829"/>
    <w:rsid w:val="006A7D53"/>
    <w:rsid w:val="006B0ECF"/>
    <w:rsid w:val="006B2A9B"/>
    <w:rsid w:val="006B2BA6"/>
    <w:rsid w:val="006B2C5C"/>
    <w:rsid w:val="006B3E26"/>
    <w:rsid w:val="006B432D"/>
    <w:rsid w:val="006B4844"/>
    <w:rsid w:val="006B4A50"/>
    <w:rsid w:val="006B4B65"/>
    <w:rsid w:val="006B537E"/>
    <w:rsid w:val="006B5C6B"/>
    <w:rsid w:val="006B6198"/>
    <w:rsid w:val="006C1330"/>
    <w:rsid w:val="006C1711"/>
    <w:rsid w:val="006C24A5"/>
    <w:rsid w:val="006C24CD"/>
    <w:rsid w:val="006C3292"/>
    <w:rsid w:val="006C3F24"/>
    <w:rsid w:val="006C5263"/>
    <w:rsid w:val="006C5282"/>
    <w:rsid w:val="006C60B5"/>
    <w:rsid w:val="006C63EE"/>
    <w:rsid w:val="006C6EDA"/>
    <w:rsid w:val="006C7D68"/>
    <w:rsid w:val="006D07EA"/>
    <w:rsid w:val="006D16CB"/>
    <w:rsid w:val="006D1A5E"/>
    <w:rsid w:val="006D25FC"/>
    <w:rsid w:val="006D3F2C"/>
    <w:rsid w:val="006D5A0A"/>
    <w:rsid w:val="006D64F9"/>
    <w:rsid w:val="006D7A2C"/>
    <w:rsid w:val="006E13E8"/>
    <w:rsid w:val="006E1421"/>
    <w:rsid w:val="006E307D"/>
    <w:rsid w:val="006E34B6"/>
    <w:rsid w:val="006E38D5"/>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05E"/>
    <w:rsid w:val="006F53E3"/>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B22"/>
    <w:rsid w:val="00711C22"/>
    <w:rsid w:val="00711E97"/>
    <w:rsid w:val="00712516"/>
    <w:rsid w:val="00713C9C"/>
    <w:rsid w:val="0071427E"/>
    <w:rsid w:val="0071646D"/>
    <w:rsid w:val="00716CE1"/>
    <w:rsid w:val="007204AB"/>
    <w:rsid w:val="00722A32"/>
    <w:rsid w:val="007233E7"/>
    <w:rsid w:val="00724150"/>
    <w:rsid w:val="007243FD"/>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1B9"/>
    <w:rsid w:val="007446D8"/>
    <w:rsid w:val="00744736"/>
    <w:rsid w:val="007449FA"/>
    <w:rsid w:val="00745E5B"/>
    <w:rsid w:val="007478B1"/>
    <w:rsid w:val="00747F78"/>
    <w:rsid w:val="00750F05"/>
    <w:rsid w:val="00751311"/>
    <w:rsid w:val="00751330"/>
    <w:rsid w:val="00751E19"/>
    <w:rsid w:val="0075239A"/>
    <w:rsid w:val="00755299"/>
    <w:rsid w:val="00755944"/>
    <w:rsid w:val="00756326"/>
    <w:rsid w:val="00757444"/>
    <w:rsid w:val="00757D2A"/>
    <w:rsid w:val="00757F23"/>
    <w:rsid w:val="00763A46"/>
    <w:rsid w:val="00764B6A"/>
    <w:rsid w:val="00766B6B"/>
    <w:rsid w:val="00767857"/>
    <w:rsid w:val="00767912"/>
    <w:rsid w:val="00767C7B"/>
    <w:rsid w:val="00770E29"/>
    <w:rsid w:val="00771A31"/>
    <w:rsid w:val="00771F5E"/>
    <w:rsid w:val="0077203A"/>
    <w:rsid w:val="0077266E"/>
    <w:rsid w:val="00773601"/>
    <w:rsid w:val="00773EA1"/>
    <w:rsid w:val="007753ED"/>
    <w:rsid w:val="00775CB2"/>
    <w:rsid w:val="0077689F"/>
    <w:rsid w:val="0078030F"/>
    <w:rsid w:val="00781658"/>
    <w:rsid w:val="00782370"/>
    <w:rsid w:val="007828C3"/>
    <w:rsid w:val="00782DD9"/>
    <w:rsid w:val="007830E3"/>
    <w:rsid w:val="00787DB5"/>
    <w:rsid w:val="0079298A"/>
    <w:rsid w:val="0079361A"/>
    <w:rsid w:val="00794305"/>
    <w:rsid w:val="007966AC"/>
    <w:rsid w:val="0079736A"/>
    <w:rsid w:val="00797B91"/>
    <w:rsid w:val="007A0197"/>
    <w:rsid w:val="007A02EB"/>
    <w:rsid w:val="007A0327"/>
    <w:rsid w:val="007A11F1"/>
    <w:rsid w:val="007A1A5F"/>
    <w:rsid w:val="007A32BE"/>
    <w:rsid w:val="007A35F6"/>
    <w:rsid w:val="007A3D94"/>
    <w:rsid w:val="007A4E83"/>
    <w:rsid w:val="007A5F1A"/>
    <w:rsid w:val="007A7693"/>
    <w:rsid w:val="007B15EA"/>
    <w:rsid w:val="007B33CC"/>
    <w:rsid w:val="007B5B76"/>
    <w:rsid w:val="007B6765"/>
    <w:rsid w:val="007B70B3"/>
    <w:rsid w:val="007B7166"/>
    <w:rsid w:val="007B7314"/>
    <w:rsid w:val="007B755C"/>
    <w:rsid w:val="007B7AB5"/>
    <w:rsid w:val="007C025F"/>
    <w:rsid w:val="007C09AA"/>
    <w:rsid w:val="007C0AFD"/>
    <w:rsid w:val="007C20AF"/>
    <w:rsid w:val="007C37F3"/>
    <w:rsid w:val="007C3D29"/>
    <w:rsid w:val="007C3D95"/>
    <w:rsid w:val="007C3E67"/>
    <w:rsid w:val="007C46DC"/>
    <w:rsid w:val="007C4965"/>
    <w:rsid w:val="007C52B5"/>
    <w:rsid w:val="007C6764"/>
    <w:rsid w:val="007C6783"/>
    <w:rsid w:val="007C68C7"/>
    <w:rsid w:val="007C6937"/>
    <w:rsid w:val="007C6CAB"/>
    <w:rsid w:val="007C7E5A"/>
    <w:rsid w:val="007D0C6E"/>
    <w:rsid w:val="007D112D"/>
    <w:rsid w:val="007D1598"/>
    <w:rsid w:val="007D1AB2"/>
    <w:rsid w:val="007D24C8"/>
    <w:rsid w:val="007D29DB"/>
    <w:rsid w:val="007D336B"/>
    <w:rsid w:val="007D5B23"/>
    <w:rsid w:val="007D6133"/>
    <w:rsid w:val="007D7334"/>
    <w:rsid w:val="007E07A7"/>
    <w:rsid w:val="007E16B7"/>
    <w:rsid w:val="007E24F8"/>
    <w:rsid w:val="007E2BDA"/>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29BE"/>
    <w:rsid w:val="00814930"/>
    <w:rsid w:val="00815752"/>
    <w:rsid w:val="008175F9"/>
    <w:rsid w:val="00817C4E"/>
    <w:rsid w:val="008207CA"/>
    <w:rsid w:val="008223A5"/>
    <w:rsid w:val="008228A2"/>
    <w:rsid w:val="00823474"/>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0B9"/>
    <w:rsid w:val="008367D9"/>
    <w:rsid w:val="00836AD8"/>
    <w:rsid w:val="00836EA1"/>
    <w:rsid w:val="00837520"/>
    <w:rsid w:val="00840982"/>
    <w:rsid w:val="00841B13"/>
    <w:rsid w:val="008422A0"/>
    <w:rsid w:val="0084270E"/>
    <w:rsid w:val="00842C37"/>
    <w:rsid w:val="008435D7"/>
    <w:rsid w:val="008437F2"/>
    <w:rsid w:val="00843AB9"/>
    <w:rsid w:val="00843C46"/>
    <w:rsid w:val="008442E6"/>
    <w:rsid w:val="00844D81"/>
    <w:rsid w:val="00846339"/>
    <w:rsid w:val="00846E76"/>
    <w:rsid w:val="00850422"/>
    <w:rsid w:val="00850491"/>
    <w:rsid w:val="00851F8C"/>
    <w:rsid w:val="008531B2"/>
    <w:rsid w:val="00854A5B"/>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2B1"/>
    <w:rsid w:val="008846F1"/>
    <w:rsid w:val="0088510A"/>
    <w:rsid w:val="008853E0"/>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9797B"/>
    <w:rsid w:val="008A0C05"/>
    <w:rsid w:val="008A0CFD"/>
    <w:rsid w:val="008A2018"/>
    <w:rsid w:val="008A4188"/>
    <w:rsid w:val="008A42B0"/>
    <w:rsid w:val="008A4982"/>
    <w:rsid w:val="008A6085"/>
    <w:rsid w:val="008A663F"/>
    <w:rsid w:val="008A7C97"/>
    <w:rsid w:val="008A7E48"/>
    <w:rsid w:val="008A7EBE"/>
    <w:rsid w:val="008B0803"/>
    <w:rsid w:val="008B1154"/>
    <w:rsid w:val="008B1273"/>
    <w:rsid w:val="008B18BC"/>
    <w:rsid w:val="008B1D10"/>
    <w:rsid w:val="008B2258"/>
    <w:rsid w:val="008B341E"/>
    <w:rsid w:val="008B36C5"/>
    <w:rsid w:val="008B542E"/>
    <w:rsid w:val="008B590E"/>
    <w:rsid w:val="008B5BE2"/>
    <w:rsid w:val="008B6E93"/>
    <w:rsid w:val="008C04B3"/>
    <w:rsid w:val="008C0502"/>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6A8"/>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450"/>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403CB"/>
    <w:rsid w:val="00940B56"/>
    <w:rsid w:val="00940FFE"/>
    <w:rsid w:val="009411A0"/>
    <w:rsid w:val="00942B6C"/>
    <w:rsid w:val="00943B74"/>
    <w:rsid w:val="0094486F"/>
    <w:rsid w:val="00944B94"/>
    <w:rsid w:val="00944CA2"/>
    <w:rsid w:val="009450A8"/>
    <w:rsid w:val="009458C7"/>
    <w:rsid w:val="0094714C"/>
    <w:rsid w:val="009472B3"/>
    <w:rsid w:val="00947905"/>
    <w:rsid w:val="00947F35"/>
    <w:rsid w:val="009500DD"/>
    <w:rsid w:val="009509CF"/>
    <w:rsid w:val="00951598"/>
    <w:rsid w:val="00952919"/>
    <w:rsid w:val="00952CA0"/>
    <w:rsid w:val="00953C62"/>
    <w:rsid w:val="00954A59"/>
    <w:rsid w:val="009556DA"/>
    <w:rsid w:val="009573BD"/>
    <w:rsid w:val="0095762B"/>
    <w:rsid w:val="0095770B"/>
    <w:rsid w:val="0096079C"/>
    <w:rsid w:val="0096089C"/>
    <w:rsid w:val="0096146C"/>
    <w:rsid w:val="00962E4E"/>
    <w:rsid w:val="00964E79"/>
    <w:rsid w:val="00964F37"/>
    <w:rsid w:val="0096576D"/>
    <w:rsid w:val="0096577A"/>
    <w:rsid w:val="00966926"/>
    <w:rsid w:val="00966C2B"/>
    <w:rsid w:val="00967C2E"/>
    <w:rsid w:val="00971134"/>
    <w:rsid w:val="00971434"/>
    <w:rsid w:val="00971D64"/>
    <w:rsid w:val="009737A5"/>
    <w:rsid w:val="00974437"/>
    <w:rsid w:val="00974C3A"/>
    <w:rsid w:val="00975A2A"/>
    <w:rsid w:val="00975D23"/>
    <w:rsid w:val="00975EB9"/>
    <w:rsid w:val="009763B8"/>
    <w:rsid w:val="00977454"/>
    <w:rsid w:val="00981F51"/>
    <w:rsid w:val="0098269C"/>
    <w:rsid w:val="00983483"/>
    <w:rsid w:val="009837CB"/>
    <w:rsid w:val="00985240"/>
    <w:rsid w:val="009858EF"/>
    <w:rsid w:val="009872E2"/>
    <w:rsid w:val="00987532"/>
    <w:rsid w:val="00987BF6"/>
    <w:rsid w:val="0099065F"/>
    <w:rsid w:val="0099075B"/>
    <w:rsid w:val="00990E7A"/>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B08DD"/>
    <w:rsid w:val="009B117B"/>
    <w:rsid w:val="009B299F"/>
    <w:rsid w:val="009B29BB"/>
    <w:rsid w:val="009B3BD2"/>
    <w:rsid w:val="009B5319"/>
    <w:rsid w:val="009B55C4"/>
    <w:rsid w:val="009B627D"/>
    <w:rsid w:val="009B6C33"/>
    <w:rsid w:val="009B6C5A"/>
    <w:rsid w:val="009B6EF8"/>
    <w:rsid w:val="009B7B7A"/>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553"/>
    <w:rsid w:val="009E1DC7"/>
    <w:rsid w:val="009E1E5F"/>
    <w:rsid w:val="009E2222"/>
    <w:rsid w:val="009E2235"/>
    <w:rsid w:val="009E25E5"/>
    <w:rsid w:val="009E260F"/>
    <w:rsid w:val="009E2747"/>
    <w:rsid w:val="009E2EEE"/>
    <w:rsid w:val="009E30D5"/>
    <w:rsid w:val="009E32DC"/>
    <w:rsid w:val="009E32EE"/>
    <w:rsid w:val="009E4D74"/>
    <w:rsid w:val="009E68BB"/>
    <w:rsid w:val="009E7036"/>
    <w:rsid w:val="009E7593"/>
    <w:rsid w:val="009E7B78"/>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5B45"/>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2788C"/>
    <w:rsid w:val="00A30ECA"/>
    <w:rsid w:val="00A31F2A"/>
    <w:rsid w:val="00A32A88"/>
    <w:rsid w:val="00A32DE9"/>
    <w:rsid w:val="00A35622"/>
    <w:rsid w:val="00A36ED5"/>
    <w:rsid w:val="00A41054"/>
    <w:rsid w:val="00A4197A"/>
    <w:rsid w:val="00A41E44"/>
    <w:rsid w:val="00A42D27"/>
    <w:rsid w:val="00A43472"/>
    <w:rsid w:val="00A43B64"/>
    <w:rsid w:val="00A45C93"/>
    <w:rsid w:val="00A4679F"/>
    <w:rsid w:val="00A47246"/>
    <w:rsid w:val="00A47C9E"/>
    <w:rsid w:val="00A47D8C"/>
    <w:rsid w:val="00A51357"/>
    <w:rsid w:val="00A51D2C"/>
    <w:rsid w:val="00A52C18"/>
    <w:rsid w:val="00A536A0"/>
    <w:rsid w:val="00A5404F"/>
    <w:rsid w:val="00A55D42"/>
    <w:rsid w:val="00A55E21"/>
    <w:rsid w:val="00A57AFC"/>
    <w:rsid w:val="00A6004F"/>
    <w:rsid w:val="00A6220A"/>
    <w:rsid w:val="00A650DC"/>
    <w:rsid w:val="00A65124"/>
    <w:rsid w:val="00A67754"/>
    <w:rsid w:val="00A717E4"/>
    <w:rsid w:val="00A744CF"/>
    <w:rsid w:val="00A757D4"/>
    <w:rsid w:val="00A767EF"/>
    <w:rsid w:val="00A76FB1"/>
    <w:rsid w:val="00A77111"/>
    <w:rsid w:val="00A81037"/>
    <w:rsid w:val="00A81140"/>
    <w:rsid w:val="00A85BED"/>
    <w:rsid w:val="00A86BD4"/>
    <w:rsid w:val="00A8711C"/>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182"/>
    <w:rsid w:val="00AA19A7"/>
    <w:rsid w:val="00AA2415"/>
    <w:rsid w:val="00AA2C2B"/>
    <w:rsid w:val="00AA37FC"/>
    <w:rsid w:val="00AA44B0"/>
    <w:rsid w:val="00AA4B65"/>
    <w:rsid w:val="00AA504D"/>
    <w:rsid w:val="00AA5757"/>
    <w:rsid w:val="00AA57EF"/>
    <w:rsid w:val="00AA5F5D"/>
    <w:rsid w:val="00AB3F5E"/>
    <w:rsid w:val="00AB4308"/>
    <w:rsid w:val="00AB4396"/>
    <w:rsid w:val="00AB45B4"/>
    <w:rsid w:val="00AB4698"/>
    <w:rsid w:val="00AB593B"/>
    <w:rsid w:val="00AB6036"/>
    <w:rsid w:val="00AB61CC"/>
    <w:rsid w:val="00AB66F0"/>
    <w:rsid w:val="00AB7491"/>
    <w:rsid w:val="00AC0BF7"/>
    <w:rsid w:val="00AC0CC1"/>
    <w:rsid w:val="00AC161D"/>
    <w:rsid w:val="00AC17F2"/>
    <w:rsid w:val="00AC20D8"/>
    <w:rsid w:val="00AC2D4B"/>
    <w:rsid w:val="00AC3EA4"/>
    <w:rsid w:val="00AC40F9"/>
    <w:rsid w:val="00AC46E5"/>
    <w:rsid w:val="00AC545B"/>
    <w:rsid w:val="00AC5B93"/>
    <w:rsid w:val="00AC6E31"/>
    <w:rsid w:val="00AC74AC"/>
    <w:rsid w:val="00AD0DC0"/>
    <w:rsid w:val="00AD1C3D"/>
    <w:rsid w:val="00AD1D3D"/>
    <w:rsid w:val="00AD5C04"/>
    <w:rsid w:val="00AD6E6E"/>
    <w:rsid w:val="00AE013D"/>
    <w:rsid w:val="00AE0BF9"/>
    <w:rsid w:val="00AE177B"/>
    <w:rsid w:val="00AE34E5"/>
    <w:rsid w:val="00AE4286"/>
    <w:rsid w:val="00AE45EA"/>
    <w:rsid w:val="00AE5719"/>
    <w:rsid w:val="00AE5B7C"/>
    <w:rsid w:val="00AE73E2"/>
    <w:rsid w:val="00AF0927"/>
    <w:rsid w:val="00AF16F8"/>
    <w:rsid w:val="00AF200E"/>
    <w:rsid w:val="00AF203D"/>
    <w:rsid w:val="00AF299E"/>
    <w:rsid w:val="00AF2AD6"/>
    <w:rsid w:val="00AF2ADD"/>
    <w:rsid w:val="00AF2EF3"/>
    <w:rsid w:val="00AF32CA"/>
    <w:rsid w:val="00AF3B9F"/>
    <w:rsid w:val="00AF494B"/>
    <w:rsid w:val="00AF4A7E"/>
    <w:rsid w:val="00AF4BD7"/>
    <w:rsid w:val="00AF54D4"/>
    <w:rsid w:val="00AF55A6"/>
    <w:rsid w:val="00AF5FB3"/>
    <w:rsid w:val="00AF621D"/>
    <w:rsid w:val="00AF65A0"/>
    <w:rsid w:val="00B0060F"/>
    <w:rsid w:val="00B01275"/>
    <w:rsid w:val="00B03459"/>
    <w:rsid w:val="00B036A8"/>
    <w:rsid w:val="00B03CE2"/>
    <w:rsid w:val="00B05E33"/>
    <w:rsid w:val="00B06BA1"/>
    <w:rsid w:val="00B10802"/>
    <w:rsid w:val="00B11E6A"/>
    <w:rsid w:val="00B125CC"/>
    <w:rsid w:val="00B13A91"/>
    <w:rsid w:val="00B13F95"/>
    <w:rsid w:val="00B14F97"/>
    <w:rsid w:val="00B1522A"/>
    <w:rsid w:val="00B1591E"/>
    <w:rsid w:val="00B169F5"/>
    <w:rsid w:val="00B16FF2"/>
    <w:rsid w:val="00B17A5B"/>
    <w:rsid w:val="00B17C93"/>
    <w:rsid w:val="00B21982"/>
    <w:rsid w:val="00B2362A"/>
    <w:rsid w:val="00B25866"/>
    <w:rsid w:val="00B25A6F"/>
    <w:rsid w:val="00B25BC6"/>
    <w:rsid w:val="00B270F3"/>
    <w:rsid w:val="00B27AF4"/>
    <w:rsid w:val="00B3145E"/>
    <w:rsid w:val="00B315CA"/>
    <w:rsid w:val="00B316E2"/>
    <w:rsid w:val="00B322FC"/>
    <w:rsid w:val="00B33C2F"/>
    <w:rsid w:val="00B35432"/>
    <w:rsid w:val="00B373AD"/>
    <w:rsid w:val="00B41343"/>
    <w:rsid w:val="00B4134E"/>
    <w:rsid w:val="00B42775"/>
    <w:rsid w:val="00B42B2D"/>
    <w:rsid w:val="00B441CE"/>
    <w:rsid w:val="00B44DA3"/>
    <w:rsid w:val="00B47EA7"/>
    <w:rsid w:val="00B5061D"/>
    <w:rsid w:val="00B509A3"/>
    <w:rsid w:val="00B5114C"/>
    <w:rsid w:val="00B518F7"/>
    <w:rsid w:val="00B51A2C"/>
    <w:rsid w:val="00B52026"/>
    <w:rsid w:val="00B524AE"/>
    <w:rsid w:val="00B5272E"/>
    <w:rsid w:val="00B5328A"/>
    <w:rsid w:val="00B54B9C"/>
    <w:rsid w:val="00B5510F"/>
    <w:rsid w:val="00B57587"/>
    <w:rsid w:val="00B61DD1"/>
    <w:rsid w:val="00B623CE"/>
    <w:rsid w:val="00B62CE7"/>
    <w:rsid w:val="00B62FC5"/>
    <w:rsid w:val="00B63188"/>
    <w:rsid w:val="00B64BB8"/>
    <w:rsid w:val="00B64BF6"/>
    <w:rsid w:val="00B65455"/>
    <w:rsid w:val="00B662AD"/>
    <w:rsid w:val="00B70AD5"/>
    <w:rsid w:val="00B70DDE"/>
    <w:rsid w:val="00B71871"/>
    <w:rsid w:val="00B722A7"/>
    <w:rsid w:val="00B72ACE"/>
    <w:rsid w:val="00B7332C"/>
    <w:rsid w:val="00B73BC0"/>
    <w:rsid w:val="00B7579E"/>
    <w:rsid w:val="00B76233"/>
    <w:rsid w:val="00B76358"/>
    <w:rsid w:val="00B8054C"/>
    <w:rsid w:val="00B81937"/>
    <w:rsid w:val="00B81C55"/>
    <w:rsid w:val="00B82000"/>
    <w:rsid w:val="00B82265"/>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38A4"/>
    <w:rsid w:val="00BA4B2C"/>
    <w:rsid w:val="00BA5804"/>
    <w:rsid w:val="00BA5A78"/>
    <w:rsid w:val="00BA69F4"/>
    <w:rsid w:val="00BA7F80"/>
    <w:rsid w:val="00BB0CC2"/>
    <w:rsid w:val="00BB13A5"/>
    <w:rsid w:val="00BB1A72"/>
    <w:rsid w:val="00BB2701"/>
    <w:rsid w:val="00BB2E4E"/>
    <w:rsid w:val="00BB37FC"/>
    <w:rsid w:val="00BB4A69"/>
    <w:rsid w:val="00BB4B26"/>
    <w:rsid w:val="00BB5AF2"/>
    <w:rsid w:val="00BB6202"/>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E7D"/>
    <w:rsid w:val="00BD3667"/>
    <w:rsid w:val="00BD3AD2"/>
    <w:rsid w:val="00BD4244"/>
    <w:rsid w:val="00BD428D"/>
    <w:rsid w:val="00BD6BED"/>
    <w:rsid w:val="00BD7483"/>
    <w:rsid w:val="00BE097D"/>
    <w:rsid w:val="00BE0E74"/>
    <w:rsid w:val="00BE226E"/>
    <w:rsid w:val="00BE3B2F"/>
    <w:rsid w:val="00BE40EB"/>
    <w:rsid w:val="00BE66D6"/>
    <w:rsid w:val="00BE67A1"/>
    <w:rsid w:val="00BE6C3F"/>
    <w:rsid w:val="00BE732D"/>
    <w:rsid w:val="00BF0540"/>
    <w:rsid w:val="00BF0748"/>
    <w:rsid w:val="00BF330A"/>
    <w:rsid w:val="00BF42CF"/>
    <w:rsid w:val="00BF44BD"/>
    <w:rsid w:val="00BF469C"/>
    <w:rsid w:val="00BF4ADE"/>
    <w:rsid w:val="00BF685A"/>
    <w:rsid w:val="00BF6B39"/>
    <w:rsid w:val="00BF72DB"/>
    <w:rsid w:val="00BF7FAF"/>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594C"/>
    <w:rsid w:val="00C16490"/>
    <w:rsid w:val="00C16ECF"/>
    <w:rsid w:val="00C17535"/>
    <w:rsid w:val="00C1778D"/>
    <w:rsid w:val="00C200BA"/>
    <w:rsid w:val="00C20C43"/>
    <w:rsid w:val="00C20E42"/>
    <w:rsid w:val="00C22635"/>
    <w:rsid w:val="00C22842"/>
    <w:rsid w:val="00C23048"/>
    <w:rsid w:val="00C23621"/>
    <w:rsid w:val="00C23792"/>
    <w:rsid w:val="00C2482F"/>
    <w:rsid w:val="00C265CC"/>
    <w:rsid w:val="00C273AE"/>
    <w:rsid w:val="00C27C1C"/>
    <w:rsid w:val="00C27C61"/>
    <w:rsid w:val="00C27CEB"/>
    <w:rsid w:val="00C3109F"/>
    <w:rsid w:val="00C31F30"/>
    <w:rsid w:val="00C32280"/>
    <w:rsid w:val="00C330CA"/>
    <w:rsid w:val="00C34A6D"/>
    <w:rsid w:val="00C400E5"/>
    <w:rsid w:val="00C4201F"/>
    <w:rsid w:val="00C4284F"/>
    <w:rsid w:val="00C42ACD"/>
    <w:rsid w:val="00C4317A"/>
    <w:rsid w:val="00C45222"/>
    <w:rsid w:val="00C46981"/>
    <w:rsid w:val="00C470AF"/>
    <w:rsid w:val="00C472F7"/>
    <w:rsid w:val="00C47B63"/>
    <w:rsid w:val="00C47D1B"/>
    <w:rsid w:val="00C503FF"/>
    <w:rsid w:val="00C505E8"/>
    <w:rsid w:val="00C51140"/>
    <w:rsid w:val="00C51346"/>
    <w:rsid w:val="00C515D8"/>
    <w:rsid w:val="00C51B23"/>
    <w:rsid w:val="00C52CF0"/>
    <w:rsid w:val="00C52ECA"/>
    <w:rsid w:val="00C53782"/>
    <w:rsid w:val="00C53E72"/>
    <w:rsid w:val="00C546A6"/>
    <w:rsid w:val="00C54BE5"/>
    <w:rsid w:val="00C56625"/>
    <w:rsid w:val="00C56912"/>
    <w:rsid w:val="00C56A45"/>
    <w:rsid w:val="00C56BA8"/>
    <w:rsid w:val="00C57553"/>
    <w:rsid w:val="00C6012D"/>
    <w:rsid w:val="00C6053C"/>
    <w:rsid w:val="00C61018"/>
    <w:rsid w:val="00C61355"/>
    <w:rsid w:val="00C636D0"/>
    <w:rsid w:val="00C65FB0"/>
    <w:rsid w:val="00C66A62"/>
    <w:rsid w:val="00C66C9E"/>
    <w:rsid w:val="00C66CFB"/>
    <w:rsid w:val="00C66D99"/>
    <w:rsid w:val="00C673D1"/>
    <w:rsid w:val="00C716E5"/>
    <w:rsid w:val="00C71A66"/>
    <w:rsid w:val="00C731DC"/>
    <w:rsid w:val="00C7372B"/>
    <w:rsid w:val="00C73907"/>
    <w:rsid w:val="00C74AEF"/>
    <w:rsid w:val="00C74C5A"/>
    <w:rsid w:val="00C76800"/>
    <w:rsid w:val="00C77CD0"/>
    <w:rsid w:val="00C77FCC"/>
    <w:rsid w:val="00C80153"/>
    <w:rsid w:val="00C80160"/>
    <w:rsid w:val="00C8083C"/>
    <w:rsid w:val="00C80F64"/>
    <w:rsid w:val="00C80F8C"/>
    <w:rsid w:val="00C8162E"/>
    <w:rsid w:val="00C81998"/>
    <w:rsid w:val="00C81D68"/>
    <w:rsid w:val="00C828BE"/>
    <w:rsid w:val="00C82C57"/>
    <w:rsid w:val="00C82F0D"/>
    <w:rsid w:val="00C8343C"/>
    <w:rsid w:val="00C84585"/>
    <w:rsid w:val="00C8497C"/>
    <w:rsid w:val="00C8610B"/>
    <w:rsid w:val="00C866A8"/>
    <w:rsid w:val="00C869BE"/>
    <w:rsid w:val="00C87926"/>
    <w:rsid w:val="00C90A72"/>
    <w:rsid w:val="00C91A3F"/>
    <w:rsid w:val="00C92091"/>
    <w:rsid w:val="00C92FA3"/>
    <w:rsid w:val="00C9414E"/>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666E"/>
    <w:rsid w:val="00CA66DF"/>
    <w:rsid w:val="00CA69E7"/>
    <w:rsid w:val="00CA719C"/>
    <w:rsid w:val="00CA7476"/>
    <w:rsid w:val="00CA7B0E"/>
    <w:rsid w:val="00CA7C1E"/>
    <w:rsid w:val="00CA7E6D"/>
    <w:rsid w:val="00CA7FE3"/>
    <w:rsid w:val="00CB2A57"/>
    <w:rsid w:val="00CB2F98"/>
    <w:rsid w:val="00CB4F00"/>
    <w:rsid w:val="00CB63FB"/>
    <w:rsid w:val="00CB6D69"/>
    <w:rsid w:val="00CC0C5D"/>
    <w:rsid w:val="00CC0EE1"/>
    <w:rsid w:val="00CC1155"/>
    <w:rsid w:val="00CC22DD"/>
    <w:rsid w:val="00CC2BF2"/>
    <w:rsid w:val="00CC30A8"/>
    <w:rsid w:val="00CC3C9F"/>
    <w:rsid w:val="00CC43CD"/>
    <w:rsid w:val="00CC4A8B"/>
    <w:rsid w:val="00CC4F9C"/>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A45"/>
    <w:rsid w:val="00CE0B4A"/>
    <w:rsid w:val="00CE1592"/>
    <w:rsid w:val="00CE4301"/>
    <w:rsid w:val="00CE46FC"/>
    <w:rsid w:val="00CE481E"/>
    <w:rsid w:val="00CE4AA8"/>
    <w:rsid w:val="00CE5620"/>
    <w:rsid w:val="00CE657B"/>
    <w:rsid w:val="00CE72CD"/>
    <w:rsid w:val="00CE7B4D"/>
    <w:rsid w:val="00CF3292"/>
    <w:rsid w:val="00CF3A3D"/>
    <w:rsid w:val="00CF3CCD"/>
    <w:rsid w:val="00CF58CF"/>
    <w:rsid w:val="00CF639F"/>
    <w:rsid w:val="00CF67F8"/>
    <w:rsid w:val="00CF6971"/>
    <w:rsid w:val="00CF6B0F"/>
    <w:rsid w:val="00CF78DB"/>
    <w:rsid w:val="00D0097B"/>
    <w:rsid w:val="00D01EDC"/>
    <w:rsid w:val="00D0248E"/>
    <w:rsid w:val="00D027E3"/>
    <w:rsid w:val="00D035FA"/>
    <w:rsid w:val="00D049A0"/>
    <w:rsid w:val="00D07F0D"/>
    <w:rsid w:val="00D11533"/>
    <w:rsid w:val="00D11F5B"/>
    <w:rsid w:val="00D128A5"/>
    <w:rsid w:val="00D12E08"/>
    <w:rsid w:val="00D14D6E"/>
    <w:rsid w:val="00D15398"/>
    <w:rsid w:val="00D1585E"/>
    <w:rsid w:val="00D15EDB"/>
    <w:rsid w:val="00D16EAC"/>
    <w:rsid w:val="00D1755E"/>
    <w:rsid w:val="00D17B6A"/>
    <w:rsid w:val="00D17DCA"/>
    <w:rsid w:val="00D211C5"/>
    <w:rsid w:val="00D21482"/>
    <w:rsid w:val="00D236C3"/>
    <w:rsid w:val="00D23D0B"/>
    <w:rsid w:val="00D24764"/>
    <w:rsid w:val="00D24A5F"/>
    <w:rsid w:val="00D25A5C"/>
    <w:rsid w:val="00D269B7"/>
    <w:rsid w:val="00D2728D"/>
    <w:rsid w:val="00D278A7"/>
    <w:rsid w:val="00D30B08"/>
    <w:rsid w:val="00D31B06"/>
    <w:rsid w:val="00D31BFC"/>
    <w:rsid w:val="00D32B38"/>
    <w:rsid w:val="00D33B5C"/>
    <w:rsid w:val="00D35723"/>
    <w:rsid w:val="00D35C16"/>
    <w:rsid w:val="00D371C6"/>
    <w:rsid w:val="00D372B2"/>
    <w:rsid w:val="00D407D5"/>
    <w:rsid w:val="00D4136B"/>
    <w:rsid w:val="00D41D70"/>
    <w:rsid w:val="00D42123"/>
    <w:rsid w:val="00D42175"/>
    <w:rsid w:val="00D42497"/>
    <w:rsid w:val="00D43025"/>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57B0D"/>
    <w:rsid w:val="00D61D8A"/>
    <w:rsid w:val="00D63904"/>
    <w:rsid w:val="00D649B8"/>
    <w:rsid w:val="00D64A87"/>
    <w:rsid w:val="00D65DA3"/>
    <w:rsid w:val="00D66740"/>
    <w:rsid w:val="00D67664"/>
    <w:rsid w:val="00D7015C"/>
    <w:rsid w:val="00D70B6F"/>
    <w:rsid w:val="00D71585"/>
    <w:rsid w:val="00D72B26"/>
    <w:rsid w:val="00D7492A"/>
    <w:rsid w:val="00D74B06"/>
    <w:rsid w:val="00D75214"/>
    <w:rsid w:val="00D77B71"/>
    <w:rsid w:val="00D83994"/>
    <w:rsid w:val="00D83CE5"/>
    <w:rsid w:val="00D85008"/>
    <w:rsid w:val="00D87A49"/>
    <w:rsid w:val="00D90475"/>
    <w:rsid w:val="00D9148A"/>
    <w:rsid w:val="00D91D87"/>
    <w:rsid w:val="00D91FB9"/>
    <w:rsid w:val="00D93E06"/>
    <w:rsid w:val="00D93F3C"/>
    <w:rsid w:val="00D94DEE"/>
    <w:rsid w:val="00D950A6"/>
    <w:rsid w:val="00D950EC"/>
    <w:rsid w:val="00D95636"/>
    <w:rsid w:val="00D956AA"/>
    <w:rsid w:val="00D95EF8"/>
    <w:rsid w:val="00DA09D7"/>
    <w:rsid w:val="00DA0B14"/>
    <w:rsid w:val="00DA0B77"/>
    <w:rsid w:val="00DA13FD"/>
    <w:rsid w:val="00DA1851"/>
    <w:rsid w:val="00DA1CE4"/>
    <w:rsid w:val="00DA299A"/>
    <w:rsid w:val="00DA2EE0"/>
    <w:rsid w:val="00DA31C0"/>
    <w:rsid w:val="00DA4C11"/>
    <w:rsid w:val="00DA5781"/>
    <w:rsid w:val="00DA63C9"/>
    <w:rsid w:val="00DA6B83"/>
    <w:rsid w:val="00DA6E68"/>
    <w:rsid w:val="00DB25BC"/>
    <w:rsid w:val="00DB2606"/>
    <w:rsid w:val="00DB3348"/>
    <w:rsid w:val="00DB43C8"/>
    <w:rsid w:val="00DB5812"/>
    <w:rsid w:val="00DB69DF"/>
    <w:rsid w:val="00DB7C2A"/>
    <w:rsid w:val="00DC0595"/>
    <w:rsid w:val="00DC10E2"/>
    <w:rsid w:val="00DC215D"/>
    <w:rsid w:val="00DC241A"/>
    <w:rsid w:val="00DC2975"/>
    <w:rsid w:val="00DC3E83"/>
    <w:rsid w:val="00DC60C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7E4"/>
    <w:rsid w:val="00DE1D18"/>
    <w:rsid w:val="00DE37CF"/>
    <w:rsid w:val="00DE3D5F"/>
    <w:rsid w:val="00DE3FBD"/>
    <w:rsid w:val="00DE480E"/>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3EF6"/>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499A"/>
    <w:rsid w:val="00E24E00"/>
    <w:rsid w:val="00E2538E"/>
    <w:rsid w:val="00E30119"/>
    <w:rsid w:val="00E324F2"/>
    <w:rsid w:val="00E33369"/>
    <w:rsid w:val="00E3370D"/>
    <w:rsid w:val="00E34890"/>
    <w:rsid w:val="00E34B14"/>
    <w:rsid w:val="00E35635"/>
    <w:rsid w:val="00E36C04"/>
    <w:rsid w:val="00E36E31"/>
    <w:rsid w:val="00E36F5E"/>
    <w:rsid w:val="00E378D7"/>
    <w:rsid w:val="00E4041D"/>
    <w:rsid w:val="00E41A85"/>
    <w:rsid w:val="00E420B1"/>
    <w:rsid w:val="00E423B1"/>
    <w:rsid w:val="00E430A9"/>
    <w:rsid w:val="00E43AEC"/>
    <w:rsid w:val="00E43B4A"/>
    <w:rsid w:val="00E45F6B"/>
    <w:rsid w:val="00E4656C"/>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0590"/>
    <w:rsid w:val="00E71476"/>
    <w:rsid w:val="00E728BC"/>
    <w:rsid w:val="00E733A6"/>
    <w:rsid w:val="00E7373D"/>
    <w:rsid w:val="00E747D5"/>
    <w:rsid w:val="00E74EB3"/>
    <w:rsid w:val="00E75D14"/>
    <w:rsid w:val="00E77599"/>
    <w:rsid w:val="00E805C5"/>
    <w:rsid w:val="00E81221"/>
    <w:rsid w:val="00E8169E"/>
    <w:rsid w:val="00E81BCB"/>
    <w:rsid w:val="00E82030"/>
    <w:rsid w:val="00E82A53"/>
    <w:rsid w:val="00E83AF0"/>
    <w:rsid w:val="00E85072"/>
    <w:rsid w:val="00E85228"/>
    <w:rsid w:val="00E85BA8"/>
    <w:rsid w:val="00E86E4F"/>
    <w:rsid w:val="00E87ACA"/>
    <w:rsid w:val="00E902CC"/>
    <w:rsid w:val="00E906D5"/>
    <w:rsid w:val="00E94560"/>
    <w:rsid w:val="00E94E45"/>
    <w:rsid w:val="00E954B7"/>
    <w:rsid w:val="00E95D22"/>
    <w:rsid w:val="00EA1087"/>
    <w:rsid w:val="00EA4CD3"/>
    <w:rsid w:val="00EA56D6"/>
    <w:rsid w:val="00EA5FD5"/>
    <w:rsid w:val="00EA6925"/>
    <w:rsid w:val="00EA6A68"/>
    <w:rsid w:val="00EA6D71"/>
    <w:rsid w:val="00EA713A"/>
    <w:rsid w:val="00EA798B"/>
    <w:rsid w:val="00EB0D50"/>
    <w:rsid w:val="00EB1551"/>
    <w:rsid w:val="00EB1938"/>
    <w:rsid w:val="00EB1965"/>
    <w:rsid w:val="00EB29D3"/>
    <w:rsid w:val="00EB32A5"/>
    <w:rsid w:val="00EB3E96"/>
    <w:rsid w:val="00EB4AF6"/>
    <w:rsid w:val="00EB57EC"/>
    <w:rsid w:val="00EB5BD5"/>
    <w:rsid w:val="00EB60D2"/>
    <w:rsid w:val="00EB648C"/>
    <w:rsid w:val="00EC0103"/>
    <w:rsid w:val="00EC35B4"/>
    <w:rsid w:val="00EC692E"/>
    <w:rsid w:val="00ED05A8"/>
    <w:rsid w:val="00ED12AE"/>
    <w:rsid w:val="00ED3020"/>
    <w:rsid w:val="00ED36E8"/>
    <w:rsid w:val="00ED3D76"/>
    <w:rsid w:val="00ED4629"/>
    <w:rsid w:val="00ED4E84"/>
    <w:rsid w:val="00ED6699"/>
    <w:rsid w:val="00ED6A67"/>
    <w:rsid w:val="00ED7CAF"/>
    <w:rsid w:val="00ED7D9E"/>
    <w:rsid w:val="00EE03B1"/>
    <w:rsid w:val="00EE048D"/>
    <w:rsid w:val="00EE1386"/>
    <w:rsid w:val="00EE16E2"/>
    <w:rsid w:val="00EE2C63"/>
    <w:rsid w:val="00EE3DDA"/>
    <w:rsid w:val="00EE3EA5"/>
    <w:rsid w:val="00EE4D23"/>
    <w:rsid w:val="00EE533B"/>
    <w:rsid w:val="00EE5B01"/>
    <w:rsid w:val="00EE6B49"/>
    <w:rsid w:val="00EE79FB"/>
    <w:rsid w:val="00EF00D9"/>
    <w:rsid w:val="00EF079E"/>
    <w:rsid w:val="00EF07E6"/>
    <w:rsid w:val="00EF0E89"/>
    <w:rsid w:val="00EF0E97"/>
    <w:rsid w:val="00EF35FA"/>
    <w:rsid w:val="00EF3FA7"/>
    <w:rsid w:val="00EF4435"/>
    <w:rsid w:val="00EF507D"/>
    <w:rsid w:val="00EF594C"/>
    <w:rsid w:val="00EF6D71"/>
    <w:rsid w:val="00F00AB6"/>
    <w:rsid w:val="00F00AF1"/>
    <w:rsid w:val="00F00CD5"/>
    <w:rsid w:val="00F00D29"/>
    <w:rsid w:val="00F01081"/>
    <w:rsid w:val="00F0165C"/>
    <w:rsid w:val="00F01C7E"/>
    <w:rsid w:val="00F02049"/>
    <w:rsid w:val="00F025D8"/>
    <w:rsid w:val="00F0338A"/>
    <w:rsid w:val="00F0373D"/>
    <w:rsid w:val="00F03747"/>
    <w:rsid w:val="00F04F66"/>
    <w:rsid w:val="00F05283"/>
    <w:rsid w:val="00F052A6"/>
    <w:rsid w:val="00F06568"/>
    <w:rsid w:val="00F0662B"/>
    <w:rsid w:val="00F069F1"/>
    <w:rsid w:val="00F11950"/>
    <w:rsid w:val="00F12A0E"/>
    <w:rsid w:val="00F134AC"/>
    <w:rsid w:val="00F13EA4"/>
    <w:rsid w:val="00F16720"/>
    <w:rsid w:val="00F172EE"/>
    <w:rsid w:val="00F1732F"/>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32C5"/>
    <w:rsid w:val="00F35F1D"/>
    <w:rsid w:val="00F36631"/>
    <w:rsid w:val="00F37C44"/>
    <w:rsid w:val="00F41380"/>
    <w:rsid w:val="00F414B3"/>
    <w:rsid w:val="00F41B82"/>
    <w:rsid w:val="00F4347B"/>
    <w:rsid w:val="00F43A86"/>
    <w:rsid w:val="00F43FEC"/>
    <w:rsid w:val="00F44F2A"/>
    <w:rsid w:val="00F45839"/>
    <w:rsid w:val="00F4715B"/>
    <w:rsid w:val="00F47385"/>
    <w:rsid w:val="00F47EF8"/>
    <w:rsid w:val="00F5164C"/>
    <w:rsid w:val="00F5219E"/>
    <w:rsid w:val="00F533A1"/>
    <w:rsid w:val="00F539DF"/>
    <w:rsid w:val="00F552FA"/>
    <w:rsid w:val="00F567A8"/>
    <w:rsid w:val="00F574F8"/>
    <w:rsid w:val="00F576E4"/>
    <w:rsid w:val="00F600F2"/>
    <w:rsid w:val="00F6065B"/>
    <w:rsid w:val="00F63C1F"/>
    <w:rsid w:val="00F658FF"/>
    <w:rsid w:val="00F6662F"/>
    <w:rsid w:val="00F702B4"/>
    <w:rsid w:val="00F706F1"/>
    <w:rsid w:val="00F70E4A"/>
    <w:rsid w:val="00F732EB"/>
    <w:rsid w:val="00F743AF"/>
    <w:rsid w:val="00F75810"/>
    <w:rsid w:val="00F77745"/>
    <w:rsid w:val="00F80299"/>
    <w:rsid w:val="00F80496"/>
    <w:rsid w:val="00F80729"/>
    <w:rsid w:val="00F80996"/>
    <w:rsid w:val="00F81DCD"/>
    <w:rsid w:val="00F82380"/>
    <w:rsid w:val="00F82FE4"/>
    <w:rsid w:val="00F84BAA"/>
    <w:rsid w:val="00F84D35"/>
    <w:rsid w:val="00F85158"/>
    <w:rsid w:val="00F8725D"/>
    <w:rsid w:val="00F87384"/>
    <w:rsid w:val="00F901A7"/>
    <w:rsid w:val="00F907B2"/>
    <w:rsid w:val="00F90DE0"/>
    <w:rsid w:val="00F92058"/>
    <w:rsid w:val="00F923A7"/>
    <w:rsid w:val="00F93516"/>
    <w:rsid w:val="00F944D7"/>
    <w:rsid w:val="00F95C69"/>
    <w:rsid w:val="00F964FC"/>
    <w:rsid w:val="00F966B7"/>
    <w:rsid w:val="00F97F78"/>
    <w:rsid w:val="00FA02A2"/>
    <w:rsid w:val="00FA16F1"/>
    <w:rsid w:val="00FA17C7"/>
    <w:rsid w:val="00FA2526"/>
    <w:rsid w:val="00FA43A4"/>
    <w:rsid w:val="00FA499D"/>
    <w:rsid w:val="00FA5129"/>
    <w:rsid w:val="00FA62D8"/>
    <w:rsid w:val="00FA7275"/>
    <w:rsid w:val="00FA7B5A"/>
    <w:rsid w:val="00FA7E7D"/>
    <w:rsid w:val="00FA7FF8"/>
    <w:rsid w:val="00FB1D01"/>
    <w:rsid w:val="00FB1D39"/>
    <w:rsid w:val="00FB2F07"/>
    <w:rsid w:val="00FB3A38"/>
    <w:rsid w:val="00FB48D6"/>
    <w:rsid w:val="00FB4B04"/>
    <w:rsid w:val="00FB52E0"/>
    <w:rsid w:val="00FB59B6"/>
    <w:rsid w:val="00FB75C0"/>
    <w:rsid w:val="00FC12AD"/>
    <w:rsid w:val="00FC17E0"/>
    <w:rsid w:val="00FC21B4"/>
    <w:rsid w:val="00FC3122"/>
    <w:rsid w:val="00FC3695"/>
    <w:rsid w:val="00FC5BC3"/>
    <w:rsid w:val="00FC5F9B"/>
    <w:rsid w:val="00FC687B"/>
    <w:rsid w:val="00FC698F"/>
    <w:rsid w:val="00FD0471"/>
    <w:rsid w:val="00FD0A75"/>
    <w:rsid w:val="00FD168C"/>
    <w:rsid w:val="00FD1BE6"/>
    <w:rsid w:val="00FD1DE6"/>
    <w:rsid w:val="00FD2092"/>
    <w:rsid w:val="00FD344E"/>
    <w:rsid w:val="00FD34DD"/>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8B0"/>
    <w:rsid w:val="00FF0FB1"/>
    <w:rsid w:val="00FF3F94"/>
    <w:rsid w:val="00FF4376"/>
    <w:rsid w:val="00FF47D9"/>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decuadrcula4-nfasis5">
    <w:name w:val="Grid Table 4 Accent 5"/>
    <w:basedOn w:val="Tablanormal"/>
    <w:uiPriority w:val="49"/>
    <w:rsid w:val="006E38D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63362709">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151CF-9901-487B-B3E5-CF4919B7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8425</Words>
  <Characters>46342</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2021-12-13T23:08:00Z</cp:lastPrinted>
  <dcterms:created xsi:type="dcterms:W3CDTF">2022-02-08T22:06:00Z</dcterms:created>
  <dcterms:modified xsi:type="dcterms:W3CDTF">2022-02-08T22:06:00Z</dcterms:modified>
</cp:coreProperties>
</file>