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ABD3" w14:textId="77777777" w:rsidR="0052468F" w:rsidRPr="0095139D" w:rsidRDefault="0052468F" w:rsidP="0052468F">
      <w:pPr>
        <w:tabs>
          <w:tab w:val="left" w:pos="7938"/>
        </w:tabs>
        <w:spacing w:before="240" w:after="240" w:line="360" w:lineRule="auto"/>
        <w:ind w:right="48"/>
        <w:jc w:val="both"/>
        <w:rPr>
          <w:rFonts w:ascii="Palatino Linotype" w:eastAsia="MS Mincho" w:hAnsi="Palatino Linotype" w:cs="Times New Roman"/>
          <w:sz w:val="24"/>
          <w:szCs w:val="24"/>
          <w:lang w:val="es-ES_tradnl" w:eastAsia="es-ES"/>
        </w:rPr>
      </w:pPr>
      <w:r w:rsidRPr="0052468F">
        <w:rPr>
          <w:rFonts w:ascii="Palatino Linotype" w:eastAsia="MS Mincho" w:hAnsi="Palatino Linotype" w:cs="Times New Roman"/>
          <w:b/>
          <w:sz w:val="24"/>
          <w:szCs w:val="24"/>
          <w:lang w:val="es-ES_tradnl" w:eastAsia="es-ES"/>
        </w:rPr>
        <w:t xml:space="preserve">                                                                                                                                                                                                                                                               </w:t>
      </w:r>
      <w:r w:rsidRPr="0095139D">
        <w:rPr>
          <w:rFonts w:ascii="Palatino Linotype" w:eastAsia="MS Mincho" w:hAnsi="Palatino Linotype" w:cs="Times New Roman"/>
          <w:b/>
          <w:sz w:val="24"/>
          <w:szCs w:val="24"/>
          <w:lang w:val="es-ES_tradnl" w:eastAsia="es-ES"/>
        </w:rPr>
        <w:t xml:space="preserve">Tema: </w:t>
      </w:r>
      <w:r w:rsidR="001B3EF2" w:rsidRPr="0095139D">
        <w:rPr>
          <w:rFonts w:ascii="Palatino Linotype" w:eastAsia="MS Mincho" w:hAnsi="Palatino Linotype" w:cs="Times New Roman"/>
          <w:sz w:val="24"/>
          <w:szCs w:val="24"/>
          <w:lang w:val="es-ES_tradnl" w:eastAsia="es-ES"/>
        </w:rPr>
        <w:t>La negativa de acceder a la información solicitada.</w:t>
      </w:r>
    </w:p>
    <w:p w14:paraId="0F74A641" w14:textId="77777777" w:rsidR="0052468F" w:rsidRPr="0095139D" w:rsidRDefault="0052468F" w:rsidP="0052468F">
      <w:pPr>
        <w:spacing w:before="240" w:after="240" w:line="360" w:lineRule="auto"/>
        <w:jc w:val="both"/>
        <w:rPr>
          <w:rFonts w:ascii="Palatino Linotype" w:hAnsi="Palatino Linotype"/>
          <w:sz w:val="24"/>
          <w:szCs w:val="24"/>
          <w:lang w:eastAsia="es-ES"/>
        </w:rPr>
      </w:pPr>
      <w:r w:rsidRPr="0095139D">
        <w:rPr>
          <w:rFonts w:ascii="Palatino Linotype" w:eastAsia="MS Mincho" w:hAnsi="Palatino Linotype" w:cs="Times New Roman"/>
          <w:b/>
          <w:sz w:val="24"/>
          <w:szCs w:val="24"/>
          <w:lang w:val="es-ES_tradnl" w:eastAsia="es-ES"/>
        </w:rPr>
        <w:t>El caso:</w:t>
      </w:r>
      <w:r w:rsidRPr="0095139D">
        <w:rPr>
          <w:rFonts w:ascii="Palatino Linotype" w:hAnsi="Palatino Linotype"/>
          <w:sz w:val="24"/>
          <w:szCs w:val="24"/>
          <w:lang w:eastAsia="es-ES"/>
        </w:rPr>
        <w:t xml:space="preserve"> </w:t>
      </w:r>
      <w:r w:rsidR="001B3EF2" w:rsidRPr="0095139D">
        <w:rPr>
          <w:rFonts w:ascii="Palatino Linotype" w:hAnsi="Palatino Linotype"/>
          <w:sz w:val="24"/>
          <w:szCs w:val="24"/>
          <w:lang w:eastAsia="es-ES"/>
        </w:rPr>
        <w:t xml:space="preserve">El titular de la Unidad de Transparencia acredita que dio trámite a las diversas solicitudes de información, sin embargo, lo servidores públicos </w:t>
      </w:r>
      <w:r w:rsidR="00830E27" w:rsidRPr="0095139D">
        <w:rPr>
          <w:rFonts w:ascii="Palatino Linotype" w:hAnsi="Palatino Linotype"/>
          <w:sz w:val="24"/>
          <w:szCs w:val="24"/>
          <w:lang w:eastAsia="es-ES"/>
        </w:rPr>
        <w:t>habilitados</w:t>
      </w:r>
      <w:r w:rsidR="001B3EF2" w:rsidRPr="0095139D">
        <w:rPr>
          <w:rFonts w:ascii="Palatino Linotype" w:hAnsi="Palatino Linotype"/>
          <w:sz w:val="24"/>
          <w:szCs w:val="24"/>
          <w:lang w:eastAsia="es-ES"/>
        </w:rPr>
        <w:t xml:space="preserve"> fueron omisos de dar atención a los requerimientos</w:t>
      </w:r>
      <w:r w:rsidR="00830E27" w:rsidRPr="0095139D">
        <w:rPr>
          <w:rFonts w:ascii="Palatino Linotype" w:hAnsi="Palatino Linotype"/>
          <w:sz w:val="24"/>
          <w:szCs w:val="24"/>
          <w:lang w:eastAsia="es-ES"/>
        </w:rPr>
        <w:t xml:space="preserve"> para emitir una respuesta, acción que recae en una negativa de la información.</w:t>
      </w:r>
    </w:p>
    <w:p w14:paraId="091AD4F9" w14:textId="77777777" w:rsidR="00830E27" w:rsidRPr="0095139D" w:rsidRDefault="0052468F" w:rsidP="00830E27">
      <w:pPr>
        <w:spacing w:before="240" w:after="240" w:line="360" w:lineRule="auto"/>
        <w:jc w:val="both"/>
        <w:rPr>
          <w:rFonts w:ascii="Palatino Linotype" w:hAnsi="Palatino Linotype"/>
          <w:sz w:val="24"/>
          <w:szCs w:val="24"/>
          <w:lang w:eastAsia="es-ES"/>
        </w:rPr>
      </w:pPr>
      <w:r w:rsidRPr="0095139D">
        <w:rPr>
          <w:rFonts w:ascii="Palatino Linotype" w:eastAsia="MS Mincho" w:hAnsi="Palatino Linotype" w:cs="Times New Roman"/>
          <w:b/>
          <w:sz w:val="24"/>
          <w:szCs w:val="24"/>
          <w:lang w:val="es-ES_tradnl" w:eastAsia="es-ES"/>
        </w:rPr>
        <w:t xml:space="preserve">Propuesta: </w:t>
      </w:r>
      <w:r w:rsidR="00830E27" w:rsidRPr="0095139D">
        <w:rPr>
          <w:rFonts w:ascii="Palatino Linotype" w:hAnsi="Palatino Linotype"/>
          <w:sz w:val="24"/>
          <w:szCs w:val="24"/>
          <w:lang w:eastAsia="es-ES"/>
        </w:rPr>
        <w:t>Durante la sustanciación del procedimiento, se presentaron tres informes justificados, pero al revisar su contenido, se pudo apreciar que no se colma el derecho ya que no hizo entrega de la información de forma total o parcial, es decir, no se entregó nada de los requerido, si bien es cierto que hubo pronunciamiento,</w:t>
      </w:r>
      <w:r w:rsidR="00D47A23" w:rsidRPr="0095139D">
        <w:rPr>
          <w:rFonts w:ascii="Palatino Linotype" w:hAnsi="Palatino Linotype"/>
          <w:sz w:val="24"/>
          <w:szCs w:val="24"/>
          <w:lang w:eastAsia="es-ES"/>
        </w:rPr>
        <w:t xml:space="preserve"> </w:t>
      </w:r>
      <w:r w:rsidR="00830E27" w:rsidRPr="0095139D">
        <w:rPr>
          <w:rFonts w:ascii="Palatino Linotype" w:hAnsi="Palatino Linotype"/>
          <w:sz w:val="24"/>
          <w:szCs w:val="24"/>
          <w:lang w:eastAsia="es-ES"/>
        </w:rPr>
        <w:t xml:space="preserve"> </w:t>
      </w:r>
      <w:r w:rsidR="00D47A23" w:rsidRPr="0095139D">
        <w:rPr>
          <w:rFonts w:ascii="Palatino Linotype" w:hAnsi="Palatino Linotype"/>
          <w:sz w:val="24"/>
          <w:szCs w:val="24"/>
          <w:lang w:eastAsia="es-ES"/>
        </w:rPr>
        <w:t>al referir una dirección electrónica en donde según se podía consultar lo solicitado, pero al momento de revisar el contenido, aparece una leyenda de que no existe; que se turnaron los requerimientos respectivos para cumplimiento en los plazo establecidos, pero no hubo respuesta y finalmente, una área dice que no cuenta con la información,</w:t>
      </w:r>
      <w:r w:rsidR="00D47A23" w:rsidRPr="0095139D">
        <w:rPr>
          <w:rFonts w:ascii="Palatino Linotype" w:eastAsia="MS Mincho" w:hAnsi="Palatino Linotype" w:cs="Times New Roman"/>
          <w:sz w:val="24"/>
          <w:szCs w:val="24"/>
          <w:lang w:val="es-ES_tradnl" w:eastAsia="es-ES"/>
        </w:rPr>
        <w:t xml:space="preserve"> toda vez que solamente brindo el apoyo con mano de obra y maquinaria, pero no acredita su dicho, manifestaciones que no cambiaron la condición de la negativa de la información</w:t>
      </w:r>
      <w:r w:rsidR="00830E27" w:rsidRPr="0095139D">
        <w:rPr>
          <w:rFonts w:ascii="Palatino Linotype" w:hAnsi="Palatino Linotype"/>
          <w:sz w:val="24"/>
          <w:szCs w:val="24"/>
          <w:lang w:eastAsia="es-ES"/>
        </w:rPr>
        <w:t>, configurándose en una negativa material, toda vez que se aprecia por segunda ocasión el rechazado de dar atención a los requerimientos e impidiendo de nueva cuenta el acceso a la información.</w:t>
      </w:r>
    </w:p>
    <w:p w14:paraId="65690143" w14:textId="77777777" w:rsidR="0052468F" w:rsidRPr="0095139D" w:rsidRDefault="0052468F" w:rsidP="0052468F">
      <w:pPr>
        <w:spacing w:before="240" w:after="240" w:line="360" w:lineRule="auto"/>
        <w:rPr>
          <w:rFonts w:ascii="Palatino Linotype" w:eastAsia="MS Mincho" w:hAnsi="Palatino Linotype" w:cs="Times New Roman"/>
          <w:b/>
          <w:sz w:val="24"/>
          <w:szCs w:val="24"/>
          <w:lang w:val="es-ES_tradnl" w:eastAsia="es-ES"/>
        </w:rPr>
      </w:pPr>
      <w:r w:rsidRPr="0095139D">
        <w:rPr>
          <w:rFonts w:ascii="Palatino Linotype" w:eastAsia="MS Mincho" w:hAnsi="Palatino Linotype" w:cs="Times New Roman"/>
          <w:b/>
          <w:sz w:val="24"/>
          <w:szCs w:val="24"/>
          <w:lang w:val="es-ES_tradnl" w:eastAsia="es-ES"/>
        </w:rPr>
        <w:t>Resolutivos:</w:t>
      </w:r>
    </w:p>
    <w:p w14:paraId="08625903" w14:textId="77777777" w:rsidR="00D47A23" w:rsidRPr="0095139D" w:rsidRDefault="00D47A23" w:rsidP="006C4F3F">
      <w:pPr>
        <w:spacing w:after="0" w:line="276" w:lineRule="auto"/>
        <w:ind w:left="851" w:right="615"/>
        <w:jc w:val="both"/>
        <w:rPr>
          <w:rFonts w:ascii="Palatino Linotype" w:eastAsia="Times New Roman" w:hAnsi="Palatino Linotype" w:cs="Times New Roman"/>
          <w:i/>
          <w:sz w:val="24"/>
          <w:szCs w:val="24"/>
          <w:lang w:val="es-ES_tradnl" w:eastAsia="es-ES"/>
        </w:rPr>
      </w:pPr>
      <w:r w:rsidRPr="0095139D">
        <w:rPr>
          <w:rFonts w:ascii="Palatino Linotype" w:hAnsi="Palatino Linotype" w:cs="Arial"/>
          <w:i/>
          <w:sz w:val="24"/>
          <w:szCs w:val="24"/>
        </w:rPr>
        <w:lastRenderedPageBreak/>
        <w:t>PRIMERO</w:t>
      </w:r>
      <w:r w:rsidRPr="0095139D">
        <w:rPr>
          <w:rFonts w:ascii="Palatino Linotype" w:eastAsia="Times New Roman" w:hAnsi="Palatino Linotype" w:cs="Arial"/>
          <w:i/>
          <w:sz w:val="24"/>
          <w:szCs w:val="24"/>
          <w:lang w:val="es-ES_tradnl" w:eastAsia="es-ES"/>
        </w:rPr>
        <w:t xml:space="preserve">. </w:t>
      </w:r>
      <w:r w:rsidRPr="0095139D">
        <w:rPr>
          <w:rFonts w:ascii="Palatino Linotype" w:eastAsia="Times New Roman" w:hAnsi="Palatino Linotype" w:cs="Arial"/>
          <w:i/>
          <w:sz w:val="24"/>
          <w:szCs w:val="24"/>
          <w:lang w:val="es-ES" w:eastAsia="es-ES"/>
        </w:rPr>
        <w:t xml:space="preserve">Resultan fundadas las razones y motivos hechos valer </w:t>
      </w:r>
      <w:r w:rsidRPr="0095139D">
        <w:rPr>
          <w:rFonts w:ascii="Palatino Linotype" w:eastAsia="Calibri" w:hAnsi="Palatino Linotype" w:cs="Arial"/>
          <w:i/>
          <w:sz w:val="24"/>
          <w:szCs w:val="24"/>
          <w:lang w:val="es-ES" w:eastAsia="es-ES"/>
        </w:rPr>
        <w:t xml:space="preserve">en los recursos de revisión </w:t>
      </w:r>
      <w:r w:rsidRPr="0095139D">
        <w:rPr>
          <w:rFonts w:ascii="Palatino Linotype" w:eastAsia="Times New Roman" w:hAnsi="Palatino Linotype" w:cs="Times New Roman"/>
          <w:i/>
          <w:sz w:val="24"/>
          <w:szCs w:val="24"/>
          <w:lang w:val="es-ES_tradnl" w:eastAsia="es-ES"/>
        </w:rPr>
        <w:t>00293/INFOEM/IP/RR/2021, 00298/INFOEM/IP/RR/2021, 00336/INFOEM/IP/RR/2021 y 00345/INFOEM/IP/RR/2021 en términos de los considerandos QUINTO y SEXTO de la presente resolución.</w:t>
      </w:r>
    </w:p>
    <w:p w14:paraId="3FFD6A42" w14:textId="77777777" w:rsidR="006C4F3F" w:rsidRPr="0095139D" w:rsidRDefault="006C4F3F" w:rsidP="006C4F3F">
      <w:pPr>
        <w:spacing w:after="0" w:line="276" w:lineRule="auto"/>
        <w:ind w:left="851" w:right="615"/>
        <w:jc w:val="both"/>
        <w:rPr>
          <w:rFonts w:ascii="Palatino Linotype" w:eastAsia="Calibri" w:hAnsi="Palatino Linotype" w:cs="Arial"/>
          <w:bCs/>
          <w:i/>
          <w:sz w:val="24"/>
          <w:szCs w:val="24"/>
          <w:lang w:val="es-ES" w:eastAsia="es-ES"/>
        </w:rPr>
      </w:pPr>
    </w:p>
    <w:p w14:paraId="77E23938" w14:textId="77777777" w:rsidR="00D47A23" w:rsidRPr="0095139D" w:rsidRDefault="00D47A23" w:rsidP="006C4F3F">
      <w:p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bCs/>
          <w:i/>
          <w:sz w:val="24"/>
          <w:szCs w:val="24"/>
          <w:lang w:val="es-ES" w:eastAsia="es-ES"/>
        </w:rPr>
        <w:t xml:space="preserve">SEGUNDO. </w:t>
      </w:r>
      <w:r w:rsidRPr="0095139D">
        <w:rPr>
          <w:rFonts w:ascii="Palatino Linotype" w:eastAsia="Calibri" w:hAnsi="Palatino Linotype" w:cs="Arial"/>
          <w:i/>
          <w:sz w:val="24"/>
          <w:szCs w:val="24"/>
          <w:lang w:val="es-ES" w:eastAsia="es-ES"/>
        </w:rPr>
        <w:t xml:space="preserve">Se ORDENA al </w:t>
      </w:r>
      <w:r w:rsidRPr="0095139D">
        <w:rPr>
          <w:rFonts w:ascii="Palatino Linotype" w:eastAsia="Calibri" w:hAnsi="Palatino Linotype" w:cs="Arial"/>
          <w:bCs/>
          <w:i/>
          <w:sz w:val="24"/>
          <w:szCs w:val="24"/>
          <w:lang w:val="es-ES_tradnl" w:eastAsia="es-ES"/>
        </w:rPr>
        <w:t xml:space="preserve">Ayuntamiento de Teoloyucan </w:t>
      </w:r>
      <w:r w:rsidRPr="0095139D">
        <w:rPr>
          <w:rFonts w:ascii="Palatino Linotype" w:eastAsia="Calibri" w:hAnsi="Palatino Linotype" w:cs="Arial"/>
          <w:i/>
          <w:sz w:val="24"/>
          <w:szCs w:val="24"/>
          <w:lang w:val="es-ES" w:eastAsia="es-ES"/>
        </w:rPr>
        <w:t>dar atención a la solicitud de información</w:t>
      </w:r>
      <w:r w:rsidRPr="0095139D">
        <w:rPr>
          <w:i/>
        </w:rPr>
        <w:t xml:space="preserve"> </w:t>
      </w:r>
      <w:r w:rsidRPr="0095139D">
        <w:rPr>
          <w:rFonts w:ascii="Palatino Linotype" w:eastAsia="Calibri" w:hAnsi="Palatino Linotype" w:cs="Arial"/>
          <w:i/>
          <w:sz w:val="24"/>
          <w:szCs w:val="24"/>
          <w:lang w:val="es-ES" w:eastAsia="es-ES"/>
        </w:rPr>
        <w:t>00026/TEOLOYU/IP/2021</w:t>
      </w:r>
      <w:r w:rsidRPr="0095139D">
        <w:rPr>
          <w:rFonts w:ascii="Verdana" w:eastAsiaTheme="minorEastAsia" w:hAnsi="Verdana"/>
          <w:bCs/>
          <w:i/>
          <w:color w:val="FF0000"/>
          <w:sz w:val="24"/>
          <w:szCs w:val="24"/>
          <w:lang w:val="es-ES_tradnl" w:eastAsia="es-ES"/>
        </w:rPr>
        <w:t xml:space="preserve"> </w:t>
      </w:r>
      <w:r w:rsidRPr="0095139D">
        <w:rPr>
          <w:rFonts w:ascii="Palatino Linotype" w:eastAsia="Calibri" w:hAnsi="Palatino Linotype" w:cs="Arial"/>
          <w:i/>
          <w:sz w:val="24"/>
          <w:szCs w:val="24"/>
          <w:lang w:val="es-ES" w:eastAsia="es-ES"/>
        </w:rPr>
        <w:t xml:space="preserve">y en su caso, entregar la información en la modalidad </w:t>
      </w:r>
      <w:r w:rsidRPr="0095139D">
        <w:rPr>
          <w:rFonts w:ascii="Palatino Linotype" w:eastAsia="Calibri" w:hAnsi="Palatino Linotype" w:cs="Arial"/>
          <w:i/>
          <w:sz w:val="24"/>
          <w:szCs w:val="24"/>
          <w:lang w:val="es-ES_tradnl" w:eastAsia="es-ES"/>
        </w:rPr>
        <w:t>Sistema de Acceso a Información Mexiquense (</w:t>
      </w:r>
      <w:r w:rsidRPr="0095139D">
        <w:rPr>
          <w:rFonts w:ascii="Palatino Linotype" w:eastAsia="Calibri" w:hAnsi="Palatino Linotype" w:cs="Arial"/>
          <w:i/>
          <w:sz w:val="24"/>
          <w:szCs w:val="24"/>
          <w:lang w:val="es-ES" w:eastAsia="es-ES"/>
        </w:rPr>
        <w:t>SAIMEX).</w:t>
      </w:r>
    </w:p>
    <w:p w14:paraId="3CBA11FB" w14:textId="77777777" w:rsidR="006C4F3F" w:rsidRPr="0095139D" w:rsidRDefault="006C4F3F" w:rsidP="006C4F3F">
      <w:pPr>
        <w:spacing w:after="0" w:line="276" w:lineRule="auto"/>
        <w:ind w:left="851" w:right="615"/>
        <w:jc w:val="both"/>
        <w:rPr>
          <w:rFonts w:ascii="Palatino Linotype" w:eastAsia="Calibri" w:hAnsi="Palatino Linotype" w:cs="Arial"/>
          <w:i/>
          <w:sz w:val="24"/>
          <w:szCs w:val="24"/>
          <w:lang w:val="es-ES" w:eastAsia="es-ES"/>
        </w:rPr>
      </w:pPr>
    </w:p>
    <w:p w14:paraId="49508EBE" w14:textId="77777777" w:rsidR="00D47A23" w:rsidRPr="0095139D" w:rsidRDefault="00D47A23" w:rsidP="006C4F3F">
      <w:p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TERCERO. Se ORDENA al Ayuntamiento de Teoloyucan, entregar la información vía Sistema de Acceso a la Información Mexiquense (SAIMEX), previa búsqueda exhaustiva y razonable, de ser el caso en versión pública, los documentos donde conste, lo siguiente:</w:t>
      </w:r>
    </w:p>
    <w:p w14:paraId="3280F095" w14:textId="77777777" w:rsidR="006C4F3F" w:rsidRPr="0095139D" w:rsidRDefault="006C4F3F" w:rsidP="006C4F3F">
      <w:pPr>
        <w:spacing w:after="0" w:line="276" w:lineRule="auto"/>
        <w:ind w:left="851" w:right="615"/>
        <w:jc w:val="both"/>
        <w:rPr>
          <w:rFonts w:ascii="Palatino Linotype" w:eastAsia="Calibri" w:hAnsi="Palatino Linotype" w:cs="Arial"/>
          <w:i/>
          <w:sz w:val="24"/>
          <w:szCs w:val="24"/>
          <w:lang w:val="es-ES" w:eastAsia="es-ES"/>
        </w:rPr>
      </w:pPr>
    </w:p>
    <w:p w14:paraId="179A4AA4" w14:textId="77777777" w:rsidR="00D47A23" w:rsidRPr="0095139D" w:rsidRDefault="00D47A23" w:rsidP="006C4F3F">
      <w:pPr>
        <w:pStyle w:val="Prrafodelista"/>
        <w:numPr>
          <w:ilvl w:val="0"/>
          <w:numId w:val="10"/>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Del programa denominado “Teoloyucan iluminado” y sus anexos, del periodo comprendido dieciocho (18) de enero de 2020 al dieciocho (18) de enero de 2021.</w:t>
      </w:r>
    </w:p>
    <w:p w14:paraId="152E2622" w14:textId="77777777" w:rsidR="00D47A23" w:rsidRPr="0095139D" w:rsidRDefault="00D47A23" w:rsidP="006C4F3F">
      <w:pPr>
        <w:pStyle w:val="Prrafodelista"/>
        <w:numPr>
          <w:ilvl w:val="0"/>
          <w:numId w:val="11"/>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Presupuesto asignado al programa.</w:t>
      </w:r>
    </w:p>
    <w:p w14:paraId="2679B4CE" w14:textId="77777777" w:rsidR="00D47A23" w:rsidRPr="0095139D" w:rsidRDefault="00D47A23" w:rsidP="006C4F3F">
      <w:pPr>
        <w:pStyle w:val="Prrafodelista"/>
        <w:numPr>
          <w:ilvl w:val="0"/>
          <w:numId w:val="11"/>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Los recibos y facturas de todos los gastos realizados.</w:t>
      </w:r>
    </w:p>
    <w:p w14:paraId="2619FD22" w14:textId="77777777" w:rsidR="00D47A23" w:rsidRPr="0095139D" w:rsidRDefault="00D47A23" w:rsidP="006C4F3F">
      <w:pPr>
        <w:pStyle w:val="Prrafodelista"/>
        <w:numPr>
          <w:ilvl w:val="0"/>
          <w:numId w:val="11"/>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Número de luminarias nuevas, colocadas desde el inicio del programa, a la fecha dela solicitud.</w:t>
      </w:r>
    </w:p>
    <w:p w14:paraId="4E10C0F7" w14:textId="77777777" w:rsidR="00D47A23" w:rsidRPr="0095139D" w:rsidRDefault="00D47A23" w:rsidP="006C4F3F">
      <w:pPr>
        <w:pStyle w:val="Prrafodelista"/>
        <w:numPr>
          <w:ilvl w:val="0"/>
          <w:numId w:val="11"/>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 xml:space="preserve">Costo </w:t>
      </w:r>
      <w:r w:rsidRPr="0095139D">
        <w:rPr>
          <w:rFonts w:ascii="Palatino Linotype" w:eastAsia="Calibri" w:hAnsi="Palatino Linotype" w:cs="Arial"/>
          <w:i/>
          <w:sz w:val="24"/>
          <w:szCs w:val="24"/>
          <w:lang w:eastAsia="es-ES"/>
        </w:rPr>
        <w:t>total y unitario por luminaria nueva, con  o sin impuestos.</w:t>
      </w:r>
    </w:p>
    <w:p w14:paraId="73C7A5BC" w14:textId="77777777" w:rsidR="00D47A23" w:rsidRPr="0095139D" w:rsidRDefault="00D47A23" w:rsidP="006C4F3F">
      <w:pPr>
        <w:pStyle w:val="Prrafodelista"/>
        <w:numPr>
          <w:ilvl w:val="0"/>
          <w:numId w:val="11"/>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t>Expediente de adjudicación, por el cual se adquirieron las luminarias, en cualquiera de sus modalidades.</w:t>
      </w:r>
    </w:p>
    <w:p w14:paraId="4D2E0D9D" w14:textId="77777777" w:rsidR="00D47A23" w:rsidRPr="0095139D" w:rsidRDefault="00D47A23" w:rsidP="006C4F3F">
      <w:pPr>
        <w:pStyle w:val="Prrafodelista"/>
        <w:spacing w:after="0" w:line="276" w:lineRule="auto"/>
        <w:ind w:left="851" w:right="615"/>
        <w:jc w:val="both"/>
        <w:rPr>
          <w:rFonts w:ascii="Palatino Linotype" w:eastAsia="Calibri" w:hAnsi="Palatino Linotype" w:cs="Arial"/>
          <w:i/>
          <w:sz w:val="24"/>
          <w:szCs w:val="24"/>
          <w:lang w:val="es-ES" w:eastAsia="es-ES"/>
        </w:rPr>
      </w:pPr>
    </w:p>
    <w:p w14:paraId="7ACD24A9" w14:textId="77777777" w:rsidR="00D47A23" w:rsidRPr="0095139D" w:rsidRDefault="00D47A23" w:rsidP="006C4F3F">
      <w:pPr>
        <w:pStyle w:val="Prrafodelista"/>
        <w:numPr>
          <w:ilvl w:val="0"/>
          <w:numId w:val="10"/>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De las jornadas de embellecimiento y sus anexos, del periodo comprendió primero (01) de enero del año 2019 al dieciocho (18) de enero de 2021.</w:t>
      </w:r>
    </w:p>
    <w:p w14:paraId="2B04656D" w14:textId="77777777" w:rsidR="00D47A23" w:rsidRPr="0095139D" w:rsidRDefault="00D47A23" w:rsidP="006C4F3F">
      <w:pPr>
        <w:pStyle w:val="Prrafodelista"/>
        <w:numPr>
          <w:ilvl w:val="0"/>
          <w:numId w:val="12"/>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t xml:space="preserve"> Monto total por concepto de la adquisición, de toda la pintura que se empleó en las jornadas.</w:t>
      </w:r>
    </w:p>
    <w:p w14:paraId="62B3CE27" w14:textId="77777777" w:rsidR="00D47A23" w:rsidRPr="0095139D" w:rsidRDefault="00D47A23" w:rsidP="006C4F3F">
      <w:pPr>
        <w:pStyle w:val="Prrafodelista"/>
        <w:numPr>
          <w:ilvl w:val="0"/>
          <w:numId w:val="12"/>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lastRenderedPageBreak/>
        <w:t>Expediente(s) de adjudicación, que se hayan suscrito con motivo de la(s) jornada(s) de embellecimiento.</w:t>
      </w:r>
    </w:p>
    <w:p w14:paraId="26F899EB" w14:textId="77777777" w:rsidR="00D47A23" w:rsidRPr="0095139D" w:rsidRDefault="00D47A23" w:rsidP="006C4F3F">
      <w:pPr>
        <w:pStyle w:val="Prrafodelista"/>
        <w:numPr>
          <w:ilvl w:val="0"/>
          <w:numId w:val="12"/>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t>Contrato(s) y/o convenio(s), suscrito (s) con persona(s) física(s) o  jurídica(s) colectiva(s), que se hayan suscrito con motivo de la(s) jornada(s) de embellecimiento.</w:t>
      </w:r>
    </w:p>
    <w:p w14:paraId="2A35877E" w14:textId="77777777" w:rsidR="00D47A23" w:rsidRPr="0095139D" w:rsidRDefault="00D47A23" w:rsidP="006C4F3F">
      <w:pPr>
        <w:pStyle w:val="Prrafodelista"/>
        <w:spacing w:after="0" w:line="276" w:lineRule="auto"/>
        <w:ind w:left="851" w:right="615"/>
        <w:jc w:val="both"/>
        <w:rPr>
          <w:rFonts w:ascii="Palatino Linotype" w:eastAsia="Calibri" w:hAnsi="Palatino Linotype" w:cs="Arial"/>
          <w:i/>
          <w:sz w:val="24"/>
          <w:szCs w:val="24"/>
          <w:lang w:val="es-ES" w:eastAsia="es-ES"/>
        </w:rPr>
      </w:pPr>
    </w:p>
    <w:p w14:paraId="629BAC50" w14:textId="77777777" w:rsidR="00D47A23" w:rsidRPr="0095139D" w:rsidRDefault="00D47A23" w:rsidP="006C4F3F">
      <w:pPr>
        <w:pStyle w:val="Prrafodelista"/>
        <w:numPr>
          <w:ilvl w:val="0"/>
          <w:numId w:val="10"/>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val="es-ES" w:eastAsia="es-ES"/>
        </w:rPr>
        <w:t>De la obra de construcción denominada techado en el ''Jardín de Niños Bertha Von Glumer'', ubicado en el Barrio de Santiago, Municipio de Teoloyucan y sus anexos.</w:t>
      </w:r>
    </w:p>
    <w:p w14:paraId="092E541B" w14:textId="77777777" w:rsidR="00D47A23" w:rsidRPr="0095139D" w:rsidRDefault="00D47A23" w:rsidP="006C4F3F">
      <w:pPr>
        <w:pStyle w:val="Prrafodelista"/>
        <w:numPr>
          <w:ilvl w:val="0"/>
          <w:numId w:val="13"/>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t>Costo total de la obra; y</w:t>
      </w:r>
    </w:p>
    <w:p w14:paraId="515D3785" w14:textId="77777777" w:rsidR="00D47A23" w:rsidRPr="0095139D" w:rsidRDefault="00D47A23" w:rsidP="006C4F3F">
      <w:pPr>
        <w:pStyle w:val="Prrafodelista"/>
        <w:numPr>
          <w:ilvl w:val="0"/>
          <w:numId w:val="13"/>
        </w:numPr>
        <w:spacing w:after="0" w:line="276" w:lineRule="auto"/>
        <w:ind w:left="851" w:right="615"/>
        <w:jc w:val="both"/>
        <w:rPr>
          <w:rFonts w:ascii="Palatino Linotype" w:eastAsia="Calibri" w:hAnsi="Palatino Linotype" w:cs="Arial"/>
          <w:i/>
          <w:sz w:val="24"/>
          <w:szCs w:val="24"/>
          <w:lang w:val="es-ES" w:eastAsia="es-ES"/>
        </w:rPr>
      </w:pPr>
      <w:r w:rsidRPr="0095139D">
        <w:rPr>
          <w:rFonts w:ascii="Palatino Linotype" w:eastAsia="Calibri" w:hAnsi="Palatino Linotype" w:cs="Arial"/>
          <w:i/>
          <w:sz w:val="24"/>
          <w:szCs w:val="24"/>
          <w:lang w:eastAsia="es-ES"/>
        </w:rPr>
        <w:t>Expediente de adjudicación, que se hayan suscrito con motivo de la obra.</w:t>
      </w:r>
    </w:p>
    <w:p w14:paraId="0027CD80" w14:textId="77777777" w:rsidR="00D47A23" w:rsidRPr="0095139D" w:rsidRDefault="00D47A23" w:rsidP="006C4F3F">
      <w:pPr>
        <w:pStyle w:val="Prrafodelista"/>
        <w:spacing w:after="0" w:line="276" w:lineRule="auto"/>
        <w:ind w:left="851" w:right="615"/>
        <w:jc w:val="both"/>
        <w:rPr>
          <w:rFonts w:ascii="Palatino Linotype" w:eastAsia="Calibri" w:hAnsi="Palatino Linotype" w:cs="Arial"/>
          <w:i/>
        </w:rPr>
      </w:pPr>
    </w:p>
    <w:p w14:paraId="1203555C" w14:textId="77777777" w:rsidR="00D47A23" w:rsidRPr="0095139D" w:rsidRDefault="00D47A23" w:rsidP="006C4F3F">
      <w:pPr>
        <w:pStyle w:val="Prrafodelista"/>
        <w:spacing w:after="0" w:line="276" w:lineRule="auto"/>
        <w:ind w:left="851" w:right="615"/>
        <w:jc w:val="both"/>
        <w:rPr>
          <w:rFonts w:ascii="Palatino Linotype" w:eastAsia="Calibri" w:hAnsi="Palatino Linotype" w:cs="Arial"/>
          <w:i/>
          <w:sz w:val="24"/>
          <w:szCs w:val="24"/>
        </w:rPr>
      </w:pPr>
      <w:r w:rsidRPr="0095139D">
        <w:rPr>
          <w:rFonts w:ascii="Palatino Linotype" w:eastAsia="Calibri" w:hAnsi="Palatino Linotype" w:cs="Arial"/>
          <w:i/>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4EE6432" w14:textId="77777777" w:rsidR="00D47A23" w:rsidRPr="0095139D" w:rsidRDefault="00D47A23" w:rsidP="0052468F">
      <w:pPr>
        <w:spacing w:before="240" w:after="240" w:line="360" w:lineRule="auto"/>
        <w:rPr>
          <w:rFonts w:ascii="Palatino Linotype" w:eastAsia="MS Mincho" w:hAnsi="Palatino Linotype" w:cs="Times New Roman"/>
          <w:b/>
          <w:sz w:val="24"/>
          <w:szCs w:val="24"/>
          <w:lang w:val="es-ES_tradnl" w:eastAsia="es-ES"/>
        </w:rPr>
      </w:pPr>
    </w:p>
    <w:p w14:paraId="688695BA"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0E2B0280"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230B9AA1"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0F37D9D3"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6CAC2421"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22F2F3D6"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5D81174E" w14:textId="77777777" w:rsidR="006B78A2" w:rsidRPr="0095139D" w:rsidRDefault="006B78A2" w:rsidP="0052468F">
      <w:pPr>
        <w:spacing w:before="240" w:after="240" w:line="360" w:lineRule="auto"/>
        <w:rPr>
          <w:rFonts w:ascii="Palatino Linotype" w:eastAsia="MS Mincho" w:hAnsi="Palatino Linotype" w:cs="Times New Roman"/>
          <w:b/>
          <w:sz w:val="24"/>
          <w:szCs w:val="24"/>
          <w:lang w:val="es-ES_tradnl" w:eastAsia="es-ES"/>
        </w:rPr>
      </w:pPr>
    </w:p>
    <w:p w14:paraId="3C67FEE0" w14:textId="77777777" w:rsidR="0052468F" w:rsidRPr="0095139D" w:rsidRDefault="0052468F" w:rsidP="0052468F">
      <w:pPr>
        <w:spacing w:before="240" w:after="240" w:line="360" w:lineRule="auto"/>
        <w:rPr>
          <w:rFonts w:ascii="Palatino Linotype" w:eastAsia="MS Mincho" w:hAnsi="Palatino Linotype" w:cs="Times New Roman"/>
          <w:b/>
          <w:sz w:val="24"/>
          <w:szCs w:val="24"/>
          <w:lang w:val="es-ES_tradnl" w:eastAsia="es-ES"/>
        </w:rPr>
      </w:pPr>
      <w:r w:rsidRPr="0095139D">
        <w:rPr>
          <w:rFonts w:ascii="Palatino Linotype" w:eastAsia="MS Mincho" w:hAnsi="Palatino Linotype" w:cs="Times New Roman"/>
          <w:b/>
          <w:sz w:val="24"/>
          <w:szCs w:val="24"/>
          <w:lang w:val="es-ES_tradnl" w:eastAsia="es-ES"/>
        </w:rPr>
        <w:t>LÍNEAS ARGUMENTATIVAS.</w:t>
      </w:r>
    </w:p>
    <w:p w14:paraId="7CA9B4A8" w14:textId="77777777" w:rsidR="0052468F" w:rsidRPr="0095139D" w:rsidRDefault="0052468F" w:rsidP="0052468F">
      <w:pPr>
        <w:spacing w:before="240" w:after="240" w:line="360" w:lineRule="auto"/>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b/>
          <w:sz w:val="24"/>
          <w:szCs w:val="24"/>
          <w:lang w:val="es-ES_tradnl" w:eastAsia="es-ES"/>
        </w:rPr>
        <w:t xml:space="preserve">DEBERES DE LAS AUTORIDADES. </w:t>
      </w:r>
      <w:r w:rsidRPr="0095139D">
        <w:rPr>
          <w:rFonts w:ascii="Palatino Linotype" w:eastAsia="MS Mincho" w:hAnsi="Palatino Linotype" w:cs="Times New Roman"/>
          <w:sz w:val="24"/>
          <w:szCs w:val="24"/>
          <w:lang w:val="es-ES_tradnl" w:eastAsia="es-ES"/>
        </w:rPr>
        <w:t>El derecho humano de acceso a la información pública es un derecho humano</w:t>
      </w:r>
      <w:r w:rsidR="00BD3D4D" w:rsidRPr="0095139D">
        <w:rPr>
          <w:rFonts w:ascii="Palatino Linotype" w:eastAsia="MS Mincho" w:hAnsi="Palatino Linotype" w:cs="Times New Roman"/>
          <w:sz w:val="24"/>
          <w:szCs w:val="24"/>
          <w:lang w:val="es-ES_tradnl" w:eastAsia="es-ES"/>
        </w:rPr>
        <w:t xml:space="preserve">, internacional y constitucionalmente reconocido, </w:t>
      </w:r>
      <w:r w:rsidRPr="0095139D">
        <w:rPr>
          <w:rFonts w:ascii="Palatino Linotype" w:eastAsia="MS Mincho" w:hAnsi="Palatino Linotype" w:cs="Times New Roman"/>
          <w:sz w:val="24"/>
          <w:szCs w:val="24"/>
          <w:lang w:val="es-ES_tradnl" w:eastAsia="es-ES"/>
        </w:rPr>
        <w:t>en consecuencia todas las autoridades en el ámbito de sus competencias tienen la obligación de respetarlo, protegerlo y garantizarlo.</w:t>
      </w:r>
    </w:p>
    <w:p w14:paraId="158496B5" w14:textId="77777777" w:rsidR="006C4F3F" w:rsidRPr="0095139D" w:rsidRDefault="006C4F3F" w:rsidP="006C4F3F">
      <w:pPr>
        <w:spacing w:after="0" w:line="360" w:lineRule="auto"/>
        <w:jc w:val="both"/>
        <w:rPr>
          <w:rFonts w:ascii="Palatino Linotype" w:eastAsia="Times New Roman" w:hAnsi="Palatino Linotype" w:cs="Times New Roman"/>
          <w:sz w:val="24"/>
          <w:szCs w:val="24"/>
          <w:lang w:val="es-ES_tradnl" w:eastAsia="es-ES"/>
        </w:rPr>
      </w:pPr>
      <w:r w:rsidRPr="0095139D">
        <w:rPr>
          <w:rFonts w:ascii="Palatino Linotype" w:eastAsia="Times New Roman" w:hAnsi="Palatino Linotype" w:cs="Times New Roman"/>
          <w:b/>
          <w:sz w:val="24"/>
          <w:szCs w:val="24"/>
          <w:lang w:val="es-ES_tradnl" w:eastAsia="es-ES"/>
        </w:rPr>
        <w:t>NEGATIVA FICTA, NO EXISTE PLAZO PERENTORIO PARA INTERPONER EL RECURSO.</w:t>
      </w:r>
      <w:r w:rsidRPr="0095139D">
        <w:rPr>
          <w:rFonts w:ascii="Palatino Linotype" w:eastAsia="Times New Roman" w:hAnsi="Palatino Linotype" w:cs="Times New Roman"/>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14:paraId="1A965308" w14:textId="77777777" w:rsidR="0052468F" w:rsidRPr="0095139D" w:rsidRDefault="0052468F" w:rsidP="0052468F">
      <w:pPr>
        <w:spacing w:before="240" w:after="240" w:line="360" w:lineRule="auto"/>
        <w:jc w:val="both"/>
        <w:rPr>
          <w:rFonts w:ascii="Palatino Linotype" w:eastAsia="MS Mincho" w:hAnsi="Palatino Linotype" w:cs="Times New Roman"/>
          <w:sz w:val="24"/>
          <w:szCs w:val="24"/>
          <w:lang w:eastAsia="es-ES"/>
        </w:rPr>
      </w:pPr>
      <w:r w:rsidRPr="0095139D">
        <w:rPr>
          <w:rFonts w:ascii="Palatino Linotype" w:eastAsia="MS Mincho" w:hAnsi="Palatino Linotype" w:cs="Times New Roman"/>
          <w:b/>
          <w:sz w:val="24"/>
          <w:szCs w:val="24"/>
          <w:lang w:eastAsia="es-ES"/>
        </w:rPr>
        <w:t xml:space="preserve">INFORME JUSTIFICADO, FALTA DE. </w:t>
      </w:r>
      <w:r w:rsidRPr="0095139D">
        <w:rPr>
          <w:rFonts w:ascii="Palatino Linotype" w:eastAsia="MS Mincho" w:hAnsi="Palatino Linotype" w:cs="Times New Roman"/>
          <w:sz w:val="24"/>
          <w:szCs w:val="24"/>
          <w:lang w:eastAsia="es-ES"/>
        </w:rPr>
        <w:t xml:space="preserve">La falta de informe justificado no impide que este Órgano Garante conozca y resuelva el recurso de revisión, solo propicia que el </w:t>
      </w:r>
      <w:r w:rsidRPr="0095139D">
        <w:rPr>
          <w:rFonts w:ascii="Palatino Linotype" w:eastAsia="MS Mincho" w:hAnsi="Palatino Linotype" w:cs="Times New Roman"/>
          <w:b/>
          <w:sz w:val="24"/>
          <w:szCs w:val="24"/>
          <w:lang w:eastAsia="es-ES"/>
        </w:rPr>
        <w:t>SUJETO OBLIGADO</w:t>
      </w:r>
      <w:r w:rsidRPr="0095139D">
        <w:rPr>
          <w:rFonts w:ascii="Palatino Linotype" w:eastAsia="MS Mincho" w:hAnsi="Palatino Linotype" w:cs="Times New Roman"/>
          <w:sz w:val="24"/>
          <w:szCs w:val="24"/>
          <w:lang w:eastAsia="es-ES"/>
        </w:rPr>
        <w:t xml:space="preserve"> pierda la oportunidad de justificar su respuesta y manifestar lo que a su derecho convenga. </w:t>
      </w:r>
    </w:p>
    <w:p w14:paraId="13FC1301" w14:textId="77777777" w:rsidR="006C4F3F" w:rsidRPr="0095139D" w:rsidRDefault="006C4F3F" w:rsidP="006C4F3F">
      <w:pPr>
        <w:spacing w:after="0" w:line="360" w:lineRule="auto"/>
        <w:jc w:val="both"/>
        <w:rPr>
          <w:rFonts w:ascii="Palatino Linotype" w:eastAsia="Times New Roman" w:hAnsi="Palatino Linotype" w:cs="Times New Roman"/>
          <w:sz w:val="24"/>
          <w:szCs w:val="24"/>
          <w:lang w:val="es-ES_tradnl" w:eastAsia="es-ES"/>
        </w:rPr>
      </w:pPr>
      <w:r w:rsidRPr="0095139D">
        <w:rPr>
          <w:rFonts w:ascii="Palatino Linotype" w:eastAsia="MS Mincho" w:hAnsi="Palatino Linotype" w:cs="Times New Roman"/>
          <w:b/>
          <w:sz w:val="24"/>
          <w:szCs w:val="24"/>
          <w:lang w:val="es-ES_tradnl" w:eastAsia="es-ES"/>
        </w:rPr>
        <w:t xml:space="preserve">DERECHO DE ACCESO A LA INFORMACIÓN PÚBLICA. </w:t>
      </w:r>
      <w:r w:rsidRPr="0095139D">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14:paraId="4871D093" w14:textId="77777777" w:rsidR="0052468F" w:rsidRPr="0095139D" w:rsidRDefault="0052468F" w:rsidP="0052468F">
      <w:pPr>
        <w:spacing w:before="240" w:after="240" w:line="360" w:lineRule="auto"/>
        <w:jc w:val="both"/>
        <w:rPr>
          <w:rFonts w:ascii="Palatino Linotype" w:eastAsia="MS Mincho" w:hAnsi="Palatino Linotype" w:cs="Arial"/>
          <w:sz w:val="24"/>
          <w:szCs w:val="24"/>
          <w:lang w:val="es-ES_tradnl" w:eastAsia="es-ES"/>
        </w:rPr>
      </w:pPr>
    </w:p>
    <w:p w14:paraId="515B6E9E" w14:textId="77777777" w:rsidR="006B78A2" w:rsidRPr="0095139D" w:rsidRDefault="006B78A2" w:rsidP="0052468F">
      <w:pPr>
        <w:spacing w:before="240" w:after="240" w:line="360" w:lineRule="auto"/>
        <w:jc w:val="both"/>
        <w:rPr>
          <w:rFonts w:ascii="Palatino Linotype" w:eastAsia="MS Mincho" w:hAnsi="Palatino Linotype" w:cs="Arial"/>
          <w:sz w:val="24"/>
          <w:szCs w:val="24"/>
          <w:lang w:val="es-ES_tradnl" w:eastAsia="es-ES"/>
        </w:rPr>
      </w:pPr>
    </w:p>
    <w:p w14:paraId="3BAF8DB9" w14:textId="77777777" w:rsidR="0052468F" w:rsidRPr="0095139D" w:rsidRDefault="0052468F" w:rsidP="0052468F">
      <w:pPr>
        <w:spacing w:before="240" w:after="240" w:line="360" w:lineRule="auto"/>
        <w:jc w:val="center"/>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b/>
          <w:sz w:val="24"/>
          <w:szCs w:val="24"/>
          <w:lang w:val="es-ES_tradnl" w:eastAsia="es-ES"/>
        </w:rPr>
        <w:lastRenderedPageBreak/>
        <w:t>Índice</w:t>
      </w:r>
      <w:r w:rsidRPr="0095139D">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58DCC261" w14:textId="77777777" w:rsidR="0052468F" w:rsidRPr="0095139D" w:rsidRDefault="0052468F" w:rsidP="0052468F">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2819EAB7" w14:textId="77777777" w:rsidR="006C4F3F" w:rsidRPr="0095139D" w:rsidRDefault="0052468F">
          <w:pPr>
            <w:pStyle w:val="TDC1"/>
            <w:tabs>
              <w:tab w:val="right" w:leader="dot" w:pos="8827"/>
            </w:tabs>
            <w:rPr>
              <w:rFonts w:eastAsiaTheme="minorEastAsia"/>
              <w:noProof/>
              <w:lang w:eastAsia="es-MX"/>
            </w:rPr>
          </w:pPr>
          <w:r w:rsidRPr="0095139D">
            <w:fldChar w:fldCharType="begin"/>
          </w:r>
          <w:r w:rsidRPr="0095139D">
            <w:instrText xml:space="preserve"> TOC \o "1-3" \h \z \u </w:instrText>
          </w:r>
          <w:r w:rsidRPr="0095139D">
            <w:fldChar w:fldCharType="separate"/>
          </w:r>
          <w:hyperlink w:anchor="_Toc69984711" w:history="1">
            <w:r w:rsidR="006C4F3F" w:rsidRPr="0095139D">
              <w:rPr>
                <w:rStyle w:val="Hipervnculo"/>
                <w:rFonts w:ascii="Palatino Linotype" w:eastAsia="MS Gothic" w:hAnsi="Palatino Linotype" w:cs="Times New Roman"/>
                <w:b/>
                <w:noProof/>
              </w:rPr>
              <w:t>A N T E C E D E N T E S</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_Toc69984711 \h </w:instrText>
            </w:r>
            <w:r w:rsidR="006C4F3F" w:rsidRPr="0095139D">
              <w:rPr>
                <w:noProof/>
                <w:webHidden/>
              </w:rPr>
            </w:r>
            <w:r w:rsidR="006C4F3F" w:rsidRPr="0095139D">
              <w:rPr>
                <w:noProof/>
                <w:webHidden/>
              </w:rPr>
              <w:fldChar w:fldCharType="separate"/>
            </w:r>
            <w:r w:rsidR="0095139D">
              <w:rPr>
                <w:noProof/>
                <w:webHidden/>
              </w:rPr>
              <w:t>6</w:t>
            </w:r>
            <w:r w:rsidR="006C4F3F" w:rsidRPr="0095139D">
              <w:rPr>
                <w:noProof/>
                <w:webHidden/>
              </w:rPr>
              <w:fldChar w:fldCharType="end"/>
            </w:r>
          </w:hyperlink>
        </w:p>
        <w:p w14:paraId="054E4267" w14:textId="77777777" w:rsidR="006C4F3F" w:rsidRPr="0095139D" w:rsidRDefault="00CC320D">
          <w:pPr>
            <w:pStyle w:val="TDC1"/>
            <w:tabs>
              <w:tab w:val="right" w:leader="dot" w:pos="8827"/>
            </w:tabs>
            <w:rPr>
              <w:rFonts w:eastAsiaTheme="minorEastAsia"/>
              <w:noProof/>
              <w:lang w:eastAsia="es-MX"/>
            </w:rPr>
          </w:pPr>
          <w:hyperlink w:anchor="_Toc69984712" w:history="1">
            <w:r w:rsidR="006C4F3F" w:rsidRPr="0095139D">
              <w:rPr>
                <w:rStyle w:val="Hipervnculo"/>
                <w:rFonts w:ascii="Palatino Linotype" w:eastAsia="MS Mincho" w:hAnsi="Palatino Linotype" w:cs="Times New Roman"/>
                <w:b/>
                <w:noProof/>
                <w:lang w:val="es-ES_tradnl" w:eastAsia="es-ES"/>
              </w:rPr>
              <w:t>C O N S I D E R A N D 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_Toc69984712 \h </w:instrText>
            </w:r>
            <w:r w:rsidR="006C4F3F" w:rsidRPr="0095139D">
              <w:rPr>
                <w:noProof/>
                <w:webHidden/>
              </w:rPr>
            </w:r>
            <w:r w:rsidR="006C4F3F" w:rsidRPr="0095139D">
              <w:rPr>
                <w:noProof/>
                <w:webHidden/>
              </w:rPr>
              <w:fldChar w:fldCharType="separate"/>
            </w:r>
            <w:r w:rsidR="0095139D">
              <w:rPr>
                <w:noProof/>
                <w:webHidden/>
              </w:rPr>
              <w:t>15</w:t>
            </w:r>
            <w:r w:rsidR="006C4F3F" w:rsidRPr="0095139D">
              <w:rPr>
                <w:noProof/>
                <w:webHidden/>
              </w:rPr>
              <w:fldChar w:fldCharType="end"/>
            </w:r>
          </w:hyperlink>
        </w:p>
        <w:p w14:paraId="26562DAE" w14:textId="77777777" w:rsidR="006C4F3F" w:rsidRPr="0095139D" w:rsidRDefault="00CC320D">
          <w:pPr>
            <w:pStyle w:val="TDC1"/>
            <w:tabs>
              <w:tab w:val="right" w:leader="dot" w:pos="8827"/>
            </w:tabs>
            <w:rPr>
              <w:rFonts w:eastAsiaTheme="minorEastAsia"/>
              <w:noProof/>
              <w:lang w:eastAsia="es-MX"/>
            </w:rPr>
          </w:pPr>
          <w:hyperlink w:anchor="_Toc69984713" w:history="1">
            <w:r w:rsidR="006C4F3F" w:rsidRPr="0095139D">
              <w:rPr>
                <w:rStyle w:val="Hipervnculo"/>
                <w:rFonts w:ascii="Palatino Linotype" w:eastAsia="MS Gothic" w:hAnsi="Palatino Linotype" w:cs="Times New Roman"/>
                <w:b/>
                <w:noProof/>
              </w:rPr>
              <w:t>PRIMERO. De la competencia.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_Toc69984713 \h </w:instrText>
            </w:r>
            <w:r w:rsidR="006C4F3F" w:rsidRPr="0095139D">
              <w:rPr>
                <w:noProof/>
                <w:webHidden/>
              </w:rPr>
            </w:r>
            <w:r w:rsidR="006C4F3F" w:rsidRPr="0095139D">
              <w:rPr>
                <w:noProof/>
                <w:webHidden/>
              </w:rPr>
              <w:fldChar w:fldCharType="separate"/>
            </w:r>
            <w:r w:rsidR="0095139D">
              <w:rPr>
                <w:noProof/>
                <w:webHidden/>
              </w:rPr>
              <w:t>15</w:t>
            </w:r>
            <w:r w:rsidR="006C4F3F" w:rsidRPr="0095139D">
              <w:rPr>
                <w:noProof/>
                <w:webHidden/>
              </w:rPr>
              <w:fldChar w:fldCharType="end"/>
            </w:r>
          </w:hyperlink>
        </w:p>
        <w:p w14:paraId="532331E5" w14:textId="77777777" w:rsidR="006C4F3F" w:rsidRPr="0095139D" w:rsidRDefault="00CC320D">
          <w:pPr>
            <w:pStyle w:val="TDC1"/>
            <w:tabs>
              <w:tab w:val="right" w:leader="dot" w:pos="8827"/>
            </w:tabs>
            <w:rPr>
              <w:rFonts w:eastAsiaTheme="minorEastAsia"/>
              <w:noProof/>
              <w:lang w:eastAsia="es-MX"/>
            </w:rPr>
          </w:pPr>
          <w:hyperlink w:anchor="_Toc69984714" w:history="1">
            <w:r w:rsidR="006C4F3F" w:rsidRPr="0095139D">
              <w:rPr>
                <w:rStyle w:val="Hipervnculo"/>
                <w:rFonts w:ascii="Palatino Linotype" w:eastAsia="MS Gothic" w:hAnsi="Palatino Linotype" w:cs="Times New Roman"/>
                <w:b/>
                <w:noProof/>
              </w:rPr>
              <w:t>SEGUNDO. De la oportunidad y procedencia.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_Toc69984714 \h </w:instrText>
            </w:r>
            <w:r w:rsidR="006C4F3F" w:rsidRPr="0095139D">
              <w:rPr>
                <w:noProof/>
                <w:webHidden/>
              </w:rPr>
            </w:r>
            <w:r w:rsidR="006C4F3F" w:rsidRPr="0095139D">
              <w:rPr>
                <w:noProof/>
                <w:webHidden/>
              </w:rPr>
              <w:fldChar w:fldCharType="separate"/>
            </w:r>
            <w:r w:rsidR="0095139D">
              <w:rPr>
                <w:noProof/>
                <w:webHidden/>
              </w:rPr>
              <w:t>16</w:t>
            </w:r>
            <w:r w:rsidR="006C4F3F" w:rsidRPr="0095139D">
              <w:rPr>
                <w:noProof/>
                <w:webHidden/>
              </w:rPr>
              <w:fldChar w:fldCharType="end"/>
            </w:r>
          </w:hyperlink>
        </w:p>
        <w:p w14:paraId="083DF530" w14:textId="77777777" w:rsidR="006C4F3F" w:rsidRPr="0095139D" w:rsidRDefault="00CC320D">
          <w:pPr>
            <w:pStyle w:val="TDC1"/>
            <w:tabs>
              <w:tab w:val="right" w:leader="dot" w:pos="8827"/>
            </w:tabs>
            <w:rPr>
              <w:rFonts w:eastAsiaTheme="minorEastAsia"/>
              <w:noProof/>
              <w:lang w:eastAsia="es-MX"/>
            </w:rPr>
          </w:pPr>
          <w:hyperlink w:anchor="_Toc69984715" w:history="1">
            <w:r w:rsidR="006C4F3F" w:rsidRPr="0095139D">
              <w:rPr>
                <w:rStyle w:val="Hipervnculo"/>
                <w:rFonts w:ascii="Palatino Linotype" w:eastAsia="Calibri" w:hAnsi="Palatino Linotype" w:cs="Times New Roman"/>
                <w:b/>
                <w:bCs/>
                <w:noProof/>
                <w:lang w:val="es-ES" w:eastAsia="es-ES"/>
              </w:rPr>
              <w:t>TERCERO.</w:t>
            </w:r>
            <w:r w:rsidR="006C4F3F" w:rsidRPr="0095139D">
              <w:rPr>
                <w:rStyle w:val="Hipervnculo"/>
                <w:rFonts w:ascii="Palatino Linotype" w:eastAsia="MS Gothic" w:hAnsi="Palatino Linotype"/>
                <w:b/>
                <w:noProof/>
              </w:rPr>
              <w:t xml:space="preserve"> De previo y especial pronunciamiento.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_Toc69984715 \h </w:instrText>
            </w:r>
            <w:r w:rsidR="006C4F3F" w:rsidRPr="0095139D">
              <w:rPr>
                <w:noProof/>
                <w:webHidden/>
              </w:rPr>
            </w:r>
            <w:r w:rsidR="006C4F3F" w:rsidRPr="0095139D">
              <w:rPr>
                <w:noProof/>
                <w:webHidden/>
              </w:rPr>
              <w:fldChar w:fldCharType="separate"/>
            </w:r>
            <w:r w:rsidR="0095139D">
              <w:rPr>
                <w:noProof/>
                <w:webHidden/>
              </w:rPr>
              <w:t>20</w:t>
            </w:r>
            <w:r w:rsidR="006C4F3F" w:rsidRPr="0095139D">
              <w:rPr>
                <w:noProof/>
                <w:webHidden/>
              </w:rPr>
              <w:fldChar w:fldCharType="end"/>
            </w:r>
          </w:hyperlink>
        </w:p>
        <w:p w14:paraId="4BF3E17E" w14:textId="77777777" w:rsidR="006C4F3F" w:rsidRPr="0095139D" w:rsidRDefault="00CC320D">
          <w:pPr>
            <w:pStyle w:val="TDC1"/>
            <w:tabs>
              <w:tab w:val="left" w:pos="660"/>
              <w:tab w:val="right" w:leader="dot" w:pos="8827"/>
            </w:tabs>
            <w:rPr>
              <w:rFonts w:eastAsiaTheme="minorEastAsia"/>
              <w:noProof/>
              <w:lang w:eastAsia="es-MX"/>
            </w:rPr>
          </w:pPr>
          <w:hyperlink w:anchor="_Toc69984716" w:history="1">
            <w:r w:rsidR="006C4F3F" w:rsidRPr="0095139D">
              <w:rPr>
                <w:rStyle w:val="Hipervnculo"/>
                <w:rFonts w:ascii="Palatino Linotype" w:eastAsia="MS Gothic" w:hAnsi="Palatino Linotype" w:cstheme="majorBidi"/>
                <w:b/>
                <w:noProof/>
              </w:rPr>
              <w:t>A.</w:t>
            </w:r>
            <w:r w:rsidR="006C4F3F" w:rsidRPr="0095139D">
              <w:rPr>
                <w:rFonts w:eastAsiaTheme="minorEastAsia"/>
                <w:noProof/>
                <w:lang w:eastAsia="es-MX"/>
              </w:rPr>
              <w:tab/>
            </w:r>
            <w:r w:rsidR="006C4F3F" w:rsidRPr="0095139D">
              <w:rPr>
                <w:rStyle w:val="Hipervnculo"/>
                <w:rFonts w:ascii="Palatino Linotype" w:eastAsia="MS Gothic" w:hAnsi="Palatino Linotype" w:cstheme="majorBidi"/>
                <w:b/>
                <w:noProof/>
              </w:rPr>
              <w:t>De la falta de informe en el recurso de revisión 00293/INFOEM/IP/RR/2021</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_Toc69984716 \h </w:instrText>
            </w:r>
            <w:r w:rsidR="006C4F3F" w:rsidRPr="0095139D">
              <w:rPr>
                <w:noProof/>
                <w:webHidden/>
              </w:rPr>
            </w:r>
            <w:r w:rsidR="006C4F3F" w:rsidRPr="0095139D">
              <w:rPr>
                <w:noProof/>
                <w:webHidden/>
              </w:rPr>
              <w:fldChar w:fldCharType="separate"/>
            </w:r>
            <w:r w:rsidR="0095139D">
              <w:rPr>
                <w:noProof/>
                <w:webHidden/>
              </w:rPr>
              <w:t>24</w:t>
            </w:r>
            <w:r w:rsidR="006C4F3F" w:rsidRPr="0095139D">
              <w:rPr>
                <w:noProof/>
                <w:webHidden/>
              </w:rPr>
              <w:fldChar w:fldCharType="end"/>
            </w:r>
          </w:hyperlink>
        </w:p>
        <w:p w14:paraId="661E7B4F" w14:textId="77777777" w:rsidR="006C4F3F" w:rsidRPr="0095139D" w:rsidRDefault="00CC320D">
          <w:pPr>
            <w:pStyle w:val="TDC1"/>
            <w:tabs>
              <w:tab w:val="right" w:leader="dot" w:pos="8827"/>
            </w:tabs>
            <w:rPr>
              <w:rFonts w:eastAsiaTheme="minorEastAsia"/>
              <w:noProof/>
              <w:lang w:eastAsia="es-MX"/>
            </w:rPr>
          </w:pPr>
          <w:hyperlink w:anchor="_Toc69984717" w:history="1">
            <w:r w:rsidR="006C4F3F" w:rsidRPr="0095139D">
              <w:rPr>
                <w:rStyle w:val="Hipervnculo"/>
                <w:rFonts w:ascii="Palatino Linotype" w:eastAsia="Calibri" w:hAnsi="Palatino Linotype" w:cs="Arial"/>
                <w:b/>
                <w:noProof/>
                <w:lang w:eastAsia="es-ES"/>
              </w:rPr>
              <w:t xml:space="preserve">CUARTO. </w:t>
            </w:r>
            <w:r w:rsidR="006C4F3F" w:rsidRPr="0095139D">
              <w:rPr>
                <w:rStyle w:val="Hipervnculo"/>
                <w:rFonts w:ascii="Palatino Linotype" w:eastAsia="Calibri" w:hAnsi="Palatino Linotype" w:cs="Arial"/>
                <w:b/>
                <w:noProof/>
                <w:lang w:val="es-ES_tradnl" w:eastAsia="es-ES"/>
              </w:rPr>
              <w:t>Del planteamiento de la Litis</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_Toc69984717 \h </w:instrText>
            </w:r>
            <w:r w:rsidR="006C4F3F" w:rsidRPr="0095139D">
              <w:rPr>
                <w:noProof/>
                <w:webHidden/>
              </w:rPr>
            </w:r>
            <w:r w:rsidR="006C4F3F" w:rsidRPr="0095139D">
              <w:rPr>
                <w:noProof/>
                <w:webHidden/>
              </w:rPr>
              <w:fldChar w:fldCharType="separate"/>
            </w:r>
            <w:r w:rsidR="0095139D">
              <w:rPr>
                <w:noProof/>
                <w:webHidden/>
              </w:rPr>
              <w:t>27</w:t>
            </w:r>
            <w:r w:rsidR="006C4F3F" w:rsidRPr="0095139D">
              <w:rPr>
                <w:noProof/>
                <w:webHidden/>
              </w:rPr>
              <w:fldChar w:fldCharType="end"/>
            </w:r>
          </w:hyperlink>
        </w:p>
        <w:p w14:paraId="3A6D6C0D" w14:textId="77777777" w:rsidR="006C4F3F" w:rsidRPr="0095139D" w:rsidRDefault="00CC320D">
          <w:pPr>
            <w:pStyle w:val="TDC1"/>
            <w:tabs>
              <w:tab w:val="right" w:leader="dot" w:pos="8827"/>
            </w:tabs>
            <w:rPr>
              <w:rFonts w:eastAsiaTheme="minorEastAsia"/>
              <w:noProof/>
              <w:lang w:eastAsia="es-MX"/>
            </w:rPr>
          </w:pPr>
          <w:hyperlink w:anchor="_Toc69984718" w:history="1">
            <w:r w:rsidR="006C4F3F" w:rsidRPr="0095139D">
              <w:rPr>
                <w:rStyle w:val="Hipervnculo"/>
                <w:rFonts w:ascii="Palatino Linotype" w:eastAsiaTheme="majorEastAsia" w:hAnsi="Palatino Linotype" w:cstheme="majorBidi"/>
                <w:b/>
                <w:noProof/>
              </w:rPr>
              <w:t>QUINTO. Del estudio de resolución del asunto.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_Toc69984718 \h </w:instrText>
            </w:r>
            <w:r w:rsidR="006C4F3F" w:rsidRPr="0095139D">
              <w:rPr>
                <w:noProof/>
                <w:webHidden/>
              </w:rPr>
            </w:r>
            <w:r w:rsidR="006C4F3F" w:rsidRPr="0095139D">
              <w:rPr>
                <w:noProof/>
                <w:webHidden/>
              </w:rPr>
              <w:fldChar w:fldCharType="separate"/>
            </w:r>
            <w:r w:rsidR="0095139D">
              <w:rPr>
                <w:noProof/>
                <w:webHidden/>
              </w:rPr>
              <w:t>28</w:t>
            </w:r>
            <w:r w:rsidR="006C4F3F" w:rsidRPr="0095139D">
              <w:rPr>
                <w:noProof/>
                <w:webHidden/>
              </w:rPr>
              <w:fldChar w:fldCharType="end"/>
            </w:r>
          </w:hyperlink>
        </w:p>
        <w:p w14:paraId="12D70D36" w14:textId="77777777" w:rsidR="006C4F3F" w:rsidRPr="0095139D" w:rsidRDefault="00CC320D">
          <w:pPr>
            <w:pStyle w:val="TDC1"/>
            <w:tabs>
              <w:tab w:val="left" w:pos="440"/>
              <w:tab w:val="right" w:leader="dot" w:pos="8827"/>
            </w:tabs>
            <w:rPr>
              <w:rFonts w:eastAsiaTheme="minorEastAsia"/>
              <w:noProof/>
              <w:lang w:eastAsia="es-MX"/>
            </w:rPr>
          </w:pPr>
          <w:hyperlink w:anchor="_Toc69984719" w:history="1">
            <w:r w:rsidR="006C4F3F" w:rsidRPr="0095139D">
              <w:rPr>
                <w:rStyle w:val="Hipervnculo"/>
                <w:rFonts w:ascii="Palatino Linotype" w:hAnsi="Palatino Linotype"/>
                <w:b/>
                <w:noProof/>
              </w:rPr>
              <w:t>I.</w:t>
            </w:r>
            <w:r w:rsidR="006C4F3F" w:rsidRPr="0095139D">
              <w:rPr>
                <w:rFonts w:eastAsiaTheme="minorEastAsia"/>
                <w:noProof/>
                <w:lang w:eastAsia="es-MX"/>
              </w:rPr>
              <w:tab/>
            </w:r>
            <w:r w:rsidR="006C4F3F" w:rsidRPr="0095139D">
              <w:rPr>
                <w:rStyle w:val="Hipervnculo"/>
                <w:rFonts w:ascii="Palatino Linotype" w:hAnsi="Palatino Linotype" w:cs="Helvetica"/>
                <w:b/>
                <w:noProof/>
                <w:shd w:val="clear" w:color="auto" w:fill="FFFFFF"/>
                <w:lang w:val="es-ES_tradnl" w:eastAsia="es-ES"/>
              </w:rPr>
              <w:t>El acceso a la información, es un derecho.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_Toc69984719 \h </w:instrText>
            </w:r>
            <w:r w:rsidR="006C4F3F" w:rsidRPr="0095139D">
              <w:rPr>
                <w:noProof/>
                <w:webHidden/>
              </w:rPr>
            </w:r>
            <w:r w:rsidR="006C4F3F" w:rsidRPr="0095139D">
              <w:rPr>
                <w:noProof/>
                <w:webHidden/>
              </w:rPr>
              <w:fldChar w:fldCharType="separate"/>
            </w:r>
            <w:r w:rsidR="0095139D">
              <w:rPr>
                <w:noProof/>
                <w:webHidden/>
              </w:rPr>
              <w:t>28</w:t>
            </w:r>
            <w:r w:rsidR="006C4F3F" w:rsidRPr="0095139D">
              <w:rPr>
                <w:noProof/>
                <w:webHidden/>
              </w:rPr>
              <w:fldChar w:fldCharType="end"/>
            </w:r>
          </w:hyperlink>
        </w:p>
        <w:p w14:paraId="5F2285F7" w14:textId="77777777" w:rsidR="006C4F3F" w:rsidRPr="0095139D" w:rsidRDefault="00CC320D" w:rsidP="006C4F3F">
          <w:pPr>
            <w:pStyle w:val="TDC2"/>
            <w:tabs>
              <w:tab w:val="left" w:pos="880"/>
              <w:tab w:val="right" w:leader="dot" w:pos="8827"/>
            </w:tabs>
            <w:ind w:left="0"/>
            <w:rPr>
              <w:rFonts w:eastAsiaTheme="minorEastAsia"/>
              <w:noProof/>
              <w:lang w:eastAsia="es-MX"/>
            </w:rPr>
          </w:pPr>
          <w:hyperlink w:anchor="_Toc69984720" w:history="1">
            <w:r w:rsidR="006C4F3F" w:rsidRPr="0095139D">
              <w:rPr>
                <w:rStyle w:val="Hipervnculo"/>
                <w:rFonts w:ascii="Palatino Linotype" w:eastAsiaTheme="majorEastAsia" w:hAnsi="Palatino Linotype" w:cstheme="majorBidi"/>
                <w:b/>
                <w:noProof/>
              </w:rPr>
              <w:t>II.</w:t>
            </w:r>
            <w:r w:rsidR="006C4F3F" w:rsidRPr="0095139D">
              <w:rPr>
                <w:rFonts w:eastAsiaTheme="minorEastAsia"/>
                <w:noProof/>
                <w:lang w:eastAsia="es-MX"/>
              </w:rPr>
              <w:tab/>
            </w:r>
            <w:r w:rsidR="006C4F3F" w:rsidRPr="0095139D">
              <w:rPr>
                <w:rStyle w:val="Hipervnculo"/>
                <w:rFonts w:ascii="Palatino Linotype" w:eastAsiaTheme="majorEastAsia" w:hAnsi="Palatino Linotype" w:cstheme="majorBidi"/>
                <w:b/>
                <w:noProof/>
              </w:rPr>
              <w:t>Fuente Obligacional.</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_Toc69984720 \h </w:instrText>
            </w:r>
            <w:r w:rsidR="006C4F3F" w:rsidRPr="0095139D">
              <w:rPr>
                <w:noProof/>
                <w:webHidden/>
              </w:rPr>
            </w:r>
            <w:r w:rsidR="006C4F3F" w:rsidRPr="0095139D">
              <w:rPr>
                <w:noProof/>
                <w:webHidden/>
              </w:rPr>
              <w:fldChar w:fldCharType="separate"/>
            </w:r>
            <w:r w:rsidR="0095139D">
              <w:rPr>
                <w:noProof/>
                <w:webHidden/>
              </w:rPr>
              <w:t>32</w:t>
            </w:r>
            <w:r w:rsidR="006C4F3F" w:rsidRPr="0095139D">
              <w:rPr>
                <w:noProof/>
                <w:webHidden/>
              </w:rPr>
              <w:fldChar w:fldCharType="end"/>
            </w:r>
          </w:hyperlink>
        </w:p>
        <w:p w14:paraId="4A7A3B28" w14:textId="77777777" w:rsidR="006C4F3F" w:rsidRPr="0095139D" w:rsidRDefault="00CC320D" w:rsidP="006C4F3F">
          <w:pPr>
            <w:pStyle w:val="TDC3"/>
            <w:tabs>
              <w:tab w:val="left" w:pos="1100"/>
              <w:tab w:val="right" w:leader="dot" w:pos="8827"/>
            </w:tabs>
            <w:ind w:left="0"/>
            <w:rPr>
              <w:rFonts w:eastAsiaTheme="minorEastAsia"/>
              <w:noProof/>
              <w:lang w:eastAsia="es-MX"/>
            </w:rPr>
          </w:pPr>
          <w:hyperlink w:anchor="_Toc69984721" w:history="1">
            <w:r w:rsidR="006C4F3F" w:rsidRPr="0095139D">
              <w:rPr>
                <w:rStyle w:val="Hipervnculo"/>
                <w:rFonts w:ascii="Palatino Linotype" w:eastAsiaTheme="majorEastAsia" w:hAnsi="Palatino Linotype" w:cstheme="majorBidi"/>
                <w:b/>
                <w:noProof/>
                <w:lang w:val="es-ES_tradnl" w:eastAsia="es-ES"/>
              </w:rPr>
              <w:t>A.</w:t>
            </w:r>
            <w:r w:rsidR="006C4F3F" w:rsidRPr="0095139D">
              <w:rPr>
                <w:rFonts w:eastAsiaTheme="minorEastAsia"/>
                <w:noProof/>
                <w:lang w:eastAsia="es-MX"/>
              </w:rPr>
              <w:tab/>
            </w:r>
            <w:r w:rsidR="006C4F3F" w:rsidRPr="0095139D">
              <w:rPr>
                <w:rStyle w:val="Hipervnculo"/>
                <w:rFonts w:ascii="Palatino Linotype" w:eastAsiaTheme="majorEastAsia" w:hAnsi="Palatino Linotype" w:cstheme="majorBidi"/>
                <w:b/>
                <w:noProof/>
                <w:lang w:val="es-ES_tradnl" w:eastAsia="es-ES"/>
              </w:rPr>
              <w:t>De la obligación de Transparencia.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_Toc69984721 \h </w:instrText>
            </w:r>
            <w:r w:rsidR="006C4F3F" w:rsidRPr="0095139D">
              <w:rPr>
                <w:noProof/>
                <w:webHidden/>
              </w:rPr>
            </w:r>
            <w:r w:rsidR="006C4F3F" w:rsidRPr="0095139D">
              <w:rPr>
                <w:noProof/>
                <w:webHidden/>
              </w:rPr>
              <w:fldChar w:fldCharType="separate"/>
            </w:r>
            <w:r w:rsidR="0095139D">
              <w:rPr>
                <w:noProof/>
                <w:webHidden/>
              </w:rPr>
              <w:t>32</w:t>
            </w:r>
            <w:r w:rsidR="006C4F3F" w:rsidRPr="0095139D">
              <w:rPr>
                <w:noProof/>
                <w:webHidden/>
              </w:rPr>
              <w:fldChar w:fldCharType="end"/>
            </w:r>
          </w:hyperlink>
        </w:p>
        <w:p w14:paraId="4E3C52FC" w14:textId="77777777" w:rsidR="006C4F3F" w:rsidRPr="0095139D" w:rsidRDefault="00CC320D">
          <w:pPr>
            <w:pStyle w:val="TDC1"/>
            <w:tabs>
              <w:tab w:val="left" w:pos="660"/>
              <w:tab w:val="right" w:leader="dot" w:pos="8827"/>
            </w:tabs>
            <w:rPr>
              <w:rFonts w:eastAsiaTheme="minorEastAsia"/>
              <w:noProof/>
              <w:lang w:eastAsia="es-MX"/>
            </w:rPr>
          </w:pPr>
          <w:hyperlink w:anchor="_Toc69984722" w:history="1">
            <w:r w:rsidR="006C4F3F" w:rsidRPr="0095139D">
              <w:rPr>
                <w:rStyle w:val="Hipervnculo"/>
                <w:rFonts w:ascii="Palatino Linotype" w:eastAsia="MS Mincho" w:hAnsi="Palatino Linotype" w:cs="Times New Roman"/>
                <w:b/>
                <w:noProof/>
                <w:lang w:val="es-ES_tradnl" w:eastAsia="es-ES"/>
              </w:rPr>
              <w:t>III.</w:t>
            </w:r>
            <w:r w:rsidR="006C4F3F" w:rsidRPr="0095139D">
              <w:rPr>
                <w:rFonts w:eastAsiaTheme="minorEastAsia"/>
                <w:noProof/>
                <w:lang w:eastAsia="es-MX"/>
              </w:rPr>
              <w:tab/>
            </w:r>
            <w:r w:rsidR="006C4F3F" w:rsidRPr="0095139D">
              <w:rPr>
                <w:rStyle w:val="Hipervnculo"/>
                <w:rFonts w:ascii="Palatino Linotype" w:eastAsia="MS Mincho" w:hAnsi="Palatino Linotype" w:cs="Times New Roman"/>
                <w:b/>
                <w:noProof/>
                <w:lang w:val="es-ES_tradnl" w:eastAsia="es-ES"/>
              </w:rPr>
              <w:t>De los  informes justificados presentados.</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_Toc69984722 \h </w:instrText>
            </w:r>
            <w:r w:rsidR="006C4F3F" w:rsidRPr="0095139D">
              <w:rPr>
                <w:noProof/>
                <w:webHidden/>
              </w:rPr>
            </w:r>
            <w:r w:rsidR="006C4F3F" w:rsidRPr="0095139D">
              <w:rPr>
                <w:noProof/>
                <w:webHidden/>
              </w:rPr>
              <w:fldChar w:fldCharType="separate"/>
            </w:r>
            <w:r w:rsidR="0095139D">
              <w:rPr>
                <w:noProof/>
                <w:webHidden/>
              </w:rPr>
              <w:t>33</w:t>
            </w:r>
            <w:r w:rsidR="006C4F3F" w:rsidRPr="0095139D">
              <w:rPr>
                <w:noProof/>
                <w:webHidden/>
              </w:rPr>
              <w:fldChar w:fldCharType="end"/>
            </w:r>
          </w:hyperlink>
        </w:p>
        <w:p w14:paraId="7B486522" w14:textId="77777777" w:rsidR="006C4F3F" w:rsidRPr="0095139D" w:rsidRDefault="00CC320D">
          <w:pPr>
            <w:pStyle w:val="TDC1"/>
            <w:tabs>
              <w:tab w:val="right" w:leader="dot" w:pos="8827"/>
            </w:tabs>
            <w:rPr>
              <w:rFonts w:eastAsiaTheme="minorEastAsia"/>
              <w:noProof/>
              <w:lang w:eastAsia="es-MX"/>
            </w:rPr>
          </w:pPr>
          <w:hyperlink w:anchor="_Toc69984723" w:history="1">
            <w:r w:rsidR="006C4F3F" w:rsidRPr="0095139D">
              <w:rPr>
                <w:rStyle w:val="Hipervnculo"/>
                <w:rFonts w:ascii="Palatino Linotype" w:eastAsia="MS Mincho" w:hAnsi="Palatino Linotype" w:cs="Times New Roman"/>
                <w:b/>
                <w:noProof/>
                <w:lang w:val="es-ES_tradnl" w:eastAsia="es-ES"/>
              </w:rPr>
              <w:t>a. Del recurso de revisión 00298/INFOEM/IP/RR/2021</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_Toc69984723 \h </w:instrText>
            </w:r>
            <w:r w:rsidR="006C4F3F" w:rsidRPr="0095139D">
              <w:rPr>
                <w:noProof/>
                <w:webHidden/>
              </w:rPr>
            </w:r>
            <w:r w:rsidR="006C4F3F" w:rsidRPr="0095139D">
              <w:rPr>
                <w:noProof/>
                <w:webHidden/>
              </w:rPr>
              <w:fldChar w:fldCharType="separate"/>
            </w:r>
            <w:r w:rsidR="0095139D">
              <w:rPr>
                <w:noProof/>
                <w:webHidden/>
              </w:rPr>
              <w:t>33</w:t>
            </w:r>
            <w:r w:rsidR="006C4F3F" w:rsidRPr="0095139D">
              <w:rPr>
                <w:noProof/>
                <w:webHidden/>
              </w:rPr>
              <w:fldChar w:fldCharType="end"/>
            </w:r>
          </w:hyperlink>
        </w:p>
        <w:p w14:paraId="235CD685" w14:textId="77777777" w:rsidR="006C4F3F" w:rsidRPr="0095139D" w:rsidRDefault="00CC320D">
          <w:pPr>
            <w:pStyle w:val="TDC1"/>
            <w:tabs>
              <w:tab w:val="right" w:leader="dot" w:pos="8827"/>
            </w:tabs>
            <w:rPr>
              <w:rFonts w:eastAsiaTheme="minorEastAsia"/>
              <w:noProof/>
              <w:lang w:eastAsia="es-MX"/>
            </w:rPr>
          </w:pPr>
          <w:hyperlink w:anchor="_Toc69984724" w:history="1">
            <w:r w:rsidR="006C4F3F" w:rsidRPr="0095139D">
              <w:rPr>
                <w:rStyle w:val="Hipervnculo"/>
                <w:rFonts w:ascii="Palatino Linotype" w:eastAsia="MS Mincho" w:hAnsi="Palatino Linotype" w:cs="Times New Roman"/>
                <w:b/>
                <w:noProof/>
                <w:lang w:val="es-ES_tradnl" w:eastAsia="es-ES"/>
              </w:rPr>
              <w:t>b. Del recurso de revisión 00336/INFOEM/IP/RR/2021</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_Toc69984724 \h </w:instrText>
            </w:r>
            <w:r w:rsidR="006C4F3F" w:rsidRPr="0095139D">
              <w:rPr>
                <w:noProof/>
                <w:webHidden/>
              </w:rPr>
            </w:r>
            <w:r w:rsidR="006C4F3F" w:rsidRPr="0095139D">
              <w:rPr>
                <w:noProof/>
                <w:webHidden/>
              </w:rPr>
              <w:fldChar w:fldCharType="separate"/>
            </w:r>
            <w:r w:rsidR="0095139D">
              <w:rPr>
                <w:noProof/>
                <w:webHidden/>
              </w:rPr>
              <w:t>34</w:t>
            </w:r>
            <w:r w:rsidR="006C4F3F" w:rsidRPr="0095139D">
              <w:rPr>
                <w:noProof/>
                <w:webHidden/>
              </w:rPr>
              <w:fldChar w:fldCharType="end"/>
            </w:r>
          </w:hyperlink>
        </w:p>
        <w:p w14:paraId="3B9E67E3" w14:textId="77777777" w:rsidR="006C4F3F" w:rsidRPr="0095139D" w:rsidRDefault="00CC320D">
          <w:pPr>
            <w:pStyle w:val="TDC1"/>
            <w:tabs>
              <w:tab w:val="right" w:leader="dot" w:pos="8827"/>
            </w:tabs>
            <w:rPr>
              <w:rFonts w:eastAsiaTheme="minorEastAsia"/>
              <w:noProof/>
              <w:lang w:eastAsia="es-MX"/>
            </w:rPr>
          </w:pPr>
          <w:hyperlink w:anchor="_Toc69984725" w:history="1">
            <w:r w:rsidR="006C4F3F" w:rsidRPr="0095139D">
              <w:rPr>
                <w:rStyle w:val="Hipervnculo"/>
                <w:rFonts w:ascii="Palatino Linotype" w:eastAsia="MS Mincho" w:hAnsi="Palatino Linotype" w:cs="Times New Roman"/>
                <w:b/>
                <w:noProof/>
                <w:lang w:val="es-ES_tradnl" w:eastAsia="es-ES"/>
              </w:rPr>
              <w:t>c. Del recurso de revisión 00345/INFOEM/IP/RR/2021</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_Toc69984725 \h </w:instrText>
            </w:r>
            <w:r w:rsidR="006C4F3F" w:rsidRPr="0095139D">
              <w:rPr>
                <w:noProof/>
                <w:webHidden/>
              </w:rPr>
            </w:r>
            <w:r w:rsidR="006C4F3F" w:rsidRPr="0095139D">
              <w:rPr>
                <w:noProof/>
                <w:webHidden/>
              </w:rPr>
              <w:fldChar w:fldCharType="separate"/>
            </w:r>
            <w:r w:rsidR="0095139D">
              <w:rPr>
                <w:noProof/>
                <w:webHidden/>
              </w:rPr>
              <w:t>34</w:t>
            </w:r>
            <w:r w:rsidR="006C4F3F" w:rsidRPr="0095139D">
              <w:rPr>
                <w:noProof/>
                <w:webHidden/>
              </w:rPr>
              <w:fldChar w:fldCharType="end"/>
            </w:r>
          </w:hyperlink>
        </w:p>
        <w:p w14:paraId="47043273" w14:textId="77777777" w:rsidR="006C4F3F" w:rsidRPr="0095139D" w:rsidRDefault="00CC320D">
          <w:pPr>
            <w:pStyle w:val="TDC1"/>
            <w:tabs>
              <w:tab w:val="left" w:pos="660"/>
              <w:tab w:val="right" w:leader="dot" w:pos="8827"/>
            </w:tabs>
            <w:rPr>
              <w:rFonts w:eastAsiaTheme="minorEastAsia"/>
              <w:noProof/>
              <w:lang w:eastAsia="es-MX"/>
            </w:rPr>
          </w:pPr>
          <w:hyperlink w:anchor="_Toc69984726" w:history="1">
            <w:r w:rsidR="006C4F3F" w:rsidRPr="0095139D">
              <w:rPr>
                <w:rStyle w:val="Hipervnculo"/>
                <w:rFonts w:ascii="Palatino Linotype" w:eastAsia="MS Mincho" w:hAnsi="Palatino Linotype" w:cstheme="majorBidi"/>
                <w:b/>
                <w:noProof/>
                <w:lang w:val="es-ES_tradnl" w:eastAsia="es-ES"/>
              </w:rPr>
              <w:t>IV.</w:t>
            </w:r>
            <w:r w:rsidR="006C4F3F" w:rsidRPr="0095139D">
              <w:rPr>
                <w:rFonts w:eastAsiaTheme="minorEastAsia"/>
                <w:noProof/>
                <w:lang w:eastAsia="es-MX"/>
              </w:rPr>
              <w:tab/>
            </w:r>
            <w:r w:rsidR="006C4F3F" w:rsidRPr="0095139D">
              <w:rPr>
                <w:rStyle w:val="Hipervnculo"/>
                <w:rFonts w:ascii="Palatino Linotype" w:eastAsia="MS Mincho" w:hAnsi="Palatino Linotype" w:cstheme="majorBidi"/>
                <w:b/>
                <w:noProof/>
                <w:lang w:val="es-ES_tradnl" w:eastAsia="es-ES"/>
              </w:rPr>
              <w:t>De la negativa de proporcionar la información solicitada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_Toc69984726 \h </w:instrText>
            </w:r>
            <w:r w:rsidR="006C4F3F" w:rsidRPr="0095139D">
              <w:rPr>
                <w:noProof/>
                <w:webHidden/>
              </w:rPr>
            </w:r>
            <w:r w:rsidR="006C4F3F" w:rsidRPr="0095139D">
              <w:rPr>
                <w:noProof/>
                <w:webHidden/>
              </w:rPr>
              <w:fldChar w:fldCharType="separate"/>
            </w:r>
            <w:r w:rsidR="0095139D">
              <w:rPr>
                <w:noProof/>
                <w:webHidden/>
              </w:rPr>
              <w:t>36</w:t>
            </w:r>
            <w:r w:rsidR="006C4F3F" w:rsidRPr="0095139D">
              <w:rPr>
                <w:noProof/>
                <w:webHidden/>
              </w:rPr>
              <w:fldChar w:fldCharType="end"/>
            </w:r>
          </w:hyperlink>
        </w:p>
        <w:p w14:paraId="07104E75" w14:textId="77777777" w:rsidR="006C4F3F" w:rsidRPr="0095139D" w:rsidRDefault="00CC320D" w:rsidP="006C4F3F">
          <w:pPr>
            <w:pStyle w:val="TDC2"/>
            <w:tabs>
              <w:tab w:val="right" w:leader="dot" w:pos="8827"/>
            </w:tabs>
            <w:ind w:left="0"/>
            <w:rPr>
              <w:rFonts w:eastAsiaTheme="minorEastAsia"/>
              <w:noProof/>
              <w:lang w:eastAsia="es-MX"/>
            </w:rPr>
          </w:pPr>
          <w:hyperlink w:anchor="_Toc69984727" w:history="1">
            <w:r w:rsidR="006C4F3F" w:rsidRPr="0095139D">
              <w:rPr>
                <w:rStyle w:val="Hipervnculo"/>
                <w:rFonts w:ascii="Palatino Linotype" w:eastAsia="Times New Roman" w:hAnsi="Palatino Linotype" w:cstheme="majorBidi"/>
                <w:b/>
                <w:noProof/>
              </w:rPr>
              <w:t>V. Análisis al que debe someterse la información antes de su entrega.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_Toc69984727 \h </w:instrText>
            </w:r>
            <w:r w:rsidR="006C4F3F" w:rsidRPr="0095139D">
              <w:rPr>
                <w:noProof/>
                <w:webHidden/>
              </w:rPr>
            </w:r>
            <w:r w:rsidR="006C4F3F" w:rsidRPr="0095139D">
              <w:rPr>
                <w:noProof/>
                <w:webHidden/>
              </w:rPr>
              <w:fldChar w:fldCharType="separate"/>
            </w:r>
            <w:r w:rsidR="0095139D">
              <w:rPr>
                <w:noProof/>
                <w:webHidden/>
              </w:rPr>
              <w:t>47</w:t>
            </w:r>
            <w:r w:rsidR="006C4F3F" w:rsidRPr="0095139D">
              <w:rPr>
                <w:noProof/>
                <w:webHidden/>
              </w:rPr>
              <w:fldChar w:fldCharType="end"/>
            </w:r>
          </w:hyperlink>
        </w:p>
        <w:p w14:paraId="179E8877" w14:textId="77777777" w:rsidR="006C4F3F" w:rsidRPr="0095139D" w:rsidRDefault="00CC320D">
          <w:pPr>
            <w:pStyle w:val="TDC1"/>
            <w:tabs>
              <w:tab w:val="right" w:leader="dot" w:pos="8827"/>
            </w:tabs>
            <w:rPr>
              <w:rFonts w:eastAsiaTheme="minorEastAsia"/>
              <w:noProof/>
              <w:lang w:eastAsia="es-MX"/>
            </w:rPr>
          </w:pPr>
          <w:hyperlink w:anchor="_Toc69984728" w:history="1">
            <w:r w:rsidR="006C4F3F" w:rsidRPr="0095139D">
              <w:rPr>
                <w:rStyle w:val="Hipervnculo"/>
                <w:rFonts w:ascii="Palatino Linotype" w:eastAsia="MS Mincho" w:hAnsi="Palatino Linotype" w:cstheme="majorBidi"/>
                <w:b/>
                <w:noProof/>
                <w:lang w:eastAsia="es-ES"/>
              </w:rPr>
              <w:t>VI. El cumplimiento a esta resolución es susceptible de ser impugnado.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_Toc69984728 \h </w:instrText>
            </w:r>
            <w:r w:rsidR="006C4F3F" w:rsidRPr="0095139D">
              <w:rPr>
                <w:noProof/>
                <w:webHidden/>
              </w:rPr>
            </w:r>
            <w:r w:rsidR="006C4F3F" w:rsidRPr="0095139D">
              <w:rPr>
                <w:noProof/>
                <w:webHidden/>
              </w:rPr>
              <w:fldChar w:fldCharType="separate"/>
            </w:r>
            <w:r w:rsidR="0095139D">
              <w:rPr>
                <w:noProof/>
                <w:webHidden/>
              </w:rPr>
              <w:t>53</w:t>
            </w:r>
            <w:r w:rsidR="006C4F3F" w:rsidRPr="0095139D">
              <w:rPr>
                <w:noProof/>
                <w:webHidden/>
              </w:rPr>
              <w:fldChar w:fldCharType="end"/>
            </w:r>
          </w:hyperlink>
        </w:p>
        <w:p w14:paraId="37E60C48" w14:textId="77777777" w:rsidR="006C4F3F" w:rsidRPr="0095139D" w:rsidRDefault="00CC320D">
          <w:pPr>
            <w:pStyle w:val="TDC1"/>
            <w:tabs>
              <w:tab w:val="right" w:leader="dot" w:pos="8827"/>
            </w:tabs>
            <w:rPr>
              <w:rFonts w:eastAsiaTheme="minorEastAsia"/>
              <w:noProof/>
              <w:lang w:eastAsia="es-MX"/>
            </w:rPr>
          </w:pPr>
          <w:hyperlink w:anchor="_Toc69984729" w:history="1">
            <w:r w:rsidR="006C4F3F" w:rsidRPr="0095139D">
              <w:rPr>
                <w:rStyle w:val="Hipervnculo"/>
                <w:rFonts w:ascii="Palatino Linotype" w:eastAsia="MS Mincho" w:hAnsi="Palatino Linotype"/>
                <w:b/>
                <w:noProof/>
                <w:lang w:val="es-ES_tradnl" w:eastAsia="es-ES"/>
              </w:rPr>
              <w:t>SEXTO. De la versión pública.</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_Toc69984729 \h </w:instrText>
            </w:r>
            <w:r w:rsidR="006C4F3F" w:rsidRPr="0095139D">
              <w:rPr>
                <w:noProof/>
                <w:webHidden/>
              </w:rPr>
            </w:r>
            <w:r w:rsidR="006C4F3F" w:rsidRPr="0095139D">
              <w:rPr>
                <w:noProof/>
                <w:webHidden/>
              </w:rPr>
              <w:fldChar w:fldCharType="separate"/>
            </w:r>
            <w:r w:rsidR="0095139D">
              <w:rPr>
                <w:noProof/>
                <w:webHidden/>
              </w:rPr>
              <w:t>55</w:t>
            </w:r>
            <w:r w:rsidR="006C4F3F" w:rsidRPr="0095139D">
              <w:rPr>
                <w:noProof/>
                <w:webHidden/>
              </w:rPr>
              <w:fldChar w:fldCharType="end"/>
            </w:r>
          </w:hyperlink>
        </w:p>
        <w:p w14:paraId="0F71F1D6" w14:textId="77777777" w:rsidR="006C4F3F" w:rsidRPr="0095139D" w:rsidRDefault="00CC320D">
          <w:pPr>
            <w:pStyle w:val="TDC1"/>
            <w:tabs>
              <w:tab w:val="right" w:leader="dot" w:pos="8827"/>
            </w:tabs>
            <w:rPr>
              <w:rFonts w:eastAsiaTheme="minorEastAsia"/>
              <w:noProof/>
              <w:lang w:eastAsia="es-MX"/>
            </w:rPr>
          </w:pPr>
          <w:hyperlink w:anchor="_Toc69984730" w:history="1">
            <w:r w:rsidR="006C4F3F" w:rsidRPr="0095139D">
              <w:rPr>
                <w:rStyle w:val="Hipervnculo"/>
                <w:rFonts w:ascii="Palatino Linotype" w:eastAsia="MS Mincho" w:hAnsi="Palatino Linotype"/>
                <w:b/>
                <w:noProof/>
                <w:lang w:eastAsia="es-ES"/>
              </w:rPr>
              <w:t>SÉPTIMO. Vista a los órganos de control interno.</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_Toc69984730 \h </w:instrText>
            </w:r>
            <w:r w:rsidR="006C4F3F" w:rsidRPr="0095139D">
              <w:rPr>
                <w:noProof/>
                <w:webHidden/>
              </w:rPr>
            </w:r>
            <w:r w:rsidR="006C4F3F" w:rsidRPr="0095139D">
              <w:rPr>
                <w:noProof/>
                <w:webHidden/>
              </w:rPr>
              <w:fldChar w:fldCharType="separate"/>
            </w:r>
            <w:r w:rsidR="0095139D">
              <w:rPr>
                <w:noProof/>
                <w:webHidden/>
              </w:rPr>
              <w:t>79</w:t>
            </w:r>
            <w:r w:rsidR="006C4F3F" w:rsidRPr="0095139D">
              <w:rPr>
                <w:noProof/>
                <w:webHidden/>
              </w:rPr>
              <w:fldChar w:fldCharType="end"/>
            </w:r>
          </w:hyperlink>
        </w:p>
        <w:p w14:paraId="215763C1" w14:textId="77777777" w:rsidR="006C4F3F" w:rsidRPr="0095139D" w:rsidRDefault="00CC320D">
          <w:pPr>
            <w:pStyle w:val="TDC1"/>
            <w:tabs>
              <w:tab w:val="right" w:leader="dot" w:pos="8827"/>
            </w:tabs>
            <w:rPr>
              <w:rFonts w:eastAsiaTheme="minorEastAsia"/>
              <w:noProof/>
              <w:lang w:eastAsia="es-MX"/>
            </w:rPr>
          </w:pPr>
          <w:hyperlink w:anchor="_Toc69984731" w:history="1">
            <w:r w:rsidR="006C4F3F" w:rsidRPr="0095139D">
              <w:rPr>
                <w:rStyle w:val="Hipervnculo"/>
                <w:rFonts w:ascii="Palatino Linotype" w:eastAsia="MS Mincho" w:hAnsi="Palatino Linotype"/>
                <w:b/>
                <w:noProof/>
                <w:lang w:val="es-ES_tradnl" w:eastAsia="es-ES"/>
              </w:rPr>
              <w:t>OCTAVO. Vista</w:t>
            </w:r>
            <w:r w:rsidR="006C4F3F" w:rsidRPr="0095139D">
              <w:rPr>
                <w:rStyle w:val="Hipervnculo"/>
                <w:rFonts w:ascii="Palatino Linotype" w:eastAsia="MS Mincho" w:hAnsi="Palatino Linotype"/>
                <w:b/>
                <w:noProof/>
                <w:lang w:eastAsia="es-ES"/>
              </w:rPr>
              <w:t xml:space="preserve"> a la Dirección General Jurídica y de Verificación.</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_Toc69984731 \h </w:instrText>
            </w:r>
            <w:r w:rsidR="006C4F3F" w:rsidRPr="0095139D">
              <w:rPr>
                <w:noProof/>
                <w:webHidden/>
              </w:rPr>
            </w:r>
            <w:r w:rsidR="006C4F3F" w:rsidRPr="0095139D">
              <w:rPr>
                <w:noProof/>
                <w:webHidden/>
              </w:rPr>
              <w:fldChar w:fldCharType="separate"/>
            </w:r>
            <w:r w:rsidR="0095139D">
              <w:rPr>
                <w:noProof/>
                <w:webHidden/>
              </w:rPr>
              <w:t>81</w:t>
            </w:r>
            <w:r w:rsidR="006C4F3F" w:rsidRPr="0095139D">
              <w:rPr>
                <w:noProof/>
                <w:webHidden/>
              </w:rPr>
              <w:fldChar w:fldCharType="end"/>
            </w:r>
          </w:hyperlink>
        </w:p>
        <w:p w14:paraId="309AA1C1" w14:textId="77777777" w:rsidR="006C4F3F" w:rsidRPr="0095139D" w:rsidRDefault="00CC320D">
          <w:pPr>
            <w:pStyle w:val="TDC1"/>
            <w:tabs>
              <w:tab w:val="right" w:leader="dot" w:pos="8827"/>
            </w:tabs>
            <w:rPr>
              <w:rFonts w:eastAsiaTheme="minorEastAsia"/>
              <w:noProof/>
              <w:lang w:eastAsia="es-MX"/>
            </w:rPr>
          </w:pPr>
          <w:hyperlink w:anchor="_Toc69984732" w:history="1">
            <w:r w:rsidR="006C4F3F" w:rsidRPr="0095139D">
              <w:rPr>
                <w:rStyle w:val="Hipervnculo"/>
                <w:rFonts w:ascii="Palatino Linotype" w:eastAsia="MS Mincho" w:hAnsi="Palatino Linotype"/>
                <w:b/>
                <w:noProof/>
                <w:lang w:val="es-ES_tradnl" w:eastAsia="es-ES"/>
              </w:rPr>
              <w:t>NOVENO. Decisión</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_Toc69984732 \h </w:instrText>
            </w:r>
            <w:r w:rsidR="006C4F3F" w:rsidRPr="0095139D">
              <w:rPr>
                <w:noProof/>
                <w:webHidden/>
              </w:rPr>
            </w:r>
            <w:r w:rsidR="006C4F3F" w:rsidRPr="0095139D">
              <w:rPr>
                <w:noProof/>
                <w:webHidden/>
              </w:rPr>
              <w:fldChar w:fldCharType="separate"/>
            </w:r>
            <w:r w:rsidR="0095139D">
              <w:rPr>
                <w:noProof/>
                <w:webHidden/>
              </w:rPr>
              <w:t>83</w:t>
            </w:r>
            <w:r w:rsidR="006C4F3F" w:rsidRPr="0095139D">
              <w:rPr>
                <w:noProof/>
                <w:webHidden/>
              </w:rPr>
              <w:fldChar w:fldCharType="end"/>
            </w:r>
          </w:hyperlink>
        </w:p>
        <w:p w14:paraId="373C3D42" w14:textId="77777777" w:rsidR="006C4F3F" w:rsidRPr="0095139D" w:rsidRDefault="00CC320D">
          <w:pPr>
            <w:pStyle w:val="TDC1"/>
            <w:tabs>
              <w:tab w:val="right" w:leader="dot" w:pos="8827"/>
            </w:tabs>
            <w:rPr>
              <w:rFonts w:eastAsiaTheme="minorEastAsia"/>
              <w:noProof/>
              <w:lang w:eastAsia="es-MX"/>
            </w:rPr>
          </w:pPr>
          <w:hyperlink w:anchor="_Toc69984733" w:history="1">
            <w:r w:rsidR="006C4F3F" w:rsidRPr="0095139D">
              <w:rPr>
                <w:rStyle w:val="Hipervnculo"/>
                <w:rFonts w:ascii="Palatino Linotype" w:eastAsia="Calibri" w:hAnsi="Palatino Linotype" w:cs="Times New Roman"/>
                <w:b/>
                <w:noProof/>
                <w:lang w:val="es-ES" w:eastAsia="es-ES"/>
              </w:rPr>
              <w:t>R E S O L U T I V O S</w:t>
            </w:r>
            <w:r w:rsidR="006C4F3F" w:rsidRPr="0095139D">
              <w:rPr>
                <w:noProof/>
                <w:webHidden/>
              </w:rPr>
              <w:tab/>
            </w:r>
            <w:r w:rsidR="006C4F3F" w:rsidRPr="0095139D">
              <w:rPr>
                <w:noProof/>
                <w:webHidden/>
              </w:rPr>
              <w:fldChar w:fldCharType="begin"/>
            </w:r>
            <w:r w:rsidR="006C4F3F" w:rsidRPr="0095139D">
              <w:rPr>
                <w:noProof/>
                <w:webHidden/>
              </w:rPr>
              <w:instrText xml:space="preserve"> PAGEREF _Toc69984733 \h </w:instrText>
            </w:r>
            <w:r w:rsidR="006C4F3F" w:rsidRPr="0095139D">
              <w:rPr>
                <w:noProof/>
                <w:webHidden/>
              </w:rPr>
            </w:r>
            <w:r w:rsidR="006C4F3F" w:rsidRPr="0095139D">
              <w:rPr>
                <w:noProof/>
                <w:webHidden/>
              </w:rPr>
              <w:fldChar w:fldCharType="separate"/>
            </w:r>
            <w:r w:rsidR="0095139D">
              <w:rPr>
                <w:noProof/>
                <w:webHidden/>
              </w:rPr>
              <w:t>84</w:t>
            </w:r>
            <w:r w:rsidR="006C4F3F" w:rsidRPr="0095139D">
              <w:rPr>
                <w:noProof/>
                <w:webHidden/>
              </w:rPr>
              <w:fldChar w:fldCharType="end"/>
            </w:r>
          </w:hyperlink>
        </w:p>
        <w:p w14:paraId="1D06E625" w14:textId="77777777" w:rsidR="0052468F" w:rsidRPr="0095139D" w:rsidRDefault="0052468F" w:rsidP="0052468F">
          <w:pPr>
            <w:spacing w:line="360" w:lineRule="auto"/>
            <w:jc w:val="both"/>
          </w:pPr>
          <w:r w:rsidRPr="0095139D">
            <w:rPr>
              <w:b/>
              <w:bCs/>
              <w:lang w:val="es-ES"/>
            </w:rPr>
            <w:fldChar w:fldCharType="end"/>
          </w:r>
        </w:p>
      </w:sdtContent>
    </w:sdt>
    <w:p w14:paraId="2CB7D2C3" w14:textId="77777777" w:rsidR="0052468F" w:rsidRPr="0095139D" w:rsidRDefault="0052468F" w:rsidP="0052468F">
      <w:pPr>
        <w:spacing w:before="240" w:after="240" w:line="360" w:lineRule="auto"/>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D20FED" w:rsidRPr="0095139D">
        <w:rPr>
          <w:rFonts w:ascii="Palatino Linotype" w:eastAsia="MS Mincho" w:hAnsi="Palatino Linotype" w:cs="Times New Roman"/>
          <w:sz w:val="24"/>
          <w:szCs w:val="24"/>
          <w:lang w:val="es-ES_tradnl" w:eastAsia="es-ES"/>
        </w:rPr>
        <w:t>de fecha veintiocho</w:t>
      </w:r>
      <w:r w:rsidR="004133AA" w:rsidRPr="0095139D">
        <w:rPr>
          <w:rFonts w:ascii="Palatino Linotype" w:eastAsia="MS Mincho" w:hAnsi="Palatino Linotype" w:cs="Times New Roman"/>
          <w:sz w:val="24"/>
          <w:szCs w:val="24"/>
          <w:lang w:val="es-ES_tradnl" w:eastAsia="es-ES"/>
        </w:rPr>
        <w:t xml:space="preserve"> (</w:t>
      </w:r>
      <w:r w:rsidR="00D20FED" w:rsidRPr="0095139D">
        <w:rPr>
          <w:rFonts w:ascii="Palatino Linotype" w:eastAsia="MS Mincho" w:hAnsi="Palatino Linotype" w:cs="Times New Roman"/>
          <w:sz w:val="24"/>
          <w:szCs w:val="24"/>
          <w:lang w:val="es-ES_tradnl" w:eastAsia="es-ES"/>
        </w:rPr>
        <w:t>28</w:t>
      </w:r>
      <w:r w:rsidRPr="0095139D">
        <w:rPr>
          <w:rFonts w:ascii="Palatino Linotype" w:eastAsia="MS Mincho" w:hAnsi="Palatino Linotype" w:cs="Times New Roman"/>
          <w:sz w:val="24"/>
          <w:szCs w:val="24"/>
          <w:lang w:val="es-ES_tradnl" w:eastAsia="es-ES"/>
        </w:rPr>
        <w:t>) de abril de dos mil veintiuno.</w:t>
      </w:r>
    </w:p>
    <w:p w14:paraId="231D5AF5" w14:textId="45FF9889" w:rsidR="0052468F" w:rsidRPr="0095139D" w:rsidRDefault="0052468F" w:rsidP="0052468F">
      <w:pPr>
        <w:spacing w:before="240" w:after="360" w:line="360" w:lineRule="auto"/>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b/>
          <w:sz w:val="24"/>
          <w:szCs w:val="24"/>
          <w:lang w:val="es-ES_tradnl" w:eastAsia="es-ES"/>
        </w:rPr>
        <w:t>VISTO el</w:t>
      </w:r>
      <w:r w:rsidRPr="0095139D">
        <w:rPr>
          <w:rFonts w:ascii="Palatino Linotype" w:eastAsia="MS Mincho" w:hAnsi="Palatino Linotype" w:cs="Times New Roman"/>
          <w:sz w:val="24"/>
          <w:szCs w:val="24"/>
          <w:lang w:val="es-ES_tradnl" w:eastAsia="es-ES"/>
        </w:rPr>
        <w:t xml:space="preserve"> expediente electrónico formado con motivo del recurso de revisión</w:t>
      </w:r>
      <w:r w:rsidR="00EC0808" w:rsidRPr="0095139D">
        <w:rPr>
          <w:rFonts w:ascii="Palatino Linotype" w:eastAsia="MS Mincho" w:hAnsi="Palatino Linotype" w:cs="Arial"/>
          <w:b/>
          <w:bCs/>
          <w:sz w:val="24"/>
          <w:szCs w:val="24"/>
          <w:lang w:val="es-ES_tradnl" w:eastAsia="es-ES"/>
        </w:rPr>
        <w:t>, 00293</w:t>
      </w:r>
      <w:r w:rsidRPr="0095139D">
        <w:rPr>
          <w:rFonts w:ascii="Palatino Linotype" w:eastAsia="MS Mincho" w:hAnsi="Palatino Linotype" w:cs="Arial"/>
          <w:b/>
          <w:bCs/>
          <w:sz w:val="24"/>
          <w:szCs w:val="24"/>
          <w:lang w:val="es-ES_tradnl" w:eastAsia="es-ES"/>
        </w:rPr>
        <w:t>/INFOEM/IP/RR/2021</w:t>
      </w:r>
      <w:r w:rsidR="00EC0808" w:rsidRPr="0095139D">
        <w:rPr>
          <w:rFonts w:ascii="Palatino Linotype" w:eastAsia="MS Mincho" w:hAnsi="Palatino Linotype" w:cs="Arial"/>
          <w:b/>
          <w:bCs/>
          <w:sz w:val="24"/>
          <w:szCs w:val="24"/>
          <w:lang w:val="es-ES_tradnl" w:eastAsia="es-ES"/>
        </w:rPr>
        <w:t>, 00298/INFOEM/IP/RR/2021, 00336/INFOEM/IP/RR/2021 y 00345/INFOEM/IP/RR/2021</w:t>
      </w:r>
      <w:r w:rsidRPr="0095139D">
        <w:rPr>
          <w:rFonts w:ascii="Palatino Linotype" w:eastAsia="MS Mincho" w:hAnsi="Palatino Linotype" w:cs="Arial"/>
          <w:b/>
          <w:bCs/>
          <w:sz w:val="24"/>
          <w:szCs w:val="24"/>
          <w:lang w:val="es-ES_tradnl" w:eastAsia="es-ES"/>
        </w:rPr>
        <w:t xml:space="preserve"> </w:t>
      </w:r>
      <w:r w:rsidRPr="0095139D">
        <w:rPr>
          <w:rFonts w:ascii="Palatino Linotype" w:eastAsia="MS Mincho" w:hAnsi="Palatino Linotype" w:cs="Times New Roman"/>
          <w:sz w:val="24"/>
          <w:szCs w:val="24"/>
          <w:lang w:val="es-ES_tradnl" w:eastAsia="es-ES"/>
        </w:rPr>
        <w:t>promovido por</w:t>
      </w:r>
      <w:r w:rsidR="00EC0808" w:rsidRPr="0095139D">
        <w:rPr>
          <w:rFonts w:ascii="Palatino Linotype" w:eastAsia="MS Mincho" w:hAnsi="Palatino Linotype" w:cs="Times New Roman"/>
          <w:b/>
          <w:sz w:val="24"/>
          <w:szCs w:val="24"/>
          <w:lang w:val="es-ES_tradnl" w:eastAsia="es-ES"/>
        </w:rPr>
        <w:t xml:space="preserve"> </w:t>
      </w:r>
      <w:r w:rsidR="001A296C" w:rsidRPr="001A296C">
        <w:rPr>
          <w:rFonts w:ascii="Palatino Linotype" w:eastAsia="MS Mincho" w:hAnsi="Palatino Linotype" w:cs="Times New Roman"/>
          <w:b/>
          <w:sz w:val="24"/>
          <w:szCs w:val="24"/>
          <w:highlight w:val="black"/>
          <w:lang w:val="es-ES_tradnl" w:eastAsia="es-ES"/>
        </w:rPr>
        <w:t>-------------------------------------</w:t>
      </w:r>
      <w:r w:rsidRPr="0095139D">
        <w:rPr>
          <w:rFonts w:ascii="Palatino Linotype" w:eastAsia="MS Mincho" w:hAnsi="Palatino Linotype" w:cs="Times New Roman"/>
          <w:b/>
          <w:sz w:val="24"/>
          <w:szCs w:val="24"/>
          <w:lang w:eastAsia="es-ES"/>
        </w:rPr>
        <w:t xml:space="preserve">, </w:t>
      </w:r>
      <w:r w:rsidRPr="0095139D">
        <w:rPr>
          <w:rFonts w:ascii="Palatino Linotype" w:eastAsia="MS Mincho" w:hAnsi="Palatino Linotype" w:cs="Times New Roman"/>
          <w:sz w:val="24"/>
          <w:szCs w:val="24"/>
          <w:lang w:eastAsia="es-ES"/>
        </w:rPr>
        <w:t>por lo que en lo sucesivo será identificado en su calidad</w:t>
      </w:r>
      <w:r w:rsidRPr="0095139D">
        <w:rPr>
          <w:rFonts w:ascii="Palatino Linotype" w:eastAsia="MS Mincho" w:hAnsi="Palatino Linotype" w:cs="Times New Roman"/>
          <w:sz w:val="24"/>
          <w:szCs w:val="24"/>
          <w:lang w:val="es-ES_tradnl" w:eastAsia="es-ES"/>
        </w:rPr>
        <w:t xml:space="preserve"> </w:t>
      </w:r>
      <w:r w:rsidRPr="0095139D">
        <w:rPr>
          <w:rFonts w:ascii="Palatino Linotype" w:eastAsia="MS Mincho" w:hAnsi="Palatino Linotype" w:cs="Times New Roman"/>
          <w:sz w:val="24"/>
          <w:szCs w:val="24"/>
          <w:lang w:eastAsia="es-ES"/>
        </w:rPr>
        <w:t xml:space="preserve">de </w:t>
      </w:r>
      <w:r w:rsidRPr="0095139D">
        <w:rPr>
          <w:rFonts w:ascii="Palatino Linotype" w:eastAsia="MS Mincho" w:hAnsi="Palatino Linotype" w:cs="Times New Roman"/>
          <w:b/>
          <w:sz w:val="24"/>
          <w:szCs w:val="24"/>
          <w:lang w:eastAsia="es-ES"/>
        </w:rPr>
        <w:t>RECURRENTE</w:t>
      </w:r>
      <w:r w:rsidRPr="0095139D">
        <w:rPr>
          <w:rFonts w:ascii="Palatino Linotype" w:eastAsia="MS Mincho" w:hAnsi="Palatino Linotype" w:cs="Arial"/>
          <w:sz w:val="24"/>
          <w:szCs w:val="24"/>
          <w:lang w:val="es-ES_tradnl" w:eastAsia="es-ES"/>
        </w:rPr>
        <w:t>, en contra de la respuesta de</w:t>
      </w:r>
      <w:r w:rsidR="00EC0808" w:rsidRPr="0095139D">
        <w:rPr>
          <w:rFonts w:ascii="Palatino Linotype" w:eastAsia="MS Mincho" w:hAnsi="Palatino Linotype" w:cs="Arial"/>
          <w:b/>
          <w:sz w:val="24"/>
          <w:szCs w:val="24"/>
          <w:lang w:val="es-ES_tradnl" w:eastAsia="es-ES"/>
        </w:rPr>
        <w:t>l Ayuntamiento de Teoloyucan</w:t>
      </w:r>
      <w:r w:rsidRPr="0095139D">
        <w:rPr>
          <w:rFonts w:ascii="Palatino Linotype" w:eastAsia="MS Mincho" w:hAnsi="Palatino Linotype" w:cs="Arial"/>
          <w:b/>
          <w:bCs/>
          <w:sz w:val="24"/>
          <w:szCs w:val="24"/>
          <w:lang w:eastAsia="es-ES"/>
        </w:rPr>
        <w:t>,</w:t>
      </w:r>
      <w:r w:rsidRPr="0095139D">
        <w:rPr>
          <w:rFonts w:ascii="Palatino Linotype" w:eastAsia="MS Mincho" w:hAnsi="Palatino Linotype" w:cs="Arial"/>
          <w:sz w:val="24"/>
          <w:szCs w:val="24"/>
          <w:lang w:val="es-ES_tradnl" w:eastAsia="es-ES"/>
        </w:rPr>
        <w:t xml:space="preserve"> </w:t>
      </w:r>
      <w:r w:rsidRPr="0095139D">
        <w:rPr>
          <w:rFonts w:ascii="Palatino Linotype" w:eastAsia="MS Mincho" w:hAnsi="Palatino Linotype" w:cs="Times New Roman"/>
          <w:sz w:val="24"/>
          <w:szCs w:val="24"/>
          <w:lang w:val="es-ES_tradnl" w:eastAsia="es-ES"/>
        </w:rPr>
        <w:t>en lo sucesivo el</w:t>
      </w:r>
      <w:r w:rsidRPr="0095139D">
        <w:rPr>
          <w:rFonts w:ascii="Palatino Linotype" w:eastAsia="MS Mincho" w:hAnsi="Palatino Linotype" w:cs="Times New Roman"/>
          <w:b/>
          <w:sz w:val="24"/>
          <w:szCs w:val="24"/>
          <w:lang w:val="es-ES_tradnl" w:eastAsia="es-ES"/>
        </w:rPr>
        <w:t xml:space="preserve"> SUJETO OBLIGADO, </w:t>
      </w:r>
      <w:r w:rsidRPr="0095139D">
        <w:rPr>
          <w:rFonts w:ascii="Palatino Linotype" w:eastAsia="MS Mincho" w:hAnsi="Palatino Linotype" w:cs="Times New Roman"/>
          <w:sz w:val="24"/>
          <w:szCs w:val="24"/>
          <w:lang w:val="es-ES_tradnl" w:eastAsia="es-ES"/>
        </w:rPr>
        <w:t>se procede a dictar la presente resolución, con base en los siguientes:</w:t>
      </w:r>
    </w:p>
    <w:p w14:paraId="383733DC" w14:textId="77777777" w:rsidR="0052468F" w:rsidRPr="0095139D" w:rsidRDefault="0052468F" w:rsidP="0052468F">
      <w:pPr>
        <w:keepNext/>
        <w:keepLines/>
        <w:spacing w:before="240" w:after="0" w:line="360" w:lineRule="auto"/>
        <w:jc w:val="center"/>
        <w:outlineLvl w:val="0"/>
        <w:rPr>
          <w:rFonts w:ascii="Palatino Linotype" w:eastAsia="MS Gothic" w:hAnsi="Palatino Linotype" w:cs="Times New Roman"/>
          <w:b/>
          <w:sz w:val="24"/>
          <w:szCs w:val="32"/>
        </w:rPr>
      </w:pPr>
      <w:r w:rsidRPr="0095139D">
        <w:rPr>
          <w:rFonts w:ascii="Palatino Linotype" w:eastAsia="MS Gothic" w:hAnsi="Palatino Linotype" w:cs="Times New Roman"/>
          <w:b/>
          <w:sz w:val="24"/>
          <w:szCs w:val="32"/>
        </w:rPr>
        <w:t xml:space="preserve"> </w:t>
      </w:r>
      <w:bookmarkStart w:id="0" w:name="_Toc69984711"/>
      <w:r w:rsidRPr="0095139D">
        <w:rPr>
          <w:rFonts w:ascii="Palatino Linotype" w:eastAsia="MS Gothic" w:hAnsi="Palatino Linotype" w:cs="Times New Roman"/>
          <w:b/>
          <w:sz w:val="24"/>
          <w:szCs w:val="32"/>
        </w:rPr>
        <w:t>A N T E C E D E N T E S</w:t>
      </w:r>
      <w:bookmarkEnd w:id="0"/>
    </w:p>
    <w:p w14:paraId="38CD4402" w14:textId="77777777" w:rsidR="0052468F" w:rsidRPr="0095139D" w:rsidRDefault="0052468F" w:rsidP="0052468F">
      <w:pPr>
        <w:spacing w:before="240" w:after="240" w:line="360" w:lineRule="auto"/>
        <w:contextualSpacing/>
        <w:jc w:val="both"/>
        <w:rPr>
          <w:rFonts w:ascii="Palatino Linotype" w:eastAsia="Calibri" w:hAnsi="Palatino Linotype" w:cs="Arial"/>
          <w:sz w:val="24"/>
          <w:szCs w:val="24"/>
          <w:lang w:val="es-ES" w:eastAsia="es-ES"/>
        </w:rPr>
      </w:pPr>
    </w:p>
    <w:p w14:paraId="35B6C656" w14:textId="77777777" w:rsidR="0052468F" w:rsidRPr="0095139D" w:rsidRDefault="0052468F" w:rsidP="00B74063">
      <w:pPr>
        <w:numPr>
          <w:ilvl w:val="0"/>
          <w:numId w:val="1"/>
        </w:numPr>
        <w:spacing w:before="240" w:after="240" w:line="360" w:lineRule="auto"/>
        <w:contextualSpacing/>
        <w:jc w:val="both"/>
        <w:rPr>
          <w:rFonts w:ascii="Palatino Linotype" w:eastAsia="Calibri" w:hAnsi="Palatino Linotype" w:cs="Arial"/>
          <w:sz w:val="24"/>
          <w:szCs w:val="24"/>
          <w:lang w:val="es-ES" w:eastAsia="es-ES"/>
        </w:rPr>
      </w:pPr>
      <w:r w:rsidRPr="0095139D">
        <w:rPr>
          <w:rFonts w:ascii="Palatino Linotype" w:eastAsia="Calibri" w:hAnsi="Palatino Linotype" w:cs="Arial"/>
          <w:sz w:val="24"/>
          <w:szCs w:val="24"/>
          <w:lang w:val="es-ES" w:eastAsia="es-ES"/>
        </w:rPr>
        <w:t xml:space="preserve">El día </w:t>
      </w:r>
      <w:r w:rsidR="007F039B" w:rsidRPr="0095139D">
        <w:rPr>
          <w:rFonts w:ascii="Palatino Linotype" w:eastAsia="Calibri" w:hAnsi="Palatino Linotype" w:cs="Arial"/>
          <w:sz w:val="24"/>
          <w:szCs w:val="24"/>
          <w:lang w:val="es-ES" w:eastAsia="es-ES"/>
        </w:rPr>
        <w:t xml:space="preserve"> </w:t>
      </w:r>
      <w:r w:rsidR="007F039B" w:rsidRPr="0095139D">
        <w:rPr>
          <w:rFonts w:ascii="Palatino Linotype" w:eastAsia="Calibri" w:hAnsi="Palatino Linotype" w:cs="Arial"/>
          <w:b/>
          <w:sz w:val="24"/>
          <w:szCs w:val="24"/>
          <w:lang w:val="es-ES" w:eastAsia="es-ES"/>
        </w:rPr>
        <w:t>nueve (09) de octubre de dos mil veinte</w:t>
      </w:r>
      <w:r w:rsidR="007F039B" w:rsidRPr="0095139D">
        <w:rPr>
          <w:rFonts w:ascii="Palatino Linotype" w:eastAsia="Calibri" w:hAnsi="Palatino Linotype" w:cs="Arial"/>
          <w:sz w:val="24"/>
          <w:szCs w:val="24"/>
          <w:lang w:val="es-ES" w:eastAsia="es-ES"/>
        </w:rPr>
        <w:t xml:space="preserve"> y </w:t>
      </w:r>
      <w:r w:rsidRPr="0095139D">
        <w:rPr>
          <w:rFonts w:ascii="Palatino Linotype" w:eastAsia="Calibri" w:hAnsi="Palatino Linotype" w:cs="Arial"/>
          <w:b/>
          <w:sz w:val="24"/>
          <w:szCs w:val="24"/>
          <w:lang w:val="es-ES" w:eastAsia="es-ES"/>
        </w:rPr>
        <w:t xml:space="preserve">dieciocho (18) </w:t>
      </w:r>
      <w:r w:rsidRPr="0095139D">
        <w:rPr>
          <w:rFonts w:ascii="Palatino Linotype" w:eastAsia="Times New Roman" w:hAnsi="Palatino Linotype" w:cs="Arial"/>
          <w:b/>
          <w:sz w:val="24"/>
          <w:szCs w:val="24"/>
          <w:lang w:val="es-ES" w:eastAsia="es-ES"/>
        </w:rPr>
        <w:t>de enero de dos</w:t>
      </w:r>
      <w:r w:rsidRPr="0095139D">
        <w:rPr>
          <w:rFonts w:ascii="Palatino Linotype" w:eastAsia="Calibri" w:hAnsi="Palatino Linotype" w:cs="Arial"/>
          <w:sz w:val="24"/>
          <w:szCs w:val="24"/>
          <w:lang w:val="es-ES" w:eastAsia="es-ES"/>
        </w:rPr>
        <w:t xml:space="preserve"> mil veintiuno,</w:t>
      </w:r>
      <w:r w:rsidR="00EC0808" w:rsidRPr="0095139D">
        <w:rPr>
          <w:rFonts w:ascii="Palatino Linotype" w:eastAsia="Calibri" w:hAnsi="Palatino Linotype" w:cs="Times New Roman"/>
          <w:sz w:val="24"/>
          <w:szCs w:val="24"/>
          <w:lang w:val="es-ES" w:eastAsia="es-ES"/>
        </w:rPr>
        <w:t xml:space="preserve"> se presentaron</w:t>
      </w:r>
      <w:r w:rsidRPr="0095139D">
        <w:rPr>
          <w:rFonts w:ascii="Palatino Linotype" w:eastAsia="Calibri" w:hAnsi="Palatino Linotype" w:cs="Times New Roman"/>
          <w:sz w:val="24"/>
          <w:szCs w:val="24"/>
          <w:lang w:val="es-ES" w:eastAsia="es-ES"/>
        </w:rPr>
        <w:t xml:space="preserve"> </w:t>
      </w:r>
      <w:r w:rsidRPr="0095139D">
        <w:rPr>
          <w:rFonts w:ascii="Palatino Linotype" w:eastAsia="Calibri" w:hAnsi="Palatino Linotype" w:cs="Arial"/>
          <w:sz w:val="24"/>
          <w:szCs w:val="24"/>
          <w:lang w:val="es-ES" w:eastAsia="es-ES"/>
        </w:rPr>
        <w:t xml:space="preserve">ante el </w:t>
      </w:r>
      <w:r w:rsidRPr="0095139D">
        <w:rPr>
          <w:rFonts w:ascii="Palatino Linotype" w:eastAsia="Calibri" w:hAnsi="Palatino Linotype" w:cs="Arial"/>
          <w:b/>
          <w:sz w:val="24"/>
          <w:szCs w:val="24"/>
          <w:lang w:val="es-ES" w:eastAsia="es-ES"/>
        </w:rPr>
        <w:t>SUJETO OBLIGADO</w:t>
      </w:r>
      <w:r w:rsidRPr="0095139D">
        <w:rPr>
          <w:rFonts w:ascii="Palatino Linotype" w:eastAsia="Calibri" w:hAnsi="Palatino Linotype" w:cs="Arial"/>
          <w:sz w:val="24"/>
          <w:szCs w:val="24"/>
          <w:lang w:val="es-ES_tradnl" w:eastAsia="es-ES"/>
        </w:rPr>
        <w:t xml:space="preserve"> vía </w:t>
      </w:r>
      <w:r w:rsidRPr="0095139D">
        <w:rPr>
          <w:rFonts w:ascii="Palatino Linotype" w:eastAsia="Calibri" w:hAnsi="Palatino Linotype" w:cs="Arial"/>
          <w:sz w:val="24"/>
          <w:szCs w:val="24"/>
          <w:lang w:val="es-ES" w:eastAsia="es-ES"/>
        </w:rPr>
        <w:t xml:space="preserve">Sistema de Acceso a la Información Mexiquense </w:t>
      </w:r>
      <w:r w:rsidRPr="0095139D">
        <w:rPr>
          <w:rFonts w:ascii="Palatino Linotype" w:eastAsia="Calibri" w:hAnsi="Palatino Linotype" w:cs="Arial"/>
          <w:b/>
          <w:sz w:val="24"/>
          <w:szCs w:val="24"/>
          <w:lang w:val="es-ES" w:eastAsia="es-ES"/>
        </w:rPr>
        <w:t>(SAIMEX)</w:t>
      </w:r>
      <w:r w:rsidRPr="0095139D">
        <w:rPr>
          <w:rFonts w:ascii="Palatino Linotype" w:eastAsia="Calibri" w:hAnsi="Palatino Linotype" w:cs="Arial"/>
          <w:sz w:val="24"/>
          <w:szCs w:val="24"/>
          <w:lang w:val="es-ES" w:eastAsia="es-ES"/>
        </w:rPr>
        <w:t>, l</w:t>
      </w:r>
      <w:r w:rsidR="00EC0808" w:rsidRPr="0095139D">
        <w:rPr>
          <w:rFonts w:ascii="Palatino Linotype" w:eastAsia="Calibri" w:hAnsi="Palatino Linotype" w:cs="Arial"/>
          <w:sz w:val="24"/>
          <w:szCs w:val="24"/>
          <w:lang w:val="es-ES" w:eastAsia="es-ES"/>
        </w:rPr>
        <w:t>as</w:t>
      </w:r>
      <w:r w:rsidRPr="0095139D">
        <w:rPr>
          <w:rFonts w:ascii="Palatino Linotype" w:eastAsia="Calibri" w:hAnsi="Palatino Linotype" w:cs="Arial"/>
          <w:sz w:val="24"/>
          <w:szCs w:val="24"/>
          <w:lang w:val="es-ES" w:eastAsia="es-ES"/>
        </w:rPr>
        <w:t xml:space="preserve"> solicitud</w:t>
      </w:r>
      <w:r w:rsidR="00EC0808" w:rsidRPr="0095139D">
        <w:rPr>
          <w:rFonts w:ascii="Palatino Linotype" w:eastAsia="Calibri" w:hAnsi="Palatino Linotype" w:cs="Arial"/>
          <w:sz w:val="24"/>
          <w:szCs w:val="24"/>
          <w:lang w:val="es-ES" w:eastAsia="es-ES"/>
        </w:rPr>
        <w:t>es</w:t>
      </w:r>
      <w:r w:rsidRPr="0095139D">
        <w:rPr>
          <w:rFonts w:ascii="Palatino Linotype" w:eastAsia="Calibri" w:hAnsi="Palatino Linotype" w:cs="Arial"/>
          <w:sz w:val="24"/>
          <w:szCs w:val="24"/>
          <w:lang w:val="es-ES" w:eastAsia="es-ES"/>
        </w:rPr>
        <w:t xml:space="preserve"> de información pública, registrada</w:t>
      </w:r>
      <w:r w:rsidR="00EC0808" w:rsidRPr="0095139D">
        <w:rPr>
          <w:rFonts w:ascii="Palatino Linotype" w:eastAsia="Calibri" w:hAnsi="Palatino Linotype" w:cs="Arial"/>
          <w:sz w:val="24"/>
          <w:szCs w:val="24"/>
          <w:lang w:val="es-ES" w:eastAsia="es-ES"/>
        </w:rPr>
        <w:t>s</w:t>
      </w:r>
      <w:r w:rsidRPr="0095139D">
        <w:rPr>
          <w:rFonts w:ascii="Palatino Linotype" w:eastAsia="Calibri" w:hAnsi="Palatino Linotype" w:cs="Arial"/>
          <w:sz w:val="24"/>
          <w:szCs w:val="24"/>
          <w:lang w:val="es-ES" w:eastAsia="es-ES"/>
        </w:rPr>
        <w:t xml:space="preserve"> con el número </w:t>
      </w:r>
      <w:hyperlink r:id="rId8" w:history="1">
        <w:r w:rsidR="00C47B3D" w:rsidRPr="0095139D">
          <w:rPr>
            <w:rStyle w:val="Hipervnculo"/>
            <w:rFonts w:ascii="Palatino Linotype" w:eastAsia="Calibri" w:hAnsi="Palatino Linotype" w:cs="Arial"/>
            <w:b/>
            <w:bCs/>
            <w:color w:val="auto"/>
            <w:sz w:val="24"/>
            <w:szCs w:val="24"/>
            <w:u w:val="none"/>
            <w:lang w:eastAsia="es-ES"/>
          </w:rPr>
          <w:t>00010/TEOLOYU/IP/202</w:t>
        </w:r>
      </w:hyperlink>
      <w:r w:rsidR="00C47B3D" w:rsidRPr="0095139D">
        <w:rPr>
          <w:rFonts w:ascii="Palatino Linotype" w:eastAsia="Calibri" w:hAnsi="Palatino Linotype" w:cs="Arial"/>
          <w:b/>
          <w:bCs/>
          <w:sz w:val="24"/>
          <w:szCs w:val="24"/>
          <w:lang w:eastAsia="es-ES"/>
        </w:rPr>
        <w:t xml:space="preserve">1, </w:t>
      </w:r>
      <w:hyperlink r:id="rId9" w:history="1">
        <w:r w:rsidR="00EC0808" w:rsidRPr="0095139D">
          <w:rPr>
            <w:rFonts w:ascii="Palatino Linotype" w:eastAsia="Calibri" w:hAnsi="Palatino Linotype" w:cs="Arial"/>
            <w:b/>
            <w:bCs/>
            <w:sz w:val="24"/>
            <w:szCs w:val="24"/>
            <w:lang w:eastAsia="es-ES"/>
          </w:rPr>
          <w:t>00012/TEOLOYU/IP/202</w:t>
        </w:r>
      </w:hyperlink>
      <w:r w:rsidR="00EC0808" w:rsidRPr="0095139D">
        <w:rPr>
          <w:rFonts w:ascii="Palatino Linotype" w:eastAsia="Calibri" w:hAnsi="Palatino Linotype" w:cs="Arial"/>
          <w:b/>
          <w:bCs/>
          <w:sz w:val="24"/>
          <w:szCs w:val="24"/>
          <w:lang w:eastAsia="es-ES"/>
        </w:rPr>
        <w:t xml:space="preserve">1, </w:t>
      </w:r>
      <w:hyperlink r:id="rId10" w:history="1">
        <w:r w:rsidR="00EC0808" w:rsidRPr="0095139D">
          <w:rPr>
            <w:rFonts w:ascii="Palatino Linotype" w:eastAsia="Calibri" w:hAnsi="Palatino Linotype" w:cs="Arial"/>
            <w:b/>
            <w:bCs/>
            <w:sz w:val="24"/>
            <w:szCs w:val="24"/>
            <w:lang w:eastAsia="es-ES"/>
          </w:rPr>
          <w:t>00026/TEOLOYU</w:t>
        </w:r>
        <w:r w:rsidRPr="0095139D">
          <w:rPr>
            <w:rFonts w:ascii="Palatino Linotype" w:eastAsia="Calibri" w:hAnsi="Palatino Linotype" w:cs="Arial"/>
            <w:b/>
            <w:bCs/>
            <w:sz w:val="24"/>
            <w:szCs w:val="24"/>
            <w:lang w:eastAsia="es-ES"/>
          </w:rPr>
          <w:t>/IP/202</w:t>
        </w:r>
      </w:hyperlink>
      <w:r w:rsidRPr="0095139D">
        <w:rPr>
          <w:rFonts w:ascii="Palatino Linotype" w:eastAsia="Calibri" w:hAnsi="Palatino Linotype" w:cs="Arial"/>
          <w:b/>
          <w:bCs/>
          <w:sz w:val="24"/>
          <w:szCs w:val="24"/>
          <w:lang w:eastAsia="es-ES"/>
        </w:rPr>
        <w:t>1</w:t>
      </w:r>
      <w:r w:rsidR="00C47B3D" w:rsidRPr="0095139D">
        <w:rPr>
          <w:rFonts w:ascii="Palatino Linotype" w:eastAsia="Calibri" w:hAnsi="Palatino Linotype" w:cs="Arial"/>
          <w:b/>
          <w:bCs/>
          <w:sz w:val="24"/>
          <w:szCs w:val="24"/>
          <w:lang w:eastAsia="es-ES"/>
        </w:rPr>
        <w:t xml:space="preserve"> y </w:t>
      </w:r>
      <w:r w:rsidR="00EC0808" w:rsidRPr="0095139D">
        <w:rPr>
          <w:rFonts w:ascii="Palatino Linotype" w:eastAsia="Calibri" w:hAnsi="Palatino Linotype" w:cs="Arial"/>
          <w:b/>
          <w:bCs/>
          <w:sz w:val="24"/>
          <w:szCs w:val="24"/>
          <w:lang w:eastAsia="es-ES"/>
        </w:rPr>
        <w:t xml:space="preserve"> </w:t>
      </w:r>
      <w:hyperlink r:id="rId11" w:history="1">
        <w:r w:rsidR="00C47B3D" w:rsidRPr="0095139D">
          <w:rPr>
            <w:rFonts w:ascii="Palatino Linotype" w:eastAsia="Calibri" w:hAnsi="Palatino Linotype" w:cs="Arial"/>
            <w:b/>
            <w:bCs/>
            <w:sz w:val="24"/>
            <w:szCs w:val="24"/>
            <w:lang w:eastAsia="es-ES"/>
          </w:rPr>
          <w:t>00327/TEOLOYU/IP/202</w:t>
        </w:r>
      </w:hyperlink>
      <w:r w:rsidR="007F039B" w:rsidRPr="0095139D">
        <w:rPr>
          <w:rFonts w:ascii="Palatino Linotype" w:eastAsia="Calibri" w:hAnsi="Palatino Linotype" w:cs="Arial"/>
          <w:b/>
          <w:bCs/>
          <w:sz w:val="24"/>
          <w:szCs w:val="24"/>
          <w:lang w:eastAsia="es-ES"/>
        </w:rPr>
        <w:t>0</w:t>
      </w:r>
      <w:r w:rsidR="00C47B3D" w:rsidRPr="0095139D">
        <w:rPr>
          <w:rFonts w:ascii="Palatino Linotype" w:eastAsia="Calibri" w:hAnsi="Palatino Linotype" w:cs="Arial"/>
          <w:b/>
          <w:bCs/>
          <w:sz w:val="24"/>
          <w:szCs w:val="24"/>
          <w:lang w:eastAsia="es-ES"/>
        </w:rPr>
        <w:t xml:space="preserve">, </w:t>
      </w:r>
      <w:r w:rsidRPr="0095139D">
        <w:rPr>
          <w:rFonts w:ascii="Palatino Linotype" w:eastAsia="Calibri" w:hAnsi="Palatino Linotype" w:cs="Arial"/>
          <w:sz w:val="24"/>
          <w:szCs w:val="24"/>
          <w:lang w:val="es-ES" w:eastAsia="es-ES"/>
        </w:rPr>
        <w:t>mediante las cuales se requirió:</w:t>
      </w:r>
    </w:p>
    <w:p w14:paraId="3FE3A144" w14:textId="77777777" w:rsidR="00C47B3D" w:rsidRPr="0095139D" w:rsidRDefault="00C47B3D" w:rsidP="00C47B3D">
      <w:pPr>
        <w:spacing w:before="240" w:after="240" w:line="360" w:lineRule="auto"/>
        <w:ind w:left="360"/>
        <w:contextualSpacing/>
        <w:jc w:val="both"/>
        <w:rPr>
          <w:rFonts w:ascii="Palatino Linotype" w:eastAsia="Calibri" w:hAnsi="Palatino Linotype" w:cs="Arial"/>
          <w:sz w:val="24"/>
          <w:szCs w:val="24"/>
          <w:lang w:val="es-ES" w:eastAsia="es-ES"/>
        </w:rPr>
      </w:pPr>
    </w:p>
    <w:p w14:paraId="1AAE873F" w14:textId="77777777" w:rsidR="0052468F" w:rsidRPr="0095139D" w:rsidRDefault="00CC320D" w:rsidP="0052468F">
      <w:pPr>
        <w:spacing w:before="240" w:after="240" w:line="360" w:lineRule="auto"/>
        <w:contextualSpacing/>
        <w:jc w:val="both"/>
        <w:rPr>
          <w:rFonts w:ascii="Palatino Linotype" w:eastAsia="Calibri" w:hAnsi="Palatino Linotype" w:cs="Arial"/>
          <w:b/>
          <w:sz w:val="24"/>
          <w:szCs w:val="24"/>
          <w:lang w:val="es-ES" w:eastAsia="es-ES"/>
        </w:rPr>
      </w:pPr>
      <w:hyperlink r:id="rId12" w:history="1">
        <w:r w:rsidR="00C47B3D" w:rsidRPr="0095139D">
          <w:rPr>
            <w:rStyle w:val="Hipervnculo"/>
            <w:rFonts w:ascii="Palatino Linotype" w:eastAsia="Calibri" w:hAnsi="Palatino Linotype" w:cs="Arial"/>
            <w:b/>
            <w:bCs/>
            <w:color w:val="auto"/>
            <w:sz w:val="24"/>
            <w:szCs w:val="24"/>
            <w:u w:val="none"/>
            <w:lang w:eastAsia="es-ES"/>
          </w:rPr>
          <w:t>00010/TEOLOYU/IP/202</w:t>
        </w:r>
      </w:hyperlink>
      <w:r w:rsidR="00C47B3D" w:rsidRPr="0095139D">
        <w:rPr>
          <w:rFonts w:ascii="Palatino Linotype" w:eastAsia="Calibri" w:hAnsi="Palatino Linotype" w:cs="Arial"/>
          <w:b/>
          <w:bCs/>
          <w:sz w:val="24"/>
          <w:szCs w:val="24"/>
          <w:lang w:eastAsia="es-ES"/>
        </w:rPr>
        <w:t>1</w:t>
      </w:r>
    </w:p>
    <w:p w14:paraId="348731B0" w14:textId="77777777" w:rsidR="00C47B3D" w:rsidRPr="0095139D" w:rsidRDefault="00C47B3D" w:rsidP="00C47B3D">
      <w:pPr>
        <w:tabs>
          <w:tab w:val="left" w:pos="7938"/>
        </w:tabs>
        <w:spacing w:after="0" w:line="240" w:lineRule="auto"/>
        <w:ind w:left="567" w:right="615"/>
        <w:contextualSpacing/>
        <w:jc w:val="both"/>
        <w:rPr>
          <w:rFonts w:ascii="Palatino Linotype" w:eastAsia="Calibri" w:hAnsi="Palatino Linotype" w:cs="Arial"/>
          <w:i/>
          <w:sz w:val="24"/>
          <w:szCs w:val="24"/>
          <w:lang w:eastAsia="es-ES"/>
        </w:rPr>
      </w:pPr>
      <w:r w:rsidRPr="0095139D">
        <w:rPr>
          <w:rFonts w:ascii="Palatino Linotype" w:eastAsia="Calibri" w:hAnsi="Palatino Linotype" w:cs="Arial"/>
          <w:i/>
          <w:sz w:val="24"/>
          <w:szCs w:val="24"/>
          <w:lang w:eastAsia="es-ES"/>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w:t>
      </w:r>
      <w:r w:rsidRPr="0095139D">
        <w:rPr>
          <w:rFonts w:ascii="Palatino Linotype" w:eastAsia="Calibri" w:hAnsi="Palatino Linotype" w:cs="Arial"/>
          <w:i/>
          <w:sz w:val="24"/>
          <w:szCs w:val="24"/>
          <w:lang w:eastAsia="es-ES"/>
        </w:rPr>
        <w:lastRenderedPageBreak/>
        <w:t>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pùblica: 1.-</w:t>
      </w:r>
      <w:r w:rsidRPr="0095139D">
        <w:rPr>
          <w:rFonts w:ascii="Palatino Linotype" w:eastAsia="Calibri" w:hAnsi="Palatino Linotype" w:cs="Arial"/>
          <w:i/>
          <w:sz w:val="24"/>
          <w:szCs w:val="24"/>
          <w:u w:val="single"/>
          <w:lang w:eastAsia="es-ES"/>
        </w:rPr>
        <w:t>El p</w:t>
      </w:r>
      <w:r w:rsidRPr="0095139D">
        <w:rPr>
          <w:rFonts w:ascii="Palatino Linotype" w:eastAsia="Calibri" w:hAnsi="Palatino Linotype" w:cs="Arial"/>
          <w:b/>
          <w:i/>
          <w:sz w:val="24"/>
          <w:szCs w:val="24"/>
          <w:u w:val="single"/>
          <w:lang w:eastAsia="es-ES"/>
        </w:rPr>
        <w:t>resupuesto asignado al programa denominado "Teoloyucan iluminado</w:t>
      </w:r>
      <w:r w:rsidRPr="0095139D">
        <w:rPr>
          <w:rFonts w:ascii="Palatino Linotype" w:eastAsia="Calibri" w:hAnsi="Palatino Linotype" w:cs="Arial"/>
          <w:i/>
          <w:sz w:val="24"/>
          <w:szCs w:val="24"/>
          <w:u w:val="single"/>
          <w:lang w:eastAsia="es-ES"/>
        </w:rPr>
        <w:t xml:space="preserve">". Todos y cada uno de los gastos de comprobacion (recibos y facturas) del presupuesto </w:t>
      </w:r>
      <w:r w:rsidRPr="0095139D">
        <w:rPr>
          <w:rFonts w:ascii="Palatino Linotype" w:eastAsia="Calibri" w:hAnsi="Palatino Linotype" w:cs="Arial"/>
          <w:i/>
          <w:sz w:val="24"/>
          <w:szCs w:val="24"/>
          <w:lang w:eastAsia="es-ES"/>
        </w:rPr>
        <w:t xml:space="preserve">mencionado. 2.- </w:t>
      </w:r>
      <w:r w:rsidRPr="0095139D">
        <w:rPr>
          <w:rFonts w:ascii="Palatino Linotype" w:eastAsia="Calibri" w:hAnsi="Palatino Linotype" w:cs="Arial"/>
          <w:i/>
          <w:sz w:val="24"/>
          <w:szCs w:val="24"/>
          <w:u w:val="single"/>
          <w:lang w:eastAsia="es-ES"/>
        </w:rPr>
        <w:t xml:space="preserve">El </w:t>
      </w:r>
      <w:r w:rsidRPr="0095139D">
        <w:rPr>
          <w:rFonts w:ascii="Palatino Linotype" w:eastAsia="Calibri" w:hAnsi="Palatino Linotype" w:cs="Arial"/>
          <w:b/>
          <w:i/>
          <w:sz w:val="24"/>
          <w:szCs w:val="24"/>
          <w:u w:val="single"/>
          <w:lang w:eastAsia="es-ES"/>
        </w:rPr>
        <w:t>nùmero total de luminarias nuevas</w:t>
      </w:r>
      <w:r w:rsidRPr="0095139D">
        <w:rPr>
          <w:rFonts w:ascii="Palatino Linotype" w:eastAsia="Calibri" w:hAnsi="Palatino Linotype" w:cs="Arial"/>
          <w:i/>
          <w:sz w:val="24"/>
          <w:szCs w:val="24"/>
          <w:u w:val="single"/>
          <w:lang w:eastAsia="es-ES"/>
        </w:rPr>
        <w:t xml:space="preserve"> que han sido colocadas desde el inicio del programa en cita, hasta el dia de recepcion de la presente solicitud</w:t>
      </w:r>
      <w:r w:rsidRPr="0095139D">
        <w:rPr>
          <w:rFonts w:ascii="Palatino Linotype" w:eastAsia="Calibri" w:hAnsi="Palatino Linotype" w:cs="Arial"/>
          <w:i/>
          <w:sz w:val="24"/>
          <w:szCs w:val="24"/>
          <w:lang w:eastAsia="es-ES"/>
        </w:rPr>
        <w:t xml:space="preserve"> de acceso a la informacón pública. 3.-</w:t>
      </w:r>
      <w:r w:rsidRPr="0095139D">
        <w:rPr>
          <w:rFonts w:ascii="Palatino Linotype" w:eastAsia="Calibri" w:hAnsi="Palatino Linotype" w:cs="Arial"/>
          <w:i/>
          <w:sz w:val="24"/>
          <w:szCs w:val="24"/>
          <w:u w:val="single"/>
          <w:lang w:eastAsia="es-ES"/>
        </w:rPr>
        <w:t>El costo t</w:t>
      </w:r>
      <w:r w:rsidRPr="0095139D">
        <w:rPr>
          <w:rFonts w:ascii="Palatino Linotype" w:eastAsia="Calibri" w:hAnsi="Palatino Linotype" w:cs="Arial"/>
          <w:b/>
          <w:i/>
          <w:sz w:val="24"/>
          <w:szCs w:val="24"/>
          <w:u w:val="single"/>
          <w:lang w:eastAsia="es-ES"/>
        </w:rPr>
        <w:t>otal y unitario por luminaria nuev</w:t>
      </w:r>
      <w:r w:rsidRPr="0095139D">
        <w:rPr>
          <w:rFonts w:ascii="Palatino Linotype" w:eastAsia="Calibri" w:hAnsi="Palatino Linotype" w:cs="Arial"/>
          <w:i/>
          <w:sz w:val="24"/>
          <w:szCs w:val="24"/>
          <w:u w:val="single"/>
          <w:lang w:eastAsia="es-ES"/>
        </w:rPr>
        <w:t>a, con y sin impuestos</w:t>
      </w:r>
      <w:r w:rsidRPr="0095139D">
        <w:rPr>
          <w:rFonts w:ascii="Palatino Linotype" w:eastAsia="Calibri" w:hAnsi="Palatino Linotype" w:cs="Arial"/>
          <w:i/>
          <w:sz w:val="24"/>
          <w:szCs w:val="24"/>
          <w:lang w:eastAsia="es-ES"/>
        </w:rPr>
        <w:t>. 4.-</w:t>
      </w:r>
      <w:r w:rsidRPr="0095139D">
        <w:rPr>
          <w:rFonts w:ascii="Palatino Linotype" w:eastAsia="Calibri" w:hAnsi="Palatino Linotype" w:cs="Arial"/>
          <w:i/>
          <w:sz w:val="24"/>
          <w:szCs w:val="24"/>
          <w:u w:val="single"/>
          <w:lang w:eastAsia="es-ES"/>
        </w:rPr>
        <w:t>El e</w:t>
      </w:r>
      <w:r w:rsidRPr="0095139D">
        <w:rPr>
          <w:rFonts w:ascii="Palatino Linotype" w:eastAsia="Calibri" w:hAnsi="Palatino Linotype" w:cs="Arial"/>
          <w:b/>
          <w:i/>
          <w:sz w:val="24"/>
          <w:szCs w:val="24"/>
          <w:u w:val="single"/>
          <w:lang w:eastAsia="es-ES"/>
        </w:rPr>
        <w:t>xpediente de Licitacion, Invitacion Restringida o Adjudicacion</w:t>
      </w:r>
      <w:r w:rsidRPr="0095139D">
        <w:rPr>
          <w:rFonts w:ascii="Palatino Linotype" w:eastAsia="Calibri" w:hAnsi="Palatino Linotype" w:cs="Arial"/>
          <w:i/>
          <w:sz w:val="24"/>
          <w:szCs w:val="24"/>
          <w:u w:val="single"/>
          <w:lang w:eastAsia="es-ES"/>
        </w:rPr>
        <w:t xml:space="preserve"> Directa respectivo</w:t>
      </w:r>
      <w:r w:rsidRPr="0095139D">
        <w:rPr>
          <w:rFonts w:ascii="Palatino Linotype" w:eastAsia="Calibri" w:hAnsi="Palatino Linotype" w:cs="Arial"/>
          <w:i/>
          <w:sz w:val="24"/>
          <w:szCs w:val="24"/>
          <w:lang w:eastAsia="es-ES"/>
        </w:rPr>
        <w:t xml:space="preserve"> y </w:t>
      </w:r>
      <w:r w:rsidRPr="0095139D">
        <w:rPr>
          <w:rFonts w:ascii="Palatino Linotype" w:eastAsia="Calibri" w:hAnsi="Palatino Linotype" w:cs="Arial"/>
          <w:i/>
          <w:sz w:val="24"/>
          <w:szCs w:val="24"/>
          <w:u w:val="single"/>
          <w:lang w:eastAsia="es-ES"/>
        </w:rPr>
        <w:t>por el cual se adquirieron las luminarias nuevas del programa anteriormente</w:t>
      </w:r>
      <w:r w:rsidRPr="0095139D">
        <w:rPr>
          <w:rFonts w:ascii="Palatino Linotype" w:eastAsia="Calibri" w:hAnsi="Palatino Linotype" w:cs="Arial"/>
          <w:i/>
          <w:sz w:val="24"/>
          <w:szCs w:val="24"/>
          <w:lang w:eastAsia="es-ES"/>
        </w:rPr>
        <w:t xml:space="preserve"> referido. 5.-</w:t>
      </w:r>
      <w:r w:rsidRPr="0095139D">
        <w:rPr>
          <w:rFonts w:ascii="Palatino Linotype" w:eastAsia="Calibri" w:hAnsi="Palatino Linotype" w:cs="Arial"/>
          <w:i/>
          <w:sz w:val="24"/>
          <w:szCs w:val="24"/>
          <w:u w:val="single"/>
          <w:lang w:eastAsia="es-ES"/>
        </w:rPr>
        <w:t xml:space="preserve">El </w:t>
      </w:r>
      <w:r w:rsidRPr="0095139D">
        <w:rPr>
          <w:rFonts w:ascii="Palatino Linotype" w:eastAsia="Calibri" w:hAnsi="Palatino Linotype" w:cs="Arial"/>
          <w:b/>
          <w:i/>
          <w:sz w:val="24"/>
          <w:szCs w:val="24"/>
          <w:u w:val="single"/>
          <w:lang w:eastAsia="es-ES"/>
        </w:rPr>
        <w:t>contrato</w:t>
      </w:r>
      <w:r w:rsidRPr="0095139D">
        <w:rPr>
          <w:rFonts w:ascii="Palatino Linotype" w:eastAsia="Calibri" w:hAnsi="Palatino Linotype" w:cs="Arial"/>
          <w:i/>
          <w:sz w:val="24"/>
          <w:szCs w:val="24"/>
          <w:u w:val="single"/>
          <w:lang w:eastAsia="es-ES"/>
        </w:rPr>
        <w:t xml:space="preserve"> que celebro el Ayuntamiento de Teoloyucan con el proveedor de las luminarias nuevas</w:t>
      </w:r>
      <w:r w:rsidRPr="0095139D">
        <w:rPr>
          <w:rFonts w:ascii="Palatino Linotype" w:eastAsia="Calibri" w:hAnsi="Palatino Linotype" w:cs="Arial"/>
          <w:i/>
          <w:sz w:val="24"/>
          <w:szCs w:val="24"/>
          <w:lang w:eastAsia="es-ES"/>
        </w:rPr>
        <w:t>. 6.-</w:t>
      </w:r>
      <w:r w:rsidRPr="0095139D">
        <w:rPr>
          <w:rFonts w:ascii="Palatino Linotype" w:eastAsia="Calibri" w:hAnsi="Palatino Linotype" w:cs="Arial"/>
          <w:i/>
          <w:sz w:val="24"/>
          <w:szCs w:val="24"/>
          <w:u w:val="single"/>
          <w:lang w:eastAsia="es-ES"/>
        </w:rPr>
        <w:t>Todos y cada uno de los documentos considerados como anexos de la presente solicitud</w:t>
      </w:r>
      <w:r w:rsidRPr="0095139D">
        <w:rPr>
          <w:rFonts w:ascii="Palatino Linotype" w:eastAsia="Calibri" w:hAnsi="Palatino Linotype" w:cs="Arial"/>
          <w:i/>
          <w:sz w:val="24"/>
          <w:szCs w:val="24"/>
          <w:lang w:eastAsia="es-ES"/>
        </w:rPr>
        <w:t xml:space="preserve"> de acceso a la informacion pùblica. 7.- </w:t>
      </w:r>
      <w:r w:rsidRPr="0095139D">
        <w:rPr>
          <w:rFonts w:ascii="Palatino Linotype" w:eastAsia="Calibri" w:hAnsi="Palatino Linotype" w:cs="Arial"/>
          <w:i/>
          <w:sz w:val="24"/>
          <w:szCs w:val="24"/>
          <w:u w:val="single"/>
          <w:lang w:eastAsia="es-ES"/>
        </w:rPr>
        <w:t>Toda la informacion que se solicita es su version pùblica para su publicacion inmediata en redes sociales</w:t>
      </w:r>
      <w:r w:rsidRPr="0095139D">
        <w:rPr>
          <w:rFonts w:ascii="Palatino Linotype" w:eastAsia="Calibri" w:hAnsi="Palatino Linotype" w:cs="Arial"/>
          <w:i/>
          <w:sz w:val="24"/>
          <w:szCs w:val="24"/>
          <w:lang w:eastAsia="es-ES"/>
        </w:rPr>
        <w:t xml:space="preserve">. En caso de que el sujeto obligado y/o el Titular de la Unidad de Transparencia no den contestacion a la presente solicitud de informacion pùblica en tiempo y forma y habiendo fenecido el plazo de quince dias hàbiles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pido sean sancionados todos y cada uno de los funcionarios y empleados pùblicos,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w:t>
      </w:r>
      <w:r w:rsidRPr="0095139D">
        <w:rPr>
          <w:rFonts w:ascii="Palatino Linotype" w:eastAsia="Calibri" w:hAnsi="Palatino Linotype" w:cs="Arial"/>
          <w:i/>
          <w:sz w:val="24"/>
          <w:szCs w:val="24"/>
          <w:lang w:eastAsia="es-ES"/>
        </w:rPr>
        <w:lastRenderedPageBreak/>
        <w:t>efectos de evitar que el sujeto obligado recabé datos que den lugar a indagatorias sobre mi identidad. Por su atencion, Gracias.”(SIC)</w:t>
      </w:r>
    </w:p>
    <w:p w14:paraId="4189F073" w14:textId="77777777" w:rsidR="00C47B3D" w:rsidRPr="0095139D" w:rsidRDefault="00C47B3D" w:rsidP="0052468F">
      <w:pPr>
        <w:tabs>
          <w:tab w:val="left" w:pos="7938"/>
        </w:tabs>
        <w:spacing w:before="240" w:after="240" w:line="360" w:lineRule="auto"/>
        <w:ind w:left="567" w:right="615"/>
        <w:contextualSpacing/>
        <w:jc w:val="both"/>
        <w:rPr>
          <w:rFonts w:ascii="Palatino Linotype" w:eastAsia="Calibri" w:hAnsi="Palatino Linotype" w:cs="Arial"/>
          <w:i/>
          <w:sz w:val="24"/>
          <w:szCs w:val="24"/>
          <w:lang w:eastAsia="es-ES"/>
        </w:rPr>
      </w:pPr>
    </w:p>
    <w:p w14:paraId="63DA3881" w14:textId="77777777" w:rsidR="00C47B3D" w:rsidRPr="0095139D" w:rsidRDefault="00CC320D" w:rsidP="0052468F">
      <w:pPr>
        <w:tabs>
          <w:tab w:val="left" w:pos="7938"/>
        </w:tabs>
        <w:spacing w:before="240" w:after="240" w:line="360" w:lineRule="auto"/>
        <w:ind w:left="567" w:right="615"/>
        <w:contextualSpacing/>
        <w:jc w:val="both"/>
        <w:rPr>
          <w:rFonts w:ascii="Palatino Linotype" w:eastAsia="Calibri" w:hAnsi="Palatino Linotype" w:cs="Arial"/>
          <w:b/>
          <w:sz w:val="24"/>
          <w:szCs w:val="24"/>
          <w:lang w:eastAsia="es-ES"/>
        </w:rPr>
      </w:pPr>
      <w:hyperlink r:id="rId13" w:history="1">
        <w:r w:rsidR="00C47B3D" w:rsidRPr="0095139D">
          <w:rPr>
            <w:rStyle w:val="Hipervnculo"/>
            <w:rFonts w:ascii="Palatino Linotype" w:eastAsia="Calibri" w:hAnsi="Palatino Linotype" w:cs="Arial"/>
            <w:b/>
            <w:bCs/>
            <w:color w:val="auto"/>
            <w:sz w:val="24"/>
            <w:szCs w:val="24"/>
            <w:u w:val="none"/>
            <w:lang w:eastAsia="es-ES"/>
          </w:rPr>
          <w:t>00012/TEOLOYU/IP/202</w:t>
        </w:r>
      </w:hyperlink>
      <w:r w:rsidR="00C47B3D" w:rsidRPr="0095139D">
        <w:rPr>
          <w:rFonts w:ascii="Palatino Linotype" w:eastAsia="Calibri" w:hAnsi="Palatino Linotype" w:cs="Arial"/>
          <w:b/>
          <w:bCs/>
          <w:sz w:val="24"/>
          <w:szCs w:val="24"/>
          <w:lang w:eastAsia="es-ES"/>
        </w:rPr>
        <w:t>1</w:t>
      </w:r>
    </w:p>
    <w:p w14:paraId="45B686B4" w14:textId="77777777" w:rsidR="00EC0808" w:rsidRPr="0095139D" w:rsidRDefault="00EC0808" w:rsidP="00D20FED">
      <w:pPr>
        <w:tabs>
          <w:tab w:val="left" w:pos="7938"/>
        </w:tabs>
        <w:spacing w:before="240" w:after="240" w:line="240" w:lineRule="auto"/>
        <w:ind w:left="567" w:right="615"/>
        <w:contextualSpacing/>
        <w:jc w:val="both"/>
        <w:rPr>
          <w:rFonts w:ascii="Palatino Linotype" w:eastAsia="Calibri" w:hAnsi="Palatino Linotype" w:cs="Arial"/>
          <w:i/>
          <w:sz w:val="24"/>
          <w:szCs w:val="24"/>
          <w:lang w:eastAsia="es-ES"/>
        </w:rPr>
      </w:pPr>
      <w:r w:rsidRPr="0095139D">
        <w:rPr>
          <w:rFonts w:ascii="Palatino Linotype" w:eastAsia="Calibri" w:hAnsi="Palatino Linotype" w:cs="Arial"/>
          <w:i/>
          <w:sz w:val="24"/>
          <w:szCs w:val="24"/>
          <w:lang w:eastAsia="es-ES"/>
        </w:rPr>
        <w:t>“Que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w:t>
      </w:r>
      <w:r w:rsidRPr="0095139D">
        <w:rPr>
          <w:rFonts w:ascii="Palatino Linotype" w:eastAsia="Calibri" w:hAnsi="Palatino Linotype" w:cs="Arial"/>
          <w:i/>
          <w:sz w:val="24"/>
          <w:szCs w:val="24"/>
          <w:u w:val="single"/>
          <w:lang w:eastAsia="es-ES"/>
        </w:rPr>
        <w:t>olicito</w:t>
      </w:r>
      <w:r w:rsidRPr="0095139D">
        <w:rPr>
          <w:rFonts w:ascii="Palatino Linotype" w:eastAsia="Calibri" w:hAnsi="Palatino Linotype" w:cs="Arial"/>
          <w:i/>
          <w:sz w:val="24"/>
          <w:szCs w:val="24"/>
          <w:lang w:eastAsia="es-ES"/>
        </w:rPr>
        <w:t xml:space="preserve"> del Ayuntamiento de Teoloyucan (Sujeto Obligado) la siguiente información pùblica: 1.-</w:t>
      </w:r>
      <w:r w:rsidRPr="0095139D">
        <w:rPr>
          <w:rFonts w:ascii="Palatino Linotype" w:eastAsia="Calibri" w:hAnsi="Palatino Linotype" w:cs="Arial"/>
          <w:i/>
          <w:sz w:val="24"/>
          <w:szCs w:val="24"/>
          <w:u w:val="single"/>
          <w:lang w:eastAsia="es-ES"/>
        </w:rPr>
        <w:t>El monto total por concepto de la adquisición de toda la pintura que se empleo en las jornadas de embellecimient</w:t>
      </w:r>
      <w:r w:rsidRPr="0095139D">
        <w:rPr>
          <w:rFonts w:ascii="Palatino Linotype" w:eastAsia="Calibri" w:hAnsi="Palatino Linotype" w:cs="Arial"/>
          <w:i/>
          <w:sz w:val="24"/>
          <w:szCs w:val="24"/>
          <w:lang w:eastAsia="es-ES"/>
        </w:rPr>
        <w:t xml:space="preserve">o que realizo el Ayuntamiento de Teoloyucan. El </w:t>
      </w:r>
      <w:r w:rsidRPr="0095139D">
        <w:rPr>
          <w:rFonts w:ascii="Palatino Linotype" w:eastAsia="Calibri" w:hAnsi="Palatino Linotype" w:cs="Arial"/>
          <w:i/>
          <w:sz w:val="24"/>
          <w:szCs w:val="24"/>
          <w:u w:val="single"/>
          <w:lang w:eastAsia="es-ES"/>
        </w:rPr>
        <w:t>periodo</w:t>
      </w:r>
      <w:r w:rsidRPr="0095139D">
        <w:rPr>
          <w:rFonts w:ascii="Palatino Linotype" w:eastAsia="Calibri" w:hAnsi="Palatino Linotype" w:cs="Arial"/>
          <w:i/>
          <w:sz w:val="24"/>
          <w:szCs w:val="24"/>
          <w:lang w:eastAsia="es-ES"/>
        </w:rPr>
        <w:t xml:space="preserve"> del cual solicito la informacion es </w:t>
      </w:r>
      <w:r w:rsidRPr="0095139D">
        <w:rPr>
          <w:rFonts w:ascii="Palatino Linotype" w:eastAsia="Calibri" w:hAnsi="Palatino Linotype" w:cs="Arial"/>
          <w:i/>
          <w:sz w:val="24"/>
          <w:szCs w:val="24"/>
          <w:u w:val="single"/>
          <w:lang w:eastAsia="es-ES"/>
        </w:rPr>
        <w:t>desde el incio de la presente administracion hasta la fecha de recepcion de mi solicitud</w:t>
      </w:r>
      <w:r w:rsidRPr="0095139D">
        <w:rPr>
          <w:rFonts w:ascii="Palatino Linotype" w:eastAsia="Calibri" w:hAnsi="Palatino Linotype" w:cs="Arial"/>
          <w:i/>
          <w:sz w:val="24"/>
          <w:szCs w:val="24"/>
          <w:lang w:eastAsia="es-ES"/>
        </w:rPr>
        <w:t xml:space="preserve">. 2.-El </w:t>
      </w:r>
      <w:r w:rsidRPr="0095139D">
        <w:rPr>
          <w:rFonts w:ascii="Palatino Linotype" w:eastAsia="Calibri" w:hAnsi="Palatino Linotype" w:cs="Arial"/>
          <w:i/>
          <w:sz w:val="24"/>
          <w:szCs w:val="24"/>
          <w:u w:val="single"/>
          <w:lang w:eastAsia="es-ES"/>
        </w:rPr>
        <w:t>expediente de Licitacion, Invitacion Restringida o Adjudicacion Directa</w:t>
      </w:r>
      <w:r w:rsidRPr="0095139D">
        <w:rPr>
          <w:rFonts w:ascii="Palatino Linotype" w:eastAsia="Calibri" w:hAnsi="Palatino Linotype" w:cs="Arial"/>
          <w:i/>
          <w:sz w:val="24"/>
          <w:szCs w:val="24"/>
          <w:lang w:eastAsia="es-ES"/>
        </w:rPr>
        <w:t xml:space="preserve"> respectivo. Los </w:t>
      </w:r>
      <w:r w:rsidRPr="0095139D">
        <w:rPr>
          <w:rFonts w:ascii="Palatino Linotype" w:eastAsia="Calibri" w:hAnsi="Palatino Linotype" w:cs="Arial"/>
          <w:i/>
          <w:sz w:val="24"/>
          <w:szCs w:val="24"/>
          <w:u w:val="single"/>
          <w:lang w:eastAsia="es-ES"/>
        </w:rPr>
        <w:t>contratos y/o convenios repectivos que celebro el Ayuntamiento de Teoloyucan con las personas fisicas o personas juridicas colectivas respectivas</w:t>
      </w:r>
      <w:r w:rsidRPr="0095139D">
        <w:rPr>
          <w:rFonts w:ascii="Palatino Linotype" w:eastAsia="Calibri" w:hAnsi="Palatino Linotype" w:cs="Arial"/>
          <w:i/>
          <w:sz w:val="24"/>
          <w:szCs w:val="24"/>
          <w:lang w:eastAsia="es-ES"/>
        </w:rPr>
        <w:t xml:space="preserve">. 3.-Todos y cada uno de los </w:t>
      </w:r>
      <w:r w:rsidRPr="0095139D">
        <w:rPr>
          <w:rFonts w:ascii="Palatino Linotype" w:eastAsia="Calibri" w:hAnsi="Palatino Linotype" w:cs="Arial"/>
          <w:i/>
          <w:sz w:val="24"/>
          <w:szCs w:val="24"/>
          <w:u w:val="single"/>
          <w:lang w:eastAsia="es-ES"/>
        </w:rPr>
        <w:t xml:space="preserve">documentos considerados como anexos de la presente solicitud </w:t>
      </w:r>
      <w:r w:rsidRPr="0095139D">
        <w:rPr>
          <w:rFonts w:ascii="Palatino Linotype" w:eastAsia="Calibri" w:hAnsi="Palatino Linotype" w:cs="Arial"/>
          <w:i/>
          <w:sz w:val="24"/>
          <w:szCs w:val="24"/>
          <w:lang w:eastAsia="es-ES"/>
        </w:rPr>
        <w:t xml:space="preserve">de informacion pùblica.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w:t>
      </w:r>
      <w:r w:rsidRPr="0095139D">
        <w:rPr>
          <w:rFonts w:ascii="Palatino Linotype" w:eastAsia="Calibri" w:hAnsi="Palatino Linotype" w:cs="Arial"/>
          <w:i/>
          <w:sz w:val="24"/>
          <w:szCs w:val="24"/>
          <w:u w:val="single"/>
          <w:lang w:eastAsia="es-ES"/>
        </w:rPr>
        <w:t>me sea favorable; pido sean sancionados todos y cada uno de los funcionarios y empleados pùblicos</w:t>
      </w:r>
      <w:r w:rsidRPr="0095139D">
        <w:rPr>
          <w:rFonts w:ascii="Palatino Linotype" w:eastAsia="Calibri" w:hAnsi="Palatino Linotype" w:cs="Arial"/>
          <w:i/>
          <w:sz w:val="24"/>
          <w:szCs w:val="24"/>
          <w:lang w:eastAsia="es-ES"/>
        </w:rPr>
        <w:t xml:space="preserve">, que se negaron a proporcionarme la informacion pùblica que les fue solicitada; lo anterior es en estricta aplicacion del artículo 214 y demàs artìculos relativos y aplicables de la Ley de Transparencia y Acceso a la Información Pública del Estado de México y </w:t>
      </w:r>
      <w:r w:rsidRPr="0095139D">
        <w:rPr>
          <w:rFonts w:ascii="Palatino Linotype" w:eastAsia="Calibri" w:hAnsi="Palatino Linotype" w:cs="Arial"/>
          <w:i/>
          <w:sz w:val="24"/>
          <w:szCs w:val="24"/>
          <w:lang w:eastAsia="es-ES"/>
        </w:rPr>
        <w:lastRenderedPageBreak/>
        <w:t>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 (SIC)</w:t>
      </w:r>
    </w:p>
    <w:p w14:paraId="065A7911" w14:textId="77777777" w:rsidR="00C47B3D" w:rsidRPr="0095139D" w:rsidRDefault="00C47B3D" w:rsidP="0052468F">
      <w:pPr>
        <w:tabs>
          <w:tab w:val="left" w:pos="7938"/>
        </w:tabs>
        <w:spacing w:before="240" w:after="240" w:line="360" w:lineRule="auto"/>
        <w:ind w:left="567" w:right="615"/>
        <w:contextualSpacing/>
        <w:jc w:val="both"/>
        <w:rPr>
          <w:rFonts w:ascii="Palatino Linotype" w:eastAsia="Calibri" w:hAnsi="Palatino Linotype" w:cs="Arial"/>
          <w:i/>
          <w:sz w:val="24"/>
          <w:szCs w:val="24"/>
          <w:lang w:eastAsia="es-ES"/>
        </w:rPr>
      </w:pPr>
    </w:p>
    <w:p w14:paraId="57E33433" w14:textId="77777777" w:rsidR="00EC0808" w:rsidRPr="0095139D" w:rsidRDefault="00CC320D" w:rsidP="0052468F">
      <w:pPr>
        <w:tabs>
          <w:tab w:val="left" w:pos="7938"/>
        </w:tabs>
        <w:spacing w:before="240" w:after="240" w:line="360" w:lineRule="auto"/>
        <w:ind w:left="567" w:right="615"/>
        <w:contextualSpacing/>
        <w:jc w:val="both"/>
        <w:rPr>
          <w:rFonts w:ascii="Palatino Linotype" w:eastAsia="Calibri" w:hAnsi="Palatino Linotype" w:cs="Arial"/>
          <w:b/>
          <w:sz w:val="24"/>
          <w:szCs w:val="24"/>
          <w:lang w:eastAsia="es-ES"/>
        </w:rPr>
      </w:pPr>
      <w:hyperlink r:id="rId14" w:history="1">
        <w:r w:rsidR="00C47B3D" w:rsidRPr="0095139D">
          <w:rPr>
            <w:rStyle w:val="Hipervnculo"/>
            <w:rFonts w:ascii="Palatino Linotype" w:eastAsia="Calibri" w:hAnsi="Palatino Linotype" w:cs="Arial"/>
            <w:b/>
            <w:bCs/>
            <w:color w:val="auto"/>
            <w:sz w:val="24"/>
            <w:szCs w:val="24"/>
            <w:u w:val="none"/>
            <w:lang w:eastAsia="es-ES"/>
          </w:rPr>
          <w:t>00026/TEOLOYU/IP/202</w:t>
        </w:r>
      </w:hyperlink>
      <w:r w:rsidR="00C47B3D" w:rsidRPr="0095139D">
        <w:rPr>
          <w:rFonts w:ascii="Palatino Linotype" w:eastAsia="Calibri" w:hAnsi="Palatino Linotype" w:cs="Arial"/>
          <w:b/>
          <w:bCs/>
          <w:sz w:val="24"/>
          <w:szCs w:val="24"/>
          <w:lang w:eastAsia="es-ES"/>
        </w:rPr>
        <w:t>1</w:t>
      </w:r>
    </w:p>
    <w:p w14:paraId="42567D1E" w14:textId="77777777" w:rsidR="0052468F" w:rsidRPr="0095139D" w:rsidRDefault="00EC0808" w:rsidP="00D20FED">
      <w:pPr>
        <w:tabs>
          <w:tab w:val="left" w:pos="7938"/>
        </w:tabs>
        <w:spacing w:before="240" w:after="240" w:line="240" w:lineRule="auto"/>
        <w:ind w:left="567" w:right="615"/>
        <w:contextualSpacing/>
        <w:jc w:val="both"/>
        <w:rPr>
          <w:rFonts w:ascii="Palatino Linotype" w:eastAsia="Calibri" w:hAnsi="Palatino Linotype" w:cs="Arial"/>
          <w:i/>
          <w:sz w:val="24"/>
          <w:szCs w:val="24"/>
          <w:lang w:eastAsia="es-ES"/>
        </w:rPr>
      </w:pPr>
      <w:r w:rsidRPr="0095139D">
        <w:rPr>
          <w:rFonts w:ascii="Palatino Linotype" w:eastAsia="Calibri" w:hAnsi="Palatino Linotype" w:cs="Arial"/>
          <w:i/>
          <w:sz w:val="24"/>
          <w:szCs w:val="24"/>
          <w:lang w:eastAsia="es-ES"/>
        </w:rPr>
        <w:t xml:space="preserve">“Con fundamento por lo establecido en el artículo sexto de la Constitución Política de los Estados Unidos Mexicanos, respetuosamente solicito del Ayuntamiento de Teoloyucan, la siguiente información pública: 1.- Solicito me informe el </w:t>
      </w:r>
      <w:r w:rsidRPr="0095139D">
        <w:rPr>
          <w:rFonts w:ascii="Palatino Linotype" w:eastAsia="Calibri" w:hAnsi="Palatino Linotype" w:cs="Arial"/>
          <w:i/>
          <w:sz w:val="24"/>
          <w:szCs w:val="24"/>
          <w:u w:val="single"/>
          <w:lang w:eastAsia="es-ES"/>
        </w:rPr>
        <w:t>monto total que se erogo por concepto de comunicacion social o publicidad por parte del Gobierno Municipal de Teolo</w:t>
      </w:r>
      <w:r w:rsidRPr="0095139D">
        <w:rPr>
          <w:rFonts w:ascii="Palatino Linotype" w:eastAsia="Calibri" w:hAnsi="Palatino Linotype" w:cs="Arial"/>
          <w:i/>
          <w:sz w:val="24"/>
          <w:szCs w:val="24"/>
          <w:lang w:eastAsia="es-ES"/>
        </w:rPr>
        <w:t xml:space="preserve">yucan, durante los </w:t>
      </w:r>
      <w:r w:rsidRPr="0095139D">
        <w:rPr>
          <w:rFonts w:ascii="Palatino Linotype" w:eastAsia="Calibri" w:hAnsi="Palatino Linotype" w:cs="Arial"/>
          <w:i/>
          <w:sz w:val="24"/>
          <w:szCs w:val="24"/>
          <w:u w:val="single"/>
          <w:lang w:eastAsia="es-ES"/>
        </w:rPr>
        <w:t xml:space="preserve">ejercicios fiscales </w:t>
      </w:r>
      <w:r w:rsidRPr="0095139D">
        <w:rPr>
          <w:rFonts w:ascii="Palatino Linotype" w:eastAsia="Calibri" w:hAnsi="Palatino Linotype" w:cs="Arial"/>
          <w:b/>
          <w:i/>
          <w:sz w:val="24"/>
          <w:szCs w:val="24"/>
          <w:u w:val="single"/>
          <w:lang w:eastAsia="es-ES"/>
        </w:rPr>
        <w:t>2019 y 20</w:t>
      </w:r>
      <w:r w:rsidRPr="0095139D">
        <w:rPr>
          <w:rFonts w:ascii="Palatino Linotype" w:eastAsia="Calibri" w:hAnsi="Palatino Linotype" w:cs="Arial"/>
          <w:i/>
          <w:sz w:val="24"/>
          <w:szCs w:val="24"/>
          <w:u w:val="single"/>
          <w:lang w:eastAsia="es-ES"/>
        </w:rPr>
        <w:t>20.</w:t>
      </w:r>
      <w:r w:rsidRPr="0095139D">
        <w:rPr>
          <w:rFonts w:ascii="Palatino Linotype" w:eastAsia="Calibri" w:hAnsi="Palatino Linotype" w:cs="Arial"/>
          <w:i/>
          <w:sz w:val="24"/>
          <w:szCs w:val="24"/>
          <w:lang w:eastAsia="es-ES"/>
        </w:rPr>
        <w:t xml:space="preserve"> 2.-Solicito me informe el </w:t>
      </w:r>
      <w:r w:rsidRPr="0095139D">
        <w:rPr>
          <w:rFonts w:ascii="Palatino Linotype" w:eastAsia="Calibri" w:hAnsi="Palatino Linotype" w:cs="Arial"/>
          <w:i/>
          <w:sz w:val="24"/>
          <w:szCs w:val="24"/>
          <w:u w:val="single"/>
          <w:lang w:eastAsia="es-ES"/>
        </w:rPr>
        <w:t>monto total erogado por concepto del mensaje publicado y trasmitido en TV Azteca</w:t>
      </w:r>
      <w:r w:rsidRPr="0095139D">
        <w:rPr>
          <w:rFonts w:ascii="Palatino Linotype" w:eastAsia="Calibri" w:hAnsi="Palatino Linotype" w:cs="Arial"/>
          <w:i/>
          <w:sz w:val="24"/>
          <w:szCs w:val="24"/>
          <w:lang w:eastAsia="es-ES"/>
        </w:rPr>
        <w:t xml:space="preserve"> Estado de México. </w:t>
      </w:r>
      <w:r w:rsidRPr="0095139D">
        <w:rPr>
          <w:rFonts w:ascii="Palatino Linotype" w:eastAsia="Calibri" w:hAnsi="Palatino Linotype" w:cs="Arial"/>
          <w:i/>
          <w:sz w:val="24"/>
          <w:szCs w:val="24"/>
          <w:u w:val="single"/>
          <w:lang w:eastAsia="es-ES"/>
        </w:rPr>
        <w:t>Video publicado en facebook</w:t>
      </w:r>
      <w:r w:rsidRPr="0095139D">
        <w:rPr>
          <w:rFonts w:ascii="Palatino Linotype" w:eastAsia="Calibri" w:hAnsi="Palatino Linotype" w:cs="Arial"/>
          <w:i/>
          <w:sz w:val="24"/>
          <w:szCs w:val="24"/>
          <w:lang w:eastAsia="es-ES"/>
        </w:rPr>
        <w:t>. 3.-</w:t>
      </w:r>
      <w:r w:rsidRPr="0095139D">
        <w:rPr>
          <w:rFonts w:ascii="Palatino Linotype" w:eastAsia="Calibri" w:hAnsi="Palatino Linotype" w:cs="Arial"/>
          <w:i/>
          <w:sz w:val="24"/>
          <w:szCs w:val="24"/>
          <w:u w:val="single"/>
          <w:lang w:eastAsia="es-ES"/>
        </w:rPr>
        <w:t>Todos y cada uno de los documentos considerados como anexos de la presente solicitud de acceso</w:t>
      </w:r>
      <w:r w:rsidRPr="0095139D">
        <w:rPr>
          <w:rFonts w:ascii="Palatino Linotype" w:eastAsia="Calibri" w:hAnsi="Palatino Linotype" w:cs="Arial"/>
          <w:i/>
          <w:sz w:val="24"/>
          <w:szCs w:val="24"/>
          <w:lang w:eastAsia="es-ES"/>
        </w:rPr>
        <w:t xml:space="preserve"> a la información pública.” (SIC)</w:t>
      </w:r>
    </w:p>
    <w:p w14:paraId="0B0AB3A8" w14:textId="77777777" w:rsidR="00C47B3D" w:rsidRPr="0095139D" w:rsidRDefault="00C47B3D" w:rsidP="0052468F">
      <w:pPr>
        <w:tabs>
          <w:tab w:val="left" w:pos="7938"/>
        </w:tabs>
        <w:spacing w:before="240" w:after="240" w:line="360" w:lineRule="auto"/>
        <w:ind w:left="567" w:right="615"/>
        <w:contextualSpacing/>
        <w:jc w:val="both"/>
        <w:rPr>
          <w:rFonts w:ascii="Palatino Linotype" w:eastAsia="Calibri" w:hAnsi="Palatino Linotype" w:cs="Arial"/>
          <w:b/>
          <w:sz w:val="24"/>
          <w:szCs w:val="24"/>
          <w:lang w:eastAsia="es-ES"/>
        </w:rPr>
      </w:pPr>
    </w:p>
    <w:p w14:paraId="349AD9A5" w14:textId="77777777" w:rsidR="00EC0808" w:rsidRPr="0095139D" w:rsidRDefault="00CC320D" w:rsidP="0052468F">
      <w:pPr>
        <w:tabs>
          <w:tab w:val="left" w:pos="7938"/>
        </w:tabs>
        <w:spacing w:before="240" w:after="240" w:line="360" w:lineRule="auto"/>
        <w:ind w:left="567" w:right="615"/>
        <w:contextualSpacing/>
        <w:jc w:val="both"/>
        <w:rPr>
          <w:rFonts w:ascii="Palatino Linotype" w:eastAsia="Calibri" w:hAnsi="Palatino Linotype" w:cs="Arial"/>
          <w:b/>
          <w:sz w:val="24"/>
          <w:szCs w:val="24"/>
          <w:lang w:eastAsia="es-ES"/>
        </w:rPr>
      </w:pPr>
      <w:hyperlink r:id="rId15" w:history="1">
        <w:r w:rsidR="00C47B3D" w:rsidRPr="0095139D">
          <w:rPr>
            <w:rStyle w:val="Hipervnculo"/>
            <w:rFonts w:ascii="Palatino Linotype" w:eastAsia="Calibri" w:hAnsi="Palatino Linotype" w:cs="Arial"/>
            <w:b/>
            <w:bCs/>
            <w:color w:val="auto"/>
            <w:sz w:val="24"/>
            <w:szCs w:val="24"/>
            <w:u w:val="none"/>
            <w:lang w:eastAsia="es-ES"/>
          </w:rPr>
          <w:t>00327/TEOLOYU/IP/202</w:t>
        </w:r>
      </w:hyperlink>
      <w:r w:rsidR="007F039B" w:rsidRPr="0095139D">
        <w:rPr>
          <w:rFonts w:ascii="Palatino Linotype" w:eastAsia="Calibri" w:hAnsi="Palatino Linotype" w:cs="Arial"/>
          <w:b/>
          <w:bCs/>
          <w:sz w:val="24"/>
          <w:szCs w:val="24"/>
          <w:lang w:eastAsia="es-ES"/>
        </w:rPr>
        <w:t>0</w:t>
      </w:r>
    </w:p>
    <w:p w14:paraId="339C6FD3" w14:textId="77777777" w:rsidR="00C47B3D" w:rsidRPr="0095139D" w:rsidRDefault="00C47B3D" w:rsidP="00D20FED">
      <w:pPr>
        <w:tabs>
          <w:tab w:val="left" w:pos="7938"/>
        </w:tabs>
        <w:spacing w:before="240" w:after="240" w:line="240" w:lineRule="auto"/>
        <w:ind w:left="567" w:right="615"/>
        <w:contextualSpacing/>
        <w:jc w:val="both"/>
        <w:rPr>
          <w:rFonts w:ascii="Palatino Linotype" w:eastAsia="Calibri" w:hAnsi="Palatino Linotype" w:cs="Arial"/>
          <w:i/>
          <w:sz w:val="24"/>
          <w:szCs w:val="24"/>
          <w:lang w:eastAsia="es-ES"/>
        </w:rPr>
      </w:pPr>
      <w:r w:rsidRPr="0095139D">
        <w:rPr>
          <w:rFonts w:ascii="Palatino Linotype" w:eastAsia="Calibri" w:hAnsi="Palatino Linotype" w:cs="Arial"/>
          <w:i/>
          <w:sz w:val="24"/>
          <w:szCs w:val="24"/>
          <w:lang w:eastAsia="es-ES"/>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w:t>
      </w:r>
      <w:r w:rsidRPr="0095139D">
        <w:rPr>
          <w:rFonts w:ascii="Palatino Linotype" w:eastAsia="Calibri" w:hAnsi="Palatino Linotype" w:cs="Arial"/>
          <w:i/>
          <w:sz w:val="24"/>
          <w:szCs w:val="24"/>
          <w:u w:val="single"/>
          <w:lang w:eastAsia="es-ES"/>
        </w:rPr>
        <w:t>solicito</w:t>
      </w:r>
      <w:r w:rsidRPr="0095139D">
        <w:rPr>
          <w:rFonts w:ascii="Palatino Linotype" w:eastAsia="Calibri" w:hAnsi="Palatino Linotype" w:cs="Arial"/>
          <w:i/>
          <w:sz w:val="24"/>
          <w:szCs w:val="24"/>
          <w:lang w:eastAsia="es-ES"/>
        </w:rPr>
        <w:t xml:space="preserve"> del Ayuntamiento de Teoloyucan (Sujeto Obligado) la siguiente información pùblica:1.-</w:t>
      </w:r>
      <w:r w:rsidRPr="0095139D">
        <w:rPr>
          <w:rFonts w:ascii="Palatino Linotype" w:eastAsia="Calibri" w:hAnsi="Palatino Linotype" w:cs="Arial"/>
          <w:i/>
          <w:sz w:val="24"/>
          <w:szCs w:val="24"/>
          <w:u w:val="single"/>
          <w:lang w:eastAsia="es-ES"/>
        </w:rPr>
        <w:t>El costo total de la obra de construcción denonimada techado en el ''Jardín de Niños Bertha Von Glumer '', ubicado en el Barrio de Santiago, Municipio de Teoloyucan</w:t>
      </w:r>
      <w:r w:rsidRPr="0095139D">
        <w:rPr>
          <w:rFonts w:ascii="Palatino Linotype" w:eastAsia="Calibri" w:hAnsi="Palatino Linotype" w:cs="Arial"/>
          <w:i/>
          <w:sz w:val="24"/>
          <w:szCs w:val="24"/>
          <w:lang w:eastAsia="es-ES"/>
        </w:rPr>
        <w:t xml:space="preserve">, Estado de Mèxico. 2.-El </w:t>
      </w:r>
      <w:r w:rsidRPr="0095139D">
        <w:rPr>
          <w:rFonts w:ascii="Palatino Linotype" w:eastAsia="Calibri" w:hAnsi="Palatino Linotype" w:cs="Arial"/>
          <w:i/>
          <w:sz w:val="24"/>
          <w:szCs w:val="24"/>
          <w:u w:val="single"/>
          <w:lang w:eastAsia="es-ES"/>
        </w:rPr>
        <w:lastRenderedPageBreak/>
        <w:t>expediente de Licitacion, Invitacion Restringida o Adjudicacion Directa</w:t>
      </w:r>
      <w:r w:rsidRPr="0095139D">
        <w:rPr>
          <w:rFonts w:ascii="Palatino Linotype" w:eastAsia="Calibri" w:hAnsi="Palatino Linotype" w:cs="Arial"/>
          <w:i/>
          <w:sz w:val="24"/>
          <w:szCs w:val="24"/>
          <w:lang w:eastAsia="es-ES"/>
        </w:rPr>
        <w:t xml:space="preserve"> respectivo. 3.-</w:t>
      </w:r>
      <w:r w:rsidRPr="0095139D">
        <w:rPr>
          <w:rFonts w:ascii="Palatino Linotype" w:eastAsia="Calibri" w:hAnsi="Palatino Linotype" w:cs="Arial"/>
          <w:i/>
          <w:sz w:val="24"/>
          <w:szCs w:val="24"/>
          <w:u w:val="single"/>
          <w:lang w:eastAsia="es-ES"/>
        </w:rPr>
        <w:t>El contrato que celebro el Ayuntamiento de Teoloyucan con la empresa encargada de la construccion del techado.</w:t>
      </w:r>
      <w:r w:rsidRPr="0095139D">
        <w:rPr>
          <w:rFonts w:ascii="Palatino Linotype" w:eastAsia="Calibri" w:hAnsi="Palatino Linotype" w:cs="Arial"/>
          <w:i/>
          <w:sz w:val="24"/>
          <w:szCs w:val="24"/>
          <w:lang w:eastAsia="es-ES"/>
        </w:rPr>
        <w:t xml:space="preserve"> 4.-</w:t>
      </w:r>
      <w:r w:rsidRPr="0095139D">
        <w:rPr>
          <w:rFonts w:ascii="Palatino Linotype" w:eastAsia="Calibri" w:hAnsi="Palatino Linotype" w:cs="Arial"/>
          <w:i/>
          <w:sz w:val="24"/>
          <w:szCs w:val="24"/>
          <w:u w:val="single"/>
          <w:lang w:eastAsia="es-ES"/>
        </w:rPr>
        <w:t>Todos y cada uno de los documentos considerados como anexos de la presente solicitud</w:t>
      </w:r>
      <w:r w:rsidRPr="0095139D">
        <w:rPr>
          <w:rFonts w:ascii="Palatino Linotype" w:eastAsia="Calibri" w:hAnsi="Palatino Linotype" w:cs="Arial"/>
          <w:i/>
          <w:sz w:val="24"/>
          <w:szCs w:val="24"/>
          <w:lang w:eastAsia="es-ES"/>
        </w:rPr>
        <w:t xml:space="preserve"> de informacion pùblica. 5.- </w:t>
      </w:r>
      <w:r w:rsidRPr="0095139D">
        <w:rPr>
          <w:rFonts w:ascii="Palatino Linotype" w:eastAsia="Calibri" w:hAnsi="Palatino Linotype" w:cs="Arial"/>
          <w:i/>
          <w:sz w:val="24"/>
          <w:szCs w:val="24"/>
          <w:u w:val="single"/>
          <w:lang w:eastAsia="es-ES"/>
        </w:rPr>
        <w:t>Toda la informacion que se solicita es su version pùblica para su publicacion en redes sociales</w:t>
      </w:r>
      <w:r w:rsidRPr="0095139D">
        <w:rPr>
          <w:rFonts w:ascii="Palatino Linotype" w:eastAsia="Calibri" w:hAnsi="Palatino Linotype" w:cs="Arial"/>
          <w:i/>
          <w:sz w:val="24"/>
          <w:szCs w:val="24"/>
          <w:lang w:eastAsia="es-ES"/>
        </w:rPr>
        <w:t xml:space="preserve">.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w:t>
      </w:r>
      <w:r w:rsidRPr="0095139D">
        <w:rPr>
          <w:rFonts w:ascii="Palatino Linotype" w:eastAsia="Calibri" w:hAnsi="Palatino Linotype" w:cs="Arial"/>
          <w:i/>
          <w:sz w:val="24"/>
          <w:szCs w:val="24"/>
          <w:u w:val="single"/>
          <w:lang w:eastAsia="es-ES"/>
        </w:rPr>
        <w:t>pido sean sancionados todos y cada uno de los funcionarios y empleados pùblicos,</w:t>
      </w:r>
      <w:r w:rsidRPr="0095139D">
        <w:rPr>
          <w:rFonts w:ascii="Palatino Linotype" w:eastAsia="Calibri" w:hAnsi="Palatino Linotype" w:cs="Arial"/>
          <w:i/>
          <w:sz w:val="24"/>
          <w:szCs w:val="24"/>
          <w:lang w:eastAsia="es-ES"/>
        </w:rPr>
        <w:t xml:space="preserve">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w:t>
      </w:r>
    </w:p>
    <w:p w14:paraId="137AC62D" w14:textId="77777777" w:rsidR="00EC0808" w:rsidRPr="0095139D" w:rsidRDefault="00C47B3D" w:rsidP="0052468F">
      <w:pPr>
        <w:tabs>
          <w:tab w:val="left" w:pos="7938"/>
        </w:tabs>
        <w:spacing w:before="240" w:after="240" w:line="360" w:lineRule="auto"/>
        <w:ind w:left="567" w:right="615"/>
        <w:contextualSpacing/>
        <w:jc w:val="both"/>
        <w:rPr>
          <w:rFonts w:ascii="Palatino Linotype" w:eastAsia="Calibri" w:hAnsi="Palatino Linotype" w:cs="Arial"/>
          <w:i/>
          <w:sz w:val="24"/>
          <w:szCs w:val="24"/>
          <w:lang w:eastAsia="es-ES"/>
        </w:rPr>
      </w:pPr>
      <w:r w:rsidRPr="0095139D">
        <w:rPr>
          <w:rFonts w:ascii="Palatino Linotype" w:eastAsia="Calibri" w:hAnsi="Palatino Linotype" w:cs="Arial"/>
          <w:i/>
          <w:sz w:val="24"/>
          <w:szCs w:val="24"/>
          <w:lang w:eastAsia="es-ES"/>
        </w:rPr>
        <w:t xml:space="preserve"> </w:t>
      </w:r>
    </w:p>
    <w:p w14:paraId="68115BA0" w14:textId="77777777" w:rsidR="0052468F" w:rsidRPr="0095139D" w:rsidRDefault="0052468F" w:rsidP="00B74063">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95139D">
        <w:rPr>
          <w:rFonts w:ascii="Palatino Linotype" w:eastAsia="Times New Roman" w:hAnsi="Palatino Linotype" w:cs="Arial"/>
          <w:sz w:val="24"/>
          <w:szCs w:val="24"/>
          <w:lang w:val="es-ES" w:eastAsia="es-ES"/>
        </w:rPr>
        <w:t xml:space="preserve">Se señaló como modalidad de entrega de la información, vía </w:t>
      </w:r>
      <w:r w:rsidRPr="0095139D">
        <w:rPr>
          <w:rFonts w:ascii="Palatino Linotype" w:eastAsia="Times New Roman" w:hAnsi="Palatino Linotype" w:cs="Arial"/>
          <w:b/>
          <w:sz w:val="24"/>
          <w:szCs w:val="24"/>
          <w:lang w:val="es-ES" w:eastAsia="es-ES"/>
        </w:rPr>
        <w:t>a través de SAIMEX.</w:t>
      </w:r>
    </w:p>
    <w:p w14:paraId="7CF4FA90" w14:textId="77777777" w:rsidR="0052468F" w:rsidRPr="0095139D" w:rsidRDefault="0052468F" w:rsidP="0052468F">
      <w:pPr>
        <w:spacing w:after="0" w:line="360" w:lineRule="auto"/>
        <w:contextualSpacing/>
        <w:jc w:val="both"/>
        <w:rPr>
          <w:rFonts w:ascii="Palatino Linotype" w:eastAsia="Times New Roman" w:hAnsi="Palatino Linotype" w:cs="Arial"/>
          <w:sz w:val="24"/>
          <w:szCs w:val="24"/>
          <w:lang w:val="es-ES" w:eastAsia="es-ES"/>
        </w:rPr>
      </w:pPr>
    </w:p>
    <w:p w14:paraId="5D3D66AA" w14:textId="77777777" w:rsidR="00E1650F" w:rsidRPr="0095139D" w:rsidRDefault="0052468F" w:rsidP="00B74063">
      <w:pPr>
        <w:numPr>
          <w:ilvl w:val="0"/>
          <w:numId w:val="1"/>
        </w:numPr>
        <w:spacing w:before="240" w:after="240" w:line="360" w:lineRule="auto"/>
        <w:contextualSpacing/>
        <w:jc w:val="both"/>
        <w:rPr>
          <w:rFonts w:ascii="Palatino Linotype" w:hAnsi="Palatino Linotype"/>
          <w:sz w:val="24"/>
          <w:szCs w:val="24"/>
          <w:lang w:val="es-ES" w:eastAsia="es-ES"/>
        </w:rPr>
      </w:pPr>
      <w:r w:rsidRPr="0095139D">
        <w:rPr>
          <w:rFonts w:ascii="Palatino Linotype" w:hAnsi="Palatino Linotype"/>
          <w:sz w:val="24"/>
          <w:szCs w:val="24"/>
          <w:lang w:val="es-ES" w:eastAsia="es-ES"/>
        </w:rPr>
        <w:t>El</w:t>
      </w:r>
      <w:r w:rsidR="00E1650F" w:rsidRPr="0095139D">
        <w:rPr>
          <w:rFonts w:ascii="Palatino Linotype" w:hAnsi="Palatino Linotype"/>
          <w:sz w:val="24"/>
          <w:szCs w:val="24"/>
          <w:lang w:val="es-ES" w:eastAsia="es-ES"/>
        </w:rPr>
        <w:t xml:space="preserve"> </w:t>
      </w:r>
      <w:r w:rsidRPr="0095139D">
        <w:rPr>
          <w:rFonts w:ascii="Palatino Linotype" w:hAnsi="Palatino Linotype"/>
          <w:sz w:val="24"/>
          <w:szCs w:val="24"/>
          <w:lang w:val="es-ES" w:eastAsia="es-ES"/>
        </w:rPr>
        <w:t xml:space="preserve"> </w:t>
      </w:r>
      <w:r w:rsidRPr="0095139D">
        <w:rPr>
          <w:rFonts w:ascii="Palatino Linotype" w:hAnsi="Palatino Linotype"/>
          <w:b/>
          <w:sz w:val="24"/>
          <w:szCs w:val="24"/>
          <w:lang w:val="es-ES" w:eastAsia="es-ES"/>
        </w:rPr>
        <w:t>SUJETO OBLIGADO</w:t>
      </w:r>
      <w:r w:rsidR="00E1650F" w:rsidRPr="0095139D">
        <w:rPr>
          <w:rFonts w:ascii="Palatino Linotype" w:hAnsi="Palatino Linotype"/>
          <w:b/>
          <w:sz w:val="24"/>
          <w:szCs w:val="24"/>
          <w:lang w:val="es-ES" w:eastAsia="es-ES"/>
        </w:rPr>
        <w:t xml:space="preserve"> </w:t>
      </w:r>
      <w:r w:rsidR="00E1650F" w:rsidRPr="0095139D">
        <w:rPr>
          <w:rFonts w:ascii="Palatino Linotype" w:hAnsi="Palatino Linotype"/>
          <w:sz w:val="24"/>
          <w:szCs w:val="24"/>
          <w:lang w:val="es-ES" w:eastAsia="es-ES"/>
        </w:rPr>
        <w:t>fue omiso en dar respuesta a las solicitudes de información presentadas por el particular.</w:t>
      </w:r>
    </w:p>
    <w:p w14:paraId="17986772" w14:textId="77777777" w:rsidR="00D20FED" w:rsidRPr="0095139D" w:rsidRDefault="00D20FED" w:rsidP="00D20FED">
      <w:pPr>
        <w:pStyle w:val="Prrafodelista"/>
        <w:rPr>
          <w:rFonts w:ascii="Palatino Linotype" w:hAnsi="Palatino Linotype"/>
          <w:sz w:val="24"/>
          <w:szCs w:val="24"/>
          <w:lang w:val="es-ES" w:eastAsia="es-ES"/>
        </w:rPr>
      </w:pPr>
    </w:p>
    <w:p w14:paraId="4CC5322A" w14:textId="77777777" w:rsidR="00D20FED" w:rsidRPr="0095139D" w:rsidRDefault="00D20FED" w:rsidP="00D20FED">
      <w:pPr>
        <w:spacing w:before="240" w:after="240" w:line="360" w:lineRule="auto"/>
        <w:ind w:left="360"/>
        <w:contextualSpacing/>
        <w:jc w:val="both"/>
        <w:rPr>
          <w:rFonts w:ascii="Palatino Linotype" w:hAnsi="Palatino Linotype"/>
          <w:sz w:val="24"/>
          <w:szCs w:val="24"/>
          <w:lang w:val="es-ES" w:eastAsia="es-ES"/>
        </w:rPr>
      </w:pPr>
    </w:p>
    <w:p w14:paraId="44226679" w14:textId="77777777" w:rsidR="0052468F" w:rsidRPr="0095139D" w:rsidRDefault="0052468F" w:rsidP="00B74063">
      <w:pPr>
        <w:numPr>
          <w:ilvl w:val="0"/>
          <w:numId w:val="1"/>
        </w:numPr>
        <w:spacing w:before="240" w:after="240" w:line="360" w:lineRule="auto"/>
        <w:contextualSpacing/>
        <w:jc w:val="both"/>
        <w:rPr>
          <w:rFonts w:ascii="Palatino Linotype" w:eastAsia="Calibri" w:hAnsi="Palatino Linotype" w:cs="Arial"/>
          <w:sz w:val="24"/>
          <w:szCs w:val="24"/>
          <w:lang w:val="es-ES" w:eastAsia="es-ES"/>
        </w:rPr>
      </w:pPr>
      <w:r w:rsidRPr="0095139D">
        <w:rPr>
          <w:rFonts w:ascii="Palatino Linotype" w:eastAsia="Times New Roman" w:hAnsi="Palatino Linotype" w:cs="Arial"/>
          <w:sz w:val="24"/>
          <w:szCs w:val="24"/>
          <w:lang w:val="es-ES" w:eastAsia="es-ES"/>
        </w:rPr>
        <w:lastRenderedPageBreak/>
        <w:t xml:space="preserve">El día </w:t>
      </w:r>
      <w:r w:rsidR="00E1650F" w:rsidRPr="0095139D">
        <w:rPr>
          <w:rFonts w:ascii="Palatino Linotype" w:eastAsia="Times New Roman" w:hAnsi="Palatino Linotype" w:cs="Arial"/>
          <w:b/>
          <w:sz w:val="24"/>
          <w:szCs w:val="24"/>
          <w:lang w:val="es-ES" w:eastAsia="es-ES"/>
        </w:rPr>
        <w:t>diez (10</w:t>
      </w:r>
      <w:r w:rsidRPr="0095139D">
        <w:rPr>
          <w:rFonts w:ascii="Palatino Linotype" w:eastAsia="Times New Roman" w:hAnsi="Palatino Linotype" w:cs="Arial"/>
          <w:b/>
          <w:sz w:val="24"/>
          <w:szCs w:val="24"/>
          <w:lang w:val="es-ES" w:eastAsia="es-ES"/>
        </w:rPr>
        <w:t>)</w:t>
      </w:r>
      <w:r w:rsidR="009F7B91" w:rsidRPr="0095139D">
        <w:rPr>
          <w:rFonts w:ascii="Palatino Linotype" w:eastAsia="Times New Roman" w:hAnsi="Palatino Linotype" w:cs="Arial"/>
          <w:b/>
          <w:sz w:val="24"/>
          <w:szCs w:val="24"/>
          <w:lang w:val="es-ES" w:eastAsia="es-ES"/>
        </w:rPr>
        <w:t>, once (11) y doce (12)</w:t>
      </w:r>
      <w:r w:rsidRPr="0095139D">
        <w:rPr>
          <w:rFonts w:ascii="Palatino Linotype" w:eastAsia="Times New Roman" w:hAnsi="Palatino Linotype" w:cs="Arial"/>
          <w:b/>
          <w:sz w:val="24"/>
          <w:szCs w:val="24"/>
          <w:lang w:val="es-ES" w:eastAsia="es-ES"/>
        </w:rPr>
        <w:t xml:space="preserve"> de febrero </w:t>
      </w:r>
      <w:r w:rsidRPr="0095139D">
        <w:rPr>
          <w:rFonts w:ascii="Palatino Linotype" w:eastAsia="Times New Roman" w:hAnsi="Palatino Linotype" w:cs="Arial"/>
          <w:sz w:val="24"/>
          <w:szCs w:val="24"/>
          <w:lang w:val="es-ES" w:eastAsia="es-ES"/>
        </w:rPr>
        <w:t xml:space="preserve">de dos mil veintiuno, estando en tiempo y forma, se </w:t>
      </w:r>
      <w:r w:rsidRPr="0095139D">
        <w:rPr>
          <w:rFonts w:ascii="Palatino Linotype" w:eastAsia="MS Mincho" w:hAnsi="Palatino Linotype"/>
          <w:sz w:val="24"/>
          <w:szCs w:val="24"/>
          <w:lang w:val="es-ES_tradnl" w:eastAsia="es-ES"/>
        </w:rPr>
        <w:t xml:space="preserve">interpuso el recurso de revisión en contra de la respuesta, señalando lo siguiente: </w:t>
      </w:r>
    </w:p>
    <w:p w14:paraId="76C21B67" w14:textId="77777777" w:rsidR="0052468F" w:rsidRPr="0095139D" w:rsidRDefault="0052468F" w:rsidP="0052468F">
      <w:pPr>
        <w:spacing w:before="240" w:after="240" w:line="360" w:lineRule="auto"/>
        <w:contextualSpacing/>
        <w:jc w:val="both"/>
        <w:rPr>
          <w:rFonts w:ascii="Palatino Linotype" w:eastAsia="Calibri" w:hAnsi="Palatino Linotype" w:cs="Arial"/>
          <w:sz w:val="24"/>
          <w:szCs w:val="24"/>
          <w:lang w:val="es-ES" w:eastAsia="es-ES"/>
        </w:rPr>
      </w:pPr>
    </w:p>
    <w:p w14:paraId="0FA22A65" w14:textId="77777777" w:rsidR="0052468F" w:rsidRPr="0095139D" w:rsidRDefault="0052468F" w:rsidP="00B74063">
      <w:pPr>
        <w:numPr>
          <w:ilvl w:val="0"/>
          <w:numId w:val="2"/>
        </w:numPr>
        <w:spacing w:after="0" w:line="360" w:lineRule="auto"/>
        <w:ind w:right="567"/>
        <w:contextualSpacing/>
        <w:jc w:val="both"/>
        <w:rPr>
          <w:rFonts w:ascii="Palatino Linotype" w:eastAsia="MS Mincho" w:hAnsi="Palatino Linotype" w:cs="Times New Roman"/>
          <w:i/>
          <w:lang w:val="es-ES" w:eastAsia="es-ES"/>
        </w:rPr>
      </w:pPr>
      <w:r w:rsidRPr="0095139D">
        <w:rPr>
          <w:rFonts w:ascii="Palatino Linotype" w:eastAsia="MS Gothic" w:hAnsi="Palatino Linotype" w:cs="Times New Roman"/>
          <w:b/>
          <w:sz w:val="24"/>
          <w:szCs w:val="26"/>
          <w:lang w:val="es-ES"/>
        </w:rPr>
        <w:t>Acto impugnado</w:t>
      </w:r>
      <w:r w:rsidRPr="0095139D">
        <w:rPr>
          <w:rFonts w:ascii="Palatino Linotype" w:eastAsia="MS Mincho" w:hAnsi="Palatino Linotype" w:cs="Times New Roman"/>
          <w:i/>
          <w:lang w:val="es-ES_tradnl" w:eastAsia="es-ES"/>
        </w:rPr>
        <w:t xml:space="preserve">: </w:t>
      </w:r>
    </w:p>
    <w:p w14:paraId="5B410E6D" w14:textId="77777777" w:rsidR="00E1650F" w:rsidRPr="0095139D" w:rsidRDefault="0052468F" w:rsidP="0052468F">
      <w:pPr>
        <w:spacing w:after="0" w:line="360" w:lineRule="auto"/>
        <w:ind w:left="709" w:right="567"/>
        <w:contextualSpacing/>
        <w:jc w:val="both"/>
        <w:rPr>
          <w:rFonts w:ascii="Palatino Linotype" w:eastAsia="MS Mincho" w:hAnsi="Palatino Linotype" w:cs="Times New Roman"/>
          <w:i/>
          <w:lang w:val="es-ES_tradnl" w:eastAsia="es-ES"/>
        </w:rPr>
      </w:pPr>
      <w:r w:rsidRPr="0095139D">
        <w:rPr>
          <w:rFonts w:ascii="Palatino Linotype" w:eastAsia="MS Mincho" w:hAnsi="Palatino Linotype" w:cs="Times New Roman"/>
          <w:i/>
          <w:lang w:val="es-ES_tradnl" w:eastAsia="es-ES"/>
        </w:rPr>
        <w:t>“</w:t>
      </w:r>
      <w:r w:rsidR="00E1650F" w:rsidRPr="0095139D">
        <w:rPr>
          <w:rFonts w:ascii="Palatino Linotype" w:eastAsia="MS Mincho" w:hAnsi="Palatino Linotype" w:cs="Times New Roman"/>
          <w:i/>
          <w:lang w:eastAsia="es-ES"/>
        </w:rPr>
        <w:t>La falta de respuesta a la solicitud con número de folio: 00026/TEOLOYU/IP/2021</w:t>
      </w:r>
      <w:r w:rsidRPr="0095139D">
        <w:rPr>
          <w:rFonts w:ascii="Palatino Linotype" w:eastAsia="MS Mincho" w:hAnsi="Palatino Linotype" w:cs="Times New Roman"/>
          <w:i/>
          <w:lang w:eastAsia="es-ES"/>
        </w:rPr>
        <w:t>.</w:t>
      </w:r>
      <w:r w:rsidR="009F7B91" w:rsidRPr="0095139D">
        <w:rPr>
          <w:rFonts w:ascii="Palatino Linotype" w:eastAsia="MS Mincho" w:hAnsi="Palatino Linotype" w:cs="Times New Roman"/>
          <w:i/>
          <w:lang w:val="es-ES_tradnl" w:eastAsia="es-ES"/>
        </w:rPr>
        <w:t xml:space="preserve">” </w:t>
      </w:r>
    </w:p>
    <w:p w14:paraId="69D34C1A" w14:textId="77777777" w:rsidR="009F7B91" w:rsidRPr="0095139D" w:rsidRDefault="00E1650F" w:rsidP="0052468F">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 xml:space="preserve">“La falta de respuesta a la solicitud de información con número de folio: 00012/TEOLOYU/IP/2021” </w:t>
      </w:r>
    </w:p>
    <w:p w14:paraId="6A1B7FD9" w14:textId="77777777" w:rsidR="009F7B91" w:rsidRPr="0095139D" w:rsidRDefault="009F7B91" w:rsidP="0052468F">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 xml:space="preserve">“La falta de respuesta a la solicitud con numero de folio: 00010/TEOLOYU/IP/2021” </w:t>
      </w:r>
    </w:p>
    <w:p w14:paraId="3C049215" w14:textId="77777777" w:rsidR="0052468F" w:rsidRPr="0095139D" w:rsidRDefault="009F7B91" w:rsidP="00D20FED">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 xml:space="preserve">“La falt de respuesta a una solicitud de informacion con número de folio: 00327/TEOLOYU/IP/2020” </w:t>
      </w:r>
      <w:r w:rsidR="00E1650F" w:rsidRPr="0095139D">
        <w:rPr>
          <w:rFonts w:ascii="Palatino Linotype" w:eastAsia="MS Mincho" w:hAnsi="Palatino Linotype" w:cs="Times New Roman"/>
          <w:i/>
          <w:lang w:eastAsia="es-ES"/>
        </w:rPr>
        <w:t>(sic)</w:t>
      </w:r>
      <w:r w:rsidR="00D20FED" w:rsidRPr="0095139D">
        <w:rPr>
          <w:rFonts w:ascii="Palatino Linotype" w:eastAsia="MS Mincho" w:hAnsi="Palatino Linotype" w:cs="Times New Roman"/>
          <w:i/>
          <w:lang w:eastAsia="es-ES"/>
        </w:rPr>
        <w:t xml:space="preserve"> </w:t>
      </w:r>
      <w:r w:rsidR="00D20FED" w:rsidRPr="0095139D">
        <w:rPr>
          <w:rFonts w:ascii="Palatino Linotype" w:eastAsia="MS Mincho" w:hAnsi="Palatino Linotype" w:cs="Times New Roman"/>
          <w:b/>
          <w:lang w:eastAsia="es-ES"/>
        </w:rPr>
        <w:t xml:space="preserve">y </w:t>
      </w:r>
      <w:r w:rsidR="0052468F" w:rsidRPr="0095139D">
        <w:rPr>
          <w:rFonts w:ascii="Palatino Linotype" w:eastAsia="MS Mincho" w:hAnsi="Palatino Linotype" w:cs="Times New Roman"/>
          <w:b/>
          <w:sz w:val="24"/>
          <w:szCs w:val="24"/>
          <w:lang w:val="es-ES_tradnl" w:eastAsia="es-ES"/>
        </w:rPr>
        <w:t>como</w:t>
      </w:r>
    </w:p>
    <w:p w14:paraId="1664F8D6" w14:textId="77777777" w:rsidR="0052468F" w:rsidRPr="0095139D" w:rsidRDefault="0052468F" w:rsidP="0052468F">
      <w:pPr>
        <w:spacing w:after="0" w:line="360" w:lineRule="auto"/>
        <w:contextualSpacing/>
        <w:jc w:val="both"/>
        <w:rPr>
          <w:rFonts w:ascii="Palatino Linotype" w:eastAsia="MS Mincho" w:hAnsi="Palatino Linotype" w:cs="Times New Roman"/>
          <w:i/>
          <w:lang w:val="es-ES_tradnl" w:eastAsia="es-ES"/>
        </w:rPr>
      </w:pPr>
    </w:p>
    <w:p w14:paraId="3AAAEEFA" w14:textId="77777777" w:rsidR="0052468F" w:rsidRPr="0095139D" w:rsidRDefault="0052468F" w:rsidP="00B74063">
      <w:pPr>
        <w:numPr>
          <w:ilvl w:val="0"/>
          <w:numId w:val="2"/>
        </w:numPr>
        <w:spacing w:after="0" w:line="360" w:lineRule="auto"/>
        <w:ind w:right="567"/>
        <w:contextualSpacing/>
        <w:jc w:val="both"/>
        <w:rPr>
          <w:rFonts w:ascii="Palatino Linotype" w:eastAsia="MS Mincho" w:hAnsi="Palatino Linotype" w:cs="Times New Roman"/>
          <w:i/>
          <w:lang w:val="es-ES_tradnl" w:eastAsia="es-ES"/>
        </w:rPr>
      </w:pPr>
      <w:r w:rsidRPr="0095139D">
        <w:rPr>
          <w:rFonts w:ascii="Palatino Linotype" w:eastAsia="MS Gothic" w:hAnsi="Palatino Linotype" w:cs="Times New Roman"/>
          <w:b/>
          <w:sz w:val="24"/>
          <w:szCs w:val="26"/>
          <w:lang w:val="es-ES"/>
        </w:rPr>
        <w:t>Razones o Motivos de inconformidad</w:t>
      </w:r>
      <w:r w:rsidRPr="0095139D">
        <w:rPr>
          <w:rFonts w:ascii="Palatino Linotype" w:eastAsia="MS Mincho" w:hAnsi="Palatino Linotype" w:cs="Times New Roman"/>
          <w:i/>
          <w:lang w:val="es-ES_tradnl" w:eastAsia="es-ES"/>
        </w:rPr>
        <w:t xml:space="preserve">: </w:t>
      </w:r>
    </w:p>
    <w:p w14:paraId="4A9EC05D" w14:textId="77777777" w:rsidR="00E1650F" w:rsidRPr="0095139D" w:rsidRDefault="0052468F" w:rsidP="0052468F">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w:t>
      </w:r>
      <w:r w:rsidR="00E1650F" w:rsidRPr="0095139D">
        <w:rPr>
          <w:rFonts w:ascii="Verdana" w:hAnsi="Verdana"/>
          <w:color w:val="000000"/>
          <w:sz w:val="14"/>
          <w:szCs w:val="14"/>
        </w:rPr>
        <w:t xml:space="preserve"> </w:t>
      </w:r>
      <w:r w:rsidR="00E1650F" w:rsidRPr="0095139D">
        <w:rPr>
          <w:rFonts w:ascii="Palatino Linotype" w:eastAsia="MS Mincho" w:hAnsi="Palatino Linotype" w:cs="Times New Roman"/>
          <w:i/>
          <w:lang w:eastAsia="es-ES"/>
        </w:rPr>
        <w:t>No hizo entrega de la informacion solicitada</w:t>
      </w:r>
      <w:r w:rsidRPr="0095139D">
        <w:rPr>
          <w:rFonts w:ascii="Palatino Linotype" w:eastAsia="MS Mincho" w:hAnsi="Palatino Linotype" w:cs="Times New Roman"/>
          <w:i/>
          <w:lang w:eastAsia="es-ES"/>
        </w:rPr>
        <w:t>.”</w:t>
      </w:r>
    </w:p>
    <w:p w14:paraId="47469DEE" w14:textId="77777777" w:rsidR="009F7B91" w:rsidRPr="0095139D" w:rsidRDefault="00E1650F" w:rsidP="0052468F">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“no hizo entrega de la informacion solicitada.”</w:t>
      </w:r>
    </w:p>
    <w:p w14:paraId="7B258DBF" w14:textId="77777777" w:rsidR="009F7B91" w:rsidRPr="0095139D" w:rsidRDefault="009F7B91" w:rsidP="009F7B91">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“no dio contestacion a mi solicitud”</w:t>
      </w:r>
    </w:p>
    <w:p w14:paraId="6ABBD3DE" w14:textId="77777777" w:rsidR="0052468F" w:rsidRPr="0095139D" w:rsidRDefault="009F7B91" w:rsidP="009F7B91">
      <w:pPr>
        <w:spacing w:after="0" w:line="360" w:lineRule="auto"/>
        <w:ind w:left="709" w:right="567"/>
        <w:contextualSpacing/>
        <w:jc w:val="both"/>
        <w:rPr>
          <w:rFonts w:ascii="Palatino Linotype" w:eastAsia="MS Mincho" w:hAnsi="Palatino Linotype" w:cs="Times New Roman"/>
          <w:i/>
          <w:lang w:eastAsia="es-ES"/>
        </w:rPr>
      </w:pPr>
      <w:r w:rsidRPr="0095139D">
        <w:rPr>
          <w:rFonts w:ascii="Palatino Linotype" w:eastAsia="MS Mincho" w:hAnsi="Palatino Linotype" w:cs="Times New Roman"/>
          <w:i/>
          <w:lang w:eastAsia="es-ES"/>
        </w:rPr>
        <w:t>“No se entrego la informacion solicitada”</w:t>
      </w:r>
      <w:r w:rsidR="0052468F" w:rsidRPr="0095139D">
        <w:rPr>
          <w:rFonts w:ascii="Palatino Linotype" w:eastAsia="MS Mincho" w:hAnsi="Palatino Linotype" w:cs="Times New Roman"/>
          <w:i/>
          <w:lang w:eastAsia="es-ES"/>
        </w:rPr>
        <w:t xml:space="preserve"> (Sic)</w:t>
      </w:r>
    </w:p>
    <w:p w14:paraId="42BBD2AD" w14:textId="77777777" w:rsidR="0052468F" w:rsidRPr="0095139D" w:rsidRDefault="0052468F" w:rsidP="0052468F">
      <w:pPr>
        <w:spacing w:after="0" w:line="360" w:lineRule="auto"/>
        <w:ind w:left="709" w:right="567"/>
        <w:contextualSpacing/>
        <w:jc w:val="both"/>
        <w:rPr>
          <w:rFonts w:ascii="Palatino Linotype" w:eastAsia="MS Mincho" w:hAnsi="Palatino Linotype" w:cs="Times New Roman"/>
          <w:i/>
          <w:lang w:val="es-ES_tradnl" w:eastAsia="es-ES"/>
        </w:rPr>
      </w:pPr>
    </w:p>
    <w:p w14:paraId="3A8E0752" w14:textId="77777777" w:rsidR="0052468F" w:rsidRPr="0095139D" w:rsidRDefault="0052468F" w:rsidP="00B74063">
      <w:pPr>
        <w:numPr>
          <w:ilvl w:val="0"/>
          <w:numId w:val="1"/>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95139D">
        <w:rPr>
          <w:rFonts w:ascii="Palatino Linotype" w:eastAsiaTheme="minorEastAsia" w:hAnsi="Palatino Linotype" w:cs="Arial"/>
          <w:bCs/>
          <w:sz w:val="24"/>
          <w:szCs w:val="24"/>
          <w:lang w:val="es-ES_tradnl" w:eastAsia="es-ES"/>
        </w:rPr>
        <w:t xml:space="preserve">Con fundamento en lo dispuesto por el </w:t>
      </w:r>
      <w:r w:rsidRPr="0095139D">
        <w:rPr>
          <w:rFonts w:ascii="Palatino Linotype" w:eastAsia="Calibri" w:hAnsi="Palatino Linotype" w:cs="Arial"/>
          <w:sz w:val="24"/>
          <w:szCs w:val="24"/>
          <w:lang w:val="es-ES" w:eastAsia="es-ES"/>
        </w:rPr>
        <w:t xml:space="preserve">artículo 185 fracción I de la </w:t>
      </w:r>
      <w:r w:rsidRPr="0095139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5139D">
        <w:rPr>
          <w:rFonts w:ascii="Palatino Linotype" w:eastAsia="Times New Roman" w:hAnsi="Palatino Linotype" w:cs="Arial"/>
          <w:sz w:val="24"/>
          <w:szCs w:val="24"/>
          <w:lang w:val="es-ES" w:eastAsia="es-ES"/>
        </w:rPr>
        <w:t xml:space="preserve">se turnó al </w:t>
      </w:r>
      <w:r w:rsidRPr="0095139D">
        <w:rPr>
          <w:rFonts w:ascii="Palatino Linotype" w:eastAsia="Times New Roman" w:hAnsi="Palatino Linotype" w:cs="Arial"/>
          <w:b/>
          <w:sz w:val="24"/>
          <w:szCs w:val="24"/>
          <w:lang w:val="es-ES" w:eastAsia="es-ES"/>
        </w:rPr>
        <w:t xml:space="preserve">Comisionado José Guadalupe Luna Hernández </w:t>
      </w:r>
      <w:r w:rsidRPr="0095139D">
        <w:rPr>
          <w:rFonts w:ascii="Palatino Linotype" w:eastAsia="Times New Roman" w:hAnsi="Palatino Linotype" w:cs="Arial"/>
          <w:sz w:val="24"/>
          <w:szCs w:val="24"/>
          <w:lang w:val="es-ES" w:eastAsia="es-ES"/>
        </w:rPr>
        <w:t xml:space="preserve">con el objeto de </w:t>
      </w:r>
      <w:r w:rsidRPr="0095139D">
        <w:rPr>
          <w:rFonts w:ascii="Palatino Linotype" w:eastAsia="Times New Roman" w:hAnsi="Palatino Linotype" w:cs="Arial"/>
          <w:sz w:val="24"/>
          <w:szCs w:val="24"/>
          <w:lang w:eastAsia="es-ES"/>
        </w:rPr>
        <w:t>su análisis.</w:t>
      </w:r>
    </w:p>
    <w:p w14:paraId="75BBB1C6" w14:textId="77777777" w:rsidR="0052468F" w:rsidRPr="0095139D" w:rsidRDefault="0052468F" w:rsidP="0052468F">
      <w:pPr>
        <w:autoSpaceDE w:val="0"/>
        <w:autoSpaceDN w:val="0"/>
        <w:adjustRightInd w:val="0"/>
        <w:spacing w:before="240" w:after="240" w:line="360" w:lineRule="auto"/>
        <w:ind w:left="360"/>
        <w:contextualSpacing/>
        <w:jc w:val="both"/>
        <w:rPr>
          <w:rFonts w:ascii="Palatino Linotype" w:eastAsia="Times New Roman" w:hAnsi="Palatino Linotype" w:cs="Arial"/>
          <w:i/>
          <w:sz w:val="24"/>
          <w:szCs w:val="24"/>
        </w:rPr>
      </w:pPr>
    </w:p>
    <w:p w14:paraId="3C9FE2BB" w14:textId="77777777" w:rsidR="0052468F" w:rsidRPr="0095139D" w:rsidRDefault="0052468F" w:rsidP="00B74063">
      <w:pPr>
        <w:numPr>
          <w:ilvl w:val="0"/>
          <w:numId w:val="1"/>
        </w:numPr>
        <w:spacing w:before="240" w:after="0" w:line="360" w:lineRule="auto"/>
        <w:contextualSpacing/>
        <w:jc w:val="both"/>
        <w:rPr>
          <w:rFonts w:ascii="Palatino Linotype" w:eastAsia="Calibri" w:hAnsi="Palatino Linotype" w:cs="Arial"/>
          <w:color w:val="000000" w:themeColor="text1"/>
          <w:sz w:val="24"/>
          <w:szCs w:val="24"/>
          <w:lang w:val="es-ES" w:eastAsia="es-ES"/>
        </w:rPr>
      </w:pPr>
      <w:r w:rsidRPr="0095139D">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w:t>
      </w:r>
      <w:r w:rsidR="009F7B91" w:rsidRPr="0095139D">
        <w:rPr>
          <w:rFonts w:ascii="Palatino Linotype" w:eastAsia="Calibri" w:hAnsi="Palatino Linotype" w:cs="Arial"/>
          <w:color w:val="000000" w:themeColor="text1"/>
          <w:sz w:val="24"/>
          <w:szCs w:val="24"/>
          <w:lang w:val="es-ES" w:eastAsia="es-ES"/>
        </w:rPr>
        <w:t xml:space="preserve">cuerdo de admisión de fecha </w:t>
      </w:r>
      <w:r w:rsidR="009F7B91" w:rsidRPr="0095139D">
        <w:rPr>
          <w:rFonts w:ascii="Palatino Linotype" w:eastAsia="Calibri" w:hAnsi="Palatino Linotype" w:cs="Arial"/>
          <w:b/>
          <w:color w:val="000000" w:themeColor="text1"/>
          <w:sz w:val="24"/>
          <w:szCs w:val="24"/>
          <w:lang w:val="es-ES" w:eastAsia="es-ES"/>
        </w:rPr>
        <w:lastRenderedPageBreak/>
        <w:t>dieciséis (16), diecisiete (17) y dieciocho</w:t>
      </w:r>
      <w:r w:rsidRPr="0095139D">
        <w:rPr>
          <w:rFonts w:ascii="Palatino Linotype" w:eastAsia="Calibri" w:hAnsi="Palatino Linotype" w:cs="Arial"/>
          <w:b/>
          <w:color w:val="000000" w:themeColor="text1"/>
          <w:sz w:val="24"/>
          <w:szCs w:val="24"/>
          <w:lang w:val="es-ES" w:eastAsia="es-ES"/>
        </w:rPr>
        <w:t xml:space="preserve"> (1</w:t>
      </w:r>
      <w:r w:rsidR="009F7B91" w:rsidRPr="0095139D">
        <w:rPr>
          <w:rFonts w:ascii="Palatino Linotype" w:eastAsia="Calibri" w:hAnsi="Palatino Linotype" w:cs="Arial"/>
          <w:b/>
          <w:color w:val="000000" w:themeColor="text1"/>
          <w:sz w:val="24"/>
          <w:szCs w:val="24"/>
          <w:lang w:val="es-ES" w:eastAsia="es-ES"/>
        </w:rPr>
        <w:t>8</w:t>
      </w:r>
      <w:r w:rsidRPr="0095139D">
        <w:rPr>
          <w:rFonts w:ascii="Palatino Linotype" w:eastAsia="Calibri" w:hAnsi="Palatino Linotype" w:cs="Arial"/>
          <w:b/>
          <w:color w:val="000000" w:themeColor="text1"/>
          <w:sz w:val="24"/>
          <w:szCs w:val="24"/>
          <w:lang w:val="es-ES" w:eastAsia="es-ES"/>
        </w:rPr>
        <w:t xml:space="preserve">) de febrero </w:t>
      </w:r>
      <w:r w:rsidRPr="0095139D">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95139D">
        <w:rPr>
          <w:rFonts w:ascii="Palatino Linotype" w:eastAsia="Calibri" w:hAnsi="Palatino Linotype" w:cs="Arial"/>
          <w:color w:val="000000" w:themeColor="text1"/>
          <w:sz w:val="24"/>
          <w:szCs w:val="24"/>
          <w:lang w:val="es-ES_tradnl" w:eastAsia="es-ES"/>
        </w:rPr>
        <w:t xml:space="preserve">vía </w:t>
      </w:r>
      <w:r w:rsidRPr="0095139D">
        <w:rPr>
          <w:rFonts w:ascii="Palatino Linotype" w:eastAsia="Calibri" w:hAnsi="Palatino Linotype" w:cs="Arial"/>
          <w:color w:val="000000" w:themeColor="text1"/>
          <w:sz w:val="24"/>
          <w:szCs w:val="24"/>
          <w:lang w:val="es-ES" w:eastAsia="es-ES"/>
        </w:rPr>
        <w:t>Sistema de Acceso a la Información Mexiquense (</w:t>
      </w:r>
      <w:r w:rsidRPr="0095139D">
        <w:rPr>
          <w:rFonts w:ascii="Palatino Linotype" w:eastAsia="Calibri" w:hAnsi="Palatino Linotype" w:cs="Arial"/>
          <w:b/>
          <w:color w:val="000000" w:themeColor="text1"/>
          <w:sz w:val="24"/>
          <w:szCs w:val="24"/>
          <w:lang w:val="es-ES" w:eastAsia="es-ES"/>
        </w:rPr>
        <w:t xml:space="preserve">SAIMEX) </w:t>
      </w:r>
      <w:r w:rsidRPr="0095139D">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5139D">
        <w:rPr>
          <w:rFonts w:ascii="Palatino Linotype" w:eastAsia="Calibri" w:hAnsi="Palatino Linotype" w:cs="Arial"/>
          <w:b/>
          <w:color w:val="000000" w:themeColor="text1"/>
          <w:sz w:val="24"/>
          <w:szCs w:val="24"/>
          <w:lang w:val="es-ES" w:eastAsia="es-ES"/>
        </w:rPr>
        <w:t>SUJETO OBLIGADO</w:t>
      </w:r>
      <w:r w:rsidRPr="0095139D">
        <w:rPr>
          <w:rFonts w:ascii="Palatino Linotype" w:eastAsia="Calibri" w:hAnsi="Palatino Linotype" w:cs="Arial"/>
          <w:color w:val="000000" w:themeColor="text1"/>
          <w:sz w:val="24"/>
          <w:szCs w:val="24"/>
          <w:lang w:val="es-ES" w:eastAsia="es-ES"/>
        </w:rPr>
        <w:t xml:space="preserve"> presentará su</w:t>
      </w:r>
      <w:r w:rsidR="00395126" w:rsidRPr="0095139D">
        <w:rPr>
          <w:rFonts w:ascii="Palatino Linotype" w:eastAsia="Calibri" w:hAnsi="Palatino Linotype" w:cs="Arial"/>
          <w:color w:val="000000" w:themeColor="text1"/>
          <w:sz w:val="24"/>
          <w:szCs w:val="24"/>
          <w:lang w:val="es-ES" w:eastAsia="es-ES"/>
        </w:rPr>
        <w:t xml:space="preserve"> Informe Justificado procedente</w:t>
      </w:r>
      <w:r w:rsidRPr="0095139D">
        <w:rPr>
          <w:rFonts w:ascii="Palatino Linotype" w:eastAsia="Calibri" w:hAnsi="Palatino Linotype" w:cs="Arial"/>
          <w:color w:val="000000" w:themeColor="text1"/>
          <w:sz w:val="24"/>
          <w:szCs w:val="24"/>
          <w:lang w:val="es-ES" w:eastAsia="es-ES"/>
        </w:rPr>
        <w:t>.</w:t>
      </w:r>
    </w:p>
    <w:p w14:paraId="5CC9E5B1" w14:textId="77777777" w:rsidR="00FD0BC2" w:rsidRPr="0095139D" w:rsidRDefault="00FD0BC2" w:rsidP="00FD0BC2">
      <w:pPr>
        <w:spacing w:before="240" w:after="240" w:line="360" w:lineRule="auto"/>
        <w:ind w:left="360"/>
        <w:contextualSpacing/>
        <w:jc w:val="both"/>
        <w:rPr>
          <w:rFonts w:ascii="Palatino Linotype" w:eastAsiaTheme="minorEastAsia" w:hAnsi="Palatino Linotype"/>
          <w:i/>
          <w:color w:val="000000"/>
          <w:sz w:val="24"/>
          <w:szCs w:val="24"/>
          <w:lang w:val="es-ES_tradnl" w:eastAsia="es-ES"/>
        </w:rPr>
      </w:pPr>
    </w:p>
    <w:p w14:paraId="487D9543" w14:textId="77777777" w:rsidR="00FD0BC2" w:rsidRPr="0095139D" w:rsidRDefault="00AF4C8A" w:rsidP="00B74063">
      <w:pPr>
        <w:numPr>
          <w:ilvl w:val="0"/>
          <w:numId w:val="1"/>
        </w:num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95139D">
        <w:rPr>
          <w:rFonts w:ascii="Palatino Linotype" w:eastAsia="MS Mincho" w:hAnsi="Palatino Linotype" w:cs="Arial"/>
          <w:sz w:val="24"/>
          <w:szCs w:val="24"/>
        </w:rPr>
        <w:t xml:space="preserve">En la </w:t>
      </w:r>
      <w:r w:rsidR="00FD0BC2" w:rsidRPr="0095139D">
        <w:rPr>
          <w:rFonts w:ascii="Palatino Linotype" w:eastAsia="MS Mincho" w:hAnsi="Palatino Linotype" w:cs="Arial"/>
          <w:sz w:val="24"/>
          <w:szCs w:val="24"/>
        </w:rPr>
        <w:t xml:space="preserve">Quinta </w:t>
      </w:r>
      <w:r w:rsidRPr="0095139D">
        <w:rPr>
          <w:rFonts w:ascii="Palatino Linotype" w:eastAsia="MS Mincho" w:hAnsi="Palatino Linotype" w:cs="Arial"/>
          <w:sz w:val="24"/>
          <w:szCs w:val="24"/>
        </w:rPr>
        <w:t>Sesión Ordinaria de fecha diecisiete (17</w:t>
      </w:r>
      <w:r w:rsidR="00FD0BC2" w:rsidRPr="0095139D">
        <w:rPr>
          <w:rFonts w:ascii="Palatino Linotype" w:eastAsia="MS Mincho" w:hAnsi="Palatino Linotype" w:cs="Arial"/>
          <w:sz w:val="24"/>
          <w:szCs w:val="24"/>
        </w:rPr>
        <w:t xml:space="preserve">) de </w:t>
      </w:r>
      <w:r w:rsidRPr="0095139D">
        <w:rPr>
          <w:rFonts w:ascii="Palatino Linotype" w:eastAsia="MS Mincho" w:hAnsi="Palatino Linotype" w:cs="Arial"/>
          <w:sz w:val="24"/>
          <w:szCs w:val="24"/>
        </w:rPr>
        <w:t>febrero</w:t>
      </w:r>
      <w:r w:rsidR="00FD0BC2" w:rsidRPr="0095139D">
        <w:rPr>
          <w:rFonts w:ascii="Palatino Linotype" w:eastAsia="MS Mincho" w:hAnsi="Palatino Linotype" w:cs="Arial"/>
          <w:sz w:val="24"/>
          <w:szCs w:val="24"/>
        </w:rPr>
        <w:t xml:space="preserve"> de dos mil veintiuno, el Pleno de este Órgano Garante acordó la acumulación de los recursos de revisión</w:t>
      </w:r>
      <w:r w:rsidR="00FD0BC2" w:rsidRPr="0095139D">
        <w:rPr>
          <w:rFonts w:ascii="Palatino Linotype" w:hAnsi="Palatino Linotype" w:cs="Arial"/>
          <w:b/>
          <w:bCs/>
          <w:sz w:val="24"/>
          <w:szCs w:val="24"/>
        </w:rPr>
        <w:t xml:space="preserve"> </w:t>
      </w:r>
      <w:r w:rsidR="00FD0BC2" w:rsidRPr="0095139D">
        <w:rPr>
          <w:rFonts w:ascii="Palatino Linotype" w:hAnsi="Palatino Linotype" w:cs="Arial"/>
          <w:bCs/>
          <w:sz w:val="24"/>
          <w:szCs w:val="24"/>
        </w:rPr>
        <w:t>al</w:t>
      </w:r>
      <w:r w:rsidR="00FD0BC2" w:rsidRPr="0095139D">
        <w:rPr>
          <w:rFonts w:ascii="Palatino Linotype" w:eastAsia="MS Mincho" w:hAnsi="Palatino Linotype" w:cs="Times New Roman"/>
          <w:b/>
          <w:bCs/>
          <w:sz w:val="24"/>
          <w:szCs w:val="24"/>
        </w:rPr>
        <w:t xml:space="preserve"> </w:t>
      </w:r>
      <w:r w:rsidR="00FD0BC2" w:rsidRPr="0095139D">
        <w:rPr>
          <w:rFonts w:ascii="Palatino Linotype" w:eastAsia="MS Mincho" w:hAnsi="Palatino Linotype" w:cs="Times New Roman"/>
          <w:sz w:val="24"/>
          <w:szCs w:val="24"/>
        </w:rPr>
        <w:t>Comisionado</w:t>
      </w:r>
      <w:r w:rsidR="00FD0BC2" w:rsidRPr="0095139D">
        <w:rPr>
          <w:rFonts w:ascii="Palatino Linotype" w:eastAsia="MS Mincho" w:hAnsi="Palatino Linotype" w:cs="Times New Roman"/>
          <w:b/>
          <w:sz w:val="24"/>
          <w:szCs w:val="24"/>
        </w:rPr>
        <w:t xml:space="preserve"> José Guadalupe Luna Hernández </w:t>
      </w:r>
      <w:r w:rsidR="00FD0BC2" w:rsidRPr="0095139D">
        <w:rPr>
          <w:rFonts w:ascii="Palatino Linotype" w:eastAsia="MS Mincho" w:hAnsi="Palatino Linotype" w:cs="Times New Roman"/>
          <w:sz w:val="24"/>
          <w:szCs w:val="24"/>
        </w:rPr>
        <w:t xml:space="preserve">a efecto de presentar al Pleno el proyecto de resolución correspondiente y de </w:t>
      </w:r>
      <w:r w:rsidR="00FD0BC2" w:rsidRPr="0095139D">
        <w:rPr>
          <w:rFonts w:ascii="Palatino Linotype" w:eastAsia="Times New Roman" w:hAnsi="Palatino Linotype" w:cs="Arial"/>
          <w:sz w:val="24"/>
          <w:szCs w:val="24"/>
        </w:rPr>
        <w:t xml:space="preserve">conformidad con el numeral ONCE inciso c) de los </w:t>
      </w:r>
      <w:r w:rsidR="00FD0BC2" w:rsidRPr="0095139D">
        <w:rPr>
          <w:rFonts w:ascii="Palatino Linotype" w:eastAsia="Times New Roman" w:hAnsi="Palatino Linotype" w:cs="Arial"/>
          <w:b/>
          <w:sz w:val="24"/>
          <w:szCs w:val="24"/>
        </w:rPr>
        <w:t>Lineamientos para la Recepción, Trámite y Resolución de las Solicitudes de Acceso a la Información Pública, así como de los Recursos de Revisión que Deberán Observar los Sujetos Obligados por la Ley de Transparencia Estatal</w:t>
      </w:r>
      <w:r w:rsidR="00FD0BC2" w:rsidRPr="0095139D">
        <w:rPr>
          <w:rFonts w:eastAsia="Times New Roman"/>
          <w:sz w:val="24"/>
          <w:szCs w:val="24"/>
          <w:vertAlign w:val="superscript"/>
        </w:rPr>
        <w:footnoteReference w:id="1"/>
      </w:r>
      <w:r w:rsidR="00FD0BC2" w:rsidRPr="0095139D">
        <w:rPr>
          <w:rFonts w:ascii="Palatino Linotype" w:eastAsia="Times New Roman" w:hAnsi="Palatino Linotype" w:cs="Arial"/>
          <w:sz w:val="24"/>
          <w:szCs w:val="24"/>
        </w:rPr>
        <w:t>, que señala:</w:t>
      </w:r>
    </w:p>
    <w:p w14:paraId="14D3FCA4" w14:textId="77777777" w:rsidR="00FD0BC2" w:rsidRPr="0095139D" w:rsidRDefault="00FD0BC2" w:rsidP="00FD0BC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5139D">
        <w:rPr>
          <w:rFonts w:ascii="Palatino Linotype" w:eastAsia="Times New Roman" w:hAnsi="Palatino Linotype" w:cs="Arial"/>
          <w:b/>
          <w:i/>
        </w:rPr>
        <w:t>ONCE.</w:t>
      </w:r>
      <w:r w:rsidRPr="0095139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238FD621" w14:textId="77777777" w:rsidR="00FD0BC2" w:rsidRPr="0095139D" w:rsidRDefault="00FD0BC2" w:rsidP="00FD0BC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5139D">
        <w:rPr>
          <w:rFonts w:ascii="Palatino Linotype" w:eastAsia="Times New Roman" w:hAnsi="Palatino Linotype" w:cs="Arial"/>
          <w:i/>
        </w:rPr>
        <w:t>…</w:t>
      </w:r>
    </w:p>
    <w:p w14:paraId="60166C74" w14:textId="77777777" w:rsidR="00FD0BC2" w:rsidRPr="0095139D" w:rsidRDefault="00FD0BC2" w:rsidP="00FD0BC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5139D">
        <w:rPr>
          <w:rFonts w:ascii="Palatino Linotype" w:eastAsia="Times New Roman" w:hAnsi="Palatino Linotype" w:cs="Arial"/>
          <w:i/>
        </w:rPr>
        <w:t>c) Cuando se trate del mismo solicitante, el mismo SUJETO OBLIGADO, aunque se trate de solicitudes diversas;</w:t>
      </w:r>
    </w:p>
    <w:p w14:paraId="574B8E62" w14:textId="77777777" w:rsidR="00FD0BC2" w:rsidRPr="0095139D" w:rsidRDefault="00FD0BC2" w:rsidP="00FD0BC2">
      <w:pPr>
        <w:spacing w:before="240" w:after="240" w:line="360" w:lineRule="auto"/>
        <w:ind w:left="567"/>
        <w:contextualSpacing/>
        <w:jc w:val="both"/>
        <w:rPr>
          <w:rFonts w:ascii="Palatino Linotype" w:eastAsia="Times New Roman" w:hAnsi="Palatino Linotype" w:cs="Arial"/>
          <w:i/>
        </w:rPr>
      </w:pPr>
      <w:r w:rsidRPr="0095139D">
        <w:rPr>
          <w:rFonts w:ascii="Palatino Linotype" w:eastAsia="Times New Roman" w:hAnsi="Palatino Linotype" w:cs="Arial"/>
          <w:i/>
        </w:rPr>
        <w:t>…</w:t>
      </w:r>
    </w:p>
    <w:p w14:paraId="08A22331" w14:textId="77777777" w:rsidR="00FD0BC2" w:rsidRPr="0095139D" w:rsidRDefault="00FD0BC2" w:rsidP="00B74063">
      <w:pPr>
        <w:pStyle w:val="Prrafodelista"/>
        <w:numPr>
          <w:ilvl w:val="0"/>
          <w:numId w:val="1"/>
        </w:numPr>
        <w:tabs>
          <w:tab w:val="center" w:pos="567"/>
          <w:tab w:val="right" w:pos="8504"/>
        </w:tabs>
        <w:spacing w:after="0" w:line="360" w:lineRule="auto"/>
        <w:jc w:val="both"/>
        <w:rPr>
          <w:rFonts w:ascii="Palatino Linotype" w:eastAsia="MS Mincho" w:hAnsi="Palatino Linotype" w:cs="Times New Roman"/>
          <w:sz w:val="24"/>
          <w:szCs w:val="24"/>
        </w:rPr>
      </w:pPr>
      <w:r w:rsidRPr="0095139D">
        <w:rPr>
          <w:rFonts w:ascii="Palatino Linotype" w:eastAsia="MS Mincho" w:hAnsi="Palatino Linotype" w:cs="Arial"/>
          <w:color w:val="000000"/>
          <w:sz w:val="24"/>
          <w:szCs w:val="24"/>
        </w:rPr>
        <w:lastRenderedPageBreak/>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95139D">
        <w:rPr>
          <w:rFonts w:ascii="Palatino Linotype" w:eastAsia="MS Mincho" w:hAnsi="Palatino Linotype" w:cs="Arial"/>
          <w:color w:val="000000"/>
          <w:sz w:val="24"/>
          <w:szCs w:val="24"/>
          <w:lang w:val="es-ES"/>
        </w:rPr>
        <w:t xml:space="preserve">Código de Procedimientos Administrativos del Estado de México, de aplicación supletoria en términos del </w:t>
      </w:r>
      <w:r w:rsidRPr="0095139D">
        <w:rPr>
          <w:rFonts w:ascii="Palatino Linotype" w:eastAsia="MS Mincho" w:hAnsi="Palatino Linotype" w:cs="Arial"/>
          <w:color w:val="000000"/>
          <w:sz w:val="24"/>
          <w:szCs w:val="24"/>
        </w:rPr>
        <w:t xml:space="preserve">artículo 195 de </w:t>
      </w:r>
      <w:r w:rsidRPr="0095139D">
        <w:rPr>
          <w:rFonts w:ascii="Palatino Linotype" w:eastAsia="MS Mincho" w:hAnsi="Palatino Linotype" w:cs="Times New Roman"/>
          <w:sz w:val="24"/>
          <w:szCs w:val="24"/>
        </w:rPr>
        <w:t>la Ley de Transparencia y Acceso a la Información Pública del Estado de México y Municipios en vigor, que a la letra señalan:</w:t>
      </w:r>
    </w:p>
    <w:p w14:paraId="4F2CBD41" w14:textId="77777777" w:rsidR="00AF4C8A" w:rsidRPr="0095139D" w:rsidRDefault="00AF4C8A" w:rsidP="00FD0BC2">
      <w:pPr>
        <w:spacing w:line="360" w:lineRule="auto"/>
        <w:ind w:left="567" w:right="567"/>
        <w:jc w:val="both"/>
        <w:rPr>
          <w:rFonts w:ascii="Palatino Linotype" w:eastAsia="MS Mincho" w:hAnsi="Palatino Linotype" w:cs="Arial"/>
          <w:b/>
          <w:i/>
        </w:rPr>
      </w:pPr>
    </w:p>
    <w:p w14:paraId="02655822" w14:textId="77777777" w:rsidR="00FD0BC2" w:rsidRPr="0095139D" w:rsidRDefault="00FD0BC2" w:rsidP="00AF4C8A">
      <w:pPr>
        <w:spacing w:line="360" w:lineRule="auto"/>
        <w:ind w:left="567" w:right="567"/>
        <w:jc w:val="both"/>
        <w:rPr>
          <w:rFonts w:ascii="Palatino Linotype" w:eastAsia="MS Mincho" w:hAnsi="Palatino Linotype" w:cs="Arial"/>
          <w:b/>
          <w:i/>
        </w:rPr>
      </w:pPr>
      <w:r w:rsidRPr="0095139D">
        <w:rPr>
          <w:rFonts w:ascii="Palatino Linotype" w:eastAsia="MS Mincho" w:hAnsi="Palatino Linotype" w:cs="Arial"/>
          <w:b/>
          <w:i/>
        </w:rPr>
        <w:t>Código de Procedimientos Administrativos del Estado de México</w:t>
      </w:r>
    </w:p>
    <w:p w14:paraId="04F2CAF3" w14:textId="77777777" w:rsidR="00FD0BC2" w:rsidRPr="0095139D" w:rsidRDefault="00FD0BC2" w:rsidP="00AF4C8A">
      <w:pPr>
        <w:spacing w:line="360" w:lineRule="auto"/>
        <w:ind w:left="567" w:right="567"/>
        <w:jc w:val="both"/>
        <w:rPr>
          <w:rFonts w:ascii="Palatino Linotype" w:eastAsia="MS Mincho" w:hAnsi="Palatino Linotype" w:cs="Arial"/>
          <w:i/>
        </w:rPr>
      </w:pPr>
      <w:r w:rsidRPr="0095139D">
        <w:rPr>
          <w:rFonts w:ascii="Palatino Linotype" w:eastAsia="MS Mincho" w:hAnsi="Palatino Linotype" w:cs="Arial"/>
          <w:i/>
        </w:rPr>
        <w:t>“</w:t>
      </w:r>
      <w:r w:rsidRPr="0095139D">
        <w:rPr>
          <w:rFonts w:ascii="Palatino Linotype" w:eastAsia="MS Mincho" w:hAnsi="Palatino Linotype" w:cs="Arial"/>
          <w:b/>
          <w:i/>
        </w:rPr>
        <w:t>Artículo 18</w:t>
      </w:r>
      <w:r w:rsidRPr="0095139D">
        <w:rPr>
          <w:rFonts w:ascii="Palatino Linotype" w:eastAsia="MS Mincho" w:hAnsi="Palatino Linotype" w:cs="Arial"/>
          <w:i/>
        </w:rPr>
        <w:t xml:space="preserve">.- </w:t>
      </w:r>
      <w:r w:rsidRPr="0095139D">
        <w:rPr>
          <w:rFonts w:ascii="Palatino Linotype" w:eastAsia="MS Mincho" w:hAnsi="Palatino Linotype" w:cs="Arial"/>
          <w:b/>
          <w:i/>
        </w:rPr>
        <w:t xml:space="preserve">La autoridad administrativa o el Tribunal </w:t>
      </w:r>
      <w:r w:rsidRPr="0095139D">
        <w:rPr>
          <w:rFonts w:ascii="Palatino Linotype" w:eastAsia="MS Mincho" w:hAnsi="Palatino Linotype" w:cs="Arial"/>
          <w:b/>
          <w:i/>
          <w:u w:val="single"/>
        </w:rPr>
        <w:t>acordarán la acumulación de los expedientes</w:t>
      </w:r>
      <w:r w:rsidRPr="0095139D">
        <w:rPr>
          <w:rFonts w:ascii="Palatino Linotype" w:eastAsia="MS Mincho" w:hAnsi="Palatino Linotype" w:cs="Arial"/>
          <w:b/>
          <w:i/>
        </w:rPr>
        <w:t xml:space="preserve"> del procedimiento y proceso administrativo que ante ellos se sigan, de oficio</w:t>
      </w:r>
      <w:r w:rsidRPr="0095139D">
        <w:rPr>
          <w:rFonts w:ascii="Palatino Linotype" w:eastAsia="MS Mincho" w:hAnsi="Palatino Linotype" w:cs="Arial"/>
          <w:i/>
        </w:rPr>
        <w:t xml:space="preserve"> o a petición de parte, </w:t>
      </w:r>
      <w:r w:rsidRPr="0095139D">
        <w:rPr>
          <w:rFonts w:ascii="Palatino Linotype" w:eastAsia="MS Mincho" w:hAnsi="Palatino Linotype" w:cs="Arial"/>
          <w:b/>
          <w:i/>
          <w:u w:val="single"/>
        </w:rPr>
        <w:t>cuando las partes</w:t>
      </w:r>
      <w:r w:rsidRPr="0095139D">
        <w:rPr>
          <w:rFonts w:ascii="Palatino Linotype" w:eastAsia="MS Mincho" w:hAnsi="Palatino Linotype" w:cs="Arial"/>
          <w:i/>
        </w:rPr>
        <w:t xml:space="preserve"> o los actos administrativos </w:t>
      </w:r>
      <w:r w:rsidRPr="0095139D">
        <w:rPr>
          <w:rFonts w:ascii="Palatino Linotype" w:eastAsia="MS Mincho" w:hAnsi="Palatino Linotype" w:cs="Arial"/>
          <w:b/>
          <w:i/>
          <w:u w:val="single"/>
        </w:rPr>
        <w:t>sean iguales</w:t>
      </w:r>
      <w:r w:rsidRPr="0095139D">
        <w:rPr>
          <w:rFonts w:ascii="Palatino Linotype" w:eastAsia="MS Mincho" w:hAnsi="Palatino Linotype" w:cs="Arial"/>
          <w:i/>
        </w:rPr>
        <w:t xml:space="preserve">, se trate de actos conexos o </w:t>
      </w:r>
      <w:r w:rsidRPr="0095139D">
        <w:rPr>
          <w:rFonts w:ascii="Palatino Linotype" w:eastAsia="MS Mincho" w:hAnsi="Palatino Linotype" w:cs="Arial"/>
          <w:b/>
          <w:i/>
          <w:u w:val="single"/>
        </w:rPr>
        <w:t>resulte conveniente el trámite unificado de los asuntos, para evitar la emisión de resoluciones contradictorias</w:t>
      </w:r>
      <w:r w:rsidRPr="0095139D">
        <w:rPr>
          <w:rFonts w:ascii="Palatino Linotype" w:eastAsia="MS Mincho" w:hAnsi="Palatino Linotype" w:cs="Arial"/>
          <w:i/>
        </w:rPr>
        <w:t>. La misma regla se aplicará, en lo conducente, para la separación de los expedientes.”</w:t>
      </w:r>
    </w:p>
    <w:p w14:paraId="71608167" w14:textId="77777777" w:rsidR="00FD0BC2" w:rsidRPr="0095139D" w:rsidRDefault="00FD0BC2" w:rsidP="00AF4C8A">
      <w:pPr>
        <w:spacing w:line="360" w:lineRule="auto"/>
        <w:ind w:left="567" w:right="567"/>
        <w:jc w:val="both"/>
        <w:rPr>
          <w:rFonts w:ascii="Palatino Linotype" w:eastAsia="MS Mincho" w:hAnsi="Palatino Linotype" w:cs="Arial"/>
          <w:b/>
          <w:i/>
        </w:rPr>
      </w:pPr>
      <w:r w:rsidRPr="0095139D">
        <w:rPr>
          <w:rFonts w:ascii="Palatino Linotype" w:eastAsia="MS Mincho" w:hAnsi="Palatino Linotype" w:cs="Arial"/>
          <w:b/>
          <w:i/>
        </w:rPr>
        <w:t xml:space="preserve">Ley de Transparencia y Acceso a la Información Pública del Estado de México y Municipios </w:t>
      </w:r>
    </w:p>
    <w:p w14:paraId="1E5134F0" w14:textId="77777777" w:rsidR="00FD0BC2" w:rsidRPr="0095139D" w:rsidRDefault="00FD0BC2" w:rsidP="00AF4C8A">
      <w:pPr>
        <w:spacing w:line="360" w:lineRule="auto"/>
        <w:ind w:left="567" w:right="567"/>
        <w:jc w:val="both"/>
        <w:rPr>
          <w:rFonts w:ascii="Palatino Linotype" w:eastAsia="MS Mincho" w:hAnsi="Palatino Linotype" w:cs="Arial"/>
          <w:i/>
        </w:rPr>
      </w:pPr>
      <w:r w:rsidRPr="0095139D">
        <w:rPr>
          <w:rFonts w:ascii="Palatino Linotype" w:eastAsia="MS Mincho" w:hAnsi="Palatino Linotype" w:cs="Arial"/>
          <w:i/>
        </w:rPr>
        <w:t>“</w:t>
      </w:r>
      <w:r w:rsidRPr="0095139D">
        <w:rPr>
          <w:rFonts w:ascii="Palatino Linotype" w:eastAsia="MS Mincho" w:hAnsi="Palatino Linotype" w:cs="Arial"/>
          <w:b/>
          <w:i/>
        </w:rPr>
        <w:t xml:space="preserve">Artículo 195. </w:t>
      </w:r>
      <w:r w:rsidRPr="0095139D">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14:paraId="2C688E5D" w14:textId="77777777" w:rsidR="00FD0BC2" w:rsidRPr="0095139D" w:rsidRDefault="00FD0BC2" w:rsidP="00AF4C8A">
      <w:pPr>
        <w:spacing w:before="240" w:after="240" w:line="360" w:lineRule="auto"/>
        <w:ind w:left="567"/>
        <w:contextualSpacing/>
        <w:jc w:val="both"/>
        <w:rPr>
          <w:rFonts w:ascii="Palatino Linotype" w:eastAsiaTheme="minorEastAsia" w:hAnsi="Palatino Linotype"/>
          <w:i/>
          <w:color w:val="000000"/>
          <w:sz w:val="24"/>
          <w:szCs w:val="24"/>
          <w:lang w:val="es-ES_tradnl" w:eastAsia="es-ES"/>
        </w:rPr>
      </w:pPr>
      <w:r w:rsidRPr="0095139D">
        <w:rPr>
          <w:rFonts w:ascii="Palatino Linotype" w:eastAsia="MS Mincho" w:hAnsi="Palatino Linotype" w:cs="Arial"/>
          <w:i/>
        </w:rPr>
        <w:t>(Énfasis añadido)</w:t>
      </w:r>
    </w:p>
    <w:p w14:paraId="422A61F2" w14:textId="77777777" w:rsidR="00AF4C8A" w:rsidRPr="0095139D" w:rsidRDefault="00AF4C8A" w:rsidP="00AF4C8A">
      <w:pPr>
        <w:spacing w:before="240" w:after="240" w:line="360" w:lineRule="auto"/>
        <w:ind w:left="360"/>
        <w:contextualSpacing/>
        <w:jc w:val="both"/>
        <w:rPr>
          <w:rFonts w:ascii="Palatino Linotype" w:hAnsi="Palatino Linotype"/>
          <w:sz w:val="24"/>
          <w:szCs w:val="24"/>
        </w:rPr>
      </w:pPr>
    </w:p>
    <w:p w14:paraId="6EFC6AC9" w14:textId="77777777" w:rsidR="00B34C8C" w:rsidRPr="0095139D" w:rsidRDefault="00B34C8C" w:rsidP="00B74063">
      <w:pPr>
        <w:numPr>
          <w:ilvl w:val="0"/>
          <w:numId w:val="1"/>
        </w:numPr>
        <w:spacing w:before="240" w:after="240" w:line="360" w:lineRule="auto"/>
        <w:contextualSpacing/>
        <w:jc w:val="both"/>
        <w:rPr>
          <w:rFonts w:ascii="Palatino Linotype" w:hAnsi="Palatino Linotype"/>
          <w:sz w:val="24"/>
          <w:szCs w:val="24"/>
        </w:rPr>
      </w:pPr>
      <w:r w:rsidRPr="0095139D">
        <w:rPr>
          <w:rFonts w:ascii="Palatino Linotype" w:hAnsi="Palatino Linotype"/>
          <w:sz w:val="24"/>
          <w:szCs w:val="24"/>
        </w:rPr>
        <w:lastRenderedPageBreak/>
        <w:t xml:space="preserve">En fechas veintidós (22) </w:t>
      </w:r>
      <w:r w:rsidR="00657D7D" w:rsidRPr="0095139D">
        <w:rPr>
          <w:rFonts w:ascii="Palatino Linotype" w:hAnsi="Palatino Linotype"/>
          <w:sz w:val="24"/>
          <w:szCs w:val="24"/>
        </w:rPr>
        <w:t xml:space="preserve">y veinticinco (25) </w:t>
      </w:r>
      <w:r w:rsidRPr="0095139D">
        <w:rPr>
          <w:rFonts w:ascii="Palatino Linotype" w:hAnsi="Palatino Linotype"/>
          <w:sz w:val="24"/>
          <w:szCs w:val="24"/>
        </w:rPr>
        <w:t xml:space="preserve">de febrero, diez (10) de marzo </w:t>
      </w:r>
      <w:r w:rsidR="00657D7D" w:rsidRPr="0095139D">
        <w:rPr>
          <w:rFonts w:ascii="Palatino Linotype" w:hAnsi="Palatino Linotype"/>
          <w:sz w:val="24"/>
          <w:szCs w:val="24"/>
        </w:rPr>
        <w:t xml:space="preserve">de la presente anualidad, el </w:t>
      </w:r>
      <w:r w:rsidR="00657D7D" w:rsidRPr="0095139D">
        <w:rPr>
          <w:rFonts w:ascii="Palatino Linotype" w:hAnsi="Palatino Linotype"/>
          <w:b/>
          <w:sz w:val="24"/>
          <w:szCs w:val="24"/>
        </w:rPr>
        <w:t>SUJETO OBLI</w:t>
      </w:r>
      <w:r w:rsidR="00657D7D" w:rsidRPr="0095139D">
        <w:rPr>
          <w:rFonts w:ascii="Palatino Linotype" w:hAnsi="Palatino Linotype"/>
          <w:sz w:val="24"/>
          <w:szCs w:val="24"/>
        </w:rPr>
        <w:t>GADO presentó sus respectivos informes justificados de tres recurso de revisión, mismos que fueron del conocimiento del particular en fechas diez (10) y diecinueve (19) de marzo, los cuales refieren los siguiente:</w:t>
      </w:r>
    </w:p>
    <w:p w14:paraId="6499941C" w14:textId="77777777" w:rsidR="00657D7D" w:rsidRPr="0095139D" w:rsidRDefault="00657D7D" w:rsidP="00657D7D">
      <w:pPr>
        <w:rPr>
          <w:rFonts w:ascii="Palatino Linotype" w:hAnsi="Palatino Linotype"/>
          <w:b/>
          <w:i/>
          <w:sz w:val="24"/>
          <w:szCs w:val="24"/>
        </w:rPr>
      </w:pPr>
    </w:p>
    <w:p w14:paraId="72D3D002" w14:textId="77777777" w:rsidR="00657D7D" w:rsidRPr="0095139D" w:rsidRDefault="00657D7D" w:rsidP="005D6E0C">
      <w:pPr>
        <w:ind w:left="567" w:right="615"/>
        <w:rPr>
          <w:rFonts w:ascii="Palatino Linotype" w:hAnsi="Palatino Linotype"/>
          <w:b/>
          <w:i/>
        </w:rPr>
      </w:pPr>
      <w:r w:rsidRPr="0095139D">
        <w:rPr>
          <w:rFonts w:ascii="Palatino Linotype" w:hAnsi="Palatino Linotype"/>
          <w:b/>
          <w:i/>
        </w:rPr>
        <w:t>00298/INFOEM/IP/RR/2021</w:t>
      </w:r>
    </w:p>
    <w:p w14:paraId="42DFD4C3" w14:textId="77777777" w:rsidR="00657D7D" w:rsidRPr="0095139D" w:rsidRDefault="00657D7D" w:rsidP="005D6E0C">
      <w:pPr>
        <w:ind w:left="567" w:right="615"/>
        <w:jc w:val="both"/>
        <w:rPr>
          <w:rFonts w:ascii="Palatino Linotype" w:hAnsi="Palatino Linotype"/>
        </w:rPr>
      </w:pPr>
      <w:r w:rsidRPr="0095139D">
        <w:rPr>
          <w:rFonts w:ascii="Palatino Linotype" w:hAnsi="Palatino Linotype"/>
          <w:b/>
        </w:rPr>
        <w:t>Solicitud 12-2021.pdf</w:t>
      </w:r>
      <w:r w:rsidRPr="0095139D">
        <w:rPr>
          <w:rFonts w:ascii="Palatino Linotype" w:hAnsi="Palatino Linotype"/>
        </w:rPr>
        <w:t xml:space="preserve">: Oficio número TESO/OI/46/02/2021 de fecha 18 de febrero de 2021, suscrito por </w:t>
      </w:r>
      <w:r w:rsidR="00430954" w:rsidRPr="0095139D">
        <w:rPr>
          <w:rFonts w:ascii="Palatino Linotype" w:hAnsi="Palatino Linotype"/>
        </w:rPr>
        <w:t xml:space="preserve">la Tesorera Municipal de Teoloyucan, quien refirió que la información requerida podía ser consultada a través de la página electrónica: </w:t>
      </w:r>
      <w:r w:rsidRPr="0095139D">
        <w:rPr>
          <w:rFonts w:ascii="Palatino Linotype" w:hAnsi="Palatino Linotype"/>
        </w:rPr>
        <w:t xml:space="preserve"> </w:t>
      </w:r>
    </w:p>
    <w:p w14:paraId="1FF21662" w14:textId="77777777" w:rsidR="00430954" w:rsidRPr="0095139D" w:rsidRDefault="00CC320D" w:rsidP="005D6E0C">
      <w:pPr>
        <w:ind w:left="567" w:right="615"/>
        <w:jc w:val="both"/>
        <w:rPr>
          <w:rFonts w:ascii="Palatino Linotype" w:hAnsi="Palatino Linotype"/>
        </w:rPr>
      </w:pPr>
      <w:hyperlink r:id="rId16" w:history="1">
        <w:r w:rsidR="002E387D" w:rsidRPr="0095139D">
          <w:rPr>
            <w:rStyle w:val="Hipervnculo"/>
            <w:rFonts w:ascii="Palatino Linotype" w:hAnsi="Palatino Linotype"/>
            <w:u w:val="none"/>
          </w:rPr>
          <w:t>https://teoloyucan.gob.mx/svc/link/ayuntamiento_sevac_2020_4t_edo-comp-presu-de-egresos_180221130645.pdf</w:t>
        </w:r>
      </w:hyperlink>
    </w:p>
    <w:p w14:paraId="25516367" w14:textId="77777777" w:rsidR="00657D7D" w:rsidRPr="0095139D" w:rsidRDefault="00657D7D" w:rsidP="005D6E0C">
      <w:pPr>
        <w:ind w:left="567" w:right="615"/>
        <w:rPr>
          <w:rFonts w:ascii="Palatino Linotype" w:hAnsi="Palatino Linotype"/>
        </w:rPr>
      </w:pPr>
    </w:p>
    <w:p w14:paraId="3E5F29EE" w14:textId="77777777" w:rsidR="00657D7D" w:rsidRPr="0095139D" w:rsidRDefault="00657D7D" w:rsidP="005D6E0C">
      <w:pPr>
        <w:ind w:left="567" w:right="615"/>
        <w:rPr>
          <w:rFonts w:ascii="Palatino Linotype" w:hAnsi="Palatino Linotype"/>
          <w:b/>
          <w:i/>
        </w:rPr>
      </w:pPr>
      <w:r w:rsidRPr="0095139D">
        <w:rPr>
          <w:rFonts w:ascii="Palatino Linotype" w:hAnsi="Palatino Linotype"/>
          <w:b/>
          <w:i/>
        </w:rPr>
        <w:t>00336/INFOEM/IP/RR/2021</w:t>
      </w:r>
    </w:p>
    <w:p w14:paraId="63D85C30" w14:textId="77777777" w:rsidR="00657D7D" w:rsidRPr="0095139D" w:rsidRDefault="00657D7D" w:rsidP="005D6E0C">
      <w:pPr>
        <w:autoSpaceDE w:val="0"/>
        <w:autoSpaceDN w:val="0"/>
        <w:adjustRightInd w:val="0"/>
        <w:spacing w:after="0" w:line="240" w:lineRule="auto"/>
        <w:ind w:left="567" w:right="615"/>
        <w:jc w:val="both"/>
        <w:rPr>
          <w:rFonts w:ascii="Palatino Linotype" w:hAnsi="Palatino Linotype"/>
        </w:rPr>
      </w:pPr>
      <w:r w:rsidRPr="0095139D">
        <w:rPr>
          <w:rFonts w:ascii="Palatino Linotype" w:hAnsi="Palatino Linotype"/>
          <w:b/>
        </w:rPr>
        <w:t>Manifestaciones UT_Sol10_RR336.pdf</w:t>
      </w:r>
      <w:r w:rsidRPr="0095139D">
        <w:rPr>
          <w:rFonts w:ascii="Palatino Linotype" w:hAnsi="Palatino Linotype"/>
        </w:rPr>
        <w:t>:</w:t>
      </w:r>
      <w:r w:rsidR="002E387D" w:rsidRPr="0095139D">
        <w:rPr>
          <w:rFonts w:ascii="Palatino Linotype" w:hAnsi="Palatino Linotype"/>
        </w:rPr>
        <w:t xml:space="preserve"> Oficio número PMT/UTAIP/196/2021, suscrito por la Titular de la Unidad de Transparencia, quien informa que el día 18 de enero de 2021 ingresó vía plataforma SAIMEX la solicitud con número de folio 00010/TEOLOYU/IP/2021, la cual fue turnada el día 18 de enero de 2021, a las áreas encargadas de generar la información teniendo un plazo de CINCO días hábiles para dar la respuesta a dicha solicitud de información, en fecha 22 de febrero del 2021, mediante correo, se le notificó a las áreas correspondientes el recurso de revisión con número de folio 00336/INFOEM/IP/RR/2021 teniendo cinco días hábiles para dar respuesta o manifestar lo que a su derecho convenga.</w:t>
      </w:r>
    </w:p>
    <w:p w14:paraId="7E557746" w14:textId="77777777" w:rsidR="00657D7D" w:rsidRPr="0095139D" w:rsidRDefault="00657D7D" w:rsidP="005D6E0C">
      <w:pPr>
        <w:ind w:left="567" w:right="615"/>
        <w:rPr>
          <w:rFonts w:ascii="Palatino Linotype" w:hAnsi="Palatino Linotype"/>
        </w:rPr>
      </w:pPr>
    </w:p>
    <w:p w14:paraId="2FCDB077" w14:textId="77777777" w:rsidR="00657D7D" w:rsidRPr="0095139D" w:rsidRDefault="00657D7D" w:rsidP="005D6E0C">
      <w:pPr>
        <w:ind w:left="567" w:right="615"/>
        <w:rPr>
          <w:rFonts w:ascii="Palatino Linotype" w:hAnsi="Palatino Linotype"/>
          <w:b/>
          <w:i/>
        </w:rPr>
      </w:pPr>
      <w:r w:rsidRPr="0095139D">
        <w:rPr>
          <w:rFonts w:ascii="Palatino Linotype" w:hAnsi="Palatino Linotype"/>
          <w:b/>
          <w:i/>
        </w:rPr>
        <w:t>00345/INFOEM/IP/RR/2021</w:t>
      </w:r>
    </w:p>
    <w:p w14:paraId="00F79EC6" w14:textId="77777777" w:rsidR="00657D7D" w:rsidRPr="0095139D" w:rsidRDefault="00657D7D" w:rsidP="005D6E0C">
      <w:pPr>
        <w:ind w:left="567" w:right="615"/>
        <w:jc w:val="both"/>
        <w:rPr>
          <w:rFonts w:ascii="Palatino Linotype" w:hAnsi="Palatino Linotype"/>
          <w:sz w:val="24"/>
          <w:szCs w:val="24"/>
        </w:rPr>
      </w:pPr>
      <w:r w:rsidRPr="0095139D">
        <w:rPr>
          <w:rFonts w:ascii="Palatino Linotype" w:hAnsi="Palatino Linotype"/>
          <w:b/>
        </w:rPr>
        <w:t xml:space="preserve">OP_MANIFEST_RECOO345.pdf: </w:t>
      </w:r>
      <w:r w:rsidR="009A394E" w:rsidRPr="0095139D">
        <w:rPr>
          <w:rFonts w:ascii="Palatino Linotype" w:hAnsi="Palatino Linotype"/>
        </w:rPr>
        <w:t xml:space="preserve">oficio número DIR-OP/RRG/013-2021 de fecha 24 de febrero de 2021, suscrito por la Directora de Obras Públicas, quien refiere que no cuenta con la información, toda vez que solo brinda el apoyo con manos de obra y maquinaria  para llevar  a cabo la construcción de techado en el “Jardín de Niños Bertha Von Glumer”, resultando adquiridos y contratados </w:t>
      </w:r>
      <w:r w:rsidR="009A394E" w:rsidRPr="0095139D">
        <w:rPr>
          <w:rFonts w:ascii="Palatino Linotype" w:hAnsi="Palatino Linotype"/>
        </w:rPr>
        <w:lastRenderedPageBreak/>
        <w:t>los materiales e insumos necesarios por la Dirección de Administración y pagados por la Tesorería Municipal con Recursos Propios Municipales; por lo que se entiende que es está la que encargada de dar constatación a tal requerimiento</w:t>
      </w:r>
      <w:r w:rsidR="009A394E" w:rsidRPr="0095139D">
        <w:rPr>
          <w:rFonts w:ascii="Palatino Linotype" w:hAnsi="Palatino Linotype"/>
          <w:sz w:val="24"/>
          <w:szCs w:val="24"/>
        </w:rPr>
        <w:t xml:space="preserve"> </w:t>
      </w:r>
      <w:r w:rsidR="009A394E" w:rsidRPr="0095139D">
        <w:rPr>
          <w:rFonts w:ascii="Palatino Linotype" w:hAnsi="Palatino Linotype"/>
        </w:rPr>
        <w:t>conforme a sus facultades.</w:t>
      </w:r>
    </w:p>
    <w:p w14:paraId="3692C7BB" w14:textId="77777777" w:rsidR="00395126" w:rsidRPr="0095139D" w:rsidRDefault="00395126" w:rsidP="00395126">
      <w:pPr>
        <w:pStyle w:val="Prrafodelista"/>
        <w:rPr>
          <w:rFonts w:ascii="Palatino Linotype" w:eastAsia="Calibri" w:hAnsi="Palatino Linotype" w:cs="Arial"/>
          <w:color w:val="000000" w:themeColor="text1"/>
          <w:sz w:val="24"/>
          <w:szCs w:val="24"/>
          <w:lang w:val="es-ES" w:eastAsia="es-ES"/>
        </w:rPr>
      </w:pPr>
    </w:p>
    <w:p w14:paraId="38051472" w14:textId="77777777" w:rsidR="0052468F" w:rsidRPr="0095139D" w:rsidRDefault="0052468F" w:rsidP="00B74063">
      <w:pPr>
        <w:numPr>
          <w:ilvl w:val="0"/>
          <w:numId w:val="1"/>
        </w:numPr>
        <w:spacing w:before="240" w:after="240" w:line="360" w:lineRule="auto"/>
        <w:contextualSpacing/>
        <w:jc w:val="both"/>
        <w:rPr>
          <w:rFonts w:ascii="Palatino Linotype" w:hAnsi="Palatino Linotype"/>
          <w:sz w:val="24"/>
          <w:szCs w:val="24"/>
        </w:rPr>
      </w:pPr>
      <w:r w:rsidRPr="0095139D">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95139D">
        <w:rPr>
          <w:rFonts w:ascii="Palatino Linotype" w:eastAsia="MS Mincho" w:hAnsi="Palatino Linotype" w:cs="Times New Roman"/>
          <w:sz w:val="24"/>
          <w:szCs w:val="24"/>
          <w:lang w:val="es-ES_tradnl" w:eastAsia="es-ES"/>
        </w:rPr>
        <w:t xml:space="preserve">fecha </w:t>
      </w:r>
      <w:r w:rsidR="005D6E0C" w:rsidRPr="0095139D">
        <w:rPr>
          <w:rFonts w:ascii="Palatino Linotype" w:eastAsia="MS Mincho" w:hAnsi="Palatino Linotype" w:cs="Times New Roman"/>
          <w:b/>
          <w:sz w:val="24"/>
          <w:szCs w:val="24"/>
          <w:lang w:val="es-ES_tradnl" w:eastAsia="es-ES"/>
        </w:rPr>
        <w:t>veintiséis (26</w:t>
      </w:r>
      <w:r w:rsidRPr="0095139D">
        <w:rPr>
          <w:rFonts w:ascii="Palatino Linotype" w:eastAsia="MS Mincho" w:hAnsi="Palatino Linotype" w:cs="Times New Roman"/>
          <w:b/>
          <w:sz w:val="24"/>
          <w:szCs w:val="24"/>
          <w:lang w:val="es-ES_tradnl" w:eastAsia="es-ES"/>
        </w:rPr>
        <w:t xml:space="preserve">) de febrero </w:t>
      </w:r>
      <w:r w:rsidR="005D6E0C" w:rsidRPr="0095139D">
        <w:rPr>
          <w:rFonts w:ascii="Palatino Linotype" w:eastAsia="MS Mincho" w:hAnsi="Palatino Linotype" w:cs="Times New Roman"/>
          <w:b/>
          <w:sz w:val="24"/>
          <w:szCs w:val="24"/>
          <w:lang w:val="es-ES_tradnl" w:eastAsia="es-ES"/>
        </w:rPr>
        <w:t xml:space="preserve">y siete (07) abril </w:t>
      </w:r>
      <w:r w:rsidRPr="0095139D">
        <w:rPr>
          <w:rFonts w:ascii="Palatino Linotype" w:eastAsia="MS Mincho" w:hAnsi="Palatino Linotype" w:cs="Times New Roman"/>
          <w:b/>
          <w:sz w:val="24"/>
          <w:szCs w:val="24"/>
          <w:lang w:val="es-ES_tradnl" w:eastAsia="es-ES"/>
        </w:rPr>
        <w:t xml:space="preserve">de dos </w:t>
      </w:r>
      <w:r w:rsidRPr="0095139D">
        <w:rPr>
          <w:rFonts w:ascii="Palatino Linotype" w:eastAsia="Calibri" w:hAnsi="Palatino Linotype" w:cs="Arial"/>
          <w:b/>
          <w:color w:val="000000" w:themeColor="text1"/>
          <w:sz w:val="24"/>
          <w:szCs w:val="24"/>
          <w:lang w:val="es-ES" w:eastAsia="es-ES"/>
        </w:rPr>
        <w:t>mil veintiuno,</w:t>
      </w:r>
      <w:r w:rsidRPr="0095139D">
        <w:rPr>
          <w:rFonts w:ascii="Palatino Linotype" w:eastAsia="Calibri" w:hAnsi="Palatino Linotype" w:cs="Arial"/>
          <w:color w:val="000000" w:themeColor="text1"/>
          <w:sz w:val="24"/>
          <w:szCs w:val="24"/>
          <w:lang w:val="es-ES" w:eastAsia="es-ES"/>
        </w:rPr>
        <w:t xml:space="preserve"> por lo que, ordenó turnar el expediente a resolución,</w:t>
      </w:r>
      <w:r w:rsidRPr="0095139D">
        <w:rPr>
          <w:rFonts w:ascii="Palatino Linotype" w:hAnsi="Palatino Linotype"/>
          <w:sz w:val="24"/>
          <w:szCs w:val="24"/>
          <w:lang w:val="es-ES_tradnl"/>
        </w:rPr>
        <w:t xml:space="preserve"> misma que ahora se pronuncia.</w:t>
      </w:r>
    </w:p>
    <w:p w14:paraId="35EE319B" w14:textId="77777777" w:rsidR="0052468F" w:rsidRPr="0095139D" w:rsidRDefault="0052468F" w:rsidP="0052468F">
      <w:pPr>
        <w:spacing w:before="240" w:after="240" w:line="360" w:lineRule="auto"/>
        <w:ind w:left="360"/>
        <w:contextualSpacing/>
        <w:jc w:val="both"/>
        <w:rPr>
          <w:rFonts w:ascii="Palatino Linotype" w:hAnsi="Palatino Linotype"/>
          <w:sz w:val="24"/>
          <w:szCs w:val="24"/>
        </w:rPr>
      </w:pPr>
    </w:p>
    <w:p w14:paraId="0DF1D922" w14:textId="77777777" w:rsidR="0052468F" w:rsidRPr="0095139D" w:rsidRDefault="0052468F" w:rsidP="00B74063">
      <w:pPr>
        <w:numPr>
          <w:ilvl w:val="0"/>
          <w:numId w:val="1"/>
        </w:numPr>
        <w:spacing w:before="240" w:after="240" w:line="360" w:lineRule="auto"/>
        <w:contextualSpacing/>
        <w:jc w:val="both"/>
        <w:rPr>
          <w:rFonts w:ascii="Palatino Linotype" w:hAnsi="Palatino Linotype"/>
          <w:sz w:val="24"/>
          <w:szCs w:val="24"/>
        </w:rPr>
      </w:pPr>
      <w:r w:rsidRPr="0095139D">
        <w:rPr>
          <w:rFonts w:ascii="Palatino Linotype" w:hAnsi="Palatino Linotype" w:cs="Arial"/>
          <w:sz w:val="24"/>
          <w:szCs w:val="24"/>
          <w:lang w:val="es-ES_tradnl"/>
        </w:rPr>
        <w:t xml:space="preserve">El día </w:t>
      </w:r>
      <w:r w:rsidR="005D6E0C" w:rsidRPr="0095139D">
        <w:rPr>
          <w:rFonts w:ascii="Palatino Linotype" w:hAnsi="Palatino Linotype" w:cs="Arial"/>
          <w:b/>
          <w:sz w:val="24"/>
          <w:szCs w:val="24"/>
          <w:lang w:val="es-ES_tradnl"/>
        </w:rPr>
        <w:t>trece (13) de abril</w:t>
      </w:r>
      <w:r w:rsidRPr="0095139D">
        <w:rPr>
          <w:rFonts w:ascii="Palatino Linotype" w:hAnsi="Palatino Linotype" w:cs="Arial"/>
          <w:b/>
          <w:sz w:val="24"/>
          <w:szCs w:val="24"/>
          <w:lang w:val="es-ES_tradnl"/>
        </w:rPr>
        <w:t xml:space="preserve"> </w:t>
      </w:r>
      <w:r w:rsidRPr="0095139D">
        <w:rPr>
          <w:rFonts w:ascii="Palatino Linotype" w:hAnsi="Palatino Linotype" w:cs="Arial"/>
          <w:sz w:val="24"/>
          <w:szCs w:val="24"/>
          <w:lang w:val="es-ES_tradnl"/>
        </w:rPr>
        <w:t>de dos mil veintiuno, con fundamento en el artículo 181 tercer párrafo de la Ley de Transparencia y Acceso a la Información Pública del Estado de México y Municipios, se acordó el</w:t>
      </w:r>
      <w:r w:rsidRPr="0095139D">
        <w:rPr>
          <w:rFonts w:ascii="Palatino Linotype" w:hAnsi="Palatino Linotype" w:cs="Arial"/>
          <w:sz w:val="24"/>
          <w:szCs w:val="24"/>
          <w:lang w:val="es-ES_tradnl"/>
        </w:rPr>
        <w:br/>
        <w:t>plazo de treinta (30) días para resolver el recurso de revisión, sería ampliado por un periodo de quince (15) días hábiles adicionales;</w:t>
      </w:r>
      <w:r w:rsidRPr="0095139D">
        <w:rPr>
          <w:rFonts w:ascii="Palatino Linotype" w:hAnsi="Palatino Linotype" w:cs="Arial"/>
          <w:sz w:val="24"/>
          <w:szCs w:val="24"/>
        </w:rPr>
        <w:t xml:space="preserve">por lo que no habiendo más que hacer constar, y - </w:t>
      </w:r>
      <w:r w:rsidRPr="0095139D">
        <w:rPr>
          <w:rFonts w:ascii="Palatino Linotype" w:hAnsi="Palatino Linotype"/>
          <w:sz w:val="24"/>
          <w:szCs w:val="24"/>
          <w:lang w:val="es-ES_tradnl"/>
        </w:rPr>
        <w:t xml:space="preserve">- - - - - - - - - - - - - - - - - - - - - - - - -  - - - - - - - - - - - - - - - - - - - </w:t>
      </w:r>
    </w:p>
    <w:p w14:paraId="1223AE51" w14:textId="77777777" w:rsidR="0052468F" w:rsidRPr="0095139D" w:rsidRDefault="0052468F" w:rsidP="0052468F">
      <w:pPr>
        <w:spacing w:before="240" w:after="240" w:line="360" w:lineRule="auto"/>
        <w:contextualSpacing/>
        <w:jc w:val="both"/>
        <w:rPr>
          <w:rFonts w:ascii="Palatino Linotype" w:hAnsi="Palatino Linotype"/>
          <w:sz w:val="24"/>
          <w:szCs w:val="24"/>
        </w:rPr>
      </w:pPr>
    </w:p>
    <w:p w14:paraId="7DE31F68" w14:textId="77777777" w:rsidR="0052468F" w:rsidRPr="0095139D" w:rsidRDefault="0052468F" w:rsidP="0052468F">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69984712"/>
      <w:r w:rsidRPr="0095139D">
        <w:rPr>
          <w:rFonts w:ascii="Palatino Linotype" w:eastAsia="MS Mincho" w:hAnsi="Palatino Linotype" w:cs="Times New Roman"/>
          <w:b/>
          <w:sz w:val="24"/>
          <w:szCs w:val="24"/>
          <w:lang w:val="es-ES_tradnl" w:eastAsia="es-ES"/>
        </w:rPr>
        <w:t>C O N S I D E R A N D O</w:t>
      </w:r>
      <w:bookmarkEnd w:id="1"/>
      <w:r w:rsidRPr="0095139D">
        <w:rPr>
          <w:rFonts w:ascii="Palatino Linotype" w:eastAsia="MS Mincho" w:hAnsi="Palatino Linotype" w:cs="Times New Roman"/>
          <w:b/>
          <w:sz w:val="24"/>
          <w:szCs w:val="24"/>
          <w:lang w:val="es-ES_tradnl" w:eastAsia="es-ES"/>
        </w:rPr>
        <w:t xml:space="preserve"> </w:t>
      </w:r>
    </w:p>
    <w:p w14:paraId="0D38CBA6" w14:textId="77777777" w:rsidR="0052468F" w:rsidRPr="0095139D" w:rsidRDefault="0052468F" w:rsidP="0052468F">
      <w:pPr>
        <w:spacing w:after="0" w:line="360" w:lineRule="auto"/>
        <w:rPr>
          <w:rFonts w:ascii="Palatino Linotype" w:eastAsia="MS Mincho" w:hAnsi="Palatino Linotype" w:cs="Times New Roman"/>
          <w:sz w:val="24"/>
          <w:szCs w:val="24"/>
        </w:rPr>
      </w:pPr>
    </w:p>
    <w:p w14:paraId="56E96450" w14:textId="77777777" w:rsidR="0052468F" w:rsidRPr="0095139D" w:rsidRDefault="0052468F" w:rsidP="0052468F">
      <w:pPr>
        <w:keepNext/>
        <w:keepLines/>
        <w:spacing w:before="240" w:after="0"/>
        <w:outlineLvl w:val="0"/>
        <w:rPr>
          <w:rFonts w:ascii="Palatino Linotype" w:eastAsia="MS Gothic" w:hAnsi="Palatino Linotype" w:cs="Times New Roman"/>
          <w:b/>
          <w:sz w:val="24"/>
          <w:szCs w:val="26"/>
        </w:rPr>
      </w:pPr>
      <w:bookmarkStart w:id="2" w:name="_Toc69984713"/>
      <w:r w:rsidRPr="0095139D">
        <w:rPr>
          <w:rFonts w:ascii="Palatino Linotype" w:eastAsia="MS Gothic" w:hAnsi="Palatino Linotype" w:cs="Times New Roman"/>
          <w:b/>
          <w:sz w:val="24"/>
          <w:szCs w:val="26"/>
        </w:rPr>
        <w:t>PRIMERO. De la competencia.</w:t>
      </w:r>
      <w:bookmarkEnd w:id="2"/>
    </w:p>
    <w:p w14:paraId="52BA3611" w14:textId="77777777" w:rsidR="0052468F" w:rsidRPr="0095139D" w:rsidRDefault="0052468F" w:rsidP="0052468F">
      <w:pPr>
        <w:keepNext/>
        <w:keepLines/>
        <w:spacing w:before="40" w:after="0" w:line="360" w:lineRule="auto"/>
        <w:outlineLvl w:val="1"/>
        <w:rPr>
          <w:rFonts w:ascii="Palatino Linotype" w:eastAsia="MS Gothic" w:hAnsi="Palatino Linotype" w:cs="Times New Roman"/>
          <w:b/>
          <w:sz w:val="24"/>
          <w:szCs w:val="26"/>
        </w:rPr>
      </w:pPr>
    </w:p>
    <w:p w14:paraId="4CB8FE52" w14:textId="77777777" w:rsidR="0052468F" w:rsidRPr="0095139D" w:rsidRDefault="0052468F" w:rsidP="00B74063">
      <w:pPr>
        <w:numPr>
          <w:ilvl w:val="0"/>
          <w:numId w:val="1"/>
        </w:numPr>
        <w:spacing w:before="240" w:after="240" w:line="360" w:lineRule="auto"/>
        <w:contextualSpacing/>
        <w:jc w:val="both"/>
        <w:rPr>
          <w:rFonts w:ascii="Palatino Linotype" w:eastAsia="MS Mincho" w:hAnsi="Palatino Linotype" w:cs="Times New Roman"/>
          <w:sz w:val="24"/>
          <w:szCs w:val="24"/>
          <w:lang w:val="es-ES_tradnl" w:eastAsia="es-ES"/>
        </w:rPr>
      </w:pPr>
      <w:r w:rsidRPr="0095139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5139D">
        <w:rPr>
          <w:rFonts w:ascii="Palatino Linotype" w:eastAsia="Calibri" w:hAnsi="Palatino Linotype" w:cs="Times New Roman"/>
          <w:b/>
          <w:sz w:val="24"/>
          <w:szCs w:val="24"/>
          <w:lang w:val="es-ES" w:eastAsia="es-ES"/>
        </w:rPr>
        <w:t>Constitución Política de los Estados Unidos Mexicanos</w:t>
      </w:r>
      <w:r w:rsidRPr="0095139D">
        <w:rPr>
          <w:rFonts w:ascii="Palatino Linotype" w:eastAsia="Calibri" w:hAnsi="Palatino Linotype" w:cs="Times New Roman"/>
          <w:sz w:val="24"/>
          <w:szCs w:val="24"/>
          <w:lang w:val="es-ES" w:eastAsia="es-ES"/>
        </w:rPr>
        <w:t xml:space="preserve">; </w:t>
      </w:r>
      <w:r w:rsidRPr="0095139D">
        <w:rPr>
          <w:rFonts w:ascii="Palatino Linotype" w:hAnsi="Palatino Linotype" w:cs="Arial"/>
          <w:bCs/>
          <w:color w:val="222222"/>
          <w:sz w:val="24"/>
          <w:szCs w:val="24"/>
          <w:lang w:val="es-ES"/>
        </w:rPr>
        <w:t xml:space="preserve">5, párrafos vigésimo segundo, vigésimo tercero y vigésimo </w:t>
      </w:r>
      <w:r w:rsidRPr="0095139D">
        <w:rPr>
          <w:rFonts w:ascii="Palatino Linotype" w:hAnsi="Palatino Linotype" w:cs="Arial"/>
          <w:bCs/>
          <w:color w:val="222222"/>
          <w:sz w:val="24"/>
          <w:szCs w:val="24"/>
          <w:lang w:val="es-ES"/>
        </w:rPr>
        <w:lastRenderedPageBreak/>
        <w:t>cuarto fracciones IV y V </w:t>
      </w:r>
      <w:r w:rsidRPr="0095139D">
        <w:rPr>
          <w:rFonts w:ascii="Palatino Linotype" w:eastAsia="Calibri" w:hAnsi="Palatino Linotype" w:cs="Times New Roman"/>
          <w:sz w:val="24"/>
          <w:szCs w:val="24"/>
          <w:lang w:val="es-ES" w:eastAsia="es-ES"/>
        </w:rPr>
        <w:t xml:space="preserve"> de la </w:t>
      </w:r>
      <w:r w:rsidRPr="0095139D">
        <w:rPr>
          <w:rFonts w:ascii="Palatino Linotype" w:eastAsia="Calibri" w:hAnsi="Palatino Linotype" w:cs="Times New Roman"/>
          <w:b/>
          <w:sz w:val="24"/>
          <w:szCs w:val="24"/>
          <w:lang w:val="es-ES" w:eastAsia="es-ES"/>
        </w:rPr>
        <w:t>Constitución Política del Estado Libre y Soberano de México</w:t>
      </w:r>
      <w:r w:rsidRPr="0095139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5139D">
        <w:rPr>
          <w:rFonts w:ascii="Palatino Linotype" w:eastAsia="Calibri" w:hAnsi="Palatino Linotype" w:cs="Arial"/>
          <w:sz w:val="24"/>
          <w:szCs w:val="24"/>
          <w:lang w:val="es-ES" w:eastAsia="es-ES"/>
        </w:rPr>
        <w:t xml:space="preserve">de la </w:t>
      </w:r>
      <w:r w:rsidRPr="0095139D">
        <w:rPr>
          <w:rFonts w:ascii="Palatino Linotype" w:eastAsia="Calibri" w:hAnsi="Palatino Linotype" w:cs="Arial"/>
          <w:b/>
          <w:sz w:val="24"/>
          <w:szCs w:val="24"/>
          <w:lang w:val="es-ES" w:eastAsia="es-ES"/>
        </w:rPr>
        <w:t>Ley de Transparencia y Acceso a la Información Pública del Estado de México y Municipios</w:t>
      </w:r>
      <w:r w:rsidRPr="0095139D">
        <w:rPr>
          <w:rFonts w:ascii="Palatino Linotype" w:eastAsia="Calibri" w:hAnsi="Palatino Linotype" w:cs="Arial"/>
          <w:sz w:val="24"/>
          <w:szCs w:val="24"/>
          <w:lang w:val="es-ES" w:eastAsia="es-ES"/>
        </w:rPr>
        <w:t xml:space="preserve">; </w:t>
      </w:r>
      <w:r w:rsidRPr="0095139D">
        <w:rPr>
          <w:rFonts w:ascii="Palatino Linotype" w:eastAsia="Calibri" w:hAnsi="Palatino Linotype" w:cs="Arial"/>
          <w:b/>
          <w:sz w:val="24"/>
          <w:szCs w:val="24"/>
          <w:lang w:val="es-ES" w:eastAsia="es-ES"/>
        </w:rPr>
        <w:t>7, 9 fracciones I y XXIV, y 11</w:t>
      </w:r>
      <w:r w:rsidRPr="0095139D">
        <w:rPr>
          <w:rFonts w:ascii="Palatino Linotype" w:eastAsia="Calibri" w:hAnsi="Palatino Linotype" w:cs="Arial"/>
          <w:sz w:val="24"/>
          <w:szCs w:val="24"/>
          <w:lang w:val="es-ES" w:eastAsia="es-ES"/>
        </w:rPr>
        <w:t xml:space="preserve"> del </w:t>
      </w:r>
      <w:r w:rsidRPr="0095139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5139D">
        <w:rPr>
          <w:rFonts w:ascii="Palatino Linotype" w:eastAsia="MS Mincho" w:hAnsi="Palatino Linotype" w:cs="Times New Roman"/>
          <w:sz w:val="24"/>
          <w:szCs w:val="24"/>
          <w:lang w:val="es-ES_tradnl" w:eastAsia="es-ES"/>
        </w:rPr>
        <w:t>.</w:t>
      </w:r>
    </w:p>
    <w:p w14:paraId="700168F3" w14:textId="77777777" w:rsidR="0052468F" w:rsidRPr="0095139D" w:rsidRDefault="0052468F" w:rsidP="00AF4C8A">
      <w:pPr>
        <w:spacing w:before="240" w:after="240" w:line="360" w:lineRule="auto"/>
        <w:ind w:left="360" w:hanging="360"/>
        <w:contextualSpacing/>
        <w:jc w:val="both"/>
        <w:rPr>
          <w:rFonts w:ascii="Palatino Linotype" w:eastAsia="MS Mincho" w:hAnsi="Palatino Linotype" w:cs="Times New Roman"/>
          <w:sz w:val="24"/>
          <w:szCs w:val="24"/>
          <w:lang w:val="es-ES_tradnl" w:eastAsia="es-ES"/>
        </w:rPr>
      </w:pPr>
    </w:p>
    <w:p w14:paraId="01243854" w14:textId="77777777" w:rsidR="0052468F" w:rsidRPr="0095139D" w:rsidRDefault="0052468F" w:rsidP="00AF4C8A">
      <w:pPr>
        <w:keepNext/>
        <w:keepLines/>
        <w:spacing w:before="240" w:after="0"/>
        <w:ind w:left="360" w:hanging="360"/>
        <w:outlineLvl w:val="0"/>
        <w:rPr>
          <w:rFonts w:ascii="Palatino Linotype" w:eastAsia="MS Gothic" w:hAnsi="Palatino Linotype" w:cs="Times New Roman"/>
          <w:b/>
          <w:sz w:val="24"/>
          <w:szCs w:val="26"/>
        </w:rPr>
      </w:pPr>
      <w:bookmarkStart w:id="3" w:name="_Toc69984714"/>
      <w:r w:rsidRPr="0095139D">
        <w:rPr>
          <w:rFonts w:ascii="Palatino Linotype" w:eastAsia="MS Gothic" w:hAnsi="Palatino Linotype" w:cs="Times New Roman"/>
          <w:b/>
          <w:sz w:val="24"/>
          <w:szCs w:val="26"/>
        </w:rPr>
        <w:t>SEGUNDO. De la oportunidad y procedencia.</w:t>
      </w:r>
      <w:bookmarkEnd w:id="3"/>
    </w:p>
    <w:p w14:paraId="6591A057" w14:textId="77777777" w:rsidR="0052468F" w:rsidRPr="0095139D" w:rsidRDefault="0052468F" w:rsidP="00AF4C8A">
      <w:pPr>
        <w:keepNext/>
        <w:keepLines/>
        <w:spacing w:before="40" w:after="0"/>
        <w:ind w:left="360" w:hanging="360"/>
        <w:outlineLvl w:val="1"/>
        <w:rPr>
          <w:rFonts w:ascii="Palatino Linotype" w:eastAsia="MS Gothic" w:hAnsi="Palatino Linotype" w:cs="Times New Roman"/>
          <w:b/>
          <w:color w:val="2E74B5" w:themeColor="accent1" w:themeShade="BF"/>
          <w:sz w:val="24"/>
          <w:szCs w:val="26"/>
        </w:rPr>
      </w:pPr>
    </w:p>
    <w:p w14:paraId="1EC121CB" w14:textId="77777777" w:rsidR="00FD0BC2" w:rsidRPr="0095139D" w:rsidRDefault="00FD0BC2" w:rsidP="00B74063">
      <w:pPr>
        <w:numPr>
          <w:ilvl w:val="0"/>
          <w:numId w:val="1"/>
        </w:numPr>
        <w:spacing w:before="240" w:after="240" w:line="360" w:lineRule="auto"/>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95139D">
        <w:rPr>
          <w:rFonts w:ascii="Palatino Linotype" w:eastAsia="Calibri" w:hAnsi="Palatino Linotype" w:cs="Arial"/>
          <w:b/>
          <w:sz w:val="24"/>
          <w:szCs w:val="24"/>
          <w:lang w:val="es-ES" w:eastAsia="es-ES"/>
        </w:rPr>
        <w:t>SUJETO OBLIGADO</w:t>
      </w:r>
      <w:r w:rsidRPr="0095139D">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23A352C" w14:textId="77777777" w:rsidR="00FD0BC2" w:rsidRPr="0095139D" w:rsidRDefault="00FD0BC2" w:rsidP="00AF4C8A">
      <w:pPr>
        <w:spacing w:before="240" w:after="240" w:line="360" w:lineRule="auto"/>
        <w:ind w:left="360" w:hanging="360"/>
        <w:contextualSpacing/>
        <w:jc w:val="both"/>
        <w:rPr>
          <w:rFonts w:ascii="Palatino Linotype" w:eastAsia="Times New Roman" w:hAnsi="Palatino Linotype" w:cs="Arial"/>
          <w:color w:val="000000"/>
          <w:sz w:val="24"/>
          <w:szCs w:val="24"/>
          <w:lang w:val="es-ES_tradnl" w:eastAsia="es-ES"/>
        </w:rPr>
      </w:pPr>
    </w:p>
    <w:p w14:paraId="3E16BD50" w14:textId="77777777" w:rsidR="00FD0BC2" w:rsidRPr="0095139D" w:rsidRDefault="00FD0BC2" w:rsidP="00B74063">
      <w:pPr>
        <w:numPr>
          <w:ilvl w:val="0"/>
          <w:numId w:val="1"/>
        </w:numPr>
        <w:spacing w:before="240" w:after="240" w:line="360" w:lineRule="auto"/>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Calibri" w:hAnsi="Palatino Linotype" w:cs="Arial"/>
          <w:sz w:val="24"/>
          <w:szCs w:val="24"/>
          <w:lang w:val="es-ES" w:eastAsia="es-ES"/>
        </w:rPr>
        <w:t xml:space="preserve">Por ende, se constituye la figura jurídica de la </w:t>
      </w:r>
      <w:r w:rsidRPr="0095139D">
        <w:rPr>
          <w:rFonts w:ascii="Palatino Linotype" w:eastAsia="Calibri" w:hAnsi="Palatino Linotype" w:cs="Arial"/>
          <w:i/>
          <w:sz w:val="24"/>
          <w:szCs w:val="24"/>
          <w:lang w:val="es-ES" w:eastAsia="es-ES"/>
        </w:rPr>
        <w:t>negativa ficta</w:t>
      </w:r>
      <w:r w:rsidRPr="0095139D">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95139D">
        <w:rPr>
          <w:rFonts w:ascii="Palatino Linotype" w:eastAsia="Calibri" w:hAnsi="Palatino Linotype" w:cs="Arial"/>
          <w:b/>
          <w:sz w:val="24"/>
          <w:szCs w:val="24"/>
          <w:lang w:val="es-ES" w:eastAsia="es-ES"/>
        </w:rPr>
        <w:t>178</w:t>
      </w:r>
      <w:r w:rsidRPr="0095139D">
        <w:rPr>
          <w:rFonts w:ascii="Palatino Linotype" w:eastAsia="Calibri" w:hAnsi="Palatino Linotype" w:cs="Arial"/>
          <w:sz w:val="24"/>
          <w:szCs w:val="24"/>
          <w:lang w:val="es-ES" w:eastAsia="es-ES"/>
        </w:rPr>
        <w:t xml:space="preserve"> segundo párrafo de </w:t>
      </w:r>
      <w:r w:rsidRPr="0095139D">
        <w:rPr>
          <w:rFonts w:ascii="Palatino Linotype" w:eastAsia="Calibri" w:hAnsi="Palatino Linotype" w:cs="Arial"/>
          <w:b/>
          <w:sz w:val="24"/>
          <w:szCs w:val="24"/>
          <w:lang w:val="es-ES" w:eastAsia="es-ES"/>
        </w:rPr>
        <w:t>Ley de Transparencia y Acceso a la Información Pública del Estado de México y Municipios</w:t>
      </w:r>
      <w:r w:rsidRPr="0095139D">
        <w:rPr>
          <w:rFonts w:ascii="Palatino Linotype" w:eastAsia="Calibri" w:hAnsi="Palatino Linotype" w:cs="Times New Roman"/>
          <w:color w:val="000000"/>
          <w:sz w:val="24"/>
          <w:szCs w:val="24"/>
          <w:shd w:val="clear" w:color="auto" w:fill="FFFFFF"/>
        </w:rPr>
        <w:t xml:space="preserve">, que dispone; ante la falta de respuesta del </w:t>
      </w:r>
      <w:r w:rsidRPr="0095139D">
        <w:rPr>
          <w:rFonts w:ascii="Palatino Linotype" w:eastAsia="Calibri" w:hAnsi="Palatino Linotype" w:cs="Times New Roman"/>
          <w:b/>
          <w:color w:val="000000"/>
          <w:sz w:val="24"/>
          <w:szCs w:val="24"/>
          <w:shd w:val="clear" w:color="auto" w:fill="FFFFFF"/>
        </w:rPr>
        <w:t>SUJETO OBLIGADO,</w:t>
      </w:r>
      <w:r w:rsidRPr="0095139D">
        <w:rPr>
          <w:rFonts w:ascii="Palatino Linotype" w:eastAsia="Calibri" w:hAnsi="Palatino Linotype" w:cs="Times New Roman"/>
          <w:color w:val="000000"/>
          <w:sz w:val="24"/>
          <w:szCs w:val="24"/>
          <w:shd w:val="clear" w:color="auto" w:fill="FFFFFF"/>
        </w:rPr>
        <w:t xml:space="preserve"> dentro de los </w:t>
      </w:r>
      <w:r w:rsidRPr="0095139D">
        <w:rPr>
          <w:rFonts w:ascii="Palatino Linotype" w:eastAsia="Calibri" w:hAnsi="Palatino Linotype" w:cs="Times New Roman"/>
          <w:color w:val="000000"/>
          <w:sz w:val="24"/>
          <w:szCs w:val="24"/>
          <w:shd w:val="clear" w:color="auto" w:fill="FFFFFF"/>
        </w:rPr>
        <w:lastRenderedPageBreak/>
        <w:t xml:space="preserve">plazos establecidos en esta Ley, a una solicitud de acceso a la información pública, el recurso </w:t>
      </w:r>
      <w:r w:rsidRPr="0095139D">
        <w:rPr>
          <w:rFonts w:ascii="Palatino Linotype" w:eastAsia="Calibri" w:hAnsi="Palatino Linotype" w:cs="Times New Roman"/>
          <w:b/>
          <w:color w:val="000000"/>
          <w:sz w:val="24"/>
          <w:szCs w:val="24"/>
          <w:shd w:val="clear" w:color="auto" w:fill="FFFFFF"/>
        </w:rPr>
        <w:t xml:space="preserve">podrá ser interpuesto en cualquier momento. </w:t>
      </w:r>
    </w:p>
    <w:p w14:paraId="0969884C" w14:textId="77777777" w:rsidR="00FD0BC2" w:rsidRPr="0095139D" w:rsidRDefault="00FD0BC2" w:rsidP="00AF4C8A">
      <w:pPr>
        <w:spacing w:after="0" w:line="240" w:lineRule="auto"/>
        <w:ind w:left="360" w:hanging="360"/>
        <w:contextualSpacing/>
        <w:rPr>
          <w:rFonts w:ascii="Palatino Linotype" w:eastAsia="Times New Roman" w:hAnsi="Palatino Linotype" w:cs="Arial"/>
          <w:color w:val="000000"/>
          <w:sz w:val="24"/>
          <w:szCs w:val="24"/>
          <w:lang w:val="es-ES_tradnl" w:eastAsia="es-ES"/>
        </w:rPr>
      </w:pPr>
    </w:p>
    <w:p w14:paraId="309E841B" w14:textId="77777777" w:rsidR="00FD0BC2" w:rsidRPr="0095139D" w:rsidRDefault="00FD0BC2" w:rsidP="00B74063">
      <w:pPr>
        <w:numPr>
          <w:ilvl w:val="0"/>
          <w:numId w:val="1"/>
        </w:numPr>
        <w:spacing w:before="240" w:after="240" w:line="360" w:lineRule="auto"/>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Calibri" w:hAnsi="Palatino Linotype" w:cs="Arial"/>
          <w:sz w:val="24"/>
          <w:szCs w:val="24"/>
          <w:lang w:val="es-ES" w:eastAsia="es-ES"/>
        </w:rPr>
        <w:t xml:space="preserve">Por lo que, tratándose de la </w:t>
      </w:r>
      <w:r w:rsidRPr="0095139D">
        <w:rPr>
          <w:rFonts w:ascii="Palatino Linotype" w:eastAsia="Calibri" w:hAnsi="Palatino Linotype" w:cs="Arial"/>
          <w:i/>
          <w:sz w:val="24"/>
          <w:szCs w:val="24"/>
          <w:lang w:val="es-ES" w:eastAsia="es-ES"/>
        </w:rPr>
        <w:t>negativa ficta</w:t>
      </w:r>
      <w:r w:rsidRPr="0095139D">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5139D">
        <w:rPr>
          <w:rFonts w:ascii="Palatino Linotype" w:eastAsia="Calibri" w:hAnsi="Palatino Linotype" w:cs="Arial"/>
          <w:i/>
          <w:sz w:val="24"/>
          <w:szCs w:val="24"/>
          <w:lang w:val="es-ES" w:eastAsia="es-ES"/>
        </w:rPr>
        <w:t>negativa ficta</w:t>
      </w:r>
      <w:r w:rsidRPr="0095139D">
        <w:rPr>
          <w:rFonts w:ascii="Palatino Linotype" w:eastAsia="Calibri" w:hAnsi="Palatino Linotype" w:cs="Arial"/>
          <w:sz w:val="24"/>
          <w:szCs w:val="24"/>
          <w:lang w:val="es-ES" w:eastAsia="es-ES"/>
        </w:rPr>
        <w:t>, que señala:</w:t>
      </w:r>
    </w:p>
    <w:p w14:paraId="4C3ED800" w14:textId="77777777" w:rsidR="00FD0BC2" w:rsidRPr="0095139D" w:rsidRDefault="00FD0BC2" w:rsidP="00AF4C8A">
      <w:pPr>
        <w:tabs>
          <w:tab w:val="left" w:pos="7655"/>
        </w:tabs>
        <w:spacing w:before="240" w:after="240" w:line="360" w:lineRule="auto"/>
        <w:ind w:left="360" w:right="567" w:hanging="360"/>
        <w:jc w:val="center"/>
        <w:rPr>
          <w:rFonts w:ascii="Palatino Linotype" w:eastAsia="Calibri" w:hAnsi="Palatino Linotype" w:cs="Arial"/>
          <w:b/>
          <w:szCs w:val="24"/>
          <w:lang w:val="es-ES" w:eastAsia="es-ES"/>
        </w:rPr>
      </w:pPr>
      <w:r w:rsidRPr="0095139D">
        <w:rPr>
          <w:rFonts w:ascii="Palatino Linotype" w:eastAsia="Calibri" w:hAnsi="Palatino Linotype" w:cs="Arial"/>
          <w:b/>
          <w:szCs w:val="24"/>
          <w:lang w:val="es-ES" w:eastAsia="es-ES"/>
        </w:rPr>
        <w:t>Criterio 0001-15</w:t>
      </w:r>
    </w:p>
    <w:p w14:paraId="21F149D3" w14:textId="77777777" w:rsidR="00FD0BC2" w:rsidRPr="0095139D" w:rsidRDefault="00FD0BC2" w:rsidP="00036110">
      <w:pPr>
        <w:tabs>
          <w:tab w:val="left" w:pos="7655"/>
        </w:tabs>
        <w:spacing w:before="240" w:after="240" w:line="360" w:lineRule="auto"/>
        <w:ind w:left="426" w:right="567"/>
        <w:jc w:val="both"/>
        <w:rPr>
          <w:rFonts w:ascii="Palatino Linotype" w:eastAsia="Calibri" w:hAnsi="Palatino Linotype" w:cs="Arial"/>
          <w:i/>
          <w:szCs w:val="24"/>
          <w:lang w:val="es-ES" w:eastAsia="es-ES"/>
        </w:rPr>
      </w:pPr>
      <w:r w:rsidRPr="0095139D">
        <w:rPr>
          <w:rFonts w:ascii="Palatino Linotype" w:eastAsia="Calibri" w:hAnsi="Palatino Linotype" w:cs="Arial"/>
          <w:b/>
          <w:i/>
          <w:szCs w:val="24"/>
          <w:lang w:val="es-ES" w:eastAsia="es-ES"/>
        </w:rPr>
        <w:t>NEGATIVA FICTA. PLAZO PARA INTERPONER EL RECURSO DE REVISIÓN TRATÁNDOSE DE.</w:t>
      </w:r>
      <w:r w:rsidRPr="0095139D">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w:t>
      </w:r>
      <w:r w:rsidRPr="0095139D">
        <w:rPr>
          <w:rFonts w:ascii="Palatino Linotype" w:eastAsia="Calibri" w:hAnsi="Palatino Linotype" w:cs="Arial"/>
          <w:i/>
          <w:szCs w:val="24"/>
          <w:lang w:val="es-ES" w:eastAsia="es-ES"/>
        </w:rPr>
        <w:lastRenderedPageBreak/>
        <w:t>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0A9E49E" w14:textId="77777777" w:rsidR="00FD0BC2" w:rsidRPr="0095139D" w:rsidRDefault="00FD0BC2" w:rsidP="00B74063">
      <w:pPr>
        <w:numPr>
          <w:ilvl w:val="0"/>
          <w:numId w:val="1"/>
        </w:numPr>
        <w:spacing w:before="240" w:after="240" w:line="360" w:lineRule="auto"/>
        <w:contextualSpacing/>
        <w:jc w:val="both"/>
        <w:rPr>
          <w:rFonts w:ascii="Palatino Linotype" w:eastAsia="Times New Roman" w:hAnsi="Palatino Linotype" w:cs="Arial"/>
          <w:color w:val="000000" w:themeColor="text1"/>
          <w:sz w:val="24"/>
          <w:szCs w:val="24"/>
          <w:lang w:val="es-ES" w:eastAsia="es-MX"/>
        </w:rPr>
      </w:pPr>
      <w:r w:rsidRPr="0095139D">
        <w:rPr>
          <w:rFonts w:ascii="Palatino Linotype" w:eastAsia="Times New Roman" w:hAnsi="Palatino Linotype" w:cs="Arial"/>
          <w:color w:val="000000" w:themeColor="text1"/>
          <w:sz w:val="24"/>
          <w:szCs w:val="24"/>
          <w:lang w:val="es-ES" w:eastAsia="es-MX"/>
        </w:rPr>
        <w:t xml:space="preserve">Lo anterior, se explica porque la </w:t>
      </w:r>
      <w:r w:rsidRPr="0095139D">
        <w:rPr>
          <w:rFonts w:ascii="Palatino Linotype" w:eastAsia="Times New Roman" w:hAnsi="Palatino Linotype" w:cs="Arial"/>
          <w:b/>
          <w:color w:val="000000" w:themeColor="text1"/>
          <w:sz w:val="24"/>
          <w:szCs w:val="24"/>
          <w:u w:val="single"/>
          <w:lang w:val="es-ES" w:eastAsia="es-MX"/>
        </w:rPr>
        <w:t>posible ausencia</w:t>
      </w:r>
      <w:r w:rsidRPr="0095139D">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95139D">
        <w:rPr>
          <w:rFonts w:ascii="Palatino Linotype" w:eastAsia="Times New Roman" w:hAnsi="Palatino Linotype" w:cs="Arial"/>
          <w:b/>
          <w:color w:val="000000" w:themeColor="text1"/>
          <w:sz w:val="24"/>
          <w:szCs w:val="24"/>
          <w:lang w:val="es-ES" w:eastAsia="es-MX"/>
        </w:rPr>
        <w:t>SUJETO OBLIGADO</w:t>
      </w:r>
      <w:r w:rsidRPr="0095139D">
        <w:rPr>
          <w:rFonts w:ascii="Palatino Linotype" w:eastAsia="Times New Roman" w:hAnsi="Palatino Linotype" w:cs="Arial"/>
          <w:color w:val="000000" w:themeColor="text1"/>
          <w:sz w:val="24"/>
          <w:szCs w:val="24"/>
          <w:lang w:val="es-ES" w:eastAsia="es-MX"/>
        </w:rPr>
        <w:t>.</w:t>
      </w:r>
    </w:p>
    <w:p w14:paraId="50B44761" w14:textId="77777777" w:rsidR="00FD0BC2" w:rsidRPr="0095139D" w:rsidRDefault="00FD0BC2" w:rsidP="00AF4C8A">
      <w:pPr>
        <w:spacing w:after="0" w:line="240" w:lineRule="auto"/>
        <w:ind w:left="360" w:hanging="360"/>
        <w:contextualSpacing/>
        <w:rPr>
          <w:rFonts w:ascii="Palatino Linotype" w:eastAsia="Times New Roman" w:hAnsi="Palatino Linotype" w:cs="Arial"/>
          <w:color w:val="000000" w:themeColor="text1"/>
          <w:sz w:val="24"/>
          <w:szCs w:val="24"/>
          <w:lang w:val="es-ES" w:eastAsia="es-MX"/>
        </w:rPr>
      </w:pPr>
    </w:p>
    <w:p w14:paraId="2F23471B"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95139D">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5139D">
        <w:rPr>
          <w:rFonts w:ascii="Palatino Linotype" w:eastAsiaTheme="minorEastAsia" w:hAnsi="Palatino Linotype" w:cs="Arial"/>
          <w:sz w:val="24"/>
          <w:szCs w:val="24"/>
          <w:lang w:val="es-ES_tradnl" w:eastAsia="es-ES"/>
        </w:rPr>
        <w:t>artículo</w:t>
      </w:r>
      <w:r w:rsidRPr="0095139D">
        <w:rPr>
          <w:rFonts w:ascii="Palatino Linotype" w:eastAsiaTheme="minorEastAsia" w:hAnsi="Palatino Linotype" w:cs="Arial"/>
          <w:sz w:val="24"/>
          <w:szCs w:val="24"/>
          <w:lang w:eastAsia="es-ES"/>
        </w:rPr>
        <w:t xml:space="preserve"> 180 del mismo ordenamiento.</w:t>
      </w:r>
    </w:p>
    <w:p w14:paraId="776B9BBD" w14:textId="77777777" w:rsidR="00FD0BC2" w:rsidRPr="0095139D" w:rsidRDefault="00FD0BC2" w:rsidP="00AF4C8A">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7642A60E"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w:t>
      </w:r>
      <w:r w:rsidRPr="0095139D">
        <w:rPr>
          <w:rFonts w:ascii="Palatino Linotype" w:eastAsiaTheme="minorEastAsia" w:hAnsi="Palatino Linotype" w:cs="Arial"/>
          <w:sz w:val="24"/>
          <w:szCs w:val="24"/>
          <w:lang w:val="es-ES" w:eastAsia="es-E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E965C9" w14:textId="77777777" w:rsidR="00FD0BC2" w:rsidRPr="0095139D" w:rsidRDefault="00FD0BC2" w:rsidP="00AF4C8A">
      <w:pPr>
        <w:spacing w:after="0" w:line="240" w:lineRule="auto"/>
        <w:ind w:left="360" w:hanging="360"/>
        <w:contextualSpacing/>
        <w:rPr>
          <w:rFonts w:ascii="Palatino Linotype" w:eastAsiaTheme="minorEastAsia" w:hAnsi="Palatino Linotype" w:cs="Arial"/>
          <w:b/>
          <w:sz w:val="24"/>
          <w:szCs w:val="24"/>
          <w:lang w:val="es-ES_tradnl" w:eastAsia="es-ES"/>
        </w:rPr>
      </w:pPr>
    </w:p>
    <w:p w14:paraId="15F2D638"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010E21C" w14:textId="77777777" w:rsidR="00FD0BC2" w:rsidRPr="0095139D" w:rsidRDefault="00FD0BC2" w:rsidP="00AF4C8A">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42BF15C0"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7B24ED4" w14:textId="77777777" w:rsidR="00FD0BC2" w:rsidRPr="0095139D" w:rsidRDefault="00FD0BC2" w:rsidP="00AF4C8A">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4E86D9F4"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266455A9" w14:textId="77777777" w:rsidR="00FD0BC2" w:rsidRPr="0095139D" w:rsidRDefault="00FD0BC2" w:rsidP="00AF4C8A">
      <w:pPr>
        <w:spacing w:before="240" w:after="240" w:line="360" w:lineRule="auto"/>
        <w:ind w:left="360" w:right="49" w:hanging="360"/>
        <w:contextualSpacing/>
        <w:jc w:val="both"/>
        <w:rPr>
          <w:rFonts w:ascii="Palatino Linotype" w:eastAsiaTheme="minorEastAsia" w:hAnsi="Palatino Linotype" w:cs="Arial"/>
          <w:b/>
          <w:sz w:val="24"/>
          <w:szCs w:val="24"/>
          <w:lang w:val="es-ES_tradnl" w:eastAsia="es-ES"/>
        </w:rPr>
      </w:pPr>
    </w:p>
    <w:p w14:paraId="7236FD12" w14:textId="77777777" w:rsidR="00FD0BC2" w:rsidRPr="0095139D" w:rsidRDefault="00FD0BC2" w:rsidP="00B74063">
      <w:pPr>
        <w:numPr>
          <w:ilvl w:val="0"/>
          <w:numId w:val="1"/>
        </w:numPr>
        <w:spacing w:before="240" w:after="240" w:line="360" w:lineRule="auto"/>
        <w:ind w:right="49"/>
        <w:contextualSpacing/>
        <w:jc w:val="both"/>
        <w:rPr>
          <w:rFonts w:ascii="Palatino Linotype" w:eastAsiaTheme="minorEastAsia" w:hAnsi="Palatino Linotype" w:cs="Arial"/>
          <w:b/>
          <w:sz w:val="24"/>
          <w:szCs w:val="24"/>
          <w:lang w:val="es-ES_tradnl" w:eastAsia="es-ES"/>
        </w:rPr>
      </w:pPr>
      <w:r w:rsidRPr="0095139D">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97A316" w14:textId="77777777" w:rsidR="00FD0BC2" w:rsidRPr="0095139D" w:rsidRDefault="00FD0BC2" w:rsidP="00FD0BC2">
      <w:pPr>
        <w:tabs>
          <w:tab w:val="left" w:pos="4185"/>
        </w:tabs>
        <w:spacing w:after="0" w:line="240" w:lineRule="auto"/>
        <w:ind w:left="720"/>
        <w:contextualSpacing/>
        <w:rPr>
          <w:rFonts w:ascii="Palatino Linotype" w:eastAsiaTheme="minorEastAsia" w:hAnsi="Palatino Linotype"/>
          <w:sz w:val="24"/>
          <w:szCs w:val="24"/>
          <w:lang w:val="es-ES_tradnl" w:eastAsia="es-ES"/>
        </w:rPr>
      </w:pPr>
    </w:p>
    <w:p w14:paraId="4E584D19" w14:textId="77777777" w:rsidR="00FD0BC2" w:rsidRPr="0095139D" w:rsidRDefault="00FD0BC2" w:rsidP="00AF4C8A">
      <w:pPr>
        <w:pStyle w:val="Ttulo1"/>
        <w:rPr>
          <w:rFonts w:ascii="Palatino Linotype" w:eastAsiaTheme="minorEastAsia" w:hAnsi="Palatino Linotype"/>
          <w:i/>
          <w:color w:val="auto"/>
          <w:sz w:val="24"/>
          <w:szCs w:val="24"/>
          <w:lang w:val="es-ES_tradnl" w:eastAsia="es-ES"/>
        </w:rPr>
      </w:pPr>
      <w:bookmarkStart w:id="4" w:name="_Toc69984715"/>
      <w:r w:rsidRPr="0095139D">
        <w:rPr>
          <w:rFonts w:ascii="Palatino Linotype" w:eastAsia="Calibri" w:hAnsi="Palatino Linotype" w:cs="Times New Roman"/>
          <w:b/>
          <w:bCs/>
          <w:color w:val="auto"/>
          <w:sz w:val="24"/>
          <w:szCs w:val="24"/>
          <w:lang w:val="es-ES" w:eastAsia="es-ES"/>
        </w:rPr>
        <w:t>TERCERO.</w:t>
      </w:r>
      <w:r w:rsidR="00AF4C8A" w:rsidRPr="0095139D">
        <w:rPr>
          <w:rFonts w:ascii="Palatino Linotype" w:eastAsia="MS Gothic" w:hAnsi="Palatino Linotype"/>
          <w:b/>
          <w:color w:val="auto"/>
          <w:sz w:val="24"/>
          <w:szCs w:val="24"/>
        </w:rPr>
        <w:t xml:space="preserve"> De previo y especial pronunciamiento</w:t>
      </w:r>
      <w:r w:rsidRPr="0095139D">
        <w:rPr>
          <w:rFonts w:ascii="Palatino Linotype" w:eastAsia="MS Gothic" w:hAnsi="Palatino Linotype"/>
          <w:b/>
          <w:color w:val="auto"/>
          <w:sz w:val="24"/>
          <w:szCs w:val="24"/>
        </w:rPr>
        <w:t>.</w:t>
      </w:r>
      <w:bookmarkEnd w:id="4"/>
      <w:r w:rsidRPr="0095139D">
        <w:rPr>
          <w:rFonts w:ascii="Palatino Linotype" w:eastAsia="MS Gothic" w:hAnsi="Palatino Linotype"/>
          <w:b/>
          <w:color w:val="auto"/>
          <w:sz w:val="24"/>
          <w:szCs w:val="24"/>
        </w:rPr>
        <w:t xml:space="preserve"> </w:t>
      </w:r>
      <w:bookmarkStart w:id="5" w:name="_Toc63709736"/>
    </w:p>
    <w:p w14:paraId="2C928436" w14:textId="77777777" w:rsidR="00FD0BC2" w:rsidRPr="0095139D" w:rsidRDefault="00FD0BC2" w:rsidP="00B74063">
      <w:pPr>
        <w:pStyle w:val="Prrafodelista"/>
        <w:numPr>
          <w:ilvl w:val="0"/>
          <w:numId w:val="1"/>
        </w:numPr>
        <w:tabs>
          <w:tab w:val="left" w:pos="284"/>
        </w:tabs>
        <w:spacing w:before="240" w:after="240" w:line="360" w:lineRule="auto"/>
        <w:jc w:val="both"/>
        <w:rPr>
          <w:rFonts w:ascii="Palatino Linotype" w:hAnsi="Palatino Linotype"/>
          <w:i/>
          <w:sz w:val="24"/>
          <w:szCs w:val="24"/>
        </w:rPr>
      </w:pPr>
      <w:r w:rsidRPr="0095139D">
        <w:rPr>
          <w:rFonts w:ascii="Palatino Linotype" w:eastAsia="MS Gothic" w:hAnsi="Palatino Linotype" w:cstheme="majorBidi"/>
          <w:sz w:val="24"/>
          <w:szCs w:val="24"/>
        </w:rPr>
        <w:t>Desde que inició, a finales de 2019, la crisis generada por el virus SARS-Cov-2 -COVID-19,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bookmarkStart w:id="6" w:name="_Toc63709737"/>
      <w:bookmarkEnd w:id="5"/>
    </w:p>
    <w:p w14:paraId="0BE6D414" w14:textId="77777777" w:rsidR="00AF4C8A" w:rsidRPr="0095139D" w:rsidRDefault="00AF4C8A" w:rsidP="00AF4C8A">
      <w:pPr>
        <w:pStyle w:val="Prrafodelista"/>
        <w:tabs>
          <w:tab w:val="left" w:pos="284"/>
        </w:tabs>
        <w:spacing w:before="240" w:after="240" w:line="360" w:lineRule="auto"/>
        <w:ind w:left="360"/>
        <w:jc w:val="both"/>
        <w:rPr>
          <w:rFonts w:ascii="Palatino Linotype" w:hAnsi="Palatino Linotype"/>
          <w:i/>
          <w:sz w:val="24"/>
          <w:szCs w:val="24"/>
        </w:rPr>
      </w:pPr>
    </w:p>
    <w:p w14:paraId="3162A92E" w14:textId="77777777" w:rsidR="00FD0BC2" w:rsidRPr="0095139D" w:rsidRDefault="00FD0BC2" w:rsidP="00B74063">
      <w:pPr>
        <w:pStyle w:val="Prrafodelista"/>
        <w:numPr>
          <w:ilvl w:val="0"/>
          <w:numId w:val="1"/>
        </w:numPr>
        <w:tabs>
          <w:tab w:val="left" w:pos="284"/>
        </w:tabs>
        <w:spacing w:before="240" w:after="240" w:line="360" w:lineRule="auto"/>
        <w:jc w:val="both"/>
        <w:rPr>
          <w:rFonts w:ascii="Palatino Linotype" w:hAnsi="Palatino Linotype"/>
          <w:i/>
          <w:sz w:val="24"/>
          <w:szCs w:val="24"/>
        </w:rPr>
      </w:pPr>
      <w:r w:rsidRPr="0095139D">
        <w:rPr>
          <w:rFonts w:ascii="Palatino Linotype" w:eastAsia="MS Gothic" w:hAnsi="Palatino Linotype" w:cstheme="majorBidi"/>
          <w:sz w:val="24"/>
          <w:szCs w:val="24"/>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bookmarkEnd w:id="6"/>
    </w:p>
    <w:p w14:paraId="3101201B" w14:textId="77777777" w:rsidR="00AF4C8A"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bookmarkStart w:id="7" w:name="_Toc63709738"/>
      <w:bookmarkStart w:id="8" w:name="_Toc68793643"/>
      <w:r w:rsidRPr="0095139D">
        <w:rPr>
          <w:rFonts w:ascii="Palatino Linotype" w:eastAsia="MS Gothic" w:hAnsi="Palatino Linotype" w:cstheme="majorBidi"/>
          <w:sz w:val="24"/>
          <w:szCs w:val="24"/>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bookmarkStart w:id="9" w:name="_Toc63709739"/>
      <w:bookmarkStart w:id="10" w:name="_Toc68793644"/>
      <w:bookmarkEnd w:id="7"/>
      <w:bookmarkEnd w:id="8"/>
    </w:p>
    <w:p w14:paraId="13396FD9" w14:textId="77777777" w:rsidR="00AF4C8A" w:rsidRPr="0095139D" w:rsidRDefault="00AF4C8A" w:rsidP="00AF4C8A">
      <w:pPr>
        <w:pStyle w:val="Prrafodelista"/>
        <w:keepNext/>
        <w:keepLines/>
        <w:spacing w:before="240" w:after="0" w:line="360" w:lineRule="auto"/>
        <w:ind w:left="360"/>
        <w:jc w:val="both"/>
        <w:rPr>
          <w:rFonts w:ascii="Palatino Linotype" w:eastAsia="MS Gothic" w:hAnsi="Palatino Linotype" w:cstheme="majorBidi"/>
          <w:sz w:val="24"/>
          <w:szCs w:val="24"/>
        </w:rPr>
      </w:pPr>
    </w:p>
    <w:p w14:paraId="1D84889D" w14:textId="77777777" w:rsidR="00AF4C8A"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r w:rsidRPr="0095139D">
        <w:rPr>
          <w:rFonts w:ascii="Palatino Linotype" w:eastAsia="MS Gothic" w:hAnsi="Palatino Linotype" w:cstheme="majorBidi"/>
          <w:sz w:val="24"/>
          <w:szCs w:val="24"/>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bookmarkStart w:id="11" w:name="_Toc63709740"/>
      <w:bookmarkStart w:id="12" w:name="_Toc68793645"/>
      <w:bookmarkEnd w:id="9"/>
      <w:bookmarkEnd w:id="10"/>
      <w:r w:rsidR="00AF4C8A" w:rsidRPr="0095139D">
        <w:rPr>
          <w:rFonts w:ascii="Palatino Linotype" w:eastAsia="MS Gothic" w:hAnsi="Palatino Linotype" w:cstheme="majorBidi"/>
          <w:sz w:val="24"/>
          <w:szCs w:val="24"/>
        </w:rPr>
        <w:t xml:space="preserve">. </w:t>
      </w:r>
    </w:p>
    <w:p w14:paraId="0079AC08" w14:textId="77777777" w:rsidR="00AF4C8A" w:rsidRPr="0095139D" w:rsidRDefault="00AF4C8A" w:rsidP="00AF4C8A">
      <w:pPr>
        <w:pStyle w:val="Prrafodelista"/>
        <w:rPr>
          <w:rFonts w:ascii="Palatino Linotype" w:eastAsia="MS Gothic" w:hAnsi="Palatino Linotype" w:cstheme="majorBidi"/>
          <w:sz w:val="24"/>
          <w:szCs w:val="24"/>
        </w:rPr>
      </w:pPr>
    </w:p>
    <w:p w14:paraId="56C95CD6" w14:textId="77777777" w:rsidR="00FD0BC2"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r w:rsidRPr="0095139D">
        <w:rPr>
          <w:rFonts w:ascii="Palatino Linotype" w:eastAsia="MS Gothic" w:hAnsi="Palatino Linotype" w:cstheme="majorBidi"/>
          <w:sz w:val="24"/>
          <w:szCs w:val="24"/>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bookmarkEnd w:id="11"/>
      <w:bookmarkEnd w:id="12"/>
    </w:p>
    <w:p w14:paraId="05FB64D9" w14:textId="77777777" w:rsidR="00FD0BC2" w:rsidRPr="0095139D" w:rsidRDefault="00FD0BC2" w:rsidP="00FD0BC2">
      <w:pPr>
        <w:pStyle w:val="Prrafodelista"/>
        <w:keepNext/>
        <w:keepLines/>
        <w:spacing w:before="240" w:line="360" w:lineRule="auto"/>
        <w:ind w:left="360"/>
        <w:jc w:val="both"/>
        <w:outlineLvl w:val="0"/>
        <w:rPr>
          <w:rFonts w:ascii="Palatino Linotype" w:eastAsia="MS Gothic" w:hAnsi="Palatino Linotype" w:cstheme="majorBidi"/>
          <w:sz w:val="24"/>
          <w:szCs w:val="24"/>
        </w:rPr>
      </w:pPr>
    </w:p>
    <w:p w14:paraId="18589560" w14:textId="77777777" w:rsidR="00FD0BC2"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bookmarkStart w:id="13" w:name="_Toc63709741"/>
      <w:bookmarkStart w:id="14" w:name="_Toc68793646"/>
      <w:r w:rsidRPr="0095139D">
        <w:rPr>
          <w:rFonts w:ascii="Palatino Linotype" w:eastAsia="MS Gothic" w:hAnsi="Palatino Linotype" w:cstheme="majorBidi"/>
          <w:sz w:val="24"/>
          <w:szCs w:val="24"/>
        </w:rPr>
        <w:t>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bookmarkEnd w:id="13"/>
      <w:bookmarkEnd w:id="14"/>
    </w:p>
    <w:p w14:paraId="196754BA" w14:textId="77777777" w:rsidR="00FD0BC2"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bookmarkStart w:id="15" w:name="_Toc63709742"/>
      <w:bookmarkStart w:id="16" w:name="_Toc68793647"/>
      <w:r w:rsidRPr="0095139D">
        <w:rPr>
          <w:rFonts w:ascii="Palatino Linotype" w:eastAsia="MS Gothic" w:hAnsi="Palatino Linotype" w:cstheme="majorBidi"/>
          <w:sz w:val="24"/>
          <w:szCs w:val="24"/>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bookmarkEnd w:id="15"/>
      <w:bookmarkEnd w:id="16"/>
    </w:p>
    <w:p w14:paraId="2C2A16AC" w14:textId="77777777" w:rsidR="00FD0BC2" w:rsidRPr="0095139D" w:rsidRDefault="00FD0BC2" w:rsidP="00FD0BC2">
      <w:pPr>
        <w:pStyle w:val="Prrafodelista"/>
        <w:keepNext/>
        <w:keepLines/>
        <w:spacing w:before="240" w:line="360" w:lineRule="auto"/>
        <w:ind w:left="360"/>
        <w:jc w:val="both"/>
        <w:outlineLvl w:val="0"/>
        <w:rPr>
          <w:rFonts w:ascii="Palatino Linotype" w:eastAsia="MS Gothic" w:hAnsi="Palatino Linotype" w:cstheme="majorBidi"/>
          <w:sz w:val="24"/>
          <w:szCs w:val="24"/>
        </w:rPr>
      </w:pPr>
    </w:p>
    <w:p w14:paraId="65B499AD" w14:textId="77777777" w:rsidR="00FD0BC2"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bookmarkStart w:id="17" w:name="_Toc63709743"/>
      <w:bookmarkStart w:id="18" w:name="_Toc68793648"/>
      <w:r w:rsidRPr="0095139D">
        <w:rPr>
          <w:rFonts w:ascii="Palatino Linotype" w:eastAsia="MS Gothic" w:hAnsi="Palatino Linotype" w:cstheme="majorBidi"/>
          <w:sz w:val="24"/>
          <w:szCs w:val="24"/>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bookmarkEnd w:id="17"/>
      <w:bookmarkEnd w:id="18"/>
    </w:p>
    <w:p w14:paraId="5C786FD7" w14:textId="77777777" w:rsidR="00FD0BC2" w:rsidRPr="0095139D" w:rsidRDefault="00FD0BC2" w:rsidP="00B74063">
      <w:pPr>
        <w:pStyle w:val="Prrafodelista"/>
        <w:keepNext/>
        <w:keepLines/>
        <w:numPr>
          <w:ilvl w:val="0"/>
          <w:numId w:val="1"/>
        </w:numPr>
        <w:spacing w:before="240" w:after="0" w:line="360" w:lineRule="auto"/>
        <w:jc w:val="both"/>
        <w:rPr>
          <w:rFonts w:ascii="Palatino Linotype" w:eastAsia="MS Gothic" w:hAnsi="Palatino Linotype" w:cstheme="majorBidi"/>
          <w:sz w:val="24"/>
          <w:szCs w:val="24"/>
        </w:rPr>
      </w:pPr>
      <w:bookmarkStart w:id="19" w:name="_Toc63709744"/>
      <w:bookmarkStart w:id="20" w:name="_Toc68793649"/>
      <w:r w:rsidRPr="0095139D">
        <w:rPr>
          <w:rFonts w:ascii="Palatino Linotype" w:eastAsia="MS Gothic" w:hAnsi="Palatino Linotype" w:cstheme="majorBidi"/>
          <w:sz w:val="24"/>
          <w:szCs w:val="24"/>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bookmarkStart w:id="21" w:name="_Toc63709745"/>
      <w:bookmarkEnd w:id="19"/>
      <w:bookmarkEnd w:id="20"/>
    </w:p>
    <w:p w14:paraId="13677DD3" w14:textId="77777777" w:rsidR="00AF4C8A" w:rsidRPr="0095139D" w:rsidRDefault="00AF4C8A" w:rsidP="00AF4C8A">
      <w:pPr>
        <w:pStyle w:val="Prrafodelista"/>
        <w:keepNext/>
        <w:keepLines/>
        <w:spacing w:before="240" w:after="0" w:line="360" w:lineRule="auto"/>
        <w:ind w:left="360"/>
        <w:jc w:val="both"/>
        <w:rPr>
          <w:rFonts w:ascii="Palatino Linotype" w:eastAsia="MS Gothic" w:hAnsi="Palatino Linotype" w:cstheme="majorBidi"/>
          <w:sz w:val="24"/>
          <w:szCs w:val="24"/>
        </w:rPr>
      </w:pPr>
    </w:p>
    <w:p w14:paraId="0452BEA7" w14:textId="77777777" w:rsidR="00AF4C8A" w:rsidRPr="0095139D" w:rsidRDefault="00AF4C8A" w:rsidP="00B74063">
      <w:pPr>
        <w:pStyle w:val="Prrafodelista"/>
        <w:keepNext/>
        <w:keepLines/>
        <w:numPr>
          <w:ilvl w:val="0"/>
          <w:numId w:val="6"/>
        </w:numPr>
        <w:spacing w:before="240" w:after="0" w:line="360" w:lineRule="auto"/>
        <w:jc w:val="both"/>
        <w:outlineLvl w:val="0"/>
        <w:rPr>
          <w:rFonts w:ascii="Palatino Linotype" w:eastAsia="MS Gothic" w:hAnsi="Palatino Linotype" w:cstheme="majorBidi"/>
          <w:b/>
          <w:sz w:val="24"/>
          <w:szCs w:val="24"/>
        </w:rPr>
      </w:pPr>
      <w:bookmarkStart w:id="22" w:name="_Toc69984716"/>
      <w:r w:rsidRPr="0095139D">
        <w:rPr>
          <w:rFonts w:ascii="Palatino Linotype" w:eastAsia="MS Gothic" w:hAnsi="Palatino Linotype" w:cstheme="majorBidi"/>
          <w:b/>
          <w:sz w:val="24"/>
          <w:szCs w:val="24"/>
        </w:rPr>
        <w:t>De la falta de informe en el recurso de revisión 00293/INFOEM/IP/RR/2021</w:t>
      </w:r>
      <w:bookmarkEnd w:id="22"/>
    </w:p>
    <w:p w14:paraId="7568CC94" w14:textId="77777777" w:rsidR="00036110" w:rsidRPr="0095139D" w:rsidRDefault="00036110" w:rsidP="00036110">
      <w:pPr>
        <w:pStyle w:val="Prrafodelista"/>
        <w:spacing w:before="240" w:after="240" w:line="360" w:lineRule="auto"/>
        <w:ind w:left="360"/>
        <w:jc w:val="both"/>
        <w:rPr>
          <w:rFonts w:ascii="Palatino Linotype" w:eastAsiaTheme="minorEastAsia" w:hAnsi="Palatino Linotype"/>
          <w:i/>
          <w:color w:val="000000"/>
          <w:sz w:val="24"/>
          <w:szCs w:val="24"/>
          <w:lang w:val="es-ES_tradnl" w:eastAsia="es-ES"/>
        </w:rPr>
      </w:pPr>
    </w:p>
    <w:p w14:paraId="507D47A5" w14:textId="77777777" w:rsidR="00AF4C8A" w:rsidRPr="0095139D" w:rsidRDefault="00AF4C8A" w:rsidP="00B74063">
      <w:pPr>
        <w:pStyle w:val="Prrafodelista"/>
        <w:numPr>
          <w:ilvl w:val="0"/>
          <w:numId w:val="1"/>
        </w:numPr>
        <w:spacing w:before="240" w:after="240" w:line="360" w:lineRule="auto"/>
        <w:jc w:val="both"/>
        <w:rPr>
          <w:rFonts w:ascii="Palatino Linotype" w:eastAsiaTheme="minorEastAsia" w:hAnsi="Palatino Linotype"/>
          <w:i/>
          <w:color w:val="000000"/>
          <w:sz w:val="24"/>
          <w:szCs w:val="24"/>
          <w:lang w:val="es-ES_tradnl" w:eastAsia="es-ES"/>
        </w:rPr>
      </w:pPr>
      <w:r w:rsidRPr="0095139D">
        <w:rPr>
          <w:rFonts w:ascii="Palatino Linotype" w:eastAsiaTheme="minorEastAsia" w:hAnsi="Palatino Linotype"/>
          <w:color w:val="000000"/>
          <w:sz w:val="24"/>
          <w:szCs w:val="24"/>
          <w:lang w:val="es-ES_tradnl" w:eastAsia="es-ES"/>
        </w:rPr>
        <w:t xml:space="preserve">El </w:t>
      </w:r>
      <w:r w:rsidRPr="0095139D">
        <w:rPr>
          <w:rFonts w:ascii="Palatino Linotype" w:eastAsiaTheme="minorEastAsia" w:hAnsi="Palatino Linotype"/>
          <w:b/>
          <w:color w:val="000000"/>
          <w:sz w:val="24"/>
          <w:szCs w:val="24"/>
          <w:lang w:val="es-ES_tradnl" w:eastAsia="es-ES"/>
        </w:rPr>
        <w:t xml:space="preserve">SUJETO OBLIGADO </w:t>
      </w:r>
      <w:r w:rsidRPr="0095139D">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95139D">
        <w:rPr>
          <w:rFonts w:ascii="Palatino Linotype" w:eastAsiaTheme="minorEastAsia" w:hAnsi="Palatino Linotype"/>
          <w:b/>
          <w:color w:val="000000"/>
          <w:sz w:val="24"/>
          <w:szCs w:val="24"/>
          <w:lang w:val="es-ES_tradnl" w:eastAsia="es-ES"/>
        </w:rPr>
        <w:t xml:space="preserve">RECURRENTE </w:t>
      </w:r>
      <w:r w:rsidRPr="0095139D">
        <w:rPr>
          <w:rFonts w:ascii="Palatino Linotype" w:eastAsiaTheme="minorEastAsia" w:hAnsi="Palatino Linotype"/>
          <w:color w:val="000000"/>
          <w:sz w:val="24"/>
          <w:szCs w:val="24"/>
          <w:lang w:val="es-ES_tradnl" w:eastAsia="es-ES"/>
        </w:rPr>
        <w:t xml:space="preserve">no presentó alegatos ni ofreció medios de prueba, según constancias del Sistema de Acceso a la Información Mexiquense </w:t>
      </w:r>
      <w:r w:rsidRPr="0095139D">
        <w:rPr>
          <w:rFonts w:ascii="Palatino Linotype" w:eastAsiaTheme="minorEastAsia" w:hAnsi="Palatino Linotype"/>
          <w:b/>
          <w:color w:val="000000"/>
          <w:sz w:val="24"/>
          <w:szCs w:val="24"/>
          <w:lang w:val="es-ES_tradnl" w:eastAsia="es-ES"/>
        </w:rPr>
        <w:t xml:space="preserve">SAIMEX, </w:t>
      </w:r>
      <w:r w:rsidRPr="0095139D">
        <w:rPr>
          <w:rFonts w:ascii="Palatino Linotype" w:eastAsiaTheme="minorEastAsia" w:hAnsi="Palatino Linotype"/>
          <w:bCs/>
          <w:color w:val="000000"/>
          <w:sz w:val="24"/>
          <w:szCs w:val="24"/>
          <w:lang w:val="es-ES_tradnl" w:eastAsia="es-ES"/>
        </w:rPr>
        <w:t>se inserta imagen de referencia.</w:t>
      </w:r>
    </w:p>
    <w:p w14:paraId="713264C6" w14:textId="77777777" w:rsidR="00AF4C8A" w:rsidRPr="0095139D" w:rsidRDefault="00281DA8" w:rsidP="00AF4C8A">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95139D">
        <w:rPr>
          <w:noProof/>
          <w:lang w:eastAsia="es-MX"/>
        </w:rPr>
        <w:drawing>
          <wp:inline distT="0" distB="0" distL="0" distR="0" wp14:anchorId="5F17A2B6" wp14:editId="28C9FDC7">
            <wp:extent cx="5704655" cy="17297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93" t="35024" r="18864" b="37500"/>
                    <a:stretch/>
                  </pic:blipFill>
                  <pic:spPr bwMode="auto">
                    <a:xfrm>
                      <a:off x="0" y="0"/>
                      <a:ext cx="5768966" cy="1749289"/>
                    </a:xfrm>
                    <a:prstGeom prst="rect">
                      <a:avLst/>
                    </a:prstGeom>
                    <a:ln>
                      <a:noFill/>
                    </a:ln>
                    <a:extLst>
                      <a:ext uri="{53640926-AAD7-44D8-BBD7-CCE9431645EC}">
                        <a14:shadowObscured xmlns:a14="http://schemas.microsoft.com/office/drawing/2010/main"/>
                      </a:ext>
                    </a:extLst>
                  </pic:spPr>
                </pic:pic>
              </a:graphicData>
            </a:graphic>
          </wp:inline>
        </w:drawing>
      </w:r>
    </w:p>
    <w:p w14:paraId="3550E5FC" w14:textId="77777777" w:rsidR="00AF4C8A" w:rsidRPr="0095139D" w:rsidRDefault="00AF4C8A" w:rsidP="00B74063">
      <w:pPr>
        <w:pStyle w:val="Prrafodelista"/>
        <w:numPr>
          <w:ilvl w:val="0"/>
          <w:numId w:val="1"/>
        </w:numPr>
        <w:spacing w:after="0" w:line="360" w:lineRule="auto"/>
        <w:jc w:val="both"/>
        <w:rPr>
          <w:rFonts w:ascii="Palatino Linotype" w:hAnsi="Palatino Linotype" w:cs="Arial"/>
        </w:rPr>
      </w:pPr>
      <w:r w:rsidRPr="0095139D">
        <w:rPr>
          <w:rFonts w:ascii="Palatino Linotype" w:hAnsi="Palatino Linotype" w:cs="Arial"/>
          <w:color w:val="222222"/>
        </w:rPr>
        <w:lastRenderedPageBreak/>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B93B74E" w14:textId="77777777" w:rsidR="00AF4C8A" w:rsidRPr="0095139D" w:rsidRDefault="00AF4C8A" w:rsidP="00AF4C8A">
      <w:pPr>
        <w:pStyle w:val="Prrafodelista"/>
        <w:spacing w:line="360" w:lineRule="auto"/>
        <w:ind w:left="0"/>
        <w:jc w:val="both"/>
        <w:rPr>
          <w:rFonts w:ascii="Palatino Linotype" w:hAnsi="Palatino Linotype" w:cs="Arial"/>
        </w:rPr>
      </w:pPr>
    </w:p>
    <w:p w14:paraId="6CEC2577" w14:textId="77777777" w:rsidR="00AF4C8A" w:rsidRPr="0095139D" w:rsidRDefault="00AF4C8A" w:rsidP="00AF4C8A">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95139D">
        <w:rPr>
          <w:rFonts w:ascii="Palatino Linotype" w:hAnsi="Palatino Linotype" w:cs="Arial"/>
          <w:b/>
          <w:bCs/>
          <w:i/>
          <w:iCs/>
          <w:color w:val="222222"/>
          <w:sz w:val="22"/>
          <w:lang w:val="es-ES_tradnl"/>
        </w:rPr>
        <w:t>QUEJA, RECURSO DE. LA OMISION DE RENDIR EL INFORME RESPECTIVO NO IMPIDE QUE SE RESUELV</w:t>
      </w:r>
      <w:r w:rsidRPr="0095139D">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A66496E" w14:textId="77777777" w:rsidR="00AF4C8A" w:rsidRPr="0095139D" w:rsidRDefault="00AF4C8A" w:rsidP="00AF4C8A">
      <w:pPr>
        <w:pStyle w:val="m1609377113336227858gmail-msonormal"/>
        <w:shd w:val="clear" w:color="auto" w:fill="FFFFFF"/>
        <w:spacing w:before="0" w:beforeAutospacing="0" w:after="0" w:afterAutospacing="0" w:line="360" w:lineRule="auto"/>
        <w:ind w:left="1134" w:right="567"/>
        <w:jc w:val="both"/>
        <w:rPr>
          <w:rFonts w:ascii="Palatino Linotype" w:hAnsi="Palatino Linotype" w:cs="Arial"/>
          <w:color w:val="222222"/>
          <w:sz w:val="19"/>
          <w:szCs w:val="19"/>
        </w:rPr>
      </w:pPr>
    </w:p>
    <w:p w14:paraId="011BDCE7" w14:textId="77777777" w:rsidR="00AF4C8A" w:rsidRPr="0095139D" w:rsidRDefault="00AF4C8A" w:rsidP="00B74063">
      <w:pPr>
        <w:pStyle w:val="Prrafodelista"/>
        <w:numPr>
          <w:ilvl w:val="0"/>
          <w:numId w:val="7"/>
        </w:numPr>
        <w:spacing w:after="0" w:line="360" w:lineRule="auto"/>
        <w:jc w:val="both"/>
        <w:rPr>
          <w:rFonts w:ascii="Palatino Linotype" w:hAnsi="Palatino Linotype" w:cs="Arial"/>
          <w:b/>
          <w:bCs/>
          <w:lang w:eastAsia="es-MX"/>
        </w:rPr>
      </w:pPr>
      <w:r w:rsidRPr="0095139D">
        <w:rPr>
          <w:rFonts w:ascii="Palatino Linotype" w:hAnsi="Palatino Linotype" w:cs="Arial"/>
          <w:color w:val="222222"/>
        </w:rPr>
        <w:t>Por lo cual se reitera, que la falta de informe justificado no impide que este Órgano Garante conozca y resuelva el recurso de revisión, solo propicia que el </w:t>
      </w:r>
      <w:r w:rsidRPr="0095139D">
        <w:rPr>
          <w:rFonts w:ascii="Palatino Linotype" w:hAnsi="Palatino Linotype" w:cs="Arial"/>
          <w:b/>
          <w:bCs/>
          <w:color w:val="222222"/>
        </w:rPr>
        <w:t>SUJETO OBLIGADO</w:t>
      </w:r>
      <w:r w:rsidRPr="0095139D">
        <w:rPr>
          <w:rFonts w:ascii="Palatino Linotype" w:hAnsi="Palatino Linotype" w:cs="Arial"/>
          <w:color w:val="222222"/>
        </w:rPr>
        <w:t> pierda la oportunidad de justificar su falta de respuesta y manifestar lo que a su derecho convenga.</w:t>
      </w:r>
    </w:p>
    <w:p w14:paraId="24F63886" w14:textId="77777777" w:rsidR="006C2AA4" w:rsidRPr="0095139D" w:rsidRDefault="00FD0BC2" w:rsidP="00B74063">
      <w:pPr>
        <w:pStyle w:val="Prrafodelista"/>
        <w:keepNext/>
        <w:keepLines/>
        <w:numPr>
          <w:ilvl w:val="0"/>
          <w:numId w:val="7"/>
        </w:numPr>
        <w:spacing w:after="0" w:line="360" w:lineRule="auto"/>
        <w:jc w:val="both"/>
        <w:rPr>
          <w:rFonts w:ascii="Palatino Linotype" w:eastAsia="MS Gothic" w:hAnsi="Palatino Linotype" w:cstheme="majorBidi"/>
          <w:sz w:val="24"/>
          <w:szCs w:val="24"/>
        </w:rPr>
      </w:pPr>
      <w:bookmarkStart w:id="23" w:name="_Toc68793650"/>
      <w:r w:rsidRPr="0095139D">
        <w:rPr>
          <w:rFonts w:ascii="Palatino Linotype" w:eastAsia="MS Gothic" w:hAnsi="Palatino Linotype" w:cstheme="majorBidi"/>
          <w:sz w:val="24"/>
          <w:szCs w:val="24"/>
        </w:rPr>
        <w:lastRenderedPageBreak/>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bookmarkStart w:id="24" w:name="_Toc63709746"/>
      <w:bookmarkStart w:id="25" w:name="_Toc68793651"/>
      <w:bookmarkEnd w:id="21"/>
      <w:bookmarkEnd w:id="23"/>
    </w:p>
    <w:p w14:paraId="14E345C6" w14:textId="77777777" w:rsidR="006C2AA4" w:rsidRPr="0095139D" w:rsidRDefault="006C2AA4" w:rsidP="006C2AA4"/>
    <w:p w14:paraId="6DF87AC8" w14:textId="77777777" w:rsidR="00FD0BC2" w:rsidRPr="0095139D" w:rsidRDefault="00FD0BC2" w:rsidP="00B74063">
      <w:pPr>
        <w:pStyle w:val="Prrafodelista"/>
        <w:keepNext/>
        <w:keepLines/>
        <w:numPr>
          <w:ilvl w:val="0"/>
          <w:numId w:val="7"/>
        </w:numPr>
        <w:spacing w:after="0" w:line="360" w:lineRule="auto"/>
        <w:jc w:val="both"/>
        <w:rPr>
          <w:rFonts w:ascii="Palatino Linotype" w:eastAsia="MS Gothic" w:hAnsi="Palatino Linotype" w:cstheme="majorBidi"/>
          <w:sz w:val="24"/>
          <w:szCs w:val="24"/>
        </w:rPr>
      </w:pPr>
      <w:r w:rsidRPr="0095139D">
        <w:rPr>
          <w:rFonts w:ascii="Palatino Linotype" w:eastAsia="MS Gothic" w:hAnsi="Palatino Linotype" w:cstheme="majorBidi"/>
          <w:sz w:val="24"/>
          <w:szCs w:val="24"/>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bookmarkEnd w:id="24"/>
      <w:bookmarkEnd w:id="25"/>
    </w:p>
    <w:p w14:paraId="708B358A" w14:textId="77777777" w:rsidR="0052468F" w:rsidRPr="0095139D" w:rsidRDefault="0052468F" w:rsidP="0052468F">
      <w:pPr>
        <w:ind w:left="360" w:hanging="360"/>
        <w:contextualSpacing/>
        <w:rPr>
          <w:rFonts w:ascii="Palatino Linotype" w:hAnsi="Palatino Linotype" w:cs="Arial"/>
          <w:sz w:val="24"/>
          <w:szCs w:val="24"/>
        </w:rPr>
      </w:pPr>
    </w:p>
    <w:p w14:paraId="2791E080" w14:textId="77777777" w:rsidR="0052468F" w:rsidRPr="0095139D" w:rsidRDefault="0052468F" w:rsidP="0052468F">
      <w:pPr>
        <w:keepNext/>
        <w:keepLines/>
        <w:spacing w:before="240" w:after="0"/>
        <w:outlineLvl w:val="0"/>
        <w:rPr>
          <w:rFonts w:ascii="Palatino Linotype" w:eastAsia="Calibri" w:hAnsi="Palatino Linotype" w:cs="Arial"/>
          <w:b/>
          <w:sz w:val="24"/>
          <w:szCs w:val="24"/>
          <w:lang w:eastAsia="es-ES"/>
        </w:rPr>
      </w:pPr>
      <w:bookmarkStart w:id="26" w:name="_Toc69984717"/>
      <w:r w:rsidRPr="0095139D">
        <w:rPr>
          <w:rFonts w:ascii="Palatino Linotype" w:eastAsia="Calibri" w:hAnsi="Palatino Linotype" w:cs="Arial"/>
          <w:b/>
          <w:sz w:val="24"/>
          <w:szCs w:val="24"/>
          <w:lang w:eastAsia="es-ES"/>
        </w:rPr>
        <w:t xml:space="preserve">CUARTO. </w:t>
      </w:r>
      <w:r w:rsidRPr="0095139D">
        <w:rPr>
          <w:rFonts w:ascii="Palatino Linotype" w:eastAsia="Calibri" w:hAnsi="Palatino Linotype" w:cs="Arial"/>
          <w:b/>
          <w:sz w:val="24"/>
          <w:szCs w:val="24"/>
          <w:lang w:val="es-ES_tradnl" w:eastAsia="es-ES"/>
        </w:rPr>
        <w:t>Del planteamiento de la Litis</w:t>
      </w:r>
      <w:bookmarkEnd w:id="26"/>
    </w:p>
    <w:p w14:paraId="225E6199" w14:textId="77777777" w:rsidR="0052468F" w:rsidRPr="0095139D" w:rsidRDefault="0052468F" w:rsidP="0052468F">
      <w:pPr>
        <w:spacing w:after="0" w:line="360" w:lineRule="auto"/>
        <w:ind w:left="360"/>
        <w:contextualSpacing/>
        <w:jc w:val="both"/>
        <w:rPr>
          <w:rFonts w:ascii="Palatino Linotype" w:eastAsia="Calibri" w:hAnsi="Palatino Linotype" w:cs="Arial"/>
          <w:sz w:val="24"/>
          <w:szCs w:val="24"/>
          <w:lang w:eastAsia="es-ES"/>
        </w:rPr>
      </w:pPr>
    </w:p>
    <w:p w14:paraId="19D2EEEB" w14:textId="77777777" w:rsidR="006600C9" w:rsidRPr="0095139D" w:rsidRDefault="0052468F" w:rsidP="00B74063">
      <w:pPr>
        <w:numPr>
          <w:ilvl w:val="0"/>
          <w:numId w:val="1"/>
        </w:numPr>
        <w:spacing w:after="0" w:line="360" w:lineRule="auto"/>
        <w:contextualSpacing/>
        <w:jc w:val="both"/>
        <w:rPr>
          <w:rFonts w:ascii="Palatino Linotype" w:eastAsia="Calibri" w:hAnsi="Palatino Linotype" w:cs="Arial"/>
          <w:sz w:val="24"/>
          <w:szCs w:val="24"/>
          <w:lang w:eastAsia="es-ES"/>
        </w:rPr>
      </w:pPr>
      <w:r w:rsidRPr="0095139D">
        <w:rPr>
          <w:rFonts w:ascii="Palatino Linotype" w:eastAsia="Calibri" w:hAnsi="Palatino Linotype" w:cs="Arial"/>
          <w:sz w:val="24"/>
          <w:szCs w:val="24"/>
          <w:lang w:eastAsia="es-ES"/>
        </w:rPr>
        <w:t xml:space="preserve">De lo inicialmente solicitado se puede observar que el </w:t>
      </w:r>
      <w:r w:rsidRPr="0095139D">
        <w:rPr>
          <w:rFonts w:ascii="Palatino Linotype" w:eastAsia="Calibri" w:hAnsi="Palatino Linotype" w:cs="Arial"/>
          <w:b/>
          <w:sz w:val="24"/>
          <w:szCs w:val="24"/>
          <w:lang w:eastAsia="es-ES"/>
        </w:rPr>
        <w:t>SUJETO OBLIGADO</w:t>
      </w:r>
      <w:r w:rsidRPr="0095139D">
        <w:rPr>
          <w:rFonts w:ascii="Palatino Linotype" w:eastAsia="Calibri" w:hAnsi="Palatino Linotype" w:cs="Arial"/>
          <w:sz w:val="24"/>
          <w:szCs w:val="24"/>
          <w:lang w:eastAsia="es-ES"/>
        </w:rPr>
        <w:t>,</w:t>
      </w:r>
      <w:r w:rsidR="006600C9" w:rsidRPr="0095139D">
        <w:rPr>
          <w:rFonts w:ascii="Palatino Linotype" w:eastAsia="Calibri" w:hAnsi="Palatino Linotype" w:cs="Arial"/>
          <w:sz w:val="24"/>
          <w:szCs w:val="24"/>
          <w:lang w:eastAsia="es-ES"/>
        </w:rPr>
        <w:t xml:space="preserve"> fue omiso de entregar</w:t>
      </w:r>
      <w:r w:rsidRPr="0095139D">
        <w:rPr>
          <w:rFonts w:ascii="Palatino Linotype" w:eastAsia="Calibri" w:hAnsi="Palatino Linotype" w:cs="Arial"/>
          <w:sz w:val="24"/>
          <w:szCs w:val="24"/>
          <w:lang w:eastAsia="es-ES"/>
        </w:rPr>
        <w:t xml:space="preserve"> su</w:t>
      </w:r>
      <w:r w:rsidR="006600C9" w:rsidRPr="0095139D">
        <w:rPr>
          <w:rFonts w:ascii="Palatino Linotype" w:eastAsia="Calibri" w:hAnsi="Palatino Linotype" w:cs="Arial"/>
          <w:sz w:val="24"/>
          <w:szCs w:val="24"/>
          <w:lang w:eastAsia="es-ES"/>
        </w:rPr>
        <w:t>s</w:t>
      </w:r>
      <w:r w:rsidRPr="0095139D">
        <w:rPr>
          <w:rFonts w:ascii="Palatino Linotype" w:eastAsia="Calibri" w:hAnsi="Palatino Linotype" w:cs="Arial"/>
          <w:sz w:val="24"/>
          <w:szCs w:val="24"/>
          <w:lang w:eastAsia="es-ES"/>
        </w:rPr>
        <w:t xml:space="preserve"> respuesta</w:t>
      </w:r>
      <w:r w:rsidR="006600C9" w:rsidRPr="0095139D">
        <w:rPr>
          <w:rFonts w:ascii="Palatino Linotype" w:eastAsia="Calibri" w:hAnsi="Palatino Linotype" w:cs="Arial"/>
          <w:sz w:val="24"/>
          <w:szCs w:val="24"/>
          <w:lang w:eastAsia="es-ES"/>
        </w:rPr>
        <w:t>s</w:t>
      </w:r>
      <w:r w:rsidRPr="0095139D">
        <w:rPr>
          <w:rFonts w:ascii="Palatino Linotype" w:eastAsia="Calibri" w:hAnsi="Palatino Linotype" w:cs="Arial"/>
          <w:sz w:val="24"/>
          <w:szCs w:val="24"/>
          <w:lang w:eastAsia="es-ES"/>
        </w:rPr>
        <w:t xml:space="preserve">; sin embargo, el solicitante se inconformó argumentado </w:t>
      </w:r>
      <w:r w:rsidR="006600C9" w:rsidRPr="0095139D">
        <w:rPr>
          <w:rFonts w:ascii="Palatino Linotype" w:eastAsia="Calibri" w:hAnsi="Palatino Linotype" w:cs="Arial"/>
          <w:sz w:val="24"/>
          <w:szCs w:val="24"/>
          <w:lang w:eastAsia="es-ES"/>
        </w:rPr>
        <w:t xml:space="preserve">en términos generales </w:t>
      </w:r>
      <w:r w:rsidR="00A03620" w:rsidRPr="0095139D">
        <w:rPr>
          <w:rFonts w:ascii="Palatino Linotype" w:eastAsia="Calibri" w:hAnsi="Palatino Linotype" w:cs="Arial"/>
          <w:sz w:val="24"/>
          <w:szCs w:val="24"/>
          <w:lang w:eastAsia="es-ES"/>
        </w:rPr>
        <w:t xml:space="preserve">por la falta de respuesta a la solicitud de información. </w:t>
      </w:r>
    </w:p>
    <w:p w14:paraId="4C247A06" w14:textId="77777777" w:rsidR="0052468F" w:rsidRPr="0095139D" w:rsidRDefault="0052468F" w:rsidP="00A03620">
      <w:pPr>
        <w:spacing w:after="0" w:line="360" w:lineRule="auto"/>
        <w:contextualSpacing/>
        <w:jc w:val="both"/>
        <w:rPr>
          <w:rFonts w:ascii="Palatino Linotype" w:eastAsia="Calibri" w:hAnsi="Palatino Linotype" w:cs="Arial"/>
          <w:sz w:val="24"/>
          <w:szCs w:val="24"/>
          <w:lang w:eastAsia="es-ES"/>
        </w:rPr>
      </w:pPr>
    </w:p>
    <w:p w14:paraId="2E6A0B0D" w14:textId="77777777" w:rsidR="0052468F" w:rsidRPr="0095139D" w:rsidRDefault="0052468F" w:rsidP="00B74063">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95139D">
        <w:rPr>
          <w:rFonts w:ascii="Palatino Linotype" w:eastAsia="Calibri" w:hAnsi="Palatino Linotype" w:cs="Arial"/>
          <w:sz w:val="24"/>
          <w:szCs w:val="24"/>
          <w:lang w:eastAsia="es-ES"/>
        </w:rPr>
        <w:t xml:space="preserve">En </w:t>
      </w:r>
      <w:r w:rsidRPr="0095139D">
        <w:rPr>
          <w:rFonts w:ascii="Palatino Linotype" w:eastAsia="MS Mincho" w:hAnsi="Palatino Linotype" w:cs="Times New Roman"/>
          <w:sz w:val="24"/>
          <w:szCs w:val="24"/>
          <w:lang w:val="es-ES_tradnl" w:eastAsia="es-ES"/>
        </w:rPr>
        <w:t>consecuencia, el estudio de la present</w:t>
      </w:r>
      <w:r w:rsidR="00BD3D4D" w:rsidRPr="0095139D">
        <w:rPr>
          <w:rFonts w:ascii="Palatino Linotype" w:eastAsia="MS Mincho" w:hAnsi="Palatino Linotype" w:cs="Times New Roman"/>
          <w:sz w:val="24"/>
          <w:szCs w:val="24"/>
          <w:lang w:val="es-ES_tradnl" w:eastAsia="es-ES"/>
        </w:rPr>
        <w:t>e resolución versará respecto al contenido de los informes justificados, así como la negativa de proporcionar la información</w:t>
      </w:r>
      <w:r w:rsidRPr="0095139D">
        <w:rPr>
          <w:rFonts w:ascii="Palatino Linotype" w:eastAsia="MS Mincho" w:hAnsi="Palatino Linotype" w:cs="Times New Roman"/>
          <w:sz w:val="24"/>
          <w:szCs w:val="24"/>
          <w:lang w:val="es-ES_tradnl" w:eastAsia="es-ES"/>
        </w:rPr>
        <w:t xml:space="preserve">, lo anterior con la finalidad de determinar si </w:t>
      </w:r>
      <w:r w:rsidR="00BD3D4D" w:rsidRPr="0095139D">
        <w:rPr>
          <w:rFonts w:ascii="Palatino Linotype" w:eastAsia="MS Mincho" w:hAnsi="Palatino Linotype" w:cs="Times New Roman"/>
          <w:sz w:val="24"/>
          <w:szCs w:val="24"/>
          <w:lang w:val="es-ES_tradnl" w:eastAsia="es-ES"/>
        </w:rPr>
        <w:t>posee, genera y administra la información y ordena la entrega de la misma.</w:t>
      </w:r>
    </w:p>
    <w:p w14:paraId="3536C784" w14:textId="77777777" w:rsidR="0052468F" w:rsidRPr="0095139D" w:rsidRDefault="0052468F" w:rsidP="00B74063">
      <w:pPr>
        <w:numPr>
          <w:ilvl w:val="0"/>
          <w:numId w:val="1"/>
        </w:numPr>
        <w:spacing w:before="240" w:after="240" w:line="360" w:lineRule="auto"/>
        <w:contextualSpacing/>
        <w:jc w:val="both"/>
        <w:rPr>
          <w:rFonts w:ascii="Palatino Linotype" w:hAnsi="Palatino Linotype"/>
          <w:b/>
          <w:i/>
          <w:sz w:val="24"/>
          <w:szCs w:val="24"/>
        </w:rPr>
      </w:pPr>
      <w:r w:rsidRPr="0095139D">
        <w:rPr>
          <w:rFonts w:ascii="Palatino Linotype" w:hAnsi="Palatino Linotype" w:cs="Arial"/>
          <w:sz w:val="24"/>
          <w:szCs w:val="24"/>
        </w:rPr>
        <w:lastRenderedPageBreak/>
        <w:t xml:space="preserve">Por lo anterior, el presente recurso de revisión del que se trata se circunscribe en determinar si se </w:t>
      </w:r>
      <w:r w:rsidRPr="0095139D">
        <w:rPr>
          <w:rFonts w:ascii="Palatino Linotype" w:eastAsia="Times New Roman" w:hAnsi="Palatino Linotype"/>
          <w:sz w:val="24"/>
          <w:szCs w:val="24"/>
        </w:rPr>
        <w:t xml:space="preserve">actualizan las hipótesis </w:t>
      </w:r>
      <w:r w:rsidRPr="0095139D">
        <w:rPr>
          <w:rFonts w:ascii="Palatino Linotype" w:eastAsia="Times New Roman" w:hAnsi="Palatino Linotype" w:cs="Arial"/>
          <w:sz w:val="24"/>
          <w:szCs w:val="24"/>
          <w:lang w:eastAsia="es-MX"/>
        </w:rPr>
        <w:t xml:space="preserve">contenidas en </w:t>
      </w:r>
      <w:r w:rsidRPr="0095139D">
        <w:rPr>
          <w:rFonts w:ascii="Palatino Linotype" w:eastAsia="Times New Roman" w:hAnsi="Palatino Linotype" w:cs="Arial"/>
          <w:sz w:val="24"/>
          <w:szCs w:val="24"/>
          <w:lang w:val="es-ES" w:eastAsia="es-MX"/>
        </w:rPr>
        <w:t>el artículo 179 fracción I y IV</w:t>
      </w:r>
      <w:r w:rsidRPr="0095139D">
        <w:rPr>
          <w:rFonts w:ascii="Palatino Linotype" w:eastAsia="Times New Roman" w:hAnsi="Palatino Linotype" w:cs="Arial"/>
          <w:b/>
          <w:sz w:val="24"/>
          <w:szCs w:val="24"/>
          <w:lang w:val="es-ES" w:eastAsia="es-MX"/>
        </w:rPr>
        <w:t xml:space="preserve"> </w:t>
      </w:r>
      <w:r w:rsidRPr="0095139D">
        <w:rPr>
          <w:rFonts w:ascii="Palatino Linotype" w:eastAsia="Times New Roman" w:hAnsi="Palatino Linotype" w:cs="Arial"/>
          <w:sz w:val="24"/>
          <w:szCs w:val="24"/>
          <w:lang w:val="es-ES" w:eastAsia="es-MX"/>
        </w:rPr>
        <w:t xml:space="preserve">de la </w:t>
      </w:r>
      <w:r w:rsidRPr="0095139D">
        <w:rPr>
          <w:rFonts w:ascii="Palatino Linotype" w:eastAsia="Calibri" w:hAnsi="Palatino Linotype" w:cs="Arial"/>
          <w:b/>
          <w:sz w:val="24"/>
          <w:szCs w:val="24"/>
          <w:lang w:val="es-ES"/>
        </w:rPr>
        <w:t>Ley de Transparencia y Acceso a la Información Pública del Estado de México y Municipios</w:t>
      </w:r>
      <w:r w:rsidRPr="0095139D">
        <w:rPr>
          <w:rFonts w:ascii="Palatino Linotype" w:eastAsia="Times New Roman" w:hAnsi="Palatino Linotype" w:cs="Arial"/>
          <w:sz w:val="24"/>
          <w:szCs w:val="24"/>
          <w:lang w:val="es-ES" w:eastAsia="es-MX"/>
        </w:rPr>
        <w:t xml:space="preserve">. </w:t>
      </w:r>
    </w:p>
    <w:p w14:paraId="1190EBF9" w14:textId="77777777" w:rsidR="0052468F" w:rsidRPr="0095139D" w:rsidRDefault="0052468F" w:rsidP="0052468F">
      <w:pPr>
        <w:rPr>
          <w:rFonts w:ascii="Palatino Linotype" w:hAnsi="Palatino Linotype"/>
          <w:b/>
          <w:i/>
          <w:sz w:val="24"/>
          <w:szCs w:val="24"/>
        </w:rPr>
      </w:pPr>
    </w:p>
    <w:p w14:paraId="7FB95AD6" w14:textId="77777777" w:rsidR="0052468F" w:rsidRPr="0095139D" w:rsidRDefault="0052468F" w:rsidP="00540591">
      <w:pPr>
        <w:ind w:left="993"/>
        <w:rPr>
          <w:rFonts w:ascii="Palatino Linotype" w:hAnsi="Palatino Linotype"/>
          <w:b/>
          <w:i/>
          <w:sz w:val="24"/>
          <w:szCs w:val="24"/>
        </w:rPr>
      </w:pPr>
      <w:r w:rsidRPr="0095139D">
        <w:rPr>
          <w:rFonts w:ascii="Palatino Linotype" w:hAnsi="Palatino Linotype"/>
          <w:b/>
          <w:i/>
          <w:sz w:val="24"/>
          <w:szCs w:val="24"/>
        </w:rPr>
        <w:t>Articulo. 179</w:t>
      </w:r>
    </w:p>
    <w:p w14:paraId="04DECA78" w14:textId="77777777" w:rsidR="0052468F" w:rsidRPr="0095139D" w:rsidRDefault="0052468F" w:rsidP="00B74063">
      <w:pPr>
        <w:numPr>
          <w:ilvl w:val="0"/>
          <w:numId w:val="3"/>
        </w:numPr>
        <w:ind w:left="993" w:firstLine="0"/>
        <w:contextualSpacing/>
        <w:rPr>
          <w:rFonts w:ascii="Palatino Linotype" w:hAnsi="Palatino Linotype"/>
          <w:b/>
          <w:i/>
          <w:sz w:val="24"/>
          <w:szCs w:val="24"/>
        </w:rPr>
      </w:pPr>
      <w:r w:rsidRPr="0095139D">
        <w:rPr>
          <w:rFonts w:ascii="Palatino Linotype" w:hAnsi="Palatino Linotype"/>
          <w:b/>
          <w:i/>
          <w:sz w:val="24"/>
          <w:szCs w:val="24"/>
        </w:rPr>
        <w:t>La negativa a la información solicitada;</w:t>
      </w:r>
    </w:p>
    <w:p w14:paraId="720A017B" w14:textId="77777777" w:rsidR="0052468F" w:rsidRPr="0095139D" w:rsidRDefault="0052468F" w:rsidP="00B74063">
      <w:pPr>
        <w:numPr>
          <w:ilvl w:val="0"/>
          <w:numId w:val="3"/>
        </w:numPr>
        <w:ind w:left="993" w:firstLine="0"/>
        <w:contextualSpacing/>
        <w:rPr>
          <w:rFonts w:ascii="Palatino Linotype" w:hAnsi="Palatino Linotype"/>
          <w:b/>
          <w:i/>
          <w:sz w:val="24"/>
          <w:szCs w:val="24"/>
        </w:rPr>
      </w:pPr>
      <w:r w:rsidRPr="0095139D">
        <w:rPr>
          <w:rFonts w:ascii="Palatino Linotype" w:hAnsi="Palatino Linotype"/>
          <w:b/>
          <w:i/>
          <w:sz w:val="24"/>
          <w:szCs w:val="24"/>
        </w:rPr>
        <w:t xml:space="preserve">… a la </w:t>
      </w:r>
      <w:r w:rsidR="00540591" w:rsidRPr="0095139D">
        <w:rPr>
          <w:rFonts w:ascii="Palatino Linotype" w:hAnsi="Palatino Linotype"/>
          <w:b/>
          <w:i/>
          <w:sz w:val="24"/>
          <w:szCs w:val="24"/>
        </w:rPr>
        <w:t>X</w:t>
      </w:r>
      <w:r w:rsidRPr="0095139D">
        <w:rPr>
          <w:rFonts w:ascii="Palatino Linotype" w:hAnsi="Palatino Linotype"/>
          <w:b/>
          <w:i/>
          <w:sz w:val="24"/>
          <w:szCs w:val="24"/>
        </w:rPr>
        <w:t>…</w:t>
      </w:r>
    </w:p>
    <w:p w14:paraId="04E7CC1D" w14:textId="77777777" w:rsidR="0052468F" w:rsidRPr="0095139D" w:rsidRDefault="00540591" w:rsidP="00540591">
      <w:pPr>
        <w:ind w:left="993"/>
        <w:contextualSpacing/>
        <w:rPr>
          <w:rFonts w:ascii="Palatino Linotype" w:hAnsi="Palatino Linotype"/>
          <w:b/>
          <w:i/>
          <w:sz w:val="24"/>
          <w:szCs w:val="24"/>
        </w:rPr>
      </w:pPr>
      <w:r w:rsidRPr="0095139D">
        <w:rPr>
          <w:rFonts w:ascii="Palatino Linotype" w:hAnsi="Palatino Linotype"/>
          <w:b/>
          <w:i/>
          <w:sz w:val="24"/>
          <w:szCs w:val="24"/>
        </w:rPr>
        <w:t>XI.</w:t>
      </w:r>
      <w:r w:rsidRPr="0095139D">
        <w:rPr>
          <w:rFonts w:ascii="Palatino Linotype" w:hAnsi="Palatino Linotype"/>
          <w:b/>
          <w:i/>
          <w:sz w:val="24"/>
          <w:szCs w:val="24"/>
        </w:rPr>
        <w:tab/>
      </w:r>
    </w:p>
    <w:p w14:paraId="4B8E34E6" w14:textId="77777777" w:rsidR="00540591" w:rsidRPr="0095139D" w:rsidRDefault="00540591" w:rsidP="00540591">
      <w:pPr>
        <w:ind w:left="993"/>
        <w:contextualSpacing/>
        <w:rPr>
          <w:rFonts w:ascii="Palatino Linotype" w:hAnsi="Palatino Linotype"/>
          <w:b/>
          <w:i/>
          <w:sz w:val="24"/>
          <w:szCs w:val="24"/>
        </w:rPr>
      </w:pPr>
      <w:r w:rsidRPr="0095139D">
        <w:rPr>
          <w:rFonts w:ascii="Palatino Linotype" w:hAnsi="Palatino Linotype"/>
          <w:b/>
          <w:i/>
          <w:sz w:val="24"/>
          <w:szCs w:val="24"/>
        </w:rPr>
        <w:t>…</w:t>
      </w:r>
    </w:p>
    <w:p w14:paraId="29903685" w14:textId="77777777" w:rsidR="0052468F" w:rsidRPr="0095139D" w:rsidRDefault="0052468F" w:rsidP="0052468F">
      <w:pPr>
        <w:spacing w:before="240" w:after="240" w:line="360" w:lineRule="auto"/>
        <w:ind w:left="993"/>
        <w:contextualSpacing/>
        <w:jc w:val="both"/>
        <w:rPr>
          <w:rFonts w:ascii="Palatino Linotype" w:hAnsi="Palatino Linotype"/>
          <w:b/>
          <w:i/>
          <w:sz w:val="24"/>
          <w:szCs w:val="24"/>
        </w:rPr>
      </w:pPr>
    </w:p>
    <w:p w14:paraId="1C88536D" w14:textId="77777777" w:rsidR="0052468F" w:rsidRPr="0095139D" w:rsidRDefault="0052468F" w:rsidP="00B74063">
      <w:pPr>
        <w:numPr>
          <w:ilvl w:val="0"/>
          <w:numId w:val="1"/>
        </w:numPr>
        <w:spacing w:before="240" w:after="240" w:line="360" w:lineRule="auto"/>
        <w:contextualSpacing/>
        <w:jc w:val="both"/>
        <w:rPr>
          <w:rFonts w:ascii="Palatino Linotype" w:hAnsi="Palatino Linotype"/>
          <w:sz w:val="24"/>
          <w:szCs w:val="24"/>
          <w:lang w:val="es-ES_tradnl"/>
        </w:rPr>
      </w:pPr>
      <w:r w:rsidRPr="0095139D">
        <w:rPr>
          <w:rFonts w:ascii="Palatino Linotype" w:hAnsi="Palatino Linotype"/>
          <w:sz w:val="24"/>
          <w:szCs w:val="24"/>
          <w:lang w:val="es-ES_tradnl"/>
        </w:rPr>
        <w:t>Es oportuno establecer que el Recurso de Revisión tiene como finalidad reparar cualquier posible afectación al derecho de acceso a la información púbica en términos del Título Octavo de la Ley de Transparencia y Acceso a la Información Pública del Estado de México y Municipios y determinar la confirmación, revocación, o modificación; desecamiento o sobreseimiento; y en su caso ordenar la entrega de la información, respecto a la respuesta o falta de ella por parte del Sujeto Obligado.</w:t>
      </w:r>
    </w:p>
    <w:p w14:paraId="34F53E89" w14:textId="77777777" w:rsidR="0052468F" w:rsidRPr="0095139D" w:rsidRDefault="0052468F" w:rsidP="0052468F">
      <w:pPr>
        <w:tabs>
          <w:tab w:val="left" w:pos="2760"/>
        </w:tabs>
        <w:spacing w:before="240" w:after="240" w:line="360" w:lineRule="auto"/>
        <w:contextualSpacing/>
        <w:jc w:val="both"/>
        <w:rPr>
          <w:rFonts w:ascii="Palatino Linotype" w:hAnsi="Palatino Linotype"/>
          <w:b/>
          <w:i/>
          <w:sz w:val="24"/>
          <w:szCs w:val="24"/>
        </w:rPr>
      </w:pPr>
      <w:r w:rsidRPr="0095139D">
        <w:rPr>
          <w:rFonts w:ascii="Palatino Linotype" w:hAnsi="Palatino Linotype"/>
          <w:b/>
          <w:i/>
          <w:sz w:val="24"/>
          <w:szCs w:val="24"/>
        </w:rPr>
        <w:tab/>
      </w:r>
    </w:p>
    <w:p w14:paraId="3F6CE19D" w14:textId="77777777" w:rsidR="0052468F" w:rsidRPr="0095139D" w:rsidRDefault="0052468F" w:rsidP="0052468F">
      <w:pPr>
        <w:keepNext/>
        <w:keepLines/>
        <w:spacing w:before="240" w:after="0"/>
        <w:outlineLvl w:val="0"/>
        <w:rPr>
          <w:rFonts w:ascii="Palatino Linotype" w:eastAsiaTheme="majorEastAsia" w:hAnsi="Palatino Linotype" w:cstheme="majorBidi"/>
          <w:b/>
          <w:sz w:val="24"/>
          <w:szCs w:val="24"/>
        </w:rPr>
      </w:pPr>
      <w:bookmarkStart w:id="27" w:name="_Toc477891855"/>
      <w:bookmarkStart w:id="28" w:name="_Toc69984718"/>
      <w:r w:rsidRPr="0095139D">
        <w:rPr>
          <w:rFonts w:ascii="Palatino Linotype" w:eastAsiaTheme="majorEastAsia" w:hAnsi="Palatino Linotype" w:cstheme="majorBidi"/>
          <w:b/>
          <w:sz w:val="24"/>
          <w:szCs w:val="24"/>
        </w:rPr>
        <w:t>QUINTO. Del estudio de resolución del asunto</w:t>
      </w:r>
      <w:bookmarkEnd w:id="27"/>
      <w:r w:rsidRPr="0095139D">
        <w:rPr>
          <w:rFonts w:ascii="Palatino Linotype" w:eastAsiaTheme="majorEastAsia" w:hAnsi="Palatino Linotype" w:cstheme="majorBidi"/>
          <w:b/>
          <w:sz w:val="24"/>
          <w:szCs w:val="24"/>
        </w:rPr>
        <w:t>.</w:t>
      </w:r>
      <w:bookmarkEnd w:id="28"/>
      <w:r w:rsidRPr="0095139D">
        <w:rPr>
          <w:rFonts w:ascii="Palatino Linotype" w:eastAsiaTheme="majorEastAsia" w:hAnsi="Palatino Linotype" w:cstheme="majorBidi"/>
          <w:b/>
          <w:sz w:val="24"/>
          <w:szCs w:val="24"/>
        </w:rPr>
        <w:t xml:space="preserve"> </w:t>
      </w:r>
    </w:p>
    <w:p w14:paraId="4F1827B0" w14:textId="77777777" w:rsidR="0052468F" w:rsidRPr="0095139D" w:rsidRDefault="0052468F" w:rsidP="0052468F">
      <w:pPr>
        <w:spacing w:after="0" w:line="360" w:lineRule="auto"/>
        <w:ind w:right="49"/>
        <w:contextualSpacing/>
        <w:jc w:val="both"/>
        <w:rPr>
          <w:rFonts w:ascii="Palatino Linotype" w:eastAsia="MS Mincho" w:hAnsi="Palatino Linotype" w:cs="Times New Roman"/>
          <w:sz w:val="14"/>
          <w:szCs w:val="24"/>
          <w:lang w:val="es-ES_tradnl" w:eastAsia="es-ES"/>
        </w:rPr>
      </w:pPr>
    </w:p>
    <w:p w14:paraId="6CB77B1A" w14:textId="77777777" w:rsidR="00540591" w:rsidRPr="0095139D" w:rsidRDefault="00261752" w:rsidP="00B74063">
      <w:pPr>
        <w:pStyle w:val="Prrafodelista"/>
        <w:keepNext/>
        <w:keepLines/>
        <w:numPr>
          <w:ilvl w:val="0"/>
          <w:numId w:val="8"/>
        </w:numPr>
        <w:tabs>
          <w:tab w:val="left" w:pos="426"/>
        </w:tabs>
        <w:spacing w:before="40" w:after="0" w:line="360" w:lineRule="auto"/>
        <w:ind w:left="0" w:firstLine="0"/>
        <w:outlineLvl w:val="0"/>
        <w:rPr>
          <w:rFonts w:ascii="Palatino Linotype" w:eastAsiaTheme="minorEastAsia" w:hAnsi="Palatino Linotype"/>
          <w:b/>
          <w:sz w:val="24"/>
          <w:szCs w:val="24"/>
        </w:rPr>
      </w:pPr>
      <w:bookmarkStart w:id="29" w:name="_Toc517362765"/>
      <w:bookmarkStart w:id="30" w:name="_Toc34910145"/>
      <w:bookmarkStart w:id="31" w:name="_Toc69394753"/>
      <w:bookmarkStart w:id="32" w:name="_Toc69984719"/>
      <w:r w:rsidRPr="0095139D">
        <w:rPr>
          <w:rFonts w:ascii="Palatino Linotype" w:eastAsiaTheme="minorEastAsia" w:hAnsi="Palatino Linotype" w:cs="Helvetica"/>
          <w:b/>
          <w:sz w:val="24"/>
          <w:szCs w:val="23"/>
          <w:shd w:val="clear" w:color="auto" w:fill="FFFFFF"/>
          <w:lang w:val="es-ES_tradnl" w:eastAsia="es-ES"/>
        </w:rPr>
        <w:t>El acceso a la información, es un derecho</w:t>
      </w:r>
      <w:bookmarkEnd w:id="29"/>
      <w:bookmarkEnd w:id="30"/>
      <w:bookmarkEnd w:id="31"/>
      <w:r w:rsidRPr="0095139D">
        <w:rPr>
          <w:rFonts w:ascii="Palatino Linotype" w:eastAsiaTheme="minorEastAsia" w:hAnsi="Palatino Linotype" w:cs="Helvetica"/>
          <w:b/>
          <w:sz w:val="24"/>
          <w:szCs w:val="23"/>
          <w:shd w:val="clear" w:color="auto" w:fill="FFFFFF"/>
          <w:lang w:val="es-ES_tradnl" w:eastAsia="es-ES"/>
        </w:rPr>
        <w:t>.</w:t>
      </w:r>
      <w:bookmarkEnd w:id="32"/>
    </w:p>
    <w:p w14:paraId="55FA916D" w14:textId="77777777" w:rsidR="00261752" w:rsidRPr="0095139D" w:rsidRDefault="00261752" w:rsidP="00261752">
      <w:pPr>
        <w:pStyle w:val="Prrafodelista"/>
        <w:keepNext/>
        <w:keepLines/>
        <w:tabs>
          <w:tab w:val="left" w:pos="426"/>
        </w:tabs>
        <w:spacing w:before="40" w:after="0" w:line="360" w:lineRule="auto"/>
        <w:ind w:left="284"/>
        <w:outlineLvl w:val="0"/>
        <w:rPr>
          <w:rFonts w:ascii="Palatino Linotype" w:eastAsiaTheme="minorEastAsia" w:hAnsi="Palatino Linotype"/>
          <w:b/>
          <w:sz w:val="24"/>
          <w:szCs w:val="24"/>
        </w:rPr>
      </w:pPr>
    </w:p>
    <w:p w14:paraId="08A9DB8B" w14:textId="77777777" w:rsidR="008243FB" w:rsidRPr="0095139D" w:rsidRDefault="00540591"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imes New Roman" w:hAnsi="Palatino Linotype" w:cs="Arial"/>
          <w:color w:val="000000"/>
          <w:sz w:val="24"/>
          <w:szCs w:val="24"/>
          <w:lang w:val="es-ES_tradnl" w:eastAsia="es-ES"/>
        </w:rPr>
        <w:t xml:space="preserve">Tal y como se puede apreciar en el expediente electrónico que obra en el SAIMEX, el Sujeto Obligado fue omiso en atender la solicitud de información que formuló el particular, aún y cuando la Constitución Política de los Estados </w:t>
      </w:r>
      <w:r w:rsidRPr="0095139D">
        <w:rPr>
          <w:rFonts w:ascii="Palatino Linotype" w:eastAsia="Times New Roman" w:hAnsi="Palatino Linotype" w:cs="Arial"/>
          <w:color w:val="000000"/>
          <w:sz w:val="24"/>
          <w:szCs w:val="24"/>
          <w:lang w:val="es-ES_tradnl" w:eastAsia="es-ES"/>
        </w:rPr>
        <w:lastRenderedPageBreak/>
        <w:t>Unidos Mexicanos establece que “</w:t>
      </w:r>
      <w:r w:rsidRPr="0095139D">
        <w:rPr>
          <w:rFonts w:ascii="Palatino Linotype" w:eastAsiaTheme="minorEastAsia" w:hAnsi="Palatino Linotype" w:cs="Helvetica"/>
          <w:i/>
          <w:szCs w:val="23"/>
          <w:shd w:val="clear" w:color="auto" w:fill="FFFFFF"/>
          <w:lang w:val="es-ES_tradnl"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95139D">
        <w:rPr>
          <w:rFonts w:eastAsiaTheme="minorEastAsia" w:cs="Helvetica"/>
          <w:i/>
          <w:szCs w:val="23"/>
          <w:shd w:val="clear" w:color="auto" w:fill="FFFFFF"/>
          <w:vertAlign w:val="superscript"/>
          <w:lang w:val="es-ES_tradnl" w:eastAsia="es-ES"/>
        </w:rPr>
        <w:footnoteReference w:id="2"/>
      </w:r>
      <w:r w:rsidRPr="0095139D">
        <w:rPr>
          <w:rFonts w:ascii="Palatino Linotype" w:eastAsiaTheme="minorEastAsia" w:hAnsi="Palatino Linotype" w:cs="Helvetica"/>
          <w:sz w:val="24"/>
          <w:szCs w:val="23"/>
          <w:shd w:val="clear" w:color="auto" w:fill="FFFFFF"/>
          <w:lang w:val="es-ES_tradnl" w:eastAsia="es-ES"/>
        </w:rPr>
        <w:t>, por lo tanto, como el mismo ordenamiento refiere que “</w:t>
      </w:r>
      <w:r w:rsidRPr="0095139D">
        <w:rPr>
          <w:rFonts w:ascii="Palatino Linotype" w:eastAsiaTheme="minorEastAsia" w:hAnsi="Palatino Linotype"/>
          <w:i/>
          <w:szCs w:val="20"/>
          <w:lang w:val="es-ES_tradnl" w:eastAsia="es-ES"/>
        </w:rPr>
        <w:t>Toda persona tiene derecho al libre acceso a información plural y oportuna, así como a buscar, recibir y difundir información e ideas de toda índole por cualquier medio de expresión.”</w:t>
      </w:r>
      <w:r w:rsidRPr="0095139D">
        <w:rPr>
          <w:rFonts w:eastAsiaTheme="minorEastAsia"/>
          <w:i/>
          <w:szCs w:val="20"/>
          <w:vertAlign w:val="superscript"/>
          <w:lang w:val="es-ES_tradnl" w:eastAsia="es-ES"/>
        </w:rPr>
        <w:footnoteReference w:id="3"/>
      </w:r>
      <w:r w:rsidRPr="0095139D">
        <w:rPr>
          <w:rFonts w:ascii="Palatino Linotype" w:eastAsiaTheme="minorEastAsia" w:hAnsi="Palatino Linotype"/>
          <w:i/>
          <w:szCs w:val="20"/>
          <w:lang w:val="es-ES_tradnl" w:eastAsia="es-ES"/>
        </w:rPr>
        <w:t xml:space="preserve">,  </w:t>
      </w:r>
      <w:r w:rsidRPr="0095139D">
        <w:rPr>
          <w:rFonts w:ascii="Palatino Linotype" w:eastAsiaTheme="minorEastAsia" w:hAnsi="Palatino Linotype"/>
          <w:szCs w:val="20"/>
          <w:lang w:val="es-ES_tradnl" w:eastAsia="es-ES"/>
        </w:rPr>
        <w:t>se e</w:t>
      </w:r>
      <w:r w:rsidRPr="0095139D">
        <w:rPr>
          <w:rFonts w:ascii="Palatino Linotype" w:eastAsiaTheme="minorEastAsia" w:hAnsi="Palatino Linotype" w:cs="Helvetica"/>
          <w:sz w:val="24"/>
          <w:szCs w:val="23"/>
          <w:shd w:val="clear" w:color="auto" w:fill="FFFFFF"/>
          <w:lang w:val="es-ES_tradnl" w:eastAsia="es-ES"/>
        </w:rPr>
        <w:t xml:space="preserve">ntiende que el acceso a la información es un derecho, por lo tanto, todas las autoridades en el ámbito de su competencia se ven impuestas por la obligación de </w:t>
      </w:r>
      <w:r w:rsidRPr="0095139D">
        <w:rPr>
          <w:rFonts w:ascii="Palatino Linotype" w:eastAsiaTheme="minorEastAsia" w:hAnsi="Palatino Linotype" w:cs="Helvetica"/>
          <w:b/>
          <w:sz w:val="24"/>
          <w:szCs w:val="23"/>
          <w:shd w:val="clear" w:color="auto" w:fill="FFFFFF"/>
          <w:lang w:val="es-ES_tradnl" w:eastAsia="es-ES"/>
        </w:rPr>
        <w:t>promover, proteger, respetar y garantizar</w:t>
      </w:r>
      <w:r w:rsidRPr="0095139D">
        <w:rPr>
          <w:rFonts w:ascii="Palatino Linotype" w:eastAsiaTheme="minorEastAsia" w:hAnsi="Palatino Linotype" w:cs="Helvetica"/>
          <w:sz w:val="24"/>
          <w:szCs w:val="23"/>
          <w:shd w:val="clear" w:color="auto" w:fill="FFFFFF"/>
          <w:lang w:val="es-ES_tradnl" w:eastAsia="es-ES"/>
        </w:rPr>
        <w:t xml:space="preserve"> el libre acceso a la información.</w:t>
      </w:r>
    </w:p>
    <w:p w14:paraId="775807E8" w14:textId="77777777" w:rsidR="008243FB" w:rsidRPr="0095139D" w:rsidRDefault="008243FB" w:rsidP="008243FB">
      <w:pPr>
        <w:pStyle w:val="Prrafodelista"/>
        <w:spacing w:after="0" w:line="360" w:lineRule="auto"/>
        <w:ind w:left="360" w:right="49"/>
        <w:jc w:val="both"/>
        <w:rPr>
          <w:rFonts w:ascii="Palatino Linotype" w:eastAsia="Times New Roman" w:hAnsi="Palatino Linotype" w:cs="Arial"/>
          <w:color w:val="000000"/>
          <w:sz w:val="24"/>
          <w:szCs w:val="24"/>
          <w:lang w:val="es-ES_tradnl" w:eastAsia="es-ES"/>
        </w:rPr>
      </w:pPr>
    </w:p>
    <w:p w14:paraId="07345A21" w14:textId="77777777" w:rsidR="008243FB" w:rsidRPr="0095139D" w:rsidRDefault="00540591"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Helvetica"/>
          <w:sz w:val="24"/>
          <w:szCs w:val="23"/>
          <w:shd w:val="clear" w:color="auto" w:fill="FFFFFF"/>
          <w:lang w:val="es-ES_tradnl" w:eastAsia="es-ES"/>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95139D">
        <w:rPr>
          <w:rFonts w:ascii="Palatino Linotype" w:eastAsiaTheme="minorEastAsia" w:hAnsi="Palatino Linotype" w:cs="Helvetica"/>
          <w:b/>
          <w:sz w:val="24"/>
          <w:szCs w:val="23"/>
          <w:shd w:val="clear" w:color="auto" w:fill="FFFFFF"/>
          <w:lang w:val="es-ES_tradnl" w:eastAsia="es-ES"/>
        </w:rPr>
        <w:t>no promovió, protegió, respetó ni garantizo el derecho constitucional y convencionalmente reconocido de acceso a la información</w:t>
      </w:r>
      <w:r w:rsidRPr="0095139D">
        <w:rPr>
          <w:rFonts w:ascii="Palatino Linotype" w:eastAsiaTheme="minorEastAsia" w:hAnsi="Palatino Linotype" w:cs="Helvetica"/>
          <w:sz w:val="24"/>
          <w:szCs w:val="23"/>
          <w:shd w:val="clear" w:color="auto" w:fill="FFFFFF"/>
          <w:lang w:val="es-ES_tradnl" w:eastAsia="es-ES"/>
        </w:rPr>
        <w:t xml:space="preserve">, toda vez que no brindó lo que le fue solicitado en el tiempo previamente establecido para tal efecto, provocando así que el particular deba de recurrir a </w:t>
      </w:r>
      <w:r w:rsidRPr="0095139D">
        <w:rPr>
          <w:rFonts w:ascii="Palatino Linotype" w:eastAsiaTheme="minorEastAsia" w:hAnsi="Palatino Linotype" w:cs="Helvetica"/>
          <w:i/>
          <w:szCs w:val="23"/>
          <w:shd w:val="clear" w:color="auto" w:fill="FFFFFF"/>
          <w:lang w:val="es-ES_tradnl" w:eastAsia="es-ES"/>
        </w:rPr>
        <w:t>“la garantía secundaria mediante la cual se pretender reparar cualquier posible afectación al derecho de acceso a la información pública…”</w:t>
      </w:r>
      <w:r w:rsidRPr="0095139D">
        <w:rPr>
          <w:rFonts w:eastAsiaTheme="minorEastAsia" w:cs="Helvetica"/>
          <w:i/>
          <w:szCs w:val="23"/>
          <w:shd w:val="clear" w:color="auto" w:fill="FFFFFF"/>
          <w:vertAlign w:val="superscript"/>
          <w:lang w:val="es-ES_tradnl" w:eastAsia="es-ES"/>
        </w:rPr>
        <w:footnoteReference w:id="4"/>
      </w:r>
      <w:r w:rsidRPr="0095139D">
        <w:rPr>
          <w:rFonts w:ascii="Palatino Linotype" w:eastAsiaTheme="minorEastAsia" w:hAnsi="Palatino Linotype" w:cs="Helvetica"/>
          <w:i/>
          <w:szCs w:val="23"/>
          <w:shd w:val="clear" w:color="auto" w:fill="FFFFFF"/>
          <w:lang w:val="es-ES_tradnl" w:eastAsia="es-ES"/>
        </w:rPr>
        <w:t xml:space="preserve"> </w:t>
      </w:r>
      <w:r w:rsidRPr="0095139D">
        <w:rPr>
          <w:rFonts w:ascii="Palatino Linotype" w:eastAsiaTheme="minorEastAsia" w:hAnsi="Palatino Linotype" w:cs="Helvetica"/>
          <w:sz w:val="24"/>
          <w:szCs w:val="23"/>
          <w:shd w:val="clear" w:color="auto" w:fill="FFFFFF"/>
          <w:lang w:val="es-ES_tradnl" w:eastAsia="es-ES"/>
        </w:rPr>
        <w:t>siendo el recurso de revisión.</w:t>
      </w:r>
    </w:p>
    <w:p w14:paraId="7E72476D" w14:textId="77777777" w:rsidR="00211429" w:rsidRPr="0095139D" w:rsidRDefault="00211429" w:rsidP="00211429">
      <w:pPr>
        <w:pStyle w:val="Prrafodelista"/>
        <w:rPr>
          <w:rFonts w:ascii="Palatino Linotype" w:eastAsia="Times New Roman" w:hAnsi="Palatino Linotype" w:cs="Arial"/>
          <w:color w:val="000000"/>
          <w:sz w:val="24"/>
          <w:szCs w:val="24"/>
          <w:lang w:val="es-ES_tradnl" w:eastAsia="es-ES"/>
        </w:rPr>
      </w:pPr>
    </w:p>
    <w:p w14:paraId="012B1D95" w14:textId="77777777" w:rsidR="00211429" w:rsidRPr="0095139D" w:rsidRDefault="00211429"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w:t>
      </w:r>
      <w:r w:rsidRPr="0095139D">
        <w:rPr>
          <w:rFonts w:ascii="Palatino Linotype" w:eastAsiaTheme="minorEastAsia" w:hAnsi="Palatino Linotype" w:cs="Arial"/>
          <w:sz w:val="24"/>
          <w:szCs w:val="24"/>
          <w:lang w:val="es-ES_tradnl" w:eastAsia="es-ES"/>
        </w:rPr>
        <w:lastRenderedPageBreak/>
        <w:t>promover, respetar, proteger y garantizar el derecho humano; el Estado deberá prevenir, investigar, sancionar y reparar las violaciones a los derechos humanos.</w:t>
      </w:r>
    </w:p>
    <w:p w14:paraId="6E1A8FB4" w14:textId="77777777" w:rsidR="008243FB" w:rsidRPr="0095139D" w:rsidRDefault="008243FB" w:rsidP="008243FB">
      <w:pPr>
        <w:pStyle w:val="Prrafodelista"/>
        <w:rPr>
          <w:rFonts w:ascii="Palatino Linotype" w:eastAsiaTheme="minorEastAsia" w:hAnsi="Palatino Linotype"/>
          <w:color w:val="000000" w:themeColor="text1"/>
          <w:sz w:val="24"/>
          <w:szCs w:val="24"/>
          <w:lang w:val="es-ES_tradnl" w:eastAsia="es-ES"/>
        </w:rPr>
      </w:pPr>
    </w:p>
    <w:p w14:paraId="0C07DD89" w14:textId="77777777" w:rsidR="00540591" w:rsidRPr="0095139D" w:rsidRDefault="00540591"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olor w:val="000000" w:themeColor="text1"/>
          <w:sz w:val="24"/>
          <w:szCs w:val="24"/>
          <w:lang w:val="es-ES_tradnl" w:eastAsia="es-ES"/>
        </w:rPr>
        <w:t xml:space="preserve">El párrafo primero del artículo 160 de la </w:t>
      </w:r>
      <w:r w:rsidRPr="0095139D">
        <w:rPr>
          <w:rFonts w:ascii="Palatino Linotype" w:eastAsiaTheme="minorEastAsia" w:hAnsi="Palatino Linotype"/>
          <w:b/>
          <w:sz w:val="24"/>
          <w:szCs w:val="24"/>
          <w:lang w:val="es-ES_tradnl" w:eastAsia="es-ES"/>
        </w:rPr>
        <w:t>Ley de Transparencia y Acceso a la Información Pública del Estado de México y Municipios,</w:t>
      </w:r>
      <w:r w:rsidRPr="0095139D">
        <w:rPr>
          <w:rFonts w:ascii="Palatino Linotype" w:eastAsiaTheme="minorEastAsia" w:hAnsi="Palatino Linotype" w:cs="Tahoma"/>
          <w:sz w:val="24"/>
          <w:szCs w:val="24"/>
          <w:lang w:val="es-ES_tradnl" w:eastAsia="es-ES"/>
        </w:rPr>
        <w:t xml:space="preserve"> dispone que:</w:t>
      </w:r>
    </w:p>
    <w:p w14:paraId="24CA9A6D" w14:textId="77777777" w:rsidR="00540591" w:rsidRPr="0095139D" w:rsidRDefault="00540591" w:rsidP="00540591">
      <w:pPr>
        <w:spacing w:before="240" w:after="360" w:line="360" w:lineRule="auto"/>
        <w:ind w:left="567" w:right="567"/>
        <w:contextualSpacing/>
        <w:jc w:val="both"/>
        <w:rPr>
          <w:rFonts w:ascii="Palatino Linotype" w:eastAsiaTheme="minorEastAsia" w:hAnsi="Palatino Linotype" w:cs="Arial"/>
          <w:i/>
          <w:lang w:eastAsia="es-ES"/>
        </w:rPr>
      </w:pPr>
      <w:r w:rsidRPr="0095139D">
        <w:rPr>
          <w:rFonts w:ascii="Palatino Linotype" w:eastAsiaTheme="minorEastAsia" w:hAnsi="Palatino Linotype"/>
          <w:b/>
          <w:i/>
          <w:lang w:val="es-ES_tradnl" w:eastAsia="es-ES"/>
        </w:rPr>
        <w:t>Artículo 160.</w:t>
      </w:r>
      <w:r w:rsidRPr="0095139D">
        <w:rPr>
          <w:rFonts w:ascii="Palatino Linotype" w:eastAsiaTheme="minorEastAsia" w:hAnsi="Palatino Linotype"/>
          <w:i/>
          <w:lang w:val="es-ES_tradnl" w:eastAsia="es-ES"/>
        </w:rPr>
        <w:t xml:space="preserve"> </w:t>
      </w:r>
      <w:r w:rsidRPr="0095139D">
        <w:rPr>
          <w:rFonts w:ascii="Palatino Linotype" w:eastAsiaTheme="minorEastAsia" w:hAnsi="Palatino Linotype"/>
          <w:i/>
          <w:u w:val="single"/>
          <w:lang w:val="es-ES_tradnl" w:eastAsia="es-ES"/>
        </w:rPr>
        <w:t>Los sujetos obligados deberán otorgar acceso a los documentos que se encuentren en sus archivos o que estén obligados a documentar de acuerdo con sus facultades, competencias o funciones en el formato que el solicitante manifiest</w:t>
      </w:r>
      <w:r w:rsidRPr="0095139D">
        <w:rPr>
          <w:rFonts w:ascii="Palatino Linotype" w:eastAsiaTheme="minorEastAsia" w:hAnsi="Palatino Linotype"/>
          <w:i/>
          <w:lang w:val="es-ES_tradnl" w:eastAsia="es-ES"/>
        </w:rPr>
        <w:t>e, de entre aquellos formatos existentes, conforme a las características físicas de la información o del lugar donde se encuentre así lo permita.</w:t>
      </w:r>
    </w:p>
    <w:p w14:paraId="0B931048" w14:textId="77777777" w:rsidR="00540591" w:rsidRPr="0095139D" w:rsidRDefault="00540591" w:rsidP="00B74063">
      <w:pPr>
        <w:pStyle w:val="Prrafodelista"/>
        <w:numPr>
          <w:ilvl w:val="0"/>
          <w:numId w:val="1"/>
        </w:numPr>
        <w:spacing w:before="240" w:after="360" w:line="360" w:lineRule="auto"/>
        <w:jc w:val="both"/>
        <w:rPr>
          <w:rFonts w:ascii="Palatino Linotype" w:eastAsia="Times New Roman" w:hAnsi="Palatino Linotype" w:cs="Arial"/>
          <w:bCs/>
          <w:color w:val="000000" w:themeColor="text1"/>
          <w:sz w:val="24"/>
          <w:szCs w:val="24"/>
          <w:lang w:val="es-ES" w:eastAsia="es-ES"/>
        </w:rPr>
      </w:pPr>
      <w:r w:rsidRPr="0095139D">
        <w:rPr>
          <w:rFonts w:ascii="Palatino Linotype" w:eastAsia="Times New Roman" w:hAnsi="Palatino Linotype" w:cs="Arial"/>
          <w:bCs/>
          <w:color w:val="000000" w:themeColor="text1"/>
          <w:sz w:val="24"/>
          <w:szCs w:val="24"/>
          <w:lang w:val="es-ES" w:eastAsia="es-ES"/>
        </w:rPr>
        <w:t xml:space="preserve">Por ello, el </w:t>
      </w:r>
      <w:r w:rsidRPr="0095139D">
        <w:rPr>
          <w:rFonts w:ascii="Palatino Linotype" w:eastAsia="Times New Roman" w:hAnsi="Palatino Linotype" w:cs="Arial"/>
          <w:b/>
          <w:bCs/>
          <w:color w:val="000000" w:themeColor="text1"/>
          <w:sz w:val="24"/>
          <w:szCs w:val="24"/>
          <w:lang w:val="es-ES" w:eastAsia="es-ES"/>
        </w:rPr>
        <w:t>Sujeto Obligado</w:t>
      </w:r>
      <w:r w:rsidRPr="0095139D">
        <w:rPr>
          <w:rFonts w:ascii="Palatino Linotype" w:eastAsia="Times New Roman" w:hAnsi="Palatino Linotype" w:cs="Arial"/>
          <w:bCs/>
          <w:color w:val="000000" w:themeColor="text1"/>
          <w:sz w:val="24"/>
          <w:szCs w:val="24"/>
          <w:lang w:val="es-ES" w:eastAsia="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14:paraId="23E454FA" w14:textId="77777777" w:rsidR="008243FB" w:rsidRPr="0095139D" w:rsidRDefault="008243FB" w:rsidP="008243FB">
      <w:pPr>
        <w:pStyle w:val="Prrafodelista"/>
        <w:spacing w:after="0" w:line="360" w:lineRule="auto"/>
        <w:ind w:left="360" w:right="49"/>
        <w:jc w:val="both"/>
        <w:rPr>
          <w:rFonts w:ascii="Palatino Linotype" w:eastAsia="Times New Roman" w:hAnsi="Palatino Linotype" w:cs="Arial"/>
          <w:color w:val="000000"/>
          <w:sz w:val="24"/>
          <w:szCs w:val="24"/>
          <w:lang w:val="es-ES_tradnl" w:eastAsia="es-ES"/>
        </w:rPr>
      </w:pPr>
    </w:p>
    <w:p w14:paraId="099CC4DA" w14:textId="77777777" w:rsidR="008243FB" w:rsidRPr="0095139D" w:rsidRDefault="00540591"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imes New Roman" w:hAnsi="Palatino Linotype" w:cs="Arial"/>
          <w:color w:val="000000"/>
          <w:sz w:val="24"/>
          <w:szCs w:val="24"/>
          <w:lang w:val="es-ES_tradnl" w:eastAsia="es-ES"/>
        </w:rPr>
        <w:t xml:space="preserve">Se insiste, en que, la omisión de atender una solicitud de información representa una afectación continua al derecho de acceso a la información, y es importante señalar que este derecho se colma una vez que se hace entrega </w:t>
      </w:r>
      <w:r w:rsidRPr="0095139D">
        <w:rPr>
          <w:rFonts w:ascii="Palatino Linotype" w:eastAsiaTheme="minorEastAsia" w:hAnsi="Palatino Linotype" w:cs="Arial"/>
          <w:sz w:val="24"/>
          <w:szCs w:val="24"/>
          <w:lang w:eastAsia="es-ES"/>
        </w:rPr>
        <w:t xml:space="preserve">del </w:t>
      </w:r>
      <w:r w:rsidRPr="0095139D">
        <w:rPr>
          <w:rFonts w:ascii="Palatino Linotype" w:eastAsiaTheme="minorEastAsia" w:hAnsi="Palatino Linotype" w:cs="Arial"/>
          <w:b/>
          <w:sz w:val="24"/>
          <w:szCs w:val="24"/>
          <w:u w:val="single"/>
          <w:lang w:eastAsia="es-ES"/>
        </w:rPr>
        <w:t>soporte documental</w:t>
      </w:r>
      <w:r w:rsidRPr="0095139D">
        <w:rPr>
          <w:rFonts w:ascii="Palatino Linotype" w:eastAsiaTheme="minorEastAsia" w:hAnsi="Palatino Linotype" w:cs="Arial"/>
          <w:sz w:val="24"/>
          <w:szCs w:val="24"/>
          <w:lang w:eastAsia="es-ES"/>
        </w:rPr>
        <w:t xml:space="preserve"> que el </w:t>
      </w:r>
      <w:r w:rsidRPr="0095139D">
        <w:rPr>
          <w:rFonts w:ascii="Palatino Linotype" w:eastAsiaTheme="minorEastAsia" w:hAnsi="Palatino Linotype" w:cs="Arial"/>
          <w:b/>
          <w:sz w:val="24"/>
          <w:szCs w:val="24"/>
          <w:lang w:eastAsia="es-ES"/>
        </w:rPr>
        <w:t>Sujeto Obligado</w:t>
      </w:r>
      <w:r w:rsidRPr="0095139D">
        <w:rPr>
          <w:rFonts w:ascii="Palatino Linotype" w:eastAsiaTheme="minorEastAsia" w:hAnsi="Palatino Linotype" w:cs="Arial"/>
          <w:sz w:val="24"/>
          <w:szCs w:val="24"/>
          <w:lang w:eastAsia="es-ES"/>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14:paraId="5E38A45A" w14:textId="77777777" w:rsidR="008243FB" w:rsidRPr="0095139D" w:rsidRDefault="008243FB" w:rsidP="008243FB">
      <w:pPr>
        <w:pStyle w:val="Prrafodelista"/>
        <w:rPr>
          <w:rFonts w:ascii="Palatino Linotype" w:eastAsiaTheme="minorEastAsia" w:hAnsi="Palatino Linotype"/>
          <w:sz w:val="24"/>
          <w:szCs w:val="24"/>
          <w:lang w:val="es-ES_tradnl" w:eastAsia="es-ES"/>
        </w:rPr>
      </w:pPr>
    </w:p>
    <w:p w14:paraId="3E0603A3" w14:textId="77777777" w:rsidR="00540591" w:rsidRPr="0095139D" w:rsidRDefault="00540591" w:rsidP="00B74063">
      <w:pPr>
        <w:pStyle w:val="Prrafodelista"/>
        <w:numPr>
          <w:ilvl w:val="0"/>
          <w:numId w:val="1"/>
        </w:numPr>
        <w:spacing w:after="0" w:line="360" w:lineRule="auto"/>
        <w:ind w:right="49"/>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sz w:val="24"/>
          <w:szCs w:val="24"/>
          <w:lang w:val="es-ES_tradnl" w:eastAsia="es-ES"/>
        </w:rPr>
        <w:lastRenderedPageBreak/>
        <w:t>Robustece lo anteriormente expuesto, el artículo 166 primer párrafo de la</w:t>
      </w:r>
      <w:r w:rsidRPr="0095139D">
        <w:rPr>
          <w:rFonts w:eastAsiaTheme="minorEastAsia"/>
          <w:sz w:val="24"/>
          <w:szCs w:val="24"/>
        </w:rPr>
        <w:t xml:space="preserve"> </w:t>
      </w:r>
      <w:r w:rsidRPr="0095139D">
        <w:rPr>
          <w:rFonts w:ascii="Palatino Linotype" w:eastAsiaTheme="minorEastAsia" w:hAnsi="Palatino Linotype"/>
          <w:b/>
          <w:sz w:val="24"/>
          <w:szCs w:val="24"/>
          <w:lang w:val="es-ES_tradnl" w:eastAsia="es-ES"/>
        </w:rPr>
        <w:t xml:space="preserve">Ley de Transparencia y Acceso a la Información Pública del Estado de México y Municipios, </w:t>
      </w:r>
      <w:r w:rsidRPr="0095139D">
        <w:rPr>
          <w:rFonts w:ascii="Palatino Linotype" w:eastAsiaTheme="minorEastAsia" w:hAnsi="Palatino Linotype"/>
          <w:color w:val="000000" w:themeColor="text1"/>
          <w:sz w:val="24"/>
          <w:szCs w:val="24"/>
          <w:lang w:val="es-ES_tradnl" w:eastAsia="es-ES"/>
        </w:rPr>
        <w:t>la obligación de acceso a la información pública se tendrá por cumplida cuando el solicitante tenga a su disposición la información requerida, o cuando realice la consulta de la misma en el lugar en el que ésta se localice, tal como se cita:</w:t>
      </w:r>
    </w:p>
    <w:p w14:paraId="07C6501F" w14:textId="77777777" w:rsidR="00540591" w:rsidRPr="0095139D" w:rsidRDefault="00540591" w:rsidP="008243FB">
      <w:pPr>
        <w:autoSpaceDE w:val="0"/>
        <w:autoSpaceDN w:val="0"/>
        <w:adjustRightInd w:val="0"/>
        <w:spacing w:after="0" w:line="360" w:lineRule="auto"/>
        <w:ind w:left="360" w:hanging="360"/>
        <w:contextualSpacing/>
        <w:jc w:val="both"/>
        <w:rPr>
          <w:rFonts w:ascii="Palatino Linotype" w:eastAsiaTheme="minorEastAsia" w:hAnsi="Palatino Linotype"/>
          <w:b/>
          <w:sz w:val="24"/>
          <w:szCs w:val="24"/>
          <w:lang w:val="es-ES_tradnl" w:eastAsia="es-ES"/>
        </w:rPr>
      </w:pPr>
    </w:p>
    <w:p w14:paraId="5DFC68D0" w14:textId="77777777" w:rsidR="00540591" w:rsidRPr="0095139D" w:rsidRDefault="00540591" w:rsidP="008243FB">
      <w:pPr>
        <w:shd w:val="clear" w:color="auto" w:fill="FFFFFF"/>
        <w:spacing w:before="240" w:after="200" w:line="360" w:lineRule="auto"/>
        <w:ind w:left="709" w:right="616"/>
        <w:contextualSpacing/>
        <w:jc w:val="both"/>
        <w:rPr>
          <w:rFonts w:ascii="Palatino Linotype" w:eastAsiaTheme="minorEastAsia" w:hAnsi="Palatino Linotype"/>
          <w:i/>
          <w:color w:val="000000" w:themeColor="text1"/>
          <w:lang w:val="es-ES_tradnl" w:eastAsia="es-ES"/>
        </w:rPr>
      </w:pPr>
      <w:r w:rsidRPr="0095139D">
        <w:rPr>
          <w:rFonts w:ascii="Palatino Linotype" w:eastAsiaTheme="minorEastAsia" w:hAnsi="Palatino Linotype"/>
          <w:b/>
          <w:i/>
          <w:color w:val="000000" w:themeColor="text1"/>
          <w:lang w:val="es-ES_tradnl" w:eastAsia="es-ES"/>
        </w:rPr>
        <w:t>Artículo 166.</w:t>
      </w:r>
      <w:r w:rsidRPr="0095139D">
        <w:rPr>
          <w:rFonts w:ascii="Palatino Linotype" w:eastAsiaTheme="minorEastAsia" w:hAnsi="Palatino Linotype"/>
          <w:i/>
          <w:color w:val="000000" w:themeColor="text1"/>
          <w:lang w:val="es-ES_tradnl" w:eastAsia="es-ES"/>
        </w:rPr>
        <w:t xml:space="preserve"> L</w:t>
      </w:r>
      <w:r w:rsidRPr="0095139D">
        <w:rPr>
          <w:rFonts w:ascii="Palatino Linotype" w:eastAsiaTheme="minorEastAsia" w:hAnsi="Palatino Linotype"/>
          <w:i/>
          <w:color w:val="000000" w:themeColor="text1"/>
          <w:u w:val="single"/>
          <w:lang w:val="es-ES_tradnl" w:eastAsia="es-ES"/>
        </w:rPr>
        <w:t>a obligación de acceso a la información pública se tendrá por cumplida cuando el solicitante tenga a su disposición la información requerida, o cuando realice la consulta de la misma en el lugar en el que ésta se localice</w:t>
      </w:r>
      <w:r w:rsidRPr="0095139D">
        <w:rPr>
          <w:rFonts w:ascii="Palatino Linotype" w:eastAsiaTheme="minorEastAsia" w:hAnsi="Palatino Linotype"/>
          <w:i/>
          <w:color w:val="000000" w:themeColor="text1"/>
          <w:lang w:val="es-ES_tradnl" w:eastAsia="es-ES"/>
        </w:rPr>
        <w:t xml:space="preserve">. </w:t>
      </w:r>
    </w:p>
    <w:p w14:paraId="374DCC34" w14:textId="77777777" w:rsidR="00540591" w:rsidRPr="0095139D" w:rsidRDefault="00540591" w:rsidP="008243FB">
      <w:pPr>
        <w:shd w:val="clear" w:color="auto" w:fill="FFFFFF"/>
        <w:spacing w:before="240" w:after="200" w:line="360" w:lineRule="auto"/>
        <w:ind w:left="993" w:right="616" w:hanging="142"/>
        <w:contextualSpacing/>
        <w:jc w:val="both"/>
        <w:rPr>
          <w:rFonts w:ascii="Palatino Linotype" w:eastAsiaTheme="minorEastAsia" w:hAnsi="Palatino Linotype"/>
          <w:i/>
          <w:color w:val="000000" w:themeColor="text1"/>
          <w:lang w:val="es-ES_tradnl" w:eastAsia="es-ES"/>
        </w:rPr>
      </w:pPr>
      <w:r w:rsidRPr="0095139D">
        <w:rPr>
          <w:rFonts w:ascii="Palatino Linotype" w:eastAsiaTheme="minorEastAsia" w:hAnsi="Palatino Linotype"/>
          <w:b/>
          <w:i/>
          <w:color w:val="000000" w:themeColor="text1"/>
          <w:lang w:val="es-ES_tradnl" w:eastAsia="es-ES"/>
        </w:rPr>
        <w:t>…</w:t>
      </w:r>
    </w:p>
    <w:p w14:paraId="3E9FBC29" w14:textId="77777777" w:rsidR="00540591" w:rsidRPr="0095139D" w:rsidRDefault="00540591" w:rsidP="008243FB">
      <w:pPr>
        <w:autoSpaceDE w:val="0"/>
        <w:autoSpaceDN w:val="0"/>
        <w:adjustRightInd w:val="0"/>
        <w:spacing w:after="0" w:line="360" w:lineRule="auto"/>
        <w:ind w:left="360" w:hanging="360"/>
        <w:contextualSpacing/>
        <w:jc w:val="both"/>
        <w:rPr>
          <w:rFonts w:ascii="Palatino Linotype" w:eastAsiaTheme="minorEastAsia" w:hAnsi="Palatino Linotype"/>
          <w:sz w:val="24"/>
          <w:szCs w:val="24"/>
          <w:lang w:val="es-ES_tradnl" w:eastAsia="es-ES"/>
        </w:rPr>
      </w:pPr>
    </w:p>
    <w:p w14:paraId="11023F7F" w14:textId="77777777" w:rsidR="00540591" w:rsidRPr="0095139D" w:rsidRDefault="00540591" w:rsidP="00B74063">
      <w:pPr>
        <w:numPr>
          <w:ilvl w:val="0"/>
          <w:numId w:val="1"/>
        </w:numPr>
        <w:spacing w:before="240" w:after="360" w:line="360" w:lineRule="auto"/>
        <w:contextualSpacing/>
        <w:jc w:val="both"/>
        <w:rPr>
          <w:rFonts w:ascii="Palatino Linotype" w:eastAsiaTheme="minorEastAsia" w:hAnsi="Palatino Linotype" w:cs="Arial"/>
          <w:i/>
          <w:color w:val="000000" w:themeColor="text1"/>
          <w:sz w:val="24"/>
          <w:szCs w:val="24"/>
          <w:lang w:val="es-ES_tradnl" w:eastAsia="es-ES"/>
        </w:rPr>
      </w:pPr>
      <w:r w:rsidRPr="0095139D">
        <w:rPr>
          <w:rFonts w:ascii="Palatino Linotype" w:eastAsiaTheme="minorEastAsia" w:hAnsi="Palatino Linotype" w:cs="Arial"/>
          <w:sz w:val="24"/>
          <w:szCs w:val="24"/>
          <w:lang w:val="es-ES_tradnl" w:eastAsia="es-ES"/>
        </w:rPr>
        <w:t>Ahora bien, para entender los alcances de la información pública</w:t>
      </w:r>
      <w:r w:rsidR="008243FB" w:rsidRPr="0095139D">
        <w:rPr>
          <w:rFonts w:ascii="Palatino Linotype" w:eastAsiaTheme="minorEastAsia" w:hAnsi="Palatino Linotype" w:cs="Arial"/>
          <w:sz w:val="24"/>
          <w:szCs w:val="24"/>
          <w:lang w:val="es-ES_tradnl" w:eastAsia="es-ES"/>
        </w:rPr>
        <w:t>,</w:t>
      </w:r>
      <w:r w:rsidRPr="0095139D">
        <w:rPr>
          <w:rFonts w:ascii="Palatino Linotype" w:eastAsiaTheme="minorEastAsia" w:hAnsi="Palatino Linotype" w:cs="Arial"/>
          <w:sz w:val="24"/>
          <w:szCs w:val="24"/>
          <w:lang w:val="es-ES_tradnl" w:eastAsia="es-ES"/>
        </w:rPr>
        <w:t xml:space="preserve"> se considera importante citar el criterio </w:t>
      </w:r>
      <w:r w:rsidRPr="0095139D">
        <w:rPr>
          <w:rFonts w:ascii="Palatino Linotype" w:eastAsiaTheme="minorEastAsia"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5139D">
        <w:rPr>
          <w:rFonts w:ascii="Palatino Linotype" w:eastAsiaTheme="minorEastAsia" w:hAnsi="Palatino Linotype" w:cs="Arial"/>
          <w:sz w:val="24"/>
          <w:szCs w:val="24"/>
          <w:lang w:val="es-ES_tradnl" w:eastAsia="es-ES"/>
        </w:rPr>
        <w:t>cuyo rubro y texto dispone:</w:t>
      </w:r>
    </w:p>
    <w:p w14:paraId="1E4AB35F" w14:textId="77777777" w:rsidR="00540591" w:rsidRPr="0095139D" w:rsidRDefault="00540591" w:rsidP="00540591">
      <w:pPr>
        <w:autoSpaceDE w:val="0"/>
        <w:autoSpaceDN w:val="0"/>
        <w:adjustRightInd w:val="0"/>
        <w:spacing w:after="0" w:line="360" w:lineRule="auto"/>
        <w:contextualSpacing/>
        <w:jc w:val="both"/>
        <w:rPr>
          <w:rFonts w:ascii="Palatino Linotype" w:eastAsiaTheme="minorEastAsia" w:hAnsi="Palatino Linotype" w:cs="Arial"/>
          <w:sz w:val="24"/>
          <w:szCs w:val="24"/>
          <w:lang w:eastAsia="es-ES"/>
        </w:rPr>
      </w:pPr>
    </w:p>
    <w:p w14:paraId="32CFFAE3" w14:textId="77777777" w:rsidR="00540591" w:rsidRPr="0095139D" w:rsidRDefault="00540591" w:rsidP="00261752">
      <w:pPr>
        <w:autoSpaceDE w:val="0"/>
        <w:autoSpaceDN w:val="0"/>
        <w:adjustRightInd w:val="0"/>
        <w:spacing w:after="0" w:line="360" w:lineRule="auto"/>
        <w:ind w:left="567" w:right="567"/>
        <w:jc w:val="center"/>
        <w:rPr>
          <w:rFonts w:ascii="Palatino Linotype" w:eastAsiaTheme="minorEastAsia" w:hAnsi="Palatino Linotype" w:cs="Arial"/>
          <w:b/>
          <w:i/>
          <w:lang w:eastAsia="es-MX"/>
        </w:rPr>
      </w:pPr>
      <w:r w:rsidRPr="0095139D">
        <w:rPr>
          <w:rFonts w:ascii="Palatino Linotype" w:eastAsiaTheme="minorEastAsia" w:hAnsi="Palatino Linotype" w:cs="Arial"/>
          <w:b/>
          <w:i/>
          <w:lang w:eastAsia="es-MX"/>
        </w:rPr>
        <w:t>“CRITERIO 0002-11</w:t>
      </w:r>
    </w:p>
    <w:p w14:paraId="6FD892DB" w14:textId="77777777" w:rsidR="00540591" w:rsidRPr="0095139D" w:rsidRDefault="00540591" w:rsidP="0054059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95139D">
        <w:rPr>
          <w:rFonts w:ascii="Palatino Linotype" w:eastAsiaTheme="minorEastAsia" w:hAnsi="Palatino Linotype" w:cs="Arial"/>
          <w:b/>
          <w:i/>
          <w:lang w:eastAsia="es-MX"/>
        </w:rPr>
        <w:t xml:space="preserve">INFORMACIÓN PÚBLICA, CONCEPTO DE, EN MATERIA DE TRANSPARENCIA. INTERPRETACIÓN TEMÁTICA DE LOS ARTÍCULOS 2, FRACCIÓN </w:t>
      </w:r>
      <w:r w:rsidRPr="0095139D">
        <w:rPr>
          <w:rFonts w:ascii="Palatino Linotype" w:eastAsiaTheme="minorEastAsia" w:hAnsi="Palatino Linotype" w:cs="Arial"/>
          <w:b/>
          <w:bCs/>
          <w:i/>
          <w:lang w:eastAsia="es-MX"/>
        </w:rPr>
        <w:t xml:space="preserve">V, XV, Y XVI, </w:t>
      </w:r>
      <w:r w:rsidRPr="0095139D">
        <w:rPr>
          <w:rFonts w:ascii="Palatino Linotype" w:eastAsiaTheme="minorEastAsia" w:hAnsi="Palatino Linotype" w:cs="Arial"/>
          <w:b/>
          <w:i/>
          <w:lang w:eastAsia="es-MX"/>
        </w:rPr>
        <w:t>3, 4, 11 Y 41.</w:t>
      </w:r>
      <w:r w:rsidRPr="0095139D">
        <w:rPr>
          <w:rFonts w:ascii="Palatino Linotype" w:eastAsiaTheme="minorEastAsia" w:hAnsi="Palatino Linotype" w:cs="Arial"/>
          <w:i/>
          <w:lang w:eastAsia="es-MX"/>
        </w:rPr>
        <w:t xml:space="preserve"> De conformidad con los artículos antes referidos, el derecho de acceso a la información pública, se define en cuanto a su alcance </w:t>
      </w:r>
      <w:r w:rsidRPr="0095139D">
        <w:rPr>
          <w:rFonts w:ascii="Palatino Linotype" w:eastAsiaTheme="minorEastAsia" w:hAnsi="Palatino Linotype" w:cs="Arial"/>
          <w:i/>
          <w:lang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86C4D5" w14:textId="77777777" w:rsidR="00540591" w:rsidRPr="0095139D" w:rsidRDefault="00540591" w:rsidP="0054059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95139D">
        <w:rPr>
          <w:rFonts w:ascii="Palatino Linotype" w:eastAsiaTheme="minorEastAsia" w:hAnsi="Palatino Linotype" w:cs="Arial"/>
          <w:i/>
          <w:lang w:eastAsia="es-MX"/>
        </w:rPr>
        <w:t>En consecuencia el acceso a la información se refiere a que se cumplan cualquiera de los siguientes tres supuestos:</w:t>
      </w:r>
    </w:p>
    <w:p w14:paraId="673A0129" w14:textId="77777777" w:rsidR="00540591" w:rsidRPr="0095139D" w:rsidRDefault="00540591" w:rsidP="0054059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95139D">
        <w:rPr>
          <w:rFonts w:ascii="Palatino Linotype" w:eastAsiaTheme="minorEastAsia" w:hAnsi="Palatino Linotype" w:cs="Arial"/>
          <w:i/>
          <w:lang w:eastAsia="es-MX"/>
        </w:rPr>
        <w:t>Que se trate de información registrada en cualquier soporte documental, que en ejercicio de las atribuciones conferidas, sea generada por los Sujetos Obligados;</w:t>
      </w:r>
    </w:p>
    <w:p w14:paraId="374B5D4F" w14:textId="77777777" w:rsidR="00540591" w:rsidRPr="0095139D" w:rsidRDefault="00540591" w:rsidP="0054059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95139D">
        <w:rPr>
          <w:rFonts w:ascii="Palatino Linotype" w:eastAsiaTheme="minorEastAsia" w:hAnsi="Palatino Linotype" w:cs="Arial"/>
          <w:i/>
          <w:lang w:eastAsia="es-MX"/>
        </w:rPr>
        <w:t>Que se trate de información registrada en cualquier soporte documental, que en ejercicio de las atribuciones conferidas, sea administrada por los Sujetos Obligados, y</w:t>
      </w:r>
    </w:p>
    <w:p w14:paraId="61476A40" w14:textId="77777777" w:rsidR="00540591" w:rsidRPr="0095139D" w:rsidRDefault="00540591" w:rsidP="00540591">
      <w:pPr>
        <w:spacing w:after="0" w:line="360" w:lineRule="auto"/>
        <w:ind w:left="567" w:right="567"/>
        <w:jc w:val="both"/>
        <w:rPr>
          <w:rFonts w:ascii="Palatino Linotype" w:eastAsiaTheme="minorEastAsia" w:hAnsi="Palatino Linotype" w:cs="Arial"/>
          <w:i/>
          <w:lang w:eastAsia="es-MX"/>
        </w:rPr>
      </w:pPr>
      <w:r w:rsidRPr="0095139D">
        <w:rPr>
          <w:rFonts w:ascii="Palatino Linotype" w:eastAsiaTheme="minorEastAsia" w:hAnsi="Palatino Linotype" w:cs="Arial"/>
          <w:i/>
          <w:lang w:eastAsia="es-MX"/>
        </w:rPr>
        <w:t>Que se trate de información registrada en cualquier soporte documental, que en ejercicio de las atribuciones conferidas, se encuentre en posesión de los Sujetos Obligados.”</w:t>
      </w:r>
    </w:p>
    <w:p w14:paraId="0BC40F31" w14:textId="77777777" w:rsidR="00540591" w:rsidRPr="0095139D" w:rsidRDefault="00540591" w:rsidP="00540591">
      <w:pPr>
        <w:spacing w:after="0" w:line="360" w:lineRule="auto"/>
        <w:ind w:left="567" w:right="567"/>
        <w:jc w:val="both"/>
        <w:rPr>
          <w:rFonts w:ascii="Palatino Linotype" w:eastAsiaTheme="minorEastAsia" w:hAnsi="Palatino Linotype" w:cs="Arial"/>
          <w:i/>
          <w:color w:val="000000" w:themeColor="text1"/>
          <w:lang w:val="es-ES_tradnl" w:eastAsia="es-ES"/>
        </w:rPr>
      </w:pPr>
    </w:p>
    <w:p w14:paraId="7B877A87" w14:textId="77777777" w:rsidR="00540591" w:rsidRPr="0095139D" w:rsidRDefault="00540591" w:rsidP="00B74063">
      <w:pPr>
        <w:numPr>
          <w:ilvl w:val="0"/>
          <w:numId w:val="1"/>
        </w:numPr>
        <w:spacing w:before="240" w:after="36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95139D">
        <w:rPr>
          <w:rFonts w:ascii="Palatino Linotype" w:eastAsiaTheme="minorEastAsia" w:hAnsi="Palatino Linotype"/>
          <w:color w:val="000000" w:themeColor="text1"/>
          <w:sz w:val="24"/>
          <w:szCs w:val="24"/>
          <w:lang w:val="es-ES_tradnl" w:eastAsia="es-ES"/>
        </w:rPr>
        <w:t xml:space="preserve">En esa virtud, el </w:t>
      </w:r>
      <w:r w:rsidRPr="0095139D">
        <w:rPr>
          <w:rFonts w:ascii="Palatino Linotype" w:eastAsiaTheme="minorEastAsia" w:hAnsi="Palatino Linotype"/>
          <w:b/>
          <w:bCs/>
          <w:color w:val="000000" w:themeColor="text1"/>
          <w:sz w:val="24"/>
          <w:szCs w:val="24"/>
          <w:lang w:val="es-ES_tradnl" w:eastAsia="es-ES"/>
        </w:rPr>
        <w:t>Sujeto Obligado</w:t>
      </w:r>
      <w:r w:rsidRPr="0095139D">
        <w:rPr>
          <w:rFonts w:ascii="Palatino Linotype" w:eastAsiaTheme="minorEastAsia" w:hAnsi="Palatino Linotype"/>
          <w:color w:val="000000" w:themeColor="text1"/>
          <w:sz w:val="24"/>
          <w:szCs w:val="24"/>
          <w:lang w:val="es-ES_tradnl" w:eastAsia="es-ES"/>
        </w:rPr>
        <w:t xml:space="preserve"> está constreñido a entregar los documentos en los que conste la información que sea generada, poseída o administrada en el ejercicio de sus atribuciones a toda persona que lo solicite.</w:t>
      </w:r>
    </w:p>
    <w:p w14:paraId="177481EF" w14:textId="77777777" w:rsidR="00540591" w:rsidRPr="0095139D" w:rsidRDefault="00540591" w:rsidP="00B74063">
      <w:pPr>
        <w:pStyle w:val="Prrafodelista"/>
        <w:keepNext/>
        <w:keepLines/>
        <w:numPr>
          <w:ilvl w:val="0"/>
          <w:numId w:val="8"/>
        </w:numPr>
        <w:spacing w:before="40" w:after="0" w:line="360" w:lineRule="auto"/>
        <w:ind w:left="284" w:firstLine="0"/>
        <w:outlineLvl w:val="1"/>
        <w:rPr>
          <w:rFonts w:ascii="Palatino Linotype" w:eastAsiaTheme="majorEastAsia" w:hAnsi="Palatino Linotype" w:cstheme="majorBidi"/>
          <w:b/>
          <w:sz w:val="24"/>
          <w:szCs w:val="26"/>
        </w:rPr>
      </w:pPr>
      <w:bookmarkStart w:id="33" w:name="_Toc23418068"/>
      <w:bookmarkStart w:id="34" w:name="_Toc25251825"/>
      <w:bookmarkStart w:id="35" w:name="_Toc34910146"/>
      <w:bookmarkStart w:id="36" w:name="_Toc69394754"/>
      <w:bookmarkStart w:id="37" w:name="_Toc69984720"/>
      <w:r w:rsidRPr="0095139D">
        <w:rPr>
          <w:rFonts w:ascii="Palatino Linotype" w:eastAsiaTheme="majorEastAsia" w:hAnsi="Palatino Linotype" w:cstheme="majorBidi"/>
          <w:b/>
          <w:sz w:val="24"/>
          <w:szCs w:val="26"/>
        </w:rPr>
        <w:t>Fuente Obligacional.</w:t>
      </w:r>
      <w:bookmarkEnd w:id="33"/>
      <w:bookmarkEnd w:id="34"/>
      <w:bookmarkEnd w:id="35"/>
      <w:bookmarkEnd w:id="36"/>
      <w:bookmarkEnd w:id="37"/>
      <w:r w:rsidRPr="0095139D">
        <w:rPr>
          <w:rFonts w:ascii="Palatino Linotype" w:eastAsiaTheme="majorEastAsia" w:hAnsi="Palatino Linotype" w:cstheme="majorBidi"/>
          <w:b/>
          <w:sz w:val="24"/>
          <w:szCs w:val="26"/>
        </w:rPr>
        <w:t xml:space="preserve"> </w:t>
      </w:r>
    </w:p>
    <w:p w14:paraId="6BA96F16" w14:textId="77777777" w:rsidR="00540591" w:rsidRPr="0095139D" w:rsidRDefault="00540591" w:rsidP="00540591">
      <w:pPr>
        <w:spacing w:after="0" w:line="240" w:lineRule="auto"/>
        <w:rPr>
          <w:rFonts w:eastAsiaTheme="minorEastAsia"/>
          <w:sz w:val="24"/>
          <w:szCs w:val="24"/>
        </w:rPr>
      </w:pPr>
    </w:p>
    <w:p w14:paraId="5E1780D9" w14:textId="77777777" w:rsidR="00540591" w:rsidRPr="0095139D" w:rsidRDefault="008243FB" w:rsidP="00B74063">
      <w:pPr>
        <w:pStyle w:val="Prrafodelista"/>
        <w:keepNext/>
        <w:keepLines/>
        <w:numPr>
          <w:ilvl w:val="0"/>
          <w:numId w:val="9"/>
        </w:numPr>
        <w:spacing w:before="40" w:after="0" w:line="240" w:lineRule="auto"/>
        <w:ind w:left="284" w:firstLine="0"/>
        <w:outlineLvl w:val="2"/>
        <w:rPr>
          <w:rFonts w:ascii="Palatino Linotype" w:eastAsiaTheme="majorEastAsia" w:hAnsi="Palatino Linotype" w:cstheme="majorBidi"/>
          <w:b/>
          <w:sz w:val="24"/>
          <w:szCs w:val="24"/>
          <w:lang w:val="es-ES_tradnl" w:eastAsia="es-ES"/>
        </w:rPr>
      </w:pPr>
      <w:bookmarkStart w:id="38" w:name="_Toc23418069"/>
      <w:bookmarkStart w:id="39" w:name="_Toc25251826"/>
      <w:bookmarkStart w:id="40" w:name="_Toc34910147"/>
      <w:bookmarkStart w:id="41" w:name="_Toc69394755"/>
      <w:bookmarkStart w:id="42" w:name="_Toc69984721"/>
      <w:r w:rsidRPr="0095139D">
        <w:rPr>
          <w:rFonts w:ascii="Palatino Linotype" w:eastAsiaTheme="majorEastAsia" w:hAnsi="Palatino Linotype" w:cstheme="majorBidi"/>
          <w:b/>
          <w:sz w:val="24"/>
          <w:szCs w:val="24"/>
          <w:lang w:val="es-ES_tradnl" w:eastAsia="es-ES"/>
        </w:rPr>
        <w:t>De la obligación de T</w:t>
      </w:r>
      <w:r w:rsidR="00540591" w:rsidRPr="0095139D">
        <w:rPr>
          <w:rFonts w:ascii="Palatino Linotype" w:eastAsiaTheme="majorEastAsia" w:hAnsi="Palatino Linotype" w:cstheme="majorBidi"/>
          <w:b/>
          <w:sz w:val="24"/>
          <w:szCs w:val="24"/>
          <w:lang w:val="es-ES_tradnl" w:eastAsia="es-ES"/>
        </w:rPr>
        <w:t>ransparencia.</w:t>
      </w:r>
      <w:bookmarkEnd w:id="38"/>
      <w:bookmarkEnd w:id="39"/>
      <w:bookmarkEnd w:id="40"/>
      <w:bookmarkEnd w:id="41"/>
      <w:bookmarkEnd w:id="42"/>
    </w:p>
    <w:p w14:paraId="46B6E75D" w14:textId="77777777" w:rsidR="00540591" w:rsidRPr="0095139D" w:rsidRDefault="00540591" w:rsidP="00540591">
      <w:pPr>
        <w:spacing w:after="0" w:line="240" w:lineRule="auto"/>
        <w:rPr>
          <w:rFonts w:eastAsiaTheme="minorEastAsia"/>
          <w:sz w:val="24"/>
          <w:szCs w:val="24"/>
          <w:lang w:val="es-ES_tradnl" w:eastAsia="es-ES"/>
        </w:rPr>
      </w:pPr>
    </w:p>
    <w:p w14:paraId="71D6AF27" w14:textId="77777777" w:rsidR="00540591" w:rsidRPr="0095139D" w:rsidRDefault="00540591" w:rsidP="00540591">
      <w:pPr>
        <w:spacing w:after="0" w:line="240" w:lineRule="auto"/>
        <w:rPr>
          <w:rFonts w:eastAsiaTheme="minorEastAsia"/>
          <w:sz w:val="24"/>
          <w:szCs w:val="24"/>
          <w:lang w:val="es-ES_tradnl" w:eastAsia="es-ES"/>
        </w:rPr>
      </w:pPr>
    </w:p>
    <w:p w14:paraId="540A593D" w14:textId="77777777" w:rsidR="00540591" w:rsidRPr="0095139D" w:rsidRDefault="00540591" w:rsidP="00B7406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La Ley de Transparencia y Acceso a la Información Pública del Estado de México y Municipios, prevé en su artículo 23 fracción IV, lo siguiente:</w:t>
      </w:r>
    </w:p>
    <w:p w14:paraId="2C0E4C8F" w14:textId="77777777" w:rsidR="00540591" w:rsidRPr="0095139D" w:rsidRDefault="00540591" w:rsidP="00540591">
      <w:pPr>
        <w:spacing w:after="0" w:line="360" w:lineRule="auto"/>
        <w:jc w:val="both"/>
        <w:rPr>
          <w:rFonts w:ascii="Palatino Linotype" w:eastAsiaTheme="minorEastAsia" w:hAnsi="Palatino Linotype" w:cs="Arial"/>
          <w:sz w:val="24"/>
          <w:szCs w:val="24"/>
          <w:lang w:val="es-ES_tradnl" w:eastAsia="es-ES"/>
        </w:rPr>
      </w:pPr>
    </w:p>
    <w:p w14:paraId="3B9BC3CB" w14:textId="77777777" w:rsidR="00540591" w:rsidRPr="0095139D" w:rsidRDefault="00540591" w:rsidP="00540591">
      <w:pPr>
        <w:spacing w:after="0" w:line="240" w:lineRule="auto"/>
        <w:ind w:left="567" w:right="567"/>
        <w:jc w:val="both"/>
        <w:rPr>
          <w:rFonts w:ascii="Palatino Linotype" w:eastAsiaTheme="minorEastAsia" w:hAnsi="Palatino Linotype" w:cs="Arial"/>
          <w:i/>
          <w:szCs w:val="24"/>
          <w:lang w:val="es-ES_tradnl" w:eastAsia="es-ES"/>
        </w:rPr>
      </w:pPr>
      <w:r w:rsidRPr="0095139D">
        <w:rPr>
          <w:rFonts w:ascii="Palatino Linotype" w:eastAsiaTheme="minorEastAsia" w:hAnsi="Palatino Linotype" w:cs="Arial"/>
          <w:b/>
          <w:i/>
          <w:szCs w:val="24"/>
          <w:lang w:val="es-ES_tradnl" w:eastAsia="es-ES"/>
        </w:rPr>
        <w:t xml:space="preserve">“Artículo 23. Son sujetos obligados a transparentar y permitir el acceso a su información y </w:t>
      </w:r>
      <w:r w:rsidRPr="0095139D">
        <w:rPr>
          <w:rFonts w:ascii="Palatino Linotype" w:eastAsiaTheme="minorEastAsia" w:hAnsi="Palatino Linotype"/>
          <w:b/>
          <w:i/>
          <w:szCs w:val="24"/>
          <w:lang w:val="es-ES_tradnl" w:eastAsia="es-ES"/>
        </w:rPr>
        <w:t>proteger</w:t>
      </w:r>
      <w:r w:rsidRPr="0095139D">
        <w:rPr>
          <w:rFonts w:ascii="Palatino Linotype" w:eastAsiaTheme="minorEastAsia" w:hAnsi="Palatino Linotype" w:cs="Arial"/>
          <w:b/>
          <w:i/>
          <w:szCs w:val="24"/>
          <w:lang w:val="es-ES_tradnl" w:eastAsia="es-ES"/>
        </w:rPr>
        <w:t xml:space="preserve"> los datos personales que obren en su poder</w:t>
      </w:r>
      <w:r w:rsidRPr="0095139D">
        <w:rPr>
          <w:rFonts w:ascii="Palatino Linotype" w:eastAsiaTheme="minorEastAsia" w:hAnsi="Palatino Linotype" w:cs="Arial"/>
          <w:i/>
          <w:szCs w:val="24"/>
          <w:lang w:val="es-ES_tradnl" w:eastAsia="es-ES"/>
        </w:rPr>
        <w:t>:</w:t>
      </w:r>
    </w:p>
    <w:p w14:paraId="61B32546" w14:textId="77777777" w:rsidR="00540591" w:rsidRPr="0095139D" w:rsidRDefault="00540591" w:rsidP="00540591">
      <w:pPr>
        <w:spacing w:after="0" w:line="240" w:lineRule="auto"/>
        <w:ind w:left="567" w:right="567"/>
        <w:jc w:val="both"/>
        <w:rPr>
          <w:rFonts w:ascii="Palatino Linotype" w:eastAsiaTheme="minorEastAsia" w:hAnsi="Palatino Linotype" w:cs="Arial"/>
          <w:i/>
          <w:szCs w:val="24"/>
          <w:lang w:val="es-ES_tradnl" w:eastAsia="es-ES"/>
        </w:rPr>
      </w:pPr>
      <w:r w:rsidRPr="0095139D">
        <w:rPr>
          <w:rFonts w:ascii="Palatino Linotype" w:eastAsiaTheme="minorEastAsia" w:hAnsi="Palatino Linotype" w:cs="Arial"/>
          <w:i/>
          <w:szCs w:val="24"/>
          <w:lang w:val="es-ES_tradnl" w:eastAsia="es-ES"/>
        </w:rPr>
        <w:t>…</w:t>
      </w:r>
    </w:p>
    <w:p w14:paraId="30A9E92A" w14:textId="77777777" w:rsidR="00540591" w:rsidRPr="0095139D" w:rsidRDefault="00540591" w:rsidP="00540591">
      <w:pPr>
        <w:spacing w:after="0" w:line="240" w:lineRule="auto"/>
        <w:ind w:left="567" w:right="567"/>
        <w:jc w:val="both"/>
        <w:rPr>
          <w:rFonts w:ascii="Palatino Linotype" w:eastAsiaTheme="minorEastAsia" w:hAnsi="Palatino Linotype" w:cs="Arial"/>
          <w:i/>
          <w:szCs w:val="24"/>
          <w:lang w:val="es-ES_tradnl" w:eastAsia="es-ES"/>
        </w:rPr>
      </w:pPr>
    </w:p>
    <w:p w14:paraId="0162B7F8" w14:textId="77777777" w:rsidR="00540591" w:rsidRPr="0095139D" w:rsidRDefault="00540591" w:rsidP="00540591">
      <w:pPr>
        <w:spacing w:after="0" w:line="240" w:lineRule="auto"/>
        <w:ind w:left="567" w:right="567"/>
        <w:jc w:val="both"/>
        <w:rPr>
          <w:rFonts w:ascii="Palatino Linotype" w:eastAsiaTheme="minorEastAsia" w:hAnsi="Palatino Linotype" w:cs="Arial"/>
          <w:b/>
          <w:i/>
          <w:lang w:val="es-ES_tradnl" w:eastAsia="es-ES"/>
        </w:rPr>
      </w:pPr>
      <w:r w:rsidRPr="0095139D">
        <w:rPr>
          <w:rFonts w:ascii="Palatino Linotype" w:eastAsiaTheme="minorEastAsia" w:hAnsi="Palatino Linotype" w:cs="Arial"/>
          <w:b/>
          <w:i/>
          <w:lang w:val="es-ES_tradnl" w:eastAsia="es-ES"/>
        </w:rPr>
        <w:t xml:space="preserve">IV. </w:t>
      </w:r>
      <w:r w:rsidRPr="0095139D">
        <w:rPr>
          <w:rFonts w:ascii="Palatino Linotype" w:hAnsi="Palatino Linotype" w:cs="Bookman Old Style"/>
          <w:b/>
          <w:i/>
        </w:rPr>
        <w:t>Los ayuntamientos</w:t>
      </w:r>
      <w:r w:rsidRPr="0095139D">
        <w:rPr>
          <w:rFonts w:ascii="Palatino Linotype" w:hAnsi="Palatino Linotype" w:cs="Bookman Old Style"/>
          <w:i/>
        </w:rPr>
        <w:t xml:space="preserve"> y las dependencias, organismos, órganos y entidades de la administración municipal;</w:t>
      </w:r>
    </w:p>
    <w:p w14:paraId="4338520D" w14:textId="77777777" w:rsidR="00540591" w:rsidRPr="0095139D" w:rsidRDefault="00540591" w:rsidP="00540591">
      <w:pPr>
        <w:spacing w:after="0" w:line="240" w:lineRule="auto"/>
        <w:ind w:left="567" w:right="567"/>
        <w:jc w:val="both"/>
        <w:rPr>
          <w:rFonts w:ascii="Palatino Linotype" w:eastAsiaTheme="minorEastAsia" w:hAnsi="Palatino Linotype" w:cs="Arial"/>
          <w:i/>
          <w:szCs w:val="24"/>
          <w:lang w:val="es-ES_tradnl" w:eastAsia="es-ES"/>
        </w:rPr>
      </w:pPr>
      <w:r w:rsidRPr="0095139D">
        <w:rPr>
          <w:rFonts w:ascii="Palatino Linotype" w:eastAsiaTheme="minorEastAsia" w:hAnsi="Palatino Linotype" w:cs="Arial"/>
          <w:i/>
          <w:szCs w:val="24"/>
          <w:lang w:val="es-ES_tradnl" w:eastAsia="es-ES"/>
        </w:rPr>
        <w:t>…</w:t>
      </w:r>
    </w:p>
    <w:p w14:paraId="62B095F6" w14:textId="77777777" w:rsidR="00540591" w:rsidRPr="0095139D" w:rsidRDefault="00540591" w:rsidP="00540591">
      <w:pPr>
        <w:spacing w:after="0" w:line="240" w:lineRule="auto"/>
        <w:ind w:left="567" w:right="567"/>
        <w:jc w:val="both"/>
        <w:rPr>
          <w:rFonts w:ascii="Palatino Linotype" w:eastAsiaTheme="minorEastAsia" w:hAnsi="Palatino Linotype"/>
          <w:i/>
          <w:szCs w:val="24"/>
          <w:lang w:val="es-ES_tradnl" w:eastAsia="es-ES"/>
        </w:rPr>
      </w:pPr>
    </w:p>
    <w:p w14:paraId="2B75F07C" w14:textId="77777777" w:rsidR="00540591" w:rsidRPr="0095139D" w:rsidRDefault="00540591" w:rsidP="00540591">
      <w:pPr>
        <w:spacing w:after="0" w:line="240" w:lineRule="auto"/>
        <w:ind w:left="567" w:right="567"/>
        <w:jc w:val="both"/>
        <w:rPr>
          <w:rFonts w:ascii="Palatino Linotype" w:eastAsiaTheme="minorEastAsia" w:hAnsi="Palatino Linotype"/>
          <w:i/>
          <w:szCs w:val="24"/>
          <w:lang w:val="es-ES_tradnl" w:eastAsia="es-ES"/>
        </w:rPr>
      </w:pPr>
      <w:r w:rsidRPr="0095139D">
        <w:rPr>
          <w:rFonts w:ascii="Palatino Linotype" w:eastAsiaTheme="minorEastAsia" w:hAnsi="Palatino Linotype"/>
          <w:i/>
          <w:szCs w:val="24"/>
          <w:lang w:val="es-ES_tradnl"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6979106" w14:textId="77777777" w:rsidR="00540591" w:rsidRPr="0095139D" w:rsidRDefault="00540591" w:rsidP="00540591">
      <w:pPr>
        <w:spacing w:after="0" w:line="240" w:lineRule="auto"/>
        <w:ind w:left="567" w:right="567"/>
        <w:jc w:val="both"/>
        <w:rPr>
          <w:rFonts w:ascii="Palatino Linotype" w:eastAsiaTheme="minorEastAsia" w:hAnsi="Palatino Linotype" w:cs="Arial"/>
          <w:b/>
          <w:i/>
          <w:szCs w:val="24"/>
          <w:lang w:val="es-ES_tradnl" w:eastAsia="es-ES"/>
        </w:rPr>
      </w:pPr>
    </w:p>
    <w:p w14:paraId="5FA3740F" w14:textId="77777777" w:rsidR="00540591" w:rsidRPr="0095139D" w:rsidRDefault="00540591" w:rsidP="00540591">
      <w:pPr>
        <w:spacing w:after="0" w:line="240" w:lineRule="auto"/>
        <w:ind w:left="567" w:right="567"/>
        <w:jc w:val="both"/>
        <w:rPr>
          <w:rFonts w:ascii="Palatino Linotype" w:eastAsiaTheme="minorEastAsia" w:hAnsi="Palatino Linotype" w:cs="Arial"/>
          <w:i/>
          <w:szCs w:val="24"/>
          <w:lang w:val="es-ES_tradnl" w:eastAsia="es-ES"/>
        </w:rPr>
      </w:pPr>
      <w:r w:rsidRPr="0095139D">
        <w:rPr>
          <w:rFonts w:ascii="Palatino Linotype" w:eastAsiaTheme="minorEastAsia" w:hAnsi="Palatino Linotype" w:cs="Arial"/>
          <w:b/>
          <w:i/>
          <w:szCs w:val="24"/>
          <w:lang w:val="es-ES_tradnl" w:eastAsia="es-ES"/>
        </w:rPr>
        <w:t>Los servidores públicos deberán transparentar sus acciones así como garantizar y respetar el derecho de acceso a la información pública.”</w:t>
      </w:r>
    </w:p>
    <w:p w14:paraId="1CA85E56" w14:textId="77777777" w:rsidR="00540591" w:rsidRPr="0095139D" w:rsidRDefault="00540591" w:rsidP="00540591">
      <w:pPr>
        <w:spacing w:after="0" w:line="240" w:lineRule="auto"/>
        <w:ind w:left="567" w:right="567"/>
        <w:jc w:val="both"/>
        <w:rPr>
          <w:rFonts w:ascii="Palatino Linotype" w:eastAsiaTheme="minorEastAsia" w:hAnsi="Palatino Linotype" w:cs="Arial"/>
          <w:szCs w:val="24"/>
          <w:lang w:val="es-ES_tradnl" w:eastAsia="es-ES"/>
        </w:rPr>
      </w:pPr>
    </w:p>
    <w:p w14:paraId="0237B887" w14:textId="77777777" w:rsidR="00540591" w:rsidRPr="0095139D" w:rsidRDefault="00540591" w:rsidP="00540591">
      <w:pPr>
        <w:spacing w:after="0" w:line="240" w:lineRule="auto"/>
        <w:ind w:left="567" w:right="567"/>
        <w:jc w:val="both"/>
        <w:rPr>
          <w:rFonts w:ascii="Palatino Linotype" w:eastAsiaTheme="minorEastAsia" w:hAnsi="Palatino Linotype" w:cs="Arial"/>
          <w:szCs w:val="24"/>
          <w:lang w:val="es-ES_tradnl" w:eastAsia="es-ES"/>
        </w:rPr>
      </w:pPr>
      <w:r w:rsidRPr="0095139D">
        <w:rPr>
          <w:rFonts w:ascii="Palatino Linotype" w:eastAsiaTheme="minorEastAsia" w:hAnsi="Palatino Linotype" w:cs="Arial"/>
          <w:szCs w:val="24"/>
          <w:lang w:val="es-ES_tradnl" w:eastAsia="es-ES"/>
        </w:rPr>
        <w:t>(Énfasis añadido)</w:t>
      </w:r>
    </w:p>
    <w:p w14:paraId="2EAEB7C2" w14:textId="77777777" w:rsidR="00540591" w:rsidRPr="0095139D" w:rsidRDefault="00540591" w:rsidP="00540591">
      <w:pPr>
        <w:spacing w:after="0" w:line="360" w:lineRule="auto"/>
        <w:jc w:val="both"/>
        <w:rPr>
          <w:rFonts w:ascii="Palatino Linotype" w:eastAsiaTheme="minorEastAsia" w:hAnsi="Palatino Linotype" w:cs="Arial"/>
          <w:sz w:val="24"/>
          <w:szCs w:val="24"/>
          <w:lang w:val="es-ES_tradnl" w:eastAsia="es-ES"/>
        </w:rPr>
      </w:pPr>
    </w:p>
    <w:p w14:paraId="7FCC6777" w14:textId="77777777" w:rsidR="00540591" w:rsidRPr="0095139D" w:rsidRDefault="008243FB" w:rsidP="00B7406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Es así que, conforme al preceptos legal citado</w:t>
      </w:r>
      <w:r w:rsidR="00540591" w:rsidRPr="0095139D">
        <w:rPr>
          <w:rFonts w:ascii="Palatino Linotype" w:eastAsiaTheme="minorEastAsia" w:hAnsi="Palatino Linotype" w:cs="Arial"/>
          <w:sz w:val="24"/>
          <w:szCs w:val="24"/>
          <w:lang w:val="es-ES_tradnl" w:eastAsia="es-ES"/>
        </w:rPr>
        <w:t>, se desprende que el derecho de acceso a la información pública es un derecho individual que puede ser ejercido ante cualquier autoridad, entidad, órgan</w:t>
      </w:r>
      <w:r w:rsidRPr="0095139D">
        <w:rPr>
          <w:rFonts w:ascii="Palatino Linotype" w:eastAsiaTheme="minorEastAsia" w:hAnsi="Palatino Linotype" w:cs="Arial"/>
          <w:sz w:val="24"/>
          <w:szCs w:val="24"/>
          <w:lang w:val="es-ES_tradnl" w:eastAsia="es-ES"/>
        </w:rPr>
        <w:t xml:space="preserve">o u organismo, tanto federales, </w:t>
      </w:r>
      <w:r w:rsidR="00540591" w:rsidRPr="0095139D">
        <w:rPr>
          <w:rFonts w:ascii="Palatino Linotype" w:eastAsiaTheme="minorEastAsia" w:hAnsi="Palatino Linotype" w:cs="Arial"/>
          <w:sz w:val="24"/>
          <w:szCs w:val="24"/>
          <w:lang w:val="es-ES_tradnl" w:eastAsia="es-ES"/>
        </w:rPr>
        <w:t>como estatales, de la Ciudad de México, o Municipales, con el fin de que los particulares conozcan toda aquella información que es considerada como pública.</w:t>
      </w:r>
    </w:p>
    <w:p w14:paraId="5FAA36D7" w14:textId="77777777" w:rsidR="00540591" w:rsidRPr="0095139D" w:rsidRDefault="00540591" w:rsidP="00540591">
      <w:pPr>
        <w:spacing w:after="0" w:line="360" w:lineRule="auto"/>
        <w:contextualSpacing/>
        <w:jc w:val="both"/>
        <w:rPr>
          <w:rFonts w:ascii="Palatino Linotype" w:eastAsiaTheme="minorEastAsia" w:hAnsi="Palatino Linotype" w:cs="Arial"/>
          <w:sz w:val="24"/>
          <w:szCs w:val="24"/>
          <w:lang w:val="es-ES_tradnl" w:eastAsia="es-ES"/>
        </w:rPr>
      </w:pPr>
    </w:p>
    <w:p w14:paraId="2006C4A1" w14:textId="77777777" w:rsidR="00540591" w:rsidRPr="0095139D" w:rsidRDefault="00540591" w:rsidP="00B7406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Por lo anterior, es de referir que,</w:t>
      </w:r>
      <w:r w:rsidRPr="0095139D">
        <w:rPr>
          <w:rFonts w:ascii="Palatino Linotype" w:eastAsiaTheme="minorEastAsia" w:hAnsi="Palatino Linotype" w:cs="Arial"/>
          <w:b/>
          <w:sz w:val="24"/>
          <w:szCs w:val="24"/>
          <w:lang w:val="es-ES_tradnl" w:eastAsia="es-ES"/>
        </w:rPr>
        <w:t xml:space="preserve"> el </w:t>
      </w:r>
      <w:r w:rsidRPr="0095139D">
        <w:rPr>
          <w:rFonts w:ascii="Palatino Linotype" w:eastAsiaTheme="minorEastAsia" w:hAnsi="Palatino Linotype"/>
          <w:b/>
          <w:bCs/>
          <w:sz w:val="24"/>
          <w:szCs w:val="24"/>
          <w:lang w:val="es-ES_tradnl" w:eastAsia="es-ES"/>
        </w:rPr>
        <w:t>Ayuntamiento de Teoloyucan</w:t>
      </w:r>
      <w:r w:rsidRPr="0095139D">
        <w:rPr>
          <w:rFonts w:ascii="Palatino Linotype" w:eastAsiaTheme="minorEastAsia" w:hAnsi="Palatino Linotype" w:cs="Arial"/>
          <w:sz w:val="24"/>
          <w:szCs w:val="24"/>
          <w:lang w:val="es-ES_tradnl" w:eastAsia="es-ES"/>
        </w:rPr>
        <w:t xml:space="preserve"> al ser un Sujeto Obligado comprendido por la Legislación Local en materia de Transparencia, se encuentra obligado a hacer pública toda aquella información que genere, administre o posea.</w:t>
      </w:r>
    </w:p>
    <w:p w14:paraId="3EB204E4" w14:textId="77777777" w:rsidR="00540591" w:rsidRPr="0095139D" w:rsidRDefault="00540591" w:rsidP="008243FB">
      <w:pPr>
        <w:spacing w:after="0" w:line="360" w:lineRule="auto"/>
        <w:ind w:right="34"/>
        <w:contextualSpacing/>
        <w:jc w:val="both"/>
        <w:rPr>
          <w:rFonts w:ascii="Palatino Linotype" w:eastAsia="MS Mincho" w:hAnsi="Palatino Linotype" w:cs="Times New Roman"/>
          <w:sz w:val="24"/>
          <w:szCs w:val="24"/>
          <w:lang w:val="es-ES_tradnl" w:eastAsia="es-ES"/>
        </w:rPr>
      </w:pPr>
    </w:p>
    <w:p w14:paraId="4E7285B4" w14:textId="77777777" w:rsidR="00771FA3" w:rsidRPr="0095139D" w:rsidRDefault="008243FB" w:rsidP="00B74063">
      <w:pPr>
        <w:pStyle w:val="Prrafodelista"/>
        <w:numPr>
          <w:ilvl w:val="0"/>
          <w:numId w:val="8"/>
        </w:numPr>
        <w:spacing w:after="0" w:line="360" w:lineRule="auto"/>
        <w:ind w:left="0" w:right="34" w:firstLine="0"/>
        <w:jc w:val="both"/>
        <w:outlineLvl w:val="0"/>
        <w:rPr>
          <w:rFonts w:ascii="Palatino Linotype" w:eastAsia="MS Mincho" w:hAnsi="Palatino Linotype" w:cs="Times New Roman"/>
          <w:b/>
          <w:sz w:val="24"/>
          <w:szCs w:val="24"/>
          <w:lang w:val="es-ES_tradnl" w:eastAsia="es-ES"/>
        </w:rPr>
      </w:pPr>
      <w:bookmarkStart w:id="43" w:name="_Toc69984722"/>
      <w:r w:rsidRPr="0095139D">
        <w:rPr>
          <w:rFonts w:ascii="Palatino Linotype" w:eastAsia="MS Mincho" w:hAnsi="Palatino Linotype" w:cs="Times New Roman"/>
          <w:b/>
          <w:sz w:val="24"/>
          <w:szCs w:val="24"/>
          <w:lang w:val="es-ES_tradnl" w:eastAsia="es-ES"/>
        </w:rPr>
        <w:t>D</w:t>
      </w:r>
      <w:r w:rsidR="00771FA3" w:rsidRPr="0095139D">
        <w:rPr>
          <w:rFonts w:ascii="Palatino Linotype" w:eastAsia="MS Mincho" w:hAnsi="Palatino Linotype" w:cs="Times New Roman"/>
          <w:b/>
          <w:sz w:val="24"/>
          <w:szCs w:val="24"/>
          <w:lang w:val="es-ES_tradnl" w:eastAsia="es-ES"/>
        </w:rPr>
        <w:t xml:space="preserve">e los </w:t>
      </w:r>
      <w:r w:rsidRPr="0095139D">
        <w:rPr>
          <w:rFonts w:ascii="Palatino Linotype" w:eastAsia="MS Mincho" w:hAnsi="Palatino Linotype" w:cs="Times New Roman"/>
          <w:b/>
          <w:sz w:val="24"/>
          <w:szCs w:val="24"/>
          <w:lang w:val="es-ES_tradnl" w:eastAsia="es-ES"/>
        </w:rPr>
        <w:t xml:space="preserve"> informe</w:t>
      </w:r>
      <w:r w:rsidR="00771FA3" w:rsidRPr="0095139D">
        <w:rPr>
          <w:rFonts w:ascii="Palatino Linotype" w:eastAsia="MS Mincho" w:hAnsi="Palatino Linotype" w:cs="Times New Roman"/>
          <w:b/>
          <w:sz w:val="24"/>
          <w:szCs w:val="24"/>
          <w:lang w:val="es-ES_tradnl" w:eastAsia="es-ES"/>
        </w:rPr>
        <w:t>s</w:t>
      </w:r>
      <w:r w:rsidRPr="0095139D">
        <w:rPr>
          <w:rFonts w:ascii="Palatino Linotype" w:eastAsia="MS Mincho" w:hAnsi="Palatino Linotype" w:cs="Times New Roman"/>
          <w:b/>
          <w:sz w:val="24"/>
          <w:szCs w:val="24"/>
          <w:lang w:val="es-ES_tradnl" w:eastAsia="es-ES"/>
        </w:rPr>
        <w:t xml:space="preserve"> justificado</w:t>
      </w:r>
      <w:r w:rsidR="00771FA3" w:rsidRPr="0095139D">
        <w:rPr>
          <w:rFonts w:ascii="Palatino Linotype" w:eastAsia="MS Mincho" w:hAnsi="Palatino Linotype" w:cs="Times New Roman"/>
          <w:b/>
          <w:sz w:val="24"/>
          <w:szCs w:val="24"/>
          <w:lang w:val="es-ES_tradnl" w:eastAsia="es-ES"/>
        </w:rPr>
        <w:t>s presentados.</w:t>
      </w:r>
      <w:bookmarkEnd w:id="43"/>
    </w:p>
    <w:p w14:paraId="1A80334B" w14:textId="77777777" w:rsidR="00540591" w:rsidRPr="0095139D" w:rsidRDefault="00771FA3" w:rsidP="003C4A83">
      <w:pPr>
        <w:pStyle w:val="Prrafodelista"/>
        <w:spacing w:after="0" w:line="360" w:lineRule="auto"/>
        <w:ind w:left="0" w:right="34"/>
        <w:jc w:val="both"/>
        <w:outlineLvl w:val="0"/>
        <w:rPr>
          <w:rFonts w:ascii="Palatino Linotype" w:eastAsia="MS Mincho" w:hAnsi="Palatino Linotype" w:cs="Times New Roman"/>
          <w:b/>
          <w:sz w:val="24"/>
          <w:szCs w:val="24"/>
          <w:lang w:val="es-ES_tradnl" w:eastAsia="es-ES"/>
        </w:rPr>
      </w:pPr>
      <w:bookmarkStart w:id="44" w:name="_Toc69984723"/>
      <w:r w:rsidRPr="0095139D">
        <w:rPr>
          <w:rFonts w:ascii="Palatino Linotype" w:eastAsia="MS Mincho" w:hAnsi="Palatino Linotype" w:cs="Times New Roman"/>
          <w:b/>
          <w:sz w:val="24"/>
          <w:szCs w:val="24"/>
          <w:lang w:val="es-ES_tradnl" w:eastAsia="es-ES"/>
        </w:rPr>
        <w:t>a.</w:t>
      </w:r>
      <w:r w:rsidR="003C4A83" w:rsidRPr="0095139D">
        <w:rPr>
          <w:rFonts w:ascii="Palatino Linotype" w:eastAsia="MS Mincho" w:hAnsi="Palatino Linotype" w:cs="Times New Roman"/>
          <w:b/>
          <w:sz w:val="24"/>
          <w:szCs w:val="24"/>
          <w:lang w:val="es-ES_tradnl" w:eastAsia="es-ES"/>
        </w:rPr>
        <w:t xml:space="preserve"> D</w:t>
      </w:r>
      <w:r w:rsidR="008243FB" w:rsidRPr="0095139D">
        <w:rPr>
          <w:rFonts w:ascii="Palatino Linotype" w:eastAsia="MS Mincho" w:hAnsi="Palatino Linotype" w:cs="Times New Roman"/>
          <w:b/>
          <w:sz w:val="24"/>
          <w:szCs w:val="24"/>
          <w:lang w:val="es-ES_tradnl" w:eastAsia="es-ES"/>
        </w:rPr>
        <w:t>el recurso</w:t>
      </w:r>
      <w:r w:rsidR="003C4A83" w:rsidRPr="0095139D">
        <w:rPr>
          <w:rFonts w:ascii="Palatino Linotype" w:eastAsia="MS Mincho" w:hAnsi="Palatino Linotype" w:cs="Times New Roman"/>
          <w:b/>
          <w:sz w:val="24"/>
          <w:szCs w:val="24"/>
          <w:lang w:val="es-ES_tradnl" w:eastAsia="es-ES"/>
        </w:rPr>
        <w:t xml:space="preserve"> de revisión </w:t>
      </w:r>
      <w:r w:rsidR="008243FB" w:rsidRPr="0095139D">
        <w:rPr>
          <w:rFonts w:ascii="Palatino Linotype" w:eastAsia="MS Mincho" w:hAnsi="Palatino Linotype" w:cs="Times New Roman"/>
          <w:b/>
          <w:sz w:val="24"/>
          <w:szCs w:val="24"/>
          <w:lang w:val="es-ES_tradnl" w:eastAsia="es-ES"/>
        </w:rPr>
        <w:t>00298/INFOEM/IP/RR/2021</w:t>
      </w:r>
      <w:bookmarkEnd w:id="44"/>
    </w:p>
    <w:p w14:paraId="433C831C" w14:textId="77777777" w:rsidR="00540591" w:rsidRPr="0095139D" w:rsidRDefault="00540591" w:rsidP="00152B08">
      <w:pPr>
        <w:spacing w:after="0" w:line="360" w:lineRule="auto"/>
        <w:ind w:left="360" w:right="34"/>
        <w:contextualSpacing/>
        <w:jc w:val="both"/>
        <w:rPr>
          <w:rFonts w:ascii="Palatino Linotype" w:eastAsia="MS Mincho" w:hAnsi="Palatino Linotype" w:cs="Times New Roman"/>
          <w:sz w:val="24"/>
          <w:szCs w:val="24"/>
          <w:lang w:val="es-ES_tradnl" w:eastAsia="es-ES"/>
        </w:rPr>
      </w:pPr>
    </w:p>
    <w:p w14:paraId="037EB23A" w14:textId="77777777" w:rsidR="00540591" w:rsidRPr="0095139D" w:rsidRDefault="00152B08" w:rsidP="00B74063">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lastRenderedPageBreak/>
        <w:t xml:space="preserve">En fecha veintidós de febrero de la presente anualidad, el </w:t>
      </w:r>
      <w:r w:rsidRPr="0095139D">
        <w:rPr>
          <w:rFonts w:ascii="Palatino Linotype" w:eastAsia="MS Mincho" w:hAnsi="Palatino Linotype" w:cs="Times New Roman"/>
          <w:b/>
          <w:sz w:val="24"/>
          <w:szCs w:val="24"/>
          <w:lang w:val="es-ES_tradnl" w:eastAsia="es-ES"/>
        </w:rPr>
        <w:t>SUJETO OBLIGADO</w:t>
      </w:r>
      <w:r w:rsidRPr="0095139D">
        <w:rPr>
          <w:rFonts w:ascii="Palatino Linotype" w:eastAsia="MS Mincho" w:hAnsi="Palatino Linotype" w:cs="Times New Roman"/>
          <w:sz w:val="24"/>
          <w:szCs w:val="24"/>
          <w:lang w:val="es-ES_tradnl" w:eastAsia="es-ES"/>
        </w:rPr>
        <w:t xml:space="preserve"> presentó su informe justificado, mismo que fue del conocimiento del particular, a través de cual informa que</w:t>
      </w:r>
      <w:r w:rsidR="0069019D" w:rsidRPr="0095139D">
        <w:rPr>
          <w:rFonts w:ascii="Palatino Linotype" w:eastAsia="MS Mincho" w:hAnsi="Palatino Linotype" w:cs="Times New Roman"/>
          <w:sz w:val="24"/>
          <w:szCs w:val="24"/>
          <w:lang w:val="es-ES_tradnl" w:eastAsia="es-ES"/>
        </w:rPr>
        <w:t>,</w:t>
      </w:r>
      <w:r w:rsidRPr="0095139D">
        <w:rPr>
          <w:rFonts w:ascii="Palatino Linotype" w:eastAsia="MS Mincho" w:hAnsi="Palatino Linotype" w:cs="Times New Roman"/>
          <w:sz w:val="24"/>
          <w:szCs w:val="24"/>
          <w:lang w:val="es-ES_tradnl" w:eastAsia="es-ES"/>
        </w:rPr>
        <w:t xml:space="preserve"> mediante una dirección electrónica, el solicitante puede acceder a la información de su interés, para lo cual se consultó dicha dirección con la final de conocer el contenido y verificar si, la información requerido se obra en el portal electrónico, obteniendo el siguiente resultado:</w:t>
      </w:r>
    </w:p>
    <w:p w14:paraId="2E880183" w14:textId="77777777" w:rsidR="0069019D" w:rsidRPr="0095139D" w:rsidRDefault="0069019D" w:rsidP="0069019D">
      <w:pPr>
        <w:spacing w:after="0" w:line="360" w:lineRule="auto"/>
        <w:ind w:left="360" w:right="34"/>
        <w:contextualSpacing/>
        <w:jc w:val="both"/>
        <w:rPr>
          <w:rFonts w:ascii="Palatino Linotype" w:eastAsia="MS Mincho" w:hAnsi="Palatino Linotype" w:cs="Times New Roman"/>
          <w:sz w:val="24"/>
          <w:szCs w:val="24"/>
          <w:lang w:val="es-ES_tradnl" w:eastAsia="es-ES"/>
        </w:rPr>
      </w:pPr>
    </w:p>
    <w:p w14:paraId="32AEB909" w14:textId="77777777" w:rsidR="00152B08" w:rsidRPr="0095139D" w:rsidRDefault="00152B08" w:rsidP="00152B08">
      <w:pPr>
        <w:spacing w:after="0" w:line="360" w:lineRule="auto"/>
        <w:ind w:left="360" w:right="34"/>
        <w:contextualSpacing/>
        <w:jc w:val="both"/>
        <w:rPr>
          <w:rFonts w:ascii="Palatino Linotype" w:eastAsia="MS Mincho" w:hAnsi="Palatino Linotype" w:cs="Times New Roman"/>
          <w:sz w:val="24"/>
          <w:szCs w:val="24"/>
          <w:lang w:val="es-ES_tradnl" w:eastAsia="es-ES"/>
        </w:rPr>
      </w:pPr>
      <w:r w:rsidRPr="0095139D">
        <w:rPr>
          <w:noProof/>
          <w:lang w:eastAsia="es-MX"/>
        </w:rPr>
        <w:drawing>
          <wp:inline distT="0" distB="0" distL="0" distR="0" wp14:anchorId="68199714" wp14:editId="38C5C7A9">
            <wp:extent cx="5609220" cy="13757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5801"/>
                    <a:stretch/>
                  </pic:blipFill>
                  <pic:spPr bwMode="auto">
                    <a:xfrm>
                      <a:off x="0" y="0"/>
                      <a:ext cx="5649700" cy="1385723"/>
                    </a:xfrm>
                    <a:prstGeom prst="rect">
                      <a:avLst/>
                    </a:prstGeom>
                    <a:ln>
                      <a:noFill/>
                    </a:ln>
                    <a:extLst>
                      <a:ext uri="{53640926-AAD7-44D8-BBD7-CCE9431645EC}">
                        <a14:shadowObscured xmlns:a14="http://schemas.microsoft.com/office/drawing/2010/main"/>
                      </a:ext>
                    </a:extLst>
                  </pic:spPr>
                </pic:pic>
              </a:graphicData>
            </a:graphic>
          </wp:inline>
        </w:drawing>
      </w:r>
    </w:p>
    <w:p w14:paraId="73FD5BD1" w14:textId="77777777" w:rsidR="00540591" w:rsidRPr="0095139D" w:rsidRDefault="00771FA3" w:rsidP="0084535D">
      <w:pPr>
        <w:pStyle w:val="Ttulo1"/>
        <w:rPr>
          <w:rFonts w:ascii="Palatino Linotype" w:eastAsia="MS Mincho" w:hAnsi="Palatino Linotype" w:cs="Times New Roman"/>
          <w:b/>
          <w:color w:val="auto"/>
          <w:sz w:val="24"/>
          <w:szCs w:val="24"/>
          <w:lang w:val="es-ES_tradnl" w:eastAsia="es-ES"/>
        </w:rPr>
      </w:pPr>
      <w:bookmarkStart w:id="45" w:name="_Toc69984724"/>
      <w:r w:rsidRPr="0095139D">
        <w:rPr>
          <w:rFonts w:ascii="Palatino Linotype" w:eastAsia="MS Mincho" w:hAnsi="Palatino Linotype" w:cs="Times New Roman"/>
          <w:b/>
          <w:color w:val="auto"/>
          <w:sz w:val="24"/>
          <w:szCs w:val="24"/>
          <w:lang w:val="es-ES_tradnl" w:eastAsia="es-ES"/>
        </w:rPr>
        <w:t>b. D</w:t>
      </w:r>
      <w:r w:rsidR="0069019D" w:rsidRPr="0095139D">
        <w:rPr>
          <w:rFonts w:ascii="Palatino Linotype" w:eastAsia="MS Mincho" w:hAnsi="Palatino Linotype" w:cs="Times New Roman"/>
          <w:b/>
          <w:color w:val="auto"/>
          <w:sz w:val="24"/>
          <w:szCs w:val="24"/>
          <w:lang w:val="es-ES_tradnl" w:eastAsia="es-ES"/>
        </w:rPr>
        <w:t xml:space="preserve">el recurso </w:t>
      </w:r>
      <w:r w:rsidR="003C4A83" w:rsidRPr="0095139D">
        <w:rPr>
          <w:rFonts w:ascii="Palatino Linotype" w:eastAsia="MS Mincho" w:hAnsi="Palatino Linotype" w:cs="Times New Roman"/>
          <w:b/>
          <w:color w:val="auto"/>
          <w:sz w:val="24"/>
          <w:szCs w:val="24"/>
          <w:lang w:val="es-ES_tradnl" w:eastAsia="es-ES"/>
        </w:rPr>
        <w:t xml:space="preserve">de revisión </w:t>
      </w:r>
      <w:r w:rsidR="0069019D" w:rsidRPr="0095139D">
        <w:rPr>
          <w:rFonts w:ascii="Palatino Linotype" w:eastAsia="MS Mincho" w:hAnsi="Palatino Linotype" w:cs="Times New Roman"/>
          <w:b/>
          <w:color w:val="auto"/>
          <w:sz w:val="24"/>
          <w:szCs w:val="24"/>
          <w:lang w:val="es-ES_tradnl" w:eastAsia="es-ES"/>
        </w:rPr>
        <w:t>00336/INFOEM/IP/RR/2021</w:t>
      </w:r>
      <w:bookmarkEnd w:id="45"/>
    </w:p>
    <w:p w14:paraId="59B8610D" w14:textId="77777777" w:rsidR="00540591" w:rsidRPr="0095139D" w:rsidRDefault="00540591" w:rsidP="0069019D">
      <w:pPr>
        <w:spacing w:after="0" w:line="360" w:lineRule="auto"/>
        <w:ind w:left="360" w:right="34"/>
        <w:contextualSpacing/>
        <w:jc w:val="both"/>
        <w:rPr>
          <w:rFonts w:ascii="Palatino Linotype" w:eastAsia="MS Mincho" w:hAnsi="Palatino Linotype" w:cs="Times New Roman"/>
          <w:sz w:val="24"/>
          <w:szCs w:val="24"/>
          <w:lang w:val="es-ES_tradnl" w:eastAsia="es-ES"/>
        </w:rPr>
      </w:pPr>
    </w:p>
    <w:p w14:paraId="117020F1" w14:textId="77777777" w:rsidR="00771FA3" w:rsidRPr="0095139D" w:rsidRDefault="0069019D" w:rsidP="00B74063">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t xml:space="preserve">En fecha diez de marzo de la presente anualidad, el </w:t>
      </w:r>
      <w:r w:rsidRPr="0095139D">
        <w:rPr>
          <w:rFonts w:ascii="Palatino Linotype" w:eastAsia="MS Mincho" w:hAnsi="Palatino Linotype" w:cs="Times New Roman"/>
          <w:b/>
          <w:sz w:val="24"/>
          <w:szCs w:val="24"/>
          <w:lang w:val="es-ES_tradnl" w:eastAsia="es-ES"/>
        </w:rPr>
        <w:t>SUJETO OBLIGADO</w:t>
      </w:r>
      <w:r w:rsidRPr="0095139D">
        <w:rPr>
          <w:rFonts w:ascii="Palatino Linotype" w:eastAsia="MS Mincho" w:hAnsi="Palatino Linotype" w:cs="Times New Roman"/>
          <w:sz w:val="24"/>
          <w:szCs w:val="24"/>
          <w:lang w:val="es-ES_tradnl" w:eastAsia="es-ES"/>
        </w:rPr>
        <w:t xml:space="preserve"> presentó su informe justificado, mismo que fue del conocimiento del particular, a través de cual informa que, el requerimiento de información fue turnado a las áreas encargadas de generar la información, quienes tenían un plazo de cinco días hábiles </w:t>
      </w:r>
      <w:r w:rsidR="00771FA3" w:rsidRPr="0095139D">
        <w:rPr>
          <w:rFonts w:ascii="Palatino Linotype" w:eastAsia="MS Mincho" w:hAnsi="Palatino Linotype" w:cs="Times New Roman"/>
          <w:sz w:val="24"/>
          <w:szCs w:val="24"/>
          <w:lang w:val="es-ES_tradnl" w:eastAsia="es-ES"/>
        </w:rPr>
        <w:t>para emitir respuesta, posteriormente en fecha veintidós de febrero, mediante correo electrónico, se notificó el recurso de revisión, para que en el plazo de cinco días hábiles se manifestara lo que a su derecho conviniera, adjuntando una imagen del correo electrónico.</w:t>
      </w:r>
    </w:p>
    <w:p w14:paraId="15AC82A3" w14:textId="77777777" w:rsidR="00540591" w:rsidRPr="0095139D" w:rsidRDefault="00771FA3" w:rsidP="0084535D">
      <w:pPr>
        <w:pStyle w:val="Ttulo1"/>
        <w:rPr>
          <w:rFonts w:ascii="Palatino Linotype" w:eastAsia="MS Mincho" w:hAnsi="Palatino Linotype" w:cs="Times New Roman"/>
          <w:b/>
          <w:color w:val="auto"/>
          <w:sz w:val="24"/>
          <w:szCs w:val="24"/>
          <w:lang w:val="es-ES_tradnl" w:eastAsia="es-ES"/>
        </w:rPr>
      </w:pPr>
      <w:bookmarkStart w:id="46" w:name="_Toc69984725"/>
      <w:r w:rsidRPr="0095139D">
        <w:rPr>
          <w:rFonts w:ascii="Palatino Linotype" w:eastAsia="MS Mincho" w:hAnsi="Palatino Linotype" w:cs="Times New Roman"/>
          <w:b/>
          <w:color w:val="auto"/>
          <w:sz w:val="24"/>
          <w:szCs w:val="24"/>
          <w:lang w:val="es-ES_tradnl" w:eastAsia="es-ES"/>
        </w:rPr>
        <w:t xml:space="preserve">c. Del recurso </w:t>
      </w:r>
      <w:r w:rsidR="003C4A83" w:rsidRPr="0095139D">
        <w:rPr>
          <w:rFonts w:ascii="Palatino Linotype" w:eastAsia="MS Mincho" w:hAnsi="Palatino Linotype" w:cs="Times New Roman"/>
          <w:b/>
          <w:color w:val="auto"/>
          <w:sz w:val="24"/>
          <w:szCs w:val="24"/>
          <w:lang w:val="es-ES_tradnl" w:eastAsia="es-ES"/>
        </w:rPr>
        <w:t xml:space="preserve">de revisión </w:t>
      </w:r>
      <w:r w:rsidRPr="0095139D">
        <w:rPr>
          <w:rFonts w:ascii="Palatino Linotype" w:eastAsia="MS Mincho" w:hAnsi="Palatino Linotype" w:cs="Times New Roman"/>
          <w:b/>
          <w:color w:val="auto"/>
          <w:sz w:val="24"/>
          <w:szCs w:val="24"/>
          <w:lang w:val="es-ES_tradnl" w:eastAsia="es-ES"/>
        </w:rPr>
        <w:t>00345/INFOEM/IP/RR/2021</w:t>
      </w:r>
      <w:bookmarkEnd w:id="46"/>
    </w:p>
    <w:p w14:paraId="161C6CD3" w14:textId="77777777" w:rsidR="00540591" w:rsidRPr="0095139D" w:rsidRDefault="00540591" w:rsidP="00771FA3">
      <w:pPr>
        <w:spacing w:after="0" w:line="360" w:lineRule="auto"/>
        <w:ind w:left="360" w:right="34"/>
        <w:contextualSpacing/>
        <w:jc w:val="both"/>
        <w:rPr>
          <w:rFonts w:ascii="Palatino Linotype" w:eastAsia="MS Mincho" w:hAnsi="Palatino Linotype" w:cs="Times New Roman"/>
          <w:sz w:val="24"/>
          <w:szCs w:val="24"/>
          <w:lang w:val="es-ES_tradnl" w:eastAsia="es-ES"/>
        </w:rPr>
      </w:pPr>
    </w:p>
    <w:p w14:paraId="5B87AAAD" w14:textId="77777777" w:rsidR="00540591" w:rsidRPr="0095139D" w:rsidRDefault="00771FA3" w:rsidP="00B74063">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lastRenderedPageBreak/>
        <w:t xml:space="preserve">En fecha veinticinco de febrero de la presente anualidad, el </w:t>
      </w:r>
      <w:r w:rsidRPr="0095139D">
        <w:rPr>
          <w:rFonts w:ascii="Palatino Linotype" w:eastAsia="MS Mincho" w:hAnsi="Palatino Linotype" w:cs="Times New Roman"/>
          <w:b/>
          <w:sz w:val="24"/>
          <w:szCs w:val="24"/>
          <w:lang w:val="es-ES_tradnl" w:eastAsia="es-ES"/>
        </w:rPr>
        <w:t>SUJETO OBLIGADO</w:t>
      </w:r>
      <w:r w:rsidRPr="0095139D">
        <w:rPr>
          <w:rFonts w:ascii="Palatino Linotype" w:eastAsia="MS Mincho" w:hAnsi="Palatino Linotype" w:cs="Times New Roman"/>
          <w:sz w:val="24"/>
          <w:szCs w:val="24"/>
          <w:lang w:val="es-ES_tradnl" w:eastAsia="es-ES"/>
        </w:rPr>
        <w:t xml:space="preserve"> presentó su informe justificado, mismo que fue del conocimiento del particular, a través de cual informa que, </w:t>
      </w:r>
      <w:r w:rsidR="00040A59" w:rsidRPr="0095139D">
        <w:rPr>
          <w:rFonts w:ascii="Palatino Linotype" w:eastAsia="MS Mincho" w:hAnsi="Palatino Linotype" w:cs="Times New Roman"/>
          <w:sz w:val="24"/>
          <w:szCs w:val="24"/>
          <w:lang w:val="es-ES_tradnl" w:eastAsia="es-ES"/>
        </w:rPr>
        <w:t xml:space="preserve">la Dirección </w:t>
      </w:r>
      <w:r w:rsidR="00785FC2" w:rsidRPr="0095139D">
        <w:rPr>
          <w:rFonts w:ascii="Palatino Linotype" w:eastAsia="MS Mincho" w:hAnsi="Palatino Linotype" w:cs="Times New Roman"/>
          <w:sz w:val="24"/>
          <w:szCs w:val="24"/>
          <w:lang w:val="es-ES_tradnl" w:eastAsia="es-ES"/>
        </w:rPr>
        <w:t>de Obras Públicas no cuenta con dicha información, toda vez</w:t>
      </w:r>
      <w:r w:rsidR="005F2783" w:rsidRPr="0095139D">
        <w:rPr>
          <w:rFonts w:ascii="Palatino Linotype" w:eastAsia="MS Mincho" w:hAnsi="Palatino Linotype" w:cs="Times New Roman"/>
          <w:sz w:val="24"/>
          <w:szCs w:val="24"/>
          <w:lang w:val="es-ES_tradnl" w:eastAsia="es-ES"/>
        </w:rPr>
        <w:t xml:space="preserve"> que solamente brindo el apoyo con mano de obra y maquinaria, para llevar a cabo la construcción de techado</w:t>
      </w:r>
      <w:r w:rsidR="00691ABB" w:rsidRPr="0095139D">
        <w:rPr>
          <w:rFonts w:ascii="Palatino Linotype" w:eastAsia="MS Mincho" w:hAnsi="Palatino Linotype" w:cs="Times New Roman"/>
          <w:sz w:val="24"/>
          <w:szCs w:val="24"/>
          <w:lang w:val="es-ES_tradnl" w:eastAsia="es-ES"/>
        </w:rPr>
        <w:t xml:space="preserve"> del Jardín de Niños Bertha Von Glumer, y que es la Dirección de Administración, como la Tesorería Municipal quienes </w:t>
      </w:r>
      <w:r w:rsidR="00B11CF2" w:rsidRPr="0095139D">
        <w:rPr>
          <w:rFonts w:ascii="Palatino Linotype" w:eastAsia="MS Mincho" w:hAnsi="Palatino Linotype" w:cs="Times New Roman"/>
          <w:sz w:val="24"/>
          <w:szCs w:val="24"/>
          <w:lang w:val="es-ES_tradnl" w:eastAsia="es-ES"/>
        </w:rPr>
        <w:t>adquirieron</w:t>
      </w:r>
      <w:r w:rsidR="00691ABB" w:rsidRPr="0095139D">
        <w:rPr>
          <w:rFonts w:ascii="Palatino Linotype" w:eastAsia="MS Mincho" w:hAnsi="Palatino Linotype" w:cs="Times New Roman"/>
          <w:sz w:val="24"/>
          <w:szCs w:val="24"/>
          <w:lang w:val="es-ES_tradnl" w:eastAsia="es-ES"/>
        </w:rPr>
        <w:t xml:space="preserve"> y contrataron los materiales e </w:t>
      </w:r>
      <w:r w:rsidR="00B11CF2" w:rsidRPr="0095139D">
        <w:rPr>
          <w:rFonts w:ascii="Palatino Linotype" w:eastAsia="MS Mincho" w:hAnsi="Palatino Linotype" w:cs="Times New Roman"/>
          <w:sz w:val="24"/>
          <w:szCs w:val="24"/>
          <w:lang w:val="es-ES_tradnl" w:eastAsia="es-ES"/>
        </w:rPr>
        <w:t>insumos necesarios, por lo tanto son las dependencias</w:t>
      </w:r>
      <w:r w:rsidR="00B73360" w:rsidRPr="0095139D">
        <w:rPr>
          <w:rFonts w:ascii="Palatino Linotype" w:eastAsia="MS Mincho" w:hAnsi="Palatino Linotype" w:cs="Times New Roman"/>
          <w:sz w:val="24"/>
          <w:szCs w:val="24"/>
          <w:lang w:val="es-ES_tradnl" w:eastAsia="es-ES"/>
        </w:rPr>
        <w:t xml:space="preserve"> </w:t>
      </w:r>
      <w:r w:rsidR="00B11CF2" w:rsidRPr="0095139D">
        <w:rPr>
          <w:rFonts w:ascii="Palatino Linotype" w:eastAsia="MS Mincho" w:hAnsi="Palatino Linotype" w:cs="Times New Roman"/>
          <w:sz w:val="24"/>
          <w:szCs w:val="24"/>
          <w:lang w:val="es-ES_tradnl" w:eastAsia="es-ES"/>
        </w:rPr>
        <w:t>encargadas de poseer la información.</w:t>
      </w:r>
    </w:p>
    <w:p w14:paraId="7EAB8862" w14:textId="77777777" w:rsidR="00595E8B" w:rsidRPr="0095139D" w:rsidRDefault="00595E8B" w:rsidP="00595E8B">
      <w:pPr>
        <w:spacing w:after="0" w:line="360" w:lineRule="auto"/>
        <w:ind w:left="360" w:right="34"/>
        <w:contextualSpacing/>
        <w:jc w:val="both"/>
        <w:rPr>
          <w:rFonts w:ascii="Palatino Linotype" w:eastAsia="MS Mincho" w:hAnsi="Palatino Linotype" w:cs="Times New Roman"/>
          <w:sz w:val="24"/>
          <w:szCs w:val="24"/>
          <w:lang w:val="es-ES_tradnl" w:eastAsia="es-ES"/>
        </w:rPr>
      </w:pPr>
    </w:p>
    <w:p w14:paraId="159C1A21" w14:textId="77777777" w:rsidR="00954D0E" w:rsidRPr="0095139D" w:rsidRDefault="00595E8B" w:rsidP="00B74063">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t>De lo anter</w:t>
      </w:r>
      <w:r w:rsidR="00954D0E" w:rsidRPr="0095139D">
        <w:rPr>
          <w:rFonts w:ascii="Palatino Linotype" w:eastAsia="MS Mincho" w:hAnsi="Palatino Linotype" w:cs="Times New Roman"/>
          <w:sz w:val="24"/>
          <w:szCs w:val="24"/>
          <w:lang w:val="es-ES_tradnl" w:eastAsia="es-ES"/>
        </w:rPr>
        <w:t xml:space="preserve">iormente expuesto, se puede observar que en el contenido de los informes justificados, no </w:t>
      </w:r>
      <w:r w:rsidR="003C04BE" w:rsidRPr="0095139D">
        <w:rPr>
          <w:rFonts w:ascii="Palatino Linotype" w:eastAsia="MS Mincho" w:hAnsi="Palatino Linotype" w:cs="Times New Roman"/>
          <w:sz w:val="24"/>
          <w:szCs w:val="24"/>
          <w:lang w:val="es-ES_tradnl" w:eastAsia="es-ES"/>
        </w:rPr>
        <w:t>se hace entrega de</w:t>
      </w:r>
      <w:r w:rsidR="00954D0E" w:rsidRPr="0095139D">
        <w:rPr>
          <w:rFonts w:ascii="Palatino Linotype" w:eastAsia="MS Mincho" w:hAnsi="Palatino Linotype" w:cs="Times New Roman"/>
          <w:sz w:val="24"/>
          <w:szCs w:val="24"/>
          <w:lang w:val="es-ES_tradnl" w:eastAsia="es-ES"/>
        </w:rPr>
        <w:t xml:space="preserve"> la totalidad o parte de la información requerida, </w:t>
      </w:r>
      <w:r w:rsidR="003C04BE" w:rsidRPr="0095139D">
        <w:rPr>
          <w:rFonts w:ascii="Palatino Linotype" w:eastAsia="MS Mincho" w:hAnsi="Palatino Linotype" w:cs="Times New Roman"/>
          <w:sz w:val="24"/>
          <w:szCs w:val="24"/>
          <w:lang w:val="es-ES_tradnl" w:eastAsia="es-ES"/>
        </w:rPr>
        <w:t xml:space="preserve">para </w:t>
      </w:r>
      <w:r w:rsidR="00954D0E" w:rsidRPr="0095139D">
        <w:rPr>
          <w:rFonts w:ascii="Palatino Linotype" w:eastAsia="MS Mincho" w:hAnsi="Palatino Linotype" w:cs="Times New Roman"/>
          <w:sz w:val="24"/>
          <w:szCs w:val="24"/>
          <w:lang w:val="es-ES_tradnl" w:eastAsia="es-ES"/>
        </w:rPr>
        <w:t>ninguno de los tres recursos de revisión, antes referidos</w:t>
      </w:r>
      <w:r w:rsidR="003C04BE" w:rsidRPr="0095139D">
        <w:rPr>
          <w:rFonts w:ascii="Palatino Linotype" w:eastAsia="MS Mincho" w:hAnsi="Palatino Linotype" w:cs="Times New Roman"/>
          <w:sz w:val="24"/>
          <w:szCs w:val="24"/>
          <w:lang w:val="es-ES_tradnl" w:eastAsia="es-ES"/>
        </w:rPr>
        <w:t>.</w:t>
      </w:r>
    </w:p>
    <w:p w14:paraId="20A327A7" w14:textId="77777777" w:rsidR="003C04BE" w:rsidRPr="0095139D" w:rsidRDefault="003C04BE" w:rsidP="003C04BE">
      <w:pPr>
        <w:pStyle w:val="Prrafodelista"/>
        <w:rPr>
          <w:rFonts w:ascii="Palatino Linotype" w:eastAsia="MS Mincho" w:hAnsi="Palatino Linotype" w:cs="Times New Roman"/>
          <w:sz w:val="24"/>
          <w:szCs w:val="24"/>
          <w:lang w:val="es-ES_tradnl" w:eastAsia="es-ES"/>
        </w:rPr>
      </w:pPr>
    </w:p>
    <w:p w14:paraId="2E34E5F8" w14:textId="77777777" w:rsidR="003C04BE" w:rsidRPr="0095139D" w:rsidRDefault="003C04BE" w:rsidP="00BD079F">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MS Mincho" w:hAnsi="Palatino Linotype" w:cs="Times New Roman"/>
          <w:sz w:val="24"/>
          <w:szCs w:val="24"/>
          <w:lang w:val="es-ES_tradnl" w:eastAsia="es-ES"/>
        </w:rPr>
        <w:t xml:space="preserve">En ese contexto, se tiene que a pesar del intento del </w:t>
      </w:r>
      <w:r w:rsidRPr="0095139D">
        <w:rPr>
          <w:rFonts w:ascii="Palatino Linotype" w:eastAsia="MS Mincho" w:hAnsi="Palatino Linotype" w:cs="Times New Roman"/>
          <w:b/>
          <w:sz w:val="24"/>
          <w:szCs w:val="24"/>
          <w:lang w:val="es-ES_tradnl" w:eastAsia="es-ES"/>
        </w:rPr>
        <w:t>SUJETO OBLIGADO</w:t>
      </w:r>
      <w:r w:rsidRPr="0095139D">
        <w:rPr>
          <w:rFonts w:ascii="Palatino Linotype" w:eastAsia="MS Mincho" w:hAnsi="Palatino Linotype" w:cs="Times New Roman"/>
          <w:sz w:val="24"/>
          <w:szCs w:val="24"/>
          <w:lang w:val="es-ES_tradnl" w:eastAsia="es-ES"/>
        </w:rPr>
        <w:t xml:space="preserve"> de subsanar o justificar, la falta de entrega de la información durante la </w:t>
      </w:r>
      <w:r w:rsidR="00E030A7" w:rsidRPr="0095139D">
        <w:rPr>
          <w:rFonts w:ascii="Palatino Linotype" w:eastAsia="MS Mincho" w:hAnsi="Palatino Linotype" w:cs="Times New Roman"/>
          <w:sz w:val="24"/>
          <w:szCs w:val="24"/>
          <w:lang w:val="es-ES_tradnl" w:eastAsia="es-ES"/>
        </w:rPr>
        <w:t xml:space="preserve">sustanciación del procedimiento, no se colma la pretensión del particular, lo que trae como consecuencia que se siga retrasando el acceso a la información, derivado de la negativa </w:t>
      </w:r>
      <w:r w:rsidR="00DF41A4" w:rsidRPr="0095139D">
        <w:rPr>
          <w:rFonts w:ascii="Palatino Linotype" w:eastAsia="MS Mincho" w:hAnsi="Palatino Linotype" w:cs="Times New Roman"/>
          <w:sz w:val="24"/>
          <w:szCs w:val="24"/>
          <w:lang w:val="es-ES_tradnl" w:eastAsia="es-ES"/>
        </w:rPr>
        <w:t>q</w:t>
      </w:r>
      <w:r w:rsidR="002E5612" w:rsidRPr="0095139D">
        <w:rPr>
          <w:rFonts w:ascii="Palatino Linotype" w:eastAsia="MS Mincho" w:hAnsi="Palatino Linotype" w:cs="Times New Roman"/>
          <w:sz w:val="24"/>
          <w:szCs w:val="24"/>
          <w:lang w:val="es-ES_tradnl" w:eastAsia="es-ES"/>
        </w:rPr>
        <w:t>ue se configura</w:t>
      </w:r>
      <w:r w:rsidR="00E030A7" w:rsidRPr="0095139D">
        <w:rPr>
          <w:rFonts w:ascii="Palatino Linotype" w:eastAsia="MS Mincho" w:hAnsi="Palatino Linotype" w:cs="Times New Roman"/>
          <w:sz w:val="24"/>
          <w:szCs w:val="24"/>
          <w:lang w:val="es-ES_tradnl" w:eastAsia="es-ES"/>
        </w:rPr>
        <w:t>.</w:t>
      </w:r>
    </w:p>
    <w:p w14:paraId="3E672CB1" w14:textId="77777777" w:rsidR="00AB65B0" w:rsidRPr="0095139D" w:rsidRDefault="00AB65B0" w:rsidP="00BD079F">
      <w:pPr>
        <w:pStyle w:val="Prrafodelista"/>
        <w:ind w:left="360" w:hanging="360"/>
        <w:rPr>
          <w:rFonts w:ascii="Palatino Linotype" w:eastAsia="MS Mincho" w:hAnsi="Palatino Linotype" w:cs="Times New Roman"/>
          <w:sz w:val="24"/>
          <w:szCs w:val="24"/>
          <w:lang w:val="es-ES_tradnl" w:eastAsia="es-ES"/>
        </w:rPr>
      </w:pPr>
    </w:p>
    <w:p w14:paraId="172A54BA" w14:textId="77777777" w:rsidR="00DF41A4" w:rsidRPr="0095139D" w:rsidRDefault="00DF41A4" w:rsidP="00BD079F">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Luego entonces, lo anterior se traduce como una negativa material de no entregar lo requerido, vulnerando el derecho del particular, </w:t>
      </w:r>
      <w:r w:rsidR="00C51FCE" w:rsidRPr="0095139D">
        <w:rPr>
          <w:rFonts w:ascii="Palatino Linotype" w:eastAsia="MS Mincho" w:hAnsi="Palatino Linotype" w:cstheme="majorBidi"/>
          <w:sz w:val="24"/>
          <w:szCs w:val="24"/>
          <w:lang w:val="es-ES_tradnl" w:eastAsia="es-ES"/>
        </w:rPr>
        <w:t>a pesar de que hizo</w:t>
      </w:r>
      <w:r w:rsidRPr="0095139D">
        <w:rPr>
          <w:rFonts w:ascii="Palatino Linotype" w:eastAsia="MS Mincho" w:hAnsi="Palatino Linotype" w:cstheme="majorBidi"/>
          <w:sz w:val="24"/>
          <w:szCs w:val="24"/>
          <w:lang w:val="es-ES_tradnl" w:eastAsia="es-ES"/>
        </w:rPr>
        <w:t xml:space="preserve"> e</w:t>
      </w:r>
      <w:r w:rsidR="00C51FCE" w:rsidRPr="0095139D">
        <w:rPr>
          <w:rFonts w:ascii="Palatino Linotype" w:eastAsia="MS Mincho" w:hAnsi="Palatino Linotype" w:cstheme="majorBidi"/>
          <w:sz w:val="24"/>
          <w:szCs w:val="24"/>
          <w:lang w:val="es-ES_tradnl" w:eastAsia="es-ES"/>
        </w:rPr>
        <w:t>l i</w:t>
      </w:r>
      <w:r w:rsidRPr="0095139D">
        <w:rPr>
          <w:rFonts w:ascii="Palatino Linotype" w:eastAsia="MS Mincho" w:hAnsi="Palatino Linotype" w:cstheme="majorBidi"/>
          <w:sz w:val="24"/>
          <w:szCs w:val="24"/>
          <w:lang w:val="es-ES_tradnl" w:eastAsia="es-ES"/>
        </w:rPr>
        <w:t xml:space="preserve">ntento de subsanar la falta de entrega de la información, </w:t>
      </w:r>
      <w:r w:rsidR="002161C4" w:rsidRPr="0095139D">
        <w:rPr>
          <w:rFonts w:ascii="Palatino Linotype" w:eastAsia="MS Mincho" w:hAnsi="Palatino Linotype" w:cstheme="majorBidi"/>
          <w:sz w:val="24"/>
          <w:szCs w:val="24"/>
          <w:lang w:val="es-ES_tradnl" w:eastAsia="es-ES"/>
        </w:rPr>
        <w:t xml:space="preserve">a través de la presentación de </w:t>
      </w:r>
      <w:r w:rsidR="002161C4" w:rsidRPr="0095139D">
        <w:rPr>
          <w:rFonts w:ascii="Palatino Linotype" w:eastAsia="MS Mincho" w:hAnsi="Palatino Linotype" w:cstheme="majorBidi"/>
          <w:sz w:val="24"/>
          <w:szCs w:val="24"/>
          <w:lang w:val="es-ES_tradnl" w:eastAsia="es-ES"/>
        </w:rPr>
        <w:lastRenderedPageBreak/>
        <w:t>los</w:t>
      </w:r>
      <w:r w:rsidRPr="0095139D">
        <w:rPr>
          <w:rFonts w:ascii="Palatino Linotype" w:eastAsia="MS Mincho" w:hAnsi="Palatino Linotype" w:cstheme="majorBidi"/>
          <w:sz w:val="24"/>
          <w:szCs w:val="24"/>
          <w:lang w:val="es-ES_tradnl" w:eastAsia="es-ES"/>
        </w:rPr>
        <w:t xml:space="preserve"> informe</w:t>
      </w:r>
      <w:r w:rsidR="002161C4" w:rsidRPr="0095139D">
        <w:rPr>
          <w:rFonts w:ascii="Palatino Linotype" w:eastAsia="MS Mincho" w:hAnsi="Palatino Linotype" w:cstheme="majorBidi"/>
          <w:sz w:val="24"/>
          <w:szCs w:val="24"/>
          <w:lang w:val="es-ES_tradnl" w:eastAsia="es-ES"/>
        </w:rPr>
        <w:t>s</w:t>
      </w:r>
      <w:r w:rsidRPr="0095139D">
        <w:rPr>
          <w:rFonts w:ascii="Palatino Linotype" w:eastAsia="MS Mincho" w:hAnsi="Palatino Linotype" w:cstheme="majorBidi"/>
          <w:sz w:val="24"/>
          <w:szCs w:val="24"/>
          <w:lang w:val="es-ES_tradnl" w:eastAsia="es-ES"/>
        </w:rPr>
        <w:t xml:space="preserve"> justificado</w:t>
      </w:r>
      <w:r w:rsidR="002161C4" w:rsidRPr="0095139D">
        <w:rPr>
          <w:rFonts w:ascii="Palatino Linotype" w:eastAsia="MS Mincho" w:hAnsi="Palatino Linotype" w:cstheme="majorBidi"/>
          <w:sz w:val="24"/>
          <w:szCs w:val="24"/>
          <w:lang w:val="es-ES_tradnl" w:eastAsia="es-ES"/>
        </w:rPr>
        <w:t>s</w:t>
      </w:r>
      <w:r w:rsidRPr="0095139D">
        <w:rPr>
          <w:rFonts w:ascii="Palatino Linotype" w:eastAsia="MS Mincho" w:hAnsi="Palatino Linotype" w:cstheme="majorBidi"/>
          <w:sz w:val="24"/>
          <w:szCs w:val="24"/>
          <w:lang w:val="es-ES_tradnl" w:eastAsia="es-ES"/>
        </w:rPr>
        <w:t>, en ese sentido se ordena la entrega de las documentales donde conste la información solicitada por el particular.</w:t>
      </w:r>
    </w:p>
    <w:p w14:paraId="4E010F8D" w14:textId="77777777" w:rsidR="00BD079F" w:rsidRPr="0095139D" w:rsidRDefault="00BD079F" w:rsidP="00BD079F">
      <w:pPr>
        <w:pStyle w:val="Prrafodelista"/>
        <w:ind w:left="360" w:hanging="360"/>
        <w:rPr>
          <w:rFonts w:ascii="Palatino Linotype" w:eastAsia="MS Mincho" w:hAnsi="Palatino Linotype" w:cstheme="majorBidi"/>
          <w:sz w:val="24"/>
          <w:szCs w:val="24"/>
          <w:lang w:val="es-ES_tradnl" w:eastAsia="es-ES"/>
        </w:rPr>
      </w:pPr>
    </w:p>
    <w:p w14:paraId="19BE85F7" w14:textId="77777777" w:rsidR="00BD079F" w:rsidRPr="0095139D" w:rsidRDefault="00BD079F" w:rsidP="00BD079F">
      <w:pPr>
        <w:pStyle w:val="Prrafodelista"/>
        <w:numPr>
          <w:ilvl w:val="0"/>
          <w:numId w:val="1"/>
        </w:numPr>
        <w:shd w:val="clear" w:color="auto" w:fill="FFFFFF"/>
        <w:tabs>
          <w:tab w:val="left" w:pos="0"/>
        </w:tabs>
        <w:spacing w:before="240" w:after="150" w:line="360" w:lineRule="auto"/>
        <w:ind w:right="49"/>
        <w:jc w:val="both"/>
        <w:rPr>
          <w:rFonts w:ascii="Palatino Linotype" w:eastAsia="Times New Roman" w:hAnsi="Palatino Linotype" w:cs="Calibri"/>
          <w:sz w:val="24"/>
          <w:szCs w:val="24"/>
          <w:shd w:val="clear" w:color="auto" w:fill="FFFFFF"/>
          <w:lang w:val="es-ES_tradnl" w:eastAsia="es-ES_tradnl"/>
        </w:rPr>
      </w:pPr>
      <w:r w:rsidRPr="0095139D">
        <w:rPr>
          <w:rFonts w:ascii="Palatino Linotype" w:eastAsia="MS Mincho" w:hAnsi="Palatino Linotype" w:cstheme="majorBidi"/>
          <w:sz w:val="24"/>
          <w:szCs w:val="24"/>
          <w:lang w:val="es-ES_tradnl" w:eastAsia="es-ES"/>
        </w:rPr>
        <w:t xml:space="preserve">Derivado de lo establecido por  </w:t>
      </w:r>
      <w:r w:rsidRPr="0095139D">
        <w:rPr>
          <w:rFonts w:ascii="Palatino Linotype" w:eastAsia="Times New Roman" w:hAnsi="Palatino Linotype" w:cs="Calibri"/>
          <w:sz w:val="24"/>
          <w:szCs w:val="24"/>
          <w:shd w:val="clear" w:color="auto" w:fill="FFFFFF"/>
          <w:lang w:val="es-ES_tradnl" w:eastAsia="es-ES_tradnl"/>
        </w:rPr>
        <w:t xml:space="preserve">la Segunda Sala de la Suprema Corte de Justicia de la Nación, al resolver el Amparo en Revisión 654/18, se toma como criterio orientador, lo correspondiente a que son susceptibles de combatirse a través de recurso de inconformidad </w:t>
      </w:r>
      <w:r w:rsidRPr="0095139D">
        <w:rPr>
          <w:rFonts w:ascii="Palatino Linotype" w:eastAsia="Times New Roman" w:hAnsi="Palatino Linotype" w:cs="Times New Roman"/>
          <w:sz w:val="24"/>
          <w:szCs w:val="24"/>
          <w:lang w:val="es-US" w:eastAsia="es-ES_tradnl"/>
        </w:rPr>
        <w:t xml:space="preserve">previsto por la Ley General de la materia, en su artículo 160 fracción II, </w:t>
      </w:r>
      <w:r w:rsidRPr="0095139D">
        <w:rPr>
          <w:rFonts w:ascii="Palatino Linotype" w:eastAsia="Times New Roman" w:hAnsi="Palatino Linotype" w:cs="Calibri"/>
          <w:sz w:val="24"/>
          <w:szCs w:val="24"/>
          <w:shd w:val="clear" w:color="auto" w:fill="FFFFFF"/>
          <w:lang w:val="es-ES_tradnl" w:eastAsia="es-ES_tradnl"/>
        </w:rPr>
        <w:t xml:space="preserve">las </w:t>
      </w:r>
      <w:r w:rsidRPr="0095139D">
        <w:rPr>
          <w:rFonts w:ascii="Palatino Linotype" w:eastAsia="Times New Roman" w:hAnsi="Palatino Linotype" w:cs="Times New Roman"/>
          <w:sz w:val="24"/>
          <w:szCs w:val="24"/>
          <w:lang w:val="es-US" w:eastAsia="es-ES_tradnl"/>
        </w:rPr>
        <w:t xml:space="preserve">resoluciones que con independencia de que la negativa no haya sido expresamente manifestada al contestar la solicitud de acceso a la información o al resolver el recurso de revisión correspondiente, que: </w:t>
      </w:r>
    </w:p>
    <w:p w14:paraId="3D26243B" w14:textId="77777777" w:rsidR="00BD079F" w:rsidRPr="0095139D" w:rsidRDefault="00BD079F" w:rsidP="00BD079F">
      <w:pPr>
        <w:numPr>
          <w:ilvl w:val="2"/>
          <w:numId w:val="1"/>
        </w:numPr>
        <w:shd w:val="clear" w:color="auto" w:fill="FFFFFF"/>
        <w:tabs>
          <w:tab w:val="left" w:pos="0"/>
        </w:tabs>
        <w:spacing w:before="240" w:after="150" w:line="360" w:lineRule="auto"/>
        <w:ind w:left="709" w:right="49"/>
        <w:contextualSpacing/>
        <w:jc w:val="both"/>
        <w:rPr>
          <w:rFonts w:ascii="Palatino Linotype" w:eastAsia="Times New Roman" w:hAnsi="Palatino Linotype" w:cs="Calibri"/>
          <w:sz w:val="24"/>
          <w:szCs w:val="24"/>
          <w:shd w:val="clear" w:color="auto" w:fill="FFFFFF"/>
          <w:lang w:val="es-ES_tradnl" w:eastAsia="es-ES_tradnl"/>
        </w:rPr>
      </w:pPr>
      <w:r w:rsidRPr="0095139D">
        <w:rPr>
          <w:rFonts w:ascii="Palatino Linotype" w:eastAsia="Times New Roman" w:hAnsi="Palatino Linotype" w:cs="Times New Roman"/>
          <w:sz w:val="24"/>
          <w:szCs w:val="24"/>
          <w:lang w:val="es-US" w:eastAsia="es-ES_tradnl"/>
        </w:rPr>
        <w:t>Impliquen un rechazo para acceder a la información; o,</w:t>
      </w:r>
    </w:p>
    <w:p w14:paraId="7B48BA8E" w14:textId="77777777" w:rsidR="00BD079F" w:rsidRPr="0095139D" w:rsidRDefault="00BD079F" w:rsidP="00BD079F">
      <w:pPr>
        <w:numPr>
          <w:ilvl w:val="2"/>
          <w:numId w:val="1"/>
        </w:numPr>
        <w:shd w:val="clear" w:color="auto" w:fill="FFFFFF"/>
        <w:tabs>
          <w:tab w:val="left" w:pos="0"/>
        </w:tabs>
        <w:spacing w:before="240" w:after="150" w:line="360" w:lineRule="auto"/>
        <w:ind w:left="709" w:right="49"/>
        <w:contextualSpacing/>
        <w:jc w:val="both"/>
        <w:rPr>
          <w:rFonts w:ascii="Palatino Linotype" w:eastAsia="Times New Roman" w:hAnsi="Palatino Linotype" w:cs="Calibri"/>
          <w:sz w:val="24"/>
          <w:szCs w:val="24"/>
          <w:shd w:val="clear" w:color="auto" w:fill="FFFFFF"/>
          <w:lang w:val="es-ES_tradnl" w:eastAsia="es-ES_tradnl"/>
        </w:rPr>
      </w:pPr>
      <w:r w:rsidRPr="0095139D">
        <w:rPr>
          <w:rFonts w:ascii="Palatino Linotype" w:eastAsia="Times New Roman" w:hAnsi="Palatino Linotype" w:cs="Times New Roman"/>
          <w:sz w:val="24"/>
          <w:szCs w:val="24"/>
          <w:lang w:val="es-US" w:eastAsia="es-ES_tradnl"/>
        </w:rPr>
        <w:t xml:space="preserve">Invoquen un impedimento para acceder a la información solicitada </w:t>
      </w:r>
    </w:p>
    <w:p w14:paraId="3029D299" w14:textId="77777777" w:rsidR="00BD079F" w:rsidRPr="0095139D" w:rsidRDefault="00BD079F" w:rsidP="00BD079F">
      <w:pPr>
        <w:spacing w:after="0" w:line="360" w:lineRule="auto"/>
        <w:ind w:left="360" w:hanging="360"/>
        <w:contextualSpacing/>
        <w:jc w:val="both"/>
        <w:rPr>
          <w:rFonts w:ascii="Palatino Linotype" w:eastAsia="MS Mincho" w:hAnsi="Palatino Linotype" w:cstheme="majorBidi"/>
          <w:sz w:val="24"/>
          <w:szCs w:val="24"/>
          <w:lang w:val="es-ES_tradnl" w:eastAsia="es-ES"/>
        </w:rPr>
      </w:pPr>
    </w:p>
    <w:p w14:paraId="4F80F88B" w14:textId="77777777" w:rsidR="00BD079F" w:rsidRPr="0095139D" w:rsidRDefault="00BD079F" w:rsidP="00FA67D3">
      <w:pPr>
        <w:pStyle w:val="Prrafodelista"/>
        <w:numPr>
          <w:ilvl w:val="0"/>
          <w:numId w:val="1"/>
        </w:numPr>
        <w:spacing w:line="360" w:lineRule="auto"/>
        <w:jc w:val="both"/>
        <w:rPr>
          <w:rFonts w:ascii="Palatino Linotype" w:eastAsia="MS Mincho" w:hAnsi="Palatino Linotype" w:cstheme="majorBidi"/>
          <w:sz w:val="24"/>
          <w:szCs w:val="24"/>
          <w:lang w:val="es-ES_tradnl" w:eastAsia="es-ES"/>
        </w:rPr>
      </w:pPr>
      <w:r w:rsidRPr="0095139D">
        <w:rPr>
          <w:rFonts w:ascii="Palatino Linotype" w:hAnsi="Palatino Linotype" w:cs="Calibri"/>
          <w:sz w:val="24"/>
          <w:szCs w:val="24"/>
          <w:shd w:val="clear" w:color="auto" w:fill="FFFFFF"/>
          <w:lang w:val="es-ES_tradnl"/>
        </w:rPr>
        <w:t>Lo anterior, resulta aplicable al presenta asunto, toda vez que el Titular de la Unidad de Transparencia acredita que son los servidores públicos habilitados, quienes rechazan dar atención a los requerimientos turnado, para dar atención, lo que trae como consecuencia es el impedimento para acceder a la información del interés del particular, se insiste en que lo anterior</w:t>
      </w:r>
      <w:r w:rsidR="001B3EF2" w:rsidRPr="0095139D">
        <w:rPr>
          <w:rFonts w:ascii="Palatino Linotype" w:hAnsi="Palatino Linotype" w:cs="Calibri"/>
          <w:sz w:val="24"/>
          <w:szCs w:val="24"/>
          <w:shd w:val="clear" w:color="auto" w:fill="FFFFFF"/>
          <w:lang w:val="es-ES_tradnl"/>
        </w:rPr>
        <w:t>,</w:t>
      </w:r>
      <w:r w:rsidRPr="0095139D">
        <w:rPr>
          <w:rFonts w:ascii="Palatino Linotype" w:hAnsi="Palatino Linotype" w:cs="Calibri"/>
          <w:sz w:val="24"/>
          <w:szCs w:val="24"/>
          <w:shd w:val="clear" w:color="auto" w:fill="FFFFFF"/>
          <w:lang w:val="es-ES_tradnl"/>
        </w:rPr>
        <w:t xml:space="preserve"> recae en una negativa materia, a pesar que</w:t>
      </w:r>
      <w:r w:rsidR="001B3EF2" w:rsidRPr="0095139D">
        <w:rPr>
          <w:rFonts w:ascii="Palatino Linotype" w:hAnsi="Palatino Linotype" w:cs="Calibri"/>
          <w:sz w:val="24"/>
          <w:szCs w:val="24"/>
          <w:shd w:val="clear" w:color="auto" w:fill="FFFFFF"/>
          <w:lang w:val="es-ES_tradnl"/>
        </w:rPr>
        <w:t xml:space="preserve"> se dio trámite a la solicitud.</w:t>
      </w:r>
    </w:p>
    <w:p w14:paraId="21CBD8D8" w14:textId="77777777" w:rsidR="001B3EF2" w:rsidRPr="0095139D" w:rsidRDefault="001B3EF2" w:rsidP="001B3EF2">
      <w:pPr>
        <w:pStyle w:val="Prrafodelista"/>
        <w:spacing w:line="360" w:lineRule="auto"/>
        <w:ind w:left="360"/>
        <w:jc w:val="both"/>
        <w:rPr>
          <w:rFonts w:ascii="Palatino Linotype" w:eastAsia="MS Mincho" w:hAnsi="Palatino Linotype" w:cstheme="majorBidi"/>
          <w:sz w:val="24"/>
          <w:szCs w:val="24"/>
          <w:lang w:val="es-ES_tradnl" w:eastAsia="es-ES"/>
        </w:rPr>
      </w:pPr>
    </w:p>
    <w:p w14:paraId="244AA2F9" w14:textId="77777777" w:rsidR="002161C4" w:rsidRPr="0095139D" w:rsidRDefault="002161C4" w:rsidP="00B74063">
      <w:pPr>
        <w:pStyle w:val="Prrafodelista"/>
        <w:numPr>
          <w:ilvl w:val="0"/>
          <w:numId w:val="8"/>
        </w:numPr>
        <w:spacing w:after="0" w:line="360" w:lineRule="auto"/>
        <w:ind w:left="709"/>
        <w:jc w:val="both"/>
        <w:outlineLvl w:val="0"/>
        <w:rPr>
          <w:rFonts w:ascii="Palatino Linotype" w:eastAsia="MS Mincho" w:hAnsi="Palatino Linotype" w:cstheme="majorBidi"/>
          <w:sz w:val="24"/>
          <w:szCs w:val="24"/>
          <w:lang w:val="es-ES_tradnl" w:eastAsia="es-ES"/>
        </w:rPr>
      </w:pPr>
      <w:bookmarkStart w:id="47" w:name="_Toc69984726"/>
      <w:r w:rsidRPr="0095139D">
        <w:rPr>
          <w:rFonts w:ascii="Palatino Linotype" w:eastAsia="MS Mincho" w:hAnsi="Palatino Linotype" w:cstheme="majorBidi"/>
          <w:b/>
          <w:sz w:val="24"/>
          <w:szCs w:val="24"/>
          <w:lang w:val="es-ES_tradnl" w:eastAsia="es-ES"/>
        </w:rPr>
        <w:t>De la negativa de proporcionar la información solicitada</w:t>
      </w:r>
      <w:bookmarkEnd w:id="47"/>
    </w:p>
    <w:p w14:paraId="5E5AEF64" w14:textId="77777777" w:rsidR="002161C4" w:rsidRPr="0095139D" w:rsidRDefault="006C2AA4" w:rsidP="00B74063">
      <w:pPr>
        <w:pStyle w:val="Prrafodelista"/>
        <w:numPr>
          <w:ilvl w:val="1"/>
          <w:numId w:val="8"/>
        </w:numPr>
        <w:spacing w:after="0" w:line="360" w:lineRule="auto"/>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b/>
          <w:sz w:val="24"/>
          <w:szCs w:val="24"/>
          <w:lang w:val="es-ES_tradnl" w:eastAsia="es-ES"/>
        </w:rPr>
        <w:t>De la obligaciones de los servidores públicos habilitados</w:t>
      </w:r>
    </w:p>
    <w:p w14:paraId="619EAD5D" w14:textId="77777777" w:rsidR="00211429" w:rsidRPr="0095139D" w:rsidRDefault="00211429" w:rsidP="00211429">
      <w:pPr>
        <w:pStyle w:val="Prrafodelista"/>
        <w:spacing w:after="0" w:line="360" w:lineRule="auto"/>
        <w:ind w:left="1440"/>
        <w:jc w:val="both"/>
        <w:rPr>
          <w:rFonts w:ascii="Palatino Linotype" w:eastAsia="MS Mincho" w:hAnsi="Palatino Linotype" w:cstheme="majorBidi"/>
          <w:sz w:val="24"/>
          <w:szCs w:val="24"/>
          <w:lang w:val="es-ES_tradnl" w:eastAsia="es-ES"/>
        </w:rPr>
      </w:pPr>
    </w:p>
    <w:p w14:paraId="1F6DA10E" w14:textId="77777777" w:rsidR="006C2AA4" w:rsidRPr="0095139D" w:rsidRDefault="006C2AA4" w:rsidP="00B74063">
      <w:pPr>
        <w:pStyle w:val="Prrafodelista"/>
        <w:numPr>
          <w:ilvl w:val="0"/>
          <w:numId w:val="1"/>
        </w:numPr>
        <w:spacing w:before="240" w:after="240" w:line="360" w:lineRule="auto"/>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lastRenderedPageBreak/>
        <w:t xml:space="preserve"> De la acuerdo a lo establecido por el artículo 59 de la Ley de la materia, que a la letra dice:</w:t>
      </w:r>
    </w:p>
    <w:p w14:paraId="4BC84883" w14:textId="77777777" w:rsidR="006C2AA4" w:rsidRPr="0095139D" w:rsidRDefault="006C2AA4" w:rsidP="006C2AA4">
      <w:pPr>
        <w:pStyle w:val="Prrafodelista"/>
        <w:spacing w:before="240" w:after="240" w:line="360" w:lineRule="auto"/>
        <w:ind w:left="360"/>
        <w:jc w:val="both"/>
        <w:rPr>
          <w:rFonts w:ascii="Palatino Linotype" w:eastAsiaTheme="minorEastAsia" w:hAnsi="Palatino Linotype" w:cs="Arial"/>
          <w:sz w:val="24"/>
          <w:szCs w:val="24"/>
          <w:lang w:val="es-ES_tradnl" w:eastAsia="es-ES"/>
        </w:rPr>
      </w:pPr>
    </w:p>
    <w:p w14:paraId="5D92ACCB"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b/>
          <w:i/>
          <w:lang w:eastAsia="es-ES"/>
        </w:rPr>
      </w:pPr>
      <w:r w:rsidRPr="0095139D">
        <w:rPr>
          <w:rFonts w:ascii="Palatino Linotype" w:eastAsiaTheme="minorEastAsia" w:hAnsi="Palatino Linotype" w:cs="Arial"/>
          <w:b/>
          <w:i/>
          <w:lang w:eastAsia="es-ES"/>
        </w:rPr>
        <w:t>Artículo 59. Los servidores públicos habilitados tendrán las funciones siguientes:</w:t>
      </w:r>
    </w:p>
    <w:p w14:paraId="5EFBD477"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I. Localizar la información que le solicite la Unidad de Transparencia; </w:t>
      </w:r>
    </w:p>
    <w:p w14:paraId="7E12C892"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II. Proporcionar la información que obre en los archivos y que le sea solicitada por la Unidad de Transparencia; </w:t>
      </w:r>
    </w:p>
    <w:p w14:paraId="31A58618"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III. Apoyar a la Unidad de Transparencia en lo que esta le solicite para el cumplimiento de sus funciones; </w:t>
      </w:r>
    </w:p>
    <w:p w14:paraId="361626B4"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IV. Proporcionar a la Unidad de Transparencia, las modificaciones a la información pública de oficio que obre en su poder; </w:t>
      </w:r>
    </w:p>
    <w:p w14:paraId="0AD79505"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V. Integrar y presentar al responsable de la Unidad de Transparencia la propuesta de clasificación de información, la cual tendrá los fundamentos y argumentos en que se basa dicha propuesta; </w:t>
      </w:r>
    </w:p>
    <w:p w14:paraId="0B7C9B30"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eastAsia="es-ES"/>
        </w:rPr>
      </w:pPr>
      <w:r w:rsidRPr="0095139D">
        <w:rPr>
          <w:rFonts w:ascii="Palatino Linotype" w:eastAsiaTheme="minorEastAsia" w:hAnsi="Palatino Linotype" w:cs="Arial"/>
          <w:i/>
          <w:lang w:eastAsia="es-ES"/>
        </w:rPr>
        <w:t xml:space="preserve">VI. Verificar, una vez analizado el contenido de la información, que no se encuentre en los supuestos de información clasificada; y </w:t>
      </w:r>
    </w:p>
    <w:p w14:paraId="465A4705" w14:textId="77777777" w:rsidR="006C2AA4" w:rsidRPr="0095139D" w:rsidRDefault="006C2AA4" w:rsidP="006C2AA4">
      <w:pPr>
        <w:pStyle w:val="Prrafodelista"/>
        <w:spacing w:before="240" w:after="240" w:line="360" w:lineRule="auto"/>
        <w:ind w:left="567" w:right="615"/>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eastAsia="es-ES"/>
        </w:rPr>
        <w:t>VII. Dar cuenta a la Unidad de Transparencia del vencimiento de los plazos de reserva.</w:t>
      </w:r>
    </w:p>
    <w:p w14:paraId="106368B4" w14:textId="77777777" w:rsidR="006C2AA4" w:rsidRPr="0095139D" w:rsidRDefault="006C2AA4" w:rsidP="006C2AA4">
      <w:pPr>
        <w:pStyle w:val="Prrafodelista"/>
        <w:spacing w:before="240" w:after="240" w:line="360" w:lineRule="auto"/>
        <w:ind w:left="360"/>
        <w:jc w:val="both"/>
        <w:rPr>
          <w:rFonts w:ascii="Palatino Linotype" w:eastAsiaTheme="minorEastAsia" w:hAnsi="Palatino Linotype" w:cs="Arial"/>
          <w:sz w:val="24"/>
          <w:szCs w:val="24"/>
          <w:lang w:val="es-ES_tradnl" w:eastAsia="es-ES"/>
        </w:rPr>
      </w:pPr>
    </w:p>
    <w:p w14:paraId="50B48BB8" w14:textId="77777777" w:rsidR="006C2AA4" w:rsidRPr="0095139D" w:rsidRDefault="006C2AA4" w:rsidP="00B74063">
      <w:pPr>
        <w:pStyle w:val="Prrafodelista"/>
        <w:numPr>
          <w:ilvl w:val="0"/>
          <w:numId w:val="1"/>
        </w:numPr>
        <w:spacing w:before="240" w:after="240" w:line="360" w:lineRule="auto"/>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De la obligacione</w:t>
      </w:r>
      <w:r w:rsidR="008B719E" w:rsidRPr="0095139D">
        <w:rPr>
          <w:rFonts w:ascii="Palatino Linotype" w:eastAsiaTheme="minorEastAsia" w:hAnsi="Palatino Linotype" w:cs="Arial"/>
          <w:sz w:val="24"/>
          <w:szCs w:val="24"/>
          <w:lang w:val="es-ES_tradnl" w:eastAsia="es-ES"/>
        </w:rPr>
        <w:t>s con la que cuentan los servidores públicos habilitados, se puede apreciar en cada uno de los asuntos, que esto fuero omisos para dar cumplimiento a sus obligaciones que la Ley determina, para mayor ejemplo, se insertan las siguientes imágenes:</w:t>
      </w:r>
    </w:p>
    <w:p w14:paraId="3960F2E0" w14:textId="77777777" w:rsidR="00211429" w:rsidRPr="0095139D" w:rsidRDefault="00211429" w:rsidP="00211429">
      <w:pPr>
        <w:pStyle w:val="Prrafodelista"/>
        <w:spacing w:before="240" w:after="240" w:line="360" w:lineRule="auto"/>
        <w:ind w:left="360"/>
        <w:jc w:val="both"/>
        <w:rPr>
          <w:rFonts w:ascii="Palatino Linotype" w:eastAsiaTheme="minorEastAsia" w:hAnsi="Palatino Linotype" w:cs="Arial"/>
          <w:sz w:val="24"/>
          <w:szCs w:val="24"/>
          <w:lang w:val="es-ES_tradnl" w:eastAsia="es-ES"/>
        </w:rPr>
      </w:pPr>
    </w:p>
    <w:p w14:paraId="0DE681C9" w14:textId="08DDD23B" w:rsidR="00211429" w:rsidRPr="0095139D" w:rsidRDefault="0079700B" w:rsidP="008B719E">
      <w:pPr>
        <w:pStyle w:val="Prrafodelista"/>
        <w:spacing w:before="240" w:after="240" w:line="360" w:lineRule="auto"/>
        <w:ind w:left="0"/>
        <w:jc w:val="both"/>
        <w:rPr>
          <w:rFonts w:ascii="Palatino Linotype" w:eastAsiaTheme="minorEastAsia" w:hAnsi="Palatino Linotype" w:cs="Arial"/>
          <w:sz w:val="24"/>
          <w:szCs w:val="24"/>
          <w:lang w:val="es-ES_tradnl" w:eastAsia="es-ES"/>
        </w:rPr>
      </w:pPr>
      <w:r w:rsidRPr="0095139D">
        <w:rPr>
          <w:noProof/>
          <w:color w:val="FF0000"/>
          <w:lang w:eastAsia="es-MX"/>
        </w:rPr>
        <w:lastRenderedPageBreak/>
        <mc:AlternateContent>
          <mc:Choice Requires="wps">
            <w:drawing>
              <wp:anchor distT="0" distB="0" distL="114300" distR="114300" simplePos="0" relativeHeight="251662336" behindDoc="0" locked="0" layoutInCell="1" allowOverlap="1" wp14:anchorId="16897FBB" wp14:editId="00E7CD46">
                <wp:simplePos x="0" y="0"/>
                <wp:positionH relativeFrom="column">
                  <wp:posOffset>4067501</wp:posOffset>
                </wp:positionH>
                <wp:positionV relativeFrom="paragraph">
                  <wp:posOffset>597260</wp:posOffset>
                </wp:positionV>
                <wp:extent cx="923544" cy="237744"/>
                <wp:effectExtent l="19050" t="19050" r="10160" b="10160"/>
                <wp:wrapNone/>
                <wp:docPr id="13" name="Rectángulo redondeado 13"/>
                <wp:cNvGraphicFramePr/>
                <a:graphic xmlns:a="http://schemas.openxmlformats.org/drawingml/2006/main">
                  <a:graphicData uri="http://schemas.microsoft.com/office/word/2010/wordprocessingShape">
                    <wps:wsp>
                      <wps:cNvSpPr/>
                      <wps:spPr>
                        <a:xfrm>
                          <a:off x="0" y="0"/>
                          <a:ext cx="923544" cy="23774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792677" id="Rectángulo redondeado 13" o:spid="_x0000_s1026" style="position:absolute;margin-left:320.3pt;margin-top:47.05pt;width:72.7pt;height:18.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" filled="f" strokecolor="red" strokeweight="2.25pt">
                <v:stroke joinstyle="miter"/>
              </v:roundrect>
            </w:pict>
          </mc:Fallback>
        </mc:AlternateContent>
      </w:r>
      <w:r w:rsidRPr="0079700B">
        <w:rPr>
          <w:rFonts w:ascii="Palatino Linotype" w:eastAsiaTheme="minorEastAsia" w:hAnsi="Palatino Linotype" w:cs="Arial"/>
          <w:noProof/>
          <w:sz w:val="24"/>
          <w:szCs w:val="24"/>
          <w:lang w:val="es-ES_tradnl" w:eastAsia="es-ES"/>
        </w:rPr>
        <w:drawing>
          <wp:inline distT="0" distB="0" distL="0" distR="0" wp14:anchorId="2CFA8131" wp14:editId="68C92D5A">
            <wp:extent cx="5377661" cy="212562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849" cy="2127282"/>
                    </a:xfrm>
                    <a:prstGeom prst="rect">
                      <a:avLst/>
                    </a:prstGeom>
                    <a:noFill/>
                    <a:ln>
                      <a:noFill/>
                    </a:ln>
                  </pic:spPr>
                </pic:pic>
              </a:graphicData>
            </a:graphic>
          </wp:inline>
        </w:drawing>
      </w:r>
    </w:p>
    <w:p w14:paraId="5F0DA17B" w14:textId="1A9B7DBC" w:rsidR="00211429" w:rsidRPr="0095139D" w:rsidRDefault="00971C9F" w:rsidP="008B719E">
      <w:pPr>
        <w:pStyle w:val="Prrafodelista"/>
        <w:spacing w:before="240" w:after="240" w:line="360" w:lineRule="auto"/>
        <w:ind w:left="0"/>
        <w:jc w:val="both"/>
        <w:rPr>
          <w:rFonts w:ascii="Palatino Linotype" w:eastAsiaTheme="minorEastAsia" w:hAnsi="Palatino Linotype" w:cs="Arial"/>
          <w:sz w:val="24"/>
          <w:szCs w:val="24"/>
          <w:lang w:val="es-ES_tradnl" w:eastAsia="es-ES"/>
        </w:rPr>
      </w:pPr>
      <w:r w:rsidRPr="0095139D">
        <w:rPr>
          <w:noProof/>
          <w:lang w:eastAsia="es-MX"/>
        </w:rPr>
        <mc:AlternateContent>
          <mc:Choice Requires="wps">
            <w:drawing>
              <wp:anchor distT="0" distB="0" distL="114300" distR="114300" simplePos="0" relativeHeight="251661312" behindDoc="0" locked="0" layoutInCell="1" allowOverlap="1" wp14:anchorId="3243BC95" wp14:editId="69090793">
                <wp:simplePos x="0" y="0"/>
                <wp:positionH relativeFrom="column">
                  <wp:posOffset>3941205</wp:posOffset>
                </wp:positionH>
                <wp:positionV relativeFrom="paragraph">
                  <wp:posOffset>630555</wp:posOffset>
                </wp:positionV>
                <wp:extent cx="960120" cy="182880"/>
                <wp:effectExtent l="19050" t="19050" r="11430" b="26670"/>
                <wp:wrapNone/>
                <wp:docPr id="12" name="Rectángulo redondeado 12"/>
                <wp:cNvGraphicFramePr/>
                <a:graphic xmlns:a="http://schemas.openxmlformats.org/drawingml/2006/main">
                  <a:graphicData uri="http://schemas.microsoft.com/office/word/2010/wordprocessingShape">
                    <wps:wsp>
                      <wps:cNvSpPr/>
                      <wps:spPr>
                        <a:xfrm>
                          <a:off x="0" y="0"/>
                          <a:ext cx="960120" cy="1828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AE1CCF" id="Rectángulo redondeado 12" o:spid="_x0000_s1026" style="position:absolute;margin-left:310.35pt;margin-top:49.65pt;width:75.6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" filled="f" strokecolor="red" strokeweight="2.25pt">
                <v:stroke joinstyle="miter"/>
              </v:roundrect>
            </w:pict>
          </mc:Fallback>
        </mc:AlternateContent>
      </w:r>
      <w:r w:rsidRPr="00971C9F">
        <w:rPr>
          <w:rFonts w:ascii="Palatino Linotype" w:eastAsiaTheme="minorEastAsia" w:hAnsi="Palatino Linotype" w:cs="Arial"/>
          <w:noProof/>
          <w:sz w:val="24"/>
          <w:szCs w:val="24"/>
          <w:lang w:val="es-ES_tradnl" w:eastAsia="es-ES"/>
        </w:rPr>
        <w:drawing>
          <wp:inline distT="0" distB="0" distL="0" distR="0" wp14:anchorId="5A2F5933" wp14:editId="657DD862">
            <wp:extent cx="5209937" cy="2125362"/>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1797" cy="2126121"/>
                    </a:xfrm>
                    <a:prstGeom prst="rect">
                      <a:avLst/>
                    </a:prstGeom>
                    <a:noFill/>
                    <a:ln>
                      <a:noFill/>
                    </a:ln>
                  </pic:spPr>
                </pic:pic>
              </a:graphicData>
            </a:graphic>
          </wp:inline>
        </w:drawing>
      </w:r>
    </w:p>
    <w:p w14:paraId="28F8E4FF" w14:textId="194E38AD" w:rsidR="008B719E" w:rsidRPr="0095139D" w:rsidRDefault="00971C9F" w:rsidP="008B719E">
      <w:pPr>
        <w:pStyle w:val="Prrafodelista"/>
        <w:spacing w:before="240" w:after="240" w:line="360" w:lineRule="auto"/>
        <w:ind w:left="0"/>
        <w:jc w:val="both"/>
        <w:rPr>
          <w:rFonts w:ascii="Palatino Linotype" w:eastAsiaTheme="minorEastAsia" w:hAnsi="Palatino Linotype" w:cs="Arial"/>
          <w:sz w:val="24"/>
          <w:szCs w:val="24"/>
          <w:lang w:val="es-ES_tradnl" w:eastAsia="es-ES"/>
        </w:rPr>
      </w:pPr>
      <w:r w:rsidRPr="0095139D">
        <w:rPr>
          <w:noProof/>
          <w:lang w:eastAsia="es-MX"/>
        </w:rPr>
        <mc:AlternateContent>
          <mc:Choice Requires="wps">
            <w:drawing>
              <wp:anchor distT="0" distB="0" distL="114300" distR="114300" simplePos="0" relativeHeight="251660288" behindDoc="0" locked="0" layoutInCell="1" allowOverlap="1" wp14:anchorId="2D1AA5E3" wp14:editId="20D3AE0F">
                <wp:simplePos x="0" y="0"/>
                <wp:positionH relativeFrom="column">
                  <wp:posOffset>4244700</wp:posOffset>
                </wp:positionH>
                <wp:positionV relativeFrom="paragraph">
                  <wp:posOffset>756818</wp:posOffset>
                </wp:positionV>
                <wp:extent cx="1024128" cy="219456"/>
                <wp:effectExtent l="19050" t="19050" r="24130" b="28575"/>
                <wp:wrapNone/>
                <wp:docPr id="11" name="Rectángulo redondeado 11"/>
                <wp:cNvGraphicFramePr/>
                <a:graphic xmlns:a="http://schemas.openxmlformats.org/drawingml/2006/main">
                  <a:graphicData uri="http://schemas.microsoft.com/office/word/2010/wordprocessingShape">
                    <wps:wsp>
                      <wps:cNvSpPr/>
                      <wps:spPr>
                        <a:xfrm>
                          <a:off x="0" y="0"/>
                          <a:ext cx="1024128" cy="21945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43F80D" id="Rectángulo redondeado 11" o:spid="_x0000_s1026" style="position:absolute;margin-left:334.25pt;margin-top:59.6pt;width:80.65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" filled="f" strokecolor="red" strokeweight="2.25pt">
                <v:stroke joinstyle="miter"/>
              </v:roundrect>
            </w:pict>
          </mc:Fallback>
        </mc:AlternateContent>
      </w:r>
      <w:r w:rsidRPr="00971C9F">
        <w:rPr>
          <w:rFonts w:ascii="Palatino Linotype" w:eastAsiaTheme="minorEastAsia" w:hAnsi="Palatino Linotype" w:cs="Arial"/>
          <w:noProof/>
          <w:sz w:val="24"/>
          <w:szCs w:val="24"/>
          <w:lang w:val="es-ES_tradnl" w:eastAsia="es-ES"/>
        </w:rPr>
        <w:drawing>
          <wp:inline distT="0" distB="0" distL="0" distR="0" wp14:anchorId="6715E8DC" wp14:editId="20AAB27A">
            <wp:extent cx="5611495" cy="2378075"/>
            <wp:effectExtent l="0" t="0" r="825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1495" cy="2378075"/>
                    </a:xfrm>
                    <a:prstGeom prst="rect">
                      <a:avLst/>
                    </a:prstGeom>
                    <a:noFill/>
                    <a:ln>
                      <a:noFill/>
                    </a:ln>
                  </pic:spPr>
                </pic:pic>
              </a:graphicData>
            </a:graphic>
          </wp:inline>
        </w:drawing>
      </w:r>
    </w:p>
    <w:p w14:paraId="6F75C108" w14:textId="6AD21A77" w:rsidR="006C2AA4" w:rsidRPr="0095139D" w:rsidRDefault="006C2AA4" w:rsidP="008B719E">
      <w:pPr>
        <w:spacing w:before="240" w:after="240" w:line="360" w:lineRule="auto"/>
        <w:jc w:val="both"/>
        <w:rPr>
          <w:rFonts w:ascii="Palatino Linotype" w:eastAsiaTheme="minorEastAsia" w:hAnsi="Palatino Linotype" w:cs="Arial"/>
          <w:sz w:val="24"/>
          <w:szCs w:val="24"/>
          <w:lang w:val="es-ES_tradnl" w:eastAsia="es-ES"/>
        </w:rPr>
      </w:pPr>
    </w:p>
    <w:p w14:paraId="137B4B2B" w14:textId="0596BBE4" w:rsidR="00852BFC" w:rsidRPr="0095139D" w:rsidRDefault="00971C9F" w:rsidP="008B719E">
      <w:pPr>
        <w:spacing w:before="240" w:after="240" w:line="360" w:lineRule="auto"/>
        <w:jc w:val="both"/>
        <w:rPr>
          <w:rFonts w:ascii="Palatino Linotype" w:eastAsiaTheme="minorEastAsia" w:hAnsi="Palatino Linotype" w:cs="Arial"/>
          <w:sz w:val="24"/>
          <w:szCs w:val="24"/>
          <w:lang w:val="es-ES_tradnl" w:eastAsia="es-ES"/>
        </w:rPr>
      </w:pPr>
      <w:r w:rsidRPr="0095139D">
        <w:rPr>
          <w:noProof/>
          <w:lang w:eastAsia="es-MX"/>
        </w:rPr>
        <w:lastRenderedPageBreak/>
        <mc:AlternateContent>
          <mc:Choice Requires="wps">
            <w:drawing>
              <wp:anchor distT="0" distB="0" distL="114300" distR="114300" simplePos="0" relativeHeight="251663360" behindDoc="0" locked="0" layoutInCell="1" allowOverlap="1" wp14:anchorId="3801B2BE" wp14:editId="6D4D1E8E">
                <wp:simplePos x="0" y="0"/>
                <wp:positionH relativeFrom="column">
                  <wp:posOffset>4030808</wp:posOffset>
                </wp:positionH>
                <wp:positionV relativeFrom="paragraph">
                  <wp:posOffset>666252</wp:posOffset>
                </wp:positionV>
                <wp:extent cx="1005840" cy="219456"/>
                <wp:effectExtent l="19050" t="19050" r="22860" b="28575"/>
                <wp:wrapNone/>
                <wp:docPr id="14" name="Rectángulo redondeado 14"/>
                <wp:cNvGraphicFramePr/>
                <a:graphic xmlns:a="http://schemas.openxmlformats.org/drawingml/2006/main">
                  <a:graphicData uri="http://schemas.microsoft.com/office/word/2010/wordprocessingShape">
                    <wps:wsp>
                      <wps:cNvSpPr/>
                      <wps:spPr>
                        <a:xfrm>
                          <a:off x="0" y="0"/>
                          <a:ext cx="1005840" cy="21945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A7C16" id="Rectángulo redondeado 14" o:spid="_x0000_s1026" style="position:absolute;margin-left:317.4pt;margin-top:52.45pt;width:79.2pt;height:17.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" filled="f" strokecolor="red" strokeweight="2.25pt">
                <v:stroke joinstyle="miter"/>
              </v:roundrect>
            </w:pict>
          </mc:Fallback>
        </mc:AlternateContent>
      </w:r>
      <w:r w:rsidRPr="00971C9F">
        <w:rPr>
          <w:rFonts w:ascii="Palatino Linotype" w:eastAsiaTheme="minorEastAsia" w:hAnsi="Palatino Linotype" w:cs="Arial"/>
          <w:noProof/>
          <w:sz w:val="24"/>
          <w:szCs w:val="24"/>
          <w:lang w:val="es-ES_tradnl" w:eastAsia="es-ES"/>
        </w:rPr>
        <w:drawing>
          <wp:inline distT="0" distB="0" distL="0" distR="0" wp14:anchorId="56B68B2C" wp14:editId="3C2E7E36">
            <wp:extent cx="5611495" cy="2391410"/>
            <wp:effectExtent l="0" t="0" r="825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1495" cy="2391410"/>
                    </a:xfrm>
                    <a:prstGeom prst="rect">
                      <a:avLst/>
                    </a:prstGeom>
                    <a:noFill/>
                    <a:ln>
                      <a:noFill/>
                    </a:ln>
                  </pic:spPr>
                </pic:pic>
              </a:graphicData>
            </a:graphic>
          </wp:inline>
        </w:drawing>
      </w:r>
    </w:p>
    <w:p w14:paraId="7BFF5C73" w14:textId="77777777" w:rsidR="00852BFC" w:rsidRPr="0095139D" w:rsidRDefault="00852BFC" w:rsidP="00852BFC">
      <w:pPr>
        <w:pStyle w:val="Prrafodelista"/>
        <w:spacing w:before="240" w:after="240" w:line="360" w:lineRule="auto"/>
        <w:ind w:left="360"/>
        <w:jc w:val="both"/>
        <w:rPr>
          <w:rFonts w:ascii="Palatino Linotype" w:eastAsiaTheme="minorEastAsia" w:hAnsi="Palatino Linotype" w:cs="Arial"/>
          <w:sz w:val="24"/>
          <w:szCs w:val="24"/>
          <w:lang w:val="es-ES_tradnl" w:eastAsia="es-ES"/>
        </w:rPr>
      </w:pPr>
    </w:p>
    <w:p w14:paraId="0E8AB1F3" w14:textId="77777777" w:rsidR="002161C4" w:rsidRPr="0095139D" w:rsidRDefault="00211429" w:rsidP="00B74063">
      <w:pPr>
        <w:pStyle w:val="Prrafodelista"/>
        <w:numPr>
          <w:ilvl w:val="0"/>
          <w:numId w:val="1"/>
        </w:numPr>
        <w:spacing w:after="0" w:line="360" w:lineRule="auto"/>
        <w:ind w:left="426"/>
        <w:jc w:val="both"/>
        <w:rPr>
          <w:rFonts w:ascii="Palatino Linotype" w:eastAsiaTheme="minorEastAsia" w:hAnsi="Palatino Linotype" w:cs="Arial"/>
          <w:sz w:val="24"/>
          <w:szCs w:val="24"/>
          <w:lang w:val="es-ES_tradnl" w:eastAsia="es-ES"/>
        </w:rPr>
      </w:pPr>
      <w:r w:rsidRPr="0095139D">
        <w:rPr>
          <w:rFonts w:ascii="Palatino Linotype" w:eastAsia="Times New Roman" w:hAnsi="Palatino Linotype"/>
          <w:sz w:val="24"/>
          <w:szCs w:val="24"/>
          <w:lang w:val="es-ES_tradnl" w:eastAsia="es-ES"/>
        </w:rPr>
        <w:t>D</w:t>
      </w:r>
      <w:r w:rsidR="002161C4" w:rsidRPr="0095139D">
        <w:rPr>
          <w:rFonts w:ascii="Palatino Linotype" w:eastAsia="Times New Roman" w:hAnsi="Palatino Linotype"/>
          <w:sz w:val="24"/>
          <w:szCs w:val="24"/>
          <w:lang w:val="es-ES_tradnl" w:eastAsia="es-ES"/>
        </w:rPr>
        <w:t xml:space="preserve">erivado de lo señalado con anterioridad la actuación </w:t>
      </w:r>
      <w:r w:rsidR="002161C4" w:rsidRPr="0095139D">
        <w:rPr>
          <w:rFonts w:ascii="Palatino Linotype" w:eastAsiaTheme="minorEastAsia" w:hAnsi="Palatino Linotype" w:cs="Arial"/>
          <w:b/>
          <w:sz w:val="24"/>
          <w:szCs w:val="24"/>
          <w:lang w:val="es-ES_tradnl" w:eastAsia="es-ES"/>
        </w:rPr>
        <w:t xml:space="preserve">Ayuntamiento de </w:t>
      </w:r>
      <w:r w:rsidR="002161C4" w:rsidRPr="0095139D">
        <w:rPr>
          <w:rFonts w:ascii="Palatino Linotype" w:hAnsi="Palatino Linotype"/>
          <w:b/>
          <w:sz w:val="24"/>
          <w:szCs w:val="24"/>
        </w:rPr>
        <w:t>Teoloyucan</w:t>
      </w:r>
      <w:r w:rsidR="002161C4" w:rsidRPr="0095139D">
        <w:rPr>
          <w:rFonts w:ascii="Palatino Linotype" w:eastAsiaTheme="minorEastAsia" w:hAnsi="Palatino Linotype" w:cs="Arial"/>
          <w:sz w:val="24"/>
          <w:szCs w:val="24"/>
          <w:lang w:val="es-ES_tradnl" w:eastAsia="es-ES"/>
        </w:rPr>
        <w:t xml:space="preserve"> constituye una afectación al derecho humano de acceso a la información pública del particular, t</w:t>
      </w:r>
      <w:r w:rsidR="00852BFC" w:rsidRPr="0095139D">
        <w:rPr>
          <w:rFonts w:ascii="Palatino Linotype" w:eastAsiaTheme="minorEastAsia" w:hAnsi="Palatino Linotype" w:cs="Arial"/>
          <w:sz w:val="24"/>
          <w:szCs w:val="24"/>
          <w:lang w:val="es-ES_tradnl" w:eastAsia="es-ES"/>
        </w:rPr>
        <w:t xml:space="preserve">oda vez que incumplen los servidores públicos habilitados </w:t>
      </w:r>
      <w:r w:rsidRPr="0095139D">
        <w:rPr>
          <w:rFonts w:ascii="Palatino Linotype" w:eastAsiaTheme="minorEastAsia" w:hAnsi="Palatino Linotype" w:cs="Arial"/>
          <w:sz w:val="24"/>
          <w:szCs w:val="24"/>
          <w:lang w:val="es-ES_tradnl" w:eastAsia="es-ES"/>
        </w:rPr>
        <w:t xml:space="preserve">de </w:t>
      </w:r>
      <w:r w:rsidR="002161C4" w:rsidRPr="0095139D">
        <w:rPr>
          <w:rFonts w:ascii="Palatino Linotype" w:eastAsiaTheme="minorEastAsia" w:hAnsi="Palatino Linotype" w:cs="Arial"/>
          <w:sz w:val="24"/>
          <w:szCs w:val="24"/>
          <w:lang w:val="es-ES_tradnl" w:eastAsia="es-ES"/>
        </w:rPr>
        <w:t xml:space="preserve">dar </w:t>
      </w:r>
      <w:r w:rsidR="00852BFC" w:rsidRPr="0095139D">
        <w:rPr>
          <w:rFonts w:ascii="Palatino Linotype" w:eastAsiaTheme="minorEastAsia" w:hAnsi="Palatino Linotype" w:cs="Arial"/>
          <w:sz w:val="24"/>
          <w:szCs w:val="24"/>
          <w:lang w:val="es-ES_tradnl" w:eastAsia="es-ES"/>
        </w:rPr>
        <w:t xml:space="preserve">atención </w:t>
      </w:r>
      <w:r w:rsidR="002161C4" w:rsidRPr="0095139D">
        <w:rPr>
          <w:rFonts w:ascii="Palatino Linotype" w:eastAsiaTheme="minorEastAsia" w:hAnsi="Palatino Linotype" w:cs="Arial"/>
          <w:sz w:val="24"/>
          <w:szCs w:val="24"/>
          <w:lang w:val="es-ES_tradnl" w:eastAsia="es-ES"/>
        </w:rPr>
        <w:t>a la</w:t>
      </w:r>
      <w:r w:rsidR="00852BFC" w:rsidRPr="0095139D">
        <w:rPr>
          <w:rFonts w:ascii="Palatino Linotype" w:eastAsiaTheme="minorEastAsia" w:hAnsi="Palatino Linotype" w:cs="Arial"/>
          <w:sz w:val="24"/>
          <w:szCs w:val="24"/>
          <w:lang w:val="es-ES_tradnl" w:eastAsia="es-ES"/>
        </w:rPr>
        <w:t>s</w:t>
      </w:r>
      <w:r w:rsidR="002161C4" w:rsidRPr="0095139D">
        <w:rPr>
          <w:rFonts w:ascii="Palatino Linotype" w:eastAsiaTheme="minorEastAsia" w:hAnsi="Palatino Linotype" w:cs="Arial"/>
          <w:sz w:val="24"/>
          <w:szCs w:val="24"/>
          <w:lang w:val="es-ES_tradnl" w:eastAsia="es-ES"/>
        </w:rPr>
        <w:t xml:space="preserve"> solicitud</w:t>
      </w:r>
      <w:r w:rsidR="00852BFC" w:rsidRPr="0095139D">
        <w:rPr>
          <w:rFonts w:ascii="Palatino Linotype" w:eastAsiaTheme="minorEastAsia" w:hAnsi="Palatino Linotype" w:cs="Arial"/>
          <w:sz w:val="24"/>
          <w:szCs w:val="24"/>
          <w:lang w:val="es-ES_tradnl" w:eastAsia="es-ES"/>
        </w:rPr>
        <w:t>es</w:t>
      </w:r>
      <w:r w:rsidRPr="0095139D">
        <w:rPr>
          <w:rFonts w:ascii="Palatino Linotype" w:eastAsiaTheme="minorEastAsia" w:hAnsi="Palatino Linotype" w:cs="Arial"/>
          <w:sz w:val="24"/>
          <w:szCs w:val="24"/>
          <w:lang w:val="es-ES_tradnl" w:eastAsia="es-ES"/>
        </w:rPr>
        <w:t>, es decir,</w:t>
      </w:r>
      <w:r w:rsidR="00852BFC" w:rsidRPr="0095139D">
        <w:rPr>
          <w:rFonts w:ascii="Palatino Linotype" w:eastAsiaTheme="minorEastAsia" w:hAnsi="Palatino Linotype" w:cs="Arial"/>
          <w:sz w:val="24"/>
          <w:szCs w:val="24"/>
          <w:lang w:val="es-ES_tradnl" w:eastAsia="es-ES"/>
        </w:rPr>
        <w:t xml:space="preserve"> </w:t>
      </w:r>
      <w:r w:rsidRPr="0095139D">
        <w:rPr>
          <w:rFonts w:ascii="Palatino Linotype" w:eastAsiaTheme="minorEastAsia" w:hAnsi="Palatino Linotype" w:cs="Arial"/>
          <w:sz w:val="24"/>
          <w:szCs w:val="24"/>
          <w:lang w:val="es-ES_tradnl" w:eastAsia="es-ES"/>
        </w:rPr>
        <w:t>la negativa a la información requerida.</w:t>
      </w:r>
    </w:p>
    <w:p w14:paraId="79D968A7" w14:textId="77777777" w:rsidR="002161C4" w:rsidRPr="0095139D" w:rsidRDefault="002161C4" w:rsidP="00B74063">
      <w:pPr>
        <w:numPr>
          <w:ilvl w:val="0"/>
          <w:numId w:val="1"/>
        </w:numPr>
        <w:spacing w:before="240" w:after="0" w:line="360" w:lineRule="auto"/>
        <w:contextualSpacing/>
        <w:jc w:val="both"/>
        <w:rPr>
          <w:rFonts w:ascii="Palatino Linotype" w:eastAsia="Times New Roman" w:hAnsi="Palatino Linotype"/>
          <w:sz w:val="24"/>
          <w:szCs w:val="24"/>
          <w:lang w:val="es-ES_tradnl" w:eastAsia="es-ES"/>
        </w:rPr>
      </w:pPr>
      <w:r w:rsidRPr="0095139D">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5139D">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95139D">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490C369" w14:textId="77777777" w:rsidR="002161C4" w:rsidRPr="0095139D" w:rsidRDefault="002161C4" w:rsidP="002161C4">
      <w:pPr>
        <w:spacing w:before="240" w:after="240" w:line="360" w:lineRule="auto"/>
        <w:contextualSpacing/>
        <w:jc w:val="both"/>
        <w:rPr>
          <w:rFonts w:ascii="Palatino Linotype" w:eastAsia="Times New Roman" w:hAnsi="Palatino Linotype"/>
          <w:sz w:val="24"/>
          <w:szCs w:val="24"/>
          <w:lang w:val="es-ES_tradnl" w:eastAsia="es-ES"/>
        </w:rPr>
      </w:pPr>
    </w:p>
    <w:p w14:paraId="60A5469E" w14:textId="77777777" w:rsidR="002161C4" w:rsidRPr="0095139D" w:rsidRDefault="002161C4" w:rsidP="00B74063">
      <w:pPr>
        <w:numPr>
          <w:ilvl w:val="0"/>
          <w:numId w:val="1"/>
        </w:numPr>
        <w:spacing w:before="240" w:after="240" w:line="360" w:lineRule="auto"/>
        <w:contextualSpacing/>
        <w:jc w:val="both"/>
        <w:rPr>
          <w:rFonts w:ascii="Palatino Linotype" w:eastAsia="Times New Roman" w:hAnsi="Palatino Linotype"/>
          <w:sz w:val="24"/>
          <w:szCs w:val="24"/>
          <w:lang w:val="es-ES_tradnl" w:eastAsia="es-ES"/>
        </w:rPr>
      </w:pPr>
      <w:r w:rsidRPr="0095139D">
        <w:rPr>
          <w:rFonts w:ascii="Palatino Linotype" w:eastAsia="Times New Roman" w:hAnsi="Palatino Linotype"/>
          <w:sz w:val="24"/>
          <w:szCs w:val="24"/>
          <w:lang w:val="es-ES_tradnl" w:eastAsia="es-ES"/>
        </w:rPr>
        <w:t xml:space="preserve">Es así que la </w:t>
      </w:r>
      <w:r w:rsidRPr="0095139D">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95139D">
        <w:rPr>
          <w:rFonts w:ascii="Palatino Linotype" w:eastAsia="Times New Roman" w:hAnsi="Palatino Linotype"/>
          <w:sz w:val="24"/>
          <w:szCs w:val="24"/>
          <w:lang w:val="es-ES_tradnl" w:eastAsia="es-ES"/>
        </w:rPr>
        <w:t xml:space="preserve">cuyo objeto es establecer principios, bases generales y </w:t>
      </w:r>
      <w:r w:rsidRPr="0095139D">
        <w:rPr>
          <w:rFonts w:ascii="Palatino Linotype" w:eastAsia="Times New Roman" w:hAnsi="Palatino Linotype"/>
          <w:sz w:val="24"/>
          <w:szCs w:val="24"/>
          <w:lang w:val="es-ES_tradnl" w:eastAsia="es-ES"/>
        </w:rPr>
        <w:lastRenderedPageBreak/>
        <w:t>procedimientos para tutelar y garantizar la transparencia y el derecho humano de acceso a la información pública en posesión de los sujetos obligados; en su artículo 176</w:t>
      </w:r>
      <w:r w:rsidRPr="0095139D">
        <w:rPr>
          <w:rFonts w:ascii="Palatino Linotype" w:eastAsia="Times New Roman" w:hAnsi="Palatino Linotype"/>
          <w:b/>
          <w:sz w:val="24"/>
          <w:szCs w:val="24"/>
          <w:lang w:val="es-ES_tradnl" w:eastAsia="es-ES"/>
        </w:rPr>
        <w:t xml:space="preserve"> </w:t>
      </w:r>
      <w:r w:rsidRPr="0095139D">
        <w:rPr>
          <w:rFonts w:ascii="Palatino Linotype" w:eastAsia="Times New Roman" w:hAnsi="Palatino Linotype"/>
          <w:sz w:val="24"/>
          <w:szCs w:val="24"/>
          <w:lang w:val="es-ES_tradnl" w:eastAsia="es-ES"/>
        </w:rPr>
        <w:t xml:space="preserve">establece que </w:t>
      </w:r>
      <w:r w:rsidRPr="0095139D">
        <w:rPr>
          <w:rFonts w:ascii="Palatino Linotype" w:eastAsia="Times New Roman" w:hAnsi="Palatino Linotype"/>
          <w:b/>
          <w:i/>
          <w:sz w:val="24"/>
          <w:szCs w:val="24"/>
          <w:lang w:val="es-ES_tradnl" w:eastAsia="es-ES"/>
        </w:rPr>
        <w:t>el recurso de revisión es la garantía secundaria mediante la cual se pretende reparar cualquier posible afectación al derecho de acceso a la información pública</w:t>
      </w:r>
      <w:r w:rsidRPr="0095139D">
        <w:rPr>
          <w:rFonts w:ascii="Palatino Linotype" w:eastAsia="Times New Roman" w:hAnsi="Palatino Linotype"/>
          <w:b/>
          <w:sz w:val="24"/>
          <w:szCs w:val="24"/>
          <w:lang w:val="es-ES_tradnl" w:eastAsia="es-ES"/>
        </w:rPr>
        <w:t>, s</w:t>
      </w:r>
      <w:r w:rsidRPr="0095139D">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F93136F" w14:textId="77777777" w:rsidR="002161C4" w:rsidRPr="0095139D" w:rsidRDefault="002161C4" w:rsidP="002161C4">
      <w:pPr>
        <w:spacing w:after="0" w:line="240" w:lineRule="auto"/>
        <w:rPr>
          <w:rFonts w:ascii="Palatino Linotype" w:eastAsia="MS Mincho" w:hAnsi="Palatino Linotype" w:cs="Arial"/>
          <w:sz w:val="24"/>
          <w:szCs w:val="24"/>
          <w:lang w:val="es-ES_tradnl" w:eastAsia="es-ES"/>
        </w:rPr>
      </w:pPr>
    </w:p>
    <w:p w14:paraId="085D62B8" w14:textId="77777777" w:rsidR="002161C4" w:rsidRPr="0095139D" w:rsidRDefault="002161C4" w:rsidP="00B74063">
      <w:pPr>
        <w:numPr>
          <w:ilvl w:val="0"/>
          <w:numId w:val="1"/>
        </w:numPr>
        <w:spacing w:before="240" w:after="240" w:line="360" w:lineRule="auto"/>
        <w:contextualSpacing/>
        <w:jc w:val="both"/>
        <w:rPr>
          <w:rFonts w:ascii="Palatino Linotype" w:eastAsia="Calibri" w:hAnsi="Palatino Linotype" w:cs="Times New Roman"/>
          <w:sz w:val="24"/>
          <w:szCs w:val="24"/>
          <w:lang w:val="es-ES_tradnl" w:eastAsia="es-ES"/>
        </w:rPr>
      </w:pPr>
      <w:r w:rsidRPr="0095139D">
        <w:rPr>
          <w:rFonts w:ascii="Palatino Linotype" w:eastAsia="Calibri" w:hAnsi="Palatino Linotype" w:cs="Times New Roman"/>
          <w:sz w:val="24"/>
          <w:szCs w:val="24"/>
          <w:lang w:val="es-ES_tradnl" w:eastAsia="es-ES"/>
        </w:rPr>
        <w:t xml:space="preserve">El </w:t>
      </w:r>
      <w:r w:rsidRPr="0095139D">
        <w:rPr>
          <w:rFonts w:ascii="Palatino Linotype" w:eastAsia="Calibri" w:hAnsi="Palatino Linotype" w:cs="Times New Roman"/>
          <w:b/>
          <w:sz w:val="24"/>
          <w:szCs w:val="24"/>
          <w:lang w:val="es-ES_tradnl" w:eastAsia="es-ES"/>
        </w:rPr>
        <w:t>SUJETO OBLIGADO</w:t>
      </w:r>
      <w:r w:rsidRPr="0095139D">
        <w:rPr>
          <w:rFonts w:ascii="Palatino Linotype" w:eastAsia="Calibri" w:hAnsi="Palatino Linotype" w:cs="Times New Roman"/>
          <w:sz w:val="24"/>
          <w:szCs w:val="24"/>
          <w:lang w:val="es-ES_tradnl" w:eastAsia="es-ES"/>
        </w:rPr>
        <w:t xml:space="preserve"> fue omiso en proporcionar la información en cuestión, es decir, NO proporcionó documento alguno que hiciera referencia a lo requerido, negando así el acceso a cualquier tipo de información sin ofrecer mayores explicaciones, es decir, no fundó ni motivó su omisión, su falta de actuación en relación a sus obligaciones de garantizar el acceso a la información pública. </w:t>
      </w:r>
    </w:p>
    <w:p w14:paraId="01A0D4B6" w14:textId="77777777" w:rsidR="002161C4" w:rsidRPr="0095139D" w:rsidRDefault="002161C4" w:rsidP="002161C4">
      <w:pPr>
        <w:spacing w:before="240" w:after="240" w:line="360" w:lineRule="auto"/>
        <w:contextualSpacing/>
        <w:jc w:val="both"/>
        <w:rPr>
          <w:rFonts w:ascii="Palatino Linotype" w:eastAsia="Calibri" w:hAnsi="Palatino Linotype" w:cs="Times New Roman"/>
          <w:sz w:val="24"/>
          <w:szCs w:val="24"/>
          <w:lang w:val="es-ES_tradnl" w:eastAsia="es-ES"/>
        </w:rPr>
      </w:pPr>
    </w:p>
    <w:p w14:paraId="120CEF82" w14:textId="77777777" w:rsidR="002161C4" w:rsidRPr="0095139D" w:rsidRDefault="002161C4"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154D1A35" w14:textId="77777777" w:rsidR="002161C4" w:rsidRPr="0095139D" w:rsidRDefault="002161C4" w:rsidP="002161C4">
      <w:pPr>
        <w:spacing w:before="240" w:after="240" w:line="360" w:lineRule="auto"/>
        <w:contextualSpacing/>
        <w:jc w:val="both"/>
        <w:rPr>
          <w:rFonts w:ascii="Palatino Linotype" w:eastAsiaTheme="minorEastAsia" w:hAnsi="Palatino Linotype" w:cs="Arial"/>
          <w:sz w:val="24"/>
          <w:szCs w:val="24"/>
          <w:lang w:val="es-ES_tradnl" w:eastAsia="es-ES"/>
        </w:rPr>
      </w:pPr>
    </w:p>
    <w:p w14:paraId="49F32946"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w:t>
      </w:r>
      <w:r w:rsidRPr="0095139D">
        <w:rPr>
          <w:rFonts w:ascii="Palatino Linotype" w:eastAsiaTheme="minorEastAsia" w:hAnsi="Palatino Linotype" w:cs="Arial"/>
          <w:b/>
          <w:i/>
          <w:lang w:val="es-ES_tradnl" w:eastAsia="es-ES"/>
        </w:rPr>
        <w:t>Artículo 8.</w:t>
      </w:r>
      <w:r w:rsidRPr="0095139D">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1083459A"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p>
    <w:p w14:paraId="1711D49A"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b/>
          <w:i/>
          <w:lang w:val="es-ES_tradnl" w:eastAsia="es-ES"/>
        </w:rPr>
        <w:t>En la aplicación e interpretación de la presente Ley deberá prevalecer el principio de máxima publicidad</w:t>
      </w:r>
      <w:r w:rsidRPr="0095139D">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215DF81"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p>
    <w:p w14:paraId="3C2C1D3F"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036ADB5F"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 xml:space="preserve">(Énfasis añadido) </w:t>
      </w:r>
    </w:p>
    <w:p w14:paraId="356E8B0D" w14:textId="77777777" w:rsidR="002161C4" w:rsidRPr="0095139D" w:rsidRDefault="002161C4" w:rsidP="002161C4">
      <w:pPr>
        <w:spacing w:before="240" w:after="240" w:line="360" w:lineRule="auto"/>
        <w:ind w:left="567" w:right="567"/>
        <w:contextualSpacing/>
        <w:jc w:val="both"/>
        <w:rPr>
          <w:rFonts w:ascii="Palatino Linotype" w:eastAsiaTheme="minorEastAsia" w:hAnsi="Palatino Linotype" w:cs="Arial"/>
          <w:i/>
          <w:lang w:val="es-ES_tradnl" w:eastAsia="es-ES"/>
        </w:rPr>
      </w:pPr>
    </w:p>
    <w:p w14:paraId="6CD94CC2" w14:textId="77777777" w:rsidR="002161C4" w:rsidRPr="0095139D" w:rsidRDefault="002161C4" w:rsidP="00B74063">
      <w:pPr>
        <w:pStyle w:val="Prrafodelista"/>
        <w:numPr>
          <w:ilvl w:val="0"/>
          <w:numId w:val="1"/>
        </w:numPr>
        <w:spacing w:after="0" w:line="360" w:lineRule="auto"/>
        <w:jc w:val="both"/>
        <w:rPr>
          <w:rFonts w:ascii="Palatino Linotype" w:eastAsia="MS Mincho" w:hAnsi="Palatino Linotype" w:cstheme="majorBidi"/>
          <w:sz w:val="24"/>
          <w:szCs w:val="24"/>
          <w:lang w:val="es-ES_tradnl" w:eastAsia="es-ES"/>
        </w:rPr>
      </w:pPr>
      <w:r w:rsidRPr="0095139D">
        <w:rPr>
          <w:rFonts w:ascii="Palatino Linotype" w:eastAsia="Calibri" w:hAnsi="Palatino Linotype" w:cs="Times New Roman"/>
          <w:sz w:val="24"/>
          <w:szCs w:val="24"/>
          <w:lang w:val="es-ES" w:eastAsia="es-ES"/>
        </w:rPr>
        <w:t>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w:t>
      </w:r>
    </w:p>
    <w:p w14:paraId="6762A2EA" w14:textId="77777777" w:rsidR="002161C4" w:rsidRPr="0095139D" w:rsidRDefault="002161C4" w:rsidP="002161C4">
      <w:pPr>
        <w:pStyle w:val="Prrafodelista"/>
        <w:spacing w:after="0" w:line="360" w:lineRule="auto"/>
        <w:ind w:left="567" w:right="49"/>
        <w:jc w:val="both"/>
        <w:rPr>
          <w:rFonts w:ascii="Palatino Linotype" w:eastAsia="MS Mincho" w:hAnsi="Palatino Linotype" w:cs="Times New Roman"/>
          <w:b/>
          <w:sz w:val="24"/>
          <w:szCs w:val="24"/>
          <w:lang w:val="es-ES_tradnl" w:eastAsia="es-ES"/>
        </w:rPr>
      </w:pPr>
    </w:p>
    <w:p w14:paraId="4E10CF56" w14:textId="77777777" w:rsidR="00A76C6E" w:rsidRPr="0095139D" w:rsidRDefault="009065A7" w:rsidP="00B74063">
      <w:pPr>
        <w:pStyle w:val="Prrafodelista"/>
        <w:numPr>
          <w:ilvl w:val="1"/>
          <w:numId w:val="8"/>
        </w:numPr>
        <w:spacing w:after="0" w:line="360" w:lineRule="auto"/>
        <w:ind w:left="567" w:right="49" w:hanging="567"/>
        <w:jc w:val="both"/>
        <w:rPr>
          <w:rFonts w:ascii="Palatino Linotype" w:eastAsia="MS Mincho" w:hAnsi="Palatino Linotype" w:cs="Times New Roman"/>
          <w:b/>
          <w:sz w:val="24"/>
          <w:szCs w:val="24"/>
          <w:lang w:val="es-ES_tradnl" w:eastAsia="es-ES"/>
        </w:rPr>
      </w:pPr>
      <w:r w:rsidRPr="0095139D">
        <w:rPr>
          <w:rFonts w:ascii="Palatino Linotype" w:eastAsia="Times New Roman" w:hAnsi="Palatino Linotype" w:cs="Arial"/>
          <w:b/>
          <w:color w:val="000000"/>
          <w:sz w:val="24"/>
          <w:szCs w:val="24"/>
          <w:lang w:val="es-ES_tradnl" w:eastAsia="es-ES"/>
        </w:rPr>
        <w:t>De la entrega de la información</w:t>
      </w:r>
      <w:r w:rsidR="00A76C6E" w:rsidRPr="0095139D">
        <w:rPr>
          <w:rFonts w:ascii="Palatino Linotype" w:eastAsia="MS Mincho" w:hAnsi="Palatino Linotype" w:cs="Times New Roman"/>
          <w:b/>
          <w:sz w:val="24"/>
          <w:szCs w:val="24"/>
          <w:lang w:val="es-ES_tradnl" w:eastAsia="es-ES"/>
        </w:rPr>
        <w:t xml:space="preserve"> </w:t>
      </w:r>
      <w:r w:rsidR="00C51FCE" w:rsidRPr="0095139D">
        <w:rPr>
          <w:rFonts w:ascii="Palatino Linotype" w:eastAsia="MS Mincho" w:hAnsi="Palatino Linotype" w:cs="Times New Roman"/>
          <w:b/>
          <w:sz w:val="24"/>
          <w:szCs w:val="24"/>
          <w:lang w:val="es-ES_tradnl" w:eastAsia="es-ES"/>
        </w:rPr>
        <w:t>de</w:t>
      </w:r>
      <w:r w:rsidR="00A76C6E" w:rsidRPr="0095139D">
        <w:rPr>
          <w:rFonts w:ascii="Palatino Linotype" w:eastAsia="MS Mincho" w:hAnsi="Palatino Linotype" w:cs="Times New Roman"/>
          <w:b/>
          <w:sz w:val="24"/>
          <w:szCs w:val="24"/>
          <w:lang w:val="es-ES_tradnl" w:eastAsia="es-ES"/>
        </w:rPr>
        <w:t xml:space="preserve"> la solicitud </w:t>
      </w:r>
      <w:r w:rsidRPr="0095139D">
        <w:rPr>
          <w:rFonts w:ascii="Palatino Linotype" w:eastAsia="MS Mincho" w:hAnsi="Palatino Linotype" w:cs="Times New Roman"/>
          <w:b/>
          <w:sz w:val="24"/>
          <w:szCs w:val="24"/>
          <w:lang w:val="es-ES_tradnl" w:eastAsia="es-ES"/>
        </w:rPr>
        <w:t>número</w:t>
      </w:r>
      <w:r w:rsidR="00A76C6E" w:rsidRPr="0095139D">
        <w:rPr>
          <w:rFonts w:ascii="Palatino Linotype" w:eastAsia="MS Mincho" w:hAnsi="Palatino Linotype" w:cs="Times New Roman"/>
          <w:b/>
          <w:sz w:val="24"/>
          <w:szCs w:val="24"/>
          <w:lang w:val="es-ES_tradnl" w:eastAsia="es-ES"/>
        </w:rPr>
        <w:t xml:space="preserve"> 00012/TEOLOYU/IP/2021.</w:t>
      </w:r>
    </w:p>
    <w:p w14:paraId="75EEF865" w14:textId="77777777" w:rsidR="00B73360" w:rsidRPr="0095139D" w:rsidRDefault="00B73360" w:rsidP="00B73360">
      <w:pPr>
        <w:pStyle w:val="Prrafodelista"/>
        <w:rPr>
          <w:rFonts w:ascii="Palatino Linotype" w:eastAsia="MS Mincho" w:hAnsi="Palatino Linotype" w:cs="Times New Roman"/>
          <w:sz w:val="24"/>
          <w:szCs w:val="24"/>
          <w:lang w:val="es-ES_tradnl" w:eastAsia="es-ES"/>
        </w:rPr>
      </w:pPr>
    </w:p>
    <w:p w14:paraId="6BBC38F1" w14:textId="77777777" w:rsidR="00A76C6E" w:rsidRPr="0095139D" w:rsidRDefault="00A76C6E" w:rsidP="00B74063">
      <w:pPr>
        <w:pStyle w:val="Prrafodelista"/>
        <w:numPr>
          <w:ilvl w:val="0"/>
          <w:numId w:val="1"/>
        </w:numPr>
        <w:spacing w:after="0" w:line="360" w:lineRule="auto"/>
        <w:ind w:right="49"/>
        <w:jc w:val="both"/>
        <w:rPr>
          <w:rFonts w:ascii="Palatino Linotype" w:eastAsia="Times New Roman" w:hAnsi="Palatino Linotype" w:cs="Arial"/>
          <w:b/>
          <w:color w:val="000000"/>
          <w:sz w:val="24"/>
          <w:szCs w:val="24"/>
          <w:lang w:val="es-ES_tradnl" w:eastAsia="es-ES"/>
        </w:rPr>
      </w:pPr>
      <w:r w:rsidRPr="0095139D">
        <w:rPr>
          <w:rFonts w:ascii="Palatino Linotype" w:eastAsia="Times New Roman" w:hAnsi="Palatino Linotype" w:cs="Arial"/>
          <w:color w:val="000000"/>
          <w:sz w:val="24"/>
          <w:szCs w:val="24"/>
          <w:lang w:val="es-ES_tradnl" w:eastAsia="es-ES"/>
        </w:rPr>
        <w:lastRenderedPageBreak/>
        <w:t xml:space="preserve">En cumplimiento a esta resolución, el </w:t>
      </w:r>
      <w:r w:rsidRPr="0095139D">
        <w:rPr>
          <w:rFonts w:ascii="Palatino Linotype" w:eastAsia="Times New Roman" w:hAnsi="Palatino Linotype" w:cs="Arial"/>
          <w:b/>
          <w:color w:val="000000"/>
          <w:sz w:val="24"/>
          <w:szCs w:val="24"/>
          <w:lang w:val="es-ES_tradnl" w:eastAsia="es-ES"/>
        </w:rPr>
        <w:t>SUJETO OBLIGADO</w:t>
      </w:r>
      <w:r w:rsidRPr="0095139D">
        <w:rPr>
          <w:rFonts w:ascii="Palatino Linotype" w:eastAsia="Times New Roman" w:hAnsi="Palatino Linotype" w:cs="Arial"/>
          <w:color w:val="000000"/>
          <w:sz w:val="24"/>
          <w:szCs w:val="24"/>
          <w:lang w:val="es-ES_tradnl" w:eastAsia="es-ES"/>
        </w:rPr>
        <w:t xml:space="preserve"> deberá dar atención </w:t>
      </w:r>
      <w:r w:rsidRPr="0095139D">
        <w:rPr>
          <w:rFonts w:ascii="Palatino Linotype" w:eastAsiaTheme="minorEastAsia" w:hAnsi="Palatino Linotype" w:cs="Arial"/>
          <w:sz w:val="24"/>
          <w:szCs w:val="24"/>
          <w:lang w:val="es-ES_tradnl" w:eastAsia="es-ES"/>
        </w:rPr>
        <w:t>a la solicitud de información, sin que sea materia de este recurso</w:t>
      </w:r>
      <w:r w:rsidRPr="0095139D">
        <w:rPr>
          <w:rFonts w:ascii="Palatino Linotype" w:eastAsiaTheme="minorEastAsia" w:hAnsi="Palatino Linotype" w:cs="Arial"/>
          <w:b/>
          <w:sz w:val="24"/>
          <w:szCs w:val="24"/>
          <w:lang w:val="es-ES_tradnl" w:eastAsia="es-ES"/>
        </w:rPr>
        <w:t xml:space="preserve"> </w:t>
      </w:r>
      <w:r w:rsidRPr="0095139D">
        <w:rPr>
          <w:rFonts w:ascii="Palatino Linotype" w:eastAsiaTheme="minorEastAsia" w:hAnsi="Palatino Linotype" w:cs="Arial"/>
          <w:sz w:val="24"/>
          <w:szCs w:val="24"/>
          <w:lang w:val="es-ES_tradnl" w:eastAsia="es-ES"/>
        </w:rPr>
        <w:t>analizar o</w:t>
      </w:r>
      <w:r w:rsidRPr="0095139D">
        <w:rPr>
          <w:rFonts w:ascii="Palatino Linotype" w:eastAsiaTheme="minorEastAsia" w:hAnsi="Palatino Linotype" w:cs="Arial"/>
          <w:b/>
          <w:sz w:val="24"/>
          <w:szCs w:val="24"/>
          <w:lang w:val="es-ES_tradnl" w:eastAsia="es-ES"/>
        </w:rPr>
        <w:t xml:space="preserve"> </w:t>
      </w:r>
      <w:r w:rsidRPr="0095139D">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2EE1784D" w14:textId="77777777" w:rsidR="00A76C6E" w:rsidRPr="0095139D" w:rsidRDefault="00A76C6E" w:rsidP="00A76C6E">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AD0FA77"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95139D">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5E256E90" w14:textId="77777777" w:rsidR="00A76C6E" w:rsidRPr="0095139D" w:rsidRDefault="00A76C6E" w:rsidP="00A76C6E">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D0F6127"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320F0304" w14:textId="77777777" w:rsidR="00A76C6E" w:rsidRPr="0095139D" w:rsidRDefault="00A76C6E" w:rsidP="00A76C6E">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4F36EDF"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w:t>
      </w:r>
      <w:r w:rsidRPr="0095139D">
        <w:rPr>
          <w:rFonts w:ascii="Palatino Linotype" w:eastAsiaTheme="minorEastAsia" w:hAnsi="Palatino Linotype" w:cs="Arial"/>
          <w:sz w:val="24"/>
          <w:szCs w:val="24"/>
          <w:lang w:val="es-ES_tradnl" w:eastAsia="es-ES"/>
        </w:rPr>
        <w:lastRenderedPageBreak/>
        <w:t xml:space="preserve">Sujetos Obligados, encuentra expresión legal en los artículos 19 de la Ley General de Transparencia y de la Ley de Transparencia y Acceso a la Información Pública del Estado de México y Municipios. </w:t>
      </w:r>
    </w:p>
    <w:p w14:paraId="09F12041"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_tradnl" w:eastAsia="es-ES"/>
        </w:rPr>
      </w:pPr>
    </w:p>
    <w:p w14:paraId="026F1CC8"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7BAFDCD9" w14:textId="77777777" w:rsidR="00A76C6E" w:rsidRPr="0095139D" w:rsidRDefault="00A76C6E" w:rsidP="00A76C6E">
      <w:pPr>
        <w:spacing w:after="0" w:line="240" w:lineRule="auto"/>
        <w:ind w:left="720"/>
        <w:contextualSpacing/>
        <w:rPr>
          <w:rFonts w:ascii="Palatino Linotype" w:eastAsia="Times New Roman" w:hAnsi="Palatino Linotype" w:cs="Arial"/>
          <w:color w:val="000000"/>
          <w:sz w:val="24"/>
          <w:szCs w:val="24"/>
          <w:lang w:val="es-ES_tradnl" w:eastAsia="es-ES"/>
        </w:rPr>
      </w:pPr>
    </w:p>
    <w:p w14:paraId="24B879E1"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95139D">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95139D">
        <w:rPr>
          <w:rFonts w:ascii="Palatino Linotype" w:eastAsia="Times New Roman" w:hAnsi="Palatino Linotype" w:cs="Arial"/>
          <w:color w:val="000000"/>
          <w:sz w:val="24"/>
          <w:szCs w:val="24"/>
          <w:lang w:val="es-ES_tradnl" w:eastAsia="es-ES"/>
        </w:rPr>
        <w:t xml:space="preserve"> es decir, por lo que constituye una alta responsabilidad del </w:t>
      </w:r>
      <w:r w:rsidRPr="0095139D">
        <w:rPr>
          <w:rFonts w:ascii="Palatino Linotype" w:eastAsia="Times New Roman" w:hAnsi="Palatino Linotype" w:cs="Arial"/>
          <w:b/>
          <w:color w:val="000000"/>
          <w:sz w:val="24"/>
          <w:szCs w:val="24"/>
          <w:lang w:val="es-ES_tradnl" w:eastAsia="es-ES"/>
        </w:rPr>
        <w:t>SUJETO OBLIGADO</w:t>
      </w:r>
      <w:r w:rsidRPr="0095139D">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14:paraId="54287FAF" w14:textId="77777777" w:rsidR="00A76C6E" w:rsidRPr="0095139D" w:rsidRDefault="00A76C6E" w:rsidP="00A76C6E">
      <w:pPr>
        <w:spacing w:after="0" w:line="240" w:lineRule="auto"/>
        <w:ind w:left="720"/>
        <w:contextualSpacing/>
        <w:rPr>
          <w:rFonts w:ascii="Palatino Linotype" w:eastAsia="Times New Roman" w:hAnsi="Palatino Linotype" w:cs="Arial"/>
          <w:color w:val="000000"/>
          <w:sz w:val="24"/>
          <w:szCs w:val="24"/>
          <w:lang w:val="es-ES_tradnl" w:eastAsia="es-ES"/>
        </w:rPr>
      </w:pPr>
    </w:p>
    <w:p w14:paraId="30B73956"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imes New Roman" w:hAnsi="Palatino Linotype" w:cs="Arial"/>
          <w:color w:val="000000"/>
          <w:sz w:val="24"/>
          <w:szCs w:val="24"/>
          <w:lang w:val="es-ES_tradnl" w:eastAsia="es-ES"/>
        </w:rPr>
        <w:lastRenderedPageBreak/>
        <w:t>Por lo que tratándose del tema o temas que se requieran en las solicitudes, el sujeto obligado deberá en todo momento ajustarse además de la normatividad aplicable a los asuntos, a las resoluciones aprobadas.</w:t>
      </w:r>
    </w:p>
    <w:p w14:paraId="001F6D24" w14:textId="77777777" w:rsidR="00A76C6E" w:rsidRPr="0095139D" w:rsidRDefault="00A76C6E" w:rsidP="00A76C6E">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0AAA9D6"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3E425395"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 w:eastAsia="es-ES"/>
        </w:rPr>
      </w:pPr>
    </w:p>
    <w:p w14:paraId="118D3F04"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72B745A8"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 w:eastAsia="es-ES"/>
        </w:rPr>
      </w:pPr>
    </w:p>
    <w:p w14:paraId="7BF829A0"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7A61D908"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 w:eastAsia="es-ES"/>
        </w:rPr>
      </w:pPr>
    </w:p>
    <w:p w14:paraId="16CFF621"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lastRenderedPageBreak/>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43220AF5"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_tradnl" w:eastAsia="es-ES"/>
        </w:rPr>
      </w:pPr>
    </w:p>
    <w:p w14:paraId="0C0B30F9" w14:textId="77777777" w:rsidR="00A76C6E" w:rsidRPr="0095139D" w:rsidRDefault="00A76C6E" w:rsidP="003C4A83">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w:t>
      </w:r>
      <w:r w:rsidRPr="0095139D">
        <w:rPr>
          <w:rFonts w:ascii="Palatino Linotype" w:eastAsiaTheme="minorEastAsia" w:hAnsi="Palatino Linotype" w:cs="Arial"/>
          <w:b/>
          <w:i/>
          <w:lang w:val="es-ES_tradnl" w:eastAsia="es-ES"/>
        </w:rPr>
        <w:t>Artículo 19.</w:t>
      </w:r>
      <w:r w:rsidRPr="0095139D">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24627D60" w14:textId="77777777" w:rsidR="00A76C6E" w:rsidRPr="0095139D" w:rsidRDefault="00A76C6E" w:rsidP="003C4A83">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p>
    <w:p w14:paraId="71709933" w14:textId="77777777" w:rsidR="00A76C6E" w:rsidRPr="0095139D" w:rsidRDefault="00A76C6E" w:rsidP="003C4A83">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 xml:space="preserve">En los casos en que ciertas facultades, competencias o funciones no se hayan ejercido, se debe motivar la respuesta en función de las causas que motiven tal circunstancia. </w:t>
      </w:r>
    </w:p>
    <w:p w14:paraId="07B224C1" w14:textId="77777777" w:rsidR="00FA33EA" w:rsidRPr="0095139D" w:rsidRDefault="00FA33EA" w:rsidP="003C4A83">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p>
    <w:p w14:paraId="5838B0E4" w14:textId="77777777" w:rsidR="00A76C6E" w:rsidRPr="0095139D" w:rsidRDefault="00A76C6E" w:rsidP="003C4A83">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95139D">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1E6FE30"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_tradnl" w:eastAsia="es-ES"/>
        </w:rPr>
      </w:pPr>
    </w:p>
    <w:p w14:paraId="65B2255E"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7E506E3F" w14:textId="77777777" w:rsidR="00A76C6E" w:rsidRPr="0095139D" w:rsidRDefault="00A76C6E" w:rsidP="003C4A83">
      <w:pPr>
        <w:spacing w:after="0" w:line="276" w:lineRule="auto"/>
        <w:ind w:right="567"/>
        <w:contextualSpacing/>
        <w:jc w:val="both"/>
        <w:rPr>
          <w:rFonts w:ascii="Palatino Linotype" w:eastAsiaTheme="minorEastAsia" w:hAnsi="Palatino Linotype" w:cs="Arial"/>
          <w:sz w:val="24"/>
          <w:szCs w:val="24"/>
          <w:lang w:val="es-ES_tradnl" w:eastAsia="es-ES"/>
        </w:rPr>
      </w:pPr>
    </w:p>
    <w:p w14:paraId="6EA264B0" w14:textId="77777777" w:rsidR="00A76C6E" w:rsidRPr="0095139D" w:rsidRDefault="00A76C6E" w:rsidP="00B74063">
      <w:pPr>
        <w:numPr>
          <w:ilvl w:val="0"/>
          <w:numId w:val="4"/>
        </w:numPr>
        <w:spacing w:after="0" w:line="276" w:lineRule="auto"/>
        <w:ind w:right="709"/>
        <w:contextualSpacing/>
        <w:jc w:val="both"/>
        <w:rPr>
          <w:rFonts w:ascii="Palatino Linotype" w:eastAsiaTheme="minorEastAsia" w:hAnsi="Palatino Linotype" w:cs="Arial"/>
          <w:lang w:val="es-ES_tradnl" w:eastAsia="es-ES"/>
        </w:rPr>
      </w:pPr>
      <w:r w:rsidRPr="0095139D">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66FDB33D" w14:textId="77777777" w:rsidR="00A76C6E" w:rsidRPr="0095139D" w:rsidRDefault="00A76C6E" w:rsidP="003C4A83">
      <w:pPr>
        <w:spacing w:after="0" w:line="276" w:lineRule="auto"/>
        <w:ind w:left="927" w:right="709"/>
        <w:contextualSpacing/>
        <w:jc w:val="both"/>
        <w:rPr>
          <w:rFonts w:ascii="Palatino Linotype" w:eastAsiaTheme="minorEastAsia" w:hAnsi="Palatino Linotype" w:cs="Arial"/>
          <w:lang w:val="es-ES_tradnl" w:eastAsia="es-ES"/>
        </w:rPr>
      </w:pPr>
    </w:p>
    <w:p w14:paraId="2DD21C61" w14:textId="77777777" w:rsidR="00A76C6E" w:rsidRPr="0095139D" w:rsidRDefault="00A76C6E" w:rsidP="00B74063">
      <w:pPr>
        <w:numPr>
          <w:ilvl w:val="0"/>
          <w:numId w:val="4"/>
        </w:numPr>
        <w:spacing w:after="0" w:line="276" w:lineRule="auto"/>
        <w:ind w:right="709"/>
        <w:contextualSpacing/>
        <w:jc w:val="both"/>
        <w:rPr>
          <w:rFonts w:ascii="Palatino Linotype" w:eastAsiaTheme="minorEastAsia" w:hAnsi="Palatino Linotype" w:cs="Arial"/>
          <w:lang w:val="es-ES_tradnl" w:eastAsia="es-ES"/>
        </w:rPr>
      </w:pPr>
      <w:r w:rsidRPr="0095139D">
        <w:rPr>
          <w:rFonts w:ascii="Palatino Linotype" w:eastAsiaTheme="minorEastAsia" w:hAnsi="Palatino Linotype" w:cs="Arial"/>
          <w:lang w:val="es-ES_tradnl" w:eastAsia="es-ES"/>
        </w:rPr>
        <w:t>De un acontecimiento de realización probable, la Cuenta Pública correspondiente a un ejercicio fiscal en curso; o</w:t>
      </w:r>
    </w:p>
    <w:p w14:paraId="70977A52" w14:textId="77777777" w:rsidR="00FA33EA" w:rsidRPr="0095139D" w:rsidRDefault="00FA33EA" w:rsidP="003C4A83">
      <w:pPr>
        <w:spacing w:after="0" w:line="276" w:lineRule="auto"/>
        <w:ind w:left="927" w:right="709"/>
        <w:contextualSpacing/>
        <w:jc w:val="both"/>
        <w:rPr>
          <w:rFonts w:ascii="Palatino Linotype" w:eastAsiaTheme="minorEastAsia" w:hAnsi="Palatino Linotype" w:cs="Arial"/>
          <w:lang w:val="es-ES_tradnl" w:eastAsia="es-ES"/>
        </w:rPr>
      </w:pPr>
    </w:p>
    <w:p w14:paraId="7E3C87C2" w14:textId="77777777" w:rsidR="00A76C6E" w:rsidRPr="0095139D" w:rsidRDefault="00A76C6E" w:rsidP="00B74063">
      <w:pPr>
        <w:numPr>
          <w:ilvl w:val="0"/>
          <w:numId w:val="4"/>
        </w:numPr>
        <w:spacing w:after="0" w:line="276" w:lineRule="auto"/>
        <w:ind w:right="709"/>
        <w:contextualSpacing/>
        <w:jc w:val="both"/>
        <w:rPr>
          <w:rFonts w:ascii="Palatino Linotype" w:eastAsiaTheme="minorEastAsia" w:hAnsi="Palatino Linotype" w:cs="Arial"/>
          <w:lang w:val="es-ES_tradnl" w:eastAsia="es-ES"/>
        </w:rPr>
      </w:pPr>
      <w:r w:rsidRPr="0095139D">
        <w:rPr>
          <w:rFonts w:ascii="Palatino Linotype" w:eastAsiaTheme="minorEastAsia" w:hAnsi="Palatino Linotype" w:cs="Arial"/>
          <w:lang w:val="es-ES_tradnl" w:eastAsia="es-ES"/>
        </w:rPr>
        <w:t>Una facultad potestativa, la firma de convenio de colaboración.</w:t>
      </w:r>
    </w:p>
    <w:p w14:paraId="733113EF" w14:textId="77777777" w:rsidR="003C4A83" w:rsidRPr="0095139D" w:rsidRDefault="003C4A83" w:rsidP="003C4A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3CD6BEC5"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lastRenderedPageBreak/>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5616AA7"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55454F66"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_tradnl" w:eastAsia="es-ES"/>
        </w:rPr>
      </w:pPr>
    </w:p>
    <w:p w14:paraId="5F03E7E0" w14:textId="77777777" w:rsidR="00A76C6E" w:rsidRPr="0095139D" w:rsidRDefault="00A76C6E" w:rsidP="003C4A83">
      <w:pPr>
        <w:tabs>
          <w:tab w:val="left" w:pos="7655"/>
        </w:tabs>
        <w:spacing w:after="0" w:line="276" w:lineRule="auto"/>
        <w:ind w:left="851" w:right="709" w:hanging="284"/>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1.- Actos realizados sobre los cuales: </w:t>
      </w:r>
    </w:p>
    <w:p w14:paraId="33E364D3" w14:textId="77777777" w:rsidR="00A76C6E" w:rsidRPr="0095139D" w:rsidRDefault="00A76C6E" w:rsidP="003C4A83">
      <w:pPr>
        <w:tabs>
          <w:tab w:val="left" w:pos="7655"/>
        </w:tabs>
        <w:spacing w:after="0" w:line="276" w:lineRule="auto"/>
        <w:ind w:left="851" w:right="709" w:hanging="284"/>
        <w:contextualSpacing/>
        <w:jc w:val="both"/>
        <w:rPr>
          <w:rFonts w:ascii="Palatino Linotype" w:eastAsiaTheme="minorEastAsia" w:hAnsi="Palatino Linotype" w:cs="Arial"/>
          <w:sz w:val="24"/>
          <w:szCs w:val="24"/>
          <w:lang w:val="es-ES_tradnl" w:eastAsia="es-ES"/>
        </w:rPr>
      </w:pPr>
    </w:p>
    <w:p w14:paraId="359FD46F" w14:textId="77777777" w:rsidR="00A76C6E" w:rsidRPr="0095139D" w:rsidRDefault="00A76C6E" w:rsidP="00B74063">
      <w:pPr>
        <w:numPr>
          <w:ilvl w:val="0"/>
          <w:numId w:val="5"/>
        </w:numPr>
        <w:tabs>
          <w:tab w:val="left" w:pos="7655"/>
        </w:tabs>
        <w:spacing w:after="0" w:line="276" w:lineRule="auto"/>
        <w:ind w:left="851" w:right="709" w:hanging="284"/>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4FA581BC" w14:textId="77777777" w:rsidR="00A76C6E" w:rsidRPr="0095139D" w:rsidRDefault="00A76C6E" w:rsidP="003C4A83">
      <w:pPr>
        <w:tabs>
          <w:tab w:val="left" w:pos="7655"/>
        </w:tabs>
        <w:spacing w:after="0" w:line="276" w:lineRule="auto"/>
        <w:ind w:left="851" w:right="709" w:hanging="284"/>
        <w:contextualSpacing/>
        <w:jc w:val="both"/>
        <w:rPr>
          <w:rFonts w:ascii="Palatino Linotype" w:eastAsiaTheme="minorEastAsia" w:hAnsi="Palatino Linotype" w:cs="Arial"/>
          <w:sz w:val="24"/>
          <w:szCs w:val="24"/>
          <w:lang w:val="es-ES_tradnl" w:eastAsia="es-ES"/>
        </w:rPr>
      </w:pPr>
    </w:p>
    <w:p w14:paraId="1B6EFA37" w14:textId="77777777" w:rsidR="00A76C6E" w:rsidRPr="0095139D" w:rsidRDefault="00A76C6E" w:rsidP="003C4A83">
      <w:pPr>
        <w:tabs>
          <w:tab w:val="left" w:pos="7655"/>
        </w:tabs>
        <w:spacing w:after="0" w:line="276" w:lineRule="auto"/>
        <w:ind w:left="851" w:right="709" w:hanging="284"/>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b) Habiendo sido generada, poseída o administrada, no se cuenta con la información solicitada.</w:t>
      </w:r>
    </w:p>
    <w:p w14:paraId="0B81DF8F" w14:textId="77777777" w:rsidR="00A76C6E" w:rsidRPr="0095139D" w:rsidRDefault="00A76C6E" w:rsidP="003C4A83">
      <w:pPr>
        <w:tabs>
          <w:tab w:val="left" w:pos="7655"/>
        </w:tabs>
        <w:spacing w:after="0" w:line="276" w:lineRule="auto"/>
        <w:ind w:left="851" w:right="567" w:hanging="284"/>
        <w:contextualSpacing/>
        <w:jc w:val="both"/>
        <w:rPr>
          <w:rFonts w:ascii="Palatino Linotype" w:eastAsiaTheme="minorEastAsia" w:hAnsi="Palatino Linotype" w:cs="Arial"/>
          <w:sz w:val="24"/>
          <w:szCs w:val="24"/>
          <w:lang w:val="es-ES_tradnl" w:eastAsia="es-ES"/>
        </w:rPr>
      </w:pPr>
    </w:p>
    <w:p w14:paraId="106A20AF" w14:textId="77777777" w:rsidR="00A76C6E" w:rsidRPr="0095139D" w:rsidRDefault="00A76C6E" w:rsidP="003C4A83">
      <w:pPr>
        <w:tabs>
          <w:tab w:val="left" w:pos="7655"/>
        </w:tabs>
        <w:spacing w:after="0" w:line="276" w:lineRule="auto"/>
        <w:ind w:left="851" w:right="567" w:hanging="284"/>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527481BC"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_tradnl" w:eastAsia="es-ES"/>
        </w:rPr>
      </w:pPr>
    </w:p>
    <w:p w14:paraId="5AA1F0EC"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11A46F98"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_tradnl" w:eastAsia="es-ES"/>
        </w:rPr>
      </w:pPr>
    </w:p>
    <w:p w14:paraId="6C59D63C"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w:t>
      </w:r>
      <w:r w:rsidRPr="0095139D">
        <w:rPr>
          <w:rFonts w:ascii="Palatino Linotype" w:eastAsiaTheme="minorEastAsia" w:hAnsi="Palatino Linotype" w:cs="Arial"/>
          <w:sz w:val="24"/>
          <w:szCs w:val="24"/>
          <w:lang w:val="es-ES_tradnl" w:eastAsia="es-ES"/>
        </w:rPr>
        <w:lastRenderedPageBreak/>
        <w:t xml:space="preserve">cualquiera de éstas, buscando, localizando y entregando la información de manera íntegra, parcial o clasificándola en su totalidad por los supuestos que se señalan en la sección siguiente o, en su defecto, </w:t>
      </w:r>
      <w:r w:rsidRPr="0095139D">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95139D">
        <w:rPr>
          <w:rFonts w:ascii="Palatino Linotype" w:eastAsiaTheme="minorEastAsia" w:hAnsi="Palatino Linotype" w:cs="Arial"/>
          <w:sz w:val="24"/>
          <w:szCs w:val="24"/>
          <w:lang w:val="es-ES_tradnl" w:eastAsia="es-ES"/>
        </w:rPr>
        <w:t>, pero emitiendo una respuesta.</w:t>
      </w:r>
    </w:p>
    <w:p w14:paraId="4D7CA898" w14:textId="77777777" w:rsidR="00F4415E" w:rsidRPr="0095139D" w:rsidRDefault="00F4415E" w:rsidP="00F4415E">
      <w:pPr>
        <w:pStyle w:val="Prrafodelista"/>
        <w:rPr>
          <w:rFonts w:ascii="Palatino Linotype" w:eastAsia="Times New Roman" w:hAnsi="Palatino Linotype" w:cs="Arial"/>
          <w:color w:val="000000"/>
          <w:sz w:val="24"/>
          <w:szCs w:val="24"/>
          <w:lang w:val="es-ES_tradnl" w:eastAsia="es-ES"/>
        </w:rPr>
      </w:pPr>
    </w:p>
    <w:p w14:paraId="425C9F2B" w14:textId="77777777" w:rsidR="00A76C6E" w:rsidRPr="0095139D" w:rsidRDefault="00A76C6E" w:rsidP="00A76C6E">
      <w:pPr>
        <w:keepNext/>
        <w:keepLines/>
        <w:spacing w:before="40" w:after="0"/>
        <w:outlineLvl w:val="1"/>
        <w:rPr>
          <w:rFonts w:ascii="Palatino Linotype" w:eastAsia="Times New Roman" w:hAnsi="Palatino Linotype" w:cstheme="majorBidi"/>
          <w:b/>
          <w:sz w:val="24"/>
          <w:szCs w:val="24"/>
        </w:rPr>
      </w:pPr>
      <w:bookmarkStart w:id="48" w:name="_Toc524344194"/>
      <w:bookmarkStart w:id="49" w:name="_Toc526271199"/>
      <w:bookmarkStart w:id="50" w:name="_Toc536105846"/>
      <w:bookmarkStart w:id="51" w:name="_Toc536106973"/>
      <w:bookmarkStart w:id="52" w:name="_Toc63709750"/>
      <w:bookmarkStart w:id="53" w:name="_Toc69984727"/>
      <w:r w:rsidRPr="0095139D">
        <w:rPr>
          <w:rFonts w:ascii="Palatino Linotype" w:eastAsia="Times New Roman" w:hAnsi="Palatino Linotype" w:cstheme="majorBidi"/>
          <w:b/>
          <w:sz w:val="24"/>
          <w:szCs w:val="24"/>
        </w:rPr>
        <w:t>V. Análisis al que debe someterse la información antes de su entrega.</w:t>
      </w:r>
      <w:bookmarkEnd w:id="48"/>
      <w:bookmarkEnd w:id="49"/>
      <w:bookmarkEnd w:id="50"/>
      <w:bookmarkEnd w:id="51"/>
      <w:bookmarkEnd w:id="52"/>
      <w:bookmarkEnd w:id="53"/>
    </w:p>
    <w:p w14:paraId="76530730" w14:textId="77777777" w:rsidR="00A76C6E" w:rsidRPr="0095139D" w:rsidRDefault="00A76C6E" w:rsidP="00A76C6E">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6A47C315"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5E13E634" w14:textId="77777777" w:rsidR="00A76C6E" w:rsidRPr="0095139D" w:rsidRDefault="00A76C6E" w:rsidP="00A76C6E">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3C73301C"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A096622" w14:textId="77777777" w:rsidR="00F4415E" w:rsidRPr="0095139D" w:rsidRDefault="00F4415E" w:rsidP="00A76C6E">
      <w:pPr>
        <w:spacing w:after="0" w:line="360" w:lineRule="auto"/>
        <w:ind w:left="851" w:right="618"/>
        <w:contextualSpacing/>
        <w:jc w:val="both"/>
        <w:rPr>
          <w:rFonts w:ascii="Palatino Linotype" w:eastAsiaTheme="minorEastAsia" w:hAnsi="Palatino Linotype" w:cs="Arial"/>
          <w:i/>
          <w:color w:val="000000"/>
          <w:lang w:eastAsia="es-ES"/>
        </w:rPr>
      </w:pPr>
    </w:p>
    <w:p w14:paraId="459FF686"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lastRenderedPageBreak/>
        <w:t>“</w:t>
      </w:r>
      <w:r w:rsidRPr="0095139D">
        <w:rPr>
          <w:rFonts w:ascii="Palatino Linotype" w:eastAsiaTheme="minorEastAsia" w:hAnsi="Palatino Linotype" w:cs="Arial"/>
          <w:b/>
          <w:i/>
          <w:color w:val="000000"/>
          <w:lang w:eastAsia="es-ES"/>
        </w:rPr>
        <w:t>Artículo 122.</w:t>
      </w:r>
      <w:r w:rsidRPr="0095139D">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24C15A28"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28AC8474"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D621A66"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w:t>
      </w:r>
    </w:p>
    <w:p w14:paraId="379BA71A"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p>
    <w:p w14:paraId="69666796"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w:t>
      </w:r>
      <w:r w:rsidRPr="0095139D">
        <w:rPr>
          <w:rFonts w:ascii="Palatino Linotype" w:eastAsiaTheme="minorEastAsia" w:hAnsi="Palatino Linotype" w:cs="Arial"/>
          <w:b/>
          <w:i/>
          <w:color w:val="000000"/>
          <w:lang w:eastAsia="es-ES"/>
        </w:rPr>
        <w:t>Artículo 140.</w:t>
      </w:r>
      <w:r w:rsidRPr="0095139D">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18A0C8DA"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I. Comprometa la seguridad pública y cuente con un propósito genuino y un efecto demostrable;</w:t>
      </w:r>
    </w:p>
    <w:p w14:paraId="6B460120"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II. Pueda menoscabar la conducción de las negociaciones y relaciones internacionales;</w:t>
      </w:r>
    </w:p>
    <w:p w14:paraId="77A60FB9"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8B62A03"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IV. Ponga en riesgo la vida, la seguridad o la salud de una persona física;</w:t>
      </w:r>
    </w:p>
    <w:p w14:paraId="3F768E08"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V. Aquella cuya divulgación obstruya o pueda causar un serio perjuicio a:</w:t>
      </w:r>
    </w:p>
    <w:p w14:paraId="423393AF"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4FB5850D"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2. La recaudación de las contribuciones.</w:t>
      </w:r>
    </w:p>
    <w:p w14:paraId="01BE33D2"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8D6A892"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5E0DEC77"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573572B6"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387E9605"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B4E18DA"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E1C57A3"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r w:rsidRPr="0095139D">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105AC62F"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i/>
          <w:color w:val="000000"/>
          <w:lang w:eastAsia="es-ES"/>
        </w:rPr>
      </w:pPr>
    </w:p>
    <w:p w14:paraId="0571B4DF"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b/>
          <w:i/>
          <w:color w:val="000000"/>
          <w:lang w:eastAsia="es-ES"/>
        </w:rPr>
      </w:pPr>
      <w:r w:rsidRPr="0095139D">
        <w:rPr>
          <w:rFonts w:ascii="Palatino Linotype" w:eastAsiaTheme="minorEastAsia" w:hAnsi="Palatino Linotype" w:cs="Arial"/>
          <w:i/>
          <w:color w:val="000000"/>
          <w:lang w:eastAsia="es-ES"/>
        </w:rPr>
        <w:lastRenderedPageBreak/>
        <w:t>“</w:t>
      </w:r>
      <w:r w:rsidRPr="0095139D">
        <w:rPr>
          <w:rFonts w:ascii="Palatino Linotype" w:eastAsiaTheme="minorEastAsia" w:hAnsi="Palatino Linotype" w:cs="Arial"/>
          <w:b/>
          <w:i/>
          <w:color w:val="000000"/>
          <w:lang w:eastAsia="es-ES"/>
        </w:rPr>
        <w:t>Artículo 141.</w:t>
      </w:r>
      <w:r w:rsidRPr="0095139D">
        <w:rPr>
          <w:rFonts w:ascii="Palatino Linotype" w:eastAsiaTheme="minorEastAsia" w:hAnsi="Palatino Linotype" w:cs="Arial"/>
          <w:i/>
          <w:color w:val="000000"/>
          <w:lang w:eastAsia="es-ES"/>
        </w:rPr>
        <w:t xml:space="preserve"> </w:t>
      </w:r>
      <w:r w:rsidRPr="0095139D">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76348089" w14:textId="77777777" w:rsidR="00A76C6E" w:rsidRPr="0095139D" w:rsidRDefault="00A76C6E" w:rsidP="00A76C6E">
      <w:pPr>
        <w:spacing w:after="0" w:line="360" w:lineRule="auto"/>
        <w:ind w:left="851" w:right="618"/>
        <w:contextualSpacing/>
        <w:jc w:val="both"/>
        <w:rPr>
          <w:rFonts w:ascii="Palatino Linotype" w:eastAsiaTheme="minorEastAsia" w:hAnsi="Palatino Linotype" w:cs="Arial"/>
          <w:b/>
          <w:i/>
          <w:color w:val="000000"/>
          <w:lang w:eastAsia="es-ES"/>
        </w:rPr>
      </w:pPr>
      <w:r w:rsidRPr="0095139D">
        <w:rPr>
          <w:rFonts w:ascii="Palatino Linotype" w:eastAsiaTheme="minorEastAsia" w:hAnsi="Palatino Linotype" w:cs="Arial"/>
          <w:i/>
          <w:color w:val="000000"/>
          <w:lang w:eastAsia="es-ES"/>
        </w:rPr>
        <w:t xml:space="preserve">(Énfasis añadido) </w:t>
      </w:r>
    </w:p>
    <w:p w14:paraId="57340A72" w14:textId="77777777" w:rsidR="00A76C6E" w:rsidRPr="0095139D" w:rsidRDefault="00A76C6E" w:rsidP="00A76C6E">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028188DD"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E6C4AC5" w14:textId="77777777" w:rsidR="00A76C6E" w:rsidRPr="0095139D" w:rsidRDefault="00A76C6E" w:rsidP="00A76C6E">
      <w:pPr>
        <w:spacing w:before="240" w:after="240" w:line="360" w:lineRule="auto"/>
        <w:contextualSpacing/>
        <w:jc w:val="both"/>
        <w:rPr>
          <w:rFonts w:ascii="Palatino Linotype" w:eastAsiaTheme="minorEastAsia" w:hAnsi="Palatino Linotype" w:cs="Arial"/>
          <w:sz w:val="24"/>
          <w:szCs w:val="24"/>
          <w:lang w:val="es-ES" w:eastAsia="es-ES"/>
        </w:rPr>
      </w:pPr>
    </w:p>
    <w:p w14:paraId="5B7D4228"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6F5FDA29"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 w:eastAsia="es-ES"/>
        </w:rPr>
      </w:pPr>
    </w:p>
    <w:p w14:paraId="4B414ABC" w14:textId="77777777" w:rsidR="00A76C6E" w:rsidRPr="0095139D" w:rsidRDefault="00A76C6E" w:rsidP="00B74063">
      <w:pPr>
        <w:numPr>
          <w:ilvl w:val="0"/>
          <w:numId w:val="1"/>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5139D">
        <w:rPr>
          <w:rFonts w:ascii="Palatino Linotype" w:eastAsiaTheme="minorEastAsia" w:hAnsi="Palatino Linotype" w:cs="Arial"/>
          <w:sz w:val="24"/>
          <w:szCs w:val="24"/>
          <w:lang w:val="es-ES" w:eastAsia="es-ES"/>
        </w:rPr>
        <w:t xml:space="preserve">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w:t>
      </w:r>
      <w:r w:rsidRPr="0095139D">
        <w:rPr>
          <w:rFonts w:ascii="Palatino Linotype" w:eastAsiaTheme="minorEastAsia" w:hAnsi="Palatino Linotype" w:cs="Arial"/>
          <w:sz w:val="24"/>
          <w:szCs w:val="24"/>
          <w:lang w:val="es-ES" w:eastAsia="es-ES"/>
        </w:rPr>
        <w:lastRenderedPageBreak/>
        <w:t>ponderación realizada se determine que predomina el interés general por proteger la información que el derecho particular de conocerla.</w:t>
      </w:r>
    </w:p>
    <w:p w14:paraId="22DCE13F" w14:textId="77777777" w:rsidR="00A76C6E" w:rsidRPr="0095139D" w:rsidRDefault="00A76C6E" w:rsidP="00A76C6E">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EB9E44A"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C77996B" w14:textId="77777777" w:rsidR="00A76C6E" w:rsidRPr="0095139D" w:rsidRDefault="00A76C6E" w:rsidP="00A76C6E">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634549A1"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 w:eastAsia="es-ES"/>
        </w:rPr>
      </w:pPr>
      <w:r w:rsidRPr="0095139D">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74268252" w14:textId="77777777" w:rsidR="00A76C6E" w:rsidRPr="0095139D" w:rsidRDefault="00A76C6E" w:rsidP="00A76C6E">
      <w:pPr>
        <w:spacing w:after="0" w:line="240" w:lineRule="auto"/>
        <w:ind w:left="720"/>
        <w:contextualSpacing/>
        <w:rPr>
          <w:rFonts w:ascii="Palatino Linotype" w:eastAsiaTheme="minorEastAsia" w:hAnsi="Palatino Linotype" w:cs="Arial"/>
          <w:sz w:val="24"/>
          <w:szCs w:val="24"/>
          <w:lang w:val="es-ES" w:eastAsia="es-ES"/>
        </w:rPr>
      </w:pPr>
    </w:p>
    <w:p w14:paraId="04628605" w14:textId="77777777" w:rsidR="00A76C6E" w:rsidRPr="0095139D" w:rsidRDefault="00A76C6E"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 w:eastAsia="es-ES"/>
        </w:rPr>
        <w:t>De</w:t>
      </w:r>
      <w:r w:rsidRPr="0095139D">
        <w:rPr>
          <w:rFonts w:ascii="Palatino Linotype" w:eastAsiaTheme="minorEastAsia" w:hAnsi="Palatino Linotype" w:cs="Arial"/>
          <w:sz w:val="24"/>
          <w:szCs w:val="24"/>
          <w:lang w:val="es-ES_tradnl" w:eastAsia="es-ES"/>
        </w:rPr>
        <w:t xml:space="preserve"> tal manera que el </w:t>
      </w:r>
      <w:r w:rsidRPr="0095139D">
        <w:rPr>
          <w:rFonts w:ascii="Palatino Linotype" w:eastAsiaTheme="minorEastAsia" w:hAnsi="Palatino Linotype" w:cs="Arial"/>
          <w:b/>
          <w:sz w:val="24"/>
          <w:szCs w:val="24"/>
          <w:lang w:val="es-ES_tradnl" w:eastAsia="es-ES"/>
        </w:rPr>
        <w:t>SUJETO OBLIGADO</w:t>
      </w:r>
      <w:r w:rsidRPr="0095139D">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52BC159A" w14:textId="77777777" w:rsidR="00036110" w:rsidRPr="0095139D" w:rsidRDefault="00036110" w:rsidP="00036110">
      <w:pPr>
        <w:spacing w:before="240" w:after="240" w:line="360" w:lineRule="auto"/>
        <w:ind w:left="360"/>
        <w:contextualSpacing/>
        <w:jc w:val="both"/>
        <w:rPr>
          <w:rFonts w:ascii="Palatino Linotype" w:eastAsia="Times New Roman" w:hAnsi="Palatino Linotype" w:cs="Arial"/>
          <w:color w:val="222222"/>
          <w:sz w:val="24"/>
          <w:szCs w:val="24"/>
          <w:lang w:val="es-ES_tradnl" w:eastAsia="es-MX"/>
        </w:rPr>
      </w:pPr>
    </w:p>
    <w:p w14:paraId="1495A019" w14:textId="77777777" w:rsidR="00A76C6E" w:rsidRPr="0095139D" w:rsidRDefault="00A76C6E" w:rsidP="00B74063">
      <w:pPr>
        <w:numPr>
          <w:ilvl w:val="0"/>
          <w:numId w:val="1"/>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5139D">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4B2B88D1" w14:textId="77777777" w:rsidR="00A76C6E" w:rsidRPr="0095139D" w:rsidRDefault="00A76C6E" w:rsidP="00A76C6E">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02C9A6F" w14:textId="77777777" w:rsidR="00A76C6E" w:rsidRPr="0095139D" w:rsidRDefault="00A76C6E" w:rsidP="00A76C6E">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5139D">
        <w:rPr>
          <w:rFonts w:ascii="Palatino Linotype" w:eastAsiaTheme="minorEastAsia" w:hAnsi="Palatino Linotype" w:cs="Arial"/>
          <w:b/>
          <w:i/>
          <w:color w:val="000000"/>
          <w:lang w:val="es-ES_tradnl" w:eastAsia="es-ES"/>
        </w:rPr>
        <w:t>“Artículo 16.</w:t>
      </w:r>
      <w:r w:rsidRPr="0095139D">
        <w:rPr>
          <w:rFonts w:ascii="Palatino Linotype" w:eastAsiaTheme="minorEastAsia" w:hAnsi="Palatino Linotype" w:cs="Arial"/>
          <w:i/>
          <w:color w:val="000000"/>
          <w:lang w:val="es-ES_tradnl" w:eastAsia="es-ES"/>
        </w:rPr>
        <w:t xml:space="preserve"> Nadie puede ser molestado en su persona, familia, domicilio, papeles o posesiones, </w:t>
      </w:r>
      <w:r w:rsidRPr="0095139D">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95139D">
        <w:rPr>
          <w:rFonts w:ascii="Palatino Linotype" w:eastAsiaTheme="minorEastAsia" w:hAnsi="Palatino Linotype" w:cs="Arial"/>
          <w:i/>
          <w:color w:val="000000"/>
          <w:lang w:val="es-ES_tradnl" w:eastAsia="es-ES"/>
        </w:rPr>
        <w:t>.”</w:t>
      </w:r>
    </w:p>
    <w:p w14:paraId="2A2D6C5E" w14:textId="77777777" w:rsidR="00A76C6E" w:rsidRPr="0095139D" w:rsidRDefault="00A76C6E" w:rsidP="00A76C6E">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5139D">
        <w:rPr>
          <w:rFonts w:ascii="Palatino Linotype" w:eastAsiaTheme="minorEastAsia" w:hAnsi="Palatino Linotype" w:cs="Arial"/>
          <w:i/>
          <w:color w:val="000000"/>
          <w:lang w:val="es-ES_tradnl" w:eastAsia="es-ES"/>
        </w:rPr>
        <w:t xml:space="preserve">(Énfasis añadido) </w:t>
      </w:r>
    </w:p>
    <w:p w14:paraId="2BA31609" w14:textId="77777777" w:rsidR="00A76C6E" w:rsidRPr="0095139D" w:rsidRDefault="00A76C6E" w:rsidP="00A76C6E">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2A91207A" w14:textId="77777777" w:rsidR="00A76C6E" w:rsidRPr="0095139D" w:rsidRDefault="00A76C6E" w:rsidP="00B74063">
      <w:pPr>
        <w:numPr>
          <w:ilvl w:val="0"/>
          <w:numId w:val="1"/>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5139D">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1C97AD8E" w14:textId="77777777" w:rsidR="002161C4" w:rsidRPr="0095139D" w:rsidRDefault="002161C4" w:rsidP="002161C4">
      <w:pPr>
        <w:spacing w:before="240" w:after="240" w:line="360" w:lineRule="auto"/>
        <w:ind w:left="360"/>
        <w:contextualSpacing/>
        <w:jc w:val="both"/>
        <w:rPr>
          <w:rFonts w:ascii="Palatino Linotype" w:eastAsia="Times New Roman" w:hAnsi="Palatino Linotype" w:cs="Arial"/>
          <w:color w:val="222222"/>
          <w:sz w:val="24"/>
          <w:szCs w:val="24"/>
          <w:lang w:val="es-ES_tradnl" w:eastAsia="es-MX"/>
        </w:rPr>
      </w:pPr>
    </w:p>
    <w:p w14:paraId="01E9F423" w14:textId="77777777" w:rsidR="00A76C6E" w:rsidRPr="0095139D" w:rsidRDefault="00A76C6E" w:rsidP="00B74063">
      <w:pPr>
        <w:numPr>
          <w:ilvl w:val="0"/>
          <w:numId w:val="1"/>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5139D">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07478423" w14:textId="77777777" w:rsidR="00A76C6E" w:rsidRPr="0095139D" w:rsidRDefault="00A76C6E" w:rsidP="00A76C6E">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5DA4E6A4" w14:textId="77777777" w:rsidR="00A76C6E" w:rsidRPr="0095139D" w:rsidRDefault="00A76C6E" w:rsidP="00B74063">
      <w:pPr>
        <w:numPr>
          <w:ilvl w:val="0"/>
          <w:numId w:val="1"/>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5139D">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w:t>
      </w:r>
      <w:r w:rsidRPr="0095139D">
        <w:rPr>
          <w:rFonts w:ascii="Palatino Linotype" w:eastAsia="Times New Roman" w:hAnsi="Palatino Linotype" w:cs="Arial"/>
          <w:color w:val="222222"/>
          <w:sz w:val="24"/>
          <w:szCs w:val="24"/>
          <w:lang w:val="es-ES_tradnl" w:eastAsia="es-MX"/>
        </w:rPr>
        <w:lastRenderedPageBreak/>
        <w:t>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1A310DB1" w14:textId="77777777" w:rsidR="00A76C6E" w:rsidRPr="0095139D" w:rsidRDefault="00A76C6E" w:rsidP="00A76C6E">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66E70DF9" w14:textId="77777777" w:rsidR="00A76C6E" w:rsidRPr="0095139D" w:rsidRDefault="00A76C6E" w:rsidP="00B74063">
      <w:pPr>
        <w:numPr>
          <w:ilvl w:val="0"/>
          <w:numId w:val="1"/>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5139D">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90FFF05" w14:textId="77777777" w:rsidR="00A76C6E" w:rsidRPr="0095139D" w:rsidRDefault="00A76C6E" w:rsidP="00A76C6E">
      <w:pPr>
        <w:spacing w:after="0" w:line="240" w:lineRule="auto"/>
        <w:contextualSpacing/>
        <w:rPr>
          <w:rFonts w:ascii="Palatino Linotype" w:eastAsia="Times New Roman" w:hAnsi="Palatino Linotype" w:cs="Arial"/>
          <w:color w:val="222222"/>
          <w:sz w:val="24"/>
          <w:szCs w:val="24"/>
          <w:lang w:val="es-ES_tradnl" w:eastAsia="es-MX"/>
        </w:rPr>
      </w:pPr>
    </w:p>
    <w:p w14:paraId="05B73C6F" w14:textId="77777777" w:rsidR="00B73360" w:rsidRPr="0095139D" w:rsidRDefault="00A76C6E" w:rsidP="00B74063">
      <w:pPr>
        <w:numPr>
          <w:ilvl w:val="0"/>
          <w:numId w:val="1"/>
        </w:numPr>
        <w:spacing w:after="0" w:line="360" w:lineRule="auto"/>
        <w:ind w:right="34"/>
        <w:contextualSpacing/>
        <w:jc w:val="both"/>
        <w:rPr>
          <w:rFonts w:ascii="Palatino Linotype" w:eastAsia="MS Mincho" w:hAnsi="Palatino Linotype" w:cs="Times New Roman"/>
          <w:sz w:val="24"/>
          <w:szCs w:val="24"/>
          <w:lang w:val="es-ES_tradnl" w:eastAsia="es-ES"/>
        </w:rPr>
      </w:pPr>
      <w:r w:rsidRPr="0095139D">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95139D">
        <w:rPr>
          <w:rFonts w:ascii="Palatino Linotype" w:eastAsia="Times New Roman" w:hAnsi="Palatino Linotype" w:cs="Arial"/>
          <w:b/>
          <w:color w:val="222222"/>
          <w:sz w:val="24"/>
          <w:szCs w:val="24"/>
          <w:lang w:val="es-ES_tradnl" w:eastAsia="es-MX"/>
        </w:rPr>
        <w:t>SUJETO OBLIGADO</w:t>
      </w:r>
      <w:r w:rsidRPr="0095139D">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61962B17" w14:textId="77777777" w:rsidR="007F0A6C" w:rsidRPr="0095139D" w:rsidRDefault="006B78A2" w:rsidP="00036110">
      <w:pPr>
        <w:pStyle w:val="Prrafodelista"/>
        <w:keepNext/>
        <w:keepLines/>
        <w:spacing w:before="240" w:after="0"/>
        <w:ind w:left="0"/>
        <w:outlineLvl w:val="0"/>
        <w:rPr>
          <w:rFonts w:ascii="Palatino Linotype" w:eastAsia="MS Mincho" w:hAnsi="Palatino Linotype" w:cstheme="majorBidi"/>
          <w:sz w:val="24"/>
          <w:szCs w:val="24"/>
          <w:lang w:eastAsia="es-ES"/>
        </w:rPr>
      </w:pPr>
      <w:bookmarkStart w:id="54" w:name="_Toc524344195"/>
      <w:bookmarkStart w:id="55" w:name="_Toc526271200"/>
      <w:bookmarkStart w:id="56" w:name="_Toc536106974"/>
      <w:bookmarkStart w:id="57" w:name="_Toc3467946"/>
      <w:bookmarkStart w:id="58" w:name="_Toc69984728"/>
      <w:r w:rsidRPr="0095139D">
        <w:rPr>
          <w:rFonts w:ascii="Palatino Linotype" w:eastAsia="MS Mincho" w:hAnsi="Palatino Linotype" w:cstheme="majorBidi"/>
          <w:b/>
          <w:sz w:val="24"/>
          <w:szCs w:val="24"/>
          <w:lang w:eastAsia="es-ES"/>
        </w:rPr>
        <w:t xml:space="preserve">VI. </w:t>
      </w:r>
      <w:r w:rsidR="007F0A6C" w:rsidRPr="0095139D">
        <w:rPr>
          <w:rFonts w:ascii="Palatino Linotype" w:eastAsia="MS Mincho" w:hAnsi="Palatino Linotype" w:cstheme="majorBidi"/>
          <w:b/>
          <w:sz w:val="24"/>
          <w:szCs w:val="24"/>
          <w:lang w:eastAsia="es-ES"/>
        </w:rPr>
        <w:t>El cumplimiento a esta resolución es susceptible de ser impugnado</w:t>
      </w:r>
      <w:bookmarkEnd w:id="54"/>
      <w:bookmarkEnd w:id="55"/>
      <w:r w:rsidR="007F0A6C" w:rsidRPr="0095139D">
        <w:rPr>
          <w:rFonts w:ascii="Palatino Linotype" w:eastAsia="MS Mincho" w:hAnsi="Palatino Linotype" w:cstheme="majorBidi"/>
          <w:b/>
          <w:sz w:val="24"/>
          <w:szCs w:val="24"/>
          <w:lang w:eastAsia="es-ES"/>
        </w:rPr>
        <w:t>.</w:t>
      </w:r>
      <w:bookmarkEnd w:id="56"/>
      <w:bookmarkEnd w:id="57"/>
      <w:bookmarkEnd w:id="58"/>
    </w:p>
    <w:p w14:paraId="58FFF71B" w14:textId="77777777" w:rsidR="007F0A6C" w:rsidRPr="0095139D" w:rsidRDefault="007F0A6C" w:rsidP="007F0A6C">
      <w:pPr>
        <w:spacing w:after="0" w:line="360" w:lineRule="auto"/>
        <w:ind w:left="720"/>
        <w:contextualSpacing/>
        <w:jc w:val="both"/>
        <w:rPr>
          <w:rFonts w:ascii="Palatino Linotype" w:eastAsia="MS Mincho" w:hAnsi="Palatino Linotype" w:cstheme="majorBidi"/>
          <w:b/>
          <w:sz w:val="24"/>
          <w:szCs w:val="24"/>
          <w:lang w:val="es-ES_tradnl" w:eastAsia="es-ES"/>
        </w:rPr>
      </w:pPr>
    </w:p>
    <w:p w14:paraId="6EB7BA45" w14:textId="77777777" w:rsidR="007F0A6C" w:rsidRPr="0095139D" w:rsidRDefault="007F0A6C" w:rsidP="00B74063">
      <w:pPr>
        <w:pStyle w:val="Prrafodelista"/>
        <w:numPr>
          <w:ilvl w:val="0"/>
          <w:numId w:val="1"/>
        </w:numPr>
        <w:spacing w:after="0" w:line="360" w:lineRule="auto"/>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1971E5C0"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w:t>
      </w:r>
    </w:p>
    <w:p w14:paraId="4187B3D1"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95139D">
        <w:rPr>
          <w:rFonts w:ascii="Palatino Linotype" w:eastAsia="MS Mincho" w:hAnsi="Palatino Linotype" w:cstheme="majorBidi"/>
          <w:b/>
          <w:i/>
          <w:lang w:val="es-ES_tradnl" w:eastAsia="es-ES"/>
        </w:rPr>
        <w:lastRenderedPageBreak/>
        <w:t xml:space="preserve">La respuesta que den los sujetos obligados derivada </w:t>
      </w:r>
      <w:r w:rsidRPr="0095139D">
        <w:rPr>
          <w:rFonts w:ascii="Palatino Linotype" w:eastAsia="MS Mincho" w:hAnsi="Palatino Linotype" w:cstheme="majorBidi"/>
          <w:b/>
          <w:i/>
          <w:u w:val="single"/>
          <w:lang w:val="es-ES_tradnl" w:eastAsia="es-ES"/>
        </w:rPr>
        <w:t>de la resolución</w:t>
      </w:r>
      <w:r w:rsidRPr="0095139D">
        <w:rPr>
          <w:rFonts w:ascii="Palatino Linotype" w:eastAsia="MS Mincho" w:hAnsi="Palatino Linotype" w:cstheme="majorBidi"/>
          <w:i/>
          <w:lang w:val="es-ES_tradnl" w:eastAsia="es-ES"/>
        </w:rPr>
        <w:t xml:space="preserve"> a un recurso de revisión que proceda por las causales señaladas en las fracciones </w:t>
      </w:r>
      <w:r w:rsidRPr="0095139D">
        <w:rPr>
          <w:rFonts w:ascii="Palatino Linotype" w:eastAsia="MS Mincho" w:hAnsi="Palatino Linotype" w:cstheme="majorBidi"/>
          <w:i/>
          <w:u w:val="single"/>
          <w:lang w:val="es-ES_tradnl" w:eastAsia="es-ES"/>
        </w:rPr>
        <w:t xml:space="preserve">IV, VII, IX, X, XI y XII </w:t>
      </w:r>
      <w:r w:rsidRPr="0095139D">
        <w:rPr>
          <w:rFonts w:ascii="Palatino Linotype" w:eastAsia="MS Mincho" w:hAnsi="Palatino Linotype" w:cstheme="majorBidi"/>
          <w:i/>
          <w:lang w:val="es-ES_tradnl" w:eastAsia="es-ES"/>
        </w:rPr>
        <w:t xml:space="preserve">es </w:t>
      </w:r>
      <w:r w:rsidRPr="0095139D">
        <w:rPr>
          <w:rFonts w:ascii="Palatino Linotype" w:eastAsia="MS Mincho" w:hAnsi="Palatino Linotype" w:cstheme="majorBidi"/>
          <w:i/>
          <w:u w:val="single"/>
          <w:lang w:val="es-ES_tradnl" w:eastAsia="es-ES"/>
        </w:rPr>
        <w:t>susceptible de ser impugnada</w:t>
      </w:r>
      <w:r w:rsidRPr="0095139D">
        <w:rPr>
          <w:rFonts w:ascii="Palatino Linotype" w:eastAsia="MS Mincho" w:hAnsi="Palatino Linotype" w:cstheme="majorBidi"/>
          <w:i/>
          <w:lang w:val="es-ES_tradnl" w:eastAsia="es-ES"/>
        </w:rPr>
        <w:t xml:space="preserve"> de nueva cuenta, mediante recurso de revisión, ante el Instituto</w:t>
      </w:r>
      <w:r w:rsidRPr="0095139D">
        <w:rPr>
          <w:rFonts w:ascii="Palatino Linotype" w:eastAsia="MS Mincho" w:hAnsi="Palatino Linotype" w:cstheme="majorBidi"/>
          <w:i/>
          <w:sz w:val="24"/>
          <w:szCs w:val="24"/>
          <w:lang w:val="es-ES_tradnl" w:eastAsia="es-ES"/>
        </w:rPr>
        <w:t xml:space="preserve">. </w:t>
      </w:r>
    </w:p>
    <w:p w14:paraId="0E0A3431"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880F86B"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 Es así que en este asunto en el que se está ante la presencia de una negativa a la información, como la falta de trámite a la solicitud de información por parte del </w:t>
      </w:r>
      <w:r w:rsidRPr="0095139D">
        <w:rPr>
          <w:rFonts w:ascii="Palatino Linotype" w:eastAsia="MS Mincho" w:hAnsi="Palatino Linotype" w:cstheme="majorBidi"/>
          <w:b/>
          <w:sz w:val="24"/>
          <w:szCs w:val="24"/>
          <w:lang w:val="es-ES_tradnl" w:eastAsia="es-ES"/>
        </w:rPr>
        <w:t>SUJETO OBLIGADO</w:t>
      </w:r>
      <w:r w:rsidRPr="0095139D">
        <w:rPr>
          <w:rFonts w:ascii="Palatino Linotype" w:eastAsia="MS Mincho" w:hAnsi="Palatino Linotype" w:cstheme="majorBidi"/>
          <w:sz w:val="24"/>
          <w:szCs w:val="24"/>
          <w:lang w:val="es-ES_tradnl" w:eastAsia="es-ES"/>
        </w:rPr>
        <w:t>, se encuadra en los supuestos que contempla el artículo 179 en sus fracciones I y XI, mismas que señalan lo siguiente:</w:t>
      </w:r>
    </w:p>
    <w:p w14:paraId="46C6F8B0" w14:textId="77777777" w:rsidR="00261752" w:rsidRPr="0095139D" w:rsidRDefault="00261752" w:rsidP="00261752">
      <w:pPr>
        <w:spacing w:after="0" w:line="360" w:lineRule="auto"/>
        <w:ind w:left="360"/>
        <w:contextualSpacing/>
        <w:jc w:val="both"/>
        <w:rPr>
          <w:rFonts w:ascii="Palatino Linotype" w:eastAsia="MS Mincho" w:hAnsi="Palatino Linotype" w:cstheme="majorBidi"/>
          <w:sz w:val="24"/>
          <w:szCs w:val="24"/>
          <w:lang w:val="es-ES_tradnl" w:eastAsia="es-ES"/>
        </w:rPr>
      </w:pPr>
    </w:p>
    <w:p w14:paraId="5A3F4D48"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498498B9"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w:t>
      </w:r>
    </w:p>
    <w:p w14:paraId="7EE3DBAD"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b/>
          <w:i/>
          <w:lang w:val="es-ES_tradnl" w:eastAsia="es-ES"/>
        </w:rPr>
      </w:pPr>
      <w:r w:rsidRPr="0095139D">
        <w:rPr>
          <w:rFonts w:ascii="Palatino Linotype" w:eastAsia="MS Mincho" w:hAnsi="Palatino Linotype" w:cstheme="majorBidi"/>
          <w:b/>
          <w:i/>
          <w:lang w:val="es-ES_tradnl" w:eastAsia="es-ES"/>
        </w:rPr>
        <w:t>I. La negativa a la información solicitada;</w:t>
      </w:r>
    </w:p>
    <w:p w14:paraId="066F8053"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w:t>
      </w:r>
    </w:p>
    <w:p w14:paraId="7E9AA905"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b/>
          <w:i/>
          <w:lang w:val="es-ES_tradnl" w:eastAsia="es-ES"/>
        </w:rPr>
      </w:pPr>
      <w:r w:rsidRPr="0095139D">
        <w:rPr>
          <w:rFonts w:ascii="Palatino Linotype" w:eastAsia="MS Mincho" w:hAnsi="Palatino Linotype" w:cstheme="majorBidi"/>
          <w:b/>
          <w:i/>
          <w:lang w:val="es-ES_tradnl" w:eastAsia="es-ES"/>
        </w:rPr>
        <w:t>XI. La falta de trámite a una solicitud;</w:t>
      </w:r>
    </w:p>
    <w:p w14:paraId="0E531FDA" w14:textId="77777777" w:rsidR="007F0A6C" w:rsidRPr="0095139D" w:rsidRDefault="007F0A6C" w:rsidP="007F0A6C">
      <w:pPr>
        <w:spacing w:after="0" w:line="276"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w:t>
      </w:r>
    </w:p>
    <w:p w14:paraId="25F9AB90"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7637841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w:t>
      </w:r>
      <w:r w:rsidRPr="0095139D">
        <w:rPr>
          <w:rFonts w:ascii="Palatino Linotype" w:eastAsia="MS Mincho" w:hAnsi="Palatino Linotype" w:cstheme="majorBidi"/>
          <w:sz w:val="24"/>
          <w:szCs w:val="24"/>
          <w:lang w:val="es-ES_tradnl" w:eastAsia="es-ES"/>
        </w:rPr>
        <w:lastRenderedPageBreak/>
        <w:t>información y además de ello entregar la información correspondiente, con las formalidades en tiempo y forma que dispone la normatividad aplicable.</w:t>
      </w:r>
    </w:p>
    <w:p w14:paraId="4AD3127D"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1E791ECD"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El último párrafo del artículo 179 de la ley de la materia, se configura entonces en aquellos casos en donde los </w:t>
      </w:r>
      <w:r w:rsidRPr="0095139D">
        <w:rPr>
          <w:rFonts w:ascii="Palatino Linotype" w:eastAsia="MS Mincho" w:hAnsi="Palatino Linotype" w:cstheme="majorBidi"/>
          <w:b/>
          <w:sz w:val="24"/>
          <w:szCs w:val="24"/>
          <w:u w:val="single"/>
          <w:lang w:val="es-ES_tradnl" w:eastAsia="es-ES"/>
        </w:rPr>
        <w:t>sujetos obligados emiten respuesta derivada de una resolución a un recurso de revisión que proceda por la causal prevista en las fracción XI de la Ley en cita como es este el caso</w:t>
      </w:r>
      <w:r w:rsidRPr="0095139D">
        <w:rPr>
          <w:rFonts w:ascii="Palatino Linotype" w:eastAsia="MS Mincho" w:hAnsi="Palatino Linotype" w:cstheme="majorBidi"/>
          <w:sz w:val="24"/>
          <w:szCs w:val="24"/>
          <w:lang w:val="es-ES_tradnl" w:eastAsia="es-ES"/>
        </w:rPr>
        <w:t xml:space="preserve">, dicha respuesta es susceptible de ser impugnada de nueva cuenta, mediante recurso de revisión ante el Instituto. Esto es, que el acto que genere el </w:t>
      </w:r>
      <w:r w:rsidRPr="0095139D">
        <w:rPr>
          <w:rFonts w:ascii="Palatino Linotype" w:eastAsia="MS Mincho" w:hAnsi="Palatino Linotype" w:cstheme="majorBidi"/>
          <w:b/>
          <w:sz w:val="24"/>
          <w:szCs w:val="24"/>
          <w:lang w:val="es-ES_tradnl" w:eastAsia="es-ES"/>
        </w:rPr>
        <w:t>SUJETO OBLIGADO</w:t>
      </w:r>
      <w:r w:rsidRPr="0095139D">
        <w:rPr>
          <w:rFonts w:ascii="Palatino Linotype" w:eastAsia="MS Mincho" w:hAnsi="Palatino Linotype" w:cstheme="majorBidi"/>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95139D">
        <w:rPr>
          <w:rFonts w:ascii="Palatino Linotype" w:eastAsia="MS Mincho" w:hAnsi="Palatino Linotype" w:cstheme="majorBidi"/>
          <w:b/>
          <w:sz w:val="24"/>
          <w:szCs w:val="24"/>
          <w:lang w:val="es-ES_tradnl" w:eastAsia="es-ES"/>
        </w:rPr>
        <w:t>queda al alcance de la persona la interposición de un nuevo recurso de revisión</w:t>
      </w:r>
      <w:r w:rsidRPr="0095139D">
        <w:rPr>
          <w:rFonts w:ascii="Palatino Linotype" w:eastAsia="MS Mincho" w:hAnsi="Palatino Linotype" w:cstheme="majorBidi"/>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279F6CB3" w14:textId="77777777" w:rsidR="007F0A6C" w:rsidRPr="0095139D" w:rsidRDefault="007F0A6C" w:rsidP="003C4A83">
      <w:pPr>
        <w:pStyle w:val="Ttulo1"/>
        <w:rPr>
          <w:rFonts w:ascii="Palatino Linotype" w:eastAsia="MS Mincho" w:hAnsi="Palatino Linotype"/>
          <w:b/>
          <w:sz w:val="24"/>
          <w:szCs w:val="24"/>
          <w:lang w:val="es-ES_tradnl" w:eastAsia="es-ES"/>
        </w:rPr>
      </w:pPr>
      <w:bookmarkStart w:id="59" w:name="_Toc69984729"/>
      <w:r w:rsidRPr="0095139D">
        <w:rPr>
          <w:rFonts w:ascii="Palatino Linotype" w:eastAsia="MS Mincho" w:hAnsi="Palatino Linotype"/>
          <w:b/>
          <w:color w:val="auto"/>
          <w:sz w:val="24"/>
          <w:szCs w:val="24"/>
          <w:lang w:val="es-ES_tradnl" w:eastAsia="es-ES"/>
        </w:rPr>
        <w:t>SEXTO. De la versión pública</w:t>
      </w:r>
      <w:r w:rsidRPr="0095139D">
        <w:rPr>
          <w:rFonts w:ascii="Palatino Linotype" w:eastAsia="MS Mincho" w:hAnsi="Palatino Linotype"/>
          <w:b/>
          <w:sz w:val="24"/>
          <w:szCs w:val="24"/>
          <w:lang w:val="es-ES_tradnl" w:eastAsia="es-ES"/>
        </w:rPr>
        <w:t>.</w:t>
      </w:r>
      <w:bookmarkEnd w:id="59"/>
    </w:p>
    <w:p w14:paraId="2A19DAC8"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p>
    <w:p w14:paraId="3CEAF6A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Por otro lado, debe destacarse que debido a la naturaleza de la información solicitada</w:t>
      </w:r>
      <w:r w:rsidRPr="0095139D">
        <w:rPr>
          <w:rFonts w:ascii="Palatino Linotype" w:eastAsia="MS Mincho" w:hAnsi="Palatino Linotype" w:cstheme="majorBidi"/>
          <w:b/>
          <w:sz w:val="24"/>
          <w:szCs w:val="24"/>
          <w:lang w:val="es-ES_tradnl" w:eastAsia="es-ES"/>
        </w:rPr>
        <w:t xml:space="preserve">, </w:t>
      </w:r>
      <w:r w:rsidRPr="0095139D">
        <w:rPr>
          <w:rFonts w:ascii="Palatino Linotype" w:eastAsia="MS Mincho" w:hAnsi="Palatino Linotype" w:cstheme="majorBidi"/>
          <w:sz w:val="24"/>
          <w:szCs w:val="24"/>
          <w:lang w:val="es-ES_tradnl" w:eastAsia="es-ES"/>
        </w:rPr>
        <w:t xml:space="preserve">eventualmente pudiera obrar datos personales susceptibles de protegerse, y toda vez que este Instituto de Transparencia, Acceso a la </w:t>
      </w:r>
      <w:r w:rsidRPr="0095139D">
        <w:rPr>
          <w:rFonts w:ascii="Palatino Linotype" w:eastAsia="MS Mincho" w:hAnsi="Palatino Linotype" w:cstheme="majorBidi"/>
          <w:sz w:val="24"/>
          <w:szCs w:val="24"/>
          <w:lang w:val="es-ES_tradnl" w:eastAsia="es-ES"/>
        </w:rPr>
        <w:lastRenderedPageBreak/>
        <w:t xml:space="preserve">Información Pública y Protección de Datos Personales del Estado de México tiene el deber de velar por la protección de los datos personales aun tratándose de servidores públicos y en su caso generar la </w:t>
      </w:r>
      <w:r w:rsidRPr="0095139D">
        <w:rPr>
          <w:rFonts w:ascii="Palatino Linotype" w:eastAsia="MS Mincho" w:hAnsi="Palatino Linotype" w:cstheme="majorBidi"/>
          <w:b/>
          <w:sz w:val="24"/>
          <w:szCs w:val="24"/>
          <w:u w:val="single"/>
          <w:lang w:val="es-ES_tradnl" w:eastAsia="es-ES"/>
        </w:rPr>
        <w:t>versión pública</w:t>
      </w:r>
      <w:r w:rsidRPr="0095139D">
        <w:rPr>
          <w:rFonts w:ascii="Palatino Linotype" w:eastAsia="MS Mincho" w:hAnsi="Palatino Linotype" w:cstheme="majorBidi"/>
          <w:sz w:val="24"/>
          <w:szCs w:val="24"/>
          <w:lang w:val="es-ES_tradnl" w:eastAsia="es-ES"/>
        </w:rPr>
        <w:t xml:space="preserve"> del documento por las consideraciones que se estimen pertinentes.</w:t>
      </w:r>
    </w:p>
    <w:p w14:paraId="1D0485BC"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518B51D1"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 w:eastAsia="es-ES"/>
        </w:rPr>
        <w:t xml:space="preserve">Es de señalar, que por lo que hace a las versiones públicas, el </w:t>
      </w:r>
      <w:r w:rsidRPr="0095139D">
        <w:rPr>
          <w:rFonts w:ascii="Palatino Linotype" w:eastAsia="MS Mincho" w:hAnsi="Palatino Linotype" w:cstheme="majorBidi"/>
          <w:b/>
          <w:sz w:val="24"/>
          <w:szCs w:val="24"/>
          <w:lang w:val="es-ES" w:eastAsia="es-ES"/>
        </w:rPr>
        <w:t>SUJETO OBLIGADO</w:t>
      </w:r>
      <w:r w:rsidRPr="0095139D">
        <w:rPr>
          <w:rFonts w:ascii="Palatino Linotype" w:eastAsia="MS Mincho" w:hAnsi="Palatino Linotype" w:cstheme="majorBidi"/>
          <w:sz w:val="24"/>
          <w:szCs w:val="24"/>
          <w:lang w:val="es-ES" w:eastAsia="es-ES"/>
        </w:rPr>
        <w:t xml:space="preserve"> debe cumplir con las formalidades exigidas en la Ley, por lo que </w:t>
      </w:r>
      <w:r w:rsidRPr="0095139D">
        <w:rPr>
          <w:rFonts w:ascii="Palatino Linotype" w:eastAsia="MS Mincho" w:hAnsi="Palatino Linotype" w:cstheme="majorBidi"/>
          <w:sz w:val="24"/>
          <w:szCs w:val="24"/>
          <w:lang w:val="es-ES_tradnl" w:eastAsia="es-ES"/>
        </w:rPr>
        <w:t xml:space="preserve">para tal efecto emitirá el </w:t>
      </w:r>
      <w:r w:rsidRPr="0095139D">
        <w:rPr>
          <w:rFonts w:ascii="Palatino Linotype" w:eastAsia="MS Mincho" w:hAnsi="Palatino Linotype" w:cstheme="majorBidi"/>
          <w:sz w:val="24"/>
          <w:szCs w:val="24"/>
          <w:lang w:val="es-ES" w:eastAsia="es-ES"/>
        </w:rPr>
        <w:t>Acuerdo del Comité de Transparencia en términos de los artículos 49 fracción</w:t>
      </w:r>
      <w:r w:rsidRPr="0095139D">
        <w:rPr>
          <w:rFonts w:ascii="Palatino Linotype" w:eastAsia="MS Mincho" w:hAnsi="Palatino Linotype" w:cstheme="majorBidi"/>
          <w:bCs/>
          <w:sz w:val="24"/>
          <w:szCs w:val="24"/>
          <w:lang w:val="es-ES_tradnl" w:eastAsia="es-ES"/>
        </w:rPr>
        <w:t xml:space="preserve"> VIII,</w:t>
      </w:r>
      <w:r w:rsidRPr="0095139D">
        <w:rPr>
          <w:rFonts w:ascii="Palatino Linotype" w:eastAsia="MS Mincho" w:hAnsi="Palatino Linotype" w:cstheme="majorBidi"/>
          <w:sz w:val="24"/>
          <w:szCs w:val="24"/>
          <w:lang w:val="es-ES" w:eastAsia="es-ES"/>
        </w:rPr>
        <w:t xml:space="preserve"> 122</w:t>
      </w:r>
      <w:r w:rsidRPr="0095139D">
        <w:rPr>
          <w:rFonts w:ascii="Palatino Linotype" w:eastAsia="MS Mincho" w:hAnsi="Palatino Linotype" w:cstheme="majorBidi"/>
          <w:sz w:val="24"/>
          <w:szCs w:val="24"/>
          <w:vertAlign w:val="superscript"/>
          <w:lang w:val="es-ES" w:eastAsia="es-ES"/>
        </w:rPr>
        <w:footnoteReference w:id="5"/>
      </w:r>
      <w:r w:rsidRPr="0095139D">
        <w:rPr>
          <w:rFonts w:ascii="Palatino Linotype" w:eastAsia="MS Mincho" w:hAnsi="Palatino Linotype" w:cstheme="majorBidi"/>
          <w:sz w:val="24"/>
          <w:szCs w:val="24"/>
          <w:lang w:val="es-ES" w:eastAsia="es-ES"/>
        </w:rPr>
        <w:t>, 135</w:t>
      </w:r>
      <w:r w:rsidRPr="0095139D">
        <w:rPr>
          <w:rFonts w:ascii="Palatino Linotype" w:eastAsia="MS Mincho" w:hAnsi="Palatino Linotype" w:cstheme="majorBidi"/>
          <w:sz w:val="24"/>
          <w:szCs w:val="24"/>
          <w:vertAlign w:val="superscript"/>
          <w:lang w:val="es-ES" w:eastAsia="es-ES"/>
        </w:rPr>
        <w:footnoteReference w:id="6"/>
      </w:r>
      <w:r w:rsidRPr="0095139D">
        <w:rPr>
          <w:rFonts w:ascii="Palatino Linotype" w:eastAsia="MS Mincho" w:hAnsi="Palatino Linotype" w:cstheme="majorBidi"/>
          <w:sz w:val="24"/>
          <w:szCs w:val="24"/>
          <w:lang w:val="es-ES" w:eastAsia="es-ES"/>
        </w:rPr>
        <w:t xml:space="preserve"> y 149 de la </w:t>
      </w:r>
      <w:r w:rsidRPr="0095139D">
        <w:rPr>
          <w:rFonts w:ascii="Palatino Linotype" w:eastAsia="MS Mincho" w:hAnsi="Palatino Linotype" w:cstheme="majorBidi"/>
          <w:b/>
          <w:sz w:val="24"/>
          <w:szCs w:val="24"/>
          <w:lang w:val="es-ES" w:eastAsia="es-ES"/>
        </w:rPr>
        <w:t>Ley de Transparencia y Acceso a la Información Pública del Estado de México y Municipios</w:t>
      </w:r>
      <w:r w:rsidRPr="0095139D">
        <w:rPr>
          <w:rFonts w:ascii="Palatino Linotype" w:eastAsia="MS Mincho" w:hAnsi="Palatino Linotype" w:cstheme="majorBidi"/>
          <w:sz w:val="24"/>
          <w:szCs w:val="24"/>
          <w:lang w:val="es-ES" w:eastAsia="es-ES"/>
        </w:rPr>
        <w:t>, con el cual sustentara de forma fundada y motivada la clasificación de datos y con ello la "versión pública" de los documentos materia de la solicitud.</w:t>
      </w:r>
    </w:p>
    <w:p w14:paraId="68CE9491"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60" w:name="_Toc500756709"/>
      <w:bookmarkStart w:id="61" w:name="_Toc536691777"/>
      <w:bookmarkStart w:id="62" w:name="_Toc3467949"/>
      <w:r w:rsidRPr="0095139D">
        <w:rPr>
          <w:rFonts w:ascii="Palatino Linotype" w:eastAsia="MS Mincho" w:hAnsi="Palatino Linotype" w:cstheme="majorBidi"/>
          <w:b/>
          <w:sz w:val="24"/>
          <w:szCs w:val="24"/>
          <w:lang w:eastAsia="es-ES"/>
        </w:rPr>
        <w:t>I. De la clasificación de la información.</w:t>
      </w:r>
      <w:bookmarkEnd w:id="60"/>
      <w:bookmarkEnd w:id="61"/>
      <w:bookmarkEnd w:id="62"/>
    </w:p>
    <w:p w14:paraId="5826701E"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eastAsia="es-ES"/>
        </w:rPr>
      </w:pPr>
    </w:p>
    <w:p w14:paraId="55A808E3"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5139D">
        <w:rPr>
          <w:rFonts w:ascii="Palatino Linotype" w:eastAsia="MS Mincho" w:hAnsi="Palatino Linotype" w:cstheme="majorBidi"/>
          <w:sz w:val="24"/>
          <w:szCs w:val="24"/>
          <w:vertAlign w:val="superscript"/>
          <w:lang w:val="es-ES_tradnl" w:eastAsia="es-ES"/>
        </w:rPr>
        <w:footnoteReference w:id="7"/>
      </w:r>
      <w:r w:rsidRPr="0095139D">
        <w:rPr>
          <w:rFonts w:ascii="Palatino Linotype" w:eastAsia="MS Mincho" w:hAnsi="Palatino Linotype" w:cstheme="majorBidi"/>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5139D">
        <w:rPr>
          <w:rFonts w:ascii="Palatino Linotype" w:eastAsia="MS Mincho" w:hAnsi="Palatino Linotype" w:cstheme="majorBidi"/>
          <w:sz w:val="24"/>
          <w:szCs w:val="24"/>
          <w:vertAlign w:val="superscript"/>
          <w:lang w:val="es-ES_tradnl" w:eastAsia="es-ES"/>
        </w:rPr>
        <w:footnoteReference w:id="8"/>
      </w:r>
      <w:r w:rsidRPr="0095139D">
        <w:rPr>
          <w:rFonts w:ascii="Palatino Linotype" w:eastAsia="MS Mincho" w:hAnsi="Palatino Linotype" w:cstheme="majorBidi"/>
          <w:sz w:val="24"/>
          <w:szCs w:val="24"/>
          <w:lang w:val="es-ES_tradnl" w:eastAsia="es-ES"/>
        </w:rPr>
        <w:t xml:space="preserve"> En este caso, la clasificación total o parcial de </w:t>
      </w:r>
      <w:r w:rsidRPr="0095139D">
        <w:rPr>
          <w:rFonts w:ascii="Palatino Linotype" w:eastAsia="MS Mincho" w:hAnsi="Palatino Linotype" w:cstheme="majorBidi"/>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A69CC13"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7C6C60D"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5FA8AFB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65692AB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0E995DCB"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2CAFF303"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63" w:name="_Toc485631700"/>
      <w:bookmarkStart w:id="64" w:name="_Toc500756710"/>
      <w:bookmarkStart w:id="65" w:name="_Toc536691778"/>
      <w:bookmarkStart w:id="66" w:name="_Toc3467950"/>
      <w:r w:rsidRPr="0095139D">
        <w:rPr>
          <w:rFonts w:ascii="Palatino Linotype" w:eastAsia="MS Mincho" w:hAnsi="Palatino Linotype" w:cstheme="majorBidi"/>
          <w:b/>
          <w:sz w:val="24"/>
          <w:szCs w:val="24"/>
          <w:lang w:eastAsia="es-ES"/>
        </w:rPr>
        <w:t>Requisitos previos.</w:t>
      </w:r>
      <w:bookmarkEnd w:id="63"/>
      <w:bookmarkEnd w:id="64"/>
      <w:bookmarkEnd w:id="65"/>
      <w:bookmarkEnd w:id="66"/>
    </w:p>
    <w:p w14:paraId="750A91C1"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18686E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0F169FD"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187BD93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9DA31" w14:textId="77777777" w:rsidR="00261752" w:rsidRPr="0095139D" w:rsidRDefault="00261752" w:rsidP="00261752">
      <w:pPr>
        <w:pStyle w:val="Prrafodelista"/>
        <w:rPr>
          <w:rFonts w:ascii="Palatino Linotype" w:eastAsia="MS Mincho" w:hAnsi="Palatino Linotype" w:cstheme="majorBidi"/>
          <w:sz w:val="24"/>
          <w:szCs w:val="24"/>
          <w:lang w:val="es-ES_tradnl" w:eastAsia="es-ES"/>
        </w:rPr>
      </w:pPr>
    </w:p>
    <w:p w14:paraId="46446C4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95139D">
        <w:rPr>
          <w:rFonts w:ascii="Palatino Linotype" w:eastAsia="MS Mincho" w:hAnsi="Palatino Linotype" w:cstheme="majorBidi"/>
          <w:sz w:val="24"/>
          <w:szCs w:val="24"/>
          <w:lang w:val="es-ES_tradnl" w:eastAsia="es-ES"/>
        </w:rPr>
        <w:lastRenderedPageBreak/>
        <w:t>acuerdo por cada dato que se vaya a clasificar dentro de un documento con diez datos, por ejemplo, susceptibles de ser clasificados.</w:t>
      </w:r>
    </w:p>
    <w:p w14:paraId="49F9ED61"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67" w:name="_Toc485631701"/>
      <w:bookmarkStart w:id="68" w:name="_Toc500756711"/>
      <w:bookmarkStart w:id="69" w:name="_Toc536691779"/>
      <w:bookmarkStart w:id="70" w:name="_Toc3467951"/>
      <w:r w:rsidRPr="0095139D">
        <w:rPr>
          <w:rFonts w:ascii="Palatino Linotype" w:eastAsia="MS Mincho" w:hAnsi="Palatino Linotype" w:cstheme="majorBidi"/>
          <w:b/>
          <w:sz w:val="24"/>
          <w:szCs w:val="24"/>
          <w:lang w:eastAsia="es-ES"/>
        </w:rPr>
        <w:t>Supuestos de clasificación.</w:t>
      </w:r>
      <w:bookmarkEnd w:id="67"/>
      <w:bookmarkEnd w:id="68"/>
      <w:bookmarkEnd w:id="69"/>
      <w:bookmarkEnd w:id="70"/>
    </w:p>
    <w:p w14:paraId="14146E1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6ECF551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Las disposiciones constitucionales y legales en la materia establecen los dos supuestos generales para clasificar la información: por reserva y por confidencialidad.</w:t>
      </w:r>
    </w:p>
    <w:p w14:paraId="23016306"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0740B23A"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Mientras que los artículos 143 y 116 de la Ley Estatal y de la Ley General, respectivamente, señalan los supuestos para que la información pueda ser clasificada como confidencial:</w:t>
      </w:r>
    </w:p>
    <w:p w14:paraId="580214C4" w14:textId="77777777" w:rsidR="007F0A6C" w:rsidRPr="0095139D" w:rsidRDefault="007F0A6C" w:rsidP="007F0A6C">
      <w:pPr>
        <w:spacing w:after="0" w:line="360" w:lineRule="auto"/>
        <w:ind w:left="360"/>
        <w:contextualSpacing/>
        <w:jc w:val="both"/>
        <w:rPr>
          <w:rFonts w:ascii="Palatino Linotype" w:eastAsia="MS Mincho" w:hAnsi="Palatino Linotype" w:cstheme="majorBidi"/>
          <w:lang w:val="es-ES_tradnl" w:eastAsia="es-ES"/>
        </w:rPr>
      </w:pPr>
    </w:p>
    <w:p w14:paraId="62E377CC"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_tradnl" w:eastAsia="es-ES"/>
        </w:rPr>
      </w:pPr>
      <w:r w:rsidRPr="0095139D">
        <w:rPr>
          <w:rFonts w:ascii="Palatino Linotype" w:eastAsia="MS Mincho" w:hAnsi="Palatino Linotype" w:cstheme="majorBidi"/>
          <w:bCs/>
          <w:lang w:val="es-ES_tradnl" w:eastAsia="es-ES"/>
        </w:rPr>
        <w:t xml:space="preserve">I. </w:t>
      </w:r>
      <w:r w:rsidRPr="0095139D">
        <w:rPr>
          <w:rFonts w:ascii="Palatino Linotype" w:eastAsia="MS Mincho" w:hAnsi="Palatino Linotype" w:cstheme="majorBidi"/>
          <w:lang w:val="es-ES_tradnl" w:eastAsia="es-ES"/>
        </w:rPr>
        <w:t xml:space="preserve">Se refiera a la información privada y los datos personales concernientes a una persona física o jurídico colectiva identificada o identificable; </w:t>
      </w:r>
    </w:p>
    <w:p w14:paraId="4B77A9B8"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_tradnl" w:eastAsia="es-ES"/>
        </w:rPr>
      </w:pPr>
      <w:r w:rsidRPr="0095139D">
        <w:rPr>
          <w:rFonts w:ascii="Palatino Linotype" w:eastAsia="MS Mincho" w:hAnsi="Palatino Linotype" w:cstheme="majorBidi"/>
          <w:bCs/>
          <w:lang w:val="es-ES_tradnl" w:eastAsia="es-ES"/>
        </w:rPr>
        <w:t xml:space="preserve">II. </w:t>
      </w:r>
      <w:r w:rsidRPr="0095139D">
        <w:rPr>
          <w:rFonts w:ascii="Palatino Linotype" w:eastAsia="MS Mincho" w:hAnsi="Palatino Linotype" w:cstheme="majorBidi"/>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8B6E52A"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_tradnl" w:eastAsia="es-ES"/>
        </w:rPr>
      </w:pPr>
      <w:r w:rsidRPr="0095139D">
        <w:rPr>
          <w:rFonts w:ascii="Palatino Linotype" w:eastAsia="MS Mincho" w:hAnsi="Palatino Linotype" w:cstheme="majorBidi"/>
          <w:bCs/>
          <w:lang w:val="es-ES_tradnl" w:eastAsia="es-ES"/>
        </w:rPr>
        <w:t xml:space="preserve">III. </w:t>
      </w:r>
      <w:r w:rsidRPr="0095139D">
        <w:rPr>
          <w:rFonts w:ascii="Palatino Linotype" w:eastAsia="MS Mincho" w:hAnsi="Palatino Linotype" w:cstheme="majorBidi"/>
          <w:lang w:val="es-ES_tradnl" w:eastAsia="es-ES"/>
        </w:rPr>
        <w:t xml:space="preserve">La que presenten los particulares a los sujetos obligados, de conformidad con lo dispuesto por las leyes o los tratados internacionales. </w:t>
      </w:r>
    </w:p>
    <w:p w14:paraId="2B82569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4241EDD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764E80BC"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CADA38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 xml:space="preserve">No se considerará confidencial la información que se encuentre en los registros públicos o en fuentes de acceso público, ni tampoco la que sea considerada por la presente ley como información pública. </w:t>
      </w:r>
    </w:p>
    <w:p w14:paraId="6C668BC3"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50CBA5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566BCF" w14:textId="77777777" w:rsidR="002161C4" w:rsidRPr="0095139D" w:rsidRDefault="002161C4" w:rsidP="002161C4">
      <w:pPr>
        <w:pStyle w:val="Prrafodelista"/>
        <w:rPr>
          <w:rFonts w:ascii="Palatino Linotype" w:eastAsia="MS Mincho" w:hAnsi="Palatino Linotype" w:cstheme="majorBidi"/>
          <w:sz w:val="24"/>
          <w:szCs w:val="24"/>
          <w:lang w:val="es-ES_tradnl" w:eastAsia="es-ES"/>
        </w:rPr>
      </w:pPr>
    </w:p>
    <w:p w14:paraId="4272BEDD"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Como consecuencia de lo anterior, el sujeto obligado debe identificar claramente el tipo de información y hacer un juicio de subsunción o encaje</w:t>
      </w:r>
      <w:r w:rsidRPr="0095139D">
        <w:rPr>
          <w:rFonts w:ascii="Palatino Linotype" w:eastAsia="MS Mincho" w:hAnsi="Palatino Linotype" w:cstheme="majorBidi"/>
          <w:sz w:val="24"/>
          <w:szCs w:val="24"/>
          <w:vertAlign w:val="superscript"/>
          <w:lang w:val="es-ES_tradnl" w:eastAsia="es-ES"/>
        </w:rPr>
        <w:footnoteReference w:id="9"/>
      </w:r>
      <w:r w:rsidRPr="0095139D">
        <w:rPr>
          <w:rFonts w:ascii="Palatino Linotype" w:eastAsia="MS Mincho" w:hAnsi="Palatino Linotype" w:cstheme="majorBidi"/>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4710F5E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70B5B18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05683408"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p>
    <w:p w14:paraId="09A0BC00"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71" w:name="_Toc485631702"/>
      <w:bookmarkStart w:id="72" w:name="_Toc500756712"/>
      <w:bookmarkStart w:id="73" w:name="_Toc536691780"/>
      <w:bookmarkStart w:id="74" w:name="_Toc3467952"/>
      <w:r w:rsidRPr="0095139D">
        <w:rPr>
          <w:rFonts w:ascii="Palatino Linotype" w:eastAsia="MS Mincho" w:hAnsi="Palatino Linotype" w:cstheme="majorBidi"/>
          <w:b/>
          <w:sz w:val="24"/>
          <w:szCs w:val="24"/>
          <w:lang w:eastAsia="es-ES"/>
        </w:rPr>
        <w:t>Excepciones a los supuestos de clasificación de la información como reservada.</w:t>
      </w:r>
      <w:bookmarkEnd w:id="71"/>
      <w:bookmarkEnd w:id="72"/>
      <w:bookmarkEnd w:id="73"/>
      <w:bookmarkEnd w:id="74"/>
    </w:p>
    <w:p w14:paraId="7658FC1A"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4ECC62D0"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 w:eastAsia="es-ES"/>
        </w:rPr>
      </w:pPr>
      <w:r w:rsidRPr="0095139D">
        <w:rPr>
          <w:rFonts w:ascii="Palatino Linotype" w:eastAsia="MS Mincho" w:hAnsi="Palatino Linotype" w:cstheme="majorBidi"/>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95139D">
        <w:rPr>
          <w:rFonts w:ascii="Palatino Linotype" w:eastAsia="MS Mincho" w:hAnsi="Palatino Linotype" w:cstheme="majorBidi"/>
          <w:b/>
          <w:sz w:val="24"/>
          <w:szCs w:val="24"/>
          <w:lang w:val="es-ES" w:eastAsia="es-ES"/>
        </w:rPr>
        <w:t>que no puede clasificarse como información reservada:</w:t>
      </w:r>
    </w:p>
    <w:p w14:paraId="11F798A9"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lang w:val="es-ES" w:eastAsia="es-ES"/>
        </w:rPr>
      </w:pPr>
      <w:r w:rsidRPr="0095139D">
        <w:rPr>
          <w:rFonts w:ascii="Palatino Linotype" w:eastAsia="MS Mincho" w:hAnsi="Palatino Linotype" w:cstheme="majorBidi"/>
          <w:b/>
          <w:lang w:val="es-ES" w:eastAsia="es-ES"/>
        </w:rPr>
        <w:t>I. Se trate de violaciones graves de derechos humanos, calificada así por autoridad competente;</w:t>
      </w:r>
    </w:p>
    <w:p w14:paraId="62A84FBA"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lang w:val="es-ES" w:eastAsia="es-ES"/>
        </w:rPr>
      </w:pPr>
      <w:r w:rsidRPr="0095139D">
        <w:rPr>
          <w:rFonts w:ascii="Palatino Linotype" w:eastAsia="MS Mincho" w:hAnsi="Palatino Linotype" w:cstheme="majorBidi"/>
          <w:b/>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6E078595"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lang w:val="es-ES" w:eastAsia="es-ES"/>
        </w:rPr>
      </w:pPr>
      <w:r w:rsidRPr="0095139D">
        <w:rPr>
          <w:rFonts w:ascii="Palatino Linotype" w:eastAsia="MS Mincho" w:hAnsi="Palatino Linotype" w:cstheme="majorBidi"/>
          <w:b/>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319C9E5D"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 w:eastAsia="es-ES"/>
        </w:rPr>
      </w:pPr>
      <w:r w:rsidRPr="0095139D">
        <w:rPr>
          <w:rFonts w:ascii="Palatino Linotype" w:eastAsia="MS Mincho" w:hAnsi="Palatino Linotype" w:cstheme="majorBidi"/>
          <w:b/>
          <w:lang w:val="es-ES" w:eastAsia="es-ES"/>
        </w:rPr>
        <w:t>IV. Se trate de información relacionada con actos de corrupción de conformidad con las disposiciones jurídicas</w:t>
      </w:r>
      <w:r w:rsidRPr="0095139D">
        <w:rPr>
          <w:rFonts w:ascii="Palatino Linotype" w:eastAsia="MS Mincho" w:hAnsi="Palatino Linotype" w:cstheme="majorBidi"/>
          <w:b/>
          <w:sz w:val="24"/>
          <w:szCs w:val="24"/>
          <w:lang w:val="es-ES" w:eastAsia="es-ES"/>
        </w:rPr>
        <w:t xml:space="preserve"> aplicables.</w:t>
      </w:r>
    </w:p>
    <w:p w14:paraId="60742BBA"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 w:eastAsia="es-ES"/>
        </w:rPr>
      </w:pPr>
    </w:p>
    <w:p w14:paraId="63BE658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 w:eastAsia="es-ES"/>
        </w:rPr>
      </w:pPr>
      <w:r w:rsidRPr="0095139D">
        <w:rPr>
          <w:rFonts w:ascii="Palatino Linotype" w:eastAsia="MS Mincho" w:hAnsi="Palatino Linotype" w:cstheme="majorBidi"/>
          <w:sz w:val="24"/>
          <w:szCs w:val="24"/>
          <w:lang w:val="es-ES" w:eastAsia="es-ES"/>
        </w:rPr>
        <w:lastRenderedPageBreak/>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1A498F30" w14:textId="77777777" w:rsidR="00261752" w:rsidRPr="0095139D" w:rsidRDefault="00261752"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75" w:name="_Toc485631703"/>
      <w:bookmarkStart w:id="76" w:name="_Toc500756713"/>
      <w:bookmarkStart w:id="77" w:name="_Toc536691781"/>
      <w:bookmarkStart w:id="78" w:name="_Toc3467953"/>
    </w:p>
    <w:p w14:paraId="1306DF2F"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r w:rsidRPr="0095139D">
        <w:rPr>
          <w:rFonts w:ascii="Palatino Linotype" w:eastAsia="MS Mincho" w:hAnsi="Palatino Linotype" w:cstheme="majorBidi"/>
          <w:b/>
          <w:sz w:val="24"/>
          <w:szCs w:val="24"/>
          <w:lang w:eastAsia="es-ES"/>
        </w:rPr>
        <w:t>II. La intervención del Comité de Transparencia.</w:t>
      </w:r>
      <w:bookmarkEnd w:id="75"/>
      <w:bookmarkEnd w:id="76"/>
      <w:bookmarkEnd w:id="77"/>
      <w:bookmarkEnd w:id="78"/>
    </w:p>
    <w:p w14:paraId="09ACD124"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79" w:name="_Toc485631704"/>
      <w:bookmarkStart w:id="80" w:name="_Toc500756714"/>
      <w:bookmarkStart w:id="81" w:name="_Toc536691782"/>
      <w:bookmarkStart w:id="82" w:name="_Toc3467954"/>
      <w:r w:rsidRPr="0095139D">
        <w:rPr>
          <w:rFonts w:ascii="Palatino Linotype" w:eastAsia="MS Mincho" w:hAnsi="Palatino Linotype" w:cstheme="majorBidi"/>
          <w:b/>
          <w:sz w:val="24"/>
          <w:szCs w:val="24"/>
          <w:lang w:eastAsia="es-ES"/>
        </w:rPr>
        <w:t>Formalidades para emitir el acuerdo de clasificación.</w:t>
      </w:r>
      <w:bookmarkEnd w:id="79"/>
      <w:bookmarkEnd w:id="80"/>
      <w:bookmarkEnd w:id="81"/>
      <w:bookmarkEnd w:id="82"/>
    </w:p>
    <w:p w14:paraId="45DFF4F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ab/>
      </w:r>
    </w:p>
    <w:p w14:paraId="3BC6A6D7"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EFB5587" w14:textId="77777777" w:rsidR="00B46543" w:rsidRPr="0095139D" w:rsidRDefault="00B46543" w:rsidP="00B46543">
      <w:pPr>
        <w:spacing w:after="0" w:line="360" w:lineRule="auto"/>
        <w:ind w:left="360"/>
        <w:contextualSpacing/>
        <w:jc w:val="both"/>
        <w:rPr>
          <w:rFonts w:ascii="Palatino Linotype" w:eastAsia="MS Mincho" w:hAnsi="Palatino Linotype" w:cstheme="majorBidi"/>
          <w:sz w:val="24"/>
          <w:szCs w:val="24"/>
          <w:lang w:val="es-ES_tradnl" w:eastAsia="es-ES"/>
        </w:rPr>
      </w:pPr>
    </w:p>
    <w:p w14:paraId="1B0D0A91"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w:t>
      </w:r>
      <w:r w:rsidRPr="0095139D">
        <w:rPr>
          <w:rFonts w:ascii="Palatino Linotype" w:eastAsia="MS Mincho" w:hAnsi="Palatino Linotype" w:cstheme="majorBidi"/>
          <w:sz w:val="24"/>
          <w:szCs w:val="24"/>
          <w:lang w:val="es-ES_tradnl" w:eastAsia="es-ES"/>
        </w:rPr>
        <w:lastRenderedPageBreak/>
        <w:t>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E5B0D14"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66119F24"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D1310FA" w14:textId="77777777" w:rsidR="00261752" w:rsidRPr="0095139D" w:rsidRDefault="00261752"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83" w:name="_Toc485631705"/>
      <w:bookmarkStart w:id="84" w:name="_Toc500756715"/>
      <w:bookmarkStart w:id="85" w:name="_Toc536691783"/>
      <w:bookmarkStart w:id="86" w:name="_Toc3467955"/>
    </w:p>
    <w:p w14:paraId="6F7F2C0C"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r w:rsidRPr="0095139D">
        <w:rPr>
          <w:rFonts w:ascii="Palatino Linotype" w:eastAsia="MS Mincho" w:hAnsi="Palatino Linotype" w:cstheme="majorBidi"/>
          <w:b/>
          <w:sz w:val="24"/>
          <w:szCs w:val="24"/>
          <w:lang w:eastAsia="es-ES"/>
        </w:rPr>
        <w:t>Requisitos de fondo del acuerdo de clasificación.</w:t>
      </w:r>
      <w:bookmarkEnd w:id="83"/>
      <w:bookmarkEnd w:id="84"/>
      <w:bookmarkEnd w:id="85"/>
      <w:bookmarkEnd w:id="86"/>
    </w:p>
    <w:p w14:paraId="7CC9B168"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60A7D618"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w:t>
      </w:r>
      <w:r w:rsidRPr="0095139D">
        <w:rPr>
          <w:rFonts w:ascii="Palatino Linotype" w:eastAsia="MS Mincho" w:hAnsi="Palatino Linotype" w:cstheme="majorBidi"/>
          <w:sz w:val="24"/>
          <w:szCs w:val="24"/>
          <w:lang w:val="es-ES_tradnl" w:eastAsia="es-ES"/>
        </w:rPr>
        <w:lastRenderedPageBreak/>
        <w:t xml:space="preserve">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1CD458A"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5AF18B6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7E1189"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22739F2B"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95139D">
        <w:rPr>
          <w:rFonts w:ascii="Palatino Linotype" w:eastAsia="MS Mincho" w:hAnsi="Palatino Linotype" w:cstheme="majorBidi"/>
          <w:sz w:val="24"/>
          <w:szCs w:val="24"/>
          <w:lang w:val="es-ES_tradnl" w:eastAsia="es-ES"/>
        </w:rPr>
        <w:lastRenderedPageBreak/>
        <w:t>normalmente a partir del análisis de las pruebas, lo cual se debe exteriorizar en una argumentación o juicio de hecho....”.</w:t>
      </w:r>
      <w:r w:rsidRPr="0095139D">
        <w:rPr>
          <w:rFonts w:ascii="Palatino Linotype" w:eastAsia="MS Mincho" w:hAnsi="Palatino Linotype" w:cstheme="majorBidi"/>
          <w:sz w:val="24"/>
          <w:szCs w:val="24"/>
          <w:vertAlign w:val="superscript"/>
          <w:lang w:val="es-ES_tradnl" w:eastAsia="es-ES"/>
        </w:rPr>
        <w:footnoteReference w:id="10"/>
      </w:r>
    </w:p>
    <w:p w14:paraId="48AE0BC3"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58061B3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Por su parte, el intérprete judicial del país ha establecido una jurisprudencia respecto a qué debe entenderse por fundamentación y motivación, en los siguientes términos:</w:t>
      </w:r>
    </w:p>
    <w:p w14:paraId="7D4E2174"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9666C9B"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b/>
          <w:i/>
          <w:lang w:val="es-ES_tradnl" w:eastAsia="es-ES"/>
        </w:rPr>
        <w:t>FUNDAMENTACIÓN Y MOTIVACIÓN.</w:t>
      </w:r>
      <w:r w:rsidRPr="0095139D">
        <w:rPr>
          <w:rFonts w:ascii="Palatino Linotype" w:eastAsia="MS Mincho" w:hAnsi="Palatino Linotype" w:cstheme="majorBidi"/>
          <w:i/>
          <w:lang w:val="es-ES_tradnl" w:eastAsia="es-ES"/>
        </w:rPr>
        <w:t xml:space="preserve"> La </w:t>
      </w:r>
      <w:r w:rsidRPr="0095139D">
        <w:rPr>
          <w:rFonts w:ascii="Palatino Linotype" w:eastAsia="MS Mincho" w:hAnsi="Palatino Linotype" w:cstheme="majorBidi"/>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5139D">
        <w:rPr>
          <w:rFonts w:ascii="Palatino Linotype" w:eastAsia="MS Mincho" w:hAnsi="Palatino Linotype" w:cstheme="majorBidi"/>
          <w:i/>
          <w:lang w:val="es-ES_tradnl" w:eastAsia="es-ES"/>
        </w:rPr>
        <w:t>.</w:t>
      </w:r>
    </w:p>
    <w:p w14:paraId="29614DC0"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SEGUNDO TRIBUNAL COLEGIADO DEL SEXTO CIRCUITO.</w:t>
      </w:r>
    </w:p>
    <w:p w14:paraId="14F0979E"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Amparo directo 194/88. Bufete Industrial Construcciones, S.A. de C.V. 28 de junio de 1988. Unanimidad de votos. Ponente: Gustavo Calvillo Rangel. Secretario: Jorge Alberto González Álvarez.</w:t>
      </w:r>
    </w:p>
    <w:p w14:paraId="6CF54C35"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Revisión fiscal 103/88. Instituto Mexicano del Seguro Social. 18 de octubre de 1988. Unanimidad de votos. Ponente: Arnoldo Nájera Virgen. Secretario: Alejandro Esponda Rincón.</w:t>
      </w:r>
    </w:p>
    <w:p w14:paraId="197975DB"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Amparo en revisión 333/88. Adilia Romero. 26 de octubre de 1988. Unanimidad de votos. Ponente: Arnoldo Nájera Virgen. Secretario: Enrique Crispín Campos Ramírez.</w:t>
      </w:r>
    </w:p>
    <w:p w14:paraId="63AB1BE9"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i/>
          <w:lang w:val="es-ES_tradnl" w:eastAsia="es-ES"/>
        </w:rPr>
        <w:t>Amparo en revisión 597/95. Emilio Maurer Bretón. 15 de noviembre de 1995. Unanimidad de votos. Ponente: Clementina Ramírez Moguel Goyzueta. Secretario: Gonzalo Carrera Molina.</w:t>
      </w:r>
    </w:p>
    <w:p w14:paraId="365AB32E"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95139D">
        <w:rPr>
          <w:rFonts w:ascii="Palatino Linotype" w:eastAsia="MS Mincho" w:hAnsi="Palatino Linotype" w:cstheme="majorBidi"/>
          <w:i/>
          <w:lang w:val="es-ES_tradnl" w:eastAsia="es-ES"/>
        </w:rPr>
        <w:lastRenderedPageBreak/>
        <w:t>Amparo directo 7/96. Pedro Vicente López Miro. 21 de febrero de 1996. Unanimidad de votos. Ponente: María Eugenia Estela Martínez Cardiel. Secretario: Enrique Baigts Muñoz</w:t>
      </w:r>
      <w:r w:rsidRPr="0095139D">
        <w:rPr>
          <w:rFonts w:ascii="Palatino Linotype" w:eastAsia="MS Mincho" w:hAnsi="Palatino Linotype" w:cstheme="majorBidi"/>
          <w:i/>
          <w:sz w:val="24"/>
          <w:szCs w:val="24"/>
          <w:lang w:val="es-ES_tradnl" w:eastAsia="es-ES"/>
        </w:rPr>
        <w:t>.</w:t>
      </w:r>
      <w:r w:rsidRPr="0095139D">
        <w:rPr>
          <w:rFonts w:ascii="Palatino Linotype" w:eastAsia="MS Mincho" w:hAnsi="Palatino Linotype" w:cstheme="majorBidi"/>
          <w:i/>
          <w:sz w:val="24"/>
          <w:szCs w:val="24"/>
          <w:vertAlign w:val="superscript"/>
          <w:lang w:val="es-ES_tradnl" w:eastAsia="es-ES"/>
        </w:rPr>
        <w:footnoteReference w:id="11"/>
      </w:r>
    </w:p>
    <w:p w14:paraId="5098B703"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 w:eastAsia="es-ES"/>
        </w:rPr>
      </w:pPr>
    </w:p>
    <w:p w14:paraId="0DB1DCFD"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B7782CA" w14:textId="77777777" w:rsidR="00B46543" w:rsidRPr="0095139D" w:rsidRDefault="00B46543" w:rsidP="00B46543">
      <w:pPr>
        <w:spacing w:after="0" w:line="360" w:lineRule="auto"/>
        <w:ind w:left="360"/>
        <w:contextualSpacing/>
        <w:jc w:val="both"/>
        <w:rPr>
          <w:rFonts w:ascii="Palatino Linotype" w:eastAsia="MS Mincho" w:hAnsi="Palatino Linotype" w:cstheme="majorBidi"/>
          <w:sz w:val="24"/>
          <w:szCs w:val="24"/>
          <w:lang w:val="es-ES_tradnl" w:eastAsia="es-ES"/>
        </w:rPr>
      </w:pPr>
    </w:p>
    <w:p w14:paraId="32E1780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EC61C61"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613B706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En ese mismo sentido, el lineamiento trigésimo tercero fracción V de los Lineamientos Generales, precisa que para motivar la clasificación se deben acreditar las circunstancias de tiempo, modo y lugar.</w:t>
      </w:r>
    </w:p>
    <w:p w14:paraId="405518D5"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1BA67A4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Ahora bien, para cada caso además de fundar y motivar, se debe identificar con claridad que datos contenidos en las documentales que son susceptibles de suprimirse, por ejemplo, si una documental de naturaleza pública como lo es la </w:t>
      </w:r>
      <w:r w:rsidRPr="0095139D">
        <w:rPr>
          <w:rFonts w:ascii="Palatino Linotype" w:eastAsia="MS Mincho" w:hAnsi="Palatino Linotype" w:cstheme="majorBidi"/>
          <w:sz w:val="24"/>
          <w:szCs w:val="24"/>
          <w:lang w:val="es-ES_tradnl" w:eastAsia="es-ES"/>
        </w:rPr>
        <w:lastRenderedPageBreak/>
        <w:t>nómina general, si bien el dato de sus remuneraciones es eminentemente público, no así todos los datos contenidos en dicho documento que son datos personales</w:t>
      </w:r>
      <w:r w:rsidRPr="0095139D">
        <w:rPr>
          <w:rFonts w:ascii="Palatino Linotype" w:eastAsia="MS Mincho" w:hAnsi="Palatino Linotype" w:cstheme="majorBidi"/>
          <w:sz w:val="24"/>
          <w:szCs w:val="24"/>
          <w:vertAlign w:val="superscript"/>
          <w:lang w:val="es-ES_tradnl" w:eastAsia="es-ES"/>
        </w:rPr>
        <w:footnoteReference w:id="12"/>
      </w:r>
      <w:r w:rsidRPr="0095139D">
        <w:rPr>
          <w:rFonts w:ascii="Palatino Linotype" w:eastAsia="MS Mincho" w:hAnsi="Palatino Linotype" w:cstheme="majorBidi"/>
          <w:sz w:val="24"/>
          <w:szCs w:val="24"/>
          <w:lang w:val="es-ES_tradnl" w:eastAsia="es-ES"/>
        </w:rPr>
        <w:t xml:space="preserve"> del servidor público que no tienen ninguna injerencia en el tema de la transparencia y la rendición de cuentas,  por ejemplo, </w:t>
      </w:r>
      <w:r w:rsidRPr="0095139D">
        <w:rPr>
          <w:rFonts w:ascii="Palatino Linotype" w:eastAsia="MS Mincho" w:hAnsi="Palatino Linotype" w:cstheme="majorBidi"/>
          <w:sz w:val="24"/>
          <w:szCs w:val="24"/>
          <w:lang w:val="es-ES" w:eastAsia="es-ES"/>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5CAE840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 w:eastAsia="es-ES"/>
        </w:rPr>
      </w:pPr>
    </w:p>
    <w:p w14:paraId="2E0D141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 w:eastAsia="es-ES"/>
        </w:rPr>
      </w:pPr>
      <w:r w:rsidRPr="0095139D">
        <w:rPr>
          <w:rFonts w:ascii="Palatino Linotype" w:eastAsia="MS Mincho" w:hAnsi="Palatino Linotype" w:cstheme="majorBidi"/>
          <w:sz w:val="24"/>
          <w:szCs w:val="24"/>
          <w:lang w:val="es-ES" w:eastAsia="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6C935C9"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0214207"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r w:rsidRPr="0095139D">
        <w:rPr>
          <w:rFonts w:ascii="Palatino Linotype" w:eastAsia="MS Mincho" w:hAnsi="Palatino Linotype" w:cstheme="majorBidi"/>
          <w:b/>
          <w:sz w:val="24"/>
          <w:szCs w:val="24"/>
          <w:lang w:eastAsia="es-ES"/>
        </w:rPr>
        <w:t xml:space="preserve">III. </w:t>
      </w:r>
      <w:bookmarkStart w:id="87" w:name="_Toc485631706"/>
      <w:bookmarkStart w:id="88" w:name="_Toc500756716"/>
      <w:bookmarkStart w:id="89" w:name="_Toc536691784"/>
      <w:bookmarkStart w:id="90" w:name="_Toc3467956"/>
      <w:r w:rsidRPr="0095139D">
        <w:rPr>
          <w:rFonts w:ascii="Palatino Linotype" w:eastAsia="MS Mincho" w:hAnsi="Palatino Linotype" w:cstheme="majorBidi"/>
          <w:b/>
          <w:sz w:val="24"/>
          <w:szCs w:val="24"/>
          <w:lang w:eastAsia="es-ES"/>
        </w:rPr>
        <w:t>Condiciones especiales de la clasificación de la información como reservada</w:t>
      </w:r>
      <w:bookmarkEnd w:id="87"/>
      <w:bookmarkEnd w:id="88"/>
      <w:bookmarkEnd w:id="89"/>
      <w:bookmarkEnd w:id="90"/>
      <w:r w:rsidRPr="0095139D">
        <w:rPr>
          <w:rFonts w:ascii="Palatino Linotype" w:eastAsia="MS Mincho" w:hAnsi="Palatino Linotype" w:cstheme="majorBidi"/>
          <w:b/>
          <w:sz w:val="24"/>
          <w:szCs w:val="24"/>
          <w:lang w:eastAsia="es-ES"/>
        </w:rPr>
        <w:t xml:space="preserve"> </w:t>
      </w:r>
      <w:bookmarkStart w:id="91" w:name="_Toc485631707"/>
      <w:bookmarkStart w:id="92" w:name="_Toc500756717"/>
      <w:bookmarkStart w:id="93" w:name="_Toc536691785"/>
      <w:bookmarkStart w:id="94" w:name="_Toc3467957"/>
    </w:p>
    <w:p w14:paraId="06EED080"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r w:rsidRPr="0095139D">
        <w:rPr>
          <w:rFonts w:ascii="Palatino Linotype" w:eastAsia="MS Mincho" w:hAnsi="Palatino Linotype" w:cstheme="majorBidi"/>
          <w:b/>
          <w:sz w:val="24"/>
          <w:szCs w:val="24"/>
          <w:lang w:val="es-ES_tradnl" w:eastAsia="es-ES"/>
        </w:rPr>
        <w:t>La fundamentación específica.</w:t>
      </w:r>
      <w:bookmarkEnd w:id="91"/>
      <w:bookmarkEnd w:id="92"/>
      <w:bookmarkEnd w:id="93"/>
      <w:bookmarkEnd w:id="94"/>
    </w:p>
    <w:p w14:paraId="12C17CB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23D96300"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65B7C287"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bookmarkStart w:id="95" w:name="_Toc485631708"/>
      <w:bookmarkStart w:id="96" w:name="_Toc500756718"/>
      <w:bookmarkStart w:id="97" w:name="_Toc536691786"/>
      <w:bookmarkStart w:id="98" w:name="_Toc3467958"/>
      <w:r w:rsidRPr="0095139D">
        <w:rPr>
          <w:rFonts w:ascii="Palatino Linotype" w:eastAsia="MS Mincho" w:hAnsi="Palatino Linotype" w:cstheme="majorBidi"/>
          <w:b/>
          <w:sz w:val="24"/>
          <w:szCs w:val="24"/>
          <w:lang w:val="es-ES_tradnl" w:eastAsia="es-ES"/>
        </w:rPr>
        <w:t>La prueba de daño.</w:t>
      </w:r>
      <w:bookmarkEnd w:id="95"/>
      <w:bookmarkEnd w:id="96"/>
      <w:bookmarkEnd w:id="97"/>
      <w:bookmarkEnd w:id="98"/>
    </w:p>
    <w:p w14:paraId="55AE927A"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25363F91"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D317113"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5CCB9FBF"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Para aplicar la prueba de daño, se deberán de precisar la razones objetivas por las que la apertura genera una afectación, acreditando que:</w:t>
      </w:r>
    </w:p>
    <w:p w14:paraId="0ABC44EC"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73ACBFBD"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bCs/>
          <w:i/>
          <w:lang w:val="es-ES_tradnl" w:eastAsia="es-ES"/>
        </w:rPr>
        <w:t xml:space="preserve">I. </w:t>
      </w:r>
      <w:r w:rsidRPr="0095139D">
        <w:rPr>
          <w:rFonts w:ascii="Palatino Linotype" w:eastAsia="MS Mincho" w:hAnsi="Palatino Linotype" w:cstheme="majorBidi"/>
          <w:i/>
          <w:lang w:val="es-ES_tradnl" w:eastAsia="es-ES"/>
        </w:rPr>
        <w:t xml:space="preserve">La divulgación de la información representa un riesgo real, demostrable e identificable del perjuicio significativo al interés público o a la seguridad pública; </w:t>
      </w:r>
    </w:p>
    <w:p w14:paraId="4544A3BB"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lang w:val="es-ES_tradnl" w:eastAsia="es-ES"/>
        </w:rPr>
      </w:pPr>
      <w:r w:rsidRPr="0095139D">
        <w:rPr>
          <w:rFonts w:ascii="Palatino Linotype" w:eastAsia="MS Mincho" w:hAnsi="Palatino Linotype" w:cstheme="majorBidi"/>
          <w:bCs/>
          <w:i/>
          <w:lang w:val="es-ES_tradnl" w:eastAsia="es-ES"/>
        </w:rPr>
        <w:t xml:space="preserve">II. </w:t>
      </w:r>
      <w:r w:rsidRPr="0095139D">
        <w:rPr>
          <w:rFonts w:ascii="Palatino Linotype" w:eastAsia="MS Mincho" w:hAnsi="Palatino Linotype" w:cstheme="majorBidi"/>
          <w:i/>
          <w:lang w:val="es-ES_tradnl" w:eastAsia="es-ES"/>
        </w:rPr>
        <w:t xml:space="preserve">El riesgo de perjuicio que supondría la divulgación supera el interés público general de que se difunda; y </w:t>
      </w:r>
    </w:p>
    <w:p w14:paraId="754A1053"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95139D">
        <w:rPr>
          <w:rFonts w:ascii="Palatino Linotype" w:eastAsia="MS Mincho" w:hAnsi="Palatino Linotype" w:cstheme="majorBidi"/>
          <w:bCs/>
          <w:i/>
          <w:lang w:val="es-ES_tradnl" w:eastAsia="es-ES"/>
        </w:rPr>
        <w:t xml:space="preserve">III. </w:t>
      </w:r>
      <w:r w:rsidRPr="0095139D">
        <w:rPr>
          <w:rFonts w:ascii="Palatino Linotype" w:eastAsia="MS Mincho" w:hAnsi="Palatino Linotype" w:cstheme="majorBidi"/>
          <w:i/>
          <w:lang w:val="es-ES_tradnl" w:eastAsia="es-ES"/>
        </w:rPr>
        <w:t>La limitación se adecua al principio de proporcionalidad y representa el medio menos restrictivo disponible para evitar el perjuicio.</w:t>
      </w:r>
      <w:r w:rsidRPr="0095139D">
        <w:rPr>
          <w:rFonts w:ascii="Palatino Linotype" w:eastAsia="MS Mincho" w:hAnsi="Palatino Linotype" w:cstheme="majorBidi"/>
          <w:i/>
          <w:sz w:val="24"/>
          <w:szCs w:val="24"/>
          <w:lang w:val="es-ES_tradnl" w:eastAsia="es-ES"/>
        </w:rPr>
        <w:t xml:space="preserve"> </w:t>
      </w:r>
    </w:p>
    <w:p w14:paraId="356146B9" w14:textId="77777777" w:rsidR="007F0A6C" w:rsidRPr="0095139D" w:rsidRDefault="007F0A6C" w:rsidP="007F0A6C">
      <w:pPr>
        <w:spacing w:after="0" w:line="360" w:lineRule="auto"/>
        <w:ind w:left="360"/>
        <w:contextualSpacing/>
        <w:jc w:val="both"/>
        <w:rPr>
          <w:rFonts w:ascii="Palatino Linotype" w:eastAsia="MS Mincho" w:hAnsi="Palatino Linotype" w:cstheme="majorBidi"/>
          <w:i/>
          <w:sz w:val="24"/>
          <w:szCs w:val="24"/>
          <w:lang w:val="es-ES_tradnl" w:eastAsia="es-ES"/>
        </w:rPr>
      </w:pPr>
    </w:p>
    <w:p w14:paraId="6FE309B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Sobre el primer supuesto consideremos que según el diccionario del español jurídico, por riesgo podemos entender “la contingencia o proximidad de un daño”,</w:t>
      </w:r>
      <w:r w:rsidRPr="0095139D">
        <w:rPr>
          <w:rFonts w:ascii="Palatino Linotype" w:eastAsia="MS Mincho" w:hAnsi="Palatino Linotype" w:cstheme="majorBidi"/>
          <w:sz w:val="24"/>
          <w:szCs w:val="24"/>
          <w:vertAlign w:val="superscript"/>
          <w:lang w:val="es-ES_tradnl" w:eastAsia="es-ES"/>
        </w:rPr>
        <w:footnoteReference w:id="13"/>
      </w:r>
      <w:r w:rsidRPr="0095139D">
        <w:rPr>
          <w:rFonts w:ascii="Palatino Linotype" w:eastAsia="MS Mincho" w:hAnsi="Palatino Linotype" w:cstheme="majorBidi"/>
          <w:sz w:val="24"/>
          <w:szCs w:val="24"/>
          <w:lang w:val="es-ES_tradnl" w:eastAsia="es-ES"/>
        </w:rPr>
        <w:t xml:space="preserve"> mientras que el daño es considerado como un “perjuicio o lesión”</w:t>
      </w:r>
      <w:r w:rsidRPr="0095139D">
        <w:rPr>
          <w:rFonts w:ascii="Palatino Linotype" w:eastAsia="MS Mincho" w:hAnsi="Palatino Linotype" w:cstheme="majorBidi"/>
          <w:sz w:val="24"/>
          <w:szCs w:val="24"/>
          <w:vertAlign w:val="superscript"/>
          <w:lang w:val="es-ES_tradnl" w:eastAsia="es-ES"/>
        </w:rPr>
        <w:footnoteReference w:id="14"/>
      </w:r>
      <w:r w:rsidRPr="0095139D">
        <w:rPr>
          <w:rFonts w:ascii="Palatino Linotype" w:eastAsia="MS Mincho" w:hAnsi="Palatino Linotype" w:cstheme="majorBidi"/>
          <w:sz w:val="24"/>
          <w:szCs w:val="24"/>
          <w:lang w:val="es-ES_tradnl" w:eastAsia="es-ES"/>
        </w:rPr>
        <w:t>, mientras que según el Diccionario de la Lengua Española, lo real es lo “(que tiene existencia objetiva”,</w:t>
      </w:r>
      <w:r w:rsidRPr="0095139D">
        <w:rPr>
          <w:rFonts w:ascii="Palatino Linotype" w:eastAsia="MS Mincho" w:hAnsi="Palatino Linotype" w:cstheme="majorBidi"/>
          <w:sz w:val="24"/>
          <w:szCs w:val="24"/>
          <w:vertAlign w:val="superscript"/>
          <w:lang w:val="es-ES_tradnl" w:eastAsia="es-ES"/>
        </w:rPr>
        <w:footnoteReference w:id="15"/>
      </w:r>
      <w:r w:rsidRPr="0095139D">
        <w:rPr>
          <w:rFonts w:ascii="Palatino Linotype" w:eastAsia="MS Mincho" w:hAnsi="Palatino Linotype" w:cstheme="majorBidi"/>
          <w:sz w:val="24"/>
          <w:szCs w:val="24"/>
          <w:lang w:val="es-ES_tradnl" w:eastAsia="es-ES"/>
        </w:rPr>
        <w:t xml:space="preserve"> mientras que lo demostrables es, según la misma fuente, aquello que se puede demostrar,</w:t>
      </w:r>
      <w:r w:rsidRPr="0095139D">
        <w:rPr>
          <w:rFonts w:ascii="Palatino Linotype" w:eastAsia="MS Mincho" w:hAnsi="Palatino Linotype" w:cstheme="majorBidi"/>
          <w:sz w:val="24"/>
          <w:szCs w:val="24"/>
          <w:vertAlign w:val="superscript"/>
          <w:lang w:val="es-ES_tradnl" w:eastAsia="es-ES"/>
        </w:rPr>
        <w:footnoteReference w:id="16"/>
      </w:r>
      <w:r w:rsidRPr="0095139D">
        <w:rPr>
          <w:rFonts w:ascii="Palatino Linotype" w:eastAsia="MS Mincho" w:hAnsi="Palatino Linotype" w:cstheme="majorBidi"/>
          <w:sz w:val="24"/>
          <w:szCs w:val="24"/>
          <w:lang w:val="es-ES_tradnl" w:eastAsia="es-ES"/>
        </w:rPr>
        <w:t xml:space="preserve"> es decir, </w:t>
      </w:r>
      <w:r w:rsidRPr="0095139D">
        <w:rPr>
          <w:rFonts w:ascii="Palatino Linotype" w:eastAsia="MS Mincho" w:hAnsi="Palatino Linotype" w:cstheme="majorBidi"/>
          <w:sz w:val="24"/>
          <w:szCs w:val="24"/>
          <w:lang w:eastAsia="es-ES"/>
        </w:rPr>
        <w:t xml:space="preserve">“(manifestar, declarar. Probar, sirviéndose de cualquier género de demostración, </w:t>
      </w:r>
      <w:hyperlink r:id="rId23" w:anchor="6nAyKjE" w:history="1">
        <w:r w:rsidRPr="0095139D">
          <w:rPr>
            <w:rStyle w:val="Hipervnculo"/>
            <w:rFonts w:ascii="Palatino Linotype" w:eastAsia="MS Mincho" w:hAnsi="Palatino Linotype" w:cstheme="majorBidi"/>
            <w:sz w:val="24"/>
            <w:szCs w:val="24"/>
            <w:lang w:eastAsia="es-ES"/>
          </w:rPr>
          <w:t>enseñar</w:t>
        </w:r>
      </w:hyperlink>
      <w:r w:rsidRPr="0095139D">
        <w:rPr>
          <w:rFonts w:ascii="Palatino Linotype" w:eastAsia="MS Mincho" w:hAnsi="Palatino Linotype" w:cstheme="majorBidi"/>
          <w:sz w:val="24"/>
          <w:szCs w:val="24"/>
          <w:lang w:eastAsia="es-ES"/>
        </w:rPr>
        <w:t xml:space="preserve"> mostrar o exponer algo)”.</w:t>
      </w:r>
      <w:r w:rsidRPr="0095139D">
        <w:rPr>
          <w:rFonts w:ascii="Palatino Linotype" w:eastAsia="MS Mincho" w:hAnsi="Palatino Linotype" w:cstheme="majorBidi"/>
          <w:sz w:val="24"/>
          <w:szCs w:val="24"/>
          <w:vertAlign w:val="superscript"/>
          <w:lang w:eastAsia="es-ES"/>
        </w:rPr>
        <w:footnoteReference w:id="17"/>
      </w:r>
      <w:r w:rsidRPr="0095139D">
        <w:rPr>
          <w:rFonts w:ascii="Palatino Linotype" w:eastAsia="MS Mincho" w:hAnsi="Palatino Linotype" w:cstheme="majorBidi"/>
          <w:sz w:val="24"/>
          <w:szCs w:val="24"/>
          <w:lang w:eastAsia="es-ES"/>
        </w:rPr>
        <w:t xml:space="preserve"> Mientras que lo identificable es lo que puede ser identificado,</w:t>
      </w:r>
      <w:r w:rsidRPr="0095139D">
        <w:rPr>
          <w:rFonts w:ascii="Palatino Linotype" w:eastAsia="MS Mincho" w:hAnsi="Palatino Linotype" w:cstheme="majorBidi"/>
          <w:sz w:val="24"/>
          <w:szCs w:val="24"/>
          <w:vertAlign w:val="superscript"/>
          <w:lang w:eastAsia="es-ES"/>
        </w:rPr>
        <w:footnoteReference w:id="18"/>
      </w:r>
      <w:r w:rsidRPr="0095139D">
        <w:rPr>
          <w:rFonts w:ascii="Palatino Linotype" w:eastAsia="MS Mincho" w:hAnsi="Palatino Linotype" w:cstheme="majorBidi"/>
          <w:sz w:val="24"/>
          <w:szCs w:val="24"/>
          <w:lang w:eastAsia="es-ES"/>
        </w:rPr>
        <w:t xml:space="preserve"> esto es,</w:t>
      </w:r>
      <w:r w:rsidRPr="0095139D">
        <w:rPr>
          <w:rFonts w:ascii="Palatino Linotype" w:eastAsia="MS Mincho" w:hAnsi="Palatino Linotype" w:cstheme="majorBidi"/>
          <w:sz w:val="24"/>
          <w:szCs w:val="24"/>
          <w:lang w:val="es-ES_tradnl" w:eastAsia="es-ES"/>
        </w:rPr>
        <w:t xml:space="preserve"> “(dar los datos necesarios para ser reconocido”.</w:t>
      </w:r>
      <w:r w:rsidRPr="0095139D">
        <w:rPr>
          <w:rFonts w:ascii="Palatino Linotype" w:eastAsia="MS Mincho" w:hAnsi="Palatino Linotype" w:cstheme="majorBidi"/>
          <w:sz w:val="24"/>
          <w:szCs w:val="24"/>
          <w:vertAlign w:val="superscript"/>
          <w:lang w:val="es-ES_tradnl" w:eastAsia="es-ES"/>
        </w:rPr>
        <w:footnoteReference w:id="19"/>
      </w:r>
    </w:p>
    <w:p w14:paraId="73F96C07"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42B236C3"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9EBB82C"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730547F3"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Identificado ese riesgo, se debe demostrar que el mismo supera el interés público general porque se difunda dicha información. </w:t>
      </w:r>
    </w:p>
    <w:p w14:paraId="2CA6188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7B08F35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Y, por último,  que la limitación es acorde con el principio de proporcionalidad, para ello, se sugiere emplear los tres juicios propuestos por la Corte Constitucional Colombiana</w:t>
      </w:r>
      <w:r w:rsidRPr="0095139D">
        <w:rPr>
          <w:rFonts w:ascii="Palatino Linotype" w:eastAsia="MS Mincho" w:hAnsi="Palatino Linotype" w:cstheme="majorBidi"/>
          <w:sz w:val="24"/>
          <w:szCs w:val="24"/>
          <w:vertAlign w:val="superscript"/>
          <w:lang w:val="es-ES_tradnl" w:eastAsia="es-ES"/>
        </w:rPr>
        <w:footnoteReference w:id="20"/>
      </w:r>
      <w:r w:rsidRPr="0095139D">
        <w:rPr>
          <w:rFonts w:ascii="Palatino Linotype" w:eastAsia="MS Mincho" w:hAnsi="Palatino Linotype" w:cstheme="majorBidi"/>
          <w:sz w:val="24"/>
          <w:szCs w:val="24"/>
          <w:lang w:val="es-ES_tradnl" w:eastAsia="es-ES"/>
        </w:rPr>
        <w:t xml:space="preserve">, siguiendo el principio de ponderación </w:t>
      </w:r>
      <w:r w:rsidRPr="0095139D">
        <w:rPr>
          <w:rFonts w:ascii="Palatino Linotype" w:eastAsia="MS Mincho" w:hAnsi="Palatino Linotype" w:cstheme="majorBidi"/>
          <w:sz w:val="24"/>
          <w:szCs w:val="24"/>
          <w:lang w:val="es-ES_tradnl" w:eastAsia="es-ES"/>
        </w:rPr>
        <w:lastRenderedPageBreak/>
        <w:t>propuesto por el Tribunal Constitucional Alemán,</w:t>
      </w:r>
      <w:r w:rsidRPr="0095139D">
        <w:rPr>
          <w:rFonts w:ascii="Palatino Linotype" w:eastAsia="MS Mincho" w:hAnsi="Palatino Linotype" w:cstheme="majorBidi"/>
          <w:sz w:val="24"/>
          <w:szCs w:val="24"/>
          <w:vertAlign w:val="superscript"/>
          <w:lang w:val="es-ES_tradnl" w:eastAsia="es-ES"/>
        </w:rPr>
        <w:footnoteReference w:id="21"/>
      </w:r>
      <w:r w:rsidRPr="0095139D">
        <w:rPr>
          <w:rFonts w:ascii="Palatino Linotype" w:eastAsia="MS Mincho" w:hAnsi="Palatino Linotype" w:cstheme="majorBidi"/>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16C8F86"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5CCADAA0"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99" w:name="_Toc485631709"/>
      <w:bookmarkStart w:id="100" w:name="_Toc500756719"/>
      <w:bookmarkStart w:id="101" w:name="_Toc536691787"/>
      <w:bookmarkStart w:id="102" w:name="_Toc3467959"/>
      <w:r w:rsidRPr="0095139D">
        <w:rPr>
          <w:rFonts w:ascii="Palatino Linotype" w:eastAsia="MS Mincho" w:hAnsi="Palatino Linotype" w:cstheme="majorBidi"/>
          <w:b/>
          <w:sz w:val="24"/>
          <w:szCs w:val="24"/>
          <w:lang w:eastAsia="es-ES"/>
        </w:rPr>
        <w:t>La clasificación de la información reservada debe ser de manera temporal.</w:t>
      </w:r>
      <w:bookmarkEnd w:id="99"/>
      <w:bookmarkEnd w:id="100"/>
      <w:bookmarkEnd w:id="101"/>
      <w:bookmarkEnd w:id="102"/>
    </w:p>
    <w:p w14:paraId="6D3208E2"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p>
    <w:p w14:paraId="338BC15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85B89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0C08693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9B8C7A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00CF603B"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EAB6AC3"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p>
    <w:p w14:paraId="012B7E9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De</w:t>
      </w:r>
      <w:r w:rsidRPr="0095139D">
        <w:rPr>
          <w:rFonts w:ascii="Palatino Linotype" w:eastAsia="MS Mincho" w:hAnsi="Palatino Linotype" w:cstheme="majorBidi"/>
          <w:b/>
          <w:sz w:val="24"/>
          <w:szCs w:val="24"/>
          <w:lang w:val="es-ES_tradnl" w:eastAsia="es-ES"/>
        </w:rPr>
        <w:t xml:space="preserve"> </w:t>
      </w:r>
      <w:r w:rsidRPr="0095139D">
        <w:rPr>
          <w:rFonts w:ascii="Palatino Linotype" w:eastAsia="MS Mincho" w:hAnsi="Palatino Linotype" w:cstheme="majorBidi"/>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7CA3BA88"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037F5E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DE130F9"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val="es-ES_tradnl" w:eastAsia="es-ES"/>
        </w:rPr>
      </w:pPr>
    </w:p>
    <w:p w14:paraId="7320B80A"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bookmarkStart w:id="103" w:name="_Toc485631710"/>
      <w:bookmarkStart w:id="104" w:name="_Toc500756720"/>
      <w:bookmarkStart w:id="105" w:name="_Toc536691788"/>
      <w:bookmarkStart w:id="106" w:name="_Toc3467960"/>
      <w:r w:rsidRPr="0095139D">
        <w:rPr>
          <w:rFonts w:ascii="Palatino Linotype" w:eastAsia="MS Mincho" w:hAnsi="Palatino Linotype" w:cstheme="majorBidi"/>
          <w:b/>
          <w:sz w:val="24"/>
          <w:szCs w:val="24"/>
          <w:lang w:eastAsia="es-ES"/>
        </w:rPr>
        <w:t>Condiciones especiales de la clasificación de la información como confidencial.</w:t>
      </w:r>
      <w:bookmarkEnd w:id="103"/>
      <w:bookmarkEnd w:id="104"/>
      <w:bookmarkEnd w:id="105"/>
      <w:bookmarkEnd w:id="106"/>
    </w:p>
    <w:p w14:paraId="494153F0" w14:textId="77777777" w:rsidR="007F0A6C" w:rsidRPr="0095139D" w:rsidRDefault="007F0A6C" w:rsidP="007F0A6C">
      <w:pPr>
        <w:spacing w:after="0" w:line="360" w:lineRule="auto"/>
        <w:ind w:left="360"/>
        <w:contextualSpacing/>
        <w:jc w:val="both"/>
        <w:rPr>
          <w:rFonts w:ascii="Palatino Linotype" w:eastAsia="MS Mincho" w:hAnsi="Palatino Linotype" w:cstheme="majorBidi"/>
          <w:b/>
          <w:sz w:val="24"/>
          <w:szCs w:val="24"/>
          <w:lang w:eastAsia="es-ES"/>
        </w:rPr>
      </w:pPr>
    </w:p>
    <w:p w14:paraId="6A3E0536"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eastAsia="es-ES"/>
        </w:rPr>
      </w:pPr>
      <w:r w:rsidRPr="0095139D">
        <w:rPr>
          <w:rFonts w:ascii="Palatino Linotype" w:eastAsia="MS Mincho" w:hAnsi="Palatino Linotype" w:cstheme="majorBidi"/>
          <w:sz w:val="24"/>
          <w:szCs w:val="24"/>
          <w:lang w:eastAsia="es-ES"/>
        </w:rPr>
        <w:lastRenderedPageBreak/>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85ADF74"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eastAsia="es-ES"/>
        </w:rPr>
      </w:pPr>
    </w:p>
    <w:p w14:paraId="013B4221"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bCs/>
          <w:lang w:val="es-ES" w:eastAsia="es-ES"/>
        </w:rPr>
      </w:pPr>
      <w:r w:rsidRPr="0095139D">
        <w:rPr>
          <w:rFonts w:ascii="Palatino Linotype" w:eastAsia="MS Mincho" w:hAnsi="Palatino Linotype" w:cstheme="majorBidi"/>
          <w:bCs/>
          <w:lang w:val="es-ES" w:eastAsia="es-ES"/>
        </w:rPr>
        <w:t>I.</w:t>
      </w:r>
      <w:r w:rsidRPr="0095139D">
        <w:rPr>
          <w:rFonts w:ascii="Palatino Linotype" w:eastAsia="MS Mincho" w:hAnsi="Palatino Linotype" w:cstheme="majorBidi"/>
          <w:lang w:val="es-ES" w:eastAsia="es-ES"/>
        </w:rPr>
        <w:t xml:space="preserve"> La información se encuentre en registros públicos o fuentes de acceso público;</w:t>
      </w:r>
    </w:p>
    <w:p w14:paraId="5964AF6C"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bCs/>
          <w:lang w:val="es-ES" w:eastAsia="es-ES"/>
        </w:rPr>
      </w:pPr>
      <w:r w:rsidRPr="0095139D">
        <w:rPr>
          <w:rFonts w:ascii="Palatino Linotype" w:eastAsia="MS Mincho" w:hAnsi="Palatino Linotype" w:cstheme="majorBidi"/>
          <w:bCs/>
          <w:lang w:val="es-ES" w:eastAsia="es-ES"/>
        </w:rPr>
        <w:t xml:space="preserve">II. </w:t>
      </w:r>
      <w:r w:rsidRPr="0095139D">
        <w:rPr>
          <w:rFonts w:ascii="Palatino Linotype" w:eastAsia="MS Mincho" w:hAnsi="Palatino Linotype" w:cstheme="majorBidi"/>
          <w:lang w:val="es-ES" w:eastAsia="es-ES"/>
        </w:rPr>
        <w:t>Por Ley tenga el carácter de pública;</w:t>
      </w:r>
    </w:p>
    <w:p w14:paraId="06AAAE5C"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 w:eastAsia="es-ES"/>
        </w:rPr>
      </w:pPr>
      <w:r w:rsidRPr="0095139D">
        <w:rPr>
          <w:rFonts w:ascii="Palatino Linotype" w:eastAsia="MS Mincho" w:hAnsi="Palatino Linotype" w:cstheme="majorBidi"/>
          <w:bCs/>
          <w:lang w:val="es-ES" w:eastAsia="es-ES"/>
        </w:rPr>
        <w:t xml:space="preserve">III. </w:t>
      </w:r>
      <w:r w:rsidRPr="0095139D">
        <w:rPr>
          <w:rFonts w:ascii="Palatino Linotype" w:eastAsia="MS Mincho" w:hAnsi="Palatino Linotype" w:cstheme="majorBidi"/>
          <w:lang w:val="es-ES" w:eastAsia="es-ES"/>
        </w:rPr>
        <w:t xml:space="preserve">Exista una orden judicial; </w:t>
      </w:r>
    </w:p>
    <w:p w14:paraId="5CEFC27B"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 w:eastAsia="es-ES"/>
        </w:rPr>
      </w:pPr>
      <w:r w:rsidRPr="0095139D">
        <w:rPr>
          <w:rFonts w:ascii="Palatino Linotype" w:eastAsia="MS Mincho" w:hAnsi="Palatino Linotype" w:cstheme="majorBidi"/>
          <w:bCs/>
          <w:lang w:val="es-ES" w:eastAsia="es-ES"/>
        </w:rPr>
        <w:t xml:space="preserve">IV. </w:t>
      </w:r>
      <w:r w:rsidRPr="0095139D">
        <w:rPr>
          <w:rFonts w:ascii="Palatino Linotype" w:eastAsia="MS Mincho" w:hAnsi="Palatino Linotype" w:cstheme="majorBidi"/>
          <w:lang w:val="es-ES" w:eastAsia="es-ES"/>
        </w:rPr>
        <w:t xml:space="preserve">Por razones de seguridad pública, o para proteger los derechos de terceros, se requiera su publicación; o </w:t>
      </w:r>
    </w:p>
    <w:p w14:paraId="7504D853" w14:textId="77777777" w:rsidR="007F0A6C" w:rsidRPr="0095139D" w:rsidRDefault="007F0A6C" w:rsidP="007F0A6C">
      <w:pPr>
        <w:spacing w:after="0" w:line="360" w:lineRule="auto"/>
        <w:ind w:left="567" w:right="615"/>
        <w:contextualSpacing/>
        <w:jc w:val="both"/>
        <w:rPr>
          <w:rFonts w:ascii="Palatino Linotype" w:eastAsia="MS Mincho" w:hAnsi="Palatino Linotype" w:cstheme="majorBidi"/>
          <w:lang w:val="es-ES" w:eastAsia="es-ES"/>
        </w:rPr>
      </w:pPr>
      <w:r w:rsidRPr="0095139D">
        <w:rPr>
          <w:rFonts w:ascii="Palatino Linotype" w:eastAsia="MS Mincho" w:hAnsi="Palatino Linotype" w:cstheme="majorBidi"/>
          <w:bCs/>
          <w:lang w:val="es-ES" w:eastAsia="es-ES"/>
        </w:rPr>
        <w:t xml:space="preserve">V. </w:t>
      </w:r>
      <w:r w:rsidRPr="0095139D">
        <w:rPr>
          <w:rFonts w:ascii="Palatino Linotype" w:eastAsia="MS Mincho" w:hAnsi="Palatino Linotype" w:cstheme="majorBidi"/>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5EBDAB7"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 w:eastAsia="es-ES"/>
        </w:rPr>
      </w:pPr>
    </w:p>
    <w:p w14:paraId="54329457"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eastAsia="es-ES"/>
        </w:rPr>
        <w:t>En</w:t>
      </w:r>
      <w:r w:rsidRPr="0095139D">
        <w:rPr>
          <w:rFonts w:ascii="Palatino Linotype" w:eastAsia="MS Mincho" w:hAnsi="Palatino Linotype" w:cstheme="majorBidi"/>
          <w:sz w:val="24"/>
          <w:szCs w:val="24"/>
          <w:lang w:val="es-ES_tradnl" w:eastAsia="es-ES"/>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71C318" w14:textId="77777777" w:rsidR="002161C4" w:rsidRPr="0095139D" w:rsidRDefault="002161C4" w:rsidP="002161C4">
      <w:pPr>
        <w:spacing w:after="0" w:line="360" w:lineRule="auto"/>
        <w:ind w:left="360"/>
        <w:contextualSpacing/>
        <w:jc w:val="both"/>
        <w:rPr>
          <w:rFonts w:ascii="Palatino Linotype" w:eastAsia="MS Mincho" w:hAnsi="Palatino Linotype" w:cstheme="majorBidi"/>
          <w:sz w:val="24"/>
          <w:szCs w:val="24"/>
          <w:lang w:val="es-ES_tradnl" w:eastAsia="es-ES"/>
        </w:rPr>
      </w:pPr>
    </w:p>
    <w:p w14:paraId="2E56425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eastAsia="es-ES"/>
        </w:rPr>
        <w:t>Pero</w:t>
      </w:r>
      <w:r w:rsidRPr="0095139D">
        <w:rPr>
          <w:rFonts w:ascii="Palatino Linotype" w:eastAsia="MS Mincho" w:hAnsi="Palatino Linotype" w:cstheme="majorBidi"/>
          <w:sz w:val="24"/>
          <w:szCs w:val="24"/>
          <w:lang w:val="es-ES_tradnl" w:eastAsia="es-ES"/>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E3CD109"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3E2C2BA6"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3F934FEE"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142"/>
        <w:gridCol w:w="2111"/>
        <w:gridCol w:w="2444"/>
      </w:tblGrid>
      <w:tr w:rsidR="007F0A6C" w:rsidRPr="0095139D" w14:paraId="68BA9544" w14:textId="77777777" w:rsidTr="007F0A6C">
        <w:tc>
          <w:tcPr>
            <w:tcW w:w="2087" w:type="dxa"/>
            <w:vMerge w:val="restart"/>
            <w:shd w:val="clear" w:color="auto" w:fill="D5DCE4" w:themeFill="text2" w:themeFillTint="33"/>
          </w:tcPr>
          <w:p w14:paraId="116E2206"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Requisitos previos</w:t>
            </w:r>
          </w:p>
        </w:tc>
        <w:tc>
          <w:tcPr>
            <w:tcW w:w="2142" w:type="dxa"/>
          </w:tcPr>
          <w:p w14:paraId="491BFB5F"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Los sujetos obligados determinan que la información actualiza alguno de los supuestos de clasificación:</w:t>
            </w:r>
          </w:p>
        </w:tc>
        <w:tc>
          <w:tcPr>
            <w:tcW w:w="2111" w:type="dxa"/>
          </w:tcPr>
          <w:p w14:paraId="51875862"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p w14:paraId="50567E85"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p w14:paraId="214082C5"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p w14:paraId="42E579DC"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Confidencialidad </w:t>
            </w:r>
          </w:p>
          <w:p w14:paraId="7880D2E5"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Reserva</w:t>
            </w:r>
          </w:p>
        </w:tc>
        <w:tc>
          <w:tcPr>
            <w:tcW w:w="2444" w:type="dxa"/>
          </w:tcPr>
          <w:p w14:paraId="0127A391"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tc>
      </w:tr>
      <w:tr w:rsidR="007F0A6C" w:rsidRPr="0095139D" w14:paraId="0EDE04F9" w14:textId="77777777" w:rsidTr="007F0A6C">
        <w:tc>
          <w:tcPr>
            <w:tcW w:w="2087" w:type="dxa"/>
            <w:vMerge/>
            <w:shd w:val="clear" w:color="auto" w:fill="D5DCE4" w:themeFill="text2" w:themeFillTint="33"/>
          </w:tcPr>
          <w:p w14:paraId="58FD364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05175E2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Los titulares de las áreas que administran la información son los que aprueban la clasificación </w:t>
            </w:r>
          </w:p>
        </w:tc>
        <w:tc>
          <w:tcPr>
            <w:tcW w:w="2111" w:type="dxa"/>
          </w:tcPr>
          <w:p w14:paraId="6C834E96"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tc>
        <w:tc>
          <w:tcPr>
            <w:tcW w:w="2444" w:type="dxa"/>
          </w:tcPr>
          <w:p w14:paraId="046AC396"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tc>
      </w:tr>
      <w:tr w:rsidR="007F0A6C" w:rsidRPr="0095139D" w14:paraId="539C4565" w14:textId="77777777" w:rsidTr="007F0A6C">
        <w:tc>
          <w:tcPr>
            <w:tcW w:w="2087" w:type="dxa"/>
            <w:vMerge/>
            <w:shd w:val="clear" w:color="auto" w:fill="D5DCE4" w:themeFill="text2" w:themeFillTint="33"/>
          </w:tcPr>
          <w:p w14:paraId="76716FC3"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78D98B97"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La clasificación de la información se realiza al momento de:</w:t>
            </w:r>
          </w:p>
        </w:tc>
        <w:tc>
          <w:tcPr>
            <w:tcW w:w="2111" w:type="dxa"/>
          </w:tcPr>
          <w:p w14:paraId="4CCD1485"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Atender una solicitud</w:t>
            </w:r>
          </w:p>
          <w:p w14:paraId="7299051C"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Por mandato de una autoridad competente</w:t>
            </w:r>
          </w:p>
          <w:p w14:paraId="7365F85B"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lastRenderedPageBreak/>
              <w:t>Para elaborar una versión pública y cumplir una obligación de transparencia</w:t>
            </w:r>
          </w:p>
        </w:tc>
        <w:tc>
          <w:tcPr>
            <w:tcW w:w="2444" w:type="dxa"/>
          </w:tcPr>
          <w:p w14:paraId="29F5BE8F"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p>
        </w:tc>
      </w:tr>
      <w:tr w:rsidR="007F0A6C" w:rsidRPr="0095139D" w14:paraId="0ABF0B7F" w14:textId="77777777" w:rsidTr="007F0A6C">
        <w:tc>
          <w:tcPr>
            <w:tcW w:w="2087" w:type="dxa"/>
            <w:vMerge/>
            <w:shd w:val="clear" w:color="auto" w:fill="D5DCE4" w:themeFill="text2" w:themeFillTint="33"/>
          </w:tcPr>
          <w:p w14:paraId="2D1F1E8A"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1DE36EB9"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No se pueden emitir acuerdos de carácter general ni particular</w:t>
            </w:r>
          </w:p>
        </w:tc>
        <w:tc>
          <w:tcPr>
            <w:tcW w:w="2111" w:type="dxa"/>
          </w:tcPr>
          <w:p w14:paraId="391B79D6"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El sujeto obligado debe emitir un acuerdo describiendo y analizando cada documento de un expediente y todos los datos incluidos en un documento </w:t>
            </w:r>
          </w:p>
        </w:tc>
        <w:tc>
          <w:tcPr>
            <w:tcW w:w="2444" w:type="dxa"/>
          </w:tcPr>
          <w:p w14:paraId="6E1DDD48"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6C4C61D3" w14:textId="77777777" w:rsidTr="007F0A6C">
        <w:tc>
          <w:tcPr>
            <w:tcW w:w="2087" w:type="dxa"/>
            <w:vMerge w:val="restart"/>
            <w:shd w:val="clear" w:color="auto" w:fill="D5DCE4" w:themeFill="text2" w:themeFillTint="33"/>
          </w:tcPr>
          <w:p w14:paraId="5E28AFD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Supuestos de clasificación</w:t>
            </w:r>
          </w:p>
        </w:tc>
        <w:tc>
          <w:tcPr>
            <w:tcW w:w="2142" w:type="dxa"/>
          </w:tcPr>
          <w:p w14:paraId="59EDFD5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Para clasificar la información como reservada hay</w:t>
            </w:r>
          </w:p>
        </w:tc>
        <w:tc>
          <w:tcPr>
            <w:tcW w:w="2111" w:type="dxa"/>
          </w:tcPr>
          <w:p w14:paraId="1A1C6AE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11 supuestos en la Ley Estatal</w:t>
            </w:r>
          </w:p>
          <w:p w14:paraId="4F3D6B78"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13 supuestos en la Ley General</w:t>
            </w:r>
          </w:p>
        </w:tc>
        <w:tc>
          <w:tcPr>
            <w:tcW w:w="2444" w:type="dxa"/>
          </w:tcPr>
          <w:p w14:paraId="0250AEBE"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El sujeto obligado debe identificar claramente la información que se pretende clasificar y realizar un juicio de subsunción o encaje</w:t>
            </w:r>
          </w:p>
        </w:tc>
      </w:tr>
      <w:tr w:rsidR="007F0A6C" w:rsidRPr="0095139D" w14:paraId="1454F999" w14:textId="77777777" w:rsidTr="007F0A6C">
        <w:tc>
          <w:tcPr>
            <w:tcW w:w="2087" w:type="dxa"/>
            <w:vMerge/>
            <w:shd w:val="clear" w:color="auto" w:fill="D5DCE4" w:themeFill="text2" w:themeFillTint="33"/>
          </w:tcPr>
          <w:p w14:paraId="4951BB56"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5F8CC15C"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Para clasificar la información como confidencial hay</w:t>
            </w:r>
          </w:p>
        </w:tc>
        <w:tc>
          <w:tcPr>
            <w:tcW w:w="2111" w:type="dxa"/>
          </w:tcPr>
          <w:p w14:paraId="35E2CE93"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que considerar la definición de dato personal</w:t>
            </w:r>
          </w:p>
        </w:tc>
        <w:tc>
          <w:tcPr>
            <w:tcW w:w="2444" w:type="dxa"/>
          </w:tcPr>
          <w:p w14:paraId="591BA34F"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1C10A438" w14:textId="77777777" w:rsidTr="007F0A6C">
        <w:tc>
          <w:tcPr>
            <w:tcW w:w="2087" w:type="dxa"/>
            <w:vMerge/>
            <w:shd w:val="clear" w:color="auto" w:fill="D5DCE4" w:themeFill="text2" w:themeFillTint="33"/>
          </w:tcPr>
          <w:p w14:paraId="1AF82BA4"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3DAEE9E0"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Estos supuestos se aplican de manera restrictiva y estricta, no pueden ampliarse</w:t>
            </w:r>
          </w:p>
        </w:tc>
        <w:tc>
          <w:tcPr>
            <w:tcW w:w="2111" w:type="dxa"/>
          </w:tcPr>
          <w:p w14:paraId="7A4F1229"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c>
          <w:tcPr>
            <w:tcW w:w="2444" w:type="dxa"/>
          </w:tcPr>
          <w:p w14:paraId="46789C4A"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52850AFE" w14:textId="77777777" w:rsidTr="007F0A6C">
        <w:tc>
          <w:tcPr>
            <w:tcW w:w="2087" w:type="dxa"/>
            <w:vMerge w:val="restart"/>
            <w:shd w:val="clear" w:color="auto" w:fill="D5DCE4" w:themeFill="text2" w:themeFillTint="33"/>
          </w:tcPr>
          <w:p w14:paraId="4578A9F2"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Excepciones a la clasificación de reserva</w:t>
            </w:r>
          </w:p>
        </w:tc>
        <w:tc>
          <w:tcPr>
            <w:tcW w:w="2142" w:type="dxa"/>
            <w:vMerge w:val="restart"/>
          </w:tcPr>
          <w:p w14:paraId="411C8C32"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No puede clasificarse como información </w:t>
            </w:r>
            <w:r w:rsidRPr="0095139D">
              <w:rPr>
                <w:rFonts w:ascii="Palatino Linotype" w:eastAsia="MS Mincho" w:hAnsi="Palatino Linotype" w:cstheme="majorBidi"/>
                <w:sz w:val="20"/>
                <w:szCs w:val="20"/>
                <w:lang w:val="es-ES_tradnl" w:eastAsia="es-ES"/>
              </w:rPr>
              <w:lastRenderedPageBreak/>
              <w:t>reservada la concerniente a:</w:t>
            </w:r>
          </w:p>
        </w:tc>
        <w:tc>
          <w:tcPr>
            <w:tcW w:w="2111" w:type="dxa"/>
          </w:tcPr>
          <w:p w14:paraId="7F3B277D"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lastRenderedPageBreak/>
              <w:t xml:space="preserve">Actos (probados o en investigación) graves </w:t>
            </w:r>
            <w:r w:rsidRPr="0095139D">
              <w:rPr>
                <w:rFonts w:ascii="Palatino Linotype" w:eastAsia="MS Mincho" w:hAnsi="Palatino Linotype" w:cstheme="majorBidi"/>
                <w:sz w:val="20"/>
                <w:szCs w:val="20"/>
                <w:lang w:val="es-ES_tradnl" w:eastAsia="es-ES"/>
              </w:rPr>
              <w:lastRenderedPageBreak/>
              <w:t>de violaciones a derechos humanos</w:t>
            </w:r>
          </w:p>
        </w:tc>
        <w:tc>
          <w:tcPr>
            <w:tcW w:w="2444" w:type="dxa"/>
          </w:tcPr>
          <w:p w14:paraId="1B66D1A3"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0984353D" w14:textId="77777777" w:rsidTr="007F0A6C">
        <w:tc>
          <w:tcPr>
            <w:tcW w:w="2087" w:type="dxa"/>
            <w:vMerge/>
            <w:shd w:val="clear" w:color="auto" w:fill="D5DCE4" w:themeFill="text2" w:themeFillTint="33"/>
          </w:tcPr>
          <w:p w14:paraId="550395A1"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059015C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tcPr>
          <w:p w14:paraId="03A080C3"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Delitos de lessa humanidad</w:t>
            </w:r>
          </w:p>
        </w:tc>
        <w:tc>
          <w:tcPr>
            <w:tcW w:w="2444" w:type="dxa"/>
          </w:tcPr>
          <w:p w14:paraId="3F7869EB"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26146737" w14:textId="77777777" w:rsidTr="007F0A6C">
        <w:tc>
          <w:tcPr>
            <w:tcW w:w="2087" w:type="dxa"/>
            <w:vMerge/>
            <w:shd w:val="clear" w:color="auto" w:fill="D5DCE4" w:themeFill="text2" w:themeFillTint="33"/>
          </w:tcPr>
          <w:p w14:paraId="2FFB28F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515F9AB1"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tcPr>
          <w:p w14:paraId="5BBE680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Actos de Corrupción</w:t>
            </w:r>
          </w:p>
        </w:tc>
        <w:tc>
          <w:tcPr>
            <w:tcW w:w="2444" w:type="dxa"/>
          </w:tcPr>
          <w:p w14:paraId="32A95AFD"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Los comprendidos en el Título Sexto del Código Penal del Estado</w:t>
            </w:r>
          </w:p>
        </w:tc>
      </w:tr>
      <w:tr w:rsidR="007F0A6C" w:rsidRPr="0095139D" w14:paraId="7E0DADCB" w14:textId="77777777" w:rsidTr="007F0A6C">
        <w:tc>
          <w:tcPr>
            <w:tcW w:w="2087" w:type="dxa"/>
            <w:vMerge w:val="restart"/>
            <w:shd w:val="clear" w:color="auto" w:fill="D5DCE4" w:themeFill="text2" w:themeFillTint="33"/>
          </w:tcPr>
          <w:p w14:paraId="77C87182"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Participación del Comité de Transparencia</w:t>
            </w:r>
          </w:p>
        </w:tc>
        <w:tc>
          <w:tcPr>
            <w:tcW w:w="2142" w:type="dxa"/>
            <w:vMerge w:val="restart"/>
          </w:tcPr>
          <w:p w14:paraId="5FB781D5"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Formalidades</w:t>
            </w:r>
          </w:p>
        </w:tc>
        <w:tc>
          <w:tcPr>
            <w:tcW w:w="2111" w:type="dxa"/>
          </w:tcPr>
          <w:p w14:paraId="1DFCC117"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El Comité debe de estar debidamente integrado</w:t>
            </w:r>
          </w:p>
        </w:tc>
        <w:tc>
          <w:tcPr>
            <w:tcW w:w="2444" w:type="dxa"/>
          </w:tcPr>
          <w:p w14:paraId="04885ABD"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15397A36" w14:textId="77777777" w:rsidTr="007F0A6C">
        <w:tc>
          <w:tcPr>
            <w:tcW w:w="2087" w:type="dxa"/>
            <w:vMerge/>
            <w:shd w:val="clear" w:color="auto" w:fill="D5DCE4" w:themeFill="text2" w:themeFillTint="33"/>
          </w:tcPr>
          <w:p w14:paraId="6DD13A3B"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0EB3E272"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tcPr>
          <w:p w14:paraId="2602F061"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El Comité no aprueba la clasificación, sólo: confirma, modifica o revoca la decisión de las áreas </w:t>
            </w:r>
          </w:p>
        </w:tc>
        <w:tc>
          <w:tcPr>
            <w:tcW w:w="2444" w:type="dxa"/>
          </w:tcPr>
          <w:p w14:paraId="59CC7F38"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1936BC45" w14:textId="77777777" w:rsidTr="007F0A6C">
        <w:tc>
          <w:tcPr>
            <w:tcW w:w="2087" w:type="dxa"/>
            <w:shd w:val="clear" w:color="auto" w:fill="D5DCE4" w:themeFill="text2" w:themeFillTint="33"/>
          </w:tcPr>
          <w:p w14:paraId="59122E8D"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Fondo del acuerdo de clasificación</w:t>
            </w:r>
          </w:p>
        </w:tc>
        <w:tc>
          <w:tcPr>
            <w:tcW w:w="2142" w:type="dxa"/>
          </w:tcPr>
          <w:p w14:paraId="2990B542"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La carga de la prueba para justificar la restricción corresponde al sujeto obligado</w:t>
            </w:r>
          </w:p>
        </w:tc>
        <w:tc>
          <w:tcPr>
            <w:tcW w:w="2111" w:type="dxa"/>
          </w:tcPr>
          <w:p w14:paraId="2F867D3E"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Deber de fundar y motivar</w:t>
            </w:r>
          </w:p>
        </w:tc>
        <w:tc>
          <w:tcPr>
            <w:tcW w:w="2444" w:type="dxa"/>
          </w:tcPr>
          <w:p w14:paraId="557F8C50"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381F68FD" w14:textId="77777777" w:rsidTr="007F0A6C">
        <w:trPr>
          <w:trHeight w:val="486"/>
        </w:trPr>
        <w:tc>
          <w:tcPr>
            <w:tcW w:w="2087" w:type="dxa"/>
            <w:vMerge w:val="restart"/>
            <w:shd w:val="clear" w:color="auto" w:fill="D5DCE4" w:themeFill="text2" w:themeFillTint="33"/>
          </w:tcPr>
          <w:p w14:paraId="63E1696C"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Condiciones especiales de la reserva</w:t>
            </w:r>
          </w:p>
        </w:tc>
        <w:tc>
          <w:tcPr>
            <w:tcW w:w="2142" w:type="dxa"/>
            <w:vMerge w:val="restart"/>
          </w:tcPr>
          <w:p w14:paraId="5996439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Motivar implica</w:t>
            </w:r>
          </w:p>
          <w:p w14:paraId="74AB5B7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Además se debe aplicar, caso por caso, una prueba de daño.</w:t>
            </w:r>
          </w:p>
        </w:tc>
        <w:tc>
          <w:tcPr>
            <w:tcW w:w="2111" w:type="dxa"/>
            <w:vMerge w:val="restart"/>
          </w:tcPr>
          <w:p w14:paraId="6CE07769"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Señalar las razones, motivos o circunstancias.</w:t>
            </w:r>
          </w:p>
          <w:p w14:paraId="7A51E429"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Se deben señalar las razones objetivas y acreditar.</w:t>
            </w:r>
          </w:p>
          <w:p w14:paraId="32AB0430"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p w14:paraId="65CC72B0"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lastRenderedPageBreak/>
              <w:t>Adquiere la condición especial de ser temporal por un periodo de 5 años con la posibilidad de ampliarse por un periodo igual.</w:t>
            </w:r>
          </w:p>
        </w:tc>
        <w:tc>
          <w:tcPr>
            <w:tcW w:w="2444" w:type="dxa"/>
            <w:vMerge w:val="restart"/>
          </w:tcPr>
          <w:p w14:paraId="6F58AE30"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lastRenderedPageBreak/>
              <w:t>Que entregar la información provoca un riesgo real, demostrable e identificable al interés público o a la seguridad pública</w:t>
            </w:r>
          </w:p>
        </w:tc>
      </w:tr>
      <w:tr w:rsidR="007F0A6C" w:rsidRPr="0095139D" w14:paraId="15D4E385" w14:textId="77777777" w:rsidTr="007F0A6C">
        <w:trPr>
          <w:trHeight w:val="486"/>
        </w:trPr>
        <w:tc>
          <w:tcPr>
            <w:tcW w:w="2087" w:type="dxa"/>
            <w:vMerge/>
            <w:shd w:val="clear" w:color="auto" w:fill="D5DCE4" w:themeFill="text2" w:themeFillTint="33"/>
          </w:tcPr>
          <w:p w14:paraId="280B8E00"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5E53528A"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vMerge/>
          </w:tcPr>
          <w:p w14:paraId="3D926F58"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444" w:type="dxa"/>
            <w:vMerge/>
          </w:tcPr>
          <w:p w14:paraId="35C65C6F"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5BC3476E" w14:textId="77777777" w:rsidTr="007F0A6C">
        <w:tc>
          <w:tcPr>
            <w:tcW w:w="2087" w:type="dxa"/>
            <w:vMerge/>
            <w:shd w:val="clear" w:color="auto" w:fill="D5DCE4" w:themeFill="text2" w:themeFillTint="33"/>
          </w:tcPr>
          <w:p w14:paraId="23292CF3"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7DAE32A0"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vMerge/>
          </w:tcPr>
          <w:p w14:paraId="1ED927DA"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444" w:type="dxa"/>
          </w:tcPr>
          <w:p w14:paraId="0BDA9643"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El riesgo por divulgar es mayor que el interés </w:t>
            </w:r>
            <w:r w:rsidRPr="0095139D">
              <w:rPr>
                <w:rFonts w:ascii="Palatino Linotype" w:eastAsia="MS Mincho" w:hAnsi="Palatino Linotype" w:cstheme="majorBidi"/>
                <w:sz w:val="20"/>
                <w:szCs w:val="20"/>
                <w:lang w:val="es-ES_tradnl" w:eastAsia="es-ES"/>
              </w:rPr>
              <w:lastRenderedPageBreak/>
              <w:t xml:space="preserve">público de que se difunda  </w:t>
            </w:r>
          </w:p>
        </w:tc>
      </w:tr>
      <w:tr w:rsidR="007F0A6C" w:rsidRPr="0095139D" w14:paraId="400333DD" w14:textId="77777777" w:rsidTr="007F0A6C">
        <w:trPr>
          <w:trHeight w:val="1454"/>
        </w:trPr>
        <w:tc>
          <w:tcPr>
            <w:tcW w:w="2087" w:type="dxa"/>
            <w:vMerge/>
            <w:shd w:val="clear" w:color="auto" w:fill="D5DCE4" w:themeFill="text2" w:themeFillTint="33"/>
          </w:tcPr>
          <w:p w14:paraId="6D981E8D"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vMerge/>
          </w:tcPr>
          <w:p w14:paraId="7FD8EE05"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11" w:type="dxa"/>
            <w:vMerge/>
          </w:tcPr>
          <w:p w14:paraId="40303E1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444" w:type="dxa"/>
          </w:tcPr>
          <w:p w14:paraId="15CBA199"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El principio de proporcionalidad</w:t>
            </w:r>
          </w:p>
        </w:tc>
      </w:tr>
      <w:tr w:rsidR="007F0A6C" w:rsidRPr="0095139D" w14:paraId="73C4BA89" w14:textId="77777777" w:rsidTr="007F0A6C">
        <w:tc>
          <w:tcPr>
            <w:tcW w:w="2087" w:type="dxa"/>
            <w:vMerge w:val="restart"/>
            <w:shd w:val="clear" w:color="auto" w:fill="D5DCE4" w:themeFill="text2" w:themeFillTint="33"/>
          </w:tcPr>
          <w:p w14:paraId="55E9717C"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Condiciones especiales de la confidencialidad</w:t>
            </w:r>
          </w:p>
        </w:tc>
        <w:tc>
          <w:tcPr>
            <w:tcW w:w="2142" w:type="dxa"/>
          </w:tcPr>
          <w:p w14:paraId="77B397D5"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Para clasificar se debe verificar que no se encuentre en los supuestos del artículo 148 de la ley Estatal </w:t>
            </w:r>
          </w:p>
        </w:tc>
        <w:tc>
          <w:tcPr>
            <w:tcW w:w="2111" w:type="dxa"/>
          </w:tcPr>
          <w:p w14:paraId="3FD4B4E6"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 xml:space="preserve">Si se encuentra en los supuestos de dicho artículo se entrega aún sin consentimiento del titular del dato personal </w:t>
            </w:r>
          </w:p>
        </w:tc>
        <w:tc>
          <w:tcPr>
            <w:tcW w:w="2444" w:type="dxa"/>
          </w:tcPr>
          <w:p w14:paraId="5E2CB265"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r w:rsidR="007F0A6C" w:rsidRPr="0095139D" w14:paraId="331A1922" w14:textId="77777777" w:rsidTr="007F0A6C">
        <w:trPr>
          <w:trHeight w:val="3404"/>
        </w:trPr>
        <w:tc>
          <w:tcPr>
            <w:tcW w:w="2087" w:type="dxa"/>
            <w:vMerge/>
            <w:shd w:val="clear" w:color="auto" w:fill="D5DCE4" w:themeFill="text2" w:themeFillTint="33"/>
          </w:tcPr>
          <w:p w14:paraId="5D34FE8C"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0"/>
                <w:szCs w:val="20"/>
                <w:lang w:val="es-ES_tradnl" w:eastAsia="es-ES"/>
              </w:rPr>
            </w:pPr>
          </w:p>
        </w:tc>
        <w:tc>
          <w:tcPr>
            <w:tcW w:w="2142" w:type="dxa"/>
          </w:tcPr>
          <w:p w14:paraId="55162689"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r w:rsidRPr="0095139D">
              <w:rPr>
                <w:rFonts w:ascii="Palatino Linotype" w:eastAsia="MS Mincho" w:hAnsi="Palatino Linotype" w:cstheme="majorBidi"/>
                <w:sz w:val="20"/>
                <w:szCs w:val="20"/>
                <w:lang w:val="es-ES_tradnl" w:eastAsia="es-ES"/>
              </w:rPr>
              <w:t>Si es posible, se debe consultar al titular de los datos para requerir su autorización para entregarlo</w:t>
            </w:r>
          </w:p>
        </w:tc>
        <w:tc>
          <w:tcPr>
            <w:tcW w:w="2111" w:type="dxa"/>
          </w:tcPr>
          <w:p w14:paraId="4DD1424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c>
          <w:tcPr>
            <w:tcW w:w="2444" w:type="dxa"/>
          </w:tcPr>
          <w:p w14:paraId="6FE80524" w14:textId="77777777" w:rsidR="007F0A6C" w:rsidRPr="0095139D" w:rsidRDefault="007F0A6C" w:rsidP="007F0A6C">
            <w:pPr>
              <w:spacing w:after="0" w:line="360" w:lineRule="auto"/>
              <w:contextualSpacing/>
              <w:jc w:val="both"/>
              <w:rPr>
                <w:rFonts w:ascii="Palatino Linotype" w:eastAsia="MS Mincho" w:hAnsi="Palatino Linotype" w:cstheme="majorBidi"/>
                <w:sz w:val="20"/>
                <w:szCs w:val="20"/>
                <w:lang w:val="es-ES_tradnl" w:eastAsia="es-ES"/>
              </w:rPr>
            </w:pPr>
          </w:p>
        </w:tc>
      </w:tr>
    </w:tbl>
    <w:p w14:paraId="0B430C4A" w14:textId="77777777" w:rsidR="002161C4" w:rsidRPr="0095139D" w:rsidRDefault="002161C4" w:rsidP="002161C4">
      <w:pPr>
        <w:spacing w:after="0" w:line="360" w:lineRule="auto"/>
        <w:ind w:left="360"/>
        <w:contextualSpacing/>
        <w:jc w:val="both"/>
        <w:rPr>
          <w:rFonts w:ascii="Palatino Linotype" w:eastAsia="MS Mincho" w:hAnsi="Palatino Linotype" w:cstheme="majorBidi"/>
          <w:sz w:val="24"/>
          <w:szCs w:val="24"/>
          <w:lang w:val="es-ES_tradnl" w:eastAsia="es-ES"/>
        </w:rPr>
      </w:pPr>
    </w:p>
    <w:p w14:paraId="263B2BAE"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eastAsia="es-ES"/>
        </w:rPr>
        <w:t>Pero</w:t>
      </w:r>
      <w:r w:rsidRPr="0095139D">
        <w:rPr>
          <w:rFonts w:ascii="Palatino Linotype" w:eastAsia="MS Mincho" w:hAnsi="Palatino Linotype" w:cstheme="majorBidi"/>
          <w:sz w:val="24"/>
          <w:szCs w:val="24"/>
          <w:lang w:val="es-ES_tradnl" w:eastAsia="es-ES"/>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7077FE9" w14:textId="77777777" w:rsidR="007F0A6C" w:rsidRPr="0095139D" w:rsidRDefault="007F0A6C" w:rsidP="007F0A6C">
      <w:pPr>
        <w:spacing w:after="0" w:line="360" w:lineRule="auto"/>
        <w:ind w:left="360"/>
        <w:contextualSpacing/>
        <w:jc w:val="both"/>
        <w:rPr>
          <w:rFonts w:ascii="Palatino Linotype" w:eastAsia="MS Mincho" w:hAnsi="Palatino Linotype" w:cstheme="majorBidi"/>
          <w:sz w:val="24"/>
          <w:szCs w:val="24"/>
          <w:lang w:val="es-ES_tradnl" w:eastAsia="es-ES"/>
        </w:rPr>
      </w:pPr>
    </w:p>
    <w:p w14:paraId="05C2F559" w14:textId="77777777" w:rsidR="007F0A6C" w:rsidRPr="0095139D" w:rsidRDefault="007F0A6C" w:rsidP="00B74063">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lastRenderedPageBreak/>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34B19CC" w14:textId="77777777" w:rsidR="007F0A6C" w:rsidRPr="0095139D" w:rsidRDefault="007F0A6C" w:rsidP="001B3D52">
      <w:pPr>
        <w:pStyle w:val="Ttulo1"/>
        <w:ind w:left="360" w:hanging="360"/>
        <w:rPr>
          <w:rFonts w:ascii="Palatino Linotype" w:eastAsia="MS Mincho" w:hAnsi="Palatino Linotype"/>
          <w:b/>
          <w:color w:val="auto"/>
          <w:sz w:val="24"/>
          <w:szCs w:val="24"/>
          <w:lang w:eastAsia="es-ES"/>
        </w:rPr>
      </w:pPr>
      <w:bookmarkStart w:id="107" w:name="_Toc487739452"/>
      <w:bookmarkStart w:id="108" w:name="_Toc524344196"/>
      <w:bookmarkStart w:id="109" w:name="_Toc526271201"/>
      <w:bookmarkStart w:id="110" w:name="_Toc536106975"/>
      <w:bookmarkStart w:id="111" w:name="_Toc3467947"/>
      <w:bookmarkStart w:id="112" w:name="_Toc69984730"/>
      <w:r w:rsidRPr="0095139D">
        <w:rPr>
          <w:rFonts w:ascii="Palatino Linotype" w:eastAsia="MS Mincho" w:hAnsi="Palatino Linotype"/>
          <w:b/>
          <w:color w:val="auto"/>
          <w:sz w:val="24"/>
          <w:szCs w:val="24"/>
          <w:lang w:eastAsia="es-ES"/>
        </w:rPr>
        <w:t>SÉPTIMO. Vista a los órganos de control interno</w:t>
      </w:r>
      <w:bookmarkEnd w:id="107"/>
      <w:r w:rsidRPr="0095139D">
        <w:rPr>
          <w:rFonts w:ascii="Palatino Linotype" w:eastAsia="MS Mincho" w:hAnsi="Palatino Linotype"/>
          <w:b/>
          <w:color w:val="auto"/>
          <w:sz w:val="24"/>
          <w:szCs w:val="24"/>
          <w:lang w:eastAsia="es-ES"/>
        </w:rPr>
        <w:t>.</w:t>
      </w:r>
      <w:bookmarkEnd w:id="108"/>
      <w:bookmarkEnd w:id="109"/>
      <w:bookmarkEnd w:id="110"/>
      <w:bookmarkEnd w:id="111"/>
      <w:bookmarkEnd w:id="112"/>
    </w:p>
    <w:p w14:paraId="13295F02" w14:textId="77777777" w:rsidR="002161C4" w:rsidRPr="0095139D" w:rsidRDefault="002161C4" w:rsidP="001B3D52">
      <w:pPr>
        <w:ind w:left="360" w:hanging="360"/>
        <w:rPr>
          <w:lang w:eastAsia="es-ES"/>
        </w:rPr>
      </w:pPr>
    </w:p>
    <w:p w14:paraId="352E9689" w14:textId="77777777" w:rsidR="001B3D52" w:rsidRPr="0095139D" w:rsidRDefault="001B3D52"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La Ley de Transparencia y Acceso a la Información Pública del Estado de México y Municipios en los artículos 222 fracción I y II, 162 y 59 fracción I y II establecen los siguiente:</w:t>
      </w:r>
    </w:p>
    <w:p w14:paraId="5751D232" w14:textId="77777777" w:rsidR="001B3D52" w:rsidRPr="0095139D" w:rsidRDefault="001B3D52" w:rsidP="001B3D52">
      <w:pPr>
        <w:spacing w:before="240" w:after="240" w:line="360" w:lineRule="auto"/>
        <w:ind w:left="360" w:hanging="360"/>
        <w:contextualSpacing/>
        <w:jc w:val="both"/>
        <w:rPr>
          <w:rFonts w:ascii="Palatino Linotype" w:eastAsiaTheme="minorEastAsia" w:hAnsi="Palatino Linotype" w:cs="Arial"/>
          <w:sz w:val="24"/>
          <w:szCs w:val="24"/>
          <w:lang w:val="es-ES_tradnl" w:eastAsia="es-ES"/>
        </w:rPr>
      </w:pPr>
    </w:p>
    <w:p w14:paraId="78F9AC7D"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14:paraId="1D5B3FEF"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 xml:space="preserve">I. Cualquier acto u omisión que provoque la suspensión o deficiencia en la atención de las solicitudes de información; </w:t>
      </w:r>
    </w:p>
    <w:p w14:paraId="50B06580"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II. La falta de respuesta a las solicitudes de información en los plazos señalados en la normatividad aplicable;</w:t>
      </w:r>
    </w:p>
    <w:p w14:paraId="1A32C9C0"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III. a XXI. …</w:t>
      </w:r>
    </w:p>
    <w:p w14:paraId="297293F5" w14:textId="77777777" w:rsidR="001B3D52" w:rsidRPr="0095139D" w:rsidRDefault="001B3D52" w:rsidP="001B3D52">
      <w:pPr>
        <w:spacing w:before="240" w:after="240" w:line="360" w:lineRule="auto"/>
        <w:ind w:left="360" w:right="567" w:hanging="360"/>
        <w:contextualSpacing/>
        <w:jc w:val="both"/>
        <w:rPr>
          <w:rFonts w:ascii="Palatino Linotype" w:eastAsiaTheme="minorEastAsia" w:hAnsi="Palatino Linotype" w:cs="Arial"/>
          <w:i/>
          <w:iCs/>
          <w:sz w:val="24"/>
          <w:szCs w:val="24"/>
          <w:lang w:val="es-ES_tradnl" w:eastAsia="es-ES"/>
        </w:rPr>
      </w:pPr>
    </w:p>
    <w:p w14:paraId="2BA2E33D"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 xml:space="preserve">Artículo 162. Las unidades de transparencia deberán garantizar que las solicitudes se turnen a todas las Áreas competentes que cuenten con la información o deban </w:t>
      </w:r>
      <w:r w:rsidRPr="0095139D">
        <w:rPr>
          <w:rFonts w:ascii="Palatino Linotype" w:eastAsiaTheme="minorEastAsia" w:hAnsi="Palatino Linotype"/>
          <w:i/>
          <w:iCs/>
          <w:sz w:val="24"/>
          <w:szCs w:val="24"/>
          <w:lang w:val="es-ES_tradnl" w:eastAsia="es-ES"/>
        </w:rPr>
        <w:lastRenderedPageBreak/>
        <w:t>tenerla de acuerdo a sus facultades, competencias y funciones, con el objeto de que realicen una búsqueda exhaustiva y razonable de la información solicitada.</w:t>
      </w:r>
    </w:p>
    <w:p w14:paraId="22F46EB5" w14:textId="77777777" w:rsidR="001B3D52" w:rsidRPr="0095139D" w:rsidRDefault="001B3D52" w:rsidP="001B3D52">
      <w:pPr>
        <w:spacing w:before="240" w:after="240" w:line="360" w:lineRule="auto"/>
        <w:ind w:left="360" w:right="567" w:hanging="360"/>
        <w:contextualSpacing/>
        <w:jc w:val="both"/>
        <w:rPr>
          <w:rFonts w:ascii="Palatino Linotype" w:eastAsiaTheme="minorEastAsia" w:hAnsi="Palatino Linotype"/>
          <w:i/>
          <w:iCs/>
          <w:sz w:val="24"/>
          <w:szCs w:val="24"/>
          <w:lang w:val="es-ES_tradnl" w:eastAsia="es-ES"/>
        </w:rPr>
      </w:pPr>
    </w:p>
    <w:p w14:paraId="1647DD8A"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Artículo 59. Los servidores públicos habilitados tendrán las funciones siguientes:</w:t>
      </w:r>
    </w:p>
    <w:p w14:paraId="5E0AAB0E"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p>
    <w:p w14:paraId="5A513391"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 xml:space="preserve">I. Localizar la información que le solicite la Unidad de Transparencia; </w:t>
      </w:r>
    </w:p>
    <w:p w14:paraId="783428B3"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i/>
          <w:iCs/>
          <w:sz w:val="24"/>
          <w:szCs w:val="24"/>
          <w:lang w:val="es-ES_tradnl" w:eastAsia="es-ES"/>
        </w:rPr>
      </w:pPr>
      <w:r w:rsidRPr="0095139D">
        <w:rPr>
          <w:rFonts w:ascii="Palatino Linotype" w:eastAsiaTheme="minorEastAsia" w:hAnsi="Palatino Linotype"/>
          <w:i/>
          <w:iCs/>
          <w:sz w:val="24"/>
          <w:szCs w:val="24"/>
          <w:lang w:val="es-ES_tradnl" w:eastAsia="es-ES"/>
        </w:rPr>
        <w:t>II. Proporcionar la información que obre en los archivos y que le sea solicitada por la Unidad de Transparencia;</w:t>
      </w:r>
    </w:p>
    <w:p w14:paraId="040A51DE" w14:textId="77777777" w:rsidR="001B3D52" w:rsidRPr="0095139D" w:rsidRDefault="001B3D52" w:rsidP="00B46543">
      <w:pPr>
        <w:spacing w:before="240" w:after="240" w:line="360" w:lineRule="auto"/>
        <w:ind w:left="426" w:right="567"/>
        <w:contextualSpacing/>
        <w:jc w:val="both"/>
        <w:rPr>
          <w:rFonts w:ascii="Palatino Linotype" w:eastAsiaTheme="minorEastAsia" w:hAnsi="Palatino Linotype" w:cs="Arial"/>
          <w:i/>
          <w:iCs/>
          <w:sz w:val="24"/>
          <w:szCs w:val="24"/>
          <w:lang w:val="es-ES_tradnl" w:eastAsia="es-ES"/>
        </w:rPr>
      </w:pPr>
      <w:r w:rsidRPr="0095139D">
        <w:rPr>
          <w:rFonts w:ascii="Palatino Linotype" w:eastAsiaTheme="minorEastAsia" w:hAnsi="Palatino Linotype"/>
          <w:i/>
          <w:iCs/>
          <w:sz w:val="24"/>
          <w:szCs w:val="24"/>
          <w:lang w:val="es-ES_tradnl" w:eastAsia="es-ES"/>
        </w:rPr>
        <w:t>III. a VII. …</w:t>
      </w:r>
    </w:p>
    <w:p w14:paraId="1AF3686C" w14:textId="77777777" w:rsidR="001B3D52" w:rsidRPr="0095139D" w:rsidRDefault="001B3D52" w:rsidP="001B3D52">
      <w:pPr>
        <w:spacing w:before="240" w:after="240" w:line="360" w:lineRule="auto"/>
        <w:ind w:left="360" w:hanging="360"/>
        <w:contextualSpacing/>
        <w:jc w:val="both"/>
        <w:rPr>
          <w:rFonts w:ascii="Palatino Linotype" w:eastAsiaTheme="minorEastAsia" w:hAnsi="Palatino Linotype" w:cs="Arial"/>
          <w:sz w:val="24"/>
          <w:szCs w:val="24"/>
          <w:lang w:val="es-ES_tradnl" w:eastAsia="es-ES"/>
        </w:rPr>
      </w:pPr>
    </w:p>
    <w:p w14:paraId="06F9C89C" w14:textId="77777777" w:rsidR="00B813BA" w:rsidRPr="0095139D" w:rsidRDefault="00B813BA"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En este caso, es de observar en el expediente electrónico SAIMEX,</w:t>
      </w:r>
      <w:r w:rsidR="00BC3330" w:rsidRPr="0095139D">
        <w:rPr>
          <w:rFonts w:ascii="Palatino Linotype" w:eastAsiaTheme="minorEastAsia" w:hAnsi="Palatino Linotype" w:cs="Arial"/>
          <w:sz w:val="24"/>
          <w:szCs w:val="24"/>
          <w:lang w:val="es-ES_tradnl" w:eastAsia="es-ES"/>
        </w:rPr>
        <w:t xml:space="preserve"> que se presentaron</w:t>
      </w:r>
      <w:r w:rsidRPr="0095139D">
        <w:rPr>
          <w:rFonts w:ascii="Palatino Linotype" w:eastAsiaTheme="minorEastAsia" w:hAnsi="Palatino Linotype" w:cs="Arial"/>
          <w:sz w:val="24"/>
          <w:szCs w:val="24"/>
          <w:lang w:val="es-ES_tradnl" w:eastAsia="es-ES"/>
        </w:rPr>
        <w:t xml:space="preserve"> diversas solicitudes información</w:t>
      </w:r>
      <w:r w:rsidR="00BC3330" w:rsidRPr="0095139D">
        <w:rPr>
          <w:rFonts w:ascii="Palatino Linotype" w:eastAsiaTheme="minorEastAsia" w:hAnsi="Palatino Linotype" w:cs="Arial"/>
          <w:sz w:val="24"/>
          <w:szCs w:val="24"/>
          <w:lang w:val="es-ES_tradnl" w:eastAsia="es-ES"/>
        </w:rPr>
        <w:t>,</w:t>
      </w:r>
      <w:r w:rsidRPr="0095139D">
        <w:rPr>
          <w:rFonts w:ascii="Palatino Linotype" w:eastAsiaTheme="minorEastAsia" w:hAnsi="Palatino Linotype" w:cs="Arial"/>
          <w:sz w:val="24"/>
          <w:szCs w:val="24"/>
          <w:lang w:val="es-ES_tradnl" w:eastAsia="es-ES"/>
        </w:rPr>
        <w:t xml:space="preserve"> recibidas </w:t>
      </w:r>
      <w:r w:rsidR="00BC3330" w:rsidRPr="0095139D">
        <w:rPr>
          <w:rFonts w:ascii="Palatino Linotype" w:eastAsiaTheme="minorEastAsia" w:hAnsi="Palatino Linotype" w:cs="Arial"/>
          <w:sz w:val="24"/>
          <w:szCs w:val="24"/>
          <w:lang w:val="es-ES_tradnl" w:eastAsia="es-ES"/>
        </w:rPr>
        <w:t>por la T</w:t>
      </w:r>
      <w:r w:rsidRPr="0095139D">
        <w:rPr>
          <w:rFonts w:ascii="Palatino Linotype" w:eastAsiaTheme="minorEastAsia" w:hAnsi="Palatino Linotype" w:cs="Arial"/>
          <w:sz w:val="24"/>
          <w:szCs w:val="24"/>
          <w:lang w:val="es-ES_tradnl" w:eastAsia="es-ES"/>
        </w:rPr>
        <w:t xml:space="preserve">itular de </w:t>
      </w:r>
      <w:r w:rsidR="00BC3330" w:rsidRPr="0095139D">
        <w:rPr>
          <w:rFonts w:ascii="Palatino Linotype" w:eastAsiaTheme="minorEastAsia" w:hAnsi="Palatino Linotype" w:cs="Arial"/>
          <w:sz w:val="24"/>
          <w:szCs w:val="24"/>
          <w:lang w:val="es-ES_tradnl" w:eastAsia="es-ES"/>
        </w:rPr>
        <w:t>la Unidad de Transparencia, quien turno los requerimiento a las áreas competentes; sin embargo, se precia que los servidores públicos habilitados, no hicieron pronunciamiento alguno, es decir, ignoraron las solicitudes, en consecuencia, estos últimos incurrieron en la conducta del artículo 222  fracción I y II, lo cual recae en un incumplimiento de las obligaciones que podría</w:t>
      </w:r>
      <w:r w:rsidR="00B47C0A" w:rsidRPr="0095139D">
        <w:rPr>
          <w:rFonts w:ascii="Palatino Linotype" w:eastAsiaTheme="minorEastAsia" w:hAnsi="Palatino Linotype" w:cs="Arial"/>
          <w:sz w:val="24"/>
          <w:szCs w:val="24"/>
          <w:lang w:val="es-ES_tradnl" w:eastAsia="es-ES"/>
        </w:rPr>
        <w:t>n constituir una infracción a la Ley, no obstante el artículo de referencia establece que el instituto dará vista al órgano de control.</w:t>
      </w:r>
    </w:p>
    <w:p w14:paraId="3791C630" w14:textId="77777777" w:rsidR="00B813BA" w:rsidRPr="0095139D" w:rsidRDefault="00B813BA" w:rsidP="00B813BA">
      <w:pPr>
        <w:spacing w:before="240" w:after="240" w:line="360" w:lineRule="auto"/>
        <w:ind w:left="360"/>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 </w:t>
      </w:r>
    </w:p>
    <w:p w14:paraId="6E6CFE25" w14:textId="77777777" w:rsidR="001B3D52" w:rsidRPr="0095139D" w:rsidRDefault="001B3D52"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 xml:space="preserve">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w:t>
      </w:r>
      <w:r w:rsidRPr="0095139D">
        <w:rPr>
          <w:rFonts w:ascii="Palatino Linotype" w:eastAsiaTheme="minorEastAsia" w:hAnsi="Palatino Linotype" w:cs="Arial"/>
          <w:sz w:val="24"/>
          <w:szCs w:val="24"/>
          <w:lang w:val="es-ES_tradnl" w:eastAsia="es-ES"/>
        </w:rPr>
        <w:lastRenderedPageBreak/>
        <w:t>razonable y entreguen los documentos necesarios para generar la respuesta y proporcionarla al recurrente.</w:t>
      </w:r>
    </w:p>
    <w:p w14:paraId="665EC20E" w14:textId="77777777" w:rsidR="001B3D52" w:rsidRPr="0095139D" w:rsidRDefault="001B3D52" w:rsidP="001B3D52">
      <w:pPr>
        <w:spacing w:before="240" w:after="240" w:line="360" w:lineRule="auto"/>
        <w:ind w:left="360" w:hanging="360"/>
        <w:contextualSpacing/>
        <w:jc w:val="both"/>
        <w:rPr>
          <w:rFonts w:ascii="Palatino Linotype" w:eastAsiaTheme="minorEastAsia" w:hAnsi="Palatino Linotype" w:cs="Arial"/>
          <w:sz w:val="24"/>
          <w:szCs w:val="24"/>
          <w:lang w:val="es-ES_tradnl" w:eastAsia="es-ES"/>
        </w:rPr>
      </w:pPr>
    </w:p>
    <w:p w14:paraId="5C479396" w14:textId="77777777" w:rsidR="001B3D52" w:rsidRPr="0095139D" w:rsidRDefault="001B3D52"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40F5CF0A" w14:textId="77777777" w:rsidR="001B3D52" w:rsidRPr="0095139D" w:rsidRDefault="001B3D52" w:rsidP="001B3D52">
      <w:pPr>
        <w:spacing w:after="0" w:line="240" w:lineRule="auto"/>
        <w:ind w:left="360" w:hanging="360"/>
        <w:contextualSpacing/>
        <w:rPr>
          <w:rFonts w:ascii="Palatino Linotype" w:eastAsiaTheme="minorEastAsia" w:hAnsi="Palatino Linotype" w:cs="Arial"/>
          <w:sz w:val="24"/>
          <w:szCs w:val="24"/>
          <w:lang w:val="es-ES_tradnl" w:eastAsia="es-ES"/>
        </w:rPr>
      </w:pPr>
    </w:p>
    <w:p w14:paraId="31147B8A" w14:textId="77777777" w:rsidR="001B3D52" w:rsidRPr="0095139D" w:rsidRDefault="001B3D52" w:rsidP="00B74063">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95139D">
        <w:rPr>
          <w:rFonts w:ascii="Palatino Linotype" w:eastAsiaTheme="minorEastAsia" w:hAnsi="Palatino Linotype" w:cs="Arial"/>
          <w:sz w:val="24"/>
          <w:szCs w:val="24"/>
          <w:lang w:val="es-ES_tradnl" w:eastAsia="es-ES"/>
        </w:rPr>
        <w:t>En el presente asunto en particular, se tiene que el Titular</w:t>
      </w:r>
      <w:r w:rsidR="00B47C0A" w:rsidRPr="0095139D">
        <w:rPr>
          <w:rFonts w:ascii="Palatino Linotype" w:eastAsiaTheme="minorEastAsia" w:hAnsi="Palatino Linotype" w:cs="Arial"/>
          <w:sz w:val="24"/>
          <w:szCs w:val="24"/>
          <w:lang w:val="es-ES_tradnl" w:eastAsia="es-ES"/>
        </w:rPr>
        <w:t xml:space="preserve"> de la Unidad de Transparencia</w:t>
      </w:r>
      <w:r w:rsidRPr="0095139D">
        <w:rPr>
          <w:rFonts w:ascii="Palatino Linotype" w:eastAsiaTheme="minorEastAsia" w:hAnsi="Palatino Linotype" w:cs="Arial"/>
          <w:sz w:val="24"/>
          <w:szCs w:val="24"/>
          <w:lang w:val="es-ES_tradnl" w:eastAsia="es-ES"/>
        </w:rPr>
        <w:t xml:space="preserve"> turnó la solicitud</w:t>
      </w:r>
      <w:r w:rsidR="00B47C0A" w:rsidRPr="0095139D">
        <w:rPr>
          <w:rFonts w:ascii="Palatino Linotype" w:eastAsiaTheme="minorEastAsia" w:hAnsi="Palatino Linotype" w:cs="Arial"/>
          <w:sz w:val="24"/>
          <w:szCs w:val="24"/>
          <w:lang w:val="es-ES_tradnl" w:eastAsia="es-ES"/>
        </w:rPr>
        <w:t>es</w:t>
      </w:r>
      <w:r w:rsidRPr="0095139D">
        <w:rPr>
          <w:rFonts w:ascii="Palatino Linotype" w:eastAsiaTheme="minorEastAsia" w:hAnsi="Palatino Linotype" w:cs="Arial"/>
          <w:sz w:val="24"/>
          <w:szCs w:val="24"/>
          <w:lang w:val="es-ES_tradnl" w:eastAsia="es-ES"/>
        </w:rPr>
        <w:t xml:space="preserve"> a las áreas que integran la estructur</w:t>
      </w:r>
      <w:r w:rsidR="00B47C0A" w:rsidRPr="0095139D">
        <w:rPr>
          <w:rFonts w:ascii="Palatino Linotype" w:eastAsiaTheme="minorEastAsia" w:hAnsi="Palatino Linotype" w:cs="Arial"/>
          <w:sz w:val="24"/>
          <w:szCs w:val="24"/>
          <w:lang w:val="es-ES_tradnl" w:eastAsia="es-ES"/>
        </w:rPr>
        <w:t xml:space="preserve">a orgánica del Sujeto Obligado; </w:t>
      </w:r>
      <w:r w:rsidRPr="0095139D">
        <w:rPr>
          <w:rFonts w:ascii="Palatino Linotype" w:eastAsiaTheme="minorEastAsia" w:hAnsi="Palatino Linotype" w:cs="Arial"/>
          <w:sz w:val="24"/>
          <w:szCs w:val="24"/>
          <w:lang w:val="es-ES_tradnl" w:eastAsia="es-ES"/>
        </w:rPr>
        <w:t>s</w:t>
      </w:r>
      <w:r w:rsidR="00B47C0A" w:rsidRPr="0095139D">
        <w:rPr>
          <w:rFonts w:ascii="Palatino Linotype" w:eastAsiaTheme="minorEastAsia" w:hAnsi="Palatino Linotype" w:cs="Arial"/>
          <w:sz w:val="24"/>
          <w:szCs w:val="24"/>
          <w:lang w:val="es-ES_tradnl" w:eastAsia="es-ES"/>
        </w:rPr>
        <w:t>in embargo,</w:t>
      </w:r>
      <w:r w:rsidRPr="0095139D">
        <w:rPr>
          <w:rFonts w:ascii="Palatino Linotype" w:eastAsiaTheme="minorEastAsia" w:hAnsi="Palatino Linotype" w:cs="Arial"/>
          <w:sz w:val="24"/>
          <w:szCs w:val="24"/>
          <w:lang w:val="es-ES_tradnl" w:eastAsia="es-ES"/>
        </w:rPr>
        <w:t xml:space="preserve"> servidores públicos habilitados </w:t>
      </w:r>
      <w:r w:rsidR="00B47C0A" w:rsidRPr="0095139D">
        <w:rPr>
          <w:rFonts w:ascii="Palatino Linotype" w:eastAsiaTheme="minorEastAsia" w:hAnsi="Palatino Linotype" w:cs="Arial"/>
          <w:sz w:val="24"/>
          <w:szCs w:val="24"/>
          <w:lang w:val="es-ES_tradnl" w:eastAsia="es-ES"/>
        </w:rPr>
        <w:t xml:space="preserve">fueron omisos de </w:t>
      </w:r>
      <w:r w:rsidRPr="0095139D">
        <w:rPr>
          <w:rFonts w:ascii="Palatino Linotype" w:eastAsiaTheme="minorEastAsia" w:hAnsi="Palatino Linotype" w:cs="Arial"/>
          <w:sz w:val="24"/>
          <w:szCs w:val="24"/>
          <w:lang w:val="es-ES_tradnl" w:eastAsia="es-ES"/>
        </w:rPr>
        <w:t>realizaran la búsqueda exhaustiva y razonable de la información. Dicha acción ocasionó que existiera una falta de respuesta</w:t>
      </w:r>
      <w:r w:rsidR="00540603" w:rsidRPr="0095139D">
        <w:rPr>
          <w:rFonts w:ascii="Palatino Linotype" w:eastAsiaTheme="minorEastAsia" w:hAnsi="Palatino Linotype" w:cs="Arial"/>
          <w:sz w:val="24"/>
          <w:szCs w:val="24"/>
          <w:lang w:val="es-ES_tradnl" w:eastAsia="es-ES"/>
        </w:rPr>
        <w:t>s</w:t>
      </w:r>
      <w:r w:rsidRPr="0095139D">
        <w:rPr>
          <w:rFonts w:ascii="Palatino Linotype" w:eastAsiaTheme="minorEastAsia" w:hAnsi="Palatino Linotype" w:cs="Arial"/>
          <w:sz w:val="24"/>
          <w:szCs w:val="24"/>
          <w:lang w:val="es-ES_tradnl" w:eastAsia="es-ES"/>
        </w:rPr>
        <w:t xml:space="preserve"> a la</w:t>
      </w:r>
      <w:r w:rsidR="00540603" w:rsidRPr="0095139D">
        <w:rPr>
          <w:rFonts w:ascii="Palatino Linotype" w:eastAsiaTheme="minorEastAsia" w:hAnsi="Palatino Linotype" w:cs="Arial"/>
          <w:sz w:val="24"/>
          <w:szCs w:val="24"/>
          <w:lang w:val="es-ES_tradnl" w:eastAsia="es-ES"/>
        </w:rPr>
        <w:t>s</w:t>
      </w:r>
      <w:r w:rsidRPr="0095139D">
        <w:rPr>
          <w:rFonts w:ascii="Palatino Linotype" w:eastAsiaTheme="minorEastAsia" w:hAnsi="Palatino Linotype" w:cs="Arial"/>
          <w:sz w:val="24"/>
          <w:szCs w:val="24"/>
          <w:lang w:val="es-ES_tradnl" w:eastAsia="es-ES"/>
        </w:rPr>
        <w:t xml:space="preserve"> solicitud</w:t>
      </w:r>
      <w:r w:rsidR="00540603" w:rsidRPr="0095139D">
        <w:rPr>
          <w:rFonts w:ascii="Palatino Linotype" w:eastAsiaTheme="minorEastAsia" w:hAnsi="Palatino Linotype" w:cs="Arial"/>
          <w:sz w:val="24"/>
          <w:szCs w:val="24"/>
          <w:lang w:val="es-ES_tradnl" w:eastAsia="es-ES"/>
        </w:rPr>
        <w:t>es</w:t>
      </w:r>
      <w:r w:rsidRPr="0095139D">
        <w:rPr>
          <w:rFonts w:ascii="Palatino Linotype" w:eastAsiaTheme="minorEastAsia" w:hAnsi="Palatino Linotype" w:cs="Arial"/>
          <w:sz w:val="24"/>
          <w:szCs w:val="24"/>
          <w:lang w:val="es-ES_tradnl" w:eastAsia="es-ES"/>
        </w:rPr>
        <w:t xml:space="preserve"> formulada</w:t>
      </w:r>
      <w:r w:rsidR="00540603" w:rsidRPr="0095139D">
        <w:rPr>
          <w:rFonts w:ascii="Palatino Linotype" w:eastAsiaTheme="minorEastAsia" w:hAnsi="Palatino Linotype" w:cs="Arial"/>
          <w:sz w:val="24"/>
          <w:szCs w:val="24"/>
          <w:lang w:val="es-ES_tradnl" w:eastAsia="es-ES"/>
        </w:rPr>
        <w:t>s,</w:t>
      </w:r>
      <w:r w:rsidR="00B47C0A" w:rsidRPr="0095139D">
        <w:rPr>
          <w:rFonts w:ascii="Palatino Linotype" w:eastAsiaTheme="minorEastAsia" w:hAnsi="Palatino Linotype" w:cs="Arial"/>
          <w:sz w:val="24"/>
          <w:szCs w:val="24"/>
          <w:lang w:val="es-ES_tradnl" w:eastAsia="es-ES"/>
        </w:rPr>
        <w:t xml:space="preserve"> </w:t>
      </w:r>
      <w:r w:rsidRPr="0095139D">
        <w:rPr>
          <w:rFonts w:ascii="Palatino Linotype" w:eastAsiaTheme="minorEastAsia" w:hAnsi="Palatino Linotype" w:cs="Arial"/>
          <w:sz w:val="24"/>
          <w:szCs w:val="24"/>
          <w:lang w:val="es-ES_tradnl" w:eastAsia="es-ES"/>
        </w:rPr>
        <w:t>por el Recurrente.</w:t>
      </w:r>
    </w:p>
    <w:p w14:paraId="79D42CDA" w14:textId="77777777" w:rsidR="001B3D52" w:rsidRPr="0095139D" w:rsidRDefault="001B3D52" w:rsidP="001B3D52">
      <w:pPr>
        <w:spacing w:after="0" w:line="240" w:lineRule="auto"/>
        <w:ind w:left="360" w:hanging="360"/>
        <w:contextualSpacing/>
        <w:rPr>
          <w:rFonts w:ascii="Palatino Linotype" w:eastAsiaTheme="minorEastAsia" w:hAnsi="Palatino Linotype" w:cs="Arial"/>
          <w:sz w:val="24"/>
          <w:szCs w:val="24"/>
          <w:lang w:val="es-ES_tradnl" w:eastAsia="es-ES"/>
        </w:rPr>
      </w:pPr>
    </w:p>
    <w:p w14:paraId="5BC9B196" w14:textId="77777777" w:rsidR="001B3D52" w:rsidRPr="0095139D" w:rsidRDefault="001B3D52" w:rsidP="00B74063">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95139D">
        <w:rPr>
          <w:rFonts w:ascii="Palatino Linotype" w:eastAsiaTheme="minorEastAsia" w:hAnsi="Palatino Linotype"/>
          <w:sz w:val="24"/>
          <w:szCs w:val="24"/>
          <w:lang w:val="es-ES_tradnl" w:eastAsia="es-ES"/>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Garante debe hacer de conocimiento del órgano control interno, para que inicie, en su caso, el procedimiento de responsabilidad respectivo.</w:t>
      </w:r>
    </w:p>
    <w:p w14:paraId="63AEB436" w14:textId="77777777" w:rsidR="007F0A6C" w:rsidRPr="0095139D" w:rsidRDefault="007F0A6C" w:rsidP="007F0A6C">
      <w:pPr>
        <w:pStyle w:val="Ttulo1"/>
        <w:rPr>
          <w:rFonts w:ascii="Palatino Linotype" w:eastAsia="MS Mincho" w:hAnsi="Palatino Linotype"/>
          <w:b/>
          <w:color w:val="auto"/>
          <w:sz w:val="24"/>
          <w:szCs w:val="24"/>
          <w:lang w:eastAsia="es-ES"/>
        </w:rPr>
      </w:pPr>
      <w:bookmarkStart w:id="113" w:name="_Toc69984731"/>
      <w:r w:rsidRPr="0095139D">
        <w:rPr>
          <w:rFonts w:ascii="Palatino Linotype" w:eastAsia="MS Mincho" w:hAnsi="Palatino Linotype"/>
          <w:b/>
          <w:color w:val="auto"/>
          <w:sz w:val="24"/>
          <w:szCs w:val="24"/>
          <w:lang w:val="es-ES_tradnl" w:eastAsia="es-ES"/>
        </w:rPr>
        <w:t xml:space="preserve">OCTAVO. </w:t>
      </w:r>
      <w:bookmarkStart w:id="114" w:name="_Toc33793859"/>
      <w:bookmarkStart w:id="115" w:name="_Toc57902978"/>
      <w:r w:rsidRPr="0095139D">
        <w:rPr>
          <w:rFonts w:ascii="Palatino Linotype" w:eastAsia="MS Mincho" w:hAnsi="Palatino Linotype"/>
          <w:b/>
          <w:color w:val="auto"/>
          <w:sz w:val="24"/>
          <w:szCs w:val="24"/>
          <w:lang w:val="es-ES_tradnl" w:eastAsia="es-ES"/>
        </w:rPr>
        <w:t>Vista</w:t>
      </w:r>
      <w:r w:rsidRPr="0095139D">
        <w:rPr>
          <w:rFonts w:ascii="Palatino Linotype" w:eastAsia="MS Mincho" w:hAnsi="Palatino Linotype"/>
          <w:b/>
          <w:color w:val="auto"/>
          <w:sz w:val="24"/>
          <w:szCs w:val="24"/>
          <w:lang w:eastAsia="es-ES"/>
        </w:rPr>
        <w:t xml:space="preserve"> a la Dirección General Jurídica y de Verificación.</w:t>
      </w:r>
      <w:bookmarkEnd w:id="113"/>
      <w:bookmarkEnd w:id="114"/>
      <w:bookmarkEnd w:id="115"/>
    </w:p>
    <w:p w14:paraId="40446AF6" w14:textId="77777777" w:rsidR="00FF7EBA" w:rsidRPr="0095139D" w:rsidRDefault="00FF7EBA" w:rsidP="00FF7EBA">
      <w:pPr>
        <w:rPr>
          <w:lang w:eastAsia="es-ES"/>
        </w:rPr>
      </w:pPr>
    </w:p>
    <w:p w14:paraId="1BC83610" w14:textId="77777777" w:rsidR="000E37CB" w:rsidRPr="0095139D" w:rsidRDefault="000E37CB" w:rsidP="00B74063">
      <w:pPr>
        <w:numPr>
          <w:ilvl w:val="0"/>
          <w:numId w:val="1"/>
        </w:numPr>
        <w:spacing w:after="0" w:line="360" w:lineRule="auto"/>
        <w:contextualSpacing/>
        <w:jc w:val="both"/>
        <w:rPr>
          <w:rFonts w:ascii="Palatino Linotype" w:hAnsi="Palatino Linotype"/>
          <w:sz w:val="24"/>
          <w:szCs w:val="24"/>
          <w:lang w:val="es-ES_tradnl" w:eastAsia="es-ES"/>
        </w:rPr>
      </w:pPr>
      <w:r w:rsidRPr="0095139D">
        <w:rPr>
          <w:rFonts w:ascii="Palatino Linotype" w:hAnsi="Palatino Linotype"/>
          <w:sz w:val="24"/>
          <w:szCs w:val="24"/>
          <w:lang w:val="es-ES_tradnl" w:eastAsia="es-ES"/>
        </w:rPr>
        <w:lastRenderedPageBreak/>
        <w:t xml:space="preserve">Cuando el Instituto determine durante la sustanciación del recurso de revisión que pudo haberse incurrido en una probable responsabilidad por el incumplimiento a las obligaciones previstas en la Ley en la materia, de acuerdo con lo establecido por el artículo 92 fracción XIV, XXVII y </w:t>
      </w:r>
      <w:r w:rsidR="00BD3D4D" w:rsidRPr="0095139D">
        <w:rPr>
          <w:rFonts w:ascii="Palatino Linotype" w:hAnsi="Palatino Linotype"/>
          <w:sz w:val="24"/>
          <w:szCs w:val="24"/>
          <w:lang w:val="es-ES_tradnl" w:eastAsia="es-ES"/>
        </w:rPr>
        <w:t>XXIX</w:t>
      </w:r>
      <w:r w:rsidR="00261752" w:rsidRPr="0095139D">
        <w:rPr>
          <w:rFonts w:ascii="Palatino Linotype" w:hAnsi="Palatino Linotype"/>
          <w:sz w:val="24"/>
          <w:szCs w:val="24"/>
          <w:lang w:val="es-ES_tradnl" w:eastAsia="es-ES"/>
        </w:rPr>
        <w:t xml:space="preserve"> </w:t>
      </w:r>
      <w:r w:rsidRPr="0095139D">
        <w:rPr>
          <w:rFonts w:ascii="Palatino Linotype" w:hAnsi="Palatino Linotype"/>
          <w:sz w:val="24"/>
          <w:szCs w:val="24"/>
          <w:lang w:val="es-ES_tradnl" w:eastAsia="es-ES"/>
        </w:rPr>
        <w:t>deberá hacerlo del conocimiento del órgano de control inter</w:t>
      </w:r>
      <w:r w:rsidR="00261752" w:rsidRPr="0095139D">
        <w:rPr>
          <w:rFonts w:ascii="Palatino Linotype" w:hAnsi="Palatino Linotype"/>
          <w:sz w:val="24"/>
          <w:szCs w:val="24"/>
          <w:lang w:val="es-ES_tradnl" w:eastAsia="es-ES"/>
        </w:rPr>
        <w:t>no de la instancia competente,</w:t>
      </w:r>
      <w:r w:rsidRPr="0095139D">
        <w:rPr>
          <w:rFonts w:ascii="Palatino Linotype" w:hAnsi="Palatino Linotype"/>
          <w:sz w:val="24"/>
          <w:szCs w:val="24"/>
          <w:lang w:eastAsia="es-ES"/>
        </w:rPr>
        <w:t xml:space="preserve"> es información pública de oficio que los Sujetos Obligados deben de actualizar.</w:t>
      </w:r>
    </w:p>
    <w:p w14:paraId="6ACEBD5B" w14:textId="77777777" w:rsidR="000E37CB" w:rsidRPr="0095139D" w:rsidRDefault="000E37CB" w:rsidP="000E37CB">
      <w:pPr>
        <w:spacing w:after="0" w:line="360" w:lineRule="auto"/>
        <w:ind w:left="360"/>
        <w:contextualSpacing/>
        <w:jc w:val="both"/>
        <w:rPr>
          <w:rFonts w:ascii="Palatino Linotype" w:hAnsi="Palatino Linotype"/>
          <w:sz w:val="24"/>
          <w:szCs w:val="24"/>
          <w:lang w:val="es-ES_tradnl" w:eastAsia="es-ES"/>
        </w:rPr>
      </w:pPr>
    </w:p>
    <w:p w14:paraId="18433915" w14:textId="77777777" w:rsidR="000E37CB" w:rsidRPr="0095139D" w:rsidRDefault="000E37CB" w:rsidP="00B74063">
      <w:pPr>
        <w:numPr>
          <w:ilvl w:val="0"/>
          <w:numId w:val="1"/>
        </w:numPr>
        <w:spacing w:after="0" w:line="360" w:lineRule="auto"/>
        <w:contextualSpacing/>
        <w:jc w:val="both"/>
        <w:rPr>
          <w:rFonts w:ascii="Palatino Linotype" w:hAnsi="Palatino Linotype"/>
          <w:sz w:val="24"/>
          <w:szCs w:val="24"/>
          <w:lang w:val="es-ES_tradnl" w:eastAsia="es-ES"/>
        </w:rPr>
      </w:pPr>
      <w:r w:rsidRPr="0095139D">
        <w:rPr>
          <w:rFonts w:ascii="Palatino Linotype" w:hAnsi="Palatino Linotype"/>
          <w:sz w:val="24"/>
          <w:szCs w:val="24"/>
          <w:lang w:eastAsia="es-ES"/>
        </w:rPr>
        <w:t>El hecho de que este Sujeto Obligado, para atender la</w:t>
      </w:r>
      <w:r w:rsidR="00B707E9" w:rsidRPr="0095139D">
        <w:rPr>
          <w:rFonts w:ascii="Palatino Linotype" w:hAnsi="Palatino Linotype"/>
          <w:sz w:val="24"/>
          <w:szCs w:val="24"/>
          <w:lang w:eastAsia="es-ES"/>
        </w:rPr>
        <w:t>s</w:t>
      </w:r>
      <w:r w:rsidRPr="0095139D">
        <w:rPr>
          <w:rFonts w:ascii="Palatino Linotype" w:hAnsi="Palatino Linotype"/>
          <w:sz w:val="24"/>
          <w:szCs w:val="24"/>
          <w:lang w:eastAsia="es-ES"/>
        </w:rPr>
        <w:t xml:space="preserve"> solicitud</w:t>
      </w:r>
      <w:r w:rsidR="00B707E9" w:rsidRPr="0095139D">
        <w:rPr>
          <w:rFonts w:ascii="Palatino Linotype" w:hAnsi="Palatino Linotype"/>
          <w:sz w:val="24"/>
          <w:szCs w:val="24"/>
          <w:lang w:eastAsia="es-ES"/>
        </w:rPr>
        <w:t>es</w:t>
      </w:r>
      <w:r w:rsidRPr="0095139D">
        <w:rPr>
          <w:rFonts w:ascii="Palatino Linotype" w:hAnsi="Palatino Linotype"/>
          <w:sz w:val="24"/>
          <w:szCs w:val="24"/>
          <w:lang w:eastAsia="es-ES"/>
        </w:rPr>
        <w:t xml:space="preserve"> no haya proporcionado las direcciones electrónicas que conducen a</w:t>
      </w:r>
      <w:r w:rsidR="00B707E9" w:rsidRPr="0095139D">
        <w:rPr>
          <w:rFonts w:ascii="Palatino Linotype" w:hAnsi="Palatino Linotype"/>
          <w:sz w:val="24"/>
          <w:szCs w:val="24"/>
          <w:lang w:eastAsia="es-ES"/>
        </w:rPr>
        <w:t xml:space="preserve"> parte </w:t>
      </w:r>
      <w:r w:rsidRPr="0095139D">
        <w:rPr>
          <w:rFonts w:ascii="Palatino Linotype" w:hAnsi="Palatino Linotype"/>
          <w:sz w:val="24"/>
          <w:szCs w:val="24"/>
          <w:lang w:eastAsia="es-ES"/>
        </w:rPr>
        <w:t>la información requerida y que durante la etapa para la presentación del informe justificado no se haya proporcionada las direcciones electrónicas, es un indicio que permite generar una convicción sobre una probable responsabilidad en el cumplimiento de las obligaciones de transparencia comunes que establece la Ley de la materia, por lo que</w:t>
      </w:r>
      <w:r w:rsidR="00B707E9" w:rsidRPr="0095139D">
        <w:rPr>
          <w:rFonts w:ascii="Palatino Linotype" w:hAnsi="Palatino Linotype"/>
          <w:sz w:val="24"/>
          <w:szCs w:val="24"/>
          <w:lang w:eastAsia="es-ES"/>
        </w:rPr>
        <w:t>,</w:t>
      </w:r>
      <w:r w:rsidRPr="0095139D">
        <w:rPr>
          <w:rFonts w:ascii="Palatino Linotype" w:hAnsi="Palatino Linotype"/>
          <w:sz w:val="24"/>
          <w:szCs w:val="24"/>
          <w:lang w:eastAsia="es-ES"/>
        </w:rPr>
        <w:t xml:space="preserve"> con la finalidad de que este el órgano de control interno tenga los elementos necesarios que acrediten dicho incumplimiento y realice lo conducente en el ámbito de su competencia, es necesario realizar una serie de diligencias para tener elementos de convicción de la responsabilidad en la que incurre el sujeto obligado, se dá vista a la </w:t>
      </w:r>
      <w:r w:rsidRPr="0095139D">
        <w:rPr>
          <w:rFonts w:ascii="Palatino Linotype" w:hAnsi="Palatino Linotype"/>
          <w:sz w:val="24"/>
          <w:szCs w:val="24"/>
          <w:lang w:val="es-ES_tradnl" w:eastAsia="es-ES"/>
        </w:rPr>
        <w:t>Dirección Jurídica y de Verificación, con la finalidad de ordenar y practicar verificaciones en los portales de internet de los sujetos obligados, y el resultado sea enviado al órgano interno de control.</w:t>
      </w:r>
    </w:p>
    <w:p w14:paraId="65F19931" w14:textId="77777777" w:rsidR="000E37CB" w:rsidRPr="0095139D" w:rsidRDefault="000E37CB" w:rsidP="000E37CB">
      <w:pPr>
        <w:spacing w:after="0" w:line="360" w:lineRule="auto"/>
        <w:ind w:left="360"/>
        <w:contextualSpacing/>
        <w:jc w:val="both"/>
        <w:rPr>
          <w:rFonts w:ascii="Palatino Linotype" w:hAnsi="Palatino Linotype"/>
          <w:sz w:val="24"/>
          <w:szCs w:val="24"/>
          <w:lang w:val="es-ES_tradnl" w:eastAsia="es-ES"/>
        </w:rPr>
      </w:pPr>
    </w:p>
    <w:p w14:paraId="008EE058" w14:textId="77777777" w:rsidR="000E37CB" w:rsidRPr="0095139D" w:rsidRDefault="000E37CB" w:rsidP="00B74063">
      <w:pPr>
        <w:numPr>
          <w:ilvl w:val="0"/>
          <w:numId w:val="1"/>
        </w:numPr>
        <w:spacing w:after="0" w:line="360" w:lineRule="auto"/>
        <w:contextualSpacing/>
        <w:jc w:val="both"/>
        <w:rPr>
          <w:rFonts w:ascii="Palatino Linotype" w:hAnsi="Palatino Linotype"/>
          <w:sz w:val="24"/>
          <w:szCs w:val="24"/>
          <w:lang w:val="es-ES_tradnl" w:eastAsia="es-ES"/>
        </w:rPr>
      </w:pPr>
      <w:r w:rsidRPr="0095139D">
        <w:rPr>
          <w:rFonts w:ascii="Palatino Linotype" w:hAnsi="Palatino Linotype"/>
          <w:sz w:val="24"/>
          <w:szCs w:val="24"/>
          <w:lang w:val="es-ES_tradnl" w:eastAsia="es-ES"/>
        </w:rPr>
        <w:t xml:space="preserve">Lo anterior, de conformidad con las atribuciones que tiene conferidas la Dirección General Jurídica y de Verificación de este Instituto, establecidas en el </w:t>
      </w:r>
      <w:r w:rsidRPr="0095139D">
        <w:rPr>
          <w:rFonts w:ascii="Palatino Linotype" w:hAnsi="Palatino Linotype"/>
          <w:sz w:val="24"/>
          <w:szCs w:val="24"/>
          <w:lang w:val="es-ES_tradnl" w:eastAsia="es-ES"/>
        </w:rPr>
        <w:lastRenderedPageBreak/>
        <w:t>artículo 23 fracción XIV del Reglamento Interior de este Órgano Garante, que a la letra dice:</w:t>
      </w:r>
    </w:p>
    <w:p w14:paraId="044146E5" w14:textId="77777777" w:rsidR="000E37CB" w:rsidRPr="0095139D" w:rsidRDefault="000E37CB" w:rsidP="000E37CB">
      <w:pPr>
        <w:spacing w:line="360" w:lineRule="auto"/>
        <w:contextualSpacing/>
        <w:jc w:val="both"/>
        <w:rPr>
          <w:rFonts w:ascii="Palatino Linotype" w:eastAsiaTheme="minorEastAsia" w:hAnsi="Palatino Linotype"/>
          <w:i/>
          <w:lang w:val="es-ES_tradnl" w:eastAsia="es-ES"/>
        </w:rPr>
      </w:pPr>
    </w:p>
    <w:p w14:paraId="57497823" w14:textId="77777777" w:rsidR="000E37CB" w:rsidRPr="0095139D" w:rsidRDefault="000E37CB" w:rsidP="000E37CB">
      <w:pPr>
        <w:spacing w:line="360" w:lineRule="auto"/>
        <w:ind w:left="851" w:right="567"/>
        <w:contextualSpacing/>
        <w:jc w:val="both"/>
        <w:rPr>
          <w:rFonts w:ascii="Palatino Linotype" w:hAnsi="Palatino Linotype"/>
          <w:i/>
        </w:rPr>
      </w:pPr>
      <w:r w:rsidRPr="0095139D">
        <w:rPr>
          <w:rFonts w:ascii="Palatino Linotype" w:hAnsi="Palatino Linotype"/>
          <w:i/>
        </w:rPr>
        <w:t>Artículo 23. Corresponde a la Dirección General Jurídica y de Verificación ejercer las atribuciones siguientes:</w:t>
      </w:r>
    </w:p>
    <w:p w14:paraId="3892BDDA" w14:textId="77777777" w:rsidR="000E37CB" w:rsidRPr="0095139D" w:rsidRDefault="000E37CB" w:rsidP="000E37CB">
      <w:pPr>
        <w:spacing w:line="360" w:lineRule="auto"/>
        <w:ind w:left="851" w:right="567"/>
        <w:contextualSpacing/>
        <w:jc w:val="both"/>
        <w:rPr>
          <w:rFonts w:ascii="Palatino Linotype" w:hAnsi="Palatino Linotype"/>
          <w:i/>
        </w:rPr>
      </w:pPr>
      <w:r w:rsidRPr="0095139D">
        <w:rPr>
          <w:rFonts w:ascii="Palatino Linotype" w:hAnsi="Palatino Linotype"/>
          <w:i/>
        </w:rPr>
        <w:t xml:space="preserve">(…) </w:t>
      </w:r>
    </w:p>
    <w:p w14:paraId="708A1455" w14:textId="77777777" w:rsidR="000E37CB" w:rsidRPr="0095139D" w:rsidRDefault="000E37CB" w:rsidP="000E37CB">
      <w:pPr>
        <w:tabs>
          <w:tab w:val="left" w:pos="3828"/>
        </w:tabs>
        <w:spacing w:line="360" w:lineRule="auto"/>
        <w:ind w:left="851" w:right="567"/>
        <w:contextualSpacing/>
        <w:jc w:val="both"/>
        <w:rPr>
          <w:rFonts w:ascii="Palatino Linotype" w:hAnsi="Palatino Linotype"/>
          <w:i/>
        </w:rPr>
      </w:pPr>
      <w:r w:rsidRPr="0095139D">
        <w:rPr>
          <w:rFonts w:ascii="Palatino Linotype" w:hAnsi="Palatino Linotype"/>
          <w:i/>
        </w:rPr>
        <w:t>XIV.</w:t>
      </w:r>
      <w:r w:rsidRPr="0095139D">
        <w:t xml:space="preserve"> </w:t>
      </w:r>
      <w:r w:rsidRPr="0095139D">
        <w:rPr>
          <w:rFonts w:ascii="Palatino Linotype" w:hAnsi="Palatino Linotype"/>
          <w:i/>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7C3AED4C" w14:textId="77777777" w:rsidR="000E37CB" w:rsidRPr="0095139D" w:rsidRDefault="000E37CB" w:rsidP="000E37CB">
      <w:pPr>
        <w:spacing w:line="360" w:lineRule="auto"/>
        <w:ind w:left="851" w:right="567"/>
        <w:contextualSpacing/>
        <w:jc w:val="both"/>
        <w:rPr>
          <w:rFonts w:ascii="Palatino Linotype" w:hAnsi="Palatino Linotype"/>
          <w:i/>
        </w:rPr>
      </w:pPr>
      <w:r w:rsidRPr="0095139D">
        <w:rPr>
          <w:rFonts w:ascii="Palatino Linotype" w:hAnsi="Palatino Linotype"/>
          <w:i/>
        </w:rPr>
        <w:t>(…)</w:t>
      </w:r>
    </w:p>
    <w:p w14:paraId="7BAE7684" w14:textId="77777777" w:rsidR="007F0A6C" w:rsidRPr="0095139D" w:rsidRDefault="007F0A6C" w:rsidP="001B3D52">
      <w:pPr>
        <w:pStyle w:val="Ttulo1"/>
        <w:rPr>
          <w:rFonts w:ascii="Palatino Linotype" w:eastAsia="MS Mincho" w:hAnsi="Palatino Linotype"/>
          <w:b/>
          <w:color w:val="auto"/>
          <w:sz w:val="24"/>
          <w:szCs w:val="24"/>
          <w:lang w:val="es-ES_tradnl" w:eastAsia="es-ES"/>
        </w:rPr>
      </w:pPr>
      <w:bookmarkStart w:id="116" w:name="_Toc69984732"/>
      <w:r w:rsidRPr="0095139D">
        <w:rPr>
          <w:rFonts w:ascii="Palatino Linotype" w:eastAsia="MS Mincho" w:hAnsi="Palatino Linotype"/>
          <w:b/>
          <w:color w:val="auto"/>
          <w:sz w:val="24"/>
          <w:szCs w:val="24"/>
          <w:lang w:val="es-ES_tradnl" w:eastAsia="es-ES"/>
        </w:rPr>
        <w:t>NOVENO. Decisión</w:t>
      </w:r>
      <w:bookmarkEnd w:id="116"/>
    </w:p>
    <w:p w14:paraId="6F05942C" w14:textId="77777777" w:rsidR="007F0A6C" w:rsidRPr="0095139D" w:rsidRDefault="007F0A6C" w:rsidP="007F0A6C">
      <w:pPr>
        <w:spacing w:before="240" w:after="360" w:line="360" w:lineRule="auto"/>
        <w:ind w:left="360"/>
        <w:contextualSpacing/>
        <w:jc w:val="both"/>
        <w:rPr>
          <w:rFonts w:ascii="Palatino Linotype" w:eastAsia="MS Mincho" w:hAnsi="Palatino Linotype" w:cs="Arial"/>
          <w:i/>
          <w:sz w:val="24"/>
          <w:szCs w:val="24"/>
          <w:lang w:eastAsia="es-ES"/>
        </w:rPr>
      </w:pPr>
    </w:p>
    <w:p w14:paraId="44123D51" w14:textId="77777777" w:rsidR="007F0A6C" w:rsidRPr="0095139D" w:rsidRDefault="007F0A6C" w:rsidP="00B74063">
      <w:pPr>
        <w:numPr>
          <w:ilvl w:val="0"/>
          <w:numId w:val="1"/>
        </w:numPr>
        <w:spacing w:before="240" w:after="120" w:line="360" w:lineRule="auto"/>
        <w:contextualSpacing/>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Consecuentemente, en términos del artículo </w:t>
      </w:r>
      <w:r w:rsidR="00FF7EBA" w:rsidRPr="0095139D">
        <w:rPr>
          <w:rFonts w:ascii="Palatino Linotype" w:eastAsia="MS Mincho" w:hAnsi="Palatino Linotype" w:cstheme="majorBidi"/>
          <w:b/>
          <w:sz w:val="24"/>
          <w:szCs w:val="24"/>
          <w:lang w:val="es-ES_tradnl" w:eastAsia="es-ES"/>
        </w:rPr>
        <w:t>186 fracción IV</w:t>
      </w:r>
      <w:r w:rsidRPr="0095139D">
        <w:rPr>
          <w:rFonts w:ascii="Palatino Linotype" w:eastAsia="MS Mincho" w:hAnsi="Palatino Linotype" w:cstheme="majorBidi"/>
          <w:sz w:val="24"/>
          <w:szCs w:val="24"/>
          <w:lang w:val="es-ES_tradnl" w:eastAsia="es-ES"/>
        </w:rPr>
        <w:t xml:space="preserve"> este Pleno determina </w:t>
      </w:r>
      <w:r w:rsidR="00263A05" w:rsidRPr="0095139D">
        <w:rPr>
          <w:rFonts w:ascii="Palatino Linotype" w:eastAsia="MS Mincho" w:hAnsi="Palatino Linotype" w:cstheme="majorBidi"/>
          <w:b/>
          <w:sz w:val="24"/>
          <w:szCs w:val="24"/>
          <w:lang w:val="es-ES_tradnl" w:eastAsia="es-ES"/>
        </w:rPr>
        <w:t>ORDENAR</w:t>
      </w:r>
      <w:r w:rsidRPr="0095139D">
        <w:rPr>
          <w:rFonts w:ascii="Palatino Linotype" w:eastAsia="MS Mincho" w:hAnsi="Palatino Linotype" w:cstheme="majorBidi"/>
          <w:b/>
          <w:sz w:val="24"/>
          <w:szCs w:val="24"/>
          <w:lang w:val="es-ES_tradnl" w:eastAsia="es-ES"/>
        </w:rPr>
        <w:t xml:space="preserve"> </w:t>
      </w:r>
      <w:r w:rsidRPr="0095139D">
        <w:rPr>
          <w:rFonts w:ascii="Palatino Linotype" w:eastAsia="MS Mincho" w:hAnsi="Palatino Linotype" w:cstheme="majorBidi"/>
          <w:sz w:val="24"/>
          <w:szCs w:val="24"/>
          <w:lang w:val="es-ES_tradnl" w:eastAsia="es-ES"/>
        </w:rPr>
        <w:t>la respuesta y ordenar la entrega de la información del presente recurso de revisión, toda vez que</w:t>
      </w:r>
      <w:r w:rsidRPr="0095139D">
        <w:rPr>
          <w:rFonts w:ascii="Palatino Linotype" w:eastAsia="MS Mincho" w:hAnsi="Palatino Linotype" w:cs="Arial"/>
          <w:sz w:val="24"/>
          <w:szCs w:val="24"/>
          <w:lang w:eastAsia="es-ES"/>
        </w:rPr>
        <w:t xml:space="preserve"> los motivos de inconformidad presentados, resultaron procedentes y al acreditarse que </w:t>
      </w:r>
      <w:r w:rsidRPr="0095139D">
        <w:rPr>
          <w:rFonts w:ascii="Palatino Linotype" w:eastAsia="MS Mincho" w:hAnsi="Palatino Linotype" w:cstheme="majorBidi"/>
          <w:sz w:val="24"/>
          <w:szCs w:val="24"/>
          <w:lang w:val="es-ES_tradnl" w:eastAsia="es-ES"/>
        </w:rPr>
        <w:t>hubo afectación al derecho de acceso a la información pública, establecido constitucionalmente a favor del particular, al no proporcionar el Sujeto Obligado la información que le fue requerida.</w:t>
      </w:r>
    </w:p>
    <w:p w14:paraId="0AC72478" w14:textId="77777777" w:rsidR="007F0A6C" w:rsidRPr="0095139D" w:rsidRDefault="007F0A6C" w:rsidP="007F0A6C">
      <w:pPr>
        <w:spacing w:before="240" w:after="120" w:line="360" w:lineRule="auto"/>
        <w:ind w:left="360"/>
        <w:contextualSpacing/>
        <w:jc w:val="both"/>
        <w:rPr>
          <w:rFonts w:ascii="Palatino Linotype" w:eastAsia="MS Mincho" w:hAnsi="Palatino Linotype" w:cstheme="majorBidi"/>
          <w:sz w:val="24"/>
          <w:szCs w:val="24"/>
          <w:lang w:val="es-ES_tradnl" w:eastAsia="es-ES"/>
        </w:rPr>
      </w:pPr>
    </w:p>
    <w:p w14:paraId="14CED37B" w14:textId="77777777" w:rsidR="007F0A6C" w:rsidRPr="0095139D" w:rsidRDefault="007F0A6C" w:rsidP="00B74063">
      <w:pPr>
        <w:numPr>
          <w:ilvl w:val="0"/>
          <w:numId w:val="1"/>
        </w:numPr>
        <w:spacing w:after="120" w:line="360" w:lineRule="auto"/>
        <w:jc w:val="both"/>
        <w:rPr>
          <w:rFonts w:ascii="Palatino Linotype" w:eastAsia="MS Mincho" w:hAnsi="Palatino Linotype" w:cstheme="majorBidi"/>
          <w:sz w:val="24"/>
          <w:szCs w:val="24"/>
          <w:lang w:val="es-ES_tradnl" w:eastAsia="es-ES"/>
        </w:rPr>
      </w:pPr>
      <w:r w:rsidRPr="0095139D">
        <w:rPr>
          <w:rFonts w:ascii="Palatino Linotype" w:eastAsia="MS Mincho" w:hAnsi="Palatino Linotype" w:cstheme="majorBidi"/>
          <w:sz w:val="24"/>
          <w:szCs w:val="24"/>
          <w:lang w:val="es-ES_tradnl" w:eastAsia="es-ES"/>
        </w:rPr>
        <w:t xml:space="preserve">Por lo anteriormente expuesto y fundado este </w:t>
      </w:r>
      <w:r w:rsidRPr="0095139D">
        <w:rPr>
          <w:rFonts w:ascii="Palatino Linotype" w:eastAsia="MS Mincho" w:hAnsi="Palatino Linotype" w:cstheme="majorBidi"/>
          <w:b/>
          <w:sz w:val="24"/>
          <w:szCs w:val="24"/>
          <w:lang w:val="es-ES_tradnl" w:eastAsia="es-ES"/>
        </w:rPr>
        <w:t>ÓRGANO GARANTE</w:t>
      </w:r>
      <w:r w:rsidRPr="0095139D">
        <w:rPr>
          <w:rFonts w:ascii="Palatino Linotype" w:eastAsia="MS Mincho" w:hAnsi="Palatino Linotype" w:cstheme="majorBidi"/>
          <w:sz w:val="24"/>
          <w:szCs w:val="24"/>
          <w:lang w:val="es-ES_tradnl" w:eastAsia="es-ES"/>
        </w:rPr>
        <w:t xml:space="preserve"> emite los siguientes.</w:t>
      </w:r>
    </w:p>
    <w:p w14:paraId="5D93DEE3" w14:textId="77777777" w:rsidR="007F0A6C" w:rsidRPr="0095139D" w:rsidRDefault="007F0A6C" w:rsidP="007F0A6C">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17" w:name="_Toc69984733"/>
      <w:r w:rsidRPr="0095139D">
        <w:rPr>
          <w:rFonts w:ascii="Palatino Linotype" w:eastAsia="Calibri" w:hAnsi="Palatino Linotype" w:cs="Times New Roman"/>
          <w:b/>
          <w:sz w:val="24"/>
          <w:szCs w:val="24"/>
          <w:lang w:val="es-ES" w:eastAsia="es-ES"/>
        </w:rPr>
        <w:lastRenderedPageBreak/>
        <w:t>R E S O L U T I V O S</w:t>
      </w:r>
      <w:bookmarkEnd w:id="117"/>
    </w:p>
    <w:p w14:paraId="0CDA9611" w14:textId="77777777" w:rsidR="007F0A6C" w:rsidRPr="0095139D" w:rsidRDefault="007F0A6C" w:rsidP="007F0A6C">
      <w:pPr>
        <w:spacing w:before="240" w:after="360" w:line="360" w:lineRule="auto"/>
        <w:jc w:val="both"/>
        <w:rPr>
          <w:rFonts w:ascii="Palatino Linotype" w:eastAsia="Calibri" w:hAnsi="Palatino Linotype" w:cs="Arial"/>
          <w:bCs/>
          <w:sz w:val="24"/>
          <w:szCs w:val="24"/>
          <w:lang w:val="es-ES" w:eastAsia="es-ES"/>
        </w:rPr>
      </w:pPr>
      <w:r w:rsidRPr="0095139D">
        <w:rPr>
          <w:rFonts w:ascii="Palatino Linotype" w:hAnsi="Palatino Linotype" w:cs="Arial"/>
          <w:b/>
          <w:sz w:val="24"/>
          <w:szCs w:val="24"/>
        </w:rPr>
        <w:t>PRIMERO</w:t>
      </w:r>
      <w:r w:rsidRPr="0095139D">
        <w:rPr>
          <w:rFonts w:ascii="Palatino Linotype" w:eastAsia="Times New Roman" w:hAnsi="Palatino Linotype" w:cs="Arial"/>
          <w:b/>
          <w:sz w:val="24"/>
          <w:szCs w:val="24"/>
          <w:lang w:val="es-ES_tradnl" w:eastAsia="es-ES"/>
        </w:rPr>
        <w:t xml:space="preserve">. </w:t>
      </w:r>
      <w:r w:rsidRPr="0095139D">
        <w:rPr>
          <w:rFonts w:ascii="Palatino Linotype" w:eastAsia="Times New Roman" w:hAnsi="Palatino Linotype" w:cs="Arial"/>
          <w:sz w:val="24"/>
          <w:szCs w:val="24"/>
          <w:lang w:val="es-ES" w:eastAsia="es-ES"/>
        </w:rPr>
        <w:t xml:space="preserve">Resultan fundadas las razones y motivos hechos valer </w:t>
      </w:r>
      <w:r w:rsidR="00FF7EBA" w:rsidRPr="0095139D">
        <w:rPr>
          <w:rFonts w:ascii="Palatino Linotype" w:eastAsia="Calibri" w:hAnsi="Palatino Linotype" w:cs="Arial"/>
          <w:sz w:val="24"/>
          <w:szCs w:val="24"/>
          <w:lang w:val="es-ES" w:eastAsia="es-ES"/>
        </w:rPr>
        <w:t>en los</w:t>
      </w:r>
      <w:r w:rsidRPr="0095139D">
        <w:rPr>
          <w:rFonts w:ascii="Palatino Linotype" w:eastAsia="Calibri" w:hAnsi="Palatino Linotype" w:cs="Arial"/>
          <w:sz w:val="24"/>
          <w:szCs w:val="24"/>
          <w:lang w:val="es-ES" w:eastAsia="es-ES"/>
        </w:rPr>
        <w:t xml:space="preserve"> recurso</w:t>
      </w:r>
      <w:r w:rsidR="00FF7EBA" w:rsidRPr="0095139D">
        <w:rPr>
          <w:rFonts w:ascii="Palatino Linotype" w:eastAsia="Calibri" w:hAnsi="Palatino Linotype" w:cs="Arial"/>
          <w:sz w:val="24"/>
          <w:szCs w:val="24"/>
          <w:lang w:val="es-ES" w:eastAsia="es-ES"/>
        </w:rPr>
        <w:t>s</w:t>
      </w:r>
      <w:r w:rsidRPr="0095139D">
        <w:rPr>
          <w:rFonts w:ascii="Palatino Linotype" w:eastAsia="Calibri" w:hAnsi="Palatino Linotype" w:cs="Arial"/>
          <w:sz w:val="24"/>
          <w:szCs w:val="24"/>
          <w:lang w:val="es-ES" w:eastAsia="es-ES"/>
        </w:rPr>
        <w:t xml:space="preserve"> de revisión </w:t>
      </w:r>
      <w:r w:rsidR="008F0134" w:rsidRPr="0095139D">
        <w:rPr>
          <w:rFonts w:ascii="Palatino Linotype" w:eastAsia="Times New Roman" w:hAnsi="Palatino Linotype" w:cs="Times New Roman"/>
          <w:b/>
          <w:sz w:val="24"/>
          <w:szCs w:val="24"/>
          <w:lang w:val="es-ES_tradnl" w:eastAsia="es-ES"/>
        </w:rPr>
        <w:t>00293</w:t>
      </w:r>
      <w:r w:rsidRPr="0095139D">
        <w:rPr>
          <w:rFonts w:ascii="Palatino Linotype" w:eastAsia="Times New Roman" w:hAnsi="Palatino Linotype" w:cs="Times New Roman"/>
          <w:b/>
          <w:sz w:val="24"/>
          <w:szCs w:val="24"/>
          <w:lang w:val="es-ES_tradnl" w:eastAsia="es-ES"/>
        </w:rPr>
        <w:t>/INFOEM/IP/RR/2021</w:t>
      </w:r>
      <w:r w:rsidR="00B46543" w:rsidRPr="0095139D">
        <w:rPr>
          <w:rFonts w:ascii="Palatino Linotype" w:eastAsia="Times New Roman" w:hAnsi="Palatino Linotype" w:cs="Times New Roman"/>
          <w:b/>
          <w:sz w:val="24"/>
          <w:szCs w:val="24"/>
          <w:lang w:val="es-ES_tradnl" w:eastAsia="es-ES"/>
        </w:rPr>
        <w:t>, 00298/INFOEM/IP/RR/2021, 00336/INFOEM/IP/RR/2021 y 00345/INFOEM/IP/RR/2021</w:t>
      </w:r>
      <w:r w:rsidRPr="0095139D">
        <w:rPr>
          <w:rFonts w:ascii="Palatino Linotype" w:eastAsia="Times New Roman" w:hAnsi="Palatino Linotype" w:cs="Times New Roman"/>
          <w:b/>
          <w:sz w:val="24"/>
          <w:szCs w:val="24"/>
          <w:lang w:val="es-ES_tradnl" w:eastAsia="es-ES"/>
        </w:rPr>
        <w:t xml:space="preserve"> </w:t>
      </w:r>
      <w:r w:rsidRPr="0095139D">
        <w:rPr>
          <w:rFonts w:ascii="Palatino Linotype" w:eastAsia="Times New Roman" w:hAnsi="Palatino Linotype" w:cs="Times New Roman"/>
          <w:sz w:val="24"/>
          <w:szCs w:val="24"/>
          <w:lang w:val="es-ES_tradnl" w:eastAsia="es-ES"/>
        </w:rPr>
        <w:t xml:space="preserve">en términos de los considerandos </w:t>
      </w:r>
      <w:r w:rsidRPr="0095139D">
        <w:rPr>
          <w:rFonts w:ascii="Palatino Linotype" w:eastAsia="Times New Roman" w:hAnsi="Palatino Linotype" w:cs="Times New Roman"/>
          <w:b/>
          <w:sz w:val="24"/>
          <w:szCs w:val="24"/>
          <w:lang w:val="es-ES_tradnl" w:eastAsia="es-ES"/>
        </w:rPr>
        <w:t xml:space="preserve">QUINTO y SEXTO </w:t>
      </w:r>
      <w:r w:rsidRPr="0095139D">
        <w:rPr>
          <w:rFonts w:ascii="Palatino Linotype" w:eastAsia="Times New Roman" w:hAnsi="Palatino Linotype" w:cs="Times New Roman"/>
          <w:sz w:val="24"/>
          <w:szCs w:val="24"/>
          <w:lang w:val="es-ES_tradnl" w:eastAsia="es-ES"/>
        </w:rPr>
        <w:t>de la presente resolución.</w:t>
      </w:r>
    </w:p>
    <w:p w14:paraId="38BBB75C" w14:textId="77777777" w:rsidR="00A737A5" w:rsidRPr="0095139D" w:rsidRDefault="007F0A6C" w:rsidP="00A737A5">
      <w:pPr>
        <w:spacing w:after="0" w:line="360" w:lineRule="auto"/>
        <w:jc w:val="both"/>
        <w:rPr>
          <w:rFonts w:ascii="Palatino Linotype" w:eastAsia="Calibri" w:hAnsi="Palatino Linotype" w:cs="Arial"/>
          <w:b/>
          <w:sz w:val="24"/>
          <w:szCs w:val="24"/>
          <w:lang w:val="es-ES" w:eastAsia="es-ES"/>
        </w:rPr>
      </w:pPr>
      <w:r w:rsidRPr="0095139D">
        <w:rPr>
          <w:rFonts w:ascii="Palatino Linotype" w:eastAsia="Calibri" w:hAnsi="Palatino Linotype" w:cs="Arial"/>
          <w:b/>
          <w:bCs/>
          <w:sz w:val="24"/>
          <w:szCs w:val="24"/>
          <w:lang w:val="es-ES" w:eastAsia="es-ES"/>
        </w:rPr>
        <w:t>SEGUND</w:t>
      </w:r>
      <w:r w:rsidR="00FF7EBA" w:rsidRPr="0095139D">
        <w:rPr>
          <w:rFonts w:ascii="Palatino Linotype" w:eastAsia="Calibri" w:hAnsi="Palatino Linotype" w:cs="Arial"/>
          <w:b/>
          <w:bCs/>
          <w:sz w:val="24"/>
          <w:szCs w:val="24"/>
          <w:lang w:val="es-ES" w:eastAsia="es-ES"/>
        </w:rPr>
        <w:t xml:space="preserve">O. </w:t>
      </w:r>
      <w:r w:rsidR="00A737A5" w:rsidRPr="0095139D">
        <w:rPr>
          <w:rFonts w:ascii="Palatino Linotype" w:eastAsia="Calibri" w:hAnsi="Palatino Linotype" w:cs="Arial"/>
          <w:sz w:val="24"/>
          <w:szCs w:val="24"/>
          <w:lang w:val="es-ES" w:eastAsia="es-ES"/>
        </w:rPr>
        <w:t xml:space="preserve">Se </w:t>
      </w:r>
      <w:r w:rsidR="00A737A5" w:rsidRPr="0095139D">
        <w:rPr>
          <w:rFonts w:ascii="Palatino Linotype" w:eastAsia="Calibri" w:hAnsi="Palatino Linotype" w:cs="Arial"/>
          <w:b/>
          <w:sz w:val="24"/>
          <w:szCs w:val="24"/>
          <w:lang w:val="es-ES" w:eastAsia="es-ES"/>
        </w:rPr>
        <w:t xml:space="preserve">ORDENA </w:t>
      </w:r>
      <w:r w:rsidR="00A737A5" w:rsidRPr="0095139D">
        <w:rPr>
          <w:rFonts w:ascii="Palatino Linotype" w:eastAsia="Calibri" w:hAnsi="Palatino Linotype" w:cs="Arial"/>
          <w:sz w:val="24"/>
          <w:szCs w:val="24"/>
          <w:lang w:val="es-ES" w:eastAsia="es-ES"/>
        </w:rPr>
        <w:t xml:space="preserve">al </w:t>
      </w:r>
      <w:r w:rsidR="00A737A5" w:rsidRPr="0095139D">
        <w:rPr>
          <w:rFonts w:ascii="Palatino Linotype" w:eastAsia="Calibri" w:hAnsi="Palatino Linotype" w:cs="Arial"/>
          <w:b/>
          <w:bCs/>
          <w:sz w:val="24"/>
          <w:szCs w:val="24"/>
          <w:lang w:val="es-ES_tradnl" w:eastAsia="es-ES"/>
        </w:rPr>
        <w:t xml:space="preserve">Ayuntamiento de Teoloyucan </w:t>
      </w:r>
      <w:r w:rsidR="00A737A5" w:rsidRPr="0095139D">
        <w:rPr>
          <w:rFonts w:ascii="Palatino Linotype" w:eastAsia="Calibri" w:hAnsi="Palatino Linotype" w:cs="Arial"/>
          <w:sz w:val="24"/>
          <w:szCs w:val="24"/>
          <w:lang w:val="es-ES" w:eastAsia="es-ES"/>
        </w:rPr>
        <w:t>dar atención a la solicitud de información</w:t>
      </w:r>
      <w:r w:rsidR="00A737A5" w:rsidRPr="0095139D">
        <w:t xml:space="preserve"> </w:t>
      </w:r>
      <w:r w:rsidR="00A737A5" w:rsidRPr="0095139D">
        <w:rPr>
          <w:rFonts w:ascii="Palatino Linotype" w:eastAsia="Calibri" w:hAnsi="Palatino Linotype" w:cs="Arial"/>
          <w:b/>
          <w:sz w:val="24"/>
          <w:szCs w:val="24"/>
          <w:lang w:val="es-ES" w:eastAsia="es-ES"/>
        </w:rPr>
        <w:t>00026/TEOLOYU/IP/2021</w:t>
      </w:r>
      <w:r w:rsidR="00A737A5" w:rsidRPr="0095139D">
        <w:rPr>
          <w:rFonts w:ascii="Verdana" w:eastAsiaTheme="minorEastAsia" w:hAnsi="Verdana"/>
          <w:b/>
          <w:bCs/>
          <w:color w:val="FF0000"/>
          <w:sz w:val="24"/>
          <w:szCs w:val="24"/>
          <w:lang w:val="es-ES_tradnl" w:eastAsia="es-ES"/>
        </w:rPr>
        <w:t xml:space="preserve"> </w:t>
      </w:r>
      <w:r w:rsidR="00A737A5" w:rsidRPr="0095139D">
        <w:rPr>
          <w:rFonts w:ascii="Palatino Linotype" w:eastAsia="Calibri" w:hAnsi="Palatino Linotype" w:cs="Arial"/>
          <w:sz w:val="24"/>
          <w:szCs w:val="24"/>
          <w:lang w:val="es-ES" w:eastAsia="es-ES"/>
        </w:rPr>
        <w:t xml:space="preserve">y en su caso, entregar la información en la modalidad </w:t>
      </w:r>
      <w:r w:rsidR="00A737A5" w:rsidRPr="0095139D">
        <w:rPr>
          <w:rFonts w:ascii="Palatino Linotype" w:eastAsia="Calibri" w:hAnsi="Palatino Linotype" w:cs="Arial"/>
          <w:sz w:val="24"/>
          <w:szCs w:val="24"/>
          <w:lang w:val="es-ES_tradnl" w:eastAsia="es-ES"/>
        </w:rPr>
        <w:t>Sistema de Acceso a Información Mexiquense (</w:t>
      </w:r>
      <w:r w:rsidR="00A737A5" w:rsidRPr="0095139D">
        <w:rPr>
          <w:rFonts w:ascii="Palatino Linotype" w:eastAsia="Calibri" w:hAnsi="Palatino Linotype" w:cs="Arial"/>
          <w:b/>
          <w:sz w:val="24"/>
          <w:szCs w:val="24"/>
          <w:lang w:val="es-ES" w:eastAsia="es-ES"/>
        </w:rPr>
        <w:t>SAIMEX).</w:t>
      </w:r>
    </w:p>
    <w:p w14:paraId="14760C35" w14:textId="77777777" w:rsidR="007F0A6C" w:rsidRPr="0095139D" w:rsidRDefault="00A737A5" w:rsidP="007F0A6C">
      <w:pPr>
        <w:spacing w:before="240" w:after="240" w:line="360" w:lineRule="auto"/>
        <w:jc w:val="both"/>
        <w:rPr>
          <w:rFonts w:ascii="Palatino Linotype" w:eastAsia="Calibri" w:hAnsi="Palatino Linotype" w:cs="Arial"/>
          <w:sz w:val="24"/>
          <w:szCs w:val="24"/>
          <w:lang w:val="es-ES" w:eastAsia="es-ES"/>
        </w:rPr>
      </w:pPr>
      <w:r w:rsidRPr="0095139D">
        <w:rPr>
          <w:rFonts w:ascii="Palatino Linotype" w:eastAsia="Calibri" w:hAnsi="Palatino Linotype" w:cs="Arial"/>
          <w:b/>
          <w:sz w:val="24"/>
          <w:szCs w:val="24"/>
          <w:lang w:val="es-ES" w:eastAsia="es-ES"/>
        </w:rPr>
        <w:t xml:space="preserve">TERCERO. </w:t>
      </w:r>
      <w:r w:rsidRPr="0095139D">
        <w:rPr>
          <w:rFonts w:ascii="Palatino Linotype" w:eastAsia="Calibri" w:hAnsi="Palatino Linotype" w:cs="Arial"/>
          <w:sz w:val="24"/>
          <w:szCs w:val="24"/>
          <w:lang w:val="es-ES" w:eastAsia="es-ES"/>
        </w:rPr>
        <w:t xml:space="preserve">Se </w:t>
      </w:r>
      <w:r w:rsidRPr="0095139D">
        <w:rPr>
          <w:rFonts w:ascii="Palatino Linotype" w:eastAsia="Calibri" w:hAnsi="Palatino Linotype" w:cs="Arial"/>
          <w:b/>
          <w:sz w:val="24"/>
          <w:szCs w:val="24"/>
          <w:lang w:val="es-ES" w:eastAsia="es-ES"/>
        </w:rPr>
        <w:t>ORDENA</w:t>
      </w:r>
      <w:r w:rsidRPr="0095139D">
        <w:rPr>
          <w:rFonts w:ascii="Palatino Linotype" w:eastAsia="Calibri" w:hAnsi="Palatino Linotype" w:cs="Arial"/>
          <w:sz w:val="24"/>
          <w:szCs w:val="24"/>
          <w:lang w:val="es-ES" w:eastAsia="es-ES"/>
        </w:rPr>
        <w:t xml:space="preserve"> a</w:t>
      </w:r>
      <w:r w:rsidR="007F0A6C" w:rsidRPr="0095139D">
        <w:rPr>
          <w:rFonts w:ascii="Palatino Linotype" w:eastAsia="Calibri" w:hAnsi="Palatino Linotype" w:cs="Arial"/>
          <w:sz w:val="24"/>
          <w:szCs w:val="24"/>
          <w:lang w:val="es-ES" w:eastAsia="es-ES"/>
        </w:rPr>
        <w:t xml:space="preserve">l </w:t>
      </w:r>
      <w:r w:rsidR="008F0134" w:rsidRPr="0095139D">
        <w:rPr>
          <w:rFonts w:ascii="Palatino Linotype" w:eastAsia="Calibri" w:hAnsi="Palatino Linotype" w:cs="Arial"/>
          <w:b/>
          <w:sz w:val="24"/>
          <w:szCs w:val="24"/>
          <w:lang w:val="es-ES" w:eastAsia="es-ES"/>
        </w:rPr>
        <w:t>Ayuntamiento de Teoloyu</w:t>
      </w:r>
      <w:r w:rsidR="00263A05" w:rsidRPr="0095139D">
        <w:rPr>
          <w:rFonts w:ascii="Palatino Linotype" w:eastAsia="Calibri" w:hAnsi="Palatino Linotype" w:cs="Arial"/>
          <w:b/>
          <w:sz w:val="24"/>
          <w:szCs w:val="24"/>
          <w:lang w:val="es-ES" w:eastAsia="es-ES"/>
        </w:rPr>
        <w:t>can</w:t>
      </w:r>
      <w:r w:rsidRPr="0095139D">
        <w:rPr>
          <w:rFonts w:ascii="Palatino Linotype" w:eastAsia="Calibri" w:hAnsi="Palatino Linotype" w:cs="Arial"/>
          <w:b/>
          <w:sz w:val="24"/>
          <w:szCs w:val="24"/>
          <w:lang w:val="es-ES" w:eastAsia="es-ES"/>
        </w:rPr>
        <w:t>,</w:t>
      </w:r>
      <w:r w:rsidR="007F0A6C" w:rsidRPr="0095139D">
        <w:rPr>
          <w:rFonts w:ascii="Palatino Linotype" w:eastAsia="Calibri" w:hAnsi="Palatino Linotype" w:cs="Arial"/>
          <w:sz w:val="24"/>
          <w:szCs w:val="24"/>
          <w:lang w:val="es-ES" w:eastAsia="es-ES"/>
        </w:rPr>
        <w:t xml:space="preserve"> entregar la información vía Sistema de Acceso a la Información Mexiquense (</w:t>
      </w:r>
      <w:r w:rsidR="007F0A6C" w:rsidRPr="0095139D">
        <w:rPr>
          <w:rFonts w:ascii="Palatino Linotype" w:eastAsia="Calibri" w:hAnsi="Palatino Linotype" w:cs="Arial"/>
          <w:b/>
          <w:sz w:val="24"/>
          <w:szCs w:val="24"/>
          <w:lang w:val="es-ES" w:eastAsia="es-ES"/>
        </w:rPr>
        <w:t>SAIMEX</w:t>
      </w:r>
      <w:r w:rsidR="007F0A6C" w:rsidRPr="0095139D">
        <w:rPr>
          <w:rFonts w:ascii="Palatino Linotype" w:eastAsia="Calibri" w:hAnsi="Palatino Linotype" w:cs="Arial"/>
          <w:sz w:val="24"/>
          <w:szCs w:val="24"/>
          <w:lang w:val="es-ES" w:eastAsia="es-ES"/>
        </w:rPr>
        <w:t>), previa búsqueda exhaustiva</w:t>
      </w:r>
      <w:r w:rsidRPr="0095139D">
        <w:rPr>
          <w:rFonts w:ascii="Palatino Linotype" w:eastAsia="Calibri" w:hAnsi="Palatino Linotype" w:cs="Arial"/>
          <w:sz w:val="24"/>
          <w:szCs w:val="24"/>
          <w:lang w:val="es-ES" w:eastAsia="es-ES"/>
        </w:rPr>
        <w:t xml:space="preserve"> y razonable</w:t>
      </w:r>
      <w:r w:rsidR="007F0A6C" w:rsidRPr="0095139D">
        <w:rPr>
          <w:rFonts w:ascii="Palatino Linotype" w:eastAsia="Calibri" w:hAnsi="Palatino Linotype" w:cs="Arial"/>
          <w:sz w:val="24"/>
          <w:szCs w:val="24"/>
          <w:lang w:val="es-ES" w:eastAsia="es-ES"/>
        </w:rPr>
        <w:t xml:space="preserve">, </w:t>
      </w:r>
      <w:r w:rsidRPr="0095139D">
        <w:rPr>
          <w:rFonts w:ascii="Palatino Linotype" w:eastAsia="Calibri" w:hAnsi="Palatino Linotype" w:cs="Arial"/>
          <w:sz w:val="24"/>
          <w:szCs w:val="24"/>
          <w:lang w:val="es-ES" w:eastAsia="es-ES"/>
        </w:rPr>
        <w:t xml:space="preserve">de ser el caso </w:t>
      </w:r>
      <w:r w:rsidR="007F0A6C" w:rsidRPr="0095139D">
        <w:rPr>
          <w:rFonts w:ascii="Palatino Linotype" w:eastAsia="Calibri" w:hAnsi="Palatino Linotype" w:cs="Arial"/>
          <w:sz w:val="24"/>
          <w:szCs w:val="24"/>
          <w:lang w:val="es-ES" w:eastAsia="es-ES"/>
        </w:rPr>
        <w:t>en versión pública, los documentos donde conste, lo siguiente:</w:t>
      </w:r>
    </w:p>
    <w:p w14:paraId="0FBF012F" w14:textId="77777777" w:rsidR="00A737A5" w:rsidRPr="0095139D" w:rsidRDefault="00A737A5" w:rsidP="00D47A23">
      <w:pPr>
        <w:pStyle w:val="Prrafodelista"/>
        <w:numPr>
          <w:ilvl w:val="3"/>
          <w:numId w:val="8"/>
        </w:numPr>
        <w:spacing w:before="240" w:after="240" w:line="360" w:lineRule="auto"/>
        <w:ind w:left="851"/>
        <w:jc w:val="both"/>
        <w:rPr>
          <w:rFonts w:ascii="Palatino Linotype" w:eastAsia="Calibri" w:hAnsi="Palatino Linotype" w:cs="Arial"/>
          <w:b/>
          <w:sz w:val="24"/>
          <w:szCs w:val="24"/>
          <w:lang w:val="es-ES" w:eastAsia="es-ES"/>
        </w:rPr>
      </w:pPr>
      <w:r w:rsidRPr="0095139D">
        <w:rPr>
          <w:rFonts w:ascii="Palatino Linotype" w:eastAsia="Calibri" w:hAnsi="Palatino Linotype" w:cs="Arial"/>
          <w:b/>
          <w:sz w:val="24"/>
          <w:szCs w:val="24"/>
          <w:lang w:val="es-ES" w:eastAsia="es-ES"/>
        </w:rPr>
        <w:t>Del programa denominado “Teoloyucan iluminado</w:t>
      </w:r>
      <w:r w:rsidR="009210C4" w:rsidRPr="0095139D">
        <w:rPr>
          <w:rFonts w:ascii="Palatino Linotype" w:eastAsia="Calibri" w:hAnsi="Palatino Linotype" w:cs="Arial"/>
          <w:b/>
          <w:sz w:val="24"/>
          <w:szCs w:val="24"/>
          <w:lang w:val="es-ES" w:eastAsia="es-ES"/>
        </w:rPr>
        <w:t>”</w:t>
      </w:r>
      <w:r w:rsidR="00DA55E0" w:rsidRPr="0095139D">
        <w:rPr>
          <w:rFonts w:ascii="Palatino Linotype" w:eastAsia="Calibri" w:hAnsi="Palatino Linotype" w:cs="Arial"/>
          <w:b/>
          <w:sz w:val="24"/>
          <w:szCs w:val="24"/>
          <w:lang w:val="es-ES" w:eastAsia="es-ES"/>
        </w:rPr>
        <w:t xml:space="preserve"> y sus anexos</w:t>
      </w:r>
      <w:r w:rsidR="003276A5" w:rsidRPr="0095139D">
        <w:rPr>
          <w:rFonts w:ascii="Palatino Linotype" w:eastAsia="Calibri" w:hAnsi="Palatino Linotype" w:cs="Arial"/>
          <w:b/>
          <w:sz w:val="24"/>
          <w:szCs w:val="24"/>
          <w:lang w:val="es-ES" w:eastAsia="es-ES"/>
        </w:rPr>
        <w:t>, del periodo comprendido dieciocho (18) de enero de 2020 al dieciocho (18) de enero de 2021.</w:t>
      </w:r>
    </w:p>
    <w:p w14:paraId="2D9D16D5" w14:textId="77777777" w:rsidR="00D77C75" w:rsidRPr="0095139D" w:rsidRDefault="00D77C75" w:rsidP="00FF7EBA">
      <w:pPr>
        <w:pStyle w:val="Prrafodelista"/>
        <w:spacing w:before="240" w:after="240" w:line="360" w:lineRule="auto"/>
        <w:ind w:left="993"/>
        <w:jc w:val="both"/>
        <w:rPr>
          <w:rFonts w:ascii="Palatino Linotype" w:eastAsia="Calibri" w:hAnsi="Palatino Linotype" w:cs="Arial"/>
          <w:b/>
          <w:sz w:val="24"/>
          <w:szCs w:val="24"/>
          <w:lang w:val="es-ES" w:eastAsia="es-ES"/>
        </w:rPr>
      </w:pPr>
    </w:p>
    <w:p w14:paraId="7E81AA0A" w14:textId="77777777" w:rsidR="00D47A23" w:rsidRPr="0095139D" w:rsidRDefault="009210C4" w:rsidP="00D47A23">
      <w:pPr>
        <w:pStyle w:val="Prrafodelista"/>
        <w:numPr>
          <w:ilvl w:val="4"/>
          <w:numId w:val="8"/>
        </w:numPr>
        <w:spacing w:before="240" w:after="240" w:line="360" w:lineRule="auto"/>
        <w:ind w:left="993"/>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val="es-ES" w:eastAsia="es-ES"/>
        </w:rPr>
        <w:t>Presupuesto asignado al programa.</w:t>
      </w:r>
    </w:p>
    <w:p w14:paraId="4F653878" w14:textId="77777777" w:rsidR="00D47A23" w:rsidRPr="0095139D" w:rsidRDefault="009210C4" w:rsidP="00D47A23">
      <w:pPr>
        <w:pStyle w:val="Prrafodelista"/>
        <w:numPr>
          <w:ilvl w:val="4"/>
          <w:numId w:val="8"/>
        </w:numPr>
        <w:spacing w:before="240" w:after="240" w:line="360" w:lineRule="auto"/>
        <w:ind w:left="993"/>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val="es-ES" w:eastAsia="es-ES"/>
        </w:rPr>
        <w:t>Los recibos y facturas de todos los gastos realizados.</w:t>
      </w:r>
    </w:p>
    <w:p w14:paraId="793430BA" w14:textId="77777777" w:rsidR="00D47A23" w:rsidRPr="0095139D" w:rsidRDefault="009210C4" w:rsidP="00D47A23">
      <w:pPr>
        <w:pStyle w:val="Prrafodelista"/>
        <w:numPr>
          <w:ilvl w:val="4"/>
          <w:numId w:val="8"/>
        </w:numPr>
        <w:spacing w:before="240" w:after="240" w:line="360" w:lineRule="auto"/>
        <w:ind w:left="993"/>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val="es-ES" w:eastAsia="es-ES"/>
        </w:rPr>
        <w:t>Número de luminarias nuevas, colocadas desde el inicio del programa, a la fecha dela solicitud.</w:t>
      </w:r>
    </w:p>
    <w:p w14:paraId="623E474E" w14:textId="77777777" w:rsidR="00D47A23" w:rsidRPr="0095139D" w:rsidRDefault="009210C4" w:rsidP="00D47A23">
      <w:pPr>
        <w:pStyle w:val="Prrafodelista"/>
        <w:numPr>
          <w:ilvl w:val="4"/>
          <w:numId w:val="8"/>
        </w:numPr>
        <w:spacing w:before="240" w:after="240" w:line="360" w:lineRule="auto"/>
        <w:ind w:left="993"/>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val="es-ES" w:eastAsia="es-ES"/>
        </w:rPr>
        <w:t xml:space="preserve">Costo </w:t>
      </w:r>
      <w:r w:rsidRPr="0095139D">
        <w:rPr>
          <w:rFonts w:ascii="Palatino Linotype" w:eastAsia="Calibri" w:hAnsi="Palatino Linotype" w:cs="Arial"/>
          <w:b/>
          <w:i/>
          <w:sz w:val="24"/>
          <w:szCs w:val="24"/>
          <w:lang w:eastAsia="es-ES"/>
        </w:rPr>
        <w:t>total y unitario por luminaria nuev</w:t>
      </w:r>
      <w:r w:rsidR="00DA55E0" w:rsidRPr="0095139D">
        <w:rPr>
          <w:rFonts w:ascii="Palatino Linotype" w:eastAsia="Calibri" w:hAnsi="Palatino Linotype" w:cs="Arial"/>
          <w:b/>
          <w:i/>
          <w:sz w:val="24"/>
          <w:szCs w:val="24"/>
          <w:lang w:eastAsia="es-ES"/>
        </w:rPr>
        <w:t>a, con  o</w:t>
      </w:r>
      <w:r w:rsidRPr="0095139D">
        <w:rPr>
          <w:rFonts w:ascii="Palatino Linotype" w:eastAsia="Calibri" w:hAnsi="Palatino Linotype" w:cs="Arial"/>
          <w:b/>
          <w:i/>
          <w:sz w:val="24"/>
          <w:szCs w:val="24"/>
          <w:lang w:eastAsia="es-ES"/>
        </w:rPr>
        <w:t xml:space="preserve"> sin impuestos.</w:t>
      </w:r>
    </w:p>
    <w:p w14:paraId="0A425F5E" w14:textId="77777777" w:rsidR="009210C4" w:rsidRPr="0095139D" w:rsidRDefault="009210C4" w:rsidP="00D47A23">
      <w:pPr>
        <w:pStyle w:val="Prrafodelista"/>
        <w:numPr>
          <w:ilvl w:val="4"/>
          <w:numId w:val="8"/>
        </w:numPr>
        <w:spacing w:before="240" w:after="240" w:line="360" w:lineRule="auto"/>
        <w:ind w:left="993"/>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lastRenderedPageBreak/>
        <w:t xml:space="preserve">Expediente de adjudicación, </w:t>
      </w:r>
      <w:r w:rsidR="00DA55E0" w:rsidRPr="0095139D">
        <w:rPr>
          <w:rFonts w:ascii="Palatino Linotype" w:eastAsia="Calibri" w:hAnsi="Palatino Linotype" w:cs="Arial"/>
          <w:b/>
          <w:i/>
          <w:sz w:val="24"/>
          <w:szCs w:val="24"/>
          <w:lang w:eastAsia="es-ES"/>
        </w:rPr>
        <w:t xml:space="preserve">por el cual se adquirieron las luminarias, </w:t>
      </w:r>
      <w:r w:rsidRPr="0095139D">
        <w:rPr>
          <w:rFonts w:ascii="Palatino Linotype" w:eastAsia="Calibri" w:hAnsi="Palatino Linotype" w:cs="Arial"/>
          <w:b/>
          <w:i/>
          <w:sz w:val="24"/>
          <w:szCs w:val="24"/>
          <w:lang w:eastAsia="es-ES"/>
        </w:rPr>
        <w:t>en cualquier</w:t>
      </w:r>
      <w:r w:rsidR="00DA55E0" w:rsidRPr="0095139D">
        <w:rPr>
          <w:rFonts w:ascii="Palatino Linotype" w:eastAsia="Calibri" w:hAnsi="Palatino Linotype" w:cs="Arial"/>
          <w:b/>
          <w:i/>
          <w:sz w:val="24"/>
          <w:szCs w:val="24"/>
          <w:lang w:eastAsia="es-ES"/>
        </w:rPr>
        <w:t>a de sus</w:t>
      </w:r>
      <w:r w:rsidRPr="0095139D">
        <w:rPr>
          <w:rFonts w:ascii="Palatino Linotype" w:eastAsia="Calibri" w:hAnsi="Palatino Linotype" w:cs="Arial"/>
          <w:b/>
          <w:i/>
          <w:sz w:val="24"/>
          <w:szCs w:val="24"/>
          <w:lang w:eastAsia="es-ES"/>
        </w:rPr>
        <w:t xml:space="preserve"> modalidad</w:t>
      </w:r>
      <w:r w:rsidR="00DA55E0" w:rsidRPr="0095139D">
        <w:rPr>
          <w:rFonts w:ascii="Palatino Linotype" w:eastAsia="Calibri" w:hAnsi="Palatino Linotype" w:cs="Arial"/>
          <w:b/>
          <w:i/>
          <w:sz w:val="24"/>
          <w:szCs w:val="24"/>
          <w:lang w:eastAsia="es-ES"/>
        </w:rPr>
        <w:t>es.</w:t>
      </w:r>
    </w:p>
    <w:p w14:paraId="2F515F6F" w14:textId="77777777" w:rsidR="00DA55E0" w:rsidRPr="0095139D" w:rsidRDefault="00DA55E0" w:rsidP="00FF7EBA">
      <w:pPr>
        <w:pStyle w:val="Prrafodelista"/>
        <w:spacing w:before="240" w:after="240" w:line="360" w:lineRule="auto"/>
        <w:ind w:left="993"/>
        <w:jc w:val="both"/>
        <w:rPr>
          <w:rFonts w:ascii="Palatino Linotype" w:eastAsia="Calibri" w:hAnsi="Palatino Linotype" w:cs="Arial"/>
          <w:b/>
          <w:sz w:val="24"/>
          <w:szCs w:val="24"/>
          <w:lang w:val="es-ES" w:eastAsia="es-ES"/>
        </w:rPr>
      </w:pPr>
    </w:p>
    <w:p w14:paraId="5FC6E756" w14:textId="77777777" w:rsidR="00DA55E0" w:rsidRPr="0095139D" w:rsidRDefault="00DA55E0" w:rsidP="00D47A23">
      <w:pPr>
        <w:pStyle w:val="Prrafodelista"/>
        <w:numPr>
          <w:ilvl w:val="3"/>
          <w:numId w:val="8"/>
        </w:numPr>
        <w:spacing w:before="240" w:after="240" w:line="360" w:lineRule="auto"/>
        <w:ind w:left="709"/>
        <w:jc w:val="both"/>
        <w:rPr>
          <w:rFonts w:ascii="Palatino Linotype" w:eastAsia="Calibri" w:hAnsi="Palatino Linotype" w:cs="Arial"/>
          <w:b/>
          <w:sz w:val="24"/>
          <w:szCs w:val="24"/>
          <w:lang w:val="es-ES" w:eastAsia="es-ES"/>
        </w:rPr>
      </w:pPr>
      <w:r w:rsidRPr="0095139D">
        <w:rPr>
          <w:rFonts w:ascii="Palatino Linotype" w:eastAsia="Calibri" w:hAnsi="Palatino Linotype" w:cs="Arial"/>
          <w:b/>
          <w:sz w:val="24"/>
          <w:szCs w:val="24"/>
          <w:lang w:val="es-ES" w:eastAsia="es-ES"/>
        </w:rPr>
        <w:t>De l</w:t>
      </w:r>
      <w:r w:rsidR="00CE31C0" w:rsidRPr="0095139D">
        <w:rPr>
          <w:rFonts w:ascii="Palatino Linotype" w:eastAsia="Calibri" w:hAnsi="Palatino Linotype" w:cs="Arial"/>
          <w:b/>
          <w:sz w:val="24"/>
          <w:szCs w:val="24"/>
          <w:lang w:val="es-ES" w:eastAsia="es-ES"/>
        </w:rPr>
        <w:t>as jornadas de</w:t>
      </w:r>
      <w:r w:rsidRPr="0095139D">
        <w:rPr>
          <w:rFonts w:ascii="Palatino Linotype" w:eastAsia="Calibri" w:hAnsi="Palatino Linotype" w:cs="Arial"/>
          <w:b/>
          <w:sz w:val="24"/>
          <w:szCs w:val="24"/>
          <w:lang w:val="es-ES" w:eastAsia="es-ES"/>
        </w:rPr>
        <w:t xml:space="preserve"> embellecimiento</w:t>
      </w:r>
      <w:r w:rsidR="00CE31C0" w:rsidRPr="0095139D">
        <w:rPr>
          <w:rFonts w:ascii="Palatino Linotype" w:eastAsia="Calibri" w:hAnsi="Palatino Linotype" w:cs="Arial"/>
          <w:b/>
          <w:sz w:val="24"/>
          <w:szCs w:val="24"/>
          <w:lang w:val="es-ES" w:eastAsia="es-ES"/>
        </w:rPr>
        <w:t xml:space="preserve"> y sus anexos,</w:t>
      </w:r>
      <w:r w:rsidRPr="0095139D">
        <w:rPr>
          <w:rFonts w:ascii="Palatino Linotype" w:eastAsia="Calibri" w:hAnsi="Palatino Linotype" w:cs="Arial"/>
          <w:b/>
          <w:sz w:val="24"/>
          <w:szCs w:val="24"/>
          <w:lang w:val="es-ES" w:eastAsia="es-ES"/>
        </w:rPr>
        <w:t xml:space="preserve"> del periodo comprendió primero (01) de enero del año</w:t>
      </w:r>
      <w:r w:rsidR="003276A5" w:rsidRPr="0095139D">
        <w:rPr>
          <w:rFonts w:ascii="Palatino Linotype" w:eastAsia="Calibri" w:hAnsi="Palatino Linotype" w:cs="Arial"/>
          <w:b/>
          <w:sz w:val="24"/>
          <w:szCs w:val="24"/>
          <w:lang w:val="es-ES" w:eastAsia="es-ES"/>
        </w:rPr>
        <w:t xml:space="preserve"> 2019 al dieciocho (18) de enero de 2021.</w:t>
      </w:r>
    </w:p>
    <w:p w14:paraId="6CA5A90E" w14:textId="77777777" w:rsidR="003276A5" w:rsidRPr="0095139D" w:rsidRDefault="003276A5" w:rsidP="00D77C75">
      <w:pPr>
        <w:pStyle w:val="Prrafodelista"/>
        <w:spacing w:before="240" w:after="240" w:line="360" w:lineRule="auto"/>
        <w:ind w:left="709"/>
        <w:jc w:val="both"/>
        <w:rPr>
          <w:rFonts w:ascii="Palatino Linotype" w:eastAsia="Calibri" w:hAnsi="Palatino Linotype" w:cs="Arial"/>
          <w:sz w:val="24"/>
          <w:szCs w:val="24"/>
          <w:lang w:val="es-ES" w:eastAsia="es-ES"/>
        </w:rPr>
      </w:pPr>
    </w:p>
    <w:p w14:paraId="2A535D9F" w14:textId="77777777" w:rsidR="00D47A23" w:rsidRPr="0095139D" w:rsidRDefault="00DA55E0" w:rsidP="00D47A23">
      <w:pPr>
        <w:pStyle w:val="Prrafodelista"/>
        <w:numPr>
          <w:ilvl w:val="4"/>
          <w:numId w:val="8"/>
        </w:numPr>
        <w:spacing w:before="240" w:after="240" w:line="360" w:lineRule="auto"/>
        <w:ind w:left="709"/>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t>Monto total por concepto de la adquisición, de toda la pintura que se empleó en las jornadas.</w:t>
      </w:r>
    </w:p>
    <w:p w14:paraId="5B3B6704" w14:textId="77777777" w:rsidR="00D47A23" w:rsidRPr="0095139D" w:rsidRDefault="003276A5" w:rsidP="00D47A23">
      <w:pPr>
        <w:pStyle w:val="Prrafodelista"/>
        <w:numPr>
          <w:ilvl w:val="4"/>
          <w:numId w:val="8"/>
        </w:numPr>
        <w:spacing w:before="240" w:after="240" w:line="360" w:lineRule="auto"/>
        <w:ind w:left="709"/>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t>Expediente</w:t>
      </w:r>
      <w:r w:rsidR="00CE31C0" w:rsidRPr="0095139D">
        <w:rPr>
          <w:rFonts w:ascii="Palatino Linotype" w:eastAsia="Calibri" w:hAnsi="Palatino Linotype" w:cs="Arial"/>
          <w:b/>
          <w:i/>
          <w:sz w:val="24"/>
          <w:szCs w:val="24"/>
          <w:lang w:eastAsia="es-ES"/>
        </w:rPr>
        <w:t>(s)</w:t>
      </w:r>
      <w:r w:rsidRPr="0095139D">
        <w:rPr>
          <w:rFonts w:ascii="Palatino Linotype" w:eastAsia="Calibri" w:hAnsi="Palatino Linotype" w:cs="Arial"/>
          <w:b/>
          <w:i/>
          <w:sz w:val="24"/>
          <w:szCs w:val="24"/>
          <w:lang w:eastAsia="es-ES"/>
        </w:rPr>
        <w:t xml:space="preserve"> de adjudicación, </w:t>
      </w:r>
      <w:r w:rsidR="00CE31C0" w:rsidRPr="0095139D">
        <w:rPr>
          <w:rFonts w:ascii="Palatino Linotype" w:eastAsia="Calibri" w:hAnsi="Palatino Linotype" w:cs="Arial"/>
          <w:b/>
          <w:i/>
          <w:sz w:val="24"/>
          <w:szCs w:val="24"/>
          <w:lang w:eastAsia="es-ES"/>
        </w:rPr>
        <w:t>que se hayan suscrito con motivo de la(s) jornada(s) de embellecimiento.</w:t>
      </w:r>
    </w:p>
    <w:p w14:paraId="10EBDE85" w14:textId="77777777" w:rsidR="00CE31C0" w:rsidRPr="0095139D" w:rsidRDefault="00CE31C0" w:rsidP="00D47A23">
      <w:pPr>
        <w:pStyle w:val="Prrafodelista"/>
        <w:numPr>
          <w:ilvl w:val="4"/>
          <w:numId w:val="8"/>
        </w:numPr>
        <w:spacing w:before="240" w:after="240" w:line="360" w:lineRule="auto"/>
        <w:ind w:left="709"/>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t>Contrato(s) y/o convenio(s), suscrito (s) con persona(s) física(s) o  jurídica(s) colectiva(s), que se hayan suscrito con motivo de la(s) jornada(s) de embellecimiento.</w:t>
      </w:r>
    </w:p>
    <w:p w14:paraId="43C45488" w14:textId="77777777" w:rsidR="00D77C75" w:rsidRPr="0095139D" w:rsidRDefault="00D77C75" w:rsidP="00D77C75">
      <w:pPr>
        <w:pStyle w:val="Prrafodelista"/>
        <w:spacing w:before="240" w:after="240" w:line="360" w:lineRule="auto"/>
        <w:ind w:left="709"/>
        <w:jc w:val="both"/>
        <w:rPr>
          <w:rFonts w:ascii="Palatino Linotype" w:eastAsia="Calibri" w:hAnsi="Palatino Linotype" w:cs="Arial"/>
          <w:sz w:val="24"/>
          <w:szCs w:val="24"/>
          <w:lang w:val="es-ES" w:eastAsia="es-ES"/>
        </w:rPr>
      </w:pPr>
    </w:p>
    <w:p w14:paraId="5DEBB26E" w14:textId="77777777" w:rsidR="00CE31C0" w:rsidRPr="0095139D" w:rsidRDefault="00D77C75" w:rsidP="00D47A23">
      <w:pPr>
        <w:pStyle w:val="Prrafodelista"/>
        <w:numPr>
          <w:ilvl w:val="3"/>
          <w:numId w:val="8"/>
        </w:numPr>
        <w:spacing w:before="240" w:after="240" w:line="360" w:lineRule="auto"/>
        <w:ind w:left="709"/>
        <w:jc w:val="both"/>
        <w:rPr>
          <w:rFonts w:ascii="Palatino Linotype" w:eastAsia="Calibri" w:hAnsi="Palatino Linotype" w:cs="Arial"/>
          <w:b/>
          <w:sz w:val="24"/>
          <w:szCs w:val="24"/>
          <w:lang w:val="es-ES" w:eastAsia="es-ES"/>
        </w:rPr>
      </w:pPr>
      <w:r w:rsidRPr="0095139D">
        <w:rPr>
          <w:rFonts w:ascii="Palatino Linotype" w:eastAsia="Calibri" w:hAnsi="Palatino Linotype" w:cs="Arial"/>
          <w:b/>
          <w:sz w:val="24"/>
          <w:szCs w:val="24"/>
          <w:lang w:val="es-ES" w:eastAsia="es-ES"/>
        </w:rPr>
        <w:t>De la obra de construcción denominada techado en el ''Ja</w:t>
      </w:r>
      <w:r w:rsidR="00FF7EBA" w:rsidRPr="0095139D">
        <w:rPr>
          <w:rFonts w:ascii="Palatino Linotype" w:eastAsia="Calibri" w:hAnsi="Palatino Linotype" w:cs="Arial"/>
          <w:b/>
          <w:sz w:val="24"/>
          <w:szCs w:val="24"/>
          <w:lang w:val="es-ES" w:eastAsia="es-ES"/>
        </w:rPr>
        <w:t>rdín de Niños Bertha Von Glumer</w:t>
      </w:r>
      <w:r w:rsidRPr="0095139D">
        <w:rPr>
          <w:rFonts w:ascii="Palatino Linotype" w:eastAsia="Calibri" w:hAnsi="Palatino Linotype" w:cs="Arial"/>
          <w:b/>
          <w:sz w:val="24"/>
          <w:szCs w:val="24"/>
          <w:lang w:val="es-ES" w:eastAsia="es-ES"/>
        </w:rPr>
        <w:t>'', ubicado en el Barrio de Santiago, Municipio de Teoloyucan y sus anexos.</w:t>
      </w:r>
    </w:p>
    <w:p w14:paraId="36291BAD" w14:textId="77777777" w:rsidR="00D77C75" w:rsidRPr="0095139D" w:rsidRDefault="00D77C75" w:rsidP="00FF7EBA">
      <w:pPr>
        <w:pStyle w:val="Prrafodelista"/>
        <w:spacing w:before="240" w:after="240" w:line="360" w:lineRule="auto"/>
        <w:ind w:left="993"/>
        <w:jc w:val="both"/>
        <w:rPr>
          <w:rFonts w:ascii="Palatino Linotype" w:eastAsia="Calibri" w:hAnsi="Palatino Linotype" w:cs="Arial"/>
          <w:b/>
          <w:sz w:val="24"/>
          <w:szCs w:val="24"/>
          <w:lang w:val="es-ES" w:eastAsia="es-ES"/>
        </w:rPr>
      </w:pPr>
    </w:p>
    <w:p w14:paraId="62177D09" w14:textId="77777777" w:rsidR="00D77C75" w:rsidRPr="0095139D" w:rsidRDefault="00D77C75" w:rsidP="00D47A23">
      <w:pPr>
        <w:pStyle w:val="Prrafodelista"/>
        <w:numPr>
          <w:ilvl w:val="4"/>
          <w:numId w:val="8"/>
        </w:numPr>
        <w:spacing w:before="240" w:after="240" w:line="360" w:lineRule="auto"/>
        <w:ind w:left="709"/>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t>Costo total de la obra;</w:t>
      </w:r>
      <w:r w:rsidR="00FF7EBA" w:rsidRPr="0095139D">
        <w:rPr>
          <w:rFonts w:ascii="Palatino Linotype" w:eastAsia="Calibri" w:hAnsi="Palatino Linotype" w:cs="Arial"/>
          <w:b/>
          <w:i/>
          <w:sz w:val="24"/>
          <w:szCs w:val="24"/>
          <w:lang w:eastAsia="es-ES"/>
        </w:rPr>
        <w:t xml:space="preserve"> y</w:t>
      </w:r>
    </w:p>
    <w:p w14:paraId="3A249D29" w14:textId="77777777" w:rsidR="00D77C75" w:rsidRPr="0095139D" w:rsidRDefault="00D77C75" w:rsidP="00D47A23">
      <w:pPr>
        <w:pStyle w:val="Prrafodelista"/>
        <w:numPr>
          <w:ilvl w:val="4"/>
          <w:numId w:val="8"/>
        </w:numPr>
        <w:spacing w:before="240" w:after="240" w:line="360" w:lineRule="auto"/>
        <w:ind w:left="709"/>
        <w:jc w:val="both"/>
        <w:rPr>
          <w:rFonts w:ascii="Palatino Linotype" w:eastAsia="Calibri" w:hAnsi="Palatino Linotype" w:cs="Arial"/>
          <w:b/>
          <w:i/>
          <w:sz w:val="24"/>
          <w:szCs w:val="24"/>
          <w:lang w:val="es-ES" w:eastAsia="es-ES"/>
        </w:rPr>
      </w:pPr>
      <w:r w:rsidRPr="0095139D">
        <w:rPr>
          <w:rFonts w:ascii="Palatino Linotype" w:eastAsia="Calibri" w:hAnsi="Palatino Linotype" w:cs="Arial"/>
          <w:b/>
          <w:i/>
          <w:sz w:val="24"/>
          <w:szCs w:val="24"/>
          <w:lang w:eastAsia="es-ES"/>
        </w:rPr>
        <w:t>Expediente de adjudicación, que se hayan suscrito con motivo de la obra</w:t>
      </w:r>
      <w:r w:rsidR="00FF7EBA" w:rsidRPr="0095139D">
        <w:rPr>
          <w:rFonts w:ascii="Palatino Linotype" w:eastAsia="Calibri" w:hAnsi="Palatino Linotype" w:cs="Arial"/>
          <w:b/>
          <w:i/>
          <w:sz w:val="24"/>
          <w:szCs w:val="24"/>
          <w:lang w:eastAsia="es-ES"/>
        </w:rPr>
        <w:t>.</w:t>
      </w:r>
    </w:p>
    <w:p w14:paraId="29ADEE09" w14:textId="77777777" w:rsidR="00A737A5" w:rsidRPr="0095139D" w:rsidRDefault="00A737A5" w:rsidP="00A737A5">
      <w:pPr>
        <w:pStyle w:val="Prrafodelista"/>
        <w:spacing w:before="240" w:after="240" w:line="360" w:lineRule="auto"/>
        <w:jc w:val="both"/>
        <w:rPr>
          <w:rFonts w:ascii="Palatino Linotype" w:eastAsia="Calibri" w:hAnsi="Palatino Linotype" w:cs="Arial"/>
        </w:rPr>
      </w:pPr>
    </w:p>
    <w:p w14:paraId="10919555" w14:textId="77777777" w:rsidR="00A737A5" w:rsidRPr="0095139D" w:rsidRDefault="00A737A5" w:rsidP="00D77C75">
      <w:pPr>
        <w:pStyle w:val="Prrafodelista"/>
        <w:spacing w:before="240" w:after="240" w:line="360" w:lineRule="auto"/>
        <w:ind w:left="284"/>
        <w:jc w:val="both"/>
        <w:rPr>
          <w:rFonts w:ascii="Palatino Linotype" w:eastAsia="Calibri" w:hAnsi="Palatino Linotype" w:cs="Arial"/>
          <w:sz w:val="24"/>
          <w:szCs w:val="24"/>
        </w:rPr>
      </w:pPr>
      <w:r w:rsidRPr="0095139D">
        <w:rPr>
          <w:rFonts w:ascii="Palatino Linotype" w:eastAsia="Calibri" w:hAnsi="Palatino Linotype" w:cs="Arial"/>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95139D">
        <w:rPr>
          <w:rFonts w:ascii="Palatino Linotype" w:eastAsia="Calibri" w:hAnsi="Palatino Linotype" w:cs="Arial"/>
          <w:sz w:val="24"/>
          <w:szCs w:val="24"/>
        </w:rPr>
        <w:lastRenderedPageBreak/>
        <w:t>Municipios, en el que funde y motive las razones sobre los datos que se supriman o eliminen dentro del soporte documental respectivo objeto de las versiones públicas que se formulen.</w:t>
      </w:r>
    </w:p>
    <w:p w14:paraId="3C1A8AFC" w14:textId="77777777" w:rsidR="007F0A6C" w:rsidRPr="0095139D" w:rsidRDefault="00D77C75" w:rsidP="007F0A6C">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95139D">
        <w:rPr>
          <w:rFonts w:ascii="Palatino Linotype" w:eastAsia="Palatino Linotype" w:hAnsi="Palatino Linotype" w:cs="Palatino Linotype"/>
          <w:b/>
          <w:sz w:val="24"/>
          <w:szCs w:val="24"/>
          <w:lang w:val="es-ES_tradnl"/>
        </w:rPr>
        <w:t>CUARTO</w:t>
      </w:r>
      <w:r w:rsidR="007F0A6C" w:rsidRPr="0095139D">
        <w:rPr>
          <w:rFonts w:ascii="Palatino Linotype" w:eastAsia="Palatino Linotype" w:hAnsi="Palatino Linotype" w:cs="Palatino Linotype"/>
          <w:b/>
          <w:sz w:val="24"/>
          <w:szCs w:val="24"/>
          <w:lang w:val="es-ES_tradnl"/>
        </w:rPr>
        <w:t xml:space="preserve">. </w:t>
      </w:r>
      <w:r w:rsidR="007F0A6C" w:rsidRPr="0095139D">
        <w:rPr>
          <w:rFonts w:ascii="Palatino Linotype" w:eastAsia="Palatino Linotype" w:hAnsi="Palatino Linotype" w:cs="Palatino Linotype"/>
          <w:b/>
          <w:sz w:val="24"/>
          <w:szCs w:val="24"/>
          <w:lang w:val="es-ES_tradnl" w:eastAsia="es-ES"/>
        </w:rPr>
        <w:t xml:space="preserve">Notifíquese </w:t>
      </w:r>
      <w:r w:rsidR="007F0A6C" w:rsidRPr="0095139D">
        <w:rPr>
          <w:rFonts w:ascii="Palatino Linotype" w:eastAsia="Palatino Linotype" w:hAnsi="Palatino Linotype" w:cs="Palatino Linotype"/>
          <w:sz w:val="24"/>
          <w:szCs w:val="24"/>
          <w:lang w:val="es-ES_tradnl" w:eastAsia="es-ES"/>
        </w:rPr>
        <w:t xml:space="preserve">al Titular de la Unidad de Transparencia del </w:t>
      </w:r>
      <w:r w:rsidR="007F0A6C" w:rsidRPr="0095139D">
        <w:rPr>
          <w:rFonts w:ascii="Palatino Linotype" w:eastAsia="Palatino Linotype" w:hAnsi="Palatino Linotype" w:cs="Palatino Linotype"/>
          <w:b/>
          <w:sz w:val="24"/>
          <w:szCs w:val="24"/>
          <w:lang w:val="es-ES_tradnl" w:eastAsia="es-ES"/>
        </w:rPr>
        <w:t>SUJETO OBLIGADO</w:t>
      </w:r>
      <w:r w:rsidR="007F0A6C" w:rsidRPr="0095139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007F0A6C" w:rsidRPr="0095139D">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152CCB9" w14:textId="77777777" w:rsidR="007F0A6C" w:rsidRPr="0095139D" w:rsidRDefault="007F0A6C" w:rsidP="007F0A6C">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14:paraId="4084B39E" w14:textId="04C1F482" w:rsidR="007F0A6C" w:rsidRPr="0095139D" w:rsidRDefault="00FF7EBA" w:rsidP="007F0A6C">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95139D">
        <w:rPr>
          <w:rFonts w:ascii="Palatino Linotype" w:eastAsia="MS Gothic" w:hAnsi="Palatino Linotype" w:cs="Times New Roman"/>
          <w:b/>
          <w:sz w:val="24"/>
          <w:szCs w:val="24"/>
        </w:rPr>
        <w:t>QUIN</w:t>
      </w:r>
      <w:r w:rsidR="007F0A6C" w:rsidRPr="0095139D">
        <w:rPr>
          <w:rFonts w:ascii="Palatino Linotype" w:eastAsia="MS Gothic" w:hAnsi="Palatino Linotype" w:cs="Times New Roman"/>
          <w:b/>
          <w:sz w:val="24"/>
          <w:szCs w:val="24"/>
        </w:rPr>
        <w:t xml:space="preserve">TO. </w:t>
      </w:r>
      <w:r w:rsidR="007F0A6C" w:rsidRPr="0095139D">
        <w:rPr>
          <w:rFonts w:ascii="Palatino Linotype" w:eastAsia="MS Gothic" w:hAnsi="Palatino Linotype" w:cs="Times New Roman"/>
          <w:sz w:val="24"/>
          <w:szCs w:val="24"/>
        </w:rPr>
        <w:t xml:space="preserve">Notifíquese a </w:t>
      </w:r>
      <w:r w:rsidR="00364752" w:rsidRPr="00CC320D">
        <w:rPr>
          <w:rFonts w:ascii="Palatino Linotype" w:eastAsia="MS Mincho" w:hAnsi="Palatino Linotype" w:cs="Times New Roman"/>
          <w:b/>
          <w:sz w:val="24"/>
          <w:szCs w:val="24"/>
          <w:highlight w:val="black"/>
          <w:lang w:val="es-ES_tradnl" w:eastAsia="es-ES"/>
        </w:rPr>
        <w:t>-------------------------------</w:t>
      </w:r>
      <w:r w:rsidR="007F0A6C" w:rsidRPr="0095139D">
        <w:rPr>
          <w:rFonts w:ascii="Palatino Linotype" w:eastAsia="MS Mincho" w:hAnsi="Palatino Linotype" w:cs="Times New Roman"/>
          <w:b/>
          <w:sz w:val="24"/>
          <w:szCs w:val="24"/>
          <w:lang w:val="es-ES_tradnl" w:eastAsia="es-ES"/>
        </w:rPr>
        <w:t>,</w:t>
      </w:r>
      <w:r w:rsidR="007F0A6C" w:rsidRPr="0095139D">
        <w:rPr>
          <w:rFonts w:ascii="Palatino Linotype" w:eastAsia="MS Gothic" w:hAnsi="Palatino Linotype" w:cs="Times New Roman"/>
          <w:sz w:val="24"/>
          <w:szCs w:val="24"/>
        </w:rPr>
        <w:t xml:space="preserve"> la presente</w:t>
      </w:r>
      <w:r w:rsidR="007F0A6C" w:rsidRPr="0095139D">
        <w:rPr>
          <w:rFonts w:ascii="Palatino Linotype" w:eastAsia="Times New Roman" w:hAnsi="Palatino Linotype" w:cs="Times New Roman"/>
          <w:color w:val="222222"/>
          <w:sz w:val="24"/>
          <w:szCs w:val="24"/>
          <w:lang w:val="es-ES" w:eastAsia="es-MX"/>
        </w:rPr>
        <w:t xml:space="preserve"> resolución.</w:t>
      </w:r>
    </w:p>
    <w:p w14:paraId="3DEB8925" w14:textId="6FEF077D" w:rsidR="007F0A6C" w:rsidRPr="0095139D" w:rsidRDefault="00FF7EBA" w:rsidP="007F0A6C">
      <w:pPr>
        <w:spacing w:before="240" w:after="360" w:line="360" w:lineRule="auto"/>
        <w:jc w:val="both"/>
        <w:rPr>
          <w:rFonts w:ascii="Palatino Linotype" w:eastAsia="Times New Roman" w:hAnsi="Palatino Linotype" w:cs="Times New Roman"/>
          <w:color w:val="222222"/>
          <w:sz w:val="24"/>
          <w:szCs w:val="24"/>
          <w:lang w:val="es-ES" w:eastAsia="es-MX"/>
        </w:rPr>
      </w:pPr>
      <w:r w:rsidRPr="0095139D">
        <w:rPr>
          <w:rFonts w:ascii="Palatino Linotype" w:eastAsia="Times New Roman" w:hAnsi="Palatino Linotype" w:cs="Times New Roman"/>
          <w:b/>
          <w:color w:val="222222"/>
          <w:sz w:val="24"/>
          <w:szCs w:val="24"/>
          <w:lang w:val="es-ES" w:eastAsia="es-MX"/>
        </w:rPr>
        <w:t>SEXTO</w:t>
      </w:r>
      <w:r w:rsidR="007F0A6C" w:rsidRPr="0095139D">
        <w:rPr>
          <w:rFonts w:ascii="Palatino Linotype" w:eastAsia="Times New Roman" w:hAnsi="Palatino Linotype" w:cs="Times New Roman"/>
          <w:b/>
          <w:color w:val="222222"/>
          <w:sz w:val="24"/>
          <w:szCs w:val="24"/>
          <w:lang w:val="es-ES" w:eastAsia="es-MX"/>
        </w:rPr>
        <w:t>.</w:t>
      </w:r>
      <w:r w:rsidR="007F0A6C" w:rsidRPr="0095139D">
        <w:rPr>
          <w:rFonts w:ascii="Palatino Linotype" w:eastAsia="Times New Roman" w:hAnsi="Palatino Linotype" w:cs="Times New Roman"/>
          <w:color w:val="222222"/>
          <w:sz w:val="24"/>
          <w:szCs w:val="24"/>
          <w:lang w:val="es-ES" w:eastAsia="es-MX"/>
        </w:rPr>
        <w:t xml:space="preserve"> Se hace del conocimiento</w:t>
      </w:r>
      <w:r w:rsidR="007F0A6C" w:rsidRPr="0095139D">
        <w:rPr>
          <w:rFonts w:ascii="Palatino Linotype" w:eastAsia="Times New Roman" w:hAnsi="Palatino Linotype" w:cs="Times New Roman"/>
          <w:b/>
          <w:bCs/>
          <w:color w:val="222222"/>
          <w:sz w:val="24"/>
          <w:szCs w:val="24"/>
          <w:lang w:val="es-ES" w:eastAsia="es-ES"/>
        </w:rPr>
        <w:t xml:space="preserve"> </w:t>
      </w:r>
      <w:r w:rsidR="007F0A6C" w:rsidRPr="0095139D">
        <w:rPr>
          <w:rFonts w:ascii="Palatino Linotype" w:eastAsia="Times New Roman" w:hAnsi="Palatino Linotype" w:cs="Times New Roman"/>
          <w:color w:val="222222"/>
          <w:sz w:val="24"/>
          <w:szCs w:val="24"/>
          <w:lang w:val="es-ES" w:eastAsia="es-MX"/>
        </w:rPr>
        <w:t>de</w:t>
      </w:r>
      <w:r w:rsidR="007F0A6C" w:rsidRPr="0095139D">
        <w:rPr>
          <w:rFonts w:ascii="Palatino Linotype" w:eastAsia="MS Mincho" w:hAnsi="Palatino Linotype" w:cs="Times New Roman"/>
          <w:b/>
          <w:sz w:val="24"/>
          <w:szCs w:val="24"/>
          <w:lang w:val="es-ES_tradnl" w:eastAsia="es-ES"/>
        </w:rPr>
        <w:t xml:space="preserve"> </w:t>
      </w:r>
      <w:r w:rsidR="00CC320D" w:rsidRPr="00CC320D">
        <w:rPr>
          <w:rFonts w:ascii="Palatino Linotype" w:eastAsia="MS Mincho" w:hAnsi="Palatino Linotype" w:cs="Times New Roman"/>
          <w:b/>
          <w:sz w:val="24"/>
          <w:szCs w:val="24"/>
          <w:highlight w:val="black"/>
          <w:lang w:val="es-ES_tradnl" w:eastAsia="es-ES"/>
        </w:rPr>
        <w:t>------------------------------</w:t>
      </w:r>
      <w:r w:rsidR="007F0A6C" w:rsidRPr="0095139D">
        <w:rPr>
          <w:rFonts w:ascii="Palatino Linotype" w:eastAsia="MS Mincho" w:hAnsi="Palatino Linotype" w:cs="Times New Roman"/>
          <w:b/>
          <w:sz w:val="24"/>
          <w:szCs w:val="24"/>
          <w:lang w:val="es-ES_tradnl" w:eastAsia="es-ES"/>
        </w:rPr>
        <w:t xml:space="preserve"> </w:t>
      </w:r>
      <w:r w:rsidR="007F0A6C" w:rsidRPr="0095139D">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007F0A6C" w:rsidRPr="0095139D">
        <w:rPr>
          <w:rFonts w:ascii="Palatino Linotype" w:eastAsia="Times New Roman" w:hAnsi="Palatino Linotype" w:cs="Times New Roman"/>
          <w:bCs/>
          <w:color w:val="222222"/>
          <w:sz w:val="24"/>
          <w:szCs w:val="24"/>
          <w:lang w:val="es-ES" w:eastAsia="es-MX"/>
        </w:rPr>
        <w:t>vía juicio de amparo</w:t>
      </w:r>
      <w:r w:rsidR="007F0A6C" w:rsidRPr="0095139D">
        <w:rPr>
          <w:rFonts w:ascii="Palatino Linotype" w:eastAsia="Times New Roman" w:hAnsi="Palatino Linotype" w:cs="Times New Roman"/>
          <w:color w:val="222222"/>
          <w:sz w:val="24"/>
          <w:szCs w:val="24"/>
          <w:lang w:val="es-ES" w:eastAsia="es-MX"/>
        </w:rPr>
        <w:t> en los términos de las leyes aplicables.</w:t>
      </w:r>
    </w:p>
    <w:p w14:paraId="0FF914A1" w14:textId="77777777" w:rsidR="007F0A6C" w:rsidRPr="0095139D" w:rsidRDefault="00FF7EBA" w:rsidP="007F0A6C">
      <w:pPr>
        <w:shd w:val="clear" w:color="auto" w:fill="FFFFFF"/>
        <w:spacing w:after="0" w:line="360" w:lineRule="auto"/>
        <w:jc w:val="both"/>
        <w:rPr>
          <w:rFonts w:ascii="Palatino Linotype" w:eastAsia="MS Mincho" w:hAnsi="Palatino Linotype" w:cs="Times New Roman"/>
          <w:sz w:val="24"/>
          <w:szCs w:val="24"/>
          <w:lang w:eastAsia="es-ES"/>
        </w:rPr>
      </w:pPr>
      <w:r w:rsidRPr="0095139D">
        <w:rPr>
          <w:rFonts w:ascii="Palatino Linotype" w:eastAsia="MS Mincho" w:hAnsi="Palatino Linotype" w:cs="Times New Roman"/>
          <w:b/>
          <w:sz w:val="24"/>
          <w:szCs w:val="24"/>
          <w:lang w:val="es-ES" w:eastAsia="es-ES"/>
        </w:rPr>
        <w:t>SÉPTIMO</w:t>
      </w:r>
      <w:r w:rsidR="007F0A6C" w:rsidRPr="0095139D">
        <w:rPr>
          <w:rFonts w:ascii="Palatino Linotype" w:eastAsia="MS Mincho" w:hAnsi="Palatino Linotype" w:cs="Times New Roman"/>
          <w:b/>
          <w:sz w:val="24"/>
          <w:szCs w:val="24"/>
          <w:lang w:val="es-ES" w:eastAsia="es-ES"/>
        </w:rPr>
        <w:t xml:space="preserve">. </w:t>
      </w:r>
      <w:r w:rsidR="007F0A6C" w:rsidRPr="0095139D">
        <w:rPr>
          <w:rFonts w:ascii="Palatino Linotype" w:eastAsia="MS Mincho" w:hAnsi="Palatino Linotype" w:cs="Times New Roman"/>
          <w:bCs/>
          <w:sz w:val="24"/>
          <w:szCs w:val="24"/>
          <w:lang w:eastAsia="es-ES"/>
        </w:rPr>
        <w:t>Hágase del conocimiento</w:t>
      </w:r>
      <w:r w:rsidR="007F0A6C" w:rsidRPr="0095139D">
        <w:rPr>
          <w:rFonts w:ascii="Palatino Linotype" w:eastAsia="MS Mincho" w:hAnsi="Palatino Linotype" w:cs="Times New Roman"/>
          <w:b/>
          <w:bCs/>
          <w:sz w:val="24"/>
          <w:szCs w:val="24"/>
          <w:lang w:eastAsia="es-ES"/>
        </w:rPr>
        <w:t> </w:t>
      </w:r>
      <w:r w:rsidR="007F0A6C" w:rsidRPr="0095139D">
        <w:rPr>
          <w:rFonts w:ascii="Palatino Linotype" w:eastAsia="MS Mincho" w:hAnsi="Palatino Linotype" w:cs="Times New Roman"/>
          <w:sz w:val="24"/>
          <w:szCs w:val="24"/>
          <w:lang w:eastAsia="es-ES"/>
        </w:rPr>
        <w:t>del </w:t>
      </w:r>
      <w:r w:rsidR="007F0A6C" w:rsidRPr="0095139D">
        <w:rPr>
          <w:rFonts w:ascii="Palatino Linotype" w:eastAsia="MS Mincho" w:hAnsi="Palatino Linotype" w:cs="Times New Roman"/>
          <w:b/>
          <w:bCs/>
          <w:sz w:val="24"/>
          <w:szCs w:val="24"/>
          <w:lang w:eastAsia="es-ES"/>
        </w:rPr>
        <w:t>RECURRENTE </w:t>
      </w:r>
      <w:r w:rsidR="007F0A6C" w:rsidRPr="0095139D">
        <w:rPr>
          <w:rFonts w:ascii="Palatino Linotype" w:eastAsia="MS Mincho" w:hAnsi="Palatino Linotype" w:cs="Times New Roman"/>
          <w:sz w:val="24"/>
          <w:szCs w:val="24"/>
          <w:lang w:eastAsia="es-ES"/>
        </w:rPr>
        <w:t>que la respuesta que dé </w:t>
      </w:r>
      <w:r w:rsidR="007F0A6C" w:rsidRPr="0095139D">
        <w:rPr>
          <w:rFonts w:ascii="Palatino Linotype" w:eastAsia="MS Mincho" w:hAnsi="Palatino Linotype" w:cs="Times New Roman"/>
          <w:b/>
          <w:bCs/>
          <w:sz w:val="24"/>
          <w:szCs w:val="24"/>
          <w:lang w:eastAsia="es-ES"/>
        </w:rPr>
        <w:t>EL SUJETO OBLIGADO</w:t>
      </w:r>
      <w:r w:rsidR="007F0A6C" w:rsidRPr="0095139D">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1992334" w14:textId="77777777" w:rsidR="007F0A6C" w:rsidRPr="0095139D" w:rsidRDefault="007F0A6C" w:rsidP="007F0A6C">
      <w:pPr>
        <w:spacing w:before="240" w:after="360" w:line="360" w:lineRule="auto"/>
        <w:jc w:val="both"/>
        <w:rPr>
          <w:rFonts w:ascii="Palatino Linotype" w:eastAsia="Times New Roman" w:hAnsi="Palatino Linotype" w:cs="Times New Roman"/>
          <w:color w:val="000000"/>
          <w:sz w:val="24"/>
          <w:szCs w:val="24"/>
          <w:lang w:val="es-ES_tradnl" w:eastAsia="es-MX"/>
        </w:rPr>
      </w:pPr>
      <w:r w:rsidRPr="0095139D">
        <w:rPr>
          <w:rFonts w:ascii="Palatino Linotype" w:eastAsia="MS Mincho" w:hAnsi="Palatino Linotype" w:cs="Times New Roman"/>
          <w:b/>
          <w:sz w:val="24"/>
          <w:szCs w:val="24"/>
          <w:lang w:val="es-ES" w:eastAsia="es-ES"/>
        </w:rPr>
        <w:lastRenderedPageBreak/>
        <w:t>O</w:t>
      </w:r>
      <w:r w:rsidR="00FF7EBA" w:rsidRPr="0095139D">
        <w:rPr>
          <w:rFonts w:ascii="Palatino Linotype" w:eastAsia="MS Mincho" w:hAnsi="Palatino Linotype" w:cs="Times New Roman"/>
          <w:b/>
          <w:sz w:val="24"/>
          <w:szCs w:val="24"/>
          <w:lang w:val="es-ES" w:eastAsia="es-ES"/>
        </w:rPr>
        <w:t>CTAVO</w:t>
      </w:r>
      <w:r w:rsidRPr="0095139D">
        <w:rPr>
          <w:rFonts w:ascii="Palatino Linotype" w:eastAsia="MS Mincho" w:hAnsi="Palatino Linotype" w:cs="Times New Roman"/>
          <w:sz w:val="24"/>
          <w:szCs w:val="24"/>
          <w:lang w:val="es-ES" w:eastAsia="es-ES"/>
        </w:rPr>
        <w:t>. Con</w:t>
      </w:r>
      <w:r w:rsidRPr="0095139D">
        <w:rPr>
          <w:rFonts w:ascii="Palatino Linotype" w:eastAsia="Times New Roman" w:hAnsi="Palatino Linotype" w:cs="Times New Roman"/>
          <w:color w:val="000000"/>
          <w:sz w:val="24"/>
          <w:szCs w:val="24"/>
          <w:lang w:val="es-ES_tradnl" w:eastAsia="es-MX"/>
        </w:rPr>
        <w:t xml:space="preserve"> fundamento en el artículo 198 de la Ley de Transparencia y Acceso a la Información Pública del Estado de México y Municipios, se apercibe al </w:t>
      </w:r>
      <w:r w:rsidRPr="0095139D">
        <w:rPr>
          <w:rFonts w:ascii="Palatino Linotype" w:eastAsia="Times New Roman" w:hAnsi="Palatino Linotype" w:cs="Times New Roman"/>
          <w:b/>
          <w:bCs/>
          <w:color w:val="000000"/>
          <w:sz w:val="24"/>
          <w:szCs w:val="24"/>
          <w:lang w:val="es-ES_tradnl" w:eastAsia="es-MX"/>
        </w:rPr>
        <w:t>SUJETO OBLIGADO</w:t>
      </w:r>
      <w:r w:rsidRPr="0095139D">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14:paraId="4AE85D01" w14:textId="77777777" w:rsidR="007F0A6C" w:rsidRPr="0095139D" w:rsidRDefault="00FF7EBA" w:rsidP="007F0A6C">
      <w:pPr>
        <w:spacing w:before="240" w:after="360" w:line="360" w:lineRule="auto"/>
        <w:jc w:val="both"/>
        <w:rPr>
          <w:rFonts w:ascii="Palatino Linotype" w:eastAsia="Times New Roman" w:hAnsi="Palatino Linotype" w:cs="Times New Roman"/>
          <w:b/>
          <w:color w:val="000000"/>
          <w:sz w:val="24"/>
          <w:szCs w:val="24"/>
          <w:lang w:val="es-ES_tradnl" w:eastAsia="es-MX"/>
        </w:rPr>
      </w:pPr>
      <w:r w:rsidRPr="0095139D">
        <w:rPr>
          <w:rFonts w:ascii="Palatino Linotype" w:eastAsia="Times New Roman" w:hAnsi="Palatino Linotype" w:cs="Times New Roman"/>
          <w:b/>
          <w:color w:val="000000"/>
          <w:sz w:val="24"/>
          <w:szCs w:val="24"/>
          <w:lang w:eastAsia="es-MX"/>
        </w:rPr>
        <w:t>NOVENO</w:t>
      </w:r>
      <w:r w:rsidR="007F0A6C" w:rsidRPr="0095139D">
        <w:rPr>
          <w:rFonts w:ascii="Palatino Linotype" w:eastAsia="Times New Roman" w:hAnsi="Palatino Linotype" w:cs="Times New Roman"/>
          <w:b/>
          <w:color w:val="000000"/>
          <w:sz w:val="24"/>
          <w:szCs w:val="24"/>
          <w:lang w:eastAsia="es-MX"/>
        </w:rPr>
        <w:t xml:space="preserve">. </w:t>
      </w:r>
      <w:r w:rsidR="007F0A6C" w:rsidRPr="0095139D">
        <w:rPr>
          <w:rFonts w:ascii="Palatino Linotype" w:eastAsia="Times New Roman" w:hAnsi="Palatino Linotype" w:cs="Times New Roman"/>
          <w:color w:val="000000"/>
          <w:sz w:val="24"/>
          <w:szCs w:val="24"/>
          <w:lang w:val="es-ES_tradnl" w:eastAsia="es-MX"/>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7F0A6C" w:rsidRPr="0095139D">
        <w:rPr>
          <w:rFonts w:ascii="Palatino Linotype" w:eastAsia="Times New Roman" w:hAnsi="Palatino Linotype" w:cs="Times New Roman"/>
          <w:b/>
          <w:color w:val="000000"/>
          <w:sz w:val="24"/>
          <w:szCs w:val="24"/>
          <w:lang w:val="es-ES_tradnl" w:eastAsia="es-MX"/>
        </w:rPr>
        <w:t>Considerando SÉPTIMO.</w:t>
      </w:r>
    </w:p>
    <w:p w14:paraId="4F44C468" w14:textId="77777777" w:rsidR="007F0A6C" w:rsidRPr="0095139D" w:rsidRDefault="00FF7EBA" w:rsidP="007F0A6C">
      <w:pPr>
        <w:spacing w:before="240" w:after="360" w:line="360" w:lineRule="auto"/>
        <w:jc w:val="both"/>
        <w:rPr>
          <w:rFonts w:ascii="Palatino Linotype" w:eastAsia="Times New Roman" w:hAnsi="Palatino Linotype" w:cs="Times New Roman"/>
          <w:bCs/>
          <w:color w:val="000000"/>
          <w:sz w:val="24"/>
          <w:szCs w:val="24"/>
          <w:lang w:val="es-ES" w:eastAsia="es-MX"/>
        </w:rPr>
      </w:pPr>
      <w:r w:rsidRPr="0095139D">
        <w:rPr>
          <w:rFonts w:ascii="Palatino Linotype" w:eastAsia="Times New Roman" w:hAnsi="Palatino Linotype" w:cs="Times New Roman"/>
          <w:b/>
          <w:bCs/>
          <w:color w:val="000000"/>
          <w:sz w:val="24"/>
          <w:szCs w:val="24"/>
          <w:lang w:val="es-ES" w:eastAsia="es-MX"/>
        </w:rPr>
        <w:t>DÉCIMO</w:t>
      </w:r>
      <w:r w:rsidR="007F0A6C" w:rsidRPr="0095139D">
        <w:rPr>
          <w:rFonts w:ascii="Palatino Linotype" w:eastAsia="Times New Roman" w:hAnsi="Palatino Linotype" w:cs="Times New Roman"/>
          <w:bCs/>
          <w:color w:val="000000"/>
          <w:sz w:val="24"/>
          <w:szCs w:val="24"/>
          <w:lang w:val="es-ES" w:eastAsia="es-MX"/>
        </w:rPr>
        <w:t>. 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OCTAVO de la presente resolución.</w:t>
      </w:r>
    </w:p>
    <w:p w14:paraId="1C2FA9D8" w14:textId="77777777" w:rsidR="007F0A6C" w:rsidRPr="007F0A6C" w:rsidRDefault="007F0A6C" w:rsidP="007F0A6C">
      <w:pPr>
        <w:spacing w:before="240" w:after="360" w:line="360" w:lineRule="auto"/>
        <w:jc w:val="both"/>
        <w:rPr>
          <w:rFonts w:ascii="Palatino Linotype" w:hAnsi="Palatino Linotype" w:cs="Arial"/>
          <w:sz w:val="24"/>
          <w:szCs w:val="24"/>
        </w:rPr>
      </w:pPr>
      <w:r w:rsidRPr="0095139D">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95139D">
        <w:rPr>
          <w:rFonts w:ascii="Palatino Linotype" w:hAnsi="Palatino Linotype"/>
          <w:sz w:val="24"/>
          <w:szCs w:val="24"/>
        </w:rPr>
        <w:t xml:space="preserve"> EMITIENDO VOTO PARTICULAR CONCURRENTE </w:t>
      </w:r>
      <w:r w:rsidRPr="0095139D">
        <w:rPr>
          <w:rFonts w:ascii="Palatino Linotype" w:eastAsiaTheme="minorEastAsia" w:hAnsi="Palatino Linotype"/>
          <w:sz w:val="24"/>
          <w:szCs w:val="24"/>
          <w:lang w:val="es-ES_tradnl" w:eastAsia="es-ES"/>
        </w:rPr>
        <w:t>Y LUIS GUSTAVO PARRA NORIEGA</w:t>
      </w:r>
      <w:r w:rsidR="0095139D">
        <w:rPr>
          <w:rFonts w:ascii="Palatino Linotype" w:eastAsiaTheme="minorEastAsia" w:hAnsi="Palatino Linotype"/>
          <w:sz w:val="24"/>
          <w:szCs w:val="24"/>
          <w:lang w:val="es-ES_tradnl" w:eastAsia="es-ES"/>
        </w:rPr>
        <w:t xml:space="preserve"> EMITIENDO VOTO </w:t>
      </w:r>
      <w:r w:rsidR="0095139D">
        <w:rPr>
          <w:rFonts w:ascii="Palatino Linotype" w:eastAsiaTheme="minorEastAsia" w:hAnsi="Palatino Linotype"/>
          <w:sz w:val="24"/>
          <w:szCs w:val="24"/>
          <w:lang w:val="es-ES_tradnl" w:eastAsia="es-ES"/>
        </w:rPr>
        <w:lastRenderedPageBreak/>
        <w:t>PARTICULAR CONCURRENTE</w:t>
      </w:r>
      <w:r w:rsidRPr="0095139D">
        <w:rPr>
          <w:rFonts w:ascii="Palatino Linotype" w:hAnsi="Palatino Linotype"/>
          <w:sz w:val="24"/>
          <w:szCs w:val="24"/>
        </w:rPr>
        <w:t xml:space="preserve">; EN LA DÉCIMA </w:t>
      </w:r>
      <w:r w:rsidR="0095139D">
        <w:rPr>
          <w:rFonts w:ascii="Palatino Linotype" w:hAnsi="Palatino Linotype"/>
          <w:sz w:val="24"/>
          <w:szCs w:val="24"/>
        </w:rPr>
        <w:t>CUARTA</w:t>
      </w:r>
      <w:r w:rsidRPr="0095139D">
        <w:rPr>
          <w:rFonts w:ascii="Palatino Linotype" w:hAnsi="Palatino Linotype"/>
          <w:sz w:val="24"/>
          <w:szCs w:val="24"/>
        </w:rPr>
        <w:t xml:space="preserve"> SESIÓN ORDINARIA CELEBRADA EL </w:t>
      </w:r>
      <w:r w:rsidR="0095139D" w:rsidRPr="0095139D">
        <w:rPr>
          <w:rFonts w:ascii="Palatino Linotype" w:hAnsi="Palatino Linotype"/>
          <w:sz w:val="24"/>
          <w:szCs w:val="24"/>
        </w:rPr>
        <w:t>VEINTIOCHO</w:t>
      </w:r>
      <w:r w:rsidRPr="0095139D">
        <w:rPr>
          <w:rFonts w:ascii="Palatino Linotype" w:hAnsi="Palatino Linotype"/>
          <w:sz w:val="24"/>
          <w:szCs w:val="24"/>
        </w:rPr>
        <w:t xml:space="preserve"> (28) DE ABRIL DE DOS MIL VEINTIUNO, ANTE EL SECRETARIO TÉCNICO DEL PLENO ALEXIS TAPIA </w:t>
      </w:r>
      <w:r w:rsidR="0095139D" w:rsidRPr="0095139D">
        <w:rPr>
          <w:rFonts w:ascii="Palatino Linotype" w:hAnsi="Palatino Linotype"/>
          <w:sz w:val="24"/>
          <w:szCs w:val="24"/>
        </w:rPr>
        <w:t>RAMÍREZ</w:t>
      </w:r>
      <w:r w:rsidRPr="0095139D">
        <w:rPr>
          <w:rFonts w:ascii="Palatino Linotype" w:hAnsi="Palatino Linotype"/>
          <w:sz w:val="24"/>
          <w:szCs w:val="24"/>
        </w:rPr>
        <w:t>.</w:t>
      </w:r>
      <w:r w:rsidRPr="007F0A6C">
        <w:rPr>
          <w:rFonts w:ascii="Palatino Linotype" w:hAnsi="Palatino Linotype" w:cs="Arial"/>
          <w:sz w:val="24"/>
          <w:szCs w:val="24"/>
        </w:rPr>
        <w:t xml:space="preserve"> </w:t>
      </w:r>
    </w:p>
    <w:p w14:paraId="6B9371B2" w14:textId="77777777" w:rsidR="00540591" w:rsidRDefault="0095139D" w:rsidP="007F0A6C">
      <w:pPr>
        <w:spacing w:after="0" w:line="360" w:lineRule="auto"/>
        <w:ind w:right="34"/>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14:anchorId="390150A3" wp14:editId="027F4813">
                <wp:simplePos x="0" y="0"/>
                <wp:positionH relativeFrom="column">
                  <wp:posOffset>139699</wp:posOffset>
                </wp:positionH>
                <wp:positionV relativeFrom="paragraph">
                  <wp:posOffset>74929</wp:posOffset>
                </wp:positionV>
                <wp:extent cx="5267325" cy="60102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267325" cy="601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D7B52"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5.9pt" to="425.75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" strokecolor="#5b9bd5 [3204]" strokeweight=".5pt">
                <v:stroke joinstyle="miter"/>
              </v:line>
            </w:pict>
          </mc:Fallback>
        </mc:AlternateContent>
      </w:r>
    </w:p>
    <w:p w14:paraId="127DBCA4" w14:textId="77777777" w:rsidR="0052468F" w:rsidRPr="0052468F" w:rsidRDefault="0052468F" w:rsidP="0052468F">
      <w:pPr>
        <w:spacing w:before="240" w:after="360" w:line="360" w:lineRule="auto"/>
        <w:jc w:val="both"/>
        <w:rPr>
          <w:rFonts w:ascii="Palatino Linotype" w:hAnsi="Palatino Linotype" w:cs="Arial"/>
          <w:sz w:val="24"/>
          <w:szCs w:val="24"/>
        </w:rPr>
      </w:pPr>
    </w:p>
    <w:p w14:paraId="7CBAA688" w14:textId="77777777" w:rsidR="0052468F" w:rsidRPr="0052468F" w:rsidRDefault="0052468F" w:rsidP="0052468F"/>
    <w:p w14:paraId="1F93B023" w14:textId="77777777" w:rsidR="0052468F" w:rsidRPr="0052468F" w:rsidRDefault="0052468F" w:rsidP="0052468F"/>
    <w:p w14:paraId="7FD8E496" w14:textId="77777777" w:rsidR="0052468F" w:rsidRPr="0052468F" w:rsidRDefault="0052468F" w:rsidP="0052468F"/>
    <w:p w14:paraId="3EC63F56" w14:textId="77777777" w:rsidR="0052468F" w:rsidRPr="0052468F" w:rsidRDefault="0052468F" w:rsidP="0052468F"/>
    <w:p w14:paraId="56788EFF" w14:textId="77777777" w:rsidR="0052468F" w:rsidRPr="0052468F" w:rsidRDefault="0052468F" w:rsidP="0052468F"/>
    <w:p w14:paraId="6A12B4C9" w14:textId="77777777" w:rsidR="0095139D" w:rsidRDefault="0095139D"/>
    <w:p w14:paraId="6AAE6F4A" w14:textId="77777777" w:rsidR="0095139D" w:rsidRDefault="0095139D">
      <w:r>
        <w:br w:type="page"/>
      </w:r>
    </w:p>
    <w:p w14:paraId="40F055C8" w14:textId="77777777" w:rsidR="00F662C0" w:rsidRDefault="00F662C0"/>
    <w:sectPr w:rsidR="00F662C0" w:rsidSect="0052468F">
      <w:headerReference w:type="even" r:id="rId24"/>
      <w:headerReference w:type="default" r:id="rId25"/>
      <w:footerReference w:type="default" r:id="rId26"/>
      <w:headerReference w:type="first" r:id="rId27"/>
      <w:footerReference w:type="first" r:id="rId28"/>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8C1D" w14:textId="77777777" w:rsidR="0068643A" w:rsidRDefault="0068643A" w:rsidP="0052468F">
      <w:pPr>
        <w:spacing w:after="0" w:line="240" w:lineRule="auto"/>
      </w:pPr>
      <w:r>
        <w:separator/>
      </w:r>
    </w:p>
  </w:endnote>
  <w:endnote w:type="continuationSeparator" w:id="0">
    <w:p w14:paraId="6DE5B115" w14:textId="77777777" w:rsidR="0068643A" w:rsidRDefault="0068643A" w:rsidP="00524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0ACBE6B1" w14:textId="77777777" w:rsidR="00BD079F" w:rsidRPr="00883450" w:rsidRDefault="00BD079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5139D">
              <w:rPr>
                <w:rFonts w:ascii="Palatino Linotype" w:hAnsi="Palatino Linotype"/>
                <w:b/>
                <w:bCs/>
                <w:noProof/>
                <w:szCs w:val="20"/>
              </w:rPr>
              <w:t>86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5139D">
              <w:rPr>
                <w:rFonts w:ascii="Palatino Linotype" w:hAnsi="Palatino Linotype"/>
                <w:b/>
                <w:bCs/>
                <w:noProof/>
                <w:szCs w:val="20"/>
              </w:rPr>
              <w:t>89</w:t>
            </w:r>
            <w:r w:rsidRPr="00883450">
              <w:rPr>
                <w:rFonts w:ascii="Palatino Linotype" w:hAnsi="Palatino Linotype"/>
                <w:b/>
                <w:bCs/>
                <w:szCs w:val="20"/>
              </w:rPr>
              <w:fldChar w:fldCharType="end"/>
            </w:r>
          </w:p>
        </w:sdtContent>
      </w:sdt>
    </w:sdtContent>
  </w:sdt>
  <w:p w14:paraId="4B5DC6CD" w14:textId="77777777" w:rsidR="00BD079F" w:rsidRDefault="00BD07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8DEB" w14:textId="77777777" w:rsidR="00BD079F" w:rsidRPr="00883450" w:rsidRDefault="00BD079F" w:rsidP="0052468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5139D" w:rsidRPr="0095139D">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5139D" w:rsidRPr="0095139D">
      <w:rPr>
        <w:rFonts w:ascii="Palatino Linotype" w:hAnsi="Palatino Linotype"/>
        <w:noProof/>
        <w:lang w:val="es-ES"/>
      </w:rPr>
      <w:t>88</w:t>
    </w:r>
    <w:r w:rsidRPr="00883450">
      <w:rPr>
        <w:rFonts w:ascii="Palatino Linotype" w:hAnsi="Palatino Linotype"/>
      </w:rPr>
      <w:fldChar w:fldCharType="end"/>
    </w:r>
  </w:p>
  <w:p w14:paraId="7C733740" w14:textId="77777777" w:rsidR="00BD079F" w:rsidRPr="00883450" w:rsidRDefault="00BD079F">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C9F9F" w14:textId="77777777" w:rsidR="0068643A" w:rsidRDefault="0068643A" w:rsidP="0052468F">
      <w:pPr>
        <w:spacing w:after="0" w:line="240" w:lineRule="auto"/>
      </w:pPr>
      <w:r>
        <w:separator/>
      </w:r>
    </w:p>
  </w:footnote>
  <w:footnote w:type="continuationSeparator" w:id="0">
    <w:p w14:paraId="33984D53" w14:textId="77777777" w:rsidR="0068643A" w:rsidRDefault="0068643A" w:rsidP="0052468F">
      <w:pPr>
        <w:spacing w:after="0" w:line="240" w:lineRule="auto"/>
      </w:pPr>
      <w:r>
        <w:continuationSeparator/>
      </w:r>
    </w:p>
  </w:footnote>
  <w:footnote w:id="1">
    <w:p w14:paraId="7BDA6816" w14:textId="77777777" w:rsidR="00BD079F" w:rsidRPr="00F75272" w:rsidRDefault="00BD079F" w:rsidP="00FD0BC2">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4D80271" w14:textId="77777777" w:rsidR="00BD079F" w:rsidRDefault="00BD079F" w:rsidP="00540591">
      <w:pPr>
        <w:pStyle w:val="Textonotapie"/>
      </w:pPr>
      <w:r>
        <w:rPr>
          <w:rStyle w:val="Refdenotaalpie"/>
        </w:rPr>
        <w:footnoteRef/>
      </w:r>
      <w:r>
        <w:t xml:space="preserve"> Tercer párrafo, artículo 1º, Constitución Política de los Estados Unidos Mexicanos.</w:t>
      </w:r>
    </w:p>
  </w:footnote>
  <w:footnote w:id="3">
    <w:p w14:paraId="6DE252A2" w14:textId="77777777" w:rsidR="00BD079F" w:rsidRDefault="00BD079F" w:rsidP="00540591">
      <w:pPr>
        <w:pStyle w:val="Textonotapie"/>
      </w:pPr>
      <w:r>
        <w:rPr>
          <w:rStyle w:val="Refdenotaalpie"/>
        </w:rPr>
        <w:footnoteRef/>
      </w:r>
      <w:r>
        <w:t xml:space="preserve"> Segundo Párrafo, artículo 6º, Constitución Política de los Estados Unidos Mexicanos.</w:t>
      </w:r>
    </w:p>
  </w:footnote>
  <w:footnote w:id="4">
    <w:p w14:paraId="1E8909CA" w14:textId="77777777" w:rsidR="00BD079F" w:rsidRDefault="00BD079F" w:rsidP="00540591">
      <w:pPr>
        <w:pStyle w:val="Textonotapie"/>
      </w:pPr>
      <w:r>
        <w:rPr>
          <w:rStyle w:val="Refdenotaalpie"/>
        </w:rPr>
        <w:footnoteRef/>
      </w:r>
      <w:r>
        <w:t xml:space="preserve"> Artículo 176, Ley de Transparencia y Acceso a la Información Pública del Estado de México y Municipios.</w:t>
      </w:r>
    </w:p>
  </w:footnote>
  <w:footnote w:id="5">
    <w:p w14:paraId="0A494475" w14:textId="77777777" w:rsidR="00BD079F" w:rsidRPr="00985DD4" w:rsidRDefault="00BD079F" w:rsidP="007F0A6C">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7D3E737" w14:textId="77777777" w:rsidR="00BD079F" w:rsidRPr="00985DD4" w:rsidRDefault="00BD079F" w:rsidP="007F0A6C">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759F0FC" w14:textId="77777777" w:rsidR="00BD079F" w:rsidRPr="00985DD4" w:rsidRDefault="00BD079F" w:rsidP="007F0A6C">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307EE2BE" w14:textId="77777777" w:rsidR="00BD079F" w:rsidRPr="00985DD4" w:rsidRDefault="00BD079F" w:rsidP="007F0A6C">
      <w:pPr>
        <w:autoSpaceDE w:val="0"/>
        <w:autoSpaceDN w:val="0"/>
        <w:adjustRightInd w:val="0"/>
        <w:spacing w:line="276" w:lineRule="auto"/>
        <w:jc w:val="both"/>
        <w:rPr>
          <w:sz w:val="20"/>
          <w:szCs w:val="20"/>
        </w:rPr>
      </w:pPr>
    </w:p>
  </w:footnote>
  <w:footnote w:id="6">
    <w:p w14:paraId="0ECD5BC8" w14:textId="77777777" w:rsidR="00BD079F" w:rsidRPr="00985DD4" w:rsidRDefault="00BD079F" w:rsidP="007F0A6C">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7746C971" w14:textId="77777777" w:rsidR="00BD079F" w:rsidRDefault="00BD079F" w:rsidP="007F0A6C">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1AAE052" w14:textId="77777777" w:rsidR="00BD079F" w:rsidRPr="00266430" w:rsidRDefault="00BD079F" w:rsidP="007F0A6C">
      <w:pPr>
        <w:pStyle w:val="Textonotapie"/>
        <w:jc w:val="both"/>
      </w:pPr>
      <w:r w:rsidRPr="00266430">
        <w:t xml:space="preserve">1a./J. 2/2012 (9a.). Primera Sala. Décima Época. Semanario Judicial de la Federación y su Gaceta. Libro V, Febrero de 2012, Pág. 533.  </w:t>
      </w:r>
    </w:p>
  </w:footnote>
  <w:footnote w:id="8">
    <w:p w14:paraId="436C95C3" w14:textId="77777777" w:rsidR="00BD079F" w:rsidRPr="00A870EF" w:rsidRDefault="00BD079F" w:rsidP="007F0A6C">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37BA29F0" w14:textId="77777777" w:rsidR="00BD079F" w:rsidRDefault="00BD079F" w:rsidP="007F0A6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BE7BCB1" w14:textId="77777777" w:rsidR="00BD079F" w:rsidRDefault="00BD079F" w:rsidP="007F0A6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43ED0B5" w14:textId="77777777" w:rsidR="00BD079F" w:rsidRPr="001E1F95" w:rsidRDefault="00BD079F" w:rsidP="007F0A6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14:paraId="78D973B6" w14:textId="77777777" w:rsidR="00BD079F" w:rsidRPr="007F43A5" w:rsidRDefault="00BD079F" w:rsidP="007F0A6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14:paraId="493903A7" w14:textId="77777777" w:rsidR="00BD079F" w:rsidRPr="0037004E" w:rsidRDefault="00BD079F" w:rsidP="007F0A6C">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2B4E054C" w14:textId="77777777" w:rsidR="00BD079F" w:rsidRDefault="00BD079F" w:rsidP="007F0A6C">
      <w:pPr>
        <w:pStyle w:val="Textonotapie"/>
      </w:pPr>
    </w:p>
  </w:footnote>
  <w:footnote w:id="12">
    <w:p w14:paraId="6B2DF01A" w14:textId="77777777" w:rsidR="00BD079F" w:rsidRDefault="00BD079F" w:rsidP="007F0A6C">
      <w:pPr>
        <w:pStyle w:val="Textonotapie"/>
        <w:jc w:val="both"/>
      </w:pPr>
      <w:r>
        <w:rPr>
          <w:rStyle w:val="Refdenotaalpie"/>
        </w:rPr>
        <w:footnoteRef/>
      </w:r>
      <w:r>
        <w:t xml:space="preserve"> Artículo 3. Para los efectos de la presente Ley se entenderá por:</w:t>
      </w:r>
    </w:p>
    <w:p w14:paraId="5C60F7D3" w14:textId="77777777" w:rsidR="00BD079F" w:rsidRDefault="00BD079F" w:rsidP="007F0A6C">
      <w:pPr>
        <w:pStyle w:val="Textonotapie"/>
        <w:jc w:val="both"/>
      </w:pPr>
      <w:r>
        <w:t xml:space="preserve"> (…)</w:t>
      </w:r>
    </w:p>
    <w:p w14:paraId="0F104687" w14:textId="77777777" w:rsidR="00BD079F" w:rsidRDefault="00BD079F" w:rsidP="007F0A6C">
      <w:pPr>
        <w:pStyle w:val="Textonotapie"/>
        <w:jc w:val="both"/>
      </w:pPr>
      <w:r>
        <w:t>IX. Datos personales: La información concerniente a una persona, identificada o identificable según lo dispuesto por la Ley de Protección de Datos Personales del Estado de México;</w:t>
      </w:r>
    </w:p>
  </w:footnote>
  <w:footnote w:id="13">
    <w:p w14:paraId="7E6E5998" w14:textId="77777777" w:rsidR="00BD079F" w:rsidRPr="00ED2A04" w:rsidRDefault="00BD079F" w:rsidP="007F0A6C">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6A701108" w14:textId="77777777" w:rsidR="00BD079F" w:rsidRPr="00ED2A04" w:rsidRDefault="00BD079F" w:rsidP="007F0A6C">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684A40A3" w14:textId="77777777" w:rsidR="00BD079F" w:rsidRPr="000406A4" w:rsidRDefault="00BD079F" w:rsidP="007F0A6C">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039E9A2A" w14:textId="77777777" w:rsidR="00BD079F" w:rsidRPr="000406A4" w:rsidRDefault="00BD079F" w:rsidP="007F0A6C">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768CF4C7" w14:textId="77777777" w:rsidR="00BD079F" w:rsidRPr="000406A4" w:rsidRDefault="00BD079F" w:rsidP="007F0A6C">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189766FD" w14:textId="77777777" w:rsidR="00BD079F" w:rsidRPr="000406A4" w:rsidRDefault="00BD079F" w:rsidP="007F0A6C">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0356B295" w14:textId="77777777" w:rsidR="00BD079F" w:rsidRPr="000406A4" w:rsidRDefault="00BD079F" w:rsidP="007F0A6C">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300DBA39" w14:textId="77777777" w:rsidR="00BD079F" w:rsidRPr="00042E67" w:rsidRDefault="00BD079F" w:rsidP="007F0A6C">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19ADEA1C" w14:textId="77777777" w:rsidR="00BD079F" w:rsidRPr="00A4142C" w:rsidRDefault="00BD079F" w:rsidP="007F0A6C">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2720" w14:textId="77777777" w:rsidR="0095139D" w:rsidRDefault="00CC320D">
    <w:pPr>
      <w:pStyle w:val="Encabezado"/>
    </w:pPr>
    <w:r>
      <w:rPr>
        <w:noProof/>
        <w:lang w:eastAsia="es-MX"/>
      </w:rPr>
      <w:pict w14:anchorId="46817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4494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4BA6" w14:textId="77777777" w:rsidR="00BD079F" w:rsidRDefault="00CC320D" w:rsidP="0052468F">
    <w:pPr>
      <w:pStyle w:val="Encabezado"/>
      <w:tabs>
        <w:tab w:val="clear" w:pos="4419"/>
        <w:tab w:val="clear" w:pos="8838"/>
        <w:tab w:val="left" w:pos="6452"/>
        <w:tab w:val="left" w:pos="7283"/>
      </w:tabs>
    </w:pPr>
    <w:r>
      <w:rPr>
        <w:noProof/>
        <w:lang w:eastAsia="es-MX"/>
      </w:rPr>
      <w:pict w14:anchorId="70641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449408" o:spid="_x0000_s2051" type="#_x0000_t75" style="position:absolute;margin-left:-101.95pt;margin-top:-123.2pt;width:609.4pt;height:793.75pt;z-index:-251656192;mso-position-horizontal-relative:margin;mso-position-vertical-relative:margin" o:allowincell="f">
          <v:imagedata r:id="rId1" o:title="resolución"/>
          <w10:wrap anchorx="margin" anchory="margin"/>
        </v:shape>
      </w:pict>
    </w:r>
    <w:r w:rsidR="00BD079F">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D079F" w:rsidRPr="00EF13C1" w14:paraId="00A991F5" w14:textId="77777777" w:rsidTr="0052468F">
      <w:trPr>
        <w:trHeight w:val="138"/>
        <w:jc w:val="right"/>
      </w:trPr>
      <w:tc>
        <w:tcPr>
          <w:tcW w:w="2552" w:type="dxa"/>
          <w:vAlign w:val="center"/>
        </w:tcPr>
        <w:p w14:paraId="11C911CC" w14:textId="77777777" w:rsidR="00BD079F" w:rsidRPr="00EF13C1" w:rsidRDefault="00BD079F" w:rsidP="0052468F">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9BC8790" w14:textId="77777777" w:rsidR="00BD079F" w:rsidRPr="00EF13C1" w:rsidRDefault="00BD079F" w:rsidP="0052468F">
          <w:pPr>
            <w:pStyle w:val="Encabezado"/>
            <w:jc w:val="right"/>
            <w:rPr>
              <w:rFonts w:ascii="Palatino Linotype" w:hAnsi="Palatino Linotype"/>
              <w:b/>
              <w:sz w:val="22"/>
              <w:szCs w:val="22"/>
            </w:rPr>
          </w:pPr>
          <w:r>
            <w:rPr>
              <w:rFonts w:ascii="Palatino Linotype" w:hAnsi="Palatino Linotype"/>
              <w:b/>
              <w:sz w:val="22"/>
              <w:szCs w:val="22"/>
            </w:rPr>
            <w:t xml:space="preserve">00293/INFOEM/IP/RR/2021 y Acumulados </w:t>
          </w:r>
        </w:p>
      </w:tc>
    </w:tr>
    <w:tr w:rsidR="00BD079F" w:rsidRPr="00EF13C1" w14:paraId="32F3CFFA" w14:textId="77777777" w:rsidTr="0052468F">
      <w:trPr>
        <w:trHeight w:val="321"/>
        <w:jc w:val="right"/>
      </w:trPr>
      <w:tc>
        <w:tcPr>
          <w:tcW w:w="2552" w:type="dxa"/>
          <w:vAlign w:val="center"/>
        </w:tcPr>
        <w:p w14:paraId="04511409" w14:textId="77777777" w:rsidR="00BD079F" w:rsidRPr="00EF13C1" w:rsidRDefault="00BD079F" w:rsidP="0052468F">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357A614E" w14:textId="77777777" w:rsidR="00BD079F" w:rsidRPr="00043A38" w:rsidRDefault="00BD079F" w:rsidP="0052468F">
          <w:pPr>
            <w:pStyle w:val="Encabezado"/>
            <w:jc w:val="right"/>
            <w:rPr>
              <w:rFonts w:ascii="Palatino Linotype" w:hAnsi="Palatino Linotype"/>
              <w:b/>
              <w:sz w:val="22"/>
              <w:szCs w:val="22"/>
            </w:rPr>
          </w:pPr>
          <w:r>
            <w:rPr>
              <w:rFonts w:ascii="Palatino Linotype" w:hAnsi="Palatino Linotype"/>
              <w:b/>
              <w:bCs/>
              <w:lang w:val="es-MX"/>
            </w:rPr>
            <w:t>Ayuntamiento de Teoloyucan</w:t>
          </w:r>
        </w:p>
      </w:tc>
    </w:tr>
    <w:tr w:rsidR="00BD079F" w:rsidRPr="00EF13C1" w14:paraId="0C6A5363" w14:textId="77777777" w:rsidTr="0052468F">
      <w:trPr>
        <w:trHeight w:val="321"/>
        <w:jc w:val="right"/>
      </w:trPr>
      <w:tc>
        <w:tcPr>
          <w:tcW w:w="2552" w:type="dxa"/>
          <w:vAlign w:val="center"/>
        </w:tcPr>
        <w:p w14:paraId="4E7E6DDB" w14:textId="77777777" w:rsidR="00BD079F" w:rsidRPr="00EF13C1" w:rsidRDefault="00BD079F" w:rsidP="0052468F">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634941B3" w14:textId="77777777" w:rsidR="00BD079F" w:rsidRPr="00EF13C1" w:rsidRDefault="00BD079F" w:rsidP="0052468F">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60DAAE5" w14:textId="77777777" w:rsidR="00BD079F" w:rsidRDefault="00BD079F" w:rsidP="005246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F28B" w14:textId="77777777" w:rsidR="00BD079F" w:rsidRDefault="00CC320D" w:rsidP="0052468F">
    <w:pPr>
      <w:pStyle w:val="Encabezado"/>
      <w:tabs>
        <w:tab w:val="left" w:pos="3103"/>
        <w:tab w:val="left" w:pos="4253"/>
      </w:tabs>
      <w:jc w:val="both"/>
    </w:pPr>
    <w:r>
      <w:rPr>
        <w:noProof/>
        <w:lang w:eastAsia="es-MX"/>
      </w:rPr>
      <w:pict w14:anchorId="49CDE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449406"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D079F">
      <w:tab/>
    </w:r>
    <w:r w:rsidR="00BD079F">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BD079F" w:rsidRPr="00182113" w14:paraId="58A278AC" w14:textId="77777777" w:rsidTr="0052468F">
      <w:trPr>
        <w:trHeight w:val="138"/>
      </w:trPr>
      <w:tc>
        <w:tcPr>
          <w:tcW w:w="2835" w:type="dxa"/>
          <w:vAlign w:val="center"/>
        </w:tcPr>
        <w:p w14:paraId="653A87D9" w14:textId="77777777" w:rsidR="00BD079F" w:rsidRPr="00182113" w:rsidRDefault="00BD079F" w:rsidP="0052468F">
          <w:pPr>
            <w:rPr>
              <w:rFonts w:ascii="Palatino Linotype" w:hAnsi="Palatino Linotype"/>
              <w:b/>
            </w:rPr>
          </w:pPr>
          <w:r w:rsidRPr="00182113">
            <w:rPr>
              <w:rFonts w:ascii="Palatino Linotype" w:hAnsi="Palatino Linotype"/>
              <w:b/>
            </w:rPr>
            <w:t>Recurso de revisión:</w:t>
          </w:r>
        </w:p>
      </w:tc>
      <w:tc>
        <w:tcPr>
          <w:tcW w:w="303" w:type="dxa"/>
          <w:vAlign w:val="center"/>
        </w:tcPr>
        <w:p w14:paraId="117A895E" w14:textId="77777777" w:rsidR="00BD079F" w:rsidRPr="00182113" w:rsidRDefault="00BD079F" w:rsidP="0052468F">
          <w:pPr>
            <w:pStyle w:val="Encabezado"/>
            <w:jc w:val="center"/>
            <w:rPr>
              <w:rFonts w:ascii="Palatino Linotype" w:hAnsi="Palatino Linotype"/>
              <w:b/>
            </w:rPr>
          </w:pPr>
        </w:p>
      </w:tc>
      <w:tc>
        <w:tcPr>
          <w:tcW w:w="3894" w:type="dxa"/>
          <w:vAlign w:val="center"/>
        </w:tcPr>
        <w:p w14:paraId="24F4A674" w14:textId="77777777" w:rsidR="00BD079F" w:rsidRPr="00182113" w:rsidRDefault="00BD079F" w:rsidP="0052468F">
          <w:pPr>
            <w:pStyle w:val="Encabezado"/>
            <w:jc w:val="right"/>
            <w:rPr>
              <w:rFonts w:ascii="Palatino Linotype" w:hAnsi="Palatino Linotype"/>
              <w:b/>
            </w:rPr>
          </w:pPr>
          <w:r>
            <w:rPr>
              <w:rFonts w:ascii="Palatino Linotype" w:hAnsi="Palatino Linotype" w:cs="Arial"/>
              <w:b/>
              <w:bCs/>
              <w:lang w:eastAsia="es-MX"/>
            </w:rPr>
            <w:t xml:space="preserve">00293/INFOEM/IP/RR/2021 y Acumulados  </w:t>
          </w:r>
        </w:p>
      </w:tc>
    </w:tr>
    <w:tr w:rsidR="00BD079F" w:rsidRPr="00182113" w14:paraId="2C4E5B1F" w14:textId="77777777" w:rsidTr="0052468F">
      <w:trPr>
        <w:trHeight w:val="227"/>
      </w:trPr>
      <w:tc>
        <w:tcPr>
          <w:tcW w:w="2835" w:type="dxa"/>
          <w:vAlign w:val="center"/>
        </w:tcPr>
        <w:p w14:paraId="6BFC31BA" w14:textId="77777777" w:rsidR="00BD079F" w:rsidRPr="00182113" w:rsidRDefault="00BD079F" w:rsidP="0052468F">
          <w:pPr>
            <w:rPr>
              <w:rFonts w:ascii="Palatino Linotype" w:hAnsi="Palatino Linotype"/>
              <w:b/>
            </w:rPr>
          </w:pPr>
          <w:r w:rsidRPr="00182113">
            <w:rPr>
              <w:rFonts w:ascii="Palatino Linotype" w:hAnsi="Palatino Linotype"/>
              <w:b/>
            </w:rPr>
            <w:t>Recurrente:</w:t>
          </w:r>
        </w:p>
      </w:tc>
      <w:tc>
        <w:tcPr>
          <w:tcW w:w="303" w:type="dxa"/>
          <w:vAlign w:val="center"/>
        </w:tcPr>
        <w:p w14:paraId="450CA534" w14:textId="77777777" w:rsidR="00BD079F" w:rsidRPr="00182113" w:rsidRDefault="00BD079F" w:rsidP="0052468F">
          <w:pPr>
            <w:pStyle w:val="Encabezado"/>
            <w:jc w:val="center"/>
            <w:rPr>
              <w:rFonts w:ascii="Palatino Linotype" w:hAnsi="Palatino Linotype"/>
              <w:b/>
            </w:rPr>
          </w:pPr>
        </w:p>
      </w:tc>
      <w:tc>
        <w:tcPr>
          <w:tcW w:w="3894" w:type="dxa"/>
          <w:vAlign w:val="center"/>
        </w:tcPr>
        <w:p w14:paraId="112AA6D1" w14:textId="77AB0A7B" w:rsidR="00BD079F" w:rsidRPr="00D5005A" w:rsidRDefault="001A296C" w:rsidP="0052468F">
          <w:pPr>
            <w:pStyle w:val="Encabezado"/>
            <w:jc w:val="right"/>
            <w:rPr>
              <w:rFonts w:ascii="Palatino Linotype" w:hAnsi="Palatino Linotype"/>
              <w:b/>
              <w:sz w:val="22"/>
              <w:szCs w:val="22"/>
            </w:rPr>
          </w:pPr>
          <w:r w:rsidRPr="001A296C">
            <w:rPr>
              <w:rFonts w:ascii="Palatino Linotype" w:hAnsi="Palatino Linotype"/>
              <w:b/>
              <w:sz w:val="22"/>
              <w:szCs w:val="22"/>
              <w:highlight w:val="black"/>
            </w:rPr>
            <w:t>--------------------------------------</w:t>
          </w:r>
        </w:p>
      </w:tc>
    </w:tr>
    <w:tr w:rsidR="00BD079F" w:rsidRPr="00182113" w14:paraId="42EB7DCB" w14:textId="77777777" w:rsidTr="0052468F">
      <w:trPr>
        <w:trHeight w:val="232"/>
      </w:trPr>
      <w:tc>
        <w:tcPr>
          <w:tcW w:w="2835" w:type="dxa"/>
          <w:vAlign w:val="center"/>
        </w:tcPr>
        <w:p w14:paraId="550A7AC5" w14:textId="77777777" w:rsidR="00BD079F" w:rsidRPr="00182113" w:rsidRDefault="00BD079F" w:rsidP="0052468F">
          <w:pPr>
            <w:rPr>
              <w:rFonts w:ascii="Palatino Linotype" w:hAnsi="Palatino Linotype"/>
              <w:b/>
            </w:rPr>
          </w:pPr>
          <w:r w:rsidRPr="00182113">
            <w:rPr>
              <w:rFonts w:ascii="Palatino Linotype" w:hAnsi="Palatino Linotype"/>
              <w:b/>
            </w:rPr>
            <w:t>Sujeto obligado:</w:t>
          </w:r>
        </w:p>
      </w:tc>
      <w:tc>
        <w:tcPr>
          <w:tcW w:w="303" w:type="dxa"/>
          <w:vAlign w:val="center"/>
        </w:tcPr>
        <w:p w14:paraId="0E14AE7D" w14:textId="77777777" w:rsidR="00BD079F" w:rsidRPr="00182113" w:rsidRDefault="00BD079F" w:rsidP="0052468F">
          <w:pPr>
            <w:pStyle w:val="Encabezado"/>
            <w:jc w:val="center"/>
            <w:rPr>
              <w:rFonts w:ascii="Palatino Linotype" w:hAnsi="Palatino Linotype"/>
              <w:b/>
            </w:rPr>
          </w:pPr>
        </w:p>
      </w:tc>
      <w:tc>
        <w:tcPr>
          <w:tcW w:w="3894" w:type="dxa"/>
          <w:vAlign w:val="center"/>
        </w:tcPr>
        <w:p w14:paraId="4A76997F" w14:textId="77777777" w:rsidR="00BD079F" w:rsidRPr="00032142" w:rsidRDefault="00BD079F" w:rsidP="0052468F">
          <w:pPr>
            <w:pStyle w:val="Encabezado"/>
            <w:jc w:val="right"/>
            <w:rPr>
              <w:rFonts w:ascii="Palatino Linotype" w:hAnsi="Palatino Linotype"/>
              <w:b/>
              <w:sz w:val="22"/>
              <w:szCs w:val="22"/>
            </w:rPr>
          </w:pPr>
          <w:r>
            <w:rPr>
              <w:rFonts w:ascii="Palatino Linotype" w:hAnsi="Palatino Linotype"/>
              <w:b/>
              <w:sz w:val="22"/>
              <w:szCs w:val="22"/>
            </w:rPr>
            <w:t>Ayuntamiento de Teoloyucan</w:t>
          </w:r>
        </w:p>
      </w:tc>
    </w:tr>
    <w:tr w:rsidR="00BD079F" w:rsidRPr="00182113" w14:paraId="26DB9561" w14:textId="77777777" w:rsidTr="0052468F">
      <w:trPr>
        <w:trHeight w:val="320"/>
      </w:trPr>
      <w:tc>
        <w:tcPr>
          <w:tcW w:w="2835" w:type="dxa"/>
          <w:vAlign w:val="center"/>
        </w:tcPr>
        <w:p w14:paraId="5F45BAB9" w14:textId="77777777" w:rsidR="00BD079F" w:rsidRPr="00182113" w:rsidRDefault="00BD079F" w:rsidP="0052468F">
          <w:pPr>
            <w:rPr>
              <w:rFonts w:ascii="Palatino Linotype" w:hAnsi="Palatino Linotype"/>
              <w:b/>
            </w:rPr>
          </w:pPr>
          <w:r w:rsidRPr="00182113">
            <w:rPr>
              <w:rFonts w:ascii="Palatino Linotype" w:hAnsi="Palatino Linotype"/>
              <w:b/>
            </w:rPr>
            <w:t>Comisionado ponente:</w:t>
          </w:r>
        </w:p>
      </w:tc>
      <w:tc>
        <w:tcPr>
          <w:tcW w:w="303" w:type="dxa"/>
          <w:vAlign w:val="center"/>
        </w:tcPr>
        <w:p w14:paraId="11192D37" w14:textId="77777777" w:rsidR="00BD079F" w:rsidRPr="00182113" w:rsidRDefault="00BD079F" w:rsidP="0052468F">
          <w:pPr>
            <w:pStyle w:val="Encabezado"/>
            <w:jc w:val="center"/>
            <w:rPr>
              <w:rFonts w:ascii="Palatino Linotype" w:hAnsi="Palatino Linotype"/>
              <w:b/>
            </w:rPr>
          </w:pPr>
        </w:p>
      </w:tc>
      <w:tc>
        <w:tcPr>
          <w:tcW w:w="3894" w:type="dxa"/>
          <w:vAlign w:val="center"/>
        </w:tcPr>
        <w:p w14:paraId="0DE860F0" w14:textId="77777777" w:rsidR="00BD079F" w:rsidRPr="00182113" w:rsidRDefault="00BD079F" w:rsidP="0052468F">
          <w:pPr>
            <w:pStyle w:val="Encabezado"/>
            <w:jc w:val="right"/>
            <w:rPr>
              <w:rFonts w:ascii="Palatino Linotype" w:hAnsi="Palatino Linotype"/>
              <w:b/>
            </w:rPr>
          </w:pPr>
          <w:r>
            <w:rPr>
              <w:rFonts w:ascii="Palatino Linotype" w:hAnsi="Palatino Linotype"/>
              <w:b/>
            </w:rPr>
            <w:t>José Guadalupe Luna Hernández</w:t>
          </w:r>
        </w:p>
      </w:tc>
    </w:tr>
  </w:tbl>
  <w:p w14:paraId="50FE7AEF" w14:textId="77777777" w:rsidR="00BD079F" w:rsidRDefault="00BD07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22BB7"/>
    <w:multiLevelType w:val="hybridMultilevel"/>
    <w:tmpl w:val="487C0A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F7B4EF2"/>
    <w:multiLevelType w:val="hybridMultilevel"/>
    <w:tmpl w:val="E7BA6F8C"/>
    <w:lvl w:ilvl="0" w:tplc="75164F2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4317490"/>
    <w:multiLevelType w:val="hybridMultilevel"/>
    <w:tmpl w:val="CD107EF0"/>
    <w:lvl w:ilvl="0" w:tplc="F5C4018E">
      <w:start w:val="1"/>
      <w:numFmt w:val="decimal"/>
      <w:lvlText w:val="%1."/>
      <w:lvlJc w:val="left"/>
      <w:pPr>
        <w:ind w:left="360" w:hanging="360"/>
      </w:pPr>
      <w:rPr>
        <w:rFonts w:ascii="Palatino Linotype" w:hAnsi="Palatino Linotype" w:hint="default"/>
        <w:b/>
        <w:i w:val="0"/>
        <w:color w:val="auto"/>
        <w:sz w:val="24"/>
      </w:rPr>
    </w:lvl>
    <w:lvl w:ilvl="1" w:tplc="9A089FF2">
      <w:start w:val="1"/>
      <w:numFmt w:val="decimal"/>
      <w:lvlText w:val="%2."/>
      <w:lvlJc w:val="left"/>
      <w:pPr>
        <w:ind w:left="1353" w:hanging="360"/>
      </w:pPr>
      <w:rPr>
        <w:rFonts w:hint="default"/>
      </w:rPr>
    </w:lvl>
    <w:lvl w:ilvl="2" w:tplc="22EACB9C">
      <w:start w:val="2"/>
      <w:numFmt w:val="upp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245664"/>
    <w:multiLevelType w:val="hybridMultilevel"/>
    <w:tmpl w:val="E634172E"/>
    <w:lvl w:ilvl="0" w:tplc="C1FED1D8">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 w15:restartNumberingAfterBreak="0">
    <w:nsid w:val="4D3D5159"/>
    <w:multiLevelType w:val="hybridMultilevel"/>
    <w:tmpl w:val="CAB62870"/>
    <w:lvl w:ilvl="0" w:tplc="A0125D1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41270B2"/>
    <w:multiLevelType w:val="hybridMultilevel"/>
    <w:tmpl w:val="B9B0281A"/>
    <w:lvl w:ilvl="0" w:tplc="A7A4B4BA">
      <w:start w:val="1"/>
      <w:numFmt w:val="upperRoman"/>
      <w:lvlText w:val="%1."/>
      <w:lvlJc w:val="left"/>
      <w:pPr>
        <w:ind w:left="1288"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59585B3E"/>
    <w:multiLevelType w:val="hybridMultilevel"/>
    <w:tmpl w:val="717C3188"/>
    <w:lvl w:ilvl="0" w:tplc="3B76975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12311B0"/>
    <w:multiLevelType w:val="hybridMultilevel"/>
    <w:tmpl w:val="EC96DC44"/>
    <w:lvl w:ilvl="0" w:tplc="A59E518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7A54814"/>
    <w:multiLevelType w:val="hybridMultilevel"/>
    <w:tmpl w:val="9BD6E7E2"/>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7E1258A7"/>
    <w:multiLevelType w:val="hybridMultilevel"/>
    <w:tmpl w:val="D932063A"/>
    <w:lvl w:ilvl="0" w:tplc="E5E88C20">
      <w:start w:val="1"/>
      <w:numFmt w:val="upperRoman"/>
      <w:lvlText w:val="%1."/>
      <w:lvlJc w:val="left"/>
      <w:pPr>
        <w:ind w:left="1080" w:hanging="720"/>
      </w:pPr>
      <w:rPr>
        <w:rFonts w:hint="default"/>
        <w:b/>
        <w:i w:val="0"/>
      </w:rPr>
    </w:lvl>
    <w:lvl w:ilvl="1" w:tplc="6E94812A">
      <w:start w:val="1"/>
      <w:numFmt w:val="lowerLetter"/>
      <w:lvlText w:val="%2."/>
      <w:lvlJc w:val="left"/>
      <w:pPr>
        <w:ind w:left="1440" w:hanging="360"/>
      </w:pPr>
      <w:rPr>
        <w:b/>
      </w:rPr>
    </w:lvl>
    <w:lvl w:ilvl="2" w:tplc="080A001B">
      <w:start w:val="1"/>
      <w:numFmt w:val="lowerRoman"/>
      <w:lvlText w:val="%3."/>
      <w:lvlJc w:val="right"/>
      <w:pPr>
        <w:ind w:left="2160" w:hanging="180"/>
      </w:pPr>
    </w:lvl>
    <w:lvl w:ilvl="3" w:tplc="476C48E4">
      <w:start w:val="1"/>
      <w:numFmt w:val="upperLetter"/>
      <w:lvlText w:val="%4)"/>
      <w:lvlJc w:val="left"/>
      <w:pPr>
        <w:ind w:left="2880" w:hanging="360"/>
      </w:pPr>
      <w:rPr>
        <w:rFonts w:hint="default"/>
      </w:rPr>
    </w:lvl>
    <w:lvl w:ilvl="4" w:tplc="4906C9A6">
      <w:start w:val="1"/>
      <w:numFmt w:val="decimal"/>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4"/>
  </w:num>
  <w:num w:numId="5">
    <w:abstractNumId w:val="2"/>
  </w:num>
  <w:num w:numId="6">
    <w:abstractNumId w:val="10"/>
  </w:num>
  <w:num w:numId="7">
    <w:abstractNumId w:val="3"/>
    <w:lvlOverride w:ilvl="0">
      <w:lvl w:ilvl="0" w:tplc="F5C4018E">
        <w:start w:val="1"/>
        <w:numFmt w:val="decimal"/>
        <w:lvlText w:val="%1."/>
        <w:lvlJc w:val="left"/>
        <w:pPr>
          <w:ind w:left="360" w:hanging="360"/>
        </w:pPr>
        <w:rPr>
          <w:rFonts w:ascii="Palatino Linotype" w:hAnsi="Palatino Linotype" w:hint="default"/>
          <w:b/>
          <w:i w:val="0"/>
          <w:color w:val="auto"/>
          <w:sz w:val="24"/>
        </w:rPr>
      </w:lvl>
    </w:lvlOverride>
    <w:lvlOverride w:ilvl="1">
      <w:lvl w:ilvl="1" w:tplc="9A089FF2" w:tentative="1">
        <w:start w:val="1"/>
        <w:numFmt w:val="lowerLetter"/>
        <w:lvlText w:val="%2."/>
        <w:lvlJc w:val="left"/>
        <w:pPr>
          <w:ind w:left="1440" w:hanging="360"/>
        </w:pPr>
      </w:lvl>
    </w:lvlOverride>
    <w:lvlOverride w:ilvl="2">
      <w:lvl w:ilvl="2" w:tplc="22EACB9C"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8">
    <w:abstractNumId w:val="11"/>
  </w:num>
  <w:num w:numId="9">
    <w:abstractNumId w:val="0"/>
  </w:num>
  <w:num w:numId="10">
    <w:abstractNumId w:val="5"/>
  </w:num>
  <w:num w:numId="11">
    <w:abstractNumId w:val="9"/>
  </w:num>
  <w:num w:numId="12">
    <w:abstractNumId w:val="7"/>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8F"/>
    <w:rsid w:val="00036110"/>
    <w:rsid w:val="00040A59"/>
    <w:rsid w:val="000C2D4C"/>
    <w:rsid w:val="000E37CB"/>
    <w:rsid w:val="00152B08"/>
    <w:rsid w:val="001A296C"/>
    <w:rsid w:val="001B3D52"/>
    <w:rsid w:val="001B3EF2"/>
    <w:rsid w:val="001C5CF7"/>
    <w:rsid w:val="00211429"/>
    <w:rsid w:val="002161C4"/>
    <w:rsid w:val="0022328C"/>
    <w:rsid w:val="00261752"/>
    <w:rsid w:val="00263A05"/>
    <w:rsid w:val="00281DA8"/>
    <w:rsid w:val="00283A50"/>
    <w:rsid w:val="002D2414"/>
    <w:rsid w:val="002E387D"/>
    <w:rsid w:val="002E5612"/>
    <w:rsid w:val="003276A5"/>
    <w:rsid w:val="00364752"/>
    <w:rsid w:val="00395126"/>
    <w:rsid w:val="003C04BE"/>
    <w:rsid w:val="003C4A83"/>
    <w:rsid w:val="004133AA"/>
    <w:rsid w:val="00430954"/>
    <w:rsid w:val="00466B10"/>
    <w:rsid w:val="004B1395"/>
    <w:rsid w:val="0052468F"/>
    <w:rsid w:val="00540591"/>
    <w:rsid w:val="00540603"/>
    <w:rsid w:val="00570640"/>
    <w:rsid w:val="00595E8B"/>
    <w:rsid w:val="005A1BFE"/>
    <w:rsid w:val="005D6E0C"/>
    <w:rsid w:val="005F0D45"/>
    <w:rsid w:val="005F2783"/>
    <w:rsid w:val="00657D7D"/>
    <w:rsid w:val="006600C9"/>
    <w:rsid w:val="0068643A"/>
    <w:rsid w:val="0069019D"/>
    <w:rsid w:val="00691ABB"/>
    <w:rsid w:val="006B5098"/>
    <w:rsid w:val="006B78A2"/>
    <w:rsid w:val="006C2AA4"/>
    <w:rsid w:val="006C4F3F"/>
    <w:rsid w:val="00771FA3"/>
    <w:rsid w:val="00785FC2"/>
    <w:rsid w:val="0079700B"/>
    <w:rsid w:val="007A0DD1"/>
    <w:rsid w:val="007F039B"/>
    <w:rsid w:val="007F0A6C"/>
    <w:rsid w:val="0082352E"/>
    <w:rsid w:val="008243FB"/>
    <w:rsid w:val="00830E27"/>
    <w:rsid w:val="0084535D"/>
    <w:rsid w:val="00852BFC"/>
    <w:rsid w:val="008B719E"/>
    <w:rsid w:val="008F0134"/>
    <w:rsid w:val="009065A7"/>
    <w:rsid w:val="009210C4"/>
    <w:rsid w:val="00926B90"/>
    <w:rsid w:val="0095139D"/>
    <w:rsid w:val="00954762"/>
    <w:rsid w:val="00954D0E"/>
    <w:rsid w:val="00971C9F"/>
    <w:rsid w:val="009A394E"/>
    <w:rsid w:val="009F2CC7"/>
    <w:rsid w:val="009F7B91"/>
    <w:rsid w:val="00A03620"/>
    <w:rsid w:val="00A737A5"/>
    <w:rsid w:val="00A76C6E"/>
    <w:rsid w:val="00AB1720"/>
    <w:rsid w:val="00AB65B0"/>
    <w:rsid w:val="00AF4C8A"/>
    <w:rsid w:val="00B11CF2"/>
    <w:rsid w:val="00B34C8C"/>
    <w:rsid w:val="00B46543"/>
    <w:rsid w:val="00B47C0A"/>
    <w:rsid w:val="00B707E9"/>
    <w:rsid w:val="00B73360"/>
    <w:rsid w:val="00B74063"/>
    <w:rsid w:val="00B813BA"/>
    <w:rsid w:val="00B869B7"/>
    <w:rsid w:val="00BC3330"/>
    <w:rsid w:val="00BD079F"/>
    <w:rsid w:val="00BD3D4D"/>
    <w:rsid w:val="00C20B8D"/>
    <w:rsid w:val="00C47B3D"/>
    <w:rsid w:val="00C51FCE"/>
    <w:rsid w:val="00C77097"/>
    <w:rsid w:val="00CC320D"/>
    <w:rsid w:val="00CE31C0"/>
    <w:rsid w:val="00D01F47"/>
    <w:rsid w:val="00D20FED"/>
    <w:rsid w:val="00D47A23"/>
    <w:rsid w:val="00D77C75"/>
    <w:rsid w:val="00DA55E0"/>
    <w:rsid w:val="00DF41A4"/>
    <w:rsid w:val="00E030A7"/>
    <w:rsid w:val="00E1650F"/>
    <w:rsid w:val="00E47696"/>
    <w:rsid w:val="00EC0808"/>
    <w:rsid w:val="00F4415E"/>
    <w:rsid w:val="00F662C0"/>
    <w:rsid w:val="00FA33EA"/>
    <w:rsid w:val="00FD0BC2"/>
    <w:rsid w:val="00FF7A81"/>
    <w:rsid w:val="00FF7E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186AAC"/>
  <w15:chartTrackingRefBased/>
  <w15:docId w15:val="{AED0FBC5-82DE-4C4D-88DF-6B7BE10ED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A23"/>
  </w:style>
  <w:style w:type="paragraph" w:styleId="Ttulo1">
    <w:name w:val="heading 1"/>
    <w:basedOn w:val="Normal"/>
    <w:next w:val="Normal"/>
    <w:link w:val="Ttulo1Car"/>
    <w:uiPriority w:val="9"/>
    <w:qFormat/>
    <w:rsid w:val="005246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40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468F"/>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5246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468F"/>
  </w:style>
  <w:style w:type="paragraph" w:styleId="Piedepgina">
    <w:name w:val="footer"/>
    <w:basedOn w:val="Normal"/>
    <w:link w:val="PiedepginaCar"/>
    <w:uiPriority w:val="99"/>
    <w:unhideWhenUsed/>
    <w:rsid w:val="005246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468F"/>
  </w:style>
  <w:style w:type="table" w:styleId="Tablaconcuadrcula">
    <w:name w:val="Table Grid"/>
    <w:basedOn w:val="Tablanormal"/>
    <w:uiPriority w:val="39"/>
    <w:rsid w:val="0052468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468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2468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2468F"/>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2468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2468F"/>
  </w:style>
  <w:style w:type="paragraph" w:styleId="TDC1">
    <w:name w:val="toc 1"/>
    <w:basedOn w:val="Normal"/>
    <w:next w:val="Normal"/>
    <w:autoRedefine/>
    <w:uiPriority w:val="39"/>
    <w:unhideWhenUsed/>
    <w:rsid w:val="0052468F"/>
    <w:pPr>
      <w:spacing w:after="100"/>
    </w:pPr>
  </w:style>
  <w:style w:type="paragraph" w:styleId="TDC2">
    <w:name w:val="toc 2"/>
    <w:basedOn w:val="Normal"/>
    <w:next w:val="Normal"/>
    <w:autoRedefine/>
    <w:uiPriority w:val="39"/>
    <w:unhideWhenUsed/>
    <w:rsid w:val="0052468F"/>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52468F"/>
    <w:rPr>
      <w:color w:val="0563C1" w:themeColor="hyperlink"/>
      <w:u w:val="single"/>
    </w:rPr>
  </w:style>
  <w:style w:type="character" w:styleId="Hipervnculovisitado">
    <w:name w:val="FollowedHyperlink"/>
    <w:basedOn w:val="Fuentedeprrafopredeter"/>
    <w:uiPriority w:val="99"/>
    <w:semiHidden/>
    <w:unhideWhenUsed/>
    <w:rsid w:val="00430954"/>
    <w:rPr>
      <w:color w:val="954F72" w:themeColor="followedHyperlink"/>
      <w:u w:val="single"/>
    </w:rPr>
  </w:style>
  <w:style w:type="paragraph" w:customStyle="1" w:styleId="Textonotapie1">
    <w:name w:val="Texto nota pie1"/>
    <w:basedOn w:val="Normal"/>
    <w:next w:val="Textonotapie"/>
    <w:unhideWhenUsed/>
    <w:rsid w:val="00FD0BC2"/>
    <w:pPr>
      <w:spacing w:after="0" w:line="240" w:lineRule="auto"/>
    </w:pPr>
    <w:rPr>
      <w:rFonts w:eastAsia="Cambria"/>
      <w:sz w:val="20"/>
      <w:szCs w:val="20"/>
    </w:rPr>
  </w:style>
  <w:style w:type="paragraph" w:customStyle="1" w:styleId="m1609377113336227858gmail-msonormal">
    <w:name w:val="m_1609377113336227858gmail-msonormal"/>
    <w:basedOn w:val="Normal"/>
    <w:rsid w:val="00AF4C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540591"/>
    <w:rPr>
      <w:rFonts w:asciiTheme="majorHAnsi" w:eastAsiaTheme="majorEastAsia" w:hAnsiTheme="majorHAnsi" w:cstheme="majorBidi"/>
      <w:color w:val="2E74B5" w:themeColor="accent1" w:themeShade="BF"/>
      <w:sz w:val="26"/>
      <w:szCs w:val="26"/>
    </w:rPr>
  </w:style>
  <w:style w:type="paragraph" w:styleId="TDC3">
    <w:name w:val="toc 3"/>
    <w:basedOn w:val="Normal"/>
    <w:next w:val="Normal"/>
    <w:autoRedefine/>
    <w:uiPriority w:val="39"/>
    <w:unhideWhenUsed/>
    <w:rsid w:val="008453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40059">
      <w:bodyDiv w:val="1"/>
      <w:marLeft w:val="0"/>
      <w:marRight w:val="0"/>
      <w:marTop w:val="0"/>
      <w:marBottom w:val="0"/>
      <w:divBdr>
        <w:top w:val="none" w:sz="0" w:space="0" w:color="auto"/>
        <w:left w:val="none" w:sz="0" w:space="0" w:color="auto"/>
        <w:bottom w:val="none" w:sz="0" w:space="0" w:color="auto"/>
        <w:right w:val="none" w:sz="0" w:space="0" w:color="auto"/>
      </w:divBdr>
    </w:div>
    <w:div w:id="19674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347168);" TargetMode="External"/><Relationship Id="rId13" Type="http://schemas.openxmlformats.org/officeDocument/2006/relationships/hyperlink" Target="javascript:abrirAcuse(347168);"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javascript:abrirAcuse(347168);"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eoloyucan.gob.mx/svc/link/ayuntamiento_sevac_2020_4t_edo-comp-presu-de-egresos_180221130645.pdf"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34716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javascript:abrirAcuse(347168);" TargetMode="External"/><Relationship Id="rId23" Type="http://schemas.openxmlformats.org/officeDocument/2006/relationships/hyperlink" Target="http://dle.rae.es/?id=FdI00Or" TargetMode="External"/><Relationship Id="rId28" Type="http://schemas.openxmlformats.org/officeDocument/2006/relationships/footer" Target="footer2.xml"/><Relationship Id="rId10" Type="http://schemas.openxmlformats.org/officeDocument/2006/relationships/hyperlink" Target="javascript:abrirAcuse(347168);"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javascript:abrirAcuse(347168);" TargetMode="External"/><Relationship Id="rId14" Type="http://schemas.openxmlformats.org/officeDocument/2006/relationships/hyperlink" Target="javascript:abrirAcuse(347168);"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ACB32-7AB3-4511-8AA1-F923899DF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89</Pages>
  <Words>19150</Words>
  <Characters>105325</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2021-04-23T00:26:00Z</dcterms:created>
  <dcterms:modified xsi:type="dcterms:W3CDTF">2021-06-10T01:38:00Z</dcterms:modified>
</cp:coreProperties>
</file>