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E9EA" w14:textId="27390D52" w:rsidR="00000062" w:rsidRPr="00484D6C" w:rsidRDefault="00015EDF">
      <w:pPr>
        <w:spacing w:line="360" w:lineRule="auto"/>
        <w:jc w:val="both"/>
        <w:rPr>
          <w:rFonts w:ascii="Palatino Linotype" w:eastAsia="Palatino Linotype" w:hAnsi="Palatino Linotype" w:cs="Palatino Linotype"/>
        </w:rPr>
      </w:pPr>
      <w:r w:rsidRPr="00484D6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534504" w:rsidRPr="00484D6C">
        <w:rPr>
          <w:rFonts w:ascii="Palatino Linotype" w:eastAsia="Palatino Linotype" w:hAnsi="Palatino Linotype" w:cs="Palatino Linotype"/>
        </w:rPr>
        <w:t>veinticinco</w:t>
      </w:r>
      <w:r w:rsidRPr="00484D6C">
        <w:rPr>
          <w:rFonts w:ascii="Palatino Linotype" w:eastAsia="Palatino Linotype" w:hAnsi="Palatino Linotype" w:cs="Palatino Linotype"/>
        </w:rPr>
        <w:t xml:space="preserve"> de </w:t>
      </w:r>
      <w:r w:rsidR="000F32BF" w:rsidRPr="00484D6C">
        <w:rPr>
          <w:rFonts w:ascii="Palatino Linotype" w:eastAsia="Palatino Linotype" w:hAnsi="Palatino Linotype" w:cs="Palatino Linotype"/>
        </w:rPr>
        <w:t xml:space="preserve">mayo </w:t>
      </w:r>
      <w:r w:rsidRPr="00484D6C">
        <w:rPr>
          <w:rFonts w:ascii="Palatino Linotype" w:eastAsia="Palatino Linotype" w:hAnsi="Palatino Linotype" w:cs="Palatino Linotype"/>
        </w:rPr>
        <w:t xml:space="preserve">de dos mil veintidós. </w:t>
      </w:r>
    </w:p>
    <w:p w14:paraId="60269D8F" w14:textId="77777777" w:rsidR="00000062" w:rsidRPr="00484D6C" w:rsidRDefault="00000062">
      <w:pPr>
        <w:spacing w:line="360" w:lineRule="auto"/>
        <w:jc w:val="both"/>
        <w:rPr>
          <w:rFonts w:ascii="Palatino Linotype" w:eastAsia="Palatino Linotype" w:hAnsi="Palatino Linotype" w:cs="Palatino Linotype"/>
        </w:rPr>
      </w:pPr>
    </w:p>
    <w:p w14:paraId="447751FD" w14:textId="104B4E26" w:rsidR="00000062" w:rsidRPr="00484D6C" w:rsidRDefault="00015EDF">
      <w:pPr>
        <w:spacing w:line="360" w:lineRule="auto"/>
        <w:jc w:val="both"/>
        <w:rPr>
          <w:rFonts w:ascii="Palatino Linotype" w:eastAsia="Palatino Linotype" w:hAnsi="Palatino Linotype" w:cs="Palatino Linotype"/>
        </w:rPr>
      </w:pPr>
      <w:r w:rsidRPr="00484D6C">
        <w:rPr>
          <w:rFonts w:ascii="Palatino Linotype" w:eastAsia="Palatino Linotype" w:hAnsi="Palatino Linotype" w:cs="Palatino Linotype"/>
          <w:b/>
          <w:sz w:val="28"/>
          <w:szCs w:val="28"/>
        </w:rPr>
        <w:t>VISTO</w:t>
      </w:r>
      <w:r w:rsidRPr="00484D6C">
        <w:rPr>
          <w:rFonts w:ascii="Palatino Linotype" w:eastAsia="Palatino Linotype" w:hAnsi="Palatino Linotype" w:cs="Palatino Linotype"/>
        </w:rPr>
        <w:t xml:space="preserve"> el expediente formado con motivo de los Recursos de Revisión número </w:t>
      </w:r>
      <w:r w:rsidR="0020263B" w:rsidRPr="00484D6C">
        <w:rPr>
          <w:rFonts w:ascii="Palatino Linotype" w:eastAsia="Palatino Linotype" w:hAnsi="Palatino Linotype" w:cs="Palatino Linotype"/>
          <w:b/>
        </w:rPr>
        <w:t>02252/INFOEM/IP/RR/2022</w:t>
      </w:r>
      <w:r w:rsidR="000F32BF" w:rsidRPr="00484D6C">
        <w:rPr>
          <w:rFonts w:ascii="Palatino Linotype" w:eastAsia="Palatino Linotype" w:hAnsi="Palatino Linotype" w:cs="Palatino Linotype"/>
          <w:b/>
        </w:rPr>
        <w:t xml:space="preserve"> </w:t>
      </w:r>
      <w:r w:rsidR="009D0A37" w:rsidRPr="00484D6C">
        <w:rPr>
          <w:rFonts w:ascii="Palatino Linotype" w:eastAsia="Palatino Linotype" w:hAnsi="Palatino Linotype" w:cs="Palatino Linotype"/>
          <w:b/>
        </w:rPr>
        <w:t xml:space="preserve">y </w:t>
      </w:r>
      <w:r w:rsidR="0020263B" w:rsidRPr="00484D6C">
        <w:rPr>
          <w:rFonts w:ascii="Palatino Linotype" w:eastAsia="Palatino Linotype" w:hAnsi="Palatino Linotype" w:cs="Palatino Linotype"/>
          <w:b/>
        </w:rPr>
        <w:t>02253/INFOEM/IP/RR/2022</w:t>
      </w:r>
      <w:r w:rsidR="0020263B" w:rsidRPr="00484D6C">
        <w:rPr>
          <w:rFonts w:ascii="Palatino Linotype" w:eastAsia="Palatino Linotype" w:hAnsi="Palatino Linotype" w:cs="Palatino Linotype"/>
          <w:b/>
          <w:sz w:val="22"/>
          <w:szCs w:val="22"/>
        </w:rPr>
        <w:t xml:space="preserve"> </w:t>
      </w:r>
      <w:r w:rsidRPr="00484D6C">
        <w:rPr>
          <w:rFonts w:ascii="Palatino Linotype" w:eastAsia="Palatino Linotype" w:hAnsi="Palatino Linotype" w:cs="Palatino Linotype"/>
        </w:rPr>
        <w:t xml:space="preserve">promovidos por </w:t>
      </w:r>
      <w:r w:rsidR="00364A8D" w:rsidRPr="00484D6C">
        <w:rPr>
          <w:rFonts w:ascii="Palatino Linotype" w:eastAsia="Palatino Linotype" w:hAnsi="Palatino Linotype" w:cs="Palatino Linotype"/>
        </w:rPr>
        <w:t>una persona</w:t>
      </w:r>
      <w:r w:rsidR="00891403" w:rsidRPr="00484D6C">
        <w:rPr>
          <w:rFonts w:ascii="Palatino Linotype" w:eastAsia="Palatino Linotype" w:hAnsi="Palatino Linotype" w:cs="Palatino Linotype"/>
        </w:rPr>
        <w:t xml:space="preserve"> anónima</w:t>
      </w:r>
      <w:r w:rsidR="009D0A37" w:rsidRPr="00484D6C">
        <w:rPr>
          <w:rFonts w:ascii="Palatino Linotype" w:eastAsia="Palatino Linotype" w:hAnsi="Palatino Linotype" w:cs="Palatino Linotype"/>
          <w:b/>
        </w:rPr>
        <w:t>,</w:t>
      </w:r>
      <w:r w:rsidRPr="00484D6C">
        <w:rPr>
          <w:rFonts w:ascii="Palatino Linotype" w:eastAsia="Palatino Linotype" w:hAnsi="Palatino Linotype" w:cs="Palatino Linotype"/>
        </w:rPr>
        <w:t xml:space="preserve"> a quien en lo</w:t>
      </w:r>
      <w:r w:rsidR="009D0A37" w:rsidRPr="00484D6C">
        <w:rPr>
          <w:rFonts w:ascii="Palatino Linotype" w:eastAsia="Palatino Linotype" w:hAnsi="Palatino Linotype" w:cs="Palatino Linotype"/>
        </w:rPr>
        <w:t xml:space="preserve"> sucesivo se le denominar</w:t>
      </w:r>
      <w:r w:rsidR="002606A8" w:rsidRPr="00484D6C">
        <w:rPr>
          <w:rFonts w:ascii="Palatino Linotype" w:eastAsia="Palatino Linotype" w:hAnsi="Palatino Linotype" w:cs="Palatino Linotype"/>
        </w:rPr>
        <w:t>á</w:t>
      </w:r>
      <w:r w:rsidR="009D0A37" w:rsidRPr="00484D6C">
        <w:rPr>
          <w:rFonts w:ascii="Palatino Linotype" w:eastAsia="Palatino Linotype" w:hAnsi="Palatino Linotype" w:cs="Palatino Linotype"/>
        </w:rPr>
        <w:t xml:space="preserve"> como</w:t>
      </w:r>
      <w:r w:rsidR="00364A8D" w:rsidRPr="00484D6C">
        <w:rPr>
          <w:rFonts w:ascii="Palatino Linotype" w:eastAsia="Palatino Linotype" w:hAnsi="Palatino Linotype" w:cs="Palatino Linotype"/>
        </w:rPr>
        <w:t xml:space="preserve"> </w:t>
      </w:r>
      <w:r w:rsidR="00891403" w:rsidRPr="00484D6C">
        <w:rPr>
          <w:rFonts w:ascii="Palatino Linotype" w:eastAsia="Palatino Linotype" w:hAnsi="Palatino Linotype" w:cs="Palatino Linotype"/>
          <w:b/>
        </w:rPr>
        <w:t>EL</w:t>
      </w:r>
      <w:r w:rsidR="00364A8D" w:rsidRPr="00484D6C">
        <w:rPr>
          <w:rFonts w:ascii="Palatino Linotype" w:eastAsia="Palatino Linotype" w:hAnsi="Palatino Linotype" w:cs="Palatino Linotype"/>
        </w:rPr>
        <w:t xml:space="preserve"> </w:t>
      </w:r>
      <w:r w:rsidRPr="00484D6C">
        <w:rPr>
          <w:rFonts w:ascii="Palatino Linotype" w:eastAsia="Palatino Linotype" w:hAnsi="Palatino Linotype" w:cs="Palatino Linotype"/>
          <w:b/>
        </w:rPr>
        <w:t>RECURRENTE,</w:t>
      </w:r>
      <w:r w:rsidRPr="00484D6C">
        <w:rPr>
          <w:rFonts w:ascii="Palatino Linotype" w:eastAsia="Palatino Linotype" w:hAnsi="Palatino Linotype" w:cs="Palatino Linotype"/>
        </w:rPr>
        <w:t xml:space="preserve"> en contra de las respuestas de</w:t>
      </w:r>
      <w:r w:rsidR="00364A8D" w:rsidRPr="00484D6C">
        <w:rPr>
          <w:rFonts w:ascii="Palatino Linotype" w:eastAsia="Palatino Linotype" w:hAnsi="Palatino Linotype" w:cs="Palatino Linotype"/>
        </w:rPr>
        <w:t>l</w:t>
      </w:r>
      <w:r w:rsidR="009D0A37" w:rsidRPr="00484D6C">
        <w:rPr>
          <w:rFonts w:ascii="Palatino Linotype" w:eastAsia="Palatino Linotype" w:hAnsi="Palatino Linotype" w:cs="Palatino Linotype"/>
        </w:rPr>
        <w:t xml:space="preserve"> </w:t>
      </w:r>
      <w:r w:rsidR="00364A8D" w:rsidRPr="00484D6C">
        <w:rPr>
          <w:rFonts w:ascii="Palatino Linotype" w:eastAsia="Palatino Linotype" w:hAnsi="Palatino Linotype" w:cs="Palatino Linotype"/>
          <w:b/>
        </w:rPr>
        <w:t>Ayuntamiento de Metepec</w:t>
      </w:r>
      <w:r w:rsidR="00BD6832" w:rsidRPr="00484D6C">
        <w:rPr>
          <w:rFonts w:ascii="Palatino Linotype" w:eastAsia="Palatino Linotype" w:hAnsi="Palatino Linotype" w:cs="Palatino Linotype"/>
          <w:b/>
        </w:rPr>
        <w:t xml:space="preserve">, </w:t>
      </w:r>
      <w:r w:rsidR="00817F52" w:rsidRPr="00484D6C">
        <w:rPr>
          <w:rFonts w:ascii="Palatino Linotype" w:eastAsia="Palatino Linotype" w:hAnsi="Palatino Linotype" w:cs="Palatino Linotype"/>
        </w:rPr>
        <w:t>a quien en lo sucesivo se le denominará como,</w:t>
      </w:r>
      <w:r w:rsidRPr="00484D6C">
        <w:rPr>
          <w:rFonts w:ascii="Palatino Linotype" w:eastAsia="Palatino Linotype" w:hAnsi="Palatino Linotype" w:cs="Palatino Linotype"/>
        </w:rPr>
        <w:t xml:space="preserve"> </w:t>
      </w:r>
      <w:r w:rsidRPr="00484D6C">
        <w:rPr>
          <w:rFonts w:ascii="Palatino Linotype" w:eastAsia="Palatino Linotype" w:hAnsi="Palatino Linotype" w:cs="Palatino Linotype"/>
          <w:b/>
        </w:rPr>
        <w:t xml:space="preserve">EL SUJETO OBLIGADO, </w:t>
      </w:r>
      <w:r w:rsidRPr="00484D6C">
        <w:rPr>
          <w:rFonts w:ascii="Palatino Linotype" w:eastAsia="Palatino Linotype" w:hAnsi="Palatino Linotype" w:cs="Palatino Linotype"/>
        </w:rPr>
        <w:t>se procede a dictar la presente resolución con base en lo siguiente:</w:t>
      </w:r>
    </w:p>
    <w:p w14:paraId="309124FD" w14:textId="77777777" w:rsidR="00000062" w:rsidRPr="00484D6C" w:rsidRDefault="00000062">
      <w:pPr>
        <w:spacing w:line="360" w:lineRule="auto"/>
        <w:jc w:val="both"/>
        <w:rPr>
          <w:rFonts w:ascii="Palatino Linotype" w:eastAsia="Palatino Linotype" w:hAnsi="Palatino Linotype" w:cs="Palatino Linotype"/>
        </w:rPr>
      </w:pPr>
    </w:p>
    <w:p w14:paraId="4B44BBBA" w14:textId="77777777" w:rsidR="00000062" w:rsidRPr="00484D6C" w:rsidRDefault="00015EDF">
      <w:pPr>
        <w:spacing w:line="360" w:lineRule="auto"/>
        <w:jc w:val="center"/>
        <w:rPr>
          <w:rFonts w:ascii="Palatino Linotype" w:eastAsia="Palatino Linotype" w:hAnsi="Palatino Linotype" w:cs="Palatino Linotype"/>
          <w:b/>
        </w:rPr>
      </w:pPr>
      <w:r w:rsidRPr="00484D6C">
        <w:rPr>
          <w:rFonts w:ascii="Palatino Linotype" w:eastAsia="Palatino Linotype" w:hAnsi="Palatino Linotype" w:cs="Palatino Linotype"/>
          <w:b/>
          <w:sz w:val="28"/>
          <w:szCs w:val="28"/>
        </w:rPr>
        <w:t>ANTECEDENTES</w:t>
      </w:r>
    </w:p>
    <w:p w14:paraId="26E2A2CB" w14:textId="77777777" w:rsidR="00000062" w:rsidRPr="00484D6C" w:rsidRDefault="00000062">
      <w:pPr>
        <w:rPr>
          <w:rFonts w:ascii="Palatino Linotype" w:eastAsia="Palatino Linotype" w:hAnsi="Palatino Linotype" w:cs="Palatino Linotype"/>
          <w:b/>
        </w:rPr>
      </w:pPr>
    </w:p>
    <w:p w14:paraId="5F8BFF84" w14:textId="77777777" w:rsidR="00000062" w:rsidRPr="00484D6C" w:rsidRDefault="00015EDF">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484D6C">
        <w:rPr>
          <w:rFonts w:ascii="Palatino Linotype" w:eastAsia="Palatino Linotype" w:hAnsi="Palatino Linotype" w:cs="Palatino Linotype"/>
          <w:b/>
          <w:sz w:val="28"/>
          <w:szCs w:val="28"/>
        </w:rPr>
        <w:t>I.</w:t>
      </w:r>
      <w:r w:rsidRPr="00484D6C">
        <w:rPr>
          <w:rFonts w:ascii="Palatino Linotype" w:eastAsia="Palatino Linotype" w:hAnsi="Palatino Linotype" w:cs="Palatino Linotype"/>
          <w:b/>
        </w:rPr>
        <w:t xml:space="preserve"> </w:t>
      </w:r>
      <w:r w:rsidRPr="00484D6C">
        <w:rPr>
          <w:rFonts w:ascii="Palatino Linotype" w:eastAsia="Palatino Linotype" w:hAnsi="Palatino Linotype" w:cs="Palatino Linotype"/>
          <w:b/>
          <w:sz w:val="28"/>
          <w:szCs w:val="28"/>
        </w:rPr>
        <w:t>De la</w:t>
      </w:r>
      <w:r w:rsidR="009D0A37" w:rsidRPr="00484D6C">
        <w:rPr>
          <w:rFonts w:ascii="Palatino Linotype" w:eastAsia="Palatino Linotype" w:hAnsi="Palatino Linotype" w:cs="Palatino Linotype"/>
          <w:b/>
          <w:sz w:val="28"/>
          <w:szCs w:val="28"/>
        </w:rPr>
        <w:t>s</w:t>
      </w:r>
      <w:r w:rsidRPr="00484D6C">
        <w:rPr>
          <w:rFonts w:ascii="Palatino Linotype" w:eastAsia="Palatino Linotype" w:hAnsi="Palatino Linotype" w:cs="Palatino Linotype"/>
          <w:b/>
          <w:sz w:val="28"/>
          <w:szCs w:val="28"/>
        </w:rPr>
        <w:t xml:space="preserve"> Solicitud</w:t>
      </w:r>
      <w:r w:rsidR="009D0A37" w:rsidRPr="00484D6C">
        <w:rPr>
          <w:rFonts w:ascii="Palatino Linotype" w:eastAsia="Palatino Linotype" w:hAnsi="Palatino Linotype" w:cs="Palatino Linotype"/>
          <w:b/>
          <w:sz w:val="28"/>
          <w:szCs w:val="28"/>
        </w:rPr>
        <w:t>es</w:t>
      </w:r>
      <w:r w:rsidRPr="00484D6C">
        <w:rPr>
          <w:rFonts w:ascii="Palatino Linotype" w:eastAsia="Palatino Linotype" w:hAnsi="Palatino Linotype" w:cs="Palatino Linotype"/>
          <w:b/>
          <w:sz w:val="28"/>
          <w:szCs w:val="28"/>
        </w:rPr>
        <w:t xml:space="preserve"> de Información</w:t>
      </w:r>
    </w:p>
    <w:p w14:paraId="18D64685" w14:textId="36730203" w:rsidR="00000062" w:rsidRPr="00484D6C" w:rsidRDefault="00015EDF">
      <w:pPr>
        <w:spacing w:line="360" w:lineRule="auto"/>
        <w:jc w:val="both"/>
        <w:rPr>
          <w:rFonts w:ascii="Palatino Linotype" w:eastAsia="Palatino Linotype" w:hAnsi="Palatino Linotype" w:cs="Palatino Linotype"/>
        </w:rPr>
      </w:pPr>
      <w:bookmarkStart w:id="1" w:name="_heading=h.eccwy3be8vjo" w:colFirst="0" w:colLast="0"/>
      <w:bookmarkEnd w:id="1"/>
      <w:r w:rsidRPr="00484D6C">
        <w:rPr>
          <w:rFonts w:ascii="Palatino Linotype" w:eastAsia="Palatino Linotype" w:hAnsi="Palatino Linotype" w:cs="Palatino Linotype"/>
        </w:rPr>
        <w:t xml:space="preserve">En fecha </w:t>
      </w:r>
      <w:r w:rsidR="0020263B" w:rsidRPr="00484D6C">
        <w:rPr>
          <w:rFonts w:ascii="Palatino Linotype" w:eastAsia="Palatino Linotype" w:hAnsi="Palatino Linotype" w:cs="Palatino Linotype"/>
          <w:b/>
        </w:rPr>
        <w:t>tres</w:t>
      </w:r>
      <w:r w:rsidRPr="00484D6C">
        <w:rPr>
          <w:rFonts w:ascii="Palatino Linotype" w:eastAsia="Palatino Linotype" w:hAnsi="Palatino Linotype" w:cs="Palatino Linotype"/>
          <w:b/>
        </w:rPr>
        <w:t xml:space="preserve"> de </w:t>
      </w:r>
      <w:r w:rsidR="004951B5" w:rsidRPr="00484D6C">
        <w:rPr>
          <w:rFonts w:ascii="Palatino Linotype" w:eastAsia="Palatino Linotype" w:hAnsi="Palatino Linotype" w:cs="Palatino Linotype"/>
          <w:b/>
        </w:rPr>
        <w:t xml:space="preserve">enero </w:t>
      </w:r>
      <w:r w:rsidRPr="00484D6C">
        <w:rPr>
          <w:rFonts w:ascii="Palatino Linotype" w:eastAsia="Palatino Linotype" w:hAnsi="Palatino Linotype" w:cs="Palatino Linotype"/>
          <w:b/>
        </w:rPr>
        <w:t xml:space="preserve">de dos mil </w:t>
      </w:r>
      <w:r w:rsidR="004951B5" w:rsidRPr="00484D6C">
        <w:rPr>
          <w:rFonts w:ascii="Palatino Linotype" w:eastAsia="Palatino Linotype" w:hAnsi="Palatino Linotype" w:cs="Palatino Linotype"/>
          <w:b/>
        </w:rPr>
        <w:t>veintidós</w:t>
      </w:r>
      <w:r w:rsidRPr="00484D6C">
        <w:rPr>
          <w:rFonts w:ascii="Palatino Linotype" w:eastAsia="Palatino Linotype" w:hAnsi="Palatino Linotype" w:cs="Palatino Linotype"/>
        </w:rPr>
        <w:t xml:space="preserve">, </w:t>
      </w:r>
      <w:r w:rsidR="004951B5" w:rsidRPr="00484D6C">
        <w:rPr>
          <w:rFonts w:ascii="Palatino Linotype" w:eastAsia="Palatino Linotype" w:hAnsi="Palatino Linotype" w:cs="Palatino Linotype"/>
          <w:b/>
        </w:rPr>
        <w:t>EL RECURRENTE</w:t>
      </w:r>
      <w:r w:rsidRPr="00484D6C">
        <w:rPr>
          <w:rFonts w:ascii="Palatino Linotype" w:eastAsia="Palatino Linotype" w:hAnsi="Palatino Linotype" w:cs="Palatino Linotype"/>
        </w:rPr>
        <w:t xml:space="preserve"> </w:t>
      </w:r>
      <w:r w:rsidR="00AE4893" w:rsidRPr="00484D6C">
        <w:rPr>
          <w:rFonts w:ascii="Palatino Linotype" w:hAnsi="Palatino Linotype" w:cs="Arial"/>
        </w:rPr>
        <w:t>presentó a través de</w:t>
      </w:r>
      <w:r w:rsidR="00B45312" w:rsidRPr="00484D6C">
        <w:rPr>
          <w:rFonts w:ascii="Palatino Linotype" w:hAnsi="Palatino Linotype" w:cs="Arial"/>
        </w:rPr>
        <w:t xml:space="preserve">l </w:t>
      </w:r>
      <w:r w:rsidRPr="00484D6C">
        <w:rPr>
          <w:rFonts w:ascii="Palatino Linotype" w:eastAsia="Palatino Linotype" w:hAnsi="Palatino Linotype" w:cs="Palatino Linotype"/>
        </w:rPr>
        <w:t xml:space="preserve">Sistema de Acceso a la Información Mexiquense, en lo subsecuente </w:t>
      </w:r>
      <w:r w:rsidRPr="00484D6C">
        <w:rPr>
          <w:rFonts w:ascii="Palatino Linotype" w:eastAsia="Palatino Linotype" w:hAnsi="Palatino Linotype" w:cs="Palatino Linotype"/>
          <w:b/>
        </w:rPr>
        <w:t>EL SAIMEX</w:t>
      </w:r>
      <w:r w:rsidRPr="00484D6C">
        <w:rPr>
          <w:rFonts w:ascii="Palatino Linotype" w:eastAsia="Palatino Linotype" w:hAnsi="Palatino Linotype" w:cs="Palatino Linotype"/>
        </w:rPr>
        <w:t xml:space="preserve"> ante </w:t>
      </w:r>
      <w:r w:rsidRPr="00484D6C">
        <w:rPr>
          <w:rFonts w:ascii="Palatino Linotype" w:eastAsia="Palatino Linotype" w:hAnsi="Palatino Linotype" w:cs="Palatino Linotype"/>
          <w:b/>
        </w:rPr>
        <w:t>EL SUJETO OBLIGADO</w:t>
      </w:r>
      <w:r w:rsidRPr="00484D6C">
        <w:rPr>
          <w:rFonts w:ascii="Palatino Linotype" w:eastAsia="Palatino Linotype" w:hAnsi="Palatino Linotype" w:cs="Palatino Linotype"/>
        </w:rPr>
        <w:t xml:space="preserve">, las solicitudes de Acceso a la Información Pública, </w:t>
      </w:r>
      <w:r w:rsidR="0020263B" w:rsidRPr="00484D6C">
        <w:rPr>
          <w:rFonts w:ascii="Palatino Linotype" w:eastAsia="Palatino Linotype" w:hAnsi="Palatino Linotype" w:cs="Palatino Linotype"/>
        </w:rPr>
        <w:t xml:space="preserve">las cuales se tuvieron por </w:t>
      </w:r>
      <w:r w:rsidR="00557E84" w:rsidRPr="00484D6C">
        <w:rPr>
          <w:rFonts w:ascii="Palatino Linotype" w:eastAsia="Palatino Linotype" w:hAnsi="Palatino Linotype" w:cs="Palatino Linotype"/>
        </w:rPr>
        <w:t xml:space="preserve">admitidas al </w:t>
      </w:r>
      <w:r w:rsidR="00891403" w:rsidRPr="00484D6C">
        <w:rPr>
          <w:rFonts w:ascii="Palatino Linotype" w:eastAsia="Palatino Linotype" w:hAnsi="Palatino Linotype" w:cs="Palatino Linotype"/>
        </w:rPr>
        <w:t>día hábil siguiente, es decir el</w:t>
      </w:r>
      <w:r w:rsidR="00557E84" w:rsidRPr="00484D6C">
        <w:rPr>
          <w:rFonts w:ascii="Palatino Linotype" w:eastAsia="Palatino Linotype" w:hAnsi="Palatino Linotype" w:cs="Palatino Linotype"/>
        </w:rPr>
        <w:t xml:space="preserve"> </w:t>
      </w:r>
      <w:r w:rsidR="00557E84" w:rsidRPr="00484D6C">
        <w:rPr>
          <w:rFonts w:ascii="Palatino Linotype" w:eastAsia="Palatino Linotype" w:hAnsi="Palatino Linotype" w:cs="Palatino Linotype"/>
          <w:b/>
        </w:rPr>
        <w:t>diez de enero de dos mil veintidós</w:t>
      </w:r>
      <w:r w:rsidR="00557E84" w:rsidRPr="00484D6C">
        <w:rPr>
          <w:rFonts w:ascii="Palatino Linotype" w:eastAsia="Palatino Linotype" w:hAnsi="Palatino Linotype" w:cs="Palatino Linotype"/>
        </w:rPr>
        <w:t xml:space="preserve">, a </w:t>
      </w:r>
      <w:r w:rsidRPr="00484D6C">
        <w:rPr>
          <w:rFonts w:ascii="Palatino Linotype" w:eastAsia="Palatino Linotype" w:hAnsi="Palatino Linotype" w:cs="Palatino Linotype"/>
        </w:rPr>
        <w:t xml:space="preserve">las cuales se le asignaron los números de expediente </w:t>
      </w:r>
      <w:r w:rsidR="00D141C6" w:rsidRPr="00484D6C">
        <w:rPr>
          <w:rFonts w:ascii="Palatino Linotype" w:eastAsia="Palatino Linotype" w:hAnsi="Palatino Linotype" w:cs="Palatino Linotype"/>
          <w:b/>
        </w:rPr>
        <w:t>00324/METEPEC/IP/2022</w:t>
      </w:r>
      <w:r w:rsidR="00557E84" w:rsidRPr="00484D6C">
        <w:rPr>
          <w:rFonts w:ascii="Palatino Linotype" w:eastAsia="Palatino Linotype" w:hAnsi="Palatino Linotype" w:cs="Palatino Linotype"/>
          <w:b/>
        </w:rPr>
        <w:t xml:space="preserve">, y </w:t>
      </w:r>
      <w:r w:rsidR="00D141C6" w:rsidRPr="00484D6C">
        <w:rPr>
          <w:rFonts w:ascii="Palatino Linotype" w:eastAsia="Palatino Linotype" w:hAnsi="Palatino Linotype" w:cs="Palatino Linotype"/>
          <w:b/>
        </w:rPr>
        <w:t>00319/METEPEC/IP/2022</w:t>
      </w:r>
      <w:r w:rsidR="001B0987" w:rsidRPr="00484D6C">
        <w:rPr>
          <w:rFonts w:ascii="Palatino Linotype" w:eastAsia="Palatino Linotype" w:hAnsi="Palatino Linotype" w:cs="Palatino Linotype"/>
          <w:b/>
        </w:rPr>
        <w:t xml:space="preserve"> </w:t>
      </w:r>
      <w:r w:rsidRPr="00484D6C">
        <w:rPr>
          <w:rFonts w:ascii="Palatino Linotype" w:eastAsia="Palatino Linotype" w:hAnsi="Palatino Linotype" w:cs="Palatino Linotype"/>
        </w:rPr>
        <w:t xml:space="preserve">mediante las cuales </w:t>
      </w:r>
      <w:r w:rsidR="00891403" w:rsidRPr="00484D6C">
        <w:rPr>
          <w:rFonts w:ascii="Palatino Linotype" w:eastAsia="Palatino Linotype" w:hAnsi="Palatino Linotype" w:cs="Palatino Linotype"/>
        </w:rPr>
        <w:t>el</w:t>
      </w:r>
      <w:r w:rsidR="001B0987" w:rsidRPr="00484D6C">
        <w:rPr>
          <w:rFonts w:ascii="Palatino Linotype" w:eastAsia="Palatino Linotype" w:hAnsi="Palatino Linotype" w:cs="Palatino Linotype"/>
        </w:rPr>
        <w:t xml:space="preserve"> particular</w:t>
      </w:r>
      <w:r w:rsidRPr="00484D6C">
        <w:rPr>
          <w:rFonts w:ascii="Palatino Linotype" w:eastAsia="Palatino Linotype" w:hAnsi="Palatino Linotype" w:cs="Palatino Linotype"/>
        </w:rPr>
        <w:t xml:space="preserve"> requirió, lo siguiente:</w:t>
      </w:r>
    </w:p>
    <w:tbl>
      <w:tblPr>
        <w:tblStyle w:val="aff1"/>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000062" w:rsidRPr="00484D6C" w14:paraId="3C437EEA" w14:textId="77777777">
        <w:tc>
          <w:tcPr>
            <w:tcW w:w="3675" w:type="dxa"/>
            <w:shd w:val="clear" w:color="auto" w:fill="auto"/>
            <w:tcMar>
              <w:top w:w="100" w:type="dxa"/>
              <w:left w:w="100" w:type="dxa"/>
              <w:bottom w:w="100" w:type="dxa"/>
              <w:right w:w="100" w:type="dxa"/>
            </w:tcMar>
          </w:tcPr>
          <w:p w14:paraId="39A2F2BF" w14:textId="77777777" w:rsidR="00000062" w:rsidRPr="00484D6C" w:rsidRDefault="00015EDF">
            <w:pPr>
              <w:widowControl w:val="0"/>
              <w:pBdr>
                <w:top w:val="nil"/>
                <w:left w:val="nil"/>
                <w:bottom w:val="nil"/>
                <w:right w:val="nil"/>
                <w:between w:val="nil"/>
              </w:pBdr>
              <w:jc w:val="center"/>
              <w:rPr>
                <w:rFonts w:ascii="Palatino Linotype" w:eastAsia="Palatino Linotype" w:hAnsi="Palatino Linotype" w:cs="Palatino Linotype"/>
                <w:b/>
                <w:u w:val="single"/>
              </w:rPr>
            </w:pPr>
            <w:r w:rsidRPr="00484D6C">
              <w:rPr>
                <w:rFonts w:ascii="Palatino Linotype" w:eastAsia="Palatino Linotype" w:hAnsi="Palatino Linotype" w:cs="Palatino Linotype"/>
                <w:b/>
                <w:u w:val="single"/>
              </w:rPr>
              <w:lastRenderedPageBreak/>
              <w:t>Número de Folio de la Solicitud</w:t>
            </w:r>
          </w:p>
        </w:tc>
        <w:tc>
          <w:tcPr>
            <w:tcW w:w="5430" w:type="dxa"/>
            <w:shd w:val="clear" w:color="auto" w:fill="auto"/>
            <w:tcMar>
              <w:top w:w="100" w:type="dxa"/>
              <w:left w:w="100" w:type="dxa"/>
              <w:bottom w:w="100" w:type="dxa"/>
              <w:right w:w="100" w:type="dxa"/>
            </w:tcMar>
          </w:tcPr>
          <w:p w14:paraId="3B47603B" w14:textId="77777777" w:rsidR="00000062" w:rsidRPr="00484D6C" w:rsidRDefault="00015EDF">
            <w:pPr>
              <w:widowControl w:val="0"/>
              <w:pBdr>
                <w:top w:val="nil"/>
                <w:left w:val="nil"/>
                <w:bottom w:val="nil"/>
                <w:right w:val="nil"/>
                <w:between w:val="nil"/>
              </w:pBdr>
              <w:jc w:val="center"/>
              <w:rPr>
                <w:rFonts w:ascii="Palatino Linotype" w:eastAsia="Palatino Linotype" w:hAnsi="Palatino Linotype" w:cs="Palatino Linotype"/>
                <w:b/>
                <w:u w:val="single"/>
              </w:rPr>
            </w:pPr>
            <w:r w:rsidRPr="00484D6C">
              <w:rPr>
                <w:rFonts w:ascii="Palatino Linotype" w:eastAsia="Palatino Linotype" w:hAnsi="Palatino Linotype" w:cs="Palatino Linotype"/>
                <w:b/>
                <w:u w:val="single"/>
              </w:rPr>
              <w:t xml:space="preserve">Solicitud </w:t>
            </w:r>
          </w:p>
        </w:tc>
      </w:tr>
      <w:tr w:rsidR="00392AC7" w:rsidRPr="00484D6C" w14:paraId="29A7004B" w14:textId="77777777" w:rsidTr="00486817">
        <w:tc>
          <w:tcPr>
            <w:tcW w:w="3675" w:type="dxa"/>
            <w:shd w:val="clear" w:color="auto" w:fill="auto"/>
            <w:tcMar>
              <w:top w:w="100" w:type="dxa"/>
              <w:left w:w="100" w:type="dxa"/>
              <w:bottom w:w="100" w:type="dxa"/>
              <w:right w:w="100" w:type="dxa"/>
            </w:tcMar>
            <w:vAlign w:val="center"/>
          </w:tcPr>
          <w:p w14:paraId="0468BBCA" w14:textId="0189954B" w:rsidR="00392AC7" w:rsidRPr="00484D6C" w:rsidRDefault="00D141C6" w:rsidP="00486817">
            <w:pPr>
              <w:widowControl w:val="0"/>
              <w:pBdr>
                <w:top w:val="nil"/>
                <w:left w:val="nil"/>
                <w:bottom w:val="nil"/>
                <w:right w:val="nil"/>
                <w:between w:val="nil"/>
              </w:pBdr>
              <w:jc w:val="center"/>
              <w:rPr>
                <w:rFonts w:ascii="Palatino Linotype" w:eastAsia="Palatino Linotype" w:hAnsi="Palatino Linotype" w:cs="Palatino Linotype"/>
              </w:rPr>
            </w:pPr>
            <w:r w:rsidRPr="00484D6C">
              <w:rPr>
                <w:rFonts w:ascii="Palatino Linotype" w:eastAsia="Palatino Linotype" w:hAnsi="Palatino Linotype" w:cs="Palatino Linotype"/>
                <w:b/>
              </w:rPr>
              <w:t>00324/METEPEC/IP/2022</w:t>
            </w:r>
          </w:p>
        </w:tc>
        <w:tc>
          <w:tcPr>
            <w:tcW w:w="5430" w:type="dxa"/>
            <w:shd w:val="clear" w:color="auto" w:fill="auto"/>
            <w:tcMar>
              <w:top w:w="100" w:type="dxa"/>
              <w:left w:w="100" w:type="dxa"/>
              <w:bottom w:w="100" w:type="dxa"/>
              <w:right w:w="100" w:type="dxa"/>
            </w:tcMar>
          </w:tcPr>
          <w:p w14:paraId="40F8F39F" w14:textId="32D1E19E" w:rsidR="00392AC7" w:rsidRPr="00484D6C" w:rsidRDefault="002B41D0" w:rsidP="00392AC7">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484D6C">
              <w:rPr>
                <w:rFonts w:ascii="Palatino Linotype" w:eastAsia="Palatino Linotype" w:hAnsi="Palatino Linotype" w:cs="Palatino Linotype"/>
                <w:i/>
                <w:sz w:val="20"/>
                <w:szCs w:val="20"/>
              </w:rPr>
              <w:t>“</w:t>
            </w:r>
            <w:r w:rsidR="00FC7D73" w:rsidRPr="00484D6C">
              <w:rPr>
                <w:rFonts w:ascii="Palatino Linotype" w:eastAsia="Palatino Linotype" w:hAnsi="Palatino Linotype" w:cs="Palatino Linotype"/>
                <w:i/>
                <w:sz w:val="20"/>
                <w:szCs w:val="20"/>
              </w:rPr>
              <w:t>Tomando como referencia el artículo 5.194, fracción X del Código de Reglamentación Municipal de Metepec, se requiere los documentos que acrediten que se autorizó y supervisó la reparación de los vehículos municipales, previa solicitud p escrito de los titulares de las dependencias que los tengan asignados por parte de la Dirección de Administración o dependencia responsable en los ejercicios 2016, 2017 y 2018.</w:t>
            </w:r>
            <w:r w:rsidRPr="00484D6C">
              <w:rPr>
                <w:rFonts w:ascii="Palatino Linotype" w:eastAsia="Palatino Linotype" w:hAnsi="Palatino Linotype" w:cs="Palatino Linotype"/>
                <w:i/>
                <w:sz w:val="20"/>
                <w:szCs w:val="20"/>
              </w:rPr>
              <w:t xml:space="preserve">” </w:t>
            </w:r>
            <w:r w:rsidRPr="00484D6C">
              <w:rPr>
                <w:rFonts w:ascii="Palatino Linotype" w:eastAsia="Palatino Linotype" w:hAnsi="Palatino Linotype" w:cs="Palatino Linotype"/>
                <w:sz w:val="20"/>
                <w:szCs w:val="20"/>
              </w:rPr>
              <w:t>(Sic).</w:t>
            </w:r>
          </w:p>
        </w:tc>
      </w:tr>
      <w:tr w:rsidR="002B41D0" w:rsidRPr="00484D6C" w14:paraId="6AF7323D" w14:textId="77777777" w:rsidTr="00486817">
        <w:tc>
          <w:tcPr>
            <w:tcW w:w="3675" w:type="dxa"/>
            <w:shd w:val="clear" w:color="auto" w:fill="auto"/>
            <w:tcMar>
              <w:top w:w="100" w:type="dxa"/>
              <w:left w:w="100" w:type="dxa"/>
              <w:bottom w:w="100" w:type="dxa"/>
              <w:right w:w="100" w:type="dxa"/>
            </w:tcMar>
            <w:vAlign w:val="center"/>
          </w:tcPr>
          <w:p w14:paraId="06C2F572" w14:textId="1C40ABD9" w:rsidR="002B41D0" w:rsidRPr="00484D6C" w:rsidRDefault="00D141C6" w:rsidP="00486817">
            <w:pPr>
              <w:widowControl w:val="0"/>
              <w:pBdr>
                <w:top w:val="nil"/>
                <w:left w:val="nil"/>
                <w:bottom w:val="nil"/>
                <w:right w:val="nil"/>
                <w:between w:val="nil"/>
              </w:pBdr>
              <w:jc w:val="center"/>
              <w:rPr>
                <w:rFonts w:ascii="Palatino Linotype" w:eastAsia="Palatino Linotype" w:hAnsi="Palatino Linotype" w:cs="Palatino Linotype"/>
                <w:b/>
              </w:rPr>
            </w:pPr>
            <w:r w:rsidRPr="00484D6C">
              <w:rPr>
                <w:rFonts w:ascii="Palatino Linotype" w:eastAsia="Palatino Linotype" w:hAnsi="Palatino Linotype" w:cs="Palatino Linotype"/>
                <w:b/>
              </w:rPr>
              <w:t>00319/METEPEC/IP/2022</w:t>
            </w:r>
          </w:p>
        </w:tc>
        <w:tc>
          <w:tcPr>
            <w:tcW w:w="5430" w:type="dxa"/>
            <w:shd w:val="clear" w:color="auto" w:fill="auto"/>
            <w:tcMar>
              <w:top w:w="100" w:type="dxa"/>
              <w:left w:w="100" w:type="dxa"/>
              <w:bottom w:w="100" w:type="dxa"/>
              <w:right w:w="100" w:type="dxa"/>
            </w:tcMar>
          </w:tcPr>
          <w:p w14:paraId="004ED2BC" w14:textId="10CB51BE" w:rsidR="002B41D0" w:rsidRPr="00484D6C" w:rsidRDefault="002B41D0" w:rsidP="002B41D0">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484D6C">
              <w:rPr>
                <w:rFonts w:ascii="Palatino Linotype" w:eastAsia="Palatino Linotype" w:hAnsi="Palatino Linotype" w:cs="Palatino Linotype"/>
                <w:i/>
                <w:sz w:val="20"/>
                <w:szCs w:val="20"/>
              </w:rPr>
              <w:t>“</w:t>
            </w:r>
            <w:r w:rsidR="00FC7D73" w:rsidRPr="00484D6C">
              <w:rPr>
                <w:rFonts w:ascii="Palatino Linotype" w:eastAsia="Palatino Linotype" w:hAnsi="Palatino Linotype" w:cs="Palatino Linotype"/>
                <w:i/>
                <w:sz w:val="20"/>
                <w:szCs w:val="20"/>
              </w:rPr>
              <w:t>De conformidad con el artículo 5.194, fracción VI del Código de Reglamentación Municipal de Metepec, se requiere los documentos que acrediten el que se lleva un expediente que contenga las reparaciones y servicios que se presten a cada u no de los vehículos asignados a las diferentes dependencias, señalando la naturaleza y costo de aquellos por parte de la Dirección de Administración o dependencia responsable en los ejercicios 2016, 2017 y 2018.</w:t>
            </w:r>
            <w:r w:rsidRPr="00484D6C">
              <w:rPr>
                <w:rFonts w:ascii="Palatino Linotype" w:eastAsia="Palatino Linotype" w:hAnsi="Palatino Linotype" w:cs="Palatino Linotype"/>
                <w:i/>
                <w:sz w:val="20"/>
                <w:szCs w:val="20"/>
              </w:rPr>
              <w:t xml:space="preserve">” </w:t>
            </w:r>
            <w:r w:rsidRPr="00484D6C">
              <w:rPr>
                <w:rFonts w:ascii="Palatino Linotype" w:eastAsia="Palatino Linotype" w:hAnsi="Palatino Linotype" w:cs="Palatino Linotype"/>
                <w:sz w:val="20"/>
                <w:szCs w:val="20"/>
              </w:rPr>
              <w:t>(Sic).</w:t>
            </w:r>
          </w:p>
        </w:tc>
      </w:tr>
    </w:tbl>
    <w:p w14:paraId="59E1996F" w14:textId="77777777" w:rsidR="00000062" w:rsidRPr="00484D6C" w:rsidRDefault="00000062">
      <w:pPr>
        <w:ind w:right="899"/>
        <w:jc w:val="both"/>
        <w:rPr>
          <w:rFonts w:ascii="Palatino Linotype" w:eastAsia="Palatino Linotype" w:hAnsi="Palatino Linotype" w:cs="Palatino Linotype"/>
          <w:sz w:val="22"/>
          <w:szCs w:val="22"/>
        </w:rPr>
      </w:pPr>
    </w:p>
    <w:p w14:paraId="3EC82F0F" w14:textId="77777777" w:rsidR="00000062" w:rsidRPr="00484D6C" w:rsidRDefault="00000062">
      <w:pPr>
        <w:tabs>
          <w:tab w:val="left" w:pos="851"/>
        </w:tabs>
        <w:ind w:right="901"/>
        <w:jc w:val="both"/>
        <w:rPr>
          <w:rFonts w:ascii="Palatino Linotype" w:eastAsia="Palatino Linotype" w:hAnsi="Palatino Linotype" w:cs="Palatino Linotype"/>
          <w:sz w:val="22"/>
          <w:szCs w:val="22"/>
        </w:rPr>
      </w:pPr>
    </w:p>
    <w:p w14:paraId="20C23655" w14:textId="1720729F" w:rsidR="00000062" w:rsidRPr="00484D6C" w:rsidRDefault="00015EDF">
      <w:pPr>
        <w:widowControl w:val="0"/>
        <w:spacing w:line="360" w:lineRule="auto"/>
        <w:jc w:val="both"/>
        <w:rPr>
          <w:rFonts w:ascii="Palatino Linotype" w:eastAsia="Palatino Linotype" w:hAnsi="Palatino Linotype" w:cs="Palatino Linotype"/>
          <w:b/>
        </w:rPr>
      </w:pPr>
      <w:r w:rsidRPr="00484D6C">
        <w:rPr>
          <w:rFonts w:ascii="Palatino Linotype" w:eastAsia="Palatino Linotype" w:hAnsi="Palatino Linotype" w:cs="Palatino Linotype"/>
          <w:b/>
        </w:rPr>
        <w:t xml:space="preserve">MODALIDAD DE ENTREGA: </w:t>
      </w:r>
      <w:r w:rsidR="00D20C31" w:rsidRPr="00484D6C">
        <w:rPr>
          <w:rFonts w:ascii="Palatino Linotype" w:eastAsia="Palatino Linotype" w:hAnsi="Palatino Linotype" w:cs="Palatino Linotype"/>
        </w:rPr>
        <w:t xml:space="preserve">La modalidad elegida por el particular para todas las solicitudes de acceso a la información fue </w:t>
      </w:r>
      <w:r w:rsidR="004D0070" w:rsidRPr="00484D6C">
        <w:rPr>
          <w:rFonts w:ascii="Palatino Linotype" w:eastAsia="Palatino Linotype" w:hAnsi="Palatino Linotype" w:cs="Palatino Linotype"/>
        </w:rPr>
        <w:t>Vía</w:t>
      </w:r>
      <w:r w:rsidRPr="00484D6C">
        <w:rPr>
          <w:rFonts w:ascii="Palatino Linotype" w:eastAsia="Palatino Linotype" w:hAnsi="Palatino Linotype" w:cs="Palatino Linotype"/>
        </w:rPr>
        <w:t xml:space="preserve"> </w:t>
      </w:r>
      <w:r w:rsidRPr="00484D6C">
        <w:rPr>
          <w:rFonts w:ascii="Palatino Linotype" w:eastAsia="Palatino Linotype" w:hAnsi="Palatino Linotype" w:cs="Palatino Linotype"/>
          <w:b/>
        </w:rPr>
        <w:t>SAIMEX.</w:t>
      </w:r>
    </w:p>
    <w:p w14:paraId="55AB1339" w14:textId="77777777" w:rsidR="00000062" w:rsidRPr="00484D6C" w:rsidRDefault="00000062">
      <w:pPr>
        <w:widowControl w:val="0"/>
        <w:spacing w:line="360" w:lineRule="auto"/>
        <w:jc w:val="both"/>
        <w:rPr>
          <w:rFonts w:ascii="Palatino Linotype" w:eastAsia="Palatino Linotype" w:hAnsi="Palatino Linotype" w:cs="Palatino Linotype"/>
          <w:b/>
        </w:rPr>
      </w:pPr>
    </w:p>
    <w:p w14:paraId="1F0D6254" w14:textId="77777777" w:rsidR="00000062" w:rsidRPr="00484D6C" w:rsidRDefault="00015EDF">
      <w:pPr>
        <w:spacing w:line="360" w:lineRule="auto"/>
        <w:jc w:val="both"/>
        <w:rPr>
          <w:rFonts w:ascii="Palatino Linotype" w:eastAsia="Palatino Linotype" w:hAnsi="Palatino Linotype" w:cs="Palatino Linotype"/>
          <w:b/>
          <w:sz w:val="28"/>
          <w:szCs w:val="28"/>
        </w:rPr>
      </w:pPr>
      <w:r w:rsidRPr="00484D6C">
        <w:rPr>
          <w:rFonts w:ascii="Palatino Linotype" w:eastAsia="Palatino Linotype" w:hAnsi="Palatino Linotype" w:cs="Palatino Linotype"/>
          <w:b/>
          <w:sz w:val="28"/>
          <w:szCs w:val="28"/>
        </w:rPr>
        <w:t>II. Turno</w:t>
      </w:r>
      <w:r w:rsidR="004D0070" w:rsidRPr="00484D6C">
        <w:rPr>
          <w:rFonts w:ascii="Palatino Linotype" w:eastAsia="Palatino Linotype" w:hAnsi="Palatino Linotype" w:cs="Palatino Linotype"/>
          <w:b/>
          <w:sz w:val="28"/>
          <w:szCs w:val="28"/>
        </w:rPr>
        <w:t>s</w:t>
      </w:r>
      <w:r w:rsidRPr="00484D6C">
        <w:rPr>
          <w:rFonts w:ascii="Palatino Linotype" w:eastAsia="Palatino Linotype" w:hAnsi="Palatino Linotype" w:cs="Palatino Linotype"/>
          <w:b/>
          <w:sz w:val="28"/>
          <w:szCs w:val="28"/>
        </w:rPr>
        <w:t xml:space="preserve"> de</w:t>
      </w:r>
      <w:r w:rsidR="004D0070" w:rsidRPr="00484D6C">
        <w:rPr>
          <w:rFonts w:ascii="Palatino Linotype" w:eastAsia="Palatino Linotype" w:hAnsi="Palatino Linotype" w:cs="Palatino Linotype"/>
          <w:b/>
          <w:sz w:val="28"/>
          <w:szCs w:val="28"/>
        </w:rPr>
        <w:t xml:space="preserve"> los</w:t>
      </w:r>
      <w:r w:rsidRPr="00484D6C">
        <w:rPr>
          <w:rFonts w:ascii="Palatino Linotype" w:eastAsia="Palatino Linotype" w:hAnsi="Palatino Linotype" w:cs="Palatino Linotype"/>
          <w:b/>
          <w:sz w:val="28"/>
          <w:szCs w:val="28"/>
        </w:rPr>
        <w:t xml:space="preserve"> requerimiento</w:t>
      </w:r>
      <w:r w:rsidR="004D0070" w:rsidRPr="00484D6C">
        <w:rPr>
          <w:rFonts w:ascii="Palatino Linotype" w:eastAsia="Palatino Linotype" w:hAnsi="Palatino Linotype" w:cs="Palatino Linotype"/>
          <w:b/>
          <w:sz w:val="28"/>
          <w:szCs w:val="28"/>
        </w:rPr>
        <w:t>s</w:t>
      </w:r>
      <w:r w:rsidRPr="00484D6C">
        <w:rPr>
          <w:rFonts w:ascii="Palatino Linotype" w:eastAsia="Palatino Linotype" w:hAnsi="Palatino Linotype" w:cs="Palatino Linotype"/>
          <w:b/>
          <w:sz w:val="28"/>
          <w:szCs w:val="28"/>
        </w:rPr>
        <w:t xml:space="preserve"> del Sujeto Obligado</w:t>
      </w:r>
    </w:p>
    <w:p w14:paraId="26E231AB" w14:textId="03C62129" w:rsidR="00486817" w:rsidRPr="00484D6C" w:rsidRDefault="00015EDF">
      <w:pPr>
        <w:spacing w:line="360" w:lineRule="auto"/>
        <w:jc w:val="both"/>
        <w:rPr>
          <w:rFonts w:ascii="Palatino Linotype" w:eastAsia="Palatino Linotype" w:hAnsi="Palatino Linotype" w:cs="Palatino Linotype"/>
        </w:rPr>
      </w:pPr>
      <w:r w:rsidRPr="00484D6C">
        <w:rPr>
          <w:rFonts w:ascii="Palatino Linotype" w:eastAsia="Palatino Linotype" w:hAnsi="Palatino Linotype" w:cs="Palatino Linotype"/>
        </w:rPr>
        <w:t xml:space="preserve">De las constancias que obran en </w:t>
      </w:r>
      <w:r w:rsidR="004D0070" w:rsidRPr="00484D6C">
        <w:rPr>
          <w:rFonts w:ascii="Palatino Linotype" w:eastAsia="Palatino Linotype" w:hAnsi="Palatino Linotype" w:cs="Palatino Linotype"/>
        </w:rPr>
        <w:t>los</w:t>
      </w:r>
      <w:r w:rsidRPr="00484D6C">
        <w:rPr>
          <w:rFonts w:ascii="Palatino Linotype" w:eastAsia="Palatino Linotype" w:hAnsi="Palatino Linotype" w:cs="Palatino Linotype"/>
        </w:rPr>
        <w:t xml:space="preserve"> expediente</w:t>
      </w:r>
      <w:r w:rsidR="004D0070" w:rsidRPr="00484D6C">
        <w:rPr>
          <w:rFonts w:ascii="Palatino Linotype" w:eastAsia="Palatino Linotype" w:hAnsi="Palatino Linotype" w:cs="Palatino Linotype"/>
        </w:rPr>
        <w:t>s</w:t>
      </w:r>
      <w:r w:rsidRPr="00484D6C">
        <w:rPr>
          <w:rFonts w:ascii="Palatino Linotype" w:eastAsia="Palatino Linotype" w:hAnsi="Palatino Linotype" w:cs="Palatino Linotype"/>
        </w:rPr>
        <w:t xml:space="preserve"> electrónico</w:t>
      </w:r>
      <w:r w:rsidR="004D0070" w:rsidRPr="00484D6C">
        <w:rPr>
          <w:rFonts w:ascii="Palatino Linotype" w:eastAsia="Palatino Linotype" w:hAnsi="Palatino Linotype" w:cs="Palatino Linotype"/>
        </w:rPr>
        <w:t>s</w:t>
      </w:r>
      <w:r w:rsidRPr="00484D6C">
        <w:rPr>
          <w:rFonts w:ascii="Palatino Linotype" w:eastAsia="Palatino Linotype" w:hAnsi="Palatino Linotype" w:cs="Palatino Linotype"/>
        </w:rPr>
        <w:t xml:space="preserve"> del </w:t>
      </w:r>
      <w:r w:rsidRPr="00484D6C">
        <w:rPr>
          <w:rFonts w:ascii="Palatino Linotype" w:eastAsia="Palatino Linotype" w:hAnsi="Palatino Linotype" w:cs="Palatino Linotype"/>
          <w:b/>
        </w:rPr>
        <w:t>SAIMEX</w:t>
      </w:r>
      <w:r w:rsidR="00DA134B" w:rsidRPr="00484D6C">
        <w:rPr>
          <w:rFonts w:ascii="Palatino Linotype" w:eastAsia="Palatino Linotype" w:hAnsi="Palatino Linotype" w:cs="Palatino Linotype"/>
        </w:rPr>
        <w:t xml:space="preserve">, </w:t>
      </w:r>
      <w:r w:rsidRPr="00484D6C">
        <w:rPr>
          <w:rFonts w:ascii="Palatino Linotype" w:eastAsia="Palatino Linotype" w:hAnsi="Palatino Linotype" w:cs="Palatino Linotype"/>
        </w:rPr>
        <w:t>se advierte</w:t>
      </w:r>
      <w:r w:rsidR="004D0070" w:rsidRPr="00484D6C">
        <w:rPr>
          <w:rFonts w:ascii="Palatino Linotype" w:eastAsia="Palatino Linotype" w:hAnsi="Palatino Linotype" w:cs="Palatino Linotype"/>
        </w:rPr>
        <w:t xml:space="preserve"> </w:t>
      </w:r>
      <w:r w:rsidRPr="00484D6C">
        <w:rPr>
          <w:rFonts w:ascii="Palatino Linotype" w:eastAsia="Palatino Linotype" w:hAnsi="Palatino Linotype" w:cs="Palatino Linotype"/>
        </w:rPr>
        <w:t xml:space="preserve"> </w:t>
      </w:r>
      <w:r w:rsidR="004D0070" w:rsidRPr="00484D6C">
        <w:rPr>
          <w:rFonts w:ascii="Palatino Linotype" w:eastAsia="Palatino Linotype" w:hAnsi="Palatino Linotype" w:cs="Palatino Linotype"/>
        </w:rPr>
        <w:t xml:space="preserve">que </w:t>
      </w:r>
      <w:r w:rsidR="00534504" w:rsidRPr="00484D6C">
        <w:rPr>
          <w:rFonts w:ascii="Palatino Linotype" w:eastAsia="Palatino Linotype" w:hAnsi="Palatino Linotype" w:cs="Palatino Linotype"/>
        </w:rPr>
        <w:t>fue</w:t>
      </w:r>
      <w:r w:rsidR="004D0070" w:rsidRPr="00484D6C">
        <w:rPr>
          <w:rFonts w:ascii="Palatino Linotype" w:eastAsia="Palatino Linotype" w:hAnsi="Palatino Linotype" w:cs="Palatino Linotype"/>
        </w:rPr>
        <w:t xml:space="preserve"> realizado por el Titular </w:t>
      </w:r>
      <w:r w:rsidR="00534504" w:rsidRPr="00484D6C">
        <w:rPr>
          <w:rFonts w:ascii="Palatino Linotype" w:eastAsia="Palatino Linotype" w:hAnsi="Palatino Linotype" w:cs="Palatino Linotype"/>
        </w:rPr>
        <w:t>de la Unidad de Transparencia a</w:t>
      </w:r>
      <w:r w:rsidR="004D0070" w:rsidRPr="00484D6C">
        <w:rPr>
          <w:rFonts w:ascii="Palatino Linotype" w:eastAsia="Palatino Linotype" w:hAnsi="Palatino Linotype" w:cs="Palatino Linotype"/>
        </w:rPr>
        <w:t>l servidor público habilitado que estimó competente</w:t>
      </w:r>
      <w:r w:rsidR="00534504" w:rsidRPr="00484D6C">
        <w:rPr>
          <w:rFonts w:ascii="Palatino Linotype" w:eastAsia="Palatino Linotype" w:hAnsi="Palatino Linotype" w:cs="Palatino Linotype"/>
        </w:rPr>
        <w:t>,</w:t>
      </w:r>
      <w:r w:rsidR="004D0070" w:rsidRPr="00484D6C">
        <w:rPr>
          <w:rFonts w:ascii="Palatino Linotype" w:eastAsia="Palatino Linotype" w:hAnsi="Palatino Linotype" w:cs="Palatino Linotype"/>
        </w:rPr>
        <w:t xml:space="preserve"> los</w:t>
      </w:r>
      <w:r w:rsidRPr="00484D6C">
        <w:rPr>
          <w:rFonts w:ascii="Palatino Linotype" w:eastAsia="Palatino Linotype" w:hAnsi="Palatino Linotype" w:cs="Palatino Linotype"/>
        </w:rPr>
        <w:t xml:space="preserve"> requerimiento</w:t>
      </w:r>
      <w:r w:rsidR="004D0070" w:rsidRPr="00484D6C">
        <w:rPr>
          <w:rFonts w:ascii="Palatino Linotype" w:eastAsia="Palatino Linotype" w:hAnsi="Palatino Linotype" w:cs="Palatino Linotype"/>
        </w:rPr>
        <w:t>s</w:t>
      </w:r>
      <w:r w:rsidRPr="00484D6C">
        <w:rPr>
          <w:rFonts w:ascii="Palatino Linotype" w:eastAsia="Palatino Linotype" w:hAnsi="Palatino Linotype" w:cs="Palatino Linotype"/>
        </w:rPr>
        <w:t xml:space="preserve"> </w:t>
      </w:r>
      <w:r w:rsidR="004D0070" w:rsidRPr="00484D6C">
        <w:rPr>
          <w:rFonts w:ascii="Palatino Linotype" w:eastAsia="Palatino Linotype" w:hAnsi="Palatino Linotype" w:cs="Palatino Linotype"/>
        </w:rPr>
        <w:t>para la tramitación y en su caso entrega de la información solicitada, esto de conformidad con lo</w:t>
      </w:r>
      <w:r w:rsidRPr="00484D6C">
        <w:rPr>
          <w:rFonts w:ascii="Palatino Linotype" w:eastAsia="Palatino Linotype" w:hAnsi="Palatino Linotype" w:cs="Palatino Linotype"/>
        </w:rPr>
        <w:t xml:space="preserve"> establecido por el artículo 162 de la Ley de Transparencia y Acceso a la Información Pública del Estado de México y Municipios, por lo que, en fecha </w:t>
      </w:r>
      <w:r w:rsidR="00FC7D73" w:rsidRPr="00484D6C">
        <w:rPr>
          <w:rFonts w:ascii="Palatino Linotype" w:eastAsia="Palatino Linotype" w:hAnsi="Palatino Linotype" w:cs="Palatino Linotype"/>
          <w:b/>
        </w:rPr>
        <w:t>veinte</w:t>
      </w:r>
      <w:r w:rsidR="004D0070" w:rsidRPr="00484D6C">
        <w:rPr>
          <w:rFonts w:ascii="Palatino Linotype" w:eastAsia="Palatino Linotype" w:hAnsi="Palatino Linotype" w:cs="Palatino Linotype"/>
          <w:b/>
        </w:rPr>
        <w:t xml:space="preserve"> de enero de dos mil veintidós </w:t>
      </w:r>
      <w:r w:rsidR="004D0070" w:rsidRPr="00484D6C">
        <w:rPr>
          <w:rFonts w:ascii="Palatino Linotype" w:eastAsia="Palatino Linotype" w:hAnsi="Palatino Linotype" w:cs="Palatino Linotype"/>
        </w:rPr>
        <w:t>fue</w:t>
      </w:r>
      <w:r w:rsidR="00DA134B" w:rsidRPr="00484D6C">
        <w:rPr>
          <w:rFonts w:ascii="Palatino Linotype" w:eastAsia="Palatino Linotype" w:hAnsi="Palatino Linotype" w:cs="Palatino Linotype"/>
        </w:rPr>
        <w:t xml:space="preserve">ron </w:t>
      </w:r>
      <w:r w:rsidR="004D0070" w:rsidRPr="00484D6C">
        <w:rPr>
          <w:rFonts w:ascii="Palatino Linotype" w:eastAsia="Palatino Linotype" w:hAnsi="Palatino Linotype" w:cs="Palatino Linotype"/>
        </w:rPr>
        <w:t>realizado</w:t>
      </w:r>
      <w:r w:rsidR="00DA134B" w:rsidRPr="00484D6C">
        <w:rPr>
          <w:rFonts w:ascii="Palatino Linotype" w:eastAsia="Palatino Linotype" w:hAnsi="Palatino Linotype" w:cs="Palatino Linotype"/>
        </w:rPr>
        <w:t>s</w:t>
      </w:r>
      <w:r w:rsidR="004D0070" w:rsidRPr="00484D6C">
        <w:rPr>
          <w:rFonts w:ascii="Palatino Linotype" w:eastAsia="Palatino Linotype" w:hAnsi="Palatino Linotype" w:cs="Palatino Linotype"/>
        </w:rPr>
        <w:t xml:space="preserve"> </w:t>
      </w:r>
      <w:r w:rsidR="00DA134B" w:rsidRPr="00484D6C">
        <w:rPr>
          <w:rFonts w:ascii="Palatino Linotype" w:eastAsia="Palatino Linotype" w:hAnsi="Palatino Linotype" w:cs="Palatino Linotype"/>
        </w:rPr>
        <w:t>los referidos</w:t>
      </w:r>
      <w:r w:rsidR="004D0070" w:rsidRPr="00484D6C">
        <w:rPr>
          <w:rFonts w:ascii="Palatino Linotype" w:eastAsia="Palatino Linotype" w:hAnsi="Palatino Linotype" w:cs="Palatino Linotype"/>
        </w:rPr>
        <w:t xml:space="preserve"> requerimiento</w:t>
      </w:r>
      <w:r w:rsidR="00DA134B" w:rsidRPr="00484D6C">
        <w:rPr>
          <w:rFonts w:ascii="Palatino Linotype" w:eastAsia="Palatino Linotype" w:hAnsi="Palatino Linotype" w:cs="Palatino Linotype"/>
        </w:rPr>
        <w:t>s</w:t>
      </w:r>
      <w:r w:rsidR="004D0070" w:rsidRPr="00484D6C">
        <w:rPr>
          <w:rFonts w:ascii="Palatino Linotype" w:eastAsia="Palatino Linotype" w:hAnsi="Palatino Linotype" w:cs="Palatino Linotype"/>
        </w:rPr>
        <w:t xml:space="preserve"> a cada una de las solicitudes de acceso </w:t>
      </w:r>
      <w:r w:rsidR="004D0070" w:rsidRPr="00484D6C">
        <w:rPr>
          <w:rFonts w:ascii="Palatino Linotype" w:eastAsia="Palatino Linotype" w:hAnsi="Palatino Linotype" w:cs="Palatino Linotype"/>
        </w:rPr>
        <w:lastRenderedPageBreak/>
        <w:t xml:space="preserve">a la información </w:t>
      </w:r>
      <w:r w:rsidR="00DA134B" w:rsidRPr="00484D6C">
        <w:rPr>
          <w:rFonts w:ascii="Palatino Linotype" w:eastAsia="Palatino Linotype" w:hAnsi="Palatino Linotype" w:cs="Palatino Linotype"/>
        </w:rPr>
        <w:t xml:space="preserve">que dieron trámite a los Recursos de Revisión que nos ocupan, conteniendo dichas solicitudes los </w:t>
      </w:r>
      <w:r w:rsidR="004D0070" w:rsidRPr="00484D6C">
        <w:rPr>
          <w:rFonts w:ascii="Palatino Linotype" w:eastAsia="Palatino Linotype" w:hAnsi="Palatino Linotype" w:cs="Palatino Linotype"/>
        </w:rPr>
        <w:t>números</w:t>
      </w:r>
      <w:r w:rsidR="00DA6420" w:rsidRPr="00484D6C">
        <w:rPr>
          <w:rFonts w:ascii="Palatino Linotype" w:eastAsia="Palatino Linotype" w:hAnsi="Palatino Linotype" w:cs="Palatino Linotype"/>
        </w:rPr>
        <w:t xml:space="preserve"> de folio:</w:t>
      </w:r>
      <w:r w:rsidR="00FC7D73" w:rsidRPr="00484D6C">
        <w:rPr>
          <w:rFonts w:ascii="Palatino Linotype" w:eastAsia="Palatino Linotype" w:hAnsi="Palatino Linotype" w:cs="Palatino Linotype"/>
        </w:rPr>
        <w:t xml:space="preserve"> </w:t>
      </w:r>
      <w:r w:rsidR="00FC7D73" w:rsidRPr="00484D6C">
        <w:rPr>
          <w:rFonts w:ascii="Palatino Linotype" w:eastAsia="Palatino Linotype" w:hAnsi="Palatino Linotype" w:cs="Palatino Linotype"/>
          <w:b/>
        </w:rPr>
        <w:t>00324/METEPEC/IP/2022</w:t>
      </w:r>
      <w:r w:rsidR="006D6FD6" w:rsidRPr="00484D6C">
        <w:rPr>
          <w:rFonts w:ascii="Palatino Linotype" w:eastAsia="Palatino Linotype" w:hAnsi="Palatino Linotype" w:cs="Palatino Linotype"/>
          <w:b/>
        </w:rPr>
        <w:t xml:space="preserve"> y </w:t>
      </w:r>
      <w:r w:rsidR="00FC7D73" w:rsidRPr="00484D6C">
        <w:rPr>
          <w:rFonts w:ascii="Palatino Linotype" w:eastAsia="Palatino Linotype" w:hAnsi="Palatino Linotype" w:cs="Palatino Linotype"/>
          <w:b/>
        </w:rPr>
        <w:t>00319/METEPEC/IP/2022</w:t>
      </w:r>
      <w:r w:rsidR="006D6FD6" w:rsidRPr="00484D6C">
        <w:rPr>
          <w:rFonts w:ascii="Palatino Linotype" w:eastAsia="Palatino Linotype" w:hAnsi="Palatino Linotype" w:cs="Palatino Linotype"/>
          <w:b/>
        </w:rPr>
        <w:t>.</w:t>
      </w:r>
    </w:p>
    <w:p w14:paraId="42B91F1C" w14:textId="77777777" w:rsidR="00486817" w:rsidRPr="00484D6C" w:rsidRDefault="00486817">
      <w:pPr>
        <w:spacing w:line="360" w:lineRule="auto"/>
        <w:jc w:val="both"/>
        <w:rPr>
          <w:rFonts w:ascii="Palatino Linotype" w:eastAsia="Palatino Linotype" w:hAnsi="Palatino Linotype" w:cs="Palatino Linotype"/>
          <w:b/>
        </w:rPr>
      </w:pPr>
    </w:p>
    <w:p w14:paraId="52EB43C5" w14:textId="77777777" w:rsidR="00486817" w:rsidRPr="00484D6C" w:rsidRDefault="00486817" w:rsidP="00486817">
      <w:pPr>
        <w:widowControl w:val="0"/>
        <w:autoSpaceDE w:val="0"/>
        <w:autoSpaceDN w:val="0"/>
        <w:adjustRightInd w:val="0"/>
        <w:spacing w:line="360" w:lineRule="auto"/>
        <w:jc w:val="both"/>
        <w:rPr>
          <w:rFonts w:ascii="Palatino Linotype" w:hAnsi="Palatino Linotype" w:cs="Segoe UI"/>
        </w:rPr>
      </w:pPr>
      <w:r w:rsidRPr="00484D6C">
        <w:rPr>
          <w:rFonts w:ascii="Palatino Linotype" w:hAnsi="Palatino Linotype"/>
          <w:b/>
          <w:sz w:val="28"/>
          <w:szCs w:val="28"/>
          <w:lang w:val="es-419" w:eastAsia="es-ES"/>
        </w:rPr>
        <w:t>II</w:t>
      </w:r>
      <w:r w:rsidRPr="00484D6C">
        <w:rPr>
          <w:rFonts w:ascii="Palatino Linotype" w:hAnsi="Palatino Linotype"/>
          <w:b/>
          <w:sz w:val="28"/>
          <w:szCs w:val="28"/>
          <w:lang w:eastAsia="es-ES"/>
        </w:rPr>
        <w:t xml:space="preserve">I. De la </w:t>
      </w:r>
      <w:r w:rsidRPr="00484D6C">
        <w:rPr>
          <w:rFonts w:ascii="Palatino Linotype" w:hAnsi="Palatino Linotype" w:cs="Arial"/>
          <w:b/>
          <w:sz w:val="28"/>
          <w:szCs w:val="28"/>
          <w:lang w:eastAsia="es-ES"/>
        </w:rPr>
        <w:t>Prórroga</w:t>
      </w:r>
      <w:r w:rsidRPr="00484D6C">
        <w:rPr>
          <w:rFonts w:ascii="Palatino Linotype" w:hAnsi="Palatino Linotype" w:cs="Segoe UI"/>
        </w:rPr>
        <w:t xml:space="preserve"> </w:t>
      </w:r>
    </w:p>
    <w:p w14:paraId="2693CB2A" w14:textId="04876042" w:rsidR="00486817" w:rsidRPr="00484D6C" w:rsidRDefault="00486817" w:rsidP="00486817">
      <w:pPr>
        <w:widowControl w:val="0"/>
        <w:autoSpaceDE w:val="0"/>
        <w:autoSpaceDN w:val="0"/>
        <w:adjustRightInd w:val="0"/>
        <w:spacing w:line="360" w:lineRule="auto"/>
        <w:jc w:val="both"/>
        <w:rPr>
          <w:rFonts w:ascii="Palatino Linotype" w:hAnsi="Palatino Linotype" w:cs="Segoe UI"/>
        </w:rPr>
      </w:pPr>
      <w:r w:rsidRPr="00484D6C">
        <w:rPr>
          <w:rFonts w:ascii="Palatino Linotype" w:hAnsi="Palatino Linotype" w:cs="Segoe UI"/>
        </w:rPr>
        <w:t xml:space="preserve">En fecha </w:t>
      </w:r>
      <w:r w:rsidRPr="00484D6C">
        <w:rPr>
          <w:rFonts w:ascii="Palatino Linotype" w:hAnsi="Palatino Linotype" w:cs="Segoe UI"/>
          <w:b/>
        </w:rPr>
        <w:t xml:space="preserve">veintinueve de enero de dos mil </w:t>
      </w:r>
      <w:r w:rsidRPr="00484D6C">
        <w:rPr>
          <w:rFonts w:ascii="Palatino Linotype" w:hAnsi="Palatino Linotype" w:cs="Segoe UI"/>
          <w:b/>
          <w:lang w:val="es-419"/>
        </w:rPr>
        <w:t>veintidós</w:t>
      </w:r>
      <w:r w:rsidRPr="00484D6C">
        <w:rPr>
          <w:rFonts w:ascii="Palatino Linotype" w:hAnsi="Palatino Linotype" w:cs="Segoe UI"/>
        </w:rPr>
        <w:t xml:space="preserve">, </w:t>
      </w:r>
      <w:r w:rsidRPr="00484D6C">
        <w:rPr>
          <w:rFonts w:ascii="Palatino Linotype" w:hAnsi="Palatino Linotype" w:cs="Segoe UI"/>
          <w:b/>
          <w:bCs/>
        </w:rPr>
        <w:t>EL SU</w:t>
      </w:r>
      <w:r w:rsidRPr="00484D6C">
        <w:rPr>
          <w:rFonts w:ascii="Palatino Linotype" w:hAnsi="Palatino Linotype" w:cs="Segoe UI"/>
          <w:b/>
        </w:rPr>
        <w:t>JETO OBLIGADO</w:t>
      </w:r>
      <w:r w:rsidRPr="00484D6C">
        <w:rPr>
          <w:rFonts w:ascii="Palatino Linotype" w:hAnsi="Palatino Linotype" w:cs="Segoe UI"/>
        </w:rPr>
        <w:t xml:space="preserve"> solicitó una prórroga para la entrega de la información en </w:t>
      </w:r>
      <w:r w:rsidR="00817F52" w:rsidRPr="00484D6C">
        <w:rPr>
          <w:rFonts w:ascii="Palatino Linotype" w:hAnsi="Palatino Linotype" w:cs="Segoe UI"/>
        </w:rPr>
        <w:t xml:space="preserve">ambas </w:t>
      </w:r>
      <w:r w:rsidRPr="00484D6C">
        <w:rPr>
          <w:rFonts w:ascii="Palatino Linotype" w:hAnsi="Palatino Linotype" w:cs="Segoe UI"/>
        </w:rPr>
        <w:t xml:space="preserve">solicitudes de acceso a la información que dieron trámite al Recurso de Revisión acumulado que nos ocupa, sustentando dichas solicitudes de ampliación con las manifestaciones vertidas a través del documento anexo en archivo electrónico </w:t>
      </w:r>
      <w:r w:rsidR="00AC7964" w:rsidRPr="00484D6C">
        <w:rPr>
          <w:rFonts w:ascii="Palatino Linotype" w:hAnsi="Palatino Linotype" w:cs="Segoe UI"/>
        </w:rPr>
        <w:t xml:space="preserve">para cada una de ellas, denominado: </w:t>
      </w:r>
      <w:r w:rsidRPr="00484D6C">
        <w:rPr>
          <w:rFonts w:ascii="Palatino Linotype" w:hAnsi="Palatino Linotype" w:cs="Segoe UI"/>
          <w:b/>
          <w:i/>
        </w:rPr>
        <w:t>“</w:t>
      </w:r>
      <w:r w:rsidR="00FC7D73" w:rsidRPr="00484D6C">
        <w:rPr>
          <w:rFonts w:ascii="Palatino Linotype" w:hAnsi="Palatino Linotype" w:cs="Segoe UI"/>
          <w:b/>
          <w:i/>
        </w:rPr>
        <w:t>acta primera sesion extraordinaria 2022.pdf</w:t>
      </w:r>
      <w:r w:rsidRPr="00484D6C">
        <w:rPr>
          <w:rFonts w:ascii="Palatino Linotype" w:hAnsi="Palatino Linotype" w:cs="Segoe UI"/>
          <w:b/>
          <w:i/>
        </w:rPr>
        <w:t>”</w:t>
      </w:r>
      <w:r w:rsidR="00AC7964" w:rsidRPr="00484D6C">
        <w:rPr>
          <w:rFonts w:ascii="Palatino Linotype" w:hAnsi="Palatino Linotype" w:cs="Segoe UI"/>
        </w:rPr>
        <w:t xml:space="preserve"> el cual contiene, </w:t>
      </w:r>
      <w:r w:rsidRPr="00484D6C">
        <w:rPr>
          <w:rFonts w:ascii="Palatino Linotype" w:hAnsi="Palatino Linotype" w:cs="Segoe UI"/>
        </w:rPr>
        <w:t xml:space="preserve">un acta con número CT/MET/1RASE/2022, signada por el Comité de Transparencia del </w:t>
      </w:r>
      <w:r w:rsidRPr="00484D6C">
        <w:rPr>
          <w:rFonts w:ascii="Palatino Linotype" w:hAnsi="Palatino Linotype" w:cs="Segoe UI"/>
          <w:b/>
        </w:rPr>
        <w:t>SUJETO OBLIGADO</w:t>
      </w:r>
      <w:r w:rsidRPr="00484D6C">
        <w:rPr>
          <w:rFonts w:ascii="Palatino Linotype" w:hAnsi="Palatino Linotype" w:cs="Segoe UI"/>
        </w:rPr>
        <w:t xml:space="preserve"> mediante la cual fue aprobada la ampliación de término para </w:t>
      </w:r>
      <w:r w:rsidR="00612019" w:rsidRPr="00484D6C">
        <w:rPr>
          <w:rFonts w:ascii="Palatino Linotype" w:hAnsi="Palatino Linotype" w:cs="Segoe UI"/>
        </w:rPr>
        <w:t>emitir</w:t>
      </w:r>
      <w:r w:rsidRPr="00484D6C">
        <w:rPr>
          <w:rFonts w:ascii="Palatino Linotype" w:hAnsi="Palatino Linotype" w:cs="Segoe UI"/>
        </w:rPr>
        <w:t xml:space="preserve"> respuesta hasta por siete días hábiles más, para la</w:t>
      </w:r>
      <w:r w:rsidR="00612019" w:rsidRPr="00484D6C">
        <w:rPr>
          <w:rFonts w:ascii="Palatino Linotype" w:hAnsi="Palatino Linotype" w:cs="Segoe UI"/>
        </w:rPr>
        <w:t>s</w:t>
      </w:r>
      <w:r w:rsidRPr="00484D6C">
        <w:rPr>
          <w:rFonts w:ascii="Palatino Linotype" w:hAnsi="Palatino Linotype" w:cs="Segoe UI"/>
        </w:rPr>
        <w:t xml:space="preserve"> solicitud</w:t>
      </w:r>
      <w:r w:rsidR="00612019" w:rsidRPr="00484D6C">
        <w:rPr>
          <w:rFonts w:ascii="Palatino Linotype" w:hAnsi="Palatino Linotype" w:cs="Segoe UI"/>
        </w:rPr>
        <w:t>es</w:t>
      </w:r>
      <w:r w:rsidRPr="00484D6C">
        <w:rPr>
          <w:rFonts w:ascii="Palatino Linotype" w:hAnsi="Palatino Linotype" w:cs="Segoe UI"/>
        </w:rPr>
        <w:t xml:space="preserve"> de acceso a la información de mérito. </w:t>
      </w:r>
    </w:p>
    <w:p w14:paraId="52D9F9DA" w14:textId="1D38BD2D" w:rsidR="00D20C31" w:rsidRPr="00484D6C" w:rsidRDefault="00015EDF">
      <w:pPr>
        <w:spacing w:line="360" w:lineRule="auto"/>
        <w:jc w:val="both"/>
        <w:rPr>
          <w:rFonts w:ascii="Palatino Linotype" w:eastAsia="Palatino Linotype" w:hAnsi="Palatino Linotype" w:cs="Palatino Linotype"/>
        </w:rPr>
      </w:pPr>
      <w:r w:rsidRPr="00484D6C">
        <w:rPr>
          <w:rFonts w:ascii="Palatino Linotype" w:eastAsia="Palatino Linotype" w:hAnsi="Palatino Linotype" w:cs="Palatino Linotype"/>
        </w:rPr>
        <w:t xml:space="preserve"> </w:t>
      </w:r>
    </w:p>
    <w:p w14:paraId="151CF88F" w14:textId="46DBD3CC" w:rsidR="00000062" w:rsidRPr="00484D6C" w:rsidRDefault="00015EDF">
      <w:pPr>
        <w:widowControl w:val="0"/>
        <w:spacing w:line="360" w:lineRule="auto"/>
        <w:jc w:val="both"/>
        <w:rPr>
          <w:rFonts w:ascii="Palatino Linotype" w:eastAsia="Palatino Linotype" w:hAnsi="Palatino Linotype" w:cs="Palatino Linotype"/>
          <w:b/>
          <w:sz w:val="28"/>
          <w:szCs w:val="28"/>
        </w:rPr>
      </w:pPr>
      <w:r w:rsidRPr="00484D6C">
        <w:rPr>
          <w:rFonts w:ascii="Palatino Linotype" w:eastAsia="Palatino Linotype" w:hAnsi="Palatino Linotype" w:cs="Palatino Linotype"/>
          <w:b/>
          <w:sz w:val="28"/>
          <w:szCs w:val="28"/>
        </w:rPr>
        <w:t>I</w:t>
      </w:r>
      <w:r w:rsidR="00486817" w:rsidRPr="00484D6C">
        <w:rPr>
          <w:rFonts w:ascii="Palatino Linotype" w:eastAsia="Palatino Linotype" w:hAnsi="Palatino Linotype" w:cs="Palatino Linotype"/>
          <w:b/>
          <w:sz w:val="28"/>
          <w:szCs w:val="28"/>
        </w:rPr>
        <w:t>V</w:t>
      </w:r>
      <w:r w:rsidRPr="00484D6C">
        <w:rPr>
          <w:rFonts w:ascii="Palatino Linotype" w:eastAsia="Palatino Linotype" w:hAnsi="Palatino Linotype" w:cs="Palatino Linotype"/>
          <w:b/>
          <w:sz w:val="28"/>
          <w:szCs w:val="28"/>
        </w:rPr>
        <w:t>. Respuesta del Sujeto Obligado</w:t>
      </w:r>
    </w:p>
    <w:p w14:paraId="3EBD292C" w14:textId="60440298" w:rsidR="00000062" w:rsidRPr="00484D6C" w:rsidRDefault="00015EDF">
      <w:pPr>
        <w:widowControl w:val="0"/>
        <w:spacing w:line="360" w:lineRule="auto"/>
        <w:jc w:val="both"/>
        <w:rPr>
          <w:rFonts w:ascii="Palatino Linotype" w:eastAsia="Palatino Linotype" w:hAnsi="Palatino Linotype" w:cs="Palatino Linotype"/>
        </w:rPr>
      </w:pPr>
      <w:r w:rsidRPr="00484D6C">
        <w:rPr>
          <w:rFonts w:ascii="Palatino Linotype" w:eastAsia="Palatino Linotype" w:hAnsi="Palatino Linotype" w:cs="Palatino Linotype"/>
        </w:rPr>
        <w:t xml:space="preserve">De las constancias que obran en el expediente electrónico del </w:t>
      </w:r>
      <w:r w:rsidRPr="00484D6C">
        <w:rPr>
          <w:rFonts w:ascii="Palatino Linotype" w:eastAsia="Palatino Linotype" w:hAnsi="Palatino Linotype" w:cs="Palatino Linotype"/>
          <w:b/>
        </w:rPr>
        <w:t>SAIMEX</w:t>
      </w:r>
      <w:r w:rsidRPr="00484D6C">
        <w:rPr>
          <w:rFonts w:ascii="Palatino Linotype" w:eastAsia="Palatino Linotype" w:hAnsi="Palatino Linotype" w:cs="Palatino Linotype"/>
        </w:rPr>
        <w:t xml:space="preserve"> se aprecia </w:t>
      </w:r>
      <w:r w:rsidR="00612019" w:rsidRPr="00484D6C">
        <w:rPr>
          <w:rFonts w:ascii="Palatino Linotype" w:eastAsia="Palatino Linotype" w:hAnsi="Palatino Linotype" w:cs="Palatino Linotype"/>
        </w:rPr>
        <w:t xml:space="preserve">que </w:t>
      </w:r>
      <w:r w:rsidRPr="00484D6C">
        <w:rPr>
          <w:rFonts w:ascii="Palatino Linotype" w:eastAsia="Palatino Linotype" w:hAnsi="Palatino Linotype" w:cs="Palatino Linotype"/>
        </w:rPr>
        <w:t xml:space="preserve">en fechas </w:t>
      </w:r>
      <w:r w:rsidR="003D1688" w:rsidRPr="00484D6C">
        <w:rPr>
          <w:rFonts w:ascii="Palatino Linotype" w:eastAsia="Palatino Linotype" w:hAnsi="Palatino Linotype" w:cs="Palatino Linotype"/>
          <w:b/>
        </w:rPr>
        <w:t xml:space="preserve">once </w:t>
      </w:r>
      <w:r w:rsidR="00EB75B6" w:rsidRPr="00484D6C">
        <w:rPr>
          <w:rFonts w:ascii="Palatino Linotype" w:eastAsia="Palatino Linotype" w:hAnsi="Palatino Linotype" w:cs="Palatino Linotype"/>
          <w:b/>
        </w:rPr>
        <w:t xml:space="preserve">y catorce </w:t>
      </w:r>
      <w:r w:rsidRPr="00484D6C">
        <w:rPr>
          <w:rFonts w:ascii="Palatino Linotype" w:eastAsia="Palatino Linotype" w:hAnsi="Palatino Linotype" w:cs="Palatino Linotype"/>
          <w:b/>
        </w:rPr>
        <w:t xml:space="preserve">de </w:t>
      </w:r>
      <w:r w:rsidR="003D1688" w:rsidRPr="00484D6C">
        <w:rPr>
          <w:rFonts w:ascii="Palatino Linotype" w:eastAsia="Palatino Linotype" w:hAnsi="Palatino Linotype" w:cs="Palatino Linotype"/>
          <w:b/>
        </w:rPr>
        <w:t xml:space="preserve">febrero </w:t>
      </w:r>
      <w:r w:rsidRPr="00484D6C">
        <w:rPr>
          <w:rFonts w:ascii="Palatino Linotype" w:eastAsia="Palatino Linotype" w:hAnsi="Palatino Linotype" w:cs="Palatino Linotype"/>
          <w:b/>
        </w:rPr>
        <w:t>de dos mil veintidós</w:t>
      </w:r>
      <w:r w:rsidRPr="00484D6C">
        <w:rPr>
          <w:rFonts w:ascii="Palatino Linotype" w:eastAsia="Palatino Linotype" w:hAnsi="Palatino Linotype" w:cs="Palatino Linotype"/>
        </w:rPr>
        <w:t xml:space="preserve">, </w:t>
      </w:r>
      <w:r w:rsidRPr="00484D6C">
        <w:rPr>
          <w:rFonts w:ascii="Palatino Linotype" w:eastAsia="Palatino Linotype" w:hAnsi="Palatino Linotype" w:cs="Palatino Linotype"/>
          <w:b/>
        </w:rPr>
        <w:t>EL SUJETO OBLIGADO</w:t>
      </w:r>
      <w:r w:rsidRPr="00484D6C">
        <w:rPr>
          <w:rFonts w:ascii="Palatino Linotype" w:eastAsia="Palatino Linotype" w:hAnsi="Palatino Linotype" w:cs="Palatino Linotype"/>
        </w:rPr>
        <w:t xml:space="preserve"> dio respuesta a las solicitudes de información en el tenor siguiente: </w:t>
      </w:r>
    </w:p>
    <w:p w14:paraId="79E157DF" w14:textId="77777777" w:rsidR="00676D3C" w:rsidRPr="00484D6C" w:rsidRDefault="00676D3C">
      <w:pPr>
        <w:widowControl w:val="0"/>
        <w:spacing w:line="360" w:lineRule="auto"/>
        <w:jc w:val="both"/>
        <w:rPr>
          <w:rFonts w:ascii="Palatino Linotype" w:eastAsia="Palatino Linotype" w:hAnsi="Palatino Linotype" w:cs="Palatino Linotype"/>
        </w:rPr>
      </w:pPr>
    </w:p>
    <w:tbl>
      <w:tblPr>
        <w:tblStyle w:val="aff2"/>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000062" w:rsidRPr="00484D6C" w14:paraId="657E288F" w14:textId="77777777" w:rsidTr="00EB75B6">
        <w:trPr>
          <w:tblHeader/>
        </w:trPr>
        <w:tc>
          <w:tcPr>
            <w:tcW w:w="3495" w:type="dxa"/>
            <w:shd w:val="clear" w:color="auto" w:fill="auto"/>
            <w:tcMar>
              <w:top w:w="100" w:type="dxa"/>
              <w:left w:w="100" w:type="dxa"/>
              <w:bottom w:w="100" w:type="dxa"/>
              <w:right w:w="100" w:type="dxa"/>
            </w:tcMar>
          </w:tcPr>
          <w:p w14:paraId="54F4EC83" w14:textId="77777777" w:rsidR="00000062" w:rsidRPr="00484D6C" w:rsidRDefault="00015EDF">
            <w:pPr>
              <w:widowControl w:val="0"/>
              <w:jc w:val="center"/>
              <w:rPr>
                <w:rFonts w:ascii="Palatino Linotype" w:eastAsia="Palatino Linotype" w:hAnsi="Palatino Linotype" w:cs="Palatino Linotype"/>
                <w:b/>
                <w:u w:val="single"/>
              </w:rPr>
            </w:pPr>
            <w:r w:rsidRPr="00484D6C">
              <w:rPr>
                <w:rFonts w:ascii="Palatino Linotype" w:eastAsia="Palatino Linotype" w:hAnsi="Palatino Linotype" w:cs="Palatino Linotype"/>
                <w:b/>
                <w:u w:val="single"/>
              </w:rPr>
              <w:lastRenderedPageBreak/>
              <w:t>Número de Folio de la Solicitud</w:t>
            </w:r>
          </w:p>
        </w:tc>
        <w:tc>
          <w:tcPr>
            <w:tcW w:w="5610" w:type="dxa"/>
            <w:shd w:val="clear" w:color="auto" w:fill="auto"/>
            <w:tcMar>
              <w:top w:w="100" w:type="dxa"/>
              <w:left w:w="100" w:type="dxa"/>
              <w:bottom w:w="100" w:type="dxa"/>
              <w:right w:w="100" w:type="dxa"/>
            </w:tcMar>
          </w:tcPr>
          <w:p w14:paraId="53224A03" w14:textId="77777777" w:rsidR="00000062" w:rsidRPr="00484D6C" w:rsidRDefault="00015EDF">
            <w:pPr>
              <w:widowControl w:val="0"/>
              <w:jc w:val="center"/>
              <w:rPr>
                <w:rFonts w:ascii="Palatino Linotype" w:eastAsia="Palatino Linotype" w:hAnsi="Palatino Linotype" w:cs="Palatino Linotype"/>
                <w:b/>
                <w:u w:val="single"/>
              </w:rPr>
            </w:pPr>
            <w:r w:rsidRPr="00484D6C">
              <w:rPr>
                <w:rFonts w:ascii="Palatino Linotype" w:eastAsia="Palatino Linotype" w:hAnsi="Palatino Linotype" w:cs="Palatino Linotype"/>
                <w:b/>
                <w:u w:val="single"/>
              </w:rPr>
              <w:t xml:space="preserve">Respuesta </w:t>
            </w:r>
          </w:p>
        </w:tc>
      </w:tr>
      <w:tr w:rsidR="00FC7D73" w:rsidRPr="00484D6C" w14:paraId="45E4CB4A" w14:textId="77777777" w:rsidTr="00AE0626">
        <w:tc>
          <w:tcPr>
            <w:tcW w:w="3495" w:type="dxa"/>
            <w:shd w:val="clear" w:color="auto" w:fill="auto"/>
            <w:tcMar>
              <w:top w:w="100" w:type="dxa"/>
              <w:left w:w="100" w:type="dxa"/>
              <w:bottom w:w="100" w:type="dxa"/>
              <w:right w:w="100" w:type="dxa"/>
            </w:tcMar>
            <w:vAlign w:val="center"/>
          </w:tcPr>
          <w:p w14:paraId="33E6DD20" w14:textId="22ACEC0B" w:rsidR="00FC7D73" w:rsidRPr="00484D6C" w:rsidRDefault="00FC7D73" w:rsidP="00FC7D73">
            <w:pPr>
              <w:widowControl w:val="0"/>
              <w:jc w:val="center"/>
              <w:rPr>
                <w:rFonts w:ascii="Palatino Linotype" w:eastAsia="Palatino Linotype" w:hAnsi="Palatino Linotype" w:cs="Palatino Linotype"/>
              </w:rPr>
            </w:pPr>
            <w:r w:rsidRPr="00484D6C">
              <w:rPr>
                <w:rFonts w:ascii="Palatino Linotype" w:eastAsia="Palatino Linotype" w:hAnsi="Palatino Linotype" w:cs="Palatino Linotype"/>
                <w:b/>
              </w:rPr>
              <w:t>00324/METEPEC/IP/2022</w:t>
            </w:r>
          </w:p>
        </w:tc>
        <w:tc>
          <w:tcPr>
            <w:tcW w:w="5610" w:type="dxa"/>
            <w:shd w:val="clear" w:color="auto" w:fill="auto"/>
            <w:tcMar>
              <w:top w:w="100" w:type="dxa"/>
              <w:left w:w="100" w:type="dxa"/>
              <w:bottom w:w="100" w:type="dxa"/>
              <w:right w:w="100" w:type="dxa"/>
            </w:tcMar>
          </w:tcPr>
          <w:p w14:paraId="43A9D405" w14:textId="77777777" w:rsidR="00FC7D73" w:rsidRPr="00484D6C" w:rsidRDefault="00FC7D73" w:rsidP="00FC7D73">
            <w:pPr>
              <w:widowControl w:val="0"/>
              <w:jc w:val="both"/>
              <w:rPr>
                <w:rFonts w:ascii="Palatino Linotype" w:eastAsia="Palatino Linotype" w:hAnsi="Palatino Linotype" w:cs="Palatino Linotype"/>
                <w:i/>
                <w:sz w:val="20"/>
                <w:szCs w:val="20"/>
              </w:rPr>
            </w:pPr>
            <w:r w:rsidRPr="00484D6C">
              <w:rPr>
                <w:rFonts w:ascii="Palatino Linotype" w:eastAsia="Palatino Linotype" w:hAnsi="Palatino Linotype" w:cs="Palatino Linotype"/>
                <w:i/>
                <w:sz w:val="20"/>
                <w:szCs w:val="20"/>
              </w:rPr>
              <w:t>“Folio de la solicitud: 00324/METEPEC/IP/2022</w:t>
            </w:r>
          </w:p>
          <w:p w14:paraId="65379DF4" w14:textId="77777777" w:rsidR="00FC7D73" w:rsidRPr="00484D6C" w:rsidRDefault="00FC7D73" w:rsidP="00FC7D73">
            <w:pPr>
              <w:widowControl w:val="0"/>
              <w:jc w:val="both"/>
              <w:rPr>
                <w:rFonts w:ascii="Palatino Linotype" w:eastAsia="Palatino Linotype" w:hAnsi="Palatino Linotype" w:cs="Palatino Linotype"/>
                <w:i/>
                <w:sz w:val="20"/>
                <w:szCs w:val="20"/>
              </w:rPr>
            </w:pPr>
            <w:r w:rsidRPr="00484D6C">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B38730" w14:textId="77777777" w:rsidR="00FC7D73" w:rsidRPr="00484D6C" w:rsidRDefault="00FC7D73" w:rsidP="00FC7D73">
            <w:pPr>
              <w:widowControl w:val="0"/>
              <w:jc w:val="both"/>
              <w:rPr>
                <w:rFonts w:ascii="Palatino Linotype" w:eastAsia="Palatino Linotype" w:hAnsi="Palatino Linotype" w:cs="Palatino Linotype"/>
                <w:i/>
                <w:sz w:val="20"/>
                <w:szCs w:val="20"/>
              </w:rPr>
            </w:pPr>
            <w:r w:rsidRPr="00484D6C">
              <w:rPr>
                <w:rFonts w:ascii="Palatino Linotype" w:eastAsia="Palatino Linotype" w:hAnsi="Palatino Linotype" w:cs="Palatino Linotype"/>
                <w:i/>
                <w:sz w:val="20"/>
                <w:szCs w:val="20"/>
              </w:rPr>
              <w:t>C. SOLICITANTE P R E S E N T E. En respuesta a la solicitud número 00324/METEPEC/IP/2022,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7F560557" w14:textId="77777777" w:rsidR="00FC7D73" w:rsidRPr="00484D6C" w:rsidRDefault="00FC7D73" w:rsidP="00FC7D73">
            <w:pPr>
              <w:widowControl w:val="0"/>
              <w:jc w:val="both"/>
              <w:rPr>
                <w:rFonts w:ascii="Palatino Linotype" w:eastAsia="Palatino Linotype" w:hAnsi="Palatino Linotype" w:cs="Palatino Linotype"/>
                <w:i/>
                <w:sz w:val="20"/>
                <w:szCs w:val="20"/>
              </w:rPr>
            </w:pPr>
            <w:r w:rsidRPr="00484D6C">
              <w:rPr>
                <w:rFonts w:ascii="Palatino Linotype" w:eastAsia="Palatino Linotype" w:hAnsi="Palatino Linotype" w:cs="Palatino Linotype"/>
                <w:i/>
                <w:sz w:val="20"/>
                <w:szCs w:val="20"/>
              </w:rPr>
              <w:t>ATENTAMENTE</w:t>
            </w:r>
          </w:p>
          <w:p w14:paraId="46910E77" w14:textId="2217D0B2" w:rsidR="00FC7D73" w:rsidRPr="00484D6C" w:rsidRDefault="00FC7D73" w:rsidP="00FC7D73">
            <w:pPr>
              <w:widowControl w:val="0"/>
              <w:jc w:val="both"/>
              <w:rPr>
                <w:rFonts w:ascii="Palatino Linotype" w:eastAsia="Palatino Linotype" w:hAnsi="Palatino Linotype" w:cs="Palatino Linotype"/>
                <w:sz w:val="20"/>
                <w:szCs w:val="20"/>
              </w:rPr>
            </w:pPr>
            <w:r w:rsidRPr="00484D6C">
              <w:rPr>
                <w:rFonts w:ascii="Palatino Linotype" w:eastAsia="Palatino Linotype" w:hAnsi="Palatino Linotype" w:cs="Palatino Linotype"/>
                <w:i/>
                <w:sz w:val="20"/>
                <w:szCs w:val="20"/>
              </w:rPr>
              <w:t xml:space="preserve">Lic. Gerardo Arturo Ozuna Martínez” </w:t>
            </w:r>
            <w:r w:rsidRPr="00484D6C">
              <w:rPr>
                <w:rFonts w:ascii="Palatino Linotype" w:eastAsia="Palatino Linotype" w:hAnsi="Palatino Linotype" w:cs="Palatino Linotype"/>
                <w:sz w:val="20"/>
                <w:szCs w:val="20"/>
              </w:rPr>
              <w:t>(Sic).</w:t>
            </w:r>
          </w:p>
        </w:tc>
      </w:tr>
      <w:tr w:rsidR="00FC7D73" w:rsidRPr="00484D6C" w14:paraId="009265F8" w14:textId="77777777" w:rsidTr="00AE0626">
        <w:tc>
          <w:tcPr>
            <w:tcW w:w="3495" w:type="dxa"/>
            <w:shd w:val="clear" w:color="auto" w:fill="auto"/>
            <w:tcMar>
              <w:top w:w="100" w:type="dxa"/>
              <w:left w:w="100" w:type="dxa"/>
              <w:bottom w:w="100" w:type="dxa"/>
              <w:right w:w="100" w:type="dxa"/>
            </w:tcMar>
            <w:vAlign w:val="center"/>
          </w:tcPr>
          <w:p w14:paraId="7557AA79" w14:textId="0BF66D51" w:rsidR="00FC7D73" w:rsidRPr="00484D6C" w:rsidRDefault="00FC7D73" w:rsidP="00FC7D73">
            <w:pPr>
              <w:widowControl w:val="0"/>
              <w:jc w:val="center"/>
              <w:rPr>
                <w:rFonts w:ascii="Palatino Linotype" w:eastAsia="Palatino Linotype" w:hAnsi="Palatino Linotype" w:cs="Palatino Linotype"/>
                <w:b/>
              </w:rPr>
            </w:pPr>
            <w:r w:rsidRPr="00484D6C">
              <w:rPr>
                <w:rFonts w:ascii="Palatino Linotype" w:eastAsia="Palatino Linotype" w:hAnsi="Palatino Linotype" w:cs="Palatino Linotype"/>
                <w:b/>
              </w:rPr>
              <w:t>00319/METEPEC/IP/2022</w:t>
            </w:r>
          </w:p>
        </w:tc>
        <w:tc>
          <w:tcPr>
            <w:tcW w:w="5610" w:type="dxa"/>
            <w:shd w:val="clear" w:color="auto" w:fill="auto"/>
            <w:tcMar>
              <w:top w:w="100" w:type="dxa"/>
              <w:left w:w="100" w:type="dxa"/>
              <w:bottom w:w="100" w:type="dxa"/>
              <w:right w:w="100" w:type="dxa"/>
            </w:tcMar>
          </w:tcPr>
          <w:p w14:paraId="24C776C5" w14:textId="77777777" w:rsidR="00FC7D73" w:rsidRPr="00484D6C" w:rsidRDefault="00FC7D73" w:rsidP="00FC7D73">
            <w:pPr>
              <w:widowControl w:val="0"/>
              <w:jc w:val="both"/>
              <w:rPr>
                <w:rFonts w:ascii="Palatino Linotype" w:eastAsia="Palatino Linotype" w:hAnsi="Palatino Linotype" w:cs="Palatino Linotype"/>
                <w:i/>
                <w:sz w:val="20"/>
                <w:szCs w:val="20"/>
              </w:rPr>
            </w:pPr>
            <w:r w:rsidRPr="00484D6C">
              <w:rPr>
                <w:rFonts w:ascii="Palatino Linotype" w:eastAsia="Palatino Linotype" w:hAnsi="Palatino Linotype" w:cs="Palatino Linotype"/>
                <w:i/>
                <w:sz w:val="20"/>
                <w:szCs w:val="20"/>
              </w:rPr>
              <w:t>“Folio de la solicitud: 00319/METEPEC/IP/2022</w:t>
            </w:r>
          </w:p>
          <w:p w14:paraId="132417DF" w14:textId="77777777" w:rsidR="00FC7D73" w:rsidRPr="00484D6C" w:rsidRDefault="00FC7D73" w:rsidP="00FC7D73">
            <w:pPr>
              <w:widowControl w:val="0"/>
              <w:jc w:val="both"/>
              <w:rPr>
                <w:rFonts w:ascii="Palatino Linotype" w:eastAsia="Palatino Linotype" w:hAnsi="Palatino Linotype" w:cs="Palatino Linotype"/>
                <w:i/>
                <w:sz w:val="20"/>
                <w:szCs w:val="20"/>
              </w:rPr>
            </w:pPr>
            <w:r w:rsidRPr="00484D6C">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B4713E" w14:textId="77777777" w:rsidR="00FC7D73" w:rsidRPr="00484D6C" w:rsidRDefault="00FC7D73" w:rsidP="00FC7D73">
            <w:pPr>
              <w:widowControl w:val="0"/>
              <w:jc w:val="both"/>
              <w:rPr>
                <w:rFonts w:ascii="Palatino Linotype" w:eastAsia="Palatino Linotype" w:hAnsi="Palatino Linotype" w:cs="Palatino Linotype"/>
                <w:i/>
                <w:sz w:val="20"/>
                <w:szCs w:val="20"/>
              </w:rPr>
            </w:pPr>
            <w:r w:rsidRPr="00484D6C">
              <w:rPr>
                <w:rFonts w:ascii="Palatino Linotype" w:eastAsia="Palatino Linotype" w:hAnsi="Palatino Linotype" w:cs="Palatino Linotype"/>
                <w:i/>
                <w:sz w:val="20"/>
                <w:szCs w:val="20"/>
              </w:rPr>
              <w:t xml:space="preserve">C. SOLICITANTE P R E S E N T E. En respuesta a la solicitud número 00319/METEPEC/IP/2022,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w:t>
            </w:r>
            <w:r w:rsidRPr="00484D6C">
              <w:rPr>
                <w:rFonts w:ascii="Palatino Linotype" w:eastAsia="Palatino Linotype" w:hAnsi="Palatino Linotype" w:cs="Palatino Linotype"/>
                <w:i/>
                <w:sz w:val="20"/>
                <w:szCs w:val="20"/>
              </w:rPr>
              <w:lastRenderedPageBreak/>
              <w:t>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2769504F" w14:textId="77777777" w:rsidR="00FC7D73" w:rsidRPr="00484D6C" w:rsidRDefault="00FC7D73" w:rsidP="00FC7D73">
            <w:pPr>
              <w:widowControl w:val="0"/>
              <w:jc w:val="both"/>
              <w:rPr>
                <w:rFonts w:ascii="Palatino Linotype" w:eastAsia="Palatino Linotype" w:hAnsi="Palatino Linotype" w:cs="Palatino Linotype"/>
                <w:i/>
                <w:sz w:val="20"/>
                <w:szCs w:val="20"/>
              </w:rPr>
            </w:pPr>
            <w:r w:rsidRPr="00484D6C">
              <w:rPr>
                <w:rFonts w:ascii="Palatino Linotype" w:eastAsia="Palatino Linotype" w:hAnsi="Palatino Linotype" w:cs="Palatino Linotype"/>
                <w:i/>
                <w:sz w:val="20"/>
                <w:szCs w:val="20"/>
              </w:rPr>
              <w:t>ATENTAMENTE</w:t>
            </w:r>
          </w:p>
          <w:p w14:paraId="6F99F67F" w14:textId="0E3AB90C" w:rsidR="00FC7D73" w:rsidRPr="00484D6C" w:rsidRDefault="00FC7D73" w:rsidP="00FC7D73">
            <w:pPr>
              <w:widowControl w:val="0"/>
              <w:jc w:val="both"/>
              <w:rPr>
                <w:rFonts w:ascii="Palatino Linotype" w:eastAsia="Palatino Linotype" w:hAnsi="Palatino Linotype" w:cs="Palatino Linotype"/>
                <w:sz w:val="20"/>
                <w:szCs w:val="20"/>
              </w:rPr>
            </w:pPr>
            <w:r w:rsidRPr="00484D6C">
              <w:rPr>
                <w:rFonts w:ascii="Palatino Linotype" w:eastAsia="Palatino Linotype" w:hAnsi="Palatino Linotype" w:cs="Palatino Linotype"/>
                <w:i/>
                <w:sz w:val="20"/>
                <w:szCs w:val="20"/>
              </w:rPr>
              <w:t xml:space="preserve">Lic. Gerardo Arturo Ozuna Martínez” </w:t>
            </w:r>
            <w:r w:rsidRPr="00484D6C">
              <w:rPr>
                <w:rFonts w:ascii="Palatino Linotype" w:eastAsia="Palatino Linotype" w:hAnsi="Palatino Linotype" w:cs="Palatino Linotype"/>
                <w:sz w:val="20"/>
                <w:szCs w:val="20"/>
              </w:rPr>
              <w:t>(Sic).</w:t>
            </w:r>
          </w:p>
        </w:tc>
      </w:tr>
    </w:tbl>
    <w:p w14:paraId="7EF5D07F" w14:textId="77777777" w:rsidR="00000062" w:rsidRPr="00484D6C" w:rsidRDefault="00000062">
      <w:pPr>
        <w:widowControl w:val="0"/>
        <w:spacing w:line="360" w:lineRule="auto"/>
        <w:jc w:val="both"/>
        <w:rPr>
          <w:rFonts w:ascii="Palatino Linotype" w:eastAsia="Palatino Linotype" w:hAnsi="Palatino Linotype" w:cs="Palatino Linotype"/>
        </w:rPr>
      </w:pPr>
    </w:p>
    <w:p w14:paraId="374C93FE" w14:textId="2CD3EF4D" w:rsidR="00676D3C" w:rsidRPr="00484D6C" w:rsidRDefault="00664CB0">
      <w:pPr>
        <w:widowControl w:val="0"/>
        <w:spacing w:line="360" w:lineRule="auto"/>
        <w:jc w:val="both"/>
        <w:rPr>
          <w:rFonts w:ascii="Palatino Linotype" w:eastAsia="Palatino Linotype" w:hAnsi="Palatino Linotype" w:cs="Palatino Linotype"/>
        </w:rPr>
      </w:pPr>
      <w:r w:rsidRPr="00484D6C">
        <w:rPr>
          <w:rFonts w:ascii="Palatino Linotype" w:eastAsia="Palatino Linotype" w:hAnsi="Palatino Linotype" w:cs="Palatino Linotype"/>
          <w:b/>
        </w:rPr>
        <w:t xml:space="preserve">EL SUJETO OBLIGADO, </w:t>
      </w:r>
      <w:r w:rsidRPr="00484D6C">
        <w:rPr>
          <w:rFonts w:ascii="Palatino Linotype" w:eastAsia="Palatino Linotype" w:hAnsi="Palatino Linotype" w:cs="Palatino Linotype"/>
        </w:rPr>
        <w:t xml:space="preserve">adjuntó a </w:t>
      </w:r>
      <w:r w:rsidR="00AC7964" w:rsidRPr="00484D6C">
        <w:rPr>
          <w:rFonts w:ascii="Palatino Linotype" w:eastAsia="Palatino Linotype" w:hAnsi="Palatino Linotype" w:cs="Palatino Linotype"/>
        </w:rPr>
        <w:t>la</w:t>
      </w:r>
      <w:r w:rsidRPr="00484D6C">
        <w:rPr>
          <w:rFonts w:ascii="Palatino Linotype" w:eastAsia="Palatino Linotype" w:hAnsi="Palatino Linotype" w:cs="Palatino Linotype"/>
        </w:rPr>
        <w:t xml:space="preserve"> respuesta de </w:t>
      </w:r>
      <w:r w:rsidR="00676D3C" w:rsidRPr="00484D6C">
        <w:rPr>
          <w:rFonts w:ascii="Palatino Linotype" w:eastAsia="Palatino Linotype" w:hAnsi="Palatino Linotype" w:cs="Palatino Linotype"/>
        </w:rPr>
        <w:t>cada una de las solicitudes de acceso a la informaci</w:t>
      </w:r>
      <w:r w:rsidR="00AE0626" w:rsidRPr="00484D6C">
        <w:rPr>
          <w:rFonts w:ascii="Palatino Linotype" w:eastAsia="Palatino Linotype" w:hAnsi="Palatino Linotype" w:cs="Palatino Linotype"/>
        </w:rPr>
        <w:t>ón</w:t>
      </w:r>
      <w:r w:rsidRPr="00484D6C">
        <w:rPr>
          <w:rFonts w:ascii="Palatino Linotype" w:eastAsia="Palatino Linotype" w:hAnsi="Palatino Linotype" w:cs="Palatino Linotype"/>
        </w:rPr>
        <w:t>,</w:t>
      </w:r>
      <w:r w:rsidR="00AE0626" w:rsidRPr="00484D6C">
        <w:rPr>
          <w:rFonts w:ascii="Palatino Linotype" w:eastAsia="Palatino Linotype" w:hAnsi="Palatino Linotype" w:cs="Palatino Linotype"/>
        </w:rPr>
        <w:t xml:space="preserve"> lo siguiente: </w:t>
      </w:r>
    </w:p>
    <w:p w14:paraId="58847CB2" w14:textId="77777777" w:rsidR="00AC7964" w:rsidRPr="00484D6C" w:rsidRDefault="00AC7964">
      <w:pPr>
        <w:widowControl w:val="0"/>
        <w:spacing w:line="360" w:lineRule="auto"/>
        <w:jc w:val="both"/>
        <w:rPr>
          <w:rFonts w:ascii="Palatino Linotype" w:eastAsia="Palatino Linotype" w:hAnsi="Palatino Linotype" w:cs="Palatino Linotype"/>
          <w:sz w:val="16"/>
        </w:rPr>
      </w:pPr>
    </w:p>
    <w:tbl>
      <w:tblPr>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AE0626" w:rsidRPr="00484D6C" w14:paraId="14616B6F" w14:textId="77777777" w:rsidTr="00AE0626">
        <w:tc>
          <w:tcPr>
            <w:tcW w:w="3495" w:type="dxa"/>
            <w:shd w:val="clear" w:color="auto" w:fill="auto"/>
            <w:tcMar>
              <w:top w:w="100" w:type="dxa"/>
              <w:left w:w="100" w:type="dxa"/>
              <w:bottom w:w="100" w:type="dxa"/>
              <w:right w:w="100" w:type="dxa"/>
            </w:tcMar>
          </w:tcPr>
          <w:p w14:paraId="0FD65ADB" w14:textId="77777777" w:rsidR="00AE0626" w:rsidRPr="00484D6C" w:rsidRDefault="00AE0626" w:rsidP="00AE0626">
            <w:pPr>
              <w:widowControl w:val="0"/>
              <w:jc w:val="center"/>
              <w:rPr>
                <w:rFonts w:ascii="Palatino Linotype" w:eastAsia="Palatino Linotype" w:hAnsi="Palatino Linotype" w:cs="Palatino Linotype"/>
                <w:b/>
                <w:u w:val="single"/>
              </w:rPr>
            </w:pPr>
            <w:r w:rsidRPr="00484D6C">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2D684665" w14:textId="77777777" w:rsidR="00AE0626" w:rsidRPr="00484D6C" w:rsidRDefault="00AE0626" w:rsidP="00AE0626">
            <w:pPr>
              <w:widowControl w:val="0"/>
              <w:jc w:val="center"/>
              <w:rPr>
                <w:rFonts w:ascii="Palatino Linotype" w:eastAsia="Palatino Linotype" w:hAnsi="Palatino Linotype" w:cs="Palatino Linotype"/>
                <w:b/>
                <w:u w:val="single"/>
              </w:rPr>
            </w:pPr>
            <w:r w:rsidRPr="00484D6C">
              <w:rPr>
                <w:rFonts w:ascii="Palatino Linotype" w:eastAsia="Palatino Linotype" w:hAnsi="Palatino Linotype" w:cs="Palatino Linotype"/>
                <w:b/>
                <w:u w:val="single"/>
              </w:rPr>
              <w:t xml:space="preserve">Documentación remitida en respuesta </w:t>
            </w:r>
          </w:p>
        </w:tc>
      </w:tr>
      <w:tr w:rsidR="00BA52B1" w:rsidRPr="00484D6C" w14:paraId="50D24195" w14:textId="77777777" w:rsidTr="00AE0626">
        <w:tc>
          <w:tcPr>
            <w:tcW w:w="3495" w:type="dxa"/>
            <w:shd w:val="clear" w:color="auto" w:fill="auto"/>
            <w:tcMar>
              <w:top w:w="100" w:type="dxa"/>
              <w:left w:w="100" w:type="dxa"/>
              <w:bottom w:w="100" w:type="dxa"/>
              <w:right w:w="100" w:type="dxa"/>
            </w:tcMar>
            <w:vAlign w:val="center"/>
          </w:tcPr>
          <w:p w14:paraId="78633386" w14:textId="028CDC07" w:rsidR="00BA52B1" w:rsidRPr="00484D6C" w:rsidRDefault="00BA52B1" w:rsidP="00BA52B1">
            <w:pPr>
              <w:widowControl w:val="0"/>
              <w:jc w:val="center"/>
              <w:rPr>
                <w:rFonts w:ascii="Palatino Linotype" w:eastAsia="Palatino Linotype" w:hAnsi="Palatino Linotype" w:cs="Palatino Linotype"/>
              </w:rPr>
            </w:pPr>
            <w:r w:rsidRPr="00484D6C">
              <w:rPr>
                <w:rFonts w:ascii="Palatino Linotype" w:eastAsia="Palatino Linotype" w:hAnsi="Palatino Linotype" w:cs="Palatino Linotype"/>
                <w:b/>
              </w:rPr>
              <w:t>00392/METEPEC/IP/2022</w:t>
            </w:r>
          </w:p>
        </w:tc>
        <w:tc>
          <w:tcPr>
            <w:tcW w:w="5610" w:type="dxa"/>
            <w:shd w:val="clear" w:color="auto" w:fill="auto"/>
            <w:tcMar>
              <w:top w:w="100" w:type="dxa"/>
              <w:left w:w="100" w:type="dxa"/>
              <w:bottom w:w="100" w:type="dxa"/>
              <w:right w:w="100" w:type="dxa"/>
            </w:tcMar>
          </w:tcPr>
          <w:p w14:paraId="094901AF" w14:textId="07FFDC64" w:rsidR="00BA52B1" w:rsidRPr="00484D6C" w:rsidRDefault="001D2E1E" w:rsidP="007E2467">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484D6C">
              <w:rPr>
                <w:rFonts w:ascii="Palatino Linotype" w:eastAsia="Palatino Linotype" w:hAnsi="Palatino Linotype" w:cs="Palatino Linotype"/>
                <w:i/>
                <w:sz w:val="20"/>
                <w:szCs w:val="20"/>
              </w:rPr>
              <w:t>Oficio con número DA/0501</w:t>
            </w:r>
            <w:r w:rsidR="00BA52B1" w:rsidRPr="00484D6C">
              <w:rPr>
                <w:rFonts w:ascii="Palatino Linotype" w:eastAsia="Palatino Linotype" w:hAnsi="Palatino Linotype" w:cs="Palatino Linotype"/>
                <w:i/>
                <w:sz w:val="20"/>
                <w:szCs w:val="20"/>
              </w:rPr>
              <w:t xml:space="preserve">/2022, suscrito por el C. Jorge Alberto Ibarra Zimbrón, Director de Administración del ente recurrido, a través del cual </w:t>
            </w:r>
            <w:r w:rsidR="00120971" w:rsidRPr="00484D6C">
              <w:rPr>
                <w:rFonts w:ascii="Palatino Linotype" w:eastAsia="Palatino Linotype" w:hAnsi="Palatino Linotype" w:cs="Palatino Linotype"/>
                <w:i/>
                <w:sz w:val="20"/>
                <w:szCs w:val="20"/>
              </w:rPr>
              <w:t>refiere que derivado del cambio de administración</w:t>
            </w:r>
            <w:r w:rsidR="007E2467" w:rsidRPr="00484D6C">
              <w:rPr>
                <w:rFonts w:ascii="Palatino Linotype" w:eastAsia="Palatino Linotype" w:hAnsi="Palatino Linotype" w:cs="Palatino Linotype"/>
                <w:i/>
                <w:sz w:val="20"/>
                <w:szCs w:val="20"/>
              </w:rPr>
              <w:t xml:space="preserve"> y al no contar </w:t>
            </w:r>
            <w:r w:rsidR="00120971" w:rsidRPr="00484D6C">
              <w:rPr>
                <w:rFonts w:ascii="Palatino Linotype" w:eastAsia="Palatino Linotype" w:hAnsi="Palatino Linotype" w:cs="Palatino Linotype"/>
                <w:i/>
                <w:sz w:val="20"/>
                <w:szCs w:val="20"/>
              </w:rPr>
              <w:t xml:space="preserve"> con los medios técnicos, administrativos y humanos para atender el requerimiento dentro de plaz</w:t>
            </w:r>
            <w:r w:rsidR="007E2467" w:rsidRPr="00484D6C">
              <w:rPr>
                <w:rFonts w:ascii="Palatino Linotype" w:eastAsia="Palatino Linotype" w:hAnsi="Palatino Linotype" w:cs="Palatino Linotype"/>
                <w:i/>
                <w:sz w:val="20"/>
                <w:szCs w:val="20"/>
              </w:rPr>
              <w:t xml:space="preserve">o previsto por la ley, </w:t>
            </w:r>
            <w:r w:rsidR="00120971" w:rsidRPr="00484D6C">
              <w:rPr>
                <w:rFonts w:ascii="Palatino Linotype" w:eastAsia="Palatino Linotype" w:hAnsi="Palatino Linotype" w:cs="Palatino Linotype"/>
                <w:i/>
                <w:sz w:val="20"/>
                <w:szCs w:val="20"/>
              </w:rPr>
              <w:t xml:space="preserve"> </w:t>
            </w:r>
            <w:r w:rsidR="007E2467" w:rsidRPr="00484D6C">
              <w:rPr>
                <w:rFonts w:ascii="Palatino Linotype" w:eastAsia="Palatino Linotype" w:hAnsi="Palatino Linotype" w:cs="Palatino Linotype"/>
                <w:i/>
                <w:sz w:val="20"/>
                <w:szCs w:val="20"/>
              </w:rPr>
              <w:t>solicita el cambio de modalidad a consulta directa.</w:t>
            </w:r>
            <w:r w:rsidR="00BA52B1" w:rsidRPr="00484D6C">
              <w:rPr>
                <w:rFonts w:ascii="Palatino Linotype" w:eastAsia="Palatino Linotype" w:hAnsi="Palatino Linotype" w:cs="Palatino Linotype"/>
                <w:i/>
                <w:sz w:val="20"/>
                <w:szCs w:val="20"/>
              </w:rPr>
              <w:t xml:space="preserve"> </w:t>
            </w:r>
          </w:p>
        </w:tc>
      </w:tr>
      <w:tr w:rsidR="00BA52B1" w:rsidRPr="00484D6C" w14:paraId="599EEF29" w14:textId="77777777" w:rsidTr="00AE0626">
        <w:tc>
          <w:tcPr>
            <w:tcW w:w="3495" w:type="dxa"/>
            <w:shd w:val="clear" w:color="auto" w:fill="auto"/>
            <w:tcMar>
              <w:top w:w="100" w:type="dxa"/>
              <w:left w:w="100" w:type="dxa"/>
              <w:bottom w:w="100" w:type="dxa"/>
              <w:right w:w="100" w:type="dxa"/>
            </w:tcMar>
            <w:vAlign w:val="center"/>
          </w:tcPr>
          <w:p w14:paraId="2D2AD503" w14:textId="19E20C67" w:rsidR="00BA52B1" w:rsidRPr="00484D6C" w:rsidRDefault="00BA52B1" w:rsidP="00BA52B1">
            <w:pPr>
              <w:widowControl w:val="0"/>
              <w:jc w:val="center"/>
              <w:rPr>
                <w:rFonts w:ascii="Palatino Linotype" w:eastAsia="Palatino Linotype" w:hAnsi="Palatino Linotype" w:cs="Palatino Linotype"/>
                <w:b/>
              </w:rPr>
            </w:pPr>
            <w:r w:rsidRPr="00484D6C">
              <w:rPr>
                <w:rFonts w:ascii="Palatino Linotype" w:eastAsia="Palatino Linotype" w:hAnsi="Palatino Linotype" w:cs="Palatino Linotype"/>
                <w:b/>
              </w:rPr>
              <w:t>00391/METEPEC/IP/2022</w:t>
            </w:r>
          </w:p>
        </w:tc>
        <w:tc>
          <w:tcPr>
            <w:tcW w:w="5610" w:type="dxa"/>
            <w:shd w:val="clear" w:color="auto" w:fill="auto"/>
            <w:tcMar>
              <w:top w:w="100" w:type="dxa"/>
              <w:left w:w="100" w:type="dxa"/>
              <w:bottom w:w="100" w:type="dxa"/>
              <w:right w:w="100" w:type="dxa"/>
            </w:tcMar>
          </w:tcPr>
          <w:p w14:paraId="6D1F020F" w14:textId="49AAB60A" w:rsidR="00BA52B1" w:rsidRPr="00484D6C" w:rsidRDefault="007E2467" w:rsidP="00B53685">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484D6C">
              <w:rPr>
                <w:rFonts w:ascii="Palatino Linotype" w:eastAsia="Palatino Linotype" w:hAnsi="Palatino Linotype" w:cs="Palatino Linotype"/>
                <w:i/>
                <w:sz w:val="20"/>
                <w:szCs w:val="20"/>
              </w:rPr>
              <w:t>Oficio con número DA/0450</w:t>
            </w:r>
            <w:r w:rsidR="00BA52B1" w:rsidRPr="00484D6C">
              <w:rPr>
                <w:rFonts w:ascii="Palatino Linotype" w:eastAsia="Palatino Linotype" w:hAnsi="Palatino Linotype" w:cs="Palatino Linotype"/>
                <w:i/>
                <w:sz w:val="20"/>
                <w:szCs w:val="20"/>
              </w:rPr>
              <w:t>/2022, suscrito por el C. Jorge Alberto Ibarra Zimbrón, Director de Administración del ente recurrido, a través del cual hace del conocimiento que</w:t>
            </w:r>
            <w:r w:rsidR="008F1F46" w:rsidRPr="00484D6C">
              <w:rPr>
                <w:rFonts w:ascii="Palatino Linotype" w:eastAsia="Palatino Linotype" w:hAnsi="Palatino Linotype" w:cs="Palatino Linotype"/>
                <w:i/>
                <w:sz w:val="20"/>
                <w:szCs w:val="20"/>
              </w:rPr>
              <w:t xml:space="preserve"> una vez habiendo realizado una búsqueda exhaustiva en sus archivos, anexa un listado de las reparaciones y montos de  vehículos de las anualidades de </w:t>
            </w:r>
            <w:r w:rsidR="00B53685" w:rsidRPr="00484D6C">
              <w:rPr>
                <w:rFonts w:ascii="Palatino Linotype" w:eastAsia="Palatino Linotype" w:hAnsi="Palatino Linotype" w:cs="Palatino Linotype"/>
                <w:i/>
                <w:sz w:val="20"/>
                <w:szCs w:val="20"/>
              </w:rPr>
              <w:t>2016, 2017 y 2018</w:t>
            </w:r>
            <w:r w:rsidR="00BA52B1" w:rsidRPr="00484D6C">
              <w:rPr>
                <w:rFonts w:ascii="Palatino Linotype" w:eastAsia="Palatino Linotype" w:hAnsi="Palatino Linotype" w:cs="Palatino Linotype"/>
                <w:i/>
                <w:sz w:val="20"/>
                <w:szCs w:val="20"/>
              </w:rPr>
              <w:t>.</w:t>
            </w:r>
          </w:p>
        </w:tc>
      </w:tr>
    </w:tbl>
    <w:p w14:paraId="57061D0B" w14:textId="77777777" w:rsidR="00676D3C" w:rsidRPr="00484D6C" w:rsidRDefault="00676D3C">
      <w:pPr>
        <w:widowControl w:val="0"/>
        <w:spacing w:line="360" w:lineRule="auto"/>
        <w:jc w:val="both"/>
        <w:rPr>
          <w:rFonts w:ascii="Palatino Linotype" w:eastAsia="Palatino Linotype" w:hAnsi="Palatino Linotype" w:cs="Palatino Linotype"/>
        </w:rPr>
      </w:pPr>
    </w:p>
    <w:p w14:paraId="59901F22" w14:textId="77777777" w:rsidR="00AC7964" w:rsidRPr="00484D6C" w:rsidRDefault="00AC7964">
      <w:pPr>
        <w:widowControl w:val="0"/>
        <w:spacing w:line="360" w:lineRule="auto"/>
        <w:jc w:val="both"/>
        <w:rPr>
          <w:rFonts w:ascii="Palatino Linotype" w:eastAsia="Palatino Linotype" w:hAnsi="Palatino Linotype" w:cs="Palatino Linotype"/>
          <w:b/>
          <w:sz w:val="28"/>
          <w:szCs w:val="28"/>
        </w:rPr>
      </w:pPr>
    </w:p>
    <w:p w14:paraId="20951CB1" w14:textId="7A591AD0" w:rsidR="00000062" w:rsidRPr="00484D6C" w:rsidRDefault="00015EDF">
      <w:pPr>
        <w:widowControl w:val="0"/>
        <w:spacing w:line="360" w:lineRule="auto"/>
        <w:jc w:val="both"/>
        <w:rPr>
          <w:rFonts w:ascii="Palatino Linotype" w:eastAsia="Palatino Linotype" w:hAnsi="Palatino Linotype" w:cs="Palatino Linotype"/>
          <w:b/>
        </w:rPr>
      </w:pPr>
      <w:r w:rsidRPr="00484D6C">
        <w:rPr>
          <w:rFonts w:ascii="Palatino Linotype" w:eastAsia="Palatino Linotype" w:hAnsi="Palatino Linotype" w:cs="Palatino Linotype"/>
          <w:b/>
          <w:sz w:val="28"/>
          <w:szCs w:val="28"/>
        </w:rPr>
        <w:lastRenderedPageBreak/>
        <w:t>V. Del Recurso de Revisión</w:t>
      </w:r>
      <w:r w:rsidRPr="00484D6C">
        <w:rPr>
          <w:rFonts w:ascii="Palatino Linotype" w:eastAsia="Palatino Linotype" w:hAnsi="Palatino Linotype" w:cs="Palatino Linotype"/>
          <w:b/>
        </w:rPr>
        <w:t>.</w:t>
      </w:r>
    </w:p>
    <w:p w14:paraId="137A8925" w14:textId="005855E0" w:rsidR="00000062" w:rsidRPr="00484D6C" w:rsidRDefault="00015EDF">
      <w:pPr>
        <w:widowControl w:val="0"/>
        <w:spacing w:line="360" w:lineRule="auto"/>
        <w:jc w:val="both"/>
        <w:rPr>
          <w:rFonts w:ascii="Palatino Linotype" w:eastAsia="Palatino Linotype" w:hAnsi="Palatino Linotype" w:cs="Palatino Linotype"/>
        </w:rPr>
      </w:pPr>
      <w:r w:rsidRPr="00484D6C">
        <w:rPr>
          <w:rFonts w:ascii="Palatino Linotype" w:eastAsia="Palatino Linotype" w:hAnsi="Palatino Linotype" w:cs="Palatino Linotype"/>
        </w:rPr>
        <w:t>Inconforme por las respuestas del</w:t>
      </w:r>
      <w:r w:rsidRPr="00484D6C">
        <w:rPr>
          <w:rFonts w:ascii="Palatino Linotype" w:eastAsia="Palatino Linotype" w:hAnsi="Palatino Linotype" w:cs="Palatino Linotype"/>
          <w:b/>
        </w:rPr>
        <w:t xml:space="preserve"> SUJETO OBLIGADO</w:t>
      </w:r>
      <w:r w:rsidRPr="00484D6C">
        <w:rPr>
          <w:rFonts w:ascii="Palatino Linotype" w:eastAsia="Palatino Linotype" w:hAnsi="Palatino Linotype" w:cs="Palatino Linotype"/>
        </w:rPr>
        <w:t xml:space="preserve">, en fecha </w:t>
      </w:r>
      <w:r w:rsidR="00584C8F" w:rsidRPr="00484D6C">
        <w:rPr>
          <w:rFonts w:ascii="Palatino Linotype" w:eastAsia="Palatino Linotype" w:hAnsi="Palatino Linotype" w:cs="Palatino Linotype"/>
          <w:b/>
        </w:rPr>
        <w:t>veintiocho</w:t>
      </w:r>
      <w:r w:rsidRPr="00484D6C">
        <w:rPr>
          <w:rFonts w:ascii="Palatino Linotype" w:eastAsia="Palatino Linotype" w:hAnsi="Palatino Linotype" w:cs="Palatino Linotype"/>
          <w:b/>
        </w:rPr>
        <w:t xml:space="preserve"> de febrero de dos mil veintidós</w:t>
      </w:r>
      <w:r w:rsidRPr="00484D6C">
        <w:rPr>
          <w:rFonts w:ascii="Palatino Linotype" w:eastAsia="Palatino Linotype" w:hAnsi="Palatino Linotype" w:cs="Palatino Linotype"/>
        </w:rPr>
        <w:t xml:space="preserve">, </w:t>
      </w:r>
      <w:r w:rsidR="004951B5" w:rsidRPr="00484D6C">
        <w:rPr>
          <w:rFonts w:ascii="Palatino Linotype" w:eastAsia="Palatino Linotype" w:hAnsi="Palatino Linotype" w:cs="Palatino Linotype"/>
          <w:b/>
        </w:rPr>
        <w:t>EL RECURRENTE</w:t>
      </w:r>
      <w:r w:rsidRPr="00484D6C">
        <w:rPr>
          <w:rFonts w:ascii="Palatino Linotype" w:eastAsia="Palatino Linotype" w:hAnsi="Palatino Linotype" w:cs="Palatino Linotype"/>
        </w:rPr>
        <w:t xml:space="preserve"> interpuso los Recursos de Revisión, </w:t>
      </w:r>
      <w:r w:rsidR="00475A1B" w:rsidRPr="00484D6C">
        <w:rPr>
          <w:rFonts w:ascii="Palatino Linotype" w:eastAsia="Palatino Linotype" w:hAnsi="Palatino Linotype" w:cs="Palatino Linotype"/>
        </w:rPr>
        <w:t xml:space="preserve">mismos que </w:t>
      </w:r>
      <w:r w:rsidRPr="00484D6C">
        <w:rPr>
          <w:rFonts w:ascii="Palatino Linotype" w:eastAsia="Palatino Linotype" w:hAnsi="Palatino Linotype" w:cs="Palatino Linotype"/>
        </w:rPr>
        <w:t xml:space="preserve">fueron registrados en </w:t>
      </w:r>
      <w:r w:rsidRPr="00484D6C">
        <w:rPr>
          <w:rFonts w:ascii="Palatino Linotype" w:eastAsia="Palatino Linotype" w:hAnsi="Palatino Linotype" w:cs="Palatino Linotype"/>
          <w:b/>
        </w:rPr>
        <w:t>EL SAIMEX</w:t>
      </w:r>
      <w:r w:rsidRPr="00484D6C">
        <w:rPr>
          <w:rFonts w:ascii="Palatino Linotype" w:eastAsia="Palatino Linotype" w:hAnsi="Palatino Linotype" w:cs="Palatino Linotype"/>
        </w:rPr>
        <w:t xml:space="preserve"> y se les asignaron los números de expediente</w:t>
      </w:r>
      <w:r w:rsidR="006E6D53" w:rsidRPr="00484D6C">
        <w:rPr>
          <w:rFonts w:ascii="Palatino Linotype" w:eastAsia="Palatino Linotype" w:hAnsi="Palatino Linotype" w:cs="Palatino Linotype"/>
        </w:rPr>
        <w:t>s:</w:t>
      </w:r>
      <w:r w:rsidR="00584C8F" w:rsidRPr="00484D6C">
        <w:rPr>
          <w:rFonts w:ascii="Palatino Linotype" w:eastAsia="Palatino Linotype" w:hAnsi="Palatino Linotype" w:cs="Palatino Linotype"/>
          <w:b/>
        </w:rPr>
        <w:t xml:space="preserve"> </w:t>
      </w:r>
      <w:r w:rsidR="00B53685" w:rsidRPr="00484D6C">
        <w:rPr>
          <w:rFonts w:ascii="Palatino Linotype" w:eastAsia="Palatino Linotype" w:hAnsi="Palatino Linotype" w:cs="Palatino Linotype"/>
          <w:b/>
        </w:rPr>
        <w:t>02252/INFOEM/IP/RR/2022</w:t>
      </w:r>
      <w:r w:rsidR="00584C8F" w:rsidRPr="00484D6C">
        <w:rPr>
          <w:rFonts w:ascii="Palatino Linotype" w:eastAsia="Palatino Linotype" w:hAnsi="Palatino Linotype" w:cs="Palatino Linotype"/>
          <w:b/>
        </w:rPr>
        <w:t xml:space="preserve"> </w:t>
      </w:r>
      <w:r w:rsidRPr="00484D6C">
        <w:rPr>
          <w:rFonts w:ascii="Palatino Linotype" w:eastAsia="Palatino Linotype" w:hAnsi="Palatino Linotype" w:cs="Palatino Linotype"/>
          <w:b/>
        </w:rPr>
        <w:t xml:space="preserve">y </w:t>
      </w:r>
      <w:r w:rsidR="00B53685" w:rsidRPr="00484D6C">
        <w:rPr>
          <w:rFonts w:ascii="Palatino Linotype" w:eastAsia="Palatino Linotype" w:hAnsi="Palatino Linotype" w:cs="Palatino Linotype"/>
          <w:b/>
        </w:rPr>
        <w:t>02253/INFOEM/IP/RR/2022</w:t>
      </w:r>
      <w:r w:rsidR="00584C8F" w:rsidRPr="00484D6C">
        <w:rPr>
          <w:rFonts w:ascii="Palatino Linotype" w:eastAsia="Palatino Linotype" w:hAnsi="Palatino Linotype" w:cs="Palatino Linotype"/>
        </w:rPr>
        <w:t xml:space="preserve">, </w:t>
      </w:r>
      <w:r w:rsidR="00475A1B" w:rsidRPr="00484D6C">
        <w:rPr>
          <w:rFonts w:ascii="Palatino Linotype" w:eastAsia="Palatino Linotype" w:hAnsi="Palatino Linotype" w:cs="Palatino Linotype"/>
        </w:rPr>
        <w:t xml:space="preserve">de los cuales cabe resaltar que el </w:t>
      </w:r>
      <w:r w:rsidR="00475A1B" w:rsidRPr="00484D6C">
        <w:rPr>
          <w:rFonts w:ascii="Palatino Linotype" w:eastAsia="Palatino Linotype" w:hAnsi="Palatino Linotype" w:cs="Palatino Linotype"/>
          <w:b/>
          <w:u w:val="single"/>
        </w:rPr>
        <w:t>“Acto Impugnado”</w:t>
      </w:r>
      <w:r w:rsidR="0012308A" w:rsidRPr="00484D6C">
        <w:rPr>
          <w:rFonts w:ascii="Palatino Linotype" w:eastAsia="Palatino Linotype" w:hAnsi="Palatino Linotype" w:cs="Palatino Linotype"/>
          <w:b/>
        </w:rPr>
        <w:t xml:space="preserve">, </w:t>
      </w:r>
      <w:r w:rsidR="0012308A" w:rsidRPr="00484D6C">
        <w:rPr>
          <w:rFonts w:ascii="Palatino Linotype" w:eastAsia="Palatino Linotype" w:hAnsi="Palatino Linotype" w:cs="Palatino Linotype"/>
        </w:rPr>
        <w:t xml:space="preserve">así como lo manifestado en las </w:t>
      </w:r>
      <w:r w:rsidR="0012308A" w:rsidRPr="00484D6C">
        <w:rPr>
          <w:rFonts w:ascii="Palatino Linotype" w:eastAsia="Palatino Linotype" w:hAnsi="Palatino Linotype" w:cs="Palatino Linotype"/>
          <w:b/>
          <w:u w:val="single"/>
        </w:rPr>
        <w:t>“Razones o Motivos de Inconformidad”</w:t>
      </w:r>
      <w:r w:rsidR="0012308A" w:rsidRPr="00484D6C">
        <w:rPr>
          <w:rFonts w:ascii="Palatino Linotype" w:eastAsia="Palatino Linotype" w:hAnsi="Palatino Linotype" w:cs="Palatino Linotype"/>
        </w:rPr>
        <w:t xml:space="preserve"> por </w:t>
      </w:r>
      <w:r w:rsidR="0012308A" w:rsidRPr="00484D6C">
        <w:rPr>
          <w:rFonts w:ascii="Palatino Linotype" w:eastAsia="Palatino Linotype" w:hAnsi="Palatino Linotype" w:cs="Palatino Linotype"/>
          <w:b/>
        </w:rPr>
        <w:t>EL RECURRENTE</w:t>
      </w:r>
      <w:r w:rsidR="0012308A" w:rsidRPr="00484D6C">
        <w:rPr>
          <w:rFonts w:ascii="Palatino Linotype" w:eastAsia="Palatino Linotype" w:hAnsi="Palatino Linotype" w:cs="Palatino Linotype"/>
        </w:rPr>
        <w:t xml:space="preserve"> </w:t>
      </w:r>
      <w:r w:rsidR="006E6D53" w:rsidRPr="00484D6C">
        <w:rPr>
          <w:rFonts w:ascii="Palatino Linotype" w:eastAsia="Palatino Linotype" w:hAnsi="Palatino Linotype" w:cs="Palatino Linotype"/>
        </w:rPr>
        <w:t>para</w:t>
      </w:r>
      <w:r w:rsidR="006E6D53" w:rsidRPr="00484D6C">
        <w:rPr>
          <w:rFonts w:ascii="Palatino Linotype" w:eastAsia="Palatino Linotype" w:hAnsi="Palatino Linotype" w:cs="Palatino Linotype"/>
          <w:b/>
        </w:rPr>
        <w:t xml:space="preserve"> </w:t>
      </w:r>
      <w:r w:rsidR="006E6D53" w:rsidRPr="00484D6C">
        <w:rPr>
          <w:rFonts w:ascii="Palatino Linotype" w:eastAsia="Palatino Linotype" w:hAnsi="Palatino Linotype" w:cs="Palatino Linotype"/>
        </w:rPr>
        <w:t>cada uno de los referidos Recursos</w:t>
      </w:r>
      <w:r w:rsidR="0012308A" w:rsidRPr="00484D6C">
        <w:rPr>
          <w:rFonts w:ascii="Palatino Linotype" w:eastAsia="Palatino Linotype" w:hAnsi="Palatino Linotype" w:cs="Palatino Linotype"/>
        </w:rPr>
        <w:t xml:space="preserve"> de Revisión</w:t>
      </w:r>
      <w:r w:rsidR="006E6D53" w:rsidRPr="00484D6C">
        <w:rPr>
          <w:rFonts w:ascii="Palatino Linotype" w:eastAsia="Palatino Linotype" w:hAnsi="Palatino Linotype" w:cs="Palatino Linotype"/>
        </w:rPr>
        <w:t xml:space="preserve">, </w:t>
      </w:r>
      <w:r w:rsidR="00475A1B" w:rsidRPr="00484D6C">
        <w:rPr>
          <w:rFonts w:ascii="Palatino Linotype" w:eastAsia="Palatino Linotype" w:hAnsi="Palatino Linotype" w:cs="Palatino Linotype"/>
        </w:rPr>
        <w:t>versa</w:t>
      </w:r>
      <w:r w:rsidR="0012308A" w:rsidRPr="00484D6C">
        <w:rPr>
          <w:rFonts w:ascii="Palatino Linotype" w:eastAsia="Palatino Linotype" w:hAnsi="Palatino Linotype" w:cs="Palatino Linotype"/>
        </w:rPr>
        <w:t xml:space="preserve">n </w:t>
      </w:r>
      <w:r w:rsidR="00475A1B" w:rsidRPr="00484D6C">
        <w:rPr>
          <w:rFonts w:ascii="Palatino Linotype" w:eastAsia="Palatino Linotype" w:hAnsi="Palatino Linotype" w:cs="Palatino Linotype"/>
        </w:rPr>
        <w:t xml:space="preserve"> en los</w:t>
      </w:r>
      <w:r w:rsidR="0012308A" w:rsidRPr="00484D6C">
        <w:rPr>
          <w:rFonts w:ascii="Palatino Linotype" w:eastAsia="Palatino Linotype" w:hAnsi="Palatino Linotype" w:cs="Palatino Linotype"/>
        </w:rPr>
        <w:t xml:space="preserve"> mismos términos, los cuales se citan a continuación</w:t>
      </w:r>
      <w:r w:rsidRPr="00484D6C">
        <w:rPr>
          <w:rFonts w:ascii="Palatino Linotype" w:eastAsia="Palatino Linotype" w:hAnsi="Palatino Linotype" w:cs="Palatino Linotype"/>
        </w:rPr>
        <w:t xml:space="preserve">: </w:t>
      </w: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475A1B" w:rsidRPr="00484D6C" w14:paraId="7937AE12" w14:textId="77777777" w:rsidTr="00584C8F">
        <w:tc>
          <w:tcPr>
            <w:tcW w:w="2977" w:type="dxa"/>
            <w:shd w:val="clear" w:color="auto" w:fill="auto"/>
            <w:tcMar>
              <w:top w:w="100" w:type="dxa"/>
              <w:left w:w="100" w:type="dxa"/>
              <w:bottom w:w="100" w:type="dxa"/>
              <w:right w:w="100" w:type="dxa"/>
            </w:tcMar>
          </w:tcPr>
          <w:p w14:paraId="225E9D84" w14:textId="77777777" w:rsidR="00475A1B" w:rsidRPr="00484D6C" w:rsidRDefault="00475A1B" w:rsidP="00475A1B">
            <w:pPr>
              <w:widowControl w:val="0"/>
              <w:jc w:val="center"/>
              <w:rPr>
                <w:rFonts w:ascii="Palatino Linotype" w:eastAsia="Palatino Linotype" w:hAnsi="Palatino Linotype" w:cs="Palatino Linotype"/>
                <w:b/>
                <w:u w:val="single"/>
              </w:rPr>
            </w:pPr>
            <w:r w:rsidRPr="00484D6C">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43218D54" w14:textId="3EBD8C3D" w:rsidR="00475A1B" w:rsidRPr="00484D6C" w:rsidRDefault="00475A1B" w:rsidP="00584C8F">
            <w:pPr>
              <w:widowControl w:val="0"/>
              <w:jc w:val="center"/>
              <w:rPr>
                <w:rFonts w:ascii="Palatino Linotype" w:eastAsia="Palatino Linotype" w:hAnsi="Palatino Linotype" w:cs="Palatino Linotype"/>
                <w:b/>
                <w:sz w:val="22"/>
                <w:szCs w:val="22"/>
                <w:u w:val="single"/>
              </w:rPr>
            </w:pPr>
            <w:r w:rsidRPr="00484D6C">
              <w:rPr>
                <w:rFonts w:ascii="Palatino Linotype" w:eastAsia="Palatino Linotype" w:hAnsi="Palatino Linotype" w:cs="Palatino Linotype"/>
                <w:b/>
                <w:sz w:val="22"/>
                <w:szCs w:val="22"/>
                <w:u w:val="single"/>
              </w:rPr>
              <w:t>Acto Impugnado:</w:t>
            </w:r>
          </w:p>
        </w:tc>
      </w:tr>
      <w:tr w:rsidR="0012308A" w:rsidRPr="00484D6C" w14:paraId="5A5E3F05" w14:textId="77777777" w:rsidTr="0012308A">
        <w:tc>
          <w:tcPr>
            <w:tcW w:w="2977" w:type="dxa"/>
            <w:shd w:val="clear" w:color="auto" w:fill="auto"/>
            <w:tcMar>
              <w:top w:w="100" w:type="dxa"/>
              <w:left w:w="100" w:type="dxa"/>
              <w:bottom w:w="100" w:type="dxa"/>
              <w:right w:w="100" w:type="dxa"/>
            </w:tcMar>
            <w:vAlign w:val="center"/>
          </w:tcPr>
          <w:p w14:paraId="681DF195" w14:textId="064B79A1" w:rsidR="0012308A" w:rsidRPr="00484D6C" w:rsidRDefault="00B53685" w:rsidP="0012308A">
            <w:pPr>
              <w:widowControl w:val="0"/>
              <w:jc w:val="center"/>
              <w:rPr>
                <w:rFonts w:ascii="Palatino Linotype" w:eastAsia="Palatino Linotype" w:hAnsi="Palatino Linotype" w:cs="Palatino Linotype"/>
              </w:rPr>
            </w:pPr>
            <w:r w:rsidRPr="00484D6C">
              <w:rPr>
                <w:rFonts w:ascii="Palatino Linotype" w:eastAsia="Palatino Linotype" w:hAnsi="Palatino Linotype" w:cs="Palatino Linotype"/>
                <w:b/>
                <w:sz w:val="22"/>
              </w:rPr>
              <w:t>02252/INFOEM/IP/RR/2022</w:t>
            </w:r>
          </w:p>
        </w:tc>
        <w:tc>
          <w:tcPr>
            <w:tcW w:w="6237" w:type="dxa"/>
            <w:vMerge w:val="restart"/>
            <w:shd w:val="clear" w:color="auto" w:fill="auto"/>
            <w:tcMar>
              <w:top w:w="100" w:type="dxa"/>
              <w:left w:w="100" w:type="dxa"/>
              <w:bottom w:w="100" w:type="dxa"/>
              <w:right w:w="100" w:type="dxa"/>
            </w:tcMar>
            <w:vAlign w:val="center"/>
          </w:tcPr>
          <w:p w14:paraId="5FC9C382" w14:textId="7344D188" w:rsidR="0012308A" w:rsidRPr="00484D6C" w:rsidRDefault="0012308A" w:rsidP="0012308A">
            <w:pPr>
              <w:widowControl w:val="0"/>
              <w:jc w:val="center"/>
              <w:rPr>
                <w:rFonts w:ascii="Palatino Linotype" w:eastAsia="Palatino Linotype" w:hAnsi="Palatino Linotype" w:cs="Palatino Linotype"/>
                <w:sz w:val="22"/>
                <w:szCs w:val="20"/>
              </w:rPr>
            </w:pPr>
            <w:r w:rsidRPr="00484D6C">
              <w:rPr>
                <w:rFonts w:ascii="Palatino Linotype" w:hAnsi="Palatino Linotype"/>
                <w:i/>
                <w:sz w:val="22"/>
              </w:rPr>
              <w:t>“</w:t>
            </w:r>
            <w:r w:rsidR="00B53685" w:rsidRPr="00484D6C">
              <w:rPr>
                <w:rFonts w:ascii="Palatino Linotype" w:hAnsi="Palatino Linotype"/>
                <w:i/>
                <w:sz w:val="22"/>
              </w:rPr>
              <w:t>La respuesta proporcionada por el Sujeto Obligado.</w:t>
            </w:r>
            <w:r w:rsidRPr="00484D6C">
              <w:rPr>
                <w:rFonts w:ascii="Palatino Linotype" w:hAnsi="Palatino Linotype"/>
                <w:i/>
                <w:sz w:val="22"/>
              </w:rPr>
              <w:t xml:space="preserve">” </w:t>
            </w:r>
            <w:r w:rsidRPr="00484D6C">
              <w:rPr>
                <w:rFonts w:ascii="Palatino Linotype" w:hAnsi="Palatino Linotype"/>
                <w:sz w:val="22"/>
              </w:rPr>
              <w:t>(Sic).</w:t>
            </w:r>
          </w:p>
        </w:tc>
      </w:tr>
      <w:tr w:rsidR="0012308A" w:rsidRPr="00484D6C" w14:paraId="0CDFA363" w14:textId="77777777" w:rsidTr="00C00420">
        <w:tc>
          <w:tcPr>
            <w:tcW w:w="2977" w:type="dxa"/>
            <w:shd w:val="clear" w:color="auto" w:fill="auto"/>
            <w:tcMar>
              <w:top w:w="100" w:type="dxa"/>
              <w:left w:w="100" w:type="dxa"/>
              <w:bottom w:w="100" w:type="dxa"/>
              <w:right w:w="100" w:type="dxa"/>
            </w:tcMar>
          </w:tcPr>
          <w:p w14:paraId="6CA49920" w14:textId="353FE905" w:rsidR="0012308A" w:rsidRPr="00484D6C" w:rsidRDefault="00B53685" w:rsidP="0012308A">
            <w:pPr>
              <w:widowControl w:val="0"/>
              <w:jc w:val="center"/>
              <w:rPr>
                <w:rFonts w:ascii="Palatino Linotype" w:eastAsia="Palatino Linotype" w:hAnsi="Palatino Linotype" w:cs="Palatino Linotype"/>
                <w:b/>
              </w:rPr>
            </w:pPr>
            <w:r w:rsidRPr="00484D6C">
              <w:rPr>
                <w:rFonts w:ascii="Palatino Linotype" w:eastAsia="Palatino Linotype" w:hAnsi="Palatino Linotype" w:cs="Palatino Linotype"/>
                <w:b/>
                <w:sz w:val="22"/>
              </w:rPr>
              <w:t>02253/INFOEM/IP/RR/2022</w:t>
            </w:r>
          </w:p>
        </w:tc>
        <w:tc>
          <w:tcPr>
            <w:tcW w:w="6237" w:type="dxa"/>
            <w:vMerge/>
            <w:shd w:val="clear" w:color="auto" w:fill="auto"/>
            <w:tcMar>
              <w:top w:w="100" w:type="dxa"/>
              <w:left w:w="100" w:type="dxa"/>
              <w:bottom w:w="100" w:type="dxa"/>
              <w:right w:w="100" w:type="dxa"/>
            </w:tcMar>
          </w:tcPr>
          <w:p w14:paraId="01935990" w14:textId="4477A023" w:rsidR="0012308A" w:rsidRPr="00484D6C" w:rsidRDefault="0012308A" w:rsidP="0012308A">
            <w:pPr>
              <w:widowControl w:val="0"/>
              <w:jc w:val="center"/>
              <w:rPr>
                <w:rFonts w:ascii="Palatino Linotype" w:eastAsia="Palatino Linotype" w:hAnsi="Palatino Linotype" w:cs="Palatino Linotype"/>
                <w:i/>
                <w:sz w:val="22"/>
                <w:szCs w:val="20"/>
              </w:rPr>
            </w:pPr>
          </w:p>
        </w:tc>
      </w:tr>
    </w:tbl>
    <w:p w14:paraId="0F8C499E" w14:textId="77777777" w:rsidR="00000062" w:rsidRPr="00484D6C" w:rsidRDefault="00000062">
      <w:pPr>
        <w:widowControl w:val="0"/>
        <w:jc w:val="both"/>
        <w:rPr>
          <w:rFonts w:ascii="Palatino Linotype" w:eastAsia="Palatino Linotype" w:hAnsi="Palatino Linotype" w:cs="Palatino Linotype"/>
          <w:b/>
          <w:sz w:val="22"/>
          <w:szCs w:val="22"/>
          <w:u w:val="singl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12308A" w:rsidRPr="00484D6C" w14:paraId="24470564" w14:textId="77777777" w:rsidTr="00EB75B6">
        <w:trPr>
          <w:tblHeader/>
        </w:trPr>
        <w:tc>
          <w:tcPr>
            <w:tcW w:w="2977" w:type="dxa"/>
            <w:shd w:val="clear" w:color="auto" w:fill="auto"/>
            <w:tcMar>
              <w:top w:w="100" w:type="dxa"/>
              <w:left w:w="100" w:type="dxa"/>
              <w:bottom w:w="100" w:type="dxa"/>
              <w:right w:w="100" w:type="dxa"/>
            </w:tcMar>
          </w:tcPr>
          <w:p w14:paraId="16F2D226" w14:textId="77777777" w:rsidR="0012308A" w:rsidRPr="00484D6C" w:rsidRDefault="0012308A" w:rsidP="00C00420">
            <w:pPr>
              <w:widowControl w:val="0"/>
              <w:jc w:val="center"/>
              <w:rPr>
                <w:rFonts w:ascii="Palatino Linotype" w:eastAsia="Palatino Linotype" w:hAnsi="Palatino Linotype" w:cs="Palatino Linotype"/>
                <w:b/>
                <w:u w:val="single"/>
              </w:rPr>
            </w:pPr>
            <w:r w:rsidRPr="00484D6C">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7C74B4BF" w14:textId="1625B48F" w:rsidR="0012308A" w:rsidRPr="00484D6C" w:rsidRDefault="0012308A" w:rsidP="0012308A">
            <w:pPr>
              <w:widowControl w:val="0"/>
              <w:jc w:val="center"/>
              <w:rPr>
                <w:rFonts w:ascii="Palatino Linotype" w:eastAsia="Palatino Linotype" w:hAnsi="Palatino Linotype" w:cs="Palatino Linotype"/>
                <w:b/>
                <w:sz w:val="22"/>
                <w:szCs w:val="22"/>
                <w:u w:val="single"/>
              </w:rPr>
            </w:pPr>
            <w:r w:rsidRPr="00484D6C">
              <w:rPr>
                <w:rFonts w:ascii="Palatino Linotype" w:eastAsia="Palatino Linotype" w:hAnsi="Palatino Linotype" w:cs="Palatino Linotype"/>
                <w:b/>
                <w:sz w:val="22"/>
                <w:szCs w:val="22"/>
                <w:u w:val="single"/>
              </w:rPr>
              <w:t>Razones o Motivos de Inconformidad:</w:t>
            </w:r>
          </w:p>
        </w:tc>
      </w:tr>
      <w:tr w:rsidR="0012308A" w:rsidRPr="00484D6C" w14:paraId="4D41344E" w14:textId="77777777" w:rsidTr="0012308A">
        <w:trPr>
          <w:trHeight w:val="1191"/>
        </w:trPr>
        <w:tc>
          <w:tcPr>
            <w:tcW w:w="2977" w:type="dxa"/>
            <w:shd w:val="clear" w:color="auto" w:fill="auto"/>
            <w:tcMar>
              <w:top w:w="100" w:type="dxa"/>
              <w:left w:w="100" w:type="dxa"/>
              <w:bottom w:w="100" w:type="dxa"/>
              <w:right w:w="100" w:type="dxa"/>
            </w:tcMar>
            <w:vAlign w:val="center"/>
          </w:tcPr>
          <w:p w14:paraId="53A6867F" w14:textId="2EF75613" w:rsidR="0012308A" w:rsidRPr="00484D6C" w:rsidRDefault="00F32792" w:rsidP="0012308A">
            <w:pPr>
              <w:widowControl w:val="0"/>
              <w:jc w:val="center"/>
              <w:rPr>
                <w:rFonts w:ascii="Palatino Linotype" w:eastAsia="Palatino Linotype" w:hAnsi="Palatino Linotype" w:cs="Palatino Linotype"/>
              </w:rPr>
            </w:pPr>
            <w:r w:rsidRPr="00484D6C">
              <w:rPr>
                <w:rFonts w:ascii="Palatino Linotype" w:eastAsia="Palatino Linotype" w:hAnsi="Palatino Linotype" w:cs="Palatino Linotype"/>
                <w:b/>
                <w:sz w:val="22"/>
              </w:rPr>
              <w:t>02252/INFOEM/IP/RR/2022</w:t>
            </w:r>
          </w:p>
        </w:tc>
        <w:tc>
          <w:tcPr>
            <w:tcW w:w="6237" w:type="dxa"/>
            <w:vMerge w:val="restart"/>
            <w:shd w:val="clear" w:color="auto" w:fill="auto"/>
            <w:tcMar>
              <w:top w:w="100" w:type="dxa"/>
              <w:left w:w="100" w:type="dxa"/>
              <w:bottom w:w="100" w:type="dxa"/>
              <w:right w:w="100" w:type="dxa"/>
            </w:tcMar>
            <w:vAlign w:val="center"/>
          </w:tcPr>
          <w:p w14:paraId="3682A6AE" w14:textId="031F8FD1" w:rsidR="0012308A" w:rsidRPr="00484D6C" w:rsidRDefault="0012308A" w:rsidP="0012308A">
            <w:pPr>
              <w:widowControl w:val="0"/>
              <w:jc w:val="both"/>
              <w:rPr>
                <w:rFonts w:ascii="Palatino Linotype" w:eastAsia="Palatino Linotype" w:hAnsi="Palatino Linotype" w:cs="Palatino Linotype"/>
                <w:sz w:val="22"/>
                <w:szCs w:val="20"/>
              </w:rPr>
            </w:pPr>
            <w:r w:rsidRPr="00484D6C">
              <w:rPr>
                <w:rFonts w:ascii="Palatino Linotype" w:hAnsi="Palatino Linotype"/>
                <w:i/>
                <w:sz w:val="22"/>
              </w:rPr>
              <w:t>“</w:t>
            </w:r>
            <w:r w:rsidR="00F32792" w:rsidRPr="00484D6C">
              <w:rPr>
                <w:rFonts w:ascii="Palatino Linotype" w:hAnsi="Palatino Linotype"/>
                <w:i/>
                <w:sz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w:t>
            </w:r>
            <w:r w:rsidR="00F32792" w:rsidRPr="00484D6C">
              <w:rPr>
                <w:rFonts w:ascii="Palatino Linotype" w:hAnsi="Palatino Linotype"/>
                <w:i/>
                <w:sz w:val="22"/>
              </w:rPr>
              <w:lastRenderedPageBreak/>
              <w:t xml:space="preserve">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w:t>
            </w:r>
            <w:r w:rsidR="00F32792" w:rsidRPr="00484D6C">
              <w:rPr>
                <w:rFonts w:ascii="Palatino Linotype" w:hAnsi="Palatino Linotype"/>
                <w:i/>
                <w:sz w:val="22"/>
              </w:rPr>
              <w:lastRenderedPageBreak/>
              <w:t>ordenamiento jurídico. No omito mencionar que el sujeto obligado omitió en su respuesta informar a los interesados el derecho y plazo que tienen para promover recurso de revisión, de acuerdo a lo señalado por el artículo 177 de la ley en mención.</w:t>
            </w:r>
            <w:r w:rsidRPr="00484D6C">
              <w:rPr>
                <w:rFonts w:ascii="Palatino Linotype" w:hAnsi="Palatino Linotype"/>
                <w:i/>
                <w:sz w:val="22"/>
              </w:rPr>
              <w:t xml:space="preserve">” </w:t>
            </w:r>
            <w:r w:rsidRPr="00484D6C">
              <w:rPr>
                <w:rFonts w:ascii="Palatino Linotype" w:hAnsi="Palatino Linotype"/>
                <w:sz w:val="22"/>
              </w:rPr>
              <w:t>(Sic).</w:t>
            </w:r>
          </w:p>
        </w:tc>
      </w:tr>
      <w:tr w:rsidR="0012308A" w:rsidRPr="00484D6C" w14:paraId="6D78589A" w14:textId="77777777" w:rsidTr="0012308A">
        <w:trPr>
          <w:trHeight w:val="1191"/>
        </w:trPr>
        <w:tc>
          <w:tcPr>
            <w:tcW w:w="2977" w:type="dxa"/>
            <w:shd w:val="clear" w:color="auto" w:fill="auto"/>
            <w:tcMar>
              <w:top w:w="100" w:type="dxa"/>
              <w:left w:w="100" w:type="dxa"/>
              <w:bottom w:w="100" w:type="dxa"/>
              <w:right w:w="100" w:type="dxa"/>
            </w:tcMar>
            <w:vAlign w:val="center"/>
          </w:tcPr>
          <w:p w14:paraId="59807F08" w14:textId="26D96AA1" w:rsidR="0012308A" w:rsidRPr="00484D6C" w:rsidRDefault="00F32792" w:rsidP="0012308A">
            <w:pPr>
              <w:widowControl w:val="0"/>
              <w:jc w:val="center"/>
              <w:rPr>
                <w:rFonts w:ascii="Palatino Linotype" w:eastAsia="Palatino Linotype" w:hAnsi="Palatino Linotype" w:cs="Palatino Linotype"/>
                <w:b/>
              </w:rPr>
            </w:pPr>
            <w:r w:rsidRPr="00484D6C">
              <w:rPr>
                <w:rFonts w:ascii="Palatino Linotype" w:eastAsia="Palatino Linotype" w:hAnsi="Palatino Linotype" w:cs="Palatino Linotype"/>
                <w:b/>
                <w:sz w:val="22"/>
              </w:rPr>
              <w:t>02253/INFOEM/IP/RR/2022</w:t>
            </w:r>
          </w:p>
        </w:tc>
        <w:tc>
          <w:tcPr>
            <w:tcW w:w="6237" w:type="dxa"/>
            <w:vMerge/>
            <w:shd w:val="clear" w:color="auto" w:fill="auto"/>
            <w:tcMar>
              <w:top w:w="100" w:type="dxa"/>
              <w:left w:w="100" w:type="dxa"/>
              <w:bottom w:w="100" w:type="dxa"/>
              <w:right w:w="100" w:type="dxa"/>
            </w:tcMar>
          </w:tcPr>
          <w:p w14:paraId="319648EC" w14:textId="77777777" w:rsidR="0012308A" w:rsidRPr="00484D6C" w:rsidRDefault="0012308A" w:rsidP="00C00420">
            <w:pPr>
              <w:widowControl w:val="0"/>
              <w:jc w:val="center"/>
              <w:rPr>
                <w:rFonts w:ascii="Palatino Linotype" w:eastAsia="Palatino Linotype" w:hAnsi="Palatino Linotype" w:cs="Palatino Linotype"/>
                <w:i/>
                <w:sz w:val="22"/>
                <w:szCs w:val="20"/>
              </w:rPr>
            </w:pPr>
          </w:p>
        </w:tc>
      </w:tr>
    </w:tbl>
    <w:p w14:paraId="6A47CE62" w14:textId="77777777" w:rsidR="00BC6030" w:rsidRPr="00484D6C" w:rsidRDefault="00BC6030">
      <w:pPr>
        <w:spacing w:line="360" w:lineRule="auto"/>
        <w:jc w:val="both"/>
        <w:rPr>
          <w:rFonts w:ascii="Palatino Linotype" w:eastAsia="Palatino Linotype" w:hAnsi="Palatino Linotype" w:cs="Palatino Linotype"/>
          <w:b/>
          <w:sz w:val="28"/>
          <w:szCs w:val="28"/>
        </w:rPr>
      </w:pPr>
    </w:p>
    <w:p w14:paraId="1CBAE806" w14:textId="4766985F" w:rsidR="00000062" w:rsidRPr="00484D6C" w:rsidRDefault="00015EDF">
      <w:pPr>
        <w:spacing w:line="360" w:lineRule="auto"/>
        <w:jc w:val="both"/>
        <w:rPr>
          <w:rFonts w:ascii="Palatino Linotype" w:eastAsia="Palatino Linotype" w:hAnsi="Palatino Linotype" w:cs="Palatino Linotype"/>
          <w:b/>
          <w:sz w:val="28"/>
          <w:szCs w:val="28"/>
        </w:rPr>
      </w:pPr>
      <w:r w:rsidRPr="00484D6C">
        <w:rPr>
          <w:rFonts w:ascii="Palatino Linotype" w:eastAsia="Palatino Linotype" w:hAnsi="Palatino Linotype" w:cs="Palatino Linotype"/>
          <w:b/>
          <w:sz w:val="28"/>
          <w:szCs w:val="28"/>
        </w:rPr>
        <w:t>V</w:t>
      </w:r>
      <w:r w:rsidR="00486817" w:rsidRPr="00484D6C">
        <w:rPr>
          <w:rFonts w:ascii="Palatino Linotype" w:eastAsia="Palatino Linotype" w:hAnsi="Palatino Linotype" w:cs="Palatino Linotype"/>
          <w:b/>
          <w:sz w:val="28"/>
          <w:szCs w:val="28"/>
        </w:rPr>
        <w:t>I</w:t>
      </w:r>
      <w:r w:rsidRPr="00484D6C">
        <w:rPr>
          <w:rFonts w:ascii="Palatino Linotype" w:eastAsia="Palatino Linotype" w:hAnsi="Palatino Linotype" w:cs="Palatino Linotype"/>
          <w:b/>
          <w:sz w:val="28"/>
          <w:szCs w:val="28"/>
        </w:rPr>
        <w:t>. Del turno de</w:t>
      </w:r>
      <w:r w:rsidR="006E6D53" w:rsidRPr="00484D6C">
        <w:rPr>
          <w:rFonts w:ascii="Palatino Linotype" w:eastAsia="Palatino Linotype" w:hAnsi="Palatino Linotype" w:cs="Palatino Linotype"/>
          <w:b/>
          <w:sz w:val="28"/>
          <w:szCs w:val="28"/>
        </w:rPr>
        <w:t xml:space="preserve"> </w:t>
      </w:r>
      <w:r w:rsidRPr="00484D6C">
        <w:rPr>
          <w:rFonts w:ascii="Palatino Linotype" w:eastAsia="Palatino Linotype" w:hAnsi="Palatino Linotype" w:cs="Palatino Linotype"/>
          <w:b/>
          <w:sz w:val="28"/>
          <w:szCs w:val="28"/>
        </w:rPr>
        <w:t>l</w:t>
      </w:r>
      <w:r w:rsidR="006E6D53" w:rsidRPr="00484D6C">
        <w:rPr>
          <w:rFonts w:ascii="Palatino Linotype" w:eastAsia="Palatino Linotype" w:hAnsi="Palatino Linotype" w:cs="Palatino Linotype"/>
          <w:b/>
          <w:sz w:val="28"/>
          <w:szCs w:val="28"/>
        </w:rPr>
        <w:t>os</w:t>
      </w:r>
      <w:r w:rsidRPr="00484D6C">
        <w:rPr>
          <w:rFonts w:ascii="Palatino Linotype" w:eastAsia="Palatino Linotype" w:hAnsi="Palatino Linotype" w:cs="Palatino Linotype"/>
          <w:b/>
          <w:sz w:val="28"/>
          <w:szCs w:val="28"/>
        </w:rPr>
        <w:t xml:space="preserve"> Recurso</w:t>
      </w:r>
      <w:r w:rsidR="006E6D53" w:rsidRPr="00484D6C">
        <w:rPr>
          <w:rFonts w:ascii="Palatino Linotype" w:eastAsia="Palatino Linotype" w:hAnsi="Palatino Linotype" w:cs="Palatino Linotype"/>
          <w:b/>
          <w:sz w:val="28"/>
          <w:szCs w:val="28"/>
        </w:rPr>
        <w:t>s</w:t>
      </w:r>
      <w:r w:rsidRPr="00484D6C">
        <w:rPr>
          <w:rFonts w:ascii="Palatino Linotype" w:eastAsia="Palatino Linotype" w:hAnsi="Palatino Linotype" w:cs="Palatino Linotype"/>
          <w:b/>
          <w:sz w:val="28"/>
          <w:szCs w:val="28"/>
        </w:rPr>
        <w:t xml:space="preserve"> de Revisión. </w:t>
      </w:r>
    </w:p>
    <w:p w14:paraId="4963E195" w14:textId="41AC975E" w:rsidR="00000062" w:rsidRPr="00484D6C" w:rsidRDefault="00015EDF">
      <w:pPr>
        <w:spacing w:line="360" w:lineRule="auto"/>
        <w:jc w:val="both"/>
        <w:rPr>
          <w:rFonts w:ascii="Palatino Linotype" w:eastAsia="Palatino Linotype" w:hAnsi="Palatino Linotype" w:cs="Palatino Linotype"/>
        </w:rPr>
      </w:pPr>
      <w:r w:rsidRPr="00484D6C">
        <w:rPr>
          <w:rFonts w:ascii="Palatino Linotype" w:eastAsia="Palatino Linotype" w:hAnsi="Palatino Linotype" w:cs="Palatino Linotype"/>
        </w:rPr>
        <w:t xml:space="preserve">El </w:t>
      </w:r>
      <w:r w:rsidR="00B575DA" w:rsidRPr="00484D6C">
        <w:rPr>
          <w:rFonts w:ascii="Palatino Linotype" w:eastAsia="Palatino Linotype" w:hAnsi="Palatino Linotype" w:cs="Palatino Linotype"/>
          <w:b/>
        </w:rPr>
        <w:t>veintiocho</w:t>
      </w:r>
      <w:r w:rsidRPr="00484D6C">
        <w:rPr>
          <w:rFonts w:ascii="Palatino Linotype" w:eastAsia="Palatino Linotype" w:hAnsi="Palatino Linotype" w:cs="Palatino Linotype"/>
          <w:b/>
        </w:rPr>
        <w:t xml:space="preserve"> de febrero de dos mil veintidós</w:t>
      </w:r>
      <w:r w:rsidR="00E1132A" w:rsidRPr="00484D6C">
        <w:rPr>
          <w:rFonts w:ascii="Palatino Linotype" w:eastAsia="Palatino Linotype" w:hAnsi="Palatino Linotype" w:cs="Palatino Linotype"/>
        </w:rPr>
        <w:t>, los R</w:t>
      </w:r>
      <w:r w:rsidRPr="00484D6C">
        <w:rPr>
          <w:rFonts w:ascii="Palatino Linotype" w:eastAsia="Palatino Linotype" w:hAnsi="Palatino Linotype" w:cs="Palatino Linotype"/>
        </w:rPr>
        <w:t>ecursos</w:t>
      </w:r>
      <w:r w:rsidR="00B575DA" w:rsidRPr="00484D6C">
        <w:rPr>
          <w:rFonts w:ascii="Palatino Linotype" w:eastAsia="Palatino Linotype" w:hAnsi="Palatino Linotype" w:cs="Palatino Linotype"/>
        </w:rPr>
        <w:t xml:space="preserve"> de Revisión de mérito, </w:t>
      </w:r>
      <w:r w:rsidRPr="00484D6C">
        <w:rPr>
          <w:rFonts w:ascii="Palatino Linotype" w:eastAsia="Palatino Linotype" w:hAnsi="Palatino Linotype" w:cs="Palatino Linotype"/>
        </w:rPr>
        <w:t xml:space="preserve">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w:t>
      </w:r>
      <w:r w:rsidRPr="00484D6C">
        <w:rPr>
          <w:rFonts w:ascii="Palatino Linotype" w:eastAsia="Palatino Linotype" w:hAnsi="Palatino Linotype" w:cs="Palatino Linotype"/>
          <w:b/>
        </w:rPr>
        <w:t>Comisionados</w:t>
      </w:r>
      <w:r w:rsidRPr="00484D6C">
        <w:rPr>
          <w:rFonts w:ascii="Palatino Linotype" w:eastAsia="Palatino Linotype" w:hAnsi="Palatino Linotype" w:cs="Palatino Linotype"/>
        </w:rPr>
        <w:t xml:space="preserve"> de este Instituto, a efecto de decretar su admisión o desechamiento:</w:t>
      </w:r>
    </w:p>
    <w:p w14:paraId="17D1DBD6" w14:textId="77777777" w:rsidR="00423F15" w:rsidRPr="00484D6C" w:rsidRDefault="00423F15">
      <w:pPr>
        <w:spacing w:line="360" w:lineRule="auto"/>
        <w:jc w:val="both"/>
        <w:rPr>
          <w:rFonts w:ascii="Palatino Linotype" w:eastAsia="Palatino Linotype" w:hAnsi="Palatino Linotype" w:cs="Palatino Linotype"/>
        </w:rPr>
      </w:pPr>
    </w:p>
    <w:tbl>
      <w:tblPr>
        <w:tblStyle w:val="aff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000062" w:rsidRPr="00484D6C" w14:paraId="6854FAA1" w14:textId="77777777" w:rsidTr="00E1132A">
        <w:trPr>
          <w:trHeight w:val="594"/>
        </w:trPr>
        <w:tc>
          <w:tcPr>
            <w:tcW w:w="4651" w:type="dxa"/>
            <w:shd w:val="clear" w:color="auto" w:fill="auto"/>
            <w:tcMar>
              <w:top w:w="100" w:type="dxa"/>
              <w:left w:w="100" w:type="dxa"/>
              <w:bottom w:w="100" w:type="dxa"/>
              <w:right w:w="100" w:type="dxa"/>
            </w:tcMar>
            <w:vAlign w:val="center"/>
          </w:tcPr>
          <w:p w14:paraId="279793AE" w14:textId="77777777" w:rsidR="00000062" w:rsidRPr="00484D6C" w:rsidRDefault="00015EDF" w:rsidP="00E1132A">
            <w:pPr>
              <w:widowControl w:val="0"/>
              <w:pBdr>
                <w:top w:val="nil"/>
                <w:left w:val="nil"/>
                <w:bottom w:val="nil"/>
                <w:right w:val="nil"/>
                <w:between w:val="nil"/>
              </w:pBdr>
              <w:jc w:val="center"/>
              <w:rPr>
                <w:rFonts w:ascii="Palatino Linotype" w:eastAsia="Palatino Linotype" w:hAnsi="Palatino Linotype" w:cs="Palatino Linotype"/>
                <w:b/>
                <w:u w:val="single"/>
              </w:rPr>
            </w:pPr>
            <w:r w:rsidRPr="00484D6C">
              <w:rPr>
                <w:rFonts w:ascii="Palatino Linotype" w:eastAsia="Palatino Linotype" w:hAnsi="Palatino Linotype" w:cs="Palatino Linotype"/>
                <w:b/>
                <w:u w:val="single"/>
              </w:rPr>
              <w:t>Número de Recurso de Revisión</w:t>
            </w:r>
          </w:p>
        </w:tc>
        <w:tc>
          <w:tcPr>
            <w:tcW w:w="4651" w:type="dxa"/>
            <w:shd w:val="clear" w:color="auto" w:fill="auto"/>
            <w:tcMar>
              <w:top w:w="100" w:type="dxa"/>
              <w:left w:w="100" w:type="dxa"/>
              <w:bottom w:w="100" w:type="dxa"/>
              <w:right w:w="100" w:type="dxa"/>
            </w:tcMar>
            <w:vAlign w:val="center"/>
          </w:tcPr>
          <w:p w14:paraId="7D09497B" w14:textId="4679F6B9" w:rsidR="00000062" w:rsidRPr="00484D6C" w:rsidRDefault="00015EDF" w:rsidP="00BC6030">
            <w:pPr>
              <w:widowControl w:val="0"/>
              <w:pBdr>
                <w:top w:val="nil"/>
                <w:left w:val="nil"/>
                <w:bottom w:val="nil"/>
                <w:right w:val="nil"/>
                <w:between w:val="nil"/>
              </w:pBdr>
              <w:jc w:val="center"/>
              <w:rPr>
                <w:rFonts w:ascii="Palatino Linotype" w:eastAsia="Palatino Linotype" w:hAnsi="Palatino Linotype" w:cs="Palatino Linotype"/>
                <w:b/>
                <w:u w:val="single"/>
              </w:rPr>
            </w:pPr>
            <w:r w:rsidRPr="00484D6C">
              <w:rPr>
                <w:rFonts w:ascii="Palatino Linotype" w:eastAsia="Palatino Linotype" w:hAnsi="Palatino Linotype" w:cs="Palatino Linotype"/>
                <w:b/>
                <w:u w:val="single"/>
              </w:rPr>
              <w:t>Comisionad</w:t>
            </w:r>
            <w:r w:rsidR="00BC6030" w:rsidRPr="00484D6C">
              <w:rPr>
                <w:rFonts w:ascii="Palatino Linotype" w:eastAsia="Palatino Linotype" w:hAnsi="Palatino Linotype" w:cs="Palatino Linotype"/>
                <w:b/>
                <w:u w:val="single"/>
              </w:rPr>
              <w:t>a/ Comisionado</w:t>
            </w:r>
          </w:p>
        </w:tc>
      </w:tr>
      <w:tr w:rsidR="00B575DA" w:rsidRPr="00484D6C" w14:paraId="7D92F32C" w14:textId="77777777" w:rsidTr="00E1132A">
        <w:trPr>
          <w:trHeight w:val="233"/>
        </w:trPr>
        <w:tc>
          <w:tcPr>
            <w:tcW w:w="4651" w:type="dxa"/>
            <w:shd w:val="clear" w:color="auto" w:fill="auto"/>
            <w:tcMar>
              <w:top w:w="100" w:type="dxa"/>
              <w:left w:w="100" w:type="dxa"/>
              <w:bottom w:w="100" w:type="dxa"/>
              <w:right w:w="100" w:type="dxa"/>
            </w:tcMar>
            <w:vAlign w:val="center"/>
          </w:tcPr>
          <w:p w14:paraId="1F1FD193" w14:textId="4DAA7550" w:rsidR="00B575DA" w:rsidRPr="00484D6C" w:rsidRDefault="00B575DA" w:rsidP="00B575DA">
            <w:pPr>
              <w:widowControl w:val="0"/>
              <w:pBdr>
                <w:top w:val="nil"/>
                <w:left w:val="nil"/>
                <w:bottom w:val="nil"/>
                <w:right w:val="nil"/>
                <w:between w:val="nil"/>
              </w:pBdr>
              <w:jc w:val="center"/>
              <w:rPr>
                <w:rFonts w:ascii="Palatino Linotype" w:eastAsia="Palatino Linotype" w:hAnsi="Palatino Linotype" w:cs="Palatino Linotype"/>
                <w:b/>
              </w:rPr>
            </w:pPr>
            <w:r w:rsidRPr="00484D6C">
              <w:rPr>
                <w:rFonts w:ascii="Palatino Linotype" w:eastAsia="Palatino Linotype" w:hAnsi="Palatino Linotype" w:cs="Palatino Linotype"/>
                <w:b/>
              </w:rPr>
              <w:t>02192/INFOEM/IP/RR/2022</w:t>
            </w:r>
          </w:p>
        </w:tc>
        <w:tc>
          <w:tcPr>
            <w:tcW w:w="4651" w:type="dxa"/>
            <w:shd w:val="clear" w:color="auto" w:fill="auto"/>
            <w:tcMar>
              <w:top w:w="100" w:type="dxa"/>
              <w:left w:w="100" w:type="dxa"/>
              <w:bottom w:w="100" w:type="dxa"/>
              <w:right w:w="100" w:type="dxa"/>
            </w:tcMar>
            <w:vAlign w:val="center"/>
          </w:tcPr>
          <w:p w14:paraId="22B7BB23" w14:textId="77777777" w:rsidR="00B575DA" w:rsidRPr="00484D6C" w:rsidRDefault="00B575DA" w:rsidP="00B575DA">
            <w:pPr>
              <w:widowControl w:val="0"/>
              <w:pBdr>
                <w:top w:val="nil"/>
                <w:left w:val="nil"/>
                <w:bottom w:val="nil"/>
                <w:right w:val="nil"/>
                <w:between w:val="nil"/>
              </w:pBdr>
              <w:jc w:val="center"/>
              <w:rPr>
                <w:rFonts w:ascii="Palatino Linotype" w:eastAsia="Palatino Linotype" w:hAnsi="Palatino Linotype" w:cs="Palatino Linotype"/>
                <w:b/>
                <w:u w:val="single"/>
              </w:rPr>
            </w:pPr>
            <w:r w:rsidRPr="00484D6C">
              <w:rPr>
                <w:rFonts w:ascii="Palatino Linotype" w:eastAsia="Palatino Linotype" w:hAnsi="Palatino Linotype" w:cs="Palatino Linotype"/>
                <w:u w:val="single"/>
              </w:rPr>
              <w:t>Luis Gustavo Parra Noriega</w:t>
            </w:r>
          </w:p>
        </w:tc>
      </w:tr>
      <w:tr w:rsidR="00B575DA" w:rsidRPr="00484D6C" w14:paraId="08EDD9F7" w14:textId="77777777" w:rsidTr="00E1132A">
        <w:trPr>
          <w:trHeight w:val="293"/>
        </w:trPr>
        <w:tc>
          <w:tcPr>
            <w:tcW w:w="4651" w:type="dxa"/>
            <w:shd w:val="clear" w:color="auto" w:fill="auto"/>
            <w:tcMar>
              <w:top w:w="100" w:type="dxa"/>
              <w:left w:w="100" w:type="dxa"/>
              <w:bottom w:w="100" w:type="dxa"/>
              <w:right w:w="100" w:type="dxa"/>
            </w:tcMar>
            <w:vAlign w:val="center"/>
          </w:tcPr>
          <w:p w14:paraId="0987C770" w14:textId="41300A97" w:rsidR="00B575DA" w:rsidRPr="00484D6C" w:rsidRDefault="00B575DA" w:rsidP="00B575DA">
            <w:pPr>
              <w:widowControl w:val="0"/>
              <w:pBdr>
                <w:top w:val="nil"/>
                <w:left w:val="nil"/>
                <w:bottom w:val="nil"/>
                <w:right w:val="nil"/>
                <w:between w:val="nil"/>
              </w:pBdr>
              <w:jc w:val="center"/>
              <w:rPr>
                <w:rFonts w:ascii="Palatino Linotype" w:eastAsia="Palatino Linotype" w:hAnsi="Palatino Linotype" w:cs="Palatino Linotype"/>
                <w:b/>
              </w:rPr>
            </w:pPr>
            <w:r w:rsidRPr="00484D6C">
              <w:rPr>
                <w:rFonts w:ascii="Palatino Linotype" w:eastAsia="Palatino Linotype" w:hAnsi="Palatino Linotype" w:cs="Palatino Linotype"/>
                <w:b/>
              </w:rPr>
              <w:t>02193/INFOEM/IP/RR/2022</w:t>
            </w:r>
          </w:p>
        </w:tc>
        <w:tc>
          <w:tcPr>
            <w:tcW w:w="4651" w:type="dxa"/>
            <w:shd w:val="clear" w:color="auto" w:fill="auto"/>
            <w:tcMar>
              <w:top w:w="100" w:type="dxa"/>
              <w:left w:w="100" w:type="dxa"/>
              <w:bottom w:w="100" w:type="dxa"/>
              <w:right w:w="100" w:type="dxa"/>
            </w:tcMar>
            <w:vAlign w:val="center"/>
          </w:tcPr>
          <w:p w14:paraId="38FACF42" w14:textId="77777777" w:rsidR="00B575DA" w:rsidRPr="00484D6C" w:rsidRDefault="00B575DA" w:rsidP="00B575DA">
            <w:pPr>
              <w:widowControl w:val="0"/>
              <w:pBdr>
                <w:top w:val="nil"/>
                <w:left w:val="nil"/>
                <w:bottom w:val="nil"/>
                <w:right w:val="nil"/>
                <w:between w:val="nil"/>
              </w:pBdr>
              <w:jc w:val="center"/>
              <w:rPr>
                <w:rFonts w:ascii="Palatino Linotype" w:eastAsia="Palatino Linotype" w:hAnsi="Palatino Linotype" w:cs="Palatino Linotype"/>
                <w:u w:val="single"/>
              </w:rPr>
            </w:pPr>
            <w:r w:rsidRPr="00484D6C">
              <w:rPr>
                <w:rFonts w:ascii="Palatino Linotype" w:eastAsia="Palatino Linotype" w:hAnsi="Palatino Linotype" w:cs="Palatino Linotype"/>
                <w:u w:val="single"/>
              </w:rPr>
              <w:t>María del Rosario Mejía Ayala</w:t>
            </w:r>
          </w:p>
        </w:tc>
      </w:tr>
    </w:tbl>
    <w:p w14:paraId="04767C18" w14:textId="77777777" w:rsidR="007A1E4F" w:rsidRPr="00484D6C" w:rsidRDefault="007A1E4F">
      <w:pPr>
        <w:tabs>
          <w:tab w:val="center" w:pos="4252"/>
          <w:tab w:val="right" w:pos="8504"/>
        </w:tabs>
        <w:spacing w:line="360" w:lineRule="auto"/>
        <w:jc w:val="both"/>
        <w:rPr>
          <w:rFonts w:ascii="Palatino Linotype" w:eastAsia="Palatino Linotype" w:hAnsi="Palatino Linotype" w:cs="Palatino Linotype"/>
          <w:b/>
        </w:rPr>
      </w:pPr>
    </w:p>
    <w:p w14:paraId="560F7141" w14:textId="77777777" w:rsidR="00000062" w:rsidRPr="00484D6C" w:rsidRDefault="00015EDF">
      <w:pPr>
        <w:tabs>
          <w:tab w:val="center" w:pos="4252"/>
          <w:tab w:val="right" w:pos="8504"/>
        </w:tabs>
        <w:spacing w:line="360" w:lineRule="auto"/>
        <w:jc w:val="both"/>
        <w:rPr>
          <w:rFonts w:ascii="Palatino Linotype" w:eastAsia="Palatino Linotype" w:hAnsi="Palatino Linotype" w:cs="Palatino Linotype"/>
          <w:b/>
        </w:rPr>
      </w:pPr>
      <w:r w:rsidRPr="00484D6C">
        <w:rPr>
          <w:rFonts w:ascii="Palatino Linotype" w:eastAsia="Palatino Linotype" w:hAnsi="Palatino Linotype" w:cs="Palatino Linotype"/>
          <w:b/>
        </w:rPr>
        <w:t>a) Admisión del Recurso de Revisión</w:t>
      </w:r>
    </w:p>
    <w:p w14:paraId="2978A5F4" w14:textId="29A83A41" w:rsidR="00000062" w:rsidRPr="00484D6C" w:rsidRDefault="00015EDF">
      <w:pPr>
        <w:tabs>
          <w:tab w:val="center" w:pos="4252"/>
          <w:tab w:val="right" w:pos="8504"/>
        </w:tabs>
        <w:spacing w:line="360" w:lineRule="auto"/>
        <w:jc w:val="both"/>
        <w:rPr>
          <w:rFonts w:ascii="Palatino Linotype" w:eastAsia="Palatino Linotype" w:hAnsi="Palatino Linotype" w:cs="Palatino Linotype"/>
        </w:rPr>
      </w:pPr>
      <w:r w:rsidRPr="00484D6C">
        <w:rPr>
          <w:rFonts w:ascii="Palatino Linotype" w:eastAsia="Palatino Linotype" w:hAnsi="Palatino Linotype" w:cs="Palatino Linotype"/>
        </w:rPr>
        <w:t xml:space="preserve">De las constancias que obran en </w:t>
      </w:r>
      <w:r w:rsidR="00B55920" w:rsidRPr="00484D6C">
        <w:rPr>
          <w:rFonts w:ascii="Palatino Linotype" w:eastAsia="Palatino Linotype" w:hAnsi="Palatino Linotype" w:cs="Palatino Linotype"/>
        </w:rPr>
        <w:t>los</w:t>
      </w:r>
      <w:r w:rsidRPr="00484D6C">
        <w:rPr>
          <w:rFonts w:ascii="Palatino Linotype" w:eastAsia="Palatino Linotype" w:hAnsi="Palatino Linotype" w:cs="Palatino Linotype"/>
        </w:rPr>
        <w:t xml:space="preserve"> expediente</w:t>
      </w:r>
      <w:r w:rsidR="00B55920" w:rsidRPr="00484D6C">
        <w:rPr>
          <w:rFonts w:ascii="Palatino Linotype" w:eastAsia="Palatino Linotype" w:hAnsi="Palatino Linotype" w:cs="Palatino Linotype"/>
        </w:rPr>
        <w:t>s</w:t>
      </w:r>
      <w:r w:rsidRPr="00484D6C">
        <w:rPr>
          <w:rFonts w:ascii="Palatino Linotype" w:eastAsia="Palatino Linotype" w:hAnsi="Palatino Linotype" w:cs="Palatino Linotype"/>
        </w:rPr>
        <w:t xml:space="preserve"> electrónico</w:t>
      </w:r>
      <w:r w:rsidR="00B55920" w:rsidRPr="00484D6C">
        <w:rPr>
          <w:rFonts w:ascii="Palatino Linotype" w:eastAsia="Palatino Linotype" w:hAnsi="Palatino Linotype" w:cs="Palatino Linotype"/>
        </w:rPr>
        <w:t>s</w:t>
      </w:r>
      <w:r w:rsidRPr="00484D6C">
        <w:rPr>
          <w:rFonts w:ascii="Palatino Linotype" w:eastAsia="Palatino Linotype" w:hAnsi="Palatino Linotype" w:cs="Palatino Linotype"/>
        </w:rPr>
        <w:t xml:space="preserve"> del</w:t>
      </w:r>
      <w:r w:rsidRPr="00484D6C">
        <w:rPr>
          <w:rFonts w:ascii="Palatino Linotype" w:eastAsia="Palatino Linotype" w:hAnsi="Palatino Linotype" w:cs="Palatino Linotype"/>
          <w:b/>
        </w:rPr>
        <w:t xml:space="preserve"> SAIMEX</w:t>
      </w:r>
      <w:r w:rsidRPr="00484D6C">
        <w:rPr>
          <w:rFonts w:ascii="Palatino Linotype" w:eastAsia="Palatino Linotype" w:hAnsi="Palatino Linotype" w:cs="Palatino Linotype"/>
        </w:rPr>
        <w:t xml:space="preserve">, se advierte que en fechas </w:t>
      </w:r>
      <w:r w:rsidR="003C0FFD" w:rsidRPr="00484D6C">
        <w:rPr>
          <w:rFonts w:ascii="Palatino Linotype" w:eastAsia="Palatino Linotype" w:hAnsi="Palatino Linotype" w:cs="Palatino Linotype"/>
          <w:b/>
        </w:rPr>
        <w:t xml:space="preserve">tres </w:t>
      </w:r>
      <w:r w:rsidRPr="00484D6C">
        <w:rPr>
          <w:rFonts w:ascii="Palatino Linotype" w:eastAsia="Palatino Linotype" w:hAnsi="Palatino Linotype" w:cs="Palatino Linotype"/>
          <w:b/>
        </w:rPr>
        <w:t xml:space="preserve">y </w:t>
      </w:r>
      <w:r w:rsidR="003C0FFD" w:rsidRPr="00484D6C">
        <w:rPr>
          <w:rFonts w:ascii="Palatino Linotype" w:eastAsia="Palatino Linotype" w:hAnsi="Palatino Linotype" w:cs="Palatino Linotype"/>
          <w:b/>
        </w:rPr>
        <w:t xml:space="preserve">siete </w:t>
      </w:r>
      <w:r w:rsidR="00C21C19" w:rsidRPr="00484D6C">
        <w:rPr>
          <w:rFonts w:ascii="Palatino Linotype" w:eastAsia="Palatino Linotype" w:hAnsi="Palatino Linotype" w:cs="Palatino Linotype"/>
          <w:b/>
        </w:rPr>
        <w:t>de marzo</w:t>
      </w:r>
      <w:r w:rsidRPr="00484D6C">
        <w:rPr>
          <w:rFonts w:ascii="Palatino Linotype" w:eastAsia="Palatino Linotype" w:hAnsi="Palatino Linotype" w:cs="Palatino Linotype"/>
          <w:b/>
        </w:rPr>
        <w:t xml:space="preserve"> de dos mil veintidós</w:t>
      </w:r>
      <w:r w:rsidRPr="00484D6C">
        <w:rPr>
          <w:rFonts w:ascii="Palatino Linotype" w:eastAsia="Palatino Linotype" w:hAnsi="Palatino Linotype" w:cs="Palatino Linotype"/>
        </w:rPr>
        <w:t xml:space="preserve">, se acordó la admisión a trámite de los Recursos de Revisión que nos ocupan; así como la integración de los </w:t>
      </w:r>
      <w:r w:rsidRPr="00484D6C">
        <w:rPr>
          <w:rFonts w:ascii="Palatino Linotype" w:eastAsia="Palatino Linotype" w:hAnsi="Palatino Linotype" w:cs="Palatino Linotype"/>
        </w:rPr>
        <w:lastRenderedPageBreak/>
        <w:t xml:space="preserve">expedientes respectivos, mismos que se pusieron a disposición de las partes, para que en un plazo máximo de siete días hábiles </w:t>
      </w:r>
      <w:r w:rsidR="004951B5" w:rsidRPr="00484D6C">
        <w:rPr>
          <w:rFonts w:ascii="Palatino Linotype" w:eastAsia="Palatino Linotype" w:hAnsi="Palatino Linotype" w:cs="Palatino Linotype"/>
          <w:b/>
        </w:rPr>
        <w:t>EL RECURRENTE</w:t>
      </w:r>
      <w:r w:rsidRPr="00484D6C">
        <w:rPr>
          <w:rFonts w:ascii="Palatino Linotype" w:eastAsia="Palatino Linotype" w:hAnsi="Palatino Linotype" w:cs="Palatino Linotype"/>
          <w:b/>
        </w:rPr>
        <w:t xml:space="preserve"> </w:t>
      </w:r>
      <w:r w:rsidRPr="00484D6C">
        <w:rPr>
          <w:rFonts w:ascii="Palatino Linotype" w:eastAsia="Palatino Linotype" w:hAnsi="Palatino Linotype" w:cs="Palatino Linotype"/>
        </w:rPr>
        <w:t xml:space="preserve">manifestara lo que a su derecho conviniera, a efecto de presentar pruebas y alegatos; así como, para que </w:t>
      </w:r>
      <w:r w:rsidRPr="00484D6C">
        <w:rPr>
          <w:rFonts w:ascii="Palatino Linotype" w:eastAsia="Palatino Linotype" w:hAnsi="Palatino Linotype" w:cs="Palatino Linotype"/>
          <w:b/>
        </w:rPr>
        <w:t xml:space="preserve">EL SUJETO OBLIGADO </w:t>
      </w:r>
      <w:r w:rsidRPr="00484D6C">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1483453B" w14:textId="77777777" w:rsidR="00B55920" w:rsidRPr="00484D6C" w:rsidRDefault="00B55920">
      <w:pPr>
        <w:tabs>
          <w:tab w:val="center" w:pos="4252"/>
          <w:tab w:val="right" w:pos="8504"/>
        </w:tabs>
        <w:spacing w:line="360" w:lineRule="auto"/>
        <w:jc w:val="both"/>
        <w:rPr>
          <w:rFonts w:ascii="Palatino Linotype" w:eastAsia="Palatino Linotype" w:hAnsi="Palatino Linotype" w:cs="Palatino Linotype"/>
        </w:rPr>
      </w:pPr>
    </w:p>
    <w:p w14:paraId="7CFC3F02" w14:textId="77777777" w:rsidR="00BC6030" w:rsidRPr="00484D6C" w:rsidRDefault="00015EDF" w:rsidP="00BC6030">
      <w:pPr>
        <w:spacing w:line="360" w:lineRule="auto"/>
        <w:jc w:val="both"/>
        <w:rPr>
          <w:rFonts w:ascii="Palatino Linotype" w:eastAsia="Palatino Linotype" w:hAnsi="Palatino Linotype" w:cs="Palatino Linotype"/>
          <w:b/>
        </w:rPr>
      </w:pPr>
      <w:r w:rsidRPr="00484D6C">
        <w:rPr>
          <w:rFonts w:ascii="Palatino Linotype" w:eastAsia="Palatino Linotype" w:hAnsi="Palatino Linotype" w:cs="Palatino Linotype"/>
          <w:b/>
        </w:rPr>
        <w:t>b) Informe Justificado</w:t>
      </w:r>
    </w:p>
    <w:p w14:paraId="4553A87B" w14:textId="3D86B63D" w:rsidR="00DC34F2" w:rsidRPr="00484D6C" w:rsidRDefault="00015EDF" w:rsidP="00B06D53">
      <w:pPr>
        <w:spacing w:line="360" w:lineRule="auto"/>
        <w:jc w:val="both"/>
        <w:rPr>
          <w:rFonts w:ascii="Palatino Linotype" w:eastAsia="Palatino Linotype" w:hAnsi="Palatino Linotype" w:cs="Palatino Linotype"/>
        </w:rPr>
      </w:pPr>
      <w:r w:rsidRPr="00484D6C">
        <w:rPr>
          <w:rFonts w:ascii="Palatino Linotype" w:eastAsia="Palatino Linotype" w:hAnsi="Palatino Linotype" w:cs="Palatino Linotype"/>
        </w:rPr>
        <w:t xml:space="preserve">Conforme a las constancias que obran en el expediente del </w:t>
      </w:r>
      <w:r w:rsidRPr="00484D6C">
        <w:rPr>
          <w:rFonts w:ascii="Palatino Linotype" w:eastAsia="Palatino Linotype" w:hAnsi="Palatino Linotype" w:cs="Palatino Linotype"/>
          <w:b/>
        </w:rPr>
        <w:t>SAIMEX,</w:t>
      </w:r>
      <w:r w:rsidRPr="00484D6C">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484D6C">
        <w:rPr>
          <w:rFonts w:ascii="Palatino Linotype" w:eastAsia="Palatino Linotype" w:hAnsi="Palatino Linotype" w:cs="Palatino Linotype"/>
          <w:b/>
        </w:rPr>
        <w:t>RECURRENTE</w:t>
      </w:r>
      <w:r w:rsidRPr="00484D6C">
        <w:rPr>
          <w:rFonts w:ascii="Palatino Linotype" w:eastAsia="Palatino Linotype" w:hAnsi="Palatino Linotype" w:cs="Palatino Linotype"/>
        </w:rPr>
        <w:t>, no realizó las manifestaciones que conf</w:t>
      </w:r>
      <w:r w:rsidR="003C0FFD" w:rsidRPr="00484D6C">
        <w:rPr>
          <w:rFonts w:ascii="Palatino Linotype" w:eastAsia="Palatino Linotype" w:hAnsi="Palatino Linotype" w:cs="Palatino Linotype"/>
        </w:rPr>
        <w:t xml:space="preserve">orme a derecho le corresponden, por su parte </w:t>
      </w:r>
      <w:r w:rsidRPr="00484D6C">
        <w:rPr>
          <w:rFonts w:ascii="Palatino Linotype" w:eastAsia="Palatino Linotype" w:hAnsi="Palatino Linotype" w:cs="Palatino Linotype"/>
          <w:b/>
        </w:rPr>
        <w:t>EL SUJETO OBLIGADO</w:t>
      </w:r>
      <w:r w:rsidR="00C21C19" w:rsidRPr="00484D6C">
        <w:rPr>
          <w:rFonts w:ascii="Palatino Linotype" w:eastAsia="Palatino Linotype" w:hAnsi="Palatino Linotype" w:cs="Palatino Linotype"/>
        </w:rPr>
        <w:t xml:space="preserve"> rindió</w:t>
      </w:r>
      <w:r w:rsidR="00A12133" w:rsidRPr="00484D6C">
        <w:rPr>
          <w:rFonts w:ascii="Palatino Linotype" w:eastAsia="Palatino Linotype" w:hAnsi="Palatino Linotype" w:cs="Palatino Linotype"/>
        </w:rPr>
        <w:t xml:space="preserve"> en fecha </w:t>
      </w:r>
      <w:r w:rsidR="00A12133" w:rsidRPr="00484D6C">
        <w:rPr>
          <w:rFonts w:ascii="Palatino Linotype" w:eastAsia="Palatino Linotype" w:hAnsi="Palatino Linotype" w:cs="Palatino Linotype"/>
          <w:b/>
        </w:rPr>
        <w:t>trece de abril de dos mil veintidós</w:t>
      </w:r>
      <w:r w:rsidR="00C21C19" w:rsidRPr="00484D6C">
        <w:rPr>
          <w:rFonts w:ascii="Palatino Linotype" w:eastAsia="Palatino Linotype" w:hAnsi="Palatino Linotype" w:cs="Palatino Linotype"/>
        </w:rPr>
        <w:t xml:space="preserve"> su </w:t>
      </w:r>
      <w:r w:rsidRPr="00484D6C">
        <w:rPr>
          <w:rFonts w:ascii="Palatino Linotype" w:eastAsia="Palatino Linotype" w:hAnsi="Palatino Linotype" w:cs="Palatino Linotype"/>
        </w:rPr>
        <w:t>Inf</w:t>
      </w:r>
      <w:r w:rsidR="00C21C19" w:rsidRPr="00484D6C">
        <w:rPr>
          <w:rFonts w:ascii="Palatino Linotype" w:eastAsia="Palatino Linotype" w:hAnsi="Palatino Linotype" w:cs="Palatino Linotype"/>
        </w:rPr>
        <w:t>orme</w:t>
      </w:r>
      <w:r w:rsidR="00B55920" w:rsidRPr="00484D6C">
        <w:rPr>
          <w:rFonts w:ascii="Palatino Linotype" w:eastAsia="Palatino Linotype" w:hAnsi="Palatino Linotype" w:cs="Palatino Linotype"/>
        </w:rPr>
        <w:t xml:space="preserve"> Justificado</w:t>
      </w:r>
      <w:r w:rsidR="00A12133" w:rsidRPr="00484D6C">
        <w:rPr>
          <w:rFonts w:ascii="Palatino Linotype" w:eastAsia="Palatino Linotype" w:hAnsi="Palatino Linotype" w:cs="Palatino Linotype"/>
        </w:rPr>
        <w:t xml:space="preserve"> para el R</w:t>
      </w:r>
      <w:r w:rsidR="00C21C19" w:rsidRPr="00484D6C">
        <w:rPr>
          <w:rFonts w:ascii="Palatino Linotype" w:eastAsia="Palatino Linotype" w:hAnsi="Palatino Linotype" w:cs="Palatino Linotype"/>
        </w:rPr>
        <w:t>ecurso</w:t>
      </w:r>
      <w:r w:rsidR="00A12133" w:rsidRPr="00484D6C">
        <w:rPr>
          <w:rFonts w:ascii="Palatino Linotype" w:eastAsia="Palatino Linotype" w:hAnsi="Palatino Linotype" w:cs="Palatino Linotype"/>
        </w:rPr>
        <w:t xml:space="preserve"> de Revisión </w:t>
      </w:r>
      <w:r w:rsidR="00BE7F93" w:rsidRPr="00484D6C">
        <w:rPr>
          <w:rFonts w:ascii="Palatino Linotype" w:eastAsia="Palatino Linotype" w:hAnsi="Palatino Linotype" w:cs="Palatino Linotype"/>
          <w:b/>
        </w:rPr>
        <w:t>02253</w:t>
      </w:r>
      <w:r w:rsidR="00A12133" w:rsidRPr="00484D6C">
        <w:rPr>
          <w:rFonts w:ascii="Palatino Linotype" w:eastAsia="Palatino Linotype" w:hAnsi="Palatino Linotype" w:cs="Palatino Linotype"/>
          <w:b/>
        </w:rPr>
        <w:t>/INFOEM/IP/RR/2022</w:t>
      </w:r>
      <w:r w:rsidR="00365480" w:rsidRPr="00484D6C">
        <w:rPr>
          <w:rFonts w:ascii="Palatino Linotype" w:eastAsia="Palatino Linotype" w:hAnsi="Palatino Linotype" w:cs="Palatino Linotype"/>
          <w:b/>
        </w:rPr>
        <w:t xml:space="preserve">, </w:t>
      </w:r>
      <w:r w:rsidR="00BE7F93" w:rsidRPr="00484D6C">
        <w:rPr>
          <w:rFonts w:ascii="Palatino Linotype" w:eastAsia="Palatino Linotype" w:hAnsi="Palatino Linotype" w:cs="Palatino Linotype"/>
        </w:rPr>
        <w:t xml:space="preserve">mismo que </w:t>
      </w:r>
      <w:r w:rsidR="00AD0A55" w:rsidRPr="00484D6C">
        <w:rPr>
          <w:rFonts w:ascii="Palatino Linotype" w:eastAsia="Palatino Linotype" w:hAnsi="Palatino Linotype" w:cs="Palatino Linotype"/>
        </w:rPr>
        <w:t>se puso a la vista del</w:t>
      </w:r>
      <w:r w:rsidR="00DC34F2" w:rsidRPr="00484D6C">
        <w:rPr>
          <w:rFonts w:ascii="Palatino Linotype" w:eastAsia="Palatino Linotype" w:hAnsi="Palatino Linotype" w:cs="Palatino Linotype"/>
          <w:b/>
        </w:rPr>
        <w:t xml:space="preserve"> RECURRENTE</w:t>
      </w:r>
      <w:r w:rsidR="00DC34F2" w:rsidRPr="00484D6C">
        <w:rPr>
          <w:rFonts w:ascii="Palatino Linotype" w:eastAsia="Palatino Linotype" w:hAnsi="Palatino Linotype" w:cs="Palatino Linotype"/>
        </w:rPr>
        <w:t xml:space="preserve"> </w:t>
      </w:r>
      <w:r w:rsidR="00AD0A55" w:rsidRPr="00484D6C">
        <w:rPr>
          <w:rFonts w:ascii="Palatino Linotype" w:eastAsia="Palatino Linotype" w:hAnsi="Palatino Linotype" w:cs="Palatino Linotype"/>
        </w:rPr>
        <w:t xml:space="preserve">en fecha </w:t>
      </w:r>
      <w:r w:rsidR="00BE7F93" w:rsidRPr="00484D6C">
        <w:rPr>
          <w:rFonts w:ascii="Palatino Linotype" w:eastAsia="Palatino Linotype" w:hAnsi="Palatino Linotype" w:cs="Palatino Linotype"/>
          <w:b/>
        </w:rPr>
        <w:t>trece</w:t>
      </w:r>
      <w:r w:rsidR="00AD0A55" w:rsidRPr="00484D6C">
        <w:rPr>
          <w:rFonts w:ascii="Palatino Linotype" w:eastAsia="Palatino Linotype" w:hAnsi="Palatino Linotype" w:cs="Palatino Linotype"/>
          <w:b/>
        </w:rPr>
        <w:t xml:space="preserve"> de mayo de dos mil veintidós</w:t>
      </w:r>
      <w:r w:rsidR="008013D9" w:rsidRPr="00484D6C">
        <w:rPr>
          <w:rFonts w:ascii="Palatino Linotype" w:eastAsia="Palatino Linotype" w:hAnsi="Palatino Linotype" w:cs="Palatino Linotype"/>
        </w:rPr>
        <w:t>, e</w:t>
      </w:r>
      <w:r w:rsidR="007F74FC" w:rsidRPr="00484D6C">
        <w:rPr>
          <w:rFonts w:ascii="Palatino Linotype" w:eastAsia="Palatino Linotype" w:hAnsi="Palatino Linotype" w:cs="Palatino Linotype"/>
        </w:rPr>
        <w:t xml:space="preserve">l cual, se hace </w:t>
      </w:r>
      <w:r w:rsidR="00DC34F2" w:rsidRPr="00484D6C">
        <w:rPr>
          <w:rFonts w:ascii="Palatino Linotype" w:eastAsia="Palatino Linotype" w:hAnsi="Palatino Linotype" w:cs="Palatino Linotype"/>
        </w:rPr>
        <w:t>consta</w:t>
      </w:r>
      <w:r w:rsidR="007F74FC" w:rsidRPr="00484D6C">
        <w:rPr>
          <w:rFonts w:ascii="Palatino Linotype" w:eastAsia="Palatino Linotype" w:hAnsi="Palatino Linotype" w:cs="Palatino Linotype"/>
        </w:rPr>
        <w:t>r que fue remitido por duplicado, en virtud de que los d</w:t>
      </w:r>
      <w:r w:rsidR="00B06D53" w:rsidRPr="00484D6C">
        <w:rPr>
          <w:rFonts w:ascii="Palatino Linotype" w:eastAsia="Palatino Linotype" w:hAnsi="Palatino Linotype" w:cs="Palatino Linotype"/>
        </w:rPr>
        <w:t>ocumento</w:t>
      </w:r>
      <w:r w:rsidR="007F74FC" w:rsidRPr="00484D6C">
        <w:rPr>
          <w:rFonts w:ascii="Palatino Linotype" w:eastAsia="Palatino Linotype" w:hAnsi="Palatino Linotype" w:cs="Palatino Linotype"/>
        </w:rPr>
        <w:t>s</w:t>
      </w:r>
      <w:r w:rsidR="00B06D53" w:rsidRPr="00484D6C">
        <w:rPr>
          <w:rFonts w:ascii="Palatino Linotype" w:eastAsia="Palatino Linotype" w:hAnsi="Palatino Linotype" w:cs="Palatino Linotype"/>
        </w:rPr>
        <w:t xml:space="preserve"> electrónico</w:t>
      </w:r>
      <w:r w:rsidR="007F74FC" w:rsidRPr="00484D6C">
        <w:rPr>
          <w:rFonts w:ascii="Palatino Linotype" w:eastAsia="Palatino Linotype" w:hAnsi="Palatino Linotype" w:cs="Palatino Linotype"/>
        </w:rPr>
        <w:t>s</w:t>
      </w:r>
      <w:r w:rsidR="00DC34F2" w:rsidRPr="00484D6C">
        <w:rPr>
          <w:rFonts w:ascii="Palatino Linotype" w:eastAsia="Palatino Linotype" w:hAnsi="Palatino Linotype" w:cs="Palatino Linotype"/>
        </w:rPr>
        <w:t xml:space="preserve"> denominados “</w:t>
      </w:r>
      <w:r w:rsidR="00B06D53" w:rsidRPr="00484D6C">
        <w:rPr>
          <w:rFonts w:ascii="Palatino Linotype" w:eastAsia="Palatino Linotype" w:hAnsi="Palatino Linotype" w:cs="Palatino Linotype"/>
          <w:b/>
        </w:rPr>
        <w:t>Informe Solicitud 319-2022.pdf</w:t>
      </w:r>
      <w:r w:rsidR="00DC34F2" w:rsidRPr="00484D6C">
        <w:rPr>
          <w:rFonts w:ascii="Palatino Linotype" w:eastAsia="Palatino Linotype" w:hAnsi="Palatino Linotype" w:cs="Palatino Linotype"/>
        </w:rPr>
        <w:t xml:space="preserve">” </w:t>
      </w:r>
      <w:r w:rsidR="007F74FC" w:rsidRPr="00484D6C">
        <w:rPr>
          <w:rFonts w:ascii="Palatino Linotype" w:eastAsia="Palatino Linotype" w:hAnsi="Palatino Linotype" w:cs="Palatino Linotype"/>
        </w:rPr>
        <w:t xml:space="preserve">son exactamente los mismos, motivo por el cual, se </w:t>
      </w:r>
      <w:r w:rsidR="00BE2DB0" w:rsidRPr="00484D6C">
        <w:rPr>
          <w:rFonts w:ascii="Palatino Linotype" w:eastAsia="Palatino Linotype" w:hAnsi="Palatino Linotype" w:cs="Palatino Linotype"/>
        </w:rPr>
        <w:t>hará</w:t>
      </w:r>
      <w:r w:rsidR="007F74FC" w:rsidRPr="00484D6C">
        <w:rPr>
          <w:rFonts w:ascii="Palatino Linotype" w:eastAsia="Palatino Linotype" w:hAnsi="Palatino Linotype" w:cs="Palatino Linotype"/>
        </w:rPr>
        <w:t xml:space="preserve"> referencia solo de uno, en aras de</w:t>
      </w:r>
      <w:r w:rsidR="001F0973" w:rsidRPr="00484D6C">
        <w:rPr>
          <w:rFonts w:ascii="Palatino Linotype" w:eastAsia="Palatino Linotype" w:hAnsi="Palatino Linotype" w:cs="Palatino Linotype"/>
        </w:rPr>
        <w:t xml:space="preserve"> generar certeza en dicho contenido, el cual, </w:t>
      </w:r>
      <w:r w:rsidR="00DC34F2" w:rsidRPr="00484D6C">
        <w:rPr>
          <w:rFonts w:ascii="Palatino Linotype" w:eastAsia="Palatino Linotype" w:hAnsi="Palatino Linotype" w:cs="Palatino Linotype"/>
        </w:rPr>
        <w:t xml:space="preserve">se </w:t>
      </w:r>
      <w:r w:rsidR="00B06D53" w:rsidRPr="00484D6C">
        <w:rPr>
          <w:rFonts w:ascii="Palatino Linotype" w:eastAsia="Palatino Linotype" w:hAnsi="Palatino Linotype" w:cs="Palatino Linotype"/>
        </w:rPr>
        <w:t>advierte</w:t>
      </w:r>
      <w:r w:rsidR="001F0973" w:rsidRPr="00484D6C">
        <w:rPr>
          <w:rFonts w:ascii="Palatino Linotype" w:eastAsia="Palatino Linotype" w:hAnsi="Palatino Linotype" w:cs="Palatino Linotype"/>
        </w:rPr>
        <w:t xml:space="preserve"> que versa en </w:t>
      </w:r>
      <w:r w:rsidR="00B06D53" w:rsidRPr="00484D6C">
        <w:rPr>
          <w:rFonts w:ascii="Palatino Linotype" w:eastAsia="Palatino Linotype" w:hAnsi="Palatino Linotype" w:cs="Palatino Linotype"/>
        </w:rPr>
        <w:t xml:space="preserve">manifestaciones hechas por </w:t>
      </w:r>
      <w:r w:rsidR="00B06D53" w:rsidRPr="00484D6C">
        <w:rPr>
          <w:rFonts w:ascii="Palatino Linotype" w:eastAsia="Palatino Linotype" w:hAnsi="Palatino Linotype" w:cs="Palatino Linotype"/>
          <w:b/>
        </w:rPr>
        <w:t xml:space="preserve">EL SUJETO OBLIGADO y </w:t>
      </w:r>
      <w:r w:rsidR="00B06D53" w:rsidRPr="00484D6C">
        <w:rPr>
          <w:rFonts w:ascii="Palatino Linotype" w:eastAsia="Palatino Linotype" w:hAnsi="Palatino Linotype" w:cs="Palatino Linotype"/>
        </w:rPr>
        <w:t>que en lo esencial</w:t>
      </w:r>
      <w:r w:rsidR="001F0973" w:rsidRPr="00484D6C">
        <w:rPr>
          <w:rFonts w:ascii="Palatino Linotype" w:eastAsia="Palatino Linotype" w:hAnsi="Palatino Linotype" w:cs="Palatino Linotype"/>
        </w:rPr>
        <w:t xml:space="preserve">, peticiona el Titular de la Unidad de Transparencia del ente recurrido, </w:t>
      </w:r>
      <w:r w:rsidR="00B06D53" w:rsidRPr="00484D6C">
        <w:rPr>
          <w:rFonts w:ascii="Palatino Linotype" w:eastAsia="Palatino Linotype" w:hAnsi="Palatino Linotype" w:cs="Palatino Linotype"/>
        </w:rPr>
        <w:t>que sea sobreseído</w:t>
      </w:r>
      <w:r w:rsidR="00851219" w:rsidRPr="00484D6C">
        <w:rPr>
          <w:rFonts w:ascii="Palatino Linotype" w:eastAsia="Palatino Linotype" w:hAnsi="Palatino Linotype" w:cs="Palatino Linotype"/>
        </w:rPr>
        <w:t xml:space="preserve"> el presente R</w:t>
      </w:r>
      <w:r w:rsidR="00B06D53" w:rsidRPr="00484D6C">
        <w:rPr>
          <w:rFonts w:ascii="Palatino Linotype" w:eastAsia="Palatino Linotype" w:hAnsi="Palatino Linotype" w:cs="Palatino Linotype"/>
        </w:rPr>
        <w:t xml:space="preserve">ecurso ya que el acto impugnado no se ajusta a ninguno de </w:t>
      </w:r>
      <w:r w:rsidR="00B06D53" w:rsidRPr="00484D6C">
        <w:rPr>
          <w:rFonts w:ascii="Palatino Linotype" w:eastAsia="Palatino Linotype" w:hAnsi="Palatino Linotype" w:cs="Palatino Linotype"/>
        </w:rPr>
        <w:lastRenderedPageBreak/>
        <w:t>los supuestos de procede</w:t>
      </w:r>
      <w:r w:rsidR="00F83043" w:rsidRPr="00484D6C">
        <w:rPr>
          <w:rFonts w:ascii="Palatino Linotype" w:eastAsia="Palatino Linotype" w:hAnsi="Palatino Linotype" w:cs="Palatino Linotype"/>
        </w:rPr>
        <w:t xml:space="preserve">ncia, quedando sin materia para </w:t>
      </w:r>
      <w:r w:rsidR="00B06D53" w:rsidRPr="00484D6C">
        <w:rPr>
          <w:rFonts w:ascii="Palatino Linotype" w:eastAsia="Palatino Linotype" w:hAnsi="Palatino Linotype" w:cs="Palatino Linotype"/>
        </w:rPr>
        <w:t>poder continuar con la secuela procesal.</w:t>
      </w:r>
    </w:p>
    <w:p w14:paraId="253CDE2D" w14:textId="77777777" w:rsidR="00851219" w:rsidRPr="00484D6C" w:rsidRDefault="00851219" w:rsidP="00B06D53">
      <w:pPr>
        <w:spacing w:line="360" w:lineRule="auto"/>
        <w:jc w:val="both"/>
        <w:rPr>
          <w:rFonts w:ascii="Palatino Linotype" w:eastAsia="Palatino Linotype" w:hAnsi="Palatino Linotype" w:cs="Palatino Linotype"/>
        </w:rPr>
      </w:pPr>
    </w:p>
    <w:p w14:paraId="26CEF963" w14:textId="77777777" w:rsidR="00000062" w:rsidRPr="00484D6C" w:rsidRDefault="00015EDF">
      <w:pPr>
        <w:spacing w:line="360" w:lineRule="auto"/>
        <w:jc w:val="both"/>
        <w:rPr>
          <w:rFonts w:ascii="Palatino Linotype" w:eastAsia="Palatino Linotype" w:hAnsi="Palatino Linotype" w:cs="Palatino Linotype"/>
          <w:b/>
        </w:rPr>
      </w:pPr>
      <w:r w:rsidRPr="00484D6C">
        <w:rPr>
          <w:rFonts w:ascii="Palatino Linotype" w:eastAsia="Palatino Linotype" w:hAnsi="Palatino Linotype" w:cs="Palatino Linotype"/>
          <w:b/>
          <w:sz w:val="28"/>
          <w:szCs w:val="28"/>
        </w:rPr>
        <w:t xml:space="preserve">c) </w:t>
      </w:r>
      <w:r w:rsidRPr="00484D6C">
        <w:rPr>
          <w:rFonts w:ascii="Palatino Linotype" w:eastAsia="Palatino Linotype" w:hAnsi="Palatino Linotype" w:cs="Palatino Linotype"/>
          <w:b/>
        </w:rPr>
        <w:t xml:space="preserve">Acumulación </w:t>
      </w:r>
    </w:p>
    <w:p w14:paraId="6D420555" w14:textId="21CA9EE2" w:rsidR="00000062" w:rsidRPr="00484D6C" w:rsidRDefault="00015EDF">
      <w:pPr>
        <w:spacing w:line="360" w:lineRule="auto"/>
        <w:jc w:val="both"/>
        <w:rPr>
          <w:rFonts w:ascii="Palatino Linotype" w:eastAsia="Palatino Linotype" w:hAnsi="Palatino Linotype" w:cs="Palatino Linotype"/>
        </w:rPr>
      </w:pPr>
      <w:r w:rsidRPr="00484D6C">
        <w:rPr>
          <w:rFonts w:ascii="Palatino Linotype" w:eastAsia="Palatino Linotype" w:hAnsi="Palatino Linotype" w:cs="Palatino Linotype"/>
        </w:rPr>
        <w:t xml:space="preserve">Por economía procesal y con la finalidad de evitar resoluciones contradictorias, en la </w:t>
      </w:r>
      <w:r w:rsidR="003C0FFD" w:rsidRPr="00484D6C">
        <w:rPr>
          <w:rFonts w:ascii="Palatino Linotype" w:eastAsia="Palatino Linotype" w:hAnsi="Palatino Linotype" w:cs="Palatino Linotype"/>
        </w:rPr>
        <w:t>Novena</w:t>
      </w:r>
      <w:r w:rsidRPr="00484D6C">
        <w:rPr>
          <w:rFonts w:ascii="Palatino Linotype" w:eastAsia="Palatino Linotype" w:hAnsi="Palatino Linotype" w:cs="Palatino Linotype"/>
          <w:b/>
        </w:rPr>
        <w:t xml:space="preserve"> Sesión Ordinaria de fecha </w:t>
      </w:r>
      <w:r w:rsidR="003C0FFD" w:rsidRPr="00484D6C">
        <w:rPr>
          <w:rFonts w:ascii="Palatino Linotype" w:eastAsia="Palatino Linotype" w:hAnsi="Palatino Linotype" w:cs="Palatino Linotype"/>
          <w:b/>
        </w:rPr>
        <w:t xml:space="preserve">nueve de marzo </w:t>
      </w:r>
      <w:r w:rsidRPr="00484D6C">
        <w:rPr>
          <w:rFonts w:ascii="Palatino Linotype" w:eastAsia="Palatino Linotype" w:hAnsi="Palatino Linotype" w:cs="Palatino Linotype"/>
          <w:b/>
        </w:rPr>
        <w:t>de dos mil veintidós</w:t>
      </w:r>
      <w:r w:rsidRPr="00484D6C">
        <w:rPr>
          <w:rFonts w:ascii="Palatino Linotype" w:eastAsia="Palatino Linotype" w:hAnsi="Palatino Linotype" w:cs="Palatino Linotype"/>
        </w:rPr>
        <w:t>, el Pleno de este Instituto determinó ac</w:t>
      </w:r>
      <w:r w:rsidR="00F83043" w:rsidRPr="00484D6C">
        <w:rPr>
          <w:rFonts w:ascii="Palatino Linotype" w:eastAsia="Palatino Linotype" w:hAnsi="Palatino Linotype" w:cs="Palatino Linotype"/>
        </w:rPr>
        <w:t>umular los Recursos de Revisión</w:t>
      </w:r>
      <w:r w:rsidR="00E54CFB" w:rsidRPr="00484D6C">
        <w:rPr>
          <w:rFonts w:ascii="Palatino Linotype" w:eastAsia="Palatino Linotype" w:hAnsi="Palatino Linotype" w:cs="Palatino Linotype"/>
          <w:b/>
          <w:sz w:val="22"/>
          <w:szCs w:val="22"/>
        </w:rPr>
        <w:t xml:space="preserve"> </w:t>
      </w:r>
      <w:r w:rsidR="00F83043" w:rsidRPr="00484D6C">
        <w:rPr>
          <w:rFonts w:ascii="Palatino Linotype" w:eastAsia="Palatino Linotype" w:hAnsi="Palatino Linotype" w:cs="Palatino Linotype"/>
          <w:b/>
        </w:rPr>
        <w:t>02252/INFOEM/IP/RR/2022</w:t>
      </w:r>
      <w:r w:rsidR="002C190E" w:rsidRPr="00484D6C">
        <w:rPr>
          <w:rFonts w:ascii="Palatino Linotype" w:eastAsia="Palatino Linotype" w:hAnsi="Palatino Linotype" w:cs="Palatino Linotype"/>
          <w:b/>
        </w:rPr>
        <w:t xml:space="preserve"> </w:t>
      </w:r>
      <w:r w:rsidRPr="00484D6C">
        <w:rPr>
          <w:rFonts w:ascii="Palatino Linotype" w:eastAsia="Palatino Linotype" w:hAnsi="Palatino Linotype" w:cs="Palatino Linotype"/>
          <w:b/>
        </w:rPr>
        <w:t xml:space="preserve">y </w:t>
      </w:r>
      <w:r w:rsidR="00F83043" w:rsidRPr="00484D6C">
        <w:rPr>
          <w:rFonts w:ascii="Palatino Linotype" w:eastAsia="Palatino Linotype" w:hAnsi="Palatino Linotype" w:cs="Palatino Linotype"/>
          <w:b/>
        </w:rPr>
        <w:t>02253</w:t>
      </w:r>
      <w:r w:rsidR="00E54CFB" w:rsidRPr="00484D6C">
        <w:rPr>
          <w:rFonts w:ascii="Palatino Linotype" w:eastAsia="Palatino Linotype" w:hAnsi="Palatino Linotype" w:cs="Palatino Linotype"/>
          <w:b/>
        </w:rPr>
        <w:t>/INFOEM/IP/RR/2022</w:t>
      </w:r>
      <w:r w:rsidR="00E54CFB" w:rsidRPr="00484D6C">
        <w:rPr>
          <w:rFonts w:ascii="Palatino Linotype" w:eastAsia="Palatino Linotype" w:hAnsi="Palatino Linotype" w:cs="Palatino Linotype"/>
          <w:b/>
          <w:sz w:val="22"/>
          <w:szCs w:val="22"/>
        </w:rPr>
        <w:t>,</w:t>
      </w:r>
      <w:r w:rsidRPr="00484D6C">
        <w:rPr>
          <w:rFonts w:ascii="Palatino Linotype" w:eastAsia="Palatino Linotype" w:hAnsi="Palatino Linotype" w:cs="Palatino Linotype"/>
          <w:b/>
          <w:sz w:val="22"/>
          <w:szCs w:val="22"/>
        </w:rPr>
        <w:t xml:space="preserve"> </w:t>
      </w:r>
      <w:r w:rsidRPr="00484D6C">
        <w:rPr>
          <w:rFonts w:ascii="Palatino Linotype" w:eastAsia="Palatino Linotype" w:hAnsi="Palatino Linotype" w:cs="Palatino Linotype"/>
        </w:rPr>
        <w:t xml:space="preserve"> acordando </w:t>
      </w:r>
      <w:r w:rsidR="002C190E" w:rsidRPr="00484D6C">
        <w:rPr>
          <w:rFonts w:ascii="Palatino Linotype" w:eastAsia="Palatino Linotype" w:hAnsi="Palatino Linotype" w:cs="Palatino Linotype"/>
        </w:rPr>
        <w:t xml:space="preserve">la elaboración del proyecto de Resolución </w:t>
      </w:r>
      <w:r w:rsidR="00A31416" w:rsidRPr="00484D6C">
        <w:rPr>
          <w:rFonts w:ascii="Palatino Linotype" w:eastAsia="Palatino Linotype" w:hAnsi="Palatino Linotype" w:cs="Palatino Linotype"/>
        </w:rPr>
        <w:t>hasta entonces, por</w:t>
      </w:r>
      <w:r w:rsidR="002C190E" w:rsidRPr="00484D6C">
        <w:rPr>
          <w:rFonts w:ascii="Palatino Linotype" w:eastAsia="Palatino Linotype" w:hAnsi="Palatino Linotype" w:cs="Palatino Linotype"/>
        </w:rPr>
        <w:t xml:space="preserve"> parte de</w:t>
      </w:r>
      <w:r w:rsidRPr="00484D6C">
        <w:rPr>
          <w:rFonts w:ascii="Palatino Linotype" w:eastAsia="Palatino Linotype" w:hAnsi="Palatino Linotype" w:cs="Palatino Linotype"/>
        </w:rPr>
        <w:t xml:space="preserve">l </w:t>
      </w:r>
      <w:r w:rsidRPr="00484D6C">
        <w:rPr>
          <w:rFonts w:ascii="Palatino Linotype" w:eastAsia="Palatino Linotype" w:hAnsi="Palatino Linotype" w:cs="Palatino Linotype"/>
          <w:b/>
        </w:rPr>
        <w:t>Comisionad</w:t>
      </w:r>
      <w:r w:rsidR="00E55E5B" w:rsidRPr="00484D6C">
        <w:rPr>
          <w:rFonts w:ascii="Palatino Linotype" w:eastAsia="Palatino Linotype" w:hAnsi="Palatino Linotype" w:cs="Palatino Linotype"/>
          <w:b/>
        </w:rPr>
        <w:t>o</w:t>
      </w:r>
      <w:r w:rsidRPr="00484D6C">
        <w:rPr>
          <w:rFonts w:ascii="Palatino Linotype" w:eastAsia="Palatino Linotype" w:hAnsi="Palatino Linotype" w:cs="Palatino Linotype"/>
        </w:rPr>
        <w:t xml:space="preserve"> </w:t>
      </w:r>
      <w:r w:rsidR="002C190E" w:rsidRPr="00484D6C">
        <w:rPr>
          <w:rFonts w:ascii="Palatino Linotype" w:eastAsia="Palatino Linotype" w:hAnsi="Palatino Linotype" w:cs="Palatino Linotype"/>
          <w:b/>
        </w:rPr>
        <w:t>Luis Gustavo Parra Noriega</w:t>
      </w:r>
      <w:r w:rsidRPr="00484D6C">
        <w:rPr>
          <w:rFonts w:ascii="Palatino Linotype" w:eastAsia="Palatino Linotype" w:hAnsi="Palatino Linotype" w:cs="Palatino Linotype"/>
        </w:rPr>
        <w:t xml:space="preserve">. </w:t>
      </w:r>
    </w:p>
    <w:p w14:paraId="18D37AD4" w14:textId="77777777" w:rsidR="00B55920" w:rsidRPr="00484D6C" w:rsidRDefault="00B55920">
      <w:pPr>
        <w:spacing w:line="360" w:lineRule="auto"/>
        <w:jc w:val="both"/>
        <w:rPr>
          <w:rFonts w:ascii="Palatino Linotype" w:eastAsia="Palatino Linotype" w:hAnsi="Palatino Linotype" w:cs="Palatino Linotype"/>
        </w:rPr>
      </w:pPr>
    </w:p>
    <w:p w14:paraId="041BCEB1" w14:textId="77777777" w:rsidR="00000062" w:rsidRPr="00484D6C" w:rsidRDefault="00015EDF">
      <w:pPr>
        <w:spacing w:line="360" w:lineRule="auto"/>
        <w:jc w:val="both"/>
        <w:rPr>
          <w:rFonts w:ascii="Palatino Linotype" w:eastAsia="Palatino Linotype" w:hAnsi="Palatino Linotype" w:cs="Palatino Linotype"/>
          <w:b/>
        </w:rPr>
      </w:pPr>
      <w:r w:rsidRPr="00484D6C">
        <w:rPr>
          <w:rFonts w:ascii="Palatino Linotype" w:eastAsia="Palatino Linotype" w:hAnsi="Palatino Linotype" w:cs="Palatino Linotype"/>
          <w:b/>
        </w:rPr>
        <w:t>d) Del returno del Recurso de Revisión</w:t>
      </w:r>
    </w:p>
    <w:p w14:paraId="39D50E34" w14:textId="466AE184" w:rsidR="00000062" w:rsidRPr="00484D6C" w:rsidRDefault="00A31416">
      <w:pPr>
        <w:spacing w:line="360" w:lineRule="auto"/>
        <w:jc w:val="both"/>
        <w:rPr>
          <w:rFonts w:ascii="Palatino Linotype" w:eastAsia="Palatino Linotype" w:hAnsi="Palatino Linotype" w:cs="Palatino Linotype"/>
        </w:rPr>
      </w:pPr>
      <w:r w:rsidRPr="00484D6C">
        <w:rPr>
          <w:rFonts w:ascii="Palatino Linotype" w:eastAsia="Palatino Linotype" w:hAnsi="Palatino Linotype" w:cs="Palatino Linotype"/>
        </w:rPr>
        <w:t>Sin embargo, de igual forma en</w:t>
      </w:r>
      <w:r w:rsidR="00015EDF" w:rsidRPr="00484D6C">
        <w:rPr>
          <w:rFonts w:ascii="Palatino Linotype" w:eastAsia="Palatino Linotype" w:hAnsi="Palatino Linotype" w:cs="Palatino Linotype"/>
        </w:rPr>
        <w:t xml:space="preserve"> la Novena Sesión Ordinaria de fecha </w:t>
      </w:r>
      <w:r w:rsidR="00015EDF" w:rsidRPr="00484D6C">
        <w:rPr>
          <w:rFonts w:ascii="Palatino Linotype" w:eastAsia="Palatino Linotype" w:hAnsi="Palatino Linotype" w:cs="Palatino Linotype"/>
          <w:b/>
        </w:rPr>
        <w:t>nueve de marzo de dos mil veintidós</w:t>
      </w:r>
      <w:r w:rsidR="00015EDF" w:rsidRPr="00484D6C">
        <w:rPr>
          <w:rFonts w:ascii="Palatino Linotype" w:eastAsia="Palatino Linotype" w:hAnsi="Palatino Linotype" w:cs="Palatino Linotype"/>
        </w:rPr>
        <w:t>, por acuerdo del Pleno de este Órgano Garante, fue returnado el Recurso de Revisión número</w:t>
      </w:r>
      <w:r w:rsidR="00015EDF" w:rsidRPr="00484D6C">
        <w:rPr>
          <w:rFonts w:ascii="Palatino Linotype" w:eastAsia="Palatino Linotype" w:hAnsi="Palatino Linotype" w:cs="Palatino Linotype"/>
          <w:b/>
        </w:rPr>
        <w:t xml:space="preserve"> </w:t>
      </w:r>
      <w:r w:rsidR="007922EF" w:rsidRPr="00484D6C">
        <w:rPr>
          <w:rFonts w:ascii="Palatino Linotype" w:eastAsia="Palatino Linotype" w:hAnsi="Palatino Linotype" w:cs="Palatino Linotype"/>
          <w:b/>
        </w:rPr>
        <w:t>02252/INFOEM/IP/RR/2022</w:t>
      </w:r>
      <w:r w:rsidR="00015EDF" w:rsidRPr="00484D6C">
        <w:rPr>
          <w:rFonts w:ascii="Palatino Linotype" w:eastAsia="Palatino Linotype" w:hAnsi="Palatino Linotype" w:cs="Palatino Linotype"/>
          <w:b/>
        </w:rPr>
        <w:t xml:space="preserve"> y su</w:t>
      </w:r>
      <w:r w:rsidR="007922EF" w:rsidRPr="00484D6C">
        <w:rPr>
          <w:rFonts w:ascii="Palatino Linotype" w:eastAsia="Palatino Linotype" w:hAnsi="Palatino Linotype" w:cs="Palatino Linotype"/>
          <w:b/>
        </w:rPr>
        <w:t xml:space="preserve"> acumulado</w:t>
      </w:r>
      <w:r w:rsidR="00015EDF" w:rsidRPr="00484D6C">
        <w:rPr>
          <w:rFonts w:ascii="Palatino Linotype" w:eastAsia="Palatino Linotype" w:hAnsi="Palatino Linotype" w:cs="Palatino Linotype"/>
          <w:b/>
        </w:rPr>
        <w:t xml:space="preserve"> </w:t>
      </w:r>
      <w:r w:rsidR="00015EDF" w:rsidRPr="00484D6C">
        <w:rPr>
          <w:rFonts w:ascii="Palatino Linotype" w:eastAsia="Palatino Linotype" w:hAnsi="Palatino Linotype" w:cs="Palatino Linotype"/>
        </w:rPr>
        <w:t xml:space="preserve">a la </w:t>
      </w:r>
      <w:r w:rsidR="00015EDF" w:rsidRPr="00484D6C">
        <w:rPr>
          <w:rFonts w:ascii="Palatino Linotype" w:eastAsia="Palatino Linotype" w:hAnsi="Palatino Linotype" w:cs="Palatino Linotype"/>
          <w:b/>
        </w:rPr>
        <w:t>Comisionada Sharon Cristina Morales Martínez</w:t>
      </w:r>
      <w:r w:rsidR="00015EDF" w:rsidRPr="00484D6C">
        <w:rPr>
          <w:rFonts w:ascii="Palatino Linotype" w:eastAsia="Palatino Linotype" w:hAnsi="Palatino Linotype" w:cs="Palatino Linotype"/>
        </w:rPr>
        <w:t xml:space="preserve"> pa</w:t>
      </w:r>
      <w:r w:rsidR="002C190E" w:rsidRPr="00484D6C">
        <w:rPr>
          <w:rFonts w:ascii="Palatino Linotype" w:eastAsia="Palatino Linotype" w:hAnsi="Palatino Linotype" w:cs="Palatino Linotype"/>
        </w:rPr>
        <w:t>ra su R</w:t>
      </w:r>
      <w:r w:rsidR="00015EDF" w:rsidRPr="00484D6C">
        <w:rPr>
          <w:rFonts w:ascii="Palatino Linotype" w:eastAsia="Palatino Linotype" w:hAnsi="Palatino Linotype" w:cs="Palatino Linotype"/>
        </w:rPr>
        <w:t xml:space="preserve">esolución y presentación al Pleno. </w:t>
      </w:r>
    </w:p>
    <w:p w14:paraId="233CC015" w14:textId="77777777" w:rsidR="00A31416" w:rsidRPr="00484D6C" w:rsidRDefault="00A31416">
      <w:pPr>
        <w:spacing w:line="360" w:lineRule="auto"/>
        <w:jc w:val="both"/>
        <w:rPr>
          <w:rFonts w:ascii="Palatino Linotype" w:eastAsia="Palatino Linotype" w:hAnsi="Palatino Linotype" w:cs="Palatino Linotype"/>
        </w:rPr>
      </w:pPr>
    </w:p>
    <w:p w14:paraId="27762B6B" w14:textId="77777777" w:rsidR="002C190E" w:rsidRPr="00484D6C" w:rsidRDefault="002C190E" w:rsidP="002C190E">
      <w:pPr>
        <w:spacing w:line="360" w:lineRule="auto"/>
        <w:jc w:val="both"/>
        <w:rPr>
          <w:rFonts w:ascii="Palatino Linotype" w:eastAsia="Palatino Linotype" w:hAnsi="Palatino Linotype" w:cs="Palatino Linotype"/>
          <w:b/>
        </w:rPr>
      </w:pPr>
      <w:r w:rsidRPr="00484D6C">
        <w:rPr>
          <w:rFonts w:ascii="Palatino Linotype" w:eastAsia="Palatino Linotype" w:hAnsi="Palatino Linotype" w:cs="Palatino Linotype"/>
          <w:b/>
        </w:rPr>
        <w:t>e) Ampliación de Plazo para Resolver</w:t>
      </w:r>
    </w:p>
    <w:p w14:paraId="7B6C6E3A" w14:textId="0E53344B" w:rsidR="002C190E" w:rsidRPr="00484D6C" w:rsidRDefault="00705399">
      <w:pPr>
        <w:spacing w:line="360" w:lineRule="auto"/>
        <w:jc w:val="both"/>
        <w:rPr>
          <w:rFonts w:ascii="Palatino Linotype" w:eastAsia="Palatino Linotype" w:hAnsi="Palatino Linotype" w:cs="Palatino Linotype"/>
        </w:rPr>
      </w:pPr>
      <w:r w:rsidRPr="00484D6C">
        <w:rPr>
          <w:rFonts w:ascii="Palatino Linotype" w:eastAsia="Palatino Linotype" w:hAnsi="Palatino Linotype" w:cs="Palatino Linotype"/>
        </w:rPr>
        <w:t xml:space="preserve">En fecha </w:t>
      </w:r>
      <w:r w:rsidR="00A31416" w:rsidRPr="00484D6C">
        <w:rPr>
          <w:rFonts w:ascii="Palatino Linotype" w:eastAsia="Palatino Linotype" w:hAnsi="Palatino Linotype" w:cs="Palatino Linotype"/>
          <w:b/>
        </w:rPr>
        <w:t>veinti</w:t>
      </w:r>
      <w:r w:rsidRPr="00484D6C">
        <w:rPr>
          <w:rFonts w:ascii="Palatino Linotype" w:eastAsia="Palatino Linotype" w:hAnsi="Palatino Linotype" w:cs="Palatino Linotype"/>
          <w:b/>
        </w:rPr>
        <w:t>ocho de abril de dos mil veintidós</w:t>
      </w:r>
      <w:r w:rsidRPr="00484D6C">
        <w:rPr>
          <w:rFonts w:ascii="Palatino Linotype" w:eastAsia="Palatino Linotype" w:hAnsi="Palatino Linotype" w:cs="Palatino Linotype"/>
        </w:rPr>
        <w:t xml:space="preserve"> se notificó el acuerdo de ampliación de plazo para resolver el presente Recurso de Revisión</w:t>
      </w:r>
      <w:r w:rsidR="00A31416" w:rsidRPr="00484D6C">
        <w:rPr>
          <w:rFonts w:ascii="Palatino Linotype" w:eastAsia="Palatino Linotype" w:hAnsi="Palatino Linotype" w:cs="Palatino Linotype"/>
        </w:rPr>
        <w:t xml:space="preserve"> acumulado</w:t>
      </w:r>
      <w:r w:rsidRPr="00484D6C">
        <w:rPr>
          <w:rFonts w:ascii="Palatino Linotype" w:eastAsia="Palatino Linotype" w:hAnsi="Palatino Linotype" w:cs="Palatino Linotype"/>
        </w:rPr>
        <w:t>, previsto en el artículo 181, tercer párrafo de la Ley de Transparencia y Acceso a la Información Pública del Estado de México y Municipios; y,</w:t>
      </w:r>
    </w:p>
    <w:p w14:paraId="2F10375A" w14:textId="77777777" w:rsidR="00000062" w:rsidRPr="00484D6C" w:rsidRDefault="002C190E">
      <w:pPr>
        <w:spacing w:line="360" w:lineRule="auto"/>
        <w:jc w:val="both"/>
        <w:rPr>
          <w:rFonts w:ascii="Palatino Linotype" w:eastAsia="Palatino Linotype" w:hAnsi="Palatino Linotype" w:cs="Palatino Linotype"/>
          <w:b/>
        </w:rPr>
      </w:pPr>
      <w:r w:rsidRPr="00484D6C">
        <w:rPr>
          <w:rFonts w:ascii="Palatino Linotype" w:eastAsia="Palatino Linotype" w:hAnsi="Palatino Linotype" w:cs="Palatino Linotype"/>
          <w:b/>
        </w:rPr>
        <w:lastRenderedPageBreak/>
        <w:t>f</w:t>
      </w:r>
      <w:r w:rsidR="00015EDF" w:rsidRPr="00484D6C">
        <w:rPr>
          <w:rFonts w:ascii="Palatino Linotype" w:eastAsia="Palatino Linotype" w:hAnsi="Palatino Linotype" w:cs="Palatino Linotype"/>
          <w:b/>
        </w:rPr>
        <w:t>) Cierre de Instrucción</w:t>
      </w:r>
    </w:p>
    <w:p w14:paraId="1C283F2E" w14:textId="249E5536" w:rsidR="00000062" w:rsidRPr="00484D6C" w:rsidRDefault="00015EDF">
      <w:pPr>
        <w:spacing w:line="360" w:lineRule="auto"/>
        <w:jc w:val="both"/>
        <w:rPr>
          <w:rFonts w:ascii="Palatino Linotype" w:eastAsia="Palatino Linotype" w:hAnsi="Palatino Linotype" w:cs="Palatino Linotype"/>
        </w:rPr>
      </w:pPr>
      <w:r w:rsidRPr="00484D6C">
        <w:rPr>
          <w:rFonts w:ascii="Palatino Linotype" w:eastAsia="Palatino Linotype" w:hAnsi="Palatino Linotype" w:cs="Palatino Linotype"/>
        </w:rPr>
        <w:t>Por lo que, una vez analizado el estado procesal que guardaba</w:t>
      </w:r>
      <w:r w:rsidR="00423F15" w:rsidRPr="00484D6C">
        <w:rPr>
          <w:rFonts w:ascii="Palatino Linotype" w:eastAsia="Palatino Linotype" w:hAnsi="Palatino Linotype" w:cs="Palatino Linotype"/>
        </w:rPr>
        <w:t>n</w:t>
      </w:r>
      <w:r w:rsidRPr="00484D6C">
        <w:rPr>
          <w:rFonts w:ascii="Palatino Linotype" w:eastAsia="Palatino Linotype" w:hAnsi="Palatino Linotype" w:cs="Palatino Linotype"/>
        </w:rPr>
        <w:t xml:space="preserve"> </w:t>
      </w:r>
      <w:r w:rsidR="00423F15" w:rsidRPr="00484D6C">
        <w:rPr>
          <w:rFonts w:ascii="Palatino Linotype" w:eastAsia="Palatino Linotype" w:hAnsi="Palatino Linotype" w:cs="Palatino Linotype"/>
        </w:rPr>
        <w:t>los</w:t>
      </w:r>
      <w:r w:rsidRPr="00484D6C">
        <w:rPr>
          <w:rFonts w:ascii="Palatino Linotype" w:eastAsia="Palatino Linotype" w:hAnsi="Palatino Linotype" w:cs="Palatino Linotype"/>
        </w:rPr>
        <w:t xml:space="preserve"> expediente</w:t>
      </w:r>
      <w:r w:rsidR="00423F15" w:rsidRPr="00484D6C">
        <w:rPr>
          <w:rFonts w:ascii="Palatino Linotype" w:eastAsia="Palatino Linotype" w:hAnsi="Palatino Linotype" w:cs="Palatino Linotype"/>
        </w:rPr>
        <w:t>s</w:t>
      </w:r>
      <w:r w:rsidRPr="00484D6C">
        <w:rPr>
          <w:rFonts w:ascii="Palatino Linotype" w:eastAsia="Palatino Linotype" w:hAnsi="Palatino Linotype" w:cs="Palatino Linotype"/>
        </w:rPr>
        <w:t xml:space="preserve">, en fecha </w:t>
      </w:r>
      <w:r w:rsidR="00851219" w:rsidRPr="00484D6C">
        <w:rPr>
          <w:rFonts w:ascii="Palatino Linotype" w:eastAsia="Palatino Linotype" w:hAnsi="Palatino Linotype" w:cs="Palatino Linotype"/>
          <w:b/>
        </w:rPr>
        <w:t>veinticuatro</w:t>
      </w:r>
      <w:r w:rsidR="00A31416" w:rsidRPr="00484D6C">
        <w:rPr>
          <w:rFonts w:ascii="Palatino Linotype" w:eastAsia="Palatino Linotype" w:hAnsi="Palatino Linotype" w:cs="Palatino Linotype"/>
          <w:b/>
        </w:rPr>
        <w:t xml:space="preserve"> de</w:t>
      </w:r>
      <w:r w:rsidR="002C190E" w:rsidRPr="00484D6C">
        <w:rPr>
          <w:rFonts w:ascii="Palatino Linotype" w:eastAsia="Palatino Linotype" w:hAnsi="Palatino Linotype" w:cs="Palatino Linotype"/>
          <w:b/>
        </w:rPr>
        <w:t xml:space="preserve"> </w:t>
      </w:r>
      <w:r w:rsidR="00A31416" w:rsidRPr="00484D6C">
        <w:rPr>
          <w:rFonts w:ascii="Palatino Linotype" w:eastAsia="Palatino Linotype" w:hAnsi="Palatino Linotype" w:cs="Palatino Linotype"/>
          <w:b/>
        </w:rPr>
        <w:t xml:space="preserve">mayo </w:t>
      </w:r>
      <w:r w:rsidR="002C190E" w:rsidRPr="00484D6C">
        <w:rPr>
          <w:rFonts w:ascii="Palatino Linotype" w:eastAsia="Palatino Linotype" w:hAnsi="Palatino Linotype" w:cs="Palatino Linotype"/>
          <w:b/>
        </w:rPr>
        <w:t>de</w:t>
      </w:r>
      <w:r w:rsidRPr="00484D6C">
        <w:rPr>
          <w:rFonts w:ascii="Palatino Linotype" w:eastAsia="Palatino Linotype" w:hAnsi="Palatino Linotype" w:cs="Palatino Linotype"/>
          <w:b/>
        </w:rPr>
        <w:t xml:space="preserve"> dos mil veintidós</w:t>
      </w:r>
      <w:r w:rsidRPr="00484D6C">
        <w:rPr>
          <w:rFonts w:ascii="Palatino Linotype" w:eastAsia="Palatino Linotype" w:hAnsi="Palatino Linotype" w:cs="Palatino Linotype"/>
        </w:rPr>
        <w:t xml:space="preserve">, la </w:t>
      </w:r>
      <w:r w:rsidRPr="00484D6C">
        <w:rPr>
          <w:rFonts w:ascii="Palatino Linotype" w:eastAsia="Palatino Linotype" w:hAnsi="Palatino Linotype" w:cs="Palatino Linotype"/>
          <w:b/>
        </w:rPr>
        <w:t xml:space="preserve">Comisionada Sharon Christina Morales Martínez </w:t>
      </w:r>
      <w:r w:rsidRPr="00484D6C">
        <w:rPr>
          <w:rFonts w:ascii="Palatino Linotype" w:eastAsia="Palatino Linotype" w:hAnsi="Palatino Linotype" w:cs="Palatino Linotype"/>
        </w:rPr>
        <w:t>acordó el cierre de instrucción, así como la remisión de</w:t>
      </w:r>
      <w:r w:rsidR="00423F15" w:rsidRPr="00484D6C">
        <w:rPr>
          <w:rFonts w:ascii="Palatino Linotype" w:eastAsia="Palatino Linotype" w:hAnsi="Palatino Linotype" w:cs="Palatino Linotype"/>
        </w:rPr>
        <w:t xml:space="preserve"> </w:t>
      </w:r>
      <w:r w:rsidRPr="00484D6C">
        <w:rPr>
          <w:rFonts w:ascii="Palatino Linotype" w:eastAsia="Palatino Linotype" w:hAnsi="Palatino Linotype" w:cs="Palatino Linotype"/>
        </w:rPr>
        <w:t>l</w:t>
      </w:r>
      <w:r w:rsidR="00423F15" w:rsidRPr="00484D6C">
        <w:rPr>
          <w:rFonts w:ascii="Palatino Linotype" w:eastAsia="Palatino Linotype" w:hAnsi="Palatino Linotype" w:cs="Palatino Linotype"/>
        </w:rPr>
        <w:t>os</w:t>
      </w:r>
      <w:r w:rsidRPr="00484D6C">
        <w:rPr>
          <w:rFonts w:ascii="Palatino Linotype" w:eastAsia="Palatino Linotype" w:hAnsi="Palatino Linotype" w:cs="Palatino Linotype"/>
        </w:rPr>
        <w:t xml:space="preserve"> mismo</w:t>
      </w:r>
      <w:r w:rsidR="00423F15" w:rsidRPr="00484D6C">
        <w:rPr>
          <w:rFonts w:ascii="Palatino Linotype" w:eastAsia="Palatino Linotype" w:hAnsi="Palatino Linotype" w:cs="Palatino Linotype"/>
        </w:rPr>
        <w:t>s</w:t>
      </w:r>
      <w:r w:rsidRPr="00484D6C">
        <w:rPr>
          <w:rFonts w:ascii="Palatino Linotype" w:eastAsia="Palatino Linotype" w:hAnsi="Palatino Linotype" w:cs="Palatino Linotype"/>
        </w:rPr>
        <w:t>, a efecto de ser resuelto</w:t>
      </w:r>
      <w:r w:rsidR="00423F15" w:rsidRPr="00484D6C">
        <w:rPr>
          <w:rFonts w:ascii="Palatino Linotype" w:eastAsia="Palatino Linotype" w:hAnsi="Palatino Linotype" w:cs="Palatino Linotype"/>
        </w:rPr>
        <w:t>s</w:t>
      </w:r>
      <w:r w:rsidRPr="00484D6C">
        <w:rPr>
          <w:rFonts w:ascii="Palatino Linotype" w:eastAsia="Palatino Linotype" w:hAnsi="Palatino Linotype" w:cs="Palatino Linotype"/>
        </w:rPr>
        <w:t>, de conformidad con lo establecido en el artículo 185 fracciones VI y VIII de la Ley de Transparencia y Acceso a la Información Pública de</w:t>
      </w:r>
      <w:r w:rsidR="002C190E" w:rsidRPr="00484D6C">
        <w:rPr>
          <w:rFonts w:ascii="Palatino Linotype" w:eastAsia="Palatino Linotype" w:hAnsi="Palatino Linotype" w:cs="Palatino Linotype"/>
        </w:rPr>
        <w:t xml:space="preserve">l Estado de México y Municipios; </w:t>
      </w:r>
      <w:r w:rsidRPr="00484D6C">
        <w:rPr>
          <w:rFonts w:ascii="Palatino Linotype" w:eastAsia="Palatino Linotype" w:hAnsi="Palatino Linotype" w:cs="Palatino Linotype"/>
        </w:rPr>
        <w:t>y,</w:t>
      </w:r>
    </w:p>
    <w:p w14:paraId="4F0C8620" w14:textId="77777777" w:rsidR="002C190E" w:rsidRPr="00484D6C" w:rsidRDefault="002C190E">
      <w:pPr>
        <w:jc w:val="center"/>
        <w:rPr>
          <w:rFonts w:ascii="Palatino Linotype" w:eastAsia="Palatino Linotype" w:hAnsi="Palatino Linotype" w:cs="Palatino Linotype"/>
          <w:b/>
          <w:sz w:val="28"/>
          <w:szCs w:val="28"/>
        </w:rPr>
      </w:pPr>
    </w:p>
    <w:p w14:paraId="2E825F3B" w14:textId="77777777" w:rsidR="00000062" w:rsidRPr="00484D6C" w:rsidRDefault="00015EDF">
      <w:pPr>
        <w:jc w:val="center"/>
        <w:rPr>
          <w:rFonts w:ascii="Palatino Linotype" w:eastAsia="Palatino Linotype" w:hAnsi="Palatino Linotype" w:cs="Palatino Linotype"/>
          <w:b/>
          <w:sz w:val="28"/>
          <w:szCs w:val="28"/>
        </w:rPr>
      </w:pPr>
      <w:r w:rsidRPr="00484D6C">
        <w:rPr>
          <w:rFonts w:ascii="Palatino Linotype" w:eastAsia="Palatino Linotype" w:hAnsi="Palatino Linotype" w:cs="Palatino Linotype"/>
          <w:b/>
          <w:sz w:val="28"/>
          <w:szCs w:val="28"/>
        </w:rPr>
        <w:t>CONSIDERANDO</w:t>
      </w:r>
    </w:p>
    <w:p w14:paraId="5A8C1999" w14:textId="77777777" w:rsidR="00000062" w:rsidRPr="00484D6C" w:rsidRDefault="00000062">
      <w:pPr>
        <w:jc w:val="center"/>
        <w:rPr>
          <w:rFonts w:ascii="Palatino Linotype" w:eastAsia="Palatino Linotype" w:hAnsi="Palatino Linotype" w:cs="Palatino Linotype"/>
          <w:b/>
          <w:sz w:val="28"/>
          <w:szCs w:val="28"/>
        </w:rPr>
      </w:pPr>
    </w:p>
    <w:p w14:paraId="74D004C1" w14:textId="77777777" w:rsidR="00000062" w:rsidRPr="00484D6C" w:rsidRDefault="00015EDF">
      <w:pPr>
        <w:widowControl w:val="0"/>
        <w:tabs>
          <w:tab w:val="left" w:pos="1701"/>
        </w:tabs>
        <w:spacing w:line="360" w:lineRule="auto"/>
        <w:jc w:val="both"/>
        <w:rPr>
          <w:rFonts w:ascii="Palatino Linotype" w:eastAsia="Palatino Linotype" w:hAnsi="Palatino Linotype" w:cs="Palatino Linotype"/>
        </w:rPr>
      </w:pPr>
      <w:r w:rsidRPr="00484D6C">
        <w:rPr>
          <w:rFonts w:ascii="Palatino Linotype" w:eastAsia="Palatino Linotype" w:hAnsi="Palatino Linotype" w:cs="Palatino Linotype"/>
          <w:b/>
          <w:sz w:val="28"/>
          <w:szCs w:val="28"/>
        </w:rPr>
        <w:t>PRIMERO.</w:t>
      </w:r>
      <w:r w:rsidRPr="00484D6C">
        <w:rPr>
          <w:rFonts w:ascii="Palatino Linotype" w:eastAsia="Palatino Linotype" w:hAnsi="Palatino Linotype" w:cs="Palatino Linotype"/>
          <w:b/>
        </w:rPr>
        <w:t xml:space="preserve"> Competencia</w:t>
      </w:r>
      <w:r w:rsidRPr="00484D6C">
        <w:rPr>
          <w:rFonts w:ascii="Palatino Linotype" w:eastAsia="Palatino Linotype" w:hAnsi="Palatino Linotype" w:cs="Palatino Linotype"/>
        </w:rPr>
        <w:t>.</w:t>
      </w:r>
      <w:r w:rsidRPr="00484D6C">
        <w:rPr>
          <w:rFonts w:ascii="Palatino Linotype" w:eastAsia="Palatino Linotype" w:hAnsi="Palatino Linotype" w:cs="Palatino Linotype"/>
          <w:b/>
        </w:rPr>
        <w:t xml:space="preserve"> </w:t>
      </w:r>
    </w:p>
    <w:p w14:paraId="6B5368C8" w14:textId="77777777" w:rsidR="00000062" w:rsidRPr="00484D6C" w:rsidRDefault="00015EDF">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484D6C">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002C190E" w:rsidRPr="00484D6C">
        <w:rPr>
          <w:rFonts w:ascii="Palatino Linotype" w:eastAsia="Palatino Linotype" w:hAnsi="Palatino Linotype" w:cs="Palatino Linotype"/>
        </w:rPr>
        <w:t>los</w:t>
      </w:r>
      <w:r w:rsidRPr="00484D6C">
        <w:rPr>
          <w:rFonts w:ascii="Palatino Linotype" w:eastAsia="Palatino Linotype" w:hAnsi="Palatino Linotype" w:cs="Palatino Linotype"/>
        </w:rPr>
        <w:t xml:space="preserve"> presente</w:t>
      </w:r>
      <w:r w:rsidR="002C190E" w:rsidRPr="00484D6C">
        <w:rPr>
          <w:rFonts w:ascii="Palatino Linotype" w:eastAsia="Palatino Linotype" w:hAnsi="Palatino Linotype" w:cs="Palatino Linotype"/>
        </w:rPr>
        <w:t>s</w:t>
      </w:r>
      <w:r w:rsidRPr="00484D6C">
        <w:rPr>
          <w:rFonts w:ascii="Palatino Linotype" w:eastAsia="Palatino Linotype" w:hAnsi="Palatino Linotype" w:cs="Palatino Linotype"/>
        </w:rPr>
        <w:t xml:space="preserve"> Recurso</w:t>
      </w:r>
      <w:r w:rsidR="002C190E" w:rsidRPr="00484D6C">
        <w:rPr>
          <w:rFonts w:ascii="Palatino Linotype" w:eastAsia="Palatino Linotype" w:hAnsi="Palatino Linotype" w:cs="Palatino Linotype"/>
        </w:rPr>
        <w:t>s</w:t>
      </w:r>
      <w:r w:rsidRPr="00484D6C">
        <w:rPr>
          <w:rFonts w:ascii="Palatino Linotype" w:eastAsia="Palatino Linotype" w:hAnsi="Palatino Linotype" w:cs="Palatino Linotype"/>
        </w:rPr>
        <w:t xml:space="preserve">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9E7A67B" w14:textId="77777777" w:rsidR="00000062" w:rsidRPr="00484D6C" w:rsidRDefault="00000062">
      <w:pPr>
        <w:widowControl w:val="0"/>
        <w:tabs>
          <w:tab w:val="left" w:pos="1701"/>
          <w:tab w:val="left" w:pos="2977"/>
        </w:tabs>
        <w:spacing w:line="360" w:lineRule="auto"/>
        <w:jc w:val="both"/>
        <w:rPr>
          <w:rFonts w:ascii="Palatino Linotype" w:eastAsia="Palatino Linotype" w:hAnsi="Palatino Linotype" w:cs="Palatino Linotype"/>
        </w:rPr>
      </w:pPr>
    </w:p>
    <w:p w14:paraId="6937C3D8" w14:textId="77777777" w:rsidR="00851219" w:rsidRPr="00484D6C" w:rsidRDefault="00851219">
      <w:pPr>
        <w:widowControl w:val="0"/>
        <w:tabs>
          <w:tab w:val="left" w:pos="1701"/>
          <w:tab w:val="left" w:pos="2977"/>
        </w:tabs>
        <w:spacing w:line="360" w:lineRule="auto"/>
        <w:jc w:val="both"/>
        <w:rPr>
          <w:rFonts w:ascii="Palatino Linotype" w:eastAsia="Palatino Linotype" w:hAnsi="Palatino Linotype" w:cs="Palatino Linotype"/>
        </w:rPr>
      </w:pPr>
    </w:p>
    <w:p w14:paraId="46EAB731" w14:textId="77777777" w:rsidR="00000062" w:rsidRPr="00484D6C" w:rsidRDefault="00015EDF">
      <w:pPr>
        <w:spacing w:line="360" w:lineRule="auto"/>
        <w:jc w:val="both"/>
        <w:rPr>
          <w:rFonts w:ascii="Palatino Linotype" w:eastAsia="Palatino Linotype" w:hAnsi="Palatino Linotype" w:cs="Palatino Linotype"/>
          <w:b/>
        </w:rPr>
      </w:pPr>
      <w:r w:rsidRPr="00484D6C">
        <w:rPr>
          <w:rFonts w:ascii="Palatino Linotype" w:eastAsia="Palatino Linotype" w:hAnsi="Palatino Linotype" w:cs="Palatino Linotype"/>
          <w:b/>
          <w:sz w:val="28"/>
          <w:szCs w:val="28"/>
        </w:rPr>
        <w:lastRenderedPageBreak/>
        <w:t>SEGUNDO</w:t>
      </w:r>
      <w:r w:rsidRPr="00484D6C">
        <w:rPr>
          <w:rFonts w:ascii="Palatino Linotype" w:eastAsia="Palatino Linotype" w:hAnsi="Palatino Linotype" w:cs="Palatino Linotype"/>
          <w:b/>
        </w:rPr>
        <w:t xml:space="preserve">. Interés. </w:t>
      </w:r>
    </w:p>
    <w:p w14:paraId="3582AC0B" w14:textId="44EF9243" w:rsidR="00000062" w:rsidRPr="00484D6C" w:rsidRDefault="00015EDF">
      <w:pPr>
        <w:spacing w:line="360" w:lineRule="auto"/>
        <w:jc w:val="both"/>
        <w:rPr>
          <w:rFonts w:ascii="Palatino Linotype" w:eastAsia="Palatino Linotype" w:hAnsi="Palatino Linotype" w:cs="Palatino Linotype"/>
          <w:b/>
          <w:color w:val="000000"/>
        </w:rPr>
      </w:pPr>
      <w:r w:rsidRPr="00484D6C">
        <w:rPr>
          <w:rFonts w:ascii="Palatino Linotype" w:eastAsia="Palatino Linotype" w:hAnsi="Palatino Linotype" w:cs="Palatino Linotype"/>
          <w:color w:val="000000"/>
        </w:rPr>
        <w:t>Los Recursos de Revisión materia del presente estudio fueron interpuestos por parte legítima, en atención a que se present</w:t>
      </w:r>
      <w:r w:rsidRPr="00484D6C">
        <w:rPr>
          <w:rFonts w:ascii="Palatino Linotype" w:eastAsia="Palatino Linotype" w:hAnsi="Palatino Linotype" w:cs="Palatino Linotype"/>
        </w:rPr>
        <w:t>aron</w:t>
      </w:r>
      <w:r w:rsidRPr="00484D6C">
        <w:rPr>
          <w:rFonts w:ascii="Palatino Linotype" w:eastAsia="Palatino Linotype" w:hAnsi="Palatino Linotype" w:cs="Palatino Linotype"/>
          <w:color w:val="000000"/>
        </w:rPr>
        <w:t xml:space="preserve"> por </w:t>
      </w:r>
      <w:r w:rsidR="004951B5" w:rsidRPr="00484D6C">
        <w:rPr>
          <w:rFonts w:ascii="Palatino Linotype" w:eastAsia="Palatino Linotype" w:hAnsi="Palatino Linotype" w:cs="Palatino Linotype"/>
          <w:b/>
          <w:color w:val="000000"/>
        </w:rPr>
        <w:t>EL RECURRENTE</w:t>
      </w:r>
      <w:r w:rsidRPr="00484D6C">
        <w:rPr>
          <w:rFonts w:ascii="Palatino Linotype" w:eastAsia="Palatino Linotype" w:hAnsi="Palatino Linotype" w:cs="Palatino Linotype"/>
          <w:b/>
          <w:color w:val="000000"/>
        </w:rPr>
        <w:t>,</w:t>
      </w:r>
      <w:r w:rsidRPr="00484D6C">
        <w:rPr>
          <w:rFonts w:ascii="Palatino Linotype" w:eastAsia="Palatino Linotype" w:hAnsi="Palatino Linotype" w:cs="Palatino Linotype"/>
          <w:color w:val="000000"/>
        </w:rPr>
        <w:t xml:space="preserve"> quien es la misma persona que formuló la solicitud de Acceso a la Información Pública al </w:t>
      </w:r>
      <w:r w:rsidRPr="00484D6C">
        <w:rPr>
          <w:rFonts w:ascii="Palatino Linotype" w:eastAsia="Palatino Linotype" w:hAnsi="Palatino Linotype" w:cs="Palatino Linotype"/>
          <w:b/>
          <w:color w:val="000000"/>
        </w:rPr>
        <w:t xml:space="preserve">SUJETO OBLIGADO, </w:t>
      </w:r>
      <w:r w:rsidRPr="00484D6C">
        <w:rPr>
          <w:rFonts w:ascii="Palatino Linotype" w:eastAsia="Palatino Linotype" w:hAnsi="Palatino Linotype" w:cs="Palatino Linotype"/>
          <w:color w:val="000000"/>
        </w:rPr>
        <w:t xml:space="preserve">pues para ello, es necesario que </w:t>
      </w:r>
      <w:r w:rsidR="002B3874" w:rsidRPr="00484D6C">
        <w:rPr>
          <w:rFonts w:ascii="Palatino Linotype" w:eastAsia="Palatino Linotype" w:hAnsi="Palatino Linotype" w:cs="Palatino Linotype"/>
          <w:color w:val="000000"/>
        </w:rPr>
        <w:t>el</w:t>
      </w:r>
      <w:r w:rsidR="001B0987" w:rsidRPr="00484D6C">
        <w:rPr>
          <w:rFonts w:ascii="Palatino Linotype" w:eastAsia="Palatino Linotype" w:hAnsi="Palatino Linotype" w:cs="Palatino Linotype"/>
          <w:color w:val="000000"/>
        </w:rPr>
        <w:t xml:space="preserve"> particular</w:t>
      </w:r>
      <w:r w:rsidRPr="00484D6C">
        <w:rPr>
          <w:rFonts w:ascii="Palatino Linotype" w:eastAsia="Palatino Linotype" w:hAnsi="Palatino Linotype" w:cs="Palatino Linotype"/>
          <w:color w:val="000000"/>
        </w:rPr>
        <w:t xml:space="preserve"> ingrese al </w:t>
      </w:r>
      <w:r w:rsidRPr="00484D6C">
        <w:rPr>
          <w:rFonts w:ascii="Palatino Linotype" w:eastAsia="Palatino Linotype" w:hAnsi="Palatino Linotype" w:cs="Palatino Linotype"/>
          <w:b/>
          <w:color w:val="000000"/>
        </w:rPr>
        <w:t xml:space="preserve">SAIMEX </w:t>
      </w:r>
      <w:r w:rsidRPr="00484D6C">
        <w:rPr>
          <w:rFonts w:ascii="Palatino Linotype" w:eastAsia="Palatino Linotype" w:hAnsi="Palatino Linotype" w:cs="Palatino Linotype"/>
          <w:color w:val="000000"/>
        </w:rPr>
        <w:t>mediante la utilización de su clave de usuario y contraseña.</w:t>
      </w:r>
    </w:p>
    <w:p w14:paraId="630BDE83" w14:textId="77777777" w:rsidR="00E12268" w:rsidRPr="00484D6C" w:rsidRDefault="00E12268">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9643941" w14:textId="458D6778" w:rsidR="00000062" w:rsidRPr="00484D6C" w:rsidRDefault="00015EDF">
      <w:pPr>
        <w:tabs>
          <w:tab w:val="center" w:pos="4252"/>
          <w:tab w:val="right" w:pos="8504"/>
        </w:tabs>
        <w:spacing w:line="360" w:lineRule="auto"/>
        <w:ind w:left="-57"/>
        <w:jc w:val="both"/>
        <w:rPr>
          <w:rFonts w:ascii="Palatino Linotype" w:eastAsia="Palatino Linotype" w:hAnsi="Palatino Linotype" w:cs="Palatino Linotype"/>
        </w:rPr>
      </w:pPr>
      <w:r w:rsidRPr="00484D6C">
        <w:rPr>
          <w:rFonts w:ascii="Palatino Linotype" w:eastAsia="Palatino Linotype" w:hAnsi="Palatino Linotype" w:cs="Palatino Linotype"/>
          <w:b/>
          <w:sz w:val="28"/>
          <w:szCs w:val="28"/>
        </w:rPr>
        <w:t>TERCERO.</w:t>
      </w:r>
      <w:r w:rsidRPr="00484D6C">
        <w:rPr>
          <w:rFonts w:ascii="Palatino Linotype" w:eastAsia="Palatino Linotype" w:hAnsi="Palatino Linotype" w:cs="Palatino Linotype"/>
        </w:rPr>
        <w:t xml:space="preserve"> </w:t>
      </w:r>
      <w:r w:rsidRPr="00484D6C">
        <w:rPr>
          <w:rFonts w:ascii="Palatino Linotype" w:eastAsia="Palatino Linotype" w:hAnsi="Palatino Linotype" w:cs="Palatino Linotype"/>
          <w:b/>
        </w:rPr>
        <w:t>Justificación de la Acumulación de los Recursos.</w:t>
      </w:r>
      <w:r w:rsidRPr="00484D6C">
        <w:rPr>
          <w:rFonts w:ascii="Palatino Linotype" w:eastAsia="Palatino Linotype" w:hAnsi="Palatino Linotype" w:cs="Palatino Linotype"/>
        </w:rPr>
        <w:t xml:space="preserve"> </w:t>
      </w:r>
    </w:p>
    <w:p w14:paraId="74F56181" w14:textId="52BDD181" w:rsidR="00000062" w:rsidRPr="00484D6C" w:rsidRDefault="00015EDF">
      <w:pPr>
        <w:tabs>
          <w:tab w:val="center" w:pos="4252"/>
          <w:tab w:val="right" w:pos="8504"/>
        </w:tabs>
        <w:spacing w:line="360" w:lineRule="auto"/>
        <w:ind w:left="-57"/>
        <w:jc w:val="both"/>
        <w:rPr>
          <w:rFonts w:ascii="Palatino Linotype" w:eastAsia="Palatino Linotype" w:hAnsi="Palatino Linotype" w:cs="Palatino Linotype"/>
        </w:rPr>
      </w:pPr>
      <w:r w:rsidRPr="00484D6C">
        <w:rPr>
          <w:rFonts w:ascii="Palatino Linotype" w:eastAsia="Palatino Linotype" w:hAnsi="Palatino Linotype" w:cs="Palatino Linotype"/>
        </w:rPr>
        <w:t>De las constancias que obran en los expedientes acumulados, se advierte que en los Recursos de Revisión número</w:t>
      </w:r>
      <w:r w:rsidR="002B3874" w:rsidRPr="00484D6C">
        <w:rPr>
          <w:rFonts w:ascii="Palatino Linotype" w:eastAsia="Palatino Linotype" w:hAnsi="Palatino Linotype" w:cs="Palatino Linotype"/>
          <w:b/>
          <w:sz w:val="22"/>
          <w:szCs w:val="22"/>
        </w:rPr>
        <w:t xml:space="preserve"> </w:t>
      </w:r>
      <w:r w:rsidR="007922EF" w:rsidRPr="00484D6C">
        <w:rPr>
          <w:rFonts w:ascii="Palatino Linotype" w:eastAsia="Palatino Linotype" w:hAnsi="Palatino Linotype" w:cs="Palatino Linotype"/>
          <w:b/>
        </w:rPr>
        <w:t>02252/INFOEM/IP/RR/2022 y 02253/INFOEM/IP/RR/2022</w:t>
      </w:r>
      <w:r w:rsidR="002B3874" w:rsidRPr="00484D6C">
        <w:rPr>
          <w:rFonts w:ascii="Palatino Linotype" w:eastAsia="Palatino Linotype" w:hAnsi="Palatino Linotype" w:cs="Palatino Linotype"/>
        </w:rPr>
        <w:t xml:space="preserve">, </w:t>
      </w:r>
      <w:r w:rsidRPr="00484D6C">
        <w:rPr>
          <w:rFonts w:ascii="Palatino Linotype" w:eastAsia="Palatino Linotype" w:hAnsi="Palatino Linotype" w:cs="Palatino Linotype"/>
        </w:rPr>
        <w:t xml:space="preserve">fueron presentados por </w:t>
      </w:r>
      <w:r w:rsidR="002B3874" w:rsidRPr="00484D6C">
        <w:rPr>
          <w:rFonts w:ascii="Palatino Linotype" w:eastAsia="Palatino Linotype" w:hAnsi="Palatino Linotype" w:cs="Palatino Linotype"/>
        </w:rPr>
        <w:t>el</w:t>
      </w:r>
      <w:r w:rsidRPr="00484D6C">
        <w:rPr>
          <w:rFonts w:ascii="Palatino Linotype" w:eastAsia="Palatino Linotype" w:hAnsi="Palatino Linotype" w:cs="Palatino Linotype"/>
        </w:rPr>
        <w:t xml:space="preserve"> mism</w:t>
      </w:r>
      <w:r w:rsidR="002B3874" w:rsidRPr="00484D6C">
        <w:rPr>
          <w:rFonts w:ascii="Palatino Linotype" w:eastAsia="Palatino Linotype" w:hAnsi="Palatino Linotype" w:cs="Palatino Linotype"/>
        </w:rPr>
        <w:t>o</w:t>
      </w:r>
      <w:r w:rsidR="002C190E" w:rsidRPr="00484D6C">
        <w:rPr>
          <w:rFonts w:ascii="Palatino Linotype" w:eastAsia="Palatino Linotype" w:hAnsi="Palatino Linotype" w:cs="Palatino Linotype"/>
        </w:rPr>
        <w:t xml:space="preserve"> </w:t>
      </w:r>
      <w:r w:rsidRPr="00484D6C">
        <w:rPr>
          <w:rFonts w:ascii="Palatino Linotype" w:eastAsia="Palatino Linotype" w:hAnsi="Palatino Linotype" w:cs="Palatino Linotype"/>
          <w:b/>
        </w:rPr>
        <w:t>RECURRENTE</w:t>
      </w:r>
      <w:r w:rsidRPr="00484D6C">
        <w:rPr>
          <w:rFonts w:ascii="Palatino Linotype" w:eastAsia="Palatino Linotype" w:hAnsi="Palatino Linotype" w:cs="Palatino Linotype"/>
        </w:rPr>
        <w:t xml:space="preserve"> respecto de los actos u omisiones del mismo </w:t>
      </w:r>
      <w:r w:rsidRPr="00484D6C">
        <w:rPr>
          <w:rFonts w:ascii="Palatino Linotype" w:eastAsia="Palatino Linotype" w:hAnsi="Palatino Linotype" w:cs="Palatino Linotype"/>
          <w:b/>
        </w:rPr>
        <w:t>SUJETO OBLIGADO</w:t>
      </w:r>
      <w:r w:rsidRPr="00484D6C">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4AA8B7A" w14:textId="77777777" w:rsidR="00000062" w:rsidRPr="00484D6C" w:rsidRDefault="00000062">
      <w:pPr>
        <w:tabs>
          <w:tab w:val="left" w:pos="8222"/>
        </w:tabs>
        <w:ind w:left="851" w:right="1134"/>
        <w:jc w:val="center"/>
        <w:rPr>
          <w:rFonts w:ascii="Palatino Linotype" w:eastAsia="Palatino Linotype" w:hAnsi="Palatino Linotype" w:cs="Palatino Linotype"/>
          <w:b/>
          <w:i/>
          <w:sz w:val="22"/>
          <w:szCs w:val="22"/>
        </w:rPr>
      </w:pPr>
    </w:p>
    <w:p w14:paraId="1DB5734E" w14:textId="77777777" w:rsidR="00000062" w:rsidRPr="00484D6C" w:rsidRDefault="00015EDF">
      <w:pPr>
        <w:tabs>
          <w:tab w:val="left" w:pos="8222"/>
        </w:tabs>
        <w:ind w:left="851" w:right="1134"/>
        <w:jc w:val="center"/>
        <w:rPr>
          <w:rFonts w:ascii="Palatino Linotype" w:eastAsia="Palatino Linotype" w:hAnsi="Palatino Linotype" w:cs="Palatino Linotype"/>
          <w:b/>
          <w:i/>
          <w:sz w:val="22"/>
          <w:szCs w:val="22"/>
        </w:rPr>
      </w:pPr>
      <w:r w:rsidRPr="00484D6C">
        <w:rPr>
          <w:rFonts w:ascii="Palatino Linotype" w:eastAsia="Palatino Linotype" w:hAnsi="Palatino Linotype" w:cs="Palatino Linotype"/>
          <w:b/>
          <w:i/>
          <w:sz w:val="22"/>
          <w:szCs w:val="22"/>
        </w:rPr>
        <w:t>“Código de Procedimientos Administrativos del Estado de México</w:t>
      </w:r>
    </w:p>
    <w:p w14:paraId="551542B6" w14:textId="77777777" w:rsidR="00000062" w:rsidRPr="00484D6C" w:rsidRDefault="00015EDF">
      <w:pPr>
        <w:tabs>
          <w:tab w:val="left" w:pos="8222"/>
        </w:tabs>
        <w:ind w:left="851" w:right="1134"/>
        <w:jc w:val="both"/>
        <w:rPr>
          <w:rFonts w:ascii="Palatino Linotype" w:eastAsia="Palatino Linotype" w:hAnsi="Palatino Linotype" w:cs="Palatino Linotype"/>
          <w:i/>
          <w:sz w:val="22"/>
          <w:szCs w:val="22"/>
        </w:rPr>
      </w:pPr>
      <w:r w:rsidRPr="00484D6C">
        <w:rPr>
          <w:rFonts w:ascii="Palatino Linotype" w:eastAsia="Palatino Linotype" w:hAnsi="Palatino Linotype" w:cs="Palatino Linotype"/>
          <w:i/>
          <w:sz w:val="22"/>
          <w:szCs w:val="22"/>
        </w:rPr>
        <w:t>“</w:t>
      </w:r>
      <w:r w:rsidRPr="00484D6C">
        <w:rPr>
          <w:rFonts w:ascii="Palatino Linotype" w:eastAsia="Palatino Linotype" w:hAnsi="Palatino Linotype" w:cs="Palatino Linotype"/>
          <w:b/>
          <w:i/>
          <w:sz w:val="22"/>
          <w:szCs w:val="22"/>
        </w:rPr>
        <w:t>Artículo 18</w:t>
      </w:r>
      <w:r w:rsidRPr="00484D6C">
        <w:rPr>
          <w:rFonts w:ascii="Palatino Linotype" w:eastAsia="Palatino Linotype" w:hAnsi="Palatino Linotype" w:cs="Palatino Linotype"/>
          <w:i/>
          <w:sz w:val="22"/>
          <w:szCs w:val="22"/>
        </w:rPr>
        <w:t xml:space="preserve">.- </w:t>
      </w:r>
      <w:r w:rsidRPr="00484D6C">
        <w:rPr>
          <w:rFonts w:ascii="Palatino Linotype" w:eastAsia="Palatino Linotype" w:hAnsi="Palatino Linotype" w:cs="Palatino Linotype"/>
          <w:b/>
          <w:i/>
          <w:sz w:val="22"/>
          <w:szCs w:val="22"/>
        </w:rPr>
        <w:t xml:space="preserve">La autoridad administrativa o el Tribunal </w:t>
      </w:r>
      <w:r w:rsidRPr="00484D6C">
        <w:rPr>
          <w:rFonts w:ascii="Palatino Linotype" w:eastAsia="Palatino Linotype" w:hAnsi="Palatino Linotype" w:cs="Palatino Linotype"/>
          <w:b/>
          <w:i/>
          <w:sz w:val="22"/>
          <w:szCs w:val="22"/>
          <w:u w:val="single"/>
        </w:rPr>
        <w:t>acordarán la acumulación de los expedientes</w:t>
      </w:r>
      <w:r w:rsidRPr="00484D6C">
        <w:rPr>
          <w:rFonts w:ascii="Palatino Linotype" w:eastAsia="Palatino Linotype" w:hAnsi="Palatino Linotype" w:cs="Palatino Linotype"/>
          <w:b/>
          <w:i/>
          <w:sz w:val="22"/>
          <w:szCs w:val="22"/>
        </w:rPr>
        <w:t xml:space="preserve"> del procedimiento y proceso administrativo que ante ellos se sigan, de oficio</w:t>
      </w:r>
      <w:r w:rsidRPr="00484D6C">
        <w:rPr>
          <w:rFonts w:ascii="Palatino Linotype" w:eastAsia="Palatino Linotype" w:hAnsi="Palatino Linotype" w:cs="Palatino Linotype"/>
          <w:i/>
          <w:sz w:val="22"/>
          <w:szCs w:val="22"/>
        </w:rPr>
        <w:t xml:space="preserve"> o a petición de parte, </w:t>
      </w:r>
      <w:r w:rsidRPr="00484D6C">
        <w:rPr>
          <w:rFonts w:ascii="Palatino Linotype" w:eastAsia="Palatino Linotype" w:hAnsi="Palatino Linotype" w:cs="Palatino Linotype"/>
          <w:b/>
          <w:i/>
          <w:sz w:val="22"/>
          <w:szCs w:val="22"/>
          <w:u w:val="single"/>
        </w:rPr>
        <w:t>cuando las partes</w:t>
      </w:r>
      <w:r w:rsidRPr="00484D6C">
        <w:rPr>
          <w:rFonts w:ascii="Palatino Linotype" w:eastAsia="Palatino Linotype" w:hAnsi="Palatino Linotype" w:cs="Palatino Linotype"/>
          <w:i/>
          <w:sz w:val="22"/>
          <w:szCs w:val="22"/>
        </w:rPr>
        <w:t xml:space="preserve"> o los actos administrativos </w:t>
      </w:r>
      <w:r w:rsidRPr="00484D6C">
        <w:rPr>
          <w:rFonts w:ascii="Palatino Linotype" w:eastAsia="Palatino Linotype" w:hAnsi="Palatino Linotype" w:cs="Palatino Linotype"/>
          <w:b/>
          <w:i/>
          <w:sz w:val="22"/>
          <w:szCs w:val="22"/>
          <w:u w:val="single"/>
        </w:rPr>
        <w:t>sean iguales</w:t>
      </w:r>
      <w:r w:rsidRPr="00484D6C">
        <w:rPr>
          <w:rFonts w:ascii="Palatino Linotype" w:eastAsia="Palatino Linotype" w:hAnsi="Palatino Linotype" w:cs="Palatino Linotype"/>
          <w:i/>
          <w:sz w:val="22"/>
          <w:szCs w:val="22"/>
        </w:rPr>
        <w:t xml:space="preserve">, se trate de actos conexos o </w:t>
      </w:r>
      <w:r w:rsidRPr="00484D6C">
        <w:rPr>
          <w:rFonts w:ascii="Palatino Linotype" w:eastAsia="Palatino Linotype" w:hAnsi="Palatino Linotype" w:cs="Palatino Linotype"/>
          <w:b/>
          <w:i/>
          <w:sz w:val="22"/>
          <w:szCs w:val="22"/>
          <w:u w:val="single"/>
        </w:rPr>
        <w:t xml:space="preserve">resulte conveniente el trámite unificado de los asuntos, para evitar la </w:t>
      </w:r>
      <w:r w:rsidRPr="00484D6C">
        <w:rPr>
          <w:rFonts w:ascii="Palatino Linotype" w:eastAsia="Palatino Linotype" w:hAnsi="Palatino Linotype" w:cs="Palatino Linotype"/>
          <w:b/>
          <w:i/>
          <w:sz w:val="22"/>
          <w:szCs w:val="22"/>
          <w:u w:val="single"/>
        </w:rPr>
        <w:lastRenderedPageBreak/>
        <w:t>emisión de resoluciones contradictorias</w:t>
      </w:r>
      <w:r w:rsidRPr="00484D6C">
        <w:rPr>
          <w:rFonts w:ascii="Palatino Linotype" w:eastAsia="Palatino Linotype" w:hAnsi="Palatino Linotype" w:cs="Palatino Linotype"/>
          <w:i/>
          <w:sz w:val="22"/>
          <w:szCs w:val="22"/>
        </w:rPr>
        <w:t>. La misma regla se aplicará, en lo conducente, para la separación de los expedientes.”</w:t>
      </w:r>
    </w:p>
    <w:p w14:paraId="2BAD35FB" w14:textId="77777777" w:rsidR="002C190E" w:rsidRPr="00484D6C" w:rsidRDefault="002C190E">
      <w:pPr>
        <w:tabs>
          <w:tab w:val="left" w:pos="8222"/>
        </w:tabs>
        <w:ind w:left="851" w:right="1134"/>
        <w:jc w:val="both"/>
        <w:rPr>
          <w:rFonts w:ascii="Palatino Linotype" w:eastAsia="Palatino Linotype" w:hAnsi="Palatino Linotype" w:cs="Palatino Linotype"/>
          <w:i/>
          <w:sz w:val="22"/>
          <w:szCs w:val="22"/>
        </w:rPr>
      </w:pPr>
    </w:p>
    <w:p w14:paraId="2EFCAD4F" w14:textId="77777777" w:rsidR="00000062" w:rsidRPr="00484D6C" w:rsidRDefault="00015EDF">
      <w:pPr>
        <w:tabs>
          <w:tab w:val="left" w:pos="8222"/>
        </w:tabs>
        <w:ind w:left="851" w:right="1134"/>
        <w:jc w:val="center"/>
        <w:rPr>
          <w:rFonts w:ascii="Palatino Linotype" w:eastAsia="Palatino Linotype" w:hAnsi="Palatino Linotype" w:cs="Palatino Linotype"/>
          <w:b/>
          <w:i/>
          <w:sz w:val="22"/>
          <w:szCs w:val="22"/>
        </w:rPr>
      </w:pPr>
      <w:r w:rsidRPr="00484D6C">
        <w:rPr>
          <w:rFonts w:ascii="Palatino Linotype" w:eastAsia="Palatino Linotype" w:hAnsi="Palatino Linotype" w:cs="Palatino Linotype"/>
          <w:b/>
          <w:i/>
          <w:sz w:val="22"/>
          <w:szCs w:val="22"/>
        </w:rPr>
        <w:t xml:space="preserve">Ley de Transparencia y Acceso a la Información Pública del Estado de México y Municipios </w:t>
      </w:r>
    </w:p>
    <w:p w14:paraId="2E918259" w14:textId="77777777" w:rsidR="00000062" w:rsidRPr="00484D6C" w:rsidRDefault="00015EDF">
      <w:pPr>
        <w:tabs>
          <w:tab w:val="left" w:pos="8222"/>
        </w:tabs>
        <w:ind w:left="851" w:right="1134"/>
        <w:jc w:val="both"/>
        <w:rPr>
          <w:rFonts w:ascii="Palatino Linotype" w:eastAsia="Palatino Linotype" w:hAnsi="Palatino Linotype" w:cs="Palatino Linotype"/>
          <w:i/>
          <w:sz w:val="22"/>
          <w:szCs w:val="22"/>
        </w:rPr>
      </w:pPr>
      <w:r w:rsidRPr="00484D6C">
        <w:rPr>
          <w:rFonts w:ascii="Palatino Linotype" w:eastAsia="Palatino Linotype" w:hAnsi="Palatino Linotype" w:cs="Palatino Linotype"/>
          <w:i/>
          <w:sz w:val="22"/>
          <w:szCs w:val="22"/>
        </w:rPr>
        <w:t>“</w:t>
      </w:r>
      <w:r w:rsidRPr="00484D6C">
        <w:rPr>
          <w:rFonts w:ascii="Palatino Linotype" w:eastAsia="Palatino Linotype" w:hAnsi="Palatino Linotype" w:cs="Palatino Linotype"/>
          <w:b/>
          <w:i/>
          <w:sz w:val="22"/>
          <w:szCs w:val="22"/>
        </w:rPr>
        <w:t xml:space="preserve">Artículo 195. </w:t>
      </w:r>
      <w:r w:rsidRPr="00484D6C">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F425139" w14:textId="77777777" w:rsidR="00000062" w:rsidRPr="00484D6C" w:rsidRDefault="00015EDF">
      <w:pPr>
        <w:tabs>
          <w:tab w:val="left" w:pos="8222"/>
        </w:tabs>
        <w:ind w:left="851" w:right="1134"/>
        <w:jc w:val="both"/>
        <w:rPr>
          <w:rFonts w:ascii="Palatino Linotype" w:eastAsia="Palatino Linotype" w:hAnsi="Palatino Linotype" w:cs="Palatino Linotype"/>
          <w:sz w:val="22"/>
          <w:szCs w:val="22"/>
        </w:rPr>
      </w:pPr>
      <w:r w:rsidRPr="00484D6C">
        <w:rPr>
          <w:rFonts w:ascii="Palatino Linotype" w:eastAsia="Palatino Linotype" w:hAnsi="Palatino Linotype" w:cs="Palatino Linotype"/>
          <w:sz w:val="22"/>
          <w:szCs w:val="22"/>
        </w:rPr>
        <w:t>(Énfasis añadido)</w:t>
      </w:r>
    </w:p>
    <w:p w14:paraId="4E32B6B9" w14:textId="77777777" w:rsidR="00000062" w:rsidRPr="00484D6C" w:rsidRDefault="00000062">
      <w:pPr>
        <w:jc w:val="both"/>
        <w:rPr>
          <w:rFonts w:ascii="Palatino Linotype" w:eastAsia="Palatino Linotype" w:hAnsi="Palatino Linotype" w:cs="Palatino Linotype"/>
          <w:b/>
        </w:rPr>
      </w:pPr>
    </w:p>
    <w:p w14:paraId="0A98A7D5" w14:textId="77777777" w:rsidR="00000062" w:rsidRPr="00484D6C" w:rsidRDefault="00015EDF">
      <w:pPr>
        <w:tabs>
          <w:tab w:val="center" w:pos="4252"/>
          <w:tab w:val="right" w:pos="8504"/>
        </w:tabs>
        <w:spacing w:line="360" w:lineRule="auto"/>
        <w:jc w:val="both"/>
        <w:rPr>
          <w:rFonts w:ascii="Palatino Linotype" w:eastAsia="Palatino Linotype" w:hAnsi="Palatino Linotype" w:cs="Palatino Linotype"/>
        </w:rPr>
      </w:pPr>
      <w:r w:rsidRPr="00484D6C">
        <w:rPr>
          <w:rFonts w:ascii="Palatino Linotype" w:eastAsia="Palatino Linotype" w:hAnsi="Palatino Linotype" w:cs="Palatino Linotype"/>
        </w:rPr>
        <w:t>De lo dispuesto en los numerales citados en el párrafo que antecede, dicha acumulación procede cuando:</w:t>
      </w:r>
    </w:p>
    <w:p w14:paraId="1D6B5AF1" w14:textId="77777777" w:rsidR="00000062" w:rsidRPr="00484D6C" w:rsidRDefault="00015EDF">
      <w:pPr>
        <w:numPr>
          <w:ilvl w:val="0"/>
          <w:numId w:val="1"/>
        </w:numPr>
        <w:tabs>
          <w:tab w:val="center" w:pos="4252"/>
          <w:tab w:val="right" w:pos="8504"/>
        </w:tabs>
        <w:spacing w:line="360" w:lineRule="auto"/>
        <w:jc w:val="both"/>
      </w:pPr>
      <w:r w:rsidRPr="00484D6C">
        <w:rPr>
          <w:rFonts w:ascii="Palatino Linotype" w:eastAsia="Palatino Linotype" w:hAnsi="Palatino Linotype" w:cs="Palatino Linotype"/>
        </w:rPr>
        <w:t>El solicitante y la información referida sean las mismas;</w:t>
      </w:r>
    </w:p>
    <w:p w14:paraId="3A8C8ABF" w14:textId="77777777" w:rsidR="00000062" w:rsidRPr="00484D6C" w:rsidRDefault="00015EDF">
      <w:pPr>
        <w:numPr>
          <w:ilvl w:val="0"/>
          <w:numId w:val="1"/>
        </w:numPr>
        <w:tabs>
          <w:tab w:val="center" w:pos="4252"/>
          <w:tab w:val="right" w:pos="8504"/>
        </w:tabs>
        <w:spacing w:line="360" w:lineRule="auto"/>
        <w:jc w:val="both"/>
      </w:pPr>
      <w:r w:rsidRPr="00484D6C">
        <w:rPr>
          <w:rFonts w:ascii="Palatino Linotype" w:eastAsia="Palatino Linotype" w:hAnsi="Palatino Linotype" w:cs="Palatino Linotype"/>
        </w:rPr>
        <w:t>Las partes o los actos impugnados sean iguales;</w:t>
      </w:r>
    </w:p>
    <w:p w14:paraId="3CB387E5" w14:textId="77777777" w:rsidR="00000062" w:rsidRPr="00484D6C" w:rsidRDefault="00015EDF">
      <w:pPr>
        <w:numPr>
          <w:ilvl w:val="0"/>
          <w:numId w:val="1"/>
        </w:numPr>
        <w:tabs>
          <w:tab w:val="center" w:pos="4252"/>
          <w:tab w:val="right" w:pos="8504"/>
        </w:tabs>
        <w:spacing w:line="360" w:lineRule="auto"/>
        <w:jc w:val="both"/>
      </w:pPr>
      <w:r w:rsidRPr="00484D6C">
        <w:rPr>
          <w:rFonts w:ascii="Palatino Linotype" w:eastAsia="Palatino Linotype" w:hAnsi="Palatino Linotype" w:cs="Palatino Linotype"/>
        </w:rPr>
        <w:t>Cuando se trate del mismo solicitante, el mismo Sujeto Obligado, y</w:t>
      </w:r>
    </w:p>
    <w:p w14:paraId="4E71331C" w14:textId="77777777" w:rsidR="00000062" w:rsidRPr="00484D6C" w:rsidRDefault="00015EDF">
      <w:pPr>
        <w:numPr>
          <w:ilvl w:val="0"/>
          <w:numId w:val="1"/>
        </w:numPr>
        <w:tabs>
          <w:tab w:val="center" w:pos="4252"/>
          <w:tab w:val="right" w:pos="8504"/>
        </w:tabs>
        <w:spacing w:line="360" w:lineRule="auto"/>
        <w:ind w:left="357"/>
        <w:jc w:val="both"/>
      </w:pPr>
      <w:r w:rsidRPr="00484D6C">
        <w:rPr>
          <w:rFonts w:ascii="Palatino Linotype" w:eastAsia="Palatino Linotype" w:hAnsi="Palatino Linotype" w:cs="Palatino Linotype"/>
        </w:rPr>
        <w:t>Aun tratándose de solicitudes diversas, resulte conveniente la resolución unificada de los asuntos</w:t>
      </w:r>
      <w:r w:rsidRPr="00484D6C">
        <w:rPr>
          <w:rFonts w:ascii="Palatino Linotype" w:eastAsia="Palatino Linotype" w:hAnsi="Palatino Linotype" w:cs="Palatino Linotype"/>
          <w:i/>
        </w:rPr>
        <w:t>.</w:t>
      </w:r>
    </w:p>
    <w:p w14:paraId="67C2879F" w14:textId="77777777" w:rsidR="00000062" w:rsidRPr="00484D6C" w:rsidRDefault="00000062">
      <w:pPr>
        <w:tabs>
          <w:tab w:val="center" w:pos="4252"/>
          <w:tab w:val="right" w:pos="8504"/>
        </w:tabs>
        <w:spacing w:line="360" w:lineRule="auto"/>
        <w:ind w:left="357"/>
        <w:jc w:val="both"/>
        <w:rPr>
          <w:rFonts w:ascii="Palatino Linotype" w:eastAsia="Palatino Linotype" w:hAnsi="Palatino Linotype" w:cs="Palatino Linotype"/>
        </w:rPr>
      </w:pPr>
    </w:p>
    <w:p w14:paraId="2CD9BF6C" w14:textId="77777777" w:rsidR="00000062" w:rsidRPr="00484D6C" w:rsidRDefault="00015EDF">
      <w:pPr>
        <w:widowControl w:val="0"/>
        <w:spacing w:line="360" w:lineRule="auto"/>
        <w:jc w:val="both"/>
        <w:rPr>
          <w:rFonts w:ascii="Palatino Linotype" w:eastAsia="Palatino Linotype" w:hAnsi="Palatino Linotype" w:cs="Palatino Linotype"/>
        </w:rPr>
      </w:pPr>
      <w:r w:rsidRPr="00484D6C">
        <w:rPr>
          <w:rFonts w:ascii="Palatino Linotype" w:eastAsia="Palatino Linotype" w:hAnsi="Palatino Linotype" w:cs="Palatino Linotype"/>
        </w:rPr>
        <w:t xml:space="preserve">De esta suerte, tal y como se mencionó anteriormente, los Recursos de Revisión que nos ocupan fueron interpuestos por </w:t>
      </w:r>
      <w:r w:rsidR="002C190E" w:rsidRPr="00484D6C">
        <w:rPr>
          <w:rFonts w:ascii="Palatino Linotype" w:eastAsia="Palatino Linotype" w:hAnsi="Palatino Linotype" w:cs="Palatino Linotype"/>
        </w:rPr>
        <w:t>la misma</w:t>
      </w:r>
      <w:r w:rsidRPr="00484D6C">
        <w:rPr>
          <w:rFonts w:ascii="Palatino Linotype" w:eastAsia="Palatino Linotype" w:hAnsi="Palatino Linotype" w:cs="Palatino Linotype"/>
        </w:rPr>
        <w:t xml:space="preserve"> </w:t>
      </w:r>
      <w:r w:rsidRPr="00484D6C">
        <w:rPr>
          <w:rFonts w:ascii="Palatino Linotype" w:eastAsia="Palatino Linotype" w:hAnsi="Palatino Linotype" w:cs="Palatino Linotype"/>
          <w:b/>
        </w:rPr>
        <w:t>RECURRENTE</w:t>
      </w:r>
      <w:r w:rsidRPr="00484D6C">
        <w:rPr>
          <w:rFonts w:ascii="Palatino Linotype" w:eastAsia="Palatino Linotype" w:hAnsi="Palatino Linotype" w:cs="Palatino Linotype"/>
        </w:rPr>
        <w:t xml:space="preserve"> ante el mismo </w:t>
      </w:r>
      <w:r w:rsidRPr="00484D6C">
        <w:rPr>
          <w:rFonts w:ascii="Palatino Linotype" w:eastAsia="Palatino Linotype" w:hAnsi="Palatino Linotype" w:cs="Palatino Linotype"/>
          <w:b/>
        </w:rPr>
        <w:t>SUJETO OBLIGADO</w:t>
      </w:r>
      <w:r w:rsidRPr="00484D6C">
        <w:rPr>
          <w:rFonts w:ascii="Palatino Linotype" w:eastAsia="Palatino Linotype" w:hAnsi="Palatino Linotype" w:cs="Palatino Linotype"/>
        </w:rPr>
        <w:t xml:space="preserve">, por lo que, resulta conveniente la </w:t>
      </w:r>
      <w:r w:rsidR="002C190E" w:rsidRPr="00484D6C">
        <w:rPr>
          <w:rFonts w:ascii="Palatino Linotype" w:eastAsia="Palatino Linotype" w:hAnsi="Palatino Linotype" w:cs="Palatino Linotype"/>
        </w:rPr>
        <w:t>R</w:t>
      </w:r>
      <w:r w:rsidRPr="00484D6C">
        <w:rPr>
          <w:rFonts w:ascii="Palatino Linotype" w:eastAsia="Palatino Linotype" w:hAnsi="Palatino Linotype" w:cs="Palatino Linotype"/>
        </w:rPr>
        <w:t>esolución conjunta por economía procesal y con el fin de no emitir resoluciones contradictorias entre sí, en caso de resolverlos en forma separada por Ponentes diferentes.</w:t>
      </w:r>
    </w:p>
    <w:p w14:paraId="389151D9" w14:textId="77777777" w:rsidR="00000062" w:rsidRPr="00484D6C" w:rsidRDefault="00000062">
      <w:pPr>
        <w:tabs>
          <w:tab w:val="center" w:pos="4252"/>
          <w:tab w:val="right" w:pos="8504"/>
        </w:tabs>
        <w:spacing w:line="360" w:lineRule="auto"/>
        <w:ind w:left="-57"/>
        <w:jc w:val="both"/>
        <w:rPr>
          <w:rFonts w:ascii="Palatino Linotype" w:eastAsia="Palatino Linotype" w:hAnsi="Palatino Linotype" w:cs="Palatino Linotype"/>
          <w:b/>
        </w:rPr>
      </w:pPr>
    </w:p>
    <w:p w14:paraId="59B4A90F" w14:textId="77777777" w:rsidR="00000062" w:rsidRPr="00484D6C" w:rsidRDefault="00015EDF">
      <w:pPr>
        <w:tabs>
          <w:tab w:val="center" w:pos="4252"/>
          <w:tab w:val="right" w:pos="8504"/>
        </w:tabs>
        <w:spacing w:line="360" w:lineRule="auto"/>
        <w:ind w:left="-57"/>
        <w:jc w:val="both"/>
        <w:rPr>
          <w:rFonts w:ascii="Palatino Linotype" w:eastAsia="Palatino Linotype" w:hAnsi="Palatino Linotype" w:cs="Palatino Linotype"/>
          <w:color w:val="000000"/>
        </w:rPr>
      </w:pPr>
      <w:r w:rsidRPr="00484D6C">
        <w:rPr>
          <w:rFonts w:ascii="Palatino Linotype" w:eastAsia="Palatino Linotype" w:hAnsi="Palatino Linotype" w:cs="Palatino Linotype"/>
          <w:b/>
          <w:sz w:val="26"/>
          <w:szCs w:val="26"/>
        </w:rPr>
        <w:t>CUARTO.</w:t>
      </w:r>
      <w:r w:rsidRPr="00484D6C">
        <w:rPr>
          <w:rFonts w:ascii="Palatino Linotype" w:eastAsia="Palatino Linotype" w:hAnsi="Palatino Linotype" w:cs="Palatino Linotype"/>
          <w:b/>
        </w:rPr>
        <w:t xml:space="preserve"> </w:t>
      </w:r>
      <w:r w:rsidRPr="00484D6C">
        <w:rPr>
          <w:rFonts w:ascii="Palatino Linotype" w:eastAsia="Palatino Linotype" w:hAnsi="Palatino Linotype" w:cs="Palatino Linotype"/>
          <w:b/>
          <w:color w:val="000000"/>
        </w:rPr>
        <w:t>Oportunidad</w:t>
      </w:r>
      <w:r w:rsidRPr="00484D6C">
        <w:rPr>
          <w:rFonts w:ascii="Palatino Linotype" w:eastAsia="Palatino Linotype" w:hAnsi="Palatino Linotype" w:cs="Palatino Linotype"/>
          <w:color w:val="000000"/>
        </w:rPr>
        <w:t xml:space="preserve">. </w:t>
      </w:r>
    </w:p>
    <w:p w14:paraId="02C68902" w14:textId="4E58EBCF" w:rsidR="00000062" w:rsidRPr="00484D6C" w:rsidRDefault="00015EDF">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484D6C">
        <w:rPr>
          <w:rFonts w:ascii="Palatino Linotype" w:eastAsia="Palatino Linotype" w:hAnsi="Palatino Linotype" w:cs="Palatino Linotype"/>
        </w:rPr>
        <w:t>Los</w:t>
      </w:r>
      <w:r w:rsidRPr="00484D6C">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004951B5" w:rsidRPr="00484D6C">
        <w:rPr>
          <w:rFonts w:ascii="Palatino Linotype" w:eastAsia="Palatino Linotype" w:hAnsi="Palatino Linotype" w:cs="Palatino Linotype"/>
          <w:b/>
          <w:color w:val="000000"/>
        </w:rPr>
        <w:t>EL RECURRENTE</w:t>
      </w:r>
      <w:r w:rsidRPr="00484D6C">
        <w:rPr>
          <w:rFonts w:ascii="Palatino Linotype" w:eastAsia="Palatino Linotype" w:hAnsi="Palatino Linotype" w:cs="Palatino Linotype"/>
          <w:b/>
          <w:color w:val="000000"/>
        </w:rPr>
        <w:t xml:space="preserve"> </w:t>
      </w:r>
      <w:r w:rsidRPr="00484D6C">
        <w:rPr>
          <w:rFonts w:ascii="Palatino Linotype" w:eastAsia="Palatino Linotype" w:hAnsi="Palatino Linotype" w:cs="Palatino Linotype"/>
          <w:color w:val="000000"/>
        </w:rPr>
        <w:t xml:space="preserve">tuvo conocimiento de las </w:t>
      </w:r>
      <w:r w:rsidRPr="00484D6C">
        <w:rPr>
          <w:rFonts w:ascii="Palatino Linotype" w:eastAsia="Palatino Linotype" w:hAnsi="Palatino Linotype" w:cs="Palatino Linotype"/>
          <w:color w:val="000000"/>
        </w:rPr>
        <w:lastRenderedPageBreak/>
        <w:t>respuestas impugnadas; tal y como, lo prevé el artículo 178 de la Ley de Transparencia y Acceso a la Información Pública del Estado de México y Municipios, que establece:</w:t>
      </w:r>
    </w:p>
    <w:p w14:paraId="1582BC10" w14:textId="77777777" w:rsidR="00000062" w:rsidRPr="00484D6C" w:rsidRDefault="00000062">
      <w:pPr>
        <w:ind w:left="720" w:right="709"/>
        <w:jc w:val="both"/>
        <w:rPr>
          <w:rFonts w:ascii="Palatino Linotype" w:eastAsia="Palatino Linotype" w:hAnsi="Palatino Linotype" w:cs="Palatino Linotype"/>
          <w:i/>
          <w:sz w:val="22"/>
          <w:szCs w:val="22"/>
        </w:rPr>
      </w:pPr>
    </w:p>
    <w:p w14:paraId="53757D57" w14:textId="77777777" w:rsidR="00000062" w:rsidRPr="00484D6C" w:rsidRDefault="00015EDF">
      <w:pPr>
        <w:ind w:left="851" w:right="899"/>
        <w:jc w:val="both"/>
        <w:rPr>
          <w:rFonts w:ascii="Palatino Linotype" w:eastAsia="Palatino Linotype" w:hAnsi="Palatino Linotype" w:cs="Palatino Linotype"/>
          <w:i/>
          <w:sz w:val="22"/>
          <w:szCs w:val="22"/>
        </w:rPr>
      </w:pPr>
      <w:r w:rsidRPr="00484D6C">
        <w:rPr>
          <w:rFonts w:ascii="Palatino Linotype" w:eastAsia="Palatino Linotype" w:hAnsi="Palatino Linotype" w:cs="Palatino Linotype"/>
          <w:i/>
          <w:sz w:val="22"/>
          <w:szCs w:val="22"/>
        </w:rPr>
        <w:t>“</w:t>
      </w:r>
      <w:r w:rsidRPr="00484D6C">
        <w:rPr>
          <w:rFonts w:ascii="Palatino Linotype" w:eastAsia="Palatino Linotype" w:hAnsi="Palatino Linotype" w:cs="Palatino Linotype"/>
          <w:b/>
          <w:i/>
          <w:sz w:val="22"/>
          <w:szCs w:val="22"/>
        </w:rPr>
        <w:t>Artículo 178.</w:t>
      </w:r>
      <w:r w:rsidRPr="00484D6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D56670B" w14:textId="77777777" w:rsidR="00000062" w:rsidRPr="00484D6C" w:rsidRDefault="00000062">
      <w:pPr>
        <w:ind w:left="851" w:right="899"/>
        <w:jc w:val="both"/>
        <w:rPr>
          <w:rFonts w:ascii="Palatino Linotype" w:eastAsia="Palatino Linotype" w:hAnsi="Palatino Linotype" w:cs="Palatino Linotype"/>
          <w:i/>
          <w:sz w:val="22"/>
          <w:szCs w:val="22"/>
        </w:rPr>
      </w:pPr>
    </w:p>
    <w:p w14:paraId="56BBF52D" w14:textId="77777777" w:rsidR="00000062" w:rsidRPr="00484D6C" w:rsidRDefault="00015EDF">
      <w:pPr>
        <w:ind w:left="851" w:right="899"/>
        <w:jc w:val="both"/>
        <w:rPr>
          <w:rFonts w:ascii="Palatino Linotype" w:eastAsia="Palatino Linotype" w:hAnsi="Palatino Linotype" w:cs="Palatino Linotype"/>
          <w:i/>
          <w:sz w:val="22"/>
          <w:szCs w:val="22"/>
        </w:rPr>
      </w:pPr>
      <w:r w:rsidRPr="00484D6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3B99392" w14:textId="77777777" w:rsidR="00000062" w:rsidRPr="00484D6C" w:rsidRDefault="00000062">
      <w:pPr>
        <w:ind w:left="851" w:right="899"/>
        <w:jc w:val="both"/>
        <w:rPr>
          <w:rFonts w:ascii="Palatino Linotype" w:eastAsia="Palatino Linotype" w:hAnsi="Palatino Linotype" w:cs="Palatino Linotype"/>
          <w:i/>
          <w:sz w:val="22"/>
          <w:szCs w:val="22"/>
        </w:rPr>
      </w:pPr>
    </w:p>
    <w:p w14:paraId="015F01D0" w14:textId="77777777" w:rsidR="00000062" w:rsidRPr="00484D6C" w:rsidRDefault="00015EDF">
      <w:pPr>
        <w:ind w:left="851" w:right="899"/>
        <w:jc w:val="both"/>
        <w:rPr>
          <w:rFonts w:ascii="Palatino Linotype" w:eastAsia="Palatino Linotype" w:hAnsi="Palatino Linotype" w:cs="Palatino Linotype"/>
          <w:i/>
          <w:sz w:val="22"/>
          <w:szCs w:val="22"/>
        </w:rPr>
      </w:pPr>
      <w:r w:rsidRPr="00484D6C">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4D53DC3" w14:textId="77777777" w:rsidR="00000062" w:rsidRPr="00484D6C" w:rsidRDefault="00000062">
      <w:pPr>
        <w:ind w:left="720" w:right="709"/>
        <w:jc w:val="both"/>
        <w:rPr>
          <w:rFonts w:ascii="Palatino Linotype" w:eastAsia="Palatino Linotype" w:hAnsi="Palatino Linotype" w:cs="Palatino Linotype"/>
          <w:i/>
          <w:sz w:val="22"/>
          <w:szCs w:val="22"/>
        </w:rPr>
      </w:pPr>
    </w:p>
    <w:p w14:paraId="73AF3A54" w14:textId="3DDED193" w:rsidR="00000062" w:rsidRPr="00484D6C" w:rsidRDefault="00015EDF">
      <w:pPr>
        <w:spacing w:line="360" w:lineRule="auto"/>
        <w:jc w:val="both"/>
        <w:rPr>
          <w:rFonts w:ascii="Palatino Linotype" w:eastAsia="Palatino Linotype" w:hAnsi="Palatino Linotype" w:cs="Palatino Linotype"/>
          <w:b/>
        </w:rPr>
      </w:pPr>
      <w:bookmarkStart w:id="3" w:name="_heading=h.2et92p0" w:colFirst="0" w:colLast="0"/>
      <w:bookmarkEnd w:id="3"/>
      <w:r w:rsidRPr="00484D6C">
        <w:rPr>
          <w:rFonts w:ascii="Palatino Linotype" w:eastAsia="Palatino Linotype" w:hAnsi="Palatino Linotype" w:cs="Palatino Linotype"/>
        </w:rPr>
        <w:t xml:space="preserve">En esa tesitura, atendiendo a que </w:t>
      </w:r>
      <w:r w:rsidRPr="00484D6C">
        <w:rPr>
          <w:rFonts w:ascii="Palatino Linotype" w:eastAsia="Palatino Linotype" w:hAnsi="Palatino Linotype" w:cs="Palatino Linotype"/>
          <w:b/>
        </w:rPr>
        <w:t>EL SUJETO OBLIGADO</w:t>
      </w:r>
      <w:r w:rsidRPr="00484D6C">
        <w:rPr>
          <w:rFonts w:ascii="Palatino Linotype" w:eastAsia="Palatino Linotype" w:hAnsi="Palatino Linotype" w:cs="Palatino Linotype"/>
        </w:rPr>
        <w:t xml:space="preserve"> notificó las respuesta</w:t>
      </w:r>
      <w:r w:rsidR="002C190E" w:rsidRPr="00484D6C">
        <w:rPr>
          <w:rFonts w:ascii="Palatino Linotype" w:eastAsia="Palatino Linotype" w:hAnsi="Palatino Linotype" w:cs="Palatino Linotype"/>
        </w:rPr>
        <w:t>s</w:t>
      </w:r>
      <w:r w:rsidRPr="00484D6C">
        <w:rPr>
          <w:rFonts w:ascii="Palatino Linotype" w:eastAsia="Palatino Linotype" w:hAnsi="Palatino Linotype" w:cs="Palatino Linotype"/>
        </w:rPr>
        <w:t xml:space="preserve"> a la solicitud de Acceso a la Información Pública los días </w:t>
      </w:r>
      <w:r w:rsidR="003636F6" w:rsidRPr="00484D6C">
        <w:rPr>
          <w:rFonts w:ascii="Palatino Linotype" w:eastAsia="Palatino Linotype" w:hAnsi="Palatino Linotype" w:cs="Palatino Linotype"/>
          <w:b/>
        </w:rPr>
        <w:t>once</w:t>
      </w:r>
      <w:r w:rsidRPr="00484D6C">
        <w:rPr>
          <w:rFonts w:ascii="Palatino Linotype" w:eastAsia="Palatino Linotype" w:hAnsi="Palatino Linotype" w:cs="Palatino Linotype"/>
          <w:b/>
        </w:rPr>
        <w:t xml:space="preserve"> y </w:t>
      </w:r>
      <w:r w:rsidR="003636F6" w:rsidRPr="00484D6C">
        <w:rPr>
          <w:rFonts w:ascii="Palatino Linotype" w:eastAsia="Palatino Linotype" w:hAnsi="Palatino Linotype" w:cs="Palatino Linotype"/>
          <w:b/>
        </w:rPr>
        <w:t>catorce</w:t>
      </w:r>
      <w:r w:rsidR="002B3874" w:rsidRPr="00484D6C">
        <w:rPr>
          <w:rFonts w:ascii="Palatino Linotype" w:eastAsia="Palatino Linotype" w:hAnsi="Palatino Linotype" w:cs="Palatino Linotype"/>
          <w:b/>
        </w:rPr>
        <w:t xml:space="preserve"> </w:t>
      </w:r>
      <w:r w:rsidRPr="00484D6C">
        <w:rPr>
          <w:rFonts w:ascii="Palatino Linotype" w:eastAsia="Palatino Linotype" w:hAnsi="Palatino Linotype" w:cs="Palatino Linotype"/>
          <w:b/>
        </w:rPr>
        <w:t xml:space="preserve">de </w:t>
      </w:r>
      <w:r w:rsidR="002B3874" w:rsidRPr="00484D6C">
        <w:rPr>
          <w:rFonts w:ascii="Palatino Linotype" w:eastAsia="Palatino Linotype" w:hAnsi="Palatino Linotype" w:cs="Palatino Linotype"/>
          <w:b/>
        </w:rPr>
        <w:t>febrero</w:t>
      </w:r>
      <w:r w:rsidRPr="00484D6C">
        <w:rPr>
          <w:rFonts w:ascii="Palatino Linotype" w:eastAsia="Palatino Linotype" w:hAnsi="Palatino Linotype" w:cs="Palatino Linotype"/>
          <w:b/>
        </w:rPr>
        <w:t xml:space="preserve"> de dos mil veintidós</w:t>
      </w:r>
      <w:r w:rsidRPr="00484D6C">
        <w:rPr>
          <w:rFonts w:ascii="Palatino Linotype" w:eastAsia="Palatino Linotype" w:hAnsi="Palatino Linotype" w:cs="Palatino Linotype"/>
        </w:rPr>
        <w:t>; así, el plazo de quince días hábiles que el artículo 178 de l</w:t>
      </w:r>
      <w:r w:rsidR="00423F15" w:rsidRPr="00484D6C">
        <w:rPr>
          <w:rFonts w:ascii="Palatino Linotype" w:eastAsia="Palatino Linotype" w:hAnsi="Palatino Linotype" w:cs="Palatino Linotype"/>
        </w:rPr>
        <w:t>a Ley de la materia otorga</w:t>
      </w:r>
      <w:r w:rsidRPr="00484D6C">
        <w:rPr>
          <w:rFonts w:ascii="Palatino Linotype" w:eastAsia="Palatino Linotype" w:hAnsi="Palatino Linotype" w:cs="Palatino Linotype"/>
        </w:rPr>
        <w:t xml:space="preserve"> a</w:t>
      </w:r>
      <w:r w:rsidR="00982D3D" w:rsidRPr="00484D6C">
        <w:rPr>
          <w:rFonts w:ascii="Palatino Linotype" w:eastAsia="Palatino Linotype" w:hAnsi="Palatino Linotype" w:cs="Palatino Linotype"/>
        </w:rPr>
        <w:t xml:space="preserve">l </w:t>
      </w:r>
      <w:r w:rsidR="004951B5" w:rsidRPr="00484D6C">
        <w:rPr>
          <w:rFonts w:ascii="Palatino Linotype" w:eastAsia="Palatino Linotype" w:hAnsi="Palatino Linotype" w:cs="Palatino Linotype"/>
          <w:b/>
        </w:rPr>
        <w:t>RECURRENTE</w:t>
      </w:r>
      <w:r w:rsidRPr="00484D6C">
        <w:rPr>
          <w:rFonts w:ascii="Palatino Linotype" w:eastAsia="Palatino Linotype" w:hAnsi="Palatino Linotype" w:cs="Palatino Linotype"/>
        </w:rPr>
        <w:t xml:space="preserve"> para presentar </w:t>
      </w:r>
      <w:r w:rsidR="00982D3D" w:rsidRPr="00484D6C">
        <w:rPr>
          <w:rFonts w:ascii="Palatino Linotype" w:eastAsia="Palatino Linotype" w:hAnsi="Palatino Linotype" w:cs="Palatino Linotype"/>
        </w:rPr>
        <w:t>los</w:t>
      </w:r>
      <w:r w:rsidRPr="00484D6C">
        <w:rPr>
          <w:rFonts w:ascii="Palatino Linotype" w:eastAsia="Palatino Linotype" w:hAnsi="Palatino Linotype" w:cs="Palatino Linotype"/>
        </w:rPr>
        <w:t xml:space="preserve"> respectivo</w:t>
      </w:r>
      <w:r w:rsidR="00982D3D" w:rsidRPr="00484D6C">
        <w:rPr>
          <w:rFonts w:ascii="Palatino Linotype" w:eastAsia="Palatino Linotype" w:hAnsi="Palatino Linotype" w:cs="Palatino Linotype"/>
        </w:rPr>
        <w:t>s</w:t>
      </w:r>
      <w:r w:rsidRPr="00484D6C">
        <w:rPr>
          <w:rFonts w:ascii="Palatino Linotype" w:eastAsia="Palatino Linotype" w:hAnsi="Palatino Linotype" w:cs="Palatino Linotype"/>
        </w:rPr>
        <w:t xml:space="preserve"> Recurso</w:t>
      </w:r>
      <w:r w:rsidR="00982D3D" w:rsidRPr="00484D6C">
        <w:rPr>
          <w:rFonts w:ascii="Palatino Linotype" w:eastAsia="Palatino Linotype" w:hAnsi="Palatino Linotype" w:cs="Palatino Linotype"/>
        </w:rPr>
        <w:t>s</w:t>
      </w:r>
      <w:r w:rsidRPr="00484D6C">
        <w:rPr>
          <w:rFonts w:ascii="Palatino Linotype" w:eastAsia="Palatino Linotype" w:hAnsi="Palatino Linotype" w:cs="Palatino Linotype"/>
        </w:rPr>
        <w:t xml:space="preserve"> de Rev</w:t>
      </w:r>
      <w:r w:rsidR="003636F6" w:rsidRPr="00484D6C">
        <w:rPr>
          <w:rFonts w:ascii="Palatino Linotype" w:eastAsia="Palatino Linotype" w:hAnsi="Palatino Linotype" w:cs="Palatino Linotype"/>
        </w:rPr>
        <w:t>isión, transcurrió para aquel</w:t>
      </w:r>
      <w:r w:rsidRPr="00484D6C">
        <w:rPr>
          <w:rFonts w:ascii="Palatino Linotype" w:eastAsia="Palatino Linotype" w:hAnsi="Palatino Linotype" w:cs="Palatino Linotype"/>
        </w:rPr>
        <w:t xml:space="preserve"> cuya </w:t>
      </w:r>
      <w:r w:rsidRPr="00484D6C">
        <w:rPr>
          <w:rFonts w:ascii="Palatino Linotype" w:eastAsia="Palatino Linotype" w:hAnsi="Palatino Linotype" w:cs="Palatino Linotype"/>
          <w:b/>
        </w:rPr>
        <w:t>respuesta fue notificada</w:t>
      </w:r>
      <w:r w:rsidRPr="00484D6C">
        <w:rPr>
          <w:rFonts w:ascii="Palatino Linotype" w:eastAsia="Palatino Linotype" w:hAnsi="Palatino Linotype" w:cs="Palatino Linotype"/>
        </w:rPr>
        <w:t xml:space="preserve"> el día </w:t>
      </w:r>
      <w:r w:rsidR="003636F6" w:rsidRPr="00484D6C">
        <w:rPr>
          <w:rFonts w:ascii="Palatino Linotype" w:eastAsia="Palatino Linotype" w:hAnsi="Palatino Linotype" w:cs="Palatino Linotype"/>
          <w:b/>
        </w:rPr>
        <w:t>once</w:t>
      </w:r>
      <w:r w:rsidR="00982D3D" w:rsidRPr="00484D6C">
        <w:rPr>
          <w:rFonts w:ascii="Palatino Linotype" w:eastAsia="Palatino Linotype" w:hAnsi="Palatino Linotype" w:cs="Palatino Linotype"/>
          <w:b/>
        </w:rPr>
        <w:t xml:space="preserve"> de febrero de dos mil veintidós</w:t>
      </w:r>
      <w:r w:rsidR="0052687C" w:rsidRPr="00484D6C">
        <w:rPr>
          <w:rFonts w:ascii="Palatino Linotype" w:eastAsia="Palatino Linotype" w:hAnsi="Palatino Linotype" w:cs="Palatino Linotype"/>
        </w:rPr>
        <w:t>,</w:t>
      </w:r>
      <w:r w:rsidRPr="00484D6C">
        <w:rPr>
          <w:rFonts w:ascii="Palatino Linotype" w:eastAsia="Palatino Linotype" w:hAnsi="Palatino Linotype" w:cs="Palatino Linotype"/>
        </w:rPr>
        <w:t xml:space="preserve"> del </w:t>
      </w:r>
      <w:r w:rsidR="003636F6" w:rsidRPr="00484D6C">
        <w:rPr>
          <w:rFonts w:ascii="Palatino Linotype" w:eastAsia="Palatino Linotype" w:hAnsi="Palatino Linotype" w:cs="Palatino Linotype"/>
          <w:b/>
        </w:rPr>
        <w:t>catorce</w:t>
      </w:r>
      <w:r w:rsidR="00982D3D" w:rsidRPr="00484D6C">
        <w:rPr>
          <w:rFonts w:ascii="Palatino Linotype" w:eastAsia="Palatino Linotype" w:hAnsi="Palatino Linotype" w:cs="Palatino Linotype"/>
          <w:b/>
        </w:rPr>
        <w:t xml:space="preserve"> </w:t>
      </w:r>
      <w:r w:rsidRPr="00484D6C">
        <w:rPr>
          <w:rFonts w:ascii="Palatino Linotype" w:eastAsia="Palatino Linotype" w:hAnsi="Palatino Linotype" w:cs="Palatino Linotype"/>
          <w:b/>
        </w:rPr>
        <w:t xml:space="preserve">de </w:t>
      </w:r>
      <w:r w:rsidR="00982D3D" w:rsidRPr="00484D6C">
        <w:rPr>
          <w:rFonts w:ascii="Palatino Linotype" w:eastAsia="Palatino Linotype" w:hAnsi="Palatino Linotype" w:cs="Palatino Linotype"/>
          <w:b/>
        </w:rPr>
        <w:t xml:space="preserve">febrero </w:t>
      </w:r>
      <w:r w:rsidRPr="00484D6C">
        <w:rPr>
          <w:rFonts w:ascii="Palatino Linotype" w:eastAsia="Palatino Linotype" w:hAnsi="Palatino Linotype" w:cs="Palatino Linotype"/>
          <w:b/>
        </w:rPr>
        <w:t xml:space="preserve">al </w:t>
      </w:r>
      <w:r w:rsidR="00160068" w:rsidRPr="00484D6C">
        <w:rPr>
          <w:rFonts w:ascii="Palatino Linotype" w:eastAsia="Palatino Linotype" w:hAnsi="Palatino Linotype" w:cs="Palatino Linotype"/>
          <w:b/>
        </w:rPr>
        <w:t>siete</w:t>
      </w:r>
      <w:r w:rsidR="002C190E" w:rsidRPr="00484D6C">
        <w:rPr>
          <w:rFonts w:ascii="Palatino Linotype" w:eastAsia="Palatino Linotype" w:hAnsi="Palatino Linotype" w:cs="Palatino Linotype"/>
          <w:b/>
        </w:rPr>
        <w:t xml:space="preserve"> </w:t>
      </w:r>
      <w:r w:rsidRPr="00484D6C">
        <w:rPr>
          <w:rFonts w:ascii="Palatino Linotype" w:eastAsia="Palatino Linotype" w:hAnsi="Palatino Linotype" w:cs="Palatino Linotype"/>
          <w:b/>
        </w:rPr>
        <w:t xml:space="preserve">de </w:t>
      </w:r>
      <w:r w:rsidR="00982D3D" w:rsidRPr="00484D6C">
        <w:rPr>
          <w:rFonts w:ascii="Palatino Linotype" w:eastAsia="Palatino Linotype" w:hAnsi="Palatino Linotype" w:cs="Palatino Linotype"/>
          <w:b/>
        </w:rPr>
        <w:t xml:space="preserve">marzo </w:t>
      </w:r>
      <w:r w:rsidRPr="00484D6C">
        <w:rPr>
          <w:rFonts w:ascii="Palatino Linotype" w:eastAsia="Palatino Linotype" w:hAnsi="Palatino Linotype" w:cs="Palatino Linotype"/>
          <w:b/>
        </w:rPr>
        <w:t>de dos mil veintidós</w:t>
      </w:r>
      <w:r w:rsidR="00982D3D" w:rsidRPr="00484D6C">
        <w:rPr>
          <w:rFonts w:ascii="Palatino Linotype" w:eastAsia="Palatino Linotype" w:hAnsi="Palatino Linotype" w:cs="Palatino Linotype"/>
          <w:b/>
        </w:rPr>
        <w:t xml:space="preserve">; </w:t>
      </w:r>
      <w:r w:rsidR="00160068" w:rsidRPr="00484D6C">
        <w:rPr>
          <w:rFonts w:ascii="Palatino Linotype" w:eastAsia="Palatino Linotype" w:hAnsi="Palatino Linotype" w:cs="Palatino Linotype"/>
        </w:rPr>
        <w:t>por su parte, en aquel cuya</w:t>
      </w:r>
      <w:r w:rsidR="00982D3D" w:rsidRPr="00484D6C">
        <w:rPr>
          <w:rFonts w:ascii="Palatino Linotype" w:eastAsia="Palatino Linotype" w:hAnsi="Palatino Linotype" w:cs="Palatino Linotype"/>
        </w:rPr>
        <w:t xml:space="preserve"> respuesta</w:t>
      </w:r>
      <w:r w:rsidR="00160068" w:rsidRPr="00484D6C">
        <w:rPr>
          <w:rFonts w:ascii="Palatino Linotype" w:eastAsia="Palatino Linotype" w:hAnsi="Palatino Linotype" w:cs="Palatino Linotype"/>
        </w:rPr>
        <w:t xml:space="preserve"> fue notificada</w:t>
      </w:r>
      <w:r w:rsidR="00982D3D" w:rsidRPr="00484D6C">
        <w:rPr>
          <w:rFonts w:ascii="Palatino Linotype" w:eastAsia="Palatino Linotype" w:hAnsi="Palatino Linotype" w:cs="Palatino Linotype"/>
        </w:rPr>
        <w:t xml:space="preserve"> el día </w:t>
      </w:r>
      <w:r w:rsidR="00160068" w:rsidRPr="00484D6C">
        <w:rPr>
          <w:rFonts w:ascii="Palatino Linotype" w:eastAsia="Palatino Linotype" w:hAnsi="Palatino Linotype" w:cs="Palatino Linotype"/>
          <w:b/>
        </w:rPr>
        <w:t>catorce</w:t>
      </w:r>
      <w:r w:rsidR="00982D3D" w:rsidRPr="00484D6C">
        <w:rPr>
          <w:rFonts w:ascii="Palatino Linotype" w:eastAsia="Palatino Linotype" w:hAnsi="Palatino Linotype" w:cs="Palatino Linotype"/>
          <w:b/>
        </w:rPr>
        <w:t xml:space="preserve"> de febrero</w:t>
      </w:r>
      <w:r w:rsidR="00327D03" w:rsidRPr="00484D6C">
        <w:rPr>
          <w:rFonts w:ascii="Palatino Linotype" w:eastAsia="Palatino Linotype" w:hAnsi="Palatino Linotype" w:cs="Palatino Linotype"/>
          <w:b/>
        </w:rPr>
        <w:t xml:space="preserve"> de dos mil veintidós</w:t>
      </w:r>
      <w:r w:rsidR="00982D3D" w:rsidRPr="00484D6C">
        <w:rPr>
          <w:rFonts w:ascii="Palatino Linotype" w:eastAsia="Palatino Linotype" w:hAnsi="Palatino Linotype" w:cs="Palatino Linotype"/>
        </w:rPr>
        <w:t xml:space="preserve">, el plazo para interponer Recurso de Revisión transcurrió del </w:t>
      </w:r>
      <w:r w:rsidR="00160068" w:rsidRPr="00484D6C">
        <w:rPr>
          <w:rFonts w:ascii="Palatino Linotype" w:eastAsia="Palatino Linotype" w:hAnsi="Palatino Linotype" w:cs="Palatino Linotype"/>
          <w:b/>
        </w:rPr>
        <w:t>quince</w:t>
      </w:r>
      <w:r w:rsidR="00982D3D" w:rsidRPr="00484D6C">
        <w:rPr>
          <w:rFonts w:ascii="Palatino Linotype" w:eastAsia="Palatino Linotype" w:hAnsi="Palatino Linotype" w:cs="Palatino Linotype"/>
          <w:b/>
        </w:rPr>
        <w:t xml:space="preserve"> de febrero al </w:t>
      </w:r>
      <w:r w:rsidR="00160068" w:rsidRPr="00484D6C">
        <w:rPr>
          <w:rFonts w:ascii="Palatino Linotype" w:eastAsia="Palatino Linotype" w:hAnsi="Palatino Linotype" w:cs="Palatino Linotype"/>
          <w:b/>
        </w:rPr>
        <w:t>ocho</w:t>
      </w:r>
      <w:r w:rsidR="00982D3D" w:rsidRPr="00484D6C">
        <w:rPr>
          <w:rFonts w:ascii="Palatino Linotype" w:eastAsia="Palatino Linotype" w:hAnsi="Palatino Linotype" w:cs="Palatino Linotype"/>
          <w:b/>
        </w:rPr>
        <w:t xml:space="preserve"> de marzo de dos mil veintidós</w:t>
      </w:r>
      <w:r w:rsidRPr="00484D6C">
        <w:rPr>
          <w:rFonts w:ascii="Palatino Linotype" w:eastAsia="Palatino Linotype" w:hAnsi="Palatino Linotype" w:cs="Palatino Linotype"/>
          <w:b/>
        </w:rPr>
        <w:t>.</w:t>
      </w:r>
    </w:p>
    <w:p w14:paraId="245DA1B7" w14:textId="77777777" w:rsidR="00000062" w:rsidRPr="00484D6C" w:rsidRDefault="00000062">
      <w:pPr>
        <w:spacing w:line="360" w:lineRule="auto"/>
        <w:jc w:val="both"/>
        <w:rPr>
          <w:rFonts w:ascii="Palatino Linotype" w:eastAsia="Palatino Linotype" w:hAnsi="Palatino Linotype" w:cs="Palatino Linotype"/>
        </w:rPr>
      </w:pPr>
      <w:bookmarkStart w:id="4" w:name="_heading=h.nwfynbk8qg8s" w:colFirst="0" w:colLast="0"/>
      <w:bookmarkEnd w:id="4"/>
    </w:p>
    <w:p w14:paraId="5164A610" w14:textId="4B607468" w:rsidR="005C686A" w:rsidRPr="00484D6C" w:rsidRDefault="00D1458C">
      <w:pPr>
        <w:spacing w:line="360" w:lineRule="auto"/>
        <w:jc w:val="both"/>
        <w:rPr>
          <w:rFonts w:ascii="Palatino Linotype" w:eastAsia="Palatino Linotype" w:hAnsi="Palatino Linotype" w:cs="Palatino Linotype"/>
        </w:rPr>
      </w:pPr>
      <w:bookmarkStart w:id="5" w:name="_heading=h.cfkkrg64aymb" w:colFirst="0" w:colLast="0"/>
      <w:bookmarkStart w:id="6" w:name="_heading=h.enoycwegs7a0" w:colFirst="0" w:colLast="0"/>
      <w:bookmarkStart w:id="7" w:name="_heading=h.rl8j5vbxg5of" w:colFirst="0" w:colLast="0"/>
      <w:bookmarkEnd w:id="5"/>
      <w:bookmarkEnd w:id="6"/>
      <w:bookmarkEnd w:id="7"/>
      <w:r w:rsidRPr="00484D6C">
        <w:rPr>
          <w:rFonts w:ascii="Palatino Linotype" w:eastAsia="Palatino Linotype" w:hAnsi="Palatino Linotype" w:cs="Palatino Linotype"/>
        </w:rPr>
        <w:t>S</w:t>
      </w:r>
      <w:r w:rsidR="00015EDF" w:rsidRPr="00484D6C">
        <w:rPr>
          <w:rFonts w:ascii="Palatino Linotype" w:eastAsia="Palatino Linotype" w:hAnsi="Palatino Linotype" w:cs="Palatino Linotype"/>
        </w:rPr>
        <w:t xml:space="preserve">in contemplar en el cómputo </w:t>
      </w:r>
      <w:r w:rsidRPr="00484D6C">
        <w:rPr>
          <w:rFonts w:ascii="Palatino Linotype" w:eastAsia="Palatino Linotype" w:hAnsi="Palatino Linotype" w:cs="Palatino Linotype"/>
        </w:rPr>
        <w:t xml:space="preserve">para el </w:t>
      </w:r>
      <w:r w:rsidR="00327D03" w:rsidRPr="00484D6C">
        <w:rPr>
          <w:rFonts w:ascii="Palatino Linotype" w:eastAsia="Palatino Linotype" w:hAnsi="Palatino Linotype" w:cs="Palatino Linotype"/>
        </w:rPr>
        <w:t xml:space="preserve">primer </w:t>
      </w:r>
      <w:r w:rsidR="00160068" w:rsidRPr="00484D6C">
        <w:rPr>
          <w:rFonts w:ascii="Palatino Linotype" w:eastAsia="Palatino Linotype" w:hAnsi="Palatino Linotype" w:cs="Palatino Linotype"/>
        </w:rPr>
        <w:t>caso</w:t>
      </w:r>
      <w:r w:rsidR="00851219" w:rsidRPr="00484D6C">
        <w:rPr>
          <w:rFonts w:ascii="Palatino Linotype" w:eastAsia="Palatino Linotype" w:hAnsi="Palatino Linotype" w:cs="Palatino Linotype"/>
        </w:rPr>
        <w:t>, de</w:t>
      </w:r>
      <w:r w:rsidR="00160068" w:rsidRPr="00484D6C">
        <w:rPr>
          <w:rFonts w:ascii="Palatino Linotype" w:eastAsia="Palatino Linotype" w:hAnsi="Palatino Linotype" w:cs="Palatino Linotype"/>
        </w:rPr>
        <w:t xml:space="preserve"> la</w:t>
      </w:r>
      <w:r w:rsidRPr="00484D6C">
        <w:rPr>
          <w:rFonts w:ascii="Palatino Linotype" w:eastAsia="Palatino Linotype" w:hAnsi="Palatino Linotype" w:cs="Palatino Linotype"/>
        </w:rPr>
        <w:t xml:space="preserve"> </w:t>
      </w:r>
      <w:r w:rsidR="00160068" w:rsidRPr="00484D6C">
        <w:rPr>
          <w:rFonts w:ascii="Palatino Linotype" w:eastAsia="Palatino Linotype" w:hAnsi="Palatino Linotype" w:cs="Palatino Linotype"/>
        </w:rPr>
        <w:t>respuesta</w:t>
      </w:r>
      <w:r w:rsidR="00327D03" w:rsidRPr="00484D6C">
        <w:rPr>
          <w:rFonts w:ascii="Palatino Linotype" w:eastAsia="Palatino Linotype" w:hAnsi="Palatino Linotype" w:cs="Palatino Linotype"/>
        </w:rPr>
        <w:t xml:space="preserve"> notificada </w:t>
      </w:r>
      <w:r w:rsidRPr="00484D6C">
        <w:rPr>
          <w:rFonts w:ascii="Palatino Linotype" w:eastAsia="Palatino Linotype" w:hAnsi="Palatino Linotype" w:cs="Palatino Linotype"/>
        </w:rPr>
        <w:t xml:space="preserve">el </w:t>
      </w:r>
      <w:r w:rsidR="00160068" w:rsidRPr="00484D6C">
        <w:rPr>
          <w:rFonts w:ascii="Palatino Linotype" w:eastAsia="Palatino Linotype" w:hAnsi="Palatino Linotype" w:cs="Palatino Linotype"/>
          <w:b/>
        </w:rPr>
        <w:t>once</w:t>
      </w:r>
      <w:r w:rsidR="00327D03" w:rsidRPr="00484D6C">
        <w:rPr>
          <w:rFonts w:ascii="Palatino Linotype" w:eastAsia="Palatino Linotype" w:hAnsi="Palatino Linotype" w:cs="Palatino Linotype"/>
          <w:b/>
        </w:rPr>
        <w:t xml:space="preserve"> de febrero de dos mil veintidós</w:t>
      </w:r>
      <w:r w:rsidR="00B158C0" w:rsidRPr="00484D6C">
        <w:rPr>
          <w:rFonts w:ascii="Palatino Linotype" w:eastAsia="Palatino Linotype" w:hAnsi="Palatino Linotype" w:cs="Palatino Linotype"/>
        </w:rPr>
        <w:t xml:space="preserve">, </w:t>
      </w:r>
      <w:r w:rsidR="00015EDF" w:rsidRPr="00484D6C">
        <w:rPr>
          <w:rFonts w:ascii="Palatino Linotype" w:eastAsia="Palatino Linotype" w:hAnsi="Palatino Linotype" w:cs="Palatino Linotype"/>
        </w:rPr>
        <w:t>los días</w:t>
      </w:r>
      <w:r w:rsidR="00327D03" w:rsidRPr="00484D6C">
        <w:rPr>
          <w:rFonts w:ascii="Palatino Linotype" w:eastAsia="Palatino Linotype" w:hAnsi="Palatino Linotype" w:cs="Palatino Linotype"/>
        </w:rPr>
        <w:t xml:space="preserve"> </w:t>
      </w:r>
      <w:r w:rsidR="005C686A" w:rsidRPr="00484D6C">
        <w:rPr>
          <w:rFonts w:ascii="Palatino Linotype" w:eastAsia="Palatino Linotype" w:hAnsi="Palatino Linotype" w:cs="Palatino Linotype"/>
        </w:rPr>
        <w:t xml:space="preserve">doce, trece, diecinueve, veinte, veintiséis y </w:t>
      </w:r>
      <w:r w:rsidR="005C686A" w:rsidRPr="00484D6C">
        <w:rPr>
          <w:rFonts w:ascii="Palatino Linotype" w:eastAsia="Palatino Linotype" w:hAnsi="Palatino Linotype" w:cs="Palatino Linotype"/>
        </w:rPr>
        <w:lastRenderedPageBreak/>
        <w:t>veintisiete de febrero</w:t>
      </w:r>
      <w:r w:rsidR="00531200" w:rsidRPr="00484D6C">
        <w:rPr>
          <w:rFonts w:ascii="Palatino Linotype" w:eastAsia="Palatino Linotype" w:hAnsi="Palatino Linotype" w:cs="Palatino Linotype"/>
        </w:rPr>
        <w:t xml:space="preserve">, así como los días cinco y seis de marzo todos </w:t>
      </w:r>
      <w:r w:rsidR="00015EDF" w:rsidRPr="00484D6C">
        <w:rPr>
          <w:rFonts w:ascii="Palatino Linotype" w:eastAsia="Palatino Linotype" w:hAnsi="Palatino Linotype" w:cs="Palatino Linotype"/>
        </w:rPr>
        <w:t>de dos mil veintidós por corresponder a sábados y domingos, considerados como días inhábiles</w:t>
      </w:r>
      <w:r w:rsidR="00935364" w:rsidRPr="00484D6C">
        <w:rPr>
          <w:rFonts w:ascii="Palatino Linotype" w:eastAsia="Palatino Linotype" w:hAnsi="Palatino Linotype" w:cs="Palatino Linotype"/>
        </w:rPr>
        <w:t>;</w:t>
      </w:r>
      <w:r w:rsidR="00015EDF" w:rsidRPr="00484D6C">
        <w:rPr>
          <w:rFonts w:ascii="Palatino Linotype" w:eastAsia="Palatino Linotype" w:hAnsi="Palatino Linotype" w:cs="Palatino Linotype"/>
        </w:rPr>
        <w:t xml:space="preserve"> </w:t>
      </w:r>
      <w:r w:rsidR="00935364" w:rsidRPr="00484D6C">
        <w:rPr>
          <w:rFonts w:ascii="Palatino Linotype" w:eastAsia="Palatino Linotype" w:hAnsi="Palatino Linotype" w:cs="Palatino Linotype"/>
        </w:rPr>
        <w:t xml:space="preserve">para aquel segundo supuesto donde se notificó la respuesta el </w:t>
      </w:r>
      <w:r w:rsidR="00935364" w:rsidRPr="00484D6C">
        <w:rPr>
          <w:rFonts w:ascii="Palatino Linotype" w:eastAsia="Palatino Linotype" w:hAnsi="Palatino Linotype" w:cs="Palatino Linotype"/>
          <w:b/>
        </w:rPr>
        <w:t>catorce de febrero de dos mil veintidós</w:t>
      </w:r>
      <w:r w:rsidR="00935364" w:rsidRPr="00484D6C">
        <w:rPr>
          <w:rFonts w:ascii="Palatino Linotype" w:eastAsia="Palatino Linotype" w:hAnsi="Palatino Linotype" w:cs="Palatino Linotype"/>
        </w:rPr>
        <w:t xml:space="preserve">, no se contemplan los días diecinueve, veinte, veintiséis y veintisiete de febrero, así como cinco y seis de marzo, todos del dos mil veintidós; lo anterior bajo los </w:t>
      </w:r>
      <w:r w:rsidR="00015EDF" w:rsidRPr="00484D6C">
        <w:rPr>
          <w:rFonts w:ascii="Palatino Linotype" w:eastAsia="Palatino Linotype" w:hAnsi="Palatino Linotype" w:cs="Palatino Linotype"/>
        </w:rPr>
        <w:t>términos del artículo 3, fracción X de la Ley de Transparencia y Acceso a la Información Pública del</w:t>
      </w:r>
      <w:r w:rsidR="00327D03" w:rsidRPr="00484D6C">
        <w:rPr>
          <w:rFonts w:ascii="Palatino Linotype" w:eastAsia="Palatino Linotype" w:hAnsi="Palatino Linotype" w:cs="Palatino Linotype"/>
        </w:rPr>
        <w:t xml:space="preserve"> Estado de México y Municipios; en ese mismo tenor, </w:t>
      </w:r>
    </w:p>
    <w:p w14:paraId="4707F57D" w14:textId="77777777" w:rsidR="005C686A" w:rsidRPr="00484D6C" w:rsidRDefault="005C686A">
      <w:pPr>
        <w:spacing w:line="360" w:lineRule="auto"/>
        <w:jc w:val="both"/>
        <w:rPr>
          <w:rFonts w:ascii="Palatino Linotype" w:eastAsia="Palatino Linotype" w:hAnsi="Palatino Linotype" w:cs="Palatino Linotype"/>
        </w:rPr>
      </w:pPr>
    </w:p>
    <w:p w14:paraId="3711A8A5" w14:textId="03F55B79" w:rsidR="00000062" w:rsidRPr="00484D6C" w:rsidRDefault="005C686A">
      <w:pPr>
        <w:spacing w:line="360" w:lineRule="auto"/>
        <w:jc w:val="both"/>
        <w:rPr>
          <w:rFonts w:ascii="Palatino Linotype" w:eastAsia="Palatino Linotype" w:hAnsi="Palatino Linotype" w:cs="Palatino Linotype"/>
        </w:rPr>
      </w:pPr>
      <w:r w:rsidRPr="00484D6C">
        <w:rPr>
          <w:rFonts w:ascii="Palatino Linotype" w:eastAsia="Palatino Linotype" w:hAnsi="Palatino Linotype" w:cs="Palatino Linotype"/>
          <w:b/>
        </w:rPr>
        <w:t>Para ambos casos</w:t>
      </w:r>
      <w:r w:rsidR="00015EDF" w:rsidRPr="00484D6C">
        <w:rPr>
          <w:rFonts w:ascii="Palatino Linotype" w:eastAsia="Palatino Linotype" w:hAnsi="Palatino Linotype" w:cs="Palatino Linotype"/>
          <w:b/>
        </w:rPr>
        <w:t xml:space="preserve"> el día </w:t>
      </w:r>
      <w:r w:rsidRPr="00484D6C">
        <w:rPr>
          <w:rFonts w:ascii="Palatino Linotype" w:eastAsia="Palatino Linotype" w:hAnsi="Palatino Linotype" w:cs="Palatino Linotype"/>
          <w:b/>
        </w:rPr>
        <w:t>dos de marzo de dos mil veintidós</w:t>
      </w:r>
      <w:r w:rsidRPr="00484D6C">
        <w:rPr>
          <w:rFonts w:ascii="Palatino Linotype" w:eastAsia="Palatino Linotype" w:hAnsi="Palatino Linotype" w:cs="Palatino Linotype"/>
        </w:rPr>
        <w:t xml:space="preserve">, tampoco se considera dentro de los márgenes temporales para presentar los respectivos Recursos de Revisión, esto en razón de que es considerado como un </w:t>
      </w:r>
      <w:r w:rsidR="00015EDF" w:rsidRPr="00484D6C">
        <w:rPr>
          <w:rFonts w:ascii="Palatino Linotype" w:eastAsia="Palatino Linotype" w:hAnsi="Palatino Linotype" w:cs="Palatino Linotype"/>
        </w:rPr>
        <w:t>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00015EDF" w:rsidRPr="00484D6C">
        <w:rPr>
          <w:rFonts w:ascii="Palatino Linotype" w:eastAsia="Palatino Linotype" w:hAnsi="Palatino Linotype" w:cs="Palatino Linotype"/>
          <w:vertAlign w:val="superscript"/>
        </w:rPr>
        <w:footnoteReference w:id="1"/>
      </w:r>
      <w:r w:rsidR="00015EDF" w:rsidRPr="00484D6C">
        <w:rPr>
          <w:rFonts w:ascii="Palatino Linotype" w:eastAsia="Palatino Linotype" w:hAnsi="Palatino Linotype" w:cs="Palatino Linotype"/>
        </w:rPr>
        <w:t>.</w:t>
      </w:r>
    </w:p>
    <w:p w14:paraId="49C4F53A" w14:textId="77777777" w:rsidR="00CF1792" w:rsidRPr="00484D6C" w:rsidRDefault="00CF1792">
      <w:pPr>
        <w:spacing w:line="360" w:lineRule="auto"/>
        <w:jc w:val="both"/>
        <w:rPr>
          <w:rFonts w:ascii="Palatino Linotype" w:eastAsia="Palatino Linotype" w:hAnsi="Palatino Linotype" w:cs="Palatino Linotype"/>
        </w:rPr>
      </w:pPr>
      <w:bookmarkStart w:id="8" w:name="_heading=h.pams53xt1pwn" w:colFirst="0" w:colLast="0"/>
      <w:bookmarkEnd w:id="8"/>
    </w:p>
    <w:p w14:paraId="24008445" w14:textId="42CDEAC4" w:rsidR="00000062" w:rsidRPr="00484D6C" w:rsidRDefault="00015EDF">
      <w:pPr>
        <w:spacing w:line="360" w:lineRule="auto"/>
        <w:ind w:left="-5" w:hanging="10"/>
        <w:jc w:val="both"/>
        <w:rPr>
          <w:rFonts w:ascii="Palatino Linotype" w:eastAsia="Palatino Linotype" w:hAnsi="Palatino Linotype" w:cs="Palatino Linotype"/>
        </w:rPr>
      </w:pPr>
      <w:r w:rsidRPr="00484D6C">
        <w:rPr>
          <w:rFonts w:ascii="Palatino Linotype" w:eastAsia="Palatino Linotype" w:hAnsi="Palatino Linotype" w:cs="Palatino Linotype"/>
        </w:rPr>
        <w:t xml:space="preserve">En ese tenor, si los Recursos de Revisión que nos ocupan, se interpusieron en fecha </w:t>
      </w:r>
      <w:r w:rsidR="009B10B0" w:rsidRPr="00484D6C">
        <w:rPr>
          <w:rFonts w:ascii="Palatino Linotype" w:eastAsia="Palatino Linotype" w:hAnsi="Palatino Linotype" w:cs="Palatino Linotype"/>
          <w:b/>
        </w:rPr>
        <w:t>veintiocho</w:t>
      </w:r>
      <w:r w:rsidRPr="00484D6C">
        <w:rPr>
          <w:rFonts w:ascii="Palatino Linotype" w:eastAsia="Palatino Linotype" w:hAnsi="Palatino Linotype" w:cs="Palatino Linotype"/>
          <w:b/>
        </w:rPr>
        <w:t xml:space="preserve"> de febrero de dos mil veintidós,</w:t>
      </w:r>
      <w:r w:rsidRPr="00484D6C">
        <w:rPr>
          <w:rFonts w:ascii="Palatino Linotype" w:eastAsia="Palatino Linotype" w:hAnsi="Palatino Linotype" w:cs="Palatino Linotype"/>
        </w:rPr>
        <w:t xml:space="preserve"> éstos se encuentran dentro de los márgenes temporales previstos en el citado precepto legal y, por tanto, se consideran oportunos.</w:t>
      </w:r>
    </w:p>
    <w:p w14:paraId="64210A78" w14:textId="77777777" w:rsidR="00000062" w:rsidRPr="00484D6C" w:rsidRDefault="00015EDF">
      <w:pPr>
        <w:spacing w:line="360" w:lineRule="auto"/>
        <w:ind w:right="49"/>
        <w:jc w:val="both"/>
        <w:rPr>
          <w:rFonts w:ascii="Palatino Linotype" w:eastAsia="Palatino Linotype" w:hAnsi="Palatino Linotype" w:cs="Palatino Linotype"/>
          <w:b/>
        </w:rPr>
      </w:pPr>
      <w:r w:rsidRPr="00484D6C">
        <w:rPr>
          <w:rFonts w:ascii="Palatino Linotype" w:eastAsia="Palatino Linotype" w:hAnsi="Palatino Linotype" w:cs="Palatino Linotype"/>
          <w:b/>
          <w:sz w:val="28"/>
          <w:szCs w:val="28"/>
        </w:rPr>
        <w:lastRenderedPageBreak/>
        <w:t>QUINTO</w:t>
      </w:r>
      <w:r w:rsidRPr="00484D6C">
        <w:rPr>
          <w:rFonts w:ascii="Palatino Linotype" w:eastAsia="Palatino Linotype" w:hAnsi="Palatino Linotype" w:cs="Palatino Linotype"/>
          <w:b/>
        </w:rPr>
        <w:t xml:space="preserve">. Procedibilidad. </w:t>
      </w:r>
    </w:p>
    <w:p w14:paraId="629B7748" w14:textId="76389D41" w:rsidR="00ED34D3" w:rsidRPr="00484D6C" w:rsidRDefault="00ED34D3" w:rsidP="00ED34D3">
      <w:pPr>
        <w:spacing w:line="360" w:lineRule="auto"/>
        <w:jc w:val="both"/>
        <w:textAlignment w:val="baseline"/>
        <w:rPr>
          <w:rFonts w:ascii="Palatino Linotype" w:hAnsi="Palatino Linotype" w:cs="Arial"/>
          <w:lang w:val="es-ES" w:eastAsia="es-ES"/>
        </w:rPr>
      </w:pPr>
      <w:r w:rsidRPr="00484D6C">
        <w:rPr>
          <w:rFonts w:ascii="Palatino Linotype" w:hAnsi="Palatino Linotype" w:cs="Arial"/>
          <w:lang w:val="es-ES" w:eastAsia="es-ES"/>
        </w:rPr>
        <w:t>Del análisis efectuado, se advierte la procedibilidad de</w:t>
      </w:r>
      <w:r w:rsidR="009B10B0" w:rsidRPr="00484D6C">
        <w:rPr>
          <w:rFonts w:ascii="Palatino Linotype" w:hAnsi="Palatino Linotype" w:cs="Arial"/>
          <w:lang w:val="es-ES" w:eastAsia="es-ES"/>
        </w:rPr>
        <w:t xml:space="preserve"> </w:t>
      </w:r>
      <w:r w:rsidRPr="00484D6C">
        <w:rPr>
          <w:rFonts w:ascii="Palatino Linotype" w:hAnsi="Palatino Linotype" w:cs="Arial"/>
          <w:lang w:val="es-ES" w:eastAsia="es-ES"/>
        </w:rPr>
        <w:t>l</w:t>
      </w:r>
      <w:r w:rsidR="009B10B0" w:rsidRPr="00484D6C">
        <w:rPr>
          <w:rFonts w:ascii="Palatino Linotype" w:hAnsi="Palatino Linotype" w:cs="Arial"/>
          <w:lang w:val="es-ES" w:eastAsia="es-ES"/>
        </w:rPr>
        <w:t>os</w:t>
      </w:r>
      <w:r w:rsidRPr="00484D6C">
        <w:rPr>
          <w:rFonts w:ascii="Palatino Linotype" w:hAnsi="Palatino Linotype" w:cs="Arial"/>
          <w:lang w:val="es-ES" w:eastAsia="es-ES"/>
        </w:rPr>
        <w:t xml:space="preserve"> presente</w:t>
      </w:r>
      <w:r w:rsidR="009B10B0" w:rsidRPr="00484D6C">
        <w:rPr>
          <w:rFonts w:ascii="Palatino Linotype" w:hAnsi="Palatino Linotype" w:cs="Arial"/>
          <w:lang w:val="es-ES" w:eastAsia="es-ES"/>
        </w:rPr>
        <w:t>s</w:t>
      </w:r>
      <w:r w:rsidRPr="00484D6C">
        <w:rPr>
          <w:rFonts w:ascii="Palatino Linotype" w:hAnsi="Palatino Linotype" w:cs="Arial"/>
          <w:lang w:val="es-ES" w:eastAsia="es-ES"/>
        </w:rPr>
        <w:t xml:space="preserve"> Recurso</w:t>
      </w:r>
      <w:r w:rsidR="009B10B0" w:rsidRPr="00484D6C">
        <w:rPr>
          <w:rFonts w:ascii="Palatino Linotype" w:hAnsi="Palatino Linotype" w:cs="Arial"/>
          <w:lang w:val="es-ES" w:eastAsia="es-ES"/>
        </w:rPr>
        <w:t>s</w:t>
      </w:r>
      <w:r w:rsidRPr="00484D6C">
        <w:rPr>
          <w:rFonts w:ascii="Palatino Linotype" w:hAnsi="Palatino Linotype" w:cs="Arial"/>
          <w:lang w:val="es-ES" w:eastAsia="es-ES"/>
        </w:rPr>
        <w:t xml:space="preserve"> de Revisión, </w:t>
      </w:r>
      <w:r w:rsidR="00A40991" w:rsidRPr="00484D6C">
        <w:rPr>
          <w:rFonts w:ascii="Palatino Linotype" w:hAnsi="Palatino Linotype" w:cs="Arial"/>
          <w:lang w:val="es-ES" w:eastAsia="es-ES"/>
        </w:rPr>
        <w:t xml:space="preserve">en atención a que fue presentado mediante el formato visible en </w:t>
      </w:r>
      <w:r w:rsidR="00A40991" w:rsidRPr="00484D6C">
        <w:rPr>
          <w:rFonts w:ascii="Palatino Linotype" w:hAnsi="Palatino Linotype" w:cs="Arial"/>
          <w:b/>
          <w:lang w:val="es-ES" w:eastAsia="es-ES"/>
        </w:rPr>
        <w:t>EL SAIMEX</w:t>
      </w:r>
      <w:r w:rsidR="00A40991" w:rsidRPr="00484D6C">
        <w:rPr>
          <w:rFonts w:ascii="Palatino Linotype" w:hAnsi="Palatino Linotype" w:cs="Arial"/>
          <w:lang w:val="es-ES" w:eastAsia="es-ES"/>
        </w:rPr>
        <w:t xml:space="preserve">, y cumplimiento a </w:t>
      </w:r>
      <w:r w:rsidRPr="00484D6C">
        <w:rPr>
          <w:rFonts w:ascii="Palatino Linotype" w:hAnsi="Palatino Linotype" w:cs="Arial"/>
          <w:lang w:val="es-ES" w:eastAsia="es-ES"/>
        </w:rPr>
        <w:t>la acreditación plena de todos y cada uno de los elementos formales exigidos por el artículo 180 de la Ley de Transparencia y Acceso a la Información Pública del Estado de México y Municipios</w:t>
      </w:r>
      <w:r w:rsidR="00C83B8A" w:rsidRPr="00484D6C">
        <w:rPr>
          <w:rFonts w:ascii="Palatino Linotype" w:hAnsi="Palatino Linotype" w:cs="Arial"/>
          <w:lang w:val="es-ES" w:eastAsia="es-ES"/>
        </w:rPr>
        <w:t xml:space="preserve"> mismos que a la letra señalan lo siguiente:</w:t>
      </w:r>
      <w:r w:rsidRPr="00484D6C">
        <w:rPr>
          <w:rFonts w:ascii="Palatino Linotype" w:hAnsi="Palatino Linotype" w:cs="Arial"/>
          <w:lang w:val="es-ES" w:eastAsia="es-ES"/>
        </w:rPr>
        <w:t xml:space="preserve"> </w:t>
      </w:r>
    </w:p>
    <w:p w14:paraId="06D37F62" w14:textId="77777777" w:rsidR="00A40991" w:rsidRPr="00484D6C" w:rsidRDefault="00A40991" w:rsidP="00ED34D3">
      <w:pPr>
        <w:spacing w:line="360" w:lineRule="auto"/>
        <w:jc w:val="both"/>
        <w:textAlignment w:val="baseline"/>
        <w:rPr>
          <w:rFonts w:ascii="Palatino Linotype" w:hAnsi="Palatino Linotype" w:cs="Arial"/>
          <w:sz w:val="14"/>
          <w:lang w:val="es-ES" w:eastAsia="es-ES"/>
        </w:rPr>
      </w:pPr>
    </w:p>
    <w:p w14:paraId="3AC7E03F" w14:textId="77777777" w:rsidR="00A40991" w:rsidRPr="00484D6C" w:rsidRDefault="00A40991" w:rsidP="00A40991">
      <w:pPr>
        <w:ind w:left="851" w:right="902"/>
        <w:jc w:val="both"/>
        <w:rPr>
          <w:rFonts w:ascii="Palatino Linotype" w:eastAsia="Palatino Linotype" w:hAnsi="Palatino Linotype" w:cs="Palatino Linotype"/>
          <w:i/>
          <w:sz w:val="22"/>
          <w:lang w:eastAsia="es-ES"/>
        </w:rPr>
      </w:pPr>
      <w:r w:rsidRPr="00484D6C">
        <w:rPr>
          <w:rFonts w:ascii="Palatino Linotype" w:eastAsia="Palatino Linotype" w:hAnsi="Palatino Linotype" w:cs="Palatino Linotype"/>
          <w:i/>
          <w:sz w:val="22"/>
          <w:lang w:eastAsia="es-ES"/>
        </w:rPr>
        <w:t>“</w:t>
      </w:r>
      <w:r w:rsidRPr="00484D6C">
        <w:rPr>
          <w:rFonts w:ascii="Palatino Linotype" w:eastAsia="Palatino Linotype" w:hAnsi="Palatino Linotype" w:cs="Palatino Linotype"/>
          <w:b/>
          <w:i/>
          <w:sz w:val="22"/>
          <w:lang w:eastAsia="es-ES"/>
        </w:rPr>
        <w:t>Artículo 180</w:t>
      </w:r>
      <w:r w:rsidRPr="00484D6C">
        <w:rPr>
          <w:rFonts w:ascii="Palatino Linotype" w:eastAsia="Palatino Linotype" w:hAnsi="Palatino Linotype" w:cs="Palatino Linotype"/>
          <w:i/>
          <w:sz w:val="22"/>
          <w:lang w:eastAsia="es-ES"/>
        </w:rPr>
        <w:t>. El Recurso de Revisión contendrá:</w:t>
      </w:r>
    </w:p>
    <w:p w14:paraId="20F29A2B" w14:textId="77777777" w:rsidR="00A40991" w:rsidRPr="00484D6C" w:rsidRDefault="00A40991" w:rsidP="00A40991">
      <w:pPr>
        <w:ind w:left="851" w:right="902"/>
        <w:jc w:val="both"/>
        <w:rPr>
          <w:rFonts w:ascii="Palatino Linotype" w:eastAsia="Palatino Linotype" w:hAnsi="Palatino Linotype" w:cs="Palatino Linotype"/>
          <w:i/>
          <w:sz w:val="4"/>
          <w:lang w:eastAsia="es-ES"/>
        </w:rPr>
      </w:pPr>
    </w:p>
    <w:p w14:paraId="16112FD3" w14:textId="77777777" w:rsidR="00A40991" w:rsidRPr="00484D6C" w:rsidRDefault="00A40991" w:rsidP="00A40991">
      <w:pPr>
        <w:ind w:left="851" w:right="902"/>
        <w:jc w:val="both"/>
        <w:rPr>
          <w:rFonts w:ascii="Palatino Linotype" w:eastAsia="Palatino Linotype" w:hAnsi="Palatino Linotype" w:cs="Palatino Linotype"/>
          <w:i/>
          <w:sz w:val="22"/>
          <w:lang w:eastAsia="es-ES"/>
        </w:rPr>
      </w:pPr>
      <w:r w:rsidRPr="00484D6C">
        <w:rPr>
          <w:rFonts w:ascii="Palatino Linotype" w:eastAsia="Palatino Linotype" w:hAnsi="Palatino Linotype" w:cs="Palatino Linotype"/>
          <w:b/>
          <w:i/>
          <w:sz w:val="22"/>
          <w:lang w:eastAsia="es-ES"/>
        </w:rPr>
        <w:t>I</w:t>
      </w:r>
      <w:r w:rsidRPr="00484D6C">
        <w:rPr>
          <w:rFonts w:ascii="Palatino Linotype" w:eastAsia="Palatino Linotype" w:hAnsi="Palatino Linotype" w:cs="Palatino Linotype"/>
          <w:i/>
          <w:sz w:val="22"/>
          <w:lang w:eastAsia="es-ES"/>
        </w:rPr>
        <w:t>. El sujeto obligado ante la cual se presentó la solicitud;</w:t>
      </w:r>
    </w:p>
    <w:p w14:paraId="2C648114" w14:textId="77777777" w:rsidR="00A40991" w:rsidRPr="00484D6C" w:rsidRDefault="00A40991" w:rsidP="00A40991">
      <w:pPr>
        <w:ind w:left="851" w:right="902"/>
        <w:jc w:val="both"/>
        <w:rPr>
          <w:rFonts w:ascii="Palatino Linotype" w:eastAsia="Palatino Linotype" w:hAnsi="Palatino Linotype" w:cs="Palatino Linotype"/>
          <w:i/>
          <w:sz w:val="4"/>
          <w:lang w:eastAsia="es-ES"/>
        </w:rPr>
      </w:pPr>
    </w:p>
    <w:p w14:paraId="26B8A46C" w14:textId="77777777" w:rsidR="00A40991" w:rsidRPr="00484D6C" w:rsidRDefault="00A40991" w:rsidP="00A40991">
      <w:pPr>
        <w:ind w:left="851" w:right="902"/>
        <w:jc w:val="both"/>
        <w:rPr>
          <w:rFonts w:ascii="Palatino Linotype" w:eastAsia="Palatino Linotype" w:hAnsi="Palatino Linotype" w:cs="Palatino Linotype"/>
          <w:i/>
          <w:sz w:val="22"/>
          <w:lang w:eastAsia="es-ES"/>
        </w:rPr>
      </w:pPr>
      <w:r w:rsidRPr="00484D6C">
        <w:rPr>
          <w:rFonts w:ascii="Palatino Linotype" w:eastAsia="Palatino Linotype" w:hAnsi="Palatino Linotype" w:cs="Palatino Linotype"/>
          <w:b/>
          <w:i/>
          <w:sz w:val="22"/>
          <w:lang w:eastAsia="es-ES"/>
        </w:rPr>
        <w:t>II</w:t>
      </w:r>
      <w:r w:rsidRPr="00484D6C">
        <w:rPr>
          <w:rFonts w:ascii="Palatino Linotype" w:eastAsia="Palatino Linotype" w:hAnsi="Palatino Linotype" w:cs="Palatino Linotype"/>
          <w:i/>
          <w:sz w:val="22"/>
          <w:lang w:eastAsia="es-ES"/>
        </w:rPr>
        <w:t>. El nombre del solicitante que recurre o de su representante y, en su caso, del tercero interesado, así como la dirección o medio que señale para recibir notificaciones;</w:t>
      </w:r>
    </w:p>
    <w:p w14:paraId="14889A01" w14:textId="77777777" w:rsidR="00A40991" w:rsidRPr="00484D6C" w:rsidRDefault="00A40991" w:rsidP="00A40991">
      <w:pPr>
        <w:ind w:left="851" w:right="902"/>
        <w:jc w:val="both"/>
        <w:rPr>
          <w:rFonts w:ascii="Palatino Linotype" w:eastAsia="Palatino Linotype" w:hAnsi="Palatino Linotype" w:cs="Palatino Linotype"/>
          <w:i/>
          <w:sz w:val="22"/>
          <w:lang w:eastAsia="es-ES"/>
        </w:rPr>
      </w:pPr>
      <w:r w:rsidRPr="00484D6C">
        <w:rPr>
          <w:rFonts w:ascii="Palatino Linotype" w:eastAsia="Palatino Linotype" w:hAnsi="Palatino Linotype" w:cs="Palatino Linotype"/>
          <w:b/>
          <w:i/>
          <w:sz w:val="22"/>
          <w:lang w:eastAsia="es-ES"/>
        </w:rPr>
        <w:t>III</w:t>
      </w:r>
      <w:r w:rsidRPr="00484D6C">
        <w:rPr>
          <w:rFonts w:ascii="Palatino Linotype" w:eastAsia="Palatino Linotype" w:hAnsi="Palatino Linotype" w:cs="Palatino Linotype"/>
          <w:i/>
          <w:sz w:val="22"/>
          <w:lang w:eastAsia="es-ES"/>
        </w:rPr>
        <w:t>. El número de folio de respuesta de la solicitud de acceso;</w:t>
      </w:r>
    </w:p>
    <w:p w14:paraId="5788D8E0" w14:textId="77777777" w:rsidR="00A40991" w:rsidRPr="00484D6C" w:rsidRDefault="00A40991" w:rsidP="00A40991">
      <w:pPr>
        <w:ind w:left="851" w:right="902"/>
        <w:jc w:val="both"/>
        <w:rPr>
          <w:rFonts w:ascii="Palatino Linotype" w:eastAsia="Palatino Linotype" w:hAnsi="Palatino Linotype" w:cs="Palatino Linotype"/>
          <w:i/>
          <w:sz w:val="22"/>
          <w:lang w:eastAsia="es-ES"/>
        </w:rPr>
      </w:pPr>
      <w:r w:rsidRPr="00484D6C">
        <w:rPr>
          <w:rFonts w:ascii="Palatino Linotype" w:eastAsia="Palatino Linotype" w:hAnsi="Palatino Linotype" w:cs="Palatino Linotype"/>
          <w:b/>
          <w:i/>
          <w:sz w:val="22"/>
          <w:lang w:eastAsia="es-ES"/>
        </w:rPr>
        <w:t>IV</w:t>
      </w:r>
      <w:r w:rsidRPr="00484D6C">
        <w:rPr>
          <w:rFonts w:ascii="Palatino Linotype" w:eastAsia="Palatino Linotype" w:hAnsi="Palatino Linotype" w:cs="Palatino Linotype"/>
          <w:i/>
          <w:sz w:val="22"/>
          <w:lang w:eastAsia="es-ES"/>
        </w:rPr>
        <w:t>. La fecha en que fue notificada la respuesta al solicitante o tuvo conocimiento del acto reclamado, o de presentación de la solicitud, en caso de falta de respuesta;</w:t>
      </w:r>
    </w:p>
    <w:p w14:paraId="37F4F247" w14:textId="77777777" w:rsidR="00A40991" w:rsidRPr="00484D6C" w:rsidRDefault="00A40991" w:rsidP="00A40991">
      <w:pPr>
        <w:ind w:left="851" w:right="902"/>
        <w:jc w:val="both"/>
        <w:rPr>
          <w:rFonts w:ascii="Palatino Linotype" w:eastAsia="Palatino Linotype" w:hAnsi="Palatino Linotype" w:cs="Palatino Linotype"/>
          <w:i/>
          <w:sz w:val="22"/>
          <w:lang w:eastAsia="es-ES"/>
        </w:rPr>
      </w:pPr>
      <w:r w:rsidRPr="00484D6C">
        <w:rPr>
          <w:rFonts w:ascii="Palatino Linotype" w:eastAsia="Palatino Linotype" w:hAnsi="Palatino Linotype" w:cs="Palatino Linotype"/>
          <w:b/>
          <w:i/>
          <w:sz w:val="22"/>
          <w:lang w:eastAsia="es-ES"/>
        </w:rPr>
        <w:t>V</w:t>
      </w:r>
      <w:r w:rsidRPr="00484D6C">
        <w:rPr>
          <w:rFonts w:ascii="Palatino Linotype" w:eastAsia="Palatino Linotype" w:hAnsi="Palatino Linotype" w:cs="Palatino Linotype"/>
          <w:i/>
          <w:sz w:val="22"/>
          <w:lang w:eastAsia="es-ES"/>
        </w:rPr>
        <w:t>. El acto que se recurre;</w:t>
      </w:r>
    </w:p>
    <w:p w14:paraId="4AFF4CA8" w14:textId="77777777" w:rsidR="00A40991" w:rsidRPr="00484D6C" w:rsidRDefault="00A40991" w:rsidP="00A40991">
      <w:pPr>
        <w:ind w:left="851" w:right="902"/>
        <w:jc w:val="both"/>
        <w:rPr>
          <w:rFonts w:ascii="Palatino Linotype" w:eastAsia="Palatino Linotype" w:hAnsi="Palatino Linotype" w:cs="Palatino Linotype"/>
          <w:i/>
          <w:sz w:val="22"/>
          <w:lang w:eastAsia="es-ES"/>
        </w:rPr>
      </w:pPr>
      <w:r w:rsidRPr="00484D6C">
        <w:rPr>
          <w:rFonts w:ascii="Palatino Linotype" w:eastAsia="Palatino Linotype" w:hAnsi="Palatino Linotype" w:cs="Palatino Linotype"/>
          <w:b/>
          <w:i/>
          <w:sz w:val="22"/>
          <w:lang w:eastAsia="es-ES"/>
        </w:rPr>
        <w:t>VI</w:t>
      </w:r>
      <w:r w:rsidRPr="00484D6C">
        <w:rPr>
          <w:rFonts w:ascii="Palatino Linotype" w:eastAsia="Palatino Linotype" w:hAnsi="Palatino Linotype" w:cs="Palatino Linotype"/>
          <w:i/>
          <w:sz w:val="22"/>
          <w:lang w:eastAsia="es-ES"/>
        </w:rPr>
        <w:t>. Las razones o motivos de inconformidad;</w:t>
      </w:r>
    </w:p>
    <w:p w14:paraId="3F2CB215" w14:textId="77777777" w:rsidR="00A40991" w:rsidRPr="00484D6C" w:rsidRDefault="00A40991" w:rsidP="00A40991">
      <w:pPr>
        <w:ind w:left="851" w:right="902"/>
        <w:jc w:val="both"/>
        <w:rPr>
          <w:rFonts w:ascii="Palatino Linotype" w:eastAsia="Palatino Linotype" w:hAnsi="Palatino Linotype" w:cs="Palatino Linotype"/>
          <w:i/>
          <w:sz w:val="22"/>
          <w:lang w:eastAsia="es-ES"/>
        </w:rPr>
      </w:pPr>
      <w:r w:rsidRPr="00484D6C">
        <w:rPr>
          <w:rFonts w:ascii="Palatino Linotype" w:eastAsia="Palatino Linotype" w:hAnsi="Palatino Linotype" w:cs="Palatino Linotype"/>
          <w:b/>
          <w:i/>
          <w:sz w:val="22"/>
          <w:lang w:eastAsia="es-ES"/>
        </w:rPr>
        <w:t>VII</w:t>
      </w:r>
      <w:r w:rsidRPr="00484D6C">
        <w:rPr>
          <w:rFonts w:ascii="Palatino Linotype" w:eastAsia="Palatino Linotype" w:hAnsi="Palatino Linotype" w:cs="Palatino Linotype"/>
          <w:i/>
          <w:sz w:val="22"/>
          <w:lang w:eastAsia="es-ES"/>
        </w:rPr>
        <w:t>. La copia de la respuesta que se impugna y, en su caso, de la notificación correspondiente, en el caso de respuesta de la solicitud; y</w:t>
      </w:r>
    </w:p>
    <w:p w14:paraId="30B89C6F" w14:textId="77777777" w:rsidR="00A40991" w:rsidRPr="00484D6C" w:rsidRDefault="00A40991" w:rsidP="00A40991">
      <w:pPr>
        <w:ind w:left="851" w:right="902"/>
        <w:jc w:val="both"/>
        <w:rPr>
          <w:rFonts w:ascii="Palatino Linotype" w:eastAsia="Palatino Linotype" w:hAnsi="Palatino Linotype" w:cs="Palatino Linotype"/>
          <w:i/>
          <w:sz w:val="22"/>
          <w:lang w:eastAsia="es-ES"/>
        </w:rPr>
      </w:pPr>
      <w:r w:rsidRPr="00484D6C">
        <w:rPr>
          <w:rFonts w:ascii="Palatino Linotype" w:eastAsia="Palatino Linotype" w:hAnsi="Palatino Linotype" w:cs="Palatino Linotype"/>
          <w:b/>
          <w:i/>
          <w:sz w:val="22"/>
          <w:lang w:eastAsia="es-ES"/>
        </w:rPr>
        <w:t>VIII</w:t>
      </w:r>
      <w:r w:rsidRPr="00484D6C">
        <w:rPr>
          <w:rFonts w:ascii="Palatino Linotype" w:eastAsia="Palatino Linotype" w:hAnsi="Palatino Linotype" w:cs="Palatino Linotype"/>
          <w:i/>
          <w:sz w:val="22"/>
          <w:lang w:eastAsia="es-ES"/>
        </w:rPr>
        <w:t>. Firma del recurrente, en su caso, cuando se presente por escrito, requisito sin el cual se dará trámite al recurso.</w:t>
      </w:r>
    </w:p>
    <w:p w14:paraId="355608C5" w14:textId="77777777" w:rsidR="00A40991" w:rsidRPr="00484D6C" w:rsidRDefault="00A40991" w:rsidP="00A40991">
      <w:pPr>
        <w:ind w:left="851" w:right="902"/>
        <w:jc w:val="both"/>
        <w:rPr>
          <w:rFonts w:ascii="Palatino Linotype" w:eastAsia="Palatino Linotype" w:hAnsi="Palatino Linotype" w:cs="Palatino Linotype"/>
          <w:i/>
          <w:sz w:val="22"/>
          <w:lang w:eastAsia="es-ES"/>
        </w:rPr>
      </w:pPr>
      <w:r w:rsidRPr="00484D6C">
        <w:rPr>
          <w:rFonts w:ascii="Palatino Linotype" w:eastAsia="Palatino Linotype" w:hAnsi="Palatino Linotype" w:cs="Palatino Linotype"/>
          <w:i/>
          <w:sz w:val="22"/>
          <w:lang w:eastAsia="es-ES"/>
        </w:rPr>
        <w:t>Adicionalmente, se podrán anexar las pruebas y demás elementos que considere procedentes someter a juicio del Instituto.</w:t>
      </w:r>
    </w:p>
    <w:p w14:paraId="409B3B1E" w14:textId="77777777" w:rsidR="00A40991" w:rsidRPr="00484D6C" w:rsidRDefault="00A40991" w:rsidP="00A40991">
      <w:pPr>
        <w:ind w:left="851" w:right="902"/>
        <w:jc w:val="both"/>
        <w:rPr>
          <w:rFonts w:ascii="Palatino Linotype" w:eastAsia="Palatino Linotype" w:hAnsi="Palatino Linotype" w:cs="Palatino Linotype"/>
          <w:i/>
          <w:sz w:val="4"/>
          <w:lang w:eastAsia="es-ES"/>
        </w:rPr>
      </w:pPr>
    </w:p>
    <w:p w14:paraId="1E37C7AA" w14:textId="77777777" w:rsidR="00A40991" w:rsidRPr="00484D6C" w:rsidRDefault="00A40991" w:rsidP="00A40991">
      <w:pPr>
        <w:ind w:left="851" w:right="902"/>
        <w:jc w:val="both"/>
        <w:rPr>
          <w:rFonts w:ascii="Palatino Linotype" w:eastAsia="Palatino Linotype" w:hAnsi="Palatino Linotype" w:cs="Palatino Linotype"/>
          <w:i/>
          <w:sz w:val="22"/>
          <w:lang w:eastAsia="es-ES"/>
        </w:rPr>
      </w:pPr>
      <w:r w:rsidRPr="00484D6C">
        <w:rPr>
          <w:rFonts w:ascii="Palatino Linotype" w:eastAsia="Palatino Linotype" w:hAnsi="Palatino Linotype" w:cs="Palatino Linotype"/>
          <w:i/>
          <w:sz w:val="22"/>
          <w:lang w:eastAsia="es-ES"/>
        </w:rPr>
        <w:t>En ningún caso será necesario que la particular ratifique el Recurso de Revisión interpuesto.</w:t>
      </w:r>
    </w:p>
    <w:p w14:paraId="5CF38F76" w14:textId="77777777" w:rsidR="00A40991" w:rsidRPr="00484D6C" w:rsidRDefault="00A40991" w:rsidP="00A40991">
      <w:pPr>
        <w:ind w:left="851" w:right="902"/>
        <w:jc w:val="both"/>
        <w:rPr>
          <w:rFonts w:ascii="Palatino Linotype" w:eastAsia="Palatino Linotype" w:hAnsi="Palatino Linotype" w:cs="Palatino Linotype"/>
          <w:i/>
          <w:sz w:val="22"/>
          <w:lang w:eastAsia="es-ES"/>
        </w:rPr>
      </w:pPr>
      <w:r w:rsidRPr="00484D6C">
        <w:rPr>
          <w:rFonts w:ascii="Palatino Linotype" w:eastAsia="Palatino Linotype" w:hAnsi="Palatino Linotype" w:cs="Palatino Linotype"/>
          <w:i/>
          <w:sz w:val="22"/>
          <w:lang w:eastAsia="es-ES"/>
        </w:rPr>
        <w:t>En caso de que el recurso se interponga de manera electrónica no será indispensable que contengan los requisitos establecidos en las fracciones II, IV, VII y VIII.”</w:t>
      </w:r>
    </w:p>
    <w:p w14:paraId="74F5C850" w14:textId="6454E3EF" w:rsidR="00A40991" w:rsidRPr="00484D6C" w:rsidRDefault="00A40991" w:rsidP="00ED34D3">
      <w:pPr>
        <w:spacing w:line="360" w:lineRule="auto"/>
        <w:jc w:val="both"/>
        <w:textAlignment w:val="baseline"/>
        <w:rPr>
          <w:rFonts w:ascii="Palatino Linotype" w:hAnsi="Palatino Linotype" w:cs="Arial"/>
          <w:lang w:val="es-ES" w:eastAsia="es-ES"/>
        </w:rPr>
      </w:pPr>
    </w:p>
    <w:p w14:paraId="27B929E8" w14:textId="05897A35" w:rsidR="00BE2DB0" w:rsidRPr="00484D6C" w:rsidRDefault="00BE2DB0" w:rsidP="00ED34D3">
      <w:pPr>
        <w:spacing w:line="360" w:lineRule="auto"/>
        <w:jc w:val="both"/>
        <w:textAlignment w:val="baseline"/>
        <w:rPr>
          <w:rFonts w:ascii="Palatino Linotype" w:hAnsi="Palatino Linotype" w:cs="Arial"/>
          <w:lang w:val="es-ES" w:eastAsia="es-ES"/>
        </w:rPr>
      </w:pPr>
    </w:p>
    <w:p w14:paraId="0621FD54" w14:textId="61002A39" w:rsidR="00BE2DB0" w:rsidRPr="00484D6C" w:rsidRDefault="00BE2DB0" w:rsidP="00ED34D3">
      <w:pPr>
        <w:spacing w:line="360" w:lineRule="auto"/>
        <w:jc w:val="both"/>
        <w:textAlignment w:val="baseline"/>
        <w:rPr>
          <w:rFonts w:ascii="Palatino Linotype" w:hAnsi="Palatino Linotype" w:cs="Arial"/>
          <w:lang w:val="es-ES" w:eastAsia="es-ES"/>
        </w:rPr>
      </w:pPr>
    </w:p>
    <w:p w14:paraId="5E60BB13" w14:textId="77777777" w:rsidR="00BE2DB0" w:rsidRPr="00484D6C" w:rsidRDefault="00BE2DB0" w:rsidP="00ED34D3">
      <w:pPr>
        <w:spacing w:line="360" w:lineRule="auto"/>
        <w:jc w:val="both"/>
        <w:textAlignment w:val="baseline"/>
        <w:rPr>
          <w:rFonts w:ascii="Palatino Linotype" w:hAnsi="Palatino Linotype" w:cs="Arial"/>
          <w:lang w:val="es-ES" w:eastAsia="es-ES"/>
        </w:rPr>
      </w:pPr>
    </w:p>
    <w:p w14:paraId="17BA9386" w14:textId="1D681A0D" w:rsidR="008D5FB5" w:rsidRPr="00484D6C" w:rsidRDefault="00015EDF" w:rsidP="00935364">
      <w:pPr>
        <w:spacing w:line="360" w:lineRule="auto"/>
        <w:jc w:val="both"/>
      </w:pPr>
      <w:r w:rsidRPr="00484D6C">
        <w:rPr>
          <w:rFonts w:ascii="Palatino Linotype" w:eastAsia="Palatino Linotype" w:hAnsi="Palatino Linotype" w:cs="Palatino Linotype"/>
          <w:b/>
          <w:sz w:val="28"/>
          <w:szCs w:val="28"/>
        </w:rPr>
        <w:lastRenderedPageBreak/>
        <w:t>SEXTO</w:t>
      </w:r>
      <w:r w:rsidRPr="00484D6C">
        <w:rPr>
          <w:rFonts w:ascii="Palatino Linotype" w:eastAsia="Palatino Linotype" w:hAnsi="Palatino Linotype" w:cs="Palatino Linotype"/>
          <w:b/>
        </w:rPr>
        <w:t xml:space="preserve">. Estudio y resolución del asunto. </w:t>
      </w:r>
    </w:p>
    <w:p w14:paraId="38BB8EEB" w14:textId="7AE8D87C" w:rsidR="00AE0E3E" w:rsidRPr="00484D6C" w:rsidRDefault="00AE0E3E" w:rsidP="00AE0E3E">
      <w:pPr>
        <w:spacing w:line="360" w:lineRule="auto"/>
        <w:jc w:val="both"/>
        <w:rPr>
          <w:rFonts w:ascii="Palatino Linotype" w:hAnsi="Palatino Linotype"/>
          <w:lang w:eastAsia="es-ES"/>
        </w:rPr>
      </w:pPr>
      <w:r w:rsidRPr="00484D6C">
        <w:rPr>
          <w:rFonts w:ascii="Palatino Linotype" w:hAnsi="Palatino Linotype"/>
          <w:lang w:eastAsia="es-ES"/>
        </w:rPr>
        <w:t xml:space="preserve">Una vez determinada la vía sobre la que versarán los presentes Recursos, y previa revisión de los expedientes electrónicos formados en </w:t>
      </w:r>
      <w:r w:rsidRPr="00484D6C">
        <w:rPr>
          <w:rFonts w:ascii="Palatino Linotype" w:hAnsi="Palatino Linotype"/>
          <w:b/>
          <w:lang w:eastAsia="es-ES"/>
        </w:rPr>
        <w:t>EL SAIMEX</w:t>
      </w:r>
      <w:r w:rsidRPr="00484D6C">
        <w:rPr>
          <w:rFonts w:ascii="Palatino Linotype" w:hAnsi="Palatino Linotype"/>
          <w:lang w:eastAsia="es-ES"/>
        </w:rPr>
        <w:t xml:space="preserve"> con motivo de las solicitudes de información y de los Recursos a que dieron origen, es de señalar que el análisis del presente, se basará en el contenido íntegro de las actuaciones que obran en los expedientes electrónico</w:t>
      </w:r>
      <w:r w:rsidR="005E4A71" w:rsidRPr="00484D6C">
        <w:rPr>
          <w:rFonts w:ascii="Palatino Linotype" w:hAnsi="Palatino Linotype"/>
          <w:lang w:eastAsia="es-ES"/>
        </w:rPr>
        <w:t>s</w:t>
      </w:r>
      <w:r w:rsidRPr="00484D6C">
        <w:rPr>
          <w:rFonts w:ascii="Palatino Linotype" w:hAnsi="Palatino Linotype"/>
          <w:lang w:eastAsia="es-ES"/>
        </w:rPr>
        <w:t>,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w:t>
      </w:r>
      <w:r w:rsidR="00421CF7" w:rsidRPr="00484D6C">
        <w:rPr>
          <w:rFonts w:ascii="Palatino Linotype" w:hAnsi="Palatino Linotype"/>
          <w:lang w:eastAsia="es-ES"/>
        </w:rPr>
        <w:t xml:space="preserve">tado Libre y Soberano de México </w:t>
      </w:r>
      <w:r w:rsidRPr="00484D6C">
        <w:rPr>
          <w:rFonts w:ascii="Palatino Linotype" w:hAnsi="Palatino Linotype"/>
          <w:lang w:eastAsia="es-ES"/>
        </w:rPr>
        <w:t>y demás leyes aplicables en la materia.</w:t>
      </w:r>
    </w:p>
    <w:p w14:paraId="53B655B8" w14:textId="09F0130F" w:rsidR="00D620FF" w:rsidRPr="00484D6C" w:rsidRDefault="00C83B8A" w:rsidP="00D620FF">
      <w:pPr>
        <w:spacing w:before="100" w:beforeAutospacing="1" w:after="100" w:afterAutospacing="1" w:line="360" w:lineRule="auto"/>
        <w:ind w:right="51"/>
        <w:jc w:val="both"/>
        <w:rPr>
          <w:rFonts w:ascii="Palatino Linotype" w:eastAsia="Palatino Linotype" w:hAnsi="Palatino Linotype" w:cs="Palatino Linotype"/>
        </w:rPr>
      </w:pPr>
      <w:r w:rsidRPr="00484D6C">
        <w:rPr>
          <w:rFonts w:ascii="Palatino Linotype" w:eastAsia="Palatino Linotype" w:hAnsi="Palatino Linotype" w:cs="Palatino Linotype"/>
        </w:rPr>
        <w:t xml:space="preserve">En ese tenor, para un mejor estudio y comprensión del asunto que se resuelve, es preciso señalar que, </w:t>
      </w:r>
      <w:r w:rsidRPr="00484D6C">
        <w:rPr>
          <w:rFonts w:ascii="Palatino Linotype" w:eastAsia="Palatino Linotype" w:hAnsi="Palatino Linotype" w:cs="Palatino Linotype"/>
          <w:b/>
        </w:rPr>
        <w:t>EL RECURRENTE</w:t>
      </w:r>
      <w:r w:rsidRPr="00484D6C">
        <w:rPr>
          <w:rFonts w:ascii="Palatino Linotype" w:eastAsia="Palatino Linotype" w:hAnsi="Palatino Linotype" w:cs="Palatino Linotype"/>
        </w:rPr>
        <w:t xml:space="preserve"> requirió al </w:t>
      </w:r>
      <w:r w:rsidRPr="00484D6C">
        <w:rPr>
          <w:rFonts w:ascii="Palatino Linotype" w:eastAsia="Palatino Linotype" w:hAnsi="Palatino Linotype" w:cs="Palatino Linotype"/>
          <w:b/>
        </w:rPr>
        <w:t>SUJETO OBLIGADO</w:t>
      </w:r>
      <w:r w:rsidRPr="00484D6C">
        <w:rPr>
          <w:rFonts w:ascii="Palatino Linotype" w:eastAsia="Palatino Linotype" w:hAnsi="Palatino Linotype" w:cs="Palatino Linotype"/>
        </w:rPr>
        <w:t xml:space="preserve"> </w:t>
      </w:r>
      <w:r w:rsidR="00421CF7" w:rsidRPr="00484D6C">
        <w:rPr>
          <w:rFonts w:ascii="Palatino Linotype" w:eastAsia="Palatino Linotype" w:hAnsi="Palatino Linotype" w:cs="Palatino Linotype"/>
        </w:rPr>
        <w:t>en dos solicitudes distintas, información r</w:t>
      </w:r>
      <w:r w:rsidRPr="00484D6C">
        <w:rPr>
          <w:rFonts w:ascii="Palatino Linotype" w:eastAsia="Palatino Linotype" w:hAnsi="Palatino Linotype" w:cs="Palatino Linotype"/>
        </w:rPr>
        <w:t xml:space="preserve">elacionada con </w:t>
      </w:r>
      <w:r w:rsidR="00421CF7" w:rsidRPr="00484D6C">
        <w:rPr>
          <w:rFonts w:ascii="Palatino Linotype" w:eastAsia="Palatino Linotype" w:hAnsi="Palatino Linotype" w:cs="Palatino Linotype"/>
        </w:rPr>
        <w:t xml:space="preserve">el Parque Vehicular del Ayuntamiento de Metepec, hoy </w:t>
      </w:r>
      <w:r w:rsidR="00421CF7" w:rsidRPr="00484D6C">
        <w:rPr>
          <w:rFonts w:ascii="Palatino Linotype" w:eastAsia="Palatino Linotype" w:hAnsi="Palatino Linotype" w:cs="Palatino Linotype"/>
          <w:b/>
        </w:rPr>
        <w:t xml:space="preserve">SUJETO OBLIGADO, </w:t>
      </w:r>
      <w:r w:rsidR="00D620FF" w:rsidRPr="00484D6C">
        <w:rPr>
          <w:rFonts w:ascii="Palatino Linotype" w:eastAsia="Palatino Linotype" w:hAnsi="Palatino Linotype" w:cs="Palatino Linotype"/>
        </w:rPr>
        <w:t xml:space="preserve">tal información requerida por el particular, tiene como fundamento lo señalado en el “Código de Reglamentación Municipal de Metepec”, esto debido a que, dicha reglamentación fue invocada por el propio particular </w:t>
      </w:r>
      <w:r w:rsidR="00E3728E" w:rsidRPr="00484D6C">
        <w:rPr>
          <w:rFonts w:ascii="Palatino Linotype" w:eastAsia="Palatino Linotype" w:hAnsi="Palatino Linotype" w:cs="Palatino Linotype"/>
        </w:rPr>
        <w:t>en la formulación de</w:t>
      </w:r>
      <w:r w:rsidR="00D620FF" w:rsidRPr="00484D6C">
        <w:rPr>
          <w:rFonts w:ascii="Palatino Linotype" w:eastAsia="Palatino Linotype" w:hAnsi="Palatino Linotype" w:cs="Palatino Linotype"/>
        </w:rPr>
        <w:t xml:space="preserve"> las solicitudes de acceso a la información, mismas que dieron trámite al presente Recurso de Revisión acumulado. </w:t>
      </w:r>
    </w:p>
    <w:p w14:paraId="3DE91676" w14:textId="02F97427" w:rsidR="00E3728E" w:rsidRPr="00484D6C" w:rsidRDefault="00D620FF" w:rsidP="00D620FF">
      <w:pPr>
        <w:spacing w:before="100" w:beforeAutospacing="1" w:after="100" w:afterAutospacing="1" w:line="360" w:lineRule="auto"/>
        <w:ind w:right="51"/>
        <w:jc w:val="both"/>
        <w:rPr>
          <w:rFonts w:ascii="Palatino Linotype" w:eastAsia="Palatino Linotype" w:hAnsi="Palatino Linotype" w:cs="Palatino Linotype"/>
        </w:rPr>
      </w:pPr>
      <w:r w:rsidRPr="00484D6C">
        <w:rPr>
          <w:rFonts w:ascii="Palatino Linotype" w:eastAsia="Palatino Linotype" w:hAnsi="Palatino Linotype" w:cs="Palatino Linotype"/>
        </w:rPr>
        <w:t xml:space="preserve">De lo anterior, </w:t>
      </w:r>
      <w:r w:rsidR="00A10F85" w:rsidRPr="00484D6C">
        <w:rPr>
          <w:rFonts w:ascii="Palatino Linotype" w:eastAsia="Palatino Linotype" w:hAnsi="Palatino Linotype" w:cs="Palatino Linotype"/>
        </w:rPr>
        <w:t xml:space="preserve">es loable recordar la </w:t>
      </w:r>
      <w:r w:rsidR="00E3728E" w:rsidRPr="00484D6C">
        <w:rPr>
          <w:rFonts w:ascii="Palatino Linotype" w:eastAsia="Palatino Linotype" w:hAnsi="Palatino Linotype" w:cs="Palatino Linotype"/>
        </w:rPr>
        <w:t>regulación</w:t>
      </w:r>
      <w:r w:rsidR="00A10F85" w:rsidRPr="00484D6C">
        <w:rPr>
          <w:rFonts w:ascii="Palatino Linotype" w:eastAsia="Palatino Linotype" w:hAnsi="Palatino Linotype" w:cs="Palatino Linotype"/>
        </w:rPr>
        <w:t xml:space="preserve"> invocada por el particular,</w:t>
      </w:r>
      <w:r w:rsidR="00286890" w:rsidRPr="00484D6C">
        <w:rPr>
          <w:rFonts w:ascii="Palatino Linotype" w:eastAsia="Palatino Linotype" w:hAnsi="Palatino Linotype" w:cs="Palatino Linotype"/>
        </w:rPr>
        <w:t xml:space="preserve"> para que de esta forma, sea comprensible la información requerida por el particular,</w:t>
      </w:r>
      <w:r w:rsidR="00A10F85" w:rsidRPr="00484D6C">
        <w:rPr>
          <w:rFonts w:ascii="Palatino Linotype" w:eastAsia="Palatino Linotype" w:hAnsi="Palatino Linotype" w:cs="Palatino Linotype"/>
        </w:rPr>
        <w:t xml:space="preserve"> misma que </w:t>
      </w:r>
      <w:r w:rsidR="00A10F85" w:rsidRPr="00484D6C">
        <w:rPr>
          <w:rFonts w:ascii="Palatino Linotype" w:eastAsia="Palatino Linotype" w:hAnsi="Palatino Linotype" w:cs="Palatino Linotype"/>
        </w:rPr>
        <w:lastRenderedPageBreak/>
        <w:t>consist</w:t>
      </w:r>
      <w:r w:rsidR="00286890" w:rsidRPr="00484D6C">
        <w:rPr>
          <w:rFonts w:ascii="Palatino Linotype" w:eastAsia="Palatino Linotype" w:hAnsi="Palatino Linotype" w:cs="Palatino Linotype"/>
        </w:rPr>
        <w:t>ió</w:t>
      </w:r>
      <w:r w:rsidR="00A10F85" w:rsidRPr="00484D6C">
        <w:rPr>
          <w:rFonts w:ascii="Palatino Linotype" w:eastAsia="Palatino Linotype" w:hAnsi="Palatino Linotype" w:cs="Palatino Linotype"/>
        </w:rPr>
        <w:t xml:space="preserve"> en las fracciones VI y X del Código de Reglamentación Municipal de Metepec</w:t>
      </w:r>
      <w:r w:rsidR="00E3728E" w:rsidRPr="00484D6C">
        <w:rPr>
          <w:rFonts w:ascii="Palatino Linotype" w:eastAsia="Palatino Linotype" w:hAnsi="Palatino Linotype" w:cs="Palatino Linotype"/>
        </w:rPr>
        <w:t xml:space="preserve">, </w:t>
      </w:r>
      <w:r w:rsidR="007466FA" w:rsidRPr="00484D6C">
        <w:rPr>
          <w:rFonts w:ascii="Palatino Linotype" w:eastAsia="Palatino Linotype" w:hAnsi="Palatino Linotype" w:cs="Palatino Linotype"/>
        </w:rPr>
        <w:t xml:space="preserve">las cuales, </w:t>
      </w:r>
      <w:r w:rsidR="00E3728E" w:rsidRPr="00484D6C">
        <w:rPr>
          <w:rFonts w:ascii="Palatino Linotype" w:eastAsia="Palatino Linotype" w:hAnsi="Palatino Linotype" w:cs="Palatino Linotype"/>
        </w:rPr>
        <w:t>señalan lo</w:t>
      </w:r>
      <w:r w:rsidR="00A10F85" w:rsidRPr="00484D6C">
        <w:rPr>
          <w:rFonts w:ascii="Palatino Linotype" w:eastAsia="Palatino Linotype" w:hAnsi="Palatino Linotype" w:cs="Palatino Linotype"/>
        </w:rPr>
        <w:t xml:space="preserve"> siguiente:</w:t>
      </w:r>
    </w:p>
    <w:p w14:paraId="3B235CB2" w14:textId="77777777" w:rsidR="00E3728E" w:rsidRPr="00484D6C" w:rsidRDefault="00E3728E" w:rsidP="006943D3">
      <w:pPr>
        <w:ind w:left="851" w:right="902"/>
        <w:jc w:val="center"/>
        <w:rPr>
          <w:rFonts w:ascii="Palatino Linotype" w:eastAsia="Palatino Linotype" w:hAnsi="Palatino Linotype" w:cs="Palatino Linotype"/>
          <w:b/>
          <w:i/>
          <w:sz w:val="22"/>
        </w:rPr>
      </w:pPr>
      <w:r w:rsidRPr="00484D6C">
        <w:rPr>
          <w:rFonts w:ascii="Palatino Linotype" w:eastAsia="Palatino Linotype" w:hAnsi="Palatino Linotype" w:cs="Palatino Linotype"/>
          <w:b/>
          <w:i/>
          <w:sz w:val="22"/>
        </w:rPr>
        <w:t>CAPÍTULO II</w:t>
      </w:r>
    </w:p>
    <w:p w14:paraId="07721931" w14:textId="020F678F" w:rsidR="00D620FF" w:rsidRPr="00484D6C" w:rsidRDefault="00E3728E" w:rsidP="006943D3">
      <w:pPr>
        <w:ind w:left="851" w:right="902"/>
        <w:jc w:val="center"/>
        <w:rPr>
          <w:rFonts w:ascii="Palatino Linotype" w:eastAsia="Palatino Linotype" w:hAnsi="Palatino Linotype" w:cs="Palatino Linotype"/>
          <w:b/>
          <w:i/>
          <w:sz w:val="22"/>
        </w:rPr>
      </w:pPr>
      <w:r w:rsidRPr="00484D6C">
        <w:rPr>
          <w:rFonts w:ascii="Palatino Linotype" w:eastAsia="Palatino Linotype" w:hAnsi="Palatino Linotype" w:cs="Palatino Linotype"/>
          <w:b/>
          <w:i/>
          <w:sz w:val="22"/>
        </w:rPr>
        <w:t>Funciones Autoridades</w:t>
      </w:r>
    </w:p>
    <w:p w14:paraId="6C578771" w14:textId="77777777" w:rsidR="00E3728E" w:rsidRPr="00484D6C" w:rsidRDefault="00E3728E" w:rsidP="006943D3">
      <w:pPr>
        <w:ind w:left="851" w:right="902"/>
        <w:jc w:val="center"/>
        <w:rPr>
          <w:rFonts w:ascii="Palatino Linotype" w:eastAsia="Palatino Linotype" w:hAnsi="Palatino Linotype" w:cs="Palatino Linotype"/>
          <w:b/>
          <w:i/>
          <w:sz w:val="22"/>
        </w:rPr>
      </w:pPr>
    </w:p>
    <w:p w14:paraId="0A4AE7DD" w14:textId="16AFAB9E" w:rsidR="00E3728E" w:rsidRPr="00484D6C" w:rsidRDefault="00E3728E" w:rsidP="006943D3">
      <w:pPr>
        <w:ind w:left="851" w:right="902"/>
        <w:jc w:val="both"/>
        <w:rPr>
          <w:rFonts w:ascii="Palatino Linotype" w:eastAsia="Palatino Linotype" w:hAnsi="Palatino Linotype" w:cs="Palatino Linotype"/>
          <w:i/>
          <w:sz w:val="22"/>
        </w:rPr>
      </w:pPr>
      <w:r w:rsidRPr="00484D6C">
        <w:rPr>
          <w:rFonts w:ascii="Palatino Linotype" w:eastAsia="Palatino Linotype" w:hAnsi="Palatino Linotype" w:cs="Palatino Linotype"/>
          <w:b/>
          <w:i/>
          <w:sz w:val="22"/>
        </w:rPr>
        <w:t>Artículo 5.194</w:t>
      </w:r>
      <w:r w:rsidRPr="00484D6C">
        <w:rPr>
          <w:rFonts w:ascii="Palatino Linotype" w:eastAsia="Palatino Linotype" w:hAnsi="Palatino Linotype" w:cs="Palatino Linotype"/>
          <w:i/>
          <w:sz w:val="22"/>
        </w:rPr>
        <w:t xml:space="preserve">.- Son </w:t>
      </w:r>
      <w:r w:rsidRPr="00484D6C">
        <w:rPr>
          <w:rFonts w:ascii="Palatino Linotype" w:eastAsia="Palatino Linotype" w:hAnsi="Palatino Linotype" w:cs="Palatino Linotype"/>
          <w:i/>
          <w:sz w:val="22"/>
          <w:u w:val="single"/>
        </w:rPr>
        <w:t>funciones de la Dirección de Administración</w:t>
      </w:r>
      <w:r w:rsidRPr="00484D6C">
        <w:rPr>
          <w:rFonts w:ascii="Palatino Linotype" w:eastAsia="Palatino Linotype" w:hAnsi="Palatino Linotype" w:cs="Palatino Linotype"/>
          <w:i/>
          <w:sz w:val="22"/>
        </w:rPr>
        <w:t>:</w:t>
      </w:r>
    </w:p>
    <w:p w14:paraId="76ADB2CB" w14:textId="7ED28125" w:rsidR="00E3728E" w:rsidRPr="00484D6C" w:rsidRDefault="006943D3" w:rsidP="006943D3">
      <w:pPr>
        <w:ind w:left="851" w:right="902"/>
        <w:jc w:val="both"/>
        <w:rPr>
          <w:rFonts w:ascii="Palatino Linotype" w:eastAsia="Palatino Linotype" w:hAnsi="Palatino Linotype" w:cs="Palatino Linotype"/>
          <w:i/>
          <w:sz w:val="22"/>
        </w:rPr>
      </w:pPr>
      <w:r w:rsidRPr="00484D6C">
        <w:rPr>
          <w:rFonts w:ascii="Palatino Linotype" w:eastAsia="Palatino Linotype" w:hAnsi="Palatino Linotype" w:cs="Palatino Linotype"/>
          <w:i/>
          <w:sz w:val="22"/>
        </w:rPr>
        <w:t>…</w:t>
      </w:r>
    </w:p>
    <w:p w14:paraId="6CB1565C" w14:textId="19F8EF4B" w:rsidR="006943D3" w:rsidRPr="00484D6C" w:rsidRDefault="006943D3" w:rsidP="006943D3">
      <w:pPr>
        <w:ind w:left="851" w:right="902"/>
        <w:jc w:val="both"/>
        <w:rPr>
          <w:rFonts w:ascii="Palatino Linotype" w:eastAsia="Palatino Linotype" w:hAnsi="Palatino Linotype" w:cs="Palatino Linotype"/>
          <w:i/>
          <w:sz w:val="22"/>
        </w:rPr>
      </w:pPr>
      <w:r w:rsidRPr="00484D6C">
        <w:rPr>
          <w:rFonts w:ascii="Palatino Linotype" w:eastAsia="Palatino Linotype" w:hAnsi="Palatino Linotype" w:cs="Palatino Linotype"/>
          <w:b/>
          <w:i/>
          <w:sz w:val="22"/>
        </w:rPr>
        <w:t>VI.</w:t>
      </w:r>
      <w:r w:rsidRPr="00484D6C">
        <w:rPr>
          <w:rFonts w:ascii="Palatino Linotype" w:eastAsia="Palatino Linotype" w:hAnsi="Palatino Linotype" w:cs="Palatino Linotype"/>
          <w:i/>
          <w:sz w:val="22"/>
        </w:rPr>
        <w:t xml:space="preserve"> </w:t>
      </w:r>
      <w:r w:rsidRPr="00484D6C">
        <w:rPr>
          <w:rFonts w:ascii="Palatino Linotype" w:eastAsia="Palatino Linotype" w:hAnsi="Palatino Linotype" w:cs="Palatino Linotype"/>
          <w:b/>
          <w:i/>
          <w:sz w:val="22"/>
        </w:rPr>
        <w:t>Llevar un expediente que contenga las reparaciones y servicios que se presten a cada uno de los vehículos asignados a las diferentes dependencias, señalando la naturaleza y costo de aquellos;</w:t>
      </w:r>
    </w:p>
    <w:p w14:paraId="41E48859" w14:textId="4F11CCD2" w:rsidR="006943D3" w:rsidRPr="00484D6C" w:rsidRDefault="006943D3" w:rsidP="006943D3">
      <w:pPr>
        <w:ind w:left="851" w:right="902"/>
        <w:jc w:val="both"/>
        <w:rPr>
          <w:rFonts w:ascii="Palatino Linotype" w:eastAsia="Palatino Linotype" w:hAnsi="Palatino Linotype" w:cs="Palatino Linotype"/>
          <w:i/>
          <w:sz w:val="22"/>
        </w:rPr>
      </w:pPr>
      <w:r w:rsidRPr="00484D6C">
        <w:rPr>
          <w:rFonts w:ascii="Palatino Linotype" w:eastAsia="Palatino Linotype" w:hAnsi="Palatino Linotype" w:cs="Palatino Linotype"/>
          <w:i/>
          <w:sz w:val="22"/>
        </w:rPr>
        <w:t>…</w:t>
      </w:r>
    </w:p>
    <w:p w14:paraId="78EB76BE" w14:textId="7F0DDA1E" w:rsidR="006943D3" w:rsidRPr="00484D6C" w:rsidRDefault="006943D3" w:rsidP="006943D3">
      <w:pPr>
        <w:ind w:left="851" w:right="902"/>
        <w:jc w:val="both"/>
        <w:rPr>
          <w:rFonts w:ascii="Palatino Linotype" w:eastAsia="Palatino Linotype" w:hAnsi="Palatino Linotype" w:cs="Palatino Linotype"/>
          <w:i/>
          <w:sz w:val="22"/>
        </w:rPr>
      </w:pPr>
      <w:r w:rsidRPr="00484D6C">
        <w:rPr>
          <w:rFonts w:ascii="Palatino Linotype" w:eastAsia="Palatino Linotype" w:hAnsi="Palatino Linotype" w:cs="Palatino Linotype"/>
          <w:b/>
          <w:i/>
          <w:sz w:val="22"/>
        </w:rPr>
        <w:t>X. Autorizar y supervisar la reparación de los vehículos municipales, previa solicitud por escrito de los titulares de las dependencias que los tengan asignados;</w:t>
      </w:r>
      <w:r w:rsidRPr="00484D6C">
        <w:rPr>
          <w:rFonts w:ascii="Palatino Linotype" w:eastAsia="Palatino Linotype" w:hAnsi="Palatino Linotype" w:cs="Palatino Linotype"/>
          <w:i/>
          <w:sz w:val="22"/>
        </w:rPr>
        <w:t xml:space="preserve"> y</w:t>
      </w:r>
    </w:p>
    <w:p w14:paraId="2EA387F5" w14:textId="74B9B1C3" w:rsidR="006943D3" w:rsidRPr="00484D6C" w:rsidRDefault="006943D3" w:rsidP="006943D3">
      <w:pPr>
        <w:ind w:left="851" w:right="902"/>
        <w:jc w:val="both"/>
        <w:rPr>
          <w:rFonts w:ascii="Palatino Linotype" w:eastAsia="Palatino Linotype" w:hAnsi="Palatino Linotype" w:cs="Palatino Linotype"/>
          <w:i/>
          <w:sz w:val="22"/>
        </w:rPr>
      </w:pPr>
      <w:r w:rsidRPr="00484D6C">
        <w:rPr>
          <w:rFonts w:ascii="Palatino Linotype" w:eastAsia="Palatino Linotype" w:hAnsi="Palatino Linotype" w:cs="Palatino Linotype"/>
          <w:i/>
          <w:sz w:val="22"/>
        </w:rPr>
        <w:t>…</w:t>
      </w:r>
    </w:p>
    <w:p w14:paraId="51759FB7" w14:textId="38509E5C" w:rsidR="006943D3" w:rsidRPr="00484D6C" w:rsidRDefault="006943D3" w:rsidP="006943D3">
      <w:pPr>
        <w:ind w:left="851" w:right="902"/>
        <w:jc w:val="both"/>
        <w:rPr>
          <w:rFonts w:ascii="Palatino Linotype" w:eastAsia="Palatino Linotype" w:hAnsi="Palatino Linotype" w:cs="Palatino Linotype"/>
          <w:b/>
          <w:i/>
          <w:sz w:val="22"/>
        </w:rPr>
      </w:pPr>
      <w:r w:rsidRPr="00484D6C">
        <w:rPr>
          <w:rFonts w:ascii="Palatino Linotype" w:eastAsia="Palatino Linotype" w:hAnsi="Palatino Linotype" w:cs="Palatino Linotype"/>
          <w:b/>
          <w:i/>
          <w:sz w:val="22"/>
        </w:rPr>
        <w:t>(Énfasis añadido)</w:t>
      </w:r>
    </w:p>
    <w:p w14:paraId="07D800AF" w14:textId="77777777" w:rsidR="006943D3" w:rsidRPr="00484D6C" w:rsidRDefault="006943D3" w:rsidP="006943D3">
      <w:pPr>
        <w:ind w:right="51"/>
        <w:rPr>
          <w:rFonts w:ascii="Palatino Linotype" w:eastAsia="Palatino Linotype" w:hAnsi="Palatino Linotype" w:cs="Palatino Linotype"/>
          <w:sz w:val="22"/>
        </w:rPr>
      </w:pPr>
    </w:p>
    <w:p w14:paraId="2281B599" w14:textId="3E52B4AD" w:rsidR="00E3728E" w:rsidRPr="00484D6C" w:rsidRDefault="006943D3" w:rsidP="00AB541A">
      <w:pPr>
        <w:spacing w:before="100" w:beforeAutospacing="1" w:after="100" w:afterAutospacing="1" w:line="360" w:lineRule="auto"/>
        <w:ind w:right="49"/>
        <w:rPr>
          <w:rFonts w:ascii="Palatino Linotype" w:eastAsia="Palatino Linotype" w:hAnsi="Palatino Linotype" w:cs="Palatino Linotype"/>
        </w:rPr>
      </w:pPr>
      <w:r w:rsidRPr="00484D6C">
        <w:rPr>
          <w:rFonts w:ascii="Palatino Linotype" w:eastAsia="Palatino Linotype" w:hAnsi="Palatino Linotype" w:cs="Palatino Linotype"/>
        </w:rPr>
        <w:t>Es por lo antes expuesto que, el particular f</w:t>
      </w:r>
      <w:r w:rsidR="00AB541A" w:rsidRPr="00484D6C">
        <w:rPr>
          <w:rFonts w:ascii="Palatino Linotype" w:eastAsia="Palatino Linotype" w:hAnsi="Palatino Linotype" w:cs="Palatino Linotype"/>
        </w:rPr>
        <w:t>undamentó sus requerimientos de i</w:t>
      </w:r>
      <w:r w:rsidRPr="00484D6C">
        <w:rPr>
          <w:rFonts w:ascii="Palatino Linotype" w:eastAsia="Palatino Linotype" w:hAnsi="Palatino Linotype" w:cs="Palatino Linotype"/>
        </w:rPr>
        <w:t>nformación y formulo su</w:t>
      </w:r>
      <w:r w:rsidR="00286890" w:rsidRPr="00484D6C">
        <w:rPr>
          <w:rFonts w:ascii="Palatino Linotype" w:eastAsia="Palatino Linotype" w:hAnsi="Palatino Linotype" w:cs="Palatino Linotype"/>
        </w:rPr>
        <w:t>s</w:t>
      </w:r>
      <w:r w:rsidRPr="00484D6C">
        <w:rPr>
          <w:rFonts w:ascii="Palatino Linotype" w:eastAsia="Palatino Linotype" w:hAnsi="Palatino Linotype" w:cs="Palatino Linotype"/>
        </w:rPr>
        <w:t xml:space="preserve"> petici</w:t>
      </w:r>
      <w:r w:rsidR="00286890" w:rsidRPr="00484D6C">
        <w:rPr>
          <w:rFonts w:ascii="Palatino Linotype" w:eastAsia="Palatino Linotype" w:hAnsi="Palatino Linotype" w:cs="Palatino Linotype"/>
        </w:rPr>
        <w:t>o</w:t>
      </w:r>
      <w:r w:rsidRPr="00484D6C">
        <w:rPr>
          <w:rFonts w:ascii="Palatino Linotype" w:eastAsia="Palatino Linotype" w:hAnsi="Palatino Linotype" w:cs="Palatino Linotype"/>
        </w:rPr>
        <w:t>n</w:t>
      </w:r>
      <w:r w:rsidR="00286890" w:rsidRPr="00484D6C">
        <w:rPr>
          <w:rFonts w:ascii="Palatino Linotype" w:eastAsia="Palatino Linotype" w:hAnsi="Palatino Linotype" w:cs="Palatino Linotype"/>
        </w:rPr>
        <w:t>es</w:t>
      </w:r>
      <w:r w:rsidRPr="00484D6C">
        <w:rPr>
          <w:rFonts w:ascii="Palatino Linotype" w:eastAsia="Palatino Linotype" w:hAnsi="Palatino Linotype" w:cs="Palatino Linotype"/>
        </w:rPr>
        <w:t xml:space="preserve"> en los siguientes sentidos: </w:t>
      </w:r>
    </w:p>
    <w:p w14:paraId="052F6A7A" w14:textId="747518F5" w:rsidR="006943D3" w:rsidRPr="00484D6C" w:rsidRDefault="007466FA" w:rsidP="006943D3">
      <w:pPr>
        <w:spacing w:before="100" w:beforeAutospacing="1" w:after="100" w:afterAutospacing="1" w:line="360" w:lineRule="auto"/>
        <w:ind w:right="51"/>
        <w:rPr>
          <w:rFonts w:ascii="Palatino Linotype" w:eastAsia="Palatino Linotype" w:hAnsi="Palatino Linotype" w:cs="Palatino Linotype"/>
          <w:b/>
        </w:rPr>
      </w:pPr>
      <w:r w:rsidRPr="00484D6C">
        <w:rPr>
          <w:rFonts w:ascii="Palatino Linotype" w:eastAsia="Palatino Linotype" w:hAnsi="Palatino Linotype" w:cs="Palatino Linotype"/>
          <w:b/>
        </w:rPr>
        <w:t>00324/METEPEC/IP/2022</w:t>
      </w:r>
      <w:r w:rsidR="00286890" w:rsidRPr="00484D6C">
        <w:rPr>
          <w:rFonts w:ascii="Palatino Linotype" w:eastAsia="Palatino Linotype" w:hAnsi="Palatino Linotype" w:cs="Palatino Linotype"/>
          <w:b/>
        </w:rPr>
        <w:t xml:space="preserve"> </w:t>
      </w:r>
    </w:p>
    <w:p w14:paraId="7A70F876" w14:textId="06804D49" w:rsidR="00286890" w:rsidRPr="00484D6C" w:rsidRDefault="00286890" w:rsidP="00286890">
      <w:pPr>
        <w:ind w:left="851" w:right="902"/>
        <w:jc w:val="both"/>
        <w:rPr>
          <w:rFonts w:ascii="Palatino Linotype" w:eastAsia="Palatino Linotype" w:hAnsi="Palatino Linotype" w:cs="Palatino Linotype"/>
          <w:i/>
          <w:sz w:val="22"/>
        </w:rPr>
      </w:pPr>
      <w:r w:rsidRPr="00484D6C">
        <w:rPr>
          <w:rFonts w:ascii="Palatino Linotype" w:eastAsia="Palatino Linotype" w:hAnsi="Palatino Linotype" w:cs="Palatino Linotype"/>
          <w:i/>
          <w:sz w:val="22"/>
        </w:rPr>
        <w:t xml:space="preserve">“Tomando como referencia el artículo 5.194, fracción X del Código de Reglamentación Municipal de Metepec, se requiere los documentos que acrediten que se autorizó y supervisó la reparación de los vehículos municipales, previa solicitud p escrito de los titulares de las dependencias que los tengan asignados por parte de la Dirección de Administración o dependencia responsable en los ejercicios 2016, 2017 y 2018.” </w:t>
      </w:r>
      <w:r w:rsidRPr="00484D6C">
        <w:rPr>
          <w:rFonts w:ascii="Palatino Linotype" w:eastAsia="Palatino Linotype" w:hAnsi="Palatino Linotype" w:cs="Palatino Linotype"/>
          <w:sz w:val="22"/>
        </w:rPr>
        <w:t>(Sic).</w:t>
      </w:r>
    </w:p>
    <w:p w14:paraId="65207850" w14:textId="77777777" w:rsidR="00E3728E" w:rsidRPr="00484D6C" w:rsidRDefault="00E3728E" w:rsidP="00E3728E">
      <w:pPr>
        <w:ind w:right="51"/>
        <w:jc w:val="center"/>
        <w:rPr>
          <w:rFonts w:ascii="Palatino Linotype" w:eastAsia="Palatino Linotype" w:hAnsi="Palatino Linotype" w:cs="Palatino Linotype"/>
          <w:sz w:val="22"/>
        </w:rPr>
      </w:pPr>
    </w:p>
    <w:p w14:paraId="2EEDD614" w14:textId="27645995" w:rsidR="00286890" w:rsidRPr="00484D6C" w:rsidRDefault="007466FA" w:rsidP="00286890">
      <w:pPr>
        <w:spacing w:before="100" w:beforeAutospacing="1" w:after="100" w:afterAutospacing="1" w:line="360" w:lineRule="auto"/>
        <w:ind w:right="51"/>
        <w:rPr>
          <w:rFonts w:ascii="Palatino Linotype" w:eastAsia="Palatino Linotype" w:hAnsi="Palatino Linotype" w:cs="Palatino Linotype"/>
          <w:b/>
        </w:rPr>
      </w:pPr>
      <w:r w:rsidRPr="00484D6C">
        <w:rPr>
          <w:rFonts w:ascii="Palatino Linotype" w:eastAsia="Palatino Linotype" w:hAnsi="Palatino Linotype" w:cs="Palatino Linotype"/>
          <w:b/>
        </w:rPr>
        <w:t>00319/METEPEC/IP/2022</w:t>
      </w:r>
      <w:r w:rsidR="00286890" w:rsidRPr="00484D6C">
        <w:rPr>
          <w:rFonts w:ascii="Palatino Linotype" w:eastAsia="Palatino Linotype" w:hAnsi="Palatino Linotype" w:cs="Palatino Linotype"/>
          <w:b/>
        </w:rPr>
        <w:t xml:space="preserve">: </w:t>
      </w:r>
    </w:p>
    <w:p w14:paraId="753A91B5" w14:textId="7384AA41" w:rsidR="00286890" w:rsidRPr="00484D6C" w:rsidRDefault="00286890" w:rsidP="00286890">
      <w:pPr>
        <w:ind w:left="851" w:right="902"/>
        <w:jc w:val="both"/>
        <w:rPr>
          <w:rFonts w:ascii="Palatino Linotype" w:eastAsia="Palatino Linotype" w:hAnsi="Palatino Linotype" w:cs="Palatino Linotype"/>
          <w:i/>
          <w:sz w:val="22"/>
        </w:rPr>
      </w:pPr>
      <w:r w:rsidRPr="00484D6C">
        <w:rPr>
          <w:rFonts w:ascii="Palatino Linotype" w:eastAsia="Palatino Linotype" w:hAnsi="Palatino Linotype" w:cs="Palatino Linotype"/>
          <w:i/>
          <w:sz w:val="22"/>
        </w:rPr>
        <w:lastRenderedPageBreak/>
        <w:t xml:space="preserve">“De conformidad con el artículo 5.194, fracción VI del Código de Reglamentación Municipal de Metepec, se requiere los documentos que acrediten el que se lleva un expediente que contenga las reparaciones y servicios que se presten a cada u no de los vehículos asignados a las diferentes dependencias, señalando la naturaleza y costo de aquellos por parte de la Dirección de Administración o dependencia responsable en los ejercicios 2016, 2017 y 2018.” </w:t>
      </w:r>
      <w:r w:rsidRPr="00484D6C">
        <w:rPr>
          <w:rFonts w:ascii="Palatino Linotype" w:eastAsia="Palatino Linotype" w:hAnsi="Palatino Linotype" w:cs="Palatino Linotype"/>
          <w:sz w:val="22"/>
        </w:rPr>
        <w:t>(Sic).</w:t>
      </w:r>
    </w:p>
    <w:p w14:paraId="0A41B35E" w14:textId="77777777" w:rsidR="00E3728E" w:rsidRPr="00484D6C" w:rsidRDefault="00E3728E" w:rsidP="00E3728E">
      <w:pPr>
        <w:ind w:right="51"/>
        <w:jc w:val="center"/>
        <w:rPr>
          <w:rFonts w:ascii="Palatino Linotype" w:eastAsia="Palatino Linotype" w:hAnsi="Palatino Linotype" w:cs="Palatino Linotype"/>
          <w:sz w:val="22"/>
        </w:rPr>
      </w:pPr>
    </w:p>
    <w:p w14:paraId="60BB1462" w14:textId="0083557F" w:rsidR="007466FA" w:rsidRPr="00484D6C" w:rsidRDefault="00C83B8A" w:rsidP="009F2A85">
      <w:pPr>
        <w:spacing w:before="100" w:beforeAutospacing="1" w:after="100" w:afterAutospacing="1" w:line="360" w:lineRule="auto"/>
        <w:ind w:right="51"/>
        <w:jc w:val="both"/>
        <w:rPr>
          <w:rFonts w:ascii="Palatino Linotype" w:eastAsia="Palatino Linotype" w:hAnsi="Palatino Linotype" w:cs="Palatino Linotype"/>
        </w:rPr>
      </w:pPr>
      <w:r w:rsidRPr="00484D6C">
        <w:rPr>
          <w:rFonts w:ascii="Palatino Linotype" w:eastAsia="Palatino Linotype" w:hAnsi="Palatino Linotype" w:cs="Palatino Linotype"/>
        </w:rPr>
        <w:t xml:space="preserve">En sus respuestas </w:t>
      </w:r>
      <w:r w:rsidRPr="00484D6C">
        <w:rPr>
          <w:rFonts w:ascii="Palatino Linotype" w:eastAsia="Palatino Linotype" w:hAnsi="Palatino Linotype" w:cs="Palatino Linotype"/>
          <w:b/>
        </w:rPr>
        <w:t>EL SUJETO OBLIGADO</w:t>
      </w:r>
      <w:r w:rsidRPr="00484D6C">
        <w:rPr>
          <w:rFonts w:ascii="Palatino Linotype" w:eastAsia="Palatino Linotype" w:hAnsi="Palatino Linotype" w:cs="Palatino Linotype"/>
        </w:rPr>
        <w:t xml:space="preserve"> a través del servidor público habilitado dio atención a las </w:t>
      </w:r>
      <w:r w:rsidR="007466FA" w:rsidRPr="00484D6C">
        <w:rPr>
          <w:rFonts w:ascii="Palatino Linotype" w:eastAsia="Palatino Linotype" w:hAnsi="Palatino Linotype" w:cs="Palatino Linotype"/>
        </w:rPr>
        <w:t>dos</w:t>
      </w:r>
      <w:r w:rsidRPr="00484D6C">
        <w:rPr>
          <w:rFonts w:ascii="Palatino Linotype" w:eastAsia="Palatino Linotype" w:hAnsi="Palatino Linotype" w:cs="Palatino Linotype"/>
        </w:rPr>
        <w:t xml:space="preserve"> solicitudes de mérito, entregando información</w:t>
      </w:r>
      <w:r w:rsidR="007466FA" w:rsidRPr="00484D6C">
        <w:rPr>
          <w:rFonts w:ascii="Palatino Linotype" w:eastAsia="Palatino Linotype" w:hAnsi="Palatino Linotype" w:cs="Palatino Linotype"/>
        </w:rPr>
        <w:t xml:space="preserve"> relacionada con la petición de origen, </w:t>
      </w:r>
      <w:r w:rsidR="009F2A85" w:rsidRPr="00484D6C">
        <w:rPr>
          <w:rFonts w:ascii="Palatino Linotype" w:eastAsia="Palatino Linotype" w:hAnsi="Palatino Linotype" w:cs="Palatino Linotype"/>
        </w:rPr>
        <w:t>sin embargo, al tener características</w:t>
      </w:r>
      <w:r w:rsidR="00AB541A" w:rsidRPr="00484D6C">
        <w:rPr>
          <w:rFonts w:ascii="Palatino Linotype" w:eastAsia="Palatino Linotype" w:hAnsi="Palatino Linotype" w:cs="Palatino Linotype"/>
        </w:rPr>
        <w:t xml:space="preserve"> distintas</w:t>
      </w:r>
      <w:r w:rsidR="009F2A85" w:rsidRPr="00484D6C">
        <w:rPr>
          <w:rFonts w:ascii="Palatino Linotype" w:eastAsia="Palatino Linotype" w:hAnsi="Palatino Linotype" w:cs="Palatino Linotype"/>
        </w:rPr>
        <w:t xml:space="preserve"> cada una de las referidas </w:t>
      </w:r>
      <w:r w:rsidR="007466FA" w:rsidRPr="00484D6C">
        <w:rPr>
          <w:rFonts w:ascii="Palatino Linotype" w:eastAsia="Palatino Linotype" w:hAnsi="Palatino Linotype" w:cs="Palatino Linotype"/>
        </w:rPr>
        <w:t>respuestas</w:t>
      </w:r>
      <w:r w:rsidR="009F2A85" w:rsidRPr="00484D6C">
        <w:rPr>
          <w:rFonts w:ascii="Palatino Linotype" w:eastAsia="Palatino Linotype" w:hAnsi="Palatino Linotype" w:cs="Palatino Linotype"/>
        </w:rPr>
        <w:t>, se tendrán que analizar independientemente con la finalidad de obtener un claro panorama de lo que se ordenará en la presente Resolución.</w:t>
      </w:r>
    </w:p>
    <w:p w14:paraId="0A1B772A" w14:textId="0BD0EA39" w:rsidR="009F2A85" w:rsidRPr="00484D6C" w:rsidRDefault="009F2A85" w:rsidP="009F2A85">
      <w:pPr>
        <w:spacing w:before="100" w:beforeAutospacing="1" w:after="100" w:afterAutospacing="1" w:line="360" w:lineRule="auto"/>
        <w:ind w:right="51"/>
        <w:jc w:val="both"/>
        <w:rPr>
          <w:rFonts w:ascii="Palatino Linotype" w:eastAsia="Palatino Linotype" w:hAnsi="Palatino Linotype" w:cs="Palatino Linotype"/>
          <w:b/>
        </w:rPr>
      </w:pPr>
      <w:r w:rsidRPr="00484D6C">
        <w:rPr>
          <w:rFonts w:ascii="Palatino Linotype" w:eastAsia="Palatino Linotype" w:hAnsi="Palatino Linotype" w:cs="Palatino Linotype"/>
        </w:rPr>
        <w:t xml:space="preserve">Una vez claro lo anterior, procederemos a verificar la respuesta contenida en la solicitud de acceso a la información con número </w:t>
      </w:r>
      <w:r w:rsidR="00473A48" w:rsidRPr="00484D6C">
        <w:rPr>
          <w:rFonts w:ascii="Palatino Linotype" w:eastAsia="Palatino Linotype" w:hAnsi="Palatino Linotype" w:cs="Palatino Linotype"/>
        </w:rPr>
        <w:t xml:space="preserve">00324/METEPEC/IP/2022, misma que dio trámite al Recurso de Revisión: </w:t>
      </w:r>
      <w:r w:rsidR="00473A48" w:rsidRPr="00484D6C">
        <w:rPr>
          <w:rFonts w:ascii="Palatino Linotype" w:eastAsia="Palatino Linotype" w:hAnsi="Palatino Linotype" w:cs="Palatino Linotype"/>
          <w:b/>
        </w:rPr>
        <w:t>02252/INFOEM/IP/RR/2022.</w:t>
      </w:r>
    </w:p>
    <w:p w14:paraId="73819055" w14:textId="5598FB00" w:rsidR="00500398" w:rsidRPr="00484D6C" w:rsidRDefault="00473A48" w:rsidP="00500398">
      <w:pPr>
        <w:spacing w:before="100" w:beforeAutospacing="1" w:after="100" w:afterAutospacing="1" w:line="360" w:lineRule="auto"/>
        <w:ind w:right="51"/>
        <w:jc w:val="both"/>
        <w:rPr>
          <w:rFonts w:ascii="Palatino Linotype" w:eastAsia="Palatino Linotype" w:hAnsi="Palatino Linotype" w:cs="Palatino Linotype"/>
          <w:i/>
          <w:sz w:val="22"/>
        </w:rPr>
      </w:pPr>
      <w:r w:rsidRPr="00484D6C">
        <w:rPr>
          <w:rFonts w:ascii="Palatino Linotype" w:eastAsia="Palatino Linotype" w:hAnsi="Palatino Linotype" w:cs="Palatino Linotype"/>
        </w:rPr>
        <w:t>Recordemos que, para el Recurso de Revisión, referido en el párrafo ante</w:t>
      </w:r>
      <w:r w:rsidR="00500398" w:rsidRPr="00484D6C">
        <w:rPr>
          <w:rFonts w:ascii="Palatino Linotype" w:eastAsia="Palatino Linotype" w:hAnsi="Palatino Linotype" w:cs="Palatino Linotype"/>
        </w:rPr>
        <w:t xml:space="preserve">rior, fue remitido en respuesta lo señalado por el servidor público habilitado que estimo competente el Titular de la Unidad de Transparencia del ente recurrido, </w:t>
      </w:r>
      <w:r w:rsidR="002227B1" w:rsidRPr="00484D6C">
        <w:rPr>
          <w:rFonts w:ascii="Palatino Linotype" w:eastAsia="Palatino Linotype" w:hAnsi="Palatino Linotype" w:cs="Palatino Linotype"/>
        </w:rPr>
        <w:t xml:space="preserve">para tales motivos, el C. Jorge Alberto Ibarra Zimbrón, Director de Administración del </w:t>
      </w:r>
      <w:r w:rsidR="002227B1" w:rsidRPr="00484D6C">
        <w:rPr>
          <w:rFonts w:ascii="Palatino Linotype" w:eastAsia="Palatino Linotype" w:hAnsi="Palatino Linotype" w:cs="Palatino Linotype"/>
          <w:b/>
        </w:rPr>
        <w:t xml:space="preserve">SUJETO OBLIGADO </w:t>
      </w:r>
      <w:r w:rsidR="002227B1" w:rsidRPr="00484D6C">
        <w:rPr>
          <w:rFonts w:ascii="Palatino Linotype" w:eastAsia="Palatino Linotype" w:hAnsi="Palatino Linotype" w:cs="Palatino Linotype"/>
        </w:rPr>
        <w:t xml:space="preserve">refirió no contar con los medios técnicos, administrativos y humanos suficientes para atender el requerimiento de información, dentro del plazo señalado </w:t>
      </w:r>
      <w:r w:rsidR="002227B1" w:rsidRPr="00484D6C">
        <w:rPr>
          <w:rFonts w:ascii="Palatino Linotype" w:eastAsia="Palatino Linotype" w:hAnsi="Palatino Linotype" w:cs="Palatino Linotype"/>
        </w:rPr>
        <w:lastRenderedPageBreak/>
        <w:t>en el artículo 164</w:t>
      </w:r>
      <w:r w:rsidR="007E127E" w:rsidRPr="00484D6C">
        <w:rPr>
          <w:rStyle w:val="Refdenotaalpie"/>
          <w:rFonts w:ascii="Palatino Linotype" w:eastAsia="Palatino Linotype" w:hAnsi="Palatino Linotype" w:cs="Palatino Linotype"/>
        </w:rPr>
        <w:footnoteReference w:id="2"/>
      </w:r>
      <w:r w:rsidR="002227B1" w:rsidRPr="00484D6C">
        <w:rPr>
          <w:rFonts w:ascii="Palatino Linotype" w:eastAsia="Palatino Linotype" w:hAnsi="Palatino Linotype" w:cs="Palatino Linotype"/>
        </w:rPr>
        <w:t xml:space="preserve"> de la Ley de Transparencia y Acceso a la Información Pública del Estado de México y Municipios</w:t>
      </w:r>
      <w:r w:rsidR="00075A2A" w:rsidRPr="00484D6C">
        <w:rPr>
          <w:rFonts w:ascii="Palatino Linotype" w:eastAsia="Palatino Linotype" w:hAnsi="Palatino Linotype" w:cs="Palatino Linotype"/>
        </w:rPr>
        <w:t>.</w:t>
      </w:r>
      <w:r w:rsidR="002227B1" w:rsidRPr="00484D6C">
        <w:rPr>
          <w:rFonts w:ascii="Palatino Linotype" w:eastAsia="Palatino Linotype" w:hAnsi="Palatino Linotype" w:cs="Palatino Linotype"/>
        </w:rPr>
        <w:t xml:space="preserve"> </w:t>
      </w:r>
    </w:p>
    <w:p w14:paraId="0DC14DA5" w14:textId="61370DFF" w:rsidR="00FB6E9E" w:rsidRPr="00484D6C" w:rsidRDefault="00715C4E" w:rsidP="00FB6E9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lang w:eastAsia="es-ES"/>
        </w:rPr>
      </w:pPr>
      <w:r w:rsidRPr="00484D6C">
        <w:rPr>
          <w:rFonts w:ascii="Palatino Linotype" w:eastAsia="Palatino Linotype" w:hAnsi="Palatino Linotype" w:cs="Palatino Linotype"/>
        </w:rPr>
        <w:t xml:space="preserve">Derivado de lo anterior, el Director de Administración, sugirió un cambio de modalidad para que la entrega de la información fuera de manera </w:t>
      </w:r>
      <w:r w:rsidR="00E467E7" w:rsidRPr="00484D6C">
        <w:rPr>
          <w:rFonts w:ascii="Palatino Linotype" w:eastAsia="Palatino Linotype" w:hAnsi="Palatino Linotype" w:cs="Palatino Linotype"/>
        </w:rPr>
        <w:t>presencial</w:t>
      </w:r>
      <w:r w:rsidRPr="00484D6C">
        <w:rPr>
          <w:rFonts w:ascii="Palatino Linotype" w:eastAsia="Palatino Linotype" w:hAnsi="Palatino Linotype" w:cs="Palatino Linotype"/>
        </w:rPr>
        <w:t xml:space="preserve"> (consulta directa)</w:t>
      </w:r>
      <w:r w:rsidR="00FB6E9E" w:rsidRPr="00484D6C">
        <w:rPr>
          <w:rFonts w:ascii="Palatino Linotype" w:eastAsia="Palatino Linotype" w:hAnsi="Palatino Linotype" w:cs="Palatino Linotype"/>
        </w:rPr>
        <w:t xml:space="preserve">, asimismo, </w:t>
      </w:r>
      <w:r w:rsidR="00FB6E9E" w:rsidRPr="00484D6C">
        <w:rPr>
          <w:rFonts w:ascii="Palatino Linotype" w:eastAsia="Calibri" w:hAnsi="Palatino Linotype" w:cs="Arial"/>
          <w:color w:val="000000" w:themeColor="text1"/>
          <w:lang w:eastAsia="es-ES"/>
        </w:rPr>
        <w:t xml:space="preserve">manifestó un caso de imposibilidad para realizar la entrega de información mediante </w:t>
      </w:r>
      <w:r w:rsidR="00FB6E9E" w:rsidRPr="00484D6C">
        <w:rPr>
          <w:rFonts w:ascii="Palatino Linotype" w:eastAsia="Calibri" w:hAnsi="Palatino Linotype" w:cs="Arial"/>
          <w:b/>
          <w:color w:val="000000" w:themeColor="text1"/>
          <w:lang w:eastAsia="es-ES"/>
        </w:rPr>
        <w:t xml:space="preserve">EL SAIMEX, </w:t>
      </w:r>
      <w:r w:rsidR="00FB6E9E" w:rsidRPr="00484D6C">
        <w:rPr>
          <w:rFonts w:ascii="Palatino Linotype" w:eastAsia="Calibri" w:hAnsi="Palatino Linotype" w:cs="Arial"/>
          <w:color w:val="000000" w:themeColor="text1"/>
          <w:lang w:eastAsia="es-ES"/>
        </w:rPr>
        <w:t xml:space="preserve">argumentado que la información consiste en un total de 12,053 fojas </w:t>
      </w:r>
      <w:r w:rsidR="00A836EB" w:rsidRPr="00484D6C">
        <w:rPr>
          <w:rFonts w:ascii="Palatino Linotype" w:eastAsia="Calibri" w:hAnsi="Palatino Linotype" w:cs="Arial"/>
          <w:color w:val="000000" w:themeColor="text1"/>
          <w:lang w:eastAsia="es-ES"/>
        </w:rPr>
        <w:t xml:space="preserve">útiles, razón </w:t>
      </w:r>
      <w:r w:rsidR="00FB6E9E" w:rsidRPr="00484D6C">
        <w:rPr>
          <w:rFonts w:ascii="Palatino Linotype" w:eastAsia="Calibri" w:hAnsi="Palatino Linotype" w:cs="Arial"/>
          <w:color w:val="000000" w:themeColor="text1"/>
          <w:lang w:eastAsia="es-ES"/>
        </w:rPr>
        <w:t xml:space="preserve">por </w:t>
      </w:r>
      <w:r w:rsidR="00A836EB" w:rsidRPr="00484D6C">
        <w:rPr>
          <w:rFonts w:ascii="Palatino Linotype" w:eastAsia="Calibri" w:hAnsi="Palatino Linotype" w:cs="Arial"/>
          <w:color w:val="000000" w:themeColor="text1"/>
          <w:lang w:eastAsia="es-ES"/>
        </w:rPr>
        <w:t>la</w:t>
      </w:r>
      <w:r w:rsidR="00FB6E9E" w:rsidRPr="00484D6C">
        <w:rPr>
          <w:rFonts w:ascii="Palatino Linotype" w:eastAsia="Calibri" w:hAnsi="Palatino Linotype" w:cs="Arial"/>
          <w:color w:val="000000" w:themeColor="text1"/>
          <w:lang w:eastAsia="es-ES"/>
        </w:rPr>
        <w:t xml:space="preserve"> cual solicitó cambiar la modalidad de entrega</w:t>
      </w:r>
      <w:r w:rsidR="00A836EB" w:rsidRPr="00484D6C">
        <w:rPr>
          <w:rFonts w:ascii="Palatino Linotype" w:eastAsia="Calibri" w:hAnsi="Palatino Linotype" w:cs="Arial"/>
          <w:color w:val="000000" w:themeColor="text1"/>
          <w:lang w:eastAsia="es-ES"/>
        </w:rPr>
        <w:t xml:space="preserve"> (</w:t>
      </w:r>
      <w:r w:rsidR="00A836EB" w:rsidRPr="00484D6C">
        <w:rPr>
          <w:rFonts w:ascii="Palatino Linotype" w:eastAsia="Calibri" w:hAnsi="Palatino Linotype" w:cs="Arial"/>
          <w:i/>
          <w:color w:val="000000" w:themeColor="text1"/>
          <w:lang w:eastAsia="es-ES"/>
        </w:rPr>
        <w:t>in situ</w:t>
      </w:r>
      <w:r w:rsidR="00627C8C" w:rsidRPr="00484D6C">
        <w:rPr>
          <w:rFonts w:ascii="Palatino Linotype" w:eastAsia="Calibri" w:hAnsi="Palatino Linotype" w:cs="Arial"/>
          <w:i/>
          <w:color w:val="000000" w:themeColor="text1"/>
          <w:lang w:eastAsia="es-ES"/>
        </w:rPr>
        <w:t xml:space="preserve"> </w:t>
      </w:r>
      <w:r w:rsidR="00627C8C" w:rsidRPr="00484D6C">
        <w:rPr>
          <w:rFonts w:ascii="Palatino Linotype" w:eastAsia="Calibri" w:hAnsi="Palatino Linotype" w:cs="Arial"/>
          <w:color w:val="000000" w:themeColor="text1"/>
          <w:lang w:eastAsia="es-ES"/>
        </w:rPr>
        <w:t xml:space="preserve">o </w:t>
      </w:r>
      <w:r w:rsidR="00627C8C" w:rsidRPr="00484D6C">
        <w:rPr>
          <w:rFonts w:ascii="Palatino Linotype" w:eastAsia="Calibri" w:hAnsi="Palatino Linotype" w:cs="Arial"/>
          <w:i/>
          <w:color w:val="000000" w:themeColor="text1"/>
          <w:lang w:eastAsia="es-ES"/>
        </w:rPr>
        <w:t>consulta directa</w:t>
      </w:r>
      <w:r w:rsidR="00A836EB" w:rsidRPr="00484D6C">
        <w:rPr>
          <w:rFonts w:ascii="Palatino Linotype" w:eastAsia="Calibri" w:hAnsi="Palatino Linotype" w:cs="Arial"/>
          <w:color w:val="000000" w:themeColor="text1"/>
          <w:lang w:eastAsia="es-ES"/>
        </w:rPr>
        <w:t>)</w:t>
      </w:r>
      <w:r w:rsidR="00FB6E9E" w:rsidRPr="00484D6C">
        <w:rPr>
          <w:rFonts w:ascii="Palatino Linotype" w:eastAsia="Calibri" w:hAnsi="Palatino Linotype" w:cs="Arial"/>
          <w:color w:val="000000" w:themeColor="text1"/>
          <w:lang w:eastAsia="es-ES"/>
        </w:rPr>
        <w:t>.</w:t>
      </w:r>
    </w:p>
    <w:p w14:paraId="4BCC72DB" w14:textId="77777777" w:rsidR="00FB6E9E" w:rsidRPr="00484D6C" w:rsidRDefault="00FB6E9E" w:rsidP="00FB6E9E">
      <w:pPr>
        <w:widowControl w:val="0"/>
        <w:autoSpaceDE w:val="0"/>
        <w:autoSpaceDN w:val="0"/>
        <w:adjustRightInd w:val="0"/>
        <w:spacing w:before="100" w:beforeAutospacing="1" w:after="100" w:afterAutospacing="1" w:line="360" w:lineRule="auto"/>
        <w:jc w:val="both"/>
        <w:rPr>
          <w:rFonts w:ascii="Palatino Linotype" w:hAnsi="Palatino Linotype" w:cs="Tahoma"/>
          <w:szCs w:val="22"/>
          <w:lang w:val="es-ES" w:eastAsia="es-ES"/>
        </w:rPr>
      </w:pPr>
      <w:r w:rsidRPr="00484D6C">
        <w:rPr>
          <w:rFonts w:ascii="Palatino Linotype" w:eastAsia="Calibri" w:hAnsi="Palatino Linotype" w:cs="Arial"/>
          <w:color w:val="000000" w:themeColor="text1"/>
          <w:lang w:eastAsia="es-ES"/>
        </w:rPr>
        <w:t xml:space="preserve">Es por todo lo hasta aquí expuesto que, este Órgano Garante </w:t>
      </w:r>
      <w:r w:rsidRPr="00484D6C">
        <w:rPr>
          <w:rFonts w:ascii="Palatino Linotype" w:eastAsia="Calibri" w:hAnsi="Palatino Linotype" w:cs="Tahoma"/>
          <w:iCs/>
          <w:szCs w:val="22"/>
          <w:lang w:eastAsia="es-ES_tradnl"/>
        </w:rPr>
        <w:t xml:space="preserve">atrae al presente estudio </w:t>
      </w:r>
      <w:r w:rsidRPr="00484D6C">
        <w:rPr>
          <w:rFonts w:ascii="Palatino Linotype" w:eastAsia="Calibri" w:hAnsi="Palatino Linotype" w:cs="Tahoma"/>
          <w:iCs/>
          <w:szCs w:val="22"/>
          <w:lang w:val="es-419" w:eastAsia="es-ES_tradnl"/>
        </w:rPr>
        <w:t xml:space="preserve">lo señalado en </w:t>
      </w:r>
      <w:r w:rsidRPr="00484D6C">
        <w:rPr>
          <w:rFonts w:ascii="Palatino Linotype" w:hAnsi="Palatino Linotype" w:cs="Tahoma"/>
          <w:szCs w:val="22"/>
          <w:lang w:val="es-ES" w:eastAsia="es-ES"/>
        </w:rPr>
        <w:t>el artículo 155, fracción V, de la Ley de Transparencia y Acceso a la Información Pública del Estado de México y Municipios, en el cual se precisa que para presentar una solicitud, el Particular podrá señalar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D5F1312" w14:textId="77777777" w:rsidR="00FB6E9E" w:rsidRPr="00484D6C" w:rsidRDefault="00FB6E9E" w:rsidP="00FB6E9E">
      <w:pPr>
        <w:spacing w:line="360" w:lineRule="auto"/>
        <w:contextualSpacing/>
        <w:jc w:val="both"/>
        <w:rPr>
          <w:rFonts w:ascii="Palatino Linotype" w:hAnsi="Palatino Linotype" w:cs="Tahoma"/>
          <w:szCs w:val="22"/>
          <w:lang w:val="es-ES" w:eastAsia="es-ES"/>
        </w:rPr>
      </w:pPr>
      <w:r w:rsidRPr="00484D6C">
        <w:rPr>
          <w:rFonts w:ascii="Palatino Linotype" w:hAnsi="Palatino Linotype" w:cs="Tahoma"/>
          <w:szCs w:val="22"/>
          <w:lang w:val="es-ES" w:eastAsia="es-ES"/>
        </w:rPr>
        <w:t xml:space="preserve">Para el caso que nos ocupa, </w:t>
      </w:r>
      <w:r w:rsidRPr="00484D6C">
        <w:rPr>
          <w:rFonts w:ascii="Palatino Linotype" w:hAnsi="Palatino Linotype" w:cs="Tahoma"/>
          <w:b/>
          <w:szCs w:val="22"/>
          <w:lang w:val="es-ES" w:eastAsia="es-ES"/>
        </w:rPr>
        <w:t>EL RECURRENTE</w:t>
      </w:r>
      <w:r w:rsidRPr="00484D6C">
        <w:rPr>
          <w:rFonts w:ascii="Palatino Linotype" w:hAnsi="Palatino Linotype" w:cs="Tahoma"/>
          <w:szCs w:val="22"/>
          <w:lang w:val="es-ES" w:eastAsia="es-ES"/>
        </w:rPr>
        <w:t xml:space="preserve"> señaló como modalidad de entrega el Sistema de Acceso a la Información Mexiquense </w:t>
      </w:r>
      <w:r w:rsidRPr="00484D6C">
        <w:rPr>
          <w:rFonts w:ascii="Palatino Linotype" w:hAnsi="Palatino Linotype" w:cs="Tahoma"/>
          <w:b/>
          <w:szCs w:val="22"/>
          <w:lang w:val="es-ES" w:eastAsia="es-ES"/>
        </w:rPr>
        <w:t>(SAIMEX)</w:t>
      </w:r>
      <w:r w:rsidRPr="00484D6C">
        <w:rPr>
          <w:rFonts w:ascii="Palatino Linotype" w:hAnsi="Palatino Linotype" w:cs="Tahoma"/>
          <w:szCs w:val="22"/>
          <w:lang w:val="es-ES" w:eastAsia="es-ES"/>
        </w:rPr>
        <w:t xml:space="preserve">; a fin de robustecer lo </w:t>
      </w:r>
      <w:r w:rsidRPr="00484D6C">
        <w:rPr>
          <w:rFonts w:ascii="Palatino Linotype" w:hAnsi="Palatino Linotype" w:cs="Tahoma"/>
          <w:szCs w:val="22"/>
          <w:lang w:val="es-ES" w:eastAsia="es-ES"/>
        </w:rPr>
        <w:lastRenderedPageBreak/>
        <w:t>anterior cobra relevancia la imagen que se inserta a continuación, misma que forma parte de interés de la solicitud de información que dio trámite al presente Recurso de Revisión en estudio:</w:t>
      </w:r>
    </w:p>
    <w:p w14:paraId="436B9FBC" w14:textId="77777777" w:rsidR="00FB6E9E" w:rsidRPr="00484D6C" w:rsidRDefault="00FB6E9E" w:rsidP="00FB6E9E">
      <w:pPr>
        <w:spacing w:line="360" w:lineRule="auto"/>
        <w:contextualSpacing/>
        <w:jc w:val="both"/>
        <w:rPr>
          <w:rFonts w:ascii="Palatino Linotype" w:hAnsi="Palatino Linotype" w:cs="Tahoma"/>
          <w:bCs/>
          <w:sz w:val="22"/>
          <w:szCs w:val="22"/>
          <w:lang w:eastAsia="es-ES"/>
        </w:rPr>
      </w:pPr>
    </w:p>
    <w:p w14:paraId="12DBD56D" w14:textId="070625A0" w:rsidR="00FB6E9E" w:rsidRPr="00484D6C" w:rsidRDefault="00627C8C" w:rsidP="00FB6E9E">
      <w:pPr>
        <w:spacing w:line="360" w:lineRule="auto"/>
        <w:contextualSpacing/>
        <w:jc w:val="center"/>
        <w:rPr>
          <w:rFonts w:ascii="Palatino Linotype" w:hAnsi="Palatino Linotype" w:cs="Tahoma"/>
          <w:bCs/>
          <w:sz w:val="22"/>
          <w:szCs w:val="22"/>
          <w:lang w:eastAsia="es-ES"/>
        </w:rPr>
      </w:pPr>
      <w:r w:rsidRPr="00484D6C">
        <w:rPr>
          <w:noProof/>
        </w:rPr>
        <mc:AlternateContent>
          <mc:Choice Requires="wps">
            <w:drawing>
              <wp:anchor distT="0" distB="0" distL="114300" distR="114300" simplePos="0" relativeHeight="251665408" behindDoc="0" locked="0" layoutInCell="1" allowOverlap="1" wp14:anchorId="5A75C4C9" wp14:editId="695A9E10">
                <wp:simplePos x="0" y="0"/>
                <wp:positionH relativeFrom="column">
                  <wp:posOffset>-432435</wp:posOffset>
                </wp:positionH>
                <wp:positionV relativeFrom="paragraph">
                  <wp:posOffset>1260475</wp:posOffset>
                </wp:positionV>
                <wp:extent cx="400050" cy="47625"/>
                <wp:effectExtent l="38100" t="38100" r="38100" b="123825"/>
                <wp:wrapNone/>
                <wp:docPr id="19" name="Conector recto de flecha 19"/>
                <wp:cNvGraphicFramePr/>
                <a:graphic xmlns:a="http://schemas.openxmlformats.org/drawingml/2006/main">
                  <a:graphicData uri="http://schemas.microsoft.com/office/word/2010/wordprocessingShape">
                    <wps:wsp>
                      <wps:cNvCnPr/>
                      <wps:spPr>
                        <a:xfrm>
                          <a:off x="0" y="0"/>
                          <a:ext cx="400050" cy="47625"/>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type w14:anchorId="3B84E142" id="_x0000_t32" coordsize="21600,21600" o:spt="32" o:oned="t" path="m,l21600,21600e" filled="f">
                <v:path arrowok="t" fillok="f" o:connecttype="none"/>
                <o:lock v:ext="edit" shapetype="t"/>
              </v:shapetype>
              <v:shape id="Conector recto de flecha 19" o:spid="_x0000_s1026" type="#_x0000_t32" style="position:absolute;margin-left:-34.05pt;margin-top:99.25pt;width:31.5pt;height:3.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" strokecolor="#4f81bd" strokeweight="2pt">
                <v:stroke endarrow="block"/>
                <v:shadow on="t" color="black" opacity="24903f" origin=",.5" offset="0,.55556mm"/>
              </v:shape>
            </w:pict>
          </mc:Fallback>
        </mc:AlternateContent>
      </w:r>
      <w:r w:rsidRPr="00484D6C">
        <w:rPr>
          <w:noProof/>
        </w:rPr>
        <mc:AlternateContent>
          <mc:Choice Requires="wps">
            <w:drawing>
              <wp:anchor distT="0" distB="0" distL="114300" distR="114300" simplePos="0" relativeHeight="251664384" behindDoc="0" locked="0" layoutInCell="1" allowOverlap="1" wp14:anchorId="1142E8E3" wp14:editId="11DE1B62">
                <wp:simplePos x="0" y="0"/>
                <wp:positionH relativeFrom="margin">
                  <wp:posOffset>0</wp:posOffset>
                </wp:positionH>
                <wp:positionV relativeFrom="paragraph">
                  <wp:posOffset>1261110</wp:posOffset>
                </wp:positionV>
                <wp:extent cx="1476375" cy="381000"/>
                <wp:effectExtent l="57150" t="38100" r="85725" b="95250"/>
                <wp:wrapNone/>
                <wp:docPr id="18" name="Rectángulo 18"/>
                <wp:cNvGraphicFramePr/>
                <a:graphic xmlns:a="http://schemas.openxmlformats.org/drawingml/2006/main">
                  <a:graphicData uri="http://schemas.microsoft.com/office/word/2010/wordprocessingShape">
                    <wps:wsp>
                      <wps:cNvSpPr/>
                      <wps:spPr>
                        <a:xfrm>
                          <a:off x="0" y="0"/>
                          <a:ext cx="1476375" cy="381000"/>
                        </a:xfrm>
                        <a:prstGeom prst="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08B72F" id="Rectángulo 18" o:spid="_x0000_s1026" style="position:absolute;margin-left:0;margin-top:99.3pt;width:116.25pt;height:30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" filled="f" strokecolor="red" strokeweight="2.25pt">
                <v:shadow on="t" color="black" opacity="22937f" origin=",.5" offset="0,.63889mm"/>
                <w10:wrap anchorx="margin"/>
              </v:rect>
            </w:pict>
          </mc:Fallback>
        </mc:AlternateContent>
      </w:r>
      <w:r w:rsidRPr="00484D6C">
        <w:rPr>
          <w:noProof/>
        </w:rPr>
        <w:drawing>
          <wp:inline distT="0" distB="0" distL="0" distR="0" wp14:anchorId="09750123" wp14:editId="64EC7F57">
            <wp:extent cx="5791835" cy="201422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14220"/>
                    </a:xfrm>
                    <a:prstGeom prst="rect">
                      <a:avLst/>
                    </a:prstGeom>
                  </pic:spPr>
                </pic:pic>
              </a:graphicData>
            </a:graphic>
          </wp:inline>
        </w:drawing>
      </w:r>
    </w:p>
    <w:p w14:paraId="7257E289" w14:textId="77777777" w:rsidR="00FB6E9E" w:rsidRPr="00484D6C" w:rsidRDefault="00FB6E9E" w:rsidP="00FB6E9E">
      <w:pPr>
        <w:spacing w:line="360" w:lineRule="auto"/>
        <w:contextualSpacing/>
        <w:jc w:val="both"/>
        <w:rPr>
          <w:rFonts w:ascii="Palatino Linotype" w:hAnsi="Palatino Linotype" w:cs="Tahoma"/>
          <w:sz w:val="14"/>
          <w:szCs w:val="22"/>
          <w:lang w:val="es-ES" w:eastAsia="es-ES"/>
        </w:rPr>
      </w:pPr>
    </w:p>
    <w:p w14:paraId="309A91CA" w14:textId="77777777" w:rsidR="00FB6E9E" w:rsidRPr="00484D6C" w:rsidRDefault="00FB6E9E" w:rsidP="00FB6E9E">
      <w:pPr>
        <w:spacing w:line="360" w:lineRule="auto"/>
        <w:contextualSpacing/>
        <w:jc w:val="both"/>
        <w:rPr>
          <w:rFonts w:ascii="Palatino Linotype" w:hAnsi="Palatino Linotype" w:cs="Tahoma"/>
          <w:szCs w:val="22"/>
          <w:lang w:val="es-ES" w:eastAsia="es-ES"/>
        </w:rPr>
      </w:pPr>
      <w:r w:rsidRPr="00484D6C">
        <w:rPr>
          <w:rFonts w:ascii="Palatino Linotype" w:hAnsi="Palatino Linotype" w:cs="Tahoma"/>
          <w:szCs w:val="22"/>
          <w:lang w:val="es-ES" w:eastAsia="es-ES"/>
        </w:rPr>
        <w:t>En este contexto, el artículo 158 de la Ley de Transparencia y Acceso a la Información Pública del Estado de México y Municipios, dispone que de manera excepcional la posibilidad del cambio de modalidad en los siguientes términos:</w:t>
      </w:r>
    </w:p>
    <w:p w14:paraId="34D7BB24" w14:textId="77777777" w:rsidR="00FB6E9E" w:rsidRPr="00484D6C" w:rsidRDefault="00FB6E9E" w:rsidP="00FB6E9E">
      <w:pPr>
        <w:spacing w:line="360" w:lineRule="auto"/>
        <w:contextualSpacing/>
        <w:jc w:val="both"/>
        <w:rPr>
          <w:rFonts w:ascii="Palatino Linotype" w:hAnsi="Palatino Linotype" w:cs="Tahoma"/>
          <w:sz w:val="22"/>
          <w:szCs w:val="22"/>
          <w:lang w:val="es-ES" w:eastAsia="es-ES"/>
        </w:rPr>
      </w:pPr>
    </w:p>
    <w:p w14:paraId="533315DD" w14:textId="77777777" w:rsidR="00FB6E9E" w:rsidRPr="00484D6C" w:rsidRDefault="00FB6E9E" w:rsidP="00FB6E9E">
      <w:pPr>
        <w:ind w:left="851" w:right="899"/>
        <w:contextualSpacing/>
        <w:jc w:val="both"/>
        <w:rPr>
          <w:rFonts w:ascii="Palatino Linotype" w:hAnsi="Palatino Linotype" w:cs="Tahoma"/>
          <w:i/>
          <w:sz w:val="22"/>
          <w:lang w:eastAsia="es-ES"/>
        </w:rPr>
      </w:pPr>
      <w:r w:rsidRPr="00484D6C">
        <w:rPr>
          <w:rFonts w:ascii="Palatino Linotype" w:hAnsi="Palatino Linotype" w:cs="Tahoma"/>
          <w:b/>
          <w:i/>
          <w:sz w:val="22"/>
          <w:lang w:eastAsia="es-ES"/>
        </w:rPr>
        <w:t>Artículo 158.</w:t>
      </w:r>
      <w:r w:rsidRPr="00484D6C">
        <w:rPr>
          <w:rFonts w:ascii="Palatino Linotype" w:hAnsi="Palatino Linotype" w:cs="Tahoma"/>
          <w:i/>
          <w:sz w:val="22"/>
          <w:lang w:eastAsia="es-ES"/>
        </w:rPr>
        <w:t xml:space="preserve"> De manera excepcional, cuando de forma </w:t>
      </w:r>
      <w:r w:rsidRPr="00484D6C">
        <w:rPr>
          <w:rFonts w:ascii="Palatino Linotype" w:hAnsi="Palatino Linotype" w:cs="Tahoma"/>
          <w:b/>
          <w:i/>
          <w:sz w:val="22"/>
          <w:u w:val="single"/>
          <w:lang w:eastAsia="es-ES"/>
        </w:rPr>
        <w:t>fundada y motivada</w:t>
      </w:r>
      <w:r w:rsidRPr="00484D6C">
        <w:rPr>
          <w:rFonts w:ascii="Palatino Linotype" w:hAnsi="Palatino Linotype" w:cs="Tahoma"/>
          <w:i/>
          <w:sz w:val="22"/>
          <w:lang w:eastAsia="es-ES"/>
        </w:rPr>
        <w:t xml:space="preserve"> así lo determine el sujeto obligado, en aquellos casos en que la información solicitada que ya se encuentre en su posesión implique análisis, estudio o procesamiento de documentos cuya entrega o </w:t>
      </w:r>
      <w:r w:rsidRPr="00484D6C">
        <w:rPr>
          <w:rFonts w:ascii="Palatino Linotype" w:hAnsi="Palatino Linotype" w:cs="Tahoma"/>
          <w:b/>
          <w:i/>
          <w:sz w:val="22"/>
          <w:lang w:eastAsia="es-ES"/>
        </w:rPr>
        <w:t>reproducción sobrepase las capacidades técnicas administrativas y humanas del sujeto obligado para cumplir con la solicitud, en los plazos establecidos para dichos efectos, se podrá poner a disposición del solicitante los documentos en consulta directa</w:t>
      </w:r>
      <w:r w:rsidRPr="00484D6C">
        <w:rPr>
          <w:rFonts w:ascii="Palatino Linotype" w:hAnsi="Palatino Linotype" w:cs="Tahoma"/>
          <w:i/>
          <w:sz w:val="22"/>
          <w:lang w:eastAsia="es-ES"/>
        </w:rPr>
        <w:t>, salvo la información clasificada.</w:t>
      </w:r>
    </w:p>
    <w:p w14:paraId="69DAAB8E" w14:textId="77777777" w:rsidR="00FB6E9E" w:rsidRPr="00484D6C" w:rsidRDefault="00FB6E9E" w:rsidP="00FB6E9E">
      <w:pPr>
        <w:ind w:left="851" w:right="899"/>
        <w:contextualSpacing/>
        <w:jc w:val="both"/>
        <w:rPr>
          <w:rFonts w:ascii="Palatino Linotype" w:hAnsi="Palatino Linotype" w:cs="Tahoma"/>
          <w:i/>
          <w:sz w:val="22"/>
          <w:lang w:eastAsia="es-ES"/>
        </w:rPr>
      </w:pPr>
      <w:r w:rsidRPr="00484D6C">
        <w:rPr>
          <w:rFonts w:ascii="Palatino Linotype" w:hAnsi="Palatino Linotype" w:cs="Tahoma"/>
          <w:b/>
          <w:i/>
          <w:sz w:val="22"/>
          <w:lang w:eastAsia="es-ES"/>
        </w:rPr>
        <w:t>En todo caso, se facilitará su copia simple o certificada, así como su reproducción por cualquier medio disponible en las instalaciones del sujeto obligado</w:t>
      </w:r>
      <w:r w:rsidRPr="00484D6C">
        <w:rPr>
          <w:rFonts w:ascii="Palatino Linotype" w:hAnsi="Palatino Linotype" w:cs="Tahoma"/>
          <w:i/>
          <w:sz w:val="22"/>
          <w:lang w:eastAsia="es-ES"/>
        </w:rPr>
        <w:t xml:space="preserve"> o que, en su caso, aporte el solicitante.</w:t>
      </w:r>
    </w:p>
    <w:p w14:paraId="04F4527D" w14:textId="77777777" w:rsidR="00FB6E9E" w:rsidRPr="00484D6C" w:rsidRDefault="00FB6E9E" w:rsidP="00FB6E9E">
      <w:pPr>
        <w:ind w:left="851" w:right="899"/>
        <w:contextualSpacing/>
        <w:jc w:val="both"/>
        <w:rPr>
          <w:rFonts w:ascii="Palatino Linotype" w:eastAsia="Batang" w:hAnsi="Palatino Linotype" w:cs="Tahoma"/>
          <w:b/>
          <w:bCs/>
          <w:i/>
          <w:sz w:val="22"/>
          <w:lang w:val="es-ES_tradnl" w:eastAsia="en-US"/>
        </w:rPr>
      </w:pPr>
      <w:r w:rsidRPr="00484D6C">
        <w:rPr>
          <w:rFonts w:ascii="Palatino Linotype" w:eastAsia="Batang" w:hAnsi="Palatino Linotype" w:cs="Tahoma"/>
          <w:b/>
          <w:bCs/>
          <w:i/>
          <w:sz w:val="22"/>
          <w:lang w:val="es-ES_tradnl" w:eastAsia="en-US"/>
        </w:rPr>
        <w:t>(Énfasis añadido)</w:t>
      </w:r>
    </w:p>
    <w:p w14:paraId="2C0D281A" w14:textId="77777777" w:rsidR="00FB6E9E" w:rsidRPr="00484D6C" w:rsidRDefault="00FB6E9E" w:rsidP="00FB6E9E">
      <w:pPr>
        <w:spacing w:line="360" w:lineRule="auto"/>
        <w:contextualSpacing/>
        <w:jc w:val="both"/>
        <w:rPr>
          <w:rFonts w:ascii="Palatino Linotype" w:hAnsi="Palatino Linotype" w:cs="Tahoma"/>
          <w:sz w:val="22"/>
          <w:szCs w:val="22"/>
          <w:lang w:val="es-ES" w:eastAsia="es-ES"/>
        </w:rPr>
      </w:pPr>
    </w:p>
    <w:p w14:paraId="0FC84B1C" w14:textId="77777777" w:rsidR="00FB6E9E" w:rsidRPr="00484D6C" w:rsidRDefault="00FB6E9E" w:rsidP="00FB6E9E">
      <w:pPr>
        <w:spacing w:line="360" w:lineRule="auto"/>
        <w:contextualSpacing/>
        <w:jc w:val="both"/>
        <w:rPr>
          <w:rFonts w:ascii="Palatino Linotype" w:hAnsi="Palatino Linotype" w:cs="Tahoma"/>
          <w:szCs w:val="22"/>
          <w:lang w:val="es-ES" w:eastAsia="es-ES"/>
        </w:rPr>
      </w:pPr>
      <w:r w:rsidRPr="00484D6C">
        <w:rPr>
          <w:rFonts w:ascii="Palatino Linotype" w:hAnsi="Palatino Linotype" w:cs="Tahoma"/>
          <w:szCs w:val="22"/>
          <w:lang w:val="es-ES" w:eastAsia="es-ES"/>
        </w:rPr>
        <w:t xml:space="preserve">En ese orden de ideas, el artículo 164 de la Ley de Transparencia y Acceso a la Información Pública del Estado de México y Municipios, prevé que el acceso se dará en la modalidad de entrega y, en su caso, de envío elegidos por al solicitante. Cuando la información no pueda entregarse o enviarse en la modalidad elegida, </w:t>
      </w:r>
      <w:r w:rsidRPr="00484D6C">
        <w:rPr>
          <w:rFonts w:ascii="Palatino Linotype" w:hAnsi="Palatino Linotype" w:cs="Tahoma"/>
          <w:b/>
          <w:szCs w:val="22"/>
          <w:lang w:val="es-ES" w:eastAsia="es-ES"/>
        </w:rPr>
        <w:t>EL SUJETO OBLIGADO</w:t>
      </w:r>
      <w:r w:rsidRPr="00484D6C">
        <w:rPr>
          <w:rFonts w:ascii="Palatino Linotype" w:hAnsi="Palatino Linotype" w:cs="Tahoma"/>
          <w:szCs w:val="22"/>
          <w:lang w:val="es-ES" w:eastAsia="es-ES"/>
        </w:rPr>
        <w:t xml:space="preserve"> deberá ofrecer otra u otras modalidades de entrega. En cualquier caso, </w:t>
      </w:r>
      <w:r w:rsidRPr="00484D6C">
        <w:rPr>
          <w:rFonts w:ascii="Palatino Linotype" w:hAnsi="Palatino Linotype" w:cs="Tahoma"/>
          <w:b/>
          <w:szCs w:val="22"/>
          <w:u w:val="single"/>
          <w:lang w:val="es-ES" w:eastAsia="es-ES"/>
        </w:rPr>
        <w:t>se deberá fundar y motivar la necesidad de ofrecer otras modalidades</w:t>
      </w:r>
      <w:r w:rsidRPr="00484D6C">
        <w:rPr>
          <w:rFonts w:ascii="Palatino Linotype" w:hAnsi="Palatino Linotype" w:cs="Tahoma"/>
          <w:szCs w:val="22"/>
          <w:lang w:val="es-ES" w:eastAsia="es-ES"/>
        </w:rPr>
        <w:t>.</w:t>
      </w:r>
    </w:p>
    <w:p w14:paraId="11F62699" w14:textId="77777777" w:rsidR="00FB6E9E" w:rsidRPr="00484D6C" w:rsidRDefault="00FB6E9E" w:rsidP="00FB6E9E">
      <w:pPr>
        <w:spacing w:line="360" w:lineRule="auto"/>
        <w:contextualSpacing/>
        <w:jc w:val="both"/>
        <w:rPr>
          <w:rFonts w:ascii="Palatino Linotype" w:hAnsi="Palatino Linotype" w:cs="Tahoma"/>
          <w:szCs w:val="22"/>
          <w:lang w:val="es-ES" w:eastAsia="es-ES"/>
        </w:rPr>
      </w:pPr>
    </w:p>
    <w:p w14:paraId="2B33829E" w14:textId="77777777" w:rsidR="00FB6E9E" w:rsidRPr="00484D6C" w:rsidRDefault="00FB6E9E" w:rsidP="00FB6E9E">
      <w:pPr>
        <w:spacing w:line="360" w:lineRule="auto"/>
        <w:contextualSpacing/>
        <w:jc w:val="both"/>
        <w:rPr>
          <w:rFonts w:ascii="Palatino Linotype" w:hAnsi="Palatino Linotype" w:cs="Tahoma"/>
          <w:szCs w:val="22"/>
          <w:lang w:val="es-ES" w:eastAsia="es-ES"/>
        </w:rPr>
      </w:pPr>
      <w:r w:rsidRPr="00484D6C">
        <w:rPr>
          <w:rFonts w:ascii="Palatino Linotype" w:hAnsi="Palatino Linotype" w:cs="Tahoma"/>
          <w:szCs w:val="22"/>
          <w:lang w:val="es-ES" w:eastAsia="es-ES"/>
        </w:rPr>
        <w:t>Así, cuando se justifique el impedimento, los Sujetos Obligados deberán ofrecer al particular otras modalidades de entrega que permita la información,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7226A25D" w14:textId="77777777" w:rsidR="00FB6E9E" w:rsidRPr="00484D6C" w:rsidRDefault="00FB6E9E" w:rsidP="00FB6E9E">
      <w:pPr>
        <w:spacing w:line="360" w:lineRule="auto"/>
        <w:contextualSpacing/>
        <w:jc w:val="both"/>
        <w:rPr>
          <w:rFonts w:ascii="Palatino Linotype" w:hAnsi="Palatino Linotype" w:cs="Tahoma"/>
          <w:sz w:val="22"/>
          <w:szCs w:val="22"/>
          <w:lang w:val="es-ES" w:eastAsia="es-ES"/>
        </w:rPr>
      </w:pPr>
    </w:p>
    <w:p w14:paraId="4F2FC81D" w14:textId="77777777" w:rsidR="00FB6E9E" w:rsidRPr="00484D6C" w:rsidRDefault="00FB6E9E" w:rsidP="00FB6E9E">
      <w:pPr>
        <w:ind w:left="567" w:right="539"/>
        <w:jc w:val="both"/>
        <w:rPr>
          <w:rFonts w:ascii="Palatino Linotype" w:hAnsi="Palatino Linotype" w:cs="Tahoma"/>
          <w:i/>
          <w:sz w:val="22"/>
          <w:lang w:val="es-ES" w:eastAsia="es-ES"/>
        </w:rPr>
      </w:pPr>
      <w:r w:rsidRPr="00484D6C">
        <w:rPr>
          <w:rFonts w:ascii="Palatino Linotype" w:hAnsi="Palatino Linotype" w:cs="Tahoma"/>
          <w:b/>
          <w:i/>
          <w:sz w:val="22"/>
          <w:lang w:val="es-ES" w:eastAsia="es-ES"/>
        </w:rPr>
        <w:t>Modalidad de entrega. Procedencia de proporcionar la información solicitada en una diversa a la elegida por el solicitante</w:t>
      </w:r>
      <w:r w:rsidRPr="00484D6C">
        <w:rPr>
          <w:rFonts w:ascii="Palatino Linotype" w:hAnsi="Palatino Linotype" w:cs="Tahoma"/>
          <w:i/>
          <w:sz w:val="22"/>
          <w:lang w:val="es-ES" w:eastAsia="es-ES"/>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w:t>
      </w:r>
      <w:r w:rsidRPr="00484D6C">
        <w:rPr>
          <w:rFonts w:ascii="Palatino Linotype" w:hAnsi="Palatino Linotype" w:cs="Tahoma"/>
          <w:b/>
          <w:i/>
          <w:sz w:val="22"/>
          <w:lang w:val="es-ES" w:eastAsia="es-ES"/>
        </w:rPr>
        <w:t>) justifique el impedimento para atender la misma y</w:t>
      </w:r>
      <w:r w:rsidRPr="00484D6C">
        <w:rPr>
          <w:rFonts w:ascii="Palatino Linotype" w:hAnsi="Palatino Linotype" w:cs="Tahoma"/>
          <w:i/>
          <w:sz w:val="22"/>
          <w:lang w:val="es-ES" w:eastAsia="es-ES"/>
        </w:rPr>
        <w:t xml:space="preserve"> b) se notifique al particular la disposición de la información en todas las modalidades que permita el documento de que se trate, procurando reducir, en todo momento, los costos de entrega.</w:t>
      </w:r>
    </w:p>
    <w:p w14:paraId="771CE3F6" w14:textId="77777777" w:rsidR="00FB6E9E" w:rsidRPr="00484D6C" w:rsidRDefault="00FB6E9E" w:rsidP="00FB6E9E">
      <w:pPr>
        <w:ind w:left="567" w:right="539"/>
        <w:jc w:val="both"/>
        <w:rPr>
          <w:rFonts w:ascii="Palatino Linotype" w:eastAsia="Batang" w:hAnsi="Palatino Linotype" w:cs="Tahoma"/>
          <w:b/>
          <w:bCs/>
          <w:i/>
          <w:sz w:val="22"/>
          <w:lang w:val="es-ES_tradnl" w:eastAsia="en-US"/>
        </w:rPr>
      </w:pPr>
      <w:r w:rsidRPr="00484D6C">
        <w:rPr>
          <w:rFonts w:ascii="Palatino Linotype" w:eastAsia="Batang" w:hAnsi="Palatino Linotype" w:cs="Tahoma"/>
          <w:b/>
          <w:bCs/>
          <w:i/>
          <w:sz w:val="22"/>
          <w:lang w:val="es-ES_tradnl" w:eastAsia="en-US"/>
        </w:rPr>
        <w:t>(Énfasis añadido)</w:t>
      </w:r>
    </w:p>
    <w:p w14:paraId="2A6255FF" w14:textId="77777777" w:rsidR="00FB6E9E" w:rsidRPr="00484D6C" w:rsidRDefault="00FB6E9E" w:rsidP="00FB6E9E">
      <w:pPr>
        <w:spacing w:line="360" w:lineRule="auto"/>
        <w:contextualSpacing/>
        <w:jc w:val="both"/>
        <w:rPr>
          <w:rFonts w:ascii="Palatino Linotype" w:hAnsi="Palatino Linotype" w:cs="Tahoma"/>
          <w:sz w:val="22"/>
          <w:szCs w:val="22"/>
          <w:lang w:val="es-ES" w:eastAsia="es-ES"/>
        </w:rPr>
      </w:pPr>
    </w:p>
    <w:p w14:paraId="1989D468" w14:textId="77777777" w:rsidR="00FB6E9E" w:rsidRPr="00484D6C" w:rsidRDefault="00FB6E9E" w:rsidP="00FB6E9E">
      <w:pPr>
        <w:spacing w:before="100" w:beforeAutospacing="1" w:after="100" w:afterAutospacing="1" w:line="360" w:lineRule="auto"/>
        <w:jc w:val="both"/>
        <w:rPr>
          <w:rFonts w:ascii="Palatino Linotype" w:hAnsi="Palatino Linotype" w:cs="Tahoma"/>
          <w:szCs w:val="22"/>
          <w:lang w:val="es-ES" w:eastAsia="es-ES"/>
        </w:rPr>
      </w:pPr>
      <w:r w:rsidRPr="00484D6C">
        <w:rPr>
          <w:rFonts w:ascii="Palatino Linotype" w:hAnsi="Palatino Linotype" w:cs="Tahoma"/>
          <w:szCs w:val="22"/>
          <w:lang w:val="es-ES" w:eastAsia="es-ES"/>
        </w:rPr>
        <w:t xml:space="preserve">Del citado criterio, se desprende que cuando no sea posible atener la modalidad elegida por los solicitantes, la obligación de acceso a la información se tendrá por cumplida </w:t>
      </w:r>
      <w:r w:rsidRPr="00484D6C">
        <w:rPr>
          <w:rFonts w:ascii="Palatino Linotype" w:hAnsi="Palatino Linotype" w:cs="Tahoma"/>
          <w:szCs w:val="22"/>
          <w:lang w:val="es-ES" w:eastAsia="es-ES"/>
        </w:rPr>
        <w:lastRenderedPageBreak/>
        <w:t xml:space="preserve">cuando </w:t>
      </w:r>
      <w:r w:rsidRPr="00484D6C">
        <w:rPr>
          <w:rFonts w:ascii="Palatino Linotype" w:hAnsi="Palatino Linotype" w:cs="Tahoma"/>
          <w:b/>
          <w:szCs w:val="22"/>
          <w:lang w:val="es-ES" w:eastAsia="es-ES"/>
        </w:rPr>
        <w:t>EL SUJETO OBLIGADO</w:t>
      </w:r>
      <w:r w:rsidRPr="00484D6C">
        <w:rPr>
          <w:rFonts w:ascii="Palatino Linotype" w:hAnsi="Palatino Linotype" w:cs="Tahoma"/>
          <w:szCs w:val="22"/>
          <w:lang w:val="es-ES" w:eastAsia="es-ES"/>
        </w:rPr>
        <w:t xml:space="preserve"> </w:t>
      </w:r>
      <w:r w:rsidRPr="00484D6C">
        <w:rPr>
          <w:rFonts w:ascii="Palatino Linotype" w:hAnsi="Palatino Linotype" w:cs="Tahoma"/>
          <w:b/>
          <w:szCs w:val="22"/>
          <w:u w:val="single"/>
          <w:lang w:val="es-ES" w:eastAsia="es-ES"/>
        </w:rPr>
        <w:t>justifique</w:t>
      </w:r>
      <w:r w:rsidRPr="00484D6C">
        <w:rPr>
          <w:rFonts w:ascii="Palatino Linotype" w:hAnsi="Palatino Linotype" w:cs="Tahoma"/>
          <w:szCs w:val="22"/>
          <w:lang w:val="es-ES" w:eastAsia="es-ES"/>
        </w:rPr>
        <w:t xml:space="preserve"> el impedimento para atender la misma y se notifique al particular la puesta a disposición de la información en todas las modalidades que lo permitan, procurando reducir los costos de entrega.</w:t>
      </w:r>
    </w:p>
    <w:p w14:paraId="57A6592B" w14:textId="77777777" w:rsidR="00FB6E9E" w:rsidRPr="00484D6C" w:rsidRDefault="00FB6E9E" w:rsidP="00FB6E9E">
      <w:pPr>
        <w:spacing w:before="100" w:beforeAutospacing="1" w:after="100" w:afterAutospacing="1" w:line="360" w:lineRule="auto"/>
        <w:jc w:val="both"/>
        <w:rPr>
          <w:rFonts w:ascii="Palatino Linotype" w:hAnsi="Palatino Linotype" w:cs="Tahoma"/>
          <w:szCs w:val="22"/>
          <w:lang w:val="es-ES" w:eastAsia="es-ES"/>
        </w:rPr>
      </w:pPr>
      <w:r w:rsidRPr="00484D6C">
        <w:rPr>
          <w:rFonts w:ascii="Palatino Linotype" w:hAnsi="Palatino Linotype" w:cs="Tahoma"/>
          <w:szCs w:val="22"/>
          <w:lang w:val="es-ES" w:eastAsia="es-ES"/>
        </w:rPr>
        <w:t xml:space="preserve">En atención al contexto normativo que permite que </w:t>
      </w:r>
      <w:r w:rsidRPr="00484D6C">
        <w:rPr>
          <w:rFonts w:ascii="Palatino Linotype" w:hAnsi="Palatino Linotype" w:cs="Tahoma"/>
          <w:b/>
          <w:szCs w:val="22"/>
          <w:lang w:val="es-ES" w:eastAsia="es-ES"/>
        </w:rPr>
        <w:t>EL SUJETO OBLIGADO</w:t>
      </w:r>
      <w:r w:rsidRPr="00484D6C">
        <w:rPr>
          <w:rFonts w:ascii="Palatino Linotype" w:hAnsi="Palatino Linotype" w:cs="Tahoma"/>
          <w:szCs w:val="22"/>
          <w:lang w:val="es-ES" w:eastAsia="es-ES"/>
        </w:rPr>
        <w:t xml:space="preserve"> ofrezca un cambio de modalidad, se tiene que se debe acreditar </w:t>
      </w:r>
      <w:r w:rsidRPr="00484D6C">
        <w:rPr>
          <w:rFonts w:ascii="Palatino Linotype" w:hAnsi="Palatino Linotype" w:cs="Tahoma"/>
          <w:b/>
          <w:szCs w:val="22"/>
          <w:u w:val="single"/>
          <w:lang w:val="es-ES" w:eastAsia="es-ES"/>
        </w:rPr>
        <w:t>la existencia de una imposibilidad técnica y humana para hacer entrega de la información solicitada</w:t>
      </w:r>
      <w:r w:rsidRPr="00484D6C">
        <w:rPr>
          <w:rFonts w:ascii="Palatino Linotype" w:hAnsi="Palatino Linotype" w:cs="Tahoma"/>
          <w:szCs w:val="22"/>
          <w:lang w:val="es-ES" w:eastAsia="es-ES"/>
        </w:rPr>
        <w:t>; de igual forma se deben explicar de forma clara y precisa las razones y argumentos que sustentan el cambio de modalidad.</w:t>
      </w:r>
    </w:p>
    <w:p w14:paraId="23B7BA16" w14:textId="3D59E5E6" w:rsidR="00FB6E9E" w:rsidRPr="00484D6C" w:rsidRDefault="00FB6E9E" w:rsidP="00FB6E9E">
      <w:pPr>
        <w:spacing w:before="100" w:beforeAutospacing="1" w:after="100" w:afterAutospacing="1" w:line="360" w:lineRule="auto"/>
        <w:jc w:val="both"/>
        <w:rPr>
          <w:rFonts w:ascii="Palatino Linotype" w:hAnsi="Palatino Linotype" w:cs="Tahoma"/>
          <w:szCs w:val="22"/>
          <w:lang w:val="es-ES" w:eastAsia="es-ES"/>
        </w:rPr>
      </w:pPr>
      <w:r w:rsidRPr="00484D6C">
        <w:rPr>
          <w:rFonts w:ascii="Palatino Linotype" w:hAnsi="Palatino Linotype" w:cs="Tahoma"/>
          <w:szCs w:val="22"/>
          <w:lang w:val="es-ES" w:eastAsia="es-ES"/>
        </w:rPr>
        <w:t>En esta secuencia de ideas, en el caso concreto que nos ocupa, el ente recurrido si bien expresó como argumento la imposibilidad técnica</w:t>
      </w:r>
      <w:r w:rsidR="0050121E" w:rsidRPr="00484D6C">
        <w:rPr>
          <w:rFonts w:ascii="Palatino Linotype" w:hAnsi="Palatino Linotype" w:cs="Tahoma"/>
          <w:szCs w:val="22"/>
          <w:lang w:val="es-ES" w:eastAsia="es-ES"/>
        </w:rPr>
        <w:t>, administrativa</w:t>
      </w:r>
      <w:r w:rsidRPr="00484D6C">
        <w:rPr>
          <w:rFonts w:ascii="Palatino Linotype" w:hAnsi="Palatino Linotype" w:cs="Tahoma"/>
          <w:szCs w:val="22"/>
          <w:lang w:val="es-ES" w:eastAsia="es-ES"/>
        </w:rPr>
        <w:t xml:space="preserve"> y humana para hacer entrega de la información en la modalidad elegida por </w:t>
      </w:r>
      <w:r w:rsidRPr="00484D6C">
        <w:rPr>
          <w:rFonts w:ascii="Palatino Linotype" w:hAnsi="Palatino Linotype" w:cs="Tahoma"/>
          <w:b/>
          <w:szCs w:val="22"/>
          <w:lang w:val="es-ES" w:eastAsia="es-ES"/>
        </w:rPr>
        <w:t>EL RECURRENTE</w:t>
      </w:r>
      <w:r w:rsidRPr="00484D6C">
        <w:rPr>
          <w:rFonts w:ascii="Palatino Linotype" w:hAnsi="Palatino Linotype" w:cs="Tahoma"/>
          <w:szCs w:val="22"/>
          <w:lang w:val="es-ES" w:eastAsia="es-ES"/>
        </w:rPr>
        <w:t>, lo cierto es que no fundo ni motivo dicha decisión unilateral, tal y como se señala en la cita anterior del artículo 158 de la Ley de Transparencia y Acceso a la Información Pública del Estado de México y Municipios.</w:t>
      </w:r>
    </w:p>
    <w:p w14:paraId="5A6AB44F" w14:textId="1E4EE95E" w:rsidR="00FB6E9E" w:rsidRPr="00484D6C" w:rsidRDefault="00FB6E9E" w:rsidP="00FB6E9E">
      <w:pPr>
        <w:spacing w:before="100" w:beforeAutospacing="1" w:after="100" w:afterAutospacing="1" w:line="360" w:lineRule="auto"/>
        <w:jc w:val="both"/>
        <w:rPr>
          <w:rFonts w:ascii="Palatino Linotype" w:hAnsi="Palatino Linotype" w:cs="Tahoma"/>
          <w:szCs w:val="22"/>
          <w:lang w:val="es-ES" w:eastAsia="es-ES"/>
        </w:rPr>
      </w:pPr>
      <w:r w:rsidRPr="00484D6C">
        <w:rPr>
          <w:rFonts w:ascii="Palatino Linotype" w:hAnsi="Palatino Linotype" w:cs="Tahoma"/>
          <w:szCs w:val="22"/>
          <w:lang w:val="es-ES" w:eastAsia="es-ES"/>
        </w:rPr>
        <w:t xml:space="preserve">Al respecto, este Organismo Garante, en fecha </w:t>
      </w:r>
      <w:r w:rsidR="00BC300A" w:rsidRPr="00484D6C">
        <w:rPr>
          <w:rFonts w:ascii="Palatino Linotype" w:hAnsi="Palatino Linotype" w:cs="Tahoma"/>
          <w:szCs w:val="22"/>
          <w:lang w:val="es-ES" w:eastAsia="es-ES"/>
        </w:rPr>
        <w:t>diecisiete</w:t>
      </w:r>
      <w:r w:rsidRPr="00484D6C">
        <w:rPr>
          <w:rFonts w:ascii="Palatino Linotype" w:hAnsi="Palatino Linotype" w:cs="Tahoma"/>
          <w:szCs w:val="22"/>
          <w:lang w:val="es-ES" w:eastAsia="es-ES"/>
        </w:rPr>
        <w:t xml:space="preserve"> de </w:t>
      </w:r>
      <w:r w:rsidR="00BC300A" w:rsidRPr="00484D6C">
        <w:rPr>
          <w:rFonts w:ascii="Palatino Linotype" w:hAnsi="Palatino Linotype" w:cs="Tahoma"/>
          <w:szCs w:val="22"/>
          <w:lang w:val="es-ES" w:eastAsia="es-ES"/>
        </w:rPr>
        <w:t xml:space="preserve">mayo </w:t>
      </w:r>
      <w:r w:rsidRPr="00484D6C">
        <w:rPr>
          <w:rFonts w:ascii="Palatino Linotype" w:hAnsi="Palatino Linotype" w:cs="Tahoma"/>
          <w:szCs w:val="22"/>
          <w:lang w:val="es-ES" w:eastAsia="es-ES"/>
        </w:rPr>
        <w:t xml:space="preserve">de dos mil veintidós, solicitó a la Dirección General de Informática para que informara, si el </w:t>
      </w:r>
      <w:r w:rsidR="00BC300A" w:rsidRPr="00484D6C">
        <w:rPr>
          <w:rFonts w:ascii="Palatino Linotype" w:hAnsi="Palatino Linotype" w:cs="Tahoma"/>
          <w:b/>
          <w:szCs w:val="22"/>
          <w:u w:val="single"/>
          <w:lang w:val="es-ES" w:eastAsia="es-ES"/>
        </w:rPr>
        <w:t>Ayuntamiento de Metepec</w:t>
      </w:r>
      <w:r w:rsidRPr="00484D6C">
        <w:rPr>
          <w:rFonts w:ascii="Palatino Linotype" w:hAnsi="Palatino Linotype" w:cs="Tahoma"/>
          <w:szCs w:val="22"/>
          <w:lang w:val="es-ES" w:eastAsia="es-ES"/>
        </w:rPr>
        <w:t xml:space="preserve"> registró alguna imposibilidad técnica para subir la información al Sistema de Acceso a la Información Mexiquense </w:t>
      </w:r>
      <w:r w:rsidRPr="00484D6C">
        <w:rPr>
          <w:rFonts w:ascii="Palatino Linotype" w:hAnsi="Palatino Linotype" w:cs="Tahoma"/>
          <w:b/>
          <w:szCs w:val="22"/>
          <w:lang w:val="es-ES" w:eastAsia="es-ES"/>
        </w:rPr>
        <w:t>(SAIMEX)</w:t>
      </w:r>
      <w:r w:rsidRPr="00484D6C">
        <w:rPr>
          <w:rFonts w:ascii="Palatino Linotype" w:hAnsi="Palatino Linotype" w:cs="Tahoma"/>
          <w:szCs w:val="22"/>
          <w:lang w:val="es-ES" w:eastAsia="es-ES"/>
        </w:rPr>
        <w:t xml:space="preserve"> en la bitácora, que para tales efectos lleva dicha área.</w:t>
      </w:r>
    </w:p>
    <w:p w14:paraId="4A941E21" w14:textId="038309EE" w:rsidR="00FB6E9E" w:rsidRPr="00484D6C" w:rsidRDefault="00FB6E9E" w:rsidP="00FB6E9E">
      <w:pPr>
        <w:spacing w:before="100" w:beforeAutospacing="1" w:after="100" w:afterAutospacing="1" w:line="360" w:lineRule="auto"/>
        <w:jc w:val="both"/>
        <w:rPr>
          <w:rFonts w:ascii="Palatino Linotype" w:hAnsi="Palatino Linotype" w:cs="Tahoma"/>
          <w:szCs w:val="22"/>
          <w:lang w:val="es-ES" w:eastAsia="es-ES"/>
        </w:rPr>
      </w:pPr>
      <w:r w:rsidRPr="00484D6C">
        <w:rPr>
          <w:rFonts w:ascii="Palatino Linotype" w:hAnsi="Palatino Linotype" w:cs="Tahoma"/>
          <w:szCs w:val="22"/>
          <w:lang w:val="es-ES" w:eastAsia="es-ES"/>
        </w:rPr>
        <w:t xml:space="preserve">En respuesta de fecha </w:t>
      </w:r>
      <w:r w:rsidR="00F77B63" w:rsidRPr="00484D6C">
        <w:rPr>
          <w:rFonts w:ascii="Palatino Linotype" w:hAnsi="Palatino Linotype" w:cs="Tahoma"/>
          <w:szCs w:val="22"/>
          <w:lang w:val="es-ES" w:eastAsia="es-ES"/>
        </w:rPr>
        <w:t xml:space="preserve">diecisiete de mayo </w:t>
      </w:r>
      <w:r w:rsidRPr="00484D6C">
        <w:rPr>
          <w:rFonts w:ascii="Palatino Linotype" w:hAnsi="Palatino Linotype" w:cs="Tahoma"/>
          <w:szCs w:val="22"/>
          <w:lang w:val="es-ES" w:eastAsia="es-ES"/>
        </w:rPr>
        <w:t xml:space="preserve">de dos mil veintidós, la Dirección General de Informática de este Instituto, señaló que no cuenta con ningún registro de incidencias </w:t>
      </w:r>
      <w:r w:rsidRPr="00484D6C">
        <w:rPr>
          <w:rFonts w:ascii="Palatino Linotype" w:hAnsi="Palatino Linotype" w:cs="Tahoma"/>
          <w:szCs w:val="22"/>
          <w:lang w:val="es-ES" w:eastAsia="es-ES"/>
        </w:rPr>
        <w:lastRenderedPageBreak/>
        <w:t>en la bitácora correspondiente; a fin de acreditar lo anterior se inserta impresión de pantalla de la respuesta por parte de la Dirección General de Informática, la cual tuvo lugar mediante correo electrónico:</w:t>
      </w:r>
    </w:p>
    <w:p w14:paraId="2F54B341" w14:textId="2AD7DA63" w:rsidR="00FB6E9E" w:rsidRPr="00484D6C" w:rsidRDefault="008037DE" w:rsidP="008037DE">
      <w:pPr>
        <w:spacing w:line="360" w:lineRule="auto"/>
        <w:ind w:left="142"/>
        <w:contextualSpacing/>
        <w:jc w:val="center"/>
        <w:rPr>
          <w:rFonts w:ascii="Palatino Linotype" w:eastAsia="Calibri" w:hAnsi="Palatino Linotype" w:cs="Tahoma"/>
          <w:iCs/>
          <w:sz w:val="22"/>
          <w:szCs w:val="22"/>
          <w:lang w:val="es-ES" w:eastAsia="es-ES_tradnl"/>
        </w:rPr>
      </w:pPr>
      <w:r w:rsidRPr="00484D6C">
        <w:rPr>
          <w:noProof/>
        </w:rPr>
        <w:drawing>
          <wp:inline distT="0" distB="0" distL="0" distR="0" wp14:anchorId="35E1DBCF" wp14:editId="7688757B">
            <wp:extent cx="5276850" cy="2562225"/>
            <wp:effectExtent l="152400" t="152400" r="361950" b="3714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371"/>
                    <a:stretch/>
                  </pic:blipFill>
                  <pic:spPr bwMode="auto">
                    <a:xfrm>
                      <a:off x="0" y="0"/>
                      <a:ext cx="5276850" cy="256222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07038C41" w14:textId="53B16C8D" w:rsidR="00FB6E9E" w:rsidRPr="00484D6C" w:rsidRDefault="00FB6E9E" w:rsidP="00FB6E9E">
      <w:pPr>
        <w:spacing w:line="360" w:lineRule="auto"/>
        <w:contextualSpacing/>
        <w:jc w:val="both"/>
        <w:rPr>
          <w:rFonts w:ascii="Palatino Linotype" w:hAnsi="Palatino Linotype" w:cs="Tahoma"/>
          <w:szCs w:val="22"/>
          <w:lang w:val="es-ES" w:eastAsia="es-ES"/>
        </w:rPr>
      </w:pPr>
      <w:r w:rsidRPr="00484D6C">
        <w:rPr>
          <w:rFonts w:ascii="Palatino Linotype" w:hAnsi="Palatino Linotype" w:cs="Tahoma"/>
          <w:szCs w:val="22"/>
          <w:lang w:val="es-ES" w:eastAsia="es-ES"/>
        </w:rPr>
        <w:t xml:space="preserve">Derivado de lo anterior, se advierte que </w:t>
      </w:r>
      <w:r w:rsidRPr="00484D6C">
        <w:rPr>
          <w:rFonts w:ascii="Palatino Linotype" w:hAnsi="Palatino Linotype" w:cs="Tahoma"/>
          <w:b/>
          <w:szCs w:val="22"/>
          <w:lang w:val="es-ES" w:eastAsia="es-ES"/>
        </w:rPr>
        <w:t>EL SUJETO OBLIGADO</w:t>
      </w:r>
      <w:r w:rsidRPr="00484D6C">
        <w:rPr>
          <w:rFonts w:ascii="Palatino Linotype" w:hAnsi="Palatino Linotype" w:cs="Tahoma"/>
          <w:szCs w:val="22"/>
          <w:lang w:val="es-ES" w:eastAsia="es-ES"/>
        </w:rPr>
        <w:t xml:space="preserve"> no informó a la Dirección General de Informática de alguna imposibilidad técnica que </w:t>
      </w:r>
      <w:r w:rsidR="0050121E" w:rsidRPr="00484D6C">
        <w:rPr>
          <w:rFonts w:ascii="Palatino Linotype" w:hAnsi="Palatino Linotype" w:cs="Tahoma"/>
          <w:szCs w:val="22"/>
          <w:lang w:val="es-ES" w:eastAsia="es-ES"/>
        </w:rPr>
        <w:t>acredite el cambio de modalidad</w:t>
      </w:r>
      <w:r w:rsidRPr="00484D6C">
        <w:rPr>
          <w:rFonts w:ascii="Palatino Linotype" w:hAnsi="Palatino Linotype" w:cs="Tahoma"/>
          <w:szCs w:val="22"/>
          <w:lang w:val="es-ES" w:eastAsia="es-ES"/>
        </w:rPr>
        <w:t>.</w:t>
      </w:r>
    </w:p>
    <w:p w14:paraId="109FC08C" w14:textId="2F087BFA" w:rsidR="007466FA" w:rsidRPr="00484D6C" w:rsidRDefault="00FB6E9E" w:rsidP="00C3542C">
      <w:pPr>
        <w:spacing w:before="100" w:beforeAutospacing="1" w:after="100" w:afterAutospacing="1" w:line="360" w:lineRule="auto"/>
        <w:jc w:val="both"/>
        <w:rPr>
          <w:rFonts w:ascii="Palatino Linotype" w:eastAsiaTheme="minorEastAsia" w:hAnsi="Palatino Linotype" w:cs="Arial"/>
          <w:lang w:val="es-ES_tradnl" w:eastAsia="es-ES"/>
        </w:rPr>
      </w:pPr>
      <w:r w:rsidRPr="00484D6C">
        <w:rPr>
          <w:rFonts w:ascii="Palatino Linotype" w:eastAsiaTheme="minorEastAsia" w:hAnsi="Palatino Linotype" w:cs="Arial"/>
          <w:lang w:val="es-ES_tradnl" w:eastAsia="es-ES"/>
        </w:rPr>
        <w:t xml:space="preserve">Así pues; en virtud de que </w:t>
      </w:r>
      <w:r w:rsidRPr="00484D6C">
        <w:rPr>
          <w:rFonts w:ascii="Palatino Linotype" w:eastAsiaTheme="minorEastAsia" w:hAnsi="Palatino Linotype" w:cs="Arial"/>
          <w:b/>
          <w:lang w:val="es-419" w:eastAsia="es-ES"/>
        </w:rPr>
        <w:t>EL SUJETO OBLIGADO</w:t>
      </w:r>
      <w:r w:rsidRPr="00484D6C">
        <w:rPr>
          <w:rFonts w:ascii="Palatino Linotype" w:eastAsiaTheme="minorEastAsia" w:hAnsi="Palatino Linotype" w:cs="Arial"/>
          <w:lang w:val="es-ES_tradnl" w:eastAsia="es-ES"/>
        </w:rPr>
        <w:t xml:space="preserve"> </w:t>
      </w:r>
      <w:r w:rsidR="00C446AD" w:rsidRPr="00484D6C">
        <w:rPr>
          <w:rFonts w:ascii="Palatino Linotype" w:eastAsiaTheme="minorEastAsia" w:hAnsi="Palatino Linotype" w:cs="Arial"/>
          <w:lang w:val="es-ES_tradnl" w:eastAsia="es-ES"/>
        </w:rPr>
        <w:t>no</w:t>
      </w:r>
      <w:r w:rsidRPr="00484D6C">
        <w:rPr>
          <w:rFonts w:ascii="Palatino Linotype" w:eastAsiaTheme="minorEastAsia" w:hAnsi="Palatino Linotype" w:cs="Arial"/>
          <w:lang w:val="es-ES_tradnl" w:eastAsia="es-ES"/>
        </w:rPr>
        <w:t xml:space="preserve"> justificó el cambio de modalidad, pues, </w:t>
      </w:r>
      <w:r w:rsidR="00C446AD" w:rsidRPr="00484D6C">
        <w:rPr>
          <w:rFonts w:ascii="Palatino Linotype" w:eastAsiaTheme="minorEastAsia" w:hAnsi="Palatino Linotype" w:cs="Arial"/>
          <w:lang w:val="es-ES_tradnl" w:eastAsia="es-ES"/>
        </w:rPr>
        <w:t xml:space="preserve">en todo caso </w:t>
      </w:r>
      <w:r w:rsidRPr="00484D6C">
        <w:rPr>
          <w:rFonts w:ascii="Palatino Linotype" w:eastAsiaTheme="minorEastAsia" w:hAnsi="Palatino Linotype" w:cs="Arial"/>
          <w:lang w:val="es-ES_tradnl" w:eastAsia="es-ES"/>
        </w:rPr>
        <w:t xml:space="preserve">no </w:t>
      </w:r>
      <w:r w:rsidR="00C446AD" w:rsidRPr="00484D6C">
        <w:rPr>
          <w:rFonts w:ascii="Palatino Linotype" w:eastAsiaTheme="minorEastAsia" w:hAnsi="Palatino Linotype" w:cs="Arial"/>
          <w:lang w:val="es-ES_tradnl" w:eastAsia="es-ES"/>
        </w:rPr>
        <w:t xml:space="preserve">comprobó que el </w:t>
      </w:r>
      <w:r w:rsidR="00C446AD" w:rsidRPr="00484D6C">
        <w:rPr>
          <w:rFonts w:ascii="Palatino Linotype" w:eastAsiaTheme="minorEastAsia" w:hAnsi="Palatino Linotype" w:cs="Arial"/>
          <w:b/>
          <w:lang w:val="es-ES_tradnl" w:eastAsia="es-ES"/>
        </w:rPr>
        <w:t>SAIMEX</w:t>
      </w:r>
      <w:r w:rsidR="00C446AD" w:rsidRPr="00484D6C">
        <w:rPr>
          <w:rFonts w:ascii="Palatino Linotype" w:eastAsiaTheme="minorEastAsia" w:hAnsi="Palatino Linotype" w:cs="Arial"/>
          <w:lang w:val="es-ES_tradnl" w:eastAsia="es-ES"/>
        </w:rPr>
        <w:t xml:space="preserve"> se encontrar</w:t>
      </w:r>
      <w:r w:rsidR="00250DFB" w:rsidRPr="00484D6C">
        <w:rPr>
          <w:rFonts w:ascii="Palatino Linotype" w:eastAsiaTheme="minorEastAsia" w:hAnsi="Palatino Linotype" w:cs="Arial"/>
          <w:lang w:val="es-ES_tradnl" w:eastAsia="es-ES"/>
        </w:rPr>
        <w:t>a</w:t>
      </w:r>
      <w:r w:rsidR="00C446AD" w:rsidRPr="00484D6C">
        <w:rPr>
          <w:rFonts w:ascii="Palatino Linotype" w:eastAsiaTheme="minorEastAsia" w:hAnsi="Palatino Linotype" w:cs="Arial"/>
          <w:lang w:val="es-ES_tradnl" w:eastAsia="es-ES"/>
        </w:rPr>
        <w:t xml:space="preserve"> imposibilitado para </w:t>
      </w:r>
      <w:r w:rsidR="00250DFB" w:rsidRPr="00484D6C">
        <w:rPr>
          <w:rFonts w:ascii="Palatino Linotype" w:eastAsiaTheme="minorEastAsia" w:hAnsi="Palatino Linotype" w:cs="Arial"/>
          <w:lang w:val="es-ES_tradnl" w:eastAsia="es-ES"/>
        </w:rPr>
        <w:t>realizar la</w:t>
      </w:r>
      <w:r w:rsidR="00C446AD" w:rsidRPr="00484D6C">
        <w:rPr>
          <w:rFonts w:ascii="Palatino Linotype" w:eastAsiaTheme="minorEastAsia" w:hAnsi="Palatino Linotype" w:cs="Arial"/>
          <w:lang w:val="es-ES_tradnl" w:eastAsia="es-ES"/>
        </w:rPr>
        <w:t xml:space="preserve"> entrega de la información requerida, </w:t>
      </w:r>
      <w:r w:rsidRPr="00484D6C">
        <w:rPr>
          <w:rFonts w:ascii="Palatino Linotype" w:eastAsiaTheme="minorEastAsia" w:hAnsi="Palatino Linotype" w:cs="Arial"/>
          <w:lang w:val="es-ES_tradnl" w:eastAsia="es-ES"/>
        </w:rPr>
        <w:t>argument</w:t>
      </w:r>
      <w:r w:rsidR="00C446AD" w:rsidRPr="00484D6C">
        <w:rPr>
          <w:rFonts w:ascii="Palatino Linotype" w:eastAsiaTheme="minorEastAsia" w:hAnsi="Palatino Linotype" w:cs="Arial"/>
          <w:lang w:val="es-ES_tradnl" w:eastAsia="es-ES"/>
        </w:rPr>
        <w:t>ando únicamente que no cuenta con medios técnicos, administrativos</w:t>
      </w:r>
      <w:r w:rsidR="00250DFB" w:rsidRPr="00484D6C">
        <w:rPr>
          <w:rFonts w:ascii="Palatino Linotype" w:eastAsiaTheme="minorEastAsia" w:hAnsi="Palatino Linotype" w:cs="Arial"/>
          <w:lang w:val="es-ES_tradnl" w:eastAsia="es-ES"/>
        </w:rPr>
        <w:t xml:space="preserve"> </w:t>
      </w:r>
      <w:r w:rsidR="00125370" w:rsidRPr="00484D6C">
        <w:rPr>
          <w:rFonts w:ascii="Palatino Linotype" w:eastAsiaTheme="minorEastAsia" w:hAnsi="Palatino Linotype" w:cs="Arial"/>
          <w:lang w:val="es-ES_tradnl" w:eastAsia="es-ES"/>
        </w:rPr>
        <w:t xml:space="preserve">y humanos suficientes para atender el requerimiento de información que dio trámite al presente Recurso de </w:t>
      </w:r>
      <w:r w:rsidR="00125370" w:rsidRPr="00484D6C">
        <w:rPr>
          <w:rFonts w:ascii="Palatino Linotype" w:eastAsiaTheme="minorEastAsia" w:hAnsi="Palatino Linotype" w:cs="Arial"/>
          <w:lang w:val="es-ES_tradnl" w:eastAsia="es-ES"/>
        </w:rPr>
        <w:lastRenderedPageBreak/>
        <w:t>Revisión</w:t>
      </w:r>
      <w:r w:rsidRPr="00484D6C">
        <w:rPr>
          <w:rFonts w:ascii="Palatino Linotype" w:eastAsiaTheme="minorEastAsia" w:hAnsi="Palatino Linotype" w:cs="Arial"/>
          <w:lang w:val="es-ES_tradnl" w:eastAsia="es-ES"/>
        </w:rPr>
        <w:t>; por lo que, resulta improcedente el cambio de modalidad que propuso</w:t>
      </w:r>
      <w:r w:rsidR="00125370" w:rsidRPr="00484D6C">
        <w:rPr>
          <w:rFonts w:ascii="Palatino Linotype" w:eastAsiaTheme="minorEastAsia" w:hAnsi="Palatino Linotype" w:cs="Arial"/>
          <w:lang w:val="es-ES_tradnl" w:eastAsia="es-ES"/>
        </w:rPr>
        <w:t xml:space="preserve"> en sus términos</w:t>
      </w:r>
      <w:r w:rsidRPr="00484D6C">
        <w:rPr>
          <w:rFonts w:ascii="Palatino Linotype" w:eastAsiaTheme="minorEastAsia" w:hAnsi="Palatino Linotype" w:cs="Arial"/>
          <w:lang w:val="es-ES_tradnl" w:eastAsia="es-ES"/>
        </w:rPr>
        <w:t xml:space="preserve"> </w:t>
      </w:r>
      <w:r w:rsidRPr="00484D6C">
        <w:rPr>
          <w:rFonts w:ascii="Palatino Linotype" w:eastAsiaTheme="minorEastAsia" w:hAnsi="Palatino Linotype" w:cs="Arial"/>
          <w:b/>
          <w:lang w:val="es-ES_tradnl" w:eastAsia="es-ES"/>
        </w:rPr>
        <w:t>EL SUJETO OBLIGADO</w:t>
      </w:r>
      <w:r w:rsidRPr="00484D6C">
        <w:rPr>
          <w:rFonts w:ascii="Palatino Linotype" w:eastAsiaTheme="minorEastAsia" w:hAnsi="Palatino Linotype" w:cs="Arial"/>
          <w:lang w:val="es-ES_tradnl" w:eastAsia="es-ES"/>
        </w:rPr>
        <w:t xml:space="preserve"> en respuesta</w:t>
      </w:r>
      <w:r w:rsidR="00125370" w:rsidRPr="00484D6C">
        <w:rPr>
          <w:rFonts w:ascii="Palatino Linotype" w:eastAsiaTheme="minorEastAsia" w:hAnsi="Palatino Linotype" w:cs="Arial"/>
          <w:lang w:val="es-ES_tradnl" w:eastAsia="es-ES"/>
        </w:rPr>
        <w:t xml:space="preserve"> primigenia</w:t>
      </w:r>
      <w:r w:rsidRPr="00484D6C">
        <w:rPr>
          <w:rFonts w:ascii="Palatino Linotype" w:eastAsiaTheme="minorEastAsia" w:hAnsi="Palatino Linotype" w:cs="Arial"/>
          <w:lang w:val="es-ES_tradnl" w:eastAsia="es-ES"/>
        </w:rPr>
        <w:t xml:space="preserve">; por tanto, son parcialmente fundados los motivos de inconformidad planteados por </w:t>
      </w:r>
      <w:r w:rsidRPr="00484D6C">
        <w:rPr>
          <w:rFonts w:ascii="Palatino Linotype" w:eastAsiaTheme="minorEastAsia" w:hAnsi="Palatino Linotype" w:cs="Arial"/>
          <w:b/>
          <w:lang w:val="es-419" w:eastAsia="es-ES"/>
        </w:rPr>
        <w:t>EL RECURRENTE</w:t>
      </w:r>
      <w:r w:rsidRPr="00484D6C">
        <w:rPr>
          <w:rFonts w:ascii="Palatino Linotype" w:eastAsiaTheme="minorEastAsia" w:hAnsi="Palatino Linotype" w:cs="Arial"/>
          <w:lang w:val="es-ES_tradnl" w:eastAsia="es-ES"/>
        </w:rPr>
        <w:t xml:space="preserve"> en el momento de interponer el presente Recurso de Revisión. </w:t>
      </w:r>
    </w:p>
    <w:p w14:paraId="21DB32FA" w14:textId="0573F0CC" w:rsidR="00882EA3" w:rsidRPr="00484D6C" w:rsidRDefault="00C3542C" w:rsidP="00882EA3">
      <w:pPr>
        <w:spacing w:before="100" w:beforeAutospacing="1" w:after="100" w:afterAutospacing="1" w:line="360" w:lineRule="auto"/>
        <w:jc w:val="both"/>
        <w:rPr>
          <w:rFonts w:ascii="Palatino Linotype" w:hAnsi="Palatino Linotype"/>
          <w:lang w:eastAsia="es-ES"/>
        </w:rPr>
      </w:pPr>
      <w:r w:rsidRPr="00484D6C">
        <w:rPr>
          <w:rFonts w:ascii="Palatino Linotype" w:eastAsiaTheme="minorEastAsia" w:hAnsi="Palatino Linotype" w:cs="Arial"/>
          <w:lang w:val="es-ES_tradnl" w:eastAsia="es-ES"/>
        </w:rPr>
        <w:t xml:space="preserve">Ahora bien, </w:t>
      </w:r>
      <w:r w:rsidR="00882EA3" w:rsidRPr="00484D6C">
        <w:rPr>
          <w:rFonts w:ascii="Palatino Linotype" w:eastAsiaTheme="minorEastAsia" w:hAnsi="Palatino Linotype" w:cs="Arial"/>
          <w:lang w:val="es-ES_tradnl" w:eastAsia="es-ES"/>
        </w:rPr>
        <w:t>debido a que en respuesta el Director de Administración refirió un cambio de modalidad sin haber</w:t>
      </w:r>
      <w:r w:rsidR="00007FE3" w:rsidRPr="00484D6C">
        <w:rPr>
          <w:rFonts w:ascii="Palatino Linotype" w:eastAsiaTheme="minorEastAsia" w:hAnsi="Palatino Linotype" w:cs="Arial"/>
          <w:lang w:val="es-ES_tradnl" w:eastAsia="es-ES"/>
        </w:rPr>
        <w:t>lo</w:t>
      </w:r>
      <w:r w:rsidR="00882EA3" w:rsidRPr="00484D6C">
        <w:rPr>
          <w:rFonts w:ascii="Palatino Linotype" w:eastAsiaTheme="minorEastAsia" w:hAnsi="Palatino Linotype" w:cs="Arial"/>
          <w:lang w:val="es-ES_tradnl" w:eastAsia="es-ES"/>
        </w:rPr>
        <w:t xml:space="preserve"> fundado ni motivado</w:t>
      </w:r>
      <w:r w:rsidR="00007FE3" w:rsidRPr="00484D6C">
        <w:rPr>
          <w:rFonts w:ascii="Palatino Linotype" w:eastAsiaTheme="minorEastAsia" w:hAnsi="Palatino Linotype" w:cs="Arial"/>
          <w:lang w:val="es-ES_tradnl" w:eastAsia="es-ES"/>
        </w:rPr>
        <w:t>,</w:t>
      </w:r>
      <w:r w:rsidR="00882EA3" w:rsidRPr="00484D6C">
        <w:rPr>
          <w:rFonts w:ascii="Palatino Linotype" w:eastAsiaTheme="minorEastAsia" w:hAnsi="Palatino Linotype" w:cs="Arial"/>
          <w:lang w:val="es-ES_tradnl" w:eastAsia="es-ES"/>
        </w:rPr>
        <w:t xml:space="preserve"> </w:t>
      </w:r>
      <w:r w:rsidR="00007FE3" w:rsidRPr="00484D6C">
        <w:rPr>
          <w:rFonts w:ascii="Palatino Linotype" w:eastAsiaTheme="minorEastAsia" w:hAnsi="Palatino Linotype" w:cs="Arial"/>
          <w:lang w:val="es-ES_tradnl" w:eastAsia="es-ES"/>
        </w:rPr>
        <w:t>por</w:t>
      </w:r>
      <w:r w:rsidR="00882EA3" w:rsidRPr="00484D6C">
        <w:rPr>
          <w:rFonts w:ascii="Palatino Linotype" w:eastAsia="Calibri" w:hAnsi="Palatino Linotype" w:cs="Arial"/>
          <w:lang w:eastAsia="es-ES"/>
        </w:rPr>
        <w:t xml:space="preserve"> ello, este Instituto </w:t>
      </w:r>
      <w:r w:rsidR="00882EA3" w:rsidRPr="00484D6C">
        <w:rPr>
          <w:rFonts w:ascii="Palatino Linotype" w:hAnsi="Palatino Linotype"/>
          <w:lang w:eastAsia="es-ES"/>
        </w:rPr>
        <w:t xml:space="preserve">obvia el análisis de la competencia por parte del </w:t>
      </w:r>
      <w:r w:rsidR="00882EA3" w:rsidRPr="00484D6C">
        <w:rPr>
          <w:rFonts w:ascii="Palatino Linotype" w:hAnsi="Palatino Linotype"/>
          <w:b/>
          <w:lang w:eastAsia="es-ES"/>
        </w:rPr>
        <w:t>SUJETO OBLIGADO</w:t>
      </w:r>
      <w:r w:rsidR="00882EA3" w:rsidRPr="00484D6C">
        <w:rPr>
          <w:rFonts w:ascii="Palatino Linotype" w:hAnsi="Palatino Linotype"/>
          <w:lang w:eastAsia="es-ES"/>
        </w:rPr>
        <w:t xml:space="preserve">, para generar, administrar o poseer la información solicitada, dado que éste ha asumido la misma, en razón de que en su respuesta le hizo referencia de la información solicitada </w:t>
      </w:r>
      <w:r w:rsidR="00C1163D" w:rsidRPr="00484D6C">
        <w:rPr>
          <w:rFonts w:ascii="Palatino Linotype" w:hAnsi="Palatino Linotype"/>
          <w:lang w:eastAsia="es-ES"/>
        </w:rPr>
        <w:t>a</w:t>
      </w:r>
      <w:r w:rsidR="00882EA3" w:rsidRPr="00484D6C">
        <w:rPr>
          <w:rFonts w:ascii="Palatino Linotype" w:hAnsi="Palatino Linotype"/>
          <w:lang w:eastAsia="es-ES"/>
        </w:rPr>
        <w:t xml:space="preserve">l hoy </w:t>
      </w:r>
      <w:r w:rsidR="00C1163D" w:rsidRPr="00484D6C">
        <w:rPr>
          <w:rFonts w:ascii="Palatino Linotype" w:hAnsi="Palatino Linotype"/>
          <w:b/>
          <w:lang w:eastAsia="es-ES"/>
        </w:rPr>
        <w:t>RECURRENTE</w:t>
      </w:r>
      <w:r w:rsidR="00882EA3" w:rsidRPr="00484D6C">
        <w:rPr>
          <w:rFonts w:ascii="Palatino Linotype" w:hAnsi="Palatino Linotype"/>
          <w:lang w:eastAsia="es-ES"/>
        </w:rPr>
        <w:t>.</w:t>
      </w:r>
    </w:p>
    <w:p w14:paraId="713F6813" w14:textId="77777777" w:rsidR="00882EA3" w:rsidRPr="00484D6C" w:rsidRDefault="00882EA3" w:rsidP="00882EA3">
      <w:pPr>
        <w:spacing w:before="240" w:after="240" w:line="360" w:lineRule="auto"/>
        <w:jc w:val="both"/>
        <w:rPr>
          <w:rFonts w:ascii="Palatino Linotype" w:hAnsi="Palatino Linotype"/>
          <w:lang w:eastAsia="es-ES"/>
        </w:rPr>
      </w:pPr>
      <w:r w:rsidRPr="00484D6C">
        <w:rPr>
          <w:rFonts w:ascii="Palatino Linotype" w:hAnsi="Palatino Linotype"/>
          <w:lang w:eastAsia="es-ES"/>
        </w:rPr>
        <w:t xml:space="preserve">En efecto, el hecho de que </w:t>
      </w:r>
      <w:r w:rsidRPr="00484D6C">
        <w:rPr>
          <w:rFonts w:ascii="Palatino Linotype" w:hAnsi="Palatino Linotype"/>
          <w:b/>
          <w:lang w:eastAsia="es-ES"/>
        </w:rPr>
        <w:t>EL SUJETO OBLIGADO</w:t>
      </w:r>
      <w:r w:rsidRPr="00484D6C">
        <w:rPr>
          <w:rFonts w:ascii="Palatino Linotype" w:hAnsi="Palatino Linotype"/>
          <w:lang w:eastAsia="es-ES"/>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28889724" w14:textId="77777777" w:rsidR="00882EA3" w:rsidRPr="00484D6C" w:rsidRDefault="00882EA3" w:rsidP="00882EA3">
      <w:pPr>
        <w:tabs>
          <w:tab w:val="left" w:pos="851"/>
          <w:tab w:val="left" w:pos="8505"/>
        </w:tabs>
        <w:ind w:left="851" w:right="902"/>
        <w:jc w:val="both"/>
        <w:rPr>
          <w:rFonts w:ascii="Palatino Linotype" w:hAnsi="Palatino Linotype" w:cs="Arial"/>
          <w:i/>
          <w:sz w:val="22"/>
          <w:szCs w:val="22"/>
          <w:lang w:eastAsia="es-ES"/>
        </w:rPr>
      </w:pPr>
      <w:r w:rsidRPr="00484D6C">
        <w:rPr>
          <w:rFonts w:ascii="Palatino Linotype" w:hAnsi="Palatino Linotype" w:cs="Arial"/>
          <w:i/>
          <w:sz w:val="22"/>
          <w:szCs w:val="22"/>
          <w:lang w:eastAsia="es-ES"/>
        </w:rPr>
        <w:t>“</w:t>
      </w:r>
      <w:r w:rsidRPr="00484D6C">
        <w:rPr>
          <w:rFonts w:ascii="Palatino Linotype" w:hAnsi="Palatino Linotype" w:cs="Arial"/>
          <w:b/>
          <w:i/>
          <w:sz w:val="22"/>
          <w:szCs w:val="22"/>
          <w:lang w:eastAsia="es-ES"/>
        </w:rPr>
        <w:t>Artículo 12.</w:t>
      </w:r>
      <w:r w:rsidRPr="00484D6C">
        <w:rPr>
          <w:rFonts w:ascii="Palatino Linotype" w:hAnsi="Palatino Linotype" w:cs="Arial"/>
          <w:i/>
          <w:sz w:val="22"/>
          <w:szCs w:val="22"/>
          <w:lang w:eastAsia="es-ES"/>
        </w:rPr>
        <w:t xml:space="preserve"> Quienes generen, recopilen, administren, manejen, procesen, archiven o conserven información pública serán responsables de la misma en los términos de las disposiciones jurídicas aplicables. </w:t>
      </w:r>
    </w:p>
    <w:p w14:paraId="1B1B0BD5" w14:textId="77777777" w:rsidR="00882EA3" w:rsidRPr="00484D6C" w:rsidRDefault="00882EA3" w:rsidP="00882EA3">
      <w:pPr>
        <w:ind w:left="851" w:right="902"/>
        <w:jc w:val="both"/>
        <w:rPr>
          <w:rFonts w:ascii="Palatino Linotype" w:hAnsi="Palatino Linotype" w:cs="Arial"/>
          <w:i/>
          <w:sz w:val="22"/>
          <w:szCs w:val="22"/>
          <w:lang w:eastAsia="es-ES"/>
        </w:rPr>
      </w:pPr>
      <w:r w:rsidRPr="00484D6C">
        <w:rPr>
          <w:rFonts w:ascii="Palatino Linotype" w:hAnsi="Palatino Linotype" w:cs="Arial"/>
          <w:i/>
          <w:sz w:val="22"/>
          <w:szCs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7A1B65A" w14:textId="77777777" w:rsidR="00882EA3" w:rsidRPr="00484D6C" w:rsidRDefault="00882EA3" w:rsidP="00882EA3">
      <w:pPr>
        <w:spacing w:before="240" w:after="240" w:line="360" w:lineRule="auto"/>
        <w:jc w:val="both"/>
        <w:rPr>
          <w:lang w:eastAsia="es-ES"/>
        </w:rPr>
      </w:pPr>
      <w:r w:rsidRPr="00484D6C">
        <w:rPr>
          <w:rFonts w:ascii="Palatino Linotype" w:hAnsi="Palatino Linotype"/>
          <w:lang w:eastAsia="es-ES"/>
        </w:rPr>
        <w:t xml:space="preserve">Así, el estudio de la naturaleza jurídica de la información pública solicitada, tiene por objeto determinar si ésta la genera, posee o administra </w:t>
      </w:r>
      <w:r w:rsidRPr="00484D6C">
        <w:rPr>
          <w:rFonts w:ascii="Palatino Linotype" w:hAnsi="Palatino Linotype"/>
          <w:b/>
          <w:lang w:eastAsia="es-ES"/>
        </w:rPr>
        <w:t>EL SUJETO OBLIGADO</w:t>
      </w:r>
      <w:r w:rsidRPr="00484D6C">
        <w:rPr>
          <w:rFonts w:ascii="Palatino Linotype" w:hAnsi="Palatino Linotype"/>
          <w:lang w:eastAsia="es-ES"/>
        </w:rPr>
        <w:t xml:space="preserve">; sin </w:t>
      </w:r>
      <w:r w:rsidRPr="00484D6C">
        <w:rPr>
          <w:rFonts w:ascii="Palatino Linotype" w:hAnsi="Palatino Linotype"/>
          <w:lang w:eastAsia="es-ES"/>
        </w:rPr>
        <w:lastRenderedPageBreak/>
        <w:t>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484D6C">
        <w:rPr>
          <w:lang w:eastAsia="es-ES"/>
        </w:rPr>
        <w:t xml:space="preserve"> </w:t>
      </w:r>
    </w:p>
    <w:p w14:paraId="12B7494D" w14:textId="241181D4" w:rsidR="00940AB0" w:rsidRPr="00484D6C" w:rsidRDefault="00882EA3" w:rsidP="00882EA3">
      <w:pPr>
        <w:spacing w:before="100" w:beforeAutospacing="1" w:after="100" w:afterAutospacing="1" w:line="360" w:lineRule="auto"/>
        <w:jc w:val="both"/>
        <w:rPr>
          <w:rFonts w:ascii="Palatino Linotype" w:hAnsi="Palatino Linotype" w:cs="Arial"/>
          <w:b/>
          <w:lang w:val="es-ES_tradnl" w:eastAsia="es-ES"/>
        </w:rPr>
      </w:pPr>
      <w:r w:rsidRPr="00484D6C">
        <w:rPr>
          <w:rFonts w:ascii="Palatino Linotype" w:hAnsi="Palatino Linotype"/>
          <w:lang w:eastAsia="es-ES"/>
        </w:rPr>
        <w:t>Así, derivado del análisis a la solicitud de información</w:t>
      </w:r>
      <w:r w:rsidR="00C1163D" w:rsidRPr="00484D6C">
        <w:rPr>
          <w:rFonts w:ascii="Palatino Linotype" w:hAnsi="Palatino Linotype"/>
          <w:lang w:eastAsia="es-ES"/>
        </w:rPr>
        <w:t xml:space="preserve">, </w:t>
      </w:r>
      <w:r w:rsidRPr="00484D6C">
        <w:rPr>
          <w:rFonts w:ascii="Palatino Linotype" w:hAnsi="Palatino Linotype"/>
          <w:lang w:eastAsia="es-ES"/>
        </w:rPr>
        <w:t xml:space="preserve">a lo entregado en respuesta por </w:t>
      </w:r>
      <w:r w:rsidRPr="00484D6C">
        <w:rPr>
          <w:rFonts w:ascii="Palatino Linotype" w:hAnsi="Palatino Linotype"/>
          <w:b/>
          <w:lang w:eastAsia="es-ES"/>
        </w:rPr>
        <w:t>EL SUJETO OBLIGADO</w:t>
      </w:r>
      <w:r w:rsidR="00C1163D" w:rsidRPr="00484D6C">
        <w:rPr>
          <w:rFonts w:ascii="Palatino Linotype" w:hAnsi="Palatino Linotype"/>
          <w:lang w:eastAsia="es-ES"/>
        </w:rPr>
        <w:t xml:space="preserve">, y finalmente a lo señalado en </w:t>
      </w:r>
      <w:r w:rsidRPr="00484D6C">
        <w:rPr>
          <w:rFonts w:ascii="Palatino Linotype" w:hAnsi="Palatino Linotype"/>
          <w:lang w:eastAsia="es-ES"/>
        </w:rPr>
        <w:t xml:space="preserve">las razones o motivos de inconformidad, este Órgano Garante determina que </w:t>
      </w:r>
      <w:r w:rsidRPr="00484D6C">
        <w:rPr>
          <w:rFonts w:ascii="Palatino Linotype" w:hAnsi="Palatino Linotype"/>
          <w:b/>
          <w:lang w:eastAsia="es-ES"/>
        </w:rPr>
        <w:t>EL SUJETO OBLIGADO</w:t>
      </w:r>
      <w:r w:rsidRPr="00484D6C">
        <w:rPr>
          <w:rFonts w:ascii="Palatino Linotype" w:hAnsi="Palatino Linotype"/>
          <w:lang w:eastAsia="es-ES"/>
        </w:rPr>
        <w:t xml:space="preserve"> </w:t>
      </w:r>
      <w:r w:rsidR="00C1163D" w:rsidRPr="00484D6C">
        <w:rPr>
          <w:rFonts w:ascii="Palatino Linotype" w:hAnsi="Palatino Linotype"/>
          <w:lang w:eastAsia="es-ES"/>
        </w:rPr>
        <w:t xml:space="preserve">no </w:t>
      </w:r>
      <w:r w:rsidR="00C1163D" w:rsidRPr="00484D6C">
        <w:rPr>
          <w:rFonts w:ascii="Palatino Linotype" w:hAnsi="Palatino Linotype"/>
          <w:b/>
          <w:lang w:eastAsia="es-ES"/>
        </w:rPr>
        <w:t>fundo ni motivo</w:t>
      </w:r>
      <w:r w:rsidR="00C1163D" w:rsidRPr="00484D6C">
        <w:rPr>
          <w:rFonts w:ascii="Palatino Linotype" w:hAnsi="Palatino Linotype" w:cs="Arial"/>
          <w:lang w:val="es-ES_tradnl" w:eastAsia="es-ES"/>
        </w:rPr>
        <w:t xml:space="preserve"> el cambio de modalidad que pretendió</w:t>
      </w:r>
      <w:r w:rsidR="00940AB0" w:rsidRPr="00484D6C">
        <w:rPr>
          <w:rFonts w:ascii="Palatino Linotype" w:hAnsi="Palatino Linotype" w:cs="Arial"/>
          <w:lang w:val="es-ES_tradnl" w:eastAsia="es-ES"/>
        </w:rPr>
        <w:t xml:space="preserve"> implementar para la entrega del soporte documental que acredite</w:t>
      </w:r>
      <w:r w:rsidR="00FD3310" w:rsidRPr="00484D6C">
        <w:rPr>
          <w:rFonts w:ascii="Palatino Linotype" w:hAnsi="Palatino Linotype" w:cs="Arial"/>
          <w:lang w:val="es-ES_tradnl" w:eastAsia="es-ES"/>
        </w:rPr>
        <w:t>,</w:t>
      </w:r>
      <w:r w:rsidR="00940AB0" w:rsidRPr="00484D6C">
        <w:rPr>
          <w:rFonts w:ascii="Palatino Linotype" w:hAnsi="Palatino Linotype" w:cs="Arial"/>
          <w:lang w:val="es-ES_tradnl" w:eastAsia="es-ES"/>
        </w:rPr>
        <w:t xml:space="preserve"> que se autorizó y supervisó la reparación de los vehículos municipales, </w:t>
      </w:r>
      <w:r w:rsidR="00E63E9E" w:rsidRPr="00484D6C">
        <w:rPr>
          <w:rFonts w:ascii="Palatino Linotype" w:hAnsi="Palatino Linotype" w:cs="Arial"/>
          <w:lang w:val="es-ES_tradnl" w:eastAsia="es-ES"/>
        </w:rPr>
        <w:t>previa</w:t>
      </w:r>
      <w:r w:rsidR="00940AB0" w:rsidRPr="00484D6C">
        <w:rPr>
          <w:rFonts w:ascii="Palatino Linotype" w:hAnsi="Palatino Linotype" w:cs="Arial"/>
          <w:lang w:val="es-ES_tradnl" w:eastAsia="es-ES"/>
        </w:rPr>
        <w:t xml:space="preserve"> solicitud por escrito de los </w:t>
      </w:r>
      <w:r w:rsidR="00E63E9E" w:rsidRPr="00484D6C">
        <w:rPr>
          <w:rFonts w:ascii="Palatino Linotype" w:hAnsi="Palatino Linotype" w:cs="Arial"/>
          <w:lang w:val="es-ES_tradnl" w:eastAsia="es-ES"/>
        </w:rPr>
        <w:t>Titulares</w:t>
      </w:r>
      <w:r w:rsidR="00940AB0" w:rsidRPr="00484D6C">
        <w:rPr>
          <w:rFonts w:ascii="Palatino Linotype" w:hAnsi="Palatino Linotype" w:cs="Arial"/>
          <w:lang w:val="es-ES_tradnl" w:eastAsia="es-ES"/>
        </w:rPr>
        <w:t xml:space="preserve"> de las Dependencias que los tengan asignados por parte de la Dirección de Administración o </w:t>
      </w:r>
      <w:r w:rsidR="00E63E9E" w:rsidRPr="00484D6C">
        <w:rPr>
          <w:rFonts w:ascii="Palatino Linotype" w:hAnsi="Palatino Linotype" w:cs="Arial"/>
          <w:lang w:val="es-ES_tradnl" w:eastAsia="es-ES"/>
        </w:rPr>
        <w:t>dependencia</w:t>
      </w:r>
      <w:r w:rsidR="00940AB0" w:rsidRPr="00484D6C">
        <w:rPr>
          <w:rFonts w:ascii="Palatino Linotype" w:hAnsi="Palatino Linotype" w:cs="Arial"/>
          <w:lang w:val="es-ES_tradnl" w:eastAsia="es-ES"/>
        </w:rPr>
        <w:t xml:space="preserve"> responsable</w:t>
      </w:r>
      <w:r w:rsidR="00FD3310" w:rsidRPr="00484D6C">
        <w:rPr>
          <w:rFonts w:ascii="Palatino Linotype" w:hAnsi="Palatino Linotype" w:cs="Arial"/>
          <w:lang w:val="es-ES_tradnl" w:eastAsia="es-ES"/>
        </w:rPr>
        <w:t>,</w:t>
      </w:r>
      <w:r w:rsidR="00940AB0" w:rsidRPr="00484D6C">
        <w:rPr>
          <w:rFonts w:ascii="Palatino Linotype" w:hAnsi="Palatino Linotype" w:cs="Arial"/>
          <w:lang w:val="es-ES_tradnl" w:eastAsia="es-ES"/>
        </w:rPr>
        <w:t xml:space="preserve"> en los ejerci</w:t>
      </w:r>
      <w:r w:rsidR="00E63E9E" w:rsidRPr="00484D6C">
        <w:rPr>
          <w:rFonts w:ascii="Palatino Linotype" w:hAnsi="Palatino Linotype" w:cs="Arial"/>
          <w:lang w:val="es-ES_tradnl" w:eastAsia="es-ES"/>
        </w:rPr>
        <w:t xml:space="preserve">cios fiscales 2016, 2017 y 2018; por todo lo antes expuesto, es que se </w:t>
      </w:r>
      <w:r w:rsidR="00E63E9E" w:rsidRPr="00484D6C">
        <w:rPr>
          <w:rFonts w:ascii="Palatino Linotype" w:hAnsi="Palatino Linotype" w:cs="Arial"/>
          <w:b/>
          <w:lang w:val="es-ES_tradnl" w:eastAsia="es-ES"/>
        </w:rPr>
        <w:t xml:space="preserve">ORDENA </w:t>
      </w:r>
      <w:r w:rsidR="00E63E9E" w:rsidRPr="00484D6C">
        <w:rPr>
          <w:rFonts w:ascii="Palatino Linotype" w:hAnsi="Palatino Linotype" w:cs="Arial"/>
          <w:lang w:val="es-ES_tradnl" w:eastAsia="es-ES"/>
        </w:rPr>
        <w:t xml:space="preserve">la entrega de dicho soporte documental vía </w:t>
      </w:r>
      <w:r w:rsidR="00E63E9E" w:rsidRPr="00484D6C">
        <w:rPr>
          <w:rFonts w:ascii="Palatino Linotype" w:hAnsi="Palatino Linotype" w:cs="Arial"/>
          <w:b/>
          <w:lang w:val="es-ES_tradnl" w:eastAsia="es-ES"/>
        </w:rPr>
        <w:t>SAIMEX.</w:t>
      </w:r>
    </w:p>
    <w:p w14:paraId="761E51CE" w14:textId="7009044D" w:rsidR="00F95957" w:rsidRPr="00484D6C" w:rsidRDefault="00125370" w:rsidP="00882EA3">
      <w:pPr>
        <w:spacing w:before="100" w:beforeAutospacing="1" w:after="100" w:afterAutospacing="1" w:line="360" w:lineRule="auto"/>
        <w:jc w:val="both"/>
        <w:rPr>
          <w:rFonts w:ascii="Palatino Linotype" w:hAnsi="Palatino Linotype" w:cs="Tahoma"/>
          <w:szCs w:val="22"/>
          <w:lang w:val="es-ES" w:eastAsia="es-ES"/>
        </w:rPr>
      </w:pPr>
      <w:r w:rsidRPr="00484D6C">
        <w:rPr>
          <w:rFonts w:ascii="Palatino Linotype" w:hAnsi="Palatino Linotype" w:cs="Arial"/>
          <w:lang w:val="es-ES_tradnl" w:eastAsia="es-ES"/>
        </w:rPr>
        <w:t>De</w:t>
      </w:r>
      <w:r w:rsidR="00F95957" w:rsidRPr="00484D6C">
        <w:rPr>
          <w:rFonts w:ascii="Palatino Linotype" w:hAnsi="Palatino Linotype" w:cs="Arial"/>
          <w:lang w:val="es-ES_tradnl" w:eastAsia="es-ES"/>
        </w:rPr>
        <w:t xml:space="preserve"> lo anterior</w:t>
      </w:r>
      <w:r w:rsidRPr="00484D6C">
        <w:rPr>
          <w:rFonts w:ascii="Palatino Linotype" w:hAnsi="Palatino Linotype" w:cs="Arial"/>
          <w:lang w:val="es-ES_tradnl" w:eastAsia="es-ES"/>
        </w:rPr>
        <w:t>,</w:t>
      </w:r>
      <w:r w:rsidR="00F95957" w:rsidRPr="00484D6C">
        <w:rPr>
          <w:rFonts w:ascii="Palatino Linotype" w:hAnsi="Palatino Linotype" w:cs="Arial"/>
          <w:lang w:val="es-ES_tradnl" w:eastAsia="es-ES"/>
        </w:rPr>
        <w:t xml:space="preserve"> </w:t>
      </w:r>
      <w:r w:rsidR="00F77B63" w:rsidRPr="00484D6C">
        <w:rPr>
          <w:rFonts w:ascii="Palatino Linotype" w:hAnsi="Palatino Linotype" w:cs="Arial"/>
          <w:lang w:val="es-ES_tradnl" w:eastAsia="es-ES"/>
        </w:rPr>
        <w:t xml:space="preserve">se advierte claro que la </w:t>
      </w:r>
      <w:r w:rsidR="00F77B63" w:rsidRPr="00484D6C">
        <w:rPr>
          <w:rFonts w:ascii="Palatino Linotype" w:hAnsi="Palatino Linotype" w:cs="Tahoma"/>
          <w:szCs w:val="22"/>
          <w:lang w:val="es-ES" w:eastAsia="es-ES"/>
        </w:rPr>
        <w:t xml:space="preserve">Dirección General de Informática, en la respuesta otorgada a petición de la Ponencia Resolutora, </w:t>
      </w:r>
      <w:r w:rsidR="00927F0D" w:rsidRPr="00484D6C">
        <w:rPr>
          <w:rFonts w:ascii="Palatino Linotype" w:hAnsi="Palatino Linotype" w:cs="Tahoma"/>
          <w:szCs w:val="22"/>
          <w:lang w:val="es-ES" w:eastAsia="es-ES"/>
        </w:rPr>
        <w:t>refirió</w:t>
      </w:r>
      <w:r w:rsidR="00F77B63" w:rsidRPr="00484D6C">
        <w:rPr>
          <w:rFonts w:ascii="Palatino Linotype" w:hAnsi="Palatino Linotype" w:cs="Tahoma"/>
          <w:szCs w:val="22"/>
          <w:lang w:val="es-ES" w:eastAsia="es-ES"/>
        </w:rPr>
        <w:t xml:space="preserve"> claramente que el </w:t>
      </w:r>
      <w:r w:rsidR="00F77B63" w:rsidRPr="00484D6C">
        <w:rPr>
          <w:rFonts w:ascii="Palatino Linotype" w:hAnsi="Palatino Linotype" w:cs="Tahoma"/>
          <w:b/>
          <w:szCs w:val="22"/>
          <w:lang w:val="es-ES" w:eastAsia="es-ES"/>
        </w:rPr>
        <w:t xml:space="preserve">SAIMEX </w:t>
      </w:r>
      <w:r w:rsidR="00F77B63" w:rsidRPr="00484D6C">
        <w:rPr>
          <w:rFonts w:ascii="Palatino Linotype" w:hAnsi="Palatino Linotype" w:cs="Tahoma"/>
          <w:szCs w:val="22"/>
          <w:lang w:val="es-ES" w:eastAsia="es-ES"/>
        </w:rPr>
        <w:t>tiene</w:t>
      </w:r>
      <w:r w:rsidR="00927F0D" w:rsidRPr="00484D6C">
        <w:rPr>
          <w:rFonts w:ascii="Palatino Linotype" w:hAnsi="Palatino Linotype" w:cs="Tahoma"/>
          <w:szCs w:val="22"/>
          <w:lang w:val="es-ES" w:eastAsia="es-ES"/>
        </w:rPr>
        <w:t xml:space="preserve"> el soporte tecnológico para que se puedan adjuntar archivos con un peso aprox. de hasta 500Mb o un equivalente </w:t>
      </w:r>
      <w:r w:rsidR="00927F0D" w:rsidRPr="00484D6C">
        <w:rPr>
          <w:rFonts w:ascii="Palatino Linotype" w:hAnsi="Palatino Linotype" w:cs="Tahoma"/>
          <w:b/>
          <w:szCs w:val="22"/>
          <w:u w:val="single"/>
          <w:lang w:val="es-ES" w:eastAsia="es-ES"/>
        </w:rPr>
        <w:t>de hasta 8,000 hojas</w:t>
      </w:r>
      <w:r w:rsidR="00927F0D" w:rsidRPr="00484D6C">
        <w:rPr>
          <w:rFonts w:ascii="Palatino Linotype" w:hAnsi="Palatino Linotype" w:cs="Tahoma"/>
          <w:szCs w:val="22"/>
          <w:lang w:val="es-ES" w:eastAsia="es-ES"/>
        </w:rPr>
        <w:t xml:space="preserve">, garantizando que el Ciudadano no tenga problemas en la descarga de la información usando conexiones a internet convencionales bajo parámetros de escaneo en resolución máxima de 150Dpi's, escala de grises y formato "PDF" extraído directamente del escáner. Por lo que se advierte un impedimento ya que si bien, no </w:t>
      </w:r>
      <w:r w:rsidRPr="00484D6C">
        <w:rPr>
          <w:rFonts w:ascii="Palatino Linotype" w:hAnsi="Palatino Linotype" w:cs="Tahoma"/>
          <w:szCs w:val="22"/>
          <w:lang w:val="es-ES" w:eastAsia="es-ES"/>
        </w:rPr>
        <w:t xml:space="preserve">hubo fundamento </w:t>
      </w:r>
      <w:r w:rsidR="00927F0D" w:rsidRPr="00484D6C">
        <w:rPr>
          <w:rFonts w:ascii="Palatino Linotype" w:hAnsi="Palatino Linotype" w:cs="Tahoma"/>
          <w:szCs w:val="22"/>
          <w:lang w:val="es-ES" w:eastAsia="es-ES"/>
        </w:rPr>
        <w:t>ni motiv</w:t>
      </w:r>
      <w:r w:rsidRPr="00484D6C">
        <w:rPr>
          <w:rFonts w:ascii="Palatino Linotype" w:hAnsi="Palatino Linotype" w:cs="Tahoma"/>
          <w:szCs w:val="22"/>
          <w:lang w:val="es-ES" w:eastAsia="es-ES"/>
        </w:rPr>
        <w:t>ación</w:t>
      </w:r>
      <w:r w:rsidR="00927F0D" w:rsidRPr="00484D6C">
        <w:rPr>
          <w:rFonts w:ascii="Palatino Linotype" w:hAnsi="Palatino Linotype" w:cs="Tahoma"/>
          <w:szCs w:val="22"/>
          <w:lang w:val="es-ES" w:eastAsia="es-ES"/>
        </w:rPr>
        <w:t xml:space="preserve"> </w:t>
      </w:r>
      <w:r w:rsidRPr="00484D6C">
        <w:rPr>
          <w:rFonts w:ascii="Palatino Linotype" w:hAnsi="Palatino Linotype" w:cs="Tahoma"/>
          <w:szCs w:val="22"/>
          <w:lang w:val="es-ES" w:eastAsia="es-ES"/>
        </w:rPr>
        <w:t xml:space="preserve">debidamente </w:t>
      </w:r>
      <w:r w:rsidRPr="00484D6C">
        <w:rPr>
          <w:rFonts w:ascii="Palatino Linotype" w:hAnsi="Palatino Linotype" w:cs="Tahoma"/>
          <w:szCs w:val="22"/>
          <w:lang w:val="es-ES" w:eastAsia="es-ES"/>
        </w:rPr>
        <w:lastRenderedPageBreak/>
        <w:t>acreditado por</w:t>
      </w:r>
      <w:r w:rsidR="00927F0D" w:rsidRPr="00484D6C">
        <w:rPr>
          <w:rFonts w:ascii="Palatino Linotype" w:hAnsi="Palatino Linotype" w:cs="Tahoma"/>
          <w:szCs w:val="22"/>
          <w:lang w:val="es-ES" w:eastAsia="es-ES"/>
        </w:rPr>
        <w:t xml:space="preserve"> </w:t>
      </w:r>
      <w:r w:rsidR="00927F0D" w:rsidRPr="00484D6C">
        <w:rPr>
          <w:rFonts w:ascii="Palatino Linotype" w:hAnsi="Palatino Linotype" w:cs="Tahoma"/>
          <w:b/>
          <w:szCs w:val="22"/>
          <w:lang w:val="es-ES" w:eastAsia="es-ES"/>
        </w:rPr>
        <w:t>EL SUJETO OBLIGADO</w:t>
      </w:r>
      <w:r w:rsidRPr="00484D6C">
        <w:rPr>
          <w:rFonts w:ascii="Palatino Linotype" w:hAnsi="Palatino Linotype" w:cs="Tahoma"/>
          <w:szCs w:val="22"/>
          <w:lang w:val="es-ES" w:eastAsia="es-ES"/>
        </w:rPr>
        <w:t>, para el</w:t>
      </w:r>
      <w:r w:rsidR="00927F0D" w:rsidRPr="00484D6C">
        <w:rPr>
          <w:rFonts w:ascii="Palatino Linotype" w:hAnsi="Palatino Linotype" w:cs="Tahoma"/>
          <w:szCs w:val="22"/>
          <w:lang w:val="es-ES" w:eastAsia="es-ES"/>
        </w:rPr>
        <w:t xml:space="preserve"> cambio de modalidad, lo que es de precisar, es el señalamiento puntual que hizo el Director de Administración, refiriendo que la información solicitada </w:t>
      </w:r>
      <w:r w:rsidR="00AB541A" w:rsidRPr="00484D6C">
        <w:rPr>
          <w:rFonts w:ascii="Palatino Linotype" w:hAnsi="Palatino Linotype" w:cs="Tahoma"/>
          <w:szCs w:val="22"/>
          <w:lang w:val="es-ES" w:eastAsia="es-ES"/>
        </w:rPr>
        <w:t xml:space="preserve">ronda la cantidad de </w:t>
      </w:r>
      <w:r w:rsidR="00AB541A" w:rsidRPr="00484D6C">
        <w:rPr>
          <w:rFonts w:ascii="Palatino Linotype" w:hAnsi="Palatino Linotype" w:cs="Tahoma"/>
          <w:i/>
          <w:szCs w:val="22"/>
          <w:lang w:val="es-ES" w:eastAsia="es-ES"/>
        </w:rPr>
        <w:t xml:space="preserve">“12,053” </w:t>
      </w:r>
      <w:r w:rsidR="00AB541A" w:rsidRPr="00484D6C">
        <w:rPr>
          <w:rFonts w:ascii="Palatino Linotype" w:hAnsi="Palatino Linotype" w:cs="Tahoma"/>
          <w:szCs w:val="22"/>
          <w:lang w:val="es-ES" w:eastAsia="es-ES"/>
        </w:rPr>
        <w:t xml:space="preserve">fojas útiles por ambos lados, siendo este un impedimento tecnológico para la entrega de información vía </w:t>
      </w:r>
      <w:r w:rsidR="00AB541A" w:rsidRPr="00484D6C">
        <w:rPr>
          <w:rFonts w:ascii="Palatino Linotype" w:hAnsi="Palatino Linotype" w:cs="Tahoma"/>
          <w:b/>
          <w:szCs w:val="22"/>
          <w:lang w:val="es-ES" w:eastAsia="es-ES"/>
        </w:rPr>
        <w:t>SAIMEX</w:t>
      </w:r>
      <w:r w:rsidR="00F95957" w:rsidRPr="00484D6C">
        <w:rPr>
          <w:rFonts w:ascii="Palatino Linotype" w:hAnsi="Palatino Linotype" w:cs="Tahoma"/>
          <w:szCs w:val="22"/>
          <w:lang w:val="es-ES" w:eastAsia="es-ES"/>
        </w:rPr>
        <w:t xml:space="preserve">. </w:t>
      </w:r>
    </w:p>
    <w:p w14:paraId="6C586858" w14:textId="63BE9417" w:rsidR="00A77218" w:rsidRPr="00484D6C" w:rsidRDefault="00F95957" w:rsidP="00882EA3">
      <w:pPr>
        <w:spacing w:before="100" w:beforeAutospacing="1" w:after="100" w:afterAutospacing="1" w:line="360" w:lineRule="auto"/>
        <w:jc w:val="both"/>
        <w:rPr>
          <w:rFonts w:ascii="Palatino Linotype" w:hAnsi="Palatino Linotype" w:cs="Tahoma"/>
          <w:szCs w:val="22"/>
          <w:lang w:val="es-ES" w:eastAsia="es-ES"/>
        </w:rPr>
      </w:pPr>
      <w:r w:rsidRPr="00484D6C">
        <w:rPr>
          <w:rFonts w:ascii="Palatino Linotype" w:hAnsi="Palatino Linotype" w:cs="Tahoma"/>
          <w:szCs w:val="22"/>
          <w:lang w:val="es-ES" w:eastAsia="es-ES"/>
        </w:rPr>
        <w:t xml:space="preserve">Es así que, </w:t>
      </w:r>
      <w:r w:rsidR="00AB541A" w:rsidRPr="00484D6C">
        <w:rPr>
          <w:rFonts w:ascii="Palatino Linotype" w:hAnsi="Palatino Linotype" w:cs="Tahoma"/>
          <w:szCs w:val="22"/>
          <w:lang w:val="es-ES" w:eastAsia="es-ES"/>
        </w:rPr>
        <w:t xml:space="preserve">por tales motivos </w:t>
      </w:r>
      <w:r w:rsidRPr="00484D6C">
        <w:rPr>
          <w:rFonts w:ascii="Palatino Linotype" w:hAnsi="Palatino Linotype" w:cs="Tahoma"/>
          <w:szCs w:val="22"/>
          <w:lang w:val="es-ES" w:eastAsia="es-ES"/>
        </w:rPr>
        <w:t xml:space="preserve">se considera oportuno </w:t>
      </w:r>
      <w:r w:rsidRPr="00484D6C">
        <w:rPr>
          <w:rFonts w:ascii="Palatino Linotype" w:hAnsi="Palatino Linotype" w:cs="Tahoma"/>
          <w:b/>
          <w:szCs w:val="22"/>
          <w:lang w:val="es-ES" w:eastAsia="es-ES"/>
        </w:rPr>
        <w:t xml:space="preserve">ORDENAR </w:t>
      </w:r>
      <w:r w:rsidRPr="00484D6C">
        <w:rPr>
          <w:rFonts w:ascii="Palatino Linotype" w:hAnsi="Palatino Linotype" w:cs="Tahoma"/>
          <w:szCs w:val="22"/>
          <w:lang w:val="es-ES" w:eastAsia="es-ES"/>
        </w:rPr>
        <w:t xml:space="preserve">al </w:t>
      </w:r>
      <w:r w:rsidR="00DC134C" w:rsidRPr="00484D6C">
        <w:rPr>
          <w:rFonts w:ascii="Palatino Linotype" w:hAnsi="Palatino Linotype" w:cs="Tahoma"/>
          <w:b/>
          <w:szCs w:val="22"/>
          <w:lang w:val="es-ES" w:eastAsia="es-ES"/>
        </w:rPr>
        <w:t xml:space="preserve">SUJETO OBLIGADO </w:t>
      </w:r>
      <w:r w:rsidR="00DC134C" w:rsidRPr="00484D6C">
        <w:rPr>
          <w:rFonts w:ascii="Palatino Linotype" w:hAnsi="Palatino Linotype" w:cs="Tahoma"/>
          <w:szCs w:val="22"/>
          <w:lang w:val="es-ES" w:eastAsia="es-ES"/>
        </w:rPr>
        <w:t xml:space="preserve">haga entrega de la información solicitada vía </w:t>
      </w:r>
      <w:r w:rsidR="00DC134C" w:rsidRPr="00484D6C">
        <w:rPr>
          <w:rFonts w:ascii="Palatino Linotype" w:hAnsi="Palatino Linotype" w:cs="Tahoma"/>
          <w:b/>
          <w:szCs w:val="22"/>
          <w:lang w:val="es-ES" w:eastAsia="es-ES"/>
        </w:rPr>
        <w:t xml:space="preserve">SAIMEX, </w:t>
      </w:r>
      <w:r w:rsidR="00DC134C" w:rsidRPr="00484D6C">
        <w:rPr>
          <w:rFonts w:ascii="Palatino Linotype" w:hAnsi="Palatino Linotype" w:cs="Tahoma"/>
          <w:b/>
          <w:szCs w:val="22"/>
          <w:u w:val="single"/>
          <w:lang w:val="es-ES" w:eastAsia="es-ES"/>
        </w:rPr>
        <w:t>privilegiando la modalidad elegida por el particular</w:t>
      </w:r>
      <w:r w:rsidR="00C345E0" w:rsidRPr="00484D6C">
        <w:rPr>
          <w:rFonts w:ascii="Palatino Linotype" w:hAnsi="Palatino Linotype" w:cs="Tahoma"/>
          <w:szCs w:val="22"/>
          <w:lang w:val="es-ES" w:eastAsia="es-ES"/>
        </w:rPr>
        <w:t xml:space="preserve"> y en todo caso, bajo la estricta razón de la falta de fundamentación y motivación que contempla el artículo 164</w:t>
      </w:r>
      <w:r w:rsidR="00C345E0" w:rsidRPr="00484D6C">
        <w:rPr>
          <w:rStyle w:val="Refdenotaalpie"/>
          <w:rFonts w:ascii="Palatino Linotype" w:hAnsi="Palatino Linotype" w:cs="Tahoma"/>
          <w:szCs w:val="22"/>
          <w:lang w:val="es-ES" w:eastAsia="es-ES"/>
        </w:rPr>
        <w:footnoteReference w:id="3"/>
      </w:r>
      <w:r w:rsidR="00C345E0" w:rsidRPr="00484D6C">
        <w:rPr>
          <w:rFonts w:ascii="Palatino Linotype" w:hAnsi="Palatino Linotype" w:cs="Tahoma"/>
          <w:szCs w:val="22"/>
          <w:lang w:val="es-ES" w:eastAsia="es-ES"/>
        </w:rPr>
        <w:t xml:space="preserve"> de la Ley de Transparencia y Acceso a la Información Pública del Estado de México y Municipios, el cual hizo valer el particular en la Interposición del Recurso de Revisión de mérito en sus Razones o Motivos de Inconformidad</w:t>
      </w:r>
      <w:r w:rsidR="00E31F71" w:rsidRPr="00484D6C">
        <w:rPr>
          <w:rFonts w:ascii="Palatino Linotype" w:hAnsi="Palatino Linotype" w:cs="Tahoma"/>
          <w:szCs w:val="22"/>
          <w:lang w:val="es-ES" w:eastAsia="es-ES"/>
        </w:rPr>
        <w:t>.</w:t>
      </w:r>
    </w:p>
    <w:p w14:paraId="2E9A8D43" w14:textId="10CBA940" w:rsidR="00E31F71" w:rsidRPr="00484D6C" w:rsidRDefault="00E31F71" w:rsidP="00E31F71">
      <w:pPr>
        <w:spacing w:line="360" w:lineRule="auto"/>
        <w:jc w:val="both"/>
        <w:rPr>
          <w:rFonts w:ascii="Palatino Linotype" w:eastAsia="Calibri" w:hAnsi="Palatino Linotype" w:cs="Tahoma"/>
          <w:iCs/>
          <w:color w:val="000000"/>
          <w:lang w:eastAsia="en-US"/>
        </w:rPr>
      </w:pPr>
      <w:r w:rsidRPr="00484D6C">
        <w:rPr>
          <w:rFonts w:ascii="Palatino Linotype" w:eastAsia="Calibri" w:hAnsi="Palatino Linotype" w:cs="Tahoma"/>
          <w:iCs/>
          <w:color w:val="000000"/>
          <w:lang w:eastAsia="en-US"/>
        </w:rPr>
        <w:t>Por otro lado,</w:t>
      </w:r>
      <w:r w:rsidR="00F5646B" w:rsidRPr="00484D6C">
        <w:rPr>
          <w:rFonts w:ascii="Palatino Linotype" w:eastAsia="Calibri" w:hAnsi="Palatino Linotype" w:cs="Tahoma"/>
          <w:iCs/>
          <w:color w:val="000000"/>
          <w:lang w:eastAsia="en-US"/>
        </w:rPr>
        <w:t xml:space="preserve"> como soporte a lo referido en el párrafo anterior, se argumenta </w:t>
      </w:r>
      <w:r w:rsidRPr="00484D6C">
        <w:rPr>
          <w:rFonts w:ascii="Palatino Linotype" w:eastAsia="Calibri" w:hAnsi="Palatino Linotype" w:cs="Tahoma"/>
          <w:iCs/>
          <w:color w:val="000000"/>
          <w:lang w:eastAsia="en-US"/>
        </w:rPr>
        <w:t xml:space="preserve">con lo establecido por los Lineamientos generales en materia de clasificación y desclasificación de la información, así como para la elaboración de versiones públicas, en su septuagésimo se establece que para el desahogo de las actuaciones tendientes a permitir la consulta directa, en los casos en que esta resulte procedente, los sujetos obligados deberán observar diversas indicaciones, situación que por cuestiones de </w:t>
      </w:r>
      <w:r w:rsidRPr="00484D6C">
        <w:rPr>
          <w:rFonts w:ascii="Palatino Linotype" w:eastAsia="Calibri" w:hAnsi="Palatino Linotype" w:cs="Tahoma"/>
          <w:iCs/>
          <w:color w:val="000000"/>
          <w:lang w:eastAsia="en-US"/>
        </w:rPr>
        <w:lastRenderedPageBreak/>
        <w:t xml:space="preserve">técnica jurídica se verterá en el siguiente cuadro comparativo en relación con la respuesta proporcionada por </w:t>
      </w:r>
      <w:r w:rsidR="007877B3" w:rsidRPr="00484D6C">
        <w:rPr>
          <w:rFonts w:ascii="Palatino Linotype" w:eastAsia="Calibri" w:hAnsi="Palatino Linotype" w:cs="Tahoma"/>
          <w:b/>
          <w:iCs/>
          <w:color w:val="000000"/>
          <w:lang w:eastAsia="en-US"/>
        </w:rPr>
        <w:t>EL SUJETO OBLIGADO</w:t>
      </w:r>
      <w:r w:rsidRPr="00484D6C">
        <w:rPr>
          <w:rFonts w:ascii="Palatino Linotype" w:eastAsia="Calibri" w:hAnsi="Palatino Linotype" w:cs="Tahoma"/>
          <w:iCs/>
          <w:color w:val="000000"/>
          <w:lang w:eastAsia="en-US"/>
        </w:rPr>
        <w:t xml:space="preserve">: </w:t>
      </w:r>
    </w:p>
    <w:p w14:paraId="7A2A07F9" w14:textId="77777777" w:rsidR="00E31F71" w:rsidRPr="00484D6C" w:rsidRDefault="00E31F71" w:rsidP="00E31F71">
      <w:pPr>
        <w:spacing w:line="360" w:lineRule="auto"/>
        <w:jc w:val="both"/>
        <w:rPr>
          <w:rFonts w:ascii="Palatino Linotype" w:eastAsia="Calibri" w:hAnsi="Palatino Linotype" w:cs="Tahoma"/>
          <w:iCs/>
          <w:color w:val="000000"/>
          <w:sz w:val="2"/>
          <w:szCs w:val="22"/>
          <w:lang w:eastAsia="en-US"/>
        </w:rPr>
      </w:pPr>
    </w:p>
    <w:tbl>
      <w:tblPr>
        <w:tblStyle w:val="Tablaconcuadrcula"/>
        <w:tblW w:w="0" w:type="auto"/>
        <w:tblLook w:val="04A0" w:firstRow="1" w:lastRow="0" w:firstColumn="1" w:lastColumn="0" w:noHBand="0" w:noVBand="1"/>
      </w:tblPr>
      <w:tblGrid>
        <w:gridCol w:w="4517"/>
        <w:gridCol w:w="4517"/>
      </w:tblGrid>
      <w:tr w:rsidR="00E31F71" w:rsidRPr="00484D6C" w14:paraId="75ABF7B7" w14:textId="77777777" w:rsidTr="00FA0F9C">
        <w:tc>
          <w:tcPr>
            <w:tcW w:w="4517" w:type="dxa"/>
          </w:tcPr>
          <w:p w14:paraId="3980C3FC" w14:textId="77777777" w:rsidR="00E31F71" w:rsidRPr="00484D6C" w:rsidRDefault="00E31F71" w:rsidP="00FA0F9C">
            <w:pPr>
              <w:jc w:val="both"/>
              <w:rPr>
                <w:rFonts w:ascii="Palatino Linotype" w:eastAsia="Calibri" w:hAnsi="Palatino Linotype" w:cs="Tahoma"/>
                <w:b/>
                <w:bCs/>
                <w:iCs/>
                <w:color w:val="000000"/>
              </w:rPr>
            </w:pPr>
            <w:r w:rsidRPr="00484D6C">
              <w:rPr>
                <w:rFonts w:ascii="Palatino Linotype" w:eastAsia="Calibri" w:hAnsi="Palatino Linotype" w:cs="Tahoma"/>
                <w:b/>
                <w:bCs/>
                <w:iCs/>
                <w:color w:val="000000"/>
                <w:sz w:val="20"/>
              </w:rPr>
              <w:t xml:space="preserve">Lineamientos generales en materia de clasificación y desclasificación de la información, así como para la elaboración de versiones públicas. </w:t>
            </w:r>
          </w:p>
        </w:tc>
        <w:tc>
          <w:tcPr>
            <w:tcW w:w="4517" w:type="dxa"/>
          </w:tcPr>
          <w:p w14:paraId="1BEB5D03" w14:textId="77777777" w:rsidR="00E31F71" w:rsidRPr="00484D6C" w:rsidRDefault="00E31F71" w:rsidP="00FA0F9C">
            <w:pPr>
              <w:jc w:val="center"/>
              <w:rPr>
                <w:rFonts w:ascii="Palatino Linotype" w:eastAsia="Calibri" w:hAnsi="Palatino Linotype" w:cs="Tahoma"/>
                <w:b/>
                <w:bCs/>
                <w:iCs/>
                <w:color w:val="000000"/>
              </w:rPr>
            </w:pPr>
          </w:p>
          <w:p w14:paraId="2F5BF3FD" w14:textId="77777777" w:rsidR="00E31F71" w:rsidRPr="00484D6C" w:rsidRDefault="00E31F71" w:rsidP="00FA0F9C">
            <w:pPr>
              <w:jc w:val="center"/>
              <w:rPr>
                <w:rFonts w:ascii="Palatino Linotype" w:eastAsia="Calibri" w:hAnsi="Palatino Linotype" w:cs="Tahoma"/>
                <w:b/>
                <w:bCs/>
                <w:iCs/>
                <w:color w:val="000000"/>
              </w:rPr>
            </w:pPr>
            <w:r w:rsidRPr="00484D6C">
              <w:rPr>
                <w:rFonts w:ascii="Palatino Linotype" w:eastAsia="Calibri" w:hAnsi="Palatino Linotype" w:cs="Tahoma"/>
                <w:b/>
                <w:bCs/>
                <w:iCs/>
                <w:color w:val="000000"/>
              </w:rPr>
              <w:t>Respuesta del Sujeto Obligado</w:t>
            </w:r>
          </w:p>
        </w:tc>
      </w:tr>
      <w:tr w:rsidR="00E31F71" w:rsidRPr="00484D6C" w14:paraId="0E86A5BA" w14:textId="77777777" w:rsidTr="00E31F71">
        <w:tc>
          <w:tcPr>
            <w:tcW w:w="4517" w:type="dxa"/>
          </w:tcPr>
          <w:p w14:paraId="614B1A45" w14:textId="77777777" w:rsidR="00E31F71" w:rsidRPr="00484D6C" w:rsidRDefault="00E31F71" w:rsidP="00FA0F9C">
            <w:pPr>
              <w:pStyle w:val="Prrafodelista"/>
              <w:numPr>
                <w:ilvl w:val="0"/>
                <w:numId w:val="14"/>
              </w:numPr>
              <w:ind w:left="873"/>
              <w:contextualSpacing/>
              <w:jc w:val="both"/>
              <w:rPr>
                <w:rFonts w:ascii="Palatino Linotype" w:eastAsia="Calibri" w:hAnsi="Palatino Linotype" w:cs="Tahoma"/>
                <w:iCs/>
                <w:color w:val="000000"/>
                <w:sz w:val="20"/>
                <w:szCs w:val="20"/>
              </w:rPr>
            </w:pPr>
            <w:r w:rsidRPr="00484D6C">
              <w:rPr>
                <w:rFonts w:ascii="Palatino Linotype" w:eastAsia="Calibri" w:hAnsi="Palatino Linotype" w:cs="Tahoma"/>
                <w:iCs/>
                <w:color w:val="000000"/>
                <w:sz w:val="20"/>
                <w:szCs w:val="20"/>
              </w:rPr>
              <w:t xml:space="preserve">Señalar el lugar, día y hora en que se podrá llevar a cabo la consulta de la documentación solicitada. </w:t>
            </w:r>
          </w:p>
        </w:tc>
        <w:tc>
          <w:tcPr>
            <w:tcW w:w="4517" w:type="dxa"/>
            <w:vAlign w:val="center"/>
          </w:tcPr>
          <w:p w14:paraId="2177DDDA" w14:textId="30E77A63" w:rsidR="00E31F71" w:rsidRPr="00484D6C" w:rsidRDefault="00E31F71" w:rsidP="00E31F71">
            <w:pPr>
              <w:jc w:val="center"/>
              <w:rPr>
                <w:rFonts w:ascii="Palatino Linotype" w:eastAsia="Calibri" w:hAnsi="Palatino Linotype" w:cs="Tahoma"/>
                <w:iCs/>
                <w:color w:val="000000"/>
              </w:rPr>
            </w:pPr>
            <w:r w:rsidRPr="00484D6C">
              <w:rPr>
                <w:rFonts w:ascii="Palatino Linotype" w:eastAsia="Calibri" w:hAnsi="Palatino Linotype" w:cs="Tahoma"/>
                <w:iCs/>
                <w:color w:val="000000"/>
              </w:rPr>
              <w:t>SI CUMPLE</w:t>
            </w:r>
          </w:p>
        </w:tc>
      </w:tr>
      <w:tr w:rsidR="00E31F71" w:rsidRPr="00484D6C" w14:paraId="68E38686" w14:textId="77777777" w:rsidTr="00FA0F9C">
        <w:tc>
          <w:tcPr>
            <w:tcW w:w="4517" w:type="dxa"/>
          </w:tcPr>
          <w:p w14:paraId="5E908684" w14:textId="77777777" w:rsidR="00E31F71" w:rsidRPr="00484D6C" w:rsidRDefault="00E31F71" w:rsidP="00FA0F9C">
            <w:pPr>
              <w:pStyle w:val="Prrafodelista"/>
              <w:numPr>
                <w:ilvl w:val="0"/>
                <w:numId w:val="15"/>
              </w:numPr>
              <w:ind w:left="873"/>
              <w:contextualSpacing/>
              <w:jc w:val="both"/>
              <w:rPr>
                <w:rFonts w:ascii="Palatino Linotype" w:eastAsia="Calibri" w:hAnsi="Palatino Linotype" w:cs="Tahoma"/>
                <w:iCs/>
                <w:color w:val="000000"/>
                <w:sz w:val="20"/>
                <w:szCs w:val="20"/>
              </w:rPr>
            </w:pPr>
            <w:r w:rsidRPr="00484D6C">
              <w:rPr>
                <w:rFonts w:ascii="Palatino Linotype" w:eastAsia="Calibri" w:hAnsi="Palatino Linotype" w:cs="Tahoma"/>
                <w:iCs/>
                <w:color w:val="000000"/>
                <w:sz w:val="20"/>
                <w:szCs w:val="20"/>
              </w:rPr>
              <w:t xml:space="preserve">La procedencia de los ajustes razonables solicitados y/o la procedencia de acceso en la lengua indígena requerida, de ser el caso. </w:t>
            </w:r>
          </w:p>
        </w:tc>
        <w:tc>
          <w:tcPr>
            <w:tcW w:w="4517" w:type="dxa"/>
          </w:tcPr>
          <w:p w14:paraId="69856DC3" w14:textId="77777777" w:rsidR="00E31F71" w:rsidRPr="00484D6C" w:rsidRDefault="00E31F71" w:rsidP="00FA0F9C">
            <w:pPr>
              <w:jc w:val="center"/>
              <w:rPr>
                <w:rFonts w:ascii="Palatino Linotype" w:eastAsia="Calibri" w:hAnsi="Palatino Linotype" w:cs="Tahoma"/>
                <w:iCs/>
                <w:color w:val="000000"/>
              </w:rPr>
            </w:pPr>
          </w:p>
          <w:p w14:paraId="3ED0BCB0" w14:textId="77777777" w:rsidR="00E31F71" w:rsidRPr="00484D6C" w:rsidRDefault="00E31F71" w:rsidP="00FA0F9C">
            <w:pPr>
              <w:jc w:val="center"/>
              <w:rPr>
                <w:rFonts w:ascii="Palatino Linotype" w:eastAsia="Calibri" w:hAnsi="Palatino Linotype" w:cs="Tahoma"/>
                <w:i/>
                <w:iCs/>
                <w:color w:val="000000"/>
              </w:rPr>
            </w:pPr>
            <w:r w:rsidRPr="00484D6C">
              <w:rPr>
                <w:rFonts w:ascii="Palatino Linotype" w:eastAsia="Calibri" w:hAnsi="Palatino Linotype" w:cs="Tahoma"/>
                <w:i/>
                <w:iCs/>
                <w:color w:val="000000"/>
              </w:rPr>
              <w:t>No aplica</w:t>
            </w:r>
          </w:p>
        </w:tc>
      </w:tr>
      <w:tr w:rsidR="00E31F71" w:rsidRPr="00484D6C" w14:paraId="5B227297" w14:textId="77777777" w:rsidTr="00E31F71">
        <w:tc>
          <w:tcPr>
            <w:tcW w:w="4517" w:type="dxa"/>
          </w:tcPr>
          <w:p w14:paraId="7BACB3AB" w14:textId="77777777" w:rsidR="00E31F71" w:rsidRPr="00484D6C" w:rsidRDefault="00E31F71" w:rsidP="00FA0F9C">
            <w:pPr>
              <w:pStyle w:val="Prrafodelista"/>
              <w:numPr>
                <w:ilvl w:val="0"/>
                <w:numId w:val="15"/>
              </w:numPr>
              <w:ind w:left="873"/>
              <w:contextualSpacing/>
              <w:jc w:val="both"/>
              <w:rPr>
                <w:rFonts w:ascii="Palatino Linotype" w:eastAsia="Calibri" w:hAnsi="Palatino Linotype" w:cs="Tahoma"/>
                <w:iCs/>
                <w:color w:val="000000"/>
                <w:sz w:val="20"/>
                <w:szCs w:val="20"/>
              </w:rPr>
            </w:pPr>
            <w:r w:rsidRPr="00484D6C">
              <w:rPr>
                <w:rFonts w:ascii="Palatino Linotype" w:eastAsia="Calibri" w:hAnsi="Palatino Linotype" w:cs="Tahoma"/>
                <w:iCs/>
                <w:color w:val="000000"/>
                <w:sz w:val="20"/>
                <w:szCs w:val="20"/>
              </w:rPr>
              <w:t xml:space="preserve">Indicar la ubicación del lugar en que el solicitante podrá llevar a cabo la consulta de la información, así como el nombre, cargo y datos de contacto del personal que le permitirá el acceso. </w:t>
            </w:r>
          </w:p>
        </w:tc>
        <w:tc>
          <w:tcPr>
            <w:tcW w:w="4517" w:type="dxa"/>
            <w:vAlign w:val="center"/>
          </w:tcPr>
          <w:p w14:paraId="2B75A407" w14:textId="20344B58" w:rsidR="00E31F71" w:rsidRPr="00484D6C" w:rsidRDefault="00E31F71" w:rsidP="00E31F71">
            <w:pPr>
              <w:jc w:val="center"/>
              <w:rPr>
                <w:rFonts w:ascii="Palatino Linotype" w:eastAsia="Calibri" w:hAnsi="Palatino Linotype" w:cs="Tahoma"/>
                <w:iCs/>
                <w:color w:val="000000"/>
              </w:rPr>
            </w:pPr>
            <w:r w:rsidRPr="00484D6C">
              <w:rPr>
                <w:rFonts w:ascii="Palatino Linotype" w:eastAsia="Calibri" w:hAnsi="Palatino Linotype" w:cs="Tahoma"/>
                <w:iCs/>
                <w:color w:val="000000"/>
              </w:rPr>
              <w:t>SI CUMPLE</w:t>
            </w:r>
          </w:p>
        </w:tc>
      </w:tr>
      <w:tr w:rsidR="00E31F71" w:rsidRPr="00484D6C" w14:paraId="2D3B9A6E" w14:textId="77777777" w:rsidTr="00E31F71">
        <w:tc>
          <w:tcPr>
            <w:tcW w:w="4517" w:type="dxa"/>
          </w:tcPr>
          <w:p w14:paraId="5392E0B9" w14:textId="77777777" w:rsidR="00E31F71" w:rsidRPr="00484D6C" w:rsidRDefault="00E31F71" w:rsidP="00FA0F9C">
            <w:pPr>
              <w:pStyle w:val="Prrafodelista"/>
              <w:numPr>
                <w:ilvl w:val="0"/>
                <w:numId w:val="15"/>
              </w:numPr>
              <w:ind w:left="873"/>
              <w:contextualSpacing/>
              <w:jc w:val="both"/>
              <w:rPr>
                <w:rFonts w:ascii="Palatino Linotype" w:eastAsia="Calibri" w:hAnsi="Palatino Linotype" w:cs="Tahoma"/>
                <w:iCs/>
                <w:color w:val="000000"/>
                <w:sz w:val="20"/>
                <w:szCs w:val="20"/>
              </w:rPr>
            </w:pPr>
            <w:r w:rsidRPr="00484D6C">
              <w:rPr>
                <w:rFonts w:ascii="Palatino Linotype" w:eastAsia="Calibri" w:hAnsi="Palatino Linotype" w:cs="Tahoma"/>
                <w:iCs/>
                <w:color w:val="000000"/>
                <w:sz w:val="20"/>
                <w:szCs w:val="20"/>
              </w:rPr>
              <w:t xml:space="preserve">Proporcionar al solicitante las facilidades y asistencia requerida para la consulta de los documentos. </w:t>
            </w:r>
          </w:p>
        </w:tc>
        <w:tc>
          <w:tcPr>
            <w:tcW w:w="4517" w:type="dxa"/>
            <w:vAlign w:val="center"/>
          </w:tcPr>
          <w:p w14:paraId="44C3F931" w14:textId="6B70B3D8" w:rsidR="00E31F71" w:rsidRPr="00484D6C" w:rsidRDefault="00E31F71" w:rsidP="00E31F71">
            <w:pPr>
              <w:jc w:val="center"/>
              <w:rPr>
                <w:rFonts w:ascii="Palatino Linotype" w:eastAsia="Calibri" w:hAnsi="Palatino Linotype" w:cs="Tahoma"/>
                <w:iCs/>
                <w:color w:val="000000"/>
              </w:rPr>
            </w:pPr>
            <w:r w:rsidRPr="00484D6C">
              <w:rPr>
                <w:rFonts w:ascii="Palatino Linotype" w:eastAsia="Calibri" w:hAnsi="Palatino Linotype" w:cs="Tahoma"/>
                <w:iCs/>
                <w:color w:val="000000"/>
              </w:rPr>
              <w:t>SI CUMPLE</w:t>
            </w:r>
          </w:p>
        </w:tc>
      </w:tr>
      <w:tr w:rsidR="00E31F71" w:rsidRPr="00484D6C" w14:paraId="5A511115" w14:textId="77777777" w:rsidTr="00FA0F9C">
        <w:tc>
          <w:tcPr>
            <w:tcW w:w="4517" w:type="dxa"/>
          </w:tcPr>
          <w:p w14:paraId="62A02854" w14:textId="77777777" w:rsidR="00E31F71" w:rsidRPr="00484D6C" w:rsidRDefault="00E31F71" w:rsidP="00FA0F9C">
            <w:pPr>
              <w:pStyle w:val="Prrafodelista"/>
              <w:numPr>
                <w:ilvl w:val="0"/>
                <w:numId w:val="15"/>
              </w:numPr>
              <w:ind w:left="873"/>
              <w:contextualSpacing/>
              <w:jc w:val="both"/>
              <w:rPr>
                <w:rFonts w:ascii="Palatino Linotype" w:eastAsia="Calibri" w:hAnsi="Palatino Linotype" w:cs="Tahoma"/>
                <w:iCs/>
                <w:color w:val="000000"/>
                <w:sz w:val="20"/>
                <w:szCs w:val="20"/>
              </w:rPr>
            </w:pPr>
            <w:r w:rsidRPr="00484D6C">
              <w:rPr>
                <w:rFonts w:ascii="Palatino Linotype" w:eastAsia="Calibri" w:hAnsi="Palatino Linotype" w:cs="Tahoma"/>
                <w:iCs/>
                <w:color w:val="000000"/>
                <w:sz w:val="20"/>
                <w:szCs w:val="20"/>
              </w:rPr>
              <w:t xml:space="preserve">Abstenerse de requerir al solicitante que acredite interés alguno. </w:t>
            </w:r>
          </w:p>
        </w:tc>
        <w:tc>
          <w:tcPr>
            <w:tcW w:w="4517" w:type="dxa"/>
          </w:tcPr>
          <w:p w14:paraId="35380B76" w14:textId="77777777" w:rsidR="00E31F71" w:rsidRPr="00484D6C" w:rsidRDefault="00E31F71" w:rsidP="00FA0F9C">
            <w:pPr>
              <w:jc w:val="center"/>
              <w:rPr>
                <w:rFonts w:ascii="Palatino Linotype" w:eastAsia="Calibri" w:hAnsi="Palatino Linotype" w:cs="Tahoma"/>
                <w:iCs/>
                <w:color w:val="000000"/>
              </w:rPr>
            </w:pPr>
          </w:p>
          <w:p w14:paraId="421C8BC1" w14:textId="77777777" w:rsidR="00E31F71" w:rsidRPr="00484D6C" w:rsidRDefault="00E31F71" w:rsidP="00FA0F9C">
            <w:pPr>
              <w:jc w:val="center"/>
              <w:rPr>
                <w:rFonts w:ascii="Palatino Linotype" w:eastAsia="Calibri" w:hAnsi="Palatino Linotype" w:cs="Tahoma"/>
                <w:i/>
                <w:iCs/>
                <w:color w:val="000000"/>
              </w:rPr>
            </w:pPr>
            <w:r w:rsidRPr="00484D6C">
              <w:rPr>
                <w:rFonts w:ascii="Palatino Linotype" w:eastAsia="Calibri" w:hAnsi="Palatino Linotype" w:cs="Tahoma"/>
                <w:i/>
                <w:iCs/>
                <w:color w:val="000000"/>
              </w:rPr>
              <w:t>No aplica</w:t>
            </w:r>
          </w:p>
          <w:p w14:paraId="5C2A3571" w14:textId="77777777" w:rsidR="00E31F71" w:rsidRPr="00484D6C" w:rsidRDefault="00E31F71" w:rsidP="00FA0F9C">
            <w:pPr>
              <w:jc w:val="center"/>
              <w:rPr>
                <w:rFonts w:ascii="Palatino Linotype" w:eastAsia="Calibri" w:hAnsi="Palatino Linotype" w:cs="Tahoma"/>
                <w:iCs/>
                <w:color w:val="000000"/>
              </w:rPr>
            </w:pPr>
          </w:p>
        </w:tc>
      </w:tr>
      <w:tr w:rsidR="00E31F71" w:rsidRPr="00484D6C" w14:paraId="24C9F8EF" w14:textId="77777777" w:rsidTr="007877B3">
        <w:tc>
          <w:tcPr>
            <w:tcW w:w="4517" w:type="dxa"/>
          </w:tcPr>
          <w:p w14:paraId="73093515" w14:textId="77777777" w:rsidR="00E31F71" w:rsidRPr="00484D6C" w:rsidRDefault="00E31F71" w:rsidP="00FA0F9C">
            <w:pPr>
              <w:pStyle w:val="Prrafodelista"/>
              <w:numPr>
                <w:ilvl w:val="0"/>
                <w:numId w:val="15"/>
              </w:numPr>
              <w:ind w:left="873"/>
              <w:contextualSpacing/>
              <w:jc w:val="both"/>
              <w:rPr>
                <w:rFonts w:ascii="Palatino Linotype" w:eastAsia="Calibri" w:hAnsi="Palatino Linotype" w:cs="Tahoma"/>
                <w:iCs/>
                <w:color w:val="000000"/>
                <w:sz w:val="20"/>
                <w:szCs w:val="20"/>
              </w:rPr>
            </w:pPr>
            <w:r w:rsidRPr="00484D6C">
              <w:rPr>
                <w:rFonts w:ascii="Palatino Linotype" w:eastAsia="Calibri" w:hAnsi="Palatino Linotype" w:cs="Tahoma"/>
                <w:iCs/>
                <w:color w:val="000000"/>
                <w:sz w:val="20"/>
                <w:szCs w:val="20"/>
              </w:rPr>
              <w:t xml:space="preserve">Adoptar las medidas técnicas, físicas, administrativas y demás que resulten necesarias para garantizar la integridad de la información a consultar, tales como: </w:t>
            </w:r>
            <w:r w:rsidRPr="00484D6C">
              <w:rPr>
                <w:rFonts w:ascii="Palatino Linotype" w:eastAsia="Calibri" w:hAnsi="Palatino Linotype" w:cs="Tahoma"/>
                <w:b/>
                <w:bCs/>
                <w:iCs/>
                <w:color w:val="000000"/>
                <w:sz w:val="20"/>
                <w:szCs w:val="20"/>
              </w:rPr>
              <w:t xml:space="preserve">contar con instalaciones y mobiliario adecuado para asegurar la integridad del documento consultado, como para proporcionar al solicitante las mejores condiciones; equipo y personal de vigilancia; plan de acción contra robo o vandalismo; extintores de fuego de gas inocuo; registro e identificación del personal autorizado para el trámite de los documentos o </w:t>
            </w:r>
            <w:r w:rsidRPr="00484D6C">
              <w:rPr>
                <w:rFonts w:ascii="Palatino Linotype" w:eastAsia="Calibri" w:hAnsi="Palatino Linotype" w:cs="Tahoma"/>
                <w:b/>
                <w:bCs/>
                <w:iCs/>
                <w:color w:val="000000"/>
                <w:sz w:val="20"/>
                <w:szCs w:val="20"/>
              </w:rPr>
              <w:lastRenderedPageBreak/>
              <w:t xml:space="preserve">expedientes a revisar; registro e identificación de los particulares autorizado para llevar a cabo la consulta directa y; demás que a criterio, resulten necesarias. </w:t>
            </w:r>
          </w:p>
          <w:p w14:paraId="43465A65" w14:textId="77777777" w:rsidR="00E31F71" w:rsidRPr="00484D6C" w:rsidRDefault="00E31F71" w:rsidP="00FA0F9C">
            <w:pPr>
              <w:ind w:left="873"/>
              <w:jc w:val="both"/>
              <w:rPr>
                <w:rFonts w:ascii="Palatino Linotype" w:eastAsia="Calibri" w:hAnsi="Palatino Linotype" w:cs="Tahoma"/>
                <w:iCs/>
                <w:color w:val="000000"/>
              </w:rPr>
            </w:pPr>
          </w:p>
        </w:tc>
        <w:tc>
          <w:tcPr>
            <w:tcW w:w="4517" w:type="dxa"/>
            <w:vAlign w:val="center"/>
          </w:tcPr>
          <w:p w14:paraId="2279011E" w14:textId="43A9136C" w:rsidR="00E31F71" w:rsidRPr="00484D6C" w:rsidRDefault="007877B3" w:rsidP="007877B3">
            <w:pPr>
              <w:pStyle w:val="Prrafodelista"/>
              <w:ind w:left="720"/>
              <w:contextualSpacing/>
              <w:rPr>
                <w:rFonts w:ascii="Palatino Linotype" w:eastAsia="Calibri" w:hAnsi="Palatino Linotype" w:cs="Tahoma"/>
                <w:b/>
                <w:iCs/>
                <w:color w:val="000000"/>
                <w:sz w:val="20"/>
                <w:szCs w:val="20"/>
                <w:u w:val="single"/>
              </w:rPr>
            </w:pPr>
            <w:r w:rsidRPr="00484D6C">
              <w:rPr>
                <w:rFonts w:ascii="Palatino Linotype" w:eastAsia="Calibri" w:hAnsi="Palatino Linotype" w:cs="Tahoma"/>
                <w:b/>
                <w:iCs/>
                <w:color w:val="000000"/>
                <w:sz w:val="20"/>
                <w:szCs w:val="20"/>
              </w:rPr>
              <w:lastRenderedPageBreak/>
              <w:t xml:space="preserve">               </w:t>
            </w:r>
            <w:r w:rsidRPr="00484D6C">
              <w:rPr>
                <w:rFonts w:ascii="Palatino Linotype" w:eastAsia="Calibri" w:hAnsi="Palatino Linotype" w:cs="Tahoma"/>
                <w:b/>
                <w:iCs/>
                <w:color w:val="000000"/>
                <w:sz w:val="24"/>
                <w:szCs w:val="20"/>
                <w:u w:val="single"/>
              </w:rPr>
              <w:t>NO CUMPLE</w:t>
            </w:r>
          </w:p>
          <w:p w14:paraId="172C97D8" w14:textId="77777777" w:rsidR="00E31F71" w:rsidRPr="00484D6C" w:rsidRDefault="00E31F71" w:rsidP="007877B3">
            <w:pPr>
              <w:ind w:left="360"/>
              <w:jc w:val="center"/>
              <w:rPr>
                <w:rFonts w:ascii="Palatino Linotype" w:eastAsia="Calibri" w:hAnsi="Palatino Linotype" w:cs="Tahoma"/>
                <w:iCs/>
                <w:color w:val="000000"/>
              </w:rPr>
            </w:pPr>
          </w:p>
        </w:tc>
      </w:tr>
      <w:tr w:rsidR="00E31F71" w:rsidRPr="00484D6C" w14:paraId="02640CD9" w14:textId="77777777" w:rsidTr="007877B3">
        <w:tc>
          <w:tcPr>
            <w:tcW w:w="4517" w:type="dxa"/>
          </w:tcPr>
          <w:p w14:paraId="735FBCE4" w14:textId="77777777" w:rsidR="00E31F71" w:rsidRPr="00484D6C" w:rsidRDefault="00E31F71" w:rsidP="00FA0F9C">
            <w:pPr>
              <w:pStyle w:val="Prrafodelista"/>
              <w:numPr>
                <w:ilvl w:val="0"/>
                <w:numId w:val="15"/>
              </w:numPr>
              <w:ind w:left="873"/>
              <w:contextualSpacing/>
              <w:jc w:val="both"/>
              <w:rPr>
                <w:rFonts w:ascii="Palatino Linotype" w:eastAsia="Calibri" w:hAnsi="Palatino Linotype" w:cs="Tahoma"/>
                <w:iCs/>
                <w:color w:val="000000"/>
                <w:sz w:val="20"/>
                <w:szCs w:val="20"/>
              </w:rPr>
            </w:pPr>
            <w:r w:rsidRPr="00484D6C">
              <w:rPr>
                <w:rFonts w:ascii="Palatino Linotype" w:eastAsia="Calibri" w:hAnsi="Palatino Linotype" w:cs="Tahoma"/>
                <w:iCs/>
                <w:color w:val="000000"/>
                <w:sz w:val="20"/>
                <w:szCs w:val="20"/>
              </w:rPr>
              <w:t>Hacer del conocimiento del solicitante las reglas a que se sujetará la consulta para garantizar la integridad de los documentos, y</w:t>
            </w:r>
          </w:p>
        </w:tc>
        <w:tc>
          <w:tcPr>
            <w:tcW w:w="4517" w:type="dxa"/>
            <w:vAlign w:val="center"/>
          </w:tcPr>
          <w:p w14:paraId="3ADE6F63" w14:textId="7E0DFB0C" w:rsidR="00E31F71" w:rsidRPr="00484D6C" w:rsidRDefault="007877B3" w:rsidP="007877B3">
            <w:pPr>
              <w:jc w:val="center"/>
              <w:rPr>
                <w:rFonts w:ascii="Palatino Linotype" w:eastAsia="Calibri" w:hAnsi="Palatino Linotype" w:cs="Tahoma"/>
                <w:iCs/>
                <w:color w:val="000000"/>
              </w:rPr>
            </w:pPr>
            <w:r w:rsidRPr="00484D6C">
              <w:rPr>
                <w:rFonts w:ascii="Palatino Linotype" w:eastAsia="Calibri" w:hAnsi="Palatino Linotype" w:cs="Tahoma"/>
                <w:b/>
                <w:iCs/>
                <w:color w:val="000000"/>
                <w:sz w:val="24"/>
                <w:szCs w:val="20"/>
                <w:u w:val="single"/>
              </w:rPr>
              <w:t>NO CUMPLE</w:t>
            </w:r>
          </w:p>
        </w:tc>
      </w:tr>
      <w:tr w:rsidR="00E31F71" w:rsidRPr="00484D6C" w14:paraId="360E4BCC" w14:textId="77777777" w:rsidTr="007877B3">
        <w:tc>
          <w:tcPr>
            <w:tcW w:w="4517" w:type="dxa"/>
          </w:tcPr>
          <w:p w14:paraId="534D992D" w14:textId="77777777" w:rsidR="00E31F71" w:rsidRPr="00484D6C" w:rsidRDefault="00E31F71" w:rsidP="00FA0F9C">
            <w:pPr>
              <w:pStyle w:val="Prrafodelista"/>
              <w:numPr>
                <w:ilvl w:val="0"/>
                <w:numId w:val="15"/>
              </w:numPr>
              <w:ind w:left="873"/>
              <w:contextualSpacing/>
              <w:jc w:val="both"/>
              <w:rPr>
                <w:rFonts w:ascii="Palatino Linotype" w:eastAsia="Calibri" w:hAnsi="Palatino Linotype" w:cs="Tahoma"/>
                <w:iCs/>
                <w:color w:val="000000"/>
                <w:sz w:val="20"/>
                <w:szCs w:val="20"/>
              </w:rPr>
            </w:pPr>
            <w:r w:rsidRPr="00484D6C">
              <w:rPr>
                <w:rFonts w:ascii="Palatino Linotype" w:eastAsia="Calibri" w:hAnsi="Palatino Linotype" w:cs="Tahoma"/>
                <w:iCs/>
                <w:color w:val="000000"/>
                <w:sz w:val="20"/>
                <w:szCs w:val="20"/>
              </w:rPr>
              <w:t xml:space="preserve">Hacer del conocimiento del solicitante, previo al acceso a la información, la resolución debidamente fundada y motivada del Comité de Transparencia, en la que se clasificaron las partes o secciones que no podrán dejarse a la vista del solicitante. </w:t>
            </w:r>
          </w:p>
        </w:tc>
        <w:tc>
          <w:tcPr>
            <w:tcW w:w="4517" w:type="dxa"/>
            <w:vAlign w:val="center"/>
          </w:tcPr>
          <w:p w14:paraId="62FA43F7" w14:textId="75934D1B" w:rsidR="00E31F71" w:rsidRPr="00484D6C" w:rsidRDefault="007877B3" w:rsidP="007877B3">
            <w:pPr>
              <w:jc w:val="center"/>
              <w:rPr>
                <w:rFonts w:ascii="Palatino Linotype" w:eastAsia="Calibri" w:hAnsi="Palatino Linotype" w:cs="Tahoma"/>
                <w:iCs/>
                <w:color w:val="000000"/>
              </w:rPr>
            </w:pPr>
            <w:r w:rsidRPr="00484D6C">
              <w:rPr>
                <w:rFonts w:ascii="Palatino Linotype" w:eastAsia="Calibri" w:hAnsi="Palatino Linotype" w:cs="Tahoma"/>
                <w:b/>
                <w:iCs/>
                <w:color w:val="000000"/>
                <w:sz w:val="24"/>
                <w:szCs w:val="20"/>
                <w:u w:val="single"/>
              </w:rPr>
              <w:t>NO CUMPLE</w:t>
            </w:r>
          </w:p>
        </w:tc>
      </w:tr>
    </w:tbl>
    <w:p w14:paraId="3488DBDF" w14:textId="0B972CC9" w:rsidR="00882EA3" w:rsidRPr="00484D6C" w:rsidRDefault="00F5646B" w:rsidP="00CF122D">
      <w:pPr>
        <w:spacing w:before="100" w:beforeAutospacing="1" w:after="100" w:afterAutospacing="1" w:line="360" w:lineRule="auto"/>
        <w:jc w:val="both"/>
        <w:rPr>
          <w:rFonts w:ascii="Palatino Linotype" w:hAnsi="Palatino Linotype" w:cs="Tahoma"/>
          <w:szCs w:val="22"/>
          <w:lang w:val="es-ES" w:eastAsia="es-ES"/>
        </w:rPr>
      </w:pPr>
      <w:r w:rsidRPr="00484D6C">
        <w:rPr>
          <w:rFonts w:ascii="Palatino Linotype" w:hAnsi="Palatino Linotype" w:cs="Tahoma"/>
          <w:szCs w:val="22"/>
          <w:lang w:val="es-ES" w:eastAsia="es-ES"/>
        </w:rPr>
        <w:t>S</w:t>
      </w:r>
      <w:r w:rsidR="00DC134C" w:rsidRPr="00484D6C">
        <w:rPr>
          <w:rFonts w:ascii="Palatino Linotype" w:hAnsi="Palatino Linotype" w:cs="Tahoma"/>
          <w:szCs w:val="22"/>
          <w:lang w:val="es-ES" w:eastAsia="es-ES"/>
        </w:rPr>
        <w:t xml:space="preserve">in embargo este Órgano Garante no deja de observar que si bien, </w:t>
      </w:r>
      <w:r w:rsidR="00CF122D" w:rsidRPr="00484D6C">
        <w:rPr>
          <w:rFonts w:ascii="Palatino Linotype" w:hAnsi="Palatino Linotype" w:cs="Tahoma"/>
          <w:szCs w:val="22"/>
          <w:lang w:val="es-ES" w:eastAsia="es-ES"/>
        </w:rPr>
        <w:t>fue</w:t>
      </w:r>
      <w:r w:rsidR="00DC134C" w:rsidRPr="00484D6C">
        <w:rPr>
          <w:rFonts w:ascii="Palatino Linotype" w:hAnsi="Palatino Linotype" w:cs="Tahoma"/>
          <w:szCs w:val="22"/>
          <w:lang w:val="es-ES" w:eastAsia="es-ES"/>
        </w:rPr>
        <w:t xml:space="preserve"> referido por el Director de Administraci</w:t>
      </w:r>
      <w:r w:rsidR="00CF122D" w:rsidRPr="00484D6C">
        <w:rPr>
          <w:rFonts w:ascii="Palatino Linotype" w:hAnsi="Palatino Linotype" w:cs="Tahoma"/>
          <w:szCs w:val="22"/>
          <w:lang w:val="es-ES" w:eastAsia="es-ES"/>
        </w:rPr>
        <w:t xml:space="preserve">ón del ente recurrido, </w:t>
      </w:r>
      <w:r w:rsidR="00DC134C" w:rsidRPr="00484D6C">
        <w:rPr>
          <w:rFonts w:ascii="Palatino Linotype" w:hAnsi="Palatino Linotype" w:cs="Tahoma"/>
          <w:szCs w:val="22"/>
          <w:lang w:val="es-ES" w:eastAsia="es-ES"/>
        </w:rPr>
        <w:t xml:space="preserve">la cantidad de fojas contenidas en la información de mérito, </w:t>
      </w:r>
      <w:r w:rsidR="00CF122D" w:rsidRPr="00484D6C">
        <w:rPr>
          <w:rFonts w:ascii="Palatino Linotype" w:hAnsi="Palatino Linotype" w:cs="Tahoma"/>
          <w:szCs w:val="22"/>
          <w:lang w:val="es-ES" w:eastAsia="es-ES"/>
        </w:rPr>
        <w:t xml:space="preserve">por tales circunstancias </w:t>
      </w:r>
      <w:r w:rsidR="00DC134C" w:rsidRPr="00484D6C">
        <w:rPr>
          <w:rFonts w:ascii="Palatino Linotype" w:hAnsi="Palatino Linotype" w:cs="Tahoma"/>
          <w:szCs w:val="22"/>
          <w:lang w:val="es-ES" w:eastAsia="es-ES"/>
        </w:rPr>
        <w:t xml:space="preserve">se estaría ante un </w:t>
      </w:r>
      <w:r w:rsidR="00AD0076" w:rsidRPr="00484D6C">
        <w:rPr>
          <w:rFonts w:ascii="Palatino Linotype" w:hAnsi="Palatino Linotype" w:cs="Tahoma"/>
          <w:szCs w:val="22"/>
          <w:lang w:val="es-ES" w:eastAsia="es-ES"/>
        </w:rPr>
        <w:t xml:space="preserve">motivo FUNDADO </w:t>
      </w:r>
      <w:r w:rsidRPr="00484D6C">
        <w:rPr>
          <w:rFonts w:ascii="Palatino Linotype" w:hAnsi="Palatino Linotype" w:cs="Tahoma"/>
          <w:szCs w:val="22"/>
          <w:lang w:val="es-ES" w:eastAsia="es-ES"/>
        </w:rPr>
        <w:t>para el respectivo</w:t>
      </w:r>
      <w:r w:rsidR="00AD0076" w:rsidRPr="00484D6C">
        <w:rPr>
          <w:rFonts w:ascii="Palatino Linotype" w:hAnsi="Palatino Linotype" w:cs="Tahoma"/>
          <w:szCs w:val="22"/>
          <w:lang w:val="es-ES" w:eastAsia="es-ES"/>
        </w:rPr>
        <w:t xml:space="preserve"> cambio de modalidad, </w:t>
      </w:r>
      <w:r w:rsidR="00CF122D" w:rsidRPr="00484D6C">
        <w:rPr>
          <w:rFonts w:ascii="Palatino Linotype" w:hAnsi="Palatino Linotype" w:cs="Tahoma"/>
          <w:szCs w:val="22"/>
          <w:lang w:val="es-ES" w:eastAsia="es-ES"/>
        </w:rPr>
        <w:t>es por tanto que,</w:t>
      </w:r>
      <w:r w:rsidRPr="00484D6C">
        <w:rPr>
          <w:rFonts w:ascii="Palatino Linotype" w:hAnsi="Palatino Linotype" w:cs="Tahoma"/>
          <w:szCs w:val="22"/>
          <w:lang w:val="es-ES" w:eastAsia="es-ES"/>
        </w:rPr>
        <w:t xml:space="preserve"> </w:t>
      </w:r>
      <w:r w:rsidR="00CF122D" w:rsidRPr="00484D6C">
        <w:rPr>
          <w:rFonts w:ascii="Palatino Linotype" w:hAnsi="Palatino Linotype" w:cs="Tahoma"/>
          <w:szCs w:val="22"/>
          <w:lang w:val="es-ES" w:eastAsia="es-ES"/>
        </w:rPr>
        <w:t xml:space="preserve">se exhorta al </w:t>
      </w:r>
      <w:r w:rsidR="00CF122D" w:rsidRPr="00484D6C">
        <w:rPr>
          <w:rFonts w:ascii="Palatino Linotype" w:hAnsi="Palatino Linotype" w:cs="Tahoma"/>
          <w:b/>
          <w:szCs w:val="22"/>
          <w:lang w:val="es-ES" w:eastAsia="es-ES"/>
        </w:rPr>
        <w:t>SUJETO OBLIGADO</w:t>
      </w:r>
      <w:r w:rsidR="00CF122D" w:rsidRPr="00484D6C">
        <w:rPr>
          <w:rFonts w:ascii="Palatino Linotype" w:hAnsi="Palatino Linotype" w:cs="Tahoma"/>
          <w:szCs w:val="22"/>
          <w:lang w:val="es-ES" w:eastAsia="es-ES"/>
        </w:rPr>
        <w:t xml:space="preserve"> a llevar a cabo lo conducente</w:t>
      </w:r>
      <w:r w:rsidR="00FA0F9C" w:rsidRPr="00484D6C">
        <w:rPr>
          <w:rFonts w:ascii="Palatino Linotype" w:hAnsi="Palatino Linotype" w:cs="Tahoma"/>
          <w:szCs w:val="22"/>
          <w:lang w:val="es-ES" w:eastAsia="es-ES"/>
        </w:rPr>
        <w:t>,</w:t>
      </w:r>
      <w:r w:rsidR="00CF122D" w:rsidRPr="00484D6C">
        <w:rPr>
          <w:rFonts w:ascii="Palatino Linotype" w:hAnsi="Palatino Linotype" w:cs="Tahoma"/>
          <w:szCs w:val="22"/>
          <w:lang w:val="es-ES" w:eastAsia="es-ES"/>
        </w:rPr>
        <w:t xml:space="preserve"> de tal manera que de ser el caso, podrá FUNDAR y MOTIVAR debidamente el cambio de modalidad para cumplimiento de esta resolución, en el entendido de que, una vez fundando y motivando el respectivo “cambio de modalidad” podrá hacerlo del conocimiento al particular para que realice la entrega de la información en </w:t>
      </w:r>
      <w:r w:rsidR="00FA0F9C" w:rsidRPr="00484D6C">
        <w:rPr>
          <w:rFonts w:ascii="Palatino Linotype" w:hAnsi="Palatino Linotype" w:cs="Tahoma"/>
          <w:szCs w:val="22"/>
          <w:lang w:val="es-ES" w:eastAsia="es-ES"/>
        </w:rPr>
        <w:t xml:space="preserve">la </w:t>
      </w:r>
      <w:r w:rsidR="00CF122D" w:rsidRPr="00484D6C">
        <w:rPr>
          <w:rFonts w:ascii="Palatino Linotype" w:hAnsi="Palatino Linotype" w:cs="Tahoma"/>
          <w:szCs w:val="22"/>
          <w:lang w:val="es-ES" w:eastAsia="es-ES"/>
        </w:rPr>
        <w:t>modalidad de “consulta directa”</w:t>
      </w:r>
      <w:r w:rsidR="00FA0F9C" w:rsidRPr="00484D6C">
        <w:rPr>
          <w:rFonts w:ascii="Palatino Linotype" w:hAnsi="Palatino Linotype" w:cs="Tahoma"/>
          <w:szCs w:val="22"/>
          <w:lang w:val="es-ES" w:eastAsia="es-ES"/>
        </w:rPr>
        <w:t>, siempre y cuando se cumpla con lo señalado en los Lineamientos Generales en Materia de Clasificación y Desclasificación de la Información, así como para la elaboración de Versiones Públicas.</w:t>
      </w:r>
    </w:p>
    <w:p w14:paraId="304CE742" w14:textId="77777777" w:rsidR="00286DA1" w:rsidRPr="00484D6C" w:rsidRDefault="00286DA1" w:rsidP="00CF122D">
      <w:pPr>
        <w:spacing w:before="100" w:beforeAutospacing="1" w:after="100" w:afterAutospacing="1" w:line="360" w:lineRule="auto"/>
        <w:jc w:val="both"/>
        <w:rPr>
          <w:rFonts w:ascii="Palatino Linotype" w:hAnsi="Palatino Linotype" w:cs="Tahoma"/>
          <w:szCs w:val="22"/>
          <w:lang w:eastAsia="es-ES"/>
        </w:rPr>
      </w:pPr>
      <w:r w:rsidRPr="00484D6C">
        <w:rPr>
          <w:rFonts w:ascii="Palatino Linotype" w:hAnsi="Palatino Linotype" w:cs="Tahoma"/>
          <w:szCs w:val="22"/>
          <w:lang w:eastAsia="es-ES"/>
        </w:rPr>
        <w:lastRenderedPageBreak/>
        <w:t xml:space="preserve">Respecto a la fundamentación y motivación es de señalar que el máximo tribunal del país ha establecido jurisprudencia respecto a qué debe entenderse por fundamentación y motivación, en los siguientes términos: </w:t>
      </w:r>
    </w:p>
    <w:p w14:paraId="5D66773C" w14:textId="77777777" w:rsidR="00286DA1" w:rsidRPr="00484D6C" w:rsidRDefault="00286DA1" w:rsidP="00286DA1">
      <w:pPr>
        <w:ind w:left="851" w:right="899"/>
        <w:contextualSpacing/>
        <w:jc w:val="both"/>
        <w:rPr>
          <w:rFonts w:ascii="Palatino Linotype" w:hAnsi="Palatino Linotype" w:cs="Tahoma"/>
          <w:i/>
          <w:sz w:val="22"/>
          <w:szCs w:val="22"/>
          <w:lang w:eastAsia="es-ES"/>
        </w:rPr>
      </w:pPr>
      <w:r w:rsidRPr="00484D6C">
        <w:rPr>
          <w:rFonts w:ascii="Palatino Linotype" w:hAnsi="Palatino Linotype" w:cs="Tahoma"/>
          <w:i/>
          <w:sz w:val="22"/>
          <w:szCs w:val="22"/>
          <w:lang w:eastAsia="es-ES"/>
        </w:rPr>
        <w:t>“</w:t>
      </w:r>
      <w:r w:rsidRPr="00484D6C">
        <w:rPr>
          <w:rFonts w:ascii="Palatino Linotype" w:hAnsi="Palatino Linotype" w:cs="Tahoma"/>
          <w:b/>
          <w:i/>
          <w:sz w:val="22"/>
          <w:szCs w:val="22"/>
          <w:lang w:eastAsia="es-ES"/>
        </w:rPr>
        <w:t>FUNDAMENTACIÓN Y MOTIVACIÓN</w:t>
      </w:r>
      <w:r w:rsidRPr="00484D6C">
        <w:rPr>
          <w:rFonts w:ascii="Palatino Linotype" w:hAnsi="Palatino Linotype" w:cs="Tahoma"/>
          <w:i/>
          <w:sz w:val="22"/>
          <w:szCs w:val="22"/>
          <w:lang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 </w:t>
      </w:r>
    </w:p>
    <w:p w14:paraId="11A1C894" w14:textId="35ED3353" w:rsidR="00286DA1" w:rsidRPr="00484D6C" w:rsidRDefault="00286DA1" w:rsidP="00CF122D">
      <w:pPr>
        <w:spacing w:before="100" w:beforeAutospacing="1" w:after="100" w:afterAutospacing="1" w:line="360" w:lineRule="auto"/>
        <w:jc w:val="both"/>
        <w:rPr>
          <w:rFonts w:ascii="Palatino Linotype" w:hAnsi="Palatino Linotype" w:cs="Tahoma"/>
          <w:szCs w:val="22"/>
          <w:lang w:eastAsia="es-ES"/>
        </w:rPr>
      </w:pPr>
      <w:r w:rsidRPr="00484D6C">
        <w:rPr>
          <w:rFonts w:ascii="Palatino Linotype" w:hAnsi="Palatino Linotype" w:cs="Tahoma"/>
          <w:szCs w:val="22"/>
          <w:lang w:eastAsia="es-ES"/>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36533B00" w14:textId="020F5276" w:rsidR="00286DA1" w:rsidRPr="00484D6C" w:rsidRDefault="00286DA1" w:rsidP="00286DA1">
      <w:pPr>
        <w:ind w:left="851" w:right="902"/>
        <w:jc w:val="both"/>
        <w:rPr>
          <w:rFonts w:ascii="Palatino Linotype" w:hAnsi="Palatino Linotype" w:cs="Tahoma"/>
          <w:i/>
          <w:sz w:val="22"/>
          <w:szCs w:val="22"/>
          <w:lang w:eastAsia="es-ES"/>
        </w:rPr>
      </w:pPr>
      <w:r w:rsidRPr="00484D6C">
        <w:rPr>
          <w:rFonts w:ascii="Palatino Linotype" w:hAnsi="Palatino Linotype" w:cs="Tahoma"/>
          <w:i/>
          <w:sz w:val="22"/>
          <w:szCs w:val="22"/>
          <w:lang w:eastAsia="es-ES"/>
        </w:rPr>
        <w:t>“</w:t>
      </w:r>
      <w:r w:rsidRPr="00484D6C">
        <w:rPr>
          <w:rFonts w:ascii="Palatino Linotype" w:hAnsi="Palatino Linotype" w:cs="Tahoma"/>
          <w:b/>
          <w:i/>
          <w:sz w:val="22"/>
          <w:szCs w:val="22"/>
          <w:lang w:eastAsia="es-ES"/>
        </w:rPr>
        <w:t>FUNDAMENTACIÓN Y MOTIVACIÓN. EL ASPECTO FORMAL DE LA GARANTÍA Y SU FINALIDAD SE TRADUCEN EN EXPLICAR, JUSTIFICAR, POSIBILITAR LA DEFENSA Y COMUNICAR LA DECISIÓN</w:t>
      </w:r>
      <w:r w:rsidRPr="00484D6C">
        <w:rPr>
          <w:rFonts w:ascii="Palatino Linotype" w:hAnsi="Palatino Linotype" w:cs="Tahoma"/>
          <w:i/>
          <w:sz w:val="22"/>
          <w:szCs w:val="22"/>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w:t>
      </w:r>
      <w:r w:rsidRPr="00484D6C">
        <w:rPr>
          <w:rFonts w:ascii="Palatino Linotype" w:hAnsi="Palatino Linotype" w:cs="Tahoma"/>
          <w:i/>
          <w:sz w:val="22"/>
          <w:szCs w:val="22"/>
          <w:lang w:eastAsia="es-ES"/>
        </w:rPr>
        <w:lastRenderedPageBreak/>
        <w:t>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320B35F5" w14:textId="728CE607" w:rsidR="00286DA1" w:rsidRPr="00484D6C" w:rsidRDefault="00286DA1" w:rsidP="00CF122D">
      <w:pPr>
        <w:spacing w:before="100" w:beforeAutospacing="1" w:after="100" w:afterAutospacing="1" w:line="360" w:lineRule="auto"/>
        <w:jc w:val="both"/>
        <w:rPr>
          <w:rFonts w:ascii="Palatino Linotype" w:hAnsi="Palatino Linotype" w:cs="Tahoma"/>
          <w:szCs w:val="22"/>
          <w:lang w:eastAsia="es-ES"/>
        </w:rPr>
      </w:pPr>
      <w:r w:rsidRPr="00484D6C">
        <w:rPr>
          <w:rFonts w:ascii="Palatino Linotype" w:hAnsi="Palatino Linotype" w:cs="Tahoma"/>
          <w:szCs w:val="22"/>
          <w:lang w:eastAsia="es-ES"/>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 situación que</w:t>
      </w:r>
      <w:r w:rsidR="006B6251" w:rsidRPr="00484D6C">
        <w:rPr>
          <w:rFonts w:ascii="Palatino Linotype" w:hAnsi="Palatino Linotype" w:cs="Tahoma"/>
          <w:szCs w:val="22"/>
          <w:lang w:eastAsia="es-ES"/>
        </w:rPr>
        <w:t xml:space="preserve"> se insiste, no ocurrió, pues </w:t>
      </w:r>
      <w:r w:rsidR="006B6251" w:rsidRPr="00484D6C">
        <w:rPr>
          <w:rFonts w:ascii="Palatino Linotype" w:hAnsi="Palatino Linotype" w:cs="Tahoma"/>
          <w:b/>
          <w:szCs w:val="22"/>
          <w:lang w:eastAsia="es-ES"/>
        </w:rPr>
        <w:t xml:space="preserve">EL SUJETO OBLIGADO </w:t>
      </w:r>
      <w:r w:rsidRPr="00484D6C">
        <w:rPr>
          <w:rFonts w:ascii="Palatino Linotype" w:hAnsi="Palatino Linotype" w:cs="Tahoma"/>
          <w:szCs w:val="22"/>
          <w:lang w:eastAsia="es-ES"/>
        </w:rPr>
        <w:t>únicamente se limitó a externar sus razones sin fundamento legal alguno, motivo por el cual para ést</w:t>
      </w:r>
      <w:r w:rsidR="006B6251" w:rsidRPr="00484D6C">
        <w:rPr>
          <w:rFonts w:ascii="Palatino Linotype" w:hAnsi="Palatino Linotype" w:cs="Tahoma"/>
          <w:szCs w:val="22"/>
          <w:lang w:eastAsia="es-ES"/>
        </w:rPr>
        <w:t>e</w:t>
      </w:r>
      <w:r w:rsidRPr="00484D6C">
        <w:rPr>
          <w:rFonts w:ascii="Palatino Linotype" w:hAnsi="Palatino Linotype" w:cs="Tahoma"/>
          <w:szCs w:val="22"/>
          <w:lang w:eastAsia="es-ES"/>
        </w:rPr>
        <w:t xml:space="preserve"> </w:t>
      </w:r>
      <w:r w:rsidR="006B6251" w:rsidRPr="00484D6C">
        <w:rPr>
          <w:rFonts w:ascii="Palatino Linotype" w:hAnsi="Palatino Linotype" w:cs="Tahoma"/>
          <w:szCs w:val="22"/>
          <w:lang w:eastAsia="es-ES"/>
        </w:rPr>
        <w:t xml:space="preserve">Órgano Garante, </w:t>
      </w:r>
      <w:r w:rsidRPr="00484D6C">
        <w:rPr>
          <w:rFonts w:ascii="Palatino Linotype" w:hAnsi="Palatino Linotype" w:cs="Tahoma"/>
          <w:szCs w:val="22"/>
          <w:lang w:eastAsia="es-ES"/>
        </w:rPr>
        <w:t>el cambio de modalidad en la entrega de la información resulta injustificado resultando procedente ordenar la entre</w:t>
      </w:r>
      <w:r w:rsidR="006B6251" w:rsidRPr="00484D6C">
        <w:rPr>
          <w:rFonts w:ascii="Palatino Linotype" w:hAnsi="Palatino Linotype" w:cs="Tahoma"/>
          <w:szCs w:val="22"/>
          <w:lang w:eastAsia="es-ES"/>
        </w:rPr>
        <w:t>ga de la información solicitada, con las excepciones claramente señaladas con anterioridad.</w:t>
      </w:r>
    </w:p>
    <w:p w14:paraId="2C0FF707" w14:textId="77777777" w:rsidR="0014710D" w:rsidRPr="00484D6C" w:rsidRDefault="009D7711" w:rsidP="009D7711">
      <w:pPr>
        <w:spacing w:before="100" w:beforeAutospacing="1" w:after="100" w:afterAutospacing="1" w:line="360" w:lineRule="auto"/>
        <w:ind w:right="51"/>
        <w:jc w:val="both"/>
        <w:rPr>
          <w:rFonts w:ascii="Palatino Linotype" w:eastAsia="Palatino Linotype" w:hAnsi="Palatino Linotype" w:cs="Palatino Linotype"/>
        </w:rPr>
      </w:pPr>
      <w:r w:rsidRPr="00484D6C">
        <w:rPr>
          <w:rFonts w:ascii="Palatino Linotype" w:eastAsiaTheme="minorEastAsia" w:hAnsi="Palatino Linotype" w:cs="Arial"/>
          <w:lang w:val="es-ES_tradnl" w:eastAsia="es-ES"/>
        </w:rPr>
        <w:t xml:space="preserve">Ahora bien, por lo que hace a la segunda solicitud de acceso a la información </w:t>
      </w:r>
      <w:r w:rsidRPr="00484D6C">
        <w:rPr>
          <w:rFonts w:ascii="Palatino Linotype" w:eastAsia="Palatino Linotype" w:hAnsi="Palatino Linotype" w:cs="Palatino Linotype"/>
        </w:rPr>
        <w:t xml:space="preserve">con número 00319/METEPEC/IP/2022, </w:t>
      </w:r>
      <w:r w:rsidRPr="00484D6C">
        <w:rPr>
          <w:rFonts w:ascii="Palatino Linotype" w:eastAsiaTheme="minorEastAsia" w:hAnsi="Palatino Linotype" w:cs="Arial"/>
          <w:lang w:val="es-ES_tradnl" w:eastAsia="es-ES"/>
        </w:rPr>
        <w:t>que dio trámite al Recurso de Revisión</w:t>
      </w:r>
      <w:r w:rsidRPr="00484D6C">
        <w:rPr>
          <w:rFonts w:ascii="Palatino Linotype" w:eastAsia="Palatino Linotype" w:hAnsi="Palatino Linotype" w:cs="Palatino Linotype"/>
        </w:rPr>
        <w:t xml:space="preserve">: </w:t>
      </w:r>
      <w:r w:rsidRPr="00484D6C">
        <w:rPr>
          <w:rFonts w:ascii="Palatino Linotype" w:eastAsia="Palatino Linotype" w:hAnsi="Palatino Linotype" w:cs="Palatino Linotype"/>
          <w:b/>
        </w:rPr>
        <w:t xml:space="preserve">02253/INFOEM/IP/RR/2022, </w:t>
      </w:r>
      <w:r w:rsidR="00FB6CA5" w:rsidRPr="00484D6C">
        <w:rPr>
          <w:rFonts w:ascii="Palatino Linotype" w:eastAsia="Palatino Linotype" w:hAnsi="Palatino Linotype" w:cs="Palatino Linotype"/>
        </w:rPr>
        <w:t>cabe precisar que</w:t>
      </w:r>
      <w:r w:rsidRPr="00484D6C">
        <w:rPr>
          <w:rFonts w:ascii="Palatino Linotype" w:eastAsia="Palatino Linotype" w:hAnsi="Palatino Linotype" w:cs="Palatino Linotype"/>
        </w:rPr>
        <w:t xml:space="preserve"> lo solicitado por el particular fue previamente referido</w:t>
      </w:r>
      <w:r w:rsidR="006C0290" w:rsidRPr="00484D6C">
        <w:rPr>
          <w:rFonts w:ascii="Palatino Linotype" w:eastAsia="Palatino Linotype" w:hAnsi="Palatino Linotype" w:cs="Palatino Linotype"/>
        </w:rPr>
        <w:t xml:space="preserve"> en el presente estudio</w:t>
      </w:r>
      <w:r w:rsidRPr="00484D6C">
        <w:rPr>
          <w:rFonts w:ascii="Palatino Linotype" w:eastAsia="Palatino Linotype" w:hAnsi="Palatino Linotype" w:cs="Palatino Linotype"/>
        </w:rPr>
        <w:t>,</w:t>
      </w:r>
      <w:r w:rsidR="0014710D" w:rsidRPr="00484D6C">
        <w:rPr>
          <w:rFonts w:ascii="Palatino Linotype" w:eastAsia="Palatino Linotype" w:hAnsi="Palatino Linotype" w:cs="Palatino Linotype"/>
        </w:rPr>
        <w:t xml:space="preserve"> sin embargo, en aras de contener una ilación a lo que se expondrá a continuación, cabe recordar la petición, la cual versa en lo siguiente: </w:t>
      </w:r>
    </w:p>
    <w:p w14:paraId="29080299" w14:textId="7F95ADA0" w:rsidR="0014710D" w:rsidRPr="00484D6C" w:rsidRDefault="0014710D" w:rsidP="0014710D">
      <w:pPr>
        <w:ind w:left="851" w:right="902"/>
        <w:jc w:val="both"/>
        <w:rPr>
          <w:rFonts w:ascii="Palatino Linotype" w:eastAsia="Palatino Linotype" w:hAnsi="Palatino Linotype" w:cs="Palatino Linotype"/>
        </w:rPr>
      </w:pPr>
      <w:r w:rsidRPr="00484D6C">
        <w:rPr>
          <w:rFonts w:ascii="Palatino Linotype" w:eastAsia="Palatino Linotype" w:hAnsi="Palatino Linotype" w:cs="Palatino Linotype"/>
          <w:i/>
        </w:rPr>
        <w:t xml:space="preserve">“De conformidad con el artículo 5.194, fracción VI del Código de Reglamentación Municipal de Metepec, se requiere los documentos que acrediten el que se lleva un expediente que contenga las reparaciones y servicios que se presten a cada u no de los vehículos asignados a las diferentes </w:t>
      </w:r>
      <w:r w:rsidRPr="00484D6C">
        <w:rPr>
          <w:rFonts w:ascii="Palatino Linotype" w:eastAsia="Palatino Linotype" w:hAnsi="Palatino Linotype" w:cs="Palatino Linotype"/>
          <w:i/>
        </w:rPr>
        <w:lastRenderedPageBreak/>
        <w:t xml:space="preserve">dependencias, señalando la naturaleza y costo de aquellos por parte de la Dirección de Administración o dependencia responsable en los ejercicios 2016, 2017 y 2018.” </w:t>
      </w:r>
      <w:r w:rsidRPr="00484D6C">
        <w:rPr>
          <w:rFonts w:ascii="Palatino Linotype" w:eastAsia="Palatino Linotype" w:hAnsi="Palatino Linotype" w:cs="Palatino Linotype"/>
        </w:rPr>
        <w:t>(Sic).</w:t>
      </w:r>
    </w:p>
    <w:p w14:paraId="56DC199A" w14:textId="09A3060C" w:rsidR="005975B4" w:rsidRPr="00484D6C" w:rsidRDefault="008F686D" w:rsidP="009D7711">
      <w:pPr>
        <w:spacing w:before="100" w:beforeAutospacing="1" w:after="100" w:afterAutospacing="1" w:line="360" w:lineRule="auto"/>
        <w:ind w:right="51"/>
        <w:jc w:val="both"/>
        <w:rPr>
          <w:rFonts w:ascii="Palatino Linotype" w:eastAsia="Palatino Linotype" w:hAnsi="Palatino Linotype" w:cs="Palatino Linotype"/>
        </w:rPr>
      </w:pPr>
      <w:r w:rsidRPr="00484D6C">
        <w:rPr>
          <w:rFonts w:ascii="Palatino Linotype" w:eastAsia="Palatino Linotype" w:hAnsi="Palatino Linotype" w:cs="Palatino Linotype"/>
        </w:rPr>
        <w:t xml:space="preserve">En ese tenor, tenemos que, lo requerido por el particular, fue con fundamento en lo en la fracción VI del Código de Reglamentación Municipal de Metepec, misma que señala, que la Dirección de Administración, </w:t>
      </w:r>
      <w:r w:rsidRPr="00484D6C">
        <w:rPr>
          <w:rFonts w:ascii="Palatino Linotype" w:eastAsia="Palatino Linotype" w:hAnsi="Palatino Linotype" w:cs="Palatino Linotype"/>
          <w:b/>
          <w:u w:val="single"/>
        </w:rPr>
        <w:t>autoriza y supervisa la reparación de los vehículos municipales, previa solicitud por escrito de los titulares de las dependencias que los tengan asignados</w:t>
      </w:r>
      <w:r w:rsidR="005975B4" w:rsidRPr="00484D6C">
        <w:rPr>
          <w:rFonts w:ascii="Palatino Linotype" w:eastAsia="Palatino Linotype" w:hAnsi="Palatino Linotype" w:cs="Palatino Linotype"/>
        </w:rPr>
        <w:t>.</w:t>
      </w:r>
    </w:p>
    <w:p w14:paraId="32FEC863" w14:textId="4E2BA897" w:rsidR="005975B4" w:rsidRPr="00484D6C" w:rsidRDefault="00FA0F9C" w:rsidP="009D7711">
      <w:pPr>
        <w:spacing w:before="100" w:beforeAutospacing="1" w:after="100" w:afterAutospacing="1" w:line="360" w:lineRule="auto"/>
        <w:ind w:right="51"/>
        <w:jc w:val="both"/>
        <w:rPr>
          <w:rFonts w:ascii="Palatino Linotype" w:eastAsia="Palatino Linotype" w:hAnsi="Palatino Linotype" w:cs="Palatino Linotype"/>
        </w:rPr>
      </w:pPr>
      <w:r w:rsidRPr="00484D6C">
        <w:rPr>
          <w:rFonts w:ascii="Palatino Linotype" w:eastAsia="Palatino Linotype" w:hAnsi="Palatino Linotype" w:cs="Palatino Linotype"/>
          <w:noProof/>
        </w:rPr>
        <mc:AlternateContent>
          <mc:Choice Requires="wps">
            <w:drawing>
              <wp:anchor distT="0" distB="0" distL="114300" distR="114300" simplePos="0" relativeHeight="251666432" behindDoc="0" locked="0" layoutInCell="1" allowOverlap="1" wp14:anchorId="235B0830" wp14:editId="73327B2C">
                <wp:simplePos x="0" y="0"/>
                <wp:positionH relativeFrom="column">
                  <wp:posOffset>-13336</wp:posOffset>
                </wp:positionH>
                <wp:positionV relativeFrom="paragraph">
                  <wp:posOffset>2028825</wp:posOffset>
                </wp:positionV>
                <wp:extent cx="5781675" cy="4257675"/>
                <wp:effectExtent l="38100" t="19050" r="66675" b="85725"/>
                <wp:wrapNone/>
                <wp:docPr id="8" name="Conector recto 8"/>
                <wp:cNvGraphicFramePr/>
                <a:graphic xmlns:a="http://schemas.openxmlformats.org/drawingml/2006/main">
                  <a:graphicData uri="http://schemas.microsoft.com/office/word/2010/wordprocessingShape">
                    <wps:wsp>
                      <wps:cNvCnPr/>
                      <wps:spPr>
                        <a:xfrm>
                          <a:off x="0" y="0"/>
                          <a:ext cx="5781675" cy="42576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7F25D" id="Conector recto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59.75pt" to="454.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" strokecolor="#4f81bd [3204]" strokeweight="2pt">
                <v:shadow on="t" color="black" opacity="24903f" origin=",.5" offset="0,.55556mm"/>
              </v:line>
            </w:pict>
          </mc:Fallback>
        </mc:AlternateContent>
      </w:r>
      <w:r w:rsidR="005975B4" w:rsidRPr="00484D6C">
        <w:rPr>
          <w:rFonts w:ascii="Palatino Linotype" w:eastAsia="Palatino Linotype" w:hAnsi="Palatino Linotype" w:cs="Palatino Linotype"/>
        </w:rPr>
        <w:t xml:space="preserve">Sin embargo, en respuesta el </w:t>
      </w:r>
      <w:r w:rsidR="00FB6CA5" w:rsidRPr="00484D6C">
        <w:rPr>
          <w:rFonts w:ascii="Palatino Linotype" w:eastAsia="Palatino Linotype" w:hAnsi="Palatino Linotype" w:cs="Palatino Linotype"/>
        </w:rPr>
        <w:t>Titular de la Unidad de Transparencia, remitió</w:t>
      </w:r>
      <w:r w:rsidR="00BA2A80" w:rsidRPr="00484D6C">
        <w:rPr>
          <w:rFonts w:ascii="Palatino Linotype" w:eastAsia="Palatino Linotype" w:hAnsi="Palatino Linotype" w:cs="Palatino Linotype"/>
        </w:rPr>
        <w:t xml:space="preserve"> </w:t>
      </w:r>
      <w:r w:rsidR="00FB6CA5" w:rsidRPr="00484D6C">
        <w:rPr>
          <w:rFonts w:ascii="Palatino Linotype" w:eastAsia="Palatino Linotype" w:hAnsi="Palatino Linotype" w:cs="Palatino Linotype"/>
        </w:rPr>
        <w:t xml:space="preserve">lo manifestado por el servidor público habilitado que en todo caso consideró competente, </w:t>
      </w:r>
      <w:r w:rsidR="006C0290" w:rsidRPr="00484D6C">
        <w:rPr>
          <w:rFonts w:ascii="Palatino Linotype" w:eastAsia="Palatino Linotype" w:hAnsi="Palatino Linotype" w:cs="Palatino Linotype"/>
        </w:rPr>
        <w:t>siendo este último, el Director de Administración del ente recurrido, el cual, refirió una búsqueda exhaustiva de la información solicitada</w:t>
      </w:r>
      <w:r w:rsidR="005975B4" w:rsidRPr="00484D6C">
        <w:rPr>
          <w:rFonts w:ascii="Palatino Linotype" w:eastAsia="Palatino Linotype" w:hAnsi="Palatino Linotype" w:cs="Palatino Linotype"/>
        </w:rPr>
        <w:t xml:space="preserve"> en el área correspondiente, adscrita a esa Dirección, misma que localizó información relativo a lo peticionado por el particular, información que al tenor del presente, fue anexada a la propia respuesta, la cual versa en los siguientes términos: </w:t>
      </w:r>
    </w:p>
    <w:p w14:paraId="1155D535" w14:textId="02B40B95" w:rsidR="00EC4C8D" w:rsidRPr="00484D6C" w:rsidRDefault="00EC4C8D" w:rsidP="00EC4C8D">
      <w:pPr>
        <w:spacing w:before="100" w:beforeAutospacing="1" w:after="100" w:afterAutospacing="1" w:line="360" w:lineRule="auto"/>
        <w:ind w:right="51"/>
        <w:jc w:val="center"/>
        <w:rPr>
          <w:rFonts w:ascii="Palatino Linotype" w:eastAsia="Palatino Linotype" w:hAnsi="Palatino Linotype" w:cs="Palatino Linotype"/>
        </w:rPr>
      </w:pPr>
      <w:r w:rsidRPr="00484D6C">
        <w:rPr>
          <w:noProof/>
        </w:rPr>
        <w:lastRenderedPageBreak/>
        <w:drawing>
          <wp:inline distT="0" distB="0" distL="0" distR="0" wp14:anchorId="502D13DE" wp14:editId="79AF5B48">
            <wp:extent cx="4476750" cy="6010275"/>
            <wp:effectExtent l="152400" t="152400" r="361950" b="3714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76750" cy="6010275"/>
                    </a:xfrm>
                    <a:prstGeom prst="rect">
                      <a:avLst/>
                    </a:prstGeom>
                    <a:ln>
                      <a:noFill/>
                    </a:ln>
                    <a:effectLst>
                      <a:outerShdw blurRad="292100" dist="139700" dir="2700000" algn="tl" rotWithShape="0">
                        <a:srgbClr val="333333">
                          <a:alpha val="65000"/>
                        </a:srgbClr>
                      </a:outerShdw>
                    </a:effectLst>
                  </pic:spPr>
                </pic:pic>
              </a:graphicData>
            </a:graphic>
          </wp:inline>
        </w:drawing>
      </w:r>
    </w:p>
    <w:p w14:paraId="2B53F725" w14:textId="7123A2F3" w:rsidR="009D7711" w:rsidRPr="00484D6C" w:rsidRDefault="005975B4" w:rsidP="009D7711">
      <w:pPr>
        <w:spacing w:before="100" w:beforeAutospacing="1" w:after="100" w:afterAutospacing="1" w:line="360" w:lineRule="auto"/>
        <w:ind w:right="51"/>
        <w:jc w:val="both"/>
        <w:rPr>
          <w:rFonts w:ascii="Palatino Linotype" w:eastAsia="Palatino Linotype" w:hAnsi="Palatino Linotype" w:cs="Palatino Linotype"/>
        </w:rPr>
      </w:pPr>
      <w:r w:rsidRPr="00484D6C">
        <w:rPr>
          <w:rFonts w:ascii="Palatino Linotype" w:eastAsia="Palatino Linotype" w:hAnsi="Palatino Linotype" w:cs="Palatino Linotype"/>
        </w:rPr>
        <w:t xml:space="preserve"> </w:t>
      </w:r>
      <w:r w:rsidR="005B1FB6" w:rsidRPr="00484D6C">
        <w:rPr>
          <w:rFonts w:ascii="Palatino Linotype" w:eastAsia="Palatino Linotype" w:hAnsi="Palatino Linotype" w:cs="Palatino Linotype"/>
        </w:rPr>
        <w:t>[…]</w:t>
      </w:r>
    </w:p>
    <w:p w14:paraId="079E9F37" w14:textId="6910DCF3" w:rsidR="00882EA3" w:rsidRPr="00484D6C" w:rsidRDefault="005B1FB6" w:rsidP="005B1FB6">
      <w:pPr>
        <w:spacing w:before="100" w:beforeAutospacing="1" w:after="100" w:afterAutospacing="1" w:line="360" w:lineRule="auto"/>
        <w:jc w:val="center"/>
        <w:rPr>
          <w:rFonts w:ascii="Palatino Linotype" w:eastAsiaTheme="minorEastAsia" w:hAnsi="Palatino Linotype" w:cs="Arial"/>
          <w:lang w:val="es-ES_tradnl" w:eastAsia="es-ES"/>
        </w:rPr>
      </w:pPr>
      <w:r w:rsidRPr="00484D6C">
        <w:rPr>
          <w:noProof/>
        </w:rPr>
        <w:lastRenderedPageBreak/>
        <w:drawing>
          <wp:inline distT="0" distB="0" distL="0" distR="0" wp14:anchorId="46F93A15" wp14:editId="2E6A007F">
            <wp:extent cx="4114800" cy="6115050"/>
            <wp:effectExtent l="152400" t="152400" r="361950" b="3619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14800" cy="6115050"/>
                    </a:xfrm>
                    <a:prstGeom prst="rect">
                      <a:avLst/>
                    </a:prstGeom>
                    <a:ln>
                      <a:noFill/>
                    </a:ln>
                    <a:effectLst>
                      <a:outerShdw blurRad="292100" dist="139700" dir="2700000" algn="tl" rotWithShape="0">
                        <a:srgbClr val="333333">
                          <a:alpha val="65000"/>
                        </a:srgbClr>
                      </a:outerShdw>
                    </a:effectLst>
                  </pic:spPr>
                </pic:pic>
              </a:graphicData>
            </a:graphic>
          </wp:inline>
        </w:drawing>
      </w:r>
    </w:p>
    <w:p w14:paraId="07EB73AA" w14:textId="77777777" w:rsidR="005B1FB6" w:rsidRPr="00484D6C" w:rsidRDefault="005B1FB6" w:rsidP="005B1FB6">
      <w:pPr>
        <w:spacing w:before="100" w:beforeAutospacing="1" w:after="100" w:afterAutospacing="1" w:line="360" w:lineRule="auto"/>
        <w:ind w:right="51"/>
        <w:jc w:val="both"/>
        <w:rPr>
          <w:rFonts w:ascii="Palatino Linotype" w:eastAsia="Palatino Linotype" w:hAnsi="Palatino Linotype" w:cs="Palatino Linotype"/>
        </w:rPr>
      </w:pPr>
      <w:r w:rsidRPr="00484D6C">
        <w:rPr>
          <w:rFonts w:ascii="Palatino Linotype" w:eastAsia="Palatino Linotype" w:hAnsi="Palatino Linotype" w:cs="Palatino Linotype"/>
        </w:rPr>
        <w:t>[…]</w:t>
      </w:r>
    </w:p>
    <w:p w14:paraId="6B4EB91A" w14:textId="533015E6" w:rsidR="00882EA3" w:rsidRPr="00484D6C" w:rsidRDefault="005B1FB6" w:rsidP="005B1FB6">
      <w:pPr>
        <w:spacing w:before="100" w:beforeAutospacing="1" w:after="100" w:afterAutospacing="1" w:line="360" w:lineRule="auto"/>
        <w:jc w:val="center"/>
        <w:rPr>
          <w:rFonts w:ascii="Palatino Linotype" w:eastAsiaTheme="minorEastAsia" w:hAnsi="Palatino Linotype" w:cs="Arial"/>
          <w:lang w:val="es-ES_tradnl" w:eastAsia="es-ES"/>
        </w:rPr>
      </w:pPr>
      <w:r w:rsidRPr="00484D6C">
        <w:rPr>
          <w:noProof/>
        </w:rPr>
        <w:lastRenderedPageBreak/>
        <w:drawing>
          <wp:inline distT="0" distB="0" distL="0" distR="0" wp14:anchorId="76C4F084" wp14:editId="403415B9">
            <wp:extent cx="4171950" cy="6067425"/>
            <wp:effectExtent l="152400" t="152400" r="361950" b="3714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71950" cy="6067425"/>
                    </a:xfrm>
                    <a:prstGeom prst="rect">
                      <a:avLst/>
                    </a:prstGeom>
                    <a:ln>
                      <a:noFill/>
                    </a:ln>
                    <a:effectLst>
                      <a:outerShdw blurRad="292100" dist="139700" dir="2700000" algn="tl" rotWithShape="0">
                        <a:srgbClr val="333333">
                          <a:alpha val="65000"/>
                        </a:srgbClr>
                      </a:outerShdw>
                    </a:effectLst>
                  </pic:spPr>
                </pic:pic>
              </a:graphicData>
            </a:graphic>
          </wp:inline>
        </w:drawing>
      </w:r>
    </w:p>
    <w:p w14:paraId="331CD056" w14:textId="77777777" w:rsidR="005B1FB6" w:rsidRPr="00484D6C" w:rsidRDefault="005B1FB6" w:rsidP="005B1FB6">
      <w:pPr>
        <w:spacing w:before="100" w:beforeAutospacing="1" w:after="100" w:afterAutospacing="1" w:line="360" w:lineRule="auto"/>
        <w:ind w:right="51"/>
        <w:jc w:val="both"/>
        <w:rPr>
          <w:rFonts w:ascii="Palatino Linotype" w:eastAsia="Palatino Linotype" w:hAnsi="Palatino Linotype" w:cs="Palatino Linotype"/>
        </w:rPr>
      </w:pPr>
      <w:r w:rsidRPr="00484D6C">
        <w:rPr>
          <w:rFonts w:ascii="Palatino Linotype" w:eastAsia="Palatino Linotype" w:hAnsi="Palatino Linotype" w:cs="Palatino Linotype"/>
        </w:rPr>
        <w:t>[…]</w:t>
      </w:r>
    </w:p>
    <w:p w14:paraId="462001A9" w14:textId="11370492" w:rsidR="00882EA3" w:rsidRPr="00484D6C" w:rsidRDefault="00DD7173" w:rsidP="00C3542C">
      <w:pPr>
        <w:spacing w:before="100" w:beforeAutospacing="1" w:after="100" w:afterAutospacing="1" w:line="360" w:lineRule="auto"/>
        <w:jc w:val="both"/>
        <w:rPr>
          <w:rFonts w:ascii="Palatino Linotype" w:eastAsiaTheme="minorEastAsia" w:hAnsi="Palatino Linotype" w:cs="Arial"/>
          <w:lang w:val="es-ES_tradnl" w:eastAsia="es-ES"/>
        </w:rPr>
      </w:pPr>
      <w:r w:rsidRPr="00484D6C">
        <w:rPr>
          <w:rFonts w:ascii="Palatino Linotype" w:eastAsiaTheme="minorEastAsia" w:hAnsi="Palatino Linotype" w:cs="Arial"/>
          <w:lang w:val="es-ES_tradnl" w:eastAsia="es-ES"/>
        </w:rPr>
        <w:lastRenderedPageBreak/>
        <w:t xml:space="preserve">En ese sentido, se tiene por acreditado el </w:t>
      </w:r>
      <w:r w:rsidR="00CD5CE5" w:rsidRPr="00484D6C">
        <w:rPr>
          <w:rFonts w:ascii="Palatino Linotype" w:eastAsiaTheme="minorEastAsia" w:hAnsi="Palatino Linotype" w:cs="Arial"/>
          <w:lang w:val="es-ES_tradnl" w:eastAsia="es-ES"/>
        </w:rPr>
        <w:t xml:space="preserve">criterio de interpretación número 02/17, el cual refiere lo siguiente: </w:t>
      </w:r>
    </w:p>
    <w:p w14:paraId="06B700E0" w14:textId="512C8F9B" w:rsidR="00CD5CE5" w:rsidRPr="00484D6C" w:rsidRDefault="00CD5CE5" w:rsidP="00CD5CE5">
      <w:pPr>
        <w:ind w:left="851" w:right="902"/>
        <w:jc w:val="both"/>
        <w:rPr>
          <w:rFonts w:ascii="Palatino Linotype" w:eastAsiaTheme="minorEastAsia" w:hAnsi="Palatino Linotype" w:cs="Arial"/>
          <w:i/>
          <w:lang w:val="es-ES_tradnl" w:eastAsia="es-ES"/>
        </w:rPr>
      </w:pPr>
      <w:r w:rsidRPr="00484D6C">
        <w:rPr>
          <w:rFonts w:ascii="Palatino Linotype" w:eastAsiaTheme="minorEastAsia" w:hAnsi="Palatino Linotype" w:cs="Arial"/>
          <w:b/>
          <w:i/>
          <w:lang w:val="es-ES_tradnl" w:eastAsia="es-ES"/>
        </w:rPr>
        <w:t>Congruencia y exhaustividad</w:t>
      </w:r>
      <w:r w:rsidRPr="00484D6C">
        <w:rPr>
          <w:rFonts w:ascii="Palatino Linotype" w:eastAsiaTheme="minorEastAsia" w:hAnsi="Palatino Linotype" w:cs="Arial"/>
          <w:i/>
          <w:lang w:val="es-ES_tradnl" w:eastAsia="es-ES"/>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30E3378" w14:textId="68581734" w:rsidR="00CD5CE5" w:rsidRPr="00484D6C" w:rsidRDefault="00CD5CE5" w:rsidP="002A3AA8">
      <w:pPr>
        <w:spacing w:before="100" w:beforeAutospacing="1" w:after="100" w:afterAutospacing="1" w:line="360" w:lineRule="auto"/>
        <w:jc w:val="both"/>
        <w:rPr>
          <w:rFonts w:ascii="Palatino Linotype" w:eastAsiaTheme="minorEastAsia" w:hAnsi="Palatino Linotype" w:cs="Arial"/>
          <w:lang w:val="es-ES_tradnl" w:eastAsia="es-ES"/>
        </w:rPr>
      </w:pPr>
      <w:r w:rsidRPr="00484D6C">
        <w:rPr>
          <w:rFonts w:ascii="Palatino Linotype" w:eastAsiaTheme="minorEastAsia" w:hAnsi="Palatino Linotype" w:cs="Arial"/>
          <w:lang w:val="es-ES_tradnl" w:eastAsia="es-ES"/>
        </w:rPr>
        <w:t>Sin embargo, es de señalar que este Órgano Garante</w:t>
      </w:r>
      <w:r w:rsidR="00B07F5B" w:rsidRPr="00484D6C">
        <w:rPr>
          <w:rFonts w:ascii="Palatino Linotype" w:eastAsiaTheme="minorEastAsia" w:hAnsi="Palatino Linotype" w:cs="Arial"/>
          <w:lang w:val="es-ES_tradnl" w:eastAsia="es-ES"/>
        </w:rPr>
        <w:t xml:space="preserve"> advierte que, de la información </w:t>
      </w:r>
      <w:r w:rsidR="002A3AA8" w:rsidRPr="00484D6C">
        <w:rPr>
          <w:rFonts w:ascii="Palatino Linotype" w:eastAsiaTheme="minorEastAsia" w:hAnsi="Palatino Linotype" w:cs="Arial"/>
          <w:lang w:val="es-ES_tradnl" w:eastAsia="es-ES"/>
        </w:rPr>
        <w:t>requerida</w:t>
      </w:r>
      <w:r w:rsidR="00B07F5B" w:rsidRPr="00484D6C">
        <w:rPr>
          <w:rFonts w:ascii="Palatino Linotype" w:eastAsiaTheme="minorEastAsia" w:hAnsi="Palatino Linotype" w:cs="Arial"/>
          <w:lang w:val="es-ES_tradnl" w:eastAsia="es-ES"/>
        </w:rPr>
        <w:t xml:space="preserve"> por el particular,</w:t>
      </w:r>
      <w:r w:rsidR="002A3AA8" w:rsidRPr="00484D6C">
        <w:rPr>
          <w:rFonts w:ascii="Palatino Linotype" w:eastAsiaTheme="minorEastAsia" w:hAnsi="Palatino Linotype" w:cs="Arial"/>
          <w:lang w:val="es-ES_tradnl" w:eastAsia="es-ES"/>
        </w:rPr>
        <w:t xml:space="preserve"> existe fuente obligacional para generar información al grado de detalle que se solicita, dicha obligatoriedad se encuentra contenida en los Lineamientos para el Registro y Control del Inventario y la Conciliación y De</w:t>
      </w:r>
      <w:r w:rsidR="008D7EAF" w:rsidRPr="00484D6C">
        <w:rPr>
          <w:rFonts w:ascii="Palatino Linotype" w:eastAsiaTheme="minorEastAsia" w:hAnsi="Palatino Linotype" w:cs="Arial"/>
          <w:lang w:val="es-ES_tradnl" w:eastAsia="es-ES"/>
        </w:rPr>
        <w:t>si</w:t>
      </w:r>
      <w:r w:rsidR="002A3AA8" w:rsidRPr="00484D6C">
        <w:rPr>
          <w:rFonts w:ascii="Palatino Linotype" w:eastAsiaTheme="minorEastAsia" w:hAnsi="Palatino Linotype" w:cs="Arial"/>
          <w:lang w:val="es-ES_tradnl" w:eastAsia="es-ES"/>
        </w:rPr>
        <w:t xml:space="preserve">ncorporación </w:t>
      </w:r>
      <w:r w:rsidR="008D7EAF" w:rsidRPr="00484D6C">
        <w:rPr>
          <w:rFonts w:ascii="Palatino Linotype" w:eastAsiaTheme="minorEastAsia" w:hAnsi="Palatino Linotype" w:cs="Arial"/>
          <w:lang w:val="es-ES_tradnl" w:eastAsia="es-ES"/>
        </w:rPr>
        <w:t>d</w:t>
      </w:r>
      <w:r w:rsidR="002A3AA8" w:rsidRPr="00484D6C">
        <w:rPr>
          <w:rFonts w:ascii="Palatino Linotype" w:eastAsiaTheme="minorEastAsia" w:hAnsi="Palatino Linotype" w:cs="Arial"/>
          <w:lang w:val="es-ES_tradnl" w:eastAsia="es-ES"/>
        </w:rPr>
        <w:t xml:space="preserve">e Bienes Muebles </w:t>
      </w:r>
      <w:r w:rsidR="008D7EAF" w:rsidRPr="00484D6C">
        <w:rPr>
          <w:rFonts w:ascii="Palatino Linotype" w:eastAsiaTheme="minorEastAsia" w:hAnsi="Palatino Linotype" w:cs="Arial"/>
          <w:lang w:val="es-ES_tradnl" w:eastAsia="es-ES"/>
        </w:rPr>
        <w:t>e</w:t>
      </w:r>
      <w:r w:rsidR="002A3AA8" w:rsidRPr="00484D6C">
        <w:rPr>
          <w:rFonts w:ascii="Palatino Linotype" w:eastAsiaTheme="minorEastAsia" w:hAnsi="Palatino Linotype" w:cs="Arial"/>
          <w:lang w:val="es-ES_tradnl" w:eastAsia="es-ES"/>
        </w:rPr>
        <w:t xml:space="preserve"> Inmuebles </w:t>
      </w:r>
      <w:r w:rsidR="008D7EAF" w:rsidRPr="00484D6C">
        <w:rPr>
          <w:rFonts w:ascii="Palatino Linotype" w:eastAsiaTheme="minorEastAsia" w:hAnsi="Palatino Linotype" w:cs="Arial"/>
          <w:lang w:val="es-ES_tradnl" w:eastAsia="es-ES"/>
        </w:rPr>
        <w:t>para l</w:t>
      </w:r>
      <w:r w:rsidR="002A3AA8" w:rsidRPr="00484D6C">
        <w:rPr>
          <w:rFonts w:ascii="Palatino Linotype" w:eastAsiaTheme="minorEastAsia" w:hAnsi="Palatino Linotype" w:cs="Arial"/>
          <w:lang w:val="es-ES_tradnl" w:eastAsia="es-ES"/>
        </w:rPr>
        <w:t xml:space="preserve">as Entidades Fiscalizables </w:t>
      </w:r>
      <w:r w:rsidR="008D7EAF" w:rsidRPr="00484D6C">
        <w:rPr>
          <w:rFonts w:ascii="Palatino Linotype" w:eastAsiaTheme="minorEastAsia" w:hAnsi="Palatino Linotype" w:cs="Arial"/>
          <w:lang w:val="es-ES_tradnl" w:eastAsia="es-ES"/>
        </w:rPr>
        <w:t>Municipales d</w:t>
      </w:r>
      <w:r w:rsidR="002A3AA8" w:rsidRPr="00484D6C">
        <w:rPr>
          <w:rFonts w:ascii="Palatino Linotype" w:eastAsiaTheme="minorEastAsia" w:hAnsi="Palatino Linotype" w:cs="Arial"/>
          <w:lang w:val="es-ES_tradnl" w:eastAsia="es-ES"/>
        </w:rPr>
        <w:t>el Estado De México</w:t>
      </w:r>
      <w:r w:rsidR="008D7EAF" w:rsidRPr="00484D6C">
        <w:rPr>
          <w:rFonts w:ascii="Palatino Linotype" w:eastAsiaTheme="minorEastAsia" w:hAnsi="Palatino Linotype" w:cs="Arial"/>
          <w:lang w:val="es-ES_tradnl" w:eastAsia="es-ES"/>
        </w:rPr>
        <w:t xml:space="preserve">; en el capítulo V “De las Obligaciones”, </w:t>
      </w:r>
      <w:r w:rsidR="00C05B28" w:rsidRPr="00484D6C">
        <w:rPr>
          <w:rFonts w:ascii="Palatino Linotype" w:eastAsiaTheme="minorEastAsia" w:hAnsi="Palatino Linotype" w:cs="Arial"/>
          <w:lang w:val="es-ES_tradnl" w:eastAsia="es-ES"/>
        </w:rPr>
        <w:t xml:space="preserve">que señala lo siguiente: </w:t>
      </w:r>
    </w:p>
    <w:p w14:paraId="167F23B3" w14:textId="5B5DC05C" w:rsidR="00C05B28" w:rsidRPr="00484D6C" w:rsidRDefault="00C05B28" w:rsidP="00C05B28">
      <w:pPr>
        <w:ind w:left="851" w:right="902"/>
        <w:jc w:val="both"/>
        <w:rPr>
          <w:rFonts w:ascii="Palatino Linotype" w:eastAsiaTheme="minorEastAsia" w:hAnsi="Palatino Linotype" w:cs="Arial"/>
          <w:i/>
          <w:lang w:val="es-ES_tradnl" w:eastAsia="es-ES"/>
        </w:rPr>
      </w:pPr>
      <w:r w:rsidRPr="00484D6C">
        <w:rPr>
          <w:rFonts w:ascii="Palatino Linotype" w:eastAsiaTheme="minorEastAsia" w:hAnsi="Palatino Linotype" w:cs="Arial"/>
          <w:b/>
          <w:i/>
          <w:lang w:val="es-ES_tradnl" w:eastAsia="es-ES"/>
        </w:rPr>
        <w:t>“VIGÉSIMO NOVENO:</w:t>
      </w:r>
      <w:r w:rsidRPr="00484D6C">
        <w:rPr>
          <w:rFonts w:ascii="Palatino Linotype" w:eastAsiaTheme="minorEastAsia" w:hAnsi="Palatino Linotype" w:cs="Arial"/>
          <w:i/>
          <w:lang w:val="es-ES_tradnl" w:eastAsia="es-ES"/>
        </w:rPr>
        <w:t xml:space="preserve"> El titular del área administrativa en los municipios, organismos públicos descentralizados y fideicomisos públicos de carácter municipal, </w:t>
      </w:r>
      <w:r w:rsidRPr="00484D6C">
        <w:rPr>
          <w:rFonts w:ascii="Palatino Linotype" w:eastAsiaTheme="minorEastAsia" w:hAnsi="Palatino Linotype" w:cs="Arial"/>
          <w:b/>
          <w:i/>
          <w:lang w:val="es-ES_tradnl" w:eastAsia="es-ES"/>
        </w:rPr>
        <w:t>responsable del control de las reparaciones y mantenimiento de bienes muebles</w:t>
      </w:r>
      <w:r w:rsidRPr="00484D6C">
        <w:rPr>
          <w:rFonts w:ascii="Palatino Linotype" w:eastAsiaTheme="minorEastAsia" w:hAnsi="Palatino Linotype" w:cs="Arial"/>
          <w:i/>
          <w:lang w:val="es-ES_tradnl" w:eastAsia="es-ES"/>
        </w:rPr>
        <w:t xml:space="preserve"> e inmuebles, así como del alumbrado </w:t>
      </w:r>
      <w:r w:rsidRPr="00484D6C">
        <w:rPr>
          <w:rFonts w:ascii="Palatino Linotype" w:eastAsiaTheme="minorEastAsia" w:hAnsi="Palatino Linotype" w:cs="Arial"/>
          <w:i/>
          <w:lang w:val="es-ES_tradnl" w:eastAsia="es-ES"/>
        </w:rPr>
        <w:lastRenderedPageBreak/>
        <w:t xml:space="preserve">público y vialidades </w:t>
      </w:r>
      <w:r w:rsidRPr="00484D6C">
        <w:rPr>
          <w:rFonts w:ascii="Palatino Linotype" w:eastAsiaTheme="minorEastAsia" w:hAnsi="Palatino Linotype" w:cs="Arial"/>
          <w:b/>
          <w:i/>
          <w:lang w:val="es-ES_tradnl" w:eastAsia="es-ES"/>
        </w:rPr>
        <w:t>deberán llevar un control de los gastos a través de una bitácora</w:t>
      </w:r>
      <w:r w:rsidRPr="00484D6C">
        <w:rPr>
          <w:rFonts w:ascii="Palatino Linotype" w:eastAsiaTheme="minorEastAsia" w:hAnsi="Palatino Linotype" w:cs="Arial"/>
          <w:i/>
          <w:lang w:val="es-ES_tradnl" w:eastAsia="es-ES"/>
        </w:rPr>
        <w:t xml:space="preserve">, aplicar anexos </w:t>
      </w:r>
      <w:r w:rsidRPr="00484D6C">
        <w:rPr>
          <w:rFonts w:ascii="Palatino Linotype" w:eastAsiaTheme="minorEastAsia" w:hAnsi="Palatino Linotype" w:cs="Arial"/>
          <w:b/>
          <w:i/>
          <w:lang w:val="es-ES_tradnl" w:eastAsia="es-ES"/>
        </w:rPr>
        <w:t>4A</w:t>
      </w:r>
      <w:r w:rsidRPr="00484D6C">
        <w:rPr>
          <w:rFonts w:ascii="Palatino Linotype" w:eastAsiaTheme="minorEastAsia" w:hAnsi="Palatino Linotype" w:cs="Arial"/>
          <w:i/>
          <w:lang w:val="es-ES_tradnl" w:eastAsia="es-ES"/>
        </w:rPr>
        <w:t>, 4B y 4C, según corresponda”</w:t>
      </w:r>
    </w:p>
    <w:p w14:paraId="475A55DE" w14:textId="1B0A2B7F" w:rsidR="00C05B28" w:rsidRPr="00484D6C" w:rsidRDefault="00C05B28" w:rsidP="00C05B28">
      <w:pPr>
        <w:ind w:left="851" w:right="902"/>
        <w:jc w:val="both"/>
        <w:rPr>
          <w:rFonts w:ascii="Palatino Linotype" w:eastAsiaTheme="minorEastAsia" w:hAnsi="Palatino Linotype" w:cs="Arial"/>
          <w:i/>
          <w:lang w:val="es-ES_tradnl" w:eastAsia="es-ES"/>
        </w:rPr>
      </w:pPr>
      <w:r w:rsidRPr="00484D6C">
        <w:rPr>
          <w:rFonts w:ascii="Palatino Linotype" w:eastAsiaTheme="minorEastAsia" w:hAnsi="Palatino Linotype" w:cs="Arial"/>
          <w:i/>
          <w:lang w:val="es-ES_tradnl" w:eastAsia="es-ES"/>
        </w:rPr>
        <w:t>…</w:t>
      </w:r>
    </w:p>
    <w:p w14:paraId="6972360E" w14:textId="05EB91A8" w:rsidR="00882EA3" w:rsidRPr="00484D6C" w:rsidRDefault="00C05B28" w:rsidP="00C3542C">
      <w:pPr>
        <w:spacing w:before="100" w:beforeAutospacing="1" w:after="100" w:afterAutospacing="1" w:line="360" w:lineRule="auto"/>
        <w:jc w:val="both"/>
        <w:rPr>
          <w:rFonts w:ascii="Palatino Linotype" w:eastAsiaTheme="minorEastAsia" w:hAnsi="Palatino Linotype" w:cs="Arial"/>
          <w:lang w:val="es-ES_tradnl" w:eastAsia="es-ES"/>
        </w:rPr>
      </w:pPr>
      <w:r w:rsidRPr="00484D6C">
        <w:rPr>
          <w:rFonts w:ascii="Palatino Linotype" w:eastAsiaTheme="minorEastAsia" w:hAnsi="Palatino Linotype" w:cs="Arial"/>
          <w:lang w:val="es-ES_tradnl" w:eastAsia="es-ES"/>
        </w:rPr>
        <w:t xml:space="preserve">Así, resulta a nuestro más entero interés, el anexo referido como “4A”, el cual, contiene la siguiente información: </w:t>
      </w:r>
    </w:p>
    <w:p w14:paraId="7465F16B" w14:textId="72574251" w:rsidR="00C05B28" w:rsidRPr="00484D6C" w:rsidRDefault="00C05B28" w:rsidP="00C05B28">
      <w:pPr>
        <w:spacing w:before="100" w:beforeAutospacing="1" w:after="100" w:afterAutospacing="1" w:line="360" w:lineRule="auto"/>
        <w:jc w:val="center"/>
        <w:rPr>
          <w:rFonts w:ascii="Palatino Linotype" w:eastAsiaTheme="minorEastAsia" w:hAnsi="Palatino Linotype" w:cs="Arial"/>
          <w:lang w:val="es-ES_tradnl" w:eastAsia="es-ES"/>
        </w:rPr>
      </w:pPr>
      <w:r w:rsidRPr="00484D6C">
        <w:rPr>
          <w:noProof/>
        </w:rPr>
        <w:drawing>
          <wp:inline distT="0" distB="0" distL="0" distR="0" wp14:anchorId="189804FB" wp14:editId="2CCDB9DB">
            <wp:extent cx="5791835" cy="3839210"/>
            <wp:effectExtent l="152400" t="152400" r="361315" b="37084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3839210"/>
                    </a:xfrm>
                    <a:prstGeom prst="rect">
                      <a:avLst/>
                    </a:prstGeom>
                    <a:ln>
                      <a:noFill/>
                    </a:ln>
                    <a:effectLst>
                      <a:outerShdw blurRad="292100" dist="139700" dir="2700000" algn="tl" rotWithShape="0">
                        <a:srgbClr val="333333">
                          <a:alpha val="65000"/>
                        </a:srgbClr>
                      </a:outerShdw>
                    </a:effectLst>
                  </pic:spPr>
                </pic:pic>
              </a:graphicData>
            </a:graphic>
          </wp:inline>
        </w:drawing>
      </w:r>
    </w:p>
    <w:p w14:paraId="5D90B8A3" w14:textId="0DEF12E3" w:rsidR="00882EA3" w:rsidRPr="00484D6C" w:rsidRDefault="00D74AB1" w:rsidP="00C3542C">
      <w:pPr>
        <w:spacing w:before="100" w:beforeAutospacing="1" w:after="100" w:afterAutospacing="1" w:line="360" w:lineRule="auto"/>
        <w:jc w:val="both"/>
        <w:rPr>
          <w:rFonts w:ascii="Palatino Linotype" w:eastAsiaTheme="minorEastAsia" w:hAnsi="Palatino Linotype" w:cs="Arial"/>
          <w:lang w:val="es-ES_tradnl" w:eastAsia="es-ES"/>
        </w:rPr>
      </w:pPr>
      <w:r w:rsidRPr="00484D6C">
        <w:rPr>
          <w:rFonts w:ascii="Palatino Linotype" w:eastAsiaTheme="minorEastAsia" w:hAnsi="Palatino Linotype" w:cs="Arial"/>
          <w:lang w:val="es-ES_tradnl" w:eastAsia="es-ES"/>
        </w:rPr>
        <w:t>E</w:t>
      </w:r>
      <w:r w:rsidR="00A16CE9" w:rsidRPr="00484D6C">
        <w:rPr>
          <w:rFonts w:ascii="Palatino Linotype" w:eastAsiaTheme="minorEastAsia" w:hAnsi="Palatino Linotype" w:cs="Arial"/>
          <w:lang w:val="es-ES_tradnl" w:eastAsia="es-ES"/>
        </w:rPr>
        <w:t xml:space="preserve">s por tanto que resulta, </w:t>
      </w:r>
      <w:r w:rsidRPr="00484D6C">
        <w:rPr>
          <w:rFonts w:ascii="Palatino Linotype" w:eastAsiaTheme="minorEastAsia" w:hAnsi="Palatino Linotype" w:cs="Arial"/>
          <w:lang w:val="es-ES_tradnl" w:eastAsia="es-ES"/>
        </w:rPr>
        <w:t xml:space="preserve">si bien fue requerido por el particular, en la solicitud primigenia lo siguiente: </w:t>
      </w:r>
      <w:r w:rsidRPr="00484D6C">
        <w:rPr>
          <w:rFonts w:ascii="Palatino Linotype" w:eastAsiaTheme="minorEastAsia" w:hAnsi="Palatino Linotype" w:cs="Arial"/>
          <w:i/>
          <w:lang w:val="es-ES_tradnl" w:eastAsia="es-ES"/>
        </w:rPr>
        <w:t xml:space="preserve">“… se requiere los documentos que acrediten el que se lleva un expediente que contenga las reparaciones y servicios que se presten a cada u no de los vehículos </w:t>
      </w:r>
      <w:r w:rsidRPr="00484D6C">
        <w:rPr>
          <w:rFonts w:ascii="Palatino Linotype" w:eastAsiaTheme="minorEastAsia" w:hAnsi="Palatino Linotype" w:cs="Arial"/>
          <w:i/>
          <w:lang w:val="es-ES_tradnl" w:eastAsia="es-ES"/>
        </w:rPr>
        <w:lastRenderedPageBreak/>
        <w:t xml:space="preserve">asignados a las diferentes dependencias…” </w:t>
      </w:r>
      <w:r w:rsidRPr="00484D6C">
        <w:rPr>
          <w:rFonts w:ascii="Palatino Linotype" w:eastAsiaTheme="minorEastAsia" w:hAnsi="Palatino Linotype" w:cs="Arial"/>
          <w:lang w:val="es-ES_tradnl" w:eastAsia="es-ES"/>
        </w:rPr>
        <w:t>(Sic); lo cierto tambi</w:t>
      </w:r>
      <w:r w:rsidR="00A16CE9" w:rsidRPr="00484D6C">
        <w:rPr>
          <w:rFonts w:ascii="Palatino Linotype" w:eastAsiaTheme="minorEastAsia" w:hAnsi="Palatino Linotype" w:cs="Arial"/>
          <w:lang w:val="es-ES_tradnl" w:eastAsia="es-ES"/>
        </w:rPr>
        <w:t>én es, que</w:t>
      </w:r>
      <w:r w:rsidRPr="00484D6C">
        <w:rPr>
          <w:rFonts w:ascii="Palatino Linotype" w:eastAsiaTheme="minorEastAsia" w:hAnsi="Palatino Linotype" w:cs="Arial"/>
          <w:lang w:val="es-ES_tradnl" w:eastAsia="es-ES"/>
        </w:rPr>
        <w:t xml:space="preserve"> </w:t>
      </w:r>
      <w:r w:rsidR="00A16CE9" w:rsidRPr="00484D6C">
        <w:rPr>
          <w:rFonts w:ascii="Palatino Linotype" w:eastAsiaTheme="minorEastAsia" w:hAnsi="Palatino Linotype" w:cs="Arial"/>
          <w:lang w:val="es-ES_tradnl" w:eastAsia="es-ES"/>
        </w:rPr>
        <w:t xml:space="preserve">se advierte de dicha obligatoriedad, que si bien no se genera un “expediente” lo que si se genera es la bitácora de reparación o mantenimiento de bienes muebles, dicho documento de manera enunciativa mas no limitativa podría colmar el requerimiento del particular, ya que si bien, se insiste, en respuesta fue remitida información relativa a la solicitud del particular, lo que es de advertirse que, de tal fuente obligacional se obtiene a mayor grado de detalle lo requerido por el particular. </w:t>
      </w:r>
    </w:p>
    <w:p w14:paraId="5D05C21F" w14:textId="27FB8D99" w:rsidR="00152C44" w:rsidRPr="00484D6C" w:rsidRDefault="00152C44" w:rsidP="00152C44">
      <w:pPr>
        <w:spacing w:before="240" w:after="240" w:line="360" w:lineRule="auto"/>
        <w:jc w:val="both"/>
        <w:rPr>
          <w:rFonts w:ascii="Palatino Linotype" w:hAnsi="Palatino Linotype" w:cs="Arial"/>
          <w:lang w:eastAsia="es-ES"/>
        </w:rPr>
      </w:pPr>
      <w:r w:rsidRPr="00484D6C">
        <w:rPr>
          <w:rFonts w:ascii="Palatino Linotype" w:hAnsi="Palatino Linotype"/>
          <w:lang w:eastAsia="es-ES"/>
        </w:rPr>
        <w:t xml:space="preserve">En tal sentido y a fin de salvaguardar el derecho de acceso a la información pública </w:t>
      </w:r>
      <w:r w:rsidRPr="00484D6C">
        <w:rPr>
          <w:rFonts w:ascii="Palatino Linotype" w:hAnsi="Palatino Linotype" w:cs="Arial"/>
          <w:lang w:eastAsia="es-ES"/>
        </w:rPr>
        <w:t>y toda vez que existe fuente obligacional que constriñe al</w:t>
      </w:r>
      <w:r w:rsidRPr="00484D6C">
        <w:rPr>
          <w:rFonts w:ascii="Palatino Linotype" w:hAnsi="Palatino Linotype" w:cs="Arial"/>
          <w:b/>
          <w:lang w:eastAsia="es-ES"/>
        </w:rPr>
        <w:t xml:space="preserve"> SUJETO OBLIGADO </w:t>
      </w:r>
      <w:r w:rsidRPr="00484D6C">
        <w:rPr>
          <w:rFonts w:ascii="Palatino Linotype" w:hAnsi="Palatino Linotype" w:cs="Arial"/>
          <w:lang w:eastAsia="es-ES"/>
        </w:rPr>
        <w:t xml:space="preserve">para poder generar, administrar o poseer la  información requerida por </w:t>
      </w:r>
      <w:r w:rsidRPr="00484D6C">
        <w:rPr>
          <w:rFonts w:ascii="Palatino Linotype" w:hAnsi="Palatino Linotype" w:cs="Arial"/>
          <w:b/>
          <w:lang w:eastAsia="es-ES"/>
        </w:rPr>
        <w:t>EL RECURRENTE</w:t>
      </w:r>
      <w:r w:rsidRPr="00484D6C">
        <w:rPr>
          <w:rFonts w:ascii="Palatino Linotype" w:hAnsi="Palatino Linotype" w:cs="Arial"/>
          <w:lang w:eastAsia="es-ES"/>
        </w:rPr>
        <w:t xml:space="preserve"> en su solicitud de información, en consecuencia, este Órgano Garante, determina </w:t>
      </w:r>
      <w:r w:rsidRPr="00484D6C">
        <w:rPr>
          <w:rFonts w:ascii="Palatino Linotype" w:hAnsi="Palatino Linotype" w:cs="Arial"/>
          <w:b/>
          <w:lang w:eastAsia="es-ES"/>
        </w:rPr>
        <w:t xml:space="preserve">MODIFICAR </w:t>
      </w:r>
      <w:r w:rsidRPr="00484D6C">
        <w:rPr>
          <w:rFonts w:ascii="Palatino Linotype" w:hAnsi="Palatino Linotype" w:cs="Arial"/>
          <w:lang w:eastAsia="es-ES"/>
        </w:rPr>
        <w:t xml:space="preserve">la respuesta del </w:t>
      </w:r>
      <w:r w:rsidRPr="00484D6C">
        <w:rPr>
          <w:rFonts w:ascii="Palatino Linotype" w:hAnsi="Palatino Linotype" w:cs="Arial"/>
          <w:b/>
          <w:lang w:eastAsia="es-ES"/>
        </w:rPr>
        <w:t>SUJETO OBLIGADO</w:t>
      </w:r>
      <w:r w:rsidRPr="00484D6C">
        <w:rPr>
          <w:rFonts w:ascii="Palatino Linotype" w:hAnsi="Palatino Linotype" w:cs="Arial"/>
          <w:lang w:eastAsia="es-ES"/>
        </w:rPr>
        <w:t xml:space="preserve"> y </w:t>
      </w:r>
      <w:r w:rsidRPr="00484D6C">
        <w:rPr>
          <w:rFonts w:ascii="Palatino Linotype" w:hAnsi="Palatino Linotype" w:cs="Arial"/>
          <w:b/>
          <w:lang w:eastAsia="es-ES"/>
        </w:rPr>
        <w:t>ordenarle</w:t>
      </w:r>
      <w:r w:rsidRPr="00484D6C">
        <w:rPr>
          <w:rFonts w:ascii="Palatino Linotype" w:hAnsi="Palatino Linotype" w:cs="Arial"/>
          <w:lang w:eastAsia="es-ES"/>
        </w:rPr>
        <w:t xml:space="preserve"> realizar una </w:t>
      </w:r>
      <w:r w:rsidRPr="00484D6C">
        <w:rPr>
          <w:rFonts w:ascii="Palatino Linotype" w:hAnsi="Palatino Linotype" w:cs="Arial"/>
          <w:b/>
          <w:u w:val="single"/>
          <w:lang w:eastAsia="es-ES"/>
        </w:rPr>
        <w:t>búsqueda exhaustiva</w:t>
      </w:r>
      <w:r w:rsidRPr="00484D6C">
        <w:rPr>
          <w:rFonts w:ascii="Palatino Linotype" w:hAnsi="Palatino Linotype" w:cs="Arial"/>
          <w:lang w:eastAsia="es-ES"/>
        </w:rPr>
        <w:t xml:space="preserve"> y razonable de la información solicitada, y hacer entrega del documento que acredite </w:t>
      </w:r>
      <w:r w:rsidR="0099231E" w:rsidRPr="00484D6C">
        <w:rPr>
          <w:rFonts w:ascii="Palatino Linotype" w:hAnsi="Palatino Linotype" w:cs="Arial"/>
          <w:lang w:eastAsia="es-ES"/>
        </w:rPr>
        <w:t xml:space="preserve">la generación de un expediente, el cual contenga las reparaciones y servicios que se presenten a cada uno de los vehículos asignados a las diferentes dependencias del </w:t>
      </w:r>
      <w:r w:rsidR="0099231E" w:rsidRPr="00484D6C">
        <w:rPr>
          <w:rFonts w:ascii="Palatino Linotype" w:hAnsi="Palatino Linotype" w:cs="Arial"/>
          <w:b/>
          <w:lang w:eastAsia="es-ES"/>
        </w:rPr>
        <w:t xml:space="preserve">SUJETO OBLIGADO, </w:t>
      </w:r>
      <w:r w:rsidR="0099231E" w:rsidRPr="00484D6C">
        <w:rPr>
          <w:rFonts w:ascii="Palatino Linotype" w:hAnsi="Palatino Linotype" w:cs="Arial"/>
          <w:lang w:eastAsia="es-ES"/>
        </w:rPr>
        <w:t xml:space="preserve">de los ejercicios fiscales 2016, 2017 y 2018, para tal efecto y otorgar certeza al hoy </w:t>
      </w:r>
      <w:r w:rsidR="0099231E" w:rsidRPr="00484D6C">
        <w:rPr>
          <w:rFonts w:ascii="Palatino Linotype" w:hAnsi="Palatino Linotype" w:cs="Arial"/>
          <w:b/>
          <w:lang w:eastAsia="es-ES"/>
        </w:rPr>
        <w:t xml:space="preserve">RECURRENTE, </w:t>
      </w:r>
      <w:r w:rsidR="0099231E" w:rsidRPr="00484D6C">
        <w:rPr>
          <w:rFonts w:ascii="Palatino Linotype" w:hAnsi="Palatino Linotype" w:cs="Arial"/>
          <w:lang w:eastAsia="es-ES"/>
        </w:rPr>
        <w:t xml:space="preserve">el documento que de manera enunciativa mas no limitativa podría colmar el requerimiento del particular sería </w:t>
      </w:r>
      <w:r w:rsidR="0099231E" w:rsidRPr="00484D6C">
        <w:rPr>
          <w:rFonts w:ascii="Palatino Linotype" w:eastAsiaTheme="minorEastAsia" w:hAnsi="Palatino Linotype" w:cs="Arial"/>
          <w:lang w:val="es-ES_tradnl" w:eastAsia="es-ES"/>
        </w:rPr>
        <w:t>la bitácora de reparación o mantenimiento de bienes muebles</w:t>
      </w:r>
      <w:r w:rsidR="0099231E" w:rsidRPr="00484D6C">
        <w:rPr>
          <w:rFonts w:ascii="Palatino Linotype" w:hAnsi="Palatino Linotype" w:cs="Arial"/>
          <w:lang w:eastAsia="es-ES"/>
        </w:rPr>
        <w:t xml:space="preserve"> </w:t>
      </w:r>
      <w:r w:rsidR="000C5BCF" w:rsidRPr="00484D6C">
        <w:rPr>
          <w:rFonts w:ascii="Palatino Linotype" w:hAnsi="Palatino Linotype" w:cs="Arial"/>
          <w:lang w:eastAsia="es-ES"/>
        </w:rPr>
        <w:t xml:space="preserve">que en su caso genera el Ayuntamiento de Metepec para el cumplimiento de los </w:t>
      </w:r>
      <w:r w:rsidR="000C5BCF" w:rsidRPr="00484D6C">
        <w:rPr>
          <w:rFonts w:ascii="Palatino Linotype" w:eastAsiaTheme="minorEastAsia" w:hAnsi="Palatino Linotype" w:cs="Arial"/>
          <w:lang w:val="es-ES_tradnl" w:eastAsia="es-ES"/>
        </w:rPr>
        <w:t xml:space="preserve">Lineamientos para el Registro y Control del Inventario y la Conciliación y Desincorporación de Bienes </w:t>
      </w:r>
      <w:r w:rsidR="000C5BCF" w:rsidRPr="00484D6C">
        <w:rPr>
          <w:rFonts w:ascii="Palatino Linotype" w:eastAsiaTheme="minorEastAsia" w:hAnsi="Palatino Linotype" w:cs="Arial"/>
          <w:lang w:val="es-ES_tradnl" w:eastAsia="es-ES"/>
        </w:rPr>
        <w:lastRenderedPageBreak/>
        <w:t>Muebles e Inmuebles para las Entidades Fiscalizables Municipales del Estado de México.</w:t>
      </w:r>
    </w:p>
    <w:p w14:paraId="545904F8" w14:textId="77777777" w:rsidR="008037DE" w:rsidRPr="00484D6C" w:rsidRDefault="008037DE" w:rsidP="008037DE">
      <w:pPr>
        <w:spacing w:before="100" w:beforeAutospacing="1" w:after="100" w:afterAutospacing="1" w:line="360" w:lineRule="auto"/>
        <w:jc w:val="both"/>
        <w:rPr>
          <w:rFonts w:ascii="Palatino Linotype" w:hAnsi="Palatino Linotype" w:cs="Arial"/>
          <w:bCs/>
          <w:lang w:eastAsia="es-ES"/>
        </w:rPr>
      </w:pPr>
      <w:r w:rsidRPr="00484D6C">
        <w:rPr>
          <w:rFonts w:ascii="Palatino Linotype" w:hAnsi="Palatino Linotype"/>
          <w:lang w:eastAsia="es-ES"/>
        </w:rPr>
        <w:t xml:space="preserve">Por lo anterior, no </w:t>
      </w:r>
      <w:r w:rsidRPr="00484D6C">
        <w:rPr>
          <w:rFonts w:ascii="Palatino Linotype" w:hAnsi="Palatino Linotype" w:cs="Arial"/>
          <w:lang w:eastAsia="es-ES"/>
        </w:rPr>
        <w:t xml:space="preserve">se omite comentar que para el caso de que el o los documentos de los cuales se ordena su entrega, contienen datos personales susceptibles de ser testados, deberán ser entregados en </w:t>
      </w:r>
      <w:r w:rsidRPr="00484D6C">
        <w:rPr>
          <w:rFonts w:ascii="Palatino Linotype" w:hAnsi="Palatino Linotype" w:cs="Arial"/>
          <w:b/>
          <w:lang w:eastAsia="es-ES"/>
        </w:rPr>
        <w:t>versión pública</w:t>
      </w:r>
      <w:r w:rsidRPr="00484D6C">
        <w:rPr>
          <w:rFonts w:ascii="Palatino Linotype" w:hAnsi="Palatino Linotype" w:cs="Arial"/>
          <w:lang w:eastAsia="es-ES"/>
        </w:rPr>
        <w:t>; pues, el</w:t>
      </w:r>
      <w:r w:rsidRPr="00484D6C">
        <w:rPr>
          <w:rFonts w:ascii="Palatino Linotype" w:hAnsi="Palatino Linotype" w:cs="Arial"/>
          <w:bCs/>
          <w:lang w:eastAsia="es-E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6208CE9" w14:textId="77777777" w:rsidR="008037DE" w:rsidRPr="00484D6C" w:rsidRDefault="008037DE" w:rsidP="008037DE">
      <w:pPr>
        <w:spacing w:line="360" w:lineRule="auto"/>
        <w:jc w:val="both"/>
        <w:rPr>
          <w:rFonts w:ascii="Palatino Linotype" w:hAnsi="Palatino Linotype" w:cs="Arial"/>
          <w:bCs/>
          <w:lang w:eastAsia="es-ES"/>
        </w:rPr>
      </w:pPr>
      <w:r w:rsidRPr="00484D6C">
        <w:rPr>
          <w:rFonts w:ascii="Palatino Linotype" w:hAnsi="Palatino Linotype" w:cs="Arial"/>
          <w:bCs/>
          <w:lang w:eastAsia="es-ES"/>
        </w:rPr>
        <w:t>A este respecto, los artículos 3, fracciones IX, XX, XXI y XLV; 51 y 52 de la Ley de Transparencia y Acceso a la Información Pública del Estado de México y Municipios establecen:</w:t>
      </w:r>
    </w:p>
    <w:p w14:paraId="59CAB949" w14:textId="77777777" w:rsidR="008037DE" w:rsidRPr="00484D6C" w:rsidRDefault="008037DE" w:rsidP="008037DE">
      <w:pPr>
        <w:autoSpaceDE w:val="0"/>
        <w:autoSpaceDN w:val="0"/>
        <w:adjustRightInd w:val="0"/>
        <w:ind w:right="899"/>
        <w:jc w:val="both"/>
        <w:rPr>
          <w:rFonts w:ascii="Palatino Linotype" w:hAnsi="Palatino Linotype" w:cs="Arial"/>
          <w:lang w:eastAsia="es-ES"/>
        </w:rPr>
      </w:pPr>
    </w:p>
    <w:p w14:paraId="5132FC10" w14:textId="77777777" w:rsidR="008037DE" w:rsidRPr="00484D6C" w:rsidRDefault="008037DE" w:rsidP="008037DE">
      <w:pPr>
        <w:ind w:left="851" w:right="901"/>
        <w:jc w:val="both"/>
        <w:rPr>
          <w:rFonts w:ascii="Palatino Linotype" w:hAnsi="Palatino Linotype"/>
          <w:i/>
          <w:sz w:val="22"/>
          <w:szCs w:val="22"/>
          <w:lang w:eastAsia="es-ES"/>
        </w:rPr>
      </w:pPr>
      <w:r w:rsidRPr="00484D6C">
        <w:rPr>
          <w:rFonts w:ascii="Palatino Linotype" w:hAnsi="Palatino Linotype" w:cs="Arial"/>
          <w:b/>
          <w:bCs/>
          <w:i/>
          <w:noProof/>
          <w:sz w:val="22"/>
          <w:szCs w:val="22"/>
          <w:lang w:eastAsia="es-ES"/>
        </w:rPr>
        <w:t>“</w:t>
      </w:r>
      <w:r w:rsidRPr="00484D6C">
        <w:rPr>
          <w:rFonts w:ascii="Palatino Linotype" w:hAnsi="Palatino Linotype" w:cs="Arial"/>
          <w:b/>
          <w:bCs/>
          <w:i/>
          <w:sz w:val="22"/>
          <w:szCs w:val="22"/>
          <w:lang w:eastAsia="es-ES"/>
        </w:rPr>
        <w:t xml:space="preserve">Artículo 3. </w:t>
      </w:r>
      <w:r w:rsidRPr="00484D6C">
        <w:rPr>
          <w:rFonts w:ascii="Palatino Linotype" w:hAnsi="Palatino Linotype"/>
          <w:i/>
          <w:sz w:val="22"/>
          <w:szCs w:val="22"/>
          <w:lang w:eastAsia="es-ES"/>
        </w:rPr>
        <w:t xml:space="preserve">Para los efectos de la presente Ley se entenderá por: </w:t>
      </w:r>
    </w:p>
    <w:p w14:paraId="2BFCC3C9" w14:textId="77777777" w:rsidR="008037DE" w:rsidRPr="00484D6C" w:rsidRDefault="008037DE" w:rsidP="008037DE">
      <w:pPr>
        <w:ind w:left="851" w:right="899"/>
        <w:jc w:val="both"/>
        <w:rPr>
          <w:rFonts w:ascii="Palatino Linotype" w:hAnsi="Palatino Linotype" w:cs="Arial"/>
          <w:i/>
          <w:sz w:val="22"/>
          <w:szCs w:val="22"/>
          <w:lang w:eastAsia="es-ES"/>
        </w:rPr>
      </w:pPr>
      <w:r w:rsidRPr="00484D6C">
        <w:rPr>
          <w:rFonts w:ascii="Palatino Linotype" w:hAnsi="Palatino Linotype" w:cs="Arial"/>
          <w:b/>
          <w:i/>
          <w:sz w:val="22"/>
          <w:szCs w:val="22"/>
          <w:lang w:eastAsia="es-ES"/>
        </w:rPr>
        <w:t>IX.</w:t>
      </w:r>
      <w:r w:rsidRPr="00484D6C">
        <w:rPr>
          <w:rFonts w:ascii="Palatino Linotype" w:hAnsi="Palatino Linotype" w:cs="Arial"/>
          <w:i/>
          <w:sz w:val="22"/>
          <w:szCs w:val="22"/>
          <w:lang w:eastAsia="es-ES"/>
        </w:rPr>
        <w:t xml:space="preserve"> </w:t>
      </w:r>
      <w:r w:rsidRPr="00484D6C">
        <w:rPr>
          <w:rFonts w:ascii="Palatino Linotype" w:hAnsi="Palatino Linotype" w:cs="Arial"/>
          <w:b/>
          <w:i/>
          <w:sz w:val="22"/>
          <w:szCs w:val="22"/>
          <w:lang w:eastAsia="es-ES"/>
        </w:rPr>
        <w:t xml:space="preserve">Datos personales: </w:t>
      </w:r>
      <w:r w:rsidRPr="00484D6C">
        <w:rPr>
          <w:rFonts w:ascii="Palatino Linotype" w:hAnsi="Palatino Linotype" w:cs="Arial"/>
          <w:i/>
          <w:sz w:val="22"/>
          <w:szCs w:val="22"/>
          <w:lang w:eastAsia="es-ES"/>
        </w:rPr>
        <w:t xml:space="preserve">La información concerniente a una persona, identificada o identificable según lo dispuesto por la Ley de </w:t>
      </w:r>
      <w:r w:rsidRPr="00484D6C">
        <w:rPr>
          <w:rFonts w:ascii="Palatino Linotype" w:hAnsi="Palatino Linotype"/>
          <w:i/>
          <w:sz w:val="22"/>
          <w:szCs w:val="22"/>
          <w:lang w:eastAsia="es-ES"/>
        </w:rPr>
        <w:t>Protección</w:t>
      </w:r>
      <w:r w:rsidRPr="00484D6C">
        <w:rPr>
          <w:rFonts w:ascii="Palatino Linotype" w:hAnsi="Palatino Linotype" w:cs="Arial"/>
          <w:i/>
          <w:sz w:val="22"/>
          <w:szCs w:val="22"/>
          <w:lang w:eastAsia="es-ES"/>
        </w:rPr>
        <w:t xml:space="preserve"> de Datos Personales del Estado de México; </w:t>
      </w:r>
    </w:p>
    <w:p w14:paraId="1AEFC4EC" w14:textId="77777777" w:rsidR="008037DE" w:rsidRPr="00484D6C" w:rsidRDefault="008037DE" w:rsidP="008037DE">
      <w:pPr>
        <w:ind w:left="851" w:right="899"/>
        <w:jc w:val="both"/>
        <w:rPr>
          <w:rFonts w:ascii="Palatino Linotype" w:hAnsi="Palatino Linotype" w:cs="Arial"/>
          <w:i/>
          <w:sz w:val="22"/>
          <w:szCs w:val="22"/>
          <w:lang w:eastAsia="es-ES"/>
        </w:rPr>
      </w:pPr>
      <w:r w:rsidRPr="00484D6C">
        <w:rPr>
          <w:rFonts w:ascii="Palatino Linotype" w:hAnsi="Palatino Linotype" w:cs="Arial"/>
          <w:b/>
          <w:i/>
          <w:sz w:val="22"/>
          <w:szCs w:val="22"/>
          <w:lang w:eastAsia="es-ES"/>
        </w:rPr>
        <w:t>XX.</w:t>
      </w:r>
      <w:r w:rsidRPr="00484D6C">
        <w:rPr>
          <w:rFonts w:ascii="Palatino Linotype" w:hAnsi="Palatino Linotype" w:cs="Arial"/>
          <w:i/>
          <w:sz w:val="22"/>
          <w:szCs w:val="22"/>
          <w:lang w:eastAsia="es-ES"/>
        </w:rPr>
        <w:t xml:space="preserve"> </w:t>
      </w:r>
      <w:r w:rsidRPr="00484D6C">
        <w:rPr>
          <w:rFonts w:ascii="Palatino Linotype" w:hAnsi="Palatino Linotype" w:cs="Arial"/>
          <w:b/>
          <w:i/>
          <w:sz w:val="22"/>
          <w:szCs w:val="22"/>
          <w:lang w:eastAsia="es-ES"/>
        </w:rPr>
        <w:t>Información clasificada:</w:t>
      </w:r>
      <w:r w:rsidRPr="00484D6C">
        <w:rPr>
          <w:rFonts w:ascii="Palatino Linotype" w:hAnsi="Palatino Linotype" w:cs="Arial"/>
          <w:i/>
          <w:sz w:val="22"/>
          <w:szCs w:val="22"/>
          <w:lang w:eastAsia="es-ES"/>
        </w:rPr>
        <w:t xml:space="preserve"> Aquella considerada por la presente Ley como reservada o confidencial; </w:t>
      </w:r>
    </w:p>
    <w:p w14:paraId="7B624F79" w14:textId="77777777" w:rsidR="008037DE" w:rsidRPr="00484D6C" w:rsidRDefault="008037DE" w:rsidP="008037DE">
      <w:pPr>
        <w:ind w:left="851" w:right="899"/>
        <w:jc w:val="both"/>
        <w:rPr>
          <w:rFonts w:ascii="Palatino Linotype" w:hAnsi="Palatino Linotype" w:cs="Arial"/>
          <w:i/>
          <w:sz w:val="22"/>
          <w:szCs w:val="22"/>
          <w:lang w:eastAsia="es-ES"/>
        </w:rPr>
      </w:pPr>
      <w:r w:rsidRPr="00484D6C">
        <w:rPr>
          <w:rFonts w:ascii="Palatino Linotype" w:hAnsi="Palatino Linotype" w:cs="Arial"/>
          <w:b/>
          <w:i/>
          <w:sz w:val="22"/>
          <w:szCs w:val="22"/>
          <w:lang w:eastAsia="es-ES"/>
        </w:rPr>
        <w:t>XXI.</w:t>
      </w:r>
      <w:r w:rsidRPr="00484D6C">
        <w:rPr>
          <w:rFonts w:ascii="Palatino Linotype" w:hAnsi="Palatino Linotype" w:cs="Arial"/>
          <w:i/>
          <w:sz w:val="22"/>
          <w:szCs w:val="22"/>
          <w:lang w:eastAsia="es-ES"/>
        </w:rPr>
        <w:t xml:space="preserve"> </w:t>
      </w:r>
      <w:r w:rsidRPr="00484D6C">
        <w:rPr>
          <w:rFonts w:ascii="Palatino Linotype" w:hAnsi="Palatino Linotype" w:cs="Arial"/>
          <w:b/>
          <w:i/>
          <w:sz w:val="22"/>
          <w:szCs w:val="22"/>
          <w:lang w:eastAsia="es-ES"/>
        </w:rPr>
        <w:t>Información confidencial</w:t>
      </w:r>
      <w:r w:rsidRPr="00484D6C">
        <w:rPr>
          <w:rFonts w:ascii="Palatino Linotype" w:hAnsi="Palatino Linotype" w:cs="Arial"/>
          <w:i/>
          <w:sz w:val="22"/>
          <w:szCs w:val="22"/>
          <w:lang w:eastAsia="es-ES"/>
        </w:rPr>
        <w:t xml:space="preserve">: Se considera como información confidencial los secretos bancario, fiduciario, industrial, comercial, fiscal, bursátil y postal, cuya </w:t>
      </w:r>
      <w:r w:rsidRPr="00484D6C">
        <w:rPr>
          <w:rFonts w:ascii="Palatino Linotype" w:hAnsi="Palatino Linotype" w:cs="Arial"/>
          <w:i/>
          <w:sz w:val="22"/>
          <w:szCs w:val="22"/>
          <w:lang w:eastAsia="es-ES"/>
        </w:rPr>
        <w:lastRenderedPageBreak/>
        <w:t xml:space="preserve">titularidad corresponda a particulares, sujetos de derecho internacional o a sujetos obligados cuando no involucren el ejercicio de recursos públicos; </w:t>
      </w:r>
    </w:p>
    <w:p w14:paraId="058FC893" w14:textId="77777777" w:rsidR="008037DE" w:rsidRPr="00484D6C" w:rsidRDefault="008037DE" w:rsidP="008037DE">
      <w:pPr>
        <w:ind w:left="851" w:right="899"/>
        <w:jc w:val="both"/>
        <w:rPr>
          <w:rFonts w:ascii="Palatino Linotype" w:hAnsi="Palatino Linotype" w:cs="Arial"/>
          <w:i/>
          <w:sz w:val="22"/>
          <w:szCs w:val="22"/>
          <w:lang w:eastAsia="es-ES"/>
        </w:rPr>
      </w:pPr>
      <w:r w:rsidRPr="00484D6C">
        <w:rPr>
          <w:rFonts w:ascii="Palatino Linotype" w:hAnsi="Palatino Linotype" w:cs="Arial"/>
          <w:b/>
          <w:i/>
          <w:sz w:val="22"/>
          <w:szCs w:val="22"/>
          <w:lang w:eastAsia="es-ES"/>
        </w:rPr>
        <w:t>XLV. Versión pública:</w:t>
      </w:r>
      <w:r w:rsidRPr="00484D6C">
        <w:rPr>
          <w:rFonts w:ascii="Palatino Linotype" w:hAnsi="Palatino Linotype" w:cs="Arial"/>
          <w:i/>
          <w:sz w:val="22"/>
          <w:szCs w:val="22"/>
          <w:lang w:eastAsia="es-ES"/>
        </w:rPr>
        <w:t xml:space="preserve"> Documento en el que se elimine, suprime o borra la información clasificada como reservada o confidencial para permitir su acceso. </w:t>
      </w:r>
    </w:p>
    <w:p w14:paraId="780E6D5D" w14:textId="77777777" w:rsidR="008037DE" w:rsidRPr="00484D6C" w:rsidRDefault="008037DE" w:rsidP="008037DE">
      <w:pPr>
        <w:ind w:left="851" w:right="899"/>
        <w:jc w:val="both"/>
        <w:rPr>
          <w:rFonts w:ascii="Palatino Linotype" w:hAnsi="Palatino Linotype" w:cs="Arial"/>
          <w:i/>
          <w:sz w:val="22"/>
          <w:szCs w:val="22"/>
          <w:lang w:eastAsia="es-ES"/>
        </w:rPr>
      </w:pPr>
      <w:r w:rsidRPr="00484D6C">
        <w:rPr>
          <w:rFonts w:ascii="Palatino Linotype" w:hAnsi="Palatino Linotype" w:cs="Arial"/>
          <w:b/>
          <w:i/>
          <w:sz w:val="22"/>
          <w:szCs w:val="22"/>
          <w:lang w:eastAsia="es-ES"/>
        </w:rPr>
        <w:t>Artículo 51.</w:t>
      </w:r>
      <w:r w:rsidRPr="00484D6C">
        <w:rPr>
          <w:rFonts w:ascii="Palatino Linotype" w:hAnsi="Palatino Linotype" w:cs="Arial"/>
          <w:i/>
          <w:sz w:val="22"/>
          <w:szCs w:val="22"/>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84D6C">
        <w:rPr>
          <w:rFonts w:ascii="Palatino Linotype" w:hAnsi="Palatino Linotype" w:cs="Arial"/>
          <w:b/>
          <w:i/>
          <w:sz w:val="22"/>
          <w:szCs w:val="22"/>
          <w:lang w:eastAsia="es-ES"/>
        </w:rPr>
        <w:t xml:space="preserve">y tendrá la responsabilidad de verificar en cada caso que la misma no sea confidencial o reservada. </w:t>
      </w:r>
      <w:r w:rsidRPr="00484D6C">
        <w:rPr>
          <w:rFonts w:ascii="Palatino Linotype" w:hAnsi="Palatino Linotype" w:cs="Arial"/>
          <w:i/>
          <w:sz w:val="22"/>
          <w:szCs w:val="22"/>
          <w:lang w:eastAsia="es-ES"/>
        </w:rPr>
        <w:t xml:space="preserve">Dicha Unidad contará con las facultades internas necesarias para gestionar la atención a las solicitudes de información en los términos de la Ley General y la presente Ley. </w:t>
      </w:r>
    </w:p>
    <w:p w14:paraId="5C86914E" w14:textId="77777777" w:rsidR="008037DE" w:rsidRPr="00484D6C" w:rsidRDefault="008037DE" w:rsidP="008037DE">
      <w:pPr>
        <w:ind w:left="851" w:right="899"/>
        <w:jc w:val="both"/>
        <w:rPr>
          <w:rFonts w:ascii="Palatino Linotype" w:hAnsi="Palatino Linotype" w:cs="Arial"/>
          <w:i/>
          <w:sz w:val="22"/>
          <w:szCs w:val="22"/>
          <w:lang w:eastAsia="es-ES"/>
        </w:rPr>
      </w:pPr>
      <w:r w:rsidRPr="00484D6C">
        <w:rPr>
          <w:rFonts w:ascii="Palatino Linotype" w:hAnsi="Palatino Linotype" w:cs="Arial"/>
          <w:b/>
          <w:i/>
          <w:sz w:val="22"/>
          <w:szCs w:val="22"/>
          <w:lang w:eastAsia="es-ES"/>
        </w:rPr>
        <w:t>Artículo 52.</w:t>
      </w:r>
      <w:r w:rsidRPr="00484D6C">
        <w:rPr>
          <w:rFonts w:ascii="Palatino Linotype" w:hAnsi="Palatino Linotype" w:cs="Arial"/>
          <w:i/>
          <w:sz w:val="22"/>
          <w:szCs w:val="22"/>
          <w:lang w:eastAsia="es-ES"/>
        </w:rPr>
        <w:t xml:space="preserve"> Las solicitudes de acceso a la información y las respuestas que se les dé, incluyendo, en su caso, </w:t>
      </w:r>
      <w:r w:rsidRPr="00484D6C">
        <w:rPr>
          <w:rFonts w:ascii="Palatino Linotype" w:hAnsi="Palatino Linotype" w:cs="Arial"/>
          <w:i/>
          <w:sz w:val="22"/>
          <w:szCs w:val="22"/>
          <w:u w:val="single"/>
          <w:lang w:eastAsia="es-ES"/>
        </w:rPr>
        <w:t>la información entregada, así como las resoluciones a los recursos que en su caso se promuevan serán públicas, y de ser el caso que contenga datos personales que deban ser protegidos se podrá dar su acceso en su versión pública</w:t>
      </w:r>
      <w:r w:rsidRPr="00484D6C">
        <w:rPr>
          <w:rFonts w:ascii="Palatino Linotype" w:hAnsi="Palatino Linotype" w:cs="Arial"/>
          <w:i/>
          <w:sz w:val="22"/>
          <w:szCs w:val="22"/>
          <w:lang w:eastAsia="es-ES"/>
        </w:rPr>
        <w:t>, siempre y cuando la resolución de referencia se someta a un proceso de disociación, es decir, no haga identificable al titular de tales datos personales.</w:t>
      </w:r>
      <w:r w:rsidRPr="00484D6C">
        <w:rPr>
          <w:rFonts w:ascii="Palatino Linotype" w:hAnsi="Palatino Linotype" w:cs="Arial"/>
          <w:bCs/>
          <w:i/>
          <w:noProof/>
          <w:sz w:val="22"/>
          <w:szCs w:val="22"/>
          <w:lang w:eastAsia="es-ES"/>
        </w:rPr>
        <w:t>”</w:t>
      </w:r>
    </w:p>
    <w:p w14:paraId="31813561" w14:textId="77777777" w:rsidR="008037DE" w:rsidRPr="00484D6C" w:rsidRDefault="008037DE" w:rsidP="008037DE">
      <w:pPr>
        <w:ind w:right="899" w:firstLine="708"/>
        <w:jc w:val="both"/>
        <w:rPr>
          <w:rFonts w:ascii="Palatino Linotype" w:hAnsi="Palatino Linotype" w:cs="Arial"/>
          <w:b/>
          <w:i/>
          <w:sz w:val="22"/>
          <w:szCs w:val="22"/>
          <w:lang w:eastAsia="es-ES"/>
        </w:rPr>
      </w:pPr>
      <w:r w:rsidRPr="00484D6C">
        <w:rPr>
          <w:rFonts w:ascii="Palatino Linotype" w:hAnsi="Palatino Linotype" w:cs="Arial"/>
          <w:b/>
          <w:i/>
          <w:sz w:val="22"/>
          <w:szCs w:val="22"/>
          <w:lang w:eastAsia="es-ES"/>
        </w:rPr>
        <w:t>(Énfasis añadido)</w:t>
      </w:r>
    </w:p>
    <w:p w14:paraId="44E98E20" w14:textId="77777777" w:rsidR="008037DE" w:rsidRPr="00484D6C" w:rsidRDefault="008037DE" w:rsidP="008037DE">
      <w:pPr>
        <w:ind w:right="899" w:firstLine="708"/>
        <w:jc w:val="both"/>
        <w:rPr>
          <w:rFonts w:ascii="Palatino Linotype" w:hAnsi="Palatino Linotype" w:cs="Arial"/>
          <w:lang w:eastAsia="es-ES"/>
        </w:rPr>
      </w:pPr>
    </w:p>
    <w:p w14:paraId="4EFE2AD4" w14:textId="77777777" w:rsidR="008037DE" w:rsidRPr="00484D6C" w:rsidRDefault="008037DE" w:rsidP="008037DE">
      <w:pPr>
        <w:spacing w:line="360" w:lineRule="auto"/>
        <w:jc w:val="both"/>
        <w:rPr>
          <w:rFonts w:ascii="Palatino Linotype" w:hAnsi="Palatino Linotype" w:cs="Arial"/>
          <w:lang w:eastAsia="es-ES"/>
        </w:rPr>
      </w:pPr>
      <w:r w:rsidRPr="00484D6C">
        <w:rPr>
          <w:rFonts w:ascii="Palatino Linotype" w:hAnsi="Palatino Linotype" w:cs="Arial"/>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7BDF29E" w14:textId="77777777" w:rsidR="008037DE" w:rsidRPr="00484D6C" w:rsidRDefault="008037DE" w:rsidP="008037DE">
      <w:pPr>
        <w:jc w:val="both"/>
        <w:rPr>
          <w:rFonts w:ascii="Palatino Linotype" w:hAnsi="Palatino Linotype" w:cs="Arial"/>
          <w:lang w:eastAsia="es-ES"/>
        </w:rPr>
      </w:pPr>
    </w:p>
    <w:p w14:paraId="1D114495" w14:textId="77777777" w:rsidR="008037DE" w:rsidRPr="00484D6C" w:rsidRDefault="008037DE" w:rsidP="008037DE">
      <w:pPr>
        <w:ind w:left="851" w:right="902"/>
        <w:jc w:val="both"/>
        <w:rPr>
          <w:rFonts w:ascii="Palatino Linotype" w:eastAsia="Arial Unicode MS" w:hAnsi="Palatino Linotype" w:cs="Arial"/>
          <w:i/>
          <w:sz w:val="22"/>
          <w:szCs w:val="22"/>
          <w:lang w:eastAsia="es-ES"/>
        </w:rPr>
      </w:pPr>
      <w:r w:rsidRPr="00484D6C">
        <w:rPr>
          <w:rFonts w:ascii="Palatino Linotype" w:eastAsia="Arial Unicode MS" w:hAnsi="Palatino Linotype" w:cs="Arial"/>
          <w:b/>
          <w:i/>
          <w:sz w:val="22"/>
          <w:szCs w:val="22"/>
          <w:lang w:eastAsia="es-ES"/>
        </w:rPr>
        <w:t>“Artículo 22.</w:t>
      </w:r>
      <w:r w:rsidRPr="00484D6C">
        <w:rPr>
          <w:rFonts w:ascii="Palatino Linotype" w:eastAsia="Arial Unicode MS" w:hAnsi="Palatino Linotype" w:cs="Arial"/>
          <w:i/>
          <w:sz w:val="22"/>
          <w:szCs w:val="22"/>
          <w:lang w:eastAsia="es-ES"/>
        </w:rPr>
        <w:t xml:space="preserve"> Todo tratamiento de datos personales que efectúe el responsable deberá estar justificado por finalidades concretas, lícitas, explícitas y legítimas, relacionadas con las atribuciones que la normatividad aplicable les confiera.  </w:t>
      </w:r>
    </w:p>
    <w:p w14:paraId="3A80CFE9" w14:textId="77777777" w:rsidR="008037DE" w:rsidRPr="00484D6C" w:rsidRDefault="008037DE" w:rsidP="008037DE">
      <w:pPr>
        <w:ind w:left="851" w:right="902"/>
        <w:jc w:val="both"/>
        <w:rPr>
          <w:rFonts w:ascii="Palatino Linotype" w:eastAsia="Arial Unicode MS" w:hAnsi="Palatino Linotype" w:cs="Arial"/>
          <w:i/>
          <w:sz w:val="22"/>
          <w:szCs w:val="22"/>
          <w:lang w:eastAsia="es-ES"/>
        </w:rPr>
      </w:pPr>
      <w:r w:rsidRPr="00484D6C">
        <w:rPr>
          <w:rFonts w:ascii="Palatino Linotype" w:eastAsia="Arial Unicode MS" w:hAnsi="Palatino Linotype" w:cs="Arial"/>
          <w:b/>
          <w:i/>
          <w:sz w:val="22"/>
          <w:szCs w:val="22"/>
          <w:lang w:eastAsia="es-ES"/>
        </w:rPr>
        <w:lastRenderedPageBreak/>
        <w:t>Artículo 38.</w:t>
      </w:r>
      <w:r w:rsidRPr="00484D6C">
        <w:rPr>
          <w:rFonts w:ascii="Palatino Linotype" w:eastAsia="Arial Unicode MS" w:hAnsi="Palatino Linotype" w:cs="Arial"/>
          <w:i/>
          <w:sz w:val="22"/>
          <w:szCs w:val="22"/>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84D6C">
        <w:rPr>
          <w:rFonts w:ascii="Palatino Linotype" w:eastAsia="Arial Unicode MS" w:hAnsi="Palatino Linotype" w:cs="Arial"/>
          <w:b/>
          <w:i/>
          <w:sz w:val="22"/>
          <w:szCs w:val="22"/>
          <w:lang w:eastAsia="es-ES"/>
        </w:rPr>
        <w:t>”</w:t>
      </w:r>
      <w:r w:rsidRPr="00484D6C">
        <w:rPr>
          <w:rFonts w:ascii="Palatino Linotype" w:eastAsia="Arial Unicode MS" w:hAnsi="Palatino Linotype" w:cs="Arial"/>
          <w:i/>
          <w:sz w:val="22"/>
          <w:szCs w:val="22"/>
          <w:lang w:eastAsia="es-ES"/>
        </w:rPr>
        <w:t xml:space="preserve"> </w:t>
      </w:r>
    </w:p>
    <w:p w14:paraId="7AB4F7EE" w14:textId="77777777" w:rsidR="008037DE" w:rsidRPr="00484D6C" w:rsidRDefault="008037DE" w:rsidP="008037DE">
      <w:pPr>
        <w:ind w:left="851" w:right="850"/>
        <w:jc w:val="both"/>
        <w:rPr>
          <w:rFonts w:ascii="Palatino Linotype" w:eastAsia="Arial Unicode MS" w:hAnsi="Palatino Linotype" w:cs="Arial"/>
          <w:i/>
          <w:sz w:val="22"/>
          <w:szCs w:val="22"/>
          <w:lang w:eastAsia="es-ES"/>
        </w:rPr>
      </w:pPr>
    </w:p>
    <w:p w14:paraId="0B9860F2" w14:textId="77777777" w:rsidR="008037DE" w:rsidRPr="00484D6C" w:rsidRDefault="008037DE" w:rsidP="008037DE">
      <w:pPr>
        <w:spacing w:before="100" w:beforeAutospacing="1" w:after="100" w:afterAutospacing="1" w:line="360" w:lineRule="auto"/>
        <w:jc w:val="both"/>
        <w:rPr>
          <w:rFonts w:ascii="Palatino Linotype" w:hAnsi="Palatino Linotype" w:cs="Arial"/>
          <w:lang w:eastAsia="es-ES"/>
        </w:rPr>
      </w:pPr>
      <w:r w:rsidRPr="00484D6C">
        <w:rPr>
          <w:rFonts w:ascii="Palatino Linotype" w:hAnsi="Palatino Linotype" w:cs="Arial"/>
          <w:lang w:eastAsia="es-ES"/>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FCBE493" w14:textId="77777777" w:rsidR="008037DE" w:rsidRPr="00484D6C" w:rsidRDefault="008037DE" w:rsidP="008037DE">
      <w:pPr>
        <w:spacing w:before="100" w:beforeAutospacing="1" w:after="100" w:afterAutospacing="1" w:line="360" w:lineRule="auto"/>
        <w:jc w:val="both"/>
        <w:rPr>
          <w:rFonts w:ascii="Palatino Linotype" w:hAnsi="Palatino Linotype" w:cs="Arial"/>
          <w:lang w:eastAsia="es-ES"/>
        </w:rPr>
      </w:pPr>
      <w:r w:rsidRPr="00484D6C">
        <w:rPr>
          <w:rFonts w:ascii="Palatino Linotype" w:hAnsi="Palatino Linotype" w:cs="Arial"/>
          <w:lang w:eastAsia="es-ES"/>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84D6C">
        <w:rPr>
          <w:rFonts w:ascii="Palatino Linotype" w:eastAsia="Arial Unicode MS" w:hAnsi="Palatino Linotype" w:cs="Arial"/>
          <w:lang w:eastAsia="es-ES"/>
        </w:rPr>
        <w:t xml:space="preserve"> que debe ser protegida por </w:t>
      </w:r>
      <w:r w:rsidRPr="00484D6C">
        <w:rPr>
          <w:rFonts w:ascii="Palatino Linotype" w:eastAsia="Arial Unicode MS" w:hAnsi="Palatino Linotype" w:cs="Arial"/>
          <w:b/>
          <w:lang w:eastAsia="es-ES"/>
        </w:rPr>
        <w:t>EL SUJETO OBLIGADO,</w:t>
      </w:r>
      <w:r w:rsidRPr="00484D6C">
        <w:rPr>
          <w:rFonts w:ascii="Palatino Linotype" w:eastAsia="Arial Unicode MS" w:hAnsi="Palatino Linotype" w:cs="Arial"/>
          <w:lang w:eastAsia="es-ES"/>
        </w:rPr>
        <w:t xml:space="preserve"> por lo </w:t>
      </w:r>
      <w:r w:rsidRPr="00484D6C">
        <w:rPr>
          <w:rFonts w:ascii="Palatino Linotype" w:hAnsi="Palatino Linotype" w:cs="Arial"/>
          <w:lang w:eastAsia="es-ES"/>
        </w:rPr>
        <w:t>que, todo dato personal susceptible de clasificación debe ser protegido.</w:t>
      </w:r>
    </w:p>
    <w:p w14:paraId="7C0CD23C" w14:textId="77777777" w:rsidR="008037DE" w:rsidRPr="00484D6C" w:rsidRDefault="008037DE" w:rsidP="008037DE">
      <w:pPr>
        <w:spacing w:before="100" w:beforeAutospacing="1" w:after="100" w:afterAutospacing="1" w:line="360" w:lineRule="auto"/>
        <w:jc w:val="both"/>
        <w:rPr>
          <w:rFonts w:ascii="Palatino Linotype" w:hAnsi="Palatino Linotype" w:cs="Arial"/>
          <w:lang w:eastAsia="es-ES"/>
        </w:rPr>
      </w:pPr>
      <w:r w:rsidRPr="00484D6C">
        <w:rPr>
          <w:rFonts w:ascii="Palatino Linotype" w:hAnsi="Palatino Linotype" w:cs="Arial"/>
          <w:lang w:eastAsia="es-ES"/>
        </w:rPr>
        <w:t xml:space="preserve">La finalidad de la versión pública de la información, es salvaguardar la vida, integridad, seguridad, patrimonio y privacidad de las personas; de tal manera que todo aquello que no tenga por objeto proteger lo anterior, es susceptible de ser entregado; </w:t>
      </w:r>
      <w:r w:rsidRPr="00484D6C">
        <w:rPr>
          <w:rFonts w:ascii="Palatino Linotype" w:hAnsi="Palatino Linotype" w:cs="Arial"/>
          <w:lang w:eastAsia="es-ES"/>
        </w:rPr>
        <w:lastRenderedPageBreak/>
        <w:t>en otras palabras, la protección de datos personales, entre ellos el del patrimonio y su confidencialidad, es una derivación del derecho a la intimidad.</w:t>
      </w:r>
    </w:p>
    <w:p w14:paraId="4157740F" w14:textId="77777777" w:rsidR="008037DE" w:rsidRPr="00484D6C" w:rsidRDefault="008037DE" w:rsidP="008037DE">
      <w:pPr>
        <w:spacing w:line="360" w:lineRule="auto"/>
        <w:jc w:val="both"/>
        <w:rPr>
          <w:rFonts w:ascii="Palatino Linotype" w:hAnsi="Palatino Linotype" w:cs="Arial"/>
          <w:lang w:eastAsia="es-ES"/>
        </w:rPr>
      </w:pPr>
      <w:r w:rsidRPr="00484D6C">
        <w:rPr>
          <w:rFonts w:ascii="Palatino Linotype" w:hAnsi="Palatino Linotype" w:cs="Arial"/>
          <w:lang w:eastAsia="es-ES"/>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30C27EF" w14:textId="77777777" w:rsidR="008037DE" w:rsidRPr="00484D6C" w:rsidRDefault="008037DE" w:rsidP="008037DE">
      <w:pPr>
        <w:jc w:val="both"/>
        <w:rPr>
          <w:rFonts w:ascii="Palatino Linotype" w:hAnsi="Palatino Linotype" w:cs="Arial"/>
          <w:lang w:eastAsia="es-ES"/>
        </w:rPr>
      </w:pPr>
    </w:p>
    <w:p w14:paraId="1464D66A"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b/>
          <w:i/>
          <w:sz w:val="22"/>
          <w:szCs w:val="22"/>
          <w:lang w:eastAsia="es-ES"/>
        </w:rPr>
        <w:t xml:space="preserve">“Artículo 49. </w:t>
      </w:r>
      <w:r w:rsidRPr="00484D6C">
        <w:rPr>
          <w:rFonts w:ascii="Palatino Linotype" w:hAnsi="Palatino Linotype" w:cs="Arial"/>
          <w:i/>
          <w:sz w:val="22"/>
          <w:szCs w:val="22"/>
          <w:lang w:eastAsia="es-ES"/>
        </w:rPr>
        <w:t>Los Comités de Transparencia tendrán las siguientes atribuciones:</w:t>
      </w:r>
    </w:p>
    <w:p w14:paraId="7B826B22"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b/>
          <w:i/>
          <w:sz w:val="22"/>
          <w:szCs w:val="22"/>
          <w:lang w:eastAsia="es-ES"/>
        </w:rPr>
        <w:t>VIII.</w:t>
      </w:r>
      <w:r w:rsidRPr="00484D6C">
        <w:rPr>
          <w:rFonts w:ascii="Palatino Linotype" w:hAnsi="Palatino Linotype" w:cs="Arial"/>
          <w:i/>
          <w:sz w:val="22"/>
          <w:szCs w:val="22"/>
          <w:lang w:eastAsia="es-ES"/>
        </w:rPr>
        <w:t xml:space="preserve"> Aprobar, modificar o revocar la clasificación de la información;</w:t>
      </w:r>
    </w:p>
    <w:p w14:paraId="5554F442"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b/>
          <w:i/>
          <w:sz w:val="22"/>
          <w:szCs w:val="22"/>
          <w:lang w:eastAsia="es-ES"/>
        </w:rPr>
        <w:t>Artículo 132.</w:t>
      </w:r>
      <w:r w:rsidRPr="00484D6C">
        <w:rPr>
          <w:rFonts w:ascii="Palatino Linotype" w:hAnsi="Palatino Linotype" w:cs="Arial"/>
          <w:i/>
          <w:sz w:val="22"/>
          <w:szCs w:val="22"/>
          <w:lang w:eastAsia="es-ES"/>
        </w:rPr>
        <w:t xml:space="preserve"> La clasificación de la información se llevará a cabo en el momento en que:</w:t>
      </w:r>
    </w:p>
    <w:p w14:paraId="372B5A06"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b/>
          <w:i/>
          <w:sz w:val="22"/>
          <w:szCs w:val="22"/>
          <w:lang w:eastAsia="es-ES"/>
        </w:rPr>
        <w:t>I.</w:t>
      </w:r>
      <w:r w:rsidRPr="00484D6C">
        <w:rPr>
          <w:rFonts w:ascii="Palatino Linotype" w:hAnsi="Palatino Linotype" w:cs="Arial"/>
          <w:i/>
          <w:sz w:val="22"/>
          <w:szCs w:val="22"/>
          <w:lang w:eastAsia="es-ES"/>
        </w:rPr>
        <w:t xml:space="preserve"> Se reciba una solicitud de acceso a la información;</w:t>
      </w:r>
    </w:p>
    <w:p w14:paraId="15296E0D"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b/>
          <w:i/>
          <w:sz w:val="22"/>
          <w:szCs w:val="22"/>
          <w:lang w:eastAsia="es-ES"/>
        </w:rPr>
        <w:t>II.</w:t>
      </w:r>
      <w:r w:rsidRPr="00484D6C">
        <w:rPr>
          <w:rFonts w:ascii="Palatino Linotype" w:hAnsi="Palatino Linotype" w:cs="Arial"/>
          <w:i/>
          <w:sz w:val="22"/>
          <w:szCs w:val="22"/>
          <w:lang w:eastAsia="es-ES"/>
        </w:rPr>
        <w:t xml:space="preserve"> Se determine mediante resolución de autoridad competente; o</w:t>
      </w:r>
    </w:p>
    <w:p w14:paraId="716FA257" w14:textId="77777777" w:rsidR="008037DE" w:rsidRPr="00484D6C" w:rsidRDefault="008037DE" w:rsidP="008037DE">
      <w:pPr>
        <w:ind w:left="851" w:right="902"/>
        <w:jc w:val="both"/>
        <w:rPr>
          <w:rFonts w:ascii="Palatino Linotype" w:hAnsi="Palatino Linotype" w:cs="Arial"/>
          <w:b/>
          <w:i/>
          <w:sz w:val="22"/>
          <w:szCs w:val="22"/>
          <w:lang w:eastAsia="es-ES"/>
        </w:rPr>
      </w:pPr>
      <w:r w:rsidRPr="00484D6C">
        <w:rPr>
          <w:rFonts w:ascii="Palatino Linotype" w:hAnsi="Palatino Linotype" w:cs="Arial"/>
          <w:i/>
          <w:sz w:val="22"/>
          <w:szCs w:val="22"/>
          <w:lang w:eastAsia="es-ES"/>
        </w:rPr>
        <w:t>III. Se generen versiones públicas para dar cumplimiento a las obligaciones de transparencia previstas en esta Ley.</w:t>
      </w:r>
      <w:r w:rsidRPr="00484D6C">
        <w:rPr>
          <w:rFonts w:ascii="Palatino Linotype" w:hAnsi="Palatino Linotype" w:cs="Arial"/>
          <w:b/>
          <w:i/>
          <w:sz w:val="22"/>
          <w:szCs w:val="22"/>
          <w:lang w:eastAsia="es-ES"/>
        </w:rPr>
        <w:t>”</w:t>
      </w:r>
    </w:p>
    <w:p w14:paraId="62B3D798"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b/>
          <w:i/>
          <w:sz w:val="22"/>
          <w:szCs w:val="22"/>
          <w:lang w:eastAsia="es-ES"/>
        </w:rPr>
        <w:t>“Segundo.-</w:t>
      </w:r>
      <w:r w:rsidRPr="00484D6C">
        <w:rPr>
          <w:rFonts w:ascii="Palatino Linotype" w:hAnsi="Palatino Linotype" w:cs="Arial"/>
          <w:i/>
          <w:sz w:val="22"/>
          <w:szCs w:val="22"/>
          <w:lang w:eastAsia="es-ES"/>
        </w:rPr>
        <w:t xml:space="preserve"> Para efectos de los presentes Lineamientos Generales, se entenderá por:</w:t>
      </w:r>
    </w:p>
    <w:p w14:paraId="2862C2F4"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b/>
          <w:i/>
          <w:sz w:val="22"/>
          <w:szCs w:val="22"/>
          <w:lang w:eastAsia="es-ES"/>
        </w:rPr>
        <w:t>XVIII.</w:t>
      </w:r>
      <w:r w:rsidRPr="00484D6C">
        <w:rPr>
          <w:rFonts w:ascii="Palatino Linotype" w:hAnsi="Palatino Linotype" w:cs="Arial"/>
          <w:i/>
          <w:sz w:val="22"/>
          <w:szCs w:val="22"/>
          <w:lang w:eastAsia="es-ES"/>
        </w:rPr>
        <w:t xml:space="preserve">  </w:t>
      </w:r>
      <w:r w:rsidRPr="00484D6C">
        <w:rPr>
          <w:rFonts w:ascii="Palatino Linotype" w:hAnsi="Palatino Linotype" w:cs="Arial"/>
          <w:b/>
          <w:i/>
          <w:sz w:val="22"/>
          <w:szCs w:val="22"/>
          <w:lang w:eastAsia="es-ES"/>
        </w:rPr>
        <w:t>Versión pública:</w:t>
      </w:r>
      <w:r w:rsidRPr="00484D6C">
        <w:rPr>
          <w:rFonts w:ascii="Palatino Linotype" w:hAnsi="Palatino Linotype" w:cs="Arial"/>
          <w:i/>
          <w:sz w:val="22"/>
          <w:szCs w:val="22"/>
          <w:lang w:eastAsia="es-ES"/>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FDDD138"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b/>
          <w:i/>
          <w:sz w:val="22"/>
          <w:szCs w:val="22"/>
          <w:lang w:eastAsia="es-ES"/>
        </w:rPr>
        <w:t>Cuarto.</w:t>
      </w:r>
      <w:r w:rsidRPr="00484D6C">
        <w:rPr>
          <w:rFonts w:ascii="Palatino Linotype" w:hAnsi="Palatino Linotype" w:cs="Arial"/>
          <w:i/>
          <w:sz w:val="22"/>
          <w:szCs w:val="22"/>
          <w:lang w:eastAsia="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BB05598"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i/>
          <w:sz w:val="22"/>
          <w:szCs w:val="22"/>
          <w:lang w:eastAsia="es-ES"/>
        </w:rPr>
        <w:lastRenderedPageBreak/>
        <w:t>Los sujetos obligados deberán aplicar, de manera estricta, las excepciones al derecho de acceso a la información y sólo podrán invocarlas cuando acrediten su procedencia.</w:t>
      </w:r>
    </w:p>
    <w:p w14:paraId="26D072A0"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b/>
          <w:i/>
          <w:sz w:val="22"/>
          <w:szCs w:val="22"/>
          <w:lang w:eastAsia="es-ES"/>
        </w:rPr>
        <w:t>Quinto.</w:t>
      </w:r>
      <w:r w:rsidRPr="00484D6C">
        <w:rPr>
          <w:rFonts w:ascii="Palatino Linotype" w:hAnsi="Palatino Linotype" w:cs="Arial"/>
          <w:i/>
          <w:sz w:val="22"/>
          <w:szCs w:val="22"/>
          <w:lang w:eastAsia="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5CA25C4"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b/>
          <w:i/>
          <w:sz w:val="22"/>
          <w:szCs w:val="22"/>
          <w:lang w:eastAsia="es-ES"/>
        </w:rPr>
        <w:t>Sexto.</w:t>
      </w:r>
      <w:r w:rsidRPr="00484D6C">
        <w:rPr>
          <w:rFonts w:ascii="Palatino Linotype" w:hAnsi="Palatino Linotype" w:cs="Arial"/>
          <w:i/>
          <w:sz w:val="22"/>
          <w:szCs w:val="22"/>
          <w:lang w:eastAsia="es-ES"/>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717882C"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i/>
          <w:sz w:val="22"/>
          <w:szCs w:val="22"/>
          <w:lang w:eastAsia="es-ES"/>
        </w:rPr>
        <w:t>La clasificación de información se realizará conforme a un análisis caso por caso, mediante la aplicación de la prueba de daño y de interés público.</w:t>
      </w:r>
    </w:p>
    <w:p w14:paraId="3CCFF420"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b/>
          <w:i/>
          <w:sz w:val="22"/>
          <w:szCs w:val="22"/>
          <w:lang w:eastAsia="es-ES"/>
        </w:rPr>
        <w:t>Séptimo.</w:t>
      </w:r>
      <w:r w:rsidRPr="00484D6C">
        <w:rPr>
          <w:rFonts w:ascii="Palatino Linotype" w:hAnsi="Palatino Linotype" w:cs="Arial"/>
          <w:i/>
          <w:sz w:val="22"/>
          <w:szCs w:val="22"/>
          <w:lang w:eastAsia="es-ES"/>
        </w:rPr>
        <w:t xml:space="preserve"> La clasificación de la información se llevará a cabo en el momento en que:</w:t>
      </w:r>
    </w:p>
    <w:p w14:paraId="10D537EF"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b/>
          <w:i/>
          <w:sz w:val="22"/>
          <w:szCs w:val="22"/>
          <w:lang w:eastAsia="es-ES"/>
        </w:rPr>
        <w:t>I.</w:t>
      </w:r>
      <w:r w:rsidRPr="00484D6C">
        <w:rPr>
          <w:rFonts w:ascii="Palatino Linotype" w:hAnsi="Palatino Linotype" w:cs="Arial"/>
          <w:i/>
          <w:sz w:val="22"/>
          <w:szCs w:val="22"/>
          <w:lang w:eastAsia="es-ES"/>
        </w:rPr>
        <w:t xml:space="preserve">        Se reciba una solicitud de acceso a la información;</w:t>
      </w:r>
    </w:p>
    <w:p w14:paraId="5ECF8A2A"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b/>
          <w:i/>
          <w:sz w:val="22"/>
          <w:szCs w:val="22"/>
          <w:lang w:eastAsia="es-ES"/>
        </w:rPr>
        <w:t>II.</w:t>
      </w:r>
      <w:r w:rsidRPr="00484D6C">
        <w:rPr>
          <w:rFonts w:ascii="Palatino Linotype" w:hAnsi="Palatino Linotype" w:cs="Arial"/>
          <w:i/>
          <w:sz w:val="22"/>
          <w:szCs w:val="22"/>
          <w:lang w:eastAsia="es-ES"/>
        </w:rPr>
        <w:t xml:space="preserve">       Se determine mediante resolución de autoridad competente, o</w:t>
      </w:r>
    </w:p>
    <w:p w14:paraId="5AF44BE4"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b/>
          <w:i/>
          <w:sz w:val="22"/>
          <w:szCs w:val="22"/>
          <w:lang w:eastAsia="es-ES"/>
        </w:rPr>
        <w:t>III.</w:t>
      </w:r>
      <w:r w:rsidRPr="00484D6C">
        <w:rPr>
          <w:rFonts w:ascii="Palatino Linotype" w:hAnsi="Palatino Linotype" w:cs="Arial"/>
          <w:i/>
          <w:sz w:val="22"/>
          <w:szCs w:val="22"/>
          <w:lang w:eastAsia="es-ES"/>
        </w:rPr>
        <w:t xml:space="preserve">      Se generen versiones públicas para dar cumplimiento a las obligaciones de transparencia previstas en la Ley General, la Ley Federal y las correspondientes de las entidades federativas.</w:t>
      </w:r>
    </w:p>
    <w:p w14:paraId="6910537A"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i/>
          <w:sz w:val="22"/>
          <w:szCs w:val="22"/>
          <w:lang w:eastAsia="es-ES"/>
        </w:rPr>
        <w:t>Los titulares de las áreas deberán revisar la clasificación al momento de la recepción de una solicitud de acceso a la información, para verificar si encuadra en una causal de reserva o de confidencialidad.</w:t>
      </w:r>
    </w:p>
    <w:p w14:paraId="325F4D82"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b/>
          <w:i/>
          <w:sz w:val="22"/>
          <w:szCs w:val="22"/>
          <w:lang w:eastAsia="es-ES"/>
        </w:rPr>
        <w:t>Octavo.</w:t>
      </w:r>
      <w:r w:rsidRPr="00484D6C">
        <w:rPr>
          <w:rFonts w:ascii="Palatino Linotype" w:hAnsi="Palatino Linotype" w:cs="Arial"/>
          <w:i/>
          <w:sz w:val="22"/>
          <w:szCs w:val="22"/>
          <w:lang w:eastAsia="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D2D3412"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i/>
          <w:sz w:val="22"/>
          <w:szCs w:val="22"/>
          <w:lang w:eastAsia="es-ES"/>
        </w:rPr>
        <w:t>Para motivar la clasificación se deberán señalar las razones o circunstancias especiales que lo llevaron a concluir que el caso particular se ajusta al supuesto previsto por la norma legal invocada como fundamento.</w:t>
      </w:r>
    </w:p>
    <w:p w14:paraId="1A3340BA"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i/>
          <w:sz w:val="22"/>
          <w:szCs w:val="22"/>
          <w:lang w:eastAsia="es-ES"/>
        </w:rPr>
        <w:t>En caso de referirse a información reservada, la motivación de la clasificación también deberá comprender las circunstancias que justifican el establecimiento de determinado plazo de reserva.</w:t>
      </w:r>
    </w:p>
    <w:p w14:paraId="3B46DD29"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i/>
          <w:sz w:val="22"/>
          <w:szCs w:val="22"/>
          <w:lang w:eastAsia="es-ES"/>
        </w:rPr>
        <w:t>Tratándose de información clasificada como confidencial respecto de la cual se haya determinado su conservación permanente por tener valor histórico, ésta conservará tal carácter de conformidad con la normativa aplicable en materia de archivos.</w:t>
      </w:r>
    </w:p>
    <w:p w14:paraId="289F5393"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i/>
          <w:sz w:val="22"/>
          <w:szCs w:val="22"/>
          <w:lang w:eastAsia="es-ES"/>
        </w:rPr>
        <w:lastRenderedPageBreak/>
        <w:t>Los documentos contenidos en los archivos históricos y los identificados como históricos confidenciales no serán susceptibles de clasificación como reservados.</w:t>
      </w:r>
    </w:p>
    <w:p w14:paraId="0355F48A"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b/>
          <w:i/>
          <w:sz w:val="22"/>
          <w:szCs w:val="22"/>
          <w:lang w:eastAsia="es-ES"/>
        </w:rPr>
        <w:t>Noveno.</w:t>
      </w:r>
      <w:r w:rsidRPr="00484D6C">
        <w:rPr>
          <w:rFonts w:ascii="Palatino Linotype" w:hAnsi="Palatino Linotype" w:cs="Arial"/>
          <w:i/>
          <w:sz w:val="22"/>
          <w:szCs w:val="22"/>
          <w:lang w:eastAsia="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3930636"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b/>
          <w:i/>
          <w:sz w:val="22"/>
          <w:szCs w:val="22"/>
          <w:lang w:eastAsia="es-ES"/>
        </w:rPr>
        <w:t>Décimo.</w:t>
      </w:r>
      <w:r w:rsidRPr="00484D6C">
        <w:rPr>
          <w:rFonts w:ascii="Palatino Linotype" w:hAnsi="Palatino Linotype" w:cs="Arial"/>
          <w:i/>
          <w:sz w:val="22"/>
          <w:szCs w:val="22"/>
          <w:lang w:eastAsia="es-E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A620250" w14:textId="77777777" w:rsidR="008037DE" w:rsidRPr="00484D6C" w:rsidRDefault="008037DE" w:rsidP="008037DE">
      <w:pPr>
        <w:ind w:left="851" w:right="902"/>
        <w:jc w:val="both"/>
        <w:rPr>
          <w:rFonts w:ascii="Palatino Linotype" w:hAnsi="Palatino Linotype" w:cs="Arial"/>
          <w:i/>
          <w:sz w:val="22"/>
          <w:szCs w:val="22"/>
          <w:lang w:eastAsia="es-ES"/>
        </w:rPr>
      </w:pPr>
      <w:r w:rsidRPr="00484D6C">
        <w:rPr>
          <w:rFonts w:ascii="Palatino Linotype" w:hAnsi="Palatino Linotype" w:cs="Arial"/>
          <w:i/>
          <w:sz w:val="22"/>
          <w:szCs w:val="22"/>
          <w:lang w:eastAsia="es-ES"/>
        </w:rPr>
        <w:t>En ausencia de los titulares de las áreas, la información será clasificada o desclasificada por la persona que lo supla, en términos de la normativa que rija la actuación del sujeto obligado.</w:t>
      </w:r>
    </w:p>
    <w:p w14:paraId="6CFF6F7B" w14:textId="77777777" w:rsidR="008037DE" w:rsidRPr="00484D6C" w:rsidRDefault="008037DE" w:rsidP="008037DE">
      <w:pPr>
        <w:ind w:left="851" w:right="899"/>
        <w:jc w:val="both"/>
        <w:rPr>
          <w:rFonts w:ascii="Palatino Linotype" w:hAnsi="Palatino Linotype" w:cs="Arial"/>
          <w:b/>
          <w:i/>
          <w:sz w:val="22"/>
          <w:szCs w:val="22"/>
          <w:lang w:eastAsia="es-ES"/>
        </w:rPr>
      </w:pPr>
      <w:r w:rsidRPr="00484D6C">
        <w:rPr>
          <w:rFonts w:ascii="Palatino Linotype" w:hAnsi="Palatino Linotype" w:cs="Arial"/>
          <w:b/>
          <w:i/>
          <w:sz w:val="22"/>
          <w:szCs w:val="22"/>
          <w:lang w:eastAsia="es-ES"/>
        </w:rPr>
        <w:t>Décimo primero.</w:t>
      </w:r>
      <w:r w:rsidRPr="00484D6C">
        <w:rPr>
          <w:rFonts w:ascii="Palatino Linotype" w:hAnsi="Palatino Linotype" w:cs="Arial"/>
          <w:i/>
          <w:sz w:val="22"/>
          <w:szCs w:val="22"/>
          <w:lang w:eastAsia="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84D6C">
        <w:rPr>
          <w:rFonts w:ascii="Palatino Linotype" w:hAnsi="Palatino Linotype" w:cs="Arial"/>
          <w:b/>
          <w:i/>
          <w:sz w:val="22"/>
          <w:szCs w:val="22"/>
          <w:lang w:eastAsia="es-ES"/>
        </w:rPr>
        <w:t>”</w:t>
      </w:r>
    </w:p>
    <w:p w14:paraId="1E64B946" w14:textId="77777777" w:rsidR="008037DE" w:rsidRPr="00484D6C" w:rsidRDefault="008037DE" w:rsidP="008037DE">
      <w:pPr>
        <w:ind w:left="851" w:right="899"/>
        <w:jc w:val="both"/>
        <w:rPr>
          <w:rFonts w:ascii="Palatino Linotype" w:hAnsi="Palatino Linotype" w:cs="Arial"/>
          <w:b/>
          <w:bCs/>
          <w:i/>
          <w:noProof/>
          <w:lang w:eastAsia="es-ES"/>
        </w:rPr>
      </w:pPr>
    </w:p>
    <w:p w14:paraId="19246203" w14:textId="77777777" w:rsidR="008037DE" w:rsidRPr="00484D6C" w:rsidRDefault="008037DE" w:rsidP="008037DE">
      <w:pPr>
        <w:spacing w:line="360" w:lineRule="auto"/>
        <w:jc w:val="both"/>
        <w:rPr>
          <w:rFonts w:ascii="Palatino Linotype" w:hAnsi="Palatino Linotype" w:cs="Arial"/>
          <w:lang w:eastAsia="es-ES"/>
        </w:rPr>
      </w:pPr>
      <w:r w:rsidRPr="00484D6C">
        <w:rPr>
          <w:rFonts w:ascii="Palatino Linotype" w:hAnsi="Palatino Linotype" w:cs="Arial"/>
          <w:lang w:eastAsia="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3D0CDAE" w14:textId="77777777" w:rsidR="008037DE" w:rsidRPr="00484D6C" w:rsidRDefault="008037DE" w:rsidP="008037DE">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484D6C">
        <w:rPr>
          <w:rFonts w:ascii="Palatino Linotype" w:hAnsi="Palatino Linotype" w:cs="Arial"/>
          <w:lang w:eastAsia="es-ES"/>
        </w:rPr>
        <w:t xml:space="preserve">Consecuentemente, se destaca que la versión pública que elabore </w:t>
      </w:r>
      <w:r w:rsidRPr="00484D6C">
        <w:rPr>
          <w:rFonts w:ascii="Palatino Linotype" w:hAnsi="Palatino Linotype" w:cs="Arial"/>
          <w:b/>
          <w:lang w:eastAsia="es-ES"/>
        </w:rPr>
        <w:t>EL SUJETO OBLIGADO</w:t>
      </w:r>
      <w:r w:rsidRPr="00484D6C">
        <w:rPr>
          <w:rFonts w:ascii="Palatino Linotype" w:hAnsi="Palatino Linotype" w:cs="Arial"/>
          <w:lang w:eastAsia="es-ES"/>
        </w:rPr>
        <w:t xml:space="preserve"> debe cumplir con las formalidades exigidas en la Ley, por lo que para tal efecto emitirá el </w:t>
      </w:r>
      <w:r w:rsidRPr="00484D6C">
        <w:rPr>
          <w:rFonts w:ascii="Palatino Linotype" w:hAnsi="Palatino Linotype" w:cs="Arial"/>
          <w:b/>
          <w:lang w:eastAsia="es-ES"/>
        </w:rPr>
        <w:t>Acuerdo del Comité de Transparencia</w:t>
      </w:r>
      <w:r w:rsidRPr="00484D6C">
        <w:rPr>
          <w:rFonts w:ascii="Palatino Linotype" w:hAnsi="Palatino Linotype" w:cs="Arial"/>
          <w:lang w:eastAsia="es-ES"/>
        </w:rPr>
        <w:t xml:space="preserve"> en términos de los artículos 122 y 124 de la Ley de Transparencia y Acceso a la Información Pública del Estado de México y Municipios, con el cual sustentará la clasificación de datos y con ello la "versión </w:t>
      </w:r>
      <w:r w:rsidRPr="00484D6C">
        <w:rPr>
          <w:rFonts w:ascii="Palatino Linotype" w:hAnsi="Palatino Linotype" w:cs="Arial"/>
          <w:lang w:eastAsia="es-ES"/>
        </w:rPr>
        <w:lastRenderedPageBreak/>
        <w:t>pública" de los documentos materia de la solicitud</w:t>
      </w:r>
      <w:r w:rsidRPr="00484D6C">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2F78B22" w14:textId="47A9E68A" w:rsidR="00C83B8A" w:rsidRPr="00484D6C" w:rsidRDefault="00FA0F9C" w:rsidP="00C83B8A">
      <w:pPr>
        <w:spacing w:before="100" w:beforeAutospacing="1" w:after="100" w:afterAutospacing="1" w:line="360" w:lineRule="auto"/>
        <w:ind w:right="51"/>
        <w:jc w:val="both"/>
        <w:rPr>
          <w:rFonts w:ascii="Palatino Linotype" w:hAnsi="Palatino Linotype" w:cs="Arial"/>
          <w:bCs/>
          <w:szCs w:val="22"/>
          <w:lang w:eastAsia="es-ES"/>
        </w:rPr>
      </w:pPr>
      <w:r w:rsidRPr="00484D6C">
        <w:rPr>
          <w:rFonts w:ascii="Palatino Linotype" w:eastAsia="Palatino Linotype" w:hAnsi="Palatino Linotype" w:cs="Palatino Linotype"/>
          <w:lang w:val="es-ES_tradnl"/>
        </w:rPr>
        <w:t xml:space="preserve">Es por tanto que, </w:t>
      </w:r>
      <w:r w:rsidR="00C83B8A" w:rsidRPr="00484D6C">
        <w:rPr>
          <w:rFonts w:ascii="Palatino Linotype" w:eastAsia="Palatino Linotype" w:hAnsi="Palatino Linotype" w:cs="Palatino Linotype"/>
          <w:lang w:val="es-ES_tradnl"/>
        </w:rPr>
        <w:t xml:space="preserve">de conformidad con el estudio realizado en el presente </w:t>
      </w:r>
      <w:r w:rsidR="00C83B8A" w:rsidRPr="00484D6C">
        <w:rPr>
          <w:rFonts w:ascii="Palatino Linotype" w:eastAsia="Palatino Linotype" w:hAnsi="Palatino Linotype" w:cs="Palatino Linotype"/>
          <w:b/>
          <w:u w:val="single"/>
          <w:lang w:val="es-ES_tradnl"/>
        </w:rPr>
        <w:t>Considerando</w:t>
      </w:r>
      <w:r w:rsidR="00C83B8A" w:rsidRPr="00484D6C">
        <w:rPr>
          <w:rFonts w:ascii="Palatino Linotype" w:eastAsia="Palatino Linotype" w:hAnsi="Palatino Linotype" w:cs="Palatino Linotype"/>
          <w:lang w:val="es-ES_tradnl"/>
        </w:rPr>
        <w:t xml:space="preserve">, se estima que las Razones o Motivos de Inconformidad devienen </w:t>
      </w:r>
      <w:r w:rsidR="00C83B8A" w:rsidRPr="00484D6C">
        <w:rPr>
          <w:rFonts w:ascii="Palatino Linotype" w:eastAsia="Palatino Linotype" w:hAnsi="Palatino Linotype" w:cs="Palatino Linotype"/>
          <w:b/>
          <w:u w:val="single"/>
          <w:lang w:val="es-ES_tradnl"/>
        </w:rPr>
        <w:t>parcialmente fundadas</w:t>
      </w:r>
      <w:r w:rsidRPr="00484D6C">
        <w:rPr>
          <w:rFonts w:ascii="Palatino Linotype" w:eastAsia="Palatino Linotype" w:hAnsi="Palatino Linotype" w:cs="Palatino Linotype"/>
          <w:lang w:val="es-ES_tradnl"/>
        </w:rPr>
        <w:t xml:space="preserve"> </w:t>
      </w:r>
      <w:r w:rsidR="00C83B8A" w:rsidRPr="00484D6C">
        <w:rPr>
          <w:rFonts w:ascii="Palatino Linotype" w:eastAsia="Palatino Linotype" w:hAnsi="Palatino Linotype" w:cs="Palatino Linotype"/>
          <w:lang w:val="es-ES_tradnl"/>
        </w:rPr>
        <w:t>para</w:t>
      </w:r>
      <w:r w:rsidR="00C83B8A" w:rsidRPr="00484D6C">
        <w:rPr>
          <w:rFonts w:ascii="Palatino Linotype" w:eastAsia="Palatino Linotype" w:hAnsi="Palatino Linotype" w:cs="Palatino Linotype"/>
          <w:b/>
          <w:lang w:val="es-ES_tradnl"/>
        </w:rPr>
        <w:t xml:space="preserve"> </w:t>
      </w:r>
      <w:r w:rsidR="00C83B8A" w:rsidRPr="00484D6C">
        <w:rPr>
          <w:rFonts w:ascii="Palatino Linotype" w:eastAsia="Palatino Linotype" w:hAnsi="Palatino Linotype" w:cs="Palatino Linotype"/>
          <w:lang w:val="es-ES_tradnl"/>
        </w:rPr>
        <w:t xml:space="preserve">las respuestas emitidas en los Recursos de Revisión con números: </w:t>
      </w:r>
      <w:r w:rsidRPr="00484D6C">
        <w:rPr>
          <w:rFonts w:ascii="Palatino Linotype" w:eastAsia="Palatino Linotype" w:hAnsi="Palatino Linotype" w:cs="Palatino Linotype"/>
          <w:b/>
          <w:i/>
        </w:rPr>
        <w:t>02252/INFOEM/IP/RR/2022 y 02253</w:t>
      </w:r>
      <w:r w:rsidR="00C83B8A" w:rsidRPr="00484D6C">
        <w:rPr>
          <w:rFonts w:ascii="Palatino Linotype" w:eastAsia="Palatino Linotype" w:hAnsi="Palatino Linotype" w:cs="Palatino Linotype"/>
          <w:b/>
          <w:i/>
        </w:rPr>
        <w:t xml:space="preserve">/INFOEM/IP/RR/2022, </w:t>
      </w:r>
      <w:r w:rsidR="00C83B8A" w:rsidRPr="00484D6C">
        <w:rPr>
          <w:rFonts w:ascii="Palatino Linotype" w:eastAsia="Palatino Linotype" w:hAnsi="Palatino Linotype" w:cs="Palatino Linotype"/>
        </w:rPr>
        <w:t>como base, lo expuesto en el presente considerando</w:t>
      </w:r>
      <w:r w:rsidR="00C83B8A" w:rsidRPr="00484D6C">
        <w:rPr>
          <w:rFonts w:ascii="Palatino Linotype" w:hAnsi="Palatino Linotype" w:cs="Arial"/>
          <w:lang w:eastAsia="es-ES"/>
        </w:rPr>
        <w:t>, es por tanto que, éste Órgano Garante</w:t>
      </w:r>
      <w:r w:rsidR="00C83B8A" w:rsidRPr="00484D6C">
        <w:rPr>
          <w:rFonts w:ascii="Palatino Linotype" w:hAnsi="Palatino Linotype" w:cs="Arial"/>
          <w:b/>
        </w:rPr>
        <w:t xml:space="preserve">, </w:t>
      </w:r>
      <w:r w:rsidR="00C83B8A" w:rsidRPr="00484D6C">
        <w:rPr>
          <w:rFonts w:ascii="Palatino Linotype" w:hAnsi="Palatino Linotype"/>
          <w:lang w:eastAsia="es-ES"/>
        </w:rPr>
        <w:t xml:space="preserve">en términos de lo dispuesto en el artículo 186, fracción III de la Ley de Transparencia y Acceso a la </w:t>
      </w:r>
      <w:r w:rsidR="00C83B8A" w:rsidRPr="00484D6C">
        <w:rPr>
          <w:rFonts w:ascii="Palatino Linotype" w:hAnsi="Palatino Linotype" w:cs="Arial"/>
          <w:lang w:eastAsia="es-ES"/>
        </w:rPr>
        <w:t>Información</w:t>
      </w:r>
      <w:r w:rsidR="00C83B8A" w:rsidRPr="00484D6C">
        <w:rPr>
          <w:rFonts w:ascii="Palatino Linotype" w:hAnsi="Palatino Linotype"/>
          <w:lang w:eastAsia="es-ES"/>
        </w:rPr>
        <w:t xml:space="preserve"> Pública del Estado de México y Municipios </w:t>
      </w:r>
      <w:r w:rsidR="00C83B8A" w:rsidRPr="00484D6C">
        <w:rPr>
          <w:rFonts w:ascii="Palatino Linotype" w:hAnsi="Palatino Linotype" w:cs="Arial"/>
          <w:bCs/>
          <w:szCs w:val="22"/>
          <w:lang w:val="es-ES" w:eastAsia="es-ES"/>
        </w:rPr>
        <w:t xml:space="preserve">determina </w:t>
      </w:r>
      <w:r w:rsidR="00C83B8A" w:rsidRPr="00484D6C">
        <w:rPr>
          <w:rFonts w:ascii="Palatino Linotype" w:hAnsi="Palatino Linotype" w:cs="Arial"/>
          <w:b/>
          <w:bCs/>
          <w:szCs w:val="22"/>
          <w:lang w:val="es-ES" w:eastAsia="es-ES"/>
        </w:rPr>
        <w:t>MODIFICAR</w:t>
      </w:r>
      <w:r w:rsidR="00C83B8A" w:rsidRPr="00484D6C">
        <w:rPr>
          <w:rFonts w:ascii="Palatino Linotype" w:hAnsi="Palatino Linotype" w:cs="Arial"/>
          <w:bCs/>
          <w:szCs w:val="22"/>
          <w:lang w:val="es-ES" w:eastAsia="es-ES"/>
        </w:rPr>
        <w:t xml:space="preserve"> las respuestas otorgadas por </w:t>
      </w:r>
      <w:r w:rsidR="00C83B8A" w:rsidRPr="00484D6C">
        <w:rPr>
          <w:rFonts w:ascii="Palatino Linotype" w:hAnsi="Palatino Linotype" w:cs="Arial"/>
          <w:b/>
          <w:bCs/>
          <w:szCs w:val="22"/>
          <w:lang w:val="es-419" w:eastAsia="es-ES"/>
        </w:rPr>
        <w:t>EL</w:t>
      </w:r>
      <w:r w:rsidR="00C83B8A" w:rsidRPr="00484D6C">
        <w:rPr>
          <w:rFonts w:ascii="Palatino Linotype" w:hAnsi="Palatino Linotype" w:cs="Arial"/>
          <w:b/>
          <w:bCs/>
          <w:szCs w:val="22"/>
          <w:lang w:val="es-ES" w:eastAsia="es-ES"/>
        </w:rPr>
        <w:t xml:space="preserve"> SUJETO OBLIGADO</w:t>
      </w:r>
      <w:r w:rsidR="00C83B8A" w:rsidRPr="00484D6C">
        <w:rPr>
          <w:rFonts w:ascii="Palatino Linotype" w:hAnsi="Palatino Linotype" w:cs="Arial"/>
          <w:bCs/>
          <w:szCs w:val="22"/>
          <w:lang w:val="es-ES" w:eastAsia="es-ES"/>
        </w:rPr>
        <w:t xml:space="preserve"> </w:t>
      </w:r>
      <w:r w:rsidR="00C83B8A" w:rsidRPr="00484D6C">
        <w:rPr>
          <w:rFonts w:ascii="Palatino Linotype" w:hAnsi="Palatino Linotype" w:cs="Arial"/>
          <w:bCs/>
          <w:szCs w:val="22"/>
          <w:lang w:val="es-419" w:eastAsia="es-ES"/>
        </w:rPr>
        <w:t>a</w:t>
      </w:r>
      <w:r w:rsidR="00C83B8A" w:rsidRPr="00484D6C">
        <w:rPr>
          <w:rFonts w:ascii="Palatino Linotype" w:hAnsi="Palatino Linotype" w:cs="Arial"/>
          <w:bCs/>
          <w:szCs w:val="22"/>
          <w:lang w:val="es-ES" w:eastAsia="es-ES"/>
        </w:rPr>
        <w:t xml:space="preserve"> las solicitudes</w:t>
      </w:r>
      <w:r w:rsidR="00C83B8A" w:rsidRPr="00484D6C">
        <w:rPr>
          <w:rFonts w:ascii="Palatino Linotype" w:hAnsi="Palatino Linotype" w:cs="Arial"/>
          <w:bCs/>
          <w:szCs w:val="22"/>
          <w:lang w:val="es-419" w:eastAsia="es-ES"/>
        </w:rPr>
        <w:t xml:space="preserve"> de acceso a la información </w:t>
      </w:r>
      <w:r w:rsidR="00C83B8A" w:rsidRPr="00484D6C">
        <w:rPr>
          <w:rFonts w:ascii="Palatino Linotype" w:hAnsi="Palatino Linotype" w:cs="Arial"/>
          <w:bCs/>
          <w:szCs w:val="22"/>
          <w:lang w:eastAsia="es-ES"/>
        </w:rPr>
        <w:t>que dieron trámites a los Recursos de Revisión en párrafos anteriores citados.</w:t>
      </w:r>
    </w:p>
    <w:p w14:paraId="58F2AEEB" w14:textId="77777777" w:rsidR="00C83B8A" w:rsidRPr="00484D6C" w:rsidRDefault="00C83B8A" w:rsidP="00C83B8A">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r w:rsidRPr="00484D6C">
        <w:rPr>
          <w:rFonts w:ascii="Palatino Linotype" w:eastAsia="Calibri" w:hAnsi="Palatino Linotype" w:cs="Arial"/>
          <w:lang w:eastAsia="es-ES"/>
        </w:rPr>
        <w:t xml:space="preserve">Así, con </w:t>
      </w:r>
      <w:r w:rsidRPr="00484D6C">
        <w:rPr>
          <w:rFonts w:ascii="Palatino Linotype" w:hAnsi="Palatino Linotype" w:cs="Arial"/>
          <w:lang w:eastAsia="es-ES"/>
        </w:rPr>
        <w:t>fundamento</w:t>
      </w:r>
      <w:r w:rsidRPr="00484D6C">
        <w:rPr>
          <w:rFonts w:ascii="Palatino Linotype" w:eastAsia="Calibri" w:hAnsi="Palatino Linotype" w:cs="Arial"/>
          <w:lang w:eastAsia="es-ES"/>
        </w:rPr>
        <w:t xml:space="preserve"> en lo previsto en los artículos 5, </w:t>
      </w:r>
      <w:r w:rsidRPr="00484D6C">
        <w:rPr>
          <w:rFonts w:ascii="Palatino Linotype" w:eastAsia="Calibri" w:hAnsi="Palatino Linotype" w:cs="Arial"/>
          <w:lang w:val="es-ES_tradnl" w:eastAsia="es-ES"/>
        </w:rPr>
        <w:t>párrafos trigésimo, trigésimo primero y trigésimo segundo</w:t>
      </w:r>
      <w:r w:rsidRPr="00484D6C">
        <w:rPr>
          <w:rFonts w:ascii="Palatino Linotype" w:hAnsi="Palatino Linotype" w:cs="Arial"/>
          <w:lang w:eastAsia="es-ES"/>
        </w:rPr>
        <w:t>,</w:t>
      </w:r>
      <w:r w:rsidRPr="00484D6C">
        <w:rPr>
          <w:rFonts w:ascii="Palatino Linotype" w:hAnsi="Palatino Linotype"/>
          <w:lang w:eastAsia="es-ES"/>
        </w:rPr>
        <w:t xml:space="preserve"> fracciones IV y V,</w:t>
      </w:r>
      <w:r w:rsidRPr="00484D6C">
        <w:rPr>
          <w:rFonts w:ascii="Palatino Linotype" w:eastAsia="Calibri" w:hAnsi="Palatino Linotype" w:cs="Arial"/>
          <w:lang w:eastAsia="es-ES"/>
        </w:rPr>
        <w:t xml:space="preserve"> de la Constitución Política del Estado Libre y Soberano de </w:t>
      </w:r>
      <w:r w:rsidRPr="00484D6C">
        <w:rPr>
          <w:rFonts w:ascii="Palatino Linotype" w:hAnsi="Palatino Linotype" w:cs="Arial"/>
          <w:lang w:val="es-ES_tradnl" w:eastAsia="es-ES"/>
        </w:rPr>
        <w:t>México</w:t>
      </w:r>
      <w:r w:rsidRPr="00484D6C">
        <w:rPr>
          <w:rFonts w:ascii="Palatino Linotype" w:eastAsia="Calibri" w:hAnsi="Palatino Linotype" w:cs="Arial"/>
          <w:lang w:eastAsia="es-ES"/>
        </w:rPr>
        <w:t xml:space="preserve">, y los artículos </w:t>
      </w:r>
      <w:r w:rsidRPr="00484D6C">
        <w:rPr>
          <w:rFonts w:ascii="Palatino Linotype" w:hAnsi="Palatino Linotype"/>
          <w:lang w:eastAsia="es-ES"/>
        </w:rPr>
        <w:t xml:space="preserve">2, </w:t>
      </w:r>
      <w:r w:rsidRPr="00484D6C">
        <w:rPr>
          <w:rFonts w:ascii="Palatino Linotype" w:hAnsi="Palatino Linotype" w:cs="Arial"/>
          <w:lang w:eastAsia="es-ES"/>
        </w:rPr>
        <w:t>fracción</w:t>
      </w:r>
      <w:r w:rsidRPr="00484D6C">
        <w:rPr>
          <w:rFonts w:ascii="Palatino Linotype" w:hAnsi="Palatino Linotype"/>
          <w:lang w:eastAsia="es-ES"/>
        </w:rPr>
        <w:t xml:space="preserve"> II, 9, </w:t>
      </w:r>
      <w:r w:rsidRPr="00484D6C">
        <w:rPr>
          <w:rFonts w:ascii="Palatino Linotype" w:hAnsi="Palatino Linotype" w:cs="Arial"/>
          <w:lang w:val="es-ES_tradnl" w:eastAsia="es-ES"/>
        </w:rPr>
        <w:t>29</w:t>
      </w:r>
      <w:r w:rsidRPr="00484D6C">
        <w:rPr>
          <w:rFonts w:ascii="Palatino Linotype" w:hAnsi="Palatino Linotype"/>
          <w:lang w:eastAsia="es-ES"/>
        </w:rPr>
        <w:t xml:space="preserve">, 36, fracciones I y II, 176, </w:t>
      </w:r>
      <w:r w:rsidRPr="00484D6C">
        <w:rPr>
          <w:rFonts w:ascii="Palatino Linotype" w:hAnsi="Palatino Linotype"/>
          <w:lang w:eastAsia="es-ES"/>
        </w:rPr>
        <w:lastRenderedPageBreak/>
        <w:t>178, 179, 181, 185, fracción I, 186 y 188,</w:t>
      </w:r>
      <w:r w:rsidRPr="00484D6C">
        <w:rPr>
          <w:rFonts w:ascii="Palatino Linotype" w:eastAsia="Calibri" w:hAnsi="Palatino Linotype" w:cs="Arial"/>
          <w:lang w:eastAsia="es-ES"/>
        </w:rPr>
        <w:t xml:space="preserve"> de la Ley de Transparencia y Acceso a la Información Pública del Estado de México y </w:t>
      </w:r>
      <w:r w:rsidRPr="00484D6C">
        <w:rPr>
          <w:rFonts w:ascii="Palatino Linotype" w:hAnsi="Palatino Linotype" w:cs="Arial"/>
          <w:lang w:eastAsia="es-ES"/>
        </w:rPr>
        <w:t>Municipios</w:t>
      </w:r>
      <w:r w:rsidRPr="00484D6C">
        <w:rPr>
          <w:rFonts w:ascii="Palatino Linotype" w:eastAsia="Calibri" w:hAnsi="Palatino Linotype" w:cs="Arial"/>
          <w:lang w:eastAsia="es-ES"/>
        </w:rPr>
        <w:t xml:space="preserve">, </w:t>
      </w:r>
      <w:r w:rsidRPr="00484D6C">
        <w:rPr>
          <w:rFonts w:ascii="Palatino Linotype" w:hAnsi="Palatino Linotype"/>
          <w:lang w:eastAsia="es-ES"/>
        </w:rPr>
        <w:t>este</w:t>
      </w:r>
      <w:r w:rsidRPr="00484D6C">
        <w:rPr>
          <w:rFonts w:ascii="Palatino Linotype" w:eastAsia="Calibri" w:hAnsi="Palatino Linotype" w:cs="Arial"/>
          <w:lang w:eastAsia="es-ES"/>
        </w:rPr>
        <w:t xml:space="preserve"> Pleno:</w:t>
      </w:r>
    </w:p>
    <w:p w14:paraId="712D5585" w14:textId="77777777" w:rsidR="00C83B8A" w:rsidRPr="00484D6C" w:rsidRDefault="00C83B8A" w:rsidP="00C83B8A">
      <w:pPr>
        <w:jc w:val="center"/>
        <w:rPr>
          <w:rFonts w:ascii="Palatino Linotype" w:hAnsi="Palatino Linotype" w:cs="Arial"/>
          <w:b/>
          <w:spacing w:val="44"/>
          <w:sz w:val="28"/>
          <w:lang w:eastAsia="es-ES"/>
        </w:rPr>
      </w:pPr>
      <w:r w:rsidRPr="00484D6C">
        <w:rPr>
          <w:rFonts w:ascii="Palatino Linotype" w:hAnsi="Palatino Linotype" w:cs="Arial"/>
          <w:b/>
          <w:spacing w:val="44"/>
          <w:sz w:val="28"/>
          <w:lang w:eastAsia="es-ES"/>
        </w:rPr>
        <w:t>RESUELVE</w:t>
      </w:r>
    </w:p>
    <w:p w14:paraId="7336BB96" w14:textId="77777777" w:rsidR="00C83B8A" w:rsidRPr="00484D6C" w:rsidRDefault="00C83B8A" w:rsidP="00C83B8A">
      <w:pPr>
        <w:jc w:val="center"/>
        <w:rPr>
          <w:rFonts w:ascii="Palatino Linotype" w:hAnsi="Palatino Linotype" w:cs="Arial"/>
          <w:b/>
          <w:spacing w:val="44"/>
          <w:sz w:val="28"/>
          <w:lang w:eastAsia="es-ES"/>
        </w:rPr>
      </w:pPr>
    </w:p>
    <w:p w14:paraId="72C8DDA9" w14:textId="0C95D657" w:rsidR="00D64E86" w:rsidRPr="00484D6C" w:rsidRDefault="00C83B8A" w:rsidP="00C83B8A">
      <w:pPr>
        <w:spacing w:line="360" w:lineRule="auto"/>
        <w:jc w:val="both"/>
        <w:rPr>
          <w:rFonts w:ascii="Palatino Linotype" w:eastAsia="Calibri" w:hAnsi="Palatino Linotype" w:cs="Arial"/>
          <w:b/>
          <w:color w:val="000000" w:themeColor="text1"/>
          <w:lang w:eastAsia="es-ES"/>
        </w:rPr>
      </w:pPr>
      <w:r w:rsidRPr="00484D6C">
        <w:rPr>
          <w:rFonts w:ascii="Palatino Linotype" w:hAnsi="Palatino Linotype" w:cs="Arial"/>
          <w:b/>
          <w:color w:val="000000" w:themeColor="text1"/>
          <w:sz w:val="28"/>
          <w:lang w:val="es-ES" w:eastAsia="es-ES"/>
        </w:rPr>
        <w:t>PRIMERO</w:t>
      </w:r>
      <w:r w:rsidRPr="00484D6C">
        <w:rPr>
          <w:rFonts w:ascii="Palatino Linotype" w:hAnsi="Palatino Linotype" w:cs="Arial"/>
          <w:color w:val="000000" w:themeColor="text1"/>
          <w:lang w:val="es-ES" w:eastAsia="es-ES"/>
        </w:rPr>
        <w:t xml:space="preserve">. Se </w:t>
      </w:r>
      <w:r w:rsidR="00B142BA" w:rsidRPr="00484D6C">
        <w:rPr>
          <w:rFonts w:ascii="Palatino Linotype" w:hAnsi="Palatino Linotype" w:cs="Arial"/>
          <w:b/>
          <w:color w:val="000000" w:themeColor="text1"/>
          <w:lang w:val="es-ES" w:eastAsia="es-ES"/>
        </w:rPr>
        <w:t>MODIFICAN</w:t>
      </w:r>
      <w:r w:rsidRPr="00484D6C">
        <w:rPr>
          <w:rFonts w:ascii="Palatino Linotype" w:hAnsi="Palatino Linotype" w:cs="Arial"/>
          <w:b/>
          <w:color w:val="000000" w:themeColor="text1"/>
          <w:lang w:val="es-ES" w:eastAsia="es-ES"/>
        </w:rPr>
        <w:t xml:space="preserve"> </w:t>
      </w:r>
      <w:r w:rsidRPr="00484D6C">
        <w:rPr>
          <w:rFonts w:ascii="Palatino Linotype" w:hAnsi="Palatino Linotype" w:cs="Arial"/>
          <w:color w:val="000000" w:themeColor="text1"/>
          <w:lang w:val="es-ES" w:eastAsia="es-ES"/>
        </w:rPr>
        <w:t>la</w:t>
      </w:r>
      <w:r w:rsidR="00B142BA" w:rsidRPr="00484D6C">
        <w:rPr>
          <w:rFonts w:ascii="Palatino Linotype" w:hAnsi="Palatino Linotype" w:cs="Arial"/>
          <w:color w:val="000000" w:themeColor="text1"/>
          <w:lang w:val="es-ES" w:eastAsia="es-ES"/>
        </w:rPr>
        <w:t>s</w:t>
      </w:r>
      <w:r w:rsidRPr="00484D6C">
        <w:rPr>
          <w:rFonts w:ascii="Palatino Linotype" w:hAnsi="Palatino Linotype" w:cs="Arial"/>
          <w:color w:val="000000" w:themeColor="text1"/>
          <w:lang w:val="es-ES" w:eastAsia="es-ES"/>
        </w:rPr>
        <w:t xml:space="preserve"> respuesta</w:t>
      </w:r>
      <w:r w:rsidR="00B142BA" w:rsidRPr="00484D6C">
        <w:rPr>
          <w:rFonts w:ascii="Palatino Linotype" w:hAnsi="Palatino Linotype" w:cs="Arial"/>
          <w:color w:val="000000" w:themeColor="text1"/>
          <w:lang w:val="es-ES" w:eastAsia="es-ES"/>
        </w:rPr>
        <w:t>s</w:t>
      </w:r>
      <w:r w:rsidRPr="00484D6C">
        <w:rPr>
          <w:rFonts w:ascii="Palatino Linotype" w:hAnsi="Palatino Linotype" w:cs="Arial"/>
          <w:color w:val="000000" w:themeColor="text1"/>
          <w:lang w:val="es-ES" w:eastAsia="es-ES"/>
        </w:rPr>
        <w:t xml:space="preserve"> del </w:t>
      </w:r>
      <w:r w:rsidRPr="00484D6C">
        <w:rPr>
          <w:rFonts w:ascii="Palatino Linotype" w:hAnsi="Palatino Linotype" w:cs="Arial"/>
          <w:b/>
          <w:color w:val="000000" w:themeColor="text1"/>
          <w:lang w:val="es-ES" w:eastAsia="es-ES"/>
        </w:rPr>
        <w:t xml:space="preserve">SUJETO OBLIGADO </w:t>
      </w:r>
      <w:r w:rsidRPr="00484D6C">
        <w:rPr>
          <w:rFonts w:ascii="Palatino Linotype" w:hAnsi="Palatino Linotype" w:cs="Arial"/>
          <w:color w:val="000000" w:themeColor="text1"/>
          <w:lang w:val="es-ES" w:eastAsia="es-ES"/>
        </w:rPr>
        <w:t>otorgada</w:t>
      </w:r>
      <w:r w:rsidR="00B142BA" w:rsidRPr="00484D6C">
        <w:rPr>
          <w:rFonts w:ascii="Palatino Linotype" w:hAnsi="Palatino Linotype" w:cs="Arial"/>
          <w:color w:val="000000" w:themeColor="text1"/>
          <w:lang w:val="es-ES" w:eastAsia="es-ES"/>
        </w:rPr>
        <w:t>s</w:t>
      </w:r>
      <w:r w:rsidRPr="00484D6C">
        <w:rPr>
          <w:rFonts w:ascii="Palatino Linotype" w:hAnsi="Palatino Linotype" w:cs="Arial"/>
          <w:color w:val="000000" w:themeColor="text1"/>
          <w:lang w:val="es-ES" w:eastAsia="es-ES"/>
        </w:rPr>
        <w:t xml:space="preserve"> a la</w:t>
      </w:r>
      <w:r w:rsidR="00B142BA" w:rsidRPr="00484D6C">
        <w:rPr>
          <w:rFonts w:ascii="Palatino Linotype" w:hAnsi="Palatino Linotype" w:cs="Arial"/>
          <w:color w:val="000000" w:themeColor="text1"/>
          <w:lang w:val="es-ES" w:eastAsia="es-ES"/>
        </w:rPr>
        <w:t>s</w:t>
      </w:r>
      <w:r w:rsidRPr="00484D6C">
        <w:rPr>
          <w:rFonts w:ascii="Palatino Linotype" w:hAnsi="Palatino Linotype" w:cs="Arial"/>
          <w:color w:val="000000" w:themeColor="text1"/>
          <w:lang w:val="es-ES" w:eastAsia="es-ES"/>
        </w:rPr>
        <w:t xml:space="preserve"> solicitud</w:t>
      </w:r>
      <w:r w:rsidR="00B142BA" w:rsidRPr="00484D6C">
        <w:rPr>
          <w:rFonts w:ascii="Palatino Linotype" w:hAnsi="Palatino Linotype" w:cs="Arial"/>
          <w:color w:val="000000" w:themeColor="text1"/>
          <w:lang w:val="es-ES" w:eastAsia="es-ES"/>
        </w:rPr>
        <w:t>es</w:t>
      </w:r>
      <w:r w:rsidRPr="00484D6C">
        <w:rPr>
          <w:rFonts w:ascii="Palatino Linotype" w:hAnsi="Palatino Linotype" w:cs="Arial"/>
          <w:color w:val="000000" w:themeColor="text1"/>
          <w:lang w:val="es-ES" w:eastAsia="es-ES"/>
        </w:rPr>
        <w:t xml:space="preserve"> de acceso a la información que </w:t>
      </w:r>
      <w:r w:rsidR="00B142BA" w:rsidRPr="00484D6C">
        <w:rPr>
          <w:rFonts w:ascii="Palatino Linotype" w:hAnsi="Palatino Linotype" w:cs="Arial"/>
          <w:color w:val="000000" w:themeColor="text1"/>
          <w:lang w:val="es-ES" w:eastAsia="es-ES"/>
        </w:rPr>
        <w:t>dieron</w:t>
      </w:r>
      <w:r w:rsidRPr="00484D6C">
        <w:rPr>
          <w:rFonts w:ascii="Palatino Linotype" w:hAnsi="Palatino Linotype" w:cs="Arial"/>
          <w:color w:val="000000" w:themeColor="text1"/>
          <w:lang w:val="es-ES" w:eastAsia="es-ES"/>
        </w:rPr>
        <w:t xml:space="preserve"> origen a</w:t>
      </w:r>
      <w:r w:rsidR="00B142BA" w:rsidRPr="00484D6C">
        <w:rPr>
          <w:rFonts w:ascii="Palatino Linotype" w:hAnsi="Palatino Linotype" w:cs="Arial"/>
          <w:color w:val="000000" w:themeColor="text1"/>
          <w:lang w:val="es-ES" w:eastAsia="es-ES"/>
        </w:rPr>
        <w:t xml:space="preserve"> </w:t>
      </w:r>
      <w:r w:rsidRPr="00484D6C">
        <w:rPr>
          <w:rFonts w:ascii="Palatino Linotype" w:hAnsi="Palatino Linotype" w:cs="Arial"/>
          <w:color w:val="000000" w:themeColor="text1"/>
          <w:lang w:val="es-ES" w:eastAsia="es-ES"/>
        </w:rPr>
        <w:t>l</w:t>
      </w:r>
      <w:r w:rsidR="00B142BA" w:rsidRPr="00484D6C">
        <w:rPr>
          <w:rFonts w:ascii="Palatino Linotype" w:hAnsi="Palatino Linotype" w:cs="Arial"/>
          <w:color w:val="000000" w:themeColor="text1"/>
          <w:lang w:val="es-ES" w:eastAsia="es-ES"/>
        </w:rPr>
        <w:t>os</w:t>
      </w:r>
      <w:r w:rsidRPr="00484D6C">
        <w:rPr>
          <w:rFonts w:ascii="Palatino Linotype" w:hAnsi="Palatino Linotype" w:cs="Arial"/>
          <w:color w:val="000000" w:themeColor="text1"/>
          <w:lang w:val="es-ES" w:eastAsia="es-ES"/>
        </w:rPr>
        <w:t xml:space="preserve"> Recurso</w:t>
      </w:r>
      <w:r w:rsidR="00B142BA" w:rsidRPr="00484D6C">
        <w:rPr>
          <w:rFonts w:ascii="Palatino Linotype" w:hAnsi="Palatino Linotype" w:cs="Arial"/>
          <w:color w:val="000000" w:themeColor="text1"/>
          <w:lang w:val="es-ES" w:eastAsia="es-ES"/>
        </w:rPr>
        <w:t>s</w:t>
      </w:r>
      <w:r w:rsidRPr="00484D6C">
        <w:rPr>
          <w:rFonts w:ascii="Palatino Linotype" w:hAnsi="Palatino Linotype" w:cs="Arial"/>
          <w:color w:val="000000" w:themeColor="text1"/>
          <w:lang w:val="es-ES" w:eastAsia="es-ES"/>
        </w:rPr>
        <w:t xml:space="preserve"> de Revisión</w:t>
      </w:r>
      <w:r w:rsidR="00B142BA" w:rsidRPr="00484D6C">
        <w:rPr>
          <w:rFonts w:ascii="Palatino Linotype" w:hAnsi="Palatino Linotype" w:cs="Arial"/>
          <w:color w:val="000000" w:themeColor="text1"/>
          <w:lang w:val="es-ES" w:eastAsia="es-ES"/>
        </w:rPr>
        <w:t xml:space="preserve"> con</w:t>
      </w:r>
      <w:r w:rsidRPr="00484D6C">
        <w:rPr>
          <w:rFonts w:ascii="Palatino Linotype" w:hAnsi="Palatino Linotype" w:cs="Arial"/>
          <w:color w:val="000000" w:themeColor="text1"/>
          <w:lang w:val="es-ES" w:eastAsia="es-ES"/>
        </w:rPr>
        <w:t xml:space="preserve"> </w:t>
      </w:r>
      <w:r w:rsidRPr="00484D6C">
        <w:rPr>
          <w:rFonts w:ascii="Palatino Linotype" w:eastAsia="Calibri" w:hAnsi="Palatino Linotype" w:cs="Arial"/>
          <w:color w:val="000000" w:themeColor="text1"/>
          <w:lang w:eastAsia="es-ES"/>
        </w:rPr>
        <w:t>número</w:t>
      </w:r>
      <w:r w:rsidR="00B142BA" w:rsidRPr="00484D6C">
        <w:rPr>
          <w:rFonts w:ascii="Palatino Linotype" w:eastAsia="Calibri" w:hAnsi="Palatino Linotype" w:cs="Arial"/>
          <w:color w:val="000000" w:themeColor="text1"/>
          <w:lang w:eastAsia="es-ES"/>
        </w:rPr>
        <w:t>s</w:t>
      </w:r>
      <w:r w:rsidRPr="00484D6C">
        <w:rPr>
          <w:rFonts w:ascii="Palatino Linotype" w:eastAsia="Calibri" w:hAnsi="Palatino Linotype" w:cs="Arial"/>
          <w:color w:val="000000" w:themeColor="text1"/>
          <w:lang w:eastAsia="es-ES"/>
        </w:rPr>
        <w:t xml:space="preserve"> </w:t>
      </w:r>
      <w:r w:rsidR="00B142BA" w:rsidRPr="00484D6C">
        <w:rPr>
          <w:rFonts w:ascii="Palatino Linotype" w:hAnsi="Palatino Linotype"/>
          <w:b/>
          <w:color w:val="000000" w:themeColor="text1"/>
          <w:lang w:eastAsia="es-ES"/>
        </w:rPr>
        <w:t>02252</w:t>
      </w:r>
      <w:r w:rsidRPr="00484D6C">
        <w:rPr>
          <w:rFonts w:ascii="Palatino Linotype" w:hAnsi="Palatino Linotype"/>
          <w:b/>
          <w:color w:val="000000" w:themeColor="text1"/>
          <w:lang w:eastAsia="es-ES"/>
        </w:rPr>
        <w:t>/INFOEM/IP/RR/2022</w:t>
      </w:r>
      <w:r w:rsidR="00B142BA" w:rsidRPr="00484D6C">
        <w:rPr>
          <w:rFonts w:ascii="Palatino Linotype" w:hAnsi="Palatino Linotype"/>
          <w:b/>
          <w:color w:val="000000" w:themeColor="text1"/>
          <w:lang w:eastAsia="es-ES"/>
        </w:rPr>
        <w:t xml:space="preserve"> y 02253/INFOEM/IP/RR/2022,</w:t>
      </w:r>
      <w:r w:rsidRPr="00484D6C">
        <w:rPr>
          <w:rFonts w:ascii="Palatino Linotype" w:hAnsi="Palatino Linotype"/>
          <w:b/>
          <w:color w:val="000000" w:themeColor="text1"/>
          <w:lang w:eastAsia="es-ES"/>
        </w:rPr>
        <w:t xml:space="preserve"> </w:t>
      </w:r>
      <w:r w:rsidRPr="00484D6C">
        <w:rPr>
          <w:rFonts w:ascii="Palatino Linotype" w:hAnsi="Palatino Linotype"/>
          <w:color w:val="000000" w:themeColor="text1"/>
          <w:lang w:eastAsia="es-ES"/>
        </w:rPr>
        <w:t>por resultar</w:t>
      </w:r>
      <w:r w:rsidR="00123502" w:rsidRPr="00484D6C">
        <w:rPr>
          <w:rFonts w:ascii="Palatino Linotype" w:hAnsi="Palatino Linotype"/>
          <w:color w:val="000000" w:themeColor="text1"/>
          <w:lang w:eastAsia="es-ES"/>
        </w:rPr>
        <w:t xml:space="preserve">  </w:t>
      </w:r>
      <w:r w:rsidR="00D64E86" w:rsidRPr="00484D6C">
        <w:rPr>
          <w:rFonts w:ascii="Palatino Linotype" w:eastAsia="Calibri" w:hAnsi="Palatino Linotype" w:cs="Arial"/>
          <w:b/>
          <w:color w:val="000000" w:themeColor="text1"/>
          <w:lang w:eastAsia="es-ES"/>
        </w:rPr>
        <w:t>parcialmente</w:t>
      </w:r>
      <w:r w:rsidRPr="00484D6C">
        <w:rPr>
          <w:rFonts w:ascii="Palatino Linotype" w:eastAsia="Calibri" w:hAnsi="Palatino Linotype" w:cs="Arial"/>
          <w:b/>
          <w:color w:val="000000" w:themeColor="text1"/>
          <w:lang w:eastAsia="es-ES"/>
        </w:rPr>
        <w:t xml:space="preserve"> fundadas</w:t>
      </w:r>
      <w:r w:rsidRPr="00484D6C">
        <w:rPr>
          <w:rFonts w:ascii="Palatino Linotype" w:eastAsia="Calibri" w:hAnsi="Palatino Linotype" w:cs="Arial"/>
          <w:color w:val="000000" w:themeColor="text1"/>
          <w:lang w:eastAsia="es-ES"/>
        </w:rPr>
        <w:t xml:space="preserve"> las Razones o Motivos de Inconformidad planteadas por </w:t>
      </w:r>
      <w:r w:rsidR="00D64E86" w:rsidRPr="00484D6C">
        <w:rPr>
          <w:rFonts w:ascii="Palatino Linotype" w:eastAsia="Calibri" w:hAnsi="Palatino Linotype" w:cs="Arial"/>
          <w:b/>
          <w:color w:val="000000" w:themeColor="text1"/>
          <w:lang w:eastAsia="es-ES"/>
        </w:rPr>
        <w:t>EL RECURRENTE.</w:t>
      </w:r>
    </w:p>
    <w:p w14:paraId="73A58954" w14:textId="77777777" w:rsidR="00D64E86" w:rsidRPr="00484D6C" w:rsidRDefault="00D64E86" w:rsidP="00C83B8A">
      <w:pPr>
        <w:spacing w:line="360" w:lineRule="auto"/>
        <w:jc w:val="both"/>
        <w:rPr>
          <w:rFonts w:ascii="Palatino Linotype" w:eastAsia="Calibri" w:hAnsi="Palatino Linotype" w:cs="Arial"/>
          <w:b/>
          <w:color w:val="000000" w:themeColor="text1"/>
          <w:lang w:eastAsia="es-ES"/>
        </w:rPr>
      </w:pPr>
    </w:p>
    <w:p w14:paraId="2FFC2506" w14:textId="70724B94" w:rsidR="00C83B8A" w:rsidRPr="00484D6C" w:rsidRDefault="00D64E86" w:rsidP="00C83B8A">
      <w:pPr>
        <w:spacing w:line="360" w:lineRule="auto"/>
        <w:jc w:val="both"/>
        <w:rPr>
          <w:rFonts w:ascii="Palatino Linotype" w:hAnsi="Palatino Linotype"/>
          <w:color w:val="000000" w:themeColor="text1"/>
          <w:lang w:eastAsia="es-ES"/>
        </w:rPr>
      </w:pPr>
      <w:r w:rsidRPr="00484D6C">
        <w:rPr>
          <w:rFonts w:ascii="Palatino Linotype" w:hAnsi="Palatino Linotype" w:cs="Arial"/>
          <w:b/>
          <w:color w:val="000000" w:themeColor="text1"/>
          <w:sz w:val="28"/>
          <w:lang w:val="es-ES" w:eastAsia="es-ES"/>
        </w:rPr>
        <w:t>SEGUNDO</w:t>
      </w:r>
      <w:r w:rsidRPr="00484D6C">
        <w:rPr>
          <w:rFonts w:ascii="Palatino Linotype" w:hAnsi="Palatino Linotype" w:cs="Arial"/>
          <w:color w:val="000000" w:themeColor="text1"/>
          <w:lang w:val="es-ES" w:eastAsia="es-ES"/>
        </w:rPr>
        <w:t>. Se</w:t>
      </w:r>
      <w:r w:rsidR="00C83B8A" w:rsidRPr="00484D6C">
        <w:rPr>
          <w:rFonts w:ascii="Palatino Linotype" w:eastAsia="Calibri" w:hAnsi="Palatino Linotype" w:cs="Arial"/>
          <w:color w:val="000000" w:themeColor="text1"/>
          <w:lang w:eastAsia="es-ES"/>
        </w:rPr>
        <w:t xml:space="preserve"> </w:t>
      </w:r>
      <w:r w:rsidR="00C83B8A" w:rsidRPr="00484D6C">
        <w:rPr>
          <w:rFonts w:ascii="Palatino Linotype" w:eastAsia="Calibri" w:hAnsi="Palatino Linotype" w:cs="Arial"/>
          <w:b/>
          <w:color w:val="000000" w:themeColor="text1"/>
          <w:lang w:eastAsia="es-ES"/>
        </w:rPr>
        <w:t xml:space="preserve">ORDENA </w:t>
      </w:r>
      <w:r w:rsidR="00C83B8A" w:rsidRPr="00484D6C">
        <w:rPr>
          <w:rFonts w:ascii="Palatino Linotype" w:eastAsia="Calibri" w:hAnsi="Palatino Linotype" w:cs="Arial"/>
          <w:color w:val="000000" w:themeColor="text1"/>
          <w:lang w:eastAsia="es-ES"/>
        </w:rPr>
        <w:t xml:space="preserve">atienda las solicitudes de información que dieron origen a los Recursos de Revisión con número </w:t>
      </w:r>
      <w:r w:rsidR="00B142BA" w:rsidRPr="00484D6C">
        <w:rPr>
          <w:rFonts w:ascii="Palatino Linotype" w:hAnsi="Palatino Linotype"/>
          <w:b/>
          <w:color w:val="000000" w:themeColor="text1"/>
          <w:lang w:eastAsia="es-ES"/>
        </w:rPr>
        <w:t>02252</w:t>
      </w:r>
      <w:r w:rsidR="00C83B8A" w:rsidRPr="00484D6C">
        <w:rPr>
          <w:rFonts w:ascii="Palatino Linotype" w:hAnsi="Palatino Linotype"/>
          <w:b/>
          <w:color w:val="000000" w:themeColor="text1"/>
          <w:lang w:eastAsia="es-ES"/>
        </w:rPr>
        <w:t xml:space="preserve">/INFOEM/IP/RR/2022 y </w:t>
      </w:r>
      <w:r w:rsidRPr="00484D6C">
        <w:rPr>
          <w:rFonts w:ascii="Palatino Linotype" w:hAnsi="Palatino Linotype"/>
          <w:b/>
          <w:color w:val="000000" w:themeColor="text1"/>
          <w:lang w:eastAsia="es-ES"/>
        </w:rPr>
        <w:t>02253</w:t>
      </w:r>
      <w:r w:rsidR="00C83B8A" w:rsidRPr="00484D6C">
        <w:rPr>
          <w:rFonts w:ascii="Palatino Linotype" w:hAnsi="Palatino Linotype"/>
          <w:b/>
          <w:color w:val="000000" w:themeColor="text1"/>
          <w:lang w:eastAsia="es-ES"/>
        </w:rPr>
        <w:t xml:space="preserve">/INFOEM/IP/RR/2022, </w:t>
      </w:r>
      <w:r w:rsidR="00C83B8A" w:rsidRPr="00484D6C">
        <w:rPr>
          <w:rFonts w:ascii="Palatino Linotype" w:hAnsi="Palatino Linotype"/>
          <w:color w:val="000000" w:themeColor="text1"/>
          <w:lang w:eastAsia="es-ES"/>
        </w:rPr>
        <w:t xml:space="preserve">en términos del Considerando </w:t>
      </w:r>
      <w:r w:rsidR="00C83B8A" w:rsidRPr="00484D6C">
        <w:rPr>
          <w:rFonts w:ascii="Palatino Linotype" w:hAnsi="Palatino Linotype"/>
          <w:b/>
          <w:color w:val="000000" w:themeColor="text1"/>
          <w:lang w:eastAsia="es-ES"/>
        </w:rPr>
        <w:t xml:space="preserve">SEXTO </w:t>
      </w:r>
      <w:r w:rsidR="00C83B8A" w:rsidRPr="00484D6C">
        <w:rPr>
          <w:rFonts w:ascii="Palatino Linotype" w:hAnsi="Palatino Linotype"/>
          <w:color w:val="000000" w:themeColor="text1"/>
          <w:lang w:eastAsia="es-ES"/>
        </w:rPr>
        <w:t xml:space="preserve">de la presente Resolución, y haga entrega al </w:t>
      </w:r>
      <w:r w:rsidR="00C83B8A" w:rsidRPr="00484D6C">
        <w:rPr>
          <w:rFonts w:ascii="Palatino Linotype" w:hAnsi="Palatino Linotype"/>
          <w:b/>
          <w:color w:val="000000" w:themeColor="text1"/>
          <w:lang w:eastAsia="es-ES"/>
        </w:rPr>
        <w:t xml:space="preserve">RECURRENTE </w:t>
      </w:r>
      <w:r w:rsidR="00C83B8A" w:rsidRPr="00484D6C">
        <w:rPr>
          <w:rFonts w:ascii="Palatino Linotype" w:hAnsi="Palatino Linotype"/>
          <w:color w:val="000000" w:themeColor="text1"/>
          <w:lang w:eastAsia="es-ES"/>
        </w:rPr>
        <w:t xml:space="preserve">vía Sistema de Acceso a la Información Mexiquense </w:t>
      </w:r>
      <w:r w:rsidR="00C83B8A" w:rsidRPr="00484D6C">
        <w:rPr>
          <w:rFonts w:ascii="Palatino Linotype" w:hAnsi="Palatino Linotype"/>
          <w:b/>
          <w:color w:val="000000" w:themeColor="text1"/>
          <w:lang w:eastAsia="es-ES"/>
        </w:rPr>
        <w:t>(SAIMEX),</w:t>
      </w:r>
      <w:r w:rsidR="00FD3310" w:rsidRPr="00484D6C">
        <w:rPr>
          <w:rFonts w:ascii="Palatino Linotype" w:hAnsi="Palatino Linotype"/>
          <w:b/>
          <w:color w:val="000000" w:themeColor="text1"/>
          <w:lang w:eastAsia="es-ES"/>
        </w:rPr>
        <w:t xml:space="preserve"> en versión pública </w:t>
      </w:r>
      <w:r w:rsidR="00FD3310" w:rsidRPr="00484D6C">
        <w:rPr>
          <w:rFonts w:ascii="Palatino Linotype" w:hAnsi="Palatino Linotype"/>
          <w:color w:val="000000" w:themeColor="text1"/>
          <w:lang w:eastAsia="es-ES"/>
        </w:rPr>
        <w:t xml:space="preserve">de ser procedente, </w:t>
      </w:r>
      <w:r w:rsidR="00C83B8A" w:rsidRPr="00484D6C">
        <w:rPr>
          <w:rFonts w:ascii="Palatino Linotype" w:hAnsi="Palatino Linotype"/>
          <w:color w:val="000000" w:themeColor="text1"/>
          <w:lang w:eastAsia="es-ES"/>
        </w:rPr>
        <w:t xml:space="preserve">de lo siguiente: </w:t>
      </w:r>
    </w:p>
    <w:p w14:paraId="77252F38" w14:textId="77777777" w:rsidR="00C83B8A" w:rsidRPr="00484D6C" w:rsidRDefault="00C83B8A" w:rsidP="00C83B8A">
      <w:pPr>
        <w:spacing w:line="360" w:lineRule="auto"/>
        <w:jc w:val="both"/>
        <w:rPr>
          <w:rFonts w:ascii="Palatino Linotype" w:hAnsi="Palatino Linotype"/>
          <w:color w:val="000000" w:themeColor="text1"/>
          <w:sz w:val="14"/>
          <w:lang w:eastAsia="es-ES"/>
        </w:rPr>
      </w:pPr>
    </w:p>
    <w:p w14:paraId="29E4A21D" w14:textId="2292AB40" w:rsidR="00FD3310" w:rsidRPr="00484D6C" w:rsidRDefault="00C83B8A" w:rsidP="00C83B8A">
      <w:pPr>
        <w:ind w:left="851" w:right="902"/>
        <w:jc w:val="both"/>
        <w:rPr>
          <w:rFonts w:ascii="Palatino Linotype" w:hAnsi="Palatino Linotype"/>
          <w:i/>
          <w:color w:val="000000" w:themeColor="text1"/>
          <w:sz w:val="22"/>
          <w:lang w:eastAsia="es-ES"/>
        </w:rPr>
      </w:pPr>
      <w:r w:rsidRPr="00484D6C">
        <w:rPr>
          <w:rFonts w:ascii="Palatino Linotype" w:hAnsi="Palatino Linotype"/>
          <w:i/>
          <w:color w:val="000000" w:themeColor="text1"/>
          <w:sz w:val="22"/>
          <w:lang w:eastAsia="es-ES"/>
        </w:rPr>
        <w:t>“</w:t>
      </w:r>
      <w:r w:rsidR="00FD3310" w:rsidRPr="00484D6C">
        <w:rPr>
          <w:rFonts w:ascii="Palatino Linotype" w:hAnsi="Palatino Linotype"/>
          <w:i/>
          <w:color w:val="000000" w:themeColor="text1"/>
          <w:sz w:val="22"/>
          <w:lang w:eastAsia="es-ES"/>
        </w:rPr>
        <w:t>1. El soporte documental que acredite, que se autorizó y supervisó la reparación de los vehículos municipales, previa solicitud por escrito de los Titulares de las Dependencias que los tengan asignados por parte de la Dirección de Administración o dependencia responsable, en los ejercicios fiscales 2016, 2017 y 2018</w:t>
      </w:r>
      <w:r w:rsidRPr="00484D6C">
        <w:rPr>
          <w:rFonts w:ascii="Palatino Linotype" w:hAnsi="Palatino Linotype"/>
          <w:i/>
          <w:color w:val="000000" w:themeColor="text1"/>
          <w:sz w:val="22"/>
          <w:lang w:eastAsia="es-ES"/>
        </w:rPr>
        <w:t>.</w:t>
      </w:r>
    </w:p>
    <w:p w14:paraId="0B2B98D4" w14:textId="77777777" w:rsidR="00FD3310" w:rsidRPr="00484D6C" w:rsidRDefault="00FD3310" w:rsidP="00C83B8A">
      <w:pPr>
        <w:ind w:left="851" w:right="902"/>
        <w:jc w:val="both"/>
        <w:rPr>
          <w:rFonts w:ascii="Palatino Linotype" w:hAnsi="Palatino Linotype"/>
          <w:i/>
          <w:color w:val="000000" w:themeColor="text1"/>
          <w:sz w:val="22"/>
          <w:lang w:eastAsia="es-ES"/>
        </w:rPr>
      </w:pPr>
    </w:p>
    <w:p w14:paraId="68916197" w14:textId="7B8C5D09" w:rsidR="00C83B8A" w:rsidRPr="00484D6C" w:rsidRDefault="00C83B8A" w:rsidP="00C83B8A">
      <w:pPr>
        <w:ind w:left="851" w:right="902"/>
        <w:jc w:val="both"/>
        <w:rPr>
          <w:rFonts w:ascii="Palatino Linotype" w:hAnsi="Palatino Linotype"/>
          <w:i/>
          <w:color w:val="000000" w:themeColor="text1"/>
          <w:sz w:val="22"/>
          <w:lang w:eastAsia="es-ES"/>
        </w:rPr>
      </w:pPr>
      <w:r w:rsidRPr="00484D6C">
        <w:rPr>
          <w:rFonts w:ascii="Palatino Linotype" w:hAnsi="Palatino Linotype"/>
          <w:i/>
          <w:color w:val="000000" w:themeColor="text1"/>
          <w:sz w:val="22"/>
          <w:lang w:eastAsia="es-ES"/>
        </w:rPr>
        <w:t>”</w:t>
      </w:r>
      <w:r w:rsidR="00FD3310" w:rsidRPr="00484D6C">
        <w:rPr>
          <w:rFonts w:ascii="Palatino Linotype" w:hAnsi="Palatino Linotype"/>
          <w:i/>
          <w:color w:val="000000" w:themeColor="text1"/>
          <w:sz w:val="22"/>
          <w:lang w:eastAsia="es-ES"/>
        </w:rPr>
        <w:t>2.</w:t>
      </w:r>
      <w:r w:rsidR="00D85832" w:rsidRPr="00484D6C">
        <w:rPr>
          <w:rFonts w:ascii="Palatino Linotype" w:hAnsi="Palatino Linotype"/>
          <w:i/>
          <w:color w:val="000000" w:themeColor="text1"/>
          <w:sz w:val="22"/>
          <w:lang w:eastAsia="es-ES"/>
        </w:rPr>
        <w:t xml:space="preserve"> Documento que acredite la generación de un expediente y/o bitácora, el cual contenga las reparaciones y servicios que se presenten a cada uno de los vehículos asignados a las diferentes dependencias del </w:t>
      </w:r>
      <w:r w:rsidR="00D85832" w:rsidRPr="00484D6C">
        <w:rPr>
          <w:rFonts w:ascii="Palatino Linotype" w:hAnsi="Palatino Linotype"/>
          <w:b/>
          <w:i/>
          <w:color w:val="000000" w:themeColor="text1"/>
          <w:sz w:val="22"/>
          <w:lang w:eastAsia="es-ES"/>
        </w:rPr>
        <w:t>SUJETO OBLIGADO</w:t>
      </w:r>
      <w:r w:rsidR="00D85832" w:rsidRPr="00484D6C">
        <w:rPr>
          <w:rFonts w:ascii="Palatino Linotype" w:hAnsi="Palatino Linotype"/>
          <w:i/>
          <w:color w:val="000000" w:themeColor="text1"/>
          <w:sz w:val="22"/>
          <w:lang w:eastAsia="es-ES"/>
        </w:rPr>
        <w:t>, de los ejercicios fiscales 2016, 2017 y 2018.</w:t>
      </w:r>
    </w:p>
    <w:p w14:paraId="3EB68801" w14:textId="77777777" w:rsidR="00D85832" w:rsidRPr="00484D6C" w:rsidRDefault="00D85832" w:rsidP="00C83B8A">
      <w:pPr>
        <w:ind w:left="851" w:right="902"/>
        <w:jc w:val="both"/>
        <w:rPr>
          <w:rFonts w:ascii="Palatino Linotype" w:hAnsi="Palatino Linotype"/>
          <w:i/>
          <w:color w:val="000000" w:themeColor="text1"/>
          <w:sz w:val="22"/>
          <w:lang w:eastAsia="es-ES"/>
        </w:rPr>
      </w:pPr>
    </w:p>
    <w:p w14:paraId="52DA17D5" w14:textId="396E3963" w:rsidR="00D85832" w:rsidRPr="00484D6C" w:rsidRDefault="00D85832" w:rsidP="00C83B8A">
      <w:pPr>
        <w:ind w:left="851" w:right="902"/>
        <w:jc w:val="both"/>
        <w:rPr>
          <w:rFonts w:ascii="Palatino Linotype" w:hAnsi="Palatino Linotype"/>
          <w:i/>
          <w:color w:val="000000" w:themeColor="text1"/>
          <w:sz w:val="22"/>
          <w:lang w:eastAsia="es-ES"/>
        </w:rPr>
      </w:pPr>
      <w:r w:rsidRPr="00484D6C">
        <w:rPr>
          <w:rFonts w:ascii="Palatino Linotype" w:hAnsi="Palatino Linotype"/>
          <w:i/>
          <w:color w:val="000000" w:themeColor="text1"/>
          <w:sz w:val="22"/>
          <w:lang w:eastAsia="es-ES"/>
        </w:rPr>
        <w:lastRenderedPageBreak/>
        <w:t xml:space="preserve">Para el caso de lo que se ordena con el numeral 1, si debidamente fundado y motivado </w:t>
      </w:r>
      <w:r w:rsidR="00123502" w:rsidRPr="00484D6C">
        <w:rPr>
          <w:rFonts w:ascii="Palatino Linotype" w:hAnsi="Palatino Linotype"/>
          <w:b/>
          <w:i/>
          <w:color w:val="000000" w:themeColor="text1"/>
          <w:sz w:val="22"/>
          <w:lang w:eastAsia="es-ES"/>
        </w:rPr>
        <w:t xml:space="preserve">EL SUJETO OBLIGADO </w:t>
      </w:r>
      <w:r w:rsidRPr="00484D6C">
        <w:rPr>
          <w:rFonts w:ascii="Palatino Linotype" w:hAnsi="Palatino Linotype"/>
          <w:i/>
          <w:color w:val="000000" w:themeColor="text1"/>
          <w:sz w:val="22"/>
          <w:lang w:eastAsia="es-ES"/>
        </w:rPr>
        <w:t xml:space="preserve">le hace del conocimiento al </w:t>
      </w:r>
      <w:r w:rsidR="00123502" w:rsidRPr="00484D6C">
        <w:rPr>
          <w:rFonts w:ascii="Palatino Linotype" w:hAnsi="Palatino Linotype"/>
          <w:b/>
          <w:i/>
          <w:color w:val="000000" w:themeColor="text1"/>
          <w:sz w:val="22"/>
          <w:lang w:eastAsia="es-ES"/>
        </w:rPr>
        <w:t>RECURRENTE</w:t>
      </w:r>
      <w:r w:rsidR="00123502" w:rsidRPr="00484D6C">
        <w:rPr>
          <w:rFonts w:ascii="Palatino Linotype" w:hAnsi="Palatino Linotype"/>
          <w:i/>
          <w:color w:val="000000" w:themeColor="text1"/>
          <w:sz w:val="22"/>
          <w:lang w:eastAsia="es-ES"/>
        </w:rPr>
        <w:t xml:space="preserve"> </w:t>
      </w:r>
      <w:r w:rsidRPr="00484D6C">
        <w:rPr>
          <w:rFonts w:ascii="Palatino Linotype" w:hAnsi="Palatino Linotype"/>
          <w:i/>
          <w:color w:val="000000" w:themeColor="text1"/>
          <w:sz w:val="22"/>
          <w:lang w:eastAsia="es-ES"/>
        </w:rPr>
        <w:t>el cambio de modalidad, éste último procederá para realizar la entrega de la información tal y como obre en l</w:t>
      </w:r>
      <w:r w:rsidR="002F7D50" w:rsidRPr="00484D6C">
        <w:rPr>
          <w:rFonts w:ascii="Palatino Linotype" w:hAnsi="Palatino Linotype"/>
          <w:i/>
          <w:color w:val="000000" w:themeColor="text1"/>
          <w:sz w:val="22"/>
          <w:lang w:eastAsia="es-ES"/>
        </w:rPr>
        <w:t xml:space="preserve">os archivos del Sujeto Obligado; además </w:t>
      </w:r>
      <w:r w:rsidR="002F7D50" w:rsidRPr="00484D6C">
        <w:rPr>
          <w:rFonts w:ascii="Palatino Linotype" w:hAnsi="Palatino Linotype"/>
          <w:b/>
          <w:i/>
          <w:color w:val="000000" w:themeColor="text1"/>
          <w:sz w:val="22"/>
          <w:lang w:eastAsia="es-ES"/>
        </w:rPr>
        <w:t>EL SUJETO OBLIGADO</w:t>
      </w:r>
      <w:r w:rsidR="002F7D50" w:rsidRPr="00484D6C">
        <w:rPr>
          <w:rFonts w:ascii="Palatino Linotype" w:hAnsi="Palatino Linotype"/>
          <w:i/>
          <w:color w:val="000000" w:themeColor="text1"/>
          <w:sz w:val="22"/>
          <w:lang w:eastAsia="es-ES"/>
        </w:rPr>
        <w:t xml:space="preserve"> deberá </w:t>
      </w:r>
      <w:r w:rsidR="002F7D50" w:rsidRPr="00484D6C">
        <w:rPr>
          <w:rFonts w:ascii="Palatino Linotype" w:hAnsi="Palatino Linotype"/>
          <w:b/>
          <w:i/>
          <w:color w:val="000000" w:themeColor="text1"/>
          <w:sz w:val="22"/>
          <w:lang w:eastAsia="es-ES"/>
        </w:rPr>
        <w:t>ofrecer otros medios electrónicos</w:t>
      </w:r>
      <w:r w:rsidR="002F7D50" w:rsidRPr="00484D6C">
        <w:rPr>
          <w:rFonts w:ascii="Palatino Linotype" w:hAnsi="Palatino Linotype"/>
          <w:i/>
          <w:color w:val="000000" w:themeColor="text1"/>
          <w:sz w:val="22"/>
          <w:lang w:eastAsia="es-ES"/>
        </w:rPr>
        <w:t xml:space="preserve">, como lo es, correo electrónico, o en su caso, USB y/o disco compacto, con la posibilidad de envío mediante correo certificado previo pago de los costos de reproducción, debiendo informar al </w:t>
      </w:r>
      <w:r w:rsidR="002F7D50" w:rsidRPr="00484D6C">
        <w:rPr>
          <w:rFonts w:ascii="Palatino Linotype" w:hAnsi="Palatino Linotype"/>
          <w:b/>
          <w:i/>
          <w:color w:val="000000" w:themeColor="text1"/>
          <w:sz w:val="22"/>
          <w:lang w:eastAsia="es-ES"/>
        </w:rPr>
        <w:t>RECURRENTE</w:t>
      </w:r>
      <w:r w:rsidR="002F7D50" w:rsidRPr="00484D6C">
        <w:rPr>
          <w:rFonts w:ascii="Palatino Linotype" w:hAnsi="Palatino Linotype"/>
          <w:i/>
          <w:color w:val="000000" w:themeColor="text1"/>
          <w:sz w:val="22"/>
          <w:lang w:eastAsia="es-ES"/>
        </w:rPr>
        <w:t xml:space="preserve"> dichos procedimientos.</w:t>
      </w:r>
    </w:p>
    <w:p w14:paraId="3664D714" w14:textId="77777777" w:rsidR="00D85832" w:rsidRPr="00484D6C" w:rsidRDefault="00D85832" w:rsidP="00C83B8A">
      <w:pPr>
        <w:ind w:left="851" w:right="902"/>
        <w:jc w:val="both"/>
        <w:rPr>
          <w:rFonts w:ascii="Palatino Linotype" w:hAnsi="Palatino Linotype"/>
          <w:i/>
          <w:color w:val="000000" w:themeColor="text1"/>
          <w:sz w:val="22"/>
          <w:lang w:eastAsia="es-ES"/>
        </w:rPr>
      </w:pPr>
    </w:p>
    <w:p w14:paraId="4FFF549C" w14:textId="321BAB90" w:rsidR="005139B5" w:rsidRPr="00484D6C" w:rsidRDefault="00D85832" w:rsidP="00C83B8A">
      <w:pPr>
        <w:ind w:left="851" w:right="902"/>
        <w:jc w:val="both"/>
        <w:rPr>
          <w:rFonts w:ascii="Palatino Linotype" w:hAnsi="Palatino Linotype"/>
          <w:i/>
          <w:color w:val="000000" w:themeColor="text1"/>
          <w:sz w:val="22"/>
          <w:lang w:eastAsia="es-ES"/>
        </w:rPr>
      </w:pPr>
      <w:r w:rsidRPr="00484D6C">
        <w:rPr>
          <w:rFonts w:ascii="Palatino Linotype" w:hAnsi="Palatino Linotype"/>
          <w:i/>
          <w:color w:val="000000" w:themeColor="text1"/>
          <w:sz w:val="22"/>
          <w:lang w:eastAsia="es-ES"/>
        </w:rPr>
        <w:t xml:space="preserve">Debiendo notificar al </w:t>
      </w:r>
      <w:r w:rsidRPr="00484D6C">
        <w:rPr>
          <w:rFonts w:ascii="Palatino Linotype" w:hAnsi="Palatino Linotype"/>
          <w:b/>
          <w:i/>
          <w:color w:val="000000" w:themeColor="text1"/>
          <w:sz w:val="22"/>
          <w:lang w:eastAsia="es-ES"/>
        </w:rPr>
        <w:t>RECURRENTE</w:t>
      </w:r>
      <w:r w:rsidRPr="00484D6C">
        <w:rPr>
          <w:rFonts w:ascii="Palatino Linotype" w:hAnsi="Palatino Linotype"/>
          <w:i/>
          <w:color w:val="000000" w:themeColor="text1"/>
          <w:sz w:val="22"/>
          <w:lang w:eastAsia="es-ES"/>
        </w:rPr>
        <w:t xml:space="preserve"> el acuerdo de clasificación de la información que emita el comité de transparencia, con motivo de la versión pública</w:t>
      </w:r>
      <w:r w:rsidR="00123502" w:rsidRPr="00484D6C">
        <w:rPr>
          <w:rFonts w:ascii="Palatino Linotype" w:hAnsi="Palatino Linotype"/>
          <w:i/>
          <w:color w:val="000000" w:themeColor="text1"/>
          <w:sz w:val="22"/>
          <w:lang w:eastAsia="es-ES"/>
        </w:rPr>
        <w:t xml:space="preserve"> de ser procedente</w:t>
      </w:r>
      <w:r w:rsidRPr="00484D6C">
        <w:rPr>
          <w:rFonts w:ascii="Palatino Linotype" w:hAnsi="Palatino Linotype"/>
          <w:i/>
          <w:color w:val="000000" w:themeColor="text1"/>
          <w:sz w:val="22"/>
          <w:lang w:eastAsia="es-ES"/>
        </w:rPr>
        <w:t>.</w:t>
      </w:r>
      <w:r w:rsidR="002F7D50" w:rsidRPr="00484D6C">
        <w:rPr>
          <w:rFonts w:ascii="Palatino Linotype" w:hAnsi="Palatino Linotype"/>
          <w:i/>
          <w:color w:val="000000" w:themeColor="text1"/>
          <w:sz w:val="22"/>
          <w:lang w:eastAsia="es-ES"/>
        </w:rPr>
        <w:t>”</w:t>
      </w:r>
    </w:p>
    <w:p w14:paraId="537C839B" w14:textId="77777777" w:rsidR="005139B5" w:rsidRPr="00484D6C" w:rsidRDefault="005139B5" w:rsidP="00C83B8A">
      <w:pPr>
        <w:ind w:left="851" w:right="902"/>
        <w:jc w:val="both"/>
        <w:rPr>
          <w:rFonts w:ascii="Palatino Linotype" w:hAnsi="Palatino Linotype"/>
          <w:i/>
          <w:color w:val="000000" w:themeColor="text1"/>
          <w:sz w:val="22"/>
          <w:lang w:eastAsia="es-ES"/>
        </w:rPr>
      </w:pPr>
    </w:p>
    <w:p w14:paraId="2C59CD93" w14:textId="77777777" w:rsidR="00C83B8A" w:rsidRPr="00484D6C" w:rsidRDefault="00C83B8A" w:rsidP="00C83B8A">
      <w:pPr>
        <w:spacing w:line="360" w:lineRule="auto"/>
        <w:jc w:val="both"/>
        <w:rPr>
          <w:rFonts w:ascii="Palatino Linotype" w:hAnsi="Palatino Linotype"/>
          <w:color w:val="000000" w:themeColor="text1"/>
          <w:lang w:eastAsia="es-ES"/>
        </w:rPr>
      </w:pPr>
    </w:p>
    <w:p w14:paraId="0C305394" w14:textId="77777777" w:rsidR="00C83B8A" w:rsidRPr="00484D6C" w:rsidRDefault="00C83B8A" w:rsidP="00C83B8A">
      <w:pPr>
        <w:autoSpaceDE w:val="0"/>
        <w:autoSpaceDN w:val="0"/>
        <w:adjustRightInd w:val="0"/>
        <w:spacing w:line="360" w:lineRule="auto"/>
        <w:ind w:right="49"/>
        <w:jc w:val="both"/>
        <w:rPr>
          <w:rFonts w:ascii="Palatino Linotype" w:hAnsi="Palatino Linotype" w:cs="Arial"/>
          <w:lang w:val="es-ES" w:eastAsia="es-ES"/>
        </w:rPr>
      </w:pPr>
      <w:r w:rsidRPr="00484D6C">
        <w:rPr>
          <w:rFonts w:ascii="Palatino Linotype" w:hAnsi="Palatino Linotype" w:cs="Arial"/>
          <w:b/>
          <w:sz w:val="28"/>
          <w:szCs w:val="28"/>
          <w:lang w:val="es-ES" w:eastAsia="es-ES"/>
        </w:rPr>
        <w:t xml:space="preserve">TERCERO. </w:t>
      </w:r>
      <w:r w:rsidRPr="00484D6C">
        <w:rPr>
          <w:rFonts w:ascii="Palatino Linotype" w:hAnsi="Palatino Linotype" w:cs="Arial"/>
          <w:b/>
          <w:lang w:val="es-ES" w:eastAsia="es-ES"/>
        </w:rPr>
        <w:t xml:space="preserve">Notifíquese </w:t>
      </w:r>
      <w:r w:rsidRPr="00484D6C">
        <w:rPr>
          <w:rFonts w:ascii="Palatino Linotype" w:hAnsi="Palatino Linotype" w:cs="Arial"/>
          <w:lang w:val="es-ES" w:eastAsia="es-ES"/>
        </w:rPr>
        <w:t xml:space="preserve">al Titular de la Unidad de Transparencia del </w:t>
      </w:r>
      <w:r w:rsidRPr="00484D6C">
        <w:rPr>
          <w:rFonts w:ascii="Palatino Linotype" w:hAnsi="Palatino Linotype" w:cs="Arial"/>
          <w:b/>
          <w:lang w:val="es-ES" w:eastAsia="es-ES"/>
        </w:rPr>
        <w:t xml:space="preserve">Sujeto Obligado, </w:t>
      </w:r>
      <w:r w:rsidRPr="00484D6C">
        <w:rPr>
          <w:rFonts w:ascii="Palatino Linotype" w:hAnsi="Palatino Linotype" w:cs="Arial"/>
          <w:lang w:val="es-ES" w:eastAsia="es-ES"/>
        </w:rPr>
        <w:t xml:space="preserve">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  </w:t>
      </w:r>
    </w:p>
    <w:p w14:paraId="3502F9B5" w14:textId="77777777" w:rsidR="00C83B8A" w:rsidRPr="00484D6C" w:rsidRDefault="00C83B8A" w:rsidP="00C83B8A">
      <w:pPr>
        <w:autoSpaceDE w:val="0"/>
        <w:autoSpaceDN w:val="0"/>
        <w:adjustRightInd w:val="0"/>
        <w:spacing w:line="360" w:lineRule="auto"/>
        <w:ind w:right="49"/>
        <w:jc w:val="both"/>
        <w:rPr>
          <w:rFonts w:ascii="Palatino Linotype" w:hAnsi="Palatino Linotype" w:cs="Arial"/>
          <w:lang w:val="es-ES" w:eastAsia="es-ES"/>
        </w:rPr>
      </w:pPr>
    </w:p>
    <w:p w14:paraId="4E325D49" w14:textId="77777777" w:rsidR="00C83B8A" w:rsidRPr="00484D6C" w:rsidRDefault="00C83B8A" w:rsidP="00C83B8A">
      <w:pPr>
        <w:spacing w:before="120" w:after="120" w:line="360" w:lineRule="auto"/>
        <w:ind w:right="49"/>
        <w:contextualSpacing/>
        <w:jc w:val="both"/>
        <w:rPr>
          <w:rFonts w:ascii="Palatino Linotype" w:eastAsia="Calibri" w:hAnsi="Palatino Linotype"/>
          <w:lang w:eastAsia="en-US"/>
        </w:rPr>
      </w:pPr>
      <w:r w:rsidRPr="00484D6C">
        <w:rPr>
          <w:rFonts w:ascii="Palatino Linotype" w:eastAsia="Calibri" w:hAnsi="Palatino Linotype"/>
          <w:b/>
          <w:sz w:val="28"/>
          <w:lang w:eastAsia="en-US"/>
        </w:rPr>
        <w:t>CUARTO</w:t>
      </w:r>
      <w:r w:rsidRPr="00484D6C">
        <w:rPr>
          <w:rFonts w:ascii="Palatino Linotype" w:eastAsia="Calibri" w:hAnsi="Palatino Linotype"/>
          <w:b/>
          <w:lang w:eastAsia="en-US"/>
        </w:rPr>
        <w:t>.</w:t>
      </w:r>
      <w:r w:rsidRPr="00484D6C">
        <w:rPr>
          <w:rFonts w:ascii="Palatino Linotype" w:eastAsia="Calibri" w:hAnsi="Palatino Linotype"/>
          <w:lang w:eastAsia="en-US"/>
        </w:rPr>
        <w:t xml:space="preserve"> De conformidad con el artículo 198 de la Ley de Transparencia y Acceso a la Información Pública del Estado de México y Municipios, de considerarlo procedente, </w:t>
      </w:r>
      <w:r w:rsidRPr="00484D6C">
        <w:rPr>
          <w:rFonts w:ascii="Palatino Linotype" w:eastAsia="Calibri" w:hAnsi="Palatino Linotype"/>
          <w:b/>
          <w:lang w:eastAsia="en-US"/>
        </w:rPr>
        <w:t>EL SUJETO OBLIGADO</w:t>
      </w:r>
      <w:r w:rsidRPr="00484D6C">
        <w:rPr>
          <w:rFonts w:ascii="Palatino Linotype" w:eastAsia="Calibri" w:hAnsi="Palatino Linotype"/>
          <w:lang w:eastAsia="en-US"/>
        </w:rPr>
        <w:t xml:space="preserve"> de manera fundada y motivada, podrá solicitar una ampliación de plazo para el cumplimiento de la presente resolución.</w:t>
      </w:r>
    </w:p>
    <w:p w14:paraId="70F20D79" w14:textId="7EE2F036" w:rsidR="00C83B8A" w:rsidRPr="00484D6C" w:rsidRDefault="00C83B8A" w:rsidP="00C83B8A">
      <w:pPr>
        <w:spacing w:line="360" w:lineRule="auto"/>
        <w:jc w:val="both"/>
        <w:rPr>
          <w:rFonts w:ascii="Palatino Linotype" w:hAnsi="Palatino Linotype" w:cs="Arial"/>
        </w:rPr>
      </w:pPr>
      <w:r w:rsidRPr="00484D6C">
        <w:rPr>
          <w:rFonts w:ascii="Palatino Linotype" w:hAnsi="Palatino Linotype" w:cs="Arial"/>
          <w:b/>
          <w:color w:val="000000" w:themeColor="text1"/>
          <w:sz w:val="28"/>
          <w:szCs w:val="28"/>
          <w:lang w:eastAsia="es-ES"/>
        </w:rPr>
        <w:lastRenderedPageBreak/>
        <w:t>QUINTO.</w:t>
      </w:r>
      <w:r w:rsidRPr="00484D6C">
        <w:rPr>
          <w:rFonts w:ascii="Palatino Linotype" w:eastAsiaTheme="minorEastAsia" w:hAnsi="Palatino Linotype"/>
          <w:b/>
          <w:color w:val="000000" w:themeColor="text1"/>
          <w:szCs w:val="17"/>
          <w:lang w:eastAsia="es-ES_tradnl"/>
        </w:rPr>
        <w:t xml:space="preserve"> </w:t>
      </w:r>
      <w:r w:rsidR="00123502" w:rsidRPr="00484D6C">
        <w:rPr>
          <w:rFonts w:ascii="Palatino Linotype" w:eastAsia="Calibri" w:hAnsi="Palatino Linotype"/>
          <w:b/>
          <w:lang w:eastAsia="en-US"/>
        </w:rPr>
        <w:t xml:space="preserve">NOTIFIQUESE vía </w:t>
      </w:r>
      <w:r w:rsidR="00123502" w:rsidRPr="00484D6C">
        <w:rPr>
          <w:rFonts w:ascii="Palatino Linotype" w:eastAsia="Calibri" w:hAnsi="Palatino Linotype"/>
          <w:lang w:eastAsia="en-US"/>
        </w:rPr>
        <w:t>Sistema de Acceso a la Información Mexiquense</w:t>
      </w:r>
      <w:r w:rsidR="00123502" w:rsidRPr="00484D6C">
        <w:rPr>
          <w:rFonts w:ascii="Palatino Linotype" w:eastAsia="Calibri" w:hAnsi="Palatino Linotype"/>
          <w:b/>
          <w:lang w:eastAsia="en-US"/>
        </w:rPr>
        <w:t xml:space="preserve"> (SAIMEX)</w:t>
      </w:r>
      <w:r w:rsidR="00A26ED3" w:rsidRPr="00484D6C">
        <w:rPr>
          <w:rFonts w:ascii="Palatino Linotype" w:eastAsia="Calibri" w:hAnsi="Palatino Linotype"/>
          <w:lang w:eastAsia="en-US"/>
        </w:rPr>
        <w:t xml:space="preserve"> al</w:t>
      </w:r>
      <w:r w:rsidR="00123502" w:rsidRPr="00484D6C">
        <w:rPr>
          <w:rFonts w:ascii="Palatino Linotype" w:eastAsia="Calibri" w:hAnsi="Palatino Linotype"/>
          <w:lang w:eastAsia="en-US"/>
        </w:rPr>
        <w:t xml:space="preserve"> </w:t>
      </w:r>
      <w:r w:rsidR="00123502" w:rsidRPr="00484D6C">
        <w:rPr>
          <w:rFonts w:ascii="Palatino Linotype" w:eastAsia="Calibri" w:hAnsi="Palatino Linotype"/>
          <w:b/>
          <w:lang w:eastAsia="en-US"/>
        </w:rPr>
        <w:t>RECURRENTE</w:t>
      </w:r>
      <w:r w:rsidR="00123502" w:rsidRPr="00484D6C">
        <w:rPr>
          <w:rFonts w:ascii="Palatino Linotype" w:eastAsia="Calibri" w:hAnsi="Palatino Linotype"/>
          <w:lang w:eastAsia="en-US"/>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CA4F08B" w14:textId="77777777" w:rsidR="000923DE" w:rsidRPr="00484D6C" w:rsidRDefault="000923DE" w:rsidP="007218A6">
      <w:pPr>
        <w:spacing w:line="360" w:lineRule="auto"/>
        <w:contextualSpacing/>
        <w:jc w:val="both"/>
        <w:rPr>
          <w:rFonts w:ascii="Palatino Linotype" w:hAnsi="Palatino Linotype"/>
          <w:lang w:eastAsia="es-ES_tradnl"/>
        </w:rPr>
      </w:pPr>
    </w:p>
    <w:p w14:paraId="69EF5D55" w14:textId="357DC070" w:rsidR="00000062" w:rsidRPr="00484D6C" w:rsidRDefault="00015EDF">
      <w:pPr>
        <w:spacing w:line="360" w:lineRule="auto"/>
        <w:jc w:val="both"/>
        <w:rPr>
          <w:rFonts w:ascii="Palatino Linotype" w:eastAsia="Palatino Linotype" w:hAnsi="Palatino Linotype" w:cs="Palatino Linotype"/>
        </w:rPr>
      </w:pPr>
      <w:r w:rsidRPr="00484D6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4594E" w:rsidRPr="00484D6C">
        <w:rPr>
          <w:rFonts w:ascii="Palatino Linotype" w:eastAsia="Palatino Linotype" w:hAnsi="Palatino Linotype" w:cs="Palatino Linotype"/>
        </w:rPr>
        <w:t>DÉCIM</w:t>
      </w:r>
      <w:r w:rsidR="00C87B5D" w:rsidRPr="00484D6C">
        <w:rPr>
          <w:rFonts w:ascii="Palatino Linotype" w:eastAsia="Palatino Linotype" w:hAnsi="Palatino Linotype" w:cs="Palatino Linotype"/>
        </w:rPr>
        <w:t>A</w:t>
      </w:r>
      <w:r w:rsidR="0004594E" w:rsidRPr="00484D6C">
        <w:rPr>
          <w:rFonts w:ascii="Palatino Linotype" w:eastAsia="Palatino Linotype" w:hAnsi="Palatino Linotype" w:cs="Palatino Linotype"/>
        </w:rPr>
        <w:t xml:space="preserve"> </w:t>
      </w:r>
      <w:r w:rsidR="005F46B2" w:rsidRPr="00484D6C">
        <w:rPr>
          <w:rFonts w:ascii="Palatino Linotype" w:eastAsia="Palatino Linotype" w:hAnsi="Palatino Linotype" w:cs="Palatino Linotype"/>
        </w:rPr>
        <w:t>NOVENA</w:t>
      </w:r>
      <w:r w:rsidRPr="00484D6C">
        <w:rPr>
          <w:rFonts w:ascii="Palatino Linotype" w:eastAsia="Palatino Linotype" w:hAnsi="Palatino Linotype" w:cs="Palatino Linotype"/>
        </w:rPr>
        <w:t xml:space="preserve"> SESIÓN ORDINARIA CELEBRADA EL </w:t>
      </w:r>
      <w:r w:rsidR="00935364" w:rsidRPr="00484D6C">
        <w:rPr>
          <w:rFonts w:ascii="Palatino Linotype" w:eastAsia="Palatino Linotype" w:hAnsi="Palatino Linotype" w:cs="Palatino Linotype"/>
        </w:rPr>
        <w:t xml:space="preserve">VEINTICINCO DE MAYO </w:t>
      </w:r>
      <w:r w:rsidRPr="00484D6C">
        <w:rPr>
          <w:rFonts w:ascii="Palatino Linotype" w:eastAsia="Palatino Linotype" w:hAnsi="Palatino Linotype" w:cs="Palatino Linotype"/>
        </w:rPr>
        <w:t>DE DOS MIL VEINTIDÓS, ANTE EL SECRETARIO TÉCNICO DEL PLENO, ALEXIS TAPIA RAMÍREZ.</w:t>
      </w:r>
      <w:r w:rsidR="0004594E" w:rsidRPr="00484D6C">
        <w:rPr>
          <w:rFonts w:ascii="Palatino Linotype" w:eastAsia="Palatino Linotype" w:hAnsi="Palatino Linotype" w:cs="Palatino Linotype"/>
        </w:rPr>
        <w:t>-----------------------------------------------------------------------------------------</w:t>
      </w:r>
    </w:p>
    <w:p w14:paraId="1EDC852F" w14:textId="77777777" w:rsidR="00000062" w:rsidRPr="0004594E" w:rsidRDefault="00015EDF">
      <w:pPr>
        <w:spacing w:line="360" w:lineRule="auto"/>
        <w:jc w:val="both"/>
        <w:rPr>
          <w:rFonts w:ascii="Palatino Linotype" w:eastAsia="Palatino Linotype" w:hAnsi="Palatino Linotype" w:cs="Palatino Linotype"/>
          <w:sz w:val="18"/>
          <w:szCs w:val="14"/>
        </w:rPr>
      </w:pPr>
      <w:r w:rsidRPr="00484D6C">
        <w:rPr>
          <w:rFonts w:ascii="Palatino Linotype" w:eastAsia="Palatino Linotype" w:hAnsi="Palatino Linotype" w:cs="Palatino Linotype"/>
          <w:sz w:val="18"/>
          <w:szCs w:val="14"/>
        </w:rPr>
        <w:t>SCMM/BLA/DEMF/</w:t>
      </w:r>
      <w:r w:rsidR="0004594E" w:rsidRPr="00484D6C">
        <w:rPr>
          <w:rFonts w:ascii="Palatino Linotype" w:eastAsia="Palatino Linotype" w:hAnsi="Palatino Linotype" w:cs="Palatino Linotype"/>
          <w:sz w:val="18"/>
          <w:szCs w:val="14"/>
        </w:rPr>
        <w:t>CCA</w:t>
      </w:r>
    </w:p>
    <w:p w14:paraId="0CEE26DB" w14:textId="77777777" w:rsidR="00000062" w:rsidRDefault="00015EDF">
      <w:pPr>
        <w:rPr>
          <w:rFonts w:ascii="Palatino Linotype" w:eastAsia="Palatino Linotype" w:hAnsi="Palatino Linotype" w:cs="Palatino Linotype"/>
        </w:rPr>
      </w:pPr>
      <w:r>
        <w:br w:type="page"/>
      </w:r>
    </w:p>
    <w:p w14:paraId="27555DAD" w14:textId="77777777" w:rsidR="00000062" w:rsidRDefault="00000062">
      <w:pPr>
        <w:spacing w:line="360" w:lineRule="auto"/>
        <w:jc w:val="both"/>
        <w:rPr>
          <w:rFonts w:ascii="Palatino Linotype" w:eastAsia="Palatino Linotype" w:hAnsi="Palatino Linotype" w:cs="Palatino Linotype"/>
        </w:rPr>
      </w:pPr>
    </w:p>
    <w:p w14:paraId="10F77F95" w14:textId="77777777" w:rsidR="00000062" w:rsidRDefault="00000062">
      <w:pPr>
        <w:spacing w:line="360" w:lineRule="auto"/>
        <w:jc w:val="both"/>
        <w:rPr>
          <w:rFonts w:ascii="Palatino Linotype" w:eastAsia="Palatino Linotype" w:hAnsi="Palatino Linotype" w:cs="Palatino Linotype"/>
        </w:rPr>
      </w:pPr>
    </w:p>
    <w:p w14:paraId="01E6206B" w14:textId="77777777" w:rsidR="00000062" w:rsidRDefault="00000062">
      <w:pPr>
        <w:spacing w:line="360" w:lineRule="auto"/>
        <w:jc w:val="both"/>
        <w:rPr>
          <w:rFonts w:ascii="Palatino Linotype" w:eastAsia="Palatino Linotype" w:hAnsi="Palatino Linotype" w:cs="Palatino Linotype"/>
        </w:rPr>
      </w:pPr>
    </w:p>
    <w:p w14:paraId="74765F91" w14:textId="77777777" w:rsidR="00000062" w:rsidRDefault="00000062">
      <w:pPr>
        <w:spacing w:line="360" w:lineRule="auto"/>
        <w:jc w:val="both"/>
        <w:rPr>
          <w:rFonts w:ascii="Palatino Linotype" w:eastAsia="Palatino Linotype" w:hAnsi="Palatino Linotype" w:cs="Palatino Linotype"/>
        </w:rPr>
      </w:pPr>
    </w:p>
    <w:p w14:paraId="7C3D2E71" w14:textId="77777777" w:rsidR="00000062" w:rsidRDefault="00000062">
      <w:pPr>
        <w:spacing w:line="360" w:lineRule="auto"/>
        <w:jc w:val="both"/>
        <w:rPr>
          <w:rFonts w:ascii="Palatino Linotype" w:eastAsia="Palatino Linotype" w:hAnsi="Palatino Linotype" w:cs="Palatino Linotype"/>
        </w:rPr>
      </w:pPr>
    </w:p>
    <w:p w14:paraId="522BA40E" w14:textId="77777777" w:rsidR="00000062" w:rsidRDefault="00000062">
      <w:pPr>
        <w:spacing w:line="360" w:lineRule="auto"/>
        <w:jc w:val="both"/>
        <w:rPr>
          <w:rFonts w:ascii="Palatino Linotype" w:eastAsia="Palatino Linotype" w:hAnsi="Palatino Linotype" w:cs="Palatino Linotype"/>
        </w:rPr>
      </w:pPr>
    </w:p>
    <w:p w14:paraId="6F41826D" w14:textId="77777777" w:rsidR="00000062" w:rsidRDefault="00000062">
      <w:pPr>
        <w:spacing w:line="360" w:lineRule="auto"/>
        <w:jc w:val="both"/>
        <w:rPr>
          <w:rFonts w:ascii="Palatino Linotype" w:eastAsia="Palatino Linotype" w:hAnsi="Palatino Linotype" w:cs="Palatino Linotype"/>
        </w:rPr>
      </w:pPr>
    </w:p>
    <w:p w14:paraId="3F358B88" w14:textId="77777777" w:rsidR="00000062" w:rsidRDefault="00000062">
      <w:pPr>
        <w:spacing w:line="360" w:lineRule="auto"/>
        <w:jc w:val="both"/>
        <w:rPr>
          <w:rFonts w:ascii="Palatino Linotype" w:eastAsia="Palatino Linotype" w:hAnsi="Palatino Linotype" w:cs="Palatino Linotype"/>
        </w:rPr>
      </w:pPr>
    </w:p>
    <w:p w14:paraId="0436A4AB" w14:textId="77777777" w:rsidR="00000062" w:rsidRDefault="00000062">
      <w:pPr>
        <w:spacing w:line="360" w:lineRule="auto"/>
        <w:jc w:val="both"/>
        <w:rPr>
          <w:rFonts w:ascii="Palatino Linotype" w:eastAsia="Palatino Linotype" w:hAnsi="Palatino Linotype" w:cs="Palatino Linotype"/>
        </w:rPr>
      </w:pPr>
    </w:p>
    <w:p w14:paraId="3F57F9CE" w14:textId="77777777" w:rsidR="00000062" w:rsidRDefault="00000062">
      <w:pPr>
        <w:spacing w:line="360" w:lineRule="auto"/>
        <w:jc w:val="both"/>
        <w:rPr>
          <w:rFonts w:ascii="Palatino Linotype" w:eastAsia="Palatino Linotype" w:hAnsi="Palatino Linotype" w:cs="Palatino Linotype"/>
        </w:rPr>
      </w:pPr>
    </w:p>
    <w:p w14:paraId="2D172AD4" w14:textId="77777777" w:rsidR="00000062" w:rsidRDefault="00000062">
      <w:pPr>
        <w:spacing w:line="360" w:lineRule="auto"/>
        <w:jc w:val="both"/>
        <w:rPr>
          <w:rFonts w:ascii="Palatino Linotype" w:eastAsia="Palatino Linotype" w:hAnsi="Palatino Linotype" w:cs="Palatino Linotype"/>
        </w:rPr>
      </w:pPr>
    </w:p>
    <w:p w14:paraId="6CD2DC6E" w14:textId="77777777" w:rsidR="00000062" w:rsidRDefault="00000062">
      <w:pPr>
        <w:spacing w:line="360" w:lineRule="auto"/>
        <w:jc w:val="both"/>
        <w:rPr>
          <w:rFonts w:ascii="Palatino Linotype" w:eastAsia="Palatino Linotype" w:hAnsi="Palatino Linotype" w:cs="Palatino Linotype"/>
        </w:rPr>
      </w:pPr>
    </w:p>
    <w:p w14:paraId="705F6ADC" w14:textId="77777777" w:rsidR="00000062" w:rsidRDefault="00000062">
      <w:pPr>
        <w:spacing w:line="360" w:lineRule="auto"/>
        <w:jc w:val="both"/>
        <w:rPr>
          <w:rFonts w:ascii="Palatino Linotype" w:eastAsia="Palatino Linotype" w:hAnsi="Palatino Linotype" w:cs="Palatino Linotype"/>
        </w:rPr>
      </w:pPr>
    </w:p>
    <w:p w14:paraId="1793605A" w14:textId="77777777" w:rsidR="00000062" w:rsidRDefault="00000062">
      <w:pPr>
        <w:spacing w:line="360" w:lineRule="auto"/>
        <w:jc w:val="both"/>
        <w:rPr>
          <w:rFonts w:ascii="Palatino Linotype" w:eastAsia="Palatino Linotype" w:hAnsi="Palatino Linotype" w:cs="Palatino Linotype"/>
        </w:rPr>
      </w:pPr>
    </w:p>
    <w:p w14:paraId="0BE41BDD" w14:textId="77777777" w:rsidR="008D0B13" w:rsidRDefault="008D0B13">
      <w:pPr>
        <w:spacing w:line="360" w:lineRule="auto"/>
        <w:jc w:val="both"/>
        <w:rPr>
          <w:rFonts w:ascii="Palatino Linotype" w:eastAsia="Palatino Linotype" w:hAnsi="Palatino Linotype" w:cs="Palatino Linotype"/>
        </w:rPr>
      </w:pPr>
    </w:p>
    <w:p w14:paraId="490DA57B" w14:textId="77777777" w:rsidR="008D0B13" w:rsidRDefault="008D0B13">
      <w:pPr>
        <w:spacing w:line="360" w:lineRule="auto"/>
        <w:jc w:val="both"/>
        <w:rPr>
          <w:rFonts w:ascii="Palatino Linotype" w:eastAsia="Palatino Linotype" w:hAnsi="Palatino Linotype" w:cs="Palatino Linotype"/>
        </w:rPr>
      </w:pPr>
    </w:p>
    <w:p w14:paraId="2B92425E" w14:textId="77777777" w:rsidR="008D0B13" w:rsidRDefault="008D0B13">
      <w:pPr>
        <w:spacing w:line="360" w:lineRule="auto"/>
        <w:jc w:val="both"/>
        <w:rPr>
          <w:rFonts w:ascii="Palatino Linotype" w:eastAsia="Palatino Linotype" w:hAnsi="Palatino Linotype" w:cs="Palatino Linotype"/>
        </w:rPr>
      </w:pPr>
    </w:p>
    <w:p w14:paraId="2508CC18" w14:textId="77777777" w:rsidR="008D0B13" w:rsidRDefault="008D0B13">
      <w:pPr>
        <w:spacing w:line="360" w:lineRule="auto"/>
        <w:jc w:val="both"/>
        <w:rPr>
          <w:rFonts w:ascii="Palatino Linotype" w:eastAsia="Palatino Linotype" w:hAnsi="Palatino Linotype" w:cs="Palatino Linotype"/>
        </w:rPr>
      </w:pPr>
    </w:p>
    <w:p w14:paraId="5D8A742E" w14:textId="77777777" w:rsidR="008D0B13" w:rsidRDefault="008D0B13">
      <w:pPr>
        <w:spacing w:line="360" w:lineRule="auto"/>
        <w:jc w:val="both"/>
        <w:rPr>
          <w:rFonts w:ascii="Palatino Linotype" w:eastAsia="Palatino Linotype" w:hAnsi="Palatino Linotype" w:cs="Palatino Linotype"/>
        </w:rPr>
      </w:pPr>
    </w:p>
    <w:p w14:paraId="23980325" w14:textId="77777777" w:rsidR="008D0B13" w:rsidRDefault="008D0B13">
      <w:pPr>
        <w:spacing w:line="360" w:lineRule="auto"/>
        <w:jc w:val="both"/>
        <w:rPr>
          <w:rFonts w:ascii="Palatino Linotype" w:eastAsia="Palatino Linotype" w:hAnsi="Palatino Linotype" w:cs="Palatino Linotype"/>
        </w:rPr>
      </w:pPr>
    </w:p>
    <w:p w14:paraId="19BD74A4" w14:textId="77777777" w:rsidR="008D0B13" w:rsidRDefault="008D0B13">
      <w:pPr>
        <w:spacing w:line="360" w:lineRule="auto"/>
        <w:jc w:val="both"/>
        <w:rPr>
          <w:rFonts w:ascii="Palatino Linotype" w:eastAsia="Palatino Linotype" w:hAnsi="Palatino Linotype" w:cs="Palatino Linotype"/>
        </w:rPr>
      </w:pPr>
    </w:p>
    <w:p w14:paraId="14307506" w14:textId="77777777" w:rsidR="008D0B13" w:rsidRDefault="008D0B13">
      <w:pPr>
        <w:spacing w:line="360" w:lineRule="auto"/>
        <w:jc w:val="both"/>
        <w:rPr>
          <w:rFonts w:ascii="Palatino Linotype" w:eastAsia="Palatino Linotype" w:hAnsi="Palatino Linotype" w:cs="Palatino Linotype"/>
        </w:rPr>
      </w:pPr>
    </w:p>
    <w:p w14:paraId="2206188F" w14:textId="77777777" w:rsidR="00000062" w:rsidRDefault="00000062">
      <w:pPr>
        <w:spacing w:line="360" w:lineRule="auto"/>
        <w:jc w:val="both"/>
        <w:rPr>
          <w:rFonts w:ascii="Palatino Linotype" w:eastAsia="Palatino Linotype" w:hAnsi="Palatino Linotype" w:cs="Palatino Linotype"/>
        </w:rPr>
      </w:pPr>
    </w:p>
    <w:sectPr w:rsidR="00000062" w:rsidSect="000F32BF">
      <w:headerReference w:type="even" r:id="rId15"/>
      <w:headerReference w:type="default" r:id="rId16"/>
      <w:footerReference w:type="default" r:id="rId17"/>
      <w:headerReference w:type="first" r:id="rId18"/>
      <w:footerReference w:type="first" r:id="rId19"/>
      <w:pgSz w:w="12240" w:h="15840"/>
      <w:pgMar w:top="1418" w:right="1418" w:bottom="1418" w:left="1701" w:header="709" w:footer="62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AAC0D" w14:textId="77777777" w:rsidR="008E5F5B" w:rsidRDefault="008E5F5B">
      <w:r>
        <w:separator/>
      </w:r>
    </w:p>
  </w:endnote>
  <w:endnote w:type="continuationSeparator" w:id="0">
    <w:p w14:paraId="10D768A1" w14:textId="77777777" w:rsidR="008E5F5B" w:rsidRDefault="008E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C3FC" w14:textId="77777777" w:rsidR="00FA0F9C" w:rsidRDefault="00FA0F9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00E70">
      <w:rPr>
        <w:rFonts w:ascii="Palatino Linotype" w:eastAsia="Palatino Linotype" w:hAnsi="Palatino Linotype" w:cs="Palatino Linotype"/>
        <w:noProof/>
        <w:color w:val="000000"/>
        <w:sz w:val="22"/>
        <w:szCs w:val="22"/>
      </w:rPr>
      <w:t>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00E70">
      <w:rPr>
        <w:rFonts w:ascii="Palatino Linotype" w:eastAsia="Palatino Linotype" w:hAnsi="Palatino Linotype" w:cs="Palatino Linotype"/>
        <w:noProof/>
        <w:color w:val="000000"/>
        <w:sz w:val="22"/>
        <w:szCs w:val="22"/>
      </w:rPr>
      <w:t>49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6C1F" w14:textId="77777777" w:rsidR="00FA0F9C" w:rsidRDefault="00FA0F9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00E70">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00E70">
      <w:rPr>
        <w:rFonts w:ascii="Palatino Linotype" w:eastAsia="Palatino Linotype" w:hAnsi="Palatino Linotype" w:cs="Palatino Linotype"/>
        <w:noProof/>
        <w:color w:val="000000"/>
        <w:sz w:val="22"/>
        <w:szCs w:val="22"/>
      </w:rPr>
      <w:t>49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B565" w14:textId="77777777" w:rsidR="008E5F5B" w:rsidRDefault="008E5F5B">
      <w:r>
        <w:separator/>
      </w:r>
    </w:p>
  </w:footnote>
  <w:footnote w:type="continuationSeparator" w:id="0">
    <w:p w14:paraId="160F09B7" w14:textId="77777777" w:rsidR="008E5F5B" w:rsidRDefault="008E5F5B">
      <w:r>
        <w:continuationSeparator/>
      </w:r>
    </w:p>
  </w:footnote>
  <w:footnote w:id="1">
    <w:p w14:paraId="63512BE0" w14:textId="77777777" w:rsidR="00FA0F9C" w:rsidRDefault="00FA0F9C">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0615DD22" w14:textId="77777777" w:rsidR="00FA0F9C" w:rsidRDefault="00FA0F9C" w:rsidP="007E127E">
      <w:pPr>
        <w:pStyle w:val="Textonotapie"/>
      </w:pPr>
      <w:r>
        <w:rPr>
          <w:rStyle w:val="Refdenotaalpie"/>
        </w:rPr>
        <w:footnoteRef/>
      </w:r>
      <w:r>
        <w:t xml:space="preserve"> Artículo 164. El acceso se dará en la modalidad de entrega y, en su caso, de envío elegidos por el</w:t>
      </w:r>
    </w:p>
    <w:p w14:paraId="0FD1252A" w14:textId="77777777" w:rsidR="00FA0F9C" w:rsidRDefault="00FA0F9C" w:rsidP="007E127E">
      <w:pPr>
        <w:pStyle w:val="Textonotapie"/>
      </w:pPr>
      <w:r>
        <w:t>solicitante. Cuando la información no pueda entregarse o enviarse en la modalidad solicitada, el sujeto</w:t>
      </w:r>
    </w:p>
    <w:p w14:paraId="658B7E7E" w14:textId="77777777" w:rsidR="00FA0F9C" w:rsidRDefault="00FA0F9C" w:rsidP="007E127E">
      <w:pPr>
        <w:pStyle w:val="Textonotapie"/>
      </w:pPr>
      <w:r>
        <w:t>obligado deberá ofrecer otra u otras modalidades de entrega.</w:t>
      </w:r>
    </w:p>
    <w:p w14:paraId="72F90E6D" w14:textId="3380977E" w:rsidR="00FA0F9C" w:rsidRDefault="00FA0F9C" w:rsidP="007E127E">
      <w:pPr>
        <w:pStyle w:val="Textonotapie"/>
      </w:pPr>
      <w:r>
        <w:t>En cualquier caso, se deberá fundar y motivar la necesidad de ofrecer otras modalidades.</w:t>
      </w:r>
    </w:p>
  </w:footnote>
  <w:footnote w:id="3">
    <w:p w14:paraId="68127D85" w14:textId="519FC4D7" w:rsidR="00FA0F9C" w:rsidRDefault="00FA0F9C" w:rsidP="00B662AB">
      <w:pPr>
        <w:pStyle w:val="Textonotapie"/>
        <w:jc w:val="both"/>
      </w:pPr>
      <w:r>
        <w:rPr>
          <w:rStyle w:val="Refdenotaalpie"/>
        </w:rPr>
        <w:footnoteRef/>
      </w:r>
      <w:r>
        <w:t xml:space="preserve"> 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4601F348" w14:textId="286632BB" w:rsidR="00FA0F9C" w:rsidRDefault="00FA0F9C" w:rsidP="00B662AB">
      <w:pPr>
        <w:pStyle w:val="Textonotapie"/>
        <w:jc w:val="both"/>
      </w:pPr>
      <w:r>
        <w:t>En cualquier caso, se deberá fundar y motivar la necesidad de ofrecer otras modalidades.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9581" w14:textId="77777777" w:rsidR="00FA0F9C" w:rsidRDefault="00435E12">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8D1D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6B61" w14:textId="77777777" w:rsidR="00FA0F9C" w:rsidRDefault="00435E1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597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138.05pt;margin-top:-111.95pt;width:540pt;height:10in;z-index:-251659776;mso-position-horizontal:absolute;mso-position-horizontal-relative:margin;mso-position-vertical:absolute;mso-position-vertical-relative:margin">
          <v:imagedata r:id="rId1" o:title="image4" croptop="-8531f" cropbottom="8531f" cropleft="19205f" cropright="-19205f"/>
          <w10:wrap anchorx="margin" anchory="margin"/>
        </v:shape>
      </w:pict>
    </w:r>
  </w:p>
  <w:tbl>
    <w:tblPr>
      <w:tblStyle w:val="aff4"/>
      <w:tblW w:w="9534" w:type="dxa"/>
      <w:tblInd w:w="-142" w:type="dxa"/>
      <w:tblLayout w:type="fixed"/>
      <w:tblLook w:val="0400" w:firstRow="0" w:lastRow="0" w:firstColumn="0" w:lastColumn="0" w:noHBand="0" w:noVBand="1"/>
    </w:tblPr>
    <w:tblGrid>
      <w:gridCol w:w="3261"/>
      <w:gridCol w:w="2551"/>
      <w:gridCol w:w="3722"/>
    </w:tblGrid>
    <w:tr w:rsidR="00FA0F9C" w14:paraId="25FBB703" w14:textId="77777777">
      <w:tc>
        <w:tcPr>
          <w:tcW w:w="3261" w:type="dxa"/>
          <w:vMerge w:val="restart"/>
        </w:tcPr>
        <w:p w14:paraId="6CB16A76" w14:textId="77777777" w:rsidR="00FA0F9C" w:rsidRDefault="00FA0F9C">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50A297E" wp14:editId="21E6AF9A">
                <wp:extent cx="1692162" cy="852673"/>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D4E2561" w14:textId="1BC4FC44" w:rsidR="00FA0F9C" w:rsidRDefault="00FA0F9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9FCE575" w14:textId="6D5D660B" w:rsidR="00FA0F9C" w:rsidRDefault="00FA0F9C">
          <w:pPr>
            <w:jc w:val="both"/>
            <w:rPr>
              <w:rFonts w:ascii="Palatino Linotype" w:eastAsia="Palatino Linotype" w:hAnsi="Palatino Linotype" w:cs="Palatino Linotype"/>
              <w:b/>
            </w:rPr>
          </w:pPr>
          <w:r w:rsidRPr="0020263B">
            <w:rPr>
              <w:rFonts w:ascii="Palatino Linotype" w:eastAsia="Palatino Linotype" w:hAnsi="Palatino Linotype" w:cs="Palatino Linotype"/>
              <w:b/>
            </w:rPr>
            <w:t>02252/INFOEM/IP/RR/2022</w:t>
          </w:r>
          <w:r>
            <w:rPr>
              <w:rFonts w:ascii="Palatino Linotype" w:eastAsia="Palatino Linotype" w:hAnsi="Palatino Linotype" w:cs="Palatino Linotype"/>
              <w:b/>
            </w:rPr>
            <w:t xml:space="preserve"> y acumulado</w:t>
          </w:r>
        </w:p>
      </w:tc>
    </w:tr>
    <w:tr w:rsidR="00FA0F9C" w14:paraId="05107530" w14:textId="77777777">
      <w:tc>
        <w:tcPr>
          <w:tcW w:w="3261" w:type="dxa"/>
          <w:vMerge/>
        </w:tcPr>
        <w:p w14:paraId="44A8AB15" w14:textId="77777777" w:rsidR="00FA0F9C" w:rsidRDefault="00FA0F9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B818ED" w14:textId="77777777" w:rsidR="00FA0F9C" w:rsidRDefault="00FA0F9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2A0FCD6" w14:textId="7B109A44" w:rsidR="00FA0F9C" w:rsidRDefault="00FA0F9C">
          <w:pPr>
            <w:jc w:val="both"/>
            <w:rPr>
              <w:rFonts w:ascii="Palatino Linotype" w:eastAsia="Palatino Linotype" w:hAnsi="Palatino Linotype" w:cs="Palatino Linotype"/>
              <w:b/>
            </w:rPr>
          </w:pPr>
          <w:r w:rsidRPr="000F32BF">
            <w:rPr>
              <w:rFonts w:ascii="Palatino Linotype" w:eastAsia="Palatino Linotype" w:hAnsi="Palatino Linotype" w:cs="Palatino Linotype"/>
              <w:b/>
            </w:rPr>
            <w:t>Ayuntamiento de Metepec</w:t>
          </w:r>
        </w:p>
      </w:tc>
    </w:tr>
    <w:tr w:rsidR="00FA0F9C" w14:paraId="43E7F689" w14:textId="77777777">
      <w:trPr>
        <w:trHeight w:val="228"/>
      </w:trPr>
      <w:tc>
        <w:tcPr>
          <w:tcW w:w="3261" w:type="dxa"/>
          <w:vMerge/>
        </w:tcPr>
        <w:p w14:paraId="636C64F0" w14:textId="77777777" w:rsidR="00FA0F9C" w:rsidRDefault="00FA0F9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69355C" w14:textId="77777777" w:rsidR="00FA0F9C" w:rsidRDefault="00FA0F9C" w:rsidP="009D0A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F30F305" w14:textId="77777777" w:rsidR="00FA0F9C" w:rsidRDefault="00FA0F9C">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4E9B904" w14:textId="77777777" w:rsidR="00FA0F9C" w:rsidRPr="007922EF" w:rsidRDefault="00FA0F9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7895" w14:textId="77777777" w:rsidR="00FA0F9C" w:rsidRDefault="00435E12">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9EB5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4"/>
          <w10:wrap anchorx="margin" anchory="margin"/>
        </v:shape>
      </w:pict>
    </w:r>
  </w:p>
  <w:tbl>
    <w:tblPr>
      <w:tblStyle w:val="aff5"/>
      <w:tblW w:w="0" w:type="auto"/>
      <w:tblInd w:w="-737" w:type="dxa"/>
      <w:tblLayout w:type="fixed"/>
      <w:tblLook w:val="0400" w:firstRow="0" w:lastRow="0" w:firstColumn="0" w:lastColumn="0" w:noHBand="0" w:noVBand="1"/>
    </w:tblPr>
    <w:tblGrid>
      <w:gridCol w:w="3805"/>
      <w:gridCol w:w="3000"/>
      <w:gridCol w:w="3095"/>
    </w:tblGrid>
    <w:tr w:rsidR="00FA0F9C" w14:paraId="6C949AF9" w14:textId="77777777" w:rsidTr="000F32BF">
      <w:trPr>
        <w:trHeight w:val="20"/>
      </w:trPr>
      <w:tc>
        <w:tcPr>
          <w:tcW w:w="3805" w:type="dxa"/>
          <w:vMerge w:val="restart"/>
          <w:shd w:val="clear" w:color="auto" w:fill="auto"/>
        </w:tcPr>
        <w:p w14:paraId="5D563264" w14:textId="77777777" w:rsidR="00FA0F9C" w:rsidRDefault="00FA0F9C">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5A52B26" wp14:editId="6C75191C">
                <wp:extent cx="1692162" cy="852673"/>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p w14:paraId="7759E8A8" w14:textId="77777777" w:rsidR="00FA0F9C" w:rsidRDefault="00FA0F9C">
          <w:pPr>
            <w:jc w:val="center"/>
            <w:rPr>
              <w:rFonts w:ascii="Palatino Linotype" w:eastAsia="Palatino Linotype" w:hAnsi="Palatino Linotype" w:cs="Palatino Linotype"/>
              <w:b/>
            </w:rPr>
          </w:pPr>
        </w:p>
      </w:tc>
      <w:tc>
        <w:tcPr>
          <w:tcW w:w="3000" w:type="dxa"/>
          <w:shd w:val="clear" w:color="auto" w:fill="auto"/>
        </w:tcPr>
        <w:p w14:paraId="4F3F7109" w14:textId="77777777" w:rsidR="00FA0F9C" w:rsidRDefault="00FA0F9C"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FE057C9" w14:textId="01DF66E6" w:rsidR="00FA0F9C" w:rsidRDefault="00FA0F9C" w:rsidP="000F32BF">
          <w:pPr>
            <w:contextualSpacing/>
            <w:jc w:val="both"/>
            <w:rPr>
              <w:rFonts w:ascii="Palatino Linotype" w:eastAsia="Palatino Linotype" w:hAnsi="Palatino Linotype" w:cs="Palatino Linotype"/>
              <w:b/>
            </w:rPr>
          </w:pPr>
          <w:r w:rsidRPr="0020263B">
            <w:rPr>
              <w:rFonts w:ascii="Palatino Linotype" w:eastAsia="Palatino Linotype" w:hAnsi="Palatino Linotype" w:cs="Palatino Linotype"/>
              <w:b/>
            </w:rPr>
            <w:t>02252/INFOEM/IP/RR/2022</w:t>
          </w:r>
          <w:r>
            <w:rPr>
              <w:rFonts w:ascii="Palatino Linotype" w:eastAsia="Palatino Linotype" w:hAnsi="Palatino Linotype" w:cs="Palatino Linotype"/>
              <w:b/>
            </w:rPr>
            <w:t xml:space="preserve">y acumulado </w:t>
          </w:r>
        </w:p>
      </w:tc>
    </w:tr>
    <w:tr w:rsidR="00FA0F9C" w14:paraId="7A94DF40" w14:textId="77777777" w:rsidTr="000F32BF">
      <w:trPr>
        <w:trHeight w:val="20"/>
      </w:trPr>
      <w:tc>
        <w:tcPr>
          <w:tcW w:w="3805" w:type="dxa"/>
          <w:vMerge/>
          <w:shd w:val="clear" w:color="auto" w:fill="auto"/>
        </w:tcPr>
        <w:p w14:paraId="1C0A444F" w14:textId="77777777" w:rsidR="00FA0F9C" w:rsidRDefault="00FA0F9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EB5C4C" w14:textId="77777777" w:rsidR="00FA0F9C" w:rsidRDefault="00FA0F9C"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040A207" w14:textId="4D906702" w:rsidR="00FA0F9C" w:rsidRDefault="00FA0F9C" w:rsidP="000F32BF">
          <w:pPr>
            <w:contextualSpacing/>
            <w:jc w:val="both"/>
            <w:rPr>
              <w:rFonts w:ascii="Palatino Linotype" w:eastAsia="Palatino Linotype" w:hAnsi="Palatino Linotype" w:cs="Palatino Linotype"/>
              <w:b/>
            </w:rPr>
          </w:pPr>
        </w:p>
      </w:tc>
    </w:tr>
    <w:tr w:rsidR="00FA0F9C" w14:paraId="16DA22D4" w14:textId="77777777" w:rsidTr="000F32BF">
      <w:trPr>
        <w:trHeight w:val="20"/>
      </w:trPr>
      <w:tc>
        <w:tcPr>
          <w:tcW w:w="3805" w:type="dxa"/>
          <w:vMerge/>
          <w:shd w:val="clear" w:color="auto" w:fill="auto"/>
        </w:tcPr>
        <w:p w14:paraId="3C458C11" w14:textId="77777777" w:rsidR="00FA0F9C" w:rsidRDefault="00FA0F9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1B3EB8" w14:textId="77777777" w:rsidR="00FA0F9C" w:rsidRDefault="00FA0F9C"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41EAD0" w14:textId="7D64F8A2" w:rsidR="00FA0F9C" w:rsidRDefault="00FA0F9C" w:rsidP="000F32BF">
          <w:pPr>
            <w:contextualSpacing/>
            <w:jc w:val="both"/>
            <w:rPr>
              <w:rFonts w:ascii="Palatino Linotype" w:eastAsia="Palatino Linotype" w:hAnsi="Palatino Linotype" w:cs="Palatino Linotype"/>
              <w:b/>
            </w:rPr>
          </w:pPr>
          <w:r w:rsidRPr="000F32BF">
            <w:rPr>
              <w:rFonts w:ascii="Palatino Linotype" w:eastAsia="Palatino Linotype" w:hAnsi="Palatino Linotype" w:cs="Palatino Linotype"/>
              <w:b/>
            </w:rPr>
            <w:t>Ayuntamiento de Metepec</w:t>
          </w:r>
        </w:p>
      </w:tc>
    </w:tr>
    <w:tr w:rsidR="00FA0F9C" w14:paraId="43A2B3FD" w14:textId="77777777" w:rsidTr="000F32BF">
      <w:trPr>
        <w:trHeight w:val="20"/>
      </w:trPr>
      <w:tc>
        <w:tcPr>
          <w:tcW w:w="3805" w:type="dxa"/>
          <w:vMerge/>
          <w:shd w:val="clear" w:color="auto" w:fill="auto"/>
        </w:tcPr>
        <w:p w14:paraId="4976DCC2" w14:textId="77777777" w:rsidR="00FA0F9C" w:rsidRDefault="00FA0F9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FFFCBBA" w14:textId="77777777" w:rsidR="00FA0F9C" w:rsidRDefault="00FA0F9C"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33782D3" w14:textId="77777777" w:rsidR="00FA0F9C" w:rsidRDefault="00FA0F9C"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3DFDADC" w14:textId="77777777" w:rsidR="00FA0F9C" w:rsidRDefault="00FA0F9C">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DC105A"/>
    <w:multiLevelType w:val="hybridMultilevel"/>
    <w:tmpl w:val="AE4898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EB6AF5"/>
    <w:multiLevelType w:val="hybridMultilevel"/>
    <w:tmpl w:val="9F72832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FF5A83"/>
    <w:multiLevelType w:val="hybridMultilevel"/>
    <w:tmpl w:val="3F725574"/>
    <w:lvl w:ilvl="0" w:tplc="080A000B">
      <w:start w:val="1"/>
      <w:numFmt w:val="bullet"/>
      <w:lvlText w:val=""/>
      <w:lvlJc w:val="left"/>
      <w:pPr>
        <w:ind w:left="720" w:hanging="360"/>
      </w:pPr>
      <w:rPr>
        <w:rFonts w:ascii="Wingdings" w:hAnsi="Wingding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1572E6"/>
    <w:multiLevelType w:val="hybridMultilevel"/>
    <w:tmpl w:val="AA0C19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6D2E66"/>
    <w:multiLevelType w:val="hybridMultilevel"/>
    <w:tmpl w:val="F8825F6E"/>
    <w:lvl w:ilvl="0" w:tplc="6A0E3A84">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10400E1"/>
    <w:multiLevelType w:val="hybridMultilevel"/>
    <w:tmpl w:val="59E054E0"/>
    <w:lvl w:ilvl="0" w:tplc="E8B6439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54702F"/>
    <w:multiLevelType w:val="hybridMultilevel"/>
    <w:tmpl w:val="60F27AF2"/>
    <w:lvl w:ilvl="0" w:tplc="2D6AA0A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7F83AA4"/>
    <w:multiLevelType w:val="hybridMultilevel"/>
    <w:tmpl w:val="A90A7BBC"/>
    <w:lvl w:ilvl="0" w:tplc="8778A9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505465"/>
    <w:multiLevelType w:val="hybridMultilevel"/>
    <w:tmpl w:val="D6F88872"/>
    <w:lvl w:ilvl="0" w:tplc="17FA11CA">
      <w:start w:val="1"/>
      <w:numFmt w:val="ordinalText"/>
      <w:suff w:val="space"/>
      <w:lvlText w:val="%1."/>
      <w:lvlJc w:val="left"/>
      <w:pPr>
        <w:ind w:left="2912"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4472"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num w:numId="1" w16cid:durableId="117140351">
    <w:abstractNumId w:val="15"/>
  </w:num>
  <w:num w:numId="2" w16cid:durableId="1204975915">
    <w:abstractNumId w:val="0"/>
  </w:num>
  <w:num w:numId="3" w16cid:durableId="1642225145">
    <w:abstractNumId w:val="3"/>
  </w:num>
  <w:num w:numId="4" w16cid:durableId="1807892953">
    <w:abstractNumId w:val="14"/>
  </w:num>
  <w:num w:numId="5" w16cid:durableId="619383430">
    <w:abstractNumId w:val="5"/>
  </w:num>
  <w:num w:numId="6" w16cid:durableId="1461222153">
    <w:abstractNumId w:val="7"/>
  </w:num>
  <w:num w:numId="7" w16cid:durableId="1847743493">
    <w:abstractNumId w:val="4"/>
  </w:num>
  <w:num w:numId="8" w16cid:durableId="2067335689">
    <w:abstractNumId w:val="9"/>
  </w:num>
  <w:num w:numId="9" w16cid:durableId="16504043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2435918">
    <w:abstractNumId w:val="1"/>
  </w:num>
  <w:num w:numId="11" w16cid:durableId="939069232">
    <w:abstractNumId w:val="13"/>
  </w:num>
  <w:num w:numId="12" w16cid:durableId="17453726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8028852">
    <w:abstractNumId w:val="2"/>
  </w:num>
  <w:num w:numId="14" w16cid:durableId="408037176">
    <w:abstractNumId w:val="11"/>
  </w:num>
  <w:num w:numId="15" w16cid:durableId="1660229307">
    <w:abstractNumId w:val="10"/>
  </w:num>
  <w:num w:numId="16" w16cid:durableId="1538277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419"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62"/>
    <w:rsid w:val="00000062"/>
    <w:rsid w:val="00007FE3"/>
    <w:rsid w:val="00014727"/>
    <w:rsid w:val="00015EDF"/>
    <w:rsid w:val="0003044B"/>
    <w:rsid w:val="0003318F"/>
    <w:rsid w:val="000360DB"/>
    <w:rsid w:val="00042916"/>
    <w:rsid w:val="0004594E"/>
    <w:rsid w:val="00057AB4"/>
    <w:rsid w:val="00075A2A"/>
    <w:rsid w:val="00085573"/>
    <w:rsid w:val="000878D0"/>
    <w:rsid w:val="000923DE"/>
    <w:rsid w:val="000A3F56"/>
    <w:rsid w:val="000A4FD0"/>
    <w:rsid w:val="000C5BCF"/>
    <w:rsid w:val="000F32BF"/>
    <w:rsid w:val="00100351"/>
    <w:rsid w:val="00117AA5"/>
    <w:rsid w:val="00120971"/>
    <w:rsid w:val="0012308A"/>
    <w:rsid w:val="00123502"/>
    <w:rsid w:val="00125279"/>
    <w:rsid w:val="00125370"/>
    <w:rsid w:val="0013277C"/>
    <w:rsid w:val="0014710D"/>
    <w:rsid w:val="00152C44"/>
    <w:rsid w:val="00160068"/>
    <w:rsid w:val="001632E2"/>
    <w:rsid w:val="0017004A"/>
    <w:rsid w:val="00184662"/>
    <w:rsid w:val="00184A8A"/>
    <w:rsid w:val="001A644D"/>
    <w:rsid w:val="001A6CF9"/>
    <w:rsid w:val="001B0987"/>
    <w:rsid w:val="001D2E1E"/>
    <w:rsid w:val="001E4BD7"/>
    <w:rsid w:val="001F0973"/>
    <w:rsid w:val="001F1BFB"/>
    <w:rsid w:val="00200EB9"/>
    <w:rsid w:val="0020263B"/>
    <w:rsid w:val="00220082"/>
    <w:rsid w:val="002227B1"/>
    <w:rsid w:val="00250DFB"/>
    <w:rsid w:val="002606A8"/>
    <w:rsid w:val="0026701D"/>
    <w:rsid w:val="00272906"/>
    <w:rsid w:val="00280C95"/>
    <w:rsid w:val="002816AF"/>
    <w:rsid w:val="00286890"/>
    <w:rsid w:val="00286DA1"/>
    <w:rsid w:val="00296C95"/>
    <w:rsid w:val="002A0846"/>
    <w:rsid w:val="002A3AA8"/>
    <w:rsid w:val="002A78F5"/>
    <w:rsid w:val="002B3874"/>
    <w:rsid w:val="002B41D0"/>
    <w:rsid w:val="002C190E"/>
    <w:rsid w:val="002D101B"/>
    <w:rsid w:val="002D2737"/>
    <w:rsid w:val="002D62C1"/>
    <w:rsid w:val="002E61E7"/>
    <w:rsid w:val="002F7D50"/>
    <w:rsid w:val="00300E70"/>
    <w:rsid w:val="003074D6"/>
    <w:rsid w:val="003176F5"/>
    <w:rsid w:val="00327D03"/>
    <w:rsid w:val="00341384"/>
    <w:rsid w:val="00342B3C"/>
    <w:rsid w:val="00353C34"/>
    <w:rsid w:val="003636F6"/>
    <w:rsid w:val="00364A8D"/>
    <w:rsid w:val="00365480"/>
    <w:rsid w:val="00366546"/>
    <w:rsid w:val="00392AC7"/>
    <w:rsid w:val="003968D0"/>
    <w:rsid w:val="003B3483"/>
    <w:rsid w:val="003C0FFD"/>
    <w:rsid w:val="003C11CA"/>
    <w:rsid w:val="003D1688"/>
    <w:rsid w:val="00421CF7"/>
    <w:rsid w:val="00423F15"/>
    <w:rsid w:val="00435E12"/>
    <w:rsid w:val="00437D67"/>
    <w:rsid w:val="00440979"/>
    <w:rsid w:val="00447B88"/>
    <w:rsid w:val="00454328"/>
    <w:rsid w:val="00462895"/>
    <w:rsid w:val="004726BD"/>
    <w:rsid w:val="00473A48"/>
    <w:rsid w:val="00475A1B"/>
    <w:rsid w:val="00482A40"/>
    <w:rsid w:val="00484D6C"/>
    <w:rsid w:val="00486817"/>
    <w:rsid w:val="00491C9D"/>
    <w:rsid w:val="004951B5"/>
    <w:rsid w:val="0049696A"/>
    <w:rsid w:val="00497BC0"/>
    <w:rsid w:val="004D0070"/>
    <w:rsid w:val="004F46CE"/>
    <w:rsid w:val="00500398"/>
    <w:rsid w:val="0050121E"/>
    <w:rsid w:val="005139B5"/>
    <w:rsid w:val="0052687C"/>
    <w:rsid w:val="00531200"/>
    <w:rsid w:val="00534504"/>
    <w:rsid w:val="00557E84"/>
    <w:rsid w:val="00573178"/>
    <w:rsid w:val="00584C8F"/>
    <w:rsid w:val="0058599D"/>
    <w:rsid w:val="00586558"/>
    <w:rsid w:val="00596B34"/>
    <w:rsid w:val="005975B4"/>
    <w:rsid w:val="005A3423"/>
    <w:rsid w:val="005B1FB6"/>
    <w:rsid w:val="005C3EB8"/>
    <w:rsid w:val="005C686A"/>
    <w:rsid w:val="005E4A71"/>
    <w:rsid w:val="005F46B2"/>
    <w:rsid w:val="00612019"/>
    <w:rsid w:val="00627C8C"/>
    <w:rsid w:val="006447F8"/>
    <w:rsid w:val="0066173D"/>
    <w:rsid w:val="00664CB0"/>
    <w:rsid w:val="00670B50"/>
    <w:rsid w:val="00676D3C"/>
    <w:rsid w:val="006800C7"/>
    <w:rsid w:val="0068117B"/>
    <w:rsid w:val="006943D3"/>
    <w:rsid w:val="006953DE"/>
    <w:rsid w:val="006B6251"/>
    <w:rsid w:val="006C0290"/>
    <w:rsid w:val="006D5CD6"/>
    <w:rsid w:val="006D6AB0"/>
    <w:rsid w:val="006D6FD6"/>
    <w:rsid w:val="006E2C10"/>
    <w:rsid w:val="006E6D53"/>
    <w:rsid w:val="00705399"/>
    <w:rsid w:val="00715C4E"/>
    <w:rsid w:val="007218A6"/>
    <w:rsid w:val="00727739"/>
    <w:rsid w:val="007466FA"/>
    <w:rsid w:val="00770283"/>
    <w:rsid w:val="00775A4F"/>
    <w:rsid w:val="00780FA6"/>
    <w:rsid w:val="00781412"/>
    <w:rsid w:val="00782546"/>
    <w:rsid w:val="007836F1"/>
    <w:rsid w:val="007877B3"/>
    <w:rsid w:val="007922EF"/>
    <w:rsid w:val="007A1E4F"/>
    <w:rsid w:val="007A5528"/>
    <w:rsid w:val="007B1688"/>
    <w:rsid w:val="007B7022"/>
    <w:rsid w:val="007C5EC7"/>
    <w:rsid w:val="007E127E"/>
    <w:rsid w:val="007E2467"/>
    <w:rsid w:val="007F74FC"/>
    <w:rsid w:val="008013D9"/>
    <w:rsid w:val="008037DE"/>
    <w:rsid w:val="0080799E"/>
    <w:rsid w:val="00814DE2"/>
    <w:rsid w:val="00817F52"/>
    <w:rsid w:val="00827AF8"/>
    <w:rsid w:val="00851219"/>
    <w:rsid w:val="008669D0"/>
    <w:rsid w:val="00875B87"/>
    <w:rsid w:val="00882EA3"/>
    <w:rsid w:val="0089132B"/>
    <w:rsid w:val="00891403"/>
    <w:rsid w:val="00891A24"/>
    <w:rsid w:val="008B5B69"/>
    <w:rsid w:val="008C54F2"/>
    <w:rsid w:val="008C5B08"/>
    <w:rsid w:val="008D0B13"/>
    <w:rsid w:val="008D5FB5"/>
    <w:rsid w:val="008D7EAF"/>
    <w:rsid w:val="008E008D"/>
    <w:rsid w:val="008E3446"/>
    <w:rsid w:val="008E5D12"/>
    <w:rsid w:val="008E5F5B"/>
    <w:rsid w:val="008F1F46"/>
    <w:rsid w:val="008F686D"/>
    <w:rsid w:val="009000F0"/>
    <w:rsid w:val="00900B77"/>
    <w:rsid w:val="00904056"/>
    <w:rsid w:val="00904D32"/>
    <w:rsid w:val="00927F0D"/>
    <w:rsid w:val="00935364"/>
    <w:rsid w:val="00940AB0"/>
    <w:rsid w:val="00943BE4"/>
    <w:rsid w:val="00946D02"/>
    <w:rsid w:val="00961A77"/>
    <w:rsid w:val="00982D3D"/>
    <w:rsid w:val="0099231E"/>
    <w:rsid w:val="009B10B0"/>
    <w:rsid w:val="009D0A37"/>
    <w:rsid w:val="009D2E95"/>
    <w:rsid w:val="009D7711"/>
    <w:rsid w:val="009F2A85"/>
    <w:rsid w:val="00A018C5"/>
    <w:rsid w:val="00A10515"/>
    <w:rsid w:val="00A10F85"/>
    <w:rsid w:val="00A12133"/>
    <w:rsid w:val="00A16CE9"/>
    <w:rsid w:val="00A20A74"/>
    <w:rsid w:val="00A26ED3"/>
    <w:rsid w:val="00A27198"/>
    <w:rsid w:val="00A30BCB"/>
    <w:rsid w:val="00A31416"/>
    <w:rsid w:val="00A40991"/>
    <w:rsid w:val="00A65D92"/>
    <w:rsid w:val="00A75391"/>
    <w:rsid w:val="00A77218"/>
    <w:rsid w:val="00A836EB"/>
    <w:rsid w:val="00A9730A"/>
    <w:rsid w:val="00A97F89"/>
    <w:rsid w:val="00AA1DA3"/>
    <w:rsid w:val="00AB541A"/>
    <w:rsid w:val="00AC03E9"/>
    <w:rsid w:val="00AC2497"/>
    <w:rsid w:val="00AC7964"/>
    <w:rsid w:val="00AD0076"/>
    <w:rsid w:val="00AD0A55"/>
    <w:rsid w:val="00AD0E76"/>
    <w:rsid w:val="00AD1561"/>
    <w:rsid w:val="00AE0626"/>
    <w:rsid w:val="00AE0E3E"/>
    <w:rsid w:val="00AE4893"/>
    <w:rsid w:val="00AE717F"/>
    <w:rsid w:val="00AF5C55"/>
    <w:rsid w:val="00B01BD1"/>
    <w:rsid w:val="00B01EBA"/>
    <w:rsid w:val="00B06D53"/>
    <w:rsid w:val="00B07F5B"/>
    <w:rsid w:val="00B11D57"/>
    <w:rsid w:val="00B142BA"/>
    <w:rsid w:val="00B158C0"/>
    <w:rsid w:val="00B4081A"/>
    <w:rsid w:val="00B45312"/>
    <w:rsid w:val="00B516D5"/>
    <w:rsid w:val="00B53685"/>
    <w:rsid w:val="00B55920"/>
    <w:rsid w:val="00B575DA"/>
    <w:rsid w:val="00B605DB"/>
    <w:rsid w:val="00B662AB"/>
    <w:rsid w:val="00B90A4B"/>
    <w:rsid w:val="00B91413"/>
    <w:rsid w:val="00BA2A80"/>
    <w:rsid w:val="00BA52B1"/>
    <w:rsid w:val="00BC300A"/>
    <w:rsid w:val="00BC513D"/>
    <w:rsid w:val="00BC6030"/>
    <w:rsid w:val="00BD29FC"/>
    <w:rsid w:val="00BD6832"/>
    <w:rsid w:val="00BE2DB0"/>
    <w:rsid w:val="00BE7F93"/>
    <w:rsid w:val="00BF48CE"/>
    <w:rsid w:val="00BF4C45"/>
    <w:rsid w:val="00C00420"/>
    <w:rsid w:val="00C05B28"/>
    <w:rsid w:val="00C1163D"/>
    <w:rsid w:val="00C21C19"/>
    <w:rsid w:val="00C24311"/>
    <w:rsid w:val="00C345E0"/>
    <w:rsid w:val="00C3542C"/>
    <w:rsid w:val="00C446AD"/>
    <w:rsid w:val="00C549FF"/>
    <w:rsid w:val="00C64A5D"/>
    <w:rsid w:val="00C64B02"/>
    <w:rsid w:val="00C67B4C"/>
    <w:rsid w:val="00C80A0D"/>
    <w:rsid w:val="00C82579"/>
    <w:rsid w:val="00C83B8A"/>
    <w:rsid w:val="00C87B5D"/>
    <w:rsid w:val="00CB5088"/>
    <w:rsid w:val="00CD2D1A"/>
    <w:rsid w:val="00CD5CE5"/>
    <w:rsid w:val="00CD62CA"/>
    <w:rsid w:val="00CE6B32"/>
    <w:rsid w:val="00CF122D"/>
    <w:rsid w:val="00CF1792"/>
    <w:rsid w:val="00D141C6"/>
    <w:rsid w:val="00D1458C"/>
    <w:rsid w:val="00D20C31"/>
    <w:rsid w:val="00D317E0"/>
    <w:rsid w:val="00D31E5E"/>
    <w:rsid w:val="00D471ED"/>
    <w:rsid w:val="00D6207E"/>
    <w:rsid w:val="00D620FF"/>
    <w:rsid w:val="00D64E86"/>
    <w:rsid w:val="00D74AB1"/>
    <w:rsid w:val="00D80815"/>
    <w:rsid w:val="00D85832"/>
    <w:rsid w:val="00D87457"/>
    <w:rsid w:val="00DA134B"/>
    <w:rsid w:val="00DA40C4"/>
    <w:rsid w:val="00DA6420"/>
    <w:rsid w:val="00DC134C"/>
    <w:rsid w:val="00DC34F2"/>
    <w:rsid w:val="00DD0910"/>
    <w:rsid w:val="00DD7173"/>
    <w:rsid w:val="00DE3424"/>
    <w:rsid w:val="00E1132A"/>
    <w:rsid w:val="00E12268"/>
    <w:rsid w:val="00E30C52"/>
    <w:rsid w:val="00E31F71"/>
    <w:rsid w:val="00E31FC8"/>
    <w:rsid w:val="00E3728E"/>
    <w:rsid w:val="00E467E7"/>
    <w:rsid w:val="00E54632"/>
    <w:rsid w:val="00E54CFB"/>
    <w:rsid w:val="00E55E5B"/>
    <w:rsid w:val="00E60AE8"/>
    <w:rsid w:val="00E63BD4"/>
    <w:rsid w:val="00E63E9E"/>
    <w:rsid w:val="00E84D02"/>
    <w:rsid w:val="00EA1803"/>
    <w:rsid w:val="00EB75B6"/>
    <w:rsid w:val="00EC4C8D"/>
    <w:rsid w:val="00ED34D3"/>
    <w:rsid w:val="00EE33C8"/>
    <w:rsid w:val="00F00DBF"/>
    <w:rsid w:val="00F159E9"/>
    <w:rsid w:val="00F26B82"/>
    <w:rsid w:val="00F32792"/>
    <w:rsid w:val="00F37A14"/>
    <w:rsid w:val="00F44EE0"/>
    <w:rsid w:val="00F478C9"/>
    <w:rsid w:val="00F53E60"/>
    <w:rsid w:val="00F5646B"/>
    <w:rsid w:val="00F60DE6"/>
    <w:rsid w:val="00F63BFF"/>
    <w:rsid w:val="00F70D3E"/>
    <w:rsid w:val="00F746E7"/>
    <w:rsid w:val="00F7693E"/>
    <w:rsid w:val="00F77B63"/>
    <w:rsid w:val="00F83043"/>
    <w:rsid w:val="00F84827"/>
    <w:rsid w:val="00F92EB3"/>
    <w:rsid w:val="00F95957"/>
    <w:rsid w:val="00FA0F9C"/>
    <w:rsid w:val="00FB39E2"/>
    <w:rsid w:val="00FB6CA5"/>
    <w:rsid w:val="00FB6E9E"/>
    <w:rsid w:val="00FC6B8F"/>
    <w:rsid w:val="00FC7D73"/>
    <w:rsid w:val="00FD3310"/>
    <w:rsid w:val="00FE1C45"/>
    <w:rsid w:val="00FE50B4"/>
    <w:rsid w:val="00FF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1EC20"/>
  <w15:docId w15:val="{1B119EB6-46A7-42B0-9538-2C2EC760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082"/>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5"/>
    <w:tblPr>
      <w:tblStyleRowBandSize w:val="1"/>
      <w:tblStyleColBandSize w:val="1"/>
      <w:tblCellMar>
        <w:top w:w="100" w:type="dxa"/>
        <w:left w:w="100" w:type="dxa"/>
        <w:bottom w:w="100" w:type="dxa"/>
        <w:right w:w="100" w:type="dxa"/>
      </w:tblCellMar>
    </w:tblPr>
  </w:style>
  <w:style w:type="table" w:customStyle="1" w:styleId="af4">
    <w:basedOn w:val="TableNormal5"/>
    <w:tblPr>
      <w:tblStyleRowBandSize w:val="1"/>
      <w:tblStyleColBandSize w:val="1"/>
      <w:tblCellMar>
        <w:top w:w="100" w:type="dxa"/>
        <w:left w:w="100" w:type="dxa"/>
        <w:bottom w:w="100" w:type="dxa"/>
        <w:right w:w="100" w:type="dxa"/>
      </w:tblCellMar>
    </w:tblPr>
  </w:style>
  <w:style w:type="table" w:customStyle="1" w:styleId="af5">
    <w:basedOn w:val="TableNormal5"/>
    <w:tblPr>
      <w:tblStyleRowBandSize w:val="1"/>
      <w:tblStyleColBandSize w:val="1"/>
      <w:tblCellMar>
        <w:top w:w="100" w:type="dxa"/>
        <w:left w:w="100" w:type="dxa"/>
        <w:bottom w:w="100" w:type="dxa"/>
        <w:right w:w="100" w:type="dxa"/>
      </w:tblCellMar>
    </w:tblPr>
  </w:style>
  <w:style w:type="table" w:customStyle="1" w:styleId="af6">
    <w:basedOn w:val="TableNormal5"/>
    <w:tblPr>
      <w:tblStyleRowBandSize w:val="1"/>
      <w:tblStyleColBandSize w:val="1"/>
      <w:tblCellMar>
        <w:top w:w="100" w:type="dxa"/>
        <w:left w:w="100" w:type="dxa"/>
        <w:bottom w:w="100" w:type="dxa"/>
        <w:right w:w="100" w:type="dxa"/>
      </w:tblCellMar>
    </w:tblPr>
  </w:style>
  <w:style w:type="table" w:customStyle="1" w:styleId="af7">
    <w:basedOn w:val="TableNormal5"/>
    <w:tblPr>
      <w:tblStyleRowBandSize w:val="1"/>
      <w:tblStyleColBandSize w:val="1"/>
      <w:tblCellMar>
        <w:top w:w="100" w:type="dxa"/>
        <w:left w:w="100" w:type="dxa"/>
        <w:bottom w:w="100" w:type="dxa"/>
        <w:right w:w="100" w:type="dxa"/>
      </w:tblCellMar>
    </w:tblPr>
  </w:style>
  <w:style w:type="table" w:customStyle="1" w:styleId="a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Props1.xml><?xml version="1.0" encoding="utf-8"?>
<ds:datastoreItem xmlns:ds="http://schemas.openxmlformats.org/officeDocument/2006/customXml" ds:itemID="{472A0B1A-E772-4CD9-AF3C-3E7A3C7D598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49</Pages>
  <Words>11104</Words>
  <Characters>61078</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Jorge Luis Penunuri Loredo</cp:lastModifiedBy>
  <cp:revision>14</cp:revision>
  <cp:lastPrinted>2022-05-29T20:38:00Z</cp:lastPrinted>
  <dcterms:created xsi:type="dcterms:W3CDTF">2022-05-17T21:42:00Z</dcterms:created>
  <dcterms:modified xsi:type="dcterms:W3CDTF">2022-05-29T20:38:00Z</dcterms:modified>
</cp:coreProperties>
</file>