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E52AA" w:rsidR="00E35DF9" w:rsidP="00147516" w:rsidRDefault="00E35DF9" w14:paraId="312AA211" w14:textId="030EA07F">
      <w:pPr>
        <w:spacing w:line="360" w:lineRule="auto"/>
        <w:contextualSpacing/>
        <w:jc w:val="both"/>
        <w:rPr>
          <w:rFonts w:ascii="Palatino Linotype" w:hAnsi="Palatino Linotype" w:cs="Tahoma"/>
          <w:bCs/>
          <w:sz w:val="22"/>
          <w:szCs w:val="22"/>
        </w:rPr>
      </w:pPr>
      <w:bookmarkStart w:name="_Hlk76457302" w:id="0"/>
      <w:r w:rsidRPr="002E52AA">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2E52AA" w:rsidR="00FA6E80">
        <w:rPr>
          <w:rFonts w:ascii="Palatino Linotype" w:hAnsi="Palatino Linotype" w:cs="Tahoma"/>
          <w:bCs/>
          <w:sz w:val="22"/>
          <w:szCs w:val="22"/>
        </w:rPr>
        <w:t>ocho</w:t>
      </w:r>
      <w:r w:rsidRPr="002E52AA" w:rsidR="00A73E67">
        <w:rPr>
          <w:rFonts w:ascii="Palatino Linotype" w:hAnsi="Palatino Linotype" w:cs="Tahoma"/>
          <w:bCs/>
          <w:sz w:val="22"/>
          <w:szCs w:val="22"/>
        </w:rPr>
        <w:t xml:space="preserve"> de </w:t>
      </w:r>
      <w:r w:rsidRPr="002E52AA" w:rsidR="00F20188">
        <w:rPr>
          <w:rFonts w:ascii="Palatino Linotype" w:hAnsi="Palatino Linotype" w:cs="Tahoma"/>
          <w:bCs/>
          <w:sz w:val="22"/>
          <w:szCs w:val="22"/>
        </w:rPr>
        <w:t>marzo</w:t>
      </w:r>
      <w:r w:rsidRPr="002E52AA" w:rsidR="008453FA">
        <w:rPr>
          <w:rFonts w:ascii="Palatino Linotype" w:hAnsi="Palatino Linotype" w:cs="Tahoma"/>
          <w:bCs/>
          <w:sz w:val="22"/>
          <w:szCs w:val="22"/>
        </w:rPr>
        <w:t xml:space="preserve"> de dos mil veintitrés</w:t>
      </w:r>
      <w:r w:rsidRPr="002E52AA">
        <w:rPr>
          <w:rFonts w:ascii="Palatino Linotype" w:hAnsi="Palatino Linotype" w:cs="Tahoma"/>
          <w:bCs/>
          <w:sz w:val="22"/>
          <w:szCs w:val="22"/>
        </w:rPr>
        <w:t>.</w:t>
      </w:r>
    </w:p>
    <w:p w:rsidRPr="002E52AA" w:rsidR="00E35DF9" w:rsidP="00147516" w:rsidRDefault="00E35DF9" w14:paraId="4B984017" w14:textId="77777777">
      <w:pPr>
        <w:spacing w:line="360" w:lineRule="auto"/>
        <w:contextualSpacing/>
        <w:rPr>
          <w:rFonts w:ascii="Palatino Linotype" w:hAnsi="Palatino Linotype" w:cs="Tahoma"/>
          <w:bCs/>
          <w:sz w:val="22"/>
          <w:szCs w:val="22"/>
        </w:rPr>
      </w:pPr>
    </w:p>
    <w:p w:rsidRPr="002E52AA" w:rsidR="00E35DF9" w:rsidP="2667CCB8" w:rsidRDefault="00E35DF9" w14:paraId="2ADF8AFF" w14:textId="14F39D3D">
      <w:pPr>
        <w:spacing w:line="360" w:lineRule="auto"/>
        <w:contextualSpacing/>
        <w:jc w:val="both"/>
        <w:rPr>
          <w:rFonts w:ascii="Palatino Linotype" w:hAnsi="Palatino Linotype" w:cs="Tahoma"/>
          <w:sz w:val="22"/>
          <w:szCs w:val="22"/>
        </w:rPr>
      </w:pPr>
      <w:r w:rsidRPr="2667CCB8" w:rsidR="2667CCB8">
        <w:rPr>
          <w:rFonts w:ascii="Palatino Linotype" w:hAnsi="Palatino Linotype" w:cs="Tahoma"/>
          <w:b w:val="1"/>
          <w:bCs w:val="1"/>
          <w:color w:val="0D0D0D" w:themeColor="text1" w:themeTint="F2" w:themeShade="FF"/>
          <w:sz w:val="22"/>
          <w:szCs w:val="22"/>
        </w:rPr>
        <w:t xml:space="preserve">VISTO </w:t>
      </w:r>
      <w:r w:rsidRPr="2667CCB8" w:rsidR="2667CCB8">
        <w:rPr>
          <w:rFonts w:ascii="Palatino Linotype" w:hAnsi="Palatino Linotype" w:cs="Tahoma"/>
          <w:color w:val="0D0D0D" w:themeColor="text1" w:themeTint="F2" w:themeShade="FF"/>
          <w:sz w:val="22"/>
          <w:szCs w:val="22"/>
        </w:rPr>
        <w:t xml:space="preserve">el expediente conformado con motivo del Recurso de Revisión </w:t>
      </w:r>
      <w:r w:rsidRPr="2667CCB8" w:rsidR="2667CCB8">
        <w:rPr>
          <w:rFonts w:ascii="Palatino Linotype" w:hAnsi="Palatino Linotype" w:cs="Tahoma"/>
          <w:b w:val="1"/>
          <w:bCs w:val="1"/>
          <w:color w:val="0D0D0D" w:themeColor="text1" w:themeTint="F2" w:themeShade="FF"/>
          <w:sz w:val="22"/>
          <w:szCs w:val="22"/>
        </w:rPr>
        <w:t>15736/INFOEM/IP/RR/2022,</w:t>
      </w:r>
      <w:r w:rsidRPr="2667CCB8" w:rsidR="2667CCB8">
        <w:rPr>
          <w:rFonts w:ascii="Palatino Linotype" w:hAnsi="Palatino Linotype" w:cs="Tahoma"/>
          <w:color w:val="0D0D0D" w:themeColor="text1" w:themeTint="F2" w:themeShade="FF"/>
          <w:sz w:val="22"/>
          <w:szCs w:val="22"/>
        </w:rPr>
        <w:t xml:space="preserve"> interpuesto por </w:t>
      </w:r>
      <w:r w:rsidRPr="2667CCB8" w:rsidR="2667CCB8">
        <w:rPr>
          <w:rFonts w:ascii="Palatino Linotype" w:hAnsi="Palatino Linotype" w:cs="Tahoma"/>
          <w:color w:val="0D0D0D" w:themeColor="text1" w:themeTint="F2" w:themeShade="FF"/>
          <w:sz w:val="22"/>
          <w:szCs w:val="22"/>
          <w:highlight w:val="black"/>
        </w:rPr>
        <w:t>XXXXXXXXXXXXX</w:t>
      </w:r>
      <w:r w:rsidRPr="2667CCB8" w:rsidR="2667CCB8">
        <w:rPr>
          <w:rFonts w:ascii="Palatino Linotype" w:hAnsi="Palatino Linotype" w:cs="Tahoma"/>
          <w:b w:val="1"/>
          <w:bCs w:val="1"/>
          <w:color w:val="0D0D0D" w:themeColor="text1" w:themeTint="F2" w:themeShade="FF"/>
          <w:sz w:val="22"/>
          <w:szCs w:val="22"/>
        </w:rPr>
        <w:t xml:space="preserve"> </w:t>
      </w:r>
      <w:r w:rsidRPr="2667CCB8" w:rsidR="2667CCB8">
        <w:rPr>
          <w:rFonts w:ascii="Palatino Linotype" w:hAnsi="Palatino Linotype" w:cs="Tahoma"/>
          <w:color w:val="0D0D0D" w:themeColor="text1" w:themeTint="F2" w:themeShade="FF"/>
          <w:sz w:val="22"/>
          <w:szCs w:val="22"/>
        </w:rPr>
        <w:t>en lo sucesivo Recurrente o Particular, en contra de la respuesta del Sujeto Obligado</w:t>
      </w:r>
      <w:r w:rsidRPr="2667CCB8" w:rsidR="2667CCB8">
        <w:rPr>
          <w:rFonts w:ascii="Palatino Linotype" w:hAnsi="Palatino Linotype"/>
          <w:sz w:val="22"/>
          <w:szCs w:val="22"/>
        </w:rPr>
        <w:t xml:space="preserve"> </w:t>
      </w:r>
      <w:r w:rsidRPr="2667CCB8" w:rsidR="2667CCB8">
        <w:rPr>
          <w:rFonts w:ascii="Palatino Linotype" w:hAnsi="Palatino Linotype" w:eastAsia="Calibri" w:cs="Tahoma"/>
          <w:b w:val="1"/>
          <w:bCs w:val="1"/>
          <w:sz w:val="22"/>
          <w:szCs w:val="22"/>
          <w:lang w:eastAsia="en-US"/>
        </w:rPr>
        <w:t>Ayuntamiento de Amecameca</w:t>
      </w:r>
      <w:r w:rsidRPr="2667CCB8" w:rsidR="2667CCB8">
        <w:rPr>
          <w:rFonts w:ascii="Palatino Linotype" w:hAnsi="Palatino Linotype" w:cs="Tahoma"/>
          <w:b w:val="1"/>
          <w:bCs w:val="1"/>
          <w:color w:val="0D0D0D" w:themeColor="text1" w:themeTint="F2" w:themeShade="FF"/>
          <w:sz w:val="22"/>
          <w:szCs w:val="22"/>
        </w:rPr>
        <w:t xml:space="preserve">, </w:t>
      </w:r>
      <w:r w:rsidRPr="2667CCB8" w:rsidR="2667CCB8">
        <w:rPr>
          <w:rFonts w:ascii="Palatino Linotype" w:hAnsi="Palatino Linotype" w:cs="Tahoma"/>
          <w:color w:val="0D0D0D" w:themeColor="text1" w:themeTint="F2" w:themeShade="FF"/>
          <w:sz w:val="22"/>
          <w:szCs w:val="22"/>
        </w:rPr>
        <w:t>se emite la presente Resolución, con base en los Antecedentes y C</w:t>
      </w:r>
      <w:r w:rsidRPr="2667CCB8" w:rsidR="2667CCB8">
        <w:rPr>
          <w:rFonts w:ascii="Palatino Linotype" w:hAnsi="Palatino Linotype" w:cs="Tahoma"/>
          <w:sz w:val="22"/>
          <w:szCs w:val="22"/>
        </w:rPr>
        <w:t>onsiderandos que a continuación se exponen:</w:t>
      </w:r>
    </w:p>
    <w:p w:rsidRPr="002E52AA" w:rsidR="00E35DF9" w:rsidP="00147516" w:rsidRDefault="00E35DF9" w14:paraId="5CE42DE7" w14:textId="77777777">
      <w:pPr>
        <w:spacing w:line="360" w:lineRule="auto"/>
        <w:contextualSpacing/>
        <w:jc w:val="both"/>
        <w:rPr>
          <w:rFonts w:ascii="Palatino Linotype" w:hAnsi="Palatino Linotype" w:cs="Tahoma"/>
          <w:b/>
          <w:color w:val="0D0D0D" w:themeColor="text1" w:themeTint="F2"/>
          <w:sz w:val="18"/>
          <w:szCs w:val="22"/>
        </w:rPr>
      </w:pPr>
    </w:p>
    <w:p w:rsidRPr="002E52AA" w:rsidR="00E35DF9" w:rsidP="00147516" w:rsidRDefault="00E35DF9" w14:paraId="38C1EBE2" w14:textId="77777777">
      <w:pPr>
        <w:tabs>
          <w:tab w:val="center" w:pos="4522"/>
          <w:tab w:val="left" w:pos="7245"/>
        </w:tabs>
        <w:spacing w:line="360" w:lineRule="auto"/>
        <w:contextualSpacing/>
        <w:jc w:val="center"/>
        <w:rPr>
          <w:rFonts w:ascii="Palatino Linotype" w:hAnsi="Palatino Linotype" w:cs="Tahoma"/>
          <w:b/>
          <w:sz w:val="22"/>
          <w:szCs w:val="22"/>
        </w:rPr>
      </w:pPr>
      <w:r w:rsidRPr="002E52AA">
        <w:rPr>
          <w:rFonts w:ascii="Palatino Linotype" w:hAnsi="Palatino Linotype" w:cs="Tahoma"/>
          <w:b/>
          <w:sz w:val="22"/>
          <w:szCs w:val="22"/>
        </w:rPr>
        <w:t>A N T E C E D E N T E S</w:t>
      </w:r>
    </w:p>
    <w:p w:rsidRPr="002E52AA" w:rsidR="00E35DF9" w:rsidP="00147516" w:rsidRDefault="00E35DF9" w14:paraId="02830556" w14:textId="77777777">
      <w:pPr>
        <w:tabs>
          <w:tab w:val="center" w:pos="4522"/>
          <w:tab w:val="left" w:pos="7245"/>
        </w:tabs>
        <w:spacing w:line="360" w:lineRule="auto"/>
        <w:contextualSpacing/>
        <w:jc w:val="center"/>
        <w:rPr>
          <w:rFonts w:ascii="Palatino Linotype" w:hAnsi="Palatino Linotype" w:cs="Tahoma"/>
          <w:b/>
          <w:sz w:val="22"/>
          <w:szCs w:val="22"/>
        </w:rPr>
      </w:pPr>
    </w:p>
    <w:p w:rsidRPr="002E52AA" w:rsidR="00E35DF9" w:rsidP="00147516" w:rsidRDefault="00E35DF9" w14:paraId="77706B9C" w14:textId="77777777">
      <w:pPr>
        <w:pStyle w:val="Prrafodelista"/>
        <w:tabs>
          <w:tab w:val="left" w:pos="567"/>
        </w:tabs>
        <w:spacing w:line="360" w:lineRule="auto"/>
        <w:ind w:left="0"/>
        <w:jc w:val="both"/>
        <w:rPr>
          <w:rFonts w:ascii="Palatino Linotype" w:hAnsi="Palatino Linotype" w:cs="Tahoma"/>
          <w:b/>
          <w:szCs w:val="22"/>
        </w:rPr>
      </w:pPr>
      <w:r w:rsidRPr="002E52AA">
        <w:rPr>
          <w:rFonts w:ascii="Palatino Linotype" w:hAnsi="Palatino Linotype" w:cs="Tahoma"/>
          <w:b/>
          <w:szCs w:val="22"/>
        </w:rPr>
        <w:t xml:space="preserve">I. Presentación de la solicitud de información. </w:t>
      </w:r>
    </w:p>
    <w:p w:rsidRPr="002E52AA" w:rsidR="00E35DF9" w:rsidP="00147516" w:rsidRDefault="00E35DF9" w14:paraId="2EDD48CB" w14:textId="77777777">
      <w:pPr>
        <w:pStyle w:val="Prrafodelista"/>
        <w:tabs>
          <w:tab w:val="left" w:pos="567"/>
        </w:tabs>
        <w:spacing w:line="360" w:lineRule="auto"/>
        <w:ind w:left="0"/>
        <w:jc w:val="both"/>
        <w:rPr>
          <w:rFonts w:ascii="Palatino Linotype" w:hAnsi="Palatino Linotype" w:cs="Tahoma"/>
          <w:b/>
          <w:sz w:val="18"/>
          <w:szCs w:val="22"/>
        </w:rPr>
      </w:pPr>
    </w:p>
    <w:p w:rsidRPr="002E52AA" w:rsidR="00E35DF9" w:rsidP="00147516" w:rsidRDefault="00E35DF9" w14:paraId="7A3E6DBB" w14:textId="77777777">
      <w:pPr>
        <w:tabs>
          <w:tab w:val="left" w:pos="567"/>
        </w:tabs>
        <w:spacing w:line="360" w:lineRule="auto"/>
        <w:contextualSpacing/>
        <w:jc w:val="both"/>
        <w:rPr>
          <w:rFonts w:ascii="Palatino Linotype" w:hAnsi="Palatino Linotype" w:cs="Tahoma"/>
          <w:sz w:val="22"/>
          <w:szCs w:val="22"/>
        </w:rPr>
      </w:pPr>
      <w:r w:rsidRPr="002E52AA">
        <w:rPr>
          <w:rFonts w:ascii="Palatino Linotype" w:hAnsi="Palatino Linotype" w:cs="Tahoma"/>
          <w:sz w:val="22"/>
          <w:szCs w:val="22"/>
        </w:rPr>
        <w:t xml:space="preserve">Con fecha </w:t>
      </w:r>
      <w:r w:rsidRPr="002E52AA" w:rsidR="00F20188">
        <w:rPr>
          <w:rFonts w:ascii="Palatino Linotype" w:hAnsi="Palatino Linotype" w:cs="Tahoma"/>
          <w:sz w:val="22"/>
          <w:szCs w:val="22"/>
        </w:rPr>
        <w:t xml:space="preserve">diecinueve de septiembre </w:t>
      </w:r>
      <w:r w:rsidRPr="002E52AA" w:rsidR="008436E1">
        <w:rPr>
          <w:rFonts w:ascii="Palatino Linotype" w:hAnsi="Palatino Linotype" w:cs="Tahoma"/>
          <w:sz w:val="22"/>
          <w:szCs w:val="22"/>
        </w:rPr>
        <w:t>de dos mil veintidós</w:t>
      </w:r>
      <w:r w:rsidRPr="002E52AA">
        <w:rPr>
          <w:rFonts w:ascii="Palatino Linotype" w:hAnsi="Palatino Linotype" w:cs="Tahoma"/>
          <w:sz w:val="22"/>
          <w:szCs w:val="22"/>
        </w:rPr>
        <w:t>, el Particular presentó solicitud de acceso a la i</w:t>
      </w:r>
      <w:r w:rsidRPr="002E52AA" w:rsidR="009D6672">
        <w:rPr>
          <w:rFonts w:ascii="Palatino Linotype" w:hAnsi="Palatino Linotype" w:cs="Tahoma"/>
          <w:sz w:val="22"/>
          <w:szCs w:val="22"/>
        </w:rPr>
        <w:t>nformación pública, a través del Sistema de Acceso a la Información Mexiquense (SAIMEX)</w:t>
      </w:r>
      <w:r w:rsidRPr="002E52AA">
        <w:rPr>
          <w:rFonts w:ascii="Palatino Linotype" w:hAnsi="Palatino Linotype" w:cs="Tahoma"/>
          <w:sz w:val="22"/>
          <w:szCs w:val="22"/>
        </w:rPr>
        <w:t xml:space="preserve">, ante </w:t>
      </w:r>
      <w:r w:rsidRPr="002E52AA" w:rsidR="0084052B">
        <w:rPr>
          <w:rFonts w:ascii="Palatino Linotype" w:hAnsi="Palatino Linotype" w:cs="Tahoma"/>
          <w:sz w:val="22"/>
          <w:szCs w:val="22"/>
        </w:rPr>
        <w:t>el</w:t>
      </w:r>
      <w:r w:rsidRPr="002E52AA">
        <w:rPr>
          <w:rFonts w:ascii="Palatino Linotype" w:hAnsi="Palatino Linotype" w:cs="Tahoma"/>
          <w:sz w:val="22"/>
          <w:szCs w:val="22"/>
        </w:rPr>
        <w:t xml:space="preserve"> </w:t>
      </w:r>
      <w:r w:rsidRPr="002E52AA" w:rsidR="00F20188">
        <w:rPr>
          <w:rFonts w:ascii="Palatino Linotype" w:hAnsi="Palatino Linotype" w:cs="Tahoma"/>
          <w:b/>
          <w:bCs/>
          <w:sz w:val="22"/>
          <w:szCs w:val="22"/>
        </w:rPr>
        <w:t>Ayuntamiento de Amecameca</w:t>
      </w:r>
      <w:r w:rsidRPr="002E52AA">
        <w:rPr>
          <w:rFonts w:ascii="Palatino Linotype" w:hAnsi="Palatino Linotype" w:cs="Tahoma"/>
          <w:sz w:val="22"/>
          <w:szCs w:val="22"/>
        </w:rPr>
        <w:t xml:space="preserve">, </w:t>
      </w:r>
      <w:r w:rsidRPr="002E52AA" w:rsidR="003A12F1">
        <w:rPr>
          <w:rFonts w:ascii="Palatino Linotype" w:hAnsi="Palatino Linotype" w:cs="Tahoma"/>
          <w:sz w:val="22"/>
          <w:szCs w:val="22"/>
        </w:rPr>
        <w:t xml:space="preserve">misma que fue registrada con el número de folio </w:t>
      </w:r>
      <w:r w:rsidRPr="002E52AA" w:rsidR="00F20188">
        <w:rPr>
          <w:rFonts w:ascii="Palatino Linotype" w:hAnsi="Palatino Linotype" w:cs="Tahoma"/>
          <w:b/>
          <w:bCs/>
          <w:sz w:val="22"/>
          <w:szCs w:val="22"/>
        </w:rPr>
        <w:t>01958/AMECAMEC/IP/2022</w:t>
      </w:r>
      <w:r w:rsidRPr="002E52AA" w:rsidR="003A12F1">
        <w:rPr>
          <w:rFonts w:ascii="Palatino Linotype" w:hAnsi="Palatino Linotype" w:cs="Tahoma"/>
          <w:b/>
          <w:bCs/>
          <w:sz w:val="22"/>
          <w:szCs w:val="22"/>
        </w:rPr>
        <w:t xml:space="preserve">, </w:t>
      </w:r>
      <w:r w:rsidRPr="002E52AA">
        <w:rPr>
          <w:rFonts w:ascii="Palatino Linotype" w:hAnsi="Palatino Linotype" w:cs="Tahoma"/>
          <w:sz w:val="22"/>
          <w:szCs w:val="22"/>
        </w:rPr>
        <w:t xml:space="preserve">mediante </w:t>
      </w:r>
      <w:r w:rsidRPr="002E52AA" w:rsidR="0074594A">
        <w:rPr>
          <w:rFonts w:ascii="Palatino Linotype" w:hAnsi="Palatino Linotype" w:cs="Tahoma"/>
          <w:sz w:val="22"/>
          <w:szCs w:val="22"/>
        </w:rPr>
        <w:t>l</w:t>
      </w:r>
      <w:r w:rsidRPr="002E52AA" w:rsidR="00B50512">
        <w:rPr>
          <w:rFonts w:ascii="Palatino Linotype" w:hAnsi="Palatino Linotype" w:cs="Tahoma"/>
          <w:sz w:val="22"/>
          <w:szCs w:val="22"/>
        </w:rPr>
        <w:t>a</w:t>
      </w:r>
      <w:r w:rsidRPr="002E52AA">
        <w:rPr>
          <w:rFonts w:ascii="Palatino Linotype" w:hAnsi="Palatino Linotype" w:cs="Tahoma"/>
          <w:sz w:val="22"/>
          <w:szCs w:val="22"/>
        </w:rPr>
        <w:t xml:space="preserve"> cual requirió lo siguiente: </w:t>
      </w:r>
    </w:p>
    <w:p w:rsidRPr="002E52AA" w:rsidR="00D807FB" w:rsidP="00147516" w:rsidRDefault="00D807FB" w14:paraId="4804A4E8" w14:textId="77777777">
      <w:pPr>
        <w:tabs>
          <w:tab w:val="left" w:pos="567"/>
        </w:tabs>
        <w:spacing w:line="360" w:lineRule="auto"/>
        <w:contextualSpacing/>
        <w:jc w:val="both"/>
        <w:rPr>
          <w:rFonts w:ascii="Palatino Linotype" w:hAnsi="Palatino Linotype" w:cs="Tahoma"/>
          <w:sz w:val="22"/>
        </w:rPr>
      </w:pPr>
    </w:p>
    <w:p w:rsidRPr="002E52AA" w:rsidR="00D807FB" w:rsidP="00147516" w:rsidRDefault="00D807FB" w14:paraId="7537296D" w14:textId="77777777">
      <w:pPr>
        <w:tabs>
          <w:tab w:val="left" w:pos="567"/>
        </w:tabs>
        <w:spacing w:line="360" w:lineRule="auto"/>
        <w:ind w:left="567" w:right="539"/>
        <w:contextualSpacing/>
        <w:jc w:val="both"/>
        <w:rPr>
          <w:rFonts w:ascii="Palatino Linotype" w:hAnsi="Palatino Linotype" w:cs="Tahoma"/>
          <w:b/>
          <w:bCs/>
          <w:sz w:val="22"/>
          <w:szCs w:val="22"/>
        </w:rPr>
      </w:pPr>
      <w:r w:rsidRPr="002E52AA">
        <w:rPr>
          <w:rFonts w:ascii="Palatino Linotype" w:hAnsi="Palatino Linotype" w:cs="Tahoma"/>
          <w:b/>
          <w:bCs/>
        </w:rPr>
        <w:t>DESCRIPCIÓN CLARA Y PRECISA DE LA INFORMACIÓN SOLICITADA</w:t>
      </w:r>
      <w:r w:rsidRPr="002E52AA">
        <w:rPr>
          <w:rFonts w:ascii="Palatino Linotype" w:hAnsi="Palatino Linotype" w:cs="Tahoma"/>
          <w:b/>
          <w:bCs/>
          <w:sz w:val="22"/>
          <w:szCs w:val="22"/>
        </w:rPr>
        <w:t>:</w:t>
      </w:r>
    </w:p>
    <w:p w:rsidRPr="002E52AA" w:rsidR="000F2B83" w:rsidP="00A660D1" w:rsidRDefault="00F20188" w14:paraId="603D2FEF"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2E52AA">
        <w:rPr>
          <w:rFonts w:ascii="Palatino Linotype" w:hAnsi="Palatino Linotype"/>
          <w:i/>
          <w:iCs/>
          <w:color w:val="000000"/>
          <w:sz w:val="20"/>
          <w:szCs w:val="20"/>
        </w:rPr>
        <w:t>"La relación de beneficiarios de programas o apoyos otorgados por todas las dependencias de la administración pública municipal en el periodo del 01 de enero del 2022 a la fecha de la entrega de la información, incluye la descripción o monto del apoyo y el fondo o programa con que se cubrió, así como la póliza contable y la documentación soporte”</w:t>
      </w:r>
      <w:r w:rsidRPr="002E52AA" w:rsidR="00A650C6">
        <w:rPr>
          <w:rFonts w:ascii="Palatino Linotype" w:hAnsi="Palatino Linotype"/>
          <w:i/>
          <w:iCs/>
          <w:color w:val="000000"/>
          <w:sz w:val="20"/>
          <w:szCs w:val="20"/>
        </w:rPr>
        <w:t xml:space="preserve"> </w:t>
      </w:r>
      <w:r w:rsidRPr="002E52AA" w:rsidR="00D74B06">
        <w:rPr>
          <w:rFonts w:ascii="Palatino Linotype" w:hAnsi="Palatino Linotype"/>
          <w:i/>
          <w:iCs/>
          <w:color w:val="000000"/>
          <w:sz w:val="20"/>
          <w:szCs w:val="20"/>
        </w:rPr>
        <w:t>(Sic)</w:t>
      </w:r>
    </w:p>
    <w:p w:rsidRPr="002E52AA" w:rsidR="007E4927" w:rsidP="00147516" w:rsidRDefault="007E4927" w14:paraId="2664CF0C"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2E52AA" w:rsidR="00E35DF9" w:rsidP="00147516" w:rsidRDefault="00E35DF9" w14:paraId="0467D66E" w14:textId="77777777">
      <w:pPr>
        <w:pStyle w:val="Prrafodelista"/>
        <w:tabs>
          <w:tab w:val="left" w:pos="567"/>
        </w:tabs>
        <w:spacing w:line="360" w:lineRule="auto"/>
        <w:ind w:left="567" w:right="539"/>
        <w:jc w:val="both"/>
        <w:rPr>
          <w:rFonts w:ascii="Palatino Linotype" w:hAnsi="Palatino Linotype" w:cs="Tahoma"/>
          <w:b/>
          <w:sz w:val="20"/>
          <w:szCs w:val="22"/>
        </w:rPr>
      </w:pPr>
      <w:r w:rsidRPr="002E52AA">
        <w:rPr>
          <w:rFonts w:ascii="Palatino Linotype" w:hAnsi="Palatino Linotype" w:cs="Tahoma"/>
          <w:b/>
          <w:sz w:val="20"/>
          <w:szCs w:val="22"/>
        </w:rPr>
        <w:t>MODALIDAD DE ENTREGA</w:t>
      </w:r>
    </w:p>
    <w:p w:rsidRPr="002E52AA" w:rsidR="00E35DF9" w:rsidP="00147516" w:rsidRDefault="007E4927" w14:paraId="1E99EFFD" w14:textId="77777777">
      <w:pPr>
        <w:pStyle w:val="Prrafodelista"/>
        <w:tabs>
          <w:tab w:val="left" w:pos="567"/>
        </w:tabs>
        <w:spacing w:line="360" w:lineRule="auto"/>
        <w:ind w:left="567" w:right="539"/>
        <w:jc w:val="both"/>
        <w:rPr>
          <w:rFonts w:ascii="Palatino Linotype" w:hAnsi="Palatino Linotype" w:cs="Tahoma"/>
          <w:i/>
          <w:sz w:val="20"/>
          <w:szCs w:val="22"/>
        </w:rPr>
      </w:pPr>
      <w:r w:rsidRPr="002E52AA">
        <w:rPr>
          <w:rFonts w:ascii="Palatino Linotype" w:hAnsi="Palatino Linotype" w:cs="Tahoma"/>
          <w:i/>
          <w:sz w:val="20"/>
          <w:szCs w:val="22"/>
        </w:rPr>
        <w:t>“</w:t>
      </w:r>
      <w:r w:rsidRPr="002E52AA" w:rsidR="009D6672">
        <w:rPr>
          <w:rFonts w:ascii="Palatino Linotype" w:hAnsi="Palatino Linotype" w:cs="Tahoma"/>
          <w:i/>
          <w:sz w:val="20"/>
          <w:szCs w:val="22"/>
        </w:rPr>
        <w:t>A través del SAIMEX</w:t>
      </w:r>
      <w:r w:rsidRPr="002E52AA">
        <w:rPr>
          <w:rFonts w:ascii="Palatino Linotype" w:hAnsi="Palatino Linotype" w:cs="Tahoma"/>
          <w:i/>
          <w:sz w:val="20"/>
          <w:szCs w:val="22"/>
        </w:rPr>
        <w:t>”</w:t>
      </w:r>
    </w:p>
    <w:p w:rsidRPr="002E52AA" w:rsidR="00E05A28" w:rsidP="00147516" w:rsidRDefault="00E05A28" w14:paraId="12986EF7" w14:textId="77777777">
      <w:pPr>
        <w:pStyle w:val="Prrafodelista"/>
        <w:tabs>
          <w:tab w:val="left" w:pos="567"/>
        </w:tabs>
        <w:spacing w:line="360" w:lineRule="auto"/>
        <w:ind w:left="0"/>
        <w:jc w:val="both"/>
        <w:rPr>
          <w:rFonts w:ascii="Palatino Linotype" w:hAnsi="Palatino Linotype" w:cs="Tahoma"/>
          <w:szCs w:val="20"/>
        </w:rPr>
      </w:pPr>
    </w:p>
    <w:p w:rsidRPr="002E52AA" w:rsidR="00A73E67" w:rsidP="00A73E67" w:rsidRDefault="00A73E67" w14:paraId="7CE5BA17" w14:textId="77777777">
      <w:pPr>
        <w:pStyle w:val="Prrafodelista"/>
        <w:tabs>
          <w:tab w:val="left" w:pos="567"/>
        </w:tabs>
        <w:spacing w:line="360" w:lineRule="auto"/>
        <w:ind w:left="0"/>
        <w:contextualSpacing w:val="0"/>
        <w:jc w:val="both"/>
        <w:rPr>
          <w:rFonts w:ascii="Palatino Linotype" w:hAnsi="Palatino Linotype" w:cs="Tahoma"/>
          <w:b/>
        </w:rPr>
      </w:pPr>
      <w:r w:rsidRPr="002E52AA">
        <w:rPr>
          <w:rFonts w:ascii="Palatino Linotype" w:hAnsi="Palatino Linotype" w:cs="Tahoma"/>
          <w:b/>
          <w:szCs w:val="20"/>
        </w:rPr>
        <w:lastRenderedPageBreak/>
        <w:t>II</w:t>
      </w:r>
      <w:r w:rsidRPr="002E52AA">
        <w:rPr>
          <w:rFonts w:ascii="Palatino Linotype" w:hAnsi="Palatino Linotype" w:cs="Tahoma"/>
          <w:b/>
          <w:szCs w:val="22"/>
        </w:rPr>
        <w:t>.</w:t>
      </w:r>
      <w:r w:rsidRPr="002E52AA">
        <w:rPr>
          <w:rFonts w:ascii="Palatino Linotype" w:hAnsi="Palatino Linotype" w:cs="Tahoma"/>
          <w:b/>
        </w:rPr>
        <w:t xml:space="preserve"> Prórroga </w:t>
      </w:r>
    </w:p>
    <w:p w:rsidRPr="002E52AA" w:rsidR="00A73E67" w:rsidP="00A73E67" w:rsidRDefault="00A73E67" w14:paraId="142105AF" w14:textId="77777777">
      <w:pPr>
        <w:pStyle w:val="Prrafodelista"/>
        <w:tabs>
          <w:tab w:val="left" w:pos="567"/>
        </w:tabs>
        <w:spacing w:line="360" w:lineRule="auto"/>
        <w:ind w:left="0"/>
        <w:contextualSpacing w:val="0"/>
        <w:jc w:val="both"/>
        <w:rPr>
          <w:rFonts w:ascii="Palatino Linotype" w:hAnsi="Palatino Linotype" w:cs="Tahoma"/>
          <w:b/>
        </w:rPr>
      </w:pPr>
    </w:p>
    <w:p w:rsidRPr="002E52AA" w:rsidR="00A73E67" w:rsidP="00A73E67" w:rsidRDefault="00A73E67" w14:paraId="51E3D1D5" w14:textId="77777777">
      <w:pPr>
        <w:pStyle w:val="Prrafodelista"/>
        <w:tabs>
          <w:tab w:val="left" w:pos="567"/>
        </w:tabs>
        <w:spacing w:line="360" w:lineRule="auto"/>
        <w:ind w:left="0"/>
        <w:contextualSpacing w:val="0"/>
        <w:jc w:val="both"/>
        <w:rPr>
          <w:rFonts w:ascii="Palatino Linotype" w:hAnsi="Palatino Linotype" w:cs="Tahoma"/>
          <w:b/>
        </w:rPr>
      </w:pPr>
      <w:r w:rsidRPr="002E52AA">
        <w:rPr>
          <w:rFonts w:ascii="Palatino Linotype" w:hAnsi="Palatino Linotype" w:cs="Tahoma"/>
          <w:bCs/>
          <w:szCs w:val="22"/>
        </w:rPr>
        <w:t xml:space="preserve">Con fecha </w:t>
      </w:r>
      <w:r w:rsidRPr="002E52AA" w:rsidR="00F20188">
        <w:rPr>
          <w:rFonts w:ascii="Palatino Linotype" w:hAnsi="Palatino Linotype" w:cs="Tahoma"/>
          <w:bCs/>
          <w:szCs w:val="22"/>
        </w:rPr>
        <w:t xml:space="preserve">siete de octubre </w:t>
      </w:r>
      <w:r w:rsidRPr="002E52AA">
        <w:rPr>
          <w:rFonts w:ascii="Palatino Linotype" w:hAnsi="Palatino Linotype" w:cs="Tahoma"/>
          <w:bCs/>
          <w:szCs w:val="22"/>
        </w:rPr>
        <w:t xml:space="preserve">de dos mil veintidós, a través del Sistema de Acceso a la Información Mexiquense (SAIMEX), </w:t>
      </w:r>
      <w:r w:rsidRPr="002E52AA">
        <w:rPr>
          <w:rFonts w:ascii="Palatino Linotype" w:hAnsi="Palatino Linotype" w:eastAsia="Calibri" w:cs="Tahoma"/>
          <w:bCs/>
          <w:szCs w:val="22"/>
          <w:lang w:val="es-ES" w:eastAsia="en-US"/>
        </w:rPr>
        <w:t>la Unidad de Transparencia del Sujeto Obligado notificó al Particular la prórroga para atender la solicitud como se muestra a continuación:</w:t>
      </w:r>
    </w:p>
    <w:p w:rsidRPr="002E52AA" w:rsidR="00A73E67" w:rsidP="00A73E67" w:rsidRDefault="00A73E67" w14:paraId="2BF5A841" w14:textId="77777777">
      <w:pPr>
        <w:pStyle w:val="Prrafodelista"/>
        <w:tabs>
          <w:tab w:val="left" w:pos="567"/>
        </w:tabs>
        <w:spacing w:line="360" w:lineRule="auto"/>
        <w:ind w:left="567" w:right="539"/>
        <w:contextualSpacing w:val="0"/>
        <w:jc w:val="both"/>
        <w:rPr>
          <w:rFonts w:ascii="Palatino Linotype" w:hAnsi="Palatino Linotype" w:cs="Tahoma"/>
          <w:i/>
          <w:sz w:val="20"/>
        </w:rPr>
      </w:pPr>
    </w:p>
    <w:p w:rsidRPr="002E52AA" w:rsidR="00A73E67" w:rsidP="00A73E67" w:rsidRDefault="00A73E67" w14:paraId="0A449138" w14:textId="77777777">
      <w:pPr>
        <w:pStyle w:val="Prrafodelista"/>
        <w:tabs>
          <w:tab w:val="left" w:pos="567"/>
        </w:tabs>
        <w:spacing w:line="360" w:lineRule="auto"/>
        <w:ind w:left="567" w:right="539"/>
        <w:contextualSpacing w:val="0"/>
        <w:jc w:val="both"/>
        <w:rPr>
          <w:rFonts w:ascii="Palatino Linotype" w:hAnsi="Palatino Linotype" w:cs="Tahoma"/>
          <w:i/>
          <w:sz w:val="20"/>
        </w:rPr>
      </w:pPr>
      <w:r w:rsidRPr="002E52AA">
        <w:rPr>
          <w:rFonts w:ascii="Palatino Linotype" w:hAnsi="Palatino Linotype" w:cs="Tahoma"/>
          <w:i/>
          <w:sz w:val="20"/>
        </w:rPr>
        <w:t>“…</w:t>
      </w:r>
    </w:p>
    <w:p w:rsidRPr="002E52AA" w:rsidR="00F20188" w:rsidP="00A73E67" w:rsidRDefault="00F20188" w14:paraId="0383CF63" w14:textId="77777777">
      <w:pPr>
        <w:pStyle w:val="Prrafodelista"/>
        <w:tabs>
          <w:tab w:val="left" w:pos="567"/>
        </w:tabs>
        <w:spacing w:line="360" w:lineRule="auto"/>
        <w:ind w:left="567" w:right="539"/>
        <w:contextualSpacing w:val="0"/>
        <w:jc w:val="both"/>
        <w:rPr>
          <w:rFonts w:ascii="Palatino Linotype" w:hAnsi="Palatino Linotype" w:cs="Tahoma"/>
          <w:i/>
          <w:sz w:val="20"/>
        </w:rPr>
      </w:pPr>
      <w:r w:rsidRPr="002E52AA">
        <w:rPr>
          <w:rFonts w:ascii="Palatino Linotype" w:hAnsi="Palatino Linotype" w:cs="Tahoma"/>
          <w:i/>
          <w:sz w:val="20"/>
        </w:rPr>
        <w:t>En respuesta a su solicitud de prórroga se le hace de conocimiento que esta fue aprobada para que dé cumplimiento al derecho primario, que es el acceso a la información pública.</w:t>
      </w:r>
    </w:p>
    <w:p w:rsidRPr="002E52AA" w:rsidR="00A73E67" w:rsidP="00A73E67" w:rsidRDefault="00A73E67" w14:paraId="72B7CBB9" w14:textId="77777777">
      <w:pPr>
        <w:pStyle w:val="Prrafodelista"/>
        <w:tabs>
          <w:tab w:val="left" w:pos="567"/>
        </w:tabs>
        <w:spacing w:line="360" w:lineRule="auto"/>
        <w:ind w:left="567" w:right="539"/>
        <w:contextualSpacing w:val="0"/>
        <w:jc w:val="both"/>
        <w:rPr>
          <w:rFonts w:ascii="Palatino Linotype" w:hAnsi="Palatino Linotype" w:cs="Tahoma"/>
          <w:i/>
          <w:sz w:val="20"/>
        </w:rPr>
      </w:pPr>
      <w:r w:rsidRPr="002E52AA">
        <w:rPr>
          <w:rFonts w:ascii="Palatino Linotype" w:hAnsi="Palatino Linotype" w:cs="Tahoma"/>
          <w:i/>
          <w:sz w:val="20"/>
        </w:rPr>
        <w:t>…”</w:t>
      </w:r>
    </w:p>
    <w:p w:rsidRPr="002E52AA" w:rsidR="00A73E67" w:rsidP="00A73E67" w:rsidRDefault="00A73E67" w14:paraId="100F7258" w14:textId="77777777">
      <w:pPr>
        <w:pStyle w:val="Prrafodelista"/>
        <w:tabs>
          <w:tab w:val="left" w:pos="567"/>
        </w:tabs>
        <w:spacing w:line="360" w:lineRule="auto"/>
        <w:ind w:left="0"/>
        <w:contextualSpacing w:val="0"/>
        <w:jc w:val="both"/>
        <w:rPr>
          <w:rFonts w:ascii="Palatino Linotype" w:hAnsi="Palatino Linotype" w:cs="Tahoma"/>
        </w:rPr>
      </w:pPr>
    </w:p>
    <w:p w:rsidRPr="002E52AA" w:rsidR="00A73E67" w:rsidP="00A73E67" w:rsidRDefault="00A73E67" w14:paraId="3BA25071" w14:textId="77777777">
      <w:pPr>
        <w:pStyle w:val="Prrafodelista"/>
        <w:tabs>
          <w:tab w:val="left" w:pos="567"/>
        </w:tabs>
        <w:spacing w:line="360" w:lineRule="auto"/>
        <w:ind w:left="0"/>
        <w:contextualSpacing w:val="0"/>
        <w:jc w:val="both"/>
        <w:rPr>
          <w:rFonts w:ascii="Palatino Linotype" w:hAnsi="Palatino Linotype" w:cs="Tahoma"/>
          <w:b/>
        </w:rPr>
      </w:pPr>
      <w:r w:rsidRPr="002E52AA">
        <w:rPr>
          <w:rFonts w:ascii="Palatino Linotype" w:hAnsi="Palatino Linotype" w:cs="Tahoma"/>
        </w:rPr>
        <w:t xml:space="preserve">Es necesario señalar que el Sujeto Obligado, adjuntó </w:t>
      </w:r>
      <w:r w:rsidRPr="002E52AA" w:rsidR="00F20188">
        <w:rPr>
          <w:rFonts w:ascii="Palatino Linotype" w:hAnsi="Palatino Linotype" w:cs="Tahoma"/>
        </w:rPr>
        <w:t xml:space="preserve">un oficio suscrito por el Tesorero Municipal por el que requiere ampliar diversas solicitudes, sin embargo, no adjuntó </w:t>
      </w:r>
      <w:r w:rsidRPr="002E52AA">
        <w:rPr>
          <w:rFonts w:ascii="Palatino Linotype" w:hAnsi="Palatino Linotype" w:cs="Tahoma"/>
        </w:rPr>
        <w:t>el Acta de su Comité por la cual amplía el periodo para otorgar respuesta en términos de lo establecido de la Ley de Transparencia y Acceso a la Información Pública del Estado de México y Municipios.</w:t>
      </w:r>
      <w:r w:rsidRPr="002E52AA">
        <w:rPr>
          <w:rFonts w:ascii="Palatino Linotype" w:hAnsi="Palatino Linotype" w:cs="Tahoma"/>
          <w:b/>
        </w:rPr>
        <w:t xml:space="preserve"> </w:t>
      </w:r>
    </w:p>
    <w:p w:rsidRPr="002E52AA" w:rsidR="00A73E67" w:rsidP="00147516" w:rsidRDefault="00A73E67" w14:paraId="5CF4DAE9" w14:textId="77777777">
      <w:pPr>
        <w:pStyle w:val="Prrafodelista"/>
        <w:tabs>
          <w:tab w:val="left" w:pos="567"/>
        </w:tabs>
        <w:spacing w:line="360" w:lineRule="auto"/>
        <w:ind w:left="0"/>
        <w:jc w:val="both"/>
        <w:rPr>
          <w:rFonts w:ascii="Palatino Linotype" w:hAnsi="Palatino Linotype" w:cs="Tahoma"/>
          <w:szCs w:val="20"/>
        </w:rPr>
      </w:pPr>
    </w:p>
    <w:p w:rsidRPr="002E52AA" w:rsidR="00681D84" w:rsidP="00147516" w:rsidRDefault="00A73E67" w14:paraId="387F1102" w14:textId="77777777">
      <w:pPr>
        <w:pStyle w:val="Prrafodelista"/>
        <w:tabs>
          <w:tab w:val="left" w:pos="567"/>
        </w:tabs>
        <w:spacing w:line="360" w:lineRule="auto"/>
        <w:ind w:left="0"/>
        <w:jc w:val="both"/>
        <w:rPr>
          <w:rFonts w:ascii="Palatino Linotype" w:hAnsi="Palatino Linotype" w:cs="Tahoma"/>
          <w:b/>
          <w:szCs w:val="22"/>
        </w:rPr>
      </w:pPr>
      <w:r w:rsidRPr="002E52AA">
        <w:rPr>
          <w:rFonts w:ascii="Palatino Linotype" w:hAnsi="Palatino Linotype" w:cs="Tahoma"/>
          <w:b/>
          <w:szCs w:val="20"/>
        </w:rPr>
        <w:t>I</w:t>
      </w:r>
      <w:r w:rsidRPr="002E52AA" w:rsidR="00A01EB6">
        <w:rPr>
          <w:rFonts w:ascii="Palatino Linotype" w:hAnsi="Palatino Linotype" w:cs="Tahoma"/>
          <w:b/>
          <w:szCs w:val="20"/>
        </w:rPr>
        <w:t>II</w:t>
      </w:r>
      <w:r w:rsidRPr="002E52AA" w:rsidR="00681D84">
        <w:rPr>
          <w:rFonts w:ascii="Palatino Linotype" w:hAnsi="Palatino Linotype" w:cs="Tahoma"/>
          <w:b/>
          <w:szCs w:val="22"/>
        </w:rPr>
        <w:t>.</w:t>
      </w:r>
      <w:r w:rsidRPr="002E52AA" w:rsidR="002A74AD">
        <w:rPr>
          <w:rFonts w:ascii="Palatino Linotype" w:hAnsi="Palatino Linotype" w:cs="Tahoma"/>
          <w:b/>
          <w:szCs w:val="22"/>
        </w:rPr>
        <w:t xml:space="preserve"> </w:t>
      </w:r>
      <w:r w:rsidRPr="002E52AA" w:rsidR="00681D84">
        <w:rPr>
          <w:rFonts w:ascii="Palatino Linotype" w:hAnsi="Palatino Linotype" w:cs="Tahoma"/>
          <w:b/>
          <w:szCs w:val="22"/>
        </w:rPr>
        <w:t>Respuesta del Sujeto Obligado.</w:t>
      </w:r>
    </w:p>
    <w:p w:rsidRPr="002E52AA" w:rsidR="00E0128F" w:rsidP="00147516" w:rsidRDefault="00E0128F" w14:paraId="7DBC56EF" w14:textId="77777777">
      <w:pPr>
        <w:pStyle w:val="Prrafodelista"/>
        <w:tabs>
          <w:tab w:val="left" w:pos="567"/>
        </w:tabs>
        <w:spacing w:line="360" w:lineRule="auto"/>
        <w:ind w:left="0"/>
        <w:jc w:val="both"/>
        <w:rPr>
          <w:rFonts w:ascii="Palatino Linotype" w:hAnsi="Palatino Linotype" w:cs="Tahoma"/>
          <w:b/>
          <w:sz w:val="20"/>
          <w:szCs w:val="22"/>
        </w:rPr>
      </w:pPr>
    </w:p>
    <w:p w:rsidRPr="002E52AA" w:rsidR="0084052B" w:rsidP="00147516" w:rsidRDefault="00681D84" w14:paraId="3D600D87" w14:textId="77777777">
      <w:pPr>
        <w:autoSpaceDE w:val="0"/>
        <w:autoSpaceDN w:val="0"/>
        <w:adjustRightInd w:val="0"/>
        <w:spacing w:line="360" w:lineRule="auto"/>
        <w:contextualSpacing/>
        <w:jc w:val="both"/>
        <w:rPr>
          <w:rFonts w:ascii="Palatino Linotype" w:hAnsi="Palatino Linotype" w:cs="Tahoma"/>
          <w:sz w:val="22"/>
          <w:szCs w:val="22"/>
        </w:rPr>
      </w:pPr>
      <w:r w:rsidRPr="002E52AA">
        <w:rPr>
          <w:rFonts w:ascii="Palatino Linotype" w:hAnsi="Palatino Linotype" w:cs="Tahoma"/>
          <w:sz w:val="22"/>
          <w:szCs w:val="22"/>
        </w:rPr>
        <w:t xml:space="preserve">Con fecha </w:t>
      </w:r>
      <w:r w:rsidRPr="002E52AA" w:rsidR="00F20188">
        <w:rPr>
          <w:rFonts w:ascii="Palatino Linotype" w:hAnsi="Palatino Linotype" w:cs="Tahoma"/>
          <w:sz w:val="22"/>
          <w:szCs w:val="22"/>
        </w:rPr>
        <w:t xml:space="preserve">dieciocho de octubre </w:t>
      </w:r>
      <w:r w:rsidRPr="002E52AA" w:rsidR="00B71F2C">
        <w:rPr>
          <w:rFonts w:ascii="Palatino Linotype" w:hAnsi="Palatino Linotype" w:cs="Tahoma"/>
          <w:sz w:val="22"/>
          <w:szCs w:val="22"/>
        </w:rPr>
        <w:t>de dos mil veintidós</w:t>
      </w:r>
      <w:r w:rsidRPr="002E52AA">
        <w:rPr>
          <w:rFonts w:ascii="Palatino Linotype" w:hAnsi="Palatino Linotype" w:cs="Tahoma"/>
          <w:sz w:val="22"/>
          <w:szCs w:val="22"/>
        </w:rPr>
        <w:t xml:space="preserve">, </w:t>
      </w:r>
      <w:r w:rsidRPr="002E52AA" w:rsidR="00D74B06">
        <w:rPr>
          <w:rFonts w:ascii="Palatino Linotype" w:hAnsi="Palatino Linotype" w:cs="Tahoma"/>
          <w:sz w:val="22"/>
          <w:szCs w:val="22"/>
        </w:rPr>
        <w:t xml:space="preserve">el Sujeto Obligado </w:t>
      </w:r>
      <w:r w:rsidRPr="002E52AA" w:rsidR="008453FA">
        <w:rPr>
          <w:rFonts w:ascii="Palatino Linotype" w:hAnsi="Palatino Linotype" w:cs="Tahoma"/>
          <w:sz w:val="22"/>
          <w:szCs w:val="22"/>
        </w:rPr>
        <w:t>otorgó respuesta a través del Sistema de Acceso a la Información Mexiquense (SAIMEX) en los siguientes términos</w:t>
      </w:r>
      <w:r w:rsidRPr="002E52AA" w:rsidR="0084052B">
        <w:rPr>
          <w:rFonts w:ascii="Palatino Linotype" w:hAnsi="Palatino Linotype" w:cs="Tahoma"/>
          <w:sz w:val="22"/>
          <w:szCs w:val="22"/>
        </w:rPr>
        <w:t>:</w:t>
      </w:r>
    </w:p>
    <w:p w:rsidRPr="002E52AA" w:rsidR="0084052B" w:rsidP="00147516" w:rsidRDefault="0084052B" w14:paraId="28F3D3E1" w14:textId="77777777">
      <w:pPr>
        <w:autoSpaceDE w:val="0"/>
        <w:autoSpaceDN w:val="0"/>
        <w:adjustRightInd w:val="0"/>
        <w:spacing w:line="360" w:lineRule="auto"/>
        <w:contextualSpacing/>
        <w:jc w:val="both"/>
        <w:rPr>
          <w:rFonts w:ascii="Palatino Linotype" w:hAnsi="Palatino Linotype" w:cs="Tahoma"/>
          <w:sz w:val="22"/>
          <w:szCs w:val="22"/>
        </w:rPr>
      </w:pPr>
    </w:p>
    <w:p w:rsidRPr="002E52AA" w:rsidR="00F20188" w:rsidP="00D74B06" w:rsidRDefault="00D74B06" w14:paraId="2D141E6E"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2E52AA">
        <w:rPr>
          <w:rFonts w:ascii="Palatino Linotype" w:hAnsi="Palatino Linotype" w:cs="Tahoma"/>
          <w:i/>
          <w:szCs w:val="22"/>
        </w:rPr>
        <w:t>“…</w:t>
      </w:r>
      <w:r w:rsidRPr="002E52AA" w:rsidR="003B5D10">
        <w:rPr>
          <w:rFonts w:ascii="Palatino Linotype" w:hAnsi="Palatino Linotype" w:cs="Tahoma"/>
          <w:i/>
          <w:szCs w:val="22"/>
        </w:rPr>
        <w:t xml:space="preserve"> </w:t>
      </w:r>
    </w:p>
    <w:p w:rsidRPr="002E52AA" w:rsidR="00F20188" w:rsidP="00A73E67" w:rsidRDefault="00F20188" w14:paraId="77E02492"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2E52AA">
        <w:rPr>
          <w:rFonts w:ascii="Palatino Linotype" w:hAnsi="Palatino Linotype" w:cs="Tahoma"/>
          <w:i/>
          <w:szCs w:val="22"/>
        </w:rPr>
        <w:t xml:space="preserve">Sobre el particular me permito informe al solicitante que la información requerida se encuentra a su disposición para su consulta en la página oficial del Municipio de Amecameca acorde a lo estipulado en el artículo 51 de la Ley General de Contabilidad Gubernamental y en cumplimiento al artículo 161 de la Ley de Trasparencia y Acceso a la Información Pública del Estado de México y Municipios: </w:t>
      </w:r>
      <w:r w:rsidRPr="002E52AA">
        <w:rPr>
          <w:rFonts w:ascii="Palatino Linotype" w:hAnsi="Palatino Linotype" w:cs="Tahoma"/>
          <w:i/>
          <w:szCs w:val="22"/>
        </w:rPr>
        <w:lastRenderedPageBreak/>
        <w:t xml:space="preserve">https://amecameca.gob.mx/ o en las siguientes ligas:https://amecameca.gob.mx/pdf/lgcg/2022/titulo-v/2do-trimestre/ayudas-y-subsidios-1.pdf sin más por el momento, quedo a sus órdenes para cualquier duda o aclaración. </w:t>
      </w:r>
    </w:p>
    <w:p w:rsidRPr="002E52AA" w:rsidR="00A73E67" w:rsidP="00A73E67" w:rsidRDefault="00A73E67" w14:paraId="6CE7E13C"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2E52AA">
        <w:rPr>
          <w:rFonts w:ascii="Palatino Linotype" w:hAnsi="Palatino Linotype" w:cs="Tahoma"/>
          <w:i/>
          <w:szCs w:val="22"/>
        </w:rPr>
        <w:t>…”</w:t>
      </w:r>
    </w:p>
    <w:p w:rsidRPr="002E52AA" w:rsidR="008453FA" w:rsidP="00147516" w:rsidRDefault="008453FA" w14:paraId="16B89FBA" w14:textId="77777777">
      <w:pPr>
        <w:autoSpaceDE w:val="0"/>
        <w:autoSpaceDN w:val="0"/>
        <w:adjustRightInd w:val="0"/>
        <w:spacing w:line="360" w:lineRule="auto"/>
        <w:contextualSpacing/>
        <w:jc w:val="both"/>
        <w:rPr>
          <w:rFonts w:ascii="Palatino Linotype" w:hAnsi="Palatino Linotype" w:cs="Tahoma"/>
          <w:sz w:val="22"/>
          <w:szCs w:val="22"/>
        </w:rPr>
      </w:pPr>
    </w:p>
    <w:bookmarkEnd w:id="0"/>
    <w:p w:rsidRPr="002E52AA" w:rsidR="001A412B" w:rsidP="00147516" w:rsidRDefault="007812D1" w14:paraId="43D46FD2" w14:textId="77777777">
      <w:pPr>
        <w:autoSpaceDE w:val="0"/>
        <w:autoSpaceDN w:val="0"/>
        <w:adjustRightInd w:val="0"/>
        <w:spacing w:line="360" w:lineRule="auto"/>
        <w:contextualSpacing/>
        <w:jc w:val="both"/>
        <w:rPr>
          <w:rFonts w:ascii="Palatino Linotype" w:hAnsi="Palatino Linotype" w:cs="Tahoma"/>
          <w:b/>
          <w:sz w:val="22"/>
          <w:szCs w:val="22"/>
        </w:rPr>
      </w:pPr>
      <w:r w:rsidRPr="002E52AA">
        <w:rPr>
          <w:rFonts w:ascii="Palatino Linotype" w:hAnsi="Palatino Linotype" w:cs="Tahoma"/>
          <w:b/>
          <w:sz w:val="22"/>
          <w:szCs w:val="22"/>
        </w:rPr>
        <w:t>I</w:t>
      </w:r>
      <w:r w:rsidRPr="002E52AA" w:rsidR="00F20188">
        <w:rPr>
          <w:rFonts w:ascii="Palatino Linotype" w:hAnsi="Palatino Linotype" w:cs="Tahoma"/>
          <w:b/>
          <w:sz w:val="22"/>
          <w:szCs w:val="22"/>
        </w:rPr>
        <w:t>V</w:t>
      </w:r>
      <w:r w:rsidRPr="002E52AA" w:rsidR="009A7587">
        <w:rPr>
          <w:rFonts w:ascii="Palatino Linotype" w:hAnsi="Palatino Linotype" w:cs="Tahoma"/>
          <w:b/>
          <w:sz w:val="22"/>
          <w:szCs w:val="22"/>
        </w:rPr>
        <w:t xml:space="preserve">. Interposición del Recurso de Revisión. </w:t>
      </w:r>
    </w:p>
    <w:p w:rsidRPr="002E52AA" w:rsidR="00F87649" w:rsidP="00147516" w:rsidRDefault="00F87649" w14:paraId="47D2AF8B" w14:textId="77777777">
      <w:pPr>
        <w:autoSpaceDE w:val="0"/>
        <w:autoSpaceDN w:val="0"/>
        <w:adjustRightInd w:val="0"/>
        <w:spacing w:line="360" w:lineRule="auto"/>
        <w:contextualSpacing/>
        <w:jc w:val="both"/>
        <w:rPr>
          <w:rFonts w:ascii="Palatino Linotype" w:hAnsi="Palatino Linotype" w:cs="Tahoma"/>
          <w:b/>
          <w:sz w:val="18"/>
          <w:szCs w:val="22"/>
        </w:rPr>
      </w:pPr>
    </w:p>
    <w:p w:rsidRPr="002E52AA" w:rsidR="009A7587" w:rsidP="00147516" w:rsidRDefault="009A7587" w14:paraId="78A542AE" w14:textId="77777777">
      <w:pPr>
        <w:tabs>
          <w:tab w:val="left" w:pos="3122"/>
        </w:tabs>
        <w:spacing w:line="360" w:lineRule="auto"/>
        <w:contextualSpacing/>
        <w:jc w:val="both"/>
        <w:rPr>
          <w:rFonts w:ascii="Palatino Linotype" w:hAnsi="Palatino Linotype" w:cs="Tahoma"/>
          <w:sz w:val="22"/>
          <w:szCs w:val="22"/>
        </w:rPr>
      </w:pPr>
      <w:r w:rsidRPr="002E52AA">
        <w:rPr>
          <w:rFonts w:ascii="Palatino Linotype" w:hAnsi="Palatino Linotype" w:cs="Tahoma"/>
          <w:sz w:val="22"/>
          <w:szCs w:val="22"/>
        </w:rPr>
        <w:t>Con fecha</w:t>
      </w:r>
      <w:r w:rsidRPr="002E52AA" w:rsidR="00E13C8C">
        <w:rPr>
          <w:rFonts w:ascii="Palatino Linotype" w:hAnsi="Palatino Linotype" w:cs="Tahoma"/>
          <w:sz w:val="22"/>
          <w:szCs w:val="22"/>
        </w:rPr>
        <w:t xml:space="preserve"> </w:t>
      </w:r>
      <w:r w:rsidRPr="002E52AA" w:rsidR="00F20188">
        <w:rPr>
          <w:rFonts w:ascii="Palatino Linotype" w:hAnsi="Palatino Linotype" w:cs="Tahoma"/>
          <w:sz w:val="22"/>
          <w:szCs w:val="22"/>
        </w:rPr>
        <w:t xml:space="preserve">veintiuno de octubre </w:t>
      </w:r>
      <w:r w:rsidRPr="002E52AA" w:rsidR="00B267E1">
        <w:rPr>
          <w:rFonts w:ascii="Palatino Linotype" w:hAnsi="Palatino Linotype" w:cs="Tahoma"/>
          <w:sz w:val="22"/>
          <w:szCs w:val="22"/>
        </w:rPr>
        <w:t>de dos mil veintidós</w:t>
      </w:r>
      <w:r w:rsidRPr="002E52AA">
        <w:rPr>
          <w:rFonts w:ascii="Palatino Linotype" w:hAnsi="Palatino Linotype" w:cs="Tahoma"/>
          <w:sz w:val="22"/>
          <w:szCs w:val="22"/>
        </w:rPr>
        <w:t xml:space="preserve">, a través del </w:t>
      </w:r>
      <w:r w:rsidRPr="002E52AA">
        <w:rPr>
          <w:rFonts w:ascii="Palatino Linotype" w:hAnsi="Palatino Linotype" w:cs="Tahoma"/>
          <w:sz w:val="22"/>
          <w:szCs w:val="22"/>
          <w:lang w:val="es-ES"/>
        </w:rPr>
        <w:t>Sistema de Acceso a la Información Mexiquense (SAIMEX)</w:t>
      </w:r>
      <w:r w:rsidRPr="002E52AA" w:rsidR="00A048C7">
        <w:rPr>
          <w:rFonts w:ascii="Palatino Linotype" w:hAnsi="Palatino Linotype" w:cs="Tahoma"/>
          <w:sz w:val="22"/>
          <w:szCs w:val="22"/>
        </w:rPr>
        <w:t>, se interpus</w:t>
      </w:r>
      <w:r w:rsidRPr="002E52AA" w:rsidR="003C3E71">
        <w:rPr>
          <w:rFonts w:ascii="Palatino Linotype" w:hAnsi="Palatino Linotype" w:cs="Tahoma"/>
          <w:sz w:val="22"/>
          <w:szCs w:val="22"/>
        </w:rPr>
        <w:t>o</w:t>
      </w:r>
      <w:r w:rsidRPr="002E52AA" w:rsidR="00A048C7">
        <w:rPr>
          <w:rFonts w:ascii="Palatino Linotype" w:hAnsi="Palatino Linotype" w:cs="Tahoma"/>
          <w:sz w:val="22"/>
          <w:szCs w:val="22"/>
        </w:rPr>
        <w:t xml:space="preserve"> </w:t>
      </w:r>
      <w:r w:rsidRPr="002E52AA" w:rsidR="003C3E71">
        <w:rPr>
          <w:rFonts w:ascii="Palatino Linotype" w:hAnsi="Palatino Linotype" w:cs="Tahoma"/>
          <w:sz w:val="22"/>
          <w:szCs w:val="22"/>
        </w:rPr>
        <w:t>el</w:t>
      </w:r>
      <w:r w:rsidRPr="002E52AA">
        <w:rPr>
          <w:rFonts w:ascii="Palatino Linotype" w:hAnsi="Palatino Linotype" w:cs="Tahoma"/>
          <w:sz w:val="22"/>
          <w:szCs w:val="22"/>
        </w:rPr>
        <w:t xml:space="preserve"> presente Recurso de Revisión por</w:t>
      </w:r>
      <w:r w:rsidRPr="002E52AA" w:rsidR="008E6658">
        <w:rPr>
          <w:rFonts w:ascii="Palatino Linotype" w:hAnsi="Palatino Linotype" w:cs="Tahoma"/>
          <w:sz w:val="22"/>
          <w:szCs w:val="22"/>
        </w:rPr>
        <w:t xml:space="preserve"> </w:t>
      </w:r>
      <w:r w:rsidRPr="002E52AA" w:rsidR="0035716C">
        <w:rPr>
          <w:rFonts w:ascii="Palatino Linotype" w:hAnsi="Palatino Linotype" w:cs="Tahoma"/>
          <w:sz w:val="22"/>
          <w:szCs w:val="22"/>
        </w:rPr>
        <w:t xml:space="preserve">el </w:t>
      </w:r>
      <w:r w:rsidRPr="002E52AA">
        <w:rPr>
          <w:rFonts w:ascii="Palatino Linotype" w:hAnsi="Palatino Linotype" w:cs="Tahoma"/>
          <w:sz w:val="22"/>
          <w:szCs w:val="22"/>
        </w:rPr>
        <w:t xml:space="preserve">Recurrente, en contra de </w:t>
      </w:r>
      <w:r w:rsidRPr="002E52AA" w:rsidR="00655265">
        <w:rPr>
          <w:rFonts w:ascii="Palatino Linotype" w:hAnsi="Palatino Linotype" w:cs="Tahoma"/>
          <w:sz w:val="22"/>
          <w:szCs w:val="22"/>
        </w:rPr>
        <w:t>la respuesta emitida</w:t>
      </w:r>
      <w:r w:rsidRPr="002E52AA">
        <w:rPr>
          <w:rFonts w:ascii="Palatino Linotype" w:hAnsi="Palatino Linotype" w:cs="Tahoma"/>
          <w:sz w:val="22"/>
          <w:szCs w:val="22"/>
        </w:rPr>
        <w:t xml:space="preserve"> por el Sujeto Obligado a </w:t>
      </w:r>
      <w:r w:rsidRPr="002E52AA" w:rsidR="00655265">
        <w:rPr>
          <w:rFonts w:ascii="Palatino Linotype" w:hAnsi="Palatino Linotype" w:cs="Tahoma"/>
          <w:sz w:val="22"/>
          <w:szCs w:val="22"/>
        </w:rPr>
        <w:t>la solicitud</w:t>
      </w:r>
      <w:r w:rsidRPr="002E52AA">
        <w:rPr>
          <w:rFonts w:ascii="Palatino Linotype" w:hAnsi="Palatino Linotype" w:cs="Tahoma"/>
          <w:sz w:val="22"/>
          <w:szCs w:val="22"/>
        </w:rPr>
        <w:t xml:space="preserve"> de información, en los siguientes términos:</w:t>
      </w:r>
    </w:p>
    <w:p w:rsidRPr="002E52AA" w:rsidR="00AB6595" w:rsidP="00147516" w:rsidRDefault="00AB6595" w14:paraId="76FC0F95" w14:textId="77777777">
      <w:pPr>
        <w:tabs>
          <w:tab w:val="left" w:pos="3122"/>
        </w:tabs>
        <w:spacing w:line="360" w:lineRule="auto"/>
        <w:contextualSpacing/>
        <w:jc w:val="both"/>
        <w:rPr>
          <w:rFonts w:ascii="Palatino Linotype" w:hAnsi="Palatino Linotype" w:cs="Tahoma"/>
          <w:sz w:val="22"/>
          <w:szCs w:val="22"/>
        </w:rPr>
      </w:pPr>
    </w:p>
    <w:p w:rsidRPr="002E52AA" w:rsidR="00D5699B" w:rsidP="00147516" w:rsidRDefault="00D5699B" w14:paraId="3EEEC96E" w14:textId="77777777">
      <w:pPr>
        <w:spacing w:line="360" w:lineRule="auto"/>
        <w:ind w:left="567" w:right="539"/>
        <w:contextualSpacing/>
        <w:jc w:val="both"/>
        <w:rPr>
          <w:rFonts w:ascii="Palatino Linotype" w:hAnsi="Palatino Linotype" w:cs="Tahoma"/>
          <w:b/>
          <w:bCs/>
          <w:szCs w:val="22"/>
        </w:rPr>
      </w:pPr>
      <w:r w:rsidRPr="002E52AA">
        <w:rPr>
          <w:rFonts w:ascii="Palatino Linotype" w:hAnsi="Palatino Linotype" w:cs="Tahoma"/>
          <w:b/>
          <w:bCs/>
          <w:szCs w:val="22"/>
        </w:rPr>
        <w:t>ACTO IMPUGNADO:</w:t>
      </w:r>
    </w:p>
    <w:p w:rsidRPr="002E52AA" w:rsidR="003D1770" w:rsidP="00147516" w:rsidRDefault="007E4927" w14:paraId="69B25601" w14:textId="77777777">
      <w:pPr>
        <w:spacing w:line="360" w:lineRule="auto"/>
        <w:ind w:left="567" w:right="539"/>
        <w:contextualSpacing/>
        <w:jc w:val="both"/>
        <w:rPr>
          <w:rFonts w:ascii="Palatino Linotype" w:hAnsi="Palatino Linotype" w:cs="Tahoma"/>
          <w:bCs/>
          <w:szCs w:val="22"/>
        </w:rPr>
      </w:pPr>
      <w:r w:rsidRPr="002E52AA">
        <w:rPr>
          <w:rFonts w:ascii="Palatino Linotype" w:hAnsi="Palatino Linotype" w:cs="Tahoma"/>
          <w:bCs/>
          <w:i/>
          <w:szCs w:val="22"/>
        </w:rPr>
        <w:t>“</w:t>
      </w:r>
      <w:r w:rsidRPr="002E52AA" w:rsidR="00F20188">
        <w:rPr>
          <w:rFonts w:ascii="Palatino Linotype" w:hAnsi="Palatino Linotype" w:cs="Tahoma"/>
          <w:bCs/>
          <w:i/>
          <w:szCs w:val="22"/>
        </w:rPr>
        <w:t>Con fundamento en el artículos 176, 178 y 179 Fracciones I, II, III, IV y V de la Ley de Transparencia y Acceso a la Información Pública del Estado de México y Municipios, hago referencia a los siguientes puntos de mi solicitud que no cumplen con lo solicitado. Lo que solicite el periodo del 01 de enero del 2022 a la fecha de la entrega de la información, incluye la descripción o monto del apoyo y el fondo o programa con que se cubrió, así como la póliza contable y la documentación soporte”</w:t>
      </w:r>
      <w:r w:rsidRPr="002E52AA" w:rsidR="00253937">
        <w:rPr>
          <w:rFonts w:ascii="Palatino Linotype" w:hAnsi="Palatino Linotype" w:cs="Tahoma"/>
          <w:bCs/>
          <w:i/>
          <w:szCs w:val="22"/>
        </w:rPr>
        <w:t xml:space="preserve"> (Sic)</w:t>
      </w:r>
    </w:p>
    <w:p w:rsidRPr="002E52AA" w:rsidR="007E4927" w:rsidP="00147516" w:rsidRDefault="007E4927" w14:paraId="799A446B" w14:textId="77777777">
      <w:pPr>
        <w:spacing w:line="360" w:lineRule="auto"/>
        <w:ind w:left="567" w:right="539"/>
        <w:contextualSpacing/>
        <w:jc w:val="both"/>
        <w:rPr>
          <w:rFonts w:ascii="Palatino Linotype" w:hAnsi="Palatino Linotype" w:cs="Tahoma"/>
          <w:bCs/>
          <w:i/>
          <w:szCs w:val="22"/>
        </w:rPr>
      </w:pPr>
    </w:p>
    <w:p w:rsidRPr="002E52AA" w:rsidR="00D5699B" w:rsidP="00147516" w:rsidRDefault="00D5699B" w14:paraId="2E3FB7D4" w14:textId="77777777">
      <w:pPr>
        <w:spacing w:line="360" w:lineRule="auto"/>
        <w:ind w:left="567" w:right="539"/>
        <w:contextualSpacing/>
        <w:jc w:val="both"/>
        <w:rPr>
          <w:rFonts w:ascii="Palatino Linotype" w:hAnsi="Palatino Linotype" w:cs="Tahoma"/>
          <w:b/>
          <w:szCs w:val="22"/>
        </w:rPr>
      </w:pPr>
      <w:r w:rsidRPr="002E52AA">
        <w:rPr>
          <w:rFonts w:ascii="Palatino Linotype" w:hAnsi="Palatino Linotype" w:cs="Tahoma"/>
          <w:b/>
          <w:szCs w:val="22"/>
        </w:rPr>
        <w:t>RAZONES O MOTIVOS DE LA INCONFORMIDAD.</w:t>
      </w:r>
    </w:p>
    <w:p w:rsidRPr="002E52AA" w:rsidR="00D5699B" w:rsidP="00147516" w:rsidRDefault="007E4927" w14:paraId="5D7C1CB3" w14:textId="77777777">
      <w:pPr>
        <w:spacing w:line="360" w:lineRule="auto"/>
        <w:ind w:left="567" w:right="539"/>
        <w:contextualSpacing/>
        <w:jc w:val="both"/>
        <w:rPr>
          <w:rFonts w:ascii="Palatino Linotype" w:hAnsi="Palatino Linotype" w:cs="Tahoma"/>
          <w:i/>
          <w:iCs/>
        </w:rPr>
      </w:pPr>
      <w:r w:rsidRPr="002E52AA">
        <w:rPr>
          <w:rFonts w:ascii="Palatino Linotype" w:hAnsi="Palatino Linotype" w:cs="Tahoma"/>
          <w:i/>
          <w:iCs/>
        </w:rPr>
        <w:t>“</w:t>
      </w:r>
      <w:r w:rsidRPr="002E52AA" w:rsidR="00F20188">
        <w:rPr>
          <w:rFonts w:ascii="Palatino Linotype" w:hAnsi="Palatino Linotype" w:cs="Tahoma"/>
          <w:i/>
          <w:iCs/>
        </w:rPr>
        <w:t>Con fundamento en el artículos 176, 178 y 179 Fracciones I, II, III, IV y V de la Ley de Transparencia y Acceso a la Información Pública del Estado de México y Municipios, hago referencia a los siguientes puntos de mi solicitud que no cumplen con lo solicitado. Lo que solicite el periodo del 01 de enero del 2022 a la fecha de la entrega de la información, incluye la descripción o monto del apoyo y el fondo o programa con que se cubrió, así como la póliza contable y la documentación soporte”</w:t>
      </w:r>
      <w:r w:rsidRPr="002E52AA" w:rsidR="000C2529">
        <w:rPr>
          <w:rFonts w:ascii="Palatino Linotype" w:hAnsi="Palatino Linotype" w:cs="Tahoma"/>
          <w:i/>
          <w:iCs/>
        </w:rPr>
        <w:t xml:space="preserve"> </w:t>
      </w:r>
      <w:r w:rsidRPr="002E52AA" w:rsidR="00040101">
        <w:rPr>
          <w:rFonts w:ascii="Palatino Linotype" w:hAnsi="Palatino Linotype" w:cs="Tahoma"/>
          <w:i/>
          <w:iCs/>
        </w:rPr>
        <w:t>(Sic)</w:t>
      </w:r>
    </w:p>
    <w:p w:rsidRPr="002E52AA" w:rsidR="007E4927" w:rsidP="00147516" w:rsidRDefault="007E4927" w14:paraId="7D65F350" w14:textId="77777777">
      <w:pPr>
        <w:spacing w:line="360" w:lineRule="auto"/>
        <w:contextualSpacing/>
        <w:jc w:val="both"/>
        <w:rPr>
          <w:rFonts w:ascii="Palatino Linotype" w:hAnsi="Palatino Linotype" w:cs="Tahoma"/>
          <w:b/>
          <w:sz w:val="22"/>
          <w:szCs w:val="22"/>
        </w:rPr>
      </w:pPr>
    </w:p>
    <w:p w:rsidRPr="002E52AA" w:rsidR="009A7587" w:rsidP="00147516" w:rsidRDefault="00FF1049" w14:paraId="4B3440AB" w14:textId="5152DA41">
      <w:pPr>
        <w:spacing w:line="360" w:lineRule="auto"/>
        <w:contextualSpacing/>
        <w:jc w:val="both"/>
        <w:rPr>
          <w:rFonts w:ascii="Palatino Linotype" w:hAnsi="Palatino Linotype" w:eastAsia="Batang" w:cs="Tahoma"/>
          <w:b/>
          <w:bCs/>
          <w:sz w:val="22"/>
          <w:szCs w:val="22"/>
        </w:rPr>
      </w:pPr>
      <w:r w:rsidRPr="002E52AA">
        <w:rPr>
          <w:rFonts w:ascii="Palatino Linotype" w:hAnsi="Palatino Linotype" w:cs="Tahoma"/>
          <w:b/>
          <w:sz w:val="22"/>
          <w:szCs w:val="22"/>
        </w:rPr>
        <w:t>V</w:t>
      </w:r>
      <w:r w:rsidRPr="002E52AA" w:rsidR="009A7587">
        <w:rPr>
          <w:rFonts w:ascii="Palatino Linotype" w:hAnsi="Palatino Linotype" w:cs="Tahoma"/>
          <w:b/>
          <w:sz w:val="22"/>
          <w:szCs w:val="22"/>
        </w:rPr>
        <w:t xml:space="preserve">. </w:t>
      </w:r>
      <w:r w:rsidRPr="002E52AA" w:rsidR="009A7587">
        <w:rPr>
          <w:rFonts w:ascii="Palatino Linotype" w:hAnsi="Palatino Linotype" w:eastAsia="Batang" w:cs="Tahoma"/>
          <w:b/>
          <w:bCs/>
          <w:sz w:val="22"/>
          <w:szCs w:val="22"/>
        </w:rPr>
        <w:t xml:space="preserve">Trámite del </w:t>
      </w:r>
      <w:r w:rsidRPr="002E52AA" w:rsidR="009A7587">
        <w:rPr>
          <w:rFonts w:ascii="Palatino Linotype" w:hAnsi="Palatino Linotype" w:cs="Tahoma"/>
          <w:b/>
          <w:sz w:val="22"/>
          <w:szCs w:val="22"/>
        </w:rPr>
        <w:t xml:space="preserve">Recurso de Revisión </w:t>
      </w:r>
      <w:r w:rsidRPr="002E52AA" w:rsidR="009A7587">
        <w:rPr>
          <w:rFonts w:ascii="Palatino Linotype" w:hAnsi="Palatino Linotype" w:eastAsia="Batang" w:cs="Tahoma"/>
          <w:b/>
          <w:bCs/>
          <w:sz w:val="22"/>
          <w:szCs w:val="22"/>
        </w:rPr>
        <w:t>ante el Instituto.</w:t>
      </w:r>
    </w:p>
    <w:p w:rsidRPr="002E52AA" w:rsidR="007E4927" w:rsidP="00147516" w:rsidRDefault="007E4927" w14:paraId="2EA1BCA9" w14:textId="77777777">
      <w:pPr>
        <w:spacing w:line="360" w:lineRule="auto"/>
        <w:contextualSpacing/>
        <w:jc w:val="both"/>
        <w:rPr>
          <w:rFonts w:ascii="Palatino Linotype" w:hAnsi="Palatino Linotype" w:eastAsia="Batang" w:cs="Tahoma"/>
          <w:b/>
          <w:bCs/>
          <w:sz w:val="22"/>
          <w:szCs w:val="22"/>
        </w:rPr>
      </w:pPr>
    </w:p>
    <w:p w:rsidRPr="002E52AA" w:rsidR="00C950E3" w:rsidP="00147516" w:rsidRDefault="009A7587" w14:paraId="0DCF5F63" w14:textId="77777777">
      <w:pPr>
        <w:spacing w:line="360" w:lineRule="auto"/>
        <w:contextualSpacing/>
        <w:jc w:val="both"/>
        <w:rPr>
          <w:rFonts w:ascii="Palatino Linotype" w:hAnsi="Palatino Linotype" w:eastAsia="Batang" w:cs="Tahoma"/>
          <w:bCs/>
          <w:sz w:val="22"/>
          <w:szCs w:val="22"/>
        </w:rPr>
      </w:pPr>
      <w:r w:rsidRPr="002E52AA">
        <w:rPr>
          <w:rFonts w:ascii="Palatino Linotype" w:hAnsi="Palatino Linotype" w:eastAsia="Batang" w:cs="Tahoma"/>
          <w:b/>
          <w:bCs/>
          <w:sz w:val="22"/>
          <w:szCs w:val="22"/>
        </w:rPr>
        <w:t xml:space="preserve">a) Turno del </w:t>
      </w:r>
      <w:r w:rsidRPr="002E52AA">
        <w:rPr>
          <w:rFonts w:ascii="Palatino Linotype" w:hAnsi="Palatino Linotype" w:cs="Tahoma"/>
          <w:b/>
          <w:sz w:val="22"/>
          <w:szCs w:val="22"/>
        </w:rPr>
        <w:t>Recurso de Revisión</w:t>
      </w:r>
      <w:r w:rsidRPr="002E52AA">
        <w:rPr>
          <w:rFonts w:ascii="Palatino Linotype" w:hAnsi="Palatino Linotype" w:eastAsia="Batang" w:cs="Tahoma"/>
          <w:b/>
          <w:bCs/>
          <w:sz w:val="22"/>
          <w:szCs w:val="22"/>
        </w:rPr>
        <w:t xml:space="preserve">. </w:t>
      </w:r>
      <w:r w:rsidRPr="002E52AA" w:rsidR="00A06844">
        <w:rPr>
          <w:rFonts w:ascii="Palatino Linotype" w:hAnsi="Palatino Linotype" w:eastAsia="Batang" w:cs="Tahoma"/>
          <w:bCs/>
          <w:sz w:val="22"/>
          <w:szCs w:val="22"/>
        </w:rPr>
        <w:t xml:space="preserve">El </w:t>
      </w:r>
      <w:r w:rsidRPr="002E52AA" w:rsidR="00F20188">
        <w:rPr>
          <w:rFonts w:ascii="Palatino Linotype" w:hAnsi="Palatino Linotype" w:eastAsia="Batang" w:cs="Tahoma"/>
          <w:bCs/>
          <w:sz w:val="22"/>
          <w:szCs w:val="22"/>
        </w:rPr>
        <w:t xml:space="preserve">veintiuno de octubre </w:t>
      </w:r>
      <w:r w:rsidRPr="002E52AA" w:rsidR="00B267E1">
        <w:rPr>
          <w:rFonts w:ascii="Palatino Linotype" w:hAnsi="Palatino Linotype" w:eastAsia="Batang" w:cs="Tahoma"/>
          <w:bCs/>
          <w:sz w:val="22"/>
          <w:szCs w:val="22"/>
        </w:rPr>
        <w:t>de dos mil veintidós</w:t>
      </w:r>
      <w:r w:rsidRPr="002E52AA" w:rsidR="00A06844">
        <w:rPr>
          <w:rFonts w:ascii="Palatino Linotype" w:hAnsi="Palatino Linotype" w:eastAsia="Batang" w:cs="Tahoma"/>
          <w:bCs/>
          <w:sz w:val="22"/>
          <w:szCs w:val="22"/>
        </w:rPr>
        <w:t xml:space="preserve">, </w:t>
      </w:r>
      <w:r w:rsidRPr="002E52AA" w:rsidR="00D5699B">
        <w:rPr>
          <w:rFonts w:ascii="Palatino Linotype" w:hAnsi="Palatino Linotype" w:eastAsia="Batang" w:cs="Tahoma"/>
          <w:bCs/>
          <w:sz w:val="22"/>
          <w:szCs w:val="22"/>
        </w:rPr>
        <w:t xml:space="preserve">el Sistema de Acceso a la Información Mexiquense (SAIMEX), asignó el número de expediente </w:t>
      </w:r>
      <w:r w:rsidRPr="002E52AA" w:rsidR="00F20188">
        <w:rPr>
          <w:rFonts w:ascii="Palatino Linotype" w:hAnsi="Palatino Linotype" w:eastAsia="Batang" w:cs="Tahoma"/>
          <w:b/>
          <w:bCs/>
          <w:sz w:val="22"/>
          <w:szCs w:val="22"/>
        </w:rPr>
        <w:t>15736</w:t>
      </w:r>
      <w:r w:rsidRPr="002E52AA" w:rsidR="00D5699B">
        <w:rPr>
          <w:rFonts w:ascii="Palatino Linotype" w:hAnsi="Palatino Linotype" w:eastAsia="Batang" w:cs="Tahoma"/>
          <w:b/>
          <w:bCs/>
          <w:sz w:val="22"/>
          <w:szCs w:val="22"/>
        </w:rPr>
        <w:t>/INFOEM/IP/RR/202</w:t>
      </w:r>
      <w:r w:rsidRPr="002E52AA" w:rsidR="00B267E1">
        <w:rPr>
          <w:rFonts w:ascii="Palatino Linotype" w:hAnsi="Palatino Linotype" w:eastAsia="Batang" w:cs="Tahoma"/>
          <w:b/>
          <w:bCs/>
          <w:sz w:val="22"/>
          <w:szCs w:val="22"/>
        </w:rPr>
        <w:t>2</w:t>
      </w:r>
      <w:r w:rsidRPr="002E52AA" w:rsidR="00D5699B">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2E52AA" w:rsidR="00D5699B">
        <w:rPr>
          <w:rFonts w:ascii="Palatino Linotype" w:hAnsi="Palatino Linotype" w:eastAsia="Batang" w:cs="Tahoma"/>
          <w:b/>
          <w:bCs/>
          <w:sz w:val="22"/>
          <w:szCs w:val="22"/>
        </w:rPr>
        <w:t>Comisionado Ponente Luis Gustavo Parra Noriega</w:t>
      </w:r>
      <w:r w:rsidRPr="002E52AA" w:rsidR="00D5699B">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2E52AA" w:rsidR="00D5699B" w:rsidP="00147516" w:rsidRDefault="00D5699B" w14:paraId="678B1116" w14:textId="77777777">
      <w:pPr>
        <w:spacing w:line="360" w:lineRule="auto"/>
        <w:contextualSpacing/>
        <w:jc w:val="both"/>
        <w:rPr>
          <w:rFonts w:ascii="Palatino Linotype" w:hAnsi="Palatino Linotype" w:eastAsia="Batang" w:cs="Tahoma"/>
          <w:b/>
          <w:bCs/>
          <w:sz w:val="22"/>
          <w:szCs w:val="22"/>
        </w:rPr>
      </w:pPr>
    </w:p>
    <w:p w:rsidRPr="002E52AA" w:rsidR="00253937" w:rsidP="00147516" w:rsidRDefault="009A7587" w14:paraId="5D1B54B4" w14:textId="77777777">
      <w:pPr>
        <w:spacing w:line="360" w:lineRule="auto"/>
        <w:contextualSpacing/>
        <w:jc w:val="both"/>
        <w:rPr>
          <w:rFonts w:ascii="Palatino Linotype" w:hAnsi="Palatino Linotype" w:cs="Tahoma"/>
          <w:bCs/>
          <w:sz w:val="22"/>
          <w:szCs w:val="22"/>
          <w:lang w:val="es-ES_tradnl"/>
        </w:rPr>
      </w:pPr>
      <w:r w:rsidRPr="002E52AA">
        <w:rPr>
          <w:rFonts w:ascii="Palatino Linotype" w:hAnsi="Palatino Linotype" w:eastAsia="Batang" w:cs="Tahoma"/>
          <w:b/>
          <w:bCs/>
          <w:sz w:val="22"/>
          <w:szCs w:val="22"/>
        </w:rPr>
        <w:t xml:space="preserve">b) Admisión del </w:t>
      </w:r>
      <w:r w:rsidRPr="002E52AA">
        <w:rPr>
          <w:rFonts w:ascii="Palatino Linotype" w:hAnsi="Palatino Linotype" w:cs="Tahoma"/>
          <w:b/>
          <w:sz w:val="22"/>
          <w:szCs w:val="22"/>
        </w:rPr>
        <w:t>Recurso de Revisión</w:t>
      </w:r>
      <w:r w:rsidRPr="002E52AA">
        <w:rPr>
          <w:rFonts w:ascii="Palatino Linotype" w:hAnsi="Palatino Linotype" w:eastAsia="Batang" w:cs="Tahoma"/>
          <w:b/>
          <w:bCs/>
          <w:sz w:val="22"/>
          <w:szCs w:val="22"/>
          <w:lang w:val="es-ES_tradnl"/>
        </w:rPr>
        <w:t xml:space="preserve">. </w:t>
      </w:r>
      <w:r w:rsidRPr="002E52AA">
        <w:rPr>
          <w:rFonts w:ascii="Palatino Linotype" w:hAnsi="Palatino Linotype" w:cs="Tahoma"/>
          <w:bCs/>
          <w:sz w:val="22"/>
          <w:szCs w:val="22"/>
        </w:rPr>
        <w:t>El</w:t>
      </w:r>
      <w:r w:rsidRPr="002E52AA" w:rsidR="00EB3A2C">
        <w:rPr>
          <w:rFonts w:ascii="Palatino Linotype" w:hAnsi="Palatino Linotype" w:cs="Tahoma"/>
          <w:bCs/>
          <w:sz w:val="22"/>
          <w:szCs w:val="22"/>
        </w:rPr>
        <w:t xml:space="preserve"> </w:t>
      </w:r>
      <w:r w:rsidRPr="002E52AA" w:rsidR="00F20188">
        <w:rPr>
          <w:rFonts w:ascii="Palatino Linotype" w:hAnsi="Palatino Linotype" w:cs="Tahoma"/>
          <w:bCs/>
          <w:sz w:val="22"/>
          <w:szCs w:val="22"/>
        </w:rPr>
        <w:t xml:space="preserve">treinta y uno de octubre </w:t>
      </w:r>
      <w:r w:rsidRPr="002E52AA" w:rsidR="00697AD7">
        <w:rPr>
          <w:rFonts w:ascii="Palatino Linotype" w:hAnsi="Palatino Linotype" w:cs="Tahoma"/>
          <w:bCs/>
          <w:sz w:val="22"/>
          <w:szCs w:val="22"/>
        </w:rPr>
        <w:t>de dos mil veinti</w:t>
      </w:r>
      <w:r w:rsidRPr="002E52AA" w:rsidR="00F20188">
        <w:rPr>
          <w:rFonts w:ascii="Palatino Linotype" w:hAnsi="Palatino Linotype" w:cs="Tahoma"/>
          <w:bCs/>
          <w:sz w:val="22"/>
          <w:szCs w:val="22"/>
        </w:rPr>
        <w:t>dós</w:t>
      </w:r>
      <w:r w:rsidRPr="002E52AA">
        <w:rPr>
          <w:rFonts w:ascii="Palatino Linotype" w:hAnsi="Palatino Linotype" w:cs="Tahoma"/>
          <w:bCs/>
          <w:sz w:val="22"/>
          <w:szCs w:val="22"/>
        </w:rPr>
        <w:t xml:space="preserve">, </w:t>
      </w:r>
      <w:r w:rsidRPr="002E52AA" w:rsidR="001F787A">
        <w:rPr>
          <w:rFonts w:ascii="Palatino Linotype" w:hAnsi="Palatino Linotype" w:cs="Tahoma"/>
          <w:bCs/>
          <w:sz w:val="22"/>
          <w:szCs w:val="22"/>
        </w:rPr>
        <w:t xml:space="preserve">se acordó la admisión del </w:t>
      </w:r>
      <w:r w:rsidRPr="002E52AA" w:rsidR="001F787A">
        <w:rPr>
          <w:rFonts w:ascii="Palatino Linotype" w:hAnsi="Palatino Linotype" w:cs="Tahoma"/>
          <w:bCs/>
          <w:sz w:val="22"/>
          <w:szCs w:val="22"/>
          <w:lang w:val="es-ES_tradnl"/>
        </w:rPr>
        <w:t xml:space="preserve">Recurso de Revisión interpuesto por el Recurrente en contra del </w:t>
      </w:r>
      <w:r w:rsidRPr="002E52AA" w:rsidR="001F787A">
        <w:rPr>
          <w:rFonts w:ascii="Palatino Linotype" w:hAnsi="Palatino Linotype" w:cs="Tahoma"/>
          <w:b/>
          <w:bCs/>
          <w:sz w:val="22"/>
          <w:szCs w:val="22"/>
          <w:lang w:val="es-ES_tradnl"/>
        </w:rPr>
        <w:t>Sujeto Obligado</w:t>
      </w:r>
      <w:r w:rsidRPr="002E52AA" w:rsid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Pr="002E52AA" w:rsidR="000C6179">
        <w:rPr>
          <w:rFonts w:ascii="Palatino Linotype" w:hAnsi="Palatino Linotype" w:cs="Tahoma"/>
          <w:bCs/>
          <w:sz w:val="22"/>
          <w:szCs w:val="22"/>
          <w:lang w:val="es-ES_tradnl"/>
        </w:rPr>
        <w:t>o a las partes el mismo día</w:t>
      </w:r>
      <w:r w:rsidRPr="002E52AA" w:rsid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rsidRPr="002E52AA" w:rsidR="00253937" w:rsidP="00147516" w:rsidRDefault="00253937" w14:paraId="7C8D63D0" w14:textId="77777777">
      <w:pPr>
        <w:spacing w:line="360" w:lineRule="auto"/>
        <w:contextualSpacing/>
        <w:jc w:val="both"/>
        <w:rPr>
          <w:rFonts w:ascii="Palatino Linotype" w:hAnsi="Palatino Linotype" w:cs="Tahoma"/>
          <w:bCs/>
          <w:sz w:val="22"/>
          <w:szCs w:val="22"/>
          <w:lang w:val="es-ES_tradnl"/>
        </w:rPr>
      </w:pPr>
    </w:p>
    <w:p w:rsidRPr="002E52AA" w:rsidR="00D03315" w:rsidP="001D1C9C" w:rsidRDefault="001D1C9C" w14:paraId="573B2E61"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
          <w:bCs/>
          <w:sz w:val="22"/>
          <w:szCs w:val="22"/>
          <w:lang w:val="es-ES_tradnl"/>
        </w:rPr>
        <w:t xml:space="preserve">c) Informe Justificado. </w:t>
      </w:r>
      <w:r w:rsidRPr="002E52AA">
        <w:rPr>
          <w:rFonts w:ascii="Palatino Linotype" w:hAnsi="Palatino Linotype" w:eastAsia="Batang" w:cs="Tahoma"/>
          <w:bCs/>
          <w:sz w:val="22"/>
          <w:szCs w:val="22"/>
          <w:lang w:val="es-ES_tradnl"/>
        </w:rPr>
        <w:t xml:space="preserve">El </w:t>
      </w:r>
      <w:r w:rsidRPr="002E52AA" w:rsidR="00D03315">
        <w:rPr>
          <w:rFonts w:ascii="Palatino Linotype" w:hAnsi="Palatino Linotype" w:eastAsia="Batang" w:cs="Tahoma"/>
          <w:bCs/>
          <w:sz w:val="22"/>
          <w:szCs w:val="22"/>
          <w:lang w:val="es-ES_tradnl"/>
        </w:rPr>
        <w:t>veintitrés de noviembre de dos mil veintidós</w:t>
      </w:r>
      <w:r w:rsidRPr="002E52AA">
        <w:rPr>
          <w:rFonts w:ascii="Palatino Linotype" w:hAnsi="Palatino Linotype" w:eastAsia="Batang" w:cs="Tahoma"/>
          <w:bCs/>
          <w:sz w:val="22"/>
          <w:szCs w:val="22"/>
          <w:lang w:val="es-ES_tradnl"/>
        </w:rPr>
        <w:t>, a través del Sistema de Acceso a la Información Mexiquense (SAIMEX), se recibió en este Instituto el informe justificado por parte del Sujeto Obligado en e</w:t>
      </w:r>
      <w:r w:rsidRPr="002E52AA" w:rsidR="00D03315">
        <w:rPr>
          <w:rFonts w:ascii="Palatino Linotype" w:hAnsi="Palatino Linotype" w:eastAsia="Batang" w:cs="Tahoma"/>
          <w:bCs/>
          <w:sz w:val="22"/>
          <w:szCs w:val="22"/>
          <w:lang w:val="es-ES_tradnl"/>
        </w:rPr>
        <w:t>l que señaló lo siguiente:</w:t>
      </w:r>
    </w:p>
    <w:p w:rsidRPr="002E52AA" w:rsidR="00D03315" w:rsidP="001D1C9C" w:rsidRDefault="00D03315" w14:paraId="146F16FB" w14:textId="77777777">
      <w:pPr>
        <w:spacing w:line="360" w:lineRule="auto"/>
        <w:jc w:val="both"/>
        <w:rPr>
          <w:rFonts w:ascii="Palatino Linotype" w:hAnsi="Palatino Linotype" w:eastAsia="Batang" w:cs="Tahoma"/>
          <w:bCs/>
          <w:sz w:val="22"/>
          <w:szCs w:val="22"/>
          <w:lang w:val="es-ES_tradnl"/>
        </w:rPr>
      </w:pPr>
    </w:p>
    <w:p w:rsidRPr="002E52AA" w:rsidR="001D1C9C" w:rsidP="001D1C9C" w:rsidRDefault="001D1C9C" w14:paraId="04D16990" w14:textId="77777777">
      <w:pPr>
        <w:spacing w:line="360" w:lineRule="auto"/>
        <w:ind w:left="567" w:right="539"/>
        <w:jc w:val="both"/>
        <w:rPr>
          <w:rFonts w:ascii="Palatino Linotype" w:hAnsi="Palatino Linotype" w:eastAsia="Batang" w:cs="Tahoma"/>
          <w:bCs/>
          <w:i/>
          <w:iCs/>
          <w:szCs w:val="22"/>
          <w:lang w:val="es-ES_tradnl"/>
        </w:rPr>
      </w:pPr>
      <w:r w:rsidRPr="002E52AA">
        <w:rPr>
          <w:rFonts w:ascii="Palatino Linotype" w:hAnsi="Palatino Linotype" w:eastAsia="Batang" w:cs="Tahoma"/>
          <w:bCs/>
          <w:i/>
          <w:iCs/>
          <w:szCs w:val="22"/>
          <w:lang w:val="es-ES_tradnl"/>
        </w:rPr>
        <w:t>“</w:t>
      </w:r>
      <w:r w:rsidRPr="002E52AA" w:rsidR="00D03315">
        <w:rPr>
          <w:rFonts w:ascii="Palatino Linotype" w:hAnsi="Palatino Linotype" w:eastAsia="Batang" w:cs="Tahoma"/>
          <w:bCs/>
          <w:i/>
          <w:iCs/>
          <w:szCs w:val="22"/>
        </w:rPr>
        <w:t xml:space="preserve">En respuesta a su inconformidad le adjunto archivo así como le envió un cordial saludo quedando de usted para cualquier aclaración de acuerdo con el articulo12 de la ley de transparencia y acceso a la información </w:t>
      </w:r>
      <w:proofErr w:type="spellStart"/>
      <w:r w:rsidRPr="002E52AA" w:rsidR="00D03315">
        <w:rPr>
          <w:rFonts w:ascii="Palatino Linotype" w:hAnsi="Palatino Linotype" w:eastAsia="Batang" w:cs="Tahoma"/>
          <w:bCs/>
          <w:i/>
          <w:iCs/>
          <w:szCs w:val="22"/>
        </w:rPr>
        <w:t>publica</w:t>
      </w:r>
      <w:proofErr w:type="spellEnd"/>
      <w:r w:rsidRPr="002E52AA" w:rsidR="00D03315">
        <w:rPr>
          <w:rFonts w:ascii="Palatino Linotype" w:hAnsi="Palatino Linotype" w:eastAsia="Batang" w:cs="Tahoma"/>
          <w:bCs/>
          <w:i/>
          <w:iCs/>
          <w:szCs w:val="22"/>
        </w:rPr>
        <w:t xml:space="preserve"> del estado de </w:t>
      </w:r>
      <w:proofErr w:type="spellStart"/>
      <w:r w:rsidRPr="002E52AA" w:rsidR="00D03315">
        <w:rPr>
          <w:rFonts w:ascii="Palatino Linotype" w:hAnsi="Palatino Linotype" w:eastAsia="Batang" w:cs="Tahoma"/>
          <w:bCs/>
          <w:i/>
          <w:iCs/>
          <w:szCs w:val="22"/>
        </w:rPr>
        <w:t>méxico</w:t>
      </w:r>
      <w:proofErr w:type="spellEnd"/>
      <w:r w:rsidRPr="002E52AA" w:rsidR="00D03315">
        <w:rPr>
          <w:rFonts w:ascii="Palatino Linotype" w:hAnsi="Palatino Linotype" w:eastAsia="Batang" w:cs="Tahoma"/>
          <w:bCs/>
          <w:i/>
          <w:iCs/>
          <w:szCs w:val="22"/>
        </w:rPr>
        <w:t xml:space="preserve">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E52AA" w:rsidR="00697AD7">
        <w:rPr>
          <w:rFonts w:ascii="Palatino Linotype" w:hAnsi="Palatino Linotype" w:eastAsia="Batang" w:cs="Tahoma"/>
          <w:bCs/>
          <w:i/>
          <w:iCs/>
          <w:szCs w:val="22"/>
          <w:lang w:val="es-ES_tradnl"/>
        </w:rPr>
        <w:t>”</w:t>
      </w:r>
    </w:p>
    <w:p w:rsidRPr="002E52AA" w:rsidR="001D1C9C" w:rsidP="001D1C9C" w:rsidRDefault="00D03315" w14:paraId="70CB6CA3" w14:textId="39C62B0D">
      <w:pPr>
        <w:spacing w:line="360" w:lineRule="auto"/>
        <w:jc w:val="both"/>
        <w:rPr>
          <w:rFonts w:ascii="Palatino Linotype" w:hAnsi="Palatino Linotype" w:cs="Tahoma"/>
          <w:sz w:val="22"/>
          <w:szCs w:val="22"/>
        </w:rPr>
      </w:pPr>
      <w:r w:rsidRPr="002E52AA">
        <w:rPr>
          <w:rFonts w:ascii="Palatino Linotype" w:hAnsi="Palatino Linotype" w:cs="Tahoma"/>
          <w:sz w:val="22"/>
          <w:szCs w:val="22"/>
        </w:rPr>
        <w:lastRenderedPageBreak/>
        <w:t>El Sujeto Obligado adjunt</w:t>
      </w:r>
      <w:r w:rsidRPr="002E52AA" w:rsidR="007A6879">
        <w:rPr>
          <w:rFonts w:ascii="Palatino Linotype" w:hAnsi="Palatino Linotype" w:cs="Tahoma"/>
          <w:sz w:val="22"/>
          <w:szCs w:val="22"/>
        </w:rPr>
        <w:t>ó</w:t>
      </w:r>
      <w:r w:rsidRPr="002E52AA">
        <w:rPr>
          <w:rFonts w:ascii="Palatino Linotype" w:hAnsi="Palatino Linotype" w:cs="Tahoma"/>
          <w:sz w:val="22"/>
          <w:szCs w:val="22"/>
        </w:rPr>
        <w:t xml:space="preserve"> tres archivos con diferentes documentos, los cuales no se pudieron poner a la vista del Particular por contener diversos datos considerados como confidenciales </w:t>
      </w:r>
      <w:r w:rsidRPr="002E52AA" w:rsidR="004257EA">
        <w:rPr>
          <w:rFonts w:ascii="Palatino Linotype" w:hAnsi="Palatino Linotype" w:cs="Tahoma"/>
          <w:sz w:val="22"/>
          <w:szCs w:val="22"/>
        </w:rPr>
        <w:t>tales como nombres de personas fallecidas.</w:t>
      </w:r>
    </w:p>
    <w:p w:rsidRPr="002E52AA" w:rsidR="00D03315" w:rsidP="001D1C9C" w:rsidRDefault="00D03315" w14:paraId="47139350" w14:textId="29F7D475">
      <w:pPr>
        <w:spacing w:line="360" w:lineRule="auto"/>
        <w:jc w:val="both"/>
        <w:rPr>
          <w:rFonts w:ascii="Palatino Linotype" w:hAnsi="Palatino Linotype" w:cs="Tahoma"/>
          <w:sz w:val="22"/>
          <w:szCs w:val="22"/>
        </w:rPr>
      </w:pPr>
    </w:p>
    <w:p w:rsidRPr="002E52AA" w:rsidR="004257EA" w:rsidP="004257EA" w:rsidRDefault="004257EA" w14:paraId="0C33F8E4" w14:textId="2A4ED2E2">
      <w:pPr>
        <w:spacing w:line="360" w:lineRule="auto"/>
        <w:jc w:val="both"/>
        <w:rPr>
          <w:rFonts w:ascii="Palatino Linotype" w:hAnsi="Palatino Linotype" w:cs="Tahoma"/>
          <w:sz w:val="22"/>
          <w:szCs w:val="24"/>
          <w:lang w:val="es-ES"/>
        </w:rPr>
      </w:pPr>
      <w:r w:rsidRPr="002E52AA">
        <w:rPr>
          <w:rFonts w:ascii="Palatino Linotype" w:hAnsi="Palatino Linotype" w:cs="Tahoma"/>
          <w:b/>
          <w:sz w:val="22"/>
          <w:szCs w:val="24"/>
        </w:rPr>
        <w:t xml:space="preserve">d) </w:t>
      </w:r>
      <w:r w:rsidRPr="002E52AA">
        <w:rPr>
          <w:rFonts w:ascii="Palatino Linotype" w:hAnsi="Palatino Linotype" w:cs="Tahoma"/>
          <w:b/>
          <w:bCs/>
          <w:sz w:val="22"/>
          <w:szCs w:val="24"/>
          <w:lang w:val="es-ES"/>
        </w:rPr>
        <w:t xml:space="preserve">Ampliación del plazo para resolver: </w:t>
      </w:r>
      <w:r w:rsidRPr="002E52AA">
        <w:rPr>
          <w:rFonts w:ascii="Palatino Linotype" w:hAnsi="Palatino Linotype" w:cs="Tahoma"/>
          <w:sz w:val="22"/>
          <w:szCs w:val="24"/>
          <w:lang w:val="es-ES"/>
        </w:rPr>
        <w:t>El siete de febrero del año en curso, el Comisionado Ponente, con fundamento en lo dispuesto por el artículo 181, párrafo tercero, de la Ley de Transparencia y Acceso a la Información Pública del Estado de México y Municipios, acordó ampliar el plazo para resolver los recursos de revisión que nos ocupan; acto que fue notificado a las partes, mediante el Sistema de Acceso a la Información Mexiquense (SAIMEX), el mismo día de su emisión.</w:t>
      </w:r>
    </w:p>
    <w:p w:rsidRPr="002E52AA" w:rsidR="004257EA" w:rsidP="004257EA" w:rsidRDefault="004257EA" w14:paraId="40DFF944" w14:textId="77777777">
      <w:pPr>
        <w:spacing w:line="360" w:lineRule="auto"/>
        <w:jc w:val="both"/>
        <w:rPr>
          <w:rFonts w:ascii="Palatino Linotype" w:hAnsi="Palatino Linotype" w:cs="Tahoma"/>
          <w:b/>
          <w:sz w:val="22"/>
          <w:szCs w:val="24"/>
        </w:rPr>
      </w:pPr>
    </w:p>
    <w:p w:rsidRPr="002E52AA" w:rsidR="004257EA" w:rsidP="004257EA" w:rsidRDefault="004257EA" w14:paraId="6B6A6AE6"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2E52AA" w:rsidR="004257EA" w:rsidP="004257EA" w:rsidRDefault="004257EA" w14:paraId="6C93DCC2"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 xml:space="preserve"> </w:t>
      </w:r>
    </w:p>
    <w:p w:rsidRPr="002E52AA" w:rsidR="004257EA" w:rsidP="004257EA" w:rsidRDefault="004257EA" w14:paraId="7F88EB32"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2E52AA" w:rsidR="004257EA" w:rsidP="004257EA" w:rsidRDefault="004257EA" w14:paraId="42B3CC95" w14:textId="77777777">
      <w:pPr>
        <w:spacing w:line="360" w:lineRule="auto"/>
        <w:jc w:val="both"/>
        <w:rPr>
          <w:rFonts w:ascii="Palatino Linotype" w:hAnsi="Palatino Linotype" w:eastAsia="Batang" w:cs="Tahoma"/>
          <w:bCs/>
          <w:sz w:val="22"/>
          <w:szCs w:val="22"/>
          <w:lang w:val="es-ES_tradnl"/>
        </w:rPr>
      </w:pPr>
    </w:p>
    <w:p w:rsidRPr="002E52AA" w:rsidR="004257EA" w:rsidP="004257EA" w:rsidRDefault="004257EA" w14:paraId="06BC4DDE"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2E52AA" w:rsidR="004257EA" w:rsidP="004257EA" w:rsidRDefault="004257EA" w14:paraId="0103FA0B" w14:textId="77777777">
      <w:pPr>
        <w:spacing w:line="360" w:lineRule="auto"/>
        <w:jc w:val="both"/>
        <w:rPr>
          <w:rFonts w:ascii="Palatino Linotype" w:hAnsi="Palatino Linotype" w:eastAsia="Batang" w:cs="Tahoma"/>
          <w:bCs/>
          <w:sz w:val="22"/>
          <w:szCs w:val="22"/>
          <w:lang w:val="es-ES_tradnl"/>
        </w:rPr>
      </w:pPr>
    </w:p>
    <w:p w:rsidRPr="002E52AA" w:rsidR="004257EA" w:rsidP="004257EA" w:rsidRDefault="004257EA" w14:paraId="109C3AE9"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2E52AA" w:rsidR="004257EA" w:rsidP="004257EA" w:rsidRDefault="004257EA" w14:paraId="548CB7FD" w14:textId="77777777">
      <w:pPr>
        <w:spacing w:line="360" w:lineRule="auto"/>
        <w:jc w:val="both"/>
        <w:rPr>
          <w:rFonts w:ascii="Palatino Linotype" w:hAnsi="Palatino Linotype" w:eastAsia="Batang" w:cs="Tahoma"/>
          <w:bCs/>
          <w:sz w:val="22"/>
          <w:szCs w:val="22"/>
          <w:lang w:val="es-ES_tradnl"/>
        </w:rPr>
      </w:pPr>
    </w:p>
    <w:p w:rsidRPr="002E52AA" w:rsidR="004257EA" w:rsidP="004257EA" w:rsidRDefault="004257EA" w14:paraId="357B44DB"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 xml:space="preserve">Por ello, excepcionalmente, si un asunto es resuelto con posterioridad a los plazos señalados por la norma debe analizarse la razonabilidad del tiempo necesario para su resolución, atentos a los siguientes criterios:  </w:t>
      </w:r>
    </w:p>
    <w:p w:rsidRPr="002E52AA" w:rsidR="004257EA" w:rsidP="004257EA" w:rsidRDefault="004257EA" w14:paraId="550D62EB"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 xml:space="preserve"> </w:t>
      </w:r>
    </w:p>
    <w:p w:rsidRPr="002E52AA" w:rsidR="004257EA" w:rsidP="004257EA" w:rsidRDefault="004257EA" w14:paraId="7D98B7A5"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a) Complejidad del asunto: La complejidad de la prueba, la pluralidad de sujetos procesales, el tiempo transcurrido, las características y contexto del recurso.</w:t>
      </w:r>
    </w:p>
    <w:p w:rsidRPr="002E52AA" w:rsidR="004257EA" w:rsidP="004257EA" w:rsidRDefault="004257EA" w14:paraId="66CA32D2"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b) Actividad Procesal del interesado: Acciones u omisiones del interesado.</w:t>
      </w:r>
    </w:p>
    <w:p w:rsidRPr="002E52AA" w:rsidR="004257EA" w:rsidP="004257EA" w:rsidRDefault="004257EA" w14:paraId="760C821F"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c) Conducta de la Autoridad: Las Acciones u omisiones realizadas en el procedimiento. Así como si la autoridad actuó con la debida diligencia.</w:t>
      </w:r>
    </w:p>
    <w:p w:rsidRPr="002E52AA" w:rsidR="004257EA" w:rsidP="004257EA" w:rsidRDefault="004257EA" w14:paraId="58E8C550"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d) La afectación generada en la situación jurídica de la persona involucrada en el proceso: Violación a sus derechos humanos.</w:t>
      </w:r>
    </w:p>
    <w:p w:rsidRPr="002E52AA" w:rsidR="004257EA" w:rsidP="004257EA" w:rsidRDefault="004257EA" w14:paraId="74E6772F" w14:textId="77777777">
      <w:pPr>
        <w:spacing w:line="360" w:lineRule="auto"/>
        <w:jc w:val="both"/>
        <w:rPr>
          <w:rFonts w:ascii="Palatino Linotype" w:hAnsi="Palatino Linotype" w:eastAsia="Batang" w:cs="Tahoma"/>
          <w:bCs/>
          <w:sz w:val="22"/>
          <w:szCs w:val="22"/>
          <w:lang w:val="es-ES_tradnl"/>
        </w:rPr>
      </w:pPr>
    </w:p>
    <w:p w:rsidRPr="002E52AA" w:rsidR="004257EA" w:rsidP="004257EA" w:rsidRDefault="004257EA" w14:paraId="48774035"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2E52AA" w:rsidR="004257EA" w:rsidP="004257EA" w:rsidRDefault="004257EA" w14:paraId="21E70E18"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 xml:space="preserve"> </w:t>
      </w:r>
    </w:p>
    <w:p w:rsidRPr="002E52AA" w:rsidR="004257EA" w:rsidP="004257EA" w:rsidRDefault="004257EA" w14:paraId="38146438"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 xml:space="preserve">Argumento que encuentra sustento en la jurisprudencia P./J. 32/92 emitida por el Pleno de la Suprema Corte de Justicia de la Nación de rubro “TÉRMINOS PROCESALES. PARA DETERMINAR SI UN FUNCIONARIO JUDICIAL ACTUÓ INDEBIDAMENTE POR NO </w:t>
      </w:r>
      <w:r w:rsidRPr="002E52AA">
        <w:rPr>
          <w:rFonts w:ascii="Palatino Linotype" w:hAnsi="Palatino Linotype" w:eastAsia="Batang" w:cs="Tahoma"/>
          <w:bCs/>
          <w:sz w:val="22"/>
          <w:szCs w:val="22"/>
          <w:lang w:val="es-ES_tradnl"/>
        </w:rPr>
        <w:lastRenderedPageBreak/>
        <w:t>RESPETARLOS SE DEBE ATENDER AL PRESUPUESTO QUE CONSIDERÓ EL LEGISLADOR AL FIJARLOS Y LAS CARACTERÍSTICAS DEL CASO.”, visible en la Gaceta del Seminario Judicial de la Federación con el registro digital 205635.</w:t>
      </w:r>
    </w:p>
    <w:p w:rsidRPr="002E52AA" w:rsidR="004257EA" w:rsidP="004257EA" w:rsidRDefault="004257EA" w14:paraId="01558659" w14:textId="77777777">
      <w:pPr>
        <w:spacing w:line="360" w:lineRule="auto"/>
        <w:jc w:val="both"/>
        <w:rPr>
          <w:rFonts w:ascii="Palatino Linotype" w:hAnsi="Palatino Linotype" w:eastAsia="Batang" w:cs="Tahoma"/>
          <w:bCs/>
          <w:sz w:val="22"/>
          <w:szCs w:val="22"/>
          <w:lang w:val="es-ES_tradnl"/>
        </w:rPr>
      </w:pPr>
    </w:p>
    <w:p w:rsidRPr="002E52AA" w:rsidR="004257EA" w:rsidP="004257EA" w:rsidRDefault="004257EA" w14:paraId="490FBB2E"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2E52AA" w:rsidR="004257EA" w:rsidP="004257EA" w:rsidRDefault="004257EA" w14:paraId="7B8CAC0D" w14:textId="77777777">
      <w:pPr>
        <w:spacing w:line="360" w:lineRule="auto"/>
        <w:jc w:val="both"/>
        <w:rPr>
          <w:rFonts w:ascii="Palatino Linotype" w:hAnsi="Palatino Linotype" w:eastAsia="Batang" w:cs="Tahoma"/>
          <w:bCs/>
          <w:sz w:val="22"/>
          <w:szCs w:val="22"/>
          <w:lang w:val="es-ES_tradnl"/>
        </w:rPr>
      </w:pPr>
    </w:p>
    <w:p w:rsidRPr="002E52AA" w:rsidR="004257EA" w:rsidP="004257EA" w:rsidRDefault="004257EA" w14:paraId="5EB159F2"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Al respecto, también son de considerar los criterios sostenidos por el Cuarto Tribunal Colegiado en Materia Administrativa del Primer Circuito, cuyos rubros y datos de identificación son los siguientes:</w:t>
      </w:r>
    </w:p>
    <w:p w:rsidRPr="002E52AA" w:rsidR="004257EA" w:rsidP="004257EA" w:rsidRDefault="004257EA" w14:paraId="54D4700E" w14:textId="77777777">
      <w:pPr>
        <w:spacing w:line="360" w:lineRule="auto"/>
        <w:jc w:val="both"/>
        <w:rPr>
          <w:rFonts w:ascii="Palatino Linotype" w:hAnsi="Palatino Linotype" w:eastAsia="Batang" w:cs="Tahoma"/>
          <w:bCs/>
          <w:sz w:val="22"/>
          <w:szCs w:val="22"/>
          <w:lang w:val="es-ES_tradnl"/>
        </w:rPr>
      </w:pPr>
    </w:p>
    <w:p w:rsidRPr="002E52AA" w:rsidR="004257EA" w:rsidP="004257EA" w:rsidRDefault="004257EA" w14:paraId="74DBAC70"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“PLAZO RAZONABLE PARA RESOLVER. DIMENSIÓN Y EFECTOS DE ESTE CONCEPTO CUANDO SE ADUCE EXCESIVA CARGA DE TRABAJO.” consultable en el Seminario Judicial de la Federación y su gaceta, con el registro digital 2002351.</w:t>
      </w:r>
    </w:p>
    <w:p w:rsidRPr="002E52AA" w:rsidR="004257EA" w:rsidP="004257EA" w:rsidRDefault="004257EA" w14:paraId="2A733F59" w14:textId="77777777">
      <w:pPr>
        <w:spacing w:line="360" w:lineRule="auto"/>
        <w:jc w:val="both"/>
        <w:rPr>
          <w:rFonts w:ascii="Palatino Linotype" w:hAnsi="Palatino Linotype" w:eastAsia="Batang" w:cs="Tahoma"/>
          <w:bCs/>
          <w:sz w:val="22"/>
          <w:szCs w:val="22"/>
          <w:lang w:val="es-ES_tradnl"/>
        </w:rPr>
      </w:pPr>
    </w:p>
    <w:p w:rsidRPr="002E52AA" w:rsidR="004257EA" w:rsidP="004257EA" w:rsidRDefault="004257EA" w14:paraId="2251FA26"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t>“PLAZO RAZONABLE PARA RESOLVER. CONCEPTO Y ELEMENTOS QUE LO INTEGRAN A LA LUZ DEL DERECHO INTERNACIONAL DE LOS DERECHOS HUMANOS.”, visible en el Seminario Judicial de la Federación y su gaceta, con el registro digital 2002350.</w:t>
      </w:r>
    </w:p>
    <w:p w:rsidRPr="002E52AA" w:rsidR="004257EA" w:rsidP="004257EA" w:rsidRDefault="004257EA" w14:paraId="3DF63BDA" w14:textId="77777777">
      <w:pPr>
        <w:spacing w:line="360" w:lineRule="auto"/>
        <w:jc w:val="both"/>
        <w:rPr>
          <w:rFonts w:ascii="Palatino Linotype" w:hAnsi="Palatino Linotype" w:eastAsia="Batang" w:cs="Tahoma"/>
          <w:bCs/>
          <w:sz w:val="22"/>
          <w:szCs w:val="22"/>
          <w:lang w:val="es-ES_tradnl"/>
        </w:rPr>
      </w:pPr>
    </w:p>
    <w:p w:rsidRPr="002E52AA" w:rsidR="004257EA" w:rsidP="004257EA" w:rsidRDefault="004257EA" w14:paraId="2A62EEF1" w14:textId="77777777">
      <w:pPr>
        <w:spacing w:line="360" w:lineRule="auto"/>
        <w:jc w:val="both"/>
        <w:rPr>
          <w:rFonts w:ascii="Palatino Linotype" w:hAnsi="Palatino Linotype" w:eastAsia="Batang" w:cs="Tahoma"/>
          <w:bCs/>
          <w:sz w:val="22"/>
          <w:szCs w:val="22"/>
          <w:lang w:val="es-ES_tradnl"/>
        </w:rPr>
      </w:pPr>
      <w:r w:rsidRPr="002E52AA">
        <w:rPr>
          <w:rFonts w:ascii="Palatino Linotype" w:hAnsi="Palatino Linotype" w:eastAsia="Batang" w:cs="Tahoma"/>
          <w:bCs/>
          <w:sz w:val="22"/>
          <w:szCs w:val="22"/>
          <w:lang w:val="es-ES_tradnl"/>
        </w:rPr>
        <w:lastRenderedPageBreak/>
        <w:t xml:space="preserve">Por ello, este organismo garante comprometido con la tutela de los derechos humanos </w:t>
      </w:r>
      <w:proofErr w:type="gramStart"/>
      <w:r w:rsidRPr="002E52AA">
        <w:rPr>
          <w:rFonts w:ascii="Palatino Linotype" w:hAnsi="Palatino Linotype" w:eastAsia="Batang" w:cs="Tahoma"/>
          <w:bCs/>
          <w:sz w:val="22"/>
          <w:szCs w:val="22"/>
          <w:lang w:val="es-ES_tradnl"/>
        </w:rPr>
        <w:t>confiados,</w:t>
      </w:r>
      <w:proofErr w:type="gramEnd"/>
      <w:r w:rsidRPr="002E52AA">
        <w:rPr>
          <w:rFonts w:ascii="Palatino Linotype" w:hAnsi="Palatino Linotype" w:eastAsia="Batang" w:cs="Tahoma"/>
          <w:bCs/>
          <w:sz w:val="22"/>
          <w:szCs w:val="22"/>
          <w:lang w:val="es-ES_tradnl"/>
        </w:rPr>
        <w:t xml:space="preserve"> señala que este exceso del plazo legal para resolver el presente asunto, resulta de carácter excepcional.</w:t>
      </w:r>
    </w:p>
    <w:p w:rsidRPr="002E52AA" w:rsidR="004257EA" w:rsidP="004257EA" w:rsidRDefault="004257EA" w14:paraId="307557BD" w14:textId="77777777">
      <w:pPr>
        <w:spacing w:line="360" w:lineRule="auto"/>
        <w:jc w:val="both"/>
        <w:rPr>
          <w:rFonts w:ascii="Palatino Linotype" w:hAnsi="Palatino Linotype" w:cs="Tahoma"/>
          <w:b/>
          <w:sz w:val="22"/>
          <w:szCs w:val="24"/>
        </w:rPr>
      </w:pPr>
    </w:p>
    <w:p w:rsidRPr="002E52AA" w:rsidR="00ED5DF5" w:rsidP="00147516" w:rsidRDefault="004257EA" w14:paraId="550745B1" w14:textId="01007F50">
      <w:pPr>
        <w:spacing w:line="360" w:lineRule="auto"/>
        <w:jc w:val="both"/>
        <w:rPr>
          <w:rFonts w:ascii="Palatino Linotype" w:hAnsi="Palatino Linotype" w:cs="Tahoma"/>
          <w:sz w:val="22"/>
          <w:szCs w:val="22"/>
        </w:rPr>
      </w:pPr>
      <w:r w:rsidRPr="002E52AA">
        <w:rPr>
          <w:rFonts w:ascii="Palatino Linotype" w:hAnsi="Palatino Linotype" w:eastAsia="Batang" w:cs="Tahoma"/>
          <w:b/>
          <w:bCs/>
          <w:sz w:val="22"/>
          <w:szCs w:val="22"/>
          <w:lang w:val="es-ES_tradnl"/>
        </w:rPr>
        <w:t>e</w:t>
      </w:r>
      <w:r w:rsidRPr="002E52AA" w:rsidR="00C3485C">
        <w:rPr>
          <w:rFonts w:ascii="Palatino Linotype" w:hAnsi="Palatino Linotype" w:eastAsia="Batang" w:cs="Tahoma"/>
          <w:b/>
          <w:bCs/>
          <w:sz w:val="22"/>
          <w:szCs w:val="22"/>
          <w:lang w:val="es-ES_tradnl"/>
        </w:rPr>
        <w:t xml:space="preserve">) </w:t>
      </w:r>
      <w:r w:rsidRPr="002E52AA" w:rsidR="00ED5DF5">
        <w:rPr>
          <w:rFonts w:ascii="Palatino Linotype" w:hAnsi="Palatino Linotype" w:cs="Tahoma"/>
          <w:b/>
          <w:bCs/>
          <w:sz w:val="22"/>
          <w:szCs w:val="22"/>
        </w:rPr>
        <w:t xml:space="preserve">Cierre de instrucción. </w:t>
      </w:r>
      <w:r w:rsidRPr="002E52AA" w:rsidR="00ED5DF5">
        <w:rPr>
          <w:rFonts w:ascii="Palatino Linotype" w:hAnsi="Palatino Linotype" w:cs="Tahoma"/>
          <w:sz w:val="22"/>
          <w:szCs w:val="22"/>
        </w:rPr>
        <w:t>El</w:t>
      </w:r>
      <w:r w:rsidRPr="002E52AA" w:rsidR="000F437A">
        <w:rPr>
          <w:rFonts w:ascii="Palatino Linotype" w:hAnsi="Palatino Linotype" w:cs="Tahoma"/>
          <w:sz w:val="22"/>
          <w:szCs w:val="22"/>
        </w:rPr>
        <w:t xml:space="preserve"> </w:t>
      </w:r>
      <w:r w:rsidRPr="002E52AA" w:rsidR="00FA6E80">
        <w:rPr>
          <w:rFonts w:ascii="Palatino Linotype" w:hAnsi="Palatino Linotype" w:cs="Tahoma"/>
          <w:sz w:val="22"/>
          <w:szCs w:val="22"/>
        </w:rPr>
        <w:t>siete de marzo</w:t>
      </w:r>
      <w:r w:rsidRPr="002E52AA" w:rsidR="00D03315">
        <w:rPr>
          <w:rFonts w:ascii="Palatino Linotype" w:hAnsi="Palatino Linotype" w:cs="Tahoma"/>
          <w:sz w:val="22"/>
          <w:szCs w:val="22"/>
        </w:rPr>
        <w:t xml:space="preserve"> </w:t>
      </w:r>
      <w:r w:rsidRPr="002E52AA" w:rsidR="00E95147">
        <w:rPr>
          <w:rFonts w:ascii="Palatino Linotype" w:hAnsi="Palatino Linotype" w:cs="Tahoma"/>
          <w:sz w:val="22"/>
          <w:szCs w:val="22"/>
        </w:rPr>
        <w:t>de dos mil veintitrés</w:t>
      </w:r>
      <w:r w:rsidRPr="002E52AA" w:rsidR="00ED5DF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Pr="002E52AA" w:rsidR="000F437A">
        <w:rPr>
          <w:rFonts w:ascii="Palatino Linotype" w:hAnsi="Palatino Linotype" w:cs="Tahoma"/>
          <w:sz w:val="22"/>
          <w:szCs w:val="22"/>
        </w:rPr>
        <w:t>el mismo día</w:t>
      </w:r>
      <w:r w:rsidRPr="002E52AA" w:rsidR="00ED5DF5">
        <w:rPr>
          <w:rFonts w:ascii="Palatino Linotype" w:hAnsi="Palatino Linotype" w:cs="Tahoma"/>
          <w:sz w:val="22"/>
          <w:szCs w:val="22"/>
        </w:rPr>
        <w:t xml:space="preserve">, a través del </w:t>
      </w:r>
      <w:r w:rsidRPr="002E52AA" w:rsidR="00ED5DF5">
        <w:rPr>
          <w:rFonts w:ascii="Palatino Linotype" w:hAnsi="Palatino Linotype" w:cs="Tahoma"/>
          <w:sz w:val="22"/>
          <w:szCs w:val="22"/>
          <w:lang w:val="es-ES"/>
        </w:rPr>
        <w:t>Sistema de Acceso a la Información Mexiquense (SAIMEX)</w:t>
      </w:r>
      <w:r w:rsidRPr="002E52AA" w:rsidR="00ED5DF5">
        <w:rPr>
          <w:rFonts w:ascii="Palatino Linotype" w:hAnsi="Palatino Linotype" w:cs="Tahoma"/>
          <w:sz w:val="22"/>
          <w:szCs w:val="22"/>
        </w:rPr>
        <w:t>.</w:t>
      </w:r>
    </w:p>
    <w:p w:rsidRPr="002E52AA" w:rsidR="00CE5228" w:rsidP="00147516" w:rsidRDefault="00CE5228" w14:paraId="13098B25" w14:textId="77777777">
      <w:pPr>
        <w:spacing w:line="360" w:lineRule="auto"/>
        <w:contextualSpacing/>
        <w:jc w:val="both"/>
        <w:rPr>
          <w:rFonts w:ascii="Palatino Linotype" w:hAnsi="Palatino Linotype" w:cs="Tahoma"/>
          <w:color w:val="000000"/>
          <w:sz w:val="22"/>
          <w:szCs w:val="22"/>
        </w:rPr>
      </w:pPr>
    </w:p>
    <w:p w:rsidRPr="002E52AA" w:rsidR="004F2D88" w:rsidP="00147516" w:rsidRDefault="004F2D88" w14:paraId="702BB6DF" w14:textId="77777777">
      <w:pPr>
        <w:spacing w:line="360" w:lineRule="auto"/>
        <w:contextualSpacing/>
        <w:jc w:val="both"/>
        <w:rPr>
          <w:rFonts w:ascii="Palatino Linotype" w:hAnsi="Palatino Linotype" w:cs="Tahoma"/>
          <w:color w:val="000000"/>
          <w:sz w:val="22"/>
          <w:szCs w:val="22"/>
        </w:rPr>
      </w:pPr>
      <w:r w:rsidRPr="002E52AA">
        <w:rPr>
          <w:rFonts w:ascii="Palatino Linotype" w:hAnsi="Palatino Linotype" w:cs="Tahoma"/>
          <w:color w:val="000000"/>
          <w:sz w:val="22"/>
          <w:szCs w:val="22"/>
        </w:rPr>
        <w:t xml:space="preserve">En </w:t>
      </w:r>
      <w:r w:rsidRPr="002E52AA" w:rsidR="00367F82">
        <w:rPr>
          <w:rFonts w:ascii="Palatino Linotype" w:hAnsi="Palatino Linotype" w:cs="Tahoma"/>
          <w:color w:val="000000"/>
          <w:sz w:val="22"/>
          <w:szCs w:val="22"/>
        </w:rPr>
        <w:t>razón de que fue debidamente su</w:t>
      </w:r>
      <w:r w:rsidRPr="002E52AA">
        <w:rPr>
          <w:rFonts w:ascii="Palatino Linotype" w:hAnsi="Palatino Linotype" w:cs="Tahoma"/>
          <w:color w:val="000000"/>
          <w:sz w:val="22"/>
          <w:szCs w:val="22"/>
        </w:rPr>
        <w:t xml:space="preserve">stanciado el expediente </w:t>
      </w:r>
      <w:r w:rsidRPr="002E52AA" w:rsidR="00367F82">
        <w:rPr>
          <w:rFonts w:ascii="Palatino Linotype" w:hAnsi="Palatino Linotype" w:cs="Tahoma"/>
          <w:color w:val="000000"/>
          <w:sz w:val="22"/>
          <w:szCs w:val="22"/>
        </w:rPr>
        <w:t xml:space="preserve">electrónico </w:t>
      </w:r>
      <w:r w:rsidRPr="002E52AA">
        <w:rPr>
          <w:rFonts w:ascii="Palatino Linotype" w:hAnsi="Palatino Linotype" w:cs="Tahoma"/>
          <w:color w:val="000000"/>
          <w:sz w:val="22"/>
          <w:szCs w:val="22"/>
        </w:rPr>
        <w:t>y no exist</w:t>
      </w:r>
      <w:r w:rsidRPr="002E52AA" w:rsidR="00367F82">
        <w:rPr>
          <w:rFonts w:ascii="Palatino Linotype" w:hAnsi="Palatino Linotype" w:cs="Tahoma"/>
          <w:color w:val="000000"/>
          <w:sz w:val="22"/>
          <w:szCs w:val="22"/>
        </w:rPr>
        <w:t>e</w:t>
      </w:r>
      <w:r w:rsidRPr="002E52AA">
        <w:rPr>
          <w:rFonts w:ascii="Palatino Linotype" w:hAnsi="Palatino Linotype" w:cs="Tahoma"/>
          <w:color w:val="000000"/>
          <w:sz w:val="22"/>
          <w:szCs w:val="22"/>
        </w:rPr>
        <w:t xml:space="preserve"> dilige</w:t>
      </w:r>
      <w:r w:rsidRPr="002E52AA" w:rsidR="00367F82">
        <w:rPr>
          <w:rFonts w:ascii="Palatino Linotype" w:hAnsi="Palatino Linotype" w:cs="Tahoma"/>
          <w:color w:val="000000"/>
          <w:sz w:val="22"/>
          <w:szCs w:val="22"/>
        </w:rPr>
        <w:t xml:space="preserve">ncia pendiente de desahogo, se </w:t>
      </w:r>
      <w:r w:rsidRPr="002E52AA">
        <w:rPr>
          <w:rFonts w:ascii="Palatino Linotype" w:hAnsi="Palatino Linotype" w:cs="Tahoma"/>
          <w:color w:val="000000"/>
          <w:sz w:val="22"/>
          <w:szCs w:val="22"/>
        </w:rPr>
        <w:t>emit</w:t>
      </w:r>
      <w:r w:rsidRPr="002E52AA" w:rsidR="00367F82">
        <w:rPr>
          <w:rFonts w:ascii="Palatino Linotype" w:hAnsi="Palatino Linotype" w:cs="Tahoma"/>
          <w:color w:val="000000"/>
          <w:sz w:val="22"/>
          <w:szCs w:val="22"/>
        </w:rPr>
        <w:t>e</w:t>
      </w:r>
      <w:r w:rsidRPr="002E52AA">
        <w:rPr>
          <w:rFonts w:ascii="Palatino Linotype" w:hAnsi="Palatino Linotype" w:cs="Tahoma"/>
          <w:color w:val="000000"/>
          <w:sz w:val="22"/>
          <w:szCs w:val="22"/>
        </w:rPr>
        <w:t xml:space="preserve"> la resolución que conforme a Derecho proceda, de acuerdo a l</w:t>
      </w:r>
      <w:r w:rsidRPr="002E52AA" w:rsidR="009A620E">
        <w:rPr>
          <w:rFonts w:ascii="Palatino Linotype" w:hAnsi="Palatino Linotype" w:cs="Tahoma"/>
          <w:color w:val="000000"/>
          <w:sz w:val="22"/>
          <w:szCs w:val="22"/>
        </w:rPr>
        <w:t>o</w:t>
      </w:r>
      <w:r w:rsidRPr="002E52AA">
        <w:rPr>
          <w:rFonts w:ascii="Palatino Linotype" w:hAnsi="Palatino Linotype" w:cs="Tahoma"/>
          <w:color w:val="000000"/>
          <w:sz w:val="22"/>
          <w:szCs w:val="22"/>
        </w:rPr>
        <w:t xml:space="preserve">s siguientes: </w:t>
      </w:r>
    </w:p>
    <w:p w:rsidRPr="002E52AA" w:rsidR="001C0C73" w:rsidP="00147516" w:rsidRDefault="001C0C73" w14:paraId="58137E33" w14:textId="77777777">
      <w:pPr>
        <w:spacing w:line="360" w:lineRule="auto"/>
        <w:contextualSpacing/>
        <w:jc w:val="both"/>
        <w:rPr>
          <w:rFonts w:ascii="Palatino Linotype" w:hAnsi="Palatino Linotype" w:cs="Tahoma"/>
          <w:color w:val="000000"/>
          <w:sz w:val="22"/>
          <w:szCs w:val="22"/>
        </w:rPr>
      </w:pPr>
    </w:p>
    <w:p w:rsidRPr="002E52AA" w:rsidR="00EA4E4A" w:rsidP="00147516" w:rsidRDefault="00EA4E4A" w14:paraId="7EDD47A9" w14:textId="77777777">
      <w:pPr>
        <w:spacing w:line="360" w:lineRule="auto"/>
        <w:contextualSpacing/>
        <w:jc w:val="center"/>
        <w:rPr>
          <w:rFonts w:ascii="Palatino Linotype" w:hAnsi="Palatino Linotype" w:cs="Tahoma"/>
          <w:b/>
          <w:sz w:val="22"/>
          <w:szCs w:val="22"/>
        </w:rPr>
      </w:pPr>
      <w:r w:rsidRPr="002E52AA">
        <w:rPr>
          <w:rFonts w:ascii="Palatino Linotype" w:hAnsi="Palatino Linotype" w:cs="Tahoma"/>
          <w:b/>
          <w:sz w:val="22"/>
          <w:szCs w:val="22"/>
        </w:rPr>
        <w:t>C O N S I D E R A N D O S</w:t>
      </w:r>
    </w:p>
    <w:p w:rsidRPr="002E52AA" w:rsidR="00EA4E4A" w:rsidP="00147516" w:rsidRDefault="00EA4E4A" w14:paraId="0A131622" w14:textId="77777777">
      <w:pPr>
        <w:spacing w:line="360" w:lineRule="auto"/>
        <w:contextualSpacing/>
        <w:jc w:val="center"/>
        <w:rPr>
          <w:rFonts w:ascii="Palatino Linotype" w:hAnsi="Palatino Linotype" w:cs="Tahoma"/>
          <w:b/>
          <w:sz w:val="22"/>
          <w:szCs w:val="22"/>
        </w:rPr>
      </w:pPr>
    </w:p>
    <w:p w:rsidRPr="002E52AA" w:rsidR="00EA4E4A" w:rsidP="00147516" w:rsidRDefault="00EA4E4A" w14:paraId="1944D405" w14:textId="77777777">
      <w:pPr>
        <w:autoSpaceDE w:val="0"/>
        <w:autoSpaceDN w:val="0"/>
        <w:adjustRightInd w:val="0"/>
        <w:spacing w:line="360" w:lineRule="auto"/>
        <w:contextualSpacing/>
        <w:jc w:val="both"/>
        <w:rPr>
          <w:rFonts w:ascii="Palatino Linotype" w:hAnsi="Palatino Linotype" w:cs="Tahoma"/>
          <w:b/>
          <w:sz w:val="22"/>
          <w:szCs w:val="22"/>
        </w:rPr>
      </w:pPr>
      <w:r w:rsidRPr="002E52AA">
        <w:rPr>
          <w:rFonts w:ascii="Palatino Linotype" w:hAnsi="Palatino Linotype" w:eastAsia="Calibri" w:cs="Tahoma"/>
          <w:b/>
          <w:color w:val="000000"/>
          <w:sz w:val="22"/>
          <w:szCs w:val="22"/>
          <w:lang w:eastAsia="es-MX"/>
        </w:rPr>
        <w:t>PRIMERO</w:t>
      </w:r>
      <w:r w:rsidRPr="002E52AA">
        <w:rPr>
          <w:rFonts w:ascii="Palatino Linotype" w:hAnsi="Palatino Linotype" w:eastAsia="Calibri" w:cs="Tahoma"/>
          <w:color w:val="000000"/>
          <w:sz w:val="22"/>
          <w:szCs w:val="22"/>
          <w:lang w:eastAsia="es-MX"/>
        </w:rPr>
        <w:t xml:space="preserve">. </w:t>
      </w:r>
      <w:r w:rsidRPr="002E52AA">
        <w:rPr>
          <w:rFonts w:ascii="Palatino Linotype" w:hAnsi="Palatino Linotype" w:cs="Tahoma"/>
          <w:b/>
          <w:sz w:val="22"/>
          <w:szCs w:val="22"/>
        </w:rPr>
        <w:t>Competencia.</w:t>
      </w:r>
    </w:p>
    <w:p w:rsidRPr="002E52AA" w:rsidR="00EA4E4A" w:rsidP="00147516" w:rsidRDefault="00EA4E4A" w14:paraId="00868A1A" w14:textId="77777777">
      <w:pPr>
        <w:autoSpaceDE w:val="0"/>
        <w:autoSpaceDN w:val="0"/>
        <w:adjustRightInd w:val="0"/>
        <w:spacing w:line="360" w:lineRule="auto"/>
        <w:contextualSpacing/>
        <w:jc w:val="both"/>
        <w:rPr>
          <w:rFonts w:ascii="Palatino Linotype" w:hAnsi="Palatino Linotype" w:cs="Tahoma"/>
          <w:b/>
          <w:sz w:val="22"/>
          <w:szCs w:val="22"/>
        </w:rPr>
      </w:pPr>
    </w:p>
    <w:p w:rsidRPr="002E52AA" w:rsidR="00CE0B4C" w:rsidP="00147516" w:rsidRDefault="00CE0B4C" w14:paraId="446CC975" w14:textId="77777777">
      <w:pPr>
        <w:spacing w:line="360" w:lineRule="auto"/>
        <w:jc w:val="both"/>
        <w:rPr>
          <w:rFonts w:ascii="Palatino Linotype" w:hAnsi="Palatino Linotype" w:cs="Tahoma"/>
          <w:sz w:val="22"/>
          <w:szCs w:val="22"/>
          <w:shd w:val="clear" w:color="auto" w:fill="FFFFFF"/>
        </w:rPr>
      </w:pPr>
      <w:r w:rsidRPr="002E52AA">
        <w:rPr>
          <w:rFonts w:ascii="Palatino Linotype" w:hAnsi="Palatino Linotype" w:eastAsia="Calibri" w:cs="Tahoma"/>
          <w:color w:val="000000"/>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2E52AA">
        <w:rPr>
          <w:rFonts w:ascii="Palatino Linotype" w:hAnsi="Palatino Linotype" w:eastAsia="Calibri" w:cs="Tahoma"/>
          <w:color w:val="000000"/>
          <w:sz w:val="22"/>
          <w:szCs w:val="22"/>
          <w:lang w:eastAsia="es-MX"/>
        </w:rPr>
        <w:lastRenderedPageBreak/>
        <w:t>de la Ley Transparencia y Acceso a la Información Pública del Estado de México y Municipios;</w:t>
      </w:r>
      <w:r w:rsidRPr="002E52AA">
        <w:rPr>
          <w:rFonts w:eastAsia="Calibri"/>
          <w:color w:val="000000"/>
          <w:lang w:eastAsia="es-MX"/>
        </w:rPr>
        <w:t xml:space="preserve"> 7°, </w:t>
      </w:r>
      <w:r w:rsidRPr="002E52AA">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2E52AA">
        <w:rPr>
          <w:rFonts w:ascii="Palatino Linotype" w:hAnsi="Palatino Linotype" w:cs="Tahoma"/>
          <w:sz w:val="22"/>
          <w:szCs w:val="22"/>
          <w:shd w:val="clear" w:color="auto" w:fill="FFFFFF"/>
        </w:rPr>
        <w:t xml:space="preserve"> Pública y Protección de Datos Personales del Estado de México y Municipios.</w:t>
      </w:r>
    </w:p>
    <w:p w:rsidRPr="002E52AA" w:rsidR="00EA4E4A" w:rsidP="00147516" w:rsidRDefault="00EA4E4A" w14:paraId="1C796852" w14:textId="77777777">
      <w:pPr>
        <w:spacing w:line="360" w:lineRule="auto"/>
        <w:contextualSpacing/>
        <w:jc w:val="both"/>
        <w:rPr>
          <w:rFonts w:ascii="Palatino Linotype" w:hAnsi="Palatino Linotype" w:cs="Tahoma"/>
          <w:sz w:val="22"/>
          <w:szCs w:val="22"/>
          <w:shd w:val="clear" w:color="auto" w:fill="FFFFFF"/>
        </w:rPr>
      </w:pPr>
    </w:p>
    <w:p w:rsidRPr="002E52AA" w:rsidR="00CE0B4C" w:rsidP="00147516" w:rsidRDefault="00CE0B4C" w14:paraId="78A3D66C"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2E52AA">
        <w:rPr>
          <w:rFonts w:ascii="Palatino Linotype" w:hAnsi="Palatino Linotype" w:eastAsia="Calibri" w:cs="Tahoma"/>
          <w:b/>
          <w:color w:val="000000"/>
          <w:sz w:val="22"/>
          <w:szCs w:val="22"/>
          <w:lang w:eastAsia="es-MX"/>
        </w:rPr>
        <w:t>SEGUNDO</w:t>
      </w:r>
      <w:r w:rsidRPr="002E52AA">
        <w:rPr>
          <w:rFonts w:ascii="Palatino Linotype" w:hAnsi="Palatino Linotype" w:eastAsia="Calibri" w:cs="Tahoma"/>
          <w:color w:val="000000"/>
          <w:sz w:val="22"/>
          <w:szCs w:val="22"/>
          <w:lang w:eastAsia="es-MX"/>
        </w:rPr>
        <w:t xml:space="preserve">. </w:t>
      </w:r>
      <w:r w:rsidRPr="002E52AA">
        <w:rPr>
          <w:rFonts w:ascii="Palatino Linotype" w:hAnsi="Palatino Linotype" w:eastAsia="Calibri" w:cs="Tahoma"/>
          <w:b/>
          <w:color w:val="000000"/>
          <w:sz w:val="22"/>
          <w:szCs w:val="22"/>
          <w:lang w:eastAsia="es-MX"/>
        </w:rPr>
        <w:t>Causales de improcedencia y sobreseimiento.</w:t>
      </w:r>
      <w:r w:rsidRPr="002E52AA">
        <w:rPr>
          <w:rFonts w:ascii="Palatino Linotype" w:hAnsi="Palatino Linotype" w:eastAsia="Calibri" w:cs="Tahoma"/>
          <w:color w:val="000000"/>
          <w:sz w:val="22"/>
          <w:szCs w:val="22"/>
          <w:lang w:eastAsia="es-MX"/>
        </w:rPr>
        <w:t xml:space="preserve"> </w:t>
      </w:r>
    </w:p>
    <w:p w:rsidRPr="002E52AA" w:rsidR="00566562" w:rsidP="00147516" w:rsidRDefault="00566562" w14:paraId="4065D5C2"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2E52AA" w:rsidR="00CE0B4C" w:rsidP="00147516" w:rsidRDefault="00CE0B4C" w14:paraId="1DC65C4E"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2E52AA">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2E52AA" w:rsidR="00CE0B4C" w:rsidP="00147516" w:rsidRDefault="00CE0B4C" w14:paraId="5DCFD43B"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2E52AA" w:rsidR="00CE0B4C" w:rsidP="00147516" w:rsidRDefault="00CE0B4C" w14:paraId="090DC89C"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2E52AA">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2E52AA" w:rsidR="00CE0B4C" w:rsidP="00147516" w:rsidRDefault="00CE0B4C" w14:paraId="70D5AEBC" w14:textId="77777777">
      <w:pPr>
        <w:spacing w:line="360" w:lineRule="auto"/>
        <w:jc w:val="both"/>
        <w:rPr>
          <w:rFonts w:ascii="Palatino Linotype" w:hAnsi="Palatino Linotype" w:eastAsia="Calibri" w:cs="Tahoma"/>
          <w:b/>
          <w:sz w:val="22"/>
          <w:szCs w:val="22"/>
          <w:lang w:eastAsia="es-ES_tradnl"/>
        </w:rPr>
      </w:pPr>
    </w:p>
    <w:p w:rsidRPr="002E52AA" w:rsidR="00CE0B4C" w:rsidP="00147516" w:rsidRDefault="00CE0B4C" w14:paraId="509D46A0" w14:textId="77777777">
      <w:pPr>
        <w:spacing w:line="360" w:lineRule="auto"/>
        <w:jc w:val="both"/>
        <w:rPr>
          <w:rFonts w:ascii="Palatino Linotype" w:hAnsi="Palatino Linotype" w:eastAsia="Calibri" w:cs="Tahoma"/>
          <w:b/>
          <w:sz w:val="22"/>
          <w:szCs w:val="22"/>
          <w:lang w:eastAsia="es-ES_tradnl"/>
        </w:rPr>
      </w:pPr>
      <w:r w:rsidRPr="002E52AA">
        <w:rPr>
          <w:rFonts w:ascii="Palatino Linotype" w:hAnsi="Palatino Linotype" w:eastAsia="Calibri" w:cs="Tahoma"/>
          <w:b/>
          <w:sz w:val="22"/>
          <w:szCs w:val="22"/>
          <w:lang w:eastAsia="es-ES_tradnl"/>
        </w:rPr>
        <w:t>Causales de sobreseimiento.</w:t>
      </w:r>
    </w:p>
    <w:p w:rsidRPr="002E52AA" w:rsidR="00CE0B4C" w:rsidP="00147516" w:rsidRDefault="00CE0B4C" w14:paraId="3CAB4A5B" w14:textId="77777777">
      <w:pPr>
        <w:spacing w:line="360" w:lineRule="auto"/>
        <w:jc w:val="both"/>
        <w:rPr>
          <w:rFonts w:ascii="Palatino Linotype" w:hAnsi="Palatino Linotype" w:eastAsia="Calibri" w:cs="Tahoma"/>
          <w:sz w:val="22"/>
          <w:szCs w:val="22"/>
          <w:lang w:eastAsia="es-ES_tradnl"/>
        </w:rPr>
      </w:pPr>
    </w:p>
    <w:p w:rsidRPr="002E52AA" w:rsidR="00CE0B4C" w:rsidP="00147516" w:rsidRDefault="00CE0B4C" w14:paraId="125063EC" w14:textId="77777777">
      <w:pPr>
        <w:spacing w:line="360" w:lineRule="auto"/>
        <w:jc w:val="both"/>
        <w:rPr>
          <w:rFonts w:ascii="Palatino Linotype" w:hAnsi="Palatino Linotype" w:eastAsia="Calibri" w:cs="Tahoma"/>
          <w:sz w:val="22"/>
          <w:szCs w:val="22"/>
          <w:lang w:eastAsia="es-ES_tradnl"/>
        </w:rPr>
      </w:pPr>
      <w:r w:rsidRPr="002E52AA">
        <w:rPr>
          <w:rFonts w:ascii="Palatino Linotype" w:hAnsi="Palatino Linotype" w:eastAsia="Calibri" w:cs="Tahoma"/>
          <w:sz w:val="22"/>
          <w:szCs w:val="22"/>
          <w:lang w:eastAsia="es-ES_tradnl"/>
        </w:rPr>
        <w:lastRenderedPageBreak/>
        <w:t>Por lo que hace a las causales de sobreseimiento, del análisis realizado por este Instituto, se advierte que</w:t>
      </w:r>
      <w:r w:rsidRPr="002E52AA">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2E52AA">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2E52AA">
        <w:rPr>
          <w:rFonts w:ascii="Palatino Linotype" w:hAnsi="Palatino Linotype" w:eastAsia="Calibri" w:cs="Tahoma"/>
          <w:bCs/>
          <w:sz w:val="22"/>
          <w:szCs w:val="22"/>
          <w:lang w:eastAsia="es-ES_tradnl"/>
        </w:rPr>
        <w:t xml:space="preserve">Por tales motivos, </w:t>
      </w:r>
      <w:r w:rsidRPr="002E52AA">
        <w:rPr>
          <w:rFonts w:ascii="Palatino Linotype" w:hAnsi="Palatino Linotype" w:eastAsia="Calibri" w:cs="Tahoma"/>
          <w:sz w:val="22"/>
          <w:szCs w:val="22"/>
          <w:lang w:eastAsia="es-ES_tradnl"/>
        </w:rPr>
        <w:t xml:space="preserve">se considera procedente entrar al fondo del presente asunto. </w:t>
      </w:r>
    </w:p>
    <w:p w:rsidRPr="002E52AA" w:rsidR="00566562" w:rsidP="00147516" w:rsidRDefault="00566562" w14:paraId="31160690" w14:textId="77777777">
      <w:pPr>
        <w:spacing w:line="360" w:lineRule="auto"/>
        <w:jc w:val="both"/>
        <w:rPr>
          <w:rFonts w:ascii="Palatino Linotype" w:hAnsi="Palatino Linotype" w:eastAsia="Calibri" w:cs="Tahoma"/>
          <w:sz w:val="22"/>
          <w:szCs w:val="22"/>
          <w:lang w:eastAsia="es-ES_tradnl"/>
        </w:rPr>
      </w:pPr>
    </w:p>
    <w:p w:rsidRPr="002E52AA" w:rsidR="00CE0B4C" w:rsidP="00147516" w:rsidRDefault="00CE0B4C" w14:paraId="35069423"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2E52AA">
        <w:rPr>
          <w:rFonts w:ascii="Palatino Linotype" w:hAnsi="Palatino Linotype" w:eastAsia="Calibri" w:cs="Tahoma"/>
          <w:b/>
          <w:iCs/>
          <w:sz w:val="22"/>
          <w:szCs w:val="22"/>
          <w:lang w:val="es-ES" w:eastAsia="es-ES_tradnl"/>
        </w:rPr>
        <w:t xml:space="preserve">TERCERO. Determinación de la Controversia. </w:t>
      </w:r>
    </w:p>
    <w:p w:rsidRPr="002E52AA" w:rsidR="00CE0B4C" w:rsidP="00147516" w:rsidRDefault="00CE0B4C" w14:paraId="586DC3AD"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2E52AA" w:rsidR="00263FE3" w:rsidP="004E0AA4" w:rsidRDefault="00CE0B4C" w14:paraId="05F8B033"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2E52AA">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que el </w:t>
      </w:r>
      <w:r w:rsidRPr="002E52AA" w:rsidR="00F805F6">
        <w:rPr>
          <w:rFonts w:ascii="Palatino Linotype" w:hAnsi="Palatino Linotype" w:eastAsia="Calibri" w:cs="Tahoma"/>
          <w:iCs/>
          <w:sz w:val="22"/>
          <w:szCs w:val="22"/>
          <w:lang w:val="es-ES" w:eastAsia="es-ES_tradnl"/>
        </w:rPr>
        <w:t xml:space="preserve">Particular </w:t>
      </w:r>
      <w:r w:rsidRPr="002E52AA">
        <w:rPr>
          <w:rFonts w:ascii="Palatino Linotype" w:hAnsi="Palatino Linotype" w:eastAsia="Calibri" w:cs="Tahoma"/>
          <w:iCs/>
          <w:sz w:val="22"/>
          <w:szCs w:val="22"/>
          <w:lang w:val="es-ES" w:eastAsia="es-ES_tradnl"/>
        </w:rPr>
        <w:t>solicitó a</w:t>
      </w:r>
      <w:r w:rsidRPr="002E52AA" w:rsidR="00005668">
        <w:rPr>
          <w:rFonts w:ascii="Palatino Linotype" w:hAnsi="Palatino Linotype" w:eastAsia="Calibri" w:cs="Tahoma"/>
          <w:iCs/>
          <w:sz w:val="22"/>
          <w:szCs w:val="22"/>
          <w:lang w:val="es-ES" w:eastAsia="es-ES_tradnl"/>
        </w:rPr>
        <w:t>l</w:t>
      </w:r>
      <w:r w:rsidRPr="002E52AA" w:rsidR="00F805F6">
        <w:rPr>
          <w:rFonts w:ascii="Palatino Linotype" w:hAnsi="Palatino Linotype" w:eastAsia="Calibri" w:cs="Tahoma"/>
          <w:iCs/>
          <w:sz w:val="22"/>
          <w:szCs w:val="22"/>
          <w:lang w:val="es-ES" w:eastAsia="es-ES_tradnl"/>
        </w:rPr>
        <w:t xml:space="preserve"> </w:t>
      </w:r>
      <w:r w:rsidRPr="002E52AA" w:rsidR="00F20188">
        <w:rPr>
          <w:rFonts w:ascii="Palatino Linotype" w:hAnsi="Palatino Linotype" w:eastAsia="Calibri" w:cs="Tahoma"/>
          <w:iCs/>
          <w:sz w:val="22"/>
          <w:szCs w:val="22"/>
          <w:lang w:val="es-ES" w:eastAsia="es-ES_tradnl"/>
        </w:rPr>
        <w:t>Ayuntamiento de Amecameca</w:t>
      </w:r>
      <w:r w:rsidRPr="002E52AA">
        <w:rPr>
          <w:rFonts w:ascii="Palatino Linotype" w:hAnsi="Palatino Linotype" w:eastAsia="Calibri" w:cs="Tahoma"/>
          <w:iCs/>
          <w:sz w:val="22"/>
          <w:szCs w:val="22"/>
          <w:lang w:val="es-ES" w:eastAsia="es-ES_tradnl"/>
        </w:rPr>
        <w:t>,</w:t>
      </w:r>
      <w:r w:rsidRPr="002E52AA" w:rsidR="00D03315">
        <w:rPr>
          <w:rFonts w:ascii="Palatino Linotype" w:hAnsi="Palatino Linotype" w:eastAsia="Calibri" w:cs="Tahoma"/>
          <w:iCs/>
          <w:sz w:val="22"/>
          <w:szCs w:val="22"/>
          <w:lang w:val="es-ES" w:eastAsia="es-ES_tradnl"/>
        </w:rPr>
        <w:t xml:space="preserve"> la relación de beneficiarios de programas o apoyos otorgados del primero de enero al diecinueve de septiembre de dos mil veintidós junto con la documentación comprobatoria</w:t>
      </w:r>
      <w:r w:rsidRPr="002E52AA" w:rsidR="00AB2EDE">
        <w:rPr>
          <w:rFonts w:ascii="Palatino Linotype" w:hAnsi="Palatino Linotype" w:eastAsia="Calibri" w:cs="Tahoma"/>
          <w:iCs/>
          <w:sz w:val="22"/>
          <w:szCs w:val="22"/>
          <w:lang w:val="es-ES" w:eastAsia="es-ES_tradnl"/>
        </w:rPr>
        <w:t>.</w:t>
      </w:r>
    </w:p>
    <w:p w:rsidRPr="002E52AA" w:rsidR="00AB2EDE" w:rsidP="004E0AA4" w:rsidRDefault="00AB2EDE" w14:paraId="308C3AAB"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2E52AA" w:rsidR="00A511BB" w:rsidP="00A511BB" w:rsidRDefault="00993BF4" w14:paraId="0EB3770F"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2E52AA">
        <w:rPr>
          <w:rFonts w:ascii="Palatino Linotype" w:hAnsi="Palatino Linotype" w:eastAsia="Calibri" w:cs="Tahoma"/>
          <w:iCs/>
          <w:sz w:val="22"/>
          <w:szCs w:val="22"/>
          <w:lang w:val="es-ES" w:eastAsia="es-ES_tradnl"/>
        </w:rPr>
        <w:t>E</w:t>
      </w:r>
      <w:r w:rsidRPr="002E52AA" w:rsidR="0044640B">
        <w:rPr>
          <w:rFonts w:ascii="Palatino Linotype" w:hAnsi="Palatino Linotype" w:eastAsia="Calibri" w:cs="Tahoma"/>
          <w:iCs/>
          <w:sz w:val="22"/>
          <w:szCs w:val="22"/>
          <w:lang w:val="es-ES" w:eastAsia="es-ES_tradnl"/>
        </w:rPr>
        <w:t>n respuesta</w:t>
      </w:r>
      <w:r w:rsidRPr="002E52AA" w:rsidR="007F34CB">
        <w:rPr>
          <w:rFonts w:ascii="Palatino Linotype" w:hAnsi="Palatino Linotype" w:eastAsia="Calibri" w:cs="Tahoma"/>
          <w:iCs/>
          <w:sz w:val="22"/>
          <w:szCs w:val="22"/>
          <w:lang w:val="es-ES" w:eastAsia="es-ES_tradnl"/>
        </w:rPr>
        <w:t>,</w:t>
      </w:r>
      <w:r w:rsidRPr="002E52AA" w:rsidR="0044640B">
        <w:rPr>
          <w:rFonts w:ascii="Palatino Linotype" w:hAnsi="Palatino Linotype" w:eastAsia="Calibri" w:cs="Tahoma"/>
          <w:iCs/>
          <w:sz w:val="22"/>
          <w:szCs w:val="22"/>
          <w:lang w:val="es-ES" w:eastAsia="es-ES_tradnl"/>
        </w:rPr>
        <w:t xml:space="preserve"> el Sujeto Obligado</w:t>
      </w:r>
      <w:r w:rsidRPr="002E52AA" w:rsidR="0066371D">
        <w:rPr>
          <w:rFonts w:ascii="Palatino Linotype" w:hAnsi="Palatino Linotype" w:eastAsia="Calibri" w:cs="Tahoma"/>
          <w:iCs/>
          <w:sz w:val="22"/>
          <w:szCs w:val="22"/>
          <w:lang w:val="es-ES" w:eastAsia="es-ES_tradnl"/>
        </w:rPr>
        <w:t xml:space="preserve"> </w:t>
      </w:r>
      <w:r w:rsidRPr="002E52AA" w:rsidR="000C471D">
        <w:rPr>
          <w:rFonts w:ascii="Palatino Linotype" w:hAnsi="Palatino Linotype" w:eastAsia="Calibri" w:cs="Tahoma"/>
          <w:iCs/>
          <w:sz w:val="22"/>
          <w:szCs w:val="22"/>
          <w:lang w:val="es-ES" w:eastAsia="es-ES_tradnl"/>
        </w:rPr>
        <w:t>señaló que l</w:t>
      </w:r>
      <w:r w:rsidRPr="002E52AA" w:rsidR="00263FE3">
        <w:rPr>
          <w:rFonts w:ascii="Palatino Linotype" w:hAnsi="Palatino Linotype" w:eastAsia="Calibri" w:cs="Tahoma"/>
          <w:iCs/>
          <w:sz w:val="22"/>
          <w:szCs w:val="22"/>
          <w:lang w:val="es-ES" w:eastAsia="es-ES_tradnl"/>
        </w:rPr>
        <w:t xml:space="preserve">a información se encontraba </w:t>
      </w:r>
      <w:r w:rsidRPr="002E52AA" w:rsidR="00232A77">
        <w:rPr>
          <w:rFonts w:ascii="Palatino Linotype" w:hAnsi="Palatino Linotype" w:eastAsia="Calibri" w:cs="Tahoma"/>
          <w:iCs/>
          <w:sz w:val="22"/>
          <w:szCs w:val="22"/>
          <w:lang w:val="es-ES" w:eastAsia="es-ES_tradnl"/>
        </w:rPr>
        <w:t>para consulta del Particular en ligas electrónicas</w:t>
      </w:r>
      <w:r w:rsidRPr="002E52AA" w:rsidR="005638D9">
        <w:rPr>
          <w:rFonts w:ascii="Palatino Linotype" w:hAnsi="Palatino Linotype" w:eastAsia="Calibri" w:cs="Tahoma"/>
          <w:iCs/>
          <w:sz w:val="22"/>
          <w:szCs w:val="22"/>
          <w:lang w:val="es-ES" w:eastAsia="es-ES_tradnl"/>
        </w:rPr>
        <w:t xml:space="preserve">, razón por la cual el Particular </w:t>
      </w:r>
      <w:r w:rsidRPr="002E52AA" w:rsidR="00002CF8">
        <w:rPr>
          <w:rFonts w:ascii="Palatino Linotype" w:hAnsi="Palatino Linotype" w:eastAsia="Calibri" w:cs="Tahoma"/>
          <w:iCs/>
          <w:sz w:val="22"/>
          <w:szCs w:val="22"/>
          <w:lang w:val="es-ES" w:eastAsia="es-ES_tradnl"/>
        </w:rPr>
        <w:t>se inconformó</w:t>
      </w:r>
      <w:r w:rsidRPr="002E52AA" w:rsidR="00AB2EDE">
        <w:rPr>
          <w:rFonts w:ascii="Palatino Linotype" w:hAnsi="Palatino Linotype" w:eastAsia="Calibri" w:cs="Tahoma"/>
          <w:iCs/>
          <w:sz w:val="22"/>
          <w:szCs w:val="22"/>
          <w:lang w:val="es-ES" w:eastAsia="es-ES_tradnl"/>
        </w:rPr>
        <w:t xml:space="preserve"> al considerar que la información </w:t>
      </w:r>
      <w:r w:rsidRPr="002E52AA" w:rsidR="00232A77">
        <w:rPr>
          <w:rFonts w:ascii="Palatino Linotype" w:hAnsi="Palatino Linotype" w:eastAsia="Calibri" w:cs="Tahoma"/>
          <w:iCs/>
          <w:sz w:val="22"/>
          <w:szCs w:val="22"/>
          <w:lang w:val="es-ES" w:eastAsia="es-ES_tradnl"/>
        </w:rPr>
        <w:t>le era negada</w:t>
      </w:r>
      <w:r w:rsidRPr="002E52AA" w:rsidR="00E63111">
        <w:rPr>
          <w:rFonts w:ascii="Palatino Linotype" w:hAnsi="Palatino Linotype" w:eastAsia="Calibri" w:cs="Tahoma"/>
          <w:iCs/>
          <w:sz w:val="22"/>
          <w:szCs w:val="22"/>
          <w:lang w:val="es-ES" w:eastAsia="es-ES_tradnl"/>
        </w:rPr>
        <w:t xml:space="preserve">, </w:t>
      </w:r>
      <w:r w:rsidRPr="002E52AA" w:rsidR="00A511BB">
        <w:rPr>
          <w:rFonts w:ascii="Palatino Linotype" w:hAnsi="Palatino Linotype" w:eastAsia="Calibri" w:cs="Tahoma"/>
          <w:bCs/>
          <w:sz w:val="22"/>
          <w:szCs w:val="22"/>
          <w:lang w:val="es-ES_tradnl" w:eastAsia="en-US"/>
        </w:rPr>
        <w:t xml:space="preserve">por lo que </w:t>
      </w:r>
      <w:r w:rsidRPr="002E52AA" w:rsidR="00A511BB">
        <w:rPr>
          <w:rFonts w:ascii="Palatino Linotype" w:hAnsi="Palatino Linotype" w:eastAsia="Calibri" w:cs="Tahoma"/>
          <w:color w:val="000000"/>
          <w:sz w:val="22"/>
          <w:szCs w:val="22"/>
        </w:rPr>
        <w:t xml:space="preserve">en el asunto que nos ocupa se actualiza la causal de procedencia señalada en el </w:t>
      </w:r>
      <w:r w:rsidRPr="002E52AA" w:rsidR="00A511BB">
        <w:rPr>
          <w:rFonts w:ascii="Palatino Linotype" w:hAnsi="Palatino Linotype" w:eastAsia="Calibri" w:cs="Tahoma"/>
          <w:sz w:val="22"/>
          <w:szCs w:val="22"/>
        </w:rPr>
        <w:t xml:space="preserve">artículo 179, </w:t>
      </w:r>
      <w:r w:rsidRPr="002E52AA" w:rsidR="005638D9">
        <w:rPr>
          <w:rFonts w:ascii="Palatino Linotype" w:hAnsi="Palatino Linotype" w:eastAsia="Calibri" w:cs="Tahoma"/>
          <w:sz w:val="22"/>
          <w:szCs w:val="22"/>
        </w:rPr>
        <w:t xml:space="preserve">fracción </w:t>
      </w:r>
      <w:r w:rsidRPr="002E52AA" w:rsidR="00263FE3">
        <w:rPr>
          <w:rFonts w:ascii="Palatino Linotype" w:hAnsi="Palatino Linotype" w:eastAsia="Calibri" w:cs="Tahoma"/>
          <w:sz w:val="22"/>
          <w:szCs w:val="22"/>
        </w:rPr>
        <w:t>I</w:t>
      </w:r>
      <w:r w:rsidRPr="002E52AA" w:rsidR="00E52703">
        <w:rPr>
          <w:rFonts w:ascii="Palatino Linotype" w:hAnsi="Palatino Linotype" w:eastAsia="Calibri" w:cs="Tahoma"/>
          <w:sz w:val="22"/>
          <w:szCs w:val="22"/>
        </w:rPr>
        <w:t>,</w:t>
      </w:r>
      <w:r w:rsidRPr="002E52AA" w:rsidR="00A511BB">
        <w:rPr>
          <w:rFonts w:ascii="Palatino Linotype" w:hAnsi="Palatino Linotype" w:eastAsia="Calibri" w:cs="Tahoma"/>
          <w:sz w:val="22"/>
          <w:szCs w:val="22"/>
        </w:rPr>
        <w:t xml:space="preserve"> de la Ley de la materia</w:t>
      </w:r>
      <w:r w:rsidRPr="002E52AA" w:rsidR="00A511BB">
        <w:rPr>
          <w:rFonts w:ascii="Palatino Linotype" w:hAnsi="Palatino Linotype" w:eastAsia="Calibri" w:cs="Tahoma"/>
          <w:bCs/>
          <w:sz w:val="22"/>
          <w:szCs w:val="22"/>
        </w:rPr>
        <w:t>.</w:t>
      </w:r>
    </w:p>
    <w:p w:rsidRPr="002E52AA" w:rsidR="00CE0B4C" w:rsidP="00147516" w:rsidRDefault="00CE0B4C" w14:paraId="15EB3220"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2E52AA" w:rsidR="00CE0B4C" w:rsidP="00147516" w:rsidRDefault="00CE0B4C" w14:paraId="7AEEA786" w14:textId="77777777">
      <w:pPr>
        <w:tabs>
          <w:tab w:val="left" w:pos="4962"/>
        </w:tabs>
        <w:spacing w:line="360" w:lineRule="auto"/>
        <w:jc w:val="both"/>
        <w:rPr>
          <w:rFonts w:ascii="Palatino Linotype" w:hAnsi="Palatino Linotype" w:eastAsia="Calibri" w:cs="Tahoma"/>
          <w:iCs/>
          <w:sz w:val="22"/>
          <w:szCs w:val="22"/>
          <w:lang w:eastAsia="es-ES_tradnl"/>
        </w:rPr>
      </w:pPr>
      <w:r w:rsidRPr="002E52AA">
        <w:rPr>
          <w:rFonts w:ascii="Palatino Linotype" w:hAnsi="Palatino Linotype" w:eastAsia="Calibri"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2E52AA" w:rsidR="00CE0B4C" w:rsidP="00147516" w:rsidRDefault="00CE0B4C" w14:paraId="309DBED6" w14:textId="77777777">
      <w:pPr>
        <w:tabs>
          <w:tab w:val="left" w:pos="4962"/>
        </w:tabs>
        <w:spacing w:line="360" w:lineRule="auto"/>
        <w:jc w:val="both"/>
        <w:rPr>
          <w:rFonts w:ascii="Palatino Linotype" w:hAnsi="Palatino Linotype" w:eastAsia="Calibri" w:cs="Tahoma"/>
          <w:iCs/>
          <w:sz w:val="22"/>
          <w:szCs w:val="22"/>
          <w:lang w:eastAsia="es-ES_tradnl"/>
        </w:rPr>
      </w:pPr>
    </w:p>
    <w:p w:rsidRPr="002E52AA" w:rsidR="00CE0B4C" w:rsidP="00147516" w:rsidRDefault="00CE0B4C" w14:paraId="2EAED4A9" w14:textId="77777777">
      <w:pPr>
        <w:spacing w:line="360" w:lineRule="auto"/>
        <w:ind w:right="-93"/>
        <w:jc w:val="both"/>
        <w:rPr>
          <w:rFonts w:ascii="Palatino Linotype" w:hAnsi="Palatino Linotype" w:cs="Tahoma"/>
          <w:b/>
          <w:sz w:val="22"/>
          <w:szCs w:val="22"/>
        </w:rPr>
      </w:pPr>
      <w:r w:rsidRPr="002E52AA">
        <w:rPr>
          <w:rFonts w:ascii="Palatino Linotype" w:hAnsi="Palatino Linotype" w:cs="Tahoma"/>
          <w:b/>
          <w:sz w:val="22"/>
          <w:szCs w:val="22"/>
          <w:lang w:val="es-ES"/>
        </w:rPr>
        <w:lastRenderedPageBreak/>
        <w:t xml:space="preserve">CUARTO. </w:t>
      </w:r>
      <w:r w:rsidRPr="002E52AA">
        <w:rPr>
          <w:rFonts w:ascii="Palatino Linotype" w:hAnsi="Palatino Linotype" w:cs="Tahoma"/>
          <w:b/>
          <w:sz w:val="22"/>
          <w:szCs w:val="22"/>
        </w:rPr>
        <w:t>Marco normativo aplicable en materia de transparencia y acceso a la información pública.</w:t>
      </w:r>
    </w:p>
    <w:p w:rsidRPr="002E52AA" w:rsidR="00CE0B4C" w:rsidP="00147516" w:rsidRDefault="00CE0B4C" w14:paraId="042124B9" w14:textId="77777777">
      <w:pPr>
        <w:spacing w:line="360" w:lineRule="auto"/>
        <w:contextualSpacing/>
        <w:jc w:val="both"/>
        <w:rPr>
          <w:rFonts w:ascii="Palatino Linotype" w:hAnsi="Palatino Linotype" w:cs="Tahoma"/>
          <w:sz w:val="22"/>
          <w:szCs w:val="22"/>
        </w:rPr>
      </w:pPr>
    </w:p>
    <w:p w:rsidRPr="002E52AA" w:rsidR="00CE0B4C" w:rsidP="00147516" w:rsidRDefault="00CE0B4C" w14:paraId="068A9212" w14:textId="77777777">
      <w:pPr>
        <w:widowControl w:val="0"/>
        <w:spacing w:line="360" w:lineRule="auto"/>
        <w:contextualSpacing/>
        <w:jc w:val="both"/>
        <w:rPr>
          <w:rFonts w:ascii="Palatino Linotype" w:hAnsi="Palatino Linotype" w:cs="Tahoma"/>
          <w:sz w:val="22"/>
          <w:szCs w:val="22"/>
        </w:rPr>
      </w:pPr>
      <w:r w:rsidRPr="002E52AA">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Pr="002E52AA" w:rsidR="005A1884">
        <w:rPr>
          <w:rFonts w:ascii="Palatino Linotype" w:hAnsi="Palatino Linotype" w:cs="Tahoma"/>
          <w:sz w:val="22"/>
          <w:szCs w:val="22"/>
        </w:rPr>
        <w:t>autoridad</w:t>
      </w:r>
      <w:r w:rsidRPr="002E52AA">
        <w:rPr>
          <w:rFonts w:ascii="Palatino Linotype" w:hAnsi="Palatino Linotype" w:cs="Tahoma"/>
          <w:sz w:val="22"/>
          <w:szCs w:val="22"/>
        </w:rPr>
        <w:t xml:space="preserve"> es pública y sólo podrá ser reservada temporalmente por razones de interés público.</w:t>
      </w:r>
    </w:p>
    <w:p w:rsidRPr="002E52AA" w:rsidR="00CE0B4C" w:rsidP="00147516" w:rsidRDefault="00CE0B4C" w14:paraId="0D126D3F" w14:textId="77777777">
      <w:pPr>
        <w:spacing w:line="360" w:lineRule="auto"/>
        <w:contextualSpacing/>
        <w:jc w:val="both"/>
        <w:rPr>
          <w:rFonts w:ascii="Palatino Linotype" w:hAnsi="Palatino Linotype" w:cs="Tahoma"/>
          <w:sz w:val="22"/>
          <w:szCs w:val="22"/>
        </w:rPr>
      </w:pPr>
    </w:p>
    <w:p w:rsidRPr="002E52AA" w:rsidR="00CE0B4C" w:rsidP="00147516" w:rsidRDefault="00CE0B4C" w14:paraId="16F5BFEA" w14:textId="77777777">
      <w:pPr>
        <w:spacing w:line="360" w:lineRule="auto"/>
        <w:jc w:val="both"/>
        <w:rPr>
          <w:rFonts w:ascii="Palatino Linotype" w:hAnsi="Palatino Linotype" w:cs="Tahoma"/>
          <w:sz w:val="22"/>
          <w:szCs w:val="22"/>
        </w:rPr>
      </w:pPr>
      <w:r w:rsidRPr="002E52AA">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2E52AA" w:rsidR="00CE0B4C" w:rsidP="00147516" w:rsidRDefault="00CE0B4C" w14:paraId="6CD0260F" w14:textId="77777777">
      <w:pPr>
        <w:spacing w:line="360" w:lineRule="auto"/>
        <w:jc w:val="both"/>
        <w:rPr>
          <w:rFonts w:ascii="Palatino Linotype" w:hAnsi="Palatino Linotype" w:cs="Tahoma"/>
          <w:sz w:val="22"/>
          <w:szCs w:val="22"/>
        </w:rPr>
      </w:pPr>
    </w:p>
    <w:p w:rsidRPr="002E52AA" w:rsidR="00CE0B4C" w:rsidP="00147516" w:rsidRDefault="00CE0B4C" w14:paraId="0850F42E" w14:textId="77777777">
      <w:pPr>
        <w:spacing w:line="360" w:lineRule="auto"/>
        <w:jc w:val="both"/>
        <w:rPr>
          <w:rFonts w:ascii="Palatino Linotype" w:hAnsi="Palatino Linotype" w:cs="Tahoma"/>
          <w:sz w:val="22"/>
          <w:szCs w:val="22"/>
        </w:rPr>
      </w:pPr>
      <w:r w:rsidRPr="002E52AA">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2E52AA" w:rsidR="00CE0B4C" w:rsidP="00147516" w:rsidRDefault="00CE0B4C" w14:paraId="24B43D63" w14:textId="77777777">
      <w:pPr>
        <w:spacing w:line="360" w:lineRule="auto"/>
        <w:jc w:val="both"/>
        <w:rPr>
          <w:rFonts w:ascii="Palatino Linotype" w:hAnsi="Palatino Linotype" w:cs="Tahoma"/>
          <w:sz w:val="22"/>
          <w:szCs w:val="22"/>
        </w:rPr>
      </w:pPr>
    </w:p>
    <w:p w:rsidRPr="002E52AA" w:rsidR="00CE0B4C" w:rsidP="00147516" w:rsidRDefault="00CE0B4C" w14:paraId="31A3CD0B" w14:textId="77777777">
      <w:pPr>
        <w:spacing w:line="360" w:lineRule="auto"/>
        <w:jc w:val="both"/>
        <w:rPr>
          <w:rFonts w:ascii="Palatino Linotype" w:hAnsi="Palatino Linotype" w:cs="Tahoma"/>
          <w:sz w:val="22"/>
          <w:szCs w:val="22"/>
        </w:rPr>
      </w:pPr>
      <w:r w:rsidRPr="002E52AA">
        <w:rPr>
          <w:rFonts w:ascii="Palatino Linotype" w:hAnsi="Palatino Linotype" w:cs="Tahoma"/>
          <w:sz w:val="22"/>
          <w:szCs w:val="22"/>
        </w:rPr>
        <w:t>En materia local, el artículo 5°, fracción I</w:t>
      </w:r>
      <w:r w:rsidRPr="002E52AA" w:rsidR="00002CF8">
        <w:rPr>
          <w:rFonts w:ascii="Palatino Linotype" w:hAnsi="Palatino Linotype" w:cs="Tahoma"/>
          <w:sz w:val="22"/>
          <w:szCs w:val="22"/>
        </w:rPr>
        <w:t>,</w:t>
      </w:r>
      <w:r w:rsidRPr="002E52AA">
        <w:rPr>
          <w:rFonts w:ascii="Palatino Linotype" w:hAnsi="Palatino Linotype" w:cs="Tahoma"/>
          <w:sz w:val="22"/>
          <w:szCs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2E52AA" w:rsidR="00CE0B4C" w:rsidP="00147516" w:rsidRDefault="00CE0B4C" w14:paraId="73FDDCCF" w14:textId="77777777">
      <w:pPr>
        <w:spacing w:line="360" w:lineRule="auto"/>
        <w:jc w:val="both"/>
        <w:rPr>
          <w:rFonts w:ascii="Palatino Linotype" w:hAnsi="Palatino Linotype" w:cs="Tahoma"/>
          <w:sz w:val="22"/>
          <w:szCs w:val="22"/>
        </w:rPr>
      </w:pPr>
    </w:p>
    <w:p w:rsidRPr="002E52AA" w:rsidR="00CE0B4C" w:rsidP="00147516" w:rsidRDefault="00CE0B4C" w14:paraId="6D0CEBC8" w14:textId="77777777">
      <w:pPr>
        <w:spacing w:line="360" w:lineRule="auto"/>
        <w:jc w:val="both"/>
        <w:rPr>
          <w:rFonts w:ascii="Palatino Linotype" w:hAnsi="Palatino Linotype" w:cs="Tahoma"/>
          <w:sz w:val="22"/>
          <w:szCs w:val="22"/>
        </w:rPr>
      </w:pPr>
      <w:r w:rsidRPr="002E52AA">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2E52AA" w:rsidR="00CE0B4C" w:rsidP="00147516" w:rsidRDefault="00CE0B4C" w14:paraId="23BE37CB" w14:textId="77777777">
      <w:pPr>
        <w:spacing w:line="360" w:lineRule="auto"/>
        <w:jc w:val="both"/>
        <w:rPr>
          <w:rFonts w:ascii="Palatino Linotype" w:hAnsi="Palatino Linotype" w:cs="Tahoma"/>
          <w:sz w:val="22"/>
          <w:szCs w:val="22"/>
        </w:rPr>
      </w:pPr>
    </w:p>
    <w:p w:rsidRPr="002E52AA" w:rsidR="00CE0B4C" w:rsidP="00147516" w:rsidRDefault="00CE0B4C" w14:paraId="536F1C05" w14:textId="77777777">
      <w:pPr>
        <w:spacing w:line="360" w:lineRule="auto"/>
        <w:jc w:val="both"/>
        <w:rPr>
          <w:rFonts w:ascii="Palatino Linotype" w:hAnsi="Palatino Linotype" w:cs="Tahoma"/>
          <w:sz w:val="22"/>
          <w:szCs w:val="22"/>
        </w:rPr>
      </w:pPr>
      <w:r w:rsidRPr="002E52AA">
        <w:rPr>
          <w:rFonts w:ascii="Palatino Linotype" w:hAnsi="Palatino Linotype" w:cs="Tahoma"/>
          <w:sz w:val="22"/>
          <w:szCs w:val="22"/>
        </w:rPr>
        <w:t>El artículo 12, que, quienes generen, recopilen, administren, manejen, procesen, archiven o conserven información pública serán responsables de la misma.</w:t>
      </w:r>
    </w:p>
    <w:p w:rsidRPr="002E52AA" w:rsidR="00EF5683" w:rsidP="00147516" w:rsidRDefault="00EF5683" w14:paraId="6892CB46" w14:textId="77777777">
      <w:pPr>
        <w:spacing w:line="360" w:lineRule="auto"/>
        <w:jc w:val="both"/>
        <w:rPr>
          <w:rFonts w:ascii="Palatino Linotype" w:hAnsi="Palatino Linotype" w:cs="Tahoma"/>
          <w:sz w:val="22"/>
          <w:szCs w:val="22"/>
        </w:rPr>
      </w:pPr>
    </w:p>
    <w:p w:rsidRPr="002E52AA" w:rsidR="00CE0B4C" w:rsidP="00147516" w:rsidRDefault="00CE0B4C" w14:paraId="628D2600" w14:textId="77777777">
      <w:pPr>
        <w:spacing w:line="360" w:lineRule="auto"/>
        <w:jc w:val="both"/>
        <w:rPr>
          <w:rFonts w:ascii="Palatino Linotype" w:hAnsi="Palatino Linotype" w:cs="Tahoma"/>
          <w:sz w:val="22"/>
          <w:szCs w:val="22"/>
        </w:rPr>
      </w:pPr>
      <w:r w:rsidRPr="002E52AA">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2E52AA" w:rsidR="00CE0B4C" w:rsidP="00147516" w:rsidRDefault="00CE0B4C" w14:paraId="5BF7CB94" w14:textId="77777777">
      <w:pPr>
        <w:spacing w:line="360" w:lineRule="auto"/>
        <w:jc w:val="both"/>
        <w:rPr>
          <w:rFonts w:ascii="Palatino Linotype" w:hAnsi="Palatino Linotype" w:cs="Tahoma"/>
          <w:sz w:val="22"/>
          <w:szCs w:val="22"/>
        </w:rPr>
      </w:pPr>
    </w:p>
    <w:p w:rsidRPr="002E52AA" w:rsidR="00CE0B4C" w:rsidP="00147516" w:rsidRDefault="00CE0B4C" w14:paraId="4C49D717" w14:textId="77777777">
      <w:pPr>
        <w:spacing w:line="360" w:lineRule="auto"/>
        <w:jc w:val="both"/>
        <w:rPr>
          <w:rFonts w:ascii="Palatino Linotype" w:hAnsi="Palatino Linotype" w:cs="Tahoma"/>
          <w:sz w:val="22"/>
          <w:szCs w:val="22"/>
        </w:rPr>
      </w:pPr>
      <w:r w:rsidRPr="002E52AA">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2E52AA" w:rsidR="00CE0B4C" w:rsidP="00147516" w:rsidRDefault="00CE0B4C" w14:paraId="47CD5D87" w14:textId="77777777">
      <w:pPr>
        <w:spacing w:line="360" w:lineRule="auto"/>
        <w:ind w:right="-93"/>
        <w:jc w:val="both"/>
        <w:rPr>
          <w:rFonts w:ascii="Palatino Linotype" w:hAnsi="Palatino Linotype" w:cs="Tahoma"/>
          <w:b/>
          <w:sz w:val="22"/>
          <w:szCs w:val="22"/>
          <w:lang w:val="es-ES"/>
        </w:rPr>
      </w:pPr>
    </w:p>
    <w:p w:rsidRPr="002E52AA" w:rsidR="00CE0B4C" w:rsidP="00147516" w:rsidRDefault="00CE0B4C" w14:paraId="2C89EB85" w14:textId="77777777">
      <w:pPr>
        <w:spacing w:line="360" w:lineRule="auto"/>
        <w:ind w:right="-93"/>
        <w:jc w:val="both"/>
        <w:rPr>
          <w:rFonts w:ascii="Palatino Linotype" w:hAnsi="Palatino Linotype" w:cs="Tahoma"/>
          <w:b/>
          <w:sz w:val="22"/>
          <w:szCs w:val="22"/>
          <w:lang w:val="es-ES"/>
        </w:rPr>
      </w:pPr>
      <w:r w:rsidRPr="002E52AA">
        <w:rPr>
          <w:rFonts w:ascii="Palatino Linotype" w:hAnsi="Palatino Linotype" w:cs="Tahoma"/>
          <w:b/>
          <w:sz w:val="22"/>
          <w:szCs w:val="22"/>
          <w:lang w:val="es-ES"/>
        </w:rPr>
        <w:t>QUINTO. Estudio de Fondo.</w:t>
      </w:r>
    </w:p>
    <w:p w:rsidRPr="002E52AA" w:rsidR="00040101" w:rsidP="00147516" w:rsidRDefault="00040101" w14:paraId="421D213C" w14:textId="77777777">
      <w:pPr>
        <w:spacing w:line="360" w:lineRule="auto"/>
        <w:ind w:right="-93"/>
        <w:jc w:val="both"/>
        <w:rPr>
          <w:rFonts w:ascii="Palatino Linotype" w:hAnsi="Palatino Linotype" w:cs="Tahoma"/>
          <w:b/>
          <w:sz w:val="22"/>
          <w:szCs w:val="22"/>
          <w:lang w:val="es-ES"/>
        </w:rPr>
      </w:pPr>
    </w:p>
    <w:p w:rsidRPr="002E52AA" w:rsidR="00CE0B4C" w:rsidP="00147516" w:rsidRDefault="00CE0B4C" w14:paraId="7290E56B" w14:textId="77777777">
      <w:pPr>
        <w:spacing w:line="360" w:lineRule="auto"/>
        <w:jc w:val="both"/>
        <w:rPr>
          <w:rFonts w:ascii="Palatino Linotype" w:hAnsi="Palatino Linotype" w:cs="Tahoma"/>
          <w:sz w:val="22"/>
          <w:szCs w:val="22"/>
        </w:rPr>
      </w:pPr>
      <w:r w:rsidRPr="002E52AA">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Pr="002E52AA" w:rsidR="00CE0B4C" w:rsidP="00147516" w:rsidRDefault="00CE0B4C" w14:paraId="3BBE25EB" w14:textId="77777777">
      <w:pPr>
        <w:spacing w:line="360" w:lineRule="auto"/>
        <w:jc w:val="both"/>
        <w:rPr>
          <w:rFonts w:ascii="Palatino Linotype" w:hAnsi="Palatino Linotype" w:cs="Tahoma"/>
          <w:sz w:val="22"/>
          <w:szCs w:val="22"/>
        </w:rPr>
      </w:pPr>
    </w:p>
    <w:p w:rsidRPr="002E52AA" w:rsidR="00CE0B4C" w:rsidP="00147516" w:rsidRDefault="00CE0B4C" w14:paraId="08C17F84" w14:textId="77777777">
      <w:pPr>
        <w:spacing w:line="360" w:lineRule="auto"/>
        <w:ind w:right="-93"/>
        <w:jc w:val="both"/>
        <w:rPr>
          <w:rFonts w:ascii="Palatino Linotype" w:hAnsi="Palatino Linotype" w:eastAsia="Calibri" w:cs="Tahoma"/>
          <w:bCs/>
          <w:sz w:val="22"/>
          <w:szCs w:val="22"/>
          <w:lang w:eastAsia="en-US"/>
        </w:rPr>
      </w:pPr>
      <w:r w:rsidRPr="002E52AA">
        <w:rPr>
          <w:rFonts w:ascii="Palatino Linotype" w:hAnsi="Palatino Linotype" w:eastAsia="Calibri"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w:t>
      </w:r>
      <w:r w:rsidRPr="002E52AA">
        <w:rPr>
          <w:rFonts w:ascii="Palatino Linotype" w:hAnsi="Palatino Linotype" w:eastAsia="Calibri" w:cs="Tahoma"/>
          <w:bCs/>
          <w:sz w:val="22"/>
          <w:szCs w:val="22"/>
          <w:lang w:eastAsia="en-US"/>
        </w:rPr>
        <w:lastRenderedPageBreak/>
        <w:t xml:space="preserve">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2E52AA" w:rsidR="00CE0B4C" w:rsidP="00147516" w:rsidRDefault="00CE0B4C" w14:paraId="0245A7F3" w14:textId="77777777">
      <w:pPr>
        <w:spacing w:line="360" w:lineRule="auto"/>
        <w:ind w:right="-93"/>
        <w:jc w:val="both"/>
        <w:rPr>
          <w:rFonts w:ascii="Palatino Linotype" w:hAnsi="Palatino Linotype" w:eastAsia="Calibri" w:cs="Tahoma"/>
          <w:bCs/>
          <w:sz w:val="22"/>
          <w:szCs w:val="22"/>
          <w:lang w:eastAsia="en-US"/>
        </w:rPr>
      </w:pPr>
    </w:p>
    <w:p w:rsidRPr="002E52AA" w:rsidR="00CE0B4C" w:rsidP="00147516" w:rsidRDefault="00CE0B4C" w14:paraId="4548C335" w14:textId="77777777">
      <w:pPr>
        <w:spacing w:line="360" w:lineRule="auto"/>
        <w:ind w:right="-93"/>
        <w:jc w:val="both"/>
        <w:rPr>
          <w:rFonts w:ascii="Palatino Linotype" w:hAnsi="Palatino Linotype" w:eastAsia="Calibri" w:cs="Tahoma"/>
          <w:bCs/>
          <w:sz w:val="22"/>
          <w:szCs w:val="22"/>
          <w:lang w:eastAsia="en-US"/>
        </w:rPr>
      </w:pPr>
      <w:r w:rsidRPr="002E52AA">
        <w:rPr>
          <w:rFonts w:ascii="Palatino Linotype" w:hAnsi="Palatino Linotype" w:eastAsia="Calibri"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Pr="002E52AA" w:rsidR="00CE0B4C" w:rsidP="00147516" w:rsidRDefault="00CE0B4C" w14:paraId="1375AF5C" w14:textId="77777777">
      <w:pPr>
        <w:spacing w:line="360" w:lineRule="auto"/>
        <w:ind w:right="-93"/>
        <w:jc w:val="both"/>
        <w:rPr>
          <w:rFonts w:ascii="Palatino Linotype" w:hAnsi="Palatino Linotype" w:eastAsia="Calibri" w:cs="Tahoma"/>
          <w:bCs/>
          <w:sz w:val="22"/>
          <w:szCs w:val="22"/>
          <w:lang w:eastAsia="en-US"/>
        </w:rPr>
      </w:pPr>
    </w:p>
    <w:p w:rsidRPr="002E52AA" w:rsidR="00CE0B4C" w:rsidP="00147516" w:rsidRDefault="00CE0B4C" w14:paraId="24D52481" w14:textId="77777777">
      <w:pPr>
        <w:spacing w:line="360" w:lineRule="auto"/>
        <w:ind w:right="-93"/>
        <w:jc w:val="both"/>
        <w:rPr>
          <w:rFonts w:ascii="Palatino Linotype" w:hAnsi="Palatino Linotype" w:eastAsia="Calibri" w:cs="Tahoma"/>
          <w:bCs/>
          <w:sz w:val="22"/>
          <w:szCs w:val="22"/>
          <w:lang w:eastAsia="en-US"/>
        </w:rPr>
      </w:pPr>
      <w:r w:rsidRPr="002E52AA">
        <w:rPr>
          <w:rFonts w:ascii="Palatino Linotype" w:hAnsi="Palatino Linotype" w:eastAsia="Calibri"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2E52AA">
        <w:rPr>
          <w:rFonts w:ascii="Palatino Linotype" w:hAnsi="Palatino Linotype" w:eastAsia="Calibri" w:cs="Tahoma"/>
          <w:bCs/>
          <w:i/>
          <w:sz w:val="22"/>
          <w:szCs w:val="22"/>
          <w:lang w:eastAsia="en-US"/>
        </w:rPr>
        <w:t>ad hoc</w:t>
      </w:r>
      <w:r w:rsidRPr="002E52AA">
        <w:rPr>
          <w:rFonts w:ascii="Palatino Linotype" w:hAnsi="Palatino Linotype" w:eastAsia="Calibri"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Pr="002E52AA" w:rsidR="00CE0B4C" w:rsidP="00147516" w:rsidRDefault="00CE0B4C" w14:paraId="1FE638AA" w14:textId="77777777">
      <w:pPr>
        <w:spacing w:line="360" w:lineRule="auto"/>
        <w:ind w:right="-93"/>
        <w:jc w:val="both"/>
        <w:rPr>
          <w:rFonts w:ascii="Palatino Linotype" w:hAnsi="Palatino Linotype" w:eastAsia="Calibri" w:cs="Tahoma"/>
          <w:bCs/>
          <w:sz w:val="22"/>
          <w:szCs w:val="22"/>
          <w:lang w:eastAsia="en-US"/>
        </w:rPr>
      </w:pPr>
    </w:p>
    <w:p w:rsidRPr="002E52AA" w:rsidR="00CE0B4C" w:rsidP="00147516" w:rsidRDefault="00CE0B4C" w14:paraId="5E189664" w14:textId="77777777">
      <w:pPr>
        <w:spacing w:line="360" w:lineRule="auto"/>
        <w:ind w:right="-93"/>
        <w:jc w:val="both"/>
        <w:rPr>
          <w:rFonts w:ascii="Palatino Linotype" w:hAnsi="Palatino Linotype" w:eastAsia="Calibri" w:cs="Tahoma"/>
          <w:bCs/>
          <w:sz w:val="22"/>
          <w:szCs w:val="22"/>
          <w:lang w:eastAsia="en-US"/>
        </w:rPr>
      </w:pPr>
      <w:r w:rsidRPr="002E52AA">
        <w:rPr>
          <w:rFonts w:ascii="Palatino Linotype" w:hAnsi="Palatino Linotype" w:eastAsia="Calibri"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Pr="002E52AA" w:rsidR="002649C4" w:rsidP="002649C4" w:rsidRDefault="002649C4" w14:paraId="704E62DA" w14:textId="77777777">
      <w:pPr>
        <w:spacing w:line="360" w:lineRule="auto"/>
        <w:jc w:val="both"/>
        <w:rPr>
          <w:rFonts w:ascii="Palatino Linotype" w:hAnsi="Palatino Linotype" w:eastAsia="Calibri" w:cs="Tahoma"/>
          <w:iCs/>
          <w:sz w:val="22"/>
          <w:szCs w:val="22"/>
          <w:lang w:val="es-ES" w:eastAsia="es-ES_tradnl"/>
        </w:rPr>
      </w:pPr>
    </w:p>
    <w:p w:rsidRPr="002E52AA" w:rsidR="00690B14" w:rsidP="00690B14" w:rsidRDefault="00690B14" w14:paraId="0A332DF3" w14:textId="77777777">
      <w:pPr>
        <w:spacing w:line="360" w:lineRule="auto"/>
        <w:jc w:val="both"/>
        <w:rPr>
          <w:rFonts w:ascii="Palatino Linotype" w:hAnsi="Palatino Linotype" w:eastAsia="Calibri" w:cs="Tahoma"/>
          <w:iCs/>
          <w:sz w:val="22"/>
          <w:szCs w:val="22"/>
          <w:lang w:val="es-ES" w:eastAsia="es-ES_tradnl"/>
        </w:rPr>
      </w:pPr>
      <w:r w:rsidRPr="002E52AA">
        <w:rPr>
          <w:rFonts w:ascii="Palatino Linotype" w:hAnsi="Palatino Linotype" w:eastAsia="Calibri" w:cs="Tahoma"/>
          <w:iCs/>
          <w:sz w:val="22"/>
          <w:szCs w:val="22"/>
          <w:lang w:val="es-ES" w:eastAsia="es-ES_tradnl"/>
        </w:rPr>
        <w:t xml:space="preserve">Establecido lo anterior, sobre la información solicitada, es preciso señalar que, todos los actos que realicen los sujetos obligados deben estar documentados y, bajo el más alto estándar de transparencia deberán poner toda la información que se encuentre en su posesión, a disposición de los particulares que la soliciten,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w:t>
      </w:r>
      <w:r w:rsidRPr="002E52AA">
        <w:rPr>
          <w:rFonts w:ascii="Palatino Linotype" w:hAnsi="Palatino Linotype" w:eastAsia="Calibri" w:cs="Tahoma"/>
          <w:iCs/>
          <w:sz w:val="22"/>
          <w:szCs w:val="22"/>
          <w:lang w:val="es-ES" w:eastAsia="es-ES_tradnl"/>
        </w:rPr>
        <w:lastRenderedPageBreak/>
        <w:t>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rsidRPr="002E52AA" w:rsidR="00690B14" w:rsidP="00690B14" w:rsidRDefault="00690B14" w14:paraId="6876745A" w14:textId="77777777">
      <w:pPr>
        <w:spacing w:line="360" w:lineRule="auto"/>
        <w:jc w:val="both"/>
        <w:rPr>
          <w:rFonts w:ascii="Palatino Linotype" w:hAnsi="Palatino Linotype" w:eastAsia="Calibri" w:cs="Tahoma"/>
          <w:iCs/>
          <w:sz w:val="22"/>
          <w:szCs w:val="22"/>
          <w:lang w:val="es-ES" w:eastAsia="es-ES_tradnl"/>
        </w:rPr>
      </w:pPr>
    </w:p>
    <w:p w:rsidRPr="002E52AA" w:rsidR="00690B14" w:rsidP="00690B14" w:rsidRDefault="00690B14" w14:paraId="235A9FED" w14:textId="77777777">
      <w:pPr>
        <w:spacing w:line="360" w:lineRule="auto"/>
        <w:jc w:val="both"/>
        <w:rPr>
          <w:rFonts w:ascii="Palatino Linotype" w:hAnsi="Palatino Linotype" w:eastAsia="Calibri" w:cs="Tahoma"/>
          <w:iCs/>
          <w:sz w:val="22"/>
          <w:szCs w:val="22"/>
          <w:lang w:val="es-ES" w:eastAsia="es-ES_tradnl"/>
        </w:rPr>
      </w:pPr>
      <w:r w:rsidRPr="002E52AA">
        <w:rPr>
          <w:rFonts w:ascii="Palatino Linotype" w:hAnsi="Palatino Linotype" w:eastAsia="Calibri" w:cs="Tahoma"/>
          <w:iCs/>
          <w:sz w:val="22"/>
          <w:szCs w:val="22"/>
          <w:lang w:val="es-ES" w:eastAsia="es-ES_tradnl"/>
        </w:rPr>
        <w:t>Además, debemos tomar en cuenta los artículos 4 y 12, de la Ley de Transparencia y Acceso a la Información Pública del Estado de México y Municipios, de los que se desprende que los sujetos obligados  tienen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instituciones.</w:t>
      </w:r>
    </w:p>
    <w:p w:rsidRPr="002E52AA" w:rsidR="00C47858" w:rsidP="002649C4" w:rsidRDefault="00C47858" w14:paraId="66B60AE8" w14:textId="77777777">
      <w:pPr>
        <w:spacing w:line="360" w:lineRule="auto"/>
        <w:jc w:val="both"/>
        <w:rPr>
          <w:rFonts w:ascii="Palatino Linotype" w:hAnsi="Palatino Linotype" w:eastAsia="Calibri" w:cs="Tahoma"/>
          <w:b/>
          <w:iCs/>
          <w:sz w:val="22"/>
          <w:szCs w:val="22"/>
          <w:lang w:val="es-ES" w:eastAsia="es-ES_tradnl"/>
        </w:rPr>
      </w:pPr>
    </w:p>
    <w:p w:rsidRPr="002E52AA" w:rsidR="008B7FCA" w:rsidP="008B53C3" w:rsidRDefault="008B53C3" w14:paraId="6A147005" w14:textId="4B59C8F3">
      <w:pPr>
        <w:spacing w:line="360" w:lineRule="auto"/>
        <w:jc w:val="both"/>
        <w:rPr>
          <w:rFonts w:ascii="Palatino Linotype" w:hAnsi="Palatino Linotype" w:eastAsia="Calibri" w:cs="Tahoma"/>
          <w:bCs/>
          <w:sz w:val="22"/>
          <w:szCs w:val="22"/>
          <w:lang w:eastAsia="en-US"/>
        </w:rPr>
      </w:pPr>
      <w:r w:rsidRPr="002E52AA">
        <w:rPr>
          <w:rFonts w:ascii="Palatino Linotype" w:hAnsi="Palatino Linotype" w:eastAsia="Calibri" w:cs="Tahoma"/>
          <w:bCs/>
          <w:sz w:val="22"/>
          <w:szCs w:val="22"/>
          <w:lang w:eastAsia="en-US"/>
        </w:rPr>
        <w:t>Ahora bien, resp</w:t>
      </w:r>
      <w:r w:rsidRPr="002E52AA" w:rsidR="007A6879">
        <w:rPr>
          <w:rFonts w:ascii="Palatino Linotype" w:hAnsi="Palatino Linotype" w:eastAsia="Calibri" w:cs="Tahoma"/>
          <w:bCs/>
          <w:sz w:val="22"/>
          <w:szCs w:val="22"/>
          <w:lang w:eastAsia="en-US"/>
        </w:rPr>
        <w:t>ecto los documentos que solicitó</w:t>
      </w:r>
      <w:r w:rsidRPr="002E52AA">
        <w:rPr>
          <w:rFonts w:ascii="Palatino Linotype" w:hAnsi="Palatino Linotype" w:eastAsia="Calibri" w:cs="Tahoma"/>
          <w:bCs/>
          <w:sz w:val="22"/>
          <w:szCs w:val="22"/>
          <w:lang w:eastAsia="en-US"/>
        </w:rPr>
        <w:t xml:space="preserve"> el Particular, </w:t>
      </w:r>
      <w:r w:rsidRPr="002E52AA" w:rsidR="007A6879">
        <w:rPr>
          <w:rFonts w:ascii="Palatino Linotype" w:hAnsi="Palatino Linotype" w:eastAsia="Calibri" w:cs="Tahoma"/>
          <w:bCs/>
          <w:sz w:val="22"/>
          <w:szCs w:val="22"/>
          <w:lang w:eastAsia="en-US"/>
        </w:rPr>
        <w:t>el S</w:t>
      </w:r>
      <w:r w:rsidRPr="002E52AA" w:rsidR="008B7FCA">
        <w:rPr>
          <w:rFonts w:ascii="Palatino Linotype" w:hAnsi="Palatino Linotype" w:eastAsia="Calibri" w:cs="Tahoma"/>
          <w:bCs/>
          <w:sz w:val="22"/>
          <w:szCs w:val="22"/>
          <w:lang w:eastAsia="en-US"/>
        </w:rPr>
        <w:t>ujeto Obligado proporcionó dos ligas electrónicas de las que se observa lo siguiente:</w:t>
      </w:r>
    </w:p>
    <w:p w:rsidRPr="002E52AA" w:rsidR="008B7FCA" w:rsidP="008B7FCA" w:rsidRDefault="008B7FCA" w14:paraId="0BC34F0B" w14:textId="34A6F822">
      <w:pPr>
        <w:spacing w:line="360" w:lineRule="auto"/>
        <w:jc w:val="center"/>
        <w:rPr>
          <w:rFonts w:ascii="Palatino Linotype" w:hAnsi="Palatino Linotype" w:eastAsia="Calibri" w:cs="Tahoma"/>
          <w:bCs/>
          <w:sz w:val="22"/>
          <w:szCs w:val="22"/>
          <w:lang w:eastAsia="en-US"/>
        </w:rPr>
      </w:pPr>
      <w:r w:rsidRPr="002E52AA">
        <w:rPr>
          <w:noProof/>
          <w:lang w:eastAsia="es-MX"/>
        </w:rPr>
        <w:drawing>
          <wp:inline distT="0" distB="0" distL="0" distR="0" wp14:anchorId="0489FAD6" wp14:editId="6DD90B6B">
            <wp:extent cx="3552825" cy="27146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5" t="7962" r="53229" b="8000"/>
                    <a:stretch/>
                  </pic:blipFill>
                  <pic:spPr bwMode="auto">
                    <a:xfrm>
                      <a:off x="0" y="0"/>
                      <a:ext cx="3552825" cy="2714625"/>
                    </a:xfrm>
                    <a:prstGeom prst="rect">
                      <a:avLst/>
                    </a:prstGeom>
                    <a:ln>
                      <a:noFill/>
                    </a:ln>
                    <a:extLst>
                      <a:ext uri="{53640926-AAD7-44D8-BBD7-CCE9431645EC}">
                        <a14:shadowObscured xmlns:a14="http://schemas.microsoft.com/office/drawing/2010/main"/>
                      </a:ext>
                    </a:extLst>
                  </pic:spPr>
                </pic:pic>
              </a:graphicData>
            </a:graphic>
          </wp:inline>
        </w:drawing>
      </w:r>
    </w:p>
    <w:p w:rsidRPr="002E52AA" w:rsidR="008B7FCA" w:rsidP="008B7FCA" w:rsidRDefault="008B7FCA" w14:paraId="71A433B1" w14:textId="61F80054">
      <w:pPr>
        <w:spacing w:line="360" w:lineRule="auto"/>
        <w:jc w:val="center"/>
        <w:rPr>
          <w:rFonts w:ascii="Palatino Linotype" w:hAnsi="Palatino Linotype" w:eastAsia="Calibri" w:cs="Tahoma"/>
          <w:bCs/>
          <w:sz w:val="22"/>
          <w:szCs w:val="22"/>
          <w:lang w:eastAsia="en-US"/>
        </w:rPr>
      </w:pPr>
      <w:r w:rsidRPr="002E52AA">
        <w:rPr>
          <w:noProof/>
          <w:lang w:eastAsia="es-MX"/>
        </w:rPr>
        <w:lastRenderedPageBreak/>
        <w:drawing>
          <wp:inline distT="0" distB="0" distL="0" distR="0" wp14:anchorId="02317FF2" wp14:editId="4E6662E8">
            <wp:extent cx="5413443" cy="1200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39" t="17397" r="59200" b="68744"/>
                    <a:stretch/>
                  </pic:blipFill>
                  <pic:spPr bwMode="auto">
                    <a:xfrm>
                      <a:off x="0" y="0"/>
                      <a:ext cx="5420952" cy="1201815"/>
                    </a:xfrm>
                    <a:prstGeom prst="rect">
                      <a:avLst/>
                    </a:prstGeom>
                    <a:ln>
                      <a:noFill/>
                    </a:ln>
                    <a:extLst>
                      <a:ext uri="{53640926-AAD7-44D8-BBD7-CCE9431645EC}">
                        <a14:shadowObscured xmlns:a14="http://schemas.microsoft.com/office/drawing/2010/main"/>
                      </a:ext>
                    </a:extLst>
                  </pic:spPr>
                </pic:pic>
              </a:graphicData>
            </a:graphic>
          </wp:inline>
        </w:drawing>
      </w:r>
    </w:p>
    <w:p w:rsidRPr="002E52AA" w:rsidR="008B7FCA" w:rsidP="008B53C3" w:rsidRDefault="008B7FCA" w14:paraId="66968C09" w14:textId="3F907371">
      <w:pPr>
        <w:spacing w:line="360" w:lineRule="auto"/>
        <w:jc w:val="both"/>
        <w:rPr>
          <w:rFonts w:ascii="Palatino Linotype" w:hAnsi="Palatino Linotype" w:eastAsia="Calibri" w:cs="Tahoma"/>
          <w:bCs/>
          <w:sz w:val="22"/>
          <w:szCs w:val="22"/>
          <w:lang w:eastAsia="en-US"/>
        </w:rPr>
      </w:pPr>
    </w:p>
    <w:p w:rsidRPr="002E52AA" w:rsidR="008B7FCA" w:rsidP="008B7FCA" w:rsidRDefault="008B7FCA" w14:paraId="0A5DC6A2" w14:textId="68624E4C">
      <w:pPr>
        <w:spacing w:line="360" w:lineRule="auto"/>
        <w:jc w:val="both"/>
        <w:rPr>
          <w:rFonts w:ascii="Palatino Linotype" w:hAnsi="Palatino Linotype" w:cs="Tahoma"/>
          <w:sz w:val="22"/>
          <w:szCs w:val="22"/>
          <w:lang w:val="es-ES"/>
        </w:rPr>
      </w:pPr>
      <w:r w:rsidRPr="002E52AA">
        <w:rPr>
          <w:rFonts w:ascii="Palatino Linotype" w:hAnsi="Palatino Linotype" w:eastAsia="Calibri" w:cs="Tahoma"/>
          <w:iCs/>
          <w:sz w:val="22"/>
          <w:szCs w:val="22"/>
          <w:lang w:val="es-ES" w:eastAsia="es-ES_tradnl"/>
        </w:rPr>
        <w:t xml:space="preserve">Así del estudio de la </w:t>
      </w:r>
      <w:proofErr w:type="gramStart"/>
      <w:r w:rsidRPr="002E52AA">
        <w:rPr>
          <w:rFonts w:ascii="Palatino Linotype" w:hAnsi="Palatino Linotype" w:eastAsia="Calibri" w:cs="Tahoma"/>
          <w:iCs/>
          <w:sz w:val="22"/>
          <w:szCs w:val="22"/>
          <w:lang w:val="es-ES" w:eastAsia="es-ES_tradnl"/>
        </w:rPr>
        <w:t>primer liga insertada</w:t>
      </w:r>
      <w:proofErr w:type="gramEnd"/>
      <w:r w:rsidRPr="002E52AA">
        <w:rPr>
          <w:rFonts w:ascii="Palatino Linotype" w:hAnsi="Palatino Linotype" w:eastAsia="Calibri" w:cs="Tahoma"/>
          <w:iCs/>
          <w:sz w:val="22"/>
          <w:szCs w:val="22"/>
          <w:lang w:val="es-ES" w:eastAsia="es-ES_tradnl"/>
        </w:rPr>
        <w:t xml:space="preserve">, se desprende que, corresponde a la página oficial del Ayuntamiento por </w:t>
      </w:r>
      <w:r w:rsidRPr="002E52AA" w:rsidR="007A6879">
        <w:rPr>
          <w:rFonts w:ascii="Palatino Linotype" w:hAnsi="Palatino Linotype" w:eastAsia="Calibri" w:cs="Tahoma"/>
          <w:iCs/>
          <w:sz w:val="22"/>
          <w:szCs w:val="22"/>
          <w:lang w:val="es-ES" w:eastAsia="es-ES_tradnl"/>
        </w:rPr>
        <w:t>lo que la orientación no resultó</w:t>
      </w:r>
      <w:r w:rsidRPr="002E52AA">
        <w:rPr>
          <w:rFonts w:ascii="Palatino Linotype" w:hAnsi="Palatino Linotype" w:eastAsia="Calibri" w:cs="Tahoma"/>
          <w:iCs/>
          <w:sz w:val="22"/>
          <w:szCs w:val="22"/>
          <w:lang w:val="es-ES" w:eastAsia="es-ES_tradnl"/>
        </w:rPr>
        <w:t xml:space="preserve"> ser correcta ya que </w:t>
      </w:r>
      <w:r w:rsidRPr="002E52AA">
        <w:rPr>
          <w:rFonts w:ascii="Palatino Linotype" w:hAnsi="Palatino Linotype" w:cs="Tahoma"/>
          <w:sz w:val="22"/>
          <w:szCs w:val="22"/>
          <w:lang w:val="es-ES"/>
        </w:rPr>
        <w:t>los pasos a seguir para consultar la información no son específicos, como lo establece el artículo 161 de la Ley de Transparencia y Acceso a la Información Pública del Estado de México y Municipios, mismo que se transcribe a continuación para pronta referencia:</w:t>
      </w:r>
    </w:p>
    <w:p w:rsidRPr="002E52AA" w:rsidR="008B7FCA" w:rsidP="008B7FCA" w:rsidRDefault="008B7FCA" w14:paraId="4A99EE06" w14:textId="77777777">
      <w:pPr>
        <w:spacing w:line="360" w:lineRule="auto"/>
        <w:jc w:val="both"/>
        <w:rPr>
          <w:rFonts w:ascii="Palatino Linotype" w:hAnsi="Palatino Linotype" w:cs="Tahoma"/>
          <w:sz w:val="22"/>
          <w:szCs w:val="22"/>
          <w:lang w:val="es-ES"/>
        </w:rPr>
      </w:pPr>
    </w:p>
    <w:p w:rsidRPr="002E52AA" w:rsidR="008B7FCA" w:rsidP="008B7FCA" w:rsidRDefault="008B7FCA" w14:paraId="0E4D265D" w14:textId="77777777">
      <w:pPr>
        <w:spacing w:line="360" w:lineRule="auto"/>
        <w:ind w:left="567" w:right="539"/>
        <w:jc w:val="both"/>
        <w:rPr>
          <w:rFonts w:ascii="Palatino Linotype" w:hAnsi="Palatino Linotype" w:cs="Tahoma"/>
          <w:i/>
          <w:iCs/>
          <w:lang w:val="es-ES"/>
        </w:rPr>
      </w:pPr>
      <w:r w:rsidRPr="002E52AA">
        <w:rPr>
          <w:rFonts w:ascii="Palatino Linotype" w:hAnsi="Palatino Linotype" w:cs="Tahoma"/>
          <w:b/>
          <w:bCs/>
          <w:i/>
          <w:iCs/>
          <w:lang w:val="es-ES"/>
        </w:rPr>
        <w:t>Artículo 161</w:t>
      </w:r>
      <w:r w:rsidRPr="002E52AA">
        <w:rPr>
          <w:rFonts w:ascii="Palatino Linotype" w:hAnsi="Palatino Linotype" w:cs="Tahoma"/>
          <w:i/>
          <w:iCs/>
          <w:lang w:val="es-ES"/>
        </w:rPr>
        <w:t>. Cuando la información requerida por el solicitante ya esté disponible al público en medios impresos, tales como libros, compendios, trípticos, registros públicos, en formatos electrónicos disponibles en Internet o en cualquier otro medio</w:t>
      </w:r>
      <w:r w:rsidRPr="002E52AA">
        <w:rPr>
          <w:rFonts w:ascii="Palatino Linotype" w:hAnsi="Palatino Linotype" w:cs="Tahoma"/>
          <w:b/>
          <w:bCs/>
          <w:i/>
          <w:iCs/>
          <w:u w:val="single"/>
          <w:lang w:val="es-ES"/>
        </w:rPr>
        <w:t>, se le hará saber por el medio requerido por el solicitante la fuente, el lugar y la forma en que puede consultar, reproducir o adquirir dicha información</w:t>
      </w:r>
      <w:r w:rsidRPr="002E52AA">
        <w:rPr>
          <w:rFonts w:ascii="Palatino Linotype" w:hAnsi="Palatino Linotype" w:cs="Tahoma"/>
          <w:b/>
          <w:i/>
          <w:iCs/>
          <w:u w:val="single"/>
          <w:lang w:val="es-ES"/>
        </w:rPr>
        <w:t xml:space="preserve"> en un plazo no mayor a cinco días hábiles</w:t>
      </w:r>
      <w:r w:rsidRPr="002E52AA">
        <w:rPr>
          <w:rFonts w:ascii="Palatino Linotype" w:hAnsi="Palatino Linotype" w:cs="Tahoma"/>
          <w:i/>
          <w:iCs/>
          <w:lang w:val="es-ES"/>
        </w:rPr>
        <w:t>. La fuente deberá ser precisa y concreta y no debe implicar que el solicitante realice una búsqueda en toda la información que se encuentre disponible.</w:t>
      </w:r>
    </w:p>
    <w:p w:rsidRPr="002E52AA" w:rsidR="008B7FCA" w:rsidP="008B7FCA" w:rsidRDefault="008B7FCA" w14:paraId="40C56A85"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2E52AA" w:rsidR="008B53C3" w:rsidP="008B53C3" w:rsidRDefault="008B7FCA" w14:paraId="70CD4EE1" w14:textId="7D327997">
      <w:pPr>
        <w:spacing w:line="360" w:lineRule="auto"/>
        <w:jc w:val="both"/>
        <w:rPr>
          <w:rFonts w:ascii="Palatino Linotype" w:hAnsi="Palatino Linotype" w:eastAsia="Calibri" w:cs="Tahoma"/>
          <w:bCs/>
          <w:sz w:val="22"/>
          <w:szCs w:val="22"/>
          <w:lang w:eastAsia="en-US"/>
        </w:rPr>
      </w:pPr>
      <w:r w:rsidRPr="002E52AA">
        <w:rPr>
          <w:rFonts w:ascii="Palatino Linotype" w:hAnsi="Palatino Linotype" w:eastAsia="Calibri" w:cs="Tahoma"/>
          <w:iCs/>
          <w:sz w:val="22"/>
          <w:szCs w:val="22"/>
          <w:lang w:val="es-ES" w:eastAsia="es-ES_tradnl"/>
        </w:rPr>
        <w:t xml:space="preserve">Derivado de lo anterior, el Sujeto Obligado debió proporcionar mayores elementos para la consulta de la información, ya que el Particular debe realizar una búsqueda dentro de la página del Ayuntamiento, por lo que, no se puede tener por atendido el requerimiento formulado, y la información en la segunda liga no se aprecia de manera completa, por no contener diferentes datos, así </w:t>
      </w:r>
      <w:r w:rsidRPr="002E52AA" w:rsidR="00FA6E80">
        <w:rPr>
          <w:rFonts w:ascii="Palatino Linotype" w:hAnsi="Palatino Linotype" w:eastAsia="Calibri" w:cs="Tahoma"/>
          <w:bCs/>
          <w:sz w:val="22"/>
          <w:szCs w:val="22"/>
          <w:lang w:eastAsia="en-US"/>
        </w:rPr>
        <w:t>resulta</w:t>
      </w:r>
      <w:r w:rsidRPr="002E52AA" w:rsidR="008B53C3">
        <w:rPr>
          <w:rFonts w:ascii="Palatino Linotype" w:hAnsi="Palatino Linotype" w:eastAsia="Calibri" w:cs="Tahoma"/>
          <w:bCs/>
          <w:sz w:val="22"/>
          <w:szCs w:val="22"/>
          <w:lang w:eastAsia="en-US"/>
        </w:rPr>
        <w:t xml:space="preserve"> conveniente traer a colación lo señalado por la Ley de Transparencia y Acceso a la Información Pública </w:t>
      </w:r>
      <w:r w:rsidRPr="002E52AA" w:rsidR="008B53C3">
        <w:rPr>
          <w:rFonts w:ascii="Palatino Linotype" w:hAnsi="Palatino Linotype" w:cs="Tahoma"/>
          <w:sz w:val="22"/>
          <w:szCs w:val="22"/>
          <w:lang w:val="es-ES"/>
        </w:rPr>
        <w:t xml:space="preserve">respecto ya que </w:t>
      </w:r>
      <w:r w:rsidRPr="002E52AA" w:rsidR="008B53C3">
        <w:rPr>
          <w:rFonts w:ascii="Palatino Linotype" w:hAnsi="Palatino Linotype" w:eastAsia="Calibri" w:cs="Tahoma"/>
          <w:bCs/>
          <w:sz w:val="22"/>
          <w:szCs w:val="22"/>
          <w:lang w:eastAsia="en-US"/>
        </w:rPr>
        <w:t xml:space="preserve">la naturaleza de la información se debe indicar que no sólo se trata de información pública, sino además que </w:t>
      </w:r>
      <w:r w:rsidRPr="002E52AA" w:rsidR="008B53C3">
        <w:rPr>
          <w:rFonts w:ascii="Palatino Linotype" w:hAnsi="Palatino Linotype" w:eastAsia="Calibri" w:cs="Tahoma"/>
          <w:bCs/>
          <w:sz w:val="22"/>
          <w:szCs w:val="22"/>
          <w:lang w:eastAsia="en-US"/>
        </w:rPr>
        <w:lastRenderedPageBreak/>
        <w:t>corresponde a las obligaciones de transparencia, de acuerdo a lo señalado en el artículo 92, fracción XIV, que se transcribe a continuación:</w:t>
      </w:r>
    </w:p>
    <w:p w:rsidRPr="002E52AA" w:rsidR="008B53C3" w:rsidP="008B53C3" w:rsidRDefault="008B53C3" w14:paraId="0F57FD76" w14:textId="77777777">
      <w:pPr>
        <w:spacing w:line="360" w:lineRule="auto"/>
        <w:ind w:right="-93"/>
        <w:jc w:val="both"/>
        <w:rPr>
          <w:rFonts w:ascii="Palatino Linotype" w:hAnsi="Palatino Linotype" w:eastAsia="Calibri" w:cs="Tahoma"/>
          <w:bCs/>
          <w:sz w:val="22"/>
          <w:szCs w:val="22"/>
          <w:lang w:eastAsia="en-US"/>
        </w:rPr>
      </w:pPr>
    </w:p>
    <w:p w:rsidRPr="002E52AA" w:rsidR="008B53C3" w:rsidP="008B53C3" w:rsidRDefault="008B53C3" w14:paraId="3DA344C0" w14:textId="77777777">
      <w:pPr>
        <w:spacing w:line="360" w:lineRule="auto"/>
        <w:ind w:left="708" w:right="-93"/>
        <w:jc w:val="center"/>
        <w:rPr>
          <w:rFonts w:ascii="Palatino Linotype" w:hAnsi="Palatino Linotype"/>
          <w:b/>
          <w:i/>
          <w:szCs w:val="22"/>
        </w:rPr>
      </w:pPr>
      <w:r w:rsidRPr="002E52AA">
        <w:rPr>
          <w:rFonts w:ascii="Palatino Linotype" w:hAnsi="Palatino Linotype"/>
          <w:b/>
          <w:i/>
          <w:szCs w:val="22"/>
        </w:rPr>
        <w:t>Capítulo II</w:t>
      </w:r>
    </w:p>
    <w:p w:rsidRPr="002E52AA" w:rsidR="008B53C3" w:rsidP="008B53C3" w:rsidRDefault="008B53C3" w14:paraId="3B914C06" w14:textId="77777777">
      <w:pPr>
        <w:spacing w:line="360" w:lineRule="auto"/>
        <w:ind w:left="708" w:right="-93"/>
        <w:jc w:val="center"/>
        <w:rPr>
          <w:rFonts w:ascii="Palatino Linotype" w:hAnsi="Palatino Linotype"/>
          <w:b/>
          <w:i/>
          <w:szCs w:val="22"/>
        </w:rPr>
      </w:pPr>
      <w:r w:rsidRPr="002E52AA">
        <w:rPr>
          <w:rFonts w:ascii="Palatino Linotype" w:hAnsi="Palatino Linotype"/>
          <w:b/>
          <w:i/>
          <w:szCs w:val="22"/>
        </w:rPr>
        <w:t>De las Obligaciones de Transparencia Comunes</w:t>
      </w:r>
    </w:p>
    <w:p w:rsidRPr="002E52AA" w:rsidR="008B53C3" w:rsidP="008B53C3" w:rsidRDefault="008B53C3" w14:paraId="501E4697" w14:textId="77777777">
      <w:pPr>
        <w:spacing w:line="360" w:lineRule="auto"/>
        <w:ind w:left="708" w:right="-93"/>
        <w:jc w:val="both"/>
        <w:rPr>
          <w:rFonts w:ascii="Palatino Linotype" w:hAnsi="Palatino Linotype"/>
          <w:i/>
          <w:szCs w:val="22"/>
        </w:rPr>
      </w:pPr>
      <w:r w:rsidRPr="002E52AA">
        <w:rPr>
          <w:rFonts w:ascii="Palatino Linotype" w:hAnsi="Palatino Linotype"/>
          <w:b/>
          <w:i/>
          <w:szCs w:val="22"/>
        </w:rPr>
        <w:t>Artículo 92.</w:t>
      </w:r>
      <w:r w:rsidRPr="002E52AA">
        <w:rPr>
          <w:rFonts w:ascii="Palatino Linotype" w:hAnsi="Palatino Linotype"/>
          <w:i/>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2E52AA" w:rsidR="008B53C3" w:rsidP="008B53C3" w:rsidRDefault="008B53C3" w14:paraId="3486E27A" w14:textId="77777777">
      <w:pPr>
        <w:spacing w:line="360" w:lineRule="auto"/>
        <w:ind w:left="708" w:right="-93"/>
        <w:jc w:val="both"/>
        <w:rPr>
          <w:rFonts w:ascii="Palatino Linotype" w:hAnsi="Palatino Linotype"/>
          <w:i/>
          <w:szCs w:val="22"/>
        </w:rPr>
      </w:pPr>
    </w:p>
    <w:p w:rsidRPr="002E52AA" w:rsidR="008B53C3" w:rsidP="008B53C3" w:rsidRDefault="008B53C3" w14:paraId="35AB3112" w14:textId="77777777">
      <w:pPr>
        <w:spacing w:line="360" w:lineRule="auto"/>
        <w:ind w:right="-93"/>
        <w:jc w:val="both"/>
        <w:rPr>
          <w:rFonts w:ascii="Palatino Linotype" w:hAnsi="Palatino Linotype"/>
          <w:b/>
          <w:i/>
          <w:szCs w:val="22"/>
        </w:rPr>
      </w:pPr>
      <w:r w:rsidRPr="002E52AA">
        <w:rPr>
          <w:rFonts w:ascii="Palatino Linotype" w:hAnsi="Palatino Linotype"/>
          <w:i/>
          <w:szCs w:val="22"/>
        </w:rPr>
        <w:tab/>
      </w:r>
      <w:r w:rsidRPr="002E52AA">
        <w:rPr>
          <w:rFonts w:ascii="Palatino Linotype" w:hAnsi="Palatino Linotype"/>
          <w:b/>
          <w:i/>
          <w:szCs w:val="22"/>
        </w:rPr>
        <w:t xml:space="preserve">I </w:t>
      </w:r>
      <w:r w:rsidRPr="002E52AA">
        <w:rPr>
          <w:rFonts w:ascii="Palatino Linotype" w:hAnsi="Palatino Linotype"/>
          <w:i/>
          <w:szCs w:val="22"/>
        </w:rPr>
        <w:t>a</w:t>
      </w:r>
      <w:r w:rsidRPr="002E52AA">
        <w:rPr>
          <w:rFonts w:ascii="Palatino Linotype" w:hAnsi="Palatino Linotype"/>
          <w:b/>
          <w:i/>
          <w:szCs w:val="22"/>
        </w:rPr>
        <w:t xml:space="preserve"> XIV…</w:t>
      </w:r>
    </w:p>
    <w:p w:rsidRPr="002E52AA" w:rsidR="008B53C3" w:rsidP="008B53C3" w:rsidRDefault="008B53C3" w14:paraId="038655B6"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XIV. La información de los programas de subsidios, estímulos y apoyos, en el que se deberá informar respecto de los programas de transferencia, de servicios, de infraestructura social y de subsidio, en los que se deberá contener lo siguiente:</w:t>
      </w:r>
    </w:p>
    <w:p w:rsidRPr="002E52AA" w:rsidR="008B53C3" w:rsidP="008B53C3" w:rsidRDefault="008B53C3" w14:paraId="5392D63F"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a) Área;</w:t>
      </w:r>
    </w:p>
    <w:p w:rsidRPr="002E52AA" w:rsidR="008B53C3" w:rsidP="008B53C3" w:rsidRDefault="008B53C3" w14:paraId="43321264"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b) Denominación del programa;</w:t>
      </w:r>
    </w:p>
    <w:p w:rsidRPr="002E52AA" w:rsidR="008B53C3" w:rsidP="008B53C3" w:rsidRDefault="008B53C3" w14:paraId="72F8688E"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c) Periodo de vigencia;</w:t>
      </w:r>
    </w:p>
    <w:p w:rsidRPr="002E52AA" w:rsidR="008B53C3" w:rsidP="008B53C3" w:rsidRDefault="008B53C3" w14:paraId="3ED014CF"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d) Diseño, objetivos y alcances;</w:t>
      </w:r>
    </w:p>
    <w:p w:rsidRPr="002E52AA" w:rsidR="008B53C3" w:rsidP="008B53C3" w:rsidRDefault="008B53C3" w14:paraId="4FBB218A"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e) Metas físicas;</w:t>
      </w:r>
    </w:p>
    <w:p w:rsidRPr="002E52AA" w:rsidR="008B53C3" w:rsidP="008B53C3" w:rsidRDefault="008B53C3" w14:paraId="59028AE4"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f) Población beneficiada estimada;</w:t>
      </w:r>
    </w:p>
    <w:p w:rsidRPr="002E52AA" w:rsidR="008B53C3" w:rsidP="008B53C3" w:rsidRDefault="008B53C3" w14:paraId="51972BE9"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g) Monto aprobado, modificado y ejercido, así como los calendarios de su programación presupuestal;</w:t>
      </w:r>
    </w:p>
    <w:p w:rsidRPr="002E52AA" w:rsidR="008B53C3" w:rsidP="008B53C3" w:rsidRDefault="008B53C3" w14:paraId="2F7C76BE"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h) Requisitos y procedimientos de acceso;</w:t>
      </w:r>
    </w:p>
    <w:p w:rsidRPr="002E52AA" w:rsidR="008B53C3" w:rsidP="008B53C3" w:rsidRDefault="008B53C3" w14:paraId="54E41C7B"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i) Procedimiento de queja o inconformidad ciudadana;</w:t>
      </w:r>
    </w:p>
    <w:p w:rsidRPr="002E52AA" w:rsidR="008B53C3" w:rsidP="008B53C3" w:rsidRDefault="008B53C3" w14:paraId="4E258322"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j) Mecanismos de exigibilidad;</w:t>
      </w:r>
    </w:p>
    <w:p w:rsidRPr="002E52AA" w:rsidR="008B53C3" w:rsidP="008B53C3" w:rsidRDefault="008B53C3" w14:paraId="10249123"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k) Mecanismos e informes de evaluación y seguimiento de recomendaciones;</w:t>
      </w:r>
    </w:p>
    <w:p w:rsidRPr="002E52AA" w:rsidR="008B53C3" w:rsidP="008B53C3" w:rsidRDefault="008B53C3" w14:paraId="65E0A0C3"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 xml:space="preserve">l) Indicadores con nombre, definición, método de cálculo, unidad de medida; dimensión, frecuencia de medición, nombre de las bases de datos utilizadas para su cálculo; </w:t>
      </w:r>
    </w:p>
    <w:p w:rsidRPr="002E52AA" w:rsidR="008B53C3" w:rsidP="008B53C3" w:rsidRDefault="008B53C3" w14:paraId="758449C1"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m) Formas de participación social;</w:t>
      </w:r>
    </w:p>
    <w:p w:rsidRPr="002E52AA" w:rsidR="008B53C3" w:rsidP="008B53C3" w:rsidRDefault="008B53C3" w14:paraId="6F0E670C"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n) Articulación con otros programas sociales;</w:t>
      </w:r>
    </w:p>
    <w:p w:rsidRPr="002E52AA" w:rsidR="008B53C3" w:rsidP="008B53C3" w:rsidRDefault="008B53C3" w14:paraId="169433F8"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lastRenderedPageBreak/>
        <w:t>ñ) Vínculo a las reglas de operación o documento equivalente;</w:t>
      </w:r>
    </w:p>
    <w:p w:rsidRPr="002E52AA" w:rsidR="008B53C3" w:rsidP="008B53C3" w:rsidRDefault="008B53C3" w14:paraId="4E9A6744"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o) Informes periódicos sobre la ejecución y los resultados de las evaluaciones realizadas; y</w:t>
      </w:r>
    </w:p>
    <w:p w:rsidRPr="002E52AA" w:rsidR="008B53C3" w:rsidP="008B53C3" w:rsidRDefault="008B53C3" w14:paraId="1478820F" w14:textId="77777777">
      <w:pPr>
        <w:spacing w:line="360" w:lineRule="auto"/>
        <w:ind w:left="708" w:right="-93"/>
        <w:jc w:val="both"/>
        <w:rPr>
          <w:rFonts w:ascii="Palatino Linotype" w:hAnsi="Palatino Linotype"/>
          <w:i/>
          <w:szCs w:val="22"/>
        </w:rPr>
      </w:pPr>
      <w:r w:rsidRPr="002E52AA">
        <w:rPr>
          <w:rFonts w:ascii="Palatino Linotype" w:hAnsi="Palatino Linotype"/>
          <w:i/>
          <w:szCs w:val="22"/>
        </w:rPr>
        <w:t xml:space="preserve">p) </w:t>
      </w:r>
      <w:r w:rsidRPr="002E52AA">
        <w:rPr>
          <w:rFonts w:ascii="Palatino Linotype" w:hAnsi="Palatino Linotype"/>
          <w:b/>
          <w:i/>
          <w:szCs w:val="22"/>
          <w:u w:val="single"/>
        </w:rPr>
        <w:t>Padrón de beneficiarios mismo que deberá contener los siguientes datos: nombre de la persona física o denominación social de las personas jurídicas colectivas beneficiadas, el monto, recurso, beneficio o apoyo otorgado para cada una de ellas,</w:t>
      </w:r>
      <w:r w:rsidRPr="002E52AA">
        <w:rPr>
          <w:rFonts w:ascii="Palatino Linotype" w:hAnsi="Palatino Linotype"/>
          <w:i/>
          <w:szCs w:val="22"/>
        </w:rPr>
        <w:t xml:space="preserve"> unidad territorial, en su caso, edad y sexo.</w:t>
      </w:r>
    </w:p>
    <w:p w:rsidRPr="002E52AA" w:rsidR="008B53C3" w:rsidP="008B53C3" w:rsidRDefault="008B53C3" w14:paraId="6E223191" w14:textId="77777777">
      <w:pPr>
        <w:spacing w:line="360" w:lineRule="auto"/>
        <w:ind w:left="708" w:right="-93"/>
        <w:jc w:val="both"/>
        <w:rPr>
          <w:rFonts w:ascii="Palatino Linotype" w:hAnsi="Palatino Linotype" w:eastAsia="Calibri" w:cs="Tahoma"/>
          <w:b/>
          <w:bCs/>
          <w:i/>
          <w:szCs w:val="22"/>
          <w:lang w:eastAsia="en-US"/>
        </w:rPr>
      </w:pPr>
      <w:r w:rsidRPr="002E52AA">
        <w:rPr>
          <w:rFonts w:ascii="Palatino Linotype" w:hAnsi="Palatino Linotype"/>
          <w:b/>
          <w:i/>
          <w:szCs w:val="22"/>
        </w:rPr>
        <w:t>XV a LII…</w:t>
      </w:r>
    </w:p>
    <w:p w:rsidRPr="002E52AA" w:rsidR="008B53C3" w:rsidP="008B53C3" w:rsidRDefault="008B53C3" w14:paraId="30D489C1" w14:textId="77777777">
      <w:pPr>
        <w:spacing w:line="360" w:lineRule="auto"/>
        <w:ind w:right="-93"/>
        <w:jc w:val="both"/>
        <w:rPr>
          <w:rFonts w:ascii="Palatino Linotype" w:hAnsi="Palatino Linotype" w:eastAsia="Calibri" w:cs="Tahoma"/>
          <w:bCs/>
          <w:sz w:val="22"/>
          <w:szCs w:val="22"/>
          <w:lang w:eastAsia="en-US"/>
        </w:rPr>
      </w:pPr>
    </w:p>
    <w:p w:rsidRPr="002E52AA" w:rsidR="008B53C3" w:rsidP="008B53C3" w:rsidRDefault="008B53C3" w14:paraId="64B5712D" w14:textId="62F24105">
      <w:pPr>
        <w:autoSpaceDE w:val="0"/>
        <w:autoSpaceDN w:val="0"/>
        <w:adjustRightInd w:val="0"/>
        <w:spacing w:line="360" w:lineRule="auto"/>
        <w:jc w:val="both"/>
        <w:rPr>
          <w:rFonts w:ascii="Palatino Linotype" w:hAnsi="Palatino Linotype" w:eastAsia="Calibri"/>
          <w:sz w:val="24"/>
          <w:szCs w:val="24"/>
          <w:lang w:val="es-ES_tradnl"/>
        </w:rPr>
      </w:pPr>
      <w:r w:rsidRPr="002E52AA">
        <w:rPr>
          <w:rFonts w:ascii="Palatino Linotype" w:hAnsi="Palatino Linotype" w:eastAsia="Calibri"/>
          <w:sz w:val="24"/>
          <w:szCs w:val="24"/>
          <w:lang w:val="es-ES_tradnl"/>
        </w:rPr>
        <w:t>Hipótesis normativa, que atendiendo a la tabla de aplicabilidad del Sujeto Obligado</w:t>
      </w:r>
      <w:r w:rsidRPr="002E52AA">
        <w:rPr>
          <w:rFonts w:ascii="Palatino Linotype" w:hAnsi="Palatino Linotype" w:eastAsia="Calibri"/>
          <w:b/>
          <w:sz w:val="24"/>
          <w:szCs w:val="24"/>
          <w:lang w:val="es-ES_tradnl"/>
        </w:rPr>
        <w:t xml:space="preserve"> </w:t>
      </w:r>
      <w:r w:rsidRPr="002E52AA">
        <w:rPr>
          <w:rFonts w:ascii="Palatino Linotype" w:hAnsi="Palatino Linotype" w:eastAsia="Calibri"/>
          <w:sz w:val="24"/>
          <w:szCs w:val="24"/>
          <w:lang w:val="es-ES_tradnl"/>
        </w:rPr>
        <w:t>se encuentra obligado a la publicidad de manera oficiosa de la información, como se advierte a continuación para mayor referencia:</w:t>
      </w:r>
    </w:p>
    <w:p w:rsidRPr="002E52AA" w:rsidR="008B53C3" w:rsidP="008B53C3" w:rsidRDefault="00E10382" w14:paraId="1FC3B0CE" w14:textId="4DC355B1">
      <w:pPr>
        <w:tabs>
          <w:tab w:val="left" w:pos="1680"/>
        </w:tabs>
        <w:autoSpaceDE w:val="0"/>
        <w:autoSpaceDN w:val="0"/>
        <w:adjustRightInd w:val="0"/>
        <w:spacing w:line="360" w:lineRule="auto"/>
        <w:jc w:val="center"/>
        <w:rPr>
          <w:rFonts w:ascii="Palatino Linotype" w:hAnsi="Palatino Linotype" w:eastAsia="Calibri"/>
          <w:sz w:val="24"/>
          <w:szCs w:val="24"/>
          <w:lang w:val="es-ES_tradnl"/>
        </w:rPr>
      </w:pPr>
      <w:r w:rsidRPr="002E52AA">
        <w:rPr>
          <w:noProof/>
          <w:lang w:eastAsia="es-MX"/>
        </w:rPr>
        <w:t xml:space="preserve"> </w:t>
      </w:r>
      <w:r w:rsidRPr="002E52AA">
        <w:rPr>
          <w:noProof/>
          <w:lang w:eastAsia="es-MX"/>
        </w:rPr>
        <w:drawing>
          <wp:inline distT="0" distB="0" distL="0" distR="0" wp14:anchorId="60FAA3F0" wp14:editId="59006DB9">
            <wp:extent cx="5279169" cy="4686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00" t="19235" r="63645" b="12194"/>
                    <a:stretch/>
                  </pic:blipFill>
                  <pic:spPr bwMode="auto">
                    <a:xfrm>
                      <a:off x="0" y="0"/>
                      <a:ext cx="5322622" cy="4724873"/>
                    </a:xfrm>
                    <a:prstGeom prst="rect">
                      <a:avLst/>
                    </a:prstGeom>
                    <a:ln>
                      <a:noFill/>
                    </a:ln>
                    <a:extLst>
                      <a:ext uri="{53640926-AAD7-44D8-BBD7-CCE9431645EC}">
                        <a14:shadowObscured xmlns:a14="http://schemas.microsoft.com/office/drawing/2010/main"/>
                      </a:ext>
                    </a:extLst>
                  </pic:spPr>
                </pic:pic>
              </a:graphicData>
            </a:graphic>
          </wp:inline>
        </w:drawing>
      </w:r>
    </w:p>
    <w:p w:rsidRPr="002E52AA" w:rsidR="008B53C3" w:rsidP="008B53C3" w:rsidRDefault="008B53C3" w14:paraId="2AD7CC9E" w14:textId="77777777">
      <w:pPr>
        <w:autoSpaceDE w:val="0"/>
        <w:autoSpaceDN w:val="0"/>
        <w:adjustRightInd w:val="0"/>
        <w:spacing w:line="360" w:lineRule="auto"/>
        <w:jc w:val="both"/>
        <w:rPr>
          <w:rFonts w:ascii="Palatino Linotype" w:hAnsi="Palatino Linotype" w:eastAsia="Calibri"/>
          <w:sz w:val="22"/>
          <w:szCs w:val="24"/>
          <w:lang w:val="es-ES_tradnl"/>
        </w:rPr>
      </w:pPr>
      <w:r w:rsidRPr="002E52AA">
        <w:rPr>
          <w:rFonts w:ascii="Palatino Linotype" w:hAnsi="Palatino Linotype" w:eastAsia="Calibri"/>
          <w:sz w:val="22"/>
          <w:szCs w:val="24"/>
          <w:lang w:val="es-ES_tradnl"/>
        </w:rPr>
        <w:lastRenderedPageBreak/>
        <w:t>Información que deberá ser publicada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rsidRPr="002E52AA" w:rsidR="008B53C3" w:rsidP="008B53C3" w:rsidRDefault="008B53C3" w14:paraId="33D184F8" w14:textId="77777777">
      <w:pPr>
        <w:autoSpaceDE w:val="0"/>
        <w:autoSpaceDN w:val="0"/>
        <w:adjustRightInd w:val="0"/>
        <w:spacing w:line="360" w:lineRule="auto"/>
        <w:jc w:val="both"/>
        <w:rPr>
          <w:rFonts w:ascii="Palatino Linotype" w:hAnsi="Palatino Linotype" w:eastAsia="Calibri"/>
          <w:sz w:val="24"/>
          <w:szCs w:val="24"/>
          <w:lang w:val="es-ES_tradnl"/>
        </w:rPr>
      </w:pPr>
    </w:p>
    <w:p w:rsidRPr="002E52AA" w:rsidR="000318C3" w:rsidP="000318C3" w:rsidRDefault="001F775D" w14:paraId="56DD9A6F" w14:textId="4EF99714">
      <w:pPr>
        <w:tabs>
          <w:tab w:val="left" w:pos="4962"/>
        </w:tabs>
        <w:spacing w:line="360" w:lineRule="auto"/>
        <w:jc w:val="both"/>
        <w:rPr>
          <w:rFonts w:ascii="Palatino Linotype" w:hAnsi="Palatino Linotype" w:eastAsia="Calibri" w:cs="Tahoma"/>
          <w:iCs/>
          <w:sz w:val="22"/>
          <w:szCs w:val="22"/>
          <w:lang w:val="es-ES" w:eastAsia="es-ES_tradnl"/>
        </w:rPr>
      </w:pPr>
      <w:r w:rsidRPr="002E52AA">
        <w:rPr>
          <w:rFonts w:ascii="Palatino Linotype" w:hAnsi="Palatino Linotype" w:cs="Tahoma"/>
          <w:sz w:val="22"/>
          <w:szCs w:val="22"/>
        </w:rPr>
        <w:t xml:space="preserve">Aunado a lo anterior, </w:t>
      </w:r>
      <w:r w:rsidRPr="002E52AA" w:rsidR="000318C3">
        <w:rPr>
          <w:rFonts w:ascii="Palatino Linotype" w:hAnsi="Palatino Linotype" w:cs="Tahoma"/>
          <w:sz w:val="22"/>
          <w:szCs w:val="22"/>
        </w:rPr>
        <w:t xml:space="preserve">el Sujeto Obligado recibe diferentes recursos de la Federación, de los cuales puede otorgar apoyos, así </w:t>
      </w:r>
      <w:r w:rsidRPr="002E52AA" w:rsidR="000318C3">
        <w:rPr>
          <w:rFonts w:ascii="Palatino Linotype" w:hAnsi="Palatino Linotype" w:eastAsia="Calibri" w:cs="Tahoma"/>
          <w:iCs/>
          <w:sz w:val="22"/>
          <w:szCs w:val="22"/>
          <w:lang w:val="es-ES" w:eastAsia="es-ES_tradnl"/>
        </w:rPr>
        <w:t>se trae a colación la Ley de Coordinación Fiscal misma que señala lo siguiente:</w:t>
      </w:r>
    </w:p>
    <w:p w:rsidRPr="002E52AA" w:rsidR="000318C3" w:rsidP="000318C3" w:rsidRDefault="000318C3" w14:paraId="0E7A8BB0"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2E52AA" w:rsidR="000318C3" w:rsidP="000318C3" w:rsidRDefault="000318C3" w14:paraId="0E4D9FFB" w14:textId="77777777">
      <w:pPr>
        <w:tabs>
          <w:tab w:val="left" w:pos="4962"/>
        </w:tabs>
        <w:spacing w:line="360" w:lineRule="auto"/>
        <w:ind w:left="567" w:right="539"/>
        <w:jc w:val="center"/>
        <w:rPr>
          <w:rFonts w:ascii="Palatino Linotype" w:hAnsi="Palatino Linotype" w:eastAsia="Calibri" w:cs="Tahoma"/>
          <w:b/>
          <w:i/>
          <w:iCs/>
          <w:szCs w:val="22"/>
          <w:lang w:val="es-ES" w:eastAsia="es-ES_tradnl"/>
        </w:rPr>
      </w:pPr>
      <w:r w:rsidRPr="002E52AA">
        <w:rPr>
          <w:rFonts w:ascii="Palatino Linotype" w:hAnsi="Palatino Linotype" w:eastAsia="Calibri" w:cs="Tahoma"/>
          <w:b/>
          <w:i/>
          <w:iCs/>
          <w:szCs w:val="22"/>
          <w:lang w:val="es-ES" w:eastAsia="es-ES_tradnl"/>
        </w:rPr>
        <w:t>CAPÍTULO V</w:t>
      </w:r>
    </w:p>
    <w:p w:rsidRPr="002E52AA" w:rsidR="000318C3" w:rsidP="000318C3" w:rsidRDefault="000318C3" w14:paraId="52FF06C5" w14:textId="77777777">
      <w:pPr>
        <w:tabs>
          <w:tab w:val="left" w:pos="4962"/>
        </w:tabs>
        <w:spacing w:line="360" w:lineRule="auto"/>
        <w:ind w:left="567" w:right="539"/>
        <w:jc w:val="center"/>
        <w:rPr>
          <w:rFonts w:ascii="Palatino Linotype" w:hAnsi="Palatino Linotype" w:eastAsia="Calibri" w:cs="Tahoma"/>
          <w:b/>
          <w:i/>
          <w:iCs/>
          <w:szCs w:val="22"/>
          <w:lang w:val="es-ES" w:eastAsia="es-ES_tradnl"/>
        </w:rPr>
      </w:pPr>
      <w:r w:rsidRPr="002E52AA">
        <w:rPr>
          <w:rFonts w:ascii="Palatino Linotype" w:hAnsi="Palatino Linotype" w:eastAsia="Calibri" w:cs="Tahoma"/>
          <w:b/>
          <w:i/>
          <w:iCs/>
          <w:szCs w:val="22"/>
          <w:lang w:val="es-ES" w:eastAsia="es-ES_tradnl"/>
        </w:rPr>
        <w:t>De los Fondos de Aportaciones Federales</w:t>
      </w:r>
    </w:p>
    <w:p w:rsidRPr="002E52AA" w:rsidR="000318C3" w:rsidP="000318C3" w:rsidRDefault="000318C3" w14:paraId="1CB3A250"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2E52AA">
        <w:rPr>
          <w:rFonts w:ascii="Palatino Linotype" w:hAnsi="Palatino Linotype" w:eastAsia="Calibri" w:cs="Tahoma"/>
          <w:b/>
          <w:i/>
          <w:iCs/>
          <w:szCs w:val="22"/>
          <w:lang w:eastAsia="es-ES_tradnl"/>
        </w:rPr>
        <w:t>Artículo 25</w:t>
      </w:r>
      <w:r w:rsidRPr="002E52AA">
        <w:rPr>
          <w:rFonts w:ascii="Palatino Linotype" w:hAnsi="Palatino Linotype" w:eastAsia="Calibri" w:cs="Tahoma"/>
          <w:i/>
          <w:iCs/>
          <w:szCs w:val="22"/>
          <w:lang w:eastAsia="es-ES_tradnl"/>
        </w:rPr>
        <w:t>.- Con independencia de lo establecido en los capítulos I a IV de esta Ley, respecto de la participación de los Estados, Municipios y el Distrito Federal en la recaudación federal participable, se establecen las aportaciones federales, como recursos que la Federación transfiere a las haciendas públicas de los Estados, Distrito Federal, y en su caso, de los Municipios, condicionando su gasto a la consecución y cumplimiento de los objetivos que para cada tipo de aportación establece esta Ley, para los Fondos siguientes:</w:t>
      </w:r>
    </w:p>
    <w:p w:rsidRPr="002E52AA" w:rsidR="000318C3" w:rsidP="000318C3" w:rsidRDefault="000318C3" w14:paraId="32669C5F"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2E52AA">
        <w:rPr>
          <w:rFonts w:ascii="Palatino Linotype" w:hAnsi="Palatino Linotype" w:eastAsia="Calibri" w:cs="Tahoma"/>
          <w:i/>
          <w:iCs/>
          <w:szCs w:val="22"/>
          <w:lang w:val="es-ES" w:eastAsia="es-ES_tradnl"/>
        </w:rPr>
        <w:t>I. Fondo de Aportaciones para la Nómina Educativa y Gasto Operativo;</w:t>
      </w:r>
    </w:p>
    <w:p w:rsidRPr="002E52AA" w:rsidR="000318C3" w:rsidP="000318C3" w:rsidRDefault="000318C3" w14:paraId="2589C307"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2E52AA">
        <w:rPr>
          <w:rFonts w:ascii="Palatino Linotype" w:hAnsi="Palatino Linotype" w:eastAsia="Calibri" w:cs="Tahoma"/>
          <w:i/>
          <w:iCs/>
          <w:szCs w:val="22"/>
          <w:lang w:val="es-ES" w:eastAsia="es-ES_tradnl"/>
        </w:rPr>
        <w:t>II. Fondo de Aportaciones para los Servicios de Salud;</w:t>
      </w:r>
    </w:p>
    <w:p w:rsidRPr="002E52AA" w:rsidR="000318C3" w:rsidP="000318C3" w:rsidRDefault="000318C3" w14:paraId="310BA734"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2E52AA">
        <w:rPr>
          <w:rFonts w:ascii="Palatino Linotype" w:hAnsi="Palatino Linotype" w:eastAsia="Calibri" w:cs="Tahoma"/>
          <w:i/>
          <w:iCs/>
          <w:szCs w:val="22"/>
          <w:lang w:val="es-ES" w:eastAsia="es-ES_tradnl"/>
        </w:rPr>
        <w:t>III. Fondo de Aportaciones para la Infraestructura Social;</w:t>
      </w:r>
    </w:p>
    <w:p w:rsidRPr="002E52AA" w:rsidR="000318C3" w:rsidP="000318C3" w:rsidRDefault="000318C3" w14:paraId="271A508E"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2E52AA">
        <w:rPr>
          <w:rFonts w:ascii="Palatino Linotype" w:hAnsi="Palatino Linotype" w:eastAsia="Calibri" w:cs="Tahoma"/>
          <w:i/>
          <w:iCs/>
          <w:szCs w:val="22"/>
          <w:lang w:val="es-ES" w:eastAsia="es-ES_tradnl"/>
        </w:rPr>
        <w:t>IV. Fondo de Aportaciones para el Fortalecimiento de los Municipios y de las Demarcaciones Territoriales del Distrito Federal;</w:t>
      </w:r>
    </w:p>
    <w:p w:rsidRPr="002E52AA" w:rsidR="000318C3" w:rsidP="000318C3" w:rsidRDefault="000318C3" w14:paraId="3791292F"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2E52AA">
        <w:rPr>
          <w:rFonts w:ascii="Palatino Linotype" w:hAnsi="Palatino Linotype" w:eastAsia="Calibri" w:cs="Tahoma"/>
          <w:i/>
          <w:iCs/>
          <w:szCs w:val="22"/>
          <w:lang w:val="es-ES" w:eastAsia="es-ES_tradnl"/>
        </w:rPr>
        <w:t>V. Fondo de Aportaciones Múltiples.</w:t>
      </w:r>
    </w:p>
    <w:p w:rsidRPr="002E52AA" w:rsidR="000318C3" w:rsidP="000318C3" w:rsidRDefault="000318C3" w14:paraId="56E5C27F"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2E52AA">
        <w:rPr>
          <w:rFonts w:ascii="Palatino Linotype" w:hAnsi="Palatino Linotype" w:eastAsia="Calibri" w:cs="Tahoma"/>
          <w:i/>
          <w:iCs/>
          <w:szCs w:val="22"/>
          <w:lang w:val="es-ES" w:eastAsia="es-ES_tradnl"/>
        </w:rPr>
        <w:t>VI.- Fondo de Aportaciones para la Educación Tecnológica y de Adultos, y</w:t>
      </w:r>
    </w:p>
    <w:p w:rsidRPr="002E52AA" w:rsidR="000318C3" w:rsidP="000318C3" w:rsidRDefault="000318C3" w14:paraId="4763547C"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2E52AA">
        <w:rPr>
          <w:rFonts w:ascii="Palatino Linotype" w:hAnsi="Palatino Linotype" w:eastAsia="Calibri" w:cs="Tahoma"/>
          <w:i/>
          <w:iCs/>
          <w:szCs w:val="22"/>
          <w:lang w:val="es-ES" w:eastAsia="es-ES_tradnl"/>
        </w:rPr>
        <w:t>VII.- Fondo de Aportaciones para la Seguridad Pública de los Estados y del Distrito Federal.</w:t>
      </w:r>
    </w:p>
    <w:p w:rsidRPr="002E52AA" w:rsidR="000318C3" w:rsidP="000318C3" w:rsidRDefault="000318C3" w14:paraId="48ACE46D"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2E52AA">
        <w:rPr>
          <w:rFonts w:ascii="Palatino Linotype" w:hAnsi="Palatino Linotype" w:eastAsia="Calibri" w:cs="Tahoma"/>
          <w:i/>
          <w:iCs/>
          <w:szCs w:val="22"/>
          <w:lang w:val="es-ES" w:eastAsia="es-ES_tradnl"/>
        </w:rPr>
        <w:t>VIII.- Fondo de Aportaciones para el Fortalecimiento de las Entidades Federativas.</w:t>
      </w:r>
    </w:p>
    <w:p w:rsidRPr="002E52AA" w:rsidR="000318C3" w:rsidP="000318C3" w:rsidRDefault="000318C3" w14:paraId="2BC3F919"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p>
    <w:p w:rsidRPr="002E52AA" w:rsidR="000318C3" w:rsidP="000318C3" w:rsidRDefault="000318C3" w14:paraId="18380336"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2E52AA">
        <w:rPr>
          <w:rFonts w:ascii="Palatino Linotype" w:hAnsi="Palatino Linotype" w:eastAsia="Calibri" w:cs="Tahoma"/>
          <w:i/>
          <w:iCs/>
          <w:szCs w:val="22"/>
          <w:lang w:val="es-ES" w:eastAsia="es-ES_tradnl"/>
        </w:rPr>
        <w:lastRenderedPageBreak/>
        <w:t>Dichos Fondos se integrarán, distribuirán, administrarán, ejercerán y supervisarán, de acuerdo a lo dispuesto en el presente Capítulo.</w:t>
      </w:r>
    </w:p>
    <w:p w:rsidRPr="002E52AA" w:rsidR="000318C3" w:rsidP="000318C3" w:rsidRDefault="000318C3" w14:paraId="37DFDAE7"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2E52AA">
        <w:rPr>
          <w:rFonts w:ascii="Palatino Linotype" w:hAnsi="Palatino Linotype" w:eastAsia="Calibri" w:cs="Tahoma"/>
          <w:i/>
          <w:iCs/>
          <w:szCs w:val="22"/>
          <w:lang w:val="es-ES" w:eastAsia="es-ES_tradnl"/>
        </w:rPr>
        <w:t>El Fondo de Aportaciones para la Nómina Educativa y Gasto Operativo será administrado por la Secretaría de Hacienda y Crédito Público, y la transferencia de los recursos de dicho Fondo se realizará en los términos previstos en el artículo 26-A de esta Ley.</w:t>
      </w:r>
    </w:p>
    <w:p w:rsidRPr="002E52AA" w:rsidR="001F775D" w:rsidP="00E91477" w:rsidRDefault="001F775D" w14:paraId="7B1B6DC5" w14:textId="77777777">
      <w:pPr>
        <w:spacing w:line="360" w:lineRule="auto"/>
        <w:ind w:right="-93"/>
        <w:jc w:val="both"/>
        <w:rPr>
          <w:rFonts w:ascii="Palatino Linotype" w:hAnsi="Palatino Linotype" w:cs="Tahoma"/>
          <w:sz w:val="22"/>
          <w:szCs w:val="22"/>
        </w:rPr>
      </w:pPr>
    </w:p>
    <w:p w:rsidRPr="002E52AA" w:rsidR="00B00910" w:rsidP="00E91477" w:rsidRDefault="00B00910" w14:paraId="6EAE7188" w14:textId="56599E0A">
      <w:pPr>
        <w:spacing w:line="360" w:lineRule="auto"/>
        <w:ind w:right="-93"/>
        <w:jc w:val="both"/>
        <w:rPr>
          <w:rFonts w:ascii="Palatino Linotype" w:hAnsi="Palatino Linotype" w:cs="Tahoma"/>
          <w:sz w:val="22"/>
          <w:szCs w:val="22"/>
        </w:rPr>
      </w:pPr>
      <w:r w:rsidRPr="002E52AA">
        <w:rPr>
          <w:rFonts w:ascii="Palatino Linotype" w:hAnsi="Palatino Linotype" w:cs="Tahoma"/>
          <w:sz w:val="22"/>
          <w:szCs w:val="22"/>
        </w:rPr>
        <w:t xml:space="preserve">Ahora bien, también se encuentra el Fondo Estatal para el </w:t>
      </w:r>
      <w:r w:rsidRPr="002E52AA" w:rsidR="009635B5">
        <w:rPr>
          <w:rFonts w:ascii="Palatino Linotype" w:hAnsi="Palatino Linotype" w:cs="Tahoma"/>
          <w:sz w:val="22"/>
          <w:szCs w:val="22"/>
        </w:rPr>
        <w:t xml:space="preserve">Fortalecimiento </w:t>
      </w:r>
      <w:r w:rsidRPr="002E52AA">
        <w:rPr>
          <w:rFonts w:ascii="Palatino Linotype" w:hAnsi="Palatino Linotype" w:cs="Tahoma"/>
          <w:sz w:val="22"/>
          <w:szCs w:val="22"/>
        </w:rPr>
        <w:t xml:space="preserve">Municipal </w:t>
      </w:r>
      <w:r w:rsidRPr="002E52AA" w:rsidR="009635B5">
        <w:rPr>
          <w:rFonts w:ascii="Palatino Linotype" w:hAnsi="Palatino Linotype" w:cs="Tahoma"/>
          <w:sz w:val="22"/>
          <w:szCs w:val="22"/>
        </w:rPr>
        <w:t>el cual encuentra su fin en el Presupuesto de Egresos del Gobierno del Estado de México para el ejercicio fiscal 2023 como se muestra a continuación:</w:t>
      </w:r>
    </w:p>
    <w:p w:rsidRPr="002E52AA" w:rsidR="009635B5" w:rsidP="00E91477" w:rsidRDefault="009635B5" w14:paraId="4710BF52" w14:textId="77777777">
      <w:pPr>
        <w:spacing w:line="360" w:lineRule="auto"/>
        <w:ind w:right="-93"/>
        <w:jc w:val="both"/>
        <w:rPr>
          <w:rFonts w:ascii="Palatino Linotype" w:hAnsi="Palatino Linotype" w:cs="Tahoma"/>
          <w:sz w:val="22"/>
          <w:szCs w:val="22"/>
        </w:rPr>
      </w:pPr>
    </w:p>
    <w:p w:rsidRPr="002E52AA" w:rsidR="009635B5" w:rsidP="009635B5" w:rsidRDefault="009635B5" w14:paraId="513711CE" w14:textId="77777777">
      <w:pPr>
        <w:spacing w:line="360" w:lineRule="auto"/>
        <w:ind w:left="567" w:right="539"/>
        <w:jc w:val="both"/>
        <w:rPr>
          <w:rFonts w:ascii="Palatino Linotype" w:hAnsi="Palatino Linotype" w:cs="Tahoma"/>
          <w:i/>
          <w:szCs w:val="22"/>
        </w:rPr>
      </w:pPr>
      <w:r w:rsidRPr="002E52AA">
        <w:rPr>
          <w:rFonts w:ascii="Palatino Linotype" w:hAnsi="Palatino Linotype" w:cs="Tahoma"/>
          <w:b/>
          <w:i/>
          <w:szCs w:val="22"/>
        </w:rPr>
        <w:t>Artículo 58</w:t>
      </w:r>
      <w:r w:rsidRPr="002E52AA">
        <w:rPr>
          <w:rFonts w:ascii="Palatino Linotype" w:hAnsi="Palatino Linotype" w:cs="Tahoma"/>
          <w:i/>
          <w:szCs w:val="22"/>
        </w:rPr>
        <w:t xml:space="preserve">. La Secretaría deberá publicar a más tardar el 15 de febrero de 2023, las fórmulas y variables que se utilizarán para determinar el monto correspondiente a cada municipio de los recursos del FEFOM y los lineamientos para su utilización y criterios de aplicación correspondientes. </w:t>
      </w:r>
    </w:p>
    <w:p w:rsidRPr="002E52AA" w:rsidR="009635B5" w:rsidP="009635B5" w:rsidRDefault="009635B5" w14:paraId="158BC835" w14:textId="77777777">
      <w:pPr>
        <w:spacing w:line="360" w:lineRule="auto"/>
        <w:ind w:left="567" w:right="539"/>
        <w:jc w:val="both"/>
        <w:rPr>
          <w:rFonts w:ascii="Palatino Linotype" w:hAnsi="Palatino Linotype" w:cs="Tahoma"/>
          <w:i/>
          <w:szCs w:val="22"/>
        </w:rPr>
      </w:pPr>
    </w:p>
    <w:p w:rsidRPr="002E52AA" w:rsidR="009635B5" w:rsidP="009635B5" w:rsidRDefault="009635B5" w14:paraId="2E8C5978" w14:textId="77777777">
      <w:pPr>
        <w:spacing w:line="360" w:lineRule="auto"/>
        <w:ind w:left="567" w:right="539"/>
        <w:jc w:val="both"/>
        <w:rPr>
          <w:rFonts w:ascii="Palatino Linotype" w:hAnsi="Palatino Linotype" w:cs="Tahoma"/>
          <w:i/>
          <w:szCs w:val="22"/>
        </w:rPr>
      </w:pPr>
      <w:r w:rsidRPr="002E52AA">
        <w:rPr>
          <w:rFonts w:ascii="Palatino Linotype" w:hAnsi="Palatino Linotype" w:cs="Tahoma"/>
          <w:i/>
          <w:szCs w:val="22"/>
        </w:rPr>
        <w:t xml:space="preserve">Mismos que deberán especificar el importe de la retención provisional para los municipios que contrataron créditos al amparo del Programa Especial FEFOM al que se refiere el artículo séptimo transitorio del presente Decreto, la cual será de al menos el 50% de los recursos del FEFOM, y con esta se dará cumplimiento a los compromisos del Contrato de Fideicomiso Irrevocable de Administración y Fuente de Pago Número 1734, y cuyo saldo podrá ser aplicado para los fines del mismo o en lo señalado en el artículo 22 del presente Decreto. </w:t>
      </w:r>
    </w:p>
    <w:p w:rsidRPr="002E52AA" w:rsidR="009635B5" w:rsidP="009635B5" w:rsidRDefault="009635B5" w14:paraId="17EA2C1D" w14:textId="77777777">
      <w:pPr>
        <w:spacing w:line="360" w:lineRule="auto"/>
        <w:ind w:left="567" w:right="539"/>
        <w:jc w:val="both"/>
        <w:rPr>
          <w:rFonts w:ascii="Palatino Linotype" w:hAnsi="Palatino Linotype" w:cs="Tahoma"/>
          <w:i/>
          <w:szCs w:val="22"/>
        </w:rPr>
      </w:pPr>
    </w:p>
    <w:p w:rsidRPr="002E52AA" w:rsidR="009635B5" w:rsidP="009635B5" w:rsidRDefault="009635B5" w14:paraId="0DAB15BA" w14:textId="77777777">
      <w:pPr>
        <w:spacing w:line="360" w:lineRule="auto"/>
        <w:ind w:left="567" w:right="539"/>
        <w:jc w:val="both"/>
        <w:rPr>
          <w:rFonts w:ascii="Palatino Linotype" w:hAnsi="Palatino Linotype" w:cs="Tahoma"/>
          <w:i/>
          <w:szCs w:val="22"/>
        </w:rPr>
      </w:pPr>
      <w:r w:rsidRPr="002E52AA">
        <w:rPr>
          <w:rFonts w:ascii="Palatino Linotype" w:hAnsi="Palatino Linotype" w:cs="Tahoma"/>
          <w:i/>
          <w:szCs w:val="22"/>
        </w:rPr>
        <w:t xml:space="preserve">De ser el caso, también se podrá liberar la retención provisional de recursos del Programa Especial FEFOM para efectuar el pago a calificadoras, afectando al capítulo de gasto respectivo. </w:t>
      </w:r>
    </w:p>
    <w:p w:rsidRPr="002E52AA" w:rsidR="009635B5" w:rsidP="009635B5" w:rsidRDefault="009635B5" w14:paraId="339AC039" w14:textId="77777777">
      <w:pPr>
        <w:spacing w:line="360" w:lineRule="auto"/>
        <w:ind w:left="567" w:right="539"/>
        <w:jc w:val="both"/>
        <w:rPr>
          <w:rFonts w:ascii="Palatino Linotype" w:hAnsi="Palatino Linotype" w:cs="Tahoma"/>
          <w:i/>
          <w:szCs w:val="22"/>
        </w:rPr>
      </w:pPr>
    </w:p>
    <w:p w:rsidRPr="002E52AA" w:rsidR="009635B5" w:rsidP="009635B5" w:rsidRDefault="009635B5" w14:paraId="688896E3" w14:textId="776D3518">
      <w:pPr>
        <w:spacing w:line="360" w:lineRule="auto"/>
        <w:ind w:left="567" w:right="539"/>
        <w:jc w:val="both"/>
        <w:rPr>
          <w:rFonts w:ascii="Palatino Linotype" w:hAnsi="Palatino Linotype" w:cs="Tahoma"/>
          <w:i/>
          <w:szCs w:val="22"/>
        </w:rPr>
      </w:pPr>
      <w:r w:rsidRPr="002E52AA">
        <w:rPr>
          <w:rFonts w:ascii="Palatino Linotype" w:hAnsi="Palatino Linotype" w:cs="Tahoma"/>
          <w:i/>
          <w:szCs w:val="22"/>
        </w:rPr>
        <w:t>Una vez liberada la retención provisional del Programa Especial FEFOM, el municipio deberá cumplir con los requisitos señalados en los artículos 59, 60 y 61 del presente Decreto.</w:t>
      </w:r>
    </w:p>
    <w:p w:rsidRPr="002E52AA" w:rsidR="009635B5" w:rsidP="009635B5" w:rsidRDefault="009635B5" w14:paraId="25DE6094" w14:textId="77777777">
      <w:pPr>
        <w:spacing w:line="360" w:lineRule="auto"/>
        <w:ind w:left="567" w:right="539"/>
        <w:jc w:val="both"/>
        <w:rPr>
          <w:rFonts w:ascii="Palatino Linotype" w:hAnsi="Palatino Linotype" w:cs="Tahoma"/>
          <w:i/>
          <w:szCs w:val="22"/>
        </w:rPr>
      </w:pPr>
    </w:p>
    <w:p w:rsidRPr="002E52AA" w:rsidR="009635B5" w:rsidP="009635B5" w:rsidRDefault="009635B5" w14:paraId="5F2BC68F" w14:textId="4E05D5CE">
      <w:pPr>
        <w:spacing w:line="360" w:lineRule="auto"/>
        <w:ind w:left="567" w:right="539"/>
        <w:jc w:val="both"/>
        <w:rPr>
          <w:rFonts w:ascii="Palatino Linotype" w:hAnsi="Palatino Linotype" w:cs="Tahoma"/>
          <w:i/>
          <w:szCs w:val="22"/>
        </w:rPr>
      </w:pPr>
      <w:r w:rsidRPr="002E52AA">
        <w:rPr>
          <w:rFonts w:ascii="Palatino Linotype" w:hAnsi="Palatino Linotype" w:cs="Tahoma"/>
          <w:i/>
          <w:szCs w:val="22"/>
        </w:rPr>
        <w:lastRenderedPageBreak/>
        <w:t>Los recursos del FEFOM son inembargables y no pueden estar sujetos a retención, salvo aquéllas correspondientes al Programa Especial FEFOM.</w:t>
      </w:r>
    </w:p>
    <w:p w:rsidRPr="002E52AA" w:rsidR="009635B5" w:rsidP="00E91477" w:rsidRDefault="009635B5" w14:paraId="50E81DF2" w14:textId="77777777">
      <w:pPr>
        <w:spacing w:line="360" w:lineRule="auto"/>
        <w:ind w:right="-93"/>
        <w:jc w:val="both"/>
        <w:rPr>
          <w:rFonts w:ascii="Palatino Linotype" w:hAnsi="Palatino Linotype" w:cs="Tahoma"/>
          <w:sz w:val="22"/>
          <w:szCs w:val="22"/>
        </w:rPr>
      </w:pPr>
    </w:p>
    <w:p w:rsidRPr="002E52AA" w:rsidR="00E91477" w:rsidP="00E91477" w:rsidRDefault="000318C3" w14:paraId="07E6E115" w14:textId="1680F4BD">
      <w:pPr>
        <w:spacing w:line="360" w:lineRule="auto"/>
        <w:ind w:right="-93"/>
        <w:jc w:val="both"/>
        <w:rPr>
          <w:rFonts w:ascii="Palatino Linotype" w:hAnsi="Palatino Linotype" w:cs="Tahoma"/>
          <w:bCs/>
          <w:sz w:val="22"/>
          <w:szCs w:val="24"/>
        </w:rPr>
      </w:pPr>
      <w:r w:rsidRPr="002E52AA">
        <w:rPr>
          <w:rFonts w:ascii="Palatino Linotype" w:hAnsi="Palatino Linotype" w:cs="Tahoma"/>
          <w:sz w:val="22"/>
          <w:szCs w:val="22"/>
        </w:rPr>
        <w:t>Así la intención del Particular es que se le proporcione el documento en donde conste el fondo o el programa con que se cubrió e</w:t>
      </w:r>
      <w:r w:rsidRPr="002E52AA" w:rsidR="009635B5">
        <w:rPr>
          <w:rFonts w:ascii="Palatino Linotype" w:hAnsi="Palatino Linotype" w:cs="Tahoma"/>
          <w:sz w:val="22"/>
          <w:szCs w:val="22"/>
        </w:rPr>
        <w:t>s decir si fue recurso federal, estatal o municipal, así c</w:t>
      </w:r>
      <w:r w:rsidRPr="002E52AA" w:rsidR="008B53C3">
        <w:rPr>
          <w:rFonts w:ascii="Palatino Linotype" w:hAnsi="Palatino Linotype" w:cs="Tahoma"/>
          <w:sz w:val="22"/>
          <w:szCs w:val="22"/>
        </w:rPr>
        <w:t>onforme a lo anterior, se advierte, que el Sujeto Obligado debe tener en sus archivos los documentos que solicita el Particular</w:t>
      </w:r>
      <w:r w:rsidRPr="002E52AA" w:rsidR="008B53C3">
        <w:rPr>
          <w:rFonts w:ascii="Palatino Linotype" w:hAnsi="Palatino Linotype" w:cs="Tahoma"/>
          <w:sz w:val="22"/>
          <w:szCs w:val="24"/>
        </w:rPr>
        <w:t xml:space="preserve">; en </w:t>
      </w:r>
      <w:r w:rsidRPr="002E52AA" w:rsidR="00E10382">
        <w:rPr>
          <w:rFonts w:ascii="Palatino Linotype" w:hAnsi="Palatino Linotype" w:cs="Tahoma"/>
          <w:sz w:val="22"/>
          <w:szCs w:val="24"/>
        </w:rPr>
        <w:t xml:space="preserve">relación a la lista de beneficiarios de programas o apoyos otorgados en la que se incluya la descripción o monto del apoyo y el fondo o programa con que se cubrió, en relación </w:t>
      </w:r>
      <w:r w:rsidRPr="002E52AA" w:rsidR="00E91477">
        <w:rPr>
          <w:rFonts w:ascii="Palatino Linotype" w:hAnsi="Palatino Linotype" w:cs="Tahoma"/>
          <w:sz w:val="22"/>
          <w:szCs w:val="24"/>
        </w:rPr>
        <w:t xml:space="preserve">a las pólizas contables </w:t>
      </w:r>
      <w:r w:rsidRPr="002E52AA" w:rsidR="00E91477">
        <w:rPr>
          <w:rFonts w:ascii="Palatino Linotype" w:hAnsi="Palatino Linotype" w:cs="Tahoma"/>
          <w:iCs/>
          <w:sz w:val="22"/>
          <w:szCs w:val="24"/>
          <w:lang w:val="es-ES"/>
        </w:rPr>
        <w:t xml:space="preserve">corresponden a </w:t>
      </w:r>
      <w:r w:rsidRPr="002E52AA" w:rsidR="00E91477">
        <w:rPr>
          <w:rFonts w:ascii="Palatino Linotype" w:hAnsi="Palatino Linotype" w:cs="Tahoma"/>
          <w:bCs/>
          <w:sz w:val="22"/>
          <w:szCs w:val="24"/>
        </w:rPr>
        <w:t>un documento en el que se asientan las operaciones desarrolladas, por el municipio y toda la información necesaria para su identificación, de conformidad con la Guía Técnica 8 “La Contabilidad y la Cuenta Pública Municipal”; además, dichas pólizas se dividen en las siguientes:</w:t>
      </w:r>
    </w:p>
    <w:p w:rsidRPr="002E52AA" w:rsidR="00E91477" w:rsidP="00E91477" w:rsidRDefault="00E91477" w14:paraId="3F55A4F1" w14:textId="77777777">
      <w:pPr>
        <w:spacing w:line="360" w:lineRule="auto"/>
        <w:ind w:right="-93"/>
        <w:jc w:val="both"/>
        <w:rPr>
          <w:rFonts w:ascii="Palatino Linotype" w:hAnsi="Palatino Linotype" w:cs="Tahoma"/>
          <w:bCs/>
          <w:sz w:val="22"/>
          <w:szCs w:val="24"/>
        </w:rPr>
      </w:pPr>
    </w:p>
    <w:p w:rsidRPr="002E52AA" w:rsidR="00E91477" w:rsidP="00E91477" w:rsidRDefault="00E91477" w14:paraId="53A581DF" w14:textId="77777777">
      <w:pPr>
        <w:numPr>
          <w:ilvl w:val="0"/>
          <w:numId w:val="24"/>
        </w:numPr>
        <w:spacing w:line="360" w:lineRule="auto"/>
        <w:ind w:right="-93"/>
        <w:jc w:val="both"/>
        <w:rPr>
          <w:rFonts w:ascii="Palatino Linotype" w:hAnsi="Palatino Linotype" w:cs="Tahoma"/>
          <w:b/>
          <w:bCs/>
          <w:sz w:val="22"/>
          <w:szCs w:val="24"/>
        </w:rPr>
      </w:pPr>
      <w:r w:rsidRPr="002E52AA">
        <w:rPr>
          <w:rFonts w:ascii="Palatino Linotype" w:hAnsi="Palatino Linotype" w:cs="Tahoma"/>
          <w:b/>
          <w:bCs/>
          <w:sz w:val="22"/>
          <w:szCs w:val="24"/>
        </w:rPr>
        <w:t xml:space="preserve">Póliza de Ingresos: </w:t>
      </w:r>
      <w:r w:rsidRPr="002E52AA">
        <w:rPr>
          <w:rFonts w:ascii="Palatino Linotype" w:hAnsi="Palatino Linotype" w:cs="Tahoma"/>
          <w:bCs/>
          <w:sz w:val="22"/>
          <w:szCs w:val="24"/>
        </w:rPr>
        <w:t>Es aquella donde se anotan las operaciones que representan ingresos, esto es, entradas de dinero para el municipio.</w:t>
      </w:r>
    </w:p>
    <w:p w:rsidRPr="002E52AA" w:rsidR="00E91477" w:rsidP="00E91477" w:rsidRDefault="00E91477" w14:paraId="0F743D6D" w14:textId="77777777">
      <w:pPr>
        <w:spacing w:line="360" w:lineRule="auto"/>
        <w:ind w:right="-93"/>
        <w:jc w:val="both"/>
        <w:rPr>
          <w:rFonts w:ascii="Palatino Linotype" w:hAnsi="Palatino Linotype" w:cs="Tahoma"/>
          <w:b/>
          <w:bCs/>
          <w:sz w:val="22"/>
          <w:szCs w:val="24"/>
        </w:rPr>
      </w:pPr>
    </w:p>
    <w:p w:rsidRPr="002E52AA" w:rsidR="00E91477" w:rsidP="00E91477" w:rsidRDefault="00E91477" w14:paraId="79654A46" w14:textId="77777777">
      <w:pPr>
        <w:numPr>
          <w:ilvl w:val="0"/>
          <w:numId w:val="24"/>
        </w:numPr>
        <w:spacing w:line="360" w:lineRule="auto"/>
        <w:ind w:right="-93"/>
        <w:jc w:val="both"/>
        <w:rPr>
          <w:rFonts w:ascii="Palatino Linotype" w:hAnsi="Palatino Linotype" w:cs="Tahoma"/>
          <w:b/>
          <w:bCs/>
          <w:sz w:val="22"/>
          <w:szCs w:val="24"/>
        </w:rPr>
      </w:pPr>
      <w:r w:rsidRPr="002E52AA">
        <w:rPr>
          <w:rFonts w:ascii="Palatino Linotype" w:hAnsi="Palatino Linotype" w:cs="Tahoma"/>
          <w:b/>
          <w:bCs/>
          <w:sz w:val="22"/>
          <w:szCs w:val="24"/>
        </w:rPr>
        <w:t xml:space="preserve">Póliza de Diario: </w:t>
      </w:r>
      <w:r w:rsidRPr="002E52AA">
        <w:rPr>
          <w:rFonts w:ascii="Palatino Linotype" w:hAnsi="Palatino Linotype" w:cs="Tahoma"/>
          <w:bCs/>
          <w:sz w:val="22"/>
          <w:szCs w:val="24"/>
        </w:rPr>
        <w:t>Es la que se elabora cuando la operación que se está registrando no implica una entrada o una salida (ingreso o egreso) de dinero para el municipio.</w:t>
      </w:r>
    </w:p>
    <w:p w:rsidRPr="002E52AA" w:rsidR="00E91477" w:rsidP="00E91477" w:rsidRDefault="00E91477" w14:paraId="3DDF4ACD" w14:textId="77777777">
      <w:pPr>
        <w:spacing w:line="360" w:lineRule="auto"/>
        <w:ind w:right="-93"/>
        <w:jc w:val="both"/>
        <w:rPr>
          <w:rFonts w:ascii="Palatino Linotype" w:hAnsi="Palatino Linotype" w:cs="Tahoma"/>
          <w:b/>
          <w:bCs/>
          <w:sz w:val="22"/>
          <w:szCs w:val="24"/>
        </w:rPr>
      </w:pPr>
    </w:p>
    <w:p w:rsidRPr="002E52AA" w:rsidR="00E91477" w:rsidP="00E91477" w:rsidRDefault="00E91477" w14:paraId="3A457F8D" w14:textId="77777777">
      <w:pPr>
        <w:numPr>
          <w:ilvl w:val="0"/>
          <w:numId w:val="24"/>
        </w:numPr>
        <w:spacing w:line="360" w:lineRule="auto"/>
        <w:ind w:right="-93"/>
        <w:jc w:val="both"/>
        <w:rPr>
          <w:rFonts w:ascii="Palatino Linotype" w:hAnsi="Palatino Linotype" w:cs="Tahoma"/>
          <w:b/>
          <w:bCs/>
          <w:sz w:val="22"/>
          <w:szCs w:val="24"/>
        </w:rPr>
      </w:pPr>
      <w:r w:rsidRPr="002E52AA">
        <w:rPr>
          <w:rFonts w:ascii="Palatino Linotype" w:hAnsi="Palatino Linotype" w:cs="Tahoma"/>
          <w:b/>
          <w:bCs/>
          <w:sz w:val="22"/>
          <w:szCs w:val="24"/>
        </w:rPr>
        <w:t xml:space="preserve">Póliza de Egresos: </w:t>
      </w:r>
      <w:r w:rsidRPr="002E52AA">
        <w:rPr>
          <w:rFonts w:ascii="Palatino Linotype" w:hAnsi="Palatino Linotype" w:cs="Tahoma"/>
          <w:bCs/>
          <w:sz w:val="22"/>
          <w:szCs w:val="24"/>
        </w:rPr>
        <w:t>Corresponde a aquella donde se anotan las operaciones que implique egresos, es decir, la salida de dinero, en efectivo o transferencia, para el municipio.</w:t>
      </w:r>
    </w:p>
    <w:p w:rsidRPr="002E52AA" w:rsidR="00E91477" w:rsidP="00E91477" w:rsidRDefault="00E91477" w14:paraId="173B1F57" w14:textId="77777777">
      <w:pPr>
        <w:spacing w:line="360" w:lineRule="auto"/>
        <w:ind w:right="-93"/>
        <w:jc w:val="both"/>
        <w:rPr>
          <w:rFonts w:ascii="Palatino Linotype" w:hAnsi="Palatino Linotype" w:cs="Tahoma"/>
          <w:b/>
          <w:bCs/>
          <w:sz w:val="22"/>
          <w:szCs w:val="24"/>
        </w:rPr>
      </w:pPr>
    </w:p>
    <w:p w:rsidRPr="002E52AA" w:rsidR="00E91477" w:rsidP="00E91477" w:rsidRDefault="00E91477" w14:paraId="522DFB49" w14:textId="77777777">
      <w:pPr>
        <w:numPr>
          <w:ilvl w:val="0"/>
          <w:numId w:val="24"/>
        </w:numPr>
        <w:spacing w:line="360" w:lineRule="auto"/>
        <w:ind w:right="-93"/>
        <w:jc w:val="both"/>
        <w:rPr>
          <w:rFonts w:ascii="Palatino Linotype" w:hAnsi="Palatino Linotype" w:cs="Tahoma"/>
          <w:b/>
          <w:bCs/>
          <w:sz w:val="22"/>
          <w:szCs w:val="24"/>
        </w:rPr>
      </w:pPr>
      <w:r w:rsidRPr="002E52AA">
        <w:rPr>
          <w:rFonts w:ascii="Palatino Linotype" w:hAnsi="Palatino Linotype" w:cs="Tahoma"/>
          <w:b/>
          <w:bCs/>
          <w:sz w:val="22"/>
          <w:szCs w:val="24"/>
        </w:rPr>
        <w:t xml:space="preserve">Póliza Cheque: </w:t>
      </w:r>
      <w:r w:rsidRPr="002E52AA">
        <w:rPr>
          <w:rFonts w:ascii="Palatino Linotype" w:hAnsi="Palatino Linotype" w:cs="Tahoma"/>
          <w:bCs/>
          <w:sz w:val="22"/>
          <w:szCs w:val="24"/>
        </w:rPr>
        <w:t>Es la que se elabora cuando la operación implique una salida de dinero del municipio, a través de un cheque.</w:t>
      </w:r>
    </w:p>
    <w:p w:rsidRPr="002E52AA" w:rsidR="00E91477" w:rsidP="00E91477" w:rsidRDefault="00E91477" w14:paraId="490DFF94" w14:textId="77777777">
      <w:pPr>
        <w:spacing w:line="360" w:lineRule="auto"/>
        <w:ind w:right="-93"/>
        <w:jc w:val="both"/>
        <w:rPr>
          <w:rFonts w:ascii="Palatino Linotype" w:hAnsi="Palatino Linotype" w:cs="Tahoma"/>
          <w:sz w:val="22"/>
          <w:szCs w:val="24"/>
          <w:lang w:val="es-ES"/>
        </w:rPr>
      </w:pPr>
    </w:p>
    <w:p w:rsidRPr="002E52AA" w:rsidR="00E91477" w:rsidP="008B53C3" w:rsidRDefault="00E91477" w14:paraId="3912A55C" w14:textId="55DC2B51">
      <w:pPr>
        <w:spacing w:line="360" w:lineRule="auto"/>
        <w:ind w:right="-93"/>
        <w:jc w:val="both"/>
        <w:rPr>
          <w:rFonts w:ascii="Palatino Linotype" w:hAnsi="Palatino Linotype" w:cs="Tahoma"/>
          <w:sz w:val="22"/>
          <w:szCs w:val="22"/>
          <w:lang w:val="es-ES"/>
        </w:rPr>
      </w:pPr>
      <w:r w:rsidRPr="002E52AA">
        <w:rPr>
          <w:rFonts w:ascii="Palatino Linotype" w:hAnsi="Palatino Linotype" w:cs="Tahoma"/>
          <w:iCs/>
          <w:sz w:val="22"/>
          <w:szCs w:val="24"/>
        </w:rPr>
        <w:lastRenderedPageBreak/>
        <w:t xml:space="preserve">Conforme a lo expuesto, se advierte que la pretensión del hoy Recurrente es obtener las pólizas que den cuenta de la entrega de recursos, documentos que tiene en su poder </w:t>
      </w:r>
      <w:r w:rsidRPr="002E52AA" w:rsidR="00245116">
        <w:rPr>
          <w:rFonts w:ascii="Palatino Linotype" w:hAnsi="Palatino Linotype" w:cs="Tahoma"/>
          <w:iCs/>
          <w:sz w:val="22"/>
          <w:szCs w:val="24"/>
        </w:rPr>
        <w:t xml:space="preserve">tan es así que las </w:t>
      </w:r>
      <w:r w:rsidRPr="002E52AA">
        <w:rPr>
          <w:rFonts w:ascii="Palatino Linotype" w:hAnsi="Palatino Linotype" w:cs="Tahoma"/>
          <w:iCs/>
          <w:sz w:val="22"/>
          <w:szCs w:val="24"/>
        </w:rPr>
        <w:t>proporcion</w:t>
      </w:r>
      <w:r w:rsidRPr="002E52AA" w:rsidR="00245116">
        <w:rPr>
          <w:rFonts w:ascii="Palatino Linotype" w:hAnsi="Palatino Linotype" w:cs="Tahoma"/>
          <w:iCs/>
          <w:sz w:val="22"/>
          <w:szCs w:val="24"/>
        </w:rPr>
        <w:t>ó</w:t>
      </w:r>
      <w:r w:rsidRPr="002E52AA">
        <w:rPr>
          <w:rFonts w:ascii="Palatino Linotype" w:hAnsi="Palatino Linotype" w:cs="Tahoma"/>
          <w:iCs/>
          <w:sz w:val="22"/>
          <w:szCs w:val="24"/>
        </w:rPr>
        <w:t xml:space="preserve"> a través de su informe justificado, ello en </w:t>
      </w:r>
      <w:r w:rsidRPr="002E52AA" w:rsidR="008B53C3">
        <w:rPr>
          <w:rFonts w:ascii="Palatino Linotype" w:hAnsi="Palatino Linotype" w:cs="Tahoma"/>
          <w:sz w:val="22"/>
          <w:szCs w:val="24"/>
        </w:rPr>
        <w:t xml:space="preserve">virtud de que </w:t>
      </w:r>
      <w:r w:rsidRPr="002E52AA" w:rsidR="008B53C3">
        <w:rPr>
          <w:rFonts w:ascii="Palatino Linotype" w:hAnsi="Palatino Linotype" w:cs="Tahoma"/>
          <w:sz w:val="22"/>
          <w:szCs w:val="22"/>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r w:rsidRPr="002E52AA" w:rsidR="008B53C3">
        <w:rPr>
          <w:rFonts w:ascii="Palatino Linotype" w:hAnsi="Palatino Linotype" w:cs="Tahoma"/>
          <w:sz w:val="22"/>
          <w:szCs w:val="22"/>
          <w:lang w:val="es-ES"/>
        </w:rPr>
        <w:t xml:space="preserve">. </w:t>
      </w:r>
    </w:p>
    <w:p w:rsidRPr="002E52AA" w:rsidR="008B53C3" w:rsidP="002649C4" w:rsidRDefault="008B53C3" w14:paraId="1B5E9709" w14:textId="77777777">
      <w:pPr>
        <w:spacing w:line="360" w:lineRule="auto"/>
        <w:jc w:val="both"/>
        <w:rPr>
          <w:rFonts w:ascii="Palatino Linotype" w:hAnsi="Palatino Linotype" w:eastAsia="Calibri" w:cs="Tahoma"/>
          <w:b/>
          <w:iCs/>
          <w:sz w:val="22"/>
          <w:szCs w:val="22"/>
          <w:lang w:val="es-ES" w:eastAsia="es-ES_tradnl"/>
        </w:rPr>
      </w:pPr>
    </w:p>
    <w:p w:rsidRPr="002E52AA" w:rsidR="008B53C3" w:rsidP="003A61A2" w:rsidRDefault="003A61A2" w14:paraId="16D4FB3B" w14:textId="7CF9FA06">
      <w:pPr>
        <w:spacing w:line="360" w:lineRule="auto"/>
        <w:ind w:right="-93"/>
        <w:jc w:val="both"/>
        <w:rPr>
          <w:rFonts w:ascii="Palatino Linotype" w:hAnsi="Palatino Linotype" w:cs="Tahoma"/>
          <w:sz w:val="22"/>
          <w:szCs w:val="22"/>
          <w:lang w:val="es-ES"/>
        </w:rPr>
      </w:pPr>
      <w:r w:rsidRPr="002E52AA">
        <w:rPr>
          <w:rFonts w:ascii="Palatino Linotype" w:hAnsi="Palatino Linotype" w:eastAsia="Calibri" w:cs="Tahoma"/>
          <w:bCs/>
          <w:iCs/>
          <w:sz w:val="22"/>
          <w:szCs w:val="22"/>
          <w:lang w:eastAsia="es-ES_tradnl"/>
        </w:rPr>
        <w:t xml:space="preserve">Ahora bien, de la información entregada en informe justificado la misma no fue posible ponerla a la vista debido a que se encontraban nombres de personas fallecidas y documentos con R.F.C. visibles de los cuales no se tiene la certeza </w:t>
      </w:r>
      <w:r w:rsidRPr="002E52AA" w:rsidR="008B7FCA">
        <w:rPr>
          <w:rFonts w:ascii="Palatino Linotype" w:hAnsi="Palatino Linotype" w:eastAsia="Calibri" w:cs="Tahoma"/>
          <w:bCs/>
          <w:iCs/>
          <w:sz w:val="22"/>
          <w:szCs w:val="22"/>
          <w:lang w:eastAsia="es-ES_tradnl"/>
        </w:rPr>
        <w:t xml:space="preserve">de que </w:t>
      </w:r>
      <w:r w:rsidRPr="002E52AA">
        <w:rPr>
          <w:rFonts w:ascii="Palatino Linotype" w:hAnsi="Palatino Linotype" w:eastAsia="Calibri" w:cs="Tahoma"/>
          <w:bCs/>
          <w:iCs/>
          <w:sz w:val="22"/>
          <w:szCs w:val="22"/>
          <w:lang w:eastAsia="es-ES_tradnl"/>
        </w:rPr>
        <w:t xml:space="preserve">sean públicos </w:t>
      </w:r>
      <w:r w:rsidRPr="002E52AA" w:rsidR="00245116">
        <w:rPr>
          <w:rFonts w:ascii="Palatino Linotype" w:hAnsi="Palatino Linotype" w:eastAsia="Calibri" w:cs="Tahoma"/>
          <w:bCs/>
          <w:iCs/>
          <w:sz w:val="22"/>
          <w:szCs w:val="22"/>
          <w:lang w:eastAsia="es-ES_tradnl"/>
        </w:rPr>
        <w:t xml:space="preserve">o no </w:t>
      </w:r>
      <w:r w:rsidRPr="002E52AA" w:rsidR="008B7FCA">
        <w:rPr>
          <w:rFonts w:ascii="Palatino Linotype" w:hAnsi="Palatino Linotype" w:eastAsia="Calibri" w:cs="Tahoma"/>
          <w:bCs/>
          <w:iCs/>
          <w:sz w:val="22"/>
          <w:szCs w:val="22"/>
          <w:lang w:eastAsia="es-ES_tradnl"/>
        </w:rPr>
        <w:t xml:space="preserve">al estar ilegibles los documentos proporcionados </w:t>
      </w:r>
      <w:r w:rsidRPr="002E52AA">
        <w:rPr>
          <w:rFonts w:ascii="Palatino Linotype" w:hAnsi="Palatino Linotype" w:eastAsia="Calibri" w:cs="Tahoma"/>
          <w:bCs/>
          <w:iCs/>
          <w:sz w:val="22"/>
          <w:szCs w:val="22"/>
          <w:lang w:eastAsia="es-ES_tradnl"/>
        </w:rPr>
        <w:t>en los archivos</w:t>
      </w:r>
      <w:r w:rsidRPr="002E52AA">
        <w:t xml:space="preserve"> </w:t>
      </w:r>
      <w:r w:rsidRPr="002E52AA">
        <w:rPr>
          <w:rFonts w:ascii="Palatino Linotype" w:hAnsi="Palatino Linotype" w:eastAsia="Calibri" w:cs="Tahoma"/>
          <w:bCs/>
          <w:i/>
          <w:iCs/>
          <w:sz w:val="22"/>
          <w:szCs w:val="22"/>
          <w:lang w:eastAsia="es-ES_tradnl"/>
        </w:rPr>
        <w:t xml:space="preserve">1er trimestre baja </w:t>
      </w:r>
      <w:proofErr w:type="spellStart"/>
      <w:r w:rsidRPr="002E52AA">
        <w:rPr>
          <w:rFonts w:ascii="Palatino Linotype" w:hAnsi="Palatino Linotype" w:eastAsia="Calibri" w:cs="Tahoma"/>
          <w:bCs/>
          <w:i/>
          <w:iCs/>
          <w:sz w:val="22"/>
          <w:szCs w:val="22"/>
          <w:lang w:eastAsia="es-ES_tradnl"/>
        </w:rPr>
        <w:t>calidad_Censurado.pdk</w:t>
      </w:r>
      <w:proofErr w:type="spellEnd"/>
      <w:r w:rsidRPr="002E52AA">
        <w:rPr>
          <w:rFonts w:ascii="Palatino Linotype" w:hAnsi="Palatino Linotype" w:eastAsia="Calibri" w:cs="Tahoma"/>
          <w:bCs/>
          <w:i/>
          <w:iCs/>
          <w:sz w:val="22"/>
          <w:szCs w:val="22"/>
          <w:lang w:eastAsia="es-ES_tradnl"/>
        </w:rPr>
        <w:t xml:space="preserve"> </w:t>
      </w:r>
      <w:r w:rsidRPr="002E52AA">
        <w:rPr>
          <w:rFonts w:ascii="Palatino Linotype" w:hAnsi="Palatino Linotype" w:eastAsia="Calibri" w:cs="Tahoma"/>
          <w:bCs/>
          <w:sz w:val="22"/>
          <w:szCs w:val="22"/>
          <w:lang w:eastAsia="es-ES_tradnl"/>
        </w:rPr>
        <w:t>y</w:t>
      </w:r>
      <w:r w:rsidRPr="002E52AA">
        <w:rPr>
          <w:rFonts w:ascii="Palatino Linotype" w:hAnsi="Palatino Linotype" w:eastAsia="Calibri" w:cs="Tahoma"/>
          <w:bCs/>
          <w:iCs/>
          <w:sz w:val="22"/>
          <w:szCs w:val="22"/>
          <w:lang w:eastAsia="es-ES_tradnl"/>
        </w:rPr>
        <w:t xml:space="preserve"> 2</w:t>
      </w:r>
      <w:r w:rsidRPr="002E52AA">
        <w:rPr>
          <w:rFonts w:ascii="Palatino Linotype" w:hAnsi="Palatino Linotype" w:eastAsia="Calibri" w:cs="Tahoma"/>
          <w:bCs/>
          <w:i/>
          <w:iCs/>
          <w:sz w:val="22"/>
          <w:szCs w:val="22"/>
          <w:lang w:eastAsia="es-ES_tradnl"/>
        </w:rPr>
        <w:t>do trimestre baja calidad_Censurado.pdf</w:t>
      </w:r>
      <w:r w:rsidRPr="002E52AA">
        <w:rPr>
          <w:rFonts w:ascii="Palatino Linotype" w:hAnsi="Palatino Linotype" w:eastAsia="Calibri" w:cs="Tahoma"/>
          <w:bCs/>
          <w:iCs/>
          <w:sz w:val="22"/>
          <w:szCs w:val="22"/>
          <w:lang w:eastAsia="es-ES_tradnl"/>
        </w:rPr>
        <w:t xml:space="preserve">, así resulta </w:t>
      </w:r>
      <w:r w:rsidRPr="002E52AA">
        <w:rPr>
          <w:rFonts w:ascii="Palatino Linotype" w:hAnsi="Palatino Linotype" w:cs="Tahoma"/>
          <w:sz w:val="22"/>
          <w:szCs w:val="22"/>
          <w:lang w:val="es-ES"/>
        </w:rPr>
        <w:t>aplicable</w:t>
      </w:r>
      <w:r w:rsidRPr="002E52AA" w:rsidR="008B53C3">
        <w:rPr>
          <w:rFonts w:ascii="Palatino Linotype" w:hAnsi="Palatino Linotype" w:cs="Tahoma"/>
          <w:sz w:val="22"/>
          <w:szCs w:val="22"/>
          <w:lang w:val="es-ES"/>
        </w:rPr>
        <w:t xml:space="preserve"> el Criterio reiterado 04/19 denominado PADRÓN DE BENEFICIARIOS EN POSESIÓN DE SUJETOS OBLIGADOS. EXCEPCIONES PARA LA PUBLICACIÓN DE DATOS PERSONALES CONTENIDOS EN AQUÉL, emitido por este Órgano Garante, refiere que los nombres de menores de edad y personas con alguna discapacidad, los datos deberán ser clasificados como confidenciales:</w:t>
      </w:r>
    </w:p>
    <w:p w:rsidRPr="002E52AA" w:rsidR="008B53C3" w:rsidP="008B53C3" w:rsidRDefault="008B53C3" w14:paraId="03B6BA70" w14:textId="77777777">
      <w:pPr>
        <w:spacing w:line="360" w:lineRule="auto"/>
        <w:jc w:val="both"/>
        <w:rPr>
          <w:rFonts w:ascii="Palatino Linotype" w:hAnsi="Palatino Linotype" w:cs="Tahoma"/>
          <w:sz w:val="22"/>
          <w:szCs w:val="22"/>
          <w:lang w:val="es-ES"/>
        </w:rPr>
      </w:pPr>
    </w:p>
    <w:p w:rsidRPr="002E52AA" w:rsidR="008B53C3" w:rsidP="008B53C3" w:rsidRDefault="008B53C3" w14:paraId="141B106A" w14:textId="77777777">
      <w:pPr>
        <w:spacing w:line="360" w:lineRule="auto"/>
        <w:ind w:left="567" w:right="567"/>
        <w:jc w:val="both"/>
        <w:rPr>
          <w:rFonts w:ascii="Palatino Linotype" w:hAnsi="Palatino Linotype" w:cs="Tahoma"/>
          <w:i/>
          <w:iCs/>
          <w:lang w:val="es-ES"/>
        </w:rPr>
      </w:pPr>
      <w:r w:rsidRPr="002E52AA">
        <w:rPr>
          <w:rFonts w:ascii="Palatino Linotype" w:hAnsi="Palatino Linotype" w:cs="Tahoma"/>
          <w:i/>
          <w:iCs/>
          <w:lang w:val="es-ES"/>
        </w:rPr>
        <w:t xml:space="preserve">PADRÓN DE BENEFICIARIOS EN POSESIÓN DE SUJETOS OBLIGADOS. EXCEPCIONES PARA LA PUBLICACIÓN DE DATOS PERSONALES CONTENIDOS EN AQUÉL. 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w:t>
      </w:r>
      <w:r w:rsidRPr="002E52AA">
        <w:rPr>
          <w:rFonts w:ascii="Palatino Linotype" w:hAnsi="Palatino Linotype" w:cs="Tahoma"/>
          <w:i/>
          <w:iCs/>
          <w:lang w:val="es-ES"/>
        </w:rPr>
        <w:lastRenderedPageBreak/>
        <w:t xml:space="preserve">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Bajo esas directrices, el dispositivo legal en cita de la Ley de Transparencia, debe interpretarse a la luz de los principios y derechos de referencia, a fin de </w:t>
      </w:r>
      <w:r w:rsidRPr="002E52AA">
        <w:rPr>
          <w:rFonts w:ascii="Palatino Linotype" w:hAnsi="Palatino Linotype" w:cs="Tahoma"/>
          <w:b/>
          <w:bCs/>
          <w:i/>
          <w:iCs/>
          <w:lang w:val="es-ES"/>
        </w:rPr>
        <w:t>excluir los nombres de las personas menores de edad y las de capacidades diferentes, contenidos en los padrones de beneficiarios en posesión de los Sujetos Obligados</w:t>
      </w:r>
      <w:r w:rsidRPr="002E52AA">
        <w:rPr>
          <w:rFonts w:ascii="Palatino Linotype" w:hAnsi="Palatino Linotype" w:cs="Tahoma"/>
          <w:i/>
          <w:iCs/>
          <w:lang w:val="es-ES"/>
        </w:rPr>
        <w:t>,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rsidRPr="002E52AA" w:rsidR="008B53C3" w:rsidP="008B53C3" w:rsidRDefault="008B53C3" w14:paraId="6D516F0C" w14:textId="77777777">
      <w:pPr>
        <w:spacing w:line="360" w:lineRule="auto"/>
        <w:ind w:left="567" w:right="567"/>
        <w:jc w:val="both"/>
        <w:rPr>
          <w:rFonts w:ascii="Palatino Linotype" w:hAnsi="Palatino Linotype" w:cs="Tahoma"/>
          <w:lang w:val="es-ES"/>
        </w:rPr>
      </w:pPr>
      <w:r w:rsidRPr="002E52AA">
        <w:rPr>
          <w:rFonts w:ascii="Palatino Linotype" w:hAnsi="Palatino Linotype" w:cs="Tahoma"/>
          <w:lang w:val="es-ES"/>
        </w:rPr>
        <w:t>(</w:t>
      </w:r>
      <w:r w:rsidRPr="002E52AA">
        <w:rPr>
          <w:rFonts w:ascii="Palatino Linotype" w:hAnsi="Palatino Linotype" w:cs="Tahoma"/>
          <w:caps/>
          <w:lang w:val="es-ES"/>
        </w:rPr>
        <w:t>é</w:t>
      </w:r>
      <w:r w:rsidRPr="002E52AA">
        <w:rPr>
          <w:rFonts w:ascii="Palatino Linotype" w:hAnsi="Palatino Linotype" w:cs="Tahoma"/>
          <w:lang w:val="es-ES"/>
        </w:rPr>
        <w:t>nfasis añadido.)</w:t>
      </w:r>
    </w:p>
    <w:p w:rsidRPr="002E52AA" w:rsidR="008B53C3" w:rsidP="008B53C3" w:rsidRDefault="008B53C3" w14:paraId="6554B894" w14:textId="77777777">
      <w:pPr>
        <w:spacing w:line="360" w:lineRule="auto"/>
        <w:jc w:val="both"/>
        <w:rPr>
          <w:rFonts w:ascii="Palatino Linotype" w:hAnsi="Palatino Linotype" w:cs="Tahoma"/>
          <w:sz w:val="22"/>
          <w:szCs w:val="22"/>
          <w:lang w:val="es-ES"/>
        </w:rPr>
      </w:pPr>
      <w:r w:rsidRPr="002E52AA">
        <w:rPr>
          <w:rFonts w:ascii="Palatino Linotype" w:hAnsi="Palatino Linotype" w:cs="Tahoma"/>
          <w:sz w:val="22"/>
          <w:szCs w:val="22"/>
          <w:lang w:val="es-ES"/>
        </w:rPr>
        <w:lastRenderedPageBreak/>
        <w:t xml:space="preserve">En este sentido, los datos deberán ser clasificados como confidenciales, por tratarse de datos sensibles, con el objetivo de atender el principio de no discriminación, de tal forma que no se publique información que propicie el menoscabo de los derechos y libertades de las personas motivada, por origen étnico, el género, la edad, las </w:t>
      </w:r>
      <w:r w:rsidRPr="002E52AA">
        <w:rPr>
          <w:rFonts w:ascii="Palatino Linotype" w:hAnsi="Palatino Linotype" w:cs="Tahoma"/>
          <w:bCs/>
          <w:sz w:val="22"/>
          <w:szCs w:val="22"/>
          <w:lang w:val="es-ES"/>
        </w:rPr>
        <w:t>discapacidades</w:t>
      </w:r>
      <w:r w:rsidRPr="002E52AA">
        <w:rPr>
          <w:rFonts w:ascii="Palatino Linotype" w:hAnsi="Palatino Linotype" w:cs="Tahoma"/>
          <w:sz w:val="22"/>
          <w:szCs w:val="22"/>
          <w:lang w:val="es-ES"/>
        </w:rPr>
        <w:t>, la condición social, las condiciones de salud o cualquier otra que atente contra la dignidad humana; así como privilegiar el interés superior de la niñez, de tal suerte que, procede la entrega de la información que permita transparentar la entrega de los apoyos en que consistan los programas, sin que se hagan identificables los individuos antes señalados.</w:t>
      </w:r>
    </w:p>
    <w:p w:rsidRPr="002E52AA" w:rsidR="008B53C3" w:rsidP="002649C4" w:rsidRDefault="008B53C3" w14:paraId="7E39E1ED" w14:textId="77777777">
      <w:pPr>
        <w:spacing w:line="360" w:lineRule="auto"/>
        <w:jc w:val="both"/>
        <w:rPr>
          <w:rFonts w:ascii="Palatino Linotype" w:hAnsi="Palatino Linotype" w:eastAsia="Calibri" w:cs="Tahoma"/>
          <w:b/>
          <w:iCs/>
          <w:sz w:val="22"/>
          <w:szCs w:val="22"/>
          <w:lang w:val="es-ES" w:eastAsia="es-ES_tradnl"/>
        </w:rPr>
      </w:pPr>
    </w:p>
    <w:p w:rsidRPr="002E52AA" w:rsidR="008E3AA5" w:rsidP="008E3AA5" w:rsidRDefault="003A61A2" w14:paraId="0D9D2AFA" w14:textId="59BB530C">
      <w:pPr>
        <w:spacing w:line="360" w:lineRule="auto"/>
        <w:ind w:right="-93"/>
        <w:jc w:val="both"/>
        <w:rPr>
          <w:rFonts w:ascii="Palatino Linotype" w:hAnsi="Palatino Linotype" w:eastAsia="Calibri" w:cs="Tahoma"/>
          <w:bCs/>
          <w:sz w:val="22"/>
          <w:szCs w:val="22"/>
          <w:lang w:val="es-ES" w:eastAsia="en-US"/>
        </w:rPr>
      </w:pPr>
      <w:r w:rsidRPr="002E52AA">
        <w:rPr>
          <w:rFonts w:ascii="Palatino Linotype" w:hAnsi="Palatino Linotype" w:eastAsia="Calibri" w:cs="Tahoma"/>
          <w:iCs/>
          <w:sz w:val="22"/>
          <w:szCs w:val="22"/>
          <w:lang w:val="es-ES" w:eastAsia="es-ES_tradnl"/>
        </w:rPr>
        <w:t xml:space="preserve">Contrario a lo anterior, se observó que se encuentran clasificadas </w:t>
      </w:r>
      <w:r w:rsidRPr="002E52AA" w:rsidR="008E3AA5">
        <w:rPr>
          <w:rFonts w:ascii="Palatino Linotype" w:hAnsi="Palatino Linotype" w:eastAsia="Calibri" w:cs="Tahoma"/>
          <w:iCs/>
          <w:sz w:val="22"/>
          <w:szCs w:val="22"/>
          <w:lang w:val="es-ES" w:eastAsia="es-ES_tradnl"/>
        </w:rPr>
        <w:t>firmas de servidores públicos con mandos medios y/o superiores, estas son de naturaleza pública, pues dan cuenta de la</w:t>
      </w:r>
      <w:r w:rsidRPr="002E52AA" w:rsidR="00B4558C">
        <w:rPr>
          <w:rFonts w:ascii="Palatino Linotype" w:hAnsi="Palatino Linotype" w:eastAsia="Calibri" w:cs="Tahoma"/>
          <w:iCs/>
          <w:sz w:val="22"/>
          <w:szCs w:val="22"/>
          <w:lang w:val="es-ES" w:eastAsia="es-ES_tradnl"/>
        </w:rPr>
        <w:t>s</w:t>
      </w:r>
      <w:r w:rsidRPr="002E52AA" w:rsidR="008E3AA5">
        <w:rPr>
          <w:rFonts w:ascii="Palatino Linotype" w:hAnsi="Palatino Linotype" w:eastAsia="Calibri" w:cs="Tahoma"/>
          <w:iCs/>
          <w:sz w:val="22"/>
          <w:szCs w:val="22"/>
          <w:lang w:val="es-ES" w:eastAsia="es-ES_tradnl"/>
        </w:rPr>
        <w:t xml:space="preserve"> actividades por la que reciben una retribución económica derivada de recursos públicos, además de que </w:t>
      </w:r>
      <w:r w:rsidRPr="002E52AA" w:rsidR="00F04444">
        <w:rPr>
          <w:rFonts w:ascii="Palatino Linotype" w:hAnsi="Palatino Linotype" w:eastAsia="Calibri" w:cs="Tahoma"/>
          <w:iCs/>
          <w:sz w:val="22"/>
          <w:szCs w:val="22"/>
          <w:lang w:val="es-ES" w:eastAsia="es-ES_tradnl"/>
        </w:rPr>
        <w:t xml:space="preserve">las firmas </w:t>
      </w:r>
      <w:r w:rsidRPr="002E52AA" w:rsidR="008E3AA5">
        <w:rPr>
          <w:rFonts w:ascii="Palatino Linotype" w:hAnsi="Palatino Linotype" w:eastAsia="Calibri" w:cs="Tahoma"/>
          <w:iCs/>
          <w:sz w:val="22"/>
          <w:szCs w:val="22"/>
          <w:lang w:val="es-ES" w:eastAsia="es-ES_tradnl"/>
        </w:rPr>
        <w:t xml:space="preserve">dan validez a tales documentos, por lo que las mismas deben de entregarse de manera visible, esto debido a que </w:t>
      </w:r>
      <w:r w:rsidRPr="002E52AA" w:rsidR="008E3AA5">
        <w:rPr>
          <w:rFonts w:ascii="Palatino Linotype" w:hAnsi="Palatino Linotype" w:cs="Tahoma"/>
          <w:sz w:val="22"/>
          <w:szCs w:val="22"/>
          <w:lang w:val="es-ES"/>
        </w:rPr>
        <w:t xml:space="preserve">a través de la firma su titular exterioriza su voluntad en actos públicos, además de hacer identificable a los individuos en cuestión, en el caso particular la firma del servidor público no debe ser considerada como confidencial ya que se encuentra relacionada con el ejercicio de recursos públicos, además </w:t>
      </w:r>
      <w:r w:rsidRPr="002E52AA" w:rsidR="008E3AA5">
        <w:rPr>
          <w:rFonts w:ascii="Palatino Linotype" w:hAnsi="Palatino Linotype" w:eastAsia="Calibri" w:cs="Tahoma"/>
          <w:bCs/>
          <w:sz w:val="22"/>
          <w:szCs w:val="22"/>
          <w:lang w:val="es-ES" w:eastAsia="en-US"/>
        </w:rPr>
        <w:t xml:space="preserve">constituye información que reviste un interés público; por tanto, no existe menoscabo en el derecho a la intimidad del titular del dato personal, cuando se entrega esta información al estar directamente vinculada a funciones públicas y con el ejercicio de recursos del Ayuntamiento; por lo que, </w:t>
      </w:r>
      <w:r w:rsidRPr="002E52AA" w:rsidR="008E3AA5">
        <w:rPr>
          <w:rFonts w:ascii="Palatino Linotype" w:hAnsi="Palatino Linotype" w:eastAsia="Calibri" w:cs="Tahoma"/>
          <w:b/>
          <w:bCs/>
          <w:sz w:val="22"/>
          <w:szCs w:val="22"/>
          <w:lang w:val="es-ES" w:eastAsia="en-US"/>
        </w:rPr>
        <w:t>no es posible clasificar la firma en términos del artículo 143, fracción I</w:t>
      </w:r>
      <w:r w:rsidRPr="002E52AA" w:rsidR="007A6879">
        <w:rPr>
          <w:rFonts w:ascii="Palatino Linotype" w:hAnsi="Palatino Linotype" w:eastAsia="Calibri" w:cs="Tahoma"/>
          <w:b/>
          <w:bCs/>
          <w:sz w:val="22"/>
          <w:szCs w:val="22"/>
          <w:lang w:val="es-ES" w:eastAsia="en-US"/>
        </w:rPr>
        <w:t>,</w:t>
      </w:r>
      <w:r w:rsidRPr="002E52AA" w:rsidR="008E3AA5">
        <w:rPr>
          <w:rFonts w:ascii="Palatino Linotype" w:hAnsi="Palatino Linotype" w:eastAsia="Calibri" w:cs="Tahoma"/>
          <w:b/>
          <w:bCs/>
          <w:sz w:val="22"/>
          <w:szCs w:val="22"/>
          <w:lang w:val="es-ES" w:eastAsia="en-US"/>
        </w:rPr>
        <w:t xml:space="preserve"> </w:t>
      </w:r>
      <w:r w:rsidRPr="002E52AA" w:rsidR="008E3AA5">
        <w:rPr>
          <w:rFonts w:ascii="Palatino Linotype" w:hAnsi="Palatino Linotype" w:eastAsia="Calibri" w:cs="Tahoma"/>
          <w:bCs/>
          <w:sz w:val="22"/>
          <w:szCs w:val="22"/>
          <w:lang w:val="es-ES" w:eastAsia="en-US"/>
        </w:rPr>
        <w:t>de la Ley de Transparencia y Acceso a la Información Pública del Estado de México y Municipios.</w:t>
      </w:r>
    </w:p>
    <w:p w:rsidRPr="002E52AA" w:rsidR="008E3AA5" w:rsidP="008E3AA5" w:rsidRDefault="008E3AA5" w14:paraId="61865F42" w14:textId="77777777">
      <w:pPr>
        <w:spacing w:line="360" w:lineRule="auto"/>
        <w:jc w:val="both"/>
        <w:rPr>
          <w:rFonts w:ascii="Palatino Linotype" w:hAnsi="Palatino Linotype" w:eastAsia="Calibri" w:cs="Tahoma"/>
          <w:iCs/>
          <w:sz w:val="22"/>
          <w:szCs w:val="22"/>
          <w:lang w:val="es-ES" w:eastAsia="es-ES_tradnl"/>
        </w:rPr>
      </w:pPr>
    </w:p>
    <w:p w:rsidRPr="002E52AA" w:rsidR="008E3AA5" w:rsidP="00F04444" w:rsidRDefault="00F04444" w14:paraId="7B0147C8" w14:textId="77777777">
      <w:pPr>
        <w:spacing w:line="360" w:lineRule="auto"/>
        <w:jc w:val="both"/>
        <w:rPr>
          <w:rFonts w:ascii="Palatino Linotype" w:hAnsi="Palatino Linotype"/>
          <w:noProof/>
          <w:sz w:val="22"/>
          <w:szCs w:val="22"/>
          <w:lang w:eastAsia="es-MX"/>
        </w:rPr>
      </w:pPr>
      <w:r w:rsidRPr="002E52AA">
        <w:rPr>
          <w:rFonts w:ascii="Palatino Linotype" w:hAnsi="Palatino Linotype" w:eastAsia="Calibri" w:cs="Tahoma"/>
          <w:iCs/>
          <w:sz w:val="22"/>
          <w:szCs w:val="22"/>
          <w:lang w:val="es-ES" w:eastAsia="es-ES_tradnl"/>
        </w:rPr>
        <w:t>Ahora bien, la información enviada en informe justificado como ya se señaló no se encuentra del todo legible y contiene visibles datos considerados como confidenciales y clasificados datos que no se debieron testar, d</w:t>
      </w:r>
      <w:proofErr w:type="spellStart"/>
      <w:r w:rsidRPr="002E52AA" w:rsidR="008E3AA5">
        <w:rPr>
          <w:rFonts w:ascii="Palatino Linotype" w:hAnsi="Palatino Linotype" w:eastAsia="Calibri" w:cs="Tahoma"/>
          <w:bCs/>
          <w:sz w:val="22"/>
          <w:szCs w:val="22"/>
          <w:lang w:eastAsia="en-US"/>
        </w:rPr>
        <w:t>e</w:t>
      </w:r>
      <w:proofErr w:type="spellEnd"/>
      <w:r w:rsidRPr="002E52AA" w:rsidR="008E3AA5">
        <w:rPr>
          <w:rFonts w:ascii="Palatino Linotype" w:hAnsi="Palatino Linotype" w:eastAsia="Calibri" w:cs="Tahoma"/>
          <w:bCs/>
          <w:sz w:val="22"/>
          <w:szCs w:val="22"/>
          <w:lang w:eastAsia="en-US"/>
        </w:rPr>
        <w:t xml:space="preserve"> igual manera, el Sujeto Obligado </w:t>
      </w:r>
      <w:r w:rsidRPr="002E52AA" w:rsidR="008E3AA5">
        <w:rPr>
          <w:rFonts w:ascii="Palatino Linotype" w:hAnsi="Palatino Linotype"/>
          <w:noProof/>
          <w:sz w:val="22"/>
          <w:szCs w:val="22"/>
          <w:lang w:eastAsia="es-MX"/>
        </w:rPr>
        <w:t xml:space="preserve">fue omiso en </w:t>
      </w:r>
      <w:r w:rsidRPr="002E52AA" w:rsidR="008E3AA5">
        <w:rPr>
          <w:rFonts w:ascii="Palatino Linotype" w:hAnsi="Palatino Linotype" w:eastAsia="Calibri" w:cs="Tahoma"/>
          <w:bCs/>
          <w:sz w:val="22"/>
          <w:szCs w:val="22"/>
          <w:lang w:eastAsia="en-US"/>
        </w:rPr>
        <w:t>adjuntar el Acuerdo de Clasificación por el cual elimina la informa</w:t>
      </w:r>
      <w:r w:rsidRPr="002E52AA">
        <w:rPr>
          <w:rFonts w:ascii="Palatino Linotype" w:hAnsi="Palatino Linotype" w:eastAsia="Calibri" w:cs="Tahoma"/>
          <w:bCs/>
          <w:sz w:val="22"/>
          <w:szCs w:val="22"/>
          <w:lang w:eastAsia="en-US"/>
        </w:rPr>
        <w:t>ción en los documentos enviados</w:t>
      </w:r>
      <w:r w:rsidRPr="002E52AA" w:rsidR="008E3AA5">
        <w:rPr>
          <w:rFonts w:ascii="Palatino Linotype" w:hAnsi="Palatino Linotype" w:eastAsia="Calibri" w:cs="Tahoma"/>
          <w:bCs/>
          <w:sz w:val="22"/>
          <w:szCs w:val="22"/>
          <w:lang w:eastAsia="en-US"/>
        </w:rPr>
        <w:t xml:space="preserve">, </w:t>
      </w:r>
      <w:r w:rsidRPr="002E52AA" w:rsidR="008E3AA5">
        <w:rPr>
          <w:rFonts w:ascii="Palatino Linotype" w:hAnsi="Palatino Linotype" w:cs="Tahoma"/>
          <w:sz w:val="22"/>
          <w:szCs w:val="22"/>
        </w:rPr>
        <w:t xml:space="preserve">por </w:t>
      </w:r>
      <w:r w:rsidRPr="002E52AA" w:rsidR="008E3AA5">
        <w:rPr>
          <w:rFonts w:ascii="Palatino Linotype" w:hAnsi="Palatino Linotype" w:cs="Tahoma"/>
          <w:sz w:val="22"/>
          <w:szCs w:val="22"/>
        </w:rPr>
        <w:lastRenderedPageBreak/>
        <w:t xml:space="preserve">lo que no se advierte un razonamiento lógico con el que se demuestre que la información que se testa encuadre en alguna de las hipótesis que contempla la Ley de la materia en su artículo 143 y únicamente se crea incertidumbre jurídica en relación a lo entregado, ya que sólo se observan documentos ilegibles, incompletos y tachados. </w:t>
      </w:r>
      <w:r w:rsidRPr="002E52AA" w:rsidR="008E3AA5">
        <w:rPr>
          <w:rFonts w:ascii="Palatino Linotype" w:hAnsi="Palatino Linotype"/>
          <w:noProof/>
          <w:sz w:val="22"/>
          <w:szCs w:val="22"/>
          <w:lang w:eastAsia="es-MX"/>
        </w:rPr>
        <w:t>En este sentido, es de traer a colación las siguientes Tesis de Jurisprudencia:</w:t>
      </w:r>
    </w:p>
    <w:p w:rsidRPr="002E52AA" w:rsidR="008E3AA5" w:rsidP="008E3AA5" w:rsidRDefault="008E3AA5" w14:paraId="7B2BB791" w14:textId="77777777">
      <w:pPr>
        <w:spacing w:line="360" w:lineRule="auto"/>
        <w:jc w:val="both"/>
        <w:rPr>
          <w:rFonts w:ascii="Palatino Linotype" w:hAnsi="Palatino Linotype"/>
          <w:noProof/>
          <w:sz w:val="22"/>
          <w:szCs w:val="22"/>
          <w:lang w:eastAsia="es-MX"/>
        </w:rPr>
      </w:pPr>
    </w:p>
    <w:p w:rsidRPr="002E52AA" w:rsidR="008E3AA5" w:rsidP="008E3AA5" w:rsidRDefault="008E3AA5" w14:paraId="572E35E1" w14:textId="77777777">
      <w:pPr>
        <w:spacing w:line="360" w:lineRule="auto"/>
        <w:ind w:left="567" w:right="567"/>
        <w:jc w:val="both"/>
        <w:rPr>
          <w:rFonts w:ascii="Palatino Linotype" w:hAnsi="Palatino Linotype"/>
          <w:i/>
          <w:noProof/>
          <w:lang w:eastAsia="es-MX"/>
        </w:rPr>
      </w:pPr>
      <w:r w:rsidRPr="002E52AA">
        <w:rPr>
          <w:rFonts w:ascii="Palatino Linotype" w:hAnsi="Palatino Linotype"/>
          <w:i/>
          <w:noProof/>
          <w:lang w:eastAsia="es-MX"/>
        </w:rPr>
        <w:t xml:space="preserve">Jurisprudencia I.3o.C. J/47, de Tribunales Colegiados de Circuito, visible en la página 1964 del Semanario Judicial de la Federación y su Gaceta, Tomo XXVII, febrero de 2008, Novena Época, de rubro: </w:t>
      </w:r>
      <w:r w:rsidRPr="002E52AA">
        <w:rPr>
          <w:rFonts w:ascii="Palatino Linotype" w:hAnsi="Palatino Linotype"/>
          <w:b/>
          <w:i/>
          <w:noProof/>
          <w:lang w:eastAsia="es-MX"/>
        </w:rPr>
        <w:t>FUNDAMENTACIÓN Y MOTIVACIÓN. LA DIFERENCIA ENTRE LA FALTA Y LA INDEBIDA SATISFACCIÓN DE AMBOS REQUISITOS CONSTITUCIONALES TRASCIENDE AL ORDEN EN QUE DEBEN ESTUDIARSE LOS CONCEPTOS DE VIOLACIÓN Y A LOS EFECTOS DEL FALLO PROTECTOR</w:t>
      </w:r>
      <w:r w:rsidRPr="002E52AA">
        <w:rPr>
          <w:rFonts w:ascii="Palatino Linotype" w:hAnsi="Palatino Linotype"/>
          <w:i/>
          <w:noProof/>
          <w:lang w:eastAsia="es-MX"/>
        </w:rPr>
        <w:t>.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w:t>
      </w:r>
    </w:p>
    <w:p w:rsidRPr="002E52AA" w:rsidR="008E3AA5" w:rsidP="008E3AA5" w:rsidRDefault="008E3AA5" w14:paraId="22D5CA7D" w14:textId="77777777">
      <w:pPr>
        <w:spacing w:line="360" w:lineRule="auto"/>
        <w:ind w:left="567" w:right="567"/>
        <w:jc w:val="both"/>
        <w:rPr>
          <w:rFonts w:ascii="Palatino Linotype" w:hAnsi="Palatino Linotype"/>
          <w:i/>
          <w:noProof/>
          <w:lang w:eastAsia="es-MX"/>
        </w:rPr>
      </w:pPr>
    </w:p>
    <w:p w:rsidRPr="002E52AA" w:rsidR="008E3AA5" w:rsidP="008E3AA5" w:rsidRDefault="008E3AA5" w14:paraId="7EC5D767" w14:textId="77777777">
      <w:pPr>
        <w:spacing w:line="360" w:lineRule="auto"/>
        <w:ind w:left="567" w:right="567"/>
        <w:jc w:val="both"/>
        <w:rPr>
          <w:rFonts w:ascii="Palatino Linotype" w:hAnsi="Palatino Linotype"/>
          <w:i/>
          <w:noProof/>
          <w:lang w:eastAsia="es-MX"/>
        </w:rPr>
      </w:pPr>
      <w:r w:rsidRPr="002E52AA">
        <w:rPr>
          <w:rFonts w:ascii="Palatino Linotype" w:hAnsi="Palatino Linotype"/>
          <w:i/>
          <w:noProof/>
          <w:lang w:eastAsia="es-MX"/>
        </w:rPr>
        <w:t>Jurisprudencia IV.2o.C. J/12, de Tribunales Colegiados de Circuito, visible en la página 2053 del Semanario Judicial de la Federación y su Gaceta, Tomo XXXIII, febrero de 2011, Novena Época, de rubro y texto siguientes:</w:t>
      </w:r>
    </w:p>
    <w:p w:rsidRPr="002E52AA" w:rsidR="008E3AA5" w:rsidP="008E3AA5" w:rsidRDefault="008E3AA5" w14:paraId="06E57AE4" w14:textId="77777777">
      <w:pPr>
        <w:spacing w:line="360" w:lineRule="auto"/>
        <w:ind w:left="567" w:right="567"/>
        <w:jc w:val="both"/>
        <w:rPr>
          <w:rFonts w:ascii="Palatino Linotype" w:hAnsi="Palatino Linotype"/>
          <w:i/>
          <w:noProof/>
          <w:lang w:eastAsia="es-MX"/>
        </w:rPr>
      </w:pPr>
    </w:p>
    <w:p w:rsidRPr="002E52AA" w:rsidR="008E3AA5" w:rsidP="008E3AA5" w:rsidRDefault="008E3AA5" w14:paraId="2CA822AB" w14:textId="77777777">
      <w:pPr>
        <w:spacing w:line="360" w:lineRule="auto"/>
        <w:ind w:left="567" w:right="567"/>
        <w:jc w:val="both"/>
        <w:rPr>
          <w:rFonts w:ascii="Palatino Linotype" w:hAnsi="Palatino Linotype"/>
          <w:i/>
          <w:noProof/>
          <w:lang w:eastAsia="es-MX"/>
        </w:rPr>
      </w:pPr>
      <w:r w:rsidRPr="002E52AA">
        <w:rPr>
          <w:rFonts w:ascii="Palatino Linotype" w:hAnsi="Palatino Linotype"/>
          <w:b/>
          <w:i/>
          <w:noProof/>
          <w:lang w:eastAsia="es-MX"/>
        </w:rPr>
        <w:t>FUNDAMENTACIÓN Y MOTIVACIÓN. ARGUMENTOS QUE DEBEN EXAMINARSE PARA DETERMINAR LO FUNDADO O INFUNDADO DE UNA INCONFORMIDAD CUANDO SE ALEGA LA AUSENCIA DE AQUÉLLA O SE TACHA DE INDEBIDA.</w:t>
      </w:r>
      <w:r w:rsidRPr="002E52AA">
        <w:rPr>
          <w:rFonts w:ascii="Palatino Linotype" w:hAnsi="Palatino Linotype"/>
          <w:i/>
          <w:noProof/>
          <w:lang w:eastAsia="es-MX"/>
        </w:rPr>
        <w:t xml:space="preserve"> Al atender un motivo de desacuerdo relacionado con la fundamentación y motivación, para producir una respuesta congruente debe, del contexto integral de la argumentación del inconforme, advertirse si lo que imputa es ausencia de aquélla, o solamente la tacha de indebida, pues en la primer hipótesis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w:t>
      </w:r>
      <w:r w:rsidRPr="002E52AA">
        <w:rPr>
          <w:rFonts w:ascii="Palatino Linotype" w:hAnsi="Palatino Linotype"/>
          <w:i/>
          <w:noProof/>
          <w:lang w:eastAsia="es-MX"/>
        </w:rPr>
        <w:lastRenderedPageBreak/>
        <w:t>menester apreciar los argumentos del motivo de desacuerdo, expresados para explicar por qué la invocación de preceptos legales se estima errónea, o por qué la motivación es incorrecta o insuficiente, pues será a la luz de tales razones que pueda establecerse lo fundado o infundado de la inconformidad.</w:t>
      </w:r>
    </w:p>
    <w:p w:rsidRPr="002E52AA" w:rsidR="008E3AA5" w:rsidP="008E3AA5" w:rsidRDefault="008E3AA5" w14:paraId="4946C98B" w14:textId="77777777">
      <w:pPr>
        <w:spacing w:line="360" w:lineRule="auto"/>
        <w:jc w:val="both"/>
        <w:rPr>
          <w:rFonts w:ascii="Palatino Linotype" w:hAnsi="Palatino Linotype"/>
          <w:noProof/>
          <w:sz w:val="22"/>
          <w:szCs w:val="22"/>
          <w:lang w:eastAsia="es-MX"/>
        </w:rPr>
      </w:pPr>
    </w:p>
    <w:p w:rsidRPr="002E52AA" w:rsidR="008E3AA5" w:rsidP="008E3AA5" w:rsidRDefault="008E3AA5" w14:paraId="3BAEC804" w14:textId="77777777">
      <w:pPr>
        <w:spacing w:line="360" w:lineRule="auto"/>
        <w:jc w:val="both"/>
        <w:rPr>
          <w:rFonts w:ascii="Palatino Linotype" w:hAnsi="Palatino Linotype"/>
          <w:noProof/>
          <w:sz w:val="22"/>
          <w:szCs w:val="22"/>
          <w:lang w:eastAsia="es-MX"/>
        </w:rPr>
      </w:pPr>
      <w:r w:rsidRPr="002E52AA">
        <w:rPr>
          <w:rFonts w:ascii="Palatino Linotype" w:hAnsi="Palatino Linotype"/>
          <w:noProof/>
          <w:sz w:val="22"/>
          <w:szCs w:val="22"/>
          <w:lang w:eastAsia="es-MX"/>
        </w:rPr>
        <w:t>Así, no es procedente la clasificación sin el Acuerdo correspondiente tal como lo realizó el Sujeto Obligado, pues no se advierte un análisis de los datos eleminados y solo crea incertidumbre, pues no es posible deducir que datos son tachados en cada documento, sin atender lo señalado por la Ley de Transparencia y Acceso a la Información Pública del Estado de México y Municipios que señala lo siguiente:</w:t>
      </w:r>
    </w:p>
    <w:p w:rsidRPr="002E52AA" w:rsidR="008E3AA5" w:rsidP="008E3AA5" w:rsidRDefault="008E3AA5" w14:paraId="3B3C1839" w14:textId="77777777">
      <w:pPr>
        <w:spacing w:line="360" w:lineRule="auto"/>
        <w:jc w:val="both"/>
        <w:rPr>
          <w:rFonts w:ascii="Palatino Linotype" w:hAnsi="Palatino Linotype"/>
          <w:noProof/>
          <w:sz w:val="22"/>
          <w:szCs w:val="22"/>
          <w:lang w:eastAsia="es-MX"/>
        </w:rPr>
      </w:pPr>
    </w:p>
    <w:p w:rsidRPr="002E52AA" w:rsidR="008E3AA5" w:rsidP="008E3AA5" w:rsidRDefault="008E3AA5" w14:paraId="0B7A0339" w14:textId="77777777">
      <w:pPr>
        <w:spacing w:line="360" w:lineRule="auto"/>
        <w:ind w:left="567" w:right="539"/>
        <w:jc w:val="both"/>
        <w:rPr>
          <w:rFonts w:ascii="Palatino Linotype" w:hAnsi="Palatino Linotype"/>
          <w:b/>
          <w:i/>
          <w:noProof/>
          <w:szCs w:val="22"/>
          <w:lang w:eastAsia="es-MX"/>
        </w:rPr>
      </w:pPr>
      <w:r w:rsidRPr="002E52AA">
        <w:rPr>
          <w:rFonts w:ascii="Palatino Linotype" w:hAnsi="Palatino Linotype"/>
          <w:b/>
          <w:i/>
          <w:noProof/>
          <w:szCs w:val="22"/>
          <w:lang w:eastAsia="es-MX"/>
        </w:rPr>
        <w:t>Artículo 132. La clasificación de la información se llevará a cabo en el momento en que:</w:t>
      </w:r>
    </w:p>
    <w:p w:rsidRPr="002E52AA" w:rsidR="008E3AA5" w:rsidP="008E3AA5" w:rsidRDefault="008E3AA5" w14:paraId="62DA643E" w14:textId="77777777">
      <w:pPr>
        <w:spacing w:line="360" w:lineRule="auto"/>
        <w:ind w:left="567" w:right="539"/>
        <w:jc w:val="both"/>
        <w:rPr>
          <w:rFonts w:ascii="Palatino Linotype" w:hAnsi="Palatino Linotype"/>
          <w:i/>
          <w:noProof/>
          <w:szCs w:val="22"/>
          <w:lang w:eastAsia="es-MX"/>
        </w:rPr>
      </w:pPr>
      <w:r w:rsidRPr="002E52AA">
        <w:rPr>
          <w:rFonts w:ascii="Palatino Linotype" w:hAnsi="Palatino Linotype"/>
          <w:i/>
          <w:noProof/>
          <w:szCs w:val="22"/>
          <w:lang w:eastAsia="es-MX"/>
        </w:rPr>
        <w:t>I. Se reciba una solicitud de acceso a la información;</w:t>
      </w:r>
    </w:p>
    <w:p w:rsidRPr="002E52AA" w:rsidR="008E3AA5" w:rsidP="008E3AA5" w:rsidRDefault="008E3AA5" w14:paraId="6F4483C0" w14:textId="77777777">
      <w:pPr>
        <w:spacing w:line="360" w:lineRule="auto"/>
        <w:ind w:left="567" w:right="539"/>
        <w:jc w:val="both"/>
        <w:rPr>
          <w:rFonts w:ascii="Palatino Linotype" w:hAnsi="Palatino Linotype"/>
          <w:i/>
          <w:noProof/>
          <w:szCs w:val="22"/>
          <w:lang w:eastAsia="es-MX"/>
        </w:rPr>
      </w:pPr>
      <w:r w:rsidRPr="002E52AA">
        <w:rPr>
          <w:rFonts w:ascii="Palatino Linotype" w:hAnsi="Palatino Linotype"/>
          <w:i/>
          <w:noProof/>
          <w:szCs w:val="22"/>
          <w:lang w:eastAsia="es-MX"/>
        </w:rPr>
        <w:t>II. Se determine mediante resolución de autoridad competente; o</w:t>
      </w:r>
    </w:p>
    <w:p w:rsidRPr="002E52AA" w:rsidR="008E3AA5" w:rsidP="008E3AA5" w:rsidRDefault="008E3AA5" w14:paraId="327F45CD" w14:textId="77777777">
      <w:pPr>
        <w:spacing w:line="360" w:lineRule="auto"/>
        <w:ind w:left="567" w:right="539"/>
        <w:jc w:val="both"/>
        <w:rPr>
          <w:rFonts w:ascii="Palatino Linotype" w:hAnsi="Palatino Linotype"/>
          <w:b/>
          <w:i/>
          <w:noProof/>
          <w:szCs w:val="22"/>
          <w:lang w:eastAsia="es-MX"/>
        </w:rPr>
      </w:pPr>
      <w:r w:rsidRPr="002E52AA">
        <w:rPr>
          <w:rFonts w:ascii="Palatino Linotype" w:hAnsi="Palatino Linotype"/>
          <w:b/>
          <w:i/>
          <w:noProof/>
          <w:szCs w:val="22"/>
          <w:lang w:eastAsia="es-MX"/>
        </w:rPr>
        <w:t>III. Se generen versiones públicas para dar cumplimiento a las obligaciones de transparencia previstas en esta Ley.</w:t>
      </w:r>
    </w:p>
    <w:p w:rsidRPr="002E52AA" w:rsidR="008E3AA5" w:rsidP="008E3AA5" w:rsidRDefault="008E3AA5" w14:paraId="57A5966C" w14:textId="77777777">
      <w:pPr>
        <w:spacing w:line="360" w:lineRule="auto"/>
        <w:ind w:left="567" w:right="539"/>
        <w:jc w:val="both"/>
        <w:rPr>
          <w:rFonts w:ascii="Palatino Linotype" w:hAnsi="Palatino Linotype"/>
          <w:i/>
          <w:noProof/>
          <w:szCs w:val="22"/>
          <w:lang w:eastAsia="es-MX"/>
        </w:rPr>
      </w:pPr>
      <w:r w:rsidRPr="002E52AA">
        <w:rPr>
          <w:rFonts w:ascii="Palatino Linotype" w:hAnsi="Palatino Linotype"/>
          <w:i/>
          <w:noProof/>
          <w:szCs w:val="22"/>
          <w:lang w:eastAsia="es-MX"/>
        </w:rPr>
        <w:t>Tratándose de información reservada, los titulares de las áreas deberán revisar la clasificación al momento de la recepción de una solicitud, para verificar si subsisten las causas que le dieron origen.</w:t>
      </w:r>
    </w:p>
    <w:p w:rsidRPr="002E52AA" w:rsidR="008E3AA5" w:rsidP="008E3AA5" w:rsidRDefault="008E3AA5" w14:paraId="06889BFB" w14:textId="77777777">
      <w:pPr>
        <w:spacing w:line="360" w:lineRule="auto"/>
        <w:ind w:left="567" w:right="539"/>
        <w:jc w:val="both"/>
        <w:rPr>
          <w:rFonts w:ascii="Palatino Linotype" w:hAnsi="Palatino Linotype"/>
          <w:i/>
          <w:noProof/>
          <w:szCs w:val="22"/>
          <w:lang w:eastAsia="es-MX"/>
        </w:rPr>
      </w:pPr>
    </w:p>
    <w:p w:rsidRPr="002E52AA" w:rsidR="008E3AA5" w:rsidP="008E3AA5" w:rsidRDefault="008E3AA5" w14:paraId="41D4B17E" w14:textId="77777777">
      <w:pPr>
        <w:spacing w:line="360" w:lineRule="auto"/>
        <w:ind w:left="567" w:right="539"/>
        <w:jc w:val="both"/>
        <w:rPr>
          <w:rFonts w:ascii="Palatino Linotype" w:hAnsi="Palatino Linotype"/>
          <w:i/>
          <w:noProof/>
          <w:szCs w:val="22"/>
          <w:lang w:eastAsia="es-MX"/>
        </w:rPr>
      </w:pPr>
      <w:r w:rsidRPr="002E52AA">
        <w:rPr>
          <w:rFonts w:ascii="Palatino Linotype" w:hAnsi="Palatino Linotype"/>
          <w:b/>
          <w:i/>
          <w:noProof/>
          <w:szCs w:val="22"/>
          <w:lang w:eastAsia="es-MX"/>
        </w:rPr>
        <w:t>Artículo 149</w:t>
      </w:r>
      <w:r w:rsidRPr="002E52AA">
        <w:rPr>
          <w:rFonts w:ascii="Palatino Linotype" w:hAnsi="Palatino Linotype"/>
          <w:i/>
          <w:noProof/>
          <w:szCs w:val="22"/>
          <w:lang w:eastAsia="es-MX"/>
        </w:rPr>
        <w:t>. El acuerdo que clasifique la información como confidencial deberá contener un razonamiento lógico en el que demuestre que la información se encuentra en alguna o algunas de las hipótesis previstas en la presente Ley.</w:t>
      </w:r>
    </w:p>
    <w:p w:rsidRPr="002E52AA" w:rsidR="008E3AA5" w:rsidP="008E3AA5" w:rsidRDefault="008E3AA5" w14:paraId="17AA094A" w14:textId="77777777">
      <w:pPr>
        <w:spacing w:line="360" w:lineRule="auto"/>
        <w:jc w:val="both"/>
        <w:rPr>
          <w:rFonts w:ascii="Palatino Linotype" w:hAnsi="Palatino Linotype"/>
          <w:noProof/>
          <w:sz w:val="22"/>
          <w:szCs w:val="22"/>
          <w:lang w:eastAsia="es-MX"/>
        </w:rPr>
      </w:pPr>
    </w:p>
    <w:p w:rsidRPr="002E52AA" w:rsidR="008E3AA5" w:rsidP="008E3AA5" w:rsidRDefault="008E3AA5" w14:paraId="71331F8A" w14:textId="5BC074B9">
      <w:pPr>
        <w:spacing w:line="360" w:lineRule="auto"/>
        <w:ind w:right="-93"/>
        <w:jc w:val="both"/>
        <w:rPr>
          <w:rFonts w:ascii="Palatino Linotype" w:hAnsi="Palatino Linotype" w:eastAsia="Calibri" w:cs="Tahoma"/>
          <w:bCs/>
          <w:iCs/>
          <w:sz w:val="22"/>
          <w:szCs w:val="22"/>
          <w:lang w:eastAsia="es-ES_tradnl"/>
        </w:rPr>
      </w:pPr>
      <w:r w:rsidRPr="002E52AA">
        <w:rPr>
          <w:rFonts w:ascii="Palatino Linotype" w:hAnsi="Palatino Linotype"/>
          <w:noProof/>
          <w:sz w:val="22"/>
          <w:szCs w:val="22"/>
          <w:lang w:eastAsia="es-MX"/>
        </w:rPr>
        <w:t>De lo anterior, se advierte que en efecto parte de la información que se encuentra testada en los documentos enviados</w:t>
      </w:r>
      <w:r w:rsidRPr="002E52AA" w:rsidR="008B7FCA">
        <w:rPr>
          <w:rFonts w:ascii="Palatino Linotype" w:hAnsi="Palatino Linotype"/>
          <w:noProof/>
          <w:sz w:val="22"/>
          <w:szCs w:val="22"/>
          <w:lang w:eastAsia="es-MX"/>
        </w:rPr>
        <w:t xml:space="preserve"> en informe justificado</w:t>
      </w:r>
      <w:r w:rsidRPr="002E52AA">
        <w:rPr>
          <w:rFonts w:ascii="Palatino Linotype" w:hAnsi="Palatino Linotype"/>
          <w:noProof/>
          <w:sz w:val="22"/>
          <w:szCs w:val="22"/>
          <w:lang w:eastAsia="es-MX"/>
        </w:rPr>
        <w:t xml:space="preserve"> es información que hace identificada o identificable a un individuo y constituye un dato personal, por lo que </w:t>
      </w:r>
      <w:r w:rsidRPr="002E52AA">
        <w:rPr>
          <w:rFonts w:ascii="Palatino Linotype" w:hAnsi="Palatino Linotype" w:eastAsia="Calibri" w:cs="Tahoma"/>
          <w:bCs/>
          <w:iCs/>
          <w:sz w:val="22"/>
          <w:szCs w:val="22"/>
          <w:lang w:eastAsia="es-ES_tradnl"/>
        </w:rPr>
        <w:t xml:space="preserve">de acuerdo a lo establecido en el artículo 143, fracción I de la Ley de Transparencia y Acceso a la Información Pública del Estado de México y Municipios la versión pública, deberá ser analizada de manera </w:t>
      </w:r>
      <w:r w:rsidRPr="002E52AA">
        <w:rPr>
          <w:rFonts w:ascii="Palatino Linotype" w:hAnsi="Palatino Linotype" w:eastAsia="Calibri" w:cs="Tahoma"/>
          <w:bCs/>
          <w:iCs/>
          <w:sz w:val="22"/>
          <w:szCs w:val="22"/>
          <w:lang w:eastAsia="es-ES_tradnl"/>
        </w:rPr>
        <w:lastRenderedPageBreak/>
        <w:t>específica y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rsidRPr="002E52AA" w:rsidR="007A6879" w:rsidP="008E3AA5" w:rsidRDefault="007A6879" w14:paraId="026DD4D8" w14:textId="77777777">
      <w:pPr>
        <w:spacing w:line="360" w:lineRule="auto"/>
        <w:ind w:right="-93"/>
        <w:jc w:val="both"/>
        <w:rPr>
          <w:rFonts w:ascii="Palatino Linotype" w:hAnsi="Palatino Linotype" w:eastAsia="Calibri" w:cs="Tahoma"/>
          <w:bCs/>
          <w:iCs/>
          <w:sz w:val="22"/>
          <w:szCs w:val="22"/>
          <w:lang w:eastAsia="es-ES_tradnl"/>
        </w:rPr>
      </w:pPr>
    </w:p>
    <w:p w:rsidRPr="002E52AA" w:rsidR="007A6879" w:rsidP="008E3AA5" w:rsidRDefault="007A6879" w14:paraId="4A8B2202" w14:textId="2F1FD954">
      <w:pPr>
        <w:spacing w:line="360" w:lineRule="auto"/>
        <w:ind w:right="-93"/>
        <w:jc w:val="both"/>
        <w:rPr>
          <w:rFonts w:ascii="Palatino Linotype" w:hAnsi="Palatino Linotype"/>
          <w:noProof/>
          <w:sz w:val="22"/>
          <w:szCs w:val="22"/>
          <w:lang w:eastAsia="es-MX"/>
        </w:rPr>
      </w:pPr>
      <w:r w:rsidRPr="002E52AA">
        <w:rPr>
          <w:rFonts w:ascii="Palatino Linotype" w:hAnsi="Palatino Linotype" w:eastAsia="Calibri" w:cs="Tahoma"/>
          <w:bCs/>
          <w:iCs/>
          <w:sz w:val="22"/>
          <w:szCs w:val="22"/>
          <w:lang w:eastAsia="es-ES_tradnl"/>
        </w:rPr>
        <w:t>Por último, no se omite señalar que si bien, el Recurrente solicitó la información actualizada a la fecha de entrega de la información, se debe precisar que, de acuerdo con los artículos 12 y 24, de la Ley de la materia, los Sujetos Obligados no están constreñidos a procesar la información conforme al interés del Particular; esto quiere decir que no están obligados a actualizar la información a la fecha requerida por el Recurrente, por lo que procede sólo ordenar la entrega de la información, conforme obre en sus archivos al día de presentación de la solicitud.</w:t>
      </w:r>
    </w:p>
    <w:p w:rsidRPr="002E52AA" w:rsidR="003A61A2" w:rsidP="002649C4" w:rsidRDefault="003A61A2" w14:paraId="514DF229" w14:textId="77777777">
      <w:pPr>
        <w:spacing w:line="360" w:lineRule="auto"/>
        <w:jc w:val="both"/>
        <w:rPr>
          <w:rFonts w:ascii="Palatino Linotype" w:hAnsi="Palatino Linotype" w:eastAsia="Calibri" w:cs="Tahoma"/>
          <w:b/>
          <w:iCs/>
          <w:sz w:val="22"/>
          <w:szCs w:val="22"/>
          <w:lang w:val="es-ES" w:eastAsia="es-ES_tradnl"/>
        </w:rPr>
      </w:pPr>
    </w:p>
    <w:p w:rsidRPr="002E52AA" w:rsidR="00803E3D" w:rsidP="00803E3D" w:rsidRDefault="00803E3D" w14:paraId="5326EFDC" w14:textId="77777777">
      <w:pPr>
        <w:spacing w:line="360" w:lineRule="auto"/>
        <w:ind w:right="-93"/>
        <w:jc w:val="both"/>
        <w:rPr>
          <w:rFonts w:ascii="Palatino Linotype" w:hAnsi="Palatino Linotype" w:cs="Tahoma"/>
          <w:b/>
          <w:sz w:val="22"/>
          <w:szCs w:val="22"/>
        </w:rPr>
      </w:pPr>
      <w:r w:rsidRPr="002E52AA">
        <w:rPr>
          <w:rFonts w:ascii="Palatino Linotype" w:hAnsi="Palatino Linotype" w:cs="Tahoma"/>
          <w:b/>
          <w:sz w:val="22"/>
          <w:szCs w:val="22"/>
        </w:rPr>
        <w:t xml:space="preserve">SEXTO. Decisión. </w:t>
      </w:r>
    </w:p>
    <w:p w:rsidRPr="002E52AA" w:rsidR="00803E3D" w:rsidP="00803E3D" w:rsidRDefault="00803E3D" w14:paraId="17CCB639" w14:textId="77777777">
      <w:pPr>
        <w:spacing w:line="360" w:lineRule="auto"/>
        <w:ind w:right="-93"/>
        <w:jc w:val="both"/>
        <w:rPr>
          <w:rFonts w:ascii="Palatino Linotype" w:hAnsi="Palatino Linotype" w:cs="Tahoma"/>
          <w:b/>
          <w:sz w:val="22"/>
          <w:szCs w:val="22"/>
        </w:rPr>
      </w:pPr>
    </w:p>
    <w:p w:rsidRPr="002E52AA" w:rsidR="00803E3D" w:rsidP="00803E3D" w:rsidRDefault="00803E3D" w14:paraId="23776061" w14:textId="2BAD987D">
      <w:pPr>
        <w:spacing w:line="360" w:lineRule="auto"/>
        <w:ind w:right="-93"/>
        <w:jc w:val="both"/>
        <w:rPr>
          <w:rFonts w:ascii="Palatino Linotype" w:hAnsi="Palatino Linotype" w:cs="Tahoma"/>
          <w:sz w:val="22"/>
          <w:szCs w:val="22"/>
        </w:rPr>
      </w:pPr>
      <w:r w:rsidRPr="002E52AA">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2E52AA" w:rsidR="00C954F9">
        <w:rPr>
          <w:rFonts w:ascii="Palatino Linotype" w:hAnsi="Palatino Linotype" w:cs="Tahoma"/>
          <w:b/>
          <w:sz w:val="22"/>
          <w:szCs w:val="22"/>
        </w:rPr>
        <w:t>REVOCA</w:t>
      </w:r>
      <w:r w:rsidRPr="002E52AA">
        <w:rPr>
          <w:rFonts w:ascii="Palatino Linotype" w:hAnsi="Palatino Linotype" w:cs="Tahoma"/>
          <w:sz w:val="22"/>
          <w:szCs w:val="22"/>
        </w:rPr>
        <w:t xml:space="preserve"> la respuesta otorgada por el Sujeto Obligado a la solicitud de información </w:t>
      </w:r>
      <w:r w:rsidRPr="002E52AA" w:rsidR="008B7FCA">
        <w:rPr>
          <w:rFonts w:ascii="Palatino Linotype" w:hAnsi="Palatino Linotype" w:cs="Tahoma"/>
          <w:b/>
          <w:bCs/>
          <w:sz w:val="22"/>
          <w:szCs w:val="22"/>
        </w:rPr>
        <w:t>01958/AMECAMEC/IP/2022</w:t>
      </w:r>
      <w:r w:rsidRPr="002E52AA">
        <w:rPr>
          <w:rFonts w:ascii="Palatino Linotype" w:hAnsi="Palatino Linotype" w:cs="Tahoma"/>
          <w:sz w:val="22"/>
          <w:szCs w:val="22"/>
        </w:rPr>
        <w:t xml:space="preserve">, por resultar </w:t>
      </w:r>
      <w:r w:rsidRPr="002E52AA" w:rsidR="00837A48">
        <w:rPr>
          <w:rFonts w:ascii="Palatino Linotype" w:hAnsi="Palatino Linotype" w:cs="Tahoma"/>
          <w:sz w:val="22"/>
          <w:szCs w:val="22"/>
        </w:rPr>
        <w:t xml:space="preserve">parcialmente </w:t>
      </w:r>
      <w:r w:rsidRPr="002E52AA">
        <w:rPr>
          <w:rFonts w:ascii="Palatino Linotype" w:hAnsi="Palatino Linotype" w:cs="Tahoma"/>
          <w:sz w:val="22"/>
          <w:szCs w:val="22"/>
        </w:rPr>
        <w:t xml:space="preserve">fundadas las razones o motivos de inconformidad hechos valer por el Recurrente, en el Recurso de Revisión </w:t>
      </w:r>
      <w:r w:rsidRPr="002E52AA" w:rsidR="008B7FCA">
        <w:rPr>
          <w:rFonts w:ascii="Palatino Linotype" w:hAnsi="Palatino Linotype" w:cs="Tahoma"/>
          <w:b/>
          <w:sz w:val="22"/>
          <w:szCs w:val="22"/>
        </w:rPr>
        <w:t>15736</w:t>
      </w:r>
      <w:r w:rsidRPr="002E52AA">
        <w:rPr>
          <w:rFonts w:ascii="Palatino Linotype" w:hAnsi="Palatino Linotype" w:cs="Tahoma"/>
          <w:b/>
          <w:sz w:val="22"/>
          <w:szCs w:val="22"/>
        </w:rPr>
        <w:t>/INFOEM/IP/RR/2022</w:t>
      </w:r>
      <w:r w:rsidRPr="002E52AA">
        <w:rPr>
          <w:rFonts w:ascii="Palatino Linotype" w:hAnsi="Palatino Linotype" w:cs="Tahoma"/>
          <w:sz w:val="22"/>
          <w:szCs w:val="22"/>
        </w:rPr>
        <w:t xml:space="preserve">, en consecuencia procede </w:t>
      </w:r>
      <w:r w:rsidRPr="002E52AA">
        <w:rPr>
          <w:rFonts w:ascii="Palatino Linotype" w:hAnsi="Palatino Linotype" w:cs="Tahoma"/>
          <w:b/>
          <w:sz w:val="22"/>
          <w:szCs w:val="22"/>
        </w:rPr>
        <w:t>ORDENAR</w:t>
      </w:r>
      <w:r w:rsidRPr="002E52AA">
        <w:rPr>
          <w:rFonts w:ascii="Palatino Linotype" w:hAnsi="Palatino Linotype" w:cs="Tahoma"/>
          <w:sz w:val="22"/>
          <w:szCs w:val="22"/>
        </w:rPr>
        <w:t xml:space="preserve">, conceda en su caso en versión pública a través del Sistema de Acceso a la Información Mexiquense (SAIMEX), los </w:t>
      </w:r>
      <w:r w:rsidRPr="002E52AA" w:rsidR="00837A48">
        <w:rPr>
          <w:rFonts w:ascii="Palatino Linotype" w:hAnsi="Palatino Linotype" w:cs="Tahoma"/>
          <w:sz w:val="22"/>
          <w:szCs w:val="22"/>
        </w:rPr>
        <w:t>datos requeridos por el Particular</w:t>
      </w:r>
      <w:r w:rsidRPr="002E52AA" w:rsidR="0052421B">
        <w:rPr>
          <w:rFonts w:ascii="Palatino Linotype" w:hAnsi="Palatino Linotype" w:cs="Tahoma"/>
          <w:sz w:val="22"/>
          <w:szCs w:val="22"/>
        </w:rPr>
        <w:t>.</w:t>
      </w:r>
    </w:p>
    <w:p w:rsidRPr="002E52AA" w:rsidR="00803E3D" w:rsidP="00803E3D" w:rsidRDefault="00803E3D" w14:paraId="35B94181" w14:textId="77777777">
      <w:pPr>
        <w:spacing w:line="360" w:lineRule="auto"/>
        <w:ind w:right="-93"/>
        <w:jc w:val="both"/>
        <w:rPr>
          <w:rFonts w:ascii="Palatino Linotype" w:hAnsi="Palatino Linotype" w:eastAsia="Palatino Linotype" w:cs="Palatino Linotype"/>
          <w:sz w:val="22"/>
          <w:szCs w:val="22"/>
        </w:rPr>
      </w:pPr>
    </w:p>
    <w:p w:rsidRPr="002E52AA" w:rsidR="00803E3D" w:rsidP="00803E3D" w:rsidRDefault="00803E3D" w14:paraId="1F12CAA8" w14:textId="77777777">
      <w:pPr>
        <w:spacing w:line="360" w:lineRule="auto"/>
        <w:contextualSpacing/>
        <w:jc w:val="both"/>
        <w:rPr>
          <w:rFonts w:ascii="Palatino Linotype" w:hAnsi="Palatino Linotype" w:eastAsia="Calibri" w:cs="Tahoma"/>
          <w:b/>
          <w:bCs/>
          <w:iCs/>
          <w:sz w:val="22"/>
          <w:szCs w:val="22"/>
          <w:u w:val="single"/>
          <w:lang w:val="es-ES" w:eastAsia="es-ES_tradnl"/>
        </w:rPr>
      </w:pPr>
      <w:r w:rsidRPr="002E52AA">
        <w:rPr>
          <w:rFonts w:ascii="Palatino Linotype" w:hAnsi="Palatino Linotype" w:eastAsia="Calibri" w:cs="Tahoma"/>
          <w:b/>
          <w:bCs/>
          <w:iCs/>
          <w:sz w:val="22"/>
          <w:szCs w:val="22"/>
          <w:u w:val="single"/>
          <w:lang w:val="es-ES" w:eastAsia="es-ES_tradnl"/>
        </w:rPr>
        <w:t>Términos de la Resolución para el Recurrente:</w:t>
      </w:r>
    </w:p>
    <w:p w:rsidRPr="002E52AA" w:rsidR="00803E3D" w:rsidP="00803E3D" w:rsidRDefault="00803E3D" w14:paraId="2EF54BE0" w14:textId="77777777">
      <w:pPr>
        <w:spacing w:line="360" w:lineRule="auto"/>
        <w:jc w:val="both"/>
        <w:rPr>
          <w:rFonts w:ascii="Palatino Linotype" w:hAnsi="Palatino Linotype" w:eastAsia="Calibri" w:cs="Tahoma"/>
          <w:iCs/>
          <w:sz w:val="22"/>
          <w:szCs w:val="22"/>
          <w:lang w:eastAsia="es-ES_tradnl"/>
        </w:rPr>
      </w:pPr>
    </w:p>
    <w:p w:rsidRPr="002E52AA" w:rsidR="00803E3D" w:rsidP="00803E3D" w:rsidRDefault="00803E3D" w14:paraId="136C96BC" w14:textId="77777777">
      <w:pPr>
        <w:spacing w:line="360" w:lineRule="auto"/>
        <w:jc w:val="both"/>
        <w:rPr>
          <w:rFonts w:ascii="Palatino Linotype" w:hAnsi="Palatino Linotype" w:cs="Tahoma"/>
          <w:bCs/>
          <w:sz w:val="22"/>
          <w:szCs w:val="22"/>
          <w:u w:val="single"/>
        </w:rPr>
      </w:pPr>
      <w:r w:rsidRPr="002E52AA">
        <w:rPr>
          <w:rFonts w:ascii="Palatino Linotype" w:hAnsi="Palatino Linotype" w:cs="Tahoma"/>
          <w:bCs/>
          <w:sz w:val="22"/>
          <w:szCs w:val="22"/>
          <w:u w:val="single"/>
        </w:rPr>
        <w:lastRenderedPageBreak/>
        <w:t>Se hace del conocimiento del Recurrente la determinación de este Organismo Garante a su inconformidad:</w:t>
      </w:r>
    </w:p>
    <w:p w:rsidRPr="002E52AA" w:rsidR="00803E3D" w:rsidP="00803E3D" w:rsidRDefault="00803E3D" w14:paraId="47DF7347" w14:textId="77777777">
      <w:pPr>
        <w:spacing w:line="360" w:lineRule="auto"/>
        <w:jc w:val="both"/>
        <w:rPr>
          <w:rFonts w:ascii="Palatino Linotype" w:hAnsi="Palatino Linotype" w:cs="Tahoma"/>
          <w:bCs/>
          <w:sz w:val="22"/>
          <w:szCs w:val="22"/>
          <w:u w:val="single"/>
        </w:rPr>
      </w:pPr>
    </w:p>
    <w:p w:rsidRPr="002E52AA" w:rsidR="00803E3D" w:rsidP="00803E3D" w:rsidRDefault="00803E3D" w14:paraId="6256417C" w14:textId="650E0C41">
      <w:pPr>
        <w:spacing w:line="360" w:lineRule="auto"/>
        <w:jc w:val="both"/>
        <w:rPr>
          <w:rFonts w:ascii="Palatino Linotype" w:hAnsi="Palatino Linotype" w:cs="Tahoma"/>
          <w:bCs/>
          <w:sz w:val="22"/>
          <w:szCs w:val="22"/>
          <w:u w:val="single"/>
        </w:rPr>
      </w:pPr>
      <w:r w:rsidRPr="002E52AA">
        <w:rPr>
          <w:rFonts w:ascii="Palatino Linotype" w:hAnsi="Palatino Linotype" w:cs="Tahoma"/>
          <w:bCs/>
          <w:sz w:val="22"/>
          <w:szCs w:val="22"/>
          <w:u w:val="single"/>
        </w:rPr>
        <w:t xml:space="preserve">Este Instituto, determinó </w:t>
      </w:r>
      <w:r w:rsidRPr="002E52AA" w:rsidR="001A14D6">
        <w:rPr>
          <w:rFonts w:ascii="Palatino Linotype" w:hAnsi="Palatino Linotype" w:cs="Tahoma"/>
          <w:bCs/>
          <w:sz w:val="22"/>
          <w:szCs w:val="22"/>
          <w:u w:val="single"/>
        </w:rPr>
        <w:t>revocar</w:t>
      </w:r>
      <w:r w:rsidRPr="002E52AA" w:rsidR="009B6316">
        <w:rPr>
          <w:rFonts w:ascii="Palatino Linotype" w:hAnsi="Palatino Linotype" w:cs="Tahoma"/>
          <w:bCs/>
          <w:sz w:val="22"/>
          <w:szCs w:val="22"/>
          <w:u w:val="single"/>
        </w:rPr>
        <w:t xml:space="preserve"> </w:t>
      </w:r>
      <w:r w:rsidRPr="002E52AA">
        <w:rPr>
          <w:rFonts w:ascii="Palatino Linotype" w:hAnsi="Palatino Linotype" w:cs="Tahoma"/>
          <w:bCs/>
          <w:sz w:val="22"/>
          <w:szCs w:val="22"/>
          <w:u w:val="single"/>
        </w:rPr>
        <w:t>la respuesta que le entregó el Sujeto Obligado a su solicitud de acceso, toda vez que</w:t>
      </w:r>
      <w:r w:rsidRPr="002E52AA" w:rsidR="00837A48">
        <w:rPr>
          <w:rFonts w:ascii="Palatino Linotype" w:hAnsi="Palatino Linotype" w:cs="Tahoma"/>
          <w:bCs/>
          <w:sz w:val="22"/>
          <w:szCs w:val="22"/>
          <w:u w:val="single"/>
        </w:rPr>
        <w:t xml:space="preserve"> el Ayuntamiento </w:t>
      </w:r>
      <w:r w:rsidRPr="002E52AA" w:rsidR="008B7FCA">
        <w:rPr>
          <w:rFonts w:ascii="Palatino Linotype" w:hAnsi="Palatino Linotype" w:cs="Tahoma"/>
          <w:bCs/>
          <w:sz w:val="22"/>
          <w:szCs w:val="22"/>
          <w:u w:val="single"/>
        </w:rPr>
        <w:t>no proporcionó la información de forma completa como se pudo corroborar con lo remitido en el periodo de manifestaciones, sin embargo, la misma no se le pudo hacer del conocimiento por c</w:t>
      </w:r>
      <w:r w:rsidRPr="002E52AA" w:rsidR="006A7EE9">
        <w:rPr>
          <w:rFonts w:ascii="Palatino Linotype" w:hAnsi="Palatino Linotype" w:cs="Tahoma"/>
          <w:bCs/>
          <w:sz w:val="22"/>
          <w:szCs w:val="22"/>
          <w:u w:val="single"/>
        </w:rPr>
        <w:t>o</w:t>
      </w:r>
      <w:r w:rsidRPr="002E52AA" w:rsidR="008B7FCA">
        <w:rPr>
          <w:rFonts w:ascii="Palatino Linotype" w:hAnsi="Palatino Linotype" w:cs="Tahoma"/>
          <w:bCs/>
          <w:sz w:val="22"/>
          <w:szCs w:val="22"/>
          <w:u w:val="single"/>
        </w:rPr>
        <w:t>nte</w:t>
      </w:r>
      <w:r w:rsidRPr="002E52AA" w:rsidR="006A7EE9">
        <w:rPr>
          <w:rFonts w:ascii="Palatino Linotype" w:hAnsi="Palatino Linotype" w:cs="Tahoma"/>
          <w:bCs/>
          <w:sz w:val="22"/>
          <w:szCs w:val="22"/>
          <w:u w:val="single"/>
        </w:rPr>
        <w:t>n</w:t>
      </w:r>
      <w:r w:rsidRPr="002E52AA" w:rsidR="008B7FCA">
        <w:rPr>
          <w:rFonts w:ascii="Palatino Linotype" w:hAnsi="Palatino Linotype" w:cs="Tahoma"/>
          <w:bCs/>
          <w:sz w:val="22"/>
          <w:szCs w:val="22"/>
          <w:u w:val="single"/>
        </w:rPr>
        <w:t xml:space="preserve">er datos </w:t>
      </w:r>
      <w:r w:rsidRPr="002E52AA" w:rsidR="006A7EE9">
        <w:rPr>
          <w:rFonts w:ascii="Palatino Linotype" w:hAnsi="Palatino Linotype" w:cs="Tahoma"/>
          <w:bCs/>
          <w:sz w:val="22"/>
          <w:szCs w:val="22"/>
          <w:u w:val="single"/>
        </w:rPr>
        <w:t>visibles que son considerados como confidenciales.</w:t>
      </w:r>
    </w:p>
    <w:p w:rsidRPr="002E52AA" w:rsidR="00803E3D" w:rsidP="00803E3D" w:rsidRDefault="00803E3D" w14:paraId="221B11F5" w14:textId="77777777">
      <w:pPr>
        <w:spacing w:line="360" w:lineRule="auto"/>
        <w:jc w:val="both"/>
        <w:rPr>
          <w:rFonts w:ascii="Palatino Linotype" w:hAnsi="Palatino Linotype" w:cs="Tahoma"/>
          <w:bCs/>
          <w:sz w:val="22"/>
          <w:szCs w:val="22"/>
          <w:u w:val="single"/>
        </w:rPr>
      </w:pPr>
    </w:p>
    <w:p w:rsidRPr="002E52AA" w:rsidR="00803E3D" w:rsidP="00803E3D" w:rsidRDefault="00803E3D" w14:paraId="038CAAAA" w14:textId="77777777">
      <w:pPr>
        <w:spacing w:line="360" w:lineRule="auto"/>
        <w:ind w:right="-93"/>
        <w:jc w:val="both"/>
        <w:rPr>
          <w:rFonts w:ascii="Palatino Linotype" w:hAnsi="Palatino Linotype" w:cs="Tahoma"/>
          <w:bCs/>
          <w:sz w:val="22"/>
          <w:szCs w:val="22"/>
          <w:u w:val="single"/>
        </w:rPr>
      </w:pPr>
      <w:r w:rsidRPr="002E52AA">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2E52AA" w:rsidR="00803E3D" w:rsidP="00803E3D" w:rsidRDefault="00803E3D" w14:paraId="467BFA3F" w14:textId="77777777">
      <w:pPr>
        <w:spacing w:line="360" w:lineRule="auto"/>
        <w:ind w:right="-93"/>
        <w:jc w:val="both"/>
        <w:rPr>
          <w:rFonts w:ascii="Palatino Linotype" w:hAnsi="Palatino Linotype" w:cs="Tahoma"/>
          <w:sz w:val="22"/>
          <w:szCs w:val="22"/>
        </w:rPr>
      </w:pPr>
    </w:p>
    <w:p w:rsidRPr="002E52AA" w:rsidR="00803E3D" w:rsidP="00803E3D" w:rsidRDefault="00803E3D" w14:paraId="1D3C2F76" w14:textId="77777777">
      <w:pPr>
        <w:spacing w:line="360" w:lineRule="auto"/>
        <w:ind w:right="-91"/>
        <w:jc w:val="center"/>
        <w:rPr>
          <w:rFonts w:ascii="Palatino Linotype" w:hAnsi="Palatino Linotype" w:eastAsia="Calibri" w:cs="Tahoma"/>
          <w:b/>
          <w:bCs/>
          <w:sz w:val="22"/>
          <w:szCs w:val="22"/>
          <w:lang w:eastAsia="en-US"/>
        </w:rPr>
      </w:pPr>
      <w:r w:rsidRPr="002E52AA">
        <w:rPr>
          <w:rFonts w:ascii="Palatino Linotype" w:hAnsi="Palatino Linotype" w:eastAsia="Calibri" w:cs="Tahoma"/>
          <w:b/>
          <w:bCs/>
          <w:sz w:val="22"/>
          <w:szCs w:val="22"/>
          <w:lang w:eastAsia="en-US"/>
        </w:rPr>
        <w:t>R E S U E L V E</w:t>
      </w:r>
    </w:p>
    <w:p w:rsidRPr="002E52AA" w:rsidR="00803E3D" w:rsidP="00803E3D" w:rsidRDefault="00803E3D" w14:paraId="28F57CEA" w14:textId="77777777">
      <w:pPr>
        <w:spacing w:line="360" w:lineRule="auto"/>
        <w:jc w:val="center"/>
        <w:rPr>
          <w:rFonts w:ascii="Palatino Linotype" w:hAnsi="Palatino Linotype" w:cs="Tahoma"/>
          <w:b/>
          <w:bCs/>
          <w:sz w:val="22"/>
          <w:szCs w:val="22"/>
        </w:rPr>
      </w:pPr>
    </w:p>
    <w:p w:rsidRPr="002E52AA" w:rsidR="00803E3D" w:rsidP="00803E3D" w:rsidRDefault="00803E3D" w14:paraId="6CC5D594" w14:textId="5EAE6CCE">
      <w:pPr>
        <w:spacing w:line="360" w:lineRule="auto"/>
        <w:contextualSpacing/>
        <w:jc w:val="both"/>
        <w:rPr>
          <w:rFonts w:ascii="Palatino Linotype" w:hAnsi="Palatino Linotype" w:eastAsia="Calibri" w:cs="Tahoma"/>
          <w:bCs/>
          <w:sz w:val="22"/>
          <w:szCs w:val="22"/>
          <w:lang w:eastAsia="en-US"/>
        </w:rPr>
      </w:pPr>
      <w:r w:rsidRPr="002E52AA">
        <w:rPr>
          <w:rFonts w:ascii="Palatino Linotype" w:hAnsi="Palatino Linotype" w:cs="Tahoma"/>
          <w:b/>
          <w:bCs/>
          <w:sz w:val="22"/>
          <w:szCs w:val="22"/>
        </w:rPr>
        <w:t xml:space="preserve">PRIMERO. </w:t>
      </w:r>
      <w:r w:rsidRPr="002E52AA">
        <w:rPr>
          <w:rFonts w:ascii="Palatino Linotype" w:hAnsi="Palatino Linotype" w:cs="Tahoma"/>
          <w:bCs/>
          <w:sz w:val="22"/>
          <w:szCs w:val="22"/>
        </w:rPr>
        <w:t xml:space="preserve">Se </w:t>
      </w:r>
      <w:r w:rsidRPr="002E52AA" w:rsidR="00C954F9">
        <w:rPr>
          <w:rFonts w:ascii="Palatino Linotype" w:hAnsi="Palatino Linotype" w:cs="Tahoma"/>
          <w:b/>
          <w:bCs/>
          <w:sz w:val="22"/>
          <w:szCs w:val="22"/>
        </w:rPr>
        <w:t>REVOCA</w:t>
      </w:r>
      <w:r w:rsidRPr="002E52AA">
        <w:rPr>
          <w:rFonts w:ascii="Palatino Linotype" w:hAnsi="Palatino Linotype" w:cs="Tahoma"/>
          <w:bCs/>
          <w:sz w:val="22"/>
          <w:szCs w:val="22"/>
        </w:rPr>
        <w:t xml:space="preserve"> la respuesta entregada por </w:t>
      </w:r>
      <w:r w:rsidRPr="002E52AA" w:rsidR="00350672">
        <w:rPr>
          <w:rFonts w:ascii="Palatino Linotype" w:hAnsi="Palatino Linotype" w:cs="Tahoma"/>
          <w:bCs/>
          <w:sz w:val="22"/>
          <w:szCs w:val="22"/>
        </w:rPr>
        <w:t>e</w:t>
      </w:r>
      <w:r w:rsidRPr="002E52AA">
        <w:rPr>
          <w:rFonts w:ascii="Palatino Linotype" w:hAnsi="Palatino Linotype" w:cs="Tahoma"/>
          <w:bCs/>
          <w:sz w:val="22"/>
          <w:szCs w:val="22"/>
        </w:rPr>
        <w:t xml:space="preserve">l </w:t>
      </w:r>
      <w:r w:rsidRPr="002E52AA" w:rsidR="00F20188">
        <w:rPr>
          <w:rFonts w:ascii="Palatino Linotype" w:hAnsi="Palatino Linotype" w:cs="Tahoma"/>
          <w:b/>
          <w:bCs/>
          <w:sz w:val="22"/>
          <w:szCs w:val="22"/>
        </w:rPr>
        <w:t>Ayuntamiento de Amecameca</w:t>
      </w:r>
      <w:r w:rsidRPr="002E52AA" w:rsidR="00716C32">
        <w:rPr>
          <w:rFonts w:ascii="Palatino Linotype" w:hAnsi="Palatino Linotype" w:cs="Tahoma"/>
          <w:b/>
          <w:bCs/>
          <w:sz w:val="22"/>
          <w:szCs w:val="22"/>
        </w:rPr>
        <w:t xml:space="preserve"> </w:t>
      </w:r>
      <w:r w:rsidRPr="002E52AA">
        <w:rPr>
          <w:rFonts w:ascii="Palatino Linotype" w:hAnsi="Palatino Linotype" w:eastAsia="Calibri" w:cs="Tahoma"/>
          <w:bCs/>
          <w:sz w:val="22"/>
          <w:szCs w:val="22"/>
          <w:lang w:eastAsia="en-US"/>
        </w:rPr>
        <w:t>a</w:t>
      </w:r>
      <w:r w:rsidRPr="002E52AA">
        <w:rPr>
          <w:rFonts w:ascii="Palatino Linotype" w:hAnsi="Palatino Linotype" w:cs="Tahoma"/>
          <w:bCs/>
          <w:sz w:val="22"/>
          <w:szCs w:val="22"/>
        </w:rPr>
        <w:t xml:space="preserve"> la solicitud de información </w:t>
      </w:r>
      <w:r w:rsidRPr="002E52AA" w:rsidR="006A7EE9">
        <w:rPr>
          <w:rFonts w:ascii="Palatino Linotype" w:hAnsi="Palatino Linotype"/>
          <w:b/>
          <w:bCs/>
          <w:sz w:val="22"/>
          <w:szCs w:val="22"/>
        </w:rPr>
        <w:t>01958/AMECAMEC/IP/2022</w:t>
      </w:r>
      <w:r w:rsidRPr="002E52AA" w:rsidR="00837A48">
        <w:rPr>
          <w:rFonts w:ascii="Palatino Linotype" w:hAnsi="Palatino Linotype"/>
          <w:b/>
          <w:bCs/>
          <w:sz w:val="22"/>
          <w:szCs w:val="22"/>
        </w:rPr>
        <w:t xml:space="preserve"> </w:t>
      </w:r>
      <w:r w:rsidRPr="002E52AA">
        <w:rPr>
          <w:rFonts w:ascii="Palatino Linotype" w:hAnsi="Palatino Linotype"/>
          <w:bCs/>
          <w:sz w:val="22"/>
          <w:szCs w:val="22"/>
        </w:rPr>
        <w:t>por resultar</w:t>
      </w:r>
      <w:r w:rsidRPr="002E52AA" w:rsidR="00837A48">
        <w:rPr>
          <w:rFonts w:ascii="Palatino Linotype" w:hAnsi="Palatino Linotype"/>
          <w:bCs/>
          <w:sz w:val="22"/>
          <w:szCs w:val="22"/>
        </w:rPr>
        <w:t xml:space="preserve"> parcialmente</w:t>
      </w:r>
      <w:r w:rsidRPr="002E52AA">
        <w:rPr>
          <w:rFonts w:ascii="Palatino Linotype" w:hAnsi="Palatino Linotype"/>
          <w:bCs/>
          <w:sz w:val="22"/>
          <w:szCs w:val="22"/>
        </w:rPr>
        <w:t xml:space="preserve"> </w:t>
      </w:r>
      <w:r w:rsidRPr="002E52AA">
        <w:rPr>
          <w:rFonts w:ascii="Palatino Linotype" w:hAnsi="Palatino Linotype"/>
          <w:sz w:val="22"/>
          <w:szCs w:val="22"/>
        </w:rPr>
        <w:t>fundadas</w:t>
      </w:r>
      <w:r w:rsidRPr="002E52AA">
        <w:rPr>
          <w:rFonts w:ascii="Palatino Linotype" w:hAnsi="Palatino Linotype" w:cs="Tahoma"/>
          <w:bCs/>
          <w:sz w:val="22"/>
          <w:szCs w:val="22"/>
        </w:rPr>
        <w:t xml:space="preserve"> </w:t>
      </w:r>
      <w:r w:rsidRPr="002E52AA">
        <w:rPr>
          <w:rFonts w:ascii="Palatino Linotype" w:hAnsi="Palatino Linotype" w:eastAsia="Calibri" w:cs="Tahoma"/>
          <w:bCs/>
          <w:sz w:val="22"/>
          <w:szCs w:val="22"/>
          <w:lang w:eastAsia="en-US"/>
        </w:rPr>
        <w:t xml:space="preserve">las razones o motivos de inconformidad hechos valer por el Recurrente en el Recurso de Revisión </w:t>
      </w:r>
      <w:r w:rsidRPr="002E52AA" w:rsidR="006A7EE9">
        <w:rPr>
          <w:rFonts w:ascii="Palatino Linotype" w:hAnsi="Palatino Linotype" w:cs="Tahoma"/>
          <w:b/>
          <w:bCs/>
          <w:color w:val="0D0D0D" w:themeColor="text1" w:themeTint="F2"/>
          <w:sz w:val="22"/>
          <w:szCs w:val="22"/>
        </w:rPr>
        <w:t>15736</w:t>
      </w:r>
      <w:r w:rsidRPr="002E52AA">
        <w:rPr>
          <w:rFonts w:ascii="Palatino Linotype" w:hAnsi="Palatino Linotype" w:cs="Tahoma"/>
          <w:b/>
          <w:bCs/>
          <w:color w:val="0D0D0D" w:themeColor="text1" w:themeTint="F2"/>
          <w:sz w:val="22"/>
          <w:szCs w:val="22"/>
        </w:rPr>
        <w:t>/INFOEM/IP/RR/2022</w:t>
      </w:r>
      <w:r w:rsidRPr="002E52AA">
        <w:rPr>
          <w:rFonts w:ascii="Palatino Linotype" w:hAnsi="Palatino Linotype" w:eastAsia="Calibri" w:cs="Tahoma"/>
          <w:bCs/>
          <w:sz w:val="22"/>
          <w:szCs w:val="22"/>
          <w:lang w:eastAsia="en-US"/>
        </w:rPr>
        <w:t>, en términos de los considerandos QUINTO y SEXTO de la presente Resolución.</w:t>
      </w:r>
    </w:p>
    <w:p w:rsidRPr="002E52AA" w:rsidR="00803E3D" w:rsidP="00803E3D" w:rsidRDefault="00803E3D" w14:paraId="7C9F6DEC" w14:textId="77777777">
      <w:pPr>
        <w:spacing w:line="360" w:lineRule="auto"/>
        <w:contextualSpacing/>
        <w:jc w:val="both"/>
        <w:rPr>
          <w:rFonts w:ascii="Palatino Linotype" w:hAnsi="Palatino Linotype" w:cs="Tahoma"/>
          <w:bCs/>
          <w:sz w:val="22"/>
          <w:szCs w:val="22"/>
        </w:rPr>
      </w:pPr>
    </w:p>
    <w:p w:rsidRPr="002E52AA" w:rsidR="006A7EE9" w:rsidP="00803E3D" w:rsidRDefault="00803E3D" w14:paraId="572D8164" w14:textId="2DDE2EB6">
      <w:pPr>
        <w:spacing w:line="360" w:lineRule="auto"/>
        <w:ind w:right="-93"/>
        <w:jc w:val="both"/>
        <w:rPr>
          <w:rFonts w:ascii="Palatino Linotype" w:hAnsi="Palatino Linotype" w:cs="Tahoma"/>
          <w:sz w:val="22"/>
          <w:szCs w:val="22"/>
        </w:rPr>
      </w:pPr>
      <w:r w:rsidRPr="002E52AA">
        <w:rPr>
          <w:rFonts w:ascii="Palatino Linotype" w:hAnsi="Palatino Linotype" w:cs="Tahoma"/>
          <w:b/>
          <w:bCs/>
          <w:sz w:val="22"/>
          <w:szCs w:val="22"/>
        </w:rPr>
        <w:t xml:space="preserve">SEGUNDO. </w:t>
      </w:r>
      <w:r w:rsidRPr="002E52AA">
        <w:rPr>
          <w:rFonts w:ascii="Palatino Linotype" w:hAnsi="Palatino Linotype" w:cs="Tahoma"/>
          <w:sz w:val="22"/>
          <w:szCs w:val="22"/>
        </w:rPr>
        <w:t xml:space="preserve">Se </w:t>
      </w:r>
      <w:r w:rsidRPr="002E52AA">
        <w:rPr>
          <w:rFonts w:ascii="Palatino Linotype" w:hAnsi="Palatino Linotype" w:cs="Tahoma"/>
          <w:b/>
          <w:sz w:val="22"/>
          <w:szCs w:val="22"/>
        </w:rPr>
        <w:t xml:space="preserve">ORDENA </w:t>
      </w:r>
      <w:r w:rsidRPr="002E52AA">
        <w:rPr>
          <w:rFonts w:ascii="Palatino Linotype" w:hAnsi="Palatino Linotype" w:cs="Tahoma"/>
          <w:sz w:val="22"/>
          <w:szCs w:val="22"/>
        </w:rPr>
        <w:t xml:space="preserve">al </w:t>
      </w:r>
      <w:r w:rsidRPr="002E52AA" w:rsidR="00F20188">
        <w:rPr>
          <w:rFonts w:ascii="Palatino Linotype" w:hAnsi="Palatino Linotype" w:eastAsia="Calibri" w:cs="Tahoma"/>
          <w:b/>
          <w:bCs/>
          <w:sz w:val="22"/>
          <w:szCs w:val="22"/>
          <w:lang w:eastAsia="en-US"/>
        </w:rPr>
        <w:t>Ayuntamiento de Amecameca</w:t>
      </w:r>
      <w:r w:rsidRPr="002E52AA">
        <w:rPr>
          <w:rFonts w:ascii="Palatino Linotype" w:hAnsi="Palatino Linotype" w:cs="Tahoma"/>
          <w:sz w:val="22"/>
          <w:szCs w:val="22"/>
        </w:rPr>
        <w:t>, a efecto de que, previa búsqueda exhaustiva y razonable en los archivos de sus áreas competentes, remita</w:t>
      </w:r>
      <w:r w:rsidRPr="002E52AA">
        <w:rPr>
          <w:rFonts w:ascii="Palatino Linotype" w:hAnsi="Palatino Linotype" w:cs="Tahoma"/>
          <w:bCs/>
          <w:iCs/>
          <w:sz w:val="22"/>
          <w:szCs w:val="22"/>
          <w:lang w:val="es-ES_tradnl"/>
        </w:rPr>
        <w:t xml:space="preserve">, </w:t>
      </w:r>
      <w:r w:rsidRPr="002E52AA">
        <w:rPr>
          <w:rFonts w:ascii="Palatino Linotype" w:hAnsi="Palatino Linotype" w:cs="Tahoma"/>
          <w:bCs/>
          <w:iCs/>
          <w:sz w:val="22"/>
          <w:szCs w:val="22"/>
        </w:rPr>
        <w:t xml:space="preserve">a través </w:t>
      </w:r>
      <w:r w:rsidRPr="002E52AA">
        <w:rPr>
          <w:rFonts w:ascii="Palatino Linotype" w:hAnsi="Palatino Linotype" w:cs="Tahoma"/>
          <w:bCs/>
          <w:iCs/>
          <w:sz w:val="22"/>
          <w:szCs w:val="22"/>
          <w:lang w:val="es-ES_tradnl"/>
        </w:rPr>
        <w:t>del Sistema de Acceso a la Información Mexiquense (SAIMEX)</w:t>
      </w:r>
      <w:r w:rsidRPr="002E52AA">
        <w:rPr>
          <w:rFonts w:ascii="Palatino Linotype" w:hAnsi="Palatino Linotype" w:cs="Arial"/>
          <w:sz w:val="22"/>
          <w:szCs w:val="22"/>
          <w:lang w:val="es-ES"/>
        </w:rPr>
        <w:t xml:space="preserve">, de ser procedente en versión pública </w:t>
      </w:r>
      <w:r w:rsidRPr="002E52AA">
        <w:rPr>
          <w:rFonts w:ascii="Palatino Linotype" w:hAnsi="Palatino Linotype" w:cs="Tahoma"/>
          <w:sz w:val="22"/>
          <w:szCs w:val="22"/>
        </w:rPr>
        <w:t>l</w:t>
      </w:r>
      <w:r w:rsidRPr="002E52AA" w:rsidR="00091759">
        <w:rPr>
          <w:rFonts w:ascii="Palatino Linotype" w:hAnsi="Palatino Linotype" w:cs="Tahoma"/>
          <w:sz w:val="22"/>
          <w:szCs w:val="22"/>
        </w:rPr>
        <w:t>os</w:t>
      </w:r>
      <w:r w:rsidRPr="002E52AA" w:rsidR="00C45345">
        <w:rPr>
          <w:rFonts w:ascii="Palatino Linotype" w:hAnsi="Palatino Linotype" w:cs="Tahoma"/>
          <w:sz w:val="22"/>
          <w:szCs w:val="22"/>
        </w:rPr>
        <w:t xml:space="preserve"> </w:t>
      </w:r>
      <w:r w:rsidRPr="002E52AA" w:rsidR="00B73D51">
        <w:rPr>
          <w:rFonts w:ascii="Palatino Linotype" w:hAnsi="Palatino Linotype" w:cs="Tahoma"/>
          <w:sz w:val="22"/>
          <w:szCs w:val="22"/>
        </w:rPr>
        <w:t>documentos en donde conste</w:t>
      </w:r>
      <w:r w:rsidRPr="002E52AA" w:rsidR="006A7EE9">
        <w:rPr>
          <w:rFonts w:ascii="Palatino Linotype" w:hAnsi="Palatino Linotype" w:cs="Tahoma"/>
          <w:sz w:val="22"/>
          <w:szCs w:val="22"/>
        </w:rPr>
        <w:t xml:space="preserve"> lo siguiente:</w:t>
      </w:r>
    </w:p>
    <w:p w:rsidRPr="002E52AA" w:rsidR="006A7EE9" w:rsidP="00803E3D" w:rsidRDefault="006A7EE9" w14:paraId="3FB2C43C" w14:textId="77777777">
      <w:pPr>
        <w:spacing w:line="360" w:lineRule="auto"/>
        <w:ind w:right="-93"/>
        <w:jc w:val="both"/>
        <w:rPr>
          <w:rFonts w:ascii="Palatino Linotype" w:hAnsi="Palatino Linotype" w:cs="Tahoma"/>
          <w:sz w:val="22"/>
          <w:szCs w:val="22"/>
        </w:rPr>
      </w:pPr>
    </w:p>
    <w:p w:rsidRPr="002E52AA" w:rsidR="006A7EE9" w:rsidP="007C149E" w:rsidRDefault="00C954F9" w14:paraId="618EF769" w14:textId="10199C0B">
      <w:pPr>
        <w:pStyle w:val="Prrafodelista"/>
        <w:numPr>
          <w:ilvl w:val="0"/>
          <w:numId w:val="25"/>
        </w:numPr>
        <w:spacing w:line="360" w:lineRule="auto"/>
        <w:ind w:right="-93"/>
        <w:jc w:val="both"/>
        <w:rPr>
          <w:rFonts w:ascii="Palatino Linotype" w:hAnsi="Palatino Linotype" w:cs="Tahoma"/>
          <w:szCs w:val="22"/>
        </w:rPr>
      </w:pPr>
      <w:r w:rsidRPr="002E52AA">
        <w:rPr>
          <w:rFonts w:ascii="Palatino Linotype" w:hAnsi="Palatino Linotype" w:cs="Tahoma"/>
          <w:szCs w:val="22"/>
        </w:rPr>
        <w:lastRenderedPageBreak/>
        <w:t xml:space="preserve">De los programas y/o apoyos otorgados por el Sujeto Obligado, del primero de enero al diecinueve de septiembre de dos mil veintidós, la relación de beneficiarios; </w:t>
      </w:r>
      <w:r w:rsidRPr="002E52AA" w:rsidR="006A7EE9">
        <w:rPr>
          <w:rFonts w:ascii="Palatino Linotype" w:hAnsi="Palatino Linotype" w:cs="Tahoma"/>
          <w:szCs w:val="22"/>
        </w:rPr>
        <w:t>monto</w:t>
      </w:r>
      <w:r w:rsidRPr="002E52AA">
        <w:rPr>
          <w:rFonts w:ascii="Palatino Linotype" w:hAnsi="Palatino Linotype" w:cs="Tahoma"/>
          <w:szCs w:val="22"/>
        </w:rPr>
        <w:t>s</w:t>
      </w:r>
      <w:r w:rsidRPr="002E52AA" w:rsidR="006D7A5C">
        <w:rPr>
          <w:rFonts w:ascii="Palatino Linotype" w:hAnsi="Palatino Linotype" w:cs="Tahoma"/>
          <w:szCs w:val="22"/>
        </w:rPr>
        <w:t>,</w:t>
      </w:r>
      <w:r w:rsidRPr="002E52AA" w:rsidR="006A7EE9">
        <w:rPr>
          <w:rFonts w:ascii="Palatino Linotype" w:hAnsi="Palatino Linotype" w:cs="Tahoma"/>
          <w:szCs w:val="22"/>
        </w:rPr>
        <w:t xml:space="preserve"> fon</w:t>
      </w:r>
      <w:r w:rsidRPr="002E52AA">
        <w:rPr>
          <w:rFonts w:ascii="Palatino Linotype" w:hAnsi="Palatino Linotype" w:cs="Tahoma"/>
          <w:szCs w:val="22"/>
        </w:rPr>
        <w:t>do o programa con que se cubrió y</w:t>
      </w:r>
      <w:r w:rsidRPr="002E52AA" w:rsidR="006A7EE9">
        <w:rPr>
          <w:rFonts w:ascii="Palatino Linotype" w:hAnsi="Palatino Linotype" w:cs="Tahoma"/>
          <w:szCs w:val="22"/>
        </w:rPr>
        <w:t xml:space="preserve"> la</w:t>
      </w:r>
      <w:r w:rsidRPr="002E52AA">
        <w:rPr>
          <w:rFonts w:ascii="Palatino Linotype" w:hAnsi="Palatino Linotype" w:cs="Tahoma"/>
          <w:szCs w:val="22"/>
        </w:rPr>
        <w:t>s</w:t>
      </w:r>
      <w:r w:rsidRPr="002E52AA" w:rsidR="006A7EE9">
        <w:rPr>
          <w:rFonts w:ascii="Palatino Linotype" w:hAnsi="Palatino Linotype" w:cs="Tahoma"/>
          <w:szCs w:val="22"/>
        </w:rPr>
        <w:t xml:space="preserve"> póliza</w:t>
      </w:r>
      <w:r w:rsidRPr="002E52AA">
        <w:rPr>
          <w:rFonts w:ascii="Palatino Linotype" w:hAnsi="Palatino Linotype" w:cs="Tahoma"/>
          <w:szCs w:val="22"/>
        </w:rPr>
        <w:t>s correspondientes.</w:t>
      </w:r>
    </w:p>
    <w:p w:rsidRPr="002E52AA" w:rsidR="006A7EE9" w:rsidP="00803E3D" w:rsidRDefault="006A7EE9" w14:paraId="0BAA5C29" w14:textId="043F7D30">
      <w:pPr>
        <w:spacing w:line="360" w:lineRule="auto"/>
        <w:ind w:right="-93"/>
        <w:jc w:val="both"/>
        <w:rPr>
          <w:rFonts w:ascii="Palatino Linotype" w:hAnsi="Palatino Linotype" w:cs="Tahoma"/>
          <w:szCs w:val="22"/>
        </w:rPr>
      </w:pPr>
    </w:p>
    <w:p w:rsidRPr="002E52AA" w:rsidR="00803E3D" w:rsidP="00803E3D" w:rsidRDefault="006A7EE9" w14:paraId="117E50AE" w14:textId="6111A632">
      <w:pPr>
        <w:spacing w:line="360" w:lineRule="auto"/>
        <w:ind w:right="-93"/>
        <w:jc w:val="both"/>
        <w:rPr>
          <w:rFonts w:ascii="Palatino Linotype" w:hAnsi="Palatino Linotype" w:eastAsia="Calibri" w:cs="Tahoma"/>
          <w:bCs/>
          <w:sz w:val="22"/>
          <w:szCs w:val="22"/>
          <w:lang w:eastAsia="en-US"/>
        </w:rPr>
      </w:pPr>
      <w:r w:rsidRPr="002E52AA">
        <w:rPr>
          <w:rFonts w:ascii="Palatino Linotype" w:hAnsi="Palatino Linotype" w:eastAsia="Calibri" w:cs="Tahoma"/>
          <w:bCs/>
          <w:sz w:val="22"/>
          <w:szCs w:val="22"/>
          <w:lang w:eastAsia="en-US"/>
        </w:rPr>
        <w:t xml:space="preserve">Junto con las </w:t>
      </w:r>
      <w:r w:rsidRPr="002E52AA" w:rsidR="00803E3D">
        <w:rPr>
          <w:rFonts w:ascii="Palatino Linotype" w:hAnsi="Palatino Linotype" w:eastAsia="Calibri" w:cs="Tahoma"/>
          <w:bCs/>
          <w:sz w:val="22"/>
          <w:szCs w:val="22"/>
          <w:lang w:eastAsia="en-US"/>
        </w:rPr>
        <w:t>versiones públicas</w:t>
      </w:r>
      <w:r w:rsidRPr="002E52AA">
        <w:rPr>
          <w:rFonts w:ascii="Palatino Linotype" w:hAnsi="Palatino Linotype" w:eastAsia="Calibri" w:cs="Tahoma"/>
          <w:bCs/>
          <w:sz w:val="22"/>
          <w:szCs w:val="22"/>
          <w:lang w:eastAsia="en-US"/>
        </w:rPr>
        <w:t xml:space="preserve"> que se entreguen</w:t>
      </w:r>
      <w:r w:rsidRPr="002E52AA" w:rsidR="00803E3D">
        <w:rPr>
          <w:rFonts w:ascii="Palatino Linotype" w:hAnsi="Palatino Linotype" w:eastAsia="Calibri" w:cs="Tahoma"/>
          <w:bCs/>
          <w:sz w:val="22"/>
          <w:szCs w:val="22"/>
          <w:lang w:eastAsia="en-US"/>
        </w:rPr>
        <w:t>, se deberá proporcionar el Acuerdo de Clasificación donde el Comité de Transparencia, confirme la eliminación de los datos y documentos confidenciales, de conformidad con los artículos 49, fracciones II y VIII y 132, fracción II de la Ley de Transparencia y Acceso a la Información Pública del Estado de México y Municipios.</w:t>
      </w:r>
    </w:p>
    <w:p w:rsidRPr="002E52AA" w:rsidR="0054704A" w:rsidP="00803E3D" w:rsidRDefault="0054704A" w14:paraId="35E9D7BD" w14:textId="77777777">
      <w:pPr>
        <w:spacing w:line="360" w:lineRule="auto"/>
        <w:ind w:right="-93"/>
        <w:jc w:val="both"/>
        <w:rPr>
          <w:rFonts w:ascii="Palatino Linotype" w:hAnsi="Palatino Linotype" w:eastAsia="Calibri" w:cs="Tahoma"/>
          <w:bCs/>
          <w:sz w:val="22"/>
          <w:szCs w:val="22"/>
          <w:lang w:eastAsia="en-US"/>
        </w:rPr>
      </w:pPr>
    </w:p>
    <w:p w:rsidRPr="002E52AA" w:rsidR="00803E3D" w:rsidP="00803E3D" w:rsidRDefault="00803E3D" w14:paraId="67062DCC" w14:textId="77777777">
      <w:pPr>
        <w:spacing w:line="360" w:lineRule="auto"/>
        <w:contextualSpacing/>
        <w:jc w:val="both"/>
        <w:rPr>
          <w:rFonts w:ascii="Palatino Linotype" w:hAnsi="Palatino Linotype" w:cs="Tahoma"/>
          <w:sz w:val="22"/>
          <w:szCs w:val="22"/>
        </w:rPr>
      </w:pPr>
      <w:r w:rsidRPr="002E52AA">
        <w:rPr>
          <w:rFonts w:ascii="Palatino Linotype" w:hAnsi="Palatino Linotype" w:eastAsia="Calibri" w:cs="Tahoma"/>
          <w:b/>
          <w:bCs/>
          <w:sz w:val="22"/>
          <w:szCs w:val="22"/>
          <w:lang w:eastAsia="en-US"/>
        </w:rPr>
        <w:t xml:space="preserve">TERCERO. </w:t>
      </w:r>
      <w:r w:rsidRPr="002E52AA">
        <w:rPr>
          <w:rFonts w:ascii="Palatino Linotype" w:hAnsi="Palatino Linotype" w:cs="Tahoma"/>
          <w:b/>
          <w:sz w:val="22"/>
          <w:szCs w:val="22"/>
        </w:rPr>
        <w:t xml:space="preserve">NOTIFÍQUESE </w:t>
      </w:r>
      <w:r w:rsidRPr="002E52AA">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2E52AA" w:rsidR="00803E3D" w:rsidP="00803E3D" w:rsidRDefault="00803E3D" w14:paraId="7317D787" w14:textId="77777777">
      <w:pPr>
        <w:spacing w:line="360" w:lineRule="auto"/>
        <w:contextualSpacing/>
        <w:jc w:val="both"/>
        <w:rPr>
          <w:rFonts w:ascii="Palatino Linotype" w:hAnsi="Palatino Linotype" w:cs="Tahoma"/>
          <w:sz w:val="22"/>
          <w:szCs w:val="22"/>
        </w:rPr>
      </w:pPr>
    </w:p>
    <w:p w:rsidRPr="002E52AA" w:rsidR="00803E3D" w:rsidP="00803E3D" w:rsidRDefault="00803E3D" w14:paraId="74B44FE0" w14:textId="77777777">
      <w:pPr>
        <w:spacing w:line="360" w:lineRule="auto"/>
        <w:contextualSpacing/>
        <w:jc w:val="both"/>
        <w:rPr>
          <w:rFonts w:ascii="Palatino Linotype" w:hAnsi="Palatino Linotype" w:cs="Tahoma"/>
          <w:iCs/>
          <w:sz w:val="22"/>
          <w:szCs w:val="22"/>
        </w:rPr>
      </w:pPr>
      <w:r w:rsidRPr="002E52AA">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2E52AA" w:rsidR="00803E3D" w:rsidP="00803E3D" w:rsidRDefault="00803E3D" w14:paraId="44692BB4" w14:textId="77777777">
      <w:pPr>
        <w:spacing w:line="360" w:lineRule="auto"/>
        <w:contextualSpacing/>
        <w:jc w:val="both"/>
        <w:rPr>
          <w:rFonts w:ascii="Palatino Linotype" w:hAnsi="Palatino Linotype" w:eastAsia="Calibri" w:cs="Tahoma"/>
          <w:color w:val="000000"/>
          <w:sz w:val="22"/>
          <w:szCs w:val="22"/>
          <w:lang w:val="es-ES" w:eastAsia="es-MX"/>
        </w:rPr>
      </w:pPr>
    </w:p>
    <w:p w:rsidRPr="002E52AA" w:rsidR="00803E3D" w:rsidP="00803E3D" w:rsidRDefault="00803E3D" w14:paraId="11BE5E74" w14:textId="77777777">
      <w:pPr>
        <w:spacing w:line="360" w:lineRule="auto"/>
        <w:contextualSpacing/>
        <w:jc w:val="both"/>
        <w:rPr>
          <w:rFonts w:ascii="Palatino Linotype" w:hAnsi="Palatino Linotype" w:cs="Tahoma"/>
          <w:color w:val="000000" w:themeColor="text1"/>
          <w:sz w:val="22"/>
          <w:szCs w:val="22"/>
        </w:rPr>
      </w:pPr>
      <w:r w:rsidRPr="002E52AA">
        <w:rPr>
          <w:rFonts w:ascii="Palatino Linotype" w:hAnsi="Palatino Linotype" w:eastAsia="Calibri" w:cs="Tahoma"/>
          <w:b/>
          <w:color w:val="000000" w:themeColor="text1"/>
          <w:sz w:val="22"/>
          <w:szCs w:val="22"/>
          <w:lang w:eastAsia="es-MX"/>
        </w:rPr>
        <w:t>CUARTO</w:t>
      </w:r>
      <w:r w:rsidRPr="002E52AA">
        <w:rPr>
          <w:rFonts w:ascii="Palatino Linotype" w:hAnsi="Palatino Linotype" w:eastAsia="Calibri" w:cs="Tahoma"/>
          <w:b/>
          <w:bCs/>
          <w:color w:val="000000" w:themeColor="text1"/>
          <w:sz w:val="22"/>
          <w:szCs w:val="22"/>
          <w:lang w:eastAsia="en-US"/>
        </w:rPr>
        <w:t xml:space="preserve">. </w:t>
      </w:r>
      <w:r w:rsidRPr="002E52AA">
        <w:rPr>
          <w:rFonts w:ascii="Palatino Linotype" w:hAnsi="Palatino Linotype" w:cs="Tahoma"/>
          <w:b/>
          <w:color w:val="000000" w:themeColor="text1"/>
          <w:sz w:val="22"/>
          <w:szCs w:val="22"/>
        </w:rPr>
        <w:t>NOTIFÍQUESE</w:t>
      </w:r>
      <w:r w:rsidRPr="002E52AA">
        <w:rPr>
          <w:rFonts w:ascii="Palatino Linotype" w:hAnsi="Palatino Linotype" w:cs="Tahoma"/>
          <w:color w:val="000000" w:themeColor="text1"/>
          <w:sz w:val="22"/>
          <w:szCs w:val="22"/>
        </w:rPr>
        <w:t xml:space="preserve"> al Recurrente la presente Resolución a través del </w:t>
      </w:r>
      <w:r w:rsidRPr="002E52AA">
        <w:rPr>
          <w:rFonts w:ascii="Palatino Linotype" w:hAnsi="Palatino Linotype" w:eastAsia="Calibri" w:cs="Tahoma"/>
          <w:bCs/>
          <w:color w:val="000000" w:themeColor="text1"/>
          <w:sz w:val="22"/>
          <w:szCs w:val="22"/>
          <w:lang w:eastAsia="en-US"/>
        </w:rPr>
        <w:t>Sistema de Acceso a la Información Mexiquense (SAIMEX)</w:t>
      </w:r>
      <w:r w:rsidRPr="002E52AA">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2E52AA" w:rsidR="008A73EF" w:rsidP="00803E3D" w:rsidRDefault="008A73EF" w14:paraId="4F3A353F" w14:textId="77777777">
      <w:pPr>
        <w:spacing w:line="360" w:lineRule="auto"/>
        <w:contextualSpacing/>
        <w:jc w:val="both"/>
        <w:rPr>
          <w:rFonts w:ascii="Palatino Linotype" w:hAnsi="Palatino Linotype" w:cs="Tahoma"/>
          <w:color w:val="000000" w:themeColor="text1"/>
          <w:sz w:val="22"/>
          <w:szCs w:val="22"/>
        </w:rPr>
      </w:pPr>
    </w:p>
    <w:p w:rsidR="00803E3D" w:rsidP="00803E3D" w:rsidRDefault="00803E3D" w14:paraId="07199911" w14:textId="251ECA14">
      <w:pPr>
        <w:spacing w:line="360" w:lineRule="auto"/>
        <w:contextualSpacing/>
        <w:jc w:val="both"/>
        <w:rPr>
          <w:rFonts w:ascii="Palatino Linotype" w:hAnsi="Palatino Linotype" w:cs="Tahoma"/>
          <w:sz w:val="22"/>
          <w:szCs w:val="22"/>
        </w:rPr>
      </w:pPr>
      <w:r w:rsidRPr="002E52AA">
        <w:rPr>
          <w:rFonts w:ascii="Palatino Linotype" w:hAnsi="Palatino Linotype" w:cs="Tahoma"/>
          <w:sz w:val="22"/>
          <w:szCs w:val="22"/>
          <w:lang w:eastAsia="es-MX"/>
        </w:rPr>
        <w:t xml:space="preserve">ASÍ LO RESUELVE, POR </w:t>
      </w:r>
      <w:r w:rsidRPr="002E52AA">
        <w:rPr>
          <w:rFonts w:ascii="Palatino Linotype" w:hAnsi="Palatino Linotype" w:cs="Tahoma"/>
          <w:b/>
          <w:sz w:val="22"/>
          <w:szCs w:val="22"/>
          <w:lang w:eastAsia="es-MX"/>
        </w:rPr>
        <w:t>UNANIMIDAD</w:t>
      </w:r>
      <w:r w:rsidRPr="002E52AA">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2E52AA" w:rsidR="00FA6E80">
        <w:rPr>
          <w:rFonts w:ascii="Palatino Linotype" w:hAnsi="Palatino Linotype" w:cs="Tahoma"/>
          <w:sz w:val="22"/>
          <w:szCs w:val="22"/>
          <w:lang w:eastAsia="es-MX"/>
        </w:rPr>
        <w:t>NOVENA</w:t>
      </w:r>
      <w:r w:rsidRPr="002E52AA" w:rsidR="009D5C19">
        <w:rPr>
          <w:rFonts w:ascii="Palatino Linotype" w:hAnsi="Palatino Linotype" w:cs="Tahoma"/>
          <w:sz w:val="22"/>
          <w:szCs w:val="22"/>
          <w:lang w:eastAsia="es-MX"/>
        </w:rPr>
        <w:t xml:space="preserve"> </w:t>
      </w:r>
      <w:r w:rsidRPr="002E52AA">
        <w:rPr>
          <w:rFonts w:ascii="Palatino Linotype" w:hAnsi="Palatino Linotype" w:cs="Tahoma"/>
          <w:sz w:val="22"/>
          <w:szCs w:val="22"/>
          <w:lang w:eastAsia="es-MX"/>
        </w:rPr>
        <w:t xml:space="preserve">SESIÓN ORDINARIA, CELEBRADA EL </w:t>
      </w:r>
      <w:r w:rsidRPr="002E52AA" w:rsidR="00FA6E80">
        <w:rPr>
          <w:rFonts w:ascii="Palatino Linotype" w:hAnsi="Palatino Linotype" w:cs="Tahoma"/>
          <w:sz w:val="22"/>
          <w:szCs w:val="22"/>
          <w:lang w:eastAsia="es-MX"/>
        </w:rPr>
        <w:t xml:space="preserve">OCHO </w:t>
      </w:r>
      <w:r w:rsidRPr="002E52AA" w:rsidR="006A7EE9">
        <w:rPr>
          <w:rFonts w:ascii="Palatino Linotype" w:hAnsi="Palatino Linotype" w:cs="Tahoma"/>
          <w:sz w:val="22"/>
          <w:szCs w:val="22"/>
          <w:lang w:eastAsia="es-MX"/>
        </w:rPr>
        <w:t xml:space="preserve">DE MARZO </w:t>
      </w:r>
      <w:r w:rsidRPr="002E52AA" w:rsidR="00B73D51">
        <w:rPr>
          <w:rFonts w:ascii="Palatino Linotype" w:hAnsi="Palatino Linotype" w:cs="Tahoma"/>
          <w:sz w:val="22"/>
          <w:szCs w:val="22"/>
          <w:lang w:eastAsia="es-MX"/>
        </w:rPr>
        <w:t>DE DOS MIL VEINTITRÉS</w:t>
      </w:r>
      <w:r w:rsidRPr="002E52AA">
        <w:rPr>
          <w:rFonts w:ascii="Palatino Linotype" w:hAnsi="Palatino Linotype" w:cs="Tahoma"/>
          <w:sz w:val="22"/>
          <w:szCs w:val="22"/>
          <w:lang w:eastAsia="es-MX"/>
        </w:rPr>
        <w:t>, ANTE EL SECRETARIO TÉCNICO DEL PLENO, ALEXIS TAPIA RAMÍREZ.</w:t>
      </w:r>
    </w:p>
    <w:p w:rsidR="00D82EB6" w:rsidRDefault="00D82EB6" w14:paraId="4128E0D3" w14:textId="230DC297">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rsidRPr="003A1DF0" w:rsidR="003A1DF0" w:rsidP="00147516" w:rsidRDefault="003A1DF0" w14:paraId="61EEEA81" w14:textId="77777777">
      <w:pPr>
        <w:spacing w:line="360" w:lineRule="auto"/>
        <w:contextualSpacing/>
        <w:jc w:val="both"/>
        <w:rPr>
          <w:rFonts w:ascii="Palatino Linotype" w:hAnsi="Palatino Linotype" w:cs="Tahoma"/>
          <w:sz w:val="22"/>
          <w:szCs w:val="22"/>
        </w:rPr>
      </w:pPr>
    </w:p>
    <w:sectPr w:rsidRPr="003A1DF0" w:rsidR="003A1DF0" w:rsidSect="0003481C">
      <w:headerReference w:type="even" r:id="rId11"/>
      <w:headerReference w:type="default" r:id="rId12"/>
      <w:footerReference w:type="default" r:id="rId13"/>
      <w:headerReference w:type="first" r:id="rId14"/>
      <w:footerReference w:type="first" r:id="rId15"/>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6579" w:rsidP="00B31222" w:rsidRDefault="00AE6579" w14:paraId="2EA5C24B" w14:textId="77777777">
      <w:r>
        <w:separator/>
      </w:r>
    </w:p>
  </w:endnote>
  <w:endnote w:type="continuationSeparator" w:id="0">
    <w:p w:rsidR="00AE6579" w:rsidP="00B31222" w:rsidRDefault="00AE6579" w14:paraId="444F0E07" w14:textId="77777777">
      <w:r>
        <w:continuationSeparator/>
      </w:r>
    </w:p>
  </w:endnote>
  <w:endnote w:type="continuationNotice" w:id="1">
    <w:p w:rsidR="00AE6579" w:rsidRDefault="00AE6579" w14:paraId="6F721BC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E10382" w:rsidRDefault="00E10382" w14:paraId="28403EC2"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C048B">
              <w:rPr>
                <w:b/>
                <w:bCs/>
                <w:noProof/>
              </w:rPr>
              <w:t>18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C048B">
              <w:rPr>
                <w:b/>
                <w:bCs/>
                <w:noProof/>
              </w:rPr>
              <w:t>30</w:t>
            </w:r>
            <w:r>
              <w:rPr>
                <w:b/>
                <w:bCs/>
                <w:sz w:val="24"/>
                <w:szCs w:val="24"/>
              </w:rPr>
              <w:fldChar w:fldCharType="end"/>
            </w:r>
          </w:p>
        </w:sdtContent>
      </w:sdt>
    </w:sdtContent>
  </w:sdt>
  <w:p w:rsidR="00E10382" w:rsidRDefault="00E10382" w14:paraId="43B44E20"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0382" w:rsidRDefault="00E10382" w14:paraId="60B8519B"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635B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635B5">
      <w:rPr>
        <w:b/>
        <w:bCs/>
        <w:noProof/>
      </w:rPr>
      <w:t>30</w:t>
    </w:r>
    <w:r>
      <w:rPr>
        <w:b/>
        <w:bCs/>
        <w:sz w:val="24"/>
        <w:szCs w:val="24"/>
      </w:rPr>
      <w:fldChar w:fldCharType="end"/>
    </w:r>
  </w:p>
  <w:p w:rsidR="00E10382" w:rsidRDefault="00E10382" w14:paraId="1A1F95D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6579" w:rsidP="00B31222" w:rsidRDefault="00AE6579" w14:paraId="0CD03096" w14:textId="77777777">
      <w:r>
        <w:separator/>
      </w:r>
    </w:p>
  </w:footnote>
  <w:footnote w:type="continuationSeparator" w:id="0">
    <w:p w:rsidR="00AE6579" w:rsidP="00B31222" w:rsidRDefault="00AE6579" w14:paraId="415F3258" w14:textId="77777777">
      <w:r>
        <w:continuationSeparator/>
      </w:r>
    </w:p>
  </w:footnote>
  <w:footnote w:type="continuationNotice" w:id="1">
    <w:p w:rsidR="00AE6579" w:rsidRDefault="00AE6579" w14:paraId="3C292C2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0382" w:rsidRDefault="002E52AA" w14:paraId="799086E7" w14:textId="77777777">
    <w:pPr>
      <w:pStyle w:val="Encabezado"/>
    </w:pPr>
    <w:r>
      <w:rPr>
        <w:noProof/>
        <w:lang w:eastAsia="es-MX"/>
      </w:rPr>
      <w:pict w14:anchorId="3E48E94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2050"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E10382" w:rsidTr="00202DB8" w14:paraId="57644223" w14:textId="77777777">
      <w:trPr>
        <w:trHeight w:val="1435"/>
      </w:trPr>
      <w:tc>
        <w:tcPr>
          <w:tcW w:w="2835" w:type="dxa"/>
          <w:shd w:val="clear" w:color="auto" w:fill="auto"/>
        </w:tcPr>
        <w:p w:rsidRPr="005C106F" w:rsidR="00E10382" w:rsidP="00EF4A64" w:rsidRDefault="00E10382" w14:paraId="29285664"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0E2B3A91" wp14:editId="2B728F5D">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E10382" w:rsidP="005743D2" w:rsidRDefault="00E10382" w14:paraId="0B8707CF"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E10382" w:rsidTr="00DF3BE8" w14:paraId="1AD386FC" w14:textId="77777777">
            <w:trPr>
              <w:trHeight w:val="144"/>
            </w:trPr>
            <w:tc>
              <w:tcPr>
                <w:tcW w:w="2589" w:type="dxa"/>
              </w:tcPr>
              <w:p w:rsidRPr="00431A70" w:rsidR="00E10382" w:rsidP="00E43A0F" w:rsidRDefault="00E10382" w14:paraId="56433CA1"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E10382" w:rsidP="00E05A28" w:rsidRDefault="00E10382" w14:paraId="6C79E1AC" w14:textId="77777777">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15736</w:t>
                </w:r>
                <w:r w:rsidRPr="001A412B">
                  <w:rPr>
                    <w:rFonts w:ascii="Palatino Linotype" w:hAnsi="Palatino Linotype" w:eastAsia="Calibri" w:cs="Tahoma"/>
                    <w:b/>
                    <w:bCs/>
                    <w:sz w:val="22"/>
                    <w:szCs w:val="22"/>
                    <w:lang w:val="es-MX" w:eastAsia="en-US"/>
                  </w:rPr>
                  <w:t>/INFOEM/IP/RR/202</w:t>
                </w:r>
                <w:r>
                  <w:rPr>
                    <w:rFonts w:ascii="Palatino Linotype" w:hAnsi="Palatino Linotype" w:eastAsia="Calibri" w:cs="Tahoma"/>
                    <w:b/>
                    <w:bCs/>
                    <w:sz w:val="22"/>
                    <w:szCs w:val="22"/>
                    <w:lang w:val="es-MX" w:eastAsia="en-US"/>
                  </w:rPr>
                  <w:t>2</w:t>
                </w:r>
              </w:p>
            </w:tc>
          </w:tr>
          <w:tr w:rsidR="00E10382" w:rsidTr="00DF3BE8" w14:paraId="64A480D9" w14:textId="77777777">
            <w:trPr>
              <w:trHeight w:val="283"/>
            </w:trPr>
            <w:tc>
              <w:tcPr>
                <w:tcW w:w="2589" w:type="dxa"/>
              </w:tcPr>
              <w:p w:rsidRPr="00431A70" w:rsidR="00E10382" w:rsidP="00E43A0F" w:rsidRDefault="00E10382" w14:paraId="3FEE42FF"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E10382" w:rsidP="0031023E" w:rsidRDefault="00E10382" w14:paraId="328CF51F" w14:textId="77777777">
                <w:pPr>
                  <w:tabs>
                    <w:tab w:val="left" w:pos="2834"/>
                    <w:tab w:val="right" w:pos="8838"/>
                  </w:tabs>
                  <w:ind w:left="-106" w:right="17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Ayuntamiento de Amecameca</w:t>
                </w:r>
              </w:p>
            </w:tc>
          </w:tr>
          <w:tr w:rsidR="00E10382" w:rsidTr="00DF3BE8" w14:paraId="3FE12E23" w14:textId="77777777">
            <w:trPr>
              <w:trHeight w:val="283"/>
            </w:trPr>
            <w:tc>
              <w:tcPr>
                <w:tcW w:w="2589" w:type="dxa"/>
              </w:tcPr>
              <w:p w:rsidRPr="00431A70" w:rsidR="00E10382" w:rsidP="00E43A0F" w:rsidRDefault="00E10382" w14:paraId="15EFF5D4"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E10382" w:rsidP="005F13CF" w:rsidRDefault="00E10382" w14:paraId="31B67632"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E10382" w:rsidP="005743D2" w:rsidRDefault="00E10382" w14:paraId="3CB3C39D" w14:textId="77777777">
          <w:pPr>
            <w:tabs>
              <w:tab w:val="right" w:pos="8838"/>
            </w:tabs>
            <w:ind w:left="-28"/>
            <w:jc w:val="both"/>
            <w:rPr>
              <w:rFonts w:ascii="Arial" w:hAnsi="Arial" w:eastAsia="Calibri" w:cs="Arial"/>
              <w:b/>
              <w:sz w:val="22"/>
              <w:szCs w:val="22"/>
              <w:lang w:eastAsia="en-US"/>
            </w:rPr>
          </w:pPr>
        </w:p>
      </w:tc>
    </w:tr>
  </w:tbl>
  <w:p w:rsidRPr="00A25151" w:rsidR="00E10382" w:rsidP="00EF4A64" w:rsidRDefault="00E10382" w14:paraId="3C4A2C54" w14:textId="77777777">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E10382" w:rsidTr="2667CCB8" w14:paraId="7CEC0C37" w14:textId="77777777">
      <w:trPr>
        <w:trHeight w:val="1435"/>
      </w:trPr>
      <w:tc>
        <w:tcPr>
          <w:tcW w:w="2835" w:type="dxa"/>
          <w:shd w:val="clear" w:color="auto" w:fill="auto"/>
          <w:tcMar/>
        </w:tcPr>
        <w:p w:rsidRPr="00330DA7" w:rsidR="00E10382" w:rsidP="00F805F6" w:rsidRDefault="00E10382" w14:paraId="077D5249"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64F2AF96" wp14:editId="4D46EE4D">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E10382" w:rsidTr="2667CCB8" w14:paraId="1707DE1E" w14:textId="77777777">
            <w:trPr>
              <w:trHeight w:val="144"/>
            </w:trPr>
            <w:tc>
              <w:tcPr>
                <w:tcW w:w="2589" w:type="dxa"/>
                <w:tcMar/>
              </w:tcPr>
              <w:p w:rsidRPr="00431A70" w:rsidR="00E10382" w:rsidP="00844CB5" w:rsidRDefault="00E10382" w14:paraId="6DCA6D65"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E10382" w:rsidP="00E05A28" w:rsidRDefault="00E10382" w14:paraId="09D3A259" w14:textId="77777777">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 xml:space="preserve">15736/INFOEM/IP/RR/2022 </w:t>
                </w:r>
              </w:p>
            </w:tc>
          </w:tr>
          <w:tr w:rsidRPr="00286D0C" w:rsidR="00E10382" w:rsidTr="2667CCB8" w14:paraId="7043973B" w14:textId="77777777">
            <w:trPr>
              <w:trHeight w:val="144"/>
            </w:trPr>
            <w:tc>
              <w:tcPr>
                <w:tcW w:w="2589" w:type="dxa"/>
                <w:tcMar/>
              </w:tcPr>
              <w:p w:rsidRPr="00431A70" w:rsidR="00E10382" w:rsidP="009A7587" w:rsidRDefault="00E10382" w14:paraId="23E0D7B4"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E10382" w:rsidP="2667CCB8" w:rsidRDefault="00E10382" w14:paraId="03BFCDB7" w14:textId="2989F22C">
                <w:pPr>
                  <w:tabs>
                    <w:tab w:val="left" w:pos="3122"/>
                    <w:tab w:val="right" w:pos="8838"/>
                  </w:tabs>
                  <w:ind w:left="-106" w:right="-105"/>
                  <w:jc w:val="both"/>
                  <w:rPr>
                    <w:rFonts w:ascii="Palatino Linotype" w:hAnsi="Palatino Linotype" w:eastAsia="Calibri" w:cs="Tahoma"/>
                    <w:sz w:val="22"/>
                    <w:szCs w:val="22"/>
                    <w:highlight w:val="black"/>
                    <w:lang w:eastAsia="en-US"/>
                  </w:rPr>
                </w:pPr>
                <w:r w:rsidRPr="2667CCB8" w:rsidR="2667CCB8">
                  <w:rPr>
                    <w:rFonts w:ascii="Palatino Linotype" w:hAnsi="Palatino Linotype" w:eastAsia="Calibri" w:cs="Tahoma"/>
                    <w:sz w:val="22"/>
                    <w:szCs w:val="22"/>
                    <w:highlight w:val="black"/>
                    <w:lang w:eastAsia="en-US"/>
                  </w:rPr>
                  <w:t>XXXXXXXXXXXXX</w:t>
                </w:r>
              </w:p>
            </w:tc>
          </w:tr>
          <w:tr w:rsidRPr="00431A70" w:rsidR="00E10382" w:rsidTr="2667CCB8" w14:paraId="19154BAC" w14:textId="77777777">
            <w:trPr>
              <w:trHeight w:val="283"/>
            </w:trPr>
            <w:tc>
              <w:tcPr>
                <w:tcW w:w="2589" w:type="dxa"/>
                <w:tcMar/>
              </w:tcPr>
              <w:p w:rsidRPr="00431A70" w:rsidR="00E10382" w:rsidP="009A7587" w:rsidRDefault="00E10382" w14:paraId="6C0DA3A6"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E10382" w:rsidP="0031023E" w:rsidRDefault="00E10382" w14:paraId="624C02D3" w14:textId="77777777">
                <w:pPr>
                  <w:tabs>
                    <w:tab w:val="left" w:pos="2834"/>
                    <w:tab w:val="right" w:pos="8838"/>
                  </w:tabs>
                  <w:ind w:left="-106"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Ayuntamiento de Amecameca</w:t>
                </w:r>
              </w:p>
            </w:tc>
          </w:tr>
          <w:tr w:rsidRPr="00431A70" w:rsidR="00E10382" w:rsidTr="2667CCB8" w14:paraId="3D0CEC31" w14:textId="77777777">
            <w:trPr>
              <w:trHeight w:val="283"/>
            </w:trPr>
            <w:tc>
              <w:tcPr>
                <w:tcW w:w="2589" w:type="dxa"/>
                <w:tcMar/>
              </w:tcPr>
              <w:p w:rsidRPr="00431A70" w:rsidR="00E10382" w:rsidP="009A7587" w:rsidRDefault="00E10382" w14:paraId="6104B1FD"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E10382" w:rsidP="005F13CF" w:rsidRDefault="00E10382" w14:paraId="0C2D3312"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E10382" w:rsidP="00DB7E5F" w:rsidRDefault="00E10382" w14:paraId="33CDE58C" w14:textId="77777777">
          <w:pPr>
            <w:tabs>
              <w:tab w:val="right" w:pos="8838"/>
            </w:tabs>
            <w:ind w:left="-28"/>
            <w:jc w:val="both"/>
            <w:rPr>
              <w:rFonts w:ascii="Arial" w:hAnsi="Arial" w:eastAsia="Calibri" w:cs="Arial"/>
              <w:b/>
              <w:sz w:val="22"/>
              <w:szCs w:val="22"/>
              <w:lang w:eastAsia="en-US"/>
            </w:rPr>
          </w:pPr>
        </w:p>
      </w:tc>
    </w:tr>
  </w:tbl>
  <w:p w:rsidRPr="00330DA7" w:rsidR="00E10382" w:rsidP="00B727C5" w:rsidRDefault="00E10382" w14:paraId="069D8A74" w14:textId="77777777">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5A9666F"/>
    <w:multiLevelType w:val="hybridMultilevel"/>
    <w:tmpl w:val="1D7A44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9470C43"/>
    <w:multiLevelType w:val="hybridMultilevel"/>
    <w:tmpl w:val="D5E2B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9CB6C09"/>
    <w:multiLevelType w:val="hybridMultilevel"/>
    <w:tmpl w:val="205016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4E0461"/>
    <w:multiLevelType w:val="hybridMultilevel"/>
    <w:tmpl w:val="74183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7"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8" w15:restartNumberingAfterBreak="0">
    <w:nsid w:val="23FB1EF8"/>
    <w:multiLevelType w:val="hybridMultilevel"/>
    <w:tmpl w:val="94BECC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2F2D0CBB"/>
    <w:multiLevelType w:val="hybridMultilevel"/>
    <w:tmpl w:val="1C7E7F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31292A"/>
    <w:multiLevelType w:val="hybridMultilevel"/>
    <w:tmpl w:val="C8480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7F60587"/>
    <w:multiLevelType w:val="hybridMultilevel"/>
    <w:tmpl w:val="9A8094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EDD4CAE"/>
    <w:multiLevelType w:val="hybridMultilevel"/>
    <w:tmpl w:val="EFF40530"/>
    <w:lvl w:ilvl="0" w:tplc="932C81D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0D1D37"/>
    <w:multiLevelType w:val="hybridMultilevel"/>
    <w:tmpl w:val="1CB0D6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C1821F7"/>
    <w:multiLevelType w:val="hybridMultilevel"/>
    <w:tmpl w:val="83C8F47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0"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15:restartNumberingAfterBreak="0">
    <w:nsid w:val="75CC7057"/>
    <w:multiLevelType w:val="hybridMultilevel"/>
    <w:tmpl w:val="13DEB03E"/>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2"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E490726"/>
    <w:multiLevelType w:val="hybridMultilevel"/>
    <w:tmpl w:val="E43C6C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022820389">
    <w:abstractNumId w:val="0"/>
  </w:num>
  <w:num w:numId="2" w16cid:durableId="414741495">
    <w:abstractNumId w:val="18"/>
  </w:num>
  <w:num w:numId="3" w16cid:durableId="740979983">
    <w:abstractNumId w:val="3"/>
  </w:num>
  <w:num w:numId="4" w16cid:durableId="10835757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87801636">
    <w:abstractNumId w:val="5"/>
  </w:num>
  <w:num w:numId="6" w16cid:durableId="1974359162">
    <w:abstractNumId w:val="12"/>
  </w:num>
  <w:num w:numId="7" w16cid:durableId="1531721619">
    <w:abstractNumId w:val="23"/>
  </w:num>
  <w:num w:numId="8" w16cid:durableId="1986545702">
    <w:abstractNumId w:val="16"/>
  </w:num>
  <w:num w:numId="9" w16cid:durableId="1894733281">
    <w:abstractNumId w:val="13"/>
  </w:num>
  <w:num w:numId="10" w16cid:durableId="452402470">
    <w:abstractNumId w:val="24"/>
  </w:num>
  <w:num w:numId="11" w16cid:durableId="1597251873">
    <w:abstractNumId w:val="15"/>
  </w:num>
  <w:num w:numId="12" w16cid:durableId="602886146">
    <w:abstractNumId w:val="17"/>
  </w:num>
  <w:num w:numId="13" w16cid:durableId="1179004694">
    <w:abstractNumId w:val="4"/>
  </w:num>
  <w:num w:numId="14" w16cid:durableId="1570923147">
    <w:abstractNumId w:val="25"/>
  </w:num>
  <w:num w:numId="15" w16cid:durableId="21311705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2674588">
    <w:abstractNumId w:val="14"/>
  </w:num>
  <w:num w:numId="17" w16cid:durableId="865561133">
    <w:abstractNumId w:val="1"/>
  </w:num>
  <w:num w:numId="18" w16cid:durableId="2129228437">
    <w:abstractNumId w:val="7"/>
  </w:num>
  <w:num w:numId="19" w16cid:durableId="948318129">
    <w:abstractNumId w:val="10"/>
  </w:num>
  <w:num w:numId="20" w16cid:durableId="609747951">
    <w:abstractNumId w:val="6"/>
    <w:lvlOverride w:ilvl="0">
      <w:startOverride w:val="1"/>
    </w:lvlOverride>
    <w:lvlOverride w:ilvl="1"/>
    <w:lvlOverride w:ilvl="2"/>
    <w:lvlOverride w:ilvl="3"/>
    <w:lvlOverride w:ilvl="4"/>
    <w:lvlOverride w:ilvl="5"/>
    <w:lvlOverride w:ilvl="6"/>
    <w:lvlOverride w:ilvl="7"/>
    <w:lvlOverride w:ilvl="8"/>
  </w:num>
  <w:num w:numId="21" w16cid:durableId="1522083754">
    <w:abstractNumId w:val="22"/>
  </w:num>
  <w:num w:numId="22" w16cid:durableId="1086456272">
    <w:abstractNumId w:val="21"/>
  </w:num>
  <w:num w:numId="23" w16cid:durableId="1172719356">
    <w:abstractNumId w:val="11"/>
  </w:num>
  <w:num w:numId="24" w16cid:durableId="343165439">
    <w:abstractNumId w:val="19"/>
  </w:num>
  <w:num w:numId="25" w16cid:durableId="1464618421">
    <w:abstractNumId w:val="8"/>
  </w:num>
  <w:num w:numId="26" w16cid:durableId="190266951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2CF8"/>
    <w:rsid w:val="0000339F"/>
    <w:rsid w:val="00003AAE"/>
    <w:rsid w:val="00004263"/>
    <w:rsid w:val="0000485A"/>
    <w:rsid w:val="00005668"/>
    <w:rsid w:val="00006091"/>
    <w:rsid w:val="00006543"/>
    <w:rsid w:val="00006DC5"/>
    <w:rsid w:val="00007C72"/>
    <w:rsid w:val="00010426"/>
    <w:rsid w:val="000106AE"/>
    <w:rsid w:val="00013291"/>
    <w:rsid w:val="0001386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18C3"/>
    <w:rsid w:val="00032F5B"/>
    <w:rsid w:val="00033086"/>
    <w:rsid w:val="0003481C"/>
    <w:rsid w:val="00034E9D"/>
    <w:rsid w:val="00035F9E"/>
    <w:rsid w:val="000373BC"/>
    <w:rsid w:val="000378BC"/>
    <w:rsid w:val="00037B34"/>
    <w:rsid w:val="00037F4B"/>
    <w:rsid w:val="00040101"/>
    <w:rsid w:val="000415F1"/>
    <w:rsid w:val="00043009"/>
    <w:rsid w:val="00043C4B"/>
    <w:rsid w:val="000452B7"/>
    <w:rsid w:val="00045736"/>
    <w:rsid w:val="0004646B"/>
    <w:rsid w:val="000467AD"/>
    <w:rsid w:val="0004735D"/>
    <w:rsid w:val="00047C1B"/>
    <w:rsid w:val="00051243"/>
    <w:rsid w:val="00051E32"/>
    <w:rsid w:val="000523BB"/>
    <w:rsid w:val="000528E6"/>
    <w:rsid w:val="00053784"/>
    <w:rsid w:val="00053EEF"/>
    <w:rsid w:val="0005422F"/>
    <w:rsid w:val="00055361"/>
    <w:rsid w:val="00056A85"/>
    <w:rsid w:val="00057250"/>
    <w:rsid w:val="0006017B"/>
    <w:rsid w:val="00060BE1"/>
    <w:rsid w:val="00061F79"/>
    <w:rsid w:val="000620E1"/>
    <w:rsid w:val="00062B8B"/>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5C83"/>
    <w:rsid w:val="000765EA"/>
    <w:rsid w:val="000778B2"/>
    <w:rsid w:val="000805CC"/>
    <w:rsid w:val="000813B0"/>
    <w:rsid w:val="0008148B"/>
    <w:rsid w:val="00081756"/>
    <w:rsid w:val="00081C1C"/>
    <w:rsid w:val="000851BA"/>
    <w:rsid w:val="00086A01"/>
    <w:rsid w:val="0008787B"/>
    <w:rsid w:val="000910AA"/>
    <w:rsid w:val="00091672"/>
    <w:rsid w:val="00091759"/>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396"/>
    <w:rsid w:val="000C04EA"/>
    <w:rsid w:val="000C055A"/>
    <w:rsid w:val="000C2283"/>
    <w:rsid w:val="000C2529"/>
    <w:rsid w:val="000C27CA"/>
    <w:rsid w:val="000C3B64"/>
    <w:rsid w:val="000C3F1A"/>
    <w:rsid w:val="000C471D"/>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2884"/>
    <w:rsid w:val="000E50C3"/>
    <w:rsid w:val="000E54A2"/>
    <w:rsid w:val="000E6517"/>
    <w:rsid w:val="000E7527"/>
    <w:rsid w:val="000E7E79"/>
    <w:rsid w:val="000F019D"/>
    <w:rsid w:val="000F02BE"/>
    <w:rsid w:val="000F24C8"/>
    <w:rsid w:val="000F2B83"/>
    <w:rsid w:val="000F2EBF"/>
    <w:rsid w:val="000F3B9F"/>
    <w:rsid w:val="000F3D6D"/>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62C"/>
    <w:rsid w:val="00117CD7"/>
    <w:rsid w:val="00117FA6"/>
    <w:rsid w:val="0012216D"/>
    <w:rsid w:val="001221B8"/>
    <w:rsid w:val="001227A5"/>
    <w:rsid w:val="0012668C"/>
    <w:rsid w:val="00126A21"/>
    <w:rsid w:val="00126F68"/>
    <w:rsid w:val="001270CA"/>
    <w:rsid w:val="00127546"/>
    <w:rsid w:val="00127757"/>
    <w:rsid w:val="001279BF"/>
    <w:rsid w:val="00127B6A"/>
    <w:rsid w:val="00127F15"/>
    <w:rsid w:val="00130B72"/>
    <w:rsid w:val="00130C11"/>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3BAA"/>
    <w:rsid w:val="001646D2"/>
    <w:rsid w:val="00165010"/>
    <w:rsid w:val="00165891"/>
    <w:rsid w:val="0016712E"/>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51A6"/>
    <w:rsid w:val="00186AC2"/>
    <w:rsid w:val="00187211"/>
    <w:rsid w:val="001872B5"/>
    <w:rsid w:val="001875A7"/>
    <w:rsid w:val="001879E1"/>
    <w:rsid w:val="0019031A"/>
    <w:rsid w:val="00190E90"/>
    <w:rsid w:val="00190F5F"/>
    <w:rsid w:val="0019295F"/>
    <w:rsid w:val="0019389B"/>
    <w:rsid w:val="00196522"/>
    <w:rsid w:val="001A14D6"/>
    <w:rsid w:val="001A1B94"/>
    <w:rsid w:val="001A22F5"/>
    <w:rsid w:val="001A372F"/>
    <w:rsid w:val="001A3887"/>
    <w:rsid w:val="001A3AF1"/>
    <w:rsid w:val="001A412B"/>
    <w:rsid w:val="001A4B83"/>
    <w:rsid w:val="001A4BBA"/>
    <w:rsid w:val="001A4BBC"/>
    <w:rsid w:val="001A5BDB"/>
    <w:rsid w:val="001A5DF5"/>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82F"/>
    <w:rsid w:val="001C45E3"/>
    <w:rsid w:val="001C67BD"/>
    <w:rsid w:val="001C7DDF"/>
    <w:rsid w:val="001D0086"/>
    <w:rsid w:val="001D0094"/>
    <w:rsid w:val="001D0B58"/>
    <w:rsid w:val="001D1C9C"/>
    <w:rsid w:val="001D3086"/>
    <w:rsid w:val="001D3CA3"/>
    <w:rsid w:val="001D3E97"/>
    <w:rsid w:val="001D5A6D"/>
    <w:rsid w:val="001D67AC"/>
    <w:rsid w:val="001D7012"/>
    <w:rsid w:val="001D733A"/>
    <w:rsid w:val="001D7530"/>
    <w:rsid w:val="001D7974"/>
    <w:rsid w:val="001D7BD2"/>
    <w:rsid w:val="001E04FC"/>
    <w:rsid w:val="001E05F1"/>
    <w:rsid w:val="001E0C19"/>
    <w:rsid w:val="001E211D"/>
    <w:rsid w:val="001E293E"/>
    <w:rsid w:val="001E2A4D"/>
    <w:rsid w:val="001E331E"/>
    <w:rsid w:val="001E3322"/>
    <w:rsid w:val="001E343E"/>
    <w:rsid w:val="001E4C89"/>
    <w:rsid w:val="001E53C2"/>
    <w:rsid w:val="001E548E"/>
    <w:rsid w:val="001E6342"/>
    <w:rsid w:val="001E6357"/>
    <w:rsid w:val="001E6816"/>
    <w:rsid w:val="001E6FC5"/>
    <w:rsid w:val="001E745E"/>
    <w:rsid w:val="001F0C4E"/>
    <w:rsid w:val="001F0E9C"/>
    <w:rsid w:val="001F0EB8"/>
    <w:rsid w:val="001F0F7D"/>
    <w:rsid w:val="001F1540"/>
    <w:rsid w:val="001F18F9"/>
    <w:rsid w:val="001F1A77"/>
    <w:rsid w:val="001F2C2A"/>
    <w:rsid w:val="001F30C3"/>
    <w:rsid w:val="001F3351"/>
    <w:rsid w:val="001F5C7C"/>
    <w:rsid w:val="001F5D3A"/>
    <w:rsid w:val="001F652C"/>
    <w:rsid w:val="001F775D"/>
    <w:rsid w:val="001F787A"/>
    <w:rsid w:val="001F78D9"/>
    <w:rsid w:val="0020024D"/>
    <w:rsid w:val="00200E50"/>
    <w:rsid w:val="002020FA"/>
    <w:rsid w:val="00202DB8"/>
    <w:rsid w:val="00203950"/>
    <w:rsid w:val="002051ED"/>
    <w:rsid w:val="002060B4"/>
    <w:rsid w:val="002066D0"/>
    <w:rsid w:val="00206EC9"/>
    <w:rsid w:val="002072EE"/>
    <w:rsid w:val="00207736"/>
    <w:rsid w:val="002079D3"/>
    <w:rsid w:val="00207D7C"/>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2A77"/>
    <w:rsid w:val="002343FF"/>
    <w:rsid w:val="0023568B"/>
    <w:rsid w:val="00235F93"/>
    <w:rsid w:val="00236653"/>
    <w:rsid w:val="00236863"/>
    <w:rsid w:val="00237C1F"/>
    <w:rsid w:val="00237D0D"/>
    <w:rsid w:val="00240363"/>
    <w:rsid w:val="00241116"/>
    <w:rsid w:val="002433A4"/>
    <w:rsid w:val="002435DC"/>
    <w:rsid w:val="002447B2"/>
    <w:rsid w:val="00244ABB"/>
    <w:rsid w:val="00245116"/>
    <w:rsid w:val="00245F9F"/>
    <w:rsid w:val="00246501"/>
    <w:rsid w:val="00246E9B"/>
    <w:rsid w:val="00247B17"/>
    <w:rsid w:val="00247CFF"/>
    <w:rsid w:val="00247D21"/>
    <w:rsid w:val="00250389"/>
    <w:rsid w:val="00251FF7"/>
    <w:rsid w:val="002520B1"/>
    <w:rsid w:val="00252669"/>
    <w:rsid w:val="00252BD8"/>
    <w:rsid w:val="00252F10"/>
    <w:rsid w:val="00253937"/>
    <w:rsid w:val="00254209"/>
    <w:rsid w:val="00254288"/>
    <w:rsid w:val="0025469C"/>
    <w:rsid w:val="00255921"/>
    <w:rsid w:val="00257541"/>
    <w:rsid w:val="00257932"/>
    <w:rsid w:val="002579CE"/>
    <w:rsid w:val="00260BF5"/>
    <w:rsid w:val="00260FEC"/>
    <w:rsid w:val="0026108A"/>
    <w:rsid w:val="00261DD6"/>
    <w:rsid w:val="00262408"/>
    <w:rsid w:val="00263DDD"/>
    <w:rsid w:val="00263FE3"/>
    <w:rsid w:val="002649C4"/>
    <w:rsid w:val="002657E2"/>
    <w:rsid w:val="002661B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42AB"/>
    <w:rsid w:val="00295F53"/>
    <w:rsid w:val="002A093E"/>
    <w:rsid w:val="002A0FB8"/>
    <w:rsid w:val="002A116B"/>
    <w:rsid w:val="002A169A"/>
    <w:rsid w:val="002A1B97"/>
    <w:rsid w:val="002A2EA3"/>
    <w:rsid w:val="002A415C"/>
    <w:rsid w:val="002A57D2"/>
    <w:rsid w:val="002A6193"/>
    <w:rsid w:val="002A66CD"/>
    <w:rsid w:val="002A6901"/>
    <w:rsid w:val="002A6E2B"/>
    <w:rsid w:val="002A717C"/>
    <w:rsid w:val="002A74AD"/>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483C"/>
    <w:rsid w:val="002C63FA"/>
    <w:rsid w:val="002C6BDE"/>
    <w:rsid w:val="002C7D95"/>
    <w:rsid w:val="002D1BE4"/>
    <w:rsid w:val="002D1D6C"/>
    <w:rsid w:val="002D33B0"/>
    <w:rsid w:val="002D3962"/>
    <w:rsid w:val="002D438B"/>
    <w:rsid w:val="002D4C3D"/>
    <w:rsid w:val="002D6323"/>
    <w:rsid w:val="002E074E"/>
    <w:rsid w:val="002E1218"/>
    <w:rsid w:val="002E1C48"/>
    <w:rsid w:val="002E2418"/>
    <w:rsid w:val="002E2DDD"/>
    <w:rsid w:val="002E3755"/>
    <w:rsid w:val="002E3FCF"/>
    <w:rsid w:val="002E4059"/>
    <w:rsid w:val="002E5015"/>
    <w:rsid w:val="002E52AA"/>
    <w:rsid w:val="002E5739"/>
    <w:rsid w:val="002E6FFD"/>
    <w:rsid w:val="002E7343"/>
    <w:rsid w:val="002E7ACF"/>
    <w:rsid w:val="002F072D"/>
    <w:rsid w:val="002F0C1A"/>
    <w:rsid w:val="002F0CE9"/>
    <w:rsid w:val="002F1E5A"/>
    <w:rsid w:val="002F3BD0"/>
    <w:rsid w:val="002F58D8"/>
    <w:rsid w:val="002F63C1"/>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23E"/>
    <w:rsid w:val="00310C11"/>
    <w:rsid w:val="00311D8B"/>
    <w:rsid w:val="00311DCB"/>
    <w:rsid w:val="0031243F"/>
    <w:rsid w:val="00312456"/>
    <w:rsid w:val="0031313F"/>
    <w:rsid w:val="00316600"/>
    <w:rsid w:val="00317214"/>
    <w:rsid w:val="003172EC"/>
    <w:rsid w:val="00320253"/>
    <w:rsid w:val="00320B79"/>
    <w:rsid w:val="00320FC1"/>
    <w:rsid w:val="0032150B"/>
    <w:rsid w:val="0032170B"/>
    <w:rsid w:val="00322C74"/>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7C"/>
    <w:rsid w:val="0034141F"/>
    <w:rsid w:val="003416A5"/>
    <w:rsid w:val="003416E2"/>
    <w:rsid w:val="003417A1"/>
    <w:rsid w:val="00341E21"/>
    <w:rsid w:val="00341E6C"/>
    <w:rsid w:val="00343B91"/>
    <w:rsid w:val="00343DCE"/>
    <w:rsid w:val="00344743"/>
    <w:rsid w:val="00350142"/>
    <w:rsid w:val="0035067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4393"/>
    <w:rsid w:val="003864D2"/>
    <w:rsid w:val="00386AFB"/>
    <w:rsid w:val="00390249"/>
    <w:rsid w:val="003905C8"/>
    <w:rsid w:val="00390BF8"/>
    <w:rsid w:val="0039109D"/>
    <w:rsid w:val="0039165C"/>
    <w:rsid w:val="00391E2E"/>
    <w:rsid w:val="003925E2"/>
    <w:rsid w:val="00392877"/>
    <w:rsid w:val="00392E12"/>
    <w:rsid w:val="00393471"/>
    <w:rsid w:val="00393668"/>
    <w:rsid w:val="00393685"/>
    <w:rsid w:val="00393EB2"/>
    <w:rsid w:val="00394461"/>
    <w:rsid w:val="003948EA"/>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1A2"/>
    <w:rsid w:val="003A64F4"/>
    <w:rsid w:val="003A6E62"/>
    <w:rsid w:val="003A6FD1"/>
    <w:rsid w:val="003A78B5"/>
    <w:rsid w:val="003A78F9"/>
    <w:rsid w:val="003A7BE8"/>
    <w:rsid w:val="003A7C85"/>
    <w:rsid w:val="003A7E83"/>
    <w:rsid w:val="003A7FBE"/>
    <w:rsid w:val="003B0104"/>
    <w:rsid w:val="003B03A1"/>
    <w:rsid w:val="003B0D09"/>
    <w:rsid w:val="003B12E6"/>
    <w:rsid w:val="003B165A"/>
    <w:rsid w:val="003B1A7B"/>
    <w:rsid w:val="003B2140"/>
    <w:rsid w:val="003B3AB4"/>
    <w:rsid w:val="003B45E3"/>
    <w:rsid w:val="003B4ABD"/>
    <w:rsid w:val="003B504B"/>
    <w:rsid w:val="003B571C"/>
    <w:rsid w:val="003B5AD4"/>
    <w:rsid w:val="003B5C01"/>
    <w:rsid w:val="003B5D10"/>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AEC"/>
    <w:rsid w:val="003D1DB6"/>
    <w:rsid w:val="003D4123"/>
    <w:rsid w:val="003D58C8"/>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061"/>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4B3"/>
    <w:rsid w:val="00407A93"/>
    <w:rsid w:val="004100AA"/>
    <w:rsid w:val="00410CD2"/>
    <w:rsid w:val="00411961"/>
    <w:rsid w:val="00412203"/>
    <w:rsid w:val="0041222F"/>
    <w:rsid w:val="004128F6"/>
    <w:rsid w:val="00413718"/>
    <w:rsid w:val="004137A4"/>
    <w:rsid w:val="00413C18"/>
    <w:rsid w:val="00413C24"/>
    <w:rsid w:val="00414BF2"/>
    <w:rsid w:val="00414F9B"/>
    <w:rsid w:val="0041591A"/>
    <w:rsid w:val="00417DE3"/>
    <w:rsid w:val="00417F91"/>
    <w:rsid w:val="00420B07"/>
    <w:rsid w:val="00420CCC"/>
    <w:rsid w:val="00420E30"/>
    <w:rsid w:val="00421B36"/>
    <w:rsid w:val="00421D3F"/>
    <w:rsid w:val="0042247C"/>
    <w:rsid w:val="00422869"/>
    <w:rsid w:val="00423D2F"/>
    <w:rsid w:val="00423F48"/>
    <w:rsid w:val="004250D2"/>
    <w:rsid w:val="004257EA"/>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2EF4"/>
    <w:rsid w:val="0045371C"/>
    <w:rsid w:val="00453729"/>
    <w:rsid w:val="0045411C"/>
    <w:rsid w:val="004544CD"/>
    <w:rsid w:val="00454DE4"/>
    <w:rsid w:val="00455993"/>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A1A"/>
    <w:rsid w:val="00476EE9"/>
    <w:rsid w:val="00477546"/>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430"/>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C04"/>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2FD6"/>
    <w:rsid w:val="004B3992"/>
    <w:rsid w:val="004B3F2D"/>
    <w:rsid w:val="004B4E57"/>
    <w:rsid w:val="004B591D"/>
    <w:rsid w:val="004B5A60"/>
    <w:rsid w:val="004B7542"/>
    <w:rsid w:val="004B769A"/>
    <w:rsid w:val="004B7DB2"/>
    <w:rsid w:val="004B7E7A"/>
    <w:rsid w:val="004C048B"/>
    <w:rsid w:val="004C14AC"/>
    <w:rsid w:val="004C17E0"/>
    <w:rsid w:val="004C30D4"/>
    <w:rsid w:val="004C36F9"/>
    <w:rsid w:val="004C4ACC"/>
    <w:rsid w:val="004C51C1"/>
    <w:rsid w:val="004C6F68"/>
    <w:rsid w:val="004C78C8"/>
    <w:rsid w:val="004C7E83"/>
    <w:rsid w:val="004D01DA"/>
    <w:rsid w:val="004D0E1D"/>
    <w:rsid w:val="004D151D"/>
    <w:rsid w:val="004D18DE"/>
    <w:rsid w:val="004D19CC"/>
    <w:rsid w:val="004D2B43"/>
    <w:rsid w:val="004D3573"/>
    <w:rsid w:val="004D42A5"/>
    <w:rsid w:val="004D583C"/>
    <w:rsid w:val="004D5DB3"/>
    <w:rsid w:val="004D6AAE"/>
    <w:rsid w:val="004E019E"/>
    <w:rsid w:val="004E0AA4"/>
    <w:rsid w:val="004E0D17"/>
    <w:rsid w:val="004E24D4"/>
    <w:rsid w:val="004E2B43"/>
    <w:rsid w:val="004E2CEB"/>
    <w:rsid w:val="004E345F"/>
    <w:rsid w:val="004E3BBA"/>
    <w:rsid w:val="004E401B"/>
    <w:rsid w:val="004E41C7"/>
    <w:rsid w:val="004E43D5"/>
    <w:rsid w:val="004E446D"/>
    <w:rsid w:val="004E5BB8"/>
    <w:rsid w:val="004E660C"/>
    <w:rsid w:val="004E747A"/>
    <w:rsid w:val="004E7603"/>
    <w:rsid w:val="004E7759"/>
    <w:rsid w:val="004E7842"/>
    <w:rsid w:val="004E7C22"/>
    <w:rsid w:val="004E7DB7"/>
    <w:rsid w:val="004F0223"/>
    <w:rsid w:val="004F0E3C"/>
    <w:rsid w:val="004F26C4"/>
    <w:rsid w:val="004F2C69"/>
    <w:rsid w:val="004F2D88"/>
    <w:rsid w:val="004F2F70"/>
    <w:rsid w:val="004F3134"/>
    <w:rsid w:val="004F3156"/>
    <w:rsid w:val="004F3D21"/>
    <w:rsid w:val="004F4D64"/>
    <w:rsid w:val="004F582B"/>
    <w:rsid w:val="004F60EF"/>
    <w:rsid w:val="004F637B"/>
    <w:rsid w:val="004F6532"/>
    <w:rsid w:val="004F67C2"/>
    <w:rsid w:val="004F6E78"/>
    <w:rsid w:val="00501150"/>
    <w:rsid w:val="00501276"/>
    <w:rsid w:val="005014BB"/>
    <w:rsid w:val="00501A0B"/>
    <w:rsid w:val="00502502"/>
    <w:rsid w:val="005028CC"/>
    <w:rsid w:val="005036C3"/>
    <w:rsid w:val="005070C3"/>
    <w:rsid w:val="00510D32"/>
    <w:rsid w:val="00510E39"/>
    <w:rsid w:val="00511BC6"/>
    <w:rsid w:val="00511FA0"/>
    <w:rsid w:val="0051276F"/>
    <w:rsid w:val="005130AC"/>
    <w:rsid w:val="00517427"/>
    <w:rsid w:val="00520C2F"/>
    <w:rsid w:val="00521A73"/>
    <w:rsid w:val="005220BE"/>
    <w:rsid w:val="005223C0"/>
    <w:rsid w:val="00523D57"/>
    <w:rsid w:val="00524076"/>
    <w:rsid w:val="0052421B"/>
    <w:rsid w:val="005242AD"/>
    <w:rsid w:val="0052622D"/>
    <w:rsid w:val="00526575"/>
    <w:rsid w:val="0052716F"/>
    <w:rsid w:val="00527DAD"/>
    <w:rsid w:val="005308B8"/>
    <w:rsid w:val="00530F7C"/>
    <w:rsid w:val="005319DA"/>
    <w:rsid w:val="00532035"/>
    <w:rsid w:val="005336C5"/>
    <w:rsid w:val="00533B79"/>
    <w:rsid w:val="00533C44"/>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04A"/>
    <w:rsid w:val="005475F1"/>
    <w:rsid w:val="00547D7E"/>
    <w:rsid w:val="00550418"/>
    <w:rsid w:val="005504F6"/>
    <w:rsid w:val="00550C0B"/>
    <w:rsid w:val="00552EBD"/>
    <w:rsid w:val="00553061"/>
    <w:rsid w:val="00553827"/>
    <w:rsid w:val="00553A6B"/>
    <w:rsid w:val="005544AF"/>
    <w:rsid w:val="00555F71"/>
    <w:rsid w:val="00557D01"/>
    <w:rsid w:val="00560495"/>
    <w:rsid w:val="00560FD1"/>
    <w:rsid w:val="005614EF"/>
    <w:rsid w:val="005638D9"/>
    <w:rsid w:val="00563BEB"/>
    <w:rsid w:val="005651B9"/>
    <w:rsid w:val="00565223"/>
    <w:rsid w:val="0056535E"/>
    <w:rsid w:val="00565EE6"/>
    <w:rsid w:val="00566562"/>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18E7"/>
    <w:rsid w:val="0058220D"/>
    <w:rsid w:val="00583228"/>
    <w:rsid w:val="00583A2A"/>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2B96"/>
    <w:rsid w:val="005B5416"/>
    <w:rsid w:val="005B5CB1"/>
    <w:rsid w:val="005B5D03"/>
    <w:rsid w:val="005B6854"/>
    <w:rsid w:val="005C04CB"/>
    <w:rsid w:val="005C0E92"/>
    <w:rsid w:val="005C1800"/>
    <w:rsid w:val="005C1943"/>
    <w:rsid w:val="005C2BEF"/>
    <w:rsid w:val="005C3570"/>
    <w:rsid w:val="005C37A0"/>
    <w:rsid w:val="005C4034"/>
    <w:rsid w:val="005C4070"/>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5D1"/>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3BA6"/>
    <w:rsid w:val="00634436"/>
    <w:rsid w:val="00634D1A"/>
    <w:rsid w:val="00635173"/>
    <w:rsid w:val="00635CA0"/>
    <w:rsid w:val="00635DD5"/>
    <w:rsid w:val="00636904"/>
    <w:rsid w:val="00636D9C"/>
    <w:rsid w:val="00637179"/>
    <w:rsid w:val="00637EC0"/>
    <w:rsid w:val="0064182B"/>
    <w:rsid w:val="006418ED"/>
    <w:rsid w:val="0064229C"/>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5DD0"/>
    <w:rsid w:val="006563CA"/>
    <w:rsid w:val="00656730"/>
    <w:rsid w:val="006578FC"/>
    <w:rsid w:val="006607B1"/>
    <w:rsid w:val="006608AB"/>
    <w:rsid w:val="006609AC"/>
    <w:rsid w:val="006611C7"/>
    <w:rsid w:val="0066144D"/>
    <w:rsid w:val="006615D6"/>
    <w:rsid w:val="0066170D"/>
    <w:rsid w:val="00661857"/>
    <w:rsid w:val="00661AD1"/>
    <w:rsid w:val="006620DA"/>
    <w:rsid w:val="0066371D"/>
    <w:rsid w:val="006637A2"/>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5EF"/>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B14"/>
    <w:rsid w:val="00690EE9"/>
    <w:rsid w:val="00690F20"/>
    <w:rsid w:val="00693C8E"/>
    <w:rsid w:val="00693E63"/>
    <w:rsid w:val="00694912"/>
    <w:rsid w:val="00694A75"/>
    <w:rsid w:val="006969BA"/>
    <w:rsid w:val="00696DD6"/>
    <w:rsid w:val="006975FA"/>
    <w:rsid w:val="00697AD7"/>
    <w:rsid w:val="00697E11"/>
    <w:rsid w:val="00697F3E"/>
    <w:rsid w:val="00697FF1"/>
    <w:rsid w:val="006A026A"/>
    <w:rsid w:val="006A0425"/>
    <w:rsid w:val="006A09CB"/>
    <w:rsid w:val="006A0EB1"/>
    <w:rsid w:val="006A1CFF"/>
    <w:rsid w:val="006A1D62"/>
    <w:rsid w:val="006A2363"/>
    <w:rsid w:val="006A43A7"/>
    <w:rsid w:val="006A4EAE"/>
    <w:rsid w:val="006A52CC"/>
    <w:rsid w:val="006A56C3"/>
    <w:rsid w:val="006A67AA"/>
    <w:rsid w:val="006A6B88"/>
    <w:rsid w:val="006A6D7F"/>
    <w:rsid w:val="006A7EE9"/>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FE3"/>
    <w:rsid w:val="006C7416"/>
    <w:rsid w:val="006C7760"/>
    <w:rsid w:val="006C7EEA"/>
    <w:rsid w:val="006D084C"/>
    <w:rsid w:val="006D0CF8"/>
    <w:rsid w:val="006D1B66"/>
    <w:rsid w:val="006D1CE0"/>
    <w:rsid w:val="006D233A"/>
    <w:rsid w:val="006D2764"/>
    <w:rsid w:val="006D3202"/>
    <w:rsid w:val="006D326E"/>
    <w:rsid w:val="006D4FC4"/>
    <w:rsid w:val="006D522C"/>
    <w:rsid w:val="006D559B"/>
    <w:rsid w:val="006D56AA"/>
    <w:rsid w:val="006D6A65"/>
    <w:rsid w:val="006D7795"/>
    <w:rsid w:val="006D7A5C"/>
    <w:rsid w:val="006D7ACB"/>
    <w:rsid w:val="006D7D14"/>
    <w:rsid w:val="006E00EF"/>
    <w:rsid w:val="006E06BB"/>
    <w:rsid w:val="006E1A7A"/>
    <w:rsid w:val="006E4723"/>
    <w:rsid w:val="006E716F"/>
    <w:rsid w:val="006E7DA9"/>
    <w:rsid w:val="006E7DEE"/>
    <w:rsid w:val="006F01E7"/>
    <w:rsid w:val="006F0FD7"/>
    <w:rsid w:val="006F13AF"/>
    <w:rsid w:val="006F1F3A"/>
    <w:rsid w:val="006F2104"/>
    <w:rsid w:val="006F6CA7"/>
    <w:rsid w:val="006F7EB8"/>
    <w:rsid w:val="007007DA"/>
    <w:rsid w:val="00700825"/>
    <w:rsid w:val="0070094A"/>
    <w:rsid w:val="00701DE4"/>
    <w:rsid w:val="00702DD7"/>
    <w:rsid w:val="00704085"/>
    <w:rsid w:val="00704138"/>
    <w:rsid w:val="00704305"/>
    <w:rsid w:val="007043CB"/>
    <w:rsid w:val="0070476D"/>
    <w:rsid w:val="007047D3"/>
    <w:rsid w:val="00704B24"/>
    <w:rsid w:val="00705663"/>
    <w:rsid w:val="00705C40"/>
    <w:rsid w:val="00710855"/>
    <w:rsid w:val="0071087E"/>
    <w:rsid w:val="00711EF8"/>
    <w:rsid w:val="00712750"/>
    <w:rsid w:val="00713A8D"/>
    <w:rsid w:val="00713EB7"/>
    <w:rsid w:val="00713EC3"/>
    <w:rsid w:val="007143A9"/>
    <w:rsid w:val="007145CD"/>
    <w:rsid w:val="007147C2"/>
    <w:rsid w:val="0071508D"/>
    <w:rsid w:val="0071622D"/>
    <w:rsid w:val="007169A8"/>
    <w:rsid w:val="00716C32"/>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37D63"/>
    <w:rsid w:val="00740478"/>
    <w:rsid w:val="00740C8C"/>
    <w:rsid w:val="00741745"/>
    <w:rsid w:val="00741AC4"/>
    <w:rsid w:val="007429E1"/>
    <w:rsid w:val="00742CA5"/>
    <w:rsid w:val="00743CA7"/>
    <w:rsid w:val="0074489F"/>
    <w:rsid w:val="0074594A"/>
    <w:rsid w:val="00746642"/>
    <w:rsid w:val="00747181"/>
    <w:rsid w:val="0075065B"/>
    <w:rsid w:val="007513F0"/>
    <w:rsid w:val="007515BC"/>
    <w:rsid w:val="00751953"/>
    <w:rsid w:val="00752606"/>
    <w:rsid w:val="007533B0"/>
    <w:rsid w:val="00753CF0"/>
    <w:rsid w:val="0075402E"/>
    <w:rsid w:val="007561A3"/>
    <w:rsid w:val="00756CA2"/>
    <w:rsid w:val="00756D31"/>
    <w:rsid w:val="00756D3D"/>
    <w:rsid w:val="007573B2"/>
    <w:rsid w:val="007574BB"/>
    <w:rsid w:val="0075764C"/>
    <w:rsid w:val="00757CFF"/>
    <w:rsid w:val="00760712"/>
    <w:rsid w:val="00761D17"/>
    <w:rsid w:val="00762198"/>
    <w:rsid w:val="007625A2"/>
    <w:rsid w:val="007628DA"/>
    <w:rsid w:val="00762E28"/>
    <w:rsid w:val="00763CE8"/>
    <w:rsid w:val="007648CF"/>
    <w:rsid w:val="00765BD5"/>
    <w:rsid w:val="00765E07"/>
    <w:rsid w:val="007660BA"/>
    <w:rsid w:val="0076703C"/>
    <w:rsid w:val="00767C15"/>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2D1"/>
    <w:rsid w:val="00781A64"/>
    <w:rsid w:val="00782EA4"/>
    <w:rsid w:val="00784834"/>
    <w:rsid w:val="00785461"/>
    <w:rsid w:val="00785A0A"/>
    <w:rsid w:val="00785DC5"/>
    <w:rsid w:val="0078639C"/>
    <w:rsid w:val="00786B36"/>
    <w:rsid w:val="00786F25"/>
    <w:rsid w:val="00786FF3"/>
    <w:rsid w:val="0078758E"/>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98B"/>
    <w:rsid w:val="007A1E47"/>
    <w:rsid w:val="007A2086"/>
    <w:rsid w:val="007A249F"/>
    <w:rsid w:val="007A24FC"/>
    <w:rsid w:val="007A2F67"/>
    <w:rsid w:val="007A3918"/>
    <w:rsid w:val="007A3B65"/>
    <w:rsid w:val="007A409E"/>
    <w:rsid w:val="007A4296"/>
    <w:rsid w:val="007A43AB"/>
    <w:rsid w:val="007A5398"/>
    <w:rsid w:val="007A5C59"/>
    <w:rsid w:val="007A6879"/>
    <w:rsid w:val="007B00A0"/>
    <w:rsid w:val="007B0C10"/>
    <w:rsid w:val="007B0E89"/>
    <w:rsid w:val="007B2C38"/>
    <w:rsid w:val="007B2E54"/>
    <w:rsid w:val="007B31B9"/>
    <w:rsid w:val="007B38DE"/>
    <w:rsid w:val="007B56A8"/>
    <w:rsid w:val="007B7498"/>
    <w:rsid w:val="007B77DC"/>
    <w:rsid w:val="007B7AEE"/>
    <w:rsid w:val="007C02F6"/>
    <w:rsid w:val="007C0D24"/>
    <w:rsid w:val="007C3E2E"/>
    <w:rsid w:val="007C5C9B"/>
    <w:rsid w:val="007C6C24"/>
    <w:rsid w:val="007C71CF"/>
    <w:rsid w:val="007C7EB6"/>
    <w:rsid w:val="007D03CB"/>
    <w:rsid w:val="007D12D8"/>
    <w:rsid w:val="007D1667"/>
    <w:rsid w:val="007D1BCD"/>
    <w:rsid w:val="007D2BE6"/>
    <w:rsid w:val="007D2F75"/>
    <w:rsid w:val="007D48A3"/>
    <w:rsid w:val="007D4F74"/>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B9"/>
    <w:rsid w:val="007E70FD"/>
    <w:rsid w:val="007E728E"/>
    <w:rsid w:val="007E7E96"/>
    <w:rsid w:val="007F08FC"/>
    <w:rsid w:val="007F19DA"/>
    <w:rsid w:val="007F2109"/>
    <w:rsid w:val="007F21C5"/>
    <w:rsid w:val="007F26EE"/>
    <w:rsid w:val="007F34CB"/>
    <w:rsid w:val="007F3889"/>
    <w:rsid w:val="007F3A61"/>
    <w:rsid w:val="007F3EF1"/>
    <w:rsid w:val="007F4EB7"/>
    <w:rsid w:val="007F70A0"/>
    <w:rsid w:val="007F77C3"/>
    <w:rsid w:val="0080056E"/>
    <w:rsid w:val="00801457"/>
    <w:rsid w:val="00801BCE"/>
    <w:rsid w:val="00801E7D"/>
    <w:rsid w:val="00802515"/>
    <w:rsid w:val="0080254F"/>
    <w:rsid w:val="0080373C"/>
    <w:rsid w:val="00803E3D"/>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A48"/>
    <w:rsid w:val="00837E18"/>
    <w:rsid w:val="008402A5"/>
    <w:rsid w:val="0084052B"/>
    <w:rsid w:val="008407B9"/>
    <w:rsid w:val="0084105A"/>
    <w:rsid w:val="0084145F"/>
    <w:rsid w:val="00841DA2"/>
    <w:rsid w:val="008429DF"/>
    <w:rsid w:val="008436E1"/>
    <w:rsid w:val="00843CB5"/>
    <w:rsid w:val="00844963"/>
    <w:rsid w:val="00844CB5"/>
    <w:rsid w:val="008453FA"/>
    <w:rsid w:val="008458F6"/>
    <w:rsid w:val="00845AED"/>
    <w:rsid w:val="00845D98"/>
    <w:rsid w:val="008465D3"/>
    <w:rsid w:val="008466E5"/>
    <w:rsid w:val="0084708E"/>
    <w:rsid w:val="00847973"/>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5DB0"/>
    <w:rsid w:val="00876057"/>
    <w:rsid w:val="00876F54"/>
    <w:rsid w:val="00877292"/>
    <w:rsid w:val="0087754A"/>
    <w:rsid w:val="0087766C"/>
    <w:rsid w:val="00880552"/>
    <w:rsid w:val="008814A6"/>
    <w:rsid w:val="00882595"/>
    <w:rsid w:val="0088336E"/>
    <w:rsid w:val="008839DA"/>
    <w:rsid w:val="00884EE8"/>
    <w:rsid w:val="00885168"/>
    <w:rsid w:val="008868FF"/>
    <w:rsid w:val="00890B33"/>
    <w:rsid w:val="00890C12"/>
    <w:rsid w:val="008915DD"/>
    <w:rsid w:val="0089173B"/>
    <w:rsid w:val="0089175F"/>
    <w:rsid w:val="00891E76"/>
    <w:rsid w:val="0089220F"/>
    <w:rsid w:val="00892B57"/>
    <w:rsid w:val="008935AA"/>
    <w:rsid w:val="008939CF"/>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ED1"/>
    <w:rsid w:val="008A5F7E"/>
    <w:rsid w:val="008A6178"/>
    <w:rsid w:val="008A61E2"/>
    <w:rsid w:val="008A73EF"/>
    <w:rsid w:val="008B00A4"/>
    <w:rsid w:val="008B1C74"/>
    <w:rsid w:val="008B28D1"/>
    <w:rsid w:val="008B440B"/>
    <w:rsid w:val="008B53C3"/>
    <w:rsid w:val="008B5AB3"/>
    <w:rsid w:val="008B5E49"/>
    <w:rsid w:val="008B6848"/>
    <w:rsid w:val="008B75B8"/>
    <w:rsid w:val="008B7FCA"/>
    <w:rsid w:val="008C0024"/>
    <w:rsid w:val="008C1393"/>
    <w:rsid w:val="008C15FF"/>
    <w:rsid w:val="008C2FA1"/>
    <w:rsid w:val="008C58DF"/>
    <w:rsid w:val="008C5AE6"/>
    <w:rsid w:val="008C62AB"/>
    <w:rsid w:val="008C6C63"/>
    <w:rsid w:val="008C796D"/>
    <w:rsid w:val="008C7A97"/>
    <w:rsid w:val="008D0157"/>
    <w:rsid w:val="008D098D"/>
    <w:rsid w:val="008D1369"/>
    <w:rsid w:val="008D2028"/>
    <w:rsid w:val="008D2C4C"/>
    <w:rsid w:val="008D2E01"/>
    <w:rsid w:val="008D38A3"/>
    <w:rsid w:val="008D3A3F"/>
    <w:rsid w:val="008D3CAF"/>
    <w:rsid w:val="008D44D9"/>
    <w:rsid w:val="008D4C39"/>
    <w:rsid w:val="008D654B"/>
    <w:rsid w:val="008D6B34"/>
    <w:rsid w:val="008D6F2C"/>
    <w:rsid w:val="008D7E0D"/>
    <w:rsid w:val="008D7EDB"/>
    <w:rsid w:val="008E0B2F"/>
    <w:rsid w:val="008E1829"/>
    <w:rsid w:val="008E1856"/>
    <w:rsid w:val="008E1949"/>
    <w:rsid w:val="008E1A61"/>
    <w:rsid w:val="008E2327"/>
    <w:rsid w:val="008E2C9C"/>
    <w:rsid w:val="008E2D66"/>
    <w:rsid w:val="008E3507"/>
    <w:rsid w:val="008E3AA5"/>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6E90"/>
    <w:rsid w:val="00917D6F"/>
    <w:rsid w:val="0092073B"/>
    <w:rsid w:val="00921B1A"/>
    <w:rsid w:val="00921B7F"/>
    <w:rsid w:val="00921DDA"/>
    <w:rsid w:val="00922DE1"/>
    <w:rsid w:val="00922E4B"/>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5BD"/>
    <w:rsid w:val="00953D8B"/>
    <w:rsid w:val="00953FF0"/>
    <w:rsid w:val="00954502"/>
    <w:rsid w:val="0095506D"/>
    <w:rsid w:val="009553A4"/>
    <w:rsid w:val="00955A98"/>
    <w:rsid w:val="00955DA9"/>
    <w:rsid w:val="009576B2"/>
    <w:rsid w:val="00960346"/>
    <w:rsid w:val="00960F05"/>
    <w:rsid w:val="00961724"/>
    <w:rsid w:val="009617D3"/>
    <w:rsid w:val="009626F7"/>
    <w:rsid w:val="009635B5"/>
    <w:rsid w:val="0096463B"/>
    <w:rsid w:val="00967035"/>
    <w:rsid w:val="00967869"/>
    <w:rsid w:val="0096796E"/>
    <w:rsid w:val="009702DB"/>
    <w:rsid w:val="00970BEB"/>
    <w:rsid w:val="0097149A"/>
    <w:rsid w:val="00971F54"/>
    <w:rsid w:val="009721A0"/>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1AA"/>
    <w:rsid w:val="00997908"/>
    <w:rsid w:val="009A0D75"/>
    <w:rsid w:val="009A1234"/>
    <w:rsid w:val="009A306D"/>
    <w:rsid w:val="009A347A"/>
    <w:rsid w:val="009A3661"/>
    <w:rsid w:val="009A5A3D"/>
    <w:rsid w:val="009A620E"/>
    <w:rsid w:val="009A7587"/>
    <w:rsid w:val="009B0214"/>
    <w:rsid w:val="009B02EF"/>
    <w:rsid w:val="009B0A91"/>
    <w:rsid w:val="009B19CD"/>
    <w:rsid w:val="009B6316"/>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0A63"/>
    <w:rsid w:val="009D1B5D"/>
    <w:rsid w:val="009D27C3"/>
    <w:rsid w:val="009D28FA"/>
    <w:rsid w:val="009D4200"/>
    <w:rsid w:val="009D43FE"/>
    <w:rsid w:val="009D53FD"/>
    <w:rsid w:val="009D5C19"/>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692"/>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A2C"/>
    <w:rsid w:val="00A06CC5"/>
    <w:rsid w:val="00A07909"/>
    <w:rsid w:val="00A0791C"/>
    <w:rsid w:val="00A079D8"/>
    <w:rsid w:val="00A1047D"/>
    <w:rsid w:val="00A117D8"/>
    <w:rsid w:val="00A11B56"/>
    <w:rsid w:val="00A11CAD"/>
    <w:rsid w:val="00A121AB"/>
    <w:rsid w:val="00A13DF7"/>
    <w:rsid w:val="00A14807"/>
    <w:rsid w:val="00A15263"/>
    <w:rsid w:val="00A155CD"/>
    <w:rsid w:val="00A15BF1"/>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A51"/>
    <w:rsid w:val="00A415BA"/>
    <w:rsid w:val="00A419A8"/>
    <w:rsid w:val="00A4230D"/>
    <w:rsid w:val="00A4432A"/>
    <w:rsid w:val="00A4594F"/>
    <w:rsid w:val="00A45F38"/>
    <w:rsid w:val="00A47916"/>
    <w:rsid w:val="00A47C18"/>
    <w:rsid w:val="00A50123"/>
    <w:rsid w:val="00A50298"/>
    <w:rsid w:val="00A50838"/>
    <w:rsid w:val="00A50EC5"/>
    <w:rsid w:val="00A511BB"/>
    <w:rsid w:val="00A535E4"/>
    <w:rsid w:val="00A536DA"/>
    <w:rsid w:val="00A5370C"/>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0D1"/>
    <w:rsid w:val="00A66829"/>
    <w:rsid w:val="00A6697B"/>
    <w:rsid w:val="00A719AA"/>
    <w:rsid w:val="00A731B5"/>
    <w:rsid w:val="00A73DE3"/>
    <w:rsid w:val="00A73E67"/>
    <w:rsid w:val="00A747F9"/>
    <w:rsid w:val="00A74C2D"/>
    <w:rsid w:val="00A753FA"/>
    <w:rsid w:val="00A76217"/>
    <w:rsid w:val="00A76595"/>
    <w:rsid w:val="00A766B1"/>
    <w:rsid w:val="00A76B34"/>
    <w:rsid w:val="00A779A5"/>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39B"/>
    <w:rsid w:val="00AA6EFD"/>
    <w:rsid w:val="00AA7F48"/>
    <w:rsid w:val="00AB010D"/>
    <w:rsid w:val="00AB0749"/>
    <w:rsid w:val="00AB2617"/>
    <w:rsid w:val="00AB2C53"/>
    <w:rsid w:val="00AB2EDE"/>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57A9"/>
    <w:rsid w:val="00AE6579"/>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910"/>
    <w:rsid w:val="00B00F3C"/>
    <w:rsid w:val="00B01191"/>
    <w:rsid w:val="00B01762"/>
    <w:rsid w:val="00B01B16"/>
    <w:rsid w:val="00B01D0C"/>
    <w:rsid w:val="00B029B1"/>
    <w:rsid w:val="00B02C78"/>
    <w:rsid w:val="00B03811"/>
    <w:rsid w:val="00B039E1"/>
    <w:rsid w:val="00B03B83"/>
    <w:rsid w:val="00B04D4C"/>
    <w:rsid w:val="00B04D63"/>
    <w:rsid w:val="00B04FDF"/>
    <w:rsid w:val="00B0597E"/>
    <w:rsid w:val="00B05E74"/>
    <w:rsid w:val="00B07F12"/>
    <w:rsid w:val="00B07FE3"/>
    <w:rsid w:val="00B10BAE"/>
    <w:rsid w:val="00B11CB3"/>
    <w:rsid w:val="00B12451"/>
    <w:rsid w:val="00B12A0A"/>
    <w:rsid w:val="00B14154"/>
    <w:rsid w:val="00B1415B"/>
    <w:rsid w:val="00B150A3"/>
    <w:rsid w:val="00B15278"/>
    <w:rsid w:val="00B164F6"/>
    <w:rsid w:val="00B16E71"/>
    <w:rsid w:val="00B222A2"/>
    <w:rsid w:val="00B233F4"/>
    <w:rsid w:val="00B234EC"/>
    <w:rsid w:val="00B267E1"/>
    <w:rsid w:val="00B274AE"/>
    <w:rsid w:val="00B274BF"/>
    <w:rsid w:val="00B304B7"/>
    <w:rsid w:val="00B31222"/>
    <w:rsid w:val="00B31516"/>
    <w:rsid w:val="00B318C9"/>
    <w:rsid w:val="00B31FDB"/>
    <w:rsid w:val="00B33EEF"/>
    <w:rsid w:val="00B348F1"/>
    <w:rsid w:val="00B416D0"/>
    <w:rsid w:val="00B41D89"/>
    <w:rsid w:val="00B42C7F"/>
    <w:rsid w:val="00B42E81"/>
    <w:rsid w:val="00B4329D"/>
    <w:rsid w:val="00B4558C"/>
    <w:rsid w:val="00B457EF"/>
    <w:rsid w:val="00B45BEE"/>
    <w:rsid w:val="00B46C8E"/>
    <w:rsid w:val="00B50512"/>
    <w:rsid w:val="00B50F74"/>
    <w:rsid w:val="00B51A2F"/>
    <w:rsid w:val="00B520F9"/>
    <w:rsid w:val="00B52812"/>
    <w:rsid w:val="00B537CE"/>
    <w:rsid w:val="00B53891"/>
    <w:rsid w:val="00B541CB"/>
    <w:rsid w:val="00B5423C"/>
    <w:rsid w:val="00B5495A"/>
    <w:rsid w:val="00B54AAB"/>
    <w:rsid w:val="00B553BA"/>
    <w:rsid w:val="00B57560"/>
    <w:rsid w:val="00B57690"/>
    <w:rsid w:val="00B577A3"/>
    <w:rsid w:val="00B6144B"/>
    <w:rsid w:val="00B61577"/>
    <w:rsid w:val="00B6170F"/>
    <w:rsid w:val="00B625C9"/>
    <w:rsid w:val="00B63796"/>
    <w:rsid w:val="00B64641"/>
    <w:rsid w:val="00B648F6"/>
    <w:rsid w:val="00B66A77"/>
    <w:rsid w:val="00B675DD"/>
    <w:rsid w:val="00B704AA"/>
    <w:rsid w:val="00B70B2A"/>
    <w:rsid w:val="00B71F2C"/>
    <w:rsid w:val="00B7262F"/>
    <w:rsid w:val="00B726C3"/>
    <w:rsid w:val="00B727C5"/>
    <w:rsid w:val="00B73031"/>
    <w:rsid w:val="00B73CF6"/>
    <w:rsid w:val="00B73D51"/>
    <w:rsid w:val="00B73FD4"/>
    <w:rsid w:val="00B74128"/>
    <w:rsid w:val="00B743FD"/>
    <w:rsid w:val="00B74DCE"/>
    <w:rsid w:val="00B74FC5"/>
    <w:rsid w:val="00B75A6C"/>
    <w:rsid w:val="00B7684C"/>
    <w:rsid w:val="00B77614"/>
    <w:rsid w:val="00B8029A"/>
    <w:rsid w:val="00B80DB5"/>
    <w:rsid w:val="00B827B3"/>
    <w:rsid w:val="00B82F2D"/>
    <w:rsid w:val="00B83E2A"/>
    <w:rsid w:val="00B83E38"/>
    <w:rsid w:val="00B84273"/>
    <w:rsid w:val="00B84E0E"/>
    <w:rsid w:val="00B85781"/>
    <w:rsid w:val="00B85DF3"/>
    <w:rsid w:val="00B861AD"/>
    <w:rsid w:val="00B8690B"/>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3D3F"/>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598"/>
    <w:rsid w:val="00BC299D"/>
    <w:rsid w:val="00BC2C0C"/>
    <w:rsid w:val="00BC3B70"/>
    <w:rsid w:val="00BC4AE9"/>
    <w:rsid w:val="00BC6E7C"/>
    <w:rsid w:val="00BC7182"/>
    <w:rsid w:val="00BC732A"/>
    <w:rsid w:val="00BC7398"/>
    <w:rsid w:val="00BC7458"/>
    <w:rsid w:val="00BC758B"/>
    <w:rsid w:val="00BC79C3"/>
    <w:rsid w:val="00BC7D51"/>
    <w:rsid w:val="00BD1045"/>
    <w:rsid w:val="00BD2183"/>
    <w:rsid w:val="00BD2EAC"/>
    <w:rsid w:val="00BD4BB3"/>
    <w:rsid w:val="00BD4EAE"/>
    <w:rsid w:val="00BD50FE"/>
    <w:rsid w:val="00BD5C33"/>
    <w:rsid w:val="00BD6804"/>
    <w:rsid w:val="00BD7F11"/>
    <w:rsid w:val="00BE17C6"/>
    <w:rsid w:val="00BE2498"/>
    <w:rsid w:val="00BE2BD3"/>
    <w:rsid w:val="00BE2E7C"/>
    <w:rsid w:val="00BE4843"/>
    <w:rsid w:val="00BE4865"/>
    <w:rsid w:val="00BE50F9"/>
    <w:rsid w:val="00BE5241"/>
    <w:rsid w:val="00BE5595"/>
    <w:rsid w:val="00BE6035"/>
    <w:rsid w:val="00BE675A"/>
    <w:rsid w:val="00BE69BF"/>
    <w:rsid w:val="00BE725A"/>
    <w:rsid w:val="00BE73C1"/>
    <w:rsid w:val="00BE7430"/>
    <w:rsid w:val="00BE7B48"/>
    <w:rsid w:val="00BF0B5F"/>
    <w:rsid w:val="00BF3269"/>
    <w:rsid w:val="00BF3381"/>
    <w:rsid w:val="00BF56CA"/>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F30"/>
    <w:rsid w:val="00C25238"/>
    <w:rsid w:val="00C260FA"/>
    <w:rsid w:val="00C2682F"/>
    <w:rsid w:val="00C26853"/>
    <w:rsid w:val="00C2770D"/>
    <w:rsid w:val="00C305F2"/>
    <w:rsid w:val="00C318DD"/>
    <w:rsid w:val="00C31F8B"/>
    <w:rsid w:val="00C3253F"/>
    <w:rsid w:val="00C3345C"/>
    <w:rsid w:val="00C33886"/>
    <w:rsid w:val="00C3485C"/>
    <w:rsid w:val="00C3583A"/>
    <w:rsid w:val="00C35A5E"/>
    <w:rsid w:val="00C364D0"/>
    <w:rsid w:val="00C36C23"/>
    <w:rsid w:val="00C37A5F"/>
    <w:rsid w:val="00C407E5"/>
    <w:rsid w:val="00C40B65"/>
    <w:rsid w:val="00C4265A"/>
    <w:rsid w:val="00C42DAC"/>
    <w:rsid w:val="00C4342B"/>
    <w:rsid w:val="00C44C87"/>
    <w:rsid w:val="00C45345"/>
    <w:rsid w:val="00C45818"/>
    <w:rsid w:val="00C459A9"/>
    <w:rsid w:val="00C46EF4"/>
    <w:rsid w:val="00C47763"/>
    <w:rsid w:val="00C477E7"/>
    <w:rsid w:val="00C47858"/>
    <w:rsid w:val="00C502A5"/>
    <w:rsid w:val="00C503A6"/>
    <w:rsid w:val="00C5063C"/>
    <w:rsid w:val="00C51CD8"/>
    <w:rsid w:val="00C521F7"/>
    <w:rsid w:val="00C526DE"/>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4F9"/>
    <w:rsid w:val="00C955F1"/>
    <w:rsid w:val="00C963DF"/>
    <w:rsid w:val="00C96DFE"/>
    <w:rsid w:val="00C96FE8"/>
    <w:rsid w:val="00C97151"/>
    <w:rsid w:val="00C9737D"/>
    <w:rsid w:val="00C976D1"/>
    <w:rsid w:val="00CA015B"/>
    <w:rsid w:val="00CA0F81"/>
    <w:rsid w:val="00CA2C6A"/>
    <w:rsid w:val="00CA2D01"/>
    <w:rsid w:val="00CA308F"/>
    <w:rsid w:val="00CA3730"/>
    <w:rsid w:val="00CA3C52"/>
    <w:rsid w:val="00CA5FDD"/>
    <w:rsid w:val="00CA67BA"/>
    <w:rsid w:val="00CA71D4"/>
    <w:rsid w:val="00CB0326"/>
    <w:rsid w:val="00CB03C1"/>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446E"/>
    <w:rsid w:val="00CF517B"/>
    <w:rsid w:val="00CF5F40"/>
    <w:rsid w:val="00CF73F3"/>
    <w:rsid w:val="00D0060A"/>
    <w:rsid w:val="00D01A66"/>
    <w:rsid w:val="00D01BB6"/>
    <w:rsid w:val="00D01C3D"/>
    <w:rsid w:val="00D01F75"/>
    <w:rsid w:val="00D026F0"/>
    <w:rsid w:val="00D02BC6"/>
    <w:rsid w:val="00D0310D"/>
    <w:rsid w:val="00D03315"/>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04C4"/>
    <w:rsid w:val="00D24DD5"/>
    <w:rsid w:val="00D25689"/>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567E"/>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436"/>
    <w:rsid w:val="00D71CF9"/>
    <w:rsid w:val="00D72EAC"/>
    <w:rsid w:val="00D72F0D"/>
    <w:rsid w:val="00D73BC4"/>
    <w:rsid w:val="00D74170"/>
    <w:rsid w:val="00D74344"/>
    <w:rsid w:val="00D74B06"/>
    <w:rsid w:val="00D75780"/>
    <w:rsid w:val="00D7675E"/>
    <w:rsid w:val="00D80080"/>
    <w:rsid w:val="00D807FB"/>
    <w:rsid w:val="00D80F9D"/>
    <w:rsid w:val="00D80FFB"/>
    <w:rsid w:val="00D81BAE"/>
    <w:rsid w:val="00D82A34"/>
    <w:rsid w:val="00D82EB6"/>
    <w:rsid w:val="00D84B17"/>
    <w:rsid w:val="00D8507D"/>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374D"/>
    <w:rsid w:val="00DA4192"/>
    <w:rsid w:val="00DA495D"/>
    <w:rsid w:val="00DA4C0A"/>
    <w:rsid w:val="00DA4F15"/>
    <w:rsid w:val="00DA5280"/>
    <w:rsid w:val="00DA5DCA"/>
    <w:rsid w:val="00DA600C"/>
    <w:rsid w:val="00DA7000"/>
    <w:rsid w:val="00DA7BA0"/>
    <w:rsid w:val="00DA7C37"/>
    <w:rsid w:val="00DA7D03"/>
    <w:rsid w:val="00DB132B"/>
    <w:rsid w:val="00DB15D7"/>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121"/>
    <w:rsid w:val="00DD14F8"/>
    <w:rsid w:val="00DD15B7"/>
    <w:rsid w:val="00DD173F"/>
    <w:rsid w:val="00DD178F"/>
    <w:rsid w:val="00DD186A"/>
    <w:rsid w:val="00DD1BCE"/>
    <w:rsid w:val="00DD1FE4"/>
    <w:rsid w:val="00DD23C5"/>
    <w:rsid w:val="00DD3A92"/>
    <w:rsid w:val="00DD3B58"/>
    <w:rsid w:val="00DD4022"/>
    <w:rsid w:val="00DD78B2"/>
    <w:rsid w:val="00DE040C"/>
    <w:rsid w:val="00DE0DE9"/>
    <w:rsid w:val="00DE1746"/>
    <w:rsid w:val="00DE2004"/>
    <w:rsid w:val="00DE2966"/>
    <w:rsid w:val="00DE40E0"/>
    <w:rsid w:val="00DE4107"/>
    <w:rsid w:val="00DE4FD1"/>
    <w:rsid w:val="00DE6E6F"/>
    <w:rsid w:val="00DE736A"/>
    <w:rsid w:val="00DF0127"/>
    <w:rsid w:val="00DF0424"/>
    <w:rsid w:val="00DF04ED"/>
    <w:rsid w:val="00DF0B5E"/>
    <w:rsid w:val="00DF0ED5"/>
    <w:rsid w:val="00DF382D"/>
    <w:rsid w:val="00DF3BE8"/>
    <w:rsid w:val="00DF3F0D"/>
    <w:rsid w:val="00DF5CF5"/>
    <w:rsid w:val="00DF72D9"/>
    <w:rsid w:val="00DF7B69"/>
    <w:rsid w:val="00DF7EC8"/>
    <w:rsid w:val="00E00D4F"/>
    <w:rsid w:val="00E0128F"/>
    <w:rsid w:val="00E0164B"/>
    <w:rsid w:val="00E0218A"/>
    <w:rsid w:val="00E028ED"/>
    <w:rsid w:val="00E02E7F"/>
    <w:rsid w:val="00E03E52"/>
    <w:rsid w:val="00E048CD"/>
    <w:rsid w:val="00E0499F"/>
    <w:rsid w:val="00E04AA2"/>
    <w:rsid w:val="00E050B9"/>
    <w:rsid w:val="00E053F6"/>
    <w:rsid w:val="00E05A28"/>
    <w:rsid w:val="00E05B27"/>
    <w:rsid w:val="00E05F7B"/>
    <w:rsid w:val="00E06909"/>
    <w:rsid w:val="00E07080"/>
    <w:rsid w:val="00E07D4B"/>
    <w:rsid w:val="00E10382"/>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2E9E"/>
    <w:rsid w:val="00E231DB"/>
    <w:rsid w:val="00E2322E"/>
    <w:rsid w:val="00E2370C"/>
    <w:rsid w:val="00E23855"/>
    <w:rsid w:val="00E23C67"/>
    <w:rsid w:val="00E249D1"/>
    <w:rsid w:val="00E24BF5"/>
    <w:rsid w:val="00E24DDF"/>
    <w:rsid w:val="00E27B87"/>
    <w:rsid w:val="00E27DDF"/>
    <w:rsid w:val="00E27E01"/>
    <w:rsid w:val="00E30210"/>
    <w:rsid w:val="00E30A90"/>
    <w:rsid w:val="00E310B9"/>
    <w:rsid w:val="00E3117A"/>
    <w:rsid w:val="00E317D9"/>
    <w:rsid w:val="00E32DBA"/>
    <w:rsid w:val="00E354AF"/>
    <w:rsid w:val="00E35DF9"/>
    <w:rsid w:val="00E37483"/>
    <w:rsid w:val="00E377D5"/>
    <w:rsid w:val="00E37FDD"/>
    <w:rsid w:val="00E416B1"/>
    <w:rsid w:val="00E42117"/>
    <w:rsid w:val="00E424DE"/>
    <w:rsid w:val="00E43469"/>
    <w:rsid w:val="00E4359A"/>
    <w:rsid w:val="00E4369C"/>
    <w:rsid w:val="00E43A0F"/>
    <w:rsid w:val="00E43AA2"/>
    <w:rsid w:val="00E4438B"/>
    <w:rsid w:val="00E445DA"/>
    <w:rsid w:val="00E447EE"/>
    <w:rsid w:val="00E45379"/>
    <w:rsid w:val="00E4659B"/>
    <w:rsid w:val="00E465CB"/>
    <w:rsid w:val="00E472D6"/>
    <w:rsid w:val="00E47C0D"/>
    <w:rsid w:val="00E50929"/>
    <w:rsid w:val="00E50A7E"/>
    <w:rsid w:val="00E50B22"/>
    <w:rsid w:val="00E51D7B"/>
    <w:rsid w:val="00E51E18"/>
    <w:rsid w:val="00E5267D"/>
    <w:rsid w:val="00E52703"/>
    <w:rsid w:val="00E533BD"/>
    <w:rsid w:val="00E5346C"/>
    <w:rsid w:val="00E53706"/>
    <w:rsid w:val="00E53DE8"/>
    <w:rsid w:val="00E55401"/>
    <w:rsid w:val="00E556C7"/>
    <w:rsid w:val="00E55B38"/>
    <w:rsid w:val="00E56663"/>
    <w:rsid w:val="00E57CE2"/>
    <w:rsid w:val="00E60967"/>
    <w:rsid w:val="00E617BD"/>
    <w:rsid w:val="00E617DF"/>
    <w:rsid w:val="00E61E05"/>
    <w:rsid w:val="00E61F5C"/>
    <w:rsid w:val="00E63111"/>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34F"/>
    <w:rsid w:val="00E8155D"/>
    <w:rsid w:val="00E81743"/>
    <w:rsid w:val="00E83DF0"/>
    <w:rsid w:val="00E84558"/>
    <w:rsid w:val="00E84A74"/>
    <w:rsid w:val="00E84AD7"/>
    <w:rsid w:val="00E85080"/>
    <w:rsid w:val="00E8538B"/>
    <w:rsid w:val="00E85CC0"/>
    <w:rsid w:val="00E85E1F"/>
    <w:rsid w:val="00E86301"/>
    <w:rsid w:val="00E86815"/>
    <w:rsid w:val="00E86A65"/>
    <w:rsid w:val="00E90F9D"/>
    <w:rsid w:val="00E911A0"/>
    <w:rsid w:val="00E913DC"/>
    <w:rsid w:val="00E91404"/>
    <w:rsid w:val="00E91477"/>
    <w:rsid w:val="00E9199A"/>
    <w:rsid w:val="00E9220A"/>
    <w:rsid w:val="00E93886"/>
    <w:rsid w:val="00E94225"/>
    <w:rsid w:val="00E947EF"/>
    <w:rsid w:val="00E94C22"/>
    <w:rsid w:val="00E95147"/>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C95"/>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0EF"/>
    <w:rsid w:val="00EE17C8"/>
    <w:rsid w:val="00EE357C"/>
    <w:rsid w:val="00EE5146"/>
    <w:rsid w:val="00EE527A"/>
    <w:rsid w:val="00EE5898"/>
    <w:rsid w:val="00EE5F2E"/>
    <w:rsid w:val="00EE6BFF"/>
    <w:rsid w:val="00EE791A"/>
    <w:rsid w:val="00EF0A87"/>
    <w:rsid w:val="00EF2A6D"/>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444"/>
    <w:rsid w:val="00F04757"/>
    <w:rsid w:val="00F04E16"/>
    <w:rsid w:val="00F0519D"/>
    <w:rsid w:val="00F0523A"/>
    <w:rsid w:val="00F05C67"/>
    <w:rsid w:val="00F0603B"/>
    <w:rsid w:val="00F061A6"/>
    <w:rsid w:val="00F0710C"/>
    <w:rsid w:val="00F07119"/>
    <w:rsid w:val="00F072BF"/>
    <w:rsid w:val="00F110D8"/>
    <w:rsid w:val="00F11AB3"/>
    <w:rsid w:val="00F11F3F"/>
    <w:rsid w:val="00F1282E"/>
    <w:rsid w:val="00F14017"/>
    <w:rsid w:val="00F160C8"/>
    <w:rsid w:val="00F1684C"/>
    <w:rsid w:val="00F17435"/>
    <w:rsid w:val="00F17BCE"/>
    <w:rsid w:val="00F20188"/>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0F02"/>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7BE"/>
    <w:rsid w:val="00F53B33"/>
    <w:rsid w:val="00F541B8"/>
    <w:rsid w:val="00F563D6"/>
    <w:rsid w:val="00F56B6D"/>
    <w:rsid w:val="00F56CC2"/>
    <w:rsid w:val="00F56F47"/>
    <w:rsid w:val="00F5771A"/>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63CA"/>
    <w:rsid w:val="00F77154"/>
    <w:rsid w:val="00F805F6"/>
    <w:rsid w:val="00F80F33"/>
    <w:rsid w:val="00F8257B"/>
    <w:rsid w:val="00F82D9E"/>
    <w:rsid w:val="00F82FA8"/>
    <w:rsid w:val="00F8308D"/>
    <w:rsid w:val="00F8328B"/>
    <w:rsid w:val="00F8411B"/>
    <w:rsid w:val="00F8442A"/>
    <w:rsid w:val="00F846D6"/>
    <w:rsid w:val="00F85113"/>
    <w:rsid w:val="00F85512"/>
    <w:rsid w:val="00F856EE"/>
    <w:rsid w:val="00F85741"/>
    <w:rsid w:val="00F86130"/>
    <w:rsid w:val="00F871D7"/>
    <w:rsid w:val="00F8760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7AD"/>
    <w:rsid w:val="00FA4AAE"/>
    <w:rsid w:val="00FA61A8"/>
    <w:rsid w:val="00FA6D2D"/>
    <w:rsid w:val="00FA6E80"/>
    <w:rsid w:val="00FA6F8F"/>
    <w:rsid w:val="00FA7166"/>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68A6"/>
    <w:rsid w:val="00FD702A"/>
    <w:rsid w:val="00FD758C"/>
    <w:rsid w:val="00FE16CF"/>
    <w:rsid w:val="00FE1F08"/>
    <w:rsid w:val="00FE2170"/>
    <w:rsid w:val="00FE2921"/>
    <w:rsid w:val="00FE3F8B"/>
    <w:rsid w:val="00FE524D"/>
    <w:rsid w:val="00FF05B9"/>
    <w:rsid w:val="00FF05E6"/>
    <w:rsid w:val="00FF08BF"/>
    <w:rsid w:val="00FF0EB1"/>
    <w:rsid w:val="00FF1049"/>
    <w:rsid w:val="00FF156D"/>
    <w:rsid w:val="00FF3529"/>
    <w:rsid w:val="00FF3634"/>
    <w:rsid w:val="00FF3699"/>
    <w:rsid w:val="00FF4408"/>
    <w:rsid w:val="00FF456A"/>
    <w:rsid w:val="00FF46FD"/>
    <w:rsid w:val="00FF6204"/>
    <w:rsid w:val="00FF634D"/>
    <w:rsid w:val="00FF6E79"/>
    <w:rsid w:val="00FF75A4"/>
    <w:rsid w:val="00FF7A95"/>
    <w:rsid w:val="2667CCB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496772"/>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 w:type="character" w:styleId="Mencinsinresolver5" w:customStyle="1">
    <w:name w:val="Mención sin resolver5"/>
    <w:basedOn w:val="Fuentedeprrafopredeter"/>
    <w:uiPriority w:val="99"/>
    <w:semiHidden/>
    <w:unhideWhenUsed/>
    <w:rsid w:val="00583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3.xml" Id="rId14" /><Relationship Type="http://schemas.openxmlformats.org/officeDocument/2006/relationships/glossaryDocument" Target="glossary/document.xml" Id="R31e5df74ae0645b7"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16a64e5-3b71-4534-8e0b-c8bf0c450535}"/>
      </w:docPartPr>
      <w:docPartBody>
        <w:p w14:paraId="0D6BFC73">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A534E-9F65-4D62-B9DB-50B0027FF0D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dc:creator>
  <keywords/>
  <dc:description/>
  <lastModifiedBy>Denisse Eduarte</lastModifiedBy>
  <revision>5</revision>
  <lastPrinted>2020-01-16T18:20:00.0000000Z</lastPrinted>
  <dcterms:created xsi:type="dcterms:W3CDTF">2023-03-06T21:53:00.0000000Z</dcterms:created>
  <dcterms:modified xsi:type="dcterms:W3CDTF">2023-04-14T06:38:49.5599478Z</dcterms:modified>
</coreProperties>
</file>