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67F51" w:rsidR="001D40EB" w:rsidP="00614757" w:rsidRDefault="001D40EB" w14:paraId="34D8040C" w14:textId="77777777">
      <w:pPr>
        <w:spacing w:after="0" w:line="360" w:lineRule="auto"/>
        <w:rPr>
          <w:rFonts w:eastAsia="Times New Roman" w:cs="Tahoma"/>
          <w:bCs/>
          <w:color w:val="auto"/>
          <w:lang w:eastAsia="es-ES"/>
        </w:rPr>
      </w:pPr>
      <w:r w:rsidRPr="00B67F51">
        <w:rPr>
          <w:rFonts w:eastAsia="Calibri" w:cs="Tahoma"/>
          <w:bCs/>
          <w:color w:val="000000"/>
        </w:rPr>
        <w:t xml:space="preserve">Resolución del Pleno del Instituto de Transparencia, Acceso a la Información Pública y </w:t>
      </w:r>
      <w:r w:rsidRPr="00B67F51">
        <w:rPr>
          <w:rFonts w:eastAsia="Times New Roman" w:cs="Tahoma"/>
          <w:bCs/>
          <w:color w:val="auto"/>
          <w:lang w:eastAsia="es-ES"/>
        </w:rPr>
        <w:t>Protección de Datos Personales del Estado de México y Municipios, con domicilio en Metepec, Estado de México, de fecha ocho de marzo de dos mil veintitrés.</w:t>
      </w:r>
    </w:p>
    <w:p w:rsidRPr="00B67F51" w:rsidR="001D40EB" w:rsidP="00614757" w:rsidRDefault="001D40EB" w14:paraId="5E2018C6" w14:textId="77777777">
      <w:pPr>
        <w:tabs>
          <w:tab w:val="left" w:pos="2839"/>
        </w:tabs>
        <w:spacing w:after="0" w:line="360" w:lineRule="auto"/>
        <w:rPr>
          <w:rFonts w:eastAsia="Times New Roman" w:cs="Tahoma"/>
          <w:bCs/>
          <w:color w:val="auto"/>
          <w:lang w:eastAsia="es-ES"/>
        </w:rPr>
      </w:pPr>
    </w:p>
    <w:p w:rsidRPr="00B67F51" w:rsidR="001D40EB" w:rsidP="00614757" w:rsidRDefault="001D40EB" w14:paraId="10634AA9" w14:textId="4863CE8C">
      <w:pPr>
        <w:spacing w:after="0" w:line="360" w:lineRule="auto"/>
        <w:rPr>
          <w:rFonts w:eastAsia="Calibri" w:cs="Tahoma"/>
          <w:color w:val="0D0D0D"/>
        </w:rPr>
      </w:pPr>
      <w:r w:rsidRPr="3E7B644B" w:rsidR="3E7B644B">
        <w:rPr>
          <w:rFonts w:eastAsia="Times New Roman" w:cs="Tahoma"/>
          <w:b w:val="1"/>
          <w:bCs w:val="1"/>
          <w:color w:val="auto"/>
          <w:lang w:eastAsia="es-ES"/>
        </w:rPr>
        <w:t>VISTO</w:t>
      </w:r>
      <w:r w:rsidRPr="3E7B644B" w:rsidR="3E7B644B">
        <w:rPr>
          <w:rFonts w:eastAsia="Calibri" w:cs="Tahoma"/>
          <w:color w:val="0D0D0D" w:themeColor="text1" w:themeTint="F2" w:themeShade="FF"/>
        </w:rPr>
        <w:t xml:space="preserve"> el expediente conformado con motivo del Recurso de Revisión </w:t>
      </w:r>
      <w:r w:rsidRPr="3E7B644B" w:rsidR="3E7B644B">
        <w:rPr>
          <w:rFonts w:eastAsia="Calibri" w:cs="Tahoma"/>
          <w:b w:val="1"/>
          <w:bCs w:val="1"/>
          <w:color w:val="000000" w:themeColor="text1" w:themeTint="FF" w:themeShade="FF"/>
        </w:rPr>
        <w:t>12336/INFOEM/IP/RR/2022</w:t>
      </w:r>
      <w:r w:rsidRPr="3E7B644B" w:rsidR="3E7B644B">
        <w:rPr>
          <w:rFonts w:eastAsia="Calibri" w:cs="Tahoma"/>
          <w:color w:val="000000" w:themeColor="text1" w:themeTint="FF" w:themeShade="FF"/>
        </w:rPr>
        <w:t xml:space="preserve">, interpuesto por </w:t>
      </w:r>
      <w:r w:rsidRPr="3E7B644B" w:rsidR="3E7B644B">
        <w:rPr>
          <w:rFonts w:eastAsia="Calibri" w:cs="Tahoma"/>
          <w:color w:val="000000" w:themeColor="text1" w:themeTint="FF" w:themeShade="FF"/>
          <w:highlight w:val="black"/>
        </w:rPr>
        <w:t>XXXXXXXXXXX</w:t>
      </w:r>
      <w:r w:rsidRPr="3E7B644B" w:rsidR="3E7B644B">
        <w:rPr>
          <w:rFonts w:eastAsia="Calibri" w:cs="Tahoma"/>
          <w:color w:val="000000" w:themeColor="text1" w:themeTint="FF" w:themeShade="FF"/>
        </w:rPr>
        <w:t xml:space="preserve">, en lo sucesivo, el </w:t>
      </w:r>
      <w:r w:rsidRPr="3E7B644B" w:rsidR="3E7B644B">
        <w:rPr>
          <w:rFonts w:eastAsia="Calibri" w:cs="Tahoma"/>
          <w:color w:val="0D0D0D" w:themeColor="text1" w:themeTint="F2" w:themeShade="FF"/>
        </w:rPr>
        <w:t>Recurrente o Particular, en contra de la respuesta del Sujeto Obligado,</w:t>
      </w:r>
      <w:r w:rsidRPr="3E7B644B" w:rsidR="3E7B644B">
        <w:rPr>
          <w:rFonts w:eastAsia="Calibri" w:cs="Tahoma"/>
          <w:color w:val="000000" w:themeColor="text1" w:themeTint="FF" w:themeShade="FF"/>
        </w:rPr>
        <w:t xml:space="preserve"> Ayuntamiento de Nezahualcóyotl, a la solicitud de acceso a la información 00310/NEZA/IP/2022, se emite la presente Resolución, con base en los Antecedentes y Considerandos que se exponen a continuación:</w:t>
      </w:r>
    </w:p>
    <w:p w:rsidRPr="00B67F51" w:rsidR="001D40EB" w:rsidP="00614757" w:rsidRDefault="001D40EB" w14:paraId="4C33E9FE" w14:textId="77777777">
      <w:pPr>
        <w:spacing w:after="0" w:line="360" w:lineRule="auto"/>
        <w:rPr>
          <w:rFonts w:eastAsia="Calibri" w:cs="Tahoma"/>
          <w:color w:val="000000"/>
        </w:rPr>
      </w:pPr>
    </w:p>
    <w:p w:rsidRPr="00B67F51" w:rsidR="001D40EB" w:rsidP="00614757" w:rsidRDefault="001D40EB" w14:paraId="7EA4A2BD" w14:textId="77777777">
      <w:pPr>
        <w:tabs>
          <w:tab w:val="center" w:pos="4522"/>
          <w:tab w:val="left" w:pos="7245"/>
        </w:tabs>
        <w:spacing w:after="0" w:line="360" w:lineRule="auto"/>
        <w:jc w:val="center"/>
        <w:rPr>
          <w:rFonts w:eastAsia="Calibri" w:cs="Tahoma"/>
          <w:b/>
          <w:color w:val="000000"/>
        </w:rPr>
      </w:pPr>
      <w:r w:rsidRPr="00B67F51">
        <w:rPr>
          <w:rFonts w:eastAsia="Calibri" w:cs="Tahoma"/>
          <w:b/>
          <w:color w:val="000000"/>
        </w:rPr>
        <w:t>A N T E C E D E N T E S:</w:t>
      </w:r>
    </w:p>
    <w:p w:rsidRPr="00B67F51" w:rsidR="001D40EB" w:rsidP="00614757" w:rsidRDefault="001D40EB" w14:paraId="0D043B54" w14:textId="77777777">
      <w:pPr>
        <w:spacing w:after="0" w:line="360" w:lineRule="auto"/>
      </w:pPr>
    </w:p>
    <w:p w:rsidRPr="00B67F51" w:rsidR="001D40EB" w:rsidP="00614757" w:rsidRDefault="001D40EB" w14:paraId="7664B2FE" w14:textId="77777777">
      <w:pPr>
        <w:tabs>
          <w:tab w:val="left" w:pos="567"/>
        </w:tabs>
        <w:spacing w:after="0" w:line="360" w:lineRule="auto"/>
        <w:rPr>
          <w:rFonts w:eastAsia="Times New Roman" w:cs="Tahoma"/>
          <w:b/>
          <w:color w:val="auto"/>
          <w:lang w:eastAsia="es-ES"/>
        </w:rPr>
      </w:pPr>
      <w:r w:rsidRPr="00B67F51">
        <w:rPr>
          <w:rFonts w:eastAsia="Times New Roman" w:cs="Tahoma"/>
          <w:b/>
          <w:color w:val="auto"/>
          <w:lang w:eastAsia="es-ES"/>
        </w:rPr>
        <w:t>I. Presentación de la solicitud de información:</w:t>
      </w:r>
    </w:p>
    <w:p w:rsidRPr="00B67F51" w:rsidR="001D40EB" w:rsidP="00614757" w:rsidRDefault="001D40EB" w14:paraId="1033C44B" w14:textId="77777777">
      <w:pPr>
        <w:tabs>
          <w:tab w:val="left" w:pos="567"/>
        </w:tabs>
        <w:spacing w:after="0" w:line="360" w:lineRule="auto"/>
        <w:rPr>
          <w:rFonts w:eastAsia="Times New Roman" w:cs="Tahoma"/>
          <w:color w:val="auto"/>
          <w:lang w:eastAsia="es-ES"/>
        </w:rPr>
      </w:pPr>
    </w:p>
    <w:p w:rsidRPr="00B67F51" w:rsidR="001D40EB" w:rsidP="00614757" w:rsidRDefault="001D40EB" w14:paraId="2CFE3B34" w14:textId="77777777">
      <w:pPr>
        <w:spacing w:after="0" w:line="360" w:lineRule="auto"/>
        <w:rPr>
          <w:rFonts w:eastAsia="Times New Roman" w:cs="Tahoma"/>
          <w:color w:val="auto"/>
          <w:lang w:eastAsia="es-ES"/>
        </w:rPr>
      </w:pPr>
      <w:r w:rsidRPr="00B67F51">
        <w:rPr>
          <w:rFonts w:eastAsia="Times New Roman" w:cs="Tahoma"/>
          <w:color w:val="auto"/>
          <w:lang w:eastAsia="es-ES"/>
        </w:rPr>
        <w:t xml:space="preserve">Con fecha treinta de mayo de dos mil veintidós, el Particular presentó una solicitud de acceso a la información pública, a través del Sistema de Acceso a la Información Mexiquense (SAIMEX), ante el </w:t>
      </w:r>
      <w:r w:rsidRPr="00B67F51">
        <w:rPr>
          <w:rFonts w:eastAsia="Calibri" w:cs="Tahoma"/>
        </w:rPr>
        <w:t xml:space="preserve">Ayuntamiento de Nezahualcóyotl, en los siguientes términos: </w:t>
      </w:r>
    </w:p>
    <w:p w:rsidRPr="00B67F51" w:rsidR="001D40EB" w:rsidP="00614757" w:rsidRDefault="001D40EB" w14:paraId="3031F815" w14:textId="77777777">
      <w:pPr>
        <w:spacing w:after="0" w:line="360" w:lineRule="auto"/>
        <w:rPr>
          <w:rFonts w:eastAsia="Calibri" w:cs="Tahoma"/>
        </w:rPr>
      </w:pPr>
    </w:p>
    <w:p w:rsidRPr="00B67F51" w:rsidR="001D40EB" w:rsidP="00614757" w:rsidRDefault="001D40EB" w14:paraId="08070E55" w14:textId="77777777">
      <w:pPr>
        <w:tabs>
          <w:tab w:val="left" w:pos="4667"/>
        </w:tabs>
        <w:spacing w:after="0" w:line="360" w:lineRule="auto"/>
        <w:ind w:left="567" w:right="567"/>
        <w:rPr>
          <w:rFonts w:eastAsia="Times New Roman" w:cs="Tahoma"/>
          <w:b/>
          <w:i/>
          <w:iCs/>
          <w:color w:val="auto"/>
          <w:sz w:val="20"/>
          <w:szCs w:val="20"/>
          <w:lang w:eastAsia="es-ES"/>
        </w:rPr>
      </w:pPr>
      <w:r w:rsidRPr="00B67F51">
        <w:rPr>
          <w:rFonts w:eastAsia="Times New Roman" w:cs="Tahoma"/>
          <w:b/>
          <w:i/>
          <w:iCs/>
          <w:color w:val="auto"/>
          <w:sz w:val="20"/>
          <w:szCs w:val="20"/>
          <w:lang w:eastAsia="es-ES"/>
        </w:rPr>
        <w:t>“DESCRIPCIÓN CLARA Y PRECISA DE LA INFORMACIÓN SOLICITADA.</w:t>
      </w:r>
    </w:p>
    <w:p w:rsidRPr="00B67F51" w:rsidR="001D40EB" w:rsidP="00614757" w:rsidRDefault="001D40EB" w14:paraId="11BD780C" w14:textId="77777777">
      <w:pPr>
        <w:tabs>
          <w:tab w:val="left" w:pos="4667"/>
        </w:tabs>
        <w:spacing w:after="0" w:line="360" w:lineRule="auto"/>
        <w:ind w:left="567" w:right="567"/>
        <w:rPr>
          <w:rFonts w:eastAsia="Times New Roman" w:cs="Tahoma"/>
          <w:bCs/>
          <w:i/>
          <w:iCs/>
          <w:color w:val="auto"/>
          <w:sz w:val="20"/>
          <w:szCs w:val="20"/>
          <w:lang w:eastAsia="es-ES"/>
        </w:rPr>
      </w:pPr>
      <w:r w:rsidRPr="00B67F51">
        <w:rPr>
          <w:rFonts w:eastAsia="Times New Roman" w:cs="Tahoma"/>
          <w:bCs/>
          <w:i/>
          <w:iCs/>
          <w:color w:val="auto"/>
          <w:sz w:val="20"/>
          <w:szCs w:val="20"/>
          <w:lang w:eastAsia="es-ES"/>
        </w:rPr>
        <w:t xml:space="preserve">Cual es el personal que integra la Dirección de la Unidad de transparencia Municipal, funciones y atribuciones de cada uno de ellos, y como se conforma, asi mismo requiero saber el nivel academico de la titular y si esta debidamente certificada y el curriculum de la misma.” (Sic) </w:t>
      </w:r>
    </w:p>
    <w:p w:rsidRPr="00B67F51" w:rsidR="001D40EB" w:rsidP="00614757" w:rsidRDefault="001D40EB" w14:paraId="2CB31B6F" w14:textId="77777777">
      <w:pPr>
        <w:tabs>
          <w:tab w:val="left" w:pos="4667"/>
        </w:tabs>
        <w:spacing w:after="0" w:line="360" w:lineRule="auto"/>
        <w:ind w:left="567" w:right="567"/>
        <w:rPr>
          <w:rFonts w:eastAsia="Times New Roman" w:cs="Tahoma"/>
          <w:b/>
          <w:bCs/>
          <w:i/>
          <w:iCs/>
          <w:color w:val="auto"/>
          <w:sz w:val="20"/>
          <w:lang w:eastAsia="es-ES"/>
        </w:rPr>
      </w:pPr>
    </w:p>
    <w:p w:rsidRPr="00B67F51" w:rsidR="001D40EB" w:rsidP="00614757" w:rsidRDefault="001D40EB" w14:paraId="6E303834" w14:textId="77777777">
      <w:pPr>
        <w:tabs>
          <w:tab w:val="left" w:pos="4667"/>
        </w:tabs>
        <w:spacing w:after="0" w:line="360" w:lineRule="auto"/>
        <w:ind w:left="567" w:right="567"/>
        <w:rPr>
          <w:rFonts w:eastAsia="Times New Roman" w:cs="Tahoma"/>
          <w:b/>
          <w:bCs/>
          <w:i/>
          <w:iCs/>
          <w:color w:val="auto"/>
          <w:sz w:val="20"/>
          <w:lang w:eastAsia="es-ES"/>
        </w:rPr>
      </w:pPr>
      <w:r w:rsidRPr="00B67F51">
        <w:rPr>
          <w:rFonts w:eastAsia="Times New Roman" w:cs="Tahoma"/>
          <w:b/>
          <w:bCs/>
          <w:i/>
          <w:iCs/>
          <w:color w:val="auto"/>
          <w:sz w:val="20"/>
          <w:lang w:eastAsia="es-ES"/>
        </w:rPr>
        <w:t>“MODALIDAD DE ENTREGA</w:t>
      </w:r>
    </w:p>
    <w:p w:rsidRPr="00B67F51" w:rsidR="001D40EB" w:rsidP="00614757" w:rsidRDefault="001D40EB" w14:paraId="4AE91CA6" w14:textId="77777777">
      <w:pPr>
        <w:spacing w:after="0" w:line="360" w:lineRule="auto"/>
        <w:ind w:left="567" w:right="567"/>
        <w:rPr>
          <w:rFonts w:eastAsia="Times New Roman" w:cs="Arial"/>
          <w:bCs/>
          <w:i/>
          <w:iCs/>
          <w:color w:val="auto"/>
          <w:sz w:val="20"/>
          <w:lang w:eastAsia="es-ES"/>
        </w:rPr>
      </w:pPr>
      <w:r w:rsidRPr="00B67F51">
        <w:rPr>
          <w:rFonts w:eastAsia="Times New Roman" w:cs="Arial"/>
          <w:bCs/>
          <w:i/>
          <w:iCs/>
          <w:color w:val="auto"/>
          <w:sz w:val="20"/>
          <w:lang w:eastAsia="es-ES"/>
        </w:rPr>
        <w:t>A través del SAIMEX”</w:t>
      </w:r>
    </w:p>
    <w:p w:rsidRPr="00B67F51" w:rsidR="001D40EB" w:rsidP="00614757" w:rsidRDefault="001D40EB" w14:paraId="6BFCEC96" w14:textId="77777777">
      <w:pPr>
        <w:spacing w:after="0" w:line="360" w:lineRule="auto"/>
        <w:ind w:left="567" w:right="567"/>
        <w:rPr>
          <w:rFonts w:eastAsia="Times New Roman" w:cs="Arial"/>
          <w:bCs/>
          <w:i/>
          <w:iCs/>
          <w:color w:val="auto"/>
          <w:sz w:val="20"/>
          <w:lang w:eastAsia="es-ES"/>
        </w:rPr>
      </w:pPr>
    </w:p>
    <w:p w:rsidRPr="00B67F51" w:rsidR="001D40EB" w:rsidP="00614757" w:rsidRDefault="001D40EB" w14:paraId="610D1FFD" w14:textId="77777777">
      <w:pPr>
        <w:autoSpaceDE w:val="0"/>
        <w:autoSpaceDN w:val="0"/>
        <w:adjustRightInd w:val="0"/>
        <w:spacing w:after="0" w:line="360" w:lineRule="auto"/>
        <w:rPr>
          <w:b/>
          <w:bCs/>
        </w:rPr>
      </w:pPr>
      <w:r w:rsidRPr="00B67F51">
        <w:rPr>
          <w:rFonts w:cs="Tahoma"/>
          <w:b/>
        </w:rPr>
        <w:t>II.</w:t>
      </w:r>
      <w:r w:rsidRPr="00B67F51">
        <w:rPr>
          <w:b/>
          <w:bCs/>
        </w:rPr>
        <w:t xml:space="preserve"> Respuesta del Sujeto Obligado. </w:t>
      </w:r>
    </w:p>
    <w:p w:rsidRPr="00B67F51" w:rsidR="001D40EB" w:rsidP="00614757" w:rsidRDefault="001D40EB" w14:paraId="0E0C93C4" w14:textId="77777777">
      <w:pPr>
        <w:spacing w:after="0" w:line="360" w:lineRule="auto"/>
      </w:pPr>
      <w:r w:rsidRPr="00B67F51">
        <w:lastRenderedPageBreak/>
        <w:t xml:space="preserve">Con fecha dieciséis de junio de dos mil veintidós, el Sujeto Obligado notificó, a través del Sistema de Acceso a la Información Mexiquense (SAIMEX), la respuesta a la solicitud de acceso a la información pública, mediante el oficio sin número del mismo día de mes y año, el cual es suscrito por la Titular de la Unidad de Transparencia y es dirigido al Solicitante en los siguientes términos: </w:t>
      </w:r>
    </w:p>
    <w:p w:rsidRPr="00B67F51" w:rsidR="001D40EB" w:rsidP="00614757" w:rsidRDefault="001D40EB" w14:paraId="138D6FA4" w14:textId="77777777">
      <w:pPr>
        <w:spacing w:after="0" w:line="360" w:lineRule="auto"/>
      </w:pPr>
    </w:p>
    <w:p w:rsidRPr="00B67F51" w:rsidR="001D40EB" w:rsidP="00614757" w:rsidRDefault="001D40EB" w14:paraId="3400AB37" w14:textId="77777777">
      <w:pPr>
        <w:spacing w:after="0" w:line="360" w:lineRule="auto"/>
        <w:ind w:left="567" w:right="567"/>
        <w:rPr>
          <w:i/>
          <w:iCs/>
          <w:sz w:val="20"/>
          <w:szCs w:val="20"/>
        </w:rPr>
      </w:pPr>
      <w:r w:rsidRPr="00B67F51">
        <w:rPr>
          <w:i/>
          <w:iCs/>
          <w:sz w:val="20"/>
          <w:szCs w:val="20"/>
        </w:rPr>
        <w:t>“…</w:t>
      </w:r>
    </w:p>
    <w:p w:rsidRPr="00B67F51" w:rsidR="001D40EB" w:rsidP="00614757" w:rsidRDefault="001D40EB" w14:paraId="18B51F25" w14:textId="77777777">
      <w:pPr>
        <w:spacing w:after="0" w:line="360" w:lineRule="auto"/>
        <w:ind w:left="567" w:right="567"/>
        <w:rPr>
          <w:i/>
          <w:iCs/>
          <w:sz w:val="20"/>
          <w:szCs w:val="20"/>
        </w:rPr>
      </w:pPr>
      <w:r w:rsidRPr="00B67F51">
        <w:rPr>
          <w:i/>
          <w:iCs/>
          <w:sz w:val="20"/>
          <w:szCs w:val="20"/>
        </w:rPr>
        <w:t>Por este medio y en atención a la solicitud de información pública, identificada con número de folio 00310/NEZA/IP/2022, me permito remitir a usted, la respuesta generada bajo su más estricta responsabilidad por el Servidor Público Habilitado de la Dirección de Administración, mediante el oficio DA/NEZA/3194/2022, mismo que se anexa a la presente.</w:t>
      </w:r>
    </w:p>
    <w:p w:rsidRPr="00B67F51" w:rsidR="001D40EB" w:rsidP="00614757" w:rsidRDefault="001D40EB" w14:paraId="777890D3" w14:textId="77777777">
      <w:pPr>
        <w:spacing w:after="0" w:line="360" w:lineRule="auto"/>
        <w:ind w:left="567" w:right="567"/>
        <w:rPr>
          <w:i/>
          <w:iCs/>
          <w:sz w:val="20"/>
          <w:szCs w:val="20"/>
        </w:rPr>
      </w:pPr>
    </w:p>
    <w:p w:rsidRPr="007C2707" w:rsidR="001D40EB" w:rsidP="00614757" w:rsidRDefault="001D40EB" w14:paraId="6758EC4E" w14:textId="77777777">
      <w:pPr>
        <w:spacing w:after="0" w:line="360" w:lineRule="auto"/>
        <w:ind w:left="567" w:right="567"/>
        <w:rPr>
          <w:i/>
          <w:iCs/>
          <w:sz w:val="20"/>
          <w:szCs w:val="20"/>
        </w:rPr>
      </w:pPr>
      <w:r w:rsidRPr="00B67F51">
        <w:rPr>
          <w:i/>
          <w:iCs/>
          <w:sz w:val="20"/>
          <w:szCs w:val="20"/>
        </w:rPr>
        <w:t xml:space="preserve">No obstante, con la finalidad de proporcionar respuesta categórica a lo requerido, respecto a la solicitud que explícitamente dice, “… funciones y atribuciones de cada uno de ellos y como se conforma…” esta unidad comunica que tal información puede ser verificativa en la Ley de Transparencia y Acceso a la Información Pública del Estado de México y Municipios, artículo 53, se </w:t>
      </w:r>
      <w:r w:rsidRPr="007C2707">
        <w:rPr>
          <w:i/>
          <w:iCs/>
          <w:sz w:val="20"/>
          <w:szCs w:val="20"/>
        </w:rPr>
        <w:t>anexa la siguiente liga electrónica:</w:t>
      </w:r>
    </w:p>
    <w:p w:rsidRPr="007C2707" w:rsidR="001D40EB" w:rsidP="00614757" w:rsidRDefault="001D40EB" w14:paraId="596E5DB4" w14:textId="77777777">
      <w:pPr>
        <w:spacing w:after="0" w:line="360" w:lineRule="auto"/>
        <w:ind w:left="567" w:right="567"/>
        <w:rPr>
          <w:i/>
          <w:iCs/>
          <w:sz w:val="20"/>
          <w:szCs w:val="20"/>
        </w:rPr>
      </w:pPr>
    </w:p>
    <w:p w:rsidRPr="007C2707" w:rsidR="001D40EB" w:rsidP="00614757" w:rsidRDefault="00000000" w14:paraId="7A0D9568" w14:textId="77777777">
      <w:pPr>
        <w:spacing w:after="0" w:line="360" w:lineRule="auto"/>
        <w:ind w:left="567" w:right="567"/>
        <w:rPr>
          <w:i/>
          <w:iCs/>
          <w:sz w:val="20"/>
          <w:szCs w:val="20"/>
        </w:rPr>
      </w:pPr>
      <w:hyperlink w:history="1" r:id="rId8">
        <w:r w:rsidRPr="007C2707" w:rsidR="001D40EB">
          <w:rPr>
            <w:rStyle w:val="Hipervnculo"/>
            <w:i/>
            <w:iCs/>
            <w:sz w:val="20"/>
            <w:szCs w:val="20"/>
          </w:rPr>
          <w:t>https://legislacion.edomex.gob.mx/sites/legislacion.edomex.gob.mx/files/files/pdf/ley/vig/leyvig233.pdf</w:t>
        </w:r>
      </w:hyperlink>
      <w:r w:rsidRPr="007C2707" w:rsidR="001D40EB">
        <w:rPr>
          <w:i/>
          <w:iCs/>
          <w:sz w:val="20"/>
          <w:szCs w:val="20"/>
        </w:rPr>
        <w:t xml:space="preserve"> </w:t>
      </w:r>
    </w:p>
    <w:p w:rsidRPr="007C2707" w:rsidR="001D40EB" w:rsidP="00614757" w:rsidRDefault="001D40EB" w14:paraId="7629C0DF" w14:textId="77777777">
      <w:pPr>
        <w:spacing w:after="0" w:line="360" w:lineRule="auto"/>
        <w:ind w:left="567" w:right="567"/>
        <w:rPr>
          <w:i/>
          <w:iCs/>
          <w:sz w:val="20"/>
          <w:szCs w:val="20"/>
        </w:rPr>
      </w:pPr>
    </w:p>
    <w:p w:rsidRPr="007C2707" w:rsidR="001D40EB" w:rsidP="00614757" w:rsidRDefault="001D40EB" w14:paraId="3AD92239" w14:textId="77777777">
      <w:pPr>
        <w:spacing w:after="0" w:line="360" w:lineRule="auto"/>
        <w:ind w:left="567" w:right="567"/>
        <w:rPr>
          <w:rFonts w:eastAsia="Calibri" w:cs="Tahoma"/>
          <w:i/>
          <w:iCs/>
          <w:sz w:val="20"/>
          <w:szCs w:val="20"/>
        </w:rPr>
      </w:pPr>
      <w:r w:rsidRPr="007C2707">
        <w:rPr>
          <w:i/>
          <w:iCs/>
          <w:sz w:val="20"/>
          <w:szCs w:val="20"/>
        </w:rPr>
        <w:t xml:space="preserve">en el Titulo Séptimo, Capitulo Primero, Artículo 108 y 109 del Reglamento Orgánico de la Administración Pública Municipal de </w:t>
      </w:r>
      <w:r w:rsidRPr="007C2707">
        <w:rPr>
          <w:rFonts w:eastAsia="Calibri" w:cs="Tahoma"/>
          <w:i/>
          <w:iCs/>
          <w:sz w:val="20"/>
          <w:szCs w:val="20"/>
        </w:rPr>
        <w:t>Nezahualcóyotl, mismo que puede consultar en la siguiente liga electrónica:</w:t>
      </w:r>
    </w:p>
    <w:p w:rsidRPr="007C2707" w:rsidR="001D40EB" w:rsidP="00614757" w:rsidRDefault="001D40EB" w14:paraId="3702BE3F" w14:textId="77777777">
      <w:pPr>
        <w:spacing w:after="0" w:line="360" w:lineRule="auto"/>
        <w:ind w:left="567" w:right="567"/>
        <w:rPr>
          <w:rFonts w:eastAsia="Calibri" w:cs="Tahoma"/>
          <w:i/>
          <w:iCs/>
          <w:sz w:val="20"/>
          <w:szCs w:val="20"/>
        </w:rPr>
      </w:pPr>
    </w:p>
    <w:p w:rsidRPr="007C2707" w:rsidR="001D40EB" w:rsidP="00614757" w:rsidRDefault="00000000" w14:paraId="7F49530C" w14:textId="77777777">
      <w:pPr>
        <w:spacing w:after="0" w:line="360" w:lineRule="auto"/>
        <w:ind w:left="567" w:right="567"/>
        <w:rPr>
          <w:i/>
          <w:iCs/>
          <w:sz w:val="20"/>
          <w:szCs w:val="20"/>
        </w:rPr>
      </w:pPr>
      <w:hyperlink w:history="1" r:id="rId9">
        <w:r w:rsidRPr="007C2707" w:rsidR="001D40EB">
          <w:rPr>
            <w:rStyle w:val="Hipervnculo"/>
            <w:rFonts w:eastAsia="Calibri" w:cs="Tahoma"/>
            <w:i/>
            <w:iCs/>
            <w:sz w:val="20"/>
            <w:szCs w:val="20"/>
          </w:rPr>
          <w:t>http://www.neza.gob.mx/publicaciones/2020/Reglamento%20Organico%20Municipal%202019-2021%20%C3%9Altima%20Reforma.pdf</w:t>
        </w:r>
      </w:hyperlink>
      <w:r w:rsidRPr="007C2707" w:rsidR="001D40EB">
        <w:rPr>
          <w:rFonts w:eastAsia="Calibri" w:cs="Tahoma"/>
          <w:i/>
          <w:iCs/>
          <w:sz w:val="20"/>
          <w:szCs w:val="20"/>
        </w:rPr>
        <w:t xml:space="preserve">  </w:t>
      </w:r>
    </w:p>
    <w:p w:rsidRPr="00B67F51" w:rsidR="001D40EB" w:rsidP="00614757" w:rsidRDefault="001D40EB" w14:paraId="3B03DD3C" w14:textId="77777777">
      <w:pPr>
        <w:spacing w:after="0" w:line="360" w:lineRule="auto"/>
        <w:ind w:left="567" w:right="567"/>
        <w:rPr>
          <w:i/>
          <w:iCs/>
          <w:sz w:val="20"/>
          <w:szCs w:val="20"/>
        </w:rPr>
      </w:pPr>
    </w:p>
    <w:p w:rsidRPr="00B67F51" w:rsidR="001D40EB" w:rsidP="00614757" w:rsidRDefault="001D40EB" w14:paraId="1E4B139A" w14:textId="77777777">
      <w:pPr>
        <w:spacing w:after="0" w:line="360" w:lineRule="auto"/>
        <w:ind w:left="567" w:right="567"/>
        <w:rPr>
          <w:i/>
          <w:iCs/>
          <w:sz w:val="20"/>
          <w:szCs w:val="20"/>
        </w:rPr>
      </w:pPr>
      <w:r w:rsidRPr="00B67F51">
        <w:rPr>
          <w:i/>
          <w:iCs/>
          <w:sz w:val="20"/>
          <w:szCs w:val="20"/>
        </w:rPr>
        <w:lastRenderedPageBreak/>
        <w:t>Ahora bien, en lo que respecta a la solicitud que a la letra dice, “… si esta debidamente certificada …” en lo que respecta a este punto, informo que en fecha 9 de mayo de la anualidad corriente, el Instituto de Transparencia, Acceso a la Información Pública y Protección de Datos Personales del Estado de México y Municipios, público la Convocatoria para el Proceso de Certificación en la materia, encontrándose en este momento en proceso para la obtención de la misma</w:t>
      </w:r>
    </w:p>
    <w:p w:rsidRPr="00B67F51" w:rsidR="001D40EB" w:rsidP="00614757" w:rsidRDefault="001D40EB" w14:paraId="413BB564" w14:textId="77777777">
      <w:pPr>
        <w:spacing w:after="0" w:line="360" w:lineRule="auto"/>
        <w:ind w:left="567" w:right="567"/>
        <w:rPr>
          <w:i/>
          <w:iCs/>
          <w:sz w:val="20"/>
          <w:szCs w:val="20"/>
        </w:rPr>
      </w:pPr>
      <w:r w:rsidRPr="00B67F51">
        <w:rPr>
          <w:i/>
          <w:iCs/>
          <w:sz w:val="20"/>
          <w:szCs w:val="20"/>
        </w:rPr>
        <w:t xml:space="preserve">…” (Sic) </w:t>
      </w:r>
    </w:p>
    <w:p w:rsidRPr="00B67F51" w:rsidR="001D40EB" w:rsidP="00614757" w:rsidRDefault="001D40EB" w14:paraId="2AAA8AE1" w14:textId="77777777">
      <w:pPr>
        <w:spacing w:after="0" w:line="360" w:lineRule="auto"/>
      </w:pPr>
    </w:p>
    <w:p w:rsidRPr="00B67F51" w:rsidR="001D40EB" w:rsidP="00614757" w:rsidRDefault="001D40EB" w14:paraId="6B9EB380" w14:textId="61306C90">
      <w:pPr>
        <w:spacing w:after="0" w:line="360" w:lineRule="auto"/>
      </w:pPr>
      <w:r w:rsidRPr="00B67F51">
        <w:t>A su oficio de respuesta, el Sujeto Obligado adjunt</w:t>
      </w:r>
      <w:r w:rsidR="0087380C">
        <w:t>ó</w:t>
      </w:r>
      <w:r w:rsidRPr="00B67F51">
        <w:t xml:space="preserve"> la digitalización del oficio número: DA/NEZA/3194/2022, de fecha catorce de junio de dos mil veintidós, el cual es rubricado y emitido por el Director de Administración y es dirigido a la Titular de la Unidad de Transparencia, de cuyo contenido se desprende lo siguiente:</w:t>
      </w:r>
    </w:p>
    <w:p w:rsidRPr="00B67F51" w:rsidR="001D40EB" w:rsidP="00614757" w:rsidRDefault="001D40EB" w14:paraId="42592691" w14:textId="77777777">
      <w:pPr>
        <w:spacing w:after="0" w:line="360" w:lineRule="auto"/>
      </w:pPr>
    </w:p>
    <w:p w:rsidRPr="00B67F51" w:rsidR="001D40EB" w:rsidP="00614757" w:rsidRDefault="0087380C" w14:paraId="71296642" w14:textId="2DF9E926">
      <w:pPr>
        <w:spacing w:after="0" w:line="360" w:lineRule="auto"/>
        <w:ind w:left="567" w:right="567"/>
        <w:rPr>
          <w:i/>
          <w:iCs/>
          <w:sz w:val="20"/>
          <w:szCs w:val="20"/>
        </w:rPr>
      </w:pPr>
      <w:r>
        <w:rPr>
          <w:i/>
          <w:iCs/>
          <w:sz w:val="20"/>
          <w:szCs w:val="20"/>
        </w:rPr>
        <w:t>“…</w:t>
      </w:r>
    </w:p>
    <w:p w:rsidRPr="00B67F51" w:rsidR="001D40EB" w:rsidP="00614757" w:rsidRDefault="001D40EB" w14:paraId="5C44ED28" w14:textId="77777777">
      <w:pPr>
        <w:spacing w:after="0" w:line="360" w:lineRule="auto"/>
        <w:ind w:left="567" w:right="567"/>
        <w:rPr>
          <w:rFonts w:eastAsia="Calibri" w:cs="Tahoma"/>
          <w:i/>
          <w:iCs/>
          <w:sz w:val="20"/>
          <w:szCs w:val="20"/>
        </w:rPr>
      </w:pPr>
      <w:r w:rsidRPr="00B67F51">
        <w:rPr>
          <w:i/>
          <w:iCs/>
          <w:sz w:val="20"/>
          <w:szCs w:val="20"/>
        </w:rPr>
        <w:t xml:space="preserve">De lo anterior, me permito hacer de conocimiento del Solicitante que mediante el ocurso con nomenclatura DA/NEZA/085/2022, se solicito a la Subdirección de Recursos Humanos, que en estricto apego a lo que establecen los artículos 42, 43 y 44 del Reglamento Orgánico de la Administración Pública Municipal de </w:t>
      </w:r>
      <w:r w:rsidRPr="00B67F51">
        <w:rPr>
          <w:rFonts w:eastAsia="Calibri" w:cs="Tahoma"/>
          <w:i/>
          <w:iCs/>
          <w:sz w:val="20"/>
          <w:szCs w:val="20"/>
        </w:rPr>
        <w:t>Nezahualcóyotl, realizara una búsqueda en los archivos que genera, posee y/o administra, con la finalidad de proporcionar respuesta categórica a lo solicitado, por tanto, mediante el oficio con nomenclatura DA/SRH/177/2022 signado por la C.P. Ma Isabel Manzano Mendoza, se procede a informar lo siguiente:</w:t>
      </w:r>
    </w:p>
    <w:p w:rsidRPr="00B67F51" w:rsidR="001D40EB" w:rsidP="00614757" w:rsidRDefault="001D40EB" w14:paraId="5B4B090C" w14:textId="77777777">
      <w:pPr>
        <w:spacing w:after="0" w:line="360" w:lineRule="auto"/>
        <w:ind w:left="567" w:right="567"/>
        <w:rPr>
          <w:rFonts w:eastAsia="Calibri" w:cs="Tahoma"/>
          <w:i/>
          <w:iCs/>
          <w:sz w:val="20"/>
          <w:szCs w:val="20"/>
        </w:rPr>
      </w:pPr>
    </w:p>
    <w:p w:rsidRPr="00B67F51" w:rsidR="001D40EB" w:rsidP="00614757" w:rsidRDefault="001D40EB" w14:paraId="68A6F250" w14:textId="77777777">
      <w:pPr>
        <w:spacing w:after="0" w:line="360" w:lineRule="auto"/>
        <w:ind w:left="567" w:right="567"/>
        <w:rPr>
          <w:rFonts w:eastAsia="Calibri" w:cs="Tahoma"/>
          <w:i/>
          <w:iCs/>
          <w:sz w:val="20"/>
          <w:szCs w:val="20"/>
        </w:rPr>
      </w:pPr>
      <w:r w:rsidRPr="00B67F51">
        <w:rPr>
          <w:rFonts w:eastAsia="Calibri" w:cs="Tahoma"/>
          <w:i/>
          <w:iCs/>
          <w:sz w:val="20"/>
          <w:szCs w:val="20"/>
        </w:rPr>
        <w:t>En atención a la parte de la solicitud que explícitamente dice “Cual es el personal que integra la Dirección de la Unidad de Transparencia Municipal…” la Subdirección de Recursos Humanos parte integrante del Servidor Público Habilitado Dirección de Administración, informa que posterior a la búsqueda realizada en el Departamento de Nóminas, se encuentra con el registro de los siguientes Servidores Públicos, adscritos a la Unidad de Transparencia:</w:t>
      </w:r>
    </w:p>
    <w:p w:rsidRPr="00B67F51" w:rsidR="001D40EB" w:rsidP="00614757" w:rsidRDefault="001D40EB" w14:paraId="67AAE8E9" w14:textId="77777777">
      <w:pPr>
        <w:spacing w:after="0" w:line="360" w:lineRule="auto"/>
        <w:ind w:left="567" w:right="567"/>
        <w:rPr>
          <w:rFonts w:eastAsia="Calibri" w:cs="Tahoma"/>
          <w:i/>
          <w:iCs/>
          <w:sz w:val="20"/>
          <w:szCs w:val="20"/>
        </w:rPr>
      </w:pPr>
    </w:p>
    <w:p w:rsidRPr="00B67F51" w:rsidR="001D40EB" w:rsidP="00614757" w:rsidRDefault="001D40EB" w14:paraId="22B62A88" w14:textId="77777777">
      <w:pPr>
        <w:spacing w:after="0" w:line="360" w:lineRule="auto"/>
        <w:ind w:left="567" w:right="567"/>
        <w:rPr>
          <w:rFonts w:eastAsia="Calibri" w:cs="Tahoma"/>
          <w:i/>
          <w:iCs/>
          <w:sz w:val="20"/>
          <w:szCs w:val="20"/>
        </w:rPr>
      </w:pPr>
      <w:r w:rsidRPr="00B67F51">
        <w:rPr>
          <w:rFonts w:eastAsia="Calibri" w:cs="Tahoma"/>
          <w:i/>
          <w:iCs/>
          <w:sz w:val="20"/>
          <w:szCs w:val="20"/>
        </w:rPr>
        <w:t>IBARRA DIAZ ALBERTO</w:t>
      </w:r>
    </w:p>
    <w:p w:rsidRPr="00B67F51" w:rsidR="001D40EB" w:rsidP="00614757" w:rsidRDefault="001D40EB" w14:paraId="418A6EDC" w14:textId="77777777">
      <w:pPr>
        <w:spacing w:after="0" w:line="360" w:lineRule="auto"/>
        <w:ind w:left="567" w:right="567"/>
        <w:rPr>
          <w:rFonts w:eastAsia="Calibri" w:cs="Tahoma"/>
          <w:i/>
          <w:iCs/>
          <w:sz w:val="20"/>
          <w:szCs w:val="20"/>
        </w:rPr>
      </w:pPr>
      <w:r w:rsidRPr="00B67F51">
        <w:rPr>
          <w:rFonts w:eastAsia="Calibri" w:cs="Tahoma"/>
          <w:i/>
          <w:iCs/>
          <w:sz w:val="20"/>
          <w:szCs w:val="20"/>
        </w:rPr>
        <w:t>LOZANO LARA CHRISTIAN</w:t>
      </w:r>
    </w:p>
    <w:p w:rsidRPr="00B67F51" w:rsidR="001D40EB" w:rsidP="00614757" w:rsidRDefault="001D40EB" w14:paraId="76CBC463" w14:textId="77777777">
      <w:pPr>
        <w:spacing w:after="0" w:line="360" w:lineRule="auto"/>
        <w:ind w:left="567" w:right="567"/>
        <w:rPr>
          <w:rFonts w:eastAsia="Calibri" w:cs="Tahoma"/>
          <w:i/>
          <w:iCs/>
          <w:sz w:val="20"/>
          <w:szCs w:val="20"/>
        </w:rPr>
      </w:pPr>
      <w:r w:rsidRPr="00B67F51">
        <w:rPr>
          <w:rFonts w:eastAsia="Calibri" w:cs="Tahoma"/>
          <w:i/>
          <w:iCs/>
          <w:sz w:val="20"/>
          <w:szCs w:val="20"/>
        </w:rPr>
        <w:lastRenderedPageBreak/>
        <w:t xml:space="preserve">CHAVARRIA TECALERO FRANCISCO </w:t>
      </w:r>
    </w:p>
    <w:p w:rsidRPr="00B67F51" w:rsidR="001D40EB" w:rsidP="00614757" w:rsidRDefault="001D40EB" w14:paraId="0239FB56" w14:textId="77777777">
      <w:pPr>
        <w:spacing w:after="0" w:line="360" w:lineRule="auto"/>
        <w:ind w:left="567" w:right="567"/>
        <w:rPr>
          <w:rFonts w:eastAsia="Calibri" w:cs="Tahoma"/>
          <w:i/>
          <w:iCs/>
          <w:sz w:val="20"/>
          <w:szCs w:val="20"/>
        </w:rPr>
      </w:pPr>
      <w:r w:rsidRPr="00B67F51">
        <w:rPr>
          <w:rFonts w:eastAsia="Calibri" w:cs="Tahoma"/>
          <w:i/>
          <w:iCs/>
          <w:sz w:val="20"/>
          <w:szCs w:val="20"/>
        </w:rPr>
        <w:t xml:space="preserve">PEREZ HERNANDEZ MARIA GUADALUPE </w:t>
      </w:r>
    </w:p>
    <w:p w:rsidRPr="00B67F51" w:rsidR="001D40EB" w:rsidP="00614757" w:rsidRDefault="001D40EB" w14:paraId="056BBEFA" w14:textId="77777777">
      <w:pPr>
        <w:spacing w:after="0" w:line="360" w:lineRule="auto"/>
        <w:ind w:left="567" w:right="567"/>
        <w:rPr>
          <w:rFonts w:eastAsia="Calibri" w:cs="Tahoma"/>
          <w:i/>
          <w:iCs/>
          <w:sz w:val="20"/>
          <w:szCs w:val="20"/>
        </w:rPr>
      </w:pPr>
      <w:r w:rsidRPr="00B67F51">
        <w:rPr>
          <w:rFonts w:eastAsia="Calibri" w:cs="Tahoma"/>
          <w:i/>
          <w:iCs/>
          <w:sz w:val="20"/>
          <w:szCs w:val="20"/>
        </w:rPr>
        <w:t>ADRIAN LAGUAS ROCIO</w:t>
      </w:r>
    </w:p>
    <w:p w:rsidRPr="00B67F51" w:rsidR="001D40EB" w:rsidP="00614757" w:rsidRDefault="001D40EB" w14:paraId="118A4129" w14:textId="77777777">
      <w:pPr>
        <w:spacing w:after="0" w:line="360" w:lineRule="auto"/>
        <w:ind w:left="567" w:right="567"/>
        <w:rPr>
          <w:rFonts w:eastAsia="Calibri" w:cs="Tahoma"/>
          <w:i/>
          <w:iCs/>
          <w:sz w:val="20"/>
          <w:szCs w:val="20"/>
        </w:rPr>
      </w:pPr>
      <w:r w:rsidRPr="00B67F51">
        <w:rPr>
          <w:rFonts w:eastAsia="Calibri" w:cs="Tahoma"/>
          <w:i/>
          <w:iCs/>
          <w:sz w:val="20"/>
          <w:szCs w:val="20"/>
        </w:rPr>
        <w:t xml:space="preserve">GARCIA TENORIO MICHELLE </w:t>
      </w:r>
    </w:p>
    <w:p w:rsidRPr="00B67F51" w:rsidR="001D40EB" w:rsidP="00614757" w:rsidRDefault="001D40EB" w14:paraId="7FF27F2C" w14:textId="77777777">
      <w:pPr>
        <w:spacing w:after="0" w:line="360" w:lineRule="auto"/>
        <w:ind w:left="567" w:right="567"/>
        <w:rPr>
          <w:rFonts w:eastAsia="Calibri" w:cs="Tahoma"/>
          <w:i/>
          <w:iCs/>
          <w:sz w:val="20"/>
          <w:szCs w:val="20"/>
        </w:rPr>
      </w:pPr>
      <w:r w:rsidRPr="00B67F51">
        <w:rPr>
          <w:rFonts w:eastAsia="Calibri" w:cs="Tahoma"/>
          <w:i/>
          <w:iCs/>
          <w:sz w:val="20"/>
          <w:szCs w:val="20"/>
        </w:rPr>
        <w:t>BURGOS ZAMORA ARIADNE</w:t>
      </w:r>
    </w:p>
    <w:p w:rsidRPr="00B67F51" w:rsidR="001D40EB" w:rsidP="00614757" w:rsidRDefault="001D40EB" w14:paraId="1505C245" w14:textId="77777777">
      <w:pPr>
        <w:spacing w:after="0" w:line="360" w:lineRule="auto"/>
        <w:ind w:left="567" w:right="567"/>
        <w:rPr>
          <w:rFonts w:eastAsia="Calibri" w:cs="Tahoma"/>
          <w:i/>
          <w:iCs/>
          <w:sz w:val="20"/>
          <w:szCs w:val="20"/>
        </w:rPr>
      </w:pPr>
      <w:r w:rsidRPr="00B67F51">
        <w:rPr>
          <w:rFonts w:eastAsia="Calibri" w:cs="Tahoma"/>
          <w:i/>
          <w:iCs/>
          <w:sz w:val="20"/>
          <w:szCs w:val="20"/>
        </w:rPr>
        <w:t>LEAL BONILLA BEATRIZ VENTURA</w:t>
      </w:r>
    </w:p>
    <w:p w:rsidRPr="00B67F51" w:rsidR="001D40EB" w:rsidP="00614757" w:rsidRDefault="001D40EB" w14:paraId="18FA95EE" w14:textId="77777777">
      <w:pPr>
        <w:spacing w:after="0" w:line="360" w:lineRule="auto"/>
        <w:ind w:left="567" w:right="567"/>
        <w:rPr>
          <w:rFonts w:eastAsia="Calibri" w:cs="Tahoma"/>
          <w:i/>
          <w:iCs/>
          <w:sz w:val="20"/>
          <w:szCs w:val="20"/>
        </w:rPr>
      </w:pPr>
    </w:p>
    <w:p w:rsidRPr="00B67F51" w:rsidR="001D40EB" w:rsidP="00614757" w:rsidRDefault="001D40EB" w14:paraId="60567C2A" w14:textId="77777777">
      <w:pPr>
        <w:spacing w:after="0" w:line="360" w:lineRule="auto"/>
        <w:ind w:left="567" w:right="567"/>
        <w:rPr>
          <w:rFonts w:eastAsia="Calibri" w:cs="Tahoma"/>
          <w:i/>
          <w:iCs/>
          <w:sz w:val="20"/>
          <w:szCs w:val="20"/>
        </w:rPr>
      </w:pPr>
      <w:r w:rsidRPr="00B67F51">
        <w:rPr>
          <w:rFonts w:eastAsia="Calibri" w:cs="Tahoma"/>
          <w:i/>
          <w:iCs/>
          <w:sz w:val="20"/>
          <w:szCs w:val="20"/>
        </w:rPr>
        <w:t>Respecto a la parte de la solicitud que explícitamente dice “… funciones …” la Subdirección de Recursos Humanos parte integrante del servidor público habilitado Dirección de Administración, informa que posterior a la búsqueda realizada en sus archivos, a la fecha del presente escrito, no genera, posee y/o administra documento y/o expediente alguno que, de constancia de lo solicitado, quedando imposibilitados para dar respuesta categórica.</w:t>
      </w:r>
    </w:p>
    <w:p w:rsidRPr="00B67F51" w:rsidR="001D40EB" w:rsidP="00614757" w:rsidRDefault="001D40EB" w14:paraId="70E633A4" w14:textId="77777777">
      <w:pPr>
        <w:spacing w:after="0" w:line="360" w:lineRule="auto"/>
        <w:ind w:left="567" w:right="567"/>
        <w:rPr>
          <w:rFonts w:eastAsia="Calibri" w:cs="Tahoma"/>
          <w:i/>
          <w:iCs/>
          <w:sz w:val="20"/>
          <w:szCs w:val="20"/>
        </w:rPr>
      </w:pPr>
    </w:p>
    <w:p w:rsidRPr="00B67F51" w:rsidR="001D40EB" w:rsidP="00614757" w:rsidRDefault="001D40EB" w14:paraId="4A58195B" w14:textId="77777777">
      <w:pPr>
        <w:spacing w:after="0" w:line="360" w:lineRule="auto"/>
        <w:ind w:left="567" w:right="567"/>
        <w:rPr>
          <w:i/>
          <w:iCs/>
          <w:sz w:val="20"/>
          <w:szCs w:val="20"/>
        </w:rPr>
      </w:pPr>
      <w:r w:rsidRPr="00B67F51">
        <w:rPr>
          <w:rFonts w:eastAsia="Calibri" w:cs="Tahoma"/>
          <w:i/>
          <w:iCs/>
          <w:sz w:val="20"/>
          <w:szCs w:val="20"/>
        </w:rPr>
        <w:t xml:space="preserve">Referente a la parte de la solicitud que a la letra dice “… y atribuciones de cada uno de ellos …” la Subdirección de Recursos Humanos parte integrante del servidor público habilitado </w:t>
      </w:r>
      <w:r w:rsidRPr="00B67F51">
        <w:rPr>
          <w:i/>
          <w:iCs/>
          <w:sz w:val="20"/>
          <w:szCs w:val="20"/>
        </w:rPr>
        <w:t xml:space="preserve">Dirección de Administración, informa que posterior a la búsqueda realizada en sus archivos, a la fecha del presente escrito, no genera, posee y/o administra documento y/o expediente alguno que, de constancia de lo solicitado, quedando imposibilitados para dar cabal cumplimiento a lo solicitado. </w:t>
      </w:r>
    </w:p>
    <w:p w:rsidRPr="00B67F51" w:rsidR="001D40EB" w:rsidP="00614757" w:rsidRDefault="001D40EB" w14:paraId="30D19EC9" w14:textId="77777777">
      <w:pPr>
        <w:spacing w:after="0" w:line="360" w:lineRule="auto"/>
        <w:ind w:left="567" w:right="567"/>
        <w:rPr>
          <w:i/>
          <w:iCs/>
          <w:sz w:val="20"/>
          <w:szCs w:val="20"/>
        </w:rPr>
      </w:pPr>
    </w:p>
    <w:p w:rsidRPr="00B67F51" w:rsidR="001D40EB" w:rsidP="00614757" w:rsidRDefault="001D40EB" w14:paraId="74C55FFB" w14:textId="77777777">
      <w:pPr>
        <w:spacing w:after="0" w:line="360" w:lineRule="auto"/>
        <w:ind w:left="567" w:right="567"/>
        <w:rPr>
          <w:i/>
          <w:iCs/>
          <w:sz w:val="20"/>
          <w:szCs w:val="20"/>
        </w:rPr>
      </w:pPr>
      <w:r w:rsidRPr="00B67F51">
        <w:rPr>
          <w:i/>
          <w:iCs/>
          <w:sz w:val="20"/>
          <w:szCs w:val="20"/>
        </w:rPr>
        <w:t xml:space="preserve">En atención a la parte de la solicitud que explícitamente dice “… y como se conforma …” la Subdirección de Recursos Humanos parte integrante del servidor público habilitado Dirección de Administración, informa que posterior a la búsqueda realizada en sus archivos, a la fecha del presente escrito, no genera, posee y/o administra documento y/o expediente alguno que, de constancia de lo solicitado, quedando imposibilitados para dar cabal cumplimiento a lo solicitado. </w:t>
      </w:r>
    </w:p>
    <w:p w:rsidRPr="00B67F51" w:rsidR="001D40EB" w:rsidP="00614757" w:rsidRDefault="001D40EB" w14:paraId="53000DA7" w14:textId="77777777">
      <w:pPr>
        <w:spacing w:after="0" w:line="360" w:lineRule="auto"/>
        <w:ind w:left="567" w:right="567"/>
        <w:rPr>
          <w:i/>
          <w:iCs/>
          <w:sz w:val="20"/>
          <w:szCs w:val="20"/>
        </w:rPr>
      </w:pPr>
    </w:p>
    <w:p w:rsidRPr="00B67F51" w:rsidR="001D40EB" w:rsidP="00614757" w:rsidRDefault="001D40EB" w14:paraId="4418A80B" w14:textId="77777777">
      <w:pPr>
        <w:spacing w:after="0" w:line="360" w:lineRule="auto"/>
        <w:ind w:left="567" w:right="567"/>
        <w:rPr>
          <w:i/>
          <w:iCs/>
          <w:sz w:val="20"/>
          <w:szCs w:val="20"/>
        </w:rPr>
      </w:pPr>
      <w:r w:rsidRPr="00B67F51">
        <w:rPr>
          <w:i/>
          <w:iCs/>
          <w:sz w:val="20"/>
          <w:szCs w:val="20"/>
        </w:rPr>
        <w:t xml:space="preserve">Respecto a la parte de la solicitud que explícitamente dice “ … así como requiero el nivel académico de la titular …” la Subdirección de Recursos Humanos parte integrante del servidor público habilitado Dirección de Administración, informa que posterior a la búsqueda realizada en sus archivos, a la fecha del presente escrito, no genera, posee y/o administra documento y/o expediente </w:t>
      </w:r>
      <w:r w:rsidRPr="00B67F51">
        <w:rPr>
          <w:i/>
          <w:iCs/>
          <w:sz w:val="20"/>
          <w:szCs w:val="20"/>
        </w:rPr>
        <w:lastRenderedPageBreak/>
        <w:t>alguno que, de constancia de lo solicitado, quedando imposibilitados para dar cabal cumplimiento a lo solicitado.</w:t>
      </w:r>
    </w:p>
    <w:p w:rsidRPr="00B67F51" w:rsidR="001D40EB" w:rsidP="00614757" w:rsidRDefault="001D40EB" w14:paraId="00F388D0" w14:textId="77777777">
      <w:pPr>
        <w:spacing w:after="0" w:line="360" w:lineRule="auto"/>
        <w:ind w:left="567" w:right="567"/>
        <w:rPr>
          <w:i/>
          <w:iCs/>
          <w:sz w:val="20"/>
          <w:szCs w:val="20"/>
        </w:rPr>
      </w:pPr>
    </w:p>
    <w:p w:rsidRPr="00B67F51" w:rsidR="001D40EB" w:rsidP="00614757" w:rsidRDefault="001D40EB" w14:paraId="19D44CBC" w14:textId="77777777">
      <w:pPr>
        <w:spacing w:after="0" w:line="360" w:lineRule="auto"/>
        <w:ind w:left="567" w:right="567"/>
        <w:rPr>
          <w:i/>
          <w:iCs/>
          <w:sz w:val="20"/>
          <w:szCs w:val="20"/>
        </w:rPr>
      </w:pPr>
      <w:r w:rsidRPr="00B67F51">
        <w:rPr>
          <w:i/>
          <w:iCs/>
          <w:sz w:val="20"/>
          <w:szCs w:val="20"/>
        </w:rPr>
        <w:t>En atención a la parte de la solicitud que a la letra dice “… y el curriculum de la misma …” informo al Solicitante que posterior a la búsqueda realizada en los archivos de la Dirección de Administración, adjunto al presente Copia Simple del documento denominado “Ficha Curricular” correspondiente a:</w:t>
      </w:r>
    </w:p>
    <w:p w:rsidRPr="00B67F51" w:rsidR="001D40EB" w:rsidP="00614757" w:rsidRDefault="001D40EB" w14:paraId="0090927B" w14:textId="77777777">
      <w:pPr>
        <w:spacing w:after="0" w:line="360" w:lineRule="auto"/>
        <w:ind w:left="567" w:right="567"/>
        <w:rPr>
          <w:i/>
          <w:iCs/>
          <w:sz w:val="20"/>
          <w:szCs w:val="20"/>
        </w:rPr>
      </w:pPr>
    </w:p>
    <w:p w:rsidRPr="00B67F51" w:rsidR="001D40EB" w:rsidP="00614757" w:rsidRDefault="001D40EB" w14:paraId="455030EB" w14:textId="77777777">
      <w:pPr>
        <w:spacing w:after="0" w:line="360" w:lineRule="auto"/>
        <w:ind w:left="567" w:right="567"/>
        <w:rPr>
          <w:i/>
          <w:iCs/>
          <w:sz w:val="20"/>
          <w:szCs w:val="20"/>
        </w:rPr>
      </w:pPr>
      <w:r w:rsidRPr="00B67F51">
        <w:rPr>
          <w:i/>
          <w:iCs/>
          <w:sz w:val="20"/>
          <w:szCs w:val="20"/>
        </w:rPr>
        <w:t>Lic. María Guadalupe Pérez Hernández – Titular de la Unidad de Transparencia y Acceso a la Información Pública.</w:t>
      </w:r>
    </w:p>
    <w:p w:rsidRPr="00B67F51" w:rsidR="001D40EB" w:rsidP="00614757" w:rsidRDefault="001D40EB" w14:paraId="30717A5B" w14:textId="77777777">
      <w:pPr>
        <w:spacing w:after="0" w:line="360" w:lineRule="auto"/>
        <w:ind w:left="567" w:right="567"/>
        <w:rPr>
          <w:i/>
          <w:iCs/>
          <w:sz w:val="20"/>
          <w:szCs w:val="20"/>
        </w:rPr>
      </w:pPr>
    </w:p>
    <w:p w:rsidRPr="00B67F51" w:rsidR="001D40EB" w:rsidP="00614757" w:rsidRDefault="001D40EB" w14:paraId="0C6FCDA1" w14:textId="77777777">
      <w:pPr>
        <w:spacing w:after="0" w:line="360" w:lineRule="auto"/>
        <w:ind w:left="567" w:right="567"/>
        <w:rPr>
          <w:rFonts w:eastAsia="Calibri" w:cs="Tahoma"/>
          <w:i/>
          <w:iCs/>
          <w:sz w:val="20"/>
          <w:szCs w:val="20"/>
        </w:rPr>
      </w:pPr>
      <w:r w:rsidRPr="00B67F51">
        <w:rPr>
          <w:i/>
          <w:iCs/>
          <w:sz w:val="20"/>
          <w:szCs w:val="20"/>
        </w:rPr>
        <w:t xml:space="preserve">Cabe señalar que, dicho documento que fue aprobado en el Acuerdo Décimo Fracción I emitido en la Cuarta Sesión Extraordinaria del Comité de Transparencia de esta Sujeto Obligado, asimismo, es importante señalar que de acuerdo a lo establecido en el artículo 16 del Reglamento Orgánico de la Administración Pública Municipal de Nezahualcóyotl, el Presidente Municipal puede nombrar y remover libremente a los funcionarios y/o empleados de la administración pública municipal de </w:t>
      </w:r>
      <w:r w:rsidRPr="00B67F51">
        <w:rPr>
          <w:rFonts w:eastAsia="Calibri" w:cs="Tahoma"/>
          <w:i/>
          <w:iCs/>
          <w:sz w:val="20"/>
          <w:szCs w:val="20"/>
        </w:rPr>
        <w:t>Nezahualcóyotl.</w:t>
      </w:r>
    </w:p>
    <w:p w:rsidRPr="00B67F51" w:rsidR="001D40EB" w:rsidP="00614757" w:rsidRDefault="001D40EB" w14:paraId="3830416D" w14:textId="77777777">
      <w:pPr>
        <w:spacing w:after="0" w:line="360" w:lineRule="auto"/>
        <w:ind w:left="567" w:right="567"/>
        <w:rPr>
          <w:rFonts w:eastAsia="Calibri" w:cs="Tahoma"/>
          <w:i/>
          <w:iCs/>
          <w:sz w:val="20"/>
          <w:szCs w:val="20"/>
        </w:rPr>
      </w:pPr>
    </w:p>
    <w:p w:rsidRPr="00B67F51" w:rsidR="001D40EB" w:rsidP="00614757" w:rsidRDefault="001D40EB" w14:paraId="2E4AC552" w14:textId="77777777">
      <w:pPr>
        <w:spacing w:after="0" w:line="360" w:lineRule="auto"/>
        <w:ind w:left="567" w:right="567"/>
        <w:jc w:val="center"/>
        <w:rPr>
          <w:rFonts w:eastAsia="Calibri" w:cs="Tahoma"/>
          <w:i/>
          <w:iCs/>
          <w:sz w:val="20"/>
          <w:szCs w:val="20"/>
        </w:rPr>
      </w:pPr>
      <w:r w:rsidRPr="00B67F51">
        <w:rPr>
          <w:rFonts w:eastAsia="Calibri" w:cs="Tahoma"/>
          <w:i/>
          <w:iCs/>
          <w:noProof/>
          <w:sz w:val="20"/>
          <w:szCs w:val="20"/>
          <w:lang w:eastAsia="es-MX"/>
        </w:rPr>
        <w:drawing>
          <wp:inline distT="0" distB="0" distL="0" distR="0" wp14:anchorId="68FA435A" wp14:editId="63F6B33A">
            <wp:extent cx="3891517" cy="1593982"/>
            <wp:effectExtent l="0" t="0" r="0" b="6350"/>
            <wp:docPr id="6" name="Imagen 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abla&#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04164" cy="1599162"/>
                    </a:xfrm>
                    <a:prstGeom prst="rect">
                      <a:avLst/>
                    </a:prstGeom>
                  </pic:spPr>
                </pic:pic>
              </a:graphicData>
            </a:graphic>
          </wp:inline>
        </w:drawing>
      </w:r>
    </w:p>
    <w:p w:rsidRPr="00B67F51" w:rsidR="001D40EB" w:rsidP="00614757" w:rsidRDefault="001D40EB" w14:paraId="0580A2A6" w14:textId="77777777">
      <w:pPr>
        <w:spacing w:after="0" w:line="360" w:lineRule="auto"/>
        <w:ind w:left="567" w:right="567"/>
        <w:rPr>
          <w:i/>
          <w:iCs/>
          <w:sz w:val="20"/>
          <w:szCs w:val="20"/>
        </w:rPr>
      </w:pPr>
      <w:r w:rsidRPr="00B67F51">
        <w:rPr>
          <w:rFonts w:eastAsia="Calibri" w:cs="Tahoma"/>
          <w:i/>
          <w:iCs/>
          <w:sz w:val="20"/>
          <w:szCs w:val="20"/>
        </w:rPr>
        <w:t xml:space="preserve">…” (Sic) </w:t>
      </w:r>
    </w:p>
    <w:p w:rsidRPr="00B67F51" w:rsidR="001D40EB" w:rsidP="00614757" w:rsidRDefault="001D40EB" w14:paraId="32EC7533" w14:textId="77777777">
      <w:pPr>
        <w:spacing w:after="0" w:line="360" w:lineRule="auto"/>
        <w:ind w:right="567"/>
        <w:rPr>
          <w:sz w:val="20"/>
          <w:szCs w:val="20"/>
        </w:rPr>
      </w:pPr>
    </w:p>
    <w:p w:rsidRPr="00B67F51" w:rsidR="001D40EB" w:rsidP="00614757" w:rsidRDefault="001D40EB" w14:paraId="3458F687" w14:textId="77777777">
      <w:pPr>
        <w:spacing w:after="0" w:line="360" w:lineRule="auto"/>
        <w:rPr>
          <w:b/>
        </w:rPr>
      </w:pPr>
      <w:r w:rsidRPr="00B67F51">
        <w:rPr>
          <w:b/>
        </w:rPr>
        <w:t>III. Interposición del Recurso de Revisión.</w:t>
      </w:r>
    </w:p>
    <w:p w:rsidRPr="00B67F51" w:rsidR="001D40EB" w:rsidP="00614757" w:rsidRDefault="001D40EB" w14:paraId="53F65A14" w14:textId="77777777">
      <w:pPr>
        <w:spacing w:after="0" w:line="360" w:lineRule="auto"/>
        <w:rPr>
          <w:b/>
        </w:rPr>
      </w:pPr>
    </w:p>
    <w:p w:rsidRPr="00B67F51" w:rsidR="001D40EB" w:rsidP="00614757" w:rsidRDefault="0087380C" w14:paraId="2CEAA495" w14:textId="0038F733">
      <w:pPr>
        <w:spacing w:after="0" w:line="360" w:lineRule="auto"/>
        <w:rPr>
          <w:bCs/>
        </w:rPr>
      </w:pPr>
      <w:r>
        <w:rPr>
          <w:bCs/>
        </w:rPr>
        <w:t>Con fecha</w:t>
      </w:r>
      <w:r w:rsidRPr="00B67F51" w:rsidR="001D40EB">
        <w:rPr>
          <w:bCs/>
        </w:rPr>
        <w:t xml:space="preserve"> primero de julio de dos mil veintidós, se recibió en este Instituto, a través del Sistema de Acceso a la Información Mexiquense (SAIMEX), Recurso de Revisión interpuesto por la </w:t>
      </w:r>
      <w:r w:rsidRPr="00B67F51" w:rsidR="001D40EB">
        <w:rPr>
          <w:bCs/>
        </w:rPr>
        <w:lastRenderedPageBreak/>
        <w:t>parte Recurrente, en contra de la respuesta por el Sujeto Obligado, a la solicitud de información, en los siguientes términos:</w:t>
      </w:r>
    </w:p>
    <w:p w:rsidRPr="00B67F51" w:rsidR="001D40EB" w:rsidP="00614757" w:rsidRDefault="001D40EB" w14:paraId="40B8B083" w14:textId="77777777">
      <w:pPr>
        <w:spacing w:after="0" w:line="360" w:lineRule="auto"/>
        <w:rPr>
          <w:bCs/>
        </w:rPr>
      </w:pPr>
    </w:p>
    <w:p w:rsidRPr="00B67F51" w:rsidR="001D40EB" w:rsidP="00614757" w:rsidRDefault="001D40EB" w14:paraId="085856E7" w14:textId="77777777">
      <w:pPr>
        <w:spacing w:after="0" w:line="360" w:lineRule="auto"/>
        <w:ind w:left="567" w:right="567"/>
        <w:rPr>
          <w:bCs/>
          <w:i/>
          <w:sz w:val="20"/>
          <w:szCs w:val="20"/>
        </w:rPr>
      </w:pPr>
      <w:r w:rsidRPr="00B67F51">
        <w:rPr>
          <w:b/>
          <w:bCs/>
          <w:i/>
          <w:sz w:val="20"/>
          <w:szCs w:val="20"/>
        </w:rPr>
        <w:t>“ACTO IMPUGNADO</w:t>
      </w:r>
    </w:p>
    <w:p w:rsidRPr="00B67F51" w:rsidR="001D40EB" w:rsidP="00614757" w:rsidRDefault="001D40EB" w14:paraId="400A9012" w14:textId="77777777">
      <w:pPr>
        <w:spacing w:after="0" w:line="360" w:lineRule="auto"/>
        <w:ind w:left="567" w:right="567"/>
        <w:rPr>
          <w:i/>
          <w:sz w:val="20"/>
          <w:szCs w:val="20"/>
        </w:rPr>
      </w:pPr>
      <w:r w:rsidRPr="00B67F51">
        <w:rPr>
          <w:i/>
          <w:sz w:val="20"/>
          <w:szCs w:val="20"/>
        </w:rPr>
        <w:t>Me fue negado mi derecho a la información.” (Sic.)</w:t>
      </w:r>
    </w:p>
    <w:p w:rsidRPr="00B67F51" w:rsidR="001D40EB" w:rsidP="00614757" w:rsidRDefault="001D40EB" w14:paraId="7045C632" w14:textId="77777777">
      <w:pPr>
        <w:spacing w:after="0" w:line="360" w:lineRule="auto"/>
        <w:ind w:left="567" w:right="567"/>
        <w:rPr>
          <w:i/>
          <w:sz w:val="20"/>
          <w:szCs w:val="20"/>
        </w:rPr>
      </w:pPr>
    </w:p>
    <w:p w:rsidRPr="00B67F51" w:rsidR="001D40EB" w:rsidP="00614757" w:rsidRDefault="001D40EB" w14:paraId="3FD16D31" w14:textId="77777777">
      <w:pPr>
        <w:spacing w:after="0" w:line="360" w:lineRule="auto"/>
        <w:ind w:left="567" w:right="567"/>
        <w:rPr>
          <w:b/>
          <w:i/>
          <w:sz w:val="20"/>
          <w:szCs w:val="20"/>
        </w:rPr>
      </w:pPr>
      <w:r w:rsidRPr="00B67F51">
        <w:rPr>
          <w:b/>
          <w:i/>
          <w:sz w:val="20"/>
          <w:szCs w:val="20"/>
        </w:rPr>
        <w:t>“RAZONES O MOTIVOS DE LA INCONFORMIDAD</w:t>
      </w:r>
    </w:p>
    <w:p w:rsidRPr="00B67F51" w:rsidR="001D40EB" w:rsidP="00614757" w:rsidRDefault="001D40EB" w14:paraId="6056C28C" w14:textId="77777777">
      <w:pPr>
        <w:spacing w:after="0" w:line="360" w:lineRule="auto"/>
        <w:ind w:left="567" w:right="567"/>
        <w:rPr>
          <w:i/>
          <w:sz w:val="20"/>
          <w:szCs w:val="20"/>
        </w:rPr>
      </w:pPr>
      <w:r w:rsidRPr="00B67F51">
        <w:rPr>
          <w:i/>
          <w:sz w:val="20"/>
          <w:szCs w:val="20"/>
        </w:rPr>
        <w:t>Como es posible que no se me de la información de las personas que están en el área de la unidad de transparencia en cuanto a las facultades y atribuciones de ellos y se me limite a una liga que se desconoce como accesar a la información requerida. No puede ser que la Dirección de Administración no cuente con la información solicitada si previa mente en la secretaria del ayuntamiento pasa los documentos de dicha directora dando vista al síndicos y regidores de dicha propuesta y no obre documento alguno de dicha servidora publica entonces como se generaría su pago de nomina si la dirección de administración no cuenta con documento alguno...” (Sic.)</w:t>
      </w:r>
    </w:p>
    <w:p w:rsidRPr="00B67F51" w:rsidR="001D40EB" w:rsidP="00614757" w:rsidRDefault="001D40EB" w14:paraId="7B725537" w14:textId="77777777">
      <w:pPr>
        <w:spacing w:after="0" w:line="360" w:lineRule="auto"/>
      </w:pPr>
    </w:p>
    <w:p w:rsidRPr="00B67F51" w:rsidR="001D40EB" w:rsidP="00614757" w:rsidRDefault="001D40EB" w14:paraId="6C3C0F72" w14:textId="77777777">
      <w:pPr>
        <w:spacing w:after="0" w:line="360" w:lineRule="auto"/>
        <w:rPr>
          <w:b/>
          <w:bCs/>
        </w:rPr>
      </w:pPr>
      <w:r w:rsidRPr="00B67F51">
        <w:rPr>
          <w:b/>
        </w:rPr>
        <w:t xml:space="preserve">IV. </w:t>
      </w:r>
      <w:r w:rsidRPr="00B67F51">
        <w:rPr>
          <w:b/>
          <w:bCs/>
        </w:rPr>
        <w:t xml:space="preserve">Trámite del </w:t>
      </w:r>
      <w:r w:rsidRPr="00B67F51">
        <w:rPr>
          <w:b/>
        </w:rPr>
        <w:t xml:space="preserve">Recurso de Revisión </w:t>
      </w:r>
      <w:r w:rsidRPr="00B67F51">
        <w:rPr>
          <w:b/>
          <w:bCs/>
        </w:rPr>
        <w:t>ante este Instituto.</w:t>
      </w:r>
    </w:p>
    <w:p w:rsidRPr="00B67F51" w:rsidR="001D40EB" w:rsidP="00614757" w:rsidRDefault="001D40EB" w14:paraId="57297AFA" w14:textId="77777777">
      <w:pPr>
        <w:spacing w:after="0" w:line="360" w:lineRule="auto"/>
        <w:rPr>
          <w:b/>
          <w:bCs/>
        </w:rPr>
      </w:pPr>
    </w:p>
    <w:p w:rsidRPr="00B67F51" w:rsidR="001D40EB" w:rsidP="00614757" w:rsidRDefault="001D40EB" w14:paraId="6D5FBEAE" w14:textId="77777777">
      <w:pPr>
        <w:spacing w:after="0" w:line="360" w:lineRule="auto"/>
        <w:rPr>
          <w:b/>
          <w:bCs/>
        </w:rPr>
      </w:pPr>
      <w:r w:rsidRPr="00B67F51">
        <w:rPr>
          <w:b/>
          <w:bCs/>
        </w:rPr>
        <w:t xml:space="preserve">a) Turno del Medio de Impugnación. </w:t>
      </w:r>
      <w:r w:rsidRPr="00B67F51">
        <w:rPr>
          <w:bCs/>
        </w:rPr>
        <w:t xml:space="preserve">El primero de julio de dos mil veintidós, el </w:t>
      </w:r>
      <w:r w:rsidRPr="00B67F51">
        <w:rPr>
          <w:lang w:val="es-ES"/>
        </w:rPr>
        <w:t>Sistema de Acceso a la Información Mexiquense (SAIMEX),</w:t>
      </w:r>
      <w:r w:rsidRPr="00B67F51">
        <w:rPr>
          <w:bCs/>
        </w:rPr>
        <w:t xml:space="preserve"> asignó el número de expediente </w:t>
      </w:r>
      <w:r w:rsidRPr="00B67F51">
        <w:rPr>
          <w:b/>
          <w:bCs/>
        </w:rPr>
        <w:t>12336/INFOEM/IP/RR/2022</w:t>
      </w:r>
      <w:r w:rsidRPr="00B67F51">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B67F51" w:rsidR="001D40EB" w:rsidP="00614757" w:rsidRDefault="001D40EB" w14:paraId="0D230EB4" w14:textId="77777777">
      <w:pPr>
        <w:spacing w:after="0" w:line="360" w:lineRule="auto"/>
        <w:rPr>
          <w:bCs/>
        </w:rPr>
      </w:pPr>
    </w:p>
    <w:p w:rsidRPr="00B67F51" w:rsidR="001D40EB" w:rsidP="00614757" w:rsidRDefault="001D40EB" w14:paraId="14F7BBAD" w14:textId="77777777">
      <w:pPr>
        <w:spacing w:after="0" w:line="360" w:lineRule="auto"/>
      </w:pPr>
      <w:r w:rsidRPr="00B67F51">
        <w:rPr>
          <w:b/>
          <w:bCs/>
        </w:rPr>
        <w:t>b) Admisión del Recurso de Revisión</w:t>
      </w:r>
      <w:r w:rsidRPr="00B67F51">
        <w:rPr>
          <w:b/>
          <w:bCs/>
          <w:lang w:val="es-ES_tradnl"/>
        </w:rPr>
        <w:t xml:space="preserve">. </w:t>
      </w:r>
      <w:r w:rsidRPr="00B67F51">
        <w:rPr>
          <w:bCs/>
          <w:lang w:val="es-ES_tradnl"/>
        </w:rPr>
        <w:t xml:space="preserve">El seis de julio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B67F51">
        <w:rPr>
          <w:bCs/>
          <w:lang w:val="es-ES_tradnl"/>
        </w:rPr>
        <w:lastRenderedPageBreak/>
        <w:t>mismo día, a través del Sistema de Acceso a la Información Mexiquense (SAIMEX), en el que se les otorgó un plazo de siete días hábiles posteriores a la misma, para que manifestaran lo que a su derecho conviniera y formularan alegatos.</w:t>
      </w:r>
    </w:p>
    <w:p w:rsidRPr="00B67F51" w:rsidR="001D40EB" w:rsidP="00614757" w:rsidRDefault="001D40EB" w14:paraId="7EE79CBB" w14:textId="77777777">
      <w:pPr>
        <w:spacing w:after="0" w:line="360" w:lineRule="auto"/>
      </w:pPr>
    </w:p>
    <w:p w:rsidRPr="00B67F51" w:rsidR="001D40EB" w:rsidP="00614757" w:rsidRDefault="001D40EB" w14:paraId="1674BDAD" w14:textId="77777777">
      <w:pPr>
        <w:spacing w:after="0" w:line="360" w:lineRule="auto"/>
        <w:rPr>
          <w:bCs/>
        </w:rPr>
      </w:pPr>
      <w:r w:rsidRPr="00B67F51">
        <w:rPr>
          <w:b/>
        </w:rPr>
        <w:t xml:space="preserve">c) Informe Justificado. </w:t>
      </w:r>
      <w:r w:rsidRPr="00B67F51">
        <w:rPr>
          <w:bCs/>
        </w:rPr>
        <w:t xml:space="preserve">El doce de julio de dos mil veintidós, el Sujeto Obligado rindió su Informe Justificado, por medio del oficio si número de referencia, el cual es dirigido al Comisionado Ponente y es suscrito por la Titular de la Unidad de Transparencia, a través del cual manifiesta y expone: </w:t>
      </w:r>
    </w:p>
    <w:p w:rsidRPr="00B67F51" w:rsidR="001D40EB" w:rsidP="00614757" w:rsidRDefault="001D40EB" w14:paraId="179D668C" w14:textId="77777777">
      <w:pPr>
        <w:spacing w:after="0" w:line="360" w:lineRule="auto"/>
        <w:rPr>
          <w:bCs/>
        </w:rPr>
      </w:pPr>
    </w:p>
    <w:p w:rsidRPr="00B67F51" w:rsidR="001D40EB" w:rsidP="00614757" w:rsidRDefault="001D40EB" w14:paraId="0C73D464" w14:textId="77777777">
      <w:pPr>
        <w:spacing w:after="0" w:line="360" w:lineRule="auto"/>
        <w:ind w:left="567" w:right="567"/>
        <w:rPr>
          <w:bCs/>
          <w:i/>
          <w:sz w:val="20"/>
          <w:szCs w:val="20"/>
        </w:rPr>
      </w:pPr>
      <w:r w:rsidRPr="00B67F51">
        <w:rPr>
          <w:bCs/>
          <w:i/>
          <w:sz w:val="20"/>
          <w:szCs w:val="20"/>
        </w:rPr>
        <w:t>“…</w:t>
      </w:r>
    </w:p>
    <w:p w:rsidRPr="00B67F51" w:rsidR="001D40EB" w:rsidP="00614757" w:rsidRDefault="001D40EB" w14:paraId="52A7B766" w14:textId="77777777">
      <w:pPr>
        <w:spacing w:after="0" w:line="360" w:lineRule="auto"/>
        <w:ind w:left="567" w:right="567"/>
        <w:rPr>
          <w:bCs/>
          <w:i/>
          <w:sz w:val="20"/>
          <w:szCs w:val="20"/>
        </w:rPr>
      </w:pPr>
      <w:r w:rsidRPr="00B67F51">
        <w:rPr>
          <w:bCs/>
          <w:i/>
          <w:sz w:val="20"/>
          <w:szCs w:val="20"/>
        </w:rPr>
        <w:t>De lo anterior y referente al punto de inconformidad que a la letra dice: “Como es posible que no se me de la información de las personas que están en el área de la unidad de transparencia en cuanto a las facultades y atribuciones de ellos…” esta Unidad RATIFICA, lo emitido en su escrito de fecha 16 de junio de dos mil veintidós, entregado al solicitante mediante el Sistema de Acceso a la Información Mexiquense (SAIMEX), manifestando que, la Dirección de Administración en el ocurso con alfanumérico DA/NEZA/3194/2022, proporciono el registro de los servidores públicos adscritos a la Unidad de Transparencia.</w:t>
      </w:r>
    </w:p>
    <w:p w:rsidRPr="00B67F51" w:rsidR="001D40EB" w:rsidP="00614757" w:rsidRDefault="001D40EB" w14:paraId="0733B14E" w14:textId="77777777">
      <w:pPr>
        <w:spacing w:after="0" w:line="360" w:lineRule="auto"/>
        <w:ind w:left="567" w:right="567"/>
        <w:rPr>
          <w:bCs/>
          <w:i/>
          <w:sz w:val="20"/>
          <w:szCs w:val="20"/>
        </w:rPr>
      </w:pPr>
    </w:p>
    <w:p w:rsidRPr="00B67F51" w:rsidR="001D40EB" w:rsidP="00614757" w:rsidRDefault="001D40EB" w14:paraId="6525AA5E" w14:textId="77777777">
      <w:pPr>
        <w:spacing w:after="0" w:line="360" w:lineRule="auto"/>
        <w:ind w:left="567" w:right="567"/>
        <w:rPr>
          <w:bCs/>
          <w:i/>
          <w:sz w:val="20"/>
          <w:szCs w:val="20"/>
        </w:rPr>
      </w:pPr>
      <w:r w:rsidRPr="00B67F51">
        <w:rPr>
          <w:bCs/>
          <w:i/>
          <w:sz w:val="20"/>
          <w:szCs w:val="20"/>
        </w:rPr>
        <w:t xml:space="preserve">No obstante, en atención a su inconformidad y con la finalidad de dar cabal cumplimiento, se hace de su conocimiento que las funciones y atribuciones de esta Unidad pueden ser verificativas en la Ley de Transparencia y Acceso a la Información Pública del Estado de México y Municipios, artículo 53, que a la letra dice: </w:t>
      </w:r>
    </w:p>
    <w:p w:rsidRPr="00B67F51" w:rsidR="001D40EB" w:rsidP="00614757" w:rsidRDefault="0087380C" w14:paraId="348C32DE" w14:textId="56622775">
      <w:pPr>
        <w:spacing w:after="0" w:line="360" w:lineRule="auto"/>
        <w:ind w:left="567" w:right="567"/>
        <w:rPr>
          <w:bCs/>
          <w:i/>
          <w:sz w:val="20"/>
          <w:szCs w:val="20"/>
        </w:rPr>
      </w:pPr>
      <w:r>
        <w:rPr>
          <w:bCs/>
          <w:i/>
          <w:sz w:val="20"/>
          <w:szCs w:val="20"/>
        </w:rPr>
        <w:t>…</w:t>
      </w:r>
    </w:p>
    <w:p w:rsidRPr="00B67F51" w:rsidR="001D40EB" w:rsidP="00614757" w:rsidRDefault="001D40EB" w14:paraId="018839BB" w14:textId="77777777">
      <w:pPr>
        <w:spacing w:after="0" w:line="360" w:lineRule="auto"/>
        <w:ind w:left="567" w:right="567"/>
        <w:rPr>
          <w:bCs/>
          <w:i/>
          <w:sz w:val="20"/>
          <w:szCs w:val="20"/>
        </w:rPr>
      </w:pPr>
      <w:r w:rsidRPr="00B67F51">
        <w:rPr>
          <w:bCs/>
          <w:i/>
          <w:sz w:val="20"/>
          <w:szCs w:val="20"/>
        </w:rPr>
        <w:t xml:space="preserve">Asimismo, en el Título Séptimo, Capítulo Primero, Artículos 108 y 109 del Reglamento Orgánico de la Administración Púbica Municipal de Nezahualcóyotl que a la letra dice; </w:t>
      </w:r>
    </w:p>
    <w:p w:rsidRPr="00B67F51" w:rsidR="001D40EB" w:rsidP="00614757" w:rsidRDefault="0087380C" w14:paraId="04713E93" w14:textId="0A163FE2">
      <w:pPr>
        <w:spacing w:after="0" w:line="360" w:lineRule="auto"/>
        <w:ind w:left="567" w:right="567"/>
        <w:rPr>
          <w:bCs/>
          <w:i/>
          <w:sz w:val="20"/>
          <w:szCs w:val="20"/>
        </w:rPr>
      </w:pPr>
      <w:r>
        <w:rPr>
          <w:bCs/>
          <w:i/>
          <w:sz w:val="20"/>
          <w:szCs w:val="20"/>
        </w:rPr>
        <w:t>…</w:t>
      </w:r>
    </w:p>
    <w:p w:rsidRPr="00B67F51" w:rsidR="001D40EB" w:rsidP="00614757" w:rsidRDefault="001D40EB" w14:paraId="077A496C" w14:textId="77777777">
      <w:pPr>
        <w:spacing w:after="0" w:line="360" w:lineRule="auto"/>
        <w:ind w:left="567" w:right="567"/>
        <w:rPr>
          <w:bCs/>
          <w:i/>
          <w:sz w:val="20"/>
          <w:szCs w:val="20"/>
        </w:rPr>
      </w:pPr>
    </w:p>
    <w:p w:rsidRPr="00B67F51" w:rsidR="001D40EB" w:rsidP="00614757" w:rsidRDefault="001D40EB" w14:paraId="795F7AAA" w14:textId="77777777">
      <w:pPr>
        <w:spacing w:after="0" w:line="360" w:lineRule="auto"/>
        <w:ind w:left="567" w:right="567"/>
        <w:rPr>
          <w:bCs/>
          <w:i/>
          <w:sz w:val="20"/>
          <w:szCs w:val="20"/>
        </w:rPr>
      </w:pPr>
      <w:r w:rsidRPr="00B67F51">
        <w:rPr>
          <w:bCs/>
          <w:i/>
          <w:sz w:val="20"/>
          <w:szCs w:val="20"/>
        </w:rPr>
        <w:lastRenderedPageBreak/>
        <w:t>En todo lo no previsto en este reglamento y que competa a la Unidad de Transparencia se observara y acatara lo dispuesto por la Ley General, Ley de Transparencia y Acceso a la Información Pública del Estado de México y Municipios.</w:t>
      </w:r>
    </w:p>
    <w:p w:rsidRPr="00B67F51" w:rsidR="001D40EB" w:rsidP="00614757" w:rsidRDefault="001D40EB" w14:paraId="5EF1C211" w14:textId="77777777">
      <w:pPr>
        <w:spacing w:after="0" w:line="360" w:lineRule="auto"/>
        <w:ind w:left="567" w:right="567"/>
        <w:rPr>
          <w:bCs/>
          <w:i/>
          <w:sz w:val="20"/>
          <w:szCs w:val="20"/>
        </w:rPr>
      </w:pPr>
    </w:p>
    <w:p w:rsidRPr="00B67F51" w:rsidR="001D40EB" w:rsidP="00614757" w:rsidRDefault="001D40EB" w14:paraId="7BAEFF2F" w14:textId="77777777">
      <w:pPr>
        <w:spacing w:after="0" w:line="360" w:lineRule="auto"/>
        <w:ind w:left="567" w:right="567"/>
        <w:rPr>
          <w:rFonts w:eastAsia="Calibri" w:cs="Tahoma"/>
          <w:i/>
          <w:sz w:val="20"/>
          <w:szCs w:val="20"/>
        </w:rPr>
      </w:pPr>
      <w:r w:rsidRPr="00B67F51">
        <w:rPr>
          <w:bCs/>
          <w:i/>
          <w:sz w:val="20"/>
          <w:szCs w:val="20"/>
        </w:rPr>
        <w:t xml:space="preserve">Precisando que hasta la fecha del presente informe justificado, tanto la Ley de Transparencia y Acceso a la Información Pública del Estado de México y Municipios, así como, el Reglamento Orgánico de la Administración Púbica Municipal de Nezahualcóyotl establece las funciones de la Unidad de Transparencia, tal y como se describe anteriormente. Cabe mencionar que normativamente no existe una disposición oficial que establezca las funciones por cada uno de los servidores públicos que integran esta unidad administrativa. No obstante, se están realizando las diligencias necesarias para conformar el Manual de Procedimientos de la Unidad de Transparencia y Acceso a la Información Pública Municipal de </w:t>
      </w:r>
      <w:r w:rsidRPr="00B67F51">
        <w:rPr>
          <w:rFonts w:eastAsia="Calibri" w:cs="Tahoma"/>
          <w:i/>
          <w:sz w:val="20"/>
          <w:szCs w:val="20"/>
        </w:rPr>
        <w:t xml:space="preserve">Nezahualcóyotl. </w:t>
      </w:r>
    </w:p>
    <w:p w:rsidRPr="00B67F51" w:rsidR="001D40EB" w:rsidP="00614757" w:rsidRDefault="001D40EB" w14:paraId="03809554" w14:textId="77777777">
      <w:pPr>
        <w:spacing w:after="0" w:line="360" w:lineRule="auto"/>
        <w:ind w:left="567" w:right="567"/>
        <w:rPr>
          <w:rFonts w:eastAsia="Calibri" w:cs="Tahoma"/>
          <w:i/>
          <w:sz w:val="20"/>
          <w:szCs w:val="20"/>
        </w:rPr>
      </w:pPr>
    </w:p>
    <w:p w:rsidRPr="00B67F51" w:rsidR="001D40EB" w:rsidP="00614757" w:rsidRDefault="001D40EB" w14:paraId="76ED76AD" w14:textId="77777777">
      <w:pPr>
        <w:spacing w:after="0" w:line="360" w:lineRule="auto"/>
        <w:ind w:left="567" w:right="567"/>
        <w:rPr>
          <w:rFonts w:eastAsia="Calibri" w:cs="Tahoma"/>
          <w:i/>
          <w:sz w:val="20"/>
          <w:szCs w:val="20"/>
        </w:rPr>
      </w:pPr>
      <w:r w:rsidRPr="00B67F51">
        <w:rPr>
          <w:rFonts w:eastAsia="Calibri" w:cs="Tahoma"/>
          <w:i/>
          <w:sz w:val="20"/>
          <w:szCs w:val="20"/>
        </w:rPr>
        <w:t xml:space="preserve">Por lo anterior se anexa la siguiente información: </w:t>
      </w:r>
    </w:p>
    <w:p w:rsidRPr="00B67F51" w:rsidR="001D40EB" w:rsidP="00614757" w:rsidRDefault="001D40EB" w14:paraId="0EEECFC6" w14:textId="77777777">
      <w:pPr>
        <w:spacing w:after="0" w:line="360" w:lineRule="auto"/>
        <w:ind w:left="567" w:right="567"/>
        <w:rPr>
          <w:rFonts w:eastAsia="Calibri" w:cs="Tahoma"/>
          <w:i/>
          <w:sz w:val="20"/>
          <w:szCs w:val="20"/>
        </w:rPr>
      </w:pPr>
    </w:p>
    <w:p w:rsidRPr="00B67F51" w:rsidR="001D40EB" w:rsidP="00614757" w:rsidRDefault="001D40EB" w14:paraId="7AA59B65" w14:textId="77777777">
      <w:pPr>
        <w:spacing w:after="0" w:line="360" w:lineRule="auto"/>
        <w:ind w:left="567" w:right="567"/>
        <w:jc w:val="center"/>
        <w:rPr>
          <w:bCs/>
          <w:i/>
          <w:sz w:val="20"/>
          <w:szCs w:val="20"/>
        </w:rPr>
      </w:pPr>
      <w:r w:rsidRPr="00B67F51">
        <w:rPr>
          <w:bCs/>
          <w:i/>
          <w:noProof/>
          <w:sz w:val="20"/>
          <w:szCs w:val="20"/>
          <w:lang w:eastAsia="es-MX"/>
        </w:rPr>
        <w:drawing>
          <wp:inline distT="0" distB="0" distL="0" distR="0" wp14:anchorId="0A46A89E" wp14:editId="53BF6221">
            <wp:extent cx="4820080" cy="14923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08EC29.tmp"/>
                    <pic:cNvPicPr/>
                  </pic:nvPicPr>
                  <pic:blipFill>
                    <a:blip r:embed="rId11">
                      <a:extLst>
                        <a:ext uri="{28A0092B-C50C-407E-A947-70E740481C1C}">
                          <a14:useLocalDpi xmlns:a14="http://schemas.microsoft.com/office/drawing/2010/main" val="0"/>
                        </a:ext>
                      </a:extLst>
                    </a:blip>
                    <a:stretch>
                      <a:fillRect/>
                    </a:stretch>
                  </pic:blipFill>
                  <pic:spPr>
                    <a:xfrm>
                      <a:off x="0" y="0"/>
                      <a:ext cx="4830977" cy="1495744"/>
                    </a:xfrm>
                    <a:prstGeom prst="rect">
                      <a:avLst/>
                    </a:prstGeom>
                  </pic:spPr>
                </pic:pic>
              </a:graphicData>
            </a:graphic>
          </wp:inline>
        </w:drawing>
      </w:r>
    </w:p>
    <w:p w:rsidRPr="00B67F51" w:rsidR="001D40EB" w:rsidP="00614757" w:rsidRDefault="001D40EB" w14:paraId="3E4761EF" w14:textId="77777777">
      <w:pPr>
        <w:spacing w:after="0" w:line="360" w:lineRule="auto"/>
        <w:ind w:left="567" w:right="567"/>
        <w:rPr>
          <w:bCs/>
          <w:i/>
          <w:sz w:val="20"/>
          <w:szCs w:val="20"/>
        </w:rPr>
      </w:pPr>
    </w:p>
    <w:p w:rsidRPr="00B67F51" w:rsidR="001D40EB" w:rsidP="00614757" w:rsidRDefault="001D40EB" w14:paraId="5384EB8F" w14:textId="77777777">
      <w:pPr>
        <w:spacing w:after="0" w:line="360" w:lineRule="auto"/>
        <w:ind w:left="567" w:right="567"/>
        <w:rPr>
          <w:bCs/>
          <w:i/>
          <w:sz w:val="20"/>
          <w:szCs w:val="20"/>
        </w:rPr>
      </w:pPr>
      <w:r w:rsidRPr="00B67F51">
        <w:rPr>
          <w:bCs/>
          <w:i/>
          <w:sz w:val="20"/>
          <w:szCs w:val="20"/>
        </w:rPr>
        <w:t xml:space="preserve">Ahora bien, en lo que le adolece referente a: “… No puede ser que la Dirección de Administración no cuente con la información solicitada si previa mente en la secretaria del ayuntamiento pasa los documentos de dicha directora dando vista al síndicos y regidores de dicha propuesta y no obre documento alguno de dicha servidora publica entonces como se generaría su pago de nomina si la dirección de administración no cuenta con documento alguno.” (Sic) se informa que el formato anexo denominado “información curricular 20222” que se anexa en el oficio DA/NEZA/3194/2022, emitido bajo la mas estricta responsabilidad del servidor público habilitado de la Dirección de </w:t>
      </w:r>
      <w:r w:rsidRPr="00B67F51">
        <w:rPr>
          <w:bCs/>
          <w:i/>
          <w:sz w:val="20"/>
          <w:szCs w:val="20"/>
        </w:rPr>
        <w:lastRenderedPageBreak/>
        <w:t>Administración, es el formato aprobado por el Comité de Transparencia Municipal 2022, para atender los criterios sustantivos de contenido curricular en la presente administración</w:t>
      </w:r>
    </w:p>
    <w:p w:rsidRPr="00B67F51" w:rsidR="001D40EB" w:rsidP="00614757" w:rsidRDefault="001D40EB" w14:paraId="2D4DAFB5" w14:textId="77777777">
      <w:pPr>
        <w:spacing w:after="0" w:line="360" w:lineRule="auto"/>
        <w:ind w:left="567" w:right="567"/>
        <w:rPr>
          <w:bCs/>
          <w:i/>
          <w:sz w:val="20"/>
          <w:szCs w:val="20"/>
        </w:rPr>
      </w:pPr>
      <w:r w:rsidRPr="00B67F51">
        <w:rPr>
          <w:bCs/>
          <w:i/>
          <w:sz w:val="20"/>
          <w:szCs w:val="20"/>
        </w:rPr>
        <w:t>…” (Sic)</w:t>
      </w:r>
    </w:p>
    <w:p w:rsidRPr="00B67F51" w:rsidR="001D40EB" w:rsidP="00614757" w:rsidRDefault="001D40EB" w14:paraId="185A75AB" w14:textId="77777777">
      <w:pPr>
        <w:spacing w:after="0" w:line="360" w:lineRule="auto"/>
        <w:rPr>
          <w:bCs/>
        </w:rPr>
      </w:pPr>
    </w:p>
    <w:p w:rsidRPr="00B67F51" w:rsidR="001D40EB" w:rsidP="00614757" w:rsidRDefault="001D40EB" w14:paraId="6160DC76" w14:textId="77777777">
      <w:pPr>
        <w:spacing w:after="0" w:line="360" w:lineRule="auto"/>
        <w:rPr>
          <w:bCs/>
        </w:rPr>
      </w:pPr>
      <w:r w:rsidRPr="00B67F51">
        <w:rPr>
          <w:bCs/>
        </w:rPr>
        <w:t xml:space="preserve">El Ente Recurrido, al presentar su Informe Justificado presentó el oficio con número de referencia: DA/NEZA/3644/2022, de fecha cinco de julio de dos mil veintidós, el cual es suscrito y emitido por el Director de Administración y es dirigido a la Titular de la Unidad de Transparencia de cuyo contenido se desprende lo siguiente: </w:t>
      </w:r>
    </w:p>
    <w:p w:rsidRPr="00B67F51" w:rsidR="001D40EB" w:rsidP="00614757" w:rsidRDefault="001D40EB" w14:paraId="5BF695AC" w14:textId="77777777">
      <w:pPr>
        <w:spacing w:after="0" w:line="360" w:lineRule="auto"/>
        <w:rPr>
          <w:bCs/>
        </w:rPr>
      </w:pPr>
    </w:p>
    <w:p w:rsidRPr="00B67F51" w:rsidR="001D40EB" w:rsidP="00614757" w:rsidRDefault="001D40EB" w14:paraId="1DD8DC86" w14:textId="77777777">
      <w:pPr>
        <w:spacing w:after="0" w:line="360" w:lineRule="auto"/>
        <w:ind w:left="567" w:right="567"/>
        <w:rPr>
          <w:bCs/>
          <w:i/>
          <w:sz w:val="20"/>
          <w:szCs w:val="20"/>
        </w:rPr>
      </w:pPr>
      <w:r w:rsidRPr="00B67F51">
        <w:rPr>
          <w:bCs/>
          <w:i/>
          <w:sz w:val="20"/>
          <w:szCs w:val="20"/>
        </w:rPr>
        <w:t>“…</w:t>
      </w:r>
    </w:p>
    <w:p w:rsidRPr="00B67F51" w:rsidR="001D40EB" w:rsidP="00614757" w:rsidRDefault="001D40EB" w14:paraId="2390CFE2" w14:textId="77777777">
      <w:pPr>
        <w:spacing w:after="0" w:line="360" w:lineRule="auto"/>
        <w:ind w:left="567" w:right="567"/>
        <w:rPr>
          <w:bCs/>
          <w:i/>
          <w:sz w:val="20"/>
          <w:szCs w:val="20"/>
        </w:rPr>
      </w:pPr>
      <w:r w:rsidRPr="00B67F51">
        <w:rPr>
          <w:bCs/>
          <w:i/>
          <w:sz w:val="20"/>
          <w:szCs w:val="20"/>
        </w:rPr>
        <w:t>De lo anterior, me permito hacer de conocimiento, que se realizó una revisión detallada en los archivos que resguarda la Dirección de Administración, con la finalidad de dar cabal cumplimiento a la Etapa de Informa Justificado y/o Manifestaciones de la Solicitud de Información Pública en comento, por tanto, a la fecha del presente escrito y conforme a los ordenamientos jurídicos aplicables en la materia; la Dirección de Administración RATIFICA en todo en su contenido la información proporcionada en el ocurso con nomenclatura DA/NEZA/3194/2022 de fecha 14 de junio del presente año</w:t>
      </w:r>
    </w:p>
    <w:p w:rsidRPr="00B67F51" w:rsidR="001D40EB" w:rsidP="00614757" w:rsidRDefault="001D40EB" w14:paraId="0583C45B" w14:textId="77777777">
      <w:pPr>
        <w:spacing w:after="0" w:line="360" w:lineRule="auto"/>
        <w:ind w:left="567" w:right="567"/>
        <w:rPr>
          <w:bCs/>
          <w:i/>
          <w:sz w:val="20"/>
          <w:szCs w:val="20"/>
        </w:rPr>
      </w:pPr>
      <w:r w:rsidRPr="00B67F51">
        <w:rPr>
          <w:bCs/>
          <w:i/>
          <w:sz w:val="20"/>
          <w:szCs w:val="20"/>
        </w:rPr>
        <w:t xml:space="preserve">…” (Sic) </w:t>
      </w:r>
    </w:p>
    <w:p w:rsidRPr="00B67F51" w:rsidR="001D40EB" w:rsidP="00614757" w:rsidRDefault="001D40EB" w14:paraId="2B1093D4" w14:textId="77777777">
      <w:pPr>
        <w:spacing w:after="0" w:line="360" w:lineRule="auto"/>
        <w:rPr>
          <w:bCs/>
        </w:rPr>
      </w:pPr>
    </w:p>
    <w:p w:rsidRPr="00B67F51" w:rsidR="001D40EB" w:rsidP="00614757" w:rsidRDefault="001D40EB" w14:paraId="3603EB68" w14:textId="77777777">
      <w:pPr>
        <w:spacing w:after="0" w:line="360" w:lineRule="auto"/>
        <w:rPr>
          <w:rFonts w:eastAsia="Palatino Linotype" w:cs="Palatino Linotype"/>
          <w:lang w:val="es-ES"/>
        </w:rPr>
      </w:pPr>
      <w:r w:rsidRPr="00B67F51">
        <w:rPr>
          <w:rFonts w:eastAsia="Palatino Linotype" w:cs="Palatino Linotype"/>
          <w:b/>
          <w:bCs/>
          <w:lang w:val="es-ES"/>
        </w:rPr>
        <w:t xml:space="preserve">d) Ampliación de plazo para resolver. </w:t>
      </w:r>
      <w:r w:rsidRPr="00B67F51">
        <w:rPr>
          <w:rFonts w:eastAsia="Palatino Linotype" w:cs="Palatino Linotype"/>
          <w:lang w:val="es-ES"/>
        </w:rPr>
        <w:t xml:space="preserve">El treinta y uno de agosto de dos mil veintidós, </w:t>
      </w:r>
      <w:r w:rsidRPr="00B67F51">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B67F51" w:rsidR="001D40EB" w:rsidP="00614757" w:rsidRDefault="001D40EB" w14:paraId="4F6AC1E2" w14:textId="77777777">
      <w:pPr>
        <w:spacing w:after="0" w:line="360" w:lineRule="auto"/>
        <w:rPr>
          <w:rFonts w:eastAsia="Palatino Linotype" w:cs="Palatino Linotype"/>
          <w:b/>
          <w:bCs/>
          <w:color w:val="auto"/>
          <w:lang w:eastAsia="es-MX"/>
        </w:rPr>
      </w:pPr>
    </w:p>
    <w:p w:rsidRPr="00B67F51" w:rsidR="001D40EB" w:rsidP="00614757" w:rsidRDefault="001D40EB" w14:paraId="4D9CD16B" w14:textId="77777777">
      <w:pPr>
        <w:spacing w:after="0" w:line="360" w:lineRule="auto"/>
        <w:rPr>
          <w:rFonts w:eastAsia="Palatino Linotype" w:cs="Palatino Linotype"/>
          <w:color w:val="auto"/>
          <w:lang w:eastAsia="es-MX"/>
        </w:rPr>
      </w:pPr>
      <w:r w:rsidRPr="00B67F51">
        <w:rPr>
          <w:rFonts w:eastAsia="Palatino Linotype" w:cs="Palatino Linotype"/>
          <w:color w:val="auto"/>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w:t>
      </w:r>
      <w:r w:rsidRPr="00B67F51">
        <w:rPr>
          <w:rFonts w:eastAsia="Palatino Linotype" w:cs="Palatino Linotype"/>
          <w:color w:val="auto"/>
          <w:lang w:eastAsia="es-MX"/>
        </w:rPr>
        <w:lastRenderedPageBreak/>
        <w:t>año pasado dentro del mismo periodo, se ha incrementado aproximadamente un 400%, circunstancia atípica que ha rebasado las capacidades técnicas y humanas del personal encargado de la proyección de las resoluciones a dichos medios de impugnación.</w:t>
      </w:r>
    </w:p>
    <w:p w:rsidRPr="00B67F51" w:rsidR="001D40EB" w:rsidP="00614757" w:rsidRDefault="001D40EB" w14:paraId="141AD94E" w14:textId="77777777">
      <w:pPr>
        <w:spacing w:after="0" w:line="360" w:lineRule="auto"/>
        <w:rPr>
          <w:rFonts w:eastAsia="Palatino Linotype" w:cs="Palatino Linotype"/>
          <w:color w:val="auto"/>
          <w:lang w:eastAsia="es-MX"/>
        </w:rPr>
      </w:pPr>
    </w:p>
    <w:p w:rsidRPr="00B67F51" w:rsidR="001D40EB" w:rsidP="00614757" w:rsidRDefault="001D40EB" w14:paraId="650F3A3C" w14:textId="77777777">
      <w:pPr>
        <w:spacing w:after="0" w:line="360" w:lineRule="auto"/>
        <w:rPr>
          <w:rFonts w:eastAsia="Palatino Linotype" w:cs="Palatino Linotype"/>
          <w:color w:val="auto"/>
          <w:lang w:eastAsia="es-MX"/>
        </w:rPr>
      </w:pPr>
      <w:r w:rsidRPr="00B67F51">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B67F51" w:rsidR="001D40EB" w:rsidP="00614757" w:rsidRDefault="001D40EB" w14:paraId="1439F2C8" w14:textId="77777777">
      <w:pPr>
        <w:spacing w:after="0" w:line="360" w:lineRule="auto"/>
        <w:rPr>
          <w:rFonts w:eastAsia="Palatino Linotype" w:cs="Palatino Linotype"/>
          <w:color w:val="auto"/>
          <w:lang w:eastAsia="es-MX"/>
        </w:rPr>
      </w:pPr>
    </w:p>
    <w:p w:rsidRPr="00B67F51" w:rsidR="001D40EB" w:rsidP="00614757" w:rsidRDefault="001D40EB" w14:paraId="0E23941D" w14:textId="77777777">
      <w:pPr>
        <w:spacing w:after="0" w:line="360" w:lineRule="auto"/>
        <w:rPr>
          <w:rFonts w:eastAsia="Palatino Linotype" w:cs="Palatino Linotype"/>
          <w:color w:val="auto"/>
          <w:lang w:eastAsia="es-MX"/>
        </w:rPr>
      </w:pPr>
      <w:r w:rsidRPr="00B67F51">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B67F51" w:rsidR="001D40EB" w:rsidP="00614757" w:rsidRDefault="001D40EB" w14:paraId="05F5CB85" w14:textId="77777777">
      <w:pPr>
        <w:spacing w:after="0" w:line="360" w:lineRule="auto"/>
        <w:rPr>
          <w:rFonts w:eastAsia="Palatino Linotype" w:cs="Palatino Linotype"/>
          <w:color w:val="auto"/>
          <w:lang w:eastAsia="es-MX"/>
        </w:rPr>
      </w:pPr>
    </w:p>
    <w:p w:rsidRPr="00B67F51" w:rsidR="001D40EB" w:rsidP="00614757" w:rsidRDefault="001D40EB" w14:paraId="418D5C85" w14:textId="77777777">
      <w:pPr>
        <w:spacing w:after="0" w:line="360" w:lineRule="auto"/>
        <w:rPr>
          <w:rFonts w:eastAsia="Palatino Linotype" w:cs="Palatino Linotype"/>
          <w:color w:val="auto"/>
          <w:lang w:eastAsia="es-MX"/>
        </w:rPr>
      </w:pPr>
      <w:r w:rsidRPr="00B67F51">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B67F51" w:rsidR="001D40EB" w:rsidP="00614757" w:rsidRDefault="001D40EB" w14:paraId="672344CA" w14:textId="77777777">
      <w:pPr>
        <w:spacing w:after="0" w:line="360" w:lineRule="auto"/>
        <w:rPr>
          <w:rFonts w:eastAsia="Palatino Linotype" w:cs="Palatino Linotype"/>
          <w:color w:val="auto"/>
          <w:lang w:eastAsia="es-MX"/>
        </w:rPr>
      </w:pPr>
    </w:p>
    <w:p w:rsidRPr="00B67F51" w:rsidR="001D40EB" w:rsidP="00614757" w:rsidRDefault="001D40EB" w14:paraId="4F12D77E" w14:textId="77777777">
      <w:pPr>
        <w:spacing w:after="0" w:line="360" w:lineRule="auto"/>
        <w:rPr>
          <w:rFonts w:eastAsia="Palatino Linotype" w:cs="Palatino Linotype"/>
          <w:color w:val="auto"/>
          <w:lang w:eastAsia="es-MX"/>
        </w:rPr>
      </w:pPr>
      <w:r w:rsidRPr="00B67F51">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rsidRPr="00B67F51" w:rsidR="001D40EB" w:rsidP="00614757" w:rsidRDefault="001D40EB" w14:paraId="20E1DC02" w14:textId="77777777">
      <w:pPr>
        <w:spacing w:after="0" w:line="360" w:lineRule="auto"/>
        <w:rPr>
          <w:rFonts w:eastAsia="Palatino Linotype" w:cs="Palatino Linotype"/>
          <w:color w:val="auto"/>
          <w:lang w:eastAsia="es-MX"/>
        </w:rPr>
      </w:pPr>
    </w:p>
    <w:p w:rsidRPr="00B67F51" w:rsidR="001D40EB" w:rsidP="00614757" w:rsidRDefault="001D40EB" w14:paraId="13C20D66" w14:textId="77777777">
      <w:pPr>
        <w:numPr>
          <w:ilvl w:val="0"/>
          <w:numId w:val="23"/>
        </w:numPr>
        <w:spacing w:after="0" w:line="360" w:lineRule="auto"/>
        <w:rPr>
          <w:rFonts w:eastAsia="Palatino Linotype" w:cs="Palatino Linotype"/>
          <w:color w:val="auto"/>
          <w:lang w:eastAsia="es-MX"/>
        </w:rPr>
      </w:pPr>
      <w:r w:rsidRPr="00B67F51">
        <w:rPr>
          <w:rFonts w:eastAsia="Palatino Linotype" w:cs="Palatino Linotype"/>
          <w:b/>
          <w:bCs/>
          <w:color w:val="auto"/>
          <w:lang w:eastAsia="es-MX"/>
        </w:rPr>
        <w:t>Complejidad del asunto:</w:t>
      </w:r>
      <w:r w:rsidRPr="00B67F51">
        <w:rPr>
          <w:rFonts w:eastAsia="Palatino Linotype" w:cs="Palatino Linotype"/>
          <w:color w:val="auto"/>
          <w:lang w:eastAsia="es-MX"/>
        </w:rPr>
        <w:t xml:space="preserve"> La complejidad de la prueba, la pluralidad de sujetos procesales, el tiempo transcurrido, las características y contexto del recurso.</w:t>
      </w:r>
    </w:p>
    <w:p w:rsidRPr="00B67F51" w:rsidR="001D40EB" w:rsidP="00614757" w:rsidRDefault="001D40EB" w14:paraId="1688BF46" w14:textId="77777777">
      <w:pPr>
        <w:spacing w:after="0" w:line="360" w:lineRule="auto"/>
        <w:rPr>
          <w:rFonts w:eastAsia="Palatino Linotype" w:cs="Palatino Linotype"/>
          <w:color w:val="auto"/>
          <w:lang w:eastAsia="es-MX"/>
        </w:rPr>
      </w:pPr>
    </w:p>
    <w:p w:rsidRPr="00B67F51" w:rsidR="001D40EB" w:rsidP="00614757" w:rsidRDefault="001D40EB" w14:paraId="171EA345" w14:textId="77777777">
      <w:pPr>
        <w:numPr>
          <w:ilvl w:val="0"/>
          <w:numId w:val="23"/>
        </w:numPr>
        <w:spacing w:after="0" w:line="360" w:lineRule="auto"/>
        <w:jc w:val="left"/>
        <w:rPr>
          <w:rFonts w:eastAsia="Palatino Linotype" w:cs="Palatino Linotype"/>
          <w:color w:val="auto"/>
          <w:lang w:eastAsia="es-MX"/>
        </w:rPr>
      </w:pPr>
      <w:r w:rsidRPr="00B67F51">
        <w:rPr>
          <w:rFonts w:eastAsia="Palatino Linotype" w:cs="Palatino Linotype"/>
          <w:b/>
          <w:bCs/>
          <w:color w:val="auto"/>
          <w:lang w:eastAsia="es-MX"/>
        </w:rPr>
        <w:t>Actividad Procesal del interesado:</w:t>
      </w:r>
      <w:r w:rsidRPr="00B67F51">
        <w:rPr>
          <w:rFonts w:eastAsia="Palatino Linotype" w:cs="Palatino Linotype"/>
          <w:color w:val="auto"/>
          <w:lang w:eastAsia="es-MX"/>
        </w:rPr>
        <w:t xml:space="preserve"> Acciones u omisiones del interesado.</w:t>
      </w:r>
    </w:p>
    <w:p w:rsidRPr="00B67F51" w:rsidR="001D40EB" w:rsidP="00614757" w:rsidRDefault="001D40EB" w14:paraId="0D6A4272" w14:textId="77777777">
      <w:pPr>
        <w:spacing w:after="0" w:line="360" w:lineRule="auto"/>
        <w:rPr>
          <w:rFonts w:eastAsia="Palatino Linotype" w:cs="Palatino Linotype"/>
          <w:color w:val="auto"/>
          <w:lang w:eastAsia="es-MX"/>
        </w:rPr>
      </w:pPr>
    </w:p>
    <w:p w:rsidRPr="00B67F51" w:rsidR="001D40EB" w:rsidP="00614757" w:rsidRDefault="001D40EB" w14:paraId="4083C19E" w14:textId="77777777">
      <w:pPr>
        <w:numPr>
          <w:ilvl w:val="0"/>
          <w:numId w:val="23"/>
        </w:numPr>
        <w:spacing w:after="0" w:line="360" w:lineRule="auto"/>
        <w:jc w:val="left"/>
        <w:rPr>
          <w:rFonts w:eastAsia="Palatino Linotype" w:cs="Palatino Linotype"/>
          <w:color w:val="auto"/>
          <w:lang w:eastAsia="es-MX"/>
        </w:rPr>
      </w:pPr>
      <w:r w:rsidRPr="00B67F51">
        <w:rPr>
          <w:rFonts w:eastAsia="Palatino Linotype" w:cs="Palatino Linotype"/>
          <w:b/>
          <w:bCs/>
          <w:color w:val="auto"/>
          <w:lang w:eastAsia="es-MX"/>
        </w:rPr>
        <w:t>Conducta de la Autoridad:</w:t>
      </w:r>
      <w:r w:rsidRPr="00B67F51">
        <w:rPr>
          <w:rFonts w:eastAsia="Palatino Linotype" w:cs="Palatino Linotype"/>
          <w:color w:val="auto"/>
          <w:lang w:eastAsia="es-MX"/>
        </w:rPr>
        <w:t xml:space="preserve"> Las Acciones u omisiones realizadas en el procedimiento. Así como si la autoridad actuó con la debida diligencia.</w:t>
      </w:r>
    </w:p>
    <w:p w:rsidRPr="00B67F51" w:rsidR="001D40EB" w:rsidP="00614757" w:rsidRDefault="001D40EB" w14:paraId="19A798B3" w14:textId="77777777">
      <w:pPr>
        <w:spacing w:after="0" w:line="360" w:lineRule="auto"/>
        <w:rPr>
          <w:rFonts w:eastAsia="Palatino Linotype" w:cs="Palatino Linotype"/>
          <w:color w:val="auto"/>
          <w:lang w:eastAsia="es-MX"/>
        </w:rPr>
      </w:pPr>
    </w:p>
    <w:p w:rsidRPr="00B67F51" w:rsidR="001D40EB" w:rsidP="00614757" w:rsidRDefault="001D40EB" w14:paraId="4D99DDBF" w14:textId="77777777">
      <w:pPr>
        <w:numPr>
          <w:ilvl w:val="0"/>
          <w:numId w:val="23"/>
        </w:numPr>
        <w:spacing w:after="0" w:line="360" w:lineRule="auto"/>
        <w:jc w:val="left"/>
        <w:rPr>
          <w:rFonts w:eastAsia="Palatino Linotype" w:cs="Palatino Linotype"/>
          <w:color w:val="auto"/>
          <w:lang w:eastAsia="es-MX"/>
        </w:rPr>
      </w:pPr>
      <w:r w:rsidRPr="00B67F51">
        <w:rPr>
          <w:rFonts w:eastAsia="Palatino Linotype" w:cs="Palatino Linotype"/>
          <w:b/>
          <w:bCs/>
          <w:color w:val="auto"/>
          <w:lang w:eastAsia="es-MX"/>
        </w:rPr>
        <w:t>La afectación generada en la situación jurídica de la persona involucrada en el proceso:</w:t>
      </w:r>
      <w:r w:rsidRPr="00B67F51">
        <w:rPr>
          <w:rFonts w:eastAsia="Palatino Linotype" w:cs="Palatino Linotype"/>
          <w:color w:val="auto"/>
          <w:lang w:eastAsia="es-MX"/>
        </w:rPr>
        <w:t xml:space="preserve"> Violación a sus derechos humanos.</w:t>
      </w:r>
    </w:p>
    <w:p w:rsidRPr="00B67F51" w:rsidR="001D40EB" w:rsidP="00614757" w:rsidRDefault="001D40EB" w14:paraId="22DCD69C" w14:textId="77777777">
      <w:pPr>
        <w:spacing w:after="0" w:line="360" w:lineRule="auto"/>
        <w:rPr>
          <w:rFonts w:eastAsia="Palatino Linotype" w:cs="Palatino Linotype"/>
          <w:color w:val="auto"/>
          <w:lang w:eastAsia="es-MX"/>
        </w:rPr>
      </w:pPr>
    </w:p>
    <w:p w:rsidRPr="00B67F51" w:rsidR="001D40EB" w:rsidP="00614757" w:rsidRDefault="001D40EB" w14:paraId="0D21D992" w14:textId="77777777">
      <w:pPr>
        <w:spacing w:after="0" w:line="360" w:lineRule="auto"/>
        <w:rPr>
          <w:rFonts w:eastAsia="Palatino Linotype" w:cs="Palatino Linotype"/>
          <w:color w:val="auto"/>
          <w:lang w:eastAsia="es-MX"/>
        </w:rPr>
      </w:pPr>
      <w:r w:rsidRPr="00B67F51">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B67F51" w:rsidR="001D40EB" w:rsidP="00614757" w:rsidRDefault="001D40EB" w14:paraId="66A460AC" w14:textId="77777777">
      <w:pPr>
        <w:spacing w:after="0" w:line="360" w:lineRule="auto"/>
        <w:rPr>
          <w:rFonts w:eastAsia="Palatino Linotype" w:cs="Palatino Linotype"/>
          <w:color w:val="auto"/>
          <w:lang w:eastAsia="es-MX"/>
        </w:rPr>
      </w:pPr>
    </w:p>
    <w:p w:rsidRPr="00B67F51" w:rsidR="001D40EB" w:rsidP="00614757" w:rsidRDefault="001D40EB" w14:paraId="4B1D8DE3" w14:textId="77777777">
      <w:pPr>
        <w:spacing w:after="0" w:line="360" w:lineRule="auto"/>
        <w:rPr>
          <w:rFonts w:eastAsia="Palatino Linotype" w:cs="Palatino Linotype"/>
          <w:color w:val="auto"/>
          <w:lang w:eastAsia="es-MX"/>
        </w:rPr>
      </w:pPr>
      <w:r w:rsidRPr="00B67F51">
        <w:rPr>
          <w:rFonts w:eastAsia="Palatino Linotype" w:cs="Palatino Linotype"/>
          <w:color w:val="auto"/>
          <w:lang w:eastAsia="es-MX"/>
        </w:rPr>
        <w:t>Argumento que encuentra sustento en la jurisprudencia P./J. 32/92 emitida por el Pleno de la Suprema Corte de Justicia de la Nación de rubro “</w:t>
      </w:r>
      <w:r w:rsidRPr="00B67F51">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B67F51">
        <w:rPr>
          <w:rFonts w:eastAsia="Palatino Linotype" w:cs="Palatino Linotype"/>
          <w:color w:val="auto"/>
          <w:lang w:eastAsia="es-MX"/>
        </w:rPr>
        <w:t>.”, visible en la Gaceta del Seminario Judicial de la Federación con el registro digital 205635.</w:t>
      </w:r>
    </w:p>
    <w:p w:rsidRPr="00B67F51" w:rsidR="001D40EB" w:rsidP="00614757" w:rsidRDefault="001D40EB" w14:paraId="47D90A6B" w14:textId="77777777">
      <w:pPr>
        <w:spacing w:after="0" w:line="360" w:lineRule="auto"/>
        <w:rPr>
          <w:rFonts w:eastAsia="Palatino Linotype" w:cs="Palatino Linotype"/>
          <w:color w:val="auto"/>
          <w:lang w:eastAsia="es-MX"/>
        </w:rPr>
      </w:pPr>
    </w:p>
    <w:p w:rsidRPr="00B67F51" w:rsidR="001D40EB" w:rsidP="00614757" w:rsidRDefault="001D40EB" w14:paraId="6C717340" w14:textId="77777777">
      <w:pPr>
        <w:spacing w:after="0" w:line="360" w:lineRule="auto"/>
        <w:rPr>
          <w:rFonts w:eastAsia="Palatino Linotype" w:cs="Palatino Linotype"/>
          <w:color w:val="auto"/>
          <w:lang w:eastAsia="es-MX"/>
        </w:rPr>
      </w:pPr>
      <w:r w:rsidRPr="00B67F51">
        <w:rPr>
          <w:rFonts w:eastAsia="Palatino Linotype" w:cs="Palatino Linotype"/>
          <w:color w:val="auto"/>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B67F51">
        <w:rPr>
          <w:rFonts w:eastAsia="Palatino Linotype" w:cs="Palatino Linotype"/>
          <w:color w:val="auto"/>
          <w:lang w:eastAsia="es-MX"/>
        </w:rPr>
        <w:lastRenderedPageBreak/>
        <w:t>los términos legales previamente establecidos por la Ley, por tratarse de causas de fuerza mayor.</w:t>
      </w:r>
    </w:p>
    <w:p w:rsidRPr="00B67F51" w:rsidR="001D40EB" w:rsidP="00614757" w:rsidRDefault="001D40EB" w14:paraId="575F49EC" w14:textId="77777777">
      <w:pPr>
        <w:spacing w:after="0" w:line="360" w:lineRule="auto"/>
        <w:rPr>
          <w:rFonts w:eastAsia="Palatino Linotype" w:cs="Palatino Linotype"/>
          <w:color w:val="auto"/>
          <w:lang w:eastAsia="es-MX"/>
        </w:rPr>
      </w:pPr>
    </w:p>
    <w:p w:rsidRPr="00B67F51" w:rsidR="001D40EB" w:rsidP="00614757" w:rsidRDefault="001D40EB" w14:paraId="7DA3BD52" w14:textId="77777777">
      <w:pPr>
        <w:spacing w:after="0" w:line="360" w:lineRule="auto"/>
        <w:rPr>
          <w:rFonts w:eastAsia="Palatino Linotype" w:cs="Palatino Linotype"/>
          <w:color w:val="auto"/>
          <w:lang w:eastAsia="es-MX"/>
        </w:rPr>
      </w:pPr>
      <w:r w:rsidRPr="00B67F51">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B67F51" w:rsidR="001D40EB" w:rsidP="00614757" w:rsidRDefault="001D40EB" w14:paraId="0DA2E3C9" w14:textId="77777777">
      <w:pPr>
        <w:spacing w:after="0" w:line="360" w:lineRule="auto"/>
        <w:rPr>
          <w:rFonts w:eastAsia="Palatino Linotype" w:cs="Palatino Linotype"/>
          <w:color w:val="auto"/>
          <w:lang w:eastAsia="es-MX"/>
        </w:rPr>
      </w:pPr>
    </w:p>
    <w:p w:rsidRPr="00B67F51" w:rsidR="001D40EB" w:rsidP="00614757" w:rsidRDefault="001D40EB" w14:paraId="3D094633" w14:textId="77777777">
      <w:pPr>
        <w:spacing w:after="0" w:line="360" w:lineRule="auto"/>
        <w:rPr>
          <w:rFonts w:eastAsia="Palatino Linotype" w:cs="Palatino Linotype"/>
          <w:color w:val="auto"/>
          <w:lang w:eastAsia="es-MX"/>
        </w:rPr>
      </w:pPr>
      <w:r w:rsidRPr="00B67F51">
        <w:rPr>
          <w:rFonts w:eastAsia="Palatino Linotype" w:cs="Palatino Linotype"/>
          <w:color w:val="auto"/>
          <w:lang w:eastAsia="es-MX"/>
        </w:rPr>
        <w:t>“</w:t>
      </w:r>
      <w:r w:rsidRPr="00B67F51">
        <w:rPr>
          <w:rFonts w:eastAsia="Palatino Linotype" w:cs="Palatino Linotype"/>
          <w:b/>
          <w:bCs/>
          <w:color w:val="auto"/>
          <w:lang w:eastAsia="es-MX"/>
        </w:rPr>
        <w:t>PLAZO RAZONABLE PARA RESOLVER. DIMENSIÓN Y EFECTOS DE ESTE CONCEPTO CUANDO SE ADUCE EXCESIVA CARGA DE TRABAJO</w:t>
      </w:r>
      <w:r w:rsidRPr="00B67F51">
        <w:rPr>
          <w:rFonts w:eastAsia="Palatino Linotype" w:cs="Palatino Linotype"/>
          <w:color w:val="auto"/>
          <w:lang w:eastAsia="es-MX"/>
        </w:rPr>
        <w:t>.” consultable en el Seminario Judicial de la Federación y su gaceta, con el registro digital 2002351.</w:t>
      </w:r>
    </w:p>
    <w:p w:rsidRPr="00B67F51" w:rsidR="001D40EB" w:rsidP="00614757" w:rsidRDefault="001D40EB" w14:paraId="27D6E480" w14:textId="77777777">
      <w:pPr>
        <w:spacing w:after="0" w:line="360" w:lineRule="auto"/>
        <w:rPr>
          <w:rFonts w:eastAsia="Palatino Linotype" w:cs="Palatino Linotype"/>
          <w:color w:val="auto"/>
          <w:lang w:eastAsia="es-MX"/>
        </w:rPr>
      </w:pPr>
    </w:p>
    <w:p w:rsidRPr="00B67F51" w:rsidR="001D40EB" w:rsidP="00614757" w:rsidRDefault="001D40EB" w14:paraId="7A08D165" w14:textId="77777777">
      <w:pPr>
        <w:spacing w:after="0" w:line="360" w:lineRule="auto"/>
        <w:rPr>
          <w:rFonts w:eastAsia="Palatino Linotype" w:cs="Palatino Linotype"/>
          <w:color w:val="auto"/>
          <w:lang w:eastAsia="es-MX"/>
        </w:rPr>
      </w:pPr>
      <w:r w:rsidRPr="00B67F51">
        <w:rPr>
          <w:rFonts w:eastAsia="Palatino Linotype" w:cs="Palatino Linotype"/>
          <w:color w:val="auto"/>
          <w:lang w:eastAsia="es-MX"/>
        </w:rPr>
        <w:t>“</w:t>
      </w:r>
      <w:r w:rsidRPr="00B67F51">
        <w:rPr>
          <w:rFonts w:eastAsia="Palatino Linotype" w:cs="Palatino Linotype"/>
          <w:b/>
          <w:bCs/>
          <w:color w:val="auto"/>
          <w:lang w:eastAsia="es-MX"/>
        </w:rPr>
        <w:t>PLAZO RAZONABLE PARA RESOLVER. CONCEPTO Y ELEMENTOS QUE LO INTEGRAN A LA LUZ DEL DERECHO INTERNACIONAL DE LOS DERECHOS HUMANOS</w:t>
      </w:r>
      <w:r w:rsidRPr="00B67F51">
        <w:rPr>
          <w:rFonts w:eastAsia="Palatino Linotype" w:cs="Palatino Linotype"/>
          <w:color w:val="auto"/>
          <w:lang w:eastAsia="es-MX"/>
        </w:rPr>
        <w:t>.”, visible en el Seminario Judicial de la Federación y su gaceta, con el registro digital 2002350.</w:t>
      </w:r>
    </w:p>
    <w:p w:rsidRPr="00B67F51" w:rsidR="001D40EB" w:rsidP="00614757" w:rsidRDefault="001D40EB" w14:paraId="3F561A29" w14:textId="77777777">
      <w:pPr>
        <w:spacing w:after="0" w:line="360" w:lineRule="auto"/>
        <w:rPr>
          <w:rFonts w:eastAsia="Palatino Linotype" w:cs="Palatino Linotype"/>
          <w:color w:val="auto"/>
          <w:lang w:eastAsia="es-MX"/>
        </w:rPr>
      </w:pPr>
    </w:p>
    <w:p w:rsidRPr="00B67F51" w:rsidR="001D40EB" w:rsidP="00614757" w:rsidRDefault="001D40EB" w14:paraId="65366425" w14:textId="77777777">
      <w:pPr>
        <w:spacing w:after="0" w:line="360" w:lineRule="auto"/>
        <w:rPr>
          <w:rFonts w:eastAsia="Palatino Linotype" w:cs="Palatino Linotype"/>
          <w:color w:val="auto"/>
          <w:lang w:eastAsia="es-MX"/>
        </w:rPr>
      </w:pPr>
      <w:r w:rsidRPr="00B67F51">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B67F51" w:rsidR="001D40EB" w:rsidP="00614757" w:rsidRDefault="001D40EB" w14:paraId="72ACC3B1" w14:textId="77777777">
      <w:pPr>
        <w:spacing w:after="0" w:line="360" w:lineRule="auto"/>
        <w:rPr>
          <w:rFonts w:eastAsia="Palatino Linotype" w:cs="Palatino Linotype"/>
          <w:b/>
          <w:bCs/>
        </w:rPr>
      </w:pPr>
    </w:p>
    <w:p w:rsidRPr="00B67F51" w:rsidR="001D40EB" w:rsidP="00614757" w:rsidRDefault="001D40EB" w14:paraId="68DC5EDA" w14:textId="77777777">
      <w:pPr>
        <w:spacing w:after="0" w:line="360" w:lineRule="auto"/>
        <w:rPr>
          <w:rFonts w:cs="Tahoma"/>
        </w:rPr>
      </w:pPr>
      <w:r w:rsidRPr="00B67F51">
        <w:rPr>
          <w:rFonts w:cs="Tahoma"/>
          <w:b/>
          <w:bCs/>
        </w:rPr>
        <w:t xml:space="preserve">e) Vista del Informe Justificado: </w:t>
      </w:r>
      <w:r w:rsidRPr="00B67F51">
        <w:rPr>
          <w:rFonts w:cs="Tahoma"/>
        </w:rPr>
        <w:t xml:space="preserve">El veintitrés de enero de dos mil veintitrés, se dictó acuerdo, por medio del cual </w:t>
      </w:r>
      <w:r w:rsidRPr="00B67F51">
        <w:rPr>
          <w:rFonts w:cs="Tahoma"/>
          <w:b/>
        </w:rPr>
        <w:t>se puso a la vista del Recurrente el Informe Justificado y sus anexos</w:t>
      </w:r>
      <w:r w:rsidRPr="00B67F51">
        <w:rPr>
          <w:rFonts w:cs="Tahoma"/>
        </w:rPr>
        <w:t>, entregados por el Sujeto Obligado, a fin de que en un término no mayor a tres días hábiles manifestará lo que a derecho corresponda, acto que fue notificado</w:t>
      </w:r>
      <w:r w:rsidRPr="00B67F51">
        <w:rPr>
          <w:rFonts w:eastAsia="Palatino Linotype" w:cs="Palatino Linotype"/>
          <w:lang w:val="es-ES"/>
        </w:rPr>
        <w:t xml:space="preserve"> mediante el Sistema de Acceso a la Información Mexiquense (SAIMEX).</w:t>
      </w:r>
    </w:p>
    <w:p w:rsidRPr="00B67F51" w:rsidR="001D40EB" w:rsidP="00614757" w:rsidRDefault="001D40EB" w14:paraId="692FAD48" w14:textId="77777777">
      <w:pPr>
        <w:spacing w:after="0" w:line="360" w:lineRule="auto"/>
        <w:rPr>
          <w:rFonts w:eastAsia="Palatino Linotype" w:cs="Palatino Linotype"/>
          <w:b/>
          <w:bCs/>
        </w:rPr>
      </w:pPr>
    </w:p>
    <w:p w:rsidRPr="00B67F51" w:rsidR="001D40EB" w:rsidP="00614757" w:rsidRDefault="001D40EB" w14:paraId="6517860F" w14:textId="77777777">
      <w:pPr>
        <w:spacing w:after="0" w:line="360" w:lineRule="auto"/>
        <w:rPr>
          <w:rFonts w:eastAsia="Palatino Linotype" w:cs="Palatino Linotype"/>
          <w:b/>
          <w:bCs/>
        </w:rPr>
      </w:pPr>
      <w:r w:rsidRPr="00B67F51">
        <w:rPr>
          <w:rFonts w:eastAsia="Times New Roman" w:cs="Tahoma"/>
          <w:b/>
          <w:color w:val="auto"/>
          <w:szCs w:val="24"/>
          <w:lang w:eastAsia="es-ES"/>
        </w:rPr>
        <w:lastRenderedPageBreak/>
        <w:t>f) Cierre de instrucción.</w:t>
      </w:r>
      <w:r w:rsidRPr="00B67F51">
        <w:rPr>
          <w:rFonts w:eastAsia="Times New Roman" w:cs="Tahoma"/>
          <w:color w:val="auto"/>
          <w:szCs w:val="24"/>
          <w:lang w:eastAsia="es-ES"/>
        </w:rPr>
        <w:t xml:space="preserve"> El primero de marzo 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B67F51">
        <w:rPr>
          <w:rFonts w:eastAsia="Palatino Linotype" w:cs="Palatino Linotype"/>
          <w:lang w:val="es-ES"/>
        </w:rPr>
        <w:t>acto que fue notificado a las partes, mediante el Sistema de Acceso a la Información Mexiquense (SAIMEX), el mismo día.</w:t>
      </w:r>
    </w:p>
    <w:p w:rsidRPr="00B67F51" w:rsidR="001D40EB" w:rsidP="00614757" w:rsidRDefault="001D40EB" w14:paraId="527EE4A9" w14:textId="77777777">
      <w:pPr>
        <w:spacing w:after="0" w:line="360" w:lineRule="auto"/>
        <w:rPr>
          <w:rFonts w:eastAsia="Times New Roman" w:cs="Tahoma"/>
          <w:color w:val="auto"/>
          <w:szCs w:val="24"/>
          <w:lang w:eastAsia="es-ES"/>
        </w:rPr>
      </w:pPr>
    </w:p>
    <w:p w:rsidRPr="00B67F51" w:rsidR="001D40EB" w:rsidP="00614757" w:rsidRDefault="001D40EB" w14:paraId="691700DB" w14:textId="77777777">
      <w:pPr>
        <w:spacing w:after="0" w:line="360" w:lineRule="auto"/>
        <w:rPr>
          <w:rFonts w:eastAsia="Times New Roman" w:cs="Tahoma"/>
          <w:color w:val="auto"/>
          <w:szCs w:val="24"/>
          <w:lang w:eastAsia="es-ES"/>
        </w:rPr>
      </w:pPr>
      <w:r w:rsidRPr="00B67F51">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B67F51" w:rsidR="001D40EB" w:rsidP="00614757" w:rsidRDefault="001D40EB" w14:paraId="3288CD1E" w14:textId="77777777">
      <w:pPr>
        <w:spacing w:after="0" w:line="360" w:lineRule="auto"/>
        <w:rPr>
          <w:rFonts w:eastAsia="Times New Roman" w:cs="Tahoma"/>
          <w:bCs/>
          <w:iCs/>
          <w:color w:val="auto"/>
          <w:lang w:val="es-ES" w:eastAsia="es-ES"/>
        </w:rPr>
      </w:pPr>
    </w:p>
    <w:p w:rsidRPr="00B67F51" w:rsidR="001D40EB" w:rsidP="00614757" w:rsidRDefault="001D40EB" w14:paraId="4531BF88" w14:textId="77777777">
      <w:pPr>
        <w:spacing w:after="0" w:line="360" w:lineRule="auto"/>
        <w:jc w:val="center"/>
        <w:rPr>
          <w:rFonts w:eastAsia="Times New Roman" w:cs="Tahoma"/>
          <w:b/>
          <w:color w:val="auto"/>
          <w:lang w:val="es-ES" w:eastAsia="es-ES"/>
        </w:rPr>
      </w:pPr>
      <w:r w:rsidRPr="00B67F51">
        <w:rPr>
          <w:rFonts w:eastAsia="Times New Roman" w:cs="Tahoma"/>
          <w:b/>
          <w:color w:val="auto"/>
          <w:lang w:val="es-ES" w:eastAsia="es-ES"/>
        </w:rPr>
        <w:t>C O N S I D E R A N D O S:</w:t>
      </w:r>
    </w:p>
    <w:p w:rsidRPr="00B67F51" w:rsidR="001D40EB" w:rsidP="00614757" w:rsidRDefault="001D40EB" w14:paraId="208D90C3" w14:textId="77777777">
      <w:pPr>
        <w:spacing w:after="0" w:line="360" w:lineRule="auto"/>
        <w:rPr>
          <w:b/>
        </w:rPr>
      </w:pPr>
    </w:p>
    <w:p w:rsidRPr="00B67F51" w:rsidR="001D40EB" w:rsidP="00614757" w:rsidRDefault="001D40EB" w14:paraId="71F73FD6" w14:textId="77777777">
      <w:pPr>
        <w:autoSpaceDE w:val="0"/>
        <w:autoSpaceDN w:val="0"/>
        <w:adjustRightInd w:val="0"/>
        <w:spacing w:after="0" w:line="360" w:lineRule="auto"/>
        <w:rPr>
          <w:rFonts w:eastAsia="Times New Roman" w:cs="Tahoma"/>
          <w:b/>
          <w:color w:val="auto"/>
          <w:szCs w:val="24"/>
          <w:lang w:val="es-ES" w:eastAsia="es-ES"/>
        </w:rPr>
      </w:pPr>
      <w:r w:rsidRPr="00B67F51">
        <w:rPr>
          <w:rFonts w:eastAsia="Calibri" w:cs="Tahoma"/>
          <w:b/>
          <w:color w:val="000000"/>
          <w:szCs w:val="24"/>
          <w:lang w:val="es-ES" w:eastAsia="es-MX"/>
        </w:rPr>
        <w:t>PRIMERO</w:t>
      </w:r>
      <w:r w:rsidRPr="00B67F51">
        <w:rPr>
          <w:rFonts w:eastAsia="Calibri" w:cs="Tahoma"/>
          <w:color w:val="000000"/>
          <w:szCs w:val="24"/>
          <w:lang w:val="es-ES" w:eastAsia="es-MX"/>
        </w:rPr>
        <w:t xml:space="preserve">. </w:t>
      </w:r>
      <w:r w:rsidRPr="00B67F51">
        <w:rPr>
          <w:rFonts w:eastAsia="Times New Roman" w:cs="Tahoma"/>
          <w:b/>
          <w:color w:val="auto"/>
          <w:szCs w:val="24"/>
          <w:lang w:val="es-ES" w:eastAsia="es-ES"/>
        </w:rPr>
        <w:t>Competencia.</w:t>
      </w:r>
    </w:p>
    <w:p w:rsidRPr="00B67F51" w:rsidR="001D40EB" w:rsidP="00614757" w:rsidRDefault="001D40EB" w14:paraId="3558DB05" w14:textId="77777777">
      <w:pPr>
        <w:autoSpaceDE w:val="0"/>
        <w:autoSpaceDN w:val="0"/>
        <w:adjustRightInd w:val="0"/>
        <w:spacing w:after="0" w:line="360" w:lineRule="auto"/>
        <w:rPr>
          <w:rFonts w:eastAsia="Times New Roman" w:cs="Tahoma"/>
          <w:b/>
          <w:color w:val="auto"/>
          <w:szCs w:val="24"/>
          <w:lang w:val="es-ES" w:eastAsia="es-ES"/>
        </w:rPr>
      </w:pPr>
    </w:p>
    <w:p w:rsidRPr="00B67F51" w:rsidR="001D40EB" w:rsidP="00614757" w:rsidRDefault="001D40EB" w14:paraId="2CD72669" w14:textId="77777777">
      <w:pPr>
        <w:spacing w:after="0" w:line="360" w:lineRule="auto"/>
        <w:rPr>
          <w:rFonts w:eastAsia="Times New Roman" w:cs="Tahoma"/>
          <w:bCs/>
          <w:color w:val="auto"/>
          <w:lang w:eastAsia="es-ES"/>
        </w:rPr>
      </w:pPr>
      <w:r w:rsidRPr="00B67F51">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B67F51">
        <w:rPr>
          <w:rFonts w:eastAsia="Times New Roman" w:cs="Tahoma"/>
          <w:bCs/>
          <w:color w:val="auto"/>
          <w:lang w:val="x-none" w:eastAsia="es-ES"/>
        </w:rPr>
        <w:t>ésimo, trigésimo primero</w:t>
      </w:r>
      <w:r w:rsidRPr="00B67F51">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67F51">
        <w:rPr>
          <w:rFonts w:eastAsia="Times New Roman" w:cs="Times New Roman"/>
          <w:bCs/>
          <w:color w:val="auto"/>
          <w:lang w:eastAsia="es-ES"/>
        </w:rPr>
        <w:t xml:space="preserve"> 7°, </w:t>
      </w:r>
      <w:r w:rsidRPr="00B67F51">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B67F51" w:rsidR="001D40EB" w:rsidP="00614757" w:rsidRDefault="001D40EB" w14:paraId="54E94A95" w14:textId="77777777">
      <w:pPr>
        <w:spacing w:after="0" w:line="360" w:lineRule="auto"/>
        <w:rPr>
          <w:rFonts w:eastAsia="Times New Roman" w:cs="Tahoma"/>
          <w:bCs/>
          <w:color w:val="auto"/>
          <w:lang w:eastAsia="es-ES"/>
        </w:rPr>
      </w:pPr>
    </w:p>
    <w:p w:rsidRPr="00B67F51" w:rsidR="001D40EB" w:rsidP="00614757" w:rsidRDefault="001D40EB" w14:paraId="14DF1810" w14:textId="77777777">
      <w:pPr>
        <w:spacing w:after="0" w:line="360" w:lineRule="auto"/>
        <w:rPr>
          <w:rFonts w:eastAsia="Times New Roman" w:cs="Tahoma"/>
          <w:bCs/>
          <w:color w:val="auto"/>
          <w:lang w:val="es-ES" w:eastAsia="es-ES"/>
        </w:rPr>
      </w:pPr>
      <w:r w:rsidRPr="00B67F51">
        <w:rPr>
          <w:rFonts w:eastAsia="Times New Roman" w:cs="Tahoma"/>
          <w:b/>
          <w:bCs/>
          <w:color w:val="auto"/>
          <w:lang w:val="es-ES" w:eastAsia="es-ES"/>
        </w:rPr>
        <w:lastRenderedPageBreak/>
        <w:t>SEGUNDO</w:t>
      </w:r>
      <w:r w:rsidRPr="00B67F51">
        <w:rPr>
          <w:rFonts w:eastAsia="Times New Roman" w:cs="Tahoma"/>
          <w:bCs/>
          <w:color w:val="auto"/>
          <w:lang w:val="es-ES" w:eastAsia="es-ES"/>
        </w:rPr>
        <w:t xml:space="preserve">. </w:t>
      </w:r>
      <w:r w:rsidRPr="00B67F51">
        <w:rPr>
          <w:rFonts w:eastAsia="Times New Roman" w:cs="Tahoma"/>
          <w:b/>
          <w:bCs/>
          <w:color w:val="auto"/>
          <w:lang w:val="es-ES" w:eastAsia="es-ES"/>
        </w:rPr>
        <w:t>Causales de improcedencia.</w:t>
      </w:r>
      <w:r w:rsidRPr="00B67F51">
        <w:rPr>
          <w:rFonts w:eastAsia="Times New Roman" w:cs="Tahoma"/>
          <w:bCs/>
          <w:color w:val="auto"/>
          <w:lang w:val="es-ES" w:eastAsia="es-ES"/>
        </w:rPr>
        <w:t xml:space="preserve"> </w:t>
      </w:r>
    </w:p>
    <w:p w:rsidRPr="00B67F51" w:rsidR="001D40EB" w:rsidP="00614757" w:rsidRDefault="001D40EB" w14:paraId="4DAAE0CC" w14:textId="77777777">
      <w:pPr>
        <w:spacing w:after="0" w:line="360" w:lineRule="auto"/>
        <w:rPr>
          <w:rFonts w:eastAsia="Times New Roman" w:cs="Tahoma"/>
          <w:bCs/>
          <w:color w:val="auto"/>
          <w:lang w:val="es-ES" w:eastAsia="es-ES"/>
        </w:rPr>
      </w:pPr>
    </w:p>
    <w:p w:rsidRPr="00B67F51" w:rsidR="001D40EB" w:rsidP="00614757" w:rsidRDefault="001D40EB" w14:paraId="2F7EDAC9" w14:textId="77777777">
      <w:pPr>
        <w:spacing w:after="0" w:line="360" w:lineRule="auto"/>
        <w:rPr>
          <w:rFonts w:eastAsia="Times New Roman" w:cs="Tahoma"/>
          <w:bCs/>
          <w:color w:val="auto"/>
          <w:lang w:val="es-ES" w:eastAsia="es-ES"/>
        </w:rPr>
      </w:pPr>
      <w:r w:rsidRPr="00B67F51">
        <w:rPr>
          <w:rFonts w:eastAsia="Times New Roman" w:cs="Tahoma"/>
          <w:bCs/>
          <w:color w:val="auto"/>
          <w:lang w:eastAsia="es-ES"/>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67F51">
        <w:rPr>
          <w:rFonts w:eastAsia="Times New Roman" w:cs="Tahoma"/>
          <w:b/>
          <w:bCs/>
          <w:color w:val="auto"/>
          <w:lang w:eastAsia="es-ES"/>
        </w:rPr>
        <w:t xml:space="preserve"> </w:t>
      </w:r>
      <w:r w:rsidRPr="00B67F51">
        <w:rPr>
          <w:rFonts w:eastAsia="Times New Roman" w:cs="Tahoma"/>
          <w:bCs/>
          <w:color w:val="auto"/>
          <w:lang w:eastAsia="es-ES"/>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B67F51" w:rsidR="001D40EB" w:rsidP="00614757" w:rsidRDefault="001D40EB" w14:paraId="309C2158" w14:textId="77777777">
      <w:pPr>
        <w:spacing w:after="0" w:line="360" w:lineRule="auto"/>
        <w:rPr>
          <w:rFonts w:eastAsia="Times New Roman" w:cs="Tahoma"/>
          <w:bCs/>
          <w:color w:val="auto"/>
          <w:lang w:eastAsia="es-ES"/>
        </w:rPr>
      </w:pPr>
    </w:p>
    <w:p w:rsidRPr="00B67F51" w:rsidR="001D40EB" w:rsidP="00614757" w:rsidRDefault="001D40EB" w14:paraId="70B7FC04" w14:textId="77777777">
      <w:pPr>
        <w:spacing w:after="0" w:line="360" w:lineRule="auto"/>
        <w:rPr>
          <w:rFonts w:eastAsia="Times New Roman" w:cs="Tahoma"/>
          <w:bCs/>
          <w:color w:val="auto"/>
          <w:lang w:eastAsia="es-ES"/>
        </w:rPr>
      </w:pPr>
      <w:r w:rsidRPr="00B67F51">
        <w:rPr>
          <w:rFonts w:eastAsia="Times New Roman" w:cs="Tahoma"/>
          <w:bCs/>
          <w:color w:val="auto"/>
          <w:lang w:eastAsia="es-ES"/>
        </w:rPr>
        <w:t xml:space="preserve">En el presente caso, </w:t>
      </w:r>
      <w:r w:rsidRPr="00B67F51">
        <w:rPr>
          <w:rFonts w:eastAsia="Times New Roman" w:cs="Tahoma"/>
          <w:b/>
          <w:bCs/>
          <w:color w:val="auto"/>
          <w:lang w:eastAsia="es-ES"/>
        </w:rPr>
        <w:t>no se actualiza ninguna de las causales de improcedencia</w:t>
      </w:r>
      <w:r w:rsidRPr="00B67F51">
        <w:rPr>
          <w:rFonts w:eastAsia="Times New Roman" w:cs="Tahoma"/>
          <w:bCs/>
          <w:color w:val="auto"/>
          <w:lang w:eastAsia="es-ES"/>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B67F51" w:rsidR="001D40EB" w:rsidP="00614757" w:rsidRDefault="001D40EB" w14:paraId="5D4C177E" w14:textId="77777777">
      <w:pPr>
        <w:spacing w:after="0" w:line="360" w:lineRule="auto"/>
        <w:rPr>
          <w:rFonts w:eastAsia="Times New Roman" w:cs="Tahoma"/>
          <w:b/>
          <w:bCs/>
          <w:color w:val="auto"/>
          <w:lang w:eastAsia="es-ES"/>
        </w:rPr>
      </w:pPr>
    </w:p>
    <w:p w:rsidRPr="00B67F51" w:rsidR="001D40EB" w:rsidP="00614757" w:rsidRDefault="001D40EB" w14:paraId="4B2E284C" w14:textId="77777777">
      <w:pPr>
        <w:spacing w:after="0" w:line="360" w:lineRule="auto"/>
        <w:rPr>
          <w:rFonts w:eastAsia="Times New Roman" w:cs="Tahoma"/>
          <w:bCs/>
          <w:color w:val="auto"/>
          <w:lang w:eastAsia="es-ES"/>
        </w:rPr>
      </w:pPr>
      <w:r w:rsidRPr="00B67F51">
        <w:rPr>
          <w:rFonts w:eastAsia="Times New Roman" w:cs="Tahoma"/>
          <w:bCs/>
          <w:color w:val="auto"/>
          <w:lang w:eastAsia="es-ES"/>
        </w:rPr>
        <w:t>Asimismo, se actualiza la causal de procedencia del Recurso de Revisión señalada en el artículo 179, fracción V, de la Ley de Transparencia y Acceso a la Información Pública del Estado de México y Municipios, puesto que el agravio del Recurrente consiste en la entrega de información incompleta.</w:t>
      </w:r>
    </w:p>
    <w:p w:rsidRPr="00B67F51" w:rsidR="001D40EB" w:rsidP="00614757" w:rsidRDefault="001D40EB" w14:paraId="44CCB830" w14:textId="77777777">
      <w:pPr>
        <w:spacing w:after="0" w:line="360" w:lineRule="auto"/>
        <w:rPr>
          <w:rFonts w:eastAsia="Calibri" w:cs="Tahoma"/>
          <w:b/>
          <w:color w:val="000000"/>
          <w:szCs w:val="24"/>
          <w:lang w:eastAsia="es-MX"/>
        </w:rPr>
      </w:pPr>
    </w:p>
    <w:p w:rsidRPr="00B67F51" w:rsidR="001D40EB" w:rsidP="00614757" w:rsidRDefault="001D40EB" w14:paraId="7CC2D556" w14:textId="77777777">
      <w:pPr>
        <w:spacing w:after="0" w:line="360" w:lineRule="auto"/>
        <w:rPr>
          <w:rFonts w:eastAsia="Times New Roman" w:cs="Tahoma"/>
          <w:b/>
          <w:bCs/>
          <w:color w:val="auto"/>
          <w:lang w:eastAsia="es-ES"/>
        </w:rPr>
      </w:pPr>
      <w:r w:rsidRPr="00B67F51">
        <w:rPr>
          <w:rFonts w:eastAsia="Times New Roman" w:cs="Tahoma"/>
          <w:b/>
          <w:bCs/>
          <w:color w:val="auto"/>
          <w:lang w:eastAsia="es-ES"/>
        </w:rPr>
        <w:t>TERCERO. Causales de sobreseimiento.</w:t>
      </w:r>
    </w:p>
    <w:p w:rsidRPr="00B67F51" w:rsidR="001D40EB" w:rsidP="00614757" w:rsidRDefault="001D40EB" w14:paraId="597F4485" w14:textId="77777777">
      <w:pPr>
        <w:spacing w:after="0" w:line="360" w:lineRule="auto"/>
        <w:rPr>
          <w:rFonts w:eastAsia="Times New Roman" w:cs="Tahoma"/>
          <w:bCs/>
          <w:color w:val="auto"/>
          <w:lang w:eastAsia="es-ES"/>
        </w:rPr>
      </w:pPr>
    </w:p>
    <w:p w:rsidRPr="00B67F51" w:rsidR="001D40EB" w:rsidP="00614757" w:rsidRDefault="001D40EB" w14:paraId="02747AF6" w14:textId="77777777">
      <w:pPr>
        <w:spacing w:after="0" w:line="360" w:lineRule="auto"/>
        <w:rPr>
          <w:rFonts w:eastAsia="Times New Roman" w:cs="Tahoma"/>
          <w:bCs/>
          <w:color w:val="auto"/>
          <w:lang w:eastAsia="es-ES"/>
        </w:rPr>
      </w:pPr>
      <w:r w:rsidRPr="00B67F51">
        <w:rPr>
          <w:rFonts w:eastAsia="Times New Roman" w:cs="Tahoma"/>
          <w:bCs/>
          <w:color w:val="auto"/>
          <w:lang w:eastAsia="es-ES"/>
        </w:rPr>
        <w:t xml:space="preserve">Por ser de previo y especial pronunciamiento, este Instituto analiza si se actualiza alguna causal de sobreseimiento. Al respecto, el artículo 192 de la Ley Transparencia y Acceso a la </w:t>
      </w:r>
      <w:r w:rsidRPr="00B67F51">
        <w:rPr>
          <w:rFonts w:eastAsia="Times New Roman" w:cs="Tahoma"/>
          <w:bCs/>
          <w:color w:val="auto"/>
          <w:lang w:eastAsia="es-ES"/>
        </w:rPr>
        <w:lastRenderedPageBreak/>
        <w:t xml:space="preserve">Información Pública del Estado de México y Municipios, señala las causales por las cuales se puede sobreseer en todo o en parte, el Recurso de Revisión; así, del análisis realizado por este Instituto, se advierte </w:t>
      </w:r>
      <w:r w:rsidRPr="00B67F51">
        <w:rPr>
          <w:rFonts w:eastAsia="Times New Roman" w:cs="Tahoma"/>
          <w:b/>
          <w:bCs/>
          <w:color w:val="auto"/>
          <w:lang w:eastAsia="es-ES"/>
        </w:rPr>
        <w:t>que no se actualizan los supuestos de sobreseimiento previstos en las fracciones I, II, IV y V</w:t>
      </w:r>
      <w:r w:rsidRPr="00B67F51">
        <w:rPr>
          <w:rFonts w:eastAsia="Times New Roman" w:cs="Tahoma"/>
          <w:bCs/>
          <w:color w:val="auto"/>
          <w:lang w:eastAsia="es-ES"/>
        </w:rPr>
        <w:t xml:space="preserve">, del artículo en comento, lo anterior, en virtud de que no hay constancias en el expediente en que se actúa, de que la Recurrente se haya desistido del recurso, haya fallecido, o bien, se haya actualizado alguna causal de improcedencia. </w:t>
      </w:r>
    </w:p>
    <w:p w:rsidRPr="00B67F51" w:rsidR="001D40EB" w:rsidP="00614757" w:rsidRDefault="001D40EB" w14:paraId="499DDE46" w14:textId="77777777">
      <w:pPr>
        <w:spacing w:after="0" w:line="360" w:lineRule="auto"/>
        <w:rPr>
          <w:rFonts w:eastAsia="Times New Roman" w:cs="Tahoma"/>
          <w:bCs/>
          <w:color w:val="auto"/>
          <w:lang w:eastAsia="es-ES"/>
        </w:rPr>
      </w:pPr>
    </w:p>
    <w:p w:rsidRPr="00B67F51" w:rsidR="001D40EB" w:rsidP="00614757" w:rsidRDefault="001D40EB" w14:paraId="4864F208" w14:textId="77777777">
      <w:pPr>
        <w:spacing w:after="0" w:line="360" w:lineRule="auto"/>
        <w:rPr>
          <w:rFonts w:cs="Tahoma"/>
          <w:szCs w:val="24"/>
          <w:lang w:val="es-ES"/>
        </w:rPr>
      </w:pPr>
      <w:r w:rsidRPr="00B67F51">
        <w:rPr>
          <w:rFonts w:cs="Tahoma"/>
          <w:szCs w:val="24"/>
          <w:lang w:val="es-ES"/>
        </w:rPr>
        <w:t xml:space="preserve">No obstante, toda vez que durante la sustanciación del Recurso de Revisión </w:t>
      </w:r>
      <w:r w:rsidRPr="00B67F51">
        <w:rPr>
          <w:rFonts w:cs="Tahoma"/>
          <w:szCs w:val="24"/>
        </w:rPr>
        <w:t>12336/INFOEM/IP/RR/2022</w:t>
      </w:r>
      <w:r w:rsidRPr="00B67F51">
        <w:rPr>
          <w:rFonts w:cs="Tahoma"/>
          <w:szCs w:val="24"/>
          <w:lang w:val="es-ES"/>
        </w:rPr>
        <w:t xml:space="preserve">, el </w:t>
      </w:r>
      <w:r w:rsidRPr="00B67F51">
        <w:rPr>
          <w:rFonts w:eastAsia="Calibri" w:cs="Tahoma"/>
        </w:rPr>
        <w:t xml:space="preserve">Ayuntamiento de Nezahualcóyotl, </w:t>
      </w:r>
      <w:r w:rsidRPr="00B67F51">
        <w:rPr>
          <w:rFonts w:cs="Tahoma"/>
          <w:szCs w:val="24"/>
          <w:lang w:val="es-ES"/>
        </w:rPr>
        <w:t>modificó su respuesta, a través de su Informe Justificado, se estima procedente entrar al estudio de la causal de sobreseimiento prevista en la fracción III, del artículo 192 de la Ley de la Materia.</w:t>
      </w:r>
    </w:p>
    <w:p w:rsidRPr="00B67F51" w:rsidR="001D40EB" w:rsidP="00614757" w:rsidRDefault="001D40EB" w14:paraId="63A5FC23" w14:textId="77777777">
      <w:pPr>
        <w:spacing w:after="0" w:line="360" w:lineRule="auto"/>
        <w:rPr>
          <w:rFonts w:eastAsia="Times New Roman" w:cs="Tahoma"/>
          <w:bCs/>
          <w:color w:val="auto"/>
          <w:lang w:eastAsia="es-ES"/>
        </w:rPr>
      </w:pPr>
    </w:p>
    <w:p w:rsidRPr="00B67F51" w:rsidR="001D40EB" w:rsidP="00614757" w:rsidRDefault="001D40EB" w14:paraId="71C6C5BF" w14:textId="77777777">
      <w:pPr>
        <w:spacing w:after="0" w:line="360" w:lineRule="auto"/>
        <w:rPr>
          <w:rFonts w:eastAsia="Times New Roman" w:cs="Tahoma"/>
          <w:bCs/>
          <w:color w:val="auto"/>
          <w:lang w:eastAsia="es-ES"/>
        </w:rPr>
      </w:pPr>
      <w:r w:rsidRPr="00B67F51">
        <w:rPr>
          <w:rFonts w:eastAsia="Times New Roman" w:cs="Tahoma"/>
          <w:bCs/>
          <w:color w:val="auto"/>
          <w:lang w:eastAsia="es-ES"/>
        </w:rPr>
        <w:t xml:space="preserve">En atención a lo anterior, y a efectos de verificar si se actualiza la causal de sobreseimiento es necesario </w:t>
      </w:r>
      <w:r w:rsidRPr="00B67F51">
        <w:rPr>
          <w:rFonts w:eastAsia="Calibri" w:cs="Tahoma"/>
          <w:color w:val="000000"/>
          <w:szCs w:val="24"/>
          <w:lang w:val="es-ES" w:eastAsia="es-MX"/>
        </w:rPr>
        <w:t>estructurar las actuaciones de las partes es que se desprende el siguiente cuadro de relación:</w:t>
      </w:r>
    </w:p>
    <w:p w:rsidR="001D40EB" w:rsidP="00614757" w:rsidRDefault="001D40EB" w14:paraId="719D13F7" w14:textId="7CDA0765">
      <w:pPr>
        <w:autoSpaceDE w:val="0"/>
        <w:autoSpaceDN w:val="0"/>
        <w:adjustRightInd w:val="0"/>
        <w:spacing w:after="0" w:line="360" w:lineRule="auto"/>
        <w:rPr>
          <w:rFonts w:eastAsia="Calibri" w:cs="Tahoma"/>
          <w:color w:val="000000"/>
          <w:szCs w:val="24"/>
          <w:lang w:val="es-ES" w:eastAsia="es-MX"/>
        </w:rPr>
      </w:pPr>
    </w:p>
    <w:tbl>
      <w:tblPr>
        <w:tblStyle w:val="Tablaconcuadrcula"/>
        <w:tblW w:w="0" w:type="auto"/>
        <w:tblLook w:val="04A0" w:firstRow="1" w:lastRow="0" w:firstColumn="1" w:lastColumn="0" w:noHBand="0" w:noVBand="1"/>
      </w:tblPr>
      <w:tblGrid>
        <w:gridCol w:w="2277"/>
        <w:gridCol w:w="2278"/>
        <w:gridCol w:w="2278"/>
        <w:gridCol w:w="2278"/>
      </w:tblGrid>
      <w:tr w:rsidRPr="00B67F51" w:rsidR="0037201E" w:rsidTr="00EE3FD2" w14:paraId="0270B5FB" w14:textId="77777777">
        <w:tc>
          <w:tcPr>
            <w:tcW w:w="2277" w:type="dxa"/>
            <w:shd w:val="clear" w:color="auto" w:fill="BFBFBF" w:themeFill="background1" w:themeFillShade="BF"/>
            <w:vAlign w:val="center"/>
          </w:tcPr>
          <w:p w:rsidRPr="00B67F51" w:rsidR="0037201E" w:rsidP="00614757" w:rsidRDefault="0037201E" w14:paraId="55500415" w14:textId="77777777">
            <w:pPr>
              <w:autoSpaceDE w:val="0"/>
              <w:autoSpaceDN w:val="0"/>
              <w:adjustRightInd w:val="0"/>
              <w:spacing w:line="360" w:lineRule="auto"/>
              <w:jc w:val="center"/>
              <w:rPr>
                <w:rFonts w:eastAsia="Calibri" w:cs="Tahoma"/>
                <w:b/>
                <w:color w:val="000000"/>
                <w:sz w:val="18"/>
                <w:szCs w:val="18"/>
                <w:lang w:eastAsia="es-MX"/>
              </w:rPr>
            </w:pPr>
            <w:r w:rsidRPr="00B67F51">
              <w:rPr>
                <w:rFonts w:eastAsia="Calibri" w:cs="Tahoma"/>
                <w:b/>
                <w:color w:val="000000"/>
                <w:sz w:val="18"/>
                <w:szCs w:val="18"/>
                <w:lang w:eastAsia="es-MX"/>
              </w:rPr>
              <w:t>Solicitud de información</w:t>
            </w:r>
          </w:p>
        </w:tc>
        <w:tc>
          <w:tcPr>
            <w:tcW w:w="2278" w:type="dxa"/>
            <w:shd w:val="clear" w:color="auto" w:fill="BFBFBF" w:themeFill="background1" w:themeFillShade="BF"/>
            <w:vAlign w:val="center"/>
          </w:tcPr>
          <w:p w:rsidRPr="00B67F51" w:rsidR="0037201E" w:rsidP="00614757" w:rsidRDefault="0037201E" w14:paraId="79B982AD" w14:textId="77777777">
            <w:pPr>
              <w:autoSpaceDE w:val="0"/>
              <w:autoSpaceDN w:val="0"/>
              <w:adjustRightInd w:val="0"/>
              <w:spacing w:line="360" w:lineRule="auto"/>
              <w:jc w:val="center"/>
              <w:rPr>
                <w:rFonts w:eastAsia="Calibri" w:cs="Tahoma"/>
                <w:b/>
                <w:color w:val="000000"/>
                <w:sz w:val="18"/>
                <w:szCs w:val="18"/>
                <w:lang w:eastAsia="es-MX"/>
              </w:rPr>
            </w:pPr>
            <w:r w:rsidRPr="00B67F51">
              <w:rPr>
                <w:rFonts w:eastAsia="Calibri" w:cs="Tahoma"/>
                <w:b/>
                <w:color w:val="000000"/>
                <w:sz w:val="18"/>
                <w:szCs w:val="18"/>
                <w:lang w:eastAsia="es-MX"/>
              </w:rPr>
              <w:t>Respuesta</w:t>
            </w:r>
          </w:p>
        </w:tc>
        <w:tc>
          <w:tcPr>
            <w:tcW w:w="2278" w:type="dxa"/>
            <w:shd w:val="clear" w:color="auto" w:fill="BFBFBF" w:themeFill="background1" w:themeFillShade="BF"/>
            <w:vAlign w:val="center"/>
          </w:tcPr>
          <w:p w:rsidRPr="00B67F51" w:rsidR="0037201E" w:rsidP="00614757" w:rsidRDefault="0037201E" w14:paraId="5CD71A03" w14:textId="77777777">
            <w:pPr>
              <w:autoSpaceDE w:val="0"/>
              <w:autoSpaceDN w:val="0"/>
              <w:adjustRightInd w:val="0"/>
              <w:spacing w:line="360" w:lineRule="auto"/>
              <w:jc w:val="center"/>
              <w:rPr>
                <w:rFonts w:eastAsia="Calibri" w:cs="Tahoma"/>
                <w:b/>
                <w:color w:val="000000"/>
                <w:sz w:val="18"/>
                <w:szCs w:val="18"/>
                <w:lang w:eastAsia="es-MX"/>
              </w:rPr>
            </w:pPr>
            <w:r w:rsidRPr="00B67F51">
              <w:rPr>
                <w:rFonts w:eastAsia="Calibri" w:cs="Tahoma"/>
                <w:b/>
                <w:color w:val="000000"/>
                <w:sz w:val="18"/>
                <w:szCs w:val="18"/>
                <w:lang w:eastAsia="es-MX"/>
              </w:rPr>
              <w:t>Recuro de Revisión</w:t>
            </w:r>
          </w:p>
        </w:tc>
        <w:tc>
          <w:tcPr>
            <w:tcW w:w="2278" w:type="dxa"/>
            <w:shd w:val="clear" w:color="auto" w:fill="BFBFBF" w:themeFill="background1" w:themeFillShade="BF"/>
            <w:vAlign w:val="center"/>
          </w:tcPr>
          <w:p w:rsidRPr="00B67F51" w:rsidR="0037201E" w:rsidP="00614757" w:rsidRDefault="0037201E" w14:paraId="430DC5F9" w14:textId="77777777">
            <w:pPr>
              <w:autoSpaceDE w:val="0"/>
              <w:autoSpaceDN w:val="0"/>
              <w:adjustRightInd w:val="0"/>
              <w:spacing w:line="360" w:lineRule="auto"/>
              <w:jc w:val="center"/>
              <w:rPr>
                <w:rFonts w:eastAsia="Calibri" w:cs="Tahoma"/>
                <w:b/>
                <w:color w:val="000000"/>
                <w:sz w:val="18"/>
                <w:szCs w:val="18"/>
                <w:lang w:eastAsia="es-MX"/>
              </w:rPr>
            </w:pPr>
            <w:r w:rsidRPr="00B67F51">
              <w:rPr>
                <w:rFonts w:eastAsia="Calibri" w:cs="Tahoma"/>
                <w:b/>
                <w:color w:val="000000"/>
                <w:sz w:val="18"/>
                <w:szCs w:val="18"/>
                <w:lang w:eastAsia="es-MX"/>
              </w:rPr>
              <w:t>Informe Justificado</w:t>
            </w:r>
          </w:p>
        </w:tc>
      </w:tr>
      <w:tr w:rsidRPr="00B67F51" w:rsidR="0037201E" w:rsidTr="0037201E" w14:paraId="159A5527" w14:textId="77777777">
        <w:tc>
          <w:tcPr>
            <w:tcW w:w="2277" w:type="dxa"/>
            <w:shd w:val="clear" w:color="auto" w:fill="auto"/>
            <w:vAlign w:val="center"/>
          </w:tcPr>
          <w:p w:rsidRPr="0037201E" w:rsidR="0037201E" w:rsidP="00614757" w:rsidRDefault="0037201E" w14:paraId="5381D3CB" w14:textId="3E3A4BF5">
            <w:pPr>
              <w:autoSpaceDE w:val="0"/>
              <w:autoSpaceDN w:val="0"/>
              <w:adjustRightInd w:val="0"/>
              <w:spacing w:line="360" w:lineRule="auto"/>
              <w:rPr>
                <w:rFonts w:eastAsia="Calibri" w:cs="Tahoma"/>
                <w:bCs/>
                <w:color w:val="000000"/>
                <w:sz w:val="18"/>
                <w:szCs w:val="18"/>
                <w:lang w:eastAsia="es-MX"/>
              </w:rPr>
            </w:pPr>
            <w:r>
              <w:rPr>
                <w:rFonts w:eastAsia="Calibri" w:cs="Tahoma"/>
                <w:bCs/>
                <w:color w:val="000000"/>
                <w:sz w:val="18"/>
                <w:szCs w:val="18"/>
                <w:lang w:eastAsia="es-MX"/>
              </w:rPr>
              <w:t xml:space="preserve">1.- Personal adscrito a la </w:t>
            </w:r>
            <w:r w:rsidRPr="00B67F51">
              <w:rPr>
                <w:rFonts w:eastAsia="Calibri" w:cs="Tahoma"/>
                <w:color w:val="000000"/>
                <w:sz w:val="18"/>
                <w:szCs w:val="18"/>
                <w:lang w:eastAsia="es-MX"/>
              </w:rPr>
              <w:t>Unidad de Transparencia</w:t>
            </w:r>
            <w:r>
              <w:rPr>
                <w:rFonts w:eastAsia="Calibri" w:cs="Tahoma"/>
                <w:color w:val="000000"/>
                <w:sz w:val="18"/>
                <w:szCs w:val="18"/>
                <w:lang w:eastAsia="es-MX"/>
              </w:rPr>
              <w:t>.</w:t>
            </w:r>
          </w:p>
        </w:tc>
        <w:tc>
          <w:tcPr>
            <w:tcW w:w="2278" w:type="dxa"/>
            <w:shd w:val="clear" w:color="auto" w:fill="auto"/>
            <w:vAlign w:val="center"/>
          </w:tcPr>
          <w:p w:rsidRPr="0037201E" w:rsidR="0037201E" w:rsidP="00614757" w:rsidRDefault="0037201E" w14:paraId="36A70829" w14:textId="09EBF0AF">
            <w:pPr>
              <w:autoSpaceDE w:val="0"/>
              <w:autoSpaceDN w:val="0"/>
              <w:adjustRightInd w:val="0"/>
              <w:spacing w:line="360" w:lineRule="auto"/>
              <w:rPr>
                <w:rFonts w:eastAsia="Calibri" w:cs="Tahoma"/>
                <w:color w:val="000000"/>
                <w:sz w:val="18"/>
                <w:szCs w:val="18"/>
                <w:lang w:eastAsia="es-MX"/>
              </w:rPr>
            </w:pPr>
            <w:r>
              <w:rPr>
                <w:rFonts w:eastAsia="Calibri" w:cs="Tahoma"/>
                <w:bCs/>
                <w:color w:val="000000"/>
                <w:sz w:val="18"/>
                <w:szCs w:val="18"/>
                <w:lang w:eastAsia="es-MX"/>
              </w:rPr>
              <w:t xml:space="preserve">La </w:t>
            </w:r>
            <w:r w:rsidRPr="00B67F51">
              <w:rPr>
                <w:rFonts w:eastAsia="Calibri" w:cs="Tahoma"/>
                <w:color w:val="000000"/>
                <w:sz w:val="18"/>
                <w:szCs w:val="18"/>
                <w:lang w:eastAsia="es-MX"/>
              </w:rPr>
              <w:t>Dirección de Administración proporcion</w:t>
            </w:r>
            <w:r>
              <w:rPr>
                <w:rFonts w:eastAsia="Calibri" w:cs="Tahoma"/>
                <w:color w:val="000000"/>
                <w:sz w:val="18"/>
                <w:szCs w:val="18"/>
                <w:lang w:eastAsia="es-MX"/>
              </w:rPr>
              <w:t>ó</w:t>
            </w:r>
            <w:r w:rsidRPr="00B67F51">
              <w:rPr>
                <w:rFonts w:eastAsia="Calibri" w:cs="Tahoma"/>
                <w:color w:val="000000"/>
                <w:sz w:val="18"/>
                <w:szCs w:val="18"/>
                <w:lang w:eastAsia="es-MX"/>
              </w:rPr>
              <w:t xml:space="preserve"> una relación de servidores públicos adscritos a la Unidad de Transparencia.</w:t>
            </w:r>
          </w:p>
        </w:tc>
        <w:tc>
          <w:tcPr>
            <w:tcW w:w="2278" w:type="dxa"/>
            <w:shd w:val="clear" w:color="auto" w:fill="auto"/>
            <w:vAlign w:val="center"/>
          </w:tcPr>
          <w:p w:rsidRPr="0037201E" w:rsidR="0037201E" w:rsidP="00614757" w:rsidRDefault="0037201E" w14:paraId="40F0D893" w14:textId="567156E2">
            <w:pPr>
              <w:autoSpaceDE w:val="0"/>
              <w:autoSpaceDN w:val="0"/>
              <w:adjustRightInd w:val="0"/>
              <w:spacing w:line="360" w:lineRule="auto"/>
              <w:jc w:val="center"/>
              <w:rPr>
                <w:rFonts w:eastAsia="Calibri" w:cs="Tahoma"/>
                <w:bCs/>
                <w:color w:val="000000"/>
                <w:sz w:val="18"/>
                <w:szCs w:val="18"/>
                <w:lang w:eastAsia="es-MX"/>
              </w:rPr>
            </w:pPr>
            <w:r w:rsidRPr="0037201E">
              <w:rPr>
                <w:rFonts w:eastAsia="Calibri" w:cs="Tahoma"/>
                <w:bCs/>
                <w:color w:val="000000"/>
                <w:sz w:val="18"/>
                <w:szCs w:val="18"/>
                <w:lang w:eastAsia="es-MX"/>
              </w:rPr>
              <w:t>No emitió agravió alguno.</w:t>
            </w:r>
          </w:p>
        </w:tc>
        <w:tc>
          <w:tcPr>
            <w:tcW w:w="2278" w:type="dxa"/>
            <w:shd w:val="clear" w:color="auto" w:fill="auto"/>
            <w:vAlign w:val="center"/>
          </w:tcPr>
          <w:p w:rsidRPr="0037201E" w:rsidR="0037201E" w:rsidP="00614757" w:rsidRDefault="0037201E" w14:paraId="72B14469" w14:textId="2AA3B6EC">
            <w:pPr>
              <w:autoSpaceDE w:val="0"/>
              <w:autoSpaceDN w:val="0"/>
              <w:adjustRightInd w:val="0"/>
              <w:spacing w:line="360" w:lineRule="auto"/>
              <w:jc w:val="center"/>
              <w:rPr>
                <w:rFonts w:eastAsia="Calibri" w:cs="Tahoma"/>
                <w:bCs/>
                <w:color w:val="000000"/>
                <w:sz w:val="18"/>
                <w:szCs w:val="18"/>
                <w:lang w:eastAsia="es-MX"/>
              </w:rPr>
            </w:pPr>
            <w:r w:rsidRPr="0037201E">
              <w:rPr>
                <w:rFonts w:eastAsia="Calibri" w:cs="Tahoma"/>
                <w:bCs/>
                <w:color w:val="000000"/>
                <w:sz w:val="18"/>
                <w:szCs w:val="18"/>
                <w:lang w:eastAsia="es-MX"/>
              </w:rPr>
              <w:t>Ratificó su respuesta.</w:t>
            </w:r>
          </w:p>
        </w:tc>
      </w:tr>
      <w:tr w:rsidRPr="00B67F51" w:rsidR="0037201E" w:rsidTr="00E51937" w14:paraId="49F5BEA5" w14:textId="77777777">
        <w:tc>
          <w:tcPr>
            <w:tcW w:w="2277" w:type="dxa"/>
            <w:vAlign w:val="center"/>
          </w:tcPr>
          <w:p w:rsidRPr="0037201E" w:rsidR="0037201E" w:rsidP="00614757" w:rsidRDefault="0037201E" w14:paraId="2D019884" w14:textId="4CC6E9D9">
            <w:pPr>
              <w:autoSpaceDE w:val="0"/>
              <w:autoSpaceDN w:val="0"/>
              <w:adjustRightInd w:val="0"/>
              <w:spacing w:line="360" w:lineRule="auto"/>
              <w:rPr>
                <w:rFonts w:eastAsia="Calibri" w:cs="Tahoma"/>
                <w:color w:val="000000"/>
                <w:sz w:val="18"/>
                <w:szCs w:val="18"/>
                <w:lang w:eastAsia="es-MX"/>
              </w:rPr>
            </w:pPr>
            <w:r>
              <w:rPr>
                <w:rFonts w:eastAsia="Calibri" w:cs="Tahoma"/>
                <w:color w:val="000000"/>
                <w:sz w:val="18"/>
                <w:szCs w:val="18"/>
                <w:lang w:eastAsia="es-MX"/>
              </w:rPr>
              <w:t>2.- F</w:t>
            </w:r>
            <w:r w:rsidRPr="0037201E">
              <w:rPr>
                <w:rFonts w:eastAsia="Calibri" w:cs="Tahoma"/>
                <w:color w:val="000000"/>
                <w:sz w:val="18"/>
                <w:szCs w:val="18"/>
                <w:lang w:eastAsia="es-MX"/>
              </w:rPr>
              <w:t xml:space="preserve">unciones y atribuciones de cada uno </w:t>
            </w:r>
            <w:r>
              <w:rPr>
                <w:rFonts w:eastAsia="Calibri" w:cs="Tahoma"/>
                <w:color w:val="000000"/>
                <w:sz w:val="18"/>
                <w:szCs w:val="18"/>
                <w:lang w:eastAsia="es-MX"/>
              </w:rPr>
              <w:t>de los servidores públicos adscritos a la Unidad de Transparencia.</w:t>
            </w:r>
          </w:p>
        </w:tc>
        <w:tc>
          <w:tcPr>
            <w:tcW w:w="2278" w:type="dxa"/>
          </w:tcPr>
          <w:p w:rsidRPr="00B67F51" w:rsidR="0037201E" w:rsidP="00614757" w:rsidRDefault="0037201E" w14:paraId="7A8F800D" w14:textId="4B165310">
            <w:pPr>
              <w:autoSpaceDE w:val="0"/>
              <w:autoSpaceDN w:val="0"/>
              <w:adjustRightInd w:val="0"/>
              <w:spacing w:line="360" w:lineRule="auto"/>
              <w:rPr>
                <w:rFonts w:eastAsia="Calibri" w:cs="Tahoma"/>
                <w:color w:val="000000"/>
                <w:sz w:val="18"/>
                <w:szCs w:val="18"/>
                <w:lang w:eastAsia="es-MX"/>
              </w:rPr>
            </w:pPr>
            <w:r>
              <w:rPr>
                <w:rFonts w:eastAsia="Calibri" w:cs="Tahoma"/>
                <w:color w:val="000000"/>
                <w:sz w:val="18"/>
                <w:szCs w:val="18"/>
                <w:lang w:eastAsia="es-MX"/>
              </w:rPr>
              <w:t>L</w:t>
            </w:r>
            <w:r w:rsidRPr="00B67F51">
              <w:rPr>
                <w:rFonts w:eastAsia="Calibri" w:cs="Tahoma"/>
                <w:color w:val="000000"/>
                <w:sz w:val="18"/>
                <w:szCs w:val="18"/>
                <w:lang w:eastAsia="es-MX"/>
              </w:rPr>
              <w:t xml:space="preserve">a Unidad de Transparencia señaló que las funciones y atribuciones con las que </w:t>
            </w:r>
            <w:r>
              <w:rPr>
                <w:rFonts w:eastAsia="Calibri" w:cs="Tahoma"/>
                <w:color w:val="000000"/>
                <w:sz w:val="18"/>
                <w:szCs w:val="18"/>
                <w:lang w:eastAsia="es-MX"/>
              </w:rPr>
              <w:t>contaba</w:t>
            </w:r>
            <w:r w:rsidRPr="00B67F51">
              <w:rPr>
                <w:rFonts w:eastAsia="Calibri" w:cs="Tahoma"/>
                <w:color w:val="000000"/>
                <w:sz w:val="18"/>
                <w:szCs w:val="18"/>
                <w:lang w:eastAsia="es-MX"/>
              </w:rPr>
              <w:t xml:space="preserve"> el personal </w:t>
            </w:r>
            <w:r>
              <w:rPr>
                <w:rFonts w:eastAsia="Calibri" w:cs="Tahoma"/>
                <w:color w:val="000000"/>
                <w:sz w:val="18"/>
                <w:szCs w:val="18"/>
                <w:lang w:eastAsia="es-MX"/>
              </w:rPr>
              <w:t>estaban establecidas en el</w:t>
            </w:r>
            <w:r w:rsidRPr="00B67F51">
              <w:rPr>
                <w:rFonts w:eastAsia="Calibri" w:cs="Tahoma"/>
                <w:color w:val="000000"/>
                <w:sz w:val="18"/>
                <w:szCs w:val="18"/>
                <w:lang w:eastAsia="es-MX"/>
              </w:rPr>
              <w:t xml:space="preserve"> </w:t>
            </w:r>
            <w:r w:rsidRPr="00B67F51">
              <w:rPr>
                <w:rFonts w:eastAsia="Calibri" w:cs="Tahoma"/>
                <w:color w:val="000000"/>
                <w:sz w:val="18"/>
                <w:szCs w:val="18"/>
                <w:lang w:eastAsia="es-MX"/>
              </w:rPr>
              <w:lastRenderedPageBreak/>
              <w:t>artículo 53 de la Ley de Transparencia y Acceso a la Información Pública del Estado de México y Municipios</w:t>
            </w:r>
            <w:r>
              <w:rPr>
                <w:rFonts w:eastAsia="Calibri" w:cs="Tahoma"/>
                <w:color w:val="000000"/>
                <w:sz w:val="18"/>
                <w:szCs w:val="18"/>
                <w:lang w:eastAsia="es-MX"/>
              </w:rPr>
              <w:t>,</w:t>
            </w:r>
            <w:r w:rsidRPr="00B67F51">
              <w:rPr>
                <w:rFonts w:eastAsia="Calibri" w:cs="Tahoma"/>
                <w:color w:val="000000"/>
                <w:sz w:val="18"/>
                <w:szCs w:val="18"/>
                <w:lang w:eastAsia="es-MX"/>
              </w:rPr>
              <w:t xml:space="preserve"> así como lo previsto en los artículos 108 y 109 del Reglamento Orgánico de la Administración Pública Municipal de Nezahualcóyotl. </w:t>
            </w:r>
          </w:p>
        </w:tc>
        <w:tc>
          <w:tcPr>
            <w:tcW w:w="2278" w:type="dxa"/>
          </w:tcPr>
          <w:p w:rsidRPr="00B67F51" w:rsidR="0037201E" w:rsidP="00614757" w:rsidRDefault="0037201E" w14:paraId="54BE33F2" w14:textId="6D5C0788">
            <w:pPr>
              <w:autoSpaceDE w:val="0"/>
              <w:autoSpaceDN w:val="0"/>
              <w:adjustRightInd w:val="0"/>
              <w:spacing w:line="360" w:lineRule="auto"/>
              <w:rPr>
                <w:rFonts w:eastAsia="Calibri" w:cs="Tahoma"/>
                <w:color w:val="000000"/>
                <w:sz w:val="18"/>
                <w:szCs w:val="18"/>
                <w:lang w:eastAsia="es-MX"/>
              </w:rPr>
            </w:pPr>
            <w:r w:rsidRPr="00B67F51">
              <w:rPr>
                <w:rFonts w:eastAsia="Calibri" w:cs="Tahoma"/>
                <w:bCs/>
                <w:color w:val="000000"/>
                <w:sz w:val="18"/>
                <w:szCs w:val="18"/>
                <w:lang w:val="es-MX" w:eastAsia="es-MX"/>
              </w:rPr>
              <w:lastRenderedPageBreak/>
              <w:t xml:space="preserve">El Particular </w:t>
            </w:r>
            <w:r w:rsidRPr="00B67F51">
              <w:rPr>
                <w:rFonts w:eastAsia="Calibri" w:cs="Tahoma"/>
                <w:bCs/>
                <w:iCs/>
                <w:color w:val="000000"/>
                <w:sz w:val="18"/>
                <w:szCs w:val="18"/>
                <w:lang w:val="es-MX" w:eastAsia="es-MX"/>
              </w:rPr>
              <w:t xml:space="preserve">se inconformó con la entrega de información incompleta, </w:t>
            </w:r>
            <w:r w:rsidR="00E51937">
              <w:rPr>
                <w:rFonts w:eastAsia="Calibri" w:cs="Tahoma"/>
                <w:bCs/>
                <w:iCs/>
                <w:color w:val="000000"/>
                <w:sz w:val="18"/>
                <w:szCs w:val="18"/>
                <w:lang w:val="es-MX" w:eastAsia="es-MX"/>
              </w:rPr>
              <w:t xml:space="preserve">al señalar que no se le proporcionaban las funciones de cada uno </w:t>
            </w:r>
            <w:r w:rsidR="00E51937">
              <w:rPr>
                <w:rFonts w:eastAsia="Calibri" w:cs="Tahoma"/>
                <w:bCs/>
                <w:iCs/>
                <w:color w:val="000000"/>
                <w:sz w:val="18"/>
                <w:szCs w:val="18"/>
                <w:lang w:val="es-MX" w:eastAsia="es-MX"/>
              </w:rPr>
              <w:lastRenderedPageBreak/>
              <w:t>de los servidores públicos adscritos a la Unidad de Transparencia, lo cual actualiza la causal de procedencia, en términos del artículo 179, fracción V, de la Ley de la materia.</w:t>
            </w:r>
          </w:p>
        </w:tc>
        <w:tc>
          <w:tcPr>
            <w:tcW w:w="2278" w:type="dxa"/>
          </w:tcPr>
          <w:p w:rsidRPr="00B67F51" w:rsidR="0037201E" w:rsidP="00614757" w:rsidRDefault="0037201E" w14:paraId="1FDBAFD8" w14:textId="5D2EF154">
            <w:pPr>
              <w:autoSpaceDE w:val="0"/>
              <w:autoSpaceDN w:val="0"/>
              <w:adjustRightInd w:val="0"/>
              <w:spacing w:line="360" w:lineRule="auto"/>
              <w:rPr>
                <w:rFonts w:eastAsia="Calibri" w:cs="Tahoma"/>
                <w:color w:val="000000"/>
                <w:sz w:val="18"/>
                <w:szCs w:val="18"/>
                <w:lang w:eastAsia="es-MX"/>
              </w:rPr>
            </w:pPr>
            <w:r w:rsidRPr="00B67F51">
              <w:rPr>
                <w:rFonts w:eastAsia="Calibri" w:cs="Tahoma"/>
                <w:color w:val="000000"/>
                <w:sz w:val="18"/>
                <w:szCs w:val="18"/>
                <w:lang w:eastAsia="es-MX"/>
              </w:rPr>
              <w:lastRenderedPageBreak/>
              <w:t xml:space="preserve">El Sujeto Obligado </w:t>
            </w:r>
            <w:r w:rsidR="00E51937">
              <w:rPr>
                <w:rFonts w:eastAsia="Calibri" w:cs="Tahoma"/>
                <w:color w:val="000000"/>
                <w:sz w:val="18"/>
                <w:szCs w:val="18"/>
                <w:lang w:eastAsia="es-MX"/>
              </w:rPr>
              <w:t xml:space="preserve">reiteró que las funciones de la Unidad de Transparencia y precisó que no existía algún documento donde se estableciera de manera </w:t>
            </w:r>
            <w:r w:rsidR="00E51937">
              <w:rPr>
                <w:rFonts w:eastAsia="Calibri" w:cs="Tahoma"/>
                <w:color w:val="000000"/>
                <w:sz w:val="18"/>
                <w:szCs w:val="18"/>
                <w:lang w:eastAsia="es-MX"/>
              </w:rPr>
              <w:lastRenderedPageBreak/>
              <w:t xml:space="preserve">individual las funciones de los servidores públicos; además, precisó el cargo de cada uno de ellos.  </w:t>
            </w:r>
          </w:p>
        </w:tc>
      </w:tr>
      <w:tr w:rsidRPr="00B67F51" w:rsidR="00E51937" w:rsidTr="00E51937" w14:paraId="368AA400" w14:textId="77777777">
        <w:tc>
          <w:tcPr>
            <w:tcW w:w="2277" w:type="dxa"/>
            <w:vAlign w:val="center"/>
          </w:tcPr>
          <w:p w:rsidRPr="00E51937" w:rsidR="00E51937" w:rsidP="00614757" w:rsidRDefault="00E51937" w14:paraId="13273CA4" w14:textId="5FC6CE05">
            <w:pPr>
              <w:autoSpaceDE w:val="0"/>
              <w:autoSpaceDN w:val="0"/>
              <w:adjustRightInd w:val="0"/>
              <w:spacing w:line="360" w:lineRule="auto"/>
              <w:rPr>
                <w:rFonts w:eastAsia="Calibri" w:cs="Tahoma"/>
                <w:color w:val="000000"/>
                <w:sz w:val="18"/>
                <w:szCs w:val="18"/>
                <w:lang w:eastAsia="es-MX"/>
              </w:rPr>
            </w:pPr>
            <w:r>
              <w:rPr>
                <w:rFonts w:eastAsia="Calibri" w:cs="Tahoma"/>
                <w:color w:val="000000"/>
                <w:sz w:val="18"/>
                <w:szCs w:val="18"/>
                <w:lang w:eastAsia="es-MX"/>
              </w:rPr>
              <w:lastRenderedPageBreak/>
              <w:t xml:space="preserve">3. Certificación, nivel académico y </w:t>
            </w:r>
            <w:r>
              <w:rPr>
                <w:rFonts w:eastAsia="Calibri" w:cs="Tahoma"/>
                <w:i/>
                <w:iCs/>
                <w:color w:val="000000"/>
                <w:sz w:val="18"/>
                <w:szCs w:val="18"/>
                <w:lang w:eastAsia="es-MX"/>
              </w:rPr>
              <w:t xml:space="preserve">currículum vitae </w:t>
            </w:r>
            <w:r>
              <w:rPr>
                <w:rFonts w:eastAsia="Calibri" w:cs="Tahoma"/>
                <w:color w:val="000000"/>
                <w:sz w:val="18"/>
                <w:szCs w:val="18"/>
                <w:lang w:eastAsia="es-MX"/>
              </w:rPr>
              <w:t>de la Titular de la Unidad de Transparencia.</w:t>
            </w:r>
          </w:p>
        </w:tc>
        <w:tc>
          <w:tcPr>
            <w:tcW w:w="2278" w:type="dxa"/>
          </w:tcPr>
          <w:p w:rsidR="00E51937" w:rsidP="00614757" w:rsidRDefault="00E51937" w14:paraId="634E166C" w14:textId="628D62E7">
            <w:pPr>
              <w:autoSpaceDE w:val="0"/>
              <w:autoSpaceDN w:val="0"/>
              <w:adjustRightInd w:val="0"/>
              <w:spacing w:line="360" w:lineRule="auto"/>
              <w:rPr>
                <w:rFonts w:eastAsia="Calibri" w:cs="Tahoma"/>
                <w:color w:val="000000"/>
                <w:sz w:val="18"/>
                <w:szCs w:val="18"/>
                <w:lang w:eastAsia="es-MX"/>
              </w:rPr>
            </w:pPr>
            <w:r>
              <w:rPr>
                <w:rFonts w:eastAsia="Calibri" w:cs="Tahoma"/>
                <w:color w:val="000000"/>
                <w:sz w:val="18"/>
                <w:szCs w:val="18"/>
                <w:lang w:eastAsia="es-MX"/>
              </w:rPr>
              <w:t xml:space="preserve">La Dirección de Administración proporcionó la ficha curricular de la Titular de la Unidad de Transparencia, indicó que se encontraba en proceso de certificación </w:t>
            </w:r>
            <w:r w:rsidRPr="00B67F51">
              <w:rPr>
                <w:rFonts w:eastAsia="Calibri" w:cs="Tahoma"/>
                <w:color w:val="000000"/>
                <w:sz w:val="18"/>
                <w:szCs w:val="18"/>
                <w:lang w:eastAsia="es-MX"/>
              </w:rPr>
              <w:t>ya que el Instituto de Transparencia, Acceso a la Información Pública y Protección de Datos Personales del Estado de México y Municipios, público la Convocatoria para el Proceso de Certificación el nueve de mayo de dos mil veintidós.</w:t>
            </w:r>
          </w:p>
        </w:tc>
        <w:tc>
          <w:tcPr>
            <w:tcW w:w="2278" w:type="dxa"/>
            <w:vAlign w:val="center"/>
          </w:tcPr>
          <w:p w:rsidRPr="00B67F51" w:rsidR="00E51937" w:rsidP="00614757" w:rsidRDefault="00E51937" w14:paraId="45BF2BF0" w14:textId="3319D862">
            <w:pPr>
              <w:autoSpaceDE w:val="0"/>
              <w:autoSpaceDN w:val="0"/>
              <w:adjustRightInd w:val="0"/>
              <w:spacing w:line="360" w:lineRule="auto"/>
              <w:rPr>
                <w:rFonts w:eastAsia="Calibri" w:cs="Tahoma"/>
                <w:bCs/>
                <w:color w:val="000000"/>
                <w:sz w:val="18"/>
                <w:szCs w:val="18"/>
                <w:lang w:eastAsia="es-MX"/>
              </w:rPr>
            </w:pPr>
            <w:r>
              <w:rPr>
                <w:rFonts w:eastAsia="Calibri" w:cs="Tahoma"/>
                <w:bCs/>
                <w:color w:val="000000"/>
                <w:sz w:val="18"/>
                <w:szCs w:val="18"/>
                <w:lang w:eastAsia="es-MX"/>
              </w:rPr>
              <w:t>Se agravió de la entrega de información incompleta, al señalar que debía obrar en sus archivos la información requerida, ya que debía ser entregada el Cabildo, para nombrar a la Titular de la Unidad de Transparencia, lo cual actualiza la causal de procedencia establecida en el artículo 179, fracción V, de la Ley de la materia.</w:t>
            </w:r>
          </w:p>
        </w:tc>
        <w:tc>
          <w:tcPr>
            <w:tcW w:w="2278" w:type="dxa"/>
            <w:vAlign w:val="center"/>
          </w:tcPr>
          <w:p w:rsidRPr="00B67F51" w:rsidR="00E51937" w:rsidP="00614757" w:rsidRDefault="00E51937" w14:paraId="520575F2" w14:textId="5D66F715">
            <w:pPr>
              <w:autoSpaceDE w:val="0"/>
              <w:autoSpaceDN w:val="0"/>
              <w:adjustRightInd w:val="0"/>
              <w:spacing w:line="360" w:lineRule="auto"/>
              <w:jc w:val="center"/>
              <w:rPr>
                <w:rFonts w:eastAsia="Calibri" w:cs="Tahoma"/>
                <w:color w:val="000000"/>
                <w:sz w:val="18"/>
                <w:szCs w:val="18"/>
                <w:lang w:eastAsia="es-MX"/>
              </w:rPr>
            </w:pPr>
            <w:r>
              <w:rPr>
                <w:rFonts w:eastAsia="Calibri" w:cs="Tahoma"/>
                <w:color w:val="000000"/>
                <w:sz w:val="18"/>
                <w:szCs w:val="18"/>
                <w:lang w:eastAsia="es-MX"/>
              </w:rPr>
              <w:t>Ratificó la respuesta primigenia.</w:t>
            </w:r>
          </w:p>
        </w:tc>
      </w:tr>
    </w:tbl>
    <w:p w:rsidR="0037201E" w:rsidP="00614757" w:rsidRDefault="0037201E" w14:paraId="535A9697" w14:textId="77777777">
      <w:pPr>
        <w:autoSpaceDE w:val="0"/>
        <w:autoSpaceDN w:val="0"/>
        <w:adjustRightInd w:val="0"/>
        <w:spacing w:after="0" w:line="360" w:lineRule="auto"/>
        <w:rPr>
          <w:rFonts w:eastAsia="Calibri" w:cs="Tahoma"/>
          <w:color w:val="000000"/>
          <w:szCs w:val="24"/>
          <w:lang w:val="es-ES" w:eastAsia="es-MX"/>
        </w:rPr>
      </w:pPr>
    </w:p>
    <w:p w:rsidRPr="00E51937" w:rsidR="00E51937" w:rsidP="00614757" w:rsidRDefault="00E51937" w14:paraId="0020AFE2" w14:textId="06A2C5E3">
      <w:pPr>
        <w:spacing w:after="0" w:line="360" w:lineRule="auto"/>
        <w:rPr>
          <w:rFonts w:eastAsia="Times New Roman" w:cs="Times New Roman"/>
          <w:color w:val="000000"/>
          <w:lang w:eastAsia="es-ES_tradnl"/>
        </w:rPr>
      </w:pPr>
      <w:r w:rsidRPr="00E51937">
        <w:rPr>
          <w:rFonts w:eastAsia="Times New Roman" w:cs="Times New Roman"/>
          <w:color w:val="000000"/>
          <w:lang w:eastAsia="es-ES_tradnl"/>
        </w:rPr>
        <w:t xml:space="preserve">Conforme a lo anterior, se logra vislumbrar que el ahora Recurrente no se agravió respecto </w:t>
      </w:r>
      <w:r>
        <w:rPr>
          <w:rFonts w:eastAsia="Times New Roman" w:cs="Times New Roman"/>
          <w:color w:val="000000"/>
          <w:lang w:eastAsia="es-ES_tradnl"/>
        </w:rPr>
        <w:t>a la información proporcionada relacionada con el punto 1</w:t>
      </w:r>
      <w:r w:rsidRPr="00E51937">
        <w:rPr>
          <w:rFonts w:eastAsia="Calibri" w:cs="Tahoma"/>
          <w:color w:val="000000"/>
          <w:szCs w:val="24"/>
          <w:lang w:val="es-ES" w:eastAsia="es-MX"/>
        </w:rPr>
        <w:t xml:space="preserve">, sino que únicamente se inconformó del </w:t>
      </w:r>
      <w:r>
        <w:rPr>
          <w:rFonts w:eastAsia="Calibri" w:cs="Tahoma"/>
          <w:color w:val="000000"/>
          <w:szCs w:val="24"/>
          <w:lang w:val="es-ES" w:eastAsia="es-MX"/>
        </w:rPr>
        <w:lastRenderedPageBreak/>
        <w:t>inciso 2 y 3</w:t>
      </w:r>
      <w:r w:rsidRPr="00E51937">
        <w:rPr>
          <w:rFonts w:eastAsia="Calibri" w:cs="Tahoma"/>
          <w:color w:val="000000"/>
          <w:szCs w:val="24"/>
          <w:lang w:val="es-ES" w:eastAsia="es-MX"/>
        </w:rPr>
        <w:t>; p</w:t>
      </w:r>
      <w:r w:rsidRPr="00E51937">
        <w:rPr>
          <w:rFonts w:eastAsia="Times New Roman" w:cs="Times New Roman"/>
          <w:color w:val="000000"/>
          <w:lang w:eastAsia="es-ES_tradnl"/>
        </w:rPr>
        <w:t>or lo que, no se hará pronunciamiento alguno</w:t>
      </w:r>
      <w:r>
        <w:rPr>
          <w:rFonts w:eastAsia="Times New Roman" w:cs="Times New Roman"/>
          <w:color w:val="000000"/>
          <w:lang w:eastAsia="es-ES_tradnl"/>
        </w:rPr>
        <w:t xml:space="preserve"> referente al requerimiento 1</w:t>
      </w:r>
      <w:r w:rsidRPr="00E51937">
        <w:rPr>
          <w:rFonts w:eastAsia="Times New Roman" w:cs="Times New Roman"/>
          <w:color w:val="000000"/>
          <w:lang w:eastAsia="es-ES_tradnl"/>
        </w:rPr>
        <w:t>,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E51937">
        <w:rPr>
          <w:rFonts w:eastAsia="Times New Roman" w:cs="Times New Roman"/>
          <w:b/>
          <w:bCs/>
          <w:color w:val="000000"/>
          <w:lang w:eastAsia="es-ES_tradnl"/>
        </w:rPr>
        <w:t>los actos que se hayan consentido tácitamente,</w:t>
      </w:r>
      <w:r w:rsidRPr="00E51937">
        <w:rPr>
          <w:rFonts w:eastAsia="Times New Roman" w:cs="Times New Roman"/>
          <w:color w:val="000000"/>
          <w:lang w:eastAsia="es-ES_tradnl"/>
        </w:rPr>
        <w:t> entendiéndose por estos cuando el agravio no se haya promovido en el plazo señalado para el efecto.</w:t>
      </w:r>
    </w:p>
    <w:p w:rsidRPr="00E51937" w:rsidR="00E51937" w:rsidP="00614757" w:rsidRDefault="00E51937" w14:paraId="0108166C" w14:textId="77777777">
      <w:pPr>
        <w:spacing w:after="0" w:line="360" w:lineRule="auto"/>
        <w:rPr>
          <w:rFonts w:eastAsia="Times New Roman" w:cs="Times New Roman"/>
          <w:color w:val="000000"/>
          <w:lang w:eastAsia="es-ES_tradnl"/>
        </w:rPr>
      </w:pPr>
      <w:r w:rsidRPr="00E51937">
        <w:rPr>
          <w:rFonts w:eastAsia="Times New Roman" w:cs="Times New Roman"/>
          <w:color w:val="000000"/>
          <w:lang w:eastAsia="es-ES_tradnl"/>
        </w:rPr>
        <w:t> </w:t>
      </w:r>
    </w:p>
    <w:p w:rsidRPr="00E51937" w:rsidR="00E51937" w:rsidP="00614757" w:rsidRDefault="00E51937" w14:paraId="2E50CBE2" w14:textId="77777777">
      <w:pPr>
        <w:spacing w:after="0" w:line="360" w:lineRule="auto"/>
        <w:rPr>
          <w:rFonts w:eastAsia="Times New Roman" w:cs="Times New Roman"/>
          <w:color w:val="000000"/>
          <w:lang w:eastAsia="es-ES_tradnl"/>
        </w:rPr>
      </w:pPr>
      <w:r w:rsidRPr="00E51937">
        <w:rPr>
          <w:rFonts w:eastAsia="Times New Roman" w:cs="Times New Roman"/>
          <w:color w:val="000000"/>
          <w:lang w:eastAsia="es-ES_tradnl"/>
        </w:rPr>
        <w:t>De la misma manera resulta aplicable el criterio sostenido por el Poder Judicial de la Federación de rubro </w:t>
      </w:r>
      <w:r w:rsidRPr="00E51937">
        <w:rPr>
          <w:rFonts w:eastAsia="Times New Roman" w:cs="Times New Roman"/>
          <w:b/>
          <w:bCs/>
          <w:color w:val="000000"/>
          <w:lang w:eastAsia="es-ES_tradnl"/>
        </w:rPr>
        <w:t>ACTOS CONSENTIDOS TÁCITAMENTE</w:t>
      </w:r>
      <w:r w:rsidRPr="00E51937">
        <w:rPr>
          <w:rFonts w:eastAsia="Times New Roman" w:cs="Times New Roman"/>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E51937" w:rsidR="00E51937" w:rsidP="00614757" w:rsidRDefault="00E51937" w14:paraId="6CAA6A1D" w14:textId="77777777">
      <w:pPr>
        <w:spacing w:after="0" w:line="360" w:lineRule="auto"/>
        <w:rPr>
          <w:rFonts w:eastAsia="Times New Roman" w:cs="Times New Roman"/>
          <w:color w:val="000000"/>
          <w:lang w:eastAsia="es-ES_tradnl"/>
        </w:rPr>
      </w:pPr>
      <w:r w:rsidRPr="00E51937">
        <w:rPr>
          <w:rFonts w:eastAsia="Times New Roman" w:cs="Times New Roman"/>
          <w:color w:val="000000"/>
          <w:lang w:eastAsia="es-ES_tradnl"/>
        </w:rPr>
        <w:t> </w:t>
      </w:r>
    </w:p>
    <w:p w:rsidRPr="00E51937" w:rsidR="00E51937" w:rsidP="00614757" w:rsidRDefault="00E51937" w14:paraId="60B5C4DB" w14:textId="77777777">
      <w:pPr>
        <w:spacing w:after="0" w:line="360" w:lineRule="auto"/>
        <w:rPr>
          <w:rFonts w:eastAsia="Times New Roman" w:cs="Times New Roman"/>
          <w:color w:val="000000"/>
          <w:lang w:eastAsia="es-ES_tradnl"/>
        </w:rPr>
      </w:pPr>
      <w:r w:rsidRPr="00E51937">
        <w:rPr>
          <w:rFonts w:eastAsia="Times New Roman" w:cs="Times New Roman"/>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E51937" w:rsidR="00E51937" w:rsidP="00614757" w:rsidRDefault="00E51937" w14:paraId="384DFC2C" w14:textId="77777777">
      <w:pPr>
        <w:spacing w:after="0" w:line="360" w:lineRule="auto"/>
        <w:rPr>
          <w:rFonts w:eastAsia="Times New Roman" w:cs="Times New Roman"/>
          <w:color w:val="000000"/>
          <w:lang w:eastAsia="es-ES_tradnl"/>
        </w:rPr>
      </w:pPr>
      <w:r w:rsidRPr="00E51937">
        <w:rPr>
          <w:rFonts w:eastAsia="Times New Roman" w:cs="Times New Roman"/>
          <w:color w:val="000000"/>
          <w:lang w:eastAsia="es-ES_tradnl"/>
        </w:rPr>
        <w:t> </w:t>
      </w:r>
    </w:p>
    <w:p w:rsidRPr="00E51937" w:rsidR="00E51937" w:rsidP="00614757" w:rsidRDefault="00E51937" w14:paraId="22CFEC11" w14:textId="77777777">
      <w:pPr>
        <w:spacing w:after="0" w:line="360" w:lineRule="auto"/>
        <w:rPr>
          <w:rFonts w:eastAsia="Times New Roman" w:cs="Times New Roman"/>
          <w:color w:val="000000"/>
          <w:lang w:eastAsia="es-ES_tradnl"/>
        </w:rPr>
      </w:pPr>
      <w:r w:rsidRPr="00E51937">
        <w:rPr>
          <w:rFonts w:eastAsia="Times New Roman" w:cs="Times New Roman"/>
          <w:color w:val="000000"/>
          <w:lang w:eastAsia="es-ES_tradnl"/>
        </w:rPr>
        <w:t xml:space="preserve">Asimismo, resulta relevante traer a colación el </w:t>
      </w:r>
      <w:r w:rsidRPr="00E51937">
        <w:rPr>
          <w:rFonts w:eastAsia="Calibri" w:cs="Tahoma"/>
          <w:bCs/>
          <w:color w:val="auto"/>
          <w:lang w:val="es-ES"/>
        </w:rPr>
        <w:t xml:space="preserve">Criterio de Interpretación, de la Segunda Época, con número de registro </w:t>
      </w:r>
      <w:r w:rsidRPr="00E51937">
        <w:rPr>
          <w:rFonts w:eastAsia="Calibri" w:cs="Tahoma"/>
          <w:bCs/>
          <w:color w:val="auto"/>
        </w:rPr>
        <w:t>SO/001/2020</w:t>
      </w:r>
      <w:r w:rsidRPr="00E51937">
        <w:rPr>
          <w:rFonts w:eastAsia="Times New Roman" w:cs="Times New Roman"/>
          <w:color w:val="000000"/>
          <w:lang w:eastAsia="es-ES_tradnl"/>
        </w:rPr>
        <w:t>, emitido por el Instituto Nacional de Transparencia, Acceso a la Información y Protección de Datos Personales, que establece lo siguiente:</w:t>
      </w:r>
    </w:p>
    <w:p w:rsidRPr="00E51937" w:rsidR="00E51937" w:rsidP="00614757" w:rsidRDefault="00E51937" w14:paraId="1DA017FA" w14:textId="77777777">
      <w:pPr>
        <w:spacing w:after="0" w:line="360" w:lineRule="auto"/>
        <w:rPr>
          <w:rFonts w:eastAsia="Times New Roman" w:cs="Times New Roman"/>
          <w:color w:val="000000"/>
          <w:lang w:eastAsia="es-ES_tradnl"/>
        </w:rPr>
      </w:pPr>
      <w:r w:rsidRPr="00E51937">
        <w:rPr>
          <w:rFonts w:eastAsia="Times New Roman" w:cs="Times New Roman"/>
          <w:color w:val="000000"/>
          <w:lang w:eastAsia="es-ES_tradnl"/>
        </w:rPr>
        <w:t> </w:t>
      </w:r>
    </w:p>
    <w:p w:rsidRPr="00E51937" w:rsidR="00E51937" w:rsidP="00614757" w:rsidRDefault="00E51937" w14:paraId="21C49675" w14:textId="77777777">
      <w:pPr>
        <w:spacing w:after="0" w:line="360" w:lineRule="auto"/>
        <w:ind w:left="567" w:right="567"/>
        <w:rPr>
          <w:rFonts w:eastAsia="Times New Roman" w:cs="Times New Roman"/>
          <w:color w:val="000000"/>
          <w:lang w:eastAsia="es-ES_tradnl"/>
        </w:rPr>
      </w:pPr>
      <w:r w:rsidRPr="00E51937">
        <w:rPr>
          <w:rFonts w:eastAsia="Times New Roman" w:cs="Times New Roman"/>
          <w:b/>
          <w:bCs/>
          <w:i/>
          <w:iCs/>
          <w:color w:val="000000"/>
          <w:sz w:val="20"/>
          <w:szCs w:val="20"/>
          <w:lang w:eastAsia="es-ES_tradnl"/>
        </w:rPr>
        <w:t>“Actos consentidos tácitamente. Improcedencia de su análisis. </w:t>
      </w:r>
      <w:r w:rsidRPr="00E51937">
        <w:rPr>
          <w:rFonts w:eastAsia="Times New Roman" w:cs="Times New Roman"/>
          <w:i/>
          <w:iCs/>
          <w:color w:val="000000"/>
          <w:sz w:val="20"/>
          <w:szCs w:val="2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E51937" w:rsidR="00E51937" w:rsidP="00614757" w:rsidRDefault="00E51937" w14:paraId="043B0A83" w14:textId="6AE0FB33">
      <w:pPr>
        <w:spacing w:after="0" w:line="360" w:lineRule="auto"/>
        <w:rPr>
          <w:rFonts w:eastAsia="Calibri" w:cs="Tahoma"/>
          <w:iCs/>
          <w:color w:val="auto"/>
          <w:szCs w:val="24"/>
          <w:lang w:val="es-ES" w:eastAsia="es-ES_tradnl"/>
        </w:rPr>
      </w:pPr>
      <w:r w:rsidRPr="00E51937">
        <w:rPr>
          <w:rFonts w:eastAsia="Times New Roman" w:cs="Times New Roman"/>
          <w:color w:val="000000"/>
          <w:lang w:eastAsia="es-ES_tradnl"/>
        </w:rPr>
        <w:lastRenderedPageBreak/>
        <w:t xml:space="preserve">Conforme al Criterio establecido, es improcedente entrar al análisis de las partes de la respuesta del Sujeto Obligado que no fueron impugnadas por la Recurrente; por lo que, en el presente caso, se tiene por consentida la información proporcionada por el Ente Recurrido, referente al </w:t>
      </w:r>
      <w:r>
        <w:rPr>
          <w:rFonts w:eastAsia="Times New Roman" w:cs="Times New Roman"/>
          <w:color w:val="000000"/>
          <w:lang w:eastAsia="es-ES_tradnl"/>
        </w:rPr>
        <w:t>requerimiento 1</w:t>
      </w:r>
      <w:r w:rsidRPr="00E51937">
        <w:rPr>
          <w:rFonts w:eastAsia="Times New Roman" w:cs="Times New Roman"/>
          <w:color w:val="000000"/>
          <w:lang w:eastAsia="es-ES_tradnl"/>
        </w:rPr>
        <w:t xml:space="preserve">. </w:t>
      </w:r>
    </w:p>
    <w:p w:rsidRPr="00B67F51" w:rsidR="001D40EB" w:rsidP="00614757" w:rsidRDefault="001D40EB" w14:paraId="7AD9F230" w14:textId="77777777">
      <w:pPr>
        <w:autoSpaceDE w:val="0"/>
        <w:autoSpaceDN w:val="0"/>
        <w:adjustRightInd w:val="0"/>
        <w:spacing w:after="0" w:line="360" w:lineRule="auto"/>
        <w:rPr>
          <w:rFonts w:eastAsia="Calibri" w:cs="Tahoma"/>
          <w:iCs/>
          <w:color w:val="auto"/>
          <w:lang w:val="es-ES" w:eastAsia="es-ES_tradnl"/>
        </w:rPr>
      </w:pPr>
    </w:p>
    <w:p w:rsidRPr="00B67F51" w:rsidR="001D40EB" w:rsidP="00614757" w:rsidRDefault="001D40EB" w14:paraId="162D1499" w14:textId="77777777">
      <w:pPr>
        <w:spacing w:after="0" w:line="360" w:lineRule="auto"/>
      </w:pPr>
      <w:r w:rsidRPr="00B67F51">
        <w:t xml:space="preserve">Lo anterior, se desprende de las documentales que obran en el expediente de referencia, materia de la presente Resolución, consistentes en: la solicitud de acceso a la información; la respuesta del Sujeto Obligado; </w:t>
      </w:r>
      <w:r w:rsidRPr="00B67F51">
        <w:rPr>
          <w:bCs/>
        </w:rPr>
        <w:t xml:space="preserve">el </w:t>
      </w:r>
      <w:r w:rsidRPr="00B67F51">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B67F51" w:rsidR="001D40EB" w:rsidP="00614757" w:rsidRDefault="001D40EB" w14:paraId="5A7C007B" w14:textId="77777777">
      <w:pPr>
        <w:spacing w:after="0" w:line="360" w:lineRule="auto"/>
        <w:rPr>
          <w:rFonts w:eastAsia="Times New Roman" w:cs="Tahoma"/>
          <w:iCs/>
          <w:color w:val="auto"/>
          <w:lang w:val="es-ES" w:eastAsia="es-ES"/>
        </w:rPr>
      </w:pPr>
    </w:p>
    <w:p w:rsidRPr="00B67F51" w:rsidR="001D40EB" w:rsidP="00614757" w:rsidRDefault="001D40EB" w14:paraId="622B52C9" w14:textId="77777777">
      <w:pPr>
        <w:spacing w:after="0" w:line="360" w:lineRule="auto"/>
        <w:rPr>
          <w:rFonts w:eastAsia="Times New Roman" w:cs="Tahoma"/>
          <w:bCs/>
          <w:color w:val="auto"/>
          <w:lang w:val="es-ES" w:eastAsia="es-ES"/>
        </w:rPr>
      </w:pPr>
      <w:r w:rsidRPr="00B67F51">
        <w:rPr>
          <w:rFonts w:eastAsia="Times New Roman" w:cs="Tahoma"/>
          <w:color w:val="auto"/>
          <w:lang w:eastAsia="es-ES"/>
        </w:rPr>
        <w:t>En los términos que anteceden es que se procede</w:t>
      </w:r>
      <w:r w:rsidRPr="00B67F51">
        <w:rPr>
          <w:rFonts w:eastAsia="Times New Roman" w:cs="Tahoma"/>
          <w:bCs/>
          <w:color w:val="auto"/>
          <w:lang w:val="es-ES" w:eastAsia="es-ES"/>
        </w:rPr>
        <w:t>, se advierte que, el Sujeto Obligado turnó la solicitud de información a la Dirección de Administración</w:t>
      </w:r>
      <w:r w:rsidRPr="00B67F51">
        <w:rPr>
          <w:rFonts w:eastAsia="Times New Roman" w:cs="Tahoma"/>
          <w:bCs/>
          <w:iCs/>
          <w:color w:val="auto"/>
          <w:lang w:eastAsia="es-ES"/>
        </w:rPr>
        <w:t xml:space="preserve">, por lo que, es necesario hacer referencia al procedimiento de búsqueda </w:t>
      </w:r>
      <w:r w:rsidRPr="00B67F51">
        <w:rPr>
          <w:rFonts w:eastAsia="Times New Roman" w:cs="Tahoma"/>
          <w:bCs/>
          <w:color w:val="auto"/>
          <w:lang w:val="es-ES" w:eastAsia="es-ES"/>
        </w:rPr>
        <w:t>que deben de seguir los Sujetos Obligados para localizar la información, el cual se encuentra previsto en los artículos 160 y 162 de la Ley de Transparencia y Acceso a la Información Pública del Estado de México y Municipios, mismo que es el siguiente:</w:t>
      </w:r>
    </w:p>
    <w:p w:rsidRPr="00B67F51" w:rsidR="001D40EB" w:rsidP="00614757" w:rsidRDefault="001D40EB" w14:paraId="3313DCA3" w14:textId="77777777">
      <w:pPr>
        <w:spacing w:after="0" w:line="360" w:lineRule="auto"/>
        <w:rPr>
          <w:rFonts w:eastAsia="Times New Roman" w:cs="Tahoma"/>
          <w:bCs/>
          <w:iCs/>
          <w:color w:val="auto"/>
          <w:lang w:eastAsia="es-ES"/>
        </w:rPr>
      </w:pPr>
    </w:p>
    <w:p w:rsidRPr="00B67F51" w:rsidR="001D40EB" w:rsidP="00614757" w:rsidRDefault="001D40EB" w14:paraId="1C04171C" w14:textId="77777777">
      <w:pPr>
        <w:numPr>
          <w:ilvl w:val="0"/>
          <w:numId w:val="1"/>
        </w:numPr>
        <w:spacing w:after="0" w:line="360" w:lineRule="auto"/>
        <w:rPr>
          <w:rFonts w:eastAsia="Times New Roman" w:cs="Tahoma"/>
          <w:bCs/>
          <w:color w:val="auto"/>
          <w:lang w:val="es-ES" w:eastAsia="es-ES"/>
        </w:rPr>
      </w:pPr>
      <w:r w:rsidRPr="00B67F51">
        <w:rPr>
          <w:rFonts w:eastAsia="Times New Roman" w:cs="Tahoma"/>
          <w:b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B67F51" w:rsidR="001D40EB" w:rsidP="00614757" w:rsidRDefault="001D40EB" w14:paraId="63F741FF" w14:textId="77777777">
      <w:pPr>
        <w:spacing w:after="0" w:line="360" w:lineRule="auto"/>
        <w:rPr>
          <w:rFonts w:eastAsia="Times New Roman" w:cs="Tahoma"/>
          <w:bCs/>
          <w:color w:val="auto"/>
          <w:lang w:val="es-ES" w:eastAsia="es-ES"/>
        </w:rPr>
      </w:pPr>
    </w:p>
    <w:p w:rsidRPr="00B67F51" w:rsidR="001D40EB" w:rsidP="00614757" w:rsidRDefault="001D40EB" w14:paraId="1FABAFA7" w14:textId="77777777">
      <w:pPr>
        <w:numPr>
          <w:ilvl w:val="0"/>
          <w:numId w:val="1"/>
        </w:numPr>
        <w:spacing w:after="0" w:line="360" w:lineRule="auto"/>
        <w:rPr>
          <w:rFonts w:eastAsia="Times New Roman" w:cs="Tahoma"/>
          <w:bCs/>
          <w:color w:val="auto"/>
          <w:lang w:val="es-ES" w:eastAsia="es-ES"/>
        </w:rPr>
      </w:pPr>
      <w:r w:rsidRPr="00B67F51">
        <w:rPr>
          <w:rFonts w:eastAsia="Times New Roman" w:cs="Tahoma"/>
          <w:bCs/>
          <w:color w:val="auto"/>
          <w:lang w:val="es-ES" w:eastAsia="es-ES"/>
        </w:rPr>
        <w:t xml:space="preserve">Los sujetos obligados otorgaran acceso a los documentos que se encuentren en sus archivos o que estén obligados a documentar de acuerdo con sus facultades, </w:t>
      </w:r>
      <w:r w:rsidRPr="00B67F51">
        <w:rPr>
          <w:rFonts w:eastAsia="Times New Roman" w:cs="Tahoma"/>
          <w:bCs/>
          <w:color w:val="auto"/>
          <w:lang w:val="es-ES" w:eastAsia="es-ES"/>
        </w:rPr>
        <w:lastRenderedPageBreak/>
        <w:t>competencias o funciones, en el formato en que el solicitante manifieste, de entre aquellos formatos existentes.</w:t>
      </w:r>
    </w:p>
    <w:p w:rsidRPr="00B67F51" w:rsidR="001D40EB" w:rsidP="00614757" w:rsidRDefault="001D40EB" w14:paraId="187E4F3F" w14:textId="77777777">
      <w:pPr>
        <w:spacing w:after="0" w:line="360" w:lineRule="auto"/>
        <w:rPr>
          <w:rFonts w:eastAsia="Times New Roman" w:cs="Tahoma"/>
          <w:b/>
          <w:bCs/>
          <w:color w:val="auto"/>
          <w:lang w:eastAsia="es-ES"/>
        </w:rPr>
      </w:pPr>
    </w:p>
    <w:p w:rsidRPr="00B67F51" w:rsidR="001D40EB" w:rsidP="00614757" w:rsidRDefault="001D40EB" w14:paraId="2AC16B00" w14:textId="2B855CCD">
      <w:pPr>
        <w:spacing w:after="0" w:line="360" w:lineRule="auto"/>
        <w:rPr>
          <w:rFonts w:cs="Tahoma"/>
          <w:bCs/>
          <w:color w:val="auto"/>
          <w:lang w:val="es-ES"/>
        </w:rPr>
      </w:pPr>
      <w:r w:rsidRPr="00B67F51">
        <w:rPr>
          <w:rFonts w:eastAsia="Times New Roman" w:cs="Tahoma"/>
          <w:bCs/>
          <w:color w:val="auto"/>
          <w:lang w:eastAsia="es-ES"/>
        </w:rPr>
        <w:t xml:space="preserve">Así, es necesario traer al estudio el artículo 49, fracción VI, numeral 1 del Bando Municipal del </w:t>
      </w:r>
      <w:r w:rsidRPr="00B67F51">
        <w:rPr>
          <w:rFonts w:eastAsia="Calibri" w:cs="Tahoma"/>
        </w:rPr>
        <w:t>Ayuntamiento de Nezahualcóyotl</w:t>
      </w:r>
      <w:r w:rsidR="00EC4111">
        <w:rPr>
          <w:rFonts w:eastAsia="Calibri" w:cs="Tahoma"/>
        </w:rPr>
        <w:t>, con relación a los diversos 43,</w:t>
      </w:r>
      <w:r w:rsidRPr="00EC4111" w:rsidR="00EC4111">
        <w:rPr>
          <w:rFonts w:eastAsia="Calibri" w:cs="Tahoma"/>
        </w:rPr>
        <w:t xml:space="preserve"> fracción III y 44</w:t>
      </w:r>
      <w:r w:rsidR="00EC4111">
        <w:rPr>
          <w:rFonts w:eastAsia="Calibri" w:cs="Tahoma"/>
        </w:rPr>
        <w:t xml:space="preserve"> del </w:t>
      </w:r>
      <w:r w:rsidRPr="00B67F51" w:rsidR="00EC4111">
        <w:rPr>
          <w:rFonts w:eastAsia="Times New Roman" w:cs="Tahoma"/>
          <w:bCs/>
          <w:color w:val="auto"/>
          <w:lang w:eastAsia="es-ES"/>
        </w:rPr>
        <w:t>Reglamento Orgánico de la Administración Pública Municipal de Nezahualcóyot</w:t>
      </w:r>
      <w:r w:rsidR="00EC4111">
        <w:rPr>
          <w:rFonts w:eastAsia="Times New Roman" w:cs="Tahoma"/>
          <w:bCs/>
          <w:color w:val="auto"/>
          <w:lang w:eastAsia="es-ES"/>
        </w:rPr>
        <w:t xml:space="preserve">l, que precisan que el Sujeto Obligado para el ejercicio de sus funciones, contará con la Dirección de Administración encargada de  </w:t>
      </w:r>
      <w:r w:rsidRPr="00B67F51">
        <w:rPr>
          <w:rFonts w:cs="Tahoma"/>
          <w:bCs/>
          <w:color w:val="auto"/>
          <w:lang w:val="es-ES"/>
        </w:rPr>
        <w:t>atender el cumplimiento de las disposiciones legales, que rijan las relaciones entre el Gobierno Municipal y sus servidores públicos</w:t>
      </w:r>
      <w:r w:rsidR="00EC4111">
        <w:rPr>
          <w:rFonts w:cs="Tahoma"/>
          <w:bCs/>
          <w:color w:val="auto"/>
          <w:lang w:val="es-ES"/>
        </w:rPr>
        <w:t>;</w:t>
      </w:r>
      <w:r w:rsidRPr="00B67F51">
        <w:rPr>
          <w:rFonts w:cs="Tahoma"/>
          <w:bCs/>
          <w:color w:val="auto"/>
          <w:lang w:val="es-ES"/>
        </w:rPr>
        <w:t xml:space="preserve"> además de seleccionar, contratar, capacitar y supervisar al personal de la Administración Pública Municipal, previa autorización de la persona titular de la Presidencia Municipal o del Ayuntamiento. </w:t>
      </w:r>
    </w:p>
    <w:p w:rsidRPr="00B67F51" w:rsidR="001D40EB" w:rsidP="00614757" w:rsidRDefault="001D40EB" w14:paraId="5932BB3C" w14:textId="77777777">
      <w:pPr>
        <w:pStyle w:val="Prrafodelista"/>
        <w:spacing w:line="360" w:lineRule="auto"/>
        <w:jc w:val="both"/>
        <w:rPr>
          <w:rFonts w:cs="Tahoma"/>
          <w:bCs/>
          <w:color w:val="auto"/>
          <w:lang w:val="es-ES"/>
        </w:rPr>
      </w:pPr>
    </w:p>
    <w:p w:rsidRPr="00EC4111" w:rsidR="001D40EB" w:rsidP="00614757" w:rsidRDefault="00EC4111" w14:paraId="0A45DDA4" w14:textId="61F8065C">
      <w:pPr>
        <w:spacing w:after="0" w:line="360" w:lineRule="auto"/>
        <w:rPr>
          <w:rFonts w:cs="Tahoma"/>
          <w:bCs/>
          <w:color w:val="auto"/>
          <w:lang w:val="es-ES"/>
        </w:rPr>
      </w:pPr>
      <w:r w:rsidRPr="00EC4111">
        <w:rPr>
          <w:rFonts w:cs="Tahoma"/>
          <w:color w:val="auto"/>
          <w:lang w:val="es-ES"/>
        </w:rPr>
        <w:t xml:space="preserve">Lo anterior, por medio de la </w:t>
      </w:r>
      <w:r w:rsidRPr="00EC4111" w:rsidR="001D40EB">
        <w:rPr>
          <w:rFonts w:cs="Tahoma"/>
          <w:b/>
          <w:bCs/>
          <w:color w:val="auto"/>
          <w:lang w:val="es-ES"/>
        </w:rPr>
        <w:t>Subdirección de Recursos Humanos</w:t>
      </w:r>
      <w:r>
        <w:rPr>
          <w:rFonts w:cs="Tahoma"/>
          <w:bCs/>
          <w:color w:val="auto"/>
          <w:lang w:val="es-ES"/>
        </w:rPr>
        <w:t xml:space="preserve"> que integra los</w:t>
      </w:r>
      <w:r w:rsidRPr="00EC4111">
        <w:rPr>
          <w:rFonts w:cs="Tahoma"/>
          <w:bCs/>
          <w:color w:val="auto"/>
          <w:lang w:val="es-ES"/>
        </w:rPr>
        <w:t xml:space="preserve"> expedientes de personal que laboren en la Administración Pública Municipal</w:t>
      </w:r>
      <w:r>
        <w:rPr>
          <w:rFonts w:cs="Tahoma"/>
          <w:bCs/>
          <w:color w:val="auto"/>
          <w:lang w:val="es-ES"/>
        </w:rPr>
        <w:t>, de conformidad con el</w:t>
      </w:r>
      <w:r w:rsidRPr="00EC4111" w:rsidR="001D40EB">
        <w:rPr>
          <w:rFonts w:cs="Tahoma"/>
          <w:bCs/>
          <w:color w:val="auto"/>
          <w:lang w:val="es-ES"/>
        </w:rPr>
        <w:t xml:space="preserve"> Manual de Organización de la Dirección de Administración.</w:t>
      </w:r>
    </w:p>
    <w:p w:rsidRPr="00B67F51" w:rsidR="001D40EB" w:rsidP="00614757" w:rsidRDefault="001D40EB" w14:paraId="3554A52F" w14:textId="77777777">
      <w:pPr>
        <w:spacing w:after="0" w:line="360" w:lineRule="auto"/>
        <w:rPr>
          <w:rFonts w:eastAsia="Times New Roman" w:cs="Tahoma"/>
          <w:b/>
          <w:bCs/>
          <w:color w:val="auto"/>
          <w:szCs w:val="24"/>
          <w:lang w:val="es-ES" w:eastAsia="es-ES"/>
        </w:rPr>
      </w:pPr>
    </w:p>
    <w:p w:rsidR="00EC4111" w:rsidP="00614757" w:rsidRDefault="001D40EB" w14:paraId="1AE66C1F" w14:textId="59A92067">
      <w:pPr>
        <w:spacing w:after="0" w:line="360" w:lineRule="auto"/>
        <w:rPr>
          <w:rFonts w:eastAsia="Times New Roman" w:cs="Tahoma"/>
          <w:bCs/>
          <w:color w:val="auto"/>
          <w:lang w:eastAsia="es-ES"/>
        </w:rPr>
      </w:pPr>
      <w:r w:rsidRPr="00B67F51">
        <w:rPr>
          <w:rFonts w:eastAsia="Times New Roman" w:cs="Tahoma"/>
          <w:bCs/>
          <w:color w:val="auto"/>
          <w:lang w:eastAsia="es-ES"/>
        </w:rPr>
        <w:t xml:space="preserve">Conforme a lo anterior se advierte que el Sujeto Obligado cumplió con el procedimiento de búsqueda previsto en el artículo 162 de la Ley de Transparencia y Acceso a la Información Pública del Estado de México, </w:t>
      </w:r>
      <w:r w:rsidR="00EC4111">
        <w:rPr>
          <w:rFonts w:eastAsia="Times New Roman" w:cs="Tahoma"/>
          <w:bCs/>
          <w:color w:val="auto"/>
          <w:lang w:eastAsia="es-ES"/>
        </w:rPr>
        <w:t>ya</w:t>
      </w:r>
      <w:r w:rsidRPr="00B67F51">
        <w:rPr>
          <w:rFonts w:eastAsia="Times New Roman" w:cs="Tahoma"/>
          <w:bCs/>
          <w:color w:val="auto"/>
          <w:lang w:eastAsia="es-ES"/>
        </w:rPr>
        <w:t xml:space="preserve"> que </w:t>
      </w:r>
      <w:r w:rsidR="00EC4111">
        <w:rPr>
          <w:rFonts w:eastAsia="Times New Roman" w:cs="Tahoma"/>
          <w:bCs/>
          <w:color w:val="auto"/>
          <w:lang w:eastAsia="es-ES"/>
        </w:rPr>
        <w:t xml:space="preserve">se gestionó el requerimiento </w:t>
      </w:r>
      <w:r w:rsidRPr="00B67F51">
        <w:rPr>
          <w:rFonts w:eastAsia="Times New Roman" w:cs="Tahoma"/>
          <w:bCs/>
          <w:color w:val="auto"/>
          <w:lang w:eastAsia="es-ES"/>
        </w:rPr>
        <w:t xml:space="preserve">a la Dirección de Admiración, </w:t>
      </w:r>
      <w:r w:rsidR="00EC4111">
        <w:rPr>
          <w:rFonts w:eastAsia="Times New Roman" w:cs="Tahoma"/>
          <w:bCs/>
          <w:color w:val="auto"/>
          <w:lang w:eastAsia="es-ES"/>
        </w:rPr>
        <w:t>encargada de ver todas las cuestiones relacionadas con las relaciones laborales.</w:t>
      </w:r>
    </w:p>
    <w:p w:rsidR="00EC4111" w:rsidP="00614757" w:rsidRDefault="00EC4111" w14:paraId="53862FD5" w14:textId="77777777">
      <w:pPr>
        <w:spacing w:after="0" w:line="360" w:lineRule="auto"/>
        <w:rPr>
          <w:rFonts w:eastAsia="Times New Roman" w:cs="Tahoma"/>
          <w:bCs/>
          <w:color w:val="auto"/>
          <w:lang w:eastAsia="es-ES"/>
        </w:rPr>
      </w:pPr>
    </w:p>
    <w:p w:rsidRPr="00B67F51" w:rsidR="001D40EB" w:rsidP="00614757" w:rsidRDefault="001D40EB" w14:paraId="76F9550D" w14:textId="760BB14E">
      <w:pPr>
        <w:spacing w:after="0" w:line="360" w:lineRule="auto"/>
        <w:rPr>
          <w:rFonts w:eastAsia="Times New Roman" w:cs="Tahoma"/>
          <w:bCs/>
          <w:color w:val="auto"/>
          <w:lang w:eastAsia="es-ES"/>
        </w:rPr>
      </w:pPr>
      <w:r w:rsidRPr="00B67F51">
        <w:rPr>
          <w:rFonts w:eastAsia="Times New Roman" w:cs="Tahoma"/>
          <w:bCs/>
          <w:color w:val="auto"/>
          <w:lang w:eastAsia="es-ES"/>
        </w:rPr>
        <w:t xml:space="preserve">Con base en lo anterior, se procede a analizar los requerimientos de información presentados por el Particular, de tal suerte que por razón de método su estudio se hará conforme a lo siguiente: </w:t>
      </w:r>
      <w:r w:rsidRPr="00B67F51">
        <w:rPr>
          <w:rFonts w:eastAsia="Times New Roman" w:cs="Tahoma"/>
          <w:b/>
          <w:bCs/>
          <w:color w:val="auto"/>
          <w:lang w:eastAsia="es-ES"/>
        </w:rPr>
        <w:t>(i)</w:t>
      </w:r>
      <w:r w:rsidRPr="00B67F51">
        <w:rPr>
          <w:rFonts w:eastAsia="Times New Roman" w:cs="Tahoma"/>
          <w:bCs/>
          <w:color w:val="auto"/>
          <w:lang w:eastAsia="es-ES"/>
        </w:rPr>
        <w:t xml:space="preserve"> </w:t>
      </w:r>
      <w:r w:rsidR="00EC4111">
        <w:rPr>
          <w:rFonts w:eastAsia="Times New Roman" w:cs="Tahoma"/>
          <w:bCs/>
          <w:color w:val="auto"/>
          <w:lang w:eastAsia="es-ES"/>
        </w:rPr>
        <w:t>Nivel</w:t>
      </w:r>
      <w:r w:rsidRPr="00B67F51">
        <w:rPr>
          <w:rFonts w:eastAsia="Times New Roman" w:cs="Tahoma"/>
          <w:bCs/>
          <w:color w:val="auto"/>
          <w:lang w:eastAsia="es-ES"/>
        </w:rPr>
        <w:t xml:space="preserve"> académico</w:t>
      </w:r>
      <w:r w:rsidR="00EC4111">
        <w:rPr>
          <w:rFonts w:eastAsia="Times New Roman" w:cs="Tahoma"/>
          <w:bCs/>
          <w:color w:val="auto"/>
          <w:lang w:eastAsia="es-ES"/>
        </w:rPr>
        <w:t>,</w:t>
      </w:r>
      <w:r w:rsidRPr="00B67F51">
        <w:rPr>
          <w:rFonts w:eastAsia="Times New Roman" w:cs="Tahoma"/>
          <w:bCs/>
          <w:color w:val="auto"/>
          <w:lang w:eastAsia="es-ES"/>
        </w:rPr>
        <w:t xml:space="preserve"> certificación y </w:t>
      </w:r>
      <w:r w:rsidRPr="00B67F51">
        <w:rPr>
          <w:rFonts w:eastAsia="Times New Roman" w:cs="Tahoma"/>
          <w:bCs/>
          <w:i/>
          <w:color w:val="auto"/>
          <w:lang w:eastAsia="es-ES"/>
        </w:rPr>
        <w:t>curriculum vitae</w:t>
      </w:r>
      <w:r w:rsidRPr="00B67F51">
        <w:rPr>
          <w:rFonts w:eastAsia="Times New Roman" w:cs="Tahoma"/>
          <w:bCs/>
          <w:color w:val="auto"/>
          <w:lang w:eastAsia="es-ES"/>
        </w:rPr>
        <w:t xml:space="preserve"> </w:t>
      </w:r>
      <w:r w:rsidR="00EC4111">
        <w:rPr>
          <w:rFonts w:eastAsia="Times New Roman" w:cs="Tahoma"/>
          <w:bCs/>
          <w:color w:val="auto"/>
          <w:lang w:eastAsia="es-ES"/>
        </w:rPr>
        <w:t>de la Titular de la Unidad de Transparencia, y</w:t>
      </w:r>
      <w:r w:rsidRPr="00B67F51">
        <w:rPr>
          <w:rFonts w:eastAsia="Times New Roman" w:cs="Tahoma"/>
          <w:bCs/>
          <w:color w:val="auto"/>
          <w:lang w:eastAsia="es-ES"/>
        </w:rPr>
        <w:t xml:space="preserve"> </w:t>
      </w:r>
      <w:r w:rsidRPr="00B67F51">
        <w:rPr>
          <w:rFonts w:eastAsia="Times New Roman" w:cs="Tahoma"/>
          <w:b/>
          <w:bCs/>
          <w:color w:val="auto"/>
          <w:lang w:eastAsia="es-ES"/>
        </w:rPr>
        <w:t xml:space="preserve">(ii) </w:t>
      </w:r>
      <w:r w:rsidR="00EC4111">
        <w:rPr>
          <w:rFonts w:eastAsia="Times New Roman" w:cs="Tahoma"/>
          <w:b/>
          <w:bCs/>
          <w:color w:val="auto"/>
          <w:lang w:eastAsia="es-ES"/>
        </w:rPr>
        <w:t>F</w:t>
      </w:r>
      <w:r w:rsidRPr="00B67F51">
        <w:rPr>
          <w:rFonts w:eastAsia="Times New Roman" w:cs="Tahoma"/>
          <w:bCs/>
          <w:color w:val="auto"/>
          <w:lang w:eastAsia="es-ES"/>
        </w:rPr>
        <w:t xml:space="preserve">unciones y atribuciones </w:t>
      </w:r>
      <w:r w:rsidR="00EC4111">
        <w:rPr>
          <w:rFonts w:eastAsia="Times New Roman" w:cs="Tahoma"/>
          <w:bCs/>
          <w:color w:val="auto"/>
          <w:lang w:eastAsia="es-ES"/>
        </w:rPr>
        <w:t>de cada uno de los servidores públicos adscritos a la Unidad de Transparencia.</w:t>
      </w:r>
    </w:p>
    <w:p w:rsidRPr="00B67F51" w:rsidR="001D40EB" w:rsidP="00614757" w:rsidRDefault="001D40EB" w14:paraId="5640CA2F" w14:textId="77777777">
      <w:pPr>
        <w:spacing w:after="0" w:line="360" w:lineRule="auto"/>
        <w:rPr>
          <w:rFonts w:eastAsia="Times New Roman" w:cs="Tahoma"/>
          <w:bCs/>
          <w:color w:val="auto"/>
          <w:lang w:eastAsia="es-ES"/>
        </w:rPr>
      </w:pPr>
    </w:p>
    <w:p w:rsidR="001D40EB" w:rsidP="00614757" w:rsidRDefault="001D40EB" w14:paraId="0E994DA9" w14:textId="02D8ECAB">
      <w:pPr>
        <w:spacing w:after="0" w:line="360" w:lineRule="auto"/>
        <w:rPr>
          <w:rFonts w:eastAsia="Times New Roman" w:cs="Tahoma"/>
          <w:b/>
          <w:bCs/>
          <w:color w:val="auto"/>
          <w:lang w:eastAsia="es-ES"/>
        </w:rPr>
      </w:pPr>
      <w:r w:rsidRPr="00B67F51">
        <w:rPr>
          <w:rFonts w:eastAsia="Times New Roman" w:cs="Tahoma"/>
          <w:b/>
          <w:bCs/>
          <w:color w:val="auto"/>
          <w:lang w:eastAsia="es-ES"/>
        </w:rPr>
        <w:lastRenderedPageBreak/>
        <w:t>Titular de la Unidad de Transparencia</w:t>
      </w:r>
      <w:r w:rsidR="008B2E77">
        <w:rPr>
          <w:rFonts w:eastAsia="Times New Roman" w:cs="Tahoma"/>
          <w:b/>
          <w:bCs/>
          <w:color w:val="auto"/>
          <w:lang w:eastAsia="es-ES"/>
        </w:rPr>
        <w:t>.</w:t>
      </w:r>
    </w:p>
    <w:p w:rsidR="000D7872" w:rsidP="00614757" w:rsidRDefault="000D7872" w14:paraId="56FC0482" w14:textId="1D45C566">
      <w:pPr>
        <w:spacing w:after="0" w:line="360" w:lineRule="auto"/>
        <w:rPr>
          <w:rFonts w:eastAsia="Times New Roman" w:cs="Tahoma"/>
          <w:b/>
          <w:bCs/>
          <w:color w:val="auto"/>
          <w:lang w:eastAsia="es-ES"/>
        </w:rPr>
      </w:pPr>
    </w:p>
    <w:p w:rsidRPr="00B67F51" w:rsidR="001D40EB" w:rsidP="00614757" w:rsidRDefault="000D7872" w14:paraId="34DF36C3" w14:textId="541B5D43">
      <w:pPr>
        <w:spacing w:after="0" w:line="360" w:lineRule="auto"/>
        <w:rPr>
          <w:rFonts w:eastAsia="Times New Roman" w:cs="Tahoma"/>
          <w:bCs/>
          <w:color w:val="auto"/>
          <w:lang w:eastAsia="es-ES"/>
        </w:rPr>
      </w:pPr>
      <w:r>
        <w:rPr>
          <w:rFonts w:eastAsia="Times New Roman" w:cs="Tahoma"/>
          <w:color w:val="auto"/>
          <w:lang w:eastAsia="es-ES"/>
        </w:rPr>
        <w:t>En principio, es necesario contextualizar la solicitud de información, para lo cual este Instituto localizó en el</w:t>
      </w:r>
      <w:r w:rsidRPr="00B67F51" w:rsidR="001D40EB">
        <w:rPr>
          <w:rFonts w:eastAsia="Times New Roman" w:cs="Tahoma"/>
          <w:bCs/>
          <w:color w:val="auto"/>
          <w:lang w:eastAsia="es-ES"/>
        </w:rPr>
        <w:t xml:space="preserve"> en el Portal de Información Pública de Oficio del Ayuntamiento de Nezahualcóyotl, en el apartado “directorio de todos los servidores públicos” (</w:t>
      </w:r>
      <w:r w:rsidRPr="000D7872" w:rsidR="001D40EB">
        <w:rPr>
          <w:rFonts w:eastAsia="Times New Roman" w:cs="Tahoma"/>
          <w:bCs/>
          <w:color w:val="auto"/>
          <w:lang w:eastAsia="es-ES"/>
        </w:rPr>
        <w:t xml:space="preserve">consultado en: </w:t>
      </w:r>
      <w:hyperlink w:history="1" r:id="rId12">
        <w:r w:rsidRPr="000D7872" w:rsidR="001D40EB">
          <w:rPr>
            <w:rStyle w:val="Hipervnculo"/>
            <w:rFonts w:eastAsia="Times New Roman" w:cs="Tahoma"/>
            <w:bCs/>
            <w:lang w:eastAsia="es-ES"/>
          </w:rPr>
          <w:t>https://ipomex.org.mx/ipo3/lgt/indice/NEZAHUALCOYOTL/art_92_vii/4/0/5855.web?token=03AFY_a8U28VqCpmEjowbvZ8V7DDH2g7JMVWYqucicSrBBkrpMttv2k4dXypTjZrjOz2pkDh3iPu0-2w7EgSeu5Wxg6WStEf9eSsVCVR_3hrdpudTCR0DLVVU91LoL233FZkwG0qqBt6zr63BM_aTN62oJVnQadD3zU79QVW-_dmU_7WKtHbMQS9oPtlue7v550j05IUkJr7nulZ-FFry3pA5gOANUzFveKlaB2b2I1tfPvaE76jKl1sn3udqjmkXXHiNsrHK7nmzLCrXGrlLlc7rKkATg4ZKGPY9weM0alZc5YKBv0giuuKFJzmERoFTu1QSu9rTe09lBb3RhQeptlmh34sfEaetpQGyXgPtbVAKhIS0yb_m9JhxEnU3Pe0iHE_XFeOTvsmimrrtL-e-m0IjFKhmshy1g3DVUTlCZdMZqIFQxLHfUp3jzHW6eRFdWH371wvAx-s4tuTS5Aq3tfP2I5GxZcLKnbO1l70T50AlACb8sEkPEFm8PZiLdHaw1gPkpsJ-K0239</w:t>
        </w:r>
      </w:hyperlink>
      <w:r w:rsidRPr="000D7872" w:rsidR="001D40EB">
        <w:rPr>
          <w:rFonts w:eastAsia="Times New Roman" w:cs="Tahoma"/>
          <w:bCs/>
          <w:color w:val="auto"/>
          <w:lang w:eastAsia="es-ES"/>
        </w:rPr>
        <w:t xml:space="preserve">, el veintiocho de febrero de dos mil veintidós) </w:t>
      </w:r>
      <w:r>
        <w:rPr>
          <w:rFonts w:eastAsia="Times New Roman" w:cs="Tahoma"/>
          <w:bCs/>
          <w:color w:val="auto"/>
          <w:lang w:eastAsia="es-ES"/>
        </w:rPr>
        <w:t>que la Titular de la Unidad de Transparencia es María Guadalupe Pérez Hernández</w:t>
      </w:r>
      <w:r w:rsidRPr="00B67F51" w:rsidR="001D40EB">
        <w:rPr>
          <w:rFonts w:eastAsia="Times New Roman" w:cs="Tahoma"/>
          <w:bCs/>
          <w:color w:val="auto"/>
          <w:lang w:eastAsia="es-ES"/>
        </w:rPr>
        <w:t xml:space="preserve">: </w:t>
      </w:r>
    </w:p>
    <w:p w:rsidRPr="00B67F51" w:rsidR="001D40EB" w:rsidP="00614757" w:rsidRDefault="001D40EB" w14:paraId="7244A06B" w14:textId="77777777">
      <w:pPr>
        <w:spacing w:after="0" w:line="360" w:lineRule="auto"/>
        <w:rPr>
          <w:rFonts w:eastAsia="Times New Roman" w:cs="Tahoma"/>
          <w:bCs/>
          <w:color w:val="auto"/>
          <w:lang w:eastAsia="es-ES"/>
        </w:rPr>
      </w:pPr>
    </w:p>
    <w:p w:rsidRPr="00B67F51" w:rsidR="001D40EB" w:rsidP="00614757" w:rsidRDefault="001D40EB" w14:paraId="4DCB10F2" w14:textId="77777777">
      <w:pPr>
        <w:spacing w:after="0" w:line="360" w:lineRule="auto"/>
        <w:jc w:val="center"/>
        <w:rPr>
          <w:rFonts w:eastAsia="Times New Roman" w:cs="Tahoma"/>
          <w:bCs/>
          <w:color w:val="auto"/>
          <w:lang w:eastAsia="es-ES"/>
        </w:rPr>
      </w:pPr>
      <w:r w:rsidRPr="00B67F51">
        <w:rPr>
          <w:rFonts w:eastAsia="Times New Roman" w:cs="Tahoma"/>
          <w:bCs/>
          <w:noProof/>
          <w:color w:val="auto"/>
          <w:lang w:eastAsia="es-MX"/>
        </w:rPr>
        <w:drawing>
          <wp:inline distT="0" distB="0" distL="0" distR="0" wp14:anchorId="702476AF" wp14:editId="3B0D52CA">
            <wp:extent cx="4010025" cy="152453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08301F.tmp"/>
                    <pic:cNvPicPr/>
                  </pic:nvPicPr>
                  <pic:blipFill>
                    <a:blip r:embed="rId13">
                      <a:extLst>
                        <a:ext uri="{28A0092B-C50C-407E-A947-70E740481C1C}">
                          <a14:useLocalDpi xmlns:a14="http://schemas.microsoft.com/office/drawing/2010/main" val="0"/>
                        </a:ext>
                      </a:extLst>
                    </a:blip>
                    <a:stretch>
                      <a:fillRect/>
                    </a:stretch>
                  </pic:blipFill>
                  <pic:spPr>
                    <a:xfrm>
                      <a:off x="0" y="0"/>
                      <a:ext cx="4031912" cy="1532854"/>
                    </a:xfrm>
                    <a:prstGeom prst="rect">
                      <a:avLst/>
                    </a:prstGeom>
                  </pic:spPr>
                </pic:pic>
              </a:graphicData>
            </a:graphic>
          </wp:inline>
        </w:drawing>
      </w:r>
    </w:p>
    <w:p w:rsidRPr="00B67F51" w:rsidR="001D40EB" w:rsidP="00614757" w:rsidRDefault="001D40EB" w14:paraId="0255F94C" w14:textId="77777777">
      <w:pPr>
        <w:spacing w:after="0" w:line="360" w:lineRule="auto"/>
        <w:rPr>
          <w:rFonts w:eastAsia="Times New Roman" w:cs="Tahoma"/>
          <w:bCs/>
          <w:color w:val="auto"/>
          <w:lang w:eastAsia="es-ES"/>
        </w:rPr>
      </w:pPr>
    </w:p>
    <w:p w:rsidRPr="00B67F51" w:rsidR="001D40EB" w:rsidP="00614757" w:rsidRDefault="001D40EB" w14:paraId="374982DF" w14:textId="77777777">
      <w:pPr>
        <w:spacing w:after="0" w:line="360" w:lineRule="auto"/>
        <w:rPr>
          <w:rFonts w:eastAsia="Times New Roman" w:cs="Tahoma"/>
          <w:bCs/>
          <w:color w:val="auto"/>
          <w:lang w:eastAsia="es-ES"/>
        </w:rPr>
      </w:pPr>
      <w:r w:rsidRPr="00B67F51">
        <w:rPr>
          <w:rFonts w:eastAsia="Times New Roman" w:cs="Tahoma"/>
          <w:bCs/>
          <w:color w:val="auto"/>
          <w:lang w:eastAsia="es-ES"/>
        </w:rPr>
        <w:t xml:space="preserve">En razón de lo anterior, y a efectos de contextualizar el presente apartado, conviene traer al estudio lo que en su página oficial el Instituto Hacendario del Estado de México (consultado el veintiocho de febrero de dos mil veintitrés, en la página </w:t>
      </w:r>
      <w:hyperlink w:history="1" r:id="rId14">
        <w:r w:rsidRPr="00B67F51">
          <w:rPr>
            <w:rStyle w:val="Hipervnculo"/>
            <w:rFonts w:eastAsia="Times New Roman" w:cs="Tahoma"/>
            <w:bCs/>
            <w:lang w:eastAsia="es-ES"/>
          </w:rPr>
          <w:t>http://ihaem.edomex.gob.mx/certificacion_cocertem</w:t>
        </w:r>
      </w:hyperlink>
      <w:r w:rsidRPr="00B67F51">
        <w:rPr>
          <w:rFonts w:eastAsia="Times New Roman" w:cs="Tahoma"/>
          <w:bCs/>
          <w:color w:val="auto"/>
          <w:lang w:eastAsia="es-ES"/>
        </w:rPr>
        <w:t>), señala que la certificación de competencia laboral, es el proceso mediante el cual un organismo acreditado, reconoce que una persona ha demostrado su competencia, para desempeñar una función productiva determinada, con base en una Norma Institucional de Competencia Laboral aprobada. Además, que la competencia laboral es el conjunto de habilidades, aptitudes y destrezas para desempeñar una función productiva.</w:t>
      </w:r>
    </w:p>
    <w:p w:rsidR="001D40EB" w:rsidP="00614757" w:rsidRDefault="001D40EB" w14:paraId="1A2E6993" w14:textId="76D4BBBD">
      <w:pPr>
        <w:spacing w:after="0" w:line="360" w:lineRule="auto"/>
        <w:rPr>
          <w:rFonts w:eastAsia="Times New Roman" w:cs="Tahoma"/>
          <w:bCs/>
          <w:color w:val="auto"/>
          <w:lang w:eastAsia="es-ES"/>
        </w:rPr>
      </w:pPr>
    </w:p>
    <w:p w:rsidRPr="00C749DA" w:rsidR="00C749DA" w:rsidP="00614757" w:rsidRDefault="00C749DA" w14:paraId="301FA1A0" w14:textId="77777777">
      <w:pPr>
        <w:spacing w:after="0" w:line="360" w:lineRule="auto"/>
        <w:rPr>
          <w:rFonts w:eastAsia="Times New Roman" w:cs="Tahoma"/>
          <w:color w:val="auto"/>
          <w:lang w:val="es-ES" w:eastAsia="es-ES"/>
        </w:rPr>
      </w:pPr>
      <w:r w:rsidRPr="00C749DA">
        <w:rPr>
          <w:rFonts w:eastAsia="Times New Roman" w:cs="Tahoma"/>
          <w:color w:val="auto"/>
          <w:lang w:val="es-ES" w:eastAsia="es-ES"/>
        </w:rPr>
        <w:t>En ese orden de ideas, es de señalar que el proceso ECE 346-18, es el aplicable para la certificación de los Titulares de las Unidades de Transparencia; así, se localizó la convocatoria publicada en la página oficial del  Instituto de Transparencia, Acceso a la Información Pública y Protección de Datos Personales del Estado de México, la cual establece que el proceso señalado, se basa también en el modelo estándar de competencia laboral EC-1057 “Garantizar el derecho de acceso a la información pública”.</w:t>
      </w:r>
    </w:p>
    <w:p w:rsidRPr="00C749DA" w:rsidR="00C749DA" w:rsidP="00614757" w:rsidRDefault="00C749DA" w14:paraId="488845A6" w14:textId="77777777">
      <w:pPr>
        <w:spacing w:after="0" w:line="360" w:lineRule="auto"/>
        <w:rPr>
          <w:rFonts w:eastAsia="Times New Roman" w:cs="Tahoma"/>
          <w:color w:val="auto"/>
          <w:lang w:val="es-ES" w:eastAsia="es-ES"/>
        </w:rPr>
      </w:pPr>
    </w:p>
    <w:p w:rsidRPr="00C749DA" w:rsidR="00C749DA" w:rsidP="00614757" w:rsidRDefault="00C749DA" w14:paraId="2EE4D8EF" w14:textId="77777777">
      <w:pPr>
        <w:spacing w:after="0" w:line="360" w:lineRule="auto"/>
        <w:rPr>
          <w:rFonts w:eastAsia="Times New Roman" w:cs="Tahoma"/>
          <w:color w:val="auto"/>
          <w:lang w:val="es-ES" w:eastAsia="es-ES"/>
        </w:rPr>
      </w:pPr>
      <w:r w:rsidRPr="00C749DA">
        <w:rPr>
          <w:rFonts w:eastAsia="Times New Roman" w:cs="Tahoma"/>
          <w:color w:val="auto"/>
          <w:lang w:val="es-ES" w:eastAsia="es-ES"/>
        </w:rPr>
        <w:t>En ese contexto, conforme a las Políticas de Operación de la Entidad de Certificación y Evaluación ECE 346-18, emitidas por la Directora General de Capacitación, Certificación y Políticas Públicas, establece que el proceso se lleva a cabo de la siguiente manera:</w:t>
      </w:r>
    </w:p>
    <w:p w:rsidRPr="00C749DA" w:rsidR="00C749DA" w:rsidP="00614757" w:rsidRDefault="00C749DA" w14:paraId="1C630452" w14:textId="77777777">
      <w:pPr>
        <w:spacing w:after="0" w:line="360" w:lineRule="auto"/>
        <w:rPr>
          <w:rFonts w:eastAsia="Times New Roman" w:cs="Tahoma"/>
          <w:color w:val="auto"/>
          <w:lang w:val="es-ES" w:eastAsia="es-ES"/>
        </w:rPr>
      </w:pPr>
    </w:p>
    <w:p w:rsidRPr="00C749DA" w:rsidR="00C749DA" w:rsidP="00614757" w:rsidRDefault="00C749DA" w14:paraId="1DA979CF" w14:textId="77777777">
      <w:pPr>
        <w:spacing w:after="0" w:line="360" w:lineRule="auto"/>
        <w:jc w:val="center"/>
        <w:rPr>
          <w:rFonts w:eastAsia="Times New Roman" w:cs="Tahoma"/>
          <w:color w:val="auto"/>
          <w:lang w:val="es-ES" w:eastAsia="es-ES"/>
        </w:rPr>
      </w:pPr>
      <w:r w:rsidRPr="00C749DA">
        <w:rPr>
          <w:rFonts w:ascii="Times New Roman" w:hAnsi="Times New Roman" w:eastAsia="Times New Roman" w:cs="Times New Roman"/>
          <w:noProof/>
          <w:color w:val="auto"/>
          <w:sz w:val="24"/>
          <w:szCs w:val="24"/>
          <w:lang w:eastAsia="es-MX"/>
        </w:rPr>
        <w:drawing>
          <wp:inline distT="0" distB="0" distL="0" distR="0" wp14:anchorId="31E81114" wp14:editId="0B57CF08">
            <wp:extent cx="2768974" cy="253365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6852" cy="2550009"/>
                    </a:xfrm>
                    <a:prstGeom prst="rect">
                      <a:avLst/>
                    </a:prstGeom>
                    <a:noFill/>
                    <a:ln>
                      <a:noFill/>
                    </a:ln>
                  </pic:spPr>
                </pic:pic>
              </a:graphicData>
            </a:graphic>
          </wp:inline>
        </w:drawing>
      </w:r>
    </w:p>
    <w:p w:rsidRPr="00C749DA" w:rsidR="00C749DA" w:rsidP="00614757" w:rsidRDefault="00C749DA" w14:paraId="2994D6CD" w14:textId="77777777">
      <w:pPr>
        <w:spacing w:after="0" w:line="360" w:lineRule="auto"/>
        <w:rPr>
          <w:rFonts w:eastAsia="Times New Roman" w:cs="Times New Roman"/>
          <w:color w:val="auto"/>
          <w:lang w:eastAsia="es-ES"/>
        </w:rPr>
      </w:pPr>
      <w:r w:rsidRPr="00C749DA">
        <w:rPr>
          <w:rFonts w:eastAsia="Times New Roman" w:cs="Times New Roman"/>
          <w:color w:val="auto"/>
          <w:lang w:eastAsia="es-ES"/>
        </w:rPr>
        <w:lastRenderedPageBreak/>
        <w:t>Conforme a lo anterior, se logra vislumbrar que el proceso de certificación, se realiza en las siguientes etapas:</w:t>
      </w:r>
    </w:p>
    <w:p w:rsidRPr="00C749DA" w:rsidR="00C749DA" w:rsidP="00614757" w:rsidRDefault="00C749DA" w14:paraId="4E01490B" w14:textId="77777777">
      <w:pPr>
        <w:spacing w:after="0" w:line="360" w:lineRule="auto"/>
        <w:rPr>
          <w:rFonts w:eastAsia="Times New Roman" w:cs="Times New Roman"/>
          <w:color w:val="auto"/>
          <w:lang w:eastAsia="es-ES"/>
        </w:rPr>
      </w:pPr>
    </w:p>
    <w:p w:rsidRPr="00C749DA" w:rsidR="00C749DA" w:rsidP="00614757" w:rsidRDefault="00C749DA" w14:paraId="225C0B48" w14:textId="77777777">
      <w:pPr>
        <w:numPr>
          <w:ilvl w:val="0"/>
          <w:numId w:val="32"/>
        </w:numPr>
        <w:spacing w:after="0" w:line="360" w:lineRule="auto"/>
        <w:jc w:val="left"/>
        <w:rPr>
          <w:rFonts w:eastAsia="Times New Roman" w:cs="Times New Roman"/>
          <w:color w:val="auto"/>
        </w:rPr>
      </w:pPr>
      <w:r w:rsidRPr="00C749DA">
        <w:rPr>
          <w:rFonts w:eastAsia="Times New Roman" w:cs="Times New Roman"/>
          <w:b/>
          <w:color w:val="auto"/>
        </w:rPr>
        <w:t>Primera etapa:</w:t>
      </w:r>
      <w:r w:rsidRPr="00C749DA">
        <w:rPr>
          <w:rFonts w:eastAsia="Times New Roman" w:cs="Times New Roman"/>
          <w:color w:val="auto"/>
        </w:rPr>
        <w:t xml:space="preserve"> Evaluación diagnóstica.</w:t>
      </w:r>
    </w:p>
    <w:p w:rsidRPr="00C749DA" w:rsidR="00C749DA" w:rsidP="00614757" w:rsidRDefault="00C749DA" w14:paraId="40298C4B" w14:textId="77777777">
      <w:pPr>
        <w:numPr>
          <w:ilvl w:val="0"/>
          <w:numId w:val="32"/>
        </w:numPr>
        <w:spacing w:after="0" w:line="360" w:lineRule="auto"/>
        <w:jc w:val="left"/>
        <w:rPr>
          <w:rFonts w:eastAsia="Times New Roman" w:cs="Times New Roman"/>
          <w:color w:val="auto"/>
          <w:sz w:val="24"/>
        </w:rPr>
      </w:pPr>
      <w:r w:rsidRPr="00C749DA">
        <w:rPr>
          <w:rFonts w:eastAsia="Times New Roman" w:cs="Times New Roman"/>
          <w:b/>
          <w:color w:val="auto"/>
        </w:rPr>
        <w:t>Segunda etapa:</w:t>
      </w:r>
      <w:r w:rsidRPr="00C749DA">
        <w:rPr>
          <w:rFonts w:eastAsia="Times New Roman" w:cs="Times New Roman"/>
          <w:color w:val="auto"/>
        </w:rPr>
        <w:t xml:space="preserve"> Curso de capacitación en línea.</w:t>
      </w:r>
    </w:p>
    <w:p w:rsidRPr="00C749DA" w:rsidR="00C749DA" w:rsidP="00614757" w:rsidRDefault="00C749DA" w14:paraId="14F7E97F" w14:textId="77777777">
      <w:pPr>
        <w:numPr>
          <w:ilvl w:val="0"/>
          <w:numId w:val="32"/>
        </w:numPr>
        <w:spacing w:after="0" w:line="360" w:lineRule="auto"/>
        <w:jc w:val="left"/>
        <w:rPr>
          <w:rFonts w:eastAsia="Times New Roman" w:cs="Times New Roman"/>
          <w:color w:val="auto"/>
        </w:rPr>
      </w:pPr>
      <w:r w:rsidRPr="00C749DA">
        <w:rPr>
          <w:rFonts w:eastAsia="Times New Roman" w:cs="Times New Roman"/>
          <w:b/>
          <w:color w:val="auto"/>
        </w:rPr>
        <w:t>Tercera etapa:</w:t>
      </w:r>
      <w:r w:rsidRPr="00C749DA">
        <w:rPr>
          <w:rFonts w:eastAsia="Times New Roman" w:cs="Times New Roman"/>
          <w:color w:val="auto"/>
        </w:rPr>
        <w:t xml:space="preserve"> Taller propedéutico.</w:t>
      </w:r>
    </w:p>
    <w:p w:rsidRPr="00C749DA" w:rsidR="00C749DA" w:rsidP="00614757" w:rsidRDefault="00C749DA" w14:paraId="05C57539" w14:textId="77777777">
      <w:pPr>
        <w:numPr>
          <w:ilvl w:val="0"/>
          <w:numId w:val="32"/>
        </w:numPr>
        <w:spacing w:after="0" w:line="360" w:lineRule="auto"/>
        <w:jc w:val="left"/>
        <w:rPr>
          <w:rFonts w:eastAsia="Times New Roman" w:cs="Times New Roman"/>
          <w:color w:val="auto"/>
        </w:rPr>
      </w:pPr>
      <w:r w:rsidRPr="00C749DA">
        <w:rPr>
          <w:rFonts w:eastAsia="Times New Roman" w:cs="Times New Roman"/>
          <w:b/>
          <w:color w:val="auto"/>
        </w:rPr>
        <w:t>Cuarta etapa:</w:t>
      </w:r>
      <w:r w:rsidRPr="00C749DA">
        <w:rPr>
          <w:rFonts w:eastAsia="Times New Roman" w:cs="Times New Roman"/>
          <w:color w:val="auto"/>
        </w:rPr>
        <w:t xml:space="preserve"> Evaluación bajo el modelo del estándar de competencia.</w:t>
      </w:r>
    </w:p>
    <w:p w:rsidRPr="00C749DA" w:rsidR="00C749DA" w:rsidP="00614757" w:rsidRDefault="00C749DA" w14:paraId="032EB525" w14:textId="77777777">
      <w:pPr>
        <w:numPr>
          <w:ilvl w:val="0"/>
          <w:numId w:val="32"/>
        </w:numPr>
        <w:spacing w:after="0" w:line="360" w:lineRule="auto"/>
        <w:jc w:val="left"/>
        <w:rPr>
          <w:rFonts w:eastAsia="Times New Roman" w:cs="Times New Roman"/>
          <w:color w:val="auto"/>
        </w:rPr>
      </w:pPr>
      <w:r w:rsidRPr="00C749DA">
        <w:rPr>
          <w:rFonts w:eastAsia="Times New Roman" w:cs="Times New Roman"/>
          <w:b/>
          <w:color w:val="auto"/>
        </w:rPr>
        <w:t>Quinta etapa:</w:t>
      </w:r>
      <w:r w:rsidRPr="00C749DA">
        <w:rPr>
          <w:rFonts w:eastAsia="Times New Roman" w:cs="Times New Roman"/>
          <w:color w:val="auto"/>
        </w:rPr>
        <w:t xml:space="preserve"> Dictamen y emisión del certificado.</w:t>
      </w:r>
    </w:p>
    <w:p w:rsidR="00C749DA" w:rsidP="00614757" w:rsidRDefault="00C749DA" w14:paraId="5A334ADA" w14:textId="16018302">
      <w:pPr>
        <w:spacing w:after="0" w:line="360" w:lineRule="auto"/>
        <w:rPr>
          <w:rFonts w:eastAsia="Times New Roman" w:cs="Tahoma"/>
          <w:bCs/>
          <w:color w:val="auto"/>
          <w:lang w:eastAsia="es-ES"/>
        </w:rPr>
      </w:pPr>
    </w:p>
    <w:p w:rsidRPr="00C749DA" w:rsidR="00C749DA" w:rsidP="00614757" w:rsidRDefault="00C749DA" w14:paraId="75DA7B0E" w14:textId="77777777">
      <w:pPr>
        <w:spacing w:after="0" w:line="360" w:lineRule="auto"/>
        <w:ind w:right="-28"/>
        <w:contextualSpacing/>
        <w:rPr>
          <w:rFonts w:eastAsia="Calibri" w:cs="Times New Roman"/>
          <w:color w:val="000000"/>
        </w:rPr>
      </w:pPr>
      <w:r w:rsidRPr="00C749DA">
        <w:rPr>
          <w:rFonts w:eastAsia="Calibri" w:cs="Times New Roman"/>
          <w:color w:val="000000"/>
        </w:rPr>
        <w:t xml:space="preserve">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rsidRPr="00C749DA" w:rsidR="00C749DA" w:rsidP="00614757" w:rsidRDefault="00C749DA" w14:paraId="59AFB40E" w14:textId="77777777">
      <w:pPr>
        <w:spacing w:after="0" w:line="360" w:lineRule="auto"/>
        <w:ind w:right="-28"/>
        <w:contextualSpacing/>
        <w:rPr>
          <w:rFonts w:eastAsia="Calibri" w:cs="Times New Roman"/>
          <w:color w:val="000000"/>
        </w:rPr>
      </w:pPr>
    </w:p>
    <w:p w:rsidRPr="00C749DA" w:rsidR="00C749DA" w:rsidP="00614757" w:rsidRDefault="00C749DA" w14:paraId="449B738C" w14:textId="77777777">
      <w:pPr>
        <w:spacing w:after="0" w:line="360" w:lineRule="auto"/>
        <w:ind w:right="-28"/>
        <w:contextualSpacing/>
        <w:rPr>
          <w:rFonts w:eastAsia="Times New Roman" w:cs="Tahoma"/>
          <w:color w:val="auto"/>
          <w:lang w:eastAsia="es-ES"/>
        </w:rPr>
      </w:pPr>
      <w:r w:rsidRPr="00C749DA">
        <w:rPr>
          <w:rFonts w:eastAsia="Calibri" w:cs="Times New Roman"/>
          <w:color w:val="000000"/>
        </w:rPr>
        <w:t>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r w:rsidRPr="00C749DA">
        <w:rPr>
          <w:rFonts w:eastAsia="Times New Roman" w:cs="Tahoma"/>
          <w:color w:val="auto"/>
          <w:lang w:eastAsia="es-ES"/>
        </w:rPr>
        <w:t>.</w:t>
      </w:r>
    </w:p>
    <w:p w:rsidRPr="00C749DA" w:rsidR="00C749DA" w:rsidP="00614757" w:rsidRDefault="00C749DA" w14:paraId="1AACA25F" w14:textId="77777777">
      <w:pPr>
        <w:spacing w:after="0" w:line="360" w:lineRule="auto"/>
        <w:ind w:right="-28"/>
        <w:contextualSpacing/>
        <w:rPr>
          <w:rFonts w:eastAsia="Times New Roman" w:cs="Tahoma"/>
          <w:color w:val="auto"/>
          <w:lang w:eastAsia="es-ES"/>
        </w:rPr>
      </w:pPr>
    </w:p>
    <w:p w:rsidRPr="00C749DA" w:rsidR="00C749DA" w:rsidP="00614757" w:rsidRDefault="00C749DA" w14:paraId="6BDDC830" w14:textId="77777777">
      <w:pPr>
        <w:spacing w:after="0" w:line="360" w:lineRule="auto"/>
        <w:rPr>
          <w:rFonts w:eastAsia="Calibri" w:cs="Times New Roman"/>
          <w:b/>
          <w:color w:val="000000"/>
        </w:rPr>
      </w:pPr>
      <w:r w:rsidRPr="00C749DA">
        <w:rPr>
          <w:rFonts w:eastAsia="Calibri" w:cs="Times New Roman"/>
          <w:color w:val="000000"/>
        </w:rPr>
        <w:t xml:space="preserve">Así, los documentos que </w:t>
      </w:r>
      <w:r w:rsidRPr="00C749DA">
        <w:rPr>
          <w:rFonts w:eastAsia="Calibri" w:cs="Times New Roman"/>
          <w:b/>
          <w:color w:val="000000"/>
        </w:rPr>
        <w:t xml:space="preserve">dan cuenta de la preparación académica, sirven como medios de identificación, para que a su titular lo relacionen con el nivel de estudios con que cuenta, </w:t>
      </w:r>
      <w:r w:rsidRPr="00C749DA">
        <w:rPr>
          <w:rFonts w:eastAsia="Calibri" w:cs="Times New Roman"/>
          <w:b/>
          <w:color w:val="000000"/>
        </w:rPr>
        <w:lastRenderedPageBreak/>
        <w:t xml:space="preserve">tales como el título y cédula profesional, independientemente de que estos sean o no medios de identificación oficiales. </w:t>
      </w:r>
    </w:p>
    <w:p w:rsidRPr="00C749DA" w:rsidR="00C749DA" w:rsidP="00614757" w:rsidRDefault="00C749DA" w14:paraId="3655C3B0" w14:textId="77777777">
      <w:pPr>
        <w:spacing w:after="0" w:line="360" w:lineRule="auto"/>
        <w:rPr>
          <w:rFonts w:eastAsia="Calibri" w:cs="Times New Roman"/>
          <w:b/>
          <w:color w:val="000000"/>
        </w:rPr>
      </w:pPr>
    </w:p>
    <w:p w:rsidRPr="00C749DA" w:rsidR="00C749DA" w:rsidP="00614757" w:rsidRDefault="00C749DA" w14:paraId="1341004C" w14:textId="77777777">
      <w:pPr>
        <w:spacing w:after="0" w:line="360" w:lineRule="auto"/>
        <w:rPr>
          <w:rFonts w:eastAsia="Calibri" w:cs="Times New Roman"/>
          <w:color w:val="000000"/>
        </w:rPr>
      </w:pPr>
      <w:r w:rsidRPr="00C749DA">
        <w:rPr>
          <w:rFonts w:eastAsia="Calibri" w:cs="Times New Roman"/>
          <w:color w:val="000000"/>
        </w:rPr>
        <w:t xml:space="preserve">Además, debe tenerse presente que la naturaleza del título profesional o bien, del certificado u hómologo, consiste en la de ser documentos de identificación para que a sus titulares, los acrediten como profesionales o expertos en algún área de estudio o conocimiento frente a terceros; por lo que, proporcionar dicha información </w:t>
      </w:r>
      <w:r w:rsidRPr="00C749DA">
        <w:rPr>
          <w:rFonts w:eastAsia="Calibri" w:cs="Times New Roman"/>
          <w:b/>
          <w:color w:val="000000"/>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rsidR="00C749DA" w:rsidP="00614757" w:rsidRDefault="00C749DA" w14:paraId="3FB5106B" w14:textId="2FC4AC28">
      <w:pPr>
        <w:spacing w:after="0" w:line="360" w:lineRule="auto"/>
        <w:rPr>
          <w:rFonts w:eastAsia="Times New Roman" w:cs="Times New Roman"/>
          <w:b/>
          <w:color w:val="auto"/>
          <w:lang w:val="es-ES" w:eastAsia="es-ES"/>
        </w:rPr>
      </w:pPr>
    </w:p>
    <w:p w:rsidRPr="00B67F51" w:rsidR="00C749DA" w:rsidP="00614757" w:rsidRDefault="00C749DA" w14:paraId="01321A37" w14:textId="1658B2A1">
      <w:pPr>
        <w:spacing w:after="0" w:line="360" w:lineRule="auto"/>
        <w:rPr>
          <w:rFonts w:eastAsia="Times New Roman" w:cs="Tahoma"/>
          <w:bCs/>
          <w:iCs/>
          <w:color w:val="auto"/>
          <w:lang w:eastAsia="es-ES"/>
        </w:rPr>
      </w:pPr>
      <w:r>
        <w:rPr>
          <w:rFonts w:eastAsia="Times New Roman" w:cs="Tahoma"/>
          <w:iCs/>
          <w:color w:val="auto"/>
          <w:lang w:eastAsia="es-ES"/>
        </w:rPr>
        <w:t>Ahora bien</w:t>
      </w:r>
      <w:r w:rsidRPr="00B67F51">
        <w:rPr>
          <w:rFonts w:eastAsia="Times New Roman" w:cs="Tahoma"/>
          <w:iCs/>
          <w:color w:val="auto"/>
          <w:lang w:eastAsia="es-ES"/>
        </w:rPr>
        <w:t>,</w:t>
      </w:r>
      <w:r>
        <w:rPr>
          <w:rFonts w:eastAsia="Times New Roman" w:cs="Tahoma"/>
          <w:iCs/>
          <w:color w:val="auto"/>
          <w:lang w:eastAsia="es-ES"/>
        </w:rPr>
        <w:t xml:space="preserve"> por lo que hace a</w:t>
      </w:r>
      <w:r w:rsidRPr="00B67F51">
        <w:rPr>
          <w:rFonts w:eastAsia="Times New Roman" w:cs="Tahoma"/>
          <w:iCs/>
          <w:color w:val="auto"/>
          <w:lang w:eastAsia="es-ES"/>
        </w:rPr>
        <w:t xml:space="preserve">l </w:t>
      </w:r>
      <w:r w:rsidRPr="00B67F51">
        <w:rPr>
          <w:rFonts w:eastAsia="Times New Roman" w:cs="Tahoma"/>
          <w:i/>
          <w:iCs/>
          <w:color w:val="auto"/>
          <w:lang w:eastAsia="es-ES"/>
        </w:rPr>
        <w:t>currículum vitae</w:t>
      </w:r>
      <w:r w:rsidRPr="00B67F51">
        <w:rPr>
          <w:rFonts w:eastAsia="Times New Roman" w:cs="Tahoma"/>
          <w:iCs/>
          <w:color w:val="auto"/>
          <w:lang w:eastAsia="es-ES"/>
        </w:rPr>
        <w:t xml:space="preserve">, </w:t>
      </w:r>
      <w:r w:rsidRPr="00B67F51">
        <w:rPr>
          <w:rFonts w:eastAsia="Times New Roman" w:cs="Tahoma"/>
          <w:iCs/>
          <w:color w:val="auto"/>
          <w:lang w:val="es-ES" w:eastAsia="es-ES"/>
        </w:rPr>
        <w:t xml:space="preserve">es aquel documento que las personas elaboran con los datos de identificación y contacto, </w:t>
      </w:r>
      <w:r w:rsidRPr="00B67F51">
        <w:rPr>
          <w:rFonts w:eastAsia="Times New Roman" w:cs="Tahoma"/>
          <w:b/>
          <w:iCs/>
          <w:color w:val="auto"/>
          <w:lang w:val="es-ES" w:eastAsia="es-ES"/>
        </w:rPr>
        <w:t>preparación académica</w:t>
      </w:r>
      <w:r w:rsidRPr="00B67F51">
        <w:rPr>
          <w:rFonts w:eastAsia="Times New Roman" w:cs="Tahoma"/>
          <w:iCs/>
          <w:color w:val="auto"/>
          <w:lang w:val="es-ES" w:eastAsia="es-ES"/>
        </w:rPr>
        <w:t xml:space="preserve"> y experiencia profesional, para presentarse ante un posible empleador. </w:t>
      </w:r>
      <w:r w:rsidRPr="00B67F51">
        <w:rPr>
          <w:rFonts w:eastAsia="Times New Roman" w:cs="Tahoma"/>
          <w:bCs/>
          <w:iCs/>
          <w:color w:val="auto"/>
          <w:lang w:eastAsia="es-ES"/>
        </w:rPr>
        <w:t>Por lo que, dicho documento da cuenta de la preparación académica y la experiencia laboral, lo cual permite identificar el nivel de conocimientos de su titular, así como, su perfil profesional o laboral.</w:t>
      </w:r>
    </w:p>
    <w:p w:rsidRPr="00B67F51" w:rsidR="00C749DA" w:rsidP="00614757" w:rsidRDefault="00C749DA" w14:paraId="7A246447" w14:textId="77777777">
      <w:pPr>
        <w:spacing w:after="0" w:line="360" w:lineRule="auto"/>
        <w:rPr>
          <w:rFonts w:eastAsia="Times New Roman" w:cs="Tahoma"/>
          <w:bCs/>
          <w:iCs/>
          <w:color w:val="auto"/>
          <w:lang w:eastAsia="es-ES"/>
        </w:rPr>
      </w:pPr>
    </w:p>
    <w:p w:rsidRPr="00B67F51" w:rsidR="00C749DA" w:rsidP="00614757" w:rsidRDefault="00C749DA" w14:paraId="6127EFC1" w14:textId="77777777">
      <w:pPr>
        <w:spacing w:after="0" w:line="360" w:lineRule="auto"/>
        <w:rPr>
          <w:rFonts w:eastAsia="Times New Roman" w:cs="Tahoma"/>
          <w:iCs/>
          <w:color w:val="auto"/>
          <w:lang w:val="es-ES" w:eastAsia="es-ES"/>
        </w:rPr>
      </w:pPr>
      <w:r w:rsidRPr="00B67F51">
        <w:rPr>
          <w:rFonts w:eastAsia="Times New Roman" w:cs="Tahoma"/>
          <w:bCs/>
          <w:iCs/>
          <w:color w:val="auto"/>
          <w:lang w:eastAsia="es-ES"/>
        </w:rPr>
        <w:t>En ese orden de ideas, el documento en comento</w:t>
      </w:r>
      <w:r w:rsidRPr="00B67F51">
        <w:rPr>
          <w:rFonts w:eastAsia="Times New Roman" w:cs="Tahoma"/>
          <w:iCs/>
          <w:color w:val="auto"/>
          <w:lang w:val="es-ES" w:eastAsia="es-ES"/>
        </w:rPr>
        <w:t>,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rsidRPr="00B67F51" w:rsidR="00C749DA" w:rsidP="00614757" w:rsidRDefault="00C749DA" w14:paraId="54259D26" w14:textId="77777777">
      <w:pPr>
        <w:spacing w:after="0" w:line="360" w:lineRule="auto"/>
        <w:rPr>
          <w:rFonts w:eastAsia="Times New Roman" w:cs="Tahoma"/>
          <w:bCs/>
          <w:iCs/>
          <w:color w:val="auto"/>
          <w:lang w:eastAsia="es-ES"/>
        </w:rPr>
      </w:pPr>
    </w:p>
    <w:p w:rsidRPr="00B67F51" w:rsidR="00C749DA" w:rsidP="00614757" w:rsidRDefault="00C749DA" w14:paraId="420A9312" w14:textId="77777777">
      <w:pPr>
        <w:spacing w:after="0" w:line="360" w:lineRule="auto"/>
        <w:rPr>
          <w:rFonts w:eastAsia="Times New Roman" w:cs="Tahoma"/>
          <w:bCs/>
          <w:iCs/>
          <w:color w:val="auto"/>
          <w:lang w:val="es-ES" w:eastAsia="es-ES"/>
        </w:rPr>
      </w:pPr>
      <w:r w:rsidRPr="00B67F51">
        <w:rPr>
          <w:rFonts w:eastAsia="Times New Roman" w:cs="Tahoma"/>
          <w:bCs/>
          <w:iCs/>
          <w:color w:val="auto"/>
          <w:lang w:val="es-ES" w:eastAsia="es-ES"/>
        </w:rPr>
        <w:t xml:space="preserve">Lo anterior, se robustece con la fracción XXI, del artículo 92 de la Ley de Transparencia y Acceso a la Información Pública del Estado de México y Municipios, que establece que la </w:t>
      </w:r>
      <w:r w:rsidRPr="00B67F51">
        <w:rPr>
          <w:rFonts w:eastAsia="Times New Roman" w:cs="Tahoma"/>
          <w:b/>
          <w:bCs/>
          <w:iCs/>
          <w:color w:val="auto"/>
          <w:lang w:val="es-ES" w:eastAsia="es-ES"/>
        </w:rPr>
        <w:t xml:space="preserve">información </w:t>
      </w:r>
      <w:r w:rsidRPr="00B67F51">
        <w:rPr>
          <w:rFonts w:eastAsia="Times New Roman" w:cs="Tahoma"/>
          <w:b/>
          <w:bCs/>
          <w:iCs/>
          <w:color w:val="auto"/>
          <w:lang w:val="es-ES" w:eastAsia="es-ES"/>
        </w:rPr>
        <w:lastRenderedPageBreak/>
        <w:t>curricular</w:t>
      </w:r>
      <w:r w:rsidRPr="00B67F51">
        <w:rPr>
          <w:rFonts w:eastAsia="Times New Roman" w:cs="Tahoma"/>
          <w:bCs/>
          <w:iCs/>
          <w:color w:val="auto"/>
          <w:lang w:val="es-ES" w:eastAsia="es-ES"/>
        </w:rPr>
        <w:t xml:space="preserve"> es información que deben de poner a disposición del público los sujetos obligados, en el presente caso, el </w:t>
      </w:r>
      <w:r w:rsidRPr="00B67F51">
        <w:rPr>
          <w:rFonts w:eastAsia="Calibri" w:cs="Tahoma"/>
        </w:rPr>
        <w:t>Ayuntamiento de Nezahualcóyotl</w:t>
      </w:r>
    </w:p>
    <w:p w:rsidRPr="00B67F51" w:rsidR="00C749DA" w:rsidP="00614757" w:rsidRDefault="00C749DA" w14:paraId="2AB8F255" w14:textId="77777777">
      <w:pPr>
        <w:spacing w:after="0" w:line="360" w:lineRule="auto"/>
        <w:rPr>
          <w:rFonts w:eastAsia="Times New Roman" w:cs="Tahoma"/>
          <w:bCs/>
          <w:iCs/>
          <w:color w:val="auto"/>
          <w:lang w:eastAsia="es-ES"/>
        </w:rPr>
      </w:pPr>
    </w:p>
    <w:p w:rsidRPr="00B67F51" w:rsidR="00C749DA" w:rsidP="00614757" w:rsidRDefault="00C749DA" w14:paraId="143563B9" w14:textId="77777777">
      <w:pPr>
        <w:spacing w:after="0" w:line="360" w:lineRule="auto"/>
        <w:rPr>
          <w:rFonts w:eastAsia="Times New Roman" w:cs="Tahoma"/>
          <w:bCs/>
          <w:iCs/>
          <w:color w:val="auto"/>
          <w:lang w:eastAsia="es-ES"/>
        </w:rPr>
      </w:pPr>
      <w:r w:rsidRPr="00B67F51">
        <w:rPr>
          <w:rFonts w:eastAsia="Times New Roman" w:cs="Tahoma"/>
          <w:bCs/>
          <w:iCs/>
          <w:color w:val="auto"/>
          <w:lang w:val="es-ES" w:eastAsia="es-ES"/>
        </w:rPr>
        <w:t xml:space="preserve">Lo anterior toma relevancia, pues conforme al formato 17 LGT_Art_70_Fr_XVII (Información curricular y las sanciones administrativas definitivas de los(as) servidores(as) públicas(os) y/o personas que desempeñen un empleo, cargo o comisión) de los </w:t>
      </w:r>
      <w:r w:rsidRPr="00B67F51">
        <w:rPr>
          <w:rFonts w:eastAsia="Times New Roman" w:cs="Tahoma"/>
          <w:bCs/>
          <w:iCs/>
          <w:color w:val="auto"/>
          <w:lang w:eastAsia="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rsidRPr="00B67F51" w:rsidR="00C749DA" w:rsidP="00614757" w:rsidRDefault="00C749DA" w14:paraId="5F3F7690" w14:textId="77777777">
      <w:pPr>
        <w:spacing w:after="0" w:line="360" w:lineRule="auto"/>
        <w:rPr>
          <w:rFonts w:eastAsia="Times New Roman" w:cs="Tahoma"/>
          <w:bCs/>
          <w:iCs/>
          <w:color w:val="auto"/>
          <w:lang w:eastAsia="es-ES"/>
        </w:rPr>
      </w:pPr>
    </w:p>
    <w:p w:rsidRPr="00B67F51" w:rsidR="00C749DA" w:rsidP="00614757" w:rsidRDefault="00C749DA" w14:paraId="20B461A8" w14:textId="77777777">
      <w:pPr>
        <w:spacing w:after="0" w:line="360" w:lineRule="auto"/>
        <w:jc w:val="center"/>
        <w:rPr>
          <w:rFonts w:eastAsia="Times New Roman" w:cs="Tahoma"/>
          <w:iCs/>
          <w:color w:val="auto"/>
          <w:lang w:eastAsia="es-ES"/>
        </w:rPr>
      </w:pPr>
      <w:r w:rsidRPr="00B67F51">
        <w:rPr>
          <w:rFonts w:eastAsia="Times New Roman" w:cs="Tahoma"/>
          <w:iCs/>
          <w:noProof/>
          <w:color w:val="auto"/>
          <w:lang w:eastAsia="es-MX"/>
        </w:rPr>
        <mc:AlternateContent>
          <mc:Choice Requires="wps">
            <w:drawing>
              <wp:anchor distT="0" distB="0" distL="114300" distR="114300" simplePos="0" relativeHeight="251659264" behindDoc="0" locked="0" layoutInCell="1" allowOverlap="1" wp14:anchorId="733E8451" wp14:editId="40671F7F">
                <wp:simplePos x="0" y="0"/>
                <wp:positionH relativeFrom="column">
                  <wp:posOffset>329565</wp:posOffset>
                </wp:positionH>
                <wp:positionV relativeFrom="paragraph">
                  <wp:posOffset>937895</wp:posOffset>
                </wp:positionV>
                <wp:extent cx="5124450" cy="893445"/>
                <wp:effectExtent l="0" t="0" r="19050" b="20955"/>
                <wp:wrapNone/>
                <wp:docPr id="2" name="Rectángulo 2"/>
                <wp:cNvGraphicFramePr/>
                <a:graphic xmlns:a="http://schemas.openxmlformats.org/drawingml/2006/main">
                  <a:graphicData uri="http://schemas.microsoft.com/office/word/2010/wordprocessingShape">
                    <wps:wsp>
                      <wps:cNvSpPr/>
                      <wps:spPr>
                        <a:xfrm>
                          <a:off x="0" y="0"/>
                          <a:ext cx="5124450" cy="89344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2" style="position:absolute;margin-left:25.95pt;margin-top:73.85pt;width:403.5pt;height:70.3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5pt" w14:anchorId="5FCD0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"/>
            </w:pict>
          </mc:Fallback>
        </mc:AlternateContent>
      </w:r>
      <w:r w:rsidRPr="00B67F51">
        <w:rPr>
          <w:rFonts w:eastAsia="Times New Roman" w:cs="Tahoma"/>
          <w:iCs/>
          <w:noProof/>
          <w:color w:val="auto"/>
          <w:lang w:eastAsia="es-MX"/>
        </w:rPr>
        <w:drawing>
          <wp:inline distT="0" distB="0" distL="0" distR="0" wp14:anchorId="4F301F95" wp14:editId="043865CF">
            <wp:extent cx="5124450" cy="1827126"/>
            <wp:effectExtent l="0" t="0" r="0" b="1905"/>
            <wp:docPr id="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5824" cy="1831182"/>
                    </a:xfrm>
                    <a:prstGeom prst="rect">
                      <a:avLst/>
                    </a:prstGeom>
                    <a:noFill/>
                    <a:ln>
                      <a:noFill/>
                    </a:ln>
                  </pic:spPr>
                </pic:pic>
              </a:graphicData>
            </a:graphic>
          </wp:inline>
        </w:drawing>
      </w:r>
    </w:p>
    <w:p w:rsidRPr="00B67F51" w:rsidR="00C749DA" w:rsidP="00614757" w:rsidRDefault="00C749DA" w14:paraId="431340B9" w14:textId="77777777">
      <w:pPr>
        <w:spacing w:after="0" w:line="360" w:lineRule="auto"/>
        <w:rPr>
          <w:rFonts w:eastAsia="Times New Roman" w:cs="Tahoma"/>
          <w:iCs/>
          <w:color w:val="auto"/>
          <w:lang w:eastAsia="es-ES"/>
        </w:rPr>
      </w:pPr>
    </w:p>
    <w:p w:rsidRPr="00B67F51" w:rsidR="00C749DA" w:rsidP="00614757" w:rsidRDefault="00C749DA" w14:paraId="54A6D91D" w14:textId="77777777">
      <w:pPr>
        <w:spacing w:after="0" w:line="360" w:lineRule="auto"/>
        <w:rPr>
          <w:rFonts w:eastAsia="Times New Roman" w:cs="Tahoma"/>
          <w:iCs/>
          <w:color w:val="auto"/>
          <w:lang w:eastAsia="es-ES"/>
        </w:rPr>
      </w:pPr>
      <w:r w:rsidRPr="00B67F51">
        <w:rPr>
          <w:rFonts w:eastAsia="Times New Roman" w:cs="Tahoma"/>
          <w:bCs/>
          <w:iCs/>
          <w:color w:val="auto"/>
          <w:lang w:eastAsia="es-ES"/>
        </w:rPr>
        <w:t xml:space="preserve">En ese contexto, según Islas, Jorge (2016), en la “Ley General de Transparencia y Acceso a la Información Pública Comentada” (p. 244), refirió que el </w:t>
      </w:r>
      <w:r w:rsidRPr="00B67F51">
        <w:rPr>
          <w:rFonts w:eastAsia="Times New Roman" w:cs="Tahoma"/>
          <w:b/>
          <w:bCs/>
          <w:i/>
          <w:iCs/>
          <w:color w:val="auto"/>
          <w:lang w:eastAsia="es-ES"/>
        </w:rPr>
        <w:t>currículum vitae</w:t>
      </w:r>
      <w:r w:rsidRPr="00B67F51">
        <w:rPr>
          <w:rFonts w:eastAsia="Times New Roman" w:cs="Tahoma"/>
          <w:b/>
          <w:bCs/>
          <w:iCs/>
          <w:color w:val="auto"/>
          <w:lang w:eastAsia="es-ES"/>
        </w:rPr>
        <w:t xml:space="preserve"> </w:t>
      </w:r>
      <w:r w:rsidRPr="00B67F51">
        <w:rPr>
          <w:rFonts w:eastAsia="Times New Roman" w:cs="Tahoma"/>
          <w:b/>
          <w:iCs/>
          <w:color w:val="auto"/>
          <w:lang w:eastAsia="es-ES"/>
        </w:rPr>
        <w:t>de</w:t>
      </w:r>
      <w:r w:rsidRPr="00B67F51">
        <w:rPr>
          <w:rFonts w:eastAsia="Times New Roman" w:cs="Tahoma"/>
          <w:b/>
          <w:bCs/>
          <w:iCs/>
          <w:color w:val="auto"/>
          <w:lang w:eastAsia="es-ES"/>
        </w:rPr>
        <w:t xml:space="preserve"> un servidor público, justifica que su formación académica resulta viable para el desempeño eficiente y correcto de su encargo; lo anterior, con el fin de acreditar que dichos trabajadores sean los más capacitados, acorde al área solicitada.</w:t>
      </w:r>
    </w:p>
    <w:p w:rsidRPr="00B67F51" w:rsidR="00C749DA" w:rsidP="00614757" w:rsidRDefault="00C749DA" w14:paraId="0CDB9E71" w14:textId="77777777">
      <w:pPr>
        <w:spacing w:after="0" w:line="360" w:lineRule="auto"/>
        <w:rPr>
          <w:rFonts w:eastAsia="Times New Roman" w:cs="Tahoma"/>
          <w:bCs/>
          <w:iCs/>
          <w:color w:val="auto"/>
          <w:lang w:eastAsia="es-ES"/>
        </w:rPr>
      </w:pPr>
      <w:r w:rsidRPr="00B67F51">
        <w:rPr>
          <w:rFonts w:eastAsia="Times New Roman" w:cs="Tahoma"/>
          <w:iCs/>
          <w:color w:val="auto"/>
          <w:lang w:eastAsia="es-ES"/>
        </w:rPr>
        <w:lastRenderedPageBreak/>
        <w:t>En el mismo sentido, lo señala el</w:t>
      </w:r>
      <w:r w:rsidRPr="00B67F51">
        <w:rPr>
          <w:rFonts w:eastAsia="Times New Roman" w:cs="Tahoma"/>
          <w:bCs/>
          <w:iCs/>
          <w:color w:val="auto"/>
          <w:lang w:eastAsia="es-ES"/>
        </w:rPr>
        <w:t xml:space="preserve"> </w:t>
      </w:r>
      <w:r w:rsidRPr="00B67F51">
        <w:rPr>
          <w:rFonts w:eastAsia="Times New Roman" w:cs="Tahoma"/>
          <w:iCs/>
          <w:color w:val="auto"/>
          <w:lang w:eastAsia="es-ES"/>
        </w:rPr>
        <w:t xml:space="preserve">SO/003/2009, emitido por el Pleno del </w:t>
      </w:r>
      <w:r w:rsidRPr="00B67F51">
        <w:rPr>
          <w:rFonts w:eastAsia="Times New Roman" w:cs="Tahoma"/>
          <w:bCs/>
          <w:iCs/>
          <w:color w:val="auto"/>
          <w:lang w:eastAsia="es-ES"/>
        </w:rPr>
        <w:t>entonces Instituto Federal de Acceso a la Información y Protección de Datos, tal como se muestra a continuación:</w:t>
      </w:r>
    </w:p>
    <w:p w:rsidRPr="00B67F51" w:rsidR="00C749DA" w:rsidP="00614757" w:rsidRDefault="00C749DA" w14:paraId="605A1B42" w14:textId="77777777">
      <w:pPr>
        <w:spacing w:after="0" w:line="360" w:lineRule="auto"/>
        <w:rPr>
          <w:rFonts w:eastAsia="Times New Roman" w:cs="Tahoma"/>
          <w:bCs/>
          <w:iCs/>
          <w:color w:val="auto"/>
          <w:lang w:eastAsia="es-ES"/>
        </w:rPr>
      </w:pPr>
    </w:p>
    <w:p w:rsidRPr="00B67F51" w:rsidR="00C749DA" w:rsidP="00614757" w:rsidRDefault="00C749DA" w14:paraId="7BD49461" w14:textId="77777777">
      <w:pPr>
        <w:spacing w:after="0" w:line="360" w:lineRule="auto"/>
        <w:ind w:left="567" w:right="567"/>
        <w:rPr>
          <w:rFonts w:eastAsia="Times New Roman" w:cs="Tahoma"/>
          <w:bCs/>
          <w:i/>
          <w:iCs/>
          <w:color w:val="auto"/>
          <w:sz w:val="20"/>
          <w:szCs w:val="20"/>
          <w:lang w:eastAsia="es-ES"/>
        </w:rPr>
      </w:pPr>
      <w:r w:rsidRPr="00B67F51">
        <w:rPr>
          <w:rFonts w:eastAsia="Times New Roman" w:cs="Tahoma"/>
          <w:b/>
          <w:bCs/>
          <w:i/>
          <w:iCs/>
          <w:color w:val="auto"/>
          <w:sz w:val="20"/>
          <w:szCs w:val="20"/>
          <w:lang w:eastAsia="es-ES"/>
        </w:rPr>
        <w:t>“Curriculum Vitae de servidores públicos. Es obligación de los sujetos obligados otorgar acceso a versiones públicas de los mismos ante una solicitud de acceso.</w:t>
      </w:r>
      <w:r w:rsidRPr="00B67F51">
        <w:rPr>
          <w:rFonts w:eastAsia="Times New Roman" w:cs="Tahoma"/>
          <w:bCs/>
          <w:i/>
          <w:iCs/>
          <w:color w:val="auto"/>
          <w:sz w:val="20"/>
          <w:szCs w:val="20"/>
          <w:lang w:eastAsia="es-ES"/>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Pr="00B67F51" w:rsidR="00C749DA" w:rsidP="00614757" w:rsidRDefault="00C749DA" w14:paraId="254D528A" w14:textId="77777777">
      <w:pPr>
        <w:spacing w:after="0" w:line="360" w:lineRule="auto"/>
        <w:rPr>
          <w:rFonts w:eastAsia="Times New Roman" w:cs="Tahoma"/>
          <w:bCs/>
          <w:iCs/>
          <w:color w:val="auto"/>
          <w:lang w:eastAsia="es-ES"/>
        </w:rPr>
      </w:pPr>
    </w:p>
    <w:p w:rsidR="00C749DA" w:rsidP="00614757" w:rsidRDefault="00C749DA" w14:paraId="22643101" w14:textId="4EEE600F">
      <w:pPr>
        <w:spacing w:after="0" w:line="360" w:lineRule="auto"/>
        <w:rPr>
          <w:rFonts w:eastAsia="Times New Roman" w:cs="Tahoma"/>
          <w:iCs/>
          <w:color w:val="auto"/>
          <w:lang w:eastAsia="es-ES"/>
        </w:rPr>
      </w:pPr>
      <w:r w:rsidRPr="00B67F51">
        <w:rPr>
          <w:rFonts w:eastAsia="Times New Roman" w:cs="Tahoma"/>
          <w:iCs/>
          <w:color w:val="auto"/>
          <w:lang w:eastAsia="es-ES"/>
        </w:rPr>
        <w:t xml:space="preserve">Del citado criterio, se desprende que una de las formas en que los ciudadanos pueden evaluar las aptitudes para desempeñar un cargo público determinado, es mediante la </w:t>
      </w:r>
      <w:r w:rsidRPr="00B67F51">
        <w:rPr>
          <w:rFonts w:eastAsia="Times New Roman" w:cs="Tahoma"/>
          <w:bCs/>
          <w:iCs/>
          <w:color w:val="auto"/>
          <w:lang w:eastAsia="es-ES"/>
        </w:rPr>
        <w:t xml:space="preserve">publicidad de ciertos datos contenidos </w:t>
      </w:r>
      <w:r w:rsidRPr="00B67F51">
        <w:rPr>
          <w:rFonts w:eastAsia="Times New Roman" w:cs="Tahoma"/>
          <w:b/>
          <w:bCs/>
          <w:iCs/>
          <w:color w:val="auto"/>
          <w:lang w:eastAsia="es-ES"/>
        </w:rPr>
        <w:t xml:space="preserve">en el </w:t>
      </w:r>
      <w:r w:rsidRPr="00B67F51">
        <w:rPr>
          <w:rFonts w:eastAsia="Times New Roman" w:cs="Tahoma"/>
          <w:b/>
          <w:bCs/>
          <w:i/>
          <w:iCs/>
          <w:color w:val="auto"/>
          <w:lang w:eastAsia="es-ES"/>
        </w:rPr>
        <w:t xml:space="preserve">currículum vitae, </w:t>
      </w:r>
      <w:r w:rsidRPr="00B67F51">
        <w:rPr>
          <w:rFonts w:eastAsia="Times New Roman" w:cs="Tahoma"/>
          <w:b/>
          <w:bCs/>
          <w:iCs/>
          <w:color w:val="auto"/>
          <w:lang w:eastAsia="es-ES"/>
        </w:rPr>
        <w:t>tales como, la trayectoria académica, profesional, laboral</w:t>
      </w:r>
      <w:r w:rsidRPr="00B67F51">
        <w:rPr>
          <w:rFonts w:eastAsia="Times New Roman" w:cs="Tahoma"/>
          <w:bCs/>
          <w:iCs/>
          <w:color w:val="auto"/>
          <w:lang w:eastAsia="es-ES"/>
        </w:rPr>
        <w:t>, así como todos aquellos que acrediten su capacidad, habilidades pericia para ocupar el puesto público.</w:t>
      </w:r>
      <w:r w:rsidRPr="00B67F51">
        <w:rPr>
          <w:rFonts w:eastAsia="Times New Roman" w:cs="Tahoma"/>
          <w:b/>
          <w:iCs/>
          <w:color w:val="auto"/>
          <w:lang w:eastAsia="es-ES"/>
        </w:rPr>
        <w:t xml:space="preserve"> </w:t>
      </w:r>
      <w:r w:rsidRPr="00B67F51">
        <w:rPr>
          <w:rFonts w:eastAsia="Times New Roman" w:cs="Tahoma"/>
          <w:iCs/>
          <w:color w:val="auto"/>
          <w:lang w:eastAsia="es-ES"/>
        </w:rPr>
        <w:t>Lo anterior, para favorecer la rendición de cuentas, pues la publicidad de lo anterior, tiene como fin verificar el correcto desempeño de los sujetos obligados.</w:t>
      </w:r>
    </w:p>
    <w:p w:rsidRPr="00C749DA" w:rsidR="008465B6" w:rsidP="00614757" w:rsidRDefault="008465B6" w14:paraId="46F3D3C8" w14:textId="77777777">
      <w:pPr>
        <w:spacing w:after="0" w:line="360" w:lineRule="auto"/>
        <w:rPr>
          <w:rFonts w:eastAsia="Calibri" w:cs="Times New Roman"/>
          <w:color w:val="000000"/>
        </w:rPr>
      </w:pPr>
      <w:r w:rsidRPr="00C749DA">
        <w:rPr>
          <w:rFonts w:eastAsia="Calibri" w:cs="Times New Roman"/>
          <w:color w:val="000000"/>
        </w:rPr>
        <w:lastRenderedPageBreak/>
        <w:t>En ese orden de ideas, 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así como integrar sus respectivos expedientes.</w:t>
      </w:r>
    </w:p>
    <w:p w:rsidR="00C749DA" w:rsidP="00614757" w:rsidRDefault="00C749DA" w14:paraId="78B8C807" w14:textId="77777777">
      <w:pPr>
        <w:spacing w:after="0" w:line="360" w:lineRule="auto"/>
        <w:rPr>
          <w:rFonts w:eastAsia="Times New Roman" w:cs="Tahoma"/>
          <w:iCs/>
          <w:color w:val="auto"/>
          <w:lang w:val="es-ES" w:eastAsia="es-ES"/>
        </w:rPr>
      </w:pPr>
    </w:p>
    <w:p w:rsidR="00C749DA" w:rsidP="00614757" w:rsidRDefault="00C749DA" w14:paraId="63DEBE7C" w14:textId="15005D5B">
      <w:pPr>
        <w:spacing w:after="0" w:line="360" w:lineRule="auto"/>
        <w:rPr>
          <w:rFonts w:eastAsia="Times New Roman" w:cs="Tahoma"/>
          <w:bCs/>
          <w:color w:val="auto"/>
          <w:lang w:eastAsia="es-ES"/>
        </w:rPr>
      </w:pPr>
      <w:r>
        <w:rPr>
          <w:rFonts w:eastAsia="Times New Roman" w:cs="Tahoma"/>
          <w:iCs/>
          <w:color w:val="auto"/>
          <w:lang w:val="es-ES" w:eastAsia="es-ES"/>
        </w:rPr>
        <w:t xml:space="preserve">Conforme a lo anterior, se logra vislumbrar que la pretensión del ahora Recurrente, es obtener de la Titular de la Unidad de Transparencia, </w:t>
      </w:r>
      <w:r w:rsidR="008465B6">
        <w:rPr>
          <w:rFonts w:eastAsia="Times New Roman" w:cs="Tahoma"/>
          <w:bCs/>
          <w:color w:val="auto"/>
          <w:lang w:eastAsia="es-ES"/>
        </w:rPr>
        <w:t>María Guadalupe Pérez Hernández, los documentos donde conste lo siguiente:</w:t>
      </w:r>
    </w:p>
    <w:p w:rsidRPr="00B67F51" w:rsidR="008465B6" w:rsidP="00614757" w:rsidRDefault="008465B6" w14:paraId="2073A602" w14:textId="77777777">
      <w:pPr>
        <w:spacing w:after="0" w:line="360" w:lineRule="auto"/>
        <w:rPr>
          <w:rFonts w:eastAsia="Times New Roman" w:cs="Tahoma"/>
          <w:iCs/>
          <w:color w:val="auto"/>
          <w:lang w:val="es-ES" w:eastAsia="es-ES"/>
        </w:rPr>
      </w:pPr>
    </w:p>
    <w:p w:rsidRPr="008465B6" w:rsidR="00C749DA" w:rsidP="00614757" w:rsidRDefault="008465B6" w14:paraId="270D42EA" w14:textId="59065EE5">
      <w:pPr>
        <w:pStyle w:val="Prrafodelista"/>
        <w:numPr>
          <w:ilvl w:val="0"/>
          <w:numId w:val="33"/>
        </w:numPr>
        <w:spacing w:line="360" w:lineRule="auto"/>
        <w:rPr>
          <w:b/>
          <w:color w:val="auto"/>
          <w:lang w:val="es-ES"/>
        </w:rPr>
      </w:pPr>
      <w:r>
        <w:rPr>
          <w:bCs/>
          <w:color w:val="auto"/>
          <w:lang w:val="es-ES"/>
        </w:rPr>
        <w:t>Nivel de estudios;</w:t>
      </w:r>
    </w:p>
    <w:p w:rsidRPr="008465B6" w:rsidR="008465B6" w:rsidP="00614757" w:rsidRDefault="008465B6" w14:paraId="64734D6F" w14:textId="1E8ED477">
      <w:pPr>
        <w:pStyle w:val="Prrafodelista"/>
        <w:numPr>
          <w:ilvl w:val="0"/>
          <w:numId w:val="33"/>
        </w:numPr>
        <w:spacing w:line="360" w:lineRule="auto"/>
        <w:rPr>
          <w:b/>
          <w:color w:val="auto"/>
          <w:lang w:val="es-ES"/>
        </w:rPr>
      </w:pPr>
      <w:r>
        <w:rPr>
          <w:bCs/>
          <w:color w:val="auto"/>
          <w:lang w:val="es-ES"/>
        </w:rPr>
        <w:t xml:space="preserve">Información Curricular, y </w:t>
      </w:r>
    </w:p>
    <w:p w:rsidRPr="008465B6" w:rsidR="008465B6" w:rsidP="00614757" w:rsidRDefault="008465B6" w14:paraId="6879A282" w14:textId="2638DC26">
      <w:pPr>
        <w:pStyle w:val="Prrafodelista"/>
        <w:numPr>
          <w:ilvl w:val="0"/>
          <w:numId w:val="33"/>
        </w:numPr>
        <w:spacing w:line="360" w:lineRule="auto"/>
        <w:rPr>
          <w:b/>
          <w:color w:val="auto"/>
          <w:lang w:val="es-ES"/>
        </w:rPr>
      </w:pPr>
      <w:r>
        <w:rPr>
          <w:bCs/>
          <w:color w:val="auto"/>
          <w:lang w:val="es-ES"/>
        </w:rPr>
        <w:t>Certificación de Competencia Laboral.</w:t>
      </w:r>
    </w:p>
    <w:p w:rsidRPr="00C749DA" w:rsidR="00C749DA" w:rsidP="00614757" w:rsidRDefault="00C749DA" w14:paraId="46608DF0" w14:textId="77777777">
      <w:pPr>
        <w:spacing w:after="0" w:line="360" w:lineRule="auto"/>
        <w:rPr>
          <w:rFonts w:eastAsia="Times New Roman" w:cs="Times New Roman"/>
          <w:b/>
          <w:color w:val="auto"/>
          <w:lang w:val="es-ES" w:eastAsia="es-ES"/>
        </w:rPr>
      </w:pPr>
    </w:p>
    <w:p w:rsidR="00C749DA" w:rsidP="00614757" w:rsidRDefault="008465B6" w14:paraId="41AC05BE" w14:textId="7D8D35C8">
      <w:pPr>
        <w:spacing w:after="0" w:line="360" w:lineRule="auto"/>
        <w:rPr>
          <w:rFonts w:eastAsia="Times New Roman" w:cs="Tahoma"/>
          <w:bCs/>
          <w:color w:val="auto"/>
          <w:lang w:eastAsia="es-ES"/>
        </w:rPr>
      </w:pPr>
      <w:r>
        <w:rPr>
          <w:rFonts w:eastAsia="Times New Roman" w:cs="Tahoma"/>
          <w:bCs/>
          <w:color w:val="auto"/>
          <w:lang w:eastAsia="es-ES"/>
        </w:rPr>
        <w:t>Ajora bien, respecto a los primeros dos puntos, el Sujeto Obligado proporcionó la ficha curricular de la Titular de la Unidad de Transparencia, tal como se muestra en el siguiente extracto:</w:t>
      </w:r>
    </w:p>
    <w:p w:rsidR="008465B6" w:rsidP="00614757" w:rsidRDefault="008465B6" w14:paraId="2D552A80" w14:textId="374C3942">
      <w:pPr>
        <w:spacing w:after="0" w:line="360" w:lineRule="auto"/>
        <w:rPr>
          <w:rFonts w:eastAsia="Times New Roman" w:cs="Tahoma"/>
          <w:bCs/>
          <w:color w:val="auto"/>
          <w:lang w:eastAsia="es-ES"/>
        </w:rPr>
      </w:pPr>
    </w:p>
    <w:p w:rsidR="008465B6" w:rsidP="00614757" w:rsidRDefault="008465B6" w14:paraId="023D5AC5" w14:textId="76B716E9">
      <w:pPr>
        <w:spacing w:after="0" w:line="360" w:lineRule="auto"/>
        <w:jc w:val="center"/>
        <w:rPr>
          <w:rFonts w:eastAsia="Times New Roman" w:cs="Tahoma"/>
          <w:bCs/>
          <w:color w:val="auto"/>
          <w:lang w:eastAsia="es-ES"/>
        </w:rPr>
      </w:pPr>
      <w:r w:rsidRPr="00B67F51">
        <w:rPr>
          <w:rFonts w:eastAsia="Times New Roman" w:cs="Tahoma"/>
          <w:bCs/>
          <w:noProof/>
          <w:color w:val="auto"/>
          <w:lang w:eastAsia="es-MX"/>
        </w:rPr>
        <w:drawing>
          <wp:inline distT="0" distB="0" distL="0" distR="0" wp14:anchorId="68F6EB2B" wp14:editId="63A8BAA5">
            <wp:extent cx="5184251" cy="215759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9082F92.tmp"/>
                    <pic:cNvPicPr/>
                  </pic:nvPicPr>
                  <pic:blipFill>
                    <a:blip r:embed="rId17">
                      <a:extLst>
                        <a:ext uri="{28A0092B-C50C-407E-A947-70E740481C1C}">
                          <a14:useLocalDpi xmlns:a14="http://schemas.microsoft.com/office/drawing/2010/main" val="0"/>
                        </a:ext>
                      </a:extLst>
                    </a:blip>
                    <a:stretch>
                      <a:fillRect/>
                    </a:stretch>
                  </pic:blipFill>
                  <pic:spPr>
                    <a:xfrm>
                      <a:off x="0" y="0"/>
                      <a:ext cx="5193850" cy="2161589"/>
                    </a:xfrm>
                    <a:prstGeom prst="rect">
                      <a:avLst/>
                    </a:prstGeom>
                  </pic:spPr>
                </pic:pic>
              </a:graphicData>
            </a:graphic>
          </wp:inline>
        </w:drawing>
      </w:r>
    </w:p>
    <w:p w:rsidR="00C749DA" w:rsidP="00614757" w:rsidRDefault="00C749DA" w14:paraId="670C3C39" w14:textId="5B6F3364">
      <w:pPr>
        <w:spacing w:after="0" w:line="360" w:lineRule="auto"/>
        <w:rPr>
          <w:rFonts w:eastAsia="Times New Roman" w:cs="Tahoma"/>
          <w:bCs/>
          <w:color w:val="auto"/>
          <w:lang w:eastAsia="es-ES"/>
        </w:rPr>
      </w:pPr>
    </w:p>
    <w:p w:rsidRPr="00060A08" w:rsidR="00060A08" w:rsidP="00614757" w:rsidRDefault="00060A08" w14:paraId="68E7D2C2" w14:textId="3FC14762">
      <w:pPr>
        <w:spacing w:after="0" w:line="360" w:lineRule="auto"/>
        <w:rPr>
          <w:rFonts w:eastAsia="Times New Roman" w:cs="Tahoma"/>
          <w:iCs/>
          <w:color w:val="auto"/>
          <w:lang w:eastAsia="es-ES"/>
        </w:rPr>
      </w:pPr>
      <w:r w:rsidRPr="00060A08">
        <w:rPr>
          <w:rFonts w:eastAsia="Times New Roman" w:cs="Tahoma"/>
          <w:bCs/>
          <w:iCs/>
          <w:color w:val="auto"/>
          <w:lang w:eastAsia="es-ES"/>
        </w:rPr>
        <w:lastRenderedPageBreak/>
        <w:t>Ahora bien, de la revisión del documento</w:t>
      </w:r>
      <w:r w:rsidRPr="00060A08">
        <w:rPr>
          <w:rFonts w:eastAsia="Times New Roman" w:cs="Tahoma"/>
          <w:iCs/>
          <w:color w:val="auto"/>
          <w:lang w:eastAsia="es-ES"/>
        </w:rPr>
        <w:t xml:space="preserve">, se logra observar, que corresponde aquel que contiene el </w:t>
      </w:r>
      <w:r>
        <w:rPr>
          <w:rFonts w:eastAsia="Times New Roman" w:cs="Tahoma"/>
          <w:iCs/>
          <w:color w:val="auto"/>
          <w:lang w:eastAsia="es-ES"/>
        </w:rPr>
        <w:t>nivel de estudios</w:t>
      </w:r>
      <w:r w:rsidRPr="00060A08">
        <w:rPr>
          <w:rFonts w:eastAsia="Times New Roman" w:cs="Tahoma"/>
          <w:iCs/>
          <w:color w:val="auto"/>
          <w:lang w:eastAsia="es-ES"/>
        </w:rPr>
        <w:t>, la trayectoria profesional y laboral de la servidora pública solicitada, por lo que, se logra advertir que el Sujeto Obligado proporcionó el documento que obraba en sus archivos y da cuenta de lo peticionado.</w:t>
      </w:r>
    </w:p>
    <w:p w:rsidRPr="00060A08" w:rsidR="00060A08" w:rsidP="00614757" w:rsidRDefault="00060A08" w14:paraId="208D5663" w14:textId="77777777">
      <w:pPr>
        <w:spacing w:after="0" w:line="360" w:lineRule="auto"/>
        <w:rPr>
          <w:rFonts w:eastAsia="Times New Roman" w:cs="Tahoma"/>
          <w:iCs/>
          <w:color w:val="auto"/>
          <w:lang w:eastAsia="es-ES"/>
        </w:rPr>
      </w:pPr>
    </w:p>
    <w:p w:rsidRPr="00060A08" w:rsidR="00060A08" w:rsidP="00614757" w:rsidRDefault="00060A08" w14:paraId="6937DBBE" w14:textId="77777777">
      <w:pPr>
        <w:spacing w:after="0" w:line="360" w:lineRule="auto"/>
        <w:rPr>
          <w:rFonts w:eastAsia="Times New Roman" w:cs="Tahoma"/>
          <w:color w:val="auto"/>
          <w:lang w:eastAsia="es-ES"/>
        </w:rPr>
      </w:pPr>
      <w:r w:rsidRPr="00060A08">
        <w:rPr>
          <w:rFonts w:eastAsia="Calibri" w:cs="Tahoma"/>
          <w:bCs/>
          <w:iCs/>
          <w:color w:val="auto"/>
        </w:rPr>
        <w:t>Dicha situación toma sustento en</w:t>
      </w:r>
      <w:r w:rsidRPr="00060A08">
        <w:rPr>
          <w:rFonts w:eastAsia="Calibri" w:cs="Tahoma"/>
          <w:bCs/>
          <w:color w:val="auto"/>
        </w:rPr>
        <w:t xml:space="preserve"> el</w:t>
      </w:r>
      <w:r w:rsidRPr="00060A08">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060A08" w:rsidR="00060A08" w:rsidP="00614757" w:rsidRDefault="00060A08" w14:paraId="1EF608AD" w14:textId="77777777">
      <w:pPr>
        <w:spacing w:after="0" w:line="360" w:lineRule="auto"/>
        <w:rPr>
          <w:rFonts w:eastAsia="Times New Roman" w:cs="Tahoma"/>
          <w:bCs/>
          <w:iCs/>
          <w:color w:val="auto"/>
          <w:lang w:val="es-ES_tradnl" w:eastAsia="es-ES"/>
        </w:rPr>
      </w:pPr>
    </w:p>
    <w:p w:rsidRPr="00060A08" w:rsidR="00060A08" w:rsidP="00614757" w:rsidRDefault="00060A08" w14:paraId="5FB7A9F7" w14:textId="77777777">
      <w:pPr>
        <w:tabs>
          <w:tab w:val="left" w:pos="4962"/>
        </w:tabs>
        <w:spacing w:after="0" w:line="360" w:lineRule="auto"/>
        <w:rPr>
          <w:rFonts w:eastAsia="Times New Roman" w:cs="Tahoma"/>
          <w:color w:val="auto"/>
          <w:lang w:eastAsia="es-ES"/>
        </w:rPr>
      </w:pPr>
      <w:r w:rsidRPr="00060A08">
        <w:rPr>
          <w:rFonts w:eastAsia="Times New Roman" w:cs="Tahoma"/>
          <w:color w:val="auto"/>
          <w:lang w:eastAsia="es-ES"/>
        </w:rPr>
        <w:t xml:space="preserve">De esta manera, </w:t>
      </w:r>
      <w:r w:rsidRPr="00060A08">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060A08">
        <w:rPr>
          <w:rFonts w:eastAsia="Times New Roman" w:cs="Tahoma"/>
          <w:i/>
          <w:color w:val="auto"/>
          <w:lang w:eastAsia="es-ES"/>
        </w:rPr>
        <w:t>ad hoc</w:t>
      </w:r>
      <w:r w:rsidRPr="00060A08">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060A08" w:rsidR="00060A08" w:rsidP="00614757" w:rsidRDefault="00060A08" w14:paraId="24004FC2" w14:textId="77777777">
      <w:pPr>
        <w:tabs>
          <w:tab w:val="left" w:pos="4962"/>
        </w:tabs>
        <w:spacing w:after="0" w:line="360" w:lineRule="auto"/>
        <w:rPr>
          <w:rFonts w:eastAsia="Times New Roman" w:cs="Tahoma"/>
          <w:color w:val="auto"/>
          <w:lang w:eastAsia="es-ES"/>
        </w:rPr>
      </w:pPr>
    </w:p>
    <w:p w:rsidRPr="00060A08" w:rsidR="00060A08" w:rsidP="00614757" w:rsidRDefault="00060A08" w14:paraId="3B0095F3" w14:textId="692BB5C9">
      <w:pPr>
        <w:spacing w:after="0" w:line="360" w:lineRule="auto"/>
        <w:rPr>
          <w:rFonts w:eastAsia="Times New Roman" w:cs="Tahoma"/>
          <w:color w:val="auto"/>
          <w:lang w:val="es-ES" w:eastAsia="es-MX"/>
        </w:rPr>
      </w:pPr>
      <w:r w:rsidRPr="00060A08">
        <w:rPr>
          <w:rFonts w:eastAsia="Times New Roman" w:cs="Tahoma"/>
          <w:color w:val="auto"/>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el documento que contiene la información curricular</w:t>
      </w:r>
      <w:r>
        <w:rPr>
          <w:rFonts w:eastAsia="Times New Roman" w:cs="Tahoma"/>
          <w:color w:val="auto"/>
          <w:lang w:val="es-ES" w:eastAsia="es-MX"/>
        </w:rPr>
        <w:t xml:space="preserve"> y el grado de estudios de</w:t>
      </w:r>
      <w:r w:rsidRPr="00060A08">
        <w:rPr>
          <w:rFonts w:eastAsia="Times New Roman" w:cs="Tahoma"/>
          <w:color w:val="auto"/>
          <w:lang w:val="es-ES" w:eastAsia="es-MX"/>
        </w:rPr>
        <w:t xml:space="preserve"> </w:t>
      </w:r>
      <w:r>
        <w:rPr>
          <w:rFonts w:eastAsia="Times New Roman" w:cs="Tahoma"/>
          <w:bCs/>
          <w:color w:val="auto"/>
          <w:lang w:eastAsia="es-ES"/>
        </w:rPr>
        <w:t>María Guadalupe Pérez Hernández</w:t>
      </w:r>
      <w:r>
        <w:rPr>
          <w:rFonts w:eastAsia="Times New Roman" w:cs="Tahoma"/>
          <w:color w:val="auto"/>
          <w:lang w:eastAsia="es-ES"/>
        </w:rPr>
        <w:t>; por lo que, se tiene por atendido el requerimiento de información.</w:t>
      </w:r>
    </w:p>
    <w:p w:rsidR="00C749DA" w:rsidP="00614757" w:rsidRDefault="00C749DA" w14:paraId="5413779E" w14:textId="09E0BEA5">
      <w:pPr>
        <w:spacing w:after="0" w:line="360" w:lineRule="auto"/>
        <w:rPr>
          <w:rFonts w:eastAsia="Times New Roman" w:cs="Tahoma"/>
          <w:bCs/>
          <w:color w:val="auto"/>
          <w:lang w:eastAsia="es-ES"/>
        </w:rPr>
      </w:pPr>
    </w:p>
    <w:p w:rsidR="00C749DA" w:rsidP="00614757" w:rsidRDefault="00060A08" w14:paraId="0DFE760B" w14:textId="1289F265">
      <w:pPr>
        <w:spacing w:after="0" w:line="360" w:lineRule="auto"/>
        <w:rPr>
          <w:rFonts w:eastAsia="Times New Roman" w:cs="Tahoma"/>
          <w:bCs/>
          <w:color w:val="auto"/>
          <w:lang w:eastAsia="es-ES"/>
        </w:rPr>
      </w:pPr>
      <w:r>
        <w:rPr>
          <w:rFonts w:cs="Tahoma"/>
          <w:color w:val="0D0D0D" w:themeColor="text1" w:themeTint="F2"/>
          <w:lang w:val="es-ES"/>
        </w:rPr>
        <w:t xml:space="preserve">En ese contexto, el Sujeto Obligado en respuesta, precisó que </w:t>
      </w:r>
      <w:r w:rsidR="00503960">
        <w:rPr>
          <w:rFonts w:cs="Tahoma"/>
          <w:color w:val="0D0D0D" w:themeColor="text1" w:themeTint="F2"/>
          <w:lang w:val="es-ES"/>
        </w:rPr>
        <w:t>la</w:t>
      </w:r>
      <w:r>
        <w:rPr>
          <w:rFonts w:cs="Tahoma"/>
          <w:color w:val="0D0D0D" w:themeColor="text1" w:themeTint="F2"/>
          <w:lang w:val="es-ES"/>
        </w:rPr>
        <w:t xml:space="preserve"> Titular de la Unidad de Transparencia, se encontraba, en proceso de certificación</w:t>
      </w:r>
      <w:r w:rsidR="00503960">
        <w:rPr>
          <w:rFonts w:cs="Tahoma"/>
          <w:color w:val="0D0D0D" w:themeColor="text1" w:themeTint="F2"/>
          <w:lang w:val="es-ES"/>
        </w:rPr>
        <w:t xml:space="preserve">, toda vez que este Instituto el nueve </w:t>
      </w:r>
      <w:r w:rsidR="00503960">
        <w:rPr>
          <w:rFonts w:cs="Tahoma"/>
          <w:color w:val="0D0D0D" w:themeColor="text1" w:themeTint="F2"/>
          <w:lang w:val="es-ES"/>
        </w:rPr>
        <w:lastRenderedPageBreak/>
        <w:t>de mayo de dos milo veintidós, había publicado la Convocatoria para el Proceso de Certificación.</w:t>
      </w:r>
    </w:p>
    <w:p w:rsidR="00C749DA" w:rsidP="00614757" w:rsidRDefault="00C749DA" w14:paraId="7548A50E" w14:textId="5124C3D7">
      <w:pPr>
        <w:spacing w:after="0" w:line="360" w:lineRule="auto"/>
        <w:rPr>
          <w:rFonts w:eastAsia="Times New Roman" w:cs="Tahoma"/>
          <w:bCs/>
          <w:color w:val="auto"/>
          <w:lang w:eastAsia="es-ES"/>
        </w:rPr>
      </w:pPr>
    </w:p>
    <w:p w:rsidR="00503960" w:rsidP="00614757" w:rsidRDefault="00503960" w14:paraId="66A73C19" w14:textId="0AFE0E6D">
      <w:pPr>
        <w:spacing w:after="0" w:line="360" w:lineRule="auto"/>
        <w:rPr>
          <w:rFonts w:eastAsia="Calibri" w:cs="Tahoma"/>
          <w:bCs/>
          <w:iCs/>
          <w:color w:val="000000"/>
        </w:rPr>
      </w:pPr>
      <w:r w:rsidRPr="00503960">
        <w:rPr>
          <w:rFonts w:eastAsia="Times New Roman" w:cs="Tahoma"/>
          <w:bCs/>
          <w:iCs/>
          <w:color w:val="0D0D0D"/>
          <w:lang w:eastAsia="es-ES"/>
        </w:rPr>
        <w:t>A</w:t>
      </w:r>
      <w:r w:rsidRPr="00503960">
        <w:rPr>
          <w:rFonts w:eastAsia="Calibri" w:cs="Tahoma"/>
          <w:bCs/>
          <w:color w:val="000000"/>
        </w:rPr>
        <w:t>l respecto, es señalar que este Instituto, no tiene atribuciones para pronunciarse sobre la veracidad de la información; a</w:t>
      </w:r>
      <w:r w:rsidRPr="00503960">
        <w:rPr>
          <w:rFonts w:eastAsia="Calibri" w:cs="Tahoma"/>
          <w:bCs/>
          <w:iCs/>
          <w:color w:val="000000"/>
        </w:rPr>
        <w:t xml:space="preserve">poya lo anterior, el </w:t>
      </w:r>
      <w:r w:rsidRPr="00503960">
        <w:rPr>
          <w:rFonts w:eastAsia="Calibri" w:cs="Tahoma"/>
          <w:bCs/>
          <w:color w:val="000000"/>
          <w:lang w:val="es-ES"/>
        </w:rPr>
        <w:t xml:space="preserve">Criterio de Interpretación, de la Primera Época, con número de registro </w:t>
      </w:r>
      <w:r w:rsidRPr="00503960">
        <w:rPr>
          <w:rFonts w:eastAsia="Calibri" w:cs="Tahoma"/>
          <w:bCs/>
          <w:color w:val="000000"/>
        </w:rPr>
        <w:t>SO/031/2010,</w:t>
      </w:r>
      <w:r w:rsidRPr="00503960">
        <w:rPr>
          <w:rFonts w:eastAsia="Calibri" w:cs="Tahoma"/>
          <w:bCs/>
          <w:iCs/>
          <w:color w:val="000000"/>
        </w:rPr>
        <w:t xml:space="preserve"> emitido por el Pleno del entonces Instituto Federal de Acceso a la Información y Protección de Datos, que a continuación se cita:</w:t>
      </w:r>
    </w:p>
    <w:p w:rsidRPr="00503960" w:rsidR="00503960" w:rsidP="00614757" w:rsidRDefault="00503960" w14:paraId="4F7C328E" w14:textId="77777777">
      <w:pPr>
        <w:spacing w:after="0" w:line="360" w:lineRule="auto"/>
        <w:rPr>
          <w:rFonts w:eastAsia="Calibri" w:cs="Tahoma"/>
          <w:color w:val="000000"/>
        </w:rPr>
      </w:pPr>
    </w:p>
    <w:p w:rsidRPr="00503960" w:rsidR="00503960" w:rsidP="00614757" w:rsidRDefault="00503960" w14:paraId="38B96A8B" w14:textId="77777777">
      <w:pPr>
        <w:spacing w:after="0" w:line="360" w:lineRule="auto"/>
        <w:ind w:left="567" w:right="567"/>
        <w:rPr>
          <w:rFonts w:eastAsia="Calibri" w:cs="Tahoma"/>
          <w:bCs/>
          <w:i/>
          <w:color w:val="000000"/>
          <w:sz w:val="20"/>
          <w:szCs w:val="20"/>
        </w:rPr>
      </w:pPr>
      <w:r w:rsidRPr="00503960">
        <w:rPr>
          <w:rFonts w:eastAsia="Calibri" w:cs="Tahoma"/>
          <w:b/>
          <w:bCs/>
          <w:i/>
          <w:color w:val="000000"/>
          <w:sz w:val="20"/>
          <w:szCs w:val="20"/>
        </w:rPr>
        <w:t xml:space="preserve">“El Instituto Federal de Acceso a la Información y Protección de Datos </w:t>
      </w:r>
      <w:r w:rsidRPr="00503960">
        <w:rPr>
          <w:rFonts w:eastAsia="Calibri" w:cs="Tahoma"/>
          <w:b/>
          <w:bCs/>
          <w:i/>
          <w:color w:val="000000"/>
          <w:sz w:val="20"/>
          <w:szCs w:val="20"/>
          <w:u w:val="single"/>
        </w:rPr>
        <w:t xml:space="preserve">no cuenta con facultades para pronunciarse respecto de la veracidad de los documentos proporcionados por los sujetos obligados. </w:t>
      </w:r>
      <w:r w:rsidRPr="00503960">
        <w:rPr>
          <w:rFonts w:eastAsia="Calibri" w:cs="Tahoma"/>
          <w:bCs/>
          <w:i/>
          <w:color w:val="000000"/>
          <w:sz w:val="20"/>
          <w:szCs w:val="2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503960" w:rsidR="00503960" w:rsidP="00614757" w:rsidRDefault="00503960" w14:paraId="3C3919B5" w14:textId="77777777">
      <w:pPr>
        <w:spacing w:after="0" w:line="360" w:lineRule="auto"/>
        <w:rPr>
          <w:rFonts w:eastAsia="Times New Roman" w:cs="Times New Roman"/>
          <w:color w:val="auto"/>
          <w:lang w:val="es-ES" w:eastAsia="es-ES"/>
        </w:rPr>
      </w:pPr>
    </w:p>
    <w:p w:rsidRPr="00503960" w:rsidR="00503960" w:rsidP="00614757" w:rsidRDefault="00503960" w14:paraId="759C0BF8" w14:textId="77777777">
      <w:pPr>
        <w:spacing w:after="0" w:line="360" w:lineRule="auto"/>
        <w:rPr>
          <w:rFonts w:eastAsia="Calibri" w:cs="Tahoma"/>
          <w:color w:val="000000"/>
        </w:rPr>
      </w:pPr>
      <w:r w:rsidRPr="00503960">
        <w:rPr>
          <w:rFonts w:eastAsia="Calibri" w:cs="Times New Roman"/>
          <w:iCs/>
          <w:color w:val="000000"/>
          <w:lang w:val="es-ES"/>
        </w:rPr>
        <w:t>Conforme a lo expuesto, se logra colegir que el Ente Recurrido aludió a que la información era inexistente; sobre el tema, e</w:t>
      </w:r>
      <w:r w:rsidRPr="00503960">
        <w:rPr>
          <w:rFonts w:eastAsia="Calibri" w:cs="Times New Roman"/>
          <w:color w:val="000000"/>
          <w:lang w:val="es-ES_tradnl"/>
        </w:rPr>
        <w:t xml:space="preserve">l </w:t>
      </w:r>
      <w:r w:rsidRPr="00503960">
        <w:rPr>
          <w:rFonts w:eastAsia="Calibri" w:cs="Tahoma"/>
          <w:color w:val="000000"/>
        </w:rPr>
        <w:t>Criterio SO/014/2017, emitido por el Instituto Nacional de Transparencia, Acceso a la Información Pública y Protección de Datos Personales en el Estado de México y Municipios, que señala lo siguiente:</w:t>
      </w:r>
    </w:p>
    <w:p w:rsidRPr="00503960" w:rsidR="00503960" w:rsidP="00614757" w:rsidRDefault="00503960" w14:paraId="7E84136A" w14:textId="77777777">
      <w:pPr>
        <w:spacing w:after="0" w:line="360" w:lineRule="auto"/>
        <w:rPr>
          <w:rFonts w:eastAsia="Calibri" w:cs="Times New Roman"/>
          <w:color w:val="000000"/>
        </w:rPr>
      </w:pPr>
    </w:p>
    <w:p w:rsidRPr="00503960" w:rsidR="00503960" w:rsidP="00614757" w:rsidRDefault="00503960" w14:paraId="2BE9C01F" w14:textId="77777777">
      <w:pPr>
        <w:spacing w:after="0" w:line="360" w:lineRule="auto"/>
        <w:ind w:left="567" w:right="567"/>
        <w:rPr>
          <w:rFonts w:eastAsia="Calibri" w:cs="Times New Roman"/>
          <w:bCs/>
          <w:i/>
          <w:color w:val="000000"/>
          <w:sz w:val="20"/>
          <w:szCs w:val="20"/>
          <w:lang w:val="es-ES"/>
        </w:rPr>
      </w:pPr>
      <w:r w:rsidRPr="00503960">
        <w:rPr>
          <w:rFonts w:eastAsia="Calibri" w:cs="Times New Roman"/>
          <w:bCs/>
          <w:i/>
          <w:color w:val="000000"/>
          <w:sz w:val="20"/>
          <w:szCs w:val="20"/>
          <w:lang w:val="es-ES"/>
        </w:rPr>
        <w:t>“</w:t>
      </w:r>
      <w:r w:rsidRPr="00503960">
        <w:rPr>
          <w:rFonts w:eastAsia="Calibri" w:cs="Times New Roman"/>
          <w:b/>
          <w:bCs/>
          <w:i/>
          <w:color w:val="000000"/>
          <w:sz w:val="20"/>
          <w:szCs w:val="20"/>
          <w:lang w:val="es-ES"/>
        </w:rPr>
        <w:t xml:space="preserve">Inexistencia. </w:t>
      </w:r>
      <w:r w:rsidRPr="00503960">
        <w:rPr>
          <w:rFonts w:eastAsia="Calibri" w:cs="Times New Roman"/>
          <w:bCs/>
          <w:i/>
          <w:color w:val="000000"/>
          <w:sz w:val="20"/>
          <w:szCs w:val="20"/>
          <w:lang w:val="es-ES"/>
        </w:rPr>
        <w:t>La inexistencia es una cuestión de hecho que se atribuye a la información solicitada e implica que ésta no se encuentra en los archivos del sujeto obligado, no obstante que cuenta con facultades para poseerla.”</w:t>
      </w:r>
    </w:p>
    <w:p w:rsidRPr="00503960" w:rsidR="00503960" w:rsidP="00614757" w:rsidRDefault="00503960" w14:paraId="417C2D6B" w14:textId="77777777">
      <w:pPr>
        <w:spacing w:after="0" w:line="360" w:lineRule="auto"/>
        <w:rPr>
          <w:rFonts w:eastAsia="Calibri" w:cs="Times New Roman"/>
          <w:bCs/>
          <w:color w:val="000000"/>
        </w:rPr>
      </w:pPr>
    </w:p>
    <w:p w:rsidRPr="00503960" w:rsidR="00503960" w:rsidP="00614757" w:rsidRDefault="00503960" w14:paraId="53E738A3" w14:textId="77777777">
      <w:pPr>
        <w:spacing w:after="0" w:line="360" w:lineRule="auto"/>
        <w:rPr>
          <w:rFonts w:eastAsia="Calibri" w:cs="Times New Roman"/>
          <w:color w:val="000000"/>
          <w:lang w:val="es-ES"/>
        </w:rPr>
      </w:pPr>
      <w:r w:rsidRPr="00503960">
        <w:rPr>
          <w:rFonts w:eastAsia="Calibri" w:cs="Times New Roman"/>
          <w:color w:val="000000"/>
        </w:rPr>
        <w:t xml:space="preserve">Del citado criterio, se desprende que la inexistencia de la información, es una cuestión de hecho que se le atribuye a la misma, cuando ésta no se encuentra en los archivos del sujeto obligado. </w:t>
      </w:r>
      <w:r w:rsidRPr="00503960">
        <w:rPr>
          <w:rFonts w:eastAsia="Calibri" w:cs="Times New Roman"/>
          <w:color w:val="000000"/>
          <w:lang w:val="es-ES"/>
        </w:rPr>
        <w:t xml:space="preserve">En ese orden de ideas, según Trujillo, Humberto (2019), en el “Diccionario de Transparencia y Acceso a la Información Pública” (p. 171), </w:t>
      </w:r>
      <w:r w:rsidRPr="00503960">
        <w:rPr>
          <w:rFonts w:eastAsia="Calibri" w:cs="Times New Roman"/>
          <w:b/>
          <w:bCs/>
          <w:color w:val="000000"/>
          <w:lang w:val="es-ES"/>
        </w:rPr>
        <w:t>la inexistencia de la información</w:t>
      </w:r>
      <w:r w:rsidRPr="00503960">
        <w:rPr>
          <w:rFonts w:eastAsia="Calibri" w:cs="Times New Roman"/>
          <w:color w:val="000000"/>
          <w:lang w:val="es-ES"/>
        </w:rPr>
        <w:t>, es cuando la información requerida no se encuentra en los archivos públicos, reservados o clasificados, de los sujetos obligados.</w:t>
      </w:r>
    </w:p>
    <w:p w:rsidRPr="00503960" w:rsidR="00503960" w:rsidP="00614757" w:rsidRDefault="00503960" w14:paraId="6874AC17" w14:textId="77777777">
      <w:pPr>
        <w:spacing w:after="0" w:line="360" w:lineRule="auto"/>
        <w:rPr>
          <w:rFonts w:eastAsia="Calibri" w:cs="Times New Roman"/>
          <w:color w:val="000000"/>
          <w:lang w:val="es-ES"/>
        </w:rPr>
      </w:pPr>
    </w:p>
    <w:p w:rsidRPr="00503960" w:rsidR="00503960" w:rsidP="00614757" w:rsidRDefault="00503960" w14:paraId="5EFAD741" w14:textId="77777777">
      <w:pPr>
        <w:spacing w:after="0" w:line="360" w:lineRule="auto"/>
        <w:rPr>
          <w:rFonts w:eastAsia="Times New Roman" w:cs="Tahoma"/>
          <w:bCs/>
          <w:iCs/>
          <w:color w:val="000000"/>
          <w:lang w:val="es-ES" w:eastAsia="es-ES"/>
        </w:rPr>
      </w:pPr>
      <w:r w:rsidRPr="00503960">
        <w:rPr>
          <w:rFonts w:eastAsia="Times New Roman" w:cs="Tahoma"/>
          <w:color w:val="auto"/>
          <w:lang w:val="es-ES" w:eastAsia="es-ES"/>
        </w:rPr>
        <w:t>Así</w:t>
      </w:r>
      <w:r w:rsidRPr="00503960">
        <w:rPr>
          <w:rFonts w:eastAsia="Times New Roman" w:cs="Tahoma"/>
          <w:color w:val="auto"/>
          <w:lang w:eastAsia="es-ES"/>
        </w:rPr>
        <w:t xml:space="preserve">, es posible concluir que la </w:t>
      </w:r>
      <w:r w:rsidRPr="00503960">
        <w:rPr>
          <w:rFonts w:eastAsia="Times New Roman" w:cs="Tahoma"/>
          <w:b/>
          <w:color w:val="auto"/>
          <w:lang w:eastAsia="es-ES"/>
        </w:rPr>
        <w:t>inexistencia</w:t>
      </w:r>
      <w:r w:rsidRPr="00503960">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503960">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p>
    <w:p w:rsidR="00503960" w:rsidP="00614757" w:rsidRDefault="00503960" w14:paraId="0A79DCF6" w14:textId="28AD63B8">
      <w:pPr>
        <w:spacing w:after="0" w:line="360" w:lineRule="auto"/>
        <w:rPr>
          <w:rFonts w:eastAsia="Times New Roman" w:cs="Tahoma"/>
          <w:bCs/>
          <w:color w:val="auto"/>
          <w:lang w:eastAsia="es-ES"/>
        </w:rPr>
      </w:pPr>
    </w:p>
    <w:p w:rsidRPr="00B67F51" w:rsidR="001D40EB" w:rsidP="00614757" w:rsidRDefault="00503960" w14:paraId="0194FE9A" w14:textId="0B7EAF6B">
      <w:pPr>
        <w:spacing w:after="0" w:line="360" w:lineRule="auto"/>
        <w:rPr>
          <w:rFonts w:eastAsia="Times New Roman" w:cs="Tahoma"/>
          <w:bCs/>
          <w:color w:val="auto"/>
          <w:lang w:eastAsia="es-ES"/>
        </w:rPr>
      </w:pPr>
      <w:r>
        <w:rPr>
          <w:rFonts w:cs="Tahoma"/>
          <w:bCs/>
        </w:rPr>
        <w:t>En ese contexto, el Ente Recurrido indicó</w:t>
      </w:r>
      <w:r>
        <w:t xml:space="preserve"> </w:t>
      </w:r>
      <w:r>
        <w:rPr>
          <w:rFonts w:cs="Tahoma"/>
          <w:bCs/>
        </w:rPr>
        <w:t>las circunstancias por las cuales no contaba con la información, a saber, que la Titular de la Unidad de Transparencia se encontraba en proceso de certificación</w:t>
      </w:r>
      <w:r w:rsidR="00D4671A">
        <w:rPr>
          <w:rFonts w:cs="Tahoma"/>
          <w:bCs/>
        </w:rPr>
        <w:t xml:space="preserve">; sobre dicha situación, </w:t>
      </w:r>
      <w:r w:rsidRPr="00B67F51" w:rsidR="001D40EB">
        <w:rPr>
          <w:rFonts w:eastAsia="Times New Roman" w:cs="Tahoma"/>
          <w:bCs/>
          <w:color w:val="auto"/>
          <w:lang w:eastAsia="es-ES"/>
        </w:rPr>
        <w:t xml:space="preserve">es oportuno hacer referencia al proceso de certificación de competencia laboral denominado EC 1057 “Garantizar el derecho de acceso a la información pública” publicado el diecisiete de mayo de dos mil veintidós, en el Periódico Oficial Gaceta de Gobierno (Consultado en: </w:t>
      </w:r>
      <w:hyperlink w:history="1" r:id="rId18">
        <w:r w:rsidRPr="00B67F51" w:rsidR="001D40EB">
          <w:rPr>
            <w:rStyle w:val="Hipervnculo"/>
            <w:rFonts w:eastAsia="Times New Roman" w:cs="Tahoma"/>
            <w:bCs/>
            <w:lang w:eastAsia="es-ES"/>
          </w:rPr>
          <w:t>https://legislacion.edomex.gob.mx/sites/legislacion.edomex.gob.mx/files/files/pdf/gct/2022/mayo/may171/may171d.pdf</w:t>
        </w:r>
      </w:hyperlink>
      <w:r w:rsidRPr="00B67F51" w:rsidR="001D40EB">
        <w:rPr>
          <w:rFonts w:eastAsia="Times New Roman" w:cs="Tahoma"/>
          <w:bCs/>
          <w:color w:val="auto"/>
          <w:lang w:eastAsia="es-ES"/>
        </w:rPr>
        <w:t xml:space="preserve">, el veintiocho de febrero de dos mil veintitrés) de cuya revisión el proceso de certificación es el siguiente: </w:t>
      </w:r>
    </w:p>
    <w:p w:rsidRPr="00B67F51" w:rsidR="001D40EB" w:rsidP="00614757" w:rsidRDefault="001D40EB" w14:paraId="4BF81763" w14:textId="77777777">
      <w:pPr>
        <w:spacing w:after="0" w:line="360" w:lineRule="auto"/>
        <w:rPr>
          <w:rFonts w:eastAsia="Times New Roman" w:cs="Tahoma"/>
          <w:bCs/>
          <w:color w:val="auto"/>
          <w:lang w:eastAsia="es-ES"/>
        </w:rPr>
      </w:pPr>
    </w:p>
    <w:p w:rsidRPr="00B67F51" w:rsidR="001D40EB" w:rsidP="00614757" w:rsidRDefault="001D40EB" w14:paraId="07A608B6" w14:textId="77777777">
      <w:pPr>
        <w:pStyle w:val="Prrafodelista"/>
        <w:numPr>
          <w:ilvl w:val="0"/>
          <w:numId w:val="31"/>
        </w:numPr>
        <w:spacing w:line="360" w:lineRule="auto"/>
        <w:jc w:val="both"/>
        <w:rPr>
          <w:rFonts w:cs="Tahoma"/>
          <w:bCs/>
          <w:color w:val="auto"/>
        </w:rPr>
      </w:pPr>
      <w:r w:rsidRPr="00B67F51">
        <w:rPr>
          <w:rFonts w:cs="Tahoma"/>
          <w:b/>
          <w:bCs/>
          <w:color w:val="auto"/>
        </w:rPr>
        <w:t>Registro</w:t>
      </w:r>
      <w:r w:rsidRPr="00B67F51">
        <w:rPr>
          <w:rFonts w:cs="Tahoma"/>
          <w:bCs/>
          <w:color w:val="auto"/>
        </w:rPr>
        <w:t>: Del nueve al doce de mayo.</w:t>
      </w:r>
    </w:p>
    <w:p w:rsidRPr="00B67F51" w:rsidR="001D40EB" w:rsidP="00614757" w:rsidRDefault="001D40EB" w14:paraId="07A8E199" w14:textId="77777777">
      <w:pPr>
        <w:pStyle w:val="Prrafodelista"/>
        <w:numPr>
          <w:ilvl w:val="0"/>
          <w:numId w:val="31"/>
        </w:numPr>
        <w:spacing w:line="360" w:lineRule="auto"/>
        <w:jc w:val="both"/>
        <w:rPr>
          <w:rFonts w:cs="Tahoma"/>
          <w:bCs/>
          <w:color w:val="auto"/>
        </w:rPr>
      </w:pPr>
      <w:r w:rsidRPr="00B67F51">
        <w:rPr>
          <w:rFonts w:cs="Tahoma"/>
          <w:b/>
          <w:bCs/>
          <w:color w:val="auto"/>
        </w:rPr>
        <w:t>Evaluación diagnostica</w:t>
      </w:r>
      <w:r w:rsidRPr="00B67F51">
        <w:rPr>
          <w:rFonts w:cs="Tahoma"/>
          <w:bCs/>
          <w:color w:val="auto"/>
        </w:rPr>
        <w:t xml:space="preserve">: del dieciséis al veinte de mayo de dos mil veintidós. </w:t>
      </w:r>
    </w:p>
    <w:p w:rsidR="001D40EB" w:rsidP="00614757" w:rsidRDefault="001D40EB" w14:paraId="74E355E3" w14:textId="06C3EFC9">
      <w:pPr>
        <w:pStyle w:val="Prrafodelista"/>
        <w:numPr>
          <w:ilvl w:val="0"/>
          <w:numId w:val="31"/>
        </w:numPr>
        <w:spacing w:line="360" w:lineRule="auto"/>
        <w:jc w:val="both"/>
        <w:rPr>
          <w:rFonts w:cs="Tahoma"/>
          <w:bCs/>
          <w:color w:val="auto"/>
        </w:rPr>
      </w:pPr>
      <w:r w:rsidRPr="00B67F51">
        <w:rPr>
          <w:rFonts w:cs="Tahoma"/>
          <w:b/>
          <w:bCs/>
          <w:color w:val="auto"/>
        </w:rPr>
        <w:t>Capacitación</w:t>
      </w:r>
      <w:r w:rsidRPr="00B67F51">
        <w:rPr>
          <w:rFonts w:cs="Tahoma"/>
          <w:bCs/>
          <w:color w:val="auto"/>
        </w:rPr>
        <w:t xml:space="preserve">: Del veintitrés de mayo al diez de junio de dos mil veintidós. </w:t>
      </w:r>
    </w:p>
    <w:p w:rsidRPr="00B67F51" w:rsidR="008908C1" w:rsidP="008908C1" w:rsidRDefault="008908C1" w14:paraId="25D2B96E" w14:textId="77777777">
      <w:pPr>
        <w:pStyle w:val="Prrafodelista"/>
        <w:spacing w:line="360" w:lineRule="auto"/>
        <w:jc w:val="both"/>
        <w:rPr>
          <w:rFonts w:cs="Tahoma"/>
          <w:bCs/>
          <w:color w:val="auto"/>
        </w:rPr>
      </w:pPr>
    </w:p>
    <w:p w:rsidRPr="00B67F51" w:rsidR="001D40EB" w:rsidP="00614757" w:rsidRDefault="001D40EB" w14:paraId="5062E538" w14:textId="77777777">
      <w:pPr>
        <w:pStyle w:val="Prrafodelista"/>
        <w:numPr>
          <w:ilvl w:val="0"/>
          <w:numId w:val="31"/>
        </w:numPr>
        <w:spacing w:line="360" w:lineRule="auto"/>
        <w:jc w:val="both"/>
        <w:rPr>
          <w:rFonts w:cs="Tahoma"/>
          <w:bCs/>
          <w:color w:val="auto"/>
        </w:rPr>
      </w:pPr>
      <w:r w:rsidRPr="00B67F51">
        <w:rPr>
          <w:rFonts w:cs="Tahoma"/>
          <w:b/>
          <w:bCs/>
          <w:color w:val="auto"/>
        </w:rPr>
        <w:t>Periodo de evaluación</w:t>
      </w:r>
      <w:r w:rsidRPr="00B67F51">
        <w:rPr>
          <w:rFonts w:cs="Tahoma"/>
          <w:bCs/>
          <w:color w:val="auto"/>
        </w:rPr>
        <w:t>: Del veinte de junio al veintinueve de julio de dos mil veintidós.</w:t>
      </w:r>
    </w:p>
    <w:p w:rsidRPr="00B67F51" w:rsidR="001D40EB" w:rsidP="00614757" w:rsidRDefault="001D40EB" w14:paraId="7D0063A4" w14:textId="77777777">
      <w:pPr>
        <w:pStyle w:val="Prrafodelista"/>
        <w:numPr>
          <w:ilvl w:val="0"/>
          <w:numId w:val="31"/>
        </w:numPr>
        <w:spacing w:line="360" w:lineRule="auto"/>
        <w:jc w:val="both"/>
        <w:rPr>
          <w:rFonts w:cs="Tahoma"/>
          <w:bCs/>
          <w:color w:val="auto"/>
        </w:rPr>
      </w:pPr>
      <w:r w:rsidRPr="00B67F51">
        <w:rPr>
          <w:rFonts w:cs="Tahoma"/>
          <w:b/>
          <w:bCs/>
          <w:color w:val="auto"/>
        </w:rPr>
        <w:t>Dictamen y emisión del certificado</w:t>
      </w:r>
      <w:r w:rsidRPr="00B67F51">
        <w:rPr>
          <w:rFonts w:cs="Tahoma"/>
          <w:bCs/>
          <w:color w:val="auto"/>
        </w:rPr>
        <w:t xml:space="preserve">: Será entregado 30 días hábiles después de la fecha del dictamen. </w:t>
      </w:r>
    </w:p>
    <w:p w:rsidR="001D40EB" w:rsidP="00614757" w:rsidRDefault="001D40EB" w14:paraId="12FB83AA" w14:textId="48EDD207">
      <w:pPr>
        <w:spacing w:after="0" w:line="360" w:lineRule="auto"/>
        <w:rPr>
          <w:rFonts w:eastAsia="Times New Roman" w:cs="Tahoma"/>
          <w:bCs/>
          <w:color w:val="auto"/>
          <w:lang w:eastAsia="es-ES"/>
        </w:rPr>
      </w:pPr>
    </w:p>
    <w:p w:rsidR="00D4671A" w:rsidP="00614757" w:rsidRDefault="00D4671A" w14:paraId="669F2F8E" w14:textId="4156DCBD">
      <w:pPr>
        <w:spacing w:after="0" w:line="360" w:lineRule="auto"/>
        <w:rPr>
          <w:rFonts w:eastAsia="Times New Roman" w:cs="Tahoma"/>
          <w:bCs/>
          <w:color w:val="auto"/>
          <w:lang w:eastAsia="es-ES"/>
        </w:rPr>
      </w:pPr>
      <w:r>
        <w:rPr>
          <w:rFonts w:eastAsia="Times New Roman" w:cs="Tahoma"/>
          <w:bCs/>
          <w:color w:val="auto"/>
          <w:lang w:eastAsia="es-ES"/>
        </w:rPr>
        <w:t xml:space="preserve">Ahora bien, de un análisis sistemático del artículo 57, fracción I, de la </w:t>
      </w:r>
      <w:r w:rsidRPr="00B67F51">
        <w:rPr>
          <w:rFonts w:eastAsia="Times New Roman" w:cs="Tahoma"/>
          <w:bCs/>
          <w:color w:val="auto"/>
          <w:lang w:eastAsia="es-ES"/>
        </w:rPr>
        <w:t>Ley de Transparencia y Acceso a la Información Pública del Estado de México y Municipios</w:t>
      </w:r>
      <w:r>
        <w:rPr>
          <w:rFonts w:eastAsia="Times New Roman" w:cs="Tahoma"/>
          <w:bCs/>
          <w:color w:val="auto"/>
          <w:lang w:eastAsia="es-ES"/>
        </w:rPr>
        <w:t xml:space="preserve">, con relación al diverso </w:t>
      </w:r>
      <w:r w:rsidRPr="00B67F51">
        <w:rPr>
          <w:rFonts w:eastAsia="Times New Roman" w:cs="Tahoma"/>
          <w:bCs/>
          <w:color w:val="auto"/>
          <w:lang w:eastAsia="es-ES"/>
        </w:rPr>
        <w:t>32, fracción IV de la Ley Orgánica Municipal del Estado de México</w:t>
      </w:r>
      <w:r>
        <w:rPr>
          <w:rFonts w:eastAsia="Times New Roman" w:cs="Tahoma"/>
          <w:bCs/>
          <w:color w:val="auto"/>
          <w:lang w:eastAsia="es-ES"/>
        </w:rPr>
        <w:t>, se logra vislumbrar que la Titular de la Unidad de Transparencia, contaba con seis meses posteriores a la fecha de inicio de funciones, para acreditar que contaba con la certificación en la materia.</w:t>
      </w:r>
    </w:p>
    <w:p w:rsidR="00D4671A" w:rsidP="00614757" w:rsidRDefault="00D4671A" w14:paraId="35A15706" w14:textId="3C5F041F">
      <w:pPr>
        <w:spacing w:after="0" w:line="360" w:lineRule="auto"/>
        <w:rPr>
          <w:rFonts w:eastAsia="Times New Roman" w:cs="Tahoma"/>
          <w:bCs/>
          <w:color w:val="auto"/>
          <w:lang w:eastAsia="es-ES"/>
        </w:rPr>
      </w:pPr>
    </w:p>
    <w:p w:rsidR="00D4671A" w:rsidP="00614757" w:rsidRDefault="00D4671A" w14:paraId="242DDB5A" w14:textId="105EAF9A">
      <w:pPr>
        <w:spacing w:after="0" w:line="360" w:lineRule="auto"/>
        <w:rPr>
          <w:rFonts w:eastAsia="Times New Roman" w:cs="Tahoma"/>
          <w:bCs/>
          <w:color w:val="auto"/>
          <w:lang w:eastAsia="es-ES"/>
        </w:rPr>
      </w:pPr>
      <w:r>
        <w:rPr>
          <w:rFonts w:eastAsia="Times New Roman" w:cs="Tahoma"/>
          <w:bCs/>
          <w:color w:val="auto"/>
          <w:lang w:eastAsia="es-ES"/>
        </w:rPr>
        <w:t>En ese contexto, de la información localizada en el Portal de Información Pública de Oficio Mexiquense, se logra vislumbrar que la servidora pública inició funciones el primero de enero de dos mil veintitrés; además, que de las constancias que obran en el expediente se logra vislumbrar que el Particular presentó la solicitud de información, el treintas de mayo de dos mil veintidós, por lo que ha dicha fecha la Titular de la Unidad de Transparencia, estaba en tiempo de acreditar que contaba con la certificación correspondiente.</w:t>
      </w:r>
    </w:p>
    <w:p w:rsidRPr="00B67F51" w:rsidR="00D4671A" w:rsidP="00614757" w:rsidRDefault="00D4671A" w14:paraId="7F977EF2" w14:textId="77777777">
      <w:pPr>
        <w:spacing w:after="0" w:line="360" w:lineRule="auto"/>
        <w:rPr>
          <w:rFonts w:eastAsia="Times New Roman" w:cs="Tahoma"/>
          <w:bCs/>
          <w:color w:val="auto"/>
          <w:lang w:eastAsia="es-ES"/>
        </w:rPr>
      </w:pPr>
    </w:p>
    <w:p w:rsidR="00D4671A" w:rsidP="00614757" w:rsidRDefault="00D4671A" w14:paraId="614D8FB8" w14:textId="40EF60B1">
      <w:pPr>
        <w:spacing w:after="0" w:line="360" w:lineRule="auto"/>
        <w:rPr>
          <w:rFonts w:eastAsia="Times New Roman" w:cs="Tahoma"/>
          <w:color w:val="auto"/>
          <w:lang w:eastAsia="es-ES"/>
        </w:rPr>
      </w:pPr>
      <w:r>
        <w:rPr>
          <w:rFonts w:eastAsia="Times New Roman" w:cs="Tahoma"/>
          <w:color w:val="auto"/>
          <w:lang w:eastAsia="es-ES"/>
        </w:rPr>
        <w:t>Además</w:t>
      </w:r>
      <w:r w:rsidRPr="00503960">
        <w:rPr>
          <w:rFonts w:eastAsia="Times New Roman" w:cs="Tahoma"/>
          <w:color w:val="auto"/>
          <w:lang w:eastAsia="es-ES"/>
        </w:rPr>
        <w:t xml:space="preserve">, </w:t>
      </w:r>
      <w:r>
        <w:rPr>
          <w:rFonts w:eastAsia="Times New Roman" w:cs="Tahoma"/>
          <w:color w:val="auto"/>
          <w:lang w:eastAsia="es-ES"/>
        </w:rPr>
        <w:t xml:space="preserve">es de señalar </w:t>
      </w:r>
      <w:r w:rsidR="003C73E1">
        <w:rPr>
          <w:rFonts w:eastAsia="Times New Roman" w:cs="Tahoma"/>
          <w:color w:val="auto"/>
          <w:lang w:eastAsia="es-ES"/>
        </w:rPr>
        <w:t>que,</w:t>
      </w:r>
      <w:r>
        <w:rPr>
          <w:rFonts w:eastAsia="Times New Roman" w:cs="Tahoma"/>
          <w:color w:val="auto"/>
          <w:lang w:eastAsia="es-ES"/>
        </w:rPr>
        <w:t xml:space="preserve"> a la fecha de presentación de </w:t>
      </w:r>
      <w:r w:rsidR="00654E71">
        <w:rPr>
          <w:rFonts w:eastAsia="Times New Roman" w:cs="Tahoma"/>
          <w:color w:val="auto"/>
          <w:lang w:eastAsia="es-ES"/>
        </w:rPr>
        <w:t>la solicitud de información, aún no concluía el proceso de certificación, pues conforme a la información localizada aún no se evaluaba a la servidora pública, pues se encontraba el proceso en la etapa de Capacitación.</w:t>
      </w:r>
    </w:p>
    <w:p w:rsidR="00D4671A" w:rsidP="00614757" w:rsidRDefault="00D4671A" w14:paraId="5516CE8F" w14:textId="77777777">
      <w:pPr>
        <w:spacing w:after="0" w:line="360" w:lineRule="auto"/>
        <w:rPr>
          <w:rFonts w:eastAsia="Times New Roman" w:cs="Tahoma"/>
          <w:color w:val="auto"/>
          <w:lang w:eastAsia="es-ES"/>
        </w:rPr>
      </w:pPr>
    </w:p>
    <w:p w:rsidRPr="00503960" w:rsidR="00D4671A" w:rsidP="00614757" w:rsidRDefault="00D4671A" w14:paraId="3B39B888" w14:textId="778F720A">
      <w:pPr>
        <w:spacing w:after="0" w:line="360" w:lineRule="auto"/>
        <w:rPr>
          <w:rFonts w:eastAsia="Times New Roman" w:cs="Tahoma"/>
          <w:color w:val="auto"/>
          <w:lang w:eastAsia="es-ES"/>
        </w:rPr>
      </w:pPr>
      <w:r w:rsidRPr="00503960">
        <w:rPr>
          <w:rFonts w:eastAsia="Times New Roman" w:cs="Tahoma"/>
          <w:color w:val="auto"/>
          <w:lang w:eastAsia="es-ES"/>
        </w:rPr>
        <w:t>ir, previo a que concluyera el proceso de certificación de este Instituto; por lo que, es claro que, a la fecha de esta, no existía el Certificado, pues inclusive no se había realizado la evaluación al servidor público.</w:t>
      </w:r>
    </w:p>
    <w:p w:rsidR="001D40EB" w:rsidP="00614757" w:rsidRDefault="001D40EB" w14:paraId="79E0E04A" w14:textId="20206869">
      <w:pPr>
        <w:spacing w:after="0" w:line="360" w:lineRule="auto"/>
        <w:rPr>
          <w:rFonts w:eastAsia="Times New Roman" w:cs="Tahoma"/>
          <w:bCs/>
          <w:color w:val="auto"/>
          <w:lang w:eastAsia="es-ES"/>
        </w:rPr>
      </w:pPr>
    </w:p>
    <w:p w:rsidR="008908C1" w:rsidP="00614757" w:rsidRDefault="008908C1" w14:paraId="16524782" w14:textId="6D8E0504">
      <w:pPr>
        <w:spacing w:after="0" w:line="360" w:lineRule="auto"/>
        <w:rPr>
          <w:rFonts w:eastAsia="Times New Roman" w:cs="Tahoma"/>
          <w:bCs/>
          <w:color w:val="auto"/>
          <w:lang w:eastAsia="es-ES"/>
        </w:rPr>
      </w:pPr>
    </w:p>
    <w:p w:rsidR="008908C1" w:rsidP="00614757" w:rsidRDefault="008908C1" w14:paraId="7C634C88" w14:textId="77777777">
      <w:pPr>
        <w:spacing w:after="0" w:line="360" w:lineRule="auto"/>
        <w:rPr>
          <w:rFonts w:eastAsia="Times New Roman" w:cs="Tahoma"/>
          <w:bCs/>
          <w:color w:val="auto"/>
          <w:lang w:eastAsia="es-ES"/>
        </w:rPr>
      </w:pPr>
    </w:p>
    <w:p w:rsidRPr="00503960" w:rsidR="00503960" w:rsidP="00614757" w:rsidRDefault="00503960" w14:paraId="27F72672" w14:textId="77777777">
      <w:pPr>
        <w:spacing w:after="0" w:line="360" w:lineRule="auto"/>
        <w:rPr>
          <w:rFonts w:eastAsia="Calibri" w:cs="Times New Roman"/>
          <w:color w:val="000000"/>
          <w:lang w:val="es-ES"/>
        </w:rPr>
      </w:pPr>
      <w:r w:rsidRPr="00503960">
        <w:rPr>
          <w:rFonts w:eastAsia="Calibri" w:cs="Times New Roman"/>
          <w:color w:val="000000"/>
          <w:lang w:val="es-ES"/>
        </w:rPr>
        <w:t xml:space="preserve">Por tales consideraciones, se advierte que la información solicitada es inexistente, pues el Ente Recurrido señaló las razones por las cuales no contaba con lo peticionado; </w:t>
      </w:r>
      <w:r w:rsidRPr="00503960">
        <w:rPr>
          <w:rFonts w:eastAsia="Calibri" w:cs="Times New Roman"/>
          <w:color w:val="000000"/>
        </w:rPr>
        <w:t xml:space="preserve">al respecto, se trae a colación, el </w:t>
      </w:r>
      <w:r w:rsidRPr="00503960">
        <w:rPr>
          <w:rFonts w:eastAsia="Calibri" w:cs="Times New Roman"/>
          <w:color w:val="000000"/>
          <w:lang w:val="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503960" w:rsidR="00503960" w:rsidP="00614757" w:rsidRDefault="00503960" w14:paraId="4F8AA8DF" w14:textId="77777777">
      <w:pPr>
        <w:spacing w:after="0" w:line="360" w:lineRule="auto"/>
        <w:rPr>
          <w:rFonts w:eastAsia="Calibri" w:cs="Tahoma"/>
          <w:color w:val="000000"/>
        </w:rPr>
      </w:pPr>
    </w:p>
    <w:p w:rsidRPr="00503960" w:rsidR="00503960" w:rsidP="00614757" w:rsidRDefault="00503960" w14:paraId="157D5B77" w14:textId="77777777">
      <w:pPr>
        <w:spacing w:after="0" w:line="360" w:lineRule="auto"/>
        <w:rPr>
          <w:rFonts w:eastAsia="Calibri" w:cs="Times New Roman"/>
          <w:bCs/>
          <w:color w:val="000000"/>
        </w:rPr>
      </w:pPr>
      <w:r w:rsidRPr="00503960">
        <w:rPr>
          <w:rFonts w:eastAsia="Calibri" w:cs="Times New Roman"/>
          <w:color w:val="000000"/>
          <w:lang w:val="es-ES"/>
        </w:rPr>
        <w:t xml:space="preserve">De la misma manera, </w:t>
      </w:r>
      <w:r w:rsidRPr="00503960">
        <w:rPr>
          <w:rFonts w:eastAsia="Calibri" w:cs="Times New Roman"/>
          <w:bCs/>
          <w:color w:val="000000"/>
        </w:rPr>
        <w:t>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503960" w:rsidR="00503960" w:rsidP="00614757" w:rsidRDefault="00503960" w14:paraId="052A9FA7" w14:textId="77777777">
      <w:pPr>
        <w:spacing w:after="0" w:line="360" w:lineRule="auto"/>
        <w:rPr>
          <w:rFonts w:eastAsia="Calibri" w:cs="Times New Roman"/>
          <w:color w:val="000000"/>
        </w:rPr>
      </w:pPr>
    </w:p>
    <w:p w:rsidRPr="00503960" w:rsidR="00654E71" w:rsidP="00614757" w:rsidRDefault="00503960" w14:paraId="073ACA21" w14:textId="7F4DEF98">
      <w:pPr>
        <w:spacing w:after="0" w:line="360" w:lineRule="auto"/>
        <w:rPr>
          <w:rFonts w:eastAsia="Times New Roman" w:cs="Tahoma"/>
          <w:color w:val="auto"/>
          <w:lang w:val="es-ES" w:eastAsia="es-ES"/>
        </w:rPr>
      </w:pPr>
      <w:r w:rsidRPr="00503960">
        <w:rPr>
          <w:rFonts w:eastAsia="Times New Roman" w:cs="Tahoma"/>
          <w:color w:val="000000"/>
          <w:lang w:eastAsia="es-ES"/>
        </w:rPr>
        <w:t xml:space="preserve">Al respecto, dicho criterio aplica al caso en concreto, </w:t>
      </w:r>
      <w:r w:rsidRPr="00503960" w:rsidR="00654E71">
        <w:rPr>
          <w:rFonts w:eastAsia="Times New Roman" w:cs="Tahoma"/>
          <w:color w:val="auto"/>
          <w:lang w:eastAsia="es-ES"/>
        </w:rPr>
        <w:t>Titular de la Unidad de Transparencia, señaló las circunstancias que dan lugar a la inexistencia, a saber, que se encontraba en proceso de certificación; por lo que, dio cumplimiento al artículo 19, párrafo segundo, de la Ley de Transparencia y Acceso a la Información Pública del Estado de México y Municipios</w:t>
      </w:r>
      <w:r w:rsidR="00654E71">
        <w:rPr>
          <w:rFonts w:eastAsia="Times New Roman" w:cs="Tahoma"/>
          <w:color w:val="auto"/>
          <w:lang w:eastAsia="es-ES"/>
        </w:rPr>
        <w:t xml:space="preserve"> y se tiene por atendido el requerimiento de información.</w:t>
      </w:r>
    </w:p>
    <w:p w:rsidRPr="00503960" w:rsidR="00503960" w:rsidP="00614757" w:rsidRDefault="00503960" w14:paraId="4F3B7EB7" w14:textId="75691074">
      <w:pPr>
        <w:spacing w:after="0" w:line="360" w:lineRule="auto"/>
        <w:rPr>
          <w:rFonts w:eastAsia="Times New Roman" w:cs="Tahoma"/>
          <w:bCs/>
          <w:iCs/>
          <w:color w:val="0D0D0D"/>
          <w:lang w:eastAsia="es-ES"/>
        </w:rPr>
      </w:pPr>
    </w:p>
    <w:p w:rsidRPr="00B67F51" w:rsidR="001D40EB" w:rsidP="00614757" w:rsidRDefault="001D40EB" w14:paraId="529C5539" w14:textId="6BED982C">
      <w:pPr>
        <w:spacing w:after="0" w:line="360" w:lineRule="auto"/>
        <w:rPr>
          <w:rFonts w:eastAsia="Times New Roman" w:cs="Tahoma"/>
          <w:b/>
          <w:bCs/>
          <w:color w:val="auto"/>
          <w:lang w:eastAsia="es-ES"/>
        </w:rPr>
      </w:pPr>
      <w:r w:rsidRPr="00B67F51">
        <w:rPr>
          <w:rFonts w:eastAsia="Times New Roman" w:cs="Tahoma"/>
          <w:b/>
          <w:bCs/>
          <w:color w:val="auto"/>
          <w:lang w:eastAsia="es-ES"/>
        </w:rPr>
        <w:t xml:space="preserve">Servidores públicos adscritos a la Unidad de Transparencia. </w:t>
      </w:r>
    </w:p>
    <w:p w:rsidR="001D40EB" w:rsidP="00614757" w:rsidRDefault="001D40EB" w14:paraId="527E453F" w14:textId="14F3C267">
      <w:pPr>
        <w:spacing w:after="0" w:line="360" w:lineRule="auto"/>
        <w:rPr>
          <w:rFonts w:eastAsia="Times New Roman" w:cs="Tahoma"/>
          <w:bCs/>
          <w:color w:val="auto"/>
          <w:lang w:eastAsia="es-ES"/>
        </w:rPr>
      </w:pPr>
    </w:p>
    <w:p w:rsidRPr="00654E71" w:rsidR="00654E71" w:rsidP="00614757" w:rsidRDefault="00654E71" w14:paraId="23C68BB5" w14:textId="77777777">
      <w:pPr>
        <w:spacing w:after="0" w:line="360" w:lineRule="auto"/>
        <w:rPr>
          <w:rFonts w:eastAsia="Times New Roman" w:cs="Tahoma"/>
          <w:color w:val="auto"/>
          <w:szCs w:val="24"/>
          <w:lang w:val="es-ES" w:eastAsia="es-ES"/>
        </w:rPr>
      </w:pPr>
      <w:r w:rsidRPr="00654E71">
        <w:rPr>
          <w:rFonts w:eastAsia="Times New Roman" w:cs="Tahoma"/>
          <w:color w:val="auto"/>
          <w:szCs w:val="24"/>
          <w:lang w:val="es-ES" w:eastAsia="es-ES"/>
        </w:rPr>
        <w:t xml:space="preserve">Al respecto, es necesario traer a colación la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w:t>
      </w:r>
      <w:r w:rsidRPr="00654E71">
        <w:rPr>
          <w:rFonts w:eastAsia="Times New Roman" w:cs="Tahoma"/>
          <w:color w:val="auto"/>
          <w:szCs w:val="24"/>
          <w:lang w:val="es-ES" w:eastAsia="es-ES"/>
        </w:rPr>
        <w:lastRenderedPageBreak/>
        <w:t xml:space="preserve">en los portales de Internet y en la Plataforma Nacional de Transparencia, precisan que las facultades de los servidores públicos, corresponden a las aptitudes o potestades (actividades) que deben realizar para llevar a cabo actos administrativos o legales, de los cuales surgen derechos u obligaciones. </w:t>
      </w:r>
    </w:p>
    <w:p w:rsidRPr="00654E71" w:rsidR="00654E71" w:rsidP="00614757" w:rsidRDefault="00654E71" w14:paraId="12EA7051" w14:textId="77777777">
      <w:pPr>
        <w:spacing w:after="0" w:line="360" w:lineRule="auto"/>
        <w:rPr>
          <w:rFonts w:eastAsia="Times New Roman" w:cs="Tahoma"/>
          <w:color w:val="auto"/>
          <w:szCs w:val="24"/>
          <w:lang w:val="es-ES" w:eastAsia="es-ES"/>
        </w:rPr>
      </w:pPr>
    </w:p>
    <w:p w:rsidRPr="00654E71" w:rsidR="00654E71" w:rsidP="00614757" w:rsidRDefault="00654E71" w14:paraId="46E38F2E" w14:textId="77777777">
      <w:pPr>
        <w:spacing w:after="0" w:line="360" w:lineRule="auto"/>
        <w:rPr>
          <w:rFonts w:eastAsia="Times New Roman" w:cs="Times New Roman"/>
          <w:color w:val="auto"/>
          <w:lang w:eastAsia="es-ES"/>
        </w:rPr>
      </w:pPr>
      <w:r w:rsidRPr="00654E71">
        <w:rPr>
          <w:rFonts w:eastAsia="Times New Roman" w:cs="Times New Roman"/>
          <w:color w:val="auto"/>
          <w:lang w:eastAsia="es-ES"/>
        </w:rPr>
        <w:t>En ese orden de ideas, el artículo 70, fracción III, de la Ley General de Transparencia y Acceso a la Información Pública, con relación al 92, fracción III, de la Ley de Transparencia y Acceso a la Información Pública del Estado de México y Municipios, precisa que es una obligación común de transparencia que deben publicar todos los Sujetos Obligados, son las facultades de cada área.</w:t>
      </w:r>
    </w:p>
    <w:p w:rsidRPr="00654E71" w:rsidR="00654E71" w:rsidP="00614757" w:rsidRDefault="00654E71" w14:paraId="22F8BF4D" w14:textId="77777777">
      <w:pPr>
        <w:spacing w:after="0" w:line="360" w:lineRule="auto"/>
        <w:rPr>
          <w:rFonts w:eastAsia="Times New Roman" w:cs="Times New Roman"/>
          <w:bCs/>
          <w:color w:val="auto"/>
          <w:lang w:eastAsia="es-ES"/>
        </w:rPr>
      </w:pPr>
    </w:p>
    <w:p w:rsidRPr="00654E71" w:rsidR="00654E71" w:rsidP="00614757" w:rsidRDefault="00654E71" w14:paraId="3BCFB834" w14:textId="77777777">
      <w:pPr>
        <w:spacing w:after="0" w:line="360" w:lineRule="auto"/>
        <w:rPr>
          <w:rFonts w:eastAsia="Calibri" w:cs="Times New Roman"/>
          <w:color w:val="000000"/>
        </w:rPr>
      </w:pPr>
      <w:r w:rsidRPr="00654E71">
        <w:rPr>
          <w:rFonts w:eastAsia="Calibri" w:cs="Times New Roman"/>
          <w:color w:val="000000"/>
        </w:rPr>
        <w:t>Conforme a lo anterior, se logra vislumbrar que las actividades que deben realizar las unidades administrativas o servidores públicos, son sus funciones o atribuciones establecidas en los ordenamientos jurídicos aplicables.</w:t>
      </w:r>
    </w:p>
    <w:p w:rsidR="00654E71" w:rsidP="00614757" w:rsidRDefault="00654E71" w14:paraId="6675AAFA" w14:textId="38CF53E3">
      <w:pPr>
        <w:spacing w:after="0" w:line="360" w:lineRule="auto"/>
        <w:rPr>
          <w:rFonts w:eastAsia="Times New Roman" w:cs="Tahoma"/>
          <w:bCs/>
          <w:color w:val="auto"/>
          <w:lang w:eastAsia="es-ES"/>
        </w:rPr>
      </w:pPr>
    </w:p>
    <w:p w:rsidR="00654E71" w:rsidP="00614757" w:rsidRDefault="00654E71" w14:paraId="04D20276" w14:textId="3EC13812">
      <w:pPr>
        <w:spacing w:after="0" w:line="360" w:lineRule="auto"/>
        <w:rPr>
          <w:rFonts w:eastAsia="Times New Roman" w:cs="Tahoma"/>
          <w:bCs/>
          <w:color w:val="auto"/>
          <w:lang w:eastAsia="es-ES"/>
        </w:rPr>
      </w:pPr>
      <w:r>
        <w:rPr>
          <w:rFonts w:eastAsia="Times New Roman" w:cs="Tahoma"/>
          <w:bCs/>
          <w:color w:val="auto"/>
          <w:lang w:eastAsia="es-ES"/>
        </w:rPr>
        <w:t>De tales consideraciones, se logra vislumbrar que la pretensión del ahora Recurrente, es obtener las funciones que realiza cada uno de los servidores públicos adscritos a la Unidad de Transparencia; sobre dicha situación,</w:t>
      </w:r>
    </w:p>
    <w:p w:rsidRPr="00B67F51" w:rsidR="00654E71" w:rsidP="00614757" w:rsidRDefault="00654E71" w14:paraId="2092911F" w14:textId="77777777">
      <w:pPr>
        <w:spacing w:after="0" w:line="360" w:lineRule="auto"/>
        <w:rPr>
          <w:rFonts w:eastAsia="Times New Roman" w:cs="Tahoma"/>
          <w:bCs/>
          <w:color w:val="auto"/>
          <w:lang w:eastAsia="es-ES"/>
        </w:rPr>
      </w:pPr>
    </w:p>
    <w:p w:rsidR="003C73E1" w:rsidP="00614757" w:rsidRDefault="009D584E" w14:paraId="688CF906" w14:textId="77C8DF49">
      <w:pPr>
        <w:spacing w:after="0" w:line="360" w:lineRule="auto"/>
        <w:rPr>
          <w:rFonts w:eastAsia="Times New Roman" w:cs="Tahoma"/>
          <w:bCs/>
          <w:color w:val="auto"/>
          <w:lang w:eastAsia="es-ES"/>
        </w:rPr>
      </w:pPr>
      <w:r w:rsidRPr="00B67F51">
        <w:rPr>
          <w:rFonts w:eastAsia="Times New Roman" w:cs="Tahoma"/>
          <w:bCs/>
          <w:color w:val="auto"/>
          <w:lang w:eastAsia="es-ES"/>
        </w:rPr>
        <w:t xml:space="preserve">En el presenta apartado, el Sujeto Obligado </w:t>
      </w:r>
      <w:r w:rsidR="003C73E1">
        <w:rPr>
          <w:rFonts w:eastAsia="Times New Roman" w:cs="Tahoma"/>
          <w:bCs/>
          <w:color w:val="auto"/>
          <w:lang w:eastAsia="es-ES"/>
        </w:rPr>
        <w:t xml:space="preserve">indicó que las funciones se localizaban en el artículo 53 de la Ley de Transparencia y Acceso a la Información Pública del Estado de México y Municipios, así como, los diversos 108 y 109 </w:t>
      </w:r>
      <w:r w:rsidRPr="00B67F51" w:rsidR="003C73E1">
        <w:rPr>
          <w:rFonts w:eastAsia="Times New Roman" w:cs="Tahoma"/>
          <w:bCs/>
          <w:color w:val="auto"/>
          <w:lang w:eastAsia="es-ES"/>
        </w:rPr>
        <w:t>Reglamento Orgánico de la Administración Pública Municipal de Nezahualcóyotl</w:t>
      </w:r>
      <w:r w:rsidR="003C73E1">
        <w:rPr>
          <w:rFonts w:eastAsia="Times New Roman" w:cs="Tahoma"/>
          <w:bCs/>
          <w:color w:val="auto"/>
          <w:lang w:eastAsia="es-ES"/>
        </w:rPr>
        <w:t xml:space="preserve"> y proporcionó la liga electrónica para acceder a dichas normatividades.</w:t>
      </w:r>
      <w:r w:rsidR="00614757">
        <w:rPr>
          <w:rFonts w:eastAsia="Times New Roman" w:cs="Tahoma"/>
          <w:bCs/>
          <w:color w:val="auto"/>
          <w:lang w:eastAsia="es-ES"/>
        </w:rPr>
        <w:t xml:space="preserve"> Al respecto, dicha normatividad precisa lo siguiente: </w:t>
      </w:r>
    </w:p>
    <w:p w:rsidR="003C73E1" w:rsidP="00614757" w:rsidRDefault="003C73E1" w14:paraId="6BD72990" w14:textId="202F33D3">
      <w:pPr>
        <w:spacing w:after="0" w:line="360" w:lineRule="auto"/>
        <w:rPr>
          <w:rFonts w:eastAsia="Times New Roman" w:cs="Tahoma"/>
          <w:bCs/>
          <w:color w:val="auto"/>
          <w:lang w:eastAsia="es-ES"/>
        </w:rPr>
      </w:pPr>
    </w:p>
    <w:tbl>
      <w:tblPr>
        <w:tblStyle w:val="Tablaconcuadrcula"/>
        <w:tblW w:w="0" w:type="auto"/>
        <w:tblInd w:w="421" w:type="dxa"/>
        <w:tblLook w:val="04A0" w:firstRow="1" w:lastRow="0" w:firstColumn="1" w:lastColumn="0" w:noHBand="0" w:noVBand="1"/>
      </w:tblPr>
      <w:tblGrid>
        <w:gridCol w:w="4134"/>
        <w:gridCol w:w="3945"/>
      </w:tblGrid>
      <w:tr w:rsidRPr="00B67F51" w:rsidR="00614757" w:rsidTr="00EE3FD2" w14:paraId="52FABA5E" w14:textId="77777777">
        <w:tc>
          <w:tcPr>
            <w:tcW w:w="4134" w:type="dxa"/>
            <w:shd w:val="clear" w:color="auto" w:fill="BFBFBF" w:themeFill="background1" w:themeFillShade="BF"/>
            <w:vAlign w:val="center"/>
          </w:tcPr>
          <w:p w:rsidRPr="00B67F51" w:rsidR="00614757" w:rsidP="00614757" w:rsidRDefault="00614757" w14:paraId="660DE1A6" w14:textId="77777777">
            <w:pPr>
              <w:spacing w:line="360" w:lineRule="auto"/>
              <w:rPr>
                <w:rFonts w:eastAsia="Times New Roman" w:cs="Tahoma"/>
                <w:b/>
                <w:bCs/>
                <w:color w:val="auto"/>
                <w:sz w:val="18"/>
                <w:szCs w:val="18"/>
                <w:lang w:eastAsia="es-ES"/>
              </w:rPr>
            </w:pPr>
            <w:r w:rsidRPr="00B67F51">
              <w:rPr>
                <w:rFonts w:eastAsia="Times New Roman" w:cs="Tahoma"/>
                <w:b/>
                <w:bCs/>
                <w:color w:val="auto"/>
                <w:sz w:val="18"/>
                <w:szCs w:val="18"/>
                <w:lang w:eastAsia="es-ES"/>
              </w:rPr>
              <w:lastRenderedPageBreak/>
              <w:t xml:space="preserve">Artículo 53 de la Ley de Transparencia y Acceso a la Información Pública del Estado de México y Municipios. </w:t>
            </w:r>
          </w:p>
        </w:tc>
        <w:tc>
          <w:tcPr>
            <w:tcW w:w="3945" w:type="dxa"/>
            <w:shd w:val="clear" w:color="auto" w:fill="BFBFBF" w:themeFill="background1" w:themeFillShade="BF"/>
            <w:vAlign w:val="center"/>
          </w:tcPr>
          <w:p w:rsidRPr="00B67F51" w:rsidR="00614757" w:rsidP="00614757" w:rsidRDefault="00614757" w14:paraId="3D968861" w14:textId="77777777">
            <w:pPr>
              <w:spacing w:line="360" w:lineRule="auto"/>
              <w:rPr>
                <w:rFonts w:eastAsia="Times New Roman" w:cs="Tahoma"/>
                <w:b/>
                <w:bCs/>
                <w:color w:val="auto"/>
                <w:sz w:val="18"/>
                <w:szCs w:val="18"/>
                <w:lang w:eastAsia="es-ES"/>
              </w:rPr>
            </w:pPr>
            <w:r w:rsidRPr="00B67F51">
              <w:rPr>
                <w:rFonts w:eastAsia="Times New Roman" w:cs="Tahoma"/>
                <w:b/>
                <w:bCs/>
                <w:color w:val="auto"/>
                <w:sz w:val="18"/>
                <w:szCs w:val="18"/>
                <w:lang w:eastAsia="es-ES"/>
              </w:rPr>
              <w:t>Título Séptimo, Capítulo Primero, Artículos 108 y 109 del Reglamento Orgánico de la Administración Púbica Municipal de Nezahualcóyotl</w:t>
            </w:r>
          </w:p>
        </w:tc>
      </w:tr>
      <w:tr w:rsidRPr="00B67F51" w:rsidR="00614757" w:rsidTr="00EE3FD2" w14:paraId="6121613C" w14:textId="77777777">
        <w:tc>
          <w:tcPr>
            <w:tcW w:w="4134" w:type="dxa"/>
          </w:tcPr>
          <w:p w:rsidRPr="00B67F51" w:rsidR="00614757" w:rsidP="00614757" w:rsidRDefault="00614757" w14:paraId="77CC8CC6" w14:textId="77777777">
            <w:pPr>
              <w:pStyle w:val="Prrafodelista"/>
              <w:numPr>
                <w:ilvl w:val="0"/>
                <w:numId w:val="29"/>
              </w:numPr>
              <w:spacing w:line="360" w:lineRule="auto"/>
              <w:ind w:left="317" w:hanging="317"/>
              <w:jc w:val="both"/>
              <w:rPr>
                <w:rFonts w:cs="Tahoma"/>
                <w:bCs/>
                <w:color w:val="auto"/>
                <w:sz w:val="18"/>
                <w:szCs w:val="18"/>
              </w:rPr>
            </w:pPr>
            <w:r w:rsidRPr="00B67F51">
              <w:rPr>
                <w:rFonts w:cs="Tahoma"/>
                <w:bCs/>
                <w:color w:val="auto"/>
                <w:sz w:val="18"/>
                <w:szCs w:val="18"/>
              </w:rPr>
              <w:t>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Pr="00B67F51" w:rsidR="00614757" w:rsidP="00614757" w:rsidRDefault="00614757" w14:paraId="7D4185F5"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Recibir, tramitar y dar respuesta a las solicitudes de acceso a la información;</w:t>
            </w:r>
          </w:p>
          <w:p w:rsidRPr="00B67F51" w:rsidR="00614757" w:rsidP="00614757" w:rsidRDefault="00614757" w14:paraId="55BCF5EC"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Auxiliar a los particulares en la elaboración de solicitudes de acceso a la información y, en su caso, orientarlos sobre los sujetos obligados competentes conforme a la normatividad aplicable;</w:t>
            </w:r>
          </w:p>
          <w:p w:rsidRPr="00B67F51" w:rsidR="00614757" w:rsidP="00614757" w:rsidRDefault="00614757" w14:paraId="4D334A8E"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Realizar, con efectividad, los trámites internos necesarios para la atención de las solicitudes de acceso a la información;</w:t>
            </w:r>
          </w:p>
          <w:p w:rsidRPr="00B67F51" w:rsidR="00614757" w:rsidP="00614757" w:rsidRDefault="00614757" w14:paraId="43C01209"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Entregar, en su caso, a los particulares la información solicitada;</w:t>
            </w:r>
          </w:p>
          <w:p w:rsidRPr="00B67F51" w:rsidR="00614757" w:rsidP="00614757" w:rsidRDefault="00614757" w14:paraId="3A80C50D"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Efectuar las notificaciones a los solicitantes;</w:t>
            </w:r>
          </w:p>
          <w:p w:rsidRPr="00B67F51" w:rsidR="00614757" w:rsidP="00614757" w:rsidRDefault="00614757" w14:paraId="79145F22"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Proponer al Comité de Transparencia, los procedimientos internos que aseguren la mayor eficiencia en la gestión de las solicitudes de acceso a la información, conforme a la normatividad aplicable;</w:t>
            </w:r>
          </w:p>
          <w:p w:rsidRPr="00B67F51" w:rsidR="00614757" w:rsidP="00614757" w:rsidRDefault="00614757" w14:paraId="1D928C45"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 xml:space="preserve">Proponer a quien preside el Comité de Transparencia, personal habilitado que sea </w:t>
            </w:r>
            <w:r w:rsidRPr="00B67F51">
              <w:rPr>
                <w:rFonts w:cs="Tahoma"/>
                <w:bCs/>
                <w:color w:val="auto"/>
                <w:sz w:val="18"/>
                <w:szCs w:val="18"/>
              </w:rPr>
              <w:lastRenderedPageBreak/>
              <w:t>necesario para recibir y dar trámite a las solicitudes de acceso a la información;</w:t>
            </w:r>
          </w:p>
          <w:p w:rsidRPr="00B67F51" w:rsidR="00614757" w:rsidP="00614757" w:rsidRDefault="00614757" w14:paraId="1A1C02B8"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Llevar un registro de las solicitudes de acceso a la información, sus respuestas, resultados, costos de reproducción y envío, resolución a los recursos de revisión que se hayan emitido en contra de sus respuestas y del cumplimiento de las mismas;</w:t>
            </w:r>
          </w:p>
          <w:p w:rsidRPr="00B67F51" w:rsidR="00614757" w:rsidP="00614757" w:rsidRDefault="00614757" w14:paraId="3FA1038B"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Presentar ante el Comité, el proyecto de clasificación de información;</w:t>
            </w:r>
          </w:p>
          <w:p w:rsidRPr="00B67F51" w:rsidR="00614757" w:rsidP="00614757" w:rsidRDefault="00614757" w14:paraId="1F11B5E7"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Promover e implementar políticas de transparencia proactiva procurando su accesibilidad;</w:t>
            </w:r>
          </w:p>
          <w:p w:rsidRPr="00B67F51" w:rsidR="00614757" w:rsidP="00614757" w:rsidRDefault="00614757" w14:paraId="057C208F"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Fomentar la transparencia y accesibilidad al interior del sujeto obligado;</w:t>
            </w:r>
          </w:p>
          <w:p w:rsidRPr="00B67F51" w:rsidR="00614757" w:rsidP="00614757" w:rsidRDefault="00614757" w14:paraId="05F9C5ED"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Hacer del conocimiento de la instancia competente la probable responsabilidad por el incumplimiento de las obligaciones previstas en la presente Ley; y</w:t>
            </w:r>
          </w:p>
          <w:p w:rsidRPr="00B67F51" w:rsidR="00614757" w:rsidP="00614757" w:rsidRDefault="00614757" w14:paraId="5A2ABC82"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Las demás que resulten necesarias para facilitar el acceso a la información y aquellas que se desprenden de la presente Ley y demás disposiciones jurídicas aplicables.</w:t>
            </w:r>
          </w:p>
          <w:p w:rsidRPr="00B67F51" w:rsidR="00614757" w:rsidP="00614757" w:rsidRDefault="00614757" w14:paraId="348EB5E6"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Pr="00B67F51" w:rsidR="00614757" w:rsidP="00614757" w:rsidRDefault="00614757" w14:paraId="61E4F6E5" w14:textId="77777777">
            <w:pPr>
              <w:pStyle w:val="Prrafodelista"/>
              <w:numPr>
                <w:ilvl w:val="0"/>
                <w:numId w:val="29"/>
              </w:numPr>
              <w:spacing w:line="360" w:lineRule="auto"/>
              <w:ind w:left="317" w:hanging="284"/>
              <w:jc w:val="both"/>
              <w:rPr>
                <w:rFonts w:cs="Tahoma"/>
                <w:bCs/>
                <w:color w:val="auto"/>
                <w:sz w:val="18"/>
                <w:szCs w:val="18"/>
              </w:rPr>
            </w:pPr>
            <w:r w:rsidRPr="00B67F51">
              <w:rPr>
                <w:rFonts w:cs="Tahoma"/>
                <w:bCs/>
                <w:color w:val="auto"/>
                <w:sz w:val="18"/>
                <w:szCs w:val="18"/>
              </w:rPr>
              <w:t xml:space="preserve">Los sujetos obligados deberán implementar a través de las unidades de transparencia, progresivamente y conforme a sus </w:t>
            </w:r>
            <w:r w:rsidRPr="00B67F51">
              <w:rPr>
                <w:rFonts w:cs="Tahoma"/>
                <w:bCs/>
                <w:color w:val="auto"/>
                <w:sz w:val="18"/>
                <w:szCs w:val="18"/>
              </w:rPr>
              <w:lastRenderedPageBreak/>
              <w:t>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tc>
        <w:tc>
          <w:tcPr>
            <w:tcW w:w="3945" w:type="dxa"/>
          </w:tcPr>
          <w:p w:rsidRPr="00B67F51" w:rsidR="00614757" w:rsidP="00614757" w:rsidRDefault="00614757" w14:paraId="27E08DD4" w14:textId="77777777">
            <w:pPr>
              <w:spacing w:line="360" w:lineRule="auto"/>
              <w:rPr>
                <w:rFonts w:eastAsia="Times New Roman" w:cs="Tahoma"/>
                <w:bCs/>
                <w:color w:val="auto"/>
                <w:sz w:val="18"/>
                <w:szCs w:val="18"/>
                <w:lang w:eastAsia="es-ES"/>
              </w:rPr>
            </w:pPr>
            <w:r w:rsidRPr="00B67F51">
              <w:rPr>
                <w:rFonts w:eastAsia="Times New Roman" w:cs="Tahoma"/>
                <w:bCs/>
                <w:color w:val="auto"/>
                <w:sz w:val="18"/>
                <w:szCs w:val="18"/>
                <w:lang w:eastAsia="es-ES"/>
              </w:rPr>
              <w:lastRenderedPageBreak/>
              <w:t>Artículo 108. La Unidad de Transparencia y Acceso a la Información Pública Municipal será responsable de realizar los trámites internos de las solicitudes de información, verificando en cada caso, que la misma no sea confidencial o reservada, de acuerdo a lo establecido en los ordenamientos jurídicos de la materia.</w:t>
            </w:r>
          </w:p>
          <w:p w:rsidRPr="00B67F51" w:rsidR="00614757" w:rsidP="00614757" w:rsidRDefault="00614757" w14:paraId="6CADC14D" w14:textId="77777777">
            <w:pPr>
              <w:spacing w:line="360" w:lineRule="auto"/>
              <w:rPr>
                <w:rFonts w:eastAsia="Times New Roman" w:cs="Tahoma"/>
                <w:bCs/>
                <w:color w:val="auto"/>
                <w:sz w:val="18"/>
                <w:szCs w:val="18"/>
                <w:lang w:eastAsia="es-ES"/>
              </w:rPr>
            </w:pPr>
          </w:p>
          <w:p w:rsidRPr="00B67F51" w:rsidR="00614757" w:rsidP="00614757" w:rsidRDefault="00614757" w14:paraId="60DD8528" w14:textId="77777777">
            <w:pPr>
              <w:spacing w:line="360" w:lineRule="auto"/>
              <w:rPr>
                <w:rFonts w:eastAsia="Times New Roman" w:cs="Tahoma"/>
                <w:bCs/>
                <w:color w:val="auto"/>
                <w:sz w:val="18"/>
                <w:szCs w:val="18"/>
                <w:lang w:eastAsia="es-ES"/>
              </w:rPr>
            </w:pPr>
            <w:r w:rsidRPr="00B67F51">
              <w:rPr>
                <w:rFonts w:eastAsia="Times New Roman" w:cs="Tahoma"/>
                <w:bCs/>
                <w:color w:val="auto"/>
                <w:sz w:val="18"/>
                <w:szCs w:val="18"/>
                <w:lang w:eastAsia="es-ES"/>
              </w:rPr>
              <w:t xml:space="preserve">La Unidad de Transparencia y Acceso a la Información Pública Municipal atenderá las solicitudes del ejercicio de los derechos de acceso, rectificación, cancelación y oposición de datos personales, de conformidad a lo dispuesto en la normatividad aplicable. </w:t>
            </w:r>
          </w:p>
          <w:p w:rsidRPr="00B67F51" w:rsidR="00614757" w:rsidP="00614757" w:rsidRDefault="00614757" w14:paraId="2D4A35CF" w14:textId="77777777">
            <w:pPr>
              <w:spacing w:line="360" w:lineRule="auto"/>
              <w:rPr>
                <w:rFonts w:eastAsia="Times New Roman" w:cs="Tahoma"/>
                <w:bCs/>
                <w:color w:val="auto"/>
                <w:sz w:val="18"/>
                <w:szCs w:val="18"/>
                <w:lang w:eastAsia="es-ES"/>
              </w:rPr>
            </w:pPr>
          </w:p>
          <w:p w:rsidRPr="00B67F51" w:rsidR="00614757" w:rsidP="00614757" w:rsidRDefault="00614757" w14:paraId="12FF1DB8" w14:textId="77777777">
            <w:pPr>
              <w:spacing w:line="360" w:lineRule="auto"/>
              <w:rPr>
                <w:rFonts w:eastAsia="Times New Roman" w:cs="Tahoma"/>
                <w:bCs/>
                <w:color w:val="auto"/>
                <w:sz w:val="18"/>
                <w:szCs w:val="18"/>
                <w:lang w:eastAsia="es-ES"/>
              </w:rPr>
            </w:pPr>
            <w:r w:rsidRPr="00B67F51">
              <w:rPr>
                <w:rFonts w:eastAsia="Times New Roman" w:cs="Tahoma"/>
                <w:bCs/>
                <w:color w:val="auto"/>
                <w:sz w:val="18"/>
                <w:szCs w:val="18"/>
                <w:lang w:eastAsia="es-ES"/>
              </w:rPr>
              <w:t>Artículo 109. La Unidad de Transparencia y Acceso a la Información Pública Municipal tendrá el carácter de enlace entre los solicitantes y el Gobierno Municipal como sujeto obligado a través las dependencias centralizadas, organismos auxiliares descentralizados y desconcentrados de la Administración Pública Municipal; y se auxiliará de los servidores públicos habilitados para tal efecto. Así como corresponderá el despacho de los siguientes asuntos:</w:t>
            </w:r>
          </w:p>
          <w:p w:rsidRPr="00B67F51" w:rsidR="00614757" w:rsidP="00614757" w:rsidRDefault="00614757" w14:paraId="6023D550" w14:textId="77777777">
            <w:pPr>
              <w:spacing w:line="360" w:lineRule="auto"/>
              <w:rPr>
                <w:rFonts w:eastAsia="Times New Roman" w:cs="Tahoma"/>
                <w:bCs/>
                <w:color w:val="auto"/>
                <w:sz w:val="18"/>
                <w:szCs w:val="18"/>
                <w:lang w:eastAsia="es-ES"/>
              </w:rPr>
            </w:pPr>
          </w:p>
          <w:p w:rsidRPr="00B67F51" w:rsidR="00614757" w:rsidP="00614757" w:rsidRDefault="00614757" w14:paraId="59BB441D"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 xml:space="preserve">Recabar, difundir y actualizar la información relativa a las obligaciones de </w:t>
            </w:r>
            <w:r w:rsidRPr="00B67F51">
              <w:rPr>
                <w:rFonts w:cs="Tahoma"/>
                <w:bCs/>
                <w:color w:val="auto"/>
                <w:sz w:val="18"/>
                <w:szCs w:val="18"/>
              </w:rPr>
              <w:lastRenderedPageBreak/>
              <w:t>transparencia comunes y específicas a la que se refiere la Ley General, la Ley Estatal y las demás disposiciones de la materia, así como propiciar que las áreas la actualicen periódicamente conforme a la normatividad aplicable;</w:t>
            </w:r>
          </w:p>
          <w:p w:rsidRPr="00B67F51" w:rsidR="00614757" w:rsidP="00614757" w:rsidRDefault="00614757" w14:paraId="0030F584"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 xml:space="preserve">Recibir, tramitar y dar respuesta a las solicitudes de acceso a la información; </w:t>
            </w:r>
          </w:p>
          <w:p w:rsidRPr="00B67F51" w:rsidR="00614757" w:rsidP="00614757" w:rsidRDefault="00614757" w14:paraId="7147686C"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Auxiliar a los particulares en la elaboración de solicitudes de acceso a la información y, en su caso, orientarlos sobre los sujetos obligados competentes conforme a la normatividad aplicable;</w:t>
            </w:r>
          </w:p>
          <w:p w:rsidRPr="00B67F51" w:rsidR="00614757" w:rsidP="00614757" w:rsidRDefault="00614757" w14:paraId="5B7DDC2A"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 xml:space="preserve">Realizar, con efectividad, los trámites internos necesarios para la atención de las solicitudes de acceso a la información; V. Entregar, en su caso, a los particulares la información solicitada; </w:t>
            </w:r>
          </w:p>
          <w:p w:rsidRPr="00B67F51" w:rsidR="00614757" w:rsidP="00614757" w:rsidRDefault="00614757" w14:paraId="067412E6"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Efectuar las notificaciones a los solicitantes;</w:t>
            </w:r>
          </w:p>
          <w:p w:rsidRPr="00B67F51" w:rsidR="00614757" w:rsidP="00614757" w:rsidRDefault="00614757" w14:paraId="2E05BAA7"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 xml:space="preserve">Proponer al Comité de Transparencia, los procedimientos internos que aseguren la mayor eficiencia en la gestión de las solicitudes de acceso a la información, conforme a la normatividad aplicable; </w:t>
            </w:r>
          </w:p>
          <w:p w:rsidRPr="00B67F51" w:rsidR="00614757" w:rsidP="00614757" w:rsidRDefault="00614757" w14:paraId="2CD65BE1"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 xml:space="preserve">Proponer a quien preside el Comité de Transparencia, personal habilitado que sea necesario para recibir y dar trámite a las solicitudes de acceso a la información; </w:t>
            </w:r>
          </w:p>
          <w:p w:rsidRPr="00B67F51" w:rsidR="00614757" w:rsidP="00614757" w:rsidRDefault="00614757" w14:paraId="368F9DF5"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 xml:space="preserve">Llevar un registro de las solicitudes de acceso a la información, sus respuestas, resultados, costos de reproducción y envío, resolución a los recursos de revisión que se </w:t>
            </w:r>
            <w:r w:rsidRPr="00B67F51">
              <w:rPr>
                <w:rFonts w:cs="Tahoma"/>
                <w:bCs/>
                <w:color w:val="auto"/>
                <w:sz w:val="18"/>
                <w:szCs w:val="18"/>
              </w:rPr>
              <w:lastRenderedPageBreak/>
              <w:t>hayan emitido en contra de sus respuestas y del cumplimiento de las mismas</w:t>
            </w:r>
          </w:p>
          <w:p w:rsidRPr="00B67F51" w:rsidR="00614757" w:rsidP="00614757" w:rsidRDefault="00614757" w14:paraId="3EAB83F7"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Presentar ante el Comité, el proyecto de clasificación de información;</w:t>
            </w:r>
          </w:p>
          <w:p w:rsidRPr="00B67F51" w:rsidR="00614757" w:rsidP="00614757" w:rsidRDefault="00614757" w14:paraId="54F26AE7"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Promover e implementar políticas de transparencia proactiva procurando su accesibilidad;</w:t>
            </w:r>
          </w:p>
          <w:p w:rsidRPr="00B67F51" w:rsidR="00614757" w:rsidP="00614757" w:rsidRDefault="00614757" w14:paraId="72FC0764"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Fomentar la transparencia y accesibilidad al interior del sujeto obligado;</w:t>
            </w:r>
          </w:p>
          <w:p w:rsidRPr="00B67F51" w:rsidR="00614757" w:rsidP="00614757" w:rsidRDefault="00614757" w14:paraId="49B4819C"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 xml:space="preserve">Hacer del conocimiento de la instancia competente la probable responsabilidad por el incumplimiento de las obligaciones previstas en la presente Ley; y </w:t>
            </w:r>
          </w:p>
          <w:p w:rsidRPr="00B67F51" w:rsidR="00614757" w:rsidP="00614757" w:rsidRDefault="00614757" w14:paraId="2CDD284C"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Las demás que resulten necesarias para facilitar el acceso a la información y aquellas que se desprenden de la presente Ley y demás disposiciones jurídicas aplicables.</w:t>
            </w:r>
          </w:p>
          <w:p w:rsidRPr="00B67F51" w:rsidR="00614757" w:rsidP="00614757" w:rsidRDefault="00614757" w14:paraId="3B5FB14B" w14:textId="77777777">
            <w:pPr>
              <w:pStyle w:val="Prrafodelista"/>
              <w:numPr>
                <w:ilvl w:val="0"/>
                <w:numId w:val="30"/>
              </w:numPr>
              <w:spacing w:line="360" w:lineRule="auto"/>
              <w:ind w:left="294" w:hanging="294"/>
              <w:jc w:val="both"/>
              <w:rPr>
                <w:rFonts w:cs="Tahoma"/>
                <w:bCs/>
                <w:color w:val="auto"/>
                <w:sz w:val="18"/>
                <w:szCs w:val="18"/>
              </w:rPr>
            </w:pPr>
            <w:r w:rsidRPr="00B67F51">
              <w:rPr>
                <w:rFonts w:cs="Tahoma"/>
                <w:bCs/>
                <w:color w:val="auto"/>
                <w:sz w:val="18"/>
                <w:szCs w:val="18"/>
              </w:rPr>
              <w:t>En todo lo no previsto en este reglamento y que competa a la Unidad de Transparencia se observara y acatara lo dispuesto por la Ley General, Ley de Transparencia y Acceso a la Información Pública del Estado de México y Municipios.</w:t>
            </w:r>
          </w:p>
        </w:tc>
      </w:tr>
    </w:tbl>
    <w:p w:rsidR="00614757" w:rsidP="00614757" w:rsidRDefault="00614757" w14:paraId="4DE3D947" w14:textId="117AAEA0">
      <w:pPr>
        <w:spacing w:after="0" w:line="360" w:lineRule="auto"/>
        <w:rPr>
          <w:rFonts w:eastAsia="Times New Roman" w:cs="Tahoma"/>
          <w:bCs/>
          <w:color w:val="auto"/>
          <w:lang w:eastAsia="es-ES"/>
        </w:rPr>
      </w:pPr>
    </w:p>
    <w:p w:rsidR="001D40EB" w:rsidP="00614757" w:rsidRDefault="00614757" w14:paraId="192A9425" w14:textId="2F6B62D1">
      <w:pPr>
        <w:spacing w:after="0" w:line="360" w:lineRule="auto"/>
        <w:rPr>
          <w:rFonts w:eastAsia="Times New Roman" w:cs="Tahoma"/>
          <w:bCs/>
          <w:color w:val="auto"/>
          <w:lang w:eastAsia="es-ES"/>
        </w:rPr>
      </w:pPr>
      <w:r>
        <w:rPr>
          <w:rFonts w:eastAsia="Times New Roman" w:cs="Tahoma"/>
          <w:bCs/>
          <w:color w:val="auto"/>
          <w:lang w:eastAsia="es-ES"/>
        </w:rPr>
        <w:t>Conforme a lo anterior, se logra vislumbrar que el Sujeto Obligado proporcionó las funciones que tenía la Unidad de Transparencia; sin embargo, omitió señalar cada una de las atribuciones que realizaban los servidores públicos adscritos a dicha área; n</w:t>
      </w:r>
      <w:r w:rsidRPr="00B67F51" w:rsidR="003F27D4">
        <w:rPr>
          <w:rFonts w:eastAsia="Times New Roman" w:cs="Tahoma"/>
          <w:bCs/>
          <w:color w:val="auto"/>
          <w:lang w:val="es-ES" w:eastAsia="es-ES"/>
        </w:rPr>
        <w:t>o obstante, durante la sustanciación del Medio de Impugnación, el Sujeto Obligado</w:t>
      </w:r>
      <w:r w:rsidRPr="00B67F51" w:rsidR="003F27D4">
        <w:rPr>
          <w:rFonts w:eastAsia="Times New Roman" w:cs="Tahoma"/>
          <w:bCs/>
          <w:color w:val="auto"/>
          <w:lang w:eastAsia="es-ES"/>
        </w:rPr>
        <w:t xml:space="preserve"> </w:t>
      </w:r>
      <w:r w:rsidRPr="00B67F51" w:rsidR="001D40EB">
        <w:rPr>
          <w:rFonts w:eastAsia="Times New Roman" w:cs="Tahoma"/>
          <w:bCs/>
          <w:color w:val="auto"/>
          <w:lang w:eastAsia="es-ES"/>
        </w:rPr>
        <w:t xml:space="preserve">a través </w:t>
      </w:r>
      <w:r w:rsidRPr="00B67F51" w:rsidR="003F27D4">
        <w:rPr>
          <w:rFonts w:eastAsia="Times New Roman" w:cs="Tahoma"/>
          <w:bCs/>
          <w:color w:val="auto"/>
          <w:lang w:eastAsia="es-ES"/>
        </w:rPr>
        <w:t xml:space="preserve">su Informe Justificado hizo del </w:t>
      </w:r>
      <w:r w:rsidRPr="00B67F51" w:rsidR="001D40EB">
        <w:rPr>
          <w:rFonts w:eastAsia="Times New Roman" w:cs="Tahoma"/>
          <w:bCs/>
          <w:color w:val="auto"/>
          <w:lang w:eastAsia="es-ES"/>
        </w:rPr>
        <w:t xml:space="preserve">conocimiento del Recurrente </w:t>
      </w:r>
      <w:r w:rsidR="008908C1">
        <w:rPr>
          <w:rFonts w:eastAsia="Times New Roman" w:cs="Tahoma"/>
          <w:bCs/>
          <w:color w:val="auto"/>
          <w:lang w:eastAsia="es-ES"/>
        </w:rPr>
        <w:t>los cargos que tenían los miembros de la unidad administrativa solicitada, tal como se observa a continuación:</w:t>
      </w:r>
    </w:p>
    <w:p w:rsidRPr="00B67F51" w:rsidR="008908C1" w:rsidP="00614757" w:rsidRDefault="008908C1" w14:paraId="07EB6285" w14:textId="77777777">
      <w:pPr>
        <w:spacing w:after="0" w:line="360" w:lineRule="auto"/>
        <w:rPr>
          <w:rFonts w:eastAsia="Times New Roman" w:cs="Tahoma"/>
          <w:bCs/>
          <w:color w:val="auto"/>
          <w:lang w:eastAsia="es-ES"/>
        </w:rPr>
      </w:pPr>
    </w:p>
    <w:p w:rsidRPr="00B67F51" w:rsidR="001D40EB" w:rsidP="00614757" w:rsidRDefault="001D40EB" w14:paraId="1181FF79" w14:textId="785CE921">
      <w:pPr>
        <w:spacing w:after="0" w:line="360" w:lineRule="auto"/>
        <w:jc w:val="center"/>
        <w:rPr>
          <w:rFonts w:eastAsia="Times New Roman" w:cs="Tahoma"/>
          <w:bCs/>
          <w:color w:val="auto"/>
          <w:lang w:eastAsia="es-ES"/>
        </w:rPr>
      </w:pPr>
      <w:r w:rsidRPr="00B67F51">
        <w:rPr>
          <w:rFonts w:eastAsia="Times New Roman" w:cs="Tahoma"/>
          <w:bCs/>
          <w:noProof/>
          <w:color w:val="auto"/>
          <w:lang w:eastAsia="es-MX"/>
        </w:rPr>
        <w:lastRenderedPageBreak/>
        <w:drawing>
          <wp:inline distT="0" distB="0" distL="0" distR="0" wp14:anchorId="2248676C" wp14:editId="7A01BAE2">
            <wp:extent cx="5736542" cy="16097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082650.tmp"/>
                    <pic:cNvPicPr/>
                  </pic:nvPicPr>
                  <pic:blipFill rotWithShape="1">
                    <a:blip r:embed="rId19">
                      <a:extLst>
                        <a:ext uri="{28A0092B-C50C-407E-A947-70E740481C1C}">
                          <a14:useLocalDpi xmlns:a14="http://schemas.microsoft.com/office/drawing/2010/main" val="0"/>
                        </a:ext>
                      </a:extLst>
                    </a:blip>
                    <a:srcRect t="7076" b="7382"/>
                    <a:stretch/>
                  </pic:blipFill>
                  <pic:spPr bwMode="auto">
                    <a:xfrm>
                      <a:off x="0" y="0"/>
                      <a:ext cx="5756723" cy="1615388"/>
                    </a:xfrm>
                    <a:prstGeom prst="rect">
                      <a:avLst/>
                    </a:prstGeom>
                    <a:ln>
                      <a:noFill/>
                    </a:ln>
                    <a:extLst>
                      <a:ext uri="{53640926-AAD7-44D8-BBD7-CCE9431645EC}">
                        <a14:shadowObscured xmlns:a14="http://schemas.microsoft.com/office/drawing/2010/main"/>
                      </a:ext>
                    </a:extLst>
                  </pic:spPr>
                </pic:pic>
              </a:graphicData>
            </a:graphic>
          </wp:inline>
        </w:drawing>
      </w:r>
    </w:p>
    <w:p w:rsidR="001D40EB" w:rsidP="00614757" w:rsidRDefault="001D40EB" w14:paraId="433288FE" w14:textId="1F68819D">
      <w:pPr>
        <w:spacing w:after="0" w:line="360" w:lineRule="auto"/>
        <w:rPr>
          <w:rFonts w:eastAsia="Times New Roman" w:cs="Tahoma"/>
          <w:bCs/>
          <w:color w:val="auto"/>
          <w:lang w:eastAsia="es-ES"/>
        </w:rPr>
      </w:pPr>
    </w:p>
    <w:p w:rsidR="008908C1" w:rsidP="00614757" w:rsidRDefault="008908C1" w14:paraId="081B7BB0" w14:textId="1AB3111F">
      <w:pPr>
        <w:spacing w:after="0" w:line="360" w:lineRule="auto"/>
        <w:rPr>
          <w:rFonts w:eastAsia="Times New Roman" w:cs="Tahoma"/>
          <w:bCs/>
          <w:color w:val="auto"/>
          <w:lang w:eastAsia="es-ES"/>
        </w:rPr>
      </w:pPr>
      <w:r>
        <w:rPr>
          <w:rFonts w:eastAsia="Times New Roman" w:cs="Tahoma"/>
          <w:bCs/>
          <w:color w:val="auto"/>
          <w:lang w:eastAsia="es-ES"/>
        </w:rPr>
        <w:t>Además, aclaró que no existía documento que estableciera las funciones de cada uno de los servidores públicos que integraban a la Unidad de Transparencia, pues a la fecha del Informe Justificado, se estaban realizado las gestiones para elaborar el Manual de Procedimientos de la Unidad de Transparencia.</w:t>
      </w:r>
    </w:p>
    <w:p w:rsidR="008908C1" w:rsidP="00614757" w:rsidRDefault="008908C1" w14:paraId="62A483DD" w14:textId="1032AB3A">
      <w:pPr>
        <w:spacing w:after="0" w:line="360" w:lineRule="auto"/>
        <w:rPr>
          <w:rFonts w:eastAsia="Times New Roman" w:cs="Tahoma"/>
          <w:bCs/>
          <w:color w:val="auto"/>
          <w:lang w:eastAsia="es-ES"/>
        </w:rPr>
      </w:pPr>
    </w:p>
    <w:p w:rsidR="008908C1" w:rsidP="00614757" w:rsidRDefault="008908C1" w14:paraId="02DF80DA" w14:textId="4D513601">
      <w:pPr>
        <w:spacing w:after="0" w:line="360" w:lineRule="auto"/>
        <w:rPr>
          <w:rFonts w:eastAsia="Times New Roman" w:cs="Tahoma"/>
          <w:bCs/>
          <w:color w:val="auto"/>
          <w:lang w:eastAsia="es-ES"/>
        </w:rPr>
      </w:pPr>
      <w:r>
        <w:rPr>
          <w:rFonts w:eastAsia="Times New Roman" w:cs="Tahoma"/>
          <w:bCs/>
          <w:color w:val="auto"/>
          <w:lang w:eastAsia="es-ES"/>
        </w:rPr>
        <w:t>Conforme a lo anterior, se logra vislumbrar que el Sujeto Obligado dio cumplimiento a los artículos, 12, 19, párrafo segundo y 160 de la Ley de Transparencia y Acceso a la Información Pública del Estado de México y Municipios, por las siguientes circunstancias:</w:t>
      </w:r>
    </w:p>
    <w:p w:rsidR="008908C1" w:rsidP="00614757" w:rsidRDefault="008908C1" w14:paraId="3F91AB64" w14:textId="5268EBCD">
      <w:pPr>
        <w:spacing w:after="0" w:line="360" w:lineRule="auto"/>
        <w:rPr>
          <w:rFonts w:eastAsia="Times New Roman" w:cs="Tahoma"/>
          <w:bCs/>
          <w:color w:val="auto"/>
          <w:lang w:eastAsia="es-ES"/>
        </w:rPr>
      </w:pPr>
    </w:p>
    <w:p w:rsidR="008908C1" w:rsidP="008908C1" w:rsidRDefault="008908C1" w14:paraId="1E2AF476" w14:textId="372404A2">
      <w:pPr>
        <w:pStyle w:val="Prrafodelista"/>
        <w:numPr>
          <w:ilvl w:val="0"/>
          <w:numId w:val="34"/>
        </w:numPr>
        <w:spacing w:line="360" w:lineRule="auto"/>
        <w:rPr>
          <w:rFonts w:cs="Tahoma"/>
          <w:bCs/>
          <w:color w:val="auto"/>
        </w:rPr>
      </w:pPr>
      <w:r>
        <w:rPr>
          <w:rFonts w:cs="Tahoma"/>
          <w:bCs/>
          <w:color w:val="auto"/>
        </w:rPr>
        <w:t>En respuesta, proporcionó los documentos donde constan las funciones específicas de la Unidad de Transparencia, y</w:t>
      </w:r>
    </w:p>
    <w:p w:rsidR="008908C1" w:rsidP="008908C1" w:rsidRDefault="008908C1" w14:paraId="7BD27F2F" w14:textId="77777777">
      <w:pPr>
        <w:pStyle w:val="Prrafodelista"/>
        <w:spacing w:line="360" w:lineRule="auto"/>
        <w:rPr>
          <w:rFonts w:cs="Tahoma"/>
          <w:bCs/>
          <w:color w:val="auto"/>
        </w:rPr>
      </w:pPr>
    </w:p>
    <w:p w:rsidRPr="008908C1" w:rsidR="008908C1" w:rsidP="008908C1" w:rsidRDefault="008908C1" w14:paraId="4F7A63DA" w14:textId="18EA92AB">
      <w:pPr>
        <w:pStyle w:val="Prrafodelista"/>
        <w:numPr>
          <w:ilvl w:val="0"/>
          <w:numId w:val="34"/>
        </w:numPr>
        <w:spacing w:line="360" w:lineRule="auto"/>
        <w:jc w:val="both"/>
        <w:rPr>
          <w:rFonts w:cs="Tahoma"/>
          <w:bCs/>
          <w:color w:val="auto"/>
        </w:rPr>
      </w:pPr>
      <w:r>
        <w:rPr>
          <w:rFonts w:cs="Tahoma"/>
          <w:bCs/>
          <w:color w:val="auto"/>
        </w:rPr>
        <w:t>En Informe Justificado, aclaró que no existía documento que estableciera las atribuciones específicas de cada servidor público adscrito a la Unidad de Transparencia y entregó los cargos de estos.</w:t>
      </w:r>
    </w:p>
    <w:p w:rsidRPr="00B67F51" w:rsidR="008908C1" w:rsidP="00614757" w:rsidRDefault="008908C1" w14:paraId="73E0C000" w14:textId="77777777">
      <w:pPr>
        <w:spacing w:after="0" w:line="360" w:lineRule="auto"/>
        <w:rPr>
          <w:rFonts w:eastAsia="Times New Roman" w:cs="Tahoma"/>
          <w:bCs/>
          <w:color w:val="auto"/>
          <w:lang w:eastAsia="es-ES"/>
        </w:rPr>
      </w:pPr>
    </w:p>
    <w:p w:rsidRPr="00B67F51" w:rsidR="003F27D4" w:rsidP="00614757" w:rsidRDefault="001D40EB" w14:paraId="2ABF3A91" w14:textId="7F58392F">
      <w:pPr>
        <w:spacing w:after="0" w:line="360" w:lineRule="auto"/>
        <w:rPr>
          <w:rFonts w:eastAsia="Times New Roman" w:cs="Tahoma"/>
          <w:bCs/>
          <w:color w:val="auto"/>
          <w:lang w:eastAsia="es-ES"/>
        </w:rPr>
      </w:pPr>
      <w:r w:rsidRPr="00B67F51">
        <w:rPr>
          <w:rFonts w:eastAsia="Times New Roman" w:cs="Tahoma"/>
          <w:bCs/>
          <w:color w:val="auto"/>
          <w:lang w:eastAsia="es-ES"/>
        </w:rPr>
        <w:t xml:space="preserve">En atención a lo expuesto, este Instituto advierte </w:t>
      </w:r>
      <w:r w:rsidRPr="00B67F51" w:rsidR="003F27D4">
        <w:rPr>
          <w:rFonts w:eastAsia="Times New Roman" w:cs="Tahoma"/>
          <w:bCs/>
          <w:color w:val="auto"/>
          <w:lang w:eastAsia="es-ES"/>
        </w:rPr>
        <w:t xml:space="preserve">el mediante el Informe Justificado el Sujeto Obligado robusteció la respuesta primigenia y aclaró </w:t>
      </w:r>
      <w:r w:rsidR="008908C1">
        <w:rPr>
          <w:rFonts w:eastAsia="Times New Roman" w:cs="Tahoma"/>
          <w:bCs/>
          <w:color w:val="auto"/>
          <w:lang w:eastAsia="es-ES"/>
        </w:rPr>
        <w:t>las razones por las cuales no contaba con la información peticionada,</w:t>
      </w:r>
      <w:r w:rsidRPr="00B67F51" w:rsidR="00B67F51">
        <w:rPr>
          <w:rFonts w:eastAsia="Times New Roman" w:cs="Tahoma"/>
          <w:bCs/>
          <w:color w:val="auto"/>
          <w:lang w:eastAsia="es-ES"/>
        </w:rPr>
        <w:t xml:space="preserve"> </w:t>
      </w:r>
      <w:r w:rsidRPr="00B67F51" w:rsidR="003F27D4">
        <w:rPr>
          <w:rFonts w:eastAsia="Times New Roman" w:cs="Tahoma"/>
          <w:bCs/>
          <w:color w:val="auto"/>
          <w:lang w:eastAsia="es-ES"/>
        </w:rPr>
        <w:t>se considera que la controversia que se dirime ha quedado sin materia.</w:t>
      </w:r>
    </w:p>
    <w:p w:rsidRPr="00B67F51" w:rsidR="008908C1" w:rsidP="00614757" w:rsidRDefault="008908C1" w14:paraId="101BF863" w14:textId="77777777">
      <w:pPr>
        <w:spacing w:after="0" w:line="360" w:lineRule="auto"/>
        <w:rPr>
          <w:rFonts w:eastAsia="Times New Roman" w:cs="Tahoma"/>
          <w:bCs/>
          <w:color w:val="auto"/>
          <w:lang w:eastAsia="es-ES"/>
        </w:rPr>
      </w:pPr>
    </w:p>
    <w:p w:rsidRPr="00B67F51" w:rsidR="00B67F51" w:rsidP="00614757" w:rsidRDefault="00B67F51" w14:paraId="19B948FE" w14:textId="77777777">
      <w:pPr>
        <w:spacing w:after="0" w:line="360" w:lineRule="auto"/>
        <w:rPr>
          <w:rFonts w:eastAsia="Calibri" w:cs="Tahoma"/>
          <w:b/>
          <w:bCs/>
          <w:color w:val="000000"/>
          <w:lang w:val="es-ES"/>
        </w:rPr>
      </w:pPr>
      <w:r w:rsidRPr="00B67F51">
        <w:rPr>
          <w:rFonts w:eastAsia="Calibri" w:cs="Tahoma"/>
          <w:b/>
          <w:bCs/>
          <w:color w:val="000000"/>
          <w:lang w:val="es-ES"/>
        </w:rPr>
        <w:t xml:space="preserve">CUARTO. Decisión. </w:t>
      </w:r>
    </w:p>
    <w:p w:rsidRPr="00B67F51" w:rsidR="00B67F51" w:rsidP="00614757" w:rsidRDefault="00B67F51" w14:paraId="743206B8" w14:textId="77777777">
      <w:pPr>
        <w:spacing w:after="0" w:line="360" w:lineRule="auto"/>
        <w:rPr>
          <w:rFonts w:eastAsia="Calibri" w:cs="Tahoma"/>
          <w:b/>
          <w:bCs/>
          <w:color w:val="000000"/>
          <w:lang w:val="es-ES"/>
        </w:rPr>
      </w:pPr>
    </w:p>
    <w:p w:rsidRPr="00B67F51" w:rsidR="00B67F51" w:rsidP="00614757" w:rsidRDefault="00B67F51" w14:paraId="3E38C7DD" w14:textId="77777777">
      <w:pPr>
        <w:spacing w:after="0" w:line="360" w:lineRule="auto"/>
        <w:rPr>
          <w:rFonts w:eastAsia="Calibri" w:cs="Tahoma"/>
          <w:bCs/>
          <w:color w:val="000000"/>
          <w:lang w:val="es-ES"/>
        </w:rPr>
      </w:pPr>
      <w:r w:rsidRPr="00B67F51">
        <w:rPr>
          <w:rFonts w:eastAsia="Calibri" w:cs="Tahoma"/>
          <w:bCs/>
          <w:color w:val="000000"/>
          <w:lang w:val="es-ES"/>
        </w:rPr>
        <w:t xml:space="preserve">Con fundamento en lo dispuesto en el artículo 186, fracción I de la Ley de Transparencia y Acceso a la Información Pública del Estado de México y Municipios, se considera procedente </w:t>
      </w:r>
      <w:r w:rsidRPr="00B67F51">
        <w:rPr>
          <w:rFonts w:eastAsia="Calibri" w:cs="Tahoma"/>
          <w:b/>
          <w:bCs/>
          <w:color w:val="000000"/>
          <w:lang w:val="es-ES"/>
        </w:rPr>
        <w:t xml:space="preserve">SOBRESEER </w:t>
      </w:r>
      <w:r w:rsidRPr="00B67F51">
        <w:rPr>
          <w:rFonts w:eastAsia="Calibri" w:cs="Tahoma"/>
          <w:bCs/>
          <w:color w:val="000000"/>
          <w:lang w:val="es-ES"/>
        </w:rPr>
        <w:t>el Recurso de Revisión, en virtud de que se actualiza la hipótesis normativa prevista en la fracción III, del artículo 192, del citado ordenamiento legal.</w:t>
      </w:r>
    </w:p>
    <w:p w:rsidRPr="00B67F51" w:rsidR="00B67F51" w:rsidP="00614757" w:rsidRDefault="00B67F51" w14:paraId="23584F6A" w14:textId="77777777">
      <w:pPr>
        <w:spacing w:after="0" w:line="360" w:lineRule="auto"/>
        <w:rPr>
          <w:rFonts w:eastAsia="Calibri" w:cs="Tahoma"/>
          <w:bCs/>
          <w:color w:val="000000"/>
          <w:lang w:val="es-ES"/>
        </w:rPr>
      </w:pPr>
    </w:p>
    <w:p w:rsidRPr="00B67F51" w:rsidR="00B67F51" w:rsidP="00614757" w:rsidRDefault="00B67F51" w14:paraId="0DEB5F17" w14:textId="77777777">
      <w:pPr>
        <w:spacing w:after="0" w:line="360" w:lineRule="auto"/>
        <w:rPr>
          <w:rFonts w:eastAsia="Calibri" w:cs="Tahoma"/>
          <w:b/>
          <w:bCs/>
          <w:iCs/>
          <w:color w:val="000000"/>
        </w:rPr>
      </w:pPr>
      <w:r w:rsidRPr="00B67F51">
        <w:rPr>
          <w:rFonts w:eastAsia="Calibri" w:cs="Tahoma"/>
          <w:b/>
          <w:bCs/>
          <w:iCs/>
          <w:color w:val="000000"/>
        </w:rPr>
        <w:t>Términos de la Resolución para conocimiento del Particular.</w:t>
      </w:r>
    </w:p>
    <w:p w:rsidRPr="00B67F51" w:rsidR="00B67F51" w:rsidP="00614757" w:rsidRDefault="00B67F51" w14:paraId="19ABB712" w14:textId="77777777">
      <w:pPr>
        <w:spacing w:after="0" w:line="360" w:lineRule="auto"/>
        <w:rPr>
          <w:rFonts w:eastAsia="Calibri" w:cs="Tahoma"/>
          <w:b/>
          <w:bCs/>
          <w:iCs/>
          <w:color w:val="000000"/>
        </w:rPr>
      </w:pPr>
    </w:p>
    <w:p w:rsidRPr="00B67F51" w:rsidR="00B67F51" w:rsidP="00614757" w:rsidRDefault="00B67F51" w14:paraId="6B9AEC7A" w14:textId="77777777">
      <w:pPr>
        <w:spacing w:after="0" w:line="360" w:lineRule="auto"/>
        <w:rPr>
          <w:rFonts w:eastAsia="Calibri" w:cs="Tahoma"/>
          <w:bCs/>
          <w:iCs/>
          <w:color w:val="000000"/>
          <w:lang w:val="es-ES"/>
        </w:rPr>
      </w:pPr>
      <w:r w:rsidRPr="00B67F51">
        <w:rPr>
          <w:rFonts w:eastAsia="Calibri" w:cs="Tahoma"/>
          <w:bCs/>
          <w:iCs/>
          <w:color w:val="000000"/>
          <w:lang w:val="es-ES"/>
        </w:rPr>
        <w:t>Se le hace del conocimiento del Particular, que, si bien en un principio se le daba la razón, pues el Sujeto Obligado no atendió en su totalidad todos los requerimientos de información planteados, sin embargo, lo cierto es que mediante su Informe Justificado hizo de su conocimiento que las funciones de los servidores públicos adscritos a la Unidad de Transparencia y robusteció su respuesta primigenia al hacerle del conocimiento las atribuciones con las que cuenta dicha Unidad.</w:t>
      </w:r>
    </w:p>
    <w:p w:rsidRPr="00B67F51" w:rsidR="00B67F51" w:rsidP="00614757" w:rsidRDefault="00B67F51" w14:paraId="316EF457" w14:textId="77777777">
      <w:pPr>
        <w:spacing w:after="0" w:line="360" w:lineRule="auto"/>
        <w:rPr>
          <w:rFonts w:eastAsia="Calibri" w:cs="Tahoma"/>
          <w:bCs/>
          <w:iCs/>
          <w:color w:val="000000"/>
          <w:lang w:val="es-ES"/>
        </w:rPr>
      </w:pPr>
    </w:p>
    <w:p w:rsidRPr="00B67F51" w:rsidR="00B67F51" w:rsidP="00614757" w:rsidRDefault="00B67F51" w14:paraId="08A0765D" w14:textId="17D504EF">
      <w:pPr>
        <w:spacing w:after="0" w:line="360" w:lineRule="auto"/>
        <w:rPr>
          <w:rFonts w:eastAsia="Calibri" w:cs="Tahoma"/>
          <w:bCs/>
          <w:iCs/>
          <w:color w:val="000000"/>
          <w:lang w:val="es-ES"/>
        </w:rPr>
      </w:pPr>
      <w:r w:rsidRPr="00B67F51">
        <w:rPr>
          <w:rFonts w:eastAsia="Calibri" w:cs="Tahoma"/>
          <w:bCs/>
          <w:iCs/>
          <w:color w:val="000000"/>
          <w:lang w:val="es-ES"/>
        </w:rPr>
        <w:t xml:space="preserve">Finalmente, </w:t>
      </w:r>
      <w:r w:rsidR="008908C1">
        <w:rPr>
          <w:rFonts w:eastAsia="Calibri" w:cs="Tahoma"/>
          <w:bCs/>
          <w:iCs/>
          <w:color w:val="000000"/>
          <w:lang w:val="es-ES"/>
        </w:rPr>
        <w:t xml:space="preserve">se le informa que </w:t>
      </w:r>
      <w:r w:rsidRPr="00B67F51">
        <w:rPr>
          <w:rFonts w:eastAsia="Calibri" w:cs="Tahoma"/>
          <w:bCs/>
          <w:iCs/>
          <w:color w:val="000000"/>
          <w:lang w:val="es-ES_tradnl"/>
        </w:rPr>
        <w:t xml:space="preserve">la labor del Instituto de Transparencia, Acceso a la Información Pública y Protección de Datos Personales del Estado de México y Municipios, </w:t>
      </w:r>
      <w:r w:rsidR="008908C1">
        <w:rPr>
          <w:rFonts w:eastAsia="Calibri" w:cs="Tahoma"/>
          <w:bCs/>
          <w:iCs/>
          <w:color w:val="000000"/>
          <w:lang w:val="es-ES_tradnl"/>
        </w:rPr>
        <w:t xml:space="preserve">por una parte, </w:t>
      </w:r>
      <w:r w:rsidRPr="00B67F51">
        <w:rPr>
          <w:rFonts w:eastAsia="Calibri" w:cs="Tahoma"/>
          <w:bCs/>
          <w:iCs/>
          <w:color w:val="000000"/>
          <w:lang w:val="es-ES_tradnl"/>
        </w:rPr>
        <w:t>es apoyar a la población a acceder a la información pública y</w:t>
      </w:r>
      <w:r w:rsidR="008908C1">
        <w:rPr>
          <w:rFonts w:eastAsia="Calibri" w:cs="Tahoma"/>
          <w:bCs/>
          <w:iCs/>
          <w:color w:val="000000"/>
          <w:lang w:val="es-ES_tradnl"/>
        </w:rPr>
        <w:t>, por otra,</w:t>
      </w:r>
      <w:r w:rsidRPr="00B67F51">
        <w:rPr>
          <w:rFonts w:eastAsia="Calibri" w:cs="Tahoma"/>
          <w:bCs/>
          <w:iCs/>
          <w:color w:val="000000"/>
          <w:lang w:val="es-ES_tradnl"/>
        </w:rPr>
        <w:t xml:space="preserve"> garantizar la protección de los datos personales.</w:t>
      </w:r>
    </w:p>
    <w:p w:rsidRPr="00B67F51" w:rsidR="00B67F51" w:rsidP="00614757" w:rsidRDefault="00B67F51" w14:paraId="0EE98F93" w14:textId="77777777">
      <w:pPr>
        <w:spacing w:after="0" w:line="360" w:lineRule="auto"/>
        <w:rPr>
          <w:rFonts w:eastAsia="Calibri" w:cs="Tahoma"/>
          <w:bCs/>
          <w:color w:val="000000"/>
          <w:lang w:val="es-ES"/>
        </w:rPr>
      </w:pPr>
    </w:p>
    <w:p w:rsidRPr="00B67F51" w:rsidR="00B67F51" w:rsidP="00614757" w:rsidRDefault="00B67F51" w14:paraId="3135C050" w14:textId="77777777">
      <w:pPr>
        <w:spacing w:after="0" w:line="360" w:lineRule="auto"/>
        <w:rPr>
          <w:rFonts w:eastAsia="Calibri" w:cs="Tahoma"/>
          <w:bCs/>
          <w:color w:val="000000"/>
        </w:rPr>
      </w:pPr>
      <w:r w:rsidRPr="00B67F51">
        <w:rPr>
          <w:rFonts w:eastAsia="Calibri" w:cs="Tahoma"/>
          <w:bCs/>
          <w:color w:val="000000"/>
        </w:rPr>
        <w:t>Por lo expuesto y fundado, este Pleno:</w:t>
      </w:r>
    </w:p>
    <w:p w:rsidR="00B67F51" w:rsidP="00614757" w:rsidRDefault="00B67F51" w14:paraId="761F8298" w14:textId="6C2F4229">
      <w:pPr>
        <w:spacing w:after="0" w:line="360" w:lineRule="auto"/>
        <w:rPr>
          <w:rFonts w:eastAsia="Calibri" w:cs="Tahoma"/>
          <w:bCs/>
          <w:color w:val="000000"/>
        </w:rPr>
      </w:pPr>
    </w:p>
    <w:p w:rsidRPr="00B67F51" w:rsidR="00B67F51" w:rsidP="00614757" w:rsidRDefault="00B67F51" w14:paraId="31E1F0A3" w14:textId="77777777">
      <w:pPr>
        <w:spacing w:after="0" w:line="360" w:lineRule="auto"/>
        <w:jc w:val="center"/>
        <w:rPr>
          <w:rFonts w:eastAsia="Calibri" w:cs="Tahoma"/>
          <w:b/>
          <w:bCs/>
          <w:iCs/>
          <w:color w:val="000000"/>
        </w:rPr>
      </w:pPr>
      <w:r w:rsidRPr="00B67F51">
        <w:rPr>
          <w:rFonts w:eastAsia="Calibri" w:cs="Tahoma"/>
          <w:b/>
          <w:bCs/>
          <w:iCs/>
          <w:color w:val="000000"/>
        </w:rPr>
        <w:t>R E S U E L V E:</w:t>
      </w:r>
    </w:p>
    <w:p w:rsidRPr="00B67F51" w:rsidR="00B67F51" w:rsidP="00614757" w:rsidRDefault="00B67F51" w14:paraId="43D97AF3" w14:textId="77777777">
      <w:pPr>
        <w:spacing w:after="0" w:line="360" w:lineRule="auto"/>
        <w:rPr>
          <w:rFonts w:eastAsia="Calibri" w:cs="Tahoma"/>
          <w:b/>
          <w:bCs/>
          <w:iCs/>
          <w:color w:val="000000"/>
        </w:rPr>
      </w:pPr>
    </w:p>
    <w:p w:rsidRPr="00B67F51" w:rsidR="00B67F51" w:rsidP="00614757" w:rsidRDefault="00B67F51" w14:paraId="094E9F09" w14:textId="77777777">
      <w:pPr>
        <w:spacing w:after="0" w:line="360" w:lineRule="auto"/>
        <w:rPr>
          <w:rFonts w:eastAsia="Calibri" w:cs="Tahoma"/>
          <w:b/>
          <w:bCs/>
          <w:iCs/>
          <w:color w:val="000000"/>
        </w:rPr>
      </w:pPr>
      <w:r w:rsidRPr="00B67F51">
        <w:rPr>
          <w:rFonts w:eastAsia="Calibri" w:cs="Tahoma"/>
          <w:b/>
          <w:bCs/>
          <w:iCs/>
          <w:color w:val="000000"/>
        </w:rPr>
        <w:lastRenderedPageBreak/>
        <w:t xml:space="preserve">PRIMERO. </w:t>
      </w:r>
      <w:r w:rsidRPr="00B67F51">
        <w:rPr>
          <w:rFonts w:eastAsia="Calibri" w:cs="Tahoma"/>
          <w:bCs/>
          <w:iCs/>
          <w:color w:val="000000"/>
        </w:rPr>
        <w:t xml:space="preserve">Se </w:t>
      </w:r>
      <w:r w:rsidRPr="00B67F51">
        <w:rPr>
          <w:rFonts w:eastAsia="Calibri" w:cs="Tahoma"/>
          <w:b/>
          <w:bCs/>
          <w:iCs/>
          <w:color w:val="000000"/>
        </w:rPr>
        <w:t xml:space="preserve">SOBRESEE </w:t>
      </w:r>
      <w:r w:rsidRPr="00B67F51">
        <w:rPr>
          <w:rFonts w:eastAsia="Calibri" w:cs="Tahoma"/>
          <w:bCs/>
          <w:iCs/>
          <w:color w:val="000000"/>
        </w:rPr>
        <w:t>el Recurso de Revisión con número</w:t>
      </w:r>
      <w:r w:rsidRPr="00B67F51">
        <w:rPr>
          <w:rFonts w:eastAsia="Calibri" w:cs="Tahoma"/>
          <w:b/>
          <w:bCs/>
          <w:iCs/>
          <w:color w:val="000000"/>
        </w:rPr>
        <w:t xml:space="preserve"> </w:t>
      </w:r>
      <w:r w:rsidRPr="00B63607">
        <w:rPr>
          <w:rFonts w:eastAsia="Calibri" w:cs="Tahoma"/>
          <w:b/>
          <w:bCs/>
          <w:iCs/>
          <w:color w:val="000000"/>
        </w:rPr>
        <w:t>12336/INFOEM/IP/RR/2022</w:t>
      </w:r>
      <w:r w:rsidRPr="00B67F51">
        <w:rPr>
          <w:rFonts w:eastAsia="Calibri" w:cs="Tahoma"/>
          <w:bCs/>
          <w:iCs/>
          <w:color w:val="000000"/>
        </w:rPr>
        <w:t>,</w:t>
      </w:r>
      <w:r w:rsidRPr="00B67F51">
        <w:rPr>
          <w:rFonts w:eastAsia="Calibri" w:cs="Tahoma"/>
          <w:bCs/>
          <w:iCs/>
          <w:color w:val="auto"/>
        </w:rPr>
        <w:t xml:space="preserve"> </w:t>
      </w:r>
      <w:r w:rsidRPr="00B67F51">
        <w:rPr>
          <w:rFonts w:eastAsia="Calibri" w:cs="Tahoma"/>
          <w:bCs/>
          <w:iCs/>
          <w:color w:val="auto"/>
          <w:lang w:val="es-ES"/>
        </w:rPr>
        <w:t>en términos del artículo 192, fracción III, de la Ley de Transparencia y Acceso a la Información Pública del Estado de México y Municipios</w:t>
      </w:r>
      <w:r w:rsidRPr="00B67F51">
        <w:rPr>
          <w:rFonts w:eastAsia="Calibri" w:cs="Arial"/>
          <w:bCs/>
          <w:color w:val="000000"/>
          <w:lang w:val="es-ES"/>
        </w:rPr>
        <w:t xml:space="preserve">, </w:t>
      </w:r>
      <w:r w:rsidRPr="00B67F51">
        <w:rPr>
          <w:rFonts w:eastAsia="Calibri" w:cs="Tahoma"/>
          <w:bCs/>
          <w:iCs/>
          <w:color w:val="000000"/>
          <w:szCs w:val="24"/>
          <w:lang w:val="es-ES_tradnl"/>
        </w:rPr>
        <w:t>porque el Sujeto Obligado al modificar la respuesta de la solicitud de acceso a la información con número de folio</w:t>
      </w:r>
      <w:r w:rsidRPr="00B67F51">
        <w:rPr>
          <w:rFonts w:eastAsia="Calibri" w:cs="Tahoma"/>
          <w:bCs/>
          <w:iCs/>
          <w:color w:val="000000"/>
        </w:rPr>
        <w:t xml:space="preserve"> 00310/NEZA/IP/2022, el Medio de Impugnación, quedó sin materia, en términos de los Considerandos</w:t>
      </w:r>
      <w:r w:rsidRPr="00B67F51">
        <w:rPr>
          <w:rFonts w:eastAsia="Calibri" w:cs="Tahoma"/>
          <w:b/>
          <w:bCs/>
          <w:iCs/>
          <w:color w:val="000000"/>
        </w:rPr>
        <w:t xml:space="preserve"> </w:t>
      </w:r>
      <w:r w:rsidRPr="00B67F51">
        <w:rPr>
          <w:rFonts w:eastAsia="Calibri" w:cs="Tahoma"/>
          <w:bCs/>
          <w:iCs/>
          <w:color w:val="000000"/>
        </w:rPr>
        <w:t>TERCERO y CUARTO</w:t>
      </w:r>
      <w:r w:rsidRPr="00B67F51">
        <w:rPr>
          <w:rFonts w:eastAsia="Calibri" w:cs="Tahoma"/>
          <w:b/>
          <w:bCs/>
          <w:iCs/>
          <w:color w:val="000000"/>
        </w:rPr>
        <w:t xml:space="preserve"> </w:t>
      </w:r>
      <w:r w:rsidRPr="00B67F51">
        <w:rPr>
          <w:rFonts w:eastAsia="Calibri" w:cs="Tahoma"/>
          <w:bCs/>
          <w:iCs/>
          <w:color w:val="000000"/>
        </w:rPr>
        <w:t>de la presente Resolución.</w:t>
      </w:r>
    </w:p>
    <w:p w:rsidRPr="00B67F51" w:rsidR="00B67F51" w:rsidP="00614757" w:rsidRDefault="00B67F51" w14:paraId="2837DF2F" w14:textId="77777777">
      <w:pPr>
        <w:spacing w:after="0" w:line="360" w:lineRule="auto"/>
        <w:rPr>
          <w:rFonts w:eastAsia="Calibri" w:cs="Tahoma"/>
          <w:b/>
          <w:bCs/>
          <w:iCs/>
          <w:color w:val="000000"/>
        </w:rPr>
      </w:pPr>
    </w:p>
    <w:p w:rsidRPr="00B67F51" w:rsidR="00B67F51" w:rsidP="00614757" w:rsidRDefault="00B67F51" w14:paraId="0279C96C" w14:textId="77777777">
      <w:pPr>
        <w:spacing w:after="0" w:line="360" w:lineRule="auto"/>
        <w:rPr>
          <w:rFonts w:eastAsia="Calibri" w:cs="Tahoma"/>
          <w:b/>
          <w:bCs/>
          <w:iCs/>
          <w:color w:val="000000"/>
        </w:rPr>
      </w:pPr>
      <w:r w:rsidRPr="00B67F51">
        <w:rPr>
          <w:rFonts w:eastAsia="Calibri" w:cs="Tahoma"/>
          <w:b/>
          <w:bCs/>
          <w:iCs/>
          <w:color w:val="000000"/>
        </w:rPr>
        <w:t xml:space="preserve">SEGUNDO. NOTIFÍQUESE </w:t>
      </w:r>
      <w:r w:rsidRPr="00B67F51">
        <w:rPr>
          <w:rFonts w:eastAsia="Calibri" w:cs="Tahoma"/>
          <w:bCs/>
          <w:iCs/>
          <w:color w:val="000000"/>
        </w:rPr>
        <w:t>la presente Resolución al Titular de la Unidad de Transparencia del Sujeto Obligado.</w:t>
      </w:r>
    </w:p>
    <w:p w:rsidRPr="00B67F51" w:rsidR="00B67F51" w:rsidP="00614757" w:rsidRDefault="00B67F51" w14:paraId="1530E251" w14:textId="77777777">
      <w:pPr>
        <w:spacing w:after="0" w:line="360" w:lineRule="auto"/>
        <w:rPr>
          <w:rFonts w:eastAsia="Calibri" w:cs="Tahoma"/>
          <w:b/>
          <w:bCs/>
          <w:iCs/>
          <w:color w:val="000000"/>
        </w:rPr>
      </w:pPr>
    </w:p>
    <w:p w:rsidRPr="00B67F51" w:rsidR="00B67F51" w:rsidP="00614757" w:rsidRDefault="00B67F51" w14:paraId="0F670C1B" w14:textId="77777777">
      <w:pPr>
        <w:spacing w:after="0" w:line="360" w:lineRule="auto"/>
        <w:rPr>
          <w:rFonts w:eastAsia="Calibri" w:cs="Tahoma"/>
          <w:b/>
          <w:bCs/>
          <w:iCs/>
          <w:color w:val="000000"/>
        </w:rPr>
      </w:pPr>
      <w:r w:rsidRPr="00B67F51">
        <w:rPr>
          <w:rFonts w:eastAsia="Calibri" w:cs="Tahoma"/>
          <w:b/>
          <w:bCs/>
          <w:iCs/>
          <w:color w:val="000000"/>
        </w:rPr>
        <w:t xml:space="preserve">TERCERO. NOTIFÍQUESE </w:t>
      </w:r>
      <w:r w:rsidRPr="00B67F51">
        <w:rPr>
          <w:rFonts w:eastAsia="Calibri" w:cs="Tahoma"/>
          <w:bCs/>
          <w:iCs/>
          <w:color w:val="000000"/>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67F51" w:rsidR="003F27D4" w:rsidP="00614757" w:rsidRDefault="003F27D4" w14:paraId="7F4827A5" w14:textId="77777777">
      <w:pPr>
        <w:spacing w:after="0" w:line="360" w:lineRule="auto"/>
        <w:rPr>
          <w:rFonts w:eastAsia="Times New Roman" w:cs="Tahoma"/>
          <w:bCs/>
          <w:color w:val="auto"/>
          <w:lang w:eastAsia="es-ES"/>
        </w:rPr>
      </w:pPr>
    </w:p>
    <w:p w:rsidR="001D40EB" w:rsidP="00614757" w:rsidRDefault="001D40EB" w14:paraId="0E25DBDB" w14:textId="77777777">
      <w:pPr>
        <w:spacing w:after="0" w:line="360" w:lineRule="auto"/>
        <w:rPr>
          <w:rFonts w:eastAsia="Calibri" w:cs="Tahoma"/>
          <w:bCs/>
        </w:rPr>
      </w:pPr>
      <w:r w:rsidRPr="00B67F51">
        <w:rPr>
          <w:rFonts w:eastAsia="Calibri" w:cs="Tahoma"/>
          <w:bCs/>
        </w:rPr>
        <w:t xml:space="preserve">ASÍ LO RESUELVE, POR </w:t>
      </w:r>
      <w:r w:rsidRPr="00B67F51">
        <w:rPr>
          <w:rFonts w:eastAsia="Calibri" w:cs="Tahoma"/>
          <w:b/>
        </w:rPr>
        <w:t>UNANIMIDAD</w:t>
      </w:r>
      <w:r w:rsidRPr="00B67F51">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OCHO DE MARZO DE DOS MIL VEINTITRÉS, ANTE EL SECRETARIO TÉCNICO DEL PLENO, ALEXIS TAPIA RAMÍREZ.</w:t>
      </w:r>
    </w:p>
    <w:p w:rsidR="001D40EB" w:rsidP="00614757" w:rsidRDefault="001D40EB" w14:paraId="5D701E39" w14:textId="77777777">
      <w:pPr>
        <w:spacing w:after="0"/>
        <w:jc w:val="left"/>
        <w:rPr>
          <w:rFonts w:eastAsia="Calibri" w:cs="Tahoma"/>
          <w:b/>
          <w:bCs/>
        </w:rPr>
      </w:pPr>
      <w:r>
        <w:rPr>
          <w:rFonts w:eastAsia="Calibri" w:cs="Tahoma"/>
          <w:b/>
          <w:bCs/>
        </w:rPr>
        <w:br w:type="page"/>
      </w:r>
    </w:p>
    <w:p w:rsidR="001D40EB" w:rsidP="00614757" w:rsidRDefault="001D40EB" w14:paraId="31445D5B" w14:textId="77777777">
      <w:pPr>
        <w:spacing w:after="0"/>
      </w:pPr>
    </w:p>
    <w:p w:rsidR="000B5B84" w:rsidP="00614757" w:rsidRDefault="000B5B84" w14:paraId="26BE2E13" w14:textId="77777777">
      <w:pPr>
        <w:spacing w:after="0"/>
      </w:pPr>
    </w:p>
    <w:sectPr w:rsidR="000B5B84" w:rsidSect="001D40EB">
      <w:headerReference w:type="even" r:id="rId20"/>
      <w:headerReference w:type="default" r:id="rId21"/>
      <w:footerReference w:type="even" r:id="rId22"/>
      <w:footerReference w:type="default" r:id="rId23"/>
      <w:headerReference w:type="first" r:id="rId24"/>
      <w:footerReference w:type="first" r:id="rId2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4A6C" w:rsidP="00B67F51" w:rsidRDefault="00504A6C" w14:paraId="4A1496E0" w14:textId="77777777">
      <w:pPr>
        <w:spacing w:after="0" w:line="240" w:lineRule="auto"/>
      </w:pPr>
      <w:r>
        <w:separator/>
      </w:r>
    </w:p>
  </w:endnote>
  <w:endnote w:type="continuationSeparator" w:id="0">
    <w:p w:rsidR="00504A6C" w:rsidP="00B67F51" w:rsidRDefault="00504A6C" w14:paraId="276AE1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0EB" w:rsidRDefault="001D40EB" w14:paraId="665CE11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1D40EB" w:rsidRDefault="001D40EB" w14:paraId="1435309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Content>
      <w:sdt>
        <w:sdtPr>
          <w:id w:val="-1053769877"/>
          <w:docPartObj>
            <w:docPartGallery w:val="Page Numbers (Top of Page)"/>
            <w:docPartUnique/>
          </w:docPartObj>
        </w:sdtPr>
        <w:sdtContent>
          <w:p w:rsidR="001D40EB" w:rsidRDefault="001D40EB" w14:paraId="040A3C2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3607">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3607">
              <w:rPr>
                <w:b/>
                <w:bCs/>
                <w:noProof/>
              </w:rPr>
              <w:t>40</w:t>
            </w:r>
            <w:r>
              <w:rPr>
                <w:b/>
                <w:bCs/>
                <w:sz w:val="24"/>
                <w:szCs w:val="24"/>
              </w:rPr>
              <w:fldChar w:fldCharType="end"/>
            </w:r>
          </w:p>
        </w:sdtContent>
      </w:sdt>
    </w:sdtContent>
  </w:sdt>
  <w:p w:rsidR="001D40EB" w:rsidRDefault="001D40EB" w14:paraId="17B178E2"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0EB" w:rsidRDefault="001D40EB" w14:paraId="19F702E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270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2707">
      <w:rPr>
        <w:b/>
        <w:bCs/>
        <w:noProof/>
      </w:rPr>
      <w:t>40</w:t>
    </w:r>
    <w:r>
      <w:rPr>
        <w:b/>
        <w:bCs/>
        <w:sz w:val="24"/>
        <w:szCs w:val="24"/>
      </w:rPr>
      <w:fldChar w:fldCharType="end"/>
    </w:r>
  </w:p>
  <w:p w:rsidR="001D40EB" w:rsidRDefault="001D40EB" w14:paraId="3436374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4A6C" w:rsidP="00B67F51" w:rsidRDefault="00504A6C" w14:paraId="5654B93C" w14:textId="77777777">
      <w:pPr>
        <w:spacing w:after="0" w:line="240" w:lineRule="auto"/>
      </w:pPr>
      <w:r>
        <w:separator/>
      </w:r>
    </w:p>
  </w:footnote>
  <w:footnote w:type="continuationSeparator" w:id="0">
    <w:p w:rsidR="00504A6C" w:rsidP="00B67F51" w:rsidRDefault="00504A6C" w14:paraId="0E1843D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1D40EB" w:rsidTr="001D40EB" w14:paraId="0FFD977A" w14:textId="77777777">
      <w:trPr>
        <w:trHeight w:val="141"/>
      </w:trPr>
      <w:tc>
        <w:tcPr>
          <w:tcW w:w="2404" w:type="dxa"/>
        </w:tcPr>
        <w:p w:rsidRPr="001B5FB6" w:rsidR="001D40EB" w:rsidP="001D40EB" w:rsidRDefault="001D40EB" w14:paraId="136DA81E"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1D40EB" w:rsidP="001D40EB" w:rsidRDefault="001D40EB" w14:paraId="70D755A5" w14:textId="77777777">
          <w:pPr>
            <w:tabs>
              <w:tab w:val="right" w:pos="8838"/>
            </w:tabs>
            <w:ind w:left="-28" w:right="683"/>
            <w:rPr>
              <w:rFonts w:eastAsia="Calibri" w:cs="Tahoma"/>
            </w:rPr>
          </w:pPr>
          <w:r w:rsidRPr="00A8173F">
            <w:rPr>
              <w:rFonts w:eastAsia="Calibri" w:cs="Tahoma"/>
              <w:lang w:val="es-MX"/>
            </w:rPr>
            <w:t>04196/INFOEM/IP/RR/2020</w:t>
          </w:r>
        </w:p>
      </w:tc>
    </w:tr>
    <w:tr w:rsidR="001D40EB" w:rsidTr="001D40EB" w14:paraId="1DC6A52C" w14:textId="77777777">
      <w:trPr>
        <w:trHeight w:val="276"/>
      </w:trPr>
      <w:tc>
        <w:tcPr>
          <w:tcW w:w="2404" w:type="dxa"/>
        </w:tcPr>
        <w:p w:rsidRPr="001B5FB6" w:rsidR="001D40EB" w:rsidP="001D40EB" w:rsidRDefault="001D40EB" w14:paraId="0EA8D29A"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1D40EB" w:rsidP="001D40EB" w:rsidRDefault="001D40EB" w14:paraId="7DA42905" w14:textId="77777777">
          <w:pPr>
            <w:tabs>
              <w:tab w:val="right" w:pos="8838"/>
            </w:tabs>
            <w:ind w:right="116"/>
            <w:rPr>
              <w:rFonts w:eastAsia="Calibri" w:cs="Tahoma"/>
              <w:lang w:val="es-MX"/>
            </w:rPr>
          </w:pPr>
          <w:r w:rsidRPr="00A8173F">
            <w:rPr>
              <w:rFonts w:eastAsia="Calibri" w:cs="Tahoma"/>
              <w:lang w:val="es-MX"/>
            </w:rPr>
            <w:t>Ayuntamiento de Chapultepec</w:t>
          </w:r>
        </w:p>
      </w:tc>
    </w:tr>
    <w:tr w:rsidR="001D40EB" w:rsidTr="001D40EB" w14:paraId="4FF866FE" w14:textId="77777777">
      <w:trPr>
        <w:trHeight w:val="276"/>
      </w:trPr>
      <w:tc>
        <w:tcPr>
          <w:tcW w:w="2404" w:type="dxa"/>
        </w:tcPr>
        <w:p w:rsidRPr="001B5FB6" w:rsidR="001D40EB" w:rsidP="001D40EB" w:rsidRDefault="001D40EB" w14:paraId="68BB424D"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1D40EB" w:rsidP="001D40EB" w:rsidRDefault="001D40EB" w14:paraId="72EB8273"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1D40EB" w:rsidRDefault="00000000" w14:paraId="079409CD" w14:textId="77777777">
    <w:pPr>
      <w:pStyle w:val="Encabezado"/>
    </w:pPr>
    <w:r>
      <w:rPr>
        <w:noProof/>
      </w:rPr>
      <w:pict w14:anchorId="037B6E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1D40EB" w:rsidRDefault="001D40EB" w14:paraId="5EBC62D7" w14:textId="77777777">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1D40EB" w:rsidTr="001D40EB" w14:paraId="4A89A1D9" w14:textId="77777777">
      <w:trPr>
        <w:trHeight w:val="141"/>
      </w:trPr>
      <w:tc>
        <w:tcPr>
          <w:tcW w:w="2404" w:type="dxa"/>
        </w:tcPr>
        <w:p w:rsidRPr="001B5FB6" w:rsidR="001D40EB" w:rsidP="001D40EB" w:rsidRDefault="001D40EB" w14:paraId="7C28AC04"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1D40EB" w:rsidP="001D40EB" w:rsidRDefault="001D40EB" w14:paraId="3F5C1475" w14:textId="77777777">
          <w:pPr>
            <w:tabs>
              <w:tab w:val="right" w:pos="8838"/>
            </w:tabs>
            <w:ind w:left="-28" w:right="454"/>
            <w:rPr>
              <w:rFonts w:eastAsia="Calibri" w:cs="Tahoma"/>
            </w:rPr>
          </w:pPr>
          <w:r w:rsidRPr="00F81215">
            <w:rPr>
              <w:rFonts w:eastAsia="Calibri" w:cs="Tahoma"/>
              <w:lang w:val="es-MX"/>
            </w:rPr>
            <w:t>12336/INFOEM/IP/RR/2022</w:t>
          </w:r>
        </w:p>
      </w:tc>
    </w:tr>
    <w:tr w:rsidR="001D40EB" w:rsidTr="001D40EB" w14:paraId="49776F27" w14:textId="77777777">
      <w:trPr>
        <w:trHeight w:val="276"/>
      </w:trPr>
      <w:tc>
        <w:tcPr>
          <w:tcW w:w="2404" w:type="dxa"/>
        </w:tcPr>
        <w:p w:rsidRPr="001B5FB6" w:rsidR="001D40EB" w:rsidP="001D40EB" w:rsidRDefault="001D40EB" w14:paraId="1D12D767"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1D40EB" w:rsidP="001D40EB" w:rsidRDefault="001D40EB" w14:paraId="76DE4E86" w14:textId="77777777">
          <w:pPr>
            <w:tabs>
              <w:tab w:val="right" w:pos="8838"/>
            </w:tabs>
            <w:ind w:right="454"/>
            <w:rPr>
              <w:rFonts w:eastAsia="Calibri" w:cs="Tahoma"/>
              <w:lang w:val="es-MX"/>
            </w:rPr>
          </w:pPr>
          <w:r w:rsidRPr="00C853D1">
            <w:rPr>
              <w:rFonts w:eastAsia="Calibri" w:cs="Tahoma"/>
              <w:lang w:val="es-MX"/>
            </w:rPr>
            <w:t>Ayuntamiento de Nezahualcóyotl</w:t>
          </w:r>
        </w:p>
      </w:tc>
    </w:tr>
    <w:tr w:rsidR="001D40EB" w:rsidTr="001D40EB" w14:paraId="7D46BD92" w14:textId="77777777">
      <w:trPr>
        <w:trHeight w:val="276"/>
      </w:trPr>
      <w:tc>
        <w:tcPr>
          <w:tcW w:w="2404" w:type="dxa"/>
        </w:tcPr>
        <w:p w:rsidRPr="001B5FB6" w:rsidR="001D40EB" w:rsidP="001D40EB" w:rsidRDefault="001D40EB" w14:paraId="05F00A68"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1D40EB" w:rsidP="001D40EB" w:rsidRDefault="001D40EB" w14:paraId="64CBE616"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1D40EB" w:rsidRDefault="00000000" w14:paraId="1DE3733E" w14:textId="77777777">
    <w:pPr>
      <w:pStyle w:val="Encabezado"/>
    </w:pPr>
    <w:r>
      <w:rPr>
        <w:noProof/>
      </w:rPr>
      <w:pict w14:anchorId="314C919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1D40EB" w:rsidTr="3E7B644B" w14:paraId="0DF94674" w14:textId="77777777">
      <w:trPr>
        <w:trHeight w:val="1546"/>
      </w:trPr>
      <w:tc>
        <w:tcPr>
          <w:tcW w:w="2127" w:type="dxa"/>
          <w:shd w:val="clear" w:color="auto" w:fill="auto"/>
          <w:tcMar/>
        </w:tcPr>
        <w:p w:rsidRPr="005C106F" w:rsidR="001D40EB" w:rsidP="001D40EB" w:rsidRDefault="001D40EB" w14:paraId="10EF717C"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1D40EB" w:rsidTr="3E7B644B" w14:paraId="08311C3D" w14:textId="77777777">
            <w:trPr>
              <w:trHeight w:val="141"/>
            </w:trPr>
            <w:tc>
              <w:tcPr>
                <w:tcW w:w="2404" w:type="dxa"/>
                <w:tcMar/>
                <w:vAlign w:val="bottom"/>
              </w:tcPr>
              <w:p w:rsidRPr="001B5FB6" w:rsidR="001D40EB" w:rsidP="001D40EB" w:rsidRDefault="001D40EB" w14:paraId="4CE16EFF"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001D40EB" w:rsidP="001D40EB" w:rsidRDefault="001D40EB" w14:paraId="7F6C1B61" w14:textId="77777777">
                <w:pPr>
                  <w:tabs>
                    <w:tab w:val="right" w:pos="8838"/>
                  </w:tabs>
                  <w:ind w:left="-28" w:right="-107"/>
                  <w:rPr>
                    <w:rFonts w:eastAsia="Calibri" w:cs="Tahoma"/>
                    <w:lang w:val="es-MX"/>
                  </w:rPr>
                </w:pPr>
              </w:p>
              <w:p w:rsidRPr="00C853D1" w:rsidR="001D40EB" w:rsidP="001D40EB" w:rsidRDefault="001D40EB" w14:paraId="716343E8" w14:textId="77777777">
                <w:pPr>
                  <w:tabs>
                    <w:tab w:val="right" w:pos="8838"/>
                  </w:tabs>
                  <w:ind w:left="-28" w:right="-107"/>
                  <w:rPr>
                    <w:rFonts w:eastAsia="Calibri" w:cs="Tahoma"/>
                  </w:rPr>
                </w:pPr>
                <w:r w:rsidRPr="00F81215">
                  <w:rPr>
                    <w:rFonts w:eastAsia="Calibri" w:cs="Tahoma"/>
                    <w:lang w:val="es-MX"/>
                  </w:rPr>
                  <w:t>12336/INFOEM/IP/RR/2022</w:t>
                </w:r>
              </w:p>
            </w:tc>
          </w:tr>
          <w:tr w:rsidR="001D40EB" w:rsidTr="3E7B644B" w14:paraId="631130F0" w14:textId="77777777">
            <w:trPr>
              <w:trHeight w:val="141"/>
            </w:trPr>
            <w:tc>
              <w:tcPr>
                <w:tcW w:w="2404" w:type="dxa"/>
                <w:tcMar/>
              </w:tcPr>
              <w:p w:rsidRPr="001B5FB6" w:rsidR="001D40EB" w:rsidP="001D40EB" w:rsidRDefault="001D40EB" w14:paraId="5F14F480"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1D40EB" w:rsidP="001D40EB" w:rsidRDefault="001D40EB" w14:paraId="41F4B003" w14:textId="39909CFC">
                <w:pPr>
                  <w:tabs>
                    <w:tab w:val="right" w:pos="8838"/>
                  </w:tabs>
                  <w:ind w:right="-107"/>
                  <w:rPr>
                    <w:rFonts w:eastAsia="Calibri" w:cs="Tahoma"/>
                    <w:lang w:val="es-MX"/>
                  </w:rPr>
                </w:pPr>
                <w:r w:rsidRPr="3E7B644B" w:rsidR="3E7B644B">
                  <w:rPr>
                    <w:rFonts w:eastAsia="Calibri" w:cs="Tahoma"/>
                    <w:highlight w:val="black"/>
                    <w:lang w:val="es-MX"/>
                  </w:rPr>
                  <w:t>XXXXXXXXXXXX</w:t>
                </w:r>
              </w:p>
            </w:tc>
          </w:tr>
          <w:tr w:rsidR="001D40EB" w:rsidTr="3E7B644B" w14:paraId="0D953BCF" w14:textId="77777777">
            <w:trPr>
              <w:trHeight w:val="276"/>
            </w:trPr>
            <w:tc>
              <w:tcPr>
                <w:tcW w:w="2404" w:type="dxa"/>
                <w:tcMar/>
              </w:tcPr>
              <w:p w:rsidRPr="001B5FB6" w:rsidR="001D40EB" w:rsidP="001D40EB" w:rsidRDefault="001D40EB" w14:paraId="258F5CD4"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C853D1" w:rsidR="001D40EB" w:rsidP="001D40EB" w:rsidRDefault="001D40EB" w14:paraId="07E8EB3D" w14:textId="77777777">
                <w:pPr>
                  <w:tabs>
                    <w:tab w:val="right" w:pos="8838"/>
                  </w:tabs>
                  <w:ind w:right="-107"/>
                  <w:rPr>
                    <w:rFonts w:eastAsia="Calibri" w:cs="Tahoma"/>
                    <w:lang w:val="es-MX"/>
                  </w:rPr>
                </w:pPr>
                <w:r w:rsidRPr="00C853D1">
                  <w:rPr>
                    <w:rFonts w:eastAsia="Calibri" w:cs="Tahoma"/>
                    <w:lang w:val="es-MX"/>
                  </w:rPr>
                  <w:t>Ayuntamiento de Nezahualcóyotl</w:t>
                </w:r>
              </w:p>
            </w:tc>
          </w:tr>
          <w:tr w:rsidR="001D40EB" w:rsidTr="3E7B644B" w14:paraId="3CB142C6" w14:textId="77777777">
            <w:trPr>
              <w:trHeight w:val="276"/>
            </w:trPr>
            <w:tc>
              <w:tcPr>
                <w:tcW w:w="2404" w:type="dxa"/>
                <w:tcMar/>
              </w:tcPr>
              <w:p w:rsidRPr="001B5FB6" w:rsidR="001D40EB" w:rsidP="001D40EB" w:rsidRDefault="001D40EB" w14:paraId="312433F7"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1D40EB" w:rsidP="001D40EB" w:rsidRDefault="001D40EB" w14:paraId="54EA544F"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1D40EB" w:rsidP="001D40EB" w:rsidRDefault="001D40EB" w14:paraId="775B8B3B" w14:textId="77777777">
          <w:pPr>
            <w:tabs>
              <w:tab w:val="right" w:pos="8838"/>
            </w:tabs>
            <w:ind w:left="-28"/>
            <w:rPr>
              <w:rFonts w:ascii="Arial" w:hAnsi="Arial" w:eastAsia="Calibri" w:cs="Arial"/>
              <w:b/>
            </w:rPr>
          </w:pPr>
        </w:p>
      </w:tc>
    </w:tr>
  </w:tbl>
  <w:p w:rsidR="001D40EB" w:rsidRDefault="00000000" w14:paraId="2F1098E6" w14:textId="77777777">
    <w:pPr>
      <w:pStyle w:val="Encabezado"/>
    </w:pPr>
    <w:r>
      <w:rPr>
        <w:noProof/>
      </w:rPr>
      <w:pict w14:anchorId="617AA93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772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0BFF74C8"/>
    <w:multiLevelType w:val="hybridMultilevel"/>
    <w:tmpl w:val="B9C073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1A68E9"/>
    <w:multiLevelType w:val="hybridMultilevel"/>
    <w:tmpl w:val="F148E2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D210B1"/>
    <w:multiLevelType w:val="hybridMultilevel"/>
    <w:tmpl w:val="017E83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30C0BF6"/>
    <w:multiLevelType w:val="hybridMultilevel"/>
    <w:tmpl w:val="3F620D7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4E6087B"/>
    <w:multiLevelType w:val="hybridMultilevel"/>
    <w:tmpl w:val="F4EA766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39FC2ABF"/>
    <w:multiLevelType w:val="hybridMultilevel"/>
    <w:tmpl w:val="43069F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187216"/>
    <w:multiLevelType w:val="hybridMultilevel"/>
    <w:tmpl w:val="3D289F84"/>
    <w:lvl w:ilvl="0" w:tplc="F996AD92">
      <w:start w:val="1"/>
      <w:numFmt w:val="upperRoman"/>
      <w:lvlText w:val="%1."/>
      <w:lvlJc w:val="left"/>
      <w:pPr>
        <w:ind w:left="1854" w:hanging="152"/>
      </w:pPr>
      <w:rPr>
        <w:rFonts w:hint="default" w:ascii="Palatino Linotype" w:hAnsi="Palatino Linotype" w:eastAsia="Arial" w:cs="Arial"/>
        <w:b/>
        <w:bCs/>
        <w:spacing w:val="-3"/>
        <w:w w:val="99"/>
        <w:sz w:val="20"/>
        <w:szCs w:val="20"/>
      </w:rPr>
    </w:lvl>
    <w:lvl w:ilvl="1" w:tplc="BD4A5A48">
      <w:numFmt w:val="bullet"/>
      <w:lvlText w:val="•"/>
      <w:lvlJc w:val="left"/>
      <w:pPr>
        <w:ind w:left="1128" w:hanging="152"/>
      </w:pPr>
      <w:rPr>
        <w:rFonts w:hint="default"/>
      </w:rPr>
    </w:lvl>
    <w:lvl w:ilvl="2" w:tplc="1952A580">
      <w:numFmt w:val="bullet"/>
      <w:lvlText w:val="•"/>
      <w:lvlJc w:val="left"/>
      <w:pPr>
        <w:ind w:left="2136" w:hanging="152"/>
      </w:pPr>
      <w:rPr>
        <w:rFonts w:hint="default"/>
      </w:rPr>
    </w:lvl>
    <w:lvl w:ilvl="3" w:tplc="91BE9906">
      <w:numFmt w:val="bullet"/>
      <w:lvlText w:val="•"/>
      <w:lvlJc w:val="left"/>
      <w:pPr>
        <w:ind w:left="3144" w:hanging="152"/>
      </w:pPr>
      <w:rPr>
        <w:rFonts w:hint="default"/>
      </w:rPr>
    </w:lvl>
    <w:lvl w:ilvl="4" w:tplc="09F66A74">
      <w:numFmt w:val="bullet"/>
      <w:lvlText w:val="•"/>
      <w:lvlJc w:val="left"/>
      <w:pPr>
        <w:ind w:left="4152" w:hanging="152"/>
      </w:pPr>
      <w:rPr>
        <w:rFonts w:hint="default"/>
      </w:rPr>
    </w:lvl>
    <w:lvl w:ilvl="5" w:tplc="586A34E6">
      <w:numFmt w:val="bullet"/>
      <w:lvlText w:val="•"/>
      <w:lvlJc w:val="left"/>
      <w:pPr>
        <w:ind w:left="5161" w:hanging="152"/>
      </w:pPr>
      <w:rPr>
        <w:rFonts w:hint="default"/>
      </w:rPr>
    </w:lvl>
    <w:lvl w:ilvl="6" w:tplc="B43CD814">
      <w:numFmt w:val="bullet"/>
      <w:lvlText w:val="•"/>
      <w:lvlJc w:val="left"/>
      <w:pPr>
        <w:ind w:left="6169" w:hanging="152"/>
      </w:pPr>
      <w:rPr>
        <w:rFonts w:hint="default"/>
      </w:rPr>
    </w:lvl>
    <w:lvl w:ilvl="7" w:tplc="3698BFB4">
      <w:numFmt w:val="bullet"/>
      <w:lvlText w:val="•"/>
      <w:lvlJc w:val="left"/>
      <w:pPr>
        <w:ind w:left="7177" w:hanging="152"/>
      </w:pPr>
      <w:rPr>
        <w:rFonts w:hint="default"/>
      </w:rPr>
    </w:lvl>
    <w:lvl w:ilvl="8" w:tplc="F72633C4">
      <w:numFmt w:val="bullet"/>
      <w:lvlText w:val="•"/>
      <w:lvlJc w:val="left"/>
      <w:pPr>
        <w:ind w:left="8185" w:hanging="152"/>
      </w:pPr>
      <w:rPr>
        <w:rFonts w:hint="default"/>
      </w:rPr>
    </w:lvl>
  </w:abstractNum>
  <w:abstractNum w:abstractNumId="15"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7"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4"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865201C"/>
    <w:multiLevelType w:val="hybridMultilevel"/>
    <w:tmpl w:val="87C40FA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DEE653D"/>
    <w:multiLevelType w:val="hybridMultilevel"/>
    <w:tmpl w:val="3E968868"/>
    <w:lvl w:ilvl="0" w:tplc="146CF7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3E73FB"/>
    <w:multiLevelType w:val="hybridMultilevel"/>
    <w:tmpl w:val="08806F80"/>
    <w:lvl w:ilvl="0" w:tplc="551446C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F6F07C4"/>
    <w:multiLevelType w:val="hybridMultilevel"/>
    <w:tmpl w:val="38E406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0352759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1209840">
    <w:abstractNumId w:val="2"/>
  </w:num>
  <w:num w:numId="3" w16cid:durableId="941497173">
    <w:abstractNumId w:val="8"/>
  </w:num>
  <w:num w:numId="4" w16cid:durableId="57749678">
    <w:abstractNumId w:val="15"/>
  </w:num>
  <w:num w:numId="5" w16cid:durableId="2048530289">
    <w:abstractNumId w:val="22"/>
  </w:num>
  <w:num w:numId="6" w16cid:durableId="637338620">
    <w:abstractNumId w:val="20"/>
  </w:num>
  <w:num w:numId="7" w16cid:durableId="1220287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4821066">
    <w:abstractNumId w:val="4"/>
  </w:num>
  <w:num w:numId="9" w16cid:durableId="1832797406">
    <w:abstractNumId w:val="27"/>
  </w:num>
  <w:num w:numId="10" w16cid:durableId="573861992">
    <w:abstractNumId w:val="5"/>
  </w:num>
  <w:num w:numId="11" w16cid:durableId="1163352830">
    <w:abstractNumId w:val="19"/>
  </w:num>
  <w:num w:numId="12" w16cid:durableId="1186943691">
    <w:abstractNumId w:val="17"/>
  </w:num>
  <w:num w:numId="13" w16cid:durableId="1600479962">
    <w:abstractNumId w:val="28"/>
  </w:num>
  <w:num w:numId="14" w16cid:durableId="279069976">
    <w:abstractNumId w:val="21"/>
  </w:num>
  <w:num w:numId="15" w16cid:durableId="1825388514">
    <w:abstractNumId w:val="18"/>
  </w:num>
  <w:num w:numId="16" w16cid:durableId="2135100334">
    <w:abstractNumId w:val="24"/>
  </w:num>
  <w:num w:numId="17" w16cid:durableId="404686049">
    <w:abstractNumId w:val="16"/>
  </w:num>
  <w:num w:numId="18" w16cid:durableId="1914583667">
    <w:abstractNumId w:val="25"/>
  </w:num>
  <w:num w:numId="19" w16cid:durableId="123231139">
    <w:abstractNumId w:val="9"/>
  </w:num>
  <w:num w:numId="20" w16cid:durableId="1045176663">
    <w:abstractNumId w:val="0"/>
  </w:num>
  <w:num w:numId="21" w16cid:durableId="1449010262">
    <w:abstractNumId w:val="23"/>
  </w:num>
  <w:num w:numId="22" w16cid:durableId="1099524146">
    <w:abstractNumId w:val="12"/>
  </w:num>
  <w:num w:numId="23" w16cid:durableId="175850323">
    <w:abstractNumId w:val="6"/>
  </w:num>
  <w:num w:numId="24" w16cid:durableId="559023917">
    <w:abstractNumId w:val="14"/>
  </w:num>
  <w:num w:numId="25" w16cid:durableId="240257126">
    <w:abstractNumId w:val="30"/>
  </w:num>
  <w:num w:numId="26" w16cid:durableId="1178932697">
    <w:abstractNumId w:val="31"/>
  </w:num>
  <w:num w:numId="27" w16cid:durableId="2083016709">
    <w:abstractNumId w:val="3"/>
  </w:num>
  <w:num w:numId="28" w16cid:durableId="2025091820">
    <w:abstractNumId w:val="10"/>
  </w:num>
  <w:num w:numId="29" w16cid:durableId="1917277764">
    <w:abstractNumId w:val="29"/>
  </w:num>
  <w:num w:numId="30" w16cid:durableId="337585171">
    <w:abstractNumId w:val="1"/>
  </w:num>
  <w:num w:numId="31" w16cid:durableId="53741325">
    <w:abstractNumId w:val="32"/>
  </w:num>
  <w:num w:numId="32" w16cid:durableId="2124764760">
    <w:abstractNumId w:val="11"/>
  </w:num>
  <w:num w:numId="33" w16cid:durableId="2046829732">
    <w:abstractNumId w:val="7"/>
  </w:num>
  <w:num w:numId="34" w16cid:durableId="1065185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0EB"/>
    <w:rsid w:val="00010092"/>
    <w:rsid w:val="00060A08"/>
    <w:rsid w:val="000B5B84"/>
    <w:rsid w:val="000D7872"/>
    <w:rsid w:val="001D40EB"/>
    <w:rsid w:val="00285A7E"/>
    <w:rsid w:val="00362601"/>
    <w:rsid w:val="0037201E"/>
    <w:rsid w:val="003C73E1"/>
    <w:rsid w:val="003F27D4"/>
    <w:rsid w:val="00503960"/>
    <w:rsid w:val="00504A6C"/>
    <w:rsid w:val="005108DE"/>
    <w:rsid w:val="00614757"/>
    <w:rsid w:val="00654E71"/>
    <w:rsid w:val="007C2707"/>
    <w:rsid w:val="007C6845"/>
    <w:rsid w:val="008465B6"/>
    <w:rsid w:val="0087380C"/>
    <w:rsid w:val="008908C1"/>
    <w:rsid w:val="008B2E77"/>
    <w:rsid w:val="009D584E"/>
    <w:rsid w:val="00B63607"/>
    <w:rsid w:val="00B67F51"/>
    <w:rsid w:val="00B87462"/>
    <w:rsid w:val="00C749DA"/>
    <w:rsid w:val="00D4671A"/>
    <w:rsid w:val="00E51937"/>
    <w:rsid w:val="00E55BF0"/>
    <w:rsid w:val="00EC4111"/>
    <w:rsid w:val="3E7B64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B4E96"/>
  <w15:chartTrackingRefBased/>
  <w15:docId w15:val="{7668401C-CAC7-4EA4-9CEF-E8B6F8DC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4E7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D40E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D40EB"/>
    <w:rPr>
      <w:rFonts w:ascii="Palatino Linotype" w:hAnsi="Palatino Linotype"/>
      <w:color w:val="000000" w:themeColor="text1"/>
    </w:rPr>
  </w:style>
  <w:style w:type="paragraph" w:styleId="Piedepgina">
    <w:name w:val="footer"/>
    <w:basedOn w:val="Normal"/>
    <w:link w:val="PiedepginaCar"/>
    <w:uiPriority w:val="99"/>
    <w:unhideWhenUsed/>
    <w:rsid w:val="001D40E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D40EB"/>
    <w:rPr>
      <w:rFonts w:ascii="Palatino Linotype" w:hAnsi="Palatino Linotype"/>
      <w:color w:val="000000" w:themeColor="text1"/>
    </w:rPr>
  </w:style>
  <w:style w:type="table" w:styleId="Tablaconcuadrcula">
    <w:name w:val="Table Grid"/>
    <w:basedOn w:val="Tablanormal"/>
    <w:uiPriority w:val="39"/>
    <w:rsid w:val="001D40EB"/>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1D40EB"/>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D40EB"/>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40EB"/>
    <w:pPr>
      <w:spacing w:after="0" w:line="240" w:lineRule="auto"/>
      <w:ind w:left="720"/>
      <w:contextualSpacing/>
      <w:jc w:val="left"/>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1D40EB"/>
    <w:rPr>
      <w:color w:val="954F72" w:themeColor="followedHyperlink"/>
      <w:u w:val="single"/>
    </w:rPr>
  </w:style>
  <w:style w:type="character" w:styleId="dp6" w:customStyle="1">
    <w:name w:val="dp6"/>
    <w:basedOn w:val="Fuentedeprrafopredeter"/>
    <w:rsid w:val="001D40EB"/>
  </w:style>
  <w:style w:type="paragraph" w:styleId="Textosinformato">
    <w:name w:val="Plain Text"/>
    <w:basedOn w:val="Normal"/>
    <w:link w:val="TextosinformatoCar"/>
    <w:rsid w:val="001D40E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D40EB"/>
    <w:rPr>
      <w:rFonts w:ascii="Courier New" w:hAnsi="Courier New" w:eastAsia="Times New Roman" w:cs="Times New Roman"/>
      <w:sz w:val="20"/>
      <w:szCs w:val="20"/>
      <w:lang w:val="x-none" w:eastAsia="es-ES"/>
    </w:rPr>
  </w:style>
  <w:style w:type="paragraph" w:styleId="Texto" w:customStyle="1">
    <w:name w:val="Texto"/>
    <w:basedOn w:val="Normal"/>
    <w:link w:val="TextoCar"/>
    <w:rsid w:val="001D40E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D40EB"/>
    <w:rPr>
      <w:rFonts w:ascii="Arial" w:hAnsi="Arial" w:eastAsia="Times New Roman" w:cs="Times New Roman"/>
      <w:sz w:val="18"/>
      <w:szCs w:val="18"/>
      <w:lang w:val="es-ES" w:eastAsia="es-ES"/>
    </w:rPr>
  </w:style>
  <w:style w:type="character" w:styleId="markedcontent" w:customStyle="1">
    <w:name w:val="markedcontent"/>
    <w:basedOn w:val="Fuentedeprrafopredeter"/>
    <w:rsid w:val="001D40EB"/>
  </w:style>
  <w:style w:type="character" w:styleId="apple-converted-space" w:customStyle="1">
    <w:name w:val="apple-converted-space"/>
    <w:basedOn w:val="Fuentedeprrafopredeter"/>
    <w:rsid w:val="001D4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0720">
      <w:bodyDiv w:val="1"/>
      <w:marLeft w:val="0"/>
      <w:marRight w:val="0"/>
      <w:marTop w:val="0"/>
      <w:marBottom w:val="0"/>
      <w:divBdr>
        <w:top w:val="none" w:sz="0" w:space="0" w:color="auto"/>
        <w:left w:val="none" w:sz="0" w:space="0" w:color="auto"/>
        <w:bottom w:val="none" w:sz="0" w:space="0" w:color="auto"/>
        <w:right w:val="none" w:sz="0" w:space="0" w:color="auto"/>
      </w:divBdr>
    </w:div>
    <w:div w:id="273636686">
      <w:bodyDiv w:val="1"/>
      <w:marLeft w:val="0"/>
      <w:marRight w:val="0"/>
      <w:marTop w:val="0"/>
      <w:marBottom w:val="0"/>
      <w:divBdr>
        <w:top w:val="none" w:sz="0" w:space="0" w:color="auto"/>
        <w:left w:val="none" w:sz="0" w:space="0" w:color="auto"/>
        <w:bottom w:val="none" w:sz="0" w:space="0" w:color="auto"/>
        <w:right w:val="none" w:sz="0" w:space="0" w:color="auto"/>
      </w:divBdr>
    </w:div>
    <w:div w:id="397750407">
      <w:bodyDiv w:val="1"/>
      <w:marLeft w:val="0"/>
      <w:marRight w:val="0"/>
      <w:marTop w:val="0"/>
      <w:marBottom w:val="0"/>
      <w:divBdr>
        <w:top w:val="none" w:sz="0" w:space="0" w:color="auto"/>
        <w:left w:val="none" w:sz="0" w:space="0" w:color="auto"/>
        <w:bottom w:val="none" w:sz="0" w:space="0" w:color="auto"/>
        <w:right w:val="none" w:sz="0" w:space="0" w:color="auto"/>
      </w:divBdr>
    </w:div>
    <w:div w:id="522287422">
      <w:bodyDiv w:val="1"/>
      <w:marLeft w:val="0"/>
      <w:marRight w:val="0"/>
      <w:marTop w:val="0"/>
      <w:marBottom w:val="0"/>
      <w:divBdr>
        <w:top w:val="none" w:sz="0" w:space="0" w:color="auto"/>
        <w:left w:val="none" w:sz="0" w:space="0" w:color="auto"/>
        <w:bottom w:val="none" w:sz="0" w:space="0" w:color="auto"/>
        <w:right w:val="none" w:sz="0" w:space="0" w:color="auto"/>
      </w:divBdr>
    </w:div>
    <w:div w:id="561334601">
      <w:bodyDiv w:val="1"/>
      <w:marLeft w:val="0"/>
      <w:marRight w:val="0"/>
      <w:marTop w:val="0"/>
      <w:marBottom w:val="0"/>
      <w:divBdr>
        <w:top w:val="none" w:sz="0" w:space="0" w:color="auto"/>
        <w:left w:val="none" w:sz="0" w:space="0" w:color="auto"/>
        <w:bottom w:val="none" w:sz="0" w:space="0" w:color="auto"/>
        <w:right w:val="none" w:sz="0" w:space="0" w:color="auto"/>
      </w:divBdr>
    </w:div>
    <w:div w:id="819535515">
      <w:bodyDiv w:val="1"/>
      <w:marLeft w:val="0"/>
      <w:marRight w:val="0"/>
      <w:marTop w:val="0"/>
      <w:marBottom w:val="0"/>
      <w:divBdr>
        <w:top w:val="none" w:sz="0" w:space="0" w:color="auto"/>
        <w:left w:val="none" w:sz="0" w:space="0" w:color="auto"/>
        <w:bottom w:val="none" w:sz="0" w:space="0" w:color="auto"/>
        <w:right w:val="none" w:sz="0" w:space="0" w:color="auto"/>
      </w:divBdr>
    </w:div>
    <w:div w:id="1025792149">
      <w:bodyDiv w:val="1"/>
      <w:marLeft w:val="0"/>
      <w:marRight w:val="0"/>
      <w:marTop w:val="0"/>
      <w:marBottom w:val="0"/>
      <w:divBdr>
        <w:top w:val="none" w:sz="0" w:space="0" w:color="auto"/>
        <w:left w:val="none" w:sz="0" w:space="0" w:color="auto"/>
        <w:bottom w:val="none" w:sz="0" w:space="0" w:color="auto"/>
        <w:right w:val="none" w:sz="0" w:space="0" w:color="auto"/>
      </w:divBdr>
    </w:div>
    <w:div w:id="1143542437">
      <w:bodyDiv w:val="1"/>
      <w:marLeft w:val="0"/>
      <w:marRight w:val="0"/>
      <w:marTop w:val="0"/>
      <w:marBottom w:val="0"/>
      <w:divBdr>
        <w:top w:val="none" w:sz="0" w:space="0" w:color="auto"/>
        <w:left w:val="none" w:sz="0" w:space="0" w:color="auto"/>
        <w:bottom w:val="none" w:sz="0" w:space="0" w:color="auto"/>
        <w:right w:val="none" w:sz="0" w:space="0" w:color="auto"/>
      </w:divBdr>
    </w:div>
    <w:div w:id="1166238800">
      <w:bodyDiv w:val="1"/>
      <w:marLeft w:val="0"/>
      <w:marRight w:val="0"/>
      <w:marTop w:val="0"/>
      <w:marBottom w:val="0"/>
      <w:divBdr>
        <w:top w:val="none" w:sz="0" w:space="0" w:color="auto"/>
        <w:left w:val="none" w:sz="0" w:space="0" w:color="auto"/>
        <w:bottom w:val="none" w:sz="0" w:space="0" w:color="auto"/>
        <w:right w:val="none" w:sz="0" w:space="0" w:color="auto"/>
      </w:divBdr>
    </w:div>
    <w:div w:id="1202090285">
      <w:bodyDiv w:val="1"/>
      <w:marLeft w:val="0"/>
      <w:marRight w:val="0"/>
      <w:marTop w:val="0"/>
      <w:marBottom w:val="0"/>
      <w:divBdr>
        <w:top w:val="none" w:sz="0" w:space="0" w:color="auto"/>
        <w:left w:val="none" w:sz="0" w:space="0" w:color="auto"/>
        <w:bottom w:val="none" w:sz="0" w:space="0" w:color="auto"/>
        <w:right w:val="none" w:sz="0" w:space="0" w:color="auto"/>
      </w:divBdr>
    </w:div>
    <w:div w:id="1371610698">
      <w:bodyDiv w:val="1"/>
      <w:marLeft w:val="0"/>
      <w:marRight w:val="0"/>
      <w:marTop w:val="0"/>
      <w:marBottom w:val="0"/>
      <w:divBdr>
        <w:top w:val="none" w:sz="0" w:space="0" w:color="auto"/>
        <w:left w:val="none" w:sz="0" w:space="0" w:color="auto"/>
        <w:bottom w:val="none" w:sz="0" w:space="0" w:color="auto"/>
        <w:right w:val="none" w:sz="0" w:space="0" w:color="auto"/>
      </w:divBdr>
    </w:div>
    <w:div w:id="1508445885">
      <w:bodyDiv w:val="1"/>
      <w:marLeft w:val="0"/>
      <w:marRight w:val="0"/>
      <w:marTop w:val="0"/>
      <w:marBottom w:val="0"/>
      <w:divBdr>
        <w:top w:val="none" w:sz="0" w:space="0" w:color="auto"/>
        <w:left w:val="none" w:sz="0" w:space="0" w:color="auto"/>
        <w:bottom w:val="none" w:sz="0" w:space="0" w:color="auto"/>
        <w:right w:val="none" w:sz="0" w:space="0" w:color="auto"/>
      </w:divBdr>
    </w:div>
    <w:div w:id="1516848646">
      <w:bodyDiv w:val="1"/>
      <w:marLeft w:val="0"/>
      <w:marRight w:val="0"/>
      <w:marTop w:val="0"/>
      <w:marBottom w:val="0"/>
      <w:divBdr>
        <w:top w:val="none" w:sz="0" w:space="0" w:color="auto"/>
        <w:left w:val="none" w:sz="0" w:space="0" w:color="auto"/>
        <w:bottom w:val="none" w:sz="0" w:space="0" w:color="auto"/>
        <w:right w:val="none" w:sz="0" w:space="0" w:color="auto"/>
      </w:divBdr>
    </w:div>
    <w:div w:id="1641304932">
      <w:bodyDiv w:val="1"/>
      <w:marLeft w:val="0"/>
      <w:marRight w:val="0"/>
      <w:marTop w:val="0"/>
      <w:marBottom w:val="0"/>
      <w:divBdr>
        <w:top w:val="none" w:sz="0" w:space="0" w:color="auto"/>
        <w:left w:val="none" w:sz="0" w:space="0" w:color="auto"/>
        <w:bottom w:val="none" w:sz="0" w:space="0" w:color="auto"/>
        <w:right w:val="none" w:sz="0" w:space="0" w:color="auto"/>
      </w:divBdr>
    </w:div>
    <w:div w:id="1940212544">
      <w:bodyDiv w:val="1"/>
      <w:marLeft w:val="0"/>
      <w:marRight w:val="0"/>
      <w:marTop w:val="0"/>
      <w:marBottom w:val="0"/>
      <w:divBdr>
        <w:top w:val="none" w:sz="0" w:space="0" w:color="auto"/>
        <w:left w:val="none" w:sz="0" w:space="0" w:color="auto"/>
        <w:bottom w:val="none" w:sz="0" w:space="0" w:color="auto"/>
        <w:right w:val="none" w:sz="0" w:space="0" w:color="auto"/>
      </w:divBdr>
    </w:div>
    <w:div w:id="196865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ley/vig/leyvig233.pdf" TargetMode="External" Id="rId8" /><Relationship Type="http://schemas.openxmlformats.org/officeDocument/2006/relationships/image" Target="media/image3.tmp" Id="rId13" /><Relationship Type="http://schemas.openxmlformats.org/officeDocument/2006/relationships/hyperlink" Target="https://legislacion.edomex.gob.mx/sites/legislacion.edomex.gob.mx/files/files/pdf/gct/2022/mayo/may171/may171d.pdf" TargetMode="Externa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eader" Target="header2.xml" Id="rId21" /><Relationship Type="http://schemas.openxmlformats.org/officeDocument/2006/relationships/endnotes" Target="endnotes.xml" Id="rId7" /><Relationship Type="http://schemas.openxmlformats.org/officeDocument/2006/relationships/hyperlink" Target="https://ipomex.org.mx/ipo3/lgt/indice/NEZAHUALCOYOTL/art_92_vii/4/0/5855.web?token=03AFY_a8U28VqCpmEjowbvZ8V7DDH2g7JMVWYqucicSrBBkrpMttv2k4dXypTjZrjOz2pkDh3iPu0-2w7EgSeu5Wxg6WStEf9eSsVCVR_3hrdpudTCR0DLVVU91LoL233FZkwG0qqBt6zr63BM_aTN62oJVnQadD3zU79QVW-_dmU_7WKtHbMQS9oPtlue7v550j05IUkJr7nulZ-FFry3pA5gOANUzFveKlaB2b2I1tfPvaE76jKl1sn3udqjmkXXHiNsrHK7nmzLCrXGrlLlc7rKkATg4ZKGPY9weM0alZc5YKBv0giuuKFJzmERoFTu1QSu9rTe09lBb3RhQeptlmh34sfEaetpQGyXgPtbVAKhIS0yb_m9JhxEnU3Pe0iHE_XFeOTvsmimrrtL-e-m0IjFKhmshy1g3DVUTlCZdMZqIFQxLHfUp3jzHW6eRFdWH371wvAx-s4tuTS5Aq3tfP2I5GxZcLKnbO1l70T50AlACb8sEkPEFm8PZiLdHaw1gPkpsJ-K0239" TargetMode="External" Id="rId12" /><Relationship Type="http://schemas.openxmlformats.org/officeDocument/2006/relationships/image" Target="media/image6.tmp" Id="rId17" /><Relationship Type="http://schemas.openxmlformats.org/officeDocument/2006/relationships/footer" Target="footer3.xml" Id="rId25" /><Relationship Type="http://schemas.openxmlformats.org/officeDocument/2006/relationships/numbering" Target="numbering.xml" Id="rId2" /><Relationship Type="http://schemas.openxmlformats.org/officeDocument/2006/relationships/image" Target="media/image5.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tmp" Id="rId11" /><Relationship Type="http://schemas.openxmlformats.org/officeDocument/2006/relationships/header" Target="header3.xml" Id="rId24" /><Relationship Type="http://schemas.openxmlformats.org/officeDocument/2006/relationships/webSettings" Target="webSettings.xml" Id="rId5" /><Relationship Type="http://schemas.openxmlformats.org/officeDocument/2006/relationships/image" Target="media/image4.png" Id="rId15" /><Relationship Type="http://schemas.openxmlformats.org/officeDocument/2006/relationships/footer" Target="footer2.xml" Id="rId23" /><Relationship Type="http://schemas.openxmlformats.org/officeDocument/2006/relationships/image" Target="media/image1.tmp" Id="rId10" /><Relationship Type="http://schemas.openxmlformats.org/officeDocument/2006/relationships/image" Target="media/image7.tmp" Id="rId19" /><Relationship Type="http://schemas.openxmlformats.org/officeDocument/2006/relationships/settings" Target="settings.xml" Id="rId4" /><Relationship Type="http://schemas.openxmlformats.org/officeDocument/2006/relationships/hyperlink" Target="http://www.neza.gob.mx/publicaciones/2020/Reglamento%20Organico%20Municipal%202019-2021%20%C3%9Altima%20Reforma.pdf" TargetMode="External" Id="rId9" /><Relationship Type="http://schemas.openxmlformats.org/officeDocument/2006/relationships/hyperlink" Target="http://ihaem.edomex.gob.mx/certificacion_cocertem"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glossaryDocument" Target="glossary/document.xml" Id="Re4e0cffb83ad4c65" /></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38af190-b500-4ad2-92eb-4a4348de1bb0}"/>
      </w:docPartPr>
      <w:docPartBody>
        <w:p w14:paraId="536CE6B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5A0EC-AA07-42AF-A733-96E1F8EF2F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Denisse Eduarte</lastModifiedBy>
  <revision>7</revision>
  <dcterms:created xsi:type="dcterms:W3CDTF">2023-03-01T03:41:00.0000000Z</dcterms:created>
  <dcterms:modified xsi:type="dcterms:W3CDTF">2023-04-14T06:22:34.6858805Z</dcterms:modified>
</coreProperties>
</file>