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604C" w14:textId="77777777" w:rsidR="006950D0" w:rsidRDefault="006950D0" w:rsidP="00F2774A">
      <w:pPr>
        <w:tabs>
          <w:tab w:val="left" w:pos="1843"/>
        </w:tabs>
        <w:spacing w:after="0" w:line="360" w:lineRule="auto"/>
        <w:jc w:val="both"/>
        <w:rPr>
          <w:rFonts w:ascii="Palatino Linotype" w:hAnsi="Palatino Linotype" w:cs="Tahoma"/>
          <w:b/>
        </w:rPr>
      </w:pPr>
    </w:p>
    <w:p w14:paraId="20FF4B48" w14:textId="6FA95366" w:rsidR="00FA5A0F" w:rsidRDefault="00A5441A" w:rsidP="00F2774A">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RECURSO DE REVISIÓN </w:t>
      </w:r>
      <w:r w:rsidR="00F61979">
        <w:rPr>
          <w:rFonts w:ascii="Palatino Linotype" w:hAnsi="Palatino Linotype" w:cs="Arial"/>
          <w:b/>
          <w:bCs/>
          <w:lang w:val="es-MX" w:eastAsia="es-MX"/>
        </w:rPr>
        <w:t>026</w:t>
      </w:r>
      <w:r w:rsidR="00F2774A">
        <w:rPr>
          <w:rFonts w:ascii="Palatino Linotype" w:hAnsi="Palatino Linotype" w:cs="Arial"/>
          <w:b/>
          <w:bCs/>
          <w:lang w:val="es-MX" w:eastAsia="es-MX"/>
        </w:rPr>
        <w:t>99</w:t>
      </w:r>
      <w:r w:rsidR="00587F4D" w:rsidRPr="000C73AC">
        <w:rPr>
          <w:rFonts w:ascii="Palatino Linotype" w:hAnsi="Palatino Linotype" w:cs="Arial"/>
          <w:b/>
          <w:bCs/>
          <w:lang w:val="es-MX" w:eastAsia="es-MX"/>
        </w:rPr>
        <w:t>/INFOEM/IP/RR/2022</w:t>
      </w:r>
      <w:r w:rsidR="00FF2AC1">
        <w:rPr>
          <w:rFonts w:ascii="Palatino Linotype" w:hAnsi="Palatino Linotype" w:cs="Arial"/>
          <w:b/>
          <w:bCs/>
          <w:lang w:val="es-MX" w:eastAsia="es-MX"/>
        </w:rPr>
        <w:t xml:space="preserve"> Y ACUMULADOS</w:t>
      </w:r>
      <w:r w:rsidR="00587F4D" w:rsidRPr="000C73AC">
        <w:rPr>
          <w:rFonts w:ascii="Palatino Linotype" w:hAnsi="Palatino Linotype" w:cs="Tahoma"/>
          <w:b/>
        </w:rPr>
        <w:t>, PROMOVIDO EN CONTRA D</w:t>
      </w:r>
      <w:r w:rsidR="0025622B" w:rsidRPr="000C73AC">
        <w:rPr>
          <w:rFonts w:ascii="Palatino Linotype" w:hAnsi="Palatino Linotype" w:cs="Tahoma"/>
          <w:b/>
        </w:rPr>
        <w:t xml:space="preserve">EL </w:t>
      </w:r>
      <w:r w:rsidR="00F2774A" w:rsidRPr="00F2774A">
        <w:rPr>
          <w:rFonts w:ascii="Palatino Linotype" w:hAnsi="Palatino Linotype" w:cs="Tahoma"/>
          <w:b/>
        </w:rPr>
        <w:t>SISTEMA MUNICIPAL PARA EL</w:t>
      </w:r>
      <w:r w:rsidR="00F2774A">
        <w:rPr>
          <w:rFonts w:ascii="Palatino Linotype" w:hAnsi="Palatino Linotype" w:cs="Tahoma"/>
          <w:b/>
        </w:rPr>
        <w:t xml:space="preserve"> </w:t>
      </w:r>
      <w:r w:rsidR="00F2774A" w:rsidRPr="00F2774A">
        <w:rPr>
          <w:rFonts w:ascii="Palatino Linotype" w:hAnsi="Palatino Linotype" w:cs="Tahoma"/>
          <w:b/>
        </w:rPr>
        <w:t>DESARROLLO INTEGRAL DE LA FAMILIA DE METEPEC</w:t>
      </w:r>
      <w:r w:rsidR="00F2774A">
        <w:rPr>
          <w:rFonts w:ascii="Palatino Linotype" w:hAnsi="Palatino Linotype" w:cs="Tahoma"/>
          <w:b/>
        </w:rPr>
        <w:t>.</w:t>
      </w:r>
    </w:p>
    <w:p w14:paraId="20D5E551" w14:textId="77777777" w:rsidR="00F2774A" w:rsidRPr="000C73AC" w:rsidRDefault="00F2774A" w:rsidP="00F2774A">
      <w:pPr>
        <w:tabs>
          <w:tab w:val="left" w:pos="1843"/>
        </w:tabs>
        <w:spacing w:after="0" w:line="360" w:lineRule="auto"/>
        <w:jc w:val="both"/>
        <w:rPr>
          <w:rFonts w:ascii="Palatino Linotype" w:hAnsi="Palatino Linotype" w:cs="Arial"/>
          <w:b/>
        </w:rPr>
      </w:pPr>
    </w:p>
    <w:p w14:paraId="45BA7852" w14:textId="1315BBE6" w:rsidR="00A64F8C" w:rsidRPr="000C73AC" w:rsidRDefault="009F7B18" w:rsidP="00A64F8C">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F61979">
        <w:rPr>
          <w:rFonts w:ascii="Palatino Linotype" w:hAnsi="Palatino Linotype"/>
          <w:b/>
          <w:bCs/>
          <w:lang w:val="es-MX"/>
        </w:rPr>
        <w:t>026</w:t>
      </w:r>
      <w:r w:rsidR="007A6C3F" w:rsidRPr="007A6C3F">
        <w:rPr>
          <w:rFonts w:ascii="Palatino Linotype" w:hAnsi="Palatino Linotype"/>
          <w:b/>
          <w:bCs/>
          <w:lang w:val="es-MX"/>
        </w:rPr>
        <w:t>99/INFOEM/IP/RR/2022</w:t>
      </w:r>
      <w:r w:rsidR="00BF6F05">
        <w:rPr>
          <w:rFonts w:ascii="Palatino Linotype" w:hAnsi="Palatino Linotype"/>
          <w:b/>
          <w:bCs/>
          <w:lang w:val="es-MX"/>
        </w:rPr>
        <w:t xml:space="preserve"> y acumulados</w:t>
      </w:r>
      <w:r w:rsidR="00587F4D" w:rsidRPr="000C73AC">
        <w:rPr>
          <w:rFonts w:ascii="Palatino Linotype" w:hAnsi="Palatino Linotype"/>
          <w:b/>
          <w:bCs/>
          <w:lang w:val="es-MX"/>
        </w:rPr>
        <w:t xml:space="preserve">, </w:t>
      </w:r>
      <w:r w:rsidR="00A64F8C" w:rsidRPr="000C73AC">
        <w:rPr>
          <w:rFonts w:ascii="Palatino Linotype" w:hAnsi="Palatino Linotype" w:cs="Tahoma"/>
        </w:rPr>
        <w:t xml:space="preserve"> conforme a lo siguiente:</w:t>
      </w:r>
    </w:p>
    <w:p w14:paraId="560BF450" w14:textId="1DA6B350" w:rsidR="00E659E3" w:rsidRPr="000C73AC" w:rsidRDefault="00E659E3" w:rsidP="00A64F8C">
      <w:pPr>
        <w:tabs>
          <w:tab w:val="left" w:pos="1843"/>
        </w:tabs>
        <w:spacing w:after="0" w:line="360" w:lineRule="auto"/>
        <w:jc w:val="both"/>
        <w:rPr>
          <w:rFonts w:ascii="Palatino Linotype" w:hAnsi="Palatino Linotype" w:cs="Tahoma"/>
        </w:rPr>
      </w:pPr>
    </w:p>
    <w:p w14:paraId="40D5D0E4" w14:textId="570A4288" w:rsidR="004D0BB1" w:rsidRDefault="005C5AEE" w:rsidP="006950D0">
      <w:pPr>
        <w:spacing w:after="0" w:line="360" w:lineRule="auto"/>
        <w:jc w:val="both"/>
        <w:rPr>
          <w:rStyle w:val="normaltextrun"/>
          <w:rFonts w:ascii="Palatino Linotype" w:hAnsi="Palatino Linotype"/>
          <w:color w:val="000000"/>
        </w:rPr>
      </w:pPr>
      <w:r w:rsidRPr="00F61979">
        <w:rPr>
          <w:rFonts w:ascii="Palatino Linotype" w:hAnsi="Palatino Linotype" w:cs="Tahoma"/>
        </w:rPr>
        <w:t xml:space="preserve">Como se desprende de la </w:t>
      </w:r>
      <w:r w:rsidR="00E659E3" w:rsidRPr="00F61979">
        <w:rPr>
          <w:rFonts w:ascii="Palatino Linotype" w:hAnsi="Palatino Linotype" w:cs="Tahoma"/>
        </w:rPr>
        <w:t xml:space="preserve">Resolución </w:t>
      </w:r>
      <w:r w:rsidRPr="00F61979">
        <w:rPr>
          <w:rFonts w:ascii="Palatino Linotype" w:hAnsi="Palatino Linotype" w:cs="Tahoma"/>
        </w:rPr>
        <w:t xml:space="preserve">en comento, </w:t>
      </w:r>
      <w:r w:rsidR="00A31850" w:rsidRPr="00F61979">
        <w:rPr>
          <w:rFonts w:ascii="Palatino Linotype" w:hAnsi="Palatino Linotype" w:cs="Tahoma"/>
        </w:rPr>
        <w:t>el Particular</w:t>
      </w:r>
      <w:r w:rsidR="00AE4CC9" w:rsidRPr="00F61979">
        <w:rPr>
          <w:rFonts w:ascii="Palatino Linotype" w:hAnsi="Palatino Linotype" w:cs="Tahoma"/>
        </w:rPr>
        <w:t xml:space="preserve"> </w:t>
      </w:r>
      <w:r w:rsidR="004F7AC3" w:rsidRPr="00F61979">
        <w:rPr>
          <w:rFonts w:ascii="Palatino Linotype" w:hAnsi="Palatino Linotype" w:cs="Tahoma"/>
        </w:rPr>
        <w:t xml:space="preserve">solicitó </w:t>
      </w:r>
      <w:r w:rsidR="008C6B16">
        <w:rPr>
          <w:rFonts w:ascii="Palatino Linotype" w:hAnsi="Palatino Linotype" w:cs="Tahoma"/>
        </w:rPr>
        <w:t xml:space="preserve">información de los </w:t>
      </w:r>
      <w:r w:rsidR="00BF6F05" w:rsidRPr="00F61979">
        <w:rPr>
          <w:rFonts w:ascii="Palatino Linotype" w:hAnsi="Palatino Linotype" w:cs="Tahoma"/>
        </w:rPr>
        <w:t>procedimiento</w:t>
      </w:r>
      <w:r w:rsidR="00F61979" w:rsidRPr="00F61979">
        <w:rPr>
          <w:rFonts w:ascii="Palatino Linotype" w:hAnsi="Palatino Linotype" w:cs="Tahoma"/>
        </w:rPr>
        <w:t>s</w:t>
      </w:r>
      <w:r w:rsidR="00BF6F05" w:rsidRPr="00F61979">
        <w:rPr>
          <w:rFonts w:ascii="Palatino Linotype" w:hAnsi="Palatino Linotype" w:cs="Tahoma"/>
        </w:rPr>
        <w:t xml:space="preserve"> </w:t>
      </w:r>
      <w:r w:rsidR="00F61979" w:rsidRPr="00F61979">
        <w:rPr>
          <w:rFonts w:ascii="Palatino Linotype" w:hAnsi="Palatino Linotype" w:cs="Tahoma"/>
        </w:rPr>
        <w:t xml:space="preserve">por duplicidad de funciones </w:t>
      </w:r>
      <w:r w:rsidR="00BF6F05" w:rsidRPr="00F61979">
        <w:rPr>
          <w:rFonts w:ascii="Palatino Linotype" w:hAnsi="Palatino Linotype" w:cs="Tahoma"/>
        </w:rPr>
        <w:t>en contra de los servidores públicos referidos</w:t>
      </w:r>
      <w:r w:rsidR="00F61979">
        <w:rPr>
          <w:rFonts w:ascii="Palatino Linotype" w:hAnsi="Palatino Linotype" w:cs="Tahoma"/>
        </w:rPr>
        <w:t xml:space="preserve"> en la solicitud de información</w:t>
      </w:r>
      <w:r w:rsidR="00C76984" w:rsidRPr="000C73AC">
        <w:rPr>
          <w:rFonts w:ascii="Palatino Linotype" w:hAnsi="Palatino Linotype" w:cs="Tahoma"/>
        </w:rPr>
        <w:t>; el Sujeto Obligado</w:t>
      </w:r>
      <w:r w:rsidR="00A50A03">
        <w:rPr>
          <w:rFonts w:ascii="Palatino Linotype" w:hAnsi="Palatino Linotype" w:cs="Tahoma"/>
        </w:rPr>
        <w:t xml:space="preserve"> respondió </w:t>
      </w:r>
      <w:r w:rsidR="007A6C3F">
        <w:rPr>
          <w:rFonts w:ascii="Palatino Linotype" w:hAnsi="Palatino Linotype" w:cs="Tahoma"/>
        </w:rPr>
        <w:t xml:space="preserve">notificando el cambio de modalidad de entrega de la información a consulta </w:t>
      </w:r>
      <w:r w:rsidR="007A6C3F" w:rsidRPr="007A6C3F">
        <w:rPr>
          <w:rFonts w:ascii="Palatino Linotype" w:hAnsi="Palatino Linotype" w:cs="Tahoma"/>
          <w:i/>
        </w:rPr>
        <w:t>in situ</w:t>
      </w:r>
      <w:r w:rsidR="007A6C3F">
        <w:rPr>
          <w:rFonts w:ascii="Palatino Linotype" w:hAnsi="Palatino Linotype" w:cs="Tahoma"/>
        </w:rPr>
        <w:t xml:space="preserve">. </w:t>
      </w:r>
      <w:r w:rsidR="00C64348">
        <w:rPr>
          <w:rFonts w:ascii="Palatino Linotype" w:hAnsi="Palatino Linotype" w:cs="Tahoma"/>
        </w:rPr>
        <w:t xml:space="preserve"> </w:t>
      </w:r>
      <w:r w:rsidR="004D0BB1">
        <w:rPr>
          <w:rFonts w:ascii="Palatino Linotype" w:hAnsi="Palatino Linotype" w:cs="Tahoma"/>
        </w:rPr>
        <w:t>P</w:t>
      </w:r>
      <w:r w:rsidR="004D0BB1" w:rsidRPr="00061988">
        <w:rPr>
          <w:rStyle w:val="normaltextrun"/>
          <w:rFonts w:ascii="Palatino Linotype" w:hAnsi="Palatino Linotype"/>
          <w:color w:val="000000"/>
        </w:rPr>
        <w:t>or lo tanto, la Ponencia Resolutora, determinó procedente</w:t>
      </w:r>
      <w:r w:rsidR="00F2773C">
        <w:rPr>
          <w:rStyle w:val="normaltextrun"/>
          <w:rFonts w:ascii="Palatino Linotype" w:hAnsi="Palatino Linotype"/>
          <w:color w:val="000000"/>
        </w:rPr>
        <w:t>, revocar la repuesta brindada y</w:t>
      </w:r>
      <w:r w:rsidR="004D0BB1" w:rsidRPr="00061988">
        <w:rPr>
          <w:rStyle w:val="normaltextrun"/>
          <w:rFonts w:ascii="Palatino Linotype" w:hAnsi="Palatino Linotype"/>
          <w:color w:val="000000"/>
        </w:rPr>
        <w:t xml:space="preserve"> ordenar al Sujeto Obligado,</w:t>
      </w:r>
      <w:r w:rsidR="008A7F6E">
        <w:rPr>
          <w:rStyle w:val="normaltextrun"/>
          <w:rFonts w:ascii="Palatino Linotype" w:hAnsi="Palatino Linotype"/>
          <w:color w:val="000000"/>
        </w:rPr>
        <w:t xml:space="preserve"> </w:t>
      </w:r>
      <w:r w:rsidR="006465DD">
        <w:rPr>
          <w:rStyle w:val="normaltextrun"/>
          <w:rFonts w:ascii="Palatino Linotype" w:hAnsi="Palatino Linotype"/>
          <w:color w:val="000000"/>
        </w:rPr>
        <w:t xml:space="preserve">de los expedientes en trámite, el </w:t>
      </w:r>
      <w:r w:rsidR="006465DD" w:rsidRPr="006465DD">
        <w:rPr>
          <w:rStyle w:val="normaltextrun"/>
          <w:rFonts w:ascii="Palatino Linotype" w:hAnsi="Palatino Linotype"/>
          <w:color w:val="000000"/>
        </w:rPr>
        <w:t xml:space="preserve">Acuerdo emitido por el Comité de Transparencia, en el que clasifique como reservado el pronunciamiento de si los servidores públicos referidos cuentan con procedimientos administrativos por faltas graves y no </w:t>
      </w:r>
      <w:r w:rsidR="006465DD" w:rsidRPr="006465DD">
        <w:rPr>
          <w:rStyle w:val="normaltextrun"/>
          <w:rFonts w:ascii="Palatino Linotype" w:hAnsi="Palatino Linotype"/>
          <w:color w:val="000000"/>
        </w:rPr>
        <w:lastRenderedPageBreak/>
        <w:t>graves</w:t>
      </w:r>
      <w:r w:rsidR="00F2773C">
        <w:rPr>
          <w:rStyle w:val="normaltextrun"/>
          <w:rFonts w:ascii="Palatino Linotype" w:hAnsi="Palatino Linotype"/>
          <w:color w:val="000000"/>
        </w:rPr>
        <w:t>,</w:t>
      </w:r>
      <w:r w:rsidR="006465DD" w:rsidRPr="006465DD">
        <w:rPr>
          <w:rStyle w:val="normaltextrun"/>
          <w:rFonts w:ascii="Palatino Linotype" w:hAnsi="Palatino Linotype"/>
          <w:color w:val="000000"/>
        </w:rPr>
        <w:t xml:space="preserve"> salvo que el acto indicado se relacione con actos de corrupción o violaciones graves a derechos humanos, los cuales deberán se</w:t>
      </w:r>
      <w:r w:rsidR="00F2773C">
        <w:rPr>
          <w:rStyle w:val="normaltextrun"/>
          <w:rFonts w:ascii="Palatino Linotype" w:hAnsi="Palatino Linotype"/>
          <w:color w:val="000000"/>
        </w:rPr>
        <w:t>r entregados en versión pública</w:t>
      </w:r>
      <w:r w:rsidR="006465DD">
        <w:rPr>
          <w:rStyle w:val="normaltextrun"/>
          <w:rFonts w:ascii="Palatino Linotype" w:hAnsi="Palatino Linotype"/>
          <w:color w:val="000000"/>
        </w:rPr>
        <w:t>; así mismo, de los expedientes concluidos</w:t>
      </w:r>
      <w:r w:rsidR="00F2773C">
        <w:rPr>
          <w:rStyle w:val="normaltextrun"/>
          <w:rFonts w:ascii="Palatino Linotype" w:hAnsi="Palatino Linotype"/>
          <w:color w:val="000000"/>
        </w:rPr>
        <w:t>,</w:t>
      </w:r>
      <w:r w:rsidR="006465DD">
        <w:rPr>
          <w:rStyle w:val="normaltextrun"/>
          <w:rFonts w:ascii="Palatino Linotype" w:hAnsi="Palatino Linotype"/>
          <w:color w:val="000000"/>
        </w:rPr>
        <w:t xml:space="preserve"> el </w:t>
      </w:r>
      <w:r w:rsidR="006465DD" w:rsidRPr="006465DD">
        <w:rPr>
          <w:rStyle w:val="normaltextrun"/>
          <w:rFonts w:ascii="Palatino Linotype" w:hAnsi="Palatino Linotype"/>
          <w:color w:val="000000"/>
        </w:rPr>
        <w:t>Acuerdo emitido por e</w:t>
      </w:r>
      <w:r w:rsidR="00F2773C">
        <w:rPr>
          <w:rStyle w:val="normaltextrun"/>
          <w:rFonts w:ascii="Palatino Linotype" w:hAnsi="Palatino Linotype"/>
          <w:color w:val="000000"/>
        </w:rPr>
        <w:t>l Comité de Transparencia,</w:t>
      </w:r>
      <w:r w:rsidR="006465DD" w:rsidRPr="006465DD">
        <w:rPr>
          <w:rStyle w:val="normaltextrun"/>
          <w:rFonts w:ascii="Palatino Linotype" w:hAnsi="Palatino Linotype"/>
          <w:color w:val="000000"/>
        </w:rPr>
        <w:t xml:space="preserve"> que clasifique como confidencial el pronunciamiento respecto de si los servidores públicos referidos en las solicitudes de información, cuenta con procedimientos administrativos por faltas </w:t>
      </w:r>
      <w:r w:rsidR="00F2773C">
        <w:rPr>
          <w:rStyle w:val="normaltextrun"/>
          <w:rFonts w:ascii="Palatino Linotype" w:hAnsi="Palatino Linotype"/>
          <w:color w:val="000000"/>
        </w:rPr>
        <w:t>no graves</w:t>
      </w:r>
      <w:r w:rsidR="006465DD" w:rsidRPr="006465DD">
        <w:rPr>
          <w:rStyle w:val="normaltextrun"/>
          <w:rFonts w:ascii="Palatino Linotype" w:hAnsi="Palatino Linotype"/>
          <w:color w:val="000000"/>
        </w:rPr>
        <w:t xml:space="preserve">, sin importar si fue absolutorio o condenatorio, así como de procedimientos administrativos graves absolutorios.  </w:t>
      </w:r>
    </w:p>
    <w:p w14:paraId="32AA988B" w14:textId="77777777" w:rsidR="006950D0" w:rsidRDefault="006950D0" w:rsidP="006950D0">
      <w:pPr>
        <w:spacing w:after="0" w:line="360" w:lineRule="auto"/>
        <w:jc w:val="both"/>
        <w:rPr>
          <w:rStyle w:val="normaltextrun"/>
          <w:rFonts w:ascii="Palatino Linotype" w:hAnsi="Palatino Linotype"/>
          <w:color w:val="000000"/>
        </w:rPr>
      </w:pPr>
    </w:p>
    <w:p w14:paraId="55AACA76" w14:textId="77777777" w:rsidR="006950D0" w:rsidRDefault="006950D0" w:rsidP="006950D0">
      <w:pPr>
        <w:spacing w:after="0" w:line="360" w:lineRule="auto"/>
        <w:jc w:val="both"/>
        <w:rPr>
          <w:rStyle w:val="normaltextrun"/>
          <w:rFonts w:ascii="Palatino Linotype" w:hAnsi="Palatino Linotype"/>
          <w:color w:val="000000"/>
        </w:rPr>
      </w:pPr>
      <w:r>
        <w:rPr>
          <w:rStyle w:val="normaltextrun"/>
          <w:rFonts w:ascii="Palatino Linotype" w:hAnsi="Palatino Linotype"/>
          <w:color w:val="000000"/>
        </w:rPr>
        <w:t>En ese orden de ideas, en la resolución, se estableció procedente clasificar</w:t>
      </w:r>
      <w:r w:rsidRPr="008A7F6E">
        <w:rPr>
          <w:rStyle w:val="normaltextrun"/>
          <w:rFonts w:ascii="Palatino Linotype" w:hAnsi="Palatino Linotype"/>
          <w:color w:val="000000"/>
        </w:rPr>
        <w:t xml:space="preserve"> </w:t>
      </w:r>
      <w:r>
        <w:rPr>
          <w:rStyle w:val="normaltextrun"/>
          <w:rFonts w:ascii="Palatino Linotype" w:hAnsi="Palatino Linotype"/>
          <w:color w:val="000000"/>
        </w:rPr>
        <w:t xml:space="preserve">los procedimientos en trámite y </w:t>
      </w:r>
      <w:r w:rsidRPr="008A7F6E">
        <w:rPr>
          <w:rStyle w:val="normaltextrun"/>
          <w:rFonts w:ascii="Palatino Linotype" w:hAnsi="Palatino Linotype"/>
          <w:color w:val="000000"/>
        </w:rPr>
        <w:t>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1425F307" w14:textId="77777777" w:rsidR="006950D0" w:rsidRPr="00716333" w:rsidRDefault="006950D0" w:rsidP="006950D0">
      <w:pPr>
        <w:spacing w:after="0" w:line="360" w:lineRule="auto"/>
        <w:jc w:val="both"/>
        <w:rPr>
          <w:rFonts w:ascii="Palatino Linotype" w:hAnsi="Palatino Linotype" w:cs="Tahoma"/>
        </w:rPr>
      </w:pPr>
    </w:p>
    <w:p w14:paraId="0EE90513" w14:textId="77777777" w:rsidR="006950D0" w:rsidRPr="00BF23FB" w:rsidRDefault="006950D0" w:rsidP="006950D0">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 xml:space="preserve">De acuerdo con lo expuesto, emito el presente Voto Particular, por dos razones </w:t>
      </w:r>
      <w:r w:rsidRPr="00BF23FB">
        <w:rPr>
          <w:rFonts w:ascii="Palatino Linotype" w:eastAsia="Calibri" w:hAnsi="Palatino Linotype" w:cs="Tahoma"/>
          <w:b/>
          <w:bCs/>
        </w:rPr>
        <w:t xml:space="preserve">la primera de ellas </w:t>
      </w:r>
      <w:r w:rsidRPr="00BF23FB">
        <w:rPr>
          <w:rFonts w:ascii="Palatino Linotype" w:eastAsia="Calibri" w:hAnsi="Palatino Linotype" w:cs="Tahoma"/>
        </w:rPr>
        <w:t>es en virtud de que considero que el nombre de los servidores públicos que fueron investigados y absueltos de responsabilidad administrativa debe ser público ya que se trata de procedimientos concluidos por falta de elementos en donde la conducta 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1C745FDA" w14:textId="40082158" w:rsidR="006950D0" w:rsidRDefault="006950D0" w:rsidP="006950D0">
      <w:pPr>
        <w:spacing w:line="360" w:lineRule="auto"/>
        <w:contextualSpacing/>
        <w:jc w:val="both"/>
        <w:rPr>
          <w:rFonts w:ascii="Palatino Linotype" w:eastAsia="Calibri" w:hAnsi="Palatino Linotype" w:cs="Tahoma"/>
        </w:rPr>
      </w:pPr>
    </w:p>
    <w:p w14:paraId="12F40FBA" w14:textId="77777777" w:rsidR="006950D0" w:rsidRPr="00BF23FB" w:rsidRDefault="006950D0" w:rsidP="006950D0">
      <w:pPr>
        <w:spacing w:line="360" w:lineRule="auto"/>
        <w:contextualSpacing/>
        <w:jc w:val="both"/>
        <w:rPr>
          <w:rFonts w:ascii="Palatino Linotype" w:eastAsia="Calibri" w:hAnsi="Palatino Linotype" w:cs="Tahoma"/>
        </w:rPr>
      </w:pPr>
    </w:p>
    <w:p w14:paraId="378DFFA5" w14:textId="77777777" w:rsidR="006950D0" w:rsidRPr="00BF23FB" w:rsidRDefault="006950D0" w:rsidP="006950D0">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5D95216D" w14:textId="77777777" w:rsidR="006950D0" w:rsidRPr="00BF23FB" w:rsidRDefault="006950D0" w:rsidP="006950D0">
      <w:pPr>
        <w:spacing w:line="360" w:lineRule="auto"/>
        <w:contextualSpacing/>
        <w:jc w:val="both"/>
        <w:rPr>
          <w:rFonts w:ascii="Palatino Linotype" w:eastAsia="Calibri" w:hAnsi="Palatino Linotype" w:cs="Tahoma"/>
        </w:rPr>
      </w:pPr>
    </w:p>
    <w:p w14:paraId="3D302D30" w14:textId="77777777" w:rsidR="006950D0" w:rsidRPr="00BF23FB" w:rsidRDefault="006950D0" w:rsidP="006950D0">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 xml:space="preserve">Igualmente, debe traerse a colación la jurisprudencia con el rubro </w:t>
      </w:r>
      <w:r w:rsidRPr="00BF23FB">
        <w:rPr>
          <w:rFonts w:ascii="Palatino Linotype" w:eastAsia="Calibri" w:hAnsi="Palatino Linotype" w:cs="Tahoma"/>
          <w:b/>
          <w:i/>
        </w:rPr>
        <w:t>“LIBERTAD DE EXPRESIÓN Y DERECHO AL HONOR. EXPRESIONES QUE SE ENCUENTRAN PROTEGIDAS CONSTITUCIONALMENTE”</w:t>
      </w:r>
      <w:r w:rsidRPr="00BF23FB">
        <w:rPr>
          <w:rFonts w:ascii="Palatino Linotype" w:eastAsia="Calibri"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7C425510" w14:textId="77777777" w:rsidR="006950D0" w:rsidRPr="00BF23FB" w:rsidRDefault="006950D0" w:rsidP="006950D0">
      <w:pPr>
        <w:spacing w:line="360" w:lineRule="auto"/>
        <w:contextualSpacing/>
        <w:jc w:val="both"/>
        <w:rPr>
          <w:rFonts w:ascii="Palatino Linotype" w:eastAsia="Calibri" w:hAnsi="Palatino Linotype" w:cs="Tahoma"/>
        </w:rPr>
      </w:pPr>
    </w:p>
    <w:p w14:paraId="17C643B9" w14:textId="77777777" w:rsidR="006950D0" w:rsidRPr="00BF23FB" w:rsidRDefault="006950D0" w:rsidP="006950D0">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 xml:space="preserve">Si bien, el caso que nos ocupa se refiere a un asunto de acceso a la información y no de libertad de expresión, es aplicable la tesis por analogía, en tanto que dar a conocer que existieron procedimientos en contra un servidor público identificado en los que se </w:t>
      </w:r>
      <w:r w:rsidRPr="00BF23FB">
        <w:rPr>
          <w:rFonts w:ascii="Palatino Linotype" w:eastAsia="Calibri" w:hAnsi="Palatino Linotype" w:cs="Tahoma"/>
        </w:rPr>
        <w:lastRenderedPageBreak/>
        <w:t>determinó que no se actualizaba alguna responsabilidad, no representa un dato negativo o desfavorable que lo desacredite, lo cual es uno de los requisitos necesarios para que pueda considerarse que existe una intromisión al derecho al honor de una persona.</w:t>
      </w:r>
    </w:p>
    <w:p w14:paraId="2C20BBE4" w14:textId="77777777" w:rsidR="006950D0" w:rsidRPr="00BF23FB" w:rsidRDefault="006950D0" w:rsidP="006950D0">
      <w:pPr>
        <w:spacing w:line="360" w:lineRule="auto"/>
        <w:contextualSpacing/>
        <w:jc w:val="both"/>
        <w:rPr>
          <w:rFonts w:ascii="Palatino Linotype" w:eastAsia="Calibri" w:hAnsi="Palatino Linotype" w:cs="Tahoma"/>
        </w:rPr>
      </w:pPr>
    </w:p>
    <w:p w14:paraId="7ED4EFB1" w14:textId="77777777" w:rsidR="006950D0" w:rsidRDefault="006950D0" w:rsidP="006950D0">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 xml:space="preserve">Por otro lado, en la tesis aislada con el rubro </w:t>
      </w:r>
      <w:r w:rsidRPr="00BF23FB">
        <w:rPr>
          <w:rFonts w:ascii="Palatino Linotype" w:eastAsia="Calibri" w:hAnsi="Palatino Linotype" w:cs="Tahoma"/>
          <w:b/>
          <w:i/>
        </w:rPr>
        <w:t>“DERECHO A SER INFORMADO Y DERECHO AL HONOR. ESTÁNDAR PARA DETERMINAR SU PREVALENCIA</w:t>
      </w:r>
      <w:r w:rsidRPr="00BF23FB">
        <w:rPr>
          <w:rFonts w:ascii="Palatino Linotype" w:eastAsia="Calibri"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49FC5FA6" w14:textId="77777777" w:rsidR="006950D0" w:rsidRPr="00BF23FB" w:rsidRDefault="006950D0" w:rsidP="006950D0">
      <w:pPr>
        <w:spacing w:line="360" w:lineRule="auto"/>
        <w:contextualSpacing/>
        <w:jc w:val="both"/>
        <w:rPr>
          <w:rFonts w:ascii="Palatino Linotype" w:eastAsia="Calibri" w:hAnsi="Palatino Linotype" w:cs="Tahoma"/>
        </w:rPr>
      </w:pPr>
    </w:p>
    <w:p w14:paraId="71EE3101" w14:textId="77777777" w:rsidR="006950D0" w:rsidRPr="00BF23FB" w:rsidRDefault="006950D0" w:rsidP="006950D0">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59DADB10" w14:textId="380C157B" w:rsidR="006950D0" w:rsidRDefault="006950D0" w:rsidP="006950D0">
      <w:pPr>
        <w:spacing w:line="360" w:lineRule="auto"/>
        <w:contextualSpacing/>
        <w:jc w:val="both"/>
        <w:rPr>
          <w:rFonts w:ascii="Palatino Linotype" w:eastAsia="Calibri" w:hAnsi="Palatino Linotype" w:cs="Tahoma"/>
        </w:rPr>
      </w:pPr>
    </w:p>
    <w:p w14:paraId="42A0F164" w14:textId="33595DC6" w:rsidR="006950D0" w:rsidRDefault="006950D0" w:rsidP="006950D0">
      <w:pPr>
        <w:spacing w:line="360" w:lineRule="auto"/>
        <w:contextualSpacing/>
        <w:jc w:val="both"/>
        <w:rPr>
          <w:rFonts w:ascii="Palatino Linotype" w:eastAsia="Calibri" w:hAnsi="Palatino Linotype" w:cs="Tahoma"/>
        </w:rPr>
      </w:pPr>
    </w:p>
    <w:p w14:paraId="066F439C" w14:textId="77777777" w:rsidR="006950D0" w:rsidRPr="00BF23FB" w:rsidRDefault="006950D0" w:rsidP="006950D0">
      <w:pPr>
        <w:spacing w:line="360" w:lineRule="auto"/>
        <w:contextualSpacing/>
        <w:jc w:val="both"/>
        <w:rPr>
          <w:rFonts w:ascii="Palatino Linotype" w:eastAsia="Calibri" w:hAnsi="Palatino Linotype" w:cs="Tahoma"/>
        </w:rPr>
      </w:pPr>
    </w:p>
    <w:p w14:paraId="7BC5D320" w14:textId="7D0D24D6" w:rsidR="006950D0" w:rsidRDefault="006950D0" w:rsidP="006950D0">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7C4B29D6" w14:textId="77777777" w:rsidR="006950D0" w:rsidRPr="00BF23FB" w:rsidRDefault="006950D0" w:rsidP="006950D0">
      <w:pPr>
        <w:spacing w:line="360" w:lineRule="auto"/>
        <w:contextualSpacing/>
        <w:jc w:val="both"/>
        <w:rPr>
          <w:rFonts w:ascii="Palatino Linotype" w:eastAsia="Calibri" w:hAnsi="Palatino Linotype" w:cs="Tahoma"/>
        </w:rPr>
      </w:pPr>
    </w:p>
    <w:p w14:paraId="6F41656A" w14:textId="77777777" w:rsidR="006950D0" w:rsidRPr="00BF23FB" w:rsidRDefault="006950D0" w:rsidP="006950D0">
      <w:pPr>
        <w:spacing w:after="0" w:line="360" w:lineRule="auto"/>
        <w:ind w:right="-93"/>
        <w:contextualSpacing/>
        <w:jc w:val="both"/>
        <w:rPr>
          <w:rFonts w:ascii="Palatino Linotype" w:eastAsia="Calibri" w:hAnsi="Palatino Linotype" w:cs="Tahoma"/>
          <w:bCs/>
        </w:rPr>
      </w:pPr>
      <w:r w:rsidRPr="00BF23FB">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BF23FB">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BF23FB">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ADC77D6" w14:textId="77777777" w:rsidR="006950D0" w:rsidRPr="00BF23FB" w:rsidRDefault="006950D0" w:rsidP="006950D0">
      <w:pPr>
        <w:spacing w:line="360" w:lineRule="auto"/>
        <w:contextualSpacing/>
        <w:rPr>
          <w:rFonts w:ascii="Palatino Linotype" w:eastAsia="Calibri" w:hAnsi="Palatino Linotype" w:cs="Tahoma"/>
          <w:bCs/>
        </w:rPr>
      </w:pPr>
    </w:p>
    <w:p w14:paraId="36EE2EF9" w14:textId="77777777" w:rsidR="006950D0" w:rsidRPr="00BF23FB" w:rsidRDefault="006950D0" w:rsidP="006950D0">
      <w:pPr>
        <w:spacing w:line="360" w:lineRule="auto"/>
        <w:contextualSpacing/>
        <w:jc w:val="both"/>
        <w:rPr>
          <w:rFonts w:ascii="Palatino Linotype" w:eastAsia="Calibri" w:hAnsi="Palatino Linotype" w:cs="Tahoma"/>
          <w:bCs/>
          <w:iCs/>
        </w:rPr>
      </w:pPr>
      <w:r w:rsidRPr="00BF23FB">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BF23FB">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BF23FB">
        <w:rPr>
          <w:rFonts w:ascii="Palatino Linotype" w:eastAsia="Calibri" w:hAnsi="Palatino Linotype" w:cs="Tahoma"/>
          <w:bCs/>
        </w:rPr>
        <w:t>184 de la Ley de Transparencia y Acceso a la Información Pública del Estado de México y Municipios</w:t>
      </w:r>
      <w:r w:rsidRPr="00BF23FB">
        <w:rPr>
          <w:rFonts w:ascii="Palatino Linotype" w:eastAsia="Calibri" w:hAnsi="Palatino Linotype" w:cs="Tahoma"/>
          <w:bCs/>
          <w:iCs/>
        </w:rPr>
        <w:t xml:space="preserve"> prevé que cuando exista una colisión de derechos, al </w:t>
      </w:r>
      <w:r w:rsidRPr="00BF23FB">
        <w:rPr>
          <w:rFonts w:ascii="Palatino Linotype" w:eastAsia="Calibri" w:hAnsi="Palatino Linotype" w:cs="Tahoma"/>
          <w:bCs/>
          <w:iCs/>
        </w:rPr>
        <w:lastRenderedPageBreak/>
        <w:t xml:space="preserve">resolver el recurso de revisión, se debe aplicar una prueba de interés público con base en elementos de idoneidad, necesidad y proporcionalidad. Para estos efectos, se entenderá por: </w:t>
      </w:r>
    </w:p>
    <w:p w14:paraId="6A8CE550" w14:textId="77777777" w:rsidR="006950D0" w:rsidRPr="00BF23FB" w:rsidRDefault="006950D0" w:rsidP="006950D0">
      <w:pPr>
        <w:spacing w:after="0" w:line="360" w:lineRule="auto"/>
        <w:ind w:right="49"/>
        <w:contextualSpacing/>
        <w:jc w:val="both"/>
        <w:rPr>
          <w:rFonts w:ascii="Palatino Linotype" w:eastAsia="Calibri" w:hAnsi="Palatino Linotype" w:cs="Tahoma"/>
          <w:bCs/>
          <w:iCs/>
        </w:rPr>
      </w:pPr>
    </w:p>
    <w:p w14:paraId="3A462C9E" w14:textId="77777777" w:rsidR="006950D0" w:rsidRPr="00BF23FB" w:rsidRDefault="006950D0" w:rsidP="006950D0">
      <w:pPr>
        <w:numPr>
          <w:ilvl w:val="0"/>
          <w:numId w:val="20"/>
        </w:numPr>
        <w:spacing w:after="0" w:line="360" w:lineRule="auto"/>
        <w:ind w:left="709" w:right="49" w:hanging="426"/>
        <w:contextualSpacing/>
        <w:jc w:val="both"/>
        <w:rPr>
          <w:rFonts w:ascii="Palatino Linotype" w:eastAsia="Calibri" w:hAnsi="Palatino Linotype" w:cs="Tahoma"/>
          <w:bCs/>
          <w:iCs/>
        </w:rPr>
      </w:pPr>
      <w:r w:rsidRPr="00BF23FB">
        <w:rPr>
          <w:rFonts w:ascii="Palatino Linotype" w:eastAsia="Calibri" w:hAnsi="Palatino Linotype" w:cs="Tahoma"/>
          <w:b/>
          <w:bCs/>
          <w:iCs/>
        </w:rPr>
        <w:t>Idoneidad:</w:t>
      </w:r>
      <w:r w:rsidRPr="00BF23FB">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312A7B39" w14:textId="77777777" w:rsidR="006950D0" w:rsidRPr="00BF23FB" w:rsidRDefault="006950D0" w:rsidP="006950D0">
      <w:pPr>
        <w:spacing w:after="0" w:line="360" w:lineRule="auto"/>
        <w:ind w:left="709" w:right="49"/>
        <w:contextualSpacing/>
        <w:jc w:val="both"/>
        <w:rPr>
          <w:rFonts w:ascii="Palatino Linotype" w:eastAsia="Calibri" w:hAnsi="Palatino Linotype" w:cs="Tahoma"/>
          <w:bCs/>
          <w:iCs/>
        </w:rPr>
      </w:pPr>
    </w:p>
    <w:p w14:paraId="45C5FAAB" w14:textId="77777777" w:rsidR="006950D0" w:rsidRPr="00BF23FB" w:rsidRDefault="006950D0" w:rsidP="006950D0">
      <w:pPr>
        <w:numPr>
          <w:ilvl w:val="0"/>
          <w:numId w:val="20"/>
        </w:numPr>
        <w:spacing w:after="0" w:line="360" w:lineRule="auto"/>
        <w:ind w:left="709" w:right="49" w:hanging="426"/>
        <w:contextualSpacing/>
        <w:jc w:val="both"/>
        <w:rPr>
          <w:rFonts w:ascii="Palatino Linotype" w:eastAsia="Calibri" w:hAnsi="Palatino Linotype" w:cs="Tahoma"/>
          <w:bCs/>
          <w:iCs/>
        </w:rPr>
      </w:pPr>
      <w:r w:rsidRPr="00BF23FB">
        <w:rPr>
          <w:rFonts w:ascii="Palatino Linotype" w:eastAsia="Calibri" w:hAnsi="Palatino Linotype" w:cs="Tahoma"/>
          <w:b/>
          <w:bCs/>
          <w:iCs/>
        </w:rPr>
        <w:t>Necesidad:</w:t>
      </w:r>
      <w:r w:rsidRPr="00BF23FB">
        <w:rPr>
          <w:rFonts w:ascii="Palatino Linotype" w:eastAsia="Calibri" w:hAnsi="Palatino Linotype" w:cs="Tahoma"/>
          <w:bCs/>
          <w:iCs/>
        </w:rPr>
        <w:t xml:space="preserve"> La falta de un medio alternativo menos lesivo a la apertura de la información, para satisfacer el interés público, y</w:t>
      </w:r>
    </w:p>
    <w:p w14:paraId="572E5E77" w14:textId="77777777" w:rsidR="006950D0" w:rsidRPr="00BF23FB" w:rsidRDefault="006950D0" w:rsidP="006950D0">
      <w:pPr>
        <w:spacing w:after="0" w:line="360" w:lineRule="auto"/>
        <w:ind w:left="709" w:right="49"/>
        <w:contextualSpacing/>
        <w:jc w:val="both"/>
        <w:rPr>
          <w:rFonts w:ascii="Palatino Linotype" w:eastAsia="Calibri" w:hAnsi="Palatino Linotype" w:cs="Tahoma"/>
          <w:bCs/>
          <w:iCs/>
        </w:rPr>
      </w:pPr>
    </w:p>
    <w:p w14:paraId="28EAEE19" w14:textId="77777777" w:rsidR="006950D0" w:rsidRPr="00BF23FB" w:rsidRDefault="006950D0" w:rsidP="006950D0">
      <w:pPr>
        <w:numPr>
          <w:ilvl w:val="0"/>
          <w:numId w:val="20"/>
        </w:numPr>
        <w:spacing w:after="0" w:line="360" w:lineRule="auto"/>
        <w:ind w:left="709" w:right="49" w:hanging="426"/>
        <w:contextualSpacing/>
        <w:jc w:val="both"/>
        <w:rPr>
          <w:rFonts w:ascii="Palatino Linotype" w:eastAsia="Calibri" w:hAnsi="Palatino Linotype" w:cs="Tahoma"/>
          <w:bCs/>
          <w:iCs/>
        </w:rPr>
      </w:pPr>
      <w:r w:rsidRPr="00BF23FB">
        <w:rPr>
          <w:rFonts w:ascii="Palatino Linotype" w:eastAsia="Calibri" w:hAnsi="Palatino Linotype" w:cs="Tahoma"/>
          <w:b/>
          <w:bCs/>
          <w:iCs/>
        </w:rPr>
        <w:t>Proporcionalidad:</w:t>
      </w:r>
      <w:r w:rsidRPr="00BF23FB">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57BCFA04" w14:textId="77777777" w:rsidR="006950D0" w:rsidRPr="00BF23FB" w:rsidRDefault="006950D0" w:rsidP="006950D0">
      <w:pPr>
        <w:spacing w:after="0" w:line="360" w:lineRule="auto"/>
        <w:ind w:right="-93"/>
        <w:contextualSpacing/>
        <w:jc w:val="both"/>
        <w:rPr>
          <w:rFonts w:ascii="Palatino Linotype" w:eastAsia="Calibri" w:hAnsi="Palatino Linotype" w:cs="Tahoma"/>
          <w:bCs/>
        </w:rPr>
      </w:pPr>
    </w:p>
    <w:p w14:paraId="07D0497E" w14:textId="77777777" w:rsidR="006950D0" w:rsidRPr="00BF23FB" w:rsidRDefault="006950D0" w:rsidP="006950D0">
      <w:pPr>
        <w:spacing w:after="0" w:line="360" w:lineRule="auto"/>
        <w:ind w:right="-1"/>
        <w:contextualSpacing/>
        <w:jc w:val="both"/>
        <w:rPr>
          <w:rFonts w:ascii="Palatino Linotype" w:eastAsia="Calibri" w:hAnsi="Palatino Linotype" w:cs="Tahoma"/>
        </w:rPr>
      </w:pPr>
      <w:r w:rsidRPr="00BF23FB">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5CA018AD" w14:textId="77777777" w:rsidR="006950D0" w:rsidRPr="00BF23FB" w:rsidRDefault="006950D0" w:rsidP="006950D0">
      <w:pPr>
        <w:spacing w:after="0" w:line="360" w:lineRule="auto"/>
        <w:ind w:right="-1"/>
        <w:contextualSpacing/>
        <w:jc w:val="both"/>
        <w:rPr>
          <w:rFonts w:ascii="Palatino Linotype" w:eastAsia="Calibri" w:hAnsi="Palatino Linotype" w:cs="Tahoma"/>
        </w:rPr>
      </w:pPr>
    </w:p>
    <w:p w14:paraId="04DF7DA4" w14:textId="77777777" w:rsidR="006950D0" w:rsidRPr="00BF23FB" w:rsidRDefault="006950D0" w:rsidP="006950D0">
      <w:pPr>
        <w:spacing w:line="360" w:lineRule="auto"/>
        <w:contextualSpacing/>
        <w:jc w:val="both"/>
        <w:rPr>
          <w:rFonts w:ascii="Palatino Linotype" w:eastAsia="Calibri" w:hAnsi="Palatino Linotype" w:cs="Tahoma"/>
          <w:b/>
          <w:iCs/>
          <w:lang w:eastAsia="es-ES_tradnl"/>
        </w:rPr>
      </w:pPr>
      <w:r w:rsidRPr="00BF23FB">
        <w:rPr>
          <w:rFonts w:ascii="Palatino Linotype" w:eastAsia="Calibri" w:hAnsi="Palatino Linotype" w:cs="Tahoma"/>
          <w:b/>
          <w:bCs/>
          <w:iCs/>
        </w:rPr>
        <w:t>a) Idoneidad</w:t>
      </w:r>
      <w:r w:rsidRPr="00BF23FB">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0CE3B96C" w14:textId="04C54E29" w:rsidR="006950D0" w:rsidRDefault="006950D0" w:rsidP="006950D0">
      <w:pPr>
        <w:spacing w:line="360" w:lineRule="auto"/>
        <w:contextualSpacing/>
        <w:jc w:val="both"/>
        <w:rPr>
          <w:rFonts w:ascii="Palatino Linotype" w:eastAsia="Calibri" w:hAnsi="Palatino Linotype" w:cs="Tahoma"/>
          <w:b/>
          <w:iCs/>
          <w:lang w:eastAsia="es-ES_tradnl"/>
        </w:rPr>
      </w:pPr>
    </w:p>
    <w:p w14:paraId="174D2A98"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 xml:space="preserve">Sin embargo, en el presente caso, se trata procedimientos concluidos, en donde </w:t>
      </w:r>
      <w:r w:rsidRPr="00BF23FB">
        <w:rPr>
          <w:rFonts w:ascii="Palatino Linotype" w:eastAsia="Calibri" w:hAnsi="Palatino Linotype" w:cs="Tahoma"/>
          <w:b/>
          <w:iCs/>
          <w:lang w:eastAsia="es-ES_tradnl"/>
        </w:rPr>
        <w:t>la conducta investigada no fue contraria en derecho o no fue cometida por la persona señalada</w:t>
      </w:r>
      <w:r w:rsidRPr="00BF23FB">
        <w:rPr>
          <w:rFonts w:ascii="Palatino Linotype" w:eastAsia="Calibri" w:hAnsi="Palatino Linotype" w:cs="Tahoma"/>
          <w:iCs/>
          <w:lang w:eastAsia="es-ES_tradnl"/>
        </w:rPr>
        <w:t xml:space="preserve">; por lo que, entregar el nombre del servidor público, se daría a conocer que las conductas que se le </w:t>
      </w:r>
      <w:r w:rsidRPr="00BF23FB">
        <w:rPr>
          <w:rFonts w:ascii="Palatino Linotype" w:eastAsia="Calibri" w:hAnsi="Palatino Linotype" w:cs="Tahoma"/>
          <w:iCs/>
          <w:lang w:eastAsia="es-ES_tradnl"/>
        </w:rPr>
        <w:lastRenderedPageBreak/>
        <w:t>atribuían, no eran ciertas, lo cual permite la rendición de cuentas de este, pues se observa, que dicho trabajador, ha cumplido con sus obligaciones.</w:t>
      </w:r>
    </w:p>
    <w:p w14:paraId="0667D234"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57F7C538" w14:textId="77777777" w:rsidR="006950D0" w:rsidRDefault="006950D0" w:rsidP="006950D0">
      <w:pPr>
        <w:spacing w:line="360" w:lineRule="auto"/>
        <w:contextualSpacing/>
        <w:jc w:val="both"/>
        <w:rPr>
          <w:rFonts w:ascii="Palatino Linotype" w:eastAsia="Calibri" w:hAnsi="Palatino Linotype" w:cs="Tahoma"/>
          <w:bCs/>
          <w:iCs/>
          <w:lang w:eastAsia="es-ES_tradnl"/>
        </w:rPr>
      </w:pPr>
      <w:r w:rsidRPr="00BF23FB">
        <w:rPr>
          <w:rFonts w:ascii="Palatino Linotype" w:eastAsia="Calibri" w:hAnsi="Palatino Linotype" w:cs="Tahoma"/>
          <w:iCs/>
          <w:lang w:eastAsia="es-ES_tradnl"/>
        </w:rPr>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BF23FB">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5755D540"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12E2E546"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25826CEC"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17995FF2"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720281F4" w14:textId="6A90FFEF" w:rsidR="006950D0" w:rsidRDefault="006950D0" w:rsidP="006950D0">
      <w:pPr>
        <w:spacing w:line="360" w:lineRule="auto"/>
        <w:contextualSpacing/>
        <w:jc w:val="both"/>
        <w:rPr>
          <w:rFonts w:ascii="Palatino Linotype" w:eastAsia="Calibri" w:hAnsi="Palatino Linotype" w:cs="Tahoma"/>
          <w:iCs/>
          <w:lang w:eastAsia="es-ES_tradnl"/>
        </w:rPr>
      </w:pPr>
    </w:p>
    <w:p w14:paraId="57B76424"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654072F0"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En ese contexto</w:t>
      </w:r>
      <w:r w:rsidRPr="00BF23FB">
        <w:rPr>
          <w:rFonts w:ascii="Palatino Linotype" w:eastAsia="Calibri" w:hAnsi="Palatino Linotype" w:cs="Tahoma"/>
          <w:bCs/>
          <w:iCs/>
          <w:lang w:eastAsia="es-ES_tradnl"/>
        </w:rPr>
        <w:t xml:space="preserve">, dado que la información se relaciona con el actuar de un servidor público en específico, </w:t>
      </w:r>
      <w:r w:rsidRPr="00BF23FB">
        <w:rPr>
          <w:rFonts w:ascii="Palatino Linotype" w:eastAsia="Calibri" w:hAnsi="Palatino Linotype" w:cs="Tahoma"/>
          <w:b/>
          <w:bCs/>
          <w:iCs/>
          <w:lang w:eastAsia="es-ES_tradnl"/>
        </w:rPr>
        <w:t xml:space="preserve">existe un interés público por conocer </w:t>
      </w:r>
      <w:r w:rsidRPr="00BF23FB">
        <w:rPr>
          <w:rFonts w:ascii="Palatino Linotype" w:eastAsia="Calibri" w:hAnsi="Palatino Linotype" w:cs="Tahoma"/>
          <w:iCs/>
          <w:lang w:eastAsia="es-ES_tradnl"/>
        </w:rPr>
        <w:t>el nombre del servidor público que no fue sancionado por no encontrar una conducta contraria a derecho</w:t>
      </w:r>
      <w:r w:rsidRPr="00BF23FB">
        <w:rPr>
          <w:rFonts w:ascii="Palatino Linotype" w:eastAsia="Calibri" w:hAnsi="Palatino Linotype" w:cs="Tahoma"/>
          <w:bCs/>
          <w:iCs/>
          <w:lang w:eastAsia="es-ES_tradnl"/>
        </w:rPr>
        <w:t xml:space="preserve">. </w:t>
      </w:r>
      <w:r w:rsidRPr="00BF23FB">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7486406B"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5D6243E7"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b/>
          <w:iCs/>
          <w:lang w:eastAsia="es-ES_tradnl"/>
        </w:rPr>
        <w:t xml:space="preserve">b) Necesidad: </w:t>
      </w:r>
      <w:r w:rsidRPr="00BF23FB">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BF23FB">
        <w:rPr>
          <w:rFonts w:ascii="Palatino Linotype" w:eastAsia="Calibri" w:hAnsi="Palatino Linotype" w:cs="Tahoma"/>
          <w:bCs/>
          <w:iCs/>
          <w:lang w:eastAsia="es-ES_tradnl"/>
        </w:rPr>
        <w:t>, pues se relaciona con el ejercicio de sus funciones de los cargos ocupados</w:t>
      </w:r>
      <w:r w:rsidRPr="00BF23FB">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1DD3D8A6"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632B2913"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09D3B6C4" w14:textId="31899DA2" w:rsidR="006950D0" w:rsidRDefault="006950D0" w:rsidP="006950D0">
      <w:pPr>
        <w:spacing w:line="360" w:lineRule="auto"/>
        <w:contextualSpacing/>
        <w:jc w:val="both"/>
        <w:rPr>
          <w:rFonts w:ascii="Palatino Linotype" w:eastAsia="Calibri" w:hAnsi="Palatino Linotype" w:cs="Tahoma"/>
          <w:iCs/>
          <w:lang w:eastAsia="es-ES_tradnl"/>
        </w:rPr>
      </w:pPr>
    </w:p>
    <w:p w14:paraId="0771208E" w14:textId="19FA8CC1" w:rsidR="006950D0" w:rsidRDefault="006950D0" w:rsidP="006950D0">
      <w:pPr>
        <w:spacing w:line="360" w:lineRule="auto"/>
        <w:contextualSpacing/>
        <w:jc w:val="both"/>
        <w:rPr>
          <w:rFonts w:ascii="Palatino Linotype" w:eastAsia="Calibri" w:hAnsi="Palatino Linotype" w:cs="Tahoma"/>
          <w:iCs/>
          <w:lang w:eastAsia="es-ES_tradnl"/>
        </w:rPr>
      </w:pPr>
    </w:p>
    <w:p w14:paraId="3BF67F30"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1A173028"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069F35CB" w14:textId="77777777" w:rsidR="006950D0" w:rsidRDefault="006950D0" w:rsidP="006950D0">
      <w:pPr>
        <w:spacing w:line="360" w:lineRule="auto"/>
        <w:contextualSpacing/>
        <w:jc w:val="both"/>
        <w:rPr>
          <w:rFonts w:ascii="Palatino Linotype" w:eastAsia="Calibri" w:hAnsi="Palatino Linotype" w:cs="Tahoma"/>
          <w:b/>
          <w:iCs/>
          <w:lang w:eastAsia="es-ES_tradnl"/>
        </w:rPr>
      </w:pPr>
    </w:p>
    <w:p w14:paraId="26FCED95" w14:textId="77777777" w:rsidR="006950D0" w:rsidRDefault="006950D0" w:rsidP="006950D0">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b/>
          <w:iCs/>
          <w:lang w:eastAsia="es-ES_tradnl"/>
        </w:rPr>
        <w:t>c) Proporcionalidad en sentido estricto:</w:t>
      </w:r>
      <w:r w:rsidRPr="00BF23FB">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50332B2B"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560BF9BF"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2478E829"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4D6F2338" w14:textId="77777777" w:rsidR="006950D0" w:rsidRPr="00BF23FB" w:rsidRDefault="006950D0" w:rsidP="006950D0">
      <w:pPr>
        <w:spacing w:line="360" w:lineRule="auto"/>
        <w:contextualSpacing/>
        <w:jc w:val="both"/>
        <w:rPr>
          <w:rFonts w:ascii="Palatino Linotype" w:eastAsia="Calibri" w:hAnsi="Palatino Linotype" w:cs="Tahoma"/>
          <w:bCs/>
          <w:iCs/>
          <w:lang w:eastAsia="es-ES_tradnl"/>
        </w:rPr>
      </w:pPr>
      <w:r w:rsidRPr="00BF23FB">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3BA6E945"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0D4FD250"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4A43FD29"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2D53ED48" w14:textId="77777777" w:rsidR="006950D0" w:rsidRPr="00BF23FB" w:rsidRDefault="006950D0" w:rsidP="006950D0">
      <w:pPr>
        <w:spacing w:line="360" w:lineRule="auto"/>
        <w:contextualSpacing/>
        <w:jc w:val="both"/>
        <w:rPr>
          <w:rFonts w:ascii="Palatino Linotype" w:eastAsia="Calibri" w:hAnsi="Palatino Linotype" w:cs="Tahoma"/>
          <w:b/>
          <w:iCs/>
          <w:lang w:eastAsia="es-ES_tradnl"/>
        </w:rPr>
      </w:pPr>
      <w:r w:rsidRPr="00BF23FB">
        <w:rPr>
          <w:rFonts w:ascii="Palatino Linotype" w:eastAsia="Calibri" w:hAnsi="Palatino Linotype" w:cs="Tahoma"/>
          <w:iCs/>
          <w:lang w:eastAsia="es-ES_tradnl"/>
        </w:rPr>
        <w:t xml:space="preserve">Por tanto, concluyó que, al tenor de la ponderación realizada, se cumple con los tres elementos para darle preminencia, en el caso concreto, </w:t>
      </w:r>
      <w:r w:rsidRPr="00BF23FB">
        <w:rPr>
          <w:rFonts w:ascii="Palatino Linotype" w:eastAsia="Calibri" w:hAnsi="Palatino Linotype" w:cs="Tahoma"/>
          <w:b/>
          <w:iCs/>
          <w:lang w:eastAsia="es-ES_tradnl"/>
        </w:rPr>
        <w:t>al derecho de acceso a la información.</w:t>
      </w:r>
    </w:p>
    <w:p w14:paraId="07C29F67" w14:textId="77777777" w:rsidR="006950D0" w:rsidRPr="00BF23FB" w:rsidRDefault="006950D0" w:rsidP="006950D0">
      <w:pPr>
        <w:spacing w:line="360" w:lineRule="auto"/>
        <w:contextualSpacing/>
        <w:jc w:val="both"/>
        <w:rPr>
          <w:rFonts w:ascii="Palatino Linotype" w:eastAsia="Calibri" w:hAnsi="Palatino Linotype" w:cs="Tahoma"/>
          <w:iCs/>
          <w:lang w:eastAsia="es-ES_tradnl"/>
        </w:rPr>
      </w:pPr>
    </w:p>
    <w:p w14:paraId="5069E764" w14:textId="77777777" w:rsidR="006950D0" w:rsidRPr="00BF23FB" w:rsidRDefault="006950D0" w:rsidP="006950D0">
      <w:pPr>
        <w:spacing w:line="360" w:lineRule="auto"/>
        <w:contextualSpacing/>
        <w:jc w:val="both"/>
        <w:rPr>
          <w:rFonts w:ascii="Palatino Linotype" w:eastAsia="Calibri" w:hAnsi="Palatino Linotype" w:cs="Tahoma"/>
          <w:iCs/>
          <w:lang w:val="es-ES_tradnl" w:eastAsia="es-ES_tradnl"/>
        </w:rPr>
      </w:pPr>
      <w:r w:rsidRPr="00BF23FB">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BF23FB">
        <w:rPr>
          <w:rFonts w:ascii="Palatino Linotype" w:eastAsia="Calibri" w:hAnsi="Palatino Linotype" w:cs="Tahoma"/>
          <w:iCs/>
          <w:lang w:val="es-ES_tradnl" w:eastAsia="es-ES_tradnl"/>
        </w:rPr>
        <w:t>por lo tanto no precede su clasificación en términos del artículo 143, fracción I de la Ley de la materia.</w:t>
      </w:r>
    </w:p>
    <w:p w14:paraId="09DED148" w14:textId="77777777" w:rsidR="006950D0" w:rsidRPr="00BF23FB" w:rsidRDefault="006950D0" w:rsidP="006950D0">
      <w:pPr>
        <w:spacing w:line="360" w:lineRule="auto"/>
        <w:contextualSpacing/>
        <w:jc w:val="both"/>
        <w:rPr>
          <w:rFonts w:ascii="Palatino Linotype" w:eastAsia="Calibri" w:hAnsi="Palatino Linotype" w:cs="Tahoma"/>
          <w:b/>
          <w:iCs/>
          <w:lang w:eastAsia="es-ES_tradnl"/>
        </w:rPr>
      </w:pPr>
    </w:p>
    <w:p w14:paraId="440F647D" w14:textId="77777777" w:rsidR="006950D0" w:rsidRPr="00BF23FB" w:rsidRDefault="006950D0" w:rsidP="006950D0">
      <w:pPr>
        <w:spacing w:after="0" w:line="360" w:lineRule="auto"/>
        <w:jc w:val="both"/>
        <w:rPr>
          <w:rFonts w:ascii="Palatino Linotype" w:eastAsia="Calibri" w:hAnsi="Palatino Linotype" w:cs="Tahoma"/>
        </w:rPr>
      </w:pPr>
      <w:r w:rsidRPr="00BF23FB">
        <w:rPr>
          <w:rFonts w:ascii="Palatino Linotype" w:eastAsia="Calibri" w:hAnsi="Palatino Linotype" w:cs="Tahoma"/>
        </w:rPr>
        <w:t xml:space="preserve">Ahora, </w:t>
      </w:r>
      <w:r w:rsidRPr="00BF23FB">
        <w:rPr>
          <w:rFonts w:ascii="Palatino Linotype" w:eastAsia="Calibri" w:hAnsi="Palatino Linotype" w:cs="Tahoma"/>
          <w:b/>
        </w:rPr>
        <w:t>el segundo punto</w:t>
      </w:r>
      <w:r w:rsidRPr="00BF23FB">
        <w:rPr>
          <w:rFonts w:ascii="Palatino Linotype" w:eastAsia="Calibri" w:hAnsi="Palatino Linotype" w:cs="Tahoma"/>
        </w:rPr>
        <w:t xml:space="preserve"> por el cual emito el presente Voto es en razón de que, respecto de los procedimientos que se encuentran en trámite, se debió analizar de manera detallada la reserva y precisar la fracción que actualiza la clasificación de la información, aunado que, para que proceda, no basta con que se actualice el dispositivo normativo, sino que además es menester acreditar la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1D8EE521" w14:textId="77777777" w:rsidR="006950D0" w:rsidRPr="00BF23FB" w:rsidRDefault="006950D0" w:rsidP="006950D0">
      <w:pPr>
        <w:spacing w:after="0" w:line="360" w:lineRule="auto"/>
        <w:jc w:val="both"/>
        <w:rPr>
          <w:rFonts w:ascii="Palatino Linotype" w:eastAsia="Calibri" w:hAnsi="Palatino Linotype" w:cs="Tahoma"/>
        </w:rPr>
      </w:pPr>
    </w:p>
    <w:p w14:paraId="0DF8F50A" w14:textId="77777777" w:rsidR="006950D0" w:rsidRPr="00BF23FB" w:rsidRDefault="006950D0" w:rsidP="006950D0">
      <w:pPr>
        <w:spacing w:after="0" w:line="360" w:lineRule="auto"/>
        <w:jc w:val="both"/>
        <w:rPr>
          <w:rFonts w:ascii="Palatino Linotype" w:eastAsia="Calibri" w:hAnsi="Palatino Linotype" w:cs="Tahoma"/>
        </w:rPr>
      </w:pPr>
      <w:r w:rsidRPr="00BF23FB">
        <w:rPr>
          <w:rFonts w:ascii="Palatino Linotype" w:eastAsia="Calibri" w:hAnsi="Palatino Linotype" w:cs="Tahoma"/>
        </w:rPr>
        <w:t>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w:t>
      </w:r>
    </w:p>
    <w:p w14:paraId="22DD3024" w14:textId="77777777" w:rsidR="006950D0" w:rsidRPr="00BF23FB" w:rsidRDefault="006950D0" w:rsidP="006950D0">
      <w:pPr>
        <w:spacing w:after="0" w:line="360" w:lineRule="auto"/>
        <w:jc w:val="both"/>
        <w:rPr>
          <w:rFonts w:ascii="Palatino Linotype" w:eastAsia="Calibri" w:hAnsi="Palatino Linotype" w:cs="Tahoma"/>
        </w:rPr>
      </w:pPr>
      <w:r w:rsidRPr="00BF23FB">
        <w:rPr>
          <w:rFonts w:ascii="Palatino Linotype" w:eastAsia="Calibri" w:hAnsi="Palatino Linotype" w:cs="Tahoma"/>
        </w:rPr>
        <w:t xml:space="preserve"> </w:t>
      </w:r>
    </w:p>
    <w:p w14:paraId="1A8C8EB3" w14:textId="77777777" w:rsidR="006950D0" w:rsidRPr="00BF23FB" w:rsidRDefault="006950D0" w:rsidP="006950D0">
      <w:pPr>
        <w:spacing w:after="0" w:line="360" w:lineRule="auto"/>
        <w:jc w:val="both"/>
        <w:rPr>
          <w:rFonts w:ascii="Palatino Linotype" w:eastAsia="Calibri" w:hAnsi="Palatino Linotype" w:cs="Tahoma"/>
        </w:rPr>
      </w:pPr>
      <w:r w:rsidRPr="00BF23FB">
        <w:rPr>
          <w:rFonts w:ascii="Palatino Linotype" w:eastAsia="Calibri" w:hAnsi="Palatino Linotype" w:cs="Tahoma"/>
        </w:rPr>
        <w:t xml:space="preserve">Abona a lo expuesto, lo resuelto por el Instituto Nacional de Transparencia, Acceso a la Información Pública y Protección de Datos Personales, en los Recursos de Inconformidad con número </w:t>
      </w:r>
      <w:r w:rsidRPr="00BF23FB">
        <w:rPr>
          <w:rFonts w:ascii="Palatino Linotype" w:eastAsia="Calibri" w:hAnsi="Palatino Linotype" w:cs="Tahoma"/>
          <w:b/>
          <w:bCs/>
        </w:rPr>
        <w:t xml:space="preserve">RIA 0118/18, RIA 0124/19 </w:t>
      </w:r>
      <w:r w:rsidRPr="00BF23FB">
        <w:rPr>
          <w:rFonts w:ascii="Palatino Linotype" w:eastAsia="Calibri" w:hAnsi="Palatino Linotype" w:cs="Tahoma"/>
          <w:b/>
        </w:rPr>
        <w:t>y</w:t>
      </w:r>
      <w:r w:rsidRPr="00BF23FB">
        <w:rPr>
          <w:rFonts w:ascii="Palatino Linotype" w:eastAsia="Calibri" w:hAnsi="Palatino Linotype" w:cs="Tahoma"/>
          <w:b/>
          <w:bCs/>
        </w:rPr>
        <w:t xml:space="preserve"> RIA 0118/19</w:t>
      </w:r>
      <w:r w:rsidRPr="00BF23FB">
        <w:rPr>
          <w:rFonts w:ascii="Palatino Linotype" w:eastAsia="Calibri" w:hAnsi="Palatino Linotype" w:cs="Tahoma"/>
          <w:b/>
        </w:rPr>
        <w:t xml:space="preserve">, </w:t>
      </w:r>
      <w:r w:rsidRPr="00BF23FB">
        <w:rPr>
          <w:rFonts w:ascii="Palatino Linotype" w:eastAsia="Calibri"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1D4B36A8" w14:textId="77777777" w:rsidR="006950D0" w:rsidRPr="00BF23FB" w:rsidRDefault="006950D0" w:rsidP="006950D0">
      <w:pPr>
        <w:spacing w:after="0" w:line="360" w:lineRule="auto"/>
        <w:jc w:val="both"/>
        <w:rPr>
          <w:rFonts w:ascii="Palatino Linotype" w:eastAsia="Calibri" w:hAnsi="Palatino Linotype" w:cs="Tahoma"/>
        </w:rPr>
      </w:pPr>
    </w:p>
    <w:p w14:paraId="697C8566" w14:textId="77777777" w:rsidR="006950D0" w:rsidRPr="00BF23FB" w:rsidRDefault="006950D0" w:rsidP="006950D0">
      <w:pPr>
        <w:spacing w:after="0" w:line="360" w:lineRule="auto"/>
        <w:jc w:val="both"/>
        <w:rPr>
          <w:rFonts w:ascii="Palatino Linotype" w:eastAsia="Calibri" w:hAnsi="Palatino Linotype" w:cs="Tahoma"/>
        </w:rPr>
      </w:pPr>
      <w:r w:rsidRPr="00BF23FB">
        <w:rPr>
          <w:rFonts w:ascii="Palatino Linotype" w:eastAsia="Calibri"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w:t>
      </w:r>
      <w:r w:rsidRPr="00BF23FB">
        <w:rPr>
          <w:rFonts w:ascii="Palatino Linotype" w:eastAsia="Calibri" w:hAnsi="Palatino Linotype" w:cs="Tahoma"/>
        </w:rPr>
        <w:lastRenderedPageBreak/>
        <w:t>materia de clasificación y desclasificación de la información, así como para la elaboración de versiones públicas.</w:t>
      </w:r>
    </w:p>
    <w:p w14:paraId="2045E8E3" w14:textId="77777777" w:rsidR="006950D0" w:rsidRPr="00BF23FB" w:rsidRDefault="006950D0" w:rsidP="006950D0">
      <w:pPr>
        <w:spacing w:after="0" w:line="360" w:lineRule="auto"/>
        <w:jc w:val="both"/>
        <w:rPr>
          <w:rFonts w:ascii="Palatino Linotype" w:eastAsia="Calibri" w:hAnsi="Palatino Linotype" w:cs="Tahoma"/>
        </w:rPr>
      </w:pPr>
    </w:p>
    <w:p w14:paraId="350416CB" w14:textId="77777777" w:rsidR="006950D0" w:rsidRPr="00BF23FB" w:rsidRDefault="006950D0" w:rsidP="006950D0">
      <w:pPr>
        <w:spacing w:after="0" w:line="360" w:lineRule="auto"/>
        <w:jc w:val="both"/>
        <w:rPr>
          <w:rFonts w:ascii="Palatino Linotype" w:eastAsia="Calibri" w:hAnsi="Palatino Linotype" w:cs="Tahoma"/>
        </w:rPr>
      </w:pPr>
      <w:r w:rsidRPr="00BF23FB">
        <w:rPr>
          <w:rFonts w:ascii="Palatino Linotype" w:eastAsia="Calibri" w:hAnsi="Palatino Linotype" w:cs="Tahoma"/>
        </w:rPr>
        <w:t>Bajo esa lógica, estimo que en el presente caso, si bien de la postura expuesta por el Sujeto Obligado se puede desprender que la información, en caso de existir puede actualizar la causal de reserva establecida en el artículo 140, fracción VI, 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78EB4AC6" w14:textId="77777777" w:rsidR="006950D0" w:rsidRPr="00BF23FB" w:rsidRDefault="006950D0" w:rsidP="006950D0">
      <w:pPr>
        <w:spacing w:after="0" w:line="360" w:lineRule="auto"/>
        <w:jc w:val="both"/>
        <w:rPr>
          <w:rFonts w:ascii="Palatino Linotype" w:eastAsia="Calibri" w:hAnsi="Palatino Linotype" w:cs="Tahoma"/>
        </w:rPr>
      </w:pPr>
    </w:p>
    <w:p w14:paraId="75A096BF" w14:textId="77777777" w:rsidR="006950D0" w:rsidRPr="00BF23FB" w:rsidRDefault="006950D0" w:rsidP="006950D0">
      <w:pPr>
        <w:spacing w:after="0" w:line="360" w:lineRule="auto"/>
        <w:jc w:val="both"/>
        <w:rPr>
          <w:rFonts w:ascii="Palatino Linotype" w:eastAsia="Calibri" w:hAnsi="Palatino Linotype" w:cs="Tahoma"/>
        </w:rPr>
      </w:pPr>
      <w:r w:rsidRPr="00BF23FB">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40C26245" w14:textId="77777777" w:rsidR="006950D0" w:rsidRDefault="006950D0" w:rsidP="006950D0">
      <w:pPr>
        <w:spacing w:after="0" w:line="360" w:lineRule="auto"/>
        <w:jc w:val="both"/>
        <w:rPr>
          <w:rFonts w:ascii="Palatino Linotype" w:eastAsia="Calibri" w:hAnsi="Palatino Linotype" w:cs="Tahoma"/>
        </w:rPr>
      </w:pPr>
    </w:p>
    <w:p w14:paraId="78D890CF" w14:textId="293A685C" w:rsidR="006950D0" w:rsidRPr="00BF23FB" w:rsidRDefault="006950D0" w:rsidP="006950D0">
      <w:pPr>
        <w:spacing w:after="0" w:line="360" w:lineRule="auto"/>
        <w:jc w:val="both"/>
        <w:rPr>
          <w:rFonts w:ascii="Palatino Linotype" w:eastAsia="Calibri" w:hAnsi="Palatino Linotype" w:cs="Tahoma"/>
        </w:rPr>
      </w:pPr>
      <w:r w:rsidRPr="00BF23FB">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fracción correspondiente del artículo 140 de la Ley de Transparencia y Acceso a la Información Pública del Estado de México y Municipios, así como la prueba de daño y no sólo indicar que se deba entregar el Acuerdo de Clasificación.</w:t>
      </w:r>
    </w:p>
    <w:p w14:paraId="224FA75C" w14:textId="77777777" w:rsidR="006950D0" w:rsidRDefault="006950D0" w:rsidP="006950D0">
      <w:pPr>
        <w:rPr>
          <w:rFonts w:ascii="Palatino Linotype" w:hAnsi="Palatino Linotype" w:cs="Tahoma"/>
        </w:rPr>
      </w:pPr>
    </w:p>
    <w:p w14:paraId="35F7D056" w14:textId="3976EC2F" w:rsidR="006950D0" w:rsidRDefault="006950D0" w:rsidP="006950D0">
      <w:pPr>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 xml:space="preserve"> --------</w:t>
      </w:r>
    </w:p>
    <w:p w14:paraId="7C8C6FD1" w14:textId="77777777" w:rsidR="006950D0" w:rsidRPr="006950D0" w:rsidRDefault="006950D0" w:rsidP="006950D0">
      <w:pPr>
        <w:spacing w:after="0" w:line="360" w:lineRule="auto"/>
        <w:jc w:val="both"/>
        <w:rPr>
          <w:rFonts w:ascii="Palatino Linotype" w:hAnsi="Palatino Linotype"/>
          <w:color w:val="000000"/>
        </w:rPr>
      </w:pPr>
    </w:p>
    <w:p w14:paraId="65BB9CE8" w14:textId="77777777" w:rsidR="004D0BB1" w:rsidRDefault="004D0BB1" w:rsidP="004D0BB1">
      <w:pPr>
        <w:rPr>
          <w:rFonts w:ascii="Palatino Linotype" w:hAnsi="Palatino Linotype" w:cs="Tahoma"/>
        </w:rPr>
      </w:pPr>
    </w:p>
    <w:p w14:paraId="697F6791" w14:textId="77777777" w:rsidR="004D0BB1" w:rsidRDefault="004D0BB1" w:rsidP="004D0BB1">
      <w:pPr>
        <w:rPr>
          <w:rFonts w:ascii="Palatino Linotype" w:hAnsi="Palatino Linotype" w:cs="Tahoma"/>
        </w:rPr>
      </w:pPr>
    </w:p>
    <w:p w14:paraId="57B5061B" w14:textId="77777777" w:rsidR="004D0BB1" w:rsidRDefault="004D0BB1" w:rsidP="004D0BB1">
      <w:pPr>
        <w:rPr>
          <w:rFonts w:ascii="Palatino Linotype" w:hAnsi="Palatino Linotype" w:cs="Tahoma"/>
        </w:rPr>
      </w:pPr>
    </w:p>
    <w:p w14:paraId="56B8313E" w14:textId="77777777" w:rsidR="004D0BB1" w:rsidRDefault="004D0BB1" w:rsidP="004D0BB1">
      <w:pPr>
        <w:rPr>
          <w:rFonts w:ascii="Palatino Linotype" w:hAnsi="Palatino Linotype" w:cs="Tahoma"/>
        </w:rPr>
      </w:pPr>
    </w:p>
    <w:p w14:paraId="734605E4" w14:textId="77777777" w:rsidR="004D0BB1" w:rsidRDefault="004D0BB1" w:rsidP="004D0BB1">
      <w:pPr>
        <w:rPr>
          <w:rFonts w:ascii="Palatino Linotype" w:hAnsi="Palatino Linotype" w:cs="Tahoma"/>
        </w:rPr>
      </w:pPr>
    </w:p>
    <w:p w14:paraId="605CEB05" w14:textId="77777777" w:rsidR="004D0BB1" w:rsidRDefault="004D0BB1" w:rsidP="004D0BB1">
      <w:pPr>
        <w:rPr>
          <w:rFonts w:ascii="Palatino Linotype" w:hAnsi="Palatino Linotype" w:cs="Tahoma"/>
        </w:rPr>
      </w:pPr>
    </w:p>
    <w:p w14:paraId="67B10DEF" w14:textId="77777777" w:rsidR="004D0BB1" w:rsidRDefault="004D0BB1" w:rsidP="004D0BB1">
      <w:pPr>
        <w:rPr>
          <w:rFonts w:ascii="Palatino Linotype" w:hAnsi="Palatino Linotype" w:cs="Tahoma"/>
        </w:rPr>
      </w:pPr>
    </w:p>
    <w:p w14:paraId="0E7071FA" w14:textId="77777777" w:rsidR="004D0BB1" w:rsidRDefault="004D0BB1" w:rsidP="004D0BB1">
      <w:pPr>
        <w:rPr>
          <w:rFonts w:ascii="Palatino Linotype" w:hAnsi="Palatino Linotype" w:cs="Tahoma"/>
        </w:rPr>
      </w:pPr>
    </w:p>
    <w:p w14:paraId="0AD149BB" w14:textId="77777777" w:rsidR="004D0BB1" w:rsidRDefault="004D0BB1" w:rsidP="004D0BB1">
      <w:pPr>
        <w:rPr>
          <w:rFonts w:ascii="Palatino Linotype" w:hAnsi="Palatino Linotype" w:cs="Tahoma"/>
        </w:rPr>
      </w:pPr>
    </w:p>
    <w:p w14:paraId="1A065078" w14:textId="77777777" w:rsidR="004D0BB1" w:rsidRDefault="004D0BB1" w:rsidP="004D0BB1">
      <w:pPr>
        <w:rPr>
          <w:rFonts w:ascii="Palatino Linotype" w:hAnsi="Palatino Linotype" w:cs="Tahoma"/>
        </w:rPr>
      </w:pPr>
    </w:p>
    <w:p w14:paraId="7F49D4A5" w14:textId="77777777" w:rsidR="004D0BB1" w:rsidRDefault="004D0BB1" w:rsidP="004D0BB1"/>
    <w:p w14:paraId="733673FD" w14:textId="77777777" w:rsidR="009016E6" w:rsidRPr="000C73AC" w:rsidRDefault="009016E6" w:rsidP="00975F0D">
      <w:pPr>
        <w:spacing w:after="0" w:line="360" w:lineRule="auto"/>
        <w:contextualSpacing/>
        <w:jc w:val="both"/>
        <w:rPr>
          <w:rFonts w:ascii="Palatino Linotype" w:hAnsi="Palatino Linotype" w:cs="Tahoma"/>
        </w:rPr>
      </w:pPr>
    </w:p>
    <w:sectPr w:rsidR="009016E6" w:rsidRPr="000C73AC" w:rsidSect="009016E6">
      <w:headerReference w:type="default" r:id="rId8"/>
      <w:footerReference w:type="default" r:id="rId9"/>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BC4C" w14:textId="77777777" w:rsidR="00CB72C9" w:rsidRDefault="00CB72C9" w:rsidP="00EE29F6">
      <w:pPr>
        <w:spacing w:after="0" w:line="240" w:lineRule="auto"/>
      </w:pPr>
      <w:r>
        <w:separator/>
      </w:r>
    </w:p>
  </w:endnote>
  <w:endnote w:type="continuationSeparator" w:id="0">
    <w:p w14:paraId="12BDEF6C" w14:textId="77777777" w:rsidR="00CB72C9" w:rsidRDefault="00CB72C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2773C">
              <w:rPr>
                <w:b/>
                <w:bCs/>
                <w:noProof/>
              </w:rPr>
              <w:t>14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2773C">
              <w:rPr>
                <w:b/>
                <w:bCs/>
                <w:noProof/>
              </w:rPr>
              <w:t>14</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A299" w14:textId="77777777" w:rsidR="00CB72C9" w:rsidRDefault="00CB72C9" w:rsidP="00EE29F6">
      <w:pPr>
        <w:spacing w:after="0" w:line="240" w:lineRule="auto"/>
      </w:pPr>
      <w:r>
        <w:separator/>
      </w:r>
    </w:p>
  </w:footnote>
  <w:footnote w:type="continuationSeparator" w:id="0">
    <w:p w14:paraId="5A24D92D" w14:textId="77777777" w:rsidR="00CB72C9" w:rsidRDefault="00CB72C9"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4D37C5BA">
                <wp:simplePos x="0" y="0"/>
                <wp:positionH relativeFrom="column">
                  <wp:posOffset>-329565</wp:posOffset>
                </wp:positionH>
                <wp:positionV relativeFrom="paragraph">
                  <wp:posOffset>-901065</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294658C6" w14:textId="5C821A00" w:rsidR="00976B1D" w:rsidRPr="00A64F8C" w:rsidRDefault="00F977D8" w:rsidP="00976B1D">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FF2AC1">
            <w:rPr>
              <w:rFonts w:ascii="Palatino Linotype" w:hAnsi="Palatino Linotype" w:cs="Arial"/>
              <w:lang w:val="es-MX" w:eastAsia="es-MX"/>
            </w:rPr>
            <w:t>026</w:t>
          </w:r>
          <w:r w:rsidR="00F2774A">
            <w:rPr>
              <w:rFonts w:ascii="Palatino Linotype" w:hAnsi="Palatino Linotype" w:cs="Arial"/>
              <w:lang w:val="es-MX" w:eastAsia="es-MX"/>
            </w:rPr>
            <w:t>99</w:t>
          </w:r>
          <w:r w:rsidR="00A50A03" w:rsidRPr="00A50A03">
            <w:rPr>
              <w:rFonts w:ascii="Palatino Linotype" w:hAnsi="Palatino Linotype" w:cs="Arial"/>
              <w:lang w:val="es-MX" w:eastAsia="es-MX"/>
            </w:rPr>
            <w:t>/INFOEM/IP/RR/2022</w:t>
          </w:r>
          <w:r w:rsidR="00FF2AC1">
            <w:rPr>
              <w:rFonts w:ascii="Palatino Linotype" w:hAnsi="Palatino Linotype" w:cs="Arial"/>
              <w:lang w:val="es-MX" w:eastAsia="es-MX"/>
            </w:rPr>
            <w:t xml:space="preserve"> y acumulados</w:t>
          </w:r>
        </w:p>
        <w:p w14:paraId="63831B42" w14:textId="77777777" w:rsidR="00F2774A" w:rsidRPr="00F2774A" w:rsidRDefault="00DF2784" w:rsidP="00F2774A">
          <w:pPr>
            <w:pStyle w:val="Encabezado"/>
            <w:jc w:val="both"/>
            <w:rPr>
              <w:rFonts w:ascii="Palatino Linotype" w:hAnsi="Palatino Linotype" w:cs="Arial"/>
              <w:lang w:val="es-MX" w:eastAsia="es-MX"/>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F2774A" w:rsidRPr="00F2774A">
            <w:rPr>
              <w:rFonts w:ascii="Palatino Linotype" w:hAnsi="Palatino Linotype" w:cs="Arial"/>
              <w:lang w:val="es-MX" w:eastAsia="es-MX"/>
            </w:rPr>
            <w:t>Sistema Municipal para el</w:t>
          </w:r>
        </w:p>
        <w:p w14:paraId="7951A50B" w14:textId="682A73C1" w:rsidR="009016E6" w:rsidRDefault="00F2774A" w:rsidP="00F2774A">
          <w:pPr>
            <w:pStyle w:val="Encabezado"/>
            <w:jc w:val="both"/>
            <w:rPr>
              <w:rFonts w:ascii="Palatino Linotype" w:eastAsia="Calibri" w:hAnsi="Palatino Linotype" w:cs="Tahoma"/>
            </w:rPr>
          </w:pPr>
          <w:r w:rsidRPr="00F2774A">
            <w:rPr>
              <w:rFonts w:ascii="Palatino Linotype" w:hAnsi="Palatino Linotype" w:cs="Arial"/>
              <w:lang w:val="es-MX" w:eastAsia="es-MX"/>
            </w:rPr>
            <w:t xml:space="preserve"> Desarrollo Integral de la Familia de Metepec</w:t>
          </w:r>
          <w:r w:rsidRPr="00F2774A">
            <w:rPr>
              <w:rFonts w:ascii="Palatino Linotype" w:hAnsi="Palatino Linotype" w:cs="Arial"/>
              <w:b/>
              <w:lang w:val="es-MX" w:eastAsia="es-MX"/>
            </w:rPr>
            <w:t xml:space="preserve"> </w:t>
          </w:r>
          <w:r w:rsidR="00363357" w:rsidRPr="00085241">
            <w:rPr>
              <w:rFonts w:ascii="Palatino Linotype" w:hAnsi="Palatino Linotype" w:cs="Tahoma"/>
              <w:b/>
            </w:rPr>
            <w:t>Comisionad</w:t>
          </w:r>
          <w:r w:rsidR="00AB0A4D">
            <w:rPr>
              <w:rFonts w:ascii="Palatino Linotype" w:hAnsi="Palatino Linotype" w:cs="Tahoma"/>
              <w:b/>
            </w:rPr>
            <w:t>a</w:t>
          </w:r>
          <w:r w:rsidR="00363357" w:rsidRPr="00085241">
            <w:rPr>
              <w:rFonts w:ascii="Palatino Linotype" w:hAnsi="Palatino Linotype" w:cs="Tahoma"/>
              <w:b/>
            </w:rPr>
            <w:t xml:space="preserve"> Ponente: </w:t>
          </w:r>
          <w:r w:rsidR="00A50A03">
            <w:rPr>
              <w:rFonts w:ascii="Palatino Linotype" w:hAnsi="Palatino Linotype"/>
            </w:rPr>
            <w:t>Guadalupe Ramírez Peña</w:t>
          </w:r>
        </w:p>
        <w:p w14:paraId="560BF489" w14:textId="1407D894" w:rsidR="006950D0" w:rsidRPr="00975F0D" w:rsidRDefault="006950D0" w:rsidP="00D132A9">
          <w:pPr>
            <w:pStyle w:val="Encabezado"/>
            <w:jc w:val="both"/>
            <w:rPr>
              <w:rFonts w:ascii="Palatino Linotype" w:eastAsia="Calibri" w:hAnsi="Palatino Linotype" w:cs="Tahoma"/>
            </w:rPr>
          </w:pPr>
        </w:p>
      </w:tc>
    </w:tr>
  </w:tbl>
  <w:p w14:paraId="560BF48B" w14:textId="7EB3C1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7387772">
    <w:abstractNumId w:val="2"/>
  </w:num>
  <w:num w:numId="2" w16cid:durableId="1959291973">
    <w:abstractNumId w:val="11"/>
  </w:num>
  <w:num w:numId="3" w16cid:durableId="1580820708">
    <w:abstractNumId w:val="4"/>
  </w:num>
  <w:num w:numId="4" w16cid:durableId="1352075156">
    <w:abstractNumId w:val="0"/>
  </w:num>
  <w:num w:numId="5" w16cid:durableId="5636414">
    <w:abstractNumId w:val="13"/>
  </w:num>
  <w:num w:numId="6" w16cid:durableId="873421273">
    <w:abstractNumId w:val="3"/>
  </w:num>
  <w:num w:numId="7" w16cid:durableId="255135355">
    <w:abstractNumId w:val="10"/>
  </w:num>
  <w:num w:numId="8" w16cid:durableId="1953972336">
    <w:abstractNumId w:val="18"/>
  </w:num>
  <w:num w:numId="9" w16cid:durableId="901675274">
    <w:abstractNumId w:val="14"/>
  </w:num>
  <w:num w:numId="10" w16cid:durableId="1220166463">
    <w:abstractNumId w:val="16"/>
  </w:num>
  <w:num w:numId="11" w16cid:durableId="1557348986">
    <w:abstractNumId w:val="17"/>
  </w:num>
  <w:num w:numId="12" w16cid:durableId="1453553199">
    <w:abstractNumId w:val="1"/>
  </w:num>
  <w:num w:numId="13" w16cid:durableId="490146988">
    <w:abstractNumId w:val="8"/>
  </w:num>
  <w:num w:numId="14" w16cid:durableId="782383876">
    <w:abstractNumId w:val="19"/>
  </w:num>
  <w:num w:numId="15" w16cid:durableId="825247944">
    <w:abstractNumId w:val="5"/>
  </w:num>
  <w:num w:numId="16" w16cid:durableId="308941150">
    <w:abstractNumId w:val="6"/>
  </w:num>
  <w:num w:numId="17" w16cid:durableId="2108305202">
    <w:abstractNumId w:val="12"/>
  </w:num>
  <w:num w:numId="18" w16cid:durableId="300503292">
    <w:abstractNumId w:val="7"/>
  </w:num>
  <w:num w:numId="19" w16cid:durableId="260376768">
    <w:abstractNumId w:val="15"/>
  </w:num>
  <w:num w:numId="20" w16cid:durableId="2118326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11EA"/>
    <w:rsid w:val="000B235B"/>
    <w:rsid w:val="000B3301"/>
    <w:rsid w:val="000B7F6F"/>
    <w:rsid w:val="000C10B7"/>
    <w:rsid w:val="000C4D45"/>
    <w:rsid w:val="000C6052"/>
    <w:rsid w:val="000C68D6"/>
    <w:rsid w:val="000C73AC"/>
    <w:rsid w:val="000D0589"/>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B22A3"/>
    <w:rsid w:val="001C1C64"/>
    <w:rsid w:val="001C363A"/>
    <w:rsid w:val="001D702F"/>
    <w:rsid w:val="001F1CE3"/>
    <w:rsid w:val="001F7811"/>
    <w:rsid w:val="0020052A"/>
    <w:rsid w:val="002261F2"/>
    <w:rsid w:val="00231B68"/>
    <w:rsid w:val="00243A13"/>
    <w:rsid w:val="00246FAF"/>
    <w:rsid w:val="0025622B"/>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2009F"/>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346"/>
    <w:rsid w:val="004A4555"/>
    <w:rsid w:val="004A555E"/>
    <w:rsid w:val="004B08C4"/>
    <w:rsid w:val="004B2941"/>
    <w:rsid w:val="004B541F"/>
    <w:rsid w:val="004B674B"/>
    <w:rsid w:val="004C4912"/>
    <w:rsid w:val="004C6E57"/>
    <w:rsid w:val="004D0BB1"/>
    <w:rsid w:val="004D3E7F"/>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C78"/>
    <w:rsid w:val="00567733"/>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5087"/>
    <w:rsid w:val="006465DD"/>
    <w:rsid w:val="0065042C"/>
    <w:rsid w:val="00651B2B"/>
    <w:rsid w:val="00654ACD"/>
    <w:rsid w:val="006563A1"/>
    <w:rsid w:val="006567DB"/>
    <w:rsid w:val="006570BC"/>
    <w:rsid w:val="00657396"/>
    <w:rsid w:val="00682003"/>
    <w:rsid w:val="00683D4E"/>
    <w:rsid w:val="00684B16"/>
    <w:rsid w:val="0069333F"/>
    <w:rsid w:val="006950D0"/>
    <w:rsid w:val="006A6335"/>
    <w:rsid w:val="006A7531"/>
    <w:rsid w:val="006B16FE"/>
    <w:rsid w:val="006B5D4B"/>
    <w:rsid w:val="006B6D1A"/>
    <w:rsid w:val="006C275C"/>
    <w:rsid w:val="006C4BE2"/>
    <w:rsid w:val="006F5316"/>
    <w:rsid w:val="006F6610"/>
    <w:rsid w:val="0070654A"/>
    <w:rsid w:val="007071CF"/>
    <w:rsid w:val="00721756"/>
    <w:rsid w:val="00722FE9"/>
    <w:rsid w:val="00724F08"/>
    <w:rsid w:val="00736735"/>
    <w:rsid w:val="007378E2"/>
    <w:rsid w:val="00737A59"/>
    <w:rsid w:val="00742A15"/>
    <w:rsid w:val="00757E57"/>
    <w:rsid w:val="0076606F"/>
    <w:rsid w:val="0077694E"/>
    <w:rsid w:val="00781082"/>
    <w:rsid w:val="00792848"/>
    <w:rsid w:val="0079540D"/>
    <w:rsid w:val="007A1071"/>
    <w:rsid w:val="007A2D13"/>
    <w:rsid w:val="007A6C3F"/>
    <w:rsid w:val="007B40BC"/>
    <w:rsid w:val="007B5753"/>
    <w:rsid w:val="007C7F60"/>
    <w:rsid w:val="007D3257"/>
    <w:rsid w:val="007D5554"/>
    <w:rsid w:val="007E3F77"/>
    <w:rsid w:val="007F1C1D"/>
    <w:rsid w:val="007F41BF"/>
    <w:rsid w:val="007F7D80"/>
    <w:rsid w:val="00802879"/>
    <w:rsid w:val="00820C84"/>
    <w:rsid w:val="00825A05"/>
    <w:rsid w:val="00836BC2"/>
    <w:rsid w:val="00861757"/>
    <w:rsid w:val="008629DC"/>
    <w:rsid w:val="0086600D"/>
    <w:rsid w:val="00874170"/>
    <w:rsid w:val="00884A10"/>
    <w:rsid w:val="00885189"/>
    <w:rsid w:val="00891412"/>
    <w:rsid w:val="008933AC"/>
    <w:rsid w:val="00893F62"/>
    <w:rsid w:val="0089469D"/>
    <w:rsid w:val="008A0447"/>
    <w:rsid w:val="008A1DE1"/>
    <w:rsid w:val="008A3DA9"/>
    <w:rsid w:val="008A7F6E"/>
    <w:rsid w:val="008B08C9"/>
    <w:rsid w:val="008C6B16"/>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299B"/>
    <w:rsid w:val="009D39BB"/>
    <w:rsid w:val="009D49BE"/>
    <w:rsid w:val="009D6D5B"/>
    <w:rsid w:val="009E0861"/>
    <w:rsid w:val="009E41F7"/>
    <w:rsid w:val="009F7B18"/>
    <w:rsid w:val="00A0224B"/>
    <w:rsid w:val="00A13E40"/>
    <w:rsid w:val="00A14343"/>
    <w:rsid w:val="00A22273"/>
    <w:rsid w:val="00A27E37"/>
    <w:rsid w:val="00A30C52"/>
    <w:rsid w:val="00A31850"/>
    <w:rsid w:val="00A31911"/>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CE5"/>
    <w:rsid w:val="00AA090B"/>
    <w:rsid w:val="00AA261E"/>
    <w:rsid w:val="00AA38A5"/>
    <w:rsid w:val="00AA4F5B"/>
    <w:rsid w:val="00AB0A4D"/>
    <w:rsid w:val="00AC333A"/>
    <w:rsid w:val="00AD2220"/>
    <w:rsid w:val="00AD25D5"/>
    <w:rsid w:val="00AE4CC9"/>
    <w:rsid w:val="00AF3B6B"/>
    <w:rsid w:val="00AF7B36"/>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E7715"/>
    <w:rsid w:val="00BF1AC9"/>
    <w:rsid w:val="00BF6F05"/>
    <w:rsid w:val="00BF7213"/>
    <w:rsid w:val="00C0033F"/>
    <w:rsid w:val="00C0131C"/>
    <w:rsid w:val="00C153EC"/>
    <w:rsid w:val="00C30FD6"/>
    <w:rsid w:val="00C31FEE"/>
    <w:rsid w:val="00C3454B"/>
    <w:rsid w:val="00C556C4"/>
    <w:rsid w:val="00C55FFC"/>
    <w:rsid w:val="00C64348"/>
    <w:rsid w:val="00C74045"/>
    <w:rsid w:val="00C75CE0"/>
    <w:rsid w:val="00C76984"/>
    <w:rsid w:val="00C920D4"/>
    <w:rsid w:val="00C95B41"/>
    <w:rsid w:val="00CA7627"/>
    <w:rsid w:val="00CB72C9"/>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7128"/>
    <w:rsid w:val="00ED4AE1"/>
    <w:rsid w:val="00EE29F6"/>
    <w:rsid w:val="00EF32A0"/>
    <w:rsid w:val="00F030F8"/>
    <w:rsid w:val="00F05A41"/>
    <w:rsid w:val="00F14384"/>
    <w:rsid w:val="00F2773C"/>
    <w:rsid w:val="00F2774A"/>
    <w:rsid w:val="00F35789"/>
    <w:rsid w:val="00F44957"/>
    <w:rsid w:val="00F45AC7"/>
    <w:rsid w:val="00F57E51"/>
    <w:rsid w:val="00F61979"/>
    <w:rsid w:val="00F623F8"/>
    <w:rsid w:val="00F72D12"/>
    <w:rsid w:val="00F9121C"/>
    <w:rsid w:val="00F977D8"/>
    <w:rsid w:val="00F97E10"/>
    <w:rsid w:val="00FA5A0F"/>
    <w:rsid w:val="00FB3044"/>
    <w:rsid w:val="00FB59D6"/>
    <w:rsid w:val="00FB7DAA"/>
    <w:rsid w:val="00FC138E"/>
    <w:rsid w:val="00FC15CD"/>
    <w:rsid w:val="00FC1D9D"/>
    <w:rsid w:val="00FD1849"/>
    <w:rsid w:val="00FD3150"/>
    <w:rsid w:val="00FD3341"/>
    <w:rsid w:val="00FD530D"/>
    <w:rsid w:val="00FE4A90"/>
    <w:rsid w:val="00FF22F6"/>
    <w:rsid w:val="00FF2AC1"/>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1F72C-DA1A-4AD4-A159-25C2BA3B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3179</Words>
  <Characters>17487</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José Fernando Lobato Rodríguez</cp:lastModifiedBy>
  <cp:revision>2</cp:revision>
  <cp:lastPrinted>2022-04-25T18:41:00Z</cp:lastPrinted>
  <dcterms:created xsi:type="dcterms:W3CDTF">2022-06-06T17:18:00Z</dcterms:created>
  <dcterms:modified xsi:type="dcterms:W3CDTF">2022-06-06T17:18:00Z</dcterms:modified>
</cp:coreProperties>
</file>