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0494" w:rsidR="00C853D1" w:rsidP="00F6636C" w:rsidRDefault="00C853D1" w14:paraId="1DF6BBF6" w14:textId="29761FF0">
      <w:pPr>
        <w:spacing w:after="0" w:line="360" w:lineRule="auto"/>
        <w:rPr>
          <w:rFonts w:eastAsia="Times New Roman" w:cs="Tahoma"/>
          <w:bCs/>
          <w:color w:val="auto"/>
          <w:lang w:eastAsia="es-ES"/>
        </w:rPr>
      </w:pPr>
      <w:r w:rsidRPr="004F0494">
        <w:rPr>
          <w:rFonts w:eastAsia="Calibri" w:cs="Tahoma"/>
          <w:bCs/>
          <w:color w:val="000000"/>
        </w:rPr>
        <w:t xml:space="preserve">Resolución del Pleno del Instituto de Transparencia, Acceso a la Información Pública y </w:t>
      </w:r>
      <w:r w:rsidRPr="004F0494">
        <w:rPr>
          <w:rFonts w:eastAsia="Times New Roman" w:cs="Tahoma"/>
          <w:bCs/>
          <w:color w:val="auto"/>
          <w:lang w:eastAsia="es-ES"/>
        </w:rPr>
        <w:t>Protección de Datos Personales del Estado de México y Municipios, con domicilio en Metepec, Estado de México, de fecha</w:t>
      </w:r>
      <w:r w:rsidRPr="004F0494" w:rsidR="00B128B4">
        <w:rPr>
          <w:rFonts w:eastAsia="Times New Roman" w:cs="Tahoma"/>
          <w:bCs/>
          <w:color w:val="auto"/>
          <w:lang w:eastAsia="es-ES"/>
        </w:rPr>
        <w:t xml:space="preserve"> </w:t>
      </w:r>
      <w:r w:rsidRPr="004F0494" w:rsidR="006F70C4">
        <w:rPr>
          <w:rFonts w:eastAsia="Times New Roman" w:cs="Tahoma"/>
          <w:bCs/>
          <w:color w:val="auto"/>
          <w:lang w:eastAsia="es-ES"/>
        </w:rPr>
        <w:t>ocho de marzo</w:t>
      </w:r>
      <w:r w:rsidRPr="004F0494" w:rsidR="00A66072">
        <w:rPr>
          <w:rFonts w:eastAsia="Times New Roman" w:cs="Tahoma"/>
          <w:bCs/>
          <w:color w:val="auto"/>
          <w:lang w:eastAsia="es-ES"/>
        </w:rPr>
        <w:t xml:space="preserve"> de dos mil veintitrés.</w:t>
      </w:r>
      <w:r w:rsidRPr="004F0494" w:rsidR="00E200DE">
        <w:rPr>
          <w:rFonts w:eastAsia="Times New Roman" w:cs="Tahoma"/>
          <w:bCs/>
          <w:color w:val="auto"/>
          <w:lang w:eastAsia="es-ES"/>
        </w:rPr>
        <w:t xml:space="preserve"> </w:t>
      </w:r>
    </w:p>
    <w:p w:rsidRPr="004F0494" w:rsidR="00AF37B7" w:rsidP="00F6636C" w:rsidRDefault="00AF37B7" w14:paraId="0458E9F6" w14:textId="77777777">
      <w:pPr>
        <w:spacing w:after="0" w:line="360" w:lineRule="auto"/>
        <w:rPr>
          <w:rFonts w:eastAsia="Times New Roman" w:cs="Tahoma"/>
          <w:b/>
          <w:bCs/>
          <w:color w:val="auto"/>
          <w:lang w:eastAsia="es-ES"/>
        </w:rPr>
      </w:pPr>
    </w:p>
    <w:p w:rsidRPr="004F0494" w:rsidR="00C853D1" w:rsidP="00F6636C" w:rsidRDefault="00C853D1" w14:paraId="1066B8D1" w14:textId="27E84533">
      <w:pPr>
        <w:spacing w:after="0" w:line="360" w:lineRule="auto"/>
        <w:rPr>
          <w:rFonts w:eastAsia="Calibri" w:cs="Tahoma"/>
          <w:color w:val="0D0D0D"/>
        </w:rPr>
      </w:pPr>
      <w:r w:rsidRPr="1FF841C8" w:rsidR="1FF841C8">
        <w:rPr>
          <w:rFonts w:eastAsia="Times New Roman" w:cs="Tahoma"/>
          <w:b w:val="1"/>
          <w:bCs w:val="1"/>
          <w:color w:val="auto"/>
          <w:lang w:eastAsia="es-ES"/>
        </w:rPr>
        <w:t>VISTOS</w:t>
      </w:r>
      <w:r w:rsidRPr="1FF841C8" w:rsidR="1FF841C8">
        <w:rPr>
          <w:rFonts w:eastAsia="Calibri" w:cs="Tahoma"/>
          <w:color w:val="0D0D0D" w:themeColor="text1" w:themeTint="F2" w:themeShade="FF"/>
        </w:rPr>
        <w:t xml:space="preserve"> los expedientes conformados con motivo de los Recursos de Revisión </w:t>
      </w:r>
      <w:r w:rsidRPr="1FF841C8" w:rsidR="1FF841C8">
        <w:rPr>
          <w:rFonts w:eastAsia="Calibri" w:cs="Tahoma"/>
          <w:color w:val="000000" w:themeColor="text1" w:themeTint="FF" w:themeShade="FF"/>
        </w:rPr>
        <w:t xml:space="preserve">17186/INFOEM/IP/RR/2022, 17187/INFOEM/IP/RR/2022, 17188/INFOEM/IP/RR/2022 y 17194/INFOEM/IP/RR/2022, interpuestos por </w:t>
      </w:r>
      <w:r w:rsidRPr="1FF841C8" w:rsidR="1FF841C8">
        <w:rPr>
          <w:rFonts w:eastAsia="Calibri" w:cs="Tahoma"/>
          <w:color w:val="000000" w:themeColor="text1" w:themeTint="FF" w:themeShade="FF"/>
          <w:highlight w:val="black"/>
        </w:rPr>
        <w:t>XXXXXXXXXXXXXXX</w:t>
      </w:r>
      <w:r w:rsidRPr="1FF841C8" w:rsidR="1FF841C8">
        <w:rPr>
          <w:rFonts w:eastAsia="Calibri" w:cs="Tahoma"/>
          <w:color w:val="000000" w:themeColor="text1" w:themeTint="FF" w:themeShade="FF"/>
        </w:rPr>
        <w:t xml:space="preserve">, a quien en lo sucesivo se le denominará </w:t>
      </w:r>
      <w:r w:rsidRPr="1FF841C8" w:rsidR="1FF841C8">
        <w:rPr>
          <w:rFonts w:eastAsia="Calibri" w:cs="Tahoma"/>
          <w:color w:val="0D0D0D" w:themeColor="text1" w:themeTint="F2" w:themeShade="FF"/>
        </w:rPr>
        <w:t>Recurrente o Particular, en contra de la respuesta del Sujeto Obligado,</w:t>
      </w:r>
      <w:r w:rsidRPr="1FF841C8" w:rsidR="1FF841C8">
        <w:rPr>
          <w:rFonts w:eastAsia="Calibri" w:cs="Tahoma"/>
          <w:color w:val="000000" w:themeColor="text1" w:themeTint="FF" w:themeShade="FF"/>
        </w:rPr>
        <w:t xml:space="preserve"> Ayuntamiento de Zinacantepec, a las solicitudes de acceso a la información 02008/AMECAMEC/IP/2022, 02009/AMECAMEC/IP/2022, 02010/AMECAMEC/IP/2022 y 02011/AMECAMEC/IP/2022, se emite la presente Resolución, con base en los Antecedentes y Considerandos que se exponen a continuación: </w:t>
      </w:r>
    </w:p>
    <w:p w:rsidRPr="004F0494" w:rsidR="00C853D1" w:rsidP="00F6636C" w:rsidRDefault="00C853D1" w14:paraId="4FCCF228" w14:textId="77777777">
      <w:pPr>
        <w:spacing w:after="0" w:line="360" w:lineRule="auto"/>
        <w:rPr>
          <w:rFonts w:eastAsia="Calibri" w:cs="Tahoma"/>
          <w:color w:val="000000"/>
        </w:rPr>
      </w:pPr>
    </w:p>
    <w:p w:rsidRPr="004F0494" w:rsidR="00C853D1" w:rsidP="00F6636C" w:rsidRDefault="00C853D1" w14:paraId="0472C645" w14:textId="77777777">
      <w:pPr>
        <w:tabs>
          <w:tab w:val="center" w:pos="4522"/>
          <w:tab w:val="left" w:pos="7245"/>
        </w:tabs>
        <w:spacing w:after="0" w:line="360" w:lineRule="auto"/>
        <w:jc w:val="center"/>
        <w:rPr>
          <w:rFonts w:eastAsia="Calibri" w:cs="Tahoma"/>
          <w:b/>
          <w:color w:val="000000"/>
        </w:rPr>
      </w:pPr>
      <w:r w:rsidRPr="004F0494">
        <w:rPr>
          <w:rFonts w:eastAsia="Calibri" w:cs="Tahoma"/>
          <w:b/>
          <w:color w:val="000000"/>
        </w:rPr>
        <w:t>A N T E C E D E N T E S:</w:t>
      </w:r>
    </w:p>
    <w:p w:rsidRPr="004F0494" w:rsidR="00C853D1" w:rsidP="00F6636C" w:rsidRDefault="00C853D1" w14:paraId="422D0175" w14:textId="77777777">
      <w:pPr>
        <w:spacing w:after="0" w:line="360" w:lineRule="auto"/>
      </w:pPr>
    </w:p>
    <w:p w:rsidRPr="004F0494" w:rsidR="00C853D1" w:rsidP="00F6636C" w:rsidRDefault="00C853D1" w14:paraId="539DCEC7" w14:textId="6BFD2BB2">
      <w:pPr>
        <w:tabs>
          <w:tab w:val="left" w:pos="567"/>
        </w:tabs>
        <w:spacing w:after="0" w:line="360" w:lineRule="auto"/>
        <w:rPr>
          <w:rFonts w:eastAsia="Times New Roman" w:cs="Tahoma"/>
          <w:b/>
          <w:color w:val="auto"/>
          <w:lang w:eastAsia="es-ES"/>
        </w:rPr>
      </w:pPr>
      <w:r w:rsidRPr="004F0494">
        <w:rPr>
          <w:rFonts w:eastAsia="Times New Roman" w:cs="Tahoma"/>
          <w:b/>
          <w:color w:val="auto"/>
          <w:lang w:eastAsia="es-ES"/>
        </w:rPr>
        <w:t>I. Presentación de la</w:t>
      </w:r>
      <w:r w:rsidRPr="004F0494" w:rsidR="00915AB5">
        <w:rPr>
          <w:rFonts w:eastAsia="Times New Roman" w:cs="Tahoma"/>
          <w:b/>
          <w:color w:val="auto"/>
          <w:lang w:eastAsia="es-ES"/>
        </w:rPr>
        <w:t>s</w:t>
      </w:r>
      <w:r w:rsidRPr="004F0494">
        <w:rPr>
          <w:rFonts w:eastAsia="Times New Roman" w:cs="Tahoma"/>
          <w:b/>
          <w:color w:val="auto"/>
          <w:lang w:eastAsia="es-ES"/>
        </w:rPr>
        <w:t xml:space="preserve"> solicitud</w:t>
      </w:r>
      <w:r w:rsidRPr="004F0494" w:rsidR="00915AB5">
        <w:rPr>
          <w:rFonts w:eastAsia="Times New Roman" w:cs="Tahoma"/>
          <w:b/>
          <w:color w:val="auto"/>
          <w:lang w:eastAsia="es-ES"/>
        </w:rPr>
        <w:t>es</w:t>
      </w:r>
      <w:r w:rsidRPr="004F0494">
        <w:rPr>
          <w:rFonts w:eastAsia="Times New Roman" w:cs="Tahoma"/>
          <w:b/>
          <w:color w:val="auto"/>
          <w:lang w:eastAsia="es-ES"/>
        </w:rPr>
        <w:t xml:space="preserve"> de información:</w:t>
      </w:r>
    </w:p>
    <w:p w:rsidRPr="004F0494" w:rsidR="00C853D1" w:rsidP="00F6636C" w:rsidRDefault="00C853D1" w14:paraId="681289FF" w14:textId="77777777">
      <w:pPr>
        <w:tabs>
          <w:tab w:val="left" w:pos="567"/>
        </w:tabs>
        <w:spacing w:after="0" w:line="360" w:lineRule="auto"/>
        <w:rPr>
          <w:rFonts w:eastAsia="Times New Roman" w:cs="Tahoma"/>
          <w:color w:val="auto"/>
          <w:lang w:eastAsia="es-ES"/>
        </w:rPr>
      </w:pPr>
    </w:p>
    <w:p w:rsidRPr="004F0494" w:rsidR="00670FB3" w:rsidP="00F6636C" w:rsidRDefault="00670FB3" w14:paraId="04349C21" w14:textId="74499F48">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22"/>
          <w:szCs w:val="22"/>
          <w:lang w:val="es-MX"/>
        </w:rPr>
      </w:pPr>
      <w:r w:rsidRPr="004F0494">
        <w:rPr>
          <w:rFonts w:ascii="Palatino Linotype" w:hAnsi="Palatino Linotype" w:cs="Tahoma" w:eastAsiaTheme="minorHAnsi"/>
          <w:bCs/>
          <w:color w:val="0D0D0D" w:themeColor="text1" w:themeTint="F2"/>
          <w:sz w:val="22"/>
          <w:szCs w:val="22"/>
          <w:lang w:val="es-MX"/>
        </w:rPr>
        <w:t xml:space="preserve">Con fecha </w:t>
      </w:r>
      <w:r w:rsidRPr="004F0494" w:rsidR="00915AB5">
        <w:rPr>
          <w:rFonts w:ascii="Palatino Linotype" w:hAnsi="Palatino Linotype" w:cs="Tahoma" w:eastAsiaTheme="minorHAnsi"/>
          <w:bCs/>
          <w:color w:val="0D0D0D" w:themeColor="text1" w:themeTint="F2"/>
          <w:sz w:val="22"/>
          <w:szCs w:val="22"/>
          <w:lang w:val="es-MX"/>
        </w:rPr>
        <w:t>catorce</w:t>
      </w:r>
      <w:r w:rsidRPr="004F0494">
        <w:rPr>
          <w:rFonts w:ascii="Palatino Linotype" w:hAnsi="Palatino Linotype" w:cs="Tahoma" w:eastAsiaTheme="minorHAnsi"/>
          <w:bCs/>
          <w:color w:val="0D0D0D" w:themeColor="text1" w:themeTint="F2"/>
          <w:sz w:val="22"/>
          <w:szCs w:val="22"/>
          <w:lang w:val="es-MX"/>
        </w:rPr>
        <w:t xml:space="preserve"> de noviembre de dos mil veintidós, el Particular presentó cuatro solicitudes de acceso a la información pública, a través del Sistema de Acceso a la Información Mexiquense (SAIMEX), ante el Ayuntamiento de </w:t>
      </w:r>
      <w:r w:rsidRPr="004F0494" w:rsidR="00915AB5">
        <w:rPr>
          <w:rFonts w:ascii="Palatino Linotype" w:hAnsi="Palatino Linotype" w:cs="Tahoma" w:eastAsiaTheme="minorHAnsi"/>
          <w:bCs/>
          <w:color w:val="0D0D0D" w:themeColor="text1" w:themeTint="F2"/>
          <w:sz w:val="22"/>
          <w:szCs w:val="22"/>
          <w:lang w:val="es-MX"/>
        </w:rPr>
        <w:t>Amecameca</w:t>
      </w:r>
      <w:r w:rsidRPr="004F0494">
        <w:rPr>
          <w:rFonts w:ascii="Palatino Linotype" w:hAnsi="Palatino Linotype" w:cs="Tahoma" w:eastAsiaTheme="minorHAnsi"/>
          <w:bCs/>
          <w:color w:val="0D0D0D" w:themeColor="text1" w:themeTint="F2"/>
          <w:sz w:val="22"/>
          <w:szCs w:val="22"/>
          <w:lang w:val="es-MX"/>
        </w:rPr>
        <w:t xml:space="preserve">, </w:t>
      </w:r>
      <w:r w:rsidRPr="004F0494" w:rsidR="00915AB5">
        <w:rPr>
          <w:rFonts w:ascii="Palatino Linotype" w:hAnsi="Palatino Linotype" w:cs="Tahoma" w:eastAsiaTheme="minorHAnsi"/>
          <w:b/>
          <w:bCs/>
          <w:color w:val="0D0D0D" w:themeColor="text1" w:themeTint="F2"/>
          <w:sz w:val="22"/>
          <w:szCs w:val="22"/>
          <w:lang w:val="es-MX"/>
        </w:rPr>
        <w:t xml:space="preserve">lo anterior, ya que si bien, se presentaron el trece de noviembre de dos mil veintitrés, a través de dicho portal, también lo es, que fue inhábil, </w:t>
      </w:r>
      <w:r w:rsidRPr="004F0494" w:rsidR="00915AB5">
        <w:rPr>
          <w:rFonts w:ascii="Palatino Linotype" w:hAnsi="Palatino Linotype" w:cs="Tahoma" w:eastAsiaTheme="minorHAnsi"/>
          <w:b/>
          <w:bCs/>
          <w:color w:val="0D0D0D" w:themeColor="text1" w:themeTint="F2"/>
          <w:sz w:val="22"/>
          <w:szCs w:val="22"/>
          <w:lang w:val="es-ES"/>
        </w:rPr>
        <w:t xml:space="preserve">de conformidad con el artículo 3°, fracción X, de la Ley de Transparencia y Acceso a la Información Pública del Estado de México y Municipios, el Acuerdo mediante el cual se expide el Calendario Oficial en Materia de Transparencia, Acceso a la Información Pública y Protección de Datos Personales del Estado de México y Municipios, así como de laborales </w:t>
      </w:r>
      <w:r w:rsidRPr="004F0494" w:rsidR="00915AB5">
        <w:rPr>
          <w:rFonts w:ascii="Palatino Linotype" w:hAnsi="Palatino Linotype" w:cs="Tahoma" w:eastAsiaTheme="minorHAnsi"/>
          <w:b/>
          <w:bCs/>
          <w:color w:val="0D0D0D" w:themeColor="text1" w:themeTint="F2"/>
          <w:sz w:val="22"/>
          <w:szCs w:val="22"/>
          <w:lang w:val="es-ES"/>
        </w:rPr>
        <w:lastRenderedPageBreak/>
        <w:t>del Instituto, para el año dos mil veintidós y enero dos mil veintitrés</w:t>
      </w:r>
      <w:r w:rsidRPr="004F0494" w:rsidR="00915AB5">
        <w:rPr>
          <w:rFonts w:ascii="Palatino Linotype" w:hAnsi="Palatino Linotype" w:cs="Tahoma" w:eastAsiaTheme="minorHAnsi"/>
          <w:b/>
          <w:bCs/>
          <w:color w:val="0D0D0D" w:themeColor="text1" w:themeTint="F2"/>
          <w:sz w:val="22"/>
          <w:szCs w:val="22"/>
          <w:lang w:val="es-MX"/>
        </w:rPr>
        <w:t xml:space="preserve">, por lo que, se tuvo por recibido, el día hábil subsecuente; </w:t>
      </w:r>
      <w:r w:rsidRPr="004F0494">
        <w:rPr>
          <w:rFonts w:ascii="Palatino Linotype" w:hAnsi="Palatino Linotype" w:cs="Tahoma" w:eastAsiaTheme="minorHAnsi"/>
          <w:bCs/>
          <w:color w:val="0D0D0D" w:themeColor="text1" w:themeTint="F2"/>
          <w:sz w:val="22"/>
          <w:szCs w:val="22"/>
          <w:lang w:val="es-MX"/>
        </w:rPr>
        <w:t>en las que requirió, lo siguiente:</w:t>
      </w:r>
    </w:p>
    <w:p w:rsidRPr="004F0494" w:rsidR="00B1340F" w:rsidP="00F6636C" w:rsidRDefault="00B1340F" w14:paraId="16677C50" w14:textId="77777777">
      <w:pPr>
        <w:spacing w:after="0" w:line="360" w:lineRule="auto"/>
        <w:rPr>
          <w:rFonts w:eastAsia="Calibri" w:cs="Tahoma"/>
        </w:rPr>
      </w:pPr>
    </w:p>
    <w:tbl>
      <w:tblPr>
        <w:tblStyle w:val="Tablaconcuadrcula1"/>
        <w:tblW w:w="9327" w:type="dxa"/>
        <w:tblInd w:w="-5" w:type="dxa"/>
        <w:tblLook w:val="04A0" w:firstRow="1" w:lastRow="0" w:firstColumn="1" w:lastColumn="0" w:noHBand="0" w:noVBand="1"/>
      </w:tblPr>
      <w:tblGrid>
        <w:gridCol w:w="2736"/>
        <w:gridCol w:w="6591"/>
      </w:tblGrid>
      <w:tr w:rsidRPr="004F0494" w:rsidR="00670FB3" w:rsidTr="00915AB5" w14:paraId="0ADC9E3F" w14:textId="77777777">
        <w:tc>
          <w:tcPr>
            <w:tcW w:w="2736" w:type="dxa"/>
            <w:shd w:val="clear" w:color="auto" w:fill="D0CECE" w:themeFill="background2" w:themeFillShade="E6"/>
          </w:tcPr>
          <w:p w:rsidRPr="004F0494" w:rsidR="00670FB3" w:rsidP="00F6636C" w:rsidRDefault="00670FB3" w14:paraId="3DFB4FF8" w14:textId="77777777">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0"/>
                <w:szCs w:val="18"/>
                <w:lang w:val="es-MX"/>
              </w:rPr>
            </w:pPr>
            <w:bookmarkStart w:name="_Hlk79081457" w:id="0"/>
            <w:r w:rsidRPr="004F0494">
              <w:rPr>
                <w:rFonts w:ascii="Palatino Linotype" w:hAnsi="Palatino Linotype" w:cs="Tahoma" w:eastAsiaTheme="minorHAnsi"/>
                <w:b/>
                <w:bCs/>
                <w:color w:val="0D0D0D" w:themeColor="text1" w:themeTint="F2"/>
                <w:sz w:val="20"/>
                <w:szCs w:val="18"/>
                <w:lang w:val="es-MX"/>
              </w:rPr>
              <w:t xml:space="preserve">Solicitud de Información </w:t>
            </w:r>
          </w:p>
        </w:tc>
        <w:tc>
          <w:tcPr>
            <w:tcW w:w="6591" w:type="dxa"/>
            <w:shd w:val="clear" w:color="auto" w:fill="D0CECE" w:themeFill="background2" w:themeFillShade="E6"/>
          </w:tcPr>
          <w:p w:rsidRPr="004F0494" w:rsidR="00670FB3" w:rsidP="00F6636C" w:rsidRDefault="00670FB3" w14:paraId="6D37A5B2" w14:textId="77777777">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0"/>
                <w:szCs w:val="18"/>
                <w:lang w:val="es-MX"/>
              </w:rPr>
            </w:pPr>
            <w:r w:rsidRPr="004F0494">
              <w:rPr>
                <w:rFonts w:ascii="Palatino Linotype" w:hAnsi="Palatino Linotype" w:cs="Tahoma" w:eastAsiaTheme="minorHAnsi"/>
                <w:b/>
                <w:bCs/>
                <w:color w:val="0D0D0D" w:themeColor="text1" w:themeTint="F2"/>
                <w:sz w:val="20"/>
                <w:szCs w:val="18"/>
                <w:lang w:val="es-MX"/>
              </w:rPr>
              <w:t>Descripción Clara y Precisa de la Información Solicitada</w:t>
            </w:r>
          </w:p>
        </w:tc>
      </w:tr>
      <w:tr w:rsidRPr="004F0494" w:rsidR="00670FB3" w:rsidTr="00915AB5" w14:paraId="7E4951F2" w14:textId="77777777">
        <w:tc>
          <w:tcPr>
            <w:tcW w:w="2736" w:type="dxa"/>
          </w:tcPr>
          <w:p w:rsidRPr="004F0494" w:rsidR="00670FB3" w:rsidP="00F6636C" w:rsidRDefault="00915AB5" w14:paraId="4CAF7EAC" w14:textId="773C550C">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0"/>
                <w:szCs w:val="18"/>
                <w:lang w:val="es-MX"/>
              </w:rPr>
            </w:pPr>
            <w:r w:rsidRPr="004F0494">
              <w:rPr>
                <w:rFonts w:ascii="Palatino Linotype" w:hAnsi="Palatino Linotype" w:cs="Tahoma" w:eastAsiaTheme="minorHAnsi"/>
                <w:b/>
                <w:bCs/>
                <w:color w:val="0D0D0D" w:themeColor="text1" w:themeTint="F2"/>
                <w:sz w:val="20"/>
                <w:szCs w:val="18"/>
                <w:lang w:val="es-MX"/>
              </w:rPr>
              <w:t>02008/AMECAMEC/IP/2022</w:t>
            </w:r>
          </w:p>
        </w:tc>
        <w:tc>
          <w:tcPr>
            <w:tcW w:w="6591" w:type="dxa"/>
          </w:tcPr>
          <w:p w:rsidRPr="004F0494" w:rsidR="00670FB3" w:rsidP="00F6636C" w:rsidRDefault="00C60851" w14:paraId="039B77A3" w14:textId="2CBDD9B8">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r w:rsidRPr="004F0494">
              <w:rPr>
                <w:rFonts w:ascii="Palatino Linotype" w:hAnsi="Palatino Linotype" w:cs="Tahoma" w:eastAsiaTheme="minorHAnsi"/>
                <w:bCs/>
                <w:i/>
                <w:color w:val="0D0D0D" w:themeColor="text1" w:themeTint="F2"/>
                <w:sz w:val="20"/>
                <w:szCs w:val="18"/>
                <w:lang w:val="es-MX"/>
              </w:rPr>
              <w:t>“</w:t>
            </w:r>
            <w:r w:rsidRPr="004F0494" w:rsidR="00915AB5">
              <w:rPr>
                <w:rFonts w:ascii="Palatino Linotype" w:hAnsi="Palatino Linotype" w:cs="Tahoma" w:eastAsiaTheme="minorHAnsi"/>
                <w:bCs/>
                <w:i/>
                <w:color w:val="0D0D0D" w:themeColor="text1" w:themeTint="F2"/>
                <w:sz w:val="20"/>
                <w:szCs w:val="18"/>
                <w:lang w:val="es-MX"/>
              </w:rPr>
              <w:t>Solicito la información de forma clara, precisa, sencilla y entendible en todo lo que se relacioné y en caso que sea aplicable si requiere la administración pública municipal de adquirir deuda, cuál sería la forma para la contratación de emprestitos en términos de la Ley de deuda pública, además de detallar en que sería aplicada en rubros, programas o acciones. Para la Presidenta Municipal de la Administración Pública Municipal de Amecameca 2022-2024.Gobierno para Todos.</w:t>
            </w:r>
            <w:r w:rsidRPr="004F0494">
              <w:rPr>
                <w:rFonts w:ascii="Palatino Linotype" w:hAnsi="Palatino Linotype" w:cs="Tahoma" w:eastAsiaTheme="minorHAnsi"/>
                <w:bCs/>
                <w:i/>
                <w:color w:val="0D0D0D" w:themeColor="text1" w:themeTint="F2"/>
                <w:sz w:val="20"/>
                <w:szCs w:val="18"/>
                <w:lang w:val="es-MX"/>
              </w:rPr>
              <w:t xml:space="preserve">” (Sic.) </w:t>
            </w:r>
          </w:p>
        </w:tc>
      </w:tr>
      <w:tr w:rsidRPr="004F0494" w:rsidR="00915AB5" w:rsidTr="00915AB5" w14:paraId="4F6093B2" w14:textId="77777777">
        <w:tc>
          <w:tcPr>
            <w:tcW w:w="2736" w:type="dxa"/>
          </w:tcPr>
          <w:p w:rsidRPr="004F0494" w:rsidR="00915AB5" w:rsidP="00F6636C" w:rsidRDefault="00915AB5" w14:paraId="5DD9B7C9" w14:textId="460B7479">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0"/>
                <w:szCs w:val="18"/>
                <w:lang w:val="es-MX"/>
              </w:rPr>
            </w:pPr>
            <w:r w:rsidRPr="004F0494">
              <w:rPr>
                <w:rFonts w:ascii="Palatino Linotype" w:hAnsi="Palatino Linotype" w:cs="Tahoma" w:eastAsiaTheme="minorHAnsi"/>
                <w:b/>
                <w:bCs/>
                <w:color w:val="0D0D0D" w:themeColor="text1" w:themeTint="F2"/>
                <w:sz w:val="20"/>
                <w:szCs w:val="18"/>
                <w:lang w:val="es-MX"/>
              </w:rPr>
              <w:t>02009/AMECAMEC/IP/2022</w:t>
            </w:r>
          </w:p>
        </w:tc>
        <w:tc>
          <w:tcPr>
            <w:tcW w:w="6591" w:type="dxa"/>
          </w:tcPr>
          <w:p w:rsidRPr="004F0494" w:rsidR="00915AB5" w:rsidP="00F6636C" w:rsidRDefault="00915AB5" w14:paraId="046C7210" w14:textId="4C7E4550">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r w:rsidRPr="004F0494">
              <w:rPr>
                <w:rFonts w:ascii="Palatino Linotype" w:hAnsi="Palatino Linotype" w:cs="Tahoma" w:eastAsiaTheme="minorHAnsi"/>
                <w:bCs/>
                <w:i/>
                <w:color w:val="0D0D0D" w:themeColor="text1" w:themeTint="F2"/>
                <w:sz w:val="20"/>
                <w:szCs w:val="18"/>
                <w:lang w:val="es-MX"/>
              </w:rPr>
              <w:t>“Solicito la información de forma clara, precisa, sencilla y entendible en todo lo que se relacioné y en caso que sea aplicable si requiere la administración pública municipal de adquirir deuda cuál sería la forma para la contratación de emprestitos en términos de la Ley de deuda pública, además de detallar en que sería aplicada en rubros, programas o acciones.Para el Tesorero Municipal de la Administración Pública Municipal de Amecameca Estado de México 2022-2024.Gobierno para Todos.” (Sic.)</w:t>
            </w:r>
          </w:p>
        </w:tc>
      </w:tr>
      <w:tr w:rsidRPr="004F0494" w:rsidR="00915AB5" w:rsidTr="00915AB5" w14:paraId="49E83873" w14:textId="77777777">
        <w:tc>
          <w:tcPr>
            <w:tcW w:w="2736" w:type="dxa"/>
          </w:tcPr>
          <w:p w:rsidRPr="004F0494" w:rsidR="00915AB5" w:rsidP="00F6636C" w:rsidRDefault="00915AB5" w14:paraId="470F033B" w14:textId="104D6FE5">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0"/>
                <w:szCs w:val="18"/>
                <w:lang w:val="es-MX"/>
              </w:rPr>
            </w:pPr>
            <w:r w:rsidRPr="004F0494">
              <w:rPr>
                <w:rFonts w:ascii="Palatino Linotype" w:hAnsi="Palatino Linotype" w:cs="Tahoma" w:eastAsiaTheme="minorHAnsi"/>
                <w:b/>
                <w:bCs/>
                <w:color w:val="0D0D0D" w:themeColor="text1" w:themeTint="F2"/>
                <w:sz w:val="20"/>
                <w:szCs w:val="18"/>
                <w:lang w:val="es-MX"/>
              </w:rPr>
              <w:t>02010/AMECAMEC/IP/2022</w:t>
            </w:r>
          </w:p>
        </w:tc>
        <w:tc>
          <w:tcPr>
            <w:tcW w:w="6591" w:type="dxa"/>
          </w:tcPr>
          <w:p w:rsidRPr="004F0494" w:rsidR="00915AB5" w:rsidP="00F6636C" w:rsidRDefault="00915AB5" w14:paraId="25FBDA08" w14:textId="5A01DEBB">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r w:rsidRPr="004F0494">
              <w:rPr>
                <w:rFonts w:ascii="Palatino Linotype" w:hAnsi="Palatino Linotype" w:cs="Tahoma" w:eastAsiaTheme="minorHAnsi"/>
                <w:bCs/>
                <w:i/>
                <w:color w:val="0D0D0D" w:themeColor="text1" w:themeTint="F2"/>
                <w:sz w:val="20"/>
                <w:szCs w:val="18"/>
                <w:lang w:val="es-MX"/>
              </w:rPr>
              <w:t>“Solicito la información de forma clara, precisa, sencilla y entendible en todo lo que se relacioné y en caso que sea aplicable, si requiere la administración pública municipal de adquirir deuda. Cuál sería la forma para la contratación de emprestitos en términos de la Ley de deuda pública.Ademas de detallar en que sería aplicada en rubros, programas o acciones.Para Sindico Municipal de la Administración Pública Municipal de Amecameca Estado de México. 2022-2024 Gobierno para Todos.” (Sic.)</w:t>
            </w:r>
          </w:p>
        </w:tc>
      </w:tr>
      <w:tr w:rsidRPr="004F0494" w:rsidR="00915AB5" w:rsidTr="00915AB5" w14:paraId="4F1E5C5F" w14:textId="77777777">
        <w:trPr>
          <w:trHeight w:val="690"/>
        </w:trPr>
        <w:tc>
          <w:tcPr>
            <w:tcW w:w="2736" w:type="dxa"/>
          </w:tcPr>
          <w:p w:rsidRPr="004F0494" w:rsidR="00915AB5" w:rsidP="00F6636C" w:rsidRDefault="00915AB5" w14:paraId="6CCA81EB" w14:textId="3E6CAE79">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0"/>
                <w:szCs w:val="18"/>
                <w:lang w:val="es-MX"/>
              </w:rPr>
            </w:pPr>
            <w:r w:rsidRPr="004F0494">
              <w:rPr>
                <w:rFonts w:ascii="Palatino Linotype" w:hAnsi="Palatino Linotype" w:cs="Tahoma" w:eastAsiaTheme="minorHAnsi"/>
                <w:b/>
                <w:bCs/>
                <w:color w:val="0D0D0D" w:themeColor="text1" w:themeTint="F2"/>
                <w:sz w:val="20"/>
                <w:szCs w:val="18"/>
                <w:lang w:val="es-MX"/>
              </w:rPr>
              <w:t>02011/AMECAMEC/IP/2022</w:t>
            </w:r>
          </w:p>
        </w:tc>
        <w:tc>
          <w:tcPr>
            <w:tcW w:w="6591" w:type="dxa"/>
          </w:tcPr>
          <w:p w:rsidRPr="004F0494" w:rsidR="00915AB5" w:rsidP="00F6636C" w:rsidRDefault="00915AB5" w14:paraId="2FE71506" w14:textId="72AD045F">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r w:rsidRPr="004F0494">
              <w:rPr>
                <w:rFonts w:ascii="Palatino Linotype" w:hAnsi="Palatino Linotype" w:cs="Tahoma" w:eastAsiaTheme="minorHAnsi"/>
                <w:bCs/>
                <w:i/>
                <w:color w:val="0D0D0D" w:themeColor="text1" w:themeTint="F2"/>
                <w:sz w:val="20"/>
                <w:szCs w:val="18"/>
                <w:lang w:val="es-MX"/>
              </w:rPr>
              <w:t xml:space="preserve">“Solicito la información de forma clara, precisa, sencilla y entendible en todo lo que se relacioné y en caso que sea aplicable si requiere la administración pública municipal de adquirir deuda cuál sería la forma para la contratación de emprestitos en términos de la Ley de deuda pública, Además de detallar en que </w:t>
            </w:r>
            <w:r w:rsidRPr="004F0494">
              <w:rPr>
                <w:rFonts w:ascii="Palatino Linotype" w:hAnsi="Palatino Linotype" w:cs="Tahoma" w:eastAsiaTheme="minorHAnsi"/>
                <w:bCs/>
                <w:i/>
                <w:color w:val="0D0D0D" w:themeColor="text1" w:themeTint="F2"/>
                <w:sz w:val="20"/>
                <w:szCs w:val="18"/>
                <w:lang w:val="es-MX"/>
              </w:rPr>
              <w:lastRenderedPageBreak/>
              <w:t>sería aplicada en rubros, programas o acciones.se pide respuesta en especial de la Contraloría Municipal de la Administración Pública Municipal de Amecameca 2022-2024 Gobierno para Todos. Según en el Artículo 112 de la Ley Orgánica Municipal del Estado de México donde dice sus funciones.II Fiscalizar el ingreso y ejercicio del gasto público municipal y su congruencia con el presupuesto de egresos. VI Vigilar que los recursos federales y estatales asignados a los ayuntamientos se apliquen en los términos estipulados en las leyes, los reglamentos y los convenios respectivos.” (Sic.)</w:t>
            </w:r>
          </w:p>
        </w:tc>
      </w:tr>
      <w:bookmarkEnd w:id="0"/>
    </w:tbl>
    <w:p w:rsidRPr="004F0494" w:rsidR="00C853D1" w:rsidP="00F6636C"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4F0494" w:rsidR="00670FB3" w:rsidP="00F6636C" w:rsidRDefault="00670FB3" w14:paraId="2EAD439B" w14:textId="77777777">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22"/>
          <w:szCs w:val="22"/>
          <w:lang w:val="es-MX"/>
        </w:rPr>
      </w:pPr>
      <w:r w:rsidRPr="004F0494">
        <w:rPr>
          <w:rFonts w:ascii="Palatino Linotype" w:hAnsi="Palatino Linotype" w:cs="Tahoma" w:eastAsiaTheme="minorHAnsi"/>
          <w:bCs/>
          <w:color w:val="0D0D0D" w:themeColor="text1" w:themeTint="F2"/>
          <w:sz w:val="22"/>
          <w:szCs w:val="22"/>
          <w:lang w:val="es-MX"/>
        </w:rPr>
        <w:t xml:space="preserve">En las cuatro solicitudes se estableció como modalidad de entrega </w:t>
      </w:r>
      <w:r w:rsidRPr="004F0494">
        <w:rPr>
          <w:rFonts w:ascii="Palatino Linotype" w:hAnsi="Palatino Linotype" w:cs="Tahoma" w:eastAsiaTheme="minorHAnsi"/>
          <w:bCs/>
          <w:i/>
          <w:color w:val="0D0D0D" w:themeColor="text1" w:themeTint="F2"/>
          <w:sz w:val="22"/>
          <w:szCs w:val="22"/>
          <w:lang w:val="es-MX"/>
        </w:rPr>
        <w:t>“A través del SAIMEX”</w:t>
      </w:r>
      <w:r w:rsidRPr="004F0494">
        <w:rPr>
          <w:rFonts w:ascii="Palatino Linotype" w:hAnsi="Palatino Linotype" w:cs="Tahoma" w:eastAsiaTheme="minorHAnsi"/>
          <w:bCs/>
          <w:color w:val="0D0D0D" w:themeColor="text1" w:themeTint="F2"/>
          <w:sz w:val="22"/>
          <w:szCs w:val="22"/>
          <w:lang w:val="es-MX"/>
        </w:rPr>
        <w:t>.</w:t>
      </w:r>
    </w:p>
    <w:p w:rsidRPr="004F0494" w:rsidR="00682222" w:rsidP="00F6636C" w:rsidRDefault="00682222" w14:paraId="1DAA8380" w14:textId="77777777">
      <w:pPr>
        <w:spacing w:after="0" w:line="360" w:lineRule="auto"/>
        <w:ind w:left="567" w:right="567"/>
        <w:rPr>
          <w:rFonts w:eastAsia="Times New Roman" w:cs="Arial"/>
          <w:bCs/>
          <w:i/>
          <w:iCs/>
          <w:color w:val="auto"/>
          <w:sz w:val="20"/>
          <w:lang w:eastAsia="es-ES"/>
        </w:rPr>
      </w:pPr>
    </w:p>
    <w:p w:rsidRPr="004F0494" w:rsidR="00C853D1" w:rsidP="00F6636C" w:rsidRDefault="00C1234E" w14:paraId="7488ED31" w14:textId="3AE9073E">
      <w:pPr>
        <w:autoSpaceDE w:val="0"/>
        <w:autoSpaceDN w:val="0"/>
        <w:adjustRightInd w:val="0"/>
        <w:spacing w:after="0" w:line="360" w:lineRule="auto"/>
        <w:rPr>
          <w:b/>
          <w:bCs/>
        </w:rPr>
      </w:pPr>
      <w:r w:rsidRPr="004F0494">
        <w:rPr>
          <w:b/>
          <w:bCs/>
        </w:rPr>
        <w:t>II</w:t>
      </w:r>
      <w:r w:rsidRPr="004F0494" w:rsidR="004F4774">
        <w:rPr>
          <w:b/>
          <w:bCs/>
        </w:rPr>
        <w:t xml:space="preserve">. </w:t>
      </w:r>
      <w:r w:rsidRPr="004F0494" w:rsidR="00C853D1">
        <w:rPr>
          <w:b/>
          <w:bCs/>
        </w:rPr>
        <w:t>Respuesta</w:t>
      </w:r>
      <w:r w:rsidRPr="004F0494" w:rsidR="004F4774">
        <w:rPr>
          <w:b/>
          <w:bCs/>
        </w:rPr>
        <w:t>s</w:t>
      </w:r>
      <w:r w:rsidRPr="004F0494" w:rsidR="00C853D1">
        <w:rPr>
          <w:b/>
          <w:bCs/>
        </w:rPr>
        <w:t xml:space="preserve"> del Sujeto Obligado. </w:t>
      </w:r>
    </w:p>
    <w:p w:rsidRPr="004F0494" w:rsidR="00C853D1" w:rsidP="00F6636C" w:rsidRDefault="00C853D1" w14:paraId="4400726D" w14:textId="77777777">
      <w:pPr>
        <w:spacing w:after="0" w:line="360" w:lineRule="auto"/>
      </w:pPr>
    </w:p>
    <w:p w:rsidRPr="004F0494" w:rsidR="00023E8F" w:rsidP="00F6636C" w:rsidRDefault="00C853D1" w14:paraId="46C66C9B" w14:textId="42E2465C">
      <w:pPr>
        <w:spacing w:after="0" w:line="360" w:lineRule="auto"/>
        <w:rPr>
          <w:rFonts w:eastAsia="Times New Roman" w:cs="Tahoma"/>
          <w:color w:val="auto"/>
          <w:lang w:eastAsia="es-ES"/>
        </w:rPr>
      </w:pPr>
      <w:r w:rsidRPr="004F0494">
        <w:t xml:space="preserve">Con fecha </w:t>
      </w:r>
      <w:r w:rsidRPr="004F0494" w:rsidR="00C1234E">
        <w:t>seis de diciembre de dos mil veintidós</w:t>
      </w:r>
      <w:r w:rsidRPr="004F0494" w:rsidR="002603DC">
        <w:t xml:space="preserve">, </w:t>
      </w:r>
      <w:r w:rsidRPr="004F0494" w:rsidR="00161BC4">
        <w:t xml:space="preserve">el Ayuntamiento de </w:t>
      </w:r>
      <w:r w:rsidRPr="004F0494" w:rsidR="00C1234E">
        <w:t>Amecameca</w:t>
      </w:r>
      <w:r w:rsidRPr="004F0494" w:rsidR="00502F76">
        <w:t>,</w:t>
      </w:r>
      <w:r w:rsidRPr="004F0494" w:rsidR="00161BC4">
        <w:t xml:space="preserve"> </w:t>
      </w:r>
      <w:r w:rsidRPr="004F0494" w:rsidR="002603DC">
        <w:rPr>
          <w:rFonts w:eastAsia="Calibri" w:cs="Tahoma"/>
        </w:rPr>
        <w:t>notificó al Particular</w:t>
      </w:r>
      <w:r w:rsidRPr="004F0494" w:rsidR="004A7124">
        <w:rPr>
          <w:rFonts w:eastAsia="Calibri" w:cs="Tahoma"/>
        </w:rPr>
        <w:t>,</w:t>
      </w:r>
      <w:r w:rsidRPr="004F0494" w:rsidR="004A7124">
        <w:rPr>
          <w:rFonts w:eastAsia="Times New Roman" w:cs="Tahoma"/>
          <w:color w:val="auto"/>
          <w:lang w:eastAsia="es-ES"/>
        </w:rPr>
        <w:t xml:space="preserve"> a través del Sistema de Acceso a la Información Mexiquense (SAIMEX), la</w:t>
      </w:r>
      <w:r w:rsidRPr="004F0494" w:rsidR="00502F76">
        <w:rPr>
          <w:rFonts w:eastAsia="Times New Roman" w:cs="Tahoma"/>
          <w:color w:val="auto"/>
          <w:lang w:eastAsia="es-ES"/>
        </w:rPr>
        <w:t>s</w:t>
      </w:r>
      <w:r w:rsidRPr="004F0494" w:rsidR="004A7124">
        <w:rPr>
          <w:rFonts w:eastAsia="Times New Roman" w:cs="Tahoma"/>
          <w:color w:val="auto"/>
          <w:lang w:eastAsia="es-ES"/>
        </w:rPr>
        <w:t xml:space="preserve"> respuesta</w:t>
      </w:r>
      <w:r w:rsidRPr="004F0494" w:rsidR="00502F76">
        <w:rPr>
          <w:rFonts w:eastAsia="Times New Roman" w:cs="Tahoma"/>
          <w:color w:val="auto"/>
          <w:lang w:eastAsia="es-ES"/>
        </w:rPr>
        <w:t>s</w:t>
      </w:r>
      <w:r w:rsidRPr="004F0494" w:rsidR="004A7124">
        <w:rPr>
          <w:rFonts w:eastAsia="Times New Roman" w:cs="Tahoma"/>
          <w:color w:val="auto"/>
          <w:lang w:eastAsia="es-ES"/>
        </w:rPr>
        <w:t xml:space="preserve"> a su</w:t>
      </w:r>
      <w:r w:rsidRPr="004F0494" w:rsidR="00502F76">
        <w:rPr>
          <w:rFonts w:eastAsia="Times New Roman" w:cs="Tahoma"/>
          <w:color w:val="auto"/>
          <w:lang w:eastAsia="es-ES"/>
        </w:rPr>
        <w:t>s</w:t>
      </w:r>
      <w:r w:rsidRPr="004F0494" w:rsidR="004A7124">
        <w:rPr>
          <w:rFonts w:eastAsia="Times New Roman" w:cs="Tahoma"/>
          <w:color w:val="auto"/>
          <w:lang w:eastAsia="es-ES"/>
        </w:rPr>
        <w:t xml:space="preserve"> solicitud</w:t>
      </w:r>
      <w:r w:rsidRPr="004F0494" w:rsidR="00502F76">
        <w:rPr>
          <w:rFonts w:eastAsia="Times New Roman" w:cs="Tahoma"/>
          <w:color w:val="auto"/>
          <w:lang w:eastAsia="es-ES"/>
        </w:rPr>
        <w:t>es</w:t>
      </w:r>
      <w:r w:rsidRPr="004F0494" w:rsidR="004A7124">
        <w:rPr>
          <w:rFonts w:eastAsia="Times New Roman" w:cs="Tahoma"/>
          <w:color w:val="auto"/>
          <w:lang w:eastAsia="es-ES"/>
        </w:rPr>
        <w:t xml:space="preserve"> de información</w:t>
      </w:r>
      <w:r w:rsidRPr="004F0494" w:rsidR="00F55271">
        <w:rPr>
          <w:rFonts w:eastAsia="Times New Roman" w:cs="Tahoma"/>
          <w:color w:val="auto"/>
          <w:lang w:eastAsia="es-ES"/>
        </w:rPr>
        <w:t>,</w:t>
      </w:r>
      <w:r w:rsidRPr="004F0494" w:rsidR="00DB0304">
        <w:rPr>
          <w:rFonts w:eastAsia="Times New Roman" w:cs="Tahoma"/>
          <w:color w:val="auto"/>
          <w:lang w:eastAsia="es-ES"/>
        </w:rPr>
        <w:t xml:space="preserve"> como se muestra a continuación</w:t>
      </w:r>
      <w:r w:rsidRPr="004F0494" w:rsidR="006C30E2">
        <w:rPr>
          <w:rFonts w:eastAsia="Times New Roman" w:cs="Tahoma"/>
          <w:color w:val="auto"/>
          <w:lang w:eastAsia="es-ES"/>
        </w:rPr>
        <w:t xml:space="preserve">: </w:t>
      </w:r>
    </w:p>
    <w:p w:rsidRPr="004F0494" w:rsidR="006C30E2" w:rsidP="00F6636C" w:rsidRDefault="006C30E2" w14:paraId="3CFD0239" w14:textId="77777777">
      <w:pPr>
        <w:spacing w:after="0" w:line="360" w:lineRule="auto"/>
        <w:rPr>
          <w:rFonts w:eastAsia="Times New Roman" w:cs="Tahoma"/>
          <w:color w:val="auto"/>
          <w:lang w:eastAsia="es-ES"/>
        </w:rPr>
      </w:pPr>
    </w:p>
    <w:p w:rsidRPr="004F0494" w:rsidR="001231B7" w:rsidP="00F6636C" w:rsidRDefault="001231B7" w14:paraId="005AC372" w14:textId="44E349E1">
      <w:pPr>
        <w:spacing w:after="0" w:line="360" w:lineRule="auto"/>
        <w:rPr>
          <w:rFonts w:eastAsia="Times New Roman" w:cs="Tahoma"/>
          <w:b/>
          <w:bCs/>
          <w:color w:val="auto"/>
          <w:lang w:eastAsia="es-ES"/>
        </w:rPr>
      </w:pPr>
      <w:r w:rsidRPr="004F0494">
        <w:rPr>
          <w:rFonts w:eastAsia="Times New Roman" w:cs="Tahoma"/>
          <w:color w:val="auto"/>
          <w:lang w:eastAsia="es-ES"/>
        </w:rPr>
        <w:t xml:space="preserve">Respuesta  a la solicitud de información </w:t>
      </w:r>
      <w:r w:rsidRPr="004F0494">
        <w:rPr>
          <w:rFonts w:eastAsia="Times New Roman" w:cs="Tahoma"/>
          <w:b/>
          <w:bCs/>
          <w:color w:val="auto"/>
          <w:lang w:eastAsia="es-ES"/>
        </w:rPr>
        <w:t>02008/AMECAMEC/IP/2022</w:t>
      </w:r>
    </w:p>
    <w:p w:rsidRPr="004F0494" w:rsidR="001231B7" w:rsidP="00F6636C" w:rsidRDefault="001231B7" w14:paraId="3D07334B" w14:textId="77777777">
      <w:pPr>
        <w:spacing w:after="0" w:line="360" w:lineRule="auto"/>
        <w:rPr>
          <w:rFonts w:eastAsia="Times New Roman" w:cs="Tahoma"/>
          <w:b/>
          <w:bCs/>
          <w:color w:val="auto"/>
          <w:lang w:eastAsia="es-ES"/>
        </w:rPr>
      </w:pPr>
    </w:p>
    <w:p w:rsidRPr="004F0494" w:rsidR="00560D00" w:rsidP="00F6636C" w:rsidRDefault="001231B7" w14:paraId="0409D0E6" w14:textId="77777777">
      <w:pPr>
        <w:spacing w:after="0" w:line="360" w:lineRule="auto"/>
        <w:ind w:left="567" w:right="567"/>
        <w:rPr>
          <w:rFonts w:eastAsia="Times New Roman" w:cs="Tahoma"/>
          <w:i/>
          <w:iCs/>
          <w:color w:val="auto"/>
          <w:sz w:val="20"/>
          <w:szCs w:val="20"/>
          <w:lang w:eastAsia="es-ES"/>
        </w:rPr>
      </w:pPr>
      <w:r w:rsidRPr="004F0494">
        <w:rPr>
          <w:rFonts w:eastAsia="Times New Roman" w:cs="Tahoma"/>
          <w:i/>
          <w:iCs/>
          <w:color w:val="auto"/>
          <w:sz w:val="20"/>
          <w:szCs w:val="20"/>
          <w:lang w:eastAsia="es-ES"/>
        </w:rPr>
        <w:t>“…</w:t>
      </w:r>
    </w:p>
    <w:p w:rsidRPr="004F0494" w:rsidR="00560D00" w:rsidP="00F6636C" w:rsidRDefault="001231B7" w14:paraId="14E29E93" w14:textId="77777777">
      <w:pPr>
        <w:spacing w:after="0" w:line="360" w:lineRule="auto"/>
        <w:ind w:left="567" w:right="567"/>
        <w:rPr>
          <w:rFonts w:eastAsia="Times New Roman" w:cs="Tahoma"/>
          <w:i/>
          <w:iCs/>
          <w:color w:val="auto"/>
          <w:sz w:val="20"/>
          <w:szCs w:val="20"/>
          <w:lang w:eastAsia="es-ES"/>
        </w:rPr>
      </w:pPr>
      <w:r w:rsidRPr="004F0494">
        <w:rPr>
          <w:rFonts w:eastAsia="Times New Roman" w:cs="Tahoma"/>
          <w:i/>
          <w:iCs/>
          <w:color w:val="auto"/>
          <w:sz w:val="20"/>
          <w:szCs w:val="20"/>
          <w:lang w:eastAsia="es-ES"/>
        </w:rPr>
        <w:t xml:space="preserve">muy buenas noches en respuesta a su solicitud le envió un cordial saludo así mismo anexo información en la cual se fundamenta la contratación si existiera el caso , fundamentada y En relación a la adquisición de deuda pública, no es una función que se encuentre dentro de las atribuciones de la Dirección de Obras Públicas y Desarrollo Urbano. enviándole un cordial saludo quedando de </w:t>
      </w:r>
      <w:r w:rsidRPr="004F0494" w:rsidR="00560D00">
        <w:rPr>
          <w:rFonts w:eastAsia="Times New Roman" w:cs="Tahoma"/>
          <w:i/>
          <w:iCs/>
          <w:color w:val="auto"/>
          <w:sz w:val="20"/>
          <w:szCs w:val="20"/>
          <w:lang w:eastAsia="es-ES"/>
        </w:rPr>
        <w:t>usted para cualquier aclaración.</w:t>
      </w:r>
    </w:p>
    <w:p w:rsidRPr="004F0494" w:rsidR="001231B7" w:rsidP="00F6636C" w:rsidRDefault="001231B7" w14:paraId="3B239C95" w14:textId="54EA2573">
      <w:pPr>
        <w:spacing w:after="0" w:line="360" w:lineRule="auto"/>
        <w:ind w:left="567" w:right="567"/>
        <w:rPr>
          <w:rFonts w:eastAsia="Times New Roman" w:cs="Tahoma"/>
          <w:i/>
          <w:iCs/>
          <w:color w:val="auto"/>
          <w:sz w:val="20"/>
          <w:szCs w:val="20"/>
          <w:lang w:eastAsia="es-ES"/>
        </w:rPr>
      </w:pPr>
      <w:r w:rsidRPr="004F0494">
        <w:rPr>
          <w:rFonts w:eastAsia="Times New Roman" w:cs="Tahoma"/>
          <w:i/>
          <w:iCs/>
          <w:color w:val="auto"/>
          <w:sz w:val="20"/>
          <w:szCs w:val="20"/>
          <w:lang w:eastAsia="es-ES"/>
        </w:rPr>
        <w:t>…” (Sic)</w:t>
      </w:r>
    </w:p>
    <w:p w:rsidRPr="004F0494" w:rsidR="001231B7" w:rsidP="00F6636C" w:rsidRDefault="001231B7" w14:paraId="5847A38E" w14:textId="77777777">
      <w:pPr>
        <w:spacing w:after="0" w:line="360" w:lineRule="auto"/>
        <w:rPr>
          <w:rFonts w:eastAsia="Times New Roman" w:cs="Tahoma"/>
          <w:color w:val="auto"/>
          <w:lang w:eastAsia="es-ES"/>
        </w:rPr>
      </w:pPr>
    </w:p>
    <w:p w:rsidRPr="004F0494" w:rsidR="00560D00" w:rsidP="00F6636C" w:rsidRDefault="00560D00" w14:paraId="3D48EEC6" w14:textId="3B67E6C3">
      <w:pPr>
        <w:spacing w:after="0" w:line="360" w:lineRule="auto"/>
        <w:rPr>
          <w:rFonts w:eastAsia="Times New Roman" w:cs="Tahoma"/>
          <w:b/>
          <w:bCs/>
          <w:color w:val="auto"/>
          <w:lang w:eastAsia="es-ES"/>
        </w:rPr>
      </w:pPr>
      <w:r w:rsidRPr="004F0494">
        <w:rPr>
          <w:rFonts w:eastAsia="Times New Roman" w:cs="Tahoma"/>
          <w:color w:val="auto"/>
          <w:lang w:eastAsia="es-ES"/>
        </w:rPr>
        <w:t xml:space="preserve">Respuesta  a la solicitud de información </w:t>
      </w:r>
      <w:r w:rsidRPr="004F0494">
        <w:rPr>
          <w:rFonts w:eastAsia="Times New Roman" w:cs="Tahoma"/>
          <w:b/>
          <w:bCs/>
          <w:color w:val="auto"/>
          <w:lang w:eastAsia="es-ES"/>
        </w:rPr>
        <w:t>02009/AMECAMEC/IP/2022</w:t>
      </w:r>
    </w:p>
    <w:p w:rsidRPr="004F0494" w:rsidR="00560D00" w:rsidP="00F6636C" w:rsidRDefault="00560D00" w14:paraId="31FCFED8" w14:textId="77777777">
      <w:pPr>
        <w:spacing w:after="0" w:line="360" w:lineRule="auto"/>
        <w:rPr>
          <w:rFonts w:eastAsia="Times New Roman" w:cs="Tahoma"/>
          <w:b/>
          <w:bCs/>
          <w:color w:val="auto"/>
          <w:lang w:eastAsia="es-ES"/>
        </w:rPr>
      </w:pPr>
    </w:p>
    <w:p w:rsidRPr="004F0494" w:rsidR="00560D00" w:rsidP="00F6636C" w:rsidRDefault="00560D00" w14:paraId="689C70B1" w14:textId="77777777">
      <w:pPr>
        <w:spacing w:after="0" w:line="360" w:lineRule="auto"/>
        <w:ind w:left="567" w:right="567"/>
        <w:rPr>
          <w:rFonts w:eastAsia="Times New Roman" w:cs="Tahoma"/>
          <w:i/>
          <w:iCs/>
          <w:color w:val="auto"/>
          <w:sz w:val="20"/>
          <w:szCs w:val="20"/>
          <w:lang w:eastAsia="es-ES"/>
        </w:rPr>
      </w:pPr>
      <w:r w:rsidRPr="004F0494">
        <w:rPr>
          <w:rFonts w:eastAsia="Times New Roman" w:cs="Tahoma"/>
          <w:i/>
          <w:iCs/>
          <w:color w:val="auto"/>
          <w:sz w:val="20"/>
          <w:szCs w:val="20"/>
          <w:lang w:eastAsia="es-ES"/>
        </w:rPr>
        <w:t>“…</w:t>
      </w:r>
    </w:p>
    <w:p w:rsidRPr="004F0494" w:rsidR="00560D00" w:rsidP="00F6636C" w:rsidRDefault="00560D00" w14:paraId="7B8E727E" w14:textId="549C1CCD">
      <w:pPr>
        <w:spacing w:after="0" w:line="360" w:lineRule="auto"/>
        <w:ind w:left="567" w:right="567"/>
        <w:rPr>
          <w:rFonts w:eastAsia="Times New Roman" w:cs="Tahoma"/>
          <w:i/>
          <w:iCs/>
          <w:color w:val="auto"/>
          <w:sz w:val="20"/>
          <w:szCs w:val="20"/>
          <w:lang w:eastAsia="es-ES"/>
        </w:rPr>
      </w:pPr>
      <w:r w:rsidRPr="004F0494">
        <w:rPr>
          <w:rFonts w:eastAsia="Times New Roman" w:cs="Tahoma"/>
          <w:i/>
          <w:iCs/>
          <w:color w:val="auto"/>
          <w:sz w:val="20"/>
          <w:szCs w:val="20"/>
          <w:lang w:eastAsia="es-ES"/>
        </w:rPr>
        <w:t>muy buenas noches en respuesta a su solicitud le envió un cordial saludo así mismo anexo información en la cual se fundamenta la contratación si existiera el caso , fundamentada. enviándole un cordial saludo quedando de usted para cualquier aclaración. Sobre el particular le envió la información requerida por el solicitante, la cual se adjunta al presente acorde a lo estipulado en el artículo 12 de la Ley de Trasparencia y Acceso a la Información Publica del Estado de México.</w:t>
      </w:r>
    </w:p>
    <w:p w:rsidRPr="004F0494" w:rsidR="00560D00" w:rsidP="00F6636C" w:rsidRDefault="00560D00" w14:paraId="51C960EF" w14:textId="22CB3427">
      <w:pPr>
        <w:spacing w:after="0" w:line="360" w:lineRule="auto"/>
        <w:ind w:left="567" w:right="567"/>
        <w:rPr>
          <w:rFonts w:eastAsia="Times New Roman" w:cs="Tahoma"/>
          <w:i/>
          <w:iCs/>
          <w:color w:val="auto"/>
          <w:sz w:val="20"/>
          <w:szCs w:val="20"/>
          <w:lang w:eastAsia="es-ES"/>
        </w:rPr>
      </w:pPr>
      <w:r w:rsidRPr="004F0494">
        <w:rPr>
          <w:rFonts w:eastAsia="Times New Roman" w:cs="Tahoma"/>
          <w:i/>
          <w:iCs/>
          <w:color w:val="auto"/>
          <w:sz w:val="20"/>
          <w:szCs w:val="20"/>
          <w:lang w:eastAsia="es-ES"/>
        </w:rPr>
        <w:t>…” (Sic)</w:t>
      </w:r>
    </w:p>
    <w:p w:rsidRPr="004F0494" w:rsidR="001231B7" w:rsidP="00F6636C" w:rsidRDefault="001231B7" w14:paraId="4276218A" w14:textId="77777777">
      <w:pPr>
        <w:spacing w:after="0" w:line="360" w:lineRule="auto"/>
        <w:rPr>
          <w:rFonts w:eastAsia="Times New Roman" w:cs="Tahoma"/>
          <w:color w:val="auto"/>
          <w:lang w:eastAsia="es-ES"/>
        </w:rPr>
      </w:pPr>
    </w:p>
    <w:p w:rsidRPr="004F0494" w:rsidR="00560D00" w:rsidP="00F6636C" w:rsidRDefault="00560D00" w14:paraId="3B8D8FA5" w14:textId="77FEFAE4">
      <w:pPr>
        <w:spacing w:after="0" w:line="360" w:lineRule="auto"/>
        <w:rPr>
          <w:rFonts w:eastAsia="Times New Roman" w:cs="Tahoma"/>
          <w:b/>
          <w:bCs/>
          <w:color w:val="auto"/>
          <w:lang w:eastAsia="es-ES"/>
        </w:rPr>
      </w:pPr>
      <w:r w:rsidRPr="004F0494">
        <w:rPr>
          <w:rFonts w:eastAsia="Times New Roman" w:cs="Tahoma"/>
          <w:color w:val="auto"/>
          <w:lang w:eastAsia="es-ES"/>
        </w:rPr>
        <w:t xml:space="preserve">Respuesta  a la solicitud de información </w:t>
      </w:r>
      <w:r w:rsidRPr="004F0494">
        <w:rPr>
          <w:rFonts w:eastAsia="Times New Roman" w:cs="Tahoma"/>
          <w:b/>
          <w:bCs/>
          <w:color w:val="auto"/>
          <w:lang w:eastAsia="es-ES"/>
        </w:rPr>
        <w:t>02010/AMECAMEC/IP/2022</w:t>
      </w:r>
    </w:p>
    <w:p w:rsidRPr="004F0494" w:rsidR="00560D00" w:rsidP="00F6636C" w:rsidRDefault="00560D00" w14:paraId="40CC794B" w14:textId="77777777">
      <w:pPr>
        <w:spacing w:after="0" w:line="360" w:lineRule="auto"/>
        <w:rPr>
          <w:rFonts w:eastAsia="Times New Roman" w:cs="Tahoma"/>
          <w:b/>
          <w:bCs/>
          <w:color w:val="auto"/>
          <w:lang w:eastAsia="es-ES"/>
        </w:rPr>
      </w:pPr>
    </w:p>
    <w:p w:rsidRPr="004F0494" w:rsidR="00560D00" w:rsidP="00F6636C" w:rsidRDefault="00560D00" w14:paraId="6118BACE" w14:textId="77777777">
      <w:pPr>
        <w:spacing w:after="0" w:line="360" w:lineRule="auto"/>
        <w:ind w:left="567" w:right="567"/>
        <w:rPr>
          <w:rFonts w:eastAsia="Times New Roman" w:cs="Tahoma"/>
          <w:i/>
          <w:iCs/>
          <w:color w:val="auto"/>
          <w:sz w:val="20"/>
          <w:szCs w:val="20"/>
          <w:lang w:eastAsia="es-ES"/>
        </w:rPr>
      </w:pPr>
      <w:r w:rsidRPr="004F0494">
        <w:rPr>
          <w:rFonts w:eastAsia="Times New Roman" w:cs="Tahoma"/>
          <w:i/>
          <w:iCs/>
          <w:color w:val="auto"/>
          <w:sz w:val="20"/>
          <w:szCs w:val="20"/>
          <w:lang w:eastAsia="es-ES"/>
        </w:rPr>
        <w:t>“muy buenas noches en respuesta a su solicitud le envió un cordial saludo así mismo anexo información . enviándole un cordial saludo quedando de usted para cualquier aclaración.</w:t>
      </w:r>
    </w:p>
    <w:p w:rsidRPr="004F0494" w:rsidR="00560D00" w:rsidP="00F6636C" w:rsidRDefault="00560D00" w14:paraId="0B8D01DF" w14:textId="0CC35698">
      <w:pPr>
        <w:spacing w:after="0" w:line="360" w:lineRule="auto"/>
        <w:ind w:left="567" w:right="567"/>
        <w:rPr>
          <w:rFonts w:eastAsia="Times New Roman" w:cs="Tahoma"/>
          <w:color w:val="auto"/>
          <w:lang w:eastAsia="es-ES"/>
        </w:rPr>
      </w:pPr>
      <w:r w:rsidRPr="004F0494">
        <w:rPr>
          <w:rFonts w:eastAsia="Times New Roman" w:cs="Tahoma"/>
          <w:i/>
          <w:iCs/>
          <w:color w:val="auto"/>
          <w:sz w:val="20"/>
          <w:szCs w:val="20"/>
          <w:lang w:eastAsia="es-ES"/>
        </w:rPr>
        <w:t>…” (Sic)</w:t>
      </w:r>
    </w:p>
    <w:p w:rsidRPr="004F0494" w:rsidR="00560D00" w:rsidP="00F6636C" w:rsidRDefault="00560D00" w14:paraId="663DD7A3" w14:textId="77777777">
      <w:pPr>
        <w:spacing w:after="0" w:line="360" w:lineRule="auto"/>
        <w:rPr>
          <w:rFonts w:eastAsia="Times New Roman" w:cs="Tahoma"/>
          <w:color w:val="auto"/>
          <w:lang w:eastAsia="es-ES"/>
        </w:rPr>
      </w:pPr>
    </w:p>
    <w:p w:rsidRPr="004F0494" w:rsidR="00560D00" w:rsidP="00F6636C" w:rsidRDefault="00560D00" w14:paraId="3D460DB6" w14:textId="4F1C0096">
      <w:pPr>
        <w:spacing w:after="0" w:line="360" w:lineRule="auto"/>
        <w:rPr>
          <w:rFonts w:eastAsia="Times New Roman" w:cs="Tahoma"/>
          <w:color w:val="auto"/>
          <w:lang w:eastAsia="es-ES"/>
        </w:rPr>
      </w:pPr>
      <w:r w:rsidRPr="004F0494">
        <w:rPr>
          <w:rFonts w:eastAsia="Times New Roman" w:cs="Tahoma"/>
          <w:color w:val="auto"/>
          <w:lang w:eastAsia="es-ES"/>
        </w:rPr>
        <w:t xml:space="preserve">A su respuesta adjuntó el oficio AME/SM/121/2022, de fecha cinco de diciembre de dos mil veintidós, mediante el cual el Síndico Municipal, señaló que </w:t>
      </w:r>
      <w:r w:rsidRPr="004F0494">
        <w:rPr>
          <w:rFonts w:eastAsia="Times New Roman" w:cs="Tahoma"/>
          <w:i/>
          <w:iCs/>
          <w:color w:val="auto"/>
          <w:sz w:val="20"/>
          <w:szCs w:val="20"/>
          <w:lang w:eastAsia="es-ES"/>
        </w:rPr>
        <w:t>“La forma de contratación de empréstitos en términos de la Ley de deuda pública, se solicitaría de acuerdo a la Ley de Disciplina Financiera de las Entidades y Municipios, que es la que nos regula, así mismo bajo los principios de la misma se solicitaría, y seria aplicada si esta fuere aceptada para situaciones de primer instancia de acuerdo a las mayores necesidades del municipio…” (Sic)</w:t>
      </w:r>
    </w:p>
    <w:p w:rsidRPr="004F0494" w:rsidR="00560D00" w:rsidP="00F6636C" w:rsidRDefault="00560D00" w14:paraId="28EDE844" w14:textId="77777777">
      <w:pPr>
        <w:spacing w:after="0" w:line="360" w:lineRule="auto"/>
        <w:rPr>
          <w:rFonts w:eastAsia="Times New Roman" w:cs="Tahoma"/>
          <w:color w:val="auto"/>
          <w:lang w:eastAsia="es-ES"/>
        </w:rPr>
      </w:pPr>
    </w:p>
    <w:p w:rsidRPr="004F0494" w:rsidR="008B787E" w:rsidP="00F6636C" w:rsidRDefault="008B787E" w14:paraId="5B51E833" w14:textId="168CCB8C">
      <w:pPr>
        <w:spacing w:after="0" w:line="360" w:lineRule="auto"/>
        <w:rPr>
          <w:rFonts w:eastAsia="Times New Roman" w:cs="Tahoma"/>
          <w:b/>
          <w:bCs/>
          <w:color w:val="auto"/>
          <w:lang w:eastAsia="es-ES"/>
        </w:rPr>
      </w:pPr>
      <w:r w:rsidRPr="004F0494">
        <w:rPr>
          <w:rFonts w:eastAsia="Times New Roman" w:cs="Tahoma"/>
          <w:color w:val="auto"/>
          <w:lang w:eastAsia="es-ES"/>
        </w:rPr>
        <w:t xml:space="preserve">Respuesta  a la solicitud de información </w:t>
      </w:r>
      <w:r w:rsidRPr="004F0494">
        <w:rPr>
          <w:rFonts w:eastAsia="Times New Roman" w:cs="Tahoma"/>
          <w:b/>
          <w:bCs/>
          <w:color w:val="auto"/>
          <w:lang w:eastAsia="es-ES"/>
        </w:rPr>
        <w:t>02011/AMECAMEC/IP/2022</w:t>
      </w:r>
    </w:p>
    <w:p w:rsidRPr="004F0494" w:rsidR="008B787E" w:rsidP="00F6636C" w:rsidRDefault="008B787E" w14:paraId="7045D50D" w14:textId="77777777">
      <w:pPr>
        <w:spacing w:after="0" w:line="360" w:lineRule="auto"/>
        <w:rPr>
          <w:rFonts w:eastAsia="Times New Roman" w:cs="Tahoma"/>
          <w:b/>
          <w:bCs/>
          <w:color w:val="auto"/>
          <w:lang w:eastAsia="es-ES"/>
        </w:rPr>
      </w:pPr>
    </w:p>
    <w:p w:rsidRPr="004F0494" w:rsidR="008B787E" w:rsidP="00F6636C" w:rsidRDefault="008B787E" w14:paraId="222A07AD" w14:textId="77777777">
      <w:pPr>
        <w:spacing w:after="0" w:line="360" w:lineRule="auto"/>
        <w:ind w:left="567" w:right="567"/>
        <w:rPr>
          <w:rFonts w:eastAsia="Times New Roman" w:cs="Tahoma"/>
          <w:i/>
          <w:iCs/>
          <w:color w:val="auto"/>
          <w:sz w:val="20"/>
          <w:szCs w:val="20"/>
          <w:lang w:eastAsia="es-ES"/>
        </w:rPr>
      </w:pPr>
      <w:r w:rsidRPr="004F0494">
        <w:rPr>
          <w:rFonts w:eastAsia="Times New Roman" w:cs="Tahoma"/>
          <w:i/>
          <w:iCs/>
          <w:color w:val="auto"/>
          <w:sz w:val="20"/>
          <w:szCs w:val="20"/>
          <w:lang w:eastAsia="es-ES"/>
        </w:rPr>
        <w:t>“…</w:t>
      </w:r>
    </w:p>
    <w:p w:rsidRPr="004F0494" w:rsidR="008B787E" w:rsidP="00F6636C" w:rsidRDefault="008B787E" w14:paraId="420B3C79" w14:textId="4175446D">
      <w:pPr>
        <w:spacing w:after="0" w:line="360" w:lineRule="auto"/>
        <w:ind w:left="567" w:right="567"/>
        <w:rPr>
          <w:rFonts w:eastAsia="Times New Roman" w:cs="Tahoma"/>
          <w:i/>
          <w:iCs/>
          <w:color w:val="auto"/>
          <w:sz w:val="20"/>
          <w:szCs w:val="20"/>
          <w:lang w:eastAsia="es-ES"/>
        </w:rPr>
      </w:pPr>
      <w:r w:rsidRPr="004F0494">
        <w:rPr>
          <w:rFonts w:eastAsia="Times New Roman" w:cs="Tahoma"/>
          <w:i/>
          <w:iCs/>
          <w:color w:val="auto"/>
          <w:sz w:val="20"/>
          <w:szCs w:val="20"/>
          <w:lang w:eastAsia="es-ES"/>
        </w:rPr>
        <w:t xml:space="preserve">derivado de la solicitud emitida en esta plataforma para la contraloría se le hace del conocimiento que no se cuenta con esa información toda vez que no somos el área facultada para emitir dichos documentos. por lo tanto, no se le puede proporcionar la documentación de acuerdo al artículo 12 de </w:t>
      </w:r>
      <w:r w:rsidRPr="004F0494">
        <w:rPr>
          <w:rFonts w:eastAsia="Times New Roman" w:cs="Tahoma"/>
          <w:i/>
          <w:iCs/>
          <w:color w:val="auto"/>
          <w:sz w:val="20"/>
          <w:szCs w:val="20"/>
          <w:lang w:eastAsia="es-ES"/>
        </w:rPr>
        <w:lastRenderedPageBreak/>
        <w:t>la ley de transparencia y acceso a la información pública del estado de México, y municipios, ya que los sujetos obligados solo proporcionaran la información pública que les requiera y que obre en sus archivos y en el estado en que esta se encuentre. toda vez que la obligación de proporcionar información no comprende el procesamiento de la misma, ni el presentarla conforme al interés del solicitante; no estarán obligados a generarla, resumirla, efectuar cálculos o practicar investigaciones, sin embargo, la Contraloría Municipal cumple con sus facultades de verificar y/o supervisar que las áreas correspondientes cumplan con sus funciones, establecidas en ley. Sin más por el moemento, quedo a sus órdenes para cualquier duda o aclaración.</w:t>
      </w:r>
    </w:p>
    <w:p w:rsidRPr="004F0494" w:rsidR="008B787E" w:rsidP="00F6636C" w:rsidRDefault="008B787E" w14:paraId="441BC566" w14:textId="77777777">
      <w:pPr>
        <w:spacing w:after="0" w:line="360" w:lineRule="auto"/>
        <w:ind w:left="567" w:right="567"/>
        <w:rPr>
          <w:rFonts w:eastAsia="Times New Roman" w:cs="Tahoma"/>
          <w:color w:val="auto"/>
          <w:lang w:eastAsia="es-ES"/>
        </w:rPr>
      </w:pPr>
      <w:r w:rsidRPr="004F0494">
        <w:rPr>
          <w:rFonts w:eastAsia="Times New Roman" w:cs="Tahoma"/>
          <w:i/>
          <w:iCs/>
          <w:color w:val="auto"/>
          <w:sz w:val="20"/>
          <w:szCs w:val="20"/>
          <w:lang w:eastAsia="es-ES"/>
        </w:rPr>
        <w:t>…” (Sic)</w:t>
      </w:r>
    </w:p>
    <w:p w:rsidRPr="004F0494" w:rsidR="00560D00" w:rsidP="00F6636C" w:rsidRDefault="00560D00" w14:paraId="5C630B98" w14:textId="77777777">
      <w:pPr>
        <w:spacing w:after="0" w:line="360" w:lineRule="auto"/>
        <w:rPr>
          <w:rFonts w:eastAsia="Times New Roman" w:cs="Tahoma"/>
          <w:color w:val="auto"/>
          <w:lang w:eastAsia="es-ES"/>
        </w:rPr>
      </w:pPr>
    </w:p>
    <w:p w:rsidRPr="004F0494" w:rsidR="004B7143" w:rsidP="00F6636C" w:rsidRDefault="004B7143" w14:paraId="1E13078D" w14:textId="6933B9C5">
      <w:pPr>
        <w:spacing w:after="0" w:line="360" w:lineRule="auto"/>
        <w:rPr>
          <w:rFonts w:eastAsia="Times New Roman" w:cs="Tahoma"/>
          <w:i/>
          <w:iCs/>
          <w:color w:val="auto"/>
          <w:lang w:eastAsia="es-ES"/>
        </w:rPr>
      </w:pPr>
      <w:r w:rsidRPr="004F0494">
        <w:rPr>
          <w:rFonts w:eastAsia="Times New Roman" w:cs="Tahoma"/>
          <w:color w:val="auto"/>
          <w:lang w:eastAsia="es-ES"/>
        </w:rPr>
        <w:t xml:space="preserve">A su respuesta adjuntó el oficio AMECA/CM/787/2022, de fecha primero de diciembre de dos mil veintidós, mediante el cual, la Contralora Municipal, señaló que </w:t>
      </w:r>
      <w:r w:rsidRPr="004F0494">
        <w:rPr>
          <w:rFonts w:eastAsia="Times New Roman" w:cs="Tahoma"/>
          <w:i/>
          <w:iCs/>
          <w:color w:val="auto"/>
          <w:lang w:eastAsia="es-ES"/>
        </w:rPr>
        <w:t>“…esta Contraloria Municipal ya dio contestación a las solicitudes ya mencionadas con anterioridad el día 01 de diciembre del año en curso como se muestra en los anexos, haciendo hincapíe que toda solicitud se da contestación de forma inmediata, con el objetivo de dar cabal cumplimiento en tiempo y forma para tener semáforo verde…” (Sic)</w:t>
      </w:r>
    </w:p>
    <w:p w:rsidRPr="004F0494" w:rsidR="00560D00" w:rsidP="00F6636C" w:rsidRDefault="00560D00" w14:paraId="5EC0B38A" w14:textId="77777777">
      <w:pPr>
        <w:spacing w:after="0" w:line="360" w:lineRule="auto"/>
        <w:rPr>
          <w:rFonts w:eastAsia="Times New Roman" w:cs="Tahoma"/>
          <w:color w:val="auto"/>
          <w:lang w:eastAsia="es-ES"/>
        </w:rPr>
      </w:pPr>
    </w:p>
    <w:p w:rsidRPr="004F0494" w:rsidR="001231B7" w:rsidP="00F6636C" w:rsidRDefault="004B7143" w14:paraId="48F18891" w14:textId="4089B903">
      <w:pPr>
        <w:spacing w:after="0" w:line="360" w:lineRule="auto"/>
        <w:rPr>
          <w:rFonts w:eastAsia="Times New Roman" w:cs="Tahoma"/>
          <w:color w:val="auto"/>
          <w:lang w:eastAsia="es-ES"/>
        </w:rPr>
      </w:pPr>
      <w:r w:rsidRPr="004F0494">
        <w:rPr>
          <w:rFonts w:eastAsia="Times New Roman" w:cs="Tahoma"/>
          <w:color w:val="auto"/>
          <w:lang w:eastAsia="es-ES"/>
        </w:rPr>
        <w:t xml:space="preserve">No se omite mencionar que el Sujeto Obligado, a sus 4 respuestas, </w:t>
      </w:r>
      <w:r w:rsidRPr="004F0494" w:rsidR="00A319E2">
        <w:rPr>
          <w:rFonts w:eastAsia="Times New Roman" w:cs="Tahoma"/>
          <w:color w:val="auto"/>
          <w:lang w:eastAsia="es-ES"/>
        </w:rPr>
        <w:t xml:space="preserve">02008/AMECAMEC/IP/2022, 02009/AMECAMEC/IP/2022, 02010/AMECAMEC/IP/2022 y 02011/AMECAMEC/IP/2022, </w:t>
      </w:r>
      <w:r w:rsidRPr="004F0494">
        <w:rPr>
          <w:rFonts w:eastAsia="Times New Roman" w:cs="Tahoma"/>
          <w:color w:val="auto"/>
          <w:lang w:eastAsia="es-ES"/>
        </w:rPr>
        <w:t xml:space="preserve">adjuntó el </w:t>
      </w:r>
      <w:r w:rsidRPr="004F0494" w:rsidR="001231B7">
        <w:rPr>
          <w:rFonts w:eastAsia="Times New Roman" w:cs="Tahoma"/>
          <w:color w:val="auto"/>
          <w:lang w:eastAsia="es-ES"/>
        </w:rPr>
        <w:t xml:space="preserve">oficio AME/UTAIP/643/2022, de fecha primero de diciembre de dos mil veintidós, signado por la Tesorera Municipal, </w:t>
      </w:r>
      <w:r w:rsidRPr="004F0494">
        <w:rPr>
          <w:rFonts w:eastAsia="Times New Roman" w:cs="Tahoma"/>
          <w:color w:val="auto"/>
          <w:lang w:eastAsia="es-ES"/>
        </w:rPr>
        <w:t>que en similitud de</w:t>
      </w:r>
      <w:r w:rsidRPr="004F0494" w:rsidR="001231B7">
        <w:rPr>
          <w:rFonts w:eastAsia="Times New Roman" w:cs="Tahoma"/>
          <w:color w:val="auto"/>
          <w:lang w:eastAsia="es-ES"/>
        </w:rPr>
        <w:t xml:space="preserve"> términos</w:t>
      </w:r>
      <w:r w:rsidRPr="004F0494">
        <w:rPr>
          <w:rFonts w:eastAsia="Times New Roman" w:cs="Tahoma"/>
          <w:color w:val="auto"/>
          <w:lang w:eastAsia="es-ES"/>
        </w:rPr>
        <w:t xml:space="preserve">, señala lo </w:t>
      </w:r>
      <w:r w:rsidRPr="004F0494" w:rsidR="001231B7">
        <w:rPr>
          <w:rFonts w:eastAsia="Times New Roman" w:cs="Tahoma"/>
          <w:color w:val="auto"/>
          <w:lang w:eastAsia="es-ES"/>
        </w:rPr>
        <w:t>siguiente:</w:t>
      </w:r>
    </w:p>
    <w:p w:rsidRPr="004F0494" w:rsidR="001231B7" w:rsidP="00F6636C" w:rsidRDefault="001231B7" w14:paraId="54DA3082" w14:textId="77777777">
      <w:pPr>
        <w:spacing w:after="0" w:line="360" w:lineRule="auto"/>
        <w:rPr>
          <w:rFonts w:eastAsia="Times New Roman" w:cs="Tahoma"/>
          <w:color w:val="auto"/>
          <w:lang w:eastAsia="es-ES"/>
        </w:rPr>
      </w:pPr>
    </w:p>
    <w:p w:rsidRPr="004F0494" w:rsidR="00161BC4" w:rsidP="00F6636C" w:rsidRDefault="004917BF" w14:paraId="323A9F45" w14:textId="7788458F">
      <w:pPr>
        <w:spacing w:after="0" w:line="360" w:lineRule="auto"/>
        <w:ind w:left="567" w:right="567"/>
        <w:rPr>
          <w:rFonts w:eastAsia="Times New Roman" w:cs="Tahoma"/>
          <w:i/>
          <w:iCs/>
          <w:color w:val="auto"/>
          <w:sz w:val="20"/>
          <w:szCs w:val="20"/>
          <w:lang w:eastAsia="es-ES"/>
        </w:rPr>
      </w:pPr>
      <w:r w:rsidRPr="004F0494">
        <w:rPr>
          <w:rFonts w:eastAsia="Times New Roman" w:cs="Tahoma"/>
          <w:i/>
          <w:iCs/>
          <w:color w:val="auto"/>
          <w:sz w:val="20"/>
          <w:szCs w:val="20"/>
          <w:lang w:eastAsia="es-ES"/>
        </w:rPr>
        <w:t>“…</w:t>
      </w:r>
      <w:r w:rsidRPr="004F0494" w:rsidR="00BD421A">
        <w:rPr>
          <w:rFonts w:eastAsia="Times New Roman" w:cs="Tahoma"/>
          <w:i/>
          <w:iCs/>
          <w:color w:val="auto"/>
          <w:sz w:val="20"/>
          <w:szCs w:val="20"/>
          <w:lang w:eastAsia="es-ES"/>
        </w:rPr>
        <w:t xml:space="preserve"> con fundamento en los artículos 117, fracción VIII de la Constitución Política de los Estados Unidos Mexicanos; en los artículos 14,256, 257, 259 fracción II, inciso A), 260, 264 fracciones I y IV, 266 Ter, 271 párrafo segundo y demás aplicables del Código Financiero del Estado de México y Municipios, en los artículos 25, 26, así como los demás aplicables de la Ley de Disciplina Financiera de las Entidades Federativas y los Municipios (LDF), con fundamento en los artículos antes señalados previa autorización del Cabildo del H. Ayuntamiento del Municipio, se realizaría el </w:t>
      </w:r>
      <w:r w:rsidRPr="004F0494" w:rsidR="00BD421A">
        <w:rPr>
          <w:rFonts w:eastAsia="Times New Roman" w:cs="Tahoma"/>
          <w:i/>
          <w:iCs/>
          <w:color w:val="auto"/>
          <w:sz w:val="20"/>
          <w:szCs w:val="20"/>
          <w:lang w:eastAsia="es-ES"/>
        </w:rPr>
        <w:lastRenderedPageBreak/>
        <w:t>proceso de contratación de un crédito simple, el cual tendría que ser contratado mediante un proceso competitivo, con la institución financiera que ofrezca las mejores condiciones de mercado.</w:t>
      </w:r>
    </w:p>
    <w:p w:rsidRPr="004F0494" w:rsidR="00BD421A" w:rsidP="00F6636C" w:rsidRDefault="00BD421A" w14:paraId="571263B7" w14:textId="77777777">
      <w:pPr>
        <w:spacing w:after="0" w:line="360" w:lineRule="auto"/>
        <w:ind w:left="567" w:right="567"/>
        <w:rPr>
          <w:rFonts w:eastAsia="Times New Roman" w:cs="Tahoma"/>
          <w:i/>
          <w:iCs/>
          <w:color w:val="auto"/>
          <w:sz w:val="20"/>
          <w:szCs w:val="20"/>
          <w:lang w:eastAsia="es-ES"/>
        </w:rPr>
      </w:pPr>
    </w:p>
    <w:p w:rsidRPr="004F0494" w:rsidR="00BD421A" w:rsidP="00F6636C" w:rsidRDefault="00BD421A" w14:paraId="41E1763C" w14:textId="0D4D50D8">
      <w:pPr>
        <w:spacing w:after="0" w:line="360" w:lineRule="auto"/>
        <w:ind w:left="567" w:right="567"/>
        <w:rPr>
          <w:rFonts w:eastAsia="Times New Roman" w:cs="Tahoma"/>
          <w:i/>
          <w:iCs/>
          <w:color w:val="auto"/>
          <w:sz w:val="20"/>
          <w:szCs w:val="20"/>
          <w:u w:val="single"/>
          <w:lang w:eastAsia="es-ES"/>
        </w:rPr>
      </w:pPr>
      <w:r w:rsidRPr="004F0494">
        <w:rPr>
          <w:rFonts w:eastAsia="Times New Roman" w:cs="Tahoma"/>
          <w:i/>
          <w:iCs/>
          <w:color w:val="auto"/>
          <w:sz w:val="20"/>
          <w:szCs w:val="20"/>
          <w:lang w:eastAsia="es-ES"/>
        </w:rPr>
        <w:t xml:space="preserve">Por lo que de acuerdo a lo establecido en el artículo 266 del Código Financiero del Estado de México y Municipios que a la letra dice: En los términos del artículo 117 fracción VIII de la Constitución Política de los Estados Unidos Mexicanos las obligaciones de deuda pública </w:t>
      </w:r>
      <w:r w:rsidRPr="004F0494">
        <w:rPr>
          <w:rFonts w:eastAsia="Times New Roman" w:cs="Tahoma"/>
          <w:i/>
          <w:iCs/>
          <w:color w:val="auto"/>
          <w:sz w:val="20"/>
          <w:szCs w:val="20"/>
          <w:u w:val="single"/>
          <w:lang w:eastAsia="es-ES"/>
        </w:rPr>
        <w:t xml:space="preserve">estarán destinadas al </w:t>
      </w:r>
      <w:r w:rsidRPr="004F0494" w:rsidR="001231B7">
        <w:rPr>
          <w:rFonts w:eastAsia="Times New Roman" w:cs="Tahoma"/>
          <w:i/>
          <w:iCs/>
          <w:color w:val="auto"/>
          <w:sz w:val="20"/>
          <w:szCs w:val="20"/>
          <w:u w:val="single"/>
          <w:lang w:eastAsia="es-ES"/>
        </w:rPr>
        <w:t>financiamiento</w:t>
      </w:r>
      <w:r w:rsidRPr="004F0494">
        <w:rPr>
          <w:rFonts w:eastAsia="Times New Roman" w:cs="Tahoma"/>
          <w:i/>
          <w:iCs/>
          <w:color w:val="auto"/>
          <w:sz w:val="20"/>
          <w:szCs w:val="20"/>
          <w:u w:val="single"/>
          <w:lang w:eastAsia="es-ES"/>
        </w:rPr>
        <w:t xml:space="preserve"> de inversiones públicas productivas; a la prestación de servicios públicos que en forma directa o mediante </w:t>
      </w:r>
      <w:r w:rsidRPr="004F0494" w:rsidR="001231B7">
        <w:rPr>
          <w:rFonts w:eastAsia="Times New Roman" w:cs="Tahoma"/>
          <w:i/>
          <w:iCs/>
          <w:color w:val="auto"/>
          <w:sz w:val="20"/>
          <w:szCs w:val="20"/>
          <w:u w:val="single"/>
          <w:lang w:eastAsia="es-ES"/>
        </w:rPr>
        <w:t>generen recursos públicos, incluyendo sin limitar la contratación de obligaciones de deuda para el pago de pasivos anteriores o la reestructuración de pasivos a cargo del Estado y/o Municipios.</w:t>
      </w:r>
    </w:p>
    <w:p w:rsidRPr="004F0494" w:rsidR="001321FB" w:rsidP="00F6636C" w:rsidRDefault="00BB2DB8" w14:paraId="61D40BB0" w14:textId="43906109">
      <w:pPr>
        <w:spacing w:after="0" w:line="360" w:lineRule="auto"/>
        <w:ind w:left="567" w:right="567"/>
        <w:rPr>
          <w:rFonts w:eastAsia="Times New Roman" w:cs="Tahoma"/>
          <w:i/>
          <w:iCs/>
          <w:color w:val="auto"/>
          <w:sz w:val="20"/>
          <w:szCs w:val="20"/>
          <w:lang w:eastAsia="es-ES"/>
        </w:rPr>
      </w:pPr>
      <w:r w:rsidRPr="004F0494">
        <w:rPr>
          <w:rFonts w:eastAsia="Times New Roman" w:cs="Tahoma"/>
          <w:i/>
          <w:iCs/>
          <w:color w:val="auto"/>
          <w:sz w:val="20"/>
          <w:szCs w:val="20"/>
          <w:lang w:eastAsia="es-ES"/>
        </w:rPr>
        <w:t>…</w:t>
      </w:r>
      <w:r w:rsidRPr="004F0494" w:rsidR="00F55271">
        <w:rPr>
          <w:rFonts w:eastAsia="Times New Roman" w:cs="Tahoma"/>
          <w:i/>
          <w:iCs/>
          <w:color w:val="auto"/>
          <w:sz w:val="20"/>
          <w:szCs w:val="20"/>
          <w:lang w:eastAsia="es-ES"/>
        </w:rPr>
        <w:t>” (Sic)</w:t>
      </w:r>
    </w:p>
    <w:p w:rsidRPr="004F0494" w:rsidR="00C853D1" w:rsidP="00F6636C" w:rsidRDefault="00C853D1" w14:paraId="5A132506" w14:textId="77777777">
      <w:pPr>
        <w:spacing w:after="0" w:line="360" w:lineRule="auto"/>
        <w:ind w:right="567"/>
        <w:rPr>
          <w:sz w:val="20"/>
          <w:szCs w:val="20"/>
        </w:rPr>
      </w:pPr>
    </w:p>
    <w:p w:rsidRPr="004F0494" w:rsidR="00C853D1" w:rsidP="00F6636C" w:rsidRDefault="00A319E2" w14:paraId="2B803E22" w14:textId="1DD38B84">
      <w:pPr>
        <w:spacing w:after="0" w:line="360" w:lineRule="auto"/>
        <w:rPr>
          <w:b/>
        </w:rPr>
      </w:pPr>
      <w:r w:rsidRPr="004F0494">
        <w:rPr>
          <w:b/>
        </w:rPr>
        <w:t>III</w:t>
      </w:r>
      <w:r w:rsidRPr="004F0494" w:rsidR="00C853D1">
        <w:rPr>
          <w:b/>
        </w:rPr>
        <w:t>. Interposición de</w:t>
      </w:r>
      <w:r w:rsidRPr="004F0494" w:rsidR="009773C5">
        <w:rPr>
          <w:b/>
        </w:rPr>
        <w:t xml:space="preserve"> </w:t>
      </w:r>
      <w:r w:rsidRPr="004F0494" w:rsidR="00C853D1">
        <w:rPr>
          <w:b/>
        </w:rPr>
        <w:t>l</w:t>
      </w:r>
      <w:r w:rsidRPr="004F0494" w:rsidR="009773C5">
        <w:rPr>
          <w:b/>
        </w:rPr>
        <w:t>os</w:t>
      </w:r>
      <w:r w:rsidRPr="004F0494" w:rsidR="00C853D1">
        <w:rPr>
          <w:b/>
        </w:rPr>
        <w:t xml:space="preserve"> Recurso</w:t>
      </w:r>
      <w:r w:rsidRPr="004F0494" w:rsidR="009773C5">
        <w:rPr>
          <w:b/>
        </w:rPr>
        <w:t>s</w:t>
      </w:r>
      <w:r w:rsidRPr="004F0494" w:rsidR="00C853D1">
        <w:rPr>
          <w:b/>
        </w:rPr>
        <w:t xml:space="preserve"> de Revisión. </w:t>
      </w:r>
    </w:p>
    <w:p w:rsidRPr="004F0494" w:rsidR="00C853D1" w:rsidP="00F6636C" w:rsidRDefault="00C853D1" w14:paraId="71DC67DA" w14:textId="77777777">
      <w:pPr>
        <w:spacing w:after="0" w:line="360" w:lineRule="auto"/>
        <w:rPr>
          <w:bCs/>
        </w:rPr>
      </w:pPr>
    </w:p>
    <w:p w:rsidRPr="004F0494" w:rsidR="00C853D1" w:rsidP="00F6636C" w:rsidRDefault="00C853D1" w14:paraId="2F891DAB" w14:textId="2881543D">
      <w:pPr>
        <w:spacing w:after="0" w:line="360" w:lineRule="auto"/>
        <w:rPr>
          <w:bCs/>
        </w:rPr>
      </w:pPr>
      <w:r w:rsidRPr="004F0494">
        <w:rPr>
          <w:bCs/>
        </w:rPr>
        <w:t>Con fecha</w:t>
      </w:r>
      <w:r w:rsidRPr="004F0494" w:rsidR="00827B0C">
        <w:rPr>
          <w:bCs/>
        </w:rPr>
        <w:t xml:space="preserve"> </w:t>
      </w:r>
      <w:r w:rsidRPr="004F0494" w:rsidR="00CB364F">
        <w:rPr>
          <w:bCs/>
        </w:rPr>
        <w:t xml:space="preserve">siete de diciembre de dos mil veintidós, </w:t>
      </w:r>
      <w:r w:rsidRPr="004F0494" w:rsidR="00BD2CC6">
        <w:rPr>
          <w:bCs/>
        </w:rPr>
        <w:t xml:space="preserve"> </w:t>
      </w:r>
      <w:r w:rsidRPr="004F0494" w:rsidR="009773C5">
        <w:rPr>
          <w:bCs/>
        </w:rPr>
        <w:t>se recibieron</w:t>
      </w:r>
      <w:r w:rsidRPr="004F0494">
        <w:rPr>
          <w:bCs/>
        </w:rPr>
        <w:t xml:space="preserve"> en este Instituto, a través del </w:t>
      </w:r>
      <w:r w:rsidRPr="004F0494">
        <w:rPr>
          <w:bCs/>
          <w:lang w:val="es-ES"/>
        </w:rPr>
        <w:t>Sistema de Acceso a la Información Mexiquense (SAIMEX)</w:t>
      </w:r>
      <w:r w:rsidRPr="004F0494">
        <w:rPr>
          <w:bCs/>
        </w:rPr>
        <w:t xml:space="preserve">, </w:t>
      </w:r>
      <w:r w:rsidRPr="004F0494" w:rsidR="009773C5">
        <w:rPr>
          <w:bCs/>
        </w:rPr>
        <w:t xml:space="preserve">cuatro </w:t>
      </w:r>
      <w:r w:rsidRPr="004F0494" w:rsidR="00BD2CC6">
        <w:rPr>
          <w:bCs/>
        </w:rPr>
        <w:t>Recurso</w:t>
      </w:r>
      <w:r w:rsidRPr="004F0494" w:rsidR="009773C5">
        <w:rPr>
          <w:bCs/>
        </w:rPr>
        <w:t>s</w:t>
      </w:r>
      <w:r w:rsidRPr="004F0494" w:rsidR="00BD2CC6">
        <w:rPr>
          <w:bCs/>
        </w:rPr>
        <w:t xml:space="preserve"> de Revisión interpuesto</w:t>
      </w:r>
      <w:r w:rsidRPr="004F0494" w:rsidR="009773C5">
        <w:rPr>
          <w:bCs/>
        </w:rPr>
        <w:t>s</w:t>
      </w:r>
      <w:r w:rsidRPr="004F0494" w:rsidR="00BD2CC6">
        <w:rPr>
          <w:bCs/>
        </w:rPr>
        <w:t xml:space="preserve"> por la parte Recurrente, en contra de la</w:t>
      </w:r>
      <w:r w:rsidRPr="004F0494" w:rsidR="009773C5">
        <w:rPr>
          <w:bCs/>
        </w:rPr>
        <w:t>s</w:t>
      </w:r>
      <w:r w:rsidRPr="004F0494" w:rsidR="00BD2CC6">
        <w:rPr>
          <w:bCs/>
        </w:rPr>
        <w:t xml:space="preserve"> respuesta</w:t>
      </w:r>
      <w:r w:rsidRPr="004F0494" w:rsidR="009773C5">
        <w:rPr>
          <w:bCs/>
        </w:rPr>
        <w:t>s</w:t>
      </w:r>
      <w:r w:rsidRPr="004F0494" w:rsidR="00BD2CC6">
        <w:rPr>
          <w:bCs/>
        </w:rPr>
        <w:t xml:space="preserve"> del Sujeto Obligado, a la</w:t>
      </w:r>
      <w:r w:rsidRPr="004F0494" w:rsidR="009773C5">
        <w:rPr>
          <w:bCs/>
        </w:rPr>
        <w:t>s</w:t>
      </w:r>
      <w:r w:rsidRPr="004F0494" w:rsidR="00BD2CC6">
        <w:rPr>
          <w:bCs/>
        </w:rPr>
        <w:t xml:space="preserve"> solicitud</w:t>
      </w:r>
      <w:r w:rsidRPr="004F0494" w:rsidR="009773C5">
        <w:rPr>
          <w:bCs/>
        </w:rPr>
        <w:t>es</w:t>
      </w:r>
      <w:r w:rsidRPr="004F0494" w:rsidR="00BD2CC6">
        <w:rPr>
          <w:bCs/>
        </w:rPr>
        <w:t xml:space="preserve"> de información, </w:t>
      </w:r>
      <w:r w:rsidRPr="004F0494">
        <w:rPr>
          <w:bCs/>
        </w:rPr>
        <w:t xml:space="preserve">en </w:t>
      </w:r>
      <w:r w:rsidRPr="004F0494" w:rsidR="009773C5">
        <w:rPr>
          <w:bCs/>
        </w:rPr>
        <w:t>similares</w:t>
      </w:r>
      <w:r w:rsidRPr="004F0494">
        <w:rPr>
          <w:bCs/>
        </w:rPr>
        <w:t xml:space="preserve"> términos</w:t>
      </w:r>
      <w:r w:rsidRPr="004F0494" w:rsidR="009773C5">
        <w:rPr>
          <w:bCs/>
        </w:rPr>
        <w:t>, como se muestra a continuación</w:t>
      </w:r>
      <w:r w:rsidRPr="004F0494">
        <w:rPr>
          <w:bCs/>
        </w:rPr>
        <w:t>:</w:t>
      </w:r>
    </w:p>
    <w:p w:rsidRPr="004F0494" w:rsidR="00C853D1" w:rsidP="00F6636C" w:rsidRDefault="00C853D1" w14:paraId="3A43EC2F" w14:textId="77777777">
      <w:pPr>
        <w:spacing w:after="0" w:line="360" w:lineRule="auto"/>
        <w:rPr>
          <w:bCs/>
        </w:rPr>
      </w:pPr>
    </w:p>
    <w:p w:rsidRPr="004F0494" w:rsidR="00C853D1" w:rsidP="00F6636C" w:rsidRDefault="00C853D1" w14:paraId="5AC8905A" w14:textId="77777777">
      <w:pPr>
        <w:spacing w:after="0" w:line="360" w:lineRule="auto"/>
        <w:ind w:left="567" w:right="567"/>
        <w:rPr>
          <w:bCs/>
          <w:i/>
          <w:sz w:val="20"/>
          <w:szCs w:val="20"/>
        </w:rPr>
      </w:pPr>
      <w:r w:rsidRPr="004F0494">
        <w:rPr>
          <w:b/>
          <w:bCs/>
          <w:i/>
          <w:sz w:val="20"/>
          <w:szCs w:val="20"/>
        </w:rPr>
        <w:t>“ACTO IMPUGNADO</w:t>
      </w:r>
    </w:p>
    <w:p w:rsidRPr="004F0494" w:rsidR="00C853D1" w:rsidP="00F6636C" w:rsidRDefault="00086FAC" w14:paraId="5B56BF42" w14:textId="1F2D70D4">
      <w:pPr>
        <w:spacing w:after="0" w:line="360" w:lineRule="auto"/>
        <w:ind w:left="567" w:right="567"/>
        <w:rPr>
          <w:i/>
          <w:sz w:val="20"/>
          <w:szCs w:val="20"/>
        </w:rPr>
      </w:pPr>
      <w:r w:rsidRPr="004F0494">
        <w:rPr>
          <w:i/>
          <w:sz w:val="20"/>
          <w:szCs w:val="20"/>
        </w:rPr>
        <w:t>Se impugna la respuesta de la Solicitud No 02008, 02009, 02010 y 0211.</w:t>
      </w:r>
      <w:r w:rsidRPr="004F0494" w:rsidR="00C853D1">
        <w:rPr>
          <w:i/>
          <w:sz w:val="20"/>
          <w:szCs w:val="20"/>
        </w:rPr>
        <w:t>” (Sic.)</w:t>
      </w:r>
    </w:p>
    <w:p w:rsidRPr="004F0494" w:rsidR="00C853D1" w:rsidP="00F6636C" w:rsidRDefault="00C853D1" w14:paraId="29F43CC4" w14:textId="77777777">
      <w:pPr>
        <w:spacing w:after="0" w:line="360" w:lineRule="auto"/>
        <w:ind w:left="567" w:right="567"/>
        <w:rPr>
          <w:i/>
          <w:sz w:val="20"/>
          <w:szCs w:val="20"/>
        </w:rPr>
      </w:pPr>
    </w:p>
    <w:p w:rsidRPr="004F0494" w:rsidR="00C853D1" w:rsidP="00F6636C" w:rsidRDefault="00C853D1" w14:paraId="19CBF35D" w14:textId="77777777">
      <w:pPr>
        <w:spacing w:after="0" w:line="360" w:lineRule="auto"/>
        <w:ind w:left="567" w:right="567"/>
        <w:rPr>
          <w:b/>
          <w:i/>
          <w:sz w:val="20"/>
          <w:szCs w:val="20"/>
        </w:rPr>
      </w:pPr>
      <w:r w:rsidRPr="004F0494">
        <w:rPr>
          <w:b/>
          <w:i/>
          <w:sz w:val="20"/>
          <w:szCs w:val="20"/>
        </w:rPr>
        <w:t>“RAZONES O MOTIVOS DE LA INCONFORMIDAD</w:t>
      </w:r>
    </w:p>
    <w:p w:rsidRPr="004F0494" w:rsidR="00C853D1" w:rsidP="00F6636C" w:rsidRDefault="00086FAC" w14:paraId="4043E730" w14:textId="25887831">
      <w:pPr>
        <w:spacing w:after="0" w:line="360" w:lineRule="auto"/>
        <w:ind w:left="567" w:right="567"/>
        <w:rPr>
          <w:i/>
          <w:sz w:val="20"/>
          <w:szCs w:val="20"/>
        </w:rPr>
      </w:pPr>
      <w:r w:rsidRPr="004F0494">
        <w:rPr>
          <w:i/>
          <w:sz w:val="20"/>
          <w:szCs w:val="20"/>
        </w:rPr>
        <w:t>No me entregó la información que solicité.</w:t>
      </w:r>
      <w:r w:rsidRPr="004F0494" w:rsidR="00C853D1">
        <w:rPr>
          <w:i/>
          <w:sz w:val="20"/>
          <w:szCs w:val="20"/>
        </w:rPr>
        <w:t>” (Sic.)</w:t>
      </w:r>
    </w:p>
    <w:p w:rsidRPr="004F0494" w:rsidR="00682222" w:rsidP="00F6636C" w:rsidRDefault="00682222" w14:paraId="08852F84" w14:textId="77777777">
      <w:pPr>
        <w:spacing w:after="0" w:line="360" w:lineRule="auto"/>
      </w:pPr>
    </w:p>
    <w:p w:rsidRPr="004F0494" w:rsidR="00C853D1" w:rsidP="00F6636C" w:rsidRDefault="00C853D1" w14:paraId="5CD0FCF6" w14:textId="2AD5420C">
      <w:pPr>
        <w:spacing w:after="0" w:line="360" w:lineRule="auto"/>
        <w:rPr>
          <w:b/>
          <w:bCs/>
        </w:rPr>
      </w:pPr>
      <w:r w:rsidRPr="004F0494">
        <w:rPr>
          <w:b/>
        </w:rPr>
        <w:t>V</w:t>
      </w:r>
      <w:r w:rsidRPr="004F0494" w:rsidR="002A6F26">
        <w:rPr>
          <w:b/>
        </w:rPr>
        <w:t>I</w:t>
      </w:r>
      <w:r w:rsidRPr="004F0494">
        <w:rPr>
          <w:b/>
        </w:rPr>
        <w:t xml:space="preserve">. </w:t>
      </w:r>
      <w:r w:rsidRPr="004F0494">
        <w:rPr>
          <w:b/>
          <w:bCs/>
        </w:rPr>
        <w:t>Trámite de</w:t>
      </w:r>
      <w:r w:rsidRPr="004F0494" w:rsidR="00F43DF7">
        <w:rPr>
          <w:b/>
          <w:bCs/>
        </w:rPr>
        <w:t xml:space="preserve"> </w:t>
      </w:r>
      <w:r w:rsidRPr="004F0494">
        <w:rPr>
          <w:b/>
          <w:bCs/>
        </w:rPr>
        <w:t>l</w:t>
      </w:r>
      <w:r w:rsidRPr="004F0494" w:rsidR="00F43DF7">
        <w:rPr>
          <w:b/>
          <w:bCs/>
        </w:rPr>
        <w:t>os</w:t>
      </w:r>
      <w:r w:rsidRPr="004F0494">
        <w:rPr>
          <w:b/>
          <w:bCs/>
        </w:rPr>
        <w:t xml:space="preserve"> </w:t>
      </w:r>
      <w:r w:rsidRPr="004F0494">
        <w:rPr>
          <w:b/>
        </w:rPr>
        <w:t>Recurso</w:t>
      </w:r>
      <w:r w:rsidRPr="004F0494" w:rsidR="00F43DF7">
        <w:rPr>
          <w:b/>
        </w:rPr>
        <w:t>s</w:t>
      </w:r>
      <w:r w:rsidRPr="004F0494">
        <w:rPr>
          <w:b/>
        </w:rPr>
        <w:t xml:space="preserve"> de Revisión </w:t>
      </w:r>
      <w:r w:rsidRPr="004F0494">
        <w:rPr>
          <w:b/>
          <w:bCs/>
        </w:rPr>
        <w:t>ante este Instituto.</w:t>
      </w:r>
    </w:p>
    <w:p w:rsidRPr="004F0494" w:rsidR="00C853D1" w:rsidP="00F6636C" w:rsidRDefault="00C853D1" w14:paraId="58854E98" w14:textId="77777777">
      <w:pPr>
        <w:spacing w:after="0" w:line="360" w:lineRule="auto"/>
        <w:rPr>
          <w:b/>
          <w:bCs/>
        </w:rPr>
      </w:pPr>
    </w:p>
    <w:p w:rsidRPr="004F0494" w:rsidR="00D6623C" w:rsidP="00F6636C" w:rsidRDefault="00C853D1" w14:paraId="139952A2" w14:textId="300E1514">
      <w:pPr>
        <w:spacing w:after="0" w:line="360" w:lineRule="auto"/>
        <w:rPr>
          <w:bCs/>
        </w:rPr>
      </w:pPr>
      <w:r w:rsidRPr="004F0494">
        <w:rPr>
          <w:b/>
          <w:bCs/>
        </w:rPr>
        <w:lastRenderedPageBreak/>
        <w:t>a) Turno de</w:t>
      </w:r>
      <w:r w:rsidRPr="004F0494" w:rsidR="00D6623C">
        <w:rPr>
          <w:b/>
          <w:bCs/>
        </w:rPr>
        <w:t xml:space="preserve"> </w:t>
      </w:r>
      <w:r w:rsidRPr="004F0494">
        <w:rPr>
          <w:b/>
          <w:bCs/>
        </w:rPr>
        <w:t>l</w:t>
      </w:r>
      <w:r w:rsidRPr="004F0494" w:rsidR="00D6623C">
        <w:rPr>
          <w:b/>
          <w:bCs/>
        </w:rPr>
        <w:t>os</w:t>
      </w:r>
      <w:r w:rsidRPr="004F0494">
        <w:rPr>
          <w:b/>
          <w:bCs/>
        </w:rPr>
        <w:t xml:space="preserve"> Medio</w:t>
      </w:r>
      <w:r w:rsidRPr="004F0494" w:rsidR="00D6623C">
        <w:rPr>
          <w:b/>
          <w:bCs/>
        </w:rPr>
        <w:t>s</w:t>
      </w:r>
      <w:r w:rsidRPr="004F0494">
        <w:rPr>
          <w:b/>
          <w:bCs/>
        </w:rPr>
        <w:t xml:space="preserve"> de Impugnación. </w:t>
      </w:r>
      <w:r w:rsidRPr="004F0494" w:rsidR="00D6623C">
        <w:rPr>
          <w:bCs/>
        </w:rPr>
        <w:t xml:space="preserve">El </w:t>
      </w:r>
      <w:r w:rsidRPr="004F0494" w:rsidR="00C85FCC">
        <w:rPr>
          <w:bCs/>
        </w:rPr>
        <w:t>siete de diciembre de dos mil veintidós</w:t>
      </w:r>
      <w:r w:rsidRPr="004F0494" w:rsidR="00D6623C">
        <w:rPr>
          <w:bCs/>
        </w:rPr>
        <w:t xml:space="preserve">, el </w:t>
      </w:r>
      <w:r w:rsidRPr="004F0494" w:rsidR="00D6623C">
        <w:rPr>
          <w:bCs/>
          <w:lang w:val="es-ES"/>
        </w:rPr>
        <w:t>Sistema de Acceso a la Información Mexiquense (SAIMEX),</w:t>
      </w:r>
      <w:r w:rsidRPr="004F0494" w:rsidR="00D6623C">
        <w:rPr>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r w:rsidRPr="004F0494" w:rsidR="00C85FCC">
        <w:rPr>
          <w:bCs/>
        </w:rPr>
        <w:t xml:space="preserve"> </w:t>
      </w:r>
    </w:p>
    <w:p w:rsidRPr="004F0494" w:rsidR="00B1340F" w:rsidP="00F6636C" w:rsidRDefault="00B1340F" w14:paraId="74356269" w14:textId="77777777">
      <w:pPr>
        <w:spacing w:after="0" w:line="360" w:lineRule="auto"/>
        <w:rPr>
          <w:bCs/>
        </w:rPr>
      </w:pPr>
    </w:p>
    <w:tbl>
      <w:tblPr>
        <w:tblStyle w:val="Tablaconcuadrcula"/>
        <w:tblW w:w="8926" w:type="dxa"/>
        <w:tblLook w:val="04A0" w:firstRow="1" w:lastRow="0" w:firstColumn="1" w:lastColumn="0" w:noHBand="0" w:noVBand="1"/>
      </w:tblPr>
      <w:tblGrid>
        <w:gridCol w:w="2984"/>
        <w:gridCol w:w="2676"/>
        <w:gridCol w:w="3266"/>
      </w:tblGrid>
      <w:tr w:rsidRPr="004F0494" w:rsidR="00D6623C" w:rsidTr="00B25CDB" w14:paraId="72A4D142" w14:textId="77777777">
        <w:trPr>
          <w:trHeight w:val="283"/>
        </w:trPr>
        <w:tc>
          <w:tcPr>
            <w:tcW w:w="2984" w:type="dxa"/>
            <w:shd w:val="clear" w:color="auto" w:fill="A6A6A6" w:themeFill="background1" w:themeFillShade="A6"/>
          </w:tcPr>
          <w:p w:rsidRPr="004F0494" w:rsidR="00D6623C" w:rsidP="00F6636C" w:rsidRDefault="00D6623C" w14:paraId="36872816" w14:textId="77777777">
            <w:pPr>
              <w:spacing w:line="360" w:lineRule="auto"/>
              <w:rPr>
                <w:b/>
                <w:bCs/>
                <w:sz w:val="20"/>
              </w:rPr>
            </w:pPr>
            <w:r w:rsidRPr="004F0494">
              <w:rPr>
                <w:b/>
                <w:bCs/>
                <w:sz w:val="20"/>
              </w:rPr>
              <w:t>Solicitud</w:t>
            </w:r>
          </w:p>
        </w:tc>
        <w:tc>
          <w:tcPr>
            <w:tcW w:w="2676" w:type="dxa"/>
            <w:shd w:val="clear" w:color="auto" w:fill="A6A6A6" w:themeFill="background1" w:themeFillShade="A6"/>
          </w:tcPr>
          <w:p w:rsidRPr="004F0494" w:rsidR="00D6623C" w:rsidP="00F6636C" w:rsidRDefault="00D6623C" w14:paraId="7A19A908" w14:textId="77777777">
            <w:pPr>
              <w:spacing w:line="360" w:lineRule="auto"/>
              <w:rPr>
                <w:b/>
                <w:bCs/>
                <w:sz w:val="20"/>
              </w:rPr>
            </w:pPr>
            <w:r w:rsidRPr="004F0494">
              <w:rPr>
                <w:b/>
                <w:bCs/>
                <w:sz w:val="20"/>
              </w:rPr>
              <w:t>Recursos</w:t>
            </w:r>
          </w:p>
        </w:tc>
        <w:tc>
          <w:tcPr>
            <w:tcW w:w="3266" w:type="dxa"/>
            <w:shd w:val="clear" w:color="auto" w:fill="A6A6A6" w:themeFill="background1" w:themeFillShade="A6"/>
          </w:tcPr>
          <w:p w:rsidRPr="004F0494" w:rsidR="00D6623C" w:rsidP="00F6636C" w:rsidRDefault="00D6623C" w14:paraId="45769E54" w14:textId="77777777">
            <w:pPr>
              <w:spacing w:line="360" w:lineRule="auto"/>
              <w:rPr>
                <w:b/>
                <w:bCs/>
                <w:sz w:val="20"/>
              </w:rPr>
            </w:pPr>
            <w:r w:rsidRPr="004F0494">
              <w:rPr>
                <w:b/>
                <w:bCs/>
                <w:sz w:val="20"/>
              </w:rPr>
              <w:t>Comisionado</w:t>
            </w:r>
          </w:p>
        </w:tc>
      </w:tr>
      <w:tr w:rsidRPr="004F0494" w:rsidR="00D6623C" w:rsidTr="00B25CDB" w14:paraId="18387E93" w14:textId="77777777">
        <w:trPr>
          <w:trHeight w:val="302"/>
        </w:trPr>
        <w:tc>
          <w:tcPr>
            <w:tcW w:w="2984" w:type="dxa"/>
          </w:tcPr>
          <w:p w:rsidRPr="004F0494" w:rsidR="00D6623C" w:rsidP="00F6636C" w:rsidRDefault="00C85FCC" w14:paraId="7EC86AFB" w14:textId="247AB65C">
            <w:pPr>
              <w:spacing w:line="360" w:lineRule="auto"/>
              <w:rPr>
                <w:bCs/>
                <w:sz w:val="20"/>
              </w:rPr>
            </w:pPr>
            <w:r w:rsidRPr="004F0494">
              <w:rPr>
                <w:bCs/>
                <w:sz w:val="20"/>
              </w:rPr>
              <w:t>02008/AMECAMEC/IP/2022</w:t>
            </w:r>
          </w:p>
        </w:tc>
        <w:tc>
          <w:tcPr>
            <w:tcW w:w="2676" w:type="dxa"/>
          </w:tcPr>
          <w:p w:rsidRPr="004F0494" w:rsidR="00D6623C" w:rsidP="00F6636C" w:rsidRDefault="00C85FCC" w14:paraId="69BD236E" w14:textId="659B050C">
            <w:pPr>
              <w:spacing w:line="360" w:lineRule="auto"/>
              <w:rPr>
                <w:bCs/>
                <w:sz w:val="20"/>
              </w:rPr>
            </w:pPr>
            <w:r w:rsidRPr="004F0494">
              <w:rPr>
                <w:bCs/>
                <w:sz w:val="20"/>
              </w:rPr>
              <w:t>17194</w:t>
            </w:r>
            <w:r w:rsidRPr="004F0494" w:rsidR="00D6623C">
              <w:rPr>
                <w:bCs/>
                <w:sz w:val="20"/>
              </w:rPr>
              <w:t>/INFOEM/IP/RR/202</w:t>
            </w:r>
            <w:r w:rsidRPr="004F0494">
              <w:rPr>
                <w:bCs/>
                <w:sz w:val="20"/>
              </w:rPr>
              <w:t>2</w:t>
            </w:r>
          </w:p>
        </w:tc>
        <w:tc>
          <w:tcPr>
            <w:tcW w:w="3266" w:type="dxa"/>
          </w:tcPr>
          <w:p w:rsidRPr="004F0494" w:rsidR="00D6623C" w:rsidP="00F6636C" w:rsidRDefault="00C85FCC" w14:paraId="180523BB" w14:textId="392D5752">
            <w:pPr>
              <w:spacing w:line="360" w:lineRule="auto"/>
              <w:rPr>
                <w:bCs/>
                <w:sz w:val="20"/>
              </w:rPr>
            </w:pPr>
            <w:r w:rsidRPr="004F0494">
              <w:rPr>
                <w:bCs/>
                <w:sz w:val="20"/>
              </w:rPr>
              <w:t>Guadalupe Ramírez Peña</w:t>
            </w:r>
          </w:p>
        </w:tc>
      </w:tr>
      <w:tr w:rsidRPr="004F0494" w:rsidR="00C85FCC" w:rsidTr="00B25CDB" w14:paraId="34E877B5" w14:textId="77777777">
        <w:trPr>
          <w:trHeight w:val="302"/>
        </w:trPr>
        <w:tc>
          <w:tcPr>
            <w:tcW w:w="2984" w:type="dxa"/>
          </w:tcPr>
          <w:p w:rsidRPr="004F0494" w:rsidR="00C85FCC" w:rsidP="00F6636C" w:rsidRDefault="00C85FCC" w14:paraId="12A83390" w14:textId="552A2531">
            <w:pPr>
              <w:spacing w:line="360" w:lineRule="auto"/>
              <w:rPr>
                <w:bCs/>
                <w:sz w:val="20"/>
              </w:rPr>
            </w:pPr>
            <w:r w:rsidRPr="004F0494">
              <w:rPr>
                <w:bCs/>
                <w:sz w:val="20"/>
              </w:rPr>
              <w:t>02009/AMECAMEC/IP/2022</w:t>
            </w:r>
          </w:p>
        </w:tc>
        <w:tc>
          <w:tcPr>
            <w:tcW w:w="2676" w:type="dxa"/>
          </w:tcPr>
          <w:p w:rsidRPr="004F0494" w:rsidR="00C85FCC" w:rsidP="00F6636C" w:rsidRDefault="00C85FCC" w14:paraId="59CECA84" w14:textId="135DA392">
            <w:pPr>
              <w:spacing w:line="360" w:lineRule="auto"/>
              <w:rPr>
                <w:bCs/>
                <w:sz w:val="20"/>
              </w:rPr>
            </w:pPr>
            <w:r w:rsidRPr="004F0494">
              <w:rPr>
                <w:bCs/>
                <w:sz w:val="20"/>
              </w:rPr>
              <w:t>17186/INFOEM/IP/RR/2022</w:t>
            </w:r>
          </w:p>
        </w:tc>
        <w:tc>
          <w:tcPr>
            <w:tcW w:w="3266" w:type="dxa"/>
          </w:tcPr>
          <w:p w:rsidRPr="004F0494" w:rsidR="00C85FCC" w:rsidP="00F6636C" w:rsidRDefault="00C85FCC" w14:paraId="6D3C146C" w14:textId="222816A4">
            <w:pPr>
              <w:spacing w:line="360" w:lineRule="auto"/>
              <w:rPr>
                <w:bCs/>
                <w:sz w:val="20"/>
              </w:rPr>
            </w:pPr>
            <w:r w:rsidRPr="004F0494">
              <w:rPr>
                <w:bCs/>
                <w:sz w:val="20"/>
              </w:rPr>
              <w:t xml:space="preserve">Luis Gustavo Parra Noriega </w:t>
            </w:r>
          </w:p>
        </w:tc>
      </w:tr>
      <w:tr w:rsidRPr="004F0494" w:rsidR="00C85FCC" w:rsidTr="00B25CDB" w14:paraId="25D98AD5" w14:textId="77777777">
        <w:trPr>
          <w:trHeight w:val="302"/>
        </w:trPr>
        <w:tc>
          <w:tcPr>
            <w:tcW w:w="2984" w:type="dxa"/>
          </w:tcPr>
          <w:p w:rsidRPr="004F0494" w:rsidR="00C85FCC" w:rsidP="00F6636C" w:rsidRDefault="00C85FCC" w14:paraId="37FCBB87" w14:textId="079685CE">
            <w:pPr>
              <w:spacing w:line="360" w:lineRule="auto"/>
              <w:rPr>
                <w:bCs/>
                <w:sz w:val="20"/>
              </w:rPr>
            </w:pPr>
            <w:r w:rsidRPr="004F0494">
              <w:rPr>
                <w:bCs/>
                <w:sz w:val="20"/>
              </w:rPr>
              <w:t>02010/AMECAMEC/IP/2022</w:t>
            </w:r>
          </w:p>
        </w:tc>
        <w:tc>
          <w:tcPr>
            <w:tcW w:w="2676" w:type="dxa"/>
          </w:tcPr>
          <w:p w:rsidRPr="004F0494" w:rsidR="00C85FCC" w:rsidP="00F6636C" w:rsidRDefault="00C85FCC" w14:paraId="75B2E8E8" w14:textId="1491A1BD">
            <w:pPr>
              <w:spacing w:line="360" w:lineRule="auto"/>
              <w:rPr>
                <w:bCs/>
                <w:sz w:val="20"/>
              </w:rPr>
            </w:pPr>
            <w:r w:rsidRPr="004F0494">
              <w:rPr>
                <w:bCs/>
                <w:sz w:val="20"/>
              </w:rPr>
              <w:t>17187/INFOEM/IP/RR/2023</w:t>
            </w:r>
          </w:p>
        </w:tc>
        <w:tc>
          <w:tcPr>
            <w:tcW w:w="3266" w:type="dxa"/>
          </w:tcPr>
          <w:p w:rsidRPr="004F0494" w:rsidR="00C85FCC" w:rsidP="00F6636C" w:rsidRDefault="00C85FCC" w14:paraId="6B9DF554" w14:textId="76F968F1">
            <w:pPr>
              <w:spacing w:line="360" w:lineRule="auto"/>
              <w:rPr>
                <w:bCs/>
                <w:sz w:val="20"/>
              </w:rPr>
            </w:pPr>
            <w:r w:rsidRPr="004F0494">
              <w:rPr>
                <w:bCs/>
                <w:sz w:val="20"/>
              </w:rPr>
              <w:t>Sharon Cristina Morales Martínez</w:t>
            </w:r>
          </w:p>
        </w:tc>
      </w:tr>
      <w:tr w:rsidRPr="004F0494" w:rsidR="00C85FCC" w:rsidTr="00B25CDB" w14:paraId="052C1ACD" w14:textId="77777777">
        <w:trPr>
          <w:trHeight w:val="302"/>
        </w:trPr>
        <w:tc>
          <w:tcPr>
            <w:tcW w:w="2984" w:type="dxa"/>
          </w:tcPr>
          <w:p w:rsidRPr="004F0494" w:rsidR="00C85FCC" w:rsidP="00F6636C" w:rsidRDefault="00C85FCC" w14:paraId="7F970179" w14:textId="403AB9C8">
            <w:pPr>
              <w:spacing w:line="360" w:lineRule="auto"/>
              <w:rPr>
                <w:bCs/>
                <w:sz w:val="20"/>
              </w:rPr>
            </w:pPr>
            <w:r w:rsidRPr="004F0494">
              <w:rPr>
                <w:bCs/>
                <w:sz w:val="20"/>
              </w:rPr>
              <w:t>02011/AMECAMEC/IP/2022</w:t>
            </w:r>
          </w:p>
        </w:tc>
        <w:tc>
          <w:tcPr>
            <w:tcW w:w="2676" w:type="dxa"/>
          </w:tcPr>
          <w:p w:rsidRPr="004F0494" w:rsidR="00C85FCC" w:rsidP="00F6636C" w:rsidRDefault="00C85FCC" w14:paraId="5F208CDF" w14:textId="5C506203">
            <w:pPr>
              <w:spacing w:line="360" w:lineRule="auto"/>
              <w:rPr>
                <w:bCs/>
                <w:sz w:val="20"/>
              </w:rPr>
            </w:pPr>
            <w:r w:rsidRPr="004F0494">
              <w:rPr>
                <w:bCs/>
                <w:sz w:val="20"/>
              </w:rPr>
              <w:t>17188/INFOEM/IP/RR/2023</w:t>
            </w:r>
          </w:p>
        </w:tc>
        <w:tc>
          <w:tcPr>
            <w:tcW w:w="3266" w:type="dxa"/>
          </w:tcPr>
          <w:p w:rsidRPr="004F0494" w:rsidR="00C85FCC" w:rsidP="00F6636C" w:rsidRDefault="00C85FCC" w14:paraId="7EC9220C" w14:textId="33DDC070">
            <w:pPr>
              <w:spacing w:line="360" w:lineRule="auto"/>
              <w:rPr>
                <w:bCs/>
                <w:sz w:val="20"/>
              </w:rPr>
            </w:pPr>
            <w:r w:rsidRPr="004F0494">
              <w:rPr>
                <w:bCs/>
                <w:sz w:val="20"/>
              </w:rPr>
              <w:t>María del Rosario Mejía Ayala</w:t>
            </w:r>
          </w:p>
        </w:tc>
      </w:tr>
    </w:tbl>
    <w:p w:rsidRPr="004F0494" w:rsidR="00C853D1" w:rsidP="00F6636C" w:rsidRDefault="00C853D1" w14:paraId="606E51DE" w14:textId="2008FB31">
      <w:pPr>
        <w:spacing w:after="0" w:line="360" w:lineRule="auto"/>
        <w:rPr>
          <w:bCs/>
        </w:rPr>
      </w:pPr>
    </w:p>
    <w:p w:rsidRPr="004F0494" w:rsidR="00C853D1" w:rsidP="00F6636C" w:rsidRDefault="00C853D1" w14:paraId="03479276" w14:textId="58B3AAD7">
      <w:pPr>
        <w:spacing w:after="0" w:line="360" w:lineRule="auto"/>
      </w:pPr>
      <w:r w:rsidRPr="004F0494">
        <w:rPr>
          <w:b/>
          <w:bCs/>
        </w:rPr>
        <w:t>b) Admisión de</w:t>
      </w:r>
      <w:r w:rsidRPr="004F0494" w:rsidR="00D6623C">
        <w:rPr>
          <w:b/>
          <w:bCs/>
        </w:rPr>
        <w:t xml:space="preserve"> </w:t>
      </w:r>
      <w:r w:rsidRPr="004F0494">
        <w:rPr>
          <w:b/>
          <w:bCs/>
        </w:rPr>
        <w:t>l</w:t>
      </w:r>
      <w:r w:rsidRPr="004F0494" w:rsidR="00D6623C">
        <w:rPr>
          <w:b/>
          <w:bCs/>
        </w:rPr>
        <w:t>os</w:t>
      </w:r>
      <w:r w:rsidRPr="004F0494">
        <w:rPr>
          <w:b/>
          <w:bCs/>
        </w:rPr>
        <w:t xml:space="preserve"> Recurso</w:t>
      </w:r>
      <w:r w:rsidRPr="004F0494" w:rsidR="00D6623C">
        <w:rPr>
          <w:b/>
          <w:bCs/>
        </w:rPr>
        <w:t>s</w:t>
      </w:r>
      <w:r w:rsidRPr="004F0494">
        <w:rPr>
          <w:b/>
          <w:bCs/>
        </w:rPr>
        <w:t xml:space="preserve"> de Revisión</w:t>
      </w:r>
      <w:r w:rsidRPr="004F0494">
        <w:rPr>
          <w:b/>
          <w:bCs/>
          <w:lang w:val="es-ES_tradnl"/>
        </w:rPr>
        <w:t xml:space="preserve">. </w:t>
      </w:r>
      <w:r w:rsidRPr="004F0494">
        <w:rPr>
          <w:bCs/>
          <w:lang w:val="es-ES_tradnl"/>
        </w:rPr>
        <w:t xml:space="preserve">El </w:t>
      </w:r>
      <w:r w:rsidRPr="004F0494" w:rsidR="00C85FCC">
        <w:rPr>
          <w:bCs/>
          <w:lang w:val="es-ES_tradnl"/>
        </w:rPr>
        <w:t>ocho, doce y trece de diciembre de dos mil veintidós</w:t>
      </w:r>
      <w:r w:rsidRPr="004F0494" w:rsidR="00D6623C">
        <w:rPr>
          <w:bCs/>
          <w:lang w:val="es-ES_tradnl"/>
        </w:rPr>
        <w:t>, respectivamente, se acordaron las admisiones de los</w:t>
      </w:r>
      <w:r w:rsidRPr="004F0494">
        <w:rPr>
          <w:bCs/>
          <w:lang w:val="es-ES_tradnl"/>
        </w:rPr>
        <w:t xml:space="preserve"> Recurso</w:t>
      </w:r>
      <w:r w:rsidRPr="004F0494" w:rsidR="00D6623C">
        <w:rPr>
          <w:bCs/>
          <w:lang w:val="es-ES_tradnl"/>
        </w:rPr>
        <w:t>s</w:t>
      </w:r>
      <w:r w:rsidRPr="004F0494">
        <w:rPr>
          <w:bCs/>
          <w:lang w:val="es-ES_tradnl"/>
        </w:rPr>
        <w:t xml:space="preserve"> de Revisión interpuesto</w:t>
      </w:r>
      <w:r w:rsidRPr="004F0494" w:rsidR="00D6623C">
        <w:rPr>
          <w:bCs/>
          <w:lang w:val="es-ES_tradnl"/>
        </w:rPr>
        <w:t>s</w:t>
      </w:r>
      <w:r w:rsidRPr="004F0494">
        <w:rPr>
          <w:bCs/>
          <w:lang w:val="es-ES_tradnl"/>
        </w:rPr>
        <w:t xml:space="preserve"> por el Recurrente en contra del Sujeto Obligado, en términos del artículo 185, fracciones I y II de la Ley de Transparencia y Acceso a la Información Pública del Estado de México y Municipios, </w:t>
      </w:r>
      <w:r w:rsidRPr="004F0494" w:rsidR="00D6623C">
        <w:rPr>
          <w:bCs/>
          <w:lang w:val="es-ES_tradnl"/>
        </w:rPr>
        <w:t>los cuales</w:t>
      </w:r>
      <w:r w:rsidRPr="004F0494">
        <w:rPr>
          <w:bCs/>
          <w:lang w:val="es-ES_tradnl"/>
        </w:rPr>
        <w:t xml:space="preserve"> fue</w:t>
      </w:r>
      <w:r w:rsidRPr="004F0494" w:rsidR="00D6623C">
        <w:rPr>
          <w:bCs/>
          <w:lang w:val="es-ES_tradnl"/>
        </w:rPr>
        <w:t>ron</w:t>
      </w:r>
      <w:r w:rsidRPr="004F0494">
        <w:rPr>
          <w:bCs/>
          <w:lang w:val="es-ES_tradnl"/>
        </w:rPr>
        <w:t xml:space="preserve"> notificado</w:t>
      </w:r>
      <w:r w:rsidRPr="004F0494" w:rsidR="00D6623C">
        <w:rPr>
          <w:bCs/>
          <w:lang w:val="es-ES_tradnl"/>
        </w:rPr>
        <w:t>s</w:t>
      </w:r>
      <w:r w:rsidRPr="004F0494">
        <w:rPr>
          <w:bCs/>
          <w:lang w:val="es-ES_tradnl"/>
        </w:rPr>
        <w:t xml:space="preserve"> a las partes</w:t>
      </w:r>
      <w:r w:rsidRPr="004F0494" w:rsidR="00D6623C">
        <w:rPr>
          <w:bCs/>
          <w:lang w:val="es-ES_tradnl"/>
        </w:rPr>
        <w:t xml:space="preserve">, </w:t>
      </w:r>
      <w:r w:rsidRPr="004F0494">
        <w:rPr>
          <w:bCs/>
          <w:lang w:val="es-ES_tradnl"/>
        </w:rPr>
        <w:t xml:space="preserve">el </w:t>
      </w:r>
      <w:r w:rsidRPr="004F0494" w:rsidR="00C85FCC">
        <w:rPr>
          <w:bCs/>
          <w:lang w:val="es-ES_tradnl"/>
        </w:rPr>
        <w:t>ocho, doce, trece y diecinueve de diciembre de dos mil veintidós</w:t>
      </w:r>
      <w:r w:rsidRPr="004F0494">
        <w:rPr>
          <w:bCs/>
          <w:lang w:val="es-ES_tradnl"/>
        </w:rPr>
        <w:t>, a través del Sistema de Acceso a la Información Mexiquense (SAIMEX), en el que se les otorgó un plazo de siete días hábiles posteriores a la misma, para que manifestaran lo que a su derecho conviniera y formularan alegatos.</w:t>
      </w:r>
    </w:p>
    <w:p w:rsidRPr="004F0494" w:rsidR="00C853D1" w:rsidP="00F6636C" w:rsidRDefault="00C853D1" w14:paraId="6BCA600D" w14:textId="77777777">
      <w:pPr>
        <w:spacing w:after="0" w:line="360" w:lineRule="auto"/>
      </w:pPr>
    </w:p>
    <w:p w:rsidRPr="004F0494" w:rsidR="00982088" w:rsidP="00F6636C" w:rsidRDefault="00C853D1" w14:paraId="345629CB" w14:textId="337A41E9">
      <w:pPr>
        <w:spacing w:after="0" w:line="360" w:lineRule="auto"/>
        <w:rPr>
          <w:bCs/>
          <w:lang w:val="es-ES_tradnl"/>
        </w:rPr>
      </w:pPr>
      <w:r w:rsidRPr="004F0494">
        <w:rPr>
          <w:b/>
        </w:rPr>
        <w:t xml:space="preserve">c) </w:t>
      </w:r>
      <w:r w:rsidRPr="004F0494" w:rsidR="00982088">
        <w:rPr>
          <w:b/>
        </w:rPr>
        <w:t xml:space="preserve">Manifestaciones del Recurrente. </w:t>
      </w:r>
      <w:r w:rsidRPr="004F0494" w:rsidR="00982088">
        <w:t>En fecha veinticinco de diciembre de dos mil veintidós,</w:t>
      </w:r>
      <w:r w:rsidRPr="004F0494" w:rsidR="00982088">
        <w:rPr>
          <w:rFonts w:cs="Tahoma"/>
          <w:bCs/>
          <w:lang w:val="es-ES_tradnl"/>
        </w:rPr>
        <w:t xml:space="preserve"> </w:t>
      </w:r>
      <w:r w:rsidRPr="004F0494" w:rsidR="00982088">
        <w:rPr>
          <w:bCs/>
          <w:lang w:val="es-ES_tradnl"/>
        </w:rPr>
        <w:t>a través del Sistema de Acceso a la Información Mexiquense (SAIMEX), se recibieron en este Instituto las manifestaciones por parte del Recurrente en cada uno de los Recursos de Revisión, en los que señaló lo siguiente:</w:t>
      </w:r>
    </w:p>
    <w:tbl>
      <w:tblPr>
        <w:tblStyle w:val="Tablaconcuadrcula1"/>
        <w:tblW w:w="9262" w:type="dxa"/>
        <w:tblInd w:w="-5" w:type="dxa"/>
        <w:tblLook w:val="04A0" w:firstRow="1" w:lastRow="0" w:firstColumn="1" w:lastColumn="0" w:noHBand="0" w:noVBand="1"/>
      </w:tblPr>
      <w:tblGrid>
        <w:gridCol w:w="2843"/>
        <w:gridCol w:w="6419"/>
      </w:tblGrid>
      <w:tr w:rsidRPr="004F0494" w:rsidR="00982088" w:rsidTr="00714E12" w14:paraId="64D405B4" w14:textId="77777777">
        <w:trPr>
          <w:trHeight w:val="369"/>
        </w:trPr>
        <w:tc>
          <w:tcPr>
            <w:tcW w:w="2843" w:type="dxa"/>
            <w:shd w:val="clear" w:color="auto" w:fill="D0CECE" w:themeFill="background2" w:themeFillShade="E6"/>
          </w:tcPr>
          <w:p w:rsidRPr="004F0494" w:rsidR="00982088" w:rsidP="00F6636C" w:rsidRDefault="00982088" w14:paraId="7F8D5CD9" w14:textId="1D8AFFC6">
            <w:pPr>
              <w:spacing w:line="360" w:lineRule="auto"/>
              <w:rPr>
                <w:rFonts w:eastAsiaTheme="minorHAnsi" w:cstheme="minorBidi"/>
                <w:b/>
                <w:bCs/>
                <w:sz w:val="20"/>
                <w:lang w:val="es-MX"/>
              </w:rPr>
            </w:pPr>
            <w:r w:rsidRPr="004F0494">
              <w:t xml:space="preserve"> </w:t>
            </w:r>
            <w:r w:rsidRPr="004F0494">
              <w:rPr>
                <w:rFonts w:eastAsiaTheme="minorHAnsi" w:cstheme="minorBidi"/>
                <w:b/>
                <w:bCs/>
                <w:sz w:val="20"/>
                <w:lang w:val="es-MX"/>
              </w:rPr>
              <w:t xml:space="preserve">Recurso de Revisión </w:t>
            </w:r>
          </w:p>
        </w:tc>
        <w:tc>
          <w:tcPr>
            <w:tcW w:w="6419" w:type="dxa"/>
            <w:shd w:val="clear" w:color="auto" w:fill="D0CECE" w:themeFill="background2" w:themeFillShade="E6"/>
          </w:tcPr>
          <w:p w:rsidRPr="004F0494" w:rsidR="00982088" w:rsidP="00F6636C" w:rsidRDefault="00982088" w14:paraId="6D2FFB99" w14:textId="77777777">
            <w:pPr>
              <w:spacing w:line="360" w:lineRule="auto"/>
              <w:rPr>
                <w:rFonts w:eastAsiaTheme="minorHAnsi" w:cstheme="minorBidi"/>
                <w:b/>
                <w:bCs/>
                <w:sz w:val="20"/>
                <w:lang w:val="es-MX"/>
              </w:rPr>
            </w:pPr>
            <w:r w:rsidRPr="004F0494">
              <w:rPr>
                <w:rFonts w:eastAsiaTheme="minorHAnsi" w:cstheme="minorBidi"/>
                <w:b/>
                <w:bCs/>
                <w:sz w:val="20"/>
                <w:lang w:val="es-MX"/>
              </w:rPr>
              <w:t>Manifestaciones</w:t>
            </w:r>
          </w:p>
        </w:tc>
      </w:tr>
      <w:tr w:rsidRPr="004F0494" w:rsidR="00982088" w:rsidTr="00714E12" w14:paraId="2FC93B36" w14:textId="77777777">
        <w:trPr>
          <w:trHeight w:val="1847"/>
        </w:trPr>
        <w:tc>
          <w:tcPr>
            <w:tcW w:w="2843" w:type="dxa"/>
          </w:tcPr>
          <w:p w:rsidRPr="004F0494" w:rsidR="00982088" w:rsidP="00F6636C" w:rsidRDefault="00982088" w14:paraId="34EBC49A" w14:textId="77777777">
            <w:pPr>
              <w:spacing w:line="360" w:lineRule="auto"/>
              <w:rPr>
                <w:rFonts w:eastAsiaTheme="minorHAnsi" w:cstheme="minorBidi"/>
                <w:b/>
                <w:bCs/>
                <w:sz w:val="20"/>
                <w:lang w:val="en-US"/>
              </w:rPr>
            </w:pPr>
            <w:r w:rsidRPr="004F0494">
              <w:rPr>
                <w:rFonts w:eastAsiaTheme="minorHAnsi" w:cstheme="minorBidi"/>
                <w:b/>
                <w:bCs/>
                <w:sz w:val="20"/>
                <w:lang w:val="en-US"/>
              </w:rPr>
              <w:lastRenderedPageBreak/>
              <w:t>17186/INFOEM/IP/RR/2022,</w:t>
            </w:r>
          </w:p>
          <w:p w:rsidRPr="004F0494" w:rsidR="00982088" w:rsidP="00F6636C" w:rsidRDefault="00982088" w14:paraId="53E2053C" w14:textId="77777777">
            <w:pPr>
              <w:spacing w:line="360" w:lineRule="auto"/>
              <w:rPr>
                <w:rFonts w:eastAsiaTheme="minorHAnsi" w:cstheme="minorBidi"/>
                <w:b/>
                <w:bCs/>
                <w:sz w:val="20"/>
                <w:lang w:val="en-US"/>
              </w:rPr>
            </w:pPr>
            <w:r w:rsidRPr="004F0494">
              <w:rPr>
                <w:rFonts w:eastAsiaTheme="minorHAnsi" w:cstheme="minorBidi"/>
                <w:b/>
                <w:bCs/>
                <w:sz w:val="20"/>
                <w:lang w:val="en-US"/>
              </w:rPr>
              <w:t>17187/INFOEM/IP/RR/2022 y 17188/INFOEM/IP/RR/2022</w:t>
            </w:r>
          </w:p>
          <w:p w:rsidRPr="004F0494" w:rsidR="00982088" w:rsidP="00F6636C" w:rsidRDefault="00982088" w14:paraId="20EFBEF7" w14:textId="77777777">
            <w:pPr>
              <w:spacing w:line="360" w:lineRule="auto"/>
              <w:rPr>
                <w:rFonts w:eastAsiaTheme="minorHAnsi" w:cstheme="minorBidi"/>
                <w:b/>
                <w:bCs/>
                <w:sz w:val="20"/>
                <w:lang w:val="es-MX"/>
              </w:rPr>
            </w:pPr>
            <w:r w:rsidRPr="004F0494">
              <w:rPr>
                <w:rFonts w:eastAsiaTheme="minorHAnsi" w:cstheme="minorBidi"/>
                <w:b/>
                <w:bCs/>
                <w:sz w:val="20"/>
                <w:lang w:val="es-MX"/>
              </w:rPr>
              <w:t>(En similitud de términos)</w:t>
            </w:r>
          </w:p>
        </w:tc>
        <w:tc>
          <w:tcPr>
            <w:tcW w:w="6419" w:type="dxa"/>
          </w:tcPr>
          <w:p w:rsidRPr="004F0494" w:rsidR="00982088" w:rsidP="00F6636C" w:rsidRDefault="00982088" w14:paraId="287DE059" w14:textId="77777777">
            <w:pPr>
              <w:spacing w:line="360" w:lineRule="auto"/>
              <w:rPr>
                <w:rFonts w:eastAsiaTheme="minorHAnsi" w:cstheme="minorBidi"/>
                <w:bCs/>
                <w:i/>
                <w:sz w:val="20"/>
                <w:lang w:val="es-MX"/>
              </w:rPr>
            </w:pPr>
            <w:r w:rsidRPr="004F0494">
              <w:rPr>
                <w:rFonts w:eastAsiaTheme="minorHAnsi" w:cstheme="minorBidi"/>
                <w:bCs/>
                <w:i/>
                <w:sz w:val="20"/>
                <w:lang w:val="es-MX"/>
              </w:rPr>
              <w:t>Artículo 31. Atribuciones del Ayuntamiento.Ley Orgánica Municipal del Estado de México. (Sic)</w:t>
            </w:r>
          </w:p>
          <w:p w:rsidRPr="004F0494" w:rsidR="00982088" w:rsidP="00F6636C" w:rsidRDefault="00982088" w14:paraId="00148F47" w14:textId="77777777">
            <w:pPr>
              <w:spacing w:line="360" w:lineRule="auto"/>
              <w:rPr>
                <w:rFonts w:eastAsiaTheme="minorHAnsi" w:cstheme="minorBidi"/>
                <w:bCs/>
                <w:i/>
                <w:sz w:val="20"/>
                <w:lang w:val="es-MX"/>
              </w:rPr>
            </w:pPr>
            <w:r w:rsidRPr="004F0494">
              <w:rPr>
                <w:rFonts w:eastAsiaTheme="minorHAnsi" w:cstheme="minorBidi"/>
                <w:bCs/>
                <w:sz w:val="20"/>
                <w:lang w:val="es-MX"/>
              </w:rPr>
              <w:t>Adjuntó imagen que señala: “</w:t>
            </w:r>
            <w:r w:rsidRPr="004F0494">
              <w:rPr>
                <w:rFonts w:eastAsiaTheme="minorHAnsi" w:cstheme="minorBidi"/>
                <w:bCs/>
                <w:i/>
                <w:sz w:val="20"/>
                <w:lang w:val="es-MX"/>
              </w:rPr>
              <w:t>XX. Autorizar la contratación de empréstitos, en términos de la Ley de Deuda Pública Municipal del Estado de México;”(Sic)</w:t>
            </w:r>
          </w:p>
        </w:tc>
      </w:tr>
      <w:tr w:rsidRPr="004F0494" w:rsidR="00982088" w:rsidTr="00714E12" w14:paraId="5F1FA04E" w14:textId="77777777">
        <w:trPr>
          <w:trHeight w:val="634"/>
        </w:trPr>
        <w:tc>
          <w:tcPr>
            <w:tcW w:w="2843" w:type="dxa"/>
          </w:tcPr>
          <w:p w:rsidRPr="004F0494" w:rsidR="00982088" w:rsidP="00F6636C" w:rsidRDefault="00982088" w14:paraId="55F144BC" w14:textId="77777777">
            <w:pPr>
              <w:spacing w:line="360" w:lineRule="auto"/>
              <w:rPr>
                <w:rFonts w:eastAsiaTheme="minorHAnsi" w:cstheme="minorBidi"/>
                <w:b/>
                <w:bCs/>
                <w:sz w:val="20"/>
                <w:lang w:val="es-MX"/>
              </w:rPr>
            </w:pPr>
            <w:r w:rsidRPr="004F0494">
              <w:rPr>
                <w:rFonts w:eastAsiaTheme="minorHAnsi" w:cstheme="minorBidi"/>
                <w:b/>
                <w:bCs/>
                <w:sz w:val="20"/>
                <w:lang w:val="es-MX"/>
              </w:rPr>
              <w:t>17194/INFOEM/IP/RR/2022</w:t>
            </w:r>
          </w:p>
        </w:tc>
        <w:tc>
          <w:tcPr>
            <w:tcW w:w="6419" w:type="dxa"/>
          </w:tcPr>
          <w:p w:rsidRPr="004F0494" w:rsidR="00982088" w:rsidP="00F6636C" w:rsidRDefault="00982088" w14:paraId="23E6B7AA" w14:textId="77777777">
            <w:pPr>
              <w:spacing w:line="360" w:lineRule="auto"/>
              <w:rPr>
                <w:rFonts w:eastAsiaTheme="minorHAnsi" w:cstheme="minorBidi"/>
                <w:bCs/>
                <w:i/>
                <w:sz w:val="20"/>
                <w:lang w:val="es-MX"/>
              </w:rPr>
            </w:pPr>
            <w:r w:rsidRPr="004F0494">
              <w:rPr>
                <w:rFonts w:eastAsiaTheme="minorHAnsi" w:cstheme="minorBidi"/>
                <w:bCs/>
                <w:i/>
                <w:sz w:val="20"/>
                <w:lang w:val="es-MX"/>
              </w:rPr>
              <w:t>Artículo 31. Atribuciones del Ayuntamiento.Ley Orgánica Municipal del Estado de México. (Sic)</w:t>
            </w:r>
          </w:p>
          <w:p w:rsidRPr="004F0494" w:rsidR="00982088" w:rsidP="00F6636C" w:rsidRDefault="00982088" w14:paraId="6520C6A7" w14:textId="77777777">
            <w:pPr>
              <w:spacing w:line="360" w:lineRule="auto"/>
              <w:rPr>
                <w:rFonts w:eastAsiaTheme="minorHAnsi" w:cstheme="minorBidi"/>
                <w:bCs/>
                <w:sz w:val="20"/>
                <w:lang w:val="es-MX"/>
              </w:rPr>
            </w:pPr>
          </w:p>
          <w:p w:rsidRPr="004F0494" w:rsidR="00982088" w:rsidP="00F6636C" w:rsidRDefault="00982088" w14:paraId="3571E2F7" w14:textId="743F5232">
            <w:pPr>
              <w:spacing w:line="360" w:lineRule="auto"/>
              <w:rPr>
                <w:rFonts w:eastAsiaTheme="minorHAnsi" w:cstheme="minorBidi"/>
                <w:bCs/>
                <w:sz w:val="20"/>
                <w:lang w:val="es-MX"/>
              </w:rPr>
            </w:pPr>
            <w:r w:rsidRPr="004F0494">
              <w:rPr>
                <w:rFonts w:eastAsiaTheme="minorHAnsi" w:cstheme="minorBidi"/>
                <w:bCs/>
                <w:sz w:val="20"/>
                <w:lang w:val="es-MX"/>
              </w:rPr>
              <w:t xml:space="preserve">Adjuntó </w:t>
            </w:r>
            <w:r w:rsidRPr="004F0494" w:rsidR="00714E12">
              <w:rPr>
                <w:rFonts w:eastAsiaTheme="minorHAnsi" w:cstheme="minorBidi"/>
                <w:bCs/>
                <w:sz w:val="20"/>
                <w:lang w:val="es-MX"/>
              </w:rPr>
              <w:t>imágenes</w:t>
            </w:r>
            <w:r w:rsidRPr="004F0494" w:rsidR="004108C3">
              <w:rPr>
                <w:rFonts w:eastAsiaTheme="minorHAnsi" w:cstheme="minorBidi"/>
                <w:bCs/>
                <w:sz w:val="20"/>
                <w:lang w:val="es-MX"/>
              </w:rPr>
              <w:t>,</w:t>
            </w:r>
            <w:r w:rsidRPr="004F0494">
              <w:rPr>
                <w:rFonts w:eastAsiaTheme="minorHAnsi" w:cstheme="minorBidi"/>
                <w:bCs/>
                <w:sz w:val="20"/>
                <w:lang w:val="es-MX"/>
              </w:rPr>
              <w:t xml:space="preserve"> que señala</w:t>
            </w:r>
            <w:r w:rsidRPr="004F0494" w:rsidR="00714E12">
              <w:rPr>
                <w:rFonts w:eastAsiaTheme="minorHAnsi" w:cstheme="minorBidi"/>
                <w:bCs/>
                <w:sz w:val="20"/>
                <w:lang w:val="es-MX"/>
              </w:rPr>
              <w:t>n</w:t>
            </w:r>
            <w:r w:rsidRPr="004F0494">
              <w:rPr>
                <w:rFonts w:eastAsiaTheme="minorHAnsi" w:cstheme="minorBidi"/>
                <w:bCs/>
                <w:sz w:val="20"/>
                <w:lang w:val="es-MX"/>
              </w:rPr>
              <w:t>:</w:t>
            </w:r>
          </w:p>
          <w:p w:rsidRPr="004F0494" w:rsidR="00982088" w:rsidP="00F6636C" w:rsidRDefault="00982088" w14:paraId="6D1CDF97" w14:textId="77777777">
            <w:pPr>
              <w:spacing w:line="360" w:lineRule="auto"/>
              <w:rPr>
                <w:rFonts w:eastAsiaTheme="minorHAnsi" w:cstheme="minorBidi"/>
                <w:bCs/>
                <w:i/>
                <w:sz w:val="20"/>
                <w:lang w:val="es-MX"/>
              </w:rPr>
            </w:pPr>
            <w:r w:rsidRPr="004F0494">
              <w:rPr>
                <w:rFonts w:eastAsiaTheme="minorHAnsi" w:cstheme="minorBidi"/>
                <w:bCs/>
                <w:i/>
                <w:sz w:val="20"/>
                <w:lang w:val="es-MX"/>
              </w:rPr>
              <w:t xml:space="preserve"> “XVI. Verificar que los servidores públicos municipales cumplan con la obligación de presentar oportunamente la manifestación de bienes, en términos de la Ley de Responsabilidades de los Servidores Públicos del Estado y Municipios.</w:t>
            </w:r>
          </w:p>
          <w:p w:rsidRPr="004F0494" w:rsidR="00982088" w:rsidP="00F6636C" w:rsidRDefault="00982088" w14:paraId="07BA9719" w14:textId="77777777">
            <w:pPr>
              <w:spacing w:line="360" w:lineRule="auto"/>
              <w:rPr>
                <w:rFonts w:eastAsiaTheme="minorHAnsi" w:cstheme="minorBidi"/>
                <w:bCs/>
                <w:i/>
                <w:sz w:val="20"/>
                <w:lang w:val="es-MX"/>
              </w:rPr>
            </w:pPr>
          </w:p>
          <w:p w:rsidRPr="004F0494" w:rsidR="00982088" w:rsidP="00F6636C" w:rsidRDefault="00982088" w14:paraId="1C435BA6" w14:textId="77777777">
            <w:pPr>
              <w:spacing w:line="360" w:lineRule="auto"/>
              <w:rPr>
                <w:rFonts w:eastAsiaTheme="minorHAnsi" w:cstheme="minorBidi"/>
                <w:bCs/>
                <w:i/>
                <w:sz w:val="20"/>
                <w:lang w:val="es-MX"/>
              </w:rPr>
            </w:pPr>
            <w:r w:rsidRPr="004F0494">
              <w:rPr>
                <w:rFonts w:eastAsiaTheme="minorHAnsi" w:cstheme="minorBidi"/>
                <w:bCs/>
                <w:i/>
                <w:sz w:val="20"/>
                <w:lang w:val="es-MX"/>
              </w:rPr>
              <w:t>XX. Autorizar la contratación de empréstitos, en términos de la Ley de Deuda Pública Municipal del Estado de México;”(Sic)</w:t>
            </w:r>
          </w:p>
        </w:tc>
      </w:tr>
    </w:tbl>
    <w:p w:rsidRPr="004F0494" w:rsidR="00982088" w:rsidP="00F6636C" w:rsidRDefault="00982088" w14:paraId="69CEB02F" w14:textId="77777777">
      <w:pPr>
        <w:spacing w:after="0" w:line="360" w:lineRule="auto"/>
        <w:rPr>
          <w:b/>
        </w:rPr>
      </w:pPr>
    </w:p>
    <w:p w:rsidRPr="004F0494" w:rsidR="00D6623C" w:rsidP="00F6636C" w:rsidRDefault="00982088" w14:paraId="0320CFAB" w14:textId="5C974BFC">
      <w:pPr>
        <w:spacing w:after="0" w:line="360" w:lineRule="auto"/>
        <w:rPr>
          <w:rFonts w:cs="Tahoma"/>
          <w:bCs/>
          <w:lang w:val="es-ES_tradnl"/>
        </w:rPr>
      </w:pPr>
      <w:r w:rsidRPr="004F0494">
        <w:rPr>
          <w:b/>
        </w:rPr>
        <w:t xml:space="preserve">d) </w:t>
      </w:r>
      <w:r w:rsidRPr="004F0494" w:rsidR="00C853D1">
        <w:rPr>
          <w:b/>
        </w:rPr>
        <w:t>Informe</w:t>
      </w:r>
      <w:r w:rsidRPr="004F0494" w:rsidR="00D6623C">
        <w:rPr>
          <w:b/>
        </w:rPr>
        <w:t>s</w:t>
      </w:r>
      <w:r w:rsidRPr="004F0494" w:rsidR="00C853D1">
        <w:rPr>
          <w:b/>
        </w:rPr>
        <w:t xml:space="preserve"> Justificado</w:t>
      </w:r>
      <w:r w:rsidRPr="004F0494" w:rsidR="00D6623C">
        <w:rPr>
          <w:b/>
        </w:rPr>
        <w:t>s</w:t>
      </w:r>
      <w:r w:rsidRPr="004F0494" w:rsidR="00C853D1">
        <w:rPr>
          <w:b/>
        </w:rPr>
        <w:t>.</w:t>
      </w:r>
      <w:r w:rsidRPr="004F0494" w:rsidR="002A2B8D">
        <w:rPr>
          <w:b/>
        </w:rPr>
        <w:t xml:space="preserve"> </w:t>
      </w:r>
      <w:r w:rsidRPr="004F0494" w:rsidR="00D6623C">
        <w:rPr>
          <w:rFonts w:cs="Tahoma"/>
          <w:bCs/>
          <w:lang w:val="es-ES_tradnl"/>
        </w:rPr>
        <w:t xml:space="preserve">El </w:t>
      </w:r>
      <w:r w:rsidRPr="004F0494" w:rsidR="003A0100">
        <w:rPr>
          <w:rFonts w:cs="Tahoma"/>
          <w:bCs/>
          <w:lang w:val="es-ES_tradnl"/>
        </w:rPr>
        <w:t>doce</w:t>
      </w:r>
      <w:r w:rsidRPr="004F0494" w:rsidR="00D6623C">
        <w:rPr>
          <w:rFonts w:cs="Tahoma"/>
          <w:bCs/>
          <w:lang w:val="es-ES_tradnl"/>
        </w:rPr>
        <w:t xml:space="preserve"> de enero de dos mil veintitrés, respectivamente, a través del Sistema de Acceso a la Información</w:t>
      </w:r>
      <w:r w:rsidRPr="004F0494" w:rsidR="005531D6">
        <w:rPr>
          <w:rFonts w:cs="Tahoma"/>
          <w:bCs/>
          <w:lang w:val="es-ES_tradnl"/>
        </w:rPr>
        <w:t xml:space="preserve"> Mexiquense (SAIMEX), se recibieron</w:t>
      </w:r>
      <w:r w:rsidRPr="004F0494" w:rsidR="00D6623C">
        <w:rPr>
          <w:rFonts w:cs="Tahoma"/>
          <w:bCs/>
          <w:lang w:val="es-ES_tradnl"/>
        </w:rPr>
        <w:t xml:space="preserve"> en este Instituto </w:t>
      </w:r>
      <w:r w:rsidRPr="004F0494" w:rsidR="005531D6">
        <w:rPr>
          <w:rFonts w:cs="Tahoma"/>
          <w:bCs/>
          <w:lang w:val="es-ES_tradnl"/>
        </w:rPr>
        <w:t>los</w:t>
      </w:r>
      <w:r w:rsidRPr="004F0494" w:rsidR="00D6623C">
        <w:rPr>
          <w:rFonts w:cs="Tahoma"/>
          <w:bCs/>
          <w:lang w:val="es-ES_tradnl"/>
        </w:rPr>
        <w:t xml:space="preserve"> informe</w:t>
      </w:r>
      <w:r w:rsidRPr="004F0494" w:rsidR="005531D6">
        <w:rPr>
          <w:rFonts w:cs="Tahoma"/>
          <w:bCs/>
          <w:lang w:val="es-ES_tradnl"/>
        </w:rPr>
        <w:t>s</w:t>
      </w:r>
      <w:r w:rsidRPr="004F0494" w:rsidR="00D6623C">
        <w:rPr>
          <w:rFonts w:cs="Tahoma"/>
          <w:bCs/>
          <w:lang w:val="es-ES_tradnl"/>
        </w:rPr>
        <w:t xml:space="preserve"> justificado</w:t>
      </w:r>
      <w:r w:rsidRPr="004F0494" w:rsidR="005531D6">
        <w:rPr>
          <w:rFonts w:cs="Tahoma"/>
          <w:bCs/>
          <w:lang w:val="es-ES_tradnl"/>
        </w:rPr>
        <w:t>s</w:t>
      </w:r>
      <w:r w:rsidRPr="004F0494" w:rsidR="00D6623C">
        <w:rPr>
          <w:rFonts w:cs="Tahoma"/>
          <w:bCs/>
          <w:lang w:val="es-ES_tradnl"/>
        </w:rPr>
        <w:t xml:space="preserve"> por parte del Sujeto Obligado en cada uno de los Recursos de Revisión</w:t>
      </w:r>
      <w:r w:rsidRPr="004F0494" w:rsidR="005531D6">
        <w:rPr>
          <w:rFonts w:cs="Tahoma"/>
          <w:bCs/>
          <w:lang w:val="es-ES_tradnl"/>
        </w:rPr>
        <w:t>,</w:t>
      </w:r>
      <w:r w:rsidRPr="004F0494" w:rsidR="00D6623C">
        <w:rPr>
          <w:rFonts w:cs="Tahoma"/>
          <w:bCs/>
          <w:lang w:val="es-ES_tradnl"/>
        </w:rPr>
        <w:t xml:space="preserve"> en los que </w:t>
      </w:r>
      <w:r w:rsidRPr="004F0494" w:rsidR="003A0100">
        <w:rPr>
          <w:rFonts w:cs="Tahoma"/>
          <w:bCs/>
          <w:lang w:val="es-ES_tradnl"/>
        </w:rPr>
        <w:t>señaló</w:t>
      </w:r>
      <w:r w:rsidRPr="004F0494" w:rsidR="00C60851">
        <w:rPr>
          <w:rFonts w:cs="Tahoma"/>
          <w:bCs/>
          <w:lang w:val="es-ES_tradnl"/>
        </w:rPr>
        <w:t xml:space="preserve"> lo siguiente:</w:t>
      </w:r>
    </w:p>
    <w:p w:rsidRPr="004F0494" w:rsidR="00C60851" w:rsidP="00F6636C" w:rsidRDefault="00C60851" w14:paraId="7CB475F6" w14:textId="77777777">
      <w:pPr>
        <w:spacing w:after="0" w:line="360" w:lineRule="auto"/>
        <w:rPr>
          <w:rFonts w:cs="Tahoma"/>
          <w:bCs/>
          <w:lang w:val="es-ES_tradnl"/>
        </w:rPr>
      </w:pPr>
    </w:p>
    <w:tbl>
      <w:tblPr>
        <w:tblStyle w:val="Tablaconcuadrcula1"/>
        <w:tblW w:w="9214" w:type="dxa"/>
        <w:tblInd w:w="-5" w:type="dxa"/>
        <w:tblLook w:val="04A0" w:firstRow="1" w:lastRow="0" w:firstColumn="1" w:lastColumn="0" w:noHBand="0" w:noVBand="1"/>
      </w:tblPr>
      <w:tblGrid>
        <w:gridCol w:w="2682"/>
        <w:gridCol w:w="6532"/>
      </w:tblGrid>
      <w:tr w:rsidRPr="004F0494" w:rsidR="00C60851" w:rsidTr="001C7678" w14:paraId="18396F6B" w14:textId="77777777">
        <w:tc>
          <w:tcPr>
            <w:tcW w:w="2682" w:type="dxa"/>
            <w:shd w:val="clear" w:color="auto" w:fill="D0CECE" w:themeFill="background2" w:themeFillShade="E6"/>
          </w:tcPr>
          <w:p w:rsidRPr="004F0494" w:rsidR="00C60851" w:rsidP="00F6636C" w:rsidRDefault="00C60851" w14:paraId="2B89EB6C" w14:textId="06EB9E0B">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0"/>
                <w:szCs w:val="18"/>
                <w:lang w:val="es-MX"/>
              </w:rPr>
            </w:pPr>
            <w:r w:rsidRPr="004F0494">
              <w:rPr>
                <w:rFonts w:ascii="Palatino Linotype" w:hAnsi="Palatino Linotype" w:cs="Tahoma" w:eastAsiaTheme="minorHAnsi"/>
                <w:b/>
                <w:bCs/>
                <w:color w:val="0D0D0D" w:themeColor="text1" w:themeTint="F2"/>
                <w:sz w:val="20"/>
                <w:szCs w:val="18"/>
                <w:lang w:val="es-MX"/>
              </w:rPr>
              <w:t xml:space="preserve">Recurso de Revisión </w:t>
            </w:r>
          </w:p>
        </w:tc>
        <w:tc>
          <w:tcPr>
            <w:tcW w:w="6532" w:type="dxa"/>
            <w:shd w:val="clear" w:color="auto" w:fill="D0CECE" w:themeFill="background2" w:themeFillShade="E6"/>
          </w:tcPr>
          <w:p w:rsidRPr="004F0494" w:rsidR="00C60851" w:rsidP="00F6636C" w:rsidRDefault="00C60851" w14:paraId="6519575D" w14:textId="067DEB50">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0"/>
                <w:szCs w:val="18"/>
                <w:lang w:val="es-MX"/>
              </w:rPr>
            </w:pPr>
            <w:r w:rsidRPr="004F0494">
              <w:rPr>
                <w:rFonts w:ascii="Palatino Linotype" w:hAnsi="Palatino Linotype" w:cs="Tahoma" w:eastAsiaTheme="minorHAnsi"/>
                <w:b/>
                <w:bCs/>
                <w:color w:val="0D0D0D" w:themeColor="text1" w:themeTint="F2"/>
                <w:sz w:val="20"/>
                <w:szCs w:val="18"/>
                <w:lang w:val="es-MX"/>
              </w:rPr>
              <w:t>Informe Justificado</w:t>
            </w:r>
          </w:p>
        </w:tc>
      </w:tr>
      <w:tr w:rsidRPr="004F0494" w:rsidR="00C60851" w:rsidTr="001C7678" w14:paraId="70B64FFF" w14:textId="77777777">
        <w:tc>
          <w:tcPr>
            <w:tcW w:w="2682" w:type="dxa"/>
          </w:tcPr>
          <w:p w:rsidRPr="004F0494" w:rsidR="00C60851" w:rsidP="00F6636C" w:rsidRDefault="003A0100" w14:paraId="6E740D2C" w14:textId="08ACB3DC">
            <w:pPr>
              <w:pStyle w:val="paragraph"/>
              <w:spacing w:before="0" w:beforeAutospacing="0" w:after="0" w:afterAutospacing="0" w:line="360" w:lineRule="auto"/>
              <w:textAlignment w:val="baseline"/>
              <w:rPr>
                <w:rFonts w:ascii="Palatino Linotype" w:hAnsi="Palatino Linotype" w:cs="Tahoma" w:eastAsiaTheme="minorHAnsi"/>
                <w:b/>
                <w:bCs/>
                <w:color w:val="0D0D0D" w:themeColor="text1" w:themeTint="F2"/>
                <w:sz w:val="20"/>
                <w:szCs w:val="18"/>
                <w:lang w:val="es-MX"/>
              </w:rPr>
            </w:pPr>
            <w:r w:rsidRPr="004F0494">
              <w:rPr>
                <w:rFonts w:ascii="Palatino Linotype" w:hAnsi="Palatino Linotype" w:cs="Tahoma" w:eastAsiaTheme="minorHAnsi"/>
                <w:b/>
                <w:bCs/>
                <w:color w:val="0D0D0D" w:themeColor="text1" w:themeTint="F2"/>
                <w:sz w:val="20"/>
                <w:szCs w:val="18"/>
                <w:lang w:val="es-MX"/>
              </w:rPr>
              <w:t>17186/INFOEM/IP/RR/2022</w:t>
            </w:r>
          </w:p>
        </w:tc>
        <w:tc>
          <w:tcPr>
            <w:tcW w:w="6532" w:type="dxa"/>
          </w:tcPr>
          <w:p w:rsidRPr="004F0494" w:rsidR="00C60851" w:rsidP="00F6636C" w:rsidRDefault="003A0100" w14:paraId="588E8D42" w14:textId="77777777">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r w:rsidRPr="004F0494">
              <w:rPr>
                <w:rFonts w:ascii="Palatino Linotype" w:hAnsi="Palatino Linotype" w:cs="Tahoma" w:eastAsiaTheme="minorHAnsi"/>
                <w:bCs/>
                <w:i/>
                <w:color w:val="0D0D0D" w:themeColor="text1" w:themeTint="F2"/>
                <w:sz w:val="20"/>
                <w:szCs w:val="18"/>
                <w:lang w:val="es-MX"/>
              </w:rPr>
              <w:t xml:space="preserve">En respuesta a su inmcomformidad ”no me entregó la información que solicité”, se le hace de conocimiento que la respuesta fue entregada por el área respectiva y solicitada, toda vez que de acuerdo al artículo 12, párrafo segundo de la Ley de Transparencia y Acceso a la Información Pública del Estado de México y Municipios, que a la letra dice: Los sujetos obligados sólo proporcionarán la </w:t>
            </w:r>
            <w:r w:rsidRPr="004F0494">
              <w:rPr>
                <w:rFonts w:ascii="Palatino Linotype" w:hAnsi="Palatino Linotype" w:cs="Tahoma" w:eastAsiaTheme="minorHAnsi"/>
                <w:bCs/>
                <w:i/>
                <w:color w:val="0D0D0D" w:themeColor="text1" w:themeTint="F2"/>
                <w:sz w:val="20"/>
                <w:szCs w:val="18"/>
                <w:lang w:val="es-MX"/>
              </w:rPr>
              <w:lastRenderedPageBreak/>
              <w:t>Información Pública que se les requieray que obre en sus archivos y en el estado en que ésta se encuentre. La obligación deproporcionar información no comprende el procesamiento de la misma, ni el presentarla conforme al interés del solicitante; no estarán obligados a generarla,resumirla, efectuar cálculos o practicar investigaciones.”, así como el Criterio 03-17, emitido por el InstitutoNacional de Transparencia, Acceso a la Información y Protección de Datos Personales,que dice: “No existe obligación de elaborar documentos ad hoc para atender las solicitudesde acceso a la información”Sin más por el moemnto, quedo a sus órdenes para cualquier duda o aclaración.</w:t>
            </w:r>
          </w:p>
          <w:p w:rsidRPr="004F0494" w:rsidR="003A0100" w:rsidP="00F6636C" w:rsidRDefault="003A0100" w14:paraId="6FCE044D" w14:textId="77777777">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p>
          <w:p w:rsidRPr="004F0494" w:rsidR="003A0100" w:rsidP="00F6636C" w:rsidRDefault="003A0100" w14:paraId="752A3EC0" w14:textId="6ACC1152">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20"/>
                <w:szCs w:val="18"/>
                <w:lang w:val="es-MX"/>
              </w:rPr>
            </w:pPr>
            <w:r w:rsidRPr="004F0494">
              <w:rPr>
                <w:rFonts w:ascii="Palatino Linotype" w:hAnsi="Palatino Linotype" w:cs="Tahoma" w:eastAsiaTheme="minorHAnsi"/>
                <w:bCs/>
                <w:color w:val="0D0D0D" w:themeColor="text1" w:themeTint="F2"/>
                <w:sz w:val="20"/>
                <w:szCs w:val="18"/>
                <w:lang w:val="es-MX"/>
              </w:rPr>
              <w:t>Adjuntó a su Informe Justificado capturas de pantalla, relativas al oficio proporcionado</w:t>
            </w:r>
            <w:r w:rsidRPr="004F0494" w:rsidR="00FE1DA8">
              <w:rPr>
                <w:rFonts w:ascii="Palatino Linotype" w:hAnsi="Palatino Linotype" w:cs="Tahoma" w:eastAsiaTheme="minorHAnsi"/>
                <w:bCs/>
                <w:color w:val="0D0D0D" w:themeColor="text1" w:themeTint="F2"/>
                <w:sz w:val="20"/>
                <w:szCs w:val="18"/>
                <w:lang w:val="es-MX"/>
              </w:rPr>
              <w:t xml:space="preserve"> en respuesta por el Tesorero Municipal</w:t>
            </w:r>
            <w:r w:rsidRPr="004F0494">
              <w:rPr>
                <w:rFonts w:ascii="Palatino Linotype" w:hAnsi="Palatino Linotype" w:cs="Tahoma" w:eastAsiaTheme="minorHAnsi"/>
                <w:bCs/>
                <w:color w:val="0D0D0D" w:themeColor="text1" w:themeTint="F2"/>
                <w:sz w:val="20"/>
                <w:szCs w:val="18"/>
                <w:lang w:val="es-MX"/>
              </w:rPr>
              <w:t xml:space="preserve"> y al apartado de RESPUESTA A LA SOLICITUD en SAIMEX. </w:t>
            </w:r>
          </w:p>
        </w:tc>
      </w:tr>
      <w:tr w:rsidRPr="004F0494" w:rsidR="003A0100" w:rsidTr="001C7678" w14:paraId="1F918C14" w14:textId="77777777">
        <w:tc>
          <w:tcPr>
            <w:tcW w:w="2682" w:type="dxa"/>
          </w:tcPr>
          <w:p w:rsidRPr="004F0494" w:rsidR="003A0100" w:rsidP="00F6636C" w:rsidRDefault="003A0100" w14:paraId="1D27DA68" w14:textId="1361F0F3">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0"/>
                <w:szCs w:val="18"/>
                <w:lang w:val="es-MX"/>
              </w:rPr>
            </w:pPr>
            <w:r w:rsidRPr="004F0494">
              <w:rPr>
                <w:rFonts w:ascii="Palatino Linotype" w:hAnsi="Palatino Linotype" w:cs="Tahoma" w:eastAsiaTheme="minorHAnsi"/>
                <w:b/>
                <w:bCs/>
                <w:color w:val="0D0D0D" w:themeColor="text1" w:themeTint="F2"/>
                <w:sz w:val="20"/>
                <w:szCs w:val="18"/>
                <w:lang w:val="es-MX"/>
              </w:rPr>
              <w:lastRenderedPageBreak/>
              <w:t>17187/INFOEM/IP/RR/2022</w:t>
            </w:r>
          </w:p>
        </w:tc>
        <w:tc>
          <w:tcPr>
            <w:tcW w:w="6532" w:type="dxa"/>
          </w:tcPr>
          <w:p w:rsidRPr="004F0494" w:rsidR="003A0100" w:rsidP="00F6636C" w:rsidRDefault="00FE1DA8" w14:paraId="0168132C" w14:textId="77777777">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r w:rsidRPr="004F0494">
              <w:rPr>
                <w:rFonts w:ascii="Palatino Linotype" w:hAnsi="Palatino Linotype" w:cs="Tahoma" w:eastAsiaTheme="minorHAnsi"/>
                <w:bCs/>
                <w:i/>
                <w:color w:val="0D0D0D" w:themeColor="text1" w:themeTint="F2"/>
                <w:sz w:val="20"/>
                <w:szCs w:val="18"/>
                <w:lang w:val="es-MX"/>
              </w:rPr>
              <w:t>En respuesta a su inmcomformidad ”no me entrego la información que solicité”, se le hace de conocimiento que la respuesta fue entregada por el área espectiva, toda vez que de acuerdo al artículo 12, párrafo segundo de la Ley de Transparencia y Acceso a la Información Pública del Estado de México y Municipios, que a la letra dice: Los sujetos obligados sólo proporcionarán la Información Pública que se les requieray que obre en sus archivos y en el estado en que ésta se encuentre. La obligación deproporcionar información no comprende el procesamiento de la misma, ni el presentarla conforme al interés del solicitante; no estarán obligados a generarla,resumirla, efectuar cálculos o practicar investigaciones.”, así como el Criterio 03-17, emitido por el InstitutoNacional de Transparencia, Acceso a la Información y Protección de Datos Personales,que dice: “No existe obligación de elaborar documentos ad hoc para atender las solicitudesde acceso a la información”Sin más por el moemnto, quedo a sus órdenes para cualquier duda o aclaración.</w:t>
            </w:r>
          </w:p>
          <w:p w:rsidRPr="004F0494" w:rsidR="00FE1DA8" w:rsidP="00F6636C" w:rsidRDefault="00FE1DA8" w14:paraId="10B431DD" w14:textId="77777777">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p>
          <w:p w:rsidRPr="004F0494" w:rsidR="00FE1DA8" w:rsidP="00F6636C" w:rsidRDefault="00FE1DA8" w14:paraId="1CF2897F" w14:textId="572840B2">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r w:rsidRPr="004F0494">
              <w:rPr>
                <w:rFonts w:ascii="Palatino Linotype" w:hAnsi="Palatino Linotype" w:cs="Tahoma" w:eastAsiaTheme="minorHAnsi"/>
                <w:bCs/>
                <w:color w:val="0D0D0D" w:themeColor="text1" w:themeTint="F2"/>
                <w:sz w:val="20"/>
                <w:szCs w:val="18"/>
                <w:lang w:val="es-MX"/>
              </w:rPr>
              <w:lastRenderedPageBreak/>
              <w:t>Adjuntó a su Informe Justificado capturas de pantalla, relativas al oficio proporcionado en respuesta por el Síndico Municipal y al apartado de RESPUESTA A LA SOLICITUD en SAIMEX</w:t>
            </w:r>
          </w:p>
        </w:tc>
      </w:tr>
      <w:tr w:rsidRPr="004F0494" w:rsidR="003A0100" w:rsidTr="001C7678" w14:paraId="768255B0" w14:textId="77777777">
        <w:tc>
          <w:tcPr>
            <w:tcW w:w="2682" w:type="dxa"/>
          </w:tcPr>
          <w:p w:rsidRPr="004F0494" w:rsidR="003A0100" w:rsidP="00F6636C" w:rsidRDefault="003A0100" w14:paraId="2DB7A4EC" w14:textId="5CCC3221">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0"/>
                <w:szCs w:val="18"/>
                <w:lang w:val="es-MX"/>
              </w:rPr>
            </w:pPr>
            <w:r w:rsidRPr="004F0494">
              <w:rPr>
                <w:rFonts w:ascii="Palatino Linotype" w:hAnsi="Palatino Linotype" w:cs="Tahoma" w:eastAsiaTheme="minorHAnsi"/>
                <w:b/>
                <w:bCs/>
                <w:color w:val="0D0D0D" w:themeColor="text1" w:themeTint="F2"/>
                <w:sz w:val="20"/>
                <w:szCs w:val="18"/>
                <w:lang w:val="es-MX"/>
              </w:rPr>
              <w:lastRenderedPageBreak/>
              <w:t>17188/INFOEM/IP/RR/2022</w:t>
            </w:r>
          </w:p>
        </w:tc>
        <w:tc>
          <w:tcPr>
            <w:tcW w:w="6532" w:type="dxa"/>
          </w:tcPr>
          <w:p w:rsidRPr="004F0494" w:rsidR="003A0100" w:rsidP="00F6636C" w:rsidRDefault="00FE1DA8" w14:paraId="761A98DB" w14:textId="77777777">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r w:rsidRPr="004F0494">
              <w:rPr>
                <w:rFonts w:ascii="Palatino Linotype" w:hAnsi="Palatino Linotype" w:cs="Tahoma" w:eastAsiaTheme="minorHAnsi"/>
                <w:bCs/>
                <w:i/>
                <w:color w:val="0D0D0D" w:themeColor="text1" w:themeTint="F2"/>
                <w:sz w:val="20"/>
                <w:szCs w:val="18"/>
                <w:lang w:val="es-MX"/>
              </w:rPr>
              <w:t>En respuesta a su inmcomformidad ”no me entregó la información que solicité”, se le hace de conocimiento que la respuesta fue entregada por el área respectiva y solicitada, toda vez que de acuerdo al artículo 12, párrafo segundo de la Ley de Transparencia y Acceso a la Información Pública del Estado de México y Municipios, que a la letra dice: Los sujetos obligados sólo proporcionarán la Información Pública que se les requieray que obre en sus archivos y en el estado en que ésta se encuentre. La obligación deproporcionar información no comprende el procesamiento de la misma, ni el presentarla conforme al interés del solicitante; no estarán obligados a generarla,resumirla, efectuar cálculos o practicar investigaciones.”, así como el Criterio 03-17, emitido por el InstitutoNacional de Transparencia, Acceso a la Información y Protección de Datos Personales,que dice: “No existe obligación de elaborar documentos ad hoc para atender las solicitudesde acceso a la información”Sin más por el moemnto, quedo a sus órdenes para cualquier duda o aclaración.</w:t>
            </w:r>
          </w:p>
          <w:p w:rsidRPr="004F0494" w:rsidR="00FE1DA8" w:rsidP="00F6636C" w:rsidRDefault="00FE1DA8" w14:paraId="75670A82" w14:textId="77777777">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p>
          <w:p w:rsidRPr="004F0494" w:rsidR="00FE1DA8" w:rsidP="00F6636C" w:rsidRDefault="00FE1DA8" w14:paraId="793EBA69" w14:textId="2EDC0359">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r w:rsidRPr="004F0494">
              <w:rPr>
                <w:rFonts w:ascii="Palatino Linotype" w:hAnsi="Palatino Linotype" w:cs="Tahoma" w:eastAsiaTheme="minorHAnsi"/>
                <w:bCs/>
                <w:color w:val="0D0D0D" w:themeColor="text1" w:themeTint="F2"/>
                <w:sz w:val="20"/>
                <w:szCs w:val="18"/>
                <w:lang w:val="es-MX"/>
              </w:rPr>
              <w:t xml:space="preserve">Adjuntó a su Informe Justificado capturas de pantalla del SAIMEX, relativas al </w:t>
            </w:r>
            <w:r w:rsidRPr="004F0494" w:rsidR="00415C89">
              <w:rPr>
                <w:rFonts w:ascii="Palatino Linotype" w:hAnsi="Palatino Linotype" w:cs="Tahoma" w:eastAsiaTheme="minorHAnsi"/>
                <w:bCs/>
                <w:color w:val="0D0D0D" w:themeColor="text1" w:themeTint="F2"/>
                <w:sz w:val="20"/>
                <w:szCs w:val="18"/>
                <w:lang w:val="es-MX"/>
              </w:rPr>
              <w:t xml:space="preserve">apartado de </w:t>
            </w:r>
            <w:r w:rsidRPr="004F0494">
              <w:rPr>
                <w:rFonts w:ascii="Palatino Linotype" w:hAnsi="Palatino Linotype" w:cs="Tahoma" w:eastAsiaTheme="minorHAnsi"/>
                <w:bCs/>
                <w:color w:val="0D0D0D" w:themeColor="text1" w:themeTint="F2"/>
                <w:sz w:val="20"/>
                <w:szCs w:val="18"/>
                <w:lang w:val="es-MX"/>
              </w:rPr>
              <w:t>Análisis de datos proporcionados para la solicitud.</w:t>
            </w:r>
          </w:p>
        </w:tc>
      </w:tr>
      <w:tr w:rsidRPr="004F0494" w:rsidR="00C60851" w:rsidTr="001C7678" w14:paraId="64C948F8" w14:textId="77777777">
        <w:trPr>
          <w:trHeight w:val="690"/>
        </w:trPr>
        <w:tc>
          <w:tcPr>
            <w:tcW w:w="2682" w:type="dxa"/>
          </w:tcPr>
          <w:p w:rsidRPr="004F0494" w:rsidR="00C60851" w:rsidP="00F6636C" w:rsidRDefault="003A0100" w14:paraId="011E3169" w14:textId="2BCE1551">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0"/>
                <w:szCs w:val="18"/>
                <w:lang w:val="es-MX"/>
              </w:rPr>
            </w:pPr>
            <w:r w:rsidRPr="004F0494">
              <w:rPr>
                <w:rFonts w:ascii="Palatino Linotype" w:hAnsi="Palatino Linotype" w:cs="Tahoma" w:eastAsiaTheme="minorHAnsi"/>
                <w:b/>
                <w:bCs/>
                <w:color w:val="0D0D0D" w:themeColor="text1" w:themeTint="F2"/>
                <w:sz w:val="20"/>
                <w:szCs w:val="18"/>
                <w:lang w:val="es-MX"/>
              </w:rPr>
              <w:t>17194/INFOEM/IP/RR/2022</w:t>
            </w:r>
          </w:p>
        </w:tc>
        <w:tc>
          <w:tcPr>
            <w:tcW w:w="6532" w:type="dxa"/>
          </w:tcPr>
          <w:p w:rsidRPr="004F0494" w:rsidR="00C60851" w:rsidP="00F6636C" w:rsidRDefault="004A7D3E" w14:paraId="7E5A2EFB" w14:textId="53FB7C1E">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20"/>
                <w:szCs w:val="18"/>
                <w:lang w:val="es-MX"/>
              </w:rPr>
            </w:pPr>
            <w:r w:rsidRPr="004F0494">
              <w:rPr>
                <w:rFonts w:ascii="Palatino Linotype" w:hAnsi="Palatino Linotype" w:cs="Tahoma" w:eastAsiaTheme="minorHAnsi"/>
                <w:bCs/>
                <w:i/>
                <w:color w:val="0D0D0D" w:themeColor="text1" w:themeTint="F2"/>
                <w:sz w:val="20"/>
                <w:szCs w:val="18"/>
                <w:lang w:val="es-MX"/>
              </w:rPr>
              <w:t xml:space="preserve">En respuesta a su inconformidad y respecto a las fotografías remitidas, se le hace de conocimiento que como bien se menciona en la imagen con nombre 16720211550392573719472995900883; que dice: “verificar que los servidores públicos municipales cumplan con la obligación de presentar oportunamente la manifestación de bienes, en términos de la Ley de Responsabilidades de los Servidores Públicos del Estado de México y Municipios”, los servidores públicos tiene la obligación de verificar, más no poseer; a lo que es importante definir la palabra verificar, por lo que la Real Academia Española lo define como: </w:t>
            </w:r>
            <w:r w:rsidRPr="004F0494">
              <w:rPr>
                <w:rFonts w:ascii="Palatino Linotype" w:hAnsi="Palatino Linotype" w:cs="Tahoma" w:eastAsiaTheme="minorHAnsi"/>
                <w:bCs/>
                <w:i/>
                <w:color w:val="0D0D0D" w:themeColor="text1" w:themeTint="F2"/>
                <w:sz w:val="20"/>
                <w:szCs w:val="18"/>
                <w:lang w:val="es-MX"/>
              </w:rPr>
              <w:lastRenderedPageBreak/>
              <w:t xml:space="preserve">“Comprobar o examinar la verdad de algo”, esto de acuerdo con el artículo 12, párrafo segundo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Y el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De la Ley de Transparencia y Acceso a la Información Pública del Estado de México y Municipios, al igual que el criterio 3/17 emitido por el INA, QUE DICE: No existe la obligación de elaborar documentos ad hoc para atender solicitudes de acceso a la información. Deberán proporcionar la información como obren en sus archivos(…) Por otra parte, se le hace de conocimiento que durante la solicitud, Usted menciona que, “en caso que sea aplicable si requiere la administración pública municipal de adquirir deuda, cuál sería la forma para la contratación de emprestitos en términos de la Ley de deuda pública”, por lo qué, en el archivo nombrado TESO,CONTRALORIA, se hizo de conocimiento : De acuerdo al art.117 de la constitución Política de los Estados Unidos Mexicanos, fracción VIII Los Estados y los Municipios no podrán contraer obligaciones o empréstitos sino cuando se destinen a inversiones públicas productivas y a su refinanciamiento o reestructura,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w:t>
            </w:r>
            <w:r w:rsidRPr="004F0494">
              <w:rPr>
                <w:rFonts w:ascii="Palatino Linotype" w:hAnsi="Palatino Linotype" w:cs="Tahoma" w:eastAsiaTheme="minorHAnsi"/>
                <w:bCs/>
                <w:i/>
                <w:color w:val="0D0D0D" w:themeColor="text1" w:themeTint="F2"/>
                <w:sz w:val="20"/>
                <w:szCs w:val="18"/>
                <w:lang w:val="es-MX"/>
              </w:rPr>
              <w:lastRenderedPageBreak/>
              <w:t xml:space="preserve">los conceptos y hasta por los montos que las mismas aprueben. Los ejecutivos informarán de su ejercicio al rendir la cuenta pública. En ningún caso podrán destinar empréstitos para cubrir gasto corriente. Así como el Artículo 14.- Son ingresos provenientes de financiamientos, los derivados de la contratación de créditos, en términos de lo establecido en este Código y demás disposiciones legales; Artículo 256.- Para los efectos de este Código la deuda pública está constituida por las obligaciones de pasivo directas, indirectas o contingentes, contraídas por los entes públicos. Artículo 257.- Se entiende por financiamiento, toda operación constitutiva de un pasivo, directo o contingente, de corto, mediano o largo plazo, a cargo de los entes públicos, derivada de un crédito, empréstito o préstamo, incluyendo arrendamientos y factorajes financieros o cadenas productivas, independientemente de la forma mediante la que se instrumente;.Art.259La deuda pública de los municipios: A). Directa, la que contraten los ayuntamientos. B). Indirecta, la que contraten los organismos públicos descentralizados municipales, empresas de participación municipal mayoritaria y fideicomisos en los que el fideicomitente sea el propio ayuntamiento. C). Contingente, cualquier financiamiento sin fuente o garantía de pago definida, que sea asumida de manera solidaria o subsidiaria por los municipios con sus respectivos organismos; Artículo 260.- En los términos del artículo 117 fracción VIII de la Constitución Política de los Estados Unidos Mexicanos las obligaciones de deuda pública estarán destinadas al financiamiento de inversiones públicas productivas; a la prestación de servicios públicos que en forma directa o mediata generen recursos públicos, incluyendo sin limitar, la contratación de obligaciones de deuda para el pago de pasivos anteriores o la reestructuración de pasivos a cargo del Estado y/o de los Municipios.; Artículo 266 Ter.- La Secretaría, la Tesorería o su equivalente de cada ente público, en el ámbito de sus respectivas competencias, serán responsables de confirmar que el financiamiento fue celebrado en las mejores condiciones del mercado. Y art. 277 Así como también, los recursos que </w:t>
            </w:r>
            <w:r w:rsidRPr="004F0494">
              <w:rPr>
                <w:rFonts w:ascii="Palatino Linotype" w:hAnsi="Palatino Linotype" w:cs="Tahoma" w:eastAsiaTheme="minorHAnsi"/>
                <w:bCs/>
                <w:i/>
                <w:color w:val="0D0D0D" w:themeColor="text1" w:themeTint="F2"/>
                <w:sz w:val="20"/>
                <w:szCs w:val="18"/>
                <w:lang w:val="es-MX"/>
              </w:rPr>
              <w:lastRenderedPageBreak/>
              <w:t>anualmente les correspondan a los Municipios por concepto de aportaciones del Fondo para la Infraestructura Social Municipal, conforme al porcentaje que para el caso establezcan los lineamientos vigentes. Del código financiero de Estado de México y Municipios. Sin más por el momento, quedo a sus órdenes para cualquier duda o aclaración</w:t>
            </w:r>
          </w:p>
        </w:tc>
      </w:tr>
    </w:tbl>
    <w:p w:rsidRPr="004F0494" w:rsidR="005531D6" w:rsidP="00F6636C" w:rsidRDefault="005531D6" w14:paraId="797325C2" w14:textId="77777777">
      <w:pPr>
        <w:spacing w:after="0" w:line="360" w:lineRule="auto"/>
        <w:rPr>
          <w:rFonts w:cs="Tahoma"/>
          <w:bCs/>
          <w:lang w:val="es-ES_tradnl"/>
        </w:rPr>
      </w:pPr>
    </w:p>
    <w:p w:rsidRPr="004F0494" w:rsidR="005531D6" w:rsidP="00F6636C" w:rsidRDefault="00982088" w14:paraId="0034728C" w14:textId="4C319933">
      <w:pPr>
        <w:spacing w:after="0" w:line="360" w:lineRule="auto"/>
        <w:rPr>
          <w:rFonts w:cs="Tahoma"/>
        </w:rPr>
      </w:pPr>
      <w:r w:rsidRPr="004F0494">
        <w:rPr>
          <w:rFonts w:cs="Tahoma"/>
          <w:b/>
          <w:bCs/>
        </w:rPr>
        <w:t>e</w:t>
      </w:r>
      <w:r w:rsidRPr="004F0494" w:rsidR="005531D6">
        <w:rPr>
          <w:rFonts w:cs="Tahoma"/>
          <w:b/>
          <w:bCs/>
        </w:rPr>
        <w:t>)</w:t>
      </w:r>
      <w:r w:rsidRPr="004F0494" w:rsidR="005531D6">
        <w:rPr>
          <w:rFonts w:cs="Tahoma"/>
          <w:b/>
        </w:rPr>
        <w:t xml:space="preserve"> Vista de Informes Justificados. </w:t>
      </w:r>
      <w:r w:rsidRPr="004F0494" w:rsidR="005531D6">
        <w:rPr>
          <w:rFonts w:cs="Tahoma"/>
        </w:rPr>
        <w:t xml:space="preserve">En fecha </w:t>
      </w:r>
      <w:r w:rsidRPr="004F0494" w:rsidR="004A7D3E">
        <w:rPr>
          <w:rFonts w:cs="Tahoma"/>
        </w:rPr>
        <w:t>dieciséis</w:t>
      </w:r>
      <w:r w:rsidRPr="004F0494" w:rsidR="005531D6">
        <w:rPr>
          <w:rFonts w:cs="Tahoma"/>
        </w:rPr>
        <w:t xml:space="preserve"> de febrero de dos mil veintitrés, se notificaron a través del Sistema de Acceso a la Información Mexiquense (SAIMEX, </w:t>
      </w:r>
      <w:r w:rsidRPr="004F0494" w:rsidR="004A7D3E">
        <w:rPr>
          <w:rFonts w:cs="Tahoma"/>
        </w:rPr>
        <w:t>e</w:t>
      </w:r>
      <w:r w:rsidRPr="004F0494" w:rsidR="005531D6">
        <w:rPr>
          <w:rFonts w:cs="Tahoma"/>
        </w:rPr>
        <w:t xml:space="preserve">l acuerdo mediante </w:t>
      </w:r>
      <w:r w:rsidRPr="004F0494" w:rsidR="004A7D3E">
        <w:rPr>
          <w:rFonts w:cs="Tahoma"/>
        </w:rPr>
        <w:t>e</w:t>
      </w:r>
      <w:r w:rsidRPr="004F0494" w:rsidR="005531D6">
        <w:rPr>
          <w:rFonts w:cs="Tahoma"/>
        </w:rPr>
        <w:t>l cual se pusieron a la vista del Particular los Informes Justificados, proveídos por los cuales se le otorgó a este último, un término de tres días hábiles contados a partir del día siguiente a la notificación, a fin de emitir las manifestaciones que conforme a sus intereses convinieran.</w:t>
      </w:r>
    </w:p>
    <w:p w:rsidRPr="004F0494" w:rsidR="005531D6" w:rsidP="00F6636C" w:rsidRDefault="005531D6" w14:paraId="771B05C0" w14:textId="77777777">
      <w:pPr>
        <w:spacing w:after="0" w:line="360" w:lineRule="auto"/>
        <w:rPr>
          <w:rFonts w:cs="Tahoma"/>
        </w:rPr>
      </w:pPr>
    </w:p>
    <w:p w:rsidRPr="004F0494" w:rsidR="005531D6" w:rsidP="00F6636C" w:rsidRDefault="00982088" w14:paraId="7ACC7EB4" w14:textId="222BEBA5">
      <w:pPr>
        <w:spacing w:after="0" w:line="360" w:lineRule="auto"/>
        <w:rPr>
          <w:rFonts w:cs="Tahoma"/>
          <w:szCs w:val="24"/>
        </w:rPr>
      </w:pPr>
      <w:r w:rsidRPr="004F0494">
        <w:rPr>
          <w:rFonts w:cs="Tahoma"/>
          <w:b/>
          <w:szCs w:val="24"/>
        </w:rPr>
        <w:t>f</w:t>
      </w:r>
      <w:r w:rsidRPr="004F0494" w:rsidR="005531D6">
        <w:rPr>
          <w:rFonts w:cs="Tahoma"/>
          <w:b/>
          <w:szCs w:val="24"/>
        </w:rPr>
        <w:t>) Acumulación de los asuntos.</w:t>
      </w:r>
      <w:r w:rsidRPr="004F0494" w:rsidR="005531D6">
        <w:rPr>
          <w:rFonts w:cs="Tahoma"/>
          <w:szCs w:val="24"/>
        </w:rPr>
        <w:t xml:space="preserve"> El o</w:t>
      </w:r>
      <w:r w:rsidRPr="004F0494" w:rsidR="001310B1">
        <w:rPr>
          <w:rFonts w:cs="Tahoma"/>
          <w:szCs w:val="24"/>
        </w:rPr>
        <w:t>nce</w:t>
      </w:r>
      <w:r w:rsidRPr="004F0494" w:rsidR="005531D6">
        <w:rPr>
          <w:rFonts w:cs="Tahoma"/>
          <w:szCs w:val="24"/>
        </w:rPr>
        <w:t xml:space="preserve"> de enero de dos  mil veintitrés, el Pleno del Instituto de Transparencia, Acceso a la Información Pública y Protección de Datos Personales del Estado de México y Municipios, durante la </w:t>
      </w:r>
      <w:r w:rsidRPr="004F0494" w:rsidR="001310B1">
        <w:rPr>
          <w:rFonts w:cs="Tahoma"/>
          <w:szCs w:val="24"/>
        </w:rPr>
        <w:t>Primera</w:t>
      </w:r>
      <w:r w:rsidRPr="004F0494" w:rsidR="005531D6">
        <w:rPr>
          <w:rFonts w:cs="Tahoma"/>
          <w:szCs w:val="24"/>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4F0494" w:rsidR="005531D6">
        <w:rPr>
          <w:rFonts w:cs="Tahoma"/>
          <w:b/>
          <w:szCs w:val="24"/>
        </w:rPr>
        <w:t>acordó</w:t>
      </w:r>
      <w:r w:rsidRPr="004F0494" w:rsidR="005531D6">
        <w:rPr>
          <w:rFonts w:cs="Tahoma"/>
          <w:szCs w:val="24"/>
        </w:rPr>
        <w:t xml:space="preserve"> la acumulación de los Recursos de Revisión</w:t>
      </w:r>
      <w:r w:rsidRPr="004F0494" w:rsidR="005531D6">
        <w:rPr>
          <w:rFonts w:eastAsia="Calibri" w:cs="Tahoma"/>
        </w:rPr>
        <w:t xml:space="preserve"> </w:t>
      </w:r>
      <w:r w:rsidRPr="004F0494" w:rsidR="001310B1">
        <w:rPr>
          <w:rFonts w:eastAsia="Calibri" w:cs="Tahoma"/>
          <w:b/>
        </w:rPr>
        <w:t xml:space="preserve">17187/INFOEM/IP/RR/2022, 17188/INFOEM/IP/RR/2022 y 17194/INFOEM/IP/RR/2022 </w:t>
      </w:r>
      <w:r w:rsidRPr="004F0494" w:rsidR="001310B1">
        <w:rPr>
          <w:rFonts w:eastAsia="Calibri" w:cs="Tahoma"/>
        </w:rPr>
        <w:t>al diverso</w:t>
      </w:r>
      <w:r w:rsidRPr="004F0494" w:rsidR="001310B1">
        <w:rPr>
          <w:rFonts w:eastAsia="Calibri" w:cs="Tahoma"/>
          <w:b/>
        </w:rPr>
        <w:t xml:space="preserve"> 17186/INFOEM/IP/RR/2022,</w:t>
      </w:r>
      <w:r w:rsidRPr="004F0494" w:rsidR="005531D6">
        <w:rPr>
          <w:rFonts w:cs="Tahoma"/>
          <w:b/>
          <w:bCs/>
          <w:color w:val="0D0D0D" w:themeColor="text1" w:themeTint="F2"/>
        </w:rPr>
        <w:t xml:space="preserve"> </w:t>
      </w:r>
      <w:r w:rsidRPr="004F0494" w:rsidR="005531D6">
        <w:rPr>
          <w:rFonts w:cs="Tahoma"/>
        </w:rPr>
        <w:t>por ser este</w:t>
      </w:r>
      <w:r w:rsidRPr="004F0494" w:rsidR="005531D6">
        <w:rPr>
          <w:rFonts w:cs="Tahoma"/>
          <w:szCs w:val="24"/>
        </w:rPr>
        <w:t xml:space="preserve"> último el más antiguo, sustanciado bajo el índice de esta Ponencia, al advertir conexidad entre estos, ya que fueron promovidos por la misma persona, en los que se señaló como Sujeto Obligado recurrido al </w:t>
      </w:r>
      <w:r w:rsidRPr="004F0494" w:rsidR="00250C08">
        <w:rPr>
          <w:rFonts w:cs="Tahoma"/>
          <w:szCs w:val="24"/>
        </w:rPr>
        <w:t xml:space="preserve">Ayuntamiento de </w:t>
      </w:r>
      <w:r w:rsidRPr="004F0494" w:rsidR="001310B1">
        <w:rPr>
          <w:rFonts w:cs="Tahoma"/>
          <w:szCs w:val="24"/>
        </w:rPr>
        <w:t>Amecameca</w:t>
      </w:r>
      <w:r w:rsidRPr="004F0494" w:rsidR="005531D6">
        <w:rPr>
          <w:rFonts w:cs="Tahoma"/>
          <w:szCs w:val="24"/>
        </w:rPr>
        <w:t xml:space="preserve"> y en los cuales, además, se manifestaron idénticos actos recurridos.</w:t>
      </w:r>
    </w:p>
    <w:p w:rsidRPr="004F0494" w:rsidR="005531D6" w:rsidP="00F6636C" w:rsidRDefault="005531D6" w14:paraId="31829CF7" w14:textId="77777777">
      <w:pPr>
        <w:spacing w:after="0" w:line="360" w:lineRule="auto"/>
        <w:rPr>
          <w:rFonts w:eastAsia="Times New Roman" w:cs="Tahoma"/>
          <w:b/>
          <w:color w:val="auto"/>
          <w:szCs w:val="24"/>
          <w:lang w:eastAsia="es-ES"/>
        </w:rPr>
      </w:pPr>
    </w:p>
    <w:p w:rsidRPr="004F0494" w:rsidR="004548CD" w:rsidP="00F6636C" w:rsidRDefault="00250C08" w14:paraId="39328222" w14:textId="4C872A14">
      <w:pPr>
        <w:spacing w:after="0" w:line="360" w:lineRule="auto"/>
        <w:rPr>
          <w:rFonts w:eastAsia="Palatino Linotype" w:cs="Palatino Linotype"/>
          <w:lang w:val="es-ES"/>
        </w:rPr>
      </w:pPr>
      <w:r w:rsidRPr="004F0494">
        <w:rPr>
          <w:rFonts w:eastAsia="Times New Roman" w:cs="Tahoma"/>
          <w:b/>
          <w:color w:val="auto"/>
          <w:szCs w:val="24"/>
          <w:lang w:eastAsia="es-ES"/>
        </w:rPr>
        <w:lastRenderedPageBreak/>
        <w:t>f</w:t>
      </w:r>
      <w:r w:rsidRPr="004F0494" w:rsidR="005531D6">
        <w:rPr>
          <w:rFonts w:eastAsia="Times New Roman" w:cs="Tahoma"/>
          <w:b/>
          <w:color w:val="auto"/>
          <w:szCs w:val="24"/>
          <w:lang w:eastAsia="es-ES"/>
        </w:rPr>
        <w:t>)</w:t>
      </w:r>
      <w:r w:rsidRPr="004F0494">
        <w:rPr>
          <w:rFonts w:eastAsia="Times New Roman" w:cs="Tahoma"/>
          <w:b/>
          <w:color w:val="auto"/>
          <w:szCs w:val="24"/>
          <w:lang w:eastAsia="es-ES"/>
        </w:rPr>
        <w:t xml:space="preserve"> </w:t>
      </w:r>
      <w:r w:rsidRPr="004F0494" w:rsidR="004548CD">
        <w:rPr>
          <w:rFonts w:eastAsia="Times New Roman" w:cs="Tahoma"/>
          <w:b/>
          <w:color w:val="auto"/>
          <w:szCs w:val="24"/>
          <w:lang w:eastAsia="es-ES"/>
        </w:rPr>
        <w:t>Cierre de instrucción.</w:t>
      </w:r>
      <w:r w:rsidRPr="004F0494" w:rsidR="004548CD">
        <w:rPr>
          <w:rFonts w:eastAsia="Times New Roman" w:cs="Tahoma"/>
          <w:color w:val="auto"/>
          <w:szCs w:val="24"/>
          <w:lang w:eastAsia="es-ES"/>
        </w:rPr>
        <w:t xml:space="preserve"> El</w:t>
      </w:r>
      <w:r w:rsidRPr="004F0494" w:rsidR="00843AB9">
        <w:rPr>
          <w:rFonts w:eastAsia="Times New Roman" w:cs="Tahoma"/>
          <w:color w:val="auto"/>
          <w:szCs w:val="24"/>
          <w:lang w:eastAsia="es-ES"/>
        </w:rPr>
        <w:t xml:space="preserve"> </w:t>
      </w:r>
      <w:r w:rsidRPr="004F0494" w:rsidR="004108C3">
        <w:rPr>
          <w:rFonts w:eastAsia="Times New Roman" w:cs="Tahoma"/>
          <w:color w:val="auto"/>
          <w:szCs w:val="24"/>
          <w:lang w:eastAsia="es-ES"/>
        </w:rPr>
        <w:t>veintitrés</w:t>
      </w:r>
      <w:r w:rsidRPr="004F0494" w:rsidR="004A0FDB">
        <w:rPr>
          <w:rFonts w:eastAsia="Times New Roman" w:cs="Tahoma"/>
          <w:color w:val="auto"/>
          <w:szCs w:val="24"/>
          <w:lang w:eastAsia="es-ES"/>
        </w:rPr>
        <w:t xml:space="preserve"> de febrero</w:t>
      </w:r>
      <w:r w:rsidRPr="004F0494" w:rsidR="00AD0AEA">
        <w:rPr>
          <w:rFonts w:eastAsia="Times New Roman" w:cs="Tahoma"/>
          <w:color w:val="auto"/>
          <w:szCs w:val="24"/>
          <w:lang w:eastAsia="es-ES"/>
        </w:rPr>
        <w:t xml:space="preserve"> de dos mil veintitrés</w:t>
      </w:r>
      <w:r w:rsidRPr="004F0494"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4F0494" w:rsidR="004548CD">
        <w:rPr>
          <w:rFonts w:eastAsia="Palatino Linotype" w:cs="Palatino Linotype"/>
          <w:lang w:val="es-ES"/>
        </w:rPr>
        <w:t xml:space="preserve">acto que fue notificado a las partes, mediante el Sistema de Acceso a la Información Mexiquense (SAIMEX), el </w:t>
      </w:r>
      <w:r w:rsidRPr="004F0494" w:rsidR="004108C3">
        <w:rPr>
          <w:rFonts w:eastAsia="Palatino Linotype" w:cs="Palatino Linotype"/>
          <w:lang w:val="es-ES"/>
        </w:rPr>
        <w:t>veinticuatro de febrero de dos mil veintitrés</w:t>
      </w:r>
      <w:r w:rsidRPr="004F0494" w:rsidR="004548CD">
        <w:rPr>
          <w:rFonts w:eastAsia="Palatino Linotype" w:cs="Palatino Linotype"/>
          <w:lang w:val="es-ES"/>
        </w:rPr>
        <w:t>.</w:t>
      </w:r>
    </w:p>
    <w:p w:rsidRPr="004F0494" w:rsidR="00EF744D" w:rsidP="00F6636C" w:rsidRDefault="00EF744D" w14:paraId="60F6410C" w14:textId="77777777">
      <w:pPr>
        <w:spacing w:after="0" w:line="360" w:lineRule="auto"/>
        <w:rPr>
          <w:rFonts w:eastAsia="Palatino Linotype" w:cs="Palatino Linotype"/>
          <w:b/>
          <w:bCs/>
        </w:rPr>
      </w:pPr>
    </w:p>
    <w:p w:rsidRPr="004F0494" w:rsidR="00C643C4" w:rsidP="00F6636C" w:rsidRDefault="00C643C4" w14:paraId="79755BAD" w14:textId="6F7F61D9">
      <w:pPr>
        <w:tabs>
          <w:tab w:val="left" w:pos="3261"/>
        </w:tabs>
        <w:spacing w:after="0" w:line="360" w:lineRule="auto"/>
        <w:rPr>
          <w:rFonts w:eastAsia="Calibri" w:cs="Tahoma"/>
          <w:color w:val="auto"/>
          <w:lang w:eastAsia="es-ES"/>
        </w:rPr>
      </w:pPr>
      <w:r w:rsidRPr="004F0494">
        <w:rPr>
          <w:rFonts w:eastAsia="Calibri" w:cs="Tahoma"/>
          <w:b/>
          <w:bCs/>
          <w:color w:val="auto"/>
          <w:lang w:eastAsia="es-ES"/>
        </w:rPr>
        <w:t xml:space="preserve">g) Ampliación de plazo. </w:t>
      </w:r>
      <w:r w:rsidRPr="004F0494">
        <w:rPr>
          <w:rFonts w:eastAsia="Calibri" w:cs="Tahoma"/>
          <w:color w:val="auto"/>
          <w:lang w:eastAsia="es-ES"/>
        </w:rPr>
        <w:t>El veinticuatro de febrero de dos mil veintitrés,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proveído que fue notificado a las partes mediante el Sistema de Acceso a la Información Mexiquense (SAIMEX), el veintisiete de febrero de dos mil veintitrés.</w:t>
      </w:r>
    </w:p>
    <w:p w:rsidRPr="004F0494" w:rsidR="00C643C4" w:rsidP="00F6636C" w:rsidRDefault="00C643C4" w14:paraId="264AF9BB" w14:textId="77777777">
      <w:pPr>
        <w:tabs>
          <w:tab w:val="left" w:pos="3261"/>
        </w:tabs>
        <w:spacing w:after="0" w:line="360" w:lineRule="auto"/>
        <w:rPr>
          <w:rFonts w:eastAsia="Calibri" w:cs="Tahoma"/>
          <w:color w:val="auto"/>
          <w:lang w:eastAsia="es-ES"/>
        </w:rPr>
      </w:pPr>
    </w:p>
    <w:p w:rsidRPr="004F0494" w:rsidR="00C643C4" w:rsidP="00F6636C" w:rsidRDefault="00C643C4" w14:paraId="255B3468" w14:textId="77777777">
      <w:pPr>
        <w:spacing w:after="0" w:line="360" w:lineRule="auto"/>
        <w:textAlignment w:val="baseline"/>
        <w:rPr>
          <w:rFonts w:eastAsia="Times New Roman" w:cs="Segoe UI"/>
          <w:color w:val="auto"/>
          <w:lang w:eastAsia="es-MX"/>
        </w:rPr>
      </w:pPr>
      <w:r w:rsidRPr="004F0494">
        <w:rPr>
          <w:rFonts w:eastAsia="Times New Roman" w:cs="Segoe UI"/>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4F0494" w:rsidR="00C643C4" w:rsidP="00F6636C" w:rsidRDefault="00C643C4" w14:paraId="36F63979" w14:textId="77777777">
      <w:pPr>
        <w:spacing w:after="0" w:line="360" w:lineRule="auto"/>
        <w:textAlignment w:val="baseline"/>
        <w:rPr>
          <w:rFonts w:eastAsia="Times New Roman" w:cs="Segoe UI"/>
          <w:color w:val="auto"/>
          <w:lang w:eastAsia="es-MX"/>
        </w:rPr>
      </w:pPr>
    </w:p>
    <w:p w:rsidRPr="004F0494" w:rsidR="00C643C4" w:rsidP="00F6636C" w:rsidRDefault="00C643C4" w14:paraId="1F079992" w14:textId="77777777">
      <w:pPr>
        <w:spacing w:after="0" w:line="360" w:lineRule="auto"/>
        <w:textAlignment w:val="baseline"/>
        <w:rPr>
          <w:rFonts w:eastAsia="Times New Roman" w:cs="Segoe UI"/>
          <w:color w:val="auto"/>
          <w:lang w:eastAsia="es-MX"/>
        </w:rPr>
      </w:pPr>
      <w:r w:rsidRPr="004F0494">
        <w:rPr>
          <w:rFonts w:eastAsia="Times New Roman" w:cs="Segoe UI"/>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4F0494" w:rsidR="00C643C4" w:rsidP="00F6636C" w:rsidRDefault="00C643C4" w14:paraId="3B54BEF1" w14:textId="77777777">
      <w:pPr>
        <w:spacing w:after="0" w:line="360" w:lineRule="auto"/>
        <w:textAlignment w:val="baseline"/>
        <w:rPr>
          <w:rFonts w:eastAsia="Times New Roman" w:cs="Segoe UI"/>
          <w:color w:val="auto"/>
          <w:lang w:eastAsia="es-MX"/>
        </w:rPr>
      </w:pPr>
      <w:r w:rsidRPr="004F0494">
        <w:rPr>
          <w:rFonts w:eastAsia="Times New Roman" w:cs="Segoe UI"/>
          <w:color w:val="auto"/>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4F0494" w:rsidR="00C643C4" w:rsidP="00F6636C" w:rsidRDefault="00C643C4" w14:paraId="3D2DF0BB" w14:textId="77777777">
      <w:pPr>
        <w:spacing w:after="0" w:line="360" w:lineRule="auto"/>
        <w:textAlignment w:val="baseline"/>
        <w:rPr>
          <w:rFonts w:eastAsia="Times New Roman" w:cs="Segoe UI"/>
          <w:color w:val="auto"/>
          <w:lang w:eastAsia="es-MX"/>
        </w:rPr>
      </w:pPr>
      <w:r w:rsidRPr="004F0494">
        <w:rPr>
          <w:rFonts w:eastAsia="Times New Roman" w:cs="Segoe UI"/>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4F0494" w:rsidR="00C643C4" w:rsidP="00F6636C" w:rsidRDefault="00C643C4" w14:paraId="2678F852" w14:textId="77777777">
      <w:pPr>
        <w:spacing w:after="0" w:line="360" w:lineRule="auto"/>
        <w:textAlignment w:val="baseline"/>
        <w:rPr>
          <w:rFonts w:eastAsia="Times New Roman" w:cs="Segoe UI"/>
          <w:color w:val="auto"/>
          <w:lang w:eastAsia="es-MX"/>
        </w:rPr>
      </w:pPr>
    </w:p>
    <w:p w:rsidRPr="004F0494" w:rsidR="00C643C4" w:rsidP="00F6636C" w:rsidRDefault="00C643C4" w14:paraId="09DB3916" w14:textId="77777777">
      <w:pPr>
        <w:spacing w:after="0" w:line="360" w:lineRule="auto"/>
        <w:textAlignment w:val="baseline"/>
        <w:rPr>
          <w:rFonts w:eastAsia="Times New Roman" w:cs="Segoe UI"/>
          <w:color w:val="auto"/>
          <w:lang w:eastAsia="es-MX"/>
        </w:rPr>
      </w:pPr>
      <w:r w:rsidRPr="004F0494">
        <w:rPr>
          <w:rFonts w:eastAsia="Times New Roman" w:cs="Segoe UI"/>
          <w:color w:val="auto"/>
          <w:lang w:eastAsia="es-MX"/>
        </w:rPr>
        <w:t>Por ello, excepcionalmente, si un asunto es resuelto con posterioridad a los plazos señalados por la norma debe analizarse la razonabilidad del tiempo necesario para su resolución, atentos a los siguientes criterios:</w:t>
      </w:r>
    </w:p>
    <w:p w:rsidRPr="004F0494" w:rsidR="00C643C4" w:rsidP="00F6636C" w:rsidRDefault="00C643C4" w14:paraId="3A29A58F" w14:textId="77777777">
      <w:pPr>
        <w:spacing w:after="0" w:line="360" w:lineRule="auto"/>
        <w:textAlignment w:val="baseline"/>
        <w:rPr>
          <w:rFonts w:eastAsia="Times New Roman" w:cs="Segoe UI"/>
          <w:color w:val="auto"/>
          <w:lang w:eastAsia="es-MX"/>
        </w:rPr>
      </w:pPr>
    </w:p>
    <w:p w:rsidRPr="004F0494" w:rsidR="00C643C4" w:rsidP="00F6636C" w:rsidRDefault="00C643C4" w14:paraId="6AC12B00" w14:textId="77777777">
      <w:pPr>
        <w:spacing w:after="0" w:line="360" w:lineRule="auto"/>
        <w:ind w:left="567" w:right="539"/>
        <w:textAlignment w:val="baseline"/>
        <w:rPr>
          <w:rFonts w:eastAsia="Times New Roman" w:cs="Segoe UI"/>
          <w:color w:val="auto"/>
          <w:lang w:eastAsia="es-MX"/>
        </w:rPr>
      </w:pPr>
      <w:r w:rsidRPr="004F0494">
        <w:rPr>
          <w:rFonts w:eastAsia="Times New Roman" w:cs="Segoe UI"/>
          <w:color w:val="auto"/>
          <w:lang w:eastAsia="es-MX"/>
        </w:rPr>
        <w:t>a)  Complejidad del asunto: La complejidad de la prueba, la pluralidad de sujetos procesales, el tiempo transcurrido, las características y contexto del recurso.</w:t>
      </w:r>
    </w:p>
    <w:p w:rsidRPr="004F0494" w:rsidR="00C643C4" w:rsidP="00F6636C" w:rsidRDefault="00C643C4" w14:paraId="0F9B86DB" w14:textId="77777777">
      <w:pPr>
        <w:spacing w:after="0" w:line="360" w:lineRule="auto"/>
        <w:ind w:left="567" w:right="539"/>
        <w:textAlignment w:val="baseline"/>
        <w:rPr>
          <w:rFonts w:eastAsia="Times New Roman" w:cs="Segoe UI"/>
          <w:color w:val="auto"/>
          <w:lang w:eastAsia="es-MX"/>
        </w:rPr>
      </w:pPr>
      <w:r w:rsidRPr="004F0494">
        <w:rPr>
          <w:rFonts w:eastAsia="Times New Roman" w:cs="Segoe UI"/>
          <w:color w:val="auto"/>
          <w:lang w:eastAsia="es-MX"/>
        </w:rPr>
        <w:t>b)  Actividad Procesal del interesado: Acciones u omisiones del interesado.</w:t>
      </w:r>
    </w:p>
    <w:p w:rsidRPr="004F0494" w:rsidR="00C643C4" w:rsidP="00F6636C" w:rsidRDefault="00C643C4" w14:paraId="5C912998" w14:textId="77777777">
      <w:pPr>
        <w:spacing w:after="0" w:line="360" w:lineRule="auto"/>
        <w:ind w:left="567" w:right="539"/>
        <w:textAlignment w:val="baseline"/>
        <w:rPr>
          <w:rFonts w:eastAsia="Times New Roman" w:cs="Segoe UI"/>
          <w:color w:val="auto"/>
          <w:lang w:eastAsia="es-MX"/>
        </w:rPr>
      </w:pPr>
      <w:r w:rsidRPr="004F0494">
        <w:rPr>
          <w:rFonts w:eastAsia="Times New Roman" w:cs="Segoe UI"/>
          <w:color w:val="auto"/>
          <w:lang w:eastAsia="es-MX"/>
        </w:rPr>
        <w:t>c)  Conducta de la Autoridad: Las Acciones u omisiones realizadas en el procedimiento. Así como si la autoridad actuó con la debida diligencia.</w:t>
      </w:r>
    </w:p>
    <w:p w:rsidRPr="004F0494" w:rsidR="00C643C4" w:rsidP="00F6636C" w:rsidRDefault="00C643C4" w14:paraId="47F5823C" w14:textId="77777777">
      <w:pPr>
        <w:spacing w:after="0" w:line="360" w:lineRule="auto"/>
        <w:ind w:left="567" w:right="539"/>
        <w:textAlignment w:val="baseline"/>
        <w:rPr>
          <w:rFonts w:eastAsia="Times New Roman" w:cs="Segoe UI"/>
          <w:color w:val="auto"/>
          <w:lang w:eastAsia="es-MX"/>
        </w:rPr>
      </w:pPr>
      <w:r w:rsidRPr="004F0494">
        <w:rPr>
          <w:rFonts w:eastAsia="Times New Roman" w:cs="Segoe UI"/>
          <w:color w:val="auto"/>
          <w:lang w:eastAsia="es-MX"/>
        </w:rPr>
        <w:t>d) La afectación generada en la situación jurídica de la persona involucrada en el proceso: Violación a sus derechos humanos.</w:t>
      </w:r>
    </w:p>
    <w:p w:rsidRPr="004F0494" w:rsidR="00C643C4" w:rsidP="00F6636C" w:rsidRDefault="00C643C4" w14:paraId="309225B8" w14:textId="77777777">
      <w:pPr>
        <w:spacing w:after="0" w:line="360" w:lineRule="auto"/>
        <w:ind w:left="567" w:right="539"/>
        <w:textAlignment w:val="baseline"/>
        <w:rPr>
          <w:rFonts w:eastAsia="Times New Roman" w:cs="Segoe UI"/>
          <w:color w:val="auto"/>
          <w:lang w:eastAsia="es-MX"/>
        </w:rPr>
      </w:pPr>
    </w:p>
    <w:p w:rsidRPr="004F0494" w:rsidR="00C643C4" w:rsidP="00F6636C" w:rsidRDefault="00C643C4" w14:paraId="71BDC93A" w14:textId="77777777">
      <w:pPr>
        <w:spacing w:after="0" w:line="360" w:lineRule="auto"/>
        <w:textAlignment w:val="baseline"/>
        <w:rPr>
          <w:rFonts w:eastAsia="Times New Roman" w:cs="Segoe UI"/>
          <w:color w:val="auto"/>
          <w:lang w:eastAsia="es-MX"/>
        </w:rPr>
      </w:pPr>
      <w:r w:rsidRPr="004F0494">
        <w:rPr>
          <w:rFonts w:eastAsia="Times New Roman" w:cs="Segoe UI"/>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4F0494" w:rsidR="00C643C4" w:rsidP="00F6636C" w:rsidRDefault="00C643C4" w14:paraId="18DD978E" w14:textId="77777777">
      <w:pPr>
        <w:spacing w:after="0" w:line="360" w:lineRule="auto"/>
        <w:textAlignment w:val="baseline"/>
        <w:rPr>
          <w:rFonts w:eastAsia="Times New Roman" w:cs="Segoe UI"/>
          <w:color w:val="auto"/>
          <w:lang w:eastAsia="es-MX"/>
        </w:rPr>
      </w:pPr>
    </w:p>
    <w:p w:rsidRPr="004F0494" w:rsidR="00C643C4" w:rsidP="00F6636C" w:rsidRDefault="00C643C4" w14:paraId="080BE234" w14:textId="77777777">
      <w:pPr>
        <w:spacing w:after="0" w:line="360" w:lineRule="auto"/>
        <w:textAlignment w:val="baseline"/>
        <w:rPr>
          <w:rFonts w:eastAsia="Times New Roman" w:cs="Segoe UI"/>
          <w:color w:val="auto"/>
          <w:lang w:eastAsia="es-MX"/>
        </w:rPr>
      </w:pPr>
      <w:r w:rsidRPr="004F0494">
        <w:rPr>
          <w:rFonts w:eastAsia="Times New Roman" w:cs="Segoe UI"/>
          <w:color w:val="auto"/>
          <w:lang w:eastAsia="es-MX"/>
        </w:rPr>
        <w:lastRenderedPageBreak/>
        <w:t>Argumento que encuentra sustento en la jurisprudencia P./J. 32/92 emitida por el Pleno de la Suprema Corte de Justicia de la Nación de rubro “</w:t>
      </w:r>
      <w:r w:rsidRPr="004F0494">
        <w:rPr>
          <w:rFonts w:eastAsia="Times New Roman" w:cs="Segoe UI"/>
          <w:b/>
          <w:bCs/>
          <w:color w:val="auto"/>
          <w:lang w:eastAsia="es-MX"/>
        </w:rPr>
        <w:t>TÉRMINOS PROCESALES. PARA DETERMINAR SI UN FUNCIONARIO JUDICIAL ACTUÓ INDEBIDAMENTE POR NO RESPETARLOS SE DEBE ATENDER AL PRESUPUESTO QUE CONSIDERÓ EL LEGISLADOR AL FIJARLOS Y LAS CARACTERÍSTICAS DEL CASO</w:t>
      </w:r>
      <w:r w:rsidRPr="004F0494">
        <w:rPr>
          <w:rFonts w:eastAsia="Times New Roman" w:cs="Segoe UI"/>
          <w:color w:val="auto"/>
          <w:lang w:eastAsia="es-MX"/>
        </w:rPr>
        <w:t>.”, visible en la Gaceta del Seminario Judicial de la Federación con el registro digital 205635.</w:t>
      </w:r>
    </w:p>
    <w:p w:rsidRPr="004F0494" w:rsidR="00C643C4" w:rsidP="00F6636C" w:rsidRDefault="00C643C4" w14:paraId="4AF1A089" w14:textId="77777777">
      <w:pPr>
        <w:spacing w:after="0" w:line="360" w:lineRule="auto"/>
        <w:textAlignment w:val="baseline"/>
        <w:rPr>
          <w:rFonts w:eastAsia="Times New Roman" w:cs="Segoe UI"/>
          <w:color w:val="auto"/>
          <w:lang w:eastAsia="es-MX"/>
        </w:rPr>
      </w:pPr>
    </w:p>
    <w:p w:rsidRPr="004F0494" w:rsidR="00C643C4" w:rsidP="00F6636C" w:rsidRDefault="00C643C4" w14:paraId="32A871BA" w14:textId="77777777">
      <w:pPr>
        <w:spacing w:after="0" w:line="360" w:lineRule="auto"/>
        <w:textAlignment w:val="baseline"/>
        <w:rPr>
          <w:rFonts w:eastAsia="Times New Roman" w:cs="Segoe UI"/>
          <w:color w:val="auto"/>
          <w:lang w:eastAsia="es-MX"/>
        </w:rPr>
      </w:pPr>
      <w:r w:rsidRPr="004F0494">
        <w:rPr>
          <w:rFonts w:eastAsia="Times New Roman" w:cs="Segoe UI"/>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4F0494" w:rsidR="00C643C4" w:rsidP="00F6636C" w:rsidRDefault="00C643C4" w14:paraId="031FAAC4" w14:textId="77777777">
      <w:pPr>
        <w:spacing w:after="0" w:line="360" w:lineRule="auto"/>
        <w:textAlignment w:val="baseline"/>
        <w:rPr>
          <w:rFonts w:eastAsia="Times New Roman" w:cs="Segoe UI"/>
          <w:color w:val="auto"/>
          <w:lang w:eastAsia="es-MX"/>
        </w:rPr>
      </w:pPr>
    </w:p>
    <w:p w:rsidRPr="004F0494" w:rsidR="00C643C4" w:rsidP="00F6636C" w:rsidRDefault="00C643C4" w14:paraId="70E6CB89" w14:textId="77777777">
      <w:pPr>
        <w:spacing w:after="0" w:line="360" w:lineRule="auto"/>
        <w:textAlignment w:val="baseline"/>
        <w:rPr>
          <w:rFonts w:eastAsia="Times New Roman" w:cs="Segoe UI"/>
          <w:color w:val="auto"/>
          <w:lang w:eastAsia="es-MX"/>
        </w:rPr>
      </w:pPr>
      <w:r w:rsidRPr="004F0494">
        <w:rPr>
          <w:rFonts w:eastAsia="Times New Roman" w:cs="Segoe UI"/>
          <w:color w:val="auto"/>
          <w:lang w:eastAsia="es-MX"/>
        </w:rPr>
        <w:t>Al respecto, también son de considerar los criterios sostenidos por el Cuarto Tribunal Colegiado en Materia Administrativa del Primer Circuito, cuyos rubros y datos de identificación son los siguientes:</w:t>
      </w:r>
    </w:p>
    <w:p w:rsidRPr="004F0494" w:rsidR="00C643C4" w:rsidP="00F6636C" w:rsidRDefault="00C643C4" w14:paraId="13BD8BFB" w14:textId="77777777">
      <w:pPr>
        <w:spacing w:after="0" w:line="360" w:lineRule="auto"/>
        <w:textAlignment w:val="baseline"/>
        <w:rPr>
          <w:rFonts w:eastAsia="Times New Roman" w:cs="Segoe UI"/>
          <w:color w:val="auto"/>
          <w:lang w:eastAsia="es-MX"/>
        </w:rPr>
      </w:pPr>
    </w:p>
    <w:p w:rsidRPr="004F0494" w:rsidR="00C643C4" w:rsidP="00F6636C" w:rsidRDefault="00C643C4" w14:paraId="611B38A9" w14:textId="77777777">
      <w:pPr>
        <w:spacing w:after="0" w:line="360" w:lineRule="auto"/>
        <w:ind w:left="567" w:right="539"/>
        <w:textAlignment w:val="baseline"/>
        <w:rPr>
          <w:rFonts w:eastAsia="Times New Roman" w:cs="Segoe UI"/>
          <w:color w:val="auto"/>
          <w:sz w:val="20"/>
          <w:szCs w:val="20"/>
          <w:lang w:eastAsia="es-MX"/>
        </w:rPr>
      </w:pPr>
      <w:r w:rsidRPr="004F0494">
        <w:rPr>
          <w:rFonts w:eastAsia="Times New Roman" w:cs="Segoe UI"/>
          <w:b/>
          <w:bCs/>
          <w:color w:val="auto"/>
          <w:sz w:val="20"/>
          <w:szCs w:val="20"/>
          <w:lang w:eastAsia="es-MX"/>
        </w:rPr>
        <w:t>“PLAZO RAZONABLE PARA RESOLVER. DIMENSIÓN Y EFECTOS DE ESTE CONCEPTO CUANDO SE ADUCE EXCESIVA CARGA DE TRABAJO.”</w:t>
      </w:r>
      <w:r w:rsidRPr="004F0494">
        <w:rPr>
          <w:rFonts w:eastAsia="Times New Roman" w:cs="Segoe UI"/>
          <w:color w:val="auto"/>
          <w:sz w:val="20"/>
          <w:szCs w:val="20"/>
          <w:lang w:eastAsia="es-MX"/>
        </w:rPr>
        <w:t xml:space="preserve"> consultable en el Seminario Judicial de la Federación y su gaceta, con el registro digital 2002351.</w:t>
      </w:r>
    </w:p>
    <w:p w:rsidRPr="004F0494" w:rsidR="00C643C4" w:rsidP="00F6636C" w:rsidRDefault="00C643C4" w14:paraId="6C599FE8" w14:textId="77777777">
      <w:pPr>
        <w:spacing w:after="0" w:line="360" w:lineRule="auto"/>
        <w:ind w:left="567" w:right="539"/>
        <w:textAlignment w:val="baseline"/>
        <w:rPr>
          <w:rFonts w:eastAsia="Times New Roman" w:cs="Segoe UI"/>
          <w:color w:val="auto"/>
          <w:sz w:val="20"/>
          <w:szCs w:val="20"/>
          <w:lang w:eastAsia="es-MX"/>
        </w:rPr>
      </w:pPr>
    </w:p>
    <w:p w:rsidRPr="004F0494" w:rsidR="00C643C4" w:rsidP="00F6636C" w:rsidRDefault="00C643C4" w14:paraId="4558726E" w14:textId="77777777">
      <w:pPr>
        <w:spacing w:after="0" w:line="360" w:lineRule="auto"/>
        <w:ind w:left="567" w:right="539"/>
        <w:textAlignment w:val="baseline"/>
        <w:rPr>
          <w:rFonts w:eastAsia="Times New Roman" w:cs="Segoe UI"/>
          <w:color w:val="auto"/>
          <w:sz w:val="20"/>
          <w:szCs w:val="20"/>
          <w:lang w:eastAsia="es-MX"/>
        </w:rPr>
      </w:pPr>
      <w:r w:rsidRPr="004F0494">
        <w:rPr>
          <w:rFonts w:eastAsia="Times New Roman" w:cs="Segoe UI"/>
          <w:b/>
          <w:bCs/>
          <w:color w:val="auto"/>
          <w:sz w:val="20"/>
          <w:szCs w:val="20"/>
          <w:lang w:eastAsia="es-MX"/>
        </w:rPr>
        <w:t xml:space="preserve">“PLAZO RAZONABLE PARA RESOLVER. CONCEPTO Y ELEMENTOS QUE LO INTEGRAN A LA LUZ DEL DERECHO INTERNACIONAL DE LOS DERECHOS </w:t>
      </w:r>
      <w:r w:rsidRPr="004F0494">
        <w:rPr>
          <w:rFonts w:eastAsia="Times New Roman" w:cs="Segoe UI"/>
          <w:b/>
          <w:bCs/>
          <w:color w:val="auto"/>
          <w:sz w:val="20"/>
          <w:szCs w:val="20"/>
          <w:lang w:eastAsia="es-MX"/>
        </w:rPr>
        <w:lastRenderedPageBreak/>
        <w:t>HUMANOS</w:t>
      </w:r>
      <w:r w:rsidRPr="004F0494">
        <w:rPr>
          <w:rFonts w:eastAsia="Times New Roman" w:cs="Segoe UI"/>
          <w:color w:val="auto"/>
          <w:sz w:val="20"/>
          <w:szCs w:val="20"/>
          <w:lang w:eastAsia="es-MX"/>
        </w:rPr>
        <w:t>.”, visible en el Seminario Judicial de la Federación y su gaceta, con el registro digital 2002350.</w:t>
      </w:r>
    </w:p>
    <w:p w:rsidRPr="004F0494" w:rsidR="00C643C4" w:rsidP="00F6636C" w:rsidRDefault="00C643C4" w14:paraId="6D2AB635" w14:textId="77777777">
      <w:pPr>
        <w:spacing w:after="0" w:line="360" w:lineRule="auto"/>
        <w:textAlignment w:val="baseline"/>
        <w:rPr>
          <w:rFonts w:eastAsia="Times New Roman" w:cs="Segoe UI"/>
          <w:color w:val="auto"/>
          <w:lang w:eastAsia="es-MX"/>
        </w:rPr>
      </w:pPr>
    </w:p>
    <w:p w:rsidRPr="004F0494" w:rsidR="00C643C4" w:rsidP="00F6636C" w:rsidRDefault="00C643C4" w14:paraId="1A9CFDB3" w14:textId="77777777">
      <w:pPr>
        <w:spacing w:after="0" w:line="360" w:lineRule="auto"/>
        <w:textAlignment w:val="baseline"/>
        <w:rPr>
          <w:rFonts w:eastAsia="Times New Roman" w:cs="Segoe UI"/>
          <w:color w:val="auto"/>
          <w:lang w:eastAsia="es-MX"/>
        </w:rPr>
      </w:pPr>
      <w:r w:rsidRPr="004F0494">
        <w:rPr>
          <w:rFonts w:eastAsia="Times New Roman" w:cs="Segoe UI"/>
          <w:color w:val="auto"/>
          <w:lang w:eastAsia="es-MX"/>
        </w:rPr>
        <w:t>Por ello, este organismo garante comprometido con la tutela de los derechos humanos confiados señala que este exceso del plazo legal para resolver el presente asunto, resulta de carácter excepcional.</w:t>
      </w:r>
    </w:p>
    <w:p w:rsidRPr="004F0494" w:rsidR="00C643C4" w:rsidP="00F6636C" w:rsidRDefault="00C643C4" w14:paraId="31B48263" w14:textId="77777777">
      <w:pPr>
        <w:spacing w:after="0" w:line="360" w:lineRule="auto"/>
        <w:rPr>
          <w:rFonts w:eastAsia="Times New Roman" w:cs="Tahoma"/>
          <w:color w:val="auto"/>
          <w:szCs w:val="24"/>
          <w:lang w:eastAsia="es-ES"/>
        </w:rPr>
      </w:pPr>
    </w:p>
    <w:p w:rsidRPr="004F0494" w:rsidR="00C853D1" w:rsidP="00F6636C" w:rsidRDefault="00C853D1" w14:paraId="5795BBB6" w14:textId="77777777">
      <w:pPr>
        <w:spacing w:after="0" w:line="360" w:lineRule="auto"/>
        <w:rPr>
          <w:rFonts w:eastAsia="Times New Roman" w:cs="Tahoma"/>
          <w:color w:val="auto"/>
          <w:szCs w:val="24"/>
          <w:lang w:eastAsia="es-ES"/>
        </w:rPr>
      </w:pPr>
      <w:r w:rsidRPr="004F0494">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4F0494" w:rsidR="00D958AB" w:rsidP="00F6636C" w:rsidRDefault="00D958AB" w14:paraId="1680F3B7" w14:textId="77777777">
      <w:pPr>
        <w:spacing w:after="0" w:line="360" w:lineRule="auto"/>
        <w:jc w:val="center"/>
        <w:rPr>
          <w:rFonts w:eastAsia="Times New Roman" w:cs="Tahoma"/>
          <w:b/>
          <w:color w:val="auto"/>
          <w:lang w:val="es-ES" w:eastAsia="es-ES"/>
        </w:rPr>
      </w:pPr>
    </w:p>
    <w:p w:rsidRPr="004F0494" w:rsidR="00C853D1" w:rsidP="00F6636C" w:rsidRDefault="00C853D1" w14:paraId="4647AD46" w14:textId="77777777">
      <w:pPr>
        <w:spacing w:after="0" w:line="360" w:lineRule="auto"/>
        <w:jc w:val="center"/>
        <w:rPr>
          <w:rFonts w:eastAsia="Times New Roman" w:cs="Tahoma"/>
          <w:b/>
          <w:color w:val="auto"/>
          <w:lang w:val="es-ES" w:eastAsia="es-ES"/>
        </w:rPr>
      </w:pPr>
      <w:r w:rsidRPr="004F0494">
        <w:rPr>
          <w:rFonts w:eastAsia="Times New Roman" w:cs="Tahoma"/>
          <w:b/>
          <w:color w:val="auto"/>
          <w:lang w:val="es-ES" w:eastAsia="es-ES"/>
        </w:rPr>
        <w:t>C O N S I D E R A N D O S:</w:t>
      </w:r>
    </w:p>
    <w:p w:rsidRPr="004F0494" w:rsidR="00C853D1" w:rsidP="00F6636C" w:rsidRDefault="00C853D1" w14:paraId="46CF2E78" w14:textId="77777777">
      <w:pPr>
        <w:spacing w:after="0" w:line="360" w:lineRule="auto"/>
        <w:rPr>
          <w:b/>
        </w:rPr>
      </w:pPr>
    </w:p>
    <w:p w:rsidRPr="004F0494" w:rsidR="00C853D1" w:rsidP="00F6636C"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4F0494">
        <w:rPr>
          <w:rFonts w:eastAsia="Calibri" w:cs="Tahoma"/>
          <w:b/>
          <w:color w:val="000000"/>
          <w:szCs w:val="24"/>
          <w:lang w:val="es-ES" w:eastAsia="es-MX"/>
        </w:rPr>
        <w:t>PRIMERO</w:t>
      </w:r>
      <w:r w:rsidRPr="004F0494">
        <w:rPr>
          <w:rFonts w:eastAsia="Calibri" w:cs="Tahoma"/>
          <w:color w:val="000000"/>
          <w:szCs w:val="24"/>
          <w:lang w:val="es-ES" w:eastAsia="es-MX"/>
        </w:rPr>
        <w:t xml:space="preserve">. </w:t>
      </w:r>
      <w:r w:rsidRPr="004F0494">
        <w:rPr>
          <w:rFonts w:eastAsia="Times New Roman" w:cs="Tahoma"/>
          <w:b/>
          <w:color w:val="auto"/>
          <w:szCs w:val="24"/>
          <w:lang w:val="es-ES" w:eastAsia="es-ES"/>
        </w:rPr>
        <w:t>Competencia.</w:t>
      </w:r>
    </w:p>
    <w:p w:rsidRPr="004F0494" w:rsidR="00C853D1" w:rsidP="00F6636C"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4F0494" w:rsidR="007074C6" w:rsidP="00F6636C" w:rsidRDefault="007074C6" w14:paraId="17045E0F" w14:textId="77777777">
      <w:pPr>
        <w:spacing w:after="0" w:line="360" w:lineRule="auto"/>
        <w:rPr>
          <w:rFonts w:cs="Tahoma"/>
        </w:rPr>
      </w:pPr>
      <w:r w:rsidRPr="004F0494">
        <w:rPr>
          <w:rFonts w:cs="Tahoma"/>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4F0494" w:rsidR="007074C6" w:rsidP="00F6636C" w:rsidRDefault="007074C6" w14:paraId="1D991807" w14:textId="77777777">
      <w:pPr>
        <w:spacing w:after="0" w:line="360" w:lineRule="auto"/>
        <w:rPr>
          <w:rFonts w:cs="Tahoma"/>
        </w:rPr>
      </w:pPr>
      <w:r w:rsidRPr="004F0494">
        <w:rPr>
          <w:rFonts w:cs="Tahoma"/>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F0494" w:rsidR="00C853D1" w:rsidP="00F6636C" w:rsidRDefault="00C853D1" w14:paraId="4FF2492C" w14:textId="77777777">
      <w:pPr>
        <w:spacing w:after="0" w:line="360" w:lineRule="auto"/>
        <w:rPr>
          <w:rFonts w:eastAsia="Times New Roman" w:cs="Tahoma"/>
          <w:bCs/>
          <w:color w:val="auto"/>
          <w:lang w:eastAsia="es-ES"/>
        </w:rPr>
      </w:pPr>
    </w:p>
    <w:p w:rsidRPr="004F0494" w:rsidR="00C853D1" w:rsidP="00F6636C"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4F0494">
        <w:rPr>
          <w:rFonts w:eastAsia="Calibri" w:cs="Tahoma"/>
          <w:b/>
          <w:color w:val="000000"/>
          <w:szCs w:val="24"/>
          <w:lang w:val="es-ES" w:eastAsia="es-MX"/>
        </w:rPr>
        <w:lastRenderedPageBreak/>
        <w:t>SEGUNDO</w:t>
      </w:r>
      <w:r w:rsidRPr="004F0494">
        <w:rPr>
          <w:rFonts w:eastAsia="Calibri" w:cs="Tahoma"/>
          <w:color w:val="000000"/>
          <w:szCs w:val="24"/>
          <w:lang w:val="es-ES" w:eastAsia="es-MX"/>
        </w:rPr>
        <w:t xml:space="preserve">. </w:t>
      </w:r>
      <w:r w:rsidRPr="004F0494">
        <w:rPr>
          <w:rFonts w:eastAsia="Times New Roman" w:cs="Tahoma"/>
          <w:b/>
          <w:color w:val="auto"/>
          <w:szCs w:val="24"/>
          <w:lang w:val="es-ES" w:eastAsia="es-ES"/>
        </w:rPr>
        <w:t>Causales de improcedencia y sobreseimiento.</w:t>
      </w:r>
      <w:r w:rsidRPr="004F0494">
        <w:rPr>
          <w:rFonts w:eastAsia="Times New Roman" w:cs="Tahoma"/>
          <w:color w:val="auto"/>
          <w:szCs w:val="24"/>
          <w:lang w:val="es-ES" w:eastAsia="es-ES"/>
        </w:rPr>
        <w:t xml:space="preserve"> </w:t>
      </w:r>
    </w:p>
    <w:p w:rsidRPr="004F0494" w:rsidR="00C853D1" w:rsidP="00F6636C"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4F0494" w:rsidR="007074C6" w:rsidP="00F6636C" w:rsidRDefault="007074C6" w14:paraId="4FC15F71" w14:textId="77777777">
      <w:pPr>
        <w:spacing w:after="0" w:line="360" w:lineRule="auto"/>
      </w:pPr>
      <w:r w:rsidRPr="004F0494">
        <w:t>Este Instituto realiza el estudio oficioso de las causales de improcedencia, por tratarse de una cuestión de orden público y de estudio preferente (acorde con el Criterio orientador en la Tesis de Jurisprudencia “</w:t>
      </w:r>
      <w:r w:rsidRPr="004F0494">
        <w:rPr>
          <w:b/>
        </w:rPr>
        <w:t>IMPROCEDENCIA</w:t>
      </w:r>
      <w:r w:rsidRPr="004F0494">
        <w:t xml:space="preserve">.” </w:t>
      </w:r>
      <w:r w:rsidRPr="004F0494">
        <w:rPr>
          <w:b/>
        </w:rPr>
        <w:t>(Semanario Judicial de la Federación, Quinta Época, 1985, pág. 262),</w:t>
      </w:r>
      <w:r w:rsidRPr="004F0494">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F0494" w:rsidR="00B07E2E" w:rsidP="00F6636C" w:rsidRDefault="00B07E2E" w14:paraId="6CF440D8" w14:textId="77777777">
      <w:pPr>
        <w:spacing w:after="0" w:line="360" w:lineRule="auto"/>
      </w:pPr>
    </w:p>
    <w:p w:rsidRPr="004F0494" w:rsidR="007074C6" w:rsidP="00F6636C" w:rsidRDefault="007074C6" w14:paraId="25D2028B" w14:textId="77777777">
      <w:pPr>
        <w:spacing w:after="0" w:line="360" w:lineRule="auto"/>
      </w:pPr>
      <w:r w:rsidRPr="004F0494">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F0494" w:rsidR="00C853D1" w:rsidP="00F6636C" w:rsidRDefault="00C853D1" w14:paraId="3577CA43" w14:textId="77777777">
      <w:pPr>
        <w:spacing w:after="0" w:line="360" w:lineRule="auto"/>
        <w:rPr>
          <w:rFonts w:eastAsia="Times New Roman" w:cs="Tahoma"/>
          <w:b/>
          <w:bCs/>
          <w:color w:val="auto"/>
          <w:lang w:eastAsia="es-ES"/>
        </w:rPr>
      </w:pPr>
    </w:p>
    <w:p w:rsidRPr="004F0494" w:rsidR="00C853D1" w:rsidP="00F6636C" w:rsidRDefault="00C853D1" w14:paraId="4F973625" w14:textId="77777777">
      <w:pPr>
        <w:spacing w:after="0" w:line="360" w:lineRule="auto"/>
        <w:rPr>
          <w:rFonts w:eastAsia="Times New Roman" w:cs="Tahoma"/>
          <w:b/>
          <w:bCs/>
          <w:color w:val="auto"/>
          <w:lang w:eastAsia="es-ES"/>
        </w:rPr>
      </w:pPr>
      <w:r w:rsidRPr="004F0494">
        <w:rPr>
          <w:rFonts w:eastAsia="Times New Roman" w:cs="Tahoma"/>
          <w:b/>
          <w:bCs/>
          <w:color w:val="auto"/>
          <w:lang w:eastAsia="es-ES"/>
        </w:rPr>
        <w:t>Causales de sobreseimiento.</w:t>
      </w:r>
    </w:p>
    <w:p w:rsidRPr="004F0494" w:rsidR="00CD573E" w:rsidP="00F6636C" w:rsidRDefault="00CD573E" w14:paraId="3FF75C55" w14:textId="77777777">
      <w:pPr>
        <w:spacing w:after="0" w:line="360" w:lineRule="auto"/>
        <w:rPr>
          <w:rFonts w:eastAsia="Times New Roman" w:cs="Tahoma"/>
          <w:b/>
          <w:bCs/>
          <w:color w:val="auto"/>
          <w:lang w:eastAsia="es-ES"/>
        </w:rPr>
      </w:pPr>
    </w:p>
    <w:p w:rsidRPr="004F0494" w:rsidR="00C853D1" w:rsidP="00F6636C" w:rsidRDefault="00C853D1" w14:paraId="77050B85" w14:textId="77777777">
      <w:pPr>
        <w:spacing w:after="0" w:line="360" w:lineRule="auto"/>
        <w:rPr>
          <w:rFonts w:eastAsia="Times New Roman" w:cs="Tahoma"/>
          <w:color w:val="auto"/>
          <w:szCs w:val="24"/>
          <w:lang w:eastAsia="es-ES"/>
        </w:rPr>
      </w:pPr>
      <w:r w:rsidRPr="004F0494">
        <w:rPr>
          <w:rFonts w:eastAsia="Times New Roman" w:cs="Tahoma"/>
          <w:color w:val="auto"/>
          <w:szCs w:val="24"/>
          <w:lang w:eastAsia="es-ES"/>
        </w:rPr>
        <w:t>Por ser de previo y especial pronunciamiento, este Instituto analiza si se actualiza alguna causal de sobreseimiento.</w:t>
      </w:r>
    </w:p>
    <w:p w:rsidRPr="004F0494" w:rsidR="00C853D1" w:rsidP="00F6636C" w:rsidRDefault="00C853D1" w14:paraId="1797E49B" w14:textId="77777777">
      <w:pPr>
        <w:spacing w:after="0" w:line="360" w:lineRule="auto"/>
        <w:rPr>
          <w:rFonts w:eastAsia="Times New Roman" w:cs="Tahoma"/>
          <w:color w:val="auto"/>
          <w:szCs w:val="24"/>
          <w:lang w:eastAsia="es-ES"/>
        </w:rPr>
      </w:pPr>
    </w:p>
    <w:p w:rsidRPr="004F0494" w:rsidR="00C853D1" w:rsidP="00F6636C" w:rsidRDefault="00C853D1" w14:paraId="3929C861" w14:textId="77777777">
      <w:pPr>
        <w:spacing w:after="0" w:line="360" w:lineRule="auto"/>
        <w:rPr>
          <w:rFonts w:eastAsia="Times New Roman" w:cs="Tahoma"/>
          <w:color w:val="auto"/>
          <w:szCs w:val="24"/>
          <w:lang w:eastAsia="es-ES"/>
        </w:rPr>
      </w:pPr>
      <w:r w:rsidRPr="004F0494">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w:t>
      </w:r>
      <w:r w:rsidRPr="004F0494">
        <w:rPr>
          <w:rFonts w:eastAsia="Times New Roman" w:cs="Tahoma"/>
          <w:color w:val="auto"/>
          <w:szCs w:val="24"/>
          <w:lang w:eastAsia="es-ES"/>
        </w:rPr>
        <w:lastRenderedPageBreak/>
        <w:t>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F0494" w:rsidR="00C853D1" w:rsidP="00F6636C" w:rsidRDefault="00C853D1" w14:paraId="12F90250" w14:textId="77777777">
      <w:pPr>
        <w:spacing w:after="0" w:line="360" w:lineRule="auto"/>
        <w:rPr>
          <w:rFonts w:eastAsia="Times New Roman" w:cs="Tahoma"/>
          <w:color w:val="auto"/>
          <w:szCs w:val="24"/>
          <w:lang w:eastAsia="es-ES"/>
        </w:rPr>
      </w:pPr>
    </w:p>
    <w:p w:rsidRPr="004F0494" w:rsidR="007074C6" w:rsidP="00F6636C" w:rsidRDefault="007074C6" w14:paraId="3C25C54F" w14:textId="77777777">
      <w:pPr>
        <w:spacing w:after="0" w:line="360" w:lineRule="auto"/>
      </w:pPr>
      <w:r w:rsidRPr="004F0494">
        <w:t>En ese orden de ideas, toda vez que no ha quedado sin materia el Recurso de Revisión al rubro, se considera procedente entrar al fondo del presente asunto.</w:t>
      </w:r>
    </w:p>
    <w:p w:rsidRPr="004F0494" w:rsidR="00C853D1" w:rsidP="00F6636C" w:rsidRDefault="00C853D1" w14:paraId="5A499E5E" w14:textId="77777777">
      <w:pPr>
        <w:spacing w:after="0" w:line="360" w:lineRule="auto"/>
      </w:pPr>
    </w:p>
    <w:p w:rsidRPr="004F0494" w:rsidR="00C853D1" w:rsidP="00F6636C" w:rsidRDefault="00C853D1" w14:paraId="554D6B44" w14:textId="77777777">
      <w:pPr>
        <w:spacing w:after="0" w:line="360" w:lineRule="auto"/>
        <w:rPr>
          <w:rFonts w:eastAsia="Times New Roman" w:cs="Tahoma"/>
          <w:b/>
          <w:bCs/>
          <w:iCs/>
          <w:color w:val="auto"/>
          <w:lang w:val="es-ES" w:eastAsia="es-ES"/>
        </w:rPr>
      </w:pPr>
      <w:r w:rsidRPr="004F0494">
        <w:rPr>
          <w:rFonts w:eastAsia="Times New Roman" w:cs="Tahoma"/>
          <w:b/>
          <w:bCs/>
          <w:iCs/>
          <w:color w:val="auto"/>
          <w:lang w:val="es-ES" w:eastAsia="es-ES"/>
        </w:rPr>
        <w:t xml:space="preserve">TERCERO. Determinación de la Controversia. </w:t>
      </w:r>
    </w:p>
    <w:p w:rsidRPr="004F0494" w:rsidR="00C853D1" w:rsidP="00F6636C"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4F0494" w:rsidR="00B07E2E" w:rsidP="00F6636C" w:rsidRDefault="00B07E2E" w14:paraId="215218F5" w14:textId="5165B65B">
      <w:pPr>
        <w:spacing w:after="0" w:line="360" w:lineRule="auto"/>
        <w:rPr>
          <w:bCs/>
          <w:lang w:eastAsia="es-MX"/>
        </w:rPr>
      </w:pPr>
      <w:r w:rsidRPr="004F0494">
        <w:t>Una vez realizado el estudio de las constancias que integran el expediente en que se actúa, se desprende que el Particular</w:t>
      </w:r>
      <w:r w:rsidRPr="004F0494" w:rsidR="00250C08">
        <w:t>,</w:t>
      </w:r>
      <w:r w:rsidRPr="004F0494">
        <w:t xml:space="preserve"> solicitó </w:t>
      </w:r>
      <w:r w:rsidRPr="004F0494" w:rsidR="00F22752">
        <w:rPr>
          <w:b/>
        </w:rPr>
        <w:t>del Presidente, Tesorero, Síndico y Contralor Interno</w:t>
      </w:r>
      <w:r w:rsidRPr="004F0494" w:rsidR="00F22752">
        <w:t xml:space="preserve">, todos del Municipio de Amecameca, </w:t>
      </w:r>
      <w:r w:rsidRPr="004F0494" w:rsidR="00203626">
        <w:t>en caso</w:t>
      </w:r>
      <w:r w:rsidRPr="004F0494" w:rsidR="00F22752">
        <w:t xml:space="preserve"> de ser aplicable y</w:t>
      </w:r>
      <w:r w:rsidRPr="004F0494" w:rsidR="00203626">
        <w:t xml:space="preserve"> de que el Municipio adquiera deuda, </w:t>
      </w:r>
      <w:r w:rsidRPr="004F0494" w:rsidR="00250C08">
        <w:rPr>
          <w:bCs/>
          <w:lang w:eastAsia="es-MX"/>
        </w:rPr>
        <w:t>la información siguiente:</w:t>
      </w:r>
    </w:p>
    <w:p w:rsidRPr="004F0494" w:rsidR="00B07E2E" w:rsidP="00F6636C" w:rsidRDefault="00B07E2E" w14:paraId="65943CB4" w14:textId="77777777">
      <w:pPr>
        <w:spacing w:after="0" w:line="360" w:lineRule="auto"/>
        <w:rPr>
          <w:bCs/>
          <w:lang w:eastAsia="es-MX"/>
        </w:rPr>
      </w:pPr>
    </w:p>
    <w:p w:rsidRPr="004F0494" w:rsidR="00250C08" w:rsidP="00F6636C" w:rsidRDefault="00203626" w14:paraId="7AF61BDF" w14:textId="385E3492">
      <w:pPr>
        <w:pStyle w:val="Prrafodelista"/>
        <w:numPr>
          <w:ilvl w:val="0"/>
          <w:numId w:val="10"/>
        </w:numPr>
        <w:spacing w:line="360" w:lineRule="auto"/>
        <w:rPr>
          <w:szCs w:val="22"/>
        </w:rPr>
      </w:pPr>
      <w:r w:rsidRPr="004F0494">
        <w:rPr>
          <w:szCs w:val="22"/>
        </w:rPr>
        <w:t>Forma para la contratación de empréstitos</w:t>
      </w:r>
      <w:r w:rsidRPr="004F0494" w:rsidR="00250C08">
        <w:rPr>
          <w:szCs w:val="22"/>
        </w:rPr>
        <w:t>;</w:t>
      </w:r>
    </w:p>
    <w:p w:rsidRPr="004F0494" w:rsidR="00B07E2E" w:rsidP="00F6636C" w:rsidRDefault="00F22752" w14:paraId="02E9AD18" w14:textId="354C56D7">
      <w:pPr>
        <w:pStyle w:val="Prrafodelista"/>
        <w:numPr>
          <w:ilvl w:val="0"/>
          <w:numId w:val="10"/>
        </w:numPr>
        <w:spacing w:line="360" w:lineRule="auto"/>
        <w:rPr>
          <w:szCs w:val="22"/>
        </w:rPr>
      </w:pPr>
      <w:r w:rsidRPr="004F0494">
        <w:rPr>
          <w:szCs w:val="22"/>
          <w:lang w:eastAsia="es-MX"/>
        </w:rPr>
        <w:t>Forma de a</w:t>
      </w:r>
      <w:r w:rsidRPr="004F0494" w:rsidR="00407B15">
        <w:rPr>
          <w:szCs w:val="22"/>
          <w:lang w:eastAsia="es-MX"/>
        </w:rPr>
        <w:t>plicación en rubros, programas o acciones</w:t>
      </w:r>
      <w:r w:rsidRPr="004F0494" w:rsidR="0033142A">
        <w:rPr>
          <w:szCs w:val="22"/>
          <w:lang w:eastAsia="es-MX"/>
        </w:rPr>
        <w:t>;</w:t>
      </w:r>
      <w:r w:rsidRPr="004F0494" w:rsidR="00B07E2E">
        <w:rPr>
          <w:szCs w:val="22"/>
          <w:lang w:eastAsia="es-MX"/>
        </w:rPr>
        <w:t xml:space="preserve"> </w:t>
      </w:r>
    </w:p>
    <w:p w:rsidRPr="004F0494" w:rsidR="00250C08" w:rsidP="00F6636C" w:rsidRDefault="00250C08" w14:paraId="527C05C4" w14:textId="77777777">
      <w:pPr>
        <w:spacing w:after="0" w:line="360" w:lineRule="auto"/>
      </w:pPr>
    </w:p>
    <w:p w:rsidRPr="004F0494" w:rsidR="00B07E2E" w:rsidP="00F6636C" w:rsidRDefault="00B07E2E" w14:paraId="70F3AF4C" w14:textId="5C0161BF">
      <w:pPr>
        <w:spacing w:after="0" w:line="360" w:lineRule="auto"/>
      </w:pPr>
      <w:r w:rsidRPr="004F0494">
        <w:t>En atención a lo solicitado, el</w:t>
      </w:r>
      <w:r w:rsidRPr="004F0494" w:rsidR="0033142A">
        <w:t xml:space="preserve"> Ayuntamiento de </w:t>
      </w:r>
      <w:r w:rsidRPr="004F0494" w:rsidR="00F22752">
        <w:t>Amecameca</w:t>
      </w:r>
      <w:r w:rsidRPr="004F0494" w:rsidR="0033142A">
        <w:rPr>
          <w:lang w:eastAsia="es-MX"/>
        </w:rPr>
        <w:t>,</w:t>
      </w:r>
      <w:r w:rsidRPr="004F0494" w:rsidR="0033142A">
        <w:rPr>
          <w:b/>
          <w:bCs/>
          <w:lang w:eastAsia="es-MX"/>
        </w:rPr>
        <w:t xml:space="preserve"> </w:t>
      </w:r>
      <w:r w:rsidRPr="004F0494">
        <w:t>a través del Sistema de Acceso a la Información Mexiquense (SAIMEX),</w:t>
      </w:r>
      <w:r w:rsidRPr="004F0494" w:rsidR="004C08E4">
        <w:t xml:space="preserve"> el Titular de la Unidad de Transparencia,</w:t>
      </w:r>
      <w:r w:rsidRPr="004F0494">
        <w:t xml:space="preserve"> en respuesta</w:t>
      </w:r>
      <w:r w:rsidRPr="004F0494" w:rsidR="00250C08">
        <w:t>s</w:t>
      </w:r>
      <w:r w:rsidRPr="004F0494">
        <w:t xml:space="preserve"> </w:t>
      </w:r>
      <w:r w:rsidRPr="004F0494" w:rsidR="00250C08">
        <w:t>señaló</w:t>
      </w:r>
      <w:r w:rsidRPr="004F0494" w:rsidR="004C08E4">
        <w:t xml:space="preserve"> que anexaba la</w:t>
      </w:r>
      <w:r w:rsidRPr="004F0494" w:rsidR="00250C08">
        <w:t xml:space="preserve"> </w:t>
      </w:r>
      <w:r w:rsidRPr="004F0494" w:rsidR="004C08E4">
        <w:t xml:space="preserve">información en la cual se fundamenta la contratación si existiera el caso, por su parte el Tesorero Municipal, señaló que previa autorización del Cabildo del H. Ayuntamiento del Municipio, se realizaría el proceso de contratación de un crédito simple, el cual tendría que ser contratado mediante un proceso competitivo, con la institución financiera que ofrezca las mejores condiciones de mercado, las obligaciones de deuda pública estarán destinadas al financiamiento de inversiones públicas productivas, prestación de servicios públicos que en forma directa o mediante, generen recursos públicos, incluyendo sin limitar la </w:t>
      </w:r>
      <w:r w:rsidRPr="004F0494" w:rsidR="004C08E4">
        <w:lastRenderedPageBreak/>
        <w:t>contratación de obligaciones de deuda para el pago de pasivos anteriores o la reestructuración de pasivos a cargo del Estado y/o Municipio</w:t>
      </w:r>
      <w:r w:rsidRPr="004F0494" w:rsidR="00616733">
        <w:t>s</w:t>
      </w:r>
      <w:r w:rsidRPr="004F0494" w:rsidR="004C08E4">
        <w:t xml:space="preserve">, finalmente el Síndico arguyó que la forma de contratación de empréstitos en términos de la Ley de </w:t>
      </w:r>
      <w:r w:rsidRPr="004F0494" w:rsidR="008A00DB">
        <w:t>D</w:t>
      </w:r>
      <w:r w:rsidRPr="004F0494" w:rsidR="004C08E4">
        <w:t xml:space="preserve">euda </w:t>
      </w:r>
      <w:r w:rsidRPr="004F0494" w:rsidR="008A00DB">
        <w:t>P</w:t>
      </w:r>
      <w:r w:rsidRPr="004F0494" w:rsidR="004C08E4">
        <w:t>ública, se solicitaría de acuerdo a la Ley de Disciplina Financiera de las Entidades y Municipios, que es la que los</w:t>
      </w:r>
      <w:r w:rsidRPr="004F0494" w:rsidR="008A00DB">
        <w:t xml:space="preserve"> regula, y serí</w:t>
      </w:r>
      <w:r w:rsidRPr="004F0494" w:rsidR="004C08E4">
        <w:t>a aplicada si esta fuera aceptada, para situaciones de primer instancia de acuerdo a las mayores necesidades del municipio</w:t>
      </w:r>
      <w:r w:rsidRPr="004F0494">
        <w:t xml:space="preserve">. </w:t>
      </w:r>
    </w:p>
    <w:p w:rsidRPr="004F0494" w:rsidR="00B07E2E" w:rsidP="00F6636C" w:rsidRDefault="00B07E2E" w14:paraId="4F98FD68" w14:textId="77777777">
      <w:pPr>
        <w:spacing w:after="0" w:line="360" w:lineRule="auto"/>
      </w:pPr>
    </w:p>
    <w:p w:rsidRPr="004F0494" w:rsidR="00B07E2E" w:rsidP="00F6636C" w:rsidRDefault="00B07E2E" w14:paraId="5E610AB4" w14:textId="3C0FCF67">
      <w:pPr>
        <w:spacing w:after="0" w:line="360" w:lineRule="auto"/>
        <w:rPr>
          <w:u w:val="single"/>
        </w:rPr>
      </w:pPr>
      <w:r w:rsidRPr="004F0494">
        <w:rPr>
          <w:color w:val="000000"/>
        </w:rPr>
        <w:t>Así,</w:t>
      </w:r>
      <w:r w:rsidRPr="004F0494">
        <w:rPr>
          <w:rFonts w:ascii="Verdana" w:hAnsi="Verdana"/>
          <w:color w:val="000000"/>
          <w:sz w:val="18"/>
          <w:szCs w:val="18"/>
        </w:rPr>
        <w:t xml:space="preserve"> </w:t>
      </w:r>
      <w:r w:rsidRPr="004F0494">
        <w:t xml:space="preserve">inconforme con la actuación del Sujeto Obligado, el ahora Recurrente </w:t>
      </w:r>
      <w:r w:rsidRPr="004F0494" w:rsidR="00ED6A91">
        <w:t>interpuso</w:t>
      </w:r>
      <w:r w:rsidRPr="004F0494">
        <w:t xml:space="preserve"> </w:t>
      </w:r>
      <w:r w:rsidRPr="004F0494" w:rsidR="004C08E4">
        <w:t>los</w:t>
      </w:r>
      <w:r w:rsidRPr="004F0494">
        <w:t xml:space="preserve"> Recurso</w:t>
      </w:r>
      <w:r w:rsidRPr="004F0494" w:rsidR="008A00DB">
        <w:t>s</w:t>
      </w:r>
      <w:r w:rsidRPr="004F0494">
        <w:t xml:space="preserve"> de Revisión que nos ocupa</w:t>
      </w:r>
      <w:r w:rsidRPr="004F0494" w:rsidR="004C08E4">
        <w:t>n</w:t>
      </w:r>
      <w:r w:rsidRPr="004F0494">
        <w:t>, en donde sus motivos o razones de agravio,</w:t>
      </w:r>
      <w:r w:rsidRPr="004F0494" w:rsidR="004C08E4">
        <w:t xml:space="preserve"> en similitud,</w:t>
      </w:r>
      <w:r w:rsidRPr="004F0494">
        <w:t xml:space="preserve"> </w:t>
      </w:r>
      <w:r w:rsidRPr="004F0494">
        <w:rPr>
          <w:u w:val="single"/>
        </w:rPr>
        <w:t>versan en advertir lo siguiente:</w:t>
      </w:r>
      <w:r w:rsidRPr="004F0494">
        <w:t xml:space="preserve"> </w:t>
      </w:r>
      <w:r w:rsidRPr="004F0494" w:rsidR="00632FDD">
        <w:t>No entrega información</w:t>
      </w:r>
      <w:r w:rsidRPr="004F0494">
        <w:t>.</w:t>
      </w:r>
    </w:p>
    <w:p w:rsidRPr="004F0494" w:rsidR="00ED6A91" w:rsidP="00F6636C" w:rsidRDefault="00ED6A91" w14:paraId="4A5CFDE8" w14:textId="77777777">
      <w:pPr>
        <w:pStyle w:val="NormalWeb"/>
        <w:spacing w:before="0" w:beforeAutospacing="0" w:after="0" w:afterAutospacing="0" w:line="360" w:lineRule="auto"/>
        <w:ind w:right="-28"/>
        <w:rPr>
          <w:rFonts w:ascii="Palatino Linotype" w:hAnsi="Palatino Linotype" w:cs="Tahoma"/>
          <w:sz w:val="22"/>
          <w:szCs w:val="22"/>
          <w:lang w:val="es-ES"/>
        </w:rPr>
      </w:pPr>
    </w:p>
    <w:p w:rsidRPr="004F0494" w:rsidR="00B07E2E" w:rsidP="00F6636C" w:rsidRDefault="00ED6A91" w14:paraId="5B783C56" w14:textId="413EE026">
      <w:pPr>
        <w:pStyle w:val="NormalWeb"/>
        <w:spacing w:before="0" w:beforeAutospacing="0" w:after="0" w:afterAutospacing="0" w:line="360" w:lineRule="auto"/>
        <w:ind w:right="-28"/>
        <w:jc w:val="both"/>
        <w:rPr>
          <w:rFonts w:ascii="Palatino Linotype" w:hAnsi="Palatino Linotype" w:cs="Tahoma"/>
          <w:bCs/>
          <w:iCs/>
          <w:sz w:val="22"/>
          <w:szCs w:val="22"/>
          <w:lang w:val="es-ES" w:eastAsia="es-ES"/>
        </w:rPr>
      </w:pPr>
      <w:r w:rsidRPr="004F0494">
        <w:rPr>
          <w:rFonts w:ascii="Palatino Linotype" w:hAnsi="Palatino Linotype" w:cs="Tahoma"/>
          <w:sz w:val="22"/>
          <w:szCs w:val="22"/>
          <w:lang w:val="es-ES"/>
        </w:rPr>
        <w:t>Así las cosas, una vez admitido</w:t>
      </w:r>
      <w:r w:rsidRPr="004F0494" w:rsidR="00632FDD">
        <w:rPr>
          <w:rFonts w:ascii="Palatino Linotype" w:hAnsi="Palatino Linotype" w:cs="Tahoma"/>
          <w:sz w:val="22"/>
          <w:szCs w:val="22"/>
          <w:lang w:val="es-ES"/>
        </w:rPr>
        <w:t>s</w:t>
      </w:r>
      <w:r w:rsidRPr="004F0494">
        <w:rPr>
          <w:rFonts w:ascii="Palatino Linotype" w:hAnsi="Palatino Linotype" w:cs="Tahoma"/>
          <w:sz w:val="22"/>
          <w:szCs w:val="22"/>
          <w:lang w:val="es-ES"/>
        </w:rPr>
        <w:t xml:space="preserve"> y notificado</w:t>
      </w:r>
      <w:r w:rsidRPr="004F0494" w:rsidR="00632FDD">
        <w:rPr>
          <w:rFonts w:ascii="Palatino Linotype" w:hAnsi="Palatino Linotype" w:cs="Tahoma"/>
          <w:sz w:val="22"/>
          <w:szCs w:val="22"/>
          <w:lang w:val="es-ES"/>
        </w:rPr>
        <w:t>s</w:t>
      </w:r>
      <w:r w:rsidRPr="004F0494">
        <w:rPr>
          <w:rFonts w:ascii="Palatino Linotype" w:hAnsi="Palatino Linotype" w:cs="Tahoma"/>
          <w:sz w:val="22"/>
          <w:szCs w:val="22"/>
          <w:lang w:val="es-ES"/>
        </w:rPr>
        <w:t xml:space="preserve"> l</w:t>
      </w:r>
      <w:r w:rsidRPr="004F0494" w:rsidR="00632FDD">
        <w:rPr>
          <w:rFonts w:ascii="Palatino Linotype" w:hAnsi="Palatino Linotype" w:cs="Tahoma"/>
          <w:sz w:val="22"/>
          <w:szCs w:val="22"/>
          <w:lang w:val="es-ES"/>
        </w:rPr>
        <w:t>os</w:t>
      </w:r>
      <w:r w:rsidRPr="004F0494">
        <w:rPr>
          <w:rFonts w:ascii="Palatino Linotype" w:hAnsi="Palatino Linotype" w:cs="Tahoma"/>
          <w:sz w:val="22"/>
          <w:szCs w:val="22"/>
          <w:lang w:val="es-ES"/>
        </w:rPr>
        <w:t xml:space="preserve"> Recurso</w:t>
      </w:r>
      <w:r w:rsidRPr="004F0494" w:rsidR="00632FDD">
        <w:rPr>
          <w:rFonts w:ascii="Palatino Linotype" w:hAnsi="Palatino Linotype" w:cs="Tahoma"/>
          <w:sz w:val="22"/>
          <w:szCs w:val="22"/>
          <w:lang w:val="es-ES"/>
        </w:rPr>
        <w:t>s</w:t>
      </w:r>
      <w:r w:rsidRPr="004F0494">
        <w:rPr>
          <w:rFonts w:ascii="Palatino Linotype" w:hAnsi="Palatino Linotype" w:cs="Tahoma"/>
          <w:sz w:val="22"/>
          <w:szCs w:val="22"/>
          <w:lang w:val="es-ES"/>
        </w:rPr>
        <w:t xml:space="preserve"> de Revisión a las partes, </w:t>
      </w:r>
      <w:r w:rsidRPr="004F0494" w:rsidR="00632FDD">
        <w:rPr>
          <w:rFonts w:ascii="Palatino Linotype" w:hAnsi="Palatino Linotype" w:cs="Tahoma"/>
          <w:sz w:val="22"/>
          <w:szCs w:val="22"/>
          <w:lang w:val="es-ES"/>
        </w:rPr>
        <w:t>el Sujeto Obligado mediante Informes Justificados, ratificó las respuestas primigenias,</w:t>
      </w:r>
      <w:r w:rsidRPr="004F0494" w:rsidR="004C08E4">
        <w:rPr>
          <w:rFonts w:ascii="Palatino Linotype" w:hAnsi="Palatino Linotype" w:cs="Tahoma"/>
          <w:sz w:val="22"/>
          <w:szCs w:val="22"/>
          <w:lang w:val="es-ES"/>
        </w:rPr>
        <w:t xml:space="preserve"> y las robusteció en términos de la Constitución Política de los Estados Unidos Mexicanos</w:t>
      </w:r>
      <w:r w:rsidRPr="004F0494" w:rsidR="00215901">
        <w:rPr>
          <w:rFonts w:ascii="Palatino Linotype" w:hAnsi="Palatino Linotype" w:cs="Tahoma"/>
          <w:sz w:val="22"/>
          <w:szCs w:val="22"/>
          <w:lang w:val="es-ES"/>
        </w:rPr>
        <w:t>, Código Financiero del Estado de México y Municipios;</w:t>
      </w:r>
      <w:r w:rsidRPr="004F0494" w:rsidR="00632FDD">
        <w:rPr>
          <w:rFonts w:ascii="Palatino Linotype" w:hAnsi="Palatino Linotype" w:cs="Tahoma"/>
          <w:sz w:val="22"/>
          <w:szCs w:val="22"/>
          <w:lang w:val="es-ES"/>
        </w:rPr>
        <w:t xml:space="preserve"> mientras que el Recurrente</w:t>
      </w:r>
      <w:r w:rsidRPr="004F0494" w:rsidR="00632FDD">
        <w:rPr>
          <w:rFonts w:ascii="Palatino Linotype" w:hAnsi="Palatino Linotype" w:cs="Tahoma"/>
          <w:bCs/>
          <w:iCs/>
          <w:sz w:val="22"/>
          <w:szCs w:val="22"/>
          <w:lang w:val="es-ES" w:eastAsia="es-ES"/>
        </w:rPr>
        <w:t xml:space="preserve"> </w:t>
      </w:r>
      <w:r w:rsidRPr="004F0494" w:rsidR="00215901">
        <w:rPr>
          <w:rFonts w:ascii="Palatino Linotype" w:hAnsi="Palatino Linotype" w:cs="Tahoma"/>
          <w:bCs/>
          <w:iCs/>
          <w:sz w:val="22"/>
          <w:szCs w:val="22"/>
          <w:lang w:val="es-ES" w:eastAsia="es-ES"/>
        </w:rPr>
        <w:t>realizó las manifestaciones que considero pertinentes, en las que de manera general señaló el artículo 31, fracción XX, de la Ley Orgánica Municipal del Estado de México.</w:t>
      </w:r>
    </w:p>
    <w:p w:rsidRPr="004F0494" w:rsidR="00215901" w:rsidP="00F6636C" w:rsidRDefault="00215901" w14:paraId="505AAB95" w14:textId="77777777">
      <w:pPr>
        <w:pStyle w:val="NormalWeb"/>
        <w:spacing w:before="0" w:beforeAutospacing="0" w:after="0" w:afterAutospacing="0" w:line="360" w:lineRule="auto"/>
        <w:ind w:right="-28"/>
        <w:jc w:val="both"/>
        <w:rPr>
          <w:bCs/>
        </w:rPr>
      </w:pPr>
    </w:p>
    <w:p w:rsidRPr="004F0494" w:rsidR="00B07E2E" w:rsidP="00F6636C" w:rsidRDefault="00B07E2E" w14:paraId="2EAFA688" w14:textId="699C38F2">
      <w:pPr>
        <w:spacing w:after="0" w:line="360" w:lineRule="auto"/>
      </w:pPr>
      <w:r w:rsidRPr="004F0494">
        <w:t xml:space="preserve">Lo hasta aquí expuesto, se desprende de las documentales que obran en </w:t>
      </w:r>
      <w:r w:rsidRPr="004F0494" w:rsidR="00632FDD">
        <w:t>los</w:t>
      </w:r>
      <w:r w:rsidRPr="004F0494">
        <w:t xml:space="preserve"> expediente</w:t>
      </w:r>
      <w:r w:rsidRPr="004F0494" w:rsidR="00632FDD">
        <w:t>s</w:t>
      </w:r>
      <w:r w:rsidRPr="004F0494">
        <w:t xml:space="preserve"> de referencia</w:t>
      </w:r>
      <w:r w:rsidRPr="004F0494" w:rsidR="00632FDD">
        <w:t>,</w:t>
      </w:r>
      <w:r w:rsidRPr="004F0494">
        <w:t xml:space="preserve"> materia de la presente Resolución, consistentes en: la</w:t>
      </w:r>
      <w:r w:rsidRPr="004F0494" w:rsidR="00632FDD">
        <w:t>s cuatro</w:t>
      </w:r>
      <w:r w:rsidRPr="004F0494">
        <w:t xml:space="preserve"> solicitud</w:t>
      </w:r>
      <w:r w:rsidRPr="004F0494" w:rsidR="00632FDD">
        <w:t>es</w:t>
      </w:r>
      <w:r w:rsidRPr="004F0494">
        <w:t xml:space="preserve"> de acceso a la información con número</w:t>
      </w:r>
      <w:r w:rsidRPr="004F0494" w:rsidR="00632FDD">
        <w:t>s</w:t>
      </w:r>
      <w:r w:rsidRPr="004F0494">
        <w:t xml:space="preserve"> de folio</w:t>
      </w:r>
      <w:r w:rsidRPr="004F0494" w:rsidR="00632FDD">
        <w:t xml:space="preserve"> </w:t>
      </w:r>
      <w:r w:rsidRPr="004F0494" w:rsidR="00215901">
        <w:t>17186/INFOEM/IP/RR/2022, 17187/INFOEM/IP/RR/2022,  17188/INFOEM/IP/RR/2022 y 17194/INFOEM/IP/RR/2022</w:t>
      </w:r>
      <w:r w:rsidRPr="004F0494">
        <w:t>; la</w:t>
      </w:r>
      <w:r w:rsidRPr="004F0494" w:rsidR="00632FDD">
        <w:t>s</w:t>
      </w:r>
      <w:r w:rsidRPr="004F0494">
        <w:t xml:space="preserve"> respuesta</w:t>
      </w:r>
      <w:r w:rsidRPr="004F0494" w:rsidR="00632FDD">
        <w:t>s</w:t>
      </w:r>
      <w:r w:rsidRPr="004F0494">
        <w:t xml:space="preserve"> proporcionada</w:t>
      </w:r>
      <w:r w:rsidRPr="004F0494" w:rsidR="00632FDD">
        <w:t>s</w:t>
      </w:r>
      <w:r w:rsidRPr="004F0494">
        <w:t xml:space="preserve"> por el </w:t>
      </w:r>
      <w:r w:rsidRPr="004F0494" w:rsidR="00ED6A91">
        <w:rPr>
          <w:rFonts w:eastAsia="Calibri" w:cs="Tahoma"/>
        </w:rPr>
        <w:t xml:space="preserve">Ayuntamiento de </w:t>
      </w:r>
      <w:r w:rsidRPr="004F0494" w:rsidR="00215901">
        <w:rPr>
          <w:rFonts w:eastAsia="Calibri" w:cs="Tahoma"/>
        </w:rPr>
        <w:t>Amecameca</w:t>
      </w:r>
      <w:r w:rsidRPr="004F0494" w:rsidR="00632FDD">
        <w:rPr>
          <w:rFonts w:eastAsia="Calibri" w:cs="Tahoma"/>
        </w:rPr>
        <w:t>; los</w:t>
      </w:r>
      <w:r w:rsidRPr="004F0494">
        <w:t xml:space="preserve"> </w:t>
      </w:r>
      <w:r w:rsidRPr="004F0494" w:rsidR="00632FDD">
        <w:t xml:space="preserve">cuatro </w:t>
      </w:r>
      <w:r w:rsidRPr="004F0494">
        <w:t>escrito</w:t>
      </w:r>
      <w:r w:rsidRPr="004F0494" w:rsidR="00632FDD">
        <w:t>s</w:t>
      </w:r>
      <w:r w:rsidRPr="004F0494">
        <w:t xml:space="preserve"> recursal</w:t>
      </w:r>
      <w:r w:rsidRPr="004F0494" w:rsidR="00215901">
        <w:t xml:space="preserve">es; </w:t>
      </w:r>
      <w:r w:rsidRPr="004F0494" w:rsidR="00632FDD">
        <w:t>los informes justificados presentados por el Sujeto Obligado</w:t>
      </w:r>
      <w:r w:rsidRPr="004F0494" w:rsidR="00215901">
        <w:t xml:space="preserve"> y las manifestaciones vertidas por el Recurrente</w:t>
      </w:r>
      <w:r w:rsidRPr="004F0494" w:rsidR="00632FDD">
        <w:t>;</w:t>
      </w:r>
      <w:r w:rsidRPr="004F0494">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rsidRPr="004F0494" w:rsidR="00B07E2E" w:rsidP="00F6636C" w:rsidRDefault="00B07E2E" w14:paraId="2394697A" w14:textId="77777777">
      <w:pPr>
        <w:spacing w:after="0" w:line="360" w:lineRule="auto"/>
      </w:pPr>
    </w:p>
    <w:p w:rsidRPr="004F0494" w:rsidR="00B07E2E" w:rsidP="00F6636C" w:rsidRDefault="00B07E2E" w14:paraId="0F9F3E65" w14:textId="4573E99C">
      <w:pPr>
        <w:spacing w:after="0" w:line="360" w:lineRule="auto"/>
      </w:pPr>
      <w:r w:rsidRPr="004F0494">
        <w:t>Es entonces, que este Instituto advierte la procedencia del Recurso de Revisión al rubro en términos de la</w:t>
      </w:r>
      <w:r w:rsidRPr="004F0494" w:rsidR="008A00DB">
        <w:t xml:space="preserve"> fracción </w:t>
      </w:r>
      <w:r w:rsidRPr="004F0494" w:rsidR="00F92F75">
        <w:t>I</w:t>
      </w:r>
      <w:r w:rsidRPr="004F0494">
        <w:t xml:space="preserve">, del artículo 179 de la Ley de Transparencia y Acceso a la Información Pública del Estado de México y Municipios, pues nos encontramos ante </w:t>
      </w:r>
      <w:r w:rsidRPr="004F0494" w:rsidR="00632FDD">
        <w:t xml:space="preserve">la </w:t>
      </w:r>
      <w:r w:rsidRPr="004F0494" w:rsidR="008A00DB">
        <w:t>negativa a la información</w:t>
      </w:r>
      <w:r w:rsidRPr="004F0494" w:rsidR="0039549F">
        <w:t xml:space="preserve"> solicitada</w:t>
      </w:r>
      <w:r w:rsidRPr="004F0494">
        <w:t xml:space="preserve">. </w:t>
      </w:r>
    </w:p>
    <w:p w:rsidRPr="004F0494" w:rsidR="00C853D1" w:rsidP="00F6636C" w:rsidRDefault="00C853D1" w14:paraId="5796AF7E" w14:textId="77777777">
      <w:pPr>
        <w:spacing w:after="0" w:line="360" w:lineRule="auto"/>
      </w:pPr>
    </w:p>
    <w:p w:rsidRPr="004F0494" w:rsidR="00C853D1" w:rsidP="00F6636C" w:rsidRDefault="00C853D1" w14:paraId="4AD760E5" w14:textId="77777777">
      <w:pPr>
        <w:spacing w:after="0" w:line="360" w:lineRule="auto"/>
        <w:rPr>
          <w:rFonts w:eastAsia="Times New Roman" w:cs="Tahoma"/>
          <w:b/>
          <w:bCs/>
          <w:iCs/>
          <w:color w:val="auto"/>
          <w:lang w:eastAsia="es-ES"/>
        </w:rPr>
      </w:pPr>
      <w:r w:rsidRPr="004F0494">
        <w:rPr>
          <w:rFonts w:eastAsia="Times New Roman" w:cs="Tahoma"/>
          <w:b/>
          <w:bCs/>
          <w:iCs/>
          <w:color w:val="auto"/>
          <w:lang w:val="es-ES" w:eastAsia="es-ES"/>
        </w:rPr>
        <w:t xml:space="preserve">CUARTO. </w:t>
      </w:r>
      <w:r w:rsidRPr="004F0494">
        <w:rPr>
          <w:rFonts w:eastAsia="Times New Roman" w:cs="Tahoma"/>
          <w:b/>
          <w:bCs/>
          <w:iCs/>
          <w:color w:val="auto"/>
          <w:lang w:eastAsia="es-ES"/>
        </w:rPr>
        <w:t>Marco normativo aplicable en materia de transparencia y acceso a la información pública.</w:t>
      </w:r>
    </w:p>
    <w:p w:rsidRPr="004F0494" w:rsidR="00C853D1" w:rsidP="00F6636C" w:rsidRDefault="00C853D1" w14:paraId="43AD0F27" w14:textId="77777777">
      <w:pPr>
        <w:spacing w:after="0" w:line="360" w:lineRule="auto"/>
        <w:rPr>
          <w:rFonts w:eastAsia="Times New Roman" w:cs="Tahoma"/>
          <w:b/>
          <w:bCs/>
          <w:iCs/>
          <w:color w:val="auto"/>
          <w:lang w:eastAsia="es-ES"/>
        </w:rPr>
      </w:pPr>
    </w:p>
    <w:p w:rsidRPr="004F0494" w:rsidR="0042104B" w:rsidP="00F6636C" w:rsidRDefault="0042104B" w14:paraId="0359E207" w14:textId="77777777">
      <w:pPr>
        <w:spacing w:after="0" w:line="360" w:lineRule="auto"/>
      </w:pPr>
      <w:r w:rsidRPr="004F0494">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F0494" w:rsidR="0042104B" w:rsidP="00F6636C" w:rsidRDefault="0042104B" w14:paraId="2A40E0EA" w14:textId="77777777">
      <w:pPr>
        <w:spacing w:after="0" w:line="360" w:lineRule="auto"/>
      </w:pPr>
    </w:p>
    <w:p w:rsidRPr="004F0494" w:rsidR="0042104B" w:rsidP="00F6636C" w:rsidRDefault="0042104B" w14:paraId="16013798" w14:textId="77777777">
      <w:pPr>
        <w:spacing w:after="0" w:line="360" w:lineRule="auto"/>
      </w:pPr>
      <w:r w:rsidRPr="004F0494">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4F0494" w:rsidR="0042104B" w:rsidP="00F6636C" w:rsidRDefault="0042104B" w14:paraId="47BE79BE" w14:textId="77777777">
      <w:pPr>
        <w:spacing w:after="0" w:line="360" w:lineRule="auto"/>
      </w:pPr>
    </w:p>
    <w:p w:rsidRPr="004F0494" w:rsidR="0042104B" w:rsidP="00F6636C" w:rsidRDefault="0042104B" w14:paraId="7151385A" w14:textId="77777777">
      <w:pPr>
        <w:spacing w:after="0" w:line="360" w:lineRule="auto"/>
      </w:pPr>
      <w:r w:rsidRPr="004F0494">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4F0494" w:rsidR="0042104B" w:rsidP="00F6636C" w:rsidRDefault="0042104B" w14:paraId="53EBB5BA" w14:textId="77777777">
      <w:pPr>
        <w:spacing w:after="0" w:line="360" w:lineRule="auto"/>
      </w:pPr>
    </w:p>
    <w:p w:rsidRPr="004F0494" w:rsidR="0042104B" w:rsidP="00F6636C" w:rsidRDefault="0042104B" w14:paraId="14A7831B" w14:textId="77777777">
      <w:pPr>
        <w:spacing w:after="0" w:line="360" w:lineRule="auto"/>
      </w:pPr>
      <w:r w:rsidRPr="004F0494">
        <w:t xml:space="preserve">Por su parte, en materia local, el artículo 5°, fracción I de la Constitución Política del Estado Libre y Soberano de México, es coincidente con la Constitución Federal, en el sentido de la </w:t>
      </w:r>
      <w:r w:rsidRPr="004F0494">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Pr="004F0494" w:rsidR="0042104B" w:rsidP="00F6636C" w:rsidRDefault="0042104B" w14:paraId="795D50D0" w14:textId="77777777">
      <w:pPr>
        <w:spacing w:after="0" w:line="360" w:lineRule="auto"/>
      </w:pPr>
    </w:p>
    <w:p w:rsidRPr="004F0494" w:rsidR="0042104B" w:rsidP="00F6636C" w:rsidRDefault="0042104B" w14:paraId="0BF229A3" w14:textId="77777777">
      <w:pPr>
        <w:spacing w:after="0" w:line="360" w:lineRule="auto"/>
      </w:pPr>
      <w:r w:rsidRPr="004F0494">
        <w:t>Por su parte, la Ley de Transparencia y Acceso a la Información Pública del Estado de México y Municipios (Reglamentaria del artículo 5° de la Constitución Local), establece lo siguiente:</w:t>
      </w:r>
    </w:p>
    <w:p w:rsidRPr="004F0494" w:rsidR="0042104B" w:rsidP="00F6636C" w:rsidRDefault="0042104B" w14:paraId="6433FF3F" w14:textId="77777777">
      <w:pPr>
        <w:spacing w:after="0" w:line="360" w:lineRule="auto"/>
      </w:pPr>
      <w:r w:rsidRPr="004F0494">
        <w:t>El artículo 12, que, quienes generen, recopilen, administren, manejen, procesen, archiven o conserven información pública serán responsables de la misma.</w:t>
      </w:r>
    </w:p>
    <w:p w:rsidRPr="004F0494" w:rsidR="0042104B" w:rsidP="00F6636C" w:rsidRDefault="0042104B" w14:paraId="39D3F418" w14:textId="77777777">
      <w:pPr>
        <w:spacing w:after="0" w:line="360" w:lineRule="auto"/>
      </w:pPr>
    </w:p>
    <w:p w:rsidRPr="004F0494" w:rsidR="0042104B" w:rsidP="00F6636C" w:rsidRDefault="0042104B" w14:paraId="13481F41" w14:textId="77777777">
      <w:pPr>
        <w:spacing w:after="0" w:line="360" w:lineRule="auto"/>
      </w:pPr>
      <w:r w:rsidRPr="004F0494">
        <w:t>El artículo 18, que, los Sujetos Obligados deberán documentar todo acto que derive del ejercicio de sus facultades, competencias o funciones, considerando desde su origen la eventual publicidad y reutilización de la información que generen.</w:t>
      </w:r>
    </w:p>
    <w:p w:rsidRPr="004F0494" w:rsidR="0042104B" w:rsidP="00F6636C" w:rsidRDefault="0042104B" w14:paraId="50E3AE9E" w14:textId="77777777">
      <w:pPr>
        <w:spacing w:after="0" w:line="360" w:lineRule="auto"/>
      </w:pPr>
    </w:p>
    <w:p w:rsidRPr="004F0494" w:rsidR="0042104B" w:rsidP="00F6636C" w:rsidRDefault="0042104B" w14:paraId="49AED178" w14:textId="77777777">
      <w:pPr>
        <w:spacing w:after="0" w:line="360" w:lineRule="auto"/>
      </w:pPr>
      <w:r w:rsidRPr="004F0494">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F0494" w:rsidR="00C853D1" w:rsidP="00F6636C" w:rsidRDefault="00C853D1" w14:paraId="1052A03D" w14:textId="77777777">
      <w:pPr>
        <w:spacing w:after="0" w:line="360" w:lineRule="auto"/>
        <w:rPr>
          <w:rFonts w:eastAsia="Times New Roman" w:cs="Tahoma"/>
          <w:b/>
          <w:bCs/>
          <w:iCs/>
          <w:color w:val="auto"/>
          <w:lang w:val="es-ES" w:eastAsia="es-ES"/>
        </w:rPr>
      </w:pPr>
    </w:p>
    <w:p w:rsidRPr="004F0494" w:rsidR="00C853D1" w:rsidP="00F6636C" w:rsidRDefault="00DE0C87" w14:paraId="4CD9F9A9" w14:textId="57882F7C">
      <w:pPr>
        <w:spacing w:after="0" w:line="360" w:lineRule="auto"/>
        <w:rPr>
          <w:rFonts w:eastAsia="Times New Roman" w:cs="Tahoma"/>
          <w:b/>
          <w:bCs/>
          <w:iCs/>
          <w:color w:val="auto"/>
          <w:lang w:val="es-ES" w:eastAsia="es-ES"/>
        </w:rPr>
      </w:pPr>
      <w:r w:rsidRPr="004F0494">
        <w:rPr>
          <w:rFonts w:eastAsia="Times New Roman" w:cs="Tahoma"/>
          <w:b/>
          <w:bCs/>
          <w:iCs/>
          <w:color w:val="auto"/>
          <w:lang w:val="es-ES" w:eastAsia="es-ES"/>
        </w:rPr>
        <w:t>QUINTO</w:t>
      </w:r>
      <w:r w:rsidRPr="004F0494" w:rsidR="00C853D1">
        <w:rPr>
          <w:rFonts w:eastAsia="Times New Roman" w:cs="Tahoma"/>
          <w:b/>
          <w:bCs/>
          <w:iCs/>
          <w:color w:val="auto"/>
          <w:lang w:val="es-ES" w:eastAsia="es-ES"/>
        </w:rPr>
        <w:t>. Estudio de Fondo.</w:t>
      </w:r>
    </w:p>
    <w:p w:rsidRPr="004F0494" w:rsidR="00C853D1" w:rsidP="00F6636C" w:rsidRDefault="00C853D1" w14:paraId="614B9665" w14:textId="5578038A">
      <w:pPr>
        <w:spacing w:after="0" w:line="360" w:lineRule="auto"/>
        <w:rPr>
          <w:rFonts w:eastAsia="Times New Roman" w:cs="Tahoma"/>
          <w:iCs/>
          <w:color w:val="auto"/>
          <w:lang w:val="es-ES" w:eastAsia="es-ES"/>
        </w:rPr>
      </w:pPr>
    </w:p>
    <w:p w:rsidRPr="004F0494" w:rsidR="0042104B" w:rsidP="00F6636C" w:rsidRDefault="0042104B" w14:paraId="51A5DCC2" w14:textId="77777777">
      <w:pPr>
        <w:spacing w:after="0" w:line="360" w:lineRule="auto"/>
      </w:pPr>
      <w:r w:rsidRPr="004F0494">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4F0494" w:rsidR="0042104B" w:rsidP="00F6636C" w:rsidRDefault="0042104B" w14:paraId="6312CCB3" w14:textId="77777777">
      <w:pPr>
        <w:spacing w:after="0" w:line="360" w:lineRule="auto"/>
      </w:pPr>
    </w:p>
    <w:p w:rsidRPr="004F0494" w:rsidR="0042104B" w:rsidP="00F6636C" w:rsidRDefault="0042104B" w14:paraId="6343E124" w14:textId="77777777">
      <w:pPr>
        <w:pStyle w:val="Prrafodelista"/>
        <w:numPr>
          <w:ilvl w:val="0"/>
          <w:numId w:val="13"/>
        </w:numPr>
        <w:spacing w:line="360" w:lineRule="auto"/>
        <w:rPr>
          <w:szCs w:val="22"/>
        </w:rPr>
      </w:pPr>
      <w:r w:rsidRPr="004F0494">
        <w:rPr>
          <w:szCs w:val="22"/>
        </w:rPr>
        <w:lastRenderedPageBreak/>
        <w:t>Proveer lo necesario para garantizar a toda persona el derecho de acceso a la información pública, a través de procedimientos sencillos, expeditos, oportunos y gratuitos;</w:t>
      </w:r>
    </w:p>
    <w:p w:rsidRPr="004F0494" w:rsidR="0042104B" w:rsidP="00F6636C" w:rsidRDefault="0042104B" w14:paraId="3E21146B" w14:textId="77777777">
      <w:pPr>
        <w:pStyle w:val="Prrafodelista"/>
        <w:numPr>
          <w:ilvl w:val="0"/>
          <w:numId w:val="13"/>
        </w:numPr>
        <w:spacing w:line="360" w:lineRule="auto"/>
        <w:rPr>
          <w:szCs w:val="22"/>
        </w:rPr>
      </w:pPr>
      <w:r w:rsidRPr="004F0494">
        <w:rPr>
          <w:szCs w:val="22"/>
        </w:rPr>
        <w:t>Transparentar la gestión pública, mediante la difusión de la información generada por los Sujetos Obligados, y</w:t>
      </w:r>
    </w:p>
    <w:p w:rsidRPr="004F0494" w:rsidR="0042104B" w:rsidP="00F6636C" w:rsidRDefault="0042104B" w14:paraId="16192DC2" w14:textId="77777777">
      <w:pPr>
        <w:pStyle w:val="Prrafodelista"/>
        <w:numPr>
          <w:ilvl w:val="0"/>
          <w:numId w:val="13"/>
        </w:numPr>
        <w:spacing w:line="360" w:lineRule="auto"/>
        <w:rPr>
          <w:szCs w:val="22"/>
        </w:rPr>
      </w:pPr>
      <w:r w:rsidRPr="004F0494">
        <w:rPr>
          <w:szCs w:val="22"/>
        </w:rPr>
        <w:t>Promover, fomentar y difundir la cultura de la transparencia en el ejercicio de la función pública, el acceso a la información y la participación ciudadana, así como, la rendición de cuentas.</w:t>
      </w:r>
    </w:p>
    <w:p w:rsidRPr="004F0494" w:rsidR="0042104B" w:rsidP="00F6636C" w:rsidRDefault="0042104B" w14:paraId="5EFD19A1" w14:textId="77777777">
      <w:pPr>
        <w:spacing w:after="0" w:line="360" w:lineRule="auto"/>
        <w:ind w:left="720"/>
        <w:rPr>
          <w:rFonts w:cs="Tahoma"/>
          <w:bCs/>
          <w:shd w:val="clear" w:color="auto" w:fill="FFFFFF"/>
        </w:rPr>
      </w:pPr>
    </w:p>
    <w:p w:rsidRPr="004F0494" w:rsidR="0042104B" w:rsidP="00F6636C" w:rsidRDefault="0042104B" w14:paraId="2ECD317F" w14:textId="77777777">
      <w:pPr>
        <w:spacing w:after="0" w:line="360" w:lineRule="auto"/>
      </w:pPr>
      <w:r w:rsidRPr="004F0494">
        <w:t xml:space="preserve">Conforme a lo anterior, se deprende que </w:t>
      </w:r>
      <w:r w:rsidRPr="004F0494">
        <w:rPr>
          <w:b/>
        </w:rPr>
        <w:t>los objetivos de la Ley de la materia</w:t>
      </w:r>
      <w:r w:rsidRPr="004F0494">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4F0494" w:rsidR="0042104B" w:rsidP="00F6636C" w:rsidRDefault="0042104B" w14:paraId="10F0A038" w14:textId="77777777">
      <w:pPr>
        <w:spacing w:after="0" w:line="360" w:lineRule="auto"/>
      </w:pPr>
    </w:p>
    <w:p w:rsidRPr="004F0494" w:rsidR="0042104B" w:rsidP="00F6636C" w:rsidRDefault="0042104B" w14:paraId="7A3F37F7" w14:textId="77777777">
      <w:pPr>
        <w:spacing w:after="0" w:line="360" w:lineRule="auto"/>
      </w:pPr>
      <w:r w:rsidRPr="004F0494">
        <w:t xml:space="preserve">En ese orden de ideas, para la atención de las solicitudes de acceso a la información, debe privilegiarse el </w:t>
      </w:r>
      <w:r w:rsidRPr="004F0494">
        <w:rPr>
          <w:b/>
        </w:rPr>
        <w:t>principio de máxima publicidad</w:t>
      </w:r>
      <w:r w:rsidRPr="004F0494">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4F0494" w:rsidR="0042104B" w:rsidP="00F6636C" w:rsidRDefault="0042104B" w14:paraId="665304B3" w14:textId="77777777">
      <w:pPr>
        <w:spacing w:after="0" w:line="360" w:lineRule="auto"/>
      </w:pPr>
    </w:p>
    <w:p w:rsidRPr="004F0494" w:rsidR="0042104B" w:rsidP="00F6636C" w:rsidRDefault="0042104B" w14:paraId="19E83E8A" w14:textId="77777777">
      <w:pPr>
        <w:spacing w:after="0" w:line="360" w:lineRule="auto"/>
      </w:pPr>
      <w:r w:rsidRPr="004F0494">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4F0494" w:rsidR="0042104B" w:rsidP="00F6636C" w:rsidRDefault="0042104B" w14:paraId="7DB4031B" w14:textId="77777777">
      <w:pPr>
        <w:spacing w:after="0" w:line="360" w:lineRule="auto"/>
      </w:pPr>
    </w:p>
    <w:p w:rsidRPr="004F0494" w:rsidR="0042104B" w:rsidP="00F6636C" w:rsidRDefault="0042104B" w14:paraId="7DE80DE1" w14:textId="77777777">
      <w:pPr>
        <w:pStyle w:val="Prrafodelista"/>
        <w:numPr>
          <w:ilvl w:val="0"/>
          <w:numId w:val="14"/>
        </w:numPr>
        <w:spacing w:line="360" w:lineRule="auto"/>
        <w:rPr>
          <w:szCs w:val="22"/>
        </w:rPr>
      </w:pPr>
      <w:r w:rsidRPr="004F0494">
        <w:rPr>
          <w:szCs w:val="22"/>
        </w:rPr>
        <w:lastRenderedPageBreak/>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4F0494" w:rsidR="0042104B" w:rsidP="00F6636C" w:rsidRDefault="0042104B" w14:paraId="4A69604E" w14:textId="77777777">
      <w:pPr>
        <w:pStyle w:val="Prrafodelista"/>
        <w:numPr>
          <w:ilvl w:val="0"/>
          <w:numId w:val="12"/>
        </w:numPr>
        <w:spacing w:line="360" w:lineRule="auto"/>
        <w:rPr>
          <w:szCs w:val="22"/>
        </w:rPr>
      </w:pPr>
      <w:r w:rsidRPr="004F0494">
        <w:rPr>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4F0494" w:rsidR="0042104B" w:rsidP="00F6636C" w:rsidRDefault="0042104B" w14:paraId="47A07C02" w14:textId="77777777">
      <w:pPr>
        <w:pStyle w:val="Prrafodelista"/>
        <w:numPr>
          <w:ilvl w:val="0"/>
          <w:numId w:val="12"/>
        </w:numPr>
        <w:spacing w:line="360" w:lineRule="auto"/>
        <w:rPr>
          <w:szCs w:val="22"/>
        </w:rPr>
      </w:pPr>
      <w:r w:rsidRPr="004F0494">
        <w:rPr>
          <w:szCs w:val="22"/>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4F0494" w:rsidR="0042104B" w:rsidP="00F6636C" w:rsidRDefault="0042104B" w14:paraId="72C2333D" w14:textId="77777777">
      <w:pPr>
        <w:pStyle w:val="Prrafodelista"/>
        <w:numPr>
          <w:ilvl w:val="0"/>
          <w:numId w:val="12"/>
        </w:numPr>
        <w:spacing w:line="360" w:lineRule="auto"/>
        <w:rPr>
          <w:szCs w:val="22"/>
        </w:rPr>
      </w:pPr>
      <w:r w:rsidRPr="004F0494">
        <w:rPr>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4F0494" w:rsidR="0042104B" w:rsidP="00F6636C" w:rsidRDefault="0042104B" w14:paraId="1F349530" w14:textId="77777777">
      <w:pPr>
        <w:pStyle w:val="Prrafodelista"/>
        <w:numPr>
          <w:ilvl w:val="0"/>
          <w:numId w:val="12"/>
        </w:numPr>
        <w:spacing w:line="360" w:lineRule="auto"/>
        <w:rPr>
          <w:szCs w:val="22"/>
        </w:rPr>
      </w:pPr>
      <w:r w:rsidRPr="004F0494">
        <w:rPr>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4F0494" w:rsidR="0042104B" w:rsidP="00F6636C" w:rsidRDefault="0042104B" w14:paraId="3F4C06D0" w14:textId="77777777">
      <w:pPr>
        <w:spacing w:after="0" w:line="360" w:lineRule="auto"/>
        <w:ind w:firstLine="1"/>
        <w:rPr>
          <w:rFonts w:cs="Arial"/>
          <w:lang w:val="es-ES"/>
        </w:rPr>
      </w:pPr>
    </w:p>
    <w:p w:rsidRPr="004F0494" w:rsidR="0042104B" w:rsidP="00F6636C" w:rsidRDefault="0042104B" w14:paraId="62AE3220" w14:textId="136F4C0B">
      <w:pPr>
        <w:spacing w:after="0" w:line="360" w:lineRule="auto"/>
        <w:ind w:right="-93"/>
        <w:rPr>
          <w:lang w:eastAsia="es-MX"/>
        </w:rPr>
      </w:pPr>
      <w:r w:rsidRPr="004F0494">
        <w:rPr>
          <w:rFonts w:eastAsia="Calibri" w:cs="Tahoma"/>
          <w:bCs/>
        </w:rPr>
        <w:lastRenderedPageBreak/>
        <w:t>Expuesto lo anterior, primeramente es viable agregar a la presente</w:t>
      </w:r>
      <w:r w:rsidRPr="004F0494" w:rsidR="00B51A96">
        <w:rPr>
          <w:rFonts w:eastAsia="Calibri" w:cs="Tahoma"/>
          <w:bCs/>
        </w:rPr>
        <w:t>,</w:t>
      </w:r>
      <w:r w:rsidRPr="004F0494">
        <w:rPr>
          <w:rFonts w:eastAsia="Calibri" w:cs="Tahoma"/>
          <w:bCs/>
        </w:rPr>
        <w:t xml:space="preserve"> una tabla de relación</w:t>
      </w:r>
      <w:r w:rsidRPr="004F0494" w:rsidR="00B51A96">
        <w:rPr>
          <w:rFonts w:eastAsia="Calibri" w:cs="Tahoma"/>
          <w:bCs/>
        </w:rPr>
        <w:t>,</w:t>
      </w:r>
      <w:r w:rsidRPr="004F0494">
        <w:rPr>
          <w:rFonts w:eastAsia="Calibri" w:cs="Tahoma"/>
          <w:bCs/>
        </w:rPr>
        <w:t xml:space="preserve"> en virtud de la</w:t>
      </w:r>
      <w:r w:rsidRPr="004F0494" w:rsidR="00B25CDB">
        <w:rPr>
          <w:rFonts w:eastAsia="Calibri" w:cs="Tahoma"/>
          <w:bCs/>
        </w:rPr>
        <w:t>s pretensiones</w:t>
      </w:r>
      <w:r w:rsidRPr="004F0494">
        <w:rPr>
          <w:rFonts w:eastAsia="Calibri" w:cs="Tahoma"/>
          <w:bCs/>
        </w:rPr>
        <w:t xml:space="preserve"> del Particular y </w:t>
      </w:r>
      <w:r w:rsidRPr="004F0494" w:rsidR="00B25CDB">
        <w:rPr>
          <w:rFonts w:eastAsia="Calibri" w:cs="Tahoma"/>
          <w:bCs/>
        </w:rPr>
        <w:t xml:space="preserve">de </w:t>
      </w:r>
      <w:r w:rsidRPr="004F0494">
        <w:rPr>
          <w:rFonts w:eastAsia="Calibri" w:cs="Tahoma"/>
          <w:bCs/>
        </w:rPr>
        <w:t>las actuaciones del Sujeto Obligado, pues se advierte que lo peticionado es</w:t>
      </w:r>
      <w:r w:rsidRPr="004F0494" w:rsidR="00B25CDB">
        <w:rPr>
          <w:rFonts w:eastAsia="Calibri" w:cs="Tahoma"/>
          <w:bCs/>
        </w:rPr>
        <w:t xml:space="preserve"> referente </w:t>
      </w:r>
      <w:r w:rsidRPr="004F0494" w:rsidR="00274B32">
        <w:rPr>
          <w:rFonts w:eastAsia="Calibri" w:cs="Tahoma"/>
          <w:bCs/>
        </w:rPr>
        <w:t xml:space="preserve">a un cuestionamiento respecto </w:t>
      </w:r>
      <w:r w:rsidRPr="004F0494" w:rsidR="00191EED">
        <w:rPr>
          <w:lang w:eastAsia="es-MX"/>
        </w:rPr>
        <w:t>a deuda</w:t>
      </w:r>
      <w:r w:rsidRPr="004F0494" w:rsidR="00D3103D">
        <w:rPr>
          <w:lang w:eastAsia="es-MX"/>
        </w:rPr>
        <w:t xml:space="preserve"> que </w:t>
      </w:r>
      <w:r w:rsidRPr="004F0494" w:rsidR="00191EED">
        <w:rPr>
          <w:lang w:eastAsia="es-MX"/>
        </w:rPr>
        <w:t>pudiera adquirir</w:t>
      </w:r>
      <w:r w:rsidRPr="004F0494" w:rsidR="00274B32">
        <w:rPr>
          <w:lang w:eastAsia="es-MX"/>
        </w:rPr>
        <w:t xml:space="preserve"> o contraer</w:t>
      </w:r>
      <w:r w:rsidRPr="004F0494" w:rsidR="00191EED">
        <w:rPr>
          <w:lang w:eastAsia="es-MX"/>
        </w:rPr>
        <w:t xml:space="preserve"> </w:t>
      </w:r>
      <w:r w:rsidRPr="004F0494" w:rsidR="00D3103D">
        <w:rPr>
          <w:lang w:eastAsia="es-MX"/>
        </w:rPr>
        <w:t>el Municipio</w:t>
      </w:r>
      <w:r w:rsidRPr="004F0494">
        <w:rPr>
          <w:rFonts w:eastAsia="Calibri" w:cs="Tahoma"/>
          <w:bCs/>
        </w:rPr>
        <w:t xml:space="preserve">; por lo tanto, en aras de precisar </w:t>
      </w:r>
      <w:r w:rsidRPr="004F0494" w:rsidR="00B25CDB">
        <w:rPr>
          <w:rFonts w:eastAsia="Calibri" w:cs="Tahoma"/>
          <w:bCs/>
        </w:rPr>
        <w:t>las actuaciones contenidas en los</w:t>
      </w:r>
      <w:r w:rsidRPr="004F0494">
        <w:rPr>
          <w:rFonts w:eastAsia="Calibri" w:cs="Tahoma"/>
          <w:bCs/>
        </w:rPr>
        <w:t xml:space="preserve"> expediente</w:t>
      </w:r>
      <w:r w:rsidRPr="004F0494" w:rsidR="00B25CDB">
        <w:rPr>
          <w:rFonts w:eastAsia="Calibri" w:cs="Tahoma"/>
          <w:bCs/>
        </w:rPr>
        <w:t>s</w:t>
      </w:r>
      <w:r w:rsidRPr="004F0494">
        <w:rPr>
          <w:rFonts w:eastAsia="Calibri" w:cs="Tahoma"/>
          <w:bCs/>
        </w:rPr>
        <w:t xml:space="preserve"> electrónico</w:t>
      </w:r>
      <w:r w:rsidRPr="004F0494" w:rsidR="00B25CDB">
        <w:rPr>
          <w:rFonts w:eastAsia="Calibri" w:cs="Tahoma"/>
          <w:bCs/>
        </w:rPr>
        <w:t>s</w:t>
      </w:r>
      <w:r w:rsidRPr="004F0494">
        <w:rPr>
          <w:rFonts w:eastAsia="Calibri" w:cs="Tahoma"/>
          <w:bCs/>
        </w:rPr>
        <w:t xml:space="preserve"> formado</w:t>
      </w:r>
      <w:r w:rsidRPr="004F0494" w:rsidR="00B25CDB">
        <w:rPr>
          <w:rFonts w:eastAsia="Calibri" w:cs="Tahoma"/>
          <w:bCs/>
        </w:rPr>
        <w:t>s</w:t>
      </w:r>
      <w:r w:rsidRPr="004F0494">
        <w:rPr>
          <w:rFonts w:eastAsia="Calibri" w:cs="Tahoma"/>
          <w:bCs/>
        </w:rPr>
        <w:t xml:space="preserve"> con motivo de la</w:t>
      </w:r>
      <w:r w:rsidRPr="004F0494" w:rsidR="00B25CDB">
        <w:rPr>
          <w:rFonts w:eastAsia="Calibri" w:cs="Tahoma"/>
          <w:bCs/>
        </w:rPr>
        <w:t>s interposiciones</w:t>
      </w:r>
      <w:r w:rsidRPr="004F0494">
        <w:rPr>
          <w:rFonts w:eastAsia="Calibri" w:cs="Tahoma"/>
          <w:bCs/>
        </w:rPr>
        <w:t xml:space="preserve"> de la</w:t>
      </w:r>
      <w:r w:rsidRPr="004F0494" w:rsidR="00B25CDB">
        <w:rPr>
          <w:rFonts w:eastAsia="Calibri" w:cs="Tahoma"/>
          <w:bCs/>
        </w:rPr>
        <w:t>s</w:t>
      </w:r>
      <w:r w:rsidRPr="004F0494">
        <w:rPr>
          <w:rFonts w:eastAsia="Calibri" w:cs="Tahoma"/>
          <w:bCs/>
        </w:rPr>
        <w:t xml:space="preserve"> solicitud</w:t>
      </w:r>
      <w:r w:rsidRPr="004F0494" w:rsidR="00B25CDB">
        <w:rPr>
          <w:rFonts w:eastAsia="Calibri" w:cs="Tahoma"/>
          <w:bCs/>
        </w:rPr>
        <w:t>es</w:t>
      </w:r>
      <w:r w:rsidRPr="004F0494">
        <w:rPr>
          <w:rFonts w:eastAsia="Calibri" w:cs="Tahoma"/>
          <w:bCs/>
        </w:rPr>
        <w:t xml:space="preserve"> de acceso</w:t>
      </w:r>
      <w:r w:rsidRPr="004F0494" w:rsidR="00B25CDB">
        <w:rPr>
          <w:rFonts w:eastAsia="Calibri" w:cs="Tahoma"/>
          <w:bCs/>
        </w:rPr>
        <w:t xml:space="preserve"> a la información con números de</w:t>
      </w:r>
      <w:r w:rsidRPr="004F0494">
        <w:rPr>
          <w:rFonts w:eastAsia="Calibri" w:cs="Tahoma"/>
          <w:bCs/>
        </w:rPr>
        <w:t xml:space="preserve"> folio </w:t>
      </w:r>
      <w:r w:rsidRPr="004F0494" w:rsidR="00D3103D">
        <w:rPr>
          <w:rFonts w:eastAsia="Calibri" w:cs="Tahoma"/>
          <w:color w:val="000000"/>
        </w:rPr>
        <w:t>17186/INFOEM/IP/RR/2022, 17187/INFOEM/IP/RR/2022, 17188/INFOEM/IP/RR/2022 y 17194/INFOEM/IP/RR/2022</w:t>
      </w:r>
      <w:r w:rsidRPr="004F0494">
        <w:rPr>
          <w:rFonts w:eastAsia="Calibri" w:cs="Tahoma"/>
          <w:bCs/>
        </w:rPr>
        <w:t>, que deriv</w:t>
      </w:r>
      <w:r w:rsidRPr="004F0494" w:rsidR="00B25CDB">
        <w:rPr>
          <w:rFonts w:eastAsia="Calibri" w:cs="Tahoma"/>
          <w:bCs/>
        </w:rPr>
        <w:t>aron</w:t>
      </w:r>
      <w:r w:rsidRPr="004F0494">
        <w:rPr>
          <w:rFonts w:eastAsia="Calibri" w:cs="Tahoma"/>
          <w:bCs/>
        </w:rPr>
        <w:t xml:space="preserve"> en </w:t>
      </w:r>
      <w:r w:rsidRPr="004F0494" w:rsidR="00B25CDB">
        <w:rPr>
          <w:rFonts w:eastAsia="Calibri" w:cs="Tahoma"/>
          <w:bCs/>
        </w:rPr>
        <w:t>los</w:t>
      </w:r>
      <w:r w:rsidRPr="004F0494">
        <w:rPr>
          <w:rFonts w:eastAsia="Calibri" w:cs="Tahoma"/>
          <w:bCs/>
        </w:rPr>
        <w:t xml:space="preserve"> Recurso</w:t>
      </w:r>
      <w:r w:rsidRPr="004F0494" w:rsidR="00B25CDB">
        <w:rPr>
          <w:rFonts w:eastAsia="Calibri" w:cs="Tahoma"/>
          <w:bCs/>
        </w:rPr>
        <w:t>s</w:t>
      </w:r>
      <w:r w:rsidRPr="004F0494">
        <w:rPr>
          <w:rFonts w:eastAsia="Calibri" w:cs="Tahoma"/>
          <w:bCs/>
        </w:rPr>
        <w:t xml:space="preserve"> de Revisión al rubro, se tiene lo</w:t>
      </w:r>
      <w:r w:rsidRPr="004F0494" w:rsidR="00B25CDB">
        <w:rPr>
          <w:rFonts w:eastAsia="Calibri" w:cs="Tahoma"/>
          <w:bCs/>
        </w:rPr>
        <w:t>s</w:t>
      </w:r>
      <w:r w:rsidRPr="004F0494">
        <w:rPr>
          <w:rFonts w:eastAsia="Calibri" w:cs="Tahoma"/>
          <w:bCs/>
        </w:rPr>
        <w:t xml:space="preserve"> siguiente</w:t>
      </w:r>
      <w:r w:rsidRPr="004F0494" w:rsidR="00B25CDB">
        <w:rPr>
          <w:rFonts w:eastAsia="Calibri" w:cs="Tahoma"/>
          <w:bCs/>
        </w:rPr>
        <w:t>s</w:t>
      </w:r>
      <w:r w:rsidRPr="004F0494">
        <w:rPr>
          <w:rFonts w:eastAsia="Calibri" w:cs="Tahoma"/>
          <w:bCs/>
        </w:rPr>
        <w:t>:</w:t>
      </w:r>
      <w:r w:rsidRPr="004F0494" w:rsidR="00D3103D">
        <w:rPr>
          <w:rFonts w:eastAsia="Calibri" w:cs="Tahoma"/>
          <w:bCs/>
        </w:rPr>
        <w:t xml:space="preserve">  </w:t>
      </w:r>
    </w:p>
    <w:p w:rsidRPr="004F0494" w:rsidR="00E930D4" w:rsidP="00F6636C" w:rsidRDefault="00E930D4" w14:paraId="4184F2CF" w14:textId="77777777">
      <w:pPr>
        <w:spacing w:after="0" w:line="360" w:lineRule="auto"/>
        <w:rPr>
          <w:rFonts w:eastAsia="Times New Roman" w:cs="Tahoma"/>
          <w:iCs/>
          <w:color w:val="auto"/>
          <w:lang w:val="es-ES" w:eastAsia="es-ES"/>
        </w:rPr>
      </w:pPr>
    </w:p>
    <w:tbl>
      <w:tblPr>
        <w:tblStyle w:val="Tablaconcuadrcula"/>
        <w:tblW w:w="0" w:type="auto"/>
        <w:tblLook w:val="04A0" w:firstRow="1" w:lastRow="0" w:firstColumn="1" w:lastColumn="0" w:noHBand="0" w:noVBand="1"/>
      </w:tblPr>
      <w:tblGrid>
        <w:gridCol w:w="2263"/>
        <w:gridCol w:w="4536"/>
        <w:gridCol w:w="2312"/>
      </w:tblGrid>
      <w:tr w:rsidRPr="004F0494" w:rsidR="00D958AB" w:rsidTr="00274B32" w14:paraId="0752AA62" w14:textId="77777777">
        <w:tc>
          <w:tcPr>
            <w:tcW w:w="2263" w:type="dxa"/>
            <w:shd w:val="clear" w:color="auto" w:fill="AEAAAA" w:themeFill="background2" w:themeFillShade="BF"/>
          </w:tcPr>
          <w:p w:rsidRPr="004F0494" w:rsidR="00D958AB" w:rsidP="00F6636C" w:rsidRDefault="00D958AB" w14:paraId="517C1E9A" w14:textId="77777777">
            <w:pPr>
              <w:spacing w:line="360" w:lineRule="auto"/>
              <w:jc w:val="center"/>
              <w:rPr>
                <w:rFonts w:eastAsia="Times New Roman" w:cs="Tahoma"/>
                <w:b/>
                <w:iCs/>
                <w:color w:val="auto"/>
                <w:sz w:val="18"/>
                <w:lang w:eastAsia="es-ES"/>
              </w:rPr>
            </w:pPr>
            <w:r w:rsidRPr="004F0494">
              <w:rPr>
                <w:rFonts w:eastAsia="Times New Roman" w:cs="Tahoma"/>
                <w:b/>
                <w:iCs/>
                <w:color w:val="auto"/>
                <w:sz w:val="18"/>
                <w:lang w:eastAsia="es-ES"/>
              </w:rPr>
              <w:t>Información solicitada</w:t>
            </w:r>
          </w:p>
        </w:tc>
        <w:tc>
          <w:tcPr>
            <w:tcW w:w="4536" w:type="dxa"/>
            <w:shd w:val="clear" w:color="auto" w:fill="AEAAAA" w:themeFill="background2" w:themeFillShade="BF"/>
          </w:tcPr>
          <w:p w:rsidRPr="004F0494" w:rsidR="00D958AB" w:rsidP="00F6636C" w:rsidRDefault="00D958AB" w14:paraId="21AED97B" w14:textId="77777777">
            <w:pPr>
              <w:spacing w:line="360" w:lineRule="auto"/>
              <w:jc w:val="center"/>
              <w:rPr>
                <w:rFonts w:eastAsia="Times New Roman" w:cs="Tahoma"/>
                <w:b/>
                <w:iCs/>
                <w:color w:val="auto"/>
                <w:sz w:val="18"/>
                <w:lang w:eastAsia="es-ES"/>
              </w:rPr>
            </w:pPr>
            <w:r w:rsidRPr="004F0494">
              <w:rPr>
                <w:rFonts w:eastAsia="Times New Roman" w:cs="Tahoma"/>
                <w:b/>
                <w:iCs/>
                <w:color w:val="auto"/>
                <w:sz w:val="18"/>
                <w:lang w:eastAsia="es-ES"/>
              </w:rPr>
              <w:t>Respuesta/Informe Justificado</w:t>
            </w:r>
          </w:p>
        </w:tc>
        <w:tc>
          <w:tcPr>
            <w:tcW w:w="2312" w:type="dxa"/>
            <w:shd w:val="clear" w:color="auto" w:fill="AEAAAA" w:themeFill="background2" w:themeFillShade="BF"/>
          </w:tcPr>
          <w:p w:rsidRPr="004F0494" w:rsidR="00D958AB" w:rsidP="00F6636C" w:rsidRDefault="00D958AB" w14:paraId="4BDA0DDD" w14:textId="77777777">
            <w:pPr>
              <w:spacing w:line="360" w:lineRule="auto"/>
              <w:jc w:val="center"/>
              <w:rPr>
                <w:rFonts w:eastAsia="Times New Roman" w:cs="Tahoma"/>
                <w:b/>
                <w:iCs/>
                <w:color w:val="auto"/>
                <w:sz w:val="18"/>
                <w:lang w:eastAsia="es-ES"/>
              </w:rPr>
            </w:pPr>
            <w:r w:rsidRPr="004F0494">
              <w:rPr>
                <w:rFonts w:eastAsia="Times New Roman" w:cs="Tahoma"/>
                <w:b/>
                <w:iCs/>
                <w:color w:val="auto"/>
                <w:sz w:val="18"/>
                <w:lang w:eastAsia="es-ES"/>
              </w:rPr>
              <w:t>Observaciones</w:t>
            </w:r>
          </w:p>
        </w:tc>
      </w:tr>
      <w:tr w:rsidRPr="004F0494" w:rsidR="00D958AB" w:rsidTr="00274B32" w14:paraId="44DECA07" w14:textId="77777777">
        <w:tc>
          <w:tcPr>
            <w:tcW w:w="2263" w:type="dxa"/>
          </w:tcPr>
          <w:p w:rsidRPr="004F0494" w:rsidR="00D958AB" w:rsidP="00F6636C" w:rsidRDefault="00D3103D" w14:paraId="095F35F1" w14:textId="4BF14E41">
            <w:pPr>
              <w:pStyle w:val="Prrafodelista"/>
              <w:numPr>
                <w:ilvl w:val="0"/>
                <w:numId w:val="15"/>
              </w:numPr>
              <w:spacing w:line="360" w:lineRule="auto"/>
              <w:ind w:left="171" w:hanging="266"/>
              <w:rPr>
                <w:rFonts w:cs="Tahoma"/>
                <w:iCs/>
                <w:color w:val="auto"/>
                <w:sz w:val="18"/>
              </w:rPr>
            </w:pPr>
            <w:r w:rsidRPr="004F0494">
              <w:rPr>
                <w:rFonts w:cs="Tahoma"/>
                <w:iCs/>
                <w:color w:val="auto"/>
                <w:sz w:val="18"/>
                <w:lang w:val="es-MX"/>
              </w:rPr>
              <w:t>Forma para la contratación de empréstitos</w:t>
            </w:r>
            <w:r w:rsidRPr="004F0494" w:rsidR="00D958AB">
              <w:rPr>
                <w:rFonts w:cs="Tahoma"/>
                <w:iCs/>
                <w:color w:val="auto"/>
                <w:sz w:val="18"/>
              </w:rPr>
              <w:t>;</w:t>
            </w:r>
          </w:p>
        </w:tc>
        <w:tc>
          <w:tcPr>
            <w:tcW w:w="4536" w:type="dxa"/>
            <w:vMerge w:val="restart"/>
          </w:tcPr>
          <w:p w:rsidRPr="004F0494" w:rsidR="00D3103D" w:rsidP="00F6636C" w:rsidRDefault="00D3103D" w14:paraId="25D12612" w14:textId="5DD36C0C">
            <w:pPr>
              <w:spacing w:line="360" w:lineRule="auto"/>
              <w:rPr>
                <w:rFonts w:eastAsia="Times New Roman" w:cs="Tahoma"/>
                <w:iCs/>
                <w:color w:val="auto"/>
                <w:sz w:val="18"/>
                <w:lang w:eastAsia="es-ES"/>
              </w:rPr>
            </w:pPr>
            <w:r w:rsidRPr="004F0494">
              <w:rPr>
                <w:rFonts w:eastAsia="Times New Roman" w:cs="Tahoma"/>
                <w:iCs/>
                <w:color w:val="auto"/>
                <w:sz w:val="18"/>
                <w:lang w:eastAsia="es-ES"/>
              </w:rPr>
              <w:t>El Tesorero Municipal s</w:t>
            </w:r>
            <w:r w:rsidRPr="004F0494" w:rsidR="00D958AB">
              <w:rPr>
                <w:rFonts w:eastAsia="Times New Roman" w:cs="Tahoma"/>
                <w:iCs/>
                <w:color w:val="auto"/>
                <w:sz w:val="18"/>
                <w:lang w:eastAsia="es-ES"/>
              </w:rPr>
              <w:t>eñaló</w:t>
            </w:r>
            <w:r w:rsidRPr="004F0494" w:rsidR="00391177">
              <w:rPr>
                <w:rFonts w:eastAsia="Times New Roman" w:cs="Tahoma"/>
                <w:iCs/>
                <w:color w:val="auto"/>
                <w:sz w:val="18"/>
                <w:lang w:eastAsia="es-ES"/>
              </w:rPr>
              <w:t>:</w:t>
            </w:r>
            <w:r w:rsidRPr="004F0494" w:rsidR="00D958AB">
              <w:rPr>
                <w:rFonts w:eastAsia="Times New Roman" w:cs="Tahoma"/>
                <w:iCs/>
                <w:color w:val="auto"/>
                <w:sz w:val="18"/>
                <w:lang w:eastAsia="es-ES"/>
              </w:rPr>
              <w:t xml:space="preserve"> </w:t>
            </w:r>
            <w:r w:rsidRPr="004F0494" w:rsidR="00391177">
              <w:rPr>
                <w:rFonts w:eastAsia="Times New Roman" w:cs="Tahoma"/>
                <w:i/>
                <w:iCs/>
                <w:color w:val="auto"/>
                <w:sz w:val="18"/>
                <w:lang w:eastAsia="es-ES"/>
              </w:rPr>
              <w:t>“</w:t>
            </w:r>
            <w:r w:rsidRPr="004F0494">
              <w:rPr>
                <w:rFonts w:eastAsia="Times New Roman" w:cs="Tahoma"/>
                <w:i/>
                <w:iCs/>
                <w:color w:val="auto"/>
                <w:sz w:val="18"/>
                <w:lang w:eastAsia="es-ES"/>
              </w:rPr>
              <w:t>previa autorización del Cabildo del H. Ayuntamiento del Municipio, se realizaría el proceso de contratación de un crédito simple, el cual tendría que ser contratado mediante un proceso competitivo, con la institución financiera que ofrezca las mejores condiciones de mercado, las obligaciones de deuda pública estarán destinadas al financiamiento de inversiones públicas productivas, prestación de servicios públicos que en forma directa o mediante, generen recursos públicos, incluyendo sin limitar la contratación de obligaciones de deuda para el pago de pasivos anteriores o la reestructuración de pasivos a cargo del Estado y/o Municipios</w:t>
            </w:r>
            <w:r w:rsidRPr="004F0494" w:rsidR="00391177">
              <w:rPr>
                <w:rFonts w:eastAsia="Times New Roman" w:cs="Tahoma"/>
                <w:i/>
                <w:iCs/>
                <w:color w:val="auto"/>
                <w:sz w:val="18"/>
                <w:lang w:eastAsia="es-ES"/>
              </w:rPr>
              <w:t>”</w:t>
            </w:r>
            <w:r w:rsidRPr="004F0494">
              <w:rPr>
                <w:rFonts w:eastAsia="Times New Roman" w:cs="Tahoma"/>
                <w:iCs/>
                <w:color w:val="auto"/>
                <w:sz w:val="18"/>
                <w:lang w:eastAsia="es-ES"/>
              </w:rPr>
              <w:t xml:space="preserve">. </w:t>
            </w:r>
          </w:p>
          <w:p w:rsidRPr="004F0494" w:rsidR="00D3103D" w:rsidP="00F6636C" w:rsidRDefault="00D3103D" w14:paraId="32105572" w14:textId="77777777">
            <w:pPr>
              <w:spacing w:line="360" w:lineRule="auto"/>
              <w:rPr>
                <w:rFonts w:eastAsia="Times New Roman" w:cs="Tahoma"/>
                <w:iCs/>
                <w:color w:val="auto"/>
                <w:sz w:val="18"/>
                <w:lang w:eastAsia="es-ES"/>
              </w:rPr>
            </w:pPr>
          </w:p>
          <w:p w:rsidRPr="004F0494" w:rsidR="00D958AB" w:rsidP="00F6636C" w:rsidRDefault="00D3103D" w14:paraId="69B77EF9" w14:textId="405F6E83">
            <w:pPr>
              <w:spacing w:line="360" w:lineRule="auto"/>
              <w:rPr>
                <w:rFonts w:eastAsia="Times New Roman" w:cs="Tahoma"/>
                <w:iCs/>
                <w:color w:val="auto"/>
                <w:sz w:val="18"/>
                <w:lang w:eastAsia="es-ES"/>
              </w:rPr>
            </w:pPr>
            <w:r w:rsidRPr="004F0494">
              <w:rPr>
                <w:rFonts w:eastAsia="Times New Roman" w:cs="Tahoma"/>
                <w:iCs/>
                <w:color w:val="auto"/>
                <w:sz w:val="18"/>
                <w:lang w:eastAsia="es-ES"/>
              </w:rPr>
              <w:t>Por su parte el Síndico arguyó</w:t>
            </w:r>
            <w:r w:rsidRPr="004F0494" w:rsidR="00391177">
              <w:rPr>
                <w:rFonts w:eastAsia="Times New Roman" w:cs="Tahoma"/>
                <w:iCs/>
                <w:color w:val="auto"/>
                <w:sz w:val="18"/>
                <w:lang w:eastAsia="es-ES"/>
              </w:rPr>
              <w:t>:</w:t>
            </w:r>
            <w:r w:rsidRPr="004F0494">
              <w:rPr>
                <w:rFonts w:eastAsia="Times New Roman" w:cs="Tahoma"/>
                <w:iCs/>
                <w:color w:val="auto"/>
                <w:sz w:val="18"/>
                <w:lang w:eastAsia="es-ES"/>
              </w:rPr>
              <w:t xml:space="preserve"> </w:t>
            </w:r>
            <w:r w:rsidRPr="004F0494" w:rsidR="00391177">
              <w:rPr>
                <w:rFonts w:eastAsia="Times New Roman" w:cs="Tahoma"/>
                <w:iCs/>
                <w:color w:val="auto"/>
                <w:sz w:val="18"/>
                <w:lang w:eastAsia="es-ES"/>
              </w:rPr>
              <w:t>“</w:t>
            </w:r>
            <w:r w:rsidRPr="004F0494">
              <w:rPr>
                <w:rFonts w:eastAsia="Times New Roman" w:cs="Tahoma"/>
                <w:i/>
                <w:iCs/>
                <w:color w:val="auto"/>
                <w:sz w:val="18"/>
                <w:lang w:eastAsia="es-ES"/>
              </w:rPr>
              <w:t xml:space="preserve">la forma de contratación de empréstitos es  en términos de la Ley de deuda pública, y se solicitaría de acuerdo a la Ley de Disciplina Financiera de las Entidades y Municipios, que es la que </w:t>
            </w:r>
            <w:r w:rsidRPr="004F0494" w:rsidR="00391177">
              <w:rPr>
                <w:rFonts w:eastAsia="Times New Roman" w:cs="Tahoma"/>
                <w:i/>
                <w:iCs/>
                <w:color w:val="auto"/>
                <w:sz w:val="18"/>
                <w:lang w:eastAsia="es-ES"/>
              </w:rPr>
              <w:t>n</w:t>
            </w:r>
            <w:r w:rsidRPr="004F0494">
              <w:rPr>
                <w:rFonts w:eastAsia="Times New Roman" w:cs="Tahoma"/>
                <w:i/>
                <w:iCs/>
                <w:color w:val="auto"/>
                <w:sz w:val="18"/>
                <w:lang w:eastAsia="es-ES"/>
              </w:rPr>
              <w:t>os regula, y seria aplicada si esta fuera aceptada, para situaciones de primer instancia de acuerdo a las mayores necesidades del municipio</w:t>
            </w:r>
            <w:r w:rsidRPr="004F0494" w:rsidR="00391177">
              <w:rPr>
                <w:rFonts w:eastAsia="Times New Roman" w:cs="Tahoma"/>
                <w:i/>
                <w:iCs/>
                <w:color w:val="auto"/>
                <w:sz w:val="18"/>
                <w:lang w:eastAsia="es-ES"/>
              </w:rPr>
              <w:t>”</w:t>
            </w:r>
            <w:r w:rsidRPr="004F0494">
              <w:rPr>
                <w:rFonts w:eastAsia="Times New Roman" w:cs="Tahoma"/>
                <w:iCs/>
                <w:color w:val="auto"/>
                <w:sz w:val="18"/>
                <w:lang w:eastAsia="es-ES"/>
              </w:rPr>
              <w:t>.</w:t>
            </w:r>
          </w:p>
        </w:tc>
        <w:tc>
          <w:tcPr>
            <w:tcW w:w="2312" w:type="dxa"/>
            <w:vMerge w:val="restart"/>
          </w:tcPr>
          <w:p w:rsidRPr="004F0494" w:rsidR="00D3103D" w:rsidP="00F6636C" w:rsidRDefault="00D3103D" w14:paraId="3F8F129D" w14:textId="173112F8">
            <w:pPr>
              <w:spacing w:line="360" w:lineRule="auto"/>
              <w:rPr>
                <w:sz w:val="18"/>
              </w:rPr>
            </w:pPr>
            <w:r w:rsidRPr="004F0494">
              <w:rPr>
                <w:sz w:val="18"/>
              </w:rPr>
              <w:t>Lo solicitado se trata de una consulta que no puede ser colmada con algún documento, ya que se trata de hechos futuros que no han acontecido.</w:t>
            </w:r>
          </w:p>
          <w:p w:rsidRPr="004F0494" w:rsidR="00D3103D" w:rsidP="00F6636C" w:rsidRDefault="00D3103D" w14:paraId="50B1738F" w14:textId="77777777">
            <w:pPr>
              <w:spacing w:line="360" w:lineRule="auto"/>
              <w:rPr>
                <w:sz w:val="18"/>
              </w:rPr>
            </w:pPr>
          </w:p>
          <w:p w:rsidRPr="004F0494" w:rsidR="00D3103D" w:rsidP="00F6636C" w:rsidRDefault="00391177" w14:paraId="3685D703" w14:textId="5E184AEA">
            <w:pPr>
              <w:spacing w:line="360" w:lineRule="auto"/>
              <w:rPr>
                <w:sz w:val="18"/>
              </w:rPr>
            </w:pPr>
            <w:r w:rsidRPr="004F0494">
              <w:rPr>
                <w:sz w:val="18"/>
              </w:rPr>
              <w:t>No obstante</w:t>
            </w:r>
            <w:r w:rsidRPr="004F0494" w:rsidR="00D3103D">
              <w:rPr>
                <w:sz w:val="18"/>
              </w:rPr>
              <w:t xml:space="preserve">, el Sujeto Obligado </w:t>
            </w:r>
            <w:r w:rsidRPr="004F0494">
              <w:rPr>
                <w:sz w:val="18"/>
              </w:rPr>
              <w:t>otorgó</w:t>
            </w:r>
            <w:r w:rsidRPr="004F0494" w:rsidR="00D3103D">
              <w:rPr>
                <w:sz w:val="18"/>
              </w:rPr>
              <w:t xml:space="preserve"> respuesta a cada uno de los cuestionamientos realizados por el hoy Recurrente y señaló la forma en que se realizaría la contratación de empréstitos y en que se aplicaría.</w:t>
            </w:r>
          </w:p>
          <w:p w:rsidRPr="004F0494" w:rsidR="00D958AB" w:rsidP="00F6636C" w:rsidRDefault="00D958AB" w14:paraId="5324C678" w14:textId="0F74CC05">
            <w:pPr>
              <w:spacing w:line="360" w:lineRule="auto"/>
              <w:rPr>
                <w:sz w:val="18"/>
              </w:rPr>
            </w:pPr>
          </w:p>
        </w:tc>
      </w:tr>
      <w:tr w:rsidRPr="004F0494" w:rsidR="00D958AB" w:rsidTr="00274B32" w14:paraId="4F7D8DCA" w14:textId="77777777">
        <w:tc>
          <w:tcPr>
            <w:tcW w:w="2263" w:type="dxa"/>
          </w:tcPr>
          <w:p w:rsidRPr="004F0494" w:rsidR="00D958AB" w:rsidP="00F6636C" w:rsidRDefault="00D3103D" w14:paraId="31F93F9E" w14:textId="42AB0905">
            <w:pPr>
              <w:pStyle w:val="Prrafodelista"/>
              <w:numPr>
                <w:ilvl w:val="0"/>
                <w:numId w:val="15"/>
              </w:numPr>
              <w:spacing w:line="360" w:lineRule="auto"/>
              <w:ind w:left="171" w:hanging="266"/>
              <w:rPr>
                <w:rFonts w:cs="Tahoma"/>
                <w:iCs/>
                <w:color w:val="auto"/>
                <w:sz w:val="18"/>
              </w:rPr>
            </w:pPr>
            <w:r w:rsidRPr="004F0494">
              <w:rPr>
                <w:rFonts w:cs="Tahoma"/>
                <w:iCs/>
                <w:color w:val="auto"/>
                <w:sz w:val="18"/>
                <w:lang w:val="es-MX"/>
              </w:rPr>
              <w:t>Forma de aplicación en rubros, programas o acciones.</w:t>
            </w:r>
          </w:p>
        </w:tc>
        <w:tc>
          <w:tcPr>
            <w:tcW w:w="4536" w:type="dxa"/>
            <w:vMerge/>
          </w:tcPr>
          <w:p w:rsidRPr="004F0494" w:rsidR="00D958AB" w:rsidP="00F6636C" w:rsidRDefault="00D958AB" w14:paraId="420A5868" w14:textId="77777777">
            <w:pPr>
              <w:spacing w:line="360" w:lineRule="auto"/>
              <w:rPr>
                <w:sz w:val="18"/>
              </w:rPr>
            </w:pPr>
          </w:p>
        </w:tc>
        <w:tc>
          <w:tcPr>
            <w:tcW w:w="2312" w:type="dxa"/>
            <w:vMerge/>
          </w:tcPr>
          <w:p w:rsidRPr="004F0494" w:rsidR="00D958AB" w:rsidP="00F6636C" w:rsidRDefault="00D958AB" w14:paraId="21EE569D" w14:textId="77777777">
            <w:pPr>
              <w:spacing w:line="360" w:lineRule="auto"/>
              <w:rPr>
                <w:sz w:val="18"/>
              </w:rPr>
            </w:pPr>
          </w:p>
        </w:tc>
      </w:tr>
    </w:tbl>
    <w:p w:rsidRPr="004F0494" w:rsidR="001253D1" w:rsidP="00F6636C" w:rsidRDefault="001253D1" w14:paraId="0D8E85C1" w14:textId="1E94C62E">
      <w:pPr>
        <w:spacing w:after="0" w:line="360" w:lineRule="auto"/>
        <w:rPr>
          <w:rFonts w:eastAsia="Times New Roman" w:cs="Tahoma"/>
          <w:b/>
          <w:bCs/>
          <w:color w:val="0D0D0D" w:themeColor="text1" w:themeTint="F2"/>
          <w:shd w:val="clear" w:color="auto" w:fill="FFFFFF"/>
          <w:lang w:eastAsia="es-ES"/>
        </w:rPr>
      </w:pPr>
      <w:r w:rsidRPr="004F0494">
        <w:rPr>
          <w:rFonts w:eastAsia="Times New Roman" w:cs="Arial"/>
          <w:bCs/>
          <w:color w:val="0D0D0D" w:themeColor="text1" w:themeTint="F2"/>
          <w:lang w:eastAsia="es-ES"/>
        </w:rPr>
        <w:lastRenderedPageBreak/>
        <w:t xml:space="preserve">En ese contexto, resulta necesario analizar la solicitud de información, con el fin de verificar </w:t>
      </w:r>
      <w:r w:rsidRPr="004F0494" w:rsidR="00FE6683">
        <w:rPr>
          <w:rFonts w:eastAsia="Times New Roman" w:cs="Arial"/>
          <w:bCs/>
          <w:color w:val="0D0D0D" w:themeColor="text1" w:themeTint="F2"/>
          <w:lang w:eastAsia="es-ES"/>
        </w:rPr>
        <w:t>los alcances de la misma</w:t>
      </w:r>
      <w:r w:rsidRPr="004F0494">
        <w:rPr>
          <w:rFonts w:eastAsia="Times New Roman" w:cs="Arial"/>
          <w:bCs/>
          <w:color w:val="0D0D0D" w:themeColor="text1" w:themeTint="F2"/>
          <w:lang w:eastAsia="es-ES"/>
        </w:rPr>
        <w:t xml:space="preserve">, </w:t>
      </w:r>
      <w:r w:rsidRPr="004F0494" w:rsidR="00FE6683">
        <w:rPr>
          <w:rFonts w:eastAsia="Times New Roman" w:cs="Arial"/>
          <w:bCs/>
          <w:color w:val="0D0D0D" w:themeColor="text1" w:themeTint="F2"/>
          <w:lang w:eastAsia="es-ES"/>
        </w:rPr>
        <w:t>pues se requirió un pronunciamiento en función del cargo; esto es,</w:t>
      </w:r>
      <w:r w:rsidRPr="004F0494" w:rsidR="005D01E1">
        <w:rPr>
          <w:rFonts w:eastAsia="Times New Roman" w:cs="Times New Roman"/>
          <w:color w:val="0D0D0D" w:themeColor="text1" w:themeTint="F2"/>
          <w:lang w:val="es-ES" w:eastAsia="es-MX"/>
        </w:rPr>
        <w:t xml:space="preserve"> por parte del Presidente, Tesorero, Síndico y Contralor Interno, todos del Municipio de Amecameca, </w:t>
      </w:r>
      <w:r w:rsidRPr="004F0494" w:rsidR="00C42525">
        <w:rPr>
          <w:rFonts w:eastAsia="Times New Roman" w:cs="Times New Roman"/>
          <w:color w:val="0D0D0D" w:themeColor="text1" w:themeTint="F2"/>
          <w:lang w:val="es-ES" w:eastAsia="es-MX"/>
        </w:rPr>
        <w:t>respecto</w:t>
      </w:r>
      <w:r w:rsidRPr="004F0494" w:rsidR="005D01E1">
        <w:rPr>
          <w:rFonts w:eastAsia="Times New Roman" w:cs="Times New Roman"/>
          <w:color w:val="0D0D0D" w:themeColor="text1" w:themeTint="F2"/>
          <w:lang w:val="es-ES" w:eastAsia="es-MX"/>
        </w:rPr>
        <w:t>, “</w:t>
      </w:r>
      <w:r w:rsidRPr="004F0494" w:rsidR="005D01E1">
        <w:rPr>
          <w:rFonts w:eastAsia="Times New Roman" w:cs="Times New Roman"/>
          <w:bCs/>
          <w:i/>
          <w:color w:val="0D0D0D" w:themeColor="text1" w:themeTint="F2"/>
          <w:lang w:eastAsia="es-MX"/>
        </w:rPr>
        <w:t>de forma clara, precisa, sencilla y entendible en todo lo que se relacioné y en caso que sea aplicable si requiere la administración pública municipal de adquirir deuda, cuál sería la forma para la contratación de emprestitos en términos de la Ley de deuda pública, además de detallar en que sería aplicada en rubros, programas o acciones”</w:t>
      </w:r>
      <w:r w:rsidRPr="004F0494" w:rsidR="00FE6683">
        <w:rPr>
          <w:rFonts w:eastAsia="Times New Roman" w:cs="Times New Roman"/>
          <w:bCs/>
          <w:i/>
          <w:color w:val="0D0D0D" w:themeColor="text1" w:themeTint="F2"/>
          <w:lang w:eastAsia="es-MX"/>
        </w:rPr>
        <w:t>(sic)</w:t>
      </w:r>
      <w:r w:rsidRPr="004F0494">
        <w:rPr>
          <w:rFonts w:eastAsia="Times New Roman" w:cs="Times New Roman"/>
          <w:color w:val="0D0D0D" w:themeColor="text1" w:themeTint="F2"/>
          <w:lang w:val="es-ES" w:eastAsia="es-MX"/>
        </w:rPr>
        <w:t>; por lo cual</w:t>
      </w:r>
      <w:r w:rsidRPr="004F0494" w:rsidR="00445F37">
        <w:rPr>
          <w:rFonts w:eastAsia="Times New Roman" w:cs="Times New Roman"/>
          <w:color w:val="0D0D0D" w:themeColor="text1" w:themeTint="F2"/>
          <w:lang w:val="es-ES" w:eastAsia="es-MX"/>
        </w:rPr>
        <w:t>,</w:t>
      </w:r>
      <w:r w:rsidRPr="004F0494">
        <w:rPr>
          <w:rFonts w:eastAsia="Times New Roman" w:cs="Times New Roman"/>
          <w:color w:val="0D0D0D" w:themeColor="text1" w:themeTint="F2"/>
          <w:lang w:val="es-ES" w:eastAsia="es-MX"/>
        </w:rPr>
        <w:t xml:space="preserve"> se puede colegir que el Particular requiere un pronunciamiento específico </w:t>
      </w:r>
      <w:r w:rsidRPr="004F0494" w:rsidR="005D01E1">
        <w:rPr>
          <w:rFonts w:eastAsia="Times New Roman" w:cs="Times New Roman"/>
          <w:color w:val="0D0D0D" w:themeColor="text1" w:themeTint="F2"/>
          <w:lang w:val="es-ES" w:eastAsia="es-MX"/>
        </w:rPr>
        <w:t>de los cuestionamientos realizados</w:t>
      </w:r>
      <w:r w:rsidRPr="004F0494">
        <w:rPr>
          <w:rFonts w:eastAsia="Times New Roman" w:cs="Times New Roman"/>
          <w:color w:val="0D0D0D" w:themeColor="text1" w:themeTint="F2"/>
          <w:lang w:val="es-ES" w:eastAsia="es-MX"/>
        </w:rPr>
        <w:t>, respecto a</w:t>
      </w:r>
      <w:r w:rsidRPr="004F0494" w:rsidR="005D01E1">
        <w:rPr>
          <w:rFonts w:eastAsia="Times New Roman" w:cs="Times New Roman"/>
          <w:color w:val="0D0D0D" w:themeColor="text1" w:themeTint="F2"/>
          <w:lang w:val="es-ES" w:eastAsia="es-MX"/>
        </w:rPr>
        <w:t xml:space="preserve"> una posible adquisición de deuda a través de la contratación de empréstitos</w:t>
      </w:r>
      <w:r w:rsidRPr="004F0494">
        <w:rPr>
          <w:rFonts w:eastAsia="Times New Roman" w:cs="Times New Roman"/>
          <w:color w:val="0D0D0D" w:themeColor="text1" w:themeTint="F2"/>
          <w:lang w:val="es-ES" w:eastAsia="es-MX"/>
        </w:rPr>
        <w:t xml:space="preserve">, lo cual implicaría que el </w:t>
      </w:r>
      <w:r w:rsidRPr="004F0494">
        <w:rPr>
          <w:rFonts w:eastAsia="Times New Roman" w:cs="Times New Roman"/>
          <w:b/>
          <w:bCs/>
          <w:color w:val="0D0D0D" w:themeColor="text1" w:themeTint="F2"/>
          <w:lang w:val="es-ES" w:eastAsia="es-MX"/>
        </w:rPr>
        <w:t>Sujeto Obligado elaborara un documento que dé respuesta al requerimiento informativo.</w:t>
      </w:r>
    </w:p>
    <w:p w:rsidRPr="004F0494" w:rsidR="001253D1" w:rsidP="00F6636C" w:rsidRDefault="001253D1" w14:paraId="2FADF2B0" w14:textId="77777777">
      <w:pPr>
        <w:spacing w:after="0" w:line="360" w:lineRule="auto"/>
        <w:rPr>
          <w:rFonts w:eastAsia="Times New Roman" w:cs="Tahoma"/>
          <w:color w:val="auto"/>
          <w:shd w:val="clear" w:color="auto" w:fill="FFFFFF"/>
          <w:lang w:eastAsia="es-ES"/>
        </w:rPr>
      </w:pPr>
    </w:p>
    <w:p w:rsidRPr="004F0494" w:rsidR="001253D1" w:rsidP="00F6636C" w:rsidRDefault="001253D1" w14:paraId="3F441EE8" w14:textId="77777777">
      <w:pPr>
        <w:shd w:val="clear" w:color="auto" w:fill="FFFFFF"/>
        <w:spacing w:after="0" w:line="360" w:lineRule="auto"/>
        <w:rPr>
          <w:rFonts w:eastAsia="Times New Roman" w:cs="Times New Roman"/>
          <w:color w:val="222222"/>
          <w:lang w:val="es-ES" w:eastAsia="es-MX"/>
        </w:rPr>
      </w:pPr>
      <w:r w:rsidRPr="004F0494">
        <w:rPr>
          <w:rFonts w:eastAsia="Times New Roman" w:cs="Times New Roman"/>
          <w:color w:val="222222"/>
          <w:lang w:val="es-ES" w:eastAsia="es-MX"/>
        </w:rPr>
        <w:t>Sobre el particular, cabe traer a colación los artículos 2°, fracción II; </w:t>
      </w:r>
      <w:r w:rsidRPr="004F0494">
        <w:rPr>
          <w:rFonts w:eastAsia="Times New Roman" w:cs="Times New Roman"/>
          <w:color w:val="222222"/>
          <w:lang w:eastAsia="es-MX"/>
        </w:rPr>
        <w:t>3°, fracción, XI y 18 de </w:t>
      </w:r>
      <w:r w:rsidRPr="004F0494">
        <w:rPr>
          <w:rFonts w:eastAsia="Times New Roman" w:cs="Times New Roman"/>
          <w:color w:val="222222"/>
          <w:lang w:val="es-ES" w:eastAsia="es-MX"/>
        </w:rPr>
        <w:t>la Ley de Transparencia y Acceso a la Información Pública del Estado de México y Municipios; los cuales disponen lo siguiente:</w:t>
      </w:r>
    </w:p>
    <w:p w:rsidRPr="004F0494" w:rsidR="001253D1" w:rsidP="00F6636C" w:rsidRDefault="001253D1" w14:paraId="3362835F" w14:textId="77777777">
      <w:pPr>
        <w:shd w:val="clear" w:color="auto" w:fill="FFFFFF"/>
        <w:spacing w:after="0" w:line="360" w:lineRule="auto"/>
        <w:rPr>
          <w:rFonts w:eastAsia="Times New Roman" w:cs="Times New Roman"/>
          <w:color w:val="222222"/>
          <w:lang w:val="es-ES" w:eastAsia="es-MX"/>
        </w:rPr>
      </w:pPr>
    </w:p>
    <w:p w:rsidRPr="004F0494" w:rsidR="001253D1" w:rsidP="00F6636C" w:rsidRDefault="001253D1" w14:paraId="6556AC3A" w14:textId="77777777">
      <w:pPr>
        <w:numPr>
          <w:ilvl w:val="0"/>
          <w:numId w:val="44"/>
        </w:numPr>
        <w:shd w:val="clear" w:color="auto" w:fill="FFFFFF"/>
        <w:spacing w:after="0" w:line="360" w:lineRule="auto"/>
        <w:contextualSpacing/>
        <w:rPr>
          <w:rFonts w:ascii="Times New Roman" w:hAnsi="Times New Roman" w:eastAsia="Times New Roman" w:cs="Times New Roman"/>
          <w:color w:val="222222"/>
          <w:szCs w:val="24"/>
          <w:lang w:eastAsia="es-MX"/>
        </w:rPr>
      </w:pPr>
      <w:r w:rsidRPr="004F0494">
        <w:rPr>
          <w:rFonts w:eastAsia="Times New Roman" w:cs="Times New Roman"/>
          <w:color w:val="222222"/>
          <w:szCs w:val="24"/>
          <w:lang w:eastAsia="es-MX"/>
        </w:rPr>
        <w:t xml:space="preserve">Que uno de los objetivos de la Ley es proveer lo necesario para garantizar a toda persona el derecho de acceso a la información pública; </w:t>
      </w:r>
    </w:p>
    <w:p w:rsidRPr="004F0494" w:rsidR="001253D1" w:rsidP="00F6636C" w:rsidRDefault="001253D1" w14:paraId="491A094F" w14:textId="77777777">
      <w:pPr>
        <w:shd w:val="clear" w:color="auto" w:fill="FFFFFF"/>
        <w:spacing w:after="0" w:line="360" w:lineRule="auto"/>
        <w:ind w:left="720"/>
        <w:contextualSpacing/>
        <w:rPr>
          <w:rFonts w:ascii="Times New Roman" w:hAnsi="Times New Roman" w:eastAsia="Times New Roman" w:cs="Times New Roman"/>
          <w:color w:val="222222"/>
          <w:szCs w:val="24"/>
          <w:lang w:eastAsia="es-MX"/>
        </w:rPr>
      </w:pPr>
    </w:p>
    <w:p w:rsidRPr="004F0494" w:rsidR="001253D1" w:rsidP="00F6636C" w:rsidRDefault="001253D1" w14:paraId="06E3E62F" w14:textId="77777777">
      <w:pPr>
        <w:numPr>
          <w:ilvl w:val="0"/>
          <w:numId w:val="44"/>
        </w:numPr>
        <w:shd w:val="clear" w:color="auto" w:fill="FFFFFF"/>
        <w:spacing w:after="0" w:line="360" w:lineRule="auto"/>
        <w:contextualSpacing/>
        <w:rPr>
          <w:rFonts w:ascii="Times New Roman" w:hAnsi="Times New Roman" w:eastAsia="Times New Roman" w:cs="Times New Roman"/>
          <w:color w:val="222222"/>
          <w:szCs w:val="24"/>
          <w:lang w:eastAsia="es-MX"/>
        </w:rPr>
      </w:pPr>
      <w:r w:rsidRPr="004F0494">
        <w:rPr>
          <w:rFonts w:eastAsia="Times New Roman" w:cs="Times New Roman"/>
          <w:color w:val="222222"/>
          <w:szCs w:val="24"/>
          <w:lang w:eastAsia="es-MX"/>
        </w:rPr>
        <w:t>Que los </w:t>
      </w:r>
      <w:r w:rsidRPr="004F0494">
        <w:rPr>
          <w:rFonts w:eastAsia="Times New Roman" w:cs="Times New Roman"/>
          <w:b/>
          <w:bCs/>
          <w:color w:val="222222"/>
          <w:szCs w:val="24"/>
          <w:lang w:eastAsia="es-MX"/>
        </w:rPr>
        <w:t>documentos </w:t>
      </w:r>
      <w:r w:rsidRPr="004F0494">
        <w:rPr>
          <w:rFonts w:eastAsia="Times New Roman" w:cs="Times New Roman"/>
          <w:color w:val="222222"/>
          <w:szCs w:val="24"/>
          <w:lang w:eastAsia="es-MX"/>
        </w:rPr>
        <w:t>son los expedientes, reportes, estudios, actas, resoluciones, contratos, convenios, instructivos, notas, memorandos, estadísticas o </w:t>
      </w:r>
      <w:r w:rsidRPr="004F0494">
        <w:rPr>
          <w:rFonts w:eastAsia="Times New Roman" w:cs="Times New Roman"/>
          <w:b/>
          <w:bCs/>
          <w:color w:val="222222"/>
          <w:szCs w:val="24"/>
          <w:lang w:eastAsia="es-MX"/>
        </w:rPr>
        <w:t>cualquier registro que documente el ejercicio de facultades, funciones y competencia</w:t>
      </w:r>
      <w:r w:rsidRPr="004F0494">
        <w:rPr>
          <w:rFonts w:eastAsia="Times New Roman" w:cs="Times New Roman"/>
          <w:color w:val="222222"/>
          <w:szCs w:val="24"/>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Pr="004F0494" w:rsidR="001253D1" w:rsidP="00F6636C" w:rsidRDefault="001253D1" w14:paraId="70023B50" w14:textId="77777777">
      <w:pPr>
        <w:shd w:val="clear" w:color="auto" w:fill="FFFFFF"/>
        <w:spacing w:after="0" w:line="360" w:lineRule="auto"/>
        <w:rPr>
          <w:rFonts w:ascii="Times New Roman" w:hAnsi="Times New Roman" w:eastAsia="Times New Roman" w:cs="Times New Roman"/>
          <w:color w:val="222222"/>
          <w:lang w:eastAsia="es-MX"/>
        </w:rPr>
      </w:pPr>
      <w:r w:rsidRPr="004F0494">
        <w:rPr>
          <w:rFonts w:eastAsia="Times New Roman" w:cs="Times New Roman"/>
          <w:color w:val="222222"/>
          <w:lang w:eastAsia="es-MX"/>
        </w:rPr>
        <w:lastRenderedPageBreak/>
        <w:t> </w:t>
      </w:r>
    </w:p>
    <w:p w:rsidRPr="004F0494" w:rsidR="001253D1" w:rsidP="00F6636C" w:rsidRDefault="001253D1" w14:paraId="20AA6CA4" w14:textId="77777777">
      <w:pPr>
        <w:shd w:val="clear" w:color="auto" w:fill="FFFFFF"/>
        <w:spacing w:after="0" w:line="360" w:lineRule="auto"/>
        <w:rPr>
          <w:rFonts w:ascii="Times New Roman" w:hAnsi="Times New Roman" w:eastAsia="Times New Roman" w:cs="Times New Roman"/>
          <w:color w:val="222222"/>
          <w:lang w:eastAsia="es-MX"/>
        </w:rPr>
      </w:pPr>
      <w:r w:rsidRPr="004F0494">
        <w:rPr>
          <w:rFonts w:eastAsia="Times New Roman" w:cs="Times New Roman"/>
          <w:color w:val="222222"/>
          <w:lang w:eastAsia="es-MX"/>
        </w:rPr>
        <w:t>Además, el artículo 4° de dicho ordenamiento jurídico, establece que la información es aquella </w:t>
      </w:r>
      <w:r w:rsidRPr="004F0494">
        <w:rPr>
          <w:rFonts w:eastAsia="Times New Roman" w:cs="Times New Roman"/>
          <w:b/>
          <w:bCs/>
          <w:color w:val="222222"/>
          <w:lang w:eastAsia="es-MX"/>
        </w:rPr>
        <w:t>generada, obtenida, adquirida, transformada</w:t>
      </w:r>
      <w:r w:rsidRPr="004F0494">
        <w:rPr>
          <w:rFonts w:eastAsia="Times New Roman" w:cs="Times New Roman"/>
          <w:color w:val="222222"/>
          <w:lang w:eastAsia="es-MX"/>
        </w:rPr>
        <w:t> por los sujetos obligados, o en su caso, </w:t>
      </w:r>
      <w:r w:rsidRPr="004F0494">
        <w:rPr>
          <w:rFonts w:eastAsia="Times New Roman" w:cs="Times New Roman"/>
          <w:b/>
          <w:bCs/>
          <w:color w:val="222222"/>
          <w:lang w:eastAsia="es-MX"/>
        </w:rPr>
        <w:t>la tengan en su posesión, será pública y accesible para cualquier persona.</w:t>
      </w:r>
    </w:p>
    <w:p w:rsidRPr="004F0494" w:rsidR="001253D1" w:rsidP="00F6636C" w:rsidRDefault="001253D1" w14:paraId="45169DBA" w14:textId="77777777">
      <w:pPr>
        <w:shd w:val="clear" w:color="auto" w:fill="FFFFFF"/>
        <w:spacing w:after="0" w:line="360" w:lineRule="auto"/>
        <w:rPr>
          <w:rFonts w:ascii="Times New Roman" w:hAnsi="Times New Roman" w:eastAsia="Times New Roman" w:cs="Times New Roman"/>
          <w:color w:val="222222"/>
          <w:lang w:eastAsia="es-MX"/>
        </w:rPr>
      </w:pPr>
      <w:r w:rsidRPr="004F0494">
        <w:rPr>
          <w:rFonts w:eastAsia="Times New Roman" w:cs="Times New Roman"/>
          <w:color w:val="222222"/>
          <w:lang w:val="es-ES" w:eastAsia="es-MX"/>
        </w:rPr>
        <w:t> </w:t>
      </w:r>
    </w:p>
    <w:p w:rsidRPr="004F0494" w:rsidR="001253D1" w:rsidP="00F6636C" w:rsidRDefault="001253D1" w14:paraId="0FADD3B9" w14:textId="77777777">
      <w:pPr>
        <w:shd w:val="clear" w:color="auto" w:fill="FFFFFF"/>
        <w:spacing w:after="0" w:line="360" w:lineRule="auto"/>
        <w:rPr>
          <w:rFonts w:ascii="Times New Roman" w:hAnsi="Times New Roman" w:eastAsia="Times New Roman" w:cs="Times New Roman"/>
          <w:b/>
          <w:color w:val="222222"/>
          <w:lang w:eastAsia="es-MX"/>
        </w:rPr>
      </w:pPr>
      <w:r w:rsidRPr="004F0494">
        <w:rPr>
          <w:rFonts w:eastAsia="Times New Roman" w:cs="Times New Roman"/>
          <w:color w:val="222222"/>
          <w:lang w:val="es-ES" w:eastAsia="es-MX"/>
        </w:rPr>
        <w:t xml:space="preserve">Así, se advierte que el derecho de acceso a la información, consiste en una prerrogativa de cualquier persona, a solicitar información pública que conste en </w:t>
      </w:r>
      <w:r w:rsidRPr="004F0494">
        <w:rPr>
          <w:rFonts w:eastAsia="Times New Roman" w:cs="Times New Roman"/>
          <w:b/>
          <w:color w:val="222222"/>
          <w:lang w:val="es-ES" w:eastAsia="es-MX"/>
        </w:rPr>
        <w:t>documentos generados, obtenidos, adquiridos, transformados o que tengan en posesión los sujetos obligados.</w:t>
      </w:r>
    </w:p>
    <w:p w:rsidRPr="004F0494" w:rsidR="001253D1" w:rsidP="00F6636C" w:rsidRDefault="001253D1" w14:paraId="1AA009F2" w14:textId="77777777">
      <w:pPr>
        <w:shd w:val="clear" w:color="auto" w:fill="FFFFFF"/>
        <w:spacing w:after="0" w:line="360" w:lineRule="auto"/>
        <w:rPr>
          <w:rFonts w:ascii="Times New Roman" w:hAnsi="Times New Roman" w:eastAsia="Times New Roman" w:cs="Times New Roman"/>
          <w:color w:val="222222"/>
          <w:lang w:eastAsia="es-MX"/>
        </w:rPr>
      </w:pPr>
      <w:r w:rsidRPr="004F0494">
        <w:rPr>
          <w:rFonts w:eastAsia="Times New Roman" w:cs="Times New Roman"/>
          <w:color w:val="222222"/>
          <w:lang w:val="es-ES" w:eastAsia="es-MX"/>
        </w:rPr>
        <w:t> </w:t>
      </w:r>
    </w:p>
    <w:p w:rsidRPr="004F0494" w:rsidR="001253D1" w:rsidP="00F6636C" w:rsidRDefault="001253D1" w14:paraId="08AA4310" w14:textId="77777777">
      <w:pPr>
        <w:shd w:val="clear" w:color="auto" w:fill="FFFFFF"/>
        <w:spacing w:after="0" w:line="360" w:lineRule="auto"/>
        <w:rPr>
          <w:rFonts w:ascii="Times New Roman" w:hAnsi="Times New Roman" w:eastAsia="Times New Roman" w:cs="Times New Roman"/>
          <w:b/>
          <w:bCs/>
          <w:color w:val="222222"/>
          <w:lang w:eastAsia="es-MX"/>
        </w:rPr>
      </w:pPr>
      <w:r w:rsidRPr="004F0494">
        <w:rPr>
          <w:rFonts w:eastAsia="Times New Roman" w:cs="Times New Roman"/>
          <w:color w:val="222222"/>
          <w:lang w:val="es-ES"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4F0494">
        <w:rPr>
          <w:rFonts w:eastAsia="Times New Roman" w:cs="Times New Roman"/>
          <w:b/>
          <w:bCs/>
          <w:color w:val="222222"/>
          <w:lang w:val="es-ES" w:eastAsia="es-MX"/>
        </w:rPr>
        <w:t>a procesarla, resumirla, efectuar cálculos o practicar investigaciones.</w:t>
      </w:r>
    </w:p>
    <w:p w:rsidRPr="004F0494" w:rsidR="001253D1" w:rsidP="00F6636C" w:rsidRDefault="001253D1" w14:paraId="06DB6E7E" w14:textId="77777777">
      <w:pPr>
        <w:shd w:val="clear" w:color="auto" w:fill="FFFFFF"/>
        <w:spacing w:after="0" w:line="360" w:lineRule="auto"/>
        <w:rPr>
          <w:rFonts w:ascii="Times New Roman" w:hAnsi="Times New Roman" w:eastAsia="Times New Roman" w:cs="Times New Roman"/>
          <w:color w:val="222222"/>
          <w:lang w:eastAsia="es-MX"/>
        </w:rPr>
      </w:pPr>
      <w:r w:rsidRPr="004F0494">
        <w:rPr>
          <w:rFonts w:eastAsia="Times New Roman" w:cs="Times New Roman"/>
          <w:color w:val="222222"/>
          <w:lang w:val="es-ES" w:eastAsia="es-MX"/>
        </w:rPr>
        <w:t> </w:t>
      </w:r>
    </w:p>
    <w:p w:rsidRPr="004F0494" w:rsidR="001253D1" w:rsidP="00F6636C" w:rsidRDefault="001253D1" w14:paraId="2B2A9BA9" w14:textId="77777777">
      <w:pPr>
        <w:shd w:val="clear" w:color="auto" w:fill="FFFFFF"/>
        <w:spacing w:after="0" w:line="360" w:lineRule="auto"/>
        <w:rPr>
          <w:rFonts w:ascii="Times New Roman" w:hAnsi="Times New Roman" w:eastAsia="Times New Roman" w:cs="Times New Roman"/>
          <w:b/>
          <w:bCs/>
          <w:color w:val="222222"/>
          <w:lang w:eastAsia="es-MX"/>
        </w:rPr>
      </w:pPr>
      <w:r w:rsidRPr="004F0494">
        <w:rPr>
          <w:rFonts w:eastAsia="Times New Roman" w:cs="Times New Roman"/>
          <w:color w:val="222222"/>
          <w:lang w:val="es-ES" w:eastAsia="es-MX"/>
        </w:rPr>
        <w:t xml:space="preserve">De tales circunstancias, se colige que los sujetos obligados únicamente están constreñidos a proporcionar </w:t>
      </w:r>
      <w:r w:rsidRPr="004F0494">
        <w:rPr>
          <w:rFonts w:eastAsia="Times New Roman" w:cs="Times New Roman"/>
          <w:b/>
          <w:color w:val="222222"/>
          <w:lang w:val="es-ES" w:eastAsia="es-MX"/>
        </w:rPr>
        <w:t>la documentación que obre en sus archivos</w:t>
      </w:r>
      <w:r w:rsidRPr="004F0494">
        <w:rPr>
          <w:rFonts w:eastAsia="Times New Roman" w:cs="Times New Roman"/>
          <w:color w:val="222222"/>
          <w:lang w:val="es-ES" w:eastAsia="es-MX"/>
        </w:rPr>
        <w:t>; por lo que, no están obligados a generar o elaborar documentos </w:t>
      </w:r>
      <w:r w:rsidRPr="004F0494">
        <w:rPr>
          <w:rFonts w:eastAsia="Times New Roman" w:cs="Times New Roman"/>
          <w:i/>
          <w:iCs/>
          <w:color w:val="222222"/>
          <w:lang w:val="es-ES" w:eastAsia="es-MX"/>
        </w:rPr>
        <w:t>ad hoc, </w:t>
      </w:r>
      <w:r w:rsidRPr="004F0494">
        <w:rPr>
          <w:rFonts w:eastAsia="Times New Roman" w:cs="Times New Roman"/>
          <w:b/>
          <w:bCs/>
          <w:color w:val="222222"/>
          <w:lang w:val="es-ES" w:eastAsia="es-MX"/>
        </w:rPr>
        <w:t>como es el caso de proporcionar respuesta a un cuestionamiento.</w:t>
      </w:r>
    </w:p>
    <w:p w:rsidRPr="004F0494" w:rsidR="001253D1" w:rsidP="00F6636C" w:rsidRDefault="001253D1" w14:paraId="1CA26B9A" w14:textId="77777777">
      <w:pPr>
        <w:shd w:val="clear" w:color="auto" w:fill="FFFFFF"/>
        <w:spacing w:after="0" w:line="360" w:lineRule="auto"/>
        <w:rPr>
          <w:rFonts w:ascii="Times New Roman" w:hAnsi="Times New Roman" w:eastAsia="Times New Roman" w:cs="Times New Roman"/>
          <w:color w:val="222222"/>
          <w:lang w:eastAsia="es-MX"/>
        </w:rPr>
      </w:pPr>
      <w:r w:rsidRPr="004F0494">
        <w:rPr>
          <w:rFonts w:eastAsia="Times New Roman" w:cs="Times New Roman"/>
          <w:color w:val="222222"/>
          <w:lang w:val="es-ES" w:eastAsia="es-MX"/>
        </w:rPr>
        <w:t> </w:t>
      </w:r>
    </w:p>
    <w:p w:rsidRPr="004F0494" w:rsidR="001253D1" w:rsidP="00F6636C" w:rsidRDefault="001253D1" w14:paraId="1E06B82E" w14:textId="77777777">
      <w:pPr>
        <w:shd w:val="clear" w:color="auto" w:fill="FFFFFF"/>
        <w:spacing w:after="0" w:line="360" w:lineRule="auto"/>
        <w:rPr>
          <w:rFonts w:ascii="Times New Roman" w:hAnsi="Times New Roman" w:eastAsia="Times New Roman" w:cs="Times New Roman"/>
          <w:color w:val="222222"/>
          <w:lang w:eastAsia="es-MX"/>
        </w:rPr>
      </w:pPr>
      <w:r w:rsidRPr="004F0494">
        <w:rPr>
          <w:rFonts w:eastAsia="Times New Roman" w:cs="Times New Roman"/>
          <w:color w:val="222222"/>
          <w:lang w:val="es-ES" w:eastAsia="es-MX"/>
        </w:rPr>
        <w:t>Robustece lo anterior el Criterio 03/17 emitido por el Instituto Nacional de Transparencia, Acceso a la Información y Protección de Datos Personales, que a continuación se cita:</w:t>
      </w:r>
    </w:p>
    <w:p w:rsidRPr="004F0494" w:rsidR="001253D1" w:rsidP="00F6636C" w:rsidRDefault="001253D1" w14:paraId="02D49043" w14:textId="77777777">
      <w:pPr>
        <w:shd w:val="clear" w:color="auto" w:fill="FFFFFF"/>
        <w:spacing w:after="0" w:line="360" w:lineRule="auto"/>
        <w:rPr>
          <w:rFonts w:ascii="Times New Roman" w:hAnsi="Times New Roman" w:eastAsia="Times New Roman" w:cs="Times New Roman"/>
          <w:color w:val="222222"/>
          <w:lang w:eastAsia="es-MX"/>
        </w:rPr>
      </w:pPr>
      <w:r w:rsidRPr="004F0494">
        <w:rPr>
          <w:rFonts w:eastAsia="Times New Roman" w:cs="Times New Roman"/>
          <w:color w:val="222222"/>
          <w:lang w:val="es-ES" w:eastAsia="es-MX"/>
        </w:rPr>
        <w:t> </w:t>
      </w:r>
    </w:p>
    <w:p w:rsidRPr="004F0494" w:rsidR="001253D1" w:rsidP="00F6636C" w:rsidRDefault="001253D1" w14:paraId="2FAEFBC2" w14:textId="77777777">
      <w:pPr>
        <w:shd w:val="clear" w:color="auto" w:fill="FFFFFF"/>
        <w:spacing w:after="0" w:line="360" w:lineRule="auto"/>
        <w:ind w:left="567" w:right="567"/>
        <w:rPr>
          <w:rFonts w:ascii="Times New Roman" w:hAnsi="Times New Roman" w:eastAsia="Times New Roman" w:cs="Times New Roman"/>
          <w:i/>
          <w:color w:val="222222"/>
          <w:sz w:val="20"/>
          <w:szCs w:val="20"/>
          <w:lang w:eastAsia="es-MX"/>
        </w:rPr>
      </w:pPr>
      <w:r w:rsidRPr="004F0494">
        <w:rPr>
          <w:rFonts w:eastAsia="Times New Roman" w:cs="Times New Roman"/>
          <w:b/>
          <w:bCs/>
          <w:i/>
          <w:color w:val="222222"/>
          <w:sz w:val="20"/>
          <w:szCs w:val="20"/>
          <w:lang w:eastAsia="es-MX"/>
        </w:rPr>
        <w:t>“No existe obligación de elaborar </w:t>
      </w:r>
      <w:r w:rsidRPr="004F0494">
        <w:rPr>
          <w:rFonts w:eastAsia="Times New Roman" w:cs="Times New Roman"/>
          <w:b/>
          <w:bCs/>
          <w:i/>
          <w:color w:val="222222"/>
          <w:spacing w:val="-3"/>
          <w:sz w:val="20"/>
          <w:szCs w:val="20"/>
          <w:lang w:eastAsia="es-MX"/>
        </w:rPr>
        <w:t>d</w:t>
      </w:r>
      <w:r w:rsidRPr="004F0494">
        <w:rPr>
          <w:rFonts w:eastAsia="Times New Roman" w:cs="Times New Roman"/>
          <w:b/>
          <w:bCs/>
          <w:i/>
          <w:color w:val="222222"/>
          <w:sz w:val="20"/>
          <w:szCs w:val="20"/>
          <w:lang w:eastAsia="es-MX"/>
        </w:rPr>
        <w:t>ocum</w:t>
      </w:r>
      <w:r w:rsidRPr="004F0494">
        <w:rPr>
          <w:rFonts w:eastAsia="Times New Roman" w:cs="Times New Roman"/>
          <w:b/>
          <w:bCs/>
          <w:i/>
          <w:color w:val="222222"/>
          <w:spacing w:val="1"/>
          <w:sz w:val="20"/>
          <w:szCs w:val="20"/>
          <w:lang w:eastAsia="es-MX"/>
        </w:rPr>
        <w:t>e</w:t>
      </w:r>
      <w:r w:rsidRPr="004F0494">
        <w:rPr>
          <w:rFonts w:eastAsia="Times New Roman" w:cs="Times New Roman"/>
          <w:b/>
          <w:bCs/>
          <w:i/>
          <w:color w:val="222222"/>
          <w:sz w:val="20"/>
          <w:szCs w:val="20"/>
          <w:lang w:eastAsia="es-MX"/>
        </w:rPr>
        <w:t>n</w:t>
      </w:r>
      <w:r w:rsidRPr="004F0494">
        <w:rPr>
          <w:rFonts w:eastAsia="Times New Roman" w:cs="Times New Roman"/>
          <w:b/>
          <w:bCs/>
          <w:i/>
          <w:color w:val="222222"/>
          <w:spacing w:val="-1"/>
          <w:sz w:val="20"/>
          <w:szCs w:val="20"/>
          <w:lang w:eastAsia="es-MX"/>
        </w:rPr>
        <w:t>t</w:t>
      </w:r>
      <w:r w:rsidRPr="004F0494">
        <w:rPr>
          <w:rFonts w:eastAsia="Times New Roman" w:cs="Times New Roman"/>
          <w:b/>
          <w:bCs/>
          <w:i/>
          <w:color w:val="222222"/>
          <w:sz w:val="20"/>
          <w:szCs w:val="20"/>
          <w:lang w:eastAsia="es-MX"/>
        </w:rPr>
        <w:t>os </w:t>
      </w:r>
      <w:r w:rsidRPr="004F0494">
        <w:rPr>
          <w:rFonts w:eastAsia="Times New Roman" w:cs="Times New Roman"/>
          <w:b/>
          <w:bCs/>
          <w:i/>
          <w:iCs/>
          <w:color w:val="222222"/>
          <w:spacing w:val="-1"/>
          <w:sz w:val="20"/>
          <w:szCs w:val="20"/>
          <w:lang w:eastAsia="es-MX"/>
        </w:rPr>
        <w:t>ad </w:t>
      </w:r>
      <w:r w:rsidRPr="004F0494">
        <w:rPr>
          <w:rFonts w:eastAsia="Times New Roman" w:cs="Times New Roman"/>
          <w:b/>
          <w:bCs/>
          <w:i/>
          <w:iCs/>
          <w:color w:val="222222"/>
          <w:sz w:val="20"/>
          <w:szCs w:val="20"/>
          <w:lang w:eastAsia="es-MX"/>
        </w:rPr>
        <w:t>hoc </w:t>
      </w:r>
      <w:r w:rsidRPr="004F0494">
        <w:rPr>
          <w:rFonts w:eastAsia="Times New Roman" w:cs="Times New Roman"/>
          <w:b/>
          <w:bCs/>
          <w:i/>
          <w:color w:val="222222"/>
          <w:sz w:val="20"/>
          <w:szCs w:val="20"/>
          <w:lang w:eastAsia="es-MX"/>
        </w:rPr>
        <w:t>para atender las sol</w:t>
      </w:r>
      <w:r w:rsidRPr="004F0494">
        <w:rPr>
          <w:rFonts w:eastAsia="Times New Roman" w:cs="Times New Roman"/>
          <w:b/>
          <w:bCs/>
          <w:i/>
          <w:color w:val="222222"/>
          <w:spacing w:val="-2"/>
          <w:sz w:val="20"/>
          <w:szCs w:val="20"/>
          <w:lang w:eastAsia="es-MX"/>
        </w:rPr>
        <w:t>i</w:t>
      </w:r>
      <w:r w:rsidRPr="004F0494">
        <w:rPr>
          <w:rFonts w:eastAsia="Times New Roman" w:cs="Times New Roman"/>
          <w:b/>
          <w:bCs/>
          <w:i/>
          <w:color w:val="222222"/>
          <w:spacing w:val="1"/>
          <w:sz w:val="20"/>
          <w:szCs w:val="20"/>
          <w:lang w:eastAsia="es-MX"/>
        </w:rPr>
        <w:t>c</w:t>
      </w:r>
      <w:r w:rsidRPr="004F0494">
        <w:rPr>
          <w:rFonts w:eastAsia="Times New Roman" w:cs="Times New Roman"/>
          <w:b/>
          <w:bCs/>
          <w:i/>
          <w:color w:val="222222"/>
          <w:sz w:val="20"/>
          <w:szCs w:val="20"/>
          <w:lang w:eastAsia="es-MX"/>
        </w:rPr>
        <w:t>itudes de </w:t>
      </w:r>
      <w:r w:rsidRPr="004F0494">
        <w:rPr>
          <w:rFonts w:eastAsia="Times New Roman" w:cs="Times New Roman"/>
          <w:b/>
          <w:bCs/>
          <w:i/>
          <w:color w:val="222222"/>
          <w:spacing w:val="1"/>
          <w:sz w:val="20"/>
          <w:szCs w:val="20"/>
          <w:lang w:eastAsia="es-MX"/>
        </w:rPr>
        <w:t>ac</w:t>
      </w:r>
      <w:r w:rsidRPr="004F0494">
        <w:rPr>
          <w:rFonts w:eastAsia="Times New Roman" w:cs="Times New Roman"/>
          <w:b/>
          <w:bCs/>
          <w:i/>
          <w:color w:val="222222"/>
          <w:spacing w:val="-1"/>
          <w:sz w:val="20"/>
          <w:szCs w:val="20"/>
          <w:lang w:eastAsia="es-MX"/>
        </w:rPr>
        <w:t>c</w:t>
      </w:r>
      <w:r w:rsidRPr="004F0494">
        <w:rPr>
          <w:rFonts w:eastAsia="Times New Roman" w:cs="Times New Roman"/>
          <w:b/>
          <w:bCs/>
          <w:i/>
          <w:color w:val="222222"/>
          <w:spacing w:val="1"/>
          <w:sz w:val="20"/>
          <w:szCs w:val="20"/>
          <w:lang w:eastAsia="es-MX"/>
        </w:rPr>
        <w:t>es</w:t>
      </w:r>
      <w:r w:rsidRPr="004F0494">
        <w:rPr>
          <w:rFonts w:eastAsia="Times New Roman" w:cs="Times New Roman"/>
          <w:b/>
          <w:bCs/>
          <w:i/>
          <w:color w:val="222222"/>
          <w:sz w:val="20"/>
          <w:szCs w:val="20"/>
          <w:lang w:eastAsia="es-MX"/>
        </w:rPr>
        <w:t>o a la informa</w:t>
      </w:r>
      <w:r w:rsidRPr="004F0494">
        <w:rPr>
          <w:rFonts w:eastAsia="Times New Roman" w:cs="Times New Roman"/>
          <w:b/>
          <w:bCs/>
          <w:i/>
          <w:color w:val="222222"/>
          <w:spacing w:val="1"/>
          <w:sz w:val="20"/>
          <w:szCs w:val="20"/>
          <w:lang w:eastAsia="es-MX"/>
        </w:rPr>
        <w:t>c</w:t>
      </w:r>
      <w:r w:rsidRPr="004F0494">
        <w:rPr>
          <w:rFonts w:eastAsia="Times New Roman" w:cs="Times New Roman"/>
          <w:b/>
          <w:bCs/>
          <w:i/>
          <w:color w:val="222222"/>
          <w:sz w:val="20"/>
          <w:szCs w:val="20"/>
          <w:lang w:eastAsia="es-MX"/>
        </w:rPr>
        <w:t>ió</w:t>
      </w:r>
      <w:r w:rsidRPr="004F0494">
        <w:rPr>
          <w:rFonts w:eastAsia="Times New Roman" w:cs="Times New Roman"/>
          <w:b/>
          <w:bCs/>
          <w:i/>
          <w:color w:val="222222"/>
          <w:spacing w:val="-2"/>
          <w:sz w:val="20"/>
          <w:szCs w:val="20"/>
          <w:lang w:eastAsia="es-MX"/>
        </w:rPr>
        <w:t>n</w:t>
      </w:r>
      <w:r w:rsidRPr="004F0494">
        <w:rPr>
          <w:rFonts w:eastAsia="Times New Roman" w:cs="Times New Roman"/>
          <w:b/>
          <w:bCs/>
          <w:i/>
          <w:color w:val="222222"/>
          <w:sz w:val="20"/>
          <w:szCs w:val="20"/>
          <w:lang w:eastAsia="es-MX"/>
        </w:rPr>
        <w:t>. </w:t>
      </w:r>
      <w:r w:rsidRPr="004F0494">
        <w:rPr>
          <w:rFonts w:eastAsia="Times New Roman" w:cs="Times New Roman"/>
          <w:i/>
          <w:color w:val="222222"/>
          <w:spacing w:val="18"/>
          <w:sz w:val="20"/>
          <w:szCs w:val="20"/>
          <w:lang w:eastAsia="es-MX"/>
        </w:rPr>
        <w:t>L</w:t>
      </w:r>
      <w:r w:rsidRPr="004F0494">
        <w:rPr>
          <w:rFonts w:eastAsia="Times New Roman" w:cs="Times New Roman"/>
          <w:i/>
          <w:color w:val="222222"/>
          <w:spacing w:val="-1"/>
          <w:sz w:val="20"/>
          <w:szCs w:val="20"/>
          <w:lang w:eastAsia="es-MX"/>
        </w:rPr>
        <w:t>os </w:t>
      </w:r>
      <w:r w:rsidRPr="004F0494">
        <w:rPr>
          <w:rFonts w:eastAsia="Times New Roman" w:cs="Times New Roman"/>
          <w:i/>
          <w:color w:val="222222"/>
          <w:spacing w:val="1"/>
          <w:sz w:val="20"/>
          <w:szCs w:val="20"/>
          <w:lang w:eastAsia="es-MX"/>
        </w:rPr>
        <w:t>a</w:t>
      </w:r>
      <w:r w:rsidRPr="004F0494">
        <w:rPr>
          <w:rFonts w:eastAsia="Times New Roman" w:cs="Times New Roman"/>
          <w:i/>
          <w:color w:val="222222"/>
          <w:sz w:val="20"/>
          <w:szCs w:val="20"/>
          <w:lang w:eastAsia="es-MX"/>
        </w:rPr>
        <w:t>rt</w:t>
      </w:r>
      <w:r w:rsidRPr="004F0494">
        <w:rPr>
          <w:rFonts w:eastAsia="Times New Roman" w:cs="Times New Roman"/>
          <w:i/>
          <w:color w:val="222222"/>
          <w:spacing w:val="-2"/>
          <w:sz w:val="20"/>
          <w:szCs w:val="20"/>
          <w:lang w:eastAsia="es-MX"/>
        </w:rPr>
        <w:t>í</w:t>
      </w:r>
      <w:r w:rsidRPr="004F0494">
        <w:rPr>
          <w:rFonts w:eastAsia="Times New Roman" w:cs="Times New Roman"/>
          <w:i/>
          <w:color w:val="222222"/>
          <w:sz w:val="20"/>
          <w:szCs w:val="20"/>
          <w:lang w:eastAsia="es-MX"/>
        </w:rPr>
        <w:t>c</w:t>
      </w:r>
      <w:r w:rsidRPr="004F0494">
        <w:rPr>
          <w:rFonts w:eastAsia="Times New Roman" w:cs="Times New Roman"/>
          <w:i/>
          <w:color w:val="222222"/>
          <w:spacing w:val="1"/>
          <w:sz w:val="20"/>
          <w:szCs w:val="20"/>
          <w:lang w:eastAsia="es-MX"/>
        </w:rPr>
        <w:t>u</w:t>
      </w:r>
      <w:r w:rsidRPr="004F0494">
        <w:rPr>
          <w:rFonts w:eastAsia="Times New Roman" w:cs="Times New Roman"/>
          <w:i/>
          <w:color w:val="222222"/>
          <w:sz w:val="20"/>
          <w:szCs w:val="20"/>
          <w:lang w:eastAsia="es-MX"/>
        </w:rPr>
        <w:t>los</w:t>
      </w:r>
      <w:r w:rsidRPr="004F0494">
        <w:rPr>
          <w:rFonts w:eastAsia="Times New Roman" w:cs="Times New Roman"/>
          <w:i/>
          <w:color w:val="222222"/>
          <w:spacing w:val="8"/>
          <w:sz w:val="20"/>
          <w:szCs w:val="20"/>
          <w:lang w:eastAsia="es-MX"/>
        </w:rPr>
        <w:t> 129 </w:t>
      </w:r>
      <w:r w:rsidRPr="004F0494">
        <w:rPr>
          <w:rFonts w:eastAsia="Times New Roman" w:cs="Times New Roman"/>
          <w:i/>
          <w:color w:val="222222"/>
          <w:spacing w:val="1"/>
          <w:sz w:val="20"/>
          <w:szCs w:val="20"/>
          <w:lang w:eastAsia="es-MX"/>
        </w:rPr>
        <w:t>d</w:t>
      </w:r>
      <w:r w:rsidRPr="004F0494">
        <w:rPr>
          <w:rFonts w:eastAsia="Times New Roman" w:cs="Times New Roman"/>
          <w:i/>
          <w:color w:val="222222"/>
          <w:sz w:val="20"/>
          <w:szCs w:val="20"/>
          <w:lang w:eastAsia="es-MX"/>
        </w:rPr>
        <w:t>e la </w:t>
      </w:r>
      <w:r w:rsidRPr="004F0494">
        <w:rPr>
          <w:rFonts w:eastAsia="Times New Roman" w:cs="Times New Roman"/>
          <w:i/>
          <w:color w:val="222222"/>
          <w:spacing w:val="-1"/>
          <w:sz w:val="20"/>
          <w:szCs w:val="20"/>
          <w:lang w:eastAsia="es-MX"/>
        </w:rPr>
        <w:t>L</w:t>
      </w:r>
      <w:r w:rsidRPr="004F0494">
        <w:rPr>
          <w:rFonts w:eastAsia="Times New Roman" w:cs="Times New Roman"/>
          <w:i/>
          <w:color w:val="222222"/>
          <w:spacing w:val="1"/>
          <w:sz w:val="20"/>
          <w:szCs w:val="20"/>
          <w:lang w:eastAsia="es-MX"/>
        </w:rPr>
        <w:t>e</w:t>
      </w:r>
      <w:r w:rsidRPr="004F0494">
        <w:rPr>
          <w:rFonts w:eastAsia="Times New Roman" w:cs="Times New Roman"/>
          <w:i/>
          <w:color w:val="222222"/>
          <w:sz w:val="20"/>
          <w:szCs w:val="20"/>
          <w:lang w:eastAsia="es-MX"/>
        </w:rPr>
        <w:t>y General </w:t>
      </w:r>
      <w:r w:rsidRPr="004F0494">
        <w:rPr>
          <w:rFonts w:eastAsia="Times New Roman" w:cs="Times New Roman"/>
          <w:i/>
          <w:color w:val="222222"/>
          <w:spacing w:val="-1"/>
          <w:sz w:val="20"/>
          <w:szCs w:val="20"/>
          <w:lang w:eastAsia="es-MX"/>
        </w:rPr>
        <w:t>d</w:t>
      </w:r>
      <w:r w:rsidRPr="004F0494">
        <w:rPr>
          <w:rFonts w:eastAsia="Times New Roman" w:cs="Times New Roman"/>
          <w:i/>
          <w:color w:val="222222"/>
          <w:sz w:val="20"/>
          <w:szCs w:val="20"/>
          <w:lang w:eastAsia="es-MX"/>
        </w:rPr>
        <w:t xml:space="preserve">e </w:t>
      </w:r>
      <w:r w:rsidRPr="004F0494">
        <w:rPr>
          <w:rFonts w:eastAsia="Times New Roman" w:cs="Times New Roman"/>
          <w:i/>
          <w:color w:val="222222"/>
          <w:spacing w:val="2"/>
          <w:sz w:val="20"/>
          <w:szCs w:val="20"/>
          <w:lang w:eastAsia="es-MX"/>
        </w:rPr>
        <w:t>T</w:t>
      </w:r>
      <w:r w:rsidRPr="004F0494">
        <w:rPr>
          <w:rFonts w:eastAsia="Times New Roman" w:cs="Times New Roman"/>
          <w:i/>
          <w:color w:val="222222"/>
          <w:sz w:val="20"/>
          <w:szCs w:val="20"/>
          <w:lang w:eastAsia="es-MX"/>
        </w:rPr>
        <w:t>r</w:t>
      </w:r>
      <w:r w:rsidRPr="004F0494">
        <w:rPr>
          <w:rFonts w:eastAsia="Times New Roman" w:cs="Times New Roman"/>
          <w:i/>
          <w:color w:val="222222"/>
          <w:spacing w:val="-2"/>
          <w:sz w:val="20"/>
          <w:szCs w:val="20"/>
          <w:lang w:eastAsia="es-MX"/>
        </w:rPr>
        <w:t>a</w:t>
      </w:r>
      <w:r w:rsidRPr="004F0494">
        <w:rPr>
          <w:rFonts w:eastAsia="Times New Roman" w:cs="Times New Roman"/>
          <w:i/>
          <w:color w:val="222222"/>
          <w:spacing w:val="1"/>
          <w:sz w:val="20"/>
          <w:szCs w:val="20"/>
          <w:lang w:eastAsia="es-MX"/>
        </w:rPr>
        <w:t>n</w:t>
      </w:r>
      <w:r w:rsidRPr="004F0494">
        <w:rPr>
          <w:rFonts w:eastAsia="Times New Roman" w:cs="Times New Roman"/>
          <w:i/>
          <w:color w:val="222222"/>
          <w:sz w:val="20"/>
          <w:szCs w:val="20"/>
          <w:lang w:eastAsia="es-MX"/>
        </w:rPr>
        <w:t>s</w:t>
      </w:r>
      <w:r w:rsidRPr="004F0494">
        <w:rPr>
          <w:rFonts w:eastAsia="Times New Roman" w:cs="Times New Roman"/>
          <w:i/>
          <w:color w:val="222222"/>
          <w:spacing w:val="1"/>
          <w:sz w:val="20"/>
          <w:szCs w:val="20"/>
          <w:lang w:eastAsia="es-MX"/>
        </w:rPr>
        <w:t>pa</w:t>
      </w:r>
      <w:r w:rsidRPr="004F0494">
        <w:rPr>
          <w:rFonts w:eastAsia="Times New Roman" w:cs="Times New Roman"/>
          <w:i/>
          <w:color w:val="222222"/>
          <w:sz w:val="20"/>
          <w:szCs w:val="20"/>
          <w:lang w:eastAsia="es-MX"/>
        </w:rPr>
        <w:t>r</w:t>
      </w:r>
      <w:r w:rsidRPr="004F0494">
        <w:rPr>
          <w:rFonts w:eastAsia="Times New Roman" w:cs="Times New Roman"/>
          <w:i/>
          <w:color w:val="222222"/>
          <w:spacing w:val="-2"/>
          <w:sz w:val="20"/>
          <w:szCs w:val="20"/>
          <w:lang w:eastAsia="es-MX"/>
        </w:rPr>
        <w:t>e</w:t>
      </w:r>
      <w:r w:rsidRPr="004F0494">
        <w:rPr>
          <w:rFonts w:eastAsia="Times New Roman" w:cs="Times New Roman"/>
          <w:i/>
          <w:color w:val="222222"/>
          <w:spacing w:val="1"/>
          <w:sz w:val="20"/>
          <w:szCs w:val="20"/>
          <w:lang w:eastAsia="es-MX"/>
        </w:rPr>
        <w:t>n</w:t>
      </w:r>
      <w:r w:rsidRPr="004F0494">
        <w:rPr>
          <w:rFonts w:eastAsia="Times New Roman" w:cs="Times New Roman"/>
          <w:i/>
          <w:color w:val="222222"/>
          <w:sz w:val="20"/>
          <w:szCs w:val="20"/>
          <w:lang w:eastAsia="es-MX"/>
        </w:rPr>
        <w:t>cia y Acc</w:t>
      </w:r>
      <w:r w:rsidRPr="004F0494">
        <w:rPr>
          <w:rFonts w:eastAsia="Times New Roman" w:cs="Times New Roman"/>
          <w:i/>
          <w:color w:val="222222"/>
          <w:spacing w:val="1"/>
          <w:sz w:val="20"/>
          <w:szCs w:val="20"/>
          <w:lang w:eastAsia="es-MX"/>
        </w:rPr>
        <w:t>e</w:t>
      </w:r>
      <w:r w:rsidRPr="004F0494">
        <w:rPr>
          <w:rFonts w:eastAsia="Times New Roman" w:cs="Times New Roman"/>
          <w:i/>
          <w:color w:val="222222"/>
          <w:sz w:val="20"/>
          <w:szCs w:val="20"/>
          <w:lang w:eastAsia="es-MX"/>
        </w:rPr>
        <w:t>so a la I</w:t>
      </w:r>
      <w:r w:rsidRPr="004F0494">
        <w:rPr>
          <w:rFonts w:eastAsia="Times New Roman" w:cs="Times New Roman"/>
          <w:i/>
          <w:color w:val="222222"/>
          <w:spacing w:val="-1"/>
          <w:sz w:val="20"/>
          <w:szCs w:val="20"/>
          <w:lang w:eastAsia="es-MX"/>
        </w:rPr>
        <w:t>n</w:t>
      </w:r>
      <w:r w:rsidRPr="004F0494">
        <w:rPr>
          <w:rFonts w:eastAsia="Times New Roman" w:cs="Times New Roman"/>
          <w:i/>
          <w:color w:val="222222"/>
          <w:sz w:val="20"/>
          <w:szCs w:val="20"/>
          <w:lang w:eastAsia="es-MX"/>
        </w:rPr>
        <w:t>f</w:t>
      </w:r>
      <w:r w:rsidRPr="004F0494">
        <w:rPr>
          <w:rFonts w:eastAsia="Times New Roman" w:cs="Times New Roman"/>
          <w:i/>
          <w:color w:val="222222"/>
          <w:spacing w:val="1"/>
          <w:sz w:val="20"/>
          <w:szCs w:val="20"/>
          <w:lang w:eastAsia="es-MX"/>
        </w:rPr>
        <w:t>o</w:t>
      </w:r>
      <w:r w:rsidRPr="004F0494">
        <w:rPr>
          <w:rFonts w:eastAsia="Times New Roman" w:cs="Times New Roman"/>
          <w:i/>
          <w:color w:val="222222"/>
          <w:spacing w:val="-3"/>
          <w:sz w:val="20"/>
          <w:szCs w:val="20"/>
          <w:lang w:eastAsia="es-MX"/>
        </w:rPr>
        <w:t>r</w:t>
      </w:r>
      <w:r w:rsidRPr="004F0494">
        <w:rPr>
          <w:rFonts w:eastAsia="Times New Roman" w:cs="Times New Roman"/>
          <w:i/>
          <w:color w:val="222222"/>
          <w:spacing w:val="1"/>
          <w:sz w:val="20"/>
          <w:szCs w:val="20"/>
          <w:lang w:eastAsia="es-MX"/>
        </w:rPr>
        <w:t>ma</w:t>
      </w:r>
      <w:r w:rsidRPr="004F0494">
        <w:rPr>
          <w:rFonts w:eastAsia="Times New Roman" w:cs="Times New Roman"/>
          <w:i/>
          <w:color w:val="222222"/>
          <w:sz w:val="20"/>
          <w:szCs w:val="20"/>
          <w:lang w:eastAsia="es-MX"/>
        </w:rPr>
        <w:t>ci</w:t>
      </w:r>
      <w:r w:rsidRPr="004F0494">
        <w:rPr>
          <w:rFonts w:eastAsia="Times New Roman" w:cs="Times New Roman"/>
          <w:i/>
          <w:color w:val="222222"/>
          <w:spacing w:val="-2"/>
          <w:sz w:val="20"/>
          <w:szCs w:val="20"/>
          <w:lang w:eastAsia="es-MX"/>
        </w:rPr>
        <w:t>ó</w:t>
      </w:r>
      <w:r w:rsidRPr="004F0494">
        <w:rPr>
          <w:rFonts w:eastAsia="Times New Roman" w:cs="Times New Roman"/>
          <w:i/>
          <w:color w:val="222222"/>
          <w:sz w:val="20"/>
          <w:szCs w:val="20"/>
          <w:lang w:eastAsia="es-MX"/>
        </w:rPr>
        <w:t>n </w:t>
      </w:r>
      <w:r w:rsidRPr="004F0494">
        <w:rPr>
          <w:rFonts w:eastAsia="Times New Roman" w:cs="Times New Roman"/>
          <w:i/>
          <w:color w:val="222222"/>
          <w:spacing w:val="-2"/>
          <w:sz w:val="20"/>
          <w:szCs w:val="20"/>
          <w:lang w:eastAsia="es-MX"/>
        </w:rPr>
        <w:t>P</w:t>
      </w:r>
      <w:r w:rsidRPr="004F0494">
        <w:rPr>
          <w:rFonts w:eastAsia="Times New Roman" w:cs="Times New Roman"/>
          <w:i/>
          <w:color w:val="222222"/>
          <w:spacing w:val="1"/>
          <w:sz w:val="20"/>
          <w:szCs w:val="20"/>
          <w:lang w:eastAsia="es-MX"/>
        </w:rPr>
        <w:t>úb</w:t>
      </w:r>
      <w:r w:rsidRPr="004F0494">
        <w:rPr>
          <w:rFonts w:eastAsia="Times New Roman" w:cs="Times New Roman"/>
          <w:i/>
          <w:color w:val="222222"/>
          <w:sz w:val="20"/>
          <w:szCs w:val="20"/>
          <w:lang w:eastAsia="es-MX"/>
        </w:rPr>
        <w:t>l</w:t>
      </w:r>
      <w:r w:rsidRPr="004F0494">
        <w:rPr>
          <w:rFonts w:eastAsia="Times New Roman" w:cs="Times New Roman"/>
          <w:i/>
          <w:color w:val="222222"/>
          <w:spacing w:val="-1"/>
          <w:sz w:val="20"/>
          <w:szCs w:val="20"/>
          <w:lang w:eastAsia="es-MX"/>
        </w:rPr>
        <w:t>i</w:t>
      </w:r>
      <w:r w:rsidRPr="004F0494">
        <w:rPr>
          <w:rFonts w:eastAsia="Times New Roman" w:cs="Times New Roman"/>
          <w:i/>
          <w:color w:val="222222"/>
          <w:sz w:val="20"/>
          <w:szCs w:val="20"/>
          <w:lang w:eastAsia="es-MX"/>
        </w:rPr>
        <w:t>ca y </w:t>
      </w:r>
      <w:r w:rsidRPr="004F0494">
        <w:rPr>
          <w:rFonts w:eastAsia="Times New Roman" w:cs="Times New Roman"/>
          <w:i/>
          <w:color w:val="222222"/>
          <w:spacing w:val="8"/>
          <w:sz w:val="20"/>
          <w:szCs w:val="20"/>
          <w:lang w:eastAsia="es-MX"/>
        </w:rPr>
        <w:t>130, párrafo cuarto, </w:t>
      </w:r>
      <w:r w:rsidRPr="004F0494">
        <w:rPr>
          <w:rFonts w:eastAsia="Times New Roman" w:cs="Times New Roman"/>
          <w:i/>
          <w:color w:val="222222"/>
          <w:spacing w:val="1"/>
          <w:sz w:val="20"/>
          <w:szCs w:val="20"/>
          <w:lang w:eastAsia="es-MX"/>
        </w:rPr>
        <w:t>d</w:t>
      </w:r>
      <w:r w:rsidRPr="004F0494">
        <w:rPr>
          <w:rFonts w:eastAsia="Times New Roman" w:cs="Times New Roman"/>
          <w:i/>
          <w:color w:val="222222"/>
          <w:sz w:val="20"/>
          <w:szCs w:val="20"/>
          <w:lang w:eastAsia="es-MX"/>
        </w:rPr>
        <w:t xml:space="preserve">e la </w:t>
      </w:r>
      <w:r w:rsidRPr="004F0494">
        <w:rPr>
          <w:rFonts w:eastAsia="Times New Roman" w:cs="Times New Roman"/>
          <w:i/>
          <w:color w:val="222222"/>
          <w:spacing w:val="-1"/>
          <w:sz w:val="20"/>
          <w:szCs w:val="20"/>
          <w:lang w:eastAsia="es-MX"/>
        </w:rPr>
        <w:t>L</w:t>
      </w:r>
      <w:r w:rsidRPr="004F0494">
        <w:rPr>
          <w:rFonts w:eastAsia="Times New Roman" w:cs="Times New Roman"/>
          <w:i/>
          <w:color w:val="222222"/>
          <w:spacing w:val="1"/>
          <w:sz w:val="20"/>
          <w:szCs w:val="20"/>
          <w:lang w:eastAsia="es-MX"/>
        </w:rPr>
        <w:t>e</w:t>
      </w:r>
      <w:r w:rsidRPr="004F0494">
        <w:rPr>
          <w:rFonts w:eastAsia="Times New Roman" w:cs="Times New Roman"/>
          <w:i/>
          <w:color w:val="222222"/>
          <w:sz w:val="20"/>
          <w:szCs w:val="20"/>
          <w:lang w:eastAsia="es-MX"/>
        </w:rPr>
        <w:t>y Fe</w:t>
      </w:r>
      <w:r w:rsidRPr="004F0494">
        <w:rPr>
          <w:rFonts w:eastAsia="Times New Roman" w:cs="Times New Roman"/>
          <w:i/>
          <w:color w:val="222222"/>
          <w:spacing w:val="1"/>
          <w:sz w:val="20"/>
          <w:szCs w:val="20"/>
          <w:lang w:eastAsia="es-MX"/>
        </w:rPr>
        <w:t>de</w:t>
      </w:r>
      <w:r w:rsidRPr="004F0494">
        <w:rPr>
          <w:rFonts w:eastAsia="Times New Roman" w:cs="Times New Roman"/>
          <w:i/>
          <w:color w:val="222222"/>
          <w:sz w:val="20"/>
          <w:szCs w:val="20"/>
          <w:lang w:eastAsia="es-MX"/>
        </w:rPr>
        <w:t>ral </w:t>
      </w:r>
      <w:r w:rsidRPr="004F0494">
        <w:rPr>
          <w:rFonts w:eastAsia="Times New Roman" w:cs="Times New Roman"/>
          <w:i/>
          <w:color w:val="222222"/>
          <w:spacing w:val="-1"/>
          <w:sz w:val="20"/>
          <w:szCs w:val="20"/>
          <w:lang w:eastAsia="es-MX"/>
        </w:rPr>
        <w:t>d</w:t>
      </w:r>
      <w:r w:rsidRPr="004F0494">
        <w:rPr>
          <w:rFonts w:eastAsia="Times New Roman" w:cs="Times New Roman"/>
          <w:i/>
          <w:color w:val="222222"/>
          <w:sz w:val="20"/>
          <w:szCs w:val="20"/>
          <w:lang w:eastAsia="es-MX"/>
        </w:rPr>
        <w:t>e </w:t>
      </w:r>
      <w:r w:rsidRPr="004F0494">
        <w:rPr>
          <w:rFonts w:eastAsia="Times New Roman" w:cs="Times New Roman"/>
          <w:i/>
          <w:color w:val="222222"/>
          <w:spacing w:val="2"/>
          <w:sz w:val="20"/>
          <w:szCs w:val="20"/>
          <w:lang w:eastAsia="es-MX"/>
        </w:rPr>
        <w:t>T</w:t>
      </w:r>
      <w:r w:rsidRPr="004F0494">
        <w:rPr>
          <w:rFonts w:eastAsia="Times New Roman" w:cs="Times New Roman"/>
          <w:i/>
          <w:color w:val="222222"/>
          <w:sz w:val="20"/>
          <w:szCs w:val="20"/>
          <w:lang w:eastAsia="es-MX"/>
        </w:rPr>
        <w:t>r</w:t>
      </w:r>
      <w:r w:rsidRPr="004F0494">
        <w:rPr>
          <w:rFonts w:eastAsia="Times New Roman" w:cs="Times New Roman"/>
          <w:i/>
          <w:color w:val="222222"/>
          <w:spacing w:val="-2"/>
          <w:sz w:val="20"/>
          <w:szCs w:val="20"/>
          <w:lang w:eastAsia="es-MX"/>
        </w:rPr>
        <w:t>a</w:t>
      </w:r>
      <w:r w:rsidRPr="004F0494">
        <w:rPr>
          <w:rFonts w:eastAsia="Times New Roman" w:cs="Times New Roman"/>
          <w:i/>
          <w:color w:val="222222"/>
          <w:spacing w:val="1"/>
          <w:sz w:val="20"/>
          <w:szCs w:val="20"/>
          <w:lang w:eastAsia="es-MX"/>
        </w:rPr>
        <w:t>n</w:t>
      </w:r>
      <w:r w:rsidRPr="004F0494">
        <w:rPr>
          <w:rFonts w:eastAsia="Times New Roman" w:cs="Times New Roman"/>
          <w:i/>
          <w:color w:val="222222"/>
          <w:sz w:val="20"/>
          <w:szCs w:val="20"/>
          <w:lang w:eastAsia="es-MX"/>
        </w:rPr>
        <w:t>s</w:t>
      </w:r>
      <w:r w:rsidRPr="004F0494">
        <w:rPr>
          <w:rFonts w:eastAsia="Times New Roman" w:cs="Times New Roman"/>
          <w:i/>
          <w:color w:val="222222"/>
          <w:spacing w:val="1"/>
          <w:sz w:val="20"/>
          <w:szCs w:val="20"/>
          <w:lang w:eastAsia="es-MX"/>
        </w:rPr>
        <w:t>pa</w:t>
      </w:r>
      <w:r w:rsidRPr="004F0494">
        <w:rPr>
          <w:rFonts w:eastAsia="Times New Roman" w:cs="Times New Roman"/>
          <w:i/>
          <w:color w:val="222222"/>
          <w:sz w:val="20"/>
          <w:szCs w:val="20"/>
          <w:lang w:eastAsia="es-MX"/>
        </w:rPr>
        <w:t>r</w:t>
      </w:r>
      <w:r w:rsidRPr="004F0494">
        <w:rPr>
          <w:rFonts w:eastAsia="Times New Roman" w:cs="Times New Roman"/>
          <w:i/>
          <w:color w:val="222222"/>
          <w:spacing w:val="-2"/>
          <w:sz w:val="20"/>
          <w:szCs w:val="20"/>
          <w:lang w:eastAsia="es-MX"/>
        </w:rPr>
        <w:t>e</w:t>
      </w:r>
      <w:r w:rsidRPr="004F0494">
        <w:rPr>
          <w:rFonts w:eastAsia="Times New Roman" w:cs="Times New Roman"/>
          <w:i/>
          <w:color w:val="222222"/>
          <w:spacing w:val="1"/>
          <w:sz w:val="20"/>
          <w:szCs w:val="20"/>
          <w:lang w:eastAsia="es-MX"/>
        </w:rPr>
        <w:t>n</w:t>
      </w:r>
      <w:r w:rsidRPr="004F0494">
        <w:rPr>
          <w:rFonts w:eastAsia="Times New Roman" w:cs="Times New Roman"/>
          <w:i/>
          <w:color w:val="222222"/>
          <w:sz w:val="20"/>
          <w:szCs w:val="20"/>
          <w:lang w:eastAsia="es-MX"/>
        </w:rPr>
        <w:t>cia y Acc</w:t>
      </w:r>
      <w:r w:rsidRPr="004F0494">
        <w:rPr>
          <w:rFonts w:eastAsia="Times New Roman" w:cs="Times New Roman"/>
          <w:i/>
          <w:color w:val="222222"/>
          <w:spacing w:val="1"/>
          <w:sz w:val="20"/>
          <w:szCs w:val="20"/>
          <w:lang w:eastAsia="es-MX"/>
        </w:rPr>
        <w:t>e</w:t>
      </w:r>
      <w:r w:rsidRPr="004F0494">
        <w:rPr>
          <w:rFonts w:eastAsia="Times New Roman" w:cs="Times New Roman"/>
          <w:i/>
          <w:color w:val="222222"/>
          <w:sz w:val="20"/>
          <w:szCs w:val="20"/>
          <w:lang w:eastAsia="es-MX"/>
        </w:rPr>
        <w:t>so a la I</w:t>
      </w:r>
      <w:r w:rsidRPr="004F0494">
        <w:rPr>
          <w:rFonts w:eastAsia="Times New Roman" w:cs="Times New Roman"/>
          <w:i/>
          <w:color w:val="222222"/>
          <w:spacing w:val="-1"/>
          <w:sz w:val="20"/>
          <w:szCs w:val="20"/>
          <w:lang w:eastAsia="es-MX"/>
        </w:rPr>
        <w:t>n</w:t>
      </w:r>
      <w:r w:rsidRPr="004F0494">
        <w:rPr>
          <w:rFonts w:eastAsia="Times New Roman" w:cs="Times New Roman"/>
          <w:i/>
          <w:color w:val="222222"/>
          <w:sz w:val="20"/>
          <w:szCs w:val="20"/>
          <w:lang w:eastAsia="es-MX"/>
        </w:rPr>
        <w:t>f</w:t>
      </w:r>
      <w:r w:rsidRPr="004F0494">
        <w:rPr>
          <w:rFonts w:eastAsia="Times New Roman" w:cs="Times New Roman"/>
          <w:i/>
          <w:color w:val="222222"/>
          <w:spacing w:val="1"/>
          <w:sz w:val="20"/>
          <w:szCs w:val="20"/>
          <w:lang w:eastAsia="es-MX"/>
        </w:rPr>
        <w:t>o</w:t>
      </w:r>
      <w:r w:rsidRPr="004F0494">
        <w:rPr>
          <w:rFonts w:eastAsia="Times New Roman" w:cs="Times New Roman"/>
          <w:i/>
          <w:color w:val="222222"/>
          <w:spacing w:val="-3"/>
          <w:sz w:val="20"/>
          <w:szCs w:val="20"/>
          <w:lang w:eastAsia="es-MX"/>
        </w:rPr>
        <w:t>r</w:t>
      </w:r>
      <w:r w:rsidRPr="004F0494">
        <w:rPr>
          <w:rFonts w:eastAsia="Times New Roman" w:cs="Times New Roman"/>
          <w:i/>
          <w:color w:val="222222"/>
          <w:spacing w:val="1"/>
          <w:sz w:val="20"/>
          <w:szCs w:val="20"/>
          <w:lang w:eastAsia="es-MX"/>
        </w:rPr>
        <w:t>ma</w:t>
      </w:r>
      <w:r w:rsidRPr="004F0494">
        <w:rPr>
          <w:rFonts w:eastAsia="Times New Roman" w:cs="Times New Roman"/>
          <w:i/>
          <w:color w:val="222222"/>
          <w:sz w:val="20"/>
          <w:szCs w:val="20"/>
          <w:lang w:eastAsia="es-MX"/>
        </w:rPr>
        <w:t>ci</w:t>
      </w:r>
      <w:r w:rsidRPr="004F0494">
        <w:rPr>
          <w:rFonts w:eastAsia="Times New Roman" w:cs="Times New Roman"/>
          <w:i/>
          <w:color w:val="222222"/>
          <w:spacing w:val="-2"/>
          <w:sz w:val="20"/>
          <w:szCs w:val="20"/>
          <w:lang w:eastAsia="es-MX"/>
        </w:rPr>
        <w:t>ó</w:t>
      </w:r>
      <w:r w:rsidRPr="004F0494">
        <w:rPr>
          <w:rFonts w:eastAsia="Times New Roman" w:cs="Times New Roman"/>
          <w:i/>
          <w:color w:val="222222"/>
          <w:sz w:val="20"/>
          <w:szCs w:val="20"/>
          <w:lang w:eastAsia="es-MX"/>
        </w:rPr>
        <w:t>n </w:t>
      </w:r>
      <w:r w:rsidRPr="004F0494">
        <w:rPr>
          <w:rFonts w:eastAsia="Times New Roman" w:cs="Times New Roman"/>
          <w:i/>
          <w:color w:val="222222"/>
          <w:spacing w:val="-2"/>
          <w:sz w:val="20"/>
          <w:szCs w:val="20"/>
          <w:lang w:eastAsia="es-MX"/>
        </w:rPr>
        <w:t>P</w:t>
      </w:r>
      <w:r w:rsidRPr="004F0494">
        <w:rPr>
          <w:rFonts w:eastAsia="Times New Roman" w:cs="Times New Roman"/>
          <w:i/>
          <w:color w:val="222222"/>
          <w:spacing w:val="1"/>
          <w:sz w:val="20"/>
          <w:szCs w:val="20"/>
          <w:lang w:eastAsia="es-MX"/>
        </w:rPr>
        <w:t>úb</w:t>
      </w:r>
      <w:r w:rsidRPr="004F0494">
        <w:rPr>
          <w:rFonts w:eastAsia="Times New Roman" w:cs="Times New Roman"/>
          <w:i/>
          <w:color w:val="222222"/>
          <w:sz w:val="20"/>
          <w:szCs w:val="20"/>
          <w:lang w:eastAsia="es-MX"/>
        </w:rPr>
        <w:t>l</w:t>
      </w:r>
      <w:r w:rsidRPr="004F0494">
        <w:rPr>
          <w:rFonts w:eastAsia="Times New Roman" w:cs="Times New Roman"/>
          <w:i/>
          <w:color w:val="222222"/>
          <w:spacing w:val="-1"/>
          <w:sz w:val="20"/>
          <w:szCs w:val="20"/>
          <w:lang w:eastAsia="es-MX"/>
        </w:rPr>
        <w:t>i</w:t>
      </w:r>
      <w:r w:rsidRPr="004F0494">
        <w:rPr>
          <w:rFonts w:eastAsia="Times New Roman" w:cs="Times New Roman"/>
          <w:i/>
          <w:color w:val="222222"/>
          <w:sz w:val="20"/>
          <w:szCs w:val="20"/>
          <w:lang w:eastAsia="es-MX"/>
        </w:rPr>
        <w:t>ca, </w:t>
      </w:r>
      <w:r w:rsidRPr="004F0494">
        <w:rPr>
          <w:rFonts w:eastAsia="Times New Roman" w:cs="Times New Roman"/>
          <w:i/>
          <w:color w:val="222222"/>
          <w:spacing w:val="-1"/>
          <w:sz w:val="20"/>
          <w:szCs w:val="20"/>
          <w:lang w:eastAsia="es-MX"/>
        </w:rPr>
        <w:t>señalan q</w:t>
      </w:r>
      <w:r w:rsidRPr="004F0494">
        <w:rPr>
          <w:rFonts w:eastAsia="Times New Roman" w:cs="Times New Roman"/>
          <w:i/>
          <w:color w:val="222222"/>
          <w:spacing w:val="1"/>
          <w:sz w:val="20"/>
          <w:szCs w:val="20"/>
          <w:lang w:eastAsia="es-MX"/>
        </w:rPr>
        <w:t>u</w:t>
      </w:r>
      <w:r w:rsidRPr="004F0494">
        <w:rPr>
          <w:rFonts w:eastAsia="Times New Roman" w:cs="Times New Roman"/>
          <w:i/>
          <w:color w:val="222222"/>
          <w:sz w:val="20"/>
          <w:szCs w:val="20"/>
          <w:lang w:eastAsia="es-MX"/>
        </w:rPr>
        <w:t xml:space="preserve">e los sujetos obligados deberán otorgar acceso a los documentos que se encuentren en sus archivos o que estén obligados a documentar, de acuerdo con sus facultades, </w:t>
      </w:r>
      <w:r w:rsidRPr="004F0494">
        <w:rPr>
          <w:rFonts w:eastAsia="Times New Roman" w:cs="Times New Roman"/>
          <w:i/>
          <w:color w:val="222222"/>
          <w:sz w:val="20"/>
          <w:szCs w:val="20"/>
          <w:lang w:eastAsia="es-MX"/>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F0494">
        <w:rPr>
          <w:rFonts w:eastAsia="Times New Roman" w:cs="Times New Roman"/>
          <w:i/>
          <w:color w:val="222222"/>
          <w:spacing w:val="-1"/>
          <w:sz w:val="20"/>
          <w:szCs w:val="20"/>
          <w:lang w:eastAsia="es-MX"/>
        </w:rPr>
        <w:t> sin necesidad de</w:t>
      </w:r>
      <w:r w:rsidRPr="004F0494">
        <w:rPr>
          <w:rFonts w:eastAsia="Times New Roman" w:cs="Times New Roman"/>
          <w:i/>
          <w:color w:val="222222"/>
          <w:spacing w:val="1"/>
          <w:sz w:val="20"/>
          <w:szCs w:val="20"/>
          <w:lang w:eastAsia="es-MX"/>
        </w:rPr>
        <w:t> e</w:t>
      </w:r>
      <w:r w:rsidRPr="004F0494">
        <w:rPr>
          <w:rFonts w:eastAsia="Times New Roman" w:cs="Times New Roman"/>
          <w:i/>
          <w:color w:val="222222"/>
          <w:sz w:val="20"/>
          <w:szCs w:val="20"/>
          <w:lang w:eastAsia="es-MX"/>
        </w:rPr>
        <w:t>la</w:t>
      </w:r>
      <w:r w:rsidRPr="004F0494">
        <w:rPr>
          <w:rFonts w:eastAsia="Times New Roman" w:cs="Times New Roman"/>
          <w:i/>
          <w:color w:val="222222"/>
          <w:spacing w:val="1"/>
          <w:sz w:val="20"/>
          <w:szCs w:val="20"/>
          <w:lang w:eastAsia="es-MX"/>
        </w:rPr>
        <w:t>bo</w:t>
      </w:r>
      <w:r w:rsidRPr="004F0494">
        <w:rPr>
          <w:rFonts w:eastAsia="Times New Roman" w:cs="Times New Roman"/>
          <w:i/>
          <w:color w:val="222222"/>
          <w:sz w:val="20"/>
          <w:szCs w:val="20"/>
          <w:lang w:eastAsia="es-MX"/>
        </w:rPr>
        <w:t>rar </w:t>
      </w:r>
      <w:r w:rsidRPr="004F0494">
        <w:rPr>
          <w:rFonts w:eastAsia="Times New Roman" w:cs="Times New Roman"/>
          <w:i/>
          <w:color w:val="222222"/>
          <w:spacing w:val="1"/>
          <w:sz w:val="20"/>
          <w:szCs w:val="20"/>
          <w:lang w:eastAsia="es-MX"/>
        </w:rPr>
        <w:t>do</w:t>
      </w:r>
      <w:r w:rsidRPr="004F0494">
        <w:rPr>
          <w:rFonts w:eastAsia="Times New Roman" w:cs="Times New Roman"/>
          <w:i/>
          <w:color w:val="222222"/>
          <w:spacing w:val="-2"/>
          <w:sz w:val="20"/>
          <w:szCs w:val="20"/>
          <w:lang w:eastAsia="es-MX"/>
        </w:rPr>
        <w:t>c</w:t>
      </w:r>
      <w:r w:rsidRPr="004F0494">
        <w:rPr>
          <w:rFonts w:eastAsia="Times New Roman" w:cs="Times New Roman"/>
          <w:i/>
          <w:color w:val="222222"/>
          <w:spacing w:val="1"/>
          <w:sz w:val="20"/>
          <w:szCs w:val="20"/>
          <w:lang w:eastAsia="es-MX"/>
        </w:rPr>
        <w:t>u</w:t>
      </w:r>
      <w:r w:rsidRPr="004F0494">
        <w:rPr>
          <w:rFonts w:eastAsia="Times New Roman" w:cs="Times New Roman"/>
          <w:i/>
          <w:color w:val="222222"/>
          <w:spacing w:val="-1"/>
          <w:sz w:val="20"/>
          <w:szCs w:val="20"/>
          <w:lang w:eastAsia="es-MX"/>
        </w:rPr>
        <w:t>m</w:t>
      </w:r>
      <w:r w:rsidRPr="004F0494">
        <w:rPr>
          <w:rFonts w:eastAsia="Times New Roman" w:cs="Times New Roman"/>
          <w:i/>
          <w:color w:val="222222"/>
          <w:spacing w:val="1"/>
          <w:sz w:val="20"/>
          <w:szCs w:val="20"/>
          <w:lang w:eastAsia="es-MX"/>
        </w:rPr>
        <w:t>en</w:t>
      </w:r>
      <w:r w:rsidRPr="004F0494">
        <w:rPr>
          <w:rFonts w:eastAsia="Times New Roman" w:cs="Times New Roman"/>
          <w:i/>
          <w:color w:val="222222"/>
          <w:spacing w:val="-2"/>
          <w:sz w:val="20"/>
          <w:szCs w:val="20"/>
          <w:lang w:eastAsia="es-MX"/>
        </w:rPr>
        <w:t>t</w:t>
      </w:r>
      <w:r w:rsidRPr="004F0494">
        <w:rPr>
          <w:rFonts w:eastAsia="Times New Roman" w:cs="Times New Roman"/>
          <w:i/>
          <w:color w:val="222222"/>
          <w:spacing w:val="1"/>
          <w:sz w:val="20"/>
          <w:szCs w:val="20"/>
          <w:lang w:eastAsia="es-MX"/>
        </w:rPr>
        <w:t>o</w:t>
      </w:r>
      <w:r w:rsidRPr="004F0494">
        <w:rPr>
          <w:rFonts w:eastAsia="Times New Roman" w:cs="Times New Roman"/>
          <w:i/>
          <w:color w:val="222222"/>
          <w:sz w:val="20"/>
          <w:szCs w:val="20"/>
          <w:lang w:eastAsia="es-MX"/>
        </w:rPr>
        <w:t>s </w:t>
      </w:r>
      <w:r w:rsidRPr="004F0494">
        <w:rPr>
          <w:rFonts w:eastAsia="Times New Roman" w:cs="Times New Roman"/>
          <w:i/>
          <w:iCs/>
          <w:color w:val="222222"/>
          <w:spacing w:val="1"/>
          <w:sz w:val="20"/>
          <w:szCs w:val="20"/>
          <w:lang w:eastAsia="es-MX"/>
        </w:rPr>
        <w:t>a</w:t>
      </w:r>
      <w:r w:rsidRPr="004F0494">
        <w:rPr>
          <w:rFonts w:eastAsia="Times New Roman" w:cs="Times New Roman"/>
          <w:i/>
          <w:iCs/>
          <w:color w:val="222222"/>
          <w:sz w:val="20"/>
          <w:szCs w:val="20"/>
          <w:lang w:eastAsia="es-MX"/>
        </w:rPr>
        <w:t>d</w:t>
      </w:r>
      <w:r w:rsidRPr="004F0494">
        <w:rPr>
          <w:rFonts w:eastAsia="Times New Roman" w:cs="Times New Roman"/>
          <w:i/>
          <w:iCs/>
          <w:color w:val="222222"/>
          <w:spacing w:val="1"/>
          <w:sz w:val="20"/>
          <w:szCs w:val="20"/>
          <w:lang w:eastAsia="es-MX"/>
        </w:rPr>
        <w:t> ho</w:t>
      </w:r>
      <w:r w:rsidRPr="004F0494">
        <w:rPr>
          <w:rFonts w:eastAsia="Times New Roman" w:cs="Times New Roman"/>
          <w:i/>
          <w:iCs/>
          <w:color w:val="222222"/>
          <w:sz w:val="20"/>
          <w:szCs w:val="20"/>
          <w:lang w:eastAsia="es-MX"/>
        </w:rPr>
        <w:t>c </w:t>
      </w:r>
      <w:r w:rsidRPr="004F0494">
        <w:rPr>
          <w:rFonts w:eastAsia="Times New Roman" w:cs="Times New Roman"/>
          <w:i/>
          <w:color w:val="222222"/>
          <w:spacing w:val="1"/>
          <w:sz w:val="20"/>
          <w:szCs w:val="20"/>
          <w:lang w:eastAsia="es-MX"/>
        </w:rPr>
        <w:t>pa</w:t>
      </w:r>
      <w:r w:rsidRPr="004F0494">
        <w:rPr>
          <w:rFonts w:eastAsia="Times New Roman" w:cs="Times New Roman"/>
          <w:i/>
          <w:color w:val="222222"/>
          <w:sz w:val="20"/>
          <w:szCs w:val="20"/>
          <w:lang w:eastAsia="es-MX"/>
        </w:rPr>
        <w:t xml:space="preserve">ra </w:t>
      </w:r>
      <w:r w:rsidRPr="004F0494">
        <w:rPr>
          <w:rFonts w:eastAsia="Times New Roman" w:cs="Times New Roman"/>
          <w:i/>
          <w:color w:val="222222"/>
          <w:spacing w:val="1"/>
          <w:sz w:val="20"/>
          <w:szCs w:val="20"/>
          <w:lang w:eastAsia="es-MX"/>
        </w:rPr>
        <w:t>a</w:t>
      </w:r>
      <w:r w:rsidRPr="004F0494">
        <w:rPr>
          <w:rFonts w:eastAsia="Times New Roman" w:cs="Times New Roman"/>
          <w:i/>
          <w:color w:val="222222"/>
          <w:sz w:val="20"/>
          <w:szCs w:val="20"/>
          <w:lang w:eastAsia="es-MX"/>
        </w:rPr>
        <w:t>t</w:t>
      </w:r>
      <w:r w:rsidRPr="004F0494">
        <w:rPr>
          <w:rFonts w:eastAsia="Times New Roman" w:cs="Times New Roman"/>
          <w:i/>
          <w:color w:val="222222"/>
          <w:spacing w:val="-1"/>
          <w:sz w:val="20"/>
          <w:szCs w:val="20"/>
          <w:lang w:eastAsia="es-MX"/>
        </w:rPr>
        <w:t>e</w:t>
      </w:r>
      <w:r w:rsidRPr="004F0494">
        <w:rPr>
          <w:rFonts w:eastAsia="Times New Roman" w:cs="Times New Roman"/>
          <w:i/>
          <w:color w:val="222222"/>
          <w:spacing w:val="1"/>
          <w:sz w:val="20"/>
          <w:szCs w:val="20"/>
          <w:lang w:eastAsia="es-MX"/>
        </w:rPr>
        <w:t>n</w:t>
      </w:r>
      <w:r w:rsidRPr="004F0494">
        <w:rPr>
          <w:rFonts w:eastAsia="Times New Roman" w:cs="Times New Roman"/>
          <w:i/>
          <w:color w:val="222222"/>
          <w:spacing w:val="-1"/>
          <w:sz w:val="20"/>
          <w:szCs w:val="20"/>
          <w:lang w:eastAsia="es-MX"/>
        </w:rPr>
        <w:t>d</w:t>
      </w:r>
      <w:r w:rsidRPr="004F0494">
        <w:rPr>
          <w:rFonts w:eastAsia="Times New Roman" w:cs="Times New Roman"/>
          <w:i/>
          <w:color w:val="222222"/>
          <w:spacing w:val="1"/>
          <w:sz w:val="20"/>
          <w:szCs w:val="20"/>
          <w:lang w:eastAsia="es-MX"/>
        </w:rPr>
        <w:t>e</w:t>
      </w:r>
      <w:r w:rsidRPr="004F0494">
        <w:rPr>
          <w:rFonts w:eastAsia="Times New Roman" w:cs="Times New Roman"/>
          <w:i/>
          <w:color w:val="222222"/>
          <w:sz w:val="20"/>
          <w:szCs w:val="20"/>
          <w:lang w:eastAsia="es-MX"/>
        </w:rPr>
        <w:t>rl</w:t>
      </w:r>
      <w:r w:rsidRPr="004F0494">
        <w:rPr>
          <w:rFonts w:eastAsia="Times New Roman" w:cs="Times New Roman"/>
          <w:i/>
          <w:color w:val="222222"/>
          <w:spacing w:val="-2"/>
          <w:sz w:val="20"/>
          <w:szCs w:val="20"/>
          <w:lang w:eastAsia="es-MX"/>
        </w:rPr>
        <w:t>a</w:t>
      </w:r>
      <w:r w:rsidRPr="004F0494">
        <w:rPr>
          <w:rFonts w:eastAsia="Times New Roman" w:cs="Times New Roman"/>
          <w:i/>
          <w:color w:val="222222"/>
          <w:sz w:val="20"/>
          <w:szCs w:val="20"/>
          <w:lang w:eastAsia="es-MX"/>
        </w:rPr>
        <w:t>s s</w:t>
      </w:r>
      <w:r w:rsidRPr="004F0494">
        <w:rPr>
          <w:rFonts w:eastAsia="Times New Roman" w:cs="Times New Roman"/>
          <w:i/>
          <w:color w:val="222222"/>
          <w:spacing w:val="1"/>
          <w:sz w:val="20"/>
          <w:szCs w:val="20"/>
          <w:lang w:eastAsia="es-MX"/>
        </w:rPr>
        <w:t>o</w:t>
      </w:r>
      <w:r w:rsidRPr="004F0494">
        <w:rPr>
          <w:rFonts w:eastAsia="Times New Roman" w:cs="Times New Roman"/>
          <w:i/>
          <w:color w:val="222222"/>
          <w:sz w:val="20"/>
          <w:szCs w:val="20"/>
          <w:lang w:eastAsia="es-MX"/>
        </w:rPr>
        <w:t>l</w:t>
      </w:r>
      <w:r w:rsidRPr="004F0494">
        <w:rPr>
          <w:rFonts w:eastAsia="Times New Roman" w:cs="Times New Roman"/>
          <w:i/>
          <w:color w:val="222222"/>
          <w:spacing w:val="-1"/>
          <w:sz w:val="20"/>
          <w:szCs w:val="20"/>
          <w:lang w:eastAsia="es-MX"/>
        </w:rPr>
        <w:t>i</w:t>
      </w:r>
      <w:r w:rsidRPr="004F0494">
        <w:rPr>
          <w:rFonts w:eastAsia="Times New Roman" w:cs="Times New Roman"/>
          <w:i/>
          <w:color w:val="222222"/>
          <w:sz w:val="20"/>
          <w:szCs w:val="20"/>
          <w:lang w:eastAsia="es-MX"/>
        </w:rPr>
        <w:t>cit</w:t>
      </w:r>
      <w:r w:rsidRPr="004F0494">
        <w:rPr>
          <w:rFonts w:eastAsia="Times New Roman" w:cs="Times New Roman"/>
          <w:i/>
          <w:color w:val="222222"/>
          <w:spacing w:val="1"/>
          <w:sz w:val="20"/>
          <w:szCs w:val="20"/>
          <w:lang w:eastAsia="es-MX"/>
        </w:rPr>
        <w:t>ude</w:t>
      </w:r>
      <w:r w:rsidRPr="004F0494">
        <w:rPr>
          <w:rFonts w:eastAsia="Times New Roman" w:cs="Times New Roman"/>
          <w:i/>
          <w:color w:val="222222"/>
          <w:sz w:val="20"/>
          <w:szCs w:val="20"/>
          <w:lang w:eastAsia="es-MX"/>
        </w:rPr>
        <w:t>s </w:t>
      </w:r>
      <w:r w:rsidRPr="004F0494">
        <w:rPr>
          <w:rFonts w:eastAsia="Times New Roman" w:cs="Times New Roman"/>
          <w:i/>
          <w:color w:val="222222"/>
          <w:spacing w:val="-1"/>
          <w:sz w:val="20"/>
          <w:szCs w:val="20"/>
          <w:lang w:eastAsia="es-MX"/>
        </w:rPr>
        <w:t>d</w:t>
      </w:r>
      <w:r w:rsidRPr="004F0494">
        <w:rPr>
          <w:rFonts w:eastAsia="Times New Roman" w:cs="Times New Roman"/>
          <w:i/>
          <w:color w:val="222222"/>
          <w:sz w:val="20"/>
          <w:szCs w:val="20"/>
          <w:lang w:eastAsia="es-MX"/>
        </w:rPr>
        <w:t>e i</w:t>
      </w:r>
      <w:r w:rsidRPr="004F0494">
        <w:rPr>
          <w:rFonts w:eastAsia="Times New Roman" w:cs="Times New Roman"/>
          <w:i/>
          <w:color w:val="222222"/>
          <w:spacing w:val="-2"/>
          <w:sz w:val="20"/>
          <w:szCs w:val="20"/>
          <w:lang w:eastAsia="es-MX"/>
        </w:rPr>
        <w:t>n</w:t>
      </w:r>
      <w:r w:rsidRPr="004F0494">
        <w:rPr>
          <w:rFonts w:eastAsia="Times New Roman" w:cs="Times New Roman"/>
          <w:i/>
          <w:color w:val="222222"/>
          <w:sz w:val="20"/>
          <w:szCs w:val="20"/>
          <w:lang w:eastAsia="es-MX"/>
        </w:rPr>
        <w:t>f</w:t>
      </w:r>
      <w:r w:rsidRPr="004F0494">
        <w:rPr>
          <w:rFonts w:eastAsia="Times New Roman" w:cs="Times New Roman"/>
          <w:i/>
          <w:color w:val="222222"/>
          <w:spacing w:val="1"/>
          <w:sz w:val="20"/>
          <w:szCs w:val="20"/>
          <w:lang w:eastAsia="es-MX"/>
        </w:rPr>
        <w:t>o</w:t>
      </w:r>
      <w:r w:rsidRPr="004F0494">
        <w:rPr>
          <w:rFonts w:eastAsia="Times New Roman" w:cs="Times New Roman"/>
          <w:i/>
          <w:color w:val="222222"/>
          <w:sz w:val="20"/>
          <w:szCs w:val="20"/>
          <w:lang w:eastAsia="es-MX"/>
        </w:rPr>
        <w:t>r</w:t>
      </w:r>
      <w:r w:rsidRPr="004F0494">
        <w:rPr>
          <w:rFonts w:eastAsia="Times New Roman" w:cs="Times New Roman"/>
          <w:i/>
          <w:color w:val="222222"/>
          <w:spacing w:val="-1"/>
          <w:sz w:val="20"/>
          <w:szCs w:val="20"/>
          <w:lang w:eastAsia="es-MX"/>
        </w:rPr>
        <w:t>m</w:t>
      </w:r>
      <w:r w:rsidRPr="004F0494">
        <w:rPr>
          <w:rFonts w:eastAsia="Times New Roman" w:cs="Times New Roman"/>
          <w:i/>
          <w:color w:val="222222"/>
          <w:spacing w:val="1"/>
          <w:sz w:val="20"/>
          <w:szCs w:val="20"/>
          <w:lang w:eastAsia="es-MX"/>
        </w:rPr>
        <w:t>a</w:t>
      </w:r>
      <w:r w:rsidRPr="004F0494">
        <w:rPr>
          <w:rFonts w:eastAsia="Times New Roman" w:cs="Times New Roman"/>
          <w:i/>
          <w:color w:val="222222"/>
          <w:sz w:val="20"/>
          <w:szCs w:val="20"/>
          <w:lang w:eastAsia="es-MX"/>
        </w:rPr>
        <w:t>ció</w:t>
      </w:r>
      <w:r w:rsidRPr="004F0494">
        <w:rPr>
          <w:rFonts w:eastAsia="Times New Roman" w:cs="Times New Roman"/>
          <w:i/>
          <w:color w:val="222222"/>
          <w:spacing w:val="1"/>
          <w:sz w:val="20"/>
          <w:szCs w:val="20"/>
          <w:lang w:eastAsia="es-MX"/>
        </w:rPr>
        <w:t>n</w:t>
      </w:r>
      <w:r w:rsidRPr="004F0494">
        <w:rPr>
          <w:rFonts w:eastAsia="Times New Roman" w:cs="Times New Roman"/>
          <w:i/>
          <w:color w:val="222222"/>
          <w:sz w:val="20"/>
          <w:szCs w:val="20"/>
          <w:lang w:eastAsia="es-MX"/>
        </w:rPr>
        <w:t>.”</w:t>
      </w:r>
    </w:p>
    <w:p w:rsidRPr="004F0494" w:rsidR="001253D1" w:rsidP="00F6636C" w:rsidRDefault="001253D1" w14:paraId="66FD1BC4" w14:textId="77777777">
      <w:pPr>
        <w:spacing w:after="0" w:line="360" w:lineRule="auto"/>
        <w:rPr>
          <w:rFonts w:eastAsia="Calibri" w:cs="Arial"/>
          <w:bCs/>
          <w:color w:val="000000"/>
          <w:lang w:val="es-ES"/>
        </w:rPr>
      </w:pPr>
    </w:p>
    <w:p w:rsidRPr="004F0494" w:rsidR="001253D1" w:rsidP="00F6636C" w:rsidRDefault="001253D1" w14:paraId="171F1A54" w14:textId="6A45817C">
      <w:pPr>
        <w:spacing w:after="0" w:line="360" w:lineRule="auto"/>
        <w:rPr>
          <w:rFonts w:eastAsia="Calibri" w:cs="Arial"/>
          <w:b/>
          <w:bCs/>
          <w:color w:val="000000"/>
          <w:lang w:val="es-ES"/>
        </w:rPr>
      </w:pPr>
      <w:r w:rsidRPr="004F0494">
        <w:rPr>
          <w:rFonts w:eastAsia="Calibri" w:cs="Arial"/>
          <w:bCs/>
          <w:color w:val="000000"/>
          <w:lang w:val="es-ES"/>
        </w:rPr>
        <w:t xml:space="preserve">Del citado criterio, se advierte que las respuestas a los cuestionamientos </w:t>
      </w:r>
      <w:r w:rsidRPr="004F0494">
        <w:rPr>
          <w:rFonts w:eastAsia="Calibri" w:cs="Arial"/>
          <w:b/>
          <w:bCs/>
          <w:color w:val="000000"/>
          <w:lang w:val="es-ES"/>
        </w:rPr>
        <w:t xml:space="preserve">relacionados </w:t>
      </w:r>
      <w:r w:rsidRPr="004F0494" w:rsidR="00C42525">
        <w:rPr>
          <w:rFonts w:eastAsia="Calibri" w:cs="Arial"/>
          <w:b/>
          <w:bCs/>
          <w:color w:val="000000"/>
          <w:lang w:val="es-ES"/>
        </w:rPr>
        <w:t xml:space="preserve">a </w:t>
      </w:r>
      <w:r w:rsidRPr="004F0494">
        <w:rPr>
          <w:rFonts w:eastAsia="Calibri" w:cs="Arial"/>
          <w:b/>
          <w:bCs/>
          <w:color w:val="000000"/>
          <w:lang w:val="es-ES"/>
        </w:rPr>
        <w:t xml:space="preserve">la </w:t>
      </w:r>
      <w:r w:rsidRPr="004F0494" w:rsidR="00C42525">
        <w:rPr>
          <w:rFonts w:eastAsia="Calibri" w:cs="Arial"/>
          <w:b/>
          <w:bCs/>
          <w:color w:val="000000"/>
          <w:lang w:val="es-ES"/>
        </w:rPr>
        <w:t>posible contratación de deuda a través de empréstitos</w:t>
      </w:r>
      <w:r w:rsidRPr="004F0494">
        <w:rPr>
          <w:rFonts w:eastAsia="Calibri" w:cs="Arial"/>
          <w:b/>
          <w:bCs/>
          <w:color w:val="000000"/>
          <w:lang w:val="es-ES"/>
        </w:rPr>
        <w:t xml:space="preserve">, </w:t>
      </w:r>
      <w:r w:rsidRPr="004F0494">
        <w:rPr>
          <w:rFonts w:eastAsia="Calibri" w:cs="Arial"/>
          <w:color w:val="000000"/>
          <w:lang w:val="es-ES"/>
        </w:rPr>
        <w:t>constituyen una consulta</w:t>
      </w:r>
      <w:r w:rsidRPr="004F0494">
        <w:rPr>
          <w:rFonts w:eastAsia="Calibri" w:cs="Arial"/>
          <w:bCs/>
          <w:color w:val="000000"/>
          <w:lang w:val="es-ES"/>
        </w:rPr>
        <w:t xml:space="preserve"> y no así una solicitud de acceso a información pública que pueda ser atendida mediante una expresión documental; pues corresponde a </w:t>
      </w:r>
      <w:r w:rsidRPr="004F0494">
        <w:rPr>
          <w:rFonts w:eastAsia="Calibri" w:cs="Arial"/>
          <w:b/>
          <w:color w:val="000000"/>
          <w:lang w:val="es-ES"/>
        </w:rPr>
        <w:t xml:space="preserve">varias preguntas que implicarían elaborar un documento </w:t>
      </w:r>
      <w:r w:rsidRPr="004F0494">
        <w:rPr>
          <w:rFonts w:eastAsia="Calibri" w:cs="Arial"/>
          <w:b/>
          <w:i/>
          <w:color w:val="000000"/>
          <w:lang w:val="es-ES"/>
        </w:rPr>
        <w:t>ad hoc.</w:t>
      </w:r>
      <w:r w:rsidRPr="004F0494">
        <w:rPr>
          <w:rFonts w:eastAsia="Calibri" w:cs="Arial"/>
          <w:b/>
          <w:bCs/>
          <w:color w:val="000000"/>
          <w:lang w:val="es-ES"/>
        </w:rPr>
        <w:t xml:space="preserve"> </w:t>
      </w:r>
    </w:p>
    <w:p w:rsidRPr="004F0494" w:rsidR="001253D1" w:rsidP="00F6636C" w:rsidRDefault="001253D1" w14:paraId="1F41C01D" w14:textId="77777777">
      <w:pPr>
        <w:spacing w:after="0" w:line="360" w:lineRule="auto"/>
        <w:rPr>
          <w:rFonts w:eastAsia="Calibri" w:cs="Arial"/>
          <w:b/>
          <w:bCs/>
          <w:color w:val="000000"/>
          <w:lang w:val="es-ES"/>
        </w:rPr>
      </w:pPr>
    </w:p>
    <w:p w:rsidRPr="004F0494" w:rsidR="001253D1" w:rsidP="00F6636C" w:rsidRDefault="001253D1" w14:paraId="3873E9D5" w14:textId="77777777">
      <w:pPr>
        <w:spacing w:after="0" w:line="360" w:lineRule="auto"/>
        <w:rPr>
          <w:rFonts w:eastAsia="Calibri" w:cs="Arial"/>
          <w:bCs/>
          <w:color w:val="000000"/>
        </w:rPr>
      </w:pPr>
      <w:r w:rsidRPr="004F0494">
        <w:rPr>
          <w:rFonts w:eastAsia="Calibri" w:cs="Arial"/>
          <w:bCs/>
          <w:color w:val="000000"/>
          <w:lang w:val="es-ES"/>
        </w:rPr>
        <w:t xml:space="preserve">Lo anterior, toma sustento </w:t>
      </w:r>
      <w:r w:rsidRPr="004F0494">
        <w:rPr>
          <w:rFonts w:eastAsia="Calibri" w:cs="Arial"/>
          <w:bCs/>
          <w:color w:val="000000"/>
        </w:rPr>
        <w:t xml:space="preserve">la Jurisprudencia XXI.1o.P.A. J/27, de los Tribunales Colegiados de Circuito, localizada en la página 1406, del Semanario Judicial de la Federación y su Gaceta, Tomo </w:t>
      </w:r>
      <w:r w:rsidRPr="004F0494">
        <w:rPr>
          <w:rFonts w:ascii="Calibri" w:hAnsi="Calibri" w:eastAsia="Calibri" w:cs="Calibri"/>
          <w:color w:val="000000"/>
          <w:sz w:val="26"/>
          <w:szCs w:val="26"/>
          <w:lang w:val="es-ES"/>
        </w:rPr>
        <w:t>XXXIII</w:t>
      </w:r>
      <w:r w:rsidRPr="004F0494">
        <w:rPr>
          <w:rFonts w:eastAsia="Calibri" w:cs="Arial"/>
          <w:bCs/>
          <w:color w:val="000000"/>
        </w:rPr>
        <w:t>, marzo 2011, Novena Época, que establece lo siguiente:</w:t>
      </w:r>
    </w:p>
    <w:p w:rsidRPr="004F0494" w:rsidR="001253D1" w:rsidP="00F6636C" w:rsidRDefault="001253D1" w14:paraId="51DE6D4A" w14:textId="77777777">
      <w:pPr>
        <w:spacing w:after="0" w:line="360" w:lineRule="auto"/>
        <w:rPr>
          <w:rFonts w:eastAsia="Calibri" w:cs="Arial"/>
          <w:bCs/>
          <w:color w:val="000000"/>
        </w:rPr>
      </w:pPr>
    </w:p>
    <w:p w:rsidRPr="004F0494" w:rsidR="001253D1" w:rsidP="00F6636C" w:rsidRDefault="001253D1" w14:paraId="5D1392B6" w14:textId="77777777">
      <w:pPr>
        <w:spacing w:after="0" w:line="360" w:lineRule="auto"/>
        <w:ind w:left="567" w:right="567"/>
        <w:rPr>
          <w:rFonts w:eastAsia="Calibri" w:cs="Arial"/>
          <w:bCs/>
          <w:i/>
          <w:color w:val="000000"/>
          <w:sz w:val="20"/>
          <w:szCs w:val="20"/>
          <w:lang w:val="es-ES"/>
        </w:rPr>
      </w:pPr>
      <w:r w:rsidRPr="004F0494">
        <w:rPr>
          <w:rFonts w:eastAsia="Calibri" w:cs="Arial"/>
          <w:b/>
          <w:bCs/>
          <w:i/>
          <w:color w:val="000000"/>
          <w:sz w:val="20"/>
          <w:szCs w:val="20"/>
          <w:lang w:val="es-ES"/>
        </w:rPr>
        <w:t xml:space="preserve">“DERECHO DE PETICIÓN. SUS ELEMENTOS. </w:t>
      </w:r>
      <w:r w:rsidRPr="004F0494">
        <w:rPr>
          <w:rFonts w:eastAsia="Calibri" w:cs="Arial"/>
          <w:bCs/>
          <w:i/>
          <w:color w:val="000000"/>
          <w:sz w:val="20"/>
          <w:szCs w:val="20"/>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w:t>
      </w:r>
      <w:r w:rsidRPr="004F0494">
        <w:rPr>
          <w:rFonts w:eastAsia="Calibri" w:cs="Arial"/>
          <w:bCs/>
          <w:i/>
          <w:color w:val="000000"/>
          <w:sz w:val="20"/>
          <w:szCs w:val="20"/>
          <w:lang w:val="es-ES"/>
        </w:rPr>
        <w:lastRenderedPageBreak/>
        <w:t>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Pr="004F0494" w:rsidR="001253D1" w:rsidP="00F6636C" w:rsidRDefault="001253D1" w14:paraId="52F0405C" w14:textId="77777777">
      <w:pPr>
        <w:spacing w:after="0" w:line="360" w:lineRule="auto"/>
        <w:rPr>
          <w:rFonts w:eastAsia="Calibri" w:cs="Arial"/>
          <w:bCs/>
          <w:color w:val="000000"/>
          <w:lang w:val="es-ES"/>
        </w:rPr>
      </w:pPr>
    </w:p>
    <w:p w:rsidRPr="004F0494" w:rsidR="001253D1" w:rsidP="00F6636C" w:rsidRDefault="001253D1" w14:paraId="65E1E701" w14:textId="77777777">
      <w:pPr>
        <w:spacing w:after="0" w:line="360" w:lineRule="auto"/>
        <w:rPr>
          <w:rFonts w:eastAsia="Calibri" w:cs="Arial"/>
          <w:bCs/>
          <w:color w:val="000000"/>
          <w:lang w:val="es-ES"/>
        </w:rPr>
      </w:pPr>
      <w:r w:rsidRPr="004F0494">
        <w:rPr>
          <w:rFonts w:eastAsia="Calibri" w:cs="Arial"/>
          <w:bCs/>
          <w:color w:val="000000"/>
          <w:lang w:val="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rsidRPr="004F0494" w:rsidR="001253D1" w:rsidP="00F6636C" w:rsidRDefault="001253D1" w14:paraId="26680C8C" w14:textId="77777777">
      <w:pPr>
        <w:spacing w:after="0" w:line="360" w:lineRule="auto"/>
        <w:rPr>
          <w:rFonts w:eastAsia="Times New Roman" w:cs="Tahoma"/>
          <w:color w:val="auto"/>
          <w:shd w:val="clear" w:color="auto" w:fill="FFFFFF"/>
          <w:lang w:eastAsia="es-ES"/>
        </w:rPr>
      </w:pPr>
    </w:p>
    <w:p w:rsidRPr="004F0494" w:rsidR="001253D1" w:rsidP="00F6636C" w:rsidRDefault="001253D1" w14:paraId="00B62204" w14:textId="77777777">
      <w:pPr>
        <w:spacing w:after="0" w:line="360" w:lineRule="auto"/>
        <w:rPr>
          <w:rFonts w:eastAsia="Times New Roman" w:cs="Tahoma"/>
          <w:lang w:val="es-ES" w:eastAsia="es-ES"/>
        </w:rPr>
      </w:pPr>
      <w:r w:rsidRPr="004F0494">
        <w:rPr>
          <w:rFonts w:eastAsia="Times New Roman" w:cs="Tahoma"/>
          <w:lang w:val="es-ES" w:eastAsia="es-ES"/>
        </w:rPr>
        <w:t xml:space="preserve">En ese orden de ideas, según Trujillo, Humberto (2019), en el “Diccionario de Transparencia y Acceso a la Información Pública” (p. 122), el derecho de petición, es una prerrogativa constitucional que tienen las personas para solicitar o reclamar a las autoridades públicas, de forma individual o a través de un grupo de personas; la cual dichas entidades están obligadas a recibirlas, proponer un acuerdo escrito que especifiqué los tiempos y la forma en que será contestada la consulta y reclamación y así ofrecer una respuesta.  </w:t>
      </w:r>
    </w:p>
    <w:p w:rsidRPr="004F0494" w:rsidR="001253D1" w:rsidP="00F6636C" w:rsidRDefault="001253D1" w14:paraId="6643AE0C" w14:textId="77777777">
      <w:pPr>
        <w:spacing w:after="0" w:line="360" w:lineRule="auto"/>
        <w:rPr>
          <w:rFonts w:eastAsia="Times New Roman" w:cs="Tahoma"/>
          <w:color w:val="auto"/>
          <w:shd w:val="clear" w:color="auto" w:fill="FFFFFF"/>
          <w:lang w:eastAsia="es-ES"/>
        </w:rPr>
      </w:pPr>
    </w:p>
    <w:p w:rsidRPr="004F0494" w:rsidR="001253D1" w:rsidP="00F6636C" w:rsidRDefault="001253D1" w14:paraId="4D78DDD9" w14:textId="77777777">
      <w:pPr>
        <w:spacing w:after="0" w:line="360" w:lineRule="auto"/>
        <w:rPr>
          <w:rFonts w:eastAsia="Calibri" w:cs="Arial"/>
          <w:b/>
          <w:bCs/>
          <w:color w:val="000000"/>
          <w:lang w:val="es-ES"/>
        </w:rPr>
      </w:pPr>
      <w:r w:rsidRPr="004F0494">
        <w:rPr>
          <w:rFonts w:eastAsia="Calibri" w:cs="Arial"/>
          <w:b/>
          <w:bCs/>
          <w:color w:val="000000"/>
          <w:lang w:val="es-ES"/>
        </w:rPr>
        <w:t>De tal circunstancia, se puede colegir que los requerimientos realizados por el ahora Recurrente, se trata de un derecho de petición y, por lo tanto, no puede ser atendida por vía del derecho de acceso a la información pública.</w:t>
      </w:r>
    </w:p>
    <w:p w:rsidRPr="004F0494" w:rsidR="001253D1" w:rsidP="00F6636C" w:rsidRDefault="001253D1" w14:paraId="30E3AAD2" w14:textId="77777777">
      <w:pPr>
        <w:spacing w:after="0" w:line="360" w:lineRule="auto"/>
        <w:rPr>
          <w:rFonts w:eastAsia="Times New Roman" w:cs="Tahoma"/>
          <w:color w:val="auto"/>
          <w:shd w:val="clear" w:color="auto" w:fill="FFFFFF"/>
          <w:lang w:eastAsia="es-ES"/>
        </w:rPr>
      </w:pPr>
    </w:p>
    <w:p w:rsidRPr="004F0494" w:rsidR="00FF76B6" w:rsidP="00F6636C" w:rsidRDefault="001253D1" w14:paraId="4641F038" w14:textId="2E080157">
      <w:pPr>
        <w:spacing w:after="0" w:line="360" w:lineRule="auto"/>
        <w:rPr>
          <w:rFonts w:eastAsia="Times New Roman" w:cs="Tahoma"/>
          <w:color w:val="auto"/>
          <w:shd w:val="clear" w:color="auto" w:fill="FFFFFF"/>
          <w:lang w:eastAsia="es-ES"/>
        </w:rPr>
      </w:pPr>
      <w:r w:rsidRPr="004F0494">
        <w:rPr>
          <w:rFonts w:eastAsia="Times New Roman" w:cs="Tahoma"/>
          <w:color w:val="auto"/>
          <w:shd w:val="clear" w:color="auto" w:fill="FFFFFF"/>
          <w:lang w:eastAsia="es-ES"/>
        </w:rPr>
        <w:t xml:space="preserve">Sin embargo, el Ayuntamiento de </w:t>
      </w:r>
      <w:r w:rsidRPr="004F0494" w:rsidR="00FF76B6">
        <w:rPr>
          <w:rFonts w:eastAsia="Times New Roman" w:cs="Tahoma"/>
          <w:color w:val="auto"/>
          <w:shd w:val="clear" w:color="auto" w:fill="FFFFFF"/>
          <w:lang w:eastAsia="es-ES"/>
        </w:rPr>
        <w:t>Amecameca</w:t>
      </w:r>
      <w:r w:rsidRPr="004F0494">
        <w:rPr>
          <w:rFonts w:eastAsia="Times New Roman" w:cs="Tahoma"/>
          <w:color w:val="auto"/>
          <w:shd w:val="clear" w:color="auto" w:fill="FFFFFF"/>
          <w:lang w:eastAsia="es-ES"/>
        </w:rPr>
        <w:t>, en atención al principio de máxima publicidad, proporcionó contestación a sus requerimientos de información, al precisar</w:t>
      </w:r>
      <w:r w:rsidRPr="004F0494" w:rsidR="00FF76B6">
        <w:rPr>
          <w:rFonts w:eastAsia="Times New Roman" w:cs="Tahoma"/>
          <w:color w:val="auto"/>
          <w:shd w:val="clear" w:color="auto" w:fill="FFFFFF"/>
          <w:lang w:eastAsia="es-ES"/>
        </w:rPr>
        <w:t xml:space="preserve"> a través de sus diversas Unidades Administrativas, lo siguiente:</w:t>
      </w:r>
    </w:p>
    <w:p w:rsidRPr="004F0494" w:rsidR="00FF76B6" w:rsidP="00F6636C" w:rsidRDefault="00FF76B6" w14:paraId="01A42ADC" w14:textId="77777777">
      <w:pPr>
        <w:spacing w:after="0" w:line="360" w:lineRule="auto"/>
        <w:rPr>
          <w:rFonts w:eastAsia="Times New Roman" w:cs="Tahoma"/>
          <w:color w:val="auto"/>
          <w:shd w:val="clear" w:color="auto" w:fill="FFFFFF"/>
          <w:lang w:eastAsia="es-ES"/>
        </w:rPr>
      </w:pPr>
    </w:p>
    <w:p w:rsidRPr="004F0494" w:rsidR="00FF76B6" w:rsidP="00F6636C" w:rsidRDefault="00FF76B6" w14:paraId="177D36E4" w14:textId="78B15C43">
      <w:pPr>
        <w:pStyle w:val="Prrafodelista"/>
        <w:numPr>
          <w:ilvl w:val="0"/>
          <w:numId w:val="45"/>
        </w:numPr>
        <w:spacing w:line="360" w:lineRule="auto"/>
        <w:rPr>
          <w:rFonts w:cs="Tahoma"/>
          <w:color w:val="auto"/>
          <w:shd w:val="clear" w:color="auto" w:fill="FFFFFF"/>
        </w:rPr>
      </w:pPr>
      <w:r w:rsidRPr="004F0494">
        <w:rPr>
          <w:rFonts w:cs="Tahoma"/>
          <w:b/>
          <w:color w:val="auto"/>
          <w:shd w:val="clear" w:color="auto" w:fill="FFFFFF"/>
        </w:rPr>
        <w:lastRenderedPageBreak/>
        <w:t>Titular de la Unidad de Transparencia:</w:t>
      </w:r>
      <w:r w:rsidRPr="004F0494">
        <w:rPr>
          <w:rFonts w:cs="Tahoma"/>
          <w:color w:val="auto"/>
          <w:shd w:val="clear" w:color="auto" w:fill="FFFFFF"/>
        </w:rPr>
        <w:t xml:space="preserve"> </w:t>
      </w:r>
      <w:r w:rsidRPr="004F0494">
        <w:t xml:space="preserve">señaló que anexaba la información en la cual se fundamenta la contratación </w:t>
      </w:r>
      <w:r w:rsidRPr="004F0494">
        <w:rPr>
          <w:u w:val="single"/>
        </w:rPr>
        <w:t>si existiera el caso</w:t>
      </w:r>
      <w:r w:rsidRPr="004F0494">
        <w:t>.</w:t>
      </w:r>
    </w:p>
    <w:p w:rsidRPr="004F0494" w:rsidR="00FF76B6" w:rsidP="00F6636C" w:rsidRDefault="00FF76B6" w14:paraId="472D7E42" w14:textId="7956E33B">
      <w:pPr>
        <w:pStyle w:val="Prrafodelista"/>
        <w:numPr>
          <w:ilvl w:val="0"/>
          <w:numId w:val="45"/>
        </w:numPr>
        <w:spacing w:line="360" w:lineRule="auto"/>
        <w:rPr>
          <w:rFonts w:cs="Tahoma"/>
          <w:color w:val="auto"/>
          <w:shd w:val="clear" w:color="auto" w:fill="FFFFFF"/>
        </w:rPr>
      </w:pPr>
      <w:r w:rsidRPr="004F0494">
        <w:rPr>
          <w:rFonts w:cs="Tahoma"/>
          <w:b/>
          <w:color w:val="auto"/>
          <w:shd w:val="clear" w:color="auto" w:fill="FFFFFF"/>
        </w:rPr>
        <w:t xml:space="preserve">Tesorero Municipal: </w:t>
      </w:r>
      <w:r w:rsidRPr="004F0494">
        <w:t xml:space="preserve">señaló que previa autorización del Cabildo del H. Ayuntamiento del Municipio, </w:t>
      </w:r>
      <w:r w:rsidRPr="004F0494">
        <w:rPr>
          <w:u w:val="single"/>
        </w:rPr>
        <w:t>se realizaría el proceso de contratación de un crédito simple</w:t>
      </w:r>
      <w:r w:rsidRPr="004F0494">
        <w:t xml:space="preserve">, el cual </w:t>
      </w:r>
      <w:r w:rsidRPr="004F0494">
        <w:rPr>
          <w:u w:val="single"/>
        </w:rPr>
        <w:t>tendría que ser contratado mediante un proceso competitivo</w:t>
      </w:r>
      <w:r w:rsidRPr="004F0494">
        <w:t xml:space="preserve">, con la institución financiera que ofrezca las mejores condiciones de mercado, las obligaciones de deuda pública </w:t>
      </w:r>
      <w:r w:rsidRPr="004F0494" w:rsidR="00747DF5">
        <w:rPr>
          <w:u w:val="single"/>
        </w:rPr>
        <w:t>estarían</w:t>
      </w:r>
      <w:r w:rsidRPr="004F0494">
        <w:rPr>
          <w:u w:val="single"/>
        </w:rPr>
        <w:t xml:space="preserve"> destinadas al financiamiento de inversiones públicas productivas, prestación de servicios públicos que en forma directa o mediante, generen recursos públicos, incluyendo sin limitar la contratación de obligaciones de deuda para el pago de pasivos anteriores o la reestructuración de pasivos a cargo del Estado y/o Municipios</w:t>
      </w:r>
      <w:r w:rsidRPr="004F0494">
        <w:t>.</w:t>
      </w:r>
    </w:p>
    <w:p w:rsidRPr="004F0494" w:rsidR="00FF76B6" w:rsidP="00F6636C" w:rsidRDefault="00FF76B6" w14:paraId="44555C18" w14:textId="155850E3">
      <w:pPr>
        <w:pStyle w:val="Prrafodelista"/>
        <w:numPr>
          <w:ilvl w:val="0"/>
          <w:numId w:val="45"/>
        </w:numPr>
        <w:spacing w:line="360" w:lineRule="auto"/>
        <w:rPr>
          <w:rFonts w:cs="Tahoma"/>
          <w:color w:val="auto"/>
          <w:shd w:val="clear" w:color="auto" w:fill="FFFFFF"/>
        </w:rPr>
      </w:pPr>
      <w:r w:rsidRPr="004F0494">
        <w:rPr>
          <w:rFonts w:cs="Tahoma"/>
          <w:b/>
          <w:color w:val="auto"/>
          <w:shd w:val="clear" w:color="auto" w:fill="FFFFFF"/>
        </w:rPr>
        <w:t xml:space="preserve">Síndico Municipal: </w:t>
      </w:r>
      <w:r w:rsidRPr="004F0494">
        <w:rPr>
          <w:rFonts w:cs="Tahoma"/>
          <w:color w:val="auto"/>
          <w:shd w:val="clear" w:color="auto" w:fill="FFFFFF"/>
        </w:rPr>
        <w:t xml:space="preserve">arguyó que la forma de contratación de empréstitos en términos de la Ley de Deuda Pública, </w:t>
      </w:r>
      <w:r w:rsidRPr="004F0494">
        <w:rPr>
          <w:rFonts w:cs="Tahoma"/>
          <w:color w:val="auto"/>
          <w:u w:val="single"/>
          <w:shd w:val="clear" w:color="auto" w:fill="FFFFFF"/>
        </w:rPr>
        <w:t>se solicitaría de acuerdo</w:t>
      </w:r>
      <w:r w:rsidRPr="004F0494">
        <w:rPr>
          <w:rFonts w:cs="Tahoma"/>
          <w:color w:val="auto"/>
          <w:shd w:val="clear" w:color="auto" w:fill="FFFFFF"/>
        </w:rPr>
        <w:t xml:space="preserve"> a la Ley de Disciplina Financiera de las Entidades y Municipios, que es la que los regula, y </w:t>
      </w:r>
      <w:r w:rsidRPr="004F0494">
        <w:rPr>
          <w:rFonts w:cs="Tahoma"/>
          <w:color w:val="auto"/>
          <w:u w:val="single"/>
          <w:shd w:val="clear" w:color="auto" w:fill="FFFFFF"/>
        </w:rPr>
        <w:t>sería aplicada sí esta fuera aceptada, para situaciones de primer instancia de acuerdo a las mayores necesidades del municipio</w:t>
      </w:r>
      <w:r w:rsidRPr="004F0494" w:rsidR="00747DF5">
        <w:rPr>
          <w:rFonts w:cs="Tahoma"/>
          <w:color w:val="auto"/>
          <w:u w:val="single"/>
          <w:shd w:val="clear" w:color="auto" w:fill="FFFFFF"/>
        </w:rPr>
        <w:t>.</w:t>
      </w:r>
    </w:p>
    <w:p w:rsidRPr="004F0494" w:rsidR="00FF76B6" w:rsidP="00F6636C" w:rsidRDefault="00FF76B6" w14:paraId="120CFE1C" w14:textId="77777777">
      <w:pPr>
        <w:spacing w:after="0" w:line="360" w:lineRule="auto"/>
        <w:rPr>
          <w:rFonts w:eastAsia="Times New Roman" w:cs="Tahoma"/>
          <w:color w:val="auto"/>
          <w:shd w:val="clear" w:color="auto" w:fill="FFFFFF"/>
          <w:lang w:eastAsia="es-ES"/>
        </w:rPr>
      </w:pPr>
    </w:p>
    <w:p w:rsidRPr="004F0494" w:rsidR="00445F37" w:rsidP="00F6636C" w:rsidRDefault="00657DFC" w14:paraId="6E521F00" w14:textId="41ACA498">
      <w:pPr>
        <w:spacing w:after="0" w:line="360" w:lineRule="auto"/>
        <w:rPr>
          <w:rFonts w:eastAsia="Times New Roman" w:cs="Tahoma"/>
          <w:bCs/>
          <w:color w:val="auto"/>
          <w:lang w:eastAsia="es-ES"/>
        </w:rPr>
      </w:pPr>
      <w:r w:rsidRPr="004F0494">
        <w:rPr>
          <w:rFonts w:eastAsia="Times New Roman" w:cs="Tahoma"/>
          <w:bCs/>
          <w:color w:val="auto"/>
          <w:lang w:eastAsia="es-ES"/>
        </w:rPr>
        <w:t>Ahora bien</w:t>
      </w:r>
      <w:r w:rsidRPr="004F0494" w:rsidR="00FF76B6">
        <w:rPr>
          <w:rFonts w:eastAsia="Times New Roman" w:cs="Tahoma"/>
          <w:bCs/>
          <w:color w:val="auto"/>
          <w:lang w:eastAsia="es-ES"/>
        </w:rPr>
        <w:t xml:space="preserve">, </w:t>
      </w:r>
      <w:r w:rsidRPr="004F0494" w:rsidR="003668BB">
        <w:rPr>
          <w:rFonts w:eastAsia="Times New Roman" w:cs="Tahoma"/>
          <w:bCs/>
          <w:color w:val="auto"/>
          <w:lang w:eastAsia="es-ES"/>
        </w:rPr>
        <w:t xml:space="preserve">debemos tener en claro lo que es un empréstito, por </w:t>
      </w:r>
      <w:r w:rsidRPr="004F0494" w:rsidR="00F6636C">
        <w:rPr>
          <w:rFonts w:eastAsia="Times New Roman" w:cs="Tahoma"/>
          <w:bCs/>
          <w:color w:val="auto"/>
          <w:lang w:eastAsia="es-ES"/>
        </w:rPr>
        <w:t xml:space="preserve">lo que </w:t>
      </w:r>
      <w:r w:rsidRPr="004F0494" w:rsidR="00045233">
        <w:rPr>
          <w:rFonts w:eastAsia="Times New Roman" w:cs="Tahoma"/>
          <w:bCs/>
          <w:color w:val="auto"/>
          <w:lang w:eastAsia="es-ES"/>
        </w:rPr>
        <w:t>la enciclopedia jurídica</w:t>
      </w:r>
      <w:r w:rsidRPr="004F0494" w:rsidR="003668BB">
        <w:rPr>
          <w:rFonts w:eastAsia="Times New Roman" w:cs="Tahoma"/>
          <w:bCs/>
          <w:color w:val="auto"/>
          <w:lang w:eastAsia="es-ES"/>
        </w:rPr>
        <w:t>,</w:t>
      </w:r>
      <w:r w:rsidRPr="004F0494" w:rsidR="00045233">
        <w:rPr>
          <w:rFonts w:eastAsia="Times New Roman" w:cs="Tahoma"/>
          <w:bCs/>
          <w:color w:val="auto"/>
          <w:lang w:eastAsia="es-ES"/>
        </w:rPr>
        <w:t xml:space="preserve"> consultada en la liga electrónica: </w:t>
      </w:r>
      <w:hyperlink w:history="1" r:id="rId8">
        <w:r w:rsidRPr="004F0494" w:rsidR="00045233">
          <w:rPr>
            <w:rStyle w:val="Hipervnculo"/>
            <w:rFonts w:eastAsia="Times New Roman" w:cs="Tahoma"/>
            <w:bCs/>
            <w:lang w:eastAsia="es-ES"/>
          </w:rPr>
          <w:t>http://www.enciclopedia-juridica.com/d/empr%C3%A9stito/empr%C3%A9stito.htm</w:t>
        </w:r>
      </w:hyperlink>
      <w:r w:rsidRPr="004F0494" w:rsidR="00E33F96">
        <w:rPr>
          <w:rStyle w:val="Hipervnculo"/>
          <w:rFonts w:eastAsia="Times New Roman" w:cs="Tahoma"/>
          <w:bCs/>
          <w:lang w:eastAsia="es-ES"/>
        </w:rPr>
        <w:t xml:space="preserve"> </w:t>
      </w:r>
      <w:r w:rsidRPr="004F0494" w:rsidR="00E33F96">
        <w:rPr>
          <w:rFonts w:eastAsia="Calibri" w:cs="Tahoma"/>
          <w:bCs/>
          <w:lang w:val="es-ES"/>
        </w:rPr>
        <w:t>(consultada el veintiocho de febrero de dos mil veintitrés, a las nueve horas con quince minutos)</w:t>
      </w:r>
      <w:r w:rsidRPr="004F0494" w:rsidR="00045233">
        <w:rPr>
          <w:rFonts w:eastAsia="Times New Roman" w:cs="Tahoma"/>
          <w:bCs/>
          <w:color w:val="auto"/>
          <w:lang w:eastAsia="es-ES"/>
        </w:rPr>
        <w:t xml:space="preserve">, </w:t>
      </w:r>
      <w:r w:rsidRPr="004F0494" w:rsidR="003668BB">
        <w:rPr>
          <w:rFonts w:eastAsia="Times New Roman" w:cs="Tahoma"/>
          <w:bCs/>
          <w:color w:val="auto"/>
          <w:lang w:eastAsia="es-ES"/>
        </w:rPr>
        <w:t xml:space="preserve">nos </w:t>
      </w:r>
      <w:r w:rsidRPr="004F0494" w:rsidR="00045233">
        <w:rPr>
          <w:rFonts w:eastAsia="Times New Roman" w:cs="Tahoma"/>
          <w:bCs/>
          <w:color w:val="auto"/>
          <w:lang w:eastAsia="es-ES"/>
        </w:rPr>
        <w:t>señala</w:t>
      </w:r>
      <w:r w:rsidRPr="004F0494" w:rsidR="003668BB">
        <w:rPr>
          <w:rFonts w:eastAsia="Times New Roman" w:cs="Tahoma"/>
          <w:bCs/>
          <w:color w:val="auto"/>
          <w:lang w:eastAsia="es-ES"/>
        </w:rPr>
        <w:t xml:space="preserve"> que</w:t>
      </w:r>
      <w:r w:rsidRPr="004F0494" w:rsidR="00445F37">
        <w:rPr>
          <w:rFonts w:eastAsia="Times New Roman" w:cs="Tahoma"/>
          <w:bCs/>
          <w:color w:val="auto"/>
          <w:lang w:eastAsia="es-ES"/>
        </w:rPr>
        <w:t>:</w:t>
      </w:r>
      <w:r w:rsidRPr="004F0494" w:rsidR="0085126E">
        <w:rPr>
          <w:rFonts w:eastAsia="Times New Roman" w:cs="Tahoma"/>
          <w:bCs/>
          <w:color w:val="auto"/>
          <w:lang w:eastAsia="es-ES"/>
        </w:rPr>
        <w:t xml:space="preserve"> el </w:t>
      </w:r>
      <w:r w:rsidRPr="004F0494" w:rsidR="0085126E">
        <w:rPr>
          <w:rFonts w:eastAsia="Times New Roman" w:cs="Tahoma"/>
          <w:b/>
          <w:bCs/>
          <w:color w:val="auto"/>
          <w:lang w:eastAsia="es-ES"/>
        </w:rPr>
        <w:t>empréstito</w:t>
      </w:r>
      <w:r w:rsidRPr="004F0494" w:rsidR="0085126E">
        <w:rPr>
          <w:rFonts w:eastAsia="Times New Roman" w:cs="Tahoma"/>
          <w:bCs/>
          <w:color w:val="auto"/>
          <w:lang w:eastAsia="es-ES"/>
        </w:rPr>
        <w:t xml:space="preserve"> es un contrato público mediante el cual el Estado u órgano administrativo o bancario con facultades suficientes, pide a los capitalistas las sumas necesarias para financiar gastos públicos, mediante una emisión de títulos públicos. En general, préstamo, anticipo o crédito, sobre todo el de dinero.</w:t>
      </w:r>
    </w:p>
    <w:p w:rsidRPr="004F0494" w:rsidR="00657DFC" w:rsidP="00F6636C" w:rsidRDefault="00657DFC" w14:paraId="536E8594" w14:textId="3F17F594">
      <w:pPr>
        <w:spacing w:after="0" w:line="360" w:lineRule="auto"/>
        <w:rPr>
          <w:rFonts w:eastAsia="Times New Roman" w:cs="Tahoma"/>
          <w:bCs/>
          <w:i/>
          <w:color w:val="auto"/>
          <w:lang w:eastAsia="es-ES"/>
        </w:rPr>
      </w:pPr>
    </w:p>
    <w:p w:rsidRPr="004F0494" w:rsidR="00E33F96" w:rsidP="00F6636C" w:rsidRDefault="00657DFC" w14:paraId="173336C9" w14:textId="18136BC4">
      <w:pPr>
        <w:spacing w:after="0" w:line="360" w:lineRule="auto"/>
        <w:rPr>
          <w:rFonts w:eastAsia="Times New Roman" w:cs="Tahoma"/>
          <w:bCs/>
          <w:color w:val="auto"/>
          <w:lang w:eastAsia="es-ES"/>
        </w:rPr>
      </w:pPr>
      <w:r w:rsidRPr="004F0494">
        <w:rPr>
          <w:rFonts w:eastAsia="Times New Roman" w:cs="Tahoma"/>
          <w:bCs/>
          <w:color w:val="auto"/>
          <w:lang w:eastAsia="es-ES"/>
        </w:rPr>
        <w:lastRenderedPageBreak/>
        <w:t xml:space="preserve">Por su parte, el Sistema de Información Legislativa (SIL) de la Secretaría de Gobernación </w:t>
      </w:r>
      <w:hyperlink w:history="1" w:anchor=":~:text=Empr%C3%A9stito&amp;text=Operaci%C3%B3n%20financiera%20que%20realiza%20el,atender%20sus%20necesidades%20u%20obligaciones" r:id="rId9">
        <w:r w:rsidRPr="004F0494">
          <w:rPr>
            <w:rStyle w:val="Hipervnculo"/>
            <w:rFonts w:eastAsia="Times New Roman" w:cs="Tahoma"/>
            <w:bCs/>
            <w:lang w:eastAsia="es-ES"/>
          </w:rPr>
          <w:t>http://sil.gobernacion.gob.mx/Glosario/definicionpop.php?ID=93#:~:text=Empr%C3%A9stito&amp;text=Operaci%C3%B3n%20financiera%20que%20realiza%20el,atender%20sus%20necesidades%20u%20obligaciones</w:t>
        </w:r>
      </w:hyperlink>
      <w:r w:rsidRPr="004F0494" w:rsidR="006D24C1">
        <w:rPr>
          <w:rStyle w:val="Hipervnculo"/>
          <w:rFonts w:eastAsia="Times New Roman" w:cs="Tahoma"/>
          <w:bCs/>
          <w:lang w:eastAsia="es-ES"/>
        </w:rPr>
        <w:t xml:space="preserve"> </w:t>
      </w:r>
      <w:r w:rsidRPr="004F0494" w:rsidR="006D24C1">
        <w:rPr>
          <w:rFonts w:eastAsia="Calibri" w:cs="Tahoma"/>
          <w:bCs/>
          <w:lang w:val="es-ES"/>
        </w:rPr>
        <w:t>(consultada el veintiocho de febrero de dos mil veintitrés a las nueve treinta horas)</w:t>
      </w:r>
      <w:r w:rsidRPr="004F0494">
        <w:rPr>
          <w:rFonts w:eastAsia="Times New Roman" w:cs="Tahoma"/>
          <w:bCs/>
          <w:color w:val="auto"/>
          <w:lang w:eastAsia="es-ES"/>
        </w:rPr>
        <w:t>, señala que el</w:t>
      </w:r>
      <w:r w:rsidRPr="004F0494" w:rsidR="00E33F96">
        <w:rPr>
          <w:rFonts w:eastAsia="Times New Roman" w:cs="Tahoma"/>
          <w:bCs/>
          <w:color w:val="auto"/>
          <w:lang w:eastAsia="es-ES"/>
        </w:rPr>
        <w:t xml:space="preserve"> </w:t>
      </w:r>
      <w:r w:rsidRPr="004F0494" w:rsidR="00E33F96">
        <w:rPr>
          <w:rFonts w:eastAsia="Times New Roman" w:cs="Tahoma"/>
          <w:b/>
          <w:bCs/>
          <w:color w:val="auto"/>
          <w:lang w:eastAsia="es-ES"/>
        </w:rPr>
        <w:t>empréstito</w:t>
      </w:r>
      <w:r w:rsidRPr="004F0494" w:rsidR="00E33F96">
        <w:rPr>
          <w:rFonts w:eastAsia="Times New Roman" w:cs="Tahoma"/>
          <w:bCs/>
          <w:color w:val="auto"/>
          <w:lang w:eastAsia="es-ES"/>
        </w:rPr>
        <w:t xml:space="preserve"> es una operación financiera que realiza el Estado o los entes públicos, normalmente mediante la emisión de títulos de crédito, para atender sus necesidades u obligaciones. A través de este la federación, las entidades y/o los municipios reciben préstamo de dinero de particulares nacionales o extranjeros, mismos que se comprometen a devolver en determinado plazo, bajo ciertas condiciones, con el pago de un interés. Se formalizan por medio de contratos, certificados y documentos que amparan las obligaciones derivadas del ejercicio presupuestario. Al referirse al uso que una entidad de derecho público hace de un crédito otorgado, generándose con él una obligación de pago, se considera como un acto intermedio entre el crédito y la deuda pública.</w:t>
      </w:r>
    </w:p>
    <w:p w:rsidRPr="004F0494" w:rsidR="00445F37" w:rsidP="00F6636C" w:rsidRDefault="00445F37" w14:paraId="12567374" w14:textId="77777777">
      <w:pPr>
        <w:spacing w:after="0" w:line="360" w:lineRule="auto"/>
        <w:rPr>
          <w:rFonts w:eastAsia="Times New Roman" w:cs="Tahoma"/>
          <w:bCs/>
          <w:color w:val="auto"/>
          <w:lang w:eastAsia="es-ES"/>
        </w:rPr>
      </w:pPr>
    </w:p>
    <w:p w:rsidRPr="004F0494" w:rsidR="00F6636C" w:rsidP="00F6636C" w:rsidRDefault="0012054F" w14:paraId="7A318446" w14:textId="4B4788C3">
      <w:pPr>
        <w:spacing w:after="0" w:line="360" w:lineRule="auto"/>
        <w:rPr>
          <w:rFonts w:eastAsia="Times New Roman" w:cs="Tahoma"/>
          <w:bCs/>
          <w:color w:val="auto"/>
          <w:lang w:eastAsia="es-ES"/>
        </w:rPr>
      </w:pPr>
      <w:r w:rsidRPr="004F0494">
        <w:rPr>
          <w:rFonts w:eastAsia="Times New Roman" w:cs="Tahoma"/>
          <w:bCs/>
          <w:color w:val="auto"/>
          <w:lang w:eastAsia="es-ES"/>
        </w:rPr>
        <w:t>En este contexto</w:t>
      </w:r>
      <w:r w:rsidRPr="004F0494" w:rsidR="003668BB">
        <w:rPr>
          <w:rFonts w:eastAsia="Times New Roman" w:cs="Tahoma"/>
          <w:bCs/>
          <w:color w:val="auto"/>
          <w:lang w:eastAsia="es-ES"/>
        </w:rPr>
        <w:t>, se trae a colaci</w:t>
      </w:r>
      <w:r w:rsidRPr="004F0494" w:rsidR="00F6636C">
        <w:rPr>
          <w:rFonts w:eastAsia="Times New Roman" w:cs="Tahoma"/>
          <w:bCs/>
          <w:color w:val="auto"/>
          <w:lang w:eastAsia="es-ES"/>
        </w:rPr>
        <w:t>ón el artículo 61</w:t>
      </w:r>
      <w:r w:rsidRPr="004F0494" w:rsidR="00747DF5">
        <w:rPr>
          <w:rFonts w:eastAsia="Times New Roman" w:cs="Tahoma"/>
          <w:bCs/>
          <w:color w:val="auto"/>
          <w:lang w:eastAsia="es-ES"/>
        </w:rPr>
        <w:t>,</w:t>
      </w:r>
      <w:r w:rsidRPr="004F0494" w:rsidR="00F6636C">
        <w:rPr>
          <w:rFonts w:eastAsia="Times New Roman" w:cs="Tahoma"/>
          <w:bCs/>
          <w:color w:val="auto"/>
          <w:lang w:eastAsia="es-ES"/>
        </w:rPr>
        <w:t xml:space="preserve"> fracción</w:t>
      </w:r>
      <w:r w:rsidRPr="004F0494" w:rsidR="00747DF5">
        <w:rPr>
          <w:rFonts w:eastAsia="Times New Roman" w:cs="Tahoma"/>
          <w:bCs/>
          <w:color w:val="auto"/>
          <w:lang w:eastAsia="es-ES"/>
        </w:rPr>
        <w:t xml:space="preserve"> XXXVII Bis</w:t>
      </w:r>
      <w:r w:rsidRPr="004F0494" w:rsidR="00F6636C">
        <w:rPr>
          <w:rFonts w:eastAsia="Times New Roman" w:cs="Tahoma"/>
          <w:bCs/>
          <w:color w:val="auto"/>
          <w:lang w:eastAsia="es-ES"/>
        </w:rPr>
        <w:t>, de la Constitución Política del Estado Libre y Soberano de México, que señala:</w:t>
      </w:r>
    </w:p>
    <w:p w:rsidRPr="004F0494" w:rsidR="00F6636C" w:rsidP="00F6636C" w:rsidRDefault="00F6636C" w14:paraId="6B5F1C49" w14:textId="77777777">
      <w:pPr>
        <w:spacing w:after="0" w:line="360" w:lineRule="auto"/>
        <w:rPr>
          <w:rFonts w:eastAsia="Times New Roman" w:cs="Tahoma"/>
          <w:bCs/>
          <w:color w:val="auto"/>
          <w:lang w:eastAsia="es-ES"/>
        </w:rPr>
      </w:pPr>
    </w:p>
    <w:p w:rsidRPr="004F0494" w:rsidR="00F6636C" w:rsidP="00F6636C" w:rsidRDefault="00E15A10" w14:paraId="390C2535" w14:textId="6FFA2A52">
      <w:pPr>
        <w:spacing w:after="0" w:line="360" w:lineRule="auto"/>
        <w:ind w:left="567" w:right="567"/>
        <w:rPr>
          <w:i/>
          <w:sz w:val="20"/>
        </w:rPr>
      </w:pPr>
      <w:r w:rsidRPr="004F0494">
        <w:rPr>
          <w:i/>
          <w:sz w:val="20"/>
        </w:rPr>
        <w:t>“</w:t>
      </w:r>
      <w:r w:rsidRPr="004F0494" w:rsidR="00F6636C">
        <w:rPr>
          <w:i/>
          <w:sz w:val="20"/>
        </w:rPr>
        <w:t xml:space="preserve">Artículo 61. </w:t>
      </w:r>
      <w:r w:rsidRPr="004F0494" w:rsidR="00F6636C">
        <w:rPr>
          <w:b/>
          <w:i/>
          <w:sz w:val="20"/>
        </w:rPr>
        <w:t>Son facultades y obligaciones de la legislatura</w:t>
      </w:r>
      <w:r w:rsidRPr="004F0494" w:rsidR="00F6636C">
        <w:rPr>
          <w:i/>
          <w:sz w:val="20"/>
        </w:rPr>
        <w:t>:</w:t>
      </w:r>
    </w:p>
    <w:p w:rsidRPr="004F0494" w:rsidR="00F6636C" w:rsidP="00F6636C" w:rsidRDefault="00F6636C" w14:paraId="3C6052D2" w14:textId="2130F811">
      <w:pPr>
        <w:spacing w:after="0" w:line="360" w:lineRule="auto"/>
        <w:ind w:left="567" w:right="567"/>
        <w:rPr>
          <w:i/>
          <w:sz w:val="20"/>
        </w:rPr>
      </w:pPr>
      <w:r w:rsidRPr="004F0494">
        <w:rPr>
          <w:i/>
          <w:sz w:val="20"/>
        </w:rPr>
        <w:t>I. a XXXVII…</w:t>
      </w:r>
    </w:p>
    <w:p w:rsidRPr="004F0494" w:rsidR="00F6636C" w:rsidP="00F6636C" w:rsidRDefault="00F6636C" w14:paraId="6EA97A91" w14:textId="01FF62F1">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 xml:space="preserve">XXXVII Bis. </w:t>
      </w:r>
      <w:r w:rsidRPr="004F0494">
        <w:rPr>
          <w:rFonts w:eastAsia="Times New Roman" w:cs="Tahoma"/>
          <w:b/>
          <w:bCs/>
          <w:i/>
          <w:color w:val="auto"/>
          <w:sz w:val="20"/>
          <w:lang w:eastAsia="es-ES"/>
        </w:rPr>
        <w:t>Autorizar por el voto de las dos terceras partes de sus miembros</w:t>
      </w:r>
      <w:r w:rsidRPr="004F0494">
        <w:rPr>
          <w:rFonts w:eastAsia="Times New Roman" w:cs="Tahoma"/>
          <w:bCs/>
          <w:i/>
          <w:color w:val="auto"/>
          <w:sz w:val="20"/>
          <w:lang w:eastAsia="es-ES"/>
        </w:rPr>
        <w:t xml:space="preserve"> presentes los montos máximos para en las mejores condiciones del mercado, </w:t>
      </w:r>
      <w:r w:rsidRPr="004F0494">
        <w:rPr>
          <w:rFonts w:eastAsia="Times New Roman" w:cs="Tahoma"/>
          <w:b/>
          <w:bCs/>
          <w:i/>
          <w:color w:val="auto"/>
          <w:sz w:val="20"/>
          <w:lang w:eastAsia="es-ES"/>
        </w:rPr>
        <w:t>contratar empréstitos y obligaciones por parte del Estado, municipio</w:t>
      </w:r>
      <w:r w:rsidRPr="004F0494">
        <w:rPr>
          <w:rFonts w:eastAsia="Times New Roman" w:cs="Tahoma"/>
          <w:bCs/>
          <w:i/>
          <w:color w:val="auto"/>
          <w:sz w:val="20"/>
          <w:lang w:eastAsia="es-ES"/>
        </w:rPr>
        <w:t>s, sus organismos auxiliares y autónomos, así como cualquier otro ente sobre el que tengan control respecto de sus decisiones o acciones, previo análisis de su destino, capacidad de pago y, en su caso, el otorgamiento de garantía o el establecimiento de la fuente de pago, de conformidad con las bases establecidas en las leyes de la materia.</w:t>
      </w:r>
    </w:p>
    <w:p w:rsidRPr="004F0494" w:rsidR="00F6636C" w:rsidP="00F6636C" w:rsidRDefault="00F6636C" w14:paraId="5A90D9C6" w14:textId="1429946B">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XXXVIII a LVI…</w:t>
      </w:r>
      <w:r w:rsidRPr="004F0494" w:rsidR="00E15A10">
        <w:rPr>
          <w:rFonts w:eastAsia="Times New Roman" w:cs="Tahoma"/>
          <w:bCs/>
          <w:i/>
          <w:color w:val="auto"/>
          <w:sz w:val="20"/>
          <w:lang w:eastAsia="es-ES"/>
        </w:rPr>
        <w:t>”</w:t>
      </w:r>
    </w:p>
    <w:p w:rsidRPr="004F0494" w:rsidR="00F6636C" w:rsidP="00F6636C" w:rsidRDefault="00F6636C" w14:paraId="28F45178" w14:textId="77777777">
      <w:pPr>
        <w:spacing w:after="0" w:line="360" w:lineRule="auto"/>
        <w:rPr>
          <w:rFonts w:eastAsia="Times New Roman" w:cs="Tahoma"/>
          <w:bCs/>
          <w:color w:val="auto"/>
          <w:lang w:eastAsia="es-ES"/>
        </w:rPr>
      </w:pPr>
    </w:p>
    <w:p w:rsidRPr="004F0494" w:rsidR="00F6636C" w:rsidP="00F6636C" w:rsidRDefault="00F6636C" w14:paraId="715E7940" w14:textId="77777777">
      <w:pPr>
        <w:spacing w:after="0" w:line="360" w:lineRule="auto"/>
        <w:rPr>
          <w:rFonts w:eastAsia="Times New Roman" w:cs="Tahoma"/>
          <w:bCs/>
          <w:color w:val="auto"/>
          <w:lang w:eastAsia="es-ES"/>
        </w:rPr>
      </w:pPr>
      <w:r w:rsidRPr="004F0494">
        <w:rPr>
          <w:rFonts w:eastAsia="Times New Roman" w:cs="Tahoma"/>
          <w:bCs/>
          <w:color w:val="auto"/>
          <w:lang w:eastAsia="es-ES"/>
        </w:rPr>
        <w:lastRenderedPageBreak/>
        <w:t>Por su parte, la Ley Orgánica Municipal del Estado de México, señala:</w:t>
      </w:r>
    </w:p>
    <w:p w:rsidRPr="004F0494" w:rsidR="00F6636C" w:rsidP="00F6636C" w:rsidRDefault="00F6636C" w14:paraId="55EE9382" w14:textId="77777777">
      <w:pPr>
        <w:spacing w:after="0" w:line="360" w:lineRule="auto"/>
        <w:rPr>
          <w:rFonts w:eastAsia="Times New Roman" w:cs="Tahoma"/>
          <w:bCs/>
          <w:color w:val="auto"/>
          <w:lang w:eastAsia="es-ES"/>
        </w:rPr>
      </w:pPr>
    </w:p>
    <w:p w:rsidRPr="004F0494" w:rsidR="003668BB" w:rsidP="00F6636C" w:rsidRDefault="00E15A10" w14:paraId="1E445B24" w14:textId="6E71B46F">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w:t>
      </w:r>
      <w:r w:rsidRPr="004F0494" w:rsidR="00F6636C">
        <w:rPr>
          <w:rFonts w:eastAsia="Times New Roman" w:cs="Tahoma"/>
          <w:bCs/>
          <w:i/>
          <w:color w:val="auto"/>
          <w:sz w:val="20"/>
          <w:lang w:eastAsia="es-ES"/>
        </w:rPr>
        <w:t xml:space="preserve">Artículo 31.- </w:t>
      </w:r>
      <w:r w:rsidRPr="004F0494" w:rsidR="00F6636C">
        <w:rPr>
          <w:rFonts w:eastAsia="Times New Roman" w:cs="Tahoma"/>
          <w:b/>
          <w:bCs/>
          <w:i/>
          <w:color w:val="auto"/>
          <w:sz w:val="20"/>
          <w:lang w:eastAsia="es-ES"/>
        </w:rPr>
        <w:t>Son atribuciones de los ayuntamientos</w:t>
      </w:r>
      <w:r w:rsidRPr="004F0494" w:rsidR="00F6636C">
        <w:rPr>
          <w:rFonts w:eastAsia="Times New Roman" w:cs="Tahoma"/>
          <w:bCs/>
          <w:i/>
          <w:color w:val="auto"/>
          <w:sz w:val="20"/>
          <w:lang w:eastAsia="es-ES"/>
        </w:rPr>
        <w:t xml:space="preserve">:  </w:t>
      </w:r>
    </w:p>
    <w:p w:rsidRPr="004F0494" w:rsidR="00F6636C" w:rsidP="00F6636C" w:rsidRDefault="00F6636C" w14:paraId="3337F41C" w14:textId="40334578">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I. a XIX…</w:t>
      </w:r>
    </w:p>
    <w:p w:rsidRPr="004F0494" w:rsidR="00F6636C" w:rsidP="00F6636C" w:rsidRDefault="00F6636C" w14:paraId="09FCDDBF" w14:textId="13E10383">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 xml:space="preserve">XX. </w:t>
      </w:r>
      <w:r w:rsidRPr="004F0494">
        <w:rPr>
          <w:rFonts w:eastAsia="Times New Roman" w:cs="Tahoma"/>
          <w:b/>
          <w:bCs/>
          <w:i/>
          <w:color w:val="auto"/>
          <w:sz w:val="20"/>
          <w:lang w:eastAsia="es-ES"/>
        </w:rPr>
        <w:t>Autorizar la contratación de empréstitos, en términos de la Ley de Deuda Pública Municipal del Estado de México</w:t>
      </w:r>
      <w:r w:rsidRPr="004F0494">
        <w:rPr>
          <w:rFonts w:eastAsia="Times New Roman" w:cs="Tahoma"/>
          <w:bCs/>
          <w:i/>
          <w:color w:val="auto"/>
          <w:sz w:val="20"/>
          <w:lang w:eastAsia="es-ES"/>
        </w:rPr>
        <w:t>;</w:t>
      </w:r>
    </w:p>
    <w:p w:rsidRPr="004F0494" w:rsidR="00E15A10" w:rsidP="00F6636C" w:rsidRDefault="00E15A10" w14:paraId="53497E51" w14:textId="53A9093C">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XXI a XLVII…”</w:t>
      </w:r>
    </w:p>
    <w:p w:rsidRPr="004F0494" w:rsidR="00E15A10" w:rsidP="00E15A10" w:rsidRDefault="00E15A10" w14:paraId="5B146DFB" w14:textId="77777777">
      <w:pPr>
        <w:spacing w:after="0" w:line="360" w:lineRule="auto"/>
        <w:ind w:right="567"/>
        <w:rPr>
          <w:rFonts w:eastAsia="Times New Roman" w:cs="Tahoma"/>
          <w:bCs/>
          <w:color w:val="auto"/>
          <w:sz w:val="20"/>
          <w:lang w:eastAsia="es-ES"/>
        </w:rPr>
      </w:pPr>
    </w:p>
    <w:p w:rsidRPr="004F0494" w:rsidR="00036798" w:rsidP="00220A26" w:rsidRDefault="0012054F" w14:paraId="55EC614C" w14:textId="3AEE130A">
      <w:pPr>
        <w:spacing w:after="0" w:line="360" w:lineRule="auto"/>
        <w:ind w:right="-93"/>
        <w:rPr>
          <w:rFonts w:eastAsia="Calibri" w:cs="Tahoma"/>
          <w:bCs/>
          <w:lang w:val="es-ES"/>
        </w:rPr>
      </w:pPr>
      <w:r w:rsidRPr="004F0494">
        <w:rPr>
          <w:rFonts w:eastAsia="Calibri" w:cs="Tahoma"/>
          <w:bCs/>
          <w:lang w:val="es-ES"/>
        </w:rPr>
        <w:t>De lo anterior</w:t>
      </w:r>
      <w:r w:rsidRPr="004F0494" w:rsidR="00747DF5">
        <w:rPr>
          <w:rFonts w:eastAsia="Calibri" w:cs="Tahoma"/>
          <w:bCs/>
          <w:lang w:val="es-ES"/>
        </w:rPr>
        <w:t xml:space="preserve">, se puede advertir </w:t>
      </w:r>
      <w:r w:rsidRPr="004F0494" w:rsidR="00E15A10">
        <w:rPr>
          <w:rFonts w:eastAsia="Calibri" w:cs="Tahoma"/>
          <w:bCs/>
          <w:lang w:val="es-ES"/>
        </w:rPr>
        <w:t xml:space="preserve">que tanto la Legislatura local como los Ayuntamientos,  pueden autorizar la contratación de empréstitos, mismos que </w:t>
      </w:r>
      <w:r w:rsidRPr="004F0494" w:rsidR="00BD00BE">
        <w:rPr>
          <w:rFonts w:eastAsia="Calibri" w:cs="Tahoma"/>
          <w:bCs/>
          <w:lang w:val="es-ES"/>
        </w:rPr>
        <w:t>debían</w:t>
      </w:r>
      <w:r w:rsidRPr="004F0494" w:rsidR="00E15A10">
        <w:rPr>
          <w:rFonts w:eastAsia="Calibri" w:cs="Tahoma"/>
          <w:bCs/>
          <w:lang w:val="es-ES"/>
        </w:rPr>
        <w:t xml:space="preserve"> ceñirse a lo señalado en la Ley de Deuda Pública Municipa</w:t>
      </w:r>
      <w:r w:rsidRPr="004F0494" w:rsidR="00747DF5">
        <w:rPr>
          <w:rFonts w:eastAsia="Calibri" w:cs="Tahoma"/>
          <w:bCs/>
          <w:lang w:val="es-ES"/>
        </w:rPr>
        <w:t>l del Estado de México</w:t>
      </w:r>
      <w:r w:rsidRPr="004F0494" w:rsidR="00282682">
        <w:rPr>
          <w:rFonts w:eastAsia="Calibri" w:cs="Tahoma"/>
          <w:bCs/>
          <w:lang w:val="es-ES"/>
        </w:rPr>
        <w:t>,</w:t>
      </w:r>
      <w:r w:rsidRPr="004F0494" w:rsidR="00A643E9">
        <w:rPr>
          <w:rFonts w:eastAsia="Calibri" w:cs="Tahoma"/>
          <w:bCs/>
          <w:lang w:val="es-ES"/>
        </w:rPr>
        <w:t xml:space="preserve"> </w:t>
      </w:r>
      <w:r w:rsidRPr="004F0494" w:rsidR="00286605">
        <w:rPr>
          <w:rFonts w:eastAsia="Calibri" w:cs="Tahoma"/>
          <w:bCs/>
          <w:lang w:val="es-ES"/>
        </w:rPr>
        <w:t>mi</w:t>
      </w:r>
      <w:r w:rsidRPr="004F0494" w:rsidR="006D24C1">
        <w:rPr>
          <w:rFonts w:eastAsia="Calibri" w:cs="Tahoma"/>
          <w:bCs/>
          <w:lang w:val="es-ES"/>
        </w:rPr>
        <w:t>sma que se encuentra abrogada;</w:t>
      </w:r>
      <w:r w:rsidRPr="004F0494" w:rsidR="00286605">
        <w:rPr>
          <w:rFonts w:eastAsia="Calibri" w:cs="Tahoma"/>
          <w:bCs/>
          <w:lang w:val="es-ES"/>
        </w:rPr>
        <w:t xml:space="preserve"> sin embargo, de acuerdo a lo señalado en la Ley de Disciplina Financiera de las Entidades Federativas y M</w:t>
      </w:r>
      <w:r w:rsidRPr="004F0494" w:rsidR="00282682">
        <w:rPr>
          <w:rFonts w:eastAsia="Calibri" w:cs="Tahoma"/>
          <w:bCs/>
          <w:lang w:val="es-ES"/>
        </w:rPr>
        <w:t>unicipios</w:t>
      </w:r>
      <w:r w:rsidRPr="004F0494" w:rsidR="006D24C1">
        <w:rPr>
          <w:rFonts w:eastAsia="Calibri" w:cs="Tahoma"/>
          <w:bCs/>
          <w:lang w:val="es-ES"/>
        </w:rPr>
        <w:t xml:space="preserve"> </w:t>
      </w:r>
      <w:hyperlink w:history="1" r:id="rId10">
        <w:r w:rsidRPr="004F0494" w:rsidR="006D24C1">
          <w:rPr>
            <w:rStyle w:val="Hipervnculo"/>
            <w:rFonts w:eastAsia="Calibri" w:cs="Tahoma"/>
            <w:bCs/>
            <w:lang w:val="es-ES"/>
          </w:rPr>
          <w:t>https://www.diputados.gob.mx/LeyesBiblio/pdf/LDFEFM.pdf</w:t>
        </w:r>
      </w:hyperlink>
      <w:r w:rsidRPr="004F0494" w:rsidR="006D24C1">
        <w:rPr>
          <w:rFonts w:eastAsia="Calibri" w:cs="Tahoma"/>
          <w:bCs/>
          <w:lang w:val="es-ES"/>
        </w:rPr>
        <w:t xml:space="preserve"> (consultada el veintiocho de febrero de dos mil veintitrés a las diez horas)</w:t>
      </w:r>
      <w:r w:rsidRPr="004F0494" w:rsidR="00DD1EBA">
        <w:rPr>
          <w:rFonts w:eastAsia="Calibri" w:cs="Tahoma"/>
          <w:bCs/>
          <w:lang w:val="es-ES"/>
        </w:rPr>
        <w:t>,</w:t>
      </w:r>
      <w:r w:rsidRPr="004F0494" w:rsidR="00282682">
        <w:rPr>
          <w:rFonts w:eastAsia="Calibri" w:cs="Tahoma"/>
          <w:bCs/>
          <w:lang w:val="es-ES"/>
        </w:rPr>
        <w:t xml:space="preserve"> se tiene lo siguiente:</w:t>
      </w:r>
    </w:p>
    <w:p w:rsidRPr="004F0494" w:rsidR="00282682" w:rsidP="00220A26" w:rsidRDefault="00282682" w14:paraId="1ACC11F5" w14:textId="77777777">
      <w:pPr>
        <w:spacing w:after="0" w:line="360" w:lineRule="auto"/>
        <w:ind w:right="-93"/>
        <w:rPr>
          <w:rFonts w:eastAsia="Calibri" w:cs="Tahoma"/>
          <w:bCs/>
          <w:lang w:val="es-ES"/>
        </w:rPr>
      </w:pPr>
    </w:p>
    <w:p w:rsidRPr="004F0494" w:rsidR="00DD1EBA" w:rsidP="00DD1EBA" w:rsidRDefault="00DD1EBA" w14:paraId="589DF37C" w14:textId="77777777">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 xml:space="preserve">Artículo 1.- La presente Ley es de orden público y tiene como objeto </w:t>
      </w:r>
      <w:r w:rsidRPr="004F0494">
        <w:rPr>
          <w:rFonts w:eastAsia="Times New Roman" w:cs="Tahoma"/>
          <w:b/>
          <w:bCs/>
          <w:i/>
          <w:color w:val="auto"/>
          <w:sz w:val="20"/>
          <w:lang w:eastAsia="es-ES"/>
        </w:rPr>
        <w:t>establecer los criterios generales de responsabilidad hacendaria y financiera que regirán a las Entidades Federativas y los Municipios, así como a sus respectivos Entes Públicos, para un manejo sostenible de sus finanzas públicas.</w:t>
      </w:r>
      <w:r w:rsidRPr="004F0494">
        <w:rPr>
          <w:rFonts w:eastAsia="Times New Roman" w:cs="Tahoma"/>
          <w:bCs/>
          <w:i/>
          <w:color w:val="auto"/>
          <w:sz w:val="20"/>
          <w:lang w:eastAsia="es-ES"/>
        </w:rPr>
        <w:t xml:space="preserve"> </w:t>
      </w:r>
    </w:p>
    <w:p w:rsidRPr="004F0494" w:rsidR="00DD1EBA" w:rsidP="00DD1EBA" w:rsidRDefault="00DD1EBA" w14:paraId="21328AC8" w14:textId="77777777">
      <w:pPr>
        <w:spacing w:after="0" w:line="360" w:lineRule="auto"/>
        <w:ind w:left="567" w:right="567"/>
        <w:rPr>
          <w:rFonts w:eastAsia="Times New Roman" w:cs="Tahoma"/>
          <w:bCs/>
          <w:i/>
          <w:color w:val="auto"/>
          <w:sz w:val="20"/>
          <w:lang w:eastAsia="es-ES"/>
        </w:rPr>
      </w:pPr>
    </w:p>
    <w:p w:rsidRPr="004F0494" w:rsidR="00DD1EBA" w:rsidP="00DD1EBA" w:rsidRDefault="00DD1EBA" w14:paraId="2B02D39A" w14:textId="77777777">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 xml:space="preserve">Las Entidades Federativas, los Municipios y sus Entes Públicos se sujetarán a las disposiciones establecidas en la presente Ley y administrarán sus recursos con base en los principios de legalidad, honestidad, eficacia, eficiencia, economía, racionalidad, austeridad, transparencia, control y rendición de cuentas. </w:t>
      </w:r>
    </w:p>
    <w:p w:rsidRPr="004F0494" w:rsidR="00DD1EBA" w:rsidP="00DD1EBA" w:rsidRDefault="00DD1EBA" w14:paraId="14A9B197" w14:textId="77777777">
      <w:pPr>
        <w:spacing w:after="0" w:line="360" w:lineRule="auto"/>
        <w:ind w:left="567" w:right="567"/>
        <w:rPr>
          <w:rFonts w:eastAsia="Times New Roman" w:cs="Tahoma"/>
          <w:bCs/>
          <w:i/>
          <w:color w:val="auto"/>
          <w:sz w:val="20"/>
          <w:lang w:eastAsia="es-ES"/>
        </w:rPr>
      </w:pPr>
    </w:p>
    <w:p w:rsidRPr="004F0494" w:rsidR="00DD1EBA" w:rsidP="00DD1EBA" w:rsidRDefault="00DD1EBA" w14:paraId="2C9BD5E3" w14:textId="267C9696">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Adicionalmente, los Entes Públicos de las Entidades Federativas y los Municipios cumplirán, respectivamente, lo dispuesto en los Capítulos I y II del Título Segundo de esta Ley, de conformidad con la normatividad contable aplicable.</w:t>
      </w:r>
    </w:p>
    <w:p w:rsidRPr="004F0494" w:rsidR="00DD1EBA" w:rsidP="00DD1EBA" w:rsidRDefault="00DD1EBA" w14:paraId="4D0EB111" w14:textId="77777777">
      <w:pPr>
        <w:spacing w:after="0" w:line="360" w:lineRule="auto"/>
        <w:ind w:left="567" w:right="567"/>
        <w:rPr>
          <w:rFonts w:eastAsia="Times New Roman" w:cs="Tahoma"/>
          <w:bCs/>
          <w:i/>
          <w:color w:val="auto"/>
          <w:sz w:val="20"/>
          <w:lang w:eastAsia="es-ES"/>
        </w:rPr>
      </w:pPr>
    </w:p>
    <w:p w:rsidRPr="004F0494" w:rsidR="00DD1EBA" w:rsidP="00DD1EBA" w:rsidRDefault="00DD1EBA" w14:paraId="47ABB064" w14:textId="1D6BC4A1">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Artículo 2.- Para efectos de esta Ley, en singular o plural, se entenderá por:</w:t>
      </w:r>
    </w:p>
    <w:p w:rsidRPr="004F0494" w:rsidR="00DD1EBA" w:rsidP="00DD1EBA" w:rsidRDefault="00DD1EBA" w14:paraId="0E8A2E28" w14:textId="7A84C17E">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I. a VI…</w:t>
      </w:r>
    </w:p>
    <w:p w:rsidRPr="004F0494" w:rsidR="00DD1EBA" w:rsidP="00DD1EBA" w:rsidRDefault="00DD1EBA" w14:paraId="23288FC8" w14:textId="7C28FA6D">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 xml:space="preserve">VII. </w:t>
      </w:r>
      <w:r w:rsidRPr="004F0494">
        <w:rPr>
          <w:rFonts w:eastAsia="Times New Roman" w:cs="Tahoma"/>
          <w:b/>
          <w:bCs/>
          <w:i/>
          <w:color w:val="auto"/>
          <w:sz w:val="20"/>
          <w:lang w:eastAsia="es-ES"/>
        </w:rPr>
        <w:t>Deuda Pública: cualquier Financiamiento contratado por los Entes Públicos</w:t>
      </w:r>
      <w:r w:rsidRPr="004F0494">
        <w:rPr>
          <w:rFonts w:eastAsia="Times New Roman" w:cs="Tahoma"/>
          <w:bCs/>
          <w:i/>
          <w:color w:val="auto"/>
          <w:sz w:val="20"/>
          <w:lang w:eastAsia="es-ES"/>
        </w:rPr>
        <w:t>;</w:t>
      </w:r>
    </w:p>
    <w:p w:rsidRPr="004F0494" w:rsidR="00DD1EBA" w:rsidP="00DD1EBA" w:rsidRDefault="00DD1EBA" w14:paraId="51FFF23D" w14:textId="14AEC6F7">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VIII. a X…</w:t>
      </w:r>
    </w:p>
    <w:p w:rsidRPr="004F0494" w:rsidR="00DD1EBA" w:rsidP="00DD1EBA" w:rsidRDefault="00DD1EBA" w14:paraId="5DA42D29" w14:textId="23F2DFDA">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 xml:space="preserve">XI. </w:t>
      </w:r>
      <w:r w:rsidRPr="004F0494">
        <w:rPr>
          <w:rFonts w:eastAsia="Times New Roman" w:cs="Tahoma"/>
          <w:b/>
          <w:bCs/>
          <w:i/>
          <w:color w:val="auto"/>
          <w:sz w:val="20"/>
          <w:lang w:eastAsia="es-ES"/>
        </w:rPr>
        <w:t>Financiamiento:</w:t>
      </w:r>
      <w:r w:rsidRPr="004F0494">
        <w:rPr>
          <w:rFonts w:eastAsia="Times New Roman" w:cs="Tahoma"/>
          <w:bCs/>
          <w:i/>
          <w:color w:val="auto"/>
          <w:sz w:val="20"/>
          <w:lang w:eastAsia="es-ES"/>
        </w:rPr>
        <w:t xml:space="preserve"> toda operación constitutiva de un pasivo, directo o contingente, de corto, mediano o largo plazo, a cargo de los Entes Públicos, derivada de un crédito, </w:t>
      </w:r>
      <w:r w:rsidRPr="004F0494">
        <w:rPr>
          <w:rFonts w:eastAsia="Times New Roman" w:cs="Tahoma"/>
          <w:b/>
          <w:bCs/>
          <w:i/>
          <w:color w:val="auto"/>
          <w:sz w:val="20"/>
          <w:u w:val="single"/>
          <w:lang w:eastAsia="es-ES"/>
        </w:rPr>
        <w:t>empréstito o préstamo</w:t>
      </w:r>
      <w:r w:rsidRPr="004F0494">
        <w:rPr>
          <w:rFonts w:eastAsia="Times New Roman" w:cs="Tahoma"/>
          <w:bCs/>
          <w:i/>
          <w:color w:val="auto"/>
          <w:sz w:val="20"/>
          <w:lang w:eastAsia="es-ES"/>
        </w:rPr>
        <w:t>, incluyendo arrendamientos y factorajes financieros o cadenas productivas, independientemente de la forma mediante la que se instrumente;</w:t>
      </w:r>
    </w:p>
    <w:p w:rsidRPr="004F0494" w:rsidR="002069B8" w:rsidP="00DD1EBA" w:rsidRDefault="002069B8" w14:paraId="12BD73E4" w14:textId="77777777">
      <w:pPr>
        <w:spacing w:after="0" w:line="360" w:lineRule="auto"/>
        <w:ind w:left="567" w:right="567"/>
        <w:rPr>
          <w:rFonts w:eastAsia="Times New Roman" w:cs="Tahoma"/>
          <w:bCs/>
          <w:i/>
          <w:color w:val="auto"/>
          <w:sz w:val="20"/>
          <w:lang w:eastAsia="es-ES"/>
        </w:rPr>
      </w:pPr>
    </w:p>
    <w:p w:rsidRPr="004F0494" w:rsidR="002069B8" w:rsidP="00DD1EBA" w:rsidRDefault="002069B8" w14:paraId="33C6AFFA" w14:textId="77777777">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 xml:space="preserve">Artículo 22.- </w:t>
      </w:r>
      <w:r w:rsidRPr="004F0494">
        <w:rPr>
          <w:rFonts w:eastAsia="Times New Roman" w:cs="Tahoma"/>
          <w:b/>
          <w:bCs/>
          <w:i/>
          <w:color w:val="auto"/>
          <w:sz w:val="20"/>
          <w:lang w:eastAsia="es-ES"/>
        </w:rPr>
        <w:t>Los Entes Públicos</w:t>
      </w:r>
      <w:r w:rsidRPr="004F0494">
        <w:rPr>
          <w:rFonts w:eastAsia="Times New Roman" w:cs="Tahoma"/>
          <w:bCs/>
          <w:i/>
          <w:color w:val="auto"/>
          <w:sz w:val="20"/>
          <w:lang w:eastAsia="es-ES"/>
        </w:rPr>
        <w:t xml:space="preserve"> no podrán contraer, directa o indirectamente, Financiamientos u Obligaciones con gobiernos de otras naciones, con sociedades o particulares extranjeros, ni cuando deban pagarse en moneda extranjera o fuera del territorio nacional. Asimismo, </w:t>
      </w:r>
      <w:r w:rsidRPr="004F0494">
        <w:rPr>
          <w:rFonts w:eastAsia="Times New Roman" w:cs="Tahoma"/>
          <w:b/>
          <w:bCs/>
          <w:i/>
          <w:color w:val="auto"/>
          <w:sz w:val="20"/>
          <w:u w:val="single"/>
          <w:lang w:eastAsia="es-ES"/>
        </w:rPr>
        <w:t>sólo podrán contraer Obligaciones o Financiamientos cuando se destinen a Inversiones públicas productivas y a Refinanciamiento o Reestructura, incluyendo los gastos y costos relacionados con la contratación de dichas Obligaciones y Financiamient</w:t>
      </w:r>
      <w:r w:rsidRPr="004F0494">
        <w:rPr>
          <w:rFonts w:eastAsia="Times New Roman" w:cs="Tahoma"/>
          <w:bCs/>
          <w:i/>
          <w:color w:val="auto"/>
          <w:sz w:val="20"/>
          <w:lang w:eastAsia="es-ES"/>
        </w:rPr>
        <w:t xml:space="preserve">os, así como las reservas que deban constituirse en relación con las mismas. </w:t>
      </w:r>
    </w:p>
    <w:p w:rsidRPr="004F0494" w:rsidR="002069B8" w:rsidP="00DD1EBA" w:rsidRDefault="002069B8" w14:paraId="5A070D02" w14:textId="77777777">
      <w:pPr>
        <w:spacing w:after="0" w:line="360" w:lineRule="auto"/>
        <w:ind w:left="567" w:right="567"/>
        <w:rPr>
          <w:rFonts w:eastAsia="Times New Roman" w:cs="Tahoma"/>
          <w:bCs/>
          <w:i/>
          <w:color w:val="auto"/>
          <w:sz w:val="20"/>
          <w:lang w:eastAsia="es-ES"/>
        </w:rPr>
      </w:pPr>
    </w:p>
    <w:p w:rsidRPr="004F0494" w:rsidR="002069B8" w:rsidP="00DD1EBA" w:rsidRDefault="002069B8" w14:paraId="0913AA07" w14:textId="6859D9D7">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Para efectos de lo anterior, los entes públicos, sólo podrán destinar hasta un 0.15 por ciento del monto de los Financiamientos para cubrir los Gastos y costos relacionados con la contratación.</w:t>
      </w:r>
    </w:p>
    <w:p w:rsidRPr="004F0494" w:rsidR="002069B8" w:rsidP="00DD1EBA" w:rsidRDefault="002069B8" w14:paraId="373FE000" w14:textId="77777777">
      <w:pPr>
        <w:spacing w:after="0" w:line="360" w:lineRule="auto"/>
        <w:ind w:left="567" w:right="567"/>
        <w:rPr>
          <w:rFonts w:eastAsia="Times New Roman" w:cs="Tahoma"/>
          <w:bCs/>
          <w:i/>
          <w:color w:val="auto"/>
          <w:sz w:val="20"/>
          <w:lang w:eastAsia="es-ES"/>
        </w:rPr>
      </w:pPr>
    </w:p>
    <w:p w:rsidRPr="004F0494" w:rsidR="002069B8" w:rsidP="00DD1EBA" w:rsidRDefault="002069B8" w14:paraId="3176D69F" w14:textId="77777777">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 xml:space="preserve">Artículo 25.- </w:t>
      </w:r>
      <w:r w:rsidRPr="004F0494">
        <w:rPr>
          <w:rFonts w:eastAsia="Times New Roman" w:cs="Tahoma"/>
          <w:b/>
          <w:bCs/>
          <w:i/>
          <w:color w:val="auto"/>
          <w:sz w:val="20"/>
          <w:u w:val="single"/>
          <w:lang w:eastAsia="es-ES"/>
        </w:rPr>
        <w:t>Los Entes Públicos estarán obligados a contratar los Financiamientos y Obligaciones a su cargo bajo las mejores condiciones de mercado</w:t>
      </w:r>
      <w:r w:rsidRPr="004F0494">
        <w:rPr>
          <w:rFonts w:eastAsia="Times New Roman" w:cs="Tahoma"/>
          <w:bCs/>
          <w:i/>
          <w:color w:val="auto"/>
          <w:sz w:val="20"/>
          <w:lang w:eastAsia="es-ES"/>
        </w:rPr>
        <w:t xml:space="preserve">. </w:t>
      </w:r>
    </w:p>
    <w:p w:rsidRPr="004F0494" w:rsidR="002069B8" w:rsidP="00DD1EBA" w:rsidRDefault="002069B8" w14:paraId="2560F555" w14:textId="77777777">
      <w:pPr>
        <w:spacing w:after="0" w:line="360" w:lineRule="auto"/>
        <w:ind w:left="567" w:right="567"/>
        <w:rPr>
          <w:rFonts w:eastAsia="Times New Roman" w:cs="Tahoma"/>
          <w:bCs/>
          <w:i/>
          <w:color w:val="auto"/>
          <w:sz w:val="20"/>
          <w:lang w:eastAsia="es-ES"/>
        </w:rPr>
      </w:pPr>
    </w:p>
    <w:p w:rsidRPr="004F0494" w:rsidR="002069B8" w:rsidP="00DD1EBA" w:rsidRDefault="002069B8" w14:paraId="13B0746E" w14:textId="77777777">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 xml:space="preserve">Una vez celebrados los instrumentos jurídicos relativos, a más tardar 10 días posteriores a la inscripción en el Registro Público Único, el Ente Público deberá publicar en su página oficial de Internet dichos instrumentos. Asimismo, el Ente Público presentará en los informes trimestrales a que se refiere la Ley General de Contabilidad Gubernamental y en su respectiva cuenta pública, la </w:t>
      </w:r>
      <w:r w:rsidRPr="004F0494">
        <w:rPr>
          <w:rFonts w:eastAsia="Times New Roman" w:cs="Tahoma"/>
          <w:bCs/>
          <w:i/>
          <w:color w:val="auto"/>
          <w:sz w:val="20"/>
          <w:lang w:eastAsia="es-ES"/>
        </w:rPr>
        <w:lastRenderedPageBreak/>
        <w:t xml:space="preserve">información detallada de cada Financiamiento u Obligación contraída en los términos de este Capítulo, incluyendo como mínimo, el importe, tasa, plazo, comisiones y demás accesorios pactados. </w:t>
      </w:r>
    </w:p>
    <w:p w:rsidRPr="004F0494" w:rsidR="002069B8" w:rsidP="00DD1EBA" w:rsidRDefault="002069B8" w14:paraId="1239B1D8" w14:textId="77777777">
      <w:pPr>
        <w:spacing w:after="0" w:line="360" w:lineRule="auto"/>
        <w:ind w:left="567" w:right="567"/>
        <w:rPr>
          <w:rFonts w:eastAsia="Times New Roman" w:cs="Tahoma"/>
          <w:bCs/>
          <w:i/>
          <w:color w:val="auto"/>
          <w:sz w:val="20"/>
          <w:lang w:eastAsia="es-ES"/>
        </w:rPr>
      </w:pPr>
    </w:p>
    <w:p w:rsidRPr="004F0494" w:rsidR="002069B8" w:rsidP="00DD1EBA" w:rsidRDefault="002069B8" w14:paraId="2881393E" w14:textId="736F5C6D">
      <w:pPr>
        <w:spacing w:after="0" w:line="360" w:lineRule="auto"/>
        <w:ind w:left="567" w:right="567"/>
        <w:rPr>
          <w:rFonts w:eastAsia="Times New Roman" w:cs="Tahoma"/>
          <w:bCs/>
          <w:i/>
          <w:color w:val="auto"/>
          <w:sz w:val="20"/>
          <w:lang w:eastAsia="es-ES"/>
        </w:rPr>
      </w:pPr>
      <w:r w:rsidRPr="004F0494">
        <w:rPr>
          <w:rFonts w:eastAsia="Times New Roman" w:cs="Tahoma"/>
          <w:bCs/>
          <w:i/>
          <w:color w:val="auto"/>
          <w:sz w:val="20"/>
          <w:lang w:eastAsia="es-ES"/>
        </w:rPr>
        <w:t xml:space="preserve">Artículo 26.- </w:t>
      </w:r>
      <w:r w:rsidRPr="004F0494">
        <w:rPr>
          <w:rFonts w:eastAsia="Times New Roman" w:cs="Tahoma"/>
          <w:b/>
          <w:bCs/>
          <w:i/>
          <w:color w:val="auto"/>
          <w:sz w:val="20"/>
          <w:u w:val="single"/>
          <w:lang w:eastAsia="es-ES"/>
        </w:rPr>
        <w:t>El secretario de finanzas, tesorero municipal o su equivalente de cada Ente Público, según corresponda a su ámbito de competencia, será el responsable de confirmar que el Financiamiento fue celebrado en las mejores condiciones del mercado</w:t>
      </w:r>
      <w:r w:rsidRPr="004F0494">
        <w:rPr>
          <w:rFonts w:eastAsia="Times New Roman" w:cs="Tahoma"/>
          <w:bCs/>
          <w:i/>
          <w:color w:val="auto"/>
          <w:sz w:val="20"/>
          <w:lang w:eastAsia="es-ES"/>
        </w:rPr>
        <w:t>.</w:t>
      </w:r>
    </w:p>
    <w:p w:rsidRPr="004F0494" w:rsidR="00036798" w:rsidP="00DD1EBA" w:rsidRDefault="00036798" w14:paraId="68515B5D" w14:textId="77777777">
      <w:pPr>
        <w:spacing w:after="0" w:line="360" w:lineRule="auto"/>
        <w:ind w:right="567"/>
        <w:rPr>
          <w:rFonts w:eastAsia="Calibri" w:cs="Tahoma"/>
          <w:bCs/>
          <w:i/>
          <w:sz w:val="20"/>
        </w:rPr>
      </w:pPr>
    </w:p>
    <w:p w:rsidRPr="004F0494" w:rsidR="00036798" w:rsidP="00036798" w:rsidRDefault="0012054F" w14:paraId="7A144388" w14:textId="7938FF50">
      <w:pPr>
        <w:spacing w:after="0" w:line="360" w:lineRule="auto"/>
        <w:ind w:right="-93"/>
        <w:rPr>
          <w:rFonts w:eastAsia="Calibri" w:cs="Tahoma"/>
          <w:bCs/>
          <w:lang w:val="es-ES"/>
        </w:rPr>
      </w:pPr>
      <w:r w:rsidRPr="004F0494">
        <w:rPr>
          <w:rFonts w:eastAsia="Calibri" w:cs="Tahoma"/>
          <w:bCs/>
          <w:lang w:val="es-ES"/>
        </w:rPr>
        <w:t>En este orden de ideas</w:t>
      </w:r>
      <w:r w:rsidRPr="004F0494" w:rsidR="00036798">
        <w:rPr>
          <w:rFonts w:eastAsia="Calibri" w:cs="Tahoma"/>
          <w:bCs/>
          <w:lang w:val="es-ES"/>
        </w:rPr>
        <w:t xml:space="preserve">, se advierte que la </w:t>
      </w:r>
      <w:r w:rsidRPr="004F0494" w:rsidR="00DD1EBA">
        <w:rPr>
          <w:rFonts w:eastAsia="Calibri" w:cs="Tahoma"/>
          <w:bCs/>
          <w:lang w:val="es-ES"/>
        </w:rPr>
        <w:t>Ley de Disciplina Financiera de las Entidades Federativas y Municipios</w:t>
      </w:r>
      <w:r w:rsidRPr="004F0494" w:rsidR="00036798">
        <w:rPr>
          <w:rFonts w:eastAsia="Calibri" w:cs="Tahoma"/>
          <w:bCs/>
          <w:lang w:val="es-ES"/>
        </w:rPr>
        <w:t xml:space="preserve">, da la pauta para </w:t>
      </w:r>
      <w:r w:rsidRPr="004F0494" w:rsidR="00DD1EBA">
        <w:rPr>
          <w:rFonts w:eastAsia="Calibri" w:cs="Tahoma"/>
          <w:bCs/>
          <w:lang w:val="es-ES"/>
        </w:rPr>
        <w:t>establecer los criterios generales de responsabilidad hacendaria y financiera que regirán a los Municipios, así como a sus respectivos Entes Públicos, para un manejo sostenible de sus finanzas públicas, entendiendo por deuda pública a cualquier financiamiento contratado, encontrándose en estos</w:t>
      </w:r>
      <w:r w:rsidRPr="004F0494" w:rsidR="002069B8">
        <w:rPr>
          <w:rFonts w:eastAsia="Calibri" w:cs="Tahoma"/>
          <w:bCs/>
          <w:lang w:val="es-ES"/>
        </w:rPr>
        <w:t>,</w:t>
      </w:r>
      <w:r w:rsidRPr="004F0494" w:rsidR="00DD1EBA">
        <w:rPr>
          <w:rFonts w:eastAsia="Calibri" w:cs="Tahoma"/>
          <w:bCs/>
          <w:lang w:val="es-ES"/>
        </w:rPr>
        <w:t xml:space="preserve"> los empréstitos o préstamos</w:t>
      </w:r>
      <w:r w:rsidRPr="004F0494" w:rsidR="002069B8">
        <w:rPr>
          <w:rFonts w:eastAsia="Calibri" w:cs="Tahoma"/>
          <w:bCs/>
          <w:lang w:val="es-ES"/>
        </w:rPr>
        <w:t>, que solo podrán ser contratados</w:t>
      </w:r>
      <w:r w:rsidRPr="004F0494" w:rsidR="002069B8">
        <w:t xml:space="preserve"> </w:t>
      </w:r>
      <w:r w:rsidRPr="004F0494" w:rsidR="002069B8">
        <w:rPr>
          <w:rFonts w:eastAsia="Calibri" w:cs="Tahoma"/>
          <w:bCs/>
          <w:lang w:val="es-ES"/>
        </w:rPr>
        <w:t>cuando se destinen a Inversiones públicas productivas y a Refinanciamiento o Reestructura, incluyendo los gastos y costos relacionados con la contratación de dichas Obligaciones y Financiamientos</w:t>
      </w:r>
      <w:r w:rsidRPr="004F0494" w:rsidR="00C2197E">
        <w:rPr>
          <w:rFonts w:eastAsia="Calibri" w:cs="Tahoma"/>
          <w:bCs/>
          <w:lang w:val="es-ES"/>
        </w:rPr>
        <w:t>, siendo responsable de esta contratación en las mejores condiciones de mercado el Tesorero Municipal</w:t>
      </w:r>
      <w:r w:rsidRPr="004F0494" w:rsidR="002069B8">
        <w:rPr>
          <w:rFonts w:eastAsia="Calibri" w:cs="Tahoma"/>
          <w:bCs/>
          <w:lang w:val="es-ES"/>
        </w:rPr>
        <w:t>.</w:t>
      </w:r>
    </w:p>
    <w:p w:rsidRPr="004F0494" w:rsidR="00036798" w:rsidP="00036798" w:rsidRDefault="00036798" w14:paraId="54E93331" w14:textId="77777777">
      <w:pPr>
        <w:spacing w:after="0" w:line="360" w:lineRule="auto"/>
        <w:ind w:right="567"/>
        <w:rPr>
          <w:rFonts w:eastAsia="Calibri" w:cs="Tahoma"/>
          <w:bCs/>
          <w:i/>
          <w:sz w:val="20"/>
          <w:lang w:val="es-ES"/>
        </w:rPr>
      </w:pPr>
    </w:p>
    <w:p w:rsidRPr="004F0494" w:rsidR="00741E85" w:rsidP="00E15A10" w:rsidRDefault="0012054F" w14:paraId="2E9AB203" w14:textId="0CF3AD85">
      <w:pPr>
        <w:spacing w:after="0" w:line="360" w:lineRule="auto"/>
        <w:ind w:right="-93"/>
        <w:rPr>
          <w:rFonts w:eastAsia="Calibri" w:cs="Tahoma"/>
          <w:bCs/>
          <w:lang w:val="es-ES"/>
        </w:rPr>
      </w:pPr>
      <w:r w:rsidRPr="004F0494">
        <w:rPr>
          <w:rFonts w:eastAsia="Calibri" w:cs="Tahoma"/>
          <w:bCs/>
          <w:lang w:val="es-ES"/>
        </w:rPr>
        <w:t>Resulta necesario traer a colación</w:t>
      </w:r>
      <w:r w:rsidRPr="004F0494" w:rsidR="00741E85">
        <w:rPr>
          <w:rFonts w:eastAsia="Calibri" w:cs="Tahoma"/>
          <w:bCs/>
          <w:lang w:val="es-ES"/>
        </w:rPr>
        <w:t xml:space="preserve">, el Código Financiero del Estado de México, </w:t>
      </w:r>
      <w:r w:rsidRPr="004F0494">
        <w:rPr>
          <w:rFonts w:eastAsia="Calibri" w:cs="Tahoma"/>
          <w:bCs/>
          <w:lang w:val="es-ES"/>
        </w:rPr>
        <w:t xml:space="preserve">que </w:t>
      </w:r>
      <w:r w:rsidRPr="004F0494" w:rsidR="00741E85">
        <w:rPr>
          <w:rFonts w:eastAsia="Calibri" w:cs="Tahoma"/>
          <w:bCs/>
          <w:lang w:val="es-ES"/>
        </w:rPr>
        <w:t>en su Título Octavo, señala lo siguiente:</w:t>
      </w:r>
    </w:p>
    <w:p w:rsidRPr="004F0494" w:rsidR="00741E85" w:rsidP="00E15A10" w:rsidRDefault="00741E85" w14:paraId="58483F6B" w14:textId="77777777">
      <w:pPr>
        <w:spacing w:after="0" w:line="360" w:lineRule="auto"/>
        <w:ind w:right="-93"/>
        <w:rPr>
          <w:rFonts w:eastAsia="Calibri" w:cs="Tahoma"/>
          <w:bCs/>
          <w:lang w:val="es-ES"/>
        </w:rPr>
      </w:pPr>
    </w:p>
    <w:p w:rsidRPr="004F0494" w:rsidR="00741E85" w:rsidP="00741E85" w:rsidRDefault="00741E85" w14:paraId="7378BCFB" w14:textId="3FD4C484">
      <w:pPr>
        <w:spacing w:after="0" w:line="360" w:lineRule="auto"/>
        <w:ind w:left="567" w:right="567"/>
        <w:rPr>
          <w:rFonts w:eastAsia="Calibri" w:cs="Tahoma"/>
          <w:bCs/>
          <w:i/>
          <w:sz w:val="20"/>
        </w:rPr>
      </w:pPr>
      <w:r w:rsidRPr="004F0494">
        <w:rPr>
          <w:rFonts w:eastAsia="Calibri" w:cs="Tahoma"/>
          <w:bCs/>
          <w:i/>
          <w:sz w:val="20"/>
        </w:rPr>
        <w:t xml:space="preserve">Artículo 256.- Para los efectos de este Código </w:t>
      </w:r>
      <w:r w:rsidRPr="004F0494">
        <w:rPr>
          <w:rFonts w:eastAsia="Calibri" w:cs="Tahoma"/>
          <w:bCs/>
          <w:i/>
          <w:sz w:val="20"/>
          <w:u w:val="single"/>
        </w:rPr>
        <w:t>la deuda pública está constituida por las obligaciones de pasivos directas, indirectas o contingentes, contraídas por los entes públicos</w:t>
      </w:r>
      <w:r w:rsidRPr="004F0494">
        <w:rPr>
          <w:rFonts w:eastAsia="Calibri" w:cs="Tahoma"/>
          <w:bCs/>
          <w:i/>
          <w:sz w:val="20"/>
        </w:rPr>
        <w:t>.</w:t>
      </w:r>
    </w:p>
    <w:p w:rsidRPr="004F0494" w:rsidR="00741E85" w:rsidP="00741E85" w:rsidRDefault="00741E85" w14:paraId="0ECC1F14" w14:textId="77777777">
      <w:pPr>
        <w:spacing w:after="0" w:line="360" w:lineRule="auto"/>
        <w:ind w:left="567" w:right="567"/>
        <w:rPr>
          <w:rFonts w:eastAsia="Calibri" w:cs="Tahoma"/>
          <w:bCs/>
          <w:i/>
          <w:sz w:val="20"/>
        </w:rPr>
      </w:pPr>
    </w:p>
    <w:p w:rsidRPr="004F0494" w:rsidR="00741E85" w:rsidP="00741E85" w:rsidRDefault="00741E85" w14:paraId="6083C767" w14:textId="77777777">
      <w:pPr>
        <w:spacing w:after="0" w:line="360" w:lineRule="auto"/>
        <w:ind w:left="567" w:right="567"/>
        <w:rPr>
          <w:rFonts w:eastAsia="Calibri" w:cs="Tahoma"/>
          <w:bCs/>
          <w:i/>
          <w:sz w:val="20"/>
        </w:rPr>
      </w:pPr>
      <w:r w:rsidRPr="004F0494">
        <w:rPr>
          <w:rFonts w:eastAsia="Calibri" w:cs="Tahoma"/>
          <w:bCs/>
          <w:i/>
          <w:sz w:val="20"/>
        </w:rPr>
        <w:t xml:space="preserve">Artículo 257.- </w:t>
      </w:r>
      <w:r w:rsidRPr="004F0494">
        <w:rPr>
          <w:rFonts w:eastAsia="Calibri" w:cs="Tahoma"/>
          <w:b/>
          <w:bCs/>
          <w:i/>
          <w:sz w:val="20"/>
        </w:rPr>
        <w:t>Se entiende por financiamiento, toda operación constitutiva de un pasivo, directo o contingente, de corto, mediano o largo plazo, a cargo de los entes públicos, derivada de un crédito, empréstito o préstamo,</w:t>
      </w:r>
      <w:r w:rsidRPr="004F0494">
        <w:rPr>
          <w:rFonts w:eastAsia="Calibri" w:cs="Tahoma"/>
          <w:bCs/>
          <w:i/>
          <w:sz w:val="20"/>
        </w:rPr>
        <w:t xml:space="preserve"> incluyendo arrendamientos y factorajes financieros o cadenas productivas, independientemente de la forma mediante la que se instrumente. </w:t>
      </w:r>
    </w:p>
    <w:p w:rsidRPr="004F0494" w:rsidR="00741E85" w:rsidP="00741E85" w:rsidRDefault="00741E85" w14:paraId="36D3DD41" w14:textId="77777777">
      <w:pPr>
        <w:spacing w:after="0" w:line="360" w:lineRule="auto"/>
        <w:ind w:left="567" w:right="567"/>
        <w:rPr>
          <w:rFonts w:eastAsia="Calibri" w:cs="Tahoma"/>
          <w:bCs/>
          <w:i/>
          <w:sz w:val="20"/>
        </w:rPr>
      </w:pPr>
    </w:p>
    <w:p w:rsidRPr="004F0494" w:rsidR="00741E85" w:rsidP="00741E85" w:rsidRDefault="00741E85" w14:paraId="78DBD9A1" w14:textId="77777777">
      <w:pPr>
        <w:spacing w:after="0" w:line="360" w:lineRule="auto"/>
        <w:ind w:left="567" w:right="567"/>
        <w:rPr>
          <w:rFonts w:eastAsia="Calibri" w:cs="Tahoma"/>
          <w:bCs/>
          <w:i/>
          <w:sz w:val="20"/>
        </w:rPr>
      </w:pPr>
      <w:r w:rsidRPr="004F0494">
        <w:rPr>
          <w:rFonts w:eastAsia="Calibri" w:cs="Tahoma"/>
          <w:bCs/>
          <w:i/>
          <w:sz w:val="20"/>
        </w:rPr>
        <w:lastRenderedPageBreak/>
        <w:t xml:space="preserve">Artículo 258.- Para efectos de este título se entenderá por: </w:t>
      </w:r>
    </w:p>
    <w:p w:rsidRPr="004F0494" w:rsidR="00741E85" w:rsidP="00741E85" w:rsidRDefault="00741E85" w14:paraId="16B1C7FB" w14:textId="77777777">
      <w:pPr>
        <w:spacing w:after="0" w:line="360" w:lineRule="auto"/>
        <w:ind w:left="567" w:right="567"/>
        <w:rPr>
          <w:rFonts w:eastAsia="Calibri" w:cs="Tahoma"/>
          <w:bCs/>
          <w:i/>
          <w:sz w:val="20"/>
        </w:rPr>
      </w:pPr>
    </w:p>
    <w:p w:rsidRPr="004F0494" w:rsidR="00741E85" w:rsidP="00741E85" w:rsidRDefault="00741E85" w14:paraId="3D519B49" w14:textId="77777777">
      <w:pPr>
        <w:spacing w:after="0" w:line="360" w:lineRule="auto"/>
        <w:ind w:left="567" w:right="567"/>
        <w:rPr>
          <w:rFonts w:eastAsia="Calibri" w:cs="Tahoma"/>
          <w:bCs/>
          <w:i/>
          <w:sz w:val="20"/>
        </w:rPr>
      </w:pPr>
      <w:r w:rsidRPr="004F0494">
        <w:rPr>
          <w:rFonts w:eastAsia="Calibri" w:cs="Tahoma"/>
          <w:bCs/>
          <w:i/>
          <w:sz w:val="20"/>
        </w:rPr>
        <w:t xml:space="preserve">I. Endeudamiento: Conjunto de financiamientos y obligaciones contratadas con instituciones financieras o empresas. </w:t>
      </w:r>
    </w:p>
    <w:p w:rsidRPr="004F0494" w:rsidR="00741E85" w:rsidP="00741E85" w:rsidRDefault="00741E85" w14:paraId="0F3E38DE" w14:textId="5BAD784A">
      <w:pPr>
        <w:spacing w:after="0" w:line="360" w:lineRule="auto"/>
        <w:ind w:left="567" w:right="567"/>
        <w:rPr>
          <w:i/>
          <w:sz w:val="20"/>
        </w:rPr>
      </w:pPr>
      <w:r w:rsidRPr="004F0494">
        <w:rPr>
          <w:i/>
          <w:sz w:val="20"/>
        </w:rPr>
        <w:t>II. a X…</w:t>
      </w:r>
    </w:p>
    <w:p w:rsidRPr="004F0494" w:rsidR="00741E85" w:rsidP="00741E85" w:rsidRDefault="00741E85" w14:paraId="28EC9BD5" w14:textId="77777777">
      <w:pPr>
        <w:spacing w:after="0" w:line="360" w:lineRule="auto"/>
        <w:ind w:left="567" w:right="567"/>
        <w:rPr>
          <w:i/>
          <w:sz w:val="20"/>
        </w:rPr>
      </w:pPr>
    </w:p>
    <w:p w:rsidRPr="004F0494" w:rsidR="00741E85" w:rsidP="00741E85" w:rsidRDefault="00741E85" w14:paraId="7767D379" w14:textId="77777777">
      <w:pPr>
        <w:spacing w:after="0" w:line="360" w:lineRule="auto"/>
        <w:ind w:left="567" w:right="567"/>
        <w:rPr>
          <w:i/>
          <w:sz w:val="20"/>
        </w:rPr>
      </w:pPr>
      <w:r w:rsidRPr="004F0494">
        <w:rPr>
          <w:i/>
          <w:sz w:val="20"/>
        </w:rPr>
        <w:t xml:space="preserve">Artículo 259.- </w:t>
      </w:r>
      <w:r w:rsidRPr="004F0494">
        <w:rPr>
          <w:i/>
          <w:sz w:val="20"/>
          <w:u w:val="single"/>
        </w:rPr>
        <w:t>La deuda pública se integra por</w:t>
      </w:r>
      <w:r w:rsidRPr="004F0494">
        <w:rPr>
          <w:i/>
          <w:sz w:val="20"/>
        </w:rPr>
        <w:t xml:space="preserve">: </w:t>
      </w:r>
    </w:p>
    <w:p w:rsidRPr="004F0494" w:rsidR="00741E85" w:rsidP="00741E85" w:rsidRDefault="00741E85" w14:paraId="66CB91E2" w14:textId="77777777">
      <w:pPr>
        <w:spacing w:after="0" w:line="360" w:lineRule="auto"/>
        <w:ind w:left="567" w:right="567"/>
        <w:rPr>
          <w:i/>
          <w:sz w:val="20"/>
        </w:rPr>
      </w:pPr>
      <w:r w:rsidRPr="004F0494">
        <w:rPr>
          <w:i/>
          <w:sz w:val="20"/>
        </w:rPr>
        <w:t xml:space="preserve">I. La deuda pública del Estado: </w:t>
      </w:r>
    </w:p>
    <w:p w:rsidRPr="004F0494" w:rsidR="00741E85" w:rsidP="00741E85" w:rsidRDefault="00741E85" w14:paraId="1CECB86B" w14:textId="77777777">
      <w:pPr>
        <w:spacing w:after="0" w:line="360" w:lineRule="auto"/>
        <w:ind w:left="567" w:right="567"/>
        <w:rPr>
          <w:i/>
          <w:sz w:val="20"/>
        </w:rPr>
      </w:pPr>
      <w:r w:rsidRPr="004F0494">
        <w:rPr>
          <w:i/>
          <w:sz w:val="20"/>
        </w:rPr>
        <w:t xml:space="preserve">A). Directa, la que contrate el Gobierno del Estado. </w:t>
      </w:r>
    </w:p>
    <w:p w:rsidRPr="004F0494" w:rsidR="00741E85" w:rsidP="00741E85" w:rsidRDefault="00741E85" w14:paraId="7CA22F6B" w14:textId="77777777">
      <w:pPr>
        <w:spacing w:after="0" w:line="360" w:lineRule="auto"/>
        <w:ind w:left="567" w:right="567"/>
        <w:rPr>
          <w:i/>
          <w:sz w:val="20"/>
        </w:rPr>
      </w:pPr>
      <w:r w:rsidRPr="004F0494">
        <w:rPr>
          <w:i/>
          <w:sz w:val="20"/>
        </w:rPr>
        <w:t xml:space="preserve">B). Indirecta, la que contraten sus organismos públicos descentralizados, las empresas de participación mayoritaria y fideicomisos. </w:t>
      </w:r>
    </w:p>
    <w:p w:rsidRPr="004F0494" w:rsidR="00741E85" w:rsidP="00741E85" w:rsidRDefault="00741E85" w14:paraId="6E68E64C" w14:textId="77777777">
      <w:pPr>
        <w:spacing w:after="0" w:line="360" w:lineRule="auto"/>
        <w:ind w:left="567" w:right="567"/>
        <w:rPr>
          <w:i/>
          <w:sz w:val="20"/>
        </w:rPr>
      </w:pPr>
      <w:r w:rsidRPr="004F0494">
        <w:rPr>
          <w:i/>
          <w:sz w:val="20"/>
        </w:rPr>
        <w:t xml:space="preserve">C). Contingente, cualquier financiamiento sin fuente o garantía de pago definida, que sea asumida de manera solidaria o subsidiaria por el Estado con sus municipios, organismos descentralizados y empresas de participación estatal mayoritaria y fideicomisos, estatales o municipales. </w:t>
      </w:r>
    </w:p>
    <w:p w:rsidRPr="004F0494" w:rsidR="00741E85" w:rsidP="00741E85" w:rsidRDefault="00741E85" w14:paraId="4C3B1D73" w14:textId="77777777">
      <w:pPr>
        <w:spacing w:after="0" w:line="360" w:lineRule="auto"/>
        <w:ind w:left="567" w:right="567"/>
        <w:rPr>
          <w:i/>
          <w:sz w:val="20"/>
        </w:rPr>
      </w:pPr>
    </w:p>
    <w:p w:rsidRPr="004F0494" w:rsidR="00741E85" w:rsidP="00741E85" w:rsidRDefault="00741E85" w14:paraId="12E5A13E" w14:textId="77777777">
      <w:pPr>
        <w:spacing w:after="0" w:line="360" w:lineRule="auto"/>
        <w:ind w:left="567" w:right="567"/>
        <w:rPr>
          <w:b/>
          <w:i/>
          <w:sz w:val="20"/>
          <w:u w:val="single"/>
        </w:rPr>
      </w:pPr>
      <w:r w:rsidRPr="004F0494">
        <w:rPr>
          <w:b/>
          <w:i/>
          <w:sz w:val="20"/>
          <w:u w:val="single"/>
        </w:rPr>
        <w:t xml:space="preserve">II. La deuda pública de los municipios: </w:t>
      </w:r>
    </w:p>
    <w:p w:rsidRPr="004F0494" w:rsidR="00741E85" w:rsidP="00741E85" w:rsidRDefault="00741E85" w14:paraId="33BB371A" w14:textId="77777777">
      <w:pPr>
        <w:spacing w:after="0" w:line="360" w:lineRule="auto"/>
        <w:ind w:left="567" w:right="567"/>
        <w:rPr>
          <w:i/>
          <w:sz w:val="20"/>
        </w:rPr>
      </w:pPr>
      <w:r w:rsidRPr="004F0494">
        <w:rPr>
          <w:i/>
          <w:sz w:val="20"/>
        </w:rPr>
        <w:t xml:space="preserve">A). Directa, la que contraten los ayuntamientos. </w:t>
      </w:r>
    </w:p>
    <w:p w:rsidRPr="004F0494" w:rsidR="00741E85" w:rsidP="00741E85" w:rsidRDefault="00741E85" w14:paraId="4B59D19B" w14:textId="77777777">
      <w:pPr>
        <w:spacing w:after="0" w:line="360" w:lineRule="auto"/>
        <w:ind w:left="567" w:right="567"/>
        <w:rPr>
          <w:i/>
          <w:sz w:val="20"/>
        </w:rPr>
      </w:pPr>
      <w:r w:rsidRPr="004F0494">
        <w:rPr>
          <w:i/>
          <w:sz w:val="20"/>
        </w:rPr>
        <w:t xml:space="preserve">B). Indirecta, la que contraten los organismos públicos descentralizados municipales, empresas de participación municipal mayoritaria y fideicomisos en los que el fideicomitente sea el propio ayuntamiento. </w:t>
      </w:r>
    </w:p>
    <w:p w:rsidRPr="004F0494" w:rsidR="00741E85" w:rsidP="00741E85" w:rsidRDefault="00741E85" w14:paraId="61184E79" w14:textId="4FCAFB01">
      <w:pPr>
        <w:spacing w:after="0" w:line="360" w:lineRule="auto"/>
        <w:ind w:left="567" w:right="567"/>
        <w:rPr>
          <w:i/>
          <w:sz w:val="20"/>
        </w:rPr>
      </w:pPr>
      <w:r w:rsidRPr="004F0494">
        <w:rPr>
          <w:i/>
          <w:sz w:val="20"/>
        </w:rPr>
        <w:t>C). Contingente, cualquier financiamiento sin fuente o garantía de pago definida, que sea asumida de manera solidaria o subsidiaria por los municipios con sus respectivos organismos descentralizados y empresas de participación municipal mayoritaria.</w:t>
      </w:r>
    </w:p>
    <w:p w:rsidRPr="004F0494" w:rsidR="00741E85" w:rsidP="00741E85" w:rsidRDefault="00741E85" w14:paraId="1822F1E7" w14:textId="77777777">
      <w:pPr>
        <w:spacing w:after="0" w:line="360" w:lineRule="auto"/>
        <w:ind w:left="567" w:right="567"/>
        <w:rPr>
          <w:i/>
          <w:sz w:val="20"/>
        </w:rPr>
      </w:pPr>
    </w:p>
    <w:p w:rsidRPr="004F0494" w:rsidR="00741E85" w:rsidP="00741E85" w:rsidRDefault="00741E85" w14:paraId="3725B269" w14:textId="77777777">
      <w:pPr>
        <w:spacing w:after="0" w:line="360" w:lineRule="auto"/>
        <w:ind w:left="567" w:right="567"/>
        <w:rPr>
          <w:rFonts w:eastAsia="Calibri" w:cs="Tahoma"/>
          <w:bCs/>
          <w:i/>
          <w:sz w:val="20"/>
        </w:rPr>
      </w:pPr>
      <w:r w:rsidRPr="004F0494">
        <w:rPr>
          <w:rFonts w:eastAsia="Calibri" w:cs="Tahoma"/>
          <w:bCs/>
          <w:i/>
          <w:sz w:val="20"/>
        </w:rPr>
        <w:t xml:space="preserve">Artículo 260.- En los términos del artículo 117 fracción VIII de la Constitución Política de los Estados Unidos Mexicanos las obligaciones de deuda pública estarán destinadas al financiamiento de inversiones públicas productivas; a la prestación de servicios públicos que en forma directa o mediata generen recursos públicos, incluyendo sin limitar, la contratación de obligaciones de deuda </w:t>
      </w:r>
      <w:r w:rsidRPr="004F0494">
        <w:rPr>
          <w:rFonts w:eastAsia="Calibri" w:cs="Tahoma"/>
          <w:bCs/>
          <w:i/>
          <w:sz w:val="20"/>
        </w:rPr>
        <w:lastRenderedPageBreak/>
        <w:t xml:space="preserve">para el pago de pasivos anteriores o la reestructuración de pasivos a cargo del Estado y/o de los Municipios. </w:t>
      </w:r>
    </w:p>
    <w:p w:rsidRPr="004F0494" w:rsidR="00741E85" w:rsidP="00741E85" w:rsidRDefault="00741E85" w14:paraId="1F5133C4" w14:textId="77777777">
      <w:pPr>
        <w:spacing w:after="0" w:line="360" w:lineRule="auto"/>
        <w:ind w:left="567" w:right="567"/>
        <w:rPr>
          <w:rFonts w:eastAsia="Calibri" w:cs="Tahoma"/>
          <w:bCs/>
          <w:i/>
          <w:sz w:val="20"/>
        </w:rPr>
      </w:pPr>
    </w:p>
    <w:p w:rsidRPr="004F0494" w:rsidR="00741E85" w:rsidP="00741E85" w:rsidRDefault="00741E85" w14:paraId="0FA6F540" w14:textId="3C3A3006">
      <w:pPr>
        <w:spacing w:after="0" w:line="360" w:lineRule="auto"/>
        <w:ind w:left="567" w:right="567"/>
        <w:rPr>
          <w:rFonts w:eastAsia="Calibri" w:cs="Tahoma"/>
          <w:bCs/>
          <w:i/>
          <w:sz w:val="20"/>
          <w:lang w:val="es-ES"/>
        </w:rPr>
      </w:pPr>
      <w:r w:rsidRPr="004F0494">
        <w:rPr>
          <w:rFonts w:eastAsia="Calibri" w:cs="Tahoma"/>
          <w:bCs/>
          <w:i/>
          <w:sz w:val="20"/>
        </w:rPr>
        <w:t>Estas obligaciones podrán incrementar el saldo de la deuda pública, cuando los costos del financiamiento se incrementen por efecto de la inflación o cuando por circunstancias especiales el costo financiero sea mayor a lo presupuestado, debiendo informar de esta circunstancia a la Legislatura.</w:t>
      </w:r>
    </w:p>
    <w:p w:rsidRPr="004F0494" w:rsidR="0012054F" w:rsidP="00E15A10" w:rsidRDefault="0012054F" w14:paraId="7B5472FF" w14:textId="77777777">
      <w:pPr>
        <w:spacing w:after="0" w:line="360" w:lineRule="auto"/>
        <w:ind w:right="-93"/>
        <w:rPr>
          <w:rFonts w:eastAsia="Calibri" w:cs="Tahoma"/>
          <w:bCs/>
          <w:lang w:val="es-ES"/>
        </w:rPr>
      </w:pPr>
    </w:p>
    <w:p w:rsidRPr="004F0494" w:rsidR="00741E85" w:rsidP="00E15A10" w:rsidRDefault="00635BB7" w14:paraId="7FABEA56" w14:textId="5B4F1A79">
      <w:pPr>
        <w:spacing w:after="0" w:line="360" w:lineRule="auto"/>
        <w:ind w:right="-93"/>
        <w:rPr>
          <w:rFonts w:eastAsia="Calibri" w:cs="Tahoma"/>
          <w:bCs/>
          <w:lang w:val="es-ES"/>
        </w:rPr>
      </w:pPr>
      <w:r w:rsidRPr="004F0494">
        <w:rPr>
          <w:rFonts w:eastAsia="Calibri" w:cs="Tahoma"/>
          <w:bCs/>
          <w:lang w:val="es-ES"/>
        </w:rPr>
        <w:t>De lo anterior, se advierte que la deuda pública está constituida por las obligaciones de pasivos directas, indirectas o contingentes, contraídas por los entes públicos a través de un crédito o empréstito o préstamo.</w:t>
      </w:r>
    </w:p>
    <w:p w:rsidRPr="004F0494" w:rsidR="00635BB7" w:rsidP="00E15A10" w:rsidRDefault="00635BB7" w14:paraId="18ED2166" w14:textId="77777777">
      <w:pPr>
        <w:spacing w:after="0" w:line="360" w:lineRule="auto"/>
        <w:ind w:right="-93"/>
        <w:rPr>
          <w:rFonts w:eastAsia="Calibri" w:cs="Tahoma"/>
          <w:bCs/>
          <w:lang w:val="es-ES"/>
        </w:rPr>
      </w:pPr>
    </w:p>
    <w:p w:rsidRPr="004F0494" w:rsidR="00EF744D" w:rsidP="00E15A10" w:rsidRDefault="00EF744D" w14:paraId="1F0E3C65" w14:textId="130D1053">
      <w:pPr>
        <w:spacing w:after="0" w:line="360" w:lineRule="auto"/>
        <w:ind w:right="-93"/>
        <w:rPr>
          <w:rFonts w:eastAsia="Calibri" w:cs="Tahoma"/>
          <w:bCs/>
          <w:lang w:val="es-ES"/>
        </w:rPr>
      </w:pPr>
      <w:r w:rsidRPr="004F0494">
        <w:rPr>
          <w:rFonts w:eastAsia="Calibri" w:cs="Tahoma"/>
          <w:bCs/>
          <w:lang w:val="es-ES"/>
        </w:rPr>
        <w:t xml:space="preserve">Así las cosas, se tiene que desde respuesta el Sujeto Obligado a través de su Tesorería Municipal señaló </w:t>
      </w:r>
      <w:r w:rsidRPr="004F0494" w:rsidR="00747DF5">
        <w:rPr>
          <w:rFonts w:eastAsia="Calibri" w:cs="Tahoma"/>
          <w:bCs/>
          <w:lang w:val="es-ES"/>
        </w:rPr>
        <w:t xml:space="preserve">como supuesto que </w:t>
      </w:r>
      <w:r w:rsidRPr="004F0494">
        <w:rPr>
          <w:rFonts w:eastAsia="Calibri" w:cs="Tahoma"/>
          <w:bCs/>
          <w:lang w:val="es-ES"/>
        </w:rPr>
        <w:t>previa autorización del Cabildo del H. Ayuntamiento del Municipio, realizaría el proceso de contratación de un crédito simple, el cual tendría que ser contratado mediante un proceso competitivo, con la institución financiera que ofrezca las mejores condiciones de mercado, las obligaciones de deuda pública estar</w:t>
      </w:r>
      <w:r w:rsidRPr="004F0494" w:rsidR="00747DF5">
        <w:rPr>
          <w:rFonts w:eastAsia="Calibri" w:cs="Tahoma"/>
          <w:bCs/>
          <w:lang w:val="es-ES"/>
        </w:rPr>
        <w:t>ía</w:t>
      </w:r>
      <w:r w:rsidRPr="004F0494">
        <w:rPr>
          <w:rFonts w:eastAsia="Calibri" w:cs="Tahoma"/>
          <w:bCs/>
          <w:lang w:val="es-ES"/>
        </w:rPr>
        <w:t>n destinadas al financiamiento de inversiones públicas productivas, prestación de servicios públicos que en forma directa o mediante, generen recursos públicos, incluyendo sin limitar la contratación de obligaciones de deuda para el pago de pasivos anteriores o la reestructuración de pasivos a cargo del Estado y/o Municipios.</w:t>
      </w:r>
    </w:p>
    <w:p w:rsidRPr="004F0494" w:rsidR="00EF744D" w:rsidP="00E15A10" w:rsidRDefault="00EF744D" w14:paraId="42BFCB81" w14:textId="77777777">
      <w:pPr>
        <w:spacing w:after="0" w:line="360" w:lineRule="auto"/>
        <w:ind w:right="-93"/>
        <w:rPr>
          <w:rFonts w:eastAsia="Calibri" w:cs="Tahoma"/>
          <w:bCs/>
          <w:lang w:val="es-ES"/>
        </w:rPr>
      </w:pPr>
    </w:p>
    <w:p w:rsidRPr="004F0494" w:rsidR="00E15A10" w:rsidP="00E15A10" w:rsidRDefault="00EF744D" w14:paraId="3B9AFF5A" w14:textId="72E5F9B0">
      <w:pPr>
        <w:spacing w:after="0" w:line="360" w:lineRule="auto"/>
        <w:ind w:right="-93"/>
        <w:rPr>
          <w:rFonts w:eastAsia="Calibri" w:cs="Tahoma"/>
          <w:bCs/>
          <w:lang w:val="es-ES"/>
        </w:rPr>
      </w:pPr>
      <w:r w:rsidRPr="004F0494">
        <w:rPr>
          <w:rFonts w:eastAsia="Calibri" w:cs="Tahoma"/>
          <w:bCs/>
          <w:lang w:val="es-ES"/>
        </w:rPr>
        <w:t>Por su parte el Síndico Municipal arguyó que la forma de contratación de empréstitos se da en términos de la Ley de Deuda Pública, y sería aplicada sí esta fuera aceptada, para situaciones de primer instancia de acuerdo a las mayores necesidades del Municipio.</w:t>
      </w:r>
      <w:r w:rsidRPr="004F0494" w:rsidR="00445F37">
        <w:rPr>
          <w:rFonts w:eastAsia="Calibri" w:cs="Tahoma"/>
          <w:bCs/>
          <w:lang w:val="es-ES"/>
        </w:rPr>
        <w:t xml:space="preserve"> De lo antes señalado destaca que, a diferencia de como lo solicita el Particular, la contratación de empréstitos, no se </w:t>
      </w:r>
      <w:r w:rsidRPr="004F0494" w:rsidR="00445F37">
        <w:rPr>
          <w:rFonts w:eastAsia="Calibri" w:cs="Tahoma"/>
          <w:bCs/>
          <w:lang w:val="es-ES"/>
        </w:rPr>
        <w:lastRenderedPageBreak/>
        <w:t>realiza de manera individual por cada uno de los servidores públicos a quienes se les dirigió la solicitud, sino que se trata de una atribución del Cabildo.</w:t>
      </w:r>
    </w:p>
    <w:p w:rsidRPr="004F0494" w:rsidR="00EF744D" w:rsidP="00E15A10" w:rsidRDefault="00EF744D" w14:paraId="74D22971" w14:textId="77777777">
      <w:pPr>
        <w:spacing w:after="0" w:line="360" w:lineRule="auto"/>
        <w:ind w:right="-93"/>
        <w:rPr>
          <w:rFonts w:eastAsia="Calibri" w:cs="Tahoma"/>
          <w:bCs/>
          <w:lang w:val="es-ES"/>
        </w:rPr>
      </w:pPr>
    </w:p>
    <w:p w:rsidRPr="004F0494" w:rsidR="00EF744D" w:rsidP="00E15A10" w:rsidRDefault="00EF744D" w14:paraId="611F5E15" w14:textId="2C9102C6">
      <w:pPr>
        <w:spacing w:after="0" w:line="360" w:lineRule="auto"/>
        <w:ind w:right="-93"/>
        <w:rPr>
          <w:rFonts w:eastAsia="Calibri" w:cs="Tahoma"/>
          <w:bCs/>
          <w:lang w:val="es-ES"/>
        </w:rPr>
      </w:pPr>
      <w:r w:rsidRPr="004F0494">
        <w:rPr>
          <w:rFonts w:eastAsia="Calibri" w:cs="Tahoma"/>
          <w:bCs/>
          <w:lang w:val="es-ES"/>
        </w:rPr>
        <w:t>No pasa desapercibido, que de acuerdo a los art</w:t>
      </w:r>
      <w:r w:rsidRPr="004F0494" w:rsidR="00305D6A">
        <w:rPr>
          <w:rFonts w:eastAsia="Calibri" w:cs="Tahoma"/>
          <w:bCs/>
          <w:lang w:val="es-ES"/>
        </w:rPr>
        <w:t xml:space="preserve">ículo 93 </w:t>
      </w:r>
      <w:r w:rsidRPr="004F0494">
        <w:rPr>
          <w:rFonts w:eastAsia="Calibri" w:cs="Tahoma"/>
          <w:bCs/>
          <w:lang w:val="es-ES"/>
        </w:rPr>
        <w:t xml:space="preserve">y 95 de la Ley Orgánica Municipal del Estado de México, </w:t>
      </w:r>
      <w:r w:rsidRPr="004F0494" w:rsidR="00305D6A">
        <w:rPr>
          <w:rFonts w:eastAsia="Calibri" w:cs="Tahoma"/>
          <w:bCs/>
          <w:lang w:val="es-ES"/>
        </w:rPr>
        <w:t>la</w:t>
      </w:r>
      <w:r w:rsidRPr="004F0494">
        <w:rPr>
          <w:rFonts w:eastAsia="Calibri" w:cs="Tahoma"/>
          <w:bCs/>
          <w:lang w:val="es-ES"/>
        </w:rPr>
        <w:t xml:space="preserve"> Tesorer</w:t>
      </w:r>
      <w:r w:rsidRPr="004F0494" w:rsidR="00305D6A">
        <w:rPr>
          <w:rFonts w:eastAsia="Calibri" w:cs="Tahoma"/>
          <w:bCs/>
          <w:lang w:val="es-ES"/>
        </w:rPr>
        <w:t>ía</w:t>
      </w:r>
      <w:r w:rsidRPr="004F0494">
        <w:rPr>
          <w:rFonts w:eastAsia="Calibri" w:cs="Tahoma"/>
          <w:bCs/>
          <w:lang w:val="es-ES"/>
        </w:rPr>
        <w:t xml:space="preserve"> Municipal, </w:t>
      </w:r>
      <w:r w:rsidRPr="004F0494" w:rsidR="00305D6A">
        <w:t>es el órgano encargado de la recaudación de los ingresos municipales y responsable de realizar las erogaciones que haga el ayuntamiento, así como la administrar la hacienda pública municipal, de conformidad con las disposiciones legales aplicables, intervenir en la elaboración del programa financiero municipal y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w:t>
      </w:r>
    </w:p>
    <w:p w:rsidRPr="004F0494" w:rsidR="00EF744D" w:rsidP="00E15A10" w:rsidRDefault="00EF744D" w14:paraId="5292F7ED" w14:textId="77777777">
      <w:pPr>
        <w:spacing w:after="0" w:line="360" w:lineRule="auto"/>
        <w:ind w:right="-93"/>
        <w:rPr>
          <w:rFonts w:eastAsia="Calibri" w:cs="Tahoma"/>
          <w:bCs/>
          <w:lang w:val="es-ES"/>
        </w:rPr>
      </w:pPr>
    </w:p>
    <w:p w:rsidRPr="004F0494" w:rsidR="00EF744D" w:rsidP="00305D6A" w:rsidRDefault="0012054F" w14:paraId="63B7C9F8" w14:textId="1997D367">
      <w:pPr>
        <w:spacing w:after="0" w:line="360" w:lineRule="auto"/>
        <w:ind w:right="-93"/>
        <w:rPr>
          <w:rFonts w:eastAsia="Calibri" w:cs="Tahoma"/>
          <w:bCs/>
          <w:lang w:val="es-ES"/>
        </w:rPr>
      </w:pPr>
      <w:r w:rsidRPr="004F0494">
        <w:rPr>
          <w:rFonts w:eastAsia="Calibri" w:cs="Tahoma"/>
          <w:bCs/>
          <w:lang w:val="es-ES"/>
        </w:rPr>
        <w:t xml:space="preserve">Finalmente, </w:t>
      </w:r>
      <w:r w:rsidRPr="004F0494" w:rsidR="00EF744D">
        <w:rPr>
          <w:rFonts w:eastAsia="Calibri" w:cs="Tahoma"/>
          <w:bCs/>
          <w:lang w:val="es-ES"/>
        </w:rPr>
        <w:t xml:space="preserve">lo solicitado se trata de hechos futuros e inciertos, los cuales no se pueden determinar ya que están supeditados a la conclusión de los mismos, </w:t>
      </w:r>
      <w:r w:rsidRPr="004F0494" w:rsidR="00305D6A">
        <w:rPr>
          <w:rFonts w:eastAsia="Calibri" w:cs="Tahoma"/>
          <w:bCs/>
          <w:lang w:val="es-ES"/>
        </w:rPr>
        <w:t>tal como lo solicitó el hoy recurrente, pues señaló supuestos que aún no ocurren y el Sujeto Obligado, mediante respuestas enfatizó que en caso de que existiera la contratación de empréstitos fundamentaba la forma de contratación y de su utilización; lo anterior se</w:t>
      </w:r>
      <w:r w:rsidRPr="004F0494" w:rsidR="00EF744D">
        <w:rPr>
          <w:rFonts w:eastAsia="Calibri" w:cs="Tahoma"/>
          <w:bCs/>
          <w:lang w:val="es-ES"/>
        </w:rPr>
        <w:t xml:space="preserve"> refuerza con la tesis aislada de la Suprema Corte de Justifica de la Nación, emitida por los Tribunales Colegiados de Circuito, Tesis: III.3o.C.13 K, Novena Época, Tomo V, Enero de 1997,  que a la letra señala:</w:t>
      </w:r>
    </w:p>
    <w:p w:rsidRPr="004F0494" w:rsidR="00EF744D" w:rsidP="00305D6A" w:rsidRDefault="00EF744D" w14:paraId="28A03A2D" w14:textId="77777777">
      <w:pPr>
        <w:spacing w:after="0" w:line="360" w:lineRule="auto"/>
        <w:ind w:right="-93"/>
        <w:rPr>
          <w:rFonts w:eastAsia="Calibri" w:cs="Tahoma"/>
          <w:bCs/>
          <w:lang w:val="es-ES"/>
        </w:rPr>
      </w:pPr>
    </w:p>
    <w:p w:rsidRPr="004F0494" w:rsidR="00EF744D" w:rsidP="00305D6A" w:rsidRDefault="00EF744D" w14:paraId="5C7C539B" w14:textId="240C5BBB">
      <w:pPr>
        <w:spacing w:after="0" w:line="360" w:lineRule="auto"/>
        <w:ind w:left="567" w:right="567"/>
        <w:rPr>
          <w:rFonts w:eastAsia="Calibri" w:cs="Tahoma"/>
          <w:bCs/>
          <w:i/>
          <w:sz w:val="20"/>
          <w:lang w:val="es-ES"/>
        </w:rPr>
      </w:pPr>
      <w:r w:rsidRPr="004F0494">
        <w:rPr>
          <w:rFonts w:eastAsia="Calibri" w:cs="Tahoma"/>
          <w:b/>
          <w:bCs/>
          <w:i/>
          <w:sz w:val="20"/>
          <w:lang w:val="es-ES"/>
        </w:rPr>
        <w:t>ACTOS FUTUROS E INCIERTOS. NO CONSTITUYEN MOTIVO MANIFIESTO E INDUDABLE DE IMPROCEDENCIA.</w:t>
      </w:r>
      <w:r w:rsidRPr="004F0494" w:rsidR="00305D6A">
        <w:rPr>
          <w:rFonts w:eastAsia="Calibri" w:cs="Tahoma"/>
          <w:bCs/>
          <w:i/>
          <w:sz w:val="20"/>
          <w:lang w:val="es-ES"/>
        </w:rPr>
        <w:t xml:space="preserve"> </w:t>
      </w:r>
      <w:r w:rsidRPr="004F0494">
        <w:rPr>
          <w:rFonts w:eastAsia="Calibri" w:cs="Tahoma"/>
          <w:bCs/>
          <w:i/>
          <w:sz w:val="20"/>
          <w:lang w:val="es-ES"/>
        </w:rPr>
        <w:t>Los actos futuros son aquellos cuya ejecución es remota, mas no pueden considerarse así los que, sin existir, es inminente su realización (</w:t>
      </w:r>
      <w:hyperlink r:id="rId11">
        <w:r w:rsidRPr="004F0494">
          <w:rPr>
            <w:rFonts w:eastAsia="Calibri" w:cs="Tahoma"/>
            <w:bCs/>
            <w:i/>
            <w:sz w:val="20"/>
            <w:lang w:val="es-ES"/>
          </w:rPr>
          <w:t>Jurisprudencia 73</w:t>
        </w:r>
      </w:hyperlink>
      <w:r w:rsidRPr="004F0494">
        <w:rPr>
          <w:rFonts w:eastAsia="Calibri" w:cs="Tahoma"/>
          <w:bCs/>
          <w:i/>
          <w:sz w:val="20"/>
          <w:lang w:val="es-ES"/>
        </w:rPr>
        <w:t xml:space="preserve">, Segunda Parte, del Apéndice 1917-1988, página 120 del Semanario Judicial de la Federación). Así, resulta indudable que para poder convencerse plenamente de que un acto es futuro e incierto, el juzgador debe tener a la vista las correspondientes constancias de las actuaciones, pues por muy </w:t>
      </w:r>
      <w:r w:rsidRPr="004F0494">
        <w:rPr>
          <w:rFonts w:eastAsia="Calibri" w:cs="Tahoma"/>
          <w:bCs/>
          <w:i/>
          <w:sz w:val="20"/>
          <w:lang w:val="es-ES"/>
        </w:rPr>
        <w:lastRenderedPageBreak/>
        <w:t>lejana que parezca la ejecución de un acto puede suceder que la autoridad responsable ya haya ordenado que se lleve a cabo o esté a punto de hacerlo, o bien que aunque ésta lo niegue el afectado pueda demostrar lo contrario. Lo explicado conduce a concluir que por regla general no es factible desechar una demanda de amparo indirecto con el argumento de que los reclamados son actos futuros e inciertos, puesto que esa causa no constituye motivo manifiesto e indudable de improcedencia, ya que para ello se requiere que se reciban pruebas sobre el particular.</w:t>
      </w:r>
      <w:r w:rsidRPr="004F0494">
        <w:rPr>
          <w:rFonts w:eastAsia="Calibri" w:cs="Tahoma"/>
          <w:bCs/>
          <w:i/>
          <w:sz w:val="20"/>
          <w:lang w:val="es-ES"/>
        </w:rPr>
        <w:br/>
      </w:r>
      <w:r w:rsidRPr="004F0494">
        <w:rPr>
          <w:rFonts w:eastAsia="Calibri" w:cs="Tahoma"/>
          <w:bCs/>
          <w:i/>
          <w:sz w:val="20"/>
          <w:lang w:val="es-ES"/>
        </w:rPr>
        <w:t>TERCER TRIBUNAL COLEGIADO EN MATERIA CIVIL DEL TERCER CIRCUITO.”</w:t>
      </w:r>
    </w:p>
    <w:p w:rsidRPr="004F0494" w:rsidR="00EF744D" w:rsidP="00E15A10" w:rsidRDefault="00EF744D" w14:paraId="6B3E1650" w14:textId="25C07791">
      <w:pPr>
        <w:spacing w:after="0" w:line="360" w:lineRule="auto"/>
        <w:ind w:right="-93"/>
        <w:rPr>
          <w:rFonts w:eastAsia="Calibri" w:cs="Tahoma"/>
          <w:bCs/>
          <w:lang w:val="es-ES"/>
        </w:rPr>
      </w:pPr>
    </w:p>
    <w:p w:rsidRPr="004F0494" w:rsidR="00D672CF" w:rsidP="00D672CF" w:rsidRDefault="00D672CF" w14:paraId="1D8827AC" w14:textId="2B2578C7">
      <w:pPr>
        <w:spacing w:after="0" w:line="360" w:lineRule="auto"/>
        <w:rPr>
          <w:rFonts w:eastAsia="Times New Roman" w:cs="Tahoma"/>
          <w:color w:val="auto"/>
          <w:lang w:val="es-ES" w:eastAsia="es-ES"/>
        </w:rPr>
      </w:pPr>
      <w:r w:rsidRPr="004F0494">
        <w:rPr>
          <w:rFonts w:eastAsia="Times New Roman" w:cs="Tahoma"/>
          <w:color w:val="auto"/>
          <w:lang w:val="es-ES" w:eastAsia="es-ES"/>
        </w:rPr>
        <w:t xml:space="preserve">Conforme a lo anterior, se logra desprender que el agravio hecho valer por el Recurrente, deviene de </w:t>
      </w:r>
      <w:r w:rsidRPr="004F0494">
        <w:rPr>
          <w:rFonts w:eastAsia="Times New Roman" w:cs="Tahoma"/>
          <w:b/>
          <w:bCs/>
          <w:color w:val="auto"/>
          <w:lang w:val="es-ES" w:eastAsia="es-ES"/>
        </w:rPr>
        <w:t>INFUNDADO,</w:t>
      </w:r>
      <w:r w:rsidRPr="004F0494">
        <w:rPr>
          <w:rFonts w:eastAsia="Times New Roman" w:cs="Tahoma"/>
          <w:color w:val="auto"/>
          <w:lang w:val="es-ES" w:eastAsia="es-ES"/>
        </w:rPr>
        <w:t xml:space="preserve"> pues si bien se trata de una consulta y de hechos futuros e inciertos, en cumplimiento al principio de máxima publicidad el Ayuntamiento de Amecameca, señaló la forma en que se realizaría la contratación de empréstitos y cuál sería la forma de aplicación, con lo cual se tendrían por atendidos dichos requerimientos</w:t>
      </w:r>
      <w:r w:rsidRPr="004F0494">
        <w:rPr>
          <w:rFonts w:eastAsia="Times New Roman" w:cs="Tahoma"/>
          <w:color w:val="auto"/>
          <w:szCs w:val="24"/>
          <w:lang w:eastAsia="es-MX"/>
        </w:rPr>
        <w:t>.</w:t>
      </w:r>
    </w:p>
    <w:p w:rsidRPr="004F0494" w:rsidR="00305D6A" w:rsidP="00F6636C" w:rsidRDefault="00305D6A" w14:paraId="0C92A260" w14:textId="77777777">
      <w:pPr>
        <w:spacing w:after="0" w:line="360" w:lineRule="auto"/>
      </w:pPr>
    </w:p>
    <w:p w:rsidRPr="004F0494" w:rsidR="001900B4" w:rsidP="00F6636C" w:rsidRDefault="001900B4" w14:paraId="1C5A2A33" w14:textId="77777777">
      <w:pPr>
        <w:spacing w:after="0" w:line="360" w:lineRule="auto"/>
        <w:rPr>
          <w:rFonts w:cs="Tahoma"/>
          <w:b/>
        </w:rPr>
      </w:pPr>
      <w:r w:rsidRPr="004F0494">
        <w:rPr>
          <w:rFonts w:cs="Tahoma"/>
          <w:b/>
        </w:rPr>
        <w:t xml:space="preserve">SEXTO. Decisión. </w:t>
      </w:r>
    </w:p>
    <w:p w:rsidRPr="004F0494" w:rsidR="001900B4" w:rsidP="00F6636C" w:rsidRDefault="001900B4" w14:paraId="4A11B667" w14:textId="77777777">
      <w:pPr>
        <w:spacing w:after="0" w:line="360" w:lineRule="auto"/>
        <w:rPr>
          <w:rFonts w:cs="Tahoma"/>
          <w:b/>
        </w:rPr>
      </w:pPr>
    </w:p>
    <w:p w:rsidRPr="004F0494" w:rsidR="00D672CF" w:rsidP="00D672CF" w:rsidRDefault="00D672CF" w14:paraId="32EEA690" w14:textId="75F88604">
      <w:pPr>
        <w:spacing w:after="0" w:line="360" w:lineRule="auto"/>
        <w:rPr>
          <w:rFonts w:eastAsia="Calibri" w:cs="Tahoma"/>
          <w:iCs/>
          <w:color w:val="auto"/>
          <w:lang w:eastAsia="es-ES_tradnl"/>
        </w:rPr>
      </w:pPr>
      <w:r w:rsidRPr="004F0494">
        <w:rPr>
          <w:rFonts w:eastAsia="Times New Roman" w:cs="Tahoma"/>
          <w:color w:val="auto"/>
          <w:lang w:eastAsia="es-ES"/>
        </w:rPr>
        <w:t xml:space="preserve">Con fundamento en el artículo 186, fracciones II, de la Ley de Transparencia y Acceso a la Información Pública del Estado de México y Municipios, este Instituto considera procedente </w:t>
      </w:r>
      <w:r w:rsidRPr="004F0494">
        <w:rPr>
          <w:rFonts w:eastAsia="Times New Roman" w:cs="Tahoma"/>
          <w:b/>
          <w:color w:val="auto"/>
          <w:lang w:eastAsia="es-ES"/>
        </w:rPr>
        <w:t xml:space="preserve">CONFIRMAR </w:t>
      </w:r>
      <w:r w:rsidRPr="004F0494">
        <w:rPr>
          <w:rFonts w:eastAsia="Times New Roman" w:cs="Tahoma"/>
          <w:color w:val="auto"/>
          <w:lang w:eastAsia="es-ES"/>
        </w:rPr>
        <w:t xml:space="preserve">las respuestas otorgadas por el Ayuntamiento de Amecameca, a las solicitudes de acceso a la información </w:t>
      </w:r>
      <w:r w:rsidRPr="004F0494">
        <w:rPr>
          <w:rFonts w:eastAsia="Times New Roman" w:cs="Tahoma"/>
          <w:b/>
          <w:bCs/>
          <w:color w:val="auto"/>
          <w:lang w:eastAsia="es-ES"/>
        </w:rPr>
        <w:t>02008/AMECAMEC/IP/2022, 02009/AMECAMEC/IP/2022, 02010/AMECAMEC/IP/2022 y 02011/AMECAMEC/IP/2022</w:t>
      </w:r>
      <w:r w:rsidRPr="004F0494">
        <w:rPr>
          <w:rFonts w:eastAsia="Times New Roman" w:cs="Tahoma"/>
          <w:bCs/>
          <w:color w:val="auto"/>
          <w:lang w:eastAsia="es-ES"/>
        </w:rPr>
        <w:t>, referente a los Recursos de Revisión con númer</w:t>
      </w:r>
      <w:r w:rsidRPr="004F0494">
        <w:rPr>
          <w:rFonts w:eastAsia="Times New Roman" w:cs="Tahoma"/>
          <w:color w:val="auto"/>
          <w:lang w:eastAsia="es-ES"/>
        </w:rPr>
        <w:t>o</w:t>
      </w:r>
      <w:r w:rsidRPr="004F0494">
        <w:rPr>
          <w:rFonts w:eastAsia="Times New Roman" w:cs="Tahoma"/>
          <w:b/>
          <w:bCs/>
          <w:color w:val="auto"/>
          <w:lang w:eastAsia="es-ES"/>
        </w:rPr>
        <w:t xml:space="preserve"> </w:t>
      </w:r>
      <w:r w:rsidRPr="004F0494">
        <w:rPr>
          <w:rFonts w:eastAsia="Calibri" w:cs="Tahoma"/>
          <w:b/>
          <w:bCs/>
          <w:color w:val="auto"/>
        </w:rPr>
        <w:t>17186/INFOEM/IP/RR/2022, 17187/INFOEM/IP/RR/2022, 17188/INFOEM/IP/RR/2022 y 17194/INFOEM/IP/RR/2022</w:t>
      </w:r>
      <w:r w:rsidRPr="004F0494">
        <w:rPr>
          <w:rFonts w:eastAsia="Times New Roman" w:cs="Tahoma"/>
          <w:b/>
          <w:color w:val="auto"/>
          <w:lang w:eastAsia="es-ES"/>
        </w:rPr>
        <w:t>.</w:t>
      </w:r>
    </w:p>
    <w:p w:rsidRPr="004F0494" w:rsidR="00FD1BEE" w:rsidP="00F6636C" w:rsidRDefault="00FD1BEE" w14:paraId="3C0FCC21" w14:textId="77777777">
      <w:pPr>
        <w:pStyle w:val="Prrafodelista"/>
        <w:widowControl w:val="0"/>
        <w:spacing w:line="360" w:lineRule="auto"/>
        <w:rPr>
          <w:rFonts w:eastAsia="Calibri" w:cs="Tahoma"/>
          <w:iCs/>
          <w:lang w:eastAsia="es-ES_tradnl"/>
        </w:rPr>
      </w:pPr>
    </w:p>
    <w:p w:rsidRPr="004F0494" w:rsidR="00C853D1" w:rsidP="00F6636C" w:rsidRDefault="00C853D1" w14:paraId="1BD24118" w14:textId="77777777">
      <w:pPr>
        <w:spacing w:after="0" w:line="360" w:lineRule="auto"/>
        <w:rPr>
          <w:b/>
          <w:bCs/>
        </w:rPr>
      </w:pPr>
      <w:r w:rsidRPr="004F0494">
        <w:rPr>
          <w:b/>
          <w:bCs/>
        </w:rPr>
        <w:t>Términos de la Resolución.</w:t>
      </w:r>
    </w:p>
    <w:p w:rsidRPr="004F0494" w:rsidR="00C853D1" w:rsidP="00F6636C" w:rsidRDefault="00C853D1" w14:paraId="6C1809B6" w14:textId="3933B954">
      <w:pPr>
        <w:spacing w:after="0" w:line="360" w:lineRule="auto"/>
      </w:pPr>
    </w:p>
    <w:p w:rsidRPr="004F0494" w:rsidR="00AB1B54" w:rsidP="00F6636C" w:rsidRDefault="000223B0" w14:paraId="63035444" w14:textId="657634B2">
      <w:pPr>
        <w:spacing w:after="0" w:line="360" w:lineRule="auto"/>
        <w:ind w:right="-28"/>
        <w:rPr>
          <w:rFonts w:eastAsia="Calibri" w:cs="Tahoma"/>
        </w:rPr>
      </w:pPr>
      <w:r w:rsidRPr="004F0494">
        <w:rPr>
          <w:rFonts w:eastAsia="Times New Roman" w:cs="Times New Roman"/>
          <w:lang w:eastAsia="es-MX"/>
        </w:rPr>
        <w:lastRenderedPageBreak/>
        <w:t xml:space="preserve">Se le hace del conocimiento al Particular, que, en el presente caso, </w:t>
      </w:r>
      <w:r w:rsidRPr="004F0494" w:rsidR="00D672CF">
        <w:rPr>
          <w:rFonts w:eastAsia="Times New Roman" w:cs="Times New Roman"/>
          <w:lang w:eastAsia="es-MX"/>
        </w:rPr>
        <w:t xml:space="preserve">no </w:t>
      </w:r>
      <w:r w:rsidRPr="004F0494">
        <w:rPr>
          <w:rFonts w:eastAsia="Times New Roman" w:cs="Times New Roman"/>
          <w:lang w:eastAsia="es-MX"/>
        </w:rPr>
        <w:t xml:space="preserve">se le concede la razón, pues el </w:t>
      </w:r>
      <w:r w:rsidRPr="004F0494" w:rsidR="00C64CF0">
        <w:rPr>
          <w:rFonts w:eastAsia="Calibri" w:cs="Tahoma"/>
        </w:rPr>
        <w:t xml:space="preserve">Ayuntamiento de </w:t>
      </w:r>
      <w:r w:rsidRPr="004F0494" w:rsidR="00D672CF">
        <w:rPr>
          <w:rFonts w:eastAsia="Calibri" w:cs="Tahoma"/>
        </w:rPr>
        <w:t>Amecameca</w:t>
      </w:r>
      <w:r w:rsidRPr="004F0494">
        <w:rPr>
          <w:rFonts w:eastAsia="Calibri" w:cs="Tahoma"/>
        </w:rPr>
        <w:t xml:space="preserve">, </w:t>
      </w:r>
      <w:r w:rsidRPr="004F0494" w:rsidR="00D672CF">
        <w:rPr>
          <w:rFonts w:eastAsia="Calibri" w:cs="Tahoma"/>
        </w:rPr>
        <w:t>en cumplimiento al principio de máxima publicidad otorgó respuesta a los cuestionamientos realizados.</w:t>
      </w:r>
      <w:r w:rsidRPr="004F0494" w:rsidR="000A331D">
        <w:rPr>
          <w:rFonts w:eastAsia="Calibri" w:cs="Tahoma"/>
        </w:rPr>
        <w:t xml:space="preserve"> </w:t>
      </w:r>
    </w:p>
    <w:p w:rsidRPr="004F0494" w:rsidR="00AB1B54" w:rsidP="00F6636C" w:rsidRDefault="00AB1B54" w14:paraId="2180820D" w14:textId="77777777">
      <w:pPr>
        <w:spacing w:after="0" w:line="360" w:lineRule="auto"/>
        <w:rPr>
          <w:rFonts w:eastAsia="Calibri" w:cs="Tahoma"/>
          <w:bCs/>
          <w:iCs/>
          <w:color w:val="auto"/>
        </w:rPr>
      </w:pPr>
      <w:r w:rsidRPr="004F0494">
        <w:rPr>
          <w:rFonts w:eastAsia="Calibri" w:cs="Tahoma"/>
          <w:bCs/>
          <w:iCs/>
          <w:color w:val="auto"/>
        </w:rPr>
        <w:t>Finalmente,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rsidRPr="004F0494" w:rsidR="00AB1B54" w:rsidP="00F6636C" w:rsidRDefault="00AB1B54" w14:paraId="14B1C197" w14:textId="77777777">
      <w:pPr>
        <w:spacing w:after="0" w:line="360" w:lineRule="auto"/>
        <w:ind w:firstLine="708"/>
      </w:pPr>
    </w:p>
    <w:p w:rsidRPr="004F0494" w:rsidR="00C853D1" w:rsidP="00F6636C" w:rsidRDefault="00C853D1" w14:paraId="4469D1A7" w14:textId="2A40D82B">
      <w:pPr>
        <w:spacing w:after="0" w:line="360" w:lineRule="auto"/>
        <w:rPr>
          <w:rFonts w:eastAsia="Calibri" w:cs="Tahoma"/>
          <w:bCs/>
          <w:color w:val="auto"/>
        </w:rPr>
      </w:pPr>
      <w:r w:rsidRPr="004F0494">
        <w:t>Por</w:t>
      </w:r>
      <w:r w:rsidRPr="004F0494">
        <w:rPr>
          <w:rFonts w:eastAsia="Calibri" w:cs="Tahoma"/>
          <w:bCs/>
          <w:color w:val="auto"/>
        </w:rPr>
        <w:t xml:space="preserve"> lo expuesto y fundado, este Pleno:</w:t>
      </w:r>
    </w:p>
    <w:p w:rsidRPr="004F0494" w:rsidR="00C853D1" w:rsidP="00F6636C" w:rsidRDefault="00184727" w14:paraId="2A9CCC89" w14:textId="61AC9BF3">
      <w:pPr>
        <w:tabs>
          <w:tab w:val="left" w:pos="3615"/>
        </w:tabs>
        <w:spacing w:after="0" w:line="360" w:lineRule="auto"/>
        <w:ind w:right="-28"/>
        <w:rPr>
          <w:rFonts w:eastAsia="Calibri" w:cs="Tahoma"/>
          <w:bCs/>
          <w:color w:val="auto"/>
        </w:rPr>
      </w:pPr>
      <w:r w:rsidRPr="004F0494">
        <w:rPr>
          <w:rFonts w:eastAsia="Calibri" w:cs="Tahoma"/>
          <w:bCs/>
          <w:color w:val="auto"/>
        </w:rPr>
        <w:tab/>
      </w:r>
    </w:p>
    <w:p w:rsidRPr="004F0494" w:rsidR="00C853D1" w:rsidP="00F6636C" w:rsidRDefault="00C853D1" w14:paraId="5C5F6794" w14:textId="77777777">
      <w:pPr>
        <w:spacing w:after="0" w:line="360" w:lineRule="auto"/>
        <w:ind w:right="-28"/>
        <w:jc w:val="center"/>
        <w:rPr>
          <w:rFonts w:eastAsia="Calibri" w:cs="Tahoma"/>
          <w:b/>
          <w:bCs/>
          <w:color w:val="auto"/>
        </w:rPr>
      </w:pPr>
      <w:r w:rsidRPr="004F0494">
        <w:rPr>
          <w:rFonts w:eastAsia="Calibri" w:cs="Tahoma"/>
          <w:b/>
          <w:bCs/>
          <w:color w:val="auto"/>
        </w:rPr>
        <w:t>R E S U E L V E:</w:t>
      </w:r>
    </w:p>
    <w:p w:rsidRPr="004F0494" w:rsidR="00AB1B54" w:rsidP="00F6636C" w:rsidRDefault="00AB1B54" w14:paraId="37E25021" w14:textId="77777777">
      <w:pPr>
        <w:spacing w:after="0" w:line="360" w:lineRule="auto"/>
        <w:rPr>
          <w:lang w:val="es-ES" w:eastAsia="es-ES_tradnl"/>
        </w:rPr>
      </w:pPr>
    </w:p>
    <w:p w:rsidRPr="004F0494" w:rsidR="006756B0" w:rsidP="00F6636C" w:rsidRDefault="006756B0" w14:paraId="2F275BC0" w14:textId="3FFE8A61">
      <w:pPr>
        <w:widowControl w:val="0"/>
        <w:spacing w:after="0" w:line="360" w:lineRule="auto"/>
        <w:rPr>
          <w:rFonts w:eastAsia="Calibri" w:cs="Tahoma"/>
        </w:rPr>
      </w:pPr>
      <w:r w:rsidRPr="004F0494">
        <w:rPr>
          <w:rFonts w:eastAsia="Calibri" w:cs="Tahoma"/>
          <w:b/>
          <w:color w:val="000000"/>
          <w:lang w:val="es-ES"/>
        </w:rPr>
        <w:t xml:space="preserve">PRIMERO. </w:t>
      </w:r>
      <w:r w:rsidRPr="004F0494">
        <w:rPr>
          <w:rFonts w:eastAsia="Calibri" w:cs="Tahoma"/>
          <w:bCs/>
          <w:color w:val="000000"/>
          <w:lang w:val="es-ES"/>
        </w:rPr>
        <w:t xml:space="preserve">Se </w:t>
      </w:r>
      <w:r w:rsidRPr="004F0494">
        <w:rPr>
          <w:rFonts w:eastAsia="Calibri" w:cs="Tahoma"/>
          <w:b/>
          <w:bCs/>
          <w:color w:val="000000"/>
          <w:lang w:val="es-ES"/>
        </w:rPr>
        <w:t>CONFIRMA</w:t>
      </w:r>
      <w:r w:rsidRPr="004F0494" w:rsidR="00D672CF">
        <w:rPr>
          <w:rFonts w:eastAsia="Calibri" w:cs="Tahoma"/>
          <w:b/>
          <w:bCs/>
          <w:color w:val="000000"/>
          <w:lang w:val="es-ES"/>
        </w:rPr>
        <w:t>N</w:t>
      </w:r>
      <w:r w:rsidRPr="004F0494">
        <w:rPr>
          <w:rFonts w:eastAsia="Calibri" w:cs="Tahoma"/>
          <w:b/>
          <w:bCs/>
          <w:color w:val="000000"/>
          <w:lang w:val="es-ES"/>
        </w:rPr>
        <w:t xml:space="preserve"> </w:t>
      </w:r>
      <w:r w:rsidRPr="004F0494">
        <w:rPr>
          <w:rFonts w:eastAsia="Calibri" w:cs="Tahoma"/>
          <w:bCs/>
          <w:color w:val="000000"/>
        </w:rPr>
        <w:t>la</w:t>
      </w:r>
      <w:r w:rsidRPr="004F0494" w:rsidR="00445F37">
        <w:rPr>
          <w:rFonts w:eastAsia="Calibri" w:cs="Tahoma"/>
          <w:bCs/>
          <w:color w:val="000000"/>
        </w:rPr>
        <w:t>s</w:t>
      </w:r>
      <w:r w:rsidRPr="004F0494">
        <w:rPr>
          <w:rFonts w:eastAsia="Calibri" w:cs="Tahoma"/>
          <w:bCs/>
          <w:color w:val="000000"/>
        </w:rPr>
        <w:t xml:space="preserve"> respuesta</w:t>
      </w:r>
      <w:r w:rsidRPr="004F0494" w:rsidR="00445F37">
        <w:rPr>
          <w:rFonts w:eastAsia="Calibri" w:cs="Tahoma"/>
          <w:bCs/>
          <w:color w:val="000000"/>
        </w:rPr>
        <w:t>s</w:t>
      </w:r>
      <w:r w:rsidRPr="004F0494">
        <w:rPr>
          <w:rFonts w:eastAsia="Calibri" w:cs="Tahoma"/>
          <w:bCs/>
          <w:color w:val="000000"/>
        </w:rPr>
        <w:t xml:space="preserve"> otorgada</w:t>
      </w:r>
      <w:r w:rsidRPr="004F0494" w:rsidR="00D672CF">
        <w:rPr>
          <w:rFonts w:eastAsia="Calibri" w:cs="Tahoma"/>
          <w:bCs/>
          <w:color w:val="000000"/>
        </w:rPr>
        <w:t>s</w:t>
      </w:r>
      <w:r w:rsidRPr="004F0494">
        <w:rPr>
          <w:rFonts w:eastAsia="Calibri" w:cs="Tahoma"/>
          <w:bCs/>
          <w:color w:val="000000"/>
        </w:rPr>
        <w:t xml:space="preserve"> por el </w:t>
      </w:r>
      <w:r w:rsidRPr="004F0494">
        <w:rPr>
          <w:rFonts w:eastAsia="Calibri" w:cs="Tahoma"/>
          <w:color w:val="000000"/>
        </w:rPr>
        <w:t xml:space="preserve">Ayuntamiento de </w:t>
      </w:r>
      <w:r w:rsidRPr="004F0494" w:rsidR="00D672CF">
        <w:rPr>
          <w:rFonts w:eastAsia="Calibri" w:cs="Tahoma"/>
          <w:color w:val="000000"/>
        </w:rPr>
        <w:t>Amecameca</w:t>
      </w:r>
      <w:r w:rsidRPr="004F0494">
        <w:rPr>
          <w:rFonts w:eastAsia="Calibri" w:cs="Tahoma"/>
          <w:bCs/>
          <w:color w:val="000000"/>
        </w:rPr>
        <w:t>, a la</w:t>
      </w:r>
      <w:r w:rsidRPr="004F0494" w:rsidR="00D672CF">
        <w:rPr>
          <w:rFonts w:eastAsia="Calibri" w:cs="Tahoma"/>
          <w:bCs/>
          <w:color w:val="000000"/>
        </w:rPr>
        <w:t>s</w:t>
      </w:r>
      <w:r w:rsidRPr="004F0494">
        <w:rPr>
          <w:rFonts w:eastAsia="Calibri" w:cs="Tahoma"/>
          <w:bCs/>
          <w:color w:val="000000"/>
        </w:rPr>
        <w:t xml:space="preserve"> solicitud</w:t>
      </w:r>
      <w:r w:rsidRPr="004F0494" w:rsidR="00D672CF">
        <w:rPr>
          <w:rFonts w:eastAsia="Calibri" w:cs="Tahoma"/>
          <w:bCs/>
          <w:color w:val="000000"/>
        </w:rPr>
        <w:t>es</w:t>
      </w:r>
      <w:r w:rsidRPr="004F0494">
        <w:rPr>
          <w:rFonts w:eastAsia="Calibri" w:cs="Tahoma"/>
          <w:bCs/>
          <w:color w:val="000000"/>
        </w:rPr>
        <w:t xml:space="preserve"> de acceso a la información </w:t>
      </w:r>
      <w:r w:rsidRPr="004F0494" w:rsidR="00D672CF">
        <w:rPr>
          <w:rFonts w:eastAsia="Calibri" w:cs="Tahoma"/>
          <w:bCs/>
          <w:color w:val="000000"/>
        </w:rPr>
        <w:t>02008/AMECAMEC/IP/2022, 02009/AMECAMEC/IP/2022, 02010/AMECAMEC/IP/2022 y 02011/AMECAMEC/IP/2022,</w:t>
      </w:r>
      <w:r w:rsidRPr="004F0494">
        <w:rPr>
          <w:rFonts w:eastAsia="Calibri" w:cs="Tahoma"/>
          <w:color w:val="000000"/>
          <w:lang w:val="es-ES_tradnl"/>
        </w:rPr>
        <w:t xml:space="preserve"> por resultar</w:t>
      </w:r>
      <w:r w:rsidRPr="004F0494">
        <w:rPr>
          <w:rFonts w:eastAsia="Calibri" w:cs="Tahoma"/>
          <w:b/>
          <w:color w:val="000000"/>
          <w:lang w:val="es-ES_tradnl"/>
        </w:rPr>
        <w:t xml:space="preserve"> INFUNDADOS</w:t>
      </w:r>
      <w:r w:rsidRPr="004F0494">
        <w:rPr>
          <w:rFonts w:eastAsia="Calibri" w:cs="Tahoma"/>
          <w:bCs/>
          <w:color w:val="000000"/>
          <w:lang w:val="es-ES_tradnl"/>
        </w:rPr>
        <w:t xml:space="preserve"> los agravios</w:t>
      </w:r>
      <w:r w:rsidRPr="004F0494">
        <w:rPr>
          <w:rFonts w:eastAsia="Calibri" w:cs="Tahoma"/>
          <w:b/>
          <w:color w:val="000000"/>
          <w:lang w:val="es-ES_tradnl"/>
        </w:rPr>
        <w:t xml:space="preserve"> </w:t>
      </w:r>
      <w:r w:rsidRPr="004F0494">
        <w:rPr>
          <w:rFonts w:eastAsia="Calibri" w:cs="Tahoma"/>
          <w:color w:val="000000"/>
          <w:lang w:val="es-ES_tradnl"/>
        </w:rPr>
        <w:t xml:space="preserve">hechos valer por el Particular, en </w:t>
      </w:r>
      <w:r w:rsidRPr="004F0494" w:rsidR="00D672CF">
        <w:rPr>
          <w:rFonts w:eastAsia="Calibri" w:cs="Tahoma"/>
          <w:color w:val="000000"/>
          <w:lang w:val="es-ES_tradnl"/>
        </w:rPr>
        <w:t>los</w:t>
      </w:r>
      <w:r w:rsidRPr="004F0494">
        <w:rPr>
          <w:rFonts w:eastAsia="Calibri" w:cs="Tahoma"/>
          <w:color w:val="000000"/>
          <w:lang w:val="es-ES_tradnl"/>
        </w:rPr>
        <w:t xml:space="preserve"> Recurso</w:t>
      </w:r>
      <w:r w:rsidRPr="004F0494" w:rsidR="00D672CF">
        <w:rPr>
          <w:rFonts w:eastAsia="Calibri" w:cs="Tahoma"/>
          <w:color w:val="000000"/>
          <w:lang w:val="es-ES_tradnl"/>
        </w:rPr>
        <w:t xml:space="preserve">s de Revisión </w:t>
      </w:r>
      <w:r w:rsidRPr="004F0494" w:rsidR="00D672CF">
        <w:rPr>
          <w:rFonts w:eastAsia="Calibri" w:cs="Tahoma"/>
          <w:bCs/>
          <w:color w:val="000000"/>
        </w:rPr>
        <w:t>17186/INFOEM/IP/RR/2022, 17187/INFOEM/IP/RR/2022, 17188/INFOEM/IP/RR/2022 y 17194/INFOEM/IP/RR/2022</w:t>
      </w:r>
      <w:r w:rsidRPr="004F0494">
        <w:rPr>
          <w:rFonts w:eastAsia="Calibri" w:cs="Tahoma"/>
          <w:bCs/>
          <w:color w:val="000000"/>
        </w:rPr>
        <w:t xml:space="preserve">, </w:t>
      </w:r>
      <w:r w:rsidRPr="004F0494">
        <w:rPr>
          <w:rFonts w:eastAsia="Calibri" w:cs="Tahoma"/>
          <w:color w:val="000000"/>
          <w:lang w:val="es-ES_tradnl"/>
        </w:rPr>
        <w:t xml:space="preserve">en términos de los Considerandos </w:t>
      </w:r>
      <w:r w:rsidRPr="004F0494">
        <w:rPr>
          <w:rFonts w:eastAsia="Calibri" w:cs="Tahoma"/>
          <w:b/>
          <w:color w:val="000000"/>
          <w:lang w:val="es-ES_tradnl"/>
        </w:rPr>
        <w:t>QUINTO y SEXTO</w:t>
      </w:r>
      <w:r w:rsidRPr="004F0494">
        <w:rPr>
          <w:rFonts w:eastAsia="Calibri" w:cs="Tahoma"/>
          <w:color w:val="000000"/>
          <w:lang w:val="es-ES_tradnl"/>
        </w:rPr>
        <w:t xml:space="preserve"> de la presente Resolución.</w:t>
      </w:r>
    </w:p>
    <w:p w:rsidRPr="004F0494" w:rsidR="006756B0" w:rsidP="00F6636C" w:rsidRDefault="006756B0" w14:paraId="13F79471" w14:textId="77777777">
      <w:pPr>
        <w:widowControl w:val="0"/>
        <w:spacing w:after="0" w:line="360" w:lineRule="auto"/>
        <w:rPr>
          <w:rFonts w:eastAsia="Calibri" w:cs="Tahoma"/>
          <w:b/>
          <w:color w:val="000000"/>
          <w:lang w:val="es-ES"/>
        </w:rPr>
      </w:pPr>
    </w:p>
    <w:p w:rsidRPr="004F0494" w:rsidR="00D672CF" w:rsidP="00D672CF" w:rsidRDefault="00D672CF" w14:paraId="4742A477" w14:textId="77777777">
      <w:pPr>
        <w:spacing w:after="0" w:line="360" w:lineRule="auto"/>
        <w:contextualSpacing/>
        <w:rPr>
          <w:rFonts w:eastAsia="Calibri" w:cs="Tahoma"/>
          <w:bCs/>
          <w:i/>
          <w:iCs/>
          <w:color w:val="auto"/>
        </w:rPr>
      </w:pPr>
      <w:r w:rsidRPr="004F0494">
        <w:rPr>
          <w:rFonts w:eastAsia="Calibri" w:cs="Tahoma"/>
          <w:b/>
          <w:bCs/>
          <w:iCs/>
          <w:color w:val="auto"/>
        </w:rPr>
        <w:t xml:space="preserve">SEGUNDO. NOTIFÍQUESE </w:t>
      </w:r>
      <w:r w:rsidRPr="004F0494">
        <w:rPr>
          <w:rFonts w:eastAsia="Calibri" w:cs="Tahoma"/>
          <w:bCs/>
          <w:iCs/>
          <w:color w:val="auto"/>
        </w:rPr>
        <w:t>la presente resolución al Titular de la Unidad de Transparencia del Sujeto Obligado.</w:t>
      </w:r>
    </w:p>
    <w:p w:rsidRPr="004F0494" w:rsidR="00D672CF" w:rsidP="00D672CF" w:rsidRDefault="00D672CF" w14:paraId="62AC3907" w14:textId="77777777">
      <w:pPr>
        <w:spacing w:after="0" w:line="360" w:lineRule="auto"/>
        <w:contextualSpacing/>
        <w:rPr>
          <w:rFonts w:eastAsia="Calibri" w:cs="Tahoma"/>
          <w:bCs/>
          <w:iCs/>
          <w:color w:val="auto"/>
        </w:rPr>
      </w:pPr>
    </w:p>
    <w:p w:rsidRPr="004F0494" w:rsidR="00D672CF" w:rsidP="00D672CF" w:rsidRDefault="00D672CF" w14:paraId="0414AC8B" w14:textId="77777777">
      <w:pPr>
        <w:spacing w:after="0" w:line="360" w:lineRule="auto"/>
        <w:contextualSpacing/>
        <w:rPr>
          <w:rFonts w:eastAsia="Calibri" w:cs="Tahoma"/>
          <w:bCs/>
          <w:iCs/>
          <w:color w:val="auto"/>
        </w:rPr>
      </w:pPr>
      <w:r w:rsidRPr="004F0494">
        <w:rPr>
          <w:rFonts w:eastAsia="Calibri" w:cs="Tahoma"/>
          <w:b/>
          <w:bCs/>
          <w:iCs/>
          <w:color w:val="auto"/>
        </w:rPr>
        <w:t>TERCERO. NOTIFÍQUESE</w:t>
      </w:r>
      <w:r w:rsidRPr="004F0494">
        <w:rPr>
          <w:rFonts w:eastAsia="Calibri" w:cs="Tahoma"/>
          <w:bCs/>
          <w:iCs/>
          <w:color w:val="auto"/>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F0494" w:rsidR="00782132" w:rsidP="00F6636C" w:rsidRDefault="00782132" w14:paraId="42C8D564" w14:textId="77777777">
      <w:pPr>
        <w:spacing w:after="0" w:line="360" w:lineRule="auto"/>
        <w:rPr>
          <w:rFonts w:eastAsia="Calibri" w:cs="Tahoma"/>
          <w:bCs/>
          <w:lang w:val="es-ES"/>
        </w:rPr>
      </w:pPr>
    </w:p>
    <w:p w:rsidR="006F70C4" w:rsidP="00F6636C" w:rsidRDefault="000017FA" w14:paraId="3A7BF8F4" w14:textId="7CA90467">
      <w:pPr>
        <w:spacing w:after="0" w:line="360" w:lineRule="auto"/>
        <w:rPr>
          <w:rFonts w:eastAsia="Calibri" w:cs="Tahoma"/>
          <w:bCs/>
        </w:rPr>
      </w:pPr>
      <w:r w:rsidRPr="004F0494">
        <w:rPr>
          <w:rFonts w:eastAsia="Calibri" w:cs="Tahoma"/>
          <w:bCs/>
        </w:rPr>
        <w:t xml:space="preserve">ASÍ LO RESUELVE, POR </w:t>
      </w:r>
      <w:r w:rsidRPr="004F0494">
        <w:rPr>
          <w:rFonts w:eastAsia="Calibri" w:cs="Tahoma"/>
          <w:b/>
        </w:rPr>
        <w:t>UNANIMIDAD</w:t>
      </w:r>
      <w:r w:rsidRPr="004F0494">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4F0494" w:rsidR="0014505E">
        <w:rPr>
          <w:rFonts w:eastAsia="Calibri" w:cs="Tahoma"/>
          <w:bCs/>
        </w:rPr>
        <w:t xml:space="preserve">SHARON CRISTINA MORALES MARTÍNEZ, LUIS GUSTAVO PARRA NORIEGA Y GUADALUPE RAMÍREZ </w:t>
      </w:r>
      <w:r w:rsidRPr="004F0494" w:rsidR="007B3FBC">
        <w:rPr>
          <w:rFonts w:eastAsia="Calibri" w:cs="Tahoma"/>
          <w:bCs/>
        </w:rPr>
        <w:t xml:space="preserve">PEÑA, EN LA </w:t>
      </w:r>
      <w:r w:rsidRPr="004F0494" w:rsidR="006F70C4">
        <w:rPr>
          <w:rFonts w:eastAsia="Calibri" w:cs="Tahoma"/>
          <w:bCs/>
        </w:rPr>
        <w:t>NOVENA</w:t>
      </w:r>
      <w:r w:rsidRPr="004F0494" w:rsidR="007B3FBC">
        <w:rPr>
          <w:rFonts w:eastAsia="Calibri" w:cs="Tahoma"/>
          <w:bCs/>
        </w:rPr>
        <w:t xml:space="preserve"> SESIÓN ORDINARIA, CELEBRADA EL </w:t>
      </w:r>
      <w:r w:rsidRPr="004F0494" w:rsidR="006F70C4">
        <w:rPr>
          <w:rFonts w:eastAsia="Calibri" w:cs="Tahoma"/>
          <w:bCs/>
        </w:rPr>
        <w:t>OCHO DE MARZO</w:t>
      </w:r>
      <w:r w:rsidRPr="004F0494" w:rsidR="007B3FBC">
        <w:rPr>
          <w:rFonts w:eastAsia="Calibri" w:cs="Tahoma"/>
          <w:bCs/>
        </w:rPr>
        <w:t xml:space="preserve"> DE DOS MIL VEINTITRÉS, ANTE </w:t>
      </w:r>
      <w:r w:rsidRPr="004F0494" w:rsidR="00085F3A">
        <w:rPr>
          <w:rFonts w:eastAsia="Calibri" w:cs="Tahoma"/>
          <w:bCs/>
        </w:rPr>
        <w:t>EL SECRETARIO TÉCNICO DEL PLENO, ALEXIS TAPIA RAMÍREZ.</w:t>
      </w:r>
    </w:p>
    <w:p w:rsidR="00D672CF" w:rsidRDefault="00D672CF" w14:paraId="561B9ED4" w14:textId="210292F3">
      <w:pPr>
        <w:jc w:val="left"/>
        <w:rPr>
          <w:rFonts w:eastAsia="Calibri" w:cs="Tahoma"/>
          <w:bCs/>
        </w:rPr>
      </w:pPr>
      <w:r>
        <w:rPr>
          <w:rFonts w:eastAsia="Calibri" w:cs="Tahoma"/>
          <w:bCs/>
        </w:rPr>
        <w:br w:type="page"/>
      </w:r>
    </w:p>
    <w:p w:rsidRPr="00C36C36" w:rsidR="00A6477D" w:rsidP="00D672CF" w:rsidRDefault="00A6477D" w14:paraId="7ACC3F34" w14:textId="77777777">
      <w:pPr>
        <w:spacing w:after="0"/>
        <w:jc w:val="left"/>
        <w:rPr>
          <w:rFonts w:eastAsia="Calibri" w:cs="Tahoma"/>
          <w:b/>
          <w:bCs/>
        </w:rPr>
      </w:pPr>
    </w:p>
    <w:sectPr w:rsidRPr="00C36C36" w:rsidR="00A6477D" w:rsidSect="002C59A0">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23C2" w:rsidP="00C853D1" w:rsidRDefault="006C23C2" w14:paraId="6F5E50FA" w14:textId="77777777">
      <w:pPr>
        <w:spacing w:after="0" w:line="240" w:lineRule="auto"/>
      </w:pPr>
      <w:r>
        <w:separator/>
      </w:r>
    </w:p>
  </w:endnote>
  <w:endnote w:type="continuationSeparator" w:id="0">
    <w:p w:rsidR="006C23C2" w:rsidP="00C853D1" w:rsidRDefault="006C23C2" w14:paraId="3907C6EF" w14:textId="77777777">
      <w:pPr>
        <w:spacing w:after="0" w:line="240" w:lineRule="auto"/>
      </w:pPr>
      <w:r>
        <w:continuationSeparator/>
      </w:r>
    </w:p>
  </w:endnote>
  <w:endnote w:type="continuationNotice" w:id="1">
    <w:p w:rsidR="006C23C2" w:rsidRDefault="006C23C2" w14:paraId="731C26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6798" w:rsidRDefault="00036798"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036798" w:rsidRDefault="00036798"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036798" w:rsidRDefault="00036798"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6CF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6CF3">
              <w:rPr>
                <w:b/>
                <w:bCs/>
                <w:noProof/>
              </w:rPr>
              <w:t>41</w:t>
            </w:r>
            <w:r>
              <w:rPr>
                <w:b/>
                <w:bCs/>
                <w:sz w:val="24"/>
                <w:szCs w:val="24"/>
              </w:rPr>
              <w:fldChar w:fldCharType="end"/>
            </w:r>
          </w:p>
        </w:sdtContent>
      </w:sdt>
    </w:sdtContent>
  </w:sdt>
  <w:p w:rsidR="00036798" w:rsidRDefault="00036798"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6798" w:rsidRDefault="00036798"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6CF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6CF3">
      <w:rPr>
        <w:b/>
        <w:bCs/>
        <w:noProof/>
      </w:rPr>
      <w:t>41</w:t>
    </w:r>
    <w:r>
      <w:rPr>
        <w:b/>
        <w:bCs/>
        <w:sz w:val="24"/>
        <w:szCs w:val="24"/>
      </w:rPr>
      <w:fldChar w:fldCharType="end"/>
    </w:r>
  </w:p>
  <w:p w:rsidR="00036798" w:rsidRDefault="00036798"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23C2" w:rsidP="00C853D1" w:rsidRDefault="006C23C2" w14:paraId="78BE6A77" w14:textId="77777777">
      <w:pPr>
        <w:spacing w:after="0" w:line="240" w:lineRule="auto"/>
      </w:pPr>
      <w:r>
        <w:separator/>
      </w:r>
    </w:p>
  </w:footnote>
  <w:footnote w:type="continuationSeparator" w:id="0">
    <w:p w:rsidR="006C23C2" w:rsidP="00C853D1" w:rsidRDefault="006C23C2" w14:paraId="7CF7BA01" w14:textId="77777777">
      <w:pPr>
        <w:spacing w:after="0" w:line="240" w:lineRule="auto"/>
      </w:pPr>
      <w:r>
        <w:continuationSeparator/>
      </w:r>
    </w:p>
  </w:footnote>
  <w:footnote w:type="continuationNotice" w:id="1">
    <w:p w:rsidR="006C23C2" w:rsidRDefault="006C23C2" w14:paraId="2A6C0F7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036798" w:rsidTr="002C59A0" w14:paraId="282B3A75" w14:textId="77777777">
      <w:trPr>
        <w:trHeight w:val="141"/>
      </w:trPr>
      <w:tc>
        <w:tcPr>
          <w:tcW w:w="2404" w:type="dxa"/>
        </w:tcPr>
        <w:p w:rsidRPr="001B5FB6" w:rsidR="00036798" w:rsidP="002C59A0" w:rsidRDefault="00036798"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036798" w:rsidP="002C59A0" w:rsidRDefault="00036798"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036798" w:rsidTr="002C59A0" w14:paraId="46AFE2B4" w14:textId="77777777">
      <w:trPr>
        <w:trHeight w:val="276"/>
      </w:trPr>
      <w:tc>
        <w:tcPr>
          <w:tcW w:w="2404" w:type="dxa"/>
        </w:tcPr>
        <w:p w:rsidRPr="001B5FB6" w:rsidR="00036798" w:rsidP="002C59A0" w:rsidRDefault="00036798"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036798" w:rsidP="002C59A0" w:rsidRDefault="00036798"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036798" w:rsidTr="002C59A0" w14:paraId="1FA679E9" w14:textId="77777777">
      <w:trPr>
        <w:trHeight w:val="276"/>
      </w:trPr>
      <w:tc>
        <w:tcPr>
          <w:tcW w:w="2404" w:type="dxa"/>
        </w:tcPr>
        <w:p w:rsidRPr="001B5FB6" w:rsidR="00036798" w:rsidP="002C59A0" w:rsidRDefault="00036798"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036798" w:rsidP="002C59A0" w:rsidRDefault="00036798"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036798" w:rsidRDefault="004F0494"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036798" w:rsidRDefault="00036798" w14:paraId="435693B3" w14:textId="77777777">
    <w:pPr>
      <w:rPr>
        <w:sz w:val="18"/>
        <w:szCs w:val="18"/>
      </w:rPr>
    </w:pPr>
  </w:p>
  <w:tbl>
    <w:tblPr>
      <w:tblStyle w:val="Tablaconcuadrcula"/>
      <w:tblW w:w="6521"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036798" w:rsidTr="0082226B" w14:paraId="1E2FF18B" w14:textId="77777777">
      <w:trPr>
        <w:trHeight w:val="141"/>
      </w:trPr>
      <w:tc>
        <w:tcPr>
          <w:tcW w:w="2404" w:type="dxa"/>
        </w:tcPr>
        <w:p w:rsidRPr="001B5FB6" w:rsidR="00036798" w:rsidP="00682222" w:rsidRDefault="00036798"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00036798" w:rsidP="00DD4F6E" w:rsidRDefault="00036798" w14:paraId="1C6B1D64" w14:textId="09212035">
          <w:pPr>
            <w:tabs>
              <w:tab w:val="right" w:pos="8838"/>
            </w:tabs>
            <w:ind w:left="-28" w:right="-107"/>
            <w:rPr>
              <w:rFonts w:eastAsia="Calibri" w:cs="Tahoma"/>
              <w:lang w:val="es-MX"/>
            </w:rPr>
          </w:pPr>
          <w:r>
            <w:rPr>
              <w:rFonts w:eastAsia="Calibri" w:cs="Tahoma"/>
              <w:lang w:val="es-MX"/>
            </w:rPr>
            <w:t>17186</w:t>
          </w:r>
          <w:r w:rsidRPr="007E4512">
            <w:rPr>
              <w:rFonts w:eastAsia="Calibri" w:cs="Tahoma"/>
              <w:lang w:val="es-MX"/>
            </w:rPr>
            <w:t>/INFOEM/IP/RR/202</w:t>
          </w:r>
          <w:r>
            <w:rPr>
              <w:rFonts w:eastAsia="Calibri" w:cs="Tahoma"/>
              <w:lang w:val="es-MX"/>
            </w:rPr>
            <w:t>2 y</w:t>
          </w:r>
        </w:p>
        <w:p w:rsidRPr="00C853D1" w:rsidR="00036798" w:rsidP="00DD4F6E" w:rsidRDefault="00036798" w14:paraId="503BB8DE" w14:textId="54533728">
          <w:pPr>
            <w:tabs>
              <w:tab w:val="right" w:pos="8838"/>
            </w:tabs>
            <w:ind w:left="-28" w:right="454"/>
            <w:rPr>
              <w:rFonts w:eastAsia="Calibri" w:cs="Tahoma"/>
            </w:rPr>
          </w:pPr>
          <w:r>
            <w:rPr>
              <w:rFonts w:eastAsia="Calibri" w:cs="Tahoma"/>
              <w:lang w:val="es-MX"/>
            </w:rPr>
            <w:t>acumulados</w:t>
          </w:r>
        </w:p>
      </w:tc>
    </w:tr>
    <w:tr w:rsidR="00036798" w:rsidTr="0082226B" w14:paraId="110906AA" w14:textId="77777777">
      <w:trPr>
        <w:trHeight w:val="276"/>
      </w:trPr>
      <w:tc>
        <w:tcPr>
          <w:tcW w:w="2404" w:type="dxa"/>
        </w:tcPr>
        <w:p w:rsidRPr="001B5FB6" w:rsidR="00036798" w:rsidP="002C59A0" w:rsidRDefault="00036798"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036798" w:rsidP="006F70C4" w:rsidRDefault="00036798" w14:paraId="5C93113C" w14:textId="74CBF658">
          <w:pPr>
            <w:tabs>
              <w:tab w:val="right" w:pos="8838"/>
            </w:tabs>
            <w:ind w:right="454"/>
            <w:rPr>
              <w:rFonts w:eastAsia="Calibri" w:cs="Tahoma"/>
              <w:lang w:val="es-MX"/>
            </w:rPr>
          </w:pPr>
          <w:r>
            <w:rPr>
              <w:rFonts w:eastAsia="Calibri" w:cs="Tahoma"/>
              <w:lang w:val="es-MX"/>
            </w:rPr>
            <w:t>Ayuntamiento de Amecameca</w:t>
          </w:r>
        </w:p>
      </w:tc>
    </w:tr>
    <w:tr w:rsidR="00036798" w:rsidTr="0082226B" w14:paraId="065F2043" w14:textId="77777777">
      <w:trPr>
        <w:trHeight w:val="276"/>
      </w:trPr>
      <w:tc>
        <w:tcPr>
          <w:tcW w:w="2404" w:type="dxa"/>
        </w:tcPr>
        <w:p w:rsidRPr="001B5FB6" w:rsidR="00036798" w:rsidP="002C59A0" w:rsidRDefault="00036798"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036798" w:rsidP="00682222" w:rsidRDefault="00036798"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036798" w:rsidRDefault="004F0494"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239;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036798" w:rsidTr="1FF841C8" w14:paraId="5D26797B" w14:textId="77777777">
      <w:trPr>
        <w:trHeight w:val="1546"/>
      </w:trPr>
      <w:tc>
        <w:tcPr>
          <w:tcW w:w="2127" w:type="dxa"/>
          <w:shd w:val="clear" w:color="auto" w:fill="auto"/>
          <w:tcMar/>
        </w:tcPr>
        <w:p w:rsidRPr="005C106F" w:rsidR="00036798" w:rsidP="002C59A0" w:rsidRDefault="00036798"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5364" w:type="dxa"/>
            <w:tblInd w:w="14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2954"/>
          </w:tblGrid>
          <w:tr w:rsidR="00036798" w:rsidTr="1FF841C8" w14:paraId="5CB74832" w14:textId="77777777">
            <w:trPr>
              <w:trHeight w:val="416"/>
            </w:trPr>
            <w:tc>
              <w:tcPr>
                <w:tcW w:w="2410" w:type="dxa"/>
                <w:tcMar/>
                <w:vAlign w:val="bottom"/>
              </w:tcPr>
              <w:p w:rsidR="00036798" w:rsidP="002C59A0" w:rsidRDefault="00036798" w14:paraId="330E0EC3" w14:textId="77777777">
                <w:pPr>
                  <w:tabs>
                    <w:tab w:val="right" w:pos="8838"/>
                  </w:tabs>
                  <w:ind w:right="-105"/>
                  <w:rPr>
                    <w:rFonts w:eastAsia="Calibri" w:cs="Tahoma"/>
                    <w:b/>
                    <w:lang w:val="es-MX"/>
                  </w:rPr>
                </w:pPr>
                <w:r w:rsidRPr="001B5FB6">
                  <w:rPr>
                    <w:rFonts w:eastAsia="Calibri" w:cs="Tahoma"/>
                    <w:b/>
                    <w:lang w:val="es-MX"/>
                  </w:rPr>
                  <w:t>Recurso de Revisión:</w:t>
                </w:r>
              </w:p>
              <w:p w:rsidRPr="001B5FB6" w:rsidR="00036798" w:rsidP="002C59A0" w:rsidRDefault="00036798" w14:paraId="38469831" w14:textId="77777777">
                <w:pPr>
                  <w:tabs>
                    <w:tab w:val="right" w:pos="8838"/>
                  </w:tabs>
                  <w:ind w:right="-105"/>
                  <w:rPr>
                    <w:rFonts w:eastAsia="Calibri" w:cs="Tahoma"/>
                    <w:b/>
                    <w:lang w:val="es-MX"/>
                  </w:rPr>
                </w:pPr>
              </w:p>
            </w:tc>
            <w:tc>
              <w:tcPr>
                <w:tcW w:w="2954" w:type="dxa"/>
                <w:tcMar/>
              </w:tcPr>
              <w:p w:rsidR="00036798" w:rsidP="002C59A0" w:rsidRDefault="00036798" w14:paraId="0749605A" w14:textId="77777777">
                <w:pPr>
                  <w:tabs>
                    <w:tab w:val="right" w:pos="8838"/>
                  </w:tabs>
                  <w:ind w:left="-28" w:right="-107"/>
                  <w:rPr>
                    <w:rFonts w:eastAsia="Calibri" w:cs="Tahoma"/>
                    <w:lang w:val="es-MX"/>
                  </w:rPr>
                </w:pPr>
              </w:p>
              <w:p w:rsidR="00036798" w:rsidP="00DD4F6E" w:rsidRDefault="00036798" w14:paraId="18B00EA4" w14:textId="01FC8ABD">
                <w:pPr>
                  <w:tabs>
                    <w:tab w:val="right" w:pos="8838"/>
                  </w:tabs>
                  <w:ind w:left="-28" w:right="-107"/>
                  <w:rPr>
                    <w:rFonts w:eastAsia="Calibri" w:cs="Tahoma"/>
                    <w:lang w:val="es-MX"/>
                  </w:rPr>
                </w:pPr>
                <w:r>
                  <w:rPr>
                    <w:rFonts w:eastAsia="Calibri" w:cs="Tahoma"/>
                    <w:lang w:val="es-MX"/>
                  </w:rPr>
                  <w:t>17186</w:t>
                </w:r>
                <w:r w:rsidRPr="007E4512">
                  <w:rPr>
                    <w:rFonts w:eastAsia="Calibri" w:cs="Tahoma"/>
                    <w:lang w:val="es-MX"/>
                  </w:rPr>
                  <w:t>/INFOEM/IP/RR/202</w:t>
                </w:r>
                <w:r>
                  <w:rPr>
                    <w:rFonts w:eastAsia="Calibri" w:cs="Tahoma"/>
                    <w:lang w:val="es-MX"/>
                  </w:rPr>
                  <w:t>2 y</w:t>
                </w:r>
              </w:p>
              <w:p w:rsidRPr="00C853D1" w:rsidR="00036798" w:rsidP="00DD4F6E" w:rsidRDefault="00036798" w14:paraId="25021A4A" w14:textId="4FE5660C">
                <w:pPr>
                  <w:tabs>
                    <w:tab w:val="right" w:pos="8838"/>
                  </w:tabs>
                  <w:ind w:left="-28" w:right="-107"/>
                  <w:rPr>
                    <w:rFonts w:eastAsia="Calibri" w:cs="Tahoma"/>
                  </w:rPr>
                </w:pPr>
                <w:r>
                  <w:rPr>
                    <w:rFonts w:eastAsia="Calibri" w:cs="Tahoma"/>
                    <w:lang w:val="es-MX"/>
                  </w:rPr>
                  <w:t>acumulados</w:t>
                </w:r>
              </w:p>
            </w:tc>
          </w:tr>
          <w:tr w:rsidR="00036798" w:rsidTr="1FF841C8" w14:paraId="65D6C982" w14:textId="77777777">
            <w:trPr>
              <w:trHeight w:val="154"/>
            </w:trPr>
            <w:tc>
              <w:tcPr>
                <w:tcW w:w="2410" w:type="dxa"/>
                <w:tcMar/>
              </w:tcPr>
              <w:p w:rsidRPr="001B5FB6" w:rsidR="00036798" w:rsidP="002C59A0" w:rsidRDefault="00036798" w14:paraId="7E5992A8" w14:textId="352E64FF">
                <w:pPr>
                  <w:tabs>
                    <w:tab w:val="right" w:pos="8838"/>
                  </w:tabs>
                  <w:ind w:right="-105"/>
                  <w:rPr>
                    <w:rFonts w:eastAsia="Calibri" w:cs="Tahoma"/>
                    <w:b/>
                    <w:lang w:val="es-MX"/>
                  </w:rPr>
                </w:pPr>
                <w:r w:rsidRPr="001B5FB6">
                  <w:rPr>
                    <w:rFonts w:eastAsia="Calibri" w:cs="Tahoma"/>
                    <w:b/>
                    <w:lang w:val="es-MX"/>
                  </w:rPr>
                  <w:t>Recurrente:</w:t>
                </w:r>
              </w:p>
            </w:tc>
            <w:tc>
              <w:tcPr>
                <w:tcW w:w="2954" w:type="dxa"/>
                <w:tcMar/>
              </w:tcPr>
              <w:p w:rsidRPr="003405AF" w:rsidR="00036798" w:rsidP="1FF841C8" w:rsidRDefault="00036798" w14:paraId="4D5C37D5" w14:textId="640AC84C">
                <w:pPr>
                  <w:tabs>
                    <w:tab w:val="right" w:pos="8838"/>
                  </w:tabs>
                  <w:ind w:right="-107"/>
                  <w:rPr>
                    <w:rFonts w:eastAsia="Calibri" w:cs="Tahoma"/>
                    <w:highlight w:val="black"/>
                    <w:lang w:val="es-MX"/>
                  </w:rPr>
                </w:pPr>
                <w:r w:rsidRPr="1FF841C8" w:rsidR="1FF841C8">
                  <w:rPr>
                    <w:rFonts w:eastAsia="Calibri" w:cs="Tahoma"/>
                    <w:highlight w:val="black"/>
                    <w:lang w:val="es-MX"/>
                  </w:rPr>
                  <w:t>XXXXXXXXXXXXXXX</w:t>
                </w:r>
              </w:p>
            </w:tc>
          </w:tr>
          <w:tr w:rsidR="00036798" w:rsidTr="1FF841C8" w14:paraId="40A995EA" w14:textId="77777777">
            <w:trPr>
              <w:trHeight w:val="302"/>
            </w:trPr>
            <w:tc>
              <w:tcPr>
                <w:tcW w:w="2410" w:type="dxa"/>
                <w:tcMar/>
              </w:tcPr>
              <w:p w:rsidRPr="001B5FB6" w:rsidR="00036798" w:rsidP="002C59A0" w:rsidRDefault="00036798"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2954" w:type="dxa"/>
                <w:tcMar/>
              </w:tcPr>
              <w:p w:rsidRPr="00C853D1" w:rsidR="00036798" w:rsidP="006F70C4" w:rsidRDefault="00036798" w14:paraId="433E1B49" w14:textId="2E236E0E">
                <w:pPr>
                  <w:tabs>
                    <w:tab w:val="right" w:pos="8838"/>
                  </w:tabs>
                  <w:ind w:right="-107"/>
                  <w:rPr>
                    <w:rFonts w:eastAsia="Calibri" w:cs="Tahoma"/>
                    <w:lang w:val="es-MX"/>
                  </w:rPr>
                </w:pPr>
                <w:r>
                  <w:rPr>
                    <w:rFonts w:eastAsia="Calibri" w:cs="Tahoma"/>
                    <w:lang w:val="es-MX"/>
                  </w:rPr>
                  <w:t>Ayuntamiento de Amecameca</w:t>
                </w:r>
              </w:p>
            </w:tc>
          </w:tr>
          <w:tr w:rsidR="00036798" w:rsidTr="1FF841C8" w14:paraId="386AB112" w14:textId="77777777">
            <w:trPr>
              <w:trHeight w:val="302"/>
            </w:trPr>
            <w:tc>
              <w:tcPr>
                <w:tcW w:w="2410" w:type="dxa"/>
                <w:tcMar/>
              </w:tcPr>
              <w:p w:rsidRPr="001B5FB6" w:rsidR="00036798" w:rsidP="002C59A0" w:rsidRDefault="00036798"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2954" w:type="dxa"/>
                <w:tcMar/>
              </w:tcPr>
              <w:p w:rsidRPr="00A8173F" w:rsidR="00036798" w:rsidP="002C59A0" w:rsidRDefault="00036798"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036798" w:rsidP="002C59A0" w:rsidRDefault="00036798" w14:paraId="7017D3D5" w14:textId="77777777">
          <w:pPr>
            <w:tabs>
              <w:tab w:val="right" w:pos="8838"/>
            </w:tabs>
            <w:ind w:left="-28"/>
            <w:rPr>
              <w:rFonts w:ascii="Arial" w:hAnsi="Arial" w:eastAsia="Calibri" w:cs="Arial"/>
              <w:b/>
            </w:rPr>
          </w:pPr>
        </w:p>
      </w:tc>
    </w:tr>
  </w:tbl>
  <w:p w:rsidR="00036798" w:rsidRDefault="004F0494"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823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7EE"/>
    <w:multiLevelType w:val="hybridMultilevel"/>
    <w:tmpl w:val="77580CE6"/>
    <w:lvl w:ilvl="0" w:tplc="45EAB3C6">
      <w:start w:val="1"/>
      <w:numFmt w:val="lowerLetter"/>
      <w:lvlText w:val="%1)"/>
      <w:lvlJc w:val="left"/>
      <w:pPr>
        <w:ind w:left="1440" w:hanging="360"/>
      </w:pPr>
      <w:rPr>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2065909"/>
    <w:multiLevelType w:val="hybridMultilevel"/>
    <w:tmpl w:val="FBBACBC0"/>
    <w:lvl w:ilvl="0" w:tplc="05C81086">
      <w:start w:val="1"/>
      <w:numFmt w:val="upp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64F2CD6"/>
    <w:multiLevelType w:val="hybridMultilevel"/>
    <w:tmpl w:val="8BEA29E0"/>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7156CC0"/>
    <w:multiLevelType w:val="hybridMultilevel"/>
    <w:tmpl w:val="39480E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8B52D83"/>
    <w:multiLevelType w:val="hybridMultilevel"/>
    <w:tmpl w:val="EEE69D8C"/>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B3228EF"/>
    <w:multiLevelType w:val="hybridMultilevel"/>
    <w:tmpl w:val="97F41B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AE6D28"/>
    <w:multiLevelType w:val="hybridMultilevel"/>
    <w:tmpl w:val="5A5ABF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00103CD"/>
    <w:multiLevelType w:val="hybridMultilevel"/>
    <w:tmpl w:val="0EFC20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AA5BD6"/>
    <w:multiLevelType w:val="hybridMultilevel"/>
    <w:tmpl w:val="EEE69D8C"/>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43C3E2E"/>
    <w:multiLevelType w:val="hybridMultilevel"/>
    <w:tmpl w:val="2DCEBDA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48A08DF"/>
    <w:multiLevelType w:val="hybridMultilevel"/>
    <w:tmpl w:val="4B42AE2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5" w15:restartNumberingAfterBreak="0">
    <w:nsid w:val="2B517097"/>
    <w:multiLevelType w:val="multilevel"/>
    <w:tmpl w:val="1E6A40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BA637C4"/>
    <w:multiLevelType w:val="hybridMultilevel"/>
    <w:tmpl w:val="3B6299BA"/>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7" w15:restartNumberingAfterBreak="0">
    <w:nsid w:val="2C434111"/>
    <w:multiLevelType w:val="hybridMultilevel"/>
    <w:tmpl w:val="EEE69D8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2CE33FAF"/>
    <w:multiLevelType w:val="hybridMultilevel"/>
    <w:tmpl w:val="97F41B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760D54"/>
    <w:multiLevelType w:val="hybridMultilevel"/>
    <w:tmpl w:val="E3C6E1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1B4369"/>
    <w:multiLevelType w:val="hybridMultilevel"/>
    <w:tmpl w:val="C2BC367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4317490"/>
    <w:multiLevelType w:val="hybridMultilevel"/>
    <w:tmpl w:val="5ECC0B94"/>
    <w:lvl w:ilvl="0" w:tplc="7EE0C6EC">
      <w:start w:val="1"/>
      <w:numFmt w:val="decimal"/>
      <w:lvlText w:val="%1."/>
      <w:lvlJc w:val="left"/>
      <w:pPr>
        <w:ind w:left="0" w:firstLine="0"/>
      </w:pPr>
      <w:rPr>
        <w:rFonts w:hint="default" w:ascii="Palatino Linotype" w:hAnsi="Palatino Linotype"/>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hint="default" w:ascii="Wingdings" w:hAnsi="Wingdings" w:cs="Wingdings"/>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AF1E2A"/>
    <w:multiLevelType w:val="hybridMultilevel"/>
    <w:tmpl w:val="CAF23C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C717C93"/>
    <w:multiLevelType w:val="hybridMultilevel"/>
    <w:tmpl w:val="1E609E1A"/>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35D0BCB"/>
    <w:multiLevelType w:val="hybridMultilevel"/>
    <w:tmpl w:val="A55AF6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91A1DF6"/>
    <w:multiLevelType w:val="hybridMultilevel"/>
    <w:tmpl w:val="97F41B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472CDA"/>
    <w:multiLevelType w:val="hybridMultilevel"/>
    <w:tmpl w:val="0EFC20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52A689A"/>
    <w:multiLevelType w:val="hybridMultilevel"/>
    <w:tmpl w:val="17767D9A"/>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F8408D"/>
    <w:multiLevelType w:val="hybridMultilevel"/>
    <w:tmpl w:val="230A8D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AE1426A"/>
    <w:multiLevelType w:val="hybridMultilevel"/>
    <w:tmpl w:val="5672E8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5CC549A2"/>
    <w:multiLevelType w:val="hybridMultilevel"/>
    <w:tmpl w:val="3F9EF6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12B6DC7"/>
    <w:multiLevelType w:val="hybridMultilevel"/>
    <w:tmpl w:val="043253E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E61342"/>
    <w:multiLevelType w:val="hybridMultilevel"/>
    <w:tmpl w:val="5FDAA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30844B1"/>
    <w:multiLevelType w:val="hybridMultilevel"/>
    <w:tmpl w:val="1CB465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3"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0407145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857672">
    <w:abstractNumId w:val="10"/>
  </w:num>
  <w:num w:numId="3" w16cid:durableId="430467016">
    <w:abstractNumId w:val="29"/>
  </w:num>
  <w:num w:numId="4" w16cid:durableId="144014445">
    <w:abstractNumId w:val="43"/>
  </w:num>
  <w:num w:numId="5" w16cid:durableId="1342125617">
    <w:abstractNumId w:val="9"/>
  </w:num>
  <w:num w:numId="6" w16cid:durableId="1576276960">
    <w:abstractNumId w:val="2"/>
  </w:num>
  <w:num w:numId="7" w16cid:durableId="27025208">
    <w:abstractNumId w:val="23"/>
  </w:num>
  <w:num w:numId="8" w16cid:durableId="2045060539">
    <w:abstractNumId w:val="5"/>
  </w:num>
  <w:num w:numId="9" w16cid:durableId="1777167611">
    <w:abstractNumId w:val="17"/>
  </w:num>
  <w:num w:numId="10" w16cid:durableId="758990476">
    <w:abstractNumId w:val="35"/>
  </w:num>
  <w:num w:numId="11" w16cid:durableId="1075859258">
    <w:abstractNumId w:val="7"/>
  </w:num>
  <w:num w:numId="12" w16cid:durableId="1273627108">
    <w:abstractNumId w:val="41"/>
  </w:num>
  <w:num w:numId="13" w16cid:durableId="696272610">
    <w:abstractNumId w:val="28"/>
  </w:num>
  <w:num w:numId="14" w16cid:durableId="335154555">
    <w:abstractNumId w:val="8"/>
  </w:num>
  <w:num w:numId="15" w16cid:durableId="1086341269">
    <w:abstractNumId w:val="37"/>
  </w:num>
  <w:num w:numId="16" w16cid:durableId="1205293914">
    <w:abstractNumId w:val="40"/>
  </w:num>
  <w:num w:numId="17" w16cid:durableId="1039818886">
    <w:abstractNumId w:val="15"/>
  </w:num>
  <w:num w:numId="18" w16cid:durableId="1666743186">
    <w:abstractNumId w:val="14"/>
  </w:num>
  <w:num w:numId="19" w16cid:durableId="897939307">
    <w:abstractNumId w:val="21"/>
  </w:num>
  <w:num w:numId="20" w16cid:durableId="830871044">
    <w:abstractNumId w:val="32"/>
  </w:num>
  <w:num w:numId="21" w16cid:durableId="231546359">
    <w:abstractNumId w:val="0"/>
  </w:num>
  <w:num w:numId="22" w16cid:durableId="1062680271">
    <w:abstractNumId w:val="12"/>
  </w:num>
  <w:num w:numId="23" w16cid:durableId="51927363">
    <w:abstractNumId w:val="30"/>
  </w:num>
  <w:num w:numId="24" w16cid:durableId="690298109">
    <w:abstractNumId w:val="18"/>
  </w:num>
  <w:num w:numId="25" w16cid:durableId="1178273055">
    <w:abstractNumId w:val="26"/>
  </w:num>
  <w:num w:numId="26" w16cid:durableId="12734402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90630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11677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0464409">
    <w:abstractNumId w:val="20"/>
  </w:num>
  <w:num w:numId="30" w16cid:durableId="1348091981">
    <w:abstractNumId w:val="33"/>
  </w:num>
  <w:num w:numId="31" w16cid:durableId="1043141511">
    <w:abstractNumId w:val="3"/>
  </w:num>
  <w:num w:numId="32" w16cid:durableId="989485074">
    <w:abstractNumId w:val="31"/>
  </w:num>
  <w:num w:numId="33" w16cid:durableId="560679464">
    <w:abstractNumId w:val="42"/>
  </w:num>
  <w:num w:numId="34" w16cid:durableId="304510116">
    <w:abstractNumId w:val="24"/>
  </w:num>
  <w:num w:numId="35" w16cid:durableId="890577721">
    <w:abstractNumId w:val="13"/>
  </w:num>
  <w:num w:numId="36" w16cid:durableId="483008886">
    <w:abstractNumId w:val="11"/>
  </w:num>
  <w:num w:numId="37" w16cid:durableId="943459821">
    <w:abstractNumId w:val="6"/>
  </w:num>
  <w:num w:numId="38" w16cid:durableId="1664890434">
    <w:abstractNumId w:val="27"/>
  </w:num>
  <w:num w:numId="39" w16cid:durableId="1238784104">
    <w:abstractNumId w:val="19"/>
  </w:num>
  <w:num w:numId="40" w16cid:durableId="535505926">
    <w:abstractNumId w:val="36"/>
  </w:num>
  <w:num w:numId="41" w16cid:durableId="238636803">
    <w:abstractNumId w:val="38"/>
  </w:num>
  <w:num w:numId="42" w16cid:durableId="161048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5281712">
    <w:abstractNumId w:val="16"/>
  </w:num>
  <w:num w:numId="44" w16cid:durableId="2017271467">
    <w:abstractNumId w:val="4"/>
  </w:num>
  <w:num w:numId="45" w16cid:durableId="299573230">
    <w:abstractNumId w:val="22"/>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723"/>
    <w:rsid w:val="000017FA"/>
    <w:rsid w:val="00001F87"/>
    <w:rsid w:val="00002E53"/>
    <w:rsid w:val="000039BC"/>
    <w:rsid w:val="0000482F"/>
    <w:rsid w:val="000051F1"/>
    <w:rsid w:val="0000591E"/>
    <w:rsid w:val="00007008"/>
    <w:rsid w:val="0000734A"/>
    <w:rsid w:val="00007EB8"/>
    <w:rsid w:val="00012834"/>
    <w:rsid w:val="00012C2D"/>
    <w:rsid w:val="000140E0"/>
    <w:rsid w:val="0001499A"/>
    <w:rsid w:val="0001620D"/>
    <w:rsid w:val="00017D8C"/>
    <w:rsid w:val="000223B0"/>
    <w:rsid w:val="000236EB"/>
    <w:rsid w:val="00023E8F"/>
    <w:rsid w:val="00024ED6"/>
    <w:rsid w:val="00027FA3"/>
    <w:rsid w:val="00030561"/>
    <w:rsid w:val="000314CE"/>
    <w:rsid w:val="0003445F"/>
    <w:rsid w:val="00036798"/>
    <w:rsid w:val="000371FF"/>
    <w:rsid w:val="00042E71"/>
    <w:rsid w:val="00045233"/>
    <w:rsid w:val="000477C6"/>
    <w:rsid w:val="00051009"/>
    <w:rsid w:val="00052A57"/>
    <w:rsid w:val="00053864"/>
    <w:rsid w:val="00055840"/>
    <w:rsid w:val="00056B1B"/>
    <w:rsid w:val="00057C00"/>
    <w:rsid w:val="00057E74"/>
    <w:rsid w:val="00062AAC"/>
    <w:rsid w:val="00062C8B"/>
    <w:rsid w:val="000675E0"/>
    <w:rsid w:val="000705A9"/>
    <w:rsid w:val="00071995"/>
    <w:rsid w:val="00075E90"/>
    <w:rsid w:val="00081145"/>
    <w:rsid w:val="00082A81"/>
    <w:rsid w:val="00084477"/>
    <w:rsid w:val="00085F3A"/>
    <w:rsid w:val="00086C9D"/>
    <w:rsid w:val="00086FAC"/>
    <w:rsid w:val="000920E9"/>
    <w:rsid w:val="000939CD"/>
    <w:rsid w:val="00094D71"/>
    <w:rsid w:val="00094F6D"/>
    <w:rsid w:val="00096694"/>
    <w:rsid w:val="000A2588"/>
    <w:rsid w:val="000A259F"/>
    <w:rsid w:val="000A26DE"/>
    <w:rsid w:val="000A331D"/>
    <w:rsid w:val="000A4428"/>
    <w:rsid w:val="000A49FD"/>
    <w:rsid w:val="000A61A2"/>
    <w:rsid w:val="000A785D"/>
    <w:rsid w:val="000A79FC"/>
    <w:rsid w:val="000B0EAF"/>
    <w:rsid w:val="000B2575"/>
    <w:rsid w:val="000B3A93"/>
    <w:rsid w:val="000B6008"/>
    <w:rsid w:val="000B632A"/>
    <w:rsid w:val="000B7029"/>
    <w:rsid w:val="000C0C29"/>
    <w:rsid w:val="000C3C65"/>
    <w:rsid w:val="000C4139"/>
    <w:rsid w:val="000C54E7"/>
    <w:rsid w:val="000C715C"/>
    <w:rsid w:val="000C72FD"/>
    <w:rsid w:val="000D1A72"/>
    <w:rsid w:val="000D2522"/>
    <w:rsid w:val="000D3E5E"/>
    <w:rsid w:val="000D45D9"/>
    <w:rsid w:val="000D59F5"/>
    <w:rsid w:val="000D6701"/>
    <w:rsid w:val="000D69EB"/>
    <w:rsid w:val="000D6E68"/>
    <w:rsid w:val="000D73F7"/>
    <w:rsid w:val="000E2137"/>
    <w:rsid w:val="000E28E6"/>
    <w:rsid w:val="000E4E10"/>
    <w:rsid w:val="000E6A7A"/>
    <w:rsid w:val="000E7A0D"/>
    <w:rsid w:val="000F05A6"/>
    <w:rsid w:val="000F1585"/>
    <w:rsid w:val="000F2A9A"/>
    <w:rsid w:val="000F2D50"/>
    <w:rsid w:val="000F3403"/>
    <w:rsid w:val="000F45A1"/>
    <w:rsid w:val="000F5DD8"/>
    <w:rsid w:val="000F623C"/>
    <w:rsid w:val="001004CE"/>
    <w:rsid w:val="00100D66"/>
    <w:rsid w:val="00100EB3"/>
    <w:rsid w:val="00101E56"/>
    <w:rsid w:val="0010232F"/>
    <w:rsid w:val="00102FA0"/>
    <w:rsid w:val="0010413E"/>
    <w:rsid w:val="001059E3"/>
    <w:rsid w:val="00105EF9"/>
    <w:rsid w:val="00106429"/>
    <w:rsid w:val="001067D1"/>
    <w:rsid w:val="001105F1"/>
    <w:rsid w:val="00111C07"/>
    <w:rsid w:val="00114FEB"/>
    <w:rsid w:val="00115309"/>
    <w:rsid w:val="001202DE"/>
    <w:rsid w:val="0012054F"/>
    <w:rsid w:val="001231B7"/>
    <w:rsid w:val="001236D3"/>
    <w:rsid w:val="00124B10"/>
    <w:rsid w:val="001253D1"/>
    <w:rsid w:val="001303CD"/>
    <w:rsid w:val="001310B1"/>
    <w:rsid w:val="001321FB"/>
    <w:rsid w:val="00134C39"/>
    <w:rsid w:val="00140F79"/>
    <w:rsid w:val="00142455"/>
    <w:rsid w:val="00144D8E"/>
    <w:rsid w:val="00144E2B"/>
    <w:rsid w:val="0014505E"/>
    <w:rsid w:val="00146731"/>
    <w:rsid w:val="00147B34"/>
    <w:rsid w:val="00153F57"/>
    <w:rsid w:val="0015515E"/>
    <w:rsid w:val="001567B4"/>
    <w:rsid w:val="00156EB5"/>
    <w:rsid w:val="001601CC"/>
    <w:rsid w:val="00161BC4"/>
    <w:rsid w:val="00161E74"/>
    <w:rsid w:val="001629B7"/>
    <w:rsid w:val="00164599"/>
    <w:rsid w:val="00165EED"/>
    <w:rsid w:val="001675D9"/>
    <w:rsid w:val="00172CA8"/>
    <w:rsid w:val="00173B49"/>
    <w:rsid w:val="0017427D"/>
    <w:rsid w:val="00174F57"/>
    <w:rsid w:val="00175572"/>
    <w:rsid w:val="00177C7A"/>
    <w:rsid w:val="00180003"/>
    <w:rsid w:val="00184598"/>
    <w:rsid w:val="00184727"/>
    <w:rsid w:val="00184CD5"/>
    <w:rsid w:val="001853F9"/>
    <w:rsid w:val="00186487"/>
    <w:rsid w:val="00187B28"/>
    <w:rsid w:val="00187DBF"/>
    <w:rsid w:val="001900B4"/>
    <w:rsid w:val="00190EBA"/>
    <w:rsid w:val="00191EED"/>
    <w:rsid w:val="001935D3"/>
    <w:rsid w:val="0019371D"/>
    <w:rsid w:val="00194DD1"/>
    <w:rsid w:val="0019678D"/>
    <w:rsid w:val="001A641F"/>
    <w:rsid w:val="001A6ABE"/>
    <w:rsid w:val="001B380E"/>
    <w:rsid w:val="001B3B40"/>
    <w:rsid w:val="001B77BD"/>
    <w:rsid w:val="001B7F7E"/>
    <w:rsid w:val="001C1007"/>
    <w:rsid w:val="001C1905"/>
    <w:rsid w:val="001C3C7E"/>
    <w:rsid w:val="001C3D02"/>
    <w:rsid w:val="001C4A4D"/>
    <w:rsid w:val="001C4A95"/>
    <w:rsid w:val="001C6764"/>
    <w:rsid w:val="001C71AB"/>
    <w:rsid w:val="001C7678"/>
    <w:rsid w:val="001D02DD"/>
    <w:rsid w:val="001D1612"/>
    <w:rsid w:val="001D37BB"/>
    <w:rsid w:val="001D666F"/>
    <w:rsid w:val="001D72BE"/>
    <w:rsid w:val="001E1F19"/>
    <w:rsid w:val="001E386E"/>
    <w:rsid w:val="001E6D1F"/>
    <w:rsid w:val="001E76A2"/>
    <w:rsid w:val="001E7F58"/>
    <w:rsid w:val="001F2B59"/>
    <w:rsid w:val="001F7C51"/>
    <w:rsid w:val="0020158D"/>
    <w:rsid w:val="002023E9"/>
    <w:rsid w:val="00202447"/>
    <w:rsid w:val="00203626"/>
    <w:rsid w:val="00204AF1"/>
    <w:rsid w:val="00204DD3"/>
    <w:rsid w:val="002055B0"/>
    <w:rsid w:val="002069B8"/>
    <w:rsid w:val="00206C4D"/>
    <w:rsid w:val="002107D9"/>
    <w:rsid w:val="002111A8"/>
    <w:rsid w:val="00213776"/>
    <w:rsid w:val="00215901"/>
    <w:rsid w:val="002160EC"/>
    <w:rsid w:val="00220583"/>
    <w:rsid w:val="00220A26"/>
    <w:rsid w:val="0022261D"/>
    <w:rsid w:val="00222943"/>
    <w:rsid w:val="0022423A"/>
    <w:rsid w:val="0022475A"/>
    <w:rsid w:val="002254BA"/>
    <w:rsid w:val="00226FC1"/>
    <w:rsid w:val="0022796C"/>
    <w:rsid w:val="00232B60"/>
    <w:rsid w:val="002339AB"/>
    <w:rsid w:val="00233BB6"/>
    <w:rsid w:val="00235BA0"/>
    <w:rsid w:val="002402DE"/>
    <w:rsid w:val="002402F1"/>
    <w:rsid w:val="002419E9"/>
    <w:rsid w:val="00241A48"/>
    <w:rsid w:val="0024313A"/>
    <w:rsid w:val="00243BA0"/>
    <w:rsid w:val="00243C89"/>
    <w:rsid w:val="00244A92"/>
    <w:rsid w:val="0024693A"/>
    <w:rsid w:val="00247EFF"/>
    <w:rsid w:val="00250C08"/>
    <w:rsid w:val="00251A4C"/>
    <w:rsid w:val="00252EF3"/>
    <w:rsid w:val="0025385C"/>
    <w:rsid w:val="0025401B"/>
    <w:rsid w:val="0025433F"/>
    <w:rsid w:val="002557A7"/>
    <w:rsid w:val="00257F3B"/>
    <w:rsid w:val="002603DC"/>
    <w:rsid w:val="00260AAA"/>
    <w:rsid w:val="00260FC3"/>
    <w:rsid w:val="00261807"/>
    <w:rsid w:val="00261BED"/>
    <w:rsid w:val="002628AF"/>
    <w:rsid w:val="002634E5"/>
    <w:rsid w:val="00267536"/>
    <w:rsid w:val="00270970"/>
    <w:rsid w:val="00270CAB"/>
    <w:rsid w:val="00271404"/>
    <w:rsid w:val="002718A0"/>
    <w:rsid w:val="00271D9C"/>
    <w:rsid w:val="002722DB"/>
    <w:rsid w:val="00272886"/>
    <w:rsid w:val="00273E3B"/>
    <w:rsid w:val="00274B32"/>
    <w:rsid w:val="002813A7"/>
    <w:rsid w:val="0028178E"/>
    <w:rsid w:val="00282682"/>
    <w:rsid w:val="0028305A"/>
    <w:rsid w:val="00284FF0"/>
    <w:rsid w:val="00286605"/>
    <w:rsid w:val="00287B13"/>
    <w:rsid w:val="0029028F"/>
    <w:rsid w:val="00296E2A"/>
    <w:rsid w:val="002A2B8D"/>
    <w:rsid w:val="002A341E"/>
    <w:rsid w:val="002A4DE3"/>
    <w:rsid w:val="002A6F26"/>
    <w:rsid w:val="002B0F64"/>
    <w:rsid w:val="002B3565"/>
    <w:rsid w:val="002B3FDA"/>
    <w:rsid w:val="002B54AE"/>
    <w:rsid w:val="002B75BC"/>
    <w:rsid w:val="002C1A7E"/>
    <w:rsid w:val="002C2C2B"/>
    <w:rsid w:val="002C39DE"/>
    <w:rsid w:val="002C3DA2"/>
    <w:rsid w:val="002C514D"/>
    <w:rsid w:val="002C59A0"/>
    <w:rsid w:val="002C5D47"/>
    <w:rsid w:val="002C6390"/>
    <w:rsid w:val="002C6440"/>
    <w:rsid w:val="002C7309"/>
    <w:rsid w:val="002D2E5D"/>
    <w:rsid w:val="002D4FD8"/>
    <w:rsid w:val="002E0552"/>
    <w:rsid w:val="002E05D6"/>
    <w:rsid w:val="002E25E7"/>
    <w:rsid w:val="002E2DFD"/>
    <w:rsid w:val="002E333F"/>
    <w:rsid w:val="002E33E8"/>
    <w:rsid w:val="002E5CED"/>
    <w:rsid w:val="002F0229"/>
    <w:rsid w:val="002F070B"/>
    <w:rsid w:val="002F37D7"/>
    <w:rsid w:val="002F4007"/>
    <w:rsid w:val="002F522C"/>
    <w:rsid w:val="002F5480"/>
    <w:rsid w:val="002F57FD"/>
    <w:rsid w:val="00300025"/>
    <w:rsid w:val="00300286"/>
    <w:rsid w:val="003012CD"/>
    <w:rsid w:val="00305C37"/>
    <w:rsid w:val="00305D6A"/>
    <w:rsid w:val="0030731D"/>
    <w:rsid w:val="003077B4"/>
    <w:rsid w:val="00310388"/>
    <w:rsid w:val="0031109A"/>
    <w:rsid w:val="00311288"/>
    <w:rsid w:val="003114A1"/>
    <w:rsid w:val="00311811"/>
    <w:rsid w:val="003119F9"/>
    <w:rsid w:val="003160D6"/>
    <w:rsid w:val="00316C63"/>
    <w:rsid w:val="00320671"/>
    <w:rsid w:val="00320B93"/>
    <w:rsid w:val="003257D9"/>
    <w:rsid w:val="003265A2"/>
    <w:rsid w:val="00327FF3"/>
    <w:rsid w:val="0033142A"/>
    <w:rsid w:val="0033142F"/>
    <w:rsid w:val="00332AC7"/>
    <w:rsid w:val="00334637"/>
    <w:rsid w:val="00334B20"/>
    <w:rsid w:val="00335AE9"/>
    <w:rsid w:val="0033645E"/>
    <w:rsid w:val="00336661"/>
    <w:rsid w:val="00336980"/>
    <w:rsid w:val="0034022D"/>
    <w:rsid w:val="00343A86"/>
    <w:rsid w:val="0034462A"/>
    <w:rsid w:val="00345528"/>
    <w:rsid w:val="003456A2"/>
    <w:rsid w:val="00350D55"/>
    <w:rsid w:val="0035322F"/>
    <w:rsid w:val="003537E3"/>
    <w:rsid w:val="003539C1"/>
    <w:rsid w:val="00355553"/>
    <w:rsid w:val="00360690"/>
    <w:rsid w:val="003624D3"/>
    <w:rsid w:val="00362DE2"/>
    <w:rsid w:val="00363046"/>
    <w:rsid w:val="003647F7"/>
    <w:rsid w:val="00365075"/>
    <w:rsid w:val="003668BB"/>
    <w:rsid w:val="00367F1C"/>
    <w:rsid w:val="00371DAE"/>
    <w:rsid w:val="00372BAB"/>
    <w:rsid w:val="00376559"/>
    <w:rsid w:val="00380368"/>
    <w:rsid w:val="00381FDE"/>
    <w:rsid w:val="00384A4A"/>
    <w:rsid w:val="0038779D"/>
    <w:rsid w:val="00391177"/>
    <w:rsid w:val="00391D2D"/>
    <w:rsid w:val="003936D2"/>
    <w:rsid w:val="00394A0B"/>
    <w:rsid w:val="00394B9E"/>
    <w:rsid w:val="0039549F"/>
    <w:rsid w:val="003955C4"/>
    <w:rsid w:val="0039562B"/>
    <w:rsid w:val="0039583B"/>
    <w:rsid w:val="00396CF3"/>
    <w:rsid w:val="003975AD"/>
    <w:rsid w:val="00397660"/>
    <w:rsid w:val="003A0100"/>
    <w:rsid w:val="003A1B84"/>
    <w:rsid w:val="003A2738"/>
    <w:rsid w:val="003A74CA"/>
    <w:rsid w:val="003B0830"/>
    <w:rsid w:val="003B0BA2"/>
    <w:rsid w:val="003B260B"/>
    <w:rsid w:val="003B46DC"/>
    <w:rsid w:val="003B475F"/>
    <w:rsid w:val="003B620B"/>
    <w:rsid w:val="003B7156"/>
    <w:rsid w:val="003C2ED7"/>
    <w:rsid w:val="003C470A"/>
    <w:rsid w:val="003C5B59"/>
    <w:rsid w:val="003D15D4"/>
    <w:rsid w:val="003D2D38"/>
    <w:rsid w:val="003D30B4"/>
    <w:rsid w:val="003D4A58"/>
    <w:rsid w:val="003D7ED4"/>
    <w:rsid w:val="003E024E"/>
    <w:rsid w:val="003E083D"/>
    <w:rsid w:val="003E08D1"/>
    <w:rsid w:val="003E2FB0"/>
    <w:rsid w:val="003E57C9"/>
    <w:rsid w:val="003E6425"/>
    <w:rsid w:val="003E7060"/>
    <w:rsid w:val="003F0CE1"/>
    <w:rsid w:val="003F0E14"/>
    <w:rsid w:val="003F0F63"/>
    <w:rsid w:val="003F15DB"/>
    <w:rsid w:val="003F1BCA"/>
    <w:rsid w:val="003F4EB0"/>
    <w:rsid w:val="003F5C89"/>
    <w:rsid w:val="00403C3E"/>
    <w:rsid w:val="00404672"/>
    <w:rsid w:val="004058DB"/>
    <w:rsid w:val="004059D0"/>
    <w:rsid w:val="00407B15"/>
    <w:rsid w:val="004108C3"/>
    <w:rsid w:val="00410A25"/>
    <w:rsid w:val="0041108C"/>
    <w:rsid w:val="004122A9"/>
    <w:rsid w:val="004125A8"/>
    <w:rsid w:val="00412C65"/>
    <w:rsid w:val="00412D96"/>
    <w:rsid w:val="0041327C"/>
    <w:rsid w:val="00415A15"/>
    <w:rsid w:val="00415C89"/>
    <w:rsid w:val="00416E97"/>
    <w:rsid w:val="0041704C"/>
    <w:rsid w:val="00417EED"/>
    <w:rsid w:val="0042104B"/>
    <w:rsid w:val="0042422A"/>
    <w:rsid w:val="00424C4C"/>
    <w:rsid w:val="00425CB1"/>
    <w:rsid w:val="00427811"/>
    <w:rsid w:val="00427A8D"/>
    <w:rsid w:val="0043019D"/>
    <w:rsid w:val="00430B0D"/>
    <w:rsid w:val="00433CAA"/>
    <w:rsid w:val="004360DB"/>
    <w:rsid w:val="00442C85"/>
    <w:rsid w:val="00445BB7"/>
    <w:rsid w:val="00445F37"/>
    <w:rsid w:val="00450E6E"/>
    <w:rsid w:val="004517A6"/>
    <w:rsid w:val="004518AB"/>
    <w:rsid w:val="004518C0"/>
    <w:rsid w:val="00452038"/>
    <w:rsid w:val="004542DC"/>
    <w:rsid w:val="004548CD"/>
    <w:rsid w:val="00456CB3"/>
    <w:rsid w:val="004572A7"/>
    <w:rsid w:val="00460EAD"/>
    <w:rsid w:val="00461A34"/>
    <w:rsid w:val="0046248D"/>
    <w:rsid w:val="00462A0A"/>
    <w:rsid w:val="00462A63"/>
    <w:rsid w:val="004633F1"/>
    <w:rsid w:val="00463A70"/>
    <w:rsid w:val="00464242"/>
    <w:rsid w:val="00464397"/>
    <w:rsid w:val="00465EC8"/>
    <w:rsid w:val="004673C4"/>
    <w:rsid w:val="00467751"/>
    <w:rsid w:val="004700D4"/>
    <w:rsid w:val="00470A7A"/>
    <w:rsid w:val="00470AF6"/>
    <w:rsid w:val="00471A6E"/>
    <w:rsid w:val="004731D9"/>
    <w:rsid w:val="00474019"/>
    <w:rsid w:val="00474538"/>
    <w:rsid w:val="00474E4C"/>
    <w:rsid w:val="00474E73"/>
    <w:rsid w:val="00476B73"/>
    <w:rsid w:val="00476ED1"/>
    <w:rsid w:val="00482662"/>
    <w:rsid w:val="004829B9"/>
    <w:rsid w:val="0048648B"/>
    <w:rsid w:val="0049061B"/>
    <w:rsid w:val="004917BF"/>
    <w:rsid w:val="00491C3E"/>
    <w:rsid w:val="0049224F"/>
    <w:rsid w:val="0049225E"/>
    <w:rsid w:val="00494387"/>
    <w:rsid w:val="004949AC"/>
    <w:rsid w:val="00496426"/>
    <w:rsid w:val="00496C52"/>
    <w:rsid w:val="004A0FDB"/>
    <w:rsid w:val="004A1E88"/>
    <w:rsid w:val="004A27DB"/>
    <w:rsid w:val="004A34D1"/>
    <w:rsid w:val="004A3AB4"/>
    <w:rsid w:val="004A528D"/>
    <w:rsid w:val="004A7124"/>
    <w:rsid w:val="004A7D3E"/>
    <w:rsid w:val="004B0E67"/>
    <w:rsid w:val="004B15BE"/>
    <w:rsid w:val="004B2137"/>
    <w:rsid w:val="004B3886"/>
    <w:rsid w:val="004B6E84"/>
    <w:rsid w:val="004B7143"/>
    <w:rsid w:val="004B720F"/>
    <w:rsid w:val="004B726A"/>
    <w:rsid w:val="004C08E4"/>
    <w:rsid w:val="004C0976"/>
    <w:rsid w:val="004C1B53"/>
    <w:rsid w:val="004C1D78"/>
    <w:rsid w:val="004C34C6"/>
    <w:rsid w:val="004C3C1A"/>
    <w:rsid w:val="004C4200"/>
    <w:rsid w:val="004C6E3F"/>
    <w:rsid w:val="004D05F3"/>
    <w:rsid w:val="004D0EE2"/>
    <w:rsid w:val="004D2468"/>
    <w:rsid w:val="004D4220"/>
    <w:rsid w:val="004D4AE3"/>
    <w:rsid w:val="004D4FBA"/>
    <w:rsid w:val="004D635B"/>
    <w:rsid w:val="004D66A3"/>
    <w:rsid w:val="004D68FB"/>
    <w:rsid w:val="004E19AE"/>
    <w:rsid w:val="004E1BF6"/>
    <w:rsid w:val="004E2379"/>
    <w:rsid w:val="004E2875"/>
    <w:rsid w:val="004E2F35"/>
    <w:rsid w:val="004E5602"/>
    <w:rsid w:val="004E617D"/>
    <w:rsid w:val="004E6D06"/>
    <w:rsid w:val="004F0494"/>
    <w:rsid w:val="004F22DE"/>
    <w:rsid w:val="004F4445"/>
    <w:rsid w:val="004F4774"/>
    <w:rsid w:val="004F4C5F"/>
    <w:rsid w:val="004F56ED"/>
    <w:rsid w:val="004F6003"/>
    <w:rsid w:val="004F662C"/>
    <w:rsid w:val="004F686E"/>
    <w:rsid w:val="004F736C"/>
    <w:rsid w:val="004F7666"/>
    <w:rsid w:val="00502BF4"/>
    <w:rsid w:val="00502F76"/>
    <w:rsid w:val="00503B1E"/>
    <w:rsid w:val="00506F24"/>
    <w:rsid w:val="00507C8C"/>
    <w:rsid w:val="00507E2C"/>
    <w:rsid w:val="00513F33"/>
    <w:rsid w:val="00514E33"/>
    <w:rsid w:val="00515CA2"/>
    <w:rsid w:val="0051640D"/>
    <w:rsid w:val="0051642B"/>
    <w:rsid w:val="0051774E"/>
    <w:rsid w:val="00517B06"/>
    <w:rsid w:val="00520182"/>
    <w:rsid w:val="00520922"/>
    <w:rsid w:val="0052158B"/>
    <w:rsid w:val="00522338"/>
    <w:rsid w:val="00522F3F"/>
    <w:rsid w:val="005230CF"/>
    <w:rsid w:val="0052366E"/>
    <w:rsid w:val="005250C2"/>
    <w:rsid w:val="0052552E"/>
    <w:rsid w:val="005277CB"/>
    <w:rsid w:val="00527ED4"/>
    <w:rsid w:val="0053225F"/>
    <w:rsid w:val="00533C3F"/>
    <w:rsid w:val="00534853"/>
    <w:rsid w:val="00534932"/>
    <w:rsid w:val="00536CFC"/>
    <w:rsid w:val="00536FB4"/>
    <w:rsid w:val="0054028E"/>
    <w:rsid w:val="00540994"/>
    <w:rsid w:val="00541099"/>
    <w:rsid w:val="0054210E"/>
    <w:rsid w:val="00542D51"/>
    <w:rsid w:val="00545318"/>
    <w:rsid w:val="00550D10"/>
    <w:rsid w:val="005510AC"/>
    <w:rsid w:val="00551230"/>
    <w:rsid w:val="005531D6"/>
    <w:rsid w:val="005542F9"/>
    <w:rsid w:val="00554998"/>
    <w:rsid w:val="00557E37"/>
    <w:rsid w:val="00560C49"/>
    <w:rsid w:val="00560D00"/>
    <w:rsid w:val="005615CA"/>
    <w:rsid w:val="005631E0"/>
    <w:rsid w:val="00563410"/>
    <w:rsid w:val="005706CC"/>
    <w:rsid w:val="00570B4D"/>
    <w:rsid w:val="00571737"/>
    <w:rsid w:val="00571C32"/>
    <w:rsid w:val="00572AAD"/>
    <w:rsid w:val="005747FF"/>
    <w:rsid w:val="00575B65"/>
    <w:rsid w:val="00581915"/>
    <w:rsid w:val="00583138"/>
    <w:rsid w:val="005861E7"/>
    <w:rsid w:val="00586620"/>
    <w:rsid w:val="00587FE6"/>
    <w:rsid w:val="00592B3C"/>
    <w:rsid w:val="00593E62"/>
    <w:rsid w:val="00594055"/>
    <w:rsid w:val="0059523B"/>
    <w:rsid w:val="00596883"/>
    <w:rsid w:val="005A3A2A"/>
    <w:rsid w:val="005A3DFF"/>
    <w:rsid w:val="005A69E4"/>
    <w:rsid w:val="005B2EC4"/>
    <w:rsid w:val="005B342E"/>
    <w:rsid w:val="005C041A"/>
    <w:rsid w:val="005C0B6A"/>
    <w:rsid w:val="005C2CA2"/>
    <w:rsid w:val="005C40CA"/>
    <w:rsid w:val="005C6308"/>
    <w:rsid w:val="005C7219"/>
    <w:rsid w:val="005C79C1"/>
    <w:rsid w:val="005D01E1"/>
    <w:rsid w:val="005D1319"/>
    <w:rsid w:val="005D2E05"/>
    <w:rsid w:val="005D3368"/>
    <w:rsid w:val="005D46BE"/>
    <w:rsid w:val="005D599F"/>
    <w:rsid w:val="005D77EC"/>
    <w:rsid w:val="005E00E1"/>
    <w:rsid w:val="005E0A33"/>
    <w:rsid w:val="005E0D92"/>
    <w:rsid w:val="005E1588"/>
    <w:rsid w:val="005E2A69"/>
    <w:rsid w:val="005E3957"/>
    <w:rsid w:val="005E4007"/>
    <w:rsid w:val="005E5228"/>
    <w:rsid w:val="005E5646"/>
    <w:rsid w:val="005E6DED"/>
    <w:rsid w:val="005F0AA5"/>
    <w:rsid w:val="005F0F77"/>
    <w:rsid w:val="005F19F3"/>
    <w:rsid w:val="005F2440"/>
    <w:rsid w:val="005F251F"/>
    <w:rsid w:val="005F2BAD"/>
    <w:rsid w:val="005F385B"/>
    <w:rsid w:val="005F44AA"/>
    <w:rsid w:val="005F4602"/>
    <w:rsid w:val="005F4E56"/>
    <w:rsid w:val="005F7017"/>
    <w:rsid w:val="005F765E"/>
    <w:rsid w:val="00602411"/>
    <w:rsid w:val="00602501"/>
    <w:rsid w:val="006026B5"/>
    <w:rsid w:val="0060380A"/>
    <w:rsid w:val="006046BD"/>
    <w:rsid w:val="006046FC"/>
    <w:rsid w:val="006048E2"/>
    <w:rsid w:val="00604FB9"/>
    <w:rsid w:val="00607213"/>
    <w:rsid w:val="00607A89"/>
    <w:rsid w:val="00607F00"/>
    <w:rsid w:val="00612459"/>
    <w:rsid w:val="006134B9"/>
    <w:rsid w:val="00613FF3"/>
    <w:rsid w:val="0061403D"/>
    <w:rsid w:val="00614CDB"/>
    <w:rsid w:val="00616733"/>
    <w:rsid w:val="0061694F"/>
    <w:rsid w:val="00620F65"/>
    <w:rsid w:val="00621E91"/>
    <w:rsid w:val="00622B4D"/>
    <w:rsid w:val="00622B6D"/>
    <w:rsid w:val="00624210"/>
    <w:rsid w:val="00625925"/>
    <w:rsid w:val="00626805"/>
    <w:rsid w:val="00631373"/>
    <w:rsid w:val="00631FD1"/>
    <w:rsid w:val="00632710"/>
    <w:rsid w:val="00632FDD"/>
    <w:rsid w:val="00633106"/>
    <w:rsid w:val="0063416C"/>
    <w:rsid w:val="0063438C"/>
    <w:rsid w:val="006345E6"/>
    <w:rsid w:val="00635177"/>
    <w:rsid w:val="0063599F"/>
    <w:rsid w:val="00635BB7"/>
    <w:rsid w:val="006369B8"/>
    <w:rsid w:val="00637642"/>
    <w:rsid w:val="0064139E"/>
    <w:rsid w:val="00641621"/>
    <w:rsid w:val="00643FFF"/>
    <w:rsid w:val="006441E1"/>
    <w:rsid w:val="00644838"/>
    <w:rsid w:val="00644CE6"/>
    <w:rsid w:val="006473A8"/>
    <w:rsid w:val="006507ED"/>
    <w:rsid w:val="00650E04"/>
    <w:rsid w:val="006510F8"/>
    <w:rsid w:val="00651B90"/>
    <w:rsid w:val="00652C98"/>
    <w:rsid w:val="006546FB"/>
    <w:rsid w:val="0065682D"/>
    <w:rsid w:val="00657DFC"/>
    <w:rsid w:val="00660363"/>
    <w:rsid w:val="00660E60"/>
    <w:rsid w:val="006631C9"/>
    <w:rsid w:val="006642B4"/>
    <w:rsid w:val="00665A16"/>
    <w:rsid w:val="00665BDA"/>
    <w:rsid w:val="00665F58"/>
    <w:rsid w:val="006703A5"/>
    <w:rsid w:val="00670686"/>
    <w:rsid w:val="00670FB3"/>
    <w:rsid w:val="006720C3"/>
    <w:rsid w:val="00672CA2"/>
    <w:rsid w:val="006733E5"/>
    <w:rsid w:val="006734BD"/>
    <w:rsid w:val="006756B0"/>
    <w:rsid w:val="00676584"/>
    <w:rsid w:val="00677506"/>
    <w:rsid w:val="00677A25"/>
    <w:rsid w:val="006814B3"/>
    <w:rsid w:val="00682222"/>
    <w:rsid w:val="00682CF8"/>
    <w:rsid w:val="0068454F"/>
    <w:rsid w:val="00685ED1"/>
    <w:rsid w:val="0068649D"/>
    <w:rsid w:val="00686EBA"/>
    <w:rsid w:val="00687641"/>
    <w:rsid w:val="006901C3"/>
    <w:rsid w:val="006911E2"/>
    <w:rsid w:val="0069249E"/>
    <w:rsid w:val="00692E91"/>
    <w:rsid w:val="0069357A"/>
    <w:rsid w:val="0069386A"/>
    <w:rsid w:val="00695832"/>
    <w:rsid w:val="00695E03"/>
    <w:rsid w:val="006A0781"/>
    <w:rsid w:val="006A0B45"/>
    <w:rsid w:val="006A2C9D"/>
    <w:rsid w:val="006A4247"/>
    <w:rsid w:val="006A4E8D"/>
    <w:rsid w:val="006A585C"/>
    <w:rsid w:val="006B06CA"/>
    <w:rsid w:val="006B0B61"/>
    <w:rsid w:val="006B0EDA"/>
    <w:rsid w:val="006B1003"/>
    <w:rsid w:val="006B2A77"/>
    <w:rsid w:val="006B5B3E"/>
    <w:rsid w:val="006C03ED"/>
    <w:rsid w:val="006C1CB5"/>
    <w:rsid w:val="006C23C2"/>
    <w:rsid w:val="006C30E2"/>
    <w:rsid w:val="006C5449"/>
    <w:rsid w:val="006D052E"/>
    <w:rsid w:val="006D1782"/>
    <w:rsid w:val="006D24C1"/>
    <w:rsid w:val="006D35E7"/>
    <w:rsid w:val="006D4AB9"/>
    <w:rsid w:val="006D57B3"/>
    <w:rsid w:val="006D6F5A"/>
    <w:rsid w:val="006D7ECE"/>
    <w:rsid w:val="006E035D"/>
    <w:rsid w:val="006E04DB"/>
    <w:rsid w:val="006E0643"/>
    <w:rsid w:val="006E283C"/>
    <w:rsid w:val="006E32AD"/>
    <w:rsid w:val="006E353E"/>
    <w:rsid w:val="006E364E"/>
    <w:rsid w:val="006E5273"/>
    <w:rsid w:val="006E5BD2"/>
    <w:rsid w:val="006E717E"/>
    <w:rsid w:val="006F0508"/>
    <w:rsid w:val="006F0FA9"/>
    <w:rsid w:val="006F3217"/>
    <w:rsid w:val="006F34A1"/>
    <w:rsid w:val="006F6104"/>
    <w:rsid w:val="006F70C4"/>
    <w:rsid w:val="00701633"/>
    <w:rsid w:val="007023FE"/>
    <w:rsid w:val="00702A76"/>
    <w:rsid w:val="00704569"/>
    <w:rsid w:val="007047F5"/>
    <w:rsid w:val="007062F6"/>
    <w:rsid w:val="00706604"/>
    <w:rsid w:val="00707368"/>
    <w:rsid w:val="007074C6"/>
    <w:rsid w:val="00710E4D"/>
    <w:rsid w:val="00713142"/>
    <w:rsid w:val="00713A66"/>
    <w:rsid w:val="00714E12"/>
    <w:rsid w:val="00721566"/>
    <w:rsid w:val="00723CF2"/>
    <w:rsid w:val="00724A49"/>
    <w:rsid w:val="007268C8"/>
    <w:rsid w:val="00726A94"/>
    <w:rsid w:val="0073196E"/>
    <w:rsid w:val="00731BF7"/>
    <w:rsid w:val="00732599"/>
    <w:rsid w:val="007359A2"/>
    <w:rsid w:val="007372AA"/>
    <w:rsid w:val="0074033E"/>
    <w:rsid w:val="00740CD0"/>
    <w:rsid w:val="0074172E"/>
    <w:rsid w:val="00741E85"/>
    <w:rsid w:val="007428D0"/>
    <w:rsid w:val="007430FE"/>
    <w:rsid w:val="00743B72"/>
    <w:rsid w:val="00744439"/>
    <w:rsid w:val="007459E3"/>
    <w:rsid w:val="00745AEC"/>
    <w:rsid w:val="007474FF"/>
    <w:rsid w:val="00747DF5"/>
    <w:rsid w:val="007503B4"/>
    <w:rsid w:val="007506FA"/>
    <w:rsid w:val="00750797"/>
    <w:rsid w:val="00751267"/>
    <w:rsid w:val="0075486E"/>
    <w:rsid w:val="007550F6"/>
    <w:rsid w:val="0075605D"/>
    <w:rsid w:val="007562A7"/>
    <w:rsid w:val="00756D99"/>
    <w:rsid w:val="00760511"/>
    <w:rsid w:val="0076077F"/>
    <w:rsid w:val="00761B0A"/>
    <w:rsid w:val="00762999"/>
    <w:rsid w:val="0076382B"/>
    <w:rsid w:val="007705F6"/>
    <w:rsid w:val="00772F78"/>
    <w:rsid w:val="0077399E"/>
    <w:rsid w:val="007745CA"/>
    <w:rsid w:val="0077471C"/>
    <w:rsid w:val="00774888"/>
    <w:rsid w:val="00780898"/>
    <w:rsid w:val="00782132"/>
    <w:rsid w:val="00784AD9"/>
    <w:rsid w:val="00786407"/>
    <w:rsid w:val="007871C3"/>
    <w:rsid w:val="0079077D"/>
    <w:rsid w:val="00791B7C"/>
    <w:rsid w:val="00792748"/>
    <w:rsid w:val="00794B1A"/>
    <w:rsid w:val="00795609"/>
    <w:rsid w:val="007958EE"/>
    <w:rsid w:val="00797B55"/>
    <w:rsid w:val="007A0941"/>
    <w:rsid w:val="007A0978"/>
    <w:rsid w:val="007A0CEF"/>
    <w:rsid w:val="007A0D0B"/>
    <w:rsid w:val="007A1688"/>
    <w:rsid w:val="007A2FCC"/>
    <w:rsid w:val="007A402F"/>
    <w:rsid w:val="007A5334"/>
    <w:rsid w:val="007A66D1"/>
    <w:rsid w:val="007B0086"/>
    <w:rsid w:val="007B107A"/>
    <w:rsid w:val="007B17C2"/>
    <w:rsid w:val="007B18F1"/>
    <w:rsid w:val="007B29CE"/>
    <w:rsid w:val="007B3FBC"/>
    <w:rsid w:val="007C0075"/>
    <w:rsid w:val="007C1577"/>
    <w:rsid w:val="007C2BDC"/>
    <w:rsid w:val="007C3A05"/>
    <w:rsid w:val="007C49F8"/>
    <w:rsid w:val="007C52DF"/>
    <w:rsid w:val="007C6212"/>
    <w:rsid w:val="007C69E3"/>
    <w:rsid w:val="007C7625"/>
    <w:rsid w:val="007C7F7D"/>
    <w:rsid w:val="007D42C2"/>
    <w:rsid w:val="007D4E75"/>
    <w:rsid w:val="007D779A"/>
    <w:rsid w:val="007D7AB9"/>
    <w:rsid w:val="007E2548"/>
    <w:rsid w:val="007E38E8"/>
    <w:rsid w:val="007E40FC"/>
    <w:rsid w:val="007E4512"/>
    <w:rsid w:val="007E5D97"/>
    <w:rsid w:val="007E600B"/>
    <w:rsid w:val="007E7D32"/>
    <w:rsid w:val="007F06F2"/>
    <w:rsid w:val="007F1F95"/>
    <w:rsid w:val="007F286B"/>
    <w:rsid w:val="007F39FA"/>
    <w:rsid w:val="007F3A95"/>
    <w:rsid w:val="007F3C1D"/>
    <w:rsid w:val="007F3ED2"/>
    <w:rsid w:val="007F400F"/>
    <w:rsid w:val="007F739A"/>
    <w:rsid w:val="007F7D92"/>
    <w:rsid w:val="008006C4"/>
    <w:rsid w:val="00800FED"/>
    <w:rsid w:val="00803659"/>
    <w:rsid w:val="00803D70"/>
    <w:rsid w:val="00804053"/>
    <w:rsid w:val="00804248"/>
    <w:rsid w:val="008042E0"/>
    <w:rsid w:val="008043A9"/>
    <w:rsid w:val="00805207"/>
    <w:rsid w:val="00810105"/>
    <w:rsid w:val="00810184"/>
    <w:rsid w:val="00810BFE"/>
    <w:rsid w:val="008111CD"/>
    <w:rsid w:val="0081663D"/>
    <w:rsid w:val="008205BC"/>
    <w:rsid w:val="00820C1B"/>
    <w:rsid w:val="00820CF0"/>
    <w:rsid w:val="0082162F"/>
    <w:rsid w:val="00821FCC"/>
    <w:rsid w:val="0082226B"/>
    <w:rsid w:val="00822FD6"/>
    <w:rsid w:val="00823130"/>
    <w:rsid w:val="0082578E"/>
    <w:rsid w:val="008262C2"/>
    <w:rsid w:val="0082649A"/>
    <w:rsid w:val="00826597"/>
    <w:rsid w:val="00826C48"/>
    <w:rsid w:val="00827B0C"/>
    <w:rsid w:val="008303E5"/>
    <w:rsid w:val="00831EAC"/>
    <w:rsid w:val="00834A0C"/>
    <w:rsid w:val="00836BDD"/>
    <w:rsid w:val="00836F1F"/>
    <w:rsid w:val="00836FBF"/>
    <w:rsid w:val="00840F36"/>
    <w:rsid w:val="00842168"/>
    <w:rsid w:val="00843908"/>
    <w:rsid w:val="00843AB9"/>
    <w:rsid w:val="00845AB7"/>
    <w:rsid w:val="00846046"/>
    <w:rsid w:val="008479FD"/>
    <w:rsid w:val="008508E2"/>
    <w:rsid w:val="00850A5F"/>
    <w:rsid w:val="0085126E"/>
    <w:rsid w:val="008517AC"/>
    <w:rsid w:val="00851A1C"/>
    <w:rsid w:val="00852049"/>
    <w:rsid w:val="008523E9"/>
    <w:rsid w:val="0085387D"/>
    <w:rsid w:val="008538DF"/>
    <w:rsid w:val="00853ACB"/>
    <w:rsid w:val="00853F28"/>
    <w:rsid w:val="0085649B"/>
    <w:rsid w:val="0085760B"/>
    <w:rsid w:val="00857F62"/>
    <w:rsid w:val="00860FB0"/>
    <w:rsid w:val="00861735"/>
    <w:rsid w:val="00863430"/>
    <w:rsid w:val="008636D5"/>
    <w:rsid w:val="00863C09"/>
    <w:rsid w:val="008644E3"/>
    <w:rsid w:val="00864C8A"/>
    <w:rsid w:val="008702B3"/>
    <w:rsid w:val="00871486"/>
    <w:rsid w:val="00875963"/>
    <w:rsid w:val="00875E81"/>
    <w:rsid w:val="00880A4E"/>
    <w:rsid w:val="00880F6A"/>
    <w:rsid w:val="0088139A"/>
    <w:rsid w:val="00881FE3"/>
    <w:rsid w:val="00884387"/>
    <w:rsid w:val="00884AD3"/>
    <w:rsid w:val="0088558A"/>
    <w:rsid w:val="00886917"/>
    <w:rsid w:val="00892595"/>
    <w:rsid w:val="008934EE"/>
    <w:rsid w:val="008949CD"/>
    <w:rsid w:val="008977F6"/>
    <w:rsid w:val="00897AC3"/>
    <w:rsid w:val="00897D57"/>
    <w:rsid w:val="008A00DB"/>
    <w:rsid w:val="008A0E66"/>
    <w:rsid w:val="008A2645"/>
    <w:rsid w:val="008A30FB"/>
    <w:rsid w:val="008A34BD"/>
    <w:rsid w:val="008A43BA"/>
    <w:rsid w:val="008A6167"/>
    <w:rsid w:val="008A6935"/>
    <w:rsid w:val="008A7941"/>
    <w:rsid w:val="008B0792"/>
    <w:rsid w:val="008B083E"/>
    <w:rsid w:val="008B2FFC"/>
    <w:rsid w:val="008B3322"/>
    <w:rsid w:val="008B42C1"/>
    <w:rsid w:val="008B4F02"/>
    <w:rsid w:val="008B5B74"/>
    <w:rsid w:val="008B787E"/>
    <w:rsid w:val="008C0581"/>
    <w:rsid w:val="008C0E2C"/>
    <w:rsid w:val="008C1062"/>
    <w:rsid w:val="008C4F3D"/>
    <w:rsid w:val="008C56E8"/>
    <w:rsid w:val="008C5A8C"/>
    <w:rsid w:val="008C636A"/>
    <w:rsid w:val="008D1382"/>
    <w:rsid w:val="008D3C60"/>
    <w:rsid w:val="008D4F4A"/>
    <w:rsid w:val="008E2EDC"/>
    <w:rsid w:val="008E3B00"/>
    <w:rsid w:val="008E5862"/>
    <w:rsid w:val="008E702E"/>
    <w:rsid w:val="008E7BF2"/>
    <w:rsid w:val="008F2FEE"/>
    <w:rsid w:val="008F3DF9"/>
    <w:rsid w:val="008F4A68"/>
    <w:rsid w:val="008F5421"/>
    <w:rsid w:val="008F5625"/>
    <w:rsid w:val="008F56A7"/>
    <w:rsid w:val="008F5FA0"/>
    <w:rsid w:val="008F613D"/>
    <w:rsid w:val="008F619E"/>
    <w:rsid w:val="008F69B6"/>
    <w:rsid w:val="008F6E24"/>
    <w:rsid w:val="00901960"/>
    <w:rsid w:val="009024F8"/>
    <w:rsid w:val="00903054"/>
    <w:rsid w:val="00904433"/>
    <w:rsid w:val="00906F94"/>
    <w:rsid w:val="00911857"/>
    <w:rsid w:val="0091232D"/>
    <w:rsid w:val="00912D87"/>
    <w:rsid w:val="00912DD3"/>
    <w:rsid w:val="009142D9"/>
    <w:rsid w:val="009143BD"/>
    <w:rsid w:val="009144C6"/>
    <w:rsid w:val="00914E77"/>
    <w:rsid w:val="00915AB5"/>
    <w:rsid w:val="00916393"/>
    <w:rsid w:val="0091790E"/>
    <w:rsid w:val="00921AAD"/>
    <w:rsid w:val="0092247C"/>
    <w:rsid w:val="009237C1"/>
    <w:rsid w:val="0092395F"/>
    <w:rsid w:val="00925832"/>
    <w:rsid w:val="009264DB"/>
    <w:rsid w:val="009276C4"/>
    <w:rsid w:val="00927AEA"/>
    <w:rsid w:val="00930EBE"/>
    <w:rsid w:val="0093192E"/>
    <w:rsid w:val="0093249D"/>
    <w:rsid w:val="009333C0"/>
    <w:rsid w:val="009366D5"/>
    <w:rsid w:val="009402FE"/>
    <w:rsid w:val="009403BA"/>
    <w:rsid w:val="00940B45"/>
    <w:rsid w:val="009418D2"/>
    <w:rsid w:val="009419AA"/>
    <w:rsid w:val="00942065"/>
    <w:rsid w:val="009430B1"/>
    <w:rsid w:val="00943E54"/>
    <w:rsid w:val="0094471C"/>
    <w:rsid w:val="009508A6"/>
    <w:rsid w:val="00951B5E"/>
    <w:rsid w:val="00951F34"/>
    <w:rsid w:val="00954E12"/>
    <w:rsid w:val="00957C67"/>
    <w:rsid w:val="00957ED4"/>
    <w:rsid w:val="0096288F"/>
    <w:rsid w:val="00963588"/>
    <w:rsid w:val="00963B8C"/>
    <w:rsid w:val="00963C57"/>
    <w:rsid w:val="009655EE"/>
    <w:rsid w:val="00971419"/>
    <w:rsid w:val="009716F7"/>
    <w:rsid w:val="00971A14"/>
    <w:rsid w:val="009720A2"/>
    <w:rsid w:val="009756E7"/>
    <w:rsid w:val="009773C5"/>
    <w:rsid w:val="0097775B"/>
    <w:rsid w:val="00977D0A"/>
    <w:rsid w:val="00982088"/>
    <w:rsid w:val="00982433"/>
    <w:rsid w:val="009830EB"/>
    <w:rsid w:val="00985364"/>
    <w:rsid w:val="0099128B"/>
    <w:rsid w:val="009919F7"/>
    <w:rsid w:val="00993F22"/>
    <w:rsid w:val="00997438"/>
    <w:rsid w:val="009A470D"/>
    <w:rsid w:val="009A5447"/>
    <w:rsid w:val="009A57DD"/>
    <w:rsid w:val="009B070F"/>
    <w:rsid w:val="009B2878"/>
    <w:rsid w:val="009B2A82"/>
    <w:rsid w:val="009B31FE"/>
    <w:rsid w:val="009B3461"/>
    <w:rsid w:val="009B3CF0"/>
    <w:rsid w:val="009B428E"/>
    <w:rsid w:val="009B554C"/>
    <w:rsid w:val="009B772D"/>
    <w:rsid w:val="009C04CA"/>
    <w:rsid w:val="009C1B3C"/>
    <w:rsid w:val="009C24D9"/>
    <w:rsid w:val="009C3628"/>
    <w:rsid w:val="009C3874"/>
    <w:rsid w:val="009C6280"/>
    <w:rsid w:val="009C7E8C"/>
    <w:rsid w:val="009D1823"/>
    <w:rsid w:val="009D26DF"/>
    <w:rsid w:val="009D5891"/>
    <w:rsid w:val="009D6CD2"/>
    <w:rsid w:val="009D7C09"/>
    <w:rsid w:val="009D7F75"/>
    <w:rsid w:val="009E31E9"/>
    <w:rsid w:val="009E3B82"/>
    <w:rsid w:val="009E545D"/>
    <w:rsid w:val="009E5AC3"/>
    <w:rsid w:val="009E5B4D"/>
    <w:rsid w:val="009E630D"/>
    <w:rsid w:val="009E6313"/>
    <w:rsid w:val="009E7D24"/>
    <w:rsid w:val="009F04CF"/>
    <w:rsid w:val="009F34D5"/>
    <w:rsid w:val="009F4D53"/>
    <w:rsid w:val="009F508D"/>
    <w:rsid w:val="009F6819"/>
    <w:rsid w:val="009F7D1B"/>
    <w:rsid w:val="00A0114C"/>
    <w:rsid w:val="00A0488A"/>
    <w:rsid w:val="00A05BA1"/>
    <w:rsid w:val="00A05E4B"/>
    <w:rsid w:val="00A1044E"/>
    <w:rsid w:val="00A12E0D"/>
    <w:rsid w:val="00A13E6F"/>
    <w:rsid w:val="00A159E8"/>
    <w:rsid w:val="00A1680F"/>
    <w:rsid w:val="00A17DFE"/>
    <w:rsid w:val="00A2000A"/>
    <w:rsid w:val="00A2018C"/>
    <w:rsid w:val="00A209E5"/>
    <w:rsid w:val="00A22D36"/>
    <w:rsid w:val="00A22F57"/>
    <w:rsid w:val="00A2482A"/>
    <w:rsid w:val="00A26733"/>
    <w:rsid w:val="00A27233"/>
    <w:rsid w:val="00A30747"/>
    <w:rsid w:val="00A309BC"/>
    <w:rsid w:val="00A319E2"/>
    <w:rsid w:val="00A3342E"/>
    <w:rsid w:val="00A365E6"/>
    <w:rsid w:val="00A370E3"/>
    <w:rsid w:val="00A46802"/>
    <w:rsid w:val="00A4702D"/>
    <w:rsid w:val="00A477DA"/>
    <w:rsid w:val="00A47871"/>
    <w:rsid w:val="00A47DC9"/>
    <w:rsid w:val="00A50618"/>
    <w:rsid w:val="00A519CC"/>
    <w:rsid w:val="00A51F29"/>
    <w:rsid w:val="00A532B0"/>
    <w:rsid w:val="00A55422"/>
    <w:rsid w:val="00A55461"/>
    <w:rsid w:val="00A556D2"/>
    <w:rsid w:val="00A566BD"/>
    <w:rsid w:val="00A57503"/>
    <w:rsid w:val="00A57C0C"/>
    <w:rsid w:val="00A60066"/>
    <w:rsid w:val="00A629B1"/>
    <w:rsid w:val="00A643E9"/>
    <w:rsid w:val="00A6477D"/>
    <w:rsid w:val="00A64A9D"/>
    <w:rsid w:val="00A64CE1"/>
    <w:rsid w:val="00A657FB"/>
    <w:rsid w:val="00A66072"/>
    <w:rsid w:val="00A7345F"/>
    <w:rsid w:val="00A74D5A"/>
    <w:rsid w:val="00A760F1"/>
    <w:rsid w:val="00A7688F"/>
    <w:rsid w:val="00A82B69"/>
    <w:rsid w:val="00A87032"/>
    <w:rsid w:val="00A91D47"/>
    <w:rsid w:val="00A92676"/>
    <w:rsid w:val="00A92D86"/>
    <w:rsid w:val="00A944F4"/>
    <w:rsid w:val="00A94553"/>
    <w:rsid w:val="00A95CDD"/>
    <w:rsid w:val="00AA35A0"/>
    <w:rsid w:val="00AA3B8A"/>
    <w:rsid w:val="00AA484B"/>
    <w:rsid w:val="00AA54D1"/>
    <w:rsid w:val="00AA64FB"/>
    <w:rsid w:val="00AA7485"/>
    <w:rsid w:val="00AB0C45"/>
    <w:rsid w:val="00AB1A80"/>
    <w:rsid w:val="00AB1B54"/>
    <w:rsid w:val="00AB5128"/>
    <w:rsid w:val="00AB7622"/>
    <w:rsid w:val="00AC0430"/>
    <w:rsid w:val="00AC0BA1"/>
    <w:rsid w:val="00AC1D29"/>
    <w:rsid w:val="00AC2F68"/>
    <w:rsid w:val="00AC4179"/>
    <w:rsid w:val="00AC4743"/>
    <w:rsid w:val="00AC5758"/>
    <w:rsid w:val="00AC6254"/>
    <w:rsid w:val="00AC71B7"/>
    <w:rsid w:val="00AC778B"/>
    <w:rsid w:val="00AD0AEA"/>
    <w:rsid w:val="00AD1DD1"/>
    <w:rsid w:val="00AD29D4"/>
    <w:rsid w:val="00AD4CDA"/>
    <w:rsid w:val="00AD546F"/>
    <w:rsid w:val="00AD5691"/>
    <w:rsid w:val="00AD5B92"/>
    <w:rsid w:val="00AD5D33"/>
    <w:rsid w:val="00AE1BEB"/>
    <w:rsid w:val="00AE29CA"/>
    <w:rsid w:val="00AE3AE5"/>
    <w:rsid w:val="00AE5023"/>
    <w:rsid w:val="00AE5B9A"/>
    <w:rsid w:val="00AE610C"/>
    <w:rsid w:val="00AE6E01"/>
    <w:rsid w:val="00AF2943"/>
    <w:rsid w:val="00AF2A13"/>
    <w:rsid w:val="00AF37B7"/>
    <w:rsid w:val="00AF3FF3"/>
    <w:rsid w:val="00AF433A"/>
    <w:rsid w:val="00AF5C99"/>
    <w:rsid w:val="00AF5CDA"/>
    <w:rsid w:val="00B00270"/>
    <w:rsid w:val="00B010C9"/>
    <w:rsid w:val="00B042A0"/>
    <w:rsid w:val="00B04304"/>
    <w:rsid w:val="00B046F0"/>
    <w:rsid w:val="00B07E2E"/>
    <w:rsid w:val="00B1098D"/>
    <w:rsid w:val="00B125A8"/>
    <w:rsid w:val="00B128B4"/>
    <w:rsid w:val="00B1340F"/>
    <w:rsid w:val="00B15379"/>
    <w:rsid w:val="00B16509"/>
    <w:rsid w:val="00B20813"/>
    <w:rsid w:val="00B20B03"/>
    <w:rsid w:val="00B23EE0"/>
    <w:rsid w:val="00B25B74"/>
    <w:rsid w:val="00B25CDB"/>
    <w:rsid w:val="00B26461"/>
    <w:rsid w:val="00B265BF"/>
    <w:rsid w:val="00B30B2A"/>
    <w:rsid w:val="00B30D07"/>
    <w:rsid w:val="00B31045"/>
    <w:rsid w:val="00B31157"/>
    <w:rsid w:val="00B3207C"/>
    <w:rsid w:val="00B32EA9"/>
    <w:rsid w:val="00B32FC0"/>
    <w:rsid w:val="00B332FC"/>
    <w:rsid w:val="00B33816"/>
    <w:rsid w:val="00B33A5D"/>
    <w:rsid w:val="00B41037"/>
    <w:rsid w:val="00B41FB6"/>
    <w:rsid w:val="00B432A3"/>
    <w:rsid w:val="00B43369"/>
    <w:rsid w:val="00B43451"/>
    <w:rsid w:val="00B4633E"/>
    <w:rsid w:val="00B4726E"/>
    <w:rsid w:val="00B475B9"/>
    <w:rsid w:val="00B5030D"/>
    <w:rsid w:val="00B5097A"/>
    <w:rsid w:val="00B50F7D"/>
    <w:rsid w:val="00B51A96"/>
    <w:rsid w:val="00B536AE"/>
    <w:rsid w:val="00B5430C"/>
    <w:rsid w:val="00B54911"/>
    <w:rsid w:val="00B55652"/>
    <w:rsid w:val="00B5592F"/>
    <w:rsid w:val="00B561F9"/>
    <w:rsid w:val="00B57547"/>
    <w:rsid w:val="00B57EC4"/>
    <w:rsid w:val="00B606C3"/>
    <w:rsid w:val="00B60A22"/>
    <w:rsid w:val="00B60ED1"/>
    <w:rsid w:val="00B6132C"/>
    <w:rsid w:val="00B6401F"/>
    <w:rsid w:val="00B64E0B"/>
    <w:rsid w:val="00B65640"/>
    <w:rsid w:val="00B665ED"/>
    <w:rsid w:val="00B70C84"/>
    <w:rsid w:val="00B716D1"/>
    <w:rsid w:val="00B726CC"/>
    <w:rsid w:val="00B8071B"/>
    <w:rsid w:val="00B808EE"/>
    <w:rsid w:val="00B81498"/>
    <w:rsid w:val="00B85DBE"/>
    <w:rsid w:val="00B87299"/>
    <w:rsid w:val="00B9314D"/>
    <w:rsid w:val="00B935E7"/>
    <w:rsid w:val="00B956AB"/>
    <w:rsid w:val="00B966DC"/>
    <w:rsid w:val="00BA0EE7"/>
    <w:rsid w:val="00BA3242"/>
    <w:rsid w:val="00BA48D6"/>
    <w:rsid w:val="00BA4CD2"/>
    <w:rsid w:val="00BA4F0A"/>
    <w:rsid w:val="00BA69C8"/>
    <w:rsid w:val="00BA75B1"/>
    <w:rsid w:val="00BA7EEC"/>
    <w:rsid w:val="00BB0A8F"/>
    <w:rsid w:val="00BB1C7F"/>
    <w:rsid w:val="00BB1DFD"/>
    <w:rsid w:val="00BB2DB8"/>
    <w:rsid w:val="00BB6275"/>
    <w:rsid w:val="00BB672D"/>
    <w:rsid w:val="00BB7DCD"/>
    <w:rsid w:val="00BC012A"/>
    <w:rsid w:val="00BC1184"/>
    <w:rsid w:val="00BC2DAE"/>
    <w:rsid w:val="00BC335F"/>
    <w:rsid w:val="00BC3521"/>
    <w:rsid w:val="00BC3D8A"/>
    <w:rsid w:val="00BC3F9C"/>
    <w:rsid w:val="00BC6F77"/>
    <w:rsid w:val="00BC7D3F"/>
    <w:rsid w:val="00BD00BE"/>
    <w:rsid w:val="00BD287F"/>
    <w:rsid w:val="00BD2CC6"/>
    <w:rsid w:val="00BD421A"/>
    <w:rsid w:val="00BD6501"/>
    <w:rsid w:val="00BD6BDC"/>
    <w:rsid w:val="00BE08A1"/>
    <w:rsid w:val="00BE0C4E"/>
    <w:rsid w:val="00BE2A2E"/>
    <w:rsid w:val="00BE3724"/>
    <w:rsid w:val="00BE5B32"/>
    <w:rsid w:val="00BE7065"/>
    <w:rsid w:val="00BF0782"/>
    <w:rsid w:val="00BF27F5"/>
    <w:rsid w:val="00BF4411"/>
    <w:rsid w:val="00BF548C"/>
    <w:rsid w:val="00BF7714"/>
    <w:rsid w:val="00BF78B0"/>
    <w:rsid w:val="00C00BEE"/>
    <w:rsid w:val="00C00FE4"/>
    <w:rsid w:val="00C01763"/>
    <w:rsid w:val="00C04D97"/>
    <w:rsid w:val="00C04DBE"/>
    <w:rsid w:val="00C0579F"/>
    <w:rsid w:val="00C073B6"/>
    <w:rsid w:val="00C115BB"/>
    <w:rsid w:val="00C1234E"/>
    <w:rsid w:val="00C160F9"/>
    <w:rsid w:val="00C171B9"/>
    <w:rsid w:val="00C2116E"/>
    <w:rsid w:val="00C21871"/>
    <w:rsid w:val="00C2197E"/>
    <w:rsid w:val="00C21CEE"/>
    <w:rsid w:val="00C228A9"/>
    <w:rsid w:val="00C22F9B"/>
    <w:rsid w:val="00C252B9"/>
    <w:rsid w:val="00C26F66"/>
    <w:rsid w:val="00C26FF6"/>
    <w:rsid w:val="00C27E31"/>
    <w:rsid w:val="00C3125F"/>
    <w:rsid w:val="00C31713"/>
    <w:rsid w:val="00C334F1"/>
    <w:rsid w:val="00C35104"/>
    <w:rsid w:val="00C35A21"/>
    <w:rsid w:val="00C36C36"/>
    <w:rsid w:val="00C37E47"/>
    <w:rsid w:val="00C42525"/>
    <w:rsid w:val="00C452FF"/>
    <w:rsid w:val="00C478F6"/>
    <w:rsid w:val="00C53103"/>
    <w:rsid w:val="00C546C5"/>
    <w:rsid w:val="00C54841"/>
    <w:rsid w:val="00C5626C"/>
    <w:rsid w:val="00C57EFD"/>
    <w:rsid w:val="00C606E3"/>
    <w:rsid w:val="00C60851"/>
    <w:rsid w:val="00C61C25"/>
    <w:rsid w:val="00C62E13"/>
    <w:rsid w:val="00C634E5"/>
    <w:rsid w:val="00C63F6E"/>
    <w:rsid w:val="00C643C4"/>
    <w:rsid w:val="00C64CF0"/>
    <w:rsid w:val="00C65884"/>
    <w:rsid w:val="00C66B61"/>
    <w:rsid w:val="00C72970"/>
    <w:rsid w:val="00C72F8C"/>
    <w:rsid w:val="00C74988"/>
    <w:rsid w:val="00C77AC0"/>
    <w:rsid w:val="00C812E3"/>
    <w:rsid w:val="00C822E7"/>
    <w:rsid w:val="00C82D5D"/>
    <w:rsid w:val="00C8422C"/>
    <w:rsid w:val="00C84C2B"/>
    <w:rsid w:val="00C853D1"/>
    <w:rsid w:val="00C85A96"/>
    <w:rsid w:val="00C85FCC"/>
    <w:rsid w:val="00C863DF"/>
    <w:rsid w:val="00C9031B"/>
    <w:rsid w:val="00C9045A"/>
    <w:rsid w:val="00C92A3E"/>
    <w:rsid w:val="00C93E62"/>
    <w:rsid w:val="00C97C78"/>
    <w:rsid w:val="00C97DB8"/>
    <w:rsid w:val="00CA0C1D"/>
    <w:rsid w:val="00CA1001"/>
    <w:rsid w:val="00CA10BD"/>
    <w:rsid w:val="00CA185A"/>
    <w:rsid w:val="00CA1F84"/>
    <w:rsid w:val="00CA24E6"/>
    <w:rsid w:val="00CA2F84"/>
    <w:rsid w:val="00CA45B0"/>
    <w:rsid w:val="00CB1ABC"/>
    <w:rsid w:val="00CB23D4"/>
    <w:rsid w:val="00CB2B7B"/>
    <w:rsid w:val="00CB3041"/>
    <w:rsid w:val="00CB364F"/>
    <w:rsid w:val="00CB5A9E"/>
    <w:rsid w:val="00CB6167"/>
    <w:rsid w:val="00CB76A7"/>
    <w:rsid w:val="00CC12D9"/>
    <w:rsid w:val="00CC1670"/>
    <w:rsid w:val="00CC2EBD"/>
    <w:rsid w:val="00CC3500"/>
    <w:rsid w:val="00CC4329"/>
    <w:rsid w:val="00CC53BD"/>
    <w:rsid w:val="00CC5561"/>
    <w:rsid w:val="00CC6659"/>
    <w:rsid w:val="00CC7111"/>
    <w:rsid w:val="00CC7EAC"/>
    <w:rsid w:val="00CD522F"/>
    <w:rsid w:val="00CD573E"/>
    <w:rsid w:val="00CD5C72"/>
    <w:rsid w:val="00CD7AF0"/>
    <w:rsid w:val="00CD7B08"/>
    <w:rsid w:val="00CD7D43"/>
    <w:rsid w:val="00CE1935"/>
    <w:rsid w:val="00CE3B8B"/>
    <w:rsid w:val="00CE60B9"/>
    <w:rsid w:val="00CF10B7"/>
    <w:rsid w:val="00CF1FCE"/>
    <w:rsid w:val="00CF2EAF"/>
    <w:rsid w:val="00CF38E2"/>
    <w:rsid w:val="00CF3D2E"/>
    <w:rsid w:val="00CF4A3E"/>
    <w:rsid w:val="00CF5199"/>
    <w:rsid w:val="00CF5B89"/>
    <w:rsid w:val="00CF5C20"/>
    <w:rsid w:val="00CF7911"/>
    <w:rsid w:val="00D01146"/>
    <w:rsid w:val="00D01A6F"/>
    <w:rsid w:val="00D0216F"/>
    <w:rsid w:val="00D02413"/>
    <w:rsid w:val="00D043D8"/>
    <w:rsid w:val="00D04493"/>
    <w:rsid w:val="00D051D3"/>
    <w:rsid w:val="00D060B7"/>
    <w:rsid w:val="00D069DF"/>
    <w:rsid w:val="00D104DB"/>
    <w:rsid w:val="00D10BBE"/>
    <w:rsid w:val="00D10DFE"/>
    <w:rsid w:val="00D114F9"/>
    <w:rsid w:val="00D11DF1"/>
    <w:rsid w:val="00D11E84"/>
    <w:rsid w:val="00D121F9"/>
    <w:rsid w:val="00D130A3"/>
    <w:rsid w:val="00D142E9"/>
    <w:rsid w:val="00D146EA"/>
    <w:rsid w:val="00D15032"/>
    <w:rsid w:val="00D160F1"/>
    <w:rsid w:val="00D164CE"/>
    <w:rsid w:val="00D16932"/>
    <w:rsid w:val="00D16C04"/>
    <w:rsid w:val="00D16C0D"/>
    <w:rsid w:val="00D17EC8"/>
    <w:rsid w:val="00D203F7"/>
    <w:rsid w:val="00D20A1F"/>
    <w:rsid w:val="00D2245F"/>
    <w:rsid w:val="00D237F3"/>
    <w:rsid w:val="00D2535A"/>
    <w:rsid w:val="00D3103D"/>
    <w:rsid w:val="00D349C8"/>
    <w:rsid w:val="00D37265"/>
    <w:rsid w:val="00D42F01"/>
    <w:rsid w:val="00D43062"/>
    <w:rsid w:val="00D4504E"/>
    <w:rsid w:val="00D46EA0"/>
    <w:rsid w:val="00D47D63"/>
    <w:rsid w:val="00D5012F"/>
    <w:rsid w:val="00D52232"/>
    <w:rsid w:val="00D526AE"/>
    <w:rsid w:val="00D52944"/>
    <w:rsid w:val="00D53A0C"/>
    <w:rsid w:val="00D55347"/>
    <w:rsid w:val="00D553B2"/>
    <w:rsid w:val="00D56EA7"/>
    <w:rsid w:val="00D60336"/>
    <w:rsid w:val="00D603BF"/>
    <w:rsid w:val="00D62C6E"/>
    <w:rsid w:val="00D6407D"/>
    <w:rsid w:val="00D64AC1"/>
    <w:rsid w:val="00D651A1"/>
    <w:rsid w:val="00D6623C"/>
    <w:rsid w:val="00D672CF"/>
    <w:rsid w:val="00D72EBB"/>
    <w:rsid w:val="00D733EF"/>
    <w:rsid w:val="00D739AB"/>
    <w:rsid w:val="00D752D2"/>
    <w:rsid w:val="00D76975"/>
    <w:rsid w:val="00D772C9"/>
    <w:rsid w:val="00D77529"/>
    <w:rsid w:val="00D77542"/>
    <w:rsid w:val="00D82F50"/>
    <w:rsid w:val="00D853AC"/>
    <w:rsid w:val="00D90DFF"/>
    <w:rsid w:val="00D90E06"/>
    <w:rsid w:val="00D93EFD"/>
    <w:rsid w:val="00D94C0C"/>
    <w:rsid w:val="00D95453"/>
    <w:rsid w:val="00D958AB"/>
    <w:rsid w:val="00D96276"/>
    <w:rsid w:val="00D97F69"/>
    <w:rsid w:val="00DA0090"/>
    <w:rsid w:val="00DA104D"/>
    <w:rsid w:val="00DA3751"/>
    <w:rsid w:val="00DA48EE"/>
    <w:rsid w:val="00DA62BB"/>
    <w:rsid w:val="00DA6A15"/>
    <w:rsid w:val="00DA7965"/>
    <w:rsid w:val="00DB0304"/>
    <w:rsid w:val="00DB0D41"/>
    <w:rsid w:val="00DB1034"/>
    <w:rsid w:val="00DB10DD"/>
    <w:rsid w:val="00DB268E"/>
    <w:rsid w:val="00DB46B2"/>
    <w:rsid w:val="00DB6D27"/>
    <w:rsid w:val="00DC1D36"/>
    <w:rsid w:val="00DC2438"/>
    <w:rsid w:val="00DC3F3A"/>
    <w:rsid w:val="00DC502B"/>
    <w:rsid w:val="00DC6387"/>
    <w:rsid w:val="00DC770E"/>
    <w:rsid w:val="00DC7C75"/>
    <w:rsid w:val="00DD116F"/>
    <w:rsid w:val="00DD11AF"/>
    <w:rsid w:val="00DD1EBA"/>
    <w:rsid w:val="00DD2536"/>
    <w:rsid w:val="00DD4F6E"/>
    <w:rsid w:val="00DD5322"/>
    <w:rsid w:val="00DD5573"/>
    <w:rsid w:val="00DD6069"/>
    <w:rsid w:val="00DD6200"/>
    <w:rsid w:val="00DD6442"/>
    <w:rsid w:val="00DE02E7"/>
    <w:rsid w:val="00DE0601"/>
    <w:rsid w:val="00DE0C87"/>
    <w:rsid w:val="00DE1E64"/>
    <w:rsid w:val="00DE2140"/>
    <w:rsid w:val="00DE5801"/>
    <w:rsid w:val="00DE6290"/>
    <w:rsid w:val="00DE66D2"/>
    <w:rsid w:val="00DE745F"/>
    <w:rsid w:val="00DF2DD7"/>
    <w:rsid w:val="00DF63B1"/>
    <w:rsid w:val="00DF71F9"/>
    <w:rsid w:val="00E00262"/>
    <w:rsid w:val="00E00CF7"/>
    <w:rsid w:val="00E010F7"/>
    <w:rsid w:val="00E0154F"/>
    <w:rsid w:val="00E0369E"/>
    <w:rsid w:val="00E0388D"/>
    <w:rsid w:val="00E04D30"/>
    <w:rsid w:val="00E052DC"/>
    <w:rsid w:val="00E06511"/>
    <w:rsid w:val="00E06552"/>
    <w:rsid w:val="00E07373"/>
    <w:rsid w:val="00E07904"/>
    <w:rsid w:val="00E13406"/>
    <w:rsid w:val="00E153F6"/>
    <w:rsid w:val="00E15A10"/>
    <w:rsid w:val="00E160CE"/>
    <w:rsid w:val="00E200DE"/>
    <w:rsid w:val="00E20455"/>
    <w:rsid w:val="00E204B5"/>
    <w:rsid w:val="00E240BC"/>
    <w:rsid w:val="00E278F2"/>
    <w:rsid w:val="00E30E7E"/>
    <w:rsid w:val="00E317EA"/>
    <w:rsid w:val="00E32D11"/>
    <w:rsid w:val="00E337E9"/>
    <w:rsid w:val="00E33E03"/>
    <w:rsid w:val="00E33F96"/>
    <w:rsid w:val="00E378A7"/>
    <w:rsid w:val="00E40C77"/>
    <w:rsid w:val="00E412A3"/>
    <w:rsid w:val="00E41E5D"/>
    <w:rsid w:val="00E45953"/>
    <w:rsid w:val="00E46DA8"/>
    <w:rsid w:val="00E518FC"/>
    <w:rsid w:val="00E5223E"/>
    <w:rsid w:val="00E5473E"/>
    <w:rsid w:val="00E6148D"/>
    <w:rsid w:val="00E61E5E"/>
    <w:rsid w:val="00E61FE1"/>
    <w:rsid w:val="00E640D3"/>
    <w:rsid w:val="00E724C1"/>
    <w:rsid w:val="00E7273A"/>
    <w:rsid w:val="00E73B75"/>
    <w:rsid w:val="00E758D9"/>
    <w:rsid w:val="00E77F24"/>
    <w:rsid w:val="00E8346C"/>
    <w:rsid w:val="00E83494"/>
    <w:rsid w:val="00E85775"/>
    <w:rsid w:val="00E8592A"/>
    <w:rsid w:val="00E87580"/>
    <w:rsid w:val="00E902BF"/>
    <w:rsid w:val="00E905A0"/>
    <w:rsid w:val="00E9186A"/>
    <w:rsid w:val="00E91DEF"/>
    <w:rsid w:val="00E91FDF"/>
    <w:rsid w:val="00E92B4A"/>
    <w:rsid w:val="00E930D4"/>
    <w:rsid w:val="00E93EDF"/>
    <w:rsid w:val="00E960BE"/>
    <w:rsid w:val="00E96639"/>
    <w:rsid w:val="00E966F3"/>
    <w:rsid w:val="00E97929"/>
    <w:rsid w:val="00EA1004"/>
    <w:rsid w:val="00EA2CF6"/>
    <w:rsid w:val="00EA2FDF"/>
    <w:rsid w:val="00EA30B1"/>
    <w:rsid w:val="00EA7D5E"/>
    <w:rsid w:val="00EB015C"/>
    <w:rsid w:val="00EB043E"/>
    <w:rsid w:val="00EB051B"/>
    <w:rsid w:val="00EB0AEA"/>
    <w:rsid w:val="00EB1C92"/>
    <w:rsid w:val="00EB1E57"/>
    <w:rsid w:val="00EB3E1A"/>
    <w:rsid w:val="00EB43DB"/>
    <w:rsid w:val="00EB4A38"/>
    <w:rsid w:val="00EC01B9"/>
    <w:rsid w:val="00EC023F"/>
    <w:rsid w:val="00EC26A7"/>
    <w:rsid w:val="00EC38A3"/>
    <w:rsid w:val="00EC4072"/>
    <w:rsid w:val="00EC464D"/>
    <w:rsid w:val="00EC55DB"/>
    <w:rsid w:val="00EC61E1"/>
    <w:rsid w:val="00ED23EB"/>
    <w:rsid w:val="00ED273F"/>
    <w:rsid w:val="00ED317E"/>
    <w:rsid w:val="00ED431D"/>
    <w:rsid w:val="00ED586B"/>
    <w:rsid w:val="00ED6A91"/>
    <w:rsid w:val="00ED7E53"/>
    <w:rsid w:val="00EE01BA"/>
    <w:rsid w:val="00EE23E5"/>
    <w:rsid w:val="00EE53C5"/>
    <w:rsid w:val="00EE5CEC"/>
    <w:rsid w:val="00EF0402"/>
    <w:rsid w:val="00EF0D39"/>
    <w:rsid w:val="00EF28CA"/>
    <w:rsid w:val="00EF5039"/>
    <w:rsid w:val="00EF5C5E"/>
    <w:rsid w:val="00EF639E"/>
    <w:rsid w:val="00EF656E"/>
    <w:rsid w:val="00EF744D"/>
    <w:rsid w:val="00EF7CC5"/>
    <w:rsid w:val="00F03666"/>
    <w:rsid w:val="00F05DDC"/>
    <w:rsid w:val="00F05FD5"/>
    <w:rsid w:val="00F060A2"/>
    <w:rsid w:val="00F10697"/>
    <w:rsid w:val="00F121AE"/>
    <w:rsid w:val="00F1231A"/>
    <w:rsid w:val="00F16C69"/>
    <w:rsid w:val="00F22397"/>
    <w:rsid w:val="00F22752"/>
    <w:rsid w:val="00F235DD"/>
    <w:rsid w:val="00F266B7"/>
    <w:rsid w:val="00F338D5"/>
    <w:rsid w:val="00F35A10"/>
    <w:rsid w:val="00F362FD"/>
    <w:rsid w:val="00F368DD"/>
    <w:rsid w:val="00F4029B"/>
    <w:rsid w:val="00F43DF7"/>
    <w:rsid w:val="00F43EE1"/>
    <w:rsid w:val="00F44120"/>
    <w:rsid w:val="00F47D32"/>
    <w:rsid w:val="00F516F1"/>
    <w:rsid w:val="00F5416A"/>
    <w:rsid w:val="00F54246"/>
    <w:rsid w:val="00F55271"/>
    <w:rsid w:val="00F561D0"/>
    <w:rsid w:val="00F64C6C"/>
    <w:rsid w:val="00F6636C"/>
    <w:rsid w:val="00F73281"/>
    <w:rsid w:val="00F7369F"/>
    <w:rsid w:val="00F736D4"/>
    <w:rsid w:val="00F73AE6"/>
    <w:rsid w:val="00F74E62"/>
    <w:rsid w:val="00F762D3"/>
    <w:rsid w:val="00F800C9"/>
    <w:rsid w:val="00F80125"/>
    <w:rsid w:val="00F81A9B"/>
    <w:rsid w:val="00F821C8"/>
    <w:rsid w:val="00F90ECB"/>
    <w:rsid w:val="00F91506"/>
    <w:rsid w:val="00F926A0"/>
    <w:rsid w:val="00F92F75"/>
    <w:rsid w:val="00F94C73"/>
    <w:rsid w:val="00F9580D"/>
    <w:rsid w:val="00F97059"/>
    <w:rsid w:val="00FA3952"/>
    <w:rsid w:val="00FA3D5E"/>
    <w:rsid w:val="00FA5759"/>
    <w:rsid w:val="00FB12DC"/>
    <w:rsid w:val="00FB150D"/>
    <w:rsid w:val="00FB3790"/>
    <w:rsid w:val="00FB384F"/>
    <w:rsid w:val="00FC2E88"/>
    <w:rsid w:val="00FC3A5F"/>
    <w:rsid w:val="00FC4CB0"/>
    <w:rsid w:val="00FC4DD5"/>
    <w:rsid w:val="00FC4F8C"/>
    <w:rsid w:val="00FC6454"/>
    <w:rsid w:val="00FC6A9C"/>
    <w:rsid w:val="00FC6B3E"/>
    <w:rsid w:val="00FD1A44"/>
    <w:rsid w:val="00FD1BEE"/>
    <w:rsid w:val="00FD654B"/>
    <w:rsid w:val="00FE0DEE"/>
    <w:rsid w:val="00FE1DA8"/>
    <w:rsid w:val="00FE3038"/>
    <w:rsid w:val="00FE51DA"/>
    <w:rsid w:val="00FE53FE"/>
    <w:rsid w:val="00FE5E84"/>
    <w:rsid w:val="00FE6683"/>
    <w:rsid w:val="00FF0C42"/>
    <w:rsid w:val="00FF127A"/>
    <w:rsid w:val="00FF5743"/>
    <w:rsid w:val="00FF5AAA"/>
    <w:rsid w:val="00FF69E9"/>
    <w:rsid w:val="00FF76B6"/>
    <w:rsid w:val="1FF841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331D"/>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04523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5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F686E"/>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686E"/>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paragraph" w:styleId="paragraph" w:customStyle="1">
    <w:name w:val="paragraph"/>
    <w:basedOn w:val="Normal"/>
    <w:rsid w:val="00670FB3"/>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table" w:styleId="Tablaconcuadrcula1" w:customStyle="1">
    <w:name w:val="Tabla con cuadrícula1"/>
    <w:basedOn w:val="Tablanormal"/>
    <w:next w:val="Tablaconcuadrcula"/>
    <w:uiPriority w:val="59"/>
    <w:rsid w:val="00670FB3"/>
    <w:pPr>
      <w:spacing w:after="0" w:line="240" w:lineRule="auto"/>
    </w:pPr>
    <w:rPr>
      <w:rFonts w:ascii="Calibri" w:hAnsi="Calibri" w:eastAsia="Calibri" w:cs="Times New Roman"/>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3" w:customStyle="1">
    <w:name w:val="Tabla con cuadrícula3"/>
    <w:basedOn w:val="Tablanormal"/>
    <w:next w:val="Tablaconcuadrcula"/>
    <w:uiPriority w:val="59"/>
    <w:rsid w:val="008F56A7"/>
    <w:pPr>
      <w:spacing w:after="0" w:line="240" w:lineRule="auto"/>
    </w:pPr>
    <w:rPr>
      <w:rFonts w:eastAsia="Calibri"/>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uiPriority w:val="9"/>
    <w:rsid w:val="00045233"/>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26162">
      <w:bodyDiv w:val="1"/>
      <w:marLeft w:val="0"/>
      <w:marRight w:val="0"/>
      <w:marTop w:val="0"/>
      <w:marBottom w:val="0"/>
      <w:divBdr>
        <w:top w:val="none" w:sz="0" w:space="0" w:color="auto"/>
        <w:left w:val="none" w:sz="0" w:space="0" w:color="auto"/>
        <w:bottom w:val="none" w:sz="0" w:space="0" w:color="auto"/>
        <w:right w:val="none" w:sz="0" w:space="0" w:color="auto"/>
      </w:divBdr>
      <w:divsChild>
        <w:div w:id="2124641865">
          <w:marLeft w:val="-225"/>
          <w:marRight w:val="-225"/>
          <w:marTop w:val="0"/>
          <w:marBottom w:val="0"/>
          <w:divBdr>
            <w:top w:val="none" w:sz="0" w:space="0" w:color="auto"/>
            <w:left w:val="none" w:sz="0" w:space="0" w:color="auto"/>
            <w:bottom w:val="none" w:sz="0" w:space="0" w:color="auto"/>
            <w:right w:val="none" w:sz="0" w:space="0" w:color="auto"/>
          </w:divBdr>
          <w:divsChild>
            <w:div w:id="4534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276372313">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71814537">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92280">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2446">
      <w:bodyDiv w:val="1"/>
      <w:marLeft w:val="0"/>
      <w:marRight w:val="0"/>
      <w:marTop w:val="0"/>
      <w:marBottom w:val="0"/>
      <w:divBdr>
        <w:top w:val="none" w:sz="0" w:space="0" w:color="auto"/>
        <w:left w:val="none" w:sz="0" w:space="0" w:color="auto"/>
        <w:bottom w:val="none" w:sz="0" w:space="0" w:color="auto"/>
        <w:right w:val="none" w:sz="0" w:space="0" w:color="auto"/>
      </w:divBdr>
    </w:div>
    <w:div w:id="996880526">
      <w:bodyDiv w:val="1"/>
      <w:marLeft w:val="0"/>
      <w:marRight w:val="0"/>
      <w:marTop w:val="0"/>
      <w:marBottom w:val="0"/>
      <w:divBdr>
        <w:top w:val="none" w:sz="0" w:space="0" w:color="auto"/>
        <w:left w:val="none" w:sz="0" w:space="0" w:color="auto"/>
        <w:bottom w:val="none" w:sz="0" w:space="0" w:color="auto"/>
        <w:right w:val="none" w:sz="0" w:space="0" w:color="auto"/>
      </w:divBdr>
    </w:div>
    <w:div w:id="1090662771">
      <w:bodyDiv w:val="1"/>
      <w:marLeft w:val="0"/>
      <w:marRight w:val="0"/>
      <w:marTop w:val="0"/>
      <w:marBottom w:val="0"/>
      <w:divBdr>
        <w:top w:val="none" w:sz="0" w:space="0" w:color="auto"/>
        <w:left w:val="none" w:sz="0" w:space="0" w:color="auto"/>
        <w:bottom w:val="none" w:sz="0" w:space="0" w:color="auto"/>
        <w:right w:val="none" w:sz="0" w:space="0" w:color="auto"/>
      </w:divBdr>
    </w:div>
    <w:div w:id="1151021226">
      <w:bodyDiv w:val="1"/>
      <w:marLeft w:val="0"/>
      <w:marRight w:val="0"/>
      <w:marTop w:val="0"/>
      <w:marBottom w:val="0"/>
      <w:divBdr>
        <w:top w:val="none" w:sz="0" w:space="0" w:color="auto"/>
        <w:left w:val="none" w:sz="0" w:space="0" w:color="auto"/>
        <w:bottom w:val="none" w:sz="0" w:space="0" w:color="auto"/>
        <w:right w:val="none" w:sz="0" w:space="0" w:color="auto"/>
      </w:divBdr>
      <w:divsChild>
        <w:div w:id="631178297">
          <w:marLeft w:val="0"/>
          <w:marRight w:val="0"/>
          <w:marTop w:val="0"/>
          <w:marBottom w:val="0"/>
          <w:divBdr>
            <w:top w:val="none" w:sz="0" w:space="0" w:color="auto"/>
            <w:left w:val="none" w:sz="0" w:space="0" w:color="auto"/>
            <w:bottom w:val="none" w:sz="0" w:space="0" w:color="auto"/>
            <w:right w:val="none" w:sz="0" w:space="0" w:color="auto"/>
          </w:divBdr>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8178">
      <w:bodyDiv w:val="1"/>
      <w:marLeft w:val="0"/>
      <w:marRight w:val="0"/>
      <w:marTop w:val="0"/>
      <w:marBottom w:val="0"/>
      <w:divBdr>
        <w:top w:val="none" w:sz="0" w:space="0" w:color="auto"/>
        <w:left w:val="none" w:sz="0" w:space="0" w:color="auto"/>
        <w:bottom w:val="none" w:sz="0" w:space="0" w:color="auto"/>
        <w:right w:val="none" w:sz="0" w:space="0" w:color="auto"/>
      </w:divBdr>
    </w:div>
    <w:div w:id="1848057637">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0158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nciclopedia-juridica.com/d/empr%C3%A9stito/empr%C3%A9stito.htm"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jf.scjn.gob.mx/sjfsist/Paginas/DetalleGeneralV2.aspx?id=820031&amp;Clase=DetalleTesisBL"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diputados.gob.mx/LeyesBiblio/pdf/LDFEFM.pdf"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il.gobernacion.gob.mx/Glosario/definicionpop.php?ID=93" TargetMode="External" Id="rId9" /><Relationship Type="http://schemas.openxmlformats.org/officeDocument/2006/relationships/footer" Target="footer1.xml" Id="rId14" /><Relationship Type="http://schemas.openxmlformats.org/officeDocument/2006/relationships/glossaryDocument" Target="glossary/document.xml" Id="R408c61f73b784e7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aacd9ff-6b2b-4af1-9546-3505c9006363}"/>
      </w:docPartPr>
      <w:docPartBody>
        <w:p w14:paraId="4DE5948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6CF1-EBF2-4EEF-B281-05EE1C027D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7</revision>
  <dcterms:created xsi:type="dcterms:W3CDTF">2023-02-28T18:44:00.0000000Z</dcterms:created>
  <dcterms:modified xsi:type="dcterms:W3CDTF">2023-04-14T06:43:26.5029488Z</dcterms:modified>
</coreProperties>
</file>