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B07EC" w:rsidRDefault="004E076C">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noProof/>
          <w:sz w:val="24"/>
          <w:szCs w:val="24"/>
        </w:rPr>
        <mc:AlternateContent>
          <mc:Choice Requires="wpg">
            <w:drawing>
              <wp:anchor distT="0" distB="0" distL="0" distR="0" simplePos="0" relativeHeight="251658240" behindDoc="1" locked="0" layoutInCell="1" hidden="0" allowOverlap="1">
                <wp:simplePos x="0" y="0"/>
                <wp:positionH relativeFrom="margin">
                  <wp:align>center</wp:align>
                </wp:positionH>
                <wp:positionV relativeFrom="margin">
                  <wp:posOffset>-1888445</wp:posOffset>
                </wp:positionV>
                <wp:extent cx="11246164" cy="11246164"/>
                <wp:effectExtent l="0" t="0" r="0" b="0"/>
                <wp:wrapNone/>
                <wp:docPr id="11" name="Rectángulo 11"/>
                <wp:cNvGraphicFramePr/>
                <a:graphic xmlns:a="http://schemas.openxmlformats.org/drawingml/2006/main">
                  <a:graphicData uri="http://schemas.microsoft.com/office/word/2010/wordprocessingShape">
                    <wps:wsp>
                      <wps:cNvSpPr/>
                      <wps:spPr>
                        <a:xfrm rot="-2700000">
                          <a:off x="1799843" y="3371060"/>
                          <a:ext cx="7092315" cy="817880"/>
                        </a:xfrm>
                        <a:prstGeom prst="rect">
                          <a:avLst/>
                        </a:prstGeom>
                        <a:noFill/>
                        <a:ln>
                          <a:noFill/>
                        </a:ln>
                      </wps:spPr>
                      <wps:txbx>
                        <w:txbxContent>
                          <w:p w:rsidR="00CB07EC" w:rsidRDefault="004E076C">
                            <w:pPr>
                              <w:spacing w:after="0" w:line="240" w:lineRule="auto"/>
                              <w:jc w:val="center"/>
                              <w:textDirection w:val="btLr"/>
                            </w:pPr>
                            <w:r>
                              <w:rPr>
                                <w:rFonts w:ascii="Palatino Linotype" w:eastAsia="Palatino Linotype" w:hAnsi="Palatino Linotype" w:cs="Palatino Linotype"/>
                                <w:color w:val="FFFFFF"/>
                                <w:sz w:val="144"/>
                              </w:rPr>
                              <w:t xml:space="preserve">VOTO DISIDENTE </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posOffset>-1888445</wp:posOffset>
                </wp:positionV>
                <wp:extent cx="11246164" cy="11246164"/>
                <wp:effectExtent b="0" l="0" r="0" t="0"/>
                <wp:wrapNone/>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1246164" cy="11246164"/>
                        </a:xfrm>
                        <a:prstGeom prst="rect"/>
                        <a:ln/>
                      </pic:spPr>
                    </pic:pic>
                  </a:graphicData>
                </a:graphic>
              </wp:anchor>
            </w:drawing>
          </mc:Fallback>
        </mc:AlternateContent>
      </w:r>
      <w:r>
        <w:rPr>
          <w:rFonts w:ascii="Palatino Linotype" w:eastAsia="Palatino Linotype" w:hAnsi="Palatino Linotype" w:cs="Palatino Linotype"/>
          <w:b/>
          <w:sz w:val="24"/>
          <w:szCs w:val="24"/>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CUADRAGÉSIMA QUINTA SESIÓN ORDINARIA DEL CATORCE DE DICIEMBRE DE DOS MIL VEINTIDÓS, EN EL RECURSO DE REVISIÓN 07861/INFOEM/IP/RR/2022. </w:t>
      </w:r>
    </w:p>
    <w:p w:rsidR="00CB07EC" w:rsidRDefault="004E076C">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 que suscribe </w:t>
      </w:r>
      <w:r>
        <w:rPr>
          <w:rFonts w:ascii="Palatino Linotype" w:eastAsia="Palatino Linotype" w:hAnsi="Palatino Linotype" w:cs="Palatino Linotype"/>
          <w:b/>
          <w:sz w:val="24"/>
          <w:szCs w:val="24"/>
        </w:rPr>
        <w:t xml:space="preserve">GUADALUPE RAMÍREZ PEÑA </w:t>
      </w:r>
      <w:r>
        <w:rPr>
          <w:rFonts w:ascii="Palatino Linotype" w:eastAsia="Palatino Linotype" w:hAnsi="Palatino Linotype" w:cs="Palatino Linotype"/>
          <w:sz w:val="24"/>
          <w:szCs w:val="24"/>
        </w:rPr>
        <w:t xml:space="preserve">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 xml:space="preserve">respecto a la resolución dictada en el recurso de revisión </w:t>
      </w:r>
      <w:r>
        <w:rPr>
          <w:rFonts w:ascii="Palatino Linotype" w:eastAsia="Palatino Linotype" w:hAnsi="Palatino Linotype" w:cs="Palatino Linotype"/>
          <w:b/>
          <w:sz w:val="24"/>
          <w:szCs w:val="24"/>
        </w:rPr>
        <w:t>07861/INFOEM/IP/RR/2022</w:t>
      </w:r>
      <w:r>
        <w:rPr>
          <w:rFonts w:ascii="Palatino Linotype" w:eastAsia="Palatino Linotype" w:hAnsi="Palatino Linotype" w:cs="Palatino Linotype"/>
          <w:sz w:val="24"/>
          <w:szCs w:val="24"/>
        </w:rPr>
        <w:t xml:space="preserve">, pronunciada por el Pleno de este Instituto ante el proyecto presentado por el Comisionado </w:t>
      </w:r>
      <w:r>
        <w:rPr>
          <w:rFonts w:ascii="Palatino Linotype" w:eastAsia="Palatino Linotype" w:hAnsi="Palatino Linotype" w:cs="Palatino Linotype"/>
          <w:b/>
          <w:sz w:val="24"/>
          <w:szCs w:val="24"/>
        </w:rPr>
        <w:t>Luis Gustavo Parra Noriega</w:t>
      </w:r>
      <w:r>
        <w:rPr>
          <w:rFonts w:ascii="Palatino Linotype" w:eastAsia="Palatino Linotype" w:hAnsi="Palatino Linotype" w:cs="Palatino Linotype"/>
          <w:sz w:val="24"/>
          <w:szCs w:val="24"/>
        </w:rPr>
        <w:t xml:space="preserve">, al tenor siguiente: </w:t>
      </w:r>
    </w:p>
    <w:p w:rsidR="00CB07EC" w:rsidRDefault="004E076C">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I. Antecedentes</w:t>
      </w:r>
      <w:r>
        <w:rPr>
          <w:rFonts w:ascii="Palatino Linotype" w:eastAsia="Palatino Linotype" w:hAnsi="Palatino Linotype" w:cs="Palatino Linotype"/>
          <w:sz w:val="24"/>
          <w:szCs w:val="24"/>
        </w:rPr>
        <w:t xml:space="preserve">. </w:t>
      </w:r>
    </w:p>
    <w:p w:rsidR="00CB07EC" w:rsidRDefault="004E076C">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parte Recurrente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le proporcionara:</w:t>
      </w:r>
    </w:p>
    <w:p w:rsidR="00CB07EC" w:rsidRDefault="004E076C">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SOLICITUD: </w:t>
      </w:r>
    </w:p>
    <w:p w:rsidR="00CB07EC" w:rsidRDefault="004E076C">
      <w:pPr>
        <w:tabs>
          <w:tab w:val="left" w:pos="4667"/>
        </w:tabs>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“Solicito en versión publica los juicios laborales que se existen está conociendo en contra del Municipio de Atizapán de Zaragoza” (Sic)</w:t>
      </w:r>
    </w:p>
    <w:p w:rsidR="00CB07EC" w:rsidRDefault="00CB07EC">
      <w:pPr>
        <w:spacing w:after="80"/>
        <w:jc w:val="both"/>
        <w:rPr>
          <w:rFonts w:ascii="Palatino Linotype" w:eastAsia="Palatino Linotype" w:hAnsi="Palatino Linotype" w:cs="Palatino Linotype"/>
          <w:i/>
        </w:rPr>
      </w:pPr>
    </w:p>
    <w:p w:rsidR="00CB07EC" w:rsidRDefault="004E076C">
      <w:pPr>
        <w:spacing w:before="8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RESPUESTA:</w:t>
      </w:r>
    </w:p>
    <w:p w:rsidR="00CB07EC" w:rsidRDefault="004E076C">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través de su Comité de Transparencia, emitió un acuerdo mediante el cual reservó la información mientras no se haya emitido un laudo firme y que cumpla como archivo definitivo.</w:t>
      </w:r>
    </w:p>
    <w:p w:rsidR="00CB07EC" w:rsidRDefault="004E076C">
      <w:pPr>
        <w:shd w:val="clear" w:color="auto" w:fill="FFFFFF"/>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conforme el particular, interpone el recurso de revisión a través del cual aclaró que únicamente requería el número total de juicios y el número de expediente de cada uno; es decir que no requería las documentales localizadas dentro de los legajos de cada uno de los juicios</w:t>
      </w:r>
    </w:p>
    <w:p w:rsidR="00CB07EC" w:rsidRDefault="00CB07EC">
      <w:pPr>
        <w:spacing w:after="0" w:line="360" w:lineRule="auto"/>
        <w:jc w:val="both"/>
        <w:rPr>
          <w:rFonts w:ascii="Palatino Linotype" w:eastAsia="Palatino Linotype" w:hAnsi="Palatino Linotype" w:cs="Palatino Linotype"/>
          <w:sz w:val="24"/>
          <w:szCs w:val="24"/>
        </w:rPr>
      </w:pPr>
    </w:p>
    <w:p w:rsidR="00CB07EC" w:rsidRDefault="004E076C">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Ante la interposición del Recurso de Revisión,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rindió su informe justificado, mediante el cual informó en lo medular que en su sala auxiliar existen 803 expedientes que se ventilan.</w:t>
      </w:r>
    </w:p>
    <w:p w:rsidR="00CB07EC" w:rsidRDefault="00CB07EC">
      <w:pPr>
        <w:spacing w:after="0" w:line="360" w:lineRule="auto"/>
        <w:jc w:val="both"/>
        <w:rPr>
          <w:rFonts w:ascii="Palatino Linotype" w:eastAsia="Palatino Linotype" w:hAnsi="Palatino Linotype" w:cs="Palatino Linotype"/>
          <w:i/>
        </w:rPr>
      </w:pPr>
    </w:p>
    <w:p w:rsidR="00CB07EC" w:rsidRDefault="004E076C">
      <w:pPr>
        <w:spacing w:after="0" w:line="360" w:lineRule="auto"/>
        <w:ind w:right="-9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estudio del asunto, se determinó modificar la respuesta y </w:t>
      </w:r>
      <w:r>
        <w:rPr>
          <w:rFonts w:ascii="Palatino Linotype" w:eastAsia="Palatino Linotype" w:hAnsi="Palatino Linotype" w:cs="Palatino Linotype"/>
          <w:b/>
          <w:sz w:val="24"/>
          <w:szCs w:val="24"/>
        </w:rPr>
        <w:t>ORDENAR</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entrega a través del </w:t>
      </w:r>
      <w:r>
        <w:rPr>
          <w:rFonts w:ascii="Palatino Linotype" w:eastAsia="Palatino Linotype" w:hAnsi="Palatino Linotype" w:cs="Palatino Linotype"/>
          <w:b/>
          <w:sz w:val="24"/>
          <w:szCs w:val="24"/>
        </w:rPr>
        <w:t>SAMEX</w:t>
      </w:r>
      <w:r>
        <w:rPr>
          <w:rFonts w:ascii="Palatino Linotype" w:eastAsia="Palatino Linotype" w:hAnsi="Palatino Linotype" w:cs="Palatino Linotype"/>
          <w:sz w:val="24"/>
          <w:szCs w:val="24"/>
        </w:rPr>
        <w:t xml:space="preserve"> y en versión pública, la siguiente información: </w:t>
      </w:r>
    </w:p>
    <w:p w:rsidR="00CB07EC" w:rsidRDefault="004E076C">
      <w:pPr>
        <w:spacing w:before="240" w:after="24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“PRIMERO. Se MODIFICA la respuesta del Sujeto Obligado, a la solicitud de información pública 00044/TRIECA/IP/2022, por resultar PARCIALMENTE FUNDADOS los agravios hechos valer por el Recurrente, en términos de los Considerandos QUINTO y SEXTO de esta Resolución.</w:t>
      </w:r>
    </w:p>
    <w:p w:rsidR="00CB07EC" w:rsidRDefault="004E076C">
      <w:pPr>
        <w:spacing w:before="240" w:after="24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SEGUNDO. Se ORDENA al Ente Recurrido, a efecto de que, previa búsqueda exhaustiva y razonable en los archivos de las áreas competentes, entregue, a través del Sistema de Acceso a la Información Mexiquense (SAIMEX), en su caso, en versión pública, el documento donde conste lo siguiente: </w:t>
      </w:r>
    </w:p>
    <w:p w:rsidR="00CB07EC" w:rsidRDefault="004E076C">
      <w:pPr>
        <w:spacing w:before="240" w:after="24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El número de expediente de los juicios señalados en Informe Justificado.</w:t>
      </w:r>
    </w:p>
    <w:p w:rsidR="00CB07EC" w:rsidRDefault="004E076C">
      <w:pPr>
        <w:spacing w:before="240" w:after="24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 (Sic)</w:t>
      </w:r>
    </w:p>
    <w:p w:rsidR="00CB07EC" w:rsidRDefault="00CB07EC">
      <w:pPr>
        <w:pBdr>
          <w:top w:val="nil"/>
          <w:left w:val="nil"/>
          <w:bottom w:val="nil"/>
          <w:right w:val="nil"/>
          <w:between w:val="nil"/>
        </w:pBdr>
        <w:spacing w:after="0" w:line="276" w:lineRule="auto"/>
        <w:ind w:left="708" w:right="619"/>
        <w:jc w:val="both"/>
        <w:rPr>
          <w:rFonts w:ascii="Palatino Linotype" w:eastAsia="Palatino Linotype" w:hAnsi="Palatino Linotype" w:cs="Palatino Linotype"/>
          <w:i/>
          <w:color w:val="000000"/>
        </w:rPr>
      </w:pPr>
    </w:p>
    <w:p w:rsidR="00CB07EC" w:rsidRDefault="004E076C">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Disidente.</w:t>
      </w:r>
    </w:p>
    <w:p w:rsidR="00CB07EC" w:rsidRDefault="00CB07EC">
      <w:pPr>
        <w:spacing w:after="0" w:line="360" w:lineRule="auto"/>
        <w:jc w:val="both"/>
        <w:rPr>
          <w:rFonts w:ascii="Palatino Linotype" w:eastAsia="Palatino Linotype" w:hAnsi="Palatino Linotype" w:cs="Palatino Linotype"/>
          <w:b/>
          <w:sz w:val="24"/>
          <w:szCs w:val="24"/>
        </w:rPr>
      </w:pPr>
    </w:p>
    <w:p w:rsidR="00CB07EC" w:rsidRDefault="004E076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Para iniciar la emisión del presente voto, conviene mencionar que, para la emisora del voto, en el presente caso, resulta importante señalar que no se comparte en el sentido de la resolución, al considerar que se está ordenando información que no se solicitó </w:t>
      </w:r>
      <w:r>
        <w:rPr>
          <w:rFonts w:ascii="Palatino Linotype" w:eastAsia="Palatino Linotype" w:hAnsi="Palatino Linotype" w:cs="Palatino Linotype"/>
          <w:sz w:val="24"/>
          <w:szCs w:val="24"/>
        </w:rPr>
        <w:t>originalmente</w:t>
      </w:r>
      <w:r>
        <w:rPr>
          <w:rFonts w:ascii="Palatino Linotype" w:eastAsia="Palatino Linotype" w:hAnsi="Palatino Linotype" w:cs="Palatino Linotype"/>
          <w:color w:val="000000"/>
          <w:sz w:val="24"/>
          <w:szCs w:val="24"/>
        </w:rPr>
        <w:t>, toda vez que la solicitud de acceso a la información pública del particular es clara, al requerir</w:t>
      </w:r>
      <w:r>
        <w:rPr>
          <w:rFonts w:ascii="Palatino Linotype" w:eastAsia="Palatino Linotype" w:hAnsi="Palatino Linotype" w:cs="Palatino Linotype"/>
          <w:b/>
          <w:i/>
          <w:color w:val="000000"/>
          <w:sz w:val="24"/>
          <w:szCs w:val="24"/>
        </w:rPr>
        <w:t xml:space="preserve"> “versión publica los juicios laborales que se existen está conociendo en contra del Municipio de Atizapán de Zaragoza” (Sic), </w:t>
      </w:r>
      <w:r>
        <w:rPr>
          <w:rFonts w:ascii="Palatino Linotype" w:eastAsia="Palatino Linotype" w:hAnsi="Palatino Linotype" w:cs="Palatino Linotype"/>
          <w:color w:val="000000"/>
          <w:sz w:val="24"/>
          <w:szCs w:val="24"/>
        </w:rPr>
        <w:t xml:space="preserve">información que fue reservada por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porque no se ha emitido un laudo firme y que cumpla como archivo definitivo.</w:t>
      </w:r>
    </w:p>
    <w:p w:rsidR="00CB07EC" w:rsidRDefault="00CB07E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CB07EC" w:rsidRDefault="004E076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No obstante a lo anterior, la ponencia tuvo en cuenta lo motivos de inconformidad del Recurrente, al considerar que “el agravio hecho por el Recurrente es PARCIALMENTE FUNDADO, toda vez que el Solicitante no quiere tener acceso a los expedientes de los juicios, sino únicamente a un dato estadístico y otro específico; situación que toma relevancia pues al no ser clara la solicitud del Particular, es Sujeto Obligado estaba en posibilidades de requerirle una aclaración, a efecto de que esclareciera el requerimiento de información.” (Sic) y procedió ordenar el número de expediente de los juicios señalados en Informe Justificado.</w:t>
      </w:r>
    </w:p>
    <w:p w:rsidR="00CB07EC" w:rsidRDefault="00CB07E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CB07EC" w:rsidRDefault="004E076C">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color w:val="000000"/>
          <w:sz w:val="24"/>
          <w:szCs w:val="24"/>
        </w:rPr>
        <w:t>Sin embargo, la suscrita considera que los motivos de inconformidad del Recurrente constituyen un plus petitio, l</w:t>
      </w:r>
      <w:r>
        <w:rPr>
          <w:rFonts w:ascii="Palatino Linotype" w:eastAsia="Palatino Linotype" w:hAnsi="Palatino Linotype" w:cs="Palatino Linotype"/>
          <w:sz w:val="24"/>
          <w:szCs w:val="24"/>
        </w:rPr>
        <w:t>o anterior se afirma así toda vez que la parte Recurrente, mediante el recurso de revisión, solicitó:</w:t>
      </w:r>
      <w:r>
        <w:rPr>
          <w:rFonts w:ascii="Palatino Linotype" w:eastAsia="Palatino Linotype" w:hAnsi="Palatino Linotype" w:cs="Palatino Linotype"/>
          <w:b/>
          <w:sz w:val="24"/>
          <w:szCs w:val="24"/>
          <w:u w:val="single"/>
        </w:rPr>
        <w:t xml:space="preserve"> </w:t>
      </w:r>
    </w:p>
    <w:p w:rsidR="00CB07EC" w:rsidRDefault="00CB07EC">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p>
    <w:p w:rsidR="00CB07EC" w:rsidRDefault="004E076C">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bookmarkStart w:id="1" w:name="_heading=h.30j0zll" w:colFirst="0" w:colLast="0"/>
      <w:bookmarkEnd w:id="1"/>
      <w:r>
        <w:rPr>
          <w:rFonts w:ascii="Palatino Linotype" w:eastAsia="Palatino Linotype" w:hAnsi="Palatino Linotype" w:cs="Palatino Linotype"/>
          <w:b/>
          <w:sz w:val="24"/>
          <w:szCs w:val="24"/>
          <w:u w:val="single"/>
        </w:rPr>
        <w:t>“…Los números de juicios o expedientes que están conociendo en contra del municipio de Atizapán de Zaragoza… (Sic)</w:t>
      </w:r>
    </w:p>
    <w:p w:rsidR="00CB07EC" w:rsidRDefault="00CB07EC">
      <w:pPr>
        <w:pBdr>
          <w:top w:val="nil"/>
          <w:left w:val="nil"/>
          <w:bottom w:val="nil"/>
          <w:right w:val="nil"/>
          <w:between w:val="nil"/>
        </w:pBdr>
        <w:spacing w:after="0" w:line="360" w:lineRule="auto"/>
        <w:jc w:val="both"/>
        <w:rPr>
          <w:rFonts w:ascii="Palatino Linotype" w:eastAsia="Palatino Linotype" w:hAnsi="Palatino Linotype" w:cs="Palatino Linotype"/>
          <w:i/>
          <w:sz w:val="20"/>
          <w:szCs w:val="20"/>
        </w:rPr>
      </w:pPr>
    </w:p>
    <w:p w:rsidR="00CB07EC" w:rsidRDefault="004E076C">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Lo cual no fue especificado en su solicitud inicial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ya que de su solicitud de acceso a la información pública requirió:</w:t>
      </w:r>
    </w:p>
    <w:p w:rsidR="00CB07EC" w:rsidRDefault="004E076C">
      <w:pPr>
        <w:spacing w:before="240" w:after="24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“versión publica los juicios laborales que se existen está conociendo en contra del Municipio de Atizapán de Zaragoza” (Sic)</w:t>
      </w:r>
    </w:p>
    <w:p w:rsidR="00CB07EC" w:rsidRDefault="004E076C">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lo que constituyen en su totalidad nuevos requerimientos de información, configurándose así lo que se conoce como </w:t>
      </w:r>
      <w:r>
        <w:rPr>
          <w:rFonts w:ascii="Palatino Linotype" w:eastAsia="Palatino Linotype" w:hAnsi="Palatino Linotype" w:cs="Palatino Linotype"/>
          <w:i/>
          <w:sz w:val="24"/>
          <w:szCs w:val="24"/>
        </w:rPr>
        <w:t>plus petitio</w:t>
      </w:r>
      <w:r>
        <w:rPr>
          <w:rFonts w:ascii="Palatino Linotype" w:eastAsia="Palatino Linotype" w:hAnsi="Palatino Linotype" w:cs="Palatino Linotype"/>
          <w:b/>
          <w:i/>
          <w:sz w:val="24"/>
          <w:szCs w:val="24"/>
        </w:rPr>
        <w:t xml:space="preserve">, </w:t>
      </w:r>
      <w:r>
        <w:rPr>
          <w:rFonts w:ascii="Palatino Linotype" w:eastAsia="Palatino Linotype" w:hAnsi="Palatino Linotype" w:cs="Palatino Linotype"/>
          <w:sz w:val="24"/>
          <w:szCs w:val="24"/>
        </w:rPr>
        <w:t>que consiste en una ampliación a su requerimiento informativo, argumentos que no son susceptibles de ser valorados en términos de la fracción VII del Artículo 191 de la Ley de Transparencia y Acceso a la Información Pública del Estado de México y Municipios, que señala:</w:t>
      </w:r>
    </w:p>
    <w:p w:rsidR="00CB07EC" w:rsidRDefault="004E076C">
      <w:pPr>
        <w:spacing w:before="120" w:after="120"/>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191. </w:t>
      </w:r>
      <w:r>
        <w:rPr>
          <w:rFonts w:ascii="Palatino Linotype" w:eastAsia="Palatino Linotype" w:hAnsi="Palatino Linotype" w:cs="Palatino Linotype"/>
          <w:i/>
        </w:rPr>
        <w:t>El recurso será desechado por improcedente cuando:</w:t>
      </w:r>
    </w:p>
    <w:p w:rsidR="00CB07EC" w:rsidRDefault="004E076C">
      <w:pPr>
        <w:tabs>
          <w:tab w:val="left" w:pos="1276"/>
        </w:tabs>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w:t>
      </w:r>
      <w:r>
        <w:rPr>
          <w:rFonts w:ascii="Palatino Linotype" w:eastAsia="Palatino Linotype" w:hAnsi="Palatino Linotype" w:cs="Palatino Linotype"/>
          <w:i/>
        </w:rPr>
        <w:t>Sea extemporáneo por haber transcurrido el plazo establecido en la presente Ley, a partir de la respuesta;</w:t>
      </w:r>
    </w:p>
    <w:p w:rsidR="00CB07EC" w:rsidRDefault="004E076C">
      <w:pPr>
        <w:tabs>
          <w:tab w:val="left" w:pos="1276"/>
        </w:tabs>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 </w:t>
      </w:r>
      <w:r>
        <w:rPr>
          <w:rFonts w:ascii="Palatino Linotype" w:eastAsia="Palatino Linotype" w:hAnsi="Palatino Linotype" w:cs="Palatino Linotype"/>
          <w:i/>
        </w:rPr>
        <w:t>Se esté tramitando ante el Poder Judicial de la Federación algún recurso o medio de defensa interpuesto por el recurrente;</w:t>
      </w:r>
    </w:p>
    <w:p w:rsidR="00CB07EC" w:rsidRDefault="004E076C">
      <w:pPr>
        <w:tabs>
          <w:tab w:val="left" w:pos="1276"/>
        </w:tabs>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No actualice alguno de los supuestos previstos en la presente Ley;</w:t>
      </w:r>
    </w:p>
    <w:p w:rsidR="00CB07EC" w:rsidRDefault="004E076C">
      <w:pPr>
        <w:tabs>
          <w:tab w:val="left" w:pos="1276"/>
        </w:tabs>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No se haya desahogado la prevención en los términos establecidos en la presente Ley;</w:t>
      </w:r>
    </w:p>
    <w:p w:rsidR="00CB07EC" w:rsidRDefault="004E076C">
      <w:pPr>
        <w:tabs>
          <w:tab w:val="left" w:pos="1276"/>
        </w:tabs>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Se impugne la veracidad de la información proporcionada</w:t>
      </w:r>
      <w:r>
        <w:rPr>
          <w:rFonts w:ascii="Palatino Linotype" w:eastAsia="Palatino Linotype" w:hAnsi="Palatino Linotype" w:cs="Palatino Linotype"/>
          <w:b/>
          <w:i/>
        </w:rPr>
        <w:t>;</w:t>
      </w:r>
    </w:p>
    <w:p w:rsidR="00CB07EC" w:rsidRDefault="004E076C">
      <w:pPr>
        <w:tabs>
          <w:tab w:val="left" w:pos="1276"/>
        </w:tabs>
        <w:spacing w:before="120" w:after="120"/>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 </w:t>
      </w:r>
      <w:r>
        <w:rPr>
          <w:rFonts w:ascii="Palatino Linotype" w:eastAsia="Palatino Linotype" w:hAnsi="Palatino Linotype" w:cs="Palatino Linotype"/>
          <w:i/>
        </w:rPr>
        <w:t>Se trate de una consulta, o trámite en específico; y</w:t>
      </w:r>
    </w:p>
    <w:p w:rsidR="00CB07EC" w:rsidRDefault="004E076C">
      <w:pPr>
        <w:tabs>
          <w:tab w:val="left" w:pos="1276"/>
        </w:tabs>
        <w:spacing w:before="120" w:after="120"/>
        <w:ind w:left="1134" w:right="902"/>
        <w:jc w:val="both"/>
        <w:rPr>
          <w:rFonts w:ascii="Palatino Linotype" w:eastAsia="Palatino Linotype" w:hAnsi="Palatino Linotype" w:cs="Palatino Linotype"/>
          <w:b/>
          <w:i/>
        </w:rPr>
      </w:pPr>
      <w:r>
        <w:rPr>
          <w:rFonts w:ascii="Palatino Linotype" w:eastAsia="Palatino Linotype" w:hAnsi="Palatino Linotype" w:cs="Palatino Linotype"/>
          <w:b/>
          <w:i/>
        </w:rPr>
        <w:t>VII. El recurrente amplíe su solicitud en el recurso de revisión, únicamente respecto de los nuevos contenidos.”</w:t>
      </w:r>
    </w:p>
    <w:p w:rsidR="00CB07EC" w:rsidRDefault="004E076C">
      <w:pPr>
        <w:spacing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cual consiste en la improcedencia cuando el Recurrente amplíe su solicitud en el Recurso de Revisión, cuestión que tuvo lugar en el presente caso, pues la parte Recurrente formuló nuevos cuestionamientos, en los que solicitó información que no formó parte de su solicitud inicial y por lo tanto son inatendibles a través del recurso de revisión. </w:t>
      </w:r>
    </w:p>
    <w:p w:rsidR="00CB07EC" w:rsidRDefault="004E076C">
      <w:pPr>
        <w:spacing w:line="360" w:lineRule="auto"/>
        <w:jc w:val="both"/>
        <w:rPr>
          <w:sz w:val="24"/>
          <w:szCs w:val="24"/>
        </w:rPr>
      </w:pPr>
      <w:r>
        <w:rPr>
          <w:rFonts w:ascii="Palatino Linotype" w:eastAsia="Palatino Linotype" w:hAnsi="Palatino Linotype" w:cs="Palatino Linotype"/>
          <w:sz w:val="24"/>
          <w:szCs w:val="24"/>
        </w:rPr>
        <w:lastRenderedPageBreak/>
        <w:t xml:space="preserve">En este tenor, la totalidad de los argumentos formulados en los motivos o razones de inconformidad son una ampliación a la solicitud inicial y corresponden a nuevos requerimientos de información, que no se encuentran relacionados con lo solicitado en un primer momento; </w:t>
      </w:r>
      <w:r>
        <w:rPr>
          <w:rFonts w:ascii="Palatino Linotype" w:eastAsia="Palatino Linotype" w:hAnsi="Palatino Linotype" w:cs="Palatino Linotype"/>
          <w:color w:val="000000"/>
          <w:sz w:val="24"/>
          <w:szCs w:val="24"/>
        </w:rPr>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rsidR="00CB07EC" w:rsidRDefault="004E076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Robustece lo anterior lo plasmado en el criterio orientador número 01/17 emitido por el Instituto Nacional de Transparencia, Acceso a la Información y Protección de Datos Personales, INAI, que lleva por rubro y texto lo que a continuación se transcribe:</w:t>
      </w:r>
    </w:p>
    <w:p w:rsidR="00CB07EC" w:rsidRDefault="004E076C">
      <w:pPr>
        <w:spacing w:before="240" w:after="240"/>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Es improcedente ampliar las solicitudes de acceso a información, a través de la interposición del recurso de revisión. </w:t>
      </w:r>
      <w:r>
        <w:rPr>
          <w:rFonts w:ascii="Palatino Linotype" w:eastAsia="Palatino Linotype" w:hAnsi="Palatino Linotype" w:cs="Palatino Linotype"/>
          <w:i/>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Pr>
          <w:rFonts w:ascii="Palatino Linotype" w:eastAsia="Palatino Linotype" w:hAnsi="Palatino Linotype" w:cs="Palatino Linotype"/>
          <w:b/>
          <w:i/>
        </w:rPr>
        <w:t>.</w:t>
      </w:r>
      <w:r>
        <w:rPr>
          <w:rFonts w:ascii="Palatino Linotype" w:eastAsia="Palatino Linotype" w:hAnsi="Palatino Linotype" w:cs="Palatino Linotype"/>
          <w:i/>
        </w:rPr>
        <w:t>”(Sic)</w:t>
      </w:r>
    </w:p>
    <w:p w:rsidR="00CB07EC" w:rsidRDefault="004E076C">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anterior, se considera que se debió sobreseer el recurso de revisión y no ordenar la entrega de información que no fue requerida en la solicitud primigenia, </w:t>
      </w:r>
      <w:r>
        <w:rPr>
          <w:rFonts w:ascii="Palatino Linotype" w:eastAsia="Palatino Linotype" w:hAnsi="Palatino Linotype" w:cs="Palatino Linotype"/>
          <w:color w:val="000000"/>
          <w:sz w:val="24"/>
          <w:szCs w:val="24"/>
        </w:rPr>
        <w:lastRenderedPageBreak/>
        <w:t>toda vez que el  sobreseimiento 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SOBRESEIMIENTO, NO PERMITE ENTRAR AL ESTUDIO DE LAS CUESTIONES DE FONDO</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w:t>
      </w:r>
    </w:p>
    <w:p w:rsidR="00CB07EC" w:rsidRDefault="00CB07EC">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bookmarkStart w:id="2" w:name="_heading=h.gjdgxs" w:colFirst="0" w:colLast="0"/>
      <w:bookmarkEnd w:id="2"/>
    </w:p>
    <w:p w:rsidR="00CB07EC" w:rsidRDefault="00B24A83">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-22860</wp:posOffset>
                </wp:positionH>
                <wp:positionV relativeFrom="paragraph">
                  <wp:posOffset>1445260</wp:posOffset>
                </wp:positionV>
                <wp:extent cx="5591175" cy="1295400"/>
                <wp:effectExtent l="0" t="0" r="28575" b="19050"/>
                <wp:wrapNone/>
                <wp:docPr id="10" name="Conector recto de flecha 10"/>
                <wp:cNvGraphicFramePr/>
                <a:graphic xmlns:a="http://schemas.openxmlformats.org/drawingml/2006/main">
                  <a:graphicData uri="http://schemas.microsoft.com/office/word/2010/wordprocessingShape">
                    <wps:wsp>
                      <wps:cNvCnPr/>
                      <wps:spPr>
                        <a:xfrm>
                          <a:off x="0" y="0"/>
                          <a:ext cx="5591175" cy="129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8888C87" id="_x0000_t32" coordsize="21600,21600" o:spt="32" o:oned="t" path="m,l21600,21600e" filled="f">
                <v:path arrowok="t" fillok="f" o:connecttype="none"/>
                <o:lock v:ext="edit" shapetype="t"/>
              </v:shapetype>
              <v:shape id="Conector recto de flecha 10" o:spid="_x0000_s1026" type="#_x0000_t32" style="position:absolute;margin-left:-1.8pt;margin-top:113.8pt;width:440.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" strokecolor="black [3200]" strokeweight="2pt">
                <v:stroke startarrowwidth="narrow" startarrowlength="short" endarrowwidth="narrow" endarrowlength="short"/>
              </v:shape>
            </w:pict>
          </mc:Fallback>
        </mc:AlternateContent>
      </w:r>
      <w:r w:rsidR="004E076C">
        <w:rPr>
          <w:rFonts w:ascii="Palatino Linotype" w:eastAsia="Palatino Linotype" w:hAnsi="Palatino Linotype" w:cs="Palatino Linotype"/>
          <w:color w:val="000000"/>
          <w:sz w:val="24"/>
          <w:szCs w:val="24"/>
        </w:rPr>
        <w:t xml:space="preserve">Por las consideraciones expuestas, con fundamento en lo dispuesto por el artículo 14 fracciones X y XI del Reglamento Interior del Instituto de Transparencia, Acceso a la Información Pública y Protección de Datos Personales del Estado de México y Municipios, la suscrita Comisionada emite el presente </w:t>
      </w:r>
      <w:r w:rsidR="004E076C">
        <w:rPr>
          <w:rFonts w:ascii="Palatino Linotype" w:eastAsia="Palatino Linotype" w:hAnsi="Palatino Linotype" w:cs="Palatino Linotype"/>
          <w:b/>
          <w:color w:val="000000"/>
          <w:sz w:val="24"/>
          <w:szCs w:val="24"/>
        </w:rPr>
        <w:t>VOTO DISIDENTE</w:t>
      </w:r>
      <w:r w:rsidR="004E076C">
        <w:rPr>
          <w:rFonts w:ascii="Palatino Linotype" w:eastAsia="Palatino Linotype" w:hAnsi="Palatino Linotype" w:cs="Palatino Linotype"/>
          <w:color w:val="000000"/>
          <w:sz w:val="24"/>
          <w:szCs w:val="24"/>
        </w:rPr>
        <w:t xml:space="preserve"> en los términos precisados.  </w:t>
      </w:r>
    </w:p>
    <w:p w:rsidR="00CB07EC" w:rsidRDefault="00CB07EC">
      <w:pPr>
        <w:spacing w:after="0" w:line="360" w:lineRule="auto"/>
        <w:rPr>
          <w:rFonts w:ascii="Times New Roman" w:eastAsia="Times New Roman" w:hAnsi="Times New Roman" w:cs="Times New Roman"/>
          <w:sz w:val="24"/>
          <w:szCs w:val="24"/>
        </w:rPr>
        <w:sectPr w:rsidR="00CB07EC">
          <w:headerReference w:type="even" r:id="rId9"/>
          <w:headerReference w:type="default" r:id="rId10"/>
          <w:footerReference w:type="default" r:id="rId11"/>
          <w:headerReference w:type="first" r:id="rId12"/>
          <w:pgSz w:w="12240" w:h="15840"/>
          <w:pgMar w:top="1276" w:right="1701" w:bottom="3544" w:left="1701" w:header="709" w:footer="709" w:gutter="0"/>
          <w:pgNumType w:start="1"/>
          <w:cols w:space="720"/>
        </w:sectPr>
      </w:pPr>
    </w:p>
    <w:p w:rsidR="00CB07EC" w:rsidRDefault="00CB07EC">
      <w:pPr>
        <w:rPr>
          <w:rFonts w:ascii="Palatino Linotype" w:eastAsia="Palatino Linotype" w:hAnsi="Palatino Linotype" w:cs="Palatino Linotype"/>
          <w:sz w:val="24"/>
          <w:szCs w:val="24"/>
        </w:rPr>
      </w:pPr>
    </w:p>
    <w:sectPr w:rsidR="00CB07EC">
      <w:headerReference w:type="default" r:id="rId13"/>
      <w:pgSz w:w="12240" w:h="15840"/>
      <w:pgMar w:top="1276" w:right="1701" w:bottom="221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04" w:rsidRDefault="00775304">
      <w:pPr>
        <w:spacing w:after="0" w:line="240" w:lineRule="auto"/>
      </w:pPr>
      <w:r>
        <w:separator/>
      </w:r>
    </w:p>
  </w:endnote>
  <w:endnote w:type="continuationSeparator" w:id="0">
    <w:p w:rsidR="00775304" w:rsidRDefault="0077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C" w:rsidRDefault="004E076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519F">
      <w:rPr>
        <w:noProof/>
        <w:color w:val="000000"/>
      </w:rPr>
      <w:t>7</w:t>
    </w:r>
    <w:r>
      <w:rPr>
        <w:color w:val="000000"/>
      </w:rPr>
      <w:fldChar w:fldCharType="end"/>
    </w:r>
    <w:r>
      <w:rPr>
        <w:color w:val="000000"/>
      </w:rPr>
      <w:t xml:space="preserve"> de 8</w:t>
    </w:r>
  </w:p>
  <w:p w:rsidR="00CB07EC" w:rsidRDefault="00CB07E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04" w:rsidRDefault="00775304">
      <w:pPr>
        <w:spacing w:after="0" w:line="240" w:lineRule="auto"/>
      </w:pPr>
      <w:r>
        <w:separator/>
      </w:r>
    </w:p>
  </w:footnote>
  <w:footnote w:type="continuationSeparator" w:id="0">
    <w:p w:rsidR="00775304" w:rsidRDefault="00775304">
      <w:pPr>
        <w:spacing w:after="0" w:line="240" w:lineRule="auto"/>
      </w:pPr>
      <w:r>
        <w:continuationSeparator/>
      </w:r>
    </w:p>
  </w:footnote>
  <w:footnote w:id="1">
    <w:p w:rsidR="00CB07EC" w:rsidRDefault="004E076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rsidR="00CB07EC" w:rsidRDefault="004E076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p w:rsidR="00CB07EC" w:rsidRDefault="00CB07EC">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C" w:rsidRDefault="0077530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8.5pt;height:779.2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C" w:rsidRDefault="0077530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53.7pt;margin-top:-93.55pt;width:598.5pt;height:779.25pt;z-index:-251659776;mso-position-horizontal:absolute;mso-position-horizontal-relative:margin;mso-position-vertical:absolute;mso-position-vertical-relative:margin">
          <v:imagedata r:id="rId1" o:title="image2"/>
          <w10:wrap anchorx="margin" anchory="margin"/>
        </v:shape>
      </w:pict>
    </w:r>
  </w:p>
  <w:p w:rsidR="00CB07EC" w:rsidRDefault="004E076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VOTO DISIDENTE </w:t>
    </w:r>
  </w:p>
  <w:p w:rsidR="00CB07EC" w:rsidRDefault="004E076C">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rPr>
      <w:t>RECURSO DE REVISIÓN 07861/INFOEM/IP/RR/2022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C" w:rsidRDefault="0077530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8.5pt;height:779.25pt;z-index:-251658752;mso-position-horizontal:center;mso-position-horizontal-relative:margin;mso-position-vertical:center;mso-position-vertical-relative:margin">
          <v:imagedata r:id="rId1" o:title="image2"/>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EC" w:rsidRDefault="00CB07E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p w:rsidR="00CB07EC" w:rsidRDefault="00CB07EC">
    <w:pPr>
      <w:pBdr>
        <w:top w:val="nil"/>
        <w:left w:val="nil"/>
        <w:bottom w:val="nil"/>
        <w:right w:val="nil"/>
        <w:between w:val="nil"/>
      </w:pBdr>
      <w:tabs>
        <w:tab w:val="center" w:pos="4419"/>
        <w:tab w:val="right" w:pos="8838"/>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EC"/>
    <w:rsid w:val="004E076C"/>
    <w:rsid w:val="005B519F"/>
    <w:rsid w:val="00775304"/>
    <w:rsid w:val="00B24A83"/>
    <w:rsid w:val="00CB0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7C39DC3-74F3-4CBB-B5F4-5B120749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2574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7473"/>
  </w:style>
  <w:style w:type="paragraph" w:styleId="NormalWeb">
    <w:name w:val="Normal (Web)"/>
    <w:basedOn w:val="Normal"/>
    <w:uiPriority w:val="99"/>
    <w:unhideWhenUsed/>
    <w:rsid w:val="00F24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3541C"/>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3541C"/>
    <w:pPr>
      <w:spacing w:after="0" w:line="240" w:lineRule="auto"/>
      <w:ind w:left="708"/>
    </w:pPr>
    <w:rPr>
      <w:rFonts w:ascii="Times New Roman" w:eastAsia="Times New Roman" w:hAnsi="Times New Roman" w:cs="Times New Roman"/>
      <w:lang w:val="es-ES"/>
    </w:rPr>
  </w:style>
  <w:style w:type="paragraph" w:styleId="Sinespaciado">
    <w:name w:val="No Spacing"/>
    <w:aliases w:val="Francesa,INAI"/>
    <w:link w:val="SinespaciadoCar"/>
    <w:uiPriority w:val="1"/>
    <w:qFormat/>
    <w:rsid w:val="00A4646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4646E"/>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482D1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2D12"/>
    <w:rPr>
      <w:sz w:val="20"/>
      <w:szCs w:val="20"/>
    </w:rPr>
  </w:style>
  <w:style w:type="character" w:styleId="Refdenotaalfinal">
    <w:name w:val="endnote reference"/>
    <w:basedOn w:val="Fuentedeprrafopredeter"/>
    <w:uiPriority w:val="99"/>
    <w:semiHidden/>
    <w:unhideWhenUsed/>
    <w:rsid w:val="00482D12"/>
    <w:rPr>
      <w:vertAlign w:val="superscript"/>
    </w:rPr>
  </w:style>
  <w:style w:type="paragraph" w:styleId="Textonotapie">
    <w:name w:val="footnote text"/>
    <w:basedOn w:val="Normal"/>
    <w:link w:val="TextonotapieCar"/>
    <w:uiPriority w:val="99"/>
    <w:semiHidden/>
    <w:unhideWhenUsed/>
    <w:rsid w:val="00482D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2D12"/>
    <w:rPr>
      <w:sz w:val="20"/>
      <w:szCs w:val="20"/>
    </w:rPr>
  </w:style>
  <w:style w:type="character" w:styleId="Refdenotaalpie">
    <w:name w:val="footnote reference"/>
    <w:basedOn w:val="Fuentedeprrafopredeter"/>
    <w:uiPriority w:val="99"/>
    <w:semiHidden/>
    <w:unhideWhenUsed/>
    <w:rsid w:val="0048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90+iKiE0oOm64hOM9sksh0FDrw==">AMUW2mXPo19osqrWmU9auDzGb+41eqiu8fCeHwHK5f1ED7hrYhoVf5uGmR60aVYCixIGh9v6N0DPFdpMgXT/mvLR0/y8tW6FtENMIXPDrTsWyzx+yR1JLQQ+r0Zv20IwPUZttlfb8UJv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AllInOne-HP</dc:creator>
  <cp:lastModifiedBy>Jhancarlo</cp:lastModifiedBy>
  <cp:revision>3</cp:revision>
  <cp:lastPrinted>2022-12-19T20:10:00Z</cp:lastPrinted>
  <dcterms:created xsi:type="dcterms:W3CDTF">2022-12-15T20:10:00Z</dcterms:created>
  <dcterms:modified xsi:type="dcterms:W3CDTF">2022-12-19T20:10:00Z</dcterms:modified>
</cp:coreProperties>
</file>