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A23C5B" w14:textId="77777777" w:rsidR="00441067" w:rsidRDefault="00441067" w:rsidP="00D86BCD">
      <w:pPr>
        <w:pBdr>
          <w:top w:val="nil"/>
          <w:left w:val="nil"/>
          <w:bottom w:val="nil"/>
          <w:right w:val="nil"/>
          <w:between w:val="nil"/>
        </w:pBdr>
        <w:contextualSpacing/>
        <w:rPr>
          <w:rFonts w:eastAsia="Palatino Linotype" w:cs="Palatino Linotype"/>
          <w:color w:val="000000"/>
          <w:szCs w:val="24"/>
          <w:lang w:val="es-ES_tradnl"/>
        </w:rPr>
      </w:pPr>
    </w:p>
    <w:p w14:paraId="4F259A0D" w14:textId="50F9F78C" w:rsidR="00D86BCD" w:rsidRPr="00101378" w:rsidRDefault="7F80CB43" w:rsidP="7F80CB43">
      <w:pPr>
        <w:pBdr>
          <w:top w:val="nil"/>
          <w:left w:val="nil"/>
          <w:bottom w:val="nil"/>
          <w:right w:val="nil"/>
          <w:between w:val="nil"/>
        </w:pBdr>
        <w:contextualSpacing/>
        <w:rPr>
          <w:rFonts w:eastAsia="Palatino Linotype" w:cs="Palatino Linotype"/>
          <w:color w:val="000000"/>
          <w:lang w:val="es-ES"/>
        </w:rPr>
      </w:pPr>
      <w:r w:rsidRPr="00101378">
        <w:rPr>
          <w:rFonts w:eastAsia="Palatino Linotype" w:cs="Palatino Linotype"/>
          <w:color w:val="000000" w:themeColor="text1"/>
          <w:lang w:val="es-ES"/>
        </w:rPr>
        <w:t>Resolución del Pleno del Instituto de Transparencia, Acceso a la Información Pública y Protección de Datos Personales del Estado de México y Municipios, con domicilio en Metepec, Estado d</w:t>
      </w:r>
      <w:r w:rsidR="00BD418C" w:rsidRPr="00101378">
        <w:rPr>
          <w:rFonts w:eastAsia="Palatino Linotype" w:cs="Palatino Linotype"/>
          <w:color w:val="000000" w:themeColor="text1"/>
          <w:lang w:val="es-ES"/>
        </w:rPr>
        <w:t>e México, a ocho de marzo</w:t>
      </w:r>
      <w:r w:rsidRPr="00101378">
        <w:rPr>
          <w:rFonts w:eastAsia="Palatino Linotype" w:cs="Palatino Linotype"/>
          <w:color w:val="000000" w:themeColor="text1"/>
          <w:lang w:val="es-ES"/>
        </w:rPr>
        <w:t xml:space="preserve"> de dos mil veintitrés.</w:t>
      </w:r>
    </w:p>
    <w:p w14:paraId="7093B2DF" w14:textId="77777777" w:rsidR="00D86BCD" w:rsidRPr="00101378"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6D420028" w14:textId="2C86B83E" w:rsidR="00D86BCD" w:rsidRPr="00101378"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101378">
        <w:rPr>
          <w:rFonts w:eastAsia="Palatino Linotype" w:cs="Palatino Linotype"/>
          <w:b/>
          <w:color w:val="000000"/>
          <w:szCs w:val="24"/>
          <w:lang w:val="es-ES_tradnl"/>
        </w:rPr>
        <w:t>VISTO</w:t>
      </w:r>
      <w:r w:rsidRPr="00101378">
        <w:rPr>
          <w:rFonts w:eastAsia="Palatino Linotype" w:cs="Palatino Linotype"/>
          <w:color w:val="000000"/>
          <w:szCs w:val="24"/>
          <w:lang w:val="es-ES_tradnl"/>
        </w:rPr>
        <w:t xml:space="preserve"> el expediente electrónico formado con motivo del recurso de revisión número </w:t>
      </w:r>
      <w:r w:rsidRPr="00101378">
        <w:rPr>
          <w:rFonts w:eastAsia="Palatino Linotype" w:cs="Palatino Linotype"/>
          <w:b/>
          <w:color w:val="000000"/>
          <w:szCs w:val="24"/>
          <w:lang w:val="es-ES_tradnl"/>
        </w:rPr>
        <w:t>1</w:t>
      </w:r>
      <w:r w:rsidR="00BD418C" w:rsidRPr="00101378">
        <w:rPr>
          <w:rFonts w:eastAsia="Palatino Linotype" w:cs="Palatino Linotype"/>
          <w:b/>
          <w:color w:val="000000"/>
          <w:szCs w:val="24"/>
          <w:lang w:val="es-ES_tradnl"/>
        </w:rPr>
        <w:t>6670</w:t>
      </w:r>
      <w:r w:rsidRPr="00101378">
        <w:rPr>
          <w:rFonts w:eastAsia="Palatino Linotype" w:cs="Palatino Linotype"/>
          <w:b/>
          <w:color w:val="000000"/>
          <w:szCs w:val="24"/>
          <w:lang w:val="es-ES_tradnl"/>
        </w:rPr>
        <w:t>/INFOEM/IP/RR/2022</w:t>
      </w:r>
      <w:r w:rsidRPr="00101378">
        <w:rPr>
          <w:rFonts w:eastAsia="Palatino Linotype" w:cs="Palatino Linotype"/>
          <w:color w:val="000000"/>
          <w:szCs w:val="24"/>
          <w:lang w:val="es-ES_tradnl"/>
        </w:rPr>
        <w:t xml:space="preserve">, interpuesto por </w:t>
      </w:r>
      <w:r w:rsidR="001A4860">
        <w:rPr>
          <w:rFonts w:eastAsia="Palatino Linotype" w:cs="Palatino Linotype"/>
          <w:b/>
          <w:bCs/>
          <w:color w:val="000000"/>
          <w:szCs w:val="24"/>
          <w:lang w:val="es-ES_tradnl"/>
        </w:rPr>
        <w:t>XXXXXXXXXXXXXXXX</w:t>
      </w:r>
      <w:r w:rsidR="007F6FD9" w:rsidRPr="00101378">
        <w:rPr>
          <w:rFonts w:eastAsia="Palatino Linotype" w:cs="Palatino Linotype"/>
          <w:color w:val="000000"/>
          <w:szCs w:val="24"/>
          <w:lang w:val="es-ES_tradnl"/>
        </w:rPr>
        <w:t>, en lo sucesivo el</w:t>
      </w:r>
      <w:r w:rsidRPr="00101378">
        <w:rPr>
          <w:rFonts w:eastAsia="Palatino Linotype" w:cs="Palatino Linotype"/>
          <w:color w:val="000000"/>
          <w:szCs w:val="24"/>
          <w:lang w:val="es-ES_tradnl"/>
        </w:rPr>
        <w:t xml:space="preserve"> </w:t>
      </w:r>
      <w:r w:rsidRPr="00101378">
        <w:rPr>
          <w:rFonts w:eastAsia="Palatino Linotype" w:cs="Palatino Linotype"/>
          <w:b/>
          <w:color w:val="000000"/>
          <w:szCs w:val="24"/>
          <w:lang w:val="es-ES_tradnl"/>
        </w:rPr>
        <w:t>Recurrente</w:t>
      </w:r>
      <w:r w:rsidRPr="00101378">
        <w:rPr>
          <w:rFonts w:eastAsia="Palatino Linotype" w:cs="Palatino Linotype"/>
          <w:color w:val="000000"/>
          <w:szCs w:val="24"/>
          <w:lang w:val="es-ES_tradnl"/>
        </w:rPr>
        <w:t xml:space="preserve">, en contra de la respuesta del </w:t>
      </w:r>
      <w:r w:rsidR="00BD418C" w:rsidRPr="00101378">
        <w:rPr>
          <w:rFonts w:eastAsia="Palatino Linotype" w:cs="Palatino Linotype"/>
          <w:b/>
          <w:color w:val="000000"/>
          <w:szCs w:val="24"/>
          <w:lang w:val="es-ES_tradnl"/>
        </w:rPr>
        <w:t>Sistema Municipal para el Desarrollo Integral de la Familia de Cuautitlán Izcalli</w:t>
      </w:r>
      <w:r w:rsidRPr="00101378">
        <w:rPr>
          <w:rFonts w:eastAsia="Palatino Linotype" w:cs="Palatino Linotype"/>
          <w:color w:val="000000"/>
          <w:szCs w:val="24"/>
          <w:lang w:val="es-ES_tradnl"/>
        </w:rPr>
        <w:t>, en lo subsecuente el</w:t>
      </w:r>
      <w:r w:rsidRPr="00101378">
        <w:rPr>
          <w:rFonts w:eastAsia="Palatino Linotype" w:cs="Palatino Linotype"/>
          <w:b/>
          <w:color w:val="000000"/>
          <w:szCs w:val="24"/>
          <w:lang w:val="es-ES_tradnl"/>
        </w:rPr>
        <w:t xml:space="preserve"> Sujeto Obligado, </w:t>
      </w:r>
      <w:r w:rsidRPr="00101378">
        <w:rPr>
          <w:rFonts w:eastAsia="Palatino Linotype" w:cs="Palatino Linotype"/>
          <w:color w:val="000000"/>
          <w:szCs w:val="24"/>
          <w:lang w:val="es-ES_tradnl"/>
        </w:rPr>
        <w:t>se procede a dictar la presente resolución.</w:t>
      </w:r>
    </w:p>
    <w:p w14:paraId="180CF525" w14:textId="77777777" w:rsidR="00D86BCD" w:rsidRPr="00101378"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44255499" w14:textId="77777777" w:rsidR="00D86BCD" w:rsidRPr="00101378" w:rsidRDefault="00D86BCD" w:rsidP="00D86BCD">
      <w:pPr>
        <w:pBdr>
          <w:top w:val="nil"/>
          <w:left w:val="nil"/>
          <w:bottom w:val="nil"/>
          <w:right w:val="nil"/>
          <w:between w:val="nil"/>
        </w:pBdr>
        <w:contextualSpacing/>
        <w:jc w:val="center"/>
        <w:rPr>
          <w:rFonts w:eastAsia="Palatino Linotype" w:cs="Palatino Linotype"/>
          <w:b/>
          <w:color w:val="000000"/>
          <w:sz w:val="28"/>
          <w:szCs w:val="28"/>
          <w:lang w:val="es-ES_tradnl"/>
        </w:rPr>
      </w:pPr>
      <w:r w:rsidRPr="00101378">
        <w:rPr>
          <w:rFonts w:eastAsia="Palatino Linotype" w:cs="Palatino Linotype"/>
          <w:b/>
          <w:color w:val="000000"/>
          <w:sz w:val="28"/>
          <w:szCs w:val="28"/>
          <w:lang w:val="es-ES_tradnl"/>
        </w:rPr>
        <w:t>A N T E C E D E N T E S</w:t>
      </w:r>
    </w:p>
    <w:p w14:paraId="672B4859" w14:textId="77777777" w:rsidR="00D86BCD" w:rsidRPr="00101378" w:rsidRDefault="00D86BCD" w:rsidP="00D86BCD">
      <w:pPr>
        <w:pBdr>
          <w:top w:val="nil"/>
          <w:left w:val="nil"/>
          <w:bottom w:val="nil"/>
          <w:right w:val="nil"/>
          <w:between w:val="nil"/>
        </w:pBdr>
        <w:contextualSpacing/>
        <w:rPr>
          <w:rFonts w:eastAsia="Palatino Linotype" w:cs="Palatino Linotype"/>
          <w:b/>
          <w:color w:val="000000"/>
          <w:szCs w:val="24"/>
          <w:lang w:val="es-ES_tradnl"/>
        </w:rPr>
      </w:pPr>
    </w:p>
    <w:p w14:paraId="02836536" w14:textId="77777777" w:rsidR="00D86BCD" w:rsidRPr="00101378" w:rsidRDefault="00D86BCD" w:rsidP="00D86BCD">
      <w:pPr>
        <w:pBdr>
          <w:top w:val="nil"/>
          <w:left w:val="nil"/>
          <w:bottom w:val="nil"/>
          <w:right w:val="nil"/>
          <w:between w:val="nil"/>
        </w:pBdr>
        <w:contextualSpacing/>
        <w:rPr>
          <w:rFonts w:eastAsia="Palatino Linotype" w:cs="Palatino Linotype"/>
          <w:color w:val="000000"/>
          <w:sz w:val="26"/>
          <w:szCs w:val="26"/>
          <w:lang w:val="es-ES_tradnl"/>
        </w:rPr>
      </w:pPr>
      <w:r w:rsidRPr="00101378">
        <w:rPr>
          <w:rFonts w:eastAsia="Palatino Linotype" w:cs="Palatino Linotype"/>
          <w:b/>
          <w:color w:val="000000"/>
          <w:sz w:val="26"/>
          <w:szCs w:val="26"/>
          <w:lang w:val="es-ES_tradnl"/>
        </w:rPr>
        <w:t>PRIMERO.</w:t>
      </w:r>
      <w:r w:rsidRPr="00101378">
        <w:rPr>
          <w:rFonts w:eastAsia="Palatino Linotype" w:cs="Palatino Linotype"/>
          <w:color w:val="000000"/>
          <w:sz w:val="26"/>
          <w:szCs w:val="26"/>
          <w:lang w:val="es-ES_tradnl"/>
        </w:rPr>
        <w:t xml:space="preserve"> </w:t>
      </w:r>
      <w:r w:rsidRPr="00101378">
        <w:rPr>
          <w:rFonts w:eastAsia="Palatino Linotype" w:cs="Palatino Linotype"/>
          <w:b/>
          <w:color w:val="000000"/>
          <w:sz w:val="26"/>
          <w:szCs w:val="26"/>
          <w:lang w:val="es-ES_tradnl"/>
        </w:rPr>
        <w:t>De la Solicitud de Información.</w:t>
      </w:r>
    </w:p>
    <w:p w14:paraId="05CE8B28" w14:textId="3514BD0D" w:rsidR="00D86BCD" w:rsidRPr="00101378"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101378">
        <w:rPr>
          <w:rFonts w:eastAsia="Palatino Linotype" w:cs="Palatino Linotype"/>
          <w:color w:val="000000"/>
          <w:szCs w:val="24"/>
          <w:lang w:val="es-ES_tradnl"/>
        </w:rPr>
        <w:t xml:space="preserve">Con fecha </w:t>
      </w:r>
      <w:r w:rsidR="00BD418C" w:rsidRPr="00101378">
        <w:rPr>
          <w:rFonts w:eastAsia="Palatino Linotype" w:cs="Palatino Linotype"/>
          <w:color w:val="000000"/>
          <w:szCs w:val="24"/>
          <w:lang w:val="es-ES_tradnl"/>
        </w:rPr>
        <w:t>veintiocho de octubre</w:t>
      </w:r>
      <w:r w:rsidR="00441067" w:rsidRPr="00101378">
        <w:rPr>
          <w:rFonts w:eastAsia="Palatino Linotype" w:cs="Palatino Linotype"/>
          <w:color w:val="000000"/>
          <w:szCs w:val="24"/>
          <w:lang w:val="es-ES_tradnl"/>
        </w:rPr>
        <w:t xml:space="preserve"> </w:t>
      </w:r>
      <w:r w:rsidRPr="00101378">
        <w:rPr>
          <w:rFonts w:eastAsia="Palatino Linotype" w:cs="Palatino Linotype"/>
          <w:color w:val="000000"/>
          <w:szCs w:val="24"/>
          <w:lang w:val="es-ES_tradnl"/>
        </w:rPr>
        <w:t xml:space="preserve">de dos mil veintidós, </w:t>
      </w:r>
      <w:r w:rsidR="002A25B9" w:rsidRPr="00101378">
        <w:rPr>
          <w:rFonts w:eastAsia="Palatino Linotype" w:cs="Palatino Linotype"/>
          <w:color w:val="000000"/>
          <w:szCs w:val="24"/>
          <w:lang w:val="es-ES_tradnl"/>
        </w:rPr>
        <w:t>el</w:t>
      </w:r>
      <w:r w:rsidRPr="00101378">
        <w:rPr>
          <w:rFonts w:eastAsia="Palatino Linotype" w:cs="Palatino Linotype"/>
          <w:color w:val="000000"/>
          <w:szCs w:val="24"/>
          <w:lang w:val="es-ES_tradnl"/>
        </w:rPr>
        <w:t xml:space="preserve"> Recurrente presentó solicitud de información pública por medio del Sistema de Acceso a la Información Mexiquense (SAIMEX), registrada con el número de expediente</w:t>
      </w:r>
      <w:r w:rsidRPr="00101378">
        <w:rPr>
          <w:rFonts w:eastAsia="Palatino Linotype" w:cs="Palatino Linotype"/>
          <w:b/>
          <w:color w:val="000000"/>
          <w:szCs w:val="24"/>
          <w:lang w:val="es-ES_tradnl"/>
        </w:rPr>
        <w:t xml:space="preserve"> </w:t>
      </w:r>
      <w:r w:rsidR="00BD418C" w:rsidRPr="00101378">
        <w:rPr>
          <w:rFonts w:eastAsia="Palatino Linotype" w:cs="Palatino Linotype"/>
          <w:b/>
          <w:bCs/>
          <w:color w:val="000000"/>
          <w:szCs w:val="24"/>
        </w:rPr>
        <w:t>00126/DIFCUAUTIZ/IP/2022</w:t>
      </w:r>
      <w:r w:rsidRPr="00101378">
        <w:rPr>
          <w:rFonts w:eastAsia="Palatino Linotype" w:cs="Palatino Linotype"/>
          <w:color w:val="000000"/>
          <w:szCs w:val="24"/>
          <w:lang w:val="es-ES_tradnl"/>
        </w:rPr>
        <w:t>,</w:t>
      </w:r>
      <w:r w:rsidRPr="00101378">
        <w:rPr>
          <w:rFonts w:eastAsia="Palatino Linotype" w:cs="Palatino Linotype"/>
          <w:b/>
          <w:color w:val="000000"/>
          <w:szCs w:val="24"/>
          <w:lang w:val="es-ES_tradnl"/>
        </w:rPr>
        <w:t xml:space="preserve"> </w:t>
      </w:r>
      <w:r w:rsidRPr="00101378">
        <w:rPr>
          <w:rFonts w:eastAsia="Palatino Linotype" w:cs="Palatino Linotype"/>
          <w:color w:val="000000"/>
          <w:szCs w:val="24"/>
          <w:lang w:val="es-ES_tradnl"/>
        </w:rPr>
        <w:t>mediante la cual solicitó información en el tenor siguiente:</w:t>
      </w:r>
    </w:p>
    <w:p w14:paraId="5FBD3C66" w14:textId="77777777" w:rsidR="00D86BCD" w:rsidRPr="00101378"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79C2EEBB" w14:textId="0EAD3AC7" w:rsidR="00D86BCD" w:rsidRPr="00101378" w:rsidRDefault="00D86BCD" w:rsidP="00D86BCD">
      <w:pPr>
        <w:pStyle w:val="Sinespaciado"/>
        <w:rPr>
          <w:rFonts w:eastAsia="Palatino Linotype"/>
          <w:lang w:val="es-ES_tradnl"/>
        </w:rPr>
      </w:pPr>
      <w:r w:rsidRPr="00101378">
        <w:rPr>
          <w:rFonts w:eastAsia="Palatino Linotype"/>
          <w:lang w:val="es-ES_tradnl"/>
        </w:rPr>
        <w:t>“</w:t>
      </w:r>
      <w:r w:rsidR="00BD418C" w:rsidRPr="00101378">
        <w:rPr>
          <w:rFonts w:eastAsia="Palatino Linotype"/>
          <w:lang w:val="es-ES_tradnl"/>
        </w:rPr>
        <w:t>SOLICITO ME SEA PROPORCIONADO EL ESTADO DE POSICION FINANCIERA, EL ESTADO DE ACTITVIDADES, EL ACUMULADO DE INGRESOS Y EGRESOS, EL ESTADO DE VARIACION EN LA HACIENDA PUBLICA, LOS AUXILIARES DE LAS CUENTAS QUE INTEGRAN EL ESTADO DE POSICION FINANCIERA Y EL PRESUPUESTO DE INGRESOS Y EGRESOS EN SU VERSION QUE FUE ENTREGADA AL OSFEM CORRESPONDIENTE AL TERCER TRIMESTRE DEL EJERCICIO DEL 2022.</w:t>
      </w:r>
      <w:r w:rsidRPr="00101378">
        <w:rPr>
          <w:rFonts w:eastAsia="Palatino Linotype"/>
          <w:lang w:val="es-ES_tradnl"/>
        </w:rPr>
        <w:t>” (Sic)</w:t>
      </w:r>
    </w:p>
    <w:p w14:paraId="464D7D1C" w14:textId="77777777" w:rsidR="00D86BCD" w:rsidRPr="00101378" w:rsidRDefault="00D86BCD" w:rsidP="00D86BCD">
      <w:pPr>
        <w:rPr>
          <w:lang w:val="es-ES_tradnl"/>
        </w:rPr>
      </w:pPr>
    </w:p>
    <w:p w14:paraId="25C57AB5" w14:textId="77777777" w:rsidR="00D86BCD" w:rsidRPr="00101378" w:rsidRDefault="00D86BCD" w:rsidP="00D86BCD">
      <w:pPr>
        <w:rPr>
          <w:szCs w:val="24"/>
          <w:lang w:val="es-ES_tradnl"/>
        </w:rPr>
      </w:pPr>
      <w:r w:rsidRPr="00101378">
        <w:rPr>
          <w:szCs w:val="24"/>
          <w:lang w:val="es-ES_tradnl"/>
        </w:rPr>
        <w:t xml:space="preserve">Modalidad de entrega: </w:t>
      </w:r>
      <w:r w:rsidRPr="00101378">
        <w:rPr>
          <w:b/>
          <w:szCs w:val="24"/>
          <w:lang w:val="es-ES_tradnl"/>
        </w:rPr>
        <w:t>A través del SAIMEX</w:t>
      </w:r>
    </w:p>
    <w:p w14:paraId="24013BEF" w14:textId="77777777" w:rsidR="00D86BCD" w:rsidRPr="00101378" w:rsidRDefault="00D86BCD" w:rsidP="00D86BCD">
      <w:pPr>
        <w:rPr>
          <w:szCs w:val="24"/>
          <w:lang w:val="es-ES_tradnl"/>
        </w:rPr>
      </w:pPr>
    </w:p>
    <w:p w14:paraId="5E6512EB" w14:textId="77777777" w:rsidR="00D86BCD" w:rsidRPr="00101378" w:rsidRDefault="00D86BCD" w:rsidP="00D86BCD">
      <w:pPr>
        <w:pBdr>
          <w:top w:val="nil"/>
          <w:left w:val="nil"/>
          <w:bottom w:val="nil"/>
          <w:right w:val="nil"/>
          <w:between w:val="nil"/>
        </w:pBdr>
        <w:contextualSpacing/>
        <w:rPr>
          <w:rFonts w:eastAsia="Palatino Linotype" w:cs="Palatino Linotype"/>
          <w:b/>
          <w:color w:val="000000"/>
          <w:sz w:val="26"/>
          <w:szCs w:val="26"/>
          <w:lang w:val="es-ES_tradnl"/>
        </w:rPr>
      </w:pPr>
      <w:r w:rsidRPr="00101378">
        <w:rPr>
          <w:rFonts w:eastAsia="Palatino Linotype" w:cs="Palatino Linotype"/>
          <w:b/>
          <w:color w:val="000000"/>
          <w:sz w:val="26"/>
          <w:szCs w:val="26"/>
          <w:lang w:val="es-ES_tradnl"/>
        </w:rPr>
        <w:t>SEGUNDO. De la respuesta del Sujeto Obligado.</w:t>
      </w:r>
    </w:p>
    <w:p w14:paraId="6693AC11" w14:textId="41BAAACB" w:rsidR="00D86BCD" w:rsidRPr="00101378"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101378">
        <w:rPr>
          <w:rFonts w:eastAsia="Palatino Linotype" w:cs="Palatino Linotype"/>
          <w:color w:val="000000"/>
          <w:szCs w:val="24"/>
          <w:lang w:val="es-ES_tradnl"/>
        </w:rPr>
        <w:t xml:space="preserve">De las constancias que obran en el expediente electrónico, se observa que el día </w:t>
      </w:r>
      <w:r w:rsidR="00BD418C" w:rsidRPr="00101378">
        <w:rPr>
          <w:rFonts w:eastAsia="Palatino Linotype" w:cs="Palatino Linotype"/>
          <w:color w:val="000000"/>
          <w:szCs w:val="24"/>
          <w:lang w:val="es-ES_tradnl"/>
        </w:rPr>
        <w:t>dieciséis de noviembre</w:t>
      </w:r>
      <w:r w:rsidR="00703D5A" w:rsidRPr="00101378">
        <w:rPr>
          <w:rFonts w:eastAsia="Palatino Linotype" w:cs="Palatino Linotype"/>
          <w:color w:val="000000"/>
          <w:szCs w:val="24"/>
          <w:lang w:val="es-ES_tradnl"/>
        </w:rPr>
        <w:t xml:space="preserve"> </w:t>
      </w:r>
      <w:r w:rsidRPr="00101378">
        <w:rPr>
          <w:rFonts w:eastAsia="Palatino Linotype" w:cs="Palatino Linotype"/>
          <w:color w:val="000000"/>
          <w:szCs w:val="24"/>
          <w:lang w:val="es-ES_tradnl"/>
        </w:rPr>
        <w:t>de dos mil veintidós, el Sujeto Obligado dio respuesta a la solicitud de información, manifestando lo siguiente:</w:t>
      </w:r>
    </w:p>
    <w:p w14:paraId="4A3CFB31" w14:textId="77777777" w:rsidR="00D86BCD" w:rsidRPr="00101378"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0D5FF453" w14:textId="77777777" w:rsidR="00BD418C" w:rsidRPr="00101378" w:rsidRDefault="00D86BCD" w:rsidP="00BD418C">
      <w:pPr>
        <w:pStyle w:val="Sinespaciado"/>
        <w:rPr>
          <w:rFonts w:eastAsia="Palatino Linotype"/>
          <w:lang w:val="es-ES_tradnl"/>
        </w:rPr>
      </w:pPr>
      <w:r w:rsidRPr="00101378">
        <w:rPr>
          <w:rFonts w:eastAsia="Palatino Linotype"/>
          <w:lang w:val="es-ES_tradnl"/>
        </w:rPr>
        <w:t>“</w:t>
      </w:r>
      <w:r w:rsidR="00BD418C" w:rsidRPr="00101378">
        <w:rPr>
          <w:rFonts w:eastAsia="Palatino Linotype"/>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07579ED" w14:textId="77777777" w:rsidR="00BD418C" w:rsidRPr="00101378" w:rsidRDefault="00BD418C" w:rsidP="00BD418C">
      <w:pPr>
        <w:pStyle w:val="Sinespaciado"/>
        <w:rPr>
          <w:rFonts w:eastAsia="Palatino Linotype"/>
          <w:lang w:val="es-ES_tradnl"/>
        </w:rPr>
      </w:pPr>
    </w:p>
    <w:p w14:paraId="352CC1C9" w14:textId="77777777" w:rsidR="00BD418C" w:rsidRPr="00101378" w:rsidRDefault="00BD418C" w:rsidP="00BD418C">
      <w:pPr>
        <w:pStyle w:val="Sinespaciado"/>
        <w:rPr>
          <w:rFonts w:eastAsia="Palatino Linotype"/>
          <w:lang w:val="es-ES_tradnl"/>
        </w:rPr>
      </w:pPr>
      <w:r w:rsidRPr="00101378">
        <w:rPr>
          <w:rFonts w:eastAsia="Palatino Linotype"/>
          <w:lang w:val="es-ES_tradnl"/>
        </w:rPr>
        <w:t>En calidad del Titular de la Unidad de Transparencia y Protección de Datos Personales del Organismo Público Descentralizado denominado Sistema Municipal para el Desarrollo Integral de la Familia (SMDIF) de Cuautitlán Izcalli Estado de México, se entrega mediante la Plataforma del Sistema de Acceso a la Información Mexiquense por sus siglas (SAIMEX), la respuesta a la solicitud de información pública que fue recibida por la Unidad de Transparencia, mediante la plataforma (SAIMEX), de la siguiente solicitud de información pública con número de folio 00126/DIFCUAUTIZ/IP/2022.</w:t>
      </w:r>
    </w:p>
    <w:p w14:paraId="65D3715B" w14:textId="77777777" w:rsidR="00BD418C" w:rsidRPr="00101378" w:rsidRDefault="00BD418C" w:rsidP="00BD418C">
      <w:pPr>
        <w:pStyle w:val="Sinespaciado"/>
        <w:rPr>
          <w:rFonts w:eastAsia="Palatino Linotype"/>
          <w:lang w:val="es-ES_tradnl"/>
        </w:rPr>
      </w:pPr>
    </w:p>
    <w:p w14:paraId="11130740" w14:textId="77777777" w:rsidR="00BD418C" w:rsidRPr="00101378" w:rsidRDefault="00BD418C" w:rsidP="00BD418C">
      <w:pPr>
        <w:pStyle w:val="Sinespaciado"/>
        <w:rPr>
          <w:rFonts w:eastAsia="Palatino Linotype"/>
          <w:lang w:val="es-ES_tradnl"/>
        </w:rPr>
      </w:pPr>
      <w:r w:rsidRPr="00101378">
        <w:rPr>
          <w:rFonts w:eastAsia="Palatino Linotype"/>
          <w:lang w:val="es-ES_tradnl"/>
        </w:rPr>
        <w:t>ATENTAMENTE</w:t>
      </w:r>
    </w:p>
    <w:p w14:paraId="0AB88E8A" w14:textId="2209E3D0" w:rsidR="00D86BCD" w:rsidRPr="00101378" w:rsidRDefault="00BD418C" w:rsidP="00BD418C">
      <w:pPr>
        <w:pStyle w:val="Sinespaciado"/>
        <w:rPr>
          <w:rFonts w:eastAsia="Palatino Linotype"/>
          <w:lang w:val="es-ES_tradnl"/>
        </w:rPr>
      </w:pPr>
      <w:r w:rsidRPr="00101378">
        <w:rPr>
          <w:rFonts w:eastAsia="Palatino Linotype"/>
          <w:lang w:val="es-ES_tradnl"/>
        </w:rPr>
        <w:t>LICENCIADO JUAN CARLOS JANDETTE DELGADO</w:t>
      </w:r>
      <w:r w:rsidR="00D86BCD" w:rsidRPr="00101378">
        <w:rPr>
          <w:rFonts w:eastAsia="Palatino Linotype"/>
          <w:lang w:val="es-ES_tradnl"/>
        </w:rPr>
        <w:t>” (Sic)</w:t>
      </w:r>
    </w:p>
    <w:p w14:paraId="6540E9F8" w14:textId="77777777" w:rsidR="00D86BCD" w:rsidRPr="00101378"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1F36ECBF" w14:textId="77777777" w:rsidR="00D86BCD" w:rsidRPr="00101378" w:rsidRDefault="00D86BCD" w:rsidP="00D86BCD">
      <w:pPr>
        <w:pBdr>
          <w:top w:val="nil"/>
          <w:left w:val="nil"/>
          <w:bottom w:val="nil"/>
          <w:right w:val="nil"/>
          <w:between w:val="nil"/>
        </w:pBdr>
        <w:contextualSpacing/>
        <w:rPr>
          <w:rFonts w:eastAsia="Palatino Linotype" w:cs="Palatino Linotype"/>
          <w:b/>
          <w:color w:val="000000"/>
          <w:sz w:val="26"/>
          <w:szCs w:val="26"/>
          <w:lang w:val="es-ES_tradnl"/>
        </w:rPr>
      </w:pPr>
      <w:r w:rsidRPr="00101378">
        <w:rPr>
          <w:rFonts w:eastAsia="Palatino Linotype" w:cs="Palatino Linotype"/>
          <w:b/>
          <w:color w:val="000000"/>
          <w:sz w:val="26"/>
          <w:szCs w:val="26"/>
          <w:lang w:val="es-ES_tradnl"/>
        </w:rPr>
        <w:t>TERCERO. Del recurso de revisión.</w:t>
      </w:r>
    </w:p>
    <w:p w14:paraId="19251BE7" w14:textId="2E9AD8C6" w:rsidR="00D86BCD" w:rsidRPr="00101378"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101378">
        <w:rPr>
          <w:rFonts w:eastAsia="Palatino Linotype" w:cs="Palatino Linotype"/>
          <w:color w:val="000000"/>
          <w:szCs w:val="24"/>
          <w:lang w:val="es-ES_tradnl"/>
        </w:rPr>
        <w:t>Inconforme con la respuesta em</w:t>
      </w:r>
      <w:r w:rsidR="00EB57C7" w:rsidRPr="00101378">
        <w:rPr>
          <w:rFonts w:eastAsia="Palatino Linotype" w:cs="Palatino Linotype"/>
          <w:color w:val="000000"/>
          <w:szCs w:val="24"/>
          <w:lang w:val="es-ES_tradnl"/>
        </w:rPr>
        <w:t>itida por el Sujeto Obligado, el</w:t>
      </w:r>
      <w:r w:rsidRPr="00101378">
        <w:rPr>
          <w:rFonts w:eastAsia="Palatino Linotype" w:cs="Palatino Linotype"/>
          <w:color w:val="000000"/>
          <w:szCs w:val="24"/>
          <w:lang w:val="es-ES_tradnl"/>
        </w:rPr>
        <w:t xml:space="preserve"> Recurrente interpuso el presente recurso de revisión el día </w:t>
      </w:r>
      <w:r w:rsidR="00BD418C" w:rsidRPr="00101378">
        <w:rPr>
          <w:rFonts w:eastAsia="Palatino Linotype" w:cs="Palatino Linotype"/>
          <w:color w:val="000000"/>
          <w:szCs w:val="24"/>
          <w:lang w:val="es-ES_tradnl"/>
        </w:rPr>
        <w:t>dieciocho de noviembre</w:t>
      </w:r>
      <w:r w:rsidRPr="00101378">
        <w:rPr>
          <w:rFonts w:eastAsia="Palatino Linotype" w:cs="Palatino Linotype"/>
          <w:color w:val="000000"/>
          <w:szCs w:val="24"/>
          <w:lang w:val="es-ES_tradnl"/>
        </w:rPr>
        <w:t xml:space="preserve"> de dos mil veintidós, el cual se registró con el expediente número </w:t>
      </w:r>
      <w:r w:rsidR="00BD418C" w:rsidRPr="00101378">
        <w:rPr>
          <w:rFonts w:eastAsia="Palatino Linotype" w:cs="Palatino Linotype"/>
          <w:b/>
          <w:color w:val="000000"/>
          <w:szCs w:val="24"/>
          <w:lang w:val="es-ES_tradnl"/>
        </w:rPr>
        <w:t>16670/INFOEM/IP/RR/2022</w:t>
      </w:r>
      <w:r w:rsidRPr="00101378">
        <w:rPr>
          <w:rFonts w:eastAsia="Palatino Linotype" w:cs="Palatino Linotype"/>
          <w:color w:val="000000"/>
          <w:szCs w:val="24"/>
          <w:lang w:val="es-ES_tradnl"/>
        </w:rPr>
        <w:t xml:space="preserve">, en el cual </w:t>
      </w:r>
      <w:r w:rsidR="00BD418C" w:rsidRPr="00101378">
        <w:rPr>
          <w:rFonts w:eastAsia="Palatino Linotype" w:cs="Palatino Linotype"/>
          <w:color w:val="000000"/>
          <w:szCs w:val="24"/>
          <w:lang w:val="es-ES_tradnl"/>
        </w:rPr>
        <w:t>el</w:t>
      </w:r>
      <w:r w:rsidRPr="00101378">
        <w:rPr>
          <w:rFonts w:eastAsia="Palatino Linotype" w:cs="Palatino Linotype"/>
          <w:color w:val="000000"/>
          <w:szCs w:val="24"/>
          <w:lang w:val="es-ES_tradnl"/>
        </w:rPr>
        <w:t xml:space="preserve"> particular manifestó lo siguiente:</w:t>
      </w:r>
    </w:p>
    <w:p w14:paraId="3FAC2F74" w14:textId="77777777" w:rsidR="00D86BCD" w:rsidRPr="00101378"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4BA55A5E" w14:textId="77777777" w:rsidR="00D86BCD" w:rsidRPr="00101378" w:rsidRDefault="00D86BCD" w:rsidP="00D86BCD">
      <w:pPr>
        <w:spacing w:before="240"/>
        <w:contextualSpacing/>
        <w:rPr>
          <w:rFonts w:eastAsia="Palatino Linotype" w:cs="Palatino Linotype"/>
          <w:i/>
          <w:szCs w:val="24"/>
          <w:lang w:val="es-ES_tradnl"/>
        </w:rPr>
      </w:pPr>
      <w:r w:rsidRPr="00101378">
        <w:rPr>
          <w:rFonts w:eastAsia="Palatino Linotype" w:cs="Palatino Linotype"/>
          <w:b/>
          <w:szCs w:val="24"/>
          <w:lang w:val="es-ES_tradnl"/>
        </w:rPr>
        <w:lastRenderedPageBreak/>
        <w:t>Acto Impugnado:</w:t>
      </w:r>
      <w:r w:rsidRPr="00101378">
        <w:rPr>
          <w:rFonts w:eastAsia="Palatino Linotype" w:cs="Palatino Linotype"/>
          <w:i/>
          <w:szCs w:val="24"/>
          <w:lang w:val="es-ES_tradnl"/>
        </w:rPr>
        <w:t xml:space="preserve"> </w:t>
      </w:r>
    </w:p>
    <w:p w14:paraId="2188B133" w14:textId="34110494" w:rsidR="00D86BCD" w:rsidRPr="00101378" w:rsidRDefault="00D86BCD" w:rsidP="00D86BCD">
      <w:pPr>
        <w:pStyle w:val="Sinespaciado"/>
        <w:rPr>
          <w:rFonts w:eastAsia="Palatino Linotype"/>
          <w:b/>
          <w:lang w:val="es-ES_tradnl"/>
        </w:rPr>
      </w:pPr>
      <w:r w:rsidRPr="00101378">
        <w:rPr>
          <w:rFonts w:eastAsia="Palatino Linotype"/>
          <w:lang w:val="es-ES_tradnl"/>
        </w:rPr>
        <w:t>“</w:t>
      </w:r>
      <w:r w:rsidR="000713A5" w:rsidRPr="00101378">
        <w:rPr>
          <w:rFonts w:eastAsia="Palatino Linotype"/>
          <w:lang w:val="es-ES_tradnl"/>
        </w:rPr>
        <w:t xml:space="preserve">SOLO ANEXAN EL OFICIO DE RESPUESTA A LA SOLICITUD DE INFORMACION Y NO ANEXAN NINGUN TIPO DE INFORMACION QUE FUE REQUERIDA. </w:t>
      </w:r>
      <w:r w:rsidRPr="00101378">
        <w:rPr>
          <w:rFonts w:eastAsia="Palatino Linotype"/>
          <w:lang w:val="es-ES_tradnl"/>
        </w:rPr>
        <w:t>"(Sic)</w:t>
      </w:r>
    </w:p>
    <w:p w14:paraId="1402BE55" w14:textId="77777777" w:rsidR="00D86BCD" w:rsidRPr="00101378" w:rsidRDefault="00D86BCD" w:rsidP="00D86BCD">
      <w:pPr>
        <w:contextualSpacing/>
        <w:rPr>
          <w:rFonts w:eastAsia="Palatino Linotype" w:cs="Palatino Linotype"/>
          <w:szCs w:val="24"/>
          <w:lang w:val="es-ES_tradnl"/>
        </w:rPr>
      </w:pPr>
    </w:p>
    <w:p w14:paraId="484C7D53" w14:textId="77777777" w:rsidR="00D86BCD" w:rsidRPr="00101378" w:rsidRDefault="00D86BCD" w:rsidP="00D86BCD">
      <w:pPr>
        <w:spacing w:before="240"/>
        <w:contextualSpacing/>
        <w:rPr>
          <w:rFonts w:eastAsia="Palatino Linotype" w:cs="Palatino Linotype"/>
          <w:szCs w:val="24"/>
          <w:lang w:val="es-ES_tradnl"/>
        </w:rPr>
      </w:pPr>
      <w:r w:rsidRPr="00101378">
        <w:rPr>
          <w:rFonts w:eastAsia="Palatino Linotype" w:cs="Palatino Linotype"/>
          <w:b/>
          <w:szCs w:val="24"/>
          <w:lang w:val="es-ES_tradnl"/>
        </w:rPr>
        <w:t>Razones o Motivos de Inconformidad</w:t>
      </w:r>
      <w:r w:rsidRPr="00101378">
        <w:rPr>
          <w:rFonts w:eastAsia="Palatino Linotype" w:cs="Palatino Linotype"/>
          <w:szCs w:val="24"/>
          <w:lang w:val="es-ES_tradnl"/>
        </w:rPr>
        <w:t xml:space="preserve">: </w:t>
      </w:r>
    </w:p>
    <w:p w14:paraId="3970A6B4" w14:textId="08BDB54D" w:rsidR="00D86BCD" w:rsidRPr="00101378" w:rsidRDefault="00D86BCD" w:rsidP="00D86BCD">
      <w:pPr>
        <w:pStyle w:val="Sinespaciado"/>
        <w:rPr>
          <w:rFonts w:eastAsia="Palatino Linotype"/>
          <w:lang w:val="es-ES_tradnl"/>
        </w:rPr>
      </w:pPr>
      <w:r w:rsidRPr="00101378">
        <w:rPr>
          <w:rFonts w:eastAsia="Palatino Linotype"/>
          <w:lang w:val="es-ES_tradnl"/>
        </w:rPr>
        <w:t>“</w:t>
      </w:r>
      <w:r w:rsidR="000713A5" w:rsidRPr="00101378">
        <w:rPr>
          <w:rFonts w:eastAsia="Palatino Linotype"/>
          <w:lang w:val="es-ES_tradnl"/>
        </w:rPr>
        <w:t>NO ANEXAN NADA DE LA DOCUMENTACION QUE SE ESTA SOLICITANDO.</w:t>
      </w:r>
      <w:r w:rsidRPr="00101378">
        <w:rPr>
          <w:rFonts w:eastAsia="Palatino Linotype"/>
          <w:lang w:val="es-ES_tradnl"/>
        </w:rPr>
        <w:t>” (Sic)</w:t>
      </w:r>
    </w:p>
    <w:p w14:paraId="31B82128" w14:textId="77777777" w:rsidR="00D86BCD" w:rsidRPr="00101378" w:rsidRDefault="00D86BCD" w:rsidP="00D86BCD">
      <w:pPr>
        <w:pBdr>
          <w:top w:val="nil"/>
          <w:left w:val="nil"/>
          <w:bottom w:val="nil"/>
          <w:right w:val="nil"/>
          <w:between w:val="nil"/>
        </w:pBdr>
        <w:contextualSpacing/>
        <w:rPr>
          <w:rFonts w:eastAsia="Palatino Linotype" w:cs="Palatino Linotype"/>
          <w:bCs/>
          <w:color w:val="000000"/>
          <w:szCs w:val="24"/>
          <w:lang w:val="es-ES_tradnl"/>
        </w:rPr>
      </w:pPr>
    </w:p>
    <w:p w14:paraId="7FDCC63B" w14:textId="77777777" w:rsidR="00D86BCD" w:rsidRPr="00101378" w:rsidRDefault="00D86BCD" w:rsidP="00D86BCD">
      <w:pPr>
        <w:pBdr>
          <w:top w:val="nil"/>
          <w:left w:val="nil"/>
          <w:bottom w:val="nil"/>
          <w:right w:val="nil"/>
          <w:between w:val="nil"/>
        </w:pBdr>
        <w:contextualSpacing/>
        <w:rPr>
          <w:rFonts w:eastAsia="Palatino Linotype" w:cs="Palatino Linotype"/>
          <w:b/>
          <w:color w:val="000000"/>
          <w:sz w:val="26"/>
          <w:szCs w:val="26"/>
          <w:lang w:val="es-ES_tradnl"/>
        </w:rPr>
      </w:pPr>
      <w:r w:rsidRPr="00101378">
        <w:rPr>
          <w:rFonts w:eastAsia="Palatino Linotype" w:cs="Palatino Linotype"/>
          <w:b/>
          <w:color w:val="000000"/>
          <w:sz w:val="26"/>
          <w:szCs w:val="26"/>
          <w:lang w:val="es-ES_tradnl"/>
        </w:rPr>
        <w:t>CUARTO Del turno y admisión del recurso de revisión.</w:t>
      </w:r>
    </w:p>
    <w:p w14:paraId="53ADC94E" w14:textId="5CA854B8" w:rsidR="00D86BCD" w:rsidRPr="00101378"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101378">
        <w:rPr>
          <w:rFonts w:eastAsia="Palatino Linotype" w:cs="Palatino Linotype"/>
          <w:color w:val="000000"/>
          <w:szCs w:val="24"/>
          <w:lang w:val="es-ES_tradnl"/>
        </w:rPr>
        <w:t xml:space="preserve">Medio de impugnación que le fue turnado al </w:t>
      </w:r>
      <w:r w:rsidRPr="00101378">
        <w:rPr>
          <w:rFonts w:eastAsia="Palatino Linotype" w:cs="Palatino Linotype"/>
          <w:b/>
          <w:color w:val="000000"/>
          <w:szCs w:val="24"/>
          <w:lang w:val="es-ES_tradnl"/>
        </w:rPr>
        <w:t>Comisionado Presidente José Martínez Vilchis</w:t>
      </w:r>
      <w:r w:rsidRPr="00101378">
        <w:rPr>
          <w:rFonts w:eastAsia="Palatino Linotype" w:cs="Palatino Linotype"/>
          <w:color w:val="000000"/>
          <w:szCs w:val="24"/>
          <w:lang w:val="es-ES_tradnl"/>
        </w:rPr>
        <w:t xml:space="preserve">, por medio del sistema electrónico en términos del numeral 185 fracción I de la Ley de Transparencia y Acceso a la información Pública del Estado de México y Municipios, del cual recayó acuerdo de admisión en fecha </w:t>
      </w:r>
      <w:r w:rsidR="000713A5" w:rsidRPr="00101378">
        <w:rPr>
          <w:rFonts w:eastAsia="Palatino Linotype" w:cs="Palatino Linotype"/>
          <w:color w:val="000000"/>
          <w:szCs w:val="24"/>
          <w:lang w:val="es-ES_tradnl"/>
        </w:rPr>
        <w:t>veinticuatro de noviembre</w:t>
      </w:r>
      <w:r w:rsidRPr="00101378">
        <w:rPr>
          <w:rFonts w:eastAsia="Palatino Linotype" w:cs="Palatino Linotype"/>
          <w:color w:val="000000"/>
          <w:szCs w:val="24"/>
          <w:lang w:val="es-ES_tradnl"/>
        </w:rPr>
        <w:t xml:space="preserve"> de dos mil veintidós, </w:t>
      </w:r>
      <w:r w:rsidRPr="00101378">
        <w:rPr>
          <w:rFonts w:eastAsia="Palatino Linotype" w:cs="Palatino Linotype"/>
          <w:szCs w:val="24"/>
          <w:lang w:val="es-ES_tradnl"/>
        </w:rPr>
        <w:t>otorgándose</w:t>
      </w:r>
      <w:r w:rsidRPr="00101378">
        <w:rPr>
          <w:rFonts w:eastAsia="Palatino Linotype" w:cs="Palatino Linotype"/>
          <w:color w:val="000000"/>
          <w:szCs w:val="24"/>
          <w:lang w:val="es-ES_tradnl"/>
        </w:rPr>
        <w:t xml:space="preserve"> en él un plazo de siete días para que las partes manifestaran lo que a su derecho corresponda en términos del numeral ya citado.</w:t>
      </w:r>
    </w:p>
    <w:p w14:paraId="4D10A98D" w14:textId="77777777" w:rsidR="00D86BCD" w:rsidRPr="00101378"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13455580" w14:textId="77777777" w:rsidR="00D86BCD" w:rsidRPr="00101378" w:rsidRDefault="00D86BCD" w:rsidP="00D86BCD">
      <w:pPr>
        <w:pBdr>
          <w:top w:val="nil"/>
          <w:left w:val="nil"/>
          <w:bottom w:val="nil"/>
          <w:right w:val="nil"/>
          <w:between w:val="nil"/>
        </w:pBdr>
        <w:contextualSpacing/>
        <w:rPr>
          <w:rFonts w:eastAsia="Palatino Linotype" w:cs="Palatino Linotype"/>
          <w:b/>
          <w:color w:val="000000"/>
          <w:sz w:val="26"/>
          <w:szCs w:val="26"/>
          <w:lang w:val="es-ES_tradnl"/>
        </w:rPr>
      </w:pPr>
      <w:r w:rsidRPr="00101378">
        <w:rPr>
          <w:rFonts w:eastAsia="Palatino Linotype" w:cs="Palatino Linotype"/>
          <w:b/>
          <w:color w:val="000000"/>
          <w:sz w:val="26"/>
          <w:szCs w:val="26"/>
          <w:lang w:val="es-ES_tradnl"/>
        </w:rPr>
        <w:t>QUINTO. De la etapa de instrucción.</w:t>
      </w:r>
    </w:p>
    <w:p w14:paraId="780F3400" w14:textId="77777777" w:rsidR="00EB57C7" w:rsidRPr="00101378" w:rsidRDefault="00EB57C7" w:rsidP="00EB57C7">
      <w:pPr>
        <w:pBdr>
          <w:top w:val="nil"/>
          <w:left w:val="nil"/>
          <w:bottom w:val="nil"/>
          <w:right w:val="nil"/>
          <w:between w:val="nil"/>
        </w:pBdr>
        <w:contextualSpacing/>
        <w:rPr>
          <w:rFonts w:eastAsia="Palatino Linotype" w:cs="Palatino Linotype"/>
          <w:color w:val="000000"/>
          <w:szCs w:val="24"/>
        </w:rPr>
      </w:pPr>
      <w:r w:rsidRPr="00101378">
        <w:rPr>
          <w:rFonts w:eastAsia="Palatino Linotype" w:cs="Palatino Linotype"/>
          <w:color w:val="000000"/>
          <w:szCs w:val="24"/>
        </w:rPr>
        <w:t>Una vez abierta la etapa de instrucción, se observa que el Sujeto Obligado omitió rendir los Informes Justificados correspondientes. Por su parte, el Recurrente no presentó manifestaciones, rindió alegatos ni presentó pruebas que a su derecho convinieran.</w:t>
      </w:r>
    </w:p>
    <w:p w14:paraId="65EDC9B8" w14:textId="04234A70" w:rsidR="00D86BCD" w:rsidRPr="00101378"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05BC6F54" w14:textId="77777777" w:rsidR="00D86BCD" w:rsidRPr="00101378" w:rsidRDefault="00D86BCD" w:rsidP="00D86BCD">
      <w:pPr>
        <w:pBdr>
          <w:top w:val="nil"/>
          <w:left w:val="nil"/>
          <w:bottom w:val="nil"/>
          <w:right w:val="nil"/>
          <w:between w:val="nil"/>
        </w:pBdr>
        <w:contextualSpacing/>
        <w:rPr>
          <w:rFonts w:eastAsia="Palatino Linotype" w:cs="Palatino Linotype"/>
          <w:b/>
          <w:color w:val="000000"/>
          <w:sz w:val="26"/>
          <w:szCs w:val="26"/>
          <w:lang w:val="es-ES_tradnl"/>
        </w:rPr>
      </w:pPr>
      <w:r w:rsidRPr="00101378">
        <w:rPr>
          <w:rFonts w:eastAsia="Palatino Linotype" w:cs="Palatino Linotype"/>
          <w:b/>
          <w:color w:val="000000"/>
          <w:sz w:val="26"/>
          <w:szCs w:val="26"/>
          <w:lang w:val="es-ES_tradnl"/>
        </w:rPr>
        <w:t>SEXTO. Del cierre de instrucción.</w:t>
      </w:r>
    </w:p>
    <w:p w14:paraId="29078CCF" w14:textId="772FEAB2" w:rsidR="00D86BCD" w:rsidRPr="00101378"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101378">
        <w:rPr>
          <w:rFonts w:eastAsia="Palatino Linotype" w:cs="Palatino Linotype"/>
          <w:color w:val="000000"/>
          <w:szCs w:val="24"/>
          <w:lang w:val="es-ES_tradnl"/>
        </w:rPr>
        <w:t xml:space="preserve">Así, una vez transcurrido el término legal, se decretó el cierre de instrucción en fecha </w:t>
      </w:r>
      <w:r w:rsidR="000713A5" w:rsidRPr="00101378">
        <w:rPr>
          <w:rFonts w:eastAsia="Palatino Linotype" w:cs="Palatino Linotype"/>
          <w:color w:val="000000"/>
          <w:szCs w:val="24"/>
          <w:lang w:val="es-ES_tradnl"/>
        </w:rPr>
        <w:t>seis de diciembre</w:t>
      </w:r>
      <w:r w:rsidR="00CE72AC" w:rsidRPr="00101378">
        <w:rPr>
          <w:rFonts w:eastAsia="Palatino Linotype" w:cs="Palatino Linotype"/>
          <w:color w:val="000000"/>
          <w:szCs w:val="24"/>
          <w:lang w:val="es-ES_tradnl"/>
        </w:rPr>
        <w:t xml:space="preserve"> </w:t>
      </w:r>
      <w:r w:rsidRPr="00101378">
        <w:rPr>
          <w:rFonts w:eastAsia="Palatino Linotype" w:cs="Palatino Linotype"/>
          <w:color w:val="000000"/>
          <w:szCs w:val="24"/>
          <w:lang w:val="es-ES_tradnl"/>
        </w:rPr>
        <w:t xml:space="preserve">de dos mil veintidós, en términos del artículo 185 fracción VI de la Ley de </w:t>
      </w:r>
      <w:r w:rsidRPr="00101378">
        <w:rPr>
          <w:rFonts w:eastAsia="Palatino Linotype" w:cs="Palatino Linotype"/>
          <w:color w:val="000000"/>
          <w:szCs w:val="24"/>
          <w:lang w:val="es-ES_tradnl"/>
        </w:rPr>
        <w:lastRenderedPageBreak/>
        <w:t>Transparencia y Acceso a la Información Pública del Estado de México y Municipios, iniciando el término legal para dictar resolución definitiva del asunto.</w:t>
      </w:r>
    </w:p>
    <w:p w14:paraId="21B1A9E2" w14:textId="77777777" w:rsidR="00D86BCD" w:rsidRPr="00101378"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37CEFDEC" w14:textId="77777777" w:rsidR="00D86BCD" w:rsidRPr="00101378" w:rsidRDefault="00D86BCD" w:rsidP="00D86BCD">
      <w:pPr>
        <w:rPr>
          <w:rFonts w:eastAsiaTheme="minorHAnsi" w:cstheme="minorBidi"/>
          <w:b/>
          <w:sz w:val="26"/>
          <w:szCs w:val="26"/>
          <w:lang w:eastAsia="en-US"/>
        </w:rPr>
      </w:pPr>
      <w:r w:rsidRPr="00101378">
        <w:rPr>
          <w:rFonts w:eastAsiaTheme="minorHAnsi" w:cstheme="minorBidi"/>
          <w:b/>
          <w:sz w:val="26"/>
          <w:szCs w:val="26"/>
          <w:lang w:eastAsia="en-US"/>
        </w:rPr>
        <w:t>SÉPTIMO. De la ampliación del término para resolver.</w:t>
      </w:r>
    </w:p>
    <w:p w14:paraId="1AF010C4" w14:textId="51316CCD" w:rsidR="00D86BCD" w:rsidRPr="00101378" w:rsidRDefault="00D86BCD" w:rsidP="00D86BCD">
      <w:pPr>
        <w:rPr>
          <w:rFonts w:eastAsiaTheme="minorHAnsi" w:cstheme="minorBidi"/>
          <w:szCs w:val="24"/>
          <w:lang w:eastAsia="en-US"/>
        </w:rPr>
      </w:pPr>
      <w:r w:rsidRPr="00101378">
        <w:rPr>
          <w:rFonts w:eastAsiaTheme="minorHAnsi" w:cstheme="minorBidi"/>
          <w:szCs w:val="24"/>
          <w:lang w:eastAsia="en-US"/>
        </w:rPr>
        <w:t xml:space="preserve">En fecha </w:t>
      </w:r>
      <w:r w:rsidR="000713A5" w:rsidRPr="00101378">
        <w:rPr>
          <w:rFonts w:eastAsiaTheme="minorHAnsi" w:cstheme="minorBidi"/>
          <w:szCs w:val="24"/>
          <w:lang w:eastAsia="en-US"/>
        </w:rPr>
        <w:t>veinticuatro de enero de dos mil veintitrés</w:t>
      </w:r>
      <w:r w:rsidRPr="00101378">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06BFF45E" w14:textId="77777777" w:rsidR="00D86BCD" w:rsidRPr="00101378" w:rsidRDefault="00D86BCD" w:rsidP="00D86BCD">
      <w:pPr>
        <w:rPr>
          <w:rFonts w:eastAsiaTheme="minorHAnsi" w:cstheme="minorBidi"/>
          <w:szCs w:val="24"/>
          <w:lang w:eastAsia="en-US"/>
        </w:rPr>
      </w:pPr>
    </w:p>
    <w:p w14:paraId="0D0E605E" w14:textId="77777777" w:rsidR="00D86BCD" w:rsidRPr="00101378" w:rsidRDefault="00D86BCD" w:rsidP="00D86BCD">
      <w:pPr>
        <w:rPr>
          <w:rFonts w:eastAsiaTheme="minorHAnsi" w:cstheme="minorBidi"/>
          <w:szCs w:val="24"/>
          <w:lang w:eastAsia="en-US"/>
        </w:rPr>
      </w:pPr>
      <w:r w:rsidRPr="00101378">
        <w:rPr>
          <w:rFonts w:eastAsiaTheme="minorHAnsi" w:cstheme="minorBidi"/>
          <w:szCs w:val="24"/>
          <w:lang w:eastAsia="en-US"/>
        </w:rPr>
        <w:t xml:space="preserve">Este organismo garante no pasa por alto justificar, </w:t>
      </w:r>
      <w:r w:rsidRPr="00101378">
        <w:rPr>
          <w:rFonts w:eastAsiaTheme="minorHAnsi" w:cstheme="minorBidi"/>
          <w:bCs/>
          <w:szCs w:val="24"/>
          <w:lang w:eastAsia="en-US"/>
        </w:rPr>
        <w:t xml:space="preserve">que el plazo para emitir resolución en el presente asunto </w:t>
      </w:r>
      <w:r w:rsidRPr="00101378">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B939BAF" w14:textId="77777777" w:rsidR="00D86BCD" w:rsidRPr="00101378" w:rsidRDefault="00D86BCD" w:rsidP="00D86BCD">
      <w:pPr>
        <w:rPr>
          <w:rFonts w:eastAsiaTheme="minorHAnsi" w:cstheme="minorBidi"/>
          <w:szCs w:val="24"/>
          <w:lang w:eastAsia="en-US"/>
        </w:rPr>
      </w:pPr>
    </w:p>
    <w:p w14:paraId="68C888D9" w14:textId="77777777" w:rsidR="00D86BCD" w:rsidRPr="00101378" w:rsidRDefault="00D86BCD" w:rsidP="00D86BCD">
      <w:pPr>
        <w:rPr>
          <w:rFonts w:eastAsiaTheme="minorHAnsi" w:cstheme="minorBidi"/>
          <w:szCs w:val="24"/>
          <w:lang w:eastAsia="en-US"/>
        </w:rPr>
      </w:pPr>
      <w:r w:rsidRPr="00101378">
        <w:rPr>
          <w:rFonts w:eastAsiaTheme="minorHAnsi" w:cstheme="minorBidi"/>
          <w:szCs w:val="24"/>
          <w:lang w:eastAsia="en-US"/>
        </w:rPr>
        <w:t xml:space="preserve">Por ello, es menester precisar que si bien se ha excedido el plazo para resolver el presente medio de impugnación, de conformidad con la ley de la materia, </w:t>
      </w:r>
      <w:r w:rsidRPr="00101378">
        <w:rPr>
          <w:rFonts w:eastAsiaTheme="minorHAnsi" w:cstheme="minorBidi"/>
          <w:bCs/>
          <w:szCs w:val="24"/>
          <w:lang w:eastAsia="en-US"/>
        </w:rPr>
        <w:t>el plazo para emitir resolución</w:t>
      </w:r>
      <w:r w:rsidRPr="00101378">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7036EBD5" w14:textId="77777777" w:rsidR="00D86BCD" w:rsidRPr="00101378" w:rsidRDefault="00D86BCD" w:rsidP="00D86BCD">
      <w:pPr>
        <w:rPr>
          <w:rFonts w:eastAsiaTheme="minorHAnsi" w:cstheme="minorBidi"/>
          <w:szCs w:val="24"/>
          <w:lang w:eastAsia="en-US"/>
        </w:rPr>
      </w:pPr>
    </w:p>
    <w:p w14:paraId="06024604" w14:textId="77777777" w:rsidR="00D86BCD" w:rsidRPr="00101378" w:rsidRDefault="00D86BCD" w:rsidP="00D86BCD">
      <w:pPr>
        <w:rPr>
          <w:rFonts w:eastAsiaTheme="minorHAnsi" w:cstheme="minorBidi"/>
          <w:szCs w:val="24"/>
          <w:lang w:eastAsia="en-US"/>
        </w:rPr>
      </w:pPr>
      <w:r w:rsidRPr="00101378">
        <w:rPr>
          <w:rFonts w:eastAsiaTheme="minorHAnsi" w:cstheme="minorBidi"/>
          <w:szCs w:val="24"/>
          <w:lang w:eastAsia="en-US"/>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044AFD7" w14:textId="77777777" w:rsidR="00D86BCD" w:rsidRPr="00101378" w:rsidRDefault="00D86BCD" w:rsidP="00D86BCD">
      <w:pPr>
        <w:rPr>
          <w:rFonts w:eastAsiaTheme="minorHAnsi" w:cstheme="minorBidi"/>
          <w:szCs w:val="24"/>
          <w:lang w:eastAsia="en-US"/>
        </w:rPr>
      </w:pPr>
    </w:p>
    <w:p w14:paraId="061AA147" w14:textId="77777777" w:rsidR="00D86BCD" w:rsidRPr="00101378" w:rsidRDefault="00D86BCD" w:rsidP="00D86BCD">
      <w:pPr>
        <w:rPr>
          <w:rFonts w:eastAsiaTheme="minorHAnsi" w:cstheme="minorBidi"/>
          <w:szCs w:val="24"/>
          <w:lang w:eastAsia="en-US"/>
        </w:rPr>
      </w:pPr>
      <w:r w:rsidRPr="00101378">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6A9CFEC" w14:textId="77777777" w:rsidR="00D86BCD" w:rsidRPr="00101378" w:rsidRDefault="00D86BCD" w:rsidP="00D86BCD">
      <w:pPr>
        <w:rPr>
          <w:rFonts w:eastAsiaTheme="minorHAnsi" w:cstheme="minorBidi"/>
          <w:szCs w:val="24"/>
          <w:lang w:eastAsia="en-US"/>
        </w:rPr>
      </w:pPr>
    </w:p>
    <w:p w14:paraId="7B9A743C" w14:textId="77777777" w:rsidR="00D86BCD" w:rsidRPr="00101378" w:rsidRDefault="00D86BCD" w:rsidP="00D86BCD">
      <w:pPr>
        <w:rPr>
          <w:rFonts w:eastAsiaTheme="minorHAnsi" w:cstheme="minorBidi"/>
          <w:szCs w:val="24"/>
          <w:lang w:eastAsia="en-US"/>
        </w:rPr>
      </w:pPr>
      <w:r w:rsidRPr="00101378">
        <w:rPr>
          <w:rFonts w:eastAsiaTheme="minorHAnsi" w:cstheme="minorBidi"/>
          <w:szCs w:val="24"/>
          <w:lang w:eastAsia="en-US"/>
        </w:rPr>
        <w:t>Por ello, excepcionalmente, si un asunto es resuelto con posterioridad a los plazos señalados por la norma debe analizarse la razonabilidad del tiempo necesario para su resolución, atentos a los siguientes criterios:</w:t>
      </w:r>
    </w:p>
    <w:p w14:paraId="6F6A2A63" w14:textId="77777777" w:rsidR="00D86BCD" w:rsidRPr="00101378" w:rsidRDefault="00D86BCD" w:rsidP="00D86BCD">
      <w:pPr>
        <w:rPr>
          <w:rFonts w:eastAsiaTheme="minorHAnsi" w:cstheme="minorBidi"/>
          <w:szCs w:val="24"/>
          <w:lang w:eastAsia="en-US"/>
        </w:rPr>
      </w:pPr>
    </w:p>
    <w:p w14:paraId="56E91D43" w14:textId="77777777" w:rsidR="00D86BCD" w:rsidRPr="00101378" w:rsidRDefault="00D86BCD" w:rsidP="00D86BCD">
      <w:pPr>
        <w:pStyle w:val="Prrafodelista"/>
        <w:numPr>
          <w:ilvl w:val="0"/>
          <w:numId w:val="24"/>
        </w:numPr>
        <w:rPr>
          <w:rFonts w:eastAsiaTheme="minorHAnsi" w:cstheme="minorBidi"/>
          <w:lang w:eastAsia="en-US"/>
        </w:rPr>
      </w:pPr>
      <w:r w:rsidRPr="00101378">
        <w:rPr>
          <w:rFonts w:eastAsiaTheme="minorHAnsi" w:cstheme="minorBidi"/>
          <w:lang w:eastAsia="en-US"/>
        </w:rPr>
        <w:t>Complejidad del asunto: La complejidad de la prueba, la pluralidad de sujetos procesales, el tiempo transcurrido, las características y contexto del recurso.</w:t>
      </w:r>
    </w:p>
    <w:p w14:paraId="48147293" w14:textId="77777777" w:rsidR="00D86BCD" w:rsidRPr="00101378" w:rsidRDefault="00D86BCD" w:rsidP="00D86BCD">
      <w:pPr>
        <w:pStyle w:val="Prrafodelista"/>
        <w:numPr>
          <w:ilvl w:val="0"/>
          <w:numId w:val="24"/>
        </w:numPr>
        <w:rPr>
          <w:rFonts w:eastAsiaTheme="minorHAnsi" w:cstheme="minorBidi"/>
          <w:lang w:eastAsia="en-US"/>
        </w:rPr>
      </w:pPr>
      <w:r w:rsidRPr="00101378">
        <w:rPr>
          <w:rFonts w:eastAsiaTheme="minorHAnsi" w:cstheme="minorBidi"/>
          <w:lang w:eastAsia="en-US"/>
        </w:rPr>
        <w:t>Actividad Procesal del interesado: Acciones u omisiones del interesado.</w:t>
      </w:r>
    </w:p>
    <w:p w14:paraId="537C4612" w14:textId="77777777" w:rsidR="00D86BCD" w:rsidRPr="00101378" w:rsidRDefault="00D86BCD" w:rsidP="00D86BCD">
      <w:pPr>
        <w:pStyle w:val="Prrafodelista"/>
        <w:numPr>
          <w:ilvl w:val="0"/>
          <w:numId w:val="24"/>
        </w:numPr>
        <w:rPr>
          <w:rFonts w:eastAsiaTheme="minorHAnsi" w:cstheme="minorBidi"/>
          <w:lang w:eastAsia="en-US"/>
        </w:rPr>
      </w:pPr>
      <w:r w:rsidRPr="00101378">
        <w:rPr>
          <w:rFonts w:eastAsiaTheme="minorHAnsi" w:cstheme="minorBidi"/>
          <w:lang w:eastAsia="en-US"/>
        </w:rPr>
        <w:t>Conducta de la Autoridad: Las Acciones u omisiones realizadas en el procedimiento. Así como si la autoridad actuó con la debida diligencia.</w:t>
      </w:r>
    </w:p>
    <w:p w14:paraId="6199041E" w14:textId="77777777" w:rsidR="00D86BCD" w:rsidRPr="00101378" w:rsidRDefault="00D86BCD" w:rsidP="00D86BCD">
      <w:pPr>
        <w:pStyle w:val="Prrafodelista"/>
        <w:numPr>
          <w:ilvl w:val="0"/>
          <w:numId w:val="24"/>
        </w:numPr>
        <w:rPr>
          <w:rFonts w:eastAsiaTheme="minorHAnsi" w:cstheme="minorBidi"/>
          <w:lang w:eastAsia="en-US"/>
        </w:rPr>
      </w:pPr>
      <w:r w:rsidRPr="00101378">
        <w:rPr>
          <w:rFonts w:eastAsiaTheme="minorHAnsi" w:cstheme="minorBidi"/>
          <w:lang w:eastAsia="en-US"/>
        </w:rPr>
        <w:t>La afectación generada en la situación jurídica de la persona involucrada en el proceso: Violación a sus derechos humanos.</w:t>
      </w:r>
    </w:p>
    <w:p w14:paraId="463FDC19" w14:textId="77777777" w:rsidR="00D86BCD" w:rsidRPr="00101378" w:rsidRDefault="00D86BCD" w:rsidP="00D86BCD">
      <w:pPr>
        <w:rPr>
          <w:rFonts w:eastAsiaTheme="minorHAnsi" w:cstheme="minorBidi"/>
          <w:szCs w:val="24"/>
          <w:lang w:eastAsia="en-US"/>
        </w:rPr>
      </w:pPr>
    </w:p>
    <w:p w14:paraId="1AEB85D3" w14:textId="77777777" w:rsidR="00D86BCD" w:rsidRPr="00101378" w:rsidRDefault="00D86BCD" w:rsidP="00D86BCD">
      <w:pPr>
        <w:rPr>
          <w:rFonts w:eastAsiaTheme="minorHAnsi" w:cstheme="minorBidi"/>
          <w:szCs w:val="24"/>
          <w:lang w:eastAsia="en-US"/>
        </w:rPr>
      </w:pPr>
      <w:r w:rsidRPr="00101378">
        <w:rPr>
          <w:rFonts w:eastAsiaTheme="minorHAnsi" w:cstheme="minorBidi"/>
          <w:szCs w:val="24"/>
          <w:lang w:eastAsia="en-US"/>
        </w:rPr>
        <w:t xml:space="preserve">De modo que, cuando se trate de un asunto excepcional, por alguna o todas las características mencionadas o bien, cuando el ingreso de asuntos al órgano jurisdiccional </w:t>
      </w:r>
      <w:r w:rsidRPr="00101378">
        <w:rPr>
          <w:rFonts w:eastAsiaTheme="minorHAnsi" w:cstheme="minorBidi"/>
          <w:szCs w:val="24"/>
          <w:lang w:eastAsia="en-US"/>
        </w:rPr>
        <w:lastRenderedPageBreak/>
        <w:t>o cuasi jurisdiccional respectivo supere notoriamente al que podría considerarse normal, debe concluirse que es una excluyente de responsabilidad en relación con la actuación del funcionario, como ha acontecido en el caso que nos ocupa.</w:t>
      </w:r>
    </w:p>
    <w:p w14:paraId="5879A1DA" w14:textId="77777777" w:rsidR="00D86BCD" w:rsidRPr="00101378" w:rsidRDefault="00D86BCD" w:rsidP="00D86BCD">
      <w:pPr>
        <w:rPr>
          <w:rFonts w:eastAsiaTheme="minorHAnsi" w:cstheme="minorBidi"/>
          <w:szCs w:val="24"/>
          <w:lang w:eastAsia="en-US"/>
        </w:rPr>
      </w:pPr>
    </w:p>
    <w:p w14:paraId="4D431CDC" w14:textId="77777777" w:rsidR="00D86BCD" w:rsidRPr="00101378" w:rsidRDefault="00D86BCD" w:rsidP="00D86BCD">
      <w:pPr>
        <w:rPr>
          <w:rFonts w:eastAsiaTheme="minorHAnsi" w:cstheme="minorBidi"/>
          <w:szCs w:val="24"/>
          <w:lang w:eastAsia="en-US"/>
        </w:rPr>
      </w:pPr>
      <w:r w:rsidRPr="00101378">
        <w:rPr>
          <w:rFonts w:eastAsiaTheme="minorHAnsi" w:cstheme="minorBidi"/>
          <w:szCs w:val="24"/>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2B6F6A5" w14:textId="77777777" w:rsidR="00D86BCD" w:rsidRPr="00101378" w:rsidRDefault="00D86BCD" w:rsidP="00D86BCD">
      <w:pPr>
        <w:rPr>
          <w:rFonts w:eastAsiaTheme="minorHAnsi" w:cstheme="minorBidi"/>
          <w:szCs w:val="24"/>
          <w:lang w:eastAsia="en-US"/>
        </w:rPr>
      </w:pPr>
    </w:p>
    <w:p w14:paraId="0E6C5FCC" w14:textId="77777777" w:rsidR="002F5DDF" w:rsidRPr="00101378" w:rsidRDefault="00D86BCD" w:rsidP="00D86BCD">
      <w:pPr>
        <w:rPr>
          <w:rFonts w:eastAsiaTheme="minorHAnsi" w:cstheme="minorBidi"/>
          <w:szCs w:val="24"/>
          <w:lang w:eastAsia="en-US"/>
        </w:rPr>
      </w:pPr>
      <w:r w:rsidRPr="00101378">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F3892CD" w14:textId="77777777" w:rsidR="002F5DDF" w:rsidRPr="00101378" w:rsidRDefault="002F5DDF" w:rsidP="00D86BCD">
      <w:pPr>
        <w:rPr>
          <w:rFonts w:eastAsiaTheme="minorHAnsi" w:cstheme="minorBidi"/>
          <w:szCs w:val="24"/>
          <w:lang w:eastAsia="en-US"/>
        </w:rPr>
      </w:pPr>
    </w:p>
    <w:p w14:paraId="6020DFCC" w14:textId="6EA3DBEA" w:rsidR="00D86BCD" w:rsidRPr="00101378" w:rsidRDefault="00D86BCD" w:rsidP="00D86BCD">
      <w:pPr>
        <w:rPr>
          <w:rFonts w:eastAsiaTheme="minorHAnsi" w:cstheme="minorBidi"/>
          <w:szCs w:val="24"/>
          <w:lang w:eastAsia="en-US"/>
        </w:rPr>
      </w:pPr>
      <w:r w:rsidRPr="00101378">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6836765D" w14:textId="77777777" w:rsidR="00D86BCD" w:rsidRPr="00101378" w:rsidRDefault="00D86BCD" w:rsidP="00D86BCD">
      <w:pPr>
        <w:rPr>
          <w:rFonts w:eastAsiaTheme="minorHAnsi" w:cstheme="minorBidi"/>
          <w:szCs w:val="24"/>
          <w:lang w:eastAsia="en-US"/>
        </w:rPr>
      </w:pPr>
    </w:p>
    <w:p w14:paraId="0C67C526" w14:textId="77777777" w:rsidR="00D86BCD" w:rsidRPr="00101378" w:rsidRDefault="00D86BCD" w:rsidP="00D86BCD">
      <w:pPr>
        <w:rPr>
          <w:rFonts w:eastAsiaTheme="minorHAnsi" w:cstheme="minorBidi"/>
          <w:szCs w:val="24"/>
          <w:lang w:eastAsia="en-US"/>
        </w:rPr>
      </w:pPr>
      <w:r w:rsidRPr="00101378">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040303D9" w14:textId="77777777" w:rsidR="00D86BCD" w:rsidRPr="00101378" w:rsidRDefault="00D86BCD" w:rsidP="00D86BCD">
      <w:pPr>
        <w:rPr>
          <w:rFonts w:eastAsiaTheme="minorHAnsi" w:cstheme="minorBidi"/>
          <w:szCs w:val="24"/>
          <w:lang w:eastAsia="en-US"/>
        </w:rPr>
      </w:pPr>
    </w:p>
    <w:p w14:paraId="02B7426D" w14:textId="77777777" w:rsidR="00D86BCD" w:rsidRPr="00101378" w:rsidRDefault="00D86BCD" w:rsidP="00D86BCD">
      <w:pPr>
        <w:rPr>
          <w:rFonts w:eastAsiaTheme="minorHAnsi" w:cstheme="minorBidi"/>
          <w:szCs w:val="24"/>
          <w:lang w:eastAsia="en-US"/>
        </w:rPr>
      </w:pPr>
      <w:r w:rsidRPr="00101378">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4B7BF19D" w14:textId="77777777" w:rsidR="00D86BCD" w:rsidRPr="00101378" w:rsidRDefault="00D86BCD" w:rsidP="00D86BCD">
      <w:pPr>
        <w:rPr>
          <w:rFonts w:eastAsiaTheme="minorHAnsi" w:cstheme="minorBidi"/>
          <w:szCs w:val="24"/>
          <w:lang w:eastAsia="en-US"/>
        </w:rPr>
      </w:pPr>
    </w:p>
    <w:p w14:paraId="6CF0FFB5" w14:textId="77777777" w:rsidR="00D86BCD" w:rsidRPr="00101378" w:rsidRDefault="00D86BCD" w:rsidP="00D86BCD">
      <w:pPr>
        <w:rPr>
          <w:rFonts w:eastAsiaTheme="minorHAnsi" w:cstheme="minorBidi"/>
          <w:bCs/>
          <w:szCs w:val="24"/>
          <w:lang w:eastAsia="en-US"/>
        </w:rPr>
      </w:pPr>
      <w:r w:rsidRPr="00101378">
        <w:rPr>
          <w:rFonts w:eastAsiaTheme="minorHAnsi" w:cstheme="minorBidi"/>
          <w:bCs/>
          <w:szCs w:val="24"/>
          <w:lang w:eastAsia="en-US"/>
        </w:rPr>
        <w:t>Por ello, este organismo garante comprometido con la tutela de los derechos humanos confiados, señala que este exceso del plazo legal para resolver el presente asunto, resulta de carácter excepcional.</w:t>
      </w:r>
    </w:p>
    <w:p w14:paraId="748EB444" w14:textId="77777777" w:rsidR="00D86BCD" w:rsidRPr="00101378" w:rsidRDefault="00D86BCD" w:rsidP="00D86BCD">
      <w:pPr>
        <w:rPr>
          <w:rFonts w:eastAsiaTheme="minorHAnsi" w:cstheme="minorBidi"/>
          <w:szCs w:val="24"/>
          <w:lang w:eastAsia="en-US"/>
        </w:rPr>
      </w:pPr>
    </w:p>
    <w:p w14:paraId="21A69C1A" w14:textId="77777777" w:rsidR="00D86BCD" w:rsidRPr="00101378" w:rsidRDefault="00D86BCD" w:rsidP="00D86BCD">
      <w:pPr>
        <w:pBdr>
          <w:top w:val="nil"/>
          <w:left w:val="nil"/>
          <w:bottom w:val="nil"/>
          <w:right w:val="nil"/>
          <w:between w:val="nil"/>
        </w:pBdr>
        <w:contextualSpacing/>
        <w:jc w:val="center"/>
        <w:rPr>
          <w:rFonts w:eastAsia="Palatino Linotype" w:cs="Palatino Linotype"/>
          <w:b/>
          <w:color w:val="000000"/>
          <w:sz w:val="28"/>
          <w:szCs w:val="28"/>
          <w:lang w:val="es-ES_tradnl"/>
        </w:rPr>
      </w:pPr>
      <w:r w:rsidRPr="00101378">
        <w:rPr>
          <w:rFonts w:eastAsia="Palatino Linotype" w:cs="Palatino Linotype"/>
          <w:b/>
          <w:color w:val="000000"/>
          <w:sz w:val="28"/>
          <w:szCs w:val="28"/>
          <w:lang w:val="es-ES_tradnl"/>
        </w:rPr>
        <w:t>C O N S I D E R A N D O</w:t>
      </w:r>
    </w:p>
    <w:p w14:paraId="0FBF4D9E" w14:textId="77777777" w:rsidR="00D86BCD" w:rsidRPr="00101378"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39115468" w14:textId="77777777" w:rsidR="00D86BCD" w:rsidRPr="00101378" w:rsidRDefault="00D86BCD" w:rsidP="00D86BCD">
      <w:pPr>
        <w:pBdr>
          <w:top w:val="nil"/>
          <w:left w:val="nil"/>
          <w:bottom w:val="nil"/>
          <w:right w:val="nil"/>
          <w:between w:val="nil"/>
        </w:pBdr>
        <w:contextualSpacing/>
        <w:rPr>
          <w:rFonts w:eastAsia="Palatino Linotype" w:cs="Palatino Linotype"/>
          <w:b/>
          <w:color w:val="000000"/>
          <w:sz w:val="26"/>
          <w:szCs w:val="26"/>
          <w:lang w:val="es-ES_tradnl"/>
        </w:rPr>
      </w:pPr>
      <w:r w:rsidRPr="00101378">
        <w:rPr>
          <w:rFonts w:eastAsia="Palatino Linotype" w:cs="Palatino Linotype"/>
          <w:b/>
          <w:color w:val="000000"/>
          <w:sz w:val="26"/>
          <w:szCs w:val="26"/>
          <w:lang w:val="es-ES_tradnl"/>
        </w:rPr>
        <w:t>PRIMERO. De la competencia.</w:t>
      </w:r>
    </w:p>
    <w:p w14:paraId="68DFE17C" w14:textId="77777777" w:rsidR="00D86BCD" w:rsidRPr="00101378"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101378">
        <w:rPr>
          <w:rFonts w:eastAsia="Palatino Linotype" w:cs="Palatino Linotype"/>
          <w:color w:val="000000"/>
          <w:szCs w:val="24"/>
          <w:lang w:val="es-ES_tradnl"/>
        </w:rPr>
        <w:t xml:space="preserve">Este Instituto de Transparencia, Acceso a la Información Pública y Protección de Datos Personales del Estado de México, es competente para conocer y resolver el presente recurso de revisión interpuesto por la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w:t>
      </w:r>
      <w:r w:rsidRPr="00101378">
        <w:rPr>
          <w:rFonts w:eastAsia="Palatino Linotype" w:cs="Palatino Linotype"/>
          <w:color w:val="000000"/>
          <w:szCs w:val="24"/>
          <w:lang w:val="es-ES_tradnl"/>
        </w:rPr>
        <w:lastRenderedPageBreak/>
        <w:t>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FDA4BBA" w14:textId="77777777" w:rsidR="00D86BCD" w:rsidRPr="00101378"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24981E2D" w14:textId="77777777" w:rsidR="00D86BCD" w:rsidRPr="00101378" w:rsidRDefault="00D86BCD" w:rsidP="00D86BCD">
      <w:pPr>
        <w:pBdr>
          <w:top w:val="nil"/>
          <w:left w:val="nil"/>
          <w:bottom w:val="nil"/>
          <w:right w:val="nil"/>
          <w:between w:val="nil"/>
        </w:pBdr>
        <w:contextualSpacing/>
        <w:rPr>
          <w:rFonts w:eastAsia="Palatino Linotype" w:cs="Palatino Linotype"/>
          <w:b/>
          <w:color w:val="000000"/>
          <w:sz w:val="26"/>
          <w:szCs w:val="26"/>
          <w:lang w:val="es-ES_tradnl"/>
        </w:rPr>
      </w:pPr>
      <w:r w:rsidRPr="00101378">
        <w:rPr>
          <w:rFonts w:eastAsia="Palatino Linotype" w:cs="Palatino Linotype"/>
          <w:b/>
          <w:color w:val="000000"/>
          <w:sz w:val="26"/>
          <w:szCs w:val="26"/>
          <w:lang w:val="es-ES_tradnl"/>
        </w:rPr>
        <w:t xml:space="preserve">SEGUNDO. Sobre los alcances del recurso de revisión. </w:t>
      </w:r>
    </w:p>
    <w:p w14:paraId="7ACA64B5" w14:textId="77777777" w:rsidR="00D86BCD" w:rsidRPr="00101378"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101378">
        <w:rPr>
          <w:rFonts w:eastAsia="Palatino Linotype" w:cs="Palatino Linotype"/>
          <w:color w:val="000000"/>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1867515" w14:textId="77777777" w:rsidR="00D86BCD" w:rsidRPr="00101378"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5E466DE2" w14:textId="77777777" w:rsidR="00D86BCD" w:rsidRPr="00101378" w:rsidRDefault="00D86BCD" w:rsidP="00D86BCD">
      <w:pPr>
        <w:rPr>
          <w:rFonts w:eastAsiaTheme="minorHAnsi" w:cstheme="minorBidi"/>
          <w:b/>
          <w:sz w:val="26"/>
          <w:szCs w:val="26"/>
          <w:lang w:val="es-ES_tradnl" w:eastAsia="en-US"/>
        </w:rPr>
      </w:pPr>
      <w:r w:rsidRPr="00101378">
        <w:rPr>
          <w:rFonts w:eastAsiaTheme="minorHAnsi" w:cstheme="minorBidi"/>
          <w:b/>
          <w:sz w:val="26"/>
          <w:szCs w:val="26"/>
          <w:lang w:val="es-ES_tradnl" w:eastAsia="en-US"/>
        </w:rPr>
        <w:t xml:space="preserve">TERCERO. De las causas de improcedencia. </w:t>
      </w:r>
    </w:p>
    <w:p w14:paraId="4EF26D56" w14:textId="77777777" w:rsidR="00D86BCD" w:rsidRPr="00101378"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101378">
        <w:rPr>
          <w:rFonts w:eastAsia="Palatino Linotype" w:cs="Palatino Linotype"/>
          <w:color w:val="000000"/>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5596E35" w14:textId="77777777" w:rsidR="00D86BCD" w:rsidRPr="00101378"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12E5CBA9" w14:textId="77777777" w:rsidR="00D86BCD" w:rsidRPr="00101378"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101378">
        <w:rPr>
          <w:rFonts w:eastAsia="Palatino Linotype" w:cs="Palatino Linotype"/>
          <w:color w:val="000000"/>
          <w:szCs w:val="24"/>
          <w:lang w:val="es-ES_tradnl"/>
        </w:rPr>
        <w:t xml:space="preserve">Por lo anterior, es una facultad legal entrar al estudio de las causas de improcedencia que hagan valer las partes o que se adviertan de oficio por este Resolutor y por ende objeto </w:t>
      </w:r>
      <w:r w:rsidRPr="00101378">
        <w:rPr>
          <w:rFonts w:eastAsia="Palatino Linotype" w:cs="Palatino Linotype"/>
          <w:color w:val="000000"/>
          <w:szCs w:val="24"/>
          <w:lang w:val="es-ES_tradnl"/>
        </w:rPr>
        <w:lastRenderedPageBreak/>
        <w:t>de análisis previo al estudio de fondo del asunto; presupuestos procesales de inicio o trámite de un proceso que dotan de seguridad jurídica las resoluciones, máxime que es una figura procesal adoptada en la ley de la materia</w:t>
      </w:r>
      <w:r w:rsidRPr="00101378">
        <w:rPr>
          <w:rFonts w:eastAsia="Palatino Linotype" w:cs="Palatino Linotype"/>
          <w:color w:val="000000"/>
          <w:szCs w:val="24"/>
          <w:vertAlign w:val="superscript"/>
          <w:lang w:val="es-ES_tradnl"/>
        </w:rPr>
        <w:footnoteReference w:id="1"/>
      </w:r>
      <w:r w:rsidRPr="00101378">
        <w:rPr>
          <w:rFonts w:eastAsia="Palatino Linotype" w:cs="Palatino Linotype"/>
          <w:color w:val="000000"/>
          <w:szCs w:val="24"/>
          <w:lang w:val="es-ES_tradnl"/>
        </w:rPr>
        <w:t>, la cual permite dilucidar alguna causal que impida el estudio y resolución, cuando una vez admitido el recurso de revisión se advierta una causa de improcedencia que permita sobreseerlo, sin estudiar el fondo del asunto.</w:t>
      </w:r>
    </w:p>
    <w:p w14:paraId="14C2D529" w14:textId="77777777" w:rsidR="00D86BCD" w:rsidRPr="00101378"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1178334E" w14:textId="77777777" w:rsidR="00D86BCD" w:rsidRPr="00101378"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101378">
        <w:rPr>
          <w:rFonts w:eastAsia="Palatino Linotype" w:cs="Palatino Linotype"/>
          <w:color w:val="000000"/>
          <w:szCs w:val="24"/>
          <w:lang w:val="es-ES_tradnl"/>
        </w:rPr>
        <w:t xml:space="preserve">Así las cosas, en la especie, no se actualiza ninguna causa de improcedencia de las referidas en el artículo 191 de la Ley de Transparencia y Acceso a la Información Pública </w:t>
      </w:r>
      <w:r w:rsidRPr="00101378">
        <w:rPr>
          <w:rFonts w:eastAsia="Palatino Linotype" w:cs="Palatino Linotype"/>
          <w:color w:val="000000"/>
          <w:szCs w:val="24"/>
          <w:lang w:val="es-ES_tradnl"/>
        </w:rPr>
        <w:lastRenderedPageBreak/>
        <w:t>del Estado de México y Municipios, encontrándose actualizados todos los presupuestos procesales para atender el fondo del asunto, en los términos del considerando posterior.</w:t>
      </w:r>
    </w:p>
    <w:p w14:paraId="4B54EDA9" w14:textId="77777777" w:rsidR="00D86BCD" w:rsidRPr="00101378"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142E3A53" w14:textId="77777777" w:rsidR="00D86BCD" w:rsidRPr="00101378" w:rsidRDefault="00D86BCD" w:rsidP="00D86BCD">
      <w:pPr>
        <w:rPr>
          <w:b/>
          <w:bCs/>
          <w:sz w:val="26"/>
          <w:szCs w:val="26"/>
          <w:lang w:val="es-ES_tradnl"/>
        </w:rPr>
      </w:pPr>
      <w:r w:rsidRPr="00101378">
        <w:rPr>
          <w:b/>
          <w:bCs/>
          <w:sz w:val="26"/>
          <w:szCs w:val="26"/>
          <w:lang w:val="es-ES_tradnl"/>
        </w:rPr>
        <w:t>CUARTO. Estudio y resolución del asunto.</w:t>
      </w:r>
    </w:p>
    <w:p w14:paraId="4C803208" w14:textId="77777777" w:rsidR="00D86BCD" w:rsidRPr="00101378"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101378">
        <w:rPr>
          <w:rFonts w:eastAsia="Palatino Linotype" w:cs="Palatino Linotype"/>
          <w:color w:val="000000"/>
          <w:szCs w:val="24"/>
          <w:lang w:val="es-ES_tradnl"/>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D0C395E" w14:textId="77777777" w:rsidR="00D86BCD" w:rsidRPr="00101378" w:rsidRDefault="00D86BCD" w:rsidP="00D86BCD">
      <w:pPr>
        <w:rPr>
          <w:rFonts w:eastAsiaTheme="minorHAnsi" w:cstheme="minorBidi"/>
          <w:szCs w:val="24"/>
          <w:lang w:val="es-ES_tradnl" w:eastAsia="en-US"/>
        </w:rPr>
      </w:pPr>
    </w:p>
    <w:p w14:paraId="3E31ADAC" w14:textId="7F842FA7" w:rsidR="00D86BCD" w:rsidRPr="00101378" w:rsidRDefault="00D86BCD" w:rsidP="00EB57C7">
      <w:pPr>
        <w:rPr>
          <w:rFonts w:eastAsiaTheme="minorHAnsi" w:cstheme="minorBidi"/>
          <w:szCs w:val="24"/>
          <w:lang w:val="es-ES_tradnl" w:eastAsia="en-US"/>
        </w:rPr>
      </w:pPr>
      <w:r w:rsidRPr="00101378">
        <w:rPr>
          <w:rFonts w:eastAsiaTheme="minorHAnsi" w:cstheme="minorBidi"/>
          <w:szCs w:val="24"/>
          <w:lang w:val="es-ES_tradnl" w:eastAsia="en-US"/>
        </w:rPr>
        <w:t xml:space="preserve">En virtud de lo anterior, es conveniente recordar que </w:t>
      </w:r>
      <w:r w:rsidR="00EB57C7" w:rsidRPr="00101378">
        <w:rPr>
          <w:rFonts w:eastAsiaTheme="minorHAnsi" w:cstheme="minorBidi"/>
          <w:szCs w:val="24"/>
          <w:lang w:val="es-ES_tradnl" w:eastAsia="en-US"/>
        </w:rPr>
        <w:t>el</w:t>
      </w:r>
      <w:r w:rsidRPr="00101378">
        <w:rPr>
          <w:rFonts w:eastAsiaTheme="minorHAnsi" w:cstheme="minorBidi"/>
          <w:szCs w:val="24"/>
          <w:lang w:val="es-ES_tradnl" w:eastAsia="en-US"/>
        </w:rPr>
        <w:t xml:space="preserve"> Recurrente solicitó al Sujeto </w:t>
      </w:r>
      <w:r w:rsidR="00EB57C7" w:rsidRPr="00101378">
        <w:rPr>
          <w:rFonts w:eastAsiaTheme="minorHAnsi" w:cstheme="minorBidi"/>
          <w:szCs w:val="24"/>
          <w:lang w:val="es-ES_tradnl" w:eastAsia="en-US"/>
        </w:rPr>
        <w:t xml:space="preserve">Obligado </w:t>
      </w:r>
      <w:r w:rsidR="000713A5" w:rsidRPr="00101378">
        <w:rPr>
          <w:rFonts w:eastAsiaTheme="minorHAnsi" w:cstheme="minorBidi"/>
          <w:szCs w:val="24"/>
          <w:lang w:val="es-ES_tradnl" w:eastAsia="en-US"/>
        </w:rPr>
        <w:t>lo siguiente</w:t>
      </w:r>
      <w:r w:rsidR="00756FF0" w:rsidRPr="00101378">
        <w:rPr>
          <w:rFonts w:eastAsiaTheme="minorHAnsi" w:cstheme="minorBidi"/>
          <w:szCs w:val="24"/>
          <w:lang w:val="es-ES_tradnl" w:eastAsia="en-US"/>
        </w:rPr>
        <w:t xml:space="preserve"> correspondiente al tercer trimestre del Ejercicio 2022</w:t>
      </w:r>
      <w:r w:rsidR="000713A5" w:rsidRPr="00101378">
        <w:rPr>
          <w:rFonts w:eastAsiaTheme="minorHAnsi" w:cstheme="minorBidi"/>
          <w:szCs w:val="24"/>
          <w:lang w:val="es-ES_tradnl" w:eastAsia="en-US"/>
        </w:rPr>
        <w:t>:</w:t>
      </w:r>
    </w:p>
    <w:p w14:paraId="2E51F2C1" w14:textId="77777777" w:rsidR="000713A5" w:rsidRPr="00101378" w:rsidRDefault="000713A5" w:rsidP="00EB57C7">
      <w:pPr>
        <w:rPr>
          <w:rFonts w:eastAsiaTheme="minorHAnsi" w:cstheme="minorBidi"/>
          <w:szCs w:val="24"/>
          <w:lang w:val="es-ES_tradnl" w:eastAsia="en-US"/>
        </w:rPr>
      </w:pPr>
    </w:p>
    <w:p w14:paraId="18DAA46B" w14:textId="33D01D69" w:rsidR="000713A5" w:rsidRPr="00101378" w:rsidRDefault="000713A5" w:rsidP="000713A5">
      <w:pPr>
        <w:pStyle w:val="Prrafodelista"/>
        <w:numPr>
          <w:ilvl w:val="0"/>
          <w:numId w:val="38"/>
        </w:numPr>
        <w:rPr>
          <w:rFonts w:eastAsiaTheme="minorHAnsi" w:cstheme="minorBidi"/>
          <w:lang w:val="es-ES_tradnl" w:eastAsia="en-US"/>
        </w:rPr>
      </w:pPr>
      <w:r w:rsidRPr="00101378">
        <w:rPr>
          <w:rFonts w:eastAsiaTheme="minorHAnsi" w:cstheme="minorBidi"/>
          <w:lang w:val="es-ES_tradnl" w:eastAsia="en-US"/>
        </w:rPr>
        <w:t>El estado de posición financiera.</w:t>
      </w:r>
    </w:p>
    <w:p w14:paraId="61337A88" w14:textId="2A659101" w:rsidR="000713A5" w:rsidRPr="00101378" w:rsidRDefault="000713A5" w:rsidP="000713A5">
      <w:pPr>
        <w:pStyle w:val="Prrafodelista"/>
        <w:numPr>
          <w:ilvl w:val="0"/>
          <w:numId w:val="38"/>
        </w:numPr>
        <w:rPr>
          <w:rFonts w:eastAsiaTheme="minorHAnsi" w:cstheme="minorBidi"/>
          <w:lang w:val="es-ES_tradnl" w:eastAsia="en-US"/>
        </w:rPr>
      </w:pPr>
      <w:r w:rsidRPr="00101378">
        <w:rPr>
          <w:rFonts w:eastAsiaTheme="minorHAnsi" w:cstheme="minorBidi"/>
          <w:lang w:val="es-ES_tradnl" w:eastAsia="en-US"/>
        </w:rPr>
        <w:t>El estado de actividades.</w:t>
      </w:r>
    </w:p>
    <w:p w14:paraId="520524E7" w14:textId="2CC1D901" w:rsidR="000713A5" w:rsidRPr="00101378" w:rsidRDefault="000713A5" w:rsidP="000713A5">
      <w:pPr>
        <w:pStyle w:val="Prrafodelista"/>
        <w:numPr>
          <w:ilvl w:val="0"/>
          <w:numId w:val="38"/>
        </w:numPr>
        <w:rPr>
          <w:rFonts w:eastAsiaTheme="minorHAnsi" w:cstheme="minorBidi"/>
          <w:lang w:val="es-ES_tradnl" w:eastAsia="en-US"/>
        </w:rPr>
      </w:pPr>
      <w:r w:rsidRPr="00101378">
        <w:rPr>
          <w:rFonts w:eastAsiaTheme="minorHAnsi" w:cstheme="minorBidi"/>
          <w:lang w:val="es-ES_tradnl" w:eastAsia="en-US"/>
        </w:rPr>
        <w:t>El acumulado de ingresos y egresos.</w:t>
      </w:r>
    </w:p>
    <w:p w14:paraId="3BD31B0F" w14:textId="794FAF0D" w:rsidR="000713A5" w:rsidRPr="00101378" w:rsidRDefault="000713A5" w:rsidP="000713A5">
      <w:pPr>
        <w:pStyle w:val="Prrafodelista"/>
        <w:numPr>
          <w:ilvl w:val="0"/>
          <w:numId w:val="38"/>
        </w:numPr>
        <w:rPr>
          <w:rFonts w:eastAsiaTheme="minorHAnsi" w:cstheme="minorBidi"/>
          <w:lang w:val="es-ES_tradnl" w:eastAsia="en-US"/>
        </w:rPr>
      </w:pPr>
      <w:r w:rsidRPr="00101378">
        <w:rPr>
          <w:rFonts w:eastAsiaTheme="minorHAnsi" w:cstheme="minorBidi"/>
          <w:lang w:val="es-ES_tradnl" w:eastAsia="en-US"/>
        </w:rPr>
        <w:t>El estado de variación en la hacienda pública.</w:t>
      </w:r>
    </w:p>
    <w:p w14:paraId="296A97D6" w14:textId="31C03B12" w:rsidR="000713A5" w:rsidRPr="00101378" w:rsidRDefault="000713A5" w:rsidP="000713A5">
      <w:pPr>
        <w:pStyle w:val="Prrafodelista"/>
        <w:numPr>
          <w:ilvl w:val="0"/>
          <w:numId w:val="38"/>
        </w:numPr>
        <w:rPr>
          <w:rFonts w:eastAsiaTheme="minorHAnsi" w:cstheme="minorBidi"/>
          <w:lang w:val="es-ES_tradnl" w:eastAsia="en-US"/>
        </w:rPr>
      </w:pPr>
      <w:r w:rsidRPr="00101378">
        <w:rPr>
          <w:rFonts w:eastAsiaTheme="minorHAnsi" w:cstheme="minorBidi"/>
          <w:lang w:val="es-ES_tradnl" w:eastAsia="en-US"/>
        </w:rPr>
        <w:t>Los auxiliares de las cuentas que integran el estado de posición financiera.</w:t>
      </w:r>
    </w:p>
    <w:p w14:paraId="7AA547CB" w14:textId="02596A32" w:rsidR="000713A5" w:rsidRPr="00101378" w:rsidRDefault="000713A5" w:rsidP="000713A5">
      <w:pPr>
        <w:pStyle w:val="Prrafodelista"/>
        <w:numPr>
          <w:ilvl w:val="0"/>
          <w:numId w:val="38"/>
        </w:numPr>
        <w:rPr>
          <w:rFonts w:eastAsiaTheme="minorHAnsi" w:cstheme="minorBidi"/>
          <w:lang w:val="es-ES_tradnl" w:eastAsia="en-US"/>
        </w:rPr>
      </w:pPr>
      <w:r w:rsidRPr="00101378">
        <w:rPr>
          <w:rFonts w:eastAsiaTheme="minorHAnsi" w:cstheme="minorBidi"/>
          <w:lang w:val="es-ES_tradnl" w:eastAsia="en-US"/>
        </w:rPr>
        <w:t>Presupuesto de ingresos y egresos en la versión que fue entregada al Órgano Superior de Fiscalización del Estado de México</w:t>
      </w:r>
    </w:p>
    <w:p w14:paraId="703CF029" w14:textId="77777777" w:rsidR="008A6AF0" w:rsidRPr="00101378" w:rsidRDefault="008A6AF0" w:rsidP="00D86BCD">
      <w:pPr>
        <w:pBdr>
          <w:top w:val="nil"/>
          <w:left w:val="nil"/>
          <w:bottom w:val="nil"/>
          <w:right w:val="nil"/>
          <w:between w:val="nil"/>
        </w:pBdr>
        <w:contextualSpacing/>
        <w:rPr>
          <w:rFonts w:eastAsia="Palatino Linotype" w:cs="Palatino Linotype"/>
          <w:color w:val="000000"/>
          <w:szCs w:val="24"/>
          <w:lang w:val="es-ES_tradnl"/>
        </w:rPr>
      </w:pPr>
    </w:p>
    <w:p w14:paraId="67D7A489" w14:textId="7620394B" w:rsidR="00D86BCD" w:rsidRPr="00101378" w:rsidRDefault="00D86BCD" w:rsidP="00DE12CD">
      <w:pPr>
        <w:pBdr>
          <w:top w:val="nil"/>
          <w:left w:val="nil"/>
          <w:bottom w:val="nil"/>
          <w:right w:val="nil"/>
          <w:between w:val="nil"/>
        </w:pBdr>
        <w:contextualSpacing/>
        <w:rPr>
          <w:rFonts w:eastAsia="Palatino Linotype" w:cs="Palatino Linotype"/>
          <w:color w:val="000000"/>
          <w:szCs w:val="24"/>
          <w:lang w:val="es-ES_tradnl"/>
        </w:rPr>
      </w:pPr>
      <w:r w:rsidRPr="00101378">
        <w:rPr>
          <w:rFonts w:eastAsia="Palatino Linotype" w:cs="Palatino Linotype"/>
          <w:color w:val="000000"/>
          <w:szCs w:val="24"/>
          <w:lang w:val="es-ES_tradnl"/>
        </w:rPr>
        <w:lastRenderedPageBreak/>
        <w:t>Al respecto, el Sujeto Obligado respondió al s</w:t>
      </w:r>
      <w:r w:rsidR="008A6AF0" w:rsidRPr="00101378">
        <w:rPr>
          <w:rFonts w:eastAsia="Palatino Linotype" w:cs="Palatino Linotype"/>
          <w:color w:val="000000"/>
          <w:szCs w:val="24"/>
          <w:lang w:val="es-ES_tradnl"/>
        </w:rPr>
        <w:t xml:space="preserve">olicitante </w:t>
      </w:r>
      <w:r w:rsidR="00DE12CD" w:rsidRPr="00101378">
        <w:rPr>
          <w:rFonts w:eastAsia="Palatino Linotype" w:cs="Palatino Linotype"/>
          <w:color w:val="000000"/>
          <w:szCs w:val="24"/>
          <w:lang w:val="es-ES_tradnl"/>
        </w:rPr>
        <w:t>que se hacía entrega de la información mediante la plataforma del Sistema de Acceso a la Información Mexiquense (SAIMEX) sin que se anexara ningún archivo como se observa en la siguiente imagen:</w:t>
      </w:r>
    </w:p>
    <w:p w14:paraId="5F3101D5" w14:textId="77777777" w:rsidR="00DE12CD" w:rsidRPr="00101378" w:rsidRDefault="00DE12CD" w:rsidP="00DE12CD">
      <w:pPr>
        <w:pBdr>
          <w:top w:val="nil"/>
          <w:left w:val="nil"/>
          <w:bottom w:val="nil"/>
          <w:right w:val="nil"/>
          <w:between w:val="nil"/>
        </w:pBdr>
        <w:contextualSpacing/>
        <w:rPr>
          <w:rFonts w:eastAsia="Palatino Linotype" w:cs="Palatino Linotype"/>
          <w:color w:val="000000"/>
          <w:szCs w:val="24"/>
          <w:lang w:val="es-ES_tradnl"/>
        </w:rPr>
      </w:pPr>
    </w:p>
    <w:p w14:paraId="4D42E82F" w14:textId="231F83CF" w:rsidR="00DE12CD" w:rsidRPr="00101378" w:rsidRDefault="00DE12CD" w:rsidP="00DE12CD">
      <w:pPr>
        <w:pBdr>
          <w:top w:val="nil"/>
          <w:left w:val="nil"/>
          <w:bottom w:val="nil"/>
          <w:right w:val="nil"/>
          <w:between w:val="nil"/>
        </w:pBdr>
        <w:contextualSpacing/>
        <w:jc w:val="center"/>
        <w:rPr>
          <w:rFonts w:eastAsia="Palatino Linotype" w:cs="Palatino Linotype"/>
          <w:color w:val="000000"/>
          <w:lang w:val="es-ES_tradnl"/>
        </w:rPr>
      </w:pPr>
      <w:r w:rsidRPr="00101378">
        <w:rPr>
          <w:rFonts w:eastAsia="Palatino Linotype" w:cs="Palatino Linotype"/>
          <w:noProof/>
          <w:color w:val="000000"/>
        </w:rPr>
        <w:drawing>
          <wp:inline distT="0" distB="0" distL="0" distR="0" wp14:anchorId="3360102F" wp14:editId="6BD4F823">
            <wp:extent cx="5610225" cy="5782847"/>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5008" cy="5798084"/>
                    </a:xfrm>
                    <a:prstGeom prst="rect">
                      <a:avLst/>
                    </a:prstGeom>
                    <a:noFill/>
                    <a:ln>
                      <a:noFill/>
                    </a:ln>
                  </pic:spPr>
                </pic:pic>
              </a:graphicData>
            </a:graphic>
          </wp:inline>
        </w:drawing>
      </w:r>
    </w:p>
    <w:p w14:paraId="36F8C4F7" w14:textId="77777777" w:rsidR="008A6AF0" w:rsidRPr="00101378" w:rsidRDefault="008A6AF0" w:rsidP="00D86BCD">
      <w:pPr>
        <w:pBdr>
          <w:top w:val="nil"/>
          <w:left w:val="nil"/>
          <w:bottom w:val="nil"/>
          <w:right w:val="nil"/>
          <w:between w:val="nil"/>
        </w:pBdr>
        <w:contextualSpacing/>
        <w:rPr>
          <w:rFonts w:eastAsia="Palatino Linotype" w:cs="Palatino Linotype"/>
          <w:color w:val="000000"/>
          <w:szCs w:val="24"/>
          <w:lang w:val="es-ES_tradnl"/>
        </w:rPr>
      </w:pPr>
    </w:p>
    <w:p w14:paraId="56CFFD66" w14:textId="4FD4C25E" w:rsidR="00D86BCD" w:rsidRPr="00101378"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101378">
        <w:rPr>
          <w:rFonts w:eastAsia="Palatino Linotype" w:cs="Palatino Linotype"/>
          <w:color w:val="000000"/>
          <w:szCs w:val="24"/>
          <w:lang w:val="es-ES_tradnl"/>
        </w:rPr>
        <w:lastRenderedPageBreak/>
        <w:t xml:space="preserve">Ante la respuesta del Sujeto Obligado, </w:t>
      </w:r>
      <w:r w:rsidR="008C4F4B" w:rsidRPr="00101378">
        <w:rPr>
          <w:rFonts w:eastAsia="Palatino Linotype" w:cs="Palatino Linotype"/>
          <w:color w:val="000000"/>
          <w:szCs w:val="24"/>
          <w:lang w:val="es-ES_tradnl"/>
        </w:rPr>
        <w:t>el</w:t>
      </w:r>
      <w:r w:rsidRPr="00101378">
        <w:rPr>
          <w:rFonts w:eastAsia="Palatino Linotype" w:cs="Palatino Linotype"/>
          <w:color w:val="000000"/>
          <w:szCs w:val="24"/>
          <w:lang w:val="es-ES_tradnl"/>
        </w:rPr>
        <w:t xml:space="preserve"> Recurrente consideró que su derecho de acceso a la información había sido conculcado, por lo que interpuso el presente recurso de revisión señalando como acto </w:t>
      </w:r>
      <w:r w:rsidR="008A6AF0" w:rsidRPr="00101378">
        <w:rPr>
          <w:rFonts w:eastAsia="Palatino Linotype" w:cs="Palatino Linotype"/>
          <w:color w:val="000000"/>
          <w:szCs w:val="24"/>
          <w:lang w:val="es-ES_tradnl"/>
        </w:rPr>
        <w:t xml:space="preserve">impugnado </w:t>
      </w:r>
      <w:r w:rsidR="00827263" w:rsidRPr="00101378">
        <w:rPr>
          <w:rFonts w:eastAsia="Palatino Linotype" w:cs="Palatino Linotype"/>
          <w:color w:val="000000"/>
          <w:szCs w:val="24"/>
          <w:lang w:val="es-ES_tradnl"/>
        </w:rPr>
        <w:t>que sólo se anexó el oficio de respuesta a la solicitud y no se anexó ningún tipo de información que fue requerida; dando como</w:t>
      </w:r>
      <w:r w:rsidR="008C4F4B" w:rsidRPr="00101378">
        <w:rPr>
          <w:rFonts w:eastAsia="Palatino Linotype" w:cs="Palatino Linotype"/>
          <w:color w:val="000000"/>
          <w:szCs w:val="24"/>
          <w:lang w:val="es-ES_tradnl"/>
        </w:rPr>
        <w:t xml:space="preserve"> razones o motivos de inconformidad que </w:t>
      </w:r>
      <w:r w:rsidR="00827263" w:rsidRPr="00101378">
        <w:rPr>
          <w:rFonts w:eastAsia="Palatino Linotype" w:cs="Palatino Linotype"/>
          <w:color w:val="000000"/>
          <w:szCs w:val="24"/>
          <w:lang w:val="es-ES_tradnl"/>
        </w:rPr>
        <w:t>no se anexó nada de la documentación que se solicitó.</w:t>
      </w:r>
    </w:p>
    <w:p w14:paraId="043925E6" w14:textId="77777777" w:rsidR="00D86BCD" w:rsidRPr="00101378" w:rsidRDefault="00D86BCD" w:rsidP="00D86BCD">
      <w:pPr>
        <w:rPr>
          <w:lang w:val="es-ES_tradnl"/>
        </w:rPr>
      </w:pPr>
    </w:p>
    <w:p w14:paraId="16B37CBD" w14:textId="16F9BA20" w:rsidR="00D86BCD" w:rsidRPr="00101378" w:rsidRDefault="00EB57C7" w:rsidP="00D86BCD">
      <w:pPr>
        <w:rPr>
          <w:lang w:val="es-ES_tradnl"/>
        </w:rPr>
      </w:pPr>
      <w:r w:rsidRPr="00101378">
        <w:rPr>
          <w:szCs w:val="24"/>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7A4AEED7" w14:textId="77777777" w:rsidR="00EB57C7" w:rsidRPr="00101378" w:rsidRDefault="00EB57C7" w:rsidP="00D86BCD">
      <w:pPr>
        <w:rPr>
          <w:lang w:val="es-ES_tradnl"/>
        </w:rPr>
      </w:pPr>
    </w:p>
    <w:p w14:paraId="36F3815C" w14:textId="77777777" w:rsidR="00AD174B" w:rsidRPr="00101378" w:rsidRDefault="00AD174B" w:rsidP="00AD174B">
      <w:pPr>
        <w:pBdr>
          <w:top w:val="nil"/>
          <w:left w:val="nil"/>
          <w:bottom w:val="nil"/>
          <w:right w:val="nil"/>
          <w:between w:val="nil"/>
        </w:pBdr>
        <w:contextualSpacing/>
        <w:rPr>
          <w:rFonts w:eastAsia="Palatino Linotype" w:cs="Palatino Linotype"/>
          <w:color w:val="000000"/>
          <w:szCs w:val="24"/>
          <w:lang w:val="es-ES_tradnl"/>
        </w:rPr>
      </w:pPr>
      <w:r w:rsidRPr="00101378">
        <w:rPr>
          <w:rFonts w:eastAsia="Palatino Linotype" w:cs="Palatino Linotype"/>
          <w:color w:val="000000"/>
          <w:szCs w:val="24"/>
          <w:lang w:val="es-ES_tradnl"/>
        </w:rPr>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14:paraId="36B6764C" w14:textId="77777777" w:rsidR="00AD174B" w:rsidRPr="00101378" w:rsidRDefault="00AD174B" w:rsidP="00AD174B">
      <w:pPr>
        <w:pBdr>
          <w:top w:val="nil"/>
          <w:left w:val="nil"/>
          <w:bottom w:val="nil"/>
          <w:right w:val="nil"/>
          <w:between w:val="nil"/>
        </w:pBdr>
        <w:contextualSpacing/>
        <w:rPr>
          <w:rFonts w:eastAsia="Palatino Linotype" w:cs="Palatino Linotype"/>
          <w:color w:val="000000"/>
          <w:szCs w:val="24"/>
          <w:lang w:val="es-ES_tradnl"/>
        </w:rPr>
      </w:pPr>
    </w:p>
    <w:p w14:paraId="10E50D37" w14:textId="77777777" w:rsidR="00AD174B" w:rsidRPr="00101378" w:rsidRDefault="00AD174B" w:rsidP="00AD174B">
      <w:pPr>
        <w:pBdr>
          <w:top w:val="nil"/>
          <w:left w:val="nil"/>
          <w:bottom w:val="nil"/>
          <w:right w:val="nil"/>
          <w:between w:val="nil"/>
        </w:pBdr>
        <w:contextualSpacing/>
        <w:rPr>
          <w:rFonts w:eastAsia="Palatino Linotype" w:cs="Palatino Linotype"/>
          <w:color w:val="000000"/>
          <w:szCs w:val="24"/>
          <w:lang w:val="es-ES_tradnl"/>
        </w:rPr>
      </w:pPr>
      <w:r w:rsidRPr="00101378">
        <w:rPr>
          <w:rFonts w:eastAsia="Palatino Linotype" w:cs="Palatino Linotype"/>
          <w:color w:val="000000"/>
          <w:szCs w:val="24"/>
          <w:lang w:val="es-ES_tradnl"/>
        </w:rPr>
        <w:t>En este sentido, es pertinente enfatizar lo que, respecto al derecho de acceso a la información pública, refiere el artículo 6° de la Constitución Política de los Estados Unidos Mexicanos, que en su parte conducente señala:</w:t>
      </w:r>
    </w:p>
    <w:p w14:paraId="3E38B506" w14:textId="77777777" w:rsidR="00AD174B" w:rsidRPr="00101378" w:rsidRDefault="00AD174B" w:rsidP="00AD174B">
      <w:pPr>
        <w:pBdr>
          <w:top w:val="nil"/>
          <w:left w:val="nil"/>
          <w:bottom w:val="nil"/>
          <w:right w:val="nil"/>
          <w:between w:val="nil"/>
        </w:pBdr>
        <w:contextualSpacing/>
        <w:rPr>
          <w:rFonts w:eastAsia="Palatino Linotype" w:cs="Palatino Linotype"/>
          <w:color w:val="000000"/>
          <w:szCs w:val="24"/>
          <w:lang w:val="es-ES_tradnl"/>
        </w:rPr>
      </w:pPr>
    </w:p>
    <w:p w14:paraId="208569F1" w14:textId="77777777" w:rsidR="00AD174B" w:rsidRPr="00101378"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101378">
        <w:rPr>
          <w:rFonts w:eastAsia="Palatino Linotype" w:cs="Palatino Linotype"/>
          <w:b/>
          <w:i/>
          <w:color w:val="000000"/>
          <w:sz w:val="22"/>
          <w:szCs w:val="24"/>
          <w:lang w:val="es-ES_tradnl"/>
        </w:rPr>
        <w:lastRenderedPageBreak/>
        <w:t>Artículo 6o.</w:t>
      </w:r>
      <w:r w:rsidRPr="00101378">
        <w:rPr>
          <w:rFonts w:eastAsia="Palatino Linotype" w:cs="Palatino Linotype"/>
          <w:i/>
          <w:color w:val="000000"/>
          <w:sz w:val="22"/>
          <w:szCs w:val="24"/>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01378">
        <w:rPr>
          <w:rFonts w:eastAsia="Palatino Linotype" w:cs="Palatino Linotype"/>
          <w:b/>
          <w:i/>
          <w:color w:val="000000"/>
          <w:sz w:val="22"/>
          <w:szCs w:val="24"/>
          <w:lang w:val="es-ES_tradnl"/>
        </w:rPr>
        <w:t>El derecho a la información será garantizado por el Estado.</w:t>
      </w:r>
      <w:r w:rsidRPr="00101378">
        <w:rPr>
          <w:rFonts w:eastAsia="Palatino Linotype" w:cs="Palatino Linotype"/>
          <w:i/>
          <w:color w:val="000000"/>
          <w:sz w:val="22"/>
          <w:szCs w:val="24"/>
          <w:lang w:val="es-ES_tradnl"/>
        </w:rPr>
        <w:t xml:space="preserve"> </w:t>
      </w:r>
    </w:p>
    <w:p w14:paraId="393E1652" w14:textId="77777777" w:rsidR="00AD174B" w:rsidRPr="00101378"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1DEB247A" w14:textId="77777777" w:rsidR="00AD174B" w:rsidRPr="00101378"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101378">
        <w:rPr>
          <w:rFonts w:eastAsia="Palatino Linotype" w:cs="Palatino Linotype"/>
          <w:i/>
          <w:color w:val="000000"/>
          <w:sz w:val="22"/>
          <w:szCs w:val="24"/>
          <w:lang w:val="es-ES_tradnl"/>
        </w:rPr>
        <w:t>Toda persona tiene derecho al libre acceso a información plural y oportuna, así como a buscar, recibir y difundir información e ideas de toda índole por cualquier medio de expresión.</w:t>
      </w:r>
    </w:p>
    <w:p w14:paraId="60E32A3E" w14:textId="77777777" w:rsidR="00AD174B" w:rsidRPr="00101378"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05D88922" w14:textId="77777777" w:rsidR="00AD174B" w:rsidRPr="00101378"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101378">
        <w:rPr>
          <w:rFonts w:eastAsia="Palatino Linotype" w:cs="Palatino Linotype"/>
          <w:i/>
          <w:color w:val="000000"/>
          <w:sz w:val="22"/>
          <w:szCs w:val="24"/>
          <w:lang w:val="es-ES_tradnl"/>
        </w:rPr>
        <w:t>Para efectos de lo dispuesto en el presente artículo se observará lo siguiente:</w:t>
      </w:r>
    </w:p>
    <w:p w14:paraId="5F119373" w14:textId="77777777" w:rsidR="00AD174B" w:rsidRPr="00101378"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40528229" w14:textId="77777777" w:rsidR="00AD174B" w:rsidRPr="00101378"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101378">
        <w:rPr>
          <w:rFonts w:eastAsia="Palatino Linotype" w:cs="Palatino Linotype"/>
          <w:i/>
          <w:color w:val="000000"/>
          <w:sz w:val="22"/>
          <w:szCs w:val="24"/>
          <w:lang w:val="es-ES_tradnl"/>
        </w:rPr>
        <w:t>A. Para el ejercicio del derecho de acceso a la información, la Federación, los Estados y el Distrito Federal, en el ámbito de sus respectivas competencias, se regirán por los siguientes principios y bases:</w:t>
      </w:r>
    </w:p>
    <w:p w14:paraId="38584180" w14:textId="77777777" w:rsidR="00AD174B" w:rsidRPr="00101378"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2CD5A6D7" w14:textId="77777777" w:rsidR="00AD174B" w:rsidRPr="00101378"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101378">
        <w:rPr>
          <w:rFonts w:eastAsia="Palatino Linotype" w:cs="Palatino Linotype"/>
          <w:b/>
          <w:i/>
          <w:color w:val="000000"/>
          <w:sz w:val="22"/>
          <w:szCs w:val="24"/>
          <w:lang w:val="es-ES_tradnl"/>
        </w:rPr>
        <w:t>I. Toda la información en posesión de</w:t>
      </w:r>
      <w:r w:rsidRPr="00101378">
        <w:rPr>
          <w:rFonts w:eastAsia="Palatino Linotype" w:cs="Palatino Linotype"/>
          <w:i/>
          <w:color w:val="000000"/>
          <w:sz w:val="22"/>
          <w:szCs w:val="24"/>
          <w:lang w:val="es-ES_tradnl"/>
        </w:rPr>
        <w:t xml:space="preserve"> </w:t>
      </w:r>
      <w:r w:rsidRPr="00101378">
        <w:rPr>
          <w:rFonts w:eastAsia="Palatino Linotype" w:cs="Palatino Linotype"/>
          <w:b/>
          <w:i/>
          <w:color w:val="000000"/>
          <w:sz w:val="22"/>
          <w:szCs w:val="24"/>
          <w:lang w:val="es-ES_tradnl"/>
        </w:rPr>
        <w:t>cualquier autoridad</w:t>
      </w:r>
      <w:r w:rsidRPr="00101378">
        <w:rPr>
          <w:rFonts w:eastAsia="Palatino Linotype" w:cs="Palatino Linotype"/>
          <w:i/>
          <w:color w:val="000000"/>
          <w:sz w:val="22"/>
          <w:szCs w:val="24"/>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101378">
        <w:rPr>
          <w:rFonts w:eastAsia="Palatino Linotype" w:cs="Palatino Linotype"/>
          <w:b/>
          <w:i/>
          <w:color w:val="000000"/>
          <w:sz w:val="22"/>
          <w:szCs w:val="24"/>
          <w:lang w:val="es-ES_tradnl"/>
        </w:rPr>
        <w:t>en el ámbito federal, estatal y municipal, es pública</w:t>
      </w:r>
      <w:r w:rsidRPr="00101378">
        <w:rPr>
          <w:rFonts w:eastAsia="Palatino Linotype" w:cs="Palatino Linotype"/>
          <w:i/>
          <w:color w:val="000000"/>
          <w:sz w:val="22"/>
          <w:szCs w:val="24"/>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101378">
        <w:rPr>
          <w:rFonts w:eastAsia="Palatino Linotype" w:cs="Palatino Linotype"/>
          <w:b/>
          <w:i/>
          <w:color w:val="000000"/>
          <w:sz w:val="22"/>
          <w:szCs w:val="24"/>
          <w:lang w:val="es-ES_tradnl"/>
        </w:rPr>
        <w:t>Los sujetos obligados deberán documentar todo acto que derive del ejercicio de sus facultades, competencias o funciones</w:t>
      </w:r>
      <w:r w:rsidRPr="00101378">
        <w:rPr>
          <w:rFonts w:eastAsia="Palatino Linotype" w:cs="Palatino Linotype"/>
          <w:i/>
          <w:color w:val="000000"/>
          <w:sz w:val="22"/>
          <w:szCs w:val="24"/>
          <w:lang w:val="es-ES_tradnl"/>
        </w:rPr>
        <w:t>, la ley determinará los supuestos específicos bajo los cuales procederá la declaración de inexistencia de la información.</w:t>
      </w:r>
    </w:p>
    <w:p w14:paraId="1B6E49B1" w14:textId="77777777" w:rsidR="00AD174B" w:rsidRPr="00101378"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101378">
        <w:rPr>
          <w:rFonts w:eastAsia="Palatino Linotype" w:cs="Palatino Linotype"/>
          <w:i/>
          <w:color w:val="000000"/>
          <w:sz w:val="22"/>
          <w:szCs w:val="24"/>
          <w:lang w:val="es-ES_tradnl"/>
        </w:rPr>
        <w:t>II. La información que se refiere a la vida privada y los datos personales será protegida en los términos y con las excepciones que fijen las leyes.</w:t>
      </w:r>
    </w:p>
    <w:p w14:paraId="710DDEFE" w14:textId="77777777" w:rsidR="00AD174B" w:rsidRPr="00101378"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101378">
        <w:rPr>
          <w:rFonts w:eastAsia="Palatino Linotype" w:cs="Palatino Linotype"/>
          <w:i/>
          <w:color w:val="000000"/>
          <w:sz w:val="22"/>
          <w:szCs w:val="24"/>
          <w:lang w:val="es-ES_tradnl"/>
        </w:rPr>
        <w:t>III. Toda persona, sin necesidad de acreditar interés alguno o justificar su utilización, tendrá acceso gratuito a la información pública, a sus datos personales o a la rectificación de éstos.</w:t>
      </w:r>
    </w:p>
    <w:p w14:paraId="3C30B25B" w14:textId="77777777" w:rsidR="00AD174B" w:rsidRPr="00101378"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101378">
        <w:rPr>
          <w:rFonts w:eastAsia="Palatino Linotype" w:cs="Palatino Linotype"/>
          <w:i/>
          <w:color w:val="000000"/>
          <w:sz w:val="22"/>
          <w:szCs w:val="24"/>
          <w:lang w:val="es-ES_tradnl"/>
        </w:rPr>
        <w:t>IV.   Se establecerán mecanismos de acceso a la información y procedimientos de revisión expeditos que se sustanciarán ante los organismos autónomos especializados e imparciales que establece esta Constitución.</w:t>
      </w:r>
    </w:p>
    <w:p w14:paraId="33371F1B" w14:textId="77777777" w:rsidR="00AD174B" w:rsidRPr="00101378"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101378">
        <w:rPr>
          <w:rFonts w:eastAsia="Palatino Linotype" w:cs="Palatino Linotype"/>
          <w:b/>
          <w:i/>
          <w:color w:val="000000"/>
          <w:sz w:val="22"/>
          <w:szCs w:val="24"/>
          <w:lang w:val="es-ES_tradnl"/>
        </w:rPr>
        <w:t>V. Los sujetos obligados deberán preservar sus documentos en archivos administrativos actualizados y publicarán, a través de los medios electrónicos disponibles</w:t>
      </w:r>
      <w:r w:rsidRPr="00101378">
        <w:rPr>
          <w:rFonts w:eastAsia="Palatino Linotype" w:cs="Palatino Linotype"/>
          <w:i/>
          <w:color w:val="000000"/>
          <w:sz w:val="22"/>
          <w:szCs w:val="24"/>
          <w:lang w:val="es-ES_tradnl"/>
        </w:rPr>
        <w:t xml:space="preserve">, </w:t>
      </w:r>
      <w:r w:rsidRPr="00101378">
        <w:rPr>
          <w:rFonts w:eastAsia="Palatino Linotype" w:cs="Palatino Linotype"/>
          <w:b/>
          <w:i/>
          <w:color w:val="000000"/>
          <w:sz w:val="22"/>
          <w:szCs w:val="24"/>
          <w:lang w:val="es-ES_tradnl"/>
        </w:rPr>
        <w:t xml:space="preserve">la información completa y actualizada sobre el ejercicio de los recursos públicos </w:t>
      </w:r>
      <w:r w:rsidRPr="00101378">
        <w:rPr>
          <w:rFonts w:eastAsia="Palatino Linotype" w:cs="Palatino Linotype"/>
          <w:i/>
          <w:color w:val="000000"/>
          <w:sz w:val="22"/>
          <w:szCs w:val="24"/>
          <w:lang w:val="es-ES_tradnl"/>
        </w:rPr>
        <w:t>y los indicadores que permitan rendir cuenta del cumplimiento de sus objetivos y de los resultados obtenidos.</w:t>
      </w:r>
    </w:p>
    <w:p w14:paraId="64B124AD" w14:textId="77777777" w:rsidR="00AD174B" w:rsidRPr="00101378"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101378">
        <w:rPr>
          <w:rFonts w:eastAsia="Palatino Linotype" w:cs="Palatino Linotype"/>
          <w:i/>
          <w:color w:val="000000"/>
          <w:sz w:val="22"/>
          <w:szCs w:val="24"/>
          <w:lang w:val="es-ES_tradnl"/>
        </w:rPr>
        <w:t>VI. Las leyes determinarán la manera en que los sujetos obligados deberán hacer pública la información relativa a los recursos públicos que entreguen a personas físicas o morales.</w:t>
      </w:r>
    </w:p>
    <w:p w14:paraId="7AD8E0D4" w14:textId="77777777" w:rsidR="00AD174B" w:rsidRPr="00101378"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101378">
        <w:rPr>
          <w:rFonts w:eastAsia="Palatino Linotype" w:cs="Palatino Linotype"/>
          <w:i/>
          <w:color w:val="000000"/>
          <w:sz w:val="22"/>
          <w:szCs w:val="24"/>
          <w:lang w:val="es-ES_tradnl"/>
        </w:rPr>
        <w:lastRenderedPageBreak/>
        <w:t>VII. La inobservancia a las disposiciones en materia de acceso a la información pública será sancionada en los términos que dispongan las leyes.</w:t>
      </w:r>
    </w:p>
    <w:p w14:paraId="6D361901" w14:textId="77777777" w:rsidR="00AD174B" w:rsidRPr="00101378"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101378">
        <w:rPr>
          <w:rFonts w:eastAsia="Palatino Linotype" w:cs="Palatino Linotype"/>
          <w:i/>
          <w:color w:val="000000"/>
          <w:sz w:val="22"/>
          <w:szCs w:val="24"/>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F6A1C18" w14:textId="77777777" w:rsidR="00AD174B" w:rsidRPr="00101378"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101378">
        <w:rPr>
          <w:rFonts w:eastAsia="Palatino Linotype" w:cs="Palatino Linotype"/>
          <w:i/>
          <w:color w:val="000000"/>
          <w:sz w:val="22"/>
          <w:szCs w:val="24"/>
          <w:lang w:val="es-ES_tradnl"/>
        </w:rPr>
        <w:t>…</w:t>
      </w:r>
    </w:p>
    <w:p w14:paraId="34C4B1BE" w14:textId="77777777" w:rsidR="00AD174B" w:rsidRPr="00101378"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101378">
        <w:rPr>
          <w:rFonts w:eastAsia="Palatino Linotype" w:cs="Palatino Linotype"/>
          <w:i/>
          <w:color w:val="000000"/>
          <w:sz w:val="22"/>
          <w:szCs w:val="24"/>
          <w:lang w:val="es-ES_tradnl"/>
        </w:rPr>
        <w:t>La ley establecerá aquella información que se considere reservada o confidencial.</w:t>
      </w:r>
    </w:p>
    <w:p w14:paraId="78E38483" w14:textId="77777777" w:rsidR="00AD174B" w:rsidRPr="00101378" w:rsidRDefault="00AD174B" w:rsidP="00AD174B">
      <w:pPr>
        <w:pBdr>
          <w:top w:val="nil"/>
          <w:left w:val="nil"/>
          <w:bottom w:val="nil"/>
          <w:right w:val="nil"/>
          <w:between w:val="nil"/>
        </w:pBdr>
        <w:contextualSpacing/>
        <w:rPr>
          <w:rFonts w:eastAsia="Palatino Linotype" w:cs="Palatino Linotype"/>
          <w:color w:val="000000"/>
          <w:szCs w:val="24"/>
          <w:lang w:val="es-ES_tradnl"/>
        </w:rPr>
      </w:pPr>
    </w:p>
    <w:p w14:paraId="4B5F8229" w14:textId="77777777" w:rsidR="00AD174B" w:rsidRPr="00101378" w:rsidRDefault="00AD174B" w:rsidP="00AD174B">
      <w:pPr>
        <w:pBdr>
          <w:top w:val="nil"/>
          <w:left w:val="nil"/>
          <w:bottom w:val="nil"/>
          <w:right w:val="nil"/>
          <w:between w:val="nil"/>
        </w:pBdr>
        <w:contextualSpacing/>
        <w:rPr>
          <w:rFonts w:eastAsia="Palatino Linotype" w:cs="Palatino Linotype"/>
          <w:color w:val="000000"/>
          <w:szCs w:val="24"/>
          <w:lang w:val="es-ES_tradnl"/>
        </w:rPr>
      </w:pPr>
      <w:r w:rsidRPr="00101378">
        <w:rPr>
          <w:rFonts w:eastAsia="Palatino Linotype" w:cs="Palatino Linotype"/>
          <w:color w:val="000000"/>
          <w:szCs w:val="24"/>
          <w:lang w:val="es-ES_tradnl"/>
        </w:rPr>
        <w:t>Por su parte, la Constitución Política del Estado Libre y Soberano de México, en su artículo 5°, dispone en su parte conducente, lo siguiente:</w:t>
      </w:r>
    </w:p>
    <w:p w14:paraId="2A114061" w14:textId="77777777" w:rsidR="00AD174B" w:rsidRPr="00101378" w:rsidRDefault="00AD174B" w:rsidP="00AD174B">
      <w:pPr>
        <w:pBdr>
          <w:top w:val="nil"/>
          <w:left w:val="nil"/>
          <w:bottom w:val="nil"/>
          <w:right w:val="nil"/>
          <w:between w:val="nil"/>
        </w:pBdr>
        <w:contextualSpacing/>
        <w:rPr>
          <w:rFonts w:eastAsia="Palatino Linotype" w:cs="Palatino Linotype"/>
          <w:color w:val="000000"/>
          <w:szCs w:val="24"/>
          <w:lang w:val="es-ES_tradnl"/>
        </w:rPr>
      </w:pPr>
    </w:p>
    <w:p w14:paraId="72DF88C6" w14:textId="77777777" w:rsidR="00AD174B" w:rsidRPr="00101378"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101378">
        <w:rPr>
          <w:rFonts w:eastAsia="Palatino Linotype" w:cs="Palatino Linotype"/>
          <w:b/>
          <w:bCs/>
          <w:i/>
          <w:color w:val="000000"/>
          <w:sz w:val="22"/>
          <w:szCs w:val="24"/>
          <w:lang w:val="es-ES_tradnl"/>
        </w:rPr>
        <w:t>Artículo 5.</w:t>
      </w:r>
      <w:r w:rsidRPr="00101378">
        <w:rPr>
          <w:rFonts w:eastAsia="Palatino Linotype" w:cs="Palatino Linotype"/>
          <w:i/>
          <w:color w:val="000000"/>
          <w:sz w:val="22"/>
          <w:szCs w:val="24"/>
          <w:lang w:val="es-ES_tradnl"/>
        </w:rPr>
        <w:t xml:space="preserve"> (…) </w:t>
      </w:r>
    </w:p>
    <w:p w14:paraId="048F1556" w14:textId="77777777" w:rsidR="00AD174B" w:rsidRPr="00101378"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101378">
        <w:rPr>
          <w:rFonts w:eastAsia="Palatino Linotype" w:cs="Palatino Linotype"/>
          <w:i/>
          <w:color w:val="000000"/>
          <w:sz w:val="22"/>
          <w:szCs w:val="24"/>
          <w:lang w:val="es-ES_tradnl"/>
        </w:rPr>
        <w:t xml:space="preserve">El derecho a la información será garantizado por el Estado. La ley establecerá las previsiones que permitan asegurar la protección, el respeto y la difusión de este derecho. </w:t>
      </w:r>
    </w:p>
    <w:p w14:paraId="00322C09" w14:textId="77777777" w:rsidR="00AD174B" w:rsidRPr="00101378"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1FCFF3B1" w14:textId="77777777" w:rsidR="00AD174B" w:rsidRPr="00101378"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101378">
        <w:rPr>
          <w:rFonts w:eastAsia="Palatino Linotype" w:cs="Palatino Linotype"/>
          <w:i/>
          <w:color w:val="000000"/>
          <w:sz w:val="22"/>
          <w:szCs w:val="24"/>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7C49D68" w14:textId="77777777" w:rsidR="00AD174B" w:rsidRPr="00101378"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1CD740F3" w14:textId="77777777" w:rsidR="00AD174B" w:rsidRPr="00101378"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101378">
        <w:rPr>
          <w:rFonts w:eastAsia="Palatino Linotype" w:cs="Palatino Linotype"/>
          <w:i/>
          <w:color w:val="000000"/>
          <w:sz w:val="22"/>
          <w:szCs w:val="24"/>
          <w:lang w:val="es-ES_tradnl"/>
        </w:rPr>
        <w:t>Este derecho se regirá por los principios y bases siguientes:</w:t>
      </w:r>
    </w:p>
    <w:p w14:paraId="08E37D87" w14:textId="77777777" w:rsidR="00AD174B" w:rsidRPr="00101378"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1A534FF4" w14:textId="77777777" w:rsidR="00AD174B" w:rsidRPr="00101378"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101378">
        <w:rPr>
          <w:rFonts w:eastAsia="Palatino Linotype" w:cs="Palatino Linotype"/>
          <w:i/>
          <w:color w:val="000000"/>
          <w:sz w:val="22"/>
          <w:szCs w:val="24"/>
          <w:lang w:val="es-ES_tradnl"/>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w:t>
      </w:r>
      <w:r w:rsidRPr="00101378">
        <w:rPr>
          <w:rFonts w:eastAsia="Palatino Linotype" w:cs="Palatino Linotype"/>
          <w:i/>
          <w:color w:val="000000"/>
          <w:sz w:val="22"/>
          <w:szCs w:val="24"/>
          <w:lang w:val="es-ES_tradnl"/>
        </w:rPr>
        <w:lastRenderedPageBreak/>
        <w:t>o funciones, la ley determinará los supuestos específicos bajo los cuales procederá la declaración de inexistencia de la información.</w:t>
      </w:r>
    </w:p>
    <w:p w14:paraId="092F080E" w14:textId="77777777" w:rsidR="00AD174B" w:rsidRPr="00101378"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101378">
        <w:rPr>
          <w:rFonts w:eastAsia="Palatino Linotype" w:cs="Palatino Linotype"/>
          <w:i/>
          <w:color w:val="000000"/>
          <w:sz w:val="22"/>
          <w:szCs w:val="24"/>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6C54AE57" w14:textId="77777777" w:rsidR="00AD174B" w:rsidRPr="00101378"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101378">
        <w:rPr>
          <w:rFonts w:eastAsia="Palatino Linotype" w:cs="Palatino Linotype"/>
          <w:i/>
          <w:color w:val="000000"/>
          <w:sz w:val="22"/>
          <w:szCs w:val="24"/>
          <w:lang w:val="es-ES_tradnl"/>
        </w:rPr>
        <w:t>III. Toda persona, sin necesidad de acreditar interés alguno o justificar su utilización, tendrá acceso gratuito a la información pública, a sus datos personales o a la rectificación de éstos.</w:t>
      </w:r>
    </w:p>
    <w:p w14:paraId="07B134B9" w14:textId="77777777" w:rsidR="00AD174B" w:rsidRPr="00101378"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101378">
        <w:rPr>
          <w:rFonts w:eastAsia="Palatino Linotype" w:cs="Palatino Linotype"/>
          <w:i/>
          <w:color w:val="000000"/>
          <w:sz w:val="22"/>
          <w:szCs w:val="24"/>
          <w:lang w:val="es-ES_tradnl"/>
        </w:rPr>
        <w:t>IV. Se establecerán mecanismos de acceso a la información y procedimientos de revisión expeditos que se sustanciarán ante el organismo autónomo especializado e imparcial que establece esta Constitución.</w:t>
      </w:r>
    </w:p>
    <w:p w14:paraId="34404D16" w14:textId="77777777" w:rsidR="00AD174B" w:rsidRPr="00101378"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101378">
        <w:rPr>
          <w:rFonts w:eastAsia="Palatino Linotype" w:cs="Palatino Linotype"/>
          <w:i/>
          <w:color w:val="000000"/>
          <w:sz w:val="22"/>
          <w:szCs w:val="24"/>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21DA2175" w14:textId="77777777" w:rsidR="00AD174B" w:rsidRPr="00101378"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101378">
        <w:rPr>
          <w:rFonts w:eastAsia="Palatino Linotype" w:cs="Palatino Linotype"/>
          <w:i/>
          <w:color w:val="000000"/>
          <w:sz w:val="22"/>
          <w:szCs w:val="24"/>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48423E86" w14:textId="77777777" w:rsidR="00AD174B" w:rsidRPr="00101378"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101378">
        <w:rPr>
          <w:rFonts w:eastAsia="Palatino Linotype" w:cs="Palatino Linotype"/>
          <w:i/>
          <w:color w:val="000000"/>
          <w:sz w:val="22"/>
          <w:szCs w:val="24"/>
          <w:lang w:val="es-ES_tradnl"/>
        </w:rPr>
        <w:t>VII. La ley reglamentaria, determinará la manera en que los sujetos obligados deberán hacer pública la información relativa a los recursos públicos que entreguen a personas físicas o jurídicas colectivas.</w:t>
      </w:r>
    </w:p>
    <w:p w14:paraId="30657D49" w14:textId="77777777" w:rsidR="00AD174B" w:rsidRPr="00101378" w:rsidRDefault="00AD174B" w:rsidP="00AD174B">
      <w:pPr>
        <w:pBdr>
          <w:top w:val="nil"/>
          <w:left w:val="nil"/>
          <w:bottom w:val="nil"/>
          <w:right w:val="nil"/>
          <w:between w:val="nil"/>
        </w:pBdr>
        <w:contextualSpacing/>
        <w:rPr>
          <w:rFonts w:eastAsia="Palatino Linotype" w:cs="Palatino Linotype"/>
          <w:color w:val="000000"/>
          <w:szCs w:val="24"/>
          <w:lang w:val="es-ES_tradnl"/>
        </w:rPr>
      </w:pPr>
    </w:p>
    <w:p w14:paraId="408434DB" w14:textId="77777777" w:rsidR="00AD174B" w:rsidRPr="00101378" w:rsidRDefault="00AD174B" w:rsidP="00AD174B">
      <w:pPr>
        <w:rPr>
          <w:rFonts w:eastAsia="Palatino Linotype" w:cs="Palatino Linotype"/>
          <w:szCs w:val="24"/>
          <w:lang w:val="es-ES_tradnl"/>
        </w:rPr>
      </w:pPr>
      <w:r w:rsidRPr="00101378">
        <w:rPr>
          <w:rFonts w:eastAsia="Palatino Linotype" w:cs="Palatino Linotype"/>
          <w:szCs w:val="24"/>
          <w:lang w:val="es-ES_tradnl"/>
        </w:rPr>
        <w:t>En ese orden de ideas, la Ley de Transparencia y Acceso a la Información Pública del Estado de México y Municipios, prevé en su artículo 23, fracción IV, lo siguiente:</w:t>
      </w:r>
    </w:p>
    <w:p w14:paraId="2AEC9F82" w14:textId="77777777" w:rsidR="00AD174B" w:rsidRPr="00101378" w:rsidRDefault="00AD174B" w:rsidP="00AD174B">
      <w:pPr>
        <w:rPr>
          <w:rFonts w:eastAsia="Palatino Linotype" w:cs="Palatino Linotype"/>
          <w:szCs w:val="24"/>
          <w:lang w:val="es-ES_tradnl"/>
        </w:rPr>
      </w:pPr>
    </w:p>
    <w:p w14:paraId="52B011EC" w14:textId="77777777" w:rsidR="00AD174B" w:rsidRPr="00101378"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101378">
        <w:rPr>
          <w:rFonts w:eastAsia="Palatino Linotype" w:cs="Palatino Linotype"/>
          <w:b/>
          <w:i/>
          <w:color w:val="000000"/>
          <w:sz w:val="22"/>
          <w:szCs w:val="24"/>
          <w:lang w:val="es-ES_tradnl"/>
        </w:rPr>
        <w:t>Artículo 23.</w:t>
      </w:r>
      <w:r w:rsidRPr="00101378">
        <w:rPr>
          <w:rFonts w:eastAsia="Palatino Linotype" w:cs="Palatino Linotype"/>
          <w:i/>
          <w:color w:val="000000"/>
          <w:sz w:val="22"/>
          <w:szCs w:val="24"/>
          <w:lang w:val="es-ES_tradnl"/>
        </w:rPr>
        <w:t xml:space="preserve"> Son sujetos obligados a transparentar y permitir el acceso a su información y proteger los datos personales que obren en su poder:</w:t>
      </w:r>
    </w:p>
    <w:p w14:paraId="47AC6074" w14:textId="77777777" w:rsidR="00AD174B" w:rsidRPr="00101378"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101378">
        <w:rPr>
          <w:rFonts w:eastAsia="Palatino Linotype" w:cs="Palatino Linotype"/>
          <w:i/>
          <w:color w:val="000000"/>
          <w:sz w:val="22"/>
          <w:szCs w:val="24"/>
          <w:lang w:val="es-ES_tradnl"/>
        </w:rPr>
        <w:t>(…)</w:t>
      </w:r>
    </w:p>
    <w:p w14:paraId="3AFD1430" w14:textId="77777777" w:rsidR="00AD174B" w:rsidRPr="00101378"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101378">
        <w:rPr>
          <w:rFonts w:eastAsia="Palatino Linotype" w:cs="Palatino Linotype"/>
          <w:b/>
          <w:bCs/>
          <w:i/>
          <w:color w:val="000000"/>
          <w:sz w:val="22"/>
          <w:szCs w:val="24"/>
          <w:lang w:val="es-ES_tradnl"/>
        </w:rPr>
        <w:t>IV.</w:t>
      </w:r>
      <w:r w:rsidRPr="00101378">
        <w:rPr>
          <w:rFonts w:eastAsia="Palatino Linotype" w:cs="Palatino Linotype"/>
          <w:i/>
          <w:color w:val="000000"/>
          <w:sz w:val="22"/>
          <w:szCs w:val="24"/>
          <w:lang w:val="es-ES_tradnl"/>
        </w:rPr>
        <w:t xml:space="preserve"> Los ayuntamientos y las dependencias, organismos, órganos y entidades de la administración municipal;</w:t>
      </w:r>
    </w:p>
    <w:p w14:paraId="19FC4B4F" w14:textId="77777777" w:rsidR="00AD174B" w:rsidRPr="00101378"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101378">
        <w:rPr>
          <w:rFonts w:eastAsia="Palatino Linotype" w:cs="Palatino Linotype"/>
          <w:i/>
          <w:color w:val="000000"/>
          <w:sz w:val="22"/>
          <w:szCs w:val="24"/>
          <w:lang w:val="es-ES_tradnl"/>
        </w:rPr>
        <w:t>(…)</w:t>
      </w:r>
    </w:p>
    <w:p w14:paraId="7EE1CF51" w14:textId="77777777" w:rsidR="00AD174B" w:rsidRPr="00101378" w:rsidRDefault="00AD174B" w:rsidP="00AD174B">
      <w:pPr>
        <w:pBdr>
          <w:top w:val="nil"/>
          <w:left w:val="nil"/>
          <w:bottom w:val="nil"/>
          <w:right w:val="nil"/>
          <w:between w:val="nil"/>
        </w:pBdr>
        <w:contextualSpacing/>
        <w:rPr>
          <w:rFonts w:eastAsia="Palatino Linotype" w:cs="Palatino Linotype"/>
          <w:color w:val="000000"/>
          <w:szCs w:val="24"/>
          <w:lang w:val="es-ES_tradnl"/>
        </w:rPr>
      </w:pPr>
    </w:p>
    <w:p w14:paraId="37DB4A6A" w14:textId="77777777" w:rsidR="00AD174B" w:rsidRPr="00101378" w:rsidRDefault="00AD174B" w:rsidP="00AD174B">
      <w:pPr>
        <w:pBdr>
          <w:top w:val="nil"/>
          <w:left w:val="nil"/>
          <w:bottom w:val="nil"/>
          <w:right w:val="nil"/>
          <w:between w:val="nil"/>
        </w:pBdr>
        <w:contextualSpacing/>
        <w:rPr>
          <w:rFonts w:eastAsia="Palatino Linotype" w:cs="Palatino Linotype"/>
          <w:color w:val="000000"/>
          <w:szCs w:val="24"/>
          <w:lang w:val="es-ES_tradnl"/>
        </w:rPr>
      </w:pPr>
      <w:r w:rsidRPr="00101378">
        <w:rPr>
          <w:rFonts w:eastAsia="Palatino Linotype" w:cs="Palatino Linotype"/>
          <w:color w:val="000000"/>
          <w:szCs w:val="24"/>
          <w:lang w:val="es-ES_tradnl"/>
        </w:rPr>
        <w:lastRenderedPageBreak/>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29E5A727" w14:textId="77777777" w:rsidR="00935CE3" w:rsidRPr="00101378" w:rsidRDefault="00935CE3" w:rsidP="00AD174B">
      <w:pPr>
        <w:pBdr>
          <w:top w:val="nil"/>
          <w:left w:val="nil"/>
          <w:bottom w:val="nil"/>
          <w:right w:val="nil"/>
          <w:between w:val="nil"/>
        </w:pBdr>
        <w:contextualSpacing/>
        <w:rPr>
          <w:rFonts w:eastAsia="Palatino Linotype" w:cs="Palatino Linotype"/>
          <w:color w:val="000000"/>
          <w:szCs w:val="24"/>
          <w:lang w:val="es-ES_tradnl"/>
        </w:rPr>
      </w:pPr>
    </w:p>
    <w:p w14:paraId="6A4A4B9F" w14:textId="20FD43CD" w:rsidR="00935CE3" w:rsidRPr="00101378" w:rsidRDefault="00935CE3" w:rsidP="00AD174B">
      <w:pPr>
        <w:pBdr>
          <w:top w:val="nil"/>
          <w:left w:val="nil"/>
          <w:bottom w:val="nil"/>
          <w:right w:val="nil"/>
          <w:between w:val="nil"/>
        </w:pBdr>
        <w:contextualSpacing/>
        <w:rPr>
          <w:rFonts w:eastAsia="Palatino Linotype" w:cs="Palatino Linotype"/>
          <w:color w:val="000000"/>
          <w:szCs w:val="24"/>
          <w:lang w:val="es-ES_tradnl"/>
        </w:rPr>
      </w:pPr>
      <w:r w:rsidRPr="00101378">
        <w:rPr>
          <w:rFonts w:eastAsia="Palatino Linotype" w:cs="Palatino Linotype"/>
          <w:color w:val="000000"/>
          <w:szCs w:val="24"/>
          <w:lang w:val="es-ES_tradnl"/>
        </w:rPr>
        <w:t xml:space="preserve">Por otra partes, no pasa desapercibido para este Instituto que el Sujeto Obligado </w:t>
      </w:r>
      <w:r w:rsidRPr="00101378">
        <w:rPr>
          <w:rFonts w:eastAsia="Palatino Linotype" w:cs="Palatino Linotype"/>
          <w:b/>
          <w:color w:val="000000"/>
          <w:szCs w:val="24"/>
          <w:lang w:val="es-ES_tradnl"/>
        </w:rPr>
        <w:t>no negó generar, poseer o administrar la información solicitada</w:t>
      </w:r>
      <w:r w:rsidRPr="00101378">
        <w:rPr>
          <w:rFonts w:eastAsia="Palatino Linotype" w:cs="Palatino Linotype"/>
          <w:color w:val="000000"/>
          <w:szCs w:val="24"/>
          <w:lang w:val="es-ES_tradnl"/>
        </w:rPr>
        <w:t>, por el contrario, manifestó que se hacía entrega de ésta mediante el SAIMEX; empero, lo anterior no sucedió así, dado que no se adjuntó documento alguno en la respuesta, como se estableció en párrafos anteriores.</w:t>
      </w:r>
    </w:p>
    <w:p w14:paraId="29CD3B90" w14:textId="77777777" w:rsidR="00AD174B" w:rsidRPr="00101378" w:rsidRDefault="00AD174B" w:rsidP="00D86BCD">
      <w:pPr>
        <w:rPr>
          <w:lang w:val="es-ES_tradnl"/>
        </w:rPr>
      </w:pPr>
    </w:p>
    <w:p w14:paraId="0399002D" w14:textId="101060E1" w:rsidR="00AD174B" w:rsidRPr="00101378" w:rsidRDefault="00935CE3" w:rsidP="00AD174B">
      <w:pPr>
        <w:pBdr>
          <w:top w:val="nil"/>
          <w:left w:val="nil"/>
          <w:bottom w:val="nil"/>
          <w:right w:val="nil"/>
          <w:between w:val="nil"/>
        </w:pBdr>
        <w:contextualSpacing/>
        <w:rPr>
          <w:rFonts w:eastAsia="Palatino Linotype" w:cs="Palatino Linotype"/>
          <w:color w:val="000000"/>
          <w:szCs w:val="24"/>
        </w:rPr>
      </w:pPr>
      <w:r w:rsidRPr="00101378">
        <w:rPr>
          <w:lang w:val="es-ES_tradnl"/>
        </w:rPr>
        <w:t>Por lo anterior,</w:t>
      </w:r>
      <w:r w:rsidR="00AD174B" w:rsidRPr="00101378">
        <w:rPr>
          <w:lang w:val="es-ES_tradnl"/>
        </w:rPr>
        <w:t xml:space="preserve"> en el presente caso se actualiza la causal de procedencia del recurso de revisión prevista en</w:t>
      </w:r>
      <w:r w:rsidR="00AD174B" w:rsidRPr="00101378">
        <w:rPr>
          <w:rFonts w:eastAsia="Palatino Linotype" w:cs="Palatino Linotype"/>
          <w:color w:val="000000"/>
          <w:szCs w:val="24"/>
        </w:rPr>
        <w:t xml:space="preserve"> el artículo 179 fracción I de la Ley de Transparencia estatal, que a la letra estipula lo siguiente:</w:t>
      </w:r>
    </w:p>
    <w:p w14:paraId="1FA87426" w14:textId="77777777" w:rsidR="00AD174B" w:rsidRPr="00101378" w:rsidRDefault="00AD174B" w:rsidP="00AD174B">
      <w:pPr>
        <w:pBdr>
          <w:top w:val="nil"/>
          <w:left w:val="nil"/>
          <w:bottom w:val="nil"/>
          <w:right w:val="nil"/>
          <w:between w:val="nil"/>
        </w:pBdr>
        <w:contextualSpacing/>
        <w:rPr>
          <w:rFonts w:eastAsia="Palatino Linotype" w:cs="Palatino Linotype"/>
          <w:color w:val="000000"/>
          <w:szCs w:val="24"/>
        </w:rPr>
      </w:pPr>
    </w:p>
    <w:p w14:paraId="1C7C9951" w14:textId="77777777" w:rsidR="00AD174B" w:rsidRPr="00101378" w:rsidRDefault="00AD174B" w:rsidP="00AD174B">
      <w:pPr>
        <w:spacing w:line="240" w:lineRule="auto"/>
        <w:ind w:left="567" w:right="567"/>
        <w:rPr>
          <w:rFonts w:eastAsia="Palatino Linotype" w:cs="Times New Roman"/>
          <w:i/>
          <w:sz w:val="22"/>
          <w:szCs w:val="24"/>
          <w:lang w:eastAsia="es-ES"/>
        </w:rPr>
      </w:pPr>
      <w:r w:rsidRPr="00101378">
        <w:rPr>
          <w:rFonts w:eastAsia="Palatino Linotype" w:cs="Times New Roman"/>
          <w:b/>
          <w:i/>
          <w:sz w:val="22"/>
          <w:szCs w:val="24"/>
          <w:lang w:eastAsia="es-ES"/>
        </w:rPr>
        <w:t xml:space="preserve">Artículo 179. </w:t>
      </w:r>
      <w:r w:rsidRPr="00101378">
        <w:rPr>
          <w:rFonts w:eastAsia="Palatino Linotype" w:cs="Times New Roman"/>
          <w:i/>
          <w:sz w:val="22"/>
          <w:szCs w:val="24"/>
          <w:lang w:eastAsia="es-ES"/>
        </w:rPr>
        <w:t>El recurso de revisión es un medio de protección que la Ley otorga a los particulares, para hacer valer su derecho de acceso a la información pública, y procederá en contra de las siguientes causas:</w:t>
      </w:r>
    </w:p>
    <w:p w14:paraId="73128526" w14:textId="77777777" w:rsidR="00AD174B" w:rsidRPr="00101378" w:rsidRDefault="00AD174B" w:rsidP="00AD174B">
      <w:pPr>
        <w:spacing w:line="240" w:lineRule="auto"/>
        <w:ind w:left="567" w:right="567"/>
        <w:rPr>
          <w:rFonts w:eastAsia="Palatino Linotype" w:cs="Times New Roman"/>
          <w:i/>
          <w:sz w:val="22"/>
          <w:szCs w:val="24"/>
          <w:lang w:eastAsia="es-ES"/>
        </w:rPr>
      </w:pPr>
    </w:p>
    <w:p w14:paraId="288B0302" w14:textId="77777777" w:rsidR="00AD174B" w:rsidRPr="00101378" w:rsidRDefault="00AD174B" w:rsidP="00AD174B">
      <w:pPr>
        <w:numPr>
          <w:ilvl w:val="0"/>
          <w:numId w:val="36"/>
        </w:numPr>
        <w:spacing w:line="240" w:lineRule="auto"/>
        <w:ind w:right="567" w:hanging="861"/>
        <w:rPr>
          <w:rFonts w:eastAsia="Palatino Linotype" w:cs="Times New Roman"/>
          <w:i/>
          <w:sz w:val="22"/>
          <w:szCs w:val="24"/>
          <w:lang w:eastAsia="es-ES"/>
        </w:rPr>
      </w:pPr>
      <w:r w:rsidRPr="00101378">
        <w:rPr>
          <w:rFonts w:eastAsia="Palatino Linotype" w:cs="Times New Roman"/>
          <w:b/>
          <w:bCs/>
          <w:i/>
          <w:sz w:val="22"/>
          <w:szCs w:val="24"/>
          <w:u w:val="single"/>
          <w:lang w:eastAsia="es-ES"/>
        </w:rPr>
        <w:t>La negativa a la información solicitada</w:t>
      </w:r>
      <w:r w:rsidRPr="00101378">
        <w:rPr>
          <w:rFonts w:eastAsia="Palatino Linotype" w:cs="Times New Roman"/>
          <w:i/>
          <w:sz w:val="22"/>
          <w:szCs w:val="24"/>
          <w:lang w:eastAsia="es-ES"/>
        </w:rPr>
        <w:t>;</w:t>
      </w:r>
    </w:p>
    <w:p w14:paraId="77FF3578" w14:textId="77777777" w:rsidR="00AD174B" w:rsidRPr="00101378" w:rsidRDefault="00AD174B" w:rsidP="00AD174B">
      <w:pPr>
        <w:spacing w:line="240" w:lineRule="auto"/>
        <w:ind w:left="567" w:right="567"/>
        <w:rPr>
          <w:rFonts w:eastAsia="Palatino Linotype" w:cs="Times New Roman"/>
          <w:i/>
          <w:sz w:val="22"/>
          <w:szCs w:val="24"/>
          <w:lang w:eastAsia="es-ES"/>
        </w:rPr>
      </w:pPr>
      <w:r w:rsidRPr="00101378">
        <w:rPr>
          <w:rFonts w:eastAsia="Palatino Linotype" w:cs="Times New Roman"/>
          <w:b/>
          <w:bCs/>
          <w:i/>
          <w:sz w:val="22"/>
          <w:szCs w:val="24"/>
          <w:lang w:eastAsia="es-ES"/>
        </w:rPr>
        <w:t>II.</w:t>
      </w:r>
      <w:r w:rsidRPr="00101378">
        <w:rPr>
          <w:rFonts w:eastAsia="Palatino Linotype" w:cs="Times New Roman"/>
          <w:i/>
          <w:sz w:val="22"/>
          <w:szCs w:val="24"/>
          <w:lang w:eastAsia="es-ES"/>
        </w:rPr>
        <w:tab/>
        <w:t>La clasificación de la información;</w:t>
      </w:r>
    </w:p>
    <w:p w14:paraId="14B34351" w14:textId="77777777" w:rsidR="00AD174B" w:rsidRPr="00101378" w:rsidRDefault="00AD174B" w:rsidP="00AD174B">
      <w:pPr>
        <w:spacing w:line="240" w:lineRule="auto"/>
        <w:ind w:left="567" w:right="567"/>
        <w:rPr>
          <w:rFonts w:eastAsia="Palatino Linotype" w:cs="Times New Roman"/>
          <w:i/>
          <w:sz w:val="22"/>
          <w:szCs w:val="24"/>
          <w:lang w:eastAsia="es-ES"/>
        </w:rPr>
      </w:pPr>
      <w:r w:rsidRPr="00101378">
        <w:rPr>
          <w:rFonts w:eastAsia="Palatino Linotype" w:cs="Times New Roman"/>
          <w:b/>
          <w:bCs/>
          <w:i/>
          <w:sz w:val="22"/>
          <w:szCs w:val="24"/>
          <w:lang w:eastAsia="es-ES"/>
        </w:rPr>
        <w:t>III.</w:t>
      </w:r>
      <w:r w:rsidRPr="00101378">
        <w:rPr>
          <w:rFonts w:eastAsia="Palatino Linotype" w:cs="Times New Roman"/>
          <w:i/>
          <w:sz w:val="22"/>
          <w:szCs w:val="24"/>
          <w:lang w:eastAsia="es-ES"/>
        </w:rPr>
        <w:tab/>
        <w:t>La declaración de inexistencia de la información;</w:t>
      </w:r>
    </w:p>
    <w:p w14:paraId="3C2A44AE" w14:textId="77777777" w:rsidR="00AD174B" w:rsidRPr="00101378" w:rsidRDefault="00AD174B" w:rsidP="00AD174B">
      <w:pPr>
        <w:spacing w:line="240" w:lineRule="auto"/>
        <w:ind w:left="567" w:right="567"/>
        <w:rPr>
          <w:rFonts w:eastAsia="Palatino Linotype" w:cs="Times New Roman"/>
          <w:i/>
          <w:sz w:val="22"/>
          <w:szCs w:val="24"/>
          <w:lang w:eastAsia="es-ES"/>
        </w:rPr>
      </w:pPr>
      <w:r w:rsidRPr="00101378">
        <w:rPr>
          <w:rFonts w:eastAsia="Palatino Linotype" w:cs="Times New Roman"/>
          <w:b/>
          <w:bCs/>
          <w:i/>
          <w:sz w:val="22"/>
          <w:szCs w:val="24"/>
          <w:lang w:eastAsia="es-ES"/>
        </w:rPr>
        <w:t>IV.</w:t>
      </w:r>
      <w:r w:rsidRPr="00101378">
        <w:rPr>
          <w:rFonts w:eastAsia="Palatino Linotype" w:cs="Times New Roman"/>
          <w:i/>
          <w:sz w:val="22"/>
          <w:szCs w:val="24"/>
          <w:lang w:eastAsia="es-ES"/>
        </w:rPr>
        <w:tab/>
        <w:t>La declaración de incompetencia por el sujeto obligado;</w:t>
      </w:r>
    </w:p>
    <w:p w14:paraId="3C99A146" w14:textId="77777777" w:rsidR="00AD174B" w:rsidRPr="00101378" w:rsidRDefault="00AD174B" w:rsidP="00AD174B">
      <w:pPr>
        <w:spacing w:line="240" w:lineRule="auto"/>
        <w:ind w:left="567" w:right="567"/>
        <w:rPr>
          <w:rFonts w:eastAsia="Palatino Linotype" w:cs="Times New Roman"/>
          <w:i/>
          <w:sz w:val="22"/>
          <w:szCs w:val="24"/>
          <w:lang w:eastAsia="es-ES"/>
        </w:rPr>
      </w:pPr>
      <w:r w:rsidRPr="00101378">
        <w:rPr>
          <w:rFonts w:eastAsia="Palatino Linotype" w:cs="Times New Roman"/>
          <w:b/>
          <w:bCs/>
          <w:i/>
          <w:sz w:val="22"/>
          <w:szCs w:val="24"/>
          <w:lang w:eastAsia="es-ES"/>
        </w:rPr>
        <w:t>V.</w:t>
      </w:r>
      <w:r w:rsidRPr="00101378">
        <w:rPr>
          <w:rFonts w:eastAsia="Palatino Linotype" w:cs="Times New Roman"/>
          <w:i/>
          <w:sz w:val="22"/>
          <w:szCs w:val="24"/>
          <w:lang w:eastAsia="es-ES"/>
        </w:rPr>
        <w:tab/>
        <w:t>La entrega de información incompleta;</w:t>
      </w:r>
    </w:p>
    <w:p w14:paraId="6CCCE101" w14:textId="77777777" w:rsidR="00AD174B" w:rsidRPr="00101378" w:rsidRDefault="00AD174B" w:rsidP="00AD174B">
      <w:pPr>
        <w:spacing w:line="240" w:lineRule="auto"/>
        <w:ind w:left="567" w:right="567"/>
        <w:rPr>
          <w:rFonts w:eastAsia="Palatino Linotype" w:cs="Times New Roman"/>
          <w:i/>
          <w:sz w:val="22"/>
          <w:szCs w:val="24"/>
          <w:lang w:eastAsia="es-ES"/>
        </w:rPr>
      </w:pPr>
      <w:r w:rsidRPr="00101378">
        <w:rPr>
          <w:rFonts w:eastAsia="Palatino Linotype" w:cs="Times New Roman"/>
          <w:b/>
          <w:bCs/>
          <w:i/>
          <w:sz w:val="22"/>
          <w:szCs w:val="24"/>
          <w:lang w:eastAsia="es-ES"/>
        </w:rPr>
        <w:t>VI.</w:t>
      </w:r>
      <w:r w:rsidRPr="00101378">
        <w:rPr>
          <w:rFonts w:eastAsia="Palatino Linotype" w:cs="Times New Roman"/>
          <w:i/>
          <w:sz w:val="22"/>
          <w:szCs w:val="24"/>
          <w:lang w:eastAsia="es-ES"/>
        </w:rPr>
        <w:tab/>
        <w:t>La entrega de información que no corresponda con lo solicitado;</w:t>
      </w:r>
    </w:p>
    <w:p w14:paraId="0AE0D6C2" w14:textId="77777777" w:rsidR="00AD174B" w:rsidRPr="00101378" w:rsidRDefault="00AD174B" w:rsidP="00AD174B">
      <w:pPr>
        <w:spacing w:line="240" w:lineRule="auto"/>
        <w:ind w:left="567" w:right="567"/>
        <w:rPr>
          <w:rFonts w:eastAsia="Palatino Linotype" w:cs="Times New Roman"/>
          <w:i/>
          <w:sz w:val="22"/>
          <w:szCs w:val="24"/>
          <w:lang w:eastAsia="es-ES"/>
        </w:rPr>
      </w:pPr>
      <w:r w:rsidRPr="00101378">
        <w:rPr>
          <w:rFonts w:eastAsia="Palatino Linotype" w:cs="Times New Roman"/>
          <w:b/>
          <w:bCs/>
          <w:i/>
          <w:sz w:val="22"/>
          <w:szCs w:val="24"/>
          <w:lang w:eastAsia="es-ES"/>
        </w:rPr>
        <w:t>VII.</w:t>
      </w:r>
      <w:r w:rsidRPr="00101378">
        <w:rPr>
          <w:rFonts w:eastAsia="Palatino Linotype" w:cs="Times New Roman"/>
          <w:i/>
          <w:sz w:val="22"/>
          <w:szCs w:val="24"/>
          <w:lang w:eastAsia="es-ES"/>
        </w:rPr>
        <w:tab/>
        <w:t>La falta de respuesta a una solicitud de acceso a la información;</w:t>
      </w:r>
    </w:p>
    <w:p w14:paraId="6E9B7976" w14:textId="77777777" w:rsidR="00AD174B" w:rsidRPr="00101378" w:rsidRDefault="00AD174B" w:rsidP="00AD174B">
      <w:pPr>
        <w:spacing w:line="240" w:lineRule="auto"/>
        <w:ind w:left="567" w:right="567"/>
        <w:rPr>
          <w:rFonts w:eastAsia="Palatino Linotype" w:cs="Times New Roman"/>
          <w:i/>
          <w:sz w:val="22"/>
          <w:szCs w:val="24"/>
          <w:lang w:eastAsia="es-ES"/>
        </w:rPr>
      </w:pPr>
      <w:r w:rsidRPr="00101378">
        <w:rPr>
          <w:rFonts w:eastAsia="Palatino Linotype" w:cs="Times New Roman"/>
          <w:b/>
          <w:bCs/>
          <w:i/>
          <w:sz w:val="22"/>
          <w:szCs w:val="24"/>
          <w:lang w:eastAsia="es-ES"/>
        </w:rPr>
        <w:lastRenderedPageBreak/>
        <w:t>VIII.</w:t>
      </w:r>
      <w:r w:rsidRPr="00101378">
        <w:rPr>
          <w:rFonts w:eastAsia="Palatino Linotype" w:cs="Times New Roman"/>
          <w:i/>
          <w:sz w:val="22"/>
          <w:szCs w:val="24"/>
          <w:lang w:eastAsia="es-ES"/>
        </w:rPr>
        <w:tab/>
        <w:t>La notificación, entrega o puesta a disposición de información en una modalidad o formato distinto al solicitado;</w:t>
      </w:r>
    </w:p>
    <w:p w14:paraId="5D8F8B6B" w14:textId="77777777" w:rsidR="00AD174B" w:rsidRPr="00101378" w:rsidRDefault="00AD174B" w:rsidP="00AD174B">
      <w:pPr>
        <w:spacing w:line="240" w:lineRule="auto"/>
        <w:ind w:left="567" w:right="567"/>
        <w:rPr>
          <w:rFonts w:eastAsia="Palatino Linotype" w:cs="Times New Roman"/>
          <w:i/>
          <w:sz w:val="22"/>
          <w:szCs w:val="24"/>
          <w:lang w:eastAsia="es-ES"/>
        </w:rPr>
      </w:pPr>
      <w:r w:rsidRPr="00101378">
        <w:rPr>
          <w:rFonts w:eastAsia="Palatino Linotype" w:cs="Times New Roman"/>
          <w:b/>
          <w:bCs/>
          <w:i/>
          <w:sz w:val="22"/>
          <w:szCs w:val="24"/>
          <w:lang w:eastAsia="es-ES"/>
        </w:rPr>
        <w:t>IX.</w:t>
      </w:r>
      <w:r w:rsidRPr="00101378">
        <w:rPr>
          <w:rFonts w:eastAsia="Palatino Linotype" w:cs="Times New Roman"/>
          <w:i/>
          <w:sz w:val="22"/>
          <w:szCs w:val="24"/>
          <w:lang w:eastAsia="es-ES"/>
        </w:rPr>
        <w:tab/>
        <w:t>La entrega o puesta a disposición de información en un formato incomprensible y/o no accesible para el solicitante;</w:t>
      </w:r>
    </w:p>
    <w:p w14:paraId="66E462E8" w14:textId="77777777" w:rsidR="00AD174B" w:rsidRPr="00101378" w:rsidRDefault="00AD174B" w:rsidP="00AD174B">
      <w:pPr>
        <w:spacing w:line="240" w:lineRule="auto"/>
        <w:ind w:left="567" w:right="567"/>
        <w:rPr>
          <w:rFonts w:eastAsia="Palatino Linotype" w:cs="Times New Roman"/>
          <w:i/>
          <w:sz w:val="22"/>
          <w:szCs w:val="24"/>
          <w:lang w:eastAsia="es-ES"/>
        </w:rPr>
      </w:pPr>
      <w:r w:rsidRPr="00101378">
        <w:rPr>
          <w:rFonts w:eastAsia="Palatino Linotype" w:cs="Times New Roman"/>
          <w:b/>
          <w:bCs/>
          <w:i/>
          <w:sz w:val="22"/>
          <w:szCs w:val="24"/>
          <w:lang w:eastAsia="es-ES"/>
        </w:rPr>
        <w:t>X.</w:t>
      </w:r>
      <w:r w:rsidRPr="00101378">
        <w:rPr>
          <w:rFonts w:eastAsia="Palatino Linotype" w:cs="Times New Roman"/>
          <w:i/>
          <w:sz w:val="22"/>
          <w:szCs w:val="24"/>
          <w:lang w:eastAsia="es-ES"/>
        </w:rPr>
        <w:tab/>
        <w:t>Los costos o tiempos de entrega de la información;</w:t>
      </w:r>
    </w:p>
    <w:p w14:paraId="62B352B8" w14:textId="77777777" w:rsidR="00AD174B" w:rsidRPr="00101378" w:rsidRDefault="00AD174B" w:rsidP="00AD174B">
      <w:pPr>
        <w:spacing w:line="240" w:lineRule="auto"/>
        <w:ind w:left="567" w:right="567"/>
        <w:rPr>
          <w:rFonts w:eastAsia="Palatino Linotype" w:cs="Times New Roman"/>
          <w:i/>
          <w:sz w:val="22"/>
          <w:szCs w:val="24"/>
          <w:lang w:eastAsia="es-ES"/>
        </w:rPr>
      </w:pPr>
      <w:r w:rsidRPr="00101378">
        <w:rPr>
          <w:rFonts w:eastAsia="Palatino Linotype" w:cs="Times New Roman"/>
          <w:b/>
          <w:bCs/>
          <w:i/>
          <w:sz w:val="22"/>
          <w:szCs w:val="24"/>
          <w:lang w:eastAsia="es-ES"/>
        </w:rPr>
        <w:t>XI.</w:t>
      </w:r>
      <w:r w:rsidRPr="00101378">
        <w:rPr>
          <w:rFonts w:eastAsia="Palatino Linotype" w:cs="Times New Roman"/>
          <w:i/>
          <w:sz w:val="22"/>
          <w:szCs w:val="24"/>
          <w:lang w:eastAsia="es-ES"/>
        </w:rPr>
        <w:tab/>
        <w:t>La falta de trámite a una solicitud;</w:t>
      </w:r>
    </w:p>
    <w:p w14:paraId="14794107" w14:textId="77777777" w:rsidR="00AD174B" w:rsidRPr="00101378" w:rsidRDefault="00AD174B" w:rsidP="00AD174B">
      <w:pPr>
        <w:spacing w:line="240" w:lineRule="auto"/>
        <w:ind w:left="567" w:right="567"/>
        <w:rPr>
          <w:rFonts w:eastAsia="Palatino Linotype" w:cs="Times New Roman"/>
          <w:i/>
          <w:sz w:val="22"/>
          <w:szCs w:val="24"/>
          <w:lang w:eastAsia="es-ES"/>
        </w:rPr>
      </w:pPr>
      <w:r w:rsidRPr="00101378">
        <w:rPr>
          <w:rFonts w:eastAsia="Palatino Linotype" w:cs="Times New Roman"/>
          <w:b/>
          <w:bCs/>
          <w:i/>
          <w:sz w:val="22"/>
          <w:szCs w:val="24"/>
          <w:lang w:eastAsia="es-ES"/>
        </w:rPr>
        <w:t>XII.</w:t>
      </w:r>
      <w:r w:rsidRPr="00101378">
        <w:rPr>
          <w:rFonts w:eastAsia="Palatino Linotype" w:cs="Times New Roman"/>
          <w:i/>
          <w:sz w:val="22"/>
          <w:szCs w:val="24"/>
          <w:lang w:eastAsia="es-ES"/>
        </w:rPr>
        <w:tab/>
        <w:t>La negativa a permitir la consulta directa de la información;</w:t>
      </w:r>
    </w:p>
    <w:p w14:paraId="0AC05767" w14:textId="77777777" w:rsidR="00AD174B" w:rsidRPr="00101378" w:rsidRDefault="00AD174B" w:rsidP="00AD174B">
      <w:pPr>
        <w:spacing w:line="240" w:lineRule="auto"/>
        <w:ind w:left="567" w:right="567"/>
        <w:rPr>
          <w:rFonts w:eastAsia="Palatino Linotype" w:cs="Times New Roman"/>
          <w:i/>
          <w:sz w:val="22"/>
          <w:szCs w:val="24"/>
          <w:lang w:eastAsia="es-ES"/>
        </w:rPr>
      </w:pPr>
      <w:r w:rsidRPr="00101378">
        <w:rPr>
          <w:rFonts w:eastAsia="Palatino Linotype" w:cs="Times New Roman"/>
          <w:b/>
          <w:bCs/>
          <w:i/>
          <w:sz w:val="22"/>
          <w:szCs w:val="24"/>
          <w:lang w:eastAsia="es-ES"/>
        </w:rPr>
        <w:t>XIII.</w:t>
      </w:r>
      <w:r w:rsidRPr="00101378">
        <w:rPr>
          <w:rFonts w:eastAsia="Palatino Linotype" w:cs="Times New Roman"/>
          <w:i/>
          <w:sz w:val="22"/>
          <w:szCs w:val="24"/>
          <w:lang w:eastAsia="es-ES"/>
        </w:rPr>
        <w:tab/>
        <w:t>La falta, deficiencia o insuficiencia de la fundamentación y/o motivación en la respuesta; y</w:t>
      </w:r>
    </w:p>
    <w:p w14:paraId="0FE5C431" w14:textId="77777777" w:rsidR="00AD174B" w:rsidRPr="00101378" w:rsidRDefault="00AD174B" w:rsidP="00AD174B">
      <w:pPr>
        <w:spacing w:line="240" w:lineRule="auto"/>
        <w:ind w:left="567" w:right="567"/>
        <w:rPr>
          <w:rFonts w:eastAsia="Palatino Linotype" w:cs="Times New Roman"/>
          <w:i/>
          <w:sz w:val="22"/>
          <w:szCs w:val="24"/>
          <w:lang w:eastAsia="es-ES"/>
        </w:rPr>
      </w:pPr>
      <w:r w:rsidRPr="00101378">
        <w:rPr>
          <w:rFonts w:eastAsia="Palatino Linotype" w:cs="Times New Roman"/>
          <w:b/>
          <w:bCs/>
          <w:i/>
          <w:sz w:val="22"/>
          <w:szCs w:val="24"/>
          <w:lang w:eastAsia="es-ES"/>
        </w:rPr>
        <w:t>XIV.</w:t>
      </w:r>
      <w:r w:rsidRPr="00101378">
        <w:rPr>
          <w:rFonts w:eastAsia="Palatino Linotype" w:cs="Times New Roman"/>
          <w:i/>
          <w:sz w:val="22"/>
          <w:szCs w:val="24"/>
          <w:lang w:eastAsia="es-ES"/>
        </w:rPr>
        <w:tab/>
        <w:t>La orientación a un trámite específico.</w:t>
      </w:r>
    </w:p>
    <w:p w14:paraId="7CA440FF" w14:textId="77777777" w:rsidR="00AD174B" w:rsidRPr="00101378" w:rsidRDefault="00AD174B" w:rsidP="00AD174B">
      <w:pPr>
        <w:spacing w:line="240" w:lineRule="auto"/>
        <w:ind w:left="567" w:right="567"/>
        <w:rPr>
          <w:rFonts w:eastAsia="Palatino Linotype" w:cs="Times New Roman"/>
          <w:i/>
          <w:sz w:val="22"/>
          <w:szCs w:val="24"/>
          <w:lang w:eastAsia="es-ES"/>
        </w:rPr>
      </w:pPr>
    </w:p>
    <w:p w14:paraId="445E757E" w14:textId="77777777" w:rsidR="00AD174B" w:rsidRPr="00101378" w:rsidRDefault="00AD174B" w:rsidP="00AD174B">
      <w:pPr>
        <w:spacing w:line="240" w:lineRule="auto"/>
        <w:ind w:left="567" w:right="567"/>
        <w:rPr>
          <w:rFonts w:eastAsia="Palatino Linotype" w:cs="Times New Roman"/>
          <w:i/>
          <w:sz w:val="22"/>
          <w:szCs w:val="24"/>
          <w:lang w:eastAsia="es-ES"/>
        </w:rPr>
      </w:pPr>
      <w:r w:rsidRPr="00101378">
        <w:rPr>
          <w:rFonts w:eastAsia="Palatino Linotype" w:cs="Times New Roman"/>
          <w:i/>
          <w:sz w:val="22"/>
          <w:szCs w:val="24"/>
          <w:lang w:eastAsia="es-ES"/>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76CE2A2D" w14:textId="77777777" w:rsidR="00AD174B" w:rsidRPr="00101378" w:rsidRDefault="00AD174B" w:rsidP="00AD174B">
      <w:pPr>
        <w:pBdr>
          <w:top w:val="nil"/>
          <w:left w:val="nil"/>
          <w:bottom w:val="nil"/>
          <w:right w:val="nil"/>
          <w:between w:val="nil"/>
        </w:pBdr>
        <w:contextualSpacing/>
        <w:rPr>
          <w:rFonts w:eastAsia="Palatino Linotype" w:cs="Palatino Linotype"/>
          <w:color w:val="000000"/>
          <w:szCs w:val="24"/>
        </w:rPr>
      </w:pPr>
    </w:p>
    <w:p w14:paraId="4C828EE3" w14:textId="55877022" w:rsidR="00935CE3" w:rsidRPr="00101378" w:rsidRDefault="00935CE3" w:rsidP="00AD174B">
      <w:pPr>
        <w:pBdr>
          <w:top w:val="nil"/>
          <w:left w:val="nil"/>
          <w:bottom w:val="nil"/>
          <w:right w:val="nil"/>
          <w:between w:val="nil"/>
        </w:pBdr>
        <w:contextualSpacing/>
        <w:rPr>
          <w:rFonts w:eastAsia="Palatino Linotype" w:cs="Palatino Linotype"/>
          <w:color w:val="000000"/>
          <w:szCs w:val="24"/>
        </w:rPr>
      </w:pPr>
      <w:r w:rsidRPr="00101378">
        <w:rPr>
          <w:rFonts w:eastAsia="Palatino Linotype" w:cs="Palatino Linotype"/>
          <w:color w:val="000000"/>
          <w:szCs w:val="24"/>
        </w:rPr>
        <w:t xml:space="preserve">Ahora bien, dado el pronunciamiento realizado por el Sujeto Obligado en el sentido de hacer entrega de la información, implica la </w:t>
      </w:r>
      <w:r w:rsidR="00910C7A" w:rsidRPr="00101378">
        <w:rPr>
          <w:rFonts w:eastAsia="Palatino Linotype" w:cs="Palatino Linotype"/>
          <w:color w:val="000000"/>
          <w:szCs w:val="24"/>
        </w:rPr>
        <w:t xml:space="preserve">aceptación expresa por parte de esa autoridad de que genera, administra o posee dicha información, derivada del ejercicio de sus funciones de derecho público. </w:t>
      </w:r>
    </w:p>
    <w:p w14:paraId="47E5A663" w14:textId="77777777" w:rsidR="00910C7A" w:rsidRPr="00101378" w:rsidRDefault="00910C7A" w:rsidP="00AD174B">
      <w:pPr>
        <w:pBdr>
          <w:top w:val="nil"/>
          <w:left w:val="nil"/>
          <w:bottom w:val="nil"/>
          <w:right w:val="nil"/>
          <w:between w:val="nil"/>
        </w:pBdr>
        <w:contextualSpacing/>
        <w:rPr>
          <w:rFonts w:eastAsia="Palatino Linotype" w:cs="Palatino Linotype"/>
          <w:color w:val="000000"/>
          <w:szCs w:val="24"/>
        </w:rPr>
      </w:pPr>
    </w:p>
    <w:p w14:paraId="502CFC3B" w14:textId="293BB74F" w:rsidR="00910C7A" w:rsidRPr="00101378" w:rsidRDefault="00910C7A" w:rsidP="00AD174B">
      <w:pPr>
        <w:pBdr>
          <w:top w:val="nil"/>
          <w:left w:val="nil"/>
          <w:bottom w:val="nil"/>
          <w:right w:val="nil"/>
          <w:between w:val="nil"/>
        </w:pBdr>
        <w:contextualSpacing/>
        <w:rPr>
          <w:rFonts w:eastAsia="Palatino Linotype" w:cs="Palatino Linotype"/>
          <w:color w:val="000000"/>
          <w:szCs w:val="24"/>
        </w:rPr>
      </w:pPr>
      <w:r w:rsidRPr="00101378">
        <w:rPr>
          <w:rFonts w:eastAsia="Palatino Linotype" w:cs="Palatino Linotype"/>
          <w:color w:val="000000"/>
          <w:szCs w:val="24"/>
        </w:rPr>
        <w:t xml:space="preserve">No obstante, si bien es cierto que el Sujeto Obligado aceptó contar con la información, también lo es que, al no hacer entrega de ésta, este Instituto </w:t>
      </w:r>
      <w:r w:rsidR="00734B3C" w:rsidRPr="00101378">
        <w:rPr>
          <w:rFonts w:eastAsia="Palatino Linotype" w:cs="Palatino Linotype"/>
          <w:color w:val="000000"/>
          <w:szCs w:val="24"/>
        </w:rPr>
        <w:t>no tiene certeza de los documentos que se pretendieron entregar al hoy Recurrente, por lo que se estima pertinente recordar que la solicitud versa sobre documentos presentados al Órgano Superior de Fiscalización del Estado de México (OSFEM) en el tercer trimestre del ejercicio 2022.</w:t>
      </w:r>
    </w:p>
    <w:p w14:paraId="302F7F84" w14:textId="77777777" w:rsidR="00734B3C" w:rsidRPr="00101378" w:rsidRDefault="00734B3C" w:rsidP="00AD174B">
      <w:pPr>
        <w:pBdr>
          <w:top w:val="nil"/>
          <w:left w:val="nil"/>
          <w:bottom w:val="nil"/>
          <w:right w:val="nil"/>
          <w:between w:val="nil"/>
        </w:pBdr>
        <w:contextualSpacing/>
        <w:rPr>
          <w:rFonts w:eastAsia="Palatino Linotype" w:cs="Palatino Linotype"/>
          <w:color w:val="000000"/>
          <w:szCs w:val="24"/>
        </w:rPr>
      </w:pPr>
    </w:p>
    <w:p w14:paraId="72F408B2" w14:textId="203B558F" w:rsidR="00734B3C" w:rsidRPr="00101378" w:rsidRDefault="00734B3C" w:rsidP="00AD174B">
      <w:pPr>
        <w:pBdr>
          <w:top w:val="nil"/>
          <w:left w:val="nil"/>
          <w:bottom w:val="nil"/>
          <w:right w:val="nil"/>
          <w:between w:val="nil"/>
        </w:pBdr>
        <w:contextualSpacing/>
        <w:rPr>
          <w:rFonts w:eastAsia="Palatino Linotype" w:cs="Palatino Linotype"/>
          <w:color w:val="000000"/>
        </w:rPr>
      </w:pPr>
      <w:r w:rsidRPr="00101378">
        <w:rPr>
          <w:rFonts w:eastAsia="Palatino Linotype" w:cs="Palatino Linotype"/>
          <w:color w:val="000000"/>
          <w:szCs w:val="24"/>
        </w:rPr>
        <w:t xml:space="preserve">Por tanto, conviene recordar que el Sujeto Obligado, como entidad fiscalizable, se encuentra constreñido a entregar los Informes Trimestrales al OSFEM </w:t>
      </w:r>
      <w:r w:rsidRPr="00101378">
        <w:rPr>
          <w:rFonts w:eastAsia="Palatino Linotype" w:cs="Palatino Linotype"/>
          <w:color w:val="000000"/>
        </w:rPr>
        <w:t xml:space="preserve">conforme al </w:t>
      </w:r>
      <w:r w:rsidRPr="00101378">
        <w:rPr>
          <w:rFonts w:eastAsia="Palatino Linotype" w:cs="Palatino Linotype"/>
          <w:color w:val="000000"/>
        </w:rPr>
        <w:lastRenderedPageBreak/>
        <w:t>Acuerdo 06/2022 por el que se emiten los Lineamientos, fechas de capacitación y calendarización para la entrega de Informes Trimestrales de las Entidades Fiscalizables del Estado de México del Ejercicio Fiscal 2022.</w:t>
      </w:r>
    </w:p>
    <w:p w14:paraId="529B05D3" w14:textId="77777777" w:rsidR="00734B3C" w:rsidRPr="00101378" w:rsidRDefault="00734B3C" w:rsidP="00AD174B">
      <w:pPr>
        <w:pBdr>
          <w:top w:val="nil"/>
          <w:left w:val="nil"/>
          <w:bottom w:val="nil"/>
          <w:right w:val="nil"/>
          <w:between w:val="nil"/>
        </w:pBdr>
        <w:contextualSpacing/>
        <w:rPr>
          <w:rFonts w:eastAsia="Palatino Linotype" w:cs="Palatino Linotype"/>
          <w:color w:val="000000"/>
        </w:rPr>
      </w:pPr>
    </w:p>
    <w:p w14:paraId="1F4E03A0" w14:textId="7A260910" w:rsidR="00734B3C" w:rsidRPr="00101378" w:rsidRDefault="00734B3C" w:rsidP="00AD174B">
      <w:pPr>
        <w:pBdr>
          <w:top w:val="nil"/>
          <w:left w:val="nil"/>
          <w:bottom w:val="nil"/>
          <w:right w:val="nil"/>
          <w:between w:val="nil"/>
        </w:pBdr>
        <w:contextualSpacing/>
        <w:rPr>
          <w:rFonts w:eastAsia="Palatino Linotype" w:cs="Palatino Linotype"/>
          <w:color w:val="000000"/>
          <w:szCs w:val="24"/>
        </w:rPr>
      </w:pPr>
      <w:r w:rsidRPr="00101378">
        <w:rPr>
          <w:rFonts w:eastAsia="Palatino Linotype" w:cs="Palatino Linotype"/>
          <w:color w:val="000000"/>
        </w:rPr>
        <w:t>En esos Lineamientos se establece que los Informes Trimestrales se integran por cuatro Módulos, como se observa a continuación</w:t>
      </w:r>
    </w:p>
    <w:p w14:paraId="47B07115" w14:textId="77777777" w:rsidR="00935CE3" w:rsidRPr="00101378" w:rsidRDefault="00935CE3" w:rsidP="00AD174B">
      <w:pPr>
        <w:pBdr>
          <w:top w:val="nil"/>
          <w:left w:val="nil"/>
          <w:bottom w:val="nil"/>
          <w:right w:val="nil"/>
          <w:between w:val="nil"/>
        </w:pBdr>
        <w:contextualSpacing/>
        <w:rPr>
          <w:rFonts w:eastAsia="Palatino Linotype" w:cs="Palatino Linotype"/>
          <w:color w:val="000000"/>
          <w:szCs w:val="24"/>
        </w:rPr>
      </w:pPr>
    </w:p>
    <w:p w14:paraId="56EF0B91" w14:textId="4C99F82D" w:rsidR="00935CE3" w:rsidRPr="00101378" w:rsidRDefault="002112ED" w:rsidP="002112ED">
      <w:pPr>
        <w:pBdr>
          <w:top w:val="nil"/>
          <w:left w:val="nil"/>
          <w:bottom w:val="nil"/>
          <w:right w:val="nil"/>
          <w:between w:val="nil"/>
        </w:pBdr>
        <w:contextualSpacing/>
        <w:jc w:val="center"/>
        <w:rPr>
          <w:rFonts w:eastAsia="Palatino Linotype" w:cs="Palatino Linotype"/>
          <w:color w:val="000000"/>
          <w:szCs w:val="24"/>
        </w:rPr>
      </w:pPr>
      <w:r w:rsidRPr="00101378">
        <w:rPr>
          <w:rFonts w:eastAsia="Palatino Linotype" w:cs="Palatino Linotype"/>
          <w:noProof/>
          <w:color w:val="000000"/>
          <w:szCs w:val="24"/>
        </w:rPr>
        <w:drawing>
          <wp:inline distT="0" distB="0" distL="0" distR="0" wp14:anchorId="49D2A326" wp14:editId="30C9C99D">
            <wp:extent cx="3772426" cy="2200582"/>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72426" cy="2200582"/>
                    </a:xfrm>
                    <a:prstGeom prst="rect">
                      <a:avLst/>
                    </a:prstGeom>
                  </pic:spPr>
                </pic:pic>
              </a:graphicData>
            </a:graphic>
          </wp:inline>
        </w:drawing>
      </w:r>
    </w:p>
    <w:p w14:paraId="2B9BAAD2" w14:textId="77777777" w:rsidR="00935CE3" w:rsidRPr="00101378" w:rsidRDefault="00935CE3" w:rsidP="00AD174B">
      <w:pPr>
        <w:pBdr>
          <w:top w:val="nil"/>
          <w:left w:val="nil"/>
          <w:bottom w:val="nil"/>
          <w:right w:val="nil"/>
          <w:between w:val="nil"/>
        </w:pBdr>
        <w:contextualSpacing/>
        <w:rPr>
          <w:rFonts w:eastAsia="Palatino Linotype" w:cs="Palatino Linotype"/>
          <w:color w:val="000000"/>
          <w:szCs w:val="24"/>
        </w:rPr>
      </w:pPr>
    </w:p>
    <w:p w14:paraId="0DF4F868" w14:textId="0BAB189C" w:rsidR="00935CE3" w:rsidRPr="00101378" w:rsidRDefault="002112ED" w:rsidP="00AD174B">
      <w:pPr>
        <w:pBdr>
          <w:top w:val="nil"/>
          <w:left w:val="nil"/>
          <w:bottom w:val="nil"/>
          <w:right w:val="nil"/>
          <w:between w:val="nil"/>
        </w:pBdr>
        <w:contextualSpacing/>
        <w:rPr>
          <w:rFonts w:eastAsia="Palatino Linotype" w:cs="Palatino Linotype"/>
          <w:color w:val="000000"/>
          <w:szCs w:val="24"/>
        </w:rPr>
      </w:pPr>
      <w:r w:rsidRPr="00101378">
        <w:rPr>
          <w:rFonts w:eastAsia="Palatino Linotype" w:cs="Palatino Linotype"/>
          <w:color w:val="000000"/>
          <w:szCs w:val="24"/>
        </w:rPr>
        <w:t>A su vez, dichos Módulos se componen de diversos submódulos que deben contener los documentos enunciados en los Lineamientos referidos, en los tipos de archivo y periodicidad establecida.</w:t>
      </w:r>
    </w:p>
    <w:p w14:paraId="560151C7" w14:textId="77777777" w:rsidR="002112ED" w:rsidRPr="00101378" w:rsidRDefault="002112ED" w:rsidP="00AD174B">
      <w:pPr>
        <w:pBdr>
          <w:top w:val="nil"/>
          <w:left w:val="nil"/>
          <w:bottom w:val="nil"/>
          <w:right w:val="nil"/>
          <w:between w:val="nil"/>
        </w:pBdr>
        <w:contextualSpacing/>
        <w:rPr>
          <w:rFonts w:eastAsia="Palatino Linotype" w:cs="Palatino Linotype"/>
          <w:color w:val="000000"/>
          <w:szCs w:val="24"/>
        </w:rPr>
      </w:pPr>
    </w:p>
    <w:p w14:paraId="3DDBDFEE" w14:textId="613C4BEB" w:rsidR="002112ED" w:rsidRPr="00101378" w:rsidRDefault="002112ED" w:rsidP="00AD174B">
      <w:pPr>
        <w:pBdr>
          <w:top w:val="nil"/>
          <w:left w:val="nil"/>
          <w:bottom w:val="nil"/>
          <w:right w:val="nil"/>
          <w:between w:val="nil"/>
        </w:pBdr>
        <w:contextualSpacing/>
        <w:rPr>
          <w:rFonts w:eastAsia="Palatino Linotype" w:cs="Palatino Linotype"/>
          <w:color w:val="000000"/>
          <w:szCs w:val="24"/>
        </w:rPr>
      </w:pPr>
      <w:r w:rsidRPr="00101378">
        <w:rPr>
          <w:rFonts w:eastAsia="Palatino Linotype" w:cs="Palatino Linotype"/>
          <w:color w:val="000000"/>
          <w:szCs w:val="24"/>
        </w:rPr>
        <w:t>Así, los citados Lineamientos estipulan que la matriz de documentos, firmas y archivos de los organismos descentralizados para los Módulos 1 y 2 deberán contener la siguiente información:</w:t>
      </w:r>
    </w:p>
    <w:p w14:paraId="61395408" w14:textId="77777777" w:rsidR="002112ED" w:rsidRPr="00101378" w:rsidRDefault="002112ED" w:rsidP="00AD174B">
      <w:pPr>
        <w:pBdr>
          <w:top w:val="nil"/>
          <w:left w:val="nil"/>
          <w:bottom w:val="nil"/>
          <w:right w:val="nil"/>
          <w:between w:val="nil"/>
        </w:pBdr>
        <w:contextualSpacing/>
        <w:rPr>
          <w:rFonts w:eastAsia="Palatino Linotype" w:cs="Palatino Linotype"/>
          <w:color w:val="000000"/>
          <w:szCs w:val="24"/>
        </w:rPr>
      </w:pPr>
    </w:p>
    <w:p w14:paraId="6F5992B1" w14:textId="0D03E5AD" w:rsidR="002112ED" w:rsidRPr="00101378" w:rsidRDefault="002112ED" w:rsidP="00AD174B">
      <w:pPr>
        <w:pBdr>
          <w:top w:val="nil"/>
          <w:left w:val="nil"/>
          <w:bottom w:val="nil"/>
          <w:right w:val="nil"/>
          <w:between w:val="nil"/>
        </w:pBdr>
        <w:contextualSpacing/>
        <w:rPr>
          <w:rFonts w:eastAsia="Palatino Linotype" w:cs="Palatino Linotype"/>
          <w:color w:val="000000"/>
          <w:szCs w:val="24"/>
        </w:rPr>
      </w:pPr>
      <w:r w:rsidRPr="00101378">
        <w:rPr>
          <w:rFonts w:eastAsia="Palatino Linotype" w:cs="Palatino Linotype"/>
          <w:noProof/>
          <w:color w:val="000000"/>
          <w:szCs w:val="24"/>
        </w:rPr>
        <w:lastRenderedPageBreak/>
        <w:drawing>
          <wp:inline distT="0" distB="0" distL="0" distR="0" wp14:anchorId="1BD99831" wp14:editId="706EF18E">
            <wp:extent cx="5648325" cy="3599334"/>
            <wp:effectExtent l="0" t="0" r="0" b="127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7126" cy="3604942"/>
                    </a:xfrm>
                    <a:prstGeom prst="rect">
                      <a:avLst/>
                    </a:prstGeom>
                    <a:noFill/>
                    <a:ln>
                      <a:noFill/>
                    </a:ln>
                  </pic:spPr>
                </pic:pic>
              </a:graphicData>
            </a:graphic>
          </wp:inline>
        </w:drawing>
      </w:r>
    </w:p>
    <w:p w14:paraId="6AC3AAFA" w14:textId="3A60D58D" w:rsidR="002112ED" w:rsidRPr="00101378" w:rsidRDefault="00DF0543" w:rsidP="00581479">
      <w:pPr>
        <w:pBdr>
          <w:top w:val="nil"/>
          <w:left w:val="nil"/>
          <w:bottom w:val="nil"/>
          <w:right w:val="nil"/>
          <w:between w:val="nil"/>
        </w:pBdr>
        <w:contextualSpacing/>
        <w:jc w:val="center"/>
        <w:rPr>
          <w:rFonts w:eastAsia="Palatino Linotype" w:cs="Palatino Linotype"/>
          <w:color w:val="000000"/>
          <w:szCs w:val="24"/>
        </w:rPr>
      </w:pPr>
      <w:r w:rsidRPr="00101378">
        <w:rPr>
          <w:rFonts w:eastAsia="Palatino Linotype" w:cs="Palatino Linotype"/>
          <w:noProof/>
          <w:color w:val="000000"/>
          <w:szCs w:val="24"/>
        </w:rPr>
        <w:drawing>
          <wp:inline distT="0" distB="0" distL="0" distR="0" wp14:anchorId="6F259206" wp14:editId="2E4ECEA5">
            <wp:extent cx="5514975" cy="3523210"/>
            <wp:effectExtent l="0" t="0" r="0" b="127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2987" cy="3528328"/>
                    </a:xfrm>
                    <a:prstGeom prst="rect">
                      <a:avLst/>
                    </a:prstGeom>
                    <a:noFill/>
                    <a:ln>
                      <a:noFill/>
                    </a:ln>
                  </pic:spPr>
                </pic:pic>
              </a:graphicData>
            </a:graphic>
          </wp:inline>
        </w:drawing>
      </w:r>
    </w:p>
    <w:p w14:paraId="6F83211E" w14:textId="77777777" w:rsidR="002112ED" w:rsidRPr="00101378" w:rsidRDefault="002112ED" w:rsidP="00AD174B">
      <w:pPr>
        <w:pBdr>
          <w:top w:val="nil"/>
          <w:left w:val="nil"/>
          <w:bottom w:val="nil"/>
          <w:right w:val="nil"/>
          <w:between w:val="nil"/>
        </w:pBdr>
        <w:contextualSpacing/>
        <w:rPr>
          <w:rFonts w:eastAsia="Palatino Linotype" w:cs="Palatino Linotype"/>
          <w:color w:val="000000"/>
          <w:szCs w:val="24"/>
        </w:rPr>
      </w:pPr>
    </w:p>
    <w:p w14:paraId="09EA7784" w14:textId="4B70570A" w:rsidR="00935CE3" w:rsidRPr="00101378" w:rsidRDefault="00581479" w:rsidP="00AD174B">
      <w:pPr>
        <w:pBdr>
          <w:top w:val="nil"/>
          <w:left w:val="nil"/>
          <w:bottom w:val="nil"/>
          <w:right w:val="nil"/>
          <w:between w:val="nil"/>
        </w:pBdr>
        <w:contextualSpacing/>
        <w:rPr>
          <w:rFonts w:eastAsia="Palatino Linotype" w:cs="Palatino Linotype"/>
          <w:color w:val="000000"/>
          <w:szCs w:val="24"/>
        </w:rPr>
      </w:pPr>
      <w:r w:rsidRPr="00101378">
        <w:rPr>
          <w:rFonts w:eastAsia="Palatino Linotype" w:cs="Palatino Linotype"/>
          <w:color w:val="000000"/>
          <w:szCs w:val="24"/>
        </w:rPr>
        <w:t>Como se logra observar, entre los documentos que integran ambos Módulos se encuentran algunos que contienen o comparten la información solicitada por el Recurrente, por ejemplo los estados de situación financiera, estado de actividades y estado de variación en la Hacienda Pública, así como los estados analíticos de ingresos y del ejercicio del presupuesto de egresos.</w:t>
      </w:r>
    </w:p>
    <w:p w14:paraId="2FC7EDBB" w14:textId="77777777" w:rsidR="00581479" w:rsidRPr="00101378" w:rsidRDefault="00581479" w:rsidP="00AD174B">
      <w:pPr>
        <w:pBdr>
          <w:top w:val="nil"/>
          <w:left w:val="nil"/>
          <w:bottom w:val="nil"/>
          <w:right w:val="nil"/>
          <w:between w:val="nil"/>
        </w:pBdr>
        <w:contextualSpacing/>
        <w:rPr>
          <w:rFonts w:eastAsia="Palatino Linotype" w:cs="Palatino Linotype"/>
          <w:color w:val="000000"/>
          <w:szCs w:val="24"/>
        </w:rPr>
      </w:pPr>
    </w:p>
    <w:p w14:paraId="23F7E345" w14:textId="51C20819" w:rsidR="00581479" w:rsidRPr="00101378" w:rsidRDefault="00581479" w:rsidP="00AD174B">
      <w:pPr>
        <w:pBdr>
          <w:top w:val="nil"/>
          <w:left w:val="nil"/>
          <w:bottom w:val="nil"/>
          <w:right w:val="nil"/>
          <w:between w:val="nil"/>
        </w:pBdr>
        <w:contextualSpacing/>
        <w:rPr>
          <w:rFonts w:eastAsia="Palatino Linotype" w:cs="Palatino Linotype"/>
          <w:color w:val="000000"/>
          <w:szCs w:val="24"/>
        </w:rPr>
      </w:pPr>
      <w:r w:rsidRPr="00101378">
        <w:rPr>
          <w:rFonts w:eastAsia="Palatino Linotype" w:cs="Palatino Linotype"/>
          <w:color w:val="000000"/>
          <w:szCs w:val="24"/>
        </w:rPr>
        <w:t>No se soslaya que alguno</w:t>
      </w:r>
      <w:r w:rsidR="003F385E" w:rsidRPr="00101378">
        <w:rPr>
          <w:rFonts w:eastAsia="Palatino Linotype" w:cs="Palatino Linotype"/>
          <w:color w:val="000000"/>
          <w:szCs w:val="24"/>
        </w:rPr>
        <w:t>s</w:t>
      </w:r>
      <w:r w:rsidRPr="00101378">
        <w:rPr>
          <w:rFonts w:eastAsia="Palatino Linotype" w:cs="Palatino Linotype"/>
          <w:color w:val="000000"/>
          <w:szCs w:val="24"/>
        </w:rPr>
        <w:t xml:space="preserve"> de esos documentos varían en la denominación que señaló el Recurrente; no obstante, </w:t>
      </w:r>
      <w:r w:rsidR="003F385E" w:rsidRPr="00101378">
        <w:rPr>
          <w:rFonts w:eastAsia="Palatino Linotype" w:cs="Palatino Linotype"/>
          <w:color w:val="000000"/>
          <w:szCs w:val="24"/>
        </w:rPr>
        <w:t xml:space="preserve">cabe señalar que el particular no necesariamente debe ser experto en la materia y no se encuentra obligado </w:t>
      </w:r>
      <w:r w:rsidR="00503C94" w:rsidRPr="00101378">
        <w:rPr>
          <w:rFonts w:eastAsia="Palatino Linotype" w:cs="Palatino Linotype"/>
          <w:color w:val="000000"/>
          <w:szCs w:val="24"/>
        </w:rPr>
        <w:t>a conocer exactamente en nombre del documento requerido, por lo que el Sujeto Obligado deberá darle una expresión documental con la finalidad de proporcionar la información solicitada, esto conforme se encuentra establecido en el criterio con número de control SO/016/2017 emitido por el Instituto Nacional de Transparencia, Acceso a la Información Pública y Protección de Datos Personales, que a la letra dispone lo siguiente:</w:t>
      </w:r>
    </w:p>
    <w:p w14:paraId="02F7AC3E" w14:textId="77777777" w:rsidR="00935CE3" w:rsidRPr="00101378" w:rsidRDefault="00935CE3" w:rsidP="00AD174B">
      <w:pPr>
        <w:pBdr>
          <w:top w:val="nil"/>
          <w:left w:val="nil"/>
          <w:bottom w:val="nil"/>
          <w:right w:val="nil"/>
          <w:between w:val="nil"/>
        </w:pBdr>
        <w:contextualSpacing/>
        <w:rPr>
          <w:rFonts w:eastAsia="Palatino Linotype" w:cs="Palatino Linotype"/>
          <w:color w:val="000000"/>
          <w:szCs w:val="24"/>
        </w:rPr>
      </w:pPr>
    </w:p>
    <w:p w14:paraId="72977D38" w14:textId="5556F580" w:rsidR="00935CE3" w:rsidRPr="00101378" w:rsidRDefault="00503C94" w:rsidP="00503C94">
      <w:pPr>
        <w:pStyle w:val="Sinespaciado"/>
        <w:rPr>
          <w:rFonts w:eastAsia="Palatino Linotype"/>
        </w:rPr>
      </w:pPr>
      <w:r w:rsidRPr="00101378">
        <w:rPr>
          <w:rFonts w:eastAsia="Palatino Linotype"/>
          <w:b/>
          <w:bCs/>
        </w:rPr>
        <w:t xml:space="preserve">Expresión documental. </w:t>
      </w:r>
      <w:r w:rsidRPr="00101378">
        <w:rPr>
          <w:rFonts w:eastAsia="Palatino Linotype"/>
          <w:b/>
          <w:bCs/>
          <w:u w:val="single"/>
        </w:rPr>
        <w:t>Cuando</w:t>
      </w:r>
      <w:r w:rsidRPr="00101378">
        <w:rPr>
          <w:rFonts w:eastAsia="Palatino Linotype"/>
          <w:b/>
          <w:u w:val="single"/>
          <w:lang w:val="es-ES"/>
        </w:rPr>
        <w:t xml:space="preserve"> los particulares presenten solicitudes de acceso a la información sin identificar de forma precisa la documentación que pudiera contener la información de su interés</w:t>
      </w:r>
      <w:r w:rsidRPr="00101378">
        <w:rPr>
          <w:rFonts w:eastAsia="Palatino Linotype"/>
          <w:lang w:val="es-ES"/>
        </w:rPr>
        <w:t xml:space="preserve">, </w:t>
      </w:r>
      <w:r w:rsidRPr="00101378">
        <w:rPr>
          <w:rFonts w:eastAsia="Palatino Linotype"/>
        </w:rPr>
        <w:t>o bien, la solicitud constituya una consulta,</w:t>
      </w:r>
      <w:r w:rsidRPr="00101378">
        <w:rPr>
          <w:rFonts w:eastAsia="Palatino Linotype"/>
          <w:lang w:val="es-ES"/>
        </w:rPr>
        <w:t xml:space="preserve"> pero la respuesta pudiera obrar en algún documento en poder de </w:t>
      </w:r>
      <w:r w:rsidRPr="00101378">
        <w:rPr>
          <w:rFonts w:eastAsia="Palatino Linotype"/>
          <w:b/>
          <w:u w:val="single"/>
          <w:lang w:val="es-ES"/>
        </w:rPr>
        <w:t>los sujetos obligados</w:t>
      </w:r>
      <w:r w:rsidRPr="00101378">
        <w:rPr>
          <w:rFonts w:eastAsia="Palatino Linotype"/>
          <w:lang w:val="es-ES"/>
        </w:rPr>
        <w:t>, éstos</w:t>
      </w:r>
      <w:r w:rsidRPr="00101378">
        <w:rPr>
          <w:rFonts w:eastAsia="Palatino Linotype"/>
          <w:b/>
          <w:u w:val="single"/>
          <w:lang w:val="es-ES"/>
        </w:rPr>
        <w:t xml:space="preserve"> deben dar a dichas solicitudes una interpretación que les otorgue una expresión documental</w:t>
      </w:r>
      <w:r w:rsidRPr="00101378">
        <w:rPr>
          <w:rFonts w:eastAsia="Palatino Linotype"/>
          <w:lang w:val="es-ES"/>
        </w:rPr>
        <w:t>.</w:t>
      </w:r>
    </w:p>
    <w:p w14:paraId="38ABBE1D" w14:textId="77777777" w:rsidR="00935CE3" w:rsidRPr="00101378" w:rsidRDefault="00935CE3" w:rsidP="00AD174B">
      <w:pPr>
        <w:pBdr>
          <w:top w:val="nil"/>
          <w:left w:val="nil"/>
          <w:bottom w:val="nil"/>
          <w:right w:val="nil"/>
          <w:between w:val="nil"/>
        </w:pBdr>
        <w:contextualSpacing/>
        <w:rPr>
          <w:rFonts w:eastAsia="Palatino Linotype" w:cs="Palatino Linotype"/>
          <w:color w:val="000000"/>
          <w:szCs w:val="24"/>
        </w:rPr>
      </w:pPr>
    </w:p>
    <w:p w14:paraId="522F3F10" w14:textId="130F9C50" w:rsidR="00503C94" w:rsidRPr="00101378" w:rsidRDefault="00503C94" w:rsidP="00AD174B">
      <w:pPr>
        <w:pBdr>
          <w:top w:val="nil"/>
          <w:left w:val="nil"/>
          <w:bottom w:val="nil"/>
          <w:right w:val="nil"/>
          <w:between w:val="nil"/>
        </w:pBdr>
        <w:contextualSpacing/>
        <w:rPr>
          <w:rFonts w:eastAsia="Palatino Linotype" w:cs="Palatino Linotype"/>
          <w:color w:val="000000"/>
          <w:szCs w:val="24"/>
        </w:rPr>
      </w:pPr>
      <w:r w:rsidRPr="00101378">
        <w:rPr>
          <w:rFonts w:eastAsia="Palatino Linotype" w:cs="Palatino Linotype"/>
          <w:color w:val="000000"/>
          <w:szCs w:val="24"/>
        </w:rPr>
        <w:t>Cabe recordar que el Sujeto Obligado ya emitió un pronunciamiento en el sentido de que cuenta con la información solicitada, por lo que se debe inferir que cuenta con los documentos en donde consta lo referido por el Recurrente en su solicitud.</w:t>
      </w:r>
    </w:p>
    <w:p w14:paraId="49B13AE3" w14:textId="77777777" w:rsidR="00307DFB" w:rsidRPr="00101378" w:rsidRDefault="00307DFB" w:rsidP="00AD174B">
      <w:pPr>
        <w:pBdr>
          <w:top w:val="nil"/>
          <w:left w:val="nil"/>
          <w:bottom w:val="nil"/>
          <w:right w:val="nil"/>
          <w:between w:val="nil"/>
        </w:pBdr>
        <w:contextualSpacing/>
        <w:rPr>
          <w:rFonts w:eastAsia="Palatino Linotype" w:cs="Palatino Linotype"/>
          <w:color w:val="000000"/>
          <w:szCs w:val="24"/>
        </w:rPr>
      </w:pPr>
    </w:p>
    <w:p w14:paraId="79931C0E" w14:textId="77777777" w:rsidR="00503C94" w:rsidRPr="00101378" w:rsidRDefault="00503C94" w:rsidP="00AD174B">
      <w:pPr>
        <w:pBdr>
          <w:top w:val="nil"/>
          <w:left w:val="nil"/>
          <w:bottom w:val="nil"/>
          <w:right w:val="nil"/>
          <w:between w:val="nil"/>
        </w:pBdr>
        <w:contextualSpacing/>
        <w:rPr>
          <w:rFonts w:eastAsia="Palatino Linotype" w:cs="Palatino Linotype"/>
          <w:color w:val="000000"/>
          <w:szCs w:val="24"/>
        </w:rPr>
      </w:pPr>
    </w:p>
    <w:p w14:paraId="29553B6A" w14:textId="42ED58DA" w:rsidR="00D86BCD" w:rsidRPr="00101378" w:rsidRDefault="0038152A" w:rsidP="00D86BCD">
      <w:pPr>
        <w:rPr>
          <w:lang w:val="es-ES_tradnl"/>
        </w:rPr>
      </w:pPr>
      <w:r w:rsidRPr="00101378">
        <w:t xml:space="preserve">Por lo anterior, </w:t>
      </w:r>
      <w:r w:rsidR="00D86BCD" w:rsidRPr="00101378">
        <w:rPr>
          <w:lang w:val="es-ES_tradnl"/>
        </w:rPr>
        <w:t>este Órgano Garante estima que las razones o motivos de inconformidad planteados en el recurso de revisión devienen fundados, por</w:t>
      </w:r>
      <w:r w:rsidR="00714F1C" w:rsidRPr="00101378">
        <w:rPr>
          <w:lang w:val="es-ES_tradnl"/>
        </w:rPr>
        <w:t xml:space="preserve"> lo que es procedente revocar</w:t>
      </w:r>
      <w:r w:rsidR="00D86BCD" w:rsidRPr="00101378">
        <w:rPr>
          <w:lang w:val="es-ES_tradnl"/>
        </w:rPr>
        <w:t xml:space="preserve"> la respuesta proporcionada a la solicitud de información que es materia de esta resolución y ordenar </w:t>
      </w:r>
      <w:r w:rsidRPr="00101378">
        <w:rPr>
          <w:lang w:val="es-ES_tradnl"/>
        </w:rPr>
        <w:t>al Sujeto Obligado que haga entrega al Recurrente de</w:t>
      </w:r>
      <w:r w:rsidR="001E2BF7" w:rsidRPr="00101378">
        <w:rPr>
          <w:lang w:val="es-ES_tradnl"/>
        </w:rPr>
        <w:t xml:space="preserve"> los documentos en donde consten</w:t>
      </w:r>
      <w:r w:rsidRPr="00101378">
        <w:rPr>
          <w:lang w:val="es-ES_tradnl"/>
        </w:rPr>
        <w:t xml:space="preserve"> los</w:t>
      </w:r>
      <w:r w:rsidR="00503C94" w:rsidRPr="00101378">
        <w:rPr>
          <w:lang w:val="es-ES_tradnl"/>
        </w:rPr>
        <w:t xml:space="preserve"> estados de situación financiera, los auxiliares </w:t>
      </w:r>
      <w:r w:rsidR="009A14CB" w:rsidRPr="00101378">
        <w:rPr>
          <w:lang w:val="es-ES_tradnl"/>
        </w:rPr>
        <w:t>de las cuentas que integran el estado de situación financiera</w:t>
      </w:r>
      <w:r w:rsidR="00813DE9" w:rsidRPr="00101378">
        <w:rPr>
          <w:lang w:val="es-ES_tradnl"/>
        </w:rPr>
        <w:t xml:space="preserve">, </w:t>
      </w:r>
      <w:r w:rsidR="001E2BF7" w:rsidRPr="00101378">
        <w:rPr>
          <w:lang w:val="es-ES_tradnl"/>
        </w:rPr>
        <w:t xml:space="preserve">el estado de actividades, el estado de variación de la Hacienda Pública, el acumulado de ingresos y egresos, y los presupuestos de ingresos y egresos, lo anterior correspondiente al tercer trimestres del ejercicio 2022; esto </w:t>
      </w:r>
      <w:r w:rsidR="00714F1C" w:rsidRPr="00101378">
        <w:rPr>
          <w:lang w:val="es-ES_tradnl"/>
        </w:rPr>
        <w:t xml:space="preserve">en versión pública </w:t>
      </w:r>
      <w:r w:rsidR="00813DE9" w:rsidRPr="00101378">
        <w:rPr>
          <w:lang w:val="es-ES_tradnl"/>
        </w:rPr>
        <w:t xml:space="preserve">de ser procedente </w:t>
      </w:r>
      <w:r w:rsidR="00714F1C" w:rsidRPr="00101378">
        <w:rPr>
          <w:lang w:val="es-ES_tradnl"/>
        </w:rPr>
        <w:t xml:space="preserve">y haciendo entrega del acuerdo emitido por el Comité de Transparencia que dé sustento a la </w:t>
      </w:r>
      <w:r w:rsidR="001E2BF7" w:rsidRPr="00101378">
        <w:rPr>
          <w:lang w:val="es-ES_tradnl"/>
        </w:rPr>
        <w:t>misma, de ser el caso.</w:t>
      </w:r>
    </w:p>
    <w:p w14:paraId="45D51458" w14:textId="77777777" w:rsidR="00D86BCD" w:rsidRPr="00101378" w:rsidRDefault="00D86BCD" w:rsidP="00D86BCD">
      <w:pPr>
        <w:rPr>
          <w:rFonts w:eastAsia="Times New Roman" w:cs="Times New Roman"/>
          <w:szCs w:val="24"/>
          <w:lang w:val="es-ES_tradnl"/>
        </w:rPr>
      </w:pPr>
    </w:p>
    <w:p w14:paraId="1A7A4EB6" w14:textId="77777777" w:rsidR="00D86BCD" w:rsidRPr="00101378" w:rsidRDefault="00D86BCD" w:rsidP="00D86BCD">
      <w:pPr>
        <w:rPr>
          <w:rFonts w:eastAsia="Times New Roman" w:cs="Times New Roman"/>
          <w:b/>
          <w:bCs/>
          <w:i/>
          <w:iCs/>
          <w:szCs w:val="24"/>
          <w:u w:val="single"/>
          <w:lang w:val="es-ES_tradnl"/>
        </w:rPr>
      </w:pPr>
      <w:r w:rsidRPr="00101378">
        <w:rPr>
          <w:rFonts w:eastAsia="Times New Roman" w:cs="Times New Roman"/>
          <w:b/>
          <w:bCs/>
          <w:i/>
          <w:iCs/>
          <w:szCs w:val="24"/>
          <w:u w:val="single"/>
          <w:lang w:val="es-ES_tradnl"/>
        </w:rPr>
        <w:t>DE LA VERSIÓN PÚBLICA</w:t>
      </w:r>
    </w:p>
    <w:p w14:paraId="41F06FD5" w14:textId="77777777" w:rsidR="00813DE9" w:rsidRPr="00101378" w:rsidRDefault="00813DE9" w:rsidP="00813DE9">
      <w:pPr>
        <w:rPr>
          <w:rFonts w:eastAsia="Palatino Linotype" w:cs="Palatino Linotype"/>
          <w:szCs w:val="24"/>
          <w:lang w:val="es-ES_tradnl"/>
        </w:rPr>
      </w:pPr>
      <w:r w:rsidRPr="00101378">
        <w:rPr>
          <w:rFonts w:eastAsia="Palatino Linotype" w:cs="Palatino Linotype"/>
          <w:szCs w:val="24"/>
          <w:lang w:val="es-ES_tradnl"/>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3FFF1F1D" w14:textId="77777777" w:rsidR="00813DE9" w:rsidRPr="00101378" w:rsidRDefault="00813DE9" w:rsidP="00813DE9">
      <w:pPr>
        <w:rPr>
          <w:rFonts w:eastAsia="Palatino Linotype" w:cs="Palatino Linotype"/>
          <w:szCs w:val="24"/>
          <w:lang w:val="es-ES_tradnl"/>
        </w:rPr>
      </w:pPr>
    </w:p>
    <w:p w14:paraId="3959621E" w14:textId="77777777" w:rsidR="00813DE9" w:rsidRPr="00101378" w:rsidRDefault="00813DE9" w:rsidP="001E2BF7">
      <w:pPr>
        <w:pStyle w:val="Sinespaciado"/>
        <w:rPr>
          <w:rFonts w:eastAsia="Palatino Linotype"/>
          <w:lang w:val="es-ES_tradnl"/>
        </w:rPr>
      </w:pPr>
      <w:r w:rsidRPr="00101378">
        <w:rPr>
          <w:rFonts w:eastAsia="Palatino Linotype"/>
          <w:b/>
          <w:lang w:val="es-ES_tradnl"/>
        </w:rPr>
        <w:t>Artículo 3.</w:t>
      </w:r>
      <w:r w:rsidRPr="00101378">
        <w:rPr>
          <w:rFonts w:eastAsia="Palatino Linotype"/>
          <w:lang w:val="es-ES_tradnl"/>
        </w:rPr>
        <w:t xml:space="preserve"> Para los efectos de la presente Ley se entenderá por:</w:t>
      </w:r>
    </w:p>
    <w:p w14:paraId="3515F6C9" w14:textId="77777777" w:rsidR="00813DE9" w:rsidRPr="00101378" w:rsidRDefault="00813DE9" w:rsidP="001E2BF7">
      <w:pPr>
        <w:pStyle w:val="Sinespaciado"/>
        <w:rPr>
          <w:rFonts w:eastAsia="Palatino Linotype"/>
          <w:lang w:val="es-ES_tradnl"/>
        </w:rPr>
      </w:pPr>
      <w:r w:rsidRPr="00101378">
        <w:rPr>
          <w:rFonts w:eastAsia="Palatino Linotype"/>
          <w:lang w:val="es-ES_tradnl"/>
        </w:rPr>
        <w:t>(…)</w:t>
      </w:r>
    </w:p>
    <w:p w14:paraId="26A9475A" w14:textId="77777777" w:rsidR="00813DE9" w:rsidRPr="00101378" w:rsidRDefault="00813DE9" w:rsidP="001E2BF7">
      <w:pPr>
        <w:pStyle w:val="Sinespaciado"/>
        <w:rPr>
          <w:rFonts w:eastAsia="Palatino Linotype"/>
          <w:lang w:val="es-ES_tradnl"/>
        </w:rPr>
      </w:pPr>
      <w:r w:rsidRPr="00101378">
        <w:rPr>
          <w:rFonts w:eastAsia="Palatino Linotype"/>
          <w:b/>
          <w:lang w:val="es-ES_tradnl"/>
        </w:rPr>
        <w:t>IX. Datos personales:</w:t>
      </w:r>
      <w:r w:rsidRPr="00101378">
        <w:rPr>
          <w:rFonts w:eastAsia="Palatino Linotype"/>
          <w:lang w:val="es-ES_tradnl"/>
        </w:rPr>
        <w:t xml:space="preserve"> La información concerniente a una persona, identificada o identificable según lo dispuesto por la Ley de Protección de Datos Personales del Estado de México; </w:t>
      </w:r>
    </w:p>
    <w:p w14:paraId="4723025D" w14:textId="77777777" w:rsidR="00813DE9" w:rsidRPr="00101378" w:rsidRDefault="00813DE9" w:rsidP="001E2BF7">
      <w:pPr>
        <w:pStyle w:val="Sinespaciado"/>
        <w:rPr>
          <w:rFonts w:eastAsia="Palatino Linotype"/>
          <w:lang w:val="es-ES_tradnl"/>
        </w:rPr>
      </w:pPr>
      <w:r w:rsidRPr="00101378">
        <w:rPr>
          <w:rFonts w:eastAsia="Palatino Linotype"/>
          <w:b/>
          <w:lang w:val="es-ES_tradnl"/>
        </w:rPr>
        <w:t>XX.</w:t>
      </w:r>
      <w:r w:rsidRPr="00101378">
        <w:rPr>
          <w:rFonts w:eastAsia="Palatino Linotype"/>
          <w:lang w:val="es-ES_tradnl"/>
        </w:rPr>
        <w:t xml:space="preserve"> </w:t>
      </w:r>
      <w:r w:rsidRPr="00101378">
        <w:rPr>
          <w:rFonts w:eastAsia="Palatino Linotype"/>
          <w:b/>
          <w:lang w:val="es-ES_tradnl"/>
        </w:rPr>
        <w:t>Información clasificada:</w:t>
      </w:r>
      <w:r w:rsidRPr="00101378">
        <w:rPr>
          <w:rFonts w:eastAsia="Palatino Linotype"/>
          <w:lang w:val="es-ES_tradnl"/>
        </w:rPr>
        <w:t xml:space="preserve"> Aquella considerada por la presente Ley como reservada o confidencial;</w:t>
      </w:r>
    </w:p>
    <w:p w14:paraId="251E8C3E" w14:textId="77777777" w:rsidR="00813DE9" w:rsidRPr="00101378" w:rsidRDefault="00813DE9" w:rsidP="001E2BF7">
      <w:pPr>
        <w:pStyle w:val="Sinespaciado"/>
        <w:rPr>
          <w:rFonts w:eastAsia="Palatino Linotype"/>
          <w:lang w:val="es-ES_tradnl"/>
        </w:rPr>
      </w:pPr>
      <w:r w:rsidRPr="00101378">
        <w:rPr>
          <w:rFonts w:eastAsia="Palatino Linotype"/>
          <w:b/>
          <w:lang w:val="es-ES_tradnl"/>
        </w:rPr>
        <w:t>XXI.</w:t>
      </w:r>
      <w:r w:rsidRPr="00101378">
        <w:rPr>
          <w:rFonts w:eastAsia="Palatino Linotype"/>
          <w:lang w:val="es-ES_tradnl"/>
        </w:rPr>
        <w:t xml:space="preserve"> </w:t>
      </w:r>
      <w:r w:rsidRPr="00101378">
        <w:rPr>
          <w:rFonts w:eastAsia="Palatino Linotype"/>
          <w:b/>
          <w:lang w:val="es-ES_tradnl"/>
        </w:rPr>
        <w:t>Información confidencial:</w:t>
      </w:r>
      <w:r w:rsidRPr="00101378">
        <w:rPr>
          <w:rFonts w:eastAsia="Palatino Linotype"/>
          <w:lang w:val="es-ES_tradnl"/>
        </w:rPr>
        <w:t xml:space="preserve"> Se considera como información confidencial los secretos bancario, fiduciario, industrial, comercial, fiscal, bursátil y postal, cuya titularidad </w:t>
      </w:r>
      <w:r w:rsidRPr="00101378">
        <w:rPr>
          <w:rFonts w:eastAsia="Palatino Linotype"/>
          <w:lang w:val="es-ES_tradnl"/>
        </w:rPr>
        <w:lastRenderedPageBreak/>
        <w:t>corresponda a particulares, sujetos de derecho internacional o a sujetos obligados cuando no involucren el ejercicio de recursos públicos;</w:t>
      </w:r>
    </w:p>
    <w:p w14:paraId="1FF6F3ED" w14:textId="77777777" w:rsidR="00813DE9" w:rsidRPr="00101378" w:rsidRDefault="00813DE9" w:rsidP="001E2BF7">
      <w:pPr>
        <w:pStyle w:val="Sinespaciado"/>
        <w:rPr>
          <w:rFonts w:eastAsia="Palatino Linotype"/>
          <w:lang w:val="es-ES_tradnl"/>
        </w:rPr>
      </w:pPr>
      <w:r w:rsidRPr="00101378">
        <w:rPr>
          <w:rFonts w:eastAsia="Palatino Linotype"/>
          <w:b/>
          <w:lang w:val="es-ES_tradnl"/>
        </w:rPr>
        <w:t>…</w:t>
      </w:r>
    </w:p>
    <w:p w14:paraId="5FF896EC" w14:textId="77777777" w:rsidR="00813DE9" w:rsidRPr="00101378" w:rsidRDefault="00813DE9" w:rsidP="001E2BF7">
      <w:pPr>
        <w:pStyle w:val="Sinespaciado"/>
        <w:rPr>
          <w:rFonts w:eastAsia="Palatino Linotype"/>
          <w:lang w:val="es-ES_tradnl"/>
        </w:rPr>
      </w:pPr>
      <w:r w:rsidRPr="00101378">
        <w:rPr>
          <w:rFonts w:eastAsia="Palatino Linotype"/>
          <w:b/>
          <w:lang w:val="es-ES_tradnl"/>
        </w:rPr>
        <w:t>XLV.</w:t>
      </w:r>
      <w:r w:rsidRPr="00101378">
        <w:rPr>
          <w:rFonts w:eastAsia="Palatino Linotype"/>
          <w:lang w:val="es-ES_tradnl"/>
        </w:rPr>
        <w:t xml:space="preserve"> </w:t>
      </w:r>
      <w:r w:rsidRPr="00101378">
        <w:rPr>
          <w:rFonts w:eastAsia="Palatino Linotype"/>
          <w:b/>
          <w:lang w:val="es-ES_tradnl"/>
        </w:rPr>
        <w:t>Versión pública:</w:t>
      </w:r>
      <w:r w:rsidRPr="00101378">
        <w:rPr>
          <w:rFonts w:eastAsia="Palatino Linotype"/>
          <w:lang w:val="es-ES_tradnl"/>
        </w:rPr>
        <w:t xml:space="preserve"> Documento en el que se elimine, suprime o borra la información clasificada como reservada o confidencial para permitir su acceso.</w:t>
      </w:r>
    </w:p>
    <w:p w14:paraId="5EC2D50B" w14:textId="77777777" w:rsidR="00813DE9" w:rsidRPr="00101378" w:rsidRDefault="00813DE9" w:rsidP="001E2BF7">
      <w:pPr>
        <w:pStyle w:val="Sinespaciado"/>
        <w:rPr>
          <w:rFonts w:eastAsia="Palatino Linotype"/>
          <w:lang w:val="es-ES_tradnl"/>
        </w:rPr>
      </w:pPr>
      <w:r w:rsidRPr="00101378">
        <w:rPr>
          <w:rFonts w:eastAsia="Palatino Linotype"/>
          <w:lang w:val="es-ES_tradnl"/>
        </w:rPr>
        <w:t>(…)</w:t>
      </w:r>
    </w:p>
    <w:p w14:paraId="7373E3C1" w14:textId="77777777" w:rsidR="00813DE9" w:rsidRPr="00101378" w:rsidRDefault="00813DE9" w:rsidP="001E2BF7">
      <w:pPr>
        <w:pStyle w:val="Sinespaciado"/>
        <w:rPr>
          <w:rFonts w:eastAsia="Palatino Linotype"/>
          <w:lang w:val="es-ES_tradnl"/>
        </w:rPr>
      </w:pPr>
    </w:p>
    <w:p w14:paraId="3FF55E5F" w14:textId="77777777" w:rsidR="00813DE9" w:rsidRPr="00101378" w:rsidRDefault="00813DE9" w:rsidP="001E2BF7">
      <w:pPr>
        <w:pStyle w:val="Sinespaciado"/>
        <w:rPr>
          <w:rFonts w:eastAsia="Palatino Linotype"/>
          <w:lang w:val="es-ES_tradnl"/>
        </w:rPr>
      </w:pPr>
      <w:r w:rsidRPr="00101378">
        <w:rPr>
          <w:rFonts w:eastAsia="Palatino Linotype"/>
          <w:b/>
          <w:lang w:val="es-ES_tradnl"/>
        </w:rPr>
        <w:t xml:space="preserve">Artículo 91. </w:t>
      </w:r>
      <w:r w:rsidRPr="00101378">
        <w:rPr>
          <w:rFonts w:eastAsia="Palatino Linotype"/>
          <w:lang w:val="es-ES_tradnl"/>
        </w:rPr>
        <w:t>El acceso a la información pública será restringido excepcionalmente, cuando ésta sea clasificada como reservada o confidencial.</w:t>
      </w:r>
    </w:p>
    <w:p w14:paraId="433234B5" w14:textId="77777777" w:rsidR="00813DE9" w:rsidRPr="00101378" w:rsidRDefault="00813DE9" w:rsidP="001E2BF7">
      <w:pPr>
        <w:pStyle w:val="Sinespaciado"/>
        <w:rPr>
          <w:rFonts w:eastAsia="Palatino Linotype"/>
          <w:lang w:val="es-ES_tradnl"/>
        </w:rPr>
      </w:pPr>
    </w:p>
    <w:p w14:paraId="781CE78E" w14:textId="77777777" w:rsidR="00813DE9" w:rsidRPr="00101378" w:rsidRDefault="00813DE9" w:rsidP="001E2BF7">
      <w:pPr>
        <w:pStyle w:val="Sinespaciado"/>
        <w:rPr>
          <w:rFonts w:eastAsia="Palatino Linotype"/>
          <w:lang w:val="es-ES_tradnl"/>
        </w:rPr>
      </w:pPr>
      <w:r w:rsidRPr="00101378">
        <w:rPr>
          <w:rFonts w:eastAsia="Palatino Linotype"/>
          <w:b/>
          <w:lang w:val="es-ES_tradnl"/>
        </w:rPr>
        <w:t>Artículo 132.</w:t>
      </w:r>
      <w:r w:rsidRPr="00101378">
        <w:rPr>
          <w:rFonts w:eastAsia="Palatino Linotype"/>
          <w:lang w:val="es-ES_tradnl"/>
        </w:rPr>
        <w:t xml:space="preserve"> </w:t>
      </w:r>
      <w:r w:rsidRPr="00101378">
        <w:rPr>
          <w:rFonts w:eastAsia="Palatino Linotype"/>
          <w:u w:val="single"/>
          <w:lang w:val="es-ES_tradnl"/>
        </w:rPr>
        <w:t>La clasificación de la información se llevará a cabo en el momento en que</w:t>
      </w:r>
      <w:r w:rsidRPr="00101378">
        <w:rPr>
          <w:rFonts w:eastAsia="Palatino Linotype"/>
          <w:lang w:val="es-ES_tradnl"/>
        </w:rPr>
        <w:t>:</w:t>
      </w:r>
    </w:p>
    <w:p w14:paraId="07EC30B2" w14:textId="77777777" w:rsidR="00813DE9" w:rsidRPr="00101378" w:rsidRDefault="00813DE9" w:rsidP="001E2BF7">
      <w:pPr>
        <w:pStyle w:val="Sinespaciado"/>
        <w:rPr>
          <w:rFonts w:eastAsia="Palatino Linotype"/>
          <w:lang w:val="es-ES_tradnl"/>
        </w:rPr>
      </w:pPr>
      <w:r w:rsidRPr="00101378">
        <w:rPr>
          <w:rFonts w:eastAsia="Palatino Linotype"/>
          <w:b/>
          <w:lang w:val="es-ES_tradnl"/>
        </w:rPr>
        <w:t>I.</w:t>
      </w:r>
      <w:r w:rsidRPr="00101378">
        <w:rPr>
          <w:rFonts w:eastAsia="Palatino Linotype"/>
          <w:lang w:val="es-ES_tradnl"/>
        </w:rPr>
        <w:t xml:space="preserve"> Se reciba una solicitud de acceso a la información;</w:t>
      </w:r>
    </w:p>
    <w:p w14:paraId="0B14C4C1" w14:textId="77777777" w:rsidR="00813DE9" w:rsidRPr="00101378" w:rsidRDefault="00813DE9" w:rsidP="001E2BF7">
      <w:pPr>
        <w:pStyle w:val="Sinespaciado"/>
        <w:rPr>
          <w:rFonts w:eastAsia="Palatino Linotype"/>
          <w:lang w:val="es-ES_tradnl"/>
        </w:rPr>
      </w:pPr>
      <w:r w:rsidRPr="00101378">
        <w:rPr>
          <w:rFonts w:eastAsia="Palatino Linotype"/>
          <w:b/>
          <w:lang w:val="es-ES_tradnl"/>
        </w:rPr>
        <w:t>II.</w:t>
      </w:r>
      <w:r w:rsidRPr="00101378">
        <w:rPr>
          <w:rFonts w:eastAsia="Palatino Linotype"/>
          <w:lang w:val="es-ES_tradnl"/>
        </w:rPr>
        <w:t xml:space="preserve"> </w:t>
      </w:r>
      <w:r w:rsidRPr="00101378">
        <w:rPr>
          <w:rFonts w:eastAsia="Palatino Linotype"/>
          <w:u w:val="single"/>
          <w:lang w:val="es-ES_tradnl"/>
        </w:rPr>
        <w:t>Se determine mediante resolución de autoridad competente; o</w:t>
      </w:r>
    </w:p>
    <w:p w14:paraId="36CCDA69" w14:textId="77777777" w:rsidR="00813DE9" w:rsidRPr="00101378" w:rsidRDefault="00813DE9" w:rsidP="001E2BF7">
      <w:pPr>
        <w:pStyle w:val="Sinespaciado"/>
        <w:rPr>
          <w:rFonts w:eastAsia="Palatino Linotype"/>
          <w:u w:val="single"/>
          <w:lang w:val="es-ES_tradnl"/>
        </w:rPr>
      </w:pPr>
      <w:r w:rsidRPr="00101378">
        <w:rPr>
          <w:rFonts w:eastAsia="Palatino Linotype"/>
          <w:b/>
          <w:lang w:val="es-ES_tradnl"/>
        </w:rPr>
        <w:t>III.</w:t>
      </w:r>
      <w:r w:rsidRPr="00101378">
        <w:rPr>
          <w:rFonts w:eastAsia="Palatino Linotype"/>
          <w:lang w:val="es-ES_tradnl"/>
        </w:rPr>
        <w:t xml:space="preserve"> </w:t>
      </w:r>
      <w:r w:rsidRPr="00101378">
        <w:rPr>
          <w:rFonts w:eastAsia="Palatino Linotype"/>
          <w:u w:val="single"/>
          <w:lang w:val="es-ES_tradnl"/>
        </w:rPr>
        <w:t>Se generen versiones públicas para dar cumplimiento a las obligaciones de transparencia previstas en esta Ley.</w:t>
      </w:r>
    </w:p>
    <w:p w14:paraId="6BE3ADC2" w14:textId="77777777" w:rsidR="00813DE9" w:rsidRPr="00101378" w:rsidRDefault="00813DE9" w:rsidP="001E2BF7">
      <w:pPr>
        <w:pStyle w:val="Sinespaciado"/>
        <w:rPr>
          <w:rFonts w:eastAsia="Palatino Linotype"/>
          <w:lang w:val="es-ES_tradnl"/>
        </w:rPr>
      </w:pPr>
      <w:r w:rsidRPr="00101378">
        <w:rPr>
          <w:rFonts w:eastAsia="Palatino Linotype"/>
          <w:lang w:val="es-ES_tradnl"/>
        </w:rPr>
        <w:t>(…)</w:t>
      </w:r>
    </w:p>
    <w:p w14:paraId="188DCD7C" w14:textId="77777777" w:rsidR="00813DE9" w:rsidRPr="00101378" w:rsidRDefault="00813DE9" w:rsidP="00813DE9">
      <w:pPr>
        <w:rPr>
          <w:rFonts w:eastAsia="Palatino Linotype" w:cs="Palatino Linotype"/>
          <w:i/>
          <w:szCs w:val="24"/>
          <w:lang w:val="es-ES_tradnl"/>
        </w:rPr>
      </w:pPr>
    </w:p>
    <w:p w14:paraId="1310D801" w14:textId="77777777" w:rsidR="00813DE9" w:rsidRPr="00101378" w:rsidRDefault="00813DE9" w:rsidP="00813DE9">
      <w:pPr>
        <w:rPr>
          <w:rFonts w:eastAsia="Palatino Linotype" w:cs="Palatino Linotype"/>
          <w:szCs w:val="24"/>
          <w:lang w:val="es-ES_tradnl"/>
        </w:rPr>
      </w:pPr>
      <w:r w:rsidRPr="00101378">
        <w:rPr>
          <w:rFonts w:eastAsia="Palatino Linotype" w:cs="Palatino Linotype"/>
          <w:szCs w:val="24"/>
          <w:lang w:val="es-ES_tradn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83B5C8F" w14:textId="77777777" w:rsidR="00813DE9" w:rsidRPr="00101378" w:rsidRDefault="00813DE9" w:rsidP="00813DE9">
      <w:pPr>
        <w:rPr>
          <w:rFonts w:eastAsia="Palatino Linotype" w:cs="Palatino Linotype"/>
          <w:szCs w:val="24"/>
          <w:lang w:val="es-ES_tradnl"/>
        </w:rPr>
      </w:pPr>
    </w:p>
    <w:p w14:paraId="685A8448" w14:textId="77777777" w:rsidR="00813DE9" w:rsidRPr="00101378" w:rsidRDefault="00813DE9" w:rsidP="00813DE9">
      <w:pPr>
        <w:rPr>
          <w:rFonts w:eastAsia="Palatino Linotype" w:cs="Palatino Linotype"/>
          <w:szCs w:val="24"/>
          <w:lang w:val="es-ES_tradnl"/>
        </w:rPr>
      </w:pPr>
      <w:r w:rsidRPr="00101378">
        <w:rPr>
          <w:rFonts w:eastAsia="Palatino Linotype" w:cs="Palatino Linotype"/>
          <w:szCs w:val="24"/>
          <w:lang w:val="es-ES_tradnl"/>
        </w:rPr>
        <w:t xml:space="preserve">Por otro lado, los </w:t>
      </w:r>
      <w:r w:rsidRPr="00101378">
        <w:rPr>
          <w:rFonts w:eastAsia="Palatino Linotype" w:cs="Palatino Linotype"/>
          <w:i/>
          <w:szCs w:val="24"/>
          <w:lang w:val="es-ES_tradnl"/>
        </w:rPr>
        <w:t>Lineamientos Generales en Materia de Clasificación y Desclasificación de la Información, así como para la elaboración de Versiones Públicas</w:t>
      </w:r>
      <w:r w:rsidRPr="00101378">
        <w:rPr>
          <w:rFonts w:eastAsia="Palatino Linotype" w:cs="Palatino Linotype"/>
          <w:szCs w:val="24"/>
          <w:lang w:val="es-ES_tradnl"/>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391B00B" w14:textId="77777777" w:rsidR="00813DE9" w:rsidRPr="00101378" w:rsidRDefault="00813DE9" w:rsidP="00813DE9">
      <w:pPr>
        <w:rPr>
          <w:rFonts w:eastAsia="Palatino Linotype" w:cs="Palatino Linotype"/>
          <w:szCs w:val="24"/>
          <w:lang w:val="es-ES_tradnl"/>
        </w:rPr>
      </w:pPr>
    </w:p>
    <w:p w14:paraId="371B99CC" w14:textId="77777777" w:rsidR="00813DE9" w:rsidRPr="00101378" w:rsidRDefault="00813DE9" w:rsidP="00813DE9">
      <w:pPr>
        <w:rPr>
          <w:rFonts w:eastAsia="Palatino Linotype" w:cs="Palatino Linotype"/>
          <w:szCs w:val="24"/>
          <w:lang w:val="es-ES_tradnl"/>
        </w:rPr>
      </w:pPr>
      <w:r w:rsidRPr="00101378">
        <w:rPr>
          <w:rFonts w:eastAsia="Palatino Linotype" w:cs="Palatino Linotype"/>
          <w:szCs w:val="24"/>
          <w:lang w:val="es-ES_tradnl"/>
        </w:rPr>
        <w:t>Entorno a lo que aquí nos interesa, los Lineamientos Quincuagésimo sexto, Quincuagésimo séptimo y Quincuagésimo octavo, establecen lo siguiente:</w:t>
      </w:r>
    </w:p>
    <w:p w14:paraId="38E7EE11" w14:textId="77777777" w:rsidR="00813DE9" w:rsidRPr="00101378" w:rsidRDefault="00813DE9" w:rsidP="00813DE9">
      <w:pPr>
        <w:rPr>
          <w:rFonts w:eastAsia="Palatino Linotype" w:cs="Palatino Linotype"/>
          <w:lang w:val="es-ES_tradnl"/>
        </w:rPr>
      </w:pPr>
    </w:p>
    <w:p w14:paraId="34A4DC8A" w14:textId="77777777" w:rsidR="00813DE9" w:rsidRPr="00101378" w:rsidRDefault="00813DE9" w:rsidP="001E2BF7">
      <w:pPr>
        <w:pStyle w:val="Sinespaciado"/>
        <w:rPr>
          <w:rFonts w:eastAsia="Palatino Linotype"/>
          <w:lang w:val="es-ES_tradnl"/>
        </w:rPr>
      </w:pPr>
      <w:r w:rsidRPr="00101378">
        <w:rPr>
          <w:rFonts w:eastAsia="Palatino Linotype"/>
          <w:b/>
          <w:lang w:val="es-ES_tradnl"/>
        </w:rPr>
        <w:t>Quincuagésimo sexto.</w:t>
      </w:r>
      <w:r w:rsidRPr="00101378">
        <w:rPr>
          <w:rFonts w:eastAsia="Palatino Linotype"/>
          <w:lang w:val="es-ES_tradnl"/>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33AD7639" w14:textId="77777777" w:rsidR="00813DE9" w:rsidRPr="00101378" w:rsidRDefault="00813DE9" w:rsidP="001E2BF7">
      <w:pPr>
        <w:pStyle w:val="Sinespaciado"/>
        <w:rPr>
          <w:rFonts w:eastAsia="Palatino Linotype"/>
          <w:lang w:val="es-ES_tradnl"/>
        </w:rPr>
      </w:pPr>
    </w:p>
    <w:p w14:paraId="209D2540" w14:textId="77777777" w:rsidR="00813DE9" w:rsidRPr="00101378" w:rsidRDefault="00813DE9" w:rsidP="001E2BF7">
      <w:pPr>
        <w:pStyle w:val="Sinespaciado"/>
        <w:rPr>
          <w:rFonts w:eastAsia="Palatino Linotype"/>
          <w:lang w:val="es-ES_tradnl"/>
        </w:rPr>
      </w:pPr>
      <w:r w:rsidRPr="00101378">
        <w:rPr>
          <w:rFonts w:eastAsia="Palatino Linotype"/>
          <w:b/>
          <w:lang w:val="es-ES_tradnl"/>
        </w:rPr>
        <w:t>Quincuagésimo séptimo.</w:t>
      </w:r>
      <w:r w:rsidRPr="00101378">
        <w:rPr>
          <w:rFonts w:eastAsia="Palatino Linotype"/>
          <w:lang w:val="es-ES_tradnl"/>
        </w:rPr>
        <w:t xml:space="preserve"> Se considera, en principio, como información pública y no podrá omitirse de las versiones públicas la siguiente:</w:t>
      </w:r>
    </w:p>
    <w:p w14:paraId="47AAD919" w14:textId="77777777" w:rsidR="00813DE9" w:rsidRPr="00101378" w:rsidRDefault="00813DE9" w:rsidP="001E2BF7">
      <w:pPr>
        <w:pStyle w:val="Sinespaciado"/>
        <w:rPr>
          <w:rFonts w:eastAsia="Palatino Linotype"/>
          <w:lang w:val="es-ES_tradnl"/>
        </w:rPr>
      </w:pPr>
      <w:r w:rsidRPr="00101378">
        <w:rPr>
          <w:rFonts w:eastAsia="Palatino Linotype"/>
          <w:lang w:val="es-ES_tradnl"/>
        </w:rPr>
        <w:t xml:space="preserve"> </w:t>
      </w:r>
    </w:p>
    <w:p w14:paraId="00576D8D" w14:textId="77777777" w:rsidR="00813DE9" w:rsidRPr="00101378" w:rsidRDefault="00813DE9" w:rsidP="001E2BF7">
      <w:pPr>
        <w:pStyle w:val="Sinespaciado"/>
        <w:rPr>
          <w:rFonts w:eastAsia="Palatino Linotype"/>
          <w:lang w:val="es-ES_tradnl"/>
        </w:rPr>
      </w:pPr>
      <w:r w:rsidRPr="00101378">
        <w:rPr>
          <w:rFonts w:eastAsia="Palatino Linotype"/>
          <w:lang w:val="es-ES_tradnl"/>
        </w:rPr>
        <w:t xml:space="preserve">I. La relativa a las Obligaciones de Transparencia que contempla el Título V de la Ley General y las demás disposiciones legales aplicables; </w:t>
      </w:r>
    </w:p>
    <w:p w14:paraId="3512690E" w14:textId="77777777" w:rsidR="00813DE9" w:rsidRPr="00101378" w:rsidRDefault="00813DE9" w:rsidP="001E2BF7">
      <w:pPr>
        <w:pStyle w:val="Sinespaciado"/>
        <w:rPr>
          <w:rFonts w:eastAsia="Palatino Linotype"/>
          <w:lang w:val="es-ES_tradnl"/>
        </w:rPr>
      </w:pPr>
      <w:r w:rsidRPr="00101378">
        <w:rPr>
          <w:rFonts w:eastAsia="Palatino Linotype"/>
          <w:lang w:val="es-ES_tradnl"/>
        </w:rPr>
        <w:t xml:space="preserve">II. El nombre de los servidores públicos en los documentos, y sus firmas autógrafas, cuando sean utilizados en el ejercicio de las facultades conferidas para el desempeño del servicio público, y </w:t>
      </w:r>
    </w:p>
    <w:p w14:paraId="1E5505B9" w14:textId="77777777" w:rsidR="00813DE9" w:rsidRPr="00101378" w:rsidRDefault="00813DE9" w:rsidP="001E2BF7">
      <w:pPr>
        <w:pStyle w:val="Sinespaciado"/>
        <w:rPr>
          <w:rFonts w:eastAsia="Palatino Linotype"/>
          <w:lang w:val="es-ES_tradnl"/>
        </w:rPr>
      </w:pPr>
      <w:r w:rsidRPr="00101378">
        <w:rPr>
          <w:rFonts w:eastAsia="Palatino Linotype"/>
          <w:lang w:val="es-ES_tradnl"/>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EC93E95" w14:textId="77777777" w:rsidR="00813DE9" w:rsidRPr="00101378" w:rsidRDefault="00813DE9" w:rsidP="001E2BF7">
      <w:pPr>
        <w:pStyle w:val="Sinespaciado"/>
        <w:rPr>
          <w:rFonts w:eastAsia="Palatino Linotype"/>
          <w:lang w:val="es-ES_tradnl"/>
        </w:rPr>
      </w:pPr>
    </w:p>
    <w:p w14:paraId="4972B2B2" w14:textId="77777777" w:rsidR="00813DE9" w:rsidRPr="00101378" w:rsidRDefault="00813DE9" w:rsidP="001E2BF7">
      <w:pPr>
        <w:pStyle w:val="Sinespaciado"/>
        <w:rPr>
          <w:rFonts w:eastAsia="Palatino Linotype"/>
          <w:lang w:val="es-ES_tradnl"/>
        </w:rPr>
      </w:pPr>
      <w:r w:rsidRPr="00101378">
        <w:rPr>
          <w:rFonts w:eastAsia="Palatino Linotype"/>
          <w:lang w:val="es-ES_tradnl"/>
        </w:rPr>
        <w:t xml:space="preserve">Lo anterior, siempre y cuando no se acredite alguna causal de clasificación, prevista en las leyes o en los tratados internacionales suscritos por el Estado mexicano. </w:t>
      </w:r>
    </w:p>
    <w:p w14:paraId="503E24F7" w14:textId="77777777" w:rsidR="00813DE9" w:rsidRPr="00101378" w:rsidRDefault="00813DE9" w:rsidP="001E2BF7">
      <w:pPr>
        <w:pStyle w:val="Sinespaciado"/>
        <w:rPr>
          <w:rFonts w:eastAsia="Palatino Linotype"/>
          <w:lang w:val="es-ES_tradnl"/>
        </w:rPr>
      </w:pPr>
    </w:p>
    <w:p w14:paraId="7B1CEA73" w14:textId="77777777" w:rsidR="00813DE9" w:rsidRPr="00101378" w:rsidRDefault="00813DE9" w:rsidP="001E2BF7">
      <w:pPr>
        <w:pStyle w:val="Sinespaciado"/>
        <w:rPr>
          <w:rFonts w:eastAsia="Palatino Linotype"/>
          <w:lang w:val="es-ES_tradnl"/>
        </w:rPr>
      </w:pPr>
      <w:r w:rsidRPr="00101378">
        <w:rPr>
          <w:rFonts w:eastAsia="Palatino Linotype"/>
          <w:b/>
          <w:lang w:val="es-ES_tradnl"/>
        </w:rPr>
        <w:t>Quincuagésimo octavo.</w:t>
      </w:r>
      <w:r w:rsidRPr="00101378">
        <w:rPr>
          <w:rFonts w:eastAsia="Palatino Linotype"/>
          <w:lang w:val="es-ES_tradnl"/>
        </w:rPr>
        <w:t xml:space="preserve"> Los sujetos obligados garantizarán que los sistemas o medios empleados para eliminar la información en las versiones públicas no permitan la recuperación o visualización de la misma.</w:t>
      </w:r>
    </w:p>
    <w:p w14:paraId="1F5B2C00" w14:textId="77777777" w:rsidR="00813DE9" w:rsidRPr="00101378" w:rsidRDefault="00813DE9" w:rsidP="00813DE9">
      <w:pPr>
        <w:rPr>
          <w:rFonts w:eastAsia="Palatino Linotype" w:cs="Palatino Linotype"/>
          <w:i/>
          <w:szCs w:val="24"/>
          <w:lang w:val="es-ES_tradnl"/>
        </w:rPr>
      </w:pPr>
    </w:p>
    <w:p w14:paraId="07B3B6F9" w14:textId="77777777" w:rsidR="00813DE9" w:rsidRPr="00101378" w:rsidRDefault="00813DE9" w:rsidP="00813DE9">
      <w:pPr>
        <w:rPr>
          <w:rFonts w:eastAsia="Palatino Linotype" w:cs="Palatino Linotype"/>
          <w:szCs w:val="24"/>
          <w:lang w:val="es-ES_tradnl"/>
        </w:rPr>
      </w:pPr>
      <w:r w:rsidRPr="00101378">
        <w:rPr>
          <w:rFonts w:eastAsia="Palatino Linotype" w:cs="Palatino Linotype"/>
          <w:szCs w:val="24"/>
          <w:lang w:val="es-ES_tradnl"/>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w:t>
      </w:r>
      <w:r w:rsidRPr="00101378">
        <w:rPr>
          <w:rFonts w:eastAsia="Palatino Linotype" w:cs="Palatino Linotype"/>
          <w:szCs w:val="24"/>
          <w:lang w:val="es-ES_tradnl"/>
        </w:rPr>
        <w:lastRenderedPageBreak/>
        <w:t>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147F2010" w14:textId="77777777" w:rsidR="00813DE9" w:rsidRPr="00101378" w:rsidRDefault="00813DE9" w:rsidP="00813DE9">
      <w:pPr>
        <w:rPr>
          <w:rFonts w:eastAsia="Palatino Linotype" w:cs="Palatino Linotype"/>
          <w:szCs w:val="24"/>
          <w:lang w:val="es-ES_tradnl"/>
        </w:rPr>
      </w:pPr>
    </w:p>
    <w:p w14:paraId="6BFDC2BA" w14:textId="77777777" w:rsidR="00813DE9" w:rsidRPr="00101378" w:rsidRDefault="00813DE9" w:rsidP="00813DE9">
      <w:pPr>
        <w:rPr>
          <w:rFonts w:eastAsia="Palatino Linotype" w:cs="Palatino Linotype"/>
          <w:szCs w:val="24"/>
          <w:lang w:val="es-ES_tradnl"/>
        </w:rPr>
      </w:pPr>
      <w:r w:rsidRPr="00101378">
        <w:rPr>
          <w:rFonts w:eastAsia="Palatino Linotype" w:cs="Palatino Linotype"/>
          <w:szCs w:val="24"/>
          <w:lang w:val="es-ES_tradnl"/>
        </w:rPr>
        <w:t>Por lo que respecta al Acuerdo del Comité de Transparencia que sustente la versión pública de la documentación a entregar, deberá ser notificado mediante el SAIMEX.</w:t>
      </w:r>
    </w:p>
    <w:p w14:paraId="01244D44" w14:textId="77777777" w:rsidR="00813DE9" w:rsidRPr="00101378" w:rsidRDefault="00813DE9" w:rsidP="00813DE9">
      <w:pPr>
        <w:rPr>
          <w:rFonts w:eastAsia="Palatino Linotype" w:cs="Palatino Linotype"/>
          <w:szCs w:val="24"/>
          <w:lang w:val="es-ES_tradnl"/>
        </w:rPr>
      </w:pPr>
    </w:p>
    <w:p w14:paraId="68B4C832" w14:textId="77777777" w:rsidR="00813DE9" w:rsidRPr="00101378" w:rsidRDefault="00813DE9" w:rsidP="00813DE9">
      <w:pPr>
        <w:rPr>
          <w:szCs w:val="24"/>
          <w:lang w:val="es-ES_tradnl"/>
        </w:rPr>
      </w:pPr>
      <w:r w:rsidRPr="00101378">
        <w:rPr>
          <w:rFonts w:eastAsia="Palatino Linotype" w:cs="Palatino Linotype"/>
          <w:color w:val="000000"/>
          <w:szCs w:val="24"/>
          <w:lang w:val="es-ES_tradnl"/>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13C8D9E0" w14:textId="77777777" w:rsidR="00D86BCD" w:rsidRPr="00101378" w:rsidRDefault="00D86BCD" w:rsidP="00D86BCD">
      <w:pPr>
        <w:pBdr>
          <w:top w:val="nil"/>
          <w:left w:val="nil"/>
          <w:bottom w:val="nil"/>
          <w:right w:val="nil"/>
          <w:between w:val="nil"/>
        </w:pBdr>
        <w:rPr>
          <w:rFonts w:eastAsia="Arial Unicode MS"/>
          <w:szCs w:val="24"/>
        </w:rPr>
      </w:pPr>
    </w:p>
    <w:p w14:paraId="1B5B2A90" w14:textId="6E611A26" w:rsidR="00D86BCD" w:rsidRPr="00101378" w:rsidRDefault="00D86BCD" w:rsidP="00D86BCD">
      <w:pPr>
        <w:pBdr>
          <w:top w:val="nil"/>
          <w:left w:val="nil"/>
          <w:bottom w:val="nil"/>
          <w:right w:val="nil"/>
          <w:between w:val="nil"/>
        </w:pBdr>
        <w:rPr>
          <w:rFonts w:eastAsia="Palatino Linotype" w:cs="Palatino Linotype"/>
          <w:color w:val="000000"/>
          <w:szCs w:val="24"/>
        </w:rPr>
      </w:pPr>
      <w:r w:rsidRPr="00101378">
        <w:rPr>
          <w:rFonts w:eastAsia="Palatino Linotype" w:cs="Palatino Linotype"/>
          <w:color w:val="000000"/>
          <w:szCs w:val="24"/>
        </w:rPr>
        <w:t>En mérito de lo expuesto en líneas anteriores, este Instituto considera que los motivos de</w:t>
      </w:r>
      <w:r w:rsidR="001E2BF7" w:rsidRPr="00101378">
        <w:rPr>
          <w:rFonts w:eastAsia="Palatino Linotype" w:cs="Palatino Linotype"/>
          <w:color w:val="000000"/>
          <w:szCs w:val="24"/>
        </w:rPr>
        <w:t xml:space="preserve"> inconformidad planteados por el</w:t>
      </w:r>
      <w:r w:rsidRPr="00101378">
        <w:rPr>
          <w:rFonts w:eastAsia="Palatino Linotype" w:cs="Palatino Linotype"/>
          <w:color w:val="000000"/>
          <w:szCs w:val="24"/>
        </w:rPr>
        <w:t xml:space="preserve"> Recurrente resultan fundados en el recurso de revisión que es materia de esta resolución; por ello </w:t>
      </w:r>
      <w:r w:rsidRPr="00101378">
        <w:rPr>
          <w:rFonts w:eastAsia="Palatino Linotype" w:cs="Palatino Linotype"/>
          <w:b/>
          <w:color w:val="000000"/>
          <w:szCs w:val="24"/>
        </w:rPr>
        <w:t xml:space="preserve">con fundamento en la </w:t>
      </w:r>
      <w:r w:rsidR="002B4D41" w:rsidRPr="00101378">
        <w:rPr>
          <w:rFonts w:eastAsia="Palatino Linotype" w:cs="Palatino Linotype"/>
          <w:b/>
          <w:color w:val="000000"/>
          <w:szCs w:val="24"/>
        </w:rPr>
        <w:t>primera</w:t>
      </w:r>
      <w:r w:rsidRPr="00101378">
        <w:rPr>
          <w:rFonts w:eastAsia="Palatino Linotype" w:cs="Palatino Linotype"/>
          <w:b/>
          <w:color w:val="000000"/>
          <w:szCs w:val="24"/>
        </w:rPr>
        <w:t xml:space="preserve"> hipótesis de la fracción III del artículo 186 </w:t>
      </w:r>
      <w:r w:rsidRPr="00101378">
        <w:rPr>
          <w:rFonts w:eastAsia="Palatino Linotype" w:cs="Palatino Linotype"/>
          <w:color w:val="000000"/>
          <w:szCs w:val="24"/>
        </w:rPr>
        <w:t xml:space="preserve">de la Ley de Transparencia y Acceso a la Información Pública del Estado de México y Municipios, se </w:t>
      </w:r>
      <w:r w:rsidR="002B4D41" w:rsidRPr="00101378">
        <w:rPr>
          <w:rFonts w:eastAsia="Palatino Linotype" w:cs="Palatino Linotype"/>
          <w:b/>
          <w:color w:val="000000"/>
          <w:szCs w:val="24"/>
        </w:rPr>
        <w:t>REVO</w:t>
      </w:r>
      <w:r w:rsidRPr="00101378">
        <w:rPr>
          <w:rFonts w:eastAsia="Palatino Linotype" w:cs="Palatino Linotype"/>
          <w:b/>
          <w:color w:val="000000"/>
          <w:szCs w:val="24"/>
        </w:rPr>
        <w:t xml:space="preserve">CA </w:t>
      </w:r>
      <w:r w:rsidRPr="00101378">
        <w:rPr>
          <w:rFonts w:eastAsia="Palatino Linotype" w:cs="Palatino Linotype"/>
          <w:color w:val="000000"/>
          <w:szCs w:val="24"/>
        </w:rPr>
        <w:t>la respuesta a la solicitud de información número</w:t>
      </w:r>
      <w:r w:rsidRPr="00101378">
        <w:rPr>
          <w:rFonts w:eastAsia="Palatino Linotype" w:cs="Palatino Linotype"/>
          <w:b/>
          <w:color w:val="000000"/>
          <w:szCs w:val="24"/>
        </w:rPr>
        <w:t xml:space="preserve"> </w:t>
      </w:r>
      <w:r w:rsidR="001E2BF7" w:rsidRPr="00101378">
        <w:rPr>
          <w:rFonts w:eastAsia="Palatino Linotype" w:cs="Palatino Linotype"/>
          <w:b/>
          <w:bCs/>
          <w:color w:val="000000"/>
          <w:szCs w:val="24"/>
        </w:rPr>
        <w:t>00126/DIFCUAUTIZ/IP/2022</w:t>
      </w:r>
      <w:r w:rsidRPr="00101378">
        <w:rPr>
          <w:rFonts w:eastAsia="Palatino Linotype" w:cs="Palatino Linotype"/>
          <w:color w:val="000000"/>
          <w:szCs w:val="24"/>
        </w:rPr>
        <w:t>, que ha sido materia del presente estudio.</w:t>
      </w:r>
    </w:p>
    <w:p w14:paraId="137C9508" w14:textId="77777777" w:rsidR="00D86BCD" w:rsidRPr="00101378" w:rsidRDefault="00D86BCD" w:rsidP="00D86BCD">
      <w:pPr>
        <w:pBdr>
          <w:top w:val="nil"/>
          <w:left w:val="nil"/>
          <w:bottom w:val="nil"/>
          <w:right w:val="nil"/>
          <w:between w:val="nil"/>
        </w:pBdr>
        <w:rPr>
          <w:rFonts w:eastAsia="Palatino Linotype" w:cs="Palatino Linotype"/>
          <w:color w:val="000000"/>
          <w:szCs w:val="24"/>
        </w:rPr>
      </w:pPr>
    </w:p>
    <w:p w14:paraId="2D6E08A8" w14:textId="77777777" w:rsidR="00D86BCD" w:rsidRPr="00101378" w:rsidRDefault="00D86BCD" w:rsidP="00D86BCD">
      <w:pPr>
        <w:pBdr>
          <w:top w:val="nil"/>
          <w:left w:val="nil"/>
          <w:bottom w:val="nil"/>
          <w:right w:val="nil"/>
          <w:between w:val="nil"/>
        </w:pBdr>
        <w:rPr>
          <w:rFonts w:eastAsia="Palatino Linotype" w:cs="Palatino Linotype"/>
          <w:color w:val="000000"/>
          <w:szCs w:val="24"/>
        </w:rPr>
      </w:pPr>
      <w:r w:rsidRPr="00101378">
        <w:rPr>
          <w:rFonts w:eastAsia="Palatino Linotype" w:cs="Palatino Linotype"/>
          <w:color w:val="000000"/>
          <w:szCs w:val="24"/>
        </w:rPr>
        <w:t>Por lo antes expuesto y fundado es de resolverse y,</w:t>
      </w:r>
    </w:p>
    <w:p w14:paraId="446B77B5" w14:textId="78656A74" w:rsidR="0000585A" w:rsidRPr="00101378" w:rsidRDefault="0000585A" w:rsidP="00D86BCD">
      <w:pPr>
        <w:pBdr>
          <w:top w:val="nil"/>
          <w:left w:val="nil"/>
          <w:bottom w:val="nil"/>
          <w:right w:val="nil"/>
          <w:between w:val="nil"/>
        </w:pBdr>
        <w:rPr>
          <w:rFonts w:eastAsia="Palatino Linotype" w:cs="Palatino Linotype"/>
          <w:color w:val="000000"/>
          <w:szCs w:val="24"/>
        </w:rPr>
      </w:pPr>
    </w:p>
    <w:p w14:paraId="7B76BAF5" w14:textId="77777777" w:rsidR="00D86BCD" w:rsidRPr="00101378" w:rsidRDefault="00D86BCD" w:rsidP="00D86BCD">
      <w:pPr>
        <w:pBdr>
          <w:top w:val="nil"/>
          <w:left w:val="nil"/>
          <w:bottom w:val="nil"/>
          <w:right w:val="nil"/>
          <w:between w:val="nil"/>
        </w:pBdr>
        <w:jc w:val="center"/>
        <w:rPr>
          <w:rFonts w:eastAsia="Palatino Linotype" w:cs="Palatino Linotype"/>
          <w:b/>
          <w:color w:val="000000"/>
          <w:sz w:val="28"/>
          <w:szCs w:val="28"/>
        </w:rPr>
      </w:pPr>
      <w:r w:rsidRPr="00101378">
        <w:rPr>
          <w:rFonts w:eastAsia="Palatino Linotype" w:cs="Palatino Linotype"/>
          <w:b/>
          <w:color w:val="000000"/>
          <w:sz w:val="28"/>
          <w:szCs w:val="28"/>
        </w:rPr>
        <w:t>S E    R E S U E L V E</w:t>
      </w:r>
    </w:p>
    <w:p w14:paraId="14EF441D" w14:textId="77777777" w:rsidR="00D86BCD" w:rsidRPr="00101378" w:rsidRDefault="00D86BCD" w:rsidP="00D86BCD">
      <w:pPr>
        <w:pBdr>
          <w:top w:val="nil"/>
          <w:left w:val="nil"/>
          <w:bottom w:val="nil"/>
          <w:right w:val="nil"/>
          <w:between w:val="nil"/>
        </w:pBdr>
        <w:rPr>
          <w:rFonts w:eastAsia="Palatino Linotype" w:cs="Palatino Linotype"/>
          <w:b/>
          <w:color w:val="000000"/>
          <w:szCs w:val="24"/>
        </w:rPr>
      </w:pPr>
    </w:p>
    <w:p w14:paraId="3A14D0CC" w14:textId="6DCD0A3F" w:rsidR="00D86BCD" w:rsidRPr="00101378" w:rsidRDefault="00D86BCD" w:rsidP="00D86BCD">
      <w:pPr>
        <w:pBdr>
          <w:top w:val="nil"/>
          <w:left w:val="nil"/>
          <w:bottom w:val="nil"/>
          <w:right w:val="nil"/>
          <w:between w:val="nil"/>
        </w:pBdr>
        <w:rPr>
          <w:rFonts w:eastAsia="Palatino Linotype" w:cs="Palatino Linotype"/>
          <w:color w:val="000000"/>
          <w:szCs w:val="24"/>
        </w:rPr>
      </w:pPr>
      <w:r w:rsidRPr="00101378">
        <w:rPr>
          <w:rFonts w:eastAsia="Palatino Linotype" w:cs="Palatino Linotype"/>
          <w:b/>
          <w:color w:val="000000"/>
          <w:szCs w:val="24"/>
        </w:rPr>
        <w:t>PRIMERO.</w:t>
      </w:r>
      <w:r w:rsidRPr="00101378">
        <w:rPr>
          <w:rFonts w:eastAsia="Palatino Linotype" w:cs="Palatino Linotype"/>
          <w:color w:val="000000"/>
          <w:szCs w:val="24"/>
        </w:rPr>
        <w:t xml:space="preserve"> Se </w:t>
      </w:r>
      <w:r w:rsidR="002B4D41" w:rsidRPr="00101378">
        <w:rPr>
          <w:rFonts w:eastAsia="Palatino Linotype" w:cs="Palatino Linotype"/>
          <w:b/>
          <w:color w:val="000000"/>
          <w:szCs w:val="24"/>
        </w:rPr>
        <w:t>REVO</w:t>
      </w:r>
      <w:r w:rsidRPr="00101378">
        <w:rPr>
          <w:rFonts w:eastAsia="Palatino Linotype" w:cs="Palatino Linotype"/>
          <w:b/>
          <w:color w:val="000000"/>
          <w:szCs w:val="24"/>
        </w:rPr>
        <w:t>CA</w:t>
      </w:r>
      <w:r w:rsidRPr="00101378">
        <w:rPr>
          <w:rFonts w:eastAsia="Palatino Linotype" w:cs="Palatino Linotype"/>
          <w:color w:val="000000"/>
          <w:szCs w:val="24"/>
        </w:rPr>
        <w:t xml:space="preserve"> la respuesta entregada por el Sujeto Obligado</w:t>
      </w:r>
      <w:r w:rsidRPr="00101378">
        <w:rPr>
          <w:rFonts w:eastAsia="Palatino Linotype" w:cs="Palatino Linotype"/>
          <w:b/>
          <w:color w:val="000000"/>
          <w:szCs w:val="24"/>
        </w:rPr>
        <w:t xml:space="preserve"> </w:t>
      </w:r>
      <w:r w:rsidRPr="00101378">
        <w:rPr>
          <w:rFonts w:eastAsia="Palatino Linotype" w:cs="Palatino Linotype"/>
          <w:color w:val="000000"/>
          <w:szCs w:val="24"/>
        </w:rPr>
        <w:t xml:space="preserve">a la solicitud de información número </w:t>
      </w:r>
      <w:r w:rsidR="001E2BF7" w:rsidRPr="00101378">
        <w:rPr>
          <w:rFonts w:eastAsia="Palatino Linotype" w:cs="Palatino Linotype"/>
          <w:b/>
          <w:bCs/>
          <w:color w:val="000000"/>
          <w:szCs w:val="24"/>
        </w:rPr>
        <w:t>00126/DIFCUAUTIZ/IP/2022</w:t>
      </w:r>
      <w:r w:rsidRPr="00101378">
        <w:rPr>
          <w:rFonts w:eastAsia="Palatino Linotype" w:cs="Palatino Linotype"/>
          <w:color w:val="000000"/>
          <w:szCs w:val="24"/>
        </w:rPr>
        <w:t xml:space="preserve">, por resultar fundados los motivos </w:t>
      </w:r>
      <w:r w:rsidR="00AE3DB9" w:rsidRPr="00101378">
        <w:rPr>
          <w:rFonts w:eastAsia="Palatino Linotype" w:cs="Palatino Linotype"/>
          <w:color w:val="000000"/>
          <w:szCs w:val="24"/>
        </w:rPr>
        <w:t>de inconformidad argüidos por el</w:t>
      </w:r>
      <w:r w:rsidRPr="00101378">
        <w:rPr>
          <w:rFonts w:eastAsia="Palatino Linotype" w:cs="Palatino Linotype"/>
          <w:color w:val="000000"/>
          <w:szCs w:val="24"/>
        </w:rPr>
        <w:t xml:space="preserve"> Recurrente, en términos del</w:t>
      </w:r>
      <w:r w:rsidRPr="00101378">
        <w:rPr>
          <w:rFonts w:eastAsia="Palatino Linotype" w:cs="Palatino Linotype"/>
          <w:b/>
          <w:color w:val="000000"/>
          <w:szCs w:val="24"/>
        </w:rPr>
        <w:t xml:space="preserve"> Considerando CUARTO </w:t>
      </w:r>
      <w:r w:rsidRPr="00101378">
        <w:rPr>
          <w:rFonts w:eastAsia="Palatino Linotype" w:cs="Palatino Linotype"/>
          <w:color w:val="000000"/>
          <w:szCs w:val="24"/>
        </w:rPr>
        <w:t xml:space="preserve">de la presente resolución. </w:t>
      </w:r>
    </w:p>
    <w:p w14:paraId="4B9AE7CB" w14:textId="77777777" w:rsidR="00D86BCD" w:rsidRPr="00101378" w:rsidRDefault="00D86BCD" w:rsidP="00D86BCD">
      <w:pPr>
        <w:pBdr>
          <w:top w:val="nil"/>
          <w:left w:val="nil"/>
          <w:bottom w:val="nil"/>
          <w:right w:val="nil"/>
          <w:between w:val="nil"/>
        </w:pBdr>
        <w:rPr>
          <w:rFonts w:eastAsia="Palatino Linotype" w:cs="Palatino Linotype"/>
          <w:color w:val="000000"/>
          <w:szCs w:val="24"/>
        </w:rPr>
      </w:pPr>
    </w:p>
    <w:p w14:paraId="10BB2DBE" w14:textId="74AC5947" w:rsidR="00D86BCD" w:rsidRPr="00101378" w:rsidRDefault="00D86BCD" w:rsidP="00D86BCD">
      <w:pPr>
        <w:pBdr>
          <w:top w:val="nil"/>
          <w:left w:val="nil"/>
          <w:bottom w:val="nil"/>
          <w:right w:val="nil"/>
          <w:between w:val="nil"/>
        </w:pBdr>
        <w:rPr>
          <w:rFonts w:eastAsia="Palatino Linotype" w:cs="Palatino Linotype"/>
          <w:color w:val="000000"/>
          <w:szCs w:val="24"/>
        </w:rPr>
      </w:pPr>
      <w:r w:rsidRPr="00101378">
        <w:rPr>
          <w:rFonts w:eastAsia="Palatino Linotype" w:cs="Palatino Linotype"/>
          <w:b/>
          <w:color w:val="000000"/>
          <w:szCs w:val="24"/>
        </w:rPr>
        <w:t>SEGUNDO.</w:t>
      </w:r>
      <w:r w:rsidRPr="00101378">
        <w:rPr>
          <w:rFonts w:eastAsia="Palatino Linotype" w:cs="Palatino Linotype"/>
          <w:color w:val="000000"/>
          <w:szCs w:val="24"/>
        </w:rPr>
        <w:t xml:space="preserve"> Se </w:t>
      </w:r>
      <w:r w:rsidRPr="00101378">
        <w:rPr>
          <w:rFonts w:eastAsia="Palatino Linotype" w:cs="Palatino Linotype"/>
          <w:b/>
          <w:color w:val="000000"/>
          <w:szCs w:val="24"/>
        </w:rPr>
        <w:t>ORDENA</w:t>
      </w:r>
      <w:r w:rsidR="00813DE9" w:rsidRPr="00101378">
        <w:rPr>
          <w:rFonts w:eastAsia="Palatino Linotype" w:cs="Palatino Linotype"/>
          <w:color w:val="000000"/>
          <w:szCs w:val="24"/>
        </w:rPr>
        <w:t xml:space="preserve"> </w:t>
      </w:r>
      <w:r w:rsidR="003F0134" w:rsidRPr="00101378">
        <w:rPr>
          <w:rFonts w:eastAsia="Palatino Linotype" w:cs="Palatino Linotype"/>
          <w:color w:val="000000"/>
          <w:szCs w:val="24"/>
        </w:rPr>
        <w:t xml:space="preserve">al Sujeto Obligado </w:t>
      </w:r>
      <w:r w:rsidR="00813DE9" w:rsidRPr="00101378">
        <w:rPr>
          <w:rFonts w:eastAsia="Palatino Linotype" w:cs="Palatino Linotype"/>
          <w:color w:val="000000"/>
          <w:szCs w:val="24"/>
        </w:rPr>
        <w:t xml:space="preserve">que </w:t>
      </w:r>
      <w:r w:rsidR="00AE3DB9" w:rsidRPr="00101378">
        <w:rPr>
          <w:rFonts w:eastAsia="Palatino Linotype" w:cs="Palatino Linotype"/>
          <w:color w:val="000000"/>
          <w:szCs w:val="24"/>
        </w:rPr>
        <w:t>haga</w:t>
      </w:r>
      <w:r w:rsidRPr="00101378">
        <w:rPr>
          <w:rFonts w:eastAsia="Palatino Linotype" w:cs="Palatino Linotype"/>
          <w:color w:val="000000"/>
          <w:szCs w:val="24"/>
        </w:rPr>
        <w:t xml:space="preserve"> entrega a</w:t>
      </w:r>
      <w:r w:rsidR="00813DE9" w:rsidRPr="00101378">
        <w:rPr>
          <w:rFonts w:eastAsia="Palatino Linotype" w:cs="Palatino Linotype"/>
          <w:color w:val="000000"/>
          <w:szCs w:val="24"/>
        </w:rPr>
        <w:t>l</w:t>
      </w:r>
      <w:r w:rsidRPr="00101378">
        <w:rPr>
          <w:rFonts w:eastAsia="Palatino Linotype" w:cs="Palatino Linotype"/>
          <w:color w:val="000000"/>
          <w:szCs w:val="24"/>
        </w:rPr>
        <w:t xml:space="preserve"> Recurrente mediante el Sistema de Acceso a la Información Mexiquense (SAIMEX), en versión pública</w:t>
      </w:r>
      <w:r w:rsidR="003F0134" w:rsidRPr="00101378">
        <w:rPr>
          <w:rFonts w:eastAsia="Palatino Linotype" w:cs="Palatino Linotype"/>
          <w:color w:val="000000"/>
          <w:szCs w:val="24"/>
        </w:rPr>
        <w:t xml:space="preserve"> de ser procedente</w:t>
      </w:r>
      <w:r w:rsidRPr="00101378">
        <w:rPr>
          <w:rFonts w:eastAsia="Palatino Linotype" w:cs="Palatino Linotype"/>
          <w:color w:val="000000"/>
          <w:szCs w:val="24"/>
        </w:rPr>
        <w:t xml:space="preserve"> y en términos del </w:t>
      </w:r>
      <w:r w:rsidRPr="00101378">
        <w:rPr>
          <w:rFonts w:eastAsia="Palatino Linotype" w:cs="Palatino Linotype"/>
          <w:b/>
          <w:color w:val="000000"/>
          <w:szCs w:val="24"/>
        </w:rPr>
        <w:t>Considerando CUARTO</w:t>
      </w:r>
      <w:r w:rsidRPr="00101378">
        <w:rPr>
          <w:rFonts w:eastAsia="Palatino Linotype" w:cs="Palatino Linotype"/>
          <w:color w:val="000000"/>
          <w:szCs w:val="24"/>
        </w:rPr>
        <w:t>, de lo</w:t>
      </w:r>
      <w:r w:rsidR="003F0134" w:rsidRPr="00101378">
        <w:rPr>
          <w:rFonts w:eastAsia="Palatino Linotype" w:cs="Palatino Linotype"/>
          <w:color w:val="000000"/>
          <w:szCs w:val="24"/>
        </w:rPr>
        <w:t>s documentos en donde conste lo</w:t>
      </w:r>
      <w:r w:rsidRPr="00101378">
        <w:rPr>
          <w:rFonts w:eastAsia="Palatino Linotype" w:cs="Palatino Linotype"/>
          <w:color w:val="000000"/>
          <w:szCs w:val="24"/>
        </w:rPr>
        <w:t xml:space="preserve"> siguiente: </w:t>
      </w:r>
    </w:p>
    <w:p w14:paraId="77D68113" w14:textId="77777777" w:rsidR="00D86BCD" w:rsidRPr="00101378" w:rsidRDefault="00D86BCD" w:rsidP="00D86BCD">
      <w:pPr>
        <w:pBdr>
          <w:top w:val="nil"/>
          <w:left w:val="nil"/>
          <w:bottom w:val="nil"/>
          <w:right w:val="nil"/>
          <w:between w:val="nil"/>
        </w:pBdr>
        <w:rPr>
          <w:rFonts w:eastAsia="Palatino Linotype" w:cs="Palatino Linotype"/>
          <w:color w:val="000000"/>
          <w:szCs w:val="24"/>
        </w:rPr>
      </w:pPr>
    </w:p>
    <w:p w14:paraId="2CB15060" w14:textId="4E5AF2B9" w:rsidR="004D7676" w:rsidRPr="00101378" w:rsidRDefault="004D7676" w:rsidP="00D86BCD">
      <w:pPr>
        <w:pBdr>
          <w:top w:val="nil"/>
          <w:left w:val="nil"/>
          <w:bottom w:val="nil"/>
          <w:right w:val="nil"/>
          <w:between w:val="nil"/>
        </w:pBdr>
        <w:rPr>
          <w:rFonts w:eastAsia="Palatino Linotype" w:cs="Palatino Linotype"/>
          <w:i/>
          <w:color w:val="000000"/>
          <w:szCs w:val="24"/>
        </w:rPr>
      </w:pPr>
      <w:r w:rsidRPr="00101378">
        <w:rPr>
          <w:rFonts w:eastAsia="Palatino Linotype" w:cs="Palatino Linotype"/>
          <w:i/>
          <w:color w:val="000000"/>
          <w:szCs w:val="24"/>
        </w:rPr>
        <w:t>Del periodo correspondiente al tercer trimestre del ejercicio fiscal 2022:</w:t>
      </w:r>
    </w:p>
    <w:p w14:paraId="1D657344" w14:textId="1AA0189A" w:rsidR="00D86BCD" w:rsidRPr="00101378" w:rsidRDefault="003F0134" w:rsidP="003F0134">
      <w:pPr>
        <w:numPr>
          <w:ilvl w:val="0"/>
          <w:numId w:val="13"/>
        </w:numPr>
        <w:pBdr>
          <w:top w:val="nil"/>
          <w:left w:val="nil"/>
          <w:bottom w:val="nil"/>
          <w:right w:val="nil"/>
          <w:between w:val="nil"/>
        </w:pBdr>
        <w:spacing w:line="240" w:lineRule="auto"/>
        <w:rPr>
          <w:rFonts w:eastAsia="Palatino Linotype" w:cs="Palatino Linotype"/>
          <w:i/>
          <w:color w:val="000000"/>
          <w:szCs w:val="24"/>
        </w:rPr>
      </w:pPr>
      <w:r w:rsidRPr="00101378">
        <w:rPr>
          <w:rFonts w:eastAsia="Palatino Linotype" w:cs="Palatino Linotype"/>
          <w:i/>
          <w:color w:val="000000"/>
          <w:szCs w:val="24"/>
        </w:rPr>
        <w:t xml:space="preserve">Los </w:t>
      </w:r>
      <w:r w:rsidR="00AE3DB9" w:rsidRPr="00101378">
        <w:rPr>
          <w:rFonts w:eastAsia="Palatino Linotype" w:cs="Palatino Linotype"/>
          <w:i/>
          <w:color w:val="000000"/>
          <w:szCs w:val="24"/>
        </w:rPr>
        <w:t>estados de situación financiera.</w:t>
      </w:r>
    </w:p>
    <w:p w14:paraId="41F978E7" w14:textId="661BDA91" w:rsidR="00AE3DB9" w:rsidRPr="00101378" w:rsidRDefault="00AE3DB9" w:rsidP="003F0134">
      <w:pPr>
        <w:numPr>
          <w:ilvl w:val="0"/>
          <w:numId w:val="13"/>
        </w:numPr>
        <w:pBdr>
          <w:top w:val="nil"/>
          <w:left w:val="nil"/>
          <w:bottom w:val="nil"/>
          <w:right w:val="nil"/>
          <w:between w:val="nil"/>
        </w:pBdr>
        <w:spacing w:line="240" w:lineRule="auto"/>
        <w:rPr>
          <w:rFonts w:eastAsia="Palatino Linotype" w:cs="Palatino Linotype"/>
          <w:i/>
          <w:color w:val="000000"/>
          <w:szCs w:val="24"/>
        </w:rPr>
      </w:pPr>
      <w:r w:rsidRPr="00101378">
        <w:rPr>
          <w:rFonts w:eastAsia="Palatino Linotype" w:cs="Palatino Linotype"/>
          <w:i/>
          <w:color w:val="000000"/>
          <w:szCs w:val="24"/>
        </w:rPr>
        <w:t>Los auxiliares de las cuentas que integran el estado de situación financiera.</w:t>
      </w:r>
    </w:p>
    <w:p w14:paraId="60AB79F9" w14:textId="3D61E896" w:rsidR="004D7676" w:rsidRPr="00101378" w:rsidRDefault="004D7676" w:rsidP="003F0134">
      <w:pPr>
        <w:numPr>
          <w:ilvl w:val="0"/>
          <w:numId w:val="13"/>
        </w:numPr>
        <w:pBdr>
          <w:top w:val="nil"/>
          <w:left w:val="nil"/>
          <w:bottom w:val="nil"/>
          <w:right w:val="nil"/>
          <w:between w:val="nil"/>
        </w:pBdr>
        <w:spacing w:line="240" w:lineRule="auto"/>
        <w:rPr>
          <w:rFonts w:eastAsia="Palatino Linotype" w:cs="Palatino Linotype"/>
          <w:i/>
          <w:color w:val="000000"/>
          <w:szCs w:val="24"/>
        </w:rPr>
      </w:pPr>
      <w:r w:rsidRPr="00101378">
        <w:rPr>
          <w:rFonts w:eastAsia="Palatino Linotype" w:cs="Palatino Linotype"/>
          <w:i/>
          <w:color w:val="000000"/>
          <w:szCs w:val="24"/>
        </w:rPr>
        <w:t>El estado de actividades.</w:t>
      </w:r>
    </w:p>
    <w:p w14:paraId="5BEA0F82" w14:textId="2A6E100B" w:rsidR="004D7676" w:rsidRPr="00101378" w:rsidRDefault="004D7676" w:rsidP="003F0134">
      <w:pPr>
        <w:numPr>
          <w:ilvl w:val="0"/>
          <w:numId w:val="13"/>
        </w:numPr>
        <w:pBdr>
          <w:top w:val="nil"/>
          <w:left w:val="nil"/>
          <w:bottom w:val="nil"/>
          <w:right w:val="nil"/>
          <w:between w:val="nil"/>
        </w:pBdr>
        <w:spacing w:line="240" w:lineRule="auto"/>
        <w:rPr>
          <w:rFonts w:eastAsia="Palatino Linotype" w:cs="Palatino Linotype"/>
          <w:i/>
          <w:color w:val="000000"/>
          <w:szCs w:val="24"/>
        </w:rPr>
      </w:pPr>
      <w:r w:rsidRPr="00101378">
        <w:rPr>
          <w:rFonts w:eastAsia="Palatino Linotype" w:cs="Palatino Linotype"/>
          <w:i/>
          <w:color w:val="000000"/>
          <w:szCs w:val="24"/>
        </w:rPr>
        <w:t>El estado de variación en la Hacienda Pública.</w:t>
      </w:r>
    </w:p>
    <w:p w14:paraId="15C835F9" w14:textId="522BE0EE" w:rsidR="004D7676" w:rsidRPr="00101378" w:rsidRDefault="004D7676" w:rsidP="004D7676">
      <w:pPr>
        <w:numPr>
          <w:ilvl w:val="0"/>
          <w:numId w:val="13"/>
        </w:numPr>
        <w:pBdr>
          <w:top w:val="nil"/>
          <w:left w:val="nil"/>
          <w:bottom w:val="nil"/>
          <w:right w:val="nil"/>
          <w:between w:val="nil"/>
        </w:pBdr>
        <w:spacing w:line="240" w:lineRule="auto"/>
        <w:rPr>
          <w:rFonts w:eastAsia="Palatino Linotype" w:cs="Palatino Linotype"/>
          <w:i/>
          <w:color w:val="000000"/>
          <w:szCs w:val="24"/>
        </w:rPr>
      </w:pPr>
      <w:r w:rsidRPr="00101378">
        <w:rPr>
          <w:rFonts w:eastAsia="Palatino Linotype" w:cs="Palatino Linotype"/>
          <w:i/>
          <w:color w:val="000000"/>
          <w:szCs w:val="24"/>
        </w:rPr>
        <w:t>El acumulado de ingresos y egresos.</w:t>
      </w:r>
    </w:p>
    <w:p w14:paraId="7860EFFC" w14:textId="6BD02D6C" w:rsidR="004D7676" w:rsidRPr="00101378" w:rsidRDefault="004D7676" w:rsidP="004D7676">
      <w:pPr>
        <w:numPr>
          <w:ilvl w:val="0"/>
          <w:numId w:val="13"/>
        </w:numPr>
        <w:pBdr>
          <w:top w:val="nil"/>
          <w:left w:val="nil"/>
          <w:bottom w:val="nil"/>
          <w:right w:val="nil"/>
          <w:between w:val="nil"/>
        </w:pBdr>
        <w:spacing w:line="240" w:lineRule="auto"/>
        <w:rPr>
          <w:rFonts w:eastAsia="Palatino Linotype" w:cs="Palatino Linotype"/>
          <w:i/>
          <w:color w:val="000000"/>
          <w:szCs w:val="24"/>
        </w:rPr>
      </w:pPr>
      <w:r w:rsidRPr="00101378">
        <w:rPr>
          <w:rFonts w:eastAsia="Palatino Linotype" w:cs="Palatino Linotype"/>
          <w:i/>
          <w:color w:val="000000"/>
          <w:szCs w:val="24"/>
        </w:rPr>
        <w:t>Presupuestos de ingresos y egresos.</w:t>
      </w:r>
    </w:p>
    <w:p w14:paraId="703F0EAB" w14:textId="77777777" w:rsidR="008D0DD3" w:rsidRPr="00101378" w:rsidRDefault="008D0DD3" w:rsidP="00D86BCD">
      <w:pPr>
        <w:pBdr>
          <w:top w:val="nil"/>
          <w:left w:val="nil"/>
          <w:bottom w:val="nil"/>
          <w:right w:val="nil"/>
          <w:between w:val="nil"/>
        </w:pBdr>
        <w:rPr>
          <w:rFonts w:eastAsia="Palatino Linotype" w:cs="Palatino Linotype"/>
          <w:color w:val="000000"/>
          <w:szCs w:val="24"/>
        </w:rPr>
      </w:pPr>
    </w:p>
    <w:p w14:paraId="5803BAFD" w14:textId="093C7E62" w:rsidR="00D86BCD" w:rsidRPr="00101378" w:rsidRDefault="004D7676" w:rsidP="00D86BCD">
      <w:pPr>
        <w:pBdr>
          <w:top w:val="nil"/>
          <w:left w:val="nil"/>
          <w:bottom w:val="nil"/>
          <w:right w:val="nil"/>
          <w:between w:val="nil"/>
        </w:pBdr>
        <w:rPr>
          <w:rFonts w:eastAsia="Palatino Linotype" w:cs="Palatino Linotype"/>
          <w:color w:val="000000"/>
          <w:szCs w:val="24"/>
        </w:rPr>
      </w:pPr>
      <w:r w:rsidRPr="00101378">
        <w:rPr>
          <w:rFonts w:eastAsia="Palatino Linotype" w:cs="Palatino Linotype"/>
          <w:color w:val="000000"/>
          <w:szCs w:val="24"/>
        </w:rPr>
        <w:t>De ser necesario y c</w:t>
      </w:r>
      <w:r w:rsidR="00D86BCD" w:rsidRPr="00101378">
        <w:rPr>
          <w:rFonts w:eastAsia="Palatino Linotype" w:cs="Palatino Linotype"/>
          <w:color w:val="000000"/>
          <w:szCs w:val="24"/>
        </w:rPr>
        <w:t>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w:t>
      </w:r>
      <w:bookmarkStart w:id="0" w:name="_GoBack"/>
      <w:bookmarkEnd w:id="0"/>
      <w:r w:rsidR="00D86BCD" w:rsidRPr="00101378">
        <w:rPr>
          <w:rFonts w:eastAsia="Palatino Linotype" w:cs="Palatino Linotype"/>
          <w:color w:val="000000"/>
          <w:szCs w:val="24"/>
        </w:rPr>
        <w:t>nde y motive las razones sobre los datos que se supriman o eliminen dentro del soporte documental respectivo.</w:t>
      </w:r>
    </w:p>
    <w:p w14:paraId="22295A19" w14:textId="77777777" w:rsidR="00D86BCD" w:rsidRPr="00101378" w:rsidRDefault="00D86BCD" w:rsidP="00D86BCD">
      <w:pPr>
        <w:pBdr>
          <w:top w:val="nil"/>
          <w:left w:val="nil"/>
          <w:bottom w:val="nil"/>
          <w:right w:val="nil"/>
          <w:between w:val="nil"/>
        </w:pBdr>
        <w:rPr>
          <w:rFonts w:eastAsia="Palatino Linotype" w:cs="Palatino Linotype"/>
          <w:color w:val="000000"/>
          <w:szCs w:val="24"/>
        </w:rPr>
      </w:pPr>
    </w:p>
    <w:p w14:paraId="277230EC" w14:textId="77777777" w:rsidR="00D86BCD" w:rsidRPr="00101378" w:rsidRDefault="00D86BCD" w:rsidP="00D86BCD">
      <w:pPr>
        <w:pBdr>
          <w:top w:val="nil"/>
          <w:left w:val="nil"/>
          <w:bottom w:val="nil"/>
          <w:right w:val="nil"/>
          <w:between w:val="nil"/>
        </w:pBdr>
        <w:rPr>
          <w:rFonts w:eastAsia="Palatino Linotype" w:cs="Palatino Linotype"/>
          <w:color w:val="000000"/>
          <w:szCs w:val="24"/>
        </w:rPr>
      </w:pPr>
      <w:r w:rsidRPr="00101378">
        <w:rPr>
          <w:rFonts w:eastAsia="Palatino Linotype" w:cs="Palatino Linotype"/>
          <w:b/>
          <w:color w:val="000000"/>
          <w:szCs w:val="24"/>
        </w:rPr>
        <w:t>TERCERO. Notifíquese</w:t>
      </w:r>
      <w:r w:rsidRPr="00101378">
        <w:rPr>
          <w:rFonts w:eastAsia="Palatino Linotype" w:cs="Palatino Linotype"/>
          <w:b/>
          <w:i/>
          <w:color w:val="000000"/>
          <w:szCs w:val="24"/>
        </w:rPr>
        <w:t xml:space="preserve"> </w:t>
      </w:r>
      <w:r w:rsidRPr="00101378">
        <w:rPr>
          <w:rFonts w:eastAsia="Palatino Linotype" w:cs="Palatino Linotype"/>
          <w:color w:val="000000"/>
          <w:szCs w:val="24"/>
        </w:rPr>
        <w:t>al Titular de la Unidad de Transparencia del</w:t>
      </w:r>
      <w:r w:rsidRPr="00101378">
        <w:rPr>
          <w:rFonts w:eastAsia="Palatino Linotype" w:cs="Palatino Linotype"/>
          <w:b/>
          <w:color w:val="000000"/>
          <w:szCs w:val="24"/>
        </w:rPr>
        <w:t xml:space="preserve"> </w:t>
      </w:r>
      <w:r w:rsidRPr="00101378">
        <w:rPr>
          <w:rFonts w:eastAsia="Palatino Linotype" w:cs="Palatino Linotype"/>
          <w:color w:val="000000"/>
          <w:szCs w:val="24"/>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2CB9E48" w14:textId="77777777" w:rsidR="00D86BCD" w:rsidRPr="00101378" w:rsidRDefault="00D86BCD" w:rsidP="00D86BCD">
      <w:pPr>
        <w:pBdr>
          <w:top w:val="nil"/>
          <w:left w:val="nil"/>
          <w:bottom w:val="nil"/>
          <w:right w:val="nil"/>
          <w:between w:val="nil"/>
        </w:pBdr>
        <w:rPr>
          <w:rFonts w:eastAsia="Palatino Linotype" w:cs="Palatino Linotype"/>
          <w:color w:val="000000"/>
          <w:szCs w:val="24"/>
        </w:rPr>
      </w:pPr>
    </w:p>
    <w:p w14:paraId="3884141D" w14:textId="77777777" w:rsidR="00D86BCD" w:rsidRPr="00101378" w:rsidRDefault="00D86BCD" w:rsidP="00D86BCD">
      <w:pPr>
        <w:pBdr>
          <w:top w:val="nil"/>
          <w:left w:val="nil"/>
          <w:bottom w:val="nil"/>
          <w:right w:val="nil"/>
          <w:between w:val="nil"/>
        </w:pBdr>
        <w:rPr>
          <w:rFonts w:eastAsia="Palatino Linotype" w:cs="Palatino Linotype"/>
          <w:color w:val="000000"/>
          <w:szCs w:val="24"/>
        </w:rPr>
      </w:pPr>
      <w:r w:rsidRPr="00101378">
        <w:rPr>
          <w:rFonts w:eastAsia="Palatino Linotype" w:cs="Palatino Linotype"/>
          <w:b/>
          <w:color w:val="000000"/>
          <w:szCs w:val="24"/>
        </w:rPr>
        <w:t xml:space="preserve">CUARTO. </w:t>
      </w:r>
      <w:r w:rsidRPr="00101378">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E045BDA" w14:textId="77777777" w:rsidR="00D86BCD" w:rsidRPr="00101378" w:rsidRDefault="00D86BCD" w:rsidP="00D86BCD">
      <w:pPr>
        <w:pBdr>
          <w:top w:val="nil"/>
          <w:left w:val="nil"/>
          <w:bottom w:val="nil"/>
          <w:right w:val="nil"/>
          <w:between w:val="nil"/>
        </w:pBdr>
        <w:rPr>
          <w:rFonts w:eastAsia="Palatino Linotype" w:cs="Palatino Linotype"/>
          <w:b/>
          <w:color w:val="000000"/>
          <w:szCs w:val="24"/>
        </w:rPr>
      </w:pPr>
    </w:p>
    <w:p w14:paraId="48448054" w14:textId="251F350D" w:rsidR="00D86BCD" w:rsidRPr="00101378" w:rsidRDefault="00D86BCD" w:rsidP="00D86BCD">
      <w:pPr>
        <w:pBdr>
          <w:top w:val="nil"/>
          <w:left w:val="nil"/>
          <w:bottom w:val="nil"/>
          <w:right w:val="nil"/>
          <w:between w:val="nil"/>
        </w:pBdr>
        <w:rPr>
          <w:rFonts w:eastAsia="Palatino Linotype" w:cs="Palatino Linotype"/>
          <w:color w:val="000000"/>
          <w:szCs w:val="24"/>
        </w:rPr>
      </w:pPr>
      <w:r w:rsidRPr="00101378">
        <w:rPr>
          <w:rFonts w:eastAsia="Palatino Linotype" w:cs="Palatino Linotype"/>
          <w:b/>
          <w:color w:val="000000"/>
          <w:szCs w:val="24"/>
        </w:rPr>
        <w:t xml:space="preserve">QUINTO. Notifíquese </w:t>
      </w:r>
      <w:r w:rsidR="003F0134" w:rsidRPr="00101378">
        <w:rPr>
          <w:rFonts w:eastAsia="Palatino Linotype" w:cs="Palatino Linotype"/>
          <w:color w:val="000000"/>
          <w:szCs w:val="24"/>
        </w:rPr>
        <w:t>la presente resolución al</w:t>
      </w:r>
      <w:r w:rsidRPr="00101378">
        <w:rPr>
          <w:rFonts w:eastAsia="Palatino Linotype" w:cs="Palatino Linotype"/>
          <w:color w:val="000000"/>
          <w:szCs w:val="24"/>
        </w:rPr>
        <w:t xml:space="preserve">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06FBF0F5" w14:textId="77777777" w:rsidR="00D86BCD" w:rsidRPr="00101378" w:rsidRDefault="00D86BCD" w:rsidP="00D86BCD">
      <w:pPr>
        <w:contextualSpacing/>
        <w:rPr>
          <w:rFonts w:eastAsiaTheme="minorHAnsi" w:cs="Arial"/>
          <w:szCs w:val="24"/>
          <w:lang w:eastAsia="en-US"/>
        </w:rPr>
      </w:pPr>
    </w:p>
    <w:p w14:paraId="0A57A3B3" w14:textId="70C930F1" w:rsidR="00D86BCD" w:rsidRPr="00101378" w:rsidRDefault="7F80CB43" w:rsidP="7F80CB43">
      <w:pPr>
        <w:pBdr>
          <w:top w:val="nil"/>
          <w:left w:val="nil"/>
          <w:bottom w:val="nil"/>
          <w:right w:val="nil"/>
          <w:between w:val="nil"/>
        </w:pBdr>
        <w:contextualSpacing/>
        <w:rPr>
          <w:rFonts w:eastAsia="Palatino Linotype" w:cs="Palatino Linotype"/>
          <w:color w:val="000000"/>
          <w:lang w:val="es-ES"/>
        </w:rPr>
      </w:pPr>
      <w:r w:rsidRPr="00101378">
        <w:rPr>
          <w:rFonts w:eastAsia="Palatino Linotype" w:cs="Palatino Linotype"/>
          <w:color w:val="000000" w:themeColor="text1"/>
          <w:lang w:val="es-ES"/>
        </w:rPr>
        <w:t xml:space="preserve">ASÍ LO RESUELVE, POR UNANIMIDAD DE VOTOS, EL PLENO DEL INSTITUTO DE TRANSPARENCIA, ACCESO A LA INFORMACIÓN PÚBLICA Y PROTECCIÓN DE DATOS PERSONALES DEL ESTADO DE MÉXICO Y MUNICIPIOS, CONFORMADO </w:t>
      </w:r>
      <w:r w:rsidRPr="00101378">
        <w:rPr>
          <w:rFonts w:eastAsia="Palatino Linotype" w:cs="Palatino Linotype"/>
          <w:color w:val="000000" w:themeColor="text1"/>
          <w:lang w:val="es-ES"/>
        </w:rPr>
        <w:lastRenderedPageBreak/>
        <w:t>POR LOS COMISIONADOS JOSÉ MARTÍNEZ VILCHIS, MARÍA DEL ROSARIO MEJÍA AYALA, SHARON CRISTINA MORALES MARTÍNEZ, LUIS GUSTAVO PARRA NORIEGA Y GUADA</w:t>
      </w:r>
      <w:r w:rsidR="00BD418C" w:rsidRPr="00101378">
        <w:rPr>
          <w:rFonts w:eastAsia="Palatino Linotype" w:cs="Palatino Linotype"/>
          <w:color w:val="000000" w:themeColor="text1"/>
          <w:lang w:val="es-ES"/>
        </w:rPr>
        <w:t>LUPE RAMÍREZ PEÑA, EN LA NOVENA</w:t>
      </w:r>
      <w:r w:rsidRPr="00101378">
        <w:rPr>
          <w:rFonts w:eastAsia="Palatino Linotype" w:cs="Palatino Linotype"/>
          <w:color w:val="000000" w:themeColor="text1"/>
          <w:lang w:val="es-ES"/>
        </w:rPr>
        <w:t xml:space="preserve"> SESIÓN ORDINARIA C</w:t>
      </w:r>
      <w:r w:rsidR="00BD418C" w:rsidRPr="00101378">
        <w:rPr>
          <w:rFonts w:eastAsia="Palatino Linotype" w:cs="Palatino Linotype"/>
          <w:color w:val="000000" w:themeColor="text1"/>
          <w:lang w:val="es-ES"/>
        </w:rPr>
        <w:t>ELEBRADA EL OCHO DE MARZO</w:t>
      </w:r>
      <w:r w:rsidRPr="00101378">
        <w:rPr>
          <w:rFonts w:eastAsia="Palatino Linotype" w:cs="Palatino Linotype"/>
          <w:color w:val="000000" w:themeColor="text1"/>
          <w:lang w:val="es-ES"/>
        </w:rPr>
        <w:t xml:space="preserve"> DE DOS MIL VEINTITRÉS, ANTE EL SECRETARIO TÉCNICO DEL PLENO, ALEXIS TAPIA RAMÍREZ.----------------------------</w:t>
      </w:r>
      <w:r w:rsidRPr="00101378">
        <w:rPr>
          <w:rFonts w:eastAsia="Palatino Linotype" w:cs="Palatino Linotype"/>
          <w:color w:val="000000" w:themeColor="text1"/>
        </w:rPr>
        <w:t>------------------------------------------------------------------------------------------------------------------------------------------------------------------------------------------------------------------------------------------------------------------------------------------------------------------------------------------------------------------------------------------------------------------------------------------------------------------------------------------------------------------------------------------------------------------------------------------------------------------------------------------------------------------------------------------------------------------------------------------------------------------------------------------------------------------------------------------------------------------------------------------------------------------------------------------------------------------------------------------------------------------------------------------------------------------------------------------------------------------------------------------------------------------------------------------------------------------------------------------------------------------------------------------------------------------------------------------------------------------------------------------------------------------------------------------------------------------------------------------------------------------------------------------------------------------------------------------------------------------------------------------------------------------------------------------------------------------------------------------------------------------------------------------------------------------------------------------------------------------------------------------------------------------------------------------------------------------------------------------------------------------------------------------------------------------------------------------------------------------------------------------------------------------------------------------</w:t>
      </w:r>
    </w:p>
    <w:p w14:paraId="5F2FC272" w14:textId="77777777" w:rsidR="00D86BCD" w:rsidRPr="00C82353" w:rsidRDefault="00D86BCD" w:rsidP="00D86BCD">
      <w:pPr>
        <w:pBdr>
          <w:top w:val="nil"/>
          <w:left w:val="nil"/>
          <w:bottom w:val="nil"/>
          <w:right w:val="nil"/>
          <w:between w:val="nil"/>
        </w:pBdr>
        <w:contextualSpacing/>
        <w:rPr>
          <w:rFonts w:eastAsia="Palatino Linotype" w:cs="Palatino Linotype"/>
          <w:color w:val="000000"/>
          <w:sz w:val="20"/>
          <w:szCs w:val="20"/>
          <w:lang w:val="es-ES_tradnl"/>
        </w:rPr>
      </w:pPr>
      <w:r w:rsidRPr="00101378">
        <w:rPr>
          <w:rFonts w:eastAsia="Palatino Linotype" w:cs="Palatino Linotype"/>
          <w:color w:val="000000"/>
          <w:sz w:val="20"/>
          <w:szCs w:val="20"/>
          <w:lang w:val="es-ES_tradnl"/>
        </w:rPr>
        <w:t>JMV/CCR/fzh</w:t>
      </w:r>
    </w:p>
    <w:p w14:paraId="31773D3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741A0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F168CF3"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F2A3864"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21C246BF"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520CEE0"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AD37C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7E417CF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1633DD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7672A95" w14:textId="77777777" w:rsidR="00D718B8" w:rsidRPr="00C82353" w:rsidRDefault="00D718B8" w:rsidP="00663A37">
      <w:pPr>
        <w:rPr>
          <w:sz w:val="20"/>
          <w:szCs w:val="20"/>
          <w:lang w:val="es-ES_tradnl"/>
        </w:rPr>
      </w:pPr>
    </w:p>
    <w:sectPr w:rsidR="00D718B8" w:rsidRPr="00C82353" w:rsidSect="002F5DDF">
      <w:headerReference w:type="even" r:id="rId12"/>
      <w:headerReference w:type="default" r:id="rId13"/>
      <w:footerReference w:type="default" r:id="rId14"/>
      <w:headerReference w:type="first" r:id="rId15"/>
      <w:footerReference w:type="first" r:id="rId16"/>
      <w:pgSz w:w="12247" w:h="15819" w:code="1"/>
      <w:pgMar w:top="3062" w:right="1134" w:bottom="1134"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E7C33A" w14:textId="77777777" w:rsidR="00BE7C30" w:rsidRDefault="00BE7C30" w:rsidP="00F2498E">
      <w:pPr>
        <w:spacing w:line="240" w:lineRule="auto"/>
      </w:pPr>
      <w:r>
        <w:separator/>
      </w:r>
    </w:p>
  </w:endnote>
  <w:endnote w:type="continuationSeparator" w:id="0">
    <w:p w14:paraId="46582AEC" w14:textId="77777777" w:rsidR="00BE7C30" w:rsidRDefault="00BE7C30"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5FC76AF7" w:rsidR="008C4F4B" w:rsidRPr="001E1226" w:rsidRDefault="008C4F4B" w:rsidP="001E12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A4860">
      <w:rPr>
        <w:rFonts w:ascii="Palatino Linotype" w:hAnsi="Palatino Linotype"/>
        <w:b/>
        <w:bCs/>
        <w:noProof/>
        <w:sz w:val="20"/>
      </w:rPr>
      <w:t>28</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A4860">
      <w:rPr>
        <w:rFonts w:ascii="Palatino Linotype" w:hAnsi="Palatino Linotype"/>
        <w:b/>
        <w:bCs/>
        <w:noProof/>
        <w:sz w:val="20"/>
      </w:rPr>
      <w:t>28</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4F3FDB28" w:rsidR="008C4F4B" w:rsidRPr="001E1226" w:rsidRDefault="008C4F4B" w:rsidP="001E12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A486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A4860">
      <w:rPr>
        <w:rFonts w:ascii="Palatino Linotype" w:hAnsi="Palatino Linotype"/>
        <w:b/>
        <w:bCs/>
        <w:noProof/>
        <w:sz w:val="20"/>
      </w:rPr>
      <w:t>28</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D003B" w14:textId="77777777" w:rsidR="00BE7C30" w:rsidRDefault="00BE7C30" w:rsidP="00F2498E">
      <w:pPr>
        <w:spacing w:line="240" w:lineRule="auto"/>
      </w:pPr>
      <w:r>
        <w:separator/>
      </w:r>
    </w:p>
  </w:footnote>
  <w:footnote w:type="continuationSeparator" w:id="0">
    <w:p w14:paraId="7C0EAFC1" w14:textId="77777777" w:rsidR="00BE7C30" w:rsidRDefault="00BE7C30" w:rsidP="00F2498E">
      <w:pPr>
        <w:spacing w:line="240" w:lineRule="auto"/>
      </w:pPr>
      <w:r>
        <w:continuationSeparator/>
      </w:r>
    </w:p>
  </w:footnote>
  <w:footnote w:id="1">
    <w:p w14:paraId="279EE0F2" w14:textId="77777777" w:rsidR="008C4F4B" w:rsidRPr="0031280C" w:rsidRDefault="008C4F4B" w:rsidP="00D86BCD">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5286481" w14:textId="77777777" w:rsidR="008C4F4B" w:rsidRPr="0031280C" w:rsidRDefault="008C4F4B" w:rsidP="00D86BCD">
      <w:pPr>
        <w:pBdr>
          <w:top w:val="nil"/>
          <w:left w:val="nil"/>
          <w:bottom w:val="nil"/>
          <w:right w:val="nil"/>
          <w:between w:val="nil"/>
        </w:pBdr>
        <w:spacing w:line="240" w:lineRule="auto"/>
        <w:rPr>
          <w:rFonts w:eastAsia="Palatino Linotype" w:cs="Palatino Linotype"/>
          <w:color w:val="000000"/>
          <w:sz w:val="20"/>
          <w:szCs w:val="20"/>
        </w:rPr>
      </w:pPr>
    </w:p>
    <w:p w14:paraId="49A4725E" w14:textId="77777777" w:rsidR="008C4F4B" w:rsidRPr="0031280C" w:rsidRDefault="008C4F4B" w:rsidP="00D86BCD">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4C46141" w14:textId="77777777" w:rsidR="008C4F4B" w:rsidRPr="0031280C" w:rsidRDefault="008C4F4B" w:rsidP="00D86BCD">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8C4F4B" w:rsidRDefault="001A4860">
    <w:pPr>
      <w:pStyle w:val="Encabezado"/>
    </w:pPr>
    <w:r>
      <w:rPr>
        <w:noProof/>
        <w:lang w:val="es-MX" w:eastAsia="es-MX"/>
      </w:rPr>
      <w:pict w14:anchorId="00982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7728;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8C4F4B" w:rsidRPr="00B17577" w14:paraId="37B9EBDE" w14:textId="77777777" w:rsidTr="001E1226">
      <w:trPr>
        <w:trHeight w:val="227"/>
      </w:trPr>
      <w:tc>
        <w:tcPr>
          <w:tcW w:w="5103" w:type="dxa"/>
          <w:hideMark/>
        </w:tcPr>
        <w:p w14:paraId="4964FBC5" w14:textId="54CDA645" w:rsidR="008C4F4B" w:rsidRPr="00096248" w:rsidRDefault="008C4F4B" w:rsidP="001E1226">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3CD243CC" w:rsidR="008C4F4B" w:rsidRPr="00096248" w:rsidRDefault="00BD418C" w:rsidP="001E1226">
          <w:pPr>
            <w:spacing w:after="120" w:line="240" w:lineRule="auto"/>
            <w:ind w:right="71"/>
            <w:jc w:val="right"/>
            <w:rPr>
              <w:rFonts w:cs="Arial"/>
              <w:b/>
              <w:szCs w:val="24"/>
            </w:rPr>
          </w:pPr>
          <w:r>
            <w:rPr>
              <w:rFonts w:cs="Arial"/>
              <w:b/>
              <w:bCs/>
              <w:szCs w:val="24"/>
            </w:rPr>
            <w:t>16670</w:t>
          </w:r>
          <w:r w:rsidR="008C4F4B" w:rsidRPr="00096248">
            <w:rPr>
              <w:rFonts w:cs="Arial"/>
              <w:b/>
              <w:bCs/>
              <w:szCs w:val="24"/>
            </w:rPr>
            <w:t>/INFOEM/IP/RR/202</w:t>
          </w:r>
          <w:r w:rsidR="008C4F4B">
            <w:rPr>
              <w:rFonts w:cs="Arial"/>
              <w:b/>
              <w:bCs/>
              <w:szCs w:val="24"/>
            </w:rPr>
            <w:t>2</w:t>
          </w:r>
        </w:p>
      </w:tc>
    </w:tr>
    <w:tr w:rsidR="008C4F4B" w14:paraId="7591D3C9" w14:textId="77777777" w:rsidTr="001E1226">
      <w:trPr>
        <w:trHeight w:val="242"/>
      </w:trPr>
      <w:tc>
        <w:tcPr>
          <w:tcW w:w="5103" w:type="dxa"/>
          <w:hideMark/>
        </w:tcPr>
        <w:p w14:paraId="729A65A8" w14:textId="77777777" w:rsidR="008C4F4B" w:rsidRPr="00096248" w:rsidRDefault="008C4F4B" w:rsidP="001E1226">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1B04D5A5" w:rsidR="008C4F4B" w:rsidRPr="00096248" w:rsidRDefault="00BD418C" w:rsidP="00720CE1">
          <w:pPr>
            <w:spacing w:after="120" w:line="240" w:lineRule="auto"/>
            <w:ind w:right="74"/>
            <w:jc w:val="right"/>
            <w:rPr>
              <w:rFonts w:cs="Arial"/>
              <w:szCs w:val="24"/>
            </w:rPr>
          </w:pPr>
          <w:r w:rsidRPr="00BD418C">
            <w:rPr>
              <w:rFonts w:cs="Arial"/>
              <w:szCs w:val="24"/>
            </w:rPr>
            <w:t>Sistema Municipal para el Desarrollo Integral de la Familia de Cuautitlán Izcalli</w:t>
          </w:r>
        </w:p>
      </w:tc>
    </w:tr>
    <w:tr w:rsidR="008C4F4B" w:rsidRPr="00F63239" w14:paraId="037E914D" w14:textId="77777777" w:rsidTr="001E1226">
      <w:trPr>
        <w:trHeight w:val="342"/>
      </w:trPr>
      <w:tc>
        <w:tcPr>
          <w:tcW w:w="5103" w:type="dxa"/>
          <w:hideMark/>
        </w:tcPr>
        <w:p w14:paraId="7676B68F" w14:textId="64D69EAF" w:rsidR="008C4F4B" w:rsidRPr="00096248" w:rsidRDefault="008C4F4B" w:rsidP="001E1226">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8C4F4B" w:rsidRPr="00096248" w:rsidRDefault="008C4F4B" w:rsidP="001E1226">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65E75EBE" w:rsidR="008C4F4B" w:rsidRPr="001E1226" w:rsidRDefault="008C4F4B">
    <w:pPr>
      <w:pStyle w:val="Encabezado"/>
      <w:rPr>
        <w:sz w:val="2"/>
        <w:szCs w:val="2"/>
      </w:rPr>
    </w:pPr>
    <w:r>
      <w:rPr>
        <w:noProof/>
        <w:lang w:val="es-MX" w:eastAsia="es-MX"/>
      </w:rPr>
      <w:drawing>
        <wp:anchor distT="0" distB="0" distL="114300" distR="114300" simplePos="0" relativeHeight="251657728" behindDoc="1" locked="0" layoutInCell="0" allowOverlap="1" wp14:anchorId="4CEB1D3D" wp14:editId="51FCC759">
          <wp:simplePos x="0" y="0"/>
          <wp:positionH relativeFrom="margin">
            <wp:posOffset>-1056005</wp:posOffset>
          </wp:positionH>
          <wp:positionV relativeFrom="margin">
            <wp:posOffset>-1889760</wp:posOffset>
          </wp:positionV>
          <wp:extent cx="7739380" cy="10080625"/>
          <wp:effectExtent l="0" t="0" r="0" b="0"/>
          <wp:wrapNone/>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8C4F4B" w14:paraId="0F9FE9B6" w14:textId="77777777" w:rsidTr="001E1226">
      <w:trPr>
        <w:trHeight w:val="227"/>
      </w:trPr>
      <w:tc>
        <w:tcPr>
          <w:tcW w:w="5245" w:type="dxa"/>
          <w:hideMark/>
        </w:tcPr>
        <w:p w14:paraId="6D1D9D71" w14:textId="11150E5A" w:rsidR="008C4F4B" w:rsidRPr="00663A37" w:rsidRDefault="008C4F4B" w:rsidP="001E1226">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758DABEC" w:rsidR="008C4F4B" w:rsidRPr="00096248" w:rsidRDefault="00BD418C" w:rsidP="001E1226">
          <w:pPr>
            <w:spacing w:after="120" w:line="240" w:lineRule="auto"/>
            <w:ind w:left="-488" w:right="68" w:firstLine="556"/>
            <w:jc w:val="right"/>
            <w:rPr>
              <w:rFonts w:cs="Arial"/>
              <w:b/>
              <w:szCs w:val="24"/>
            </w:rPr>
          </w:pPr>
          <w:r>
            <w:rPr>
              <w:rFonts w:cs="Arial"/>
              <w:b/>
              <w:bCs/>
              <w:szCs w:val="24"/>
            </w:rPr>
            <w:t>16670</w:t>
          </w:r>
          <w:r w:rsidR="008C4F4B" w:rsidRPr="00096248">
            <w:rPr>
              <w:rFonts w:cs="Arial"/>
              <w:b/>
              <w:bCs/>
              <w:szCs w:val="24"/>
            </w:rPr>
            <w:t>/INFOEM/IP/RR/202</w:t>
          </w:r>
          <w:r w:rsidR="008C4F4B">
            <w:rPr>
              <w:rFonts w:cs="Arial"/>
              <w:b/>
              <w:bCs/>
              <w:szCs w:val="24"/>
            </w:rPr>
            <w:t>2</w:t>
          </w:r>
        </w:p>
      </w:tc>
    </w:tr>
    <w:tr w:rsidR="008C4F4B" w:rsidRPr="001F57CD" w14:paraId="1377D264" w14:textId="77777777" w:rsidTr="001E1226">
      <w:trPr>
        <w:trHeight w:val="196"/>
      </w:trPr>
      <w:tc>
        <w:tcPr>
          <w:tcW w:w="5245" w:type="dxa"/>
          <w:hideMark/>
        </w:tcPr>
        <w:p w14:paraId="04D597A1" w14:textId="77777777" w:rsidR="008C4F4B" w:rsidRPr="00663A37" w:rsidRDefault="008C4F4B" w:rsidP="001E1226">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2B1731A2" w:rsidR="008C4F4B" w:rsidRPr="00663A37" w:rsidRDefault="001A4860" w:rsidP="001E1226">
          <w:pPr>
            <w:spacing w:after="120" w:line="240" w:lineRule="auto"/>
            <w:ind w:right="68"/>
            <w:jc w:val="right"/>
            <w:rPr>
              <w:rFonts w:cs="Arial"/>
              <w:szCs w:val="24"/>
            </w:rPr>
          </w:pPr>
          <w:r>
            <w:rPr>
              <w:rFonts w:cs="Arial"/>
              <w:szCs w:val="24"/>
            </w:rPr>
            <w:t>XXXXXXXXXXXXXXXXX</w:t>
          </w:r>
        </w:p>
      </w:tc>
    </w:tr>
    <w:tr w:rsidR="008C4F4B" w14:paraId="4DC11993" w14:textId="77777777" w:rsidTr="001E1226">
      <w:trPr>
        <w:trHeight w:val="242"/>
      </w:trPr>
      <w:tc>
        <w:tcPr>
          <w:tcW w:w="5245" w:type="dxa"/>
          <w:hideMark/>
        </w:tcPr>
        <w:p w14:paraId="76CEF1B5" w14:textId="77777777" w:rsidR="008C4F4B" w:rsidRPr="00663A37" w:rsidRDefault="008C4F4B" w:rsidP="001E1226">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448001CD" w:rsidR="008C4F4B" w:rsidRPr="00663A37" w:rsidRDefault="00BD418C" w:rsidP="00720CE1">
          <w:pPr>
            <w:spacing w:after="120" w:line="240" w:lineRule="auto"/>
            <w:ind w:left="-68" w:right="68"/>
            <w:jc w:val="right"/>
            <w:rPr>
              <w:rFonts w:cs="Arial"/>
              <w:szCs w:val="24"/>
            </w:rPr>
          </w:pPr>
          <w:r>
            <w:rPr>
              <w:rFonts w:cs="Arial"/>
              <w:szCs w:val="24"/>
            </w:rPr>
            <w:t>Sistema Municipal p</w:t>
          </w:r>
          <w:r w:rsidRPr="00BD418C">
            <w:rPr>
              <w:rFonts w:cs="Arial"/>
              <w:szCs w:val="24"/>
            </w:rPr>
            <w:t>ara el Desarrollo Integral de la Familia de Cuautitlán Izcalli</w:t>
          </w:r>
        </w:p>
      </w:tc>
    </w:tr>
    <w:tr w:rsidR="008C4F4B" w14:paraId="5C2B511D" w14:textId="77777777" w:rsidTr="001E1226">
      <w:trPr>
        <w:trHeight w:val="342"/>
      </w:trPr>
      <w:tc>
        <w:tcPr>
          <w:tcW w:w="5245" w:type="dxa"/>
          <w:hideMark/>
        </w:tcPr>
        <w:p w14:paraId="03FEF68C" w14:textId="45E91CF4" w:rsidR="008C4F4B" w:rsidRPr="00663A37" w:rsidRDefault="008C4F4B" w:rsidP="001E1226">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8C4F4B" w:rsidRPr="00663A37" w:rsidRDefault="008C4F4B" w:rsidP="001E1226">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6082BD8C" w:rsidR="008C4F4B" w:rsidRPr="001E1226" w:rsidRDefault="008C4F4B">
    <w:pPr>
      <w:pStyle w:val="Encabezado"/>
      <w:rPr>
        <w:sz w:val="2"/>
        <w:szCs w:val="2"/>
      </w:rPr>
    </w:pPr>
    <w:r>
      <w:rPr>
        <w:noProof/>
        <w:lang w:val="es-MX" w:eastAsia="es-MX"/>
      </w:rPr>
      <w:drawing>
        <wp:anchor distT="0" distB="0" distL="114300" distR="114300" simplePos="0" relativeHeight="251656704" behindDoc="1" locked="0" layoutInCell="0" allowOverlap="1" wp14:anchorId="215C65FC" wp14:editId="72FCB38A">
          <wp:simplePos x="0" y="0"/>
          <wp:positionH relativeFrom="margin">
            <wp:posOffset>-1062990</wp:posOffset>
          </wp:positionH>
          <wp:positionV relativeFrom="margin">
            <wp:posOffset>-1947545</wp:posOffset>
          </wp:positionV>
          <wp:extent cx="7739380" cy="10080625"/>
          <wp:effectExtent l="0" t="0" r="0" b="0"/>
          <wp:wrapNone/>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C2B38"/>
    <w:multiLevelType w:val="hybridMultilevel"/>
    <w:tmpl w:val="E0500374"/>
    <w:lvl w:ilvl="0" w:tplc="EABE013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511E54"/>
    <w:multiLevelType w:val="hybridMultilevel"/>
    <w:tmpl w:val="F5CC1F2A"/>
    <w:lvl w:ilvl="0" w:tplc="04545F38">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FE69CD"/>
    <w:multiLevelType w:val="hybridMultilevel"/>
    <w:tmpl w:val="61B6EEB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AF218A"/>
    <w:multiLevelType w:val="hybridMultilevel"/>
    <w:tmpl w:val="13A88A48"/>
    <w:lvl w:ilvl="0" w:tplc="7A9C4EC4">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196D219C"/>
    <w:multiLevelType w:val="hybridMultilevel"/>
    <w:tmpl w:val="7EAAA0AA"/>
    <w:lvl w:ilvl="0" w:tplc="4A80769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F05CAA"/>
    <w:multiLevelType w:val="hybridMultilevel"/>
    <w:tmpl w:val="88B2805C"/>
    <w:lvl w:ilvl="0" w:tplc="EACC437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D56D97"/>
    <w:multiLevelType w:val="multilevel"/>
    <w:tmpl w:val="39FAAA7A"/>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543B7A"/>
    <w:multiLevelType w:val="hybridMultilevel"/>
    <w:tmpl w:val="3F3A247E"/>
    <w:lvl w:ilvl="0" w:tplc="1CD8144E">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2FE93D77"/>
    <w:multiLevelType w:val="hybridMultilevel"/>
    <w:tmpl w:val="7F66F816"/>
    <w:lvl w:ilvl="0" w:tplc="C8C6F8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8F1171"/>
    <w:multiLevelType w:val="hybridMultilevel"/>
    <w:tmpl w:val="DC84444C"/>
    <w:lvl w:ilvl="0" w:tplc="C25CD2A6">
      <w:start w:val="1"/>
      <w:numFmt w:val="lowerLetter"/>
      <w:lvlText w:val="%1)"/>
      <w:lvlJc w:val="left"/>
      <w:pPr>
        <w:ind w:left="1134" w:hanging="425"/>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5" w15:restartNumberingAfterBreak="0">
    <w:nsid w:val="3A8658DB"/>
    <w:multiLevelType w:val="hybridMultilevel"/>
    <w:tmpl w:val="2B02369A"/>
    <w:lvl w:ilvl="0" w:tplc="C98A4D98">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F310DC4"/>
    <w:multiLevelType w:val="hybridMultilevel"/>
    <w:tmpl w:val="0114ACB6"/>
    <w:lvl w:ilvl="0" w:tplc="021EA43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A40BDC"/>
    <w:multiLevelType w:val="multilevel"/>
    <w:tmpl w:val="72BE87A4"/>
    <w:styleLink w:val="Listaactual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227F86"/>
    <w:multiLevelType w:val="hybridMultilevel"/>
    <w:tmpl w:val="FF40DE1A"/>
    <w:lvl w:ilvl="0" w:tplc="26889068">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C0348E"/>
    <w:multiLevelType w:val="hybridMultilevel"/>
    <w:tmpl w:val="F27623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DD5D4B"/>
    <w:multiLevelType w:val="hybridMultilevel"/>
    <w:tmpl w:val="F0047EAC"/>
    <w:lvl w:ilvl="0" w:tplc="C7B290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33D6F0D"/>
    <w:multiLevelType w:val="hybridMultilevel"/>
    <w:tmpl w:val="37508AAA"/>
    <w:lvl w:ilvl="0" w:tplc="F13062C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15:restartNumberingAfterBreak="0">
    <w:nsid w:val="69DB3B16"/>
    <w:multiLevelType w:val="hybridMultilevel"/>
    <w:tmpl w:val="D9FE697C"/>
    <w:lvl w:ilvl="0" w:tplc="095A1BA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B377707"/>
    <w:multiLevelType w:val="hybridMultilevel"/>
    <w:tmpl w:val="59D47EAA"/>
    <w:lvl w:ilvl="0" w:tplc="8BACBD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BB42FD5"/>
    <w:multiLevelType w:val="hybridMultilevel"/>
    <w:tmpl w:val="9AE0131A"/>
    <w:lvl w:ilvl="0" w:tplc="3F38BD60">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1"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FDC0BE9"/>
    <w:multiLevelType w:val="hybridMultilevel"/>
    <w:tmpl w:val="B1D4A282"/>
    <w:lvl w:ilvl="0" w:tplc="3B904C0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4564C73"/>
    <w:multiLevelType w:val="hybridMultilevel"/>
    <w:tmpl w:val="9F6C8094"/>
    <w:lvl w:ilvl="0" w:tplc="E32CD48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A7D6A96"/>
    <w:multiLevelType w:val="hybridMultilevel"/>
    <w:tmpl w:val="582C0B30"/>
    <w:lvl w:ilvl="0" w:tplc="C98A4D98">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7"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2"/>
  </w:num>
  <w:num w:numId="2">
    <w:abstractNumId w:val="13"/>
  </w:num>
  <w:num w:numId="3">
    <w:abstractNumId w:val="35"/>
  </w:num>
  <w:num w:numId="4">
    <w:abstractNumId w:val="1"/>
  </w:num>
  <w:num w:numId="5">
    <w:abstractNumId w:val="20"/>
  </w:num>
  <w:num w:numId="6">
    <w:abstractNumId w:val="14"/>
  </w:num>
  <w:num w:numId="7">
    <w:abstractNumId w:val="27"/>
  </w:num>
  <w:num w:numId="8">
    <w:abstractNumId w:val="5"/>
  </w:num>
  <w:num w:numId="9">
    <w:abstractNumId w:val="26"/>
  </w:num>
  <w:num w:numId="10">
    <w:abstractNumId w:val="6"/>
  </w:num>
  <w:num w:numId="11">
    <w:abstractNumId w:val="19"/>
  </w:num>
  <w:num w:numId="12">
    <w:abstractNumId w:val="24"/>
  </w:num>
  <w:num w:numId="13">
    <w:abstractNumId w:val="7"/>
  </w:num>
  <w:num w:numId="14">
    <w:abstractNumId w:val="23"/>
  </w:num>
  <w:num w:numId="15">
    <w:abstractNumId w:val="31"/>
  </w:num>
  <w:num w:numId="16">
    <w:abstractNumId w:val="9"/>
  </w:num>
  <w:num w:numId="17">
    <w:abstractNumId w:val="0"/>
  </w:num>
  <w:num w:numId="18">
    <w:abstractNumId w:val="10"/>
  </w:num>
  <w:num w:numId="19">
    <w:abstractNumId w:val="29"/>
  </w:num>
  <w:num w:numId="20">
    <w:abstractNumId w:val="18"/>
  </w:num>
  <w:num w:numId="21">
    <w:abstractNumId w:val="37"/>
  </w:num>
  <w:num w:numId="22">
    <w:abstractNumId w:val="21"/>
  </w:num>
  <w:num w:numId="23">
    <w:abstractNumId w:val="2"/>
  </w:num>
  <w:num w:numId="24">
    <w:abstractNumId w:val="16"/>
  </w:num>
  <w:num w:numId="25">
    <w:abstractNumId w:val="17"/>
  </w:num>
  <w:num w:numId="26">
    <w:abstractNumId w:val="25"/>
  </w:num>
  <w:num w:numId="27">
    <w:abstractNumId w:val="11"/>
  </w:num>
  <w:num w:numId="28">
    <w:abstractNumId w:val="34"/>
  </w:num>
  <w:num w:numId="29">
    <w:abstractNumId w:val="4"/>
  </w:num>
  <w:num w:numId="30">
    <w:abstractNumId w:val="33"/>
  </w:num>
  <w:num w:numId="31">
    <w:abstractNumId w:val="3"/>
  </w:num>
  <w:num w:numId="32">
    <w:abstractNumId w:val="8"/>
  </w:num>
  <w:num w:numId="33">
    <w:abstractNumId w:val="36"/>
  </w:num>
  <w:num w:numId="34">
    <w:abstractNumId w:val="15"/>
  </w:num>
  <w:num w:numId="35">
    <w:abstractNumId w:val="28"/>
  </w:num>
  <w:num w:numId="36">
    <w:abstractNumId w:val="12"/>
  </w:num>
  <w:num w:numId="37">
    <w:abstractNumId w:val="30"/>
  </w:num>
  <w:num w:numId="38">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61"/>
    <w:rsid w:val="00002C6A"/>
    <w:rsid w:val="000034AA"/>
    <w:rsid w:val="000046B2"/>
    <w:rsid w:val="0000585A"/>
    <w:rsid w:val="00007857"/>
    <w:rsid w:val="000107F4"/>
    <w:rsid w:val="0001151F"/>
    <w:rsid w:val="00011CCA"/>
    <w:rsid w:val="00012AFA"/>
    <w:rsid w:val="00012BEE"/>
    <w:rsid w:val="00012D78"/>
    <w:rsid w:val="00015139"/>
    <w:rsid w:val="00015487"/>
    <w:rsid w:val="000158B3"/>
    <w:rsid w:val="000171BE"/>
    <w:rsid w:val="00020773"/>
    <w:rsid w:val="00020C15"/>
    <w:rsid w:val="00020F40"/>
    <w:rsid w:val="00021122"/>
    <w:rsid w:val="00021165"/>
    <w:rsid w:val="00022480"/>
    <w:rsid w:val="00024A6D"/>
    <w:rsid w:val="00026582"/>
    <w:rsid w:val="00027AEF"/>
    <w:rsid w:val="00031BA3"/>
    <w:rsid w:val="00033479"/>
    <w:rsid w:val="00033562"/>
    <w:rsid w:val="00034CF5"/>
    <w:rsid w:val="00035A30"/>
    <w:rsid w:val="00036D5F"/>
    <w:rsid w:val="00036EFC"/>
    <w:rsid w:val="00040A10"/>
    <w:rsid w:val="00041670"/>
    <w:rsid w:val="000417BE"/>
    <w:rsid w:val="00041AE7"/>
    <w:rsid w:val="00041DEA"/>
    <w:rsid w:val="00042C95"/>
    <w:rsid w:val="00042F25"/>
    <w:rsid w:val="0004302A"/>
    <w:rsid w:val="00045F86"/>
    <w:rsid w:val="00047B23"/>
    <w:rsid w:val="00051732"/>
    <w:rsid w:val="00054416"/>
    <w:rsid w:val="0005480B"/>
    <w:rsid w:val="00054CC5"/>
    <w:rsid w:val="00054F6A"/>
    <w:rsid w:val="00055891"/>
    <w:rsid w:val="00055C90"/>
    <w:rsid w:val="000564B5"/>
    <w:rsid w:val="000575E4"/>
    <w:rsid w:val="0005787D"/>
    <w:rsid w:val="00057B42"/>
    <w:rsid w:val="00060716"/>
    <w:rsid w:val="00060BFB"/>
    <w:rsid w:val="00061B46"/>
    <w:rsid w:val="00061B8D"/>
    <w:rsid w:val="00064854"/>
    <w:rsid w:val="00065463"/>
    <w:rsid w:val="0006625B"/>
    <w:rsid w:val="000666B3"/>
    <w:rsid w:val="0007107B"/>
    <w:rsid w:val="000713A5"/>
    <w:rsid w:val="000739AF"/>
    <w:rsid w:val="00074BDC"/>
    <w:rsid w:val="00075586"/>
    <w:rsid w:val="00075D5E"/>
    <w:rsid w:val="00076332"/>
    <w:rsid w:val="00077A55"/>
    <w:rsid w:val="000802BA"/>
    <w:rsid w:val="00081723"/>
    <w:rsid w:val="00081F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1138"/>
    <w:rsid w:val="000A11C8"/>
    <w:rsid w:val="000A2F65"/>
    <w:rsid w:val="000A3F41"/>
    <w:rsid w:val="000A3F5F"/>
    <w:rsid w:val="000A7CE8"/>
    <w:rsid w:val="000B1F27"/>
    <w:rsid w:val="000B28CF"/>
    <w:rsid w:val="000B34A9"/>
    <w:rsid w:val="000B3DD1"/>
    <w:rsid w:val="000B51CE"/>
    <w:rsid w:val="000B5608"/>
    <w:rsid w:val="000B6502"/>
    <w:rsid w:val="000B65C3"/>
    <w:rsid w:val="000C0203"/>
    <w:rsid w:val="000C04A1"/>
    <w:rsid w:val="000C066A"/>
    <w:rsid w:val="000C0E5D"/>
    <w:rsid w:val="000C2D59"/>
    <w:rsid w:val="000C416A"/>
    <w:rsid w:val="000C51AF"/>
    <w:rsid w:val="000C661C"/>
    <w:rsid w:val="000C7F8F"/>
    <w:rsid w:val="000D14DA"/>
    <w:rsid w:val="000D28AE"/>
    <w:rsid w:val="000D55D2"/>
    <w:rsid w:val="000D5634"/>
    <w:rsid w:val="000D5C00"/>
    <w:rsid w:val="000D772A"/>
    <w:rsid w:val="000E06A3"/>
    <w:rsid w:val="000E0D32"/>
    <w:rsid w:val="000E182A"/>
    <w:rsid w:val="000E1FD4"/>
    <w:rsid w:val="000E37D0"/>
    <w:rsid w:val="000E4AFE"/>
    <w:rsid w:val="000E4EBC"/>
    <w:rsid w:val="000E5A5A"/>
    <w:rsid w:val="000E6426"/>
    <w:rsid w:val="000E74D7"/>
    <w:rsid w:val="000F114E"/>
    <w:rsid w:val="000F146C"/>
    <w:rsid w:val="000F196A"/>
    <w:rsid w:val="000F2972"/>
    <w:rsid w:val="000F2B25"/>
    <w:rsid w:val="000F7D4E"/>
    <w:rsid w:val="00101378"/>
    <w:rsid w:val="0010147E"/>
    <w:rsid w:val="00103C89"/>
    <w:rsid w:val="001050A9"/>
    <w:rsid w:val="00107256"/>
    <w:rsid w:val="0010759A"/>
    <w:rsid w:val="00107D7C"/>
    <w:rsid w:val="001116B7"/>
    <w:rsid w:val="00115495"/>
    <w:rsid w:val="00116E4B"/>
    <w:rsid w:val="00116F6B"/>
    <w:rsid w:val="001233DB"/>
    <w:rsid w:val="001235A0"/>
    <w:rsid w:val="00123D0B"/>
    <w:rsid w:val="0013017E"/>
    <w:rsid w:val="00130C18"/>
    <w:rsid w:val="00131C6C"/>
    <w:rsid w:val="00131F2D"/>
    <w:rsid w:val="0013657B"/>
    <w:rsid w:val="00136A94"/>
    <w:rsid w:val="00137B2C"/>
    <w:rsid w:val="00137ED6"/>
    <w:rsid w:val="00142D35"/>
    <w:rsid w:val="00144A6E"/>
    <w:rsid w:val="00144BA8"/>
    <w:rsid w:val="001464CD"/>
    <w:rsid w:val="00150293"/>
    <w:rsid w:val="001502AD"/>
    <w:rsid w:val="001509C0"/>
    <w:rsid w:val="00150D6A"/>
    <w:rsid w:val="00151431"/>
    <w:rsid w:val="00151CD1"/>
    <w:rsid w:val="00151FF5"/>
    <w:rsid w:val="00154F75"/>
    <w:rsid w:val="00155CC6"/>
    <w:rsid w:val="00155F53"/>
    <w:rsid w:val="001564E3"/>
    <w:rsid w:val="001568D5"/>
    <w:rsid w:val="001624E8"/>
    <w:rsid w:val="0016322B"/>
    <w:rsid w:val="0016339A"/>
    <w:rsid w:val="00163452"/>
    <w:rsid w:val="00164BC0"/>
    <w:rsid w:val="00165898"/>
    <w:rsid w:val="00166171"/>
    <w:rsid w:val="00171192"/>
    <w:rsid w:val="00171BBC"/>
    <w:rsid w:val="0017523B"/>
    <w:rsid w:val="00175B42"/>
    <w:rsid w:val="00176522"/>
    <w:rsid w:val="001809A8"/>
    <w:rsid w:val="001814D7"/>
    <w:rsid w:val="00181A9D"/>
    <w:rsid w:val="00182FC0"/>
    <w:rsid w:val="001841BE"/>
    <w:rsid w:val="001844A2"/>
    <w:rsid w:val="00184AD2"/>
    <w:rsid w:val="00184AEA"/>
    <w:rsid w:val="00185C61"/>
    <w:rsid w:val="0018611A"/>
    <w:rsid w:val="00191B9F"/>
    <w:rsid w:val="00192D02"/>
    <w:rsid w:val="001957E6"/>
    <w:rsid w:val="00195845"/>
    <w:rsid w:val="0019584A"/>
    <w:rsid w:val="00195BC5"/>
    <w:rsid w:val="001960AD"/>
    <w:rsid w:val="001A057E"/>
    <w:rsid w:val="001A0AFD"/>
    <w:rsid w:val="001A0CCD"/>
    <w:rsid w:val="001A0E96"/>
    <w:rsid w:val="001A1BDB"/>
    <w:rsid w:val="001A316F"/>
    <w:rsid w:val="001A3270"/>
    <w:rsid w:val="001A3C5F"/>
    <w:rsid w:val="001A4860"/>
    <w:rsid w:val="001A4BDF"/>
    <w:rsid w:val="001A6849"/>
    <w:rsid w:val="001A773B"/>
    <w:rsid w:val="001B1FF0"/>
    <w:rsid w:val="001B28D1"/>
    <w:rsid w:val="001B3FD2"/>
    <w:rsid w:val="001B6C2D"/>
    <w:rsid w:val="001B75C4"/>
    <w:rsid w:val="001C087E"/>
    <w:rsid w:val="001C0F32"/>
    <w:rsid w:val="001C2A6D"/>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1226"/>
    <w:rsid w:val="001E2186"/>
    <w:rsid w:val="001E2BF7"/>
    <w:rsid w:val="001E35AE"/>
    <w:rsid w:val="001E4612"/>
    <w:rsid w:val="001E5453"/>
    <w:rsid w:val="001E5C3D"/>
    <w:rsid w:val="001E678B"/>
    <w:rsid w:val="001F2BC9"/>
    <w:rsid w:val="001F408E"/>
    <w:rsid w:val="001F4860"/>
    <w:rsid w:val="001F4EDD"/>
    <w:rsid w:val="001F57CD"/>
    <w:rsid w:val="001F5E58"/>
    <w:rsid w:val="001F7890"/>
    <w:rsid w:val="00200FAD"/>
    <w:rsid w:val="00201765"/>
    <w:rsid w:val="002037D6"/>
    <w:rsid w:val="00205F90"/>
    <w:rsid w:val="00205FAC"/>
    <w:rsid w:val="0020763C"/>
    <w:rsid w:val="00207E11"/>
    <w:rsid w:val="0021063D"/>
    <w:rsid w:val="00210714"/>
    <w:rsid w:val="002112ED"/>
    <w:rsid w:val="00211C48"/>
    <w:rsid w:val="00212109"/>
    <w:rsid w:val="0021327B"/>
    <w:rsid w:val="00214B09"/>
    <w:rsid w:val="002155ED"/>
    <w:rsid w:val="0021627B"/>
    <w:rsid w:val="0021698E"/>
    <w:rsid w:val="00216D13"/>
    <w:rsid w:val="00216D8F"/>
    <w:rsid w:val="0022245F"/>
    <w:rsid w:val="00224CE8"/>
    <w:rsid w:val="00224FEA"/>
    <w:rsid w:val="002264AE"/>
    <w:rsid w:val="00227DBC"/>
    <w:rsid w:val="0023118D"/>
    <w:rsid w:val="00232621"/>
    <w:rsid w:val="0023293E"/>
    <w:rsid w:val="00232A7A"/>
    <w:rsid w:val="00232DA5"/>
    <w:rsid w:val="002338B9"/>
    <w:rsid w:val="00234061"/>
    <w:rsid w:val="0023573F"/>
    <w:rsid w:val="00236B9A"/>
    <w:rsid w:val="00240046"/>
    <w:rsid w:val="00243024"/>
    <w:rsid w:val="002432E1"/>
    <w:rsid w:val="00245AC1"/>
    <w:rsid w:val="00247C4A"/>
    <w:rsid w:val="00252443"/>
    <w:rsid w:val="002547B2"/>
    <w:rsid w:val="0025565C"/>
    <w:rsid w:val="00255FD1"/>
    <w:rsid w:val="00256CE0"/>
    <w:rsid w:val="00261A13"/>
    <w:rsid w:val="00261DE9"/>
    <w:rsid w:val="00263697"/>
    <w:rsid w:val="00264A17"/>
    <w:rsid w:val="00264CA1"/>
    <w:rsid w:val="0026506A"/>
    <w:rsid w:val="002704DF"/>
    <w:rsid w:val="00270F03"/>
    <w:rsid w:val="002710B5"/>
    <w:rsid w:val="0027116F"/>
    <w:rsid w:val="002729A0"/>
    <w:rsid w:val="00273F5F"/>
    <w:rsid w:val="00273F7C"/>
    <w:rsid w:val="0027555F"/>
    <w:rsid w:val="00275719"/>
    <w:rsid w:val="002768BA"/>
    <w:rsid w:val="00280398"/>
    <w:rsid w:val="002811E3"/>
    <w:rsid w:val="00281991"/>
    <w:rsid w:val="00282431"/>
    <w:rsid w:val="00282E9E"/>
    <w:rsid w:val="00283D5E"/>
    <w:rsid w:val="00284245"/>
    <w:rsid w:val="00285034"/>
    <w:rsid w:val="00285D47"/>
    <w:rsid w:val="002913C5"/>
    <w:rsid w:val="00291DE2"/>
    <w:rsid w:val="0029208D"/>
    <w:rsid w:val="0029225E"/>
    <w:rsid w:val="00293F85"/>
    <w:rsid w:val="0029482F"/>
    <w:rsid w:val="00294892"/>
    <w:rsid w:val="00296073"/>
    <w:rsid w:val="00296626"/>
    <w:rsid w:val="00296E92"/>
    <w:rsid w:val="00297212"/>
    <w:rsid w:val="00297F2A"/>
    <w:rsid w:val="002A02E8"/>
    <w:rsid w:val="002A1797"/>
    <w:rsid w:val="002A25B9"/>
    <w:rsid w:val="002A51B8"/>
    <w:rsid w:val="002A5ADD"/>
    <w:rsid w:val="002A5FDF"/>
    <w:rsid w:val="002A6FCE"/>
    <w:rsid w:val="002A7501"/>
    <w:rsid w:val="002B0EA1"/>
    <w:rsid w:val="002B21FD"/>
    <w:rsid w:val="002B317E"/>
    <w:rsid w:val="002B3CE2"/>
    <w:rsid w:val="002B40FF"/>
    <w:rsid w:val="002B4D41"/>
    <w:rsid w:val="002B5F48"/>
    <w:rsid w:val="002B7549"/>
    <w:rsid w:val="002B785F"/>
    <w:rsid w:val="002C0E65"/>
    <w:rsid w:val="002C15CA"/>
    <w:rsid w:val="002C1DAF"/>
    <w:rsid w:val="002C26CD"/>
    <w:rsid w:val="002C2C08"/>
    <w:rsid w:val="002C4162"/>
    <w:rsid w:val="002C42A2"/>
    <w:rsid w:val="002C4718"/>
    <w:rsid w:val="002C500D"/>
    <w:rsid w:val="002C6010"/>
    <w:rsid w:val="002C7329"/>
    <w:rsid w:val="002C779F"/>
    <w:rsid w:val="002C7A18"/>
    <w:rsid w:val="002C7EC4"/>
    <w:rsid w:val="002D15F2"/>
    <w:rsid w:val="002D2F05"/>
    <w:rsid w:val="002D3A3B"/>
    <w:rsid w:val="002D4953"/>
    <w:rsid w:val="002D5CCE"/>
    <w:rsid w:val="002E0E09"/>
    <w:rsid w:val="002E1484"/>
    <w:rsid w:val="002E37DA"/>
    <w:rsid w:val="002E40AD"/>
    <w:rsid w:val="002E72F0"/>
    <w:rsid w:val="002F368E"/>
    <w:rsid w:val="002F3AAF"/>
    <w:rsid w:val="002F40FF"/>
    <w:rsid w:val="002F5101"/>
    <w:rsid w:val="002F5DDF"/>
    <w:rsid w:val="002F713F"/>
    <w:rsid w:val="00300919"/>
    <w:rsid w:val="0030175D"/>
    <w:rsid w:val="00302BF3"/>
    <w:rsid w:val="00302D8C"/>
    <w:rsid w:val="00303F92"/>
    <w:rsid w:val="00304386"/>
    <w:rsid w:val="00304F79"/>
    <w:rsid w:val="00307DFB"/>
    <w:rsid w:val="00310825"/>
    <w:rsid w:val="00312106"/>
    <w:rsid w:val="003126FB"/>
    <w:rsid w:val="00315AE3"/>
    <w:rsid w:val="00315CA2"/>
    <w:rsid w:val="00316A7B"/>
    <w:rsid w:val="00324F09"/>
    <w:rsid w:val="003254AC"/>
    <w:rsid w:val="00327FDF"/>
    <w:rsid w:val="0033070B"/>
    <w:rsid w:val="00331513"/>
    <w:rsid w:val="0033491A"/>
    <w:rsid w:val="00337088"/>
    <w:rsid w:val="00337638"/>
    <w:rsid w:val="00340ADD"/>
    <w:rsid w:val="00341178"/>
    <w:rsid w:val="00341B42"/>
    <w:rsid w:val="003423FC"/>
    <w:rsid w:val="003434E8"/>
    <w:rsid w:val="00344766"/>
    <w:rsid w:val="00344AD3"/>
    <w:rsid w:val="00345687"/>
    <w:rsid w:val="00345708"/>
    <w:rsid w:val="00346373"/>
    <w:rsid w:val="003467CD"/>
    <w:rsid w:val="003505B2"/>
    <w:rsid w:val="0035063B"/>
    <w:rsid w:val="0035102E"/>
    <w:rsid w:val="00352677"/>
    <w:rsid w:val="0036188D"/>
    <w:rsid w:val="00362013"/>
    <w:rsid w:val="00364C0A"/>
    <w:rsid w:val="003713C2"/>
    <w:rsid w:val="0037172A"/>
    <w:rsid w:val="0037269A"/>
    <w:rsid w:val="003745BF"/>
    <w:rsid w:val="00374E6D"/>
    <w:rsid w:val="0037526D"/>
    <w:rsid w:val="0038152A"/>
    <w:rsid w:val="00382044"/>
    <w:rsid w:val="003839F9"/>
    <w:rsid w:val="00385421"/>
    <w:rsid w:val="00386A48"/>
    <w:rsid w:val="0038706E"/>
    <w:rsid w:val="00387CF3"/>
    <w:rsid w:val="00392022"/>
    <w:rsid w:val="0039214E"/>
    <w:rsid w:val="0039256B"/>
    <w:rsid w:val="0039393F"/>
    <w:rsid w:val="00397677"/>
    <w:rsid w:val="003A01D0"/>
    <w:rsid w:val="003A0B24"/>
    <w:rsid w:val="003A0BF2"/>
    <w:rsid w:val="003A3A32"/>
    <w:rsid w:val="003A45B0"/>
    <w:rsid w:val="003A59A6"/>
    <w:rsid w:val="003A6D5C"/>
    <w:rsid w:val="003A7ED9"/>
    <w:rsid w:val="003B10FB"/>
    <w:rsid w:val="003B1135"/>
    <w:rsid w:val="003B1154"/>
    <w:rsid w:val="003B1752"/>
    <w:rsid w:val="003B3474"/>
    <w:rsid w:val="003B5841"/>
    <w:rsid w:val="003B595A"/>
    <w:rsid w:val="003B7208"/>
    <w:rsid w:val="003B7403"/>
    <w:rsid w:val="003C1100"/>
    <w:rsid w:val="003C1CFB"/>
    <w:rsid w:val="003C1DE6"/>
    <w:rsid w:val="003C4FF5"/>
    <w:rsid w:val="003C76DE"/>
    <w:rsid w:val="003D0AE2"/>
    <w:rsid w:val="003D3477"/>
    <w:rsid w:val="003D5450"/>
    <w:rsid w:val="003D7760"/>
    <w:rsid w:val="003E039C"/>
    <w:rsid w:val="003E13A1"/>
    <w:rsid w:val="003E2202"/>
    <w:rsid w:val="003E2955"/>
    <w:rsid w:val="003E3870"/>
    <w:rsid w:val="003E44DA"/>
    <w:rsid w:val="003E468A"/>
    <w:rsid w:val="003E46E5"/>
    <w:rsid w:val="003E6E17"/>
    <w:rsid w:val="003F0134"/>
    <w:rsid w:val="003F2491"/>
    <w:rsid w:val="003F308A"/>
    <w:rsid w:val="003F385E"/>
    <w:rsid w:val="003F5D5C"/>
    <w:rsid w:val="003F6192"/>
    <w:rsid w:val="003F7215"/>
    <w:rsid w:val="004006F7"/>
    <w:rsid w:val="00400915"/>
    <w:rsid w:val="00403319"/>
    <w:rsid w:val="00406793"/>
    <w:rsid w:val="0041075E"/>
    <w:rsid w:val="00411F8F"/>
    <w:rsid w:val="004135D8"/>
    <w:rsid w:val="00414020"/>
    <w:rsid w:val="0041428D"/>
    <w:rsid w:val="004154DB"/>
    <w:rsid w:val="00417379"/>
    <w:rsid w:val="004176BF"/>
    <w:rsid w:val="00417C79"/>
    <w:rsid w:val="004203BE"/>
    <w:rsid w:val="004204D0"/>
    <w:rsid w:val="00420AC4"/>
    <w:rsid w:val="004232C6"/>
    <w:rsid w:val="0042543B"/>
    <w:rsid w:val="00426124"/>
    <w:rsid w:val="00426F24"/>
    <w:rsid w:val="00430498"/>
    <w:rsid w:val="004310BB"/>
    <w:rsid w:val="0043126B"/>
    <w:rsid w:val="004338C7"/>
    <w:rsid w:val="00433E65"/>
    <w:rsid w:val="00434C3F"/>
    <w:rsid w:val="004403F7"/>
    <w:rsid w:val="004406B5"/>
    <w:rsid w:val="00441067"/>
    <w:rsid w:val="00444E7F"/>
    <w:rsid w:val="00445514"/>
    <w:rsid w:val="00445853"/>
    <w:rsid w:val="00447748"/>
    <w:rsid w:val="00447A90"/>
    <w:rsid w:val="0045354B"/>
    <w:rsid w:val="00453687"/>
    <w:rsid w:val="004536F3"/>
    <w:rsid w:val="004545AF"/>
    <w:rsid w:val="00454690"/>
    <w:rsid w:val="004558BD"/>
    <w:rsid w:val="00460C5B"/>
    <w:rsid w:val="004615D3"/>
    <w:rsid w:val="004619A2"/>
    <w:rsid w:val="0046281E"/>
    <w:rsid w:val="00463909"/>
    <w:rsid w:val="00463EEB"/>
    <w:rsid w:val="00463FB4"/>
    <w:rsid w:val="00464D6B"/>
    <w:rsid w:val="00465D7C"/>
    <w:rsid w:val="00467C83"/>
    <w:rsid w:val="00471E09"/>
    <w:rsid w:val="004728C4"/>
    <w:rsid w:val="00473C7A"/>
    <w:rsid w:val="0047414B"/>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51"/>
    <w:rsid w:val="004B1A74"/>
    <w:rsid w:val="004B3514"/>
    <w:rsid w:val="004B3867"/>
    <w:rsid w:val="004C0799"/>
    <w:rsid w:val="004C09C8"/>
    <w:rsid w:val="004C11B9"/>
    <w:rsid w:val="004C2BB4"/>
    <w:rsid w:val="004C3C1C"/>
    <w:rsid w:val="004C43C9"/>
    <w:rsid w:val="004C45FA"/>
    <w:rsid w:val="004C4707"/>
    <w:rsid w:val="004C4BB7"/>
    <w:rsid w:val="004C6779"/>
    <w:rsid w:val="004C7D54"/>
    <w:rsid w:val="004D0CC4"/>
    <w:rsid w:val="004D571F"/>
    <w:rsid w:val="004D6095"/>
    <w:rsid w:val="004D66AD"/>
    <w:rsid w:val="004D7676"/>
    <w:rsid w:val="004E07A1"/>
    <w:rsid w:val="004E1729"/>
    <w:rsid w:val="004E1B3C"/>
    <w:rsid w:val="004E358F"/>
    <w:rsid w:val="004E3959"/>
    <w:rsid w:val="004E3F86"/>
    <w:rsid w:val="004E4AD1"/>
    <w:rsid w:val="004E5659"/>
    <w:rsid w:val="004E6577"/>
    <w:rsid w:val="004E77E1"/>
    <w:rsid w:val="004F0AB7"/>
    <w:rsid w:val="004F3291"/>
    <w:rsid w:val="004F32D0"/>
    <w:rsid w:val="004F483D"/>
    <w:rsid w:val="004F4F99"/>
    <w:rsid w:val="004F6671"/>
    <w:rsid w:val="004F78C4"/>
    <w:rsid w:val="00500557"/>
    <w:rsid w:val="00500E29"/>
    <w:rsid w:val="005025C7"/>
    <w:rsid w:val="00503552"/>
    <w:rsid w:val="00503C94"/>
    <w:rsid w:val="00504B42"/>
    <w:rsid w:val="0050585A"/>
    <w:rsid w:val="00506DB2"/>
    <w:rsid w:val="00510870"/>
    <w:rsid w:val="00511AE4"/>
    <w:rsid w:val="005129FD"/>
    <w:rsid w:val="00512A53"/>
    <w:rsid w:val="00512B53"/>
    <w:rsid w:val="00513D8C"/>
    <w:rsid w:val="0051421A"/>
    <w:rsid w:val="005159EC"/>
    <w:rsid w:val="00515E8C"/>
    <w:rsid w:val="00516A4D"/>
    <w:rsid w:val="00520E8F"/>
    <w:rsid w:val="00521628"/>
    <w:rsid w:val="00521ED2"/>
    <w:rsid w:val="0052214D"/>
    <w:rsid w:val="00525F6D"/>
    <w:rsid w:val="0052661E"/>
    <w:rsid w:val="00526627"/>
    <w:rsid w:val="00527EF6"/>
    <w:rsid w:val="00531016"/>
    <w:rsid w:val="00532218"/>
    <w:rsid w:val="005336A5"/>
    <w:rsid w:val="00533D56"/>
    <w:rsid w:val="00535912"/>
    <w:rsid w:val="005367E7"/>
    <w:rsid w:val="00540D0D"/>
    <w:rsid w:val="00541022"/>
    <w:rsid w:val="00542B22"/>
    <w:rsid w:val="00542CDB"/>
    <w:rsid w:val="00543B75"/>
    <w:rsid w:val="00544041"/>
    <w:rsid w:val="005444AD"/>
    <w:rsid w:val="005449D0"/>
    <w:rsid w:val="00550ECE"/>
    <w:rsid w:val="005515F8"/>
    <w:rsid w:val="00553B9B"/>
    <w:rsid w:val="005543AF"/>
    <w:rsid w:val="00554ACA"/>
    <w:rsid w:val="00554BD4"/>
    <w:rsid w:val="00555CE3"/>
    <w:rsid w:val="0055603D"/>
    <w:rsid w:val="005574AE"/>
    <w:rsid w:val="00560E60"/>
    <w:rsid w:val="00562117"/>
    <w:rsid w:val="005626FE"/>
    <w:rsid w:val="0056402C"/>
    <w:rsid w:val="00564672"/>
    <w:rsid w:val="00564DDB"/>
    <w:rsid w:val="00565921"/>
    <w:rsid w:val="005660D0"/>
    <w:rsid w:val="00566380"/>
    <w:rsid w:val="005701EF"/>
    <w:rsid w:val="00571527"/>
    <w:rsid w:val="005727FC"/>
    <w:rsid w:val="00572C2A"/>
    <w:rsid w:val="00572F6A"/>
    <w:rsid w:val="00573B2C"/>
    <w:rsid w:val="00573B96"/>
    <w:rsid w:val="005741EE"/>
    <w:rsid w:val="00574D31"/>
    <w:rsid w:val="005762A7"/>
    <w:rsid w:val="00577CDD"/>
    <w:rsid w:val="005807A8"/>
    <w:rsid w:val="00580D15"/>
    <w:rsid w:val="00581479"/>
    <w:rsid w:val="00584C51"/>
    <w:rsid w:val="00587B1E"/>
    <w:rsid w:val="00587E84"/>
    <w:rsid w:val="005913E6"/>
    <w:rsid w:val="005931A9"/>
    <w:rsid w:val="005944ED"/>
    <w:rsid w:val="005964D7"/>
    <w:rsid w:val="00596D61"/>
    <w:rsid w:val="00597018"/>
    <w:rsid w:val="005A0521"/>
    <w:rsid w:val="005A192F"/>
    <w:rsid w:val="005A2C57"/>
    <w:rsid w:val="005A2F92"/>
    <w:rsid w:val="005A43E7"/>
    <w:rsid w:val="005A4480"/>
    <w:rsid w:val="005A60E9"/>
    <w:rsid w:val="005A7E33"/>
    <w:rsid w:val="005B10CC"/>
    <w:rsid w:val="005B52A0"/>
    <w:rsid w:val="005B6FFD"/>
    <w:rsid w:val="005B72D5"/>
    <w:rsid w:val="005C196C"/>
    <w:rsid w:val="005C3DF3"/>
    <w:rsid w:val="005C5501"/>
    <w:rsid w:val="005C7AFE"/>
    <w:rsid w:val="005D01B4"/>
    <w:rsid w:val="005D10B3"/>
    <w:rsid w:val="005D158D"/>
    <w:rsid w:val="005D226A"/>
    <w:rsid w:val="005D22BC"/>
    <w:rsid w:val="005D3A5F"/>
    <w:rsid w:val="005D6069"/>
    <w:rsid w:val="005D6CE0"/>
    <w:rsid w:val="005E10A5"/>
    <w:rsid w:val="005E14D6"/>
    <w:rsid w:val="005E1AEC"/>
    <w:rsid w:val="005E21DE"/>
    <w:rsid w:val="005E24C2"/>
    <w:rsid w:val="005E34E9"/>
    <w:rsid w:val="005E35AB"/>
    <w:rsid w:val="005F0AEB"/>
    <w:rsid w:val="005F1439"/>
    <w:rsid w:val="005F21B0"/>
    <w:rsid w:val="005F4D3D"/>
    <w:rsid w:val="005F5B10"/>
    <w:rsid w:val="005F6CAB"/>
    <w:rsid w:val="0060244C"/>
    <w:rsid w:val="00610026"/>
    <w:rsid w:val="00610A95"/>
    <w:rsid w:val="00610C37"/>
    <w:rsid w:val="00610E10"/>
    <w:rsid w:val="00613401"/>
    <w:rsid w:val="0061516D"/>
    <w:rsid w:val="00615B10"/>
    <w:rsid w:val="006168EB"/>
    <w:rsid w:val="00616C63"/>
    <w:rsid w:val="00616DEB"/>
    <w:rsid w:val="00617F39"/>
    <w:rsid w:val="00620DE2"/>
    <w:rsid w:val="00621211"/>
    <w:rsid w:val="00624E9E"/>
    <w:rsid w:val="00626347"/>
    <w:rsid w:val="006263D3"/>
    <w:rsid w:val="0062694E"/>
    <w:rsid w:val="00630030"/>
    <w:rsid w:val="006303DB"/>
    <w:rsid w:val="00630426"/>
    <w:rsid w:val="00630588"/>
    <w:rsid w:val="00631753"/>
    <w:rsid w:val="0063349D"/>
    <w:rsid w:val="00635C2F"/>
    <w:rsid w:val="00636EB3"/>
    <w:rsid w:val="006376A4"/>
    <w:rsid w:val="006377A9"/>
    <w:rsid w:val="0063788D"/>
    <w:rsid w:val="00637F6F"/>
    <w:rsid w:val="00640E61"/>
    <w:rsid w:val="006421E5"/>
    <w:rsid w:val="00642A8B"/>
    <w:rsid w:val="006468ED"/>
    <w:rsid w:val="006512F6"/>
    <w:rsid w:val="00653B0F"/>
    <w:rsid w:val="006555B9"/>
    <w:rsid w:val="0065599C"/>
    <w:rsid w:val="006609B3"/>
    <w:rsid w:val="00660E52"/>
    <w:rsid w:val="0066148E"/>
    <w:rsid w:val="00661B3F"/>
    <w:rsid w:val="006625F9"/>
    <w:rsid w:val="00663A37"/>
    <w:rsid w:val="00664BB4"/>
    <w:rsid w:val="00665102"/>
    <w:rsid w:val="00665A8F"/>
    <w:rsid w:val="00667860"/>
    <w:rsid w:val="0067058E"/>
    <w:rsid w:val="0067157E"/>
    <w:rsid w:val="00674792"/>
    <w:rsid w:val="00675D66"/>
    <w:rsid w:val="006766E8"/>
    <w:rsid w:val="00676D1D"/>
    <w:rsid w:val="00680D15"/>
    <w:rsid w:val="006818D9"/>
    <w:rsid w:val="006828B5"/>
    <w:rsid w:val="006834AD"/>
    <w:rsid w:val="006838C7"/>
    <w:rsid w:val="0068643A"/>
    <w:rsid w:val="00687F16"/>
    <w:rsid w:val="00690405"/>
    <w:rsid w:val="00690944"/>
    <w:rsid w:val="006914D2"/>
    <w:rsid w:val="00691C06"/>
    <w:rsid w:val="0069448A"/>
    <w:rsid w:val="00696FD6"/>
    <w:rsid w:val="006A158E"/>
    <w:rsid w:val="006A4224"/>
    <w:rsid w:val="006A52E8"/>
    <w:rsid w:val="006A56F0"/>
    <w:rsid w:val="006A585F"/>
    <w:rsid w:val="006A7CE2"/>
    <w:rsid w:val="006A7E3C"/>
    <w:rsid w:val="006B4CA4"/>
    <w:rsid w:val="006B6498"/>
    <w:rsid w:val="006B64AA"/>
    <w:rsid w:val="006B6868"/>
    <w:rsid w:val="006B7074"/>
    <w:rsid w:val="006C0E43"/>
    <w:rsid w:val="006C2214"/>
    <w:rsid w:val="006C372D"/>
    <w:rsid w:val="006C410C"/>
    <w:rsid w:val="006C52D3"/>
    <w:rsid w:val="006C55C2"/>
    <w:rsid w:val="006C662F"/>
    <w:rsid w:val="006C6C41"/>
    <w:rsid w:val="006D1EC8"/>
    <w:rsid w:val="006D3F59"/>
    <w:rsid w:val="006D6830"/>
    <w:rsid w:val="006D719C"/>
    <w:rsid w:val="006D7DF3"/>
    <w:rsid w:val="006E136F"/>
    <w:rsid w:val="006E15A2"/>
    <w:rsid w:val="006E20F9"/>
    <w:rsid w:val="006E3F38"/>
    <w:rsid w:val="006E4C8D"/>
    <w:rsid w:val="006E6076"/>
    <w:rsid w:val="006E621A"/>
    <w:rsid w:val="006E6DD7"/>
    <w:rsid w:val="006F0222"/>
    <w:rsid w:val="006F04A3"/>
    <w:rsid w:val="006F114C"/>
    <w:rsid w:val="006F1A99"/>
    <w:rsid w:val="006F5747"/>
    <w:rsid w:val="006F676C"/>
    <w:rsid w:val="00700C90"/>
    <w:rsid w:val="00701F34"/>
    <w:rsid w:val="00703191"/>
    <w:rsid w:val="007031A2"/>
    <w:rsid w:val="00703D5A"/>
    <w:rsid w:val="00704693"/>
    <w:rsid w:val="00704AB9"/>
    <w:rsid w:val="007054D8"/>
    <w:rsid w:val="00706D47"/>
    <w:rsid w:val="007071F2"/>
    <w:rsid w:val="00711EE2"/>
    <w:rsid w:val="007130DA"/>
    <w:rsid w:val="00713DD5"/>
    <w:rsid w:val="00714F1C"/>
    <w:rsid w:val="0071601C"/>
    <w:rsid w:val="00720CE1"/>
    <w:rsid w:val="00720D8F"/>
    <w:rsid w:val="0072149D"/>
    <w:rsid w:val="007214D9"/>
    <w:rsid w:val="00723C6D"/>
    <w:rsid w:val="0072514D"/>
    <w:rsid w:val="00725C5A"/>
    <w:rsid w:val="007263E6"/>
    <w:rsid w:val="007264EA"/>
    <w:rsid w:val="00726C61"/>
    <w:rsid w:val="00726F49"/>
    <w:rsid w:val="00732AB3"/>
    <w:rsid w:val="007332CF"/>
    <w:rsid w:val="00734B3C"/>
    <w:rsid w:val="007363B4"/>
    <w:rsid w:val="00736F47"/>
    <w:rsid w:val="00740DFE"/>
    <w:rsid w:val="007410C2"/>
    <w:rsid w:val="007411F0"/>
    <w:rsid w:val="0074208A"/>
    <w:rsid w:val="00742CA1"/>
    <w:rsid w:val="00746DD6"/>
    <w:rsid w:val="00746E60"/>
    <w:rsid w:val="00746FA8"/>
    <w:rsid w:val="007479B5"/>
    <w:rsid w:val="00752886"/>
    <w:rsid w:val="00753070"/>
    <w:rsid w:val="00753ACF"/>
    <w:rsid w:val="0075412C"/>
    <w:rsid w:val="007550BD"/>
    <w:rsid w:val="007551E4"/>
    <w:rsid w:val="00756FF0"/>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1BD6"/>
    <w:rsid w:val="00773EDE"/>
    <w:rsid w:val="0077455A"/>
    <w:rsid w:val="00775C90"/>
    <w:rsid w:val="00777372"/>
    <w:rsid w:val="00777527"/>
    <w:rsid w:val="00780CE8"/>
    <w:rsid w:val="00780F18"/>
    <w:rsid w:val="00781849"/>
    <w:rsid w:val="00781B6F"/>
    <w:rsid w:val="0078270D"/>
    <w:rsid w:val="00782890"/>
    <w:rsid w:val="007833CB"/>
    <w:rsid w:val="00783A5A"/>
    <w:rsid w:val="00783B56"/>
    <w:rsid w:val="00786CFF"/>
    <w:rsid w:val="007874B4"/>
    <w:rsid w:val="0079051F"/>
    <w:rsid w:val="00791490"/>
    <w:rsid w:val="00791C7A"/>
    <w:rsid w:val="00791D59"/>
    <w:rsid w:val="00792D4C"/>
    <w:rsid w:val="007938AE"/>
    <w:rsid w:val="00793B7C"/>
    <w:rsid w:val="007947A0"/>
    <w:rsid w:val="00794E1C"/>
    <w:rsid w:val="007A0DC1"/>
    <w:rsid w:val="007A19E0"/>
    <w:rsid w:val="007A1AB6"/>
    <w:rsid w:val="007A23F8"/>
    <w:rsid w:val="007A2D52"/>
    <w:rsid w:val="007A445C"/>
    <w:rsid w:val="007A550A"/>
    <w:rsid w:val="007A5B2E"/>
    <w:rsid w:val="007A5C18"/>
    <w:rsid w:val="007B0472"/>
    <w:rsid w:val="007B28CF"/>
    <w:rsid w:val="007B4416"/>
    <w:rsid w:val="007B46BF"/>
    <w:rsid w:val="007B6DD8"/>
    <w:rsid w:val="007C05DC"/>
    <w:rsid w:val="007C0FF7"/>
    <w:rsid w:val="007C14EE"/>
    <w:rsid w:val="007C3040"/>
    <w:rsid w:val="007C3BA4"/>
    <w:rsid w:val="007C5937"/>
    <w:rsid w:val="007D07B3"/>
    <w:rsid w:val="007D1B1E"/>
    <w:rsid w:val="007D357A"/>
    <w:rsid w:val="007D4712"/>
    <w:rsid w:val="007D4D7F"/>
    <w:rsid w:val="007D5D30"/>
    <w:rsid w:val="007E18F8"/>
    <w:rsid w:val="007E38F1"/>
    <w:rsid w:val="007E3C2E"/>
    <w:rsid w:val="007E3F8B"/>
    <w:rsid w:val="007E781F"/>
    <w:rsid w:val="007F1538"/>
    <w:rsid w:val="007F2737"/>
    <w:rsid w:val="007F2E96"/>
    <w:rsid w:val="007F3D8B"/>
    <w:rsid w:val="007F5BB9"/>
    <w:rsid w:val="007F5C41"/>
    <w:rsid w:val="007F5E4F"/>
    <w:rsid w:val="007F6FD9"/>
    <w:rsid w:val="007F7965"/>
    <w:rsid w:val="0080000D"/>
    <w:rsid w:val="0080069B"/>
    <w:rsid w:val="00800EF1"/>
    <w:rsid w:val="008017D6"/>
    <w:rsid w:val="0080185B"/>
    <w:rsid w:val="00802AC9"/>
    <w:rsid w:val="00803304"/>
    <w:rsid w:val="008058A7"/>
    <w:rsid w:val="00807B2A"/>
    <w:rsid w:val="00810E97"/>
    <w:rsid w:val="0081123B"/>
    <w:rsid w:val="00811393"/>
    <w:rsid w:val="00813DE9"/>
    <w:rsid w:val="00816324"/>
    <w:rsid w:val="00816C5A"/>
    <w:rsid w:val="00817678"/>
    <w:rsid w:val="0082049D"/>
    <w:rsid w:val="008210EE"/>
    <w:rsid w:val="008217BC"/>
    <w:rsid w:val="00822BA1"/>
    <w:rsid w:val="00824E58"/>
    <w:rsid w:val="00827263"/>
    <w:rsid w:val="00827D60"/>
    <w:rsid w:val="00831D6C"/>
    <w:rsid w:val="00832F6C"/>
    <w:rsid w:val="008341ED"/>
    <w:rsid w:val="00837584"/>
    <w:rsid w:val="00841673"/>
    <w:rsid w:val="00841963"/>
    <w:rsid w:val="00841B2A"/>
    <w:rsid w:val="00845B52"/>
    <w:rsid w:val="00846D3E"/>
    <w:rsid w:val="00846DE7"/>
    <w:rsid w:val="008477B9"/>
    <w:rsid w:val="008523FA"/>
    <w:rsid w:val="00852791"/>
    <w:rsid w:val="008529E6"/>
    <w:rsid w:val="00852CDD"/>
    <w:rsid w:val="00855E11"/>
    <w:rsid w:val="008575E1"/>
    <w:rsid w:val="0085760A"/>
    <w:rsid w:val="0086170A"/>
    <w:rsid w:val="008621F5"/>
    <w:rsid w:val="00862272"/>
    <w:rsid w:val="00863328"/>
    <w:rsid w:val="0086448F"/>
    <w:rsid w:val="00864D6E"/>
    <w:rsid w:val="008659A2"/>
    <w:rsid w:val="0086690B"/>
    <w:rsid w:val="00866973"/>
    <w:rsid w:val="00867C1E"/>
    <w:rsid w:val="008702EA"/>
    <w:rsid w:val="008710F8"/>
    <w:rsid w:val="00871B94"/>
    <w:rsid w:val="008755C2"/>
    <w:rsid w:val="008756F7"/>
    <w:rsid w:val="00875A6F"/>
    <w:rsid w:val="00881947"/>
    <w:rsid w:val="00881D64"/>
    <w:rsid w:val="00882C01"/>
    <w:rsid w:val="00882E02"/>
    <w:rsid w:val="00883C16"/>
    <w:rsid w:val="008853EC"/>
    <w:rsid w:val="00891CFC"/>
    <w:rsid w:val="008921AE"/>
    <w:rsid w:val="00892FEE"/>
    <w:rsid w:val="00895187"/>
    <w:rsid w:val="00895BD3"/>
    <w:rsid w:val="00896EDC"/>
    <w:rsid w:val="008A0C9F"/>
    <w:rsid w:val="008A14F6"/>
    <w:rsid w:val="008A1645"/>
    <w:rsid w:val="008A3E6F"/>
    <w:rsid w:val="008A6AF0"/>
    <w:rsid w:val="008A7EF2"/>
    <w:rsid w:val="008B0517"/>
    <w:rsid w:val="008B0DFB"/>
    <w:rsid w:val="008B2088"/>
    <w:rsid w:val="008B646D"/>
    <w:rsid w:val="008B6842"/>
    <w:rsid w:val="008B70C4"/>
    <w:rsid w:val="008B7F11"/>
    <w:rsid w:val="008C12FF"/>
    <w:rsid w:val="008C18C1"/>
    <w:rsid w:val="008C3DC2"/>
    <w:rsid w:val="008C442E"/>
    <w:rsid w:val="008C4943"/>
    <w:rsid w:val="008C4F4B"/>
    <w:rsid w:val="008C5658"/>
    <w:rsid w:val="008C5DCA"/>
    <w:rsid w:val="008C7FC4"/>
    <w:rsid w:val="008D0ADE"/>
    <w:rsid w:val="008D0DD3"/>
    <w:rsid w:val="008D344B"/>
    <w:rsid w:val="008D346A"/>
    <w:rsid w:val="008D370B"/>
    <w:rsid w:val="008D41FC"/>
    <w:rsid w:val="008D4ED9"/>
    <w:rsid w:val="008D5B84"/>
    <w:rsid w:val="008D6B04"/>
    <w:rsid w:val="008D7882"/>
    <w:rsid w:val="008E2654"/>
    <w:rsid w:val="008E5EF0"/>
    <w:rsid w:val="008E6477"/>
    <w:rsid w:val="008F1C22"/>
    <w:rsid w:val="008F2212"/>
    <w:rsid w:val="008F2554"/>
    <w:rsid w:val="008F408C"/>
    <w:rsid w:val="008F47DC"/>
    <w:rsid w:val="008F64C1"/>
    <w:rsid w:val="008F66C1"/>
    <w:rsid w:val="008F72E9"/>
    <w:rsid w:val="00901964"/>
    <w:rsid w:val="009025FB"/>
    <w:rsid w:val="009029DB"/>
    <w:rsid w:val="009038A8"/>
    <w:rsid w:val="0090753F"/>
    <w:rsid w:val="00910C7A"/>
    <w:rsid w:val="00913E51"/>
    <w:rsid w:val="009141DF"/>
    <w:rsid w:val="00914986"/>
    <w:rsid w:val="00914DFE"/>
    <w:rsid w:val="0091614B"/>
    <w:rsid w:val="00916768"/>
    <w:rsid w:val="0092131F"/>
    <w:rsid w:val="00925D59"/>
    <w:rsid w:val="00926716"/>
    <w:rsid w:val="00930001"/>
    <w:rsid w:val="00932A82"/>
    <w:rsid w:val="0093319A"/>
    <w:rsid w:val="00933540"/>
    <w:rsid w:val="00933E6E"/>
    <w:rsid w:val="00934877"/>
    <w:rsid w:val="00935439"/>
    <w:rsid w:val="009357D5"/>
    <w:rsid w:val="00935CD9"/>
    <w:rsid w:val="00935CE3"/>
    <w:rsid w:val="0093768D"/>
    <w:rsid w:val="0093790F"/>
    <w:rsid w:val="00940F14"/>
    <w:rsid w:val="00941D0E"/>
    <w:rsid w:val="009453A6"/>
    <w:rsid w:val="009464A3"/>
    <w:rsid w:val="00946522"/>
    <w:rsid w:val="00946796"/>
    <w:rsid w:val="0095183B"/>
    <w:rsid w:val="0095204C"/>
    <w:rsid w:val="009520FE"/>
    <w:rsid w:val="00953406"/>
    <w:rsid w:val="00953424"/>
    <w:rsid w:val="00953B51"/>
    <w:rsid w:val="00953B7B"/>
    <w:rsid w:val="00954528"/>
    <w:rsid w:val="009558AA"/>
    <w:rsid w:val="00956001"/>
    <w:rsid w:val="009560D6"/>
    <w:rsid w:val="009603E5"/>
    <w:rsid w:val="0096071A"/>
    <w:rsid w:val="00960C91"/>
    <w:rsid w:val="00961649"/>
    <w:rsid w:val="00961AEB"/>
    <w:rsid w:val="00961B6D"/>
    <w:rsid w:val="00963687"/>
    <w:rsid w:val="00963717"/>
    <w:rsid w:val="00965CC4"/>
    <w:rsid w:val="0096624D"/>
    <w:rsid w:val="00970143"/>
    <w:rsid w:val="00970B7F"/>
    <w:rsid w:val="00970C38"/>
    <w:rsid w:val="00971614"/>
    <w:rsid w:val="00972340"/>
    <w:rsid w:val="009752FA"/>
    <w:rsid w:val="00977693"/>
    <w:rsid w:val="00981FF0"/>
    <w:rsid w:val="00982494"/>
    <w:rsid w:val="009845F3"/>
    <w:rsid w:val="009845FD"/>
    <w:rsid w:val="00986714"/>
    <w:rsid w:val="009906CA"/>
    <w:rsid w:val="00990935"/>
    <w:rsid w:val="00990AFD"/>
    <w:rsid w:val="00991069"/>
    <w:rsid w:val="00992A0D"/>
    <w:rsid w:val="0099397C"/>
    <w:rsid w:val="00996257"/>
    <w:rsid w:val="00996BCA"/>
    <w:rsid w:val="009A0E79"/>
    <w:rsid w:val="009A14CB"/>
    <w:rsid w:val="009A216A"/>
    <w:rsid w:val="009A23B0"/>
    <w:rsid w:val="009A35C9"/>
    <w:rsid w:val="009A3604"/>
    <w:rsid w:val="009A473C"/>
    <w:rsid w:val="009A640D"/>
    <w:rsid w:val="009A7701"/>
    <w:rsid w:val="009A7F00"/>
    <w:rsid w:val="009B1548"/>
    <w:rsid w:val="009B2F04"/>
    <w:rsid w:val="009B3A1D"/>
    <w:rsid w:val="009B41F0"/>
    <w:rsid w:val="009B6242"/>
    <w:rsid w:val="009B7FFD"/>
    <w:rsid w:val="009C3225"/>
    <w:rsid w:val="009C40E3"/>
    <w:rsid w:val="009C4284"/>
    <w:rsid w:val="009C5DC4"/>
    <w:rsid w:val="009C61A3"/>
    <w:rsid w:val="009C6B84"/>
    <w:rsid w:val="009D0BC2"/>
    <w:rsid w:val="009D480A"/>
    <w:rsid w:val="009D4E03"/>
    <w:rsid w:val="009D5A24"/>
    <w:rsid w:val="009D5B2E"/>
    <w:rsid w:val="009D5E66"/>
    <w:rsid w:val="009D636F"/>
    <w:rsid w:val="009D7457"/>
    <w:rsid w:val="009D758F"/>
    <w:rsid w:val="009D7BF2"/>
    <w:rsid w:val="009D7D83"/>
    <w:rsid w:val="009E19CB"/>
    <w:rsid w:val="009E426E"/>
    <w:rsid w:val="009E439C"/>
    <w:rsid w:val="009E620D"/>
    <w:rsid w:val="009E7F49"/>
    <w:rsid w:val="009F0B98"/>
    <w:rsid w:val="009F1C46"/>
    <w:rsid w:val="009F2079"/>
    <w:rsid w:val="009F3E42"/>
    <w:rsid w:val="009F4BE1"/>
    <w:rsid w:val="009F69B5"/>
    <w:rsid w:val="00A004D3"/>
    <w:rsid w:val="00A04BF9"/>
    <w:rsid w:val="00A07CA6"/>
    <w:rsid w:val="00A1193F"/>
    <w:rsid w:val="00A12981"/>
    <w:rsid w:val="00A14320"/>
    <w:rsid w:val="00A151A5"/>
    <w:rsid w:val="00A15263"/>
    <w:rsid w:val="00A15E74"/>
    <w:rsid w:val="00A164FB"/>
    <w:rsid w:val="00A16BEA"/>
    <w:rsid w:val="00A1724D"/>
    <w:rsid w:val="00A175E5"/>
    <w:rsid w:val="00A17EA1"/>
    <w:rsid w:val="00A17EDF"/>
    <w:rsid w:val="00A214AF"/>
    <w:rsid w:val="00A24F60"/>
    <w:rsid w:val="00A254EA"/>
    <w:rsid w:val="00A30144"/>
    <w:rsid w:val="00A30DB1"/>
    <w:rsid w:val="00A31101"/>
    <w:rsid w:val="00A327E3"/>
    <w:rsid w:val="00A34451"/>
    <w:rsid w:val="00A35811"/>
    <w:rsid w:val="00A35D0A"/>
    <w:rsid w:val="00A42629"/>
    <w:rsid w:val="00A43944"/>
    <w:rsid w:val="00A43A45"/>
    <w:rsid w:val="00A43D2B"/>
    <w:rsid w:val="00A4524B"/>
    <w:rsid w:val="00A45454"/>
    <w:rsid w:val="00A45955"/>
    <w:rsid w:val="00A4637B"/>
    <w:rsid w:val="00A476D0"/>
    <w:rsid w:val="00A50D2F"/>
    <w:rsid w:val="00A50EE4"/>
    <w:rsid w:val="00A521D4"/>
    <w:rsid w:val="00A53511"/>
    <w:rsid w:val="00A541FE"/>
    <w:rsid w:val="00A5475A"/>
    <w:rsid w:val="00A60841"/>
    <w:rsid w:val="00A61A4E"/>
    <w:rsid w:val="00A6294B"/>
    <w:rsid w:val="00A63700"/>
    <w:rsid w:val="00A64575"/>
    <w:rsid w:val="00A65A26"/>
    <w:rsid w:val="00A67625"/>
    <w:rsid w:val="00A67965"/>
    <w:rsid w:val="00A67EF4"/>
    <w:rsid w:val="00A73EF9"/>
    <w:rsid w:val="00A756C6"/>
    <w:rsid w:val="00A77200"/>
    <w:rsid w:val="00A77250"/>
    <w:rsid w:val="00A80476"/>
    <w:rsid w:val="00A80BB6"/>
    <w:rsid w:val="00A80C68"/>
    <w:rsid w:val="00A821AF"/>
    <w:rsid w:val="00A844B8"/>
    <w:rsid w:val="00A847B6"/>
    <w:rsid w:val="00A855BE"/>
    <w:rsid w:val="00A86406"/>
    <w:rsid w:val="00A87937"/>
    <w:rsid w:val="00A9014B"/>
    <w:rsid w:val="00A915AB"/>
    <w:rsid w:val="00A9222E"/>
    <w:rsid w:val="00A92C7A"/>
    <w:rsid w:val="00A92DD2"/>
    <w:rsid w:val="00A93911"/>
    <w:rsid w:val="00A9454C"/>
    <w:rsid w:val="00A94751"/>
    <w:rsid w:val="00A95B2A"/>
    <w:rsid w:val="00A96228"/>
    <w:rsid w:val="00A97072"/>
    <w:rsid w:val="00AA0B4E"/>
    <w:rsid w:val="00AA1BBB"/>
    <w:rsid w:val="00AA1E74"/>
    <w:rsid w:val="00AA246B"/>
    <w:rsid w:val="00AA24D2"/>
    <w:rsid w:val="00AA423E"/>
    <w:rsid w:val="00AA7316"/>
    <w:rsid w:val="00AA78CE"/>
    <w:rsid w:val="00AA7F42"/>
    <w:rsid w:val="00AB0C12"/>
    <w:rsid w:val="00AB0FA7"/>
    <w:rsid w:val="00AB26D5"/>
    <w:rsid w:val="00AB3885"/>
    <w:rsid w:val="00AB5A46"/>
    <w:rsid w:val="00AB5F3B"/>
    <w:rsid w:val="00AB7E17"/>
    <w:rsid w:val="00AC004D"/>
    <w:rsid w:val="00AC38A9"/>
    <w:rsid w:val="00AC4BF6"/>
    <w:rsid w:val="00AC6797"/>
    <w:rsid w:val="00AC6A7A"/>
    <w:rsid w:val="00AC6F68"/>
    <w:rsid w:val="00AD124D"/>
    <w:rsid w:val="00AD174B"/>
    <w:rsid w:val="00AD1EAE"/>
    <w:rsid w:val="00AD2280"/>
    <w:rsid w:val="00AD4839"/>
    <w:rsid w:val="00AD7373"/>
    <w:rsid w:val="00AD76EF"/>
    <w:rsid w:val="00AE15E5"/>
    <w:rsid w:val="00AE19D1"/>
    <w:rsid w:val="00AE2666"/>
    <w:rsid w:val="00AE359A"/>
    <w:rsid w:val="00AE3DB9"/>
    <w:rsid w:val="00AE5D09"/>
    <w:rsid w:val="00AE665A"/>
    <w:rsid w:val="00AF4EE4"/>
    <w:rsid w:val="00B0036F"/>
    <w:rsid w:val="00B00C8E"/>
    <w:rsid w:val="00B0166A"/>
    <w:rsid w:val="00B020AD"/>
    <w:rsid w:val="00B02AA5"/>
    <w:rsid w:val="00B035EF"/>
    <w:rsid w:val="00B04F50"/>
    <w:rsid w:val="00B05A97"/>
    <w:rsid w:val="00B100F3"/>
    <w:rsid w:val="00B1073D"/>
    <w:rsid w:val="00B11CD7"/>
    <w:rsid w:val="00B1205D"/>
    <w:rsid w:val="00B13307"/>
    <w:rsid w:val="00B15202"/>
    <w:rsid w:val="00B1553A"/>
    <w:rsid w:val="00B166C0"/>
    <w:rsid w:val="00B17577"/>
    <w:rsid w:val="00B21CD1"/>
    <w:rsid w:val="00B23256"/>
    <w:rsid w:val="00B24CF5"/>
    <w:rsid w:val="00B26507"/>
    <w:rsid w:val="00B269CE"/>
    <w:rsid w:val="00B30C10"/>
    <w:rsid w:val="00B31CD8"/>
    <w:rsid w:val="00B32B21"/>
    <w:rsid w:val="00B35635"/>
    <w:rsid w:val="00B37176"/>
    <w:rsid w:val="00B373AA"/>
    <w:rsid w:val="00B40823"/>
    <w:rsid w:val="00B40DF9"/>
    <w:rsid w:val="00B42083"/>
    <w:rsid w:val="00B43455"/>
    <w:rsid w:val="00B435F8"/>
    <w:rsid w:val="00B4620E"/>
    <w:rsid w:val="00B46CB0"/>
    <w:rsid w:val="00B5462A"/>
    <w:rsid w:val="00B57348"/>
    <w:rsid w:val="00B61E5E"/>
    <w:rsid w:val="00B62D2B"/>
    <w:rsid w:val="00B63807"/>
    <w:rsid w:val="00B65D4D"/>
    <w:rsid w:val="00B66649"/>
    <w:rsid w:val="00B66ACE"/>
    <w:rsid w:val="00B66DB5"/>
    <w:rsid w:val="00B674BC"/>
    <w:rsid w:val="00B67741"/>
    <w:rsid w:val="00B75683"/>
    <w:rsid w:val="00B7667D"/>
    <w:rsid w:val="00B8179C"/>
    <w:rsid w:val="00B81F53"/>
    <w:rsid w:val="00B822DB"/>
    <w:rsid w:val="00B84A8A"/>
    <w:rsid w:val="00B91B46"/>
    <w:rsid w:val="00B9279C"/>
    <w:rsid w:val="00B934BE"/>
    <w:rsid w:val="00B95251"/>
    <w:rsid w:val="00B9576A"/>
    <w:rsid w:val="00B962BB"/>
    <w:rsid w:val="00BA2861"/>
    <w:rsid w:val="00BA6707"/>
    <w:rsid w:val="00BA7C0B"/>
    <w:rsid w:val="00BB0F85"/>
    <w:rsid w:val="00BB1940"/>
    <w:rsid w:val="00BB4B5A"/>
    <w:rsid w:val="00BB5301"/>
    <w:rsid w:val="00BB57E8"/>
    <w:rsid w:val="00BB7349"/>
    <w:rsid w:val="00BC0196"/>
    <w:rsid w:val="00BC0367"/>
    <w:rsid w:val="00BC0772"/>
    <w:rsid w:val="00BC219A"/>
    <w:rsid w:val="00BC38C1"/>
    <w:rsid w:val="00BC42A8"/>
    <w:rsid w:val="00BC66EE"/>
    <w:rsid w:val="00BC69F2"/>
    <w:rsid w:val="00BC7FFB"/>
    <w:rsid w:val="00BD034D"/>
    <w:rsid w:val="00BD3ECE"/>
    <w:rsid w:val="00BD418C"/>
    <w:rsid w:val="00BD5782"/>
    <w:rsid w:val="00BD780A"/>
    <w:rsid w:val="00BE0CEB"/>
    <w:rsid w:val="00BE1E12"/>
    <w:rsid w:val="00BE346A"/>
    <w:rsid w:val="00BE46DF"/>
    <w:rsid w:val="00BE4E95"/>
    <w:rsid w:val="00BE635E"/>
    <w:rsid w:val="00BE6364"/>
    <w:rsid w:val="00BE6D71"/>
    <w:rsid w:val="00BE6DF2"/>
    <w:rsid w:val="00BE718D"/>
    <w:rsid w:val="00BE7A12"/>
    <w:rsid w:val="00BE7C30"/>
    <w:rsid w:val="00BE7CAE"/>
    <w:rsid w:val="00BF5945"/>
    <w:rsid w:val="00BF5BF6"/>
    <w:rsid w:val="00BF6362"/>
    <w:rsid w:val="00C0080E"/>
    <w:rsid w:val="00C009C1"/>
    <w:rsid w:val="00C01B8A"/>
    <w:rsid w:val="00C01FED"/>
    <w:rsid w:val="00C03FCB"/>
    <w:rsid w:val="00C05398"/>
    <w:rsid w:val="00C056BE"/>
    <w:rsid w:val="00C06182"/>
    <w:rsid w:val="00C06249"/>
    <w:rsid w:val="00C06A65"/>
    <w:rsid w:val="00C07B7F"/>
    <w:rsid w:val="00C07EC8"/>
    <w:rsid w:val="00C10243"/>
    <w:rsid w:val="00C119DB"/>
    <w:rsid w:val="00C1392A"/>
    <w:rsid w:val="00C13C38"/>
    <w:rsid w:val="00C1424F"/>
    <w:rsid w:val="00C14933"/>
    <w:rsid w:val="00C157FC"/>
    <w:rsid w:val="00C2027F"/>
    <w:rsid w:val="00C20B16"/>
    <w:rsid w:val="00C233B3"/>
    <w:rsid w:val="00C235D5"/>
    <w:rsid w:val="00C238FB"/>
    <w:rsid w:val="00C25B3F"/>
    <w:rsid w:val="00C2627B"/>
    <w:rsid w:val="00C309B2"/>
    <w:rsid w:val="00C3227B"/>
    <w:rsid w:val="00C32ACE"/>
    <w:rsid w:val="00C32F37"/>
    <w:rsid w:val="00C33352"/>
    <w:rsid w:val="00C34DB4"/>
    <w:rsid w:val="00C35A64"/>
    <w:rsid w:val="00C35E7C"/>
    <w:rsid w:val="00C36B0D"/>
    <w:rsid w:val="00C36EE4"/>
    <w:rsid w:val="00C37839"/>
    <w:rsid w:val="00C37EA0"/>
    <w:rsid w:val="00C409F6"/>
    <w:rsid w:val="00C410D2"/>
    <w:rsid w:val="00C41479"/>
    <w:rsid w:val="00C43810"/>
    <w:rsid w:val="00C439F1"/>
    <w:rsid w:val="00C456AF"/>
    <w:rsid w:val="00C536D2"/>
    <w:rsid w:val="00C54090"/>
    <w:rsid w:val="00C54558"/>
    <w:rsid w:val="00C558A4"/>
    <w:rsid w:val="00C559CD"/>
    <w:rsid w:val="00C57E04"/>
    <w:rsid w:val="00C61FEC"/>
    <w:rsid w:val="00C6288E"/>
    <w:rsid w:val="00C62B4F"/>
    <w:rsid w:val="00C65918"/>
    <w:rsid w:val="00C65FA7"/>
    <w:rsid w:val="00C670DD"/>
    <w:rsid w:val="00C72F35"/>
    <w:rsid w:val="00C73ED0"/>
    <w:rsid w:val="00C74F2A"/>
    <w:rsid w:val="00C76946"/>
    <w:rsid w:val="00C76CD4"/>
    <w:rsid w:val="00C77686"/>
    <w:rsid w:val="00C80B05"/>
    <w:rsid w:val="00C81AD2"/>
    <w:rsid w:val="00C81CD7"/>
    <w:rsid w:val="00C82353"/>
    <w:rsid w:val="00C83AEC"/>
    <w:rsid w:val="00C84348"/>
    <w:rsid w:val="00C8742E"/>
    <w:rsid w:val="00C90FC8"/>
    <w:rsid w:val="00C91329"/>
    <w:rsid w:val="00C9443B"/>
    <w:rsid w:val="00C96E34"/>
    <w:rsid w:val="00C9717B"/>
    <w:rsid w:val="00C97586"/>
    <w:rsid w:val="00CA1AD6"/>
    <w:rsid w:val="00CA39B7"/>
    <w:rsid w:val="00CA3C71"/>
    <w:rsid w:val="00CA5AF6"/>
    <w:rsid w:val="00CB1389"/>
    <w:rsid w:val="00CB2149"/>
    <w:rsid w:val="00CB2159"/>
    <w:rsid w:val="00CB3163"/>
    <w:rsid w:val="00CB4BBD"/>
    <w:rsid w:val="00CB4C86"/>
    <w:rsid w:val="00CB5B7B"/>
    <w:rsid w:val="00CB6418"/>
    <w:rsid w:val="00CC0C48"/>
    <w:rsid w:val="00CC3DCA"/>
    <w:rsid w:val="00CC4F1E"/>
    <w:rsid w:val="00CC5FBE"/>
    <w:rsid w:val="00CC6BC0"/>
    <w:rsid w:val="00CC6FFC"/>
    <w:rsid w:val="00CC7706"/>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E72AC"/>
    <w:rsid w:val="00CF0972"/>
    <w:rsid w:val="00CF0AE0"/>
    <w:rsid w:val="00CF31B4"/>
    <w:rsid w:val="00CF4CEF"/>
    <w:rsid w:val="00CF6431"/>
    <w:rsid w:val="00CF6E52"/>
    <w:rsid w:val="00D01DCF"/>
    <w:rsid w:val="00D04514"/>
    <w:rsid w:val="00D076D9"/>
    <w:rsid w:val="00D07B3B"/>
    <w:rsid w:val="00D11A35"/>
    <w:rsid w:val="00D11E06"/>
    <w:rsid w:val="00D1224D"/>
    <w:rsid w:val="00D1259C"/>
    <w:rsid w:val="00D133E3"/>
    <w:rsid w:val="00D13846"/>
    <w:rsid w:val="00D20835"/>
    <w:rsid w:val="00D20D52"/>
    <w:rsid w:val="00D20EF6"/>
    <w:rsid w:val="00D219AA"/>
    <w:rsid w:val="00D21D01"/>
    <w:rsid w:val="00D2237A"/>
    <w:rsid w:val="00D24BD1"/>
    <w:rsid w:val="00D2588A"/>
    <w:rsid w:val="00D25B60"/>
    <w:rsid w:val="00D26217"/>
    <w:rsid w:val="00D26522"/>
    <w:rsid w:val="00D278F0"/>
    <w:rsid w:val="00D338DB"/>
    <w:rsid w:val="00D33FB8"/>
    <w:rsid w:val="00D3511F"/>
    <w:rsid w:val="00D36BE0"/>
    <w:rsid w:val="00D36DB6"/>
    <w:rsid w:val="00D3752B"/>
    <w:rsid w:val="00D40470"/>
    <w:rsid w:val="00D41147"/>
    <w:rsid w:val="00D42E5C"/>
    <w:rsid w:val="00D4515E"/>
    <w:rsid w:val="00D4521D"/>
    <w:rsid w:val="00D45230"/>
    <w:rsid w:val="00D45819"/>
    <w:rsid w:val="00D46397"/>
    <w:rsid w:val="00D510A2"/>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6BCD"/>
    <w:rsid w:val="00D878B6"/>
    <w:rsid w:val="00D87FC0"/>
    <w:rsid w:val="00D90C1B"/>
    <w:rsid w:val="00D90FB3"/>
    <w:rsid w:val="00D925D1"/>
    <w:rsid w:val="00D92668"/>
    <w:rsid w:val="00D92800"/>
    <w:rsid w:val="00D94F27"/>
    <w:rsid w:val="00D95788"/>
    <w:rsid w:val="00D95B37"/>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63B3"/>
    <w:rsid w:val="00DC6A1E"/>
    <w:rsid w:val="00DC6B6C"/>
    <w:rsid w:val="00DC79D7"/>
    <w:rsid w:val="00DD2877"/>
    <w:rsid w:val="00DD2EDE"/>
    <w:rsid w:val="00DD3144"/>
    <w:rsid w:val="00DD7FD2"/>
    <w:rsid w:val="00DE0E0F"/>
    <w:rsid w:val="00DE0F3E"/>
    <w:rsid w:val="00DE12CD"/>
    <w:rsid w:val="00DE1DEE"/>
    <w:rsid w:val="00DE3218"/>
    <w:rsid w:val="00DE33F9"/>
    <w:rsid w:val="00DF0543"/>
    <w:rsid w:val="00DF06C4"/>
    <w:rsid w:val="00DF0BD1"/>
    <w:rsid w:val="00DF1156"/>
    <w:rsid w:val="00DF1173"/>
    <w:rsid w:val="00DF2CB0"/>
    <w:rsid w:val="00DF383C"/>
    <w:rsid w:val="00DF4465"/>
    <w:rsid w:val="00DF451B"/>
    <w:rsid w:val="00DF5D03"/>
    <w:rsid w:val="00DF6006"/>
    <w:rsid w:val="00DF6955"/>
    <w:rsid w:val="00DF7B01"/>
    <w:rsid w:val="00E030B9"/>
    <w:rsid w:val="00E0443E"/>
    <w:rsid w:val="00E05FCE"/>
    <w:rsid w:val="00E076EA"/>
    <w:rsid w:val="00E1091C"/>
    <w:rsid w:val="00E120FC"/>
    <w:rsid w:val="00E1261A"/>
    <w:rsid w:val="00E12C1C"/>
    <w:rsid w:val="00E12D07"/>
    <w:rsid w:val="00E14BA9"/>
    <w:rsid w:val="00E1701F"/>
    <w:rsid w:val="00E2168A"/>
    <w:rsid w:val="00E22FD4"/>
    <w:rsid w:val="00E23EE3"/>
    <w:rsid w:val="00E245A1"/>
    <w:rsid w:val="00E24831"/>
    <w:rsid w:val="00E31001"/>
    <w:rsid w:val="00E34A4E"/>
    <w:rsid w:val="00E365C6"/>
    <w:rsid w:val="00E41D0D"/>
    <w:rsid w:val="00E46685"/>
    <w:rsid w:val="00E507BE"/>
    <w:rsid w:val="00E50A06"/>
    <w:rsid w:val="00E51D63"/>
    <w:rsid w:val="00E5265D"/>
    <w:rsid w:val="00E546D8"/>
    <w:rsid w:val="00E55C26"/>
    <w:rsid w:val="00E55EA0"/>
    <w:rsid w:val="00E5775F"/>
    <w:rsid w:val="00E600CD"/>
    <w:rsid w:val="00E62EF4"/>
    <w:rsid w:val="00E65521"/>
    <w:rsid w:val="00E6737E"/>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5B9A"/>
    <w:rsid w:val="00E8653F"/>
    <w:rsid w:val="00E86C05"/>
    <w:rsid w:val="00E90C8F"/>
    <w:rsid w:val="00E91006"/>
    <w:rsid w:val="00E92106"/>
    <w:rsid w:val="00E92204"/>
    <w:rsid w:val="00E93F35"/>
    <w:rsid w:val="00E96F04"/>
    <w:rsid w:val="00E97F10"/>
    <w:rsid w:val="00EA4C1F"/>
    <w:rsid w:val="00EA5B2B"/>
    <w:rsid w:val="00EA7EA7"/>
    <w:rsid w:val="00EB0AFA"/>
    <w:rsid w:val="00EB2BE8"/>
    <w:rsid w:val="00EB3FD5"/>
    <w:rsid w:val="00EB4897"/>
    <w:rsid w:val="00EB4E9E"/>
    <w:rsid w:val="00EB57C7"/>
    <w:rsid w:val="00EB5F05"/>
    <w:rsid w:val="00EB65D1"/>
    <w:rsid w:val="00EC1362"/>
    <w:rsid w:val="00EC1ED1"/>
    <w:rsid w:val="00EC238F"/>
    <w:rsid w:val="00EC291E"/>
    <w:rsid w:val="00EC2EEA"/>
    <w:rsid w:val="00EC3519"/>
    <w:rsid w:val="00EC6ABB"/>
    <w:rsid w:val="00EC7B44"/>
    <w:rsid w:val="00ED10D9"/>
    <w:rsid w:val="00ED28F4"/>
    <w:rsid w:val="00ED30A9"/>
    <w:rsid w:val="00ED3971"/>
    <w:rsid w:val="00ED4023"/>
    <w:rsid w:val="00ED43C6"/>
    <w:rsid w:val="00ED4A19"/>
    <w:rsid w:val="00ED5476"/>
    <w:rsid w:val="00ED6F4C"/>
    <w:rsid w:val="00ED730A"/>
    <w:rsid w:val="00ED7864"/>
    <w:rsid w:val="00EE0200"/>
    <w:rsid w:val="00EE0F6C"/>
    <w:rsid w:val="00EE1465"/>
    <w:rsid w:val="00EE2C69"/>
    <w:rsid w:val="00EE34DD"/>
    <w:rsid w:val="00EE3C92"/>
    <w:rsid w:val="00EE447F"/>
    <w:rsid w:val="00EE4708"/>
    <w:rsid w:val="00EE47C6"/>
    <w:rsid w:val="00EE4D84"/>
    <w:rsid w:val="00EE76B1"/>
    <w:rsid w:val="00EF0382"/>
    <w:rsid w:val="00EF0F59"/>
    <w:rsid w:val="00EF1196"/>
    <w:rsid w:val="00EF271A"/>
    <w:rsid w:val="00EF2B23"/>
    <w:rsid w:val="00EF2BAC"/>
    <w:rsid w:val="00EF3A01"/>
    <w:rsid w:val="00EF52F1"/>
    <w:rsid w:val="00EF5DD5"/>
    <w:rsid w:val="00EF6457"/>
    <w:rsid w:val="00EF6F58"/>
    <w:rsid w:val="00EF7470"/>
    <w:rsid w:val="00EF7935"/>
    <w:rsid w:val="00F01526"/>
    <w:rsid w:val="00F023A7"/>
    <w:rsid w:val="00F02D93"/>
    <w:rsid w:val="00F039E2"/>
    <w:rsid w:val="00F04A95"/>
    <w:rsid w:val="00F058D3"/>
    <w:rsid w:val="00F069F8"/>
    <w:rsid w:val="00F11FF3"/>
    <w:rsid w:val="00F12F4D"/>
    <w:rsid w:val="00F12FB0"/>
    <w:rsid w:val="00F13EE9"/>
    <w:rsid w:val="00F16039"/>
    <w:rsid w:val="00F20DCF"/>
    <w:rsid w:val="00F23554"/>
    <w:rsid w:val="00F2498E"/>
    <w:rsid w:val="00F30932"/>
    <w:rsid w:val="00F3332A"/>
    <w:rsid w:val="00F34068"/>
    <w:rsid w:val="00F3421F"/>
    <w:rsid w:val="00F34782"/>
    <w:rsid w:val="00F34C48"/>
    <w:rsid w:val="00F35ED7"/>
    <w:rsid w:val="00F41E5D"/>
    <w:rsid w:val="00F42E60"/>
    <w:rsid w:val="00F43916"/>
    <w:rsid w:val="00F44F84"/>
    <w:rsid w:val="00F466E6"/>
    <w:rsid w:val="00F508F3"/>
    <w:rsid w:val="00F51165"/>
    <w:rsid w:val="00F51C42"/>
    <w:rsid w:val="00F51CC4"/>
    <w:rsid w:val="00F51EAB"/>
    <w:rsid w:val="00F52133"/>
    <w:rsid w:val="00F53747"/>
    <w:rsid w:val="00F54AF1"/>
    <w:rsid w:val="00F55B3B"/>
    <w:rsid w:val="00F56426"/>
    <w:rsid w:val="00F5643F"/>
    <w:rsid w:val="00F610C8"/>
    <w:rsid w:val="00F61A1D"/>
    <w:rsid w:val="00F62371"/>
    <w:rsid w:val="00F63021"/>
    <w:rsid w:val="00F63239"/>
    <w:rsid w:val="00F656E5"/>
    <w:rsid w:val="00F672A8"/>
    <w:rsid w:val="00F70B12"/>
    <w:rsid w:val="00F74A3D"/>
    <w:rsid w:val="00F74FB9"/>
    <w:rsid w:val="00F756D7"/>
    <w:rsid w:val="00F77300"/>
    <w:rsid w:val="00F77D38"/>
    <w:rsid w:val="00F86C5F"/>
    <w:rsid w:val="00F86D62"/>
    <w:rsid w:val="00F874BB"/>
    <w:rsid w:val="00F90DA5"/>
    <w:rsid w:val="00F90E5E"/>
    <w:rsid w:val="00F9118F"/>
    <w:rsid w:val="00F914C6"/>
    <w:rsid w:val="00F92B59"/>
    <w:rsid w:val="00F97115"/>
    <w:rsid w:val="00F97289"/>
    <w:rsid w:val="00F97B3C"/>
    <w:rsid w:val="00F97DE7"/>
    <w:rsid w:val="00FA00A8"/>
    <w:rsid w:val="00FA1F4B"/>
    <w:rsid w:val="00FA3644"/>
    <w:rsid w:val="00FA44C8"/>
    <w:rsid w:val="00FA4A6C"/>
    <w:rsid w:val="00FA4CAD"/>
    <w:rsid w:val="00FA4DC7"/>
    <w:rsid w:val="00FA5D15"/>
    <w:rsid w:val="00FB053B"/>
    <w:rsid w:val="00FB35CF"/>
    <w:rsid w:val="00FB4E64"/>
    <w:rsid w:val="00FB6398"/>
    <w:rsid w:val="00FB711C"/>
    <w:rsid w:val="00FC16AB"/>
    <w:rsid w:val="00FC1A6C"/>
    <w:rsid w:val="00FC3FBD"/>
    <w:rsid w:val="00FC54A4"/>
    <w:rsid w:val="00FC5CDF"/>
    <w:rsid w:val="00FC71C7"/>
    <w:rsid w:val="00FC7CC4"/>
    <w:rsid w:val="00FD0A58"/>
    <w:rsid w:val="00FD0ABB"/>
    <w:rsid w:val="00FD160B"/>
    <w:rsid w:val="00FD1870"/>
    <w:rsid w:val="00FD19B7"/>
    <w:rsid w:val="00FD39C9"/>
    <w:rsid w:val="00FD3CDC"/>
    <w:rsid w:val="00FD4378"/>
    <w:rsid w:val="00FD72C2"/>
    <w:rsid w:val="00FE10DF"/>
    <w:rsid w:val="00FE1867"/>
    <w:rsid w:val="00FE26EC"/>
    <w:rsid w:val="00FE2DFF"/>
    <w:rsid w:val="00FE35A8"/>
    <w:rsid w:val="00FE599A"/>
    <w:rsid w:val="00FE663C"/>
    <w:rsid w:val="00FE7456"/>
    <w:rsid w:val="00FE76FD"/>
    <w:rsid w:val="00FF1039"/>
    <w:rsid w:val="00FF1B91"/>
    <w:rsid w:val="00FF299D"/>
    <w:rsid w:val="00FF32F4"/>
    <w:rsid w:val="00FF47CD"/>
    <w:rsid w:val="00FF67D7"/>
    <w:rsid w:val="26EDA31A"/>
    <w:rsid w:val="7F80CB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517"/>
    <w:pPr>
      <w:spacing w:after="0" w:line="360" w:lineRule="auto"/>
      <w:jc w:val="both"/>
    </w:pPr>
    <w:rPr>
      <w:rFonts w:ascii="Palatino Linotype" w:eastAsia="Calibri" w:hAnsi="Palatino Linotype" w:cs="Calibri"/>
      <w:sz w:val="24"/>
      <w:lang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E6477"/>
    <w:pPr>
      <w:ind w:left="708"/>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E6477"/>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
    <w:link w:val="SinespaciadoCar"/>
    <w:qFormat/>
    <w:rsid w:val="00C36EE4"/>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
    <w:link w:val="Sinespaciado"/>
    <w:uiPriority w:val="1"/>
    <w:locked/>
    <w:rsid w:val="00C36EE4"/>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0B6502"/>
    <w:pPr>
      <w:numPr>
        <w:numId w:val="3"/>
      </w:numPr>
    </w:pPr>
  </w:style>
  <w:style w:type="numbering" w:customStyle="1" w:styleId="Listaactual3">
    <w:name w:val="Lista actual3"/>
    <w:uiPriority w:val="99"/>
    <w:rsid w:val="00AE665A"/>
    <w:pPr>
      <w:numPr>
        <w:numId w:val="5"/>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7"/>
      </w:numPr>
    </w:pPr>
  </w:style>
  <w:style w:type="numbering" w:customStyle="1" w:styleId="Listaactual5">
    <w:name w:val="Lista actual5"/>
    <w:uiPriority w:val="99"/>
    <w:rsid w:val="009F3E42"/>
    <w:pPr>
      <w:numPr>
        <w:numId w:val="8"/>
      </w:numPr>
    </w:pPr>
  </w:style>
  <w:style w:type="numbering" w:customStyle="1" w:styleId="Listaactual6">
    <w:name w:val="Lista actual6"/>
    <w:uiPriority w:val="99"/>
    <w:rsid w:val="009F3E42"/>
    <w:pPr>
      <w:numPr>
        <w:numId w:val="9"/>
      </w:numPr>
    </w:pPr>
  </w:style>
  <w:style w:type="numbering" w:customStyle="1" w:styleId="Listaactual7">
    <w:name w:val="Lista actual7"/>
    <w:uiPriority w:val="99"/>
    <w:rsid w:val="009F3E42"/>
    <w:pPr>
      <w:numPr>
        <w:numId w:val="10"/>
      </w:numPr>
    </w:pPr>
  </w:style>
  <w:style w:type="numbering" w:customStyle="1" w:styleId="Listaactual8">
    <w:name w:val="Lista actual8"/>
    <w:uiPriority w:val="99"/>
    <w:rsid w:val="000E182A"/>
    <w:pPr>
      <w:numPr>
        <w:numId w:val="12"/>
      </w:numPr>
    </w:pPr>
  </w:style>
  <w:style w:type="numbering" w:customStyle="1" w:styleId="Listaactual9">
    <w:name w:val="Lista actual9"/>
    <w:uiPriority w:val="99"/>
    <w:rsid w:val="007D4D7F"/>
    <w:pPr>
      <w:numPr>
        <w:numId w:val="15"/>
      </w:numPr>
    </w:pPr>
  </w:style>
  <w:style w:type="numbering" w:customStyle="1" w:styleId="Listaactual10">
    <w:name w:val="Lista actual10"/>
    <w:uiPriority w:val="99"/>
    <w:rsid w:val="00081FBA"/>
    <w:pPr>
      <w:numPr>
        <w:numId w:val="17"/>
      </w:numPr>
    </w:pPr>
  </w:style>
  <w:style w:type="numbering" w:customStyle="1" w:styleId="Listaactual11">
    <w:name w:val="Lista actual11"/>
    <w:uiPriority w:val="99"/>
    <w:rsid w:val="00616C63"/>
    <w:pPr>
      <w:numPr>
        <w:numId w:val="23"/>
      </w:numPr>
    </w:pPr>
  </w:style>
  <w:style w:type="numbering" w:customStyle="1" w:styleId="Listaactual12">
    <w:name w:val="Lista actual12"/>
    <w:uiPriority w:val="99"/>
    <w:rsid w:val="00054CC5"/>
    <w:pPr>
      <w:numPr>
        <w:numId w:val="25"/>
      </w:numPr>
    </w:pPr>
  </w:style>
  <w:style w:type="numbering" w:customStyle="1" w:styleId="Listaactual13">
    <w:name w:val="Lista actual13"/>
    <w:uiPriority w:val="99"/>
    <w:rsid w:val="00150D6A"/>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2F39D-250B-453C-9257-F240281BB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28</Pages>
  <Words>6255</Words>
  <Characters>34403</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2019-06-13T15:30:00Z</cp:lastPrinted>
  <dcterms:created xsi:type="dcterms:W3CDTF">2023-02-22T17:07:00Z</dcterms:created>
  <dcterms:modified xsi:type="dcterms:W3CDTF">2023-03-29T20:03:00Z</dcterms:modified>
</cp:coreProperties>
</file>