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FCF98F0" w:rsidR="00EA0165" w:rsidRPr="00692F9C" w:rsidRDefault="00EA0165" w:rsidP="00F00F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92F9C">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692F9C">
        <w:rPr>
          <w:rFonts w:ascii="Palatino Linotype" w:eastAsiaTheme="minorEastAsia" w:hAnsi="Palatino Linotype" w:cstheme="minorBidi"/>
          <w:color w:val="000000" w:themeColor="text1"/>
          <w:lang w:val="es-ES_tradnl"/>
        </w:rPr>
        <w:t xml:space="preserve">n Metepec, Estado </w:t>
      </w:r>
      <w:r w:rsidR="00500890" w:rsidRPr="00692F9C">
        <w:rPr>
          <w:rFonts w:ascii="Palatino Linotype" w:eastAsiaTheme="minorEastAsia" w:hAnsi="Palatino Linotype" w:cstheme="minorBidi"/>
          <w:color w:val="000000" w:themeColor="text1"/>
          <w:lang w:val="es-ES_tradnl"/>
        </w:rPr>
        <w:t>de México; de fecha uno</w:t>
      </w:r>
      <w:r w:rsidR="000F1EB2" w:rsidRPr="00692F9C">
        <w:rPr>
          <w:rFonts w:ascii="Palatino Linotype" w:eastAsiaTheme="minorEastAsia" w:hAnsi="Palatino Linotype" w:cstheme="minorBidi"/>
          <w:color w:val="000000" w:themeColor="text1"/>
          <w:lang w:val="es-ES_tradnl"/>
        </w:rPr>
        <w:t xml:space="preserve"> </w:t>
      </w:r>
      <w:r w:rsidRPr="00692F9C">
        <w:rPr>
          <w:rFonts w:ascii="Palatino Linotype" w:eastAsiaTheme="minorEastAsia" w:hAnsi="Palatino Linotype" w:cstheme="minorBidi"/>
          <w:color w:val="000000" w:themeColor="text1"/>
          <w:lang w:val="es-MX"/>
        </w:rPr>
        <w:t>(</w:t>
      </w:r>
      <w:r w:rsidR="00500890" w:rsidRPr="00692F9C">
        <w:rPr>
          <w:rFonts w:ascii="Palatino Linotype" w:eastAsiaTheme="minorEastAsia" w:hAnsi="Palatino Linotype" w:cstheme="minorBidi"/>
          <w:color w:val="000000" w:themeColor="text1"/>
          <w:lang w:val="es-MX"/>
        </w:rPr>
        <w:t>01</w:t>
      </w:r>
      <w:r w:rsidRPr="00692F9C">
        <w:rPr>
          <w:rFonts w:ascii="Palatino Linotype" w:eastAsiaTheme="minorEastAsia" w:hAnsi="Palatino Linotype" w:cstheme="minorBidi"/>
          <w:color w:val="000000" w:themeColor="text1"/>
          <w:lang w:val="es-MX"/>
        </w:rPr>
        <w:t>) de</w:t>
      </w:r>
      <w:r w:rsidR="00D8609C" w:rsidRPr="00692F9C">
        <w:rPr>
          <w:rFonts w:ascii="Palatino Linotype" w:eastAsiaTheme="minorEastAsia" w:hAnsi="Palatino Linotype" w:cstheme="minorBidi"/>
          <w:color w:val="000000" w:themeColor="text1"/>
          <w:lang w:val="es-MX"/>
        </w:rPr>
        <w:t xml:space="preserve"> </w:t>
      </w:r>
      <w:r w:rsidR="00500890" w:rsidRPr="00692F9C">
        <w:rPr>
          <w:rFonts w:ascii="Palatino Linotype" w:eastAsiaTheme="minorEastAsia" w:hAnsi="Palatino Linotype" w:cstheme="minorBidi"/>
          <w:color w:val="000000" w:themeColor="text1"/>
          <w:lang w:val="es-MX"/>
        </w:rPr>
        <w:t>marzo</w:t>
      </w:r>
      <w:r w:rsidR="00F03AFC" w:rsidRPr="00692F9C">
        <w:rPr>
          <w:rFonts w:ascii="Palatino Linotype" w:eastAsiaTheme="minorEastAsia" w:hAnsi="Palatino Linotype" w:cstheme="minorBidi"/>
          <w:color w:val="000000" w:themeColor="text1"/>
          <w:lang w:val="es-MX"/>
        </w:rPr>
        <w:t xml:space="preserve"> </w:t>
      </w:r>
      <w:r w:rsidR="00D8609C" w:rsidRPr="00692F9C">
        <w:rPr>
          <w:rFonts w:ascii="Palatino Linotype" w:eastAsiaTheme="minorEastAsia" w:hAnsi="Palatino Linotype" w:cstheme="minorBidi"/>
          <w:color w:val="000000" w:themeColor="text1"/>
          <w:lang w:val="es-MX"/>
        </w:rPr>
        <w:t>de dos mil veintitrés</w:t>
      </w:r>
      <w:r w:rsidRPr="00692F9C">
        <w:rPr>
          <w:rFonts w:ascii="Palatino Linotype" w:eastAsiaTheme="minorEastAsia" w:hAnsi="Palatino Linotype" w:cstheme="minorBidi"/>
          <w:color w:val="000000" w:themeColor="text1"/>
          <w:lang w:val="es-ES_tradnl"/>
        </w:rPr>
        <w:t xml:space="preserve">. </w:t>
      </w:r>
    </w:p>
    <w:p w14:paraId="79BA84B1" w14:textId="5C462912" w:rsidR="00C36DF2" w:rsidRPr="00692F9C" w:rsidRDefault="00C36DF2" w:rsidP="00F00F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92F9C">
        <w:rPr>
          <w:rFonts w:ascii="Palatino Linotype" w:eastAsiaTheme="minorEastAsia" w:hAnsi="Palatino Linotype" w:cstheme="minorBidi"/>
          <w:b/>
          <w:color w:val="000000" w:themeColor="text1"/>
          <w:lang w:val="es-ES_tradnl"/>
        </w:rPr>
        <w:t>VISTO</w:t>
      </w:r>
      <w:r w:rsidRPr="00692F9C">
        <w:rPr>
          <w:rFonts w:ascii="Palatino Linotype" w:eastAsiaTheme="minorEastAsia" w:hAnsi="Palatino Linotype" w:cstheme="minorBidi"/>
          <w:color w:val="000000" w:themeColor="text1"/>
          <w:lang w:val="es-ES_tradnl"/>
        </w:rPr>
        <w:t xml:space="preserve"> el expediente electrónico formado con motivo del recurso de revisión</w:t>
      </w:r>
      <w:r w:rsidRPr="00692F9C">
        <w:rPr>
          <w:rFonts w:ascii="Palatino Linotype" w:eastAsiaTheme="minorEastAsia" w:hAnsi="Palatino Linotype" w:cstheme="minorBidi"/>
          <w:b/>
          <w:bCs/>
          <w:color w:val="000000" w:themeColor="text1"/>
        </w:rPr>
        <w:t> </w:t>
      </w:r>
      <w:r w:rsidR="00BE73D3" w:rsidRPr="00692F9C">
        <w:rPr>
          <w:rFonts w:ascii="Palatino Linotype" w:eastAsiaTheme="minorEastAsia" w:hAnsi="Palatino Linotype" w:cstheme="minorBidi"/>
          <w:b/>
          <w:bCs/>
          <w:color w:val="000000" w:themeColor="text1"/>
        </w:rPr>
        <w:t>12323/INFOEM/IP/RR/2022</w:t>
      </w:r>
      <w:r w:rsidRPr="00692F9C">
        <w:rPr>
          <w:rFonts w:ascii="Palatino Linotype" w:eastAsiaTheme="minorEastAsia" w:hAnsi="Palatino Linotype" w:cstheme="minorBidi"/>
          <w:b/>
          <w:bCs/>
          <w:color w:val="000000" w:themeColor="text1"/>
        </w:rPr>
        <w:t xml:space="preserve">, </w:t>
      </w:r>
      <w:r w:rsidRPr="00692F9C">
        <w:rPr>
          <w:rFonts w:ascii="Palatino Linotype" w:eastAsiaTheme="minorEastAsia" w:hAnsi="Palatino Linotype" w:cstheme="minorBidi"/>
          <w:color w:val="000000" w:themeColor="text1"/>
          <w:lang w:val="es-ES_tradnl"/>
        </w:rPr>
        <w:t xml:space="preserve">promovido por </w:t>
      </w:r>
      <w:r w:rsidR="00692F9C" w:rsidRPr="00692F9C">
        <w:rPr>
          <w:rFonts w:ascii="Palatino Linotype" w:eastAsiaTheme="minorEastAsia" w:hAnsi="Palatino Linotype" w:cstheme="minorBidi"/>
          <w:b/>
          <w:color w:val="000000" w:themeColor="text1"/>
          <w:lang w:val="es-ES_tradnl"/>
        </w:rPr>
        <w:t>XXXXXXX,</w:t>
      </w:r>
      <w:r w:rsidR="000F1EB2" w:rsidRPr="00692F9C">
        <w:rPr>
          <w:rFonts w:ascii="Palatino Linotype" w:eastAsiaTheme="minorEastAsia" w:hAnsi="Palatino Linotype" w:cstheme="minorBidi"/>
          <w:b/>
          <w:color w:val="000000" w:themeColor="text1"/>
          <w:lang w:val="es-ES_tradnl"/>
        </w:rPr>
        <w:t xml:space="preserve"> </w:t>
      </w:r>
      <w:r w:rsidRPr="00692F9C">
        <w:rPr>
          <w:rFonts w:ascii="Palatino Linotype" w:eastAsiaTheme="minorEastAsia" w:hAnsi="Palatino Linotype" w:cstheme="minorBidi"/>
          <w:color w:val="000000" w:themeColor="text1"/>
          <w:lang w:val="es-ES_tradnl"/>
        </w:rPr>
        <w:t xml:space="preserve">en su calidad de </w:t>
      </w:r>
      <w:r w:rsidRPr="00692F9C">
        <w:rPr>
          <w:rFonts w:ascii="Palatino Linotype" w:eastAsiaTheme="minorEastAsia" w:hAnsi="Palatino Linotype" w:cstheme="minorBidi"/>
          <w:b/>
          <w:color w:val="000000" w:themeColor="text1"/>
          <w:lang w:val="es-ES_tradnl"/>
        </w:rPr>
        <w:t>RECURRENTE</w:t>
      </w:r>
      <w:r w:rsidRPr="00692F9C">
        <w:rPr>
          <w:rFonts w:ascii="Palatino Linotype" w:eastAsiaTheme="minorEastAsia" w:hAnsi="Palatino Linotype" w:cstheme="minorBidi"/>
          <w:color w:val="000000" w:themeColor="text1"/>
          <w:lang w:val="es-ES_tradnl"/>
        </w:rPr>
        <w:t>, en contra de la respue</w:t>
      </w:r>
      <w:r w:rsidR="00861CF9" w:rsidRPr="00692F9C">
        <w:rPr>
          <w:rFonts w:ascii="Palatino Linotype" w:eastAsiaTheme="minorEastAsia" w:hAnsi="Palatino Linotype" w:cstheme="minorBidi"/>
          <w:color w:val="000000" w:themeColor="text1"/>
          <w:lang w:val="es-ES_tradnl"/>
        </w:rPr>
        <w:t>sta del</w:t>
      </w:r>
      <w:r w:rsidRPr="00692F9C">
        <w:rPr>
          <w:rFonts w:ascii="Palatino Linotype" w:eastAsiaTheme="minorEastAsia" w:hAnsi="Palatino Linotype" w:cstheme="minorBidi"/>
          <w:color w:val="000000" w:themeColor="text1"/>
          <w:lang w:val="es-ES_tradnl"/>
        </w:rPr>
        <w:t xml:space="preserve"> </w:t>
      </w:r>
      <w:r w:rsidR="00D8609C" w:rsidRPr="00692F9C">
        <w:rPr>
          <w:rFonts w:ascii="Palatino Linotype" w:eastAsiaTheme="minorEastAsia" w:hAnsi="Palatino Linotype" w:cstheme="minorBidi"/>
          <w:b/>
          <w:color w:val="000000" w:themeColor="text1"/>
          <w:lang w:val="es-ES_tradnl"/>
        </w:rPr>
        <w:t xml:space="preserve">Ayuntamiento de </w:t>
      </w:r>
      <w:r w:rsidR="00500890" w:rsidRPr="00692F9C">
        <w:rPr>
          <w:rFonts w:ascii="Palatino Linotype" w:eastAsiaTheme="minorEastAsia" w:hAnsi="Palatino Linotype" w:cstheme="minorBidi"/>
          <w:b/>
          <w:color w:val="000000" w:themeColor="text1"/>
          <w:lang w:val="es-ES_tradnl"/>
        </w:rPr>
        <w:t>Ocuilan</w:t>
      </w:r>
      <w:r w:rsidR="004D3F79" w:rsidRPr="00692F9C">
        <w:rPr>
          <w:rFonts w:ascii="Palatino Linotype" w:eastAsiaTheme="minorEastAsia" w:hAnsi="Palatino Linotype" w:cstheme="minorBidi"/>
          <w:b/>
          <w:bCs/>
          <w:color w:val="000000" w:themeColor="text1"/>
        </w:rPr>
        <w:t xml:space="preserve"> </w:t>
      </w:r>
      <w:r w:rsidRPr="00692F9C">
        <w:rPr>
          <w:rFonts w:ascii="Palatino Linotype" w:eastAsiaTheme="minorEastAsia" w:hAnsi="Palatino Linotype" w:cstheme="minorBidi"/>
          <w:color w:val="000000" w:themeColor="text1"/>
          <w:lang w:val="es-ES_tradnl"/>
        </w:rPr>
        <w:t>en lo</w:t>
      </w:r>
      <w:r w:rsidRPr="00692F9C">
        <w:rPr>
          <w:rFonts w:ascii="Palatino Linotype" w:eastAsiaTheme="minorEastAsia" w:hAnsi="Palatino Linotype" w:cstheme="minorBidi"/>
          <w:b/>
          <w:color w:val="000000" w:themeColor="text1"/>
          <w:lang w:val="es-ES_tradnl"/>
        </w:rPr>
        <w:t xml:space="preserve"> </w:t>
      </w:r>
      <w:r w:rsidRPr="00692F9C">
        <w:rPr>
          <w:rFonts w:ascii="Palatino Linotype" w:eastAsiaTheme="minorEastAsia" w:hAnsi="Palatino Linotype" w:cstheme="minorBidi"/>
          <w:color w:val="000000" w:themeColor="text1"/>
          <w:lang w:val="es-ES_tradnl"/>
        </w:rPr>
        <w:t>sucesivo el</w:t>
      </w:r>
      <w:r w:rsidRPr="00692F9C">
        <w:rPr>
          <w:rFonts w:ascii="Palatino Linotype" w:eastAsiaTheme="minorEastAsia" w:hAnsi="Palatino Linotype" w:cstheme="minorBidi"/>
          <w:b/>
          <w:color w:val="000000" w:themeColor="text1"/>
          <w:lang w:val="es-ES_tradnl"/>
        </w:rPr>
        <w:t xml:space="preserve"> SUJETO OBLIGADO, </w:t>
      </w:r>
      <w:r w:rsidRPr="00692F9C">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692F9C" w:rsidRDefault="00EA0165" w:rsidP="00F00FE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692F9C">
        <w:rPr>
          <w:rFonts w:ascii="Palatino Linotype" w:hAnsi="Palatino Linotype"/>
          <w:b/>
          <w:color w:val="000000" w:themeColor="text1"/>
          <w:sz w:val="24"/>
          <w:szCs w:val="24"/>
          <w:lang w:val="es-MX" w:eastAsia="en-US"/>
        </w:rPr>
        <w:t>ANTECEDENTES</w:t>
      </w:r>
      <w:bookmarkEnd w:id="0"/>
      <w:bookmarkEnd w:id="1"/>
      <w:bookmarkEnd w:id="2"/>
      <w:bookmarkEnd w:id="3"/>
    </w:p>
    <w:p w14:paraId="209E9585" w14:textId="3DF9CC4C" w:rsidR="004A759A" w:rsidRPr="00692F9C" w:rsidRDefault="00C467C7" w:rsidP="00F00FE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92F9C">
        <w:rPr>
          <w:rFonts w:ascii="Palatino Linotype" w:eastAsia="Calibri" w:hAnsi="Palatino Linotype" w:cs="Arial"/>
          <w:color w:val="000000" w:themeColor="text1"/>
        </w:rPr>
        <w:t>El ocho (08) de mayo</w:t>
      </w:r>
      <w:r w:rsidR="00C5605D" w:rsidRPr="00692F9C">
        <w:rPr>
          <w:rFonts w:ascii="Palatino Linotype" w:eastAsia="Calibri" w:hAnsi="Palatino Linotype" w:cs="Arial"/>
          <w:color w:val="000000" w:themeColor="text1"/>
        </w:rPr>
        <w:t xml:space="preserve"> </w:t>
      </w:r>
      <w:r w:rsidR="004A759A" w:rsidRPr="00692F9C">
        <w:rPr>
          <w:rFonts w:ascii="Palatino Linotype" w:eastAsia="Calibri" w:hAnsi="Palatino Linotype" w:cs="Arial"/>
          <w:color w:val="000000" w:themeColor="text1"/>
        </w:rPr>
        <w:t>de dos mil veintidós, el</w:t>
      </w:r>
      <w:r w:rsidR="004A759A" w:rsidRPr="00692F9C">
        <w:rPr>
          <w:rFonts w:ascii="Palatino Linotype" w:hAnsi="Palatino Linotype"/>
          <w:color w:val="000000" w:themeColor="text1"/>
        </w:rPr>
        <w:t xml:space="preserve"> particular presentó</w:t>
      </w:r>
      <w:r w:rsidR="004A759A" w:rsidRPr="00692F9C">
        <w:rPr>
          <w:rFonts w:ascii="Palatino Linotype" w:hAnsi="Palatino Linotype"/>
          <w:b/>
          <w:color w:val="000000" w:themeColor="text1"/>
        </w:rPr>
        <w:t xml:space="preserve"> </w:t>
      </w:r>
      <w:r w:rsidR="003034E4" w:rsidRPr="00692F9C">
        <w:rPr>
          <w:rFonts w:ascii="Palatino Linotype" w:hAnsi="Palatino Linotype"/>
          <w:bCs/>
          <w:color w:val="000000" w:themeColor="text1"/>
        </w:rPr>
        <w:t xml:space="preserve">a través </w:t>
      </w:r>
      <w:r w:rsidR="003034E4" w:rsidRPr="00692F9C">
        <w:rPr>
          <w:rFonts w:ascii="Palatino Linotype" w:eastAsia="Calibri" w:hAnsi="Palatino Linotype" w:cs="Arial"/>
          <w:color w:val="000000" w:themeColor="text1"/>
        </w:rPr>
        <w:t xml:space="preserve">del Sistema de Acceso a la Información Mexiquense (SAIMEX), </w:t>
      </w:r>
      <w:r w:rsidR="004A759A" w:rsidRPr="00692F9C">
        <w:rPr>
          <w:rFonts w:ascii="Palatino Linotype" w:eastAsia="Calibri" w:hAnsi="Palatino Linotype" w:cs="Arial"/>
          <w:color w:val="000000" w:themeColor="text1"/>
        </w:rPr>
        <w:t>la solicitud de información pública registrada con el número</w:t>
      </w:r>
      <w:r w:rsidR="004A759A" w:rsidRPr="00692F9C">
        <w:rPr>
          <w:rFonts w:ascii="Palatino Linotype" w:hAnsi="Palatino Linotype"/>
          <w:b/>
          <w:bCs/>
          <w:color w:val="000000" w:themeColor="text1"/>
        </w:rPr>
        <w:t xml:space="preserve"> </w:t>
      </w:r>
      <w:r w:rsidR="00BE73D3" w:rsidRPr="00692F9C">
        <w:rPr>
          <w:rFonts w:ascii="Palatino Linotype" w:hAnsi="Palatino Linotype"/>
          <w:b/>
          <w:bCs/>
          <w:color w:val="000000" w:themeColor="text1"/>
        </w:rPr>
        <w:t>00053/OCUILAN/IP/2022</w:t>
      </w:r>
      <w:r w:rsidR="004A759A" w:rsidRPr="00692F9C">
        <w:rPr>
          <w:rFonts w:ascii="Palatino Linotype" w:hAnsi="Palatino Linotype"/>
          <w:b/>
          <w:bCs/>
          <w:color w:val="000000" w:themeColor="text1"/>
        </w:rPr>
        <w:t>,</w:t>
      </w:r>
      <w:r w:rsidR="004A759A" w:rsidRPr="00692F9C">
        <w:rPr>
          <w:rFonts w:ascii="Palatino Linotype" w:eastAsia="Calibri" w:hAnsi="Palatino Linotype" w:cs="Arial"/>
          <w:color w:val="000000" w:themeColor="text1"/>
        </w:rPr>
        <w:t xml:space="preserve"> mediante la cual requirió lo siguiente:</w:t>
      </w:r>
    </w:p>
    <w:p w14:paraId="119BF7E0" w14:textId="1CE080FB" w:rsidR="00EA0165" w:rsidRPr="00692F9C" w:rsidRDefault="004A759A" w:rsidP="00F00FED">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692F9C">
        <w:rPr>
          <w:rFonts w:ascii="Palatino Linotype" w:eastAsiaTheme="minorEastAsia" w:hAnsi="Palatino Linotype" w:cstheme="minorBidi"/>
          <w:i/>
          <w:color w:val="000000" w:themeColor="text1"/>
          <w:lang w:val="es-ES_tradnl"/>
        </w:rPr>
        <w:t>"</w:t>
      </w:r>
      <w:r w:rsidR="00C467C7" w:rsidRPr="00692F9C">
        <w:rPr>
          <w:rFonts w:ascii="Palatino Linotype" w:eastAsiaTheme="minorEastAsia" w:hAnsi="Palatino Linotype" w:cstheme="minorBidi"/>
          <w:i/>
          <w:color w:val="000000" w:themeColor="text1"/>
          <w:lang w:val="es-ES_tradnl"/>
        </w:rPr>
        <w:t>solicito de la C. ARACELI HERNANDEZ BOBADILLA, Tesorera Municipal, los recibos de nómina (CFDI) del 01 de enero al 31 de mayo de 2022, título profesional, número de cédula profesional, certificación de competencia laboral vigente, constancia de no inhabilitación, que demuestren que cumple con el perfil que solicita la Ley Orgánica Municipal para ocupar el cargo.</w:t>
      </w:r>
      <w:r w:rsidRPr="00692F9C">
        <w:rPr>
          <w:rFonts w:ascii="Palatino Linotype" w:eastAsiaTheme="minorEastAsia" w:hAnsi="Palatino Linotype" w:cstheme="minorBidi"/>
          <w:i/>
          <w:color w:val="000000" w:themeColor="text1"/>
          <w:lang w:val="es-ES_tradnl"/>
        </w:rPr>
        <w:t>"</w:t>
      </w:r>
      <w:r w:rsidR="00EA0165" w:rsidRPr="00692F9C">
        <w:rPr>
          <w:rFonts w:ascii="Palatino Linotype" w:eastAsiaTheme="minorEastAsia" w:hAnsi="Palatino Linotype" w:cstheme="minorBidi"/>
          <w:color w:val="000000" w:themeColor="text1"/>
          <w:lang w:val="es-ES_tradnl"/>
        </w:rPr>
        <w:t>(Sic).</w:t>
      </w:r>
    </w:p>
    <w:p w14:paraId="1046CCE1" w14:textId="304A6F03" w:rsidR="00A415DB" w:rsidRPr="00692F9C" w:rsidRDefault="00A415DB" w:rsidP="00F00FE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224E4C63" w14:textId="393828BA" w:rsidR="00723252" w:rsidRPr="00692F9C" w:rsidRDefault="00723252" w:rsidP="00F00FE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692F9C">
        <w:rPr>
          <w:rFonts w:ascii="Palatino Linotype" w:hAnsi="Palatino Linotype" w:cs="Arial"/>
          <w:color w:val="000000" w:themeColor="text1"/>
        </w:rPr>
        <w:t xml:space="preserve">Modalidad de entrega: A través del </w:t>
      </w:r>
      <w:r w:rsidR="00C80195" w:rsidRPr="00692F9C">
        <w:rPr>
          <w:rFonts w:ascii="Palatino Linotype" w:hAnsi="Palatino Linotype" w:cs="Arial"/>
          <w:b/>
          <w:color w:val="000000" w:themeColor="text1"/>
        </w:rPr>
        <w:t>SAIMEX.</w:t>
      </w:r>
    </w:p>
    <w:p w14:paraId="697FB0BE" w14:textId="77777777" w:rsidR="00C80195" w:rsidRPr="00692F9C" w:rsidRDefault="00C80195" w:rsidP="00F00FE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23D06E49" w:rsidR="002B2B24" w:rsidRPr="00692F9C" w:rsidRDefault="00D8609C" w:rsidP="00F00FE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92F9C">
        <w:rPr>
          <w:rFonts w:ascii="Palatino Linotype" w:eastAsiaTheme="minorEastAsia" w:hAnsi="Palatino Linotype" w:cstheme="minorBidi"/>
          <w:color w:val="000000" w:themeColor="text1"/>
          <w:lang w:val="es-ES_tradnl"/>
        </w:rPr>
        <w:lastRenderedPageBreak/>
        <w:t xml:space="preserve">El </w:t>
      </w:r>
      <w:r w:rsidR="00C467C7" w:rsidRPr="00692F9C">
        <w:rPr>
          <w:rFonts w:ascii="Palatino Linotype" w:eastAsiaTheme="minorEastAsia" w:hAnsi="Palatino Linotype" w:cstheme="minorBidi"/>
          <w:color w:val="000000" w:themeColor="text1"/>
          <w:lang w:val="es-ES_tradnl"/>
        </w:rPr>
        <w:t>veintinueve (29</w:t>
      </w:r>
      <w:r w:rsidR="00BA3CDE" w:rsidRPr="00692F9C">
        <w:rPr>
          <w:rFonts w:ascii="Palatino Linotype" w:eastAsiaTheme="minorEastAsia" w:hAnsi="Palatino Linotype" w:cstheme="minorBidi"/>
          <w:color w:val="000000" w:themeColor="text1"/>
          <w:lang w:val="es-ES_tradnl"/>
        </w:rPr>
        <w:t>) de</w:t>
      </w:r>
      <w:r w:rsidR="00C467C7" w:rsidRPr="00692F9C">
        <w:rPr>
          <w:rFonts w:ascii="Palatino Linotype" w:eastAsiaTheme="minorEastAsia" w:hAnsi="Palatino Linotype" w:cstheme="minorBidi"/>
          <w:color w:val="000000" w:themeColor="text1"/>
          <w:lang w:val="es-ES_tradnl"/>
        </w:rPr>
        <w:t xml:space="preserve"> junio</w:t>
      </w:r>
      <w:r w:rsidR="00C36DF2" w:rsidRPr="00692F9C">
        <w:rPr>
          <w:rFonts w:ascii="Palatino Linotype" w:eastAsiaTheme="minorEastAsia" w:hAnsi="Palatino Linotype" w:cstheme="minorBidi"/>
          <w:color w:val="000000" w:themeColor="text1"/>
          <w:lang w:val="es-ES_tradnl"/>
        </w:rPr>
        <w:t xml:space="preserve"> </w:t>
      </w:r>
      <w:r w:rsidR="003915BA" w:rsidRPr="00692F9C">
        <w:rPr>
          <w:rFonts w:ascii="Palatino Linotype" w:eastAsiaTheme="minorEastAsia" w:hAnsi="Palatino Linotype" w:cstheme="minorBidi"/>
          <w:color w:val="000000" w:themeColor="text1"/>
          <w:lang w:val="es-ES_tradnl"/>
        </w:rPr>
        <w:t>de dos mil veintidós</w:t>
      </w:r>
      <w:r w:rsidR="00EA0165" w:rsidRPr="00692F9C">
        <w:rPr>
          <w:rFonts w:ascii="Palatino Linotype" w:eastAsiaTheme="minorEastAsia" w:hAnsi="Palatino Linotype" w:cstheme="minorBidi"/>
          <w:color w:val="000000" w:themeColor="text1"/>
          <w:lang w:val="es-ES_tradnl"/>
        </w:rPr>
        <w:t xml:space="preserve">, el </w:t>
      </w:r>
      <w:r w:rsidR="00EA0165" w:rsidRPr="00692F9C">
        <w:rPr>
          <w:rFonts w:ascii="Palatino Linotype" w:eastAsiaTheme="minorEastAsia" w:hAnsi="Palatino Linotype" w:cstheme="minorBidi"/>
          <w:b/>
          <w:color w:val="000000" w:themeColor="text1"/>
          <w:lang w:val="es-ES_tradnl"/>
        </w:rPr>
        <w:t>SUJETO OBLIGADO</w:t>
      </w:r>
      <w:r w:rsidR="00EA0165" w:rsidRPr="00692F9C">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692F9C" w:rsidRDefault="00D01CEF" w:rsidP="00F00F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610A4E1" w14:textId="77777777" w:rsidR="00C467C7" w:rsidRPr="00692F9C" w:rsidRDefault="00EA0165" w:rsidP="00F00FE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92F9C">
        <w:rPr>
          <w:rFonts w:ascii="Palatino Linotype" w:eastAsiaTheme="minorEastAsia" w:hAnsi="Palatino Linotype" w:cstheme="minorBidi"/>
          <w:i/>
          <w:noProof/>
          <w:color w:val="000000" w:themeColor="text1"/>
          <w:lang w:val="es-MX" w:eastAsia="es-MX"/>
        </w:rPr>
        <w:t>“</w:t>
      </w:r>
      <w:r w:rsidR="00C467C7" w:rsidRPr="00692F9C">
        <w:rPr>
          <w:rFonts w:ascii="Palatino Linotype" w:eastAsiaTheme="minorEastAsia" w:hAnsi="Palatino Linotype" w:cstheme="minorBidi"/>
          <w:i/>
          <w:noProof/>
          <w:color w:val="000000" w:themeColor="text1"/>
          <w:lang w:val="es-MX" w:eastAsia="es-MX"/>
        </w:rPr>
        <w:t>Ocuilan, México a 29 de Junio de 2022</w:t>
      </w:r>
    </w:p>
    <w:p w14:paraId="17920429" w14:textId="77777777" w:rsidR="00C467C7" w:rsidRPr="00692F9C" w:rsidRDefault="00C467C7" w:rsidP="00F00FE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92F9C">
        <w:rPr>
          <w:rFonts w:ascii="Palatino Linotype" w:eastAsiaTheme="minorEastAsia" w:hAnsi="Palatino Linotype" w:cstheme="minorBidi"/>
          <w:i/>
          <w:noProof/>
          <w:color w:val="000000" w:themeColor="text1"/>
          <w:lang w:val="es-MX" w:eastAsia="es-MX"/>
        </w:rPr>
        <w:t>Nombre del solicitante: C. Solicitante</w:t>
      </w:r>
    </w:p>
    <w:p w14:paraId="57B66A1E" w14:textId="77777777" w:rsidR="00C467C7" w:rsidRPr="00692F9C" w:rsidRDefault="00C467C7" w:rsidP="00F00FE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92F9C">
        <w:rPr>
          <w:rFonts w:ascii="Palatino Linotype" w:eastAsiaTheme="minorEastAsia" w:hAnsi="Palatino Linotype" w:cstheme="minorBidi"/>
          <w:i/>
          <w:noProof/>
          <w:color w:val="000000" w:themeColor="text1"/>
          <w:lang w:val="es-MX" w:eastAsia="es-MX"/>
        </w:rPr>
        <w:t>Folio de la solicitud: 00053/OCUILAN/IP/2022</w:t>
      </w:r>
    </w:p>
    <w:p w14:paraId="3F5E2ED0" w14:textId="77777777" w:rsidR="00C467C7" w:rsidRPr="00692F9C" w:rsidRDefault="00C467C7" w:rsidP="00F00FED">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0C11D6D8" w14:textId="77777777" w:rsidR="00C467C7" w:rsidRPr="00692F9C" w:rsidRDefault="00C467C7" w:rsidP="00F00FE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92F9C">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6AAEB" w14:textId="77777777" w:rsidR="00C467C7" w:rsidRPr="00692F9C" w:rsidRDefault="00C467C7" w:rsidP="00F00FED">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36BDD0F" w14:textId="77777777" w:rsidR="00C467C7" w:rsidRPr="00692F9C" w:rsidRDefault="00C467C7" w:rsidP="00F00FE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92F9C">
        <w:rPr>
          <w:rFonts w:ascii="Palatino Linotype" w:eastAsiaTheme="minorEastAsia" w:hAnsi="Palatino Linotype" w:cstheme="minorBidi"/>
          <w:i/>
          <w:noProof/>
          <w:color w:val="000000" w:themeColor="text1"/>
          <w:lang w:val="es-MX" w:eastAsia="es-MX"/>
        </w:rPr>
        <w:t>Se adjunta documento que contiene información referente a su solicitud de información 00053/OCUILAN/IP/2022 . Sin más por el momento reciba un cordial saludo.</w:t>
      </w:r>
    </w:p>
    <w:p w14:paraId="1B47CC8B" w14:textId="77777777" w:rsidR="00C467C7" w:rsidRPr="00692F9C" w:rsidRDefault="00C467C7" w:rsidP="00F00FED">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C0C51F3" w14:textId="77777777" w:rsidR="00C467C7" w:rsidRPr="00692F9C" w:rsidRDefault="00C467C7" w:rsidP="00F00FED">
      <w:pPr>
        <w:spacing w:line="360" w:lineRule="auto"/>
        <w:ind w:left="567" w:right="567"/>
        <w:rPr>
          <w:rFonts w:ascii="Palatino Linotype" w:eastAsiaTheme="minorEastAsia" w:hAnsi="Palatino Linotype" w:cstheme="minorBidi"/>
          <w:i/>
          <w:noProof/>
          <w:color w:val="000000" w:themeColor="text1"/>
          <w:lang w:val="es-MX" w:eastAsia="es-MX"/>
        </w:rPr>
      </w:pPr>
      <w:r w:rsidRPr="00692F9C">
        <w:rPr>
          <w:rFonts w:ascii="Palatino Linotype" w:eastAsiaTheme="minorEastAsia" w:hAnsi="Palatino Linotype" w:cstheme="minorBidi"/>
          <w:i/>
          <w:noProof/>
          <w:color w:val="000000" w:themeColor="text1"/>
          <w:lang w:val="es-MX" w:eastAsia="es-MX"/>
        </w:rPr>
        <w:t>ATENTAMENTE</w:t>
      </w:r>
    </w:p>
    <w:p w14:paraId="3FD7499C" w14:textId="7FB0DEBE" w:rsidR="00D01CEF" w:rsidRPr="00692F9C" w:rsidRDefault="00C467C7" w:rsidP="00F00FED">
      <w:pPr>
        <w:spacing w:line="360" w:lineRule="auto"/>
        <w:ind w:left="567" w:right="567"/>
        <w:rPr>
          <w:rFonts w:ascii="Palatino Linotype" w:eastAsiaTheme="minorEastAsia" w:hAnsi="Palatino Linotype" w:cstheme="minorBidi"/>
          <w:i/>
          <w:noProof/>
          <w:color w:val="000000" w:themeColor="text1"/>
          <w:lang w:val="es-MX" w:eastAsia="es-MX"/>
        </w:rPr>
      </w:pPr>
      <w:r w:rsidRPr="00692F9C">
        <w:rPr>
          <w:rFonts w:ascii="Palatino Linotype" w:eastAsiaTheme="minorEastAsia" w:hAnsi="Palatino Linotype" w:cstheme="minorBidi"/>
          <w:i/>
          <w:noProof/>
          <w:color w:val="000000" w:themeColor="text1"/>
          <w:lang w:val="es-MX" w:eastAsia="es-MX"/>
        </w:rPr>
        <w:t>OSCAR ÁNGELES GONZÁLEZ</w:t>
      </w:r>
      <w:r w:rsidR="001A0598" w:rsidRPr="00692F9C">
        <w:rPr>
          <w:rFonts w:ascii="Palatino Linotype" w:eastAsiaTheme="minorEastAsia" w:hAnsi="Palatino Linotype" w:cstheme="minorBidi"/>
          <w:i/>
          <w:noProof/>
          <w:color w:val="000000" w:themeColor="text1"/>
          <w:lang w:val="es-MX" w:eastAsia="es-MX"/>
        </w:rPr>
        <w:t>” (Sic)</w:t>
      </w:r>
    </w:p>
    <w:p w14:paraId="7F7BAB7C" w14:textId="77777777" w:rsidR="00E3070E" w:rsidRPr="00692F9C" w:rsidRDefault="00E3070E" w:rsidP="00F00FED">
      <w:pPr>
        <w:spacing w:line="360" w:lineRule="auto"/>
        <w:ind w:right="567"/>
        <w:rPr>
          <w:rFonts w:ascii="Palatino Linotype" w:eastAsiaTheme="minorEastAsia" w:hAnsi="Palatino Linotype" w:cstheme="minorBidi"/>
          <w:i/>
          <w:noProof/>
          <w:color w:val="000000" w:themeColor="text1"/>
          <w:lang w:val="es-MX" w:eastAsia="es-MX"/>
        </w:rPr>
      </w:pPr>
    </w:p>
    <w:p w14:paraId="0675B56F" w14:textId="605E5EE4" w:rsidR="00C36DF2" w:rsidRPr="00692F9C" w:rsidRDefault="00EA0165" w:rsidP="00F00FED">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92F9C">
        <w:rPr>
          <w:rFonts w:ascii="Palatino Linotype" w:eastAsiaTheme="minorEastAsia" w:hAnsi="Palatino Linotype" w:cstheme="minorBidi"/>
          <w:color w:val="000000" w:themeColor="text1"/>
          <w:lang w:val="es-ES_tradnl"/>
        </w:rPr>
        <w:t xml:space="preserve">Asimismo, el </w:t>
      </w:r>
      <w:r w:rsidRPr="00692F9C">
        <w:rPr>
          <w:rFonts w:ascii="Palatino Linotype" w:eastAsiaTheme="minorEastAsia" w:hAnsi="Palatino Linotype" w:cstheme="minorBidi"/>
          <w:b/>
          <w:bCs/>
          <w:color w:val="000000" w:themeColor="text1"/>
          <w:lang w:val="es-ES_tradnl"/>
        </w:rPr>
        <w:t>SUJETO OBLIGADO</w:t>
      </w:r>
      <w:r w:rsidRPr="00692F9C">
        <w:rPr>
          <w:rFonts w:ascii="Palatino Linotype" w:eastAsiaTheme="minorEastAsia" w:hAnsi="Palatino Linotype" w:cstheme="minorBidi"/>
          <w:color w:val="000000" w:themeColor="text1"/>
          <w:lang w:val="es-ES_tradnl"/>
        </w:rPr>
        <w:t xml:space="preserve"> adjuntó a su respuesta </w:t>
      </w:r>
      <w:r w:rsidR="009B5F4C" w:rsidRPr="00692F9C">
        <w:rPr>
          <w:rFonts w:ascii="Palatino Linotype" w:eastAsiaTheme="minorEastAsia" w:hAnsi="Palatino Linotype" w:cstheme="minorBidi"/>
          <w:color w:val="000000" w:themeColor="text1"/>
          <w:lang w:val="es-ES_tradnl"/>
        </w:rPr>
        <w:t xml:space="preserve">los </w:t>
      </w:r>
      <w:r w:rsidR="00F11AAF" w:rsidRPr="00692F9C">
        <w:rPr>
          <w:rFonts w:ascii="Palatino Linotype" w:eastAsiaTheme="minorEastAsia" w:hAnsi="Palatino Linotype" w:cstheme="minorBidi"/>
          <w:color w:val="000000" w:themeColor="text1"/>
          <w:lang w:val="es-ES_tradnl"/>
        </w:rPr>
        <w:t>archivo</w:t>
      </w:r>
      <w:r w:rsidR="009B5F4C" w:rsidRPr="00692F9C">
        <w:rPr>
          <w:rFonts w:ascii="Palatino Linotype" w:eastAsiaTheme="minorEastAsia" w:hAnsi="Palatino Linotype" w:cstheme="minorBidi"/>
          <w:color w:val="000000" w:themeColor="text1"/>
          <w:lang w:val="es-ES_tradnl"/>
        </w:rPr>
        <w:t>s</w:t>
      </w:r>
      <w:r w:rsidR="00376142" w:rsidRPr="00692F9C">
        <w:rPr>
          <w:rFonts w:ascii="Palatino Linotype" w:eastAsiaTheme="minorEastAsia" w:hAnsi="Palatino Linotype" w:cstheme="minorBidi"/>
          <w:color w:val="000000" w:themeColor="text1"/>
          <w:lang w:val="es-ES_tradnl"/>
        </w:rPr>
        <w:t xml:space="preserve"> </w:t>
      </w:r>
      <w:r w:rsidRPr="00692F9C">
        <w:rPr>
          <w:rFonts w:ascii="Palatino Linotype" w:eastAsiaTheme="minorEastAsia" w:hAnsi="Palatino Linotype" w:cstheme="minorBidi"/>
          <w:color w:val="000000" w:themeColor="text1"/>
          <w:lang w:val="es-ES_tradnl"/>
        </w:rPr>
        <w:t>electrónico</w:t>
      </w:r>
      <w:r w:rsidR="00AE125E" w:rsidRPr="00692F9C">
        <w:rPr>
          <w:rFonts w:ascii="Palatino Linotype" w:eastAsiaTheme="minorEastAsia" w:hAnsi="Palatino Linotype" w:cstheme="minorBidi"/>
          <w:color w:val="000000" w:themeColor="text1"/>
          <w:lang w:val="es-ES_tradnl"/>
        </w:rPr>
        <w:t>s</w:t>
      </w:r>
      <w:r w:rsidRPr="00692F9C">
        <w:rPr>
          <w:rFonts w:ascii="Palatino Linotype" w:eastAsiaTheme="minorEastAsia" w:hAnsi="Palatino Linotype" w:cstheme="minorBidi"/>
          <w:color w:val="000000" w:themeColor="text1"/>
          <w:lang w:val="es-ES_tradnl"/>
        </w:rPr>
        <w:t xml:space="preserve"> que se describe</w:t>
      </w:r>
      <w:r w:rsidR="00BF0B64" w:rsidRPr="00692F9C">
        <w:rPr>
          <w:rFonts w:ascii="Palatino Linotype" w:eastAsiaTheme="minorEastAsia" w:hAnsi="Palatino Linotype" w:cstheme="minorBidi"/>
          <w:color w:val="000000" w:themeColor="text1"/>
          <w:lang w:val="es-ES_tradnl"/>
        </w:rPr>
        <w:t>n</w:t>
      </w:r>
      <w:r w:rsidRPr="00692F9C">
        <w:rPr>
          <w:rFonts w:ascii="Palatino Linotype" w:eastAsiaTheme="minorEastAsia" w:hAnsi="Palatino Linotype" w:cstheme="minorBidi"/>
          <w:color w:val="000000" w:themeColor="text1"/>
          <w:lang w:val="es-ES_tradnl"/>
        </w:rPr>
        <w:t xml:space="preserve"> a continuación:</w:t>
      </w:r>
    </w:p>
    <w:p w14:paraId="1BB2AD88" w14:textId="77777777" w:rsidR="00E76077" w:rsidRPr="00692F9C" w:rsidRDefault="00E76077" w:rsidP="00F00FED">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1349E5BF" w14:textId="4A0F288E" w:rsidR="00C467C7" w:rsidRPr="00692F9C" w:rsidRDefault="00C467C7" w:rsidP="00F00FED">
      <w:pPr>
        <w:pStyle w:val="Prrafodelista"/>
        <w:numPr>
          <w:ilvl w:val="0"/>
          <w:numId w:val="40"/>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692F9C">
        <w:rPr>
          <w:rFonts w:ascii="Palatino Linotype" w:eastAsiaTheme="minorEastAsia" w:hAnsi="Palatino Linotype" w:cstheme="minorBidi"/>
          <w:b/>
          <w:color w:val="000000" w:themeColor="text1"/>
          <w:u w:val="single"/>
          <w:lang w:val="es-ES_tradnl"/>
        </w:rPr>
        <w:t>Cédula.pdf</w:t>
      </w:r>
      <w:r w:rsidRPr="00692F9C">
        <w:rPr>
          <w:rFonts w:ascii="Palatino Linotype" w:eastAsiaTheme="minorEastAsia" w:hAnsi="Palatino Linotype" w:cstheme="minorBidi"/>
          <w:color w:val="000000" w:themeColor="text1"/>
          <w:lang w:val="es-ES_tradnl"/>
        </w:rPr>
        <w:t xml:space="preserve">: Corresponde a la lista de cedulas registradas, en el que se aprecia un numero de cedula, institución y carreras o grados.  </w:t>
      </w:r>
    </w:p>
    <w:p w14:paraId="627F4492" w14:textId="7B02DD26" w:rsidR="00C467C7" w:rsidRPr="00692F9C" w:rsidRDefault="00C467C7" w:rsidP="00F00FED">
      <w:pPr>
        <w:pStyle w:val="Prrafodelista"/>
        <w:numPr>
          <w:ilvl w:val="0"/>
          <w:numId w:val="40"/>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692F9C">
        <w:rPr>
          <w:rFonts w:ascii="Palatino Linotype" w:eastAsiaTheme="minorEastAsia" w:hAnsi="Palatino Linotype" w:cstheme="minorBidi"/>
          <w:b/>
          <w:color w:val="000000" w:themeColor="text1"/>
          <w:u w:val="single"/>
          <w:lang w:val="es-ES_tradnl"/>
        </w:rPr>
        <w:lastRenderedPageBreak/>
        <w:t>Certificados de competencia.pd</w:t>
      </w:r>
      <w:r w:rsidRPr="00692F9C">
        <w:rPr>
          <w:rFonts w:ascii="Palatino Linotype" w:eastAsiaTheme="minorEastAsia" w:hAnsi="Palatino Linotype" w:cstheme="minorBidi"/>
          <w:color w:val="000000" w:themeColor="text1"/>
          <w:lang w:val="es-ES_tradnl"/>
        </w:rPr>
        <w:t>: Corresponde a la Certificación de Competencia Laboral en el Estándar de competencia, de Araceli</w:t>
      </w:r>
      <w:r w:rsidR="00EA62AA" w:rsidRPr="00692F9C">
        <w:rPr>
          <w:rFonts w:ascii="Palatino Linotype" w:eastAsiaTheme="minorEastAsia" w:hAnsi="Palatino Linotype" w:cstheme="minorBidi"/>
          <w:color w:val="000000" w:themeColor="text1"/>
          <w:lang w:val="es-ES_tradnl"/>
        </w:rPr>
        <w:t xml:space="preserve"> Hernández</w:t>
      </w:r>
      <w:r w:rsidRPr="00692F9C">
        <w:rPr>
          <w:rFonts w:ascii="Palatino Linotype" w:eastAsiaTheme="minorEastAsia" w:hAnsi="Palatino Linotype" w:cstheme="minorBidi"/>
          <w:color w:val="000000" w:themeColor="text1"/>
          <w:lang w:val="es-ES_tradnl"/>
        </w:rPr>
        <w:t xml:space="preserve"> Bobadilla. </w:t>
      </w:r>
    </w:p>
    <w:p w14:paraId="368F0431" w14:textId="6FBB7688" w:rsidR="00EA62AA" w:rsidRPr="00692F9C" w:rsidRDefault="00C467C7" w:rsidP="00F00FED">
      <w:pPr>
        <w:pStyle w:val="Prrafodelista"/>
        <w:numPr>
          <w:ilvl w:val="0"/>
          <w:numId w:val="40"/>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692F9C">
        <w:rPr>
          <w:rFonts w:ascii="Palatino Linotype" w:eastAsiaTheme="minorEastAsia" w:hAnsi="Palatino Linotype" w:cstheme="minorBidi"/>
          <w:b/>
          <w:color w:val="000000" w:themeColor="text1"/>
          <w:u w:val="single"/>
          <w:lang w:val="es-ES_tradnl"/>
        </w:rPr>
        <w:t>Título.pdf</w:t>
      </w:r>
      <w:r w:rsidRPr="00692F9C">
        <w:rPr>
          <w:rFonts w:ascii="Palatino Linotype" w:eastAsiaTheme="minorEastAsia" w:hAnsi="Palatino Linotype" w:cstheme="minorBidi"/>
          <w:color w:val="000000" w:themeColor="text1"/>
          <w:lang w:val="es-ES_tradnl"/>
        </w:rPr>
        <w:t xml:space="preserve">: Corresponde a la constancia de Autenticación del Título </w:t>
      </w:r>
      <w:r w:rsidR="00EA62AA" w:rsidRPr="00692F9C">
        <w:rPr>
          <w:rFonts w:ascii="Palatino Linotype" w:eastAsiaTheme="minorEastAsia" w:hAnsi="Palatino Linotype" w:cstheme="minorBidi"/>
          <w:color w:val="000000" w:themeColor="text1"/>
          <w:lang w:val="es-ES_tradnl"/>
        </w:rPr>
        <w:t>Electrónico de Araceli Hernández Bobadilla.</w:t>
      </w:r>
    </w:p>
    <w:p w14:paraId="05BF3160" w14:textId="77777777" w:rsidR="00EA62AA" w:rsidRPr="00692F9C" w:rsidRDefault="00EA62AA" w:rsidP="00F00FED">
      <w:pPr>
        <w:pStyle w:val="Prrafodelista"/>
        <w:tabs>
          <w:tab w:val="left" w:pos="284"/>
          <w:tab w:val="left" w:pos="426"/>
        </w:tabs>
        <w:spacing w:line="360" w:lineRule="auto"/>
        <w:ind w:left="720"/>
        <w:contextualSpacing/>
        <w:jc w:val="both"/>
        <w:rPr>
          <w:rFonts w:ascii="Palatino Linotype" w:eastAsiaTheme="minorEastAsia" w:hAnsi="Palatino Linotype" w:cstheme="minorBidi"/>
          <w:b/>
          <w:color w:val="000000" w:themeColor="text1"/>
          <w:u w:val="single"/>
          <w:lang w:val="es-ES_tradnl"/>
        </w:rPr>
      </w:pPr>
    </w:p>
    <w:p w14:paraId="4BB5C5BA" w14:textId="205684DF" w:rsidR="00EA0165" w:rsidRPr="00692F9C" w:rsidRDefault="00EA0165" w:rsidP="00F00FE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92F9C">
        <w:rPr>
          <w:rFonts w:ascii="Palatino Linotype" w:hAnsi="Palatino Linotype" w:cs="Arial"/>
          <w:color w:val="000000" w:themeColor="text1"/>
        </w:rPr>
        <w:t xml:space="preserve">Derivado de la respuesta emitida por el </w:t>
      </w:r>
      <w:r w:rsidRPr="00692F9C">
        <w:rPr>
          <w:rFonts w:ascii="Palatino Linotype" w:hAnsi="Palatino Linotype" w:cs="Arial"/>
          <w:b/>
          <w:color w:val="000000" w:themeColor="text1"/>
        </w:rPr>
        <w:t>SUJETO OBLIGADO</w:t>
      </w:r>
      <w:r w:rsidRPr="00692F9C">
        <w:rPr>
          <w:rFonts w:ascii="Palatino Linotype" w:hAnsi="Palatino Linotype" w:cs="Arial"/>
          <w:color w:val="000000" w:themeColor="text1"/>
        </w:rPr>
        <w:t>, e</w:t>
      </w:r>
      <w:r w:rsidR="00EA62AA" w:rsidRPr="00692F9C">
        <w:rPr>
          <w:rFonts w:ascii="Palatino Linotype" w:hAnsi="Palatino Linotype" w:cs="Arial"/>
          <w:color w:val="000000" w:themeColor="text1"/>
        </w:rPr>
        <w:t>l uno (01</w:t>
      </w:r>
      <w:r w:rsidR="00AB7DB9" w:rsidRPr="00692F9C">
        <w:rPr>
          <w:rFonts w:ascii="Palatino Linotype" w:hAnsi="Palatino Linotype" w:cs="Arial"/>
          <w:color w:val="000000" w:themeColor="text1"/>
        </w:rPr>
        <w:t>)</w:t>
      </w:r>
      <w:r w:rsidR="00EA62AA" w:rsidRPr="00692F9C">
        <w:rPr>
          <w:rFonts w:ascii="Palatino Linotype" w:hAnsi="Palatino Linotype" w:cs="Arial"/>
          <w:color w:val="000000" w:themeColor="text1"/>
        </w:rPr>
        <w:t xml:space="preserve"> de junio </w:t>
      </w:r>
      <w:r w:rsidR="00917444" w:rsidRPr="00692F9C">
        <w:rPr>
          <w:rFonts w:ascii="Palatino Linotype" w:hAnsi="Palatino Linotype" w:cs="Arial"/>
          <w:color w:val="000000" w:themeColor="text1"/>
        </w:rPr>
        <w:t>d</w:t>
      </w:r>
      <w:r w:rsidR="00233D1C" w:rsidRPr="00692F9C">
        <w:rPr>
          <w:rFonts w:ascii="Palatino Linotype" w:hAnsi="Palatino Linotype" w:cs="Arial"/>
          <w:color w:val="000000" w:themeColor="text1"/>
        </w:rPr>
        <w:t xml:space="preserve">e dos mil </w:t>
      </w:r>
      <w:r w:rsidR="008225FA" w:rsidRPr="00692F9C">
        <w:rPr>
          <w:rFonts w:ascii="Palatino Linotype" w:hAnsi="Palatino Linotype" w:cs="Arial"/>
          <w:color w:val="000000" w:themeColor="text1"/>
        </w:rPr>
        <w:t>veintidós</w:t>
      </w:r>
      <w:r w:rsidRPr="00692F9C">
        <w:rPr>
          <w:rFonts w:ascii="Palatino Linotype" w:hAnsi="Palatino Linotype" w:cs="Arial"/>
          <w:color w:val="000000" w:themeColor="text1"/>
        </w:rPr>
        <w:t xml:space="preserve">, el particular </w:t>
      </w:r>
      <w:r w:rsidR="00861CF9" w:rsidRPr="00692F9C">
        <w:rPr>
          <w:rFonts w:ascii="Palatino Linotype" w:hAnsi="Palatino Linotype" w:cs="Arial"/>
          <w:color w:val="000000" w:themeColor="text1"/>
        </w:rPr>
        <w:t>interpuso el recurso de revisión</w:t>
      </w:r>
      <w:r w:rsidR="00753147" w:rsidRPr="00692F9C">
        <w:rPr>
          <w:rFonts w:ascii="Palatino Linotype" w:eastAsiaTheme="minorEastAsia" w:hAnsi="Palatino Linotype" w:cstheme="minorBidi"/>
          <w:color w:val="000000" w:themeColor="text1"/>
          <w:lang w:val="es-ES_tradnl"/>
        </w:rPr>
        <w:t xml:space="preserve"> </w:t>
      </w:r>
      <w:r w:rsidR="00BE73D3" w:rsidRPr="00692F9C">
        <w:rPr>
          <w:rFonts w:ascii="Palatino Linotype" w:eastAsiaTheme="minorEastAsia" w:hAnsi="Palatino Linotype" w:cstheme="minorBidi"/>
          <w:b/>
          <w:color w:val="000000" w:themeColor="text1"/>
        </w:rPr>
        <w:t>12323/INFOEM/IP/RR/2022</w:t>
      </w:r>
      <w:r w:rsidRPr="00692F9C">
        <w:rPr>
          <w:rFonts w:ascii="Palatino Linotype" w:eastAsia="Calibri" w:hAnsi="Palatino Linotype" w:cs="Arial"/>
          <w:b/>
          <w:color w:val="000000" w:themeColor="text1"/>
        </w:rPr>
        <w:t>;</w:t>
      </w:r>
      <w:r w:rsidRPr="00692F9C">
        <w:rPr>
          <w:rFonts w:ascii="Palatino Linotype" w:hAnsi="Palatino Linotype" w:cs="Arial"/>
          <w:color w:val="000000" w:themeColor="text1"/>
        </w:rPr>
        <w:t xml:space="preserve"> impugnación en la que refirió lo siguiente:</w:t>
      </w:r>
    </w:p>
    <w:p w14:paraId="176F4252" w14:textId="77777777" w:rsidR="00EA0165" w:rsidRPr="00692F9C" w:rsidRDefault="00EA0165" w:rsidP="00F00FED">
      <w:pPr>
        <w:tabs>
          <w:tab w:val="left" w:pos="426"/>
        </w:tabs>
        <w:spacing w:line="360" w:lineRule="auto"/>
        <w:ind w:left="284"/>
        <w:contextualSpacing/>
        <w:jc w:val="both"/>
        <w:rPr>
          <w:rFonts w:ascii="Palatino Linotype" w:hAnsi="Palatino Linotype" w:cs="Arial"/>
          <w:color w:val="000000" w:themeColor="text1"/>
        </w:rPr>
      </w:pPr>
    </w:p>
    <w:p w14:paraId="224FFDC9" w14:textId="0EC7182D" w:rsidR="00EA0165" w:rsidRPr="00692F9C" w:rsidRDefault="00EA0165" w:rsidP="00F00FED">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692F9C">
        <w:rPr>
          <w:rFonts w:ascii="Palatino Linotype" w:hAnsi="Palatino Linotype" w:cs="Arial"/>
          <w:b/>
          <w:color w:val="000000" w:themeColor="text1"/>
        </w:rPr>
        <w:t>Acto impugnado:</w:t>
      </w:r>
      <w:r w:rsidRPr="00692F9C">
        <w:rPr>
          <w:rFonts w:ascii="Palatino Linotype" w:hAnsi="Palatino Linotype" w:cs="Arial"/>
          <w:color w:val="000000" w:themeColor="text1"/>
        </w:rPr>
        <w:t xml:space="preserve"> </w:t>
      </w:r>
      <w:r w:rsidRPr="00692F9C">
        <w:rPr>
          <w:rFonts w:ascii="Palatino Linotype" w:hAnsi="Palatino Linotype" w:cs="Arial"/>
          <w:i/>
          <w:color w:val="000000" w:themeColor="text1"/>
        </w:rPr>
        <w:t>“</w:t>
      </w:r>
      <w:r w:rsidR="00EA62AA" w:rsidRPr="00692F9C">
        <w:rPr>
          <w:rFonts w:ascii="Palatino Linotype" w:hAnsi="Palatino Linotype" w:cs="Arial"/>
          <w:i/>
          <w:color w:val="000000" w:themeColor="text1"/>
        </w:rPr>
        <w:t>LA RESPUESTA PRESENTADA A LA SOLICITUD DE INFORMACION NUMERO 00053/OCUILAN/IP/2022, NO ES COMPLETA.</w:t>
      </w:r>
      <w:r w:rsidR="00FC189C" w:rsidRPr="00692F9C">
        <w:rPr>
          <w:rFonts w:ascii="Palatino Linotype" w:hAnsi="Palatino Linotype" w:cs="Arial"/>
          <w:i/>
          <w:color w:val="000000" w:themeColor="text1"/>
        </w:rPr>
        <w:t>”</w:t>
      </w:r>
      <w:r w:rsidR="00FC189C" w:rsidRPr="00692F9C">
        <w:rPr>
          <w:rFonts w:ascii="Palatino Linotype" w:hAnsi="Palatino Linotype" w:cs="Arial"/>
          <w:color w:val="000000" w:themeColor="text1"/>
        </w:rPr>
        <w:t xml:space="preserve"> (</w:t>
      </w:r>
      <w:r w:rsidRPr="00692F9C">
        <w:rPr>
          <w:rFonts w:ascii="Palatino Linotype" w:hAnsi="Palatino Linotype" w:cs="Arial"/>
          <w:color w:val="000000" w:themeColor="text1"/>
        </w:rPr>
        <w:t>Sic).</w:t>
      </w:r>
    </w:p>
    <w:p w14:paraId="71C7D21F" w14:textId="77777777" w:rsidR="00EA0165" w:rsidRPr="00692F9C" w:rsidRDefault="00EA0165" w:rsidP="00F00FED">
      <w:pPr>
        <w:tabs>
          <w:tab w:val="left" w:pos="0"/>
        </w:tabs>
        <w:spacing w:line="360" w:lineRule="auto"/>
        <w:ind w:left="567" w:right="616"/>
        <w:contextualSpacing/>
        <w:jc w:val="both"/>
        <w:rPr>
          <w:rFonts w:ascii="Palatino Linotype" w:hAnsi="Palatino Linotype" w:cs="Arial"/>
          <w:color w:val="000000" w:themeColor="text1"/>
        </w:rPr>
      </w:pPr>
    </w:p>
    <w:p w14:paraId="53357729" w14:textId="32F07F5F" w:rsidR="00DE6F0F" w:rsidRPr="00692F9C" w:rsidRDefault="00EA0165" w:rsidP="00F00FED">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692F9C">
        <w:rPr>
          <w:rFonts w:ascii="Palatino Linotype" w:hAnsi="Palatino Linotype" w:cs="Arial"/>
          <w:b/>
          <w:color w:val="000000" w:themeColor="text1"/>
        </w:rPr>
        <w:t>Razones o motivos de inconformidad:</w:t>
      </w:r>
      <w:r w:rsidRPr="00692F9C">
        <w:rPr>
          <w:rFonts w:ascii="Palatino Linotype" w:hAnsi="Palatino Linotype" w:cs="Arial"/>
          <w:color w:val="000000" w:themeColor="text1"/>
        </w:rPr>
        <w:t xml:space="preserve"> </w:t>
      </w:r>
      <w:r w:rsidRPr="00692F9C">
        <w:rPr>
          <w:rFonts w:ascii="Palatino Linotype" w:hAnsi="Palatino Linotype" w:cs="Arial"/>
          <w:i/>
          <w:color w:val="000000" w:themeColor="text1"/>
        </w:rPr>
        <w:t>“</w:t>
      </w:r>
      <w:r w:rsidR="00EA62AA" w:rsidRPr="00692F9C">
        <w:rPr>
          <w:rFonts w:ascii="Palatino Linotype" w:hAnsi="Palatino Linotype" w:cs="Arial"/>
          <w:i/>
          <w:color w:val="000000" w:themeColor="text1"/>
        </w:rPr>
        <w:t>LA RESPUESTA PRESENTADA A LA SOLICITUD DE INFORMACION NUMERO 00053/OCUILAN/IP/2022, NO ES COMPLETA YA QUE NO ADJUNTAN LOS RECIBOS DE NOMINA Y CONSTANCIA DE NO INHABIITACION DE LA C. ARACELI HERNANDEZ BOBADILLA, TESORERA MUNICIPAL, SIENDO ESTA INFORMACIÓN PUBLICA QUE NO SE ENCUENTRA PUBLICADA EN SU PAGINA DE TRANSPARENCIA</w:t>
      </w:r>
      <w:r w:rsidR="006A0C21" w:rsidRPr="00692F9C">
        <w:rPr>
          <w:rFonts w:ascii="Palatino Linotype" w:hAnsi="Palatino Linotype" w:cs="Arial"/>
          <w:i/>
          <w:color w:val="000000" w:themeColor="text1"/>
        </w:rPr>
        <w:t>”</w:t>
      </w:r>
      <w:r w:rsidRPr="00692F9C">
        <w:rPr>
          <w:rFonts w:ascii="Palatino Linotype" w:hAnsi="Palatino Linotype" w:cs="Arial"/>
          <w:i/>
          <w:color w:val="000000" w:themeColor="text1"/>
        </w:rPr>
        <w:t xml:space="preserve"> </w:t>
      </w:r>
      <w:r w:rsidRPr="00692F9C">
        <w:rPr>
          <w:rFonts w:ascii="Palatino Linotype" w:hAnsi="Palatino Linotype" w:cs="Arial"/>
          <w:color w:val="000000" w:themeColor="text1"/>
        </w:rPr>
        <w:t>(Sic).</w:t>
      </w:r>
      <w:r w:rsidR="00DE6F0F" w:rsidRPr="00692F9C">
        <w:rPr>
          <w:rFonts w:ascii="Palatino Linotype" w:hAnsi="Palatino Linotype" w:cs="Arial"/>
          <w:color w:val="000000" w:themeColor="text1"/>
        </w:rPr>
        <w:t xml:space="preserve"> </w:t>
      </w:r>
    </w:p>
    <w:p w14:paraId="552C6645" w14:textId="77777777" w:rsidR="001B234C" w:rsidRPr="00692F9C" w:rsidRDefault="001B234C" w:rsidP="00F00FED">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692F9C" w:rsidRDefault="00EA0165" w:rsidP="00F00F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92F9C">
        <w:rPr>
          <w:rFonts w:ascii="Palatino Linotype" w:hAnsi="Palatino Linotype" w:cs="Arial"/>
          <w:color w:val="000000" w:themeColor="text1"/>
        </w:rPr>
        <w:t xml:space="preserve">Se registró el recurso de revisión bajo el número de expediente </w:t>
      </w:r>
      <w:r w:rsidRPr="00692F9C">
        <w:rPr>
          <w:rFonts w:ascii="Palatino Linotype" w:eastAsiaTheme="minorEastAsia" w:hAnsi="Palatino Linotype" w:cs="Arial"/>
          <w:bCs/>
          <w:color w:val="000000" w:themeColor="text1"/>
          <w:lang w:val="es-ES_tradnl"/>
        </w:rPr>
        <w:t xml:space="preserve">al rubro indicado, asimismo, con fundamento en lo dispuesto por el </w:t>
      </w:r>
      <w:r w:rsidRPr="00692F9C">
        <w:rPr>
          <w:rFonts w:ascii="Palatino Linotype" w:eastAsia="Calibri" w:hAnsi="Palatino Linotype" w:cs="Arial"/>
          <w:color w:val="000000" w:themeColor="text1"/>
        </w:rPr>
        <w:t xml:space="preserve">artículo 185 fracción I de la </w:t>
      </w:r>
      <w:r w:rsidRPr="00692F9C">
        <w:rPr>
          <w:rFonts w:ascii="Palatino Linotype" w:eastAsia="Calibri" w:hAnsi="Palatino Linotype" w:cs="Arial"/>
          <w:b/>
          <w:color w:val="000000" w:themeColor="text1"/>
        </w:rPr>
        <w:t xml:space="preserve">Ley de </w:t>
      </w:r>
      <w:r w:rsidRPr="00692F9C">
        <w:rPr>
          <w:rFonts w:ascii="Palatino Linotype" w:eastAsia="Calibri" w:hAnsi="Palatino Linotype" w:cs="Arial"/>
          <w:b/>
          <w:color w:val="000000" w:themeColor="text1"/>
        </w:rPr>
        <w:lastRenderedPageBreak/>
        <w:t xml:space="preserve">Transparencia y Acceso a la Información Pública del Estado de México y Municipios </w:t>
      </w:r>
      <w:r w:rsidR="005E6282" w:rsidRPr="00692F9C">
        <w:rPr>
          <w:rFonts w:ascii="Palatino Linotype" w:hAnsi="Palatino Linotype" w:cs="Arial"/>
          <w:color w:val="000000" w:themeColor="text1"/>
        </w:rPr>
        <w:t>se turnó a</w:t>
      </w:r>
      <w:r w:rsidR="00351568" w:rsidRPr="00692F9C">
        <w:rPr>
          <w:rFonts w:ascii="Palatino Linotype" w:hAnsi="Palatino Linotype" w:cs="Arial"/>
          <w:color w:val="000000" w:themeColor="text1"/>
        </w:rPr>
        <w:t xml:space="preserve"> la </w:t>
      </w:r>
      <w:r w:rsidR="00E3149E" w:rsidRPr="00692F9C">
        <w:rPr>
          <w:rFonts w:ascii="Palatino Linotype" w:hAnsi="Palatino Linotype" w:cs="Arial"/>
          <w:b/>
          <w:color w:val="000000" w:themeColor="text1"/>
        </w:rPr>
        <w:t>C</w:t>
      </w:r>
      <w:r w:rsidR="00351568" w:rsidRPr="00692F9C">
        <w:rPr>
          <w:rFonts w:ascii="Palatino Linotype" w:hAnsi="Palatino Linotype" w:cs="Arial"/>
          <w:b/>
          <w:color w:val="000000" w:themeColor="text1"/>
        </w:rPr>
        <w:t>omisionada María del Rosario Mejía Ayala</w:t>
      </w:r>
      <w:r w:rsidRPr="00692F9C">
        <w:rPr>
          <w:rFonts w:ascii="Palatino Linotype" w:hAnsi="Palatino Linotype" w:cs="Arial"/>
          <w:b/>
          <w:color w:val="000000" w:themeColor="text1"/>
        </w:rPr>
        <w:t xml:space="preserve">, </w:t>
      </w:r>
      <w:r w:rsidRPr="00692F9C">
        <w:rPr>
          <w:rFonts w:ascii="Palatino Linotype" w:hAnsi="Palatino Linotype" w:cs="Arial"/>
          <w:color w:val="000000" w:themeColor="text1"/>
        </w:rPr>
        <w:t xml:space="preserve">con el objeto de </w:t>
      </w:r>
      <w:r w:rsidRPr="00692F9C">
        <w:rPr>
          <w:rFonts w:ascii="Palatino Linotype" w:hAnsi="Palatino Linotype" w:cs="Arial"/>
          <w:color w:val="000000" w:themeColor="text1"/>
          <w:lang w:val="es-MX"/>
        </w:rPr>
        <w:t>su análisis.</w:t>
      </w:r>
    </w:p>
    <w:p w14:paraId="49F28BD1" w14:textId="77777777" w:rsidR="00EA0165" w:rsidRPr="00692F9C" w:rsidRDefault="00EA0165" w:rsidP="00F00FED">
      <w:pPr>
        <w:tabs>
          <w:tab w:val="left" w:pos="426"/>
        </w:tabs>
        <w:spacing w:line="360" w:lineRule="auto"/>
        <w:contextualSpacing/>
        <w:jc w:val="both"/>
        <w:rPr>
          <w:rFonts w:ascii="Palatino Linotype" w:eastAsia="Calibri" w:hAnsi="Palatino Linotype" w:cs="Arial"/>
          <w:color w:val="000000" w:themeColor="text1"/>
        </w:rPr>
      </w:pPr>
    </w:p>
    <w:p w14:paraId="78EABB65" w14:textId="0E658D25" w:rsidR="00EA0165" w:rsidRPr="00692F9C" w:rsidRDefault="00351568" w:rsidP="00F00F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92F9C">
        <w:rPr>
          <w:rFonts w:ascii="Palatino Linotype" w:hAnsi="Palatino Linotype" w:cs="Arial"/>
          <w:color w:val="000000" w:themeColor="text1"/>
        </w:rPr>
        <w:t xml:space="preserve">La </w:t>
      </w:r>
      <w:r w:rsidRPr="00692F9C">
        <w:rPr>
          <w:rFonts w:ascii="Palatino Linotype" w:hAnsi="Palatino Linotype" w:cs="Arial"/>
          <w:b/>
          <w:color w:val="000000" w:themeColor="text1"/>
        </w:rPr>
        <w:t>Comisionada María del Rosario Mejía Ayala</w:t>
      </w:r>
      <w:r w:rsidR="00EA0165" w:rsidRPr="00692F9C">
        <w:rPr>
          <w:rFonts w:ascii="Palatino Linotype" w:eastAsia="Calibri" w:hAnsi="Palatino Linotype" w:cs="Arial"/>
          <w:color w:val="000000" w:themeColor="text1"/>
        </w:rPr>
        <w:t>, con fundamento en lo dispuesto por el artículo 185 fracción II de la ley de la materia, a t</w:t>
      </w:r>
      <w:r w:rsidR="007A237F" w:rsidRPr="00692F9C">
        <w:rPr>
          <w:rFonts w:ascii="Palatino Linotype" w:eastAsia="Calibri" w:hAnsi="Palatino Linotype" w:cs="Arial"/>
          <w:color w:val="000000" w:themeColor="text1"/>
        </w:rPr>
        <w:t xml:space="preserve">ravés del </w:t>
      </w:r>
      <w:r w:rsidR="00EA62AA" w:rsidRPr="00692F9C">
        <w:rPr>
          <w:rFonts w:ascii="Palatino Linotype" w:eastAsia="Calibri" w:hAnsi="Palatino Linotype" w:cs="Arial"/>
          <w:color w:val="000000" w:themeColor="text1"/>
        </w:rPr>
        <w:t xml:space="preserve">acuerdo de admisión de siete </w:t>
      </w:r>
      <w:r w:rsidR="004976F3" w:rsidRPr="00692F9C">
        <w:rPr>
          <w:rFonts w:ascii="Palatino Linotype" w:eastAsia="Calibri" w:hAnsi="Palatino Linotype" w:cs="Arial"/>
          <w:color w:val="000000" w:themeColor="text1"/>
        </w:rPr>
        <w:t>(</w:t>
      </w:r>
      <w:r w:rsidR="00EA62AA" w:rsidRPr="00692F9C">
        <w:rPr>
          <w:rFonts w:ascii="Palatino Linotype" w:eastAsia="Calibri" w:hAnsi="Palatino Linotype" w:cs="Arial"/>
          <w:color w:val="000000" w:themeColor="text1"/>
        </w:rPr>
        <w:t>07</w:t>
      </w:r>
      <w:r w:rsidR="00EA0165" w:rsidRPr="00692F9C">
        <w:rPr>
          <w:rFonts w:ascii="Palatino Linotype" w:eastAsia="Calibri" w:hAnsi="Palatino Linotype" w:cs="Arial"/>
          <w:color w:val="000000" w:themeColor="text1"/>
        </w:rPr>
        <w:t>) de</w:t>
      </w:r>
      <w:r w:rsidR="00EA62AA" w:rsidRPr="00692F9C">
        <w:rPr>
          <w:rFonts w:ascii="Palatino Linotype" w:eastAsia="Calibri" w:hAnsi="Palatino Linotype" w:cs="Arial"/>
          <w:color w:val="000000" w:themeColor="text1"/>
        </w:rPr>
        <w:t xml:space="preserve"> julio</w:t>
      </w:r>
      <w:r w:rsidR="00513EC5" w:rsidRPr="00692F9C">
        <w:rPr>
          <w:rFonts w:ascii="Palatino Linotype" w:eastAsia="Calibri" w:hAnsi="Palatino Linotype" w:cs="Arial"/>
          <w:color w:val="000000" w:themeColor="text1"/>
        </w:rPr>
        <w:t xml:space="preserve"> </w:t>
      </w:r>
      <w:r w:rsidR="008225FA" w:rsidRPr="00692F9C">
        <w:rPr>
          <w:rFonts w:ascii="Palatino Linotype" w:eastAsia="Calibri" w:hAnsi="Palatino Linotype" w:cs="Arial"/>
          <w:color w:val="000000" w:themeColor="text1"/>
        </w:rPr>
        <w:t>de dos mil veintidós</w:t>
      </w:r>
      <w:r w:rsidR="00EA0165" w:rsidRPr="00692F9C">
        <w:rPr>
          <w:rFonts w:ascii="Palatino Linotype" w:eastAsia="Calibri" w:hAnsi="Palatino Linotype" w:cs="Arial"/>
          <w:color w:val="000000" w:themeColor="text1"/>
        </w:rPr>
        <w:t xml:space="preserve">, puso a disposición de las partes el expediente electrónico </w:t>
      </w:r>
      <w:r w:rsidR="00EA0165" w:rsidRPr="00692F9C">
        <w:rPr>
          <w:rFonts w:ascii="Palatino Linotype" w:eastAsia="Calibri" w:hAnsi="Palatino Linotype" w:cs="Arial"/>
          <w:color w:val="000000" w:themeColor="text1"/>
          <w:lang w:val="es-ES_tradnl"/>
        </w:rPr>
        <w:t xml:space="preserve">vía </w:t>
      </w:r>
      <w:r w:rsidR="00EA0165" w:rsidRPr="00692F9C">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92F9C">
        <w:rPr>
          <w:rFonts w:ascii="Palatino Linotype" w:eastAsia="Calibri" w:hAnsi="Palatino Linotype" w:cs="Arial"/>
          <w:b/>
          <w:color w:val="000000" w:themeColor="text1"/>
        </w:rPr>
        <w:t>SUJETO OBLIGADO</w:t>
      </w:r>
      <w:r w:rsidR="00EA0165" w:rsidRPr="00692F9C">
        <w:rPr>
          <w:rFonts w:ascii="Palatino Linotype" w:eastAsia="Calibri" w:hAnsi="Palatino Linotype" w:cs="Arial"/>
          <w:color w:val="000000" w:themeColor="text1"/>
        </w:rPr>
        <w:t xml:space="preserve"> presentara el</w:t>
      </w:r>
      <w:r w:rsidR="00266490" w:rsidRPr="00692F9C">
        <w:rPr>
          <w:rFonts w:ascii="Palatino Linotype" w:eastAsia="Calibri" w:hAnsi="Palatino Linotype" w:cs="Arial"/>
          <w:color w:val="000000" w:themeColor="text1"/>
        </w:rPr>
        <w:t xml:space="preserve"> </w:t>
      </w:r>
      <w:r w:rsidR="004976F3" w:rsidRPr="00692F9C">
        <w:rPr>
          <w:rFonts w:ascii="Palatino Linotype" w:eastAsia="Calibri" w:hAnsi="Palatino Linotype" w:cs="Arial"/>
          <w:color w:val="000000" w:themeColor="text1"/>
        </w:rPr>
        <w:t>informe justificado procedente.</w:t>
      </w:r>
      <w:r w:rsidR="008225FA" w:rsidRPr="00692F9C">
        <w:rPr>
          <w:rFonts w:ascii="Palatino Linotype" w:eastAsia="Calibri" w:hAnsi="Palatino Linotype" w:cs="Arial"/>
          <w:color w:val="000000" w:themeColor="text1"/>
        </w:rPr>
        <w:t xml:space="preserve"> </w:t>
      </w:r>
    </w:p>
    <w:p w14:paraId="55550857" w14:textId="77777777" w:rsidR="00861CF9" w:rsidRPr="00692F9C" w:rsidRDefault="00861CF9" w:rsidP="00F00FED">
      <w:pPr>
        <w:pStyle w:val="Prrafodelista"/>
        <w:spacing w:line="360" w:lineRule="auto"/>
        <w:jc w:val="center"/>
        <w:rPr>
          <w:rFonts w:ascii="Palatino Linotype" w:eastAsia="Calibri" w:hAnsi="Palatino Linotype" w:cs="Arial"/>
          <w:color w:val="000000" w:themeColor="text1"/>
        </w:rPr>
      </w:pPr>
    </w:p>
    <w:p w14:paraId="458DCEFE" w14:textId="3AF95235" w:rsidR="00861CF9" w:rsidRPr="00692F9C" w:rsidRDefault="00861CF9" w:rsidP="00F00FED">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692F9C">
        <w:rPr>
          <w:rFonts w:ascii="Palatino Linotype" w:eastAsia="Calibri" w:hAnsi="Palatino Linotype" w:cs="Arial"/>
          <w:color w:val="000000" w:themeColor="text1"/>
        </w:rPr>
        <w:t xml:space="preserve">De </w:t>
      </w:r>
      <w:r w:rsidRPr="00692F9C">
        <w:rPr>
          <w:rFonts w:ascii="Palatino Linotype" w:eastAsiaTheme="minorEastAsia" w:hAnsi="Palatino Linotype" w:cstheme="minorBidi"/>
          <w:color w:val="000000"/>
        </w:rPr>
        <w:t xml:space="preserve">las </w:t>
      </w:r>
      <w:r w:rsidRPr="00692F9C">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692F9C">
        <w:rPr>
          <w:rFonts w:ascii="Palatino Linotype" w:eastAsiaTheme="minorEastAsia" w:hAnsi="Palatino Linotype" w:cstheme="minorBidi"/>
          <w:b/>
          <w:color w:val="000000"/>
          <w:lang w:val="es-ES_tradnl"/>
        </w:rPr>
        <w:t>SUJETO OBLIGADO</w:t>
      </w:r>
      <w:r w:rsidR="00C85470" w:rsidRPr="00692F9C">
        <w:rPr>
          <w:rFonts w:ascii="Palatino Linotype" w:eastAsiaTheme="minorEastAsia" w:hAnsi="Palatino Linotype" w:cstheme="minorBidi"/>
          <w:b/>
          <w:color w:val="000000"/>
          <w:lang w:val="es-ES_tradnl"/>
        </w:rPr>
        <w:t xml:space="preserve"> </w:t>
      </w:r>
      <w:r w:rsidR="00E64307" w:rsidRPr="00692F9C">
        <w:rPr>
          <w:rFonts w:ascii="Palatino Linotype" w:eastAsiaTheme="minorEastAsia" w:hAnsi="Palatino Linotype" w:cstheme="minorBidi"/>
          <w:color w:val="000000"/>
          <w:lang w:val="es-ES_tradnl"/>
        </w:rPr>
        <w:t xml:space="preserve">rindió informe justificado, en el que anexo los documentos que a continuación se describen: </w:t>
      </w:r>
    </w:p>
    <w:p w14:paraId="21351466" w14:textId="77777777" w:rsidR="00EA62AA" w:rsidRPr="00692F9C" w:rsidRDefault="00EA62AA" w:rsidP="00F00FED">
      <w:pPr>
        <w:pStyle w:val="Prrafodelista"/>
        <w:spacing w:line="360" w:lineRule="auto"/>
        <w:rPr>
          <w:rFonts w:ascii="Palatino Linotype" w:eastAsia="Calibri" w:hAnsi="Palatino Linotype" w:cs="Arial"/>
          <w:color w:val="000000" w:themeColor="text1"/>
        </w:rPr>
      </w:pPr>
    </w:p>
    <w:p w14:paraId="68E480FB" w14:textId="30461602" w:rsidR="00EA62AA" w:rsidRPr="00692F9C" w:rsidRDefault="00EA62AA" w:rsidP="00F00FED">
      <w:pPr>
        <w:pStyle w:val="Prrafodelista"/>
        <w:numPr>
          <w:ilvl w:val="0"/>
          <w:numId w:val="41"/>
        </w:numPr>
        <w:tabs>
          <w:tab w:val="left" w:pos="284"/>
        </w:tabs>
        <w:spacing w:before="240" w:after="240" w:line="360" w:lineRule="auto"/>
        <w:ind w:firstLine="0"/>
        <w:contextualSpacing/>
        <w:jc w:val="both"/>
        <w:rPr>
          <w:rFonts w:ascii="Palatino Linotype" w:eastAsia="Calibri" w:hAnsi="Palatino Linotype" w:cs="Arial"/>
          <w:color w:val="000000" w:themeColor="text1"/>
          <w:u w:val="single"/>
        </w:rPr>
      </w:pPr>
      <w:r w:rsidRPr="00692F9C">
        <w:rPr>
          <w:rFonts w:ascii="Palatino Linotype" w:eastAsia="Calibri" w:hAnsi="Palatino Linotype" w:cs="Arial"/>
          <w:b/>
          <w:color w:val="000000" w:themeColor="text1"/>
          <w:u w:val="single"/>
        </w:rPr>
        <w:t>RECURSO DE REVISION 12323.pdf</w:t>
      </w:r>
      <w:r w:rsidRPr="00692F9C">
        <w:rPr>
          <w:rFonts w:ascii="Palatino Linotype" w:eastAsia="Calibri" w:hAnsi="Palatino Linotype" w:cs="Arial"/>
          <w:color w:val="000000" w:themeColor="text1"/>
        </w:rPr>
        <w:t xml:space="preserve">: Oficio No. </w:t>
      </w:r>
      <w:r w:rsidRPr="00692F9C">
        <w:rPr>
          <w:rFonts w:ascii="Palatino Linotype" w:eastAsia="Calibri" w:hAnsi="Palatino Linotype" w:cs="Arial"/>
          <w:b/>
          <w:color w:val="000000" w:themeColor="text1"/>
        </w:rPr>
        <w:t>PMO/UT/207/22</w:t>
      </w:r>
      <w:r w:rsidR="005D55C2" w:rsidRPr="00692F9C">
        <w:rPr>
          <w:rFonts w:ascii="Palatino Linotype" w:eastAsia="Calibri" w:hAnsi="Palatino Linotype" w:cs="Arial"/>
          <w:b/>
          <w:color w:val="000000" w:themeColor="text1"/>
        </w:rPr>
        <w:t xml:space="preserve">, </w:t>
      </w:r>
      <w:r w:rsidR="005D55C2" w:rsidRPr="00692F9C">
        <w:rPr>
          <w:rFonts w:ascii="Palatino Linotype" w:eastAsia="Calibri" w:hAnsi="Palatino Linotype" w:cs="Arial"/>
          <w:color w:val="000000" w:themeColor="text1"/>
        </w:rPr>
        <w:t xml:space="preserve">por medio del cual refiere enviar el complemento de la Información como son: Recibos de nómina del periodo comprendido del uno de enero al treinta y uno de mayo de dos mil veintidós, así como la constancia de no inhabilitación en versión pública a fin de dar cumplimiento al recurso de revisión. Se </w:t>
      </w:r>
      <w:r w:rsidR="006F59B6" w:rsidRPr="00692F9C">
        <w:rPr>
          <w:rFonts w:ascii="Palatino Linotype" w:eastAsia="Calibri" w:hAnsi="Palatino Linotype" w:cs="Arial"/>
          <w:color w:val="000000" w:themeColor="text1"/>
        </w:rPr>
        <w:t xml:space="preserve">adjuntó </w:t>
      </w:r>
      <w:r w:rsidR="005D55C2" w:rsidRPr="00692F9C">
        <w:rPr>
          <w:rFonts w:ascii="Palatino Linotype" w:eastAsia="Calibri" w:hAnsi="Palatino Linotype" w:cs="Arial"/>
          <w:color w:val="000000" w:themeColor="text1"/>
        </w:rPr>
        <w:t xml:space="preserve">un documento completamente idéntico al ya descrito.  </w:t>
      </w:r>
    </w:p>
    <w:p w14:paraId="1DE47485" w14:textId="77777777" w:rsidR="009610F6" w:rsidRPr="00692F9C" w:rsidRDefault="009610F6" w:rsidP="00F00FED">
      <w:pPr>
        <w:pStyle w:val="Prrafodelista"/>
        <w:spacing w:line="360" w:lineRule="auto"/>
        <w:rPr>
          <w:rFonts w:ascii="Palatino Linotype" w:eastAsia="Calibri" w:hAnsi="Palatino Linotype" w:cs="Arial"/>
          <w:color w:val="000000" w:themeColor="text1"/>
        </w:rPr>
      </w:pPr>
    </w:p>
    <w:p w14:paraId="28E826B6" w14:textId="6E4B44B7" w:rsidR="009232BC" w:rsidRPr="00692F9C" w:rsidRDefault="009232BC" w:rsidP="00F00FED">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b/>
          <w:color w:val="000000" w:themeColor="text1"/>
        </w:rPr>
      </w:pPr>
      <w:r w:rsidRPr="00692F9C">
        <w:rPr>
          <w:rFonts w:ascii="Palatino Linotype" w:eastAsiaTheme="minorEastAsia" w:hAnsi="Palatino Linotype" w:cstheme="minorBidi"/>
          <w:color w:val="000000"/>
          <w:lang w:val="es-ES_tradnl"/>
        </w:rPr>
        <w:lastRenderedPageBreak/>
        <w:t xml:space="preserve">Por su parte el </w:t>
      </w:r>
      <w:r w:rsidRPr="00692F9C">
        <w:rPr>
          <w:rFonts w:ascii="Palatino Linotype" w:eastAsiaTheme="minorEastAsia" w:hAnsi="Palatino Linotype" w:cstheme="minorBidi"/>
          <w:b/>
          <w:color w:val="000000"/>
          <w:lang w:val="es-ES_tradnl"/>
        </w:rPr>
        <w:t xml:space="preserve">RECURRENTE </w:t>
      </w:r>
      <w:r w:rsidRPr="00692F9C">
        <w:rPr>
          <w:rFonts w:ascii="Palatino Linotype" w:eastAsiaTheme="minorEastAsia" w:hAnsi="Palatino Linotype" w:cstheme="minorBidi"/>
          <w:color w:val="000000"/>
          <w:lang w:val="es-ES_tradnl"/>
        </w:rPr>
        <w:t xml:space="preserve">no presento medios de prueba que a su derecho conviniera.  </w:t>
      </w:r>
    </w:p>
    <w:p w14:paraId="651F5598" w14:textId="77777777" w:rsidR="009232BC" w:rsidRPr="00692F9C" w:rsidRDefault="009232BC" w:rsidP="00F00FED">
      <w:pPr>
        <w:pStyle w:val="Prrafodelista"/>
        <w:tabs>
          <w:tab w:val="left" w:pos="284"/>
        </w:tabs>
        <w:spacing w:before="240" w:after="240" w:line="360" w:lineRule="auto"/>
        <w:ind w:left="0"/>
        <w:contextualSpacing/>
        <w:jc w:val="both"/>
        <w:rPr>
          <w:rFonts w:ascii="Palatino Linotype" w:eastAsia="Calibri" w:hAnsi="Palatino Linotype" w:cs="Arial"/>
          <w:b/>
          <w:color w:val="000000" w:themeColor="text1"/>
        </w:rPr>
      </w:pPr>
    </w:p>
    <w:p w14:paraId="545FEB7A" w14:textId="7638CC68" w:rsidR="005763D3" w:rsidRPr="00692F9C" w:rsidRDefault="00966CCA" w:rsidP="00F00FE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92F9C">
        <w:rPr>
          <w:rFonts w:ascii="Palatino Linotype" w:eastAsiaTheme="minorEastAsia" w:hAnsi="Palatino Linotype" w:cstheme="minorBidi"/>
          <w:color w:val="000000" w:themeColor="text1"/>
          <w:lang w:val="es-MX"/>
        </w:rPr>
        <w:t>E</w:t>
      </w:r>
      <w:r w:rsidR="009232BC" w:rsidRPr="00692F9C">
        <w:rPr>
          <w:rFonts w:ascii="Palatino Linotype" w:eastAsiaTheme="minorEastAsia" w:hAnsi="Palatino Linotype" w:cstheme="minorBidi"/>
          <w:color w:val="000000" w:themeColor="text1"/>
          <w:lang w:val="es-MX"/>
        </w:rPr>
        <w:t>l dieciséis</w:t>
      </w:r>
      <w:r w:rsidR="00F36AA6" w:rsidRPr="00692F9C">
        <w:rPr>
          <w:rFonts w:ascii="Palatino Linotype" w:eastAsiaTheme="minorEastAsia" w:hAnsi="Palatino Linotype" w:cstheme="minorBidi"/>
          <w:color w:val="000000" w:themeColor="text1"/>
          <w:lang w:val="es-MX"/>
        </w:rPr>
        <w:t xml:space="preserve"> (</w:t>
      </w:r>
      <w:r w:rsidR="009232BC" w:rsidRPr="00692F9C">
        <w:rPr>
          <w:rFonts w:ascii="Palatino Linotype" w:eastAsiaTheme="minorEastAsia" w:hAnsi="Palatino Linotype" w:cstheme="minorBidi"/>
          <w:color w:val="000000" w:themeColor="text1"/>
          <w:lang w:val="es-MX"/>
        </w:rPr>
        <w:t>16) de febrero de dos mil veintitrés</w:t>
      </w:r>
      <w:r w:rsidR="00861CF9" w:rsidRPr="00692F9C">
        <w:rPr>
          <w:rFonts w:ascii="Palatino Linotype" w:eastAsiaTheme="minorEastAsia" w:hAnsi="Palatino Linotype" w:cstheme="minorBidi"/>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692F9C" w:rsidRDefault="005763D3" w:rsidP="00F00FED">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692F9C" w:rsidRDefault="00AA0E56" w:rsidP="00F00FE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92F9C">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692F9C" w:rsidRDefault="00F025CD" w:rsidP="00F00FED">
      <w:pPr>
        <w:pStyle w:val="Prrafodelista"/>
        <w:spacing w:line="360" w:lineRule="auto"/>
        <w:rPr>
          <w:rFonts w:ascii="Palatino Linotype" w:eastAsia="MS Mincho" w:hAnsi="Palatino Linotype" w:cs="Arial"/>
        </w:rPr>
      </w:pPr>
    </w:p>
    <w:p w14:paraId="3A8E63BF" w14:textId="77777777" w:rsidR="00487BC2" w:rsidRPr="00692F9C" w:rsidRDefault="00AA0E56" w:rsidP="00F00FE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92F9C">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CED779" w14:textId="77777777" w:rsidR="00487BC2" w:rsidRPr="00692F9C" w:rsidRDefault="00487BC2" w:rsidP="00F00FED">
      <w:pPr>
        <w:pStyle w:val="Prrafodelista"/>
        <w:spacing w:line="360" w:lineRule="auto"/>
        <w:rPr>
          <w:rFonts w:ascii="Palatino Linotype" w:eastAsia="MS Mincho" w:hAnsi="Palatino Linotype" w:cs="Arial"/>
        </w:rPr>
      </w:pPr>
    </w:p>
    <w:p w14:paraId="1EEC8C8A" w14:textId="03955AF3" w:rsidR="00AA0E56" w:rsidRPr="00692F9C" w:rsidRDefault="00AA0E56" w:rsidP="00F00FE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92F9C">
        <w:rPr>
          <w:rFonts w:ascii="Palatino Linotype" w:eastAsia="MS Mincho" w:hAnsi="Palatino Linotype" w:cs="Aria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2D0378" w14:textId="77777777" w:rsidR="00487BC2" w:rsidRPr="00692F9C" w:rsidRDefault="00487BC2" w:rsidP="00F00FED">
      <w:pPr>
        <w:tabs>
          <w:tab w:val="left" w:pos="284"/>
        </w:tabs>
        <w:spacing w:before="240" w:after="240" w:line="360" w:lineRule="auto"/>
        <w:ind w:right="49"/>
        <w:contextualSpacing/>
        <w:jc w:val="both"/>
        <w:rPr>
          <w:rFonts w:ascii="Palatino Linotype" w:eastAsia="MS Mincho" w:hAnsi="Palatino Linotype" w:cs="Arial"/>
        </w:rPr>
      </w:pPr>
    </w:p>
    <w:p w14:paraId="4DC56D0B" w14:textId="674D5741" w:rsidR="00AA0E56" w:rsidRPr="00692F9C" w:rsidRDefault="00AA0E56" w:rsidP="00F00FED">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692F9C">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692F9C" w:rsidRDefault="00AA0E56" w:rsidP="00F00FED">
      <w:pPr>
        <w:spacing w:line="360" w:lineRule="auto"/>
        <w:ind w:left="720"/>
        <w:contextualSpacing/>
        <w:rPr>
          <w:rFonts w:ascii="Palatino Linotype" w:eastAsia="MS Mincho" w:hAnsi="Palatino Linotype" w:cs="Arial"/>
        </w:rPr>
      </w:pPr>
    </w:p>
    <w:p w14:paraId="3DD4783D" w14:textId="77777777" w:rsidR="00AA0E56" w:rsidRPr="00692F9C" w:rsidRDefault="00AA0E56" w:rsidP="00F00F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692F9C">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r w:rsidRPr="00692F9C">
        <w:rPr>
          <w:rFonts w:ascii="Palatino Linotype" w:eastAsia="MS Mincho" w:hAnsi="Palatino Linotype" w:cs="Arial"/>
        </w:rPr>
        <w:t xml:space="preserve"> </w:t>
      </w:r>
    </w:p>
    <w:p w14:paraId="24D51EEF"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r w:rsidRPr="00692F9C">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r w:rsidRPr="00692F9C">
        <w:rPr>
          <w:rFonts w:ascii="Palatino Linotype" w:eastAsia="MS Mincho" w:hAnsi="Palatino Linotype" w:cs="Arial"/>
        </w:rPr>
        <w:t>b)     Actividad Procesal del interesado: Acciones u omisiones del interesado.</w:t>
      </w:r>
    </w:p>
    <w:p w14:paraId="579C31AC"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r w:rsidRPr="00692F9C">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r w:rsidRPr="00692F9C">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692F9C" w:rsidRDefault="00AA0E56" w:rsidP="00F00F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692F9C">
        <w:rPr>
          <w:rFonts w:ascii="Palatino Linotype" w:eastAsia="MS Mincho" w:hAnsi="Palatino Linotype" w:cs="Arial"/>
        </w:rPr>
        <w:t xml:space="preserve"> De modo que, cuando se trate de un asunto excepcional, por alguna o todas las características mencionadas o bien, cuando el ingreso de asuntos al órgano </w:t>
      </w:r>
      <w:r w:rsidRPr="00692F9C">
        <w:rPr>
          <w:rFonts w:ascii="Palatino Linotype" w:eastAsia="MS Mincho" w:hAnsi="Palatino Linotype" w:cs="Arial"/>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692F9C" w:rsidRDefault="00AA0E56" w:rsidP="00F00F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692F9C">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692F9C" w:rsidRDefault="00AA0E56" w:rsidP="00F00FED">
      <w:pPr>
        <w:spacing w:line="360" w:lineRule="auto"/>
        <w:ind w:left="720"/>
        <w:contextualSpacing/>
        <w:rPr>
          <w:rFonts w:ascii="Palatino Linotype" w:eastAsia="MS Mincho" w:hAnsi="Palatino Linotype" w:cs="Arial"/>
        </w:rPr>
      </w:pPr>
    </w:p>
    <w:p w14:paraId="7434CA1C" w14:textId="77777777" w:rsidR="00AA0E56" w:rsidRPr="00692F9C" w:rsidRDefault="00AA0E56" w:rsidP="00F00F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692F9C">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692F9C" w:rsidRDefault="00AA0E56" w:rsidP="00F00FED">
      <w:pPr>
        <w:spacing w:line="360" w:lineRule="auto"/>
        <w:ind w:left="720"/>
        <w:contextualSpacing/>
        <w:rPr>
          <w:rFonts w:ascii="Palatino Linotype" w:eastAsia="MS Mincho" w:hAnsi="Palatino Linotype" w:cs="Arial"/>
        </w:rPr>
      </w:pPr>
    </w:p>
    <w:p w14:paraId="683031A8" w14:textId="77777777" w:rsidR="00AA0E56" w:rsidRPr="00692F9C" w:rsidRDefault="00AA0E56" w:rsidP="00F00F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692F9C">
        <w:rPr>
          <w:rFonts w:ascii="Palatino Linotype" w:eastAsia="MS Mincho" w:hAnsi="Palatino Linotype" w:cs="Arial"/>
        </w:rPr>
        <w:lastRenderedPageBreak/>
        <w:t>Al respecto, también son de considerar los criterios sostenidos por el Cuarto Tribunal Colegiado en Materia Administrativa del Primer Circuito, cuyos rubros y datos de identificación son los siguientes:</w:t>
      </w:r>
    </w:p>
    <w:p w14:paraId="1BEDD718"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r w:rsidRPr="00692F9C">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r w:rsidRPr="00692F9C">
        <w:rPr>
          <w:rFonts w:ascii="Palatino Linotype" w:eastAsia="MS Mincho" w:hAnsi="Palatino Linotype" w:cs="Arial"/>
        </w:rPr>
        <w:t xml:space="preserve"> </w:t>
      </w:r>
    </w:p>
    <w:p w14:paraId="4D305343"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r w:rsidRPr="00692F9C">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692F9C" w:rsidRDefault="00AA0E56" w:rsidP="00F00FED">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692F9C" w:rsidRDefault="00AA0E56" w:rsidP="00F00FED">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692F9C">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692F9C" w:rsidRDefault="00AA0E56" w:rsidP="00F00FED">
      <w:pPr>
        <w:spacing w:after="160" w:line="360" w:lineRule="auto"/>
        <w:ind w:right="49"/>
        <w:contextualSpacing/>
        <w:jc w:val="both"/>
        <w:rPr>
          <w:rFonts w:ascii="Palatino Linotype" w:hAnsi="Palatino Linotype"/>
          <w:lang w:val="es-ES_tradnl"/>
        </w:rPr>
      </w:pPr>
    </w:p>
    <w:p w14:paraId="7D15F30F" w14:textId="17A45C9E" w:rsidR="00A47AE2" w:rsidRPr="00692F9C" w:rsidRDefault="00AA0E56" w:rsidP="00F00FED">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92F9C">
        <w:rPr>
          <w:rFonts w:ascii="Palatino Linotype" w:eastAsiaTheme="minorEastAsia" w:hAnsi="Palatino Linotype" w:cstheme="minorBidi"/>
          <w:color w:val="000000" w:themeColor="text1"/>
          <w:lang w:val="es-ES_tradnl"/>
        </w:rPr>
        <w:t xml:space="preserve"> </w:t>
      </w:r>
      <w:r w:rsidR="00A47AE2" w:rsidRPr="00692F9C">
        <w:rPr>
          <w:rFonts w:ascii="Palatino Linotype" w:eastAsiaTheme="minorEastAsia" w:hAnsi="Palatino Linotype" w:cstheme="minorBidi"/>
          <w:color w:val="000000" w:themeColor="text1"/>
          <w:lang w:val="es-ES_tradnl"/>
        </w:rPr>
        <w:t>Así las cosas, la</w:t>
      </w:r>
      <w:r w:rsidR="00A47AE2" w:rsidRPr="00692F9C">
        <w:rPr>
          <w:rFonts w:ascii="Palatino Linotype" w:eastAsiaTheme="minorEastAsia" w:hAnsi="Palatino Linotype" w:cstheme="minorBidi"/>
          <w:b/>
          <w:color w:val="000000" w:themeColor="text1"/>
          <w:lang w:val="es-ES_tradnl"/>
        </w:rPr>
        <w:t xml:space="preserve"> Comisionada María del Rosario Mejía Ayala</w:t>
      </w:r>
      <w:r w:rsidR="00A47AE2" w:rsidRPr="00692F9C">
        <w:rPr>
          <w:rFonts w:ascii="Palatino Linotype" w:eastAsiaTheme="minorEastAsia" w:hAnsi="Palatino Linotype" w:cstheme="minorBidi"/>
          <w:color w:val="000000" w:themeColor="text1"/>
          <w:lang w:val="es-ES_tradnl"/>
        </w:rPr>
        <w:t xml:space="preserve"> decretó el cierre de instrucción </w:t>
      </w:r>
      <w:r w:rsidR="00FA6732" w:rsidRPr="00692F9C">
        <w:rPr>
          <w:rFonts w:ascii="Palatino Linotype" w:eastAsiaTheme="minorEastAsia" w:hAnsi="Palatino Linotype" w:cstheme="minorBidi"/>
          <w:color w:val="000000" w:themeColor="text1"/>
          <w:lang w:val="es-ES_tradnl"/>
        </w:rPr>
        <w:t>med</w:t>
      </w:r>
      <w:r w:rsidR="00F36AA6" w:rsidRPr="00692F9C">
        <w:rPr>
          <w:rFonts w:ascii="Palatino Linotype" w:eastAsiaTheme="minorEastAsia" w:hAnsi="Palatino Linotype" w:cstheme="minorBidi"/>
          <w:color w:val="000000" w:themeColor="text1"/>
          <w:lang w:val="es-ES_tradnl"/>
        </w:rPr>
        <w:t>iante acuerdo de f</w:t>
      </w:r>
      <w:r w:rsidR="0011186A" w:rsidRPr="00692F9C">
        <w:rPr>
          <w:rFonts w:ascii="Palatino Linotype" w:eastAsiaTheme="minorEastAsia" w:hAnsi="Palatino Linotype" w:cstheme="minorBidi"/>
          <w:color w:val="000000" w:themeColor="text1"/>
          <w:lang w:val="es-ES_tradnl"/>
        </w:rPr>
        <w:t xml:space="preserve">echa </w:t>
      </w:r>
      <w:r w:rsidR="009232BC" w:rsidRPr="00692F9C">
        <w:rPr>
          <w:rFonts w:ascii="Palatino Linotype" w:eastAsiaTheme="minorEastAsia" w:hAnsi="Palatino Linotype" w:cstheme="minorBidi"/>
          <w:color w:val="000000" w:themeColor="text1"/>
          <w:lang w:val="es-ES_tradnl"/>
        </w:rPr>
        <w:t>dieciséis (16</w:t>
      </w:r>
      <w:r w:rsidR="00A47AE2" w:rsidRPr="00692F9C">
        <w:rPr>
          <w:rFonts w:ascii="Palatino Linotype" w:eastAsiaTheme="minorEastAsia" w:hAnsi="Palatino Linotype" w:cstheme="minorBidi"/>
          <w:color w:val="000000" w:themeColor="text1"/>
          <w:lang w:val="es-ES_tradnl"/>
        </w:rPr>
        <w:t>) de</w:t>
      </w:r>
      <w:r w:rsidR="009232BC" w:rsidRPr="00692F9C">
        <w:rPr>
          <w:rFonts w:ascii="Palatino Linotype" w:eastAsiaTheme="minorEastAsia" w:hAnsi="Palatino Linotype" w:cstheme="minorBidi"/>
          <w:color w:val="000000" w:themeColor="text1"/>
          <w:lang w:val="es-ES_tradnl"/>
        </w:rPr>
        <w:t xml:space="preserve"> febrero</w:t>
      </w:r>
      <w:r w:rsidR="008225FA" w:rsidRPr="00692F9C">
        <w:rPr>
          <w:rFonts w:ascii="Palatino Linotype" w:eastAsiaTheme="minorEastAsia" w:hAnsi="Palatino Linotype" w:cstheme="minorBidi"/>
          <w:color w:val="000000" w:themeColor="text1"/>
          <w:lang w:val="es-ES_tradnl"/>
        </w:rPr>
        <w:t xml:space="preserve"> </w:t>
      </w:r>
      <w:r w:rsidR="0029124A" w:rsidRPr="00692F9C">
        <w:rPr>
          <w:rFonts w:ascii="Palatino Linotype" w:eastAsiaTheme="minorEastAsia" w:hAnsi="Palatino Linotype" w:cstheme="minorBidi"/>
          <w:color w:val="000000" w:themeColor="text1"/>
          <w:lang w:val="es-ES_tradnl"/>
        </w:rPr>
        <w:t xml:space="preserve">de dos mil </w:t>
      </w:r>
      <w:r w:rsidR="0098547F" w:rsidRPr="00692F9C">
        <w:rPr>
          <w:rFonts w:ascii="Palatino Linotype" w:eastAsiaTheme="minorEastAsia" w:hAnsi="Palatino Linotype" w:cstheme="minorBidi"/>
          <w:color w:val="000000" w:themeColor="text1"/>
          <w:lang w:val="es-ES_tradnl"/>
        </w:rPr>
        <w:t>veintitrés</w:t>
      </w:r>
      <w:r w:rsidR="00A47AE2" w:rsidRPr="00692F9C">
        <w:rPr>
          <w:rFonts w:ascii="Palatino Linotype" w:eastAsiaTheme="minorEastAsia" w:hAnsi="Palatino Linotype" w:cstheme="minorBidi"/>
          <w:color w:val="000000" w:themeColor="text1"/>
          <w:lang w:val="es-ES_tradnl"/>
        </w:rPr>
        <w:t xml:space="preserve">. </w:t>
      </w:r>
    </w:p>
    <w:p w14:paraId="1A06EC63" w14:textId="5F16CF07" w:rsidR="0028674A" w:rsidRPr="00692F9C" w:rsidRDefault="0028674A" w:rsidP="00F00FED">
      <w:pPr>
        <w:spacing w:line="360" w:lineRule="auto"/>
        <w:rPr>
          <w:rFonts w:ascii="Palatino Linotype" w:hAnsi="Palatino Linotype"/>
          <w:lang w:val="es-ES_tradnl" w:eastAsia="en-US"/>
        </w:rPr>
      </w:pPr>
      <w:bookmarkStart w:id="6" w:name="_Toc68804758"/>
    </w:p>
    <w:p w14:paraId="0D7AA06B" w14:textId="2A5AEBF2" w:rsidR="00EA0165" w:rsidRPr="00692F9C" w:rsidRDefault="00EA0165" w:rsidP="00F00FED">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692F9C">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3468D0CF" w14:textId="475BACAF" w:rsidR="00EA0165" w:rsidRPr="00692F9C" w:rsidRDefault="00EA0165" w:rsidP="00F00FED">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692F9C">
        <w:rPr>
          <w:rFonts w:ascii="Palatino Linotype" w:hAnsi="Palatino Linotype"/>
          <w:b/>
          <w:color w:val="000000" w:themeColor="text1"/>
          <w:sz w:val="24"/>
          <w:szCs w:val="24"/>
          <w:lang w:val="es-MX" w:eastAsia="en-US"/>
        </w:rPr>
        <w:t>PRIMERO. De la competencia</w:t>
      </w:r>
      <w:bookmarkEnd w:id="8"/>
      <w:bookmarkEnd w:id="9"/>
      <w:bookmarkEnd w:id="10"/>
      <w:r w:rsidR="00537427" w:rsidRPr="00692F9C">
        <w:rPr>
          <w:rFonts w:ascii="Palatino Linotype" w:hAnsi="Palatino Linotype"/>
          <w:b/>
          <w:color w:val="000000" w:themeColor="text1"/>
          <w:sz w:val="24"/>
          <w:szCs w:val="24"/>
          <w:lang w:val="es-MX" w:eastAsia="en-US"/>
        </w:rPr>
        <w:t>.</w:t>
      </w:r>
      <w:bookmarkEnd w:id="11"/>
    </w:p>
    <w:p w14:paraId="341F67EC" w14:textId="77777777" w:rsidR="00EA0165" w:rsidRPr="00692F9C" w:rsidRDefault="00EA0165" w:rsidP="00F00FED">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692F9C" w:rsidRDefault="00EA0165" w:rsidP="00F00FED">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692F9C">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92F9C">
        <w:rPr>
          <w:rFonts w:ascii="Palatino Linotype" w:eastAsia="Calibri" w:hAnsi="Palatino Linotype"/>
          <w:b/>
        </w:rPr>
        <w:t>Constitución Política de los Estados Unidos Mexicanos</w:t>
      </w:r>
      <w:r w:rsidRPr="00692F9C">
        <w:rPr>
          <w:rFonts w:ascii="Palatino Linotype" w:eastAsia="Calibri" w:hAnsi="Palatino Linotype"/>
        </w:rPr>
        <w:t xml:space="preserve">; </w:t>
      </w:r>
      <w:r w:rsidRPr="00692F9C">
        <w:rPr>
          <w:rFonts w:ascii="Palatino Linotype" w:eastAsia="Calibri" w:hAnsi="Palatino Linotype" w:cs="Arial"/>
          <w:bCs/>
          <w:color w:val="222222"/>
          <w:shd w:val="clear" w:color="auto" w:fill="FFFFFF"/>
          <w:lang w:eastAsia="en-US"/>
        </w:rPr>
        <w:t>5, párrafo</w:t>
      </w:r>
      <w:r w:rsidR="00543BF9" w:rsidRPr="00692F9C">
        <w:rPr>
          <w:rFonts w:ascii="Palatino Linotype" w:eastAsia="Calibri" w:hAnsi="Palatino Linotype"/>
          <w:lang w:val="es-MX" w:eastAsia="en-US"/>
        </w:rPr>
        <w:t xml:space="preserve"> trigésimo, trigésimo primero y trigésimo segundo, fracciones I, II, III, IV y V</w:t>
      </w:r>
      <w:r w:rsidR="00543BF9" w:rsidRPr="00692F9C">
        <w:rPr>
          <w:rFonts w:ascii="Palatino Linotype" w:eastAsia="MS Mincho" w:hAnsi="Palatino Linotype"/>
          <w:lang w:val="es-ES_tradnl"/>
        </w:rPr>
        <w:t xml:space="preserve"> </w:t>
      </w:r>
      <w:r w:rsidRPr="00692F9C">
        <w:rPr>
          <w:rFonts w:ascii="Palatino Linotype" w:eastAsia="Calibri" w:hAnsi="Palatino Linotype"/>
        </w:rPr>
        <w:t xml:space="preserve">de la </w:t>
      </w:r>
      <w:r w:rsidRPr="00692F9C">
        <w:rPr>
          <w:rFonts w:ascii="Palatino Linotype" w:eastAsia="Calibri" w:hAnsi="Palatino Linotype"/>
          <w:b/>
        </w:rPr>
        <w:t>Constitución Política del Estado Libre y Soberano de México</w:t>
      </w:r>
      <w:r w:rsidRPr="00692F9C">
        <w:rPr>
          <w:rFonts w:ascii="Palatino Linotype" w:eastAsia="Calibri" w:hAnsi="Palatino Linotype"/>
        </w:rPr>
        <w:t xml:space="preserve">; artículos 1, 2 fracción II, 13, 29, 36 fracciones I y II, 176, 178, 179, 181 párrafo tercero y 185 </w:t>
      </w:r>
      <w:r w:rsidRPr="00692F9C">
        <w:rPr>
          <w:rFonts w:ascii="Palatino Linotype" w:eastAsia="Calibri" w:hAnsi="Palatino Linotype" w:cs="Arial"/>
        </w:rPr>
        <w:t xml:space="preserve">de la </w:t>
      </w:r>
      <w:r w:rsidRPr="00692F9C">
        <w:rPr>
          <w:rFonts w:ascii="Palatino Linotype" w:eastAsia="Calibri" w:hAnsi="Palatino Linotype" w:cs="Arial"/>
          <w:b/>
        </w:rPr>
        <w:t>Ley de Transparencia y Acceso a la Información Pública del Estado de México y Municipios</w:t>
      </w:r>
      <w:r w:rsidRPr="00692F9C">
        <w:rPr>
          <w:rFonts w:ascii="Palatino Linotype" w:eastAsia="Calibri" w:hAnsi="Palatino Linotype" w:cs="Arial"/>
        </w:rPr>
        <w:t xml:space="preserve">; </w:t>
      </w:r>
      <w:r w:rsidRPr="00692F9C">
        <w:rPr>
          <w:rFonts w:ascii="Palatino Linotype" w:eastAsia="Calibri" w:hAnsi="Palatino Linotype" w:cs="Arial"/>
          <w:b/>
        </w:rPr>
        <w:t>7, 9 fracciones I y XXIV, y 11</w:t>
      </w:r>
      <w:r w:rsidRPr="00692F9C">
        <w:rPr>
          <w:rFonts w:ascii="Palatino Linotype" w:eastAsia="Calibri" w:hAnsi="Palatino Linotype" w:cs="Arial"/>
        </w:rPr>
        <w:t xml:space="preserve"> del </w:t>
      </w:r>
      <w:r w:rsidRPr="00692F9C">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692F9C">
        <w:rPr>
          <w:rFonts w:ascii="Palatino Linotype" w:eastAsia="Calibri" w:hAnsi="Palatino Linotype" w:cs="Arial"/>
          <w:b/>
        </w:rPr>
        <w:t>.</w:t>
      </w:r>
    </w:p>
    <w:p w14:paraId="343B0FCF" w14:textId="413622B7" w:rsidR="00EA0165" w:rsidRPr="00692F9C" w:rsidRDefault="00EA0165" w:rsidP="00F00FED">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692F9C">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692F9C" w:rsidRDefault="00C36DF2" w:rsidP="00F00FED">
      <w:pPr>
        <w:pStyle w:val="Ttulo1"/>
        <w:spacing w:line="360" w:lineRule="auto"/>
        <w:rPr>
          <w:rFonts w:ascii="Palatino Linotype" w:hAnsi="Palatino Linotype"/>
          <w:b/>
          <w:color w:val="000000" w:themeColor="text1"/>
          <w:sz w:val="24"/>
          <w:szCs w:val="24"/>
          <w:lang w:val="es-MX" w:eastAsia="en-US"/>
        </w:rPr>
      </w:pPr>
      <w:bookmarkStart w:id="16" w:name="_Toc102644133"/>
      <w:r w:rsidRPr="00692F9C">
        <w:rPr>
          <w:rFonts w:ascii="Palatino Linotype" w:hAnsi="Palatino Linotype"/>
          <w:b/>
          <w:color w:val="000000" w:themeColor="text1"/>
          <w:sz w:val="24"/>
          <w:szCs w:val="24"/>
          <w:lang w:val="es-MX" w:eastAsia="en-US"/>
        </w:rPr>
        <w:t>I. De la interposición del recurso.</w:t>
      </w:r>
      <w:bookmarkEnd w:id="16"/>
      <w:r w:rsidRPr="00692F9C">
        <w:rPr>
          <w:rFonts w:ascii="Palatino Linotype" w:hAnsi="Palatino Linotype"/>
          <w:b/>
          <w:color w:val="000000" w:themeColor="text1"/>
          <w:sz w:val="24"/>
          <w:szCs w:val="24"/>
          <w:lang w:val="es-MX" w:eastAsia="en-US"/>
        </w:rPr>
        <w:t xml:space="preserve"> </w:t>
      </w:r>
    </w:p>
    <w:p w14:paraId="40D53B59" w14:textId="77777777" w:rsidR="00C36DF2" w:rsidRPr="00692F9C" w:rsidRDefault="00C36DF2" w:rsidP="00F00FED">
      <w:pPr>
        <w:keepNext/>
        <w:keepLines/>
        <w:tabs>
          <w:tab w:val="left" w:pos="0"/>
        </w:tabs>
        <w:spacing w:line="360" w:lineRule="auto"/>
        <w:contextualSpacing/>
        <w:outlineLvl w:val="0"/>
        <w:rPr>
          <w:rFonts w:ascii="Palatino Linotype" w:eastAsia="MS Gothic" w:hAnsi="Palatino Linotype"/>
          <w:b/>
          <w:lang w:val="es-MX" w:eastAsia="en-US"/>
        </w:rPr>
      </w:pPr>
    </w:p>
    <w:p w14:paraId="596A4157" w14:textId="4370A6B9" w:rsidR="008F002A" w:rsidRPr="00692F9C" w:rsidRDefault="008F002A" w:rsidP="00F00FED">
      <w:pPr>
        <w:numPr>
          <w:ilvl w:val="0"/>
          <w:numId w:val="2"/>
        </w:numPr>
        <w:spacing w:after="160" w:line="360" w:lineRule="auto"/>
        <w:ind w:left="0" w:right="49" w:firstLine="0"/>
        <w:contextualSpacing/>
        <w:jc w:val="both"/>
        <w:rPr>
          <w:rFonts w:ascii="Palatino Linotype" w:eastAsia="Calibri" w:hAnsi="Palatino Linotype" w:cs="Arial"/>
        </w:rPr>
      </w:pPr>
      <w:r w:rsidRPr="00692F9C">
        <w:rPr>
          <w:rFonts w:ascii="Palatino Linotype" w:eastAsia="Calibri" w:hAnsi="Palatino Linotype" w:cs="Arial"/>
          <w:lang w:val="es-ES_tradnl"/>
        </w:rPr>
        <w:t xml:space="preserve">El medio de impugnación fue presentado a través del </w:t>
      </w:r>
      <w:r w:rsidRPr="00692F9C">
        <w:rPr>
          <w:rFonts w:ascii="Palatino Linotype" w:eastAsia="Calibri" w:hAnsi="Palatino Linotype" w:cs="Arial"/>
          <w:b/>
          <w:lang w:val="es-ES_tradnl"/>
        </w:rPr>
        <w:t>SAIMEX,</w:t>
      </w:r>
      <w:r w:rsidRPr="00692F9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692F9C">
        <w:rPr>
          <w:rFonts w:ascii="Palatino Linotype" w:eastAsia="Calibri" w:hAnsi="Palatino Linotype" w:cs="Arial"/>
          <w:b/>
          <w:lang w:val="es-ES_tradnl"/>
        </w:rPr>
        <w:t>SUJETO OBLIGADO</w:t>
      </w:r>
      <w:r w:rsidRPr="00692F9C">
        <w:rPr>
          <w:rFonts w:ascii="Palatino Linotype" w:eastAsia="Calibri" w:hAnsi="Palatino Linotype" w:cs="Arial"/>
          <w:lang w:val="es-ES_tradnl"/>
        </w:rPr>
        <w:t xml:space="preserve"> en</w:t>
      </w:r>
      <w:r w:rsidR="0029124A" w:rsidRPr="00692F9C">
        <w:rPr>
          <w:rFonts w:ascii="Palatino Linotype" w:eastAsia="Calibri" w:hAnsi="Palatino Linotype" w:cs="Arial"/>
          <w:lang w:val="es-ES_tradnl"/>
        </w:rPr>
        <w:t xml:space="preserve">tregó respuesta el día </w:t>
      </w:r>
      <w:r w:rsidR="009232BC" w:rsidRPr="00692F9C">
        <w:rPr>
          <w:rFonts w:ascii="Palatino Linotype" w:eastAsia="Calibri" w:hAnsi="Palatino Linotype" w:cs="Arial"/>
        </w:rPr>
        <w:t xml:space="preserve">veintinueve </w:t>
      </w:r>
      <w:r w:rsidR="009232BC" w:rsidRPr="00692F9C">
        <w:rPr>
          <w:rFonts w:ascii="Palatino Linotype" w:eastAsia="Calibri" w:hAnsi="Palatino Linotype" w:cs="Arial"/>
          <w:lang w:val="es-ES_tradnl"/>
        </w:rPr>
        <w:t>(29) de junio</w:t>
      </w:r>
      <w:r w:rsidR="008A744C" w:rsidRPr="00692F9C">
        <w:rPr>
          <w:rFonts w:ascii="Palatino Linotype" w:eastAsia="Calibri" w:hAnsi="Palatino Linotype" w:cs="Arial"/>
          <w:lang w:val="es-ES_tradnl"/>
        </w:rPr>
        <w:t xml:space="preserve"> </w:t>
      </w:r>
      <w:r w:rsidRPr="00692F9C">
        <w:rPr>
          <w:rFonts w:ascii="Palatino Linotype" w:eastAsia="Calibri" w:hAnsi="Palatino Linotype" w:cs="Arial"/>
          <w:lang w:val="es-ES_tradnl"/>
        </w:rPr>
        <w:t>de dos mil veintidós</w:t>
      </w:r>
      <w:r w:rsidRPr="00692F9C">
        <w:rPr>
          <w:rFonts w:ascii="Palatino Linotype" w:eastAsia="Calibri" w:hAnsi="Palatino Linotype" w:cs="Arial"/>
          <w:lang w:val="es-MX" w:eastAsia="en-US"/>
        </w:rPr>
        <w:t>, el plazo para interponer el recurso de rev</w:t>
      </w:r>
      <w:r w:rsidR="00117BE4" w:rsidRPr="00692F9C">
        <w:rPr>
          <w:rFonts w:ascii="Palatino Linotype" w:eastAsia="Calibri" w:hAnsi="Palatino Linotype" w:cs="Arial"/>
          <w:lang w:val="es-MX" w:eastAsia="en-US"/>
        </w:rPr>
        <w:t xml:space="preserve">isión trascurrió del </w:t>
      </w:r>
      <w:r w:rsidR="009232BC" w:rsidRPr="00692F9C">
        <w:rPr>
          <w:rFonts w:ascii="Palatino Linotype" w:eastAsia="Calibri" w:hAnsi="Palatino Linotype" w:cs="Arial"/>
          <w:lang w:val="es-MX" w:eastAsia="en-US"/>
        </w:rPr>
        <w:t>treinta (30) de junio al tres (03</w:t>
      </w:r>
      <w:r w:rsidR="008A744C" w:rsidRPr="00692F9C">
        <w:rPr>
          <w:rFonts w:ascii="Palatino Linotype" w:eastAsia="Calibri" w:hAnsi="Palatino Linotype" w:cs="Arial"/>
          <w:lang w:val="es-MX" w:eastAsia="en-US"/>
        </w:rPr>
        <w:t xml:space="preserve">) </w:t>
      </w:r>
      <w:r w:rsidR="009232BC" w:rsidRPr="00692F9C">
        <w:rPr>
          <w:rFonts w:ascii="Palatino Linotype" w:eastAsia="Calibri" w:hAnsi="Palatino Linotype" w:cs="Arial"/>
          <w:lang w:val="es-MX" w:eastAsia="en-US"/>
        </w:rPr>
        <w:t xml:space="preserve">de junio </w:t>
      </w:r>
      <w:r w:rsidRPr="00692F9C">
        <w:rPr>
          <w:rFonts w:ascii="Palatino Linotype" w:eastAsia="Calibri" w:hAnsi="Palatino Linotype" w:cs="Arial"/>
          <w:lang w:val="es-MX" w:eastAsia="en-US"/>
        </w:rPr>
        <w:t xml:space="preserve">de dos mil veintidós; </w:t>
      </w:r>
      <w:r w:rsidRPr="00692F9C">
        <w:rPr>
          <w:rFonts w:ascii="Palatino Linotype" w:eastAsia="Calibri" w:hAnsi="Palatino Linotype" w:cs="Arial"/>
        </w:rPr>
        <w:t>en consecuencia, present</w:t>
      </w:r>
      <w:r w:rsidR="009232BC" w:rsidRPr="00692F9C">
        <w:rPr>
          <w:rFonts w:ascii="Palatino Linotype" w:eastAsia="Calibri" w:hAnsi="Palatino Linotype" w:cs="Arial"/>
        </w:rPr>
        <w:t>ó su inconformidad el uno (01</w:t>
      </w:r>
      <w:r w:rsidR="0029124A" w:rsidRPr="00692F9C">
        <w:rPr>
          <w:rFonts w:ascii="Palatino Linotype" w:eastAsia="Calibri" w:hAnsi="Palatino Linotype" w:cs="Arial"/>
        </w:rPr>
        <w:t xml:space="preserve">) </w:t>
      </w:r>
      <w:r w:rsidR="009232BC" w:rsidRPr="00692F9C">
        <w:rPr>
          <w:rFonts w:ascii="Palatino Linotype" w:eastAsia="Calibri" w:hAnsi="Palatino Linotype" w:cs="Arial"/>
        </w:rPr>
        <w:lastRenderedPageBreak/>
        <w:t>de julio</w:t>
      </w:r>
      <w:r w:rsidR="00117BE4" w:rsidRPr="00692F9C">
        <w:rPr>
          <w:rFonts w:ascii="Palatino Linotype" w:eastAsia="Calibri" w:hAnsi="Palatino Linotype" w:cs="Arial"/>
        </w:rPr>
        <w:t xml:space="preserve"> de dos mil veintidós, por lo que se encuentra dentro de los márgenes temporales previstos en el artículo 178 de la Ley de Transparencia y Acceso a la Información Pública del Estado de México y Municipios vigente.</w:t>
      </w:r>
    </w:p>
    <w:p w14:paraId="3F18C8E9" w14:textId="77777777" w:rsidR="00117BE4" w:rsidRPr="00692F9C" w:rsidRDefault="00117BE4" w:rsidP="00F00FED">
      <w:pPr>
        <w:spacing w:after="160" w:line="360" w:lineRule="auto"/>
        <w:ind w:right="49"/>
        <w:contextualSpacing/>
        <w:jc w:val="both"/>
        <w:rPr>
          <w:rFonts w:ascii="Palatino Linotype" w:eastAsia="Calibri" w:hAnsi="Palatino Linotype" w:cs="Arial"/>
        </w:rPr>
      </w:pPr>
    </w:p>
    <w:p w14:paraId="516D7235" w14:textId="77777777" w:rsidR="00C36DF2" w:rsidRPr="00692F9C" w:rsidRDefault="00C36DF2" w:rsidP="00F00FED">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692F9C">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692F9C">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692F9C">
        <w:rPr>
          <w:rFonts w:ascii="Palatino Linotype" w:eastAsiaTheme="majorEastAsia" w:hAnsi="Palatino Linotype" w:cstheme="majorBidi"/>
          <w:b/>
          <w:color w:val="000000" w:themeColor="text1"/>
          <w:lang w:val="es-MX" w:eastAsia="en-US"/>
        </w:rPr>
        <w:t xml:space="preserve"> </w:t>
      </w:r>
    </w:p>
    <w:p w14:paraId="6EC336F7" w14:textId="77777777" w:rsidR="00C36DF2" w:rsidRPr="00692F9C" w:rsidRDefault="00C36DF2" w:rsidP="00F00FED">
      <w:pPr>
        <w:spacing w:line="360" w:lineRule="auto"/>
        <w:rPr>
          <w:rFonts w:ascii="Palatino Linotype" w:hAnsi="Palatino Linotype"/>
          <w:lang w:val="es-MX" w:eastAsia="en-US"/>
        </w:rPr>
      </w:pPr>
    </w:p>
    <w:p w14:paraId="70C1A794" w14:textId="6994FE63" w:rsidR="0022220A" w:rsidRPr="00692F9C" w:rsidRDefault="00C36DF2" w:rsidP="00F00FED">
      <w:pPr>
        <w:numPr>
          <w:ilvl w:val="0"/>
          <w:numId w:val="2"/>
        </w:numPr>
        <w:spacing w:after="160" w:line="360" w:lineRule="auto"/>
        <w:ind w:left="0" w:right="49" w:firstLine="0"/>
        <w:contextualSpacing/>
        <w:jc w:val="both"/>
        <w:rPr>
          <w:rFonts w:ascii="Palatino Linotype" w:hAnsi="Palatino Linotype"/>
          <w:lang w:val="es-ES_tradnl"/>
        </w:rPr>
      </w:pPr>
      <w:r w:rsidRPr="00692F9C">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3EFFD26" w14:textId="77777777" w:rsidR="0022220A" w:rsidRPr="00692F9C" w:rsidRDefault="0022220A" w:rsidP="00F00FED">
      <w:pPr>
        <w:spacing w:after="160" w:line="360" w:lineRule="auto"/>
        <w:ind w:right="49"/>
        <w:contextualSpacing/>
        <w:jc w:val="both"/>
        <w:rPr>
          <w:rFonts w:ascii="Palatino Linotype" w:hAnsi="Palatino Linotype"/>
          <w:lang w:val="es-ES_tradnl"/>
        </w:rPr>
      </w:pPr>
    </w:p>
    <w:p w14:paraId="5046CC9B" w14:textId="77777777" w:rsidR="0022220A" w:rsidRPr="00692F9C" w:rsidRDefault="0022220A" w:rsidP="00F00FED">
      <w:pPr>
        <w:pStyle w:val="Ttulo1"/>
        <w:spacing w:line="360" w:lineRule="auto"/>
        <w:rPr>
          <w:rFonts w:ascii="Palatino Linotype" w:hAnsi="Palatino Linotype"/>
          <w:sz w:val="24"/>
          <w:szCs w:val="24"/>
          <w:lang w:eastAsia="es-ES_tradnl"/>
        </w:rPr>
      </w:pPr>
      <w:bookmarkStart w:id="26" w:name="_Toc110984906"/>
      <w:bookmarkStart w:id="27" w:name="_Toc459174366"/>
      <w:bookmarkStart w:id="28" w:name="_Toc459659884"/>
      <w:bookmarkStart w:id="29" w:name="_Toc461687280"/>
      <w:bookmarkStart w:id="30" w:name="_Toc462771051"/>
      <w:bookmarkStart w:id="31" w:name="_Toc464139201"/>
      <w:r w:rsidRPr="00692F9C">
        <w:rPr>
          <w:rFonts w:ascii="Palatino Linotype" w:eastAsia="MS Mincho" w:hAnsi="Palatino Linotype"/>
          <w:b/>
          <w:color w:val="000000" w:themeColor="text1"/>
          <w:sz w:val="24"/>
          <w:szCs w:val="24"/>
          <w:lang w:val="es-ES_tradnl"/>
        </w:rPr>
        <w:t>TERCERO</w:t>
      </w:r>
      <w:r w:rsidRPr="00692F9C">
        <w:rPr>
          <w:rFonts w:ascii="Palatino Linotype" w:hAnsi="Palatino Linotype" w:cs="Times New Roman"/>
          <w:b/>
          <w:color w:val="000000" w:themeColor="text1"/>
          <w:sz w:val="24"/>
          <w:szCs w:val="24"/>
        </w:rPr>
        <w:t>.</w:t>
      </w:r>
      <w:bookmarkStart w:id="32" w:name="_Toc67587990"/>
      <w:bookmarkStart w:id="33" w:name="_Toc68804766"/>
      <w:bookmarkStart w:id="34" w:name="_Toc455991148"/>
      <w:bookmarkStart w:id="35" w:name="_Toc450120669"/>
      <w:bookmarkStart w:id="36" w:name="_Toc461555896"/>
      <w:bookmarkStart w:id="37" w:name="_Toc462154385"/>
      <w:bookmarkStart w:id="38" w:name="_Toc462660376"/>
      <w:bookmarkStart w:id="39" w:name="_Toc462660687"/>
      <w:bookmarkStart w:id="40" w:name="_Toc462660766"/>
      <w:bookmarkStart w:id="41" w:name="_Toc465264624"/>
      <w:bookmarkStart w:id="42" w:name="_Toc465264870"/>
      <w:bookmarkStart w:id="43" w:name="_Toc465266520"/>
      <w:bookmarkStart w:id="44" w:name="_Toc466302258"/>
      <w:bookmarkStart w:id="45" w:name="_Toc466371866"/>
      <w:bookmarkStart w:id="46" w:name="_Toc466371925"/>
      <w:bookmarkStart w:id="47" w:name="_Toc466377654"/>
      <w:bookmarkStart w:id="48" w:name="_Toc478549736"/>
      <w:bookmarkStart w:id="49" w:name="_Toc478572850"/>
      <w:bookmarkStart w:id="50" w:name="_Toc479238537"/>
      <w:r w:rsidRPr="00692F9C">
        <w:rPr>
          <w:rFonts w:ascii="Palatino Linotype" w:hAnsi="Palatino Linotype" w:cs="Times New Roman"/>
          <w:b/>
          <w:color w:val="000000" w:themeColor="text1"/>
          <w:sz w:val="24"/>
          <w:szCs w:val="24"/>
        </w:rPr>
        <w:t xml:space="preserve"> </w:t>
      </w:r>
      <w:r w:rsidRPr="00692F9C">
        <w:rPr>
          <w:rFonts w:ascii="Palatino Linotype" w:hAnsi="Palatino Linotype"/>
          <w:b/>
          <w:color w:val="000000" w:themeColor="text1"/>
          <w:sz w:val="24"/>
          <w:szCs w:val="24"/>
          <w:lang w:val="es-MX" w:eastAsia="en-US"/>
        </w:rPr>
        <w:t xml:space="preserve">Del planteamiento de la </w:t>
      </w:r>
      <w:r w:rsidRPr="00692F9C">
        <w:rPr>
          <w:rFonts w:ascii="Palatino Linotype" w:hAnsi="Palatino Linotype"/>
          <w:b/>
          <w:i/>
          <w:color w:val="000000" w:themeColor="text1"/>
          <w:sz w:val="24"/>
          <w:szCs w:val="24"/>
          <w:lang w:val="es-MX" w:eastAsia="en-US"/>
        </w:rPr>
        <w:t>Litis.</w:t>
      </w:r>
      <w:bookmarkEnd w:id="26"/>
      <w:bookmarkEnd w:id="32"/>
      <w:bookmarkEnd w:id="33"/>
    </w:p>
    <w:p w14:paraId="47242941" w14:textId="2D77F793" w:rsidR="0022220A" w:rsidRPr="00692F9C" w:rsidRDefault="0022220A" w:rsidP="00F00FED">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692F9C">
        <w:rPr>
          <w:rFonts w:ascii="Palatino Linotype" w:hAnsi="Palatino Linotype" w:cs="Arial"/>
        </w:rPr>
        <w:t>Los</w:t>
      </w:r>
      <w:r w:rsidRPr="00692F9C">
        <w:rPr>
          <w:rFonts w:ascii="Palatino Linotype" w:hAnsi="Palatino Linotype" w:cs="Arial"/>
          <w:lang w:val="es-ES_tradnl"/>
        </w:rPr>
        <w:t xml:space="preserve"> recursos revisión tienen como finalidad reparar cualquier posible afectación al derecho de acceso a la información pública en términos del Título Octavo de la </w:t>
      </w:r>
      <w:r w:rsidRPr="00692F9C">
        <w:rPr>
          <w:rFonts w:ascii="Palatino Linotype" w:eastAsia="Calibri" w:hAnsi="Palatino Linotype" w:cs="Arial"/>
          <w:b/>
        </w:rPr>
        <w:t>Ley de Transparencia y Acceso a la Información Pública del Estado de México y Municipios</w:t>
      </w:r>
      <w:r w:rsidRPr="00692F9C">
        <w:rPr>
          <w:rFonts w:ascii="Palatino Linotype" w:hAnsi="Palatino Linotype" w:cs="Arial"/>
          <w:lang w:val="es-ES_tradnl"/>
        </w:rPr>
        <w:t xml:space="preserve"> y determinar la confirmación; revocación o modificación; desechamiento o sobreseimiento; y en su </w:t>
      </w:r>
      <w:r w:rsidRPr="00692F9C">
        <w:rPr>
          <w:rFonts w:ascii="Palatino Linotype" w:hAnsi="Palatino Linotype" w:cs="Arial"/>
          <w:b/>
          <w:lang w:val="es-ES_tradnl"/>
        </w:rPr>
        <w:t>caso ordenar la entrega de la información,</w:t>
      </w:r>
      <w:r w:rsidRPr="00692F9C">
        <w:rPr>
          <w:rFonts w:ascii="Palatino Linotype" w:hAnsi="Palatino Linotype" w:cs="Arial"/>
          <w:lang w:val="es-ES_tradnl"/>
        </w:rPr>
        <w:t xml:space="preserve"> respecto a las respuestas o falta de ellas de los Sujetos Obligados.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460B56B" w14:textId="77777777" w:rsidR="0022220A" w:rsidRPr="00692F9C" w:rsidRDefault="0022220A" w:rsidP="00F00FED">
      <w:pPr>
        <w:pStyle w:val="Prrafodelista"/>
        <w:spacing w:before="240" w:after="240" w:line="360" w:lineRule="auto"/>
        <w:ind w:left="0"/>
        <w:contextualSpacing/>
        <w:jc w:val="both"/>
        <w:rPr>
          <w:rFonts w:ascii="Palatino Linotype" w:hAnsi="Palatino Linotype"/>
          <w:i/>
          <w:lang w:val="es-ES_tradnl"/>
        </w:rPr>
      </w:pPr>
    </w:p>
    <w:p w14:paraId="1D2AA2FA" w14:textId="0032410F" w:rsidR="0022220A" w:rsidRPr="00692F9C" w:rsidRDefault="0022220A" w:rsidP="00F00FED">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692F9C">
        <w:rPr>
          <w:rFonts w:ascii="Palatino Linotype" w:hAnsi="Palatino Linotype"/>
          <w:lang w:val="es-ES_tradnl"/>
        </w:rPr>
        <w:t xml:space="preserve">De las constancias en los expedientes al rubro indicados, se desprende que el Particular realizo las solicitudes de información pública registrada con el número </w:t>
      </w:r>
      <w:r w:rsidRPr="00692F9C">
        <w:rPr>
          <w:rFonts w:ascii="Palatino Linotype" w:hAnsi="Palatino Linotype"/>
          <w:b/>
          <w:lang w:val="es-ES_tradnl"/>
        </w:rPr>
        <w:lastRenderedPageBreak/>
        <w:t xml:space="preserve">12323/INFOEM/IP/RR/2022, </w:t>
      </w:r>
      <w:r w:rsidRPr="00692F9C">
        <w:rPr>
          <w:rFonts w:ascii="Palatino Linotype" w:hAnsi="Palatino Linotype"/>
          <w:lang w:val="es-ES_tradnl"/>
        </w:rPr>
        <w:t>mediante la cual requirió la siguiente información de la Tesorera Municipal, C. ARACELI HERNANDEZ BOBADILLA:</w:t>
      </w:r>
    </w:p>
    <w:p w14:paraId="35807C3B" w14:textId="1ADA92C2" w:rsidR="0022220A" w:rsidRPr="00692F9C" w:rsidRDefault="0002588C" w:rsidP="00F00FED">
      <w:pPr>
        <w:pStyle w:val="Prrafodelista"/>
        <w:numPr>
          <w:ilvl w:val="0"/>
          <w:numId w:val="42"/>
        </w:numPr>
        <w:spacing w:before="240" w:after="240" w:line="360" w:lineRule="auto"/>
        <w:ind w:firstLine="0"/>
        <w:contextualSpacing/>
        <w:jc w:val="both"/>
        <w:rPr>
          <w:rFonts w:ascii="Palatino Linotype" w:hAnsi="Palatino Linotype"/>
          <w:lang w:val="es-ES_tradnl"/>
        </w:rPr>
      </w:pPr>
      <w:r w:rsidRPr="00692F9C">
        <w:rPr>
          <w:rFonts w:ascii="Palatino Linotype" w:hAnsi="Palatino Linotype"/>
          <w:lang w:val="es-ES_tradnl"/>
        </w:rPr>
        <w:t>Recibos de nómina (CFDI) del uno (01) de enero al (31) de mayo de 2022</w:t>
      </w:r>
    </w:p>
    <w:p w14:paraId="3B42E89C" w14:textId="0DCD5FA2" w:rsidR="0002588C" w:rsidRPr="00692F9C" w:rsidRDefault="0002588C" w:rsidP="00F00FED">
      <w:pPr>
        <w:pStyle w:val="Prrafodelista"/>
        <w:numPr>
          <w:ilvl w:val="0"/>
          <w:numId w:val="42"/>
        </w:numPr>
        <w:spacing w:before="240" w:after="240" w:line="360" w:lineRule="auto"/>
        <w:ind w:firstLine="0"/>
        <w:contextualSpacing/>
        <w:jc w:val="both"/>
        <w:rPr>
          <w:rFonts w:ascii="Palatino Linotype" w:hAnsi="Palatino Linotype"/>
          <w:lang w:val="es-ES_tradnl"/>
        </w:rPr>
      </w:pPr>
      <w:r w:rsidRPr="00692F9C">
        <w:rPr>
          <w:rFonts w:ascii="Palatino Linotype" w:hAnsi="Palatino Linotype"/>
          <w:lang w:val="es-ES_tradnl"/>
        </w:rPr>
        <w:t>Título profesional</w:t>
      </w:r>
    </w:p>
    <w:p w14:paraId="5C002D0E" w14:textId="5F6D93BD" w:rsidR="0002588C" w:rsidRPr="00692F9C" w:rsidRDefault="0002588C" w:rsidP="00F00FED">
      <w:pPr>
        <w:pStyle w:val="Prrafodelista"/>
        <w:numPr>
          <w:ilvl w:val="0"/>
          <w:numId w:val="42"/>
        </w:numPr>
        <w:spacing w:before="240" w:after="240" w:line="360" w:lineRule="auto"/>
        <w:ind w:firstLine="0"/>
        <w:contextualSpacing/>
        <w:jc w:val="both"/>
        <w:rPr>
          <w:rFonts w:ascii="Palatino Linotype" w:hAnsi="Palatino Linotype"/>
          <w:lang w:val="es-ES_tradnl"/>
        </w:rPr>
      </w:pPr>
      <w:r w:rsidRPr="00692F9C">
        <w:rPr>
          <w:rFonts w:ascii="Palatino Linotype" w:hAnsi="Palatino Linotype"/>
          <w:lang w:val="es-ES_tradnl"/>
        </w:rPr>
        <w:t>Número de cédula profesional</w:t>
      </w:r>
    </w:p>
    <w:p w14:paraId="68BCCEE4" w14:textId="77777777" w:rsidR="0002588C" w:rsidRPr="00692F9C" w:rsidRDefault="0002588C" w:rsidP="00F00FED">
      <w:pPr>
        <w:pStyle w:val="Prrafodelista"/>
        <w:numPr>
          <w:ilvl w:val="0"/>
          <w:numId w:val="42"/>
        </w:numPr>
        <w:spacing w:before="240" w:after="240" w:line="360" w:lineRule="auto"/>
        <w:ind w:firstLine="0"/>
        <w:contextualSpacing/>
        <w:jc w:val="both"/>
        <w:rPr>
          <w:rFonts w:ascii="Palatino Linotype" w:hAnsi="Palatino Linotype"/>
          <w:lang w:val="es-ES_tradnl"/>
        </w:rPr>
      </w:pPr>
      <w:r w:rsidRPr="00692F9C">
        <w:rPr>
          <w:rFonts w:ascii="Palatino Linotype" w:hAnsi="Palatino Linotype"/>
          <w:lang w:val="es-ES_tradnl"/>
        </w:rPr>
        <w:t>Certificación de competencia laboral vigente</w:t>
      </w:r>
    </w:p>
    <w:p w14:paraId="15EFDE61" w14:textId="531B04B4" w:rsidR="0002588C" w:rsidRPr="00692F9C" w:rsidRDefault="0002588C" w:rsidP="00F00FED">
      <w:pPr>
        <w:pStyle w:val="Prrafodelista"/>
        <w:numPr>
          <w:ilvl w:val="0"/>
          <w:numId w:val="42"/>
        </w:numPr>
        <w:spacing w:before="240" w:after="240" w:line="360" w:lineRule="auto"/>
        <w:ind w:firstLine="0"/>
        <w:contextualSpacing/>
        <w:jc w:val="both"/>
        <w:rPr>
          <w:rFonts w:ascii="Palatino Linotype" w:hAnsi="Palatino Linotype"/>
          <w:lang w:val="es-ES_tradnl"/>
        </w:rPr>
      </w:pPr>
      <w:r w:rsidRPr="00692F9C">
        <w:rPr>
          <w:rFonts w:ascii="Palatino Linotype" w:hAnsi="Palatino Linotype"/>
          <w:lang w:val="es-ES_tradnl"/>
        </w:rPr>
        <w:t>Constancia de no inhabilitación.</w:t>
      </w:r>
    </w:p>
    <w:p w14:paraId="09C99899" w14:textId="77777777" w:rsidR="0002588C" w:rsidRPr="00692F9C" w:rsidRDefault="0002588C" w:rsidP="00F00FED">
      <w:pPr>
        <w:pStyle w:val="Prrafodelista"/>
        <w:spacing w:before="240" w:after="240" w:line="360" w:lineRule="auto"/>
        <w:ind w:left="720"/>
        <w:contextualSpacing/>
        <w:jc w:val="both"/>
        <w:rPr>
          <w:rFonts w:ascii="Palatino Linotype" w:hAnsi="Palatino Linotype"/>
          <w:lang w:val="es-ES_tradnl"/>
        </w:rPr>
      </w:pPr>
    </w:p>
    <w:p w14:paraId="476509B0" w14:textId="77777777" w:rsidR="0022220A" w:rsidRPr="00692F9C" w:rsidRDefault="0022220A" w:rsidP="00F00FED">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692F9C">
        <w:rPr>
          <w:rFonts w:ascii="Palatino Linotype" w:hAnsi="Palatino Linotype"/>
          <w:lang w:val="es-ES_tradnl"/>
        </w:rPr>
        <w:t xml:space="preserve">En respuesta, el </w:t>
      </w:r>
      <w:r w:rsidRPr="00692F9C">
        <w:rPr>
          <w:rFonts w:ascii="Palatino Linotype" w:hAnsi="Palatino Linotype"/>
          <w:b/>
          <w:lang w:val="es-ES_tradnl"/>
        </w:rPr>
        <w:t>SUJETO OBLIGADO</w:t>
      </w:r>
      <w:r w:rsidRPr="00692F9C">
        <w:rPr>
          <w:rFonts w:ascii="Palatino Linotype" w:hAnsi="Palatino Linotype"/>
          <w:lang w:val="es-ES_tradnl"/>
        </w:rPr>
        <w:t xml:space="preserve"> remitió los documentos electrónicos</w:t>
      </w:r>
      <w:r w:rsidRPr="00692F9C">
        <w:rPr>
          <w:rFonts w:ascii="Palatino Linotype" w:hAnsi="Palatino Linotype"/>
          <w:i/>
          <w:lang w:val="es-ES_tradnl"/>
        </w:rPr>
        <w:t xml:space="preserve"> </w:t>
      </w:r>
      <w:r w:rsidRPr="00692F9C">
        <w:rPr>
          <w:rFonts w:ascii="Palatino Linotype" w:hAnsi="Palatino Linotype"/>
          <w:lang w:val="es-ES_tradnl"/>
        </w:rPr>
        <w:t>ya descritos y que serán motivo de análisis.</w:t>
      </w:r>
    </w:p>
    <w:p w14:paraId="0A3181C7" w14:textId="77777777" w:rsidR="0022220A" w:rsidRPr="00692F9C" w:rsidRDefault="0022220A" w:rsidP="00F00FED">
      <w:pPr>
        <w:pStyle w:val="Prrafodelista"/>
        <w:spacing w:before="240" w:after="240" w:line="360" w:lineRule="auto"/>
        <w:ind w:left="0"/>
        <w:contextualSpacing/>
        <w:jc w:val="both"/>
        <w:rPr>
          <w:rFonts w:ascii="Palatino Linotype" w:hAnsi="Palatino Linotype"/>
          <w:i/>
          <w:lang w:val="es-ES_tradnl"/>
        </w:rPr>
      </w:pPr>
    </w:p>
    <w:p w14:paraId="284C64CB" w14:textId="6D5D733D" w:rsidR="0022220A" w:rsidRPr="00692F9C" w:rsidRDefault="0022220A" w:rsidP="00F00FED">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692F9C">
        <w:rPr>
          <w:rFonts w:ascii="Palatino Linotype" w:eastAsia="MS Mincho" w:hAnsi="Palatino Linotype"/>
          <w:lang w:val="es-ES_tradnl"/>
        </w:rPr>
        <w:t xml:space="preserve">Por lo anterior, la Litis a resolver en el presente recurso se circunscribe en determinar si la respuesta del </w:t>
      </w:r>
      <w:r w:rsidRPr="00692F9C">
        <w:rPr>
          <w:rFonts w:ascii="Palatino Linotype" w:eastAsia="MS Mincho" w:hAnsi="Palatino Linotype"/>
          <w:b/>
          <w:lang w:val="es-ES_tradnl"/>
        </w:rPr>
        <w:t>SUJETO OBLIGADO</w:t>
      </w:r>
      <w:r w:rsidRPr="00692F9C">
        <w:rPr>
          <w:rFonts w:ascii="Palatino Linotype" w:eastAsia="MS Mincho" w:hAnsi="Palatino Linotype"/>
          <w:lang w:val="es-ES_tradnl"/>
        </w:rPr>
        <w:t xml:space="preserve"> colma el derecho de acceso a la información ejercido por el </w:t>
      </w:r>
      <w:r w:rsidRPr="00692F9C">
        <w:rPr>
          <w:rFonts w:ascii="Palatino Linotype" w:eastAsia="MS Mincho" w:hAnsi="Palatino Linotype"/>
          <w:b/>
          <w:lang w:val="es-ES_tradnl"/>
        </w:rPr>
        <w:t>RECURRENTE</w:t>
      </w:r>
      <w:r w:rsidRPr="00692F9C">
        <w:rPr>
          <w:rFonts w:ascii="Palatino Linotype" w:eastAsia="MS Mincho" w:hAnsi="Palatino Linotype"/>
          <w:lang w:val="es-ES_tradnl"/>
        </w:rPr>
        <w:t xml:space="preserve">; o si, por el contrario, se actualiza la causal de procedencia del recurso de revisión establecida en el artículo 179, fracción </w:t>
      </w:r>
      <w:r w:rsidR="006F59B6" w:rsidRPr="00692F9C">
        <w:rPr>
          <w:rFonts w:ascii="Palatino Linotype" w:eastAsia="MS Mincho" w:hAnsi="Palatino Linotype"/>
          <w:lang w:val="es-ES_tradnl"/>
        </w:rPr>
        <w:t xml:space="preserve">V </w:t>
      </w:r>
      <w:r w:rsidRPr="00692F9C">
        <w:rPr>
          <w:rFonts w:ascii="Palatino Linotype" w:eastAsia="MS Mincho" w:hAnsi="Palatino Linotype"/>
          <w:lang w:val="es-ES_tradnl"/>
        </w:rPr>
        <w:t>de la Ley de Transparencia y Acceso a la Información Pública del Estado de México y Municipios, misma que se transcribe a continuación:</w:t>
      </w:r>
    </w:p>
    <w:p w14:paraId="15C38DC0" w14:textId="77777777" w:rsidR="0022220A" w:rsidRPr="00692F9C" w:rsidRDefault="0022220A" w:rsidP="00F00FED">
      <w:pPr>
        <w:pStyle w:val="Prrafodelista"/>
        <w:spacing w:before="240" w:after="240" w:line="360" w:lineRule="auto"/>
        <w:ind w:left="0"/>
        <w:contextualSpacing/>
        <w:jc w:val="both"/>
        <w:rPr>
          <w:rFonts w:ascii="Palatino Linotype" w:eastAsia="MS Mincho" w:hAnsi="Palatino Linotype"/>
          <w:lang w:val="es-ES_tradnl"/>
        </w:rPr>
      </w:pPr>
    </w:p>
    <w:p w14:paraId="0A21B59A" w14:textId="77777777" w:rsidR="0022220A" w:rsidRPr="00692F9C" w:rsidRDefault="0022220A" w:rsidP="00F00FED">
      <w:pPr>
        <w:pStyle w:val="Prrafodelista"/>
        <w:spacing w:line="360" w:lineRule="auto"/>
        <w:rPr>
          <w:rFonts w:ascii="Palatino Linotype" w:eastAsia="MS Mincho" w:hAnsi="Palatino Linotype"/>
          <w:i/>
          <w:lang w:val="es-ES_tradnl"/>
        </w:rPr>
      </w:pPr>
      <w:r w:rsidRPr="00692F9C">
        <w:rPr>
          <w:rFonts w:ascii="Palatino Linotype" w:eastAsia="MS Mincho" w:hAnsi="Palatino Linotype"/>
          <w:i/>
          <w:lang w:val="es-ES_tradnl"/>
        </w:rPr>
        <w:t>“Artículo 179. El recurso de revisión es un medio de protección que la Ley otorga a los particulares, para hacer valer su derecho de acceso a la información pública, y procederá en contra de las siguientes causas:</w:t>
      </w:r>
    </w:p>
    <w:p w14:paraId="731201A7" w14:textId="4ABD40B8" w:rsidR="0022220A" w:rsidRPr="00692F9C" w:rsidRDefault="0002588C" w:rsidP="00F00FED">
      <w:pPr>
        <w:pStyle w:val="Prrafodelista"/>
        <w:spacing w:line="360" w:lineRule="auto"/>
        <w:rPr>
          <w:rFonts w:ascii="Palatino Linotype" w:eastAsia="MS Mincho" w:hAnsi="Palatino Linotype"/>
          <w:i/>
          <w:lang w:val="es-ES_tradnl"/>
        </w:rPr>
      </w:pPr>
      <w:r w:rsidRPr="00692F9C">
        <w:rPr>
          <w:rFonts w:ascii="Palatino Linotype" w:eastAsia="MS Mincho" w:hAnsi="Palatino Linotype"/>
          <w:i/>
          <w:lang w:val="es-ES_tradnl"/>
        </w:rPr>
        <w:t>V. La entrega de información incompleta;</w:t>
      </w:r>
    </w:p>
    <w:p w14:paraId="14D64F7E" w14:textId="77777777" w:rsidR="0022220A" w:rsidRPr="00692F9C" w:rsidRDefault="0022220A" w:rsidP="00F00FED">
      <w:pPr>
        <w:pStyle w:val="Prrafodelista"/>
        <w:spacing w:line="360" w:lineRule="auto"/>
        <w:rPr>
          <w:rFonts w:ascii="Palatino Linotype" w:eastAsia="MS Mincho" w:hAnsi="Palatino Linotype"/>
          <w:i/>
          <w:lang w:val="es-ES_tradnl"/>
        </w:rPr>
      </w:pPr>
      <w:r w:rsidRPr="00692F9C">
        <w:rPr>
          <w:rFonts w:ascii="Palatino Linotype" w:eastAsia="MS Mincho" w:hAnsi="Palatino Linotype"/>
          <w:i/>
          <w:lang w:val="es-ES_tradnl"/>
        </w:rPr>
        <w:t>(…)”</w:t>
      </w:r>
    </w:p>
    <w:p w14:paraId="6BD7A32C" w14:textId="77777777" w:rsidR="0002588C" w:rsidRPr="00692F9C" w:rsidRDefault="0002588C" w:rsidP="00F00FED">
      <w:pPr>
        <w:pStyle w:val="Prrafodelista"/>
        <w:spacing w:line="360" w:lineRule="auto"/>
        <w:rPr>
          <w:rFonts w:ascii="Palatino Linotype" w:eastAsia="MS Mincho" w:hAnsi="Palatino Linotype"/>
          <w:i/>
          <w:lang w:val="es-ES_tradnl"/>
        </w:rPr>
      </w:pPr>
    </w:p>
    <w:p w14:paraId="3CBA857F" w14:textId="77777777" w:rsidR="0002588C" w:rsidRPr="00692F9C" w:rsidRDefault="0002588C" w:rsidP="00F00FED">
      <w:pPr>
        <w:keepNext/>
        <w:keepLines/>
        <w:tabs>
          <w:tab w:val="left" w:pos="426"/>
        </w:tabs>
        <w:spacing w:before="40" w:line="360" w:lineRule="auto"/>
        <w:outlineLvl w:val="1"/>
        <w:rPr>
          <w:rFonts w:ascii="Palatino Linotype" w:eastAsiaTheme="majorEastAsia" w:hAnsi="Palatino Linotype" w:cs="Arial"/>
          <w:b/>
          <w:color w:val="000000" w:themeColor="text1"/>
          <w:lang w:val="es-MX" w:eastAsia="en-US"/>
        </w:rPr>
      </w:pPr>
      <w:bookmarkStart w:id="51" w:name="_Toc87456489"/>
      <w:r w:rsidRPr="00692F9C">
        <w:rPr>
          <w:rFonts w:ascii="Palatino Linotype" w:eastAsiaTheme="majorEastAsia" w:hAnsi="Palatino Linotype" w:cs="Arial"/>
          <w:b/>
          <w:color w:val="000000" w:themeColor="text1"/>
          <w:lang w:val="es-MX" w:eastAsia="en-US"/>
        </w:rPr>
        <w:lastRenderedPageBreak/>
        <w:t>CUARTO. Estudio y Resolución del asunto.</w:t>
      </w:r>
      <w:bookmarkEnd w:id="51"/>
    </w:p>
    <w:p w14:paraId="5AA01CCC" w14:textId="77777777" w:rsidR="0002588C" w:rsidRPr="00692F9C" w:rsidRDefault="0002588C" w:rsidP="00F00FE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B7D98C6" w14:textId="77777777" w:rsidR="0002588C" w:rsidRPr="00692F9C" w:rsidRDefault="0002588C" w:rsidP="00F00FED">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bookmarkStart w:id="52" w:name="_Toc87456490"/>
      <w:r w:rsidRPr="00692F9C">
        <w:rPr>
          <w:rFonts w:ascii="Palatino Linotype" w:eastAsiaTheme="minorEastAsia" w:hAnsi="Palatino Linotype" w:cstheme="minorBidi"/>
          <w:b/>
          <w:bCs/>
          <w:color w:val="000000" w:themeColor="text1"/>
          <w:lang w:val="es-MX"/>
        </w:rPr>
        <w:t>I. De la atención a la solicitud de información.</w:t>
      </w:r>
      <w:bookmarkEnd w:id="52"/>
    </w:p>
    <w:p w14:paraId="2C5AB587" w14:textId="77777777" w:rsidR="0002588C" w:rsidRPr="00692F9C" w:rsidRDefault="0002588C" w:rsidP="00F00FED">
      <w:pPr>
        <w:keepNext/>
        <w:keepLines/>
        <w:numPr>
          <w:ilvl w:val="1"/>
          <w:numId w:val="18"/>
        </w:numPr>
        <w:spacing w:before="40" w:line="360" w:lineRule="auto"/>
        <w:ind w:left="993" w:firstLine="0"/>
        <w:outlineLvl w:val="1"/>
        <w:rPr>
          <w:rFonts w:ascii="Palatino Linotype" w:eastAsiaTheme="majorEastAsia" w:hAnsi="Palatino Linotype" w:cstheme="majorBidi"/>
          <w:b/>
          <w:lang w:val="es-MX" w:eastAsia="en-US"/>
        </w:rPr>
      </w:pPr>
      <w:bookmarkStart w:id="53" w:name="_Toc59195561"/>
      <w:bookmarkStart w:id="54" w:name="_Toc83830727"/>
      <w:bookmarkStart w:id="55" w:name="_Toc85112350"/>
      <w:bookmarkStart w:id="56" w:name="_Toc27141117"/>
      <w:bookmarkStart w:id="57" w:name="_Toc4061684"/>
      <w:r w:rsidRPr="00692F9C">
        <w:rPr>
          <w:rFonts w:ascii="Palatino Linotype" w:eastAsiaTheme="majorEastAsia" w:hAnsi="Palatino Linotype" w:cstheme="majorBidi"/>
          <w:b/>
          <w:lang w:val="es-MX" w:eastAsia="en-US"/>
        </w:rPr>
        <w:t>De la fuente obligacional</w:t>
      </w:r>
      <w:bookmarkEnd w:id="53"/>
      <w:bookmarkEnd w:id="54"/>
      <w:bookmarkEnd w:id="55"/>
    </w:p>
    <w:bookmarkEnd w:id="56"/>
    <w:bookmarkEnd w:id="57"/>
    <w:p w14:paraId="2EF2CE77" w14:textId="77777777" w:rsidR="0002588C" w:rsidRPr="00692F9C" w:rsidRDefault="0002588C" w:rsidP="00F00FED">
      <w:pPr>
        <w:spacing w:line="360" w:lineRule="auto"/>
        <w:rPr>
          <w:rFonts w:ascii="Palatino Linotype" w:eastAsiaTheme="minorEastAsia" w:hAnsi="Palatino Linotype" w:cstheme="minorBidi"/>
        </w:rPr>
      </w:pPr>
    </w:p>
    <w:p w14:paraId="33E77D94" w14:textId="55122580" w:rsidR="0002588C" w:rsidRPr="00692F9C" w:rsidRDefault="0002588C" w:rsidP="00F00FED">
      <w:pPr>
        <w:pStyle w:val="Prrafodelista"/>
        <w:numPr>
          <w:ilvl w:val="0"/>
          <w:numId w:val="2"/>
        </w:numPr>
        <w:spacing w:line="360" w:lineRule="auto"/>
        <w:ind w:left="0" w:right="34" w:firstLine="0"/>
        <w:contextualSpacing/>
        <w:jc w:val="both"/>
        <w:rPr>
          <w:rFonts w:ascii="Palatino Linotype" w:eastAsia="MS Mincho" w:hAnsi="Palatino Linotype" w:cs="Arial"/>
          <w:lang w:val="es-MX"/>
        </w:rPr>
      </w:pPr>
      <w:r w:rsidRPr="00692F9C">
        <w:rPr>
          <w:rFonts w:ascii="Palatino Linotype" w:eastAsiaTheme="minorEastAsia" w:hAnsi="Palatino Linotype" w:cs="Arial"/>
          <w:color w:val="000000"/>
          <w:lang w:val="es-MX"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92F9C">
        <w:rPr>
          <w:rFonts w:ascii="Palatino Linotype" w:eastAsiaTheme="minorEastAsia" w:hAnsi="Palatino Linotype" w:cs="Arial"/>
          <w:color w:val="000000"/>
          <w:lang w:val="es-MX"/>
        </w:rPr>
        <w:t xml:space="preserve"> </w:t>
      </w:r>
      <w:r w:rsidRPr="00692F9C">
        <w:rPr>
          <w:rFonts w:ascii="Palatino Linotype" w:eastAsiaTheme="minorEastAsia" w:hAnsi="Palatino Linotype" w:cs="Arial"/>
          <w:b/>
          <w:color w:val="000000"/>
          <w:lang w:val="es-MX"/>
        </w:rPr>
        <w:t>SUJETO OBLIGADO</w:t>
      </w:r>
      <w:r w:rsidRPr="00692F9C">
        <w:rPr>
          <w:rFonts w:ascii="Palatino Linotype" w:eastAsiaTheme="minorEastAsia" w:hAnsi="Palatino Linotype" w:cs="Arial"/>
          <w:color w:val="000000"/>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92F9C">
        <w:rPr>
          <w:rFonts w:ascii="Palatino Linotype" w:eastAsiaTheme="minorEastAsia" w:hAnsi="Palatino Linotype" w:cs="Arial"/>
          <w:b/>
          <w:color w:val="000000"/>
          <w:lang w:val="es-MX"/>
        </w:rPr>
        <w:t xml:space="preserve">Constitución Política de los Estados Unidos Mexicanos </w:t>
      </w:r>
      <w:r w:rsidRPr="00692F9C">
        <w:rPr>
          <w:rFonts w:ascii="Palatino Linotype" w:eastAsiaTheme="minorEastAsia" w:hAnsi="Palatino Linotype" w:cs="Arial"/>
          <w:color w:val="000000"/>
          <w:lang w:val="es-MX"/>
        </w:rPr>
        <w:t xml:space="preserve">al señalar la obligación de “promover, </w:t>
      </w:r>
      <w:r w:rsidRPr="00692F9C">
        <w:rPr>
          <w:rFonts w:ascii="Palatino Linotype" w:eastAsiaTheme="minorEastAsia" w:hAnsi="Palatino Linotype" w:cs="Arial"/>
          <w:b/>
          <w:color w:val="000000"/>
          <w:lang w:val="es-MX"/>
        </w:rPr>
        <w:t>respetar</w:t>
      </w:r>
      <w:r w:rsidRPr="00692F9C">
        <w:rPr>
          <w:rFonts w:ascii="Palatino Linotype" w:eastAsiaTheme="minorEastAsia" w:hAnsi="Palatino Linotype" w:cs="Arial"/>
          <w:color w:val="000000"/>
          <w:lang w:val="es-MX"/>
        </w:rPr>
        <w:t xml:space="preserve">, proteger y </w:t>
      </w:r>
      <w:r w:rsidRPr="00692F9C">
        <w:rPr>
          <w:rFonts w:ascii="Palatino Linotype" w:eastAsiaTheme="minorEastAsia" w:hAnsi="Palatino Linotype" w:cs="Arial"/>
          <w:b/>
          <w:color w:val="000000"/>
          <w:lang w:val="es-MX"/>
        </w:rPr>
        <w:t>garantizar</w:t>
      </w:r>
      <w:r w:rsidRPr="00692F9C">
        <w:rPr>
          <w:rFonts w:ascii="Palatino Linotype" w:eastAsiaTheme="minorEastAsia" w:hAnsi="Palatino Linotype" w:cs="Arial"/>
          <w:color w:val="000000"/>
          <w:lang w:val="es-MX"/>
        </w:rPr>
        <w:t xml:space="preserve"> los derechos humanos”, entre los cuales se encuentra dicho derecho. </w:t>
      </w:r>
    </w:p>
    <w:p w14:paraId="52C96225" w14:textId="77777777" w:rsidR="0002588C" w:rsidRPr="00692F9C" w:rsidRDefault="0002588C" w:rsidP="00F00FED">
      <w:pPr>
        <w:tabs>
          <w:tab w:val="left" w:pos="284"/>
        </w:tabs>
        <w:spacing w:before="240" w:after="240" w:line="360" w:lineRule="auto"/>
        <w:ind w:right="49"/>
        <w:contextualSpacing/>
        <w:jc w:val="both"/>
        <w:rPr>
          <w:rFonts w:ascii="Palatino Linotype" w:eastAsia="MS Mincho" w:hAnsi="Palatino Linotype" w:cstheme="minorBidi"/>
          <w:color w:val="000000"/>
          <w:lang w:val="es-MX"/>
        </w:rPr>
      </w:pPr>
    </w:p>
    <w:p w14:paraId="12C6F4F2" w14:textId="77777777" w:rsidR="0002588C" w:rsidRPr="00692F9C" w:rsidRDefault="0002588C" w:rsidP="00F00FE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theme="minorBidi"/>
          <w:lang w:val="es-MX"/>
        </w:rPr>
      </w:pPr>
      <w:r w:rsidRPr="00692F9C">
        <w:rPr>
          <w:rFonts w:ascii="Palatino Linotype" w:eastAsiaTheme="minorEastAsia" w:hAnsi="Palatino Linotype" w:cstheme="minorBidi"/>
          <w:lang w:val="es-MX"/>
        </w:rPr>
        <w:t xml:space="preserve">Definiendo el Derecho de Acceso a la Información Pública como: </w:t>
      </w:r>
      <w:r w:rsidRPr="00692F9C">
        <w:rPr>
          <w:rFonts w:ascii="Palatino Linotype" w:eastAsiaTheme="minorEastAsia" w:hAnsi="Palatino Linotype" w:cstheme="minorBidi"/>
          <w:i/>
          <w:color w:val="000000"/>
          <w:lang w:val="es-MX"/>
        </w:rPr>
        <w:t>La igualdad de oportunidades para recibir, buscar e impartir información</w:t>
      </w:r>
      <w:r w:rsidRPr="00692F9C">
        <w:rPr>
          <w:rFonts w:ascii="Palatino Linotype" w:eastAsiaTheme="minorEastAsia" w:hAnsi="Palatino Linotype" w:cstheme="minorBidi"/>
          <w:i/>
          <w:color w:val="000000"/>
          <w:vertAlign w:val="superscript"/>
          <w:lang w:val="es-MX"/>
        </w:rPr>
        <w:footnoteReference w:id="1"/>
      </w:r>
      <w:r w:rsidRPr="00692F9C">
        <w:rPr>
          <w:rFonts w:ascii="Palatino Linotype" w:eastAsiaTheme="minorEastAsia" w:hAnsi="Palatino Linotype" w:cstheme="minorBidi"/>
          <w:i/>
          <w:color w:val="000000"/>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692F9C">
        <w:rPr>
          <w:rFonts w:ascii="Palatino Linotype" w:eastAsiaTheme="minorEastAsia" w:hAnsi="Palatino Linotype" w:cstheme="minorBidi"/>
          <w:i/>
          <w:color w:val="000000"/>
          <w:lang w:val="es-MX"/>
        </w:rPr>
        <w:lastRenderedPageBreak/>
        <w:t>autoridad en el ámbito federal, estatal y municipal,</w:t>
      </w:r>
      <w:r w:rsidRPr="00692F9C">
        <w:rPr>
          <w:rFonts w:ascii="Palatino Linotype" w:eastAsiaTheme="minorEastAsia" w:hAnsi="Palatino Linotype" w:cstheme="minorBidi"/>
          <w:i/>
          <w:color w:val="000000"/>
          <w:vertAlign w:val="superscript"/>
          <w:lang w:val="es-MX"/>
        </w:rPr>
        <w:footnoteReference w:id="2"/>
      </w:r>
      <w:r w:rsidRPr="00692F9C">
        <w:rPr>
          <w:rFonts w:ascii="Palatino Linotype" w:eastAsiaTheme="minorEastAsia" w:hAnsi="Palatino Linotype" w:cstheme="minorBidi"/>
          <w:color w:val="000000"/>
          <w:lang w:val="es-MX"/>
        </w:rPr>
        <w:t>que se constituye como una herramienta fundamental para ejercer</w:t>
      </w:r>
      <w:r w:rsidRPr="00692F9C">
        <w:rPr>
          <w:rFonts w:ascii="Palatino Linotype" w:eastAsiaTheme="minorEastAsia" w:hAnsi="Palatino Linotype" w:cstheme="minorBidi"/>
          <w:i/>
          <w:color w:val="000000"/>
          <w:lang w:val="es-MX"/>
        </w:rPr>
        <w:t xml:space="preserve"> el control democrático de las gestiones estatales, de forma tal que puedan cuestionar, indagar y considerar si se está dando un adecuado cumplimiento a las funciones públicas,</w:t>
      </w:r>
      <w:r w:rsidRPr="00692F9C">
        <w:rPr>
          <w:rFonts w:ascii="Palatino Linotype" w:eastAsiaTheme="minorEastAsia" w:hAnsi="Palatino Linotype" w:cstheme="minorBidi"/>
          <w:i/>
          <w:color w:val="000000"/>
          <w:vertAlign w:val="superscript"/>
          <w:lang w:val="es-MX"/>
        </w:rPr>
        <w:footnoteReference w:id="3"/>
      </w:r>
      <w:r w:rsidRPr="00692F9C">
        <w:rPr>
          <w:rFonts w:ascii="Palatino Linotype" w:eastAsiaTheme="minorEastAsia" w:hAnsi="Palatino Linotype" w:cstheme="minorBidi"/>
          <w:color w:val="000000"/>
          <w:lang w:val="es-MX"/>
        </w:rPr>
        <w:t>fomentando</w:t>
      </w:r>
      <w:r w:rsidRPr="00692F9C">
        <w:rPr>
          <w:rFonts w:ascii="Palatino Linotype" w:eastAsiaTheme="minorEastAsia" w:hAnsi="Palatino Linotype" w:cstheme="minorBidi"/>
          <w:i/>
          <w:color w:val="000000"/>
          <w:lang w:val="es-MX"/>
        </w:rPr>
        <w:t xml:space="preserve"> la transparencia de las actividades estatales y </w:t>
      </w:r>
      <w:r w:rsidRPr="00692F9C">
        <w:rPr>
          <w:rFonts w:ascii="Palatino Linotype" w:eastAsiaTheme="minorEastAsia" w:hAnsi="Palatino Linotype" w:cstheme="minorBidi"/>
          <w:color w:val="000000"/>
          <w:lang w:val="es-MX"/>
        </w:rPr>
        <w:t>promoviendo</w:t>
      </w:r>
      <w:r w:rsidRPr="00692F9C">
        <w:rPr>
          <w:rFonts w:ascii="Palatino Linotype" w:eastAsiaTheme="minorEastAsia" w:hAnsi="Palatino Linotype" w:cstheme="minorBidi"/>
          <w:i/>
          <w:color w:val="000000"/>
          <w:lang w:val="es-MX"/>
        </w:rPr>
        <w:t xml:space="preserve"> la responsabilidad de los funcionarios sobre su gestión pública,</w:t>
      </w:r>
      <w:r w:rsidRPr="00692F9C">
        <w:rPr>
          <w:rFonts w:ascii="Palatino Linotype" w:eastAsiaTheme="minorEastAsia" w:hAnsi="Palatino Linotype" w:cstheme="minorBidi"/>
          <w:i/>
          <w:color w:val="000000"/>
          <w:vertAlign w:val="superscript"/>
          <w:lang w:val="es-MX"/>
        </w:rPr>
        <w:footnoteReference w:id="4"/>
      </w:r>
      <w:r w:rsidRPr="00692F9C">
        <w:rPr>
          <w:rFonts w:ascii="Palatino Linotype" w:eastAsiaTheme="minorEastAsia" w:hAnsi="Palatino Linotype" w:cstheme="minorBidi"/>
          <w:color w:val="000000"/>
          <w:lang w:val="es-MX"/>
        </w:rPr>
        <w:t>que permite</w:t>
      </w:r>
      <w:r w:rsidRPr="00692F9C">
        <w:rPr>
          <w:rFonts w:ascii="Palatino Linotype" w:eastAsiaTheme="minorEastAsia" w:hAnsi="Palatino Linotype" w:cstheme="minorBidi"/>
          <w:i/>
          <w:color w:val="000000"/>
          <w:lang w:val="es-MX"/>
        </w:rPr>
        <w:t xml:space="preserve"> saber qué están haciendo los gobiernos por sus pueblos, sin lo cual la verdad languidecería y la participación en el gobierno permanecería fragmentada.</w:t>
      </w:r>
    </w:p>
    <w:p w14:paraId="75AF90AC" w14:textId="77777777" w:rsidR="0002588C" w:rsidRPr="00692F9C" w:rsidRDefault="0002588C" w:rsidP="00F00FED">
      <w:pPr>
        <w:tabs>
          <w:tab w:val="left" w:pos="284"/>
        </w:tabs>
        <w:spacing w:line="360" w:lineRule="auto"/>
        <w:contextualSpacing/>
        <w:rPr>
          <w:rFonts w:ascii="Palatino Linotype" w:eastAsiaTheme="minorEastAsia" w:hAnsi="Palatino Linotype" w:cstheme="minorBidi"/>
          <w:lang w:val="es-MX"/>
        </w:rPr>
      </w:pPr>
    </w:p>
    <w:p w14:paraId="6B4E0F7E" w14:textId="77777777" w:rsidR="0002588C" w:rsidRPr="00692F9C" w:rsidRDefault="0002588C" w:rsidP="00F00FE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theme="minorBidi"/>
          <w:i/>
          <w:lang w:val="es-MX"/>
        </w:rPr>
      </w:pPr>
      <w:r w:rsidRPr="00692F9C">
        <w:rPr>
          <w:rFonts w:ascii="Palatino Linotype" w:eastAsiaTheme="minorEastAsia" w:hAnsi="Palatino Linotype" w:cstheme="minorBidi"/>
          <w:lang w:val="es-MX"/>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B53C1A" w14:textId="77777777" w:rsidR="0002588C" w:rsidRPr="00692F9C" w:rsidRDefault="0002588C" w:rsidP="00F00FED">
      <w:pPr>
        <w:tabs>
          <w:tab w:val="left" w:pos="284"/>
        </w:tabs>
        <w:spacing w:before="240" w:after="240" w:line="360" w:lineRule="auto"/>
        <w:contextualSpacing/>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 xml:space="preserve"> </w:t>
      </w:r>
    </w:p>
    <w:p w14:paraId="3FCF7781" w14:textId="77777777" w:rsidR="0002588C" w:rsidRPr="00692F9C" w:rsidRDefault="0002588C" w:rsidP="00F00FED">
      <w:pPr>
        <w:numPr>
          <w:ilvl w:val="0"/>
          <w:numId w:val="2"/>
        </w:numPr>
        <w:tabs>
          <w:tab w:val="left" w:pos="284"/>
        </w:tabs>
        <w:spacing w:before="240" w:line="360" w:lineRule="auto"/>
        <w:ind w:left="0" w:firstLine="0"/>
        <w:contextualSpacing/>
        <w:jc w:val="both"/>
        <w:rPr>
          <w:rFonts w:ascii="Palatino Linotype" w:eastAsiaTheme="minorEastAsia" w:hAnsi="Palatino Linotype" w:cstheme="minorBidi"/>
          <w:lang w:val="es-MX"/>
        </w:rPr>
      </w:pPr>
      <w:r w:rsidRPr="00692F9C">
        <w:rPr>
          <w:rFonts w:ascii="Palatino Linotype" w:eastAsiaTheme="minorEastAsia" w:hAnsi="Palatino Linotype" w:cs="Arial"/>
          <w:lang w:val="es-MX"/>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92F9C">
        <w:rPr>
          <w:rFonts w:ascii="Palatino Linotype" w:eastAsiaTheme="minorEastAsia" w:hAnsi="Palatino Linotype" w:cs="Arial"/>
          <w:i/>
          <w:lang w:val="es-MX"/>
        </w:rPr>
        <w:t>por los principios de simplicidad, rapidez gratuidad del procedimiento, auxilio y orientación a los particulares</w:t>
      </w:r>
      <w:r w:rsidRPr="00692F9C">
        <w:rPr>
          <w:rFonts w:ascii="Palatino Linotype" w:eastAsiaTheme="minorEastAsia" w:hAnsi="Palatino Linotype" w:cs="Arial"/>
          <w:lang w:val="es-MX"/>
        </w:rPr>
        <w:t xml:space="preserve">, contemplando el derecho de las personas con discapacidad y hablantes de lengua indígena. </w:t>
      </w:r>
    </w:p>
    <w:p w14:paraId="15286356" w14:textId="77777777" w:rsidR="0002588C" w:rsidRPr="00692F9C" w:rsidRDefault="0002588C" w:rsidP="00F00FED">
      <w:pPr>
        <w:tabs>
          <w:tab w:val="left" w:pos="284"/>
        </w:tabs>
        <w:spacing w:before="240" w:after="240" w:line="360" w:lineRule="auto"/>
        <w:contextualSpacing/>
        <w:jc w:val="both"/>
        <w:rPr>
          <w:rFonts w:ascii="Palatino Linotype" w:eastAsiaTheme="minorEastAsia" w:hAnsi="Palatino Linotype" w:cstheme="minorBidi"/>
          <w:lang w:val="es-MX"/>
        </w:rPr>
      </w:pPr>
    </w:p>
    <w:p w14:paraId="49779B0E" w14:textId="77777777" w:rsidR="0002588C" w:rsidRPr="00692F9C" w:rsidRDefault="0002588C" w:rsidP="00F00FED">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theme="minorBidi"/>
          <w:lang w:val="es-MX"/>
        </w:rPr>
      </w:pPr>
      <w:r w:rsidRPr="00692F9C">
        <w:rPr>
          <w:rFonts w:ascii="Palatino Linotype" w:eastAsiaTheme="minorEastAsia" w:hAnsi="Palatino Linotype" w:cstheme="minorBidi"/>
          <w:lang w:val="es-MX"/>
        </w:rPr>
        <w:t xml:space="preserve">Es así que la </w:t>
      </w:r>
      <w:r w:rsidRPr="00692F9C">
        <w:rPr>
          <w:rFonts w:ascii="Palatino Linotype" w:eastAsiaTheme="minorEastAsia" w:hAnsi="Palatino Linotype" w:cstheme="minorBidi"/>
          <w:b/>
          <w:lang w:val="es-MX"/>
        </w:rPr>
        <w:t xml:space="preserve">Ley de Transparencia y Acceso a la Información Pública del Estado de México y Municipios, </w:t>
      </w:r>
      <w:r w:rsidRPr="00692F9C">
        <w:rPr>
          <w:rFonts w:ascii="Palatino Linotype" w:eastAsiaTheme="minorEastAsia" w:hAnsi="Palatino Linotype" w:cstheme="minorBidi"/>
          <w:lang w:val="es-MX"/>
        </w:rPr>
        <w:t xml:space="preserve">cuyo objeto es establecer principios, bases </w:t>
      </w:r>
      <w:r w:rsidRPr="00692F9C">
        <w:rPr>
          <w:rFonts w:ascii="Palatino Linotype" w:eastAsiaTheme="minorEastAsia" w:hAnsi="Palatino Linotype" w:cstheme="minorBidi"/>
          <w:lang w:val="es-MX"/>
        </w:rPr>
        <w:lastRenderedPageBreak/>
        <w:t>generales y procedimientos para tutelar y garantizar la transparencia y el derecho humano de acceso a la información pública en posesión de los sujetos obligados; en su artículo 176</w:t>
      </w:r>
      <w:r w:rsidRPr="00692F9C">
        <w:rPr>
          <w:rFonts w:ascii="Palatino Linotype" w:eastAsiaTheme="minorEastAsia" w:hAnsi="Palatino Linotype" w:cstheme="minorBidi"/>
          <w:b/>
          <w:lang w:val="es-MX"/>
        </w:rPr>
        <w:t xml:space="preserve"> </w:t>
      </w:r>
      <w:r w:rsidRPr="00692F9C">
        <w:rPr>
          <w:rFonts w:ascii="Palatino Linotype" w:eastAsiaTheme="minorEastAsia" w:hAnsi="Palatino Linotype" w:cstheme="minorBidi"/>
          <w:lang w:val="es-MX"/>
        </w:rPr>
        <w:t xml:space="preserve">establece que </w:t>
      </w:r>
      <w:r w:rsidRPr="00692F9C">
        <w:rPr>
          <w:rFonts w:ascii="Palatino Linotype" w:eastAsiaTheme="minorEastAsia" w:hAnsi="Palatino Linotype" w:cstheme="minorBidi"/>
          <w:b/>
          <w:i/>
          <w:u w:val="single"/>
          <w:lang w:val="es-MX"/>
        </w:rPr>
        <w:t>el recurso de revisión es la garantía secundaria</w:t>
      </w:r>
      <w:r w:rsidRPr="00692F9C">
        <w:rPr>
          <w:rFonts w:ascii="Palatino Linotype" w:eastAsiaTheme="minorEastAsia" w:hAnsi="Palatino Linotype" w:cstheme="minorBidi"/>
          <w:b/>
          <w:i/>
          <w:lang w:val="es-MX"/>
        </w:rPr>
        <w:t xml:space="preserve"> mediante la cual se pretende reparar cualquier posible afectación al derecho de acceso a la información pública</w:t>
      </w:r>
      <w:r w:rsidRPr="00692F9C">
        <w:rPr>
          <w:rFonts w:ascii="Palatino Linotype" w:eastAsiaTheme="minorEastAsia" w:hAnsi="Palatino Linotype" w:cstheme="minorBidi"/>
          <w:b/>
          <w:lang w:val="es-MX"/>
        </w:rPr>
        <w:t>, s</w:t>
      </w:r>
      <w:r w:rsidRPr="00692F9C">
        <w:rPr>
          <w:rFonts w:ascii="Palatino Linotype" w:eastAsiaTheme="minorEastAsia" w:hAnsi="Palatino Linotype" w:cstheme="minorBidi"/>
          <w:lang w:val="es-MX"/>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C844680" w14:textId="77777777" w:rsidR="0002588C" w:rsidRPr="00692F9C" w:rsidRDefault="0002588C" w:rsidP="00F00FED">
      <w:pPr>
        <w:tabs>
          <w:tab w:val="left" w:pos="284"/>
        </w:tabs>
        <w:spacing w:line="360" w:lineRule="auto"/>
        <w:rPr>
          <w:rFonts w:ascii="Palatino Linotype" w:eastAsia="MS Mincho" w:hAnsi="Palatino Linotype" w:cs="Arial"/>
          <w:lang w:val="es-MX"/>
        </w:rPr>
      </w:pPr>
    </w:p>
    <w:p w14:paraId="49914AE1" w14:textId="77777777" w:rsidR="0002588C" w:rsidRPr="00692F9C" w:rsidRDefault="0002588C" w:rsidP="00F00FED">
      <w:pPr>
        <w:numPr>
          <w:ilvl w:val="0"/>
          <w:numId w:val="2"/>
        </w:numPr>
        <w:tabs>
          <w:tab w:val="left" w:pos="284"/>
        </w:tabs>
        <w:spacing w:before="240" w:after="240" w:line="360" w:lineRule="auto"/>
        <w:ind w:left="0" w:firstLine="0"/>
        <w:contextualSpacing/>
        <w:jc w:val="both"/>
        <w:rPr>
          <w:rFonts w:ascii="Palatino Linotype" w:eastAsia="Calibri" w:hAnsi="Palatino Linotype" w:cstheme="minorBidi"/>
          <w:lang w:val="es-MX"/>
        </w:rPr>
      </w:pPr>
      <w:r w:rsidRPr="00692F9C">
        <w:rPr>
          <w:rFonts w:ascii="Palatino Linotype" w:eastAsia="Calibri" w:hAnsi="Palatino Linotype" w:cstheme="minorBidi"/>
          <w:lang w:val="es-MX"/>
        </w:rPr>
        <w:t xml:space="preserve">Establecido lo anterior, resulta evidente que las razones o motivos de inconformidad hechos valer en el recurso de revisión resultan </w:t>
      </w:r>
      <w:r w:rsidRPr="00692F9C">
        <w:rPr>
          <w:rFonts w:ascii="Palatino Linotype" w:eastAsia="Calibri" w:hAnsi="Palatino Linotype" w:cstheme="minorBidi"/>
          <w:b/>
          <w:lang w:val="es-MX"/>
        </w:rPr>
        <w:t>fundadas y procedentes</w:t>
      </w:r>
      <w:r w:rsidRPr="00692F9C">
        <w:rPr>
          <w:rFonts w:ascii="Palatino Linotype" w:eastAsia="Calibri" w:hAnsi="Palatino Linotype" w:cstheme="minorBidi"/>
          <w:lang w:val="es-MX"/>
        </w:rPr>
        <w:t xml:space="preserve">, debido a que el </w:t>
      </w:r>
      <w:r w:rsidRPr="00692F9C">
        <w:rPr>
          <w:rFonts w:ascii="Palatino Linotype" w:eastAsia="Calibri" w:hAnsi="Palatino Linotype" w:cstheme="minorBidi"/>
          <w:b/>
          <w:lang w:val="es-MX"/>
        </w:rPr>
        <w:t>SUJETO OBLIGADO</w:t>
      </w:r>
      <w:r w:rsidRPr="00692F9C">
        <w:rPr>
          <w:rFonts w:ascii="Palatino Linotype" w:eastAsia="Calibri" w:hAnsi="Palatino Linotype" w:cstheme="minorBidi"/>
          <w:lang w:val="es-MX"/>
        </w:rPr>
        <w:t xml:space="preserve"> proporcionó información que no corresponde con lo solicitado.</w:t>
      </w:r>
    </w:p>
    <w:p w14:paraId="16E860DE" w14:textId="77777777" w:rsidR="0002588C" w:rsidRPr="00692F9C" w:rsidRDefault="0002588C" w:rsidP="00F00FED">
      <w:pPr>
        <w:tabs>
          <w:tab w:val="left" w:pos="284"/>
        </w:tabs>
        <w:spacing w:before="240" w:after="240" w:line="360" w:lineRule="auto"/>
        <w:contextualSpacing/>
        <w:jc w:val="both"/>
        <w:rPr>
          <w:rFonts w:ascii="Palatino Linotype" w:eastAsia="Calibri" w:hAnsi="Palatino Linotype" w:cstheme="minorBidi"/>
          <w:lang w:val="es-MX"/>
        </w:rPr>
      </w:pPr>
    </w:p>
    <w:p w14:paraId="65F28449" w14:textId="77777777" w:rsidR="0002588C" w:rsidRPr="00692F9C" w:rsidRDefault="0002588C" w:rsidP="00F00FED">
      <w:pPr>
        <w:numPr>
          <w:ilvl w:val="0"/>
          <w:numId w:val="2"/>
        </w:numPr>
        <w:spacing w:before="240" w:after="360" w:line="360" w:lineRule="auto"/>
        <w:ind w:left="0" w:firstLine="0"/>
        <w:contextualSpacing/>
        <w:jc w:val="both"/>
        <w:rPr>
          <w:rFonts w:ascii="Palatino Linotype" w:eastAsiaTheme="minorEastAsia" w:hAnsi="Palatino Linotype" w:cs="Arial"/>
          <w:i/>
          <w:color w:val="000000" w:themeColor="text1"/>
          <w:lang w:val="es-MX"/>
        </w:rPr>
      </w:pPr>
      <w:r w:rsidRPr="00692F9C">
        <w:rPr>
          <w:rFonts w:ascii="Palatino Linotype" w:eastAsiaTheme="minorEastAsia" w:hAnsi="Palatino Linotype" w:cs="Arial"/>
          <w:lang w:val="es-MX"/>
        </w:rPr>
        <w:t xml:space="preserve">Ahora bien, para entender los alcances de la información pública se considera importante citar el criterio </w:t>
      </w:r>
      <w:r w:rsidRPr="00692F9C">
        <w:rPr>
          <w:rFonts w:ascii="Palatino Linotype" w:eastAsiaTheme="minorEastAsia"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92F9C">
        <w:rPr>
          <w:rFonts w:ascii="Palatino Linotype" w:eastAsiaTheme="minorEastAsia" w:hAnsi="Palatino Linotype" w:cs="Arial"/>
          <w:lang w:val="es-MX"/>
        </w:rPr>
        <w:t>cuyo rubro y texto dispone:</w:t>
      </w:r>
    </w:p>
    <w:p w14:paraId="23C9C99A" w14:textId="77777777" w:rsidR="0002588C" w:rsidRPr="00692F9C" w:rsidRDefault="0002588C" w:rsidP="00F00FED">
      <w:pPr>
        <w:autoSpaceDE w:val="0"/>
        <w:autoSpaceDN w:val="0"/>
        <w:adjustRightInd w:val="0"/>
        <w:spacing w:line="360" w:lineRule="auto"/>
        <w:contextualSpacing/>
        <w:jc w:val="both"/>
        <w:rPr>
          <w:rFonts w:ascii="Palatino Linotype" w:eastAsiaTheme="minorEastAsia" w:hAnsi="Palatino Linotype" w:cs="Arial"/>
          <w:lang w:val="es-MX"/>
        </w:rPr>
      </w:pPr>
    </w:p>
    <w:p w14:paraId="0F47CDB3"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Arial"/>
          <w:b/>
          <w:i/>
          <w:lang w:val="es-MX" w:eastAsia="es-MX"/>
        </w:rPr>
      </w:pPr>
      <w:r w:rsidRPr="00692F9C">
        <w:rPr>
          <w:rFonts w:ascii="Palatino Linotype" w:eastAsiaTheme="minorEastAsia" w:hAnsi="Palatino Linotype" w:cs="Arial"/>
          <w:b/>
          <w:i/>
          <w:lang w:val="es-MX" w:eastAsia="es-MX"/>
        </w:rPr>
        <w:t>“CRITERIO 0002-11</w:t>
      </w:r>
    </w:p>
    <w:p w14:paraId="50AAFAB5"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692F9C">
        <w:rPr>
          <w:rFonts w:ascii="Palatino Linotype" w:eastAsiaTheme="minorEastAsia" w:hAnsi="Palatino Linotype" w:cs="Arial"/>
          <w:b/>
          <w:i/>
          <w:lang w:val="es-MX" w:eastAsia="es-MX"/>
        </w:rPr>
        <w:t xml:space="preserve">INFORMACIÓN PÚBLICA, CONCEPTO DE, EN MATERIA DE TRANSPARENCIA. INTERPRETACIÓN TEMÁTICA DE LOS ARTÍCULOS 2, FRACCIÓN </w:t>
      </w:r>
      <w:r w:rsidRPr="00692F9C">
        <w:rPr>
          <w:rFonts w:ascii="Palatino Linotype" w:eastAsiaTheme="minorEastAsia" w:hAnsi="Palatino Linotype" w:cs="Arial"/>
          <w:b/>
          <w:bCs/>
          <w:i/>
          <w:lang w:val="es-MX" w:eastAsia="es-MX"/>
        </w:rPr>
        <w:t xml:space="preserve">V, XV, Y XVI, </w:t>
      </w:r>
      <w:r w:rsidRPr="00692F9C">
        <w:rPr>
          <w:rFonts w:ascii="Palatino Linotype" w:eastAsiaTheme="minorEastAsia" w:hAnsi="Palatino Linotype" w:cs="Arial"/>
          <w:b/>
          <w:i/>
          <w:lang w:val="es-MX" w:eastAsia="es-MX"/>
        </w:rPr>
        <w:t>3, 4,11 Y 41.</w:t>
      </w:r>
      <w:r w:rsidRPr="00692F9C">
        <w:rPr>
          <w:rFonts w:ascii="Palatino Linotype" w:eastAsiaTheme="minorEastAsia" w:hAnsi="Palatino Linotype" w:cs="Arial"/>
          <w:i/>
          <w:lang w:val="es-MX" w:eastAsia="es-MX"/>
        </w:rPr>
        <w:t xml:space="preserve"> De conformidad con </w:t>
      </w:r>
      <w:r w:rsidRPr="00692F9C">
        <w:rPr>
          <w:rFonts w:ascii="Palatino Linotype" w:eastAsiaTheme="minorEastAsia" w:hAnsi="Palatino Linotype" w:cs="Arial"/>
          <w:i/>
          <w:lang w:val="es-MX"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60D1D0"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692F9C">
        <w:rPr>
          <w:rFonts w:ascii="Palatino Linotype" w:eastAsiaTheme="minorEastAsia" w:hAnsi="Palatino Linotype" w:cs="Arial"/>
          <w:i/>
          <w:lang w:val="es-MX" w:eastAsia="es-MX"/>
        </w:rPr>
        <w:t>En consecuencia el acceso a la información se refiere a que se cumplan cualquiera de los siguientes tres supuestos:</w:t>
      </w:r>
    </w:p>
    <w:p w14:paraId="7F5DED27"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692F9C">
        <w:rPr>
          <w:rFonts w:ascii="Palatino Linotype" w:eastAsiaTheme="minorEastAsia" w:hAnsi="Palatino Linotype" w:cs="Arial"/>
          <w:i/>
          <w:lang w:val="es-MX" w:eastAsia="es-MX"/>
        </w:rPr>
        <w:t>Que se trate de información registrada en cualquier soporte documental, que en ejercicio de las atribuciones conferidas, sea generada por los Sujetos Obligados;</w:t>
      </w:r>
    </w:p>
    <w:p w14:paraId="515FF424"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Arial"/>
          <w:i/>
          <w:lang w:val="es-MX" w:eastAsia="es-MX"/>
        </w:rPr>
      </w:pPr>
      <w:r w:rsidRPr="00692F9C">
        <w:rPr>
          <w:rFonts w:ascii="Palatino Linotype" w:eastAsiaTheme="minorEastAsia" w:hAnsi="Palatino Linotype" w:cs="Arial"/>
          <w:i/>
          <w:lang w:val="es-MX" w:eastAsia="es-MX"/>
        </w:rPr>
        <w:t>Que se trate de información registrada en cualquier soporte documental, que en ejercicio de las atribuciones conferidas, sea administrada por los Sujetos Obligados, y</w:t>
      </w:r>
    </w:p>
    <w:p w14:paraId="6925F665" w14:textId="77777777" w:rsidR="0002588C" w:rsidRPr="00692F9C" w:rsidRDefault="0002588C" w:rsidP="00F00FED">
      <w:pPr>
        <w:spacing w:line="360" w:lineRule="auto"/>
        <w:ind w:left="567" w:right="567"/>
        <w:jc w:val="both"/>
        <w:rPr>
          <w:rFonts w:ascii="Palatino Linotype" w:eastAsiaTheme="minorEastAsia" w:hAnsi="Palatino Linotype" w:cs="Arial"/>
          <w:i/>
          <w:color w:val="000000" w:themeColor="text1"/>
          <w:lang w:val="es-MX"/>
        </w:rPr>
      </w:pPr>
      <w:r w:rsidRPr="00692F9C">
        <w:rPr>
          <w:rFonts w:ascii="Palatino Linotype" w:eastAsiaTheme="minorEastAsia" w:hAnsi="Palatino Linotype" w:cs="Arial"/>
          <w:i/>
          <w:lang w:val="es-MX" w:eastAsia="es-MX"/>
        </w:rPr>
        <w:t>Que se trate de información registrada en cualquier soporte documental, que en ejercicio de las atribuciones conferidas, se encuentre en posesión de los Sujetos Obligados.”</w:t>
      </w:r>
    </w:p>
    <w:p w14:paraId="706A816A" w14:textId="77777777" w:rsidR="0002588C" w:rsidRPr="00692F9C" w:rsidRDefault="0002588C" w:rsidP="00F00FED">
      <w:pPr>
        <w:tabs>
          <w:tab w:val="left" w:pos="851"/>
        </w:tabs>
        <w:spacing w:line="360" w:lineRule="auto"/>
        <w:ind w:right="49"/>
        <w:contextualSpacing/>
        <w:jc w:val="both"/>
        <w:rPr>
          <w:rFonts w:ascii="Palatino Linotype" w:eastAsiaTheme="minorEastAsia" w:hAnsi="Palatino Linotype" w:cstheme="minorBidi"/>
        </w:rPr>
      </w:pPr>
    </w:p>
    <w:p w14:paraId="40F3C1F5" w14:textId="77777777" w:rsidR="0002588C" w:rsidRPr="00692F9C" w:rsidRDefault="0002588C" w:rsidP="00F00FED">
      <w:pPr>
        <w:numPr>
          <w:ilvl w:val="0"/>
          <w:numId w:val="2"/>
        </w:numPr>
        <w:tabs>
          <w:tab w:val="left" w:pos="851"/>
        </w:tabs>
        <w:spacing w:before="240" w:after="240" w:line="360" w:lineRule="auto"/>
        <w:ind w:left="0" w:right="49" w:firstLine="0"/>
        <w:contextualSpacing/>
        <w:jc w:val="both"/>
        <w:rPr>
          <w:rFonts w:ascii="Palatino Linotype" w:eastAsiaTheme="minorEastAsia" w:hAnsi="Palatino Linotype" w:cs="Arial"/>
        </w:rPr>
      </w:pPr>
      <w:r w:rsidRPr="00692F9C">
        <w:rPr>
          <w:rFonts w:ascii="Palatino Linotype" w:eastAsiaTheme="minorEastAsia" w:hAnsi="Palatino Linotype" w:cstheme="minorBidi"/>
        </w:rPr>
        <w:t>El derecho de acceso a la información encuentra su materia elemental en los documentos, y la Ley de Transparencia local nos brinda el siguiente concepto, para darnos un mejor panorama:</w:t>
      </w:r>
    </w:p>
    <w:p w14:paraId="78FF1442" w14:textId="77777777" w:rsidR="0002588C" w:rsidRPr="00692F9C" w:rsidRDefault="0002588C" w:rsidP="00F00FED">
      <w:pPr>
        <w:tabs>
          <w:tab w:val="left" w:pos="851"/>
        </w:tabs>
        <w:spacing w:before="240" w:after="240" w:line="360" w:lineRule="auto"/>
        <w:ind w:right="49"/>
        <w:contextualSpacing/>
        <w:jc w:val="both"/>
        <w:rPr>
          <w:rFonts w:ascii="Palatino Linotype" w:eastAsiaTheme="minorEastAsia" w:hAnsi="Palatino Linotype" w:cs="Arial"/>
        </w:rPr>
      </w:pPr>
    </w:p>
    <w:p w14:paraId="6264B6FB"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theme="minorBidi"/>
          <w:i/>
        </w:rPr>
      </w:pPr>
      <w:r w:rsidRPr="00692F9C">
        <w:rPr>
          <w:rFonts w:ascii="Palatino Linotype" w:eastAsiaTheme="minorHAnsi" w:hAnsi="Palatino Linotype" w:cs="Bookman Old Style,Bold"/>
          <w:b/>
          <w:bCs/>
          <w:i/>
          <w:lang w:val="es-MX" w:eastAsia="en-US"/>
        </w:rPr>
        <w:t xml:space="preserve">XI. Documento: </w:t>
      </w:r>
      <w:r w:rsidRPr="00692F9C">
        <w:rPr>
          <w:rFonts w:ascii="Palatino Linotype" w:eastAsiaTheme="minorHAnsi" w:hAnsi="Palatino Linotype" w:cs="Bookman Old Style"/>
          <w:i/>
          <w:lang w:val="es-MX" w:eastAsia="en-US"/>
        </w:rPr>
        <w:t xml:space="preserve">Los expedientes, reportes, estudios, actas, resoluciones, </w:t>
      </w:r>
      <w:r w:rsidRPr="00692F9C">
        <w:rPr>
          <w:rFonts w:ascii="Palatino Linotype" w:eastAsiaTheme="minorHAnsi" w:hAnsi="Palatino Linotype" w:cs="Bookman Old Style"/>
          <w:b/>
          <w:i/>
          <w:lang w:val="es-MX" w:eastAsia="en-US"/>
        </w:rPr>
        <w:t>oficios,</w:t>
      </w:r>
      <w:r w:rsidRPr="00692F9C">
        <w:rPr>
          <w:rFonts w:ascii="Palatino Linotype" w:eastAsiaTheme="minorHAnsi" w:hAnsi="Palatino Linotype" w:cs="Bookman Old Style"/>
          <w:i/>
          <w:lang w:val="es-MX" w:eastAsia="en-US"/>
        </w:rPr>
        <w:t xml:space="preserve"> correspondencia, acuerdos, directivas, directrices, circulares, contratos, convenios, instructivos, notas, memorandos, estadísticas o bien, </w:t>
      </w:r>
      <w:r w:rsidRPr="00692F9C">
        <w:rPr>
          <w:rFonts w:ascii="Palatino Linotype" w:eastAsiaTheme="minorHAnsi" w:hAnsi="Palatino Linotype" w:cs="Bookman Old Style"/>
          <w:b/>
          <w:i/>
          <w:lang w:val="es-MX" w:eastAsia="en-US"/>
        </w:rPr>
        <w:t>cualquier otro registro</w:t>
      </w:r>
      <w:r w:rsidRPr="00692F9C">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w:t>
      </w:r>
      <w:r w:rsidRPr="00692F9C">
        <w:rPr>
          <w:rFonts w:ascii="Palatino Linotype" w:eastAsiaTheme="minorHAnsi" w:hAnsi="Palatino Linotype" w:cs="Bookman Old Style"/>
          <w:i/>
          <w:lang w:val="es-MX" w:eastAsia="en-US"/>
        </w:rPr>
        <w:lastRenderedPageBreak/>
        <w:t>fuente o fecha de elaboración. Los documentos podrán estar en cualquier medio, sea escrito, impreso,  sonoro, visual, electrónico, informático u holográfico;</w:t>
      </w:r>
    </w:p>
    <w:p w14:paraId="4CCCB95D" w14:textId="77777777" w:rsidR="0002588C" w:rsidRPr="00692F9C" w:rsidRDefault="0002588C" w:rsidP="00F00FED">
      <w:pPr>
        <w:tabs>
          <w:tab w:val="left" w:pos="851"/>
        </w:tabs>
        <w:spacing w:line="360" w:lineRule="auto"/>
        <w:ind w:right="49"/>
        <w:contextualSpacing/>
        <w:jc w:val="both"/>
        <w:rPr>
          <w:rFonts w:ascii="Palatino Linotype" w:eastAsiaTheme="minorEastAsia" w:hAnsi="Palatino Linotype" w:cstheme="minorBidi"/>
        </w:rPr>
      </w:pPr>
    </w:p>
    <w:p w14:paraId="64EFFA20" w14:textId="77777777" w:rsidR="0002588C" w:rsidRPr="00692F9C" w:rsidRDefault="0002588C" w:rsidP="00F00FED">
      <w:pPr>
        <w:numPr>
          <w:ilvl w:val="0"/>
          <w:numId w:val="2"/>
        </w:numPr>
        <w:tabs>
          <w:tab w:val="left" w:pos="851"/>
        </w:tabs>
        <w:spacing w:line="360" w:lineRule="auto"/>
        <w:ind w:left="0" w:right="49" w:firstLine="0"/>
        <w:contextualSpacing/>
        <w:jc w:val="both"/>
        <w:rPr>
          <w:rFonts w:ascii="Palatino Linotype" w:eastAsiaTheme="minorEastAsia" w:hAnsi="Palatino Linotype" w:cstheme="minorBidi"/>
        </w:rPr>
      </w:pPr>
      <w:r w:rsidRPr="00692F9C">
        <w:rPr>
          <w:rFonts w:ascii="Palatino Linotype" w:eastAsiaTheme="minorEastAsia" w:hAnsi="Palatino Linotype" w:cstheme="minorBidi"/>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55B998E" w14:textId="77777777" w:rsidR="0002588C" w:rsidRPr="00692F9C" w:rsidRDefault="0002588C" w:rsidP="00F00FED">
      <w:pPr>
        <w:spacing w:line="360" w:lineRule="auto"/>
        <w:contextualSpacing/>
        <w:jc w:val="both"/>
        <w:rPr>
          <w:rFonts w:ascii="Palatino Linotype" w:eastAsia="Calibri" w:hAnsi="Palatino Linotype" w:cs="Arial"/>
          <w:lang w:val="es-MX"/>
        </w:rPr>
      </w:pPr>
    </w:p>
    <w:p w14:paraId="061EC710" w14:textId="77777777" w:rsidR="0002588C" w:rsidRPr="00692F9C" w:rsidRDefault="0002588C" w:rsidP="00F00FED">
      <w:pPr>
        <w:numPr>
          <w:ilvl w:val="0"/>
          <w:numId w:val="2"/>
        </w:numPr>
        <w:spacing w:line="360" w:lineRule="auto"/>
        <w:ind w:left="0" w:firstLine="0"/>
        <w:contextualSpacing/>
        <w:jc w:val="both"/>
        <w:rPr>
          <w:rFonts w:ascii="Palatino Linotype" w:eastAsia="Calibri" w:hAnsi="Palatino Linotype" w:cs="Arial"/>
          <w:lang w:val="es-MX"/>
        </w:rPr>
      </w:pPr>
      <w:r w:rsidRPr="00692F9C">
        <w:rPr>
          <w:rFonts w:ascii="Palatino Linotype" w:eastAsiaTheme="minorEastAsia" w:hAnsi="Palatino Linotype" w:cstheme="minorBidi"/>
          <w:color w:val="000000" w:themeColor="text1"/>
          <w:lang w:val="es-MX"/>
        </w:rPr>
        <w:t xml:space="preserve">Resulta necesario referir que, el </w:t>
      </w:r>
      <w:r w:rsidRPr="00692F9C">
        <w:rPr>
          <w:rFonts w:ascii="Palatino Linotype" w:eastAsia="Calibri" w:hAnsi="Palatino Linotype" w:cs="Arial"/>
          <w:lang w:val="es-MX"/>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92F9C">
        <w:rPr>
          <w:rFonts w:ascii="Palatino Linotype" w:eastAsia="Calibri" w:hAnsi="Palatino Linotype" w:cs="Arial"/>
          <w:b/>
          <w:lang w:val="es-MX"/>
        </w:rPr>
        <w:t>los Sujetos Obligados deberán documentar todo acto que se derive del ejercicio de sus facultades, competencias o funciones,</w:t>
      </w:r>
      <w:r w:rsidRPr="00692F9C">
        <w:rPr>
          <w:rFonts w:ascii="Palatino Linotype" w:eastAsia="Calibri" w:hAnsi="Palatino Linotype" w:cs="Arial"/>
          <w:lang w:val="es-MX"/>
        </w:rPr>
        <w:t xml:space="preserve"> considerando desde su origen la eventual publicidad y reutilización de la información que generen, posean o administren.</w:t>
      </w:r>
    </w:p>
    <w:p w14:paraId="65C7688F" w14:textId="77777777" w:rsidR="0002588C" w:rsidRPr="00692F9C" w:rsidRDefault="0002588C" w:rsidP="00F00FED">
      <w:pPr>
        <w:spacing w:line="360" w:lineRule="auto"/>
        <w:ind w:left="720"/>
        <w:contextualSpacing/>
        <w:rPr>
          <w:rFonts w:ascii="Palatino Linotype" w:eastAsia="Calibri" w:hAnsi="Palatino Linotype" w:cs="Arial"/>
          <w:lang w:val="es-MX"/>
        </w:rPr>
      </w:pPr>
    </w:p>
    <w:p w14:paraId="2E03152F" w14:textId="77777777" w:rsidR="0002588C" w:rsidRPr="00692F9C" w:rsidRDefault="0002588C" w:rsidP="00F00FED">
      <w:pPr>
        <w:numPr>
          <w:ilvl w:val="0"/>
          <w:numId w:val="2"/>
        </w:numPr>
        <w:spacing w:line="360" w:lineRule="auto"/>
        <w:ind w:left="0" w:firstLine="0"/>
        <w:contextualSpacing/>
        <w:jc w:val="both"/>
        <w:rPr>
          <w:rFonts w:ascii="Palatino Linotype" w:eastAsia="Calibri" w:hAnsi="Palatino Linotype" w:cs="Arial"/>
          <w:lang w:val="es-MX"/>
        </w:rPr>
      </w:pPr>
      <w:r w:rsidRPr="00692F9C">
        <w:rPr>
          <w:rFonts w:ascii="Palatino Linotype" w:eastAsiaTheme="minorEastAsia" w:hAnsi="Palatino Linotype" w:cs="Arial"/>
          <w:color w:val="000000"/>
          <w:lang w:val="es-MX"/>
        </w:rPr>
        <w:t>Además, debemos tomar en cuenta los artículos 4 y 12, de la Ley de Transparencia y Acceso a la Información Pública del Estado de México y Municipios, los cuales establecen lo siguiente:</w:t>
      </w:r>
    </w:p>
    <w:p w14:paraId="475080BE" w14:textId="77777777" w:rsidR="0002588C" w:rsidRPr="00692F9C" w:rsidRDefault="0002588C" w:rsidP="00F00FED">
      <w:pPr>
        <w:spacing w:line="360" w:lineRule="auto"/>
        <w:ind w:left="720"/>
        <w:contextualSpacing/>
        <w:rPr>
          <w:rFonts w:ascii="Palatino Linotype" w:eastAsiaTheme="minorEastAsia" w:hAnsi="Palatino Linotype" w:cs="Arial"/>
          <w:color w:val="000000"/>
          <w:lang w:val="es-MX"/>
        </w:rPr>
      </w:pPr>
    </w:p>
    <w:p w14:paraId="7667DC9A"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692F9C">
        <w:rPr>
          <w:rFonts w:ascii="Palatino Linotype" w:eastAsiaTheme="minorEastAsia" w:hAnsi="Palatino Linotype" w:cs="Bookman Old Style,Bold"/>
          <w:b/>
          <w:bCs/>
          <w:i/>
          <w:lang w:val="es-MX"/>
        </w:rPr>
        <w:t xml:space="preserve">Artículo 4. </w:t>
      </w:r>
      <w:r w:rsidRPr="00692F9C">
        <w:rPr>
          <w:rFonts w:ascii="Palatino Linotype" w:eastAsiaTheme="minorEastAsia" w:hAnsi="Palatino Linotype" w:cs="Bookman Old Style"/>
          <w:i/>
          <w:lang w:val="es-MX"/>
        </w:rPr>
        <w:t xml:space="preserve">El derecho humano de acceso a la información pública es la prerrogativa de las personas para buscar, difundir, investigar, recabar, recibir y </w:t>
      </w:r>
      <w:r w:rsidRPr="00692F9C">
        <w:rPr>
          <w:rFonts w:ascii="Palatino Linotype" w:eastAsiaTheme="minorEastAsia" w:hAnsi="Palatino Linotype" w:cs="Bookman Old Style"/>
          <w:i/>
          <w:lang w:val="es-MX"/>
        </w:rPr>
        <w:lastRenderedPageBreak/>
        <w:t>solicitar información pública, sin necesidad de acreditar personalidad ni interés jurídico.</w:t>
      </w:r>
    </w:p>
    <w:p w14:paraId="0986E926"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17AB0B2F"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692F9C">
        <w:rPr>
          <w:rFonts w:ascii="Palatino Linotype" w:eastAsiaTheme="minorEastAsia"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D8BC47"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70BBBE17"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692F9C">
        <w:rPr>
          <w:rFonts w:ascii="Palatino Linotype" w:eastAsiaTheme="minorEastAsia"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6D787170"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Arial"/>
          <w:i/>
          <w:color w:val="000000"/>
          <w:lang w:val="es-MX"/>
        </w:rPr>
      </w:pPr>
    </w:p>
    <w:p w14:paraId="40A4C3E8"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692F9C">
        <w:rPr>
          <w:rFonts w:ascii="Palatino Linotype" w:eastAsiaTheme="minorEastAsia" w:hAnsi="Palatino Linotype" w:cs="Bookman Old Style,Bold"/>
          <w:b/>
          <w:bCs/>
          <w:i/>
          <w:lang w:val="es-MX"/>
        </w:rPr>
        <w:t xml:space="preserve">Artículo 12. </w:t>
      </w:r>
      <w:r w:rsidRPr="00692F9C">
        <w:rPr>
          <w:rFonts w:ascii="Palatino Linotype" w:eastAsiaTheme="minorEastAsia"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0BFC7C9E"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70456B00"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b/>
          <w:i/>
          <w:lang w:val="es-MX"/>
        </w:rPr>
      </w:pPr>
      <w:r w:rsidRPr="00692F9C">
        <w:rPr>
          <w:rFonts w:ascii="Palatino Linotype" w:eastAsiaTheme="minorEastAsia" w:hAnsi="Palatino Linotype" w:cs="Bookman Old Style"/>
          <w:i/>
          <w:lang w:val="es-MX"/>
        </w:rPr>
        <w:t xml:space="preserve">Los sujetos obligados sólo proporcionarán la información pública que se les requiera y que obre en sus archivos y en el estado en que ésta se encuentre. </w:t>
      </w:r>
      <w:r w:rsidRPr="00692F9C">
        <w:rPr>
          <w:rFonts w:ascii="Palatino Linotype" w:eastAsiaTheme="minorEastAsia" w:hAnsi="Palatino Linotype" w:cs="Bookman Old Style"/>
          <w:b/>
          <w:i/>
          <w:lang w:val="es-MX"/>
        </w:rPr>
        <w:t xml:space="preserve">La obligación de proporcionar información no comprende el procesamiento de la misma, ni el presentarla conforme al interés del solicitante; no </w:t>
      </w:r>
      <w:r w:rsidRPr="00692F9C">
        <w:rPr>
          <w:rFonts w:ascii="Palatino Linotype" w:eastAsiaTheme="minorEastAsia" w:hAnsi="Palatino Linotype" w:cs="Bookman Old Style"/>
          <w:b/>
          <w:i/>
          <w:lang w:val="es-MX"/>
        </w:rPr>
        <w:lastRenderedPageBreak/>
        <w:t>estarán obligados a generarla, resumirla, efectuar cálculos o practicar investigaciones.</w:t>
      </w:r>
    </w:p>
    <w:p w14:paraId="3226C248" w14:textId="77777777" w:rsidR="0002588C" w:rsidRPr="00692F9C" w:rsidRDefault="0002588C" w:rsidP="00F00FED">
      <w:pPr>
        <w:autoSpaceDE w:val="0"/>
        <w:autoSpaceDN w:val="0"/>
        <w:adjustRightInd w:val="0"/>
        <w:spacing w:line="360" w:lineRule="auto"/>
        <w:ind w:left="567" w:right="567"/>
        <w:jc w:val="both"/>
        <w:rPr>
          <w:rFonts w:ascii="Palatino Linotype" w:eastAsiaTheme="minorEastAsia" w:hAnsi="Palatino Linotype" w:cs="Bookman Old Style"/>
          <w:i/>
          <w:lang w:val="es-MX"/>
        </w:rPr>
      </w:pPr>
    </w:p>
    <w:p w14:paraId="13F8118F" w14:textId="77777777" w:rsidR="0002588C" w:rsidRPr="00692F9C" w:rsidRDefault="0002588C" w:rsidP="00F00FED">
      <w:pPr>
        <w:numPr>
          <w:ilvl w:val="0"/>
          <w:numId w:val="2"/>
        </w:numPr>
        <w:tabs>
          <w:tab w:val="left" w:pos="851"/>
        </w:tabs>
        <w:spacing w:line="360" w:lineRule="auto"/>
        <w:ind w:left="0" w:right="49" w:firstLine="0"/>
        <w:contextualSpacing/>
        <w:jc w:val="both"/>
        <w:rPr>
          <w:rFonts w:ascii="Palatino Linotype" w:eastAsiaTheme="minorEastAsia" w:hAnsi="Palatino Linotype" w:cstheme="minorBidi"/>
        </w:rPr>
      </w:pPr>
      <w:r w:rsidRPr="00692F9C">
        <w:rPr>
          <w:rFonts w:ascii="Palatino Linotype" w:eastAsiaTheme="minorEastAsia" w:hAnsi="Palatino Linotype" w:cstheme="minorBidi"/>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92F9C">
        <w:rPr>
          <w:rFonts w:ascii="Palatino Linotype" w:eastAsiaTheme="minorEastAsia" w:hAnsi="Palatino Linotype" w:cstheme="minorBidi"/>
          <w:vertAlign w:val="superscript"/>
        </w:rPr>
        <w:footnoteReference w:id="5"/>
      </w:r>
      <w:r w:rsidRPr="00692F9C">
        <w:rPr>
          <w:rFonts w:ascii="Palatino Linotype" w:eastAsiaTheme="minorEastAsia" w:hAnsi="Palatino Linotype" w:cstheme="minorBidi"/>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EC666C7" w14:textId="77777777" w:rsidR="0002588C" w:rsidRPr="00692F9C" w:rsidRDefault="0002588C" w:rsidP="00F00FED">
      <w:pPr>
        <w:tabs>
          <w:tab w:val="left" w:pos="851"/>
        </w:tabs>
        <w:spacing w:line="360" w:lineRule="auto"/>
        <w:ind w:right="49"/>
        <w:contextualSpacing/>
        <w:jc w:val="both"/>
        <w:rPr>
          <w:rFonts w:ascii="Palatino Linotype" w:eastAsiaTheme="minorEastAsia" w:hAnsi="Palatino Linotype" w:cstheme="minorBidi"/>
        </w:rPr>
      </w:pPr>
    </w:p>
    <w:p w14:paraId="0C61B33E" w14:textId="77777777" w:rsidR="0002588C" w:rsidRPr="00692F9C" w:rsidRDefault="0002588C" w:rsidP="00F00FED">
      <w:pPr>
        <w:numPr>
          <w:ilvl w:val="0"/>
          <w:numId w:val="2"/>
        </w:numPr>
        <w:tabs>
          <w:tab w:val="left" w:pos="851"/>
        </w:tabs>
        <w:spacing w:line="360" w:lineRule="auto"/>
        <w:ind w:left="0" w:right="49" w:firstLine="0"/>
        <w:contextualSpacing/>
        <w:jc w:val="both"/>
        <w:rPr>
          <w:rFonts w:ascii="Palatino Linotype" w:eastAsiaTheme="minorEastAsia" w:hAnsi="Palatino Linotype" w:cstheme="minorBidi"/>
        </w:rPr>
      </w:pPr>
      <w:r w:rsidRPr="00692F9C">
        <w:rPr>
          <w:rFonts w:ascii="Palatino Linotype" w:eastAsiaTheme="minorEastAsia" w:hAnsi="Palatino Linotype" w:cstheme="minorBidi"/>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B2607ED" w14:textId="77777777" w:rsidR="0002588C" w:rsidRPr="00692F9C" w:rsidRDefault="0002588C" w:rsidP="00F00FED">
      <w:pPr>
        <w:spacing w:line="360" w:lineRule="auto"/>
        <w:ind w:left="720"/>
        <w:contextualSpacing/>
        <w:rPr>
          <w:rFonts w:ascii="Palatino Linotype" w:eastAsiaTheme="minorEastAsia" w:hAnsi="Palatino Linotype" w:cstheme="minorBidi"/>
        </w:rPr>
      </w:pPr>
    </w:p>
    <w:p w14:paraId="1D0ABDA1" w14:textId="77777777" w:rsidR="0002588C" w:rsidRPr="00692F9C" w:rsidRDefault="0002588C" w:rsidP="00F00FED">
      <w:pPr>
        <w:tabs>
          <w:tab w:val="left" w:pos="851"/>
        </w:tabs>
        <w:spacing w:line="360" w:lineRule="auto"/>
        <w:ind w:left="567" w:right="567"/>
        <w:contextualSpacing/>
        <w:jc w:val="both"/>
        <w:rPr>
          <w:rFonts w:ascii="Palatino Linotype" w:eastAsiaTheme="minorEastAsia" w:hAnsi="Palatino Linotype" w:cstheme="minorBidi"/>
          <w:i/>
          <w:lang w:val="es-MX"/>
        </w:rPr>
      </w:pPr>
      <w:r w:rsidRPr="00692F9C">
        <w:rPr>
          <w:rFonts w:ascii="Palatino Linotype" w:eastAsiaTheme="minorEastAsia" w:hAnsi="Palatino Linotype" w:cstheme="minorBidi"/>
          <w:b/>
          <w:i/>
          <w:lang w:val="es-MX"/>
        </w:rPr>
        <w:t>ACCESO A LA INFORMACIÓN. IMPLICACIÓN DEL PRINCIPIO DE MÁXIMA PUBLICIDAD EN EL DERECHO FUNDAMENTAL RELATIVO.</w:t>
      </w:r>
      <w:r w:rsidRPr="00692F9C">
        <w:rPr>
          <w:rFonts w:ascii="Palatino Linotype" w:eastAsiaTheme="minorEastAsia" w:hAnsi="Palatino Linotype" w:cstheme="minorBidi"/>
          <w:i/>
          <w:lang w:val="es-MX"/>
        </w:rPr>
        <w:t xml:space="preserve"> Del artículo 6o. de la Constitución Política de los Estados Unidos Mexicanos se advierte que el Estado Mexicano está constreñido a publicitar sus </w:t>
      </w:r>
      <w:r w:rsidRPr="00692F9C">
        <w:rPr>
          <w:rFonts w:ascii="Palatino Linotype" w:eastAsiaTheme="minorEastAsia" w:hAnsi="Palatino Linotype" w:cstheme="minorBidi"/>
          <w:i/>
          <w:lang w:val="es-MX"/>
        </w:rPr>
        <w:lastRenderedPageBreak/>
        <w:t xml:space="preserve">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199B9C" w14:textId="77777777" w:rsidR="0002588C" w:rsidRPr="00692F9C" w:rsidRDefault="0002588C" w:rsidP="00F00FED">
      <w:pPr>
        <w:tabs>
          <w:tab w:val="left" w:pos="851"/>
        </w:tabs>
        <w:spacing w:line="360" w:lineRule="auto"/>
        <w:ind w:left="567" w:right="567"/>
        <w:contextualSpacing/>
        <w:jc w:val="both"/>
        <w:rPr>
          <w:rFonts w:ascii="Palatino Linotype" w:eastAsiaTheme="minorEastAsia" w:hAnsi="Palatino Linotype" w:cstheme="minorBidi"/>
          <w:i/>
          <w:lang w:val="es-MX"/>
        </w:rPr>
      </w:pPr>
    </w:p>
    <w:p w14:paraId="31738C82" w14:textId="77777777" w:rsidR="0002588C" w:rsidRPr="00692F9C" w:rsidRDefault="0002588C" w:rsidP="00F00FED">
      <w:pPr>
        <w:tabs>
          <w:tab w:val="left" w:pos="851"/>
        </w:tabs>
        <w:spacing w:line="360" w:lineRule="auto"/>
        <w:ind w:left="567" w:right="567"/>
        <w:contextualSpacing/>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 xml:space="preserve">CUARTO TRIBUNAL COLEGIADO EN MATERIA ADMINISTRATIVA DEL PRIMER CIRCUITO. </w:t>
      </w:r>
    </w:p>
    <w:p w14:paraId="38E23317" w14:textId="77777777" w:rsidR="0002588C" w:rsidRPr="00692F9C" w:rsidRDefault="0002588C" w:rsidP="00F00FED">
      <w:pPr>
        <w:tabs>
          <w:tab w:val="left" w:pos="851"/>
        </w:tabs>
        <w:spacing w:line="360" w:lineRule="auto"/>
        <w:ind w:left="567" w:right="567"/>
        <w:contextualSpacing/>
        <w:jc w:val="both"/>
        <w:rPr>
          <w:rFonts w:ascii="Palatino Linotype" w:eastAsiaTheme="minorEastAsia" w:hAnsi="Palatino Linotype" w:cstheme="minorBidi"/>
          <w:i/>
          <w:lang w:val="es-MX"/>
        </w:rPr>
      </w:pPr>
    </w:p>
    <w:p w14:paraId="58CEC75B" w14:textId="77777777" w:rsidR="0002588C" w:rsidRPr="00692F9C" w:rsidRDefault="0002588C" w:rsidP="00F00FED">
      <w:pPr>
        <w:tabs>
          <w:tab w:val="left" w:pos="851"/>
        </w:tabs>
        <w:spacing w:line="360" w:lineRule="auto"/>
        <w:ind w:left="567" w:right="567"/>
        <w:contextualSpacing/>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Amparo en revisión 257/2012. Ruth Corona Muñoz. 6 de diciembre de 2012. Unanimidad de votos. Ponente: Jean Claude Tron Petit. Secretaria: Mayra Susana Martínez López.</w:t>
      </w:r>
    </w:p>
    <w:p w14:paraId="0FC2CB46" w14:textId="77777777" w:rsidR="0002588C" w:rsidRPr="00692F9C" w:rsidRDefault="0002588C" w:rsidP="00F00FED">
      <w:pPr>
        <w:tabs>
          <w:tab w:val="left" w:pos="851"/>
        </w:tabs>
        <w:spacing w:line="360" w:lineRule="auto"/>
        <w:ind w:left="567" w:right="567"/>
        <w:contextualSpacing/>
        <w:jc w:val="both"/>
        <w:rPr>
          <w:rFonts w:ascii="Palatino Linotype" w:eastAsiaTheme="minorEastAsia" w:hAnsi="Palatino Linotype" w:cstheme="minorBidi"/>
          <w:i/>
        </w:rPr>
      </w:pPr>
    </w:p>
    <w:p w14:paraId="3EFCEE68" w14:textId="77777777" w:rsidR="0002588C" w:rsidRPr="00692F9C" w:rsidRDefault="0002588C" w:rsidP="00F00FED">
      <w:pPr>
        <w:numPr>
          <w:ilvl w:val="0"/>
          <w:numId w:val="2"/>
        </w:numPr>
        <w:tabs>
          <w:tab w:val="left" w:pos="851"/>
        </w:tabs>
        <w:spacing w:line="360" w:lineRule="auto"/>
        <w:ind w:left="0" w:right="49" w:firstLine="0"/>
        <w:contextualSpacing/>
        <w:jc w:val="both"/>
        <w:rPr>
          <w:rFonts w:ascii="Palatino Linotype" w:eastAsiaTheme="minorEastAsia" w:hAnsi="Palatino Linotype" w:cstheme="minorBidi"/>
        </w:rPr>
      </w:pPr>
      <w:r w:rsidRPr="00692F9C">
        <w:rPr>
          <w:rFonts w:ascii="Palatino Linotype" w:eastAsiaTheme="minorEastAsia" w:hAnsi="Palatino Linotype" w:cstheme="minorBidi"/>
        </w:rPr>
        <w:t xml:space="preserve">Como se ha señalado, los Sujetos Obligados deberán proporcionar toda la información que se encuentre en su posesión bajo los estándares más altos de transparencia y máxima publicidad. </w:t>
      </w:r>
    </w:p>
    <w:p w14:paraId="0852EB8B" w14:textId="77777777" w:rsidR="0002588C" w:rsidRPr="00692F9C" w:rsidRDefault="0002588C" w:rsidP="00F00FED">
      <w:pPr>
        <w:tabs>
          <w:tab w:val="left" w:pos="851"/>
        </w:tabs>
        <w:spacing w:line="360" w:lineRule="auto"/>
        <w:ind w:right="49"/>
        <w:jc w:val="both"/>
        <w:rPr>
          <w:rFonts w:ascii="Palatino Linotype" w:eastAsiaTheme="minorEastAsia" w:hAnsi="Palatino Linotype" w:cstheme="minorBidi"/>
        </w:rPr>
      </w:pPr>
    </w:p>
    <w:p w14:paraId="7022EC37" w14:textId="77777777" w:rsidR="0002588C" w:rsidRPr="00692F9C" w:rsidRDefault="0002588C" w:rsidP="00F00FED">
      <w:pPr>
        <w:numPr>
          <w:ilvl w:val="0"/>
          <w:numId w:val="2"/>
        </w:numPr>
        <w:tabs>
          <w:tab w:val="left" w:pos="0"/>
        </w:tabs>
        <w:spacing w:line="360" w:lineRule="auto"/>
        <w:ind w:left="0" w:right="49" w:firstLine="0"/>
        <w:contextualSpacing/>
        <w:jc w:val="both"/>
        <w:rPr>
          <w:rFonts w:ascii="Palatino Linotype" w:eastAsiaTheme="minorEastAsia" w:hAnsi="Palatino Linotype" w:cs="Arial"/>
          <w:lang w:val="es-MX" w:eastAsia="es-MX"/>
        </w:rPr>
      </w:pPr>
      <w:r w:rsidRPr="00692F9C">
        <w:rPr>
          <w:rFonts w:ascii="Palatino Linotype" w:eastAsiaTheme="minorEastAsia" w:hAnsi="Palatino Linotype" w:cs="Arial"/>
          <w:lang w:val="es-MX"/>
        </w:rPr>
        <w:t>Es pertinente enfatizar lo que respecto al derecho de acceso a la información pública, refiere el artículo 6° de la Constitución Política de los Estados Unidos Mexicanos, que en su parte conducente señala:</w:t>
      </w:r>
    </w:p>
    <w:p w14:paraId="06CCE714" w14:textId="77777777" w:rsidR="0002588C" w:rsidRPr="00692F9C" w:rsidRDefault="0002588C" w:rsidP="00F00FED">
      <w:pPr>
        <w:spacing w:line="360" w:lineRule="auto"/>
        <w:jc w:val="both"/>
        <w:rPr>
          <w:rFonts w:ascii="Palatino Linotype" w:eastAsiaTheme="minorEastAsia" w:hAnsi="Palatino Linotype" w:cs="Arial"/>
          <w:lang w:val="es-MX"/>
        </w:rPr>
      </w:pPr>
    </w:p>
    <w:p w14:paraId="7DC9AFB9"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b/>
          <w:i/>
          <w:lang w:val="es-MX"/>
        </w:rPr>
        <w:t>“Artículo 6o.</w:t>
      </w:r>
      <w:r w:rsidRPr="00692F9C">
        <w:rPr>
          <w:rFonts w:ascii="Palatino Linotype" w:eastAsiaTheme="minorEastAsia" w:hAnsi="Palatino Linotype" w:cs="Arial"/>
          <w:i/>
          <w:lang w:val="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F9C">
        <w:rPr>
          <w:rFonts w:ascii="Palatino Linotype" w:eastAsiaTheme="minorEastAsia" w:hAnsi="Palatino Linotype" w:cs="Arial"/>
          <w:b/>
          <w:i/>
          <w:lang w:val="es-MX"/>
        </w:rPr>
        <w:t>El derecho a la información será garantizado por el Estado.</w:t>
      </w:r>
      <w:r w:rsidRPr="00692F9C">
        <w:rPr>
          <w:rFonts w:ascii="Palatino Linotype" w:eastAsiaTheme="minorEastAsia" w:hAnsi="Palatino Linotype" w:cs="Arial"/>
          <w:i/>
          <w:lang w:val="es-MX"/>
        </w:rPr>
        <w:t xml:space="preserve"> </w:t>
      </w:r>
    </w:p>
    <w:p w14:paraId="3D6734A8"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3B5BF2F7"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Toda persona tiene derecho al libre acceso a información plural y oportuna, así como a buscar, recibir y difundir información e ideas de toda índole por cualquier medio de expresión.</w:t>
      </w:r>
    </w:p>
    <w:p w14:paraId="5184B0B7"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6A7C4527"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Para efectos de lo dispuesto en el presente artículo se observará lo siguiente:</w:t>
      </w:r>
    </w:p>
    <w:p w14:paraId="3C75DFDB"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1119A39C"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lastRenderedPageBreak/>
        <w:t>A. Para el ejercicio del derecho de acceso a la información, la Federación, los Estados y el Distrito Federal, en el ámbito de sus respectivas competencias, se regirán por los siguientes principios y bases:</w:t>
      </w:r>
    </w:p>
    <w:p w14:paraId="1FA6635A" w14:textId="77777777" w:rsidR="0002588C" w:rsidRPr="00692F9C" w:rsidRDefault="0002588C" w:rsidP="00F00FED">
      <w:pPr>
        <w:spacing w:line="360" w:lineRule="auto"/>
        <w:ind w:left="567" w:right="567"/>
        <w:jc w:val="both"/>
        <w:rPr>
          <w:rFonts w:ascii="Palatino Linotype" w:eastAsiaTheme="minorEastAsia" w:hAnsi="Palatino Linotype" w:cs="Arial"/>
          <w:b/>
          <w:i/>
          <w:lang w:val="es-MX"/>
        </w:rPr>
      </w:pPr>
    </w:p>
    <w:p w14:paraId="4D3E38B4"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b/>
          <w:i/>
          <w:lang w:val="es-MX"/>
        </w:rPr>
        <w:t>I. Toda la información en posesión de</w:t>
      </w:r>
      <w:r w:rsidRPr="00692F9C">
        <w:rPr>
          <w:rFonts w:ascii="Palatino Linotype" w:eastAsiaTheme="minorEastAsia" w:hAnsi="Palatino Linotype" w:cs="Arial"/>
          <w:i/>
          <w:lang w:val="es-MX"/>
        </w:rPr>
        <w:t xml:space="preserve"> </w:t>
      </w:r>
      <w:r w:rsidRPr="00692F9C">
        <w:rPr>
          <w:rFonts w:ascii="Palatino Linotype" w:eastAsiaTheme="minorEastAsia" w:hAnsi="Palatino Linotype" w:cs="Arial"/>
          <w:b/>
          <w:i/>
          <w:lang w:val="es-MX"/>
        </w:rPr>
        <w:t>cualquier autoridad</w:t>
      </w:r>
      <w:r w:rsidRPr="00692F9C">
        <w:rPr>
          <w:rFonts w:ascii="Palatino Linotype" w:eastAsiaTheme="minorEastAsia" w:hAnsi="Palatino Linotype" w:cs="Arial"/>
          <w:i/>
          <w:lang w:val="es-MX"/>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92F9C">
        <w:rPr>
          <w:rFonts w:ascii="Palatino Linotype" w:eastAsiaTheme="minorEastAsia" w:hAnsi="Palatino Linotype" w:cs="Arial"/>
          <w:b/>
          <w:i/>
          <w:lang w:val="es-MX"/>
        </w:rPr>
        <w:t>es pública</w:t>
      </w:r>
      <w:r w:rsidRPr="00692F9C">
        <w:rPr>
          <w:rFonts w:ascii="Palatino Linotype" w:eastAsiaTheme="minorEastAsia" w:hAnsi="Palatino Linotype" w:cs="Arial"/>
          <w:i/>
          <w:lang w:val="es-MX"/>
        </w:rPr>
        <w:t xml:space="preserve"> y sólo podrá ser reservada temporalmente por razones de interés público y seguridad nacional, en los términos que fijen las leyes. En la interpretación de este derecho deberá prevalecer el principio de máxima publicidad. </w:t>
      </w:r>
      <w:r w:rsidRPr="00692F9C">
        <w:rPr>
          <w:rFonts w:ascii="Palatino Linotype" w:eastAsiaTheme="minorEastAsia" w:hAnsi="Palatino Linotype" w:cs="Arial"/>
          <w:b/>
          <w:i/>
          <w:lang w:val="es-MX"/>
        </w:rPr>
        <w:t>Los sujetos obligados deberán documentar todo acto que derive del ejercicio de sus facultades, competencias o funciones</w:t>
      </w:r>
      <w:r w:rsidRPr="00692F9C">
        <w:rPr>
          <w:rFonts w:ascii="Palatino Linotype" w:eastAsiaTheme="minorEastAsia" w:hAnsi="Palatino Linotype" w:cs="Arial"/>
          <w:i/>
          <w:lang w:val="es-MX"/>
        </w:rPr>
        <w:t>, la ley determinará los supuestos específicos bajo los cuales procederá la declaración de inexistencia de la información.</w:t>
      </w:r>
    </w:p>
    <w:p w14:paraId="67123664"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40BD94D6"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II. La información que se refiere a la vida privada y los datos personales será protegida en los términos y con las excepciones que fijen las leyes.</w:t>
      </w:r>
    </w:p>
    <w:p w14:paraId="4403AEE8"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5C59D9F7"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III. Toda persona, sin necesidad de acreditar interés alguno o justificar su utilización, tendrá acceso gratuito a la información pública, a sus datos personales o a la rectificación de éstos.</w:t>
      </w:r>
    </w:p>
    <w:p w14:paraId="7E0BB0D8"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218C3FB0"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lastRenderedPageBreak/>
        <w:t>IV.   Se establecerán mecanismos de acceso a la información y procedimientos de revisión expeditos que se sustanciarán ante los organismos autónomos especializados e imparciales que establece esta Constitución.</w:t>
      </w:r>
    </w:p>
    <w:p w14:paraId="1C740819" w14:textId="77777777" w:rsidR="0002588C" w:rsidRPr="00692F9C" w:rsidRDefault="0002588C" w:rsidP="00F00FED">
      <w:pPr>
        <w:spacing w:line="360" w:lineRule="auto"/>
        <w:ind w:left="567" w:right="567"/>
        <w:jc w:val="both"/>
        <w:rPr>
          <w:rFonts w:ascii="Palatino Linotype" w:eastAsiaTheme="minorEastAsia" w:hAnsi="Palatino Linotype" w:cs="Arial"/>
          <w:b/>
          <w:i/>
          <w:lang w:val="es-MX"/>
        </w:rPr>
      </w:pPr>
    </w:p>
    <w:p w14:paraId="2A6773A9"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b/>
          <w:i/>
          <w:lang w:val="es-MX"/>
        </w:rPr>
        <w:t>V. Los sujetos obligados deberán preservar sus documentos en archivos administrativos actualizados y publicarán, a través de los medios electrónicos disponibles</w:t>
      </w:r>
      <w:r w:rsidRPr="00692F9C">
        <w:rPr>
          <w:rFonts w:ascii="Palatino Linotype" w:eastAsiaTheme="minorEastAsia" w:hAnsi="Palatino Linotype" w:cs="Arial"/>
          <w:i/>
          <w:lang w:val="es-MX"/>
        </w:rPr>
        <w:t>, la información completa y actualizada sobre el ejercicio de los recursos públicos y los indicadores que permitan rendir cuenta del cumplimiento de sus objetivos y de los resultados obtenidos.</w:t>
      </w:r>
    </w:p>
    <w:p w14:paraId="5DCCE64C"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18ABCB87"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VI. Las leyes determinarán la manera en que los sujetos obligados deberán hacer pública la información relativa a los recursos públicos que entreguen a personas físicas o morales.</w:t>
      </w:r>
    </w:p>
    <w:p w14:paraId="11ABAC53"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01FE9B10"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VII. La inobservancia a las disposiciones en materia de acceso a la información pública será sancionada en los términos que dispongan las leyes.</w:t>
      </w:r>
    </w:p>
    <w:p w14:paraId="1F8F5D0D"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p>
    <w:p w14:paraId="59F183F4"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1601C62"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w:t>
      </w:r>
    </w:p>
    <w:p w14:paraId="7F2D8EED"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Arial"/>
          <w:i/>
          <w:lang w:val="es-MX"/>
        </w:rPr>
        <w:t>La ley establecerá aquella información que se considere reservada o confidencial.”</w:t>
      </w:r>
    </w:p>
    <w:p w14:paraId="11D10433"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p>
    <w:p w14:paraId="1A9AD3CC"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(Énfasis añadido)</w:t>
      </w:r>
    </w:p>
    <w:p w14:paraId="40BC0696" w14:textId="77777777" w:rsidR="0002588C" w:rsidRPr="00692F9C" w:rsidRDefault="0002588C" w:rsidP="00F00FED">
      <w:pPr>
        <w:spacing w:line="360" w:lineRule="auto"/>
        <w:ind w:left="709" w:right="757"/>
        <w:jc w:val="both"/>
        <w:rPr>
          <w:rFonts w:ascii="Palatino Linotype" w:eastAsiaTheme="minorEastAsia" w:hAnsi="Palatino Linotype" w:cstheme="minorBidi"/>
          <w:lang w:val="es-MX"/>
        </w:rPr>
      </w:pPr>
    </w:p>
    <w:p w14:paraId="08557B4B" w14:textId="77777777" w:rsidR="0002588C" w:rsidRPr="00692F9C" w:rsidRDefault="0002588C" w:rsidP="00F00FED">
      <w:pPr>
        <w:numPr>
          <w:ilvl w:val="0"/>
          <w:numId w:val="2"/>
        </w:numPr>
        <w:spacing w:line="360" w:lineRule="auto"/>
        <w:ind w:left="0" w:firstLine="0"/>
        <w:contextualSpacing/>
        <w:jc w:val="both"/>
        <w:rPr>
          <w:rFonts w:ascii="Palatino Linotype" w:eastAsiaTheme="minorEastAsia" w:hAnsi="Palatino Linotype" w:cs="Arial"/>
          <w:lang w:val="es-MX"/>
        </w:rPr>
      </w:pPr>
      <w:r w:rsidRPr="00692F9C">
        <w:rPr>
          <w:rFonts w:ascii="Palatino Linotype" w:eastAsiaTheme="minorEastAsia" w:hAnsi="Palatino Linotype" w:cs="Arial"/>
          <w:lang w:val="es-MX"/>
        </w:rPr>
        <w:t>Por su parte, la Constitución Política del Estado Libre y Soberano de México, en su artículo 5°, dispone en su parte conducente, lo siguiente:</w:t>
      </w:r>
    </w:p>
    <w:p w14:paraId="526794B5" w14:textId="77777777" w:rsidR="0002588C" w:rsidRPr="00692F9C" w:rsidRDefault="0002588C" w:rsidP="00F00FED">
      <w:pPr>
        <w:spacing w:line="360" w:lineRule="auto"/>
        <w:ind w:left="709" w:right="757"/>
        <w:jc w:val="both"/>
        <w:rPr>
          <w:rFonts w:ascii="Palatino Linotype" w:eastAsiaTheme="minorEastAsia" w:hAnsi="Palatino Linotype" w:cs="Arial"/>
          <w:lang w:val="es-MX"/>
        </w:rPr>
      </w:pPr>
    </w:p>
    <w:p w14:paraId="6AC0C0E3" w14:textId="77777777" w:rsidR="0002588C" w:rsidRPr="00692F9C" w:rsidRDefault="0002588C" w:rsidP="00F00FED">
      <w:pPr>
        <w:spacing w:line="360" w:lineRule="auto"/>
        <w:ind w:left="567" w:right="567"/>
        <w:jc w:val="both"/>
        <w:rPr>
          <w:rFonts w:ascii="Palatino Linotype" w:eastAsiaTheme="minorEastAsia" w:hAnsi="Palatino Linotype" w:cs="Arial"/>
          <w:b/>
          <w:i/>
          <w:lang w:val="es-MX"/>
        </w:rPr>
      </w:pPr>
      <w:r w:rsidRPr="00692F9C">
        <w:rPr>
          <w:rFonts w:ascii="Palatino Linotype" w:eastAsiaTheme="minorEastAsia" w:hAnsi="Palatino Linotype" w:cs="Arial"/>
          <w:b/>
          <w:i/>
          <w:lang w:val="es-MX"/>
        </w:rPr>
        <w:t xml:space="preserve">“Artículo 5. … </w:t>
      </w:r>
    </w:p>
    <w:p w14:paraId="7FB4BC32"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b/>
          <w:i/>
          <w:lang w:val="es-MX"/>
        </w:rPr>
        <w:t>El derecho a la información será garantizado por el Estado</w:t>
      </w:r>
      <w:r w:rsidRPr="00692F9C">
        <w:rPr>
          <w:rFonts w:ascii="Palatino Linotype" w:eastAsiaTheme="minorEastAsia" w:hAnsi="Palatino Linotype" w:cstheme="minorBidi"/>
          <w:i/>
          <w:lang w:val="es-MX"/>
        </w:rPr>
        <w:t xml:space="preserve">. La ley establecerá las previsiones que permitan asegurar la protección, el respeto y la difusión de este derecho. </w:t>
      </w:r>
    </w:p>
    <w:p w14:paraId="53A4D468"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5757890"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p>
    <w:p w14:paraId="369F23E6"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Este derecho se regirá por los principios y bases siguientes:</w:t>
      </w:r>
    </w:p>
    <w:p w14:paraId="12310480" w14:textId="77777777" w:rsidR="0002588C" w:rsidRPr="00692F9C" w:rsidRDefault="0002588C" w:rsidP="00F00FED">
      <w:pPr>
        <w:spacing w:line="360" w:lineRule="auto"/>
        <w:ind w:left="567" w:right="567"/>
        <w:jc w:val="both"/>
        <w:rPr>
          <w:rFonts w:ascii="Palatino Linotype" w:eastAsiaTheme="minorEastAsia" w:hAnsi="Palatino Linotype" w:cstheme="minorBidi"/>
          <w:b/>
          <w:i/>
          <w:lang w:val="es-MX"/>
        </w:rPr>
      </w:pPr>
    </w:p>
    <w:p w14:paraId="7D866316"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b/>
          <w:i/>
          <w:lang w:val="es-MX"/>
        </w:rPr>
        <w:t xml:space="preserve">I. Toda la información en posesión </w:t>
      </w:r>
      <w:r w:rsidRPr="00692F9C">
        <w:rPr>
          <w:rFonts w:ascii="Palatino Linotype" w:eastAsiaTheme="minorEastAsia" w:hAnsi="Palatino Linotype" w:cstheme="minorBidi"/>
          <w:i/>
          <w:lang w:val="es-MX"/>
        </w:rPr>
        <w:t xml:space="preserve">de cualquier autoridad, entidad, órgano y organismos de los Poderes Ejecutivo, Legislativo y Judicial, órganos autónomos, partidos políticos, fideicomisos y fondos públicos estatales y municipales, así como </w:t>
      </w:r>
      <w:r w:rsidRPr="00692F9C">
        <w:rPr>
          <w:rFonts w:ascii="Palatino Linotype" w:eastAsiaTheme="minorEastAsia" w:hAnsi="Palatino Linotype" w:cstheme="minorBidi"/>
          <w:b/>
          <w:i/>
          <w:lang w:val="es-MX"/>
        </w:rPr>
        <w:t>del gobierno y de la administración pública municipal y sus organismos descentralizados</w:t>
      </w:r>
      <w:r w:rsidRPr="00692F9C">
        <w:rPr>
          <w:rFonts w:ascii="Palatino Linotype" w:eastAsiaTheme="minorEastAsia" w:hAnsi="Palatino Linotype" w:cstheme="minorBidi"/>
          <w:i/>
          <w:lang w:val="es-MX"/>
        </w:rPr>
        <w:t xml:space="preserve">, asimismo de cualquier persona física, jurídica colectiva o sindicato que reciba y ejerza recursos públicos o realice actos de autoridad en el ámbito estatal y municipal, </w:t>
      </w:r>
      <w:r w:rsidRPr="00692F9C">
        <w:rPr>
          <w:rFonts w:ascii="Palatino Linotype" w:eastAsiaTheme="minorEastAsia" w:hAnsi="Palatino Linotype" w:cstheme="minorBidi"/>
          <w:b/>
          <w:i/>
          <w:lang w:val="es-MX"/>
        </w:rPr>
        <w:t>es pública</w:t>
      </w:r>
      <w:r w:rsidRPr="00692F9C">
        <w:rPr>
          <w:rFonts w:ascii="Palatino Linotype" w:eastAsiaTheme="minorEastAsia" w:hAnsi="Palatino Linotype" w:cstheme="minorBidi"/>
          <w:i/>
          <w:lang w:val="es-MX"/>
        </w:rPr>
        <w:t xml:space="preserve"> y sólo podrá ser reservada temporalmente por razones previstas en la Constitución Política de los Estados </w:t>
      </w:r>
      <w:r w:rsidRPr="00692F9C">
        <w:rPr>
          <w:rFonts w:ascii="Palatino Linotype" w:eastAsiaTheme="minorEastAsia" w:hAnsi="Palatino Linotype" w:cstheme="minorBidi"/>
          <w:i/>
          <w:lang w:val="es-MX"/>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79432DD"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p>
    <w:p w14:paraId="7B70031A"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II. La información referente a la intimidad de la vida privada y la imagen de las personas será protegida a través de un marco jurídico rígido de tratamiento y manejo de datos personales, con las excepciones que establezca la ley reglamentaria.</w:t>
      </w:r>
    </w:p>
    <w:p w14:paraId="1333ECD7"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p>
    <w:p w14:paraId="4A11B944"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III. Toda persona, sin necesidad de acreditar interés alguno o justificar su utilización, tendrá acceso gratuito a la información pública, a sus datos personales o a la rectificación de éstos.</w:t>
      </w:r>
    </w:p>
    <w:p w14:paraId="24FD3248"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p>
    <w:p w14:paraId="207EC010"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IV. Se establecerán mecanismos de acceso a la información y procedimientos de revisión expeditos que se sustanciarán ante el organismo autónomo especializado e imparcial que establece esta Constitución.</w:t>
      </w:r>
    </w:p>
    <w:p w14:paraId="399AD95D"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p>
    <w:p w14:paraId="04919D6E"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i/>
          <w:lang w:val="es-MX"/>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w:t>
      </w:r>
      <w:r w:rsidRPr="00692F9C">
        <w:rPr>
          <w:rFonts w:ascii="Palatino Linotype" w:eastAsiaTheme="minorEastAsia" w:hAnsi="Palatino Linotype" w:cstheme="minorBidi"/>
          <w:i/>
          <w:lang w:val="es-MX"/>
        </w:rPr>
        <w:lastRenderedPageBreak/>
        <w:t>correspondan a estos procedimientos se sistematizarán para favorecer su consulta.</w:t>
      </w:r>
    </w:p>
    <w:p w14:paraId="615133DD" w14:textId="77777777" w:rsidR="0002588C" w:rsidRPr="00692F9C" w:rsidRDefault="0002588C" w:rsidP="00F00FED">
      <w:pPr>
        <w:spacing w:line="360" w:lineRule="auto"/>
        <w:ind w:left="567" w:right="567"/>
        <w:jc w:val="both"/>
        <w:rPr>
          <w:rFonts w:ascii="Palatino Linotype" w:eastAsiaTheme="minorEastAsia" w:hAnsi="Palatino Linotype" w:cstheme="minorBidi"/>
          <w:b/>
          <w:i/>
          <w:lang w:val="es-MX"/>
        </w:rPr>
      </w:pPr>
    </w:p>
    <w:p w14:paraId="033F9A41"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r w:rsidRPr="00692F9C">
        <w:rPr>
          <w:rFonts w:ascii="Palatino Linotype" w:eastAsiaTheme="minorEastAsia" w:hAnsi="Palatino Linotype" w:cstheme="minorBidi"/>
          <w:b/>
          <w:i/>
          <w:lang w:val="es-MX"/>
        </w:rPr>
        <w:t>VI. Los sujetos obligados deberán preservar sus documentos en archivos administrativos actualizados y publicarán, a través de los medios electrónicos disponibles, la información completa y actualizada sobre el ejercicio de los recursos públicos</w:t>
      </w:r>
      <w:r w:rsidRPr="00692F9C">
        <w:rPr>
          <w:rFonts w:ascii="Palatino Linotype" w:eastAsiaTheme="minorEastAsia" w:hAnsi="Palatino Linotype" w:cstheme="minorBidi"/>
          <w:i/>
          <w:lang w:val="es-MX"/>
        </w:rPr>
        <w:t xml:space="preserve"> y los indicadores que permitan rendir cuenta del cumplimiento de sus objetivos y los resultados obtenidos.</w:t>
      </w:r>
    </w:p>
    <w:p w14:paraId="3A0D517B" w14:textId="77777777" w:rsidR="0002588C" w:rsidRPr="00692F9C" w:rsidRDefault="0002588C" w:rsidP="00F00FED">
      <w:pPr>
        <w:spacing w:line="360" w:lineRule="auto"/>
        <w:ind w:left="567" w:right="567"/>
        <w:jc w:val="both"/>
        <w:rPr>
          <w:rFonts w:ascii="Palatino Linotype" w:eastAsiaTheme="minorEastAsia" w:hAnsi="Palatino Linotype" w:cstheme="minorBidi"/>
          <w:i/>
          <w:lang w:val="es-MX"/>
        </w:rPr>
      </w:pPr>
    </w:p>
    <w:p w14:paraId="2BFBB96C" w14:textId="77777777" w:rsidR="0002588C" w:rsidRPr="00692F9C" w:rsidRDefault="0002588C" w:rsidP="00F00FED">
      <w:pPr>
        <w:spacing w:line="360" w:lineRule="auto"/>
        <w:ind w:left="567" w:right="567"/>
        <w:jc w:val="both"/>
        <w:rPr>
          <w:rFonts w:ascii="Palatino Linotype" w:eastAsiaTheme="minorEastAsia" w:hAnsi="Palatino Linotype" w:cs="Arial"/>
          <w:i/>
          <w:lang w:val="es-MX"/>
        </w:rPr>
      </w:pPr>
      <w:r w:rsidRPr="00692F9C">
        <w:rPr>
          <w:rFonts w:ascii="Palatino Linotype" w:eastAsiaTheme="minorEastAsia" w:hAnsi="Palatino Linotype" w:cstheme="minorBidi"/>
          <w:i/>
          <w:lang w:val="es-MX"/>
        </w:rPr>
        <w:t>VII. La ley reglamentaria, determinará la manera en que los sujetos obligados deberán hacer pública la información relativa a los recursos públicos que entreguen a personas físicas o jurídicas colectivas.”</w:t>
      </w:r>
    </w:p>
    <w:p w14:paraId="730537A0" w14:textId="77777777" w:rsidR="0002588C" w:rsidRPr="00692F9C" w:rsidRDefault="0002588C" w:rsidP="00F00FED">
      <w:pPr>
        <w:spacing w:line="360" w:lineRule="auto"/>
        <w:ind w:left="567" w:right="567"/>
        <w:jc w:val="both"/>
        <w:rPr>
          <w:rFonts w:ascii="Palatino Linotype" w:eastAsiaTheme="minorEastAsia" w:hAnsi="Palatino Linotype" w:cstheme="minorBidi"/>
          <w:lang w:val="es-MX"/>
        </w:rPr>
      </w:pPr>
    </w:p>
    <w:p w14:paraId="2A33FBB3" w14:textId="77777777" w:rsidR="0002588C" w:rsidRPr="00692F9C" w:rsidRDefault="0002588C" w:rsidP="00F00FED">
      <w:pPr>
        <w:spacing w:line="360" w:lineRule="auto"/>
        <w:ind w:left="567" w:right="567"/>
        <w:jc w:val="both"/>
        <w:rPr>
          <w:rFonts w:ascii="Palatino Linotype" w:eastAsiaTheme="minorEastAsia" w:hAnsi="Palatino Linotype" w:cstheme="minorBidi"/>
          <w:lang w:val="es-MX"/>
        </w:rPr>
      </w:pPr>
      <w:r w:rsidRPr="00692F9C">
        <w:rPr>
          <w:rFonts w:ascii="Palatino Linotype" w:eastAsiaTheme="minorEastAsia" w:hAnsi="Palatino Linotype" w:cstheme="minorBidi"/>
          <w:lang w:val="es-MX"/>
        </w:rPr>
        <w:t>(Énfasis añadido)</w:t>
      </w:r>
    </w:p>
    <w:p w14:paraId="274BBE32" w14:textId="77777777" w:rsidR="0002588C" w:rsidRPr="00692F9C" w:rsidRDefault="0002588C" w:rsidP="00F00FED">
      <w:pPr>
        <w:spacing w:line="360" w:lineRule="auto"/>
        <w:ind w:left="567" w:right="567"/>
        <w:jc w:val="both"/>
        <w:rPr>
          <w:rFonts w:ascii="Palatino Linotype" w:eastAsiaTheme="minorEastAsia" w:hAnsi="Palatino Linotype" w:cstheme="minorBidi"/>
          <w:lang w:val="es-MX"/>
        </w:rPr>
      </w:pPr>
    </w:p>
    <w:p w14:paraId="1FCC5889" w14:textId="77777777" w:rsidR="0002588C" w:rsidRPr="00692F9C" w:rsidRDefault="0002588C" w:rsidP="00F00FED">
      <w:pPr>
        <w:numPr>
          <w:ilvl w:val="0"/>
          <w:numId w:val="2"/>
        </w:numPr>
        <w:spacing w:line="360" w:lineRule="auto"/>
        <w:ind w:left="0" w:firstLine="0"/>
        <w:contextualSpacing/>
        <w:jc w:val="both"/>
        <w:rPr>
          <w:rFonts w:ascii="Palatino Linotype" w:eastAsiaTheme="minorEastAsia" w:hAnsi="Palatino Linotype" w:cs="Arial"/>
          <w:lang w:val="es-MX"/>
        </w:rPr>
      </w:pPr>
      <w:r w:rsidRPr="00692F9C">
        <w:rPr>
          <w:rFonts w:ascii="Palatino Linotype" w:eastAsiaTheme="minorEastAsia" w:hAnsi="Palatino Linotype" w:cs="Arial"/>
          <w:lang w:val="es-MX"/>
        </w:rPr>
        <w:t>Adicional, tenemos que la Ley de Transparencia y Acceso a la Información Pública del Estado de México y Municipios, prevé en su artículo 23 fracción IV, lo siguiente:</w:t>
      </w:r>
    </w:p>
    <w:p w14:paraId="7D6D4779" w14:textId="77777777" w:rsidR="0002588C" w:rsidRPr="00692F9C" w:rsidRDefault="0002588C" w:rsidP="00F00FED">
      <w:pPr>
        <w:spacing w:line="360" w:lineRule="auto"/>
        <w:jc w:val="both"/>
        <w:rPr>
          <w:rFonts w:ascii="Palatino Linotype" w:eastAsiaTheme="minorEastAsia" w:hAnsi="Palatino Linotype" w:cs="Arial"/>
          <w:lang w:val="es-MX"/>
        </w:rPr>
      </w:pPr>
    </w:p>
    <w:p w14:paraId="645BE6A4" w14:textId="77777777" w:rsidR="0002588C" w:rsidRPr="00692F9C" w:rsidRDefault="0002588C" w:rsidP="00F00FED">
      <w:pPr>
        <w:spacing w:line="360" w:lineRule="auto"/>
        <w:ind w:left="567" w:right="822"/>
        <w:jc w:val="both"/>
        <w:rPr>
          <w:rFonts w:ascii="Palatino Linotype" w:eastAsia="MS Mincho" w:hAnsi="Palatino Linotype" w:cs="Arial"/>
          <w:i/>
          <w:lang w:val="es-MX"/>
        </w:rPr>
      </w:pPr>
      <w:r w:rsidRPr="00692F9C">
        <w:rPr>
          <w:rFonts w:ascii="Palatino Linotype" w:eastAsia="MS Mincho" w:hAnsi="Palatino Linotype" w:cs="Arial"/>
          <w:b/>
          <w:i/>
          <w:lang w:val="es-MX"/>
        </w:rPr>
        <w:t xml:space="preserve">“Artículo 23. Son sujetos obligados a transparentar y permitir el acceso a su información y </w:t>
      </w:r>
      <w:r w:rsidRPr="00692F9C">
        <w:rPr>
          <w:rFonts w:ascii="Palatino Linotype" w:eastAsia="MS Mincho" w:hAnsi="Palatino Linotype" w:cstheme="minorBidi"/>
          <w:b/>
          <w:i/>
          <w:lang w:val="es-MX"/>
        </w:rPr>
        <w:t>proteger</w:t>
      </w:r>
      <w:r w:rsidRPr="00692F9C">
        <w:rPr>
          <w:rFonts w:ascii="Palatino Linotype" w:eastAsia="MS Mincho" w:hAnsi="Palatino Linotype" w:cs="Arial"/>
          <w:b/>
          <w:i/>
          <w:lang w:val="es-MX"/>
        </w:rPr>
        <w:t xml:space="preserve"> los datos personales que obren en su poder</w:t>
      </w:r>
      <w:r w:rsidRPr="00692F9C">
        <w:rPr>
          <w:rFonts w:ascii="Palatino Linotype" w:eastAsia="MS Mincho" w:hAnsi="Palatino Linotype" w:cs="Arial"/>
          <w:i/>
          <w:lang w:val="es-MX"/>
        </w:rPr>
        <w:t>:</w:t>
      </w:r>
    </w:p>
    <w:p w14:paraId="34ABFAD2" w14:textId="77777777" w:rsidR="0002588C" w:rsidRPr="00692F9C" w:rsidRDefault="0002588C" w:rsidP="00F00FED">
      <w:pPr>
        <w:spacing w:line="360" w:lineRule="auto"/>
        <w:ind w:left="567" w:right="822"/>
        <w:jc w:val="both"/>
        <w:rPr>
          <w:rFonts w:ascii="Palatino Linotype" w:eastAsia="MS Mincho" w:hAnsi="Palatino Linotype" w:cs="Arial"/>
          <w:i/>
          <w:lang w:val="es-MX"/>
        </w:rPr>
      </w:pPr>
      <w:r w:rsidRPr="00692F9C">
        <w:rPr>
          <w:rFonts w:ascii="Palatino Linotype" w:eastAsia="MS Mincho" w:hAnsi="Palatino Linotype" w:cs="Arial"/>
          <w:i/>
          <w:lang w:val="es-MX"/>
        </w:rPr>
        <w:t>…</w:t>
      </w:r>
    </w:p>
    <w:p w14:paraId="44C20A94" w14:textId="77777777" w:rsidR="0002588C" w:rsidRPr="00692F9C" w:rsidRDefault="0002588C" w:rsidP="00F00FED">
      <w:pPr>
        <w:spacing w:line="360" w:lineRule="auto"/>
        <w:ind w:left="567" w:right="822"/>
        <w:jc w:val="both"/>
        <w:rPr>
          <w:rFonts w:ascii="Palatino Linotype" w:eastAsia="MS Mincho" w:hAnsi="Palatino Linotype" w:cs="Arial"/>
          <w:b/>
          <w:i/>
          <w:iCs/>
          <w:lang w:val="es-MX"/>
        </w:rPr>
      </w:pPr>
      <w:r w:rsidRPr="00692F9C">
        <w:rPr>
          <w:rFonts w:ascii="Palatino Linotype" w:eastAsiaTheme="minorEastAsia" w:hAnsi="Palatino Linotype" w:cstheme="minorBidi"/>
          <w:i/>
          <w:iCs/>
          <w:lang w:val="es-MX"/>
        </w:rPr>
        <w:t>IV. Los ayuntamientos y las dependencias, organismos, órganos y entidades de la administración municipal;</w:t>
      </w:r>
      <w:r w:rsidRPr="00692F9C">
        <w:rPr>
          <w:rFonts w:ascii="Palatino Linotype" w:eastAsia="MS Mincho" w:hAnsi="Palatino Linotype" w:cs="Arial"/>
          <w:b/>
          <w:i/>
          <w:iCs/>
          <w:lang w:val="es-MX"/>
        </w:rPr>
        <w:t xml:space="preserve"> </w:t>
      </w:r>
    </w:p>
    <w:p w14:paraId="631CA3C2" w14:textId="77777777" w:rsidR="0002588C" w:rsidRPr="00692F9C" w:rsidRDefault="0002588C" w:rsidP="00F00FED">
      <w:pPr>
        <w:spacing w:line="360" w:lineRule="auto"/>
        <w:ind w:left="567" w:right="822"/>
        <w:jc w:val="both"/>
        <w:rPr>
          <w:rFonts w:ascii="Palatino Linotype" w:eastAsia="MS Mincho" w:hAnsi="Palatino Linotype" w:cs="Arial"/>
          <w:b/>
          <w:i/>
          <w:lang w:val="es-MX"/>
        </w:rPr>
      </w:pPr>
      <w:r w:rsidRPr="00692F9C">
        <w:rPr>
          <w:rFonts w:ascii="Palatino Linotype" w:eastAsia="MS Mincho" w:hAnsi="Palatino Linotype" w:cs="Arial"/>
          <w:b/>
          <w:i/>
          <w:lang w:val="es-MX"/>
        </w:rPr>
        <w:lastRenderedPageBreak/>
        <w:t>…</w:t>
      </w:r>
    </w:p>
    <w:p w14:paraId="5CC33B11" w14:textId="77777777" w:rsidR="0002588C" w:rsidRPr="00692F9C" w:rsidRDefault="0002588C" w:rsidP="00F00FED">
      <w:pPr>
        <w:spacing w:line="360" w:lineRule="auto"/>
        <w:ind w:left="567" w:right="822"/>
        <w:jc w:val="both"/>
        <w:rPr>
          <w:rFonts w:ascii="Palatino Linotype" w:eastAsia="MS Mincho" w:hAnsi="Palatino Linotype" w:cstheme="minorBidi"/>
          <w:b/>
          <w:i/>
          <w:lang w:val="es-MX"/>
        </w:rPr>
      </w:pPr>
      <w:r w:rsidRPr="00692F9C">
        <w:rPr>
          <w:rFonts w:ascii="Palatino Linotype" w:eastAsia="MS Mincho" w:hAnsi="Palatino Linotype" w:cstheme="minorBidi"/>
          <w:b/>
          <w:i/>
          <w:lang w:val="es-MX"/>
        </w:rPr>
        <w:t>Los sujetos obligados deberán hacer pública toda aquella información relativa a los montos y las personas a quienes entreguen, por cualquier motivo, recursos públicos</w:t>
      </w:r>
      <w:r w:rsidRPr="00692F9C">
        <w:rPr>
          <w:rFonts w:ascii="Palatino Linotype" w:eastAsia="MS Mincho" w:hAnsi="Palatino Linotype" w:cstheme="minorBidi"/>
          <w:i/>
          <w:lang w:val="es-MX"/>
        </w:rPr>
        <w:t xml:space="preserve">, </w:t>
      </w:r>
      <w:r w:rsidRPr="00692F9C">
        <w:rPr>
          <w:rFonts w:ascii="Palatino Linotype" w:eastAsia="MS Mincho" w:hAnsi="Palatino Linotype" w:cstheme="minorBidi"/>
          <w:b/>
          <w:i/>
          <w:lang w:val="es-MX"/>
        </w:rPr>
        <w:t>así como</w:t>
      </w:r>
      <w:r w:rsidRPr="00692F9C">
        <w:rPr>
          <w:rFonts w:ascii="Palatino Linotype" w:eastAsia="MS Mincho" w:hAnsi="Palatino Linotype" w:cstheme="minorBidi"/>
          <w:i/>
          <w:lang w:val="es-MX"/>
        </w:rPr>
        <w:t xml:space="preserve"> </w:t>
      </w:r>
      <w:r w:rsidRPr="00692F9C">
        <w:rPr>
          <w:rFonts w:ascii="Palatino Linotype" w:eastAsia="MS Mincho" w:hAnsi="Palatino Linotype" w:cstheme="minorBidi"/>
          <w:b/>
          <w:i/>
          <w:lang w:val="es-MX"/>
        </w:rPr>
        <w:t>los informes que dichas personas les entreguen sobre el uso y destino de dichos recursos.</w:t>
      </w:r>
    </w:p>
    <w:p w14:paraId="48BDE31A" w14:textId="77777777" w:rsidR="0002588C" w:rsidRPr="00692F9C" w:rsidRDefault="0002588C" w:rsidP="00F00FED">
      <w:pPr>
        <w:spacing w:line="360" w:lineRule="auto"/>
        <w:ind w:left="567" w:right="822"/>
        <w:jc w:val="both"/>
        <w:rPr>
          <w:rFonts w:ascii="Palatino Linotype" w:eastAsia="MS Mincho" w:hAnsi="Palatino Linotype" w:cstheme="minorBidi"/>
          <w:b/>
          <w:i/>
          <w:lang w:val="es-MX"/>
        </w:rPr>
      </w:pPr>
    </w:p>
    <w:p w14:paraId="37BE33D0" w14:textId="77777777" w:rsidR="0002588C" w:rsidRPr="00692F9C" w:rsidRDefault="0002588C" w:rsidP="00F00FED">
      <w:pPr>
        <w:spacing w:line="360" w:lineRule="auto"/>
        <w:ind w:left="567" w:right="822"/>
        <w:jc w:val="both"/>
        <w:rPr>
          <w:rFonts w:ascii="Palatino Linotype" w:eastAsia="MS Mincho" w:hAnsi="Palatino Linotype" w:cs="Arial"/>
          <w:i/>
          <w:lang w:val="es-MX"/>
        </w:rPr>
      </w:pPr>
      <w:r w:rsidRPr="00692F9C">
        <w:rPr>
          <w:rFonts w:ascii="Palatino Linotype" w:eastAsia="MS Mincho" w:hAnsi="Palatino Linotype" w:cs="Arial"/>
          <w:b/>
          <w:i/>
          <w:lang w:val="es-MX"/>
        </w:rPr>
        <w:t>Los servidores públicos deberán transparentar sus acciones así como garantizar y respetar el derecho de acceso a la información pública.”</w:t>
      </w:r>
    </w:p>
    <w:p w14:paraId="16D68476" w14:textId="77777777" w:rsidR="0002588C" w:rsidRPr="00692F9C" w:rsidRDefault="0002588C" w:rsidP="00F00FED">
      <w:pPr>
        <w:spacing w:line="360" w:lineRule="auto"/>
        <w:ind w:left="567" w:right="822"/>
        <w:jc w:val="both"/>
        <w:rPr>
          <w:rFonts w:ascii="Palatino Linotype" w:eastAsia="MS Mincho" w:hAnsi="Palatino Linotype" w:cs="Arial"/>
          <w:i/>
          <w:lang w:val="es-MX"/>
        </w:rPr>
      </w:pPr>
      <w:r w:rsidRPr="00692F9C">
        <w:rPr>
          <w:rFonts w:ascii="Palatino Linotype" w:eastAsia="MS Mincho" w:hAnsi="Palatino Linotype" w:cs="Arial"/>
          <w:i/>
          <w:lang w:val="es-MX"/>
        </w:rPr>
        <w:t>(Énfasis añadido)</w:t>
      </w:r>
    </w:p>
    <w:p w14:paraId="3EA46ACC" w14:textId="77777777" w:rsidR="0002588C" w:rsidRPr="00692F9C" w:rsidRDefault="0002588C" w:rsidP="00F00FED">
      <w:pPr>
        <w:spacing w:line="360" w:lineRule="auto"/>
        <w:jc w:val="both"/>
        <w:rPr>
          <w:rFonts w:ascii="Palatino Linotype" w:eastAsiaTheme="minorEastAsia" w:hAnsi="Palatino Linotype" w:cs="Arial"/>
          <w:lang w:val="es-MX"/>
        </w:rPr>
      </w:pPr>
    </w:p>
    <w:p w14:paraId="44A1FC56" w14:textId="77777777" w:rsidR="0002588C" w:rsidRPr="00692F9C" w:rsidRDefault="0002588C" w:rsidP="00F00FED">
      <w:pPr>
        <w:numPr>
          <w:ilvl w:val="0"/>
          <w:numId w:val="2"/>
        </w:numPr>
        <w:spacing w:line="360" w:lineRule="auto"/>
        <w:ind w:left="0" w:firstLine="0"/>
        <w:contextualSpacing/>
        <w:jc w:val="both"/>
        <w:rPr>
          <w:rFonts w:ascii="Palatino Linotype" w:eastAsiaTheme="minorEastAsia" w:hAnsi="Palatino Linotype" w:cs="Arial"/>
          <w:lang w:val="es-MX"/>
        </w:rPr>
      </w:pPr>
      <w:r w:rsidRPr="00692F9C">
        <w:rPr>
          <w:rFonts w:ascii="Palatino Linotype" w:eastAsiaTheme="minorEastAsia" w:hAnsi="Palatino Linotype" w:cs="Arial"/>
          <w:lang w:val="es-MX"/>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55A3C1F" w14:textId="77777777" w:rsidR="0002588C" w:rsidRPr="00692F9C" w:rsidRDefault="0002588C" w:rsidP="00F00FED">
      <w:pPr>
        <w:spacing w:line="360" w:lineRule="auto"/>
        <w:contextualSpacing/>
        <w:jc w:val="both"/>
        <w:rPr>
          <w:rFonts w:ascii="Palatino Linotype" w:eastAsiaTheme="minorEastAsia" w:hAnsi="Palatino Linotype" w:cs="Arial"/>
          <w:lang w:val="es-MX"/>
        </w:rPr>
      </w:pPr>
    </w:p>
    <w:p w14:paraId="47C5DDEE" w14:textId="351AEE36" w:rsidR="0002588C" w:rsidRPr="00692F9C" w:rsidRDefault="0002588C" w:rsidP="00F00FED">
      <w:pPr>
        <w:numPr>
          <w:ilvl w:val="0"/>
          <w:numId w:val="2"/>
        </w:numPr>
        <w:spacing w:line="360" w:lineRule="auto"/>
        <w:ind w:left="0" w:firstLine="0"/>
        <w:contextualSpacing/>
        <w:jc w:val="both"/>
        <w:rPr>
          <w:rFonts w:ascii="Palatino Linotype" w:eastAsiaTheme="minorEastAsia" w:hAnsi="Palatino Linotype" w:cs="Arial"/>
          <w:lang w:val="es-MX"/>
        </w:rPr>
      </w:pPr>
      <w:r w:rsidRPr="00692F9C">
        <w:rPr>
          <w:rFonts w:ascii="Palatino Linotype" w:eastAsiaTheme="minorEastAsia" w:hAnsi="Palatino Linotype" w:cs="Arial"/>
          <w:lang w:val="es-MX"/>
        </w:rPr>
        <w:t>Por</w:t>
      </w:r>
      <w:r w:rsidR="00A06960" w:rsidRPr="00692F9C">
        <w:rPr>
          <w:rFonts w:ascii="Palatino Linotype" w:eastAsiaTheme="minorEastAsia" w:hAnsi="Palatino Linotype" w:cs="Arial"/>
          <w:lang w:val="es-MX"/>
        </w:rPr>
        <w:t xml:space="preserve"> lo anterior, es de referir que,</w:t>
      </w:r>
      <w:r w:rsidRPr="00692F9C">
        <w:rPr>
          <w:rFonts w:ascii="Palatino Linotype" w:eastAsiaTheme="minorEastAsia" w:hAnsi="Palatino Linotype" w:cs="Arial"/>
          <w:b/>
          <w:lang w:val="es-MX"/>
        </w:rPr>
        <w:t xml:space="preserve"> </w:t>
      </w:r>
      <w:r w:rsidR="00A06960" w:rsidRPr="00692F9C">
        <w:rPr>
          <w:rFonts w:ascii="Palatino Linotype" w:eastAsiaTheme="minorEastAsia" w:hAnsi="Palatino Linotype" w:cs="Arial"/>
          <w:b/>
          <w:lang w:val="es-MX"/>
        </w:rPr>
        <w:t>Ayuntamiento de Ocuilan</w:t>
      </w:r>
      <w:r w:rsidRPr="00692F9C">
        <w:rPr>
          <w:rFonts w:ascii="Palatino Linotype" w:eastAsiaTheme="minorEastAsia" w:hAnsi="Palatino Linotype" w:cs="Arial"/>
          <w:lang w:val="es-MX"/>
        </w:rPr>
        <w:t>, al ser un Sujeto Obligado comprendido por la Legislación Local en materia de Transparencia, se encuentra obligado a hacer pública toda aquella información que genere, administre o posea.</w:t>
      </w:r>
    </w:p>
    <w:p w14:paraId="3194999C" w14:textId="77777777" w:rsidR="006F59B6" w:rsidRPr="00692F9C" w:rsidRDefault="006F59B6" w:rsidP="006F59B6">
      <w:pPr>
        <w:pStyle w:val="Prrafodelista"/>
        <w:rPr>
          <w:rFonts w:ascii="Palatino Linotype" w:eastAsiaTheme="minorEastAsia" w:hAnsi="Palatino Linotype" w:cs="Arial"/>
          <w:lang w:val="es-MX"/>
        </w:rPr>
      </w:pPr>
    </w:p>
    <w:p w14:paraId="65315B9E" w14:textId="77777777" w:rsidR="006F59B6" w:rsidRPr="00692F9C" w:rsidRDefault="006F59B6" w:rsidP="006F59B6">
      <w:pPr>
        <w:spacing w:line="360" w:lineRule="auto"/>
        <w:contextualSpacing/>
        <w:jc w:val="both"/>
        <w:rPr>
          <w:rFonts w:ascii="Palatino Linotype" w:eastAsiaTheme="minorEastAsia" w:hAnsi="Palatino Linotype" w:cs="Arial"/>
          <w:lang w:val="es-MX"/>
        </w:rPr>
      </w:pPr>
    </w:p>
    <w:p w14:paraId="1554B325" w14:textId="103FE86D" w:rsidR="00A06960" w:rsidRPr="00692F9C" w:rsidRDefault="00A06960" w:rsidP="00F00FED">
      <w:pPr>
        <w:numPr>
          <w:ilvl w:val="0"/>
          <w:numId w:val="2"/>
        </w:numPr>
        <w:tabs>
          <w:tab w:val="left" w:pos="567"/>
        </w:tabs>
        <w:spacing w:line="360" w:lineRule="auto"/>
        <w:ind w:left="0" w:firstLine="0"/>
        <w:contextualSpacing/>
        <w:jc w:val="both"/>
        <w:rPr>
          <w:rFonts w:ascii="Palatino Linotype" w:eastAsia="Calibri" w:hAnsi="Palatino Linotype" w:cs="Arial"/>
          <w:lang w:val="es-MX"/>
        </w:rPr>
      </w:pPr>
      <w:r w:rsidRPr="00692F9C">
        <w:rPr>
          <w:rFonts w:ascii="Palatino Linotype" w:eastAsia="MS Mincho" w:hAnsi="Palatino Linotype"/>
        </w:rPr>
        <w:t xml:space="preserve">Ahora bien, No pasa desapercibido para este Órgano Garante que el Recurrente en sus motivos de inconformidad, señaló que, </w:t>
      </w:r>
      <w:r w:rsidRPr="00692F9C">
        <w:rPr>
          <w:rFonts w:ascii="Palatino Linotype" w:eastAsia="Calibri" w:hAnsi="Palatino Linotype" w:cs="Arial"/>
          <w:lang w:val="es-MX"/>
        </w:rPr>
        <w:t>“</w:t>
      </w:r>
      <w:r w:rsidRPr="00692F9C">
        <w:rPr>
          <w:rFonts w:ascii="Palatino Linotype" w:eastAsia="Calibri" w:hAnsi="Palatino Linotype" w:cs="Arial"/>
          <w:i/>
          <w:lang w:val="es-MX"/>
        </w:rPr>
        <w:t xml:space="preserve">LA RESPUESTA PRESENTADA A LA SOLICITUD DE INFORMACION NUMERO </w:t>
      </w:r>
      <w:r w:rsidRPr="00692F9C">
        <w:rPr>
          <w:rFonts w:ascii="Palatino Linotype" w:eastAsia="Calibri" w:hAnsi="Palatino Linotype" w:cs="Arial"/>
          <w:i/>
          <w:lang w:val="es-MX"/>
        </w:rPr>
        <w:lastRenderedPageBreak/>
        <w:t>00053/OCUILAN/IP/2022, NO ES COMPLETA YA QUE NO ADJUNTAN LOS RECIBOS DE NOMINA Y CONSTANCIA DE NO INHABIITACION DE LA C. ARACELI HERNANDEZ BOBADILLA, TESORERA MUNICIPAL, SIENDO ESTA INFORMACIÓN PUBLICA QUE NO SE ENCUENTRA PUBLICADA EN SU PAGINA DE TRANSPARENCIA</w:t>
      </w:r>
      <w:r w:rsidRPr="00692F9C">
        <w:rPr>
          <w:rFonts w:ascii="Palatino Linotype" w:eastAsia="Calibri" w:hAnsi="Palatino Linotype" w:cs="Arial"/>
          <w:lang w:val="es-MX"/>
        </w:rPr>
        <w:t>”</w:t>
      </w:r>
      <w:r w:rsidRPr="00692F9C">
        <w:rPr>
          <w:rFonts w:ascii="Palatino Linotype" w:eastAsia="MS Mincho" w:hAnsi="Palatino Linotype"/>
        </w:rPr>
        <w:t xml:space="preserve">, </w:t>
      </w:r>
      <w:r w:rsidRPr="00692F9C">
        <w:rPr>
          <w:rFonts w:ascii="Palatino Linotype" w:eastAsia="Calibri" w:hAnsi="Palatino Linotype" w:cs="Arial"/>
        </w:rPr>
        <w:t>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D694FE1" w14:textId="77777777" w:rsidR="00A06960" w:rsidRPr="00692F9C" w:rsidRDefault="00A06960" w:rsidP="00F00FED">
      <w:pPr>
        <w:autoSpaceDE w:val="0"/>
        <w:autoSpaceDN w:val="0"/>
        <w:adjustRightInd w:val="0"/>
        <w:spacing w:before="240" w:after="360" w:line="360" w:lineRule="auto"/>
        <w:ind w:left="851" w:right="900"/>
        <w:jc w:val="both"/>
        <w:rPr>
          <w:rFonts w:ascii="Palatino Linotype" w:eastAsia="Calibri" w:hAnsi="Palatino Linotype" w:cs="Arial"/>
          <w:i/>
        </w:rPr>
      </w:pPr>
      <w:r w:rsidRPr="00692F9C">
        <w:rPr>
          <w:rFonts w:ascii="Palatino Linotype" w:eastAsia="Calibri" w:hAnsi="Palatino Linotype" w:cs="Arial"/>
          <w:b/>
          <w:i/>
        </w:rPr>
        <w:t xml:space="preserve">“REVISIÓN EN AMPARO. LOS RESOLUTIVOS NO COMBATIDOS DEBEN DECLARARSE FIRMES. </w:t>
      </w:r>
      <w:r w:rsidRPr="00692F9C">
        <w:rPr>
          <w:rFonts w:ascii="Palatino Linotype" w:eastAsia="Calibri" w:hAnsi="Palatino Linotype" w:cs="Arial"/>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C2A68D7" w14:textId="77777777" w:rsidR="00A06960" w:rsidRPr="00692F9C" w:rsidRDefault="00A06960" w:rsidP="00F00FED">
      <w:pPr>
        <w:pStyle w:val="Prrafodelista"/>
        <w:numPr>
          <w:ilvl w:val="0"/>
          <w:numId w:val="2"/>
        </w:numPr>
        <w:spacing w:before="240" w:after="240" w:line="360" w:lineRule="auto"/>
        <w:ind w:left="0" w:firstLine="0"/>
        <w:contextualSpacing/>
        <w:jc w:val="both"/>
        <w:rPr>
          <w:rFonts w:ascii="Palatino Linotype" w:eastAsia="Arial Unicode MS" w:hAnsi="Palatino Linotype" w:cs="Arial"/>
        </w:rPr>
      </w:pPr>
      <w:r w:rsidRPr="00692F9C">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w:t>
      </w:r>
      <w:r w:rsidRPr="00692F9C">
        <w:rPr>
          <w:rFonts w:ascii="Palatino Linotype" w:eastAsia="Arial Unicode MS" w:hAnsi="Palatino Linotype" w:cs="Arial"/>
        </w:rPr>
        <w:lastRenderedPageBreak/>
        <w:t xml:space="preserve">efectos jurídicos tendentes a revocar, confirmar o modificar el acto reclamado ya que se infiere un consentimiento ante la falta de impugnación eficaz. </w:t>
      </w:r>
    </w:p>
    <w:p w14:paraId="0204F4EC" w14:textId="77777777" w:rsidR="00A06960" w:rsidRPr="00692F9C" w:rsidRDefault="00A06960" w:rsidP="00F00FED">
      <w:pPr>
        <w:pStyle w:val="Prrafodelista"/>
        <w:spacing w:before="240" w:after="240" w:line="360" w:lineRule="auto"/>
        <w:ind w:left="0"/>
        <w:jc w:val="both"/>
        <w:rPr>
          <w:rFonts w:ascii="Palatino Linotype" w:eastAsia="Arial Unicode MS" w:hAnsi="Palatino Linotype" w:cs="Arial"/>
        </w:rPr>
      </w:pPr>
    </w:p>
    <w:p w14:paraId="1334BC1B" w14:textId="77777777" w:rsidR="00A06960" w:rsidRPr="00692F9C" w:rsidRDefault="00A06960" w:rsidP="00F00FED">
      <w:pPr>
        <w:pStyle w:val="Prrafodelista"/>
        <w:numPr>
          <w:ilvl w:val="0"/>
          <w:numId w:val="2"/>
        </w:numPr>
        <w:spacing w:before="240" w:after="240" w:line="360" w:lineRule="auto"/>
        <w:ind w:left="0" w:firstLine="0"/>
        <w:contextualSpacing/>
        <w:jc w:val="both"/>
        <w:rPr>
          <w:rFonts w:ascii="Palatino Linotype" w:eastAsia="Arial Unicode MS" w:hAnsi="Palatino Linotype" w:cs="Arial"/>
        </w:rPr>
      </w:pPr>
      <w:r w:rsidRPr="00692F9C">
        <w:rPr>
          <w:rFonts w:ascii="Palatino Linotype" w:eastAsia="Arial Unicode MS" w:hAnsi="Palatino Linotype" w:cs="Arial"/>
        </w:rPr>
        <w:t xml:space="preserve">Sirve de sustento a lo anterior por analogía la tesis jurisprudencial número </w:t>
      </w:r>
      <w:r w:rsidRPr="00692F9C">
        <w:rPr>
          <w:rFonts w:ascii="Palatino Linotype" w:eastAsia="Calibri" w:hAnsi="Palatino Linotype" w:cs="Arial"/>
        </w:rPr>
        <w:t>VI.3o.C. J/60, publicada en el Semanario Judicial de la Federación y su Gaceta bajo el número de registro 176,608 que a la letra dice:</w:t>
      </w:r>
    </w:p>
    <w:p w14:paraId="69211E64" w14:textId="77777777" w:rsidR="00A06960" w:rsidRPr="00692F9C" w:rsidRDefault="00A06960" w:rsidP="00F00FED">
      <w:pPr>
        <w:pStyle w:val="Prrafodelista"/>
        <w:spacing w:line="360" w:lineRule="auto"/>
        <w:rPr>
          <w:rFonts w:ascii="Palatino Linotype" w:eastAsia="Arial Unicode MS" w:hAnsi="Palatino Linotype" w:cs="Arial"/>
        </w:rPr>
      </w:pPr>
    </w:p>
    <w:p w14:paraId="3697D738" w14:textId="77777777" w:rsidR="00A06960" w:rsidRPr="00692F9C" w:rsidRDefault="00A06960" w:rsidP="00F00FED">
      <w:pPr>
        <w:pStyle w:val="Prrafodelista"/>
        <w:spacing w:line="360" w:lineRule="auto"/>
        <w:ind w:left="567" w:right="616"/>
        <w:jc w:val="both"/>
        <w:rPr>
          <w:rFonts w:ascii="Palatino Linotype" w:hAnsi="Palatino Linotype" w:cs="Arial"/>
          <w:i/>
        </w:rPr>
      </w:pPr>
      <w:r w:rsidRPr="00692F9C">
        <w:rPr>
          <w:rFonts w:ascii="Palatino Linotype" w:hAnsi="Palatino Linotype" w:cs="Arial"/>
          <w:b/>
          <w:bCs/>
          <w:i/>
          <w:caps/>
        </w:rPr>
        <w:t xml:space="preserve">“ACTOS CONSENTIDOS. SON LOS QUE NO SE IMPUGNAN MEDIANTE EL RECURSO IDÓNEO. </w:t>
      </w:r>
      <w:r w:rsidRPr="00692F9C">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A28409A" w14:textId="77777777" w:rsidR="00A06960" w:rsidRPr="00692F9C" w:rsidRDefault="00A06960" w:rsidP="00F00FED">
      <w:pPr>
        <w:pStyle w:val="Prrafodelista"/>
        <w:spacing w:line="360" w:lineRule="auto"/>
        <w:ind w:left="0" w:right="616"/>
        <w:jc w:val="both"/>
        <w:rPr>
          <w:rFonts w:ascii="Palatino Linotype" w:eastAsia="MS Mincho" w:hAnsi="Palatino Linotype"/>
        </w:rPr>
      </w:pPr>
    </w:p>
    <w:p w14:paraId="75435C29" w14:textId="25E83FE0" w:rsidR="00A06960" w:rsidRPr="00692F9C" w:rsidRDefault="00A06960" w:rsidP="00F00FED">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rPr>
      </w:pPr>
      <w:r w:rsidRPr="00692F9C">
        <w:rPr>
          <w:rFonts w:ascii="Palatino Linotype" w:eastAsia="Calibri" w:hAnsi="Palatino Linotype" w:cs="Arial"/>
        </w:rPr>
        <w:t>El Recurrente al momento de interponer su recurso de revisión manifestó como inconformidad, medularmente que faltan lo siguiente:</w:t>
      </w:r>
    </w:p>
    <w:p w14:paraId="317823E2" w14:textId="77777777" w:rsidR="00A06960" w:rsidRPr="00692F9C" w:rsidRDefault="00A06960" w:rsidP="00F00FED">
      <w:pPr>
        <w:pStyle w:val="Prrafodelista"/>
        <w:tabs>
          <w:tab w:val="left" w:pos="567"/>
        </w:tabs>
        <w:spacing w:line="360" w:lineRule="auto"/>
        <w:ind w:left="0"/>
        <w:contextualSpacing/>
        <w:jc w:val="both"/>
        <w:rPr>
          <w:rFonts w:ascii="Palatino Linotype" w:eastAsia="Calibri" w:hAnsi="Palatino Linotype" w:cs="Arial"/>
        </w:rPr>
      </w:pPr>
    </w:p>
    <w:p w14:paraId="59E73257" w14:textId="7BCAE31F" w:rsidR="00A06960" w:rsidRPr="00692F9C" w:rsidRDefault="00A06960" w:rsidP="00F00FED">
      <w:pPr>
        <w:pStyle w:val="Prrafodelista"/>
        <w:numPr>
          <w:ilvl w:val="0"/>
          <w:numId w:val="43"/>
        </w:numPr>
        <w:spacing w:line="360" w:lineRule="auto"/>
        <w:ind w:left="567" w:firstLine="0"/>
        <w:contextualSpacing/>
        <w:jc w:val="both"/>
        <w:rPr>
          <w:rFonts w:ascii="Palatino Linotype" w:eastAsia="Calibri" w:hAnsi="Palatino Linotype" w:cs="Arial"/>
        </w:rPr>
      </w:pPr>
      <w:r w:rsidRPr="00692F9C">
        <w:rPr>
          <w:rFonts w:ascii="Palatino Linotype" w:eastAsia="Calibri" w:hAnsi="Palatino Linotype" w:cs="Arial"/>
        </w:rPr>
        <w:t>Recibos de nómina y constancia de no inhabilitación de la C. Araceli Hernández Bobadilla, Tesorera Municipal.</w:t>
      </w:r>
    </w:p>
    <w:p w14:paraId="0343BC8B" w14:textId="77777777" w:rsidR="00A06960" w:rsidRPr="00692F9C" w:rsidRDefault="00A06960" w:rsidP="00F00FED">
      <w:pPr>
        <w:pStyle w:val="Prrafodelista"/>
        <w:tabs>
          <w:tab w:val="left" w:pos="567"/>
        </w:tabs>
        <w:spacing w:line="360" w:lineRule="auto"/>
        <w:ind w:left="0"/>
        <w:contextualSpacing/>
        <w:jc w:val="both"/>
        <w:rPr>
          <w:rFonts w:ascii="Palatino Linotype" w:eastAsia="Calibri" w:hAnsi="Palatino Linotype" w:cs="Arial"/>
        </w:rPr>
      </w:pPr>
    </w:p>
    <w:p w14:paraId="27412993" w14:textId="45F23581" w:rsidR="00A06960" w:rsidRPr="00692F9C" w:rsidRDefault="00A06960" w:rsidP="00144789">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rPr>
      </w:pPr>
      <w:r w:rsidRPr="00692F9C">
        <w:rPr>
          <w:rFonts w:ascii="Palatino Linotype" w:eastAsia="Calibri" w:hAnsi="Palatino Linotype" w:cs="Arial"/>
        </w:rPr>
        <w:t xml:space="preserve">De lo anterior se advierte que el </w:t>
      </w:r>
      <w:r w:rsidRPr="00692F9C">
        <w:rPr>
          <w:rFonts w:ascii="Palatino Linotype" w:eastAsia="Calibri" w:hAnsi="Palatino Linotype" w:cs="Arial"/>
          <w:b/>
        </w:rPr>
        <w:t>SUJETO OBLIGADO</w:t>
      </w:r>
      <w:r w:rsidRPr="00692F9C">
        <w:rPr>
          <w:rFonts w:ascii="Palatino Linotype" w:eastAsia="Calibri" w:hAnsi="Palatino Linotype" w:cs="Arial"/>
        </w:rPr>
        <w:t xml:space="preserve"> rindió informe justificado, en el que an</w:t>
      </w:r>
      <w:r w:rsidR="00A47420" w:rsidRPr="00692F9C">
        <w:rPr>
          <w:rFonts w:ascii="Palatino Linotype" w:eastAsia="Calibri" w:hAnsi="Palatino Linotype" w:cs="Arial"/>
        </w:rPr>
        <w:t>e</w:t>
      </w:r>
      <w:r w:rsidR="00A96855" w:rsidRPr="00692F9C">
        <w:rPr>
          <w:rFonts w:ascii="Palatino Linotype" w:eastAsia="Calibri" w:hAnsi="Palatino Linotype" w:cs="Arial"/>
        </w:rPr>
        <w:t xml:space="preserve">xó </w:t>
      </w:r>
      <w:r w:rsidR="00A47420" w:rsidRPr="00692F9C">
        <w:rPr>
          <w:rFonts w:ascii="Palatino Linotype" w:eastAsia="Calibri" w:hAnsi="Palatino Linotype" w:cs="Arial"/>
        </w:rPr>
        <w:t xml:space="preserve"> </w:t>
      </w:r>
      <w:r w:rsidRPr="00692F9C">
        <w:rPr>
          <w:rFonts w:ascii="Palatino Linotype" w:eastAsia="Calibri" w:hAnsi="Palatino Linotype" w:cs="Arial"/>
        </w:rPr>
        <w:t xml:space="preserve">los Recibos de nómina del periodo comprendido del uno de enero al treinta y uno de mayo de dos mil veintidós, así como la constancia </w:t>
      </w:r>
      <w:r w:rsidRPr="00692F9C">
        <w:rPr>
          <w:rFonts w:ascii="Palatino Linotype" w:eastAsia="Calibri" w:hAnsi="Palatino Linotype" w:cs="Arial"/>
        </w:rPr>
        <w:lastRenderedPageBreak/>
        <w:t>de no inhabilitación</w:t>
      </w:r>
      <w:r w:rsidR="00852254" w:rsidRPr="00692F9C">
        <w:rPr>
          <w:rFonts w:ascii="Palatino Linotype" w:eastAsia="Calibri" w:hAnsi="Palatino Linotype" w:cs="Arial"/>
        </w:rPr>
        <w:t xml:space="preserve"> de Araceli Hernández Bobadilla,</w:t>
      </w:r>
      <w:r w:rsidRPr="00692F9C">
        <w:rPr>
          <w:rFonts w:ascii="Palatino Linotype" w:eastAsia="Calibri" w:hAnsi="Palatino Linotype" w:cs="Arial"/>
        </w:rPr>
        <w:t xml:space="preserve"> en versión pública a fin de dar cumpli</w:t>
      </w:r>
      <w:r w:rsidR="00852254" w:rsidRPr="00692F9C">
        <w:rPr>
          <w:rFonts w:ascii="Palatino Linotype" w:eastAsia="Calibri" w:hAnsi="Palatino Linotype" w:cs="Arial"/>
        </w:rPr>
        <w:t xml:space="preserve">miento al recurso de revisión. </w:t>
      </w:r>
    </w:p>
    <w:p w14:paraId="3C59DEF8" w14:textId="77777777" w:rsidR="00852254" w:rsidRPr="00692F9C" w:rsidRDefault="00852254" w:rsidP="00144789">
      <w:pPr>
        <w:pStyle w:val="Prrafodelista"/>
        <w:tabs>
          <w:tab w:val="left" w:pos="567"/>
        </w:tabs>
        <w:spacing w:line="360" w:lineRule="auto"/>
        <w:ind w:left="0"/>
        <w:contextualSpacing/>
        <w:jc w:val="both"/>
        <w:rPr>
          <w:rFonts w:ascii="Palatino Linotype" w:eastAsia="Calibri" w:hAnsi="Palatino Linotype" w:cs="Arial"/>
        </w:rPr>
      </w:pPr>
    </w:p>
    <w:p w14:paraId="3B0EC539" w14:textId="5F0A518A" w:rsidR="00144789" w:rsidRPr="00692F9C" w:rsidRDefault="00144789" w:rsidP="00144789">
      <w:pPr>
        <w:pStyle w:val="Prrafodelista"/>
        <w:numPr>
          <w:ilvl w:val="0"/>
          <w:numId w:val="2"/>
        </w:numPr>
        <w:autoSpaceDE w:val="0"/>
        <w:autoSpaceDN w:val="0"/>
        <w:adjustRightInd w:val="0"/>
        <w:spacing w:line="360" w:lineRule="auto"/>
        <w:ind w:left="0" w:firstLine="0"/>
        <w:jc w:val="both"/>
        <w:rPr>
          <w:rFonts w:ascii="Palatino Linotype" w:hAnsi="Palatino Linotype" w:cs="Arial"/>
        </w:rPr>
      </w:pPr>
      <w:r w:rsidRPr="00692F9C">
        <w:rPr>
          <w:rFonts w:ascii="Palatino Linotype" w:hAnsi="Palatino Linotype"/>
        </w:rPr>
        <w:t xml:space="preserve">Al analizar la versión pública de los documentos remitidos por </w:t>
      </w:r>
      <w:r w:rsidRPr="00692F9C">
        <w:rPr>
          <w:rFonts w:ascii="Palatino Linotype" w:hAnsi="Palatino Linotype"/>
          <w:b/>
        </w:rPr>
        <w:t>El</w:t>
      </w:r>
      <w:r w:rsidRPr="00692F9C">
        <w:rPr>
          <w:rFonts w:ascii="Palatino Linotype" w:hAnsi="Palatino Linotype"/>
        </w:rPr>
        <w:t xml:space="preserve"> </w:t>
      </w:r>
      <w:r w:rsidRPr="00692F9C">
        <w:rPr>
          <w:rFonts w:ascii="Palatino Linotype" w:hAnsi="Palatino Linotype"/>
          <w:b/>
        </w:rPr>
        <w:t>Sujeto Obligado</w:t>
      </w:r>
      <w:r w:rsidRPr="00692F9C">
        <w:rPr>
          <w:rFonts w:ascii="Palatino Linotype" w:hAnsi="Palatino Linotype"/>
        </w:rPr>
        <w:t xml:space="preserve">, se advierte </w:t>
      </w:r>
      <w:r w:rsidRPr="00692F9C">
        <w:rPr>
          <w:rFonts w:ascii="Palatino Linotype" w:hAnsi="Palatino Linotype" w:cs="Arial"/>
        </w:rPr>
        <w:t>que se testaron datos considerados como públicos (cadenas originales y sellos digitales) que hacen imposible satisfacer el derecho de acceso a la información,</w:t>
      </w:r>
      <w:r w:rsidRPr="00692F9C">
        <w:t xml:space="preserve"> </w:t>
      </w:r>
      <w:r w:rsidRPr="00692F9C">
        <w:rPr>
          <w:rFonts w:ascii="Palatino Linotype" w:hAnsi="Palatino Linotype" w:cs="Arial"/>
        </w:rPr>
        <w:t xml:space="preserve">y por ende, en el presente caso, este Órgano Garante considera que </w:t>
      </w:r>
      <w:r w:rsidRPr="00692F9C">
        <w:rPr>
          <w:rFonts w:ascii="Palatino Linotype" w:hAnsi="Palatino Linotype" w:cs="Arial"/>
          <w:b/>
        </w:rPr>
        <w:t>El Sujeto Obligado</w:t>
      </w:r>
      <w:r w:rsidRPr="00692F9C">
        <w:rPr>
          <w:rFonts w:ascii="Palatino Linotype" w:hAnsi="Palatino Linotype" w:cs="Arial"/>
        </w:rPr>
        <w:t xml:space="preserve"> testó información que no es susceptible de ser clasificada como confidencial en las documentales remitidas; por lo que, deberá entregar los recibos de nómina remitidos en una correcta versión pública.</w:t>
      </w:r>
    </w:p>
    <w:p w14:paraId="40B0DE52" w14:textId="77777777" w:rsidR="00144789" w:rsidRPr="00692F9C" w:rsidRDefault="00144789" w:rsidP="00144789">
      <w:pPr>
        <w:pStyle w:val="Prrafodelista"/>
        <w:autoSpaceDE w:val="0"/>
        <w:autoSpaceDN w:val="0"/>
        <w:adjustRightInd w:val="0"/>
        <w:spacing w:line="360" w:lineRule="auto"/>
        <w:ind w:left="0"/>
        <w:jc w:val="both"/>
        <w:rPr>
          <w:rFonts w:ascii="Palatino Linotype" w:hAnsi="Palatino Linotype" w:cs="Arial"/>
        </w:rPr>
      </w:pPr>
    </w:p>
    <w:p w14:paraId="3E3391EE" w14:textId="77777777" w:rsidR="004057A9" w:rsidRPr="00692F9C" w:rsidRDefault="00144789" w:rsidP="004057A9">
      <w:pPr>
        <w:pStyle w:val="Prrafodelista"/>
        <w:numPr>
          <w:ilvl w:val="0"/>
          <w:numId w:val="2"/>
        </w:numPr>
        <w:spacing w:line="360" w:lineRule="auto"/>
        <w:ind w:left="0" w:firstLine="0"/>
        <w:jc w:val="both"/>
        <w:rPr>
          <w:rFonts w:ascii="Palatino Linotype" w:eastAsia="Calibri" w:hAnsi="Palatino Linotype" w:cs="Calibri"/>
          <w:lang w:eastAsia="es-MX"/>
        </w:rPr>
      </w:pPr>
      <w:r w:rsidRPr="00692F9C">
        <w:rPr>
          <w:rFonts w:ascii="Palatino Linotype" w:eastAsia="Calibri" w:hAnsi="Palatino Linotype" w:cs="Arial"/>
          <w:lang w:eastAsia="es-MX"/>
        </w:rPr>
        <w:t xml:space="preserve">Es por lo anterior, que el Sujeto Obligado debe testar al momento de la elaboración de la versión pública, los </w:t>
      </w:r>
      <w:r w:rsidRPr="00692F9C">
        <w:rPr>
          <w:rFonts w:ascii="Palatino Linotype" w:eastAsia="Calibri" w:hAnsi="Palatino Linotype" w:cs="Calibri"/>
          <w:lang w:eastAsia="es-MX"/>
        </w:rPr>
        <w:t xml:space="preserve">datos que son considerados confidenciales, como es el caso de los </w:t>
      </w:r>
      <w:r w:rsidRPr="00692F9C">
        <w:rPr>
          <w:rFonts w:ascii="Palatino Linotype" w:eastAsia="Calibri" w:hAnsi="Palatino Linotype" w:cs="Calibri"/>
          <w:b/>
          <w:lang w:eastAsia="es-MX"/>
        </w:rPr>
        <w:t>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692F9C">
        <w:rPr>
          <w:rFonts w:ascii="Palatino Linotype" w:eastAsia="Calibri" w:hAnsi="Palatino Linotype" w:cs="Calibri"/>
          <w:lang w:eastAsia="es-MX"/>
        </w:rPr>
        <w:t>, únicamente cuando de estos se desprendan o sean visibles datos personales correspondientes a los servidores públicos.</w:t>
      </w:r>
      <w:r w:rsidR="004057A9" w:rsidRPr="00692F9C">
        <w:rPr>
          <w:rFonts w:ascii="Palatino Linotype" w:eastAsia="Calibri" w:hAnsi="Palatino Linotype" w:cs="Calibri"/>
          <w:lang w:eastAsia="es-MX"/>
        </w:rPr>
        <w:t xml:space="preserve"> </w:t>
      </w:r>
    </w:p>
    <w:p w14:paraId="5B723A97" w14:textId="77777777" w:rsidR="004057A9" w:rsidRPr="00692F9C" w:rsidRDefault="004057A9" w:rsidP="004057A9">
      <w:pPr>
        <w:pStyle w:val="Prrafodelista"/>
        <w:rPr>
          <w:rFonts w:ascii="Palatino Linotype" w:eastAsia="Arial Unicode MS" w:hAnsi="Palatino Linotype" w:cs="Calibri"/>
          <w:lang w:eastAsia="es-MX"/>
        </w:rPr>
      </w:pPr>
    </w:p>
    <w:p w14:paraId="6AC5F7A3" w14:textId="77777777" w:rsidR="004057A9" w:rsidRPr="00692F9C" w:rsidRDefault="004057A9" w:rsidP="004057A9">
      <w:pPr>
        <w:pStyle w:val="Prrafodelista"/>
        <w:numPr>
          <w:ilvl w:val="0"/>
          <w:numId w:val="2"/>
        </w:numPr>
        <w:spacing w:line="360" w:lineRule="auto"/>
        <w:ind w:left="0" w:firstLine="0"/>
        <w:jc w:val="both"/>
        <w:rPr>
          <w:rFonts w:ascii="Palatino Linotype" w:eastAsia="Calibri" w:hAnsi="Palatino Linotype" w:cs="Calibri"/>
          <w:lang w:eastAsia="es-MX"/>
        </w:rPr>
      </w:pPr>
      <w:r w:rsidRPr="00692F9C">
        <w:rPr>
          <w:rFonts w:ascii="Palatino Linotype" w:eastAsia="Arial Unicode MS" w:hAnsi="Palatino Linotype" w:cs="Calibri"/>
          <w:lang w:eastAsia="es-MX"/>
        </w:rPr>
        <w:t xml:space="preserve">En ese sentido, </w:t>
      </w:r>
      <w:r w:rsidRPr="00692F9C">
        <w:rPr>
          <w:rFonts w:ascii="Palatino Linotype" w:eastAsia="Calibri" w:hAnsi="Palatino Linotype" w:cs="Calibri"/>
          <w:lang w:eastAsia="es-MX"/>
        </w:rPr>
        <w:t xml:space="preserve">las </w:t>
      </w:r>
      <w:r w:rsidRPr="00692F9C">
        <w:rPr>
          <w:rFonts w:ascii="Palatino Linotype" w:eastAsia="Calibri" w:hAnsi="Palatino Linotype" w:cs="Calibri"/>
          <w:b/>
          <w:lang w:eastAsia="es-MX"/>
        </w:rPr>
        <w:t xml:space="preserve">Cadenas Originales </w:t>
      </w:r>
      <w:r w:rsidRPr="00692F9C">
        <w:rPr>
          <w:rFonts w:ascii="Palatino Linotype" w:eastAsia="Calibri" w:hAnsi="Palatino Linotype" w:cs="Calibri"/>
          <w:lang w:eastAsia="es-MX"/>
        </w:rPr>
        <w:t xml:space="preserve">y </w:t>
      </w:r>
      <w:r w:rsidRPr="00692F9C">
        <w:rPr>
          <w:rFonts w:ascii="Palatino Linotype" w:eastAsia="Calibri" w:hAnsi="Palatino Linotype" w:cs="Calibri"/>
          <w:b/>
          <w:lang w:eastAsia="es-MX"/>
        </w:rPr>
        <w:t>Sellos</w:t>
      </w:r>
      <w:r w:rsidRPr="00692F9C">
        <w:rPr>
          <w:rFonts w:ascii="Palatino Linotype" w:eastAsia="Calibri" w:hAnsi="Palatino Linotype" w:cs="Calibri"/>
          <w:lang w:eastAsia="es-MX"/>
        </w:rPr>
        <w:t xml:space="preserve"> </w:t>
      </w:r>
      <w:r w:rsidRPr="00692F9C">
        <w:rPr>
          <w:rFonts w:ascii="Palatino Linotype" w:eastAsia="Calibri" w:hAnsi="Palatino Linotype" w:cs="Calibri"/>
          <w:b/>
          <w:lang w:eastAsia="es-MX"/>
        </w:rPr>
        <w:t>Digitales</w:t>
      </w:r>
      <w:r w:rsidRPr="00692F9C">
        <w:rPr>
          <w:rFonts w:ascii="Palatino Linotype" w:eastAsia="Calibri" w:hAnsi="Palatino Linotype" w:cs="Calibri"/>
          <w:lang w:eastAsia="es-MX"/>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692F9C">
        <w:rPr>
          <w:rFonts w:ascii="Palatino Linotype" w:eastAsia="Calibri" w:hAnsi="Palatino Linotype" w:cs="Calibri"/>
          <w:b/>
          <w:lang w:eastAsia="es-MX"/>
        </w:rPr>
        <w:t xml:space="preserve">vinculación </w:t>
      </w:r>
      <w:r w:rsidRPr="00692F9C">
        <w:rPr>
          <w:rFonts w:ascii="Palatino Linotype" w:eastAsia="Calibri" w:hAnsi="Palatino Linotype" w:cs="Calibri"/>
          <w:lang w:eastAsia="es-MX"/>
        </w:rPr>
        <w:t xml:space="preserve">entre la </w:t>
      </w:r>
      <w:r w:rsidRPr="00692F9C">
        <w:rPr>
          <w:rFonts w:ascii="Palatino Linotype" w:eastAsia="Calibri" w:hAnsi="Palatino Linotype" w:cs="Calibri"/>
          <w:b/>
          <w:lang w:eastAsia="es-MX"/>
        </w:rPr>
        <w:t>identidad de un sujeto o entidad</w:t>
      </w:r>
      <w:r w:rsidRPr="00692F9C">
        <w:rPr>
          <w:rFonts w:ascii="Palatino Linotype" w:eastAsia="Calibri" w:hAnsi="Palatino Linotype" w:cs="Calibri"/>
          <w:lang w:eastAsia="es-MX"/>
        </w:rPr>
        <w:t xml:space="preserve"> con su clave pública, lo que hace identificable a una persona o </w:t>
      </w:r>
      <w:r w:rsidRPr="00692F9C">
        <w:rPr>
          <w:rFonts w:ascii="Palatino Linotype" w:eastAsia="Calibri" w:hAnsi="Palatino Linotype" w:cs="Calibri"/>
          <w:lang w:eastAsia="es-MX"/>
        </w:rPr>
        <w:lastRenderedPageBreak/>
        <w:t xml:space="preserve">entidad, además de que dichos certificados tienen como finalidad o propósito específico firmar digitalmente las facturas electrónicas </w:t>
      </w:r>
      <w:r w:rsidRPr="00692F9C">
        <w:rPr>
          <w:rFonts w:ascii="Palatino Linotype" w:eastAsia="Calibri" w:hAnsi="Palatino Linotype" w:cs="Calibri"/>
          <w:b/>
          <w:lang w:eastAsia="es-MX"/>
        </w:rPr>
        <w:t>para acreditar la autoría de los comprobantes fiscales digitales</w:t>
      </w:r>
      <w:r w:rsidRPr="00692F9C">
        <w:rPr>
          <w:rFonts w:ascii="Palatino Linotype" w:eastAsia="Calibri" w:hAnsi="Palatino Linotype" w:cs="Calibri"/>
          <w:lang w:eastAsia="es-MX"/>
        </w:rPr>
        <w:t xml:space="preserve">. </w:t>
      </w:r>
    </w:p>
    <w:p w14:paraId="47BA22DF" w14:textId="77777777" w:rsidR="004057A9" w:rsidRPr="00692F9C" w:rsidRDefault="004057A9" w:rsidP="004057A9">
      <w:pPr>
        <w:pStyle w:val="Prrafodelista"/>
        <w:rPr>
          <w:rFonts w:ascii="Palatino Linotype" w:eastAsia="Calibri" w:hAnsi="Palatino Linotype" w:cs="Calibri"/>
          <w:lang w:eastAsia="es-MX"/>
        </w:rPr>
      </w:pPr>
    </w:p>
    <w:p w14:paraId="019E84C0" w14:textId="77777777" w:rsidR="004057A9" w:rsidRPr="00692F9C" w:rsidRDefault="004057A9" w:rsidP="00C411B4">
      <w:pPr>
        <w:pStyle w:val="Prrafodelista"/>
        <w:numPr>
          <w:ilvl w:val="0"/>
          <w:numId w:val="2"/>
        </w:numPr>
        <w:spacing w:line="360" w:lineRule="auto"/>
        <w:ind w:left="0" w:firstLine="0"/>
        <w:jc w:val="both"/>
        <w:rPr>
          <w:rFonts w:ascii="Palatino Linotype" w:eastAsia="Calibri" w:hAnsi="Palatino Linotype" w:cs="Calibri"/>
          <w:lang w:eastAsia="es-MX"/>
        </w:rPr>
      </w:pPr>
      <w:r w:rsidRPr="00692F9C">
        <w:rPr>
          <w:rFonts w:ascii="Palatino Linotype" w:eastAsia="Calibri" w:hAnsi="Palatino Linotype" w:cs="Calibri"/>
          <w:lang w:eastAsia="es-MX"/>
        </w:rPr>
        <w:t xml:space="preserve">Por lo que hace a los </w:t>
      </w:r>
      <w:r w:rsidRPr="00692F9C">
        <w:rPr>
          <w:rFonts w:ascii="Palatino Linotype" w:eastAsia="Calibri" w:hAnsi="Palatino Linotype" w:cs="Calibri"/>
          <w:b/>
          <w:lang w:eastAsia="es-MX"/>
        </w:rPr>
        <w:t>Códigos Bidimensionales</w:t>
      </w:r>
      <w:r w:rsidRPr="00692F9C">
        <w:rPr>
          <w:rFonts w:ascii="Palatino Linotype" w:eastAsia="Calibri" w:hAnsi="Palatino Linotype" w:cs="Calibri"/>
          <w:lang w:eastAsia="es-MX"/>
        </w:rPr>
        <w:t xml:space="preserve"> y los denominados </w:t>
      </w:r>
      <w:r w:rsidRPr="00692F9C">
        <w:rPr>
          <w:rFonts w:ascii="Palatino Linotype" w:eastAsia="Calibri" w:hAnsi="Palatino Linotype" w:cs="Calibri"/>
          <w:b/>
          <w:lang w:eastAsia="es-MX"/>
        </w:rPr>
        <w:t>Códigos QR</w:t>
      </w:r>
      <w:r w:rsidRPr="00692F9C">
        <w:rPr>
          <w:rFonts w:ascii="Palatino Linotype" w:eastAsia="Calibri" w:hAnsi="Palatino Linotype" w:cs="Calibri"/>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692F9C">
        <w:rPr>
          <w:rFonts w:ascii="Palatino Linotype" w:eastAsia="Calibri" w:hAnsi="Palatino Linotype" w:cs="Calibri"/>
          <w:b/>
          <w:lang w:eastAsia="es-MX"/>
        </w:rPr>
        <w:t>Registro Federal de Contribuyentes</w:t>
      </w:r>
      <w:r w:rsidRPr="00692F9C">
        <w:rPr>
          <w:rFonts w:ascii="Palatino Linotype" w:eastAsia="Calibri" w:hAnsi="Palatino Linotype" w:cs="Calibri"/>
          <w:lang w:eastAsia="es-MX"/>
        </w:rPr>
        <w:t xml:space="preserve"> (RFC) y la </w:t>
      </w:r>
      <w:r w:rsidRPr="00692F9C">
        <w:rPr>
          <w:rFonts w:ascii="Palatino Linotype" w:eastAsia="Calibri" w:hAnsi="Palatino Linotype" w:cs="Calibri"/>
          <w:b/>
          <w:lang w:eastAsia="es-MX"/>
        </w:rPr>
        <w:t>Clave Única de Registro de Población</w:t>
      </w:r>
      <w:r w:rsidRPr="00692F9C">
        <w:rPr>
          <w:rFonts w:ascii="Palatino Linotype" w:eastAsia="Calibri" w:hAnsi="Palatino Linotype" w:cs="Calibri"/>
          <w:lang w:eastAsia="es-MX"/>
        </w:rPr>
        <w:t xml:space="preserve"> (CURP), por lo cual, deberán ser protegidos. </w:t>
      </w:r>
    </w:p>
    <w:p w14:paraId="39575E9E" w14:textId="77777777" w:rsidR="004057A9" w:rsidRPr="00692F9C" w:rsidRDefault="004057A9" w:rsidP="004057A9">
      <w:pPr>
        <w:pStyle w:val="Prrafodelista"/>
        <w:rPr>
          <w:rFonts w:ascii="Palatino Linotype" w:eastAsia="Calibri" w:hAnsi="Palatino Linotype" w:cs="Calibri"/>
          <w:lang w:eastAsia="es-MX"/>
        </w:rPr>
      </w:pPr>
    </w:p>
    <w:p w14:paraId="6FF945FE" w14:textId="77777777" w:rsidR="004057A9" w:rsidRPr="00692F9C" w:rsidRDefault="004057A9" w:rsidP="003F33C8">
      <w:pPr>
        <w:pStyle w:val="Prrafodelista"/>
        <w:numPr>
          <w:ilvl w:val="0"/>
          <w:numId w:val="2"/>
        </w:numPr>
        <w:spacing w:line="360" w:lineRule="auto"/>
        <w:ind w:left="0" w:firstLine="0"/>
        <w:jc w:val="both"/>
        <w:rPr>
          <w:rFonts w:ascii="Palatino Linotype" w:eastAsia="Calibri" w:hAnsi="Palatino Linotype" w:cs="Calibri"/>
          <w:lang w:eastAsia="es-MX"/>
        </w:rPr>
      </w:pPr>
      <w:r w:rsidRPr="00692F9C">
        <w:rPr>
          <w:rFonts w:ascii="Palatino Linotype" w:eastAsia="Calibri" w:hAnsi="Palatino Linotype" w:cs="Calibri"/>
          <w:lang w:eastAsia="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48FF1C4E" w14:textId="77777777" w:rsidR="004057A9" w:rsidRPr="00692F9C" w:rsidRDefault="004057A9" w:rsidP="004057A9">
      <w:pPr>
        <w:pStyle w:val="Prrafodelista"/>
        <w:rPr>
          <w:rFonts w:ascii="Palatino Linotype" w:eastAsia="Calibri" w:hAnsi="Palatino Linotype" w:cs="Calibri"/>
          <w:lang w:eastAsia="es-MX"/>
        </w:rPr>
      </w:pPr>
    </w:p>
    <w:p w14:paraId="1C03165C" w14:textId="77777777" w:rsidR="004057A9" w:rsidRPr="00692F9C" w:rsidRDefault="004057A9" w:rsidP="004057A9">
      <w:pPr>
        <w:pStyle w:val="Prrafodelista"/>
        <w:numPr>
          <w:ilvl w:val="0"/>
          <w:numId w:val="2"/>
        </w:numPr>
        <w:spacing w:line="360" w:lineRule="auto"/>
        <w:ind w:left="0" w:firstLine="0"/>
        <w:jc w:val="both"/>
        <w:rPr>
          <w:rFonts w:ascii="Palatino Linotype" w:eastAsia="Calibri" w:hAnsi="Palatino Linotype" w:cs="Calibri"/>
          <w:lang w:eastAsia="es-MX"/>
        </w:rPr>
      </w:pPr>
      <w:r w:rsidRPr="00692F9C">
        <w:rPr>
          <w:rFonts w:ascii="Palatino Linotype" w:eastAsia="Calibri" w:hAnsi="Palatino Linotype" w:cs="Calibri"/>
          <w:lang w:eastAsia="es-MX"/>
        </w:rPr>
        <w:t xml:space="preserve">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w:t>
      </w:r>
      <w:r w:rsidRPr="00692F9C">
        <w:rPr>
          <w:rFonts w:ascii="Palatino Linotype" w:eastAsia="Calibri" w:hAnsi="Palatino Linotype" w:cs="Calibri"/>
          <w:lang w:eastAsia="es-MX"/>
        </w:rPr>
        <w:lastRenderedPageBreak/>
        <w:t>documento cumple con todos los requisitos establecidos en la normatividad aplicable, sin que de esto se obtenga algún dato personal, por lo que, tampoco actualiza la clasificación, en términos del artículo 143, fracción I de la Ley de la materia.</w:t>
      </w:r>
    </w:p>
    <w:p w14:paraId="3D7D9067" w14:textId="77777777" w:rsidR="004057A9" w:rsidRPr="00692F9C" w:rsidRDefault="004057A9" w:rsidP="004057A9">
      <w:pPr>
        <w:pStyle w:val="Prrafodelista"/>
        <w:rPr>
          <w:rFonts w:ascii="Palatino Linotype" w:eastAsia="Calibri" w:hAnsi="Palatino Linotype" w:cs="Calibri"/>
          <w:lang w:eastAsia="es-MX"/>
        </w:rPr>
      </w:pPr>
    </w:p>
    <w:p w14:paraId="386B8CE4" w14:textId="77777777" w:rsidR="004057A9" w:rsidRPr="00692F9C" w:rsidRDefault="004057A9" w:rsidP="004D2E3D">
      <w:pPr>
        <w:pStyle w:val="Prrafodelista"/>
        <w:numPr>
          <w:ilvl w:val="0"/>
          <w:numId w:val="2"/>
        </w:numPr>
        <w:spacing w:line="360" w:lineRule="auto"/>
        <w:ind w:left="0" w:firstLine="0"/>
        <w:jc w:val="both"/>
        <w:rPr>
          <w:rFonts w:ascii="Palatino Linotype" w:eastAsia="Calibri" w:hAnsi="Palatino Linotype" w:cs="Calibri"/>
          <w:lang w:eastAsia="es-MX"/>
        </w:rPr>
      </w:pPr>
      <w:r w:rsidRPr="00692F9C">
        <w:rPr>
          <w:rFonts w:ascii="Palatino Linotype" w:eastAsia="Calibri" w:hAnsi="Palatino Linotype" w:cs="Calibri"/>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 </w:t>
      </w:r>
    </w:p>
    <w:p w14:paraId="1108E192" w14:textId="77777777" w:rsidR="004057A9" w:rsidRPr="00692F9C" w:rsidRDefault="004057A9" w:rsidP="004057A9">
      <w:pPr>
        <w:pStyle w:val="Prrafodelista"/>
        <w:rPr>
          <w:rFonts w:ascii="Palatino Linotype" w:eastAsia="Calibri" w:hAnsi="Palatino Linotype" w:cs="Calibri"/>
          <w:lang w:eastAsia="es-MX"/>
        </w:rPr>
      </w:pPr>
    </w:p>
    <w:p w14:paraId="5F55947A" w14:textId="77777777" w:rsidR="004057A9" w:rsidRPr="00692F9C" w:rsidRDefault="004057A9" w:rsidP="00EC6506">
      <w:pPr>
        <w:pStyle w:val="Prrafodelista"/>
        <w:numPr>
          <w:ilvl w:val="0"/>
          <w:numId w:val="2"/>
        </w:numPr>
        <w:spacing w:line="360" w:lineRule="auto"/>
        <w:ind w:left="0" w:firstLine="0"/>
        <w:jc w:val="both"/>
        <w:rPr>
          <w:rFonts w:ascii="Palatino Linotype" w:eastAsia="Calibri" w:hAnsi="Palatino Linotype" w:cs="Calibri"/>
          <w:lang w:eastAsia="es-MX"/>
        </w:rPr>
      </w:pPr>
      <w:r w:rsidRPr="00692F9C">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 </w:t>
      </w:r>
    </w:p>
    <w:p w14:paraId="712DEED9" w14:textId="77777777" w:rsidR="004057A9" w:rsidRPr="00692F9C" w:rsidRDefault="004057A9" w:rsidP="004057A9">
      <w:pPr>
        <w:pStyle w:val="Prrafodelista"/>
        <w:rPr>
          <w:rFonts w:ascii="Palatino Linotype" w:eastAsia="Calibri" w:hAnsi="Palatino Linotype" w:cs="Calibri"/>
          <w:lang w:eastAsia="es-MX"/>
        </w:rPr>
      </w:pPr>
    </w:p>
    <w:p w14:paraId="69476DD1" w14:textId="6CD91709" w:rsidR="004057A9" w:rsidRPr="00692F9C" w:rsidRDefault="004057A9" w:rsidP="00EC6506">
      <w:pPr>
        <w:pStyle w:val="Prrafodelista"/>
        <w:numPr>
          <w:ilvl w:val="0"/>
          <w:numId w:val="2"/>
        </w:numPr>
        <w:spacing w:line="360" w:lineRule="auto"/>
        <w:ind w:left="0" w:firstLine="0"/>
        <w:jc w:val="both"/>
        <w:rPr>
          <w:rFonts w:ascii="Palatino Linotype" w:eastAsia="Calibri" w:hAnsi="Palatino Linotype" w:cs="Calibri"/>
          <w:lang w:eastAsia="es-MX"/>
        </w:rPr>
      </w:pPr>
      <w:r w:rsidRPr="00692F9C">
        <w:rPr>
          <w:rFonts w:ascii="Palatino Linotype" w:eastAsia="Calibri" w:hAnsi="Palatino Linotype" w:cs="Calibri"/>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44CDA0B" w14:textId="77777777" w:rsidR="004057A9" w:rsidRPr="00692F9C" w:rsidRDefault="004057A9" w:rsidP="004057A9">
      <w:pPr>
        <w:autoSpaceDE w:val="0"/>
        <w:autoSpaceDN w:val="0"/>
        <w:adjustRightInd w:val="0"/>
        <w:spacing w:line="360" w:lineRule="auto"/>
        <w:jc w:val="both"/>
        <w:rPr>
          <w:rFonts w:ascii="Palatino Linotype" w:hAnsi="Palatino Linotype" w:cs="Arial"/>
        </w:rPr>
      </w:pPr>
    </w:p>
    <w:p w14:paraId="5DB600BC" w14:textId="77777777" w:rsidR="00A96855" w:rsidRPr="00692F9C" w:rsidRDefault="00A96855" w:rsidP="00A96855">
      <w:pPr>
        <w:pStyle w:val="Prrafodelista"/>
        <w:tabs>
          <w:tab w:val="left" w:pos="567"/>
        </w:tabs>
        <w:spacing w:line="360" w:lineRule="auto"/>
        <w:ind w:left="0"/>
        <w:contextualSpacing/>
        <w:jc w:val="both"/>
        <w:rPr>
          <w:rFonts w:ascii="Palatino Linotype" w:eastAsia="Calibri" w:hAnsi="Palatino Linotype" w:cs="Arial"/>
        </w:rPr>
      </w:pPr>
    </w:p>
    <w:p w14:paraId="2A472276" w14:textId="4D50BD62" w:rsidR="00A96855" w:rsidRPr="00692F9C" w:rsidRDefault="00A96855" w:rsidP="000F73D4">
      <w:pPr>
        <w:pStyle w:val="Prrafodelista"/>
        <w:numPr>
          <w:ilvl w:val="0"/>
          <w:numId w:val="2"/>
        </w:numPr>
        <w:tabs>
          <w:tab w:val="left" w:pos="567"/>
        </w:tabs>
        <w:spacing w:line="360" w:lineRule="auto"/>
        <w:ind w:left="0" w:firstLine="0"/>
        <w:contextualSpacing/>
        <w:jc w:val="both"/>
      </w:pPr>
      <w:r w:rsidRPr="00692F9C">
        <w:rPr>
          <w:rFonts w:ascii="Palatino Linotype" w:eastAsia="Calibri" w:hAnsi="Palatino Linotype" w:cs="Arial"/>
        </w:rPr>
        <w:t xml:space="preserve">Bajo tales consideraciones, a pesar de que los documentos remitidos son idóneos para atender el requerimiento del RECURRENTE, del estudio efectuado se concluyó que éstos no se remitió en una correcta versión pública, por consiguiente, este Órgano Garante  estima necesario ordenar al </w:t>
      </w:r>
      <w:r w:rsidRPr="00692F9C">
        <w:rPr>
          <w:rFonts w:ascii="Palatino Linotype" w:eastAsia="Calibri" w:hAnsi="Palatino Linotype" w:cs="Arial"/>
          <w:b/>
        </w:rPr>
        <w:t>SUJETO OBLIGADO</w:t>
      </w:r>
      <w:r w:rsidRPr="00692F9C">
        <w:rPr>
          <w:rFonts w:ascii="Palatino Linotype" w:eastAsia="Calibri" w:hAnsi="Palatino Linotype" w:cs="Arial"/>
        </w:rPr>
        <w:t>, remita nuevamente los soportes documentales proporcionados en informe justificado, haciendo entrega también del acuerdo mediante el cual el Comité de Transparencia, de manera fundada y motivada, dé sustento a dicha versión pública.</w:t>
      </w:r>
    </w:p>
    <w:p w14:paraId="37E31EEE" w14:textId="77777777" w:rsidR="00A96855" w:rsidRPr="00692F9C" w:rsidRDefault="00A96855" w:rsidP="00A96855">
      <w:pPr>
        <w:pStyle w:val="Prrafodelista"/>
        <w:rPr>
          <w:rFonts w:ascii="Palatino Linotype" w:eastAsia="Calibri" w:hAnsi="Palatino Linotype" w:cs="Arial"/>
        </w:rPr>
      </w:pPr>
    </w:p>
    <w:p w14:paraId="2FB9E515" w14:textId="77777777" w:rsidR="0047457F" w:rsidRPr="00692F9C" w:rsidRDefault="0047457F" w:rsidP="00F00FED">
      <w:pPr>
        <w:keepNext/>
        <w:keepLines/>
        <w:spacing w:before="240" w:line="360" w:lineRule="auto"/>
        <w:ind w:right="538"/>
        <w:contextualSpacing/>
        <w:jc w:val="both"/>
        <w:outlineLvl w:val="0"/>
        <w:rPr>
          <w:rFonts w:ascii="Palatino Linotype" w:eastAsia="MS Mincho" w:hAnsi="Palatino Linotype"/>
          <w:b/>
          <w:lang w:val="es-ES_tradnl"/>
        </w:rPr>
      </w:pPr>
      <w:bookmarkStart w:id="58" w:name="_Toc96007406"/>
      <w:bookmarkStart w:id="59" w:name="_Toc98429027"/>
      <w:bookmarkStart w:id="60" w:name="_Toc98978644"/>
      <w:bookmarkStart w:id="61" w:name="_Toc102644140"/>
      <w:r w:rsidRPr="00692F9C">
        <w:rPr>
          <w:rFonts w:ascii="Palatino Linotype" w:eastAsia="MS Gothic" w:hAnsi="Palatino Linotype"/>
          <w:b/>
          <w:lang w:val="es-ES_tradnl" w:eastAsia="es-ES_tradnl"/>
        </w:rPr>
        <w:t xml:space="preserve">QUINTO. </w:t>
      </w:r>
      <w:r w:rsidRPr="00692F9C">
        <w:rPr>
          <w:rFonts w:ascii="Palatino Linotype" w:eastAsia="MS Mincho" w:hAnsi="Palatino Linotype"/>
          <w:b/>
          <w:lang w:val="es-ES_tradnl"/>
        </w:rPr>
        <w:t>De la elaboración de la versión pública y el acuerdo de clasificación como información confidencial o reservada.</w:t>
      </w:r>
      <w:bookmarkEnd w:id="58"/>
      <w:bookmarkEnd w:id="59"/>
      <w:bookmarkEnd w:id="60"/>
      <w:bookmarkEnd w:id="61"/>
    </w:p>
    <w:p w14:paraId="099613B3" w14:textId="77777777" w:rsidR="0047457F" w:rsidRPr="00692F9C" w:rsidRDefault="0047457F" w:rsidP="00F00FED">
      <w:pPr>
        <w:keepNext/>
        <w:keepLines/>
        <w:spacing w:before="240" w:line="360" w:lineRule="auto"/>
        <w:ind w:right="538"/>
        <w:contextualSpacing/>
        <w:jc w:val="both"/>
        <w:outlineLvl w:val="0"/>
        <w:rPr>
          <w:rFonts w:ascii="Palatino Linotype" w:eastAsia="MS Mincho" w:hAnsi="Palatino Linotype"/>
          <w:b/>
          <w:lang w:val="es-ES_tradnl"/>
        </w:rPr>
      </w:pPr>
    </w:p>
    <w:p w14:paraId="5D7E6EED" w14:textId="6CFFDB49" w:rsidR="0047457F" w:rsidRPr="00692F9C" w:rsidRDefault="0047457F" w:rsidP="00F00FED">
      <w:pPr>
        <w:pStyle w:val="Prrafodelista"/>
        <w:numPr>
          <w:ilvl w:val="0"/>
          <w:numId w:val="2"/>
        </w:numPr>
        <w:spacing w:before="240" w:after="240" w:line="360" w:lineRule="auto"/>
        <w:ind w:left="0" w:firstLine="0"/>
        <w:contextualSpacing/>
        <w:jc w:val="both"/>
        <w:rPr>
          <w:rFonts w:ascii="Palatino Linotype" w:hAnsi="Palatino Linotype" w:cs="Arial"/>
        </w:rPr>
      </w:pPr>
      <w:r w:rsidRPr="00692F9C">
        <w:rPr>
          <w:rFonts w:ascii="Palatino Linotype" w:hAnsi="Palatino Linotype" w:cs="Arial"/>
          <w:color w:val="000000"/>
          <w:lang w:val="es-ES_tradnl"/>
        </w:rPr>
        <w:t xml:space="preserve">Debe destacarse que debido a la naturaleza de </w:t>
      </w:r>
      <w:r w:rsidRPr="00692F9C">
        <w:rPr>
          <w:rFonts w:ascii="Palatino Linotype" w:hAnsi="Palatino Linotype"/>
          <w:color w:val="000000"/>
          <w:lang w:val="es-ES_tradnl"/>
        </w:rPr>
        <w:t xml:space="preserve">la información solicitada, en la misma pudieran obrar datos personales o información reservada susceptibles de protegerse </w:t>
      </w:r>
      <w:r w:rsidRPr="00692F9C">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56725D14" w14:textId="77777777" w:rsidR="0047457F" w:rsidRPr="00692F9C" w:rsidRDefault="0047457F" w:rsidP="00F00FED">
      <w:pPr>
        <w:spacing w:before="240" w:after="240" w:line="360" w:lineRule="auto"/>
        <w:contextualSpacing/>
        <w:jc w:val="both"/>
        <w:rPr>
          <w:rFonts w:ascii="Palatino Linotype" w:hAnsi="Palatino Linotype" w:cs="Arial"/>
        </w:rPr>
      </w:pPr>
    </w:p>
    <w:p w14:paraId="7C69A014"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rPr>
      </w:pPr>
      <w:r w:rsidRPr="00692F9C">
        <w:rPr>
          <w:rFonts w:ascii="Palatino Linotype" w:eastAsia="Calibri" w:hAnsi="Palatino Linotype" w:cs="Arial"/>
          <w:color w:val="000000"/>
          <w:lang w:eastAsia="es-MX"/>
        </w:rPr>
        <w:t xml:space="preserve">Es de señalar que, por lo que hace a las versiones públicas, el </w:t>
      </w:r>
      <w:r w:rsidRPr="00692F9C">
        <w:rPr>
          <w:rFonts w:ascii="Palatino Linotype" w:eastAsia="Calibri" w:hAnsi="Palatino Linotype" w:cs="Arial"/>
          <w:b/>
          <w:color w:val="000000"/>
          <w:lang w:eastAsia="es-MX"/>
        </w:rPr>
        <w:t>SUJETO OBLIGADO</w:t>
      </w:r>
      <w:r w:rsidRPr="00692F9C">
        <w:rPr>
          <w:rFonts w:ascii="Palatino Linotype" w:eastAsia="Calibri" w:hAnsi="Palatino Linotype" w:cs="Arial"/>
          <w:color w:val="000000"/>
          <w:lang w:eastAsia="es-MX"/>
        </w:rPr>
        <w:t xml:space="preserve"> debe cumplir con las formalidades exigidas en la Ley, por lo que </w:t>
      </w:r>
      <w:r w:rsidRPr="00692F9C">
        <w:rPr>
          <w:rFonts w:ascii="Palatino Linotype" w:hAnsi="Palatino Linotype" w:cs="Arial"/>
          <w:color w:val="000000"/>
          <w:lang w:val="es-ES_tradnl" w:eastAsia="es-MX"/>
        </w:rPr>
        <w:t xml:space="preserve">para tal efecto emitirá el </w:t>
      </w:r>
      <w:r w:rsidRPr="00692F9C">
        <w:rPr>
          <w:rFonts w:ascii="Palatino Linotype" w:eastAsia="Calibri" w:hAnsi="Palatino Linotype" w:cs="Arial"/>
          <w:color w:val="000000"/>
          <w:lang w:eastAsia="es-MX"/>
        </w:rPr>
        <w:t xml:space="preserve">Acuerdo del Comité de Transparencia en términos de los </w:t>
      </w:r>
      <w:r w:rsidRPr="00692F9C">
        <w:rPr>
          <w:rFonts w:ascii="Palatino Linotype" w:eastAsia="Calibri" w:hAnsi="Palatino Linotype" w:cs="Arial"/>
          <w:color w:val="000000"/>
          <w:lang w:eastAsia="es-MX"/>
        </w:rPr>
        <w:lastRenderedPageBreak/>
        <w:t>artículos 49 fracción</w:t>
      </w:r>
      <w:r w:rsidRPr="00692F9C">
        <w:rPr>
          <w:rFonts w:ascii="Palatino Linotype" w:eastAsia="Calibri" w:hAnsi="Palatino Linotype" w:cs="Arial"/>
          <w:bCs/>
          <w:color w:val="000000"/>
          <w:lang w:val="es-ES_tradnl"/>
        </w:rPr>
        <w:t xml:space="preserve"> VIII,</w:t>
      </w:r>
      <w:r w:rsidRPr="00692F9C">
        <w:rPr>
          <w:rFonts w:ascii="Palatino Linotype" w:eastAsia="Calibri" w:hAnsi="Palatino Linotype" w:cs="Arial"/>
          <w:color w:val="000000"/>
          <w:lang w:eastAsia="es-MX"/>
        </w:rPr>
        <w:t xml:space="preserve"> 122</w:t>
      </w:r>
      <w:r w:rsidRPr="00692F9C">
        <w:rPr>
          <w:rFonts w:ascii="Palatino Linotype" w:hAnsi="Palatino Linotype"/>
          <w:vertAlign w:val="superscript"/>
          <w:lang w:eastAsia="es-MX"/>
        </w:rPr>
        <w:footnoteReference w:id="6"/>
      </w:r>
      <w:r w:rsidRPr="00692F9C">
        <w:rPr>
          <w:rFonts w:ascii="Palatino Linotype" w:eastAsia="Calibri" w:hAnsi="Palatino Linotype" w:cs="Arial"/>
          <w:color w:val="000000"/>
          <w:lang w:eastAsia="es-MX"/>
        </w:rPr>
        <w:t>, 135</w:t>
      </w:r>
      <w:r w:rsidRPr="00692F9C">
        <w:rPr>
          <w:rFonts w:ascii="Palatino Linotype" w:hAnsi="Palatino Linotype"/>
          <w:vertAlign w:val="superscript"/>
          <w:lang w:eastAsia="es-MX"/>
        </w:rPr>
        <w:footnoteReference w:id="7"/>
      </w:r>
      <w:r w:rsidRPr="00692F9C">
        <w:rPr>
          <w:rFonts w:ascii="Palatino Linotype" w:eastAsia="Calibri" w:hAnsi="Palatino Linotype" w:cs="Arial"/>
          <w:color w:val="000000"/>
          <w:lang w:eastAsia="es-MX"/>
        </w:rPr>
        <w:t xml:space="preserve"> y 149 de la </w:t>
      </w:r>
      <w:r w:rsidRPr="00692F9C">
        <w:rPr>
          <w:rFonts w:ascii="Palatino Linotype" w:eastAsia="Calibri" w:hAnsi="Palatino Linotype" w:cs="Arial"/>
          <w:b/>
          <w:color w:val="000000"/>
          <w:lang w:eastAsia="es-MX"/>
        </w:rPr>
        <w:t>Ley de Transparencia y Acceso a la Información Pública del Estado de México y Municipios</w:t>
      </w:r>
      <w:r w:rsidRPr="00692F9C">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7B2F1AF8" w14:textId="77777777" w:rsidR="0047457F" w:rsidRPr="00692F9C" w:rsidRDefault="0047457F" w:rsidP="00F00FED">
      <w:pPr>
        <w:spacing w:before="240" w:after="240" w:line="360" w:lineRule="auto"/>
        <w:contextualSpacing/>
        <w:jc w:val="both"/>
        <w:rPr>
          <w:rFonts w:ascii="Palatino Linotype" w:hAnsi="Palatino Linotype" w:cs="Arial"/>
        </w:rPr>
      </w:pPr>
    </w:p>
    <w:p w14:paraId="592A9819" w14:textId="77777777" w:rsidR="0047457F" w:rsidRPr="00692F9C" w:rsidRDefault="0047457F" w:rsidP="00F00FED">
      <w:pPr>
        <w:keepNext/>
        <w:keepLines/>
        <w:numPr>
          <w:ilvl w:val="0"/>
          <w:numId w:val="8"/>
        </w:numPr>
        <w:spacing w:before="240" w:after="160" w:line="360" w:lineRule="auto"/>
        <w:ind w:left="284" w:firstLine="0"/>
        <w:outlineLvl w:val="0"/>
        <w:rPr>
          <w:rFonts w:ascii="Palatino Linotype" w:eastAsia="MS Gothic" w:hAnsi="Palatino Linotype"/>
          <w:b/>
          <w:color w:val="000000"/>
          <w:lang w:val="es-ES_tradnl"/>
        </w:rPr>
      </w:pPr>
      <w:bookmarkStart w:id="62" w:name="_Toc83127114"/>
      <w:bookmarkStart w:id="63" w:name="_Toc96007407"/>
      <w:bookmarkStart w:id="64" w:name="_Toc98429028"/>
      <w:bookmarkStart w:id="65" w:name="_Toc98978645"/>
      <w:bookmarkStart w:id="66" w:name="_Toc102644141"/>
      <w:r w:rsidRPr="00692F9C">
        <w:rPr>
          <w:rFonts w:ascii="Palatino Linotype" w:eastAsia="MS Gothic" w:hAnsi="Palatino Linotype"/>
          <w:b/>
          <w:color w:val="000000"/>
          <w:lang w:val="es-ES_tradnl"/>
        </w:rPr>
        <w:t>De la clasificación de la información.</w:t>
      </w:r>
      <w:bookmarkEnd w:id="62"/>
      <w:bookmarkEnd w:id="63"/>
      <w:bookmarkEnd w:id="64"/>
      <w:bookmarkEnd w:id="65"/>
      <w:bookmarkEnd w:id="66"/>
      <w:r w:rsidRPr="00692F9C">
        <w:rPr>
          <w:rFonts w:ascii="Palatino Linotype" w:eastAsia="MS Gothic" w:hAnsi="Palatino Linotype"/>
          <w:b/>
          <w:color w:val="000000"/>
          <w:lang w:val="es-ES_tradnl"/>
        </w:rPr>
        <w:t xml:space="preserve"> </w:t>
      </w:r>
    </w:p>
    <w:p w14:paraId="5219E899" w14:textId="77777777" w:rsidR="0047457F" w:rsidRPr="00692F9C" w:rsidRDefault="0047457F" w:rsidP="00F00FED">
      <w:pPr>
        <w:shd w:val="clear" w:color="auto" w:fill="FFFFFF"/>
        <w:spacing w:before="240" w:after="200" w:line="360" w:lineRule="auto"/>
        <w:contextualSpacing/>
        <w:jc w:val="both"/>
        <w:rPr>
          <w:rFonts w:ascii="Palatino Linotype" w:hAnsi="Palatino Linotype" w:cs="Arial"/>
          <w:b/>
          <w:color w:val="000000"/>
          <w:lang w:val="es-ES_tradnl"/>
        </w:rPr>
      </w:pPr>
    </w:p>
    <w:p w14:paraId="46FD168A"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L</w:t>
      </w:r>
      <w:r w:rsidRPr="00692F9C">
        <w:rPr>
          <w:rFonts w:ascii="Palatino Linotype" w:hAnsi="Palatino Linotype"/>
          <w:color w:val="000000"/>
          <w:lang w:val="es-ES_tradnl"/>
        </w:rPr>
        <w:t>a</w:t>
      </w:r>
      <w:r w:rsidRPr="00692F9C">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92F9C">
        <w:rPr>
          <w:rFonts w:ascii="Palatino Linotype" w:hAnsi="Palatino Linotype"/>
          <w:vertAlign w:val="superscript"/>
          <w:lang w:val="es-ES_tradnl"/>
        </w:rPr>
        <w:footnoteReference w:id="8"/>
      </w:r>
      <w:r w:rsidRPr="00692F9C">
        <w:rPr>
          <w:rFonts w:ascii="Palatino Linotype" w:hAnsi="Palatino Linotype"/>
          <w:lang w:val="es-ES_tradnl"/>
        </w:rPr>
        <w:t xml:space="preserve"> aunque cualquier límite o restricción, </w:t>
      </w:r>
      <w:r w:rsidRPr="00692F9C">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92F9C">
        <w:rPr>
          <w:rFonts w:ascii="Palatino Linotype" w:hAnsi="Palatino Linotype"/>
          <w:vertAlign w:val="superscript"/>
          <w:lang w:val="es-ES_tradnl"/>
        </w:rPr>
        <w:footnoteReference w:id="9"/>
      </w:r>
      <w:r w:rsidRPr="00692F9C">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656879E" w14:textId="77777777" w:rsidR="0047457F" w:rsidRPr="00692F9C" w:rsidRDefault="0047457F" w:rsidP="00F00FED">
      <w:pPr>
        <w:spacing w:before="240" w:after="240" w:line="360" w:lineRule="auto"/>
        <w:contextualSpacing/>
        <w:jc w:val="both"/>
        <w:rPr>
          <w:rFonts w:ascii="Palatino Linotype" w:hAnsi="Palatino Linotype" w:cs="Arial"/>
          <w:color w:val="000000"/>
          <w:lang w:val="es-ES_tradnl"/>
        </w:rPr>
      </w:pPr>
    </w:p>
    <w:p w14:paraId="709DB048" w14:textId="77777777" w:rsidR="0047457F" w:rsidRPr="00692F9C" w:rsidRDefault="0047457F" w:rsidP="00F00FED">
      <w:pPr>
        <w:keepNext/>
        <w:keepLines/>
        <w:spacing w:before="240" w:line="360" w:lineRule="auto"/>
        <w:outlineLvl w:val="0"/>
        <w:rPr>
          <w:rFonts w:ascii="Palatino Linotype" w:hAnsi="Palatino Linotype"/>
          <w:b/>
          <w:lang w:val="es-MX" w:eastAsia="en-US"/>
        </w:rPr>
      </w:pPr>
      <w:bookmarkStart w:id="67" w:name="_Toc96007408"/>
      <w:bookmarkStart w:id="68" w:name="_Toc98429029"/>
      <w:bookmarkStart w:id="69" w:name="_Toc98978646"/>
      <w:bookmarkStart w:id="70" w:name="_Toc102644142"/>
      <w:r w:rsidRPr="00692F9C">
        <w:rPr>
          <w:rFonts w:ascii="Palatino Linotype" w:hAnsi="Palatino Linotype"/>
          <w:b/>
          <w:lang w:val="es-MX" w:eastAsia="en-US"/>
        </w:rPr>
        <w:t xml:space="preserve">II. </w:t>
      </w:r>
      <w:bookmarkStart w:id="71" w:name="_Toc5890461"/>
      <w:bookmarkStart w:id="72" w:name="_Toc50062187"/>
      <w:bookmarkStart w:id="73" w:name="_Toc63348478"/>
      <w:bookmarkStart w:id="74" w:name="_Toc67598515"/>
      <w:bookmarkStart w:id="75" w:name="_Toc69999204"/>
      <w:bookmarkStart w:id="76" w:name="_Toc73033013"/>
      <w:bookmarkStart w:id="77" w:name="_Toc83127115"/>
      <w:r w:rsidRPr="00692F9C">
        <w:rPr>
          <w:rFonts w:ascii="Palatino Linotype" w:hAnsi="Palatino Linotype"/>
          <w:b/>
          <w:lang w:val="es-MX" w:eastAsia="en-US"/>
        </w:rPr>
        <w:t>Requisitos previos.</w:t>
      </w:r>
      <w:bookmarkEnd w:id="67"/>
      <w:bookmarkEnd w:id="68"/>
      <w:bookmarkEnd w:id="69"/>
      <w:bookmarkEnd w:id="70"/>
      <w:bookmarkEnd w:id="71"/>
      <w:bookmarkEnd w:id="72"/>
      <w:bookmarkEnd w:id="73"/>
      <w:bookmarkEnd w:id="74"/>
      <w:bookmarkEnd w:id="75"/>
      <w:bookmarkEnd w:id="76"/>
      <w:bookmarkEnd w:id="77"/>
    </w:p>
    <w:p w14:paraId="6C80ABF8"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lang w:val="es-ES_tradnl"/>
        </w:rPr>
        <w:t>Los</w:t>
      </w:r>
      <w:r w:rsidRPr="00692F9C">
        <w:rPr>
          <w:rFonts w:ascii="Palatino Linotype" w:hAnsi="Palatino Linotype" w:cs="Arial"/>
          <w:color w:val="000000"/>
          <w:lang w:val="es-ES_tradnl"/>
        </w:rPr>
        <w:t xml:space="preserve"> </w:t>
      </w:r>
      <w:r w:rsidRPr="00692F9C">
        <w:rPr>
          <w:rFonts w:ascii="Palatino Linotype" w:hAnsi="Palatino Linotype"/>
          <w:lang w:val="es-ES_tradnl"/>
        </w:rPr>
        <w:t>artículos</w:t>
      </w:r>
      <w:r w:rsidRPr="00692F9C">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692F9C">
        <w:rPr>
          <w:rFonts w:ascii="Palatino Linotype" w:hAnsi="Palatino Linotype" w:cs="Arial"/>
          <w:color w:val="000000"/>
          <w:lang w:val="es-ES_tradnl"/>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F524600" w14:textId="77777777" w:rsidR="0047457F" w:rsidRPr="00692F9C" w:rsidRDefault="0047457F" w:rsidP="00F00FED">
      <w:pPr>
        <w:spacing w:before="240" w:after="240" w:line="360" w:lineRule="auto"/>
        <w:contextualSpacing/>
        <w:jc w:val="both"/>
        <w:rPr>
          <w:rFonts w:ascii="Palatino Linotype" w:hAnsi="Palatino Linotype" w:cs="Arial"/>
          <w:color w:val="000000"/>
          <w:lang w:val="es-ES_tradnl"/>
        </w:rPr>
      </w:pPr>
    </w:p>
    <w:p w14:paraId="3254400C"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529E23A" w14:textId="77777777" w:rsidR="0047457F" w:rsidRPr="00692F9C" w:rsidRDefault="0047457F" w:rsidP="00F00FED">
      <w:pPr>
        <w:spacing w:after="160" w:line="360" w:lineRule="auto"/>
        <w:rPr>
          <w:rFonts w:ascii="Palatino Linotype" w:eastAsia="Calibri" w:hAnsi="Palatino Linotype" w:cs="Arial"/>
          <w:color w:val="000000"/>
          <w:lang w:val="es-ES_tradnl"/>
        </w:rPr>
      </w:pPr>
    </w:p>
    <w:p w14:paraId="12D8AB0E"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692F9C">
        <w:rPr>
          <w:rFonts w:ascii="Palatino Linotype" w:hAnsi="Palatino Linotype" w:cs="Arial"/>
          <w:b/>
          <w:color w:val="000000"/>
          <w:lang w:val="es-ES_tradnl"/>
        </w:rPr>
        <w:t xml:space="preserve">no se puede hacer un acuerdo para clasificar de manera general todos los documentos de un expediente o área,  </w:t>
      </w:r>
      <w:r w:rsidRPr="00692F9C">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1D2705B7" w14:textId="77777777" w:rsidR="0047457F" w:rsidRPr="00692F9C" w:rsidRDefault="0047457F" w:rsidP="00F00FED">
      <w:pPr>
        <w:spacing w:before="240" w:after="240" w:line="360" w:lineRule="auto"/>
        <w:contextualSpacing/>
        <w:jc w:val="both"/>
        <w:rPr>
          <w:rFonts w:ascii="Palatino Linotype" w:hAnsi="Palatino Linotype" w:cs="Arial"/>
          <w:color w:val="000000"/>
          <w:lang w:val="es-ES_tradnl"/>
        </w:rPr>
      </w:pPr>
    </w:p>
    <w:p w14:paraId="7D12F7D9" w14:textId="77777777" w:rsidR="0047457F" w:rsidRPr="00692F9C" w:rsidRDefault="0047457F" w:rsidP="00F00FED">
      <w:pPr>
        <w:keepNext/>
        <w:keepLines/>
        <w:spacing w:before="240" w:line="360" w:lineRule="auto"/>
        <w:outlineLvl w:val="0"/>
        <w:rPr>
          <w:rFonts w:ascii="Palatino Linotype" w:hAnsi="Palatino Linotype" w:cs="Arial"/>
          <w:color w:val="000000"/>
          <w:lang w:val="es-ES_tradnl"/>
        </w:rPr>
      </w:pPr>
      <w:bookmarkStart w:id="78" w:name="_Toc5890462"/>
      <w:bookmarkStart w:id="79" w:name="_Toc50062188"/>
      <w:bookmarkStart w:id="80" w:name="_Toc63348479"/>
      <w:bookmarkStart w:id="81" w:name="_Toc67598516"/>
      <w:bookmarkStart w:id="82" w:name="_Toc69999205"/>
      <w:bookmarkStart w:id="83" w:name="_Toc73033014"/>
      <w:bookmarkStart w:id="84" w:name="_Toc83127116"/>
      <w:bookmarkStart w:id="85" w:name="_Toc96007409"/>
      <w:bookmarkStart w:id="86" w:name="_Toc98429030"/>
      <w:bookmarkStart w:id="87" w:name="_Toc98978647"/>
      <w:bookmarkStart w:id="88" w:name="_Toc102644143"/>
      <w:r w:rsidRPr="00692F9C">
        <w:rPr>
          <w:rFonts w:ascii="Palatino Linotype" w:hAnsi="Palatino Linotype"/>
          <w:b/>
          <w:lang w:val="es-MX" w:eastAsia="en-US"/>
        </w:rPr>
        <w:lastRenderedPageBreak/>
        <w:t>III</w:t>
      </w:r>
      <w:bookmarkStart w:id="89" w:name="_Toc5890463"/>
      <w:bookmarkStart w:id="90" w:name="_Toc50062189"/>
      <w:bookmarkStart w:id="91" w:name="_Toc63348480"/>
      <w:bookmarkStart w:id="92" w:name="_Toc67598517"/>
      <w:bookmarkStart w:id="93" w:name="_Toc69999206"/>
      <w:bookmarkStart w:id="94" w:name="_Toc73033015"/>
      <w:bookmarkEnd w:id="78"/>
      <w:bookmarkEnd w:id="79"/>
      <w:bookmarkEnd w:id="80"/>
      <w:bookmarkEnd w:id="81"/>
      <w:bookmarkEnd w:id="82"/>
      <w:bookmarkEnd w:id="83"/>
      <w:r w:rsidRPr="00692F9C">
        <w:rPr>
          <w:rFonts w:ascii="Palatino Linotype" w:hAnsi="Palatino Linotype"/>
          <w:b/>
          <w:lang w:val="es-MX" w:eastAsia="en-US"/>
        </w:rPr>
        <w:t>. La intervención del comité de transparencia.</w:t>
      </w:r>
      <w:bookmarkEnd w:id="84"/>
      <w:bookmarkEnd w:id="85"/>
      <w:bookmarkEnd w:id="86"/>
      <w:bookmarkEnd w:id="87"/>
      <w:bookmarkEnd w:id="88"/>
      <w:bookmarkEnd w:id="89"/>
      <w:bookmarkEnd w:id="90"/>
      <w:bookmarkEnd w:id="91"/>
      <w:bookmarkEnd w:id="92"/>
      <w:bookmarkEnd w:id="93"/>
      <w:bookmarkEnd w:id="94"/>
    </w:p>
    <w:p w14:paraId="5BBB2CC7" w14:textId="77777777" w:rsidR="0047457F" w:rsidRPr="00692F9C" w:rsidRDefault="0047457F" w:rsidP="00F00FED">
      <w:pPr>
        <w:keepNext/>
        <w:keepLines/>
        <w:numPr>
          <w:ilvl w:val="0"/>
          <w:numId w:val="6"/>
        </w:numPr>
        <w:tabs>
          <w:tab w:val="left" w:pos="0"/>
        </w:tabs>
        <w:spacing w:before="240" w:after="160" w:line="360" w:lineRule="auto"/>
        <w:ind w:firstLine="0"/>
        <w:outlineLvl w:val="0"/>
        <w:rPr>
          <w:rFonts w:ascii="Palatino Linotype" w:hAnsi="Palatino Linotype"/>
          <w:b/>
          <w:lang w:val="es-MX" w:eastAsia="en-US"/>
        </w:rPr>
      </w:pPr>
      <w:bookmarkStart w:id="95" w:name="_Toc5890464"/>
      <w:bookmarkStart w:id="96" w:name="_Toc50062190"/>
      <w:bookmarkStart w:id="97" w:name="_Toc63348481"/>
      <w:bookmarkStart w:id="98" w:name="_Toc67598518"/>
      <w:bookmarkStart w:id="99" w:name="_Toc69999207"/>
      <w:bookmarkStart w:id="100" w:name="_Toc73033016"/>
      <w:bookmarkStart w:id="101" w:name="_Toc83127117"/>
      <w:bookmarkStart w:id="102" w:name="_Toc96007410"/>
      <w:bookmarkStart w:id="103" w:name="_Toc98429031"/>
      <w:bookmarkStart w:id="104" w:name="_Toc98978648"/>
      <w:bookmarkStart w:id="105" w:name="_Toc102644144"/>
      <w:r w:rsidRPr="00692F9C">
        <w:rPr>
          <w:rFonts w:ascii="Palatino Linotype" w:hAnsi="Palatino Linotype"/>
          <w:b/>
          <w:lang w:val="es-MX" w:eastAsia="en-US"/>
        </w:rPr>
        <w:t>Formalidades para emitir el acuerdo de clasificación.</w:t>
      </w:r>
      <w:bookmarkEnd w:id="95"/>
      <w:bookmarkEnd w:id="96"/>
      <w:bookmarkEnd w:id="97"/>
      <w:bookmarkEnd w:id="98"/>
      <w:bookmarkEnd w:id="99"/>
      <w:bookmarkEnd w:id="100"/>
      <w:bookmarkEnd w:id="101"/>
      <w:bookmarkEnd w:id="102"/>
      <w:bookmarkEnd w:id="103"/>
      <w:bookmarkEnd w:id="104"/>
      <w:bookmarkEnd w:id="105"/>
    </w:p>
    <w:p w14:paraId="36B1AC54" w14:textId="77777777" w:rsidR="0047457F" w:rsidRPr="00692F9C" w:rsidRDefault="0047457F" w:rsidP="00F00FED">
      <w:pPr>
        <w:keepNext/>
        <w:keepLines/>
        <w:tabs>
          <w:tab w:val="left" w:pos="0"/>
        </w:tabs>
        <w:spacing w:before="240" w:line="360" w:lineRule="auto"/>
        <w:outlineLvl w:val="0"/>
        <w:rPr>
          <w:rFonts w:ascii="Palatino Linotype" w:hAnsi="Palatino Linotype"/>
          <w:b/>
          <w:lang w:val="es-MX" w:eastAsia="en-US"/>
        </w:rPr>
      </w:pPr>
    </w:p>
    <w:p w14:paraId="592CEAC8"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692F9C">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92F9C">
        <w:rPr>
          <w:rFonts w:ascii="Palatino Linotype" w:hAnsi="Palatino Linotype"/>
          <w:lang w:val="es-ES_tradnl"/>
        </w:rPr>
        <w:t xml:space="preserve">la fracción III del numeral Segundo de los </w:t>
      </w:r>
      <w:r w:rsidRPr="00692F9C">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692F9C">
        <w:rPr>
          <w:rFonts w:ascii="Palatino Linotype" w:hAnsi="Palatino Linotype"/>
          <w:lang w:val="es-ES_tradnl"/>
        </w:rPr>
        <w:t xml:space="preserve"> </w:t>
      </w:r>
      <w:r w:rsidRPr="00692F9C">
        <w:rPr>
          <w:rFonts w:ascii="Palatino Linotype" w:hAnsi="Palatino Linotype" w:cs="Arial"/>
          <w:color w:val="000000"/>
          <w:lang w:val="es-ES_tradnl"/>
        </w:rPr>
        <w:t xml:space="preserve">cuenta con las facultades para </w:t>
      </w:r>
      <w:r w:rsidRPr="00692F9C">
        <w:rPr>
          <w:rFonts w:ascii="Palatino Linotype" w:hAnsi="Palatino Linotype" w:cs="Arial"/>
          <w:b/>
          <w:color w:val="000000"/>
          <w:lang w:val="es-ES_tradnl"/>
        </w:rPr>
        <w:t>confirmar, modificar o revocar</w:t>
      </w:r>
      <w:r w:rsidRPr="00692F9C">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692F9C">
        <w:rPr>
          <w:rFonts w:ascii="Palatino Linotype" w:hAnsi="Palatino Linotype" w:cs="Arial"/>
          <w:b/>
          <w:color w:val="000000"/>
          <w:lang w:val="es-ES_tradnl"/>
        </w:rPr>
        <w:t>no aprueba</w:t>
      </w:r>
      <w:r w:rsidRPr="00692F9C">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2B37D373" w14:textId="77777777" w:rsidR="0047457F" w:rsidRPr="00692F9C" w:rsidRDefault="0047457F" w:rsidP="00F00FED">
      <w:pPr>
        <w:spacing w:before="240" w:after="240" w:line="360" w:lineRule="auto"/>
        <w:contextualSpacing/>
        <w:jc w:val="both"/>
        <w:rPr>
          <w:rFonts w:ascii="Palatino Linotype" w:hAnsi="Palatino Linotype"/>
          <w:lang w:val="es-ES_tradnl" w:eastAsia="es-ES_tradnl"/>
        </w:rPr>
      </w:pPr>
    </w:p>
    <w:p w14:paraId="17B79F9F"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692F9C">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692F9C">
        <w:rPr>
          <w:rFonts w:ascii="Palatino Linotype" w:hAnsi="Palatino Linotype" w:cs="Arial"/>
          <w:b/>
          <w:color w:val="000000"/>
          <w:lang w:val="es-ES_tradnl"/>
        </w:rPr>
        <w:t>el acto reúna con los requisitos elementales</w:t>
      </w:r>
      <w:r w:rsidRPr="00692F9C">
        <w:rPr>
          <w:rFonts w:ascii="Palatino Linotype" w:hAnsi="Palatino Linotype" w:cs="Arial"/>
          <w:color w:val="000000"/>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692F9C">
        <w:rPr>
          <w:rFonts w:ascii="Palatino Linotype" w:hAnsi="Palatino Linotype" w:cs="Arial"/>
          <w:color w:val="000000"/>
          <w:lang w:val="es-ES_tradnl"/>
        </w:rPr>
        <w:lastRenderedPageBreak/>
        <w:t>composición del Comité puede generar vicios de legalidad de origen en el acto que restringe un derecho humano.</w:t>
      </w:r>
    </w:p>
    <w:p w14:paraId="7A735D1E" w14:textId="77777777" w:rsidR="0047457F" w:rsidRPr="00692F9C" w:rsidRDefault="0047457F" w:rsidP="00F00FED">
      <w:pPr>
        <w:spacing w:after="160" w:line="360" w:lineRule="auto"/>
        <w:rPr>
          <w:rFonts w:ascii="Palatino Linotype" w:eastAsia="Calibri" w:hAnsi="Palatino Linotype"/>
          <w:lang w:val="es-ES_tradnl"/>
        </w:rPr>
      </w:pPr>
    </w:p>
    <w:p w14:paraId="36C8373E"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692F9C">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9FC1C5E" w14:textId="77777777" w:rsidR="0047457F" w:rsidRPr="00692F9C" w:rsidRDefault="0047457F" w:rsidP="00F00FED">
      <w:pPr>
        <w:spacing w:before="240" w:after="240" w:line="360" w:lineRule="auto"/>
        <w:contextualSpacing/>
        <w:jc w:val="both"/>
        <w:rPr>
          <w:rFonts w:ascii="Palatino Linotype" w:hAnsi="Palatino Linotype"/>
          <w:lang w:val="es-ES_tradnl" w:eastAsia="es-ES_tradnl"/>
        </w:rPr>
      </w:pPr>
    </w:p>
    <w:p w14:paraId="17D909A2" w14:textId="77777777" w:rsidR="0047457F" w:rsidRPr="00692F9C" w:rsidRDefault="0047457F" w:rsidP="00F00FED">
      <w:pPr>
        <w:keepNext/>
        <w:keepLines/>
        <w:spacing w:before="240" w:line="360" w:lineRule="auto"/>
        <w:outlineLvl w:val="0"/>
        <w:rPr>
          <w:rFonts w:ascii="Palatino Linotype" w:hAnsi="Palatino Linotype"/>
          <w:b/>
          <w:lang w:val="es-MX" w:eastAsia="en-US"/>
        </w:rPr>
      </w:pPr>
      <w:bookmarkStart w:id="106" w:name="_Toc63348482"/>
      <w:bookmarkStart w:id="107" w:name="_Toc67598519"/>
      <w:bookmarkStart w:id="108" w:name="_Toc69999208"/>
      <w:bookmarkStart w:id="109" w:name="_Toc73033017"/>
      <w:bookmarkStart w:id="110" w:name="_Toc83127118"/>
      <w:bookmarkStart w:id="111" w:name="_Toc96007411"/>
      <w:bookmarkStart w:id="112" w:name="_Toc98429032"/>
      <w:bookmarkStart w:id="113" w:name="_Toc98978649"/>
      <w:bookmarkStart w:id="114" w:name="_Toc102644145"/>
      <w:r w:rsidRPr="00692F9C">
        <w:rPr>
          <w:rFonts w:ascii="Palatino Linotype" w:hAnsi="Palatino Linotype"/>
          <w:b/>
          <w:lang w:val="es-MX" w:eastAsia="en-US"/>
        </w:rPr>
        <w:t xml:space="preserve">b) </w:t>
      </w:r>
      <w:bookmarkStart w:id="115" w:name="_Toc5890465"/>
      <w:bookmarkStart w:id="116" w:name="_Toc50062191"/>
      <w:r w:rsidRPr="00692F9C">
        <w:rPr>
          <w:rFonts w:ascii="Palatino Linotype" w:hAnsi="Palatino Linotype"/>
          <w:b/>
          <w:lang w:val="es-MX" w:eastAsia="en-US"/>
        </w:rPr>
        <w:t>Requisitos de fondo del acuerdo de clasificación.</w:t>
      </w:r>
      <w:bookmarkEnd w:id="106"/>
      <w:bookmarkEnd w:id="107"/>
      <w:bookmarkEnd w:id="108"/>
      <w:bookmarkEnd w:id="109"/>
      <w:bookmarkEnd w:id="110"/>
      <w:bookmarkEnd w:id="111"/>
      <w:bookmarkEnd w:id="112"/>
      <w:bookmarkEnd w:id="113"/>
      <w:bookmarkEnd w:id="114"/>
      <w:bookmarkEnd w:id="115"/>
      <w:bookmarkEnd w:id="116"/>
    </w:p>
    <w:p w14:paraId="7C534A43" w14:textId="77777777" w:rsidR="0047457F" w:rsidRPr="00692F9C" w:rsidRDefault="0047457F" w:rsidP="00F00FED">
      <w:pPr>
        <w:keepNext/>
        <w:keepLines/>
        <w:spacing w:before="240" w:line="360" w:lineRule="auto"/>
        <w:outlineLvl w:val="0"/>
        <w:rPr>
          <w:rFonts w:ascii="Palatino Linotype" w:hAnsi="Palatino Linotype"/>
          <w:b/>
          <w:lang w:val="es-MX" w:eastAsia="en-US"/>
        </w:rPr>
      </w:pPr>
    </w:p>
    <w:p w14:paraId="2254F84F"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0C6ADDD" w14:textId="77777777" w:rsidR="0047457F" w:rsidRPr="00692F9C" w:rsidRDefault="0047457F" w:rsidP="00F00FED">
      <w:pPr>
        <w:spacing w:before="240" w:after="240" w:line="360" w:lineRule="auto"/>
        <w:contextualSpacing/>
        <w:jc w:val="both"/>
        <w:rPr>
          <w:rFonts w:ascii="Palatino Linotype" w:hAnsi="Palatino Linotype" w:cs="Arial"/>
          <w:color w:val="000000"/>
          <w:lang w:val="es-ES_tradnl"/>
        </w:rPr>
      </w:pPr>
    </w:p>
    <w:p w14:paraId="5108D5D8"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lang w:val="es-ES_tradnl"/>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00A226" w14:textId="77777777" w:rsidR="0047457F" w:rsidRPr="00692F9C" w:rsidRDefault="0047457F" w:rsidP="00F00FED">
      <w:pPr>
        <w:spacing w:line="360" w:lineRule="auto"/>
        <w:ind w:left="708"/>
        <w:rPr>
          <w:rFonts w:ascii="Palatino Linotype" w:hAnsi="Palatino Linotype" w:cs="Arial"/>
          <w:color w:val="222222"/>
          <w:lang w:val="es-ES_tradnl" w:eastAsia="es-MX"/>
        </w:rPr>
      </w:pPr>
    </w:p>
    <w:p w14:paraId="42596E1C"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92F9C">
        <w:rPr>
          <w:rFonts w:ascii="Palatino Linotype" w:hAnsi="Palatino Linotype"/>
          <w:vertAlign w:val="superscript"/>
          <w:lang w:val="es-ES_tradnl"/>
        </w:rPr>
        <w:footnoteReference w:id="10"/>
      </w:r>
    </w:p>
    <w:p w14:paraId="7BE20DFF" w14:textId="77777777" w:rsidR="0047457F" w:rsidRPr="00692F9C" w:rsidRDefault="0047457F" w:rsidP="00F00FED">
      <w:pPr>
        <w:spacing w:after="160" w:line="360" w:lineRule="auto"/>
        <w:rPr>
          <w:rFonts w:ascii="Palatino Linotype" w:eastAsia="Calibri" w:hAnsi="Palatino Linotype" w:cs="Arial"/>
          <w:color w:val="222222"/>
          <w:lang w:val="es-ES_tradnl" w:eastAsia="es-MX"/>
        </w:rPr>
      </w:pPr>
    </w:p>
    <w:p w14:paraId="2A3FEA12"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222222"/>
          <w:lang w:val="es-ES_tradnl" w:eastAsia="es-MX"/>
        </w:rPr>
        <w:lastRenderedPageBreak/>
        <w:t>Por su parte, el intérprete judicial del país ha establecido una jurisprudencia respecto a qué debe entenderse por fundamentación y motivación, en los siguientes términos:</w:t>
      </w:r>
    </w:p>
    <w:p w14:paraId="710386E2" w14:textId="77777777" w:rsidR="0047457F" w:rsidRPr="00692F9C" w:rsidRDefault="0047457F" w:rsidP="00F00FED">
      <w:pPr>
        <w:spacing w:before="240" w:after="240" w:line="360" w:lineRule="auto"/>
        <w:contextualSpacing/>
        <w:jc w:val="both"/>
        <w:rPr>
          <w:rFonts w:ascii="Palatino Linotype" w:hAnsi="Palatino Linotype" w:cs="Arial"/>
          <w:color w:val="222222"/>
          <w:lang w:val="es-ES_tradnl" w:eastAsia="es-MX"/>
        </w:rPr>
      </w:pPr>
    </w:p>
    <w:p w14:paraId="2F5A7DD8" w14:textId="77777777" w:rsidR="0047457F" w:rsidRPr="00692F9C" w:rsidRDefault="0047457F" w:rsidP="00F00FED">
      <w:pPr>
        <w:spacing w:line="360" w:lineRule="auto"/>
        <w:ind w:left="851" w:right="618"/>
        <w:contextualSpacing/>
        <w:jc w:val="both"/>
        <w:rPr>
          <w:rFonts w:ascii="Palatino Linotype" w:hAnsi="Palatino Linotype" w:cs="Arial"/>
          <w:i/>
          <w:color w:val="000000"/>
          <w:lang w:val="es-ES_tradnl"/>
        </w:rPr>
      </w:pPr>
      <w:r w:rsidRPr="00692F9C">
        <w:rPr>
          <w:rFonts w:ascii="Palatino Linotype" w:hAnsi="Palatino Linotype" w:cs="Arial"/>
          <w:b/>
          <w:i/>
          <w:color w:val="000000"/>
          <w:lang w:val="es-ES_tradnl"/>
        </w:rPr>
        <w:t>FUNDAMENTACIÓN Y MOTIVACIÓN.</w:t>
      </w:r>
      <w:r w:rsidRPr="00692F9C">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D9A971E" w14:textId="77777777" w:rsidR="0047457F" w:rsidRPr="00692F9C" w:rsidRDefault="0047457F" w:rsidP="00F00FED">
      <w:pPr>
        <w:spacing w:line="360" w:lineRule="auto"/>
        <w:ind w:left="851" w:right="618"/>
        <w:contextualSpacing/>
        <w:jc w:val="both"/>
        <w:rPr>
          <w:rFonts w:ascii="Palatino Linotype" w:hAnsi="Palatino Linotype" w:cs="Arial"/>
          <w:i/>
          <w:color w:val="000000"/>
          <w:lang w:val="es-ES_tradnl"/>
        </w:rPr>
      </w:pPr>
      <w:r w:rsidRPr="00692F9C">
        <w:rPr>
          <w:rFonts w:ascii="Palatino Linotype" w:hAnsi="Palatino Linotype" w:cs="Arial"/>
          <w:i/>
          <w:color w:val="000000"/>
          <w:lang w:val="es-ES_tradnl"/>
        </w:rPr>
        <w:t>SEGUNDO TRIBUNAL COLEGIADO DEL SEXTO CIRCUITO.</w:t>
      </w:r>
    </w:p>
    <w:p w14:paraId="6EA436F5" w14:textId="77777777" w:rsidR="0047457F" w:rsidRPr="00692F9C" w:rsidRDefault="0047457F" w:rsidP="00F00FED">
      <w:pPr>
        <w:spacing w:line="360" w:lineRule="auto"/>
        <w:ind w:left="851" w:right="618"/>
        <w:contextualSpacing/>
        <w:jc w:val="both"/>
        <w:rPr>
          <w:rFonts w:ascii="Palatino Linotype" w:hAnsi="Palatino Linotype" w:cs="Arial"/>
          <w:i/>
          <w:color w:val="000000"/>
          <w:lang w:val="es-ES_tradnl"/>
        </w:rPr>
      </w:pPr>
      <w:r w:rsidRPr="00692F9C">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2CDD45C6" w14:textId="77777777" w:rsidR="0047457F" w:rsidRPr="00692F9C" w:rsidRDefault="0047457F" w:rsidP="00F00FED">
      <w:pPr>
        <w:spacing w:line="360" w:lineRule="auto"/>
        <w:ind w:left="851" w:right="618"/>
        <w:contextualSpacing/>
        <w:jc w:val="both"/>
        <w:rPr>
          <w:rFonts w:ascii="Palatino Linotype" w:hAnsi="Palatino Linotype" w:cs="Arial"/>
          <w:i/>
          <w:color w:val="000000"/>
          <w:lang w:val="es-ES_tradnl"/>
        </w:rPr>
      </w:pPr>
      <w:r w:rsidRPr="00692F9C">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FCA7EA4" w14:textId="77777777" w:rsidR="0047457F" w:rsidRPr="00692F9C" w:rsidRDefault="0047457F" w:rsidP="00F00FED">
      <w:pPr>
        <w:spacing w:line="360" w:lineRule="auto"/>
        <w:ind w:left="851" w:right="618"/>
        <w:contextualSpacing/>
        <w:jc w:val="both"/>
        <w:rPr>
          <w:rFonts w:ascii="Palatino Linotype" w:hAnsi="Palatino Linotype" w:cs="Arial"/>
          <w:i/>
          <w:color w:val="000000"/>
          <w:lang w:val="es-ES_tradnl"/>
        </w:rPr>
      </w:pPr>
      <w:r w:rsidRPr="00692F9C">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56693EE1" w14:textId="77777777" w:rsidR="0047457F" w:rsidRPr="00692F9C" w:rsidRDefault="0047457F" w:rsidP="00F00FED">
      <w:pPr>
        <w:spacing w:line="360" w:lineRule="auto"/>
        <w:ind w:left="851" w:right="618"/>
        <w:contextualSpacing/>
        <w:jc w:val="both"/>
        <w:rPr>
          <w:rFonts w:ascii="Palatino Linotype" w:hAnsi="Palatino Linotype" w:cs="Arial"/>
          <w:i/>
          <w:color w:val="000000"/>
          <w:lang w:val="es-ES_tradnl"/>
        </w:rPr>
      </w:pPr>
      <w:r w:rsidRPr="00692F9C">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1E9E2DC2" w14:textId="77777777" w:rsidR="0047457F" w:rsidRPr="00692F9C" w:rsidRDefault="0047457F" w:rsidP="00F00FED">
      <w:pPr>
        <w:spacing w:line="360" w:lineRule="auto"/>
        <w:ind w:left="851" w:right="618"/>
        <w:contextualSpacing/>
        <w:jc w:val="both"/>
        <w:rPr>
          <w:rFonts w:ascii="Palatino Linotype" w:hAnsi="Palatino Linotype" w:cs="Arial"/>
          <w:i/>
          <w:color w:val="000000"/>
          <w:lang w:val="es-ES_tradnl"/>
        </w:rPr>
      </w:pPr>
      <w:r w:rsidRPr="00692F9C">
        <w:rPr>
          <w:rFonts w:ascii="Palatino Linotype" w:hAnsi="Palatino Linotype" w:cs="Arial"/>
          <w:i/>
          <w:color w:val="000000"/>
          <w:lang w:val="es-ES_tradnl"/>
        </w:rPr>
        <w:lastRenderedPageBreak/>
        <w:t>Amparo directo 7/96. Pedro Vicente López Miro. 21 de febrero de 1996. Unanimidad de votos. Ponente: María Eugenia Estela Martínez Cardiel. Secretario: Enrique Baigts Muñoz.</w:t>
      </w:r>
    </w:p>
    <w:p w14:paraId="354E3428" w14:textId="77777777" w:rsidR="0047457F" w:rsidRPr="00692F9C" w:rsidRDefault="0047457F" w:rsidP="00F00FED">
      <w:pPr>
        <w:spacing w:line="360" w:lineRule="auto"/>
        <w:contextualSpacing/>
        <w:jc w:val="both"/>
        <w:rPr>
          <w:rFonts w:ascii="Palatino Linotype" w:hAnsi="Palatino Linotype" w:cs="Arial"/>
          <w:i/>
          <w:color w:val="000000"/>
          <w:lang w:val="es-ES_tradnl"/>
        </w:rPr>
      </w:pPr>
    </w:p>
    <w:p w14:paraId="1433C3B7"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92F9C">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80D83" w14:textId="77777777" w:rsidR="0047457F" w:rsidRPr="00692F9C" w:rsidRDefault="0047457F" w:rsidP="00F00FED">
      <w:pPr>
        <w:spacing w:before="240" w:after="240" w:line="360" w:lineRule="auto"/>
        <w:contextualSpacing/>
        <w:jc w:val="both"/>
        <w:rPr>
          <w:rFonts w:ascii="Palatino Linotype" w:hAnsi="Palatino Linotype" w:cs="Arial"/>
          <w:color w:val="222222"/>
          <w:lang w:val="es-ES_tradnl" w:eastAsia="es-MX"/>
        </w:rPr>
      </w:pPr>
    </w:p>
    <w:p w14:paraId="015B1FC1"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92F9C">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FDDD554" w14:textId="77777777" w:rsidR="0047457F" w:rsidRPr="00692F9C" w:rsidRDefault="0047457F" w:rsidP="00F00FED">
      <w:pPr>
        <w:spacing w:after="160" w:line="360" w:lineRule="auto"/>
        <w:rPr>
          <w:rFonts w:ascii="Palatino Linotype" w:eastAsia="Calibri" w:hAnsi="Palatino Linotype" w:cs="Arial"/>
          <w:color w:val="222222"/>
          <w:lang w:val="es-ES_tradnl" w:eastAsia="es-MX"/>
        </w:rPr>
      </w:pPr>
    </w:p>
    <w:p w14:paraId="1C4DC36C"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92F9C">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6E4EC549" w14:textId="77777777" w:rsidR="0047457F" w:rsidRPr="00692F9C" w:rsidRDefault="0047457F" w:rsidP="00F00FED">
      <w:pPr>
        <w:spacing w:after="160" w:line="360" w:lineRule="auto"/>
        <w:rPr>
          <w:rFonts w:ascii="Palatino Linotype" w:eastAsia="Calibri" w:hAnsi="Palatino Linotype" w:cs="Arial"/>
          <w:color w:val="222222"/>
          <w:lang w:val="es-ES_tradnl" w:eastAsia="es-MX"/>
        </w:rPr>
      </w:pPr>
    </w:p>
    <w:p w14:paraId="5EF368CE"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92F9C">
        <w:rPr>
          <w:rFonts w:ascii="Palatino Linotype" w:hAnsi="Palatino Linotype" w:cs="Arial"/>
          <w:color w:val="222222"/>
          <w:lang w:val="es-ES_tradnl" w:eastAsia="es-MX"/>
        </w:rPr>
        <w:t xml:space="preserve">Ahora bien, </w:t>
      </w:r>
      <w:r w:rsidRPr="00692F9C">
        <w:rPr>
          <w:rFonts w:ascii="Palatino Linotype" w:hAnsi="Palatino Linotype" w:cs="Arial"/>
          <w:b/>
          <w:color w:val="222222"/>
          <w:lang w:val="es-ES_tradnl" w:eastAsia="es-MX"/>
        </w:rPr>
        <w:t>para cada caso además de fundar y motivar</w:t>
      </w:r>
      <w:r w:rsidRPr="00692F9C">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692F9C">
        <w:rPr>
          <w:rFonts w:ascii="Palatino Linotype" w:eastAsia="Calibri" w:hAnsi="Palatino Linotype" w:cs="Arial"/>
          <w:lang w:eastAsia="es-MX"/>
        </w:rPr>
        <w:t xml:space="preserve">el Registro Federal de Contribuyentes (R.F.C.), y clave de Cadenas Originales del Sellos Digitales y los </w:t>
      </w:r>
      <w:r w:rsidRPr="00692F9C">
        <w:rPr>
          <w:rFonts w:ascii="Palatino Linotype" w:eastAsia="Calibri" w:hAnsi="Palatino Linotype" w:cs="Arial"/>
          <w:lang w:eastAsia="es-MX"/>
        </w:rPr>
        <w:lastRenderedPageBreak/>
        <w:t>Códigos Bidimensionales, también denominados Códigos QR, se consideran datos públicos, o de ser el caso en que una documental contenga datos personales relacionados con algún procedimiento judicial será susceptible de clasificarse como reservada.</w:t>
      </w:r>
    </w:p>
    <w:p w14:paraId="3B08A2FE" w14:textId="77777777" w:rsidR="0047457F" w:rsidRPr="00692F9C" w:rsidRDefault="0047457F" w:rsidP="00F00FED">
      <w:pPr>
        <w:spacing w:before="240" w:after="240" w:line="360" w:lineRule="auto"/>
        <w:contextualSpacing/>
        <w:jc w:val="both"/>
        <w:rPr>
          <w:rFonts w:ascii="Palatino Linotype" w:hAnsi="Palatino Linotype" w:cs="Arial"/>
          <w:color w:val="222222"/>
          <w:lang w:val="es-ES_tradnl" w:eastAsia="es-MX"/>
        </w:rPr>
      </w:pPr>
    </w:p>
    <w:p w14:paraId="32FD63D9" w14:textId="77777777" w:rsidR="0047457F" w:rsidRPr="00692F9C" w:rsidRDefault="0047457F" w:rsidP="00F00FED">
      <w:pPr>
        <w:keepNext/>
        <w:keepLines/>
        <w:spacing w:before="240" w:line="360" w:lineRule="auto"/>
        <w:jc w:val="both"/>
        <w:outlineLvl w:val="0"/>
        <w:rPr>
          <w:rFonts w:ascii="Palatino Linotype" w:hAnsi="Palatino Linotype"/>
          <w:b/>
          <w:lang w:val="es-MX" w:eastAsia="en-US"/>
        </w:rPr>
      </w:pPr>
      <w:bookmarkStart w:id="117" w:name="_Toc96007412"/>
      <w:bookmarkStart w:id="118" w:name="_Toc98429033"/>
      <w:bookmarkStart w:id="119" w:name="_Toc98978650"/>
      <w:bookmarkStart w:id="120" w:name="_Toc102644146"/>
      <w:r w:rsidRPr="00692F9C">
        <w:rPr>
          <w:rFonts w:ascii="Palatino Linotype" w:hAnsi="Palatino Linotype"/>
          <w:b/>
          <w:lang w:val="es-MX" w:eastAsia="en-US"/>
        </w:rPr>
        <w:t xml:space="preserve">IV. </w:t>
      </w:r>
      <w:bookmarkStart w:id="121" w:name="_Toc5711929"/>
      <w:bookmarkStart w:id="122" w:name="_Toc5890466"/>
      <w:bookmarkStart w:id="123" w:name="_Toc50062192"/>
      <w:bookmarkStart w:id="124" w:name="_Toc63348483"/>
      <w:bookmarkStart w:id="125" w:name="_Toc67598520"/>
      <w:bookmarkStart w:id="126" w:name="_Toc69999209"/>
      <w:bookmarkStart w:id="127" w:name="_Toc73033018"/>
      <w:bookmarkStart w:id="128" w:name="_Toc83127119"/>
      <w:r w:rsidRPr="00692F9C">
        <w:rPr>
          <w:rFonts w:ascii="Palatino Linotype" w:hAnsi="Palatino Linotype"/>
          <w:b/>
          <w:lang w:val="es-MX" w:eastAsia="en-US"/>
        </w:rPr>
        <w:t>Condiciones especiales de la clasificación de la información como confidencial.</w:t>
      </w:r>
      <w:bookmarkEnd w:id="117"/>
      <w:bookmarkEnd w:id="118"/>
      <w:bookmarkEnd w:id="119"/>
      <w:bookmarkEnd w:id="120"/>
      <w:bookmarkEnd w:id="121"/>
      <w:bookmarkEnd w:id="122"/>
      <w:bookmarkEnd w:id="123"/>
      <w:bookmarkEnd w:id="124"/>
      <w:bookmarkEnd w:id="125"/>
      <w:bookmarkEnd w:id="126"/>
      <w:bookmarkEnd w:id="127"/>
      <w:bookmarkEnd w:id="128"/>
    </w:p>
    <w:p w14:paraId="3DEC45F0" w14:textId="77777777" w:rsidR="0047457F" w:rsidRPr="00692F9C" w:rsidRDefault="0047457F" w:rsidP="00F00FED">
      <w:pPr>
        <w:keepNext/>
        <w:keepLines/>
        <w:spacing w:before="240" w:line="360" w:lineRule="auto"/>
        <w:jc w:val="both"/>
        <w:outlineLvl w:val="0"/>
        <w:rPr>
          <w:rFonts w:ascii="Palatino Linotype" w:hAnsi="Palatino Linotype"/>
          <w:b/>
          <w:lang w:val="es-MX" w:eastAsia="en-US"/>
        </w:rPr>
      </w:pPr>
    </w:p>
    <w:p w14:paraId="2C43D451"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134EFE2" w14:textId="77777777" w:rsidR="0047457F" w:rsidRPr="00692F9C" w:rsidRDefault="0047457F" w:rsidP="00F00FED">
      <w:pPr>
        <w:spacing w:before="240" w:after="240" w:line="360" w:lineRule="auto"/>
        <w:contextualSpacing/>
        <w:jc w:val="both"/>
        <w:rPr>
          <w:rFonts w:ascii="Palatino Linotype" w:hAnsi="Palatino Linotype" w:cs="Arial"/>
          <w:color w:val="000000"/>
          <w:lang w:val="es-ES_tradnl"/>
        </w:rPr>
      </w:pPr>
    </w:p>
    <w:p w14:paraId="26E37D61"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004DC8A3" w14:textId="77777777" w:rsidR="0047457F" w:rsidRPr="00692F9C" w:rsidRDefault="0047457F" w:rsidP="00F00FED">
      <w:pPr>
        <w:spacing w:before="240" w:after="240" w:line="360" w:lineRule="auto"/>
        <w:contextualSpacing/>
        <w:jc w:val="both"/>
        <w:rPr>
          <w:rFonts w:ascii="Palatino Linotype" w:hAnsi="Palatino Linotype" w:cs="Arial"/>
          <w:color w:val="000000"/>
          <w:lang w:val="es-ES_tradnl"/>
        </w:rPr>
      </w:pPr>
    </w:p>
    <w:p w14:paraId="4316B2E3" w14:textId="77777777" w:rsidR="0047457F" w:rsidRPr="00692F9C" w:rsidRDefault="0047457F" w:rsidP="00F00FE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92F9C">
        <w:rPr>
          <w:rFonts w:ascii="Palatino Linotype" w:hAnsi="Palatino Linotype" w:cs="Bookman Old Style"/>
          <w:bCs/>
          <w:i/>
          <w:color w:val="000000"/>
          <w:lang w:val="es-ES_tradnl"/>
        </w:rPr>
        <w:t xml:space="preserve">I. </w:t>
      </w:r>
      <w:r w:rsidRPr="00692F9C">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58D9859B" w14:textId="77777777" w:rsidR="0047457F" w:rsidRPr="00692F9C" w:rsidRDefault="0047457F" w:rsidP="00F00FE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92F9C">
        <w:rPr>
          <w:rFonts w:ascii="Palatino Linotype" w:hAnsi="Palatino Linotype" w:cs="Bookman Old Style"/>
          <w:bCs/>
          <w:i/>
          <w:color w:val="000000"/>
          <w:lang w:val="es-ES_tradnl"/>
        </w:rPr>
        <w:t xml:space="preserve">II. </w:t>
      </w:r>
      <w:r w:rsidRPr="00692F9C">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BE77D0D" w14:textId="77777777" w:rsidR="0047457F" w:rsidRPr="00692F9C" w:rsidRDefault="0047457F" w:rsidP="00F00FE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92F9C">
        <w:rPr>
          <w:rFonts w:ascii="Palatino Linotype" w:hAnsi="Palatino Linotype" w:cs="Bookman Old Style"/>
          <w:bCs/>
          <w:i/>
          <w:color w:val="000000"/>
          <w:lang w:val="es-ES_tradnl"/>
        </w:rPr>
        <w:t xml:space="preserve">III. </w:t>
      </w:r>
      <w:r w:rsidRPr="00692F9C">
        <w:rPr>
          <w:rFonts w:ascii="Palatino Linotype" w:hAnsi="Palatino Linotype" w:cs="Bookman Old Style"/>
          <w:i/>
          <w:color w:val="000000"/>
          <w:lang w:val="es-ES_tradnl"/>
        </w:rPr>
        <w:t xml:space="preserve">La que presenten los particulares a los sujetos obligados, de conformidad con </w:t>
      </w:r>
      <w:r w:rsidRPr="00692F9C">
        <w:rPr>
          <w:rFonts w:ascii="Palatino Linotype" w:hAnsi="Palatino Linotype" w:cs="Bookman Old Style"/>
          <w:i/>
          <w:color w:val="000000"/>
          <w:lang w:val="es-ES_tradnl"/>
        </w:rPr>
        <w:lastRenderedPageBreak/>
        <w:t xml:space="preserve">lo dispuesto por las leyes o los tratados internacionales. </w:t>
      </w:r>
    </w:p>
    <w:p w14:paraId="6AB52B38" w14:textId="77777777" w:rsidR="0047457F" w:rsidRPr="00692F9C" w:rsidRDefault="0047457F" w:rsidP="00F00FE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92F9C">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4347F8D5" w14:textId="77777777" w:rsidR="0047457F" w:rsidRPr="00692F9C" w:rsidRDefault="0047457F" w:rsidP="00F00FED">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692F9C">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3B21D607"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C1C8B6F" w14:textId="77777777" w:rsidR="0047457F" w:rsidRPr="00692F9C" w:rsidRDefault="0047457F" w:rsidP="00F00FED">
      <w:pPr>
        <w:spacing w:before="240" w:after="240" w:line="360" w:lineRule="auto"/>
        <w:contextualSpacing/>
        <w:jc w:val="both"/>
        <w:rPr>
          <w:rFonts w:ascii="Palatino Linotype" w:hAnsi="Palatino Linotype" w:cs="Arial"/>
          <w:color w:val="000000"/>
          <w:lang w:val="es-ES_tradnl"/>
        </w:rPr>
      </w:pPr>
    </w:p>
    <w:p w14:paraId="0E1DE058"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 xml:space="preserve">Como consecuencia de lo anterior, el </w:t>
      </w:r>
      <w:r w:rsidRPr="00692F9C">
        <w:rPr>
          <w:rFonts w:ascii="Palatino Linotype" w:hAnsi="Palatino Linotype" w:cs="Arial"/>
          <w:b/>
          <w:color w:val="000000"/>
          <w:lang w:val="es-ES_tradnl"/>
        </w:rPr>
        <w:t>SUJETO OBLIGADO</w:t>
      </w:r>
      <w:r w:rsidRPr="00692F9C">
        <w:rPr>
          <w:rFonts w:ascii="Palatino Linotype" w:hAnsi="Palatino Linotype" w:cs="Arial"/>
          <w:color w:val="000000"/>
          <w:lang w:val="es-ES_tradnl"/>
        </w:rPr>
        <w:t xml:space="preserve"> debe identificar claramente el tipo de información y hacer un juicio de subsunción o encaje</w:t>
      </w:r>
      <w:r w:rsidRPr="00692F9C">
        <w:rPr>
          <w:rFonts w:ascii="Palatino Linotype" w:hAnsi="Palatino Linotype"/>
          <w:vertAlign w:val="superscript"/>
          <w:lang w:val="es-ES_tradnl"/>
        </w:rPr>
        <w:footnoteReference w:id="11"/>
      </w:r>
      <w:r w:rsidRPr="00692F9C">
        <w:rPr>
          <w:rFonts w:ascii="Palatino Linotype" w:hAnsi="Palatino Linotype" w:cs="Arial"/>
          <w:color w:val="000000"/>
          <w:lang w:val="es-ES_tradnl"/>
        </w:rPr>
        <w:t xml:space="preserve"> para </w:t>
      </w:r>
      <w:r w:rsidRPr="00692F9C">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2B343A3B" w14:textId="77777777" w:rsidR="0047457F" w:rsidRPr="00692F9C" w:rsidRDefault="0047457F" w:rsidP="00F00FED">
      <w:pPr>
        <w:spacing w:line="360" w:lineRule="auto"/>
        <w:rPr>
          <w:rFonts w:ascii="Palatino Linotype" w:hAnsi="Palatino Linotype" w:cs="Arial"/>
          <w:color w:val="000000"/>
          <w:lang w:val="es-ES_tradnl"/>
        </w:rPr>
      </w:pPr>
    </w:p>
    <w:p w14:paraId="0DAAADFF" w14:textId="77777777" w:rsidR="0047457F" w:rsidRPr="00692F9C" w:rsidRDefault="0047457F" w:rsidP="00F00FED">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7E1CAD4" w14:textId="77777777" w:rsidR="0047457F" w:rsidRPr="00692F9C" w:rsidRDefault="0047457F" w:rsidP="00F00FED">
      <w:pPr>
        <w:spacing w:before="240" w:after="240" w:line="360" w:lineRule="auto"/>
        <w:contextualSpacing/>
        <w:jc w:val="both"/>
        <w:rPr>
          <w:rFonts w:ascii="Palatino Linotype" w:hAnsi="Palatino Linotype" w:cs="Arial"/>
          <w:color w:val="000000"/>
          <w:lang w:val="es-ES_tradnl"/>
        </w:rPr>
      </w:pPr>
    </w:p>
    <w:p w14:paraId="5C2F13E3" w14:textId="77777777" w:rsidR="0047457F" w:rsidRPr="00692F9C" w:rsidRDefault="0047457F" w:rsidP="00F00FED">
      <w:pPr>
        <w:keepNext/>
        <w:keepLines/>
        <w:numPr>
          <w:ilvl w:val="0"/>
          <w:numId w:val="7"/>
        </w:numPr>
        <w:spacing w:before="240" w:after="160" w:line="360" w:lineRule="auto"/>
        <w:ind w:firstLine="0"/>
        <w:outlineLvl w:val="0"/>
        <w:rPr>
          <w:rFonts w:ascii="Palatino Linotype" w:eastAsia="MS Gothic" w:hAnsi="Palatino Linotype"/>
          <w:b/>
          <w:lang w:val="es-MX" w:eastAsia="en-US"/>
        </w:rPr>
      </w:pPr>
      <w:bookmarkStart w:id="129" w:name="_Toc5711930"/>
      <w:bookmarkStart w:id="130" w:name="_Toc5890467"/>
      <w:bookmarkStart w:id="131" w:name="_Toc50062193"/>
      <w:r w:rsidRPr="00692F9C">
        <w:rPr>
          <w:rFonts w:ascii="Palatino Linotype" w:eastAsia="MS Gothic" w:hAnsi="Palatino Linotype"/>
          <w:b/>
          <w:lang w:val="es-MX" w:eastAsia="en-US"/>
        </w:rPr>
        <w:t xml:space="preserve"> </w:t>
      </w:r>
      <w:bookmarkStart w:id="132" w:name="_Toc63348484"/>
      <w:bookmarkStart w:id="133" w:name="_Toc67598521"/>
      <w:bookmarkStart w:id="134" w:name="_Toc69999210"/>
      <w:bookmarkStart w:id="135" w:name="_Toc73033019"/>
      <w:bookmarkStart w:id="136" w:name="_Toc83127120"/>
      <w:bookmarkStart w:id="137" w:name="_Toc96007413"/>
      <w:bookmarkStart w:id="138" w:name="_Toc98429034"/>
      <w:bookmarkStart w:id="139" w:name="_Toc98978651"/>
      <w:bookmarkStart w:id="140" w:name="_Toc102644147"/>
      <w:r w:rsidRPr="00692F9C">
        <w:rPr>
          <w:rFonts w:ascii="Palatino Linotype" w:eastAsia="MS Gothic" w:hAnsi="Palatino Linotype"/>
          <w:b/>
          <w:lang w:val="es-MX" w:eastAsia="en-US"/>
        </w:rPr>
        <w:t>Del consentimiento.</w:t>
      </w:r>
      <w:bookmarkEnd w:id="129"/>
      <w:bookmarkEnd w:id="130"/>
      <w:bookmarkEnd w:id="131"/>
      <w:bookmarkEnd w:id="132"/>
      <w:bookmarkEnd w:id="133"/>
      <w:bookmarkEnd w:id="134"/>
      <w:bookmarkEnd w:id="135"/>
      <w:bookmarkEnd w:id="136"/>
      <w:bookmarkEnd w:id="137"/>
      <w:bookmarkEnd w:id="138"/>
      <w:bookmarkEnd w:id="139"/>
      <w:bookmarkEnd w:id="140"/>
    </w:p>
    <w:p w14:paraId="151AC262" w14:textId="77777777" w:rsidR="0047457F" w:rsidRPr="00692F9C" w:rsidRDefault="0047457F" w:rsidP="00F00FED">
      <w:pPr>
        <w:spacing w:line="360" w:lineRule="auto"/>
        <w:rPr>
          <w:rFonts w:ascii="Palatino Linotype" w:eastAsia="MS Mincho" w:hAnsi="Palatino Linotype"/>
          <w:lang w:val="es-MX" w:eastAsia="en-US"/>
        </w:rPr>
      </w:pPr>
    </w:p>
    <w:p w14:paraId="3E9FF80D" w14:textId="77777777" w:rsidR="0047457F" w:rsidRPr="00692F9C" w:rsidRDefault="0047457F" w:rsidP="00F00FED">
      <w:pPr>
        <w:numPr>
          <w:ilvl w:val="0"/>
          <w:numId w:val="2"/>
        </w:numPr>
        <w:spacing w:after="120" w:line="360" w:lineRule="auto"/>
        <w:ind w:left="0" w:right="49" w:firstLine="0"/>
        <w:contextualSpacing/>
        <w:jc w:val="both"/>
        <w:rPr>
          <w:rFonts w:ascii="Palatino Linotype" w:eastAsia="MS Mincho" w:hAnsi="Palatino Linotype" w:cs="Arial"/>
          <w:color w:val="000000"/>
          <w:lang w:val="es-ES_tradnl"/>
        </w:rPr>
      </w:pPr>
      <w:r w:rsidRPr="00692F9C">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9FBEB62" w14:textId="77777777" w:rsidR="0047457F" w:rsidRPr="00692F9C" w:rsidRDefault="0047457F" w:rsidP="00F00FED">
      <w:pPr>
        <w:spacing w:after="120" w:line="360" w:lineRule="auto"/>
        <w:ind w:left="426" w:right="49"/>
        <w:contextualSpacing/>
        <w:jc w:val="both"/>
        <w:rPr>
          <w:rFonts w:ascii="Palatino Linotype" w:eastAsia="MS Mincho" w:hAnsi="Palatino Linotype" w:cs="Arial"/>
          <w:color w:val="000000"/>
          <w:lang w:val="es-ES_tradnl"/>
        </w:rPr>
      </w:pPr>
    </w:p>
    <w:p w14:paraId="7081CE37" w14:textId="77777777" w:rsidR="0047457F" w:rsidRPr="00692F9C" w:rsidRDefault="0047457F" w:rsidP="00F00FED">
      <w:pPr>
        <w:spacing w:after="120" w:line="360" w:lineRule="auto"/>
        <w:ind w:left="567" w:right="567"/>
        <w:contextualSpacing/>
        <w:jc w:val="both"/>
        <w:rPr>
          <w:rFonts w:ascii="Palatino Linotype" w:eastAsia="MS Mincho" w:hAnsi="Palatino Linotype" w:cs="Arial"/>
          <w:bCs/>
          <w:i/>
          <w:color w:val="000000"/>
          <w:lang w:val="es-MX"/>
        </w:rPr>
      </w:pPr>
      <w:r w:rsidRPr="00692F9C">
        <w:rPr>
          <w:rFonts w:ascii="Palatino Linotype" w:eastAsia="MS Mincho" w:hAnsi="Palatino Linotype" w:cs="Arial"/>
          <w:bCs/>
          <w:i/>
          <w:color w:val="000000"/>
          <w:lang w:val="es-MX"/>
        </w:rPr>
        <w:t>I.</w:t>
      </w:r>
      <w:r w:rsidRPr="00692F9C">
        <w:rPr>
          <w:rFonts w:ascii="Palatino Linotype" w:eastAsia="MS Mincho" w:hAnsi="Palatino Linotype" w:cs="Arial"/>
          <w:i/>
          <w:color w:val="000000"/>
          <w:lang w:val="es-MX"/>
        </w:rPr>
        <w:t xml:space="preserve"> La información se encuentre en registros públicos o fuentes de acceso público;</w:t>
      </w:r>
    </w:p>
    <w:p w14:paraId="3ED0F5FD" w14:textId="77777777" w:rsidR="0047457F" w:rsidRPr="00692F9C" w:rsidRDefault="0047457F" w:rsidP="00F00FED">
      <w:pPr>
        <w:spacing w:after="120" w:line="360" w:lineRule="auto"/>
        <w:ind w:left="567" w:right="567"/>
        <w:contextualSpacing/>
        <w:jc w:val="both"/>
        <w:rPr>
          <w:rFonts w:ascii="Palatino Linotype" w:eastAsia="MS Mincho" w:hAnsi="Palatino Linotype" w:cs="Arial"/>
          <w:bCs/>
          <w:i/>
          <w:color w:val="000000"/>
          <w:lang w:val="es-MX"/>
        </w:rPr>
      </w:pPr>
      <w:r w:rsidRPr="00692F9C">
        <w:rPr>
          <w:rFonts w:ascii="Palatino Linotype" w:eastAsia="MS Mincho" w:hAnsi="Palatino Linotype" w:cs="Arial"/>
          <w:bCs/>
          <w:i/>
          <w:color w:val="000000"/>
          <w:lang w:val="es-MX"/>
        </w:rPr>
        <w:t xml:space="preserve">II. </w:t>
      </w:r>
      <w:r w:rsidRPr="00692F9C">
        <w:rPr>
          <w:rFonts w:ascii="Palatino Linotype" w:eastAsia="MS Mincho" w:hAnsi="Palatino Linotype" w:cs="Arial"/>
          <w:i/>
          <w:color w:val="000000"/>
          <w:lang w:val="es-MX"/>
        </w:rPr>
        <w:t>Por Ley tenga el carácter de pública;</w:t>
      </w:r>
    </w:p>
    <w:p w14:paraId="7179B4DD" w14:textId="77777777" w:rsidR="0047457F" w:rsidRPr="00692F9C" w:rsidRDefault="0047457F" w:rsidP="00F00FED">
      <w:pPr>
        <w:spacing w:after="120" w:line="360" w:lineRule="auto"/>
        <w:ind w:left="567" w:right="567"/>
        <w:contextualSpacing/>
        <w:jc w:val="both"/>
        <w:rPr>
          <w:rFonts w:ascii="Palatino Linotype" w:eastAsia="MS Mincho" w:hAnsi="Palatino Linotype" w:cs="Arial"/>
          <w:i/>
          <w:color w:val="000000"/>
          <w:lang w:val="es-MX"/>
        </w:rPr>
      </w:pPr>
      <w:r w:rsidRPr="00692F9C">
        <w:rPr>
          <w:rFonts w:ascii="Palatino Linotype" w:eastAsia="MS Mincho" w:hAnsi="Palatino Linotype" w:cs="Arial"/>
          <w:bCs/>
          <w:i/>
          <w:color w:val="000000"/>
          <w:lang w:val="es-MX"/>
        </w:rPr>
        <w:t xml:space="preserve">III. </w:t>
      </w:r>
      <w:r w:rsidRPr="00692F9C">
        <w:rPr>
          <w:rFonts w:ascii="Palatino Linotype" w:eastAsia="MS Mincho" w:hAnsi="Palatino Linotype" w:cs="Arial"/>
          <w:i/>
          <w:color w:val="000000"/>
          <w:lang w:val="es-MX"/>
        </w:rPr>
        <w:t xml:space="preserve">Exista una orden judicial; </w:t>
      </w:r>
    </w:p>
    <w:p w14:paraId="651C66D6" w14:textId="77777777" w:rsidR="0047457F" w:rsidRPr="00692F9C" w:rsidRDefault="0047457F" w:rsidP="00F00FED">
      <w:pPr>
        <w:spacing w:after="120" w:line="360" w:lineRule="auto"/>
        <w:ind w:left="567" w:right="567"/>
        <w:contextualSpacing/>
        <w:jc w:val="both"/>
        <w:rPr>
          <w:rFonts w:ascii="Palatino Linotype" w:eastAsia="MS Mincho" w:hAnsi="Palatino Linotype" w:cs="Arial"/>
          <w:i/>
          <w:color w:val="000000"/>
          <w:lang w:val="es-MX"/>
        </w:rPr>
      </w:pPr>
      <w:r w:rsidRPr="00692F9C">
        <w:rPr>
          <w:rFonts w:ascii="Palatino Linotype" w:eastAsia="MS Mincho" w:hAnsi="Palatino Linotype" w:cs="Arial"/>
          <w:bCs/>
          <w:i/>
          <w:color w:val="000000"/>
          <w:lang w:val="es-MX"/>
        </w:rPr>
        <w:t xml:space="preserve">IV. </w:t>
      </w:r>
      <w:r w:rsidRPr="00692F9C">
        <w:rPr>
          <w:rFonts w:ascii="Palatino Linotype" w:eastAsia="MS Mincho" w:hAnsi="Palatino Linotype" w:cs="Arial"/>
          <w:i/>
          <w:color w:val="000000"/>
          <w:lang w:val="es-MX"/>
        </w:rPr>
        <w:t xml:space="preserve">Por razones de seguridad pública, o para proteger los derechos de terceros, se requiera su publicación; o </w:t>
      </w:r>
    </w:p>
    <w:p w14:paraId="0DA216F5" w14:textId="77777777" w:rsidR="0047457F" w:rsidRPr="00692F9C" w:rsidRDefault="0047457F" w:rsidP="00F00FED">
      <w:pPr>
        <w:spacing w:after="120" w:line="360" w:lineRule="auto"/>
        <w:ind w:left="567" w:right="567"/>
        <w:contextualSpacing/>
        <w:jc w:val="both"/>
        <w:rPr>
          <w:rFonts w:ascii="Palatino Linotype" w:eastAsia="MS Mincho" w:hAnsi="Palatino Linotype" w:cs="Arial"/>
          <w:i/>
          <w:color w:val="000000"/>
          <w:lang w:val="es-MX"/>
        </w:rPr>
      </w:pPr>
      <w:r w:rsidRPr="00692F9C">
        <w:rPr>
          <w:rFonts w:ascii="Palatino Linotype" w:eastAsia="MS Mincho" w:hAnsi="Palatino Linotype" w:cs="Arial"/>
          <w:bCs/>
          <w:i/>
          <w:color w:val="000000"/>
          <w:lang w:val="es-MX"/>
        </w:rPr>
        <w:t xml:space="preserve">V. </w:t>
      </w:r>
      <w:r w:rsidRPr="00692F9C">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w:t>
      </w:r>
      <w:r w:rsidRPr="00692F9C">
        <w:rPr>
          <w:rFonts w:ascii="Palatino Linotype" w:eastAsia="MS Mincho" w:hAnsi="Palatino Linotype" w:cs="Arial"/>
          <w:i/>
          <w:color w:val="000000"/>
          <w:lang w:val="es-MX"/>
        </w:rPr>
        <w:lastRenderedPageBreak/>
        <w:t xml:space="preserve">interinstitucionales, siempre y cuando la información se utilice para el ejercicio de facultades propias de los mismos. </w:t>
      </w:r>
    </w:p>
    <w:p w14:paraId="1E57681B" w14:textId="77777777" w:rsidR="0047457F" w:rsidRPr="00692F9C" w:rsidRDefault="0047457F" w:rsidP="00F00FED">
      <w:pPr>
        <w:spacing w:after="120" w:line="360" w:lineRule="auto"/>
        <w:ind w:left="426" w:right="49"/>
        <w:contextualSpacing/>
        <w:jc w:val="both"/>
        <w:rPr>
          <w:rFonts w:ascii="Palatino Linotype" w:eastAsia="MS Mincho" w:hAnsi="Palatino Linotype" w:cs="Arial"/>
          <w:color w:val="000000"/>
          <w:lang w:val="es-ES_tradnl"/>
        </w:rPr>
      </w:pPr>
    </w:p>
    <w:p w14:paraId="1A41A901" w14:textId="77777777" w:rsidR="0047457F" w:rsidRPr="00692F9C" w:rsidRDefault="0047457F" w:rsidP="00F00FED">
      <w:pPr>
        <w:numPr>
          <w:ilvl w:val="0"/>
          <w:numId w:val="2"/>
        </w:numPr>
        <w:spacing w:after="120" w:line="360" w:lineRule="auto"/>
        <w:ind w:left="0" w:firstLine="0"/>
        <w:contextualSpacing/>
        <w:jc w:val="both"/>
        <w:rPr>
          <w:rFonts w:ascii="Palatino Linotype" w:eastAsia="MS Mincho" w:hAnsi="Palatino Linotype" w:cs="Arial"/>
          <w:color w:val="000000"/>
          <w:lang w:val="es-ES_tradnl"/>
        </w:rPr>
      </w:pPr>
      <w:r w:rsidRPr="00692F9C">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3FD52FE" w14:textId="77777777" w:rsidR="0047457F" w:rsidRPr="00692F9C" w:rsidRDefault="0047457F" w:rsidP="00F00FED">
      <w:pPr>
        <w:spacing w:after="120" w:line="360" w:lineRule="auto"/>
        <w:contextualSpacing/>
        <w:jc w:val="both"/>
        <w:rPr>
          <w:rFonts w:ascii="Palatino Linotype" w:eastAsia="MS Mincho" w:hAnsi="Palatino Linotype" w:cs="Arial"/>
          <w:color w:val="000000"/>
          <w:lang w:val="es-ES_tradnl"/>
        </w:rPr>
      </w:pPr>
    </w:p>
    <w:p w14:paraId="0865CCFE" w14:textId="77777777" w:rsidR="0047457F" w:rsidRPr="00692F9C" w:rsidRDefault="0047457F" w:rsidP="00F00FED">
      <w:pPr>
        <w:numPr>
          <w:ilvl w:val="0"/>
          <w:numId w:val="2"/>
        </w:numPr>
        <w:spacing w:after="120" w:line="360" w:lineRule="auto"/>
        <w:ind w:left="0" w:firstLine="0"/>
        <w:contextualSpacing/>
        <w:jc w:val="both"/>
        <w:rPr>
          <w:rFonts w:ascii="Palatino Linotype" w:eastAsia="MS Mincho" w:hAnsi="Palatino Linotype" w:cs="Arial"/>
          <w:color w:val="000000"/>
          <w:lang w:val="es-ES_tradnl"/>
        </w:rPr>
      </w:pPr>
      <w:r w:rsidRPr="00692F9C">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475E345" w14:textId="77777777" w:rsidR="0047457F" w:rsidRPr="00692F9C" w:rsidRDefault="0047457F" w:rsidP="00F00FED">
      <w:pPr>
        <w:spacing w:after="160" w:line="360" w:lineRule="auto"/>
        <w:contextualSpacing/>
        <w:jc w:val="both"/>
        <w:rPr>
          <w:rFonts w:ascii="Palatino Linotype" w:eastAsia="MS Mincho" w:hAnsi="Palatino Linotype"/>
          <w:lang w:val="es-ES_tradnl"/>
        </w:rPr>
      </w:pPr>
    </w:p>
    <w:p w14:paraId="799CB457" w14:textId="77777777" w:rsidR="0047457F" w:rsidRPr="00692F9C" w:rsidRDefault="0047457F" w:rsidP="00F00FED">
      <w:pPr>
        <w:keepNext/>
        <w:keepLines/>
        <w:spacing w:before="240" w:line="360" w:lineRule="auto"/>
        <w:outlineLvl w:val="0"/>
        <w:rPr>
          <w:rFonts w:ascii="Palatino Linotype" w:eastAsia="MS Gothic" w:hAnsi="Palatino Linotype"/>
          <w:b/>
          <w:color w:val="000000"/>
          <w:lang w:val="es-MX"/>
        </w:rPr>
      </w:pPr>
      <w:bookmarkStart w:id="141" w:name="_Toc83127123"/>
      <w:bookmarkStart w:id="142" w:name="_Toc96007415"/>
      <w:bookmarkStart w:id="143" w:name="_Toc98429037"/>
      <w:bookmarkStart w:id="144" w:name="_Toc98978652"/>
      <w:bookmarkStart w:id="145" w:name="_Toc102644148"/>
      <w:r w:rsidRPr="00692F9C">
        <w:rPr>
          <w:rFonts w:ascii="Palatino Linotype" w:eastAsia="MS Gothic" w:hAnsi="Palatino Linotype"/>
          <w:b/>
          <w:color w:val="000000"/>
          <w:lang w:val="es-MX"/>
        </w:rPr>
        <w:t xml:space="preserve">V. </w:t>
      </w:r>
      <w:bookmarkEnd w:id="141"/>
      <w:r w:rsidRPr="00692F9C">
        <w:rPr>
          <w:rFonts w:ascii="Palatino Linotype" w:eastAsia="MS Gothic" w:hAnsi="Palatino Linotype"/>
          <w:b/>
          <w:color w:val="000000"/>
          <w:lang w:val="es-MX"/>
        </w:rPr>
        <w:t>De la Información reservada.</w:t>
      </w:r>
      <w:bookmarkEnd w:id="142"/>
      <w:bookmarkEnd w:id="143"/>
      <w:bookmarkEnd w:id="144"/>
      <w:bookmarkEnd w:id="145"/>
      <w:r w:rsidRPr="00692F9C">
        <w:rPr>
          <w:rFonts w:ascii="Palatino Linotype" w:eastAsia="MS Gothic" w:hAnsi="Palatino Linotype"/>
          <w:b/>
          <w:color w:val="000000"/>
          <w:lang w:val="es-MX"/>
        </w:rPr>
        <w:t xml:space="preserve"> </w:t>
      </w:r>
    </w:p>
    <w:p w14:paraId="0BBF6B7D" w14:textId="77777777" w:rsidR="0047457F" w:rsidRPr="00692F9C" w:rsidRDefault="0047457F" w:rsidP="00F00FED">
      <w:pPr>
        <w:numPr>
          <w:ilvl w:val="0"/>
          <w:numId w:val="2"/>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692F9C">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92F9C">
        <w:rPr>
          <w:rFonts w:ascii="Palatino Linotype" w:hAnsi="Palatino Linotype"/>
          <w:b/>
          <w:color w:val="000000"/>
        </w:rPr>
        <w:t>qué puede clasificarse como información reservada:</w:t>
      </w:r>
    </w:p>
    <w:p w14:paraId="498B53E1"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011DC4CB"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p>
    <w:p w14:paraId="6E13625B"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lastRenderedPageBreak/>
        <w:t xml:space="preserve">I. Comprometa la seguridad pública y cuente con un propósito genuino y un efecto demostrable; </w:t>
      </w:r>
    </w:p>
    <w:p w14:paraId="78B12941"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II. Pueda menoscabar la conducción de las negociaciones y relaciones internacionales; </w:t>
      </w:r>
    </w:p>
    <w:p w14:paraId="3F889315"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57F58D4"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IV. Ponga en riesgo la vida, la seguridad o la salud de una persona física; </w:t>
      </w:r>
    </w:p>
    <w:p w14:paraId="317FB2CE"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V. Aquella cuya divulgación obstruya o pueda causar un serio perjuicio a: </w:t>
      </w:r>
    </w:p>
    <w:p w14:paraId="0AFB50FF"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p>
    <w:p w14:paraId="665EF70A" w14:textId="77777777" w:rsidR="0047457F" w:rsidRPr="00692F9C" w:rsidRDefault="0047457F" w:rsidP="00F00FED">
      <w:pPr>
        <w:spacing w:before="100" w:beforeAutospacing="1" w:after="100" w:afterAutospacing="1" w:line="360" w:lineRule="auto"/>
        <w:ind w:left="1134" w:right="616"/>
        <w:contextualSpacing/>
        <w:jc w:val="both"/>
        <w:rPr>
          <w:rFonts w:ascii="Palatino Linotype" w:hAnsi="Palatino Linotype"/>
          <w:b/>
          <w:i/>
        </w:rPr>
      </w:pPr>
      <w:r w:rsidRPr="00692F9C">
        <w:rPr>
          <w:rFonts w:ascii="Palatino Linotype" w:hAnsi="Palatino Linotype"/>
          <w:b/>
          <w:i/>
        </w:rPr>
        <w:t xml:space="preserve">1. Las actividades de fiscalización, verificación, inspección, comprobación y auditoría sobre el cumplimiento de las Leyes; o </w:t>
      </w:r>
    </w:p>
    <w:p w14:paraId="64382182" w14:textId="77777777" w:rsidR="0047457F" w:rsidRPr="00692F9C" w:rsidRDefault="0047457F" w:rsidP="00F00FED">
      <w:pPr>
        <w:spacing w:before="100" w:beforeAutospacing="1" w:after="100" w:afterAutospacing="1" w:line="360" w:lineRule="auto"/>
        <w:ind w:left="1134" w:right="616"/>
        <w:contextualSpacing/>
        <w:jc w:val="both"/>
        <w:rPr>
          <w:rFonts w:ascii="Palatino Linotype" w:hAnsi="Palatino Linotype"/>
          <w:b/>
          <w:i/>
        </w:rPr>
      </w:pPr>
    </w:p>
    <w:p w14:paraId="586A6120" w14:textId="77777777" w:rsidR="0047457F" w:rsidRPr="00692F9C" w:rsidRDefault="0047457F" w:rsidP="00F00FED">
      <w:pPr>
        <w:spacing w:before="100" w:beforeAutospacing="1" w:after="100" w:afterAutospacing="1" w:line="360" w:lineRule="auto"/>
        <w:ind w:left="1134" w:right="616"/>
        <w:contextualSpacing/>
        <w:jc w:val="both"/>
        <w:rPr>
          <w:rFonts w:ascii="Palatino Linotype" w:hAnsi="Palatino Linotype"/>
          <w:b/>
          <w:i/>
        </w:rPr>
      </w:pPr>
      <w:r w:rsidRPr="00692F9C">
        <w:rPr>
          <w:rFonts w:ascii="Palatino Linotype" w:hAnsi="Palatino Linotype"/>
          <w:b/>
          <w:i/>
        </w:rPr>
        <w:t xml:space="preserve">2. La recaudación de las contribuciones. </w:t>
      </w:r>
    </w:p>
    <w:p w14:paraId="041CEDDB"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p>
    <w:p w14:paraId="64DDAD3E"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692F9C">
        <w:rPr>
          <w:rFonts w:ascii="Palatino Linotype" w:hAnsi="Palatino Linotype"/>
          <w:b/>
          <w:i/>
        </w:rPr>
        <w:lastRenderedPageBreak/>
        <w:t>querellante o testigo, así como sus familias, en los términos de las disposiciones jurídicas aplicables;</w:t>
      </w:r>
    </w:p>
    <w:p w14:paraId="274C16B1"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p>
    <w:p w14:paraId="2D0F3EBF"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 VII. La que contengan las opiniones, recomendaciones o puntos de vista que formen parte del proceso deliberativo de los servidores públicos, hasta en tanto sea adoptada la decisión definitiva, la cual deberá estar documentada;</w:t>
      </w:r>
    </w:p>
    <w:p w14:paraId="3CE6F2F0"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p>
    <w:p w14:paraId="0302BAF5"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 VIII. Vulnere la conducción de los expedientes judiciales o de los procedimientos administrativos seguidos en forma de juicio, en tanto no hayan quedado firmes; </w:t>
      </w:r>
    </w:p>
    <w:p w14:paraId="1ACAED59"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p>
    <w:p w14:paraId="7600267B"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IX. Se encuentre contenida dentro de las investigaciones de hechos que la Ley señale como delitos y se tramiten ante el Ministerio Público;</w:t>
      </w:r>
    </w:p>
    <w:p w14:paraId="7ED12189"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p>
    <w:p w14:paraId="3800717E"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40EB7D5"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p>
    <w:p w14:paraId="43AF1DAD" w14:textId="77777777" w:rsidR="0047457F" w:rsidRPr="00692F9C" w:rsidRDefault="0047457F" w:rsidP="00F00FED">
      <w:pPr>
        <w:spacing w:before="100" w:beforeAutospacing="1" w:after="100" w:afterAutospacing="1" w:line="360" w:lineRule="auto"/>
        <w:ind w:left="720" w:right="616"/>
        <w:contextualSpacing/>
        <w:jc w:val="both"/>
        <w:rPr>
          <w:rFonts w:ascii="Palatino Linotype" w:hAnsi="Palatino Linotype"/>
          <w:b/>
          <w:i/>
        </w:rPr>
      </w:pPr>
      <w:r w:rsidRPr="00692F9C">
        <w:rPr>
          <w:rFonts w:ascii="Palatino Linotype" w:hAnsi="Palatino Linotype"/>
          <w:b/>
          <w:i/>
        </w:rPr>
        <w:lastRenderedPageBreak/>
        <w:t xml:space="preserve"> XI. Las que por disposición expresa de una ley tengan tal carácter, siempre que sean acordes con las bases, principios y disposiciones establecidos en esta Ley y no la contravengan; así como las previstas en tratados internacionales.</w:t>
      </w:r>
    </w:p>
    <w:p w14:paraId="301251A3" w14:textId="77777777" w:rsidR="0047457F" w:rsidRPr="00692F9C" w:rsidRDefault="0047457F" w:rsidP="00F00FED">
      <w:pPr>
        <w:spacing w:before="100" w:beforeAutospacing="1" w:after="100" w:afterAutospacing="1" w:line="360" w:lineRule="auto"/>
        <w:ind w:right="616"/>
        <w:contextualSpacing/>
        <w:jc w:val="both"/>
        <w:rPr>
          <w:rFonts w:ascii="Palatino Linotype" w:hAnsi="Palatino Linotype"/>
          <w:b/>
          <w:color w:val="000000"/>
        </w:rPr>
      </w:pPr>
    </w:p>
    <w:p w14:paraId="49D2A13F" w14:textId="77777777" w:rsidR="0047457F" w:rsidRPr="00692F9C" w:rsidRDefault="0047457F" w:rsidP="00F00FED">
      <w:pPr>
        <w:numPr>
          <w:ilvl w:val="0"/>
          <w:numId w:val="2"/>
        </w:numPr>
        <w:tabs>
          <w:tab w:val="left" w:pos="426"/>
          <w:tab w:val="left" w:pos="7797"/>
        </w:tabs>
        <w:suppressAutoHyphens/>
        <w:spacing w:before="100" w:beforeAutospacing="1" w:after="100" w:afterAutospacing="1" w:line="360" w:lineRule="auto"/>
        <w:ind w:left="0" w:right="49" w:firstLine="0"/>
        <w:contextualSpacing/>
        <w:jc w:val="both"/>
        <w:rPr>
          <w:rFonts w:ascii="Palatino Linotype" w:hAnsi="Palatino Linotype"/>
          <w:color w:val="000000"/>
        </w:rPr>
      </w:pPr>
      <w:r w:rsidRPr="00692F9C">
        <w:rPr>
          <w:rFonts w:ascii="Palatino Linotype" w:hAnsi="Palatino Linotype"/>
          <w:color w:val="000000"/>
        </w:rPr>
        <w:t xml:space="preserve">En ese tenor, si la información solicitada no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3080CF38" w14:textId="77777777" w:rsidR="0047457F" w:rsidRPr="00692F9C" w:rsidRDefault="0047457F" w:rsidP="00F00FED">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589A6F4F" w14:textId="77777777" w:rsidR="0047457F" w:rsidRPr="00692F9C" w:rsidRDefault="0047457F" w:rsidP="00F00FED">
      <w:pPr>
        <w:keepNext/>
        <w:keepLines/>
        <w:numPr>
          <w:ilvl w:val="0"/>
          <w:numId w:val="14"/>
        </w:numPr>
        <w:suppressAutoHyphens/>
        <w:spacing w:before="240" w:after="160" w:line="360" w:lineRule="auto"/>
        <w:ind w:left="284" w:firstLine="0"/>
        <w:outlineLvl w:val="0"/>
        <w:rPr>
          <w:rFonts w:ascii="Palatino Linotype" w:hAnsi="Palatino Linotype"/>
          <w:b/>
          <w:color w:val="000000"/>
        </w:rPr>
      </w:pPr>
      <w:bookmarkStart w:id="146" w:name="_Toc83127124"/>
      <w:bookmarkStart w:id="147" w:name="_Toc96007416"/>
      <w:bookmarkStart w:id="148" w:name="_Toc98429038"/>
      <w:bookmarkStart w:id="149" w:name="_Toc98978653"/>
      <w:bookmarkStart w:id="150" w:name="_Toc102644149"/>
      <w:r w:rsidRPr="00692F9C">
        <w:rPr>
          <w:rFonts w:ascii="Palatino Linotype" w:hAnsi="Palatino Linotype"/>
          <w:b/>
          <w:color w:val="000000"/>
        </w:rPr>
        <w:t>Fundamentación específica.</w:t>
      </w:r>
      <w:bookmarkEnd w:id="146"/>
      <w:bookmarkEnd w:id="147"/>
      <w:bookmarkEnd w:id="148"/>
      <w:bookmarkEnd w:id="149"/>
      <w:bookmarkEnd w:id="150"/>
    </w:p>
    <w:p w14:paraId="37AD0CFB"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692F9C">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692F9C">
        <w:rPr>
          <w:rFonts w:ascii="Palatino Linotype" w:hAnsi="Palatino Linotype" w:cs="Arial"/>
          <w:b/>
          <w:bCs/>
          <w:color w:val="000000"/>
          <w:lang w:val="es-ES_tradnl"/>
        </w:rPr>
        <w:t>SUJETO OBLIGADO</w:t>
      </w:r>
      <w:r w:rsidRPr="00692F9C">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04D7C683" w14:textId="77777777" w:rsidR="0047457F" w:rsidRPr="00692F9C" w:rsidRDefault="0047457F" w:rsidP="00F00FED">
      <w:pPr>
        <w:keepNext/>
        <w:keepLines/>
        <w:suppressAutoHyphens/>
        <w:spacing w:before="240" w:line="360" w:lineRule="auto"/>
        <w:outlineLvl w:val="0"/>
        <w:rPr>
          <w:rFonts w:ascii="Palatino Linotype" w:hAnsi="Palatino Linotype"/>
          <w:b/>
          <w:color w:val="000000"/>
        </w:rPr>
      </w:pPr>
      <w:bookmarkStart w:id="151" w:name="_Toc485631708"/>
      <w:bookmarkStart w:id="152" w:name="_Toc500756718"/>
      <w:bookmarkStart w:id="153" w:name="_Toc536691786"/>
      <w:bookmarkStart w:id="154" w:name="_Toc82023108"/>
      <w:bookmarkStart w:id="155" w:name="_Toc83127125"/>
      <w:bookmarkStart w:id="156" w:name="_Toc96007417"/>
      <w:bookmarkStart w:id="157" w:name="_Toc98429039"/>
      <w:bookmarkStart w:id="158" w:name="_Toc98978654"/>
      <w:bookmarkStart w:id="159" w:name="_Toc102644150"/>
      <w:r w:rsidRPr="00692F9C">
        <w:rPr>
          <w:rFonts w:ascii="Palatino Linotype" w:hAnsi="Palatino Linotype"/>
          <w:b/>
          <w:color w:val="000000"/>
        </w:rPr>
        <w:lastRenderedPageBreak/>
        <w:t>b) La prueba de daño.</w:t>
      </w:r>
      <w:bookmarkEnd w:id="151"/>
      <w:bookmarkEnd w:id="152"/>
      <w:bookmarkEnd w:id="153"/>
      <w:bookmarkEnd w:id="154"/>
      <w:bookmarkEnd w:id="155"/>
      <w:bookmarkEnd w:id="156"/>
      <w:bookmarkEnd w:id="157"/>
      <w:bookmarkEnd w:id="158"/>
      <w:bookmarkEnd w:id="159"/>
    </w:p>
    <w:p w14:paraId="64E75472" w14:textId="77777777" w:rsidR="0047457F" w:rsidRPr="00692F9C" w:rsidRDefault="0047457F" w:rsidP="00F00FED">
      <w:pPr>
        <w:spacing w:line="360" w:lineRule="auto"/>
        <w:contextualSpacing/>
        <w:jc w:val="both"/>
        <w:rPr>
          <w:rFonts w:ascii="Palatino Linotype" w:hAnsi="Palatino Linotype"/>
          <w:color w:val="000000"/>
          <w:lang w:val="es-ES_tradnl"/>
        </w:rPr>
      </w:pPr>
    </w:p>
    <w:p w14:paraId="199F96D9"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A6AB8DC" w14:textId="77777777" w:rsidR="0047457F" w:rsidRPr="00692F9C" w:rsidRDefault="0047457F" w:rsidP="00F00FED">
      <w:pPr>
        <w:tabs>
          <w:tab w:val="left" w:pos="426"/>
        </w:tabs>
        <w:spacing w:after="160" w:line="360" w:lineRule="auto"/>
        <w:contextualSpacing/>
        <w:jc w:val="both"/>
        <w:rPr>
          <w:rFonts w:ascii="Palatino Linotype" w:hAnsi="Palatino Linotype"/>
          <w:color w:val="000000"/>
          <w:lang w:val="es-ES_tradnl"/>
        </w:rPr>
      </w:pPr>
    </w:p>
    <w:p w14:paraId="0B4281FA"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t>Para aplicar la prueba de daño, se deberán de precisar las razones objetivas por las que la apertura genera una afectación, acreditando que:</w:t>
      </w:r>
    </w:p>
    <w:p w14:paraId="11811430" w14:textId="77777777" w:rsidR="0047457F" w:rsidRPr="00692F9C" w:rsidRDefault="0047457F" w:rsidP="00F00FED">
      <w:pPr>
        <w:tabs>
          <w:tab w:val="left" w:pos="426"/>
        </w:tabs>
        <w:spacing w:after="160" w:line="360" w:lineRule="auto"/>
        <w:contextualSpacing/>
        <w:jc w:val="both"/>
        <w:rPr>
          <w:rFonts w:ascii="Palatino Linotype" w:hAnsi="Palatino Linotype"/>
          <w:color w:val="000000"/>
          <w:lang w:val="es-ES_tradnl"/>
        </w:rPr>
      </w:pPr>
    </w:p>
    <w:p w14:paraId="1FF02A0A" w14:textId="77777777" w:rsidR="0047457F" w:rsidRPr="00692F9C" w:rsidRDefault="0047457F" w:rsidP="00F00FED">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692F9C">
        <w:rPr>
          <w:rFonts w:ascii="Palatino Linotype" w:hAnsi="Palatino Linotype"/>
          <w:color w:val="000000"/>
          <w:lang w:val="es-ES_tradnl"/>
        </w:rPr>
        <w:t xml:space="preserve">La </w:t>
      </w:r>
      <w:r w:rsidRPr="00692F9C">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5B8988BD" w14:textId="77777777" w:rsidR="0047457F" w:rsidRPr="00692F9C" w:rsidRDefault="0047457F" w:rsidP="00F00FED">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692F9C">
        <w:rPr>
          <w:rFonts w:ascii="Palatino Linotype" w:hAnsi="Palatino Linotype"/>
          <w:iCs/>
          <w:color w:val="000000"/>
          <w:lang w:val="es-ES_tradnl"/>
        </w:rPr>
        <w:t xml:space="preserve">El riesgo de perjuicio que supondría la divulgación supera el interés público general de que se difunda; y </w:t>
      </w:r>
    </w:p>
    <w:p w14:paraId="464FA2F6" w14:textId="77777777" w:rsidR="0047457F" w:rsidRPr="00692F9C" w:rsidRDefault="0047457F" w:rsidP="00F00FED">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692F9C">
        <w:rPr>
          <w:rFonts w:ascii="Palatino Linotype" w:hAnsi="Palatino Linotype"/>
          <w:iCs/>
          <w:color w:val="000000"/>
          <w:lang w:val="es-ES_tradnl"/>
        </w:rPr>
        <w:t>La limitación se adecua al principio de proporcionalidad y representa el medio menos restrictivo disponible para evitar el perjuicio.</w:t>
      </w:r>
    </w:p>
    <w:p w14:paraId="782B8B35" w14:textId="77777777" w:rsidR="0047457F" w:rsidRPr="00692F9C" w:rsidRDefault="0047457F" w:rsidP="00F00FED">
      <w:pPr>
        <w:tabs>
          <w:tab w:val="left" w:pos="426"/>
        </w:tabs>
        <w:spacing w:line="360" w:lineRule="auto"/>
        <w:ind w:left="1134"/>
        <w:contextualSpacing/>
        <w:jc w:val="both"/>
        <w:rPr>
          <w:rFonts w:ascii="Palatino Linotype" w:hAnsi="Palatino Linotype"/>
          <w:iCs/>
          <w:color w:val="000000"/>
          <w:lang w:val="es-ES_tradnl"/>
        </w:rPr>
      </w:pPr>
    </w:p>
    <w:p w14:paraId="39887A46" w14:textId="77777777" w:rsidR="0047457F" w:rsidRPr="00692F9C" w:rsidRDefault="0047457F" w:rsidP="00F00FED">
      <w:pPr>
        <w:numPr>
          <w:ilvl w:val="0"/>
          <w:numId w:val="2"/>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692F9C">
        <w:rPr>
          <w:rFonts w:ascii="Palatino Linotype" w:eastAsia="Calibri" w:hAnsi="Palatino Linotype"/>
          <w:color w:val="000000"/>
          <w:lang w:val="es-ES_tradnl" w:eastAsia="es-ES_tradnl"/>
        </w:rPr>
        <w:lastRenderedPageBreak/>
        <w:t>Sobre el primer supuesto consideremos que según el diccionario del español jurídico, por riesgo podemos entender “la contingencia o proximidad de un daño”,</w:t>
      </w:r>
      <w:r w:rsidRPr="00692F9C">
        <w:rPr>
          <w:rFonts w:ascii="Palatino Linotype" w:eastAsia="Calibri" w:hAnsi="Palatino Linotype"/>
          <w:color w:val="000000"/>
          <w:vertAlign w:val="superscript"/>
          <w:lang w:val="es-ES_tradnl" w:eastAsia="es-ES_tradnl"/>
        </w:rPr>
        <w:footnoteReference w:id="12"/>
      </w:r>
      <w:r w:rsidRPr="00692F9C">
        <w:rPr>
          <w:rFonts w:ascii="Palatino Linotype" w:eastAsia="Calibri" w:hAnsi="Palatino Linotype"/>
          <w:color w:val="000000"/>
          <w:lang w:val="es-ES_tradnl" w:eastAsia="es-ES_tradnl"/>
        </w:rPr>
        <w:t xml:space="preserve"> mientras que el daño es considerado como un “perjuicio o lesión”</w:t>
      </w:r>
      <w:r w:rsidRPr="00692F9C">
        <w:rPr>
          <w:rFonts w:ascii="Palatino Linotype" w:eastAsia="Calibri" w:hAnsi="Palatino Linotype"/>
          <w:color w:val="000000"/>
          <w:vertAlign w:val="superscript"/>
          <w:lang w:val="es-ES_tradnl" w:eastAsia="es-ES_tradnl"/>
        </w:rPr>
        <w:footnoteReference w:id="13"/>
      </w:r>
      <w:r w:rsidRPr="00692F9C">
        <w:rPr>
          <w:rFonts w:ascii="Palatino Linotype" w:eastAsia="Calibri" w:hAnsi="Palatino Linotype"/>
          <w:color w:val="000000"/>
          <w:lang w:val="es-ES_tradnl" w:eastAsia="es-ES_tradnl"/>
        </w:rPr>
        <w:t>, mientras que según el Diccionario de la Lengua Española, lo real es</w:t>
      </w:r>
      <w:r w:rsidRPr="00692F9C">
        <w:rPr>
          <w:rFonts w:ascii="Palatino Linotype" w:eastAsia="Arial Unicode MS" w:hAnsi="Palatino Linotype" w:cs="Arial Unicode MS"/>
          <w:color w:val="000000"/>
          <w:spacing w:val="4"/>
          <w:shd w:val="clear" w:color="auto" w:fill="FFFFFF"/>
          <w:lang w:val="es-ES_tradnl" w:eastAsia="es-ES_tradnl"/>
        </w:rPr>
        <w:t xml:space="preserve"> lo “</w:t>
      </w:r>
      <w:r w:rsidRPr="00692F9C">
        <w:rPr>
          <w:rFonts w:ascii="Palatino Linotype" w:hAnsi="Palatino Linotype"/>
          <w:color w:val="000000"/>
          <w:lang w:val="es-ES_tradnl" w:eastAsia="es-ES_tradnl"/>
        </w:rPr>
        <w:t>(que</w:t>
      </w:r>
      <w:r w:rsidRPr="00692F9C">
        <w:rPr>
          <w:rFonts w:ascii="Palatino Linotype" w:eastAsia="Arial Unicode MS" w:hAnsi="Palatino Linotype" w:cs="Arial Unicode MS"/>
          <w:color w:val="000000"/>
          <w:spacing w:val="4"/>
          <w:shd w:val="clear" w:color="auto" w:fill="FFFFFF"/>
          <w:lang w:val="es-ES_tradnl" w:eastAsia="es-ES_tradnl"/>
        </w:rPr>
        <w:t xml:space="preserve"> </w:t>
      </w:r>
      <w:r w:rsidRPr="00692F9C">
        <w:rPr>
          <w:rFonts w:ascii="Palatino Linotype" w:hAnsi="Palatino Linotype"/>
          <w:color w:val="000000"/>
          <w:lang w:val="es-ES_tradnl" w:eastAsia="es-ES_tradnl"/>
        </w:rPr>
        <w:t>tiene</w:t>
      </w:r>
      <w:r w:rsidRPr="00692F9C">
        <w:rPr>
          <w:rFonts w:ascii="Palatino Linotype" w:eastAsia="Arial Unicode MS" w:hAnsi="Palatino Linotype" w:cs="Arial Unicode MS"/>
          <w:color w:val="000000"/>
          <w:spacing w:val="4"/>
          <w:shd w:val="clear" w:color="auto" w:fill="FFFFFF"/>
          <w:lang w:val="es-ES_tradnl" w:eastAsia="es-ES_tradnl"/>
        </w:rPr>
        <w:t xml:space="preserve"> </w:t>
      </w:r>
      <w:r w:rsidRPr="00692F9C">
        <w:rPr>
          <w:rFonts w:ascii="Palatino Linotype" w:hAnsi="Palatino Linotype"/>
          <w:color w:val="000000"/>
          <w:lang w:val="es-ES_tradnl" w:eastAsia="es-ES_tradnl"/>
        </w:rPr>
        <w:t>existencia</w:t>
      </w:r>
      <w:r w:rsidRPr="00692F9C">
        <w:rPr>
          <w:rFonts w:ascii="Palatino Linotype" w:eastAsia="Arial Unicode MS" w:hAnsi="Palatino Linotype" w:cs="Arial Unicode MS"/>
          <w:color w:val="000000"/>
          <w:spacing w:val="4"/>
          <w:shd w:val="clear" w:color="auto" w:fill="FFFFFF"/>
          <w:lang w:val="es-ES_tradnl" w:eastAsia="es-ES_tradnl"/>
        </w:rPr>
        <w:t xml:space="preserve"> </w:t>
      </w:r>
      <w:r w:rsidRPr="00692F9C">
        <w:rPr>
          <w:rFonts w:ascii="Palatino Linotype" w:hAnsi="Palatino Linotype"/>
          <w:color w:val="000000"/>
          <w:lang w:val="es-ES_tradnl" w:eastAsia="es-ES_tradnl"/>
        </w:rPr>
        <w:t>objetiva”,</w:t>
      </w:r>
      <w:r w:rsidRPr="00692F9C">
        <w:rPr>
          <w:rFonts w:ascii="Palatino Linotype" w:hAnsi="Palatino Linotype"/>
          <w:color w:val="000000"/>
          <w:vertAlign w:val="superscript"/>
          <w:lang w:val="es-ES_tradnl" w:eastAsia="es-ES_tradnl"/>
        </w:rPr>
        <w:footnoteReference w:id="14"/>
      </w:r>
      <w:r w:rsidRPr="00692F9C">
        <w:rPr>
          <w:rFonts w:ascii="Palatino Linotype" w:hAnsi="Palatino Linotype"/>
          <w:color w:val="000000"/>
          <w:lang w:val="es-ES_tradnl" w:eastAsia="es-ES_tradnl"/>
        </w:rPr>
        <w:t xml:space="preserve"> </w:t>
      </w:r>
      <w:r w:rsidRPr="00692F9C">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692F9C">
        <w:rPr>
          <w:rFonts w:ascii="Palatino Linotype" w:eastAsia="Arial Unicode MS" w:hAnsi="Palatino Linotype" w:cs="Arial Unicode MS"/>
          <w:color w:val="000000"/>
          <w:spacing w:val="4"/>
          <w:shd w:val="clear" w:color="auto" w:fill="FFFFFF"/>
          <w:vertAlign w:val="superscript"/>
          <w:lang w:val="es-ES_tradnl" w:eastAsia="es-ES_tradnl"/>
        </w:rPr>
        <w:footnoteReference w:id="15"/>
      </w:r>
      <w:r w:rsidRPr="00692F9C">
        <w:rPr>
          <w:rFonts w:ascii="Palatino Linotype" w:eastAsia="Arial Unicode MS" w:hAnsi="Palatino Linotype" w:cs="Arial Unicode MS"/>
          <w:color w:val="000000"/>
          <w:spacing w:val="4"/>
          <w:shd w:val="clear" w:color="auto" w:fill="FFFFFF"/>
          <w:lang w:val="es-ES_tradnl" w:eastAsia="es-ES_tradnl"/>
        </w:rPr>
        <w:t xml:space="preserve"> es decir, </w:t>
      </w:r>
      <w:r w:rsidRPr="00692F9C">
        <w:rPr>
          <w:rFonts w:ascii="Palatino Linotype" w:eastAsia="Calibri" w:hAnsi="Palatino Linotype"/>
          <w:color w:val="000000"/>
          <w:lang w:val="es-MX" w:eastAsia="en-US"/>
        </w:rPr>
        <w:t xml:space="preserve">“(manifestar, declarar. Probar, sirviéndose de cualquier género de demostración, </w:t>
      </w:r>
      <w:hyperlink r:id="rId8" w:anchor="6nAyKjE" w:history="1">
        <w:r w:rsidRPr="00692F9C">
          <w:rPr>
            <w:rFonts w:ascii="Palatino Linotype" w:eastAsia="Calibri" w:hAnsi="Palatino Linotype"/>
            <w:color w:val="000000"/>
            <w:lang w:val="es-MX" w:eastAsia="en-US"/>
          </w:rPr>
          <w:t>enseñar</w:t>
        </w:r>
      </w:hyperlink>
      <w:r w:rsidRPr="00692F9C">
        <w:rPr>
          <w:rFonts w:ascii="Palatino Linotype" w:eastAsia="Calibri" w:hAnsi="Palatino Linotype"/>
          <w:color w:val="000000"/>
          <w:lang w:val="es-MX" w:eastAsia="en-US"/>
        </w:rPr>
        <w:t xml:space="preserve"> mostrar o exponer algo)”.</w:t>
      </w:r>
      <w:r w:rsidRPr="00692F9C">
        <w:rPr>
          <w:rFonts w:ascii="Palatino Linotype" w:eastAsia="Calibri" w:hAnsi="Palatino Linotype"/>
          <w:color w:val="000000"/>
          <w:vertAlign w:val="superscript"/>
          <w:lang w:val="es-MX" w:eastAsia="en-US"/>
        </w:rPr>
        <w:footnoteReference w:id="16"/>
      </w:r>
      <w:r w:rsidRPr="00692F9C">
        <w:rPr>
          <w:rFonts w:ascii="Palatino Linotype" w:eastAsia="Calibri" w:hAnsi="Palatino Linotype"/>
          <w:color w:val="000000"/>
          <w:lang w:val="es-MX" w:eastAsia="en-US"/>
        </w:rPr>
        <w:t xml:space="preserve"> Mientras que lo identificable es lo que puede ser identificado,</w:t>
      </w:r>
      <w:r w:rsidRPr="00692F9C">
        <w:rPr>
          <w:rFonts w:ascii="Palatino Linotype" w:eastAsia="Calibri" w:hAnsi="Palatino Linotype"/>
          <w:color w:val="000000"/>
          <w:vertAlign w:val="superscript"/>
          <w:lang w:val="es-MX" w:eastAsia="en-US"/>
        </w:rPr>
        <w:footnoteReference w:id="17"/>
      </w:r>
      <w:r w:rsidRPr="00692F9C">
        <w:rPr>
          <w:rFonts w:ascii="Palatino Linotype" w:eastAsia="Calibri" w:hAnsi="Palatino Linotype"/>
          <w:color w:val="000000"/>
          <w:lang w:val="es-MX" w:eastAsia="en-US"/>
        </w:rPr>
        <w:t xml:space="preserve"> esto es,</w:t>
      </w:r>
      <w:r w:rsidRPr="00692F9C">
        <w:rPr>
          <w:rFonts w:ascii="Palatino Linotype" w:eastAsia="Calibri" w:hAnsi="Palatino Linotype"/>
          <w:color w:val="000000"/>
          <w:lang w:val="es-ES_tradnl" w:eastAsia="es-ES_tradnl"/>
        </w:rPr>
        <w:t xml:space="preserve"> “(dar los datos necesarios para ser reconocido”.</w:t>
      </w:r>
      <w:r w:rsidRPr="00692F9C">
        <w:rPr>
          <w:rFonts w:ascii="Palatino Linotype" w:eastAsia="Calibri" w:hAnsi="Palatino Linotype"/>
          <w:color w:val="000000"/>
          <w:vertAlign w:val="superscript"/>
          <w:lang w:val="es-ES_tradnl" w:eastAsia="es-ES_tradnl"/>
        </w:rPr>
        <w:footnoteReference w:id="18"/>
      </w:r>
    </w:p>
    <w:p w14:paraId="43C79962"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B542927" w14:textId="77777777" w:rsidR="0047457F" w:rsidRPr="00692F9C" w:rsidRDefault="0047457F" w:rsidP="00F00FED">
      <w:pPr>
        <w:tabs>
          <w:tab w:val="left" w:pos="426"/>
        </w:tabs>
        <w:spacing w:line="360" w:lineRule="auto"/>
        <w:contextualSpacing/>
        <w:jc w:val="both"/>
        <w:rPr>
          <w:rFonts w:ascii="Palatino Linotype" w:hAnsi="Palatino Linotype"/>
          <w:color w:val="000000"/>
          <w:lang w:val="es-ES_tradnl"/>
        </w:rPr>
      </w:pPr>
    </w:p>
    <w:p w14:paraId="46BBB43B"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t xml:space="preserve">Identificado ese riesgo, se debe demostrar que el mismo supera el interés público general porque se difunda dicha información. </w:t>
      </w:r>
    </w:p>
    <w:p w14:paraId="29FE06F7" w14:textId="77777777" w:rsidR="0047457F" w:rsidRPr="00692F9C" w:rsidRDefault="0047457F" w:rsidP="00F00FED">
      <w:pPr>
        <w:tabs>
          <w:tab w:val="left" w:pos="426"/>
        </w:tabs>
        <w:spacing w:line="360" w:lineRule="auto"/>
        <w:contextualSpacing/>
        <w:jc w:val="both"/>
        <w:rPr>
          <w:rFonts w:ascii="Palatino Linotype" w:hAnsi="Palatino Linotype"/>
          <w:color w:val="000000"/>
          <w:lang w:val="es-ES_tradnl"/>
        </w:rPr>
      </w:pPr>
    </w:p>
    <w:p w14:paraId="115DE8CE"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lastRenderedPageBreak/>
        <w:t>Y, por último,  que la limitación es acorde con el principio de proporcionalidad, para ello, se sugiere emplear los tres juicios propuestos por la Corte Constitucional Colombiana</w:t>
      </w:r>
      <w:r w:rsidRPr="00692F9C">
        <w:rPr>
          <w:rFonts w:ascii="Palatino Linotype" w:hAnsi="Palatino Linotype"/>
          <w:color w:val="000000"/>
          <w:vertAlign w:val="superscript"/>
          <w:lang w:val="es-ES_tradnl"/>
        </w:rPr>
        <w:footnoteReference w:id="19"/>
      </w:r>
      <w:r w:rsidRPr="00692F9C">
        <w:rPr>
          <w:rFonts w:ascii="Palatino Linotype" w:hAnsi="Palatino Linotype"/>
          <w:color w:val="000000"/>
          <w:lang w:val="es-ES_tradnl"/>
        </w:rPr>
        <w:t>, siguiendo el principio de ponderación propuesto por el Tribunal Constitucional Alemán,</w:t>
      </w:r>
      <w:r w:rsidRPr="00692F9C">
        <w:rPr>
          <w:rFonts w:ascii="Palatino Linotype" w:hAnsi="Palatino Linotype"/>
          <w:color w:val="000000"/>
          <w:vertAlign w:val="superscript"/>
          <w:lang w:val="es-ES_tradnl"/>
        </w:rPr>
        <w:footnoteReference w:id="20"/>
      </w:r>
      <w:r w:rsidRPr="00692F9C">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AB8EDB8" w14:textId="77777777" w:rsidR="0047457F" w:rsidRPr="00692F9C" w:rsidRDefault="0047457F" w:rsidP="00F00FED">
      <w:pPr>
        <w:keepNext/>
        <w:suppressAutoHyphens/>
        <w:spacing w:before="240" w:after="120" w:line="360" w:lineRule="auto"/>
        <w:rPr>
          <w:rFonts w:ascii="Palatino Linotype" w:eastAsia="Noto Sans CJK SC" w:hAnsi="Palatino Linotype" w:cs="Lohit Devanagari"/>
          <w:lang w:val="es-ES_tradnl"/>
        </w:rPr>
      </w:pPr>
    </w:p>
    <w:p w14:paraId="03847F3E" w14:textId="77777777" w:rsidR="0047457F" w:rsidRPr="00692F9C" w:rsidRDefault="0047457F" w:rsidP="00F00FED">
      <w:pPr>
        <w:keepNext/>
        <w:keepLines/>
        <w:suppressAutoHyphens/>
        <w:spacing w:before="240" w:line="360" w:lineRule="auto"/>
        <w:outlineLvl w:val="0"/>
        <w:rPr>
          <w:rFonts w:ascii="Palatino Linotype" w:hAnsi="Palatino Linotype"/>
          <w:b/>
          <w:color w:val="2E74B5"/>
          <w:lang w:eastAsia="en-US"/>
        </w:rPr>
      </w:pPr>
      <w:bookmarkStart w:id="160" w:name="_Toc485631709"/>
      <w:bookmarkStart w:id="161" w:name="_Toc500756719"/>
      <w:bookmarkStart w:id="162" w:name="_Toc536691787"/>
      <w:bookmarkStart w:id="163" w:name="_Toc82023109"/>
      <w:bookmarkStart w:id="164" w:name="_Toc83127126"/>
      <w:bookmarkStart w:id="165" w:name="_Toc96007418"/>
      <w:bookmarkStart w:id="166" w:name="_Toc98429040"/>
      <w:bookmarkStart w:id="167" w:name="_Toc98978655"/>
      <w:bookmarkStart w:id="168" w:name="_Toc102644151"/>
      <w:r w:rsidRPr="00692F9C">
        <w:rPr>
          <w:rFonts w:ascii="Palatino Linotype" w:hAnsi="Palatino Linotype"/>
          <w:b/>
          <w:color w:val="000000"/>
          <w:lang w:eastAsia="en-US"/>
        </w:rPr>
        <w:t>c) La clasificación de la información reservada debe ser de manera temporal.</w:t>
      </w:r>
      <w:bookmarkEnd w:id="160"/>
      <w:bookmarkEnd w:id="161"/>
      <w:bookmarkEnd w:id="162"/>
      <w:bookmarkEnd w:id="163"/>
      <w:bookmarkEnd w:id="164"/>
      <w:bookmarkEnd w:id="165"/>
      <w:bookmarkEnd w:id="166"/>
      <w:bookmarkEnd w:id="167"/>
      <w:bookmarkEnd w:id="168"/>
    </w:p>
    <w:p w14:paraId="0D12275F" w14:textId="77777777" w:rsidR="0047457F" w:rsidRPr="00692F9C" w:rsidRDefault="0047457F" w:rsidP="00F00FED">
      <w:pPr>
        <w:spacing w:line="360" w:lineRule="auto"/>
        <w:jc w:val="both"/>
        <w:rPr>
          <w:rFonts w:ascii="Palatino Linotype" w:hAnsi="Palatino Linotype"/>
          <w:b/>
          <w:color w:val="000000"/>
          <w:lang w:val="es-ES_tradnl"/>
        </w:rPr>
      </w:pPr>
    </w:p>
    <w:p w14:paraId="0C7D23AF"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7CE9E95" w14:textId="77777777" w:rsidR="0047457F" w:rsidRPr="00692F9C" w:rsidRDefault="0047457F" w:rsidP="00F00FED">
      <w:pPr>
        <w:tabs>
          <w:tab w:val="left" w:pos="426"/>
        </w:tabs>
        <w:spacing w:line="360" w:lineRule="auto"/>
        <w:contextualSpacing/>
        <w:jc w:val="both"/>
        <w:rPr>
          <w:rFonts w:ascii="Palatino Linotype" w:hAnsi="Palatino Linotype"/>
          <w:color w:val="000000"/>
          <w:lang w:val="es-ES_tradnl"/>
        </w:rPr>
      </w:pPr>
    </w:p>
    <w:p w14:paraId="0CA681D7"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ACFC20F" w14:textId="77777777" w:rsidR="0047457F" w:rsidRPr="00692F9C" w:rsidRDefault="0047457F" w:rsidP="00F00FED">
      <w:pPr>
        <w:tabs>
          <w:tab w:val="left" w:pos="426"/>
        </w:tabs>
        <w:spacing w:line="360" w:lineRule="auto"/>
        <w:contextualSpacing/>
        <w:rPr>
          <w:rFonts w:ascii="Palatino Linotype" w:hAnsi="Palatino Linotype"/>
          <w:color w:val="000000"/>
          <w:lang w:val="es-ES_tradnl"/>
        </w:rPr>
      </w:pPr>
    </w:p>
    <w:p w14:paraId="3F54B90D"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04C0E73" w14:textId="77777777" w:rsidR="0047457F" w:rsidRPr="00692F9C" w:rsidRDefault="0047457F" w:rsidP="00F00FED">
      <w:pPr>
        <w:tabs>
          <w:tab w:val="left" w:pos="426"/>
        </w:tabs>
        <w:spacing w:line="360" w:lineRule="auto"/>
        <w:contextualSpacing/>
        <w:rPr>
          <w:rFonts w:ascii="Palatino Linotype" w:hAnsi="Palatino Linotype"/>
          <w:b/>
          <w:color w:val="000000"/>
          <w:lang w:val="es-ES_tradnl"/>
        </w:rPr>
      </w:pPr>
    </w:p>
    <w:p w14:paraId="70D32CBD"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t>De</w:t>
      </w:r>
      <w:r w:rsidRPr="00692F9C">
        <w:rPr>
          <w:rFonts w:ascii="Palatino Linotype" w:hAnsi="Palatino Linotype"/>
          <w:b/>
          <w:color w:val="000000"/>
          <w:lang w:val="es-ES_tradnl"/>
        </w:rPr>
        <w:t xml:space="preserve"> </w:t>
      </w:r>
      <w:r w:rsidRPr="00692F9C">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0683C21" w14:textId="77777777" w:rsidR="0047457F" w:rsidRPr="00692F9C" w:rsidRDefault="0047457F" w:rsidP="00F00FED">
      <w:pPr>
        <w:tabs>
          <w:tab w:val="left" w:pos="426"/>
        </w:tabs>
        <w:spacing w:line="360" w:lineRule="auto"/>
        <w:contextualSpacing/>
        <w:rPr>
          <w:rFonts w:ascii="Palatino Linotype" w:hAnsi="Palatino Linotype"/>
          <w:color w:val="000000"/>
          <w:lang w:val="es-ES_tradnl"/>
        </w:rPr>
      </w:pPr>
    </w:p>
    <w:p w14:paraId="69D7A65C" w14:textId="77777777"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lastRenderedPageBreak/>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 </w:t>
      </w:r>
    </w:p>
    <w:p w14:paraId="71C763F0" w14:textId="77777777" w:rsidR="0047457F" w:rsidRPr="00692F9C" w:rsidRDefault="0047457F" w:rsidP="00F00FED">
      <w:pPr>
        <w:pStyle w:val="Prrafodelista"/>
        <w:spacing w:line="360" w:lineRule="auto"/>
        <w:rPr>
          <w:rFonts w:ascii="Palatino Linotype" w:hAnsi="Palatino Linotype"/>
          <w:color w:val="000000"/>
          <w:lang w:val="es-ES_tradnl"/>
        </w:rPr>
      </w:pPr>
    </w:p>
    <w:p w14:paraId="0951F18A" w14:textId="0536E396" w:rsidR="0047457F" w:rsidRPr="00692F9C" w:rsidRDefault="0047457F" w:rsidP="00F00FED">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692F9C">
        <w:rPr>
          <w:rFonts w:ascii="Palatino Linotype" w:hAnsi="Palatino Linotype"/>
          <w:color w:val="000000"/>
          <w:lang w:val="es-ES_tradnl"/>
        </w:rPr>
        <w:t xml:space="preserve">Por lo anteriormente expuesto y fundado, este </w:t>
      </w:r>
      <w:r w:rsidRPr="00692F9C">
        <w:rPr>
          <w:rFonts w:ascii="Palatino Linotype" w:hAnsi="Palatino Linotype"/>
          <w:b/>
          <w:color w:val="000000"/>
          <w:lang w:val="es-ES_tradnl"/>
        </w:rPr>
        <w:t>ÓRGANO GARANTE</w:t>
      </w:r>
      <w:r w:rsidRPr="00692F9C">
        <w:rPr>
          <w:rFonts w:ascii="Palatino Linotype" w:hAnsi="Palatino Linotype"/>
          <w:color w:val="000000"/>
          <w:lang w:val="es-ES_tradnl"/>
        </w:rPr>
        <w:t xml:space="preserve"> emite los siguientes:</w:t>
      </w:r>
    </w:p>
    <w:p w14:paraId="308EE0B4" w14:textId="77777777" w:rsidR="00D513A8" w:rsidRPr="00692F9C" w:rsidRDefault="00D513A8" w:rsidP="00F00FED">
      <w:pPr>
        <w:pStyle w:val="Prrafodelista"/>
        <w:spacing w:line="360" w:lineRule="auto"/>
        <w:rPr>
          <w:rFonts w:ascii="Palatino Linotype" w:hAnsi="Palatino Linotype"/>
          <w:color w:val="000000"/>
          <w:lang w:val="es-ES_tradnl"/>
        </w:rPr>
      </w:pPr>
    </w:p>
    <w:p w14:paraId="2BE30E81" w14:textId="77777777" w:rsidR="00D513A8" w:rsidRPr="00692F9C" w:rsidRDefault="00D513A8" w:rsidP="00500890">
      <w:pPr>
        <w:tabs>
          <w:tab w:val="left" w:pos="426"/>
        </w:tabs>
        <w:suppressAutoHyphens/>
        <w:spacing w:after="160" w:line="360" w:lineRule="auto"/>
        <w:contextualSpacing/>
        <w:jc w:val="center"/>
        <w:rPr>
          <w:rFonts w:ascii="Palatino Linotype" w:hAnsi="Palatino Linotype"/>
          <w:b/>
          <w:color w:val="000000"/>
          <w:lang w:val="es-ES_tradnl"/>
        </w:rPr>
      </w:pPr>
      <w:bookmarkStart w:id="169" w:name="_Toc495427547"/>
      <w:bookmarkStart w:id="170" w:name="_Toc497905366"/>
      <w:bookmarkStart w:id="171" w:name="_Toc102008279"/>
      <w:bookmarkStart w:id="172" w:name="_Toc102644155"/>
      <w:r w:rsidRPr="00692F9C">
        <w:rPr>
          <w:rFonts w:ascii="Palatino Linotype" w:hAnsi="Palatino Linotype"/>
          <w:b/>
          <w:color w:val="000000"/>
          <w:lang w:val="es-ES_tradnl"/>
        </w:rPr>
        <w:t>R E S O L U T I V O S</w:t>
      </w:r>
      <w:bookmarkEnd w:id="169"/>
      <w:bookmarkEnd w:id="170"/>
      <w:bookmarkEnd w:id="171"/>
      <w:bookmarkEnd w:id="172"/>
    </w:p>
    <w:p w14:paraId="40B02AED"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lang w:val="es-ES_tradnl"/>
        </w:rPr>
      </w:pPr>
    </w:p>
    <w:p w14:paraId="416BAB8D" w14:textId="4499CCC0" w:rsidR="00D513A8" w:rsidRPr="00692F9C" w:rsidRDefault="00D513A8" w:rsidP="00F00FED">
      <w:pPr>
        <w:tabs>
          <w:tab w:val="left" w:pos="426"/>
        </w:tabs>
        <w:suppressAutoHyphens/>
        <w:spacing w:after="160" w:line="360" w:lineRule="auto"/>
        <w:contextualSpacing/>
        <w:jc w:val="both"/>
        <w:rPr>
          <w:rFonts w:ascii="Palatino Linotype" w:hAnsi="Palatino Linotype"/>
          <w:b/>
          <w:bCs/>
          <w:color w:val="000000"/>
          <w:lang w:val="es-MX"/>
        </w:rPr>
      </w:pPr>
      <w:r w:rsidRPr="00692F9C">
        <w:rPr>
          <w:rFonts w:ascii="Palatino Linotype" w:hAnsi="Palatino Linotype"/>
          <w:b/>
          <w:color w:val="000000"/>
          <w:lang w:val="es-ES_tradnl"/>
        </w:rPr>
        <w:t xml:space="preserve">PRIMERO. </w:t>
      </w:r>
      <w:r w:rsidRPr="00692F9C">
        <w:rPr>
          <w:rFonts w:ascii="Palatino Linotype" w:hAnsi="Palatino Linotype"/>
          <w:color w:val="000000"/>
          <w:lang w:val="es-ES_tradnl"/>
        </w:rPr>
        <w:t>Resultan fundadas las</w:t>
      </w:r>
      <w:r w:rsidRPr="00692F9C">
        <w:rPr>
          <w:rFonts w:ascii="Palatino Linotype" w:hAnsi="Palatino Linotype"/>
          <w:b/>
          <w:color w:val="000000"/>
          <w:lang w:val="es-ES_tradnl"/>
        </w:rPr>
        <w:t xml:space="preserve"> </w:t>
      </w:r>
      <w:r w:rsidRPr="00692F9C">
        <w:rPr>
          <w:rFonts w:ascii="Palatino Linotype" w:hAnsi="Palatino Linotype"/>
          <w:color w:val="000000"/>
        </w:rPr>
        <w:t>razones o motivos de inconformidad hechos valer en el recurso de revisión</w:t>
      </w:r>
      <w:r w:rsidRPr="00692F9C">
        <w:rPr>
          <w:rFonts w:ascii="Palatino Linotype" w:hAnsi="Palatino Linotype"/>
          <w:b/>
          <w:bCs/>
          <w:color w:val="000000"/>
          <w:lang w:val="es-MX"/>
        </w:rPr>
        <w:t xml:space="preserve"> 12323/INFOEM/IP/RR/2022 </w:t>
      </w:r>
      <w:r w:rsidRPr="00692F9C">
        <w:rPr>
          <w:rFonts w:ascii="Palatino Linotype" w:hAnsi="Palatino Linotype"/>
          <w:bCs/>
          <w:color w:val="000000"/>
          <w:lang w:val="es-ES_tradnl"/>
        </w:rPr>
        <w:t xml:space="preserve">en términos de los </w:t>
      </w:r>
      <w:r w:rsidRPr="00692F9C">
        <w:rPr>
          <w:rFonts w:ascii="Palatino Linotype" w:hAnsi="Palatino Linotype"/>
          <w:b/>
          <w:bCs/>
          <w:color w:val="000000"/>
          <w:lang w:val="es-ES_tradnl"/>
        </w:rPr>
        <w:t xml:space="preserve">Considerandos CUARTO y QUINTO </w:t>
      </w:r>
      <w:r w:rsidRPr="00692F9C">
        <w:rPr>
          <w:rFonts w:ascii="Palatino Linotype" w:hAnsi="Palatino Linotype"/>
          <w:bCs/>
          <w:color w:val="000000"/>
          <w:lang w:val="es-ES_tradnl"/>
        </w:rPr>
        <w:t>de la presente resolución</w:t>
      </w:r>
    </w:p>
    <w:p w14:paraId="5AA117D0"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lang w:val="es-ES_tradnl"/>
        </w:rPr>
      </w:pPr>
    </w:p>
    <w:p w14:paraId="4C2F4B2B" w14:textId="76454FF0"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rPr>
      </w:pPr>
      <w:r w:rsidRPr="00692F9C">
        <w:rPr>
          <w:rFonts w:ascii="Palatino Linotype" w:hAnsi="Palatino Linotype"/>
          <w:b/>
          <w:bCs/>
          <w:color w:val="000000"/>
        </w:rPr>
        <w:t xml:space="preserve">SEGUNDO. </w:t>
      </w:r>
      <w:r w:rsidR="00521C7D" w:rsidRPr="00692F9C">
        <w:rPr>
          <w:rFonts w:ascii="Palatino Linotype" w:eastAsia="MS Mincho" w:hAnsi="Palatino Linotype"/>
          <w:color w:val="000000" w:themeColor="text1"/>
        </w:rPr>
        <w:t xml:space="preserve">Se </w:t>
      </w:r>
      <w:r w:rsidR="00521C7D" w:rsidRPr="00692F9C">
        <w:rPr>
          <w:rFonts w:ascii="Palatino Linotype" w:eastAsia="MS Mincho" w:hAnsi="Palatino Linotype"/>
          <w:b/>
          <w:color w:val="000000" w:themeColor="text1"/>
        </w:rPr>
        <w:t xml:space="preserve">MODIFICA </w:t>
      </w:r>
      <w:r w:rsidR="00521C7D" w:rsidRPr="00692F9C">
        <w:rPr>
          <w:rFonts w:ascii="Palatino Linotype" w:eastAsia="MS Mincho" w:hAnsi="Palatino Linotype"/>
          <w:color w:val="000000" w:themeColor="text1"/>
        </w:rPr>
        <w:t xml:space="preserve">la respuesta emitida por el </w:t>
      </w:r>
      <w:r w:rsidR="00521C7D" w:rsidRPr="00692F9C">
        <w:rPr>
          <w:rFonts w:ascii="Palatino Linotype" w:hAnsi="Palatino Linotype"/>
          <w:b/>
          <w:bCs/>
          <w:color w:val="000000"/>
        </w:rPr>
        <w:t>Ayuntamiento de Ocuilan</w:t>
      </w:r>
      <w:r w:rsidR="00521C7D" w:rsidRPr="00692F9C">
        <w:rPr>
          <w:rFonts w:ascii="Palatino Linotype" w:eastAsia="MS Mincho" w:hAnsi="Palatino Linotype"/>
          <w:b/>
          <w:color w:val="000000" w:themeColor="text1"/>
        </w:rPr>
        <w:t xml:space="preserve"> </w:t>
      </w:r>
      <w:r w:rsidR="00521C7D" w:rsidRPr="00692F9C">
        <w:rPr>
          <w:rFonts w:ascii="Palatino Linotype" w:eastAsia="MS Mincho" w:hAnsi="Palatino Linotype"/>
          <w:color w:val="000000" w:themeColor="text1"/>
        </w:rPr>
        <w:t xml:space="preserve">y se </w:t>
      </w:r>
      <w:r w:rsidR="00521C7D" w:rsidRPr="00692F9C">
        <w:rPr>
          <w:rFonts w:ascii="Palatino Linotype" w:eastAsia="MS Mincho" w:hAnsi="Palatino Linotype"/>
          <w:b/>
          <w:color w:val="000000" w:themeColor="text1"/>
        </w:rPr>
        <w:t>ORDENA</w:t>
      </w:r>
      <w:r w:rsidR="00521C7D" w:rsidRPr="00692F9C">
        <w:rPr>
          <w:rFonts w:ascii="Palatino Linotype" w:eastAsia="MS Mincho" w:hAnsi="Palatino Linotype"/>
          <w:color w:val="000000" w:themeColor="text1"/>
        </w:rPr>
        <w:t xml:space="preserve"> </w:t>
      </w:r>
      <w:r w:rsidRPr="00692F9C">
        <w:rPr>
          <w:rFonts w:ascii="Palatino Linotype" w:hAnsi="Palatino Linotype"/>
          <w:color w:val="000000"/>
        </w:rPr>
        <w:t>dar atención a la solicitud de información</w:t>
      </w:r>
      <w:r w:rsidRPr="00692F9C">
        <w:rPr>
          <w:rFonts w:ascii="Palatino Linotype" w:hAnsi="Palatino Linotype"/>
          <w:b/>
          <w:bCs/>
          <w:color w:val="000000"/>
        </w:rPr>
        <w:t xml:space="preserve"> 00053/OCUILAN/IP/2022</w:t>
      </w:r>
      <w:r w:rsidRPr="00692F9C">
        <w:rPr>
          <w:rFonts w:ascii="Palatino Linotype" w:hAnsi="Palatino Linotype"/>
          <w:bCs/>
          <w:color w:val="000000"/>
        </w:rPr>
        <w:t>;</w:t>
      </w:r>
      <w:r w:rsidRPr="00692F9C">
        <w:rPr>
          <w:rFonts w:ascii="Palatino Linotype" w:hAnsi="Palatino Linotype"/>
          <w:b/>
          <w:bCs/>
          <w:color w:val="000000"/>
          <w:lang w:val="es-ES_tradnl"/>
        </w:rPr>
        <w:t xml:space="preserve"> </w:t>
      </w:r>
      <w:r w:rsidRPr="00692F9C">
        <w:rPr>
          <w:rFonts w:ascii="Palatino Linotype" w:hAnsi="Palatino Linotype"/>
          <w:color w:val="000000"/>
        </w:rPr>
        <w:t xml:space="preserve">y entregar vía </w:t>
      </w:r>
      <w:r w:rsidRPr="00692F9C">
        <w:rPr>
          <w:rFonts w:ascii="Palatino Linotype" w:hAnsi="Palatino Linotype"/>
          <w:color w:val="000000"/>
          <w:lang w:val="es-ES_tradnl"/>
        </w:rPr>
        <w:t>Sistema de Acceso a Información Mexiquense (</w:t>
      </w:r>
      <w:r w:rsidRPr="00692F9C">
        <w:rPr>
          <w:rFonts w:ascii="Palatino Linotype" w:hAnsi="Palatino Linotype"/>
          <w:b/>
          <w:color w:val="000000"/>
        </w:rPr>
        <w:t xml:space="preserve">SAIMEX), </w:t>
      </w:r>
      <w:r w:rsidRPr="00692F9C">
        <w:rPr>
          <w:rFonts w:ascii="Palatino Linotype" w:hAnsi="Palatino Linotype"/>
          <w:color w:val="000000"/>
        </w:rPr>
        <w:t>en una correcta versión pública, el o los documentos donde conste la siguiente información de la Tesorer</w:t>
      </w:r>
      <w:r w:rsidR="00B1301E" w:rsidRPr="00692F9C">
        <w:rPr>
          <w:rFonts w:ascii="Palatino Linotype" w:hAnsi="Palatino Linotype"/>
          <w:color w:val="000000"/>
        </w:rPr>
        <w:t>a</w:t>
      </w:r>
      <w:r w:rsidRPr="00692F9C">
        <w:rPr>
          <w:rFonts w:ascii="Palatino Linotype" w:hAnsi="Palatino Linotype"/>
          <w:color w:val="000000"/>
        </w:rPr>
        <w:t xml:space="preserve"> Municipal  C. Araceli Hernández Bobadilla:</w:t>
      </w:r>
    </w:p>
    <w:p w14:paraId="5F5B2437" w14:textId="4AFF8D58" w:rsidR="00D513A8" w:rsidRPr="00692F9C" w:rsidRDefault="00D513A8" w:rsidP="00F00FED">
      <w:pPr>
        <w:pStyle w:val="Prrafodelista"/>
        <w:numPr>
          <w:ilvl w:val="0"/>
          <w:numId w:val="45"/>
        </w:numPr>
        <w:tabs>
          <w:tab w:val="left" w:pos="426"/>
        </w:tabs>
        <w:suppressAutoHyphens/>
        <w:spacing w:after="160" w:line="360" w:lineRule="auto"/>
        <w:ind w:firstLine="0"/>
        <w:contextualSpacing/>
        <w:jc w:val="both"/>
        <w:rPr>
          <w:rFonts w:ascii="Palatino Linotype" w:hAnsi="Palatino Linotype"/>
          <w:b/>
          <w:color w:val="000000"/>
          <w:lang w:val="es-ES_tradnl"/>
        </w:rPr>
      </w:pPr>
      <w:r w:rsidRPr="00692F9C">
        <w:rPr>
          <w:rFonts w:ascii="Palatino Linotype" w:hAnsi="Palatino Linotype"/>
          <w:b/>
          <w:color w:val="000000"/>
          <w:lang w:val="es-ES_tradnl"/>
        </w:rPr>
        <w:t>Recibos de nómina</w:t>
      </w:r>
      <w:r w:rsidR="00F00FED" w:rsidRPr="00692F9C">
        <w:rPr>
          <w:rFonts w:ascii="Palatino Linotype" w:hAnsi="Palatino Linotype"/>
          <w:b/>
          <w:color w:val="000000"/>
          <w:lang w:val="es-ES_tradnl"/>
        </w:rPr>
        <w:t xml:space="preserve"> del</w:t>
      </w:r>
      <w:r w:rsidRPr="00692F9C">
        <w:rPr>
          <w:rFonts w:ascii="Palatino Linotype" w:hAnsi="Palatino Linotype"/>
          <w:b/>
          <w:color w:val="000000"/>
          <w:lang w:val="es-ES_tradnl"/>
        </w:rPr>
        <w:t xml:space="preserve"> 01 de enero al 31 de mayo de 2022</w:t>
      </w:r>
    </w:p>
    <w:p w14:paraId="7280A88F" w14:textId="7F9E9443" w:rsidR="00D513A8" w:rsidRPr="00692F9C" w:rsidRDefault="00B1301E" w:rsidP="00F00FED">
      <w:pPr>
        <w:pStyle w:val="Prrafodelista"/>
        <w:numPr>
          <w:ilvl w:val="0"/>
          <w:numId w:val="45"/>
        </w:numPr>
        <w:tabs>
          <w:tab w:val="left" w:pos="426"/>
        </w:tabs>
        <w:suppressAutoHyphens/>
        <w:spacing w:after="160" w:line="360" w:lineRule="auto"/>
        <w:ind w:firstLine="0"/>
        <w:contextualSpacing/>
        <w:jc w:val="both"/>
        <w:rPr>
          <w:rFonts w:ascii="Palatino Linotype" w:hAnsi="Palatino Linotype"/>
          <w:b/>
          <w:color w:val="000000"/>
          <w:lang w:val="es-ES_tradnl"/>
        </w:rPr>
      </w:pPr>
      <w:r w:rsidRPr="00692F9C">
        <w:rPr>
          <w:rFonts w:ascii="Palatino Linotype" w:hAnsi="Palatino Linotype"/>
          <w:b/>
          <w:color w:val="000000"/>
          <w:lang w:val="es-ES_tradnl"/>
        </w:rPr>
        <w:lastRenderedPageBreak/>
        <w:t>C</w:t>
      </w:r>
      <w:r w:rsidR="00D513A8" w:rsidRPr="00692F9C">
        <w:rPr>
          <w:rFonts w:ascii="Palatino Linotype" w:hAnsi="Palatino Linotype"/>
          <w:b/>
          <w:color w:val="000000"/>
          <w:lang w:val="es-ES_tradnl"/>
        </w:rPr>
        <w:t xml:space="preserve">onstancia de no inhabilitación </w:t>
      </w:r>
    </w:p>
    <w:p w14:paraId="22125D69"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b/>
          <w:color w:val="000000"/>
          <w:lang w:val="es-ES_tradnl"/>
        </w:rPr>
      </w:pPr>
    </w:p>
    <w:p w14:paraId="4CCF6884"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lang w:val="es-ES_tradnl"/>
        </w:rPr>
      </w:pPr>
      <w:r w:rsidRPr="00692F9C">
        <w:rPr>
          <w:rFonts w:ascii="Palatino Linotype" w:hAnsi="Palatino Linotype"/>
          <w:color w:val="000000"/>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4BE95F74"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lang w:val="es-ES_tradnl"/>
        </w:rPr>
      </w:pPr>
    </w:p>
    <w:p w14:paraId="52FFB444"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b/>
          <w:bCs/>
          <w:color w:val="000000"/>
          <w:lang w:val="es-ES_tradnl"/>
        </w:rPr>
      </w:pPr>
      <w:r w:rsidRPr="00692F9C">
        <w:rPr>
          <w:rFonts w:ascii="Palatino Linotype" w:hAnsi="Palatino Linotype"/>
          <w:b/>
          <w:bCs/>
          <w:color w:val="000000"/>
          <w:lang w:val="es-ES_tradnl"/>
        </w:rPr>
        <w:t xml:space="preserve">TERCERO. </w:t>
      </w:r>
      <w:r w:rsidRPr="00692F9C">
        <w:rPr>
          <w:rFonts w:ascii="Palatino Linotype" w:hAnsi="Palatino Linotype"/>
          <w:b/>
          <w:color w:val="000000"/>
          <w:lang w:val="es-ES_tradnl"/>
        </w:rPr>
        <w:t>Notifíquese</w:t>
      </w:r>
      <w:r w:rsidRPr="00692F9C">
        <w:rPr>
          <w:rFonts w:ascii="Palatino Linotype" w:hAnsi="Palatino Linotype"/>
          <w:b/>
          <w:bCs/>
          <w:color w:val="000000"/>
          <w:lang w:val="es-ES_tradnl"/>
        </w:rPr>
        <w:t xml:space="preserve"> </w:t>
      </w:r>
      <w:r w:rsidRPr="00692F9C">
        <w:rPr>
          <w:rFonts w:ascii="Palatino Linotype" w:hAnsi="Palatino Linotype"/>
          <w:color w:val="000000"/>
          <w:lang w:val="es-ES_tradnl"/>
        </w:rPr>
        <w:t xml:space="preserve">al Titular de la Unidad de Transparencia del </w:t>
      </w:r>
      <w:r w:rsidRPr="00692F9C">
        <w:rPr>
          <w:rFonts w:ascii="Palatino Linotype" w:hAnsi="Palatino Linotype"/>
          <w:b/>
          <w:bCs/>
          <w:color w:val="000000"/>
          <w:lang w:val="es-ES_tradnl"/>
        </w:rPr>
        <w:t>SUJETO OBLIGADO la presente resolución vía Sistema de Acceso a la Información Mexiquense (SAIMEX)</w:t>
      </w:r>
      <w:r w:rsidRPr="00692F9C">
        <w:rPr>
          <w:rFonts w:ascii="Palatino Linotype" w:hAnsi="Palatino Linotype"/>
          <w:color w:val="000000"/>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36B3675A"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b/>
          <w:bCs/>
          <w:color w:val="000000"/>
          <w:lang w:val="es-ES_tradnl"/>
        </w:rPr>
      </w:pPr>
    </w:p>
    <w:p w14:paraId="1B90A896"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lang w:val="es-ES_tradnl"/>
        </w:rPr>
      </w:pPr>
      <w:r w:rsidRPr="00692F9C">
        <w:rPr>
          <w:rFonts w:ascii="Palatino Linotype" w:hAnsi="Palatino Linotype"/>
          <w:b/>
          <w:bCs/>
          <w:color w:val="000000"/>
          <w:lang w:val="es-MX"/>
        </w:rPr>
        <w:t>CUARTO.</w:t>
      </w:r>
      <w:r w:rsidRPr="00692F9C">
        <w:rPr>
          <w:rFonts w:ascii="Palatino Linotype" w:hAnsi="Palatino Linotype"/>
          <w:bCs/>
          <w:color w:val="000000"/>
          <w:lang w:val="es-MX"/>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A04182"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rPr>
      </w:pPr>
    </w:p>
    <w:p w14:paraId="79FDE8D9"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lang w:val="es-ES_tradnl"/>
        </w:rPr>
      </w:pPr>
      <w:r w:rsidRPr="00692F9C">
        <w:rPr>
          <w:rFonts w:ascii="Palatino Linotype" w:hAnsi="Palatino Linotype"/>
          <w:b/>
          <w:color w:val="000000"/>
          <w:lang w:val="es-ES_tradnl"/>
        </w:rPr>
        <w:t xml:space="preserve">QUINTO. </w:t>
      </w:r>
      <w:r w:rsidRPr="00692F9C">
        <w:rPr>
          <w:rFonts w:ascii="Palatino Linotype" w:hAnsi="Palatino Linotype"/>
          <w:b/>
          <w:bCs/>
          <w:color w:val="000000"/>
        </w:rPr>
        <w:t xml:space="preserve">Notifíquese </w:t>
      </w:r>
      <w:r w:rsidRPr="00692F9C">
        <w:rPr>
          <w:rFonts w:ascii="Palatino Linotype" w:hAnsi="Palatino Linotype"/>
          <w:bCs/>
          <w:color w:val="000000"/>
        </w:rPr>
        <w:t xml:space="preserve">al </w:t>
      </w:r>
      <w:r w:rsidRPr="00692F9C">
        <w:rPr>
          <w:rFonts w:ascii="Palatino Linotype" w:hAnsi="Palatino Linotype"/>
          <w:b/>
          <w:bCs/>
          <w:color w:val="000000"/>
        </w:rPr>
        <w:t>RECURRENTE</w:t>
      </w:r>
      <w:r w:rsidRPr="00692F9C">
        <w:rPr>
          <w:rFonts w:ascii="Palatino Linotype" w:hAnsi="Palatino Linotype"/>
          <w:bCs/>
          <w:color w:val="000000"/>
        </w:rPr>
        <w:t xml:space="preserve"> </w:t>
      </w:r>
      <w:r w:rsidRPr="00692F9C">
        <w:rPr>
          <w:rFonts w:ascii="Palatino Linotype" w:hAnsi="Palatino Linotype"/>
          <w:color w:val="000000"/>
          <w:lang w:val="es-ES_tradnl"/>
        </w:rPr>
        <w:t xml:space="preserve">la presente resolución vía Sistema de Acceso a la Información Mexiquense </w:t>
      </w:r>
      <w:r w:rsidRPr="00692F9C">
        <w:rPr>
          <w:rFonts w:ascii="Palatino Linotype" w:hAnsi="Palatino Linotype"/>
          <w:b/>
          <w:color w:val="000000"/>
          <w:lang w:val="es-ES_tradnl"/>
        </w:rPr>
        <w:t>(SAIMEX).</w:t>
      </w:r>
    </w:p>
    <w:p w14:paraId="579B94DD"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color w:val="000000"/>
          <w:lang w:val="es-ES_tradnl"/>
        </w:rPr>
      </w:pPr>
    </w:p>
    <w:p w14:paraId="06AAB516" w14:textId="4CCABF5F" w:rsidR="00D513A8" w:rsidRPr="00692F9C" w:rsidRDefault="00676428" w:rsidP="00F00FED">
      <w:pPr>
        <w:tabs>
          <w:tab w:val="left" w:pos="426"/>
        </w:tabs>
        <w:suppressAutoHyphens/>
        <w:spacing w:after="160" w:line="360" w:lineRule="auto"/>
        <w:contextualSpacing/>
        <w:jc w:val="both"/>
        <w:rPr>
          <w:rFonts w:ascii="Palatino Linotype" w:hAnsi="Palatino Linotype"/>
          <w:b/>
          <w:color w:val="000000"/>
          <w:lang w:val="es-MX"/>
        </w:rPr>
      </w:pPr>
      <w:r w:rsidRPr="00692F9C">
        <w:rPr>
          <w:rFonts w:ascii="Palatino Linotype" w:hAnsi="Palatino Linotype"/>
          <w:b/>
          <w:color w:val="000000"/>
          <w:lang w:val="es-MX"/>
        </w:rPr>
        <w:t>SEXTO</w:t>
      </w:r>
      <w:r w:rsidR="00D513A8" w:rsidRPr="00692F9C">
        <w:rPr>
          <w:rFonts w:ascii="Palatino Linotype" w:hAnsi="Palatino Linotype"/>
          <w:b/>
          <w:color w:val="000000"/>
          <w:lang w:val="es-MX"/>
        </w:rPr>
        <w:t>.</w:t>
      </w:r>
      <w:r w:rsidR="00D513A8" w:rsidRPr="00692F9C">
        <w:rPr>
          <w:rFonts w:ascii="Palatino Linotype" w:hAnsi="Palatino Linotype"/>
          <w:color w:val="000000"/>
          <w:lang w:val="es-MX"/>
        </w:rPr>
        <w:t xml:space="preserve"> </w:t>
      </w:r>
      <w:r w:rsidR="00D513A8" w:rsidRPr="00692F9C">
        <w:rPr>
          <w:rFonts w:ascii="Palatino Linotype" w:hAnsi="Palatino Linotype"/>
          <w:color w:val="000000"/>
        </w:rPr>
        <w:t xml:space="preserve">Se hace del conocimiento del </w:t>
      </w:r>
      <w:r w:rsidR="00D513A8" w:rsidRPr="00692F9C">
        <w:rPr>
          <w:rFonts w:ascii="Palatino Linotype" w:hAnsi="Palatino Linotype"/>
          <w:b/>
          <w:bCs/>
          <w:color w:val="000000"/>
        </w:rPr>
        <w:t>RECURRENTE</w:t>
      </w:r>
      <w:r w:rsidR="00D513A8" w:rsidRPr="00692F9C">
        <w:rPr>
          <w:rFonts w:ascii="Palatino Linotype" w:hAnsi="Palatino Linotype"/>
          <w:bCs/>
          <w:color w:val="000000"/>
          <w:lang w:val="es-ES_tradnl"/>
        </w:rPr>
        <w:t xml:space="preserve"> </w:t>
      </w:r>
      <w:r w:rsidR="00D513A8" w:rsidRPr="00692F9C">
        <w:rPr>
          <w:rFonts w:ascii="Palatino Linotype" w:hAnsi="Palatino Linotype"/>
          <w:color w:val="000000"/>
        </w:rPr>
        <w:t>que, de conformidad con lo establecido en el artículo 196 de la Ley de Transparencia y Acceso a la Información Pública del Estado de México y Municipios, en caso de que considere que la resolución le cause algún perjuicio podrá impugnarla </w:t>
      </w:r>
      <w:r w:rsidR="00D513A8" w:rsidRPr="00692F9C">
        <w:rPr>
          <w:rFonts w:ascii="Palatino Linotype" w:hAnsi="Palatino Linotype"/>
          <w:bCs/>
          <w:color w:val="000000"/>
        </w:rPr>
        <w:t>vía juicio de amparo</w:t>
      </w:r>
      <w:r w:rsidR="00D513A8" w:rsidRPr="00692F9C">
        <w:rPr>
          <w:rFonts w:ascii="Palatino Linotype" w:hAnsi="Palatino Linotype"/>
          <w:color w:val="000000"/>
        </w:rPr>
        <w:t> en los términos de las leyes aplicables.</w:t>
      </w:r>
      <w:r w:rsidR="00D513A8" w:rsidRPr="00692F9C">
        <w:rPr>
          <w:rFonts w:ascii="Palatino Linotype" w:hAnsi="Palatino Linotype"/>
          <w:color w:val="000000"/>
        </w:rPr>
        <w:tab/>
      </w:r>
      <w:r w:rsidR="00D513A8" w:rsidRPr="00692F9C">
        <w:rPr>
          <w:rFonts w:ascii="Palatino Linotype" w:hAnsi="Palatino Linotype"/>
          <w:b/>
          <w:color w:val="000000"/>
          <w:lang w:val="es-MX"/>
        </w:rPr>
        <w:t xml:space="preserve"> </w:t>
      </w:r>
    </w:p>
    <w:p w14:paraId="5DF1B574" w14:textId="77777777" w:rsidR="00D513A8" w:rsidRPr="00692F9C" w:rsidRDefault="00D513A8" w:rsidP="00F00FED">
      <w:pPr>
        <w:tabs>
          <w:tab w:val="left" w:pos="426"/>
        </w:tabs>
        <w:suppressAutoHyphens/>
        <w:spacing w:after="160" w:line="360" w:lineRule="auto"/>
        <w:contextualSpacing/>
        <w:jc w:val="both"/>
        <w:rPr>
          <w:rFonts w:ascii="Palatino Linotype" w:hAnsi="Palatino Linotype"/>
          <w:bCs/>
          <w:color w:val="000000"/>
          <w:lang w:val="es-MX"/>
        </w:rPr>
      </w:pPr>
    </w:p>
    <w:p w14:paraId="1B559BEE" w14:textId="77777777" w:rsidR="00500890" w:rsidRDefault="00500890" w:rsidP="00500890">
      <w:pPr>
        <w:spacing w:before="240" w:after="240" w:line="360" w:lineRule="auto"/>
        <w:jc w:val="both"/>
        <w:rPr>
          <w:rFonts w:ascii="Palatino Linotype" w:hAnsi="Palatino Linotype"/>
        </w:rPr>
      </w:pPr>
      <w:r w:rsidRPr="00692F9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bookmarkStart w:id="173" w:name="_GoBack"/>
      <w:bookmarkEnd w:id="173"/>
      <w:r w:rsidRPr="00624AAD">
        <w:rPr>
          <w:rFonts w:ascii="Palatino Linotype" w:hAnsi="Palatino Linotype"/>
        </w:rPr>
        <w:t xml:space="preserve"> </w:t>
      </w:r>
    </w:p>
    <w:p w14:paraId="4E01A7CA" w14:textId="77777777" w:rsidR="00D513A8" w:rsidRPr="00F00FED" w:rsidRDefault="00D513A8" w:rsidP="00F00FED">
      <w:pPr>
        <w:tabs>
          <w:tab w:val="left" w:pos="426"/>
        </w:tabs>
        <w:suppressAutoHyphens/>
        <w:spacing w:after="160" w:line="360" w:lineRule="auto"/>
        <w:contextualSpacing/>
        <w:jc w:val="both"/>
        <w:rPr>
          <w:rFonts w:ascii="Palatino Linotype" w:hAnsi="Palatino Linotype"/>
          <w:color w:val="000000"/>
          <w:lang w:val="es-ES_tradnl"/>
        </w:rPr>
      </w:pPr>
    </w:p>
    <w:p w14:paraId="50422A11" w14:textId="77777777" w:rsidR="00A06960" w:rsidRPr="00F00FED" w:rsidRDefault="00A06960" w:rsidP="00F00FED">
      <w:pPr>
        <w:tabs>
          <w:tab w:val="left" w:pos="567"/>
        </w:tabs>
        <w:spacing w:line="360" w:lineRule="auto"/>
        <w:contextualSpacing/>
        <w:jc w:val="both"/>
        <w:rPr>
          <w:rFonts w:ascii="Palatino Linotype" w:eastAsia="Calibri" w:hAnsi="Palatino Linotype" w:cs="Arial"/>
          <w:lang w:val="es-MX"/>
        </w:rPr>
      </w:pPr>
    </w:p>
    <w:bookmarkEnd w:id="27"/>
    <w:bookmarkEnd w:id="28"/>
    <w:bookmarkEnd w:id="29"/>
    <w:bookmarkEnd w:id="30"/>
    <w:bookmarkEnd w:id="31"/>
    <w:p w14:paraId="4DBFFAA0" w14:textId="77777777" w:rsidR="003C5916" w:rsidRPr="00F00FED" w:rsidRDefault="003C5916" w:rsidP="00F00FED">
      <w:pPr>
        <w:tabs>
          <w:tab w:val="left" w:pos="426"/>
        </w:tabs>
        <w:spacing w:line="360" w:lineRule="auto"/>
        <w:jc w:val="both"/>
        <w:rPr>
          <w:rFonts w:ascii="Palatino Linotype" w:eastAsiaTheme="minorEastAsia" w:hAnsi="Palatino Linotype" w:cstheme="minorBidi"/>
          <w:color w:val="000000" w:themeColor="text1"/>
          <w:lang w:val="es-MX"/>
        </w:rPr>
      </w:pPr>
    </w:p>
    <w:sectPr w:rsidR="003C5916" w:rsidRPr="00F00FED"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7753B" w14:textId="77777777" w:rsidR="004D1DEA" w:rsidRDefault="004D1DEA" w:rsidP="00C80F8C">
      <w:r>
        <w:separator/>
      </w:r>
    </w:p>
  </w:endnote>
  <w:endnote w:type="continuationSeparator" w:id="0">
    <w:p w14:paraId="5427628E" w14:textId="77777777" w:rsidR="004D1DEA" w:rsidRDefault="004D1D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47457F" w:rsidRPr="00817AAB" w:rsidRDefault="0047457F"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92F9C">
      <w:rPr>
        <w:rFonts w:ascii="Palatino Linotype" w:hAnsi="Palatino Linotype" w:cs="Arial"/>
        <w:b/>
        <w:bCs/>
        <w:noProof/>
      </w:rPr>
      <w:t>52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92F9C">
      <w:rPr>
        <w:rFonts w:ascii="Palatino Linotype" w:hAnsi="Palatino Linotype" w:cs="Arial"/>
        <w:b/>
        <w:bCs/>
        <w:noProof/>
      </w:rPr>
      <w:t>54</w:t>
    </w:r>
    <w:r w:rsidRPr="00817AAB">
      <w:rPr>
        <w:rFonts w:ascii="Palatino Linotype" w:hAnsi="Palatino Linotype" w:cs="Arial"/>
        <w:b/>
        <w:bCs/>
      </w:rPr>
      <w:fldChar w:fldCharType="end"/>
    </w:r>
  </w:p>
  <w:p w14:paraId="1192A578" w14:textId="77777777" w:rsidR="0047457F" w:rsidRDefault="0047457F" w:rsidP="00935A0D">
    <w:pPr>
      <w:pStyle w:val="Piedepgina"/>
      <w:rPr>
        <w:rFonts w:ascii="Times New Roman" w:hAnsi="Times New Roman" w:cs="Times New Roman"/>
      </w:rPr>
    </w:pPr>
  </w:p>
  <w:p w14:paraId="14A770F8" w14:textId="77777777" w:rsidR="0047457F" w:rsidRDefault="0047457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47457F" w:rsidRDefault="0047457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92F9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92F9C">
      <w:rPr>
        <w:rFonts w:ascii="Arial" w:hAnsi="Arial" w:cs="Arial"/>
        <w:b/>
        <w:bCs/>
        <w:noProof/>
        <w:sz w:val="20"/>
        <w:szCs w:val="20"/>
      </w:rPr>
      <w:t>54</w:t>
    </w:r>
    <w:r>
      <w:rPr>
        <w:rFonts w:ascii="Arial" w:hAnsi="Arial" w:cs="Arial"/>
        <w:b/>
        <w:bCs/>
        <w:sz w:val="20"/>
        <w:szCs w:val="20"/>
      </w:rPr>
      <w:fldChar w:fldCharType="end"/>
    </w:r>
  </w:p>
  <w:p w14:paraId="5D98ABD5" w14:textId="77777777" w:rsidR="0047457F" w:rsidRDefault="004745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3EA66" w14:textId="77777777" w:rsidR="004D1DEA" w:rsidRDefault="004D1DEA" w:rsidP="00C80F8C">
      <w:r>
        <w:separator/>
      </w:r>
    </w:p>
  </w:footnote>
  <w:footnote w:type="continuationSeparator" w:id="0">
    <w:p w14:paraId="486FBC9C" w14:textId="77777777" w:rsidR="004D1DEA" w:rsidRDefault="004D1DEA" w:rsidP="00C80F8C">
      <w:r>
        <w:continuationSeparator/>
      </w:r>
    </w:p>
  </w:footnote>
  <w:footnote w:id="1">
    <w:p w14:paraId="03C7D2A3" w14:textId="77777777" w:rsidR="0047457F" w:rsidRDefault="0047457F" w:rsidP="0002588C">
      <w:pPr>
        <w:pStyle w:val="Textonotapie"/>
      </w:pPr>
      <w:r>
        <w:rPr>
          <w:rStyle w:val="Refdenotaalpie"/>
        </w:rPr>
        <w:footnoteRef/>
      </w:r>
      <w:r>
        <w:t xml:space="preserve"> Convención Americana sobre Derechos Humanos. Artículo 13.</w:t>
      </w:r>
    </w:p>
  </w:footnote>
  <w:footnote w:id="2">
    <w:p w14:paraId="23E86094" w14:textId="77777777" w:rsidR="0047457F" w:rsidRDefault="0047457F" w:rsidP="0002588C">
      <w:pPr>
        <w:pStyle w:val="Textonotapie"/>
      </w:pPr>
      <w:r>
        <w:rPr>
          <w:rStyle w:val="Refdenotaalpie"/>
        </w:rPr>
        <w:footnoteRef/>
      </w:r>
      <w:r>
        <w:t xml:space="preserve"> Constitución Política de los Estados Unidos Mexicanos. Artículo sexto, sección A, fracción I.</w:t>
      </w:r>
    </w:p>
  </w:footnote>
  <w:footnote w:id="3">
    <w:p w14:paraId="24CDCB6F" w14:textId="77777777" w:rsidR="0047457F" w:rsidRDefault="0047457F" w:rsidP="000258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602279C" w14:textId="77777777" w:rsidR="0047457F" w:rsidRDefault="0047457F" w:rsidP="0002588C">
      <w:pPr>
        <w:pStyle w:val="Textonotapie"/>
      </w:pPr>
      <w:r>
        <w:rPr>
          <w:rStyle w:val="Refdenotaalpie"/>
        </w:rPr>
        <w:footnoteRef/>
      </w:r>
      <w:r>
        <w:t xml:space="preserve"> Ibídem. Parr. 87.</w:t>
      </w:r>
    </w:p>
  </w:footnote>
  <w:footnote w:id="5">
    <w:p w14:paraId="1BB64DB0" w14:textId="77777777" w:rsidR="0047457F" w:rsidRDefault="0047457F" w:rsidP="0002588C">
      <w:pPr>
        <w:pStyle w:val="Textonotapie"/>
      </w:pPr>
      <w:r>
        <w:rPr>
          <w:rStyle w:val="Refdenotaalpie"/>
        </w:rPr>
        <w:footnoteRef/>
      </w:r>
      <w:r>
        <w:t xml:space="preserve"> Ley de Transparencia y Acceso a la Información Pública del Estado de México y Municipios. Artículo 9. …</w:t>
      </w:r>
    </w:p>
    <w:p w14:paraId="3BCF0D63" w14:textId="77777777" w:rsidR="0047457F" w:rsidRDefault="0047457F" w:rsidP="0002588C">
      <w:pPr>
        <w:pStyle w:val="Textonotapie"/>
      </w:pPr>
      <w:r>
        <w:t>II. Eficacia: Obligación del Instituto para tutelar, de manera efectiva, el derecho de acceso a la información;</w:t>
      </w:r>
    </w:p>
    <w:p w14:paraId="11416E80" w14:textId="77777777" w:rsidR="0047457F" w:rsidRDefault="0047457F" w:rsidP="0002588C">
      <w:pPr>
        <w:pStyle w:val="Textonotapie"/>
      </w:pPr>
      <w:r>
        <w:t xml:space="preserve">… </w:t>
      </w:r>
    </w:p>
  </w:footnote>
  <w:footnote w:id="6">
    <w:p w14:paraId="111618AD" w14:textId="77777777" w:rsidR="0047457F" w:rsidRPr="00DE395A" w:rsidRDefault="0047457F" w:rsidP="0047457F">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17BD64FD" w14:textId="77777777" w:rsidR="0047457F" w:rsidRPr="00DE395A" w:rsidRDefault="0047457F" w:rsidP="0047457F">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57D803F8" w14:textId="77777777" w:rsidR="0047457F" w:rsidRPr="00DE395A" w:rsidRDefault="0047457F" w:rsidP="0047457F">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7">
    <w:p w14:paraId="151D1491" w14:textId="77777777" w:rsidR="0047457F" w:rsidRPr="00DE395A" w:rsidRDefault="0047457F" w:rsidP="0047457F">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7AABF7E" w14:textId="77777777" w:rsidR="0047457F" w:rsidRPr="009F19BE" w:rsidRDefault="0047457F" w:rsidP="0047457F">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C80FCD3" w14:textId="77777777" w:rsidR="0047457F" w:rsidRPr="009F19BE" w:rsidRDefault="0047457F" w:rsidP="0047457F">
      <w:pPr>
        <w:pStyle w:val="ADB1"/>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9">
    <w:p w14:paraId="4B6FD908" w14:textId="77777777" w:rsidR="0047457F" w:rsidRPr="009F19BE" w:rsidRDefault="0047457F" w:rsidP="0047457F">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0">
    <w:p w14:paraId="1CE5F275" w14:textId="77777777" w:rsidR="0047457F" w:rsidRPr="00034B44" w:rsidRDefault="0047457F" w:rsidP="0047457F">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3C933138" w14:textId="77777777" w:rsidR="0047457F" w:rsidRPr="00034B44" w:rsidRDefault="0047457F" w:rsidP="0047457F">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5D40C74" w14:textId="77777777" w:rsidR="0047457F" w:rsidRPr="00034B44" w:rsidRDefault="0047457F" w:rsidP="0047457F">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2EEB98C" w14:textId="77777777" w:rsidR="0047457F" w:rsidRPr="00073E3B" w:rsidRDefault="0047457F" w:rsidP="0047457F">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2">
    <w:p w14:paraId="7B510FFD" w14:textId="77777777" w:rsidR="0047457F" w:rsidRPr="00073E3B" w:rsidRDefault="0047457F" w:rsidP="0047457F">
      <w:pPr>
        <w:pStyle w:val="ADB1"/>
        <w:jc w:val="both"/>
        <w:rPr>
          <w:lang w:val="en-US"/>
        </w:rPr>
      </w:pPr>
      <w:r>
        <w:rPr>
          <w:rStyle w:val="Refdenotaalpie"/>
        </w:rPr>
        <w:footnoteRef/>
      </w:r>
      <w:r w:rsidRPr="00073E3B">
        <w:rPr>
          <w:lang w:val="en-US"/>
        </w:rPr>
        <w:t xml:space="preserve"> </w:t>
      </w:r>
      <w:hyperlink r:id="rId1" w:anchor="/entry-id/E216930" w:history="1">
        <w:r w:rsidRPr="00073E3B">
          <w:rPr>
            <w:rStyle w:val="Hipervnculo151"/>
            <w:lang w:val="en-US"/>
          </w:rPr>
          <w:t>http://dej.rae.es/#/entry-id/E216930</w:t>
        </w:r>
      </w:hyperlink>
      <w:r w:rsidRPr="00073E3B">
        <w:rPr>
          <w:lang w:val="en-US"/>
        </w:rPr>
        <w:t xml:space="preserve"> </w:t>
      </w:r>
    </w:p>
  </w:footnote>
  <w:footnote w:id="13">
    <w:p w14:paraId="6FDF5ED5" w14:textId="77777777" w:rsidR="0047457F" w:rsidRPr="00073E3B" w:rsidRDefault="0047457F" w:rsidP="0047457F">
      <w:pPr>
        <w:pStyle w:val="ADB1"/>
        <w:jc w:val="both"/>
        <w:rPr>
          <w:lang w:val="en-US"/>
        </w:rPr>
      </w:pPr>
      <w:r>
        <w:rPr>
          <w:rStyle w:val="Refdenotaalpie"/>
        </w:rPr>
        <w:footnoteRef/>
      </w:r>
      <w:r w:rsidRPr="00073E3B">
        <w:rPr>
          <w:lang w:val="en-US"/>
        </w:rPr>
        <w:t xml:space="preserve"> </w:t>
      </w:r>
      <w:hyperlink r:id="rId2" w:anchor="/entry-id/E87450" w:history="1">
        <w:r w:rsidRPr="00073E3B">
          <w:rPr>
            <w:rStyle w:val="Hipervnculo151"/>
            <w:lang w:val="en-US"/>
          </w:rPr>
          <w:t>http://dej.rae.es/#/entry-id/E87450</w:t>
        </w:r>
      </w:hyperlink>
      <w:r w:rsidRPr="00073E3B">
        <w:rPr>
          <w:lang w:val="en-US"/>
        </w:rPr>
        <w:t xml:space="preserve"> </w:t>
      </w:r>
    </w:p>
  </w:footnote>
  <w:footnote w:id="14">
    <w:p w14:paraId="67461061" w14:textId="77777777" w:rsidR="0047457F" w:rsidRPr="00073E3B" w:rsidRDefault="0047457F" w:rsidP="0047457F">
      <w:pPr>
        <w:pStyle w:val="ADB1"/>
        <w:jc w:val="both"/>
        <w:rPr>
          <w:lang w:val="en-US"/>
        </w:rPr>
      </w:pPr>
      <w:r>
        <w:rPr>
          <w:rStyle w:val="Refdenotaalpie"/>
        </w:rPr>
        <w:footnoteRef/>
      </w:r>
      <w:r w:rsidRPr="00073E3B">
        <w:rPr>
          <w:lang w:val="en-US"/>
        </w:rPr>
        <w:t xml:space="preserve"> </w:t>
      </w:r>
      <w:hyperlink r:id="rId3" w:history="1">
        <w:r w:rsidRPr="00073E3B">
          <w:rPr>
            <w:rStyle w:val="Hipervnculo151"/>
            <w:lang w:val="en-US"/>
          </w:rPr>
          <w:t>http://dle.rae.es/?id=VGqyuLj|VGtxgAo|VGuc9Wg</w:t>
        </w:r>
      </w:hyperlink>
      <w:r w:rsidRPr="00073E3B">
        <w:rPr>
          <w:lang w:val="en-US"/>
        </w:rPr>
        <w:t xml:space="preserve"> </w:t>
      </w:r>
    </w:p>
  </w:footnote>
  <w:footnote w:id="15">
    <w:p w14:paraId="05EF54F3" w14:textId="77777777" w:rsidR="0047457F" w:rsidRPr="00073E3B" w:rsidRDefault="0047457F" w:rsidP="0047457F">
      <w:pPr>
        <w:pStyle w:val="ADB1"/>
        <w:jc w:val="both"/>
        <w:rPr>
          <w:lang w:val="en-US"/>
        </w:rPr>
      </w:pPr>
      <w:r>
        <w:rPr>
          <w:rStyle w:val="Refdenotaalpie"/>
        </w:rPr>
        <w:footnoteRef/>
      </w:r>
      <w:r w:rsidRPr="00073E3B">
        <w:rPr>
          <w:lang w:val="en-US"/>
        </w:rPr>
        <w:t xml:space="preserve"> </w:t>
      </w:r>
      <w:hyperlink r:id="rId4" w:history="1">
        <w:r w:rsidRPr="00073E3B">
          <w:rPr>
            <w:rStyle w:val="Hipervnculo151"/>
            <w:lang w:val="en-US"/>
          </w:rPr>
          <w:t>http://dle.rae.es/?id=CAjNzMR</w:t>
        </w:r>
      </w:hyperlink>
      <w:r w:rsidRPr="00073E3B">
        <w:rPr>
          <w:lang w:val="en-US"/>
        </w:rPr>
        <w:t xml:space="preserve"> </w:t>
      </w:r>
    </w:p>
  </w:footnote>
  <w:footnote w:id="16">
    <w:p w14:paraId="499A9D7B" w14:textId="77777777" w:rsidR="0047457F" w:rsidRPr="00073E3B" w:rsidRDefault="0047457F" w:rsidP="0047457F">
      <w:pPr>
        <w:pStyle w:val="ADB1"/>
        <w:jc w:val="both"/>
        <w:rPr>
          <w:lang w:val="en-US"/>
        </w:rPr>
      </w:pPr>
      <w:r>
        <w:rPr>
          <w:rStyle w:val="Refdenotaalpie"/>
        </w:rPr>
        <w:footnoteRef/>
      </w:r>
      <w:r w:rsidRPr="00073E3B">
        <w:rPr>
          <w:lang w:val="en-US"/>
        </w:rPr>
        <w:t xml:space="preserve"> </w:t>
      </w:r>
      <w:hyperlink r:id="rId5" w:history="1">
        <w:r w:rsidRPr="00073E3B">
          <w:rPr>
            <w:rStyle w:val="Hipervnculo151"/>
            <w:lang w:val="en-US"/>
          </w:rPr>
          <w:t>http://dle.rae.es/?id=CAqWkEB</w:t>
        </w:r>
      </w:hyperlink>
      <w:r w:rsidRPr="00073E3B">
        <w:rPr>
          <w:lang w:val="en-US"/>
        </w:rPr>
        <w:t xml:space="preserve"> </w:t>
      </w:r>
    </w:p>
  </w:footnote>
  <w:footnote w:id="17">
    <w:p w14:paraId="4B986228" w14:textId="77777777" w:rsidR="0047457F" w:rsidRPr="00073E3B" w:rsidRDefault="0047457F" w:rsidP="0047457F">
      <w:pPr>
        <w:pStyle w:val="ADB1"/>
        <w:jc w:val="both"/>
        <w:rPr>
          <w:lang w:val="en-US"/>
        </w:rPr>
      </w:pPr>
      <w:r>
        <w:rPr>
          <w:rStyle w:val="Refdenotaalpie"/>
        </w:rPr>
        <w:footnoteRef/>
      </w:r>
      <w:r w:rsidRPr="00073E3B">
        <w:rPr>
          <w:lang w:val="en-US"/>
        </w:rPr>
        <w:t xml:space="preserve"> </w:t>
      </w:r>
      <w:hyperlink r:id="rId6" w:history="1">
        <w:r w:rsidRPr="00073E3B">
          <w:rPr>
            <w:rStyle w:val="Hipervnculo151"/>
            <w:lang w:val="en-US"/>
          </w:rPr>
          <w:t>http://dle.rae.es/?id=KtnHLLd</w:t>
        </w:r>
      </w:hyperlink>
      <w:r w:rsidRPr="00073E3B">
        <w:rPr>
          <w:lang w:val="en-US"/>
        </w:rPr>
        <w:t xml:space="preserve"> </w:t>
      </w:r>
    </w:p>
  </w:footnote>
  <w:footnote w:id="18">
    <w:p w14:paraId="2FFA76A4" w14:textId="77777777" w:rsidR="0047457F" w:rsidRPr="00073E3B" w:rsidRDefault="0047457F" w:rsidP="0047457F">
      <w:pPr>
        <w:pStyle w:val="ADB1"/>
        <w:jc w:val="both"/>
        <w:rPr>
          <w:lang w:val="en-US"/>
        </w:rPr>
      </w:pPr>
      <w:r>
        <w:rPr>
          <w:rStyle w:val="Refdenotaalpie"/>
        </w:rPr>
        <w:footnoteRef/>
      </w:r>
      <w:r w:rsidRPr="00073E3B">
        <w:rPr>
          <w:lang w:val="en-US"/>
        </w:rPr>
        <w:t xml:space="preserve"> </w:t>
      </w:r>
      <w:hyperlink r:id="rId7" w:history="1">
        <w:r w:rsidRPr="00073E3B">
          <w:rPr>
            <w:rStyle w:val="Hipervnculo151"/>
            <w:lang w:val="en-US"/>
          </w:rPr>
          <w:t>http://dle.rae.es/?id=KtpfgjV</w:t>
        </w:r>
      </w:hyperlink>
      <w:r w:rsidRPr="00073E3B">
        <w:rPr>
          <w:lang w:val="en-US"/>
        </w:rPr>
        <w:t xml:space="preserve"> </w:t>
      </w:r>
    </w:p>
  </w:footnote>
  <w:footnote w:id="19">
    <w:p w14:paraId="36A650D0" w14:textId="77777777" w:rsidR="0047457F" w:rsidRPr="00C5646D" w:rsidRDefault="0047457F" w:rsidP="0047457F">
      <w:pPr>
        <w:jc w:val="both"/>
        <w:rPr>
          <w:color w:val="000000"/>
          <w:sz w:val="20"/>
          <w:szCs w:val="20"/>
          <w:lang w:val="es-MX" w:eastAsia="es-ES_tradnl"/>
        </w:rPr>
      </w:pPr>
      <w:r>
        <w:rPr>
          <w:rStyle w:val="Refdenotaalpie"/>
        </w:rPr>
        <w:footnoteRef/>
      </w:r>
      <w:r w:rsidRPr="00DE395A">
        <w:rPr>
          <w:lang w:val="es-MX"/>
        </w:rPr>
        <w:t xml:space="preserve"> “</w:t>
      </w:r>
      <w:r w:rsidRPr="00DE395A">
        <w:rPr>
          <w:color w:val="000000"/>
          <w:sz w:val="20"/>
          <w:szCs w:val="20"/>
          <w:lang w:val="es-MX"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w:t>
      </w:r>
      <w:r w:rsidRPr="00C5646D">
        <w:rPr>
          <w:color w:val="000000"/>
          <w:sz w:val="20"/>
          <w:szCs w:val="20"/>
          <w:lang w:val="es-MX" w:eastAsia="es-ES_tradnl"/>
        </w:rPr>
        <w:t xml:space="preserve">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2577103C" w14:textId="77777777" w:rsidR="0047457F" w:rsidRPr="00A4142C" w:rsidRDefault="0047457F" w:rsidP="0047457F">
      <w:pPr>
        <w:pStyle w:val="ADB1"/>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7457F" w14:paraId="6B4E3B81" w14:textId="77777777" w:rsidTr="00B4299A">
      <w:tc>
        <w:tcPr>
          <w:tcW w:w="2701" w:type="dxa"/>
          <w:vAlign w:val="center"/>
          <w:hideMark/>
        </w:tcPr>
        <w:p w14:paraId="0ABBC6C0" w14:textId="1226DAAF" w:rsidR="0047457F" w:rsidRPr="00B4299A" w:rsidRDefault="0047457F"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D3AF456" w:rsidR="0047457F" w:rsidRPr="00B4299A" w:rsidRDefault="0047457F" w:rsidP="00D8609C">
          <w:pPr>
            <w:rPr>
              <w:rFonts w:ascii="Palatino Linotype" w:hAnsi="Palatino Linotype"/>
              <w:b/>
              <w:szCs w:val="22"/>
              <w:lang w:val="es-ES_tradnl"/>
            </w:rPr>
          </w:pPr>
          <w:r w:rsidRPr="00BE73D3">
            <w:rPr>
              <w:rFonts w:ascii="Palatino Linotype" w:hAnsi="Palatino Linotype"/>
              <w:b/>
              <w:szCs w:val="22"/>
              <w:lang w:val="es-ES_tradnl"/>
            </w:rPr>
            <w:t>12323/INFOEM/IP/RR/2022</w:t>
          </w:r>
        </w:p>
      </w:tc>
    </w:tr>
    <w:tr w:rsidR="0047457F" w14:paraId="31CB780F" w14:textId="77777777" w:rsidTr="00B4299A">
      <w:trPr>
        <w:trHeight w:val="228"/>
      </w:trPr>
      <w:tc>
        <w:tcPr>
          <w:tcW w:w="2701" w:type="dxa"/>
          <w:vAlign w:val="center"/>
          <w:hideMark/>
        </w:tcPr>
        <w:p w14:paraId="4F49CB4A" w14:textId="6966D32E" w:rsidR="0047457F" w:rsidRPr="00B4299A" w:rsidRDefault="0047457F"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65E4610" w:rsidR="0047457F" w:rsidRPr="00B4299A" w:rsidRDefault="0047457F" w:rsidP="00DD6A6D">
          <w:pPr>
            <w:jc w:val="both"/>
            <w:rPr>
              <w:rFonts w:ascii="Palatino Linotype" w:hAnsi="Palatino Linotype"/>
              <w:b/>
              <w:szCs w:val="22"/>
              <w:lang w:val="es-ES_tradnl"/>
            </w:rPr>
          </w:pPr>
          <w:r w:rsidRPr="00BE73D3">
            <w:rPr>
              <w:rFonts w:ascii="Palatino Linotype" w:hAnsi="Palatino Linotype"/>
              <w:b/>
              <w:szCs w:val="22"/>
              <w:lang w:val="es-ES_tradnl"/>
            </w:rPr>
            <w:t>Ayuntamiento de Ocuilan</w:t>
          </w:r>
        </w:p>
      </w:tc>
    </w:tr>
    <w:tr w:rsidR="0047457F" w14:paraId="69050F56" w14:textId="77777777" w:rsidTr="00B4299A">
      <w:tc>
        <w:tcPr>
          <w:tcW w:w="2701" w:type="dxa"/>
          <w:vAlign w:val="center"/>
          <w:hideMark/>
        </w:tcPr>
        <w:p w14:paraId="65C9B735" w14:textId="75C78F81" w:rsidR="0047457F" w:rsidRPr="00B4299A" w:rsidRDefault="0047457F"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7457F" w:rsidRPr="00B4299A" w:rsidRDefault="0047457F"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47457F" w:rsidRDefault="0047457F"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7457F" w:rsidRDefault="0047457F"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061D556" w:rsidR="0047457F" w:rsidRDefault="0047457F" w:rsidP="00C47D1B">
    <w:pPr>
      <w:pStyle w:val="Encabezado"/>
      <w:jc w:val="both"/>
    </w:pPr>
    <w:r>
      <w:t xml:space="preserve">                                  </w:t>
    </w:r>
  </w:p>
  <w:tbl>
    <w:tblPr>
      <w:tblW w:w="6669" w:type="dxa"/>
      <w:tblInd w:w="3256" w:type="dxa"/>
      <w:tblLayout w:type="fixed"/>
      <w:tblLook w:val="04A0" w:firstRow="1" w:lastRow="0" w:firstColumn="1" w:lastColumn="0" w:noHBand="0" w:noVBand="1"/>
    </w:tblPr>
    <w:tblGrid>
      <w:gridCol w:w="2693"/>
      <w:gridCol w:w="3976"/>
    </w:tblGrid>
    <w:tr w:rsidR="0047457F" w14:paraId="477E149B" w14:textId="77777777" w:rsidTr="00CB57FD">
      <w:trPr>
        <w:trHeight w:val="277"/>
      </w:trPr>
      <w:tc>
        <w:tcPr>
          <w:tcW w:w="2693" w:type="dxa"/>
          <w:vAlign w:val="center"/>
          <w:hideMark/>
        </w:tcPr>
        <w:p w14:paraId="5C0586E4" w14:textId="77777777" w:rsidR="0047457F" w:rsidRPr="009B3353" w:rsidRDefault="0047457F"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E3D0679" w:rsidR="0047457F" w:rsidRPr="009B3353" w:rsidRDefault="0047457F" w:rsidP="00761460">
          <w:pPr>
            <w:rPr>
              <w:rFonts w:ascii="Palatino Linotype" w:hAnsi="Palatino Linotype"/>
              <w:b/>
              <w:szCs w:val="22"/>
              <w:lang w:val="es-ES_tradnl"/>
            </w:rPr>
          </w:pPr>
          <w:r w:rsidRPr="00BE73D3">
            <w:rPr>
              <w:rFonts w:ascii="Palatino Linotype" w:hAnsi="Palatino Linotype"/>
              <w:b/>
              <w:szCs w:val="22"/>
              <w:lang w:val="es-ES_tradnl"/>
            </w:rPr>
            <w:t>12323/INFOEM/IP/RR/2022</w:t>
          </w:r>
          <w:r>
            <w:rPr>
              <w:noProof/>
              <w:lang w:val="es-MX" w:eastAsia="es-MX"/>
            </w:rPr>
            <w:drawing>
              <wp:anchor distT="0" distB="0" distL="114300" distR="114300" simplePos="0" relativeHeight="251659264" behindDoc="1" locked="0" layoutInCell="1" allowOverlap="1" wp14:anchorId="0F18532F" wp14:editId="51D683A6">
                <wp:simplePos x="0" y="0"/>
                <wp:positionH relativeFrom="page">
                  <wp:posOffset>-4229100</wp:posOffset>
                </wp:positionH>
                <wp:positionV relativeFrom="paragraph">
                  <wp:posOffset>-478790</wp:posOffset>
                </wp:positionV>
                <wp:extent cx="7635875" cy="9943465"/>
                <wp:effectExtent l="0" t="0" r="317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tc>
    </w:tr>
    <w:tr w:rsidR="0047457F" w14:paraId="5B5BE21C" w14:textId="77777777" w:rsidTr="00CB57FD">
      <w:tc>
        <w:tcPr>
          <w:tcW w:w="2693" w:type="dxa"/>
          <w:vAlign w:val="center"/>
          <w:hideMark/>
        </w:tcPr>
        <w:p w14:paraId="4AE96902" w14:textId="4E063913" w:rsidR="0047457F" w:rsidRPr="009B3353" w:rsidRDefault="0047457F"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8D4E0D2" w:rsidR="0047457F" w:rsidRPr="009B3353" w:rsidRDefault="00692F9C" w:rsidP="00DA23E7">
          <w:pPr>
            <w:rPr>
              <w:rFonts w:ascii="Palatino Linotype" w:hAnsi="Palatino Linotype"/>
              <w:b/>
              <w:szCs w:val="22"/>
              <w:lang w:val="es-ES_tradnl"/>
            </w:rPr>
          </w:pPr>
          <w:r>
            <w:rPr>
              <w:rFonts w:ascii="Palatino Linotype" w:hAnsi="Palatino Linotype"/>
              <w:b/>
              <w:szCs w:val="22"/>
              <w:lang w:val="es-ES_tradnl"/>
            </w:rPr>
            <w:t>XXXXXXX</w:t>
          </w:r>
        </w:p>
      </w:tc>
    </w:tr>
    <w:tr w:rsidR="0047457F" w14:paraId="22601A11" w14:textId="77777777" w:rsidTr="00CB57FD">
      <w:trPr>
        <w:trHeight w:val="228"/>
      </w:trPr>
      <w:tc>
        <w:tcPr>
          <w:tcW w:w="2693" w:type="dxa"/>
          <w:vAlign w:val="center"/>
          <w:hideMark/>
        </w:tcPr>
        <w:p w14:paraId="6EFE221D" w14:textId="49C5F800" w:rsidR="0047457F" w:rsidRPr="009B3353" w:rsidRDefault="0047457F"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BD09CEB" w:rsidR="0047457F" w:rsidRPr="009B3353" w:rsidRDefault="0047457F" w:rsidP="00DD6A6D">
          <w:pPr>
            <w:jc w:val="both"/>
            <w:rPr>
              <w:rFonts w:ascii="Palatino Linotype" w:eastAsia="Calibri" w:hAnsi="Palatino Linotype"/>
              <w:b/>
              <w:szCs w:val="22"/>
              <w:lang w:val="es-MX" w:eastAsia="en-US"/>
            </w:rPr>
          </w:pPr>
          <w:r w:rsidRPr="00BE73D3">
            <w:rPr>
              <w:rFonts w:ascii="Palatino Linotype" w:eastAsia="Calibri" w:hAnsi="Palatino Linotype"/>
              <w:b/>
              <w:szCs w:val="22"/>
              <w:lang w:val="es-MX" w:eastAsia="en-US"/>
            </w:rPr>
            <w:t>Ayuntamiento de Ocuilan</w:t>
          </w:r>
        </w:p>
      </w:tc>
    </w:tr>
    <w:tr w:rsidR="0047457F" w14:paraId="2D6C630E" w14:textId="77777777" w:rsidTr="00CB57FD">
      <w:tc>
        <w:tcPr>
          <w:tcW w:w="2693" w:type="dxa"/>
          <w:vAlign w:val="center"/>
          <w:hideMark/>
        </w:tcPr>
        <w:p w14:paraId="5BD4C6DB" w14:textId="7CF21504" w:rsidR="0047457F" w:rsidRPr="009B3353" w:rsidRDefault="0047457F"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7457F" w:rsidRPr="009B3353" w:rsidRDefault="0047457F"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7457F" w:rsidRDefault="0047457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44F"/>
    <w:multiLevelType w:val="hybridMultilevel"/>
    <w:tmpl w:val="EA1279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8985483"/>
    <w:multiLevelType w:val="hybridMultilevel"/>
    <w:tmpl w:val="D438E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2622DD"/>
    <w:multiLevelType w:val="hybridMultilevel"/>
    <w:tmpl w:val="61EE451C"/>
    <w:lvl w:ilvl="0" w:tplc="F2A2EEAA">
      <w:start w:val="12"/>
      <w:numFmt w:val="decimal"/>
      <w:lvlText w:val="%1."/>
      <w:lvlJc w:val="left"/>
      <w:pPr>
        <w:ind w:left="1713" w:hanging="360"/>
      </w:pPr>
      <w:rPr>
        <w:rFonts w:hint="default"/>
        <w:b/>
        <w:i w:val="0"/>
      </w:rPr>
    </w:lvl>
    <w:lvl w:ilvl="1" w:tplc="080A0003">
      <w:start w:val="1"/>
      <w:numFmt w:val="bullet"/>
      <w:lvlText w:val="o"/>
      <w:lvlJc w:val="left"/>
      <w:pPr>
        <w:ind w:left="2433" w:hanging="360"/>
      </w:pPr>
      <w:rPr>
        <w:rFonts w:ascii="Courier New" w:hAnsi="Courier New" w:cs="Courier New" w:hint="default"/>
      </w:rPr>
    </w:lvl>
    <w:lvl w:ilvl="2" w:tplc="080A0005">
      <w:start w:val="1"/>
      <w:numFmt w:val="bullet"/>
      <w:lvlText w:val=""/>
      <w:lvlJc w:val="left"/>
      <w:pPr>
        <w:ind w:left="3153" w:hanging="360"/>
      </w:pPr>
      <w:rPr>
        <w:rFonts w:ascii="Wingdings" w:hAnsi="Wingdings" w:hint="default"/>
      </w:rPr>
    </w:lvl>
    <w:lvl w:ilvl="3" w:tplc="080A0001">
      <w:start w:val="1"/>
      <w:numFmt w:val="bullet"/>
      <w:lvlText w:val=""/>
      <w:lvlJc w:val="left"/>
      <w:pPr>
        <w:ind w:left="3873" w:hanging="360"/>
      </w:pPr>
      <w:rPr>
        <w:rFonts w:ascii="Symbol" w:hAnsi="Symbol" w:hint="default"/>
      </w:rPr>
    </w:lvl>
    <w:lvl w:ilvl="4" w:tplc="080A0003">
      <w:start w:val="1"/>
      <w:numFmt w:val="bullet"/>
      <w:lvlText w:val="o"/>
      <w:lvlJc w:val="left"/>
      <w:pPr>
        <w:ind w:left="4593" w:hanging="360"/>
      </w:pPr>
      <w:rPr>
        <w:rFonts w:ascii="Courier New" w:hAnsi="Courier New" w:cs="Courier New" w:hint="default"/>
      </w:rPr>
    </w:lvl>
    <w:lvl w:ilvl="5" w:tplc="080A0005">
      <w:start w:val="1"/>
      <w:numFmt w:val="bullet"/>
      <w:lvlText w:val=""/>
      <w:lvlJc w:val="left"/>
      <w:pPr>
        <w:ind w:left="5313" w:hanging="360"/>
      </w:pPr>
      <w:rPr>
        <w:rFonts w:ascii="Wingdings" w:hAnsi="Wingdings" w:hint="default"/>
      </w:rPr>
    </w:lvl>
    <w:lvl w:ilvl="6" w:tplc="080A0001">
      <w:start w:val="1"/>
      <w:numFmt w:val="bullet"/>
      <w:lvlText w:val=""/>
      <w:lvlJc w:val="left"/>
      <w:pPr>
        <w:ind w:left="6033" w:hanging="360"/>
      </w:pPr>
      <w:rPr>
        <w:rFonts w:ascii="Symbol" w:hAnsi="Symbol" w:hint="default"/>
      </w:rPr>
    </w:lvl>
    <w:lvl w:ilvl="7" w:tplc="080A0003">
      <w:start w:val="1"/>
      <w:numFmt w:val="bullet"/>
      <w:lvlText w:val="o"/>
      <w:lvlJc w:val="left"/>
      <w:pPr>
        <w:ind w:left="6753" w:hanging="360"/>
      </w:pPr>
      <w:rPr>
        <w:rFonts w:ascii="Courier New" w:hAnsi="Courier New" w:cs="Courier New" w:hint="default"/>
      </w:rPr>
    </w:lvl>
    <w:lvl w:ilvl="8" w:tplc="080A0005">
      <w:start w:val="1"/>
      <w:numFmt w:val="bullet"/>
      <w:lvlText w:val=""/>
      <w:lvlJc w:val="left"/>
      <w:pPr>
        <w:ind w:left="7473" w:hanging="360"/>
      </w:pPr>
      <w:rPr>
        <w:rFonts w:ascii="Wingdings" w:hAnsi="Wingdings" w:hint="default"/>
      </w:rPr>
    </w:lvl>
  </w:abstractNum>
  <w:abstractNum w:abstractNumId="3">
    <w:nsid w:val="0AB441B3"/>
    <w:multiLevelType w:val="hybridMultilevel"/>
    <w:tmpl w:val="845A154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
    <w:nsid w:val="0B0330DB"/>
    <w:multiLevelType w:val="hybridMultilevel"/>
    <w:tmpl w:val="FCC0002E"/>
    <w:lvl w:ilvl="0" w:tplc="91DC4002">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7">
    <w:nsid w:val="1882646A"/>
    <w:multiLevelType w:val="hybridMultilevel"/>
    <w:tmpl w:val="1F5A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E52EE6"/>
    <w:multiLevelType w:val="hybridMultilevel"/>
    <w:tmpl w:val="D20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8D7F27"/>
    <w:multiLevelType w:val="hybridMultilevel"/>
    <w:tmpl w:val="BC885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7E14F7"/>
    <w:multiLevelType w:val="hybridMultilevel"/>
    <w:tmpl w:val="E71E1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6">
    <w:nsid w:val="2D7A696A"/>
    <w:multiLevelType w:val="hybridMultilevel"/>
    <w:tmpl w:val="495834C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9313E5"/>
    <w:multiLevelType w:val="hybridMultilevel"/>
    <w:tmpl w:val="F3D84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9560F7"/>
    <w:multiLevelType w:val="hybridMultilevel"/>
    <w:tmpl w:val="5F942FEE"/>
    <w:lvl w:ilvl="0" w:tplc="AAE0F64C">
      <w:start w:val="1"/>
      <w:numFmt w:val="decimal"/>
      <w:lvlText w:val="%1."/>
      <w:lvlJc w:val="left"/>
      <w:pPr>
        <w:ind w:left="720" w:hanging="360"/>
      </w:pPr>
      <w:rPr>
        <w:rFonts w:ascii="Palatino Linotype" w:hAnsi="Palatino Linotype" w:hint="default"/>
        <w:b/>
        <w:i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A4116B7"/>
    <w:multiLevelType w:val="hybridMultilevel"/>
    <w:tmpl w:val="D3EA6036"/>
    <w:lvl w:ilvl="0" w:tplc="2FFA00C2">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abstractNum w:abstractNumId="23">
    <w:nsid w:val="4A015D2C"/>
    <w:multiLevelType w:val="hybridMultilevel"/>
    <w:tmpl w:val="5A38ADD2"/>
    <w:lvl w:ilvl="0" w:tplc="2FFA00C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BE6AA5"/>
    <w:multiLevelType w:val="hybridMultilevel"/>
    <w:tmpl w:val="26D2BB5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26">
    <w:nsid w:val="50481C3E"/>
    <w:multiLevelType w:val="hybridMultilevel"/>
    <w:tmpl w:val="4CE08C34"/>
    <w:lvl w:ilvl="0" w:tplc="9E3278B6">
      <w:start w:val="2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9A3C11"/>
    <w:multiLevelType w:val="hybridMultilevel"/>
    <w:tmpl w:val="2636710A"/>
    <w:lvl w:ilvl="0" w:tplc="F2A2EEAA">
      <w:start w:val="12"/>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8">
    <w:nsid w:val="5C1C54E3"/>
    <w:multiLevelType w:val="hybridMultilevel"/>
    <w:tmpl w:val="BE44E43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9">
    <w:nsid w:val="5DF6706A"/>
    <w:multiLevelType w:val="hybridMultilevel"/>
    <w:tmpl w:val="E22401F4"/>
    <w:lvl w:ilvl="0" w:tplc="080A0017">
      <w:start w:val="1"/>
      <w:numFmt w:val="lowerLetter"/>
      <w:lvlText w:val="%1)"/>
      <w:lvlJc w:val="left"/>
      <w:pPr>
        <w:ind w:left="720" w:hanging="360"/>
      </w:pPr>
      <w:rPr>
        <w:rFonts w:hint="default"/>
        <w:b/>
        <w:i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C649DD"/>
    <w:multiLevelType w:val="hybridMultilevel"/>
    <w:tmpl w:val="EAA0B6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3204EE"/>
    <w:multiLevelType w:val="hybridMultilevel"/>
    <w:tmpl w:val="E476079C"/>
    <w:lvl w:ilvl="0" w:tplc="AAE0F64C">
      <w:start w:val="1"/>
      <w:numFmt w:val="decimal"/>
      <w:lvlText w:val="%1."/>
      <w:lvlJc w:val="left"/>
      <w:pPr>
        <w:ind w:left="1211"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9"/>
  </w:num>
  <w:num w:numId="2">
    <w:abstractNumId w:val="36"/>
  </w:num>
  <w:num w:numId="3">
    <w:abstractNumId w:val="17"/>
  </w:num>
  <w:num w:numId="4">
    <w:abstractNumId w:val="10"/>
  </w:num>
  <w:num w:numId="5">
    <w:abstractNumId w:val="12"/>
  </w:num>
  <w:num w:numId="6">
    <w:abstractNumId w:val="5"/>
  </w:num>
  <w:num w:numId="7">
    <w:abstractNumId w:val="37"/>
  </w:num>
  <w:num w:numId="8">
    <w:abstractNumId w:val="35"/>
  </w:num>
  <w:num w:numId="9">
    <w:abstractNumId w:val="30"/>
  </w:num>
  <w:num w:numId="10">
    <w:abstractNumId w:val="38"/>
  </w:num>
  <w:num w:numId="11">
    <w:abstractNumId w:val="27"/>
  </w:num>
  <w:num w:numId="12">
    <w:abstractNumId w:val="6"/>
  </w:num>
  <w:num w:numId="13">
    <w:abstractNumId w:val="39"/>
  </w:num>
  <w:num w:numId="14">
    <w:abstractNumId w:val="24"/>
  </w:num>
  <w:num w:numId="15">
    <w:abstractNumId w:val="19"/>
  </w:num>
  <w:num w:numId="16">
    <w:abstractNumId w:val="34"/>
  </w:num>
  <w:num w:numId="17">
    <w:abstractNumId w:val="32"/>
  </w:num>
  <w:num w:numId="18">
    <w:abstractNumId w:val="20"/>
  </w:num>
  <w:num w:numId="19">
    <w:abstractNumId w:val="13"/>
  </w:num>
  <w:num w:numId="20">
    <w:abstractNumId w:val="15"/>
  </w:num>
  <w:num w:numId="21">
    <w:abstractNumId w:val="33"/>
  </w:num>
  <w:num w:numId="22">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25"/>
  </w:num>
  <w:num w:numId="29">
    <w:abstractNumId w:val="7"/>
  </w:num>
  <w:num w:numId="30">
    <w:abstractNumId w:val="18"/>
  </w:num>
  <w:num w:numId="31">
    <w:abstractNumId w:val="26"/>
  </w:num>
  <w:num w:numId="32">
    <w:abstractNumId w:val="0"/>
  </w:num>
  <w:num w:numId="33">
    <w:abstractNumId w:val="28"/>
  </w:num>
  <w:num w:numId="34">
    <w:abstractNumId w:val="3"/>
  </w:num>
  <w:num w:numId="35">
    <w:abstractNumId w:val="8"/>
  </w:num>
  <w:num w:numId="36">
    <w:abstractNumId w:val="16"/>
  </w:num>
  <w:num w:numId="37">
    <w:abstractNumId w:val="31"/>
  </w:num>
  <w:num w:numId="38">
    <w:abstractNumId w:val="16"/>
  </w:num>
  <w:num w:numId="39">
    <w:abstractNumId w:val="4"/>
  </w:num>
  <w:num w:numId="40">
    <w:abstractNumId w:val="14"/>
  </w:num>
  <w:num w:numId="41">
    <w:abstractNumId w:val="1"/>
  </w:num>
  <w:num w:numId="42">
    <w:abstractNumId w:val="23"/>
  </w:num>
  <w:num w:numId="43">
    <w:abstractNumId w:val="22"/>
  </w:num>
  <w:num w:numId="44">
    <w:abstractNumId w:val="21"/>
  </w:num>
  <w:num w:numId="45">
    <w:abstractNumId w:val="29"/>
  </w:num>
  <w:num w:numId="46">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0B86"/>
    <w:rsid w:val="00021E8D"/>
    <w:rsid w:val="000239D7"/>
    <w:rsid w:val="00023C79"/>
    <w:rsid w:val="00024227"/>
    <w:rsid w:val="0002434A"/>
    <w:rsid w:val="00024AE6"/>
    <w:rsid w:val="00024BA6"/>
    <w:rsid w:val="000252E9"/>
    <w:rsid w:val="00025532"/>
    <w:rsid w:val="0002588C"/>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2DA0"/>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1EB2"/>
    <w:rsid w:val="000F219C"/>
    <w:rsid w:val="000F231E"/>
    <w:rsid w:val="000F2783"/>
    <w:rsid w:val="000F2EB3"/>
    <w:rsid w:val="000F4598"/>
    <w:rsid w:val="000F71B5"/>
    <w:rsid w:val="000F73D4"/>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17BE4"/>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4789"/>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26C7"/>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20A"/>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4EA3"/>
    <w:rsid w:val="00274F82"/>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5D08"/>
    <w:rsid w:val="0028632C"/>
    <w:rsid w:val="002864D4"/>
    <w:rsid w:val="0028674A"/>
    <w:rsid w:val="00286C23"/>
    <w:rsid w:val="00286DC8"/>
    <w:rsid w:val="00290C42"/>
    <w:rsid w:val="0029124A"/>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6B"/>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D6F0D"/>
    <w:rsid w:val="002E03BC"/>
    <w:rsid w:val="002E0B66"/>
    <w:rsid w:val="002E1D63"/>
    <w:rsid w:val="002E2669"/>
    <w:rsid w:val="002E4EC0"/>
    <w:rsid w:val="002E5744"/>
    <w:rsid w:val="002E578A"/>
    <w:rsid w:val="002E6172"/>
    <w:rsid w:val="002E6B74"/>
    <w:rsid w:val="002E76D5"/>
    <w:rsid w:val="002F1C44"/>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4E4"/>
    <w:rsid w:val="00303BC7"/>
    <w:rsid w:val="00303BDC"/>
    <w:rsid w:val="00304058"/>
    <w:rsid w:val="0030529D"/>
    <w:rsid w:val="00305480"/>
    <w:rsid w:val="0030630D"/>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463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6B65"/>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545"/>
    <w:rsid w:val="003B7A17"/>
    <w:rsid w:val="003C281B"/>
    <w:rsid w:val="003C375A"/>
    <w:rsid w:val="003C4A72"/>
    <w:rsid w:val="003C4A79"/>
    <w:rsid w:val="003C4C4B"/>
    <w:rsid w:val="003C5222"/>
    <w:rsid w:val="003C5460"/>
    <w:rsid w:val="003C55F5"/>
    <w:rsid w:val="003C58B8"/>
    <w:rsid w:val="003C5916"/>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D6DA5"/>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4385"/>
    <w:rsid w:val="003F52C2"/>
    <w:rsid w:val="003F58C3"/>
    <w:rsid w:val="003F5CBA"/>
    <w:rsid w:val="003F61FF"/>
    <w:rsid w:val="003F6A1E"/>
    <w:rsid w:val="003F733C"/>
    <w:rsid w:val="003F7346"/>
    <w:rsid w:val="003F73B4"/>
    <w:rsid w:val="0040233B"/>
    <w:rsid w:val="00402A30"/>
    <w:rsid w:val="004030E3"/>
    <w:rsid w:val="00403852"/>
    <w:rsid w:val="00403FAA"/>
    <w:rsid w:val="00404666"/>
    <w:rsid w:val="004053FB"/>
    <w:rsid w:val="004057A9"/>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057"/>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57F"/>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BC2"/>
    <w:rsid w:val="00487F15"/>
    <w:rsid w:val="0049105B"/>
    <w:rsid w:val="004912A0"/>
    <w:rsid w:val="0049206E"/>
    <w:rsid w:val="004928DE"/>
    <w:rsid w:val="00493E2F"/>
    <w:rsid w:val="00494CB5"/>
    <w:rsid w:val="004954D8"/>
    <w:rsid w:val="0049576C"/>
    <w:rsid w:val="00495836"/>
    <w:rsid w:val="004967E8"/>
    <w:rsid w:val="004976F3"/>
    <w:rsid w:val="004A0812"/>
    <w:rsid w:val="004A0EA8"/>
    <w:rsid w:val="004A14D9"/>
    <w:rsid w:val="004A21F6"/>
    <w:rsid w:val="004A2680"/>
    <w:rsid w:val="004A4608"/>
    <w:rsid w:val="004A4B61"/>
    <w:rsid w:val="004A5E2D"/>
    <w:rsid w:val="004A6E0B"/>
    <w:rsid w:val="004A6EFE"/>
    <w:rsid w:val="004A70A0"/>
    <w:rsid w:val="004A755A"/>
    <w:rsid w:val="004A759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1DEA"/>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0890"/>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3EC5"/>
    <w:rsid w:val="00514166"/>
    <w:rsid w:val="005164B6"/>
    <w:rsid w:val="00516E6A"/>
    <w:rsid w:val="005171DE"/>
    <w:rsid w:val="005206C8"/>
    <w:rsid w:val="005218EA"/>
    <w:rsid w:val="00521C7D"/>
    <w:rsid w:val="00521EE1"/>
    <w:rsid w:val="00523390"/>
    <w:rsid w:val="00523435"/>
    <w:rsid w:val="0052414D"/>
    <w:rsid w:val="00525A5B"/>
    <w:rsid w:val="0052638D"/>
    <w:rsid w:val="0053002A"/>
    <w:rsid w:val="0053153A"/>
    <w:rsid w:val="00531ABD"/>
    <w:rsid w:val="00535560"/>
    <w:rsid w:val="005356D8"/>
    <w:rsid w:val="00537427"/>
    <w:rsid w:val="005379E3"/>
    <w:rsid w:val="00540A51"/>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5113"/>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5C2"/>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324"/>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6C07"/>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3B"/>
    <w:rsid w:val="00667C8B"/>
    <w:rsid w:val="00667D3E"/>
    <w:rsid w:val="00672C9C"/>
    <w:rsid w:val="006742F8"/>
    <w:rsid w:val="006747B5"/>
    <w:rsid w:val="00675974"/>
    <w:rsid w:val="00676428"/>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2F9C"/>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1D12"/>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9B6"/>
    <w:rsid w:val="006F5B9E"/>
    <w:rsid w:val="006F6E1B"/>
    <w:rsid w:val="006F733F"/>
    <w:rsid w:val="00700C41"/>
    <w:rsid w:val="00700D26"/>
    <w:rsid w:val="007020A1"/>
    <w:rsid w:val="00702B26"/>
    <w:rsid w:val="00702CB3"/>
    <w:rsid w:val="00703E92"/>
    <w:rsid w:val="0070498D"/>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3252"/>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4DE8"/>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3147"/>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1561"/>
    <w:rsid w:val="00782370"/>
    <w:rsid w:val="00782DD9"/>
    <w:rsid w:val="007830E3"/>
    <w:rsid w:val="0078775D"/>
    <w:rsid w:val="00787DB5"/>
    <w:rsid w:val="0079039F"/>
    <w:rsid w:val="00790C7B"/>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8C1"/>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F1"/>
    <w:rsid w:val="007C46DC"/>
    <w:rsid w:val="007C4965"/>
    <w:rsid w:val="007C513F"/>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2254"/>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4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02A"/>
    <w:rsid w:val="008F07D2"/>
    <w:rsid w:val="008F0A0A"/>
    <w:rsid w:val="008F0F17"/>
    <w:rsid w:val="008F1049"/>
    <w:rsid w:val="008F10DA"/>
    <w:rsid w:val="008F148D"/>
    <w:rsid w:val="008F1ADF"/>
    <w:rsid w:val="008F3061"/>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2BC"/>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0F6"/>
    <w:rsid w:val="0096146C"/>
    <w:rsid w:val="00962E4E"/>
    <w:rsid w:val="00964C60"/>
    <w:rsid w:val="00964E79"/>
    <w:rsid w:val="00964F37"/>
    <w:rsid w:val="0096576D"/>
    <w:rsid w:val="00966926"/>
    <w:rsid w:val="00966C2B"/>
    <w:rsid w:val="00966CCA"/>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47F"/>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691"/>
    <w:rsid w:val="00993AD0"/>
    <w:rsid w:val="00994602"/>
    <w:rsid w:val="00995953"/>
    <w:rsid w:val="00995CFD"/>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6960"/>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2DCB"/>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420"/>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62A"/>
    <w:rsid w:val="00A94713"/>
    <w:rsid w:val="00A949F0"/>
    <w:rsid w:val="00A95947"/>
    <w:rsid w:val="00A96855"/>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5BEF"/>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01E"/>
    <w:rsid w:val="00B132C5"/>
    <w:rsid w:val="00B13CF2"/>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3783F"/>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93B"/>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D3"/>
    <w:rsid w:val="00BA69F4"/>
    <w:rsid w:val="00BA7F80"/>
    <w:rsid w:val="00BB0764"/>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C46"/>
    <w:rsid w:val="00BE1DBF"/>
    <w:rsid w:val="00BE226E"/>
    <w:rsid w:val="00BE2862"/>
    <w:rsid w:val="00BE39EB"/>
    <w:rsid w:val="00BE3B2F"/>
    <w:rsid w:val="00BE421A"/>
    <w:rsid w:val="00BE66D6"/>
    <w:rsid w:val="00BE67A1"/>
    <w:rsid w:val="00BE732D"/>
    <w:rsid w:val="00BE73D3"/>
    <w:rsid w:val="00BF0540"/>
    <w:rsid w:val="00BF0748"/>
    <w:rsid w:val="00BF0B64"/>
    <w:rsid w:val="00BF212E"/>
    <w:rsid w:val="00BF2EA7"/>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7C7"/>
    <w:rsid w:val="00C46981"/>
    <w:rsid w:val="00C470AF"/>
    <w:rsid w:val="00C472F7"/>
    <w:rsid w:val="00C47D1B"/>
    <w:rsid w:val="00C503FF"/>
    <w:rsid w:val="00C505E8"/>
    <w:rsid w:val="00C51140"/>
    <w:rsid w:val="00C51346"/>
    <w:rsid w:val="00C515D8"/>
    <w:rsid w:val="00C51B23"/>
    <w:rsid w:val="00C51E4F"/>
    <w:rsid w:val="00C53782"/>
    <w:rsid w:val="00C53985"/>
    <w:rsid w:val="00C53E50"/>
    <w:rsid w:val="00C53E72"/>
    <w:rsid w:val="00C546A6"/>
    <w:rsid w:val="00C548CF"/>
    <w:rsid w:val="00C54BE5"/>
    <w:rsid w:val="00C558F9"/>
    <w:rsid w:val="00C5605D"/>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195"/>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39D2"/>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50E"/>
    <w:rsid w:val="00CD46E7"/>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4ECD"/>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3A8"/>
    <w:rsid w:val="00D518E8"/>
    <w:rsid w:val="00D5257F"/>
    <w:rsid w:val="00D5288E"/>
    <w:rsid w:val="00D52CED"/>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876"/>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609C"/>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A6D"/>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F0F"/>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650"/>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C51"/>
    <w:rsid w:val="00E62DB9"/>
    <w:rsid w:val="00E62DC6"/>
    <w:rsid w:val="00E640ED"/>
    <w:rsid w:val="00E64143"/>
    <w:rsid w:val="00E64307"/>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76077"/>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2AA"/>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3EA"/>
    <w:rsid w:val="00EE6B49"/>
    <w:rsid w:val="00EF00D9"/>
    <w:rsid w:val="00EF079E"/>
    <w:rsid w:val="00EF07E6"/>
    <w:rsid w:val="00EF0E89"/>
    <w:rsid w:val="00EF35FA"/>
    <w:rsid w:val="00EF3FA7"/>
    <w:rsid w:val="00EF4435"/>
    <w:rsid w:val="00EF507D"/>
    <w:rsid w:val="00EF6D71"/>
    <w:rsid w:val="00F00AB6"/>
    <w:rsid w:val="00F00CD5"/>
    <w:rsid w:val="00F00D29"/>
    <w:rsid w:val="00F00FED"/>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47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0FC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D7DC6"/>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2F2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F8F0A35-92CB-4F86-BEE4-487BCB03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56243495">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74609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7732233">
      <w:bodyDiv w:val="1"/>
      <w:marLeft w:val="0"/>
      <w:marRight w:val="0"/>
      <w:marTop w:val="0"/>
      <w:marBottom w:val="0"/>
      <w:divBdr>
        <w:top w:val="none" w:sz="0" w:space="0" w:color="auto"/>
        <w:left w:val="none" w:sz="0" w:space="0" w:color="auto"/>
        <w:bottom w:val="none" w:sz="0" w:space="0" w:color="auto"/>
        <w:right w:val="none" w:sz="0" w:space="0" w:color="auto"/>
      </w:divBdr>
    </w:div>
    <w:div w:id="71809581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0945544">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6224624">
      <w:bodyDiv w:val="1"/>
      <w:marLeft w:val="0"/>
      <w:marRight w:val="0"/>
      <w:marTop w:val="0"/>
      <w:marBottom w:val="0"/>
      <w:divBdr>
        <w:top w:val="none" w:sz="0" w:space="0" w:color="auto"/>
        <w:left w:val="none" w:sz="0" w:space="0" w:color="auto"/>
        <w:bottom w:val="none" w:sz="0" w:space="0" w:color="auto"/>
        <w:right w:val="none" w:sz="0" w:space="0" w:color="auto"/>
      </w:divBdr>
    </w:div>
    <w:div w:id="1019038974">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4959504">
      <w:bodyDiv w:val="1"/>
      <w:marLeft w:val="0"/>
      <w:marRight w:val="0"/>
      <w:marTop w:val="0"/>
      <w:marBottom w:val="0"/>
      <w:divBdr>
        <w:top w:val="none" w:sz="0" w:space="0" w:color="auto"/>
        <w:left w:val="none" w:sz="0" w:space="0" w:color="auto"/>
        <w:bottom w:val="none" w:sz="0" w:space="0" w:color="auto"/>
        <w:right w:val="none" w:sz="0" w:space="0" w:color="auto"/>
      </w:divBdr>
    </w:div>
    <w:div w:id="112199722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14627122">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0191785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77043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5B7B-29E5-48F5-8F5F-88E9C791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54</Pages>
  <Words>10966</Words>
  <Characters>60316</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2021-11-30T23:45:00Z</cp:lastPrinted>
  <dcterms:created xsi:type="dcterms:W3CDTF">2023-02-16T21:10:00Z</dcterms:created>
  <dcterms:modified xsi:type="dcterms:W3CDTF">2023-03-15T00:39:00Z</dcterms:modified>
</cp:coreProperties>
</file>