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9160" w14:textId="77777777" w:rsidR="00AF50A9" w:rsidRPr="00847200" w:rsidRDefault="00AF50A9" w:rsidP="00AF50A9">
      <w:pPr>
        <w:spacing w:before="240" w:after="240" w:line="360" w:lineRule="auto"/>
        <w:jc w:val="both"/>
        <w:rPr>
          <w:rFonts w:ascii="Palatino Linotype" w:hAnsi="Palatino Linotype"/>
        </w:rPr>
      </w:pPr>
      <w:r w:rsidRPr="0084720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73C4B" w:rsidRPr="00847200">
        <w:rPr>
          <w:rFonts w:ascii="Palatino Linotype" w:hAnsi="Palatino Linotype"/>
        </w:rPr>
        <w:t>uno (01) de marzo de dos mil veintitrés</w:t>
      </w:r>
      <w:r w:rsidRPr="00847200">
        <w:rPr>
          <w:rFonts w:ascii="Palatino Linotype" w:hAnsi="Palatino Linotype"/>
        </w:rPr>
        <w:t>.</w:t>
      </w:r>
    </w:p>
    <w:p w14:paraId="7E459161" w14:textId="77777777" w:rsidR="00AF50A9" w:rsidRPr="00847200" w:rsidRDefault="00AF50A9" w:rsidP="00AF50A9">
      <w:pPr>
        <w:pStyle w:val="Encabezado"/>
        <w:spacing w:line="360" w:lineRule="auto"/>
        <w:jc w:val="both"/>
        <w:rPr>
          <w:rFonts w:ascii="Palatino Linotype" w:hAnsi="Palatino Linotype"/>
          <w:b/>
        </w:rPr>
      </w:pPr>
      <w:r w:rsidRPr="00847200">
        <w:rPr>
          <w:rFonts w:ascii="Palatino Linotype" w:hAnsi="Palatino Linotype"/>
          <w:b/>
        </w:rPr>
        <w:t>VISTO el</w:t>
      </w:r>
      <w:r w:rsidRPr="00847200">
        <w:rPr>
          <w:rFonts w:ascii="Palatino Linotype" w:hAnsi="Palatino Linotype"/>
        </w:rPr>
        <w:t xml:space="preserve"> expediente electrónico formado con motivo del recurso de revisión </w:t>
      </w:r>
      <w:r w:rsidR="00C73C4B" w:rsidRPr="00847200">
        <w:rPr>
          <w:rFonts w:ascii="Palatino Linotype" w:hAnsi="Palatino Linotype" w:cs="Arial"/>
          <w:b/>
          <w:bCs/>
        </w:rPr>
        <w:t>15743</w:t>
      </w:r>
      <w:r w:rsidRPr="00847200">
        <w:rPr>
          <w:rFonts w:ascii="Palatino Linotype" w:hAnsi="Palatino Linotype" w:cs="Arial"/>
          <w:b/>
          <w:bCs/>
        </w:rPr>
        <w:t>/INFOEM/AD</w:t>
      </w:r>
      <w:r w:rsidR="00C73C4B" w:rsidRPr="00847200">
        <w:rPr>
          <w:rFonts w:ascii="Palatino Linotype" w:hAnsi="Palatino Linotype" w:cs="Arial"/>
          <w:b/>
          <w:bCs/>
        </w:rPr>
        <w:t>/RR/2022</w:t>
      </w:r>
      <w:r w:rsidRPr="00847200">
        <w:rPr>
          <w:rFonts w:ascii="Palatino Linotype" w:hAnsi="Palatino Linotype" w:cs="Arial"/>
          <w:b/>
          <w:bCs/>
        </w:rPr>
        <w:t xml:space="preserve">, </w:t>
      </w:r>
      <w:r w:rsidRPr="00847200">
        <w:rPr>
          <w:rFonts w:ascii="Palatino Linotype" w:hAnsi="Palatino Linotype"/>
        </w:rPr>
        <w:t xml:space="preserve">promovido por </w:t>
      </w:r>
      <w:r w:rsidR="004F4171">
        <w:rPr>
          <w:rFonts w:ascii="Palatino Linotype" w:hAnsi="Palatino Linotype"/>
          <w:b/>
        </w:rPr>
        <w:t>XXXXXXX</w:t>
      </w:r>
      <w:r w:rsidRPr="00847200">
        <w:rPr>
          <w:rFonts w:ascii="Palatino Linotype" w:hAnsi="Palatino Linotype"/>
        </w:rPr>
        <w:t xml:space="preserve">, en su calidad de </w:t>
      </w:r>
      <w:r w:rsidRPr="00847200">
        <w:rPr>
          <w:rFonts w:ascii="Palatino Linotype" w:hAnsi="Palatino Linotype"/>
          <w:b/>
        </w:rPr>
        <w:t>RECURRENTE</w:t>
      </w:r>
      <w:r w:rsidRPr="00847200">
        <w:rPr>
          <w:rFonts w:ascii="Palatino Linotype" w:hAnsi="Palatino Linotype" w:cs="Arial"/>
        </w:rPr>
        <w:t xml:space="preserve">, en contra de la respuesta del </w:t>
      </w:r>
      <w:r w:rsidRPr="00847200">
        <w:rPr>
          <w:rFonts w:ascii="Palatino Linotype" w:hAnsi="Palatino Linotype"/>
          <w:b/>
          <w:bCs/>
        </w:rPr>
        <w:t>Instituto de Seguridad Social del Estado de México y Municipios</w:t>
      </w:r>
      <w:r w:rsidRPr="00847200">
        <w:rPr>
          <w:rFonts w:ascii="Palatino Linotype" w:hAnsi="Palatino Linotype" w:cs="Arial"/>
        </w:rPr>
        <w:t>,</w:t>
      </w:r>
      <w:r w:rsidRPr="00847200">
        <w:rPr>
          <w:rFonts w:ascii="Palatino Linotype" w:hAnsi="Palatino Linotype"/>
          <w:b/>
        </w:rPr>
        <w:t xml:space="preserve"> </w:t>
      </w:r>
      <w:r w:rsidRPr="00847200">
        <w:rPr>
          <w:rFonts w:ascii="Palatino Linotype" w:hAnsi="Palatino Linotype"/>
        </w:rPr>
        <w:t>en lo sucesivo el</w:t>
      </w:r>
      <w:r w:rsidRPr="00847200">
        <w:rPr>
          <w:rFonts w:ascii="Palatino Linotype" w:hAnsi="Palatino Linotype"/>
          <w:b/>
        </w:rPr>
        <w:t xml:space="preserve"> SUJETO OBLIGADO, </w:t>
      </w:r>
      <w:r w:rsidRPr="00847200">
        <w:rPr>
          <w:rFonts w:ascii="Palatino Linotype" w:hAnsi="Palatino Linotype"/>
        </w:rPr>
        <w:t xml:space="preserve">se procede a dictar la presente resolución, con base en los siguientes: </w:t>
      </w:r>
    </w:p>
    <w:p w14:paraId="7E459162" w14:textId="77777777" w:rsidR="00AF50A9" w:rsidRPr="00847200" w:rsidRDefault="00AF50A9" w:rsidP="00AF50A9">
      <w:pPr>
        <w:pStyle w:val="Ttulo1"/>
        <w:jc w:val="center"/>
        <w:rPr>
          <w:rFonts w:ascii="Palatino Linotype" w:hAnsi="Palatino Linotype"/>
          <w:b/>
          <w:color w:val="auto"/>
          <w:sz w:val="24"/>
          <w:szCs w:val="24"/>
        </w:rPr>
      </w:pPr>
      <w:bookmarkStart w:id="0" w:name="_Toc72435264"/>
      <w:r w:rsidRPr="00847200">
        <w:rPr>
          <w:rFonts w:ascii="Palatino Linotype" w:hAnsi="Palatino Linotype"/>
          <w:b/>
          <w:color w:val="auto"/>
          <w:sz w:val="24"/>
          <w:szCs w:val="24"/>
        </w:rPr>
        <w:t>ANTECEDENTES</w:t>
      </w:r>
      <w:bookmarkEnd w:id="0"/>
    </w:p>
    <w:p w14:paraId="7E459163" w14:textId="77777777" w:rsidR="00AF50A9" w:rsidRPr="00847200" w:rsidRDefault="00AF50A9" w:rsidP="00AF50A9">
      <w:pPr>
        <w:rPr>
          <w:lang w:eastAsia="en-US"/>
        </w:rPr>
      </w:pPr>
    </w:p>
    <w:p w14:paraId="7E459164" w14:textId="77777777" w:rsidR="00AF50A9" w:rsidRPr="00847200" w:rsidRDefault="00AF50A9" w:rsidP="00AF50A9">
      <w:pPr>
        <w:pStyle w:val="Prrafodelista"/>
        <w:numPr>
          <w:ilvl w:val="0"/>
          <w:numId w:val="4"/>
        </w:numPr>
        <w:spacing w:line="360" w:lineRule="auto"/>
        <w:ind w:left="0" w:firstLine="0"/>
        <w:jc w:val="both"/>
        <w:rPr>
          <w:rFonts w:ascii="Palatino Linotype" w:hAnsi="Palatino Linotype" w:cs="Arial"/>
          <w:sz w:val="24"/>
          <w:lang w:val="es-ES"/>
        </w:rPr>
      </w:pPr>
      <w:r w:rsidRPr="00847200">
        <w:rPr>
          <w:rFonts w:ascii="Palatino Linotype" w:eastAsia="Calibri" w:hAnsi="Palatino Linotype" w:cs="Arial"/>
          <w:sz w:val="24"/>
          <w:lang w:val="es-ES"/>
        </w:rPr>
        <w:t xml:space="preserve">El día </w:t>
      </w:r>
      <w:r w:rsidR="00C73C4B" w:rsidRPr="00847200">
        <w:rPr>
          <w:rFonts w:ascii="Palatino Linotype" w:eastAsia="Calibri" w:hAnsi="Palatino Linotype" w:cs="Arial"/>
          <w:sz w:val="24"/>
          <w:lang w:val="es-ES"/>
        </w:rPr>
        <w:t>treinta (30) de septiembre</w:t>
      </w:r>
      <w:r w:rsidRPr="00847200">
        <w:rPr>
          <w:rFonts w:ascii="Palatino Linotype" w:eastAsia="Calibri" w:hAnsi="Palatino Linotype" w:cs="Arial"/>
          <w:sz w:val="24"/>
          <w:lang w:val="es-ES"/>
        </w:rPr>
        <w:t xml:space="preserve"> </w:t>
      </w:r>
      <w:r w:rsidR="00D54E2A" w:rsidRPr="00847200">
        <w:rPr>
          <w:rFonts w:ascii="Palatino Linotype" w:eastAsia="Calibri" w:hAnsi="Palatino Linotype"/>
          <w:sz w:val="24"/>
          <w:lang w:val="es-ES"/>
        </w:rPr>
        <w:t xml:space="preserve"> de dos mil veintidós</w:t>
      </w:r>
      <w:r w:rsidRPr="00847200">
        <w:rPr>
          <w:rFonts w:ascii="Palatino Linotype" w:eastAsia="Calibri" w:hAnsi="Palatino Linotype" w:cs="Arial"/>
          <w:sz w:val="24"/>
          <w:lang w:val="es-ES"/>
        </w:rPr>
        <w:t>,</w:t>
      </w:r>
      <w:r w:rsidRPr="00847200">
        <w:rPr>
          <w:rFonts w:ascii="Palatino Linotype" w:eastAsia="Calibri" w:hAnsi="Palatino Linotype"/>
          <w:sz w:val="24"/>
          <w:lang w:val="es-ES"/>
        </w:rPr>
        <w:t xml:space="preserve"> </w:t>
      </w:r>
      <w:r w:rsidRPr="00847200">
        <w:rPr>
          <w:rFonts w:ascii="Palatino Linotype" w:eastAsia="Calibri" w:hAnsi="Palatino Linotype"/>
          <w:b/>
          <w:sz w:val="24"/>
          <w:lang w:val="es-ES"/>
        </w:rPr>
        <w:t>EL RECURRENTE</w:t>
      </w:r>
      <w:r w:rsidRPr="00847200">
        <w:rPr>
          <w:rFonts w:ascii="Palatino Linotype" w:hAnsi="Palatino Linotype"/>
          <w:b/>
          <w:sz w:val="24"/>
        </w:rPr>
        <w:t>,</w:t>
      </w:r>
      <w:r w:rsidRPr="00847200">
        <w:rPr>
          <w:rFonts w:ascii="Palatino Linotype" w:eastAsia="Calibri" w:hAnsi="Palatino Linotype" w:cs="Arial"/>
          <w:sz w:val="24"/>
          <w:lang w:val="es-ES"/>
        </w:rPr>
        <w:t xml:space="preserve"> ante el </w:t>
      </w:r>
      <w:r w:rsidRPr="00847200">
        <w:rPr>
          <w:rFonts w:ascii="Palatino Linotype" w:eastAsia="Calibri" w:hAnsi="Palatino Linotype" w:cs="Arial"/>
          <w:b/>
          <w:sz w:val="24"/>
          <w:lang w:val="es-ES"/>
        </w:rPr>
        <w:t>SUJETO OBLIGADO</w:t>
      </w:r>
      <w:r w:rsidRPr="00847200">
        <w:rPr>
          <w:rFonts w:ascii="Palatino Linotype" w:eastAsia="Calibri" w:hAnsi="Palatino Linotype" w:cs="Arial"/>
          <w:sz w:val="24"/>
        </w:rPr>
        <w:t xml:space="preserve"> vía </w:t>
      </w:r>
      <w:r w:rsidRPr="00847200">
        <w:rPr>
          <w:rFonts w:ascii="Palatino Linotype" w:eastAsia="Calibri" w:hAnsi="Palatino Linotype" w:cs="Arial"/>
          <w:sz w:val="24"/>
          <w:lang w:val="es-ES"/>
        </w:rPr>
        <w:t>Sistema de Acceso, Rectificación, Cancelación y Oposición de Datos Personales del Estado de México (</w:t>
      </w:r>
      <w:r w:rsidRPr="00847200">
        <w:rPr>
          <w:rFonts w:ascii="Palatino Linotype" w:eastAsia="Calibri" w:hAnsi="Palatino Linotype" w:cs="Arial"/>
          <w:b/>
          <w:sz w:val="24"/>
          <w:lang w:val="es-ES"/>
        </w:rPr>
        <w:t>SARCOEM)</w:t>
      </w:r>
      <w:r w:rsidRPr="00847200">
        <w:rPr>
          <w:rFonts w:ascii="Palatino Linotype" w:eastAsia="Calibri" w:hAnsi="Palatino Linotype" w:cs="Arial"/>
          <w:sz w:val="24"/>
          <w:lang w:val="es-ES"/>
        </w:rPr>
        <w:t xml:space="preserve">, presentó la solicitud de información pública registrada con el número </w:t>
      </w:r>
      <w:r w:rsidR="00C73C4B" w:rsidRPr="00847200">
        <w:rPr>
          <w:rFonts w:ascii="Palatino Linotype" w:eastAsia="Calibri" w:hAnsi="Palatino Linotype" w:cs="Arial"/>
          <w:b/>
          <w:bCs/>
          <w:sz w:val="24"/>
        </w:rPr>
        <w:t>00647/ISSEMYM/AD/2022,</w:t>
      </w:r>
      <w:r w:rsidR="00C73C4B" w:rsidRPr="00847200">
        <w:rPr>
          <w:rFonts w:ascii="Palatino Linotype" w:eastAsia="Calibri" w:hAnsi="Palatino Linotype" w:cs="Arial"/>
          <w:b/>
          <w:bCs/>
          <w:sz w:val="24"/>
          <w:lang w:val="es-ES"/>
        </w:rPr>
        <w:t xml:space="preserve"> </w:t>
      </w:r>
      <w:r w:rsidRPr="00847200">
        <w:rPr>
          <w:rFonts w:ascii="Palatino Linotype" w:eastAsia="Calibri" w:hAnsi="Palatino Linotype" w:cs="Arial"/>
          <w:sz w:val="24"/>
          <w:lang w:val="es-ES"/>
        </w:rPr>
        <w:t>mediante la cual solicitó lo siguiente:</w:t>
      </w:r>
    </w:p>
    <w:p w14:paraId="7E459165" w14:textId="77777777" w:rsidR="00AF50A9" w:rsidRPr="00847200" w:rsidRDefault="00AF50A9" w:rsidP="00AF50A9">
      <w:pPr>
        <w:pStyle w:val="Prrafodelista"/>
        <w:spacing w:line="360" w:lineRule="auto"/>
        <w:ind w:left="0"/>
        <w:jc w:val="both"/>
        <w:rPr>
          <w:rFonts w:ascii="Palatino Linotype" w:hAnsi="Palatino Linotype" w:cs="Arial"/>
          <w:lang w:val="es-ES"/>
        </w:rPr>
      </w:pPr>
    </w:p>
    <w:p w14:paraId="7E459166" w14:textId="201FA803" w:rsidR="00AF50A9" w:rsidRPr="00847200" w:rsidRDefault="00AF50A9" w:rsidP="00AF50A9">
      <w:pPr>
        <w:spacing w:line="360" w:lineRule="auto"/>
        <w:ind w:left="567" w:right="567"/>
        <w:jc w:val="both"/>
        <w:rPr>
          <w:rFonts w:ascii="Palatino Linotype" w:eastAsia="Calibri" w:hAnsi="Palatino Linotype" w:cs="Arial"/>
          <w:i/>
          <w:sz w:val="22"/>
          <w:lang w:val="es-ES"/>
        </w:rPr>
      </w:pPr>
      <w:r w:rsidRPr="00847200">
        <w:rPr>
          <w:rFonts w:ascii="Palatino Linotype" w:eastAsia="Calibri" w:hAnsi="Palatino Linotype" w:cs="Arial"/>
          <w:i/>
          <w:sz w:val="22"/>
          <w:lang w:val="es-ES"/>
        </w:rPr>
        <w:t>“</w:t>
      </w:r>
      <w:r w:rsidR="00C73C4B" w:rsidRPr="00847200">
        <w:rPr>
          <w:rFonts w:ascii="Palatino Linotype" w:hAnsi="Palatino Linotype"/>
          <w:i/>
          <w:sz w:val="22"/>
          <w:szCs w:val="14"/>
        </w:rPr>
        <w:t xml:space="preserve">C. </w:t>
      </w:r>
      <w:r w:rsidR="004A03FB">
        <w:rPr>
          <w:rFonts w:ascii="Palatino Linotype" w:hAnsi="Palatino Linotype"/>
          <w:i/>
          <w:sz w:val="22"/>
          <w:szCs w:val="14"/>
        </w:rPr>
        <w:t xml:space="preserve">XXX XXXX </w:t>
      </w:r>
      <w:proofErr w:type="spellStart"/>
      <w:r w:rsidR="004A03FB">
        <w:rPr>
          <w:rFonts w:ascii="Palatino Linotype" w:hAnsi="Palatino Linotype"/>
          <w:i/>
          <w:sz w:val="22"/>
          <w:szCs w:val="14"/>
        </w:rPr>
        <w:t>XXXX</w:t>
      </w:r>
      <w:proofErr w:type="spellEnd"/>
      <w:r w:rsidR="00C73C4B" w:rsidRPr="00847200">
        <w:rPr>
          <w:rFonts w:ascii="Palatino Linotype" w:hAnsi="Palatino Linotype"/>
          <w:i/>
          <w:sz w:val="22"/>
          <w:szCs w:val="14"/>
        </w:rPr>
        <w:t>, solicito COPIA DEL AVISO DE MOVIMIENTO DE BAJA DEL ISEMYM del padre de mi hijo (</w:t>
      </w:r>
      <w:r w:rsidR="00E5260D">
        <w:rPr>
          <w:rFonts w:ascii="Palatino Linotype" w:hAnsi="Palatino Linotype"/>
          <w:i/>
          <w:sz w:val="22"/>
          <w:szCs w:val="14"/>
        </w:rPr>
        <w:t xml:space="preserve">XXX </w:t>
      </w:r>
      <w:proofErr w:type="spellStart"/>
      <w:r w:rsidR="00E5260D">
        <w:rPr>
          <w:rFonts w:ascii="Palatino Linotype" w:hAnsi="Palatino Linotype"/>
          <w:i/>
          <w:sz w:val="22"/>
          <w:szCs w:val="14"/>
        </w:rPr>
        <w:t>XXX</w:t>
      </w:r>
      <w:proofErr w:type="spellEnd"/>
      <w:r w:rsidR="00E5260D">
        <w:rPr>
          <w:rFonts w:ascii="Palatino Linotype" w:hAnsi="Palatino Linotype"/>
          <w:i/>
          <w:sz w:val="22"/>
          <w:szCs w:val="14"/>
        </w:rPr>
        <w:t xml:space="preserve"> XXXXX</w:t>
      </w:r>
      <w:r w:rsidR="00C73C4B" w:rsidRPr="00847200">
        <w:rPr>
          <w:rFonts w:ascii="Palatino Linotype" w:hAnsi="Palatino Linotype"/>
          <w:i/>
          <w:sz w:val="22"/>
          <w:szCs w:val="14"/>
        </w:rPr>
        <w:t xml:space="preserve">) que falleció el día 15-01-2022 a su vez era servidor público y quien fue mi concubino durante 8 años y un mes, este documento lo requiero específicamente para la tramitar la pensión por fallecimiento en el ISEMYM ya que es de vital importancia para la salud y bienestar de nuestro hijo </w:t>
      </w:r>
      <w:r w:rsidR="006315F9">
        <w:rPr>
          <w:rFonts w:ascii="Palatino Linotype" w:hAnsi="Palatino Linotype"/>
          <w:i/>
          <w:sz w:val="22"/>
          <w:szCs w:val="14"/>
        </w:rPr>
        <w:t xml:space="preserve">XXX XXXX XXX </w:t>
      </w:r>
      <w:r w:rsidR="00C73C4B" w:rsidRPr="00847200">
        <w:rPr>
          <w:rFonts w:ascii="Palatino Linotype" w:hAnsi="Palatino Linotype"/>
          <w:i/>
          <w:sz w:val="22"/>
          <w:szCs w:val="14"/>
        </w:rPr>
        <w:t xml:space="preserve">que es menor de edad y ha quedado huérfano de padre, hago hincapié que es muy necesario para que siga gozando del servicio médico, ya que a falta de este documento me han negado la atención en la clínica a la cual pertenece el menor. Agradezco de </w:t>
      </w:r>
      <w:r w:rsidR="00C73C4B" w:rsidRPr="00847200">
        <w:rPr>
          <w:rFonts w:ascii="Palatino Linotype" w:hAnsi="Palatino Linotype"/>
          <w:i/>
          <w:sz w:val="22"/>
          <w:szCs w:val="14"/>
        </w:rPr>
        <w:lastRenderedPageBreak/>
        <w:t xml:space="preserve">antemano su atención prestada esperando una respuesta favorable a la presente Nota: Se anexa copias del acta de nacimiento del menor, acta de defunción del padre, INE de la mamá, citas </w:t>
      </w:r>
      <w:proofErr w:type="spellStart"/>
      <w:r w:rsidR="00C73C4B" w:rsidRPr="00847200">
        <w:rPr>
          <w:rFonts w:ascii="Palatino Linotype" w:hAnsi="Palatino Linotype"/>
          <w:i/>
          <w:sz w:val="22"/>
          <w:szCs w:val="14"/>
        </w:rPr>
        <w:t>medicas</w:t>
      </w:r>
      <w:proofErr w:type="spellEnd"/>
      <w:r w:rsidR="00C73C4B" w:rsidRPr="00847200">
        <w:rPr>
          <w:rFonts w:ascii="Palatino Linotype" w:hAnsi="Palatino Linotype"/>
          <w:i/>
          <w:sz w:val="22"/>
          <w:szCs w:val="14"/>
        </w:rPr>
        <w:t xml:space="preserve"> en la clínica </w:t>
      </w:r>
      <w:proofErr w:type="spellStart"/>
      <w:r w:rsidR="00C73C4B" w:rsidRPr="00847200">
        <w:rPr>
          <w:rFonts w:ascii="Palatino Linotype" w:hAnsi="Palatino Linotype"/>
          <w:i/>
          <w:sz w:val="22"/>
          <w:szCs w:val="14"/>
        </w:rPr>
        <w:t>issemyn</w:t>
      </w:r>
      <w:proofErr w:type="spellEnd"/>
      <w:r w:rsidR="00C73C4B" w:rsidRPr="00847200">
        <w:rPr>
          <w:rFonts w:ascii="Palatino Linotype" w:hAnsi="Palatino Linotype"/>
          <w:i/>
          <w:sz w:val="22"/>
          <w:szCs w:val="14"/>
        </w:rPr>
        <w:t xml:space="preserve"> las cuales se asentó el cambio de credencial y citas previas, a las cual ya no se tuvo acceso por la falta del documento, al mismo tiempo se anexa una acta informativa de concubinato. Todo esto para corroborar el parentesco y quede como evidencia.</w:t>
      </w:r>
      <w:r w:rsidRPr="00847200">
        <w:rPr>
          <w:rFonts w:ascii="Palatino Linotype" w:eastAsia="Calibri" w:hAnsi="Palatino Linotype" w:cs="Arial"/>
          <w:i/>
          <w:sz w:val="22"/>
          <w:lang w:val="es-ES"/>
        </w:rPr>
        <w:t>” (Sic)</w:t>
      </w:r>
    </w:p>
    <w:p w14:paraId="7E459167" w14:textId="77777777" w:rsidR="00AF50A9" w:rsidRPr="00847200" w:rsidRDefault="00AF50A9" w:rsidP="00F43793">
      <w:pPr>
        <w:jc w:val="both"/>
        <w:rPr>
          <w:rFonts w:ascii="Palatino Linotype" w:eastAsia="Calibri" w:hAnsi="Palatino Linotype" w:cs="Arial"/>
          <w:i/>
          <w:sz w:val="22"/>
          <w:lang w:val="es-ES"/>
        </w:rPr>
      </w:pPr>
    </w:p>
    <w:p w14:paraId="7E459168" w14:textId="77777777" w:rsidR="00AF50A9" w:rsidRPr="00847200" w:rsidRDefault="00AF50A9" w:rsidP="00F43793">
      <w:pPr>
        <w:numPr>
          <w:ilvl w:val="0"/>
          <w:numId w:val="10"/>
        </w:numPr>
        <w:spacing w:before="100" w:beforeAutospacing="1" w:after="100" w:afterAutospacing="1" w:line="360" w:lineRule="auto"/>
        <w:jc w:val="both"/>
        <w:rPr>
          <w:rFonts w:ascii="Palatino Linotype" w:hAnsi="Palatino Linotype" w:cs="Arial"/>
          <w:szCs w:val="22"/>
          <w:lang w:val="es-ES" w:eastAsia="es-ES"/>
        </w:rPr>
      </w:pPr>
      <w:r w:rsidRPr="00847200">
        <w:rPr>
          <w:rFonts w:ascii="Palatino Linotype" w:eastAsia="Calibri" w:hAnsi="Palatino Linotype" w:cs="Arial"/>
          <w:szCs w:val="22"/>
          <w:lang w:val="es-ES"/>
        </w:rPr>
        <w:t xml:space="preserve">El recurrente adjuntó a su solicitud </w:t>
      </w:r>
      <w:r w:rsidR="00C73C4B" w:rsidRPr="00847200">
        <w:rPr>
          <w:rFonts w:ascii="Palatino Linotype" w:eastAsia="Calibri" w:hAnsi="Palatino Linotype" w:cs="Arial"/>
          <w:szCs w:val="22"/>
          <w:lang w:val="es-ES"/>
        </w:rPr>
        <w:t xml:space="preserve">el archivo </w:t>
      </w:r>
      <w:hyperlink r:id="rId8" w:tgtFrame="_blank" w:history="1">
        <w:r w:rsidR="00C73C4B" w:rsidRPr="00847200">
          <w:rPr>
            <w:rStyle w:val="Hipervnculo"/>
            <w:rFonts w:ascii="Palatino Linotype" w:eastAsiaTheme="majorEastAsia" w:hAnsi="Palatino Linotype" w:cs="Arial"/>
            <w:b/>
            <w:bCs/>
            <w:color w:val="auto"/>
            <w:szCs w:val="22"/>
          </w:rPr>
          <w:t>Comprobantes de identidad Javier.pdf</w:t>
        </w:r>
      </w:hyperlink>
      <w:r w:rsidR="00C73C4B" w:rsidRPr="00847200">
        <w:rPr>
          <w:rFonts w:ascii="Palatino Linotype" w:hAnsi="Palatino Linotype" w:cs="Arial"/>
          <w:szCs w:val="22"/>
        </w:rPr>
        <w:t xml:space="preserve">, </w:t>
      </w:r>
      <w:r w:rsidR="00C73C4B" w:rsidRPr="00847200">
        <w:rPr>
          <w:rFonts w:ascii="Palatino Linotype" w:hAnsi="Palatino Linotype" w:cs="Arial"/>
          <w:szCs w:val="22"/>
          <w:lang w:val="es-ES" w:eastAsia="es-ES"/>
        </w:rPr>
        <w:t xml:space="preserve">en el que consta acta de nacimiento, acta de defunción, recibo de nómina, credencial del Instituto Nacional Electoral (INE), ficha de consulta médica, solicitud de estudios y nota de interconsulta. </w:t>
      </w:r>
    </w:p>
    <w:p w14:paraId="7E459169" w14:textId="77777777" w:rsidR="00AF50A9" w:rsidRPr="00847200" w:rsidRDefault="00AF50A9" w:rsidP="00AF50A9">
      <w:pPr>
        <w:jc w:val="both"/>
        <w:rPr>
          <w:rFonts w:ascii="Palatino Linotype" w:eastAsia="Calibri" w:hAnsi="Palatino Linotype" w:cs="Arial"/>
          <w:i/>
          <w:lang w:val="es-ES"/>
        </w:rPr>
      </w:pPr>
    </w:p>
    <w:p w14:paraId="7E45916A" w14:textId="77777777" w:rsidR="00AF50A9" w:rsidRPr="00847200" w:rsidRDefault="00AF50A9" w:rsidP="00AF50A9">
      <w:pPr>
        <w:pStyle w:val="Prrafodelista"/>
        <w:numPr>
          <w:ilvl w:val="0"/>
          <w:numId w:val="4"/>
        </w:numPr>
        <w:spacing w:line="360" w:lineRule="auto"/>
        <w:ind w:left="0" w:firstLine="0"/>
        <w:jc w:val="both"/>
        <w:rPr>
          <w:rFonts w:ascii="Palatino Linotype" w:hAnsi="Palatino Linotype" w:cs="Arial"/>
          <w:sz w:val="24"/>
          <w:lang w:val="es-ES"/>
        </w:rPr>
      </w:pPr>
      <w:r w:rsidRPr="00847200">
        <w:rPr>
          <w:rFonts w:ascii="Palatino Linotype" w:hAnsi="Palatino Linotype" w:cs="Arial"/>
          <w:sz w:val="24"/>
          <w:lang w:val="es-ES"/>
        </w:rPr>
        <w:t xml:space="preserve">Señaló como modalidad de entrega de la información a través del </w:t>
      </w:r>
      <w:r w:rsidRPr="00847200">
        <w:rPr>
          <w:rFonts w:ascii="Palatino Linotype" w:hAnsi="Palatino Linotype" w:cs="Arial"/>
          <w:b/>
          <w:sz w:val="24"/>
          <w:lang w:val="es-ES"/>
        </w:rPr>
        <w:t>SARCOEM.</w:t>
      </w:r>
    </w:p>
    <w:p w14:paraId="7E45916B" w14:textId="77777777" w:rsidR="00AF50A9" w:rsidRPr="00847200" w:rsidRDefault="00AF50A9" w:rsidP="00AF50A9">
      <w:pPr>
        <w:pStyle w:val="Prrafodelista"/>
        <w:spacing w:line="360" w:lineRule="auto"/>
        <w:ind w:left="0"/>
        <w:jc w:val="both"/>
        <w:rPr>
          <w:rFonts w:ascii="Palatino Linotype" w:hAnsi="Palatino Linotype" w:cs="Arial"/>
          <w:sz w:val="24"/>
          <w:lang w:val="es-ES"/>
        </w:rPr>
      </w:pPr>
    </w:p>
    <w:p w14:paraId="7E45916C"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eastAsia="Calibri" w:hAnsi="Palatino Linotype"/>
          <w:i/>
          <w:sz w:val="24"/>
          <w:lang w:val="es-ES"/>
        </w:rPr>
      </w:pPr>
      <w:r w:rsidRPr="00847200">
        <w:rPr>
          <w:rFonts w:ascii="Palatino Linotype" w:eastAsia="Calibri" w:hAnsi="Palatino Linotype"/>
          <w:sz w:val="24"/>
          <w:lang w:val="es-ES"/>
        </w:rPr>
        <w:t xml:space="preserve">El </w:t>
      </w:r>
      <w:r w:rsidR="00D54E2A" w:rsidRPr="00847200">
        <w:rPr>
          <w:rFonts w:ascii="Palatino Linotype" w:eastAsia="Calibri" w:hAnsi="Palatino Linotype"/>
          <w:sz w:val="24"/>
          <w:lang w:val="es-ES"/>
        </w:rPr>
        <w:t>cinco (05) de octubre de dos mil veintidós</w:t>
      </w:r>
      <w:r w:rsidRPr="00847200">
        <w:rPr>
          <w:rFonts w:ascii="Palatino Linotype" w:eastAsia="Calibri" w:hAnsi="Palatino Linotype"/>
          <w:sz w:val="24"/>
          <w:lang w:val="es-ES"/>
        </w:rPr>
        <w:t>, el Sujeto Obligado solicitó al Recurrente aclarara sus requerimientos:</w:t>
      </w:r>
    </w:p>
    <w:tbl>
      <w:tblPr>
        <w:tblW w:w="7465" w:type="dxa"/>
        <w:jc w:val="center"/>
        <w:tblCellSpacing w:w="0" w:type="dxa"/>
        <w:tblCellMar>
          <w:left w:w="0" w:type="dxa"/>
          <w:right w:w="0" w:type="dxa"/>
        </w:tblCellMar>
        <w:tblLook w:val="04A0" w:firstRow="1" w:lastRow="0" w:firstColumn="1" w:lastColumn="0" w:noHBand="0" w:noVBand="1"/>
      </w:tblPr>
      <w:tblGrid>
        <w:gridCol w:w="7465"/>
      </w:tblGrid>
      <w:tr w:rsidR="00D54E2A" w:rsidRPr="00847200" w14:paraId="7E45916E" w14:textId="77777777" w:rsidTr="00D54E2A">
        <w:trPr>
          <w:trHeight w:val="297"/>
          <w:tblCellSpacing w:w="0" w:type="dxa"/>
          <w:jc w:val="center"/>
        </w:trPr>
        <w:tc>
          <w:tcPr>
            <w:tcW w:w="0" w:type="auto"/>
            <w:vAlign w:val="center"/>
            <w:hideMark/>
          </w:tcPr>
          <w:p w14:paraId="7E45916D" w14:textId="77777777" w:rsidR="00D54E2A" w:rsidRPr="00847200" w:rsidRDefault="00D54E2A" w:rsidP="00D54E2A">
            <w:pPr>
              <w:jc w:val="right"/>
              <w:rPr>
                <w:rFonts w:ascii="Palatino Linotype" w:hAnsi="Palatino Linotype"/>
                <w:i/>
                <w:sz w:val="22"/>
                <w:lang w:val="es-ES" w:eastAsia="es-ES"/>
              </w:rPr>
            </w:pPr>
            <w:r w:rsidRPr="00847200">
              <w:rPr>
                <w:rFonts w:ascii="Palatino Linotype" w:hAnsi="Palatino Linotype"/>
                <w:i/>
                <w:sz w:val="22"/>
                <w:szCs w:val="18"/>
                <w:lang w:val="es-ES" w:eastAsia="es-ES"/>
              </w:rPr>
              <w:t>Metepec, México a 05 de Octubre de 2022</w:t>
            </w:r>
          </w:p>
        </w:tc>
      </w:tr>
      <w:tr w:rsidR="00D54E2A" w:rsidRPr="00847200" w14:paraId="7E459170" w14:textId="77777777" w:rsidTr="00D54E2A">
        <w:trPr>
          <w:trHeight w:val="297"/>
          <w:tblCellSpacing w:w="0" w:type="dxa"/>
          <w:jc w:val="center"/>
        </w:trPr>
        <w:tc>
          <w:tcPr>
            <w:tcW w:w="0" w:type="auto"/>
            <w:vAlign w:val="center"/>
            <w:hideMark/>
          </w:tcPr>
          <w:p w14:paraId="7E45916F" w14:textId="74B7EF9F" w:rsidR="00D54E2A" w:rsidRPr="00847200" w:rsidRDefault="00D54E2A" w:rsidP="00D54E2A">
            <w:pPr>
              <w:jc w:val="right"/>
              <w:rPr>
                <w:rFonts w:ascii="Palatino Linotype" w:hAnsi="Palatino Linotype"/>
                <w:i/>
                <w:sz w:val="22"/>
                <w:lang w:val="es-ES" w:eastAsia="es-ES"/>
              </w:rPr>
            </w:pPr>
            <w:r w:rsidRPr="00847200">
              <w:rPr>
                <w:rFonts w:ascii="Palatino Linotype" w:hAnsi="Palatino Linotype"/>
                <w:i/>
                <w:sz w:val="22"/>
                <w:szCs w:val="18"/>
                <w:lang w:val="es-ES" w:eastAsia="es-ES"/>
              </w:rPr>
              <w:t xml:space="preserve">Nombre del solicitante: </w:t>
            </w:r>
            <w:r w:rsidR="00D1271E">
              <w:rPr>
                <w:rFonts w:ascii="Palatino Linotype" w:hAnsi="Palatino Linotype"/>
                <w:i/>
                <w:sz w:val="22"/>
                <w:szCs w:val="18"/>
                <w:lang w:val="es-ES" w:eastAsia="es-ES"/>
              </w:rPr>
              <w:t>XXX XXXX XXX</w:t>
            </w:r>
          </w:p>
        </w:tc>
      </w:tr>
      <w:tr w:rsidR="00D54E2A" w:rsidRPr="00847200" w14:paraId="7E459172" w14:textId="77777777" w:rsidTr="00D54E2A">
        <w:trPr>
          <w:trHeight w:val="297"/>
          <w:tblCellSpacing w:w="0" w:type="dxa"/>
          <w:jc w:val="center"/>
        </w:trPr>
        <w:tc>
          <w:tcPr>
            <w:tcW w:w="0" w:type="auto"/>
            <w:vAlign w:val="center"/>
            <w:hideMark/>
          </w:tcPr>
          <w:p w14:paraId="7E459171" w14:textId="77777777" w:rsidR="00D54E2A" w:rsidRPr="00847200" w:rsidRDefault="00D54E2A" w:rsidP="00D54E2A">
            <w:pPr>
              <w:jc w:val="right"/>
              <w:rPr>
                <w:rFonts w:ascii="Palatino Linotype" w:hAnsi="Palatino Linotype"/>
                <w:i/>
                <w:sz w:val="22"/>
                <w:lang w:val="es-ES" w:eastAsia="es-ES"/>
              </w:rPr>
            </w:pPr>
            <w:r w:rsidRPr="00847200">
              <w:rPr>
                <w:rFonts w:ascii="Palatino Linotype" w:hAnsi="Palatino Linotype"/>
                <w:i/>
                <w:sz w:val="22"/>
                <w:szCs w:val="18"/>
                <w:lang w:val="es-ES" w:eastAsia="es-ES"/>
              </w:rPr>
              <w:t>Folio de la solicitud: 00647/ISSEMYM/AD/2022</w:t>
            </w:r>
          </w:p>
        </w:tc>
      </w:tr>
      <w:tr w:rsidR="00D54E2A" w:rsidRPr="00847200" w14:paraId="7E459174" w14:textId="77777777" w:rsidTr="00D54E2A">
        <w:trPr>
          <w:trHeight w:val="445"/>
          <w:tblCellSpacing w:w="0" w:type="dxa"/>
          <w:jc w:val="center"/>
        </w:trPr>
        <w:tc>
          <w:tcPr>
            <w:tcW w:w="0" w:type="auto"/>
            <w:vAlign w:val="center"/>
            <w:hideMark/>
          </w:tcPr>
          <w:p w14:paraId="7E459173" w14:textId="77777777" w:rsidR="00D54E2A" w:rsidRPr="00847200" w:rsidRDefault="00D54E2A" w:rsidP="00D54E2A">
            <w:pPr>
              <w:jc w:val="right"/>
              <w:rPr>
                <w:rFonts w:ascii="Palatino Linotype" w:hAnsi="Palatino Linotype"/>
                <w:i/>
                <w:sz w:val="22"/>
                <w:lang w:val="es-ES" w:eastAsia="es-ES"/>
              </w:rPr>
            </w:pPr>
          </w:p>
        </w:tc>
      </w:tr>
      <w:tr w:rsidR="00D54E2A" w:rsidRPr="00847200" w14:paraId="7E459176" w14:textId="77777777" w:rsidTr="00D54E2A">
        <w:trPr>
          <w:trHeight w:val="148"/>
          <w:tblCellSpacing w:w="0" w:type="dxa"/>
          <w:jc w:val="center"/>
        </w:trPr>
        <w:tc>
          <w:tcPr>
            <w:tcW w:w="0" w:type="auto"/>
            <w:vAlign w:val="center"/>
            <w:hideMark/>
          </w:tcPr>
          <w:p w14:paraId="7E459175" w14:textId="77777777" w:rsidR="00D54E2A" w:rsidRPr="00847200" w:rsidRDefault="00D54E2A" w:rsidP="00D54E2A">
            <w:pPr>
              <w:jc w:val="both"/>
              <w:rPr>
                <w:rFonts w:ascii="Palatino Linotype" w:hAnsi="Palatino Linotype"/>
                <w:i/>
                <w:sz w:val="22"/>
                <w:lang w:val="es-ES" w:eastAsia="es-ES"/>
              </w:rPr>
            </w:pPr>
            <w:r w:rsidRPr="00847200">
              <w:rPr>
                <w:rFonts w:ascii="Palatino Linotype" w:hAnsi="Palatino Linotype"/>
                <w:i/>
                <w:sz w:val="22"/>
                <w:szCs w:val="18"/>
                <w:lang w:val="es-ES" w:eastAsia="es-ES"/>
              </w:rPr>
              <w:t xml:space="preserve">Con fundamento en el </w:t>
            </w:r>
            <w:proofErr w:type="spellStart"/>
            <w:r w:rsidRPr="00847200">
              <w:rPr>
                <w:rFonts w:ascii="Palatino Linotype" w:hAnsi="Palatino Linotype"/>
                <w:i/>
                <w:sz w:val="22"/>
                <w:szCs w:val="18"/>
                <w:lang w:val="es-ES" w:eastAsia="es-ES"/>
              </w:rPr>
              <w:t>articulo</w:t>
            </w:r>
            <w:proofErr w:type="spellEnd"/>
            <w:r w:rsidRPr="00847200">
              <w:rPr>
                <w:rFonts w:ascii="Palatino Linotype" w:hAnsi="Palatino Linotype"/>
                <w:i/>
                <w:sz w:val="22"/>
                <w:szCs w:val="18"/>
                <w:lang w:val="es-ES" w:eastAsia="es-ES"/>
              </w:rPr>
              <w:t xml:space="preserve"> 159 de la Ley de Transparencia y Acceso a la Información Pública del Estado de México y Municipios, se le requiere para que dentro del plazo de diez días hábiles realice lo siguiente:</w:t>
            </w:r>
          </w:p>
        </w:tc>
      </w:tr>
      <w:tr w:rsidR="00D54E2A" w:rsidRPr="00847200" w14:paraId="7E459178" w14:textId="77777777" w:rsidTr="00D54E2A">
        <w:trPr>
          <w:trHeight w:val="371"/>
          <w:tblCellSpacing w:w="0" w:type="dxa"/>
          <w:jc w:val="center"/>
        </w:trPr>
        <w:tc>
          <w:tcPr>
            <w:tcW w:w="0" w:type="auto"/>
            <w:vAlign w:val="center"/>
            <w:hideMark/>
          </w:tcPr>
          <w:p w14:paraId="7E459177" w14:textId="77777777" w:rsidR="00D54E2A" w:rsidRPr="00847200" w:rsidRDefault="00D54E2A" w:rsidP="00D54E2A">
            <w:pPr>
              <w:jc w:val="both"/>
              <w:rPr>
                <w:rFonts w:ascii="Palatino Linotype" w:hAnsi="Palatino Linotype"/>
                <w:i/>
                <w:sz w:val="22"/>
                <w:lang w:val="es-ES" w:eastAsia="es-ES"/>
              </w:rPr>
            </w:pPr>
          </w:p>
        </w:tc>
      </w:tr>
      <w:tr w:rsidR="00D54E2A" w:rsidRPr="00847200" w14:paraId="7E45917A" w14:textId="77777777" w:rsidTr="00D54E2A">
        <w:trPr>
          <w:trHeight w:val="148"/>
          <w:tblCellSpacing w:w="0" w:type="dxa"/>
          <w:jc w:val="center"/>
        </w:trPr>
        <w:tc>
          <w:tcPr>
            <w:tcW w:w="0" w:type="auto"/>
            <w:vAlign w:val="center"/>
            <w:hideMark/>
          </w:tcPr>
          <w:p w14:paraId="7E459179" w14:textId="77777777" w:rsidR="00D54E2A" w:rsidRPr="00847200" w:rsidRDefault="00D54E2A" w:rsidP="00D54E2A">
            <w:pPr>
              <w:jc w:val="both"/>
              <w:rPr>
                <w:rFonts w:ascii="Palatino Linotype" w:hAnsi="Palatino Linotype"/>
                <w:i/>
                <w:sz w:val="22"/>
                <w:lang w:val="es-ES" w:eastAsia="es-ES"/>
              </w:rPr>
            </w:pPr>
            <w:r w:rsidRPr="00847200">
              <w:rPr>
                <w:rFonts w:ascii="Palatino Linotype" w:hAnsi="Palatino Linotype"/>
                <w:i/>
                <w:sz w:val="22"/>
                <w:szCs w:val="18"/>
                <w:lang w:val="es-ES" w:eastAsia="es-ES"/>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w:t>
            </w:r>
            <w:r w:rsidRPr="00847200">
              <w:rPr>
                <w:rFonts w:ascii="Palatino Linotype" w:hAnsi="Palatino Linotype"/>
                <w:i/>
                <w:sz w:val="22"/>
                <w:szCs w:val="18"/>
                <w:lang w:val="es-ES" w:eastAsia="es-ES"/>
              </w:rPr>
              <w:lastRenderedPageBreak/>
              <w:t>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tc>
      </w:tr>
      <w:tr w:rsidR="00D54E2A" w:rsidRPr="00847200" w14:paraId="7E45917C" w14:textId="77777777" w:rsidTr="00D54E2A">
        <w:trPr>
          <w:trHeight w:val="371"/>
          <w:tblCellSpacing w:w="0" w:type="dxa"/>
          <w:jc w:val="center"/>
        </w:trPr>
        <w:tc>
          <w:tcPr>
            <w:tcW w:w="0" w:type="auto"/>
            <w:vAlign w:val="center"/>
            <w:hideMark/>
          </w:tcPr>
          <w:p w14:paraId="7E45917B" w14:textId="77777777" w:rsidR="00D54E2A" w:rsidRPr="00847200" w:rsidRDefault="00D54E2A" w:rsidP="00D54E2A">
            <w:pPr>
              <w:jc w:val="both"/>
              <w:rPr>
                <w:rFonts w:ascii="Palatino Linotype" w:hAnsi="Palatino Linotype"/>
                <w:i/>
                <w:sz w:val="22"/>
                <w:lang w:val="es-ES" w:eastAsia="es-ES"/>
              </w:rPr>
            </w:pPr>
          </w:p>
        </w:tc>
      </w:tr>
      <w:tr w:rsidR="00D54E2A" w:rsidRPr="00847200" w14:paraId="7E45917E" w14:textId="77777777" w:rsidTr="00D54E2A">
        <w:trPr>
          <w:trHeight w:val="148"/>
          <w:tblCellSpacing w:w="0" w:type="dxa"/>
          <w:jc w:val="center"/>
        </w:trPr>
        <w:tc>
          <w:tcPr>
            <w:tcW w:w="0" w:type="auto"/>
            <w:vAlign w:val="center"/>
            <w:hideMark/>
          </w:tcPr>
          <w:p w14:paraId="7E45917D" w14:textId="77777777" w:rsidR="00D54E2A" w:rsidRPr="00847200" w:rsidRDefault="00D54E2A" w:rsidP="00D54E2A">
            <w:pPr>
              <w:jc w:val="both"/>
              <w:rPr>
                <w:rFonts w:ascii="Palatino Linotype" w:hAnsi="Palatino Linotype"/>
                <w:i/>
                <w:sz w:val="22"/>
                <w:lang w:val="es-ES" w:eastAsia="es-ES"/>
              </w:rPr>
            </w:pPr>
            <w:r w:rsidRPr="00847200">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D54E2A" w:rsidRPr="00847200" w14:paraId="7E459180" w14:textId="77777777" w:rsidTr="00D54E2A">
        <w:trPr>
          <w:trHeight w:val="148"/>
          <w:tblCellSpacing w:w="0" w:type="dxa"/>
          <w:jc w:val="center"/>
        </w:trPr>
        <w:tc>
          <w:tcPr>
            <w:tcW w:w="0" w:type="auto"/>
            <w:vAlign w:val="center"/>
            <w:hideMark/>
          </w:tcPr>
          <w:p w14:paraId="7E45917F" w14:textId="77777777" w:rsidR="00D54E2A" w:rsidRPr="00847200" w:rsidRDefault="00D54E2A" w:rsidP="00D54E2A">
            <w:pPr>
              <w:jc w:val="both"/>
              <w:rPr>
                <w:rFonts w:ascii="Palatino Linotype" w:hAnsi="Palatino Linotype"/>
                <w:i/>
                <w:sz w:val="22"/>
                <w:lang w:val="es-ES" w:eastAsia="es-ES"/>
              </w:rPr>
            </w:pPr>
          </w:p>
        </w:tc>
      </w:tr>
      <w:tr w:rsidR="00D54E2A" w:rsidRPr="00847200" w14:paraId="7E459182" w14:textId="77777777" w:rsidTr="00D54E2A">
        <w:trPr>
          <w:trHeight w:val="148"/>
          <w:tblCellSpacing w:w="0" w:type="dxa"/>
          <w:jc w:val="center"/>
        </w:trPr>
        <w:tc>
          <w:tcPr>
            <w:tcW w:w="0" w:type="auto"/>
            <w:vAlign w:val="center"/>
            <w:hideMark/>
          </w:tcPr>
          <w:p w14:paraId="7E459181" w14:textId="77777777" w:rsidR="00D54E2A" w:rsidRPr="00847200" w:rsidRDefault="00D54E2A" w:rsidP="00D54E2A">
            <w:pPr>
              <w:jc w:val="both"/>
              <w:rPr>
                <w:rFonts w:ascii="Palatino Linotype" w:hAnsi="Palatino Linotype"/>
                <w:i/>
                <w:sz w:val="22"/>
                <w:lang w:val="es-ES" w:eastAsia="es-ES"/>
              </w:rPr>
            </w:pPr>
            <w:r w:rsidRPr="00847200">
              <w:rPr>
                <w:rFonts w:ascii="Palatino Linotype" w:hAnsi="Palatino Linotype"/>
                <w:i/>
                <w:sz w:val="22"/>
                <w:szCs w:val="18"/>
                <w:lang w:val="es-ES" w:eastAsia="es-ES"/>
              </w:rPr>
              <w:t>ATENTAMENTE</w:t>
            </w:r>
          </w:p>
        </w:tc>
      </w:tr>
      <w:tr w:rsidR="00D54E2A" w:rsidRPr="00847200" w14:paraId="7E459184" w14:textId="77777777" w:rsidTr="00D54E2A">
        <w:trPr>
          <w:trHeight w:val="222"/>
          <w:tblCellSpacing w:w="0" w:type="dxa"/>
          <w:jc w:val="center"/>
        </w:trPr>
        <w:tc>
          <w:tcPr>
            <w:tcW w:w="0" w:type="auto"/>
            <w:vAlign w:val="center"/>
            <w:hideMark/>
          </w:tcPr>
          <w:p w14:paraId="7E459183" w14:textId="77777777" w:rsidR="00D54E2A" w:rsidRPr="00847200" w:rsidRDefault="00D54E2A" w:rsidP="00D54E2A">
            <w:pPr>
              <w:jc w:val="both"/>
              <w:rPr>
                <w:rFonts w:ascii="Palatino Linotype" w:hAnsi="Palatino Linotype"/>
                <w:i/>
                <w:sz w:val="22"/>
                <w:lang w:val="es-ES" w:eastAsia="es-ES"/>
              </w:rPr>
            </w:pPr>
          </w:p>
        </w:tc>
      </w:tr>
      <w:tr w:rsidR="00D54E2A" w:rsidRPr="00847200" w14:paraId="7E459186" w14:textId="77777777" w:rsidTr="00D54E2A">
        <w:trPr>
          <w:trHeight w:val="148"/>
          <w:tblCellSpacing w:w="0" w:type="dxa"/>
          <w:jc w:val="center"/>
        </w:trPr>
        <w:tc>
          <w:tcPr>
            <w:tcW w:w="0" w:type="auto"/>
            <w:vAlign w:val="center"/>
            <w:hideMark/>
          </w:tcPr>
          <w:p w14:paraId="7E459185" w14:textId="77777777" w:rsidR="00D54E2A" w:rsidRPr="00847200" w:rsidRDefault="00D54E2A" w:rsidP="00D54E2A">
            <w:pPr>
              <w:jc w:val="both"/>
              <w:rPr>
                <w:rFonts w:ascii="Palatino Linotype" w:hAnsi="Palatino Linotype"/>
                <w:i/>
                <w:sz w:val="22"/>
                <w:lang w:val="es-ES" w:eastAsia="es-ES"/>
              </w:rPr>
            </w:pPr>
            <w:r w:rsidRPr="00847200">
              <w:rPr>
                <w:rFonts w:ascii="Palatino Linotype" w:hAnsi="Palatino Linotype"/>
                <w:i/>
                <w:sz w:val="22"/>
                <w:szCs w:val="18"/>
                <w:lang w:val="es-ES" w:eastAsia="es-ES"/>
              </w:rPr>
              <w:t>MTRA. EN POLÍTICAS PÚBLICAS MARÍA SARAY PÉREZ GUERRERO</w:t>
            </w:r>
          </w:p>
        </w:tc>
      </w:tr>
    </w:tbl>
    <w:p w14:paraId="7E459187" w14:textId="77777777" w:rsidR="00AF50A9" w:rsidRPr="00847200" w:rsidRDefault="00AF50A9" w:rsidP="00AF50A9">
      <w:pPr>
        <w:spacing w:before="240" w:after="240" w:line="360" w:lineRule="auto"/>
        <w:ind w:right="567"/>
        <w:jc w:val="both"/>
        <w:rPr>
          <w:rFonts w:ascii="Palatino Linotype" w:eastAsia="Calibri" w:hAnsi="Palatino Linotype"/>
          <w:i/>
          <w:sz w:val="22"/>
          <w:lang w:val="es-ES"/>
        </w:rPr>
      </w:pPr>
    </w:p>
    <w:p w14:paraId="7E459188" w14:textId="77777777" w:rsidR="00AF50A9" w:rsidRPr="00847200" w:rsidRDefault="00D54E2A" w:rsidP="005F1654">
      <w:pPr>
        <w:pStyle w:val="Prrafodelista"/>
        <w:numPr>
          <w:ilvl w:val="0"/>
          <w:numId w:val="6"/>
        </w:numPr>
        <w:spacing w:before="240" w:after="240" w:line="360" w:lineRule="auto"/>
        <w:ind w:right="567"/>
        <w:jc w:val="both"/>
        <w:rPr>
          <w:rFonts w:ascii="Palatino Linotype" w:eastAsia="Calibri" w:hAnsi="Palatino Linotype"/>
          <w:sz w:val="24"/>
          <w:lang w:val="es-ES"/>
        </w:rPr>
      </w:pPr>
      <w:r w:rsidRPr="00847200">
        <w:rPr>
          <w:rFonts w:ascii="Palatino Linotype" w:eastAsia="Calibri" w:hAnsi="Palatino Linotype"/>
          <w:bCs/>
          <w:sz w:val="24"/>
        </w:rPr>
        <w:t>Archivo adjunto</w:t>
      </w:r>
      <w:r w:rsidRPr="00847200">
        <w:rPr>
          <w:rFonts w:ascii="Palatino Linotype" w:eastAsia="Calibri" w:hAnsi="Palatino Linotype"/>
          <w:b/>
          <w:bCs/>
          <w:sz w:val="24"/>
        </w:rPr>
        <w:t xml:space="preserve"> </w:t>
      </w:r>
      <w:hyperlink r:id="rId9" w:tgtFrame="_blank" w:history="1">
        <w:r w:rsidRPr="00847200">
          <w:rPr>
            <w:rStyle w:val="Hipervnculo"/>
            <w:rFonts w:ascii="Palatino Linotype" w:eastAsia="Calibri" w:hAnsi="Palatino Linotype"/>
            <w:b/>
            <w:bCs/>
            <w:sz w:val="24"/>
          </w:rPr>
          <w:t>ACLARACIÓN 647 AD 2022.pdf</w:t>
        </w:r>
      </w:hyperlink>
      <w:r w:rsidR="00AF50A9" w:rsidRPr="00847200">
        <w:rPr>
          <w:rFonts w:ascii="Palatino Linotype" w:eastAsia="Calibri" w:hAnsi="Palatino Linotype"/>
          <w:b/>
          <w:bCs/>
          <w:sz w:val="24"/>
          <w:lang w:val="es-ES"/>
        </w:rPr>
        <w:t>:</w:t>
      </w:r>
      <w:r w:rsidR="00AF50A9" w:rsidRPr="00847200">
        <w:rPr>
          <w:rFonts w:ascii="Palatino Linotype" w:eastAsia="Calibri" w:hAnsi="Palatino Linotype"/>
          <w:b/>
          <w:bCs/>
          <w:i/>
          <w:sz w:val="24"/>
          <w:lang w:val="es-ES"/>
        </w:rPr>
        <w:t xml:space="preserve"> </w:t>
      </w:r>
      <w:r w:rsidRPr="00847200">
        <w:rPr>
          <w:rFonts w:ascii="Palatino Linotype" w:eastAsia="Calibri" w:hAnsi="Palatino Linotype"/>
          <w:bCs/>
          <w:sz w:val="24"/>
          <w:lang w:val="es-ES"/>
        </w:rPr>
        <w:t xml:space="preserve">documento a través del cual se señaló de forma medular, se acredite </w:t>
      </w:r>
      <w:r w:rsidR="00C8632F" w:rsidRPr="00847200">
        <w:rPr>
          <w:rFonts w:ascii="Palatino Linotype" w:eastAsia="Calibri" w:hAnsi="Palatino Linotype"/>
          <w:bCs/>
          <w:sz w:val="24"/>
          <w:lang w:val="es-ES"/>
        </w:rPr>
        <w:t xml:space="preserve">la representación legal de la persona fallecida. </w:t>
      </w:r>
    </w:p>
    <w:p w14:paraId="7E459189" w14:textId="77777777" w:rsidR="00D54E2A" w:rsidRPr="00847200" w:rsidRDefault="00D54E2A" w:rsidP="00D54E2A">
      <w:pPr>
        <w:pStyle w:val="Prrafodelista"/>
        <w:spacing w:before="240" w:after="240" w:line="360" w:lineRule="auto"/>
        <w:ind w:right="567"/>
        <w:jc w:val="both"/>
        <w:rPr>
          <w:rFonts w:ascii="Palatino Linotype" w:eastAsia="Calibri" w:hAnsi="Palatino Linotype"/>
          <w:sz w:val="24"/>
          <w:lang w:val="es-ES"/>
        </w:rPr>
      </w:pPr>
    </w:p>
    <w:p w14:paraId="7E45918A"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hAnsi="Palatino Linotype"/>
          <w:i/>
          <w:color w:val="000000"/>
          <w:sz w:val="24"/>
          <w:szCs w:val="22"/>
        </w:rPr>
      </w:pPr>
      <w:r w:rsidRPr="00847200">
        <w:rPr>
          <w:rFonts w:ascii="Palatino Linotype" w:eastAsia="Calibri" w:hAnsi="Palatino Linotype"/>
          <w:sz w:val="24"/>
          <w:lang w:val="es-ES"/>
        </w:rPr>
        <w:t xml:space="preserve">El </w:t>
      </w:r>
      <w:r w:rsidR="00C8632F" w:rsidRPr="00847200">
        <w:rPr>
          <w:rFonts w:ascii="Palatino Linotype" w:eastAsia="Calibri" w:hAnsi="Palatino Linotype"/>
          <w:sz w:val="24"/>
          <w:lang w:val="es-ES"/>
        </w:rPr>
        <w:t>veintiuno (21) de octubre de dos mil veintidós</w:t>
      </w:r>
      <w:r w:rsidRPr="00847200">
        <w:rPr>
          <w:rFonts w:ascii="Palatino Linotype" w:eastAsia="Calibri" w:hAnsi="Palatino Linotype"/>
          <w:sz w:val="24"/>
          <w:lang w:val="es-ES"/>
        </w:rPr>
        <w:t>, Sujeto Obligado manifestó lo siguiente:</w:t>
      </w:r>
    </w:p>
    <w:p w14:paraId="7E45918B" w14:textId="77777777" w:rsidR="00AF50A9" w:rsidRPr="00847200" w:rsidRDefault="00AF50A9" w:rsidP="00AF50A9">
      <w:pPr>
        <w:pStyle w:val="Prrafodelista"/>
        <w:spacing w:before="240" w:after="240" w:line="360" w:lineRule="auto"/>
        <w:ind w:left="0"/>
        <w:jc w:val="both"/>
        <w:rPr>
          <w:rFonts w:ascii="Palatino Linotype" w:hAnsi="Palatino Linotype"/>
          <w:i/>
          <w:color w:val="000000"/>
          <w:szCs w:val="22"/>
        </w:rPr>
      </w:pPr>
    </w:p>
    <w:tbl>
      <w:tblPr>
        <w:tblW w:w="10348" w:type="dxa"/>
        <w:jc w:val="center"/>
        <w:tblCellSpacing w:w="0" w:type="dxa"/>
        <w:tblCellMar>
          <w:left w:w="0" w:type="dxa"/>
          <w:right w:w="0" w:type="dxa"/>
        </w:tblCellMar>
        <w:tblLook w:val="04A0" w:firstRow="1" w:lastRow="0" w:firstColumn="1" w:lastColumn="0" w:noHBand="0" w:noVBand="1"/>
      </w:tblPr>
      <w:tblGrid>
        <w:gridCol w:w="10348"/>
      </w:tblGrid>
      <w:tr w:rsidR="00C8632F" w:rsidRPr="00847200" w14:paraId="7E45918D" w14:textId="77777777" w:rsidTr="00C8632F">
        <w:trPr>
          <w:trHeight w:val="150"/>
          <w:tblCellSpacing w:w="0" w:type="dxa"/>
          <w:jc w:val="center"/>
        </w:trPr>
        <w:tc>
          <w:tcPr>
            <w:tcW w:w="10348" w:type="dxa"/>
            <w:vAlign w:val="center"/>
            <w:hideMark/>
          </w:tcPr>
          <w:p w14:paraId="7E45918C" w14:textId="77777777" w:rsidR="00C8632F" w:rsidRPr="00847200" w:rsidRDefault="00C8632F" w:rsidP="00C8632F">
            <w:pPr>
              <w:spacing w:line="360" w:lineRule="auto"/>
              <w:ind w:left="1418" w:right="1417"/>
              <w:jc w:val="both"/>
              <w:rPr>
                <w:rFonts w:ascii="Palatino Linotype" w:hAnsi="Palatino Linotype"/>
                <w:i/>
                <w:sz w:val="22"/>
                <w:lang w:val="es-ES" w:eastAsia="es-ES"/>
              </w:rPr>
            </w:pPr>
            <w:r w:rsidRPr="00847200">
              <w:rPr>
                <w:rFonts w:ascii="Palatino Linotype" w:hAnsi="Palatino Linotype"/>
                <w:i/>
                <w:sz w:val="22"/>
                <w:szCs w:val="18"/>
                <w:lang w:val="es-ES" w:eastAsia="es-ES"/>
              </w:rPr>
              <w:t xml:space="preserve">“Con fundamento en el </w:t>
            </w:r>
            <w:proofErr w:type="spellStart"/>
            <w:r w:rsidRPr="00847200">
              <w:rPr>
                <w:rFonts w:ascii="Palatino Linotype" w:hAnsi="Palatino Linotype"/>
                <w:i/>
                <w:sz w:val="22"/>
                <w:szCs w:val="18"/>
                <w:lang w:val="es-ES" w:eastAsia="es-ES"/>
              </w:rPr>
              <w:t>articulo</w:t>
            </w:r>
            <w:proofErr w:type="spellEnd"/>
            <w:r w:rsidRPr="00847200">
              <w:rPr>
                <w:rFonts w:ascii="Palatino Linotype" w:hAnsi="Palatino Linotype"/>
                <w:i/>
                <w:sz w:val="22"/>
                <w:szCs w:val="18"/>
                <w:lang w:val="es-ES" w:eastAsia="es-ES"/>
              </w:rPr>
              <w:t xml:space="preserve"> 159, tercer párrafo de la Ley de Transparencia y Acceso a la Información Pública del Estado de México y Municipios, se le hace de su conocimiento que se tiene por no presentada la solicitud de aclaración citada al rubro, en virtud de que</w:t>
            </w:r>
          </w:p>
        </w:tc>
      </w:tr>
      <w:tr w:rsidR="00C8632F" w:rsidRPr="00847200" w14:paraId="7E45918F" w14:textId="77777777" w:rsidTr="00C8632F">
        <w:trPr>
          <w:trHeight w:val="375"/>
          <w:tblCellSpacing w:w="0" w:type="dxa"/>
          <w:jc w:val="center"/>
        </w:trPr>
        <w:tc>
          <w:tcPr>
            <w:tcW w:w="10348" w:type="dxa"/>
            <w:vAlign w:val="center"/>
            <w:hideMark/>
          </w:tcPr>
          <w:p w14:paraId="7E45918E" w14:textId="77777777" w:rsidR="00C8632F" w:rsidRPr="00847200" w:rsidRDefault="00C8632F" w:rsidP="00C8632F">
            <w:pPr>
              <w:spacing w:line="360" w:lineRule="auto"/>
              <w:ind w:left="1418" w:right="1417"/>
              <w:jc w:val="both"/>
              <w:rPr>
                <w:rFonts w:ascii="Palatino Linotype" w:hAnsi="Palatino Linotype"/>
                <w:i/>
                <w:sz w:val="22"/>
                <w:lang w:val="es-ES" w:eastAsia="es-ES"/>
              </w:rPr>
            </w:pPr>
          </w:p>
        </w:tc>
      </w:tr>
      <w:tr w:rsidR="00C8632F" w:rsidRPr="00847200" w14:paraId="7E459191" w14:textId="77777777" w:rsidTr="00C8632F">
        <w:trPr>
          <w:trHeight w:val="150"/>
          <w:tblCellSpacing w:w="0" w:type="dxa"/>
          <w:jc w:val="center"/>
        </w:trPr>
        <w:tc>
          <w:tcPr>
            <w:tcW w:w="10348" w:type="dxa"/>
            <w:vAlign w:val="center"/>
            <w:hideMark/>
          </w:tcPr>
          <w:p w14:paraId="7E459190" w14:textId="77777777" w:rsidR="00C8632F" w:rsidRPr="00847200" w:rsidRDefault="00C8632F" w:rsidP="00C8632F">
            <w:pPr>
              <w:spacing w:line="360" w:lineRule="auto"/>
              <w:ind w:left="1418" w:right="1417"/>
              <w:jc w:val="both"/>
              <w:rPr>
                <w:rFonts w:ascii="Palatino Linotype" w:hAnsi="Palatino Linotype"/>
                <w:i/>
                <w:sz w:val="22"/>
                <w:lang w:val="es-ES" w:eastAsia="es-ES"/>
              </w:rPr>
            </w:pPr>
            <w:r w:rsidRPr="00847200">
              <w:rPr>
                <w:rFonts w:ascii="Palatino Linotype" w:hAnsi="Palatino Linotype"/>
                <w:i/>
                <w:sz w:val="22"/>
                <w:szCs w:val="18"/>
                <w:lang w:val="es-ES" w:eastAsia="es-ES"/>
              </w:rPr>
              <w:lastRenderedPageBreak/>
              <w:t>Toluca, México, octubre de 2022.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tc>
      </w:tr>
      <w:tr w:rsidR="00C8632F" w:rsidRPr="00847200" w14:paraId="7E459193" w14:textId="77777777" w:rsidTr="00C8632F">
        <w:trPr>
          <w:trHeight w:val="375"/>
          <w:tblCellSpacing w:w="0" w:type="dxa"/>
          <w:jc w:val="center"/>
        </w:trPr>
        <w:tc>
          <w:tcPr>
            <w:tcW w:w="10348" w:type="dxa"/>
            <w:vAlign w:val="center"/>
            <w:hideMark/>
          </w:tcPr>
          <w:p w14:paraId="7E459192" w14:textId="77777777" w:rsidR="00C8632F" w:rsidRPr="00847200" w:rsidRDefault="00C8632F" w:rsidP="00C8632F">
            <w:pPr>
              <w:spacing w:line="360" w:lineRule="auto"/>
              <w:ind w:left="1418" w:right="1417"/>
              <w:jc w:val="both"/>
              <w:rPr>
                <w:rFonts w:ascii="Palatino Linotype" w:hAnsi="Palatino Linotype"/>
                <w:i/>
                <w:sz w:val="22"/>
                <w:lang w:val="es-ES" w:eastAsia="es-ES"/>
              </w:rPr>
            </w:pPr>
          </w:p>
        </w:tc>
      </w:tr>
      <w:tr w:rsidR="00C8632F" w:rsidRPr="00847200" w14:paraId="7E459195" w14:textId="77777777" w:rsidTr="00C8632F">
        <w:trPr>
          <w:trHeight w:val="150"/>
          <w:tblCellSpacing w:w="0" w:type="dxa"/>
          <w:jc w:val="center"/>
        </w:trPr>
        <w:tc>
          <w:tcPr>
            <w:tcW w:w="10348" w:type="dxa"/>
            <w:vAlign w:val="center"/>
            <w:hideMark/>
          </w:tcPr>
          <w:p w14:paraId="7E459194" w14:textId="77777777" w:rsidR="00C8632F" w:rsidRPr="00847200" w:rsidRDefault="00C8632F" w:rsidP="00C8632F">
            <w:pPr>
              <w:spacing w:line="360" w:lineRule="auto"/>
              <w:ind w:left="1418" w:right="1417"/>
              <w:jc w:val="both"/>
              <w:rPr>
                <w:rFonts w:ascii="Palatino Linotype" w:hAnsi="Palatino Linotype"/>
                <w:i/>
                <w:sz w:val="22"/>
                <w:lang w:val="es-ES" w:eastAsia="es-ES"/>
              </w:rPr>
            </w:pPr>
            <w:r w:rsidRPr="00847200">
              <w:rPr>
                <w:rFonts w:ascii="Palatino Linotype" w:hAnsi="Palatino Linotype"/>
                <w:i/>
                <w:sz w:val="22"/>
                <w:szCs w:val="18"/>
                <w:lang w:val="es-ES"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tc>
      </w:tr>
    </w:tbl>
    <w:p w14:paraId="7E459196" w14:textId="77777777" w:rsidR="00AF50A9" w:rsidRPr="00847200" w:rsidRDefault="00AF50A9" w:rsidP="00AF50A9">
      <w:pPr>
        <w:pStyle w:val="Prrafodelista"/>
        <w:numPr>
          <w:ilvl w:val="0"/>
          <w:numId w:val="7"/>
        </w:numPr>
        <w:spacing w:before="240" w:after="240" w:line="360" w:lineRule="auto"/>
        <w:jc w:val="both"/>
        <w:rPr>
          <w:rFonts w:ascii="Palatino Linotype" w:hAnsi="Palatino Linotype"/>
          <w:color w:val="000000"/>
          <w:sz w:val="24"/>
          <w:szCs w:val="22"/>
        </w:rPr>
      </w:pPr>
      <w:r w:rsidRPr="00847200">
        <w:rPr>
          <w:rFonts w:ascii="Palatino Linotype" w:hAnsi="Palatino Linotype"/>
          <w:color w:val="000000"/>
          <w:sz w:val="24"/>
          <w:szCs w:val="22"/>
        </w:rPr>
        <w:t xml:space="preserve">El Sujeto Obligado adjuntó el documento electrónico denominado </w:t>
      </w:r>
      <w:hyperlink r:id="rId10" w:tgtFrame="_blank" w:history="1">
        <w:r w:rsidR="00C8632F" w:rsidRPr="00847200">
          <w:rPr>
            <w:rStyle w:val="Hipervnculo"/>
            <w:rFonts w:ascii="Palatino Linotype" w:hAnsi="Palatino Linotype"/>
            <w:b/>
            <w:bCs/>
            <w:sz w:val="24"/>
            <w:szCs w:val="22"/>
          </w:rPr>
          <w:t>NO PRESENTADA-AD.pdf</w:t>
        </w:r>
      </w:hyperlink>
      <w:r w:rsidRPr="00847200">
        <w:rPr>
          <w:rFonts w:ascii="Palatino Linotype" w:hAnsi="Palatino Linotype"/>
          <w:b/>
          <w:sz w:val="24"/>
          <w:szCs w:val="22"/>
        </w:rPr>
        <w:t xml:space="preserve">, </w:t>
      </w:r>
      <w:r w:rsidRPr="00847200">
        <w:rPr>
          <w:rFonts w:ascii="Palatino Linotype" w:hAnsi="Palatino Linotype"/>
          <w:color w:val="000000"/>
          <w:sz w:val="24"/>
          <w:szCs w:val="22"/>
        </w:rPr>
        <w:t>en el que se manifiesta que la parte recurrente no presentó su aclaración o corrección de datos, quedando a salvo sus derechos para volver a presentarla.</w:t>
      </w:r>
    </w:p>
    <w:p w14:paraId="7E459197" w14:textId="77777777" w:rsidR="00AF50A9" w:rsidRPr="00847200" w:rsidRDefault="00AF50A9" w:rsidP="00AF50A9">
      <w:pPr>
        <w:pStyle w:val="Prrafodelista"/>
        <w:spacing w:before="240" w:after="240" w:line="360" w:lineRule="auto"/>
        <w:ind w:left="0"/>
        <w:jc w:val="both"/>
        <w:rPr>
          <w:rFonts w:ascii="Palatino Linotype" w:hAnsi="Palatino Linotype"/>
          <w:i/>
          <w:color w:val="000000"/>
          <w:sz w:val="24"/>
          <w:szCs w:val="22"/>
        </w:rPr>
      </w:pPr>
    </w:p>
    <w:p w14:paraId="7E459198"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hAnsi="Palatino Linotype" w:cs="Arial"/>
          <w:i/>
          <w:sz w:val="24"/>
          <w:szCs w:val="22"/>
        </w:rPr>
      </w:pPr>
      <w:r w:rsidRPr="00847200">
        <w:rPr>
          <w:rFonts w:ascii="Palatino Linotype" w:eastAsia="Calibri" w:hAnsi="Palatino Linotype" w:cs="Arial"/>
          <w:sz w:val="24"/>
          <w:lang w:val="es-AR"/>
        </w:rPr>
        <w:t xml:space="preserve">El </w:t>
      </w:r>
      <w:r w:rsidR="00C8632F" w:rsidRPr="00847200">
        <w:rPr>
          <w:rFonts w:ascii="Palatino Linotype" w:eastAsia="Calibri" w:hAnsi="Palatino Linotype" w:cs="Arial"/>
          <w:sz w:val="24"/>
          <w:lang w:val="es-AR"/>
        </w:rPr>
        <w:t>veintiuno (21) de octubre de dos mil veintidós</w:t>
      </w:r>
      <w:r w:rsidRPr="00847200">
        <w:rPr>
          <w:rFonts w:ascii="Palatino Linotype" w:hAnsi="Palatino Linotype" w:cs="Arial"/>
          <w:sz w:val="24"/>
          <w:lang w:val="es-ES"/>
        </w:rPr>
        <w:t xml:space="preserve">, </w:t>
      </w:r>
      <w:r w:rsidRPr="00847200">
        <w:rPr>
          <w:rFonts w:ascii="Palatino Linotype" w:hAnsi="Palatino Linotype"/>
          <w:b/>
          <w:sz w:val="24"/>
        </w:rPr>
        <w:t>EL RECURRENTE</w:t>
      </w:r>
      <w:r w:rsidRPr="00847200">
        <w:rPr>
          <w:rFonts w:ascii="Palatino Linotype" w:hAnsi="Palatino Linotype" w:cs="Arial"/>
          <w:sz w:val="24"/>
          <w:lang w:val="es-ES"/>
        </w:rPr>
        <w:t xml:space="preserve"> interpuso el recurso de revisión, en contra de la respuesta y, señaló como:</w:t>
      </w:r>
      <w:bookmarkStart w:id="1" w:name="_Toc472500652"/>
      <w:bookmarkStart w:id="2" w:name="_Toc472427085"/>
      <w:bookmarkStart w:id="3" w:name="_Toc462307683"/>
    </w:p>
    <w:p w14:paraId="7E459199" w14:textId="77777777" w:rsidR="00AF50A9" w:rsidRPr="00847200" w:rsidRDefault="00AF50A9" w:rsidP="00AF50A9">
      <w:pPr>
        <w:pStyle w:val="Prrafodelista"/>
        <w:rPr>
          <w:rFonts w:ascii="Palatino Linotype" w:hAnsi="Palatino Linotype" w:cs="Arial"/>
          <w:i/>
          <w:szCs w:val="22"/>
        </w:rPr>
      </w:pPr>
    </w:p>
    <w:p w14:paraId="7E45919A" w14:textId="77777777" w:rsidR="00AF50A9" w:rsidRPr="00847200" w:rsidRDefault="00AF50A9" w:rsidP="00AF50A9">
      <w:pPr>
        <w:pStyle w:val="Prrafodelista"/>
        <w:spacing w:line="360" w:lineRule="auto"/>
        <w:jc w:val="both"/>
        <w:rPr>
          <w:rFonts w:ascii="Palatino Linotype" w:eastAsia="Calibri" w:hAnsi="Palatino Linotype" w:cs="Arial"/>
          <w:szCs w:val="22"/>
          <w:lang w:val="es-ES"/>
        </w:rPr>
      </w:pPr>
      <w:r w:rsidRPr="00847200">
        <w:rPr>
          <w:rFonts w:ascii="Palatino Linotype" w:hAnsi="Palatino Linotype"/>
          <w:b/>
        </w:rPr>
        <w:t>Acto impugnado:</w:t>
      </w:r>
      <w:r w:rsidRPr="00847200">
        <w:rPr>
          <w:rStyle w:val="Ttulo2Car"/>
          <w:rFonts w:ascii="Palatino Linotype" w:hAnsi="Palatino Linotype"/>
          <w:b/>
          <w:i/>
          <w:lang w:val="es-ES"/>
        </w:rPr>
        <w:t xml:space="preserve"> </w:t>
      </w:r>
      <w:r w:rsidRPr="00847200">
        <w:rPr>
          <w:rFonts w:ascii="Palatino Linotype" w:hAnsi="Palatino Linotype"/>
        </w:rPr>
        <w:t>“</w:t>
      </w:r>
      <w:r w:rsidR="00C8632F" w:rsidRPr="00847200">
        <w:rPr>
          <w:rFonts w:ascii="Palatino Linotype" w:hAnsi="Palatino Linotype"/>
          <w:i/>
        </w:rPr>
        <w:t xml:space="preserve">SE ME NEGÓ LA INFORMACIÓN SOLICITADA </w:t>
      </w:r>
      <w:r w:rsidRPr="00847200">
        <w:rPr>
          <w:rFonts w:ascii="Palatino Linotype" w:hAnsi="Palatino Linotype"/>
        </w:rPr>
        <w:t>"</w:t>
      </w:r>
      <w:r w:rsidRPr="00847200">
        <w:rPr>
          <w:rFonts w:ascii="Palatino Linotype" w:eastAsia="Calibri" w:hAnsi="Palatino Linotype" w:cs="Arial"/>
          <w:sz w:val="20"/>
          <w:szCs w:val="22"/>
          <w:lang w:val="es-ES"/>
        </w:rPr>
        <w:t xml:space="preserve"> </w:t>
      </w:r>
      <w:r w:rsidRPr="00847200">
        <w:rPr>
          <w:rFonts w:ascii="Palatino Linotype" w:eastAsia="Calibri" w:hAnsi="Palatino Linotype" w:cs="Arial"/>
          <w:szCs w:val="22"/>
          <w:lang w:val="es-ES"/>
        </w:rPr>
        <w:t>(Sic); Y</w:t>
      </w:r>
    </w:p>
    <w:p w14:paraId="7E45919B" w14:textId="77777777" w:rsidR="00AF50A9" w:rsidRPr="00847200" w:rsidRDefault="00AF50A9" w:rsidP="00AF50A9">
      <w:pPr>
        <w:pStyle w:val="Prrafodelista"/>
        <w:spacing w:line="360" w:lineRule="auto"/>
        <w:jc w:val="both"/>
        <w:rPr>
          <w:rFonts w:ascii="Palatino Linotype" w:eastAsia="Calibri" w:hAnsi="Palatino Linotype" w:cs="Arial"/>
          <w:szCs w:val="22"/>
          <w:lang w:val="es-ES"/>
        </w:rPr>
      </w:pPr>
    </w:p>
    <w:p w14:paraId="7E45919C" w14:textId="382551FA" w:rsidR="00AF50A9" w:rsidRPr="00847200" w:rsidRDefault="00AF50A9" w:rsidP="00AF50A9">
      <w:pPr>
        <w:pStyle w:val="Prrafodelista"/>
        <w:spacing w:line="360" w:lineRule="auto"/>
        <w:jc w:val="both"/>
        <w:rPr>
          <w:rFonts w:ascii="Palatino Linotype" w:eastAsia="Calibri" w:hAnsi="Palatino Linotype" w:cs="Arial"/>
          <w:szCs w:val="22"/>
          <w:lang w:val="es-ES"/>
        </w:rPr>
      </w:pPr>
      <w:r w:rsidRPr="00847200">
        <w:rPr>
          <w:rFonts w:ascii="Palatino Linotype" w:hAnsi="Palatino Linotype"/>
          <w:b/>
        </w:rPr>
        <w:lastRenderedPageBreak/>
        <w:t>Razones o Motivos de inconformidad:</w:t>
      </w:r>
      <w:r w:rsidRPr="00847200">
        <w:rPr>
          <w:rStyle w:val="Ttulo2Car"/>
          <w:rFonts w:ascii="Palatino Linotype" w:hAnsi="Palatino Linotype"/>
          <w:b/>
          <w:lang w:val="es-ES"/>
        </w:rPr>
        <w:t xml:space="preserve"> </w:t>
      </w:r>
      <w:r w:rsidRPr="00847200">
        <w:rPr>
          <w:rFonts w:ascii="Palatino Linotype" w:hAnsi="Palatino Linotype"/>
          <w:i/>
          <w:szCs w:val="22"/>
        </w:rPr>
        <w:t>“</w:t>
      </w:r>
      <w:r w:rsidR="00C8632F" w:rsidRPr="00847200">
        <w:rPr>
          <w:rFonts w:ascii="Palatino Linotype" w:hAnsi="Palatino Linotype"/>
          <w:i/>
          <w:szCs w:val="14"/>
        </w:rPr>
        <w:t xml:space="preserve">Ingrese una solicitud en el SARCOEM, el día treinta de septiembre del año en curso, para solicitar copia certificada del aviso de movimiento, de mi difunto concubino </w:t>
      </w:r>
      <w:r w:rsidR="00CE3C16">
        <w:rPr>
          <w:rFonts w:ascii="Palatino Linotype" w:hAnsi="Palatino Linotype"/>
          <w:i/>
          <w:szCs w:val="14"/>
        </w:rPr>
        <w:t>XXX XXXX XXXXXX</w:t>
      </w:r>
      <w:r w:rsidR="00C8632F" w:rsidRPr="00847200">
        <w:rPr>
          <w:rFonts w:ascii="Palatino Linotype" w:hAnsi="Palatino Linotype"/>
          <w:i/>
          <w:szCs w:val="14"/>
        </w:rPr>
        <w:t xml:space="preserve">, con clave ISSEMyM </w:t>
      </w:r>
      <w:r w:rsidR="008A6FCC">
        <w:rPr>
          <w:rFonts w:ascii="Palatino Linotype" w:hAnsi="Palatino Linotype"/>
          <w:i/>
          <w:szCs w:val="14"/>
        </w:rPr>
        <w:t>XXXXXXXXX</w:t>
      </w:r>
      <w:r w:rsidR="00C8632F" w:rsidRPr="00847200">
        <w:rPr>
          <w:rFonts w:ascii="Palatino Linotype" w:hAnsi="Palatino Linotype"/>
          <w:i/>
          <w:szCs w:val="14"/>
        </w:rPr>
        <w:t>, lo cual adjunte la siguiente información que son: mi identificación oficial, acta de nacimiento de mi hijo, comprobante de pago, acta de defunción de mi difunto concubino, y evidencias de consulta de mi hijo. Posteriormente la Unidad de Transparencia me requirió complementara mi solicitud de acceso a datos, debido a que no anexe el documento mediante el cual mi concubino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en copia certificada del aviso de movimiento, de mi difunto concubino</w:t>
      </w:r>
      <w:r w:rsidR="00F87E62">
        <w:rPr>
          <w:rFonts w:ascii="Palatino Linotype" w:hAnsi="Palatino Linotype"/>
          <w:i/>
          <w:szCs w:val="14"/>
        </w:rPr>
        <w:t xml:space="preserve"> XXXX XXX </w:t>
      </w:r>
      <w:proofErr w:type="spellStart"/>
      <w:r w:rsidR="00F87E62">
        <w:rPr>
          <w:rFonts w:ascii="Palatino Linotype" w:hAnsi="Palatino Linotype"/>
          <w:i/>
          <w:szCs w:val="14"/>
        </w:rPr>
        <w:t>XXX</w:t>
      </w:r>
      <w:proofErr w:type="spellEnd"/>
      <w:r w:rsidR="00C8632F" w:rsidRPr="00847200">
        <w:rPr>
          <w:rFonts w:ascii="Palatino Linotype" w:hAnsi="Palatino Linotype"/>
          <w:i/>
          <w:szCs w:val="14"/>
        </w:rPr>
        <w:t xml:space="preserve">, con clave ISSEMyM </w:t>
      </w:r>
      <w:r w:rsidR="009160DA">
        <w:rPr>
          <w:rFonts w:ascii="Palatino Linotype" w:hAnsi="Palatino Linotype"/>
          <w:i/>
          <w:szCs w:val="14"/>
        </w:rPr>
        <w:t>XXXXX</w:t>
      </w:r>
      <w:r w:rsidR="00C8632F" w:rsidRPr="00847200">
        <w:rPr>
          <w:rFonts w:ascii="Palatino Linotype" w:hAnsi="Palatino Linotype"/>
          <w:i/>
          <w:szCs w:val="14"/>
        </w:rPr>
        <w:t>, lo cual requiero para la afiliación de atención médica de mi hijo.</w:t>
      </w:r>
      <w:r w:rsidRPr="00847200">
        <w:rPr>
          <w:rFonts w:ascii="Palatino Linotype" w:hAnsi="Palatino Linotype"/>
          <w:i/>
          <w:szCs w:val="22"/>
        </w:rPr>
        <w:t xml:space="preserve">” </w:t>
      </w:r>
      <w:r w:rsidRPr="00847200">
        <w:rPr>
          <w:rFonts w:ascii="Palatino Linotype" w:hAnsi="Palatino Linotype" w:cs="Arial"/>
          <w:i/>
          <w:szCs w:val="22"/>
        </w:rPr>
        <w:t>(Sic)</w:t>
      </w:r>
      <w:r w:rsidRPr="00847200">
        <w:rPr>
          <w:rFonts w:ascii="Palatino Linotype" w:hAnsi="Palatino Linotype" w:cs="Arial"/>
          <w:szCs w:val="22"/>
        </w:rPr>
        <w:t xml:space="preserve"> </w:t>
      </w:r>
    </w:p>
    <w:p w14:paraId="7E45919D" w14:textId="77777777" w:rsidR="00C8632F" w:rsidRPr="00847200" w:rsidRDefault="00C8632F" w:rsidP="00C8632F">
      <w:pPr>
        <w:spacing w:line="360" w:lineRule="auto"/>
        <w:jc w:val="both"/>
        <w:rPr>
          <w:rFonts w:ascii="Palatino Linotype" w:hAnsi="Palatino Linotype" w:cs="Arial"/>
          <w:szCs w:val="22"/>
        </w:rPr>
      </w:pPr>
    </w:p>
    <w:p w14:paraId="7E45919E" w14:textId="77777777" w:rsidR="00C8632F" w:rsidRPr="00847200" w:rsidRDefault="00C8632F" w:rsidP="00C8632F">
      <w:pPr>
        <w:numPr>
          <w:ilvl w:val="0"/>
          <w:numId w:val="13"/>
        </w:numPr>
        <w:spacing w:before="100" w:beforeAutospacing="1" w:after="100" w:afterAutospacing="1" w:line="360" w:lineRule="auto"/>
        <w:jc w:val="both"/>
        <w:rPr>
          <w:rFonts w:ascii="Palatino Linotype" w:hAnsi="Palatino Linotype" w:cs="Arial"/>
          <w:lang w:val="es-ES" w:eastAsia="es-ES"/>
        </w:rPr>
      </w:pPr>
      <w:r w:rsidRPr="00847200">
        <w:rPr>
          <w:rFonts w:ascii="Palatino Linotype" w:hAnsi="Palatino Linotype" w:cs="Arial"/>
        </w:rPr>
        <w:t xml:space="preserve">Archivos adjunto al recurso de revisión </w:t>
      </w:r>
      <w:hyperlink r:id="rId11" w:tgtFrame="_blank" w:history="1">
        <w:r w:rsidRPr="00847200">
          <w:rPr>
            <w:rStyle w:val="Hipervnculo"/>
            <w:rFonts w:ascii="Palatino Linotype" w:eastAsiaTheme="majorEastAsia" w:hAnsi="Palatino Linotype" w:cs="Arial"/>
            <w:b/>
            <w:bCs/>
            <w:color w:val="auto"/>
          </w:rPr>
          <w:t>Comprobantes de identidad Javier.pdf</w:t>
        </w:r>
      </w:hyperlink>
      <w:r w:rsidRPr="00847200">
        <w:rPr>
          <w:rFonts w:ascii="Palatino Linotype" w:hAnsi="Palatino Linotype" w:cs="Arial"/>
          <w:lang w:val="es-ES" w:eastAsia="es-ES"/>
        </w:rPr>
        <w:t xml:space="preserve">, </w:t>
      </w:r>
      <w:hyperlink r:id="rId12" w:tgtFrame="_blank" w:history="1">
        <w:r w:rsidRPr="00847200">
          <w:rPr>
            <w:rStyle w:val="Hipervnculo"/>
            <w:rFonts w:ascii="Palatino Linotype" w:eastAsiaTheme="majorEastAsia" w:hAnsi="Palatino Linotype" w:cs="Arial"/>
            <w:b/>
            <w:bCs/>
            <w:color w:val="auto"/>
          </w:rPr>
          <w:t>Acta informativa concubinato.pdf</w:t>
        </w:r>
      </w:hyperlink>
      <w:r w:rsidRPr="00847200">
        <w:rPr>
          <w:rFonts w:ascii="Palatino Linotype" w:hAnsi="Palatino Linotype" w:cs="Arial"/>
          <w:lang w:val="es-ES" w:eastAsia="es-ES"/>
        </w:rPr>
        <w:t xml:space="preserve">, </w:t>
      </w:r>
      <w:r w:rsidR="00873324" w:rsidRPr="00847200">
        <w:rPr>
          <w:rFonts w:ascii="Palatino Linotype" w:hAnsi="Palatino Linotype" w:cs="Arial"/>
          <w:lang w:val="es-ES" w:eastAsia="es-ES"/>
        </w:rPr>
        <w:t xml:space="preserve">en el que consta acta de </w:t>
      </w:r>
      <w:r w:rsidR="00873324" w:rsidRPr="00847200">
        <w:rPr>
          <w:rFonts w:ascii="Palatino Linotype" w:hAnsi="Palatino Linotype" w:cs="Arial"/>
          <w:lang w:val="es-ES" w:eastAsia="es-ES"/>
        </w:rPr>
        <w:lastRenderedPageBreak/>
        <w:t xml:space="preserve">nacimiento, acta de defunción, recibo de nómina, credencial del Instituto Nacional Electoral (INE), ficha de consulta médica, solicitud de estudios, nota de interconsulta y acta informativa de concubinato. </w:t>
      </w:r>
    </w:p>
    <w:p w14:paraId="7E45919F" w14:textId="77777777" w:rsidR="00C8632F" w:rsidRPr="00847200" w:rsidRDefault="00C8632F" w:rsidP="00C8632F">
      <w:pPr>
        <w:spacing w:before="100" w:beforeAutospacing="1" w:after="100" w:afterAutospacing="1"/>
        <w:ind w:left="720"/>
        <w:rPr>
          <w:rFonts w:ascii="Palatino Linotype" w:hAnsi="Palatino Linotype" w:cs="Arial"/>
          <w:color w:val="333333"/>
          <w:lang w:val="es-ES" w:eastAsia="es-ES"/>
        </w:rPr>
      </w:pPr>
    </w:p>
    <w:bookmarkEnd w:id="1"/>
    <w:bookmarkEnd w:id="2"/>
    <w:bookmarkEnd w:id="3"/>
    <w:p w14:paraId="7E4591A0"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hAnsi="Palatino Linotype" w:cs="Arial"/>
          <w:sz w:val="24"/>
          <w:lang w:val="es-ES"/>
        </w:rPr>
        <w:t xml:space="preserve">Se registró el recurso de revisión bajo el número de expediente </w:t>
      </w:r>
      <w:r w:rsidRPr="00847200">
        <w:rPr>
          <w:rFonts w:ascii="Palatino Linotype" w:hAnsi="Palatino Linotype" w:cs="Arial"/>
          <w:bCs/>
          <w:sz w:val="24"/>
        </w:rPr>
        <w:t xml:space="preserve">al rubro indicado, asimismo con fundamento en lo dispuesto por el </w:t>
      </w:r>
      <w:r w:rsidRPr="00847200">
        <w:rPr>
          <w:rFonts w:ascii="Palatino Linotype" w:eastAsia="Calibri" w:hAnsi="Palatino Linotype" w:cs="Arial"/>
          <w:sz w:val="24"/>
          <w:lang w:val="es-ES"/>
        </w:rPr>
        <w:t xml:space="preserve">artículo 185 fracción I de la </w:t>
      </w:r>
      <w:r w:rsidRPr="00847200">
        <w:rPr>
          <w:rFonts w:ascii="Palatino Linotype" w:eastAsia="Calibri" w:hAnsi="Palatino Linotype" w:cs="Arial"/>
          <w:b/>
          <w:sz w:val="24"/>
          <w:lang w:val="es-ES"/>
        </w:rPr>
        <w:t xml:space="preserve">Ley de Transparencia y Acceso a la Información Pública del Estado de México y Municipios, de aplicación supletoria, </w:t>
      </w:r>
      <w:r w:rsidR="00873324" w:rsidRPr="00847200">
        <w:rPr>
          <w:rFonts w:ascii="Palatino Linotype" w:hAnsi="Palatino Linotype" w:cs="Arial"/>
          <w:sz w:val="24"/>
          <w:lang w:val="es-ES"/>
        </w:rPr>
        <w:t>se turnó la</w:t>
      </w:r>
      <w:r w:rsidRPr="00847200">
        <w:rPr>
          <w:rFonts w:ascii="Palatino Linotype" w:hAnsi="Palatino Linotype" w:cs="Arial"/>
          <w:sz w:val="24"/>
          <w:lang w:val="es-ES"/>
        </w:rPr>
        <w:t xml:space="preserve"> </w:t>
      </w:r>
      <w:r w:rsidRPr="00847200">
        <w:rPr>
          <w:rFonts w:ascii="Palatino Linotype" w:hAnsi="Palatino Linotype" w:cs="Arial"/>
          <w:b/>
          <w:sz w:val="24"/>
          <w:lang w:val="es-ES"/>
        </w:rPr>
        <w:t>Comisionad</w:t>
      </w:r>
      <w:r w:rsidR="00873324" w:rsidRPr="00847200">
        <w:rPr>
          <w:rFonts w:ascii="Palatino Linotype" w:hAnsi="Palatino Linotype" w:cs="Arial"/>
          <w:b/>
          <w:sz w:val="24"/>
          <w:lang w:val="es-ES"/>
        </w:rPr>
        <w:t xml:space="preserve">a María del Rosario Mejía Ayala </w:t>
      </w:r>
      <w:r w:rsidRPr="00847200">
        <w:rPr>
          <w:rFonts w:ascii="Palatino Linotype" w:hAnsi="Palatino Linotype" w:cs="Arial"/>
          <w:sz w:val="24"/>
          <w:lang w:val="es-ES"/>
        </w:rPr>
        <w:t xml:space="preserve">con el objeto de </w:t>
      </w:r>
      <w:r w:rsidRPr="00847200">
        <w:rPr>
          <w:rFonts w:ascii="Palatino Linotype" w:hAnsi="Palatino Linotype" w:cs="Arial"/>
          <w:sz w:val="24"/>
        </w:rPr>
        <w:t xml:space="preserve">su análisis y se admitió </w:t>
      </w:r>
      <w:r w:rsidRPr="00847200">
        <w:rPr>
          <w:rFonts w:ascii="Palatino Linotype" w:hAnsi="Palatino Linotype" w:cs="Arial"/>
          <w:bCs/>
          <w:sz w:val="24"/>
        </w:rPr>
        <w:t xml:space="preserve">en fecha </w:t>
      </w:r>
      <w:r w:rsidR="00873324" w:rsidRPr="00847200">
        <w:rPr>
          <w:rFonts w:ascii="Palatino Linotype" w:hAnsi="Palatino Linotype" w:cs="Arial"/>
          <w:bCs/>
          <w:sz w:val="24"/>
        </w:rPr>
        <w:t xml:space="preserve">veinticinco (25) de octubre de dos mi veintidós. </w:t>
      </w:r>
    </w:p>
    <w:p w14:paraId="7E4591A1" w14:textId="77777777" w:rsidR="00AF50A9" w:rsidRPr="00847200" w:rsidRDefault="00AF50A9" w:rsidP="00AF50A9">
      <w:pPr>
        <w:pStyle w:val="Prrafodelista"/>
        <w:spacing w:before="240" w:after="240" w:line="360" w:lineRule="auto"/>
        <w:ind w:left="0"/>
        <w:jc w:val="both"/>
        <w:rPr>
          <w:rFonts w:ascii="Palatino Linotype" w:eastAsia="Calibri" w:hAnsi="Palatino Linotype" w:cs="Arial"/>
          <w:sz w:val="24"/>
          <w:lang w:val="es-AR"/>
        </w:rPr>
      </w:pPr>
    </w:p>
    <w:p w14:paraId="7E4591A2" w14:textId="77777777" w:rsidR="00AF50A9" w:rsidRPr="00847200" w:rsidRDefault="00873324" w:rsidP="00AF50A9">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eastAsia="Calibri" w:hAnsi="Palatino Linotype" w:cs="Arial"/>
          <w:sz w:val="24"/>
          <w:lang w:val="es-AR"/>
        </w:rPr>
        <w:t>El veinticinco (25) de octubre de dos mil veintidós, la Comisionada</w:t>
      </w:r>
      <w:r w:rsidR="00AF50A9" w:rsidRPr="00847200">
        <w:rPr>
          <w:rFonts w:ascii="Palatino Linotype" w:eastAsia="Calibri" w:hAnsi="Palatino Linotype" w:cs="Arial"/>
          <w:sz w:val="24"/>
          <w:lang w:val="es-AR"/>
        </w:rPr>
        <w:t xml:space="preserve"> Ponente exhortó a las partes para conciliar.</w:t>
      </w:r>
    </w:p>
    <w:p w14:paraId="7E4591A3" w14:textId="77777777" w:rsidR="00AF50A9" w:rsidRPr="00847200" w:rsidRDefault="00AF50A9" w:rsidP="00AF50A9">
      <w:pPr>
        <w:pStyle w:val="Prrafodelista"/>
        <w:rPr>
          <w:rFonts w:ascii="Palatino Linotype" w:eastAsia="Calibri" w:hAnsi="Palatino Linotype" w:cs="Arial"/>
          <w:sz w:val="24"/>
          <w:lang w:val="es-AR"/>
        </w:rPr>
      </w:pPr>
    </w:p>
    <w:p w14:paraId="7E4591A4"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eastAsia="Calibri" w:hAnsi="Palatino Linotype" w:cs="Arial"/>
          <w:sz w:val="24"/>
          <w:lang w:val="es-AR"/>
        </w:rPr>
        <w:t xml:space="preserve">El uno (01) de </w:t>
      </w:r>
      <w:r w:rsidR="00873324" w:rsidRPr="00847200">
        <w:rPr>
          <w:rFonts w:ascii="Palatino Linotype" w:eastAsia="Calibri" w:hAnsi="Palatino Linotype" w:cs="Arial"/>
          <w:sz w:val="24"/>
          <w:lang w:val="es-AR"/>
        </w:rPr>
        <w:t>noviembre de dos mil veintidós</w:t>
      </w:r>
      <w:r w:rsidRPr="00847200">
        <w:rPr>
          <w:rFonts w:ascii="Palatino Linotype" w:eastAsia="Calibri" w:hAnsi="Palatino Linotype" w:cs="Arial"/>
          <w:sz w:val="24"/>
          <w:lang w:val="es-AR"/>
        </w:rPr>
        <w:t xml:space="preserve">, la parte recurrente remitió </w:t>
      </w:r>
      <w:r w:rsidR="00873324" w:rsidRPr="00847200">
        <w:rPr>
          <w:rFonts w:ascii="Palatino Linotype" w:eastAsia="Calibri" w:hAnsi="Palatino Linotype" w:cs="Arial"/>
          <w:sz w:val="24"/>
          <w:lang w:val="es-AR"/>
        </w:rPr>
        <w:t xml:space="preserve">el archivo electrónico </w:t>
      </w:r>
      <w:hyperlink r:id="rId13" w:history="1">
        <w:r w:rsidR="00873324" w:rsidRPr="00847200">
          <w:rPr>
            <w:rStyle w:val="Hipervnculo"/>
            <w:rFonts w:ascii="Palatino Linotype" w:eastAsiaTheme="majorEastAsia" w:hAnsi="Palatino Linotype" w:cs="Arial"/>
            <w:b/>
            <w:bCs/>
            <w:color w:val="auto"/>
            <w:sz w:val="24"/>
          </w:rPr>
          <w:t>oficio de conciliación.pdf</w:t>
        </w:r>
      </w:hyperlink>
      <w:r w:rsidRPr="00847200">
        <w:rPr>
          <w:rFonts w:ascii="Palatino Linotype" w:eastAsia="Calibri" w:hAnsi="Palatino Linotype" w:cs="Arial"/>
          <w:sz w:val="24"/>
          <w:lang w:val="es-AR"/>
        </w:rPr>
        <w:t>, mediante los cuales manifiesta su disposición para conciliar.</w:t>
      </w:r>
    </w:p>
    <w:p w14:paraId="7E4591A5" w14:textId="77777777" w:rsidR="00AF50A9" w:rsidRPr="00847200" w:rsidRDefault="00AF50A9" w:rsidP="00AF50A9">
      <w:pPr>
        <w:pStyle w:val="Prrafodelista"/>
        <w:rPr>
          <w:rFonts w:ascii="Palatino Linotype" w:eastAsia="Calibri" w:hAnsi="Palatino Linotype" w:cs="Arial"/>
          <w:sz w:val="24"/>
          <w:lang w:val="es-AR"/>
        </w:rPr>
      </w:pPr>
    </w:p>
    <w:p w14:paraId="7E4591A6"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eastAsia="Calibri" w:hAnsi="Palatino Linotype" w:cs="Arial"/>
          <w:sz w:val="24"/>
          <w:lang w:val="es-AR"/>
        </w:rPr>
        <w:t xml:space="preserve">El </w:t>
      </w:r>
      <w:r w:rsidR="00873324" w:rsidRPr="00847200">
        <w:rPr>
          <w:rFonts w:ascii="Palatino Linotype" w:eastAsia="Calibri" w:hAnsi="Palatino Linotype" w:cs="Arial"/>
          <w:sz w:val="24"/>
          <w:lang w:val="es-AR"/>
        </w:rPr>
        <w:t>cuatro (04) de noviembre de dos mil veintidós</w:t>
      </w:r>
      <w:r w:rsidRPr="00847200">
        <w:rPr>
          <w:rFonts w:ascii="Palatino Linotype" w:eastAsia="Calibri" w:hAnsi="Palatino Linotype" w:cs="Arial"/>
          <w:sz w:val="24"/>
          <w:lang w:val="es-AR"/>
        </w:rPr>
        <w:t>, el Sujeto</w:t>
      </w:r>
      <w:r w:rsidR="00873324" w:rsidRPr="00847200">
        <w:rPr>
          <w:rFonts w:ascii="Palatino Linotype" w:eastAsia="Calibri" w:hAnsi="Palatino Linotype" w:cs="Arial"/>
          <w:sz w:val="24"/>
          <w:lang w:val="es-AR"/>
        </w:rPr>
        <w:t xml:space="preserve"> Obligado a través del archivo</w:t>
      </w:r>
      <w:r w:rsidRPr="00847200">
        <w:rPr>
          <w:rFonts w:ascii="Palatino Linotype" w:eastAsia="Calibri" w:hAnsi="Palatino Linotype" w:cs="Arial"/>
          <w:sz w:val="24"/>
          <w:lang w:val="es-AR"/>
        </w:rPr>
        <w:t xml:space="preserve"> electrónico denominado </w:t>
      </w:r>
      <w:hyperlink r:id="rId14" w:history="1">
        <w:r w:rsidR="00873324" w:rsidRPr="00847200">
          <w:rPr>
            <w:rStyle w:val="Hipervnculo"/>
            <w:rFonts w:ascii="Palatino Linotype" w:eastAsia="Calibri" w:hAnsi="Palatino Linotype" w:cs="Arial"/>
            <w:b/>
            <w:bCs/>
            <w:sz w:val="24"/>
          </w:rPr>
          <w:t>RR 647 AD 2022.pdf</w:t>
        </w:r>
      </w:hyperlink>
      <w:r w:rsidR="00873324" w:rsidRPr="00847200">
        <w:rPr>
          <w:rFonts w:ascii="Palatino Linotype" w:eastAsia="Calibri" w:hAnsi="Palatino Linotype" w:cs="Arial"/>
          <w:b/>
          <w:bCs/>
          <w:sz w:val="24"/>
        </w:rPr>
        <w:t>,</w:t>
      </w:r>
      <w:r w:rsidRPr="00847200">
        <w:rPr>
          <w:rFonts w:ascii="Palatino Linotype" w:eastAsia="Calibri" w:hAnsi="Palatino Linotype" w:cs="Arial"/>
          <w:b/>
          <w:i/>
          <w:sz w:val="24"/>
          <w:lang w:val="es-AR"/>
        </w:rPr>
        <w:t xml:space="preserve"> </w:t>
      </w:r>
      <w:r w:rsidRPr="00847200">
        <w:rPr>
          <w:rFonts w:ascii="Palatino Linotype" w:eastAsia="Calibri" w:hAnsi="Palatino Linotype" w:cs="Arial"/>
          <w:sz w:val="24"/>
          <w:lang w:val="es-AR"/>
        </w:rPr>
        <w:t>manifestó su disposición para conciliar.</w:t>
      </w:r>
    </w:p>
    <w:p w14:paraId="7E4591A7" w14:textId="77777777" w:rsidR="00AF50A9" w:rsidRPr="00847200" w:rsidRDefault="00AF50A9" w:rsidP="00AF50A9">
      <w:pPr>
        <w:pStyle w:val="Prrafodelista"/>
        <w:rPr>
          <w:rFonts w:ascii="Palatino Linotype" w:eastAsia="Calibri" w:hAnsi="Palatino Linotype" w:cs="Arial"/>
          <w:sz w:val="24"/>
          <w:lang w:val="es-AR"/>
        </w:rPr>
      </w:pPr>
    </w:p>
    <w:p w14:paraId="7E4591A8"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eastAsia="Calibri" w:hAnsi="Palatino Linotype" w:cs="Arial"/>
          <w:sz w:val="24"/>
          <w:lang w:val="es-AR"/>
        </w:rPr>
        <w:t xml:space="preserve">Una vez que la partes aceptaron conciliar, se fijó como fecha de conciliación el </w:t>
      </w:r>
      <w:r w:rsidR="00873324" w:rsidRPr="00847200">
        <w:rPr>
          <w:rFonts w:ascii="Palatino Linotype" w:eastAsia="Calibri" w:hAnsi="Palatino Linotype" w:cs="Arial"/>
          <w:sz w:val="24"/>
          <w:lang w:val="es-AR"/>
        </w:rPr>
        <w:t>catorce (14) de febrero de dos m</w:t>
      </w:r>
      <w:r w:rsidR="00E07E82" w:rsidRPr="00847200">
        <w:rPr>
          <w:rFonts w:ascii="Palatino Linotype" w:eastAsia="Calibri" w:hAnsi="Palatino Linotype" w:cs="Arial"/>
          <w:sz w:val="24"/>
          <w:lang w:val="es-AR"/>
        </w:rPr>
        <w:t>il veintitrés</w:t>
      </w:r>
      <w:r w:rsidR="00873324" w:rsidRPr="00847200">
        <w:rPr>
          <w:rFonts w:ascii="Palatino Linotype" w:eastAsia="Calibri" w:hAnsi="Palatino Linotype" w:cs="Arial"/>
          <w:sz w:val="24"/>
          <w:lang w:val="es-AR"/>
        </w:rPr>
        <w:t>, a través de la</w:t>
      </w:r>
      <w:r w:rsidRPr="00847200">
        <w:rPr>
          <w:rFonts w:ascii="Palatino Linotype" w:eastAsia="Calibri" w:hAnsi="Palatino Linotype" w:cs="Arial"/>
          <w:sz w:val="24"/>
          <w:lang w:val="es-AR"/>
        </w:rPr>
        <w:t xml:space="preserve"> plataforma digital</w:t>
      </w:r>
      <w:r w:rsidR="00873324" w:rsidRPr="00847200">
        <w:rPr>
          <w:rFonts w:ascii="Palatino Linotype" w:eastAsia="Calibri" w:hAnsi="Palatino Linotype" w:cs="Arial"/>
          <w:sz w:val="24"/>
          <w:lang w:val="es-AR"/>
        </w:rPr>
        <w:t xml:space="preserve"> “</w:t>
      </w:r>
      <w:proofErr w:type="spellStart"/>
      <w:r w:rsidR="00873324" w:rsidRPr="00847200">
        <w:rPr>
          <w:rFonts w:ascii="Palatino Linotype" w:eastAsia="Calibri" w:hAnsi="Palatino Linotype" w:cs="Arial"/>
          <w:sz w:val="24"/>
          <w:lang w:val="es-AR"/>
        </w:rPr>
        <w:t>jitsi</w:t>
      </w:r>
      <w:proofErr w:type="spellEnd"/>
      <w:r w:rsidR="00873324" w:rsidRPr="00847200">
        <w:rPr>
          <w:rFonts w:ascii="Palatino Linotype" w:eastAsia="Calibri" w:hAnsi="Palatino Linotype" w:cs="Arial"/>
          <w:sz w:val="24"/>
          <w:lang w:val="es-AR"/>
        </w:rPr>
        <w:t>”</w:t>
      </w:r>
      <w:r w:rsidRPr="00847200">
        <w:rPr>
          <w:rFonts w:ascii="Palatino Linotype" w:eastAsia="Calibri" w:hAnsi="Palatino Linotype" w:cs="Arial"/>
          <w:sz w:val="24"/>
          <w:lang w:val="es-AR"/>
        </w:rPr>
        <w:t>.</w:t>
      </w:r>
    </w:p>
    <w:p w14:paraId="7E4591A9" w14:textId="77777777" w:rsidR="00AF50A9" w:rsidRPr="00847200" w:rsidRDefault="00AF50A9" w:rsidP="00AF50A9">
      <w:pPr>
        <w:pStyle w:val="Prrafodelista"/>
        <w:rPr>
          <w:rFonts w:ascii="Palatino Linotype" w:eastAsia="Calibri" w:hAnsi="Palatino Linotype" w:cs="Arial"/>
          <w:sz w:val="24"/>
          <w:lang w:val="es-AR"/>
        </w:rPr>
      </w:pPr>
    </w:p>
    <w:p w14:paraId="7E4591AA" w14:textId="77777777" w:rsidR="00AF50A9" w:rsidRPr="00847200" w:rsidRDefault="00AF50A9" w:rsidP="00E07E82">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eastAsia="Calibri" w:hAnsi="Palatino Linotype" w:cs="Arial"/>
          <w:sz w:val="24"/>
          <w:lang w:val="es-AR"/>
        </w:rPr>
        <w:t xml:space="preserve">El </w:t>
      </w:r>
      <w:r w:rsidR="00E07E82" w:rsidRPr="00847200">
        <w:rPr>
          <w:rFonts w:ascii="Palatino Linotype" w:eastAsia="Calibri" w:hAnsi="Palatino Linotype" w:cs="Arial"/>
          <w:sz w:val="24"/>
          <w:lang w:val="es-AR"/>
        </w:rPr>
        <w:t>quince (15) de febrero de dos mil veintitrés</w:t>
      </w:r>
      <w:r w:rsidRPr="00847200">
        <w:rPr>
          <w:rFonts w:ascii="Palatino Linotype" w:eastAsia="Calibri" w:hAnsi="Palatino Linotype" w:cs="Arial"/>
          <w:sz w:val="24"/>
          <w:lang w:val="es-AR"/>
        </w:rPr>
        <w:t>, se notificó el acuerdo de conciliación al que llegaron las partes en la audiencia de conciliación, en la que el Sujeto Obligado acordó entregar la información solicitada</w:t>
      </w:r>
      <w:r w:rsidR="00E07E82" w:rsidRPr="00847200">
        <w:rPr>
          <w:rFonts w:ascii="Palatino Linotype" w:eastAsia="Calibri" w:hAnsi="Palatino Linotype" w:cs="Arial"/>
          <w:sz w:val="24"/>
          <w:lang w:val="es-AR"/>
        </w:rPr>
        <w:t xml:space="preserve"> en copia certificada sin costo</w:t>
      </w:r>
      <w:r w:rsidRPr="00847200">
        <w:rPr>
          <w:rFonts w:ascii="Palatino Linotype" w:eastAsia="Calibri" w:hAnsi="Palatino Linotype" w:cs="Arial"/>
          <w:sz w:val="24"/>
          <w:lang w:val="es-AR"/>
        </w:rPr>
        <w:t>.</w:t>
      </w:r>
    </w:p>
    <w:p w14:paraId="7E4591AB" w14:textId="77777777" w:rsidR="00E07E82" w:rsidRPr="00847200" w:rsidRDefault="00E07E82" w:rsidP="00E07E82">
      <w:pPr>
        <w:pStyle w:val="Prrafodelista"/>
        <w:spacing w:before="240" w:after="240" w:line="360" w:lineRule="auto"/>
        <w:ind w:left="0"/>
        <w:jc w:val="both"/>
        <w:rPr>
          <w:rFonts w:ascii="Palatino Linotype" w:eastAsia="Calibri" w:hAnsi="Palatino Linotype" w:cs="Arial"/>
          <w:sz w:val="24"/>
          <w:lang w:val="es-AR"/>
        </w:rPr>
      </w:pPr>
    </w:p>
    <w:p w14:paraId="7E4591AC" w14:textId="77777777" w:rsidR="00E07E82" w:rsidRPr="00847200" w:rsidRDefault="00E07E82" w:rsidP="00E07E82">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eastAsia="Calibri" w:hAnsi="Palatino Linotype" w:cs="Arial"/>
          <w:sz w:val="24"/>
          <w:lang w:val="es-AR"/>
        </w:rPr>
        <w:t>El veinti</w:t>
      </w:r>
      <w:r w:rsidR="001C5C5B" w:rsidRPr="00847200">
        <w:rPr>
          <w:rFonts w:ascii="Palatino Linotype" w:eastAsia="Calibri" w:hAnsi="Palatino Linotype" w:cs="Arial"/>
          <w:sz w:val="24"/>
          <w:lang w:val="es-AR"/>
        </w:rPr>
        <w:t>trés (23)</w:t>
      </w:r>
      <w:r w:rsidRPr="00847200">
        <w:rPr>
          <w:rFonts w:ascii="Palatino Linotype" w:eastAsia="Calibri" w:hAnsi="Palatino Linotype" w:cs="Arial"/>
          <w:sz w:val="24"/>
          <w:lang w:val="es-AR"/>
        </w:rPr>
        <w:t xml:space="preserve"> de febrero de dos mil veintidós, se notificó el acuerdo mediante el cual se acordó la ampliación de plazo para emitir resolución. </w:t>
      </w:r>
    </w:p>
    <w:p w14:paraId="7E4591AD"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E4591AE" w14:textId="77777777" w:rsidR="00E07E82" w:rsidRPr="00847200" w:rsidRDefault="00E07E82" w:rsidP="00E07E82">
      <w:pPr>
        <w:spacing w:line="360" w:lineRule="auto"/>
        <w:rPr>
          <w:rFonts w:ascii="Palatino Linotype" w:hAnsi="Palatino Linotype"/>
        </w:rPr>
      </w:pPr>
    </w:p>
    <w:p w14:paraId="7E4591AF"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E4591B0" w14:textId="77777777" w:rsidR="00E07E82" w:rsidRPr="00847200" w:rsidRDefault="00E07E82" w:rsidP="00E07E82">
      <w:pPr>
        <w:spacing w:line="360" w:lineRule="auto"/>
        <w:rPr>
          <w:rFonts w:ascii="Palatino Linotype" w:hAnsi="Palatino Linotype"/>
        </w:rPr>
      </w:pPr>
    </w:p>
    <w:p w14:paraId="7E4591B1"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4591B2" w14:textId="77777777" w:rsidR="00E07E82" w:rsidRPr="00847200" w:rsidRDefault="00E07E82" w:rsidP="00E07E82">
      <w:pPr>
        <w:spacing w:line="360" w:lineRule="auto"/>
        <w:rPr>
          <w:rFonts w:ascii="Palatino Linotype" w:hAnsi="Palatino Linotype"/>
        </w:rPr>
      </w:pPr>
    </w:p>
    <w:p w14:paraId="7E4591B3"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E4591B4" w14:textId="77777777" w:rsidR="00E07E82" w:rsidRPr="00847200" w:rsidRDefault="00E07E82" w:rsidP="00E07E82">
      <w:pPr>
        <w:spacing w:line="360" w:lineRule="auto"/>
        <w:rPr>
          <w:rFonts w:ascii="Palatino Linotype" w:hAnsi="Palatino Linotype"/>
        </w:rPr>
      </w:pPr>
    </w:p>
    <w:p w14:paraId="7E4591B5"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E4591B6" w14:textId="77777777" w:rsidR="00E07E82" w:rsidRPr="00847200" w:rsidRDefault="00E07E82" w:rsidP="00E07E82">
      <w:pPr>
        <w:spacing w:line="360" w:lineRule="auto"/>
        <w:rPr>
          <w:rFonts w:ascii="Palatino Linotype" w:hAnsi="Palatino Linotype"/>
        </w:rPr>
      </w:pPr>
    </w:p>
    <w:p w14:paraId="7E4591B7" w14:textId="77777777" w:rsidR="00E07E82" w:rsidRPr="00847200" w:rsidRDefault="00E07E82" w:rsidP="00E07E82">
      <w:pPr>
        <w:pStyle w:val="Prrafodelista"/>
        <w:numPr>
          <w:ilvl w:val="0"/>
          <w:numId w:val="14"/>
        </w:numPr>
        <w:spacing w:line="360" w:lineRule="auto"/>
        <w:jc w:val="both"/>
        <w:rPr>
          <w:rFonts w:ascii="Palatino Linotype" w:hAnsi="Palatino Linotype"/>
          <w:sz w:val="24"/>
        </w:rPr>
      </w:pPr>
      <w:r w:rsidRPr="00847200">
        <w:rPr>
          <w:rFonts w:ascii="Palatino Linotype" w:hAnsi="Palatino Linotype"/>
          <w:sz w:val="24"/>
        </w:rPr>
        <w:t xml:space="preserve">Complejidad del Asunto: La complejidad de la prueba, la pluralidad de sujetos procesales, el tiempo transcurrido, las características y contexto del recurso. </w:t>
      </w:r>
    </w:p>
    <w:p w14:paraId="7E4591B8" w14:textId="77777777" w:rsidR="00E07E82" w:rsidRPr="00847200" w:rsidRDefault="00E07E82" w:rsidP="00E07E82">
      <w:pPr>
        <w:pStyle w:val="Prrafodelista"/>
        <w:spacing w:line="360" w:lineRule="auto"/>
        <w:ind w:left="927"/>
        <w:jc w:val="both"/>
        <w:rPr>
          <w:rFonts w:ascii="Palatino Linotype" w:hAnsi="Palatino Linotype"/>
          <w:sz w:val="24"/>
        </w:rPr>
      </w:pPr>
    </w:p>
    <w:p w14:paraId="7E4591B9" w14:textId="77777777" w:rsidR="00E07E82" w:rsidRPr="00847200" w:rsidRDefault="00E07E82" w:rsidP="00E07E82">
      <w:pPr>
        <w:pStyle w:val="Prrafodelista"/>
        <w:numPr>
          <w:ilvl w:val="0"/>
          <w:numId w:val="14"/>
        </w:numPr>
        <w:spacing w:line="360" w:lineRule="auto"/>
        <w:jc w:val="both"/>
        <w:rPr>
          <w:rFonts w:ascii="Palatino Linotype" w:hAnsi="Palatino Linotype"/>
          <w:sz w:val="24"/>
        </w:rPr>
      </w:pPr>
      <w:r w:rsidRPr="00847200">
        <w:rPr>
          <w:rFonts w:ascii="Palatino Linotype" w:hAnsi="Palatino Linotype"/>
          <w:sz w:val="24"/>
        </w:rPr>
        <w:t>Actividad Procesal del interesado. Acciones u omisiones del interesado.</w:t>
      </w:r>
    </w:p>
    <w:p w14:paraId="7E4591BA" w14:textId="77777777" w:rsidR="00E07E82" w:rsidRPr="00847200" w:rsidRDefault="00E07E82" w:rsidP="00E07E82">
      <w:pPr>
        <w:spacing w:line="360" w:lineRule="auto"/>
        <w:jc w:val="both"/>
        <w:rPr>
          <w:rFonts w:ascii="Palatino Linotype" w:hAnsi="Palatino Linotype"/>
        </w:rPr>
      </w:pPr>
    </w:p>
    <w:p w14:paraId="7E4591BB" w14:textId="77777777" w:rsidR="00E07E82" w:rsidRPr="00847200" w:rsidRDefault="00E07E82" w:rsidP="00E07E82">
      <w:pPr>
        <w:pStyle w:val="Prrafodelista"/>
        <w:numPr>
          <w:ilvl w:val="0"/>
          <w:numId w:val="14"/>
        </w:numPr>
        <w:spacing w:line="360" w:lineRule="auto"/>
        <w:jc w:val="both"/>
        <w:rPr>
          <w:rFonts w:ascii="Palatino Linotype" w:hAnsi="Palatino Linotype"/>
          <w:sz w:val="24"/>
        </w:rPr>
      </w:pPr>
      <w:r w:rsidRPr="00847200">
        <w:rPr>
          <w:rFonts w:ascii="Palatino Linotype" w:hAnsi="Palatino Linotype"/>
          <w:sz w:val="24"/>
        </w:rPr>
        <w:t>Conducta de la Autoridad: Las Acciones u omisiones realizadas en el procedimiento. Así como si la autoridad actuó con la debida diligencia.</w:t>
      </w:r>
    </w:p>
    <w:p w14:paraId="7E4591BC" w14:textId="77777777" w:rsidR="00E07E82" w:rsidRPr="00847200" w:rsidRDefault="00E07E82" w:rsidP="00E07E82">
      <w:pPr>
        <w:pStyle w:val="Prrafodelista"/>
        <w:spacing w:line="360" w:lineRule="auto"/>
        <w:rPr>
          <w:rFonts w:ascii="Palatino Linotype" w:hAnsi="Palatino Linotype"/>
          <w:sz w:val="24"/>
        </w:rPr>
      </w:pPr>
    </w:p>
    <w:p w14:paraId="7E4591BD" w14:textId="77777777" w:rsidR="00E07E82" w:rsidRPr="00847200" w:rsidRDefault="00E07E82" w:rsidP="00E07E82">
      <w:pPr>
        <w:spacing w:line="360" w:lineRule="auto"/>
        <w:ind w:left="567"/>
        <w:jc w:val="both"/>
        <w:rPr>
          <w:rFonts w:ascii="Palatino Linotype" w:hAnsi="Palatino Linotype"/>
        </w:rPr>
      </w:pPr>
      <w:r w:rsidRPr="00847200">
        <w:rPr>
          <w:rFonts w:ascii="Palatino Linotype" w:hAnsi="Palatino Linotype"/>
        </w:rPr>
        <w:lastRenderedPageBreak/>
        <w:t>d) La afectación generada en la situación jurídica de la persona involucrada en el proceso: Violación a sus derechos humanos.</w:t>
      </w:r>
    </w:p>
    <w:p w14:paraId="7E4591BE" w14:textId="77777777" w:rsidR="00E07E82" w:rsidRPr="00847200" w:rsidRDefault="00E07E82" w:rsidP="00E07E82">
      <w:pPr>
        <w:spacing w:line="360" w:lineRule="auto"/>
        <w:rPr>
          <w:rFonts w:ascii="Palatino Linotype" w:hAnsi="Palatino Linotype"/>
        </w:rPr>
      </w:pPr>
    </w:p>
    <w:p w14:paraId="7E4591BF"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4591C0" w14:textId="77777777" w:rsidR="00E07E82" w:rsidRPr="00847200" w:rsidRDefault="00E07E82" w:rsidP="00E07E82">
      <w:pPr>
        <w:spacing w:line="360" w:lineRule="auto"/>
        <w:contextualSpacing/>
        <w:jc w:val="both"/>
        <w:rPr>
          <w:rFonts w:ascii="Palatino Linotype" w:eastAsia="MS Mincho" w:hAnsi="Palatino Linotype"/>
          <w:b/>
        </w:rPr>
      </w:pPr>
    </w:p>
    <w:p w14:paraId="7E4591C1"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 xml:space="preserve">Argumento que encuentra sustento en la jurisprudencia P./J. 32/92 emitida por el Pleno de la Suprema Corte de Justicia de la Nación de rubro </w:t>
      </w:r>
      <w:r w:rsidRPr="0084720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47200">
        <w:rPr>
          <w:rFonts w:ascii="Palatino Linotype" w:hAnsi="Palatino Linotype"/>
        </w:rPr>
        <w:t>, visible en la Gaceta del Seminario Judicial de la Federación con el registro digital 205635.</w:t>
      </w:r>
    </w:p>
    <w:p w14:paraId="7E4591C2" w14:textId="77777777" w:rsidR="00E07E82" w:rsidRPr="00847200" w:rsidRDefault="00E07E82" w:rsidP="00E07E82">
      <w:pPr>
        <w:spacing w:line="360" w:lineRule="auto"/>
        <w:rPr>
          <w:rFonts w:ascii="Palatino Linotype" w:hAnsi="Palatino Linotype"/>
        </w:rPr>
      </w:pPr>
    </w:p>
    <w:p w14:paraId="7E4591C3"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847200">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E4591C4" w14:textId="77777777" w:rsidR="00E07E82" w:rsidRPr="00847200" w:rsidRDefault="00E07E82" w:rsidP="00E07E82">
      <w:pPr>
        <w:spacing w:line="360" w:lineRule="auto"/>
        <w:rPr>
          <w:rFonts w:ascii="Palatino Linotype" w:hAnsi="Palatino Linotype"/>
        </w:rPr>
      </w:pPr>
    </w:p>
    <w:p w14:paraId="7E4591C5"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E4591C6" w14:textId="77777777" w:rsidR="00E07E82" w:rsidRPr="00847200" w:rsidRDefault="00E07E82" w:rsidP="00E07E82">
      <w:pPr>
        <w:spacing w:line="360" w:lineRule="auto"/>
        <w:rPr>
          <w:rFonts w:ascii="Palatino Linotype" w:hAnsi="Palatino Linotype"/>
        </w:rPr>
      </w:pPr>
    </w:p>
    <w:p w14:paraId="7E4591C7" w14:textId="77777777" w:rsidR="00E07E82" w:rsidRPr="00847200" w:rsidRDefault="00E07E82" w:rsidP="00E07E82">
      <w:pPr>
        <w:numPr>
          <w:ilvl w:val="0"/>
          <w:numId w:val="5"/>
        </w:numPr>
        <w:spacing w:line="360" w:lineRule="auto"/>
        <w:ind w:left="0" w:firstLine="0"/>
        <w:contextualSpacing/>
        <w:jc w:val="both"/>
        <w:rPr>
          <w:rFonts w:ascii="Palatino Linotype" w:eastAsia="MS Mincho" w:hAnsi="Palatino Linotype"/>
          <w:b/>
        </w:rPr>
      </w:pPr>
      <w:r w:rsidRPr="0084720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E4591C8" w14:textId="77777777" w:rsidR="00E07E82" w:rsidRPr="00847200" w:rsidRDefault="00E07E82" w:rsidP="00E07E82">
      <w:pPr>
        <w:spacing w:line="360" w:lineRule="auto"/>
        <w:jc w:val="both"/>
        <w:rPr>
          <w:rFonts w:ascii="Palatino Linotype" w:hAnsi="Palatino Linotype"/>
        </w:rPr>
      </w:pPr>
    </w:p>
    <w:p w14:paraId="7E4591C9" w14:textId="77777777" w:rsidR="00E07E82" w:rsidRPr="00847200" w:rsidRDefault="00E07E82" w:rsidP="00E07E82">
      <w:pPr>
        <w:spacing w:line="360" w:lineRule="auto"/>
        <w:ind w:left="851" w:right="822"/>
        <w:jc w:val="both"/>
        <w:rPr>
          <w:rFonts w:ascii="Palatino Linotype" w:hAnsi="Palatino Linotype"/>
        </w:rPr>
      </w:pPr>
      <w:r w:rsidRPr="00847200">
        <w:rPr>
          <w:rFonts w:ascii="Palatino Linotype" w:hAnsi="Palatino Linotype"/>
        </w:rPr>
        <w:t xml:space="preserve"> </w:t>
      </w:r>
      <w:r w:rsidRPr="00847200">
        <w:rPr>
          <w:rFonts w:ascii="Palatino Linotype" w:hAnsi="Palatino Linotype"/>
          <w:i/>
        </w:rPr>
        <w:t>“PLAZO RAZONABLE PARA RESOLVER. DIMENSIÓN Y EFECTOS DE ESTE CONCEPTO CUANDO SE ADUCE EXCESIVA CARGA DE TRABAJO.”</w:t>
      </w:r>
      <w:r w:rsidRPr="00847200">
        <w:rPr>
          <w:rFonts w:ascii="Palatino Linotype" w:hAnsi="Palatino Linotype"/>
        </w:rPr>
        <w:t xml:space="preserve"> consultable en el Seminario Judicial de la Federación y su gaceta, con el registro digital 2002351.</w:t>
      </w:r>
    </w:p>
    <w:p w14:paraId="7E4591CA" w14:textId="77777777" w:rsidR="00E07E82" w:rsidRPr="00847200" w:rsidRDefault="00E07E82" w:rsidP="00E07E82">
      <w:pPr>
        <w:spacing w:line="360" w:lineRule="auto"/>
        <w:ind w:left="851" w:right="822"/>
        <w:jc w:val="both"/>
        <w:rPr>
          <w:rFonts w:ascii="Palatino Linotype" w:hAnsi="Palatino Linotype"/>
          <w:b/>
        </w:rPr>
      </w:pPr>
    </w:p>
    <w:p w14:paraId="7E4591CB" w14:textId="77777777" w:rsidR="00E07E82" w:rsidRPr="00847200" w:rsidRDefault="00E07E82" w:rsidP="00E07E82">
      <w:pPr>
        <w:spacing w:line="360" w:lineRule="auto"/>
        <w:ind w:left="851" w:right="822"/>
        <w:jc w:val="both"/>
        <w:rPr>
          <w:rFonts w:ascii="Palatino Linotype" w:hAnsi="Palatino Linotype"/>
        </w:rPr>
      </w:pPr>
      <w:r w:rsidRPr="00847200">
        <w:rPr>
          <w:rFonts w:ascii="Palatino Linotype" w:hAnsi="Palatino Linotype"/>
          <w:i/>
        </w:rPr>
        <w:t>“PLAZO RAZONABLE PARA RESOLVER. CONCEPTO Y ELEMENTOS QUE LO INTEGRAN A LA LUZ DEL DERECHO INTERNACIONAL DE LOS DERECHOS HUMANOS.”</w:t>
      </w:r>
      <w:r w:rsidRPr="00847200">
        <w:rPr>
          <w:rFonts w:ascii="Palatino Linotype" w:hAnsi="Palatino Linotype"/>
        </w:rPr>
        <w:t>, visible en el Seminario Judicial de la Federación y su gaceta, con el registro digital 2002350.</w:t>
      </w:r>
    </w:p>
    <w:p w14:paraId="7E4591CC" w14:textId="77777777" w:rsidR="00E07E82" w:rsidRPr="00847200" w:rsidRDefault="00E07E82" w:rsidP="00E07E82">
      <w:pPr>
        <w:spacing w:line="360" w:lineRule="auto"/>
        <w:ind w:right="822"/>
        <w:jc w:val="both"/>
        <w:rPr>
          <w:rFonts w:ascii="Palatino Linotype" w:hAnsi="Palatino Linotype"/>
          <w:i/>
        </w:rPr>
      </w:pPr>
    </w:p>
    <w:p w14:paraId="7E4591CD" w14:textId="77777777" w:rsidR="00E07E82" w:rsidRPr="00847200" w:rsidRDefault="00E07E82" w:rsidP="00E07E82">
      <w:pPr>
        <w:pStyle w:val="Prrafodelista"/>
        <w:numPr>
          <w:ilvl w:val="0"/>
          <w:numId w:val="5"/>
        </w:numPr>
        <w:spacing w:line="360" w:lineRule="auto"/>
        <w:ind w:left="0" w:right="113" w:firstLine="0"/>
        <w:jc w:val="both"/>
        <w:rPr>
          <w:rFonts w:ascii="Palatino Linotype" w:hAnsi="Palatino Linotype"/>
          <w:sz w:val="24"/>
        </w:rPr>
      </w:pPr>
      <w:r w:rsidRPr="00847200">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14:paraId="7E4591CE" w14:textId="77777777" w:rsidR="00E07E82" w:rsidRPr="00847200" w:rsidRDefault="00E07E82" w:rsidP="00E07E82">
      <w:pPr>
        <w:pStyle w:val="Prrafodelista"/>
        <w:spacing w:before="240" w:after="240" w:line="360" w:lineRule="auto"/>
        <w:ind w:left="0"/>
        <w:jc w:val="both"/>
        <w:rPr>
          <w:rFonts w:ascii="Palatino Linotype" w:eastAsia="Calibri" w:hAnsi="Palatino Linotype" w:cs="Arial"/>
          <w:sz w:val="24"/>
          <w:lang w:val="es-AR"/>
        </w:rPr>
      </w:pPr>
    </w:p>
    <w:p w14:paraId="7E4591CF"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eastAsia="Calibri" w:hAnsi="Palatino Linotype" w:cs="Arial"/>
          <w:sz w:val="24"/>
          <w:lang w:val="es-AR"/>
        </w:rPr>
      </w:pPr>
      <w:r w:rsidRPr="00847200">
        <w:rPr>
          <w:rFonts w:ascii="Palatino Linotype" w:eastAsia="Calibri" w:hAnsi="Palatino Linotype" w:cs="Arial"/>
          <w:sz w:val="24"/>
          <w:lang w:val="es-AR"/>
        </w:rPr>
        <w:t xml:space="preserve">El </w:t>
      </w:r>
      <w:r w:rsidR="001C5C5B" w:rsidRPr="00847200">
        <w:rPr>
          <w:rFonts w:ascii="Palatino Linotype" w:eastAsia="Calibri" w:hAnsi="Palatino Linotype" w:cs="Arial"/>
          <w:sz w:val="24"/>
          <w:lang w:val="es-AR"/>
        </w:rPr>
        <w:t>veintitrés (23</w:t>
      </w:r>
      <w:r w:rsidR="00E07E82" w:rsidRPr="00847200">
        <w:rPr>
          <w:rFonts w:ascii="Palatino Linotype" w:eastAsia="Calibri" w:hAnsi="Palatino Linotype" w:cs="Arial"/>
          <w:sz w:val="24"/>
          <w:lang w:val="es-AR"/>
        </w:rPr>
        <w:t xml:space="preserve">) de febrero de dos mil veintitrés, </w:t>
      </w:r>
      <w:r w:rsidRPr="00847200">
        <w:rPr>
          <w:rFonts w:ascii="Palatino Linotype" w:eastAsia="Calibri" w:hAnsi="Palatino Linotype" w:cs="Arial"/>
          <w:sz w:val="24"/>
          <w:lang w:val="es-AR"/>
        </w:rPr>
        <w:t xml:space="preserve"> se decretó el cierre de instrucción.</w:t>
      </w:r>
    </w:p>
    <w:p w14:paraId="7E4591D0" w14:textId="77777777" w:rsidR="00AF50A9" w:rsidRPr="00847200" w:rsidRDefault="00AF50A9" w:rsidP="00AF50A9">
      <w:pPr>
        <w:pStyle w:val="Prrafodelista"/>
        <w:spacing w:before="240" w:after="240" w:line="360" w:lineRule="auto"/>
        <w:ind w:left="0"/>
        <w:jc w:val="both"/>
        <w:rPr>
          <w:rFonts w:ascii="Palatino Linotype" w:eastAsia="Calibri" w:hAnsi="Palatino Linotype" w:cs="Arial"/>
          <w:sz w:val="24"/>
          <w:lang w:val="es-AR"/>
        </w:rPr>
      </w:pPr>
    </w:p>
    <w:p w14:paraId="7E4591D1" w14:textId="77777777" w:rsidR="00AF50A9" w:rsidRPr="00847200" w:rsidRDefault="00AF50A9" w:rsidP="00AF50A9">
      <w:pPr>
        <w:pStyle w:val="Prrafodelista"/>
        <w:numPr>
          <w:ilvl w:val="0"/>
          <w:numId w:val="4"/>
        </w:numPr>
        <w:spacing w:line="360" w:lineRule="auto"/>
        <w:ind w:left="0" w:firstLine="0"/>
        <w:jc w:val="both"/>
        <w:rPr>
          <w:rFonts w:ascii="Tahoma" w:hAnsi="Tahoma" w:cs="Tahoma"/>
        </w:rPr>
      </w:pPr>
      <w:r w:rsidRPr="00847200">
        <w:rPr>
          <w:rFonts w:ascii="Palatino Linotype" w:eastAsia="Calibri" w:hAnsi="Palatino Linotype" w:cs="Arial"/>
          <w:sz w:val="24"/>
          <w:lang w:val="es-ES"/>
        </w:rPr>
        <w:t>Una vez que se cumplió el acuerdo al que llegaron las partes,</w:t>
      </w:r>
      <w:r w:rsidRPr="00847200">
        <w:rPr>
          <w:rFonts w:ascii="Palatino Linotype" w:hAnsi="Palatino Linotype" w:cs="Arial"/>
          <w:sz w:val="24"/>
        </w:rPr>
        <w:t xml:space="preserve"> </w:t>
      </w:r>
      <w:r w:rsidRPr="00847200">
        <w:rPr>
          <w:rFonts w:ascii="Palatino Linotype" w:hAnsi="Palatino Linotype" w:cs="Arial"/>
          <w:color w:val="000000" w:themeColor="text1"/>
          <w:sz w:val="24"/>
        </w:rPr>
        <w:t xml:space="preserve">por lo que, el Comisionado Ponente ordenó turnar el expediente para su resolución, misma que ahora se pronuncia; y  - - - - - - - - - - - </w:t>
      </w:r>
      <w:r w:rsidRPr="00847200">
        <w:rPr>
          <w:rFonts w:ascii="Palatino Linotype" w:hAnsi="Palatino Linotype" w:cs="Arial"/>
          <w:sz w:val="24"/>
        </w:rPr>
        <w:t xml:space="preserve">- - - - - - - - - - - - - - - - - - - - - - - - - - - - - - - - - - - </w:t>
      </w:r>
      <w:r w:rsidR="00E07E82" w:rsidRPr="00847200">
        <w:rPr>
          <w:rFonts w:ascii="Palatino Linotype" w:hAnsi="Palatino Linotype" w:cs="Arial"/>
          <w:sz w:val="24"/>
        </w:rPr>
        <w:t xml:space="preserve">- - </w:t>
      </w:r>
    </w:p>
    <w:p w14:paraId="7E4591D2" w14:textId="77777777" w:rsidR="00AF50A9" w:rsidRPr="00847200" w:rsidRDefault="00AF50A9" w:rsidP="00AF50A9">
      <w:pPr>
        <w:pStyle w:val="Prrafodelista"/>
        <w:spacing w:line="360" w:lineRule="auto"/>
        <w:ind w:left="0"/>
        <w:jc w:val="both"/>
        <w:rPr>
          <w:rFonts w:ascii="Palatino Linotype" w:eastAsia="Calibri" w:hAnsi="Palatino Linotype" w:cs="Arial"/>
          <w:lang w:val="es-ES"/>
        </w:rPr>
      </w:pPr>
    </w:p>
    <w:p w14:paraId="7E4591D3" w14:textId="77777777" w:rsidR="00AF50A9" w:rsidRPr="00847200" w:rsidRDefault="00AF50A9" w:rsidP="00AF50A9">
      <w:pPr>
        <w:pStyle w:val="Ttulo1"/>
        <w:jc w:val="center"/>
        <w:rPr>
          <w:rFonts w:ascii="Palatino Linotype" w:hAnsi="Palatino Linotype"/>
          <w:b/>
          <w:sz w:val="24"/>
          <w:szCs w:val="24"/>
        </w:rPr>
      </w:pPr>
      <w:bookmarkStart w:id="4" w:name="_Toc72435265"/>
      <w:r w:rsidRPr="00847200">
        <w:rPr>
          <w:rFonts w:ascii="Palatino Linotype" w:hAnsi="Palatino Linotype"/>
          <w:b/>
          <w:color w:val="auto"/>
          <w:sz w:val="24"/>
          <w:szCs w:val="24"/>
        </w:rPr>
        <w:t>CONSIDERANDO</w:t>
      </w:r>
      <w:bookmarkEnd w:id="4"/>
      <w:r w:rsidRPr="00847200">
        <w:rPr>
          <w:rFonts w:ascii="Palatino Linotype" w:hAnsi="Palatino Linotype"/>
          <w:b/>
          <w:sz w:val="24"/>
          <w:szCs w:val="24"/>
        </w:rPr>
        <w:t xml:space="preserve"> </w:t>
      </w:r>
    </w:p>
    <w:p w14:paraId="7E4591D4" w14:textId="77777777" w:rsidR="00AF50A9" w:rsidRPr="00847200" w:rsidRDefault="00AF50A9" w:rsidP="00AF50A9">
      <w:pPr>
        <w:rPr>
          <w:rFonts w:ascii="Palatino Linotype" w:hAnsi="Palatino Linotype"/>
          <w:lang w:eastAsia="en-US"/>
        </w:rPr>
      </w:pPr>
    </w:p>
    <w:p w14:paraId="7E4591D5" w14:textId="77777777" w:rsidR="00AF50A9" w:rsidRPr="00847200" w:rsidRDefault="00AF50A9" w:rsidP="00AF50A9">
      <w:pPr>
        <w:pStyle w:val="Ttulo2"/>
        <w:rPr>
          <w:rFonts w:ascii="Palatino Linotype" w:hAnsi="Palatino Linotype"/>
          <w:b/>
          <w:color w:val="auto"/>
          <w:sz w:val="24"/>
          <w:szCs w:val="24"/>
        </w:rPr>
      </w:pPr>
      <w:bookmarkStart w:id="5" w:name="_Toc72435266"/>
      <w:r w:rsidRPr="00847200">
        <w:rPr>
          <w:rFonts w:ascii="Palatino Linotype" w:hAnsi="Palatino Linotype"/>
          <w:b/>
          <w:color w:val="auto"/>
          <w:sz w:val="24"/>
          <w:szCs w:val="24"/>
        </w:rPr>
        <w:t>PRIMERO. De la competencia</w:t>
      </w:r>
      <w:bookmarkEnd w:id="5"/>
    </w:p>
    <w:p w14:paraId="7E4591D6" w14:textId="77777777" w:rsidR="00E07E82" w:rsidRPr="00847200" w:rsidRDefault="00E07E82" w:rsidP="00E07E82"/>
    <w:p w14:paraId="7E4591D7" w14:textId="77777777" w:rsidR="00AF50A9" w:rsidRPr="00847200" w:rsidRDefault="00AF50A9" w:rsidP="00AF50A9">
      <w:pPr>
        <w:pStyle w:val="Prrafodelista"/>
        <w:numPr>
          <w:ilvl w:val="0"/>
          <w:numId w:val="4"/>
        </w:numPr>
        <w:spacing w:before="240" w:after="240" w:line="360" w:lineRule="auto"/>
        <w:ind w:left="0" w:firstLine="0"/>
        <w:jc w:val="both"/>
        <w:rPr>
          <w:rFonts w:ascii="Palatino Linotype" w:hAnsi="Palatino Linotype"/>
          <w:sz w:val="24"/>
        </w:rPr>
      </w:pPr>
      <w:r w:rsidRPr="0084720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847200">
        <w:rPr>
          <w:rFonts w:ascii="Palatino Linotype" w:eastAsia="Calibri" w:hAnsi="Palatino Linotype"/>
          <w:b/>
          <w:sz w:val="24"/>
          <w:lang w:val="es-ES"/>
        </w:rPr>
        <w:t>Constitución Política de los Estados Unidos Mexicanos</w:t>
      </w:r>
      <w:r w:rsidRPr="00847200">
        <w:rPr>
          <w:rFonts w:ascii="Palatino Linotype" w:eastAsia="Calibri" w:hAnsi="Palatino Linotype"/>
          <w:sz w:val="24"/>
          <w:lang w:val="es-ES"/>
        </w:rPr>
        <w:t xml:space="preserve">; 5, párrafos vigésimo, vigésimo primero y vigésimo segundo fracciones IV, V, VIII de la </w:t>
      </w:r>
      <w:r w:rsidRPr="00847200">
        <w:rPr>
          <w:rFonts w:ascii="Palatino Linotype" w:eastAsia="Calibri" w:hAnsi="Palatino Linotype"/>
          <w:b/>
          <w:sz w:val="24"/>
          <w:lang w:val="es-ES"/>
        </w:rPr>
        <w:t>Constitución Política del Estado Libre y Soberano de México</w:t>
      </w:r>
      <w:r w:rsidRPr="00847200">
        <w:rPr>
          <w:rFonts w:ascii="Palatino Linotype" w:eastAsia="Calibri" w:hAnsi="Palatino Linotype"/>
          <w:sz w:val="24"/>
          <w:lang w:val="es-ES"/>
        </w:rPr>
        <w:t>; 1, 3 fracción I, 82, 97, 98, 119, 123, 124, 127, 128 y 133</w:t>
      </w:r>
      <w:r w:rsidRPr="00847200">
        <w:rPr>
          <w:rFonts w:ascii="Palatino Linotype" w:hAnsi="Palatino Linotype" w:cs="Arial"/>
          <w:sz w:val="24"/>
          <w:lang w:val="es-ES"/>
        </w:rPr>
        <w:t xml:space="preserve"> </w:t>
      </w:r>
      <w:r w:rsidRPr="00847200">
        <w:rPr>
          <w:rFonts w:ascii="Palatino Linotype" w:eastAsia="Calibri" w:hAnsi="Palatino Linotype"/>
          <w:b/>
          <w:sz w:val="24"/>
        </w:rPr>
        <w:t>Ley de Protección de Datos Personales en Posesión de Sujetos Obligados del Estado de México y Municipios</w:t>
      </w:r>
      <w:r w:rsidRPr="00847200">
        <w:rPr>
          <w:rFonts w:ascii="Palatino Linotype" w:eastAsia="Calibri" w:hAnsi="Palatino Linotype" w:cs="Arial"/>
          <w:sz w:val="24"/>
          <w:lang w:val="es-ES"/>
        </w:rPr>
        <w:t xml:space="preserve">; y 10, 7, 9 fracciones I y XXIV, y 11 del </w:t>
      </w:r>
      <w:r w:rsidRPr="00847200">
        <w:rPr>
          <w:rFonts w:ascii="Palatino Linotype" w:eastAsia="Calibri" w:hAnsi="Palatino Linotype" w:cs="Arial"/>
          <w:b/>
          <w:sz w:val="24"/>
          <w:lang w:val="es-ES"/>
        </w:rPr>
        <w:t xml:space="preserve">Reglamento Interior del Instituto de </w:t>
      </w:r>
      <w:r w:rsidRPr="00847200">
        <w:rPr>
          <w:rFonts w:ascii="Palatino Linotype" w:eastAsia="Calibri" w:hAnsi="Palatino Linotype" w:cs="Arial"/>
          <w:b/>
          <w:sz w:val="24"/>
          <w:lang w:val="es-ES"/>
        </w:rPr>
        <w:lastRenderedPageBreak/>
        <w:t>Transparencia, Acceso a la Información Pública y Protección de Datos Personales del Estado de México y Municipios.</w:t>
      </w:r>
    </w:p>
    <w:p w14:paraId="7E4591D8" w14:textId="77777777" w:rsidR="00AF50A9" w:rsidRPr="00847200" w:rsidRDefault="00AF50A9" w:rsidP="00AF50A9">
      <w:pPr>
        <w:pStyle w:val="Ttulo2"/>
        <w:rPr>
          <w:rFonts w:ascii="Palatino Linotype" w:hAnsi="Palatino Linotype"/>
          <w:b/>
          <w:color w:val="auto"/>
          <w:sz w:val="24"/>
          <w:szCs w:val="24"/>
        </w:rPr>
      </w:pPr>
      <w:bookmarkStart w:id="6" w:name="_Toc72435267"/>
      <w:r w:rsidRPr="00847200">
        <w:rPr>
          <w:rFonts w:ascii="Palatino Linotype" w:hAnsi="Palatino Linotype"/>
          <w:b/>
          <w:color w:val="auto"/>
          <w:sz w:val="24"/>
          <w:szCs w:val="24"/>
        </w:rPr>
        <w:t>SEGUNDO. De la oportunidad y procedencia.</w:t>
      </w:r>
      <w:bookmarkEnd w:id="6"/>
    </w:p>
    <w:p w14:paraId="7E4591D9" w14:textId="77777777" w:rsidR="00AF50A9" w:rsidRPr="00847200" w:rsidRDefault="00AF50A9" w:rsidP="00AF50A9">
      <w:pPr>
        <w:rPr>
          <w:lang w:eastAsia="en-US"/>
        </w:rPr>
      </w:pPr>
    </w:p>
    <w:p w14:paraId="7E4591DA" w14:textId="77777777" w:rsidR="00AF50A9" w:rsidRPr="00847200" w:rsidRDefault="00AF50A9" w:rsidP="00AF50A9">
      <w:pPr>
        <w:pStyle w:val="Prrafodelista"/>
        <w:numPr>
          <w:ilvl w:val="0"/>
          <w:numId w:val="5"/>
        </w:numPr>
        <w:spacing w:before="240" w:after="240" w:line="360" w:lineRule="auto"/>
        <w:ind w:left="0" w:right="49" w:firstLine="0"/>
        <w:jc w:val="both"/>
        <w:rPr>
          <w:rFonts w:ascii="Palatino Linotype" w:hAnsi="Palatino Linotype"/>
          <w:sz w:val="24"/>
        </w:rPr>
      </w:pPr>
      <w:r w:rsidRPr="00847200">
        <w:rPr>
          <w:rFonts w:ascii="Palatino Linotype" w:eastAsia="Calibri" w:hAnsi="Palatino Linotype" w:cs="Arial"/>
          <w:sz w:val="24"/>
        </w:rPr>
        <w:t>El medio de impugnación fue presentado a través del SARCOEM</w:t>
      </w:r>
      <w:r w:rsidRPr="00847200">
        <w:rPr>
          <w:rFonts w:ascii="Palatino Linotype" w:eastAsia="Calibri" w:hAnsi="Palatino Linotype" w:cs="Arial"/>
          <w:b/>
          <w:sz w:val="24"/>
        </w:rPr>
        <w:t>,</w:t>
      </w:r>
      <w:r w:rsidRPr="00847200">
        <w:rPr>
          <w:rFonts w:ascii="Palatino Linotype" w:eastAsia="Calibri" w:hAnsi="Palatino Linotype" w:cs="Arial"/>
          <w:sz w:val="24"/>
        </w:rPr>
        <w:t xml:space="preserve"> en el formato previamente aprobado para tal efecto y dentro del plazo legal de veinte días hábiles otorgados; para el caso en particular es de señalar que el </w:t>
      </w:r>
      <w:r w:rsidRPr="00847200">
        <w:rPr>
          <w:rFonts w:ascii="Palatino Linotype" w:eastAsia="Calibri" w:hAnsi="Palatino Linotype" w:cs="Arial"/>
          <w:b/>
          <w:sz w:val="24"/>
        </w:rPr>
        <w:t>SUJETO OBLIGADO</w:t>
      </w:r>
      <w:r w:rsidR="00E07E82" w:rsidRPr="00847200">
        <w:rPr>
          <w:rFonts w:ascii="Palatino Linotype" w:eastAsia="Calibri" w:hAnsi="Palatino Linotype" w:cs="Arial"/>
          <w:sz w:val="24"/>
        </w:rPr>
        <w:t xml:space="preserve"> entregó respuesta el día veintiuno (21) de octubre de dos mil veintidós</w:t>
      </w:r>
      <w:r w:rsidRPr="00847200">
        <w:rPr>
          <w:rFonts w:ascii="Palatino Linotype" w:eastAsia="Calibri" w:hAnsi="Palatino Linotype" w:cs="Arial"/>
          <w:sz w:val="24"/>
        </w:rPr>
        <w:t xml:space="preserve">, </w:t>
      </w:r>
      <w:r w:rsidRPr="00847200">
        <w:rPr>
          <w:rFonts w:ascii="Palatino Linotype" w:hAnsi="Palatino Linotype" w:cs="Arial"/>
          <w:sz w:val="24"/>
        </w:rPr>
        <w:t xml:space="preserve">de tal forma que el plazo para interponer el recurso de revisión transcurrió del día </w:t>
      </w:r>
      <w:r w:rsidR="00E07E82" w:rsidRPr="00847200">
        <w:rPr>
          <w:rFonts w:ascii="Palatino Linotype" w:hAnsi="Palatino Linotype" w:cs="Arial"/>
          <w:sz w:val="24"/>
        </w:rPr>
        <w:t>veinticuatro (24) de octubre</w:t>
      </w:r>
      <w:r w:rsidRPr="00847200">
        <w:rPr>
          <w:rFonts w:ascii="Palatino Linotype" w:hAnsi="Palatino Linotype" w:cs="Arial"/>
          <w:sz w:val="24"/>
        </w:rPr>
        <w:t xml:space="preserve"> al </w:t>
      </w:r>
      <w:r w:rsidR="00E07E82" w:rsidRPr="00847200">
        <w:rPr>
          <w:rFonts w:ascii="Palatino Linotype" w:hAnsi="Palatino Linotype" w:cs="Arial"/>
          <w:sz w:val="24"/>
        </w:rPr>
        <w:t>catorce (14) de noviembre de dos mil veintidós</w:t>
      </w:r>
      <w:r w:rsidRPr="00847200">
        <w:rPr>
          <w:rFonts w:ascii="Palatino Linotype" w:hAnsi="Palatino Linotype" w:cs="Arial"/>
          <w:sz w:val="24"/>
        </w:rPr>
        <w:t xml:space="preserve">; en consecuencia, presentó su inconformidad el día </w:t>
      </w:r>
      <w:r w:rsidR="00E07E82" w:rsidRPr="00847200">
        <w:rPr>
          <w:rFonts w:ascii="Palatino Linotype" w:hAnsi="Palatino Linotype" w:cs="Arial"/>
          <w:sz w:val="24"/>
        </w:rPr>
        <w:t>veintiuno (21) de octubre de dos mil veintidós</w:t>
      </w:r>
      <w:r w:rsidRPr="00847200">
        <w:rPr>
          <w:rFonts w:ascii="Palatino Linotype" w:hAnsi="Palatino Linotype" w:cs="Arial"/>
          <w:sz w:val="24"/>
        </w:rPr>
        <w:t>, por lo que se encuentra dentro de los márgenes temporales previstos en el artículo</w:t>
      </w:r>
      <w:r w:rsidRPr="00847200">
        <w:rPr>
          <w:rFonts w:ascii="Palatino Linotype" w:eastAsia="Calibri" w:hAnsi="Palatino Linotype" w:cs="Arial"/>
          <w:sz w:val="24"/>
        </w:rPr>
        <w:t xml:space="preserve"> </w:t>
      </w:r>
      <w:r w:rsidRPr="00847200">
        <w:rPr>
          <w:rFonts w:ascii="Palatino Linotype" w:hAnsi="Palatino Linotype" w:cs="Arial"/>
          <w:sz w:val="24"/>
        </w:rPr>
        <w:t xml:space="preserve">señalados en el artículo 128 de la </w:t>
      </w:r>
      <w:r w:rsidRPr="00847200">
        <w:rPr>
          <w:rFonts w:ascii="Palatino Linotype" w:hAnsi="Palatino Linotype" w:cs="Arial"/>
          <w:b/>
          <w:sz w:val="24"/>
        </w:rPr>
        <w:t>Ley de Protección de Datos Personales en Posesión de Sujetos Obligados del Estado de México y Municipios.</w:t>
      </w:r>
      <w:r w:rsidRPr="00847200">
        <w:rPr>
          <w:rFonts w:ascii="Palatino Linotype" w:hAnsi="Palatino Linotype" w:cs="Arial"/>
          <w:sz w:val="24"/>
        </w:rPr>
        <w:t xml:space="preserve"> </w:t>
      </w:r>
    </w:p>
    <w:p w14:paraId="7E4591DB" w14:textId="77777777" w:rsidR="00AF50A9" w:rsidRPr="00847200" w:rsidRDefault="00AF50A9" w:rsidP="00AF50A9">
      <w:pPr>
        <w:pStyle w:val="Prrafodelista"/>
        <w:spacing w:before="240" w:after="240" w:line="360" w:lineRule="auto"/>
        <w:ind w:left="0" w:right="49"/>
        <w:jc w:val="both"/>
        <w:rPr>
          <w:rFonts w:ascii="Palatino Linotype" w:hAnsi="Palatino Linotype"/>
          <w:sz w:val="24"/>
        </w:rPr>
      </w:pPr>
    </w:p>
    <w:p w14:paraId="7E4591DC" w14:textId="77777777" w:rsidR="00AF50A9" w:rsidRPr="00847200" w:rsidRDefault="00AF50A9" w:rsidP="00AF50A9">
      <w:pPr>
        <w:pStyle w:val="Prrafodelista"/>
        <w:numPr>
          <w:ilvl w:val="0"/>
          <w:numId w:val="5"/>
        </w:numPr>
        <w:spacing w:before="240" w:after="240" w:line="360" w:lineRule="auto"/>
        <w:ind w:left="0" w:right="49" w:firstLine="0"/>
        <w:jc w:val="both"/>
        <w:rPr>
          <w:rFonts w:ascii="Palatino Linotype" w:hAnsi="Palatino Linotype"/>
          <w:sz w:val="24"/>
        </w:rPr>
      </w:pPr>
      <w:r w:rsidRPr="00847200">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7E4591DD" w14:textId="77777777" w:rsidR="00AF50A9" w:rsidRPr="00847200" w:rsidRDefault="00AF50A9" w:rsidP="00AF50A9">
      <w:pPr>
        <w:pStyle w:val="Prrafodelista"/>
        <w:spacing w:after="160" w:line="360" w:lineRule="auto"/>
        <w:ind w:left="0"/>
        <w:jc w:val="both"/>
        <w:rPr>
          <w:rFonts w:ascii="Palatino Linotype" w:hAnsi="Palatino Linotype"/>
          <w:lang w:val="es-ES"/>
        </w:rPr>
      </w:pPr>
    </w:p>
    <w:p w14:paraId="7E4591DE" w14:textId="77777777" w:rsidR="00CC2231" w:rsidRPr="00847200" w:rsidRDefault="00CC2231" w:rsidP="00AF50A9">
      <w:pPr>
        <w:pStyle w:val="Prrafodelista"/>
        <w:spacing w:after="160" w:line="360" w:lineRule="auto"/>
        <w:ind w:left="0"/>
        <w:jc w:val="both"/>
        <w:rPr>
          <w:rFonts w:ascii="Palatino Linotype" w:hAnsi="Palatino Linotype"/>
          <w:lang w:val="es-ES"/>
        </w:rPr>
      </w:pPr>
    </w:p>
    <w:p w14:paraId="7E4591DF" w14:textId="77777777" w:rsidR="00CC2231" w:rsidRPr="00847200" w:rsidRDefault="00CC2231" w:rsidP="00AF50A9">
      <w:pPr>
        <w:pStyle w:val="Prrafodelista"/>
        <w:spacing w:after="160" w:line="360" w:lineRule="auto"/>
        <w:ind w:left="0"/>
        <w:jc w:val="both"/>
        <w:rPr>
          <w:rFonts w:ascii="Palatino Linotype" w:hAnsi="Palatino Linotype"/>
          <w:lang w:val="es-ES"/>
        </w:rPr>
      </w:pPr>
    </w:p>
    <w:p w14:paraId="7E4591E0" w14:textId="77777777" w:rsidR="00CC2231" w:rsidRPr="00847200" w:rsidRDefault="00CC2231" w:rsidP="00AF50A9">
      <w:pPr>
        <w:pStyle w:val="Prrafodelista"/>
        <w:spacing w:after="160" w:line="360" w:lineRule="auto"/>
        <w:ind w:left="0"/>
        <w:jc w:val="both"/>
        <w:rPr>
          <w:rFonts w:ascii="Palatino Linotype" w:hAnsi="Palatino Linotype"/>
          <w:lang w:val="es-ES"/>
        </w:rPr>
      </w:pPr>
    </w:p>
    <w:p w14:paraId="7E4591E1" w14:textId="77777777" w:rsidR="00AF50A9" w:rsidRPr="00847200" w:rsidRDefault="00D27FBD" w:rsidP="00D27FBD">
      <w:pPr>
        <w:pStyle w:val="Ttulo1"/>
        <w:rPr>
          <w:rFonts w:ascii="Palatino Linotype" w:hAnsi="Palatino Linotype"/>
          <w:b/>
          <w:color w:val="auto"/>
          <w:sz w:val="24"/>
        </w:rPr>
      </w:pPr>
      <w:bookmarkStart w:id="7" w:name="_Toc72435269"/>
      <w:r w:rsidRPr="00847200">
        <w:rPr>
          <w:rFonts w:ascii="Palatino Linotype" w:hAnsi="Palatino Linotype"/>
          <w:b/>
          <w:color w:val="auto"/>
          <w:sz w:val="24"/>
        </w:rPr>
        <w:lastRenderedPageBreak/>
        <w:t>TERCERO</w:t>
      </w:r>
      <w:r w:rsidR="00AF50A9" w:rsidRPr="00847200">
        <w:rPr>
          <w:rFonts w:ascii="Palatino Linotype" w:hAnsi="Palatino Linotype"/>
          <w:b/>
          <w:color w:val="auto"/>
          <w:sz w:val="24"/>
        </w:rPr>
        <w:t>. De las causales del sobreseimiento.</w:t>
      </w:r>
      <w:bookmarkEnd w:id="7"/>
    </w:p>
    <w:p w14:paraId="7E4591E2" w14:textId="77777777" w:rsidR="00AF50A9" w:rsidRPr="00847200" w:rsidRDefault="00AF50A9" w:rsidP="00D27FBD">
      <w:pPr>
        <w:pStyle w:val="Prrafodelista"/>
        <w:spacing w:before="240" w:after="240" w:line="360" w:lineRule="auto"/>
        <w:ind w:left="0" w:right="49"/>
        <w:jc w:val="center"/>
        <w:rPr>
          <w:rFonts w:ascii="Palatino Linotype" w:hAnsi="Palatino Linotype"/>
          <w:b/>
          <w:sz w:val="20"/>
        </w:rPr>
      </w:pPr>
    </w:p>
    <w:p w14:paraId="7E4591E3" w14:textId="77777777" w:rsidR="00AF50A9" w:rsidRPr="00847200" w:rsidRDefault="00AF50A9" w:rsidP="00AF50A9">
      <w:pPr>
        <w:pStyle w:val="Prrafodelista"/>
        <w:numPr>
          <w:ilvl w:val="0"/>
          <w:numId w:val="4"/>
        </w:numPr>
        <w:spacing w:before="240" w:after="240" w:line="360" w:lineRule="auto"/>
        <w:ind w:left="0" w:right="49" w:firstLine="0"/>
        <w:jc w:val="both"/>
        <w:rPr>
          <w:rFonts w:ascii="Palatino Linotype" w:hAnsi="Palatino Linotype"/>
          <w:sz w:val="24"/>
        </w:rPr>
      </w:pPr>
      <w:r w:rsidRPr="00847200">
        <w:rPr>
          <w:rFonts w:ascii="Palatino Linotype" w:hAnsi="Palatino Linotype"/>
          <w:sz w:val="24"/>
        </w:rPr>
        <w:t xml:space="preserve">El recurrente solicitó </w:t>
      </w:r>
      <w:r w:rsidR="00D27FBD" w:rsidRPr="00847200">
        <w:rPr>
          <w:rFonts w:ascii="Palatino Linotype" w:hAnsi="Palatino Linotype"/>
          <w:sz w:val="24"/>
        </w:rPr>
        <w:t>copia del aviso de movimiento de baja del ISSEMYM de la persona fallecida referida en la solicitud de información</w:t>
      </w:r>
      <w:r w:rsidRPr="00847200">
        <w:rPr>
          <w:rFonts w:ascii="Palatino Linotype" w:hAnsi="Palatino Linotype"/>
          <w:sz w:val="24"/>
        </w:rPr>
        <w:t>.</w:t>
      </w:r>
    </w:p>
    <w:p w14:paraId="7E4591E4" w14:textId="77777777" w:rsidR="00AF50A9" w:rsidRPr="00847200" w:rsidRDefault="00AF50A9" w:rsidP="00AF50A9">
      <w:pPr>
        <w:pStyle w:val="Prrafodelista"/>
        <w:spacing w:before="240" w:after="240" w:line="360" w:lineRule="auto"/>
        <w:ind w:left="0" w:right="49"/>
        <w:jc w:val="both"/>
        <w:rPr>
          <w:sz w:val="24"/>
        </w:rPr>
      </w:pPr>
    </w:p>
    <w:p w14:paraId="7E4591E5" w14:textId="77777777" w:rsidR="00AF50A9" w:rsidRPr="00847200" w:rsidRDefault="00AF50A9" w:rsidP="00AF50A9">
      <w:pPr>
        <w:pStyle w:val="Prrafodelista"/>
        <w:numPr>
          <w:ilvl w:val="0"/>
          <w:numId w:val="4"/>
        </w:numPr>
        <w:spacing w:before="240" w:after="240" w:line="360" w:lineRule="auto"/>
        <w:ind w:left="0" w:right="49" w:firstLine="0"/>
        <w:jc w:val="both"/>
        <w:rPr>
          <w:rFonts w:ascii="Palatino Linotype" w:hAnsi="Palatino Linotype"/>
          <w:sz w:val="24"/>
        </w:rPr>
      </w:pPr>
      <w:r w:rsidRPr="00847200">
        <w:rPr>
          <w:rFonts w:ascii="Palatino Linotype" w:hAnsi="Palatino Linotype"/>
          <w:sz w:val="24"/>
        </w:rPr>
        <w:t xml:space="preserve">El Sujeto Obligado solicitó una aclaración en la que </w:t>
      </w:r>
      <w:r w:rsidRPr="00847200">
        <w:rPr>
          <w:rFonts w:ascii="Palatino Linotype" w:eastAsia="Calibri" w:hAnsi="Palatino Linotype"/>
          <w:iCs/>
          <w:sz w:val="24"/>
          <w:lang w:val="es-ES"/>
        </w:rPr>
        <w:t>hizo el requerimiento para que el solicitante presente documento, mediante el cual acredite su personalidad como titular de los datos personales o su representación legal</w:t>
      </w:r>
      <w:r w:rsidRPr="00847200">
        <w:rPr>
          <w:rFonts w:ascii="Palatino Linotype" w:hAnsi="Palatino Linotype"/>
          <w:sz w:val="24"/>
        </w:rPr>
        <w:t>.</w:t>
      </w:r>
    </w:p>
    <w:p w14:paraId="7E4591E6" w14:textId="77777777" w:rsidR="00AF50A9" w:rsidRPr="00847200" w:rsidRDefault="00AF50A9" w:rsidP="00AF50A9">
      <w:pPr>
        <w:pStyle w:val="Prrafodelista"/>
        <w:spacing w:before="240" w:after="240" w:line="360" w:lineRule="auto"/>
        <w:ind w:left="0" w:right="49"/>
        <w:jc w:val="both"/>
        <w:rPr>
          <w:rFonts w:ascii="Palatino Linotype" w:hAnsi="Palatino Linotype"/>
          <w:sz w:val="24"/>
        </w:rPr>
      </w:pPr>
    </w:p>
    <w:p w14:paraId="7E4591E7" w14:textId="77777777" w:rsidR="00AF50A9" w:rsidRPr="00847200" w:rsidRDefault="00AF50A9" w:rsidP="00AF50A9">
      <w:pPr>
        <w:pStyle w:val="Prrafodelista"/>
        <w:numPr>
          <w:ilvl w:val="0"/>
          <w:numId w:val="4"/>
        </w:numPr>
        <w:spacing w:before="240" w:after="240" w:line="360" w:lineRule="auto"/>
        <w:ind w:left="0" w:right="49" w:firstLine="0"/>
        <w:jc w:val="both"/>
        <w:rPr>
          <w:rFonts w:ascii="Palatino Linotype" w:hAnsi="Palatino Linotype"/>
          <w:sz w:val="24"/>
        </w:rPr>
      </w:pPr>
      <w:r w:rsidRPr="00847200">
        <w:rPr>
          <w:rFonts w:ascii="Palatino Linotype" w:hAnsi="Palatino Linotype"/>
          <w:sz w:val="24"/>
        </w:rPr>
        <w:t xml:space="preserve">El Sujeto Obligado manifestó que la solicitud de acceso a datos personales se tenía como archivada al no haberse realizado la aclaración correspondiente. </w:t>
      </w:r>
      <w:r w:rsidR="00D27FBD" w:rsidRPr="00847200">
        <w:rPr>
          <w:rFonts w:ascii="Palatino Linotype" w:hAnsi="Palatino Linotype"/>
          <w:sz w:val="24"/>
        </w:rPr>
        <w:t>Derivado de la respuesta, e</w:t>
      </w:r>
      <w:r w:rsidRPr="00847200">
        <w:rPr>
          <w:rFonts w:ascii="Palatino Linotype" w:hAnsi="Palatino Linotype"/>
          <w:sz w:val="24"/>
        </w:rPr>
        <w:t>l Recurrente se inconformó porque no le entregaron la información que solicitó.</w:t>
      </w:r>
    </w:p>
    <w:p w14:paraId="7E4591E8" w14:textId="77777777" w:rsidR="00AF50A9" w:rsidRPr="00847200" w:rsidRDefault="00AF50A9" w:rsidP="00AF50A9">
      <w:pPr>
        <w:pStyle w:val="Prrafodelista"/>
        <w:rPr>
          <w:rFonts w:ascii="Palatino Linotype" w:hAnsi="Palatino Linotype"/>
          <w:sz w:val="24"/>
        </w:rPr>
      </w:pPr>
    </w:p>
    <w:p w14:paraId="7E4591E9" w14:textId="77777777" w:rsidR="00AF50A9" w:rsidRPr="00847200" w:rsidRDefault="00AF50A9" w:rsidP="00AF50A9">
      <w:pPr>
        <w:pStyle w:val="Prrafodelista"/>
        <w:numPr>
          <w:ilvl w:val="0"/>
          <w:numId w:val="4"/>
        </w:numPr>
        <w:spacing w:before="240" w:after="240" w:line="360" w:lineRule="auto"/>
        <w:ind w:left="0" w:right="49" w:firstLine="0"/>
        <w:jc w:val="both"/>
        <w:rPr>
          <w:rFonts w:ascii="Palatino Linotype" w:hAnsi="Palatino Linotype"/>
          <w:sz w:val="24"/>
        </w:rPr>
      </w:pPr>
      <w:r w:rsidRPr="00847200">
        <w:rPr>
          <w:rFonts w:ascii="Palatino Linotype" w:hAnsi="Palatino Linotype"/>
          <w:sz w:val="24"/>
        </w:rPr>
        <w:t xml:space="preserve">El recurrente pretende acceder a datos personales de su </w:t>
      </w:r>
      <w:r w:rsidR="00D27FBD" w:rsidRPr="00847200">
        <w:rPr>
          <w:rFonts w:ascii="Palatino Linotype" w:hAnsi="Palatino Linotype"/>
          <w:sz w:val="24"/>
        </w:rPr>
        <w:t>concubino fallecido</w:t>
      </w:r>
      <w:r w:rsidRPr="00847200">
        <w:rPr>
          <w:rFonts w:ascii="Palatino Linotype" w:hAnsi="Palatino Linotype"/>
          <w:sz w:val="24"/>
        </w:rPr>
        <w:t>, supuesto previsto en el artículo 106, de la Ley de Protección de Datos Personales del Estado de México y Municipios, sobre el acceso a datos personales concernientes a personas fallecidas.</w:t>
      </w:r>
    </w:p>
    <w:p w14:paraId="7E4591EA" w14:textId="77777777" w:rsidR="00AF50A9" w:rsidRPr="00847200" w:rsidRDefault="00AF50A9" w:rsidP="00AF50A9">
      <w:pPr>
        <w:pStyle w:val="Prrafodelista"/>
        <w:rPr>
          <w:rFonts w:ascii="Palatino Linotype" w:hAnsi="Palatino Linotype"/>
          <w:sz w:val="24"/>
        </w:rPr>
      </w:pPr>
    </w:p>
    <w:p w14:paraId="7E4591EB" w14:textId="77777777" w:rsidR="00AF50A9" w:rsidRPr="00847200" w:rsidRDefault="00AF50A9" w:rsidP="00AF50A9">
      <w:pPr>
        <w:pStyle w:val="Prrafodelista"/>
        <w:numPr>
          <w:ilvl w:val="0"/>
          <w:numId w:val="4"/>
        </w:numPr>
        <w:spacing w:before="240" w:after="240" w:line="360" w:lineRule="auto"/>
        <w:ind w:left="0" w:right="49" w:firstLine="0"/>
        <w:jc w:val="both"/>
        <w:rPr>
          <w:rFonts w:ascii="Palatino Linotype" w:hAnsi="Palatino Linotype"/>
          <w:sz w:val="24"/>
        </w:rPr>
      </w:pPr>
      <w:r w:rsidRPr="00847200">
        <w:rPr>
          <w:rFonts w:ascii="Palatino Linotype" w:hAnsi="Palatino Linotype"/>
          <w:sz w:val="24"/>
        </w:rPr>
        <w:t>Se analizará si se actualiza la causal de procedencia contenida en la fracción VI y XI del artículo 129 de la Ley de Protección de Datos Personales del Estado de México y Municipios.</w:t>
      </w:r>
    </w:p>
    <w:p w14:paraId="7E4591EC" w14:textId="77777777" w:rsidR="00AF50A9" w:rsidRPr="00847200" w:rsidRDefault="00AF50A9" w:rsidP="00AF50A9">
      <w:pPr>
        <w:pStyle w:val="Prrafodelista"/>
        <w:rPr>
          <w:rFonts w:ascii="Palatino Linotype" w:hAnsi="Palatino Linotype"/>
        </w:rPr>
      </w:pPr>
    </w:p>
    <w:p w14:paraId="7E4591ED" w14:textId="77777777" w:rsidR="00CC2231" w:rsidRPr="00847200" w:rsidRDefault="00CC2231" w:rsidP="00AF50A9">
      <w:pPr>
        <w:pStyle w:val="Prrafodelista"/>
        <w:rPr>
          <w:rFonts w:ascii="Palatino Linotype" w:hAnsi="Palatino Linotype"/>
        </w:rPr>
      </w:pPr>
    </w:p>
    <w:p w14:paraId="7E4591EE" w14:textId="77777777" w:rsidR="00CC2231" w:rsidRPr="00847200" w:rsidRDefault="00CC2231" w:rsidP="00AF50A9">
      <w:pPr>
        <w:pStyle w:val="Prrafodelista"/>
        <w:rPr>
          <w:rFonts w:ascii="Palatino Linotype" w:hAnsi="Palatino Linotype"/>
        </w:rPr>
      </w:pPr>
    </w:p>
    <w:p w14:paraId="7E4591EF" w14:textId="77777777" w:rsidR="00CC2231" w:rsidRPr="00847200" w:rsidRDefault="00CC2231" w:rsidP="00AF50A9">
      <w:pPr>
        <w:pStyle w:val="Prrafodelista"/>
        <w:rPr>
          <w:rFonts w:ascii="Palatino Linotype" w:hAnsi="Palatino Linotype"/>
        </w:rPr>
      </w:pPr>
    </w:p>
    <w:p w14:paraId="7E4591F0" w14:textId="77777777" w:rsidR="00AF50A9" w:rsidRPr="00847200" w:rsidRDefault="00AF50A9" w:rsidP="00AF50A9">
      <w:pPr>
        <w:pStyle w:val="Ttulo2"/>
        <w:numPr>
          <w:ilvl w:val="0"/>
          <w:numId w:val="8"/>
        </w:numPr>
        <w:spacing w:line="259" w:lineRule="auto"/>
        <w:rPr>
          <w:rFonts w:ascii="Palatino Linotype" w:hAnsi="Palatino Linotype"/>
          <w:b/>
          <w:bCs/>
          <w:color w:val="auto"/>
          <w:sz w:val="24"/>
          <w:szCs w:val="24"/>
        </w:rPr>
      </w:pPr>
      <w:bookmarkStart w:id="8" w:name="_Toc72435270"/>
      <w:r w:rsidRPr="00847200">
        <w:rPr>
          <w:rFonts w:ascii="Palatino Linotype" w:hAnsi="Palatino Linotype"/>
          <w:b/>
          <w:bCs/>
          <w:color w:val="auto"/>
          <w:sz w:val="24"/>
          <w:szCs w:val="24"/>
        </w:rPr>
        <w:lastRenderedPageBreak/>
        <w:t>De la conciliación.</w:t>
      </w:r>
      <w:bookmarkEnd w:id="8"/>
    </w:p>
    <w:p w14:paraId="7E4591F1" w14:textId="77777777" w:rsidR="00AF50A9" w:rsidRPr="00847200" w:rsidRDefault="00AF50A9" w:rsidP="00AF50A9">
      <w:pPr>
        <w:rPr>
          <w:lang w:eastAsia="en-US"/>
        </w:rPr>
      </w:pPr>
    </w:p>
    <w:p w14:paraId="7E4591F2" w14:textId="77777777" w:rsidR="00AF50A9" w:rsidRPr="00847200" w:rsidRDefault="00AF50A9" w:rsidP="00AF50A9">
      <w:pPr>
        <w:rPr>
          <w:lang w:eastAsia="en-US"/>
        </w:rPr>
      </w:pPr>
    </w:p>
    <w:p w14:paraId="7E4591F3" w14:textId="77777777" w:rsidR="00AF50A9" w:rsidRPr="00847200" w:rsidRDefault="00AF50A9"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hAnsi="Palatino Linotype" w:cs="Arial"/>
          <w:sz w:val="24"/>
        </w:rPr>
        <w:t xml:space="preserve">Con fundamento en el artículo 131 de la Ley de Protección de Datos Personales en Posesión de Sujetos Obligados del Estado de México y Municipios, el Instituto podrá buscar una conciliación entre el titular y el responsable. </w:t>
      </w:r>
    </w:p>
    <w:p w14:paraId="7E4591F4" w14:textId="77777777" w:rsidR="00AF50A9" w:rsidRPr="00847200" w:rsidRDefault="00AF50A9" w:rsidP="00AF50A9">
      <w:pPr>
        <w:pStyle w:val="Prrafodelista"/>
        <w:spacing w:line="360" w:lineRule="auto"/>
        <w:ind w:left="0"/>
        <w:jc w:val="both"/>
        <w:rPr>
          <w:rFonts w:ascii="Palatino Linotype" w:hAnsi="Palatino Linotype" w:cs="Arial"/>
          <w:sz w:val="24"/>
        </w:rPr>
      </w:pPr>
    </w:p>
    <w:p w14:paraId="7E4591F5" w14:textId="77777777" w:rsidR="00AF50A9" w:rsidRPr="00847200" w:rsidRDefault="00AF50A9"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eastAsia="Calibri" w:hAnsi="Palatino Linotype" w:cs="Arial"/>
          <w:sz w:val="24"/>
          <w:lang w:val="es-ES"/>
        </w:rPr>
        <w:t xml:space="preserve">Derivado de que ambas partes aceptaron conciliar, este Órgano Garante determinó como fecha de conciliación el </w:t>
      </w:r>
      <w:r w:rsidR="00CC2231" w:rsidRPr="00847200">
        <w:rPr>
          <w:rFonts w:ascii="Palatino Linotype" w:eastAsia="Calibri" w:hAnsi="Palatino Linotype" w:cs="Arial"/>
          <w:sz w:val="24"/>
          <w:lang w:val="es-ES"/>
        </w:rPr>
        <w:t>catorce (14) de febrero de dos mil veintidós</w:t>
      </w:r>
      <w:r w:rsidRPr="00847200">
        <w:rPr>
          <w:rFonts w:ascii="Palatino Linotype" w:eastAsia="Calibri" w:hAnsi="Palatino Linotype" w:cs="Arial"/>
          <w:sz w:val="24"/>
          <w:lang w:val="es-ES"/>
        </w:rPr>
        <w:t>; se fijó que la audiencia se llevaría a cabo vía remota utilizando las tecnologías de la información.</w:t>
      </w:r>
    </w:p>
    <w:p w14:paraId="7E4591F6" w14:textId="77777777" w:rsidR="00AF50A9" w:rsidRPr="00847200" w:rsidRDefault="00AF50A9" w:rsidP="00AF50A9">
      <w:pPr>
        <w:pStyle w:val="Prrafodelista"/>
        <w:spacing w:line="360" w:lineRule="auto"/>
        <w:ind w:left="0"/>
        <w:jc w:val="both"/>
        <w:rPr>
          <w:rFonts w:ascii="Palatino Linotype" w:hAnsi="Palatino Linotype" w:cs="Arial"/>
          <w:sz w:val="24"/>
        </w:rPr>
      </w:pPr>
    </w:p>
    <w:p w14:paraId="7E4591F7" w14:textId="77777777" w:rsidR="00AF50A9" w:rsidRPr="00847200" w:rsidRDefault="00AF50A9"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hAnsi="Palatino Linotype" w:cs="Arial"/>
          <w:sz w:val="24"/>
        </w:rPr>
        <w:t xml:space="preserve">Una vez que se llevó a cabo la audiencia de conciliación, se emitió el acuerdo de conciliación, del que se desprende lo siguiente: </w:t>
      </w:r>
    </w:p>
    <w:p w14:paraId="7E4591F8" w14:textId="77777777" w:rsidR="00AF50A9" w:rsidRPr="00847200" w:rsidRDefault="00AF50A9" w:rsidP="00AF50A9">
      <w:pPr>
        <w:rPr>
          <w:rFonts w:ascii="Palatino Linotype" w:hAnsi="Palatino Linotype" w:cs="Arial"/>
        </w:rPr>
      </w:pPr>
    </w:p>
    <w:p w14:paraId="7E4591F9" w14:textId="77777777" w:rsidR="00AF50A9" w:rsidRPr="00847200" w:rsidRDefault="00AF50A9" w:rsidP="00AF50A9">
      <w:pPr>
        <w:pStyle w:val="Prrafodelista"/>
        <w:spacing w:line="360" w:lineRule="auto"/>
        <w:ind w:left="0"/>
        <w:jc w:val="center"/>
        <w:rPr>
          <w:rFonts w:ascii="Palatino Linotype" w:hAnsi="Palatino Linotype" w:cs="Arial"/>
        </w:rPr>
      </w:pPr>
    </w:p>
    <w:p w14:paraId="7E4591FA" w14:textId="35D372FA" w:rsidR="00AF50A9" w:rsidRPr="00847200" w:rsidRDefault="00AF50A9" w:rsidP="00CC2231">
      <w:pPr>
        <w:spacing w:line="360" w:lineRule="auto"/>
        <w:ind w:left="851" w:right="567"/>
        <w:jc w:val="both"/>
        <w:rPr>
          <w:rFonts w:ascii="Palatino Linotype" w:hAnsi="Palatino Linotype"/>
          <w:i/>
          <w:sz w:val="22"/>
        </w:rPr>
      </w:pPr>
      <w:r w:rsidRPr="00847200">
        <w:rPr>
          <w:rFonts w:ascii="Palatino Linotype" w:hAnsi="Palatino Linotype"/>
          <w:i/>
          <w:sz w:val="22"/>
        </w:rPr>
        <w:t>“</w:t>
      </w:r>
      <w:r w:rsidR="00CC2231" w:rsidRPr="00847200">
        <w:rPr>
          <w:rFonts w:ascii="Palatino Linotype" w:hAnsi="Palatino Linotype"/>
          <w:i/>
          <w:sz w:val="22"/>
        </w:rPr>
        <w:t xml:space="preserve">En el desahogo de la audiencia, la Recurrente manifestó que requiere copia del aviso de movimiento de baja del ISSEMYM de quien en vida respondiera al nombre de </w:t>
      </w:r>
      <w:r w:rsidR="008E00BB">
        <w:rPr>
          <w:rFonts w:ascii="Palatino Linotype" w:hAnsi="Palatino Linotype"/>
          <w:i/>
          <w:sz w:val="22"/>
        </w:rPr>
        <w:t>XXXX XXX XXXXX</w:t>
      </w:r>
      <w:r w:rsidR="00CC2231" w:rsidRPr="00847200">
        <w:rPr>
          <w:rFonts w:ascii="Palatino Linotype" w:hAnsi="Palatino Linotype"/>
          <w:i/>
          <w:sz w:val="22"/>
        </w:rPr>
        <w:t xml:space="preserve">. Por su parte el SUJETO OBLIGADO manifestó que de la búsqueda en sus archivos se localizó la información requerida por el solicitante y que consta de una foja en copia certificada. Asimismo, refirió que se le otorgará sin algún costo. Ahora bien, el SUJETO OBLIGADO manifestó que por tratarse de datos personales, la entrega de la información se realiza en el módulo de transparencia del ISSEMYM, esto para acreditar la personalidad y la identidad, por lo que la RECURRENTE tiene que presentarse con su identificación oficial para que le sea entregada la información. El Sujeto Obligado acordó integrar al expediente electrónico del SARCOEM, el acuse de </w:t>
      </w:r>
      <w:r w:rsidR="00CC2231" w:rsidRPr="00847200">
        <w:rPr>
          <w:rFonts w:ascii="Palatino Linotype" w:hAnsi="Palatino Linotype"/>
          <w:i/>
          <w:sz w:val="22"/>
        </w:rPr>
        <w:lastRenderedPageBreak/>
        <w:t>recibido del Recurrente, el cual acredita que se entregó la información antes mencionada.</w:t>
      </w:r>
      <w:r w:rsidRPr="00847200">
        <w:rPr>
          <w:rFonts w:ascii="Palatino Linotype" w:hAnsi="Palatino Linotype"/>
          <w:i/>
          <w:sz w:val="22"/>
        </w:rPr>
        <w:t>”  (Sic)</w:t>
      </w:r>
    </w:p>
    <w:p w14:paraId="7E4591FB" w14:textId="77777777" w:rsidR="00AF50A9" w:rsidRPr="00847200" w:rsidRDefault="00AF50A9" w:rsidP="00AF50A9">
      <w:pPr>
        <w:pStyle w:val="Prrafodelista"/>
        <w:spacing w:line="360" w:lineRule="auto"/>
        <w:ind w:left="0"/>
        <w:jc w:val="both"/>
        <w:rPr>
          <w:rFonts w:ascii="Palatino Linotype" w:hAnsi="Palatino Linotype" w:cs="Arial"/>
        </w:rPr>
      </w:pPr>
    </w:p>
    <w:p w14:paraId="7E4591FC" w14:textId="77777777" w:rsidR="00AF50A9" w:rsidRPr="00847200" w:rsidRDefault="00AF50A9"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hAnsi="Palatino Linotype" w:cs="Arial"/>
          <w:sz w:val="24"/>
        </w:rPr>
        <w:t>Es de mencionar que las partes llegaron al acuerdo que establece el artículo 132 fracción V de la Ley de Protección de Datos Personales en Posesión de los Sujetos Obligados del Estado de México y Municipios</w:t>
      </w:r>
      <w:r w:rsidRPr="00847200">
        <w:rPr>
          <w:rStyle w:val="Refdenotaalpie"/>
          <w:rFonts w:ascii="Palatino Linotype" w:hAnsi="Palatino Linotype" w:cs="Arial"/>
          <w:sz w:val="24"/>
        </w:rPr>
        <w:footnoteReference w:id="1"/>
      </w:r>
      <w:r w:rsidRPr="00847200">
        <w:rPr>
          <w:rFonts w:ascii="Palatino Linotype" w:hAnsi="Palatino Linotype" w:cs="Arial"/>
          <w:sz w:val="24"/>
        </w:rPr>
        <w:t xml:space="preserve">, teniendo que durante la celebración de la Audiencia de Conciliación </w:t>
      </w:r>
      <w:r w:rsidRPr="00847200">
        <w:rPr>
          <w:rFonts w:ascii="Palatino Linotype" w:hAnsi="Palatino Linotype" w:cs="Arial"/>
          <w:b/>
          <w:sz w:val="24"/>
        </w:rPr>
        <w:t xml:space="preserve">LA RECURRENTE </w:t>
      </w:r>
      <w:r w:rsidRPr="00847200">
        <w:rPr>
          <w:rFonts w:ascii="Palatino Linotype" w:hAnsi="Palatino Linotype" w:cs="Arial"/>
          <w:sz w:val="24"/>
        </w:rPr>
        <w:t>aceptó ir de forma personal a la Unidad de Transparencia del Sujeto Obligado, a fin de que le sea entregada la información solicitada.</w:t>
      </w:r>
    </w:p>
    <w:p w14:paraId="7E4591FD" w14:textId="77777777" w:rsidR="00AF50A9" w:rsidRPr="00847200" w:rsidRDefault="00AF50A9" w:rsidP="00AF50A9">
      <w:pPr>
        <w:pStyle w:val="Prrafodelista"/>
        <w:spacing w:line="360" w:lineRule="auto"/>
        <w:ind w:left="0"/>
        <w:jc w:val="both"/>
        <w:rPr>
          <w:rFonts w:ascii="Palatino Linotype" w:hAnsi="Palatino Linotype" w:cs="Arial"/>
        </w:rPr>
      </w:pPr>
    </w:p>
    <w:p w14:paraId="7E4591FE" w14:textId="77777777" w:rsidR="00AF50A9" w:rsidRPr="00847200" w:rsidRDefault="00CC2231"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hAnsi="Palatino Linotype" w:cs="Arial"/>
          <w:sz w:val="24"/>
        </w:rPr>
        <w:t>Al respecto, en fecha diecisiete (17) de febrero de dos mil veintidós</w:t>
      </w:r>
      <w:r w:rsidR="00AF50A9" w:rsidRPr="00847200">
        <w:rPr>
          <w:rFonts w:ascii="Palatino Linotype" w:hAnsi="Palatino Linotype" w:cs="Arial"/>
          <w:sz w:val="24"/>
        </w:rPr>
        <w:t>, la recurrente acudió a la Unidad de Transparencia para que le fuera entregada de forma pers</w:t>
      </w:r>
      <w:r w:rsidR="00F42510" w:rsidRPr="00847200">
        <w:rPr>
          <w:rFonts w:ascii="Palatino Linotype" w:hAnsi="Palatino Linotype" w:cs="Arial"/>
          <w:sz w:val="24"/>
        </w:rPr>
        <w:t xml:space="preserve">onal la información solicitada; en fecha veintiuno (21) de febrero de dos mil veintidós, </w:t>
      </w:r>
      <w:r w:rsidR="00AF50A9" w:rsidRPr="00847200">
        <w:rPr>
          <w:rFonts w:ascii="Palatino Linotype" w:hAnsi="Palatino Linotype" w:cs="Arial"/>
          <w:sz w:val="24"/>
        </w:rPr>
        <w:t>fue remitido a través de la plataforma SARCOEM, el acuse de recibido de la información.</w:t>
      </w:r>
    </w:p>
    <w:p w14:paraId="7E4591FF" w14:textId="77777777" w:rsidR="00AF50A9" w:rsidRPr="00847200" w:rsidRDefault="00AF50A9" w:rsidP="00AF50A9">
      <w:pPr>
        <w:pStyle w:val="Prrafodelista"/>
        <w:spacing w:line="360" w:lineRule="auto"/>
        <w:ind w:left="0"/>
        <w:jc w:val="both"/>
        <w:rPr>
          <w:rFonts w:ascii="Palatino Linotype" w:hAnsi="Palatino Linotype" w:cs="Arial"/>
        </w:rPr>
      </w:pPr>
    </w:p>
    <w:p w14:paraId="7E459200" w14:textId="77777777" w:rsidR="00AF50A9" w:rsidRPr="00847200" w:rsidRDefault="00AF50A9" w:rsidP="00AF50A9">
      <w:pPr>
        <w:pStyle w:val="Ttulo2"/>
        <w:numPr>
          <w:ilvl w:val="0"/>
          <w:numId w:val="8"/>
        </w:numPr>
        <w:spacing w:line="259" w:lineRule="auto"/>
        <w:rPr>
          <w:rFonts w:ascii="Palatino Linotype" w:hAnsi="Palatino Linotype"/>
          <w:b/>
          <w:color w:val="auto"/>
          <w:sz w:val="24"/>
        </w:rPr>
      </w:pPr>
      <w:bookmarkStart w:id="9" w:name="_Toc21628106"/>
      <w:bookmarkStart w:id="10" w:name="_Toc72435271"/>
      <w:r w:rsidRPr="00847200">
        <w:rPr>
          <w:rFonts w:ascii="Palatino Linotype" w:hAnsi="Palatino Linotype"/>
          <w:b/>
          <w:color w:val="auto"/>
          <w:sz w:val="24"/>
        </w:rPr>
        <w:t>Actualización del sobreseimiento.</w:t>
      </w:r>
      <w:bookmarkEnd w:id="9"/>
      <w:bookmarkEnd w:id="10"/>
    </w:p>
    <w:p w14:paraId="7E459201" w14:textId="77777777" w:rsidR="00AF50A9" w:rsidRPr="00847200" w:rsidRDefault="00AF50A9" w:rsidP="00AF50A9">
      <w:pPr>
        <w:pStyle w:val="Prrafodelista"/>
        <w:spacing w:line="360" w:lineRule="auto"/>
        <w:ind w:left="0"/>
        <w:jc w:val="both"/>
        <w:rPr>
          <w:rFonts w:ascii="Palatino Linotype" w:hAnsi="Palatino Linotype" w:cs="Arial"/>
        </w:rPr>
      </w:pPr>
    </w:p>
    <w:p w14:paraId="7E459202" w14:textId="77777777" w:rsidR="00AF50A9" w:rsidRPr="00847200" w:rsidRDefault="00AF50A9"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hAnsi="Palatino Linotype" w:cs="Arial"/>
          <w:sz w:val="24"/>
        </w:rPr>
        <w:t xml:space="preserve">En conclusión, este Órgano Garante advierte </w:t>
      </w:r>
      <w:r w:rsidRPr="00847200">
        <w:rPr>
          <w:rFonts w:ascii="Palatino Linotype" w:eastAsia="Arial Unicode MS" w:hAnsi="Palatino Linotype" w:cs="Arial"/>
          <w:sz w:val="24"/>
        </w:rPr>
        <w:t xml:space="preserve">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14:paraId="7E459203" w14:textId="77777777" w:rsidR="00AF50A9" w:rsidRPr="00847200" w:rsidRDefault="00AF50A9" w:rsidP="00AF50A9">
      <w:pPr>
        <w:pStyle w:val="Prrafodelista"/>
        <w:autoSpaceDE w:val="0"/>
        <w:autoSpaceDN w:val="0"/>
        <w:adjustRightInd w:val="0"/>
        <w:ind w:left="851" w:right="902"/>
        <w:jc w:val="both"/>
        <w:rPr>
          <w:rFonts w:ascii="Palatino Linotype" w:hAnsi="Palatino Linotype"/>
          <w:i/>
          <w:szCs w:val="20"/>
        </w:rPr>
      </w:pPr>
      <w:r w:rsidRPr="00847200">
        <w:rPr>
          <w:rFonts w:ascii="Palatino Linotype" w:hAnsi="Palatino Linotype"/>
          <w:i/>
          <w:szCs w:val="20"/>
        </w:rPr>
        <w:lastRenderedPageBreak/>
        <w:t>“</w:t>
      </w:r>
      <w:r w:rsidRPr="00847200">
        <w:rPr>
          <w:rFonts w:ascii="Palatino Linotype" w:hAnsi="Palatino Linotype"/>
          <w:b/>
          <w:i/>
          <w:szCs w:val="20"/>
        </w:rPr>
        <w:t xml:space="preserve">Artículo 132. </w:t>
      </w:r>
      <w:r w:rsidRPr="00847200">
        <w:rPr>
          <w:rFonts w:ascii="Palatino Linotype" w:hAnsi="Palatino Linotype"/>
          <w:i/>
          <w:szCs w:val="20"/>
        </w:rPr>
        <w:t>Admitido el recurso de revisión y sin perjuicio de lo dispuesto por la Ley General, el Instituto promoverá la conciliación entre las partes, de conformidad con el procedimiento siguiente:</w:t>
      </w:r>
    </w:p>
    <w:p w14:paraId="7E459204" w14:textId="77777777" w:rsidR="00AF50A9" w:rsidRPr="00847200" w:rsidRDefault="00AF50A9" w:rsidP="00AF50A9">
      <w:pPr>
        <w:pStyle w:val="Prrafodelista"/>
        <w:autoSpaceDE w:val="0"/>
        <w:autoSpaceDN w:val="0"/>
        <w:adjustRightInd w:val="0"/>
        <w:ind w:left="851" w:right="902"/>
        <w:jc w:val="both"/>
        <w:rPr>
          <w:rFonts w:ascii="Palatino Linotype" w:hAnsi="Palatino Linotype"/>
          <w:i/>
          <w:szCs w:val="20"/>
        </w:rPr>
      </w:pPr>
      <w:r w:rsidRPr="00847200">
        <w:rPr>
          <w:rFonts w:ascii="Palatino Linotype" w:hAnsi="Palatino Linotype"/>
          <w:i/>
          <w:szCs w:val="20"/>
        </w:rPr>
        <w:t>…</w:t>
      </w:r>
    </w:p>
    <w:p w14:paraId="7E459205" w14:textId="77777777" w:rsidR="00AF50A9" w:rsidRPr="00847200" w:rsidRDefault="00AF50A9" w:rsidP="00AF50A9">
      <w:pPr>
        <w:pStyle w:val="Prrafodelista"/>
        <w:autoSpaceDE w:val="0"/>
        <w:autoSpaceDN w:val="0"/>
        <w:adjustRightInd w:val="0"/>
        <w:ind w:left="851" w:right="902"/>
        <w:jc w:val="both"/>
        <w:rPr>
          <w:rFonts w:ascii="Palatino Linotype" w:hAnsi="Palatino Linotype"/>
          <w:i/>
          <w:szCs w:val="20"/>
        </w:rPr>
      </w:pPr>
      <w:r w:rsidRPr="00847200">
        <w:rPr>
          <w:rFonts w:ascii="Palatino Linotype" w:hAnsi="Palatino Linotype"/>
          <w:i/>
          <w:szCs w:val="20"/>
        </w:rPr>
        <w:t>V. De llegar a un acuerdo, éste se hará constar por escrito y tendrá efectos vinculantes.</w:t>
      </w:r>
    </w:p>
    <w:p w14:paraId="7E459206" w14:textId="77777777" w:rsidR="00AF50A9" w:rsidRPr="00847200" w:rsidRDefault="00AF50A9" w:rsidP="00AF50A9">
      <w:pPr>
        <w:pStyle w:val="Prrafodelista"/>
        <w:autoSpaceDE w:val="0"/>
        <w:autoSpaceDN w:val="0"/>
        <w:adjustRightInd w:val="0"/>
        <w:ind w:left="851" w:right="902"/>
        <w:jc w:val="both"/>
        <w:rPr>
          <w:rFonts w:ascii="Palatino Linotype" w:hAnsi="Palatino Linotype"/>
          <w:b/>
          <w:i/>
          <w:szCs w:val="20"/>
        </w:rPr>
      </w:pPr>
    </w:p>
    <w:p w14:paraId="7E459207" w14:textId="77777777" w:rsidR="00AF50A9" w:rsidRPr="00847200" w:rsidRDefault="00AF50A9" w:rsidP="00AF50A9">
      <w:pPr>
        <w:pStyle w:val="Prrafodelista"/>
        <w:autoSpaceDE w:val="0"/>
        <w:autoSpaceDN w:val="0"/>
        <w:adjustRightInd w:val="0"/>
        <w:ind w:left="851" w:right="902"/>
        <w:jc w:val="both"/>
        <w:rPr>
          <w:rFonts w:ascii="Palatino Linotype" w:hAnsi="Palatino Linotype"/>
          <w:b/>
          <w:i/>
          <w:szCs w:val="20"/>
        </w:rPr>
      </w:pPr>
      <w:r w:rsidRPr="00847200">
        <w:rPr>
          <w:rFonts w:ascii="Palatino Linotype" w:hAnsi="Palatino Linotype"/>
          <w:b/>
          <w:i/>
          <w:szCs w:val="20"/>
        </w:rPr>
        <w:t>El recurso de revisión quedará sin materia y el Instituto, deberán verificar el cumplimiento del acuerdo respectivo.</w:t>
      </w:r>
    </w:p>
    <w:p w14:paraId="7E459208" w14:textId="77777777" w:rsidR="00AF50A9" w:rsidRPr="00847200" w:rsidRDefault="00AF50A9" w:rsidP="00AF50A9">
      <w:pPr>
        <w:pStyle w:val="Prrafodelista"/>
        <w:autoSpaceDE w:val="0"/>
        <w:autoSpaceDN w:val="0"/>
        <w:adjustRightInd w:val="0"/>
        <w:ind w:left="851" w:right="902"/>
        <w:jc w:val="both"/>
        <w:rPr>
          <w:rFonts w:ascii="Palatino Linotype" w:hAnsi="Palatino Linotype"/>
          <w:i/>
          <w:szCs w:val="20"/>
        </w:rPr>
      </w:pPr>
    </w:p>
    <w:p w14:paraId="7E459209" w14:textId="77777777" w:rsidR="00AF50A9" w:rsidRPr="00847200" w:rsidRDefault="00AF50A9" w:rsidP="00AF50A9">
      <w:pPr>
        <w:pStyle w:val="Prrafodelista"/>
        <w:autoSpaceDE w:val="0"/>
        <w:autoSpaceDN w:val="0"/>
        <w:adjustRightInd w:val="0"/>
        <w:ind w:left="851" w:right="902"/>
        <w:jc w:val="both"/>
        <w:rPr>
          <w:rFonts w:ascii="Palatino Linotype" w:hAnsi="Palatino Linotype"/>
          <w:i/>
          <w:szCs w:val="20"/>
        </w:rPr>
      </w:pPr>
      <w:r w:rsidRPr="00847200">
        <w:rPr>
          <w:rFonts w:ascii="Palatino Linotype" w:hAnsi="Palatino Linotype"/>
          <w:i/>
          <w:szCs w:val="20"/>
        </w:rPr>
        <w:t>VI. El cumplimiento del acuerdo dará por concluido la sustanciación del recurso de revisión en caso contrario, el Instituto reanudará el procedimiento.</w:t>
      </w:r>
    </w:p>
    <w:p w14:paraId="7E45920A" w14:textId="77777777" w:rsidR="00AF50A9" w:rsidRPr="00847200" w:rsidRDefault="00AF50A9" w:rsidP="00AF50A9">
      <w:pPr>
        <w:pStyle w:val="Prrafodelista"/>
        <w:autoSpaceDE w:val="0"/>
        <w:autoSpaceDN w:val="0"/>
        <w:adjustRightInd w:val="0"/>
        <w:ind w:left="851" w:right="902"/>
        <w:jc w:val="both"/>
        <w:rPr>
          <w:rFonts w:ascii="Palatino Linotype" w:hAnsi="Palatino Linotype"/>
          <w:i/>
          <w:szCs w:val="20"/>
        </w:rPr>
      </w:pPr>
      <w:r w:rsidRPr="00847200">
        <w:rPr>
          <w:rFonts w:ascii="Palatino Linotype" w:hAnsi="Palatino Linotype"/>
          <w:i/>
          <w:szCs w:val="20"/>
        </w:rPr>
        <w:t>…</w:t>
      </w:r>
    </w:p>
    <w:p w14:paraId="7E45920B" w14:textId="77777777" w:rsidR="00AF50A9" w:rsidRPr="00847200" w:rsidRDefault="00AF50A9" w:rsidP="00AF50A9">
      <w:pPr>
        <w:pStyle w:val="Prrafodelista"/>
        <w:autoSpaceDE w:val="0"/>
        <w:autoSpaceDN w:val="0"/>
        <w:adjustRightInd w:val="0"/>
        <w:ind w:left="851" w:right="902"/>
        <w:jc w:val="both"/>
        <w:rPr>
          <w:rFonts w:ascii="Palatino Linotype" w:hAnsi="Palatino Linotype"/>
          <w:i/>
          <w:szCs w:val="20"/>
        </w:rPr>
      </w:pPr>
      <w:r w:rsidRPr="00847200">
        <w:rPr>
          <w:rFonts w:ascii="Palatino Linotype" w:hAnsi="Palatino Linotype"/>
          <w:b/>
          <w:i/>
          <w:szCs w:val="20"/>
        </w:rPr>
        <w:t>Artículo 139.</w:t>
      </w:r>
      <w:r w:rsidRPr="00847200">
        <w:rPr>
          <w:rFonts w:ascii="Palatino Linotype" w:hAnsi="Palatino Linotype"/>
          <w:i/>
          <w:szCs w:val="20"/>
        </w:rPr>
        <w:t xml:space="preserve"> El recurso de revisión sólo podrá ser sobreseído cuando:</w:t>
      </w:r>
    </w:p>
    <w:p w14:paraId="7E45920C" w14:textId="77777777" w:rsidR="00AF50A9" w:rsidRPr="00847200" w:rsidRDefault="00AF50A9" w:rsidP="00AF50A9">
      <w:pPr>
        <w:pStyle w:val="Prrafodelista"/>
        <w:autoSpaceDE w:val="0"/>
        <w:autoSpaceDN w:val="0"/>
        <w:adjustRightInd w:val="0"/>
        <w:ind w:left="851" w:right="902"/>
        <w:jc w:val="both"/>
        <w:rPr>
          <w:rFonts w:ascii="Palatino Linotype" w:eastAsia="Calibri" w:hAnsi="Palatino Linotype" w:cs="Arial"/>
          <w:b/>
          <w:i/>
          <w:szCs w:val="20"/>
        </w:rPr>
      </w:pPr>
      <w:r w:rsidRPr="00847200">
        <w:rPr>
          <w:rFonts w:ascii="Palatino Linotype" w:hAnsi="Palatino Linotype"/>
          <w:b/>
          <w:i/>
          <w:szCs w:val="20"/>
        </w:rPr>
        <w:t>V.</w:t>
      </w:r>
      <w:r w:rsidRPr="00847200">
        <w:rPr>
          <w:rFonts w:ascii="Palatino Linotype" w:hAnsi="Palatino Linotype"/>
          <w:i/>
          <w:szCs w:val="20"/>
        </w:rPr>
        <w:t xml:space="preserve"> Quede sin materia el recurso de revisión.” (Sic)</w:t>
      </w:r>
    </w:p>
    <w:p w14:paraId="7E45920D" w14:textId="77777777" w:rsidR="00AF50A9" w:rsidRPr="00847200" w:rsidRDefault="00AF50A9" w:rsidP="00AF50A9">
      <w:pPr>
        <w:pStyle w:val="Prrafodelista"/>
        <w:spacing w:line="360" w:lineRule="auto"/>
        <w:ind w:left="0"/>
        <w:jc w:val="both"/>
        <w:rPr>
          <w:rFonts w:ascii="Palatino Linotype" w:hAnsi="Palatino Linotype" w:cs="Arial"/>
        </w:rPr>
      </w:pPr>
    </w:p>
    <w:p w14:paraId="7E45920E" w14:textId="77777777" w:rsidR="00AF50A9" w:rsidRPr="00847200" w:rsidRDefault="00AF50A9"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hAnsi="Palatino Linotype"/>
          <w:sz w:val="24"/>
        </w:rPr>
        <w:t xml:space="preserve">Lo anterior, debido a que como se afirmó en líneas que anteceden, las partes mediante la celebración de la Audiencia de Conciliación llegaron a un Acuerdo a través del cual </w:t>
      </w:r>
      <w:r w:rsidRPr="00847200">
        <w:rPr>
          <w:rFonts w:ascii="Palatino Linotype" w:hAnsi="Palatino Linotype"/>
          <w:b/>
          <w:sz w:val="24"/>
        </w:rPr>
        <w:t xml:space="preserve">LA RECURRENTE </w:t>
      </w:r>
      <w:r w:rsidRPr="00847200">
        <w:rPr>
          <w:rFonts w:ascii="Palatino Linotype" w:hAnsi="Palatino Linotype"/>
          <w:sz w:val="24"/>
        </w:rPr>
        <w:t>aceptó que le fuera entregada la información de forma personal en la Unidad de Transparencia del Sujeto Obligado, por lo que a través del acuse de recibido de la información solicitada, quedo sin materia el recurso de revisión.</w:t>
      </w:r>
    </w:p>
    <w:p w14:paraId="7E45920F" w14:textId="77777777" w:rsidR="00AF50A9" w:rsidRPr="00847200" w:rsidRDefault="00AF50A9" w:rsidP="00AF50A9">
      <w:pPr>
        <w:pStyle w:val="Prrafodelista"/>
        <w:spacing w:line="360" w:lineRule="auto"/>
        <w:ind w:left="0"/>
        <w:jc w:val="both"/>
        <w:rPr>
          <w:rFonts w:ascii="Palatino Linotype" w:hAnsi="Palatino Linotype" w:cs="Arial"/>
        </w:rPr>
      </w:pPr>
    </w:p>
    <w:p w14:paraId="7E459210" w14:textId="77777777" w:rsidR="00AF50A9" w:rsidRPr="00847200" w:rsidRDefault="00AF50A9" w:rsidP="00AF50A9">
      <w:pPr>
        <w:pStyle w:val="Prrafodelista"/>
        <w:numPr>
          <w:ilvl w:val="0"/>
          <w:numId w:val="5"/>
        </w:numPr>
        <w:spacing w:line="360" w:lineRule="auto"/>
        <w:ind w:left="0" w:firstLine="0"/>
        <w:jc w:val="both"/>
        <w:rPr>
          <w:rFonts w:ascii="Palatino Linotype" w:hAnsi="Palatino Linotype" w:cs="Arial"/>
          <w:sz w:val="24"/>
        </w:rPr>
      </w:pPr>
      <w:r w:rsidRPr="00847200">
        <w:rPr>
          <w:rFonts w:ascii="Palatino Linotype" w:hAnsi="Palatino Linotype" w:cs="Arial"/>
          <w:sz w:val="24"/>
        </w:rPr>
        <w:t xml:space="preserve">En tanto que, un acto impugnado queda sin materia, cuando ha sido satisfecha la pretensión de lo pedido o exigido por </w:t>
      </w:r>
      <w:r w:rsidRPr="00847200">
        <w:rPr>
          <w:rFonts w:ascii="Palatino Linotype" w:hAnsi="Palatino Linotype" w:cs="Arial"/>
          <w:b/>
          <w:sz w:val="24"/>
        </w:rPr>
        <w:t xml:space="preserve">LA RECURRENTE </w:t>
      </w:r>
      <w:r w:rsidRPr="00847200">
        <w:rPr>
          <w:rFonts w:ascii="Palatino Linotype" w:hAnsi="Palatino Linotype" w:cs="Arial"/>
          <w:sz w:val="24"/>
        </w:rPr>
        <w:t xml:space="preserve">de manera que </w:t>
      </w:r>
      <w:r w:rsidRPr="00847200">
        <w:rPr>
          <w:rFonts w:ascii="Palatino Linotype" w:hAnsi="Palatino Linotype" w:cs="Arial"/>
          <w:b/>
          <w:sz w:val="24"/>
        </w:rPr>
        <w:t xml:space="preserve">EL SUJETO OBLIGADO </w:t>
      </w:r>
      <w:r w:rsidRPr="00847200">
        <w:rPr>
          <w:rFonts w:ascii="Palatino Linotype" w:hAnsi="Palatino Linotype" w:cs="Arial"/>
          <w:sz w:val="24"/>
        </w:rPr>
        <w:t xml:space="preserve">mediante la entrega de la información solicitada y del Acuerdo al que llegó con la hoy </w:t>
      </w:r>
      <w:r w:rsidRPr="00847200">
        <w:rPr>
          <w:rFonts w:ascii="Palatino Linotype" w:hAnsi="Palatino Linotype" w:cs="Arial"/>
          <w:b/>
          <w:sz w:val="24"/>
        </w:rPr>
        <w:t xml:space="preserve">RECURRENTE, </w:t>
      </w:r>
      <w:r w:rsidRPr="00847200">
        <w:rPr>
          <w:rFonts w:ascii="Palatino Linotype" w:hAnsi="Palatino Linotype" w:cs="Arial"/>
          <w:sz w:val="24"/>
        </w:rPr>
        <w:t>es que se queda sin materia, es decir, el motivo de conflicto entre las partes simple y llanamente no existe.</w:t>
      </w:r>
    </w:p>
    <w:p w14:paraId="7E459211" w14:textId="77777777" w:rsidR="00AF50A9" w:rsidRPr="00847200" w:rsidRDefault="00AF50A9" w:rsidP="00AF50A9">
      <w:pPr>
        <w:pStyle w:val="Prrafodelista"/>
        <w:rPr>
          <w:rFonts w:ascii="Palatino Linotype" w:hAnsi="Palatino Linotype" w:cs="Arial"/>
        </w:rPr>
      </w:pPr>
    </w:p>
    <w:p w14:paraId="7E459212" w14:textId="77777777" w:rsidR="00AF50A9" w:rsidRPr="00847200" w:rsidRDefault="00AF50A9" w:rsidP="00AF50A9">
      <w:pPr>
        <w:pStyle w:val="Prrafodelista"/>
        <w:numPr>
          <w:ilvl w:val="0"/>
          <w:numId w:val="5"/>
        </w:numPr>
        <w:spacing w:before="240" w:after="240" w:line="360" w:lineRule="auto"/>
        <w:ind w:left="0" w:firstLine="0"/>
        <w:jc w:val="both"/>
        <w:rPr>
          <w:rFonts w:ascii="Palatino Linotype" w:hAnsi="Palatino Linotype" w:cs="Arial"/>
          <w:sz w:val="24"/>
        </w:rPr>
      </w:pPr>
      <w:r w:rsidRPr="00847200">
        <w:rPr>
          <w:rFonts w:ascii="Palatino Linotype" w:hAnsi="Palatino Linotype"/>
          <w:color w:val="000000"/>
          <w:sz w:val="24"/>
          <w:lang w:val="es-ES"/>
        </w:rPr>
        <w:lastRenderedPageBreak/>
        <w:t xml:space="preserve">Por lo anteriormente expuesto y fundado, este </w:t>
      </w:r>
      <w:r w:rsidRPr="00847200">
        <w:rPr>
          <w:rFonts w:ascii="Palatino Linotype" w:hAnsi="Palatino Linotype"/>
          <w:b/>
          <w:bCs/>
          <w:color w:val="000000"/>
          <w:sz w:val="24"/>
          <w:lang w:val="es-ES"/>
        </w:rPr>
        <w:t>ÓRGANO GARANTE</w:t>
      </w:r>
      <w:r w:rsidRPr="00847200">
        <w:rPr>
          <w:rFonts w:ascii="Palatino Linotype" w:hAnsi="Palatino Linotype"/>
          <w:color w:val="000000"/>
          <w:sz w:val="24"/>
          <w:lang w:val="es-ES"/>
        </w:rPr>
        <w:t xml:space="preserve"> emite los siguientes:</w:t>
      </w:r>
    </w:p>
    <w:p w14:paraId="7E459213" w14:textId="77777777" w:rsidR="00AF50A9" w:rsidRPr="00847200" w:rsidRDefault="00AF50A9" w:rsidP="00AF50A9">
      <w:pPr>
        <w:pStyle w:val="Ttulo1"/>
        <w:jc w:val="center"/>
        <w:rPr>
          <w:rFonts w:ascii="Palatino Linotype" w:eastAsia="Times New Roman" w:hAnsi="Palatino Linotype"/>
          <w:b/>
          <w:color w:val="auto"/>
          <w:sz w:val="24"/>
        </w:rPr>
      </w:pPr>
      <w:bookmarkStart w:id="11" w:name="_Toc447699324"/>
      <w:bookmarkStart w:id="12" w:name="_Toc445745148"/>
      <w:bookmarkStart w:id="13" w:name="_Toc486525261"/>
      <w:bookmarkStart w:id="14" w:name="_Toc21628107"/>
      <w:bookmarkStart w:id="15" w:name="_Toc72435272"/>
      <w:r w:rsidRPr="00847200">
        <w:rPr>
          <w:rFonts w:ascii="Palatino Linotype" w:eastAsia="Times New Roman" w:hAnsi="Palatino Linotype"/>
          <w:b/>
          <w:color w:val="auto"/>
          <w:sz w:val="24"/>
        </w:rPr>
        <w:t>R E S O L U T I V O S</w:t>
      </w:r>
      <w:bookmarkEnd w:id="11"/>
      <w:bookmarkEnd w:id="12"/>
      <w:bookmarkEnd w:id="13"/>
      <w:bookmarkEnd w:id="14"/>
      <w:bookmarkEnd w:id="15"/>
    </w:p>
    <w:p w14:paraId="7E459214" w14:textId="77777777" w:rsidR="00AF50A9" w:rsidRPr="00847200" w:rsidRDefault="00AF50A9" w:rsidP="00AF50A9"/>
    <w:p w14:paraId="7E459215" w14:textId="77777777" w:rsidR="00AF50A9" w:rsidRPr="00847200" w:rsidRDefault="00AF50A9" w:rsidP="00AF50A9">
      <w:pPr>
        <w:spacing w:before="240" w:after="240" w:line="360" w:lineRule="auto"/>
        <w:jc w:val="both"/>
        <w:rPr>
          <w:rFonts w:ascii="Palatino Linotype" w:hAnsi="Palatino Linotype" w:cs="Arial"/>
        </w:rPr>
      </w:pPr>
      <w:r w:rsidRPr="00847200">
        <w:rPr>
          <w:rFonts w:ascii="Palatino Linotype" w:hAnsi="Palatino Linotype" w:cs="Arial"/>
          <w:b/>
          <w:bCs/>
        </w:rPr>
        <w:t>PRIMERO</w:t>
      </w:r>
      <w:r w:rsidRPr="00847200">
        <w:rPr>
          <w:rFonts w:ascii="Palatino Linotype" w:hAnsi="Palatino Linotype" w:cs="Arial"/>
        </w:rPr>
        <w:t xml:space="preserve">. Se </w:t>
      </w:r>
      <w:r w:rsidRPr="00847200">
        <w:rPr>
          <w:rFonts w:ascii="Palatino Linotype" w:hAnsi="Palatino Linotype" w:cs="Arial"/>
          <w:b/>
        </w:rPr>
        <w:t xml:space="preserve">SOBRESEE </w:t>
      </w:r>
      <w:r w:rsidRPr="00847200">
        <w:rPr>
          <w:rFonts w:ascii="Palatino Linotype" w:hAnsi="Palatino Linotype" w:cs="Arial"/>
        </w:rPr>
        <w:t>el recurso de revisión</w:t>
      </w:r>
      <w:r w:rsidRPr="00847200">
        <w:rPr>
          <w:rFonts w:ascii="Palatino Linotype" w:hAnsi="Palatino Linotype" w:cs="Arial"/>
          <w:b/>
        </w:rPr>
        <w:t xml:space="preserve"> </w:t>
      </w:r>
      <w:r w:rsidRPr="00847200">
        <w:rPr>
          <w:rFonts w:ascii="Palatino Linotype" w:hAnsi="Palatino Linotype" w:cs="Arial"/>
        </w:rPr>
        <w:t xml:space="preserve">número </w:t>
      </w:r>
      <w:r w:rsidR="009322D4" w:rsidRPr="00847200">
        <w:rPr>
          <w:rFonts w:ascii="Palatino Linotype" w:hAnsi="Palatino Linotype" w:cs="Arial"/>
          <w:b/>
        </w:rPr>
        <w:t>15743</w:t>
      </w:r>
      <w:r w:rsidRPr="00847200">
        <w:rPr>
          <w:rFonts w:ascii="Palatino Linotype" w:hAnsi="Palatino Linotype" w:cs="Arial"/>
          <w:b/>
        </w:rPr>
        <w:t>/INFOEM/AD</w:t>
      </w:r>
      <w:r w:rsidR="009322D4" w:rsidRPr="00847200">
        <w:rPr>
          <w:rFonts w:ascii="Palatino Linotype" w:hAnsi="Palatino Linotype" w:cs="Arial"/>
          <w:b/>
        </w:rPr>
        <w:t>/RR/2022</w:t>
      </w:r>
      <w:r w:rsidRPr="00847200">
        <w:rPr>
          <w:rFonts w:ascii="Palatino Linotype" w:hAnsi="Palatino Linotype" w:cs="Arial"/>
        </w:rPr>
        <w:t xml:space="preserve"> </w:t>
      </w:r>
      <w:r w:rsidRPr="00847200">
        <w:rPr>
          <w:rFonts w:ascii="Palatino Linotype" w:hAnsi="Palatino Linotype" w:cs="Arial"/>
          <w:b/>
        </w:rPr>
        <w:t xml:space="preserve">al quedarse sin materia por darse cumplimiento al acuerdo de conciliación, </w:t>
      </w:r>
      <w:r w:rsidRPr="00847200">
        <w:rPr>
          <w:rFonts w:ascii="Palatino Linotype" w:hAnsi="Palatino Linotype" w:cs="Arial"/>
        </w:rPr>
        <w:t xml:space="preserve">en términos del Considerando </w:t>
      </w:r>
      <w:r w:rsidRPr="00847200">
        <w:rPr>
          <w:rFonts w:ascii="Palatino Linotype" w:hAnsi="Palatino Linotype" w:cs="Arial"/>
          <w:b/>
        </w:rPr>
        <w:t>CUARTO</w:t>
      </w:r>
      <w:r w:rsidRPr="00847200">
        <w:rPr>
          <w:rFonts w:ascii="Palatino Linotype" w:hAnsi="Palatino Linotype" w:cs="Arial"/>
        </w:rPr>
        <w:t xml:space="preserve"> de la presente resolución.</w:t>
      </w:r>
    </w:p>
    <w:p w14:paraId="7E459216" w14:textId="77777777" w:rsidR="00AF50A9" w:rsidRPr="00847200" w:rsidRDefault="00AF50A9" w:rsidP="00AF50A9">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16" w:name="_Toc461648590"/>
      <w:bookmarkStart w:id="17" w:name="_Toc461648682"/>
      <w:bookmarkStart w:id="18" w:name="_Toc462228049"/>
      <w:bookmarkStart w:id="19" w:name="_Toc462228129"/>
      <w:bookmarkStart w:id="20" w:name="_Toc496099789"/>
      <w:bookmarkStart w:id="21" w:name="_Toc496100166"/>
      <w:bookmarkStart w:id="22" w:name="_Toc499756977"/>
      <w:bookmarkStart w:id="23" w:name="_Toc499757020"/>
      <w:bookmarkStart w:id="24" w:name="_Toc504377974"/>
      <w:r w:rsidRPr="00847200">
        <w:rPr>
          <w:rFonts w:ascii="Palatino Linotype" w:hAnsi="Palatino Linotype" w:cs="Arial"/>
          <w:b/>
        </w:rPr>
        <w:t>SEGUNDO.</w:t>
      </w:r>
      <w:bookmarkEnd w:id="16"/>
      <w:bookmarkEnd w:id="17"/>
      <w:bookmarkEnd w:id="18"/>
      <w:bookmarkEnd w:id="19"/>
      <w:bookmarkEnd w:id="20"/>
      <w:bookmarkEnd w:id="21"/>
      <w:bookmarkEnd w:id="22"/>
      <w:bookmarkEnd w:id="23"/>
      <w:bookmarkEnd w:id="24"/>
      <w:r w:rsidRPr="00847200">
        <w:rPr>
          <w:rStyle w:val="Ttulo2Car"/>
          <w:rFonts w:ascii="Palatino Linotype" w:hAnsi="Palatino Linotype"/>
          <w:b/>
          <w:color w:val="000000" w:themeColor="text1"/>
          <w:sz w:val="24"/>
          <w:szCs w:val="24"/>
        </w:rPr>
        <w:t xml:space="preserve"> </w:t>
      </w:r>
      <w:r w:rsidRPr="00847200">
        <w:rPr>
          <w:rFonts w:ascii="Palatino Linotype" w:eastAsia="MS Mincho" w:hAnsi="Palatino Linotype" w:cs="Arial"/>
          <w:b/>
          <w:bCs/>
          <w:color w:val="000000" w:themeColor="text1"/>
          <w:shd w:val="clear" w:color="auto" w:fill="FFFFFF"/>
        </w:rPr>
        <w:t xml:space="preserve">Remítase </w:t>
      </w:r>
      <w:r w:rsidRPr="00847200">
        <w:rPr>
          <w:rFonts w:ascii="Palatino Linotype" w:eastAsia="MS Mincho" w:hAnsi="Palatino Linotype"/>
          <w:color w:val="000000" w:themeColor="text1"/>
          <w:shd w:val="clear" w:color="auto" w:fill="FFFFFF"/>
        </w:rPr>
        <w:t>al Titular de la Unidad de Transparencia del</w:t>
      </w:r>
      <w:r w:rsidRPr="00847200">
        <w:rPr>
          <w:rFonts w:ascii="Palatino Linotype" w:eastAsia="MS Mincho" w:hAnsi="Palatino Linotype"/>
          <w:b/>
          <w:bCs/>
          <w:color w:val="000000" w:themeColor="text1"/>
          <w:shd w:val="clear" w:color="auto" w:fill="FFFFFF"/>
        </w:rPr>
        <w:t xml:space="preserve"> SUJETO OBLIGADO</w:t>
      </w:r>
      <w:r w:rsidRPr="00847200">
        <w:rPr>
          <w:rFonts w:ascii="Palatino Linotype" w:eastAsia="MS Mincho" w:hAnsi="Palatino Linotype"/>
          <w:color w:val="000000" w:themeColor="text1"/>
          <w:shd w:val="clear" w:color="auto" w:fill="FFFFFF"/>
        </w:rPr>
        <w:t xml:space="preserve"> vía Sistema de Acceso, Rectificación, Cancelación y Oposición de Datos Personales del Estado de México.</w:t>
      </w:r>
    </w:p>
    <w:p w14:paraId="7E459217" w14:textId="77777777" w:rsidR="00AF50A9" w:rsidRPr="00847200" w:rsidRDefault="00AF50A9" w:rsidP="00AF50A9">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847200">
        <w:rPr>
          <w:rFonts w:ascii="Palatino Linotype" w:hAnsi="Palatino Linotype" w:cs="Arial"/>
          <w:b/>
          <w:sz w:val="24"/>
        </w:rPr>
        <w:t>TERCERO</w:t>
      </w:r>
      <w:r w:rsidRPr="00847200">
        <w:rPr>
          <w:rFonts w:ascii="Palatino Linotype" w:hAnsi="Palatino Linotype"/>
          <w:b/>
          <w:color w:val="222222"/>
          <w:sz w:val="24"/>
          <w:lang w:eastAsia="es-ES_tradnl"/>
        </w:rPr>
        <w:t>. Notifíquese a</w:t>
      </w:r>
      <w:r w:rsidR="00D42904" w:rsidRPr="00847200">
        <w:rPr>
          <w:rFonts w:ascii="Palatino Linotype" w:hAnsi="Palatino Linotype"/>
          <w:b/>
          <w:color w:val="222222"/>
          <w:sz w:val="24"/>
          <w:lang w:eastAsia="es-ES_tradnl"/>
        </w:rPr>
        <w:t xml:space="preserve"> la</w:t>
      </w:r>
      <w:r w:rsidRPr="00847200">
        <w:rPr>
          <w:rFonts w:ascii="Palatino Linotype" w:hAnsi="Palatino Linotype"/>
          <w:b/>
          <w:color w:val="222222"/>
          <w:sz w:val="24"/>
          <w:lang w:eastAsia="es-ES_tradnl"/>
        </w:rPr>
        <w:t xml:space="preserve"> </w:t>
      </w:r>
      <w:r w:rsidR="00D42904" w:rsidRPr="00847200">
        <w:rPr>
          <w:rFonts w:ascii="Palatino Linotype" w:hAnsi="Palatino Linotype"/>
          <w:b/>
          <w:color w:val="222222"/>
          <w:sz w:val="24"/>
          <w:lang w:eastAsia="es-ES_tradnl"/>
        </w:rPr>
        <w:t>RECURRENTE</w:t>
      </w:r>
      <w:r w:rsidRPr="00847200">
        <w:rPr>
          <w:rFonts w:ascii="Palatino Linotype" w:hAnsi="Palatino Linotype"/>
          <w:b/>
          <w:color w:val="222222"/>
          <w:sz w:val="24"/>
          <w:lang w:eastAsia="es-ES_tradnl"/>
        </w:rPr>
        <w:t xml:space="preserve"> </w:t>
      </w:r>
      <w:r w:rsidRPr="00847200">
        <w:rPr>
          <w:rFonts w:ascii="Palatino Linotype" w:hAnsi="Palatino Linotype"/>
          <w:color w:val="222222"/>
          <w:sz w:val="24"/>
          <w:lang w:eastAsia="es-ES_tradnl"/>
        </w:rPr>
        <w:t>la presente resolución.</w:t>
      </w:r>
    </w:p>
    <w:p w14:paraId="7E459218" w14:textId="77777777" w:rsidR="00AF50A9" w:rsidRPr="00847200" w:rsidRDefault="00AF50A9" w:rsidP="00AF50A9">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p>
    <w:p w14:paraId="7E459219" w14:textId="77777777" w:rsidR="00AF50A9" w:rsidRPr="00847200" w:rsidRDefault="00AF50A9" w:rsidP="00AF50A9">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847200">
        <w:rPr>
          <w:rFonts w:ascii="Palatino Linotype" w:hAnsi="Palatino Linotype"/>
          <w:b/>
          <w:color w:val="222222"/>
          <w:sz w:val="24"/>
          <w:lang w:eastAsia="es-ES_tradnl"/>
        </w:rPr>
        <w:t xml:space="preserve">CUARTO. </w:t>
      </w:r>
      <w:r w:rsidRPr="00847200">
        <w:rPr>
          <w:rFonts w:ascii="Palatino Linotype" w:hAnsi="Palatino Linotype"/>
          <w:color w:val="222222"/>
          <w:sz w:val="24"/>
          <w:lang w:eastAsia="es-ES_tradnl"/>
        </w:rPr>
        <w:t>Se hace de conocimiento a</w:t>
      </w:r>
      <w:r w:rsidR="00D42904" w:rsidRPr="00847200">
        <w:rPr>
          <w:rFonts w:ascii="Palatino Linotype" w:hAnsi="Palatino Linotype"/>
          <w:color w:val="222222"/>
          <w:sz w:val="24"/>
          <w:lang w:eastAsia="es-ES_tradnl"/>
        </w:rPr>
        <w:t xml:space="preserve"> la</w:t>
      </w:r>
      <w:r w:rsidRPr="00847200">
        <w:rPr>
          <w:rFonts w:ascii="Palatino Linotype" w:hAnsi="Palatino Linotype"/>
          <w:color w:val="222222"/>
          <w:sz w:val="24"/>
          <w:lang w:eastAsia="es-ES_tradnl"/>
        </w:rPr>
        <w:t xml:space="preserve"> </w:t>
      </w:r>
      <w:r w:rsidR="00D42904" w:rsidRPr="00847200">
        <w:rPr>
          <w:rFonts w:ascii="Palatino Linotype" w:hAnsi="Palatino Linotype"/>
          <w:b/>
          <w:sz w:val="24"/>
        </w:rPr>
        <w:t>RECURRENTE</w:t>
      </w:r>
      <w:r w:rsidRPr="00847200">
        <w:rPr>
          <w:rFonts w:ascii="Palatino Linotype" w:hAnsi="Palatino Linotype"/>
          <w:color w:val="222222"/>
          <w:sz w:val="24"/>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7E45921A" w14:textId="77777777" w:rsidR="00847200" w:rsidRDefault="00847200" w:rsidP="00847200">
      <w:pPr>
        <w:spacing w:before="240" w:after="240" w:line="360" w:lineRule="auto"/>
        <w:jc w:val="both"/>
        <w:rPr>
          <w:rFonts w:ascii="Palatino Linotype" w:hAnsi="Palatino Linotype"/>
        </w:rPr>
      </w:pPr>
      <w:r w:rsidRPr="0084720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847200">
        <w:rPr>
          <w:rFonts w:ascii="Palatino Linotype" w:hAnsi="Palatino Linotype"/>
        </w:rPr>
        <w:lastRenderedPageBreak/>
        <w:t>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7E45921B" w14:textId="77777777" w:rsidR="00D42904" w:rsidRPr="00F43B1D" w:rsidRDefault="00D42904" w:rsidP="00AF50A9">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sectPr w:rsidR="00D42904" w:rsidRPr="00F43B1D" w:rsidSect="00987183">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BF71" w14:textId="77777777" w:rsidR="003F62C4" w:rsidRDefault="003F62C4" w:rsidP="00AF50A9">
      <w:r>
        <w:separator/>
      </w:r>
    </w:p>
  </w:endnote>
  <w:endnote w:type="continuationSeparator" w:id="0">
    <w:p w14:paraId="1351571B" w14:textId="77777777" w:rsidR="003F62C4" w:rsidRDefault="003F62C4" w:rsidP="00AF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230" w14:textId="77777777" w:rsidR="00987183" w:rsidRDefault="00F930F4">
    <w:pPr>
      <w:pStyle w:val="Piedepgina"/>
      <w:jc w:val="right"/>
    </w:pPr>
    <w:r>
      <w:rPr>
        <w:lang w:val="es-ES"/>
      </w:rPr>
      <w:t xml:space="preserve">Página </w:t>
    </w:r>
    <w:r>
      <w:rPr>
        <w:b/>
        <w:bCs/>
      </w:rPr>
      <w:fldChar w:fldCharType="begin"/>
    </w:r>
    <w:r>
      <w:rPr>
        <w:b/>
        <w:bCs/>
      </w:rPr>
      <w:instrText>PAGE</w:instrText>
    </w:r>
    <w:r>
      <w:rPr>
        <w:b/>
        <w:bCs/>
      </w:rPr>
      <w:fldChar w:fldCharType="separate"/>
    </w:r>
    <w:r w:rsidR="004F4171">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F4171">
      <w:rPr>
        <w:b/>
        <w:bCs/>
        <w:noProof/>
      </w:rPr>
      <w:t>18</w:t>
    </w:r>
    <w:r>
      <w:rPr>
        <w:b/>
        <w:bCs/>
      </w:rPr>
      <w:fldChar w:fldCharType="end"/>
    </w:r>
  </w:p>
  <w:p w14:paraId="7E459231" w14:textId="77777777" w:rsidR="0098718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243" w14:textId="77777777" w:rsidR="00987183" w:rsidRDefault="00F930F4">
    <w:pPr>
      <w:pStyle w:val="Piedepgina"/>
      <w:jc w:val="right"/>
    </w:pPr>
    <w:r>
      <w:rPr>
        <w:lang w:val="es-ES"/>
      </w:rPr>
      <w:t xml:space="preserve">Página </w:t>
    </w:r>
    <w:r>
      <w:rPr>
        <w:b/>
        <w:bCs/>
      </w:rPr>
      <w:fldChar w:fldCharType="begin"/>
    </w:r>
    <w:r>
      <w:rPr>
        <w:b/>
        <w:bCs/>
      </w:rPr>
      <w:instrText>PAGE</w:instrText>
    </w:r>
    <w:r>
      <w:rPr>
        <w:b/>
        <w:bCs/>
      </w:rPr>
      <w:fldChar w:fldCharType="separate"/>
    </w:r>
    <w:r w:rsidR="004F417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F4171">
      <w:rPr>
        <w:b/>
        <w:bCs/>
        <w:noProof/>
      </w:rPr>
      <w:t>18</w:t>
    </w:r>
    <w:r>
      <w:rPr>
        <w:b/>
        <w:bCs/>
      </w:rPr>
      <w:fldChar w:fldCharType="end"/>
    </w:r>
  </w:p>
  <w:p w14:paraId="7E459244" w14:textId="77777777" w:rsidR="0098718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9D98" w14:textId="77777777" w:rsidR="003F62C4" w:rsidRDefault="003F62C4" w:rsidP="00AF50A9">
      <w:r>
        <w:separator/>
      </w:r>
    </w:p>
  </w:footnote>
  <w:footnote w:type="continuationSeparator" w:id="0">
    <w:p w14:paraId="618102D3" w14:textId="77777777" w:rsidR="003F62C4" w:rsidRDefault="003F62C4" w:rsidP="00AF50A9">
      <w:r>
        <w:continuationSeparator/>
      </w:r>
    </w:p>
  </w:footnote>
  <w:footnote w:id="1">
    <w:p w14:paraId="7E459248" w14:textId="77777777" w:rsidR="00AF50A9" w:rsidRPr="00F84C77" w:rsidRDefault="00AF50A9" w:rsidP="00AF50A9">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7E459249" w14:textId="77777777" w:rsidR="00AF50A9" w:rsidRPr="00F84C77" w:rsidRDefault="00AF50A9" w:rsidP="00AF50A9">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7E45924A" w14:textId="77777777" w:rsidR="00AF50A9" w:rsidRPr="00F84C77" w:rsidRDefault="00AF50A9" w:rsidP="00AF50A9">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220" w14:textId="77777777" w:rsidR="00987183" w:rsidRDefault="00000000">
    <w:pPr>
      <w:pStyle w:val="Encabezado"/>
    </w:pPr>
    <w:r>
      <w:rPr>
        <w:noProof/>
      </w:rPr>
      <w:pict w14:anchorId="7E459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987183" w:rsidRPr="005C106F" w14:paraId="7E45922E" w14:textId="77777777" w:rsidTr="00987183">
      <w:trPr>
        <w:trHeight w:val="1435"/>
      </w:trPr>
      <w:tc>
        <w:tcPr>
          <w:tcW w:w="2268" w:type="dxa"/>
          <w:shd w:val="clear" w:color="auto" w:fill="auto"/>
        </w:tcPr>
        <w:p w14:paraId="7E459221" w14:textId="77777777" w:rsidR="00987183" w:rsidRPr="005C106F" w:rsidRDefault="00000000" w:rsidP="00987183">
          <w:pPr>
            <w:tabs>
              <w:tab w:val="right" w:pos="4273"/>
            </w:tabs>
            <w:rPr>
              <w:rFonts w:ascii="Garamond" w:eastAsia="Calibri" w:hAnsi="Garamond"/>
              <w:sz w:val="16"/>
              <w:szCs w:val="16"/>
              <w:lang w:eastAsia="en-US"/>
            </w:rPr>
          </w:pPr>
        </w:p>
      </w:tc>
      <w:tc>
        <w:tcPr>
          <w:tcW w:w="6946" w:type="dxa"/>
          <w:shd w:val="clear" w:color="auto" w:fill="auto"/>
        </w:tcPr>
        <w:p w14:paraId="7E459222" w14:textId="77777777" w:rsidR="00987183" w:rsidRDefault="00000000" w:rsidP="00987183"/>
        <w:tbl>
          <w:tblPr>
            <w:tblW w:w="6662" w:type="dxa"/>
            <w:tblInd w:w="40" w:type="dxa"/>
            <w:tblLayout w:type="fixed"/>
            <w:tblLook w:val="0420" w:firstRow="1" w:lastRow="0" w:firstColumn="0" w:lastColumn="0" w:noHBand="0" w:noVBand="1"/>
          </w:tblPr>
          <w:tblGrid>
            <w:gridCol w:w="2551"/>
            <w:gridCol w:w="4111"/>
          </w:tblGrid>
          <w:tr w:rsidR="00987183" w14:paraId="7E459225" w14:textId="77777777" w:rsidTr="00987183">
            <w:trPr>
              <w:trHeight w:val="150"/>
            </w:trPr>
            <w:tc>
              <w:tcPr>
                <w:tcW w:w="2551" w:type="dxa"/>
                <w:shd w:val="clear" w:color="auto" w:fill="auto"/>
              </w:tcPr>
              <w:p w14:paraId="7E459223" w14:textId="77777777" w:rsidR="00987183" w:rsidRPr="00020E73" w:rsidRDefault="00F930F4"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E459224" w14:textId="77777777" w:rsidR="00987183" w:rsidRPr="00020E73" w:rsidRDefault="00C73C4B" w:rsidP="0098718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15743/INFOEM/AD</w:t>
                </w:r>
                <w:r w:rsidR="00F930F4">
                  <w:rPr>
                    <w:rFonts w:ascii="Palatino Linotype" w:eastAsia="Calibri" w:hAnsi="Palatino Linotype" w:cs="Tahoma"/>
                    <w:bCs/>
                    <w:sz w:val="22"/>
                    <w:szCs w:val="22"/>
                    <w:lang w:eastAsia="en-US"/>
                  </w:rPr>
                  <w:t>/RR/2022</w:t>
                </w:r>
              </w:p>
            </w:tc>
          </w:tr>
          <w:tr w:rsidR="00987183" w14:paraId="7E459228" w14:textId="77777777" w:rsidTr="00987183">
            <w:trPr>
              <w:trHeight w:val="295"/>
            </w:trPr>
            <w:tc>
              <w:tcPr>
                <w:tcW w:w="2551" w:type="dxa"/>
                <w:shd w:val="clear" w:color="auto" w:fill="auto"/>
              </w:tcPr>
              <w:p w14:paraId="7E459226" w14:textId="77777777" w:rsidR="00987183" w:rsidRPr="00020E73" w:rsidRDefault="00F930F4"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E459227" w14:textId="77777777" w:rsidR="00987183" w:rsidRPr="00AA35D0" w:rsidRDefault="00C73C4B" w:rsidP="00D409EF">
                <w:pPr>
                  <w:tabs>
                    <w:tab w:val="left" w:pos="2834"/>
                    <w:tab w:val="right" w:pos="8838"/>
                  </w:tabs>
                  <w:ind w:left="-108" w:right="-102"/>
                  <w:jc w:val="both"/>
                  <w:rPr>
                    <w:rFonts w:ascii="Palatino Linotype" w:eastAsia="Calibri" w:hAnsi="Palatino Linotype" w:cs="Tahoma"/>
                    <w:sz w:val="22"/>
                    <w:szCs w:val="22"/>
                    <w:lang w:val="es-ES" w:eastAsia="en-US"/>
                  </w:rPr>
                </w:pPr>
                <w:r w:rsidRPr="00C73C4B">
                  <w:rPr>
                    <w:rFonts w:ascii="Palatino Linotype" w:eastAsia="Calibri" w:hAnsi="Palatino Linotype" w:cs="Tahoma"/>
                    <w:bCs/>
                    <w:sz w:val="22"/>
                    <w:szCs w:val="22"/>
                    <w:lang w:eastAsia="en-US"/>
                  </w:rPr>
                  <w:t>Instituto de Seguridad Social del Estado de México y Municipios</w:t>
                </w:r>
              </w:p>
            </w:tc>
          </w:tr>
          <w:tr w:rsidR="00987183" w14:paraId="7E45922C" w14:textId="77777777" w:rsidTr="00987183">
            <w:trPr>
              <w:trHeight w:val="295"/>
            </w:trPr>
            <w:tc>
              <w:tcPr>
                <w:tcW w:w="2551" w:type="dxa"/>
                <w:shd w:val="clear" w:color="auto" w:fill="auto"/>
              </w:tcPr>
              <w:p w14:paraId="7E459229" w14:textId="77777777" w:rsidR="00987183" w:rsidRPr="00020E73" w:rsidRDefault="00F930F4" w:rsidP="0098718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E45922A" w14:textId="77777777" w:rsidR="00987183" w:rsidRPr="00020E73" w:rsidRDefault="00F930F4" w:rsidP="0098718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E45922B" w14:textId="77777777" w:rsidR="00987183" w:rsidRPr="00020E73" w:rsidRDefault="00000000" w:rsidP="00987183">
                <w:pPr>
                  <w:tabs>
                    <w:tab w:val="right" w:pos="8838"/>
                  </w:tabs>
                  <w:ind w:left="-108" w:right="171"/>
                  <w:jc w:val="both"/>
                  <w:rPr>
                    <w:rFonts w:ascii="Palatino Linotype" w:eastAsia="Calibri" w:hAnsi="Palatino Linotype" w:cs="Tahoma"/>
                    <w:b/>
                    <w:sz w:val="22"/>
                    <w:szCs w:val="22"/>
                    <w:lang w:val="es-ES" w:eastAsia="en-US"/>
                  </w:rPr>
                </w:pPr>
              </w:p>
            </w:tc>
          </w:tr>
        </w:tbl>
        <w:p w14:paraId="7E45922D" w14:textId="77777777" w:rsidR="00987183" w:rsidRPr="005C106F" w:rsidRDefault="00000000" w:rsidP="00987183">
          <w:pPr>
            <w:tabs>
              <w:tab w:val="right" w:pos="8838"/>
            </w:tabs>
            <w:ind w:left="-28"/>
            <w:jc w:val="both"/>
            <w:rPr>
              <w:rFonts w:ascii="Arial" w:eastAsia="Calibri" w:hAnsi="Arial" w:cs="Arial"/>
              <w:b/>
              <w:sz w:val="22"/>
              <w:szCs w:val="22"/>
              <w:lang w:eastAsia="en-US"/>
            </w:rPr>
          </w:pPr>
        </w:p>
      </w:tc>
    </w:tr>
  </w:tbl>
  <w:p w14:paraId="7E45922F" w14:textId="77777777" w:rsidR="00987183" w:rsidRPr="00443C6B" w:rsidRDefault="00000000" w:rsidP="00987183">
    <w:pPr>
      <w:pStyle w:val="Encabezado"/>
      <w:rPr>
        <w:sz w:val="14"/>
      </w:rPr>
    </w:pPr>
    <w:r>
      <w:rPr>
        <w:noProof/>
        <w:sz w:val="14"/>
      </w:rPr>
      <w:pict w14:anchorId="7E459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987183" w:rsidRPr="00330DA7" w14:paraId="7E459241" w14:textId="77777777" w:rsidTr="00987183">
      <w:trPr>
        <w:trHeight w:val="1435"/>
      </w:trPr>
      <w:tc>
        <w:tcPr>
          <w:tcW w:w="2268" w:type="dxa"/>
          <w:shd w:val="clear" w:color="auto" w:fill="auto"/>
        </w:tcPr>
        <w:p w14:paraId="7E459232" w14:textId="77777777" w:rsidR="00987183" w:rsidRPr="00330DA7" w:rsidRDefault="00000000" w:rsidP="0098718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87183" w:rsidRPr="00330DA7" w14:paraId="7E459235" w14:textId="77777777" w:rsidTr="00987183">
            <w:trPr>
              <w:trHeight w:val="144"/>
            </w:trPr>
            <w:tc>
              <w:tcPr>
                <w:tcW w:w="2444" w:type="dxa"/>
                <w:shd w:val="clear" w:color="auto" w:fill="auto"/>
              </w:tcPr>
              <w:p w14:paraId="7E459233" w14:textId="77777777" w:rsidR="00987183" w:rsidRPr="00020E73" w:rsidRDefault="00F930F4" w:rsidP="0098718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7E459234" w14:textId="77777777" w:rsidR="00987183" w:rsidRPr="00020E73" w:rsidRDefault="00C73C4B" w:rsidP="0098718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15743/INFOEM/AD</w:t>
                </w:r>
                <w:r w:rsidR="00F930F4">
                  <w:rPr>
                    <w:rFonts w:ascii="Palatino Linotype" w:eastAsia="Calibri" w:hAnsi="Palatino Linotype" w:cs="Tahoma"/>
                    <w:sz w:val="22"/>
                    <w:szCs w:val="22"/>
                    <w:lang w:eastAsia="en-US"/>
                  </w:rPr>
                  <w:t>/RR/2022</w:t>
                </w:r>
                <w:r w:rsidR="00F930F4">
                  <w:rPr>
                    <w:rFonts w:ascii="Palatino Linotype" w:eastAsia="Calibri" w:hAnsi="Palatino Linotype" w:cs="Tahoma"/>
                    <w:b/>
                    <w:bCs/>
                    <w:sz w:val="22"/>
                    <w:szCs w:val="22"/>
                    <w:lang w:eastAsia="en-US"/>
                  </w:rPr>
                  <w:t xml:space="preserve"> </w:t>
                </w:r>
              </w:p>
            </w:tc>
          </w:tr>
          <w:tr w:rsidR="00987183" w:rsidRPr="00330DA7" w14:paraId="7E459238" w14:textId="77777777" w:rsidTr="00987183">
            <w:trPr>
              <w:trHeight w:val="144"/>
            </w:trPr>
            <w:tc>
              <w:tcPr>
                <w:tcW w:w="2444" w:type="dxa"/>
                <w:shd w:val="clear" w:color="auto" w:fill="auto"/>
              </w:tcPr>
              <w:p w14:paraId="7E459236" w14:textId="77777777" w:rsidR="00987183" w:rsidRPr="00020E73" w:rsidRDefault="00F930F4"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E459237" w14:textId="77777777" w:rsidR="00987183" w:rsidRPr="00020E73" w:rsidRDefault="004F4171" w:rsidP="00AA35D0">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p>
            </w:tc>
          </w:tr>
          <w:tr w:rsidR="00987183" w:rsidRPr="00330DA7" w14:paraId="7E45923B" w14:textId="77777777" w:rsidTr="00987183">
            <w:trPr>
              <w:trHeight w:val="283"/>
            </w:trPr>
            <w:tc>
              <w:tcPr>
                <w:tcW w:w="2444" w:type="dxa"/>
                <w:shd w:val="clear" w:color="auto" w:fill="auto"/>
              </w:tcPr>
              <w:p w14:paraId="7E459239" w14:textId="77777777" w:rsidR="00987183" w:rsidRPr="00020E73" w:rsidRDefault="00F930F4"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E45923A" w14:textId="77777777" w:rsidR="00987183" w:rsidRPr="00C73C4B" w:rsidRDefault="00C73C4B" w:rsidP="00987183">
                <w:pPr>
                  <w:tabs>
                    <w:tab w:val="left" w:pos="2834"/>
                    <w:tab w:val="right" w:pos="8838"/>
                  </w:tabs>
                  <w:ind w:right="-105"/>
                  <w:jc w:val="both"/>
                  <w:rPr>
                    <w:rFonts w:ascii="Palatino Linotype" w:eastAsia="Calibri" w:hAnsi="Palatino Linotype" w:cs="Tahoma"/>
                    <w:sz w:val="22"/>
                    <w:szCs w:val="22"/>
                    <w:lang w:val="es-ES" w:eastAsia="en-US"/>
                  </w:rPr>
                </w:pPr>
                <w:r w:rsidRPr="00C73C4B">
                  <w:rPr>
                    <w:rFonts w:ascii="Palatino Linotype" w:eastAsia="Calibri" w:hAnsi="Palatino Linotype" w:cs="Tahoma"/>
                    <w:bCs/>
                    <w:sz w:val="22"/>
                    <w:szCs w:val="22"/>
                    <w:lang w:eastAsia="en-US"/>
                  </w:rPr>
                  <w:t>Instituto de Seguridad Social del Estado de México y Municipios</w:t>
                </w:r>
              </w:p>
            </w:tc>
          </w:tr>
          <w:tr w:rsidR="00987183" w:rsidRPr="00330DA7" w14:paraId="7E45923F" w14:textId="77777777" w:rsidTr="00987183">
            <w:trPr>
              <w:trHeight w:val="283"/>
            </w:trPr>
            <w:tc>
              <w:tcPr>
                <w:tcW w:w="2444" w:type="dxa"/>
                <w:shd w:val="clear" w:color="auto" w:fill="auto"/>
              </w:tcPr>
              <w:p w14:paraId="7E45923C" w14:textId="77777777" w:rsidR="00987183" w:rsidRPr="00020E73" w:rsidRDefault="00F930F4" w:rsidP="0098718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7E45923D" w14:textId="77777777" w:rsidR="00987183" w:rsidRPr="00020E73" w:rsidRDefault="00F930F4" w:rsidP="0098718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E45923E" w14:textId="77777777" w:rsidR="00987183" w:rsidRPr="00020E73" w:rsidRDefault="00000000" w:rsidP="00987183">
                <w:pPr>
                  <w:tabs>
                    <w:tab w:val="right" w:pos="8838"/>
                  </w:tabs>
                  <w:ind w:left="-74" w:right="-105"/>
                  <w:jc w:val="both"/>
                  <w:rPr>
                    <w:rFonts w:ascii="Palatino Linotype" w:eastAsia="Calibri" w:hAnsi="Palatino Linotype" w:cs="Tahoma"/>
                    <w:b/>
                    <w:sz w:val="22"/>
                    <w:szCs w:val="22"/>
                    <w:lang w:val="es-ES" w:eastAsia="en-US"/>
                  </w:rPr>
                </w:pPr>
              </w:p>
            </w:tc>
          </w:tr>
        </w:tbl>
        <w:p w14:paraId="7E459240" w14:textId="77777777" w:rsidR="00987183" w:rsidRPr="00330DA7" w:rsidRDefault="00000000" w:rsidP="00987183">
          <w:pPr>
            <w:tabs>
              <w:tab w:val="right" w:pos="8838"/>
            </w:tabs>
            <w:ind w:left="-28"/>
            <w:jc w:val="both"/>
            <w:rPr>
              <w:rFonts w:ascii="Arial" w:eastAsia="Calibri" w:hAnsi="Arial" w:cs="Arial"/>
              <w:b/>
              <w:sz w:val="22"/>
              <w:szCs w:val="22"/>
              <w:lang w:eastAsia="en-US"/>
            </w:rPr>
          </w:pPr>
        </w:p>
      </w:tc>
    </w:tr>
  </w:tbl>
  <w:p w14:paraId="7E459242" w14:textId="77777777" w:rsidR="00987183" w:rsidRPr="00827FA0" w:rsidRDefault="00000000" w:rsidP="00987183">
    <w:pPr>
      <w:pStyle w:val="Encabezado"/>
      <w:rPr>
        <w:sz w:val="2"/>
        <w:szCs w:val="22"/>
      </w:rPr>
    </w:pPr>
    <w:r>
      <w:rPr>
        <w:noProof/>
        <w:sz w:val="2"/>
        <w:szCs w:val="22"/>
      </w:rPr>
      <w:pict w14:anchorId="7E459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589"/>
    <w:multiLevelType w:val="multilevel"/>
    <w:tmpl w:val="2A0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1D62"/>
    <w:multiLevelType w:val="hybridMultilevel"/>
    <w:tmpl w:val="76CA903C"/>
    <w:lvl w:ilvl="0" w:tplc="BFDCF4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EE1569"/>
    <w:multiLevelType w:val="hybridMultilevel"/>
    <w:tmpl w:val="0EC05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E22298"/>
    <w:multiLevelType w:val="multilevel"/>
    <w:tmpl w:val="C27C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9648A"/>
    <w:multiLevelType w:val="hybridMultilevel"/>
    <w:tmpl w:val="E39C73DA"/>
    <w:lvl w:ilvl="0" w:tplc="7B68C368">
      <w:numFmt w:val="bullet"/>
      <w:lvlText w:val="•"/>
      <w:lvlJc w:val="left"/>
      <w:pPr>
        <w:ind w:left="1065" w:hanging="705"/>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A967DE"/>
    <w:multiLevelType w:val="hybridMultilevel"/>
    <w:tmpl w:val="FFD06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D263D3"/>
    <w:multiLevelType w:val="multilevel"/>
    <w:tmpl w:val="C90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B190D"/>
    <w:multiLevelType w:val="hybridMultilevel"/>
    <w:tmpl w:val="87D8D35C"/>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776598E"/>
    <w:multiLevelType w:val="multilevel"/>
    <w:tmpl w:val="B5AA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003ED"/>
    <w:multiLevelType w:val="hybridMultilevel"/>
    <w:tmpl w:val="AABA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272081548">
    <w:abstractNumId w:val="9"/>
  </w:num>
  <w:num w:numId="2" w16cid:durableId="467011111">
    <w:abstractNumId w:val="2"/>
  </w:num>
  <w:num w:numId="3" w16cid:durableId="427040509">
    <w:abstractNumId w:val="11"/>
  </w:num>
  <w:num w:numId="4" w16cid:durableId="326979884">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5" w16cid:durableId="7027604">
    <w:abstractNumId w:val="4"/>
  </w:num>
  <w:num w:numId="6" w16cid:durableId="2006011835">
    <w:abstractNumId w:val="3"/>
  </w:num>
  <w:num w:numId="7" w16cid:durableId="1619145790">
    <w:abstractNumId w:val="6"/>
  </w:num>
  <w:num w:numId="8" w16cid:durableId="296497232">
    <w:abstractNumId w:val="1"/>
  </w:num>
  <w:num w:numId="9" w16cid:durableId="2113817587">
    <w:abstractNumId w:val="0"/>
  </w:num>
  <w:num w:numId="10" w16cid:durableId="843282509">
    <w:abstractNumId w:val="5"/>
  </w:num>
  <w:num w:numId="11" w16cid:durableId="841161314">
    <w:abstractNumId w:val="7"/>
  </w:num>
  <w:num w:numId="12" w16cid:durableId="591815822">
    <w:abstractNumId w:val="10"/>
  </w:num>
  <w:num w:numId="13" w16cid:durableId="1002465537">
    <w:abstractNumId w:val="8"/>
  </w:num>
  <w:num w:numId="14" w16cid:durableId="670372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0A9"/>
    <w:rsid w:val="00007A3C"/>
    <w:rsid w:val="001C5C5B"/>
    <w:rsid w:val="00214EBE"/>
    <w:rsid w:val="00294FED"/>
    <w:rsid w:val="002B650B"/>
    <w:rsid w:val="003F62C4"/>
    <w:rsid w:val="004A03FB"/>
    <w:rsid w:val="004F4171"/>
    <w:rsid w:val="006315F9"/>
    <w:rsid w:val="0068726C"/>
    <w:rsid w:val="0076643E"/>
    <w:rsid w:val="00847200"/>
    <w:rsid w:val="00873324"/>
    <w:rsid w:val="008A6FCC"/>
    <w:rsid w:val="008E00BB"/>
    <w:rsid w:val="009160DA"/>
    <w:rsid w:val="009322D4"/>
    <w:rsid w:val="00986CF6"/>
    <w:rsid w:val="00AF50A9"/>
    <w:rsid w:val="00C73C4B"/>
    <w:rsid w:val="00C8632F"/>
    <w:rsid w:val="00CC2231"/>
    <w:rsid w:val="00CE3C16"/>
    <w:rsid w:val="00D1271E"/>
    <w:rsid w:val="00D27FBD"/>
    <w:rsid w:val="00D42904"/>
    <w:rsid w:val="00D54E2A"/>
    <w:rsid w:val="00E07E82"/>
    <w:rsid w:val="00E5260D"/>
    <w:rsid w:val="00F2317A"/>
    <w:rsid w:val="00F42510"/>
    <w:rsid w:val="00F43793"/>
    <w:rsid w:val="00F87E62"/>
    <w:rsid w:val="00F930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9160"/>
  <w15:chartTrackingRefBased/>
  <w15:docId w15:val="{D249366F-B0F1-44F0-8224-72FEDCB6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A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F50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F50A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50A9"/>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F50A9"/>
    <w:pPr>
      <w:tabs>
        <w:tab w:val="center" w:pos="4419"/>
        <w:tab w:val="right" w:pos="8838"/>
      </w:tabs>
    </w:pPr>
  </w:style>
  <w:style w:type="character" w:customStyle="1" w:styleId="EncabezadoCar">
    <w:name w:val="Encabezado Car"/>
    <w:basedOn w:val="Fuentedeprrafopredeter"/>
    <w:link w:val="Encabezado"/>
    <w:uiPriority w:val="99"/>
    <w:rsid w:val="00AF50A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F50A9"/>
    <w:pPr>
      <w:tabs>
        <w:tab w:val="center" w:pos="4419"/>
        <w:tab w:val="right" w:pos="8838"/>
      </w:tabs>
    </w:pPr>
  </w:style>
  <w:style w:type="character" w:customStyle="1" w:styleId="PiedepginaCar">
    <w:name w:val="Pie de página Car"/>
    <w:basedOn w:val="Fuentedeprrafopredeter"/>
    <w:link w:val="Piedepgina"/>
    <w:uiPriority w:val="99"/>
    <w:rsid w:val="00AF50A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50A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F50A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F50A9"/>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50A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F50A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50A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F50A9"/>
    <w:rPr>
      <w:rFonts w:ascii="Times New Roman" w:eastAsia="Times New Roman" w:hAnsi="Times New Roman" w:cs="Times New Roman"/>
      <w:sz w:val="20"/>
      <w:szCs w:val="20"/>
      <w:lang w:val="es-MX" w:eastAsia="es-MX"/>
    </w:rPr>
  </w:style>
  <w:style w:type="character" w:customStyle="1" w:styleId="Ttulo2Car">
    <w:name w:val="Título 2 Car"/>
    <w:basedOn w:val="Fuentedeprrafopredeter"/>
    <w:link w:val="Ttulo2"/>
    <w:uiPriority w:val="9"/>
    <w:rsid w:val="00AF50A9"/>
    <w:rPr>
      <w:rFonts w:asciiTheme="majorHAnsi" w:eastAsiaTheme="majorEastAsia" w:hAnsiTheme="majorHAnsi" w:cstheme="majorBidi"/>
      <w:color w:val="2E74B5" w:themeColor="accent1" w:themeShade="BF"/>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2577">
      <w:bodyDiv w:val="1"/>
      <w:marLeft w:val="0"/>
      <w:marRight w:val="0"/>
      <w:marTop w:val="0"/>
      <w:marBottom w:val="0"/>
      <w:divBdr>
        <w:top w:val="none" w:sz="0" w:space="0" w:color="auto"/>
        <w:left w:val="none" w:sz="0" w:space="0" w:color="auto"/>
        <w:bottom w:val="none" w:sz="0" w:space="0" w:color="auto"/>
        <w:right w:val="none" w:sz="0" w:space="0" w:color="auto"/>
      </w:divBdr>
    </w:div>
    <w:div w:id="1326516583">
      <w:bodyDiv w:val="1"/>
      <w:marLeft w:val="0"/>
      <w:marRight w:val="0"/>
      <w:marTop w:val="0"/>
      <w:marBottom w:val="0"/>
      <w:divBdr>
        <w:top w:val="none" w:sz="0" w:space="0" w:color="auto"/>
        <w:left w:val="none" w:sz="0" w:space="0" w:color="auto"/>
        <w:bottom w:val="none" w:sz="0" w:space="0" w:color="auto"/>
        <w:right w:val="none" w:sz="0" w:space="0" w:color="auto"/>
      </w:divBdr>
    </w:div>
    <w:div w:id="1359504657">
      <w:bodyDiv w:val="1"/>
      <w:marLeft w:val="0"/>
      <w:marRight w:val="0"/>
      <w:marTop w:val="0"/>
      <w:marBottom w:val="0"/>
      <w:divBdr>
        <w:top w:val="none" w:sz="0" w:space="0" w:color="auto"/>
        <w:left w:val="none" w:sz="0" w:space="0" w:color="auto"/>
        <w:bottom w:val="none" w:sz="0" w:space="0" w:color="auto"/>
        <w:right w:val="none" w:sz="0" w:space="0" w:color="auto"/>
      </w:divBdr>
    </w:div>
    <w:div w:id="1849172517">
      <w:bodyDiv w:val="1"/>
      <w:marLeft w:val="0"/>
      <w:marRight w:val="0"/>
      <w:marTop w:val="0"/>
      <w:marBottom w:val="0"/>
      <w:divBdr>
        <w:top w:val="none" w:sz="0" w:space="0" w:color="auto"/>
        <w:left w:val="none" w:sz="0" w:space="0" w:color="auto"/>
        <w:bottom w:val="none" w:sz="0" w:space="0" w:color="auto"/>
        <w:right w:val="none" w:sz="0" w:space="0" w:color="auto"/>
      </w:divBdr>
    </w:div>
    <w:div w:id="186686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589716/006472022014161915004/486621.page" TargetMode="External"/><Relationship Id="rId13" Type="http://schemas.openxmlformats.org/officeDocument/2006/relationships/hyperlink" Target="https://www.sarcoem.org.mx/sarcoem/solicitud/downloadAttachOk/1621667.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rcoem.org.mx/sarcoem/solicitud/downloadAttach/1611363.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1611362.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rcoem.org.mx/sarcoem/solicitud/descarga/1611325/006472022014161915004/486621.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rcoem.org.mx/sarcoem/solicitud/downloadAttach/1594459.page" TargetMode="External"/><Relationship Id="rId14" Type="http://schemas.openxmlformats.org/officeDocument/2006/relationships/hyperlink" Target="https://www.sarcoem.org.mx/sarcoem/solicitud/downloadAttachOk/1624777.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A4D0-3B8E-4625-8D44-76FEBDEF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18</Pages>
  <Words>3718</Words>
  <Characters>21197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Pedro Sánchez</cp:lastModifiedBy>
  <cp:revision>14</cp:revision>
  <dcterms:created xsi:type="dcterms:W3CDTF">2023-02-22T18:24:00Z</dcterms:created>
  <dcterms:modified xsi:type="dcterms:W3CDTF">2023-04-20T00:01:00Z</dcterms:modified>
</cp:coreProperties>
</file>