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42E075" w14:textId="306FB69A" w:rsidR="006D5803" w:rsidRDefault="006D5803" w:rsidP="00E669E6">
      <w:pPr>
        <w:spacing w:before="240" w:line="360" w:lineRule="auto"/>
        <w:jc w:val="both"/>
        <w:rPr>
          <w:rFonts w:ascii="Palatino Linotype" w:eastAsia="Times New Roman" w:hAnsi="Palatino Linotype" w:cs="Arial"/>
          <w:color w:val="000000"/>
          <w:sz w:val="24"/>
          <w:szCs w:val="24"/>
          <w:lang w:eastAsia="es-MX"/>
        </w:rPr>
      </w:pPr>
      <w:r w:rsidRPr="00A469C4">
        <w:rPr>
          <w:rFonts w:ascii="Palatino Linotype" w:eastAsia="Times New Roman" w:hAnsi="Palatino Linotype" w:cs="Arial"/>
          <w:color w:val="000000"/>
          <w:sz w:val="24"/>
          <w:szCs w:val="24"/>
          <w:lang w:eastAsia="es-MX"/>
        </w:rPr>
        <w:t>Resolución del Pleno del Instituto de Transparencia, Acceso a la Información Pública y Protección de Datos Personales del Estado de México y Municipios, con domicilio en Metepec, Estado de México</w:t>
      </w:r>
      <w:r w:rsidRPr="007900A4">
        <w:rPr>
          <w:rFonts w:ascii="Palatino Linotype" w:eastAsia="Times New Roman" w:hAnsi="Palatino Linotype" w:cs="Arial"/>
          <w:color w:val="000000"/>
          <w:sz w:val="24"/>
          <w:szCs w:val="24"/>
          <w:lang w:eastAsia="es-MX"/>
        </w:rPr>
        <w:t xml:space="preserve">, </w:t>
      </w:r>
      <w:r w:rsidRPr="00523ACD">
        <w:rPr>
          <w:rFonts w:ascii="Palatino Linotype" w:eastAsia="Times New Roman" w:hAnsi="Palatino Linotype" w:cs="Arial"/>
          <w:color w:val="000000"/>
          <w:sz w:val="24"/>
          <w:szCs w:val="24"/>
          <w:lang w:eastAsia="es-MX"/>
        </w:rPr>
        <w:t xml:space="preserve">a </w:t>
      </w:r>
      <w:r w:rsidR="00AC1048">
        <w:rPr>
          <w:rFonts w:ascii="Palatino Linotype" w:eastAsia="Times New Roman" w:hAnsi="Palatino Linotype" w:cs="Arial"/>
          <w:color w:val="000000"/>
          <w:sz w:val="24"/>
          <w:szCs w:val="24"/>
          <w:lang w:eastAsia="es-MX"/>
        </w:rPr>
        <w:t xml:space="preserve">ocho de marzo de dos mil veintitrés. </w:t>
      </w:r>
      <w:r w:rsidR="00E57630">
        <w:rPr>
          <w:rFonts w:ascii="Palatino Linotype" w:eastAsia="Times New Roman" w:hAnsi="Palatino Linotype" w:cs="Arial"/>
          <w:color w:val="000000"/>
          <w:sz w:val="24"/>
          <w:szCs w:val="24"/>
          <w:lang w:eastAsia="es-MX"/>
        </w:rPr>
        <w:t xml:space="preserve"> </w:t>
      </w:r>
      <w:r w:rsidR="00CB6997">
        <w:rPr>
          <w:rFonts w:ascii="Palatino Linotype" w:eastAsia="Times New Roman" w:hAnsi="Palatino Linotype" w:cs="Arial"/>
          <w:color w:val="000000"/>
          <w:sz w:val="24"/>
          <w:szCs w:val="24"/>
          <w:lang w:eastAsia="es-MX"/>
        </w:rPr>
        <w:t xml:space="preserve"> </w:t>
      </w:r>
      <w:r w:rsidR="00431812">
        <w:rPr>
          <w:rFonts w:ascii="Palatino Linotype" w:eastAsia="Times New Roman" w:hAnsi="Palatino Linotype" w:cs="Arial"/>
          <w:color w:val="000000"/>
          <w:sz w:val="24"/>
          <w:szCs w:val="24"/>
          <w:lang w:eastAsia="es-MX"/>
        </w:rPr>
        <w:t xml:space="preserve"> </w:t>
      </w:r>
      <w:r w:rsidR="00395F5A">
        <w:rPr>
          <w:rFonts w:ascii="Palatino Linotype" w:eastAsia="Times New Roman" w:hAnsi="Palatino Linotype" w:cs="Arial"/>
          <w:color w:val="000000"/>
          <w:sz w:val="24"/>
          <w:szCs w:val="24"/>
          <w:lang w:eastAsia="es-MX"/>
        </w:rPr>
        <w:t xml:space="preserve"> </w:t>
      </w:r>
      <w:r w:rsidR="002766D5">
        <w:rPr>
          <w:rFonts w:ascii="Palatino Linotype" w:eastAsia="Times New Roman" w:hAnsi="Palatino Linotype" w:cs="Arial"/>
          <w:color w:val="000000"/>
          <w:sz w:val="24"/>
          <w:szCs w:val="24"/>
          <w:lang w:eastAsia="es-MX"/>
        </w:rPr>
        <w:t xml:space="preserve"> </w:t>
      </w:r>
      <w:r w:rsidR="008C3857">
        <w:rPr>
          <w:rFonts w:ascii="Palatino Linotype" w:eastAsia="Times New Roman" w:hAnsi="Palatino Linotype" w:cs="Arial"/>
          <w:color w:val="000000"/>
          <w:sz w:val="24"/>
          <w:szCs w:val="24"/>
          <w:lang w:eastAsia="es-MX"/>
        </w:rPr>
        <w:t xml:space="preserve"> </w:t>
      </w:r>
      <w:r w:rsidR="00F2667C">
        <w:rPr>
          <w:rFonts w:ascii="Palatino Linotype" w:eastAsia="Times New Roman" w:hAnsi="Palatino Linotype" w:cs="Arial"/>
          <w:color w:val="000000"/>
          <w:sz w:val="24"/>
          <w:szCs w:val="24"/>
          <w:lang w:eastAsia="es-MX"/>
        </w:rPr>
        <w:t xml:space="preserve"> </w:t>
      </w:r>
      <w:r w:rsidR="00EF6598">
        <w:rPr>
          <w:rFonts w:ascii="Palatino Linotype" w:eastAsia="Times New Roman" w:hAnsi="Palatino Linotype" w:cs="Arial"/>
          <w:color w:val="000000"/>
          <w:sz w:val="24"/>
          <w:szCs w:val="24"/>
          <w:lang w:eastAsia="es-MX"/>
        </w:rPr>
        <w:t xml:space="preserve"> </w:t>
      </w:r>
      <w:r w:rsidR="00D139EB">
        <w:rPr>
          <w:rFonts w:ascii="Palatino Linotype" w:eastAsia="Times New Roman" w:hAnsi="Palatino Linotype" w:cs="Arial"/>
          <w:color w:val="000000"/>
          <w:sz w:val="24"/>
          <w:szCs w:val="24"/>
          <w:lang w:eastAsia="es-MX"/>
        </w:rPr>
        <w:t xml:space="preserve"> </w:t>
      </w:r>
      <w:r w:rsidR="007F0DF4">
        <w:rPr>
          <w:rFonts w:ascii="Palatino Linotype" w:eastAsia="Times New Roman" w:hAnsi="Palatino Linotype" w:cs="Arial"/>
          <w:color w:val="000000"/>
          <w:sz w:val="24"/>
          <w:szCs w:val="24"/>
          <w:lang w:eastAsia="es-MX"/>
        </w:rPr>
        <w:t xml:space="preserve"> </w:t>
      </w:r>
      <w:r w:rsidR="00E138CC">
        <w:rPr>
          <w:rFonts w:ascii="Palatino Linotype" w:eastAsia="Times New Roman" w:hAnsi="Palatino Linotype" w:cs="Arial"/>
          <w:color w:val="000000"/>
          <w:sz w:val="24"/>
          <w:szCs w:val="24"/>
          <w:lang w:eastAsia="es-MX"/>
        </w:rPr>
        <w:t xml:space="preserve"> </w:t>
      </w:r>
      <w:r w:rsidR="00E0171F">
        <w:rPr>
          <w:rFonts w:ascii="Palatino Linotype" w:eastAsia="Times New Roman" w:hAnsi="Palatino Linotype" w:cs="Arial"/>
          <w:color w:val="000000"/>
          <w:sz w:val="24"/>
          <w:szCs w:val="24"/>
          <w:lang w:eastAsia="es-MX"/>
        </w:rPr>
        <w:t xml:space="preserve"> </w:t>
      </w:r>
      <w:r>
        <w:rPr>
          <w:rFonts w:ascii="Palatino Linotype" w:eastAsia="Times New Roman" w:hAnsi="Palatino Linotype" w:cs="Arial"/>
          <w:color w:val="000000"/>
          <w:sz w:val="24"/>
          <w:szCs w:val="24"/>
          <w:lang w:eastAsia="es-MX"/>
        </w:rPr>
        <w:t xml:space="preserve">    </w:t>
      </w:r>
    </w:p>
    <w:p w14:paraId="38F52F26" w14:textId="64E6E644" w:rsidR="00AC1048" w:rsidRPr="00AC1048" w:rsidRDefault="006D5803" w:rsidP="00E669E6">
      <w:pPr>
        <w:tabs>
          <w:tab w:val="left" w:pos="1701"/>
        </w:tabs>
        <w:spacing w:before="240" w:line="360" w:lineRule="auto"/>
        <w:jc w:val="both"/>
        <w:rPr>
          <w:rFonts w:ascii="Palatino Linotype" w:hAnsi="Palatino Linotype" w:cs="Arial"/>
          <w:b/>
          <w:bCs/>
          <w:sz w:val="24"/>
        </w:rPr>
      </w:pPr>
      <w:r w:rsidRPr="00D336C5">
        <w:rPr>
          <w:rFonts w:ascii="Palatino Linotype" w:hAnsi="Palatino Linotype" w:cs="Arial"/>
          <w:b/>
          <w:sz w:val="24"/>
        </w:rPr>
        <w:t>VISTO</w:t>
      </w:r>
      <w:r w:rsidRPr="00D336C5">
        <w:rPr>
          <w:rFonts w:ascii="Palatino Linotype" w:hAnsi="Palatino Linotype" w:cs="Arial"/>
          <w:sz w:val="24"/>
        </w:rPr>
        <w:t xml:space="preserve"> el expediente electrónico formado con motivo del recurso de revisión número </w:t>
      </w:r>
      <w:r w:rsidR="00AC1048">
        <w:rPr>
          <w:rFonts w:ascii="Palatino Linotype" w:hAnsi="Palatino Linotype" w:cs="Arial"/>
          <w:b/>
          <w:bCs/>
          <w:sz w:val="24"/>
        </w:rPr>
        <w:t>17330</w:t>
      </w:r>
      <w:r w:rsidR="00E57630">
        <w:rPr>
          <w:rFonts w:ascii="Palatino Linotype" w:hAnsi="Palatino Linotype" w:cs="Arial"/>
          <w:b/>
          <w:bCs/>
          <w:sz w:val="24"/>
        </w:rPr>
        <w:t>/INFOEM/IP/RR/202</w:t>
      </w:r>
      <w:r w:rsidR="00AC1048">
        <w:rPr>
          <w:rFonts w:ascii="Palatino Linotype" w:hAnsi="Palatino Linotype" w:cs="Arial"/>
          <w:b/>
          <w:bCs/>
          <w:sz w:val="24"/>
        </w:rPr>
        <w:t>2</w:t>
      </w:r>
      <w:r w:rsidR="00E57630">
        <w:rPr>
          <w:rFonts w:ascii="Palatino Linotype" w:hAnsi="Palatino Linotype" w:cs="Arial"/>
          <w:b/>
          <w:bCs/>
          <w:sz w:val="24"/>
        </w:rPr>
        <w:t xml:space="preserve">, </w:t>
      </w:r>
      <w:r w:rsidR="00E57630">
        <w:rPr>
          <w:rFonts w:ascii="Palatino Linotype" w:hAnsi="Palatino Linotype" w:cs="Arial"/>
          <w:sz w:val="24"/>
        </w:rPr>
        <w:t xml:space="preserve">interpuesto por </w:t>
      </w:r>
      <w:r w:rsidR="00AC1048">
        <w:rPr>
          <w:rFonts w:ascii="Palatino Linotype" w:hAnsi="Palatino Linotype" w:cs="Arial"/>
          <w:sz w:val="24"/>
        </w:rPr>
        <w:t xml:space="preserve">la </w:t>
      </w:r>
      <w:r w:rsidR="00AC1048">
        <w:rPr>
          <w:rFonts w:ascii="Palatino Linotype" w:hAnsi="Palatino Linotype" w:cs="Arial"/>
          <w:b/>
          <w:bCs/>
          <w:sz w:val="24"/>
        </w:rPr>
        <w:t xml:space="preserve">C. </w:t>
      </w:r>
      <w:r w:rsidR="002E50B8">
        <w:rPr>
          <w:rFonts w:ascii="Palatino Linotype" w:hAnsi="Palatino Linotype" w:cs="Arial"/>
          <w:b/>
          <w:bCs/>
          <w:sz w:val="24"/>
        </w:rPr>
        <w:t>XXXXXXXXXXXXXX</w:t>
      </w:r>
      <w:r w:rsidR="00AC1048">
        <w:rPr>
          <w:rFonts w:ascii="Palatino Linotype" w:hAnsi="Palatino Linotype" w:cs="Arial"/>
          <w:b/>
          <w:bCs/>
          <w:sz w:val="24"/>
        </w:rPr>
        <w:t xml:space="preserve">, </w:t>
      </w:r>
      <w:r w:rsidR="00AC1048">
        <w:rPr>
          <w:rFonts w:ascii="Palatino Linotype" w:hAnsi="Palatino Linotype" w:cs="Arial"/>
          <w:sz w:val="24"/>
        </w:rPr>
        <w:t xml:space="preserve">en lo sucesivo </w:t>
      </w:r>
      <w:r w:rsidR="00AC1048">
        <w:rPr>
          <w:rFonts w:ascii="Palatino Linotype" w:hAnsi="Palatino Linotype" w:cs="Arial"/>
          <w:b/>
          <w:bCs/>
          <w:sz w:val="24"/>
        </w:rPr>
        <w:t xml:space="preserve">La Recurrente, </w:t>
      </w:r>
      <w:r w:rsidR="00AC1048">
        <w:rPr>
          <w:rFonts w:ascii="Palatino Linotype" w:hAnsi="Palatino Linotype" w:cs="Arial"/>
          <w:sz w:val="24"/>
        </w:rPr>
        <w:t xml:space="preserve">en contra de la respuesta del </w:t>
      </w:r>
      <w:r w:rsidR="00AC1048">
        <w:rPr>
          <w:rFonts w:ascii="Palatino Linotype" w:hAnsi="Palatino Linotype" w:cs="Arial"/>
          <w:b/>
          <w:bCs/>
          <w:sz w:val="24"/>
        </w:rPr>
        <w:t xml:space="preserve">Ayuntamiento de Chicoloapan, </w:t>
      </w:r>
      <w:r w:rsidR="00AC1048">
        <w:rPr>
          <w:rFonts w:ascii="Palatino Linotype" w:hAnsi="Palatino Linotype" w:cs="Arial"/>
          <w:sz w:val="24"/>
        </w:rPr>
        <w:t xml:space="preserve">en lo subsecuente </w:t>
      </w:r>
      <w:r w:rsidR="00AC1048">
        <w:rPr>
          <w:rFonts w:ascii="Palatino Linotype" w:hAnsi="Palatino Linotype" w:cs="Arial"/>
          <w:b/>
          <w:bCs/>
          <w:sz w:val="24"/>
        </w:rPr>
        <w:t xml:space="preserve">El Sujeto Obligado, </w:t>
      </w:r>
      <w:r w:rsidR="00AC1048">
        <w:rPr>
          <w:rFonts w:ascii="Palatino Linotype" w:hAnsi="Palatino Linotype" w:cs="Arial"/>
          <w:sz w:val="24"/>
        </w:rPr>
        <w:t xml:space="preserve">se procede a dictar la presente resolución. </w:t>
      </w:r>
      <w:r w:rsidR="00AC1048">
        <w:rPr>
          <w:rFonts w:ascii="Palatino Linotype" w:hAnsi="Palatino Linotype" w:cs="Arial"/>
          <w:b/>
          <w:bCs/>
          <w:sz w:val="24"/>
        </w:rPr>
        <w:t xml:space="preserve"> </w:t>
      </w:r>
    </w:p>
    <w:p w14:paraId="7B467950" w14:textId="77777777" w:rsidR="00AC1048" w:rsidRDefault="00AC1048" w:rsidP="00E669E6">
      <w:pPr>
        <w:tabs>
          <w:tab w:val="left" w:pos="1701"/>
        </w:tabs>
        <w:spacing w:before="240" w:line="360" w:lineRule="auto"/>
        <w:jc w:val="both"/>
        <w:rPr>
          <w:rFonts w:ascii="Palatino Linotype" w:hAnsi="Palatino Linotype" w:cs="Arial"/>
          <w:sz w:val="24"/>
        </w:rPr>
      </w:pPr>
    </w:p>
    <w:p w14:paraId="22CF085C" w14:textId="0D459CEA" w:rsidR="006D5803" w:rsidRPr="00B9640A" w:rsidRDefault="006D5803" w:rsidP="006D5803">
      <w:pPr>
        <w:pStyle w:val="infoemcitas"/>
        <w:jc w:val="center"/>
        <w:rPr>
          <w:b/>
          <w:bCs/>
          <w:i w:val="0"/>
          <w:iCs/>
          <w:sz w:val="28"/>
          <w:szCs w:val="28"/>
        </w:rPr>
      </w:pPr>
      <w:r w:rsidRPr="006522DA">
        <w:rPr>
          <w:b/>
          <w:bCs/>
          <w:i w:val="0"/>
          <w:iCs/>
          <w:sz w:val="28"/>
          <w:szCs w:val="28"/>
        </w:rPr>
        <w:t>A N T E C E D E N T E S   D E L   A S U N T O</w:t>
      </w:r>
    </w:p>
    <w:p w14:paraId="7B8068B7" w14:textId="77777777" w:rsidR="006D5803" w:rsidRPr="00523CF0" w:rsidRDefault="006D5803" w:rsidP="006D5803">
      <w:pPr>
        <w:spacing w:before="240" w:after="240" w:line="360" w:lineRule="auto"/>
        <w:jc w:val="both"/>
        <w:rPr>
          <w:rFonts w:ascii="Palatino Linotype" w:hAnsi="Palatino Linotype"/>
        </w:rPr>
      </w:pPr>
      <w:r w:rsidRPr="00523CF0">
        <w:rPr>
          <w:rFonts w:ascii="Palatino Linotype" w:hAnsi="Palatino Linotype" w:cs="Arial"/>
          <w:b/>
          <w:sz w:val="28"/>
        </w:rPr>
        <w:t>PRIMERO.</w:t>
      </w:r>
      <w:r w:rsidRPr="00523CF0">
        <w:rPr>
          <w:rFonts w:ascii="Palatino Linotype" w:hAnsi="Palatino Linotype" w:cs="Arial"/>
        </w:rPr>
        <w:t xml:space="preserve"> </w:t>
      </w:r>
      <w:r w:rsidRPr="00523CF0">
        <w:rPr>
          <w:rFonts w:ascii="Palatino Linotype" w:hAnsi="Palatino Linotype"/>
          <w:b/>
          <w:sz w:val="28"/>
          <w:szCs w:val="28"/>
        </w:rPr>
        <w:t>De la Solicitud de Información.</w:t>
      </w:r>
    </w:p>
    <w:p w14:paraId="1706808C" w14:textId="062483DD" w:rsidR="00AC1048" w:rsidRDefault="0098057B" w:rsidP="0098057B">
      <w:pPr>
        <w:spacing w:before="240" w:line="360" w:lineRule="auto"/>
        <w:jc w:val="both"/>
        <w:rPr>
          <w:rFonts w:ascii="Palatino Linotype" w:hAnsi="Palatino Linotype" w:cs="Arial"/>
          <w:sz w:val="24"/>
        </w:rPr>
      </w:pPr>
      <w:r>
        <w:rPr>
          <w:rFonts w:ascii="Palatino Linotype" w:hAnsi="Palatino Linotype" w:cs="Arial"/>
          <w:sz w:val="24"/>
        </w:rPr>
        <w:t>Con fecha</w:t>
      </w:r>
      <w:r w:rsidR="007D63A2">
        <w:rPr>
          <w:rFonts w:ascii="Palatino Linotype" w:hAnsi="Palatino Linotype" w:cs="Arial"/>
          <w:sz w:val="24"/>
        </w:rPr>
        <w:t xml:space="preserve"> </w:t>
      </w:r>
      <w:r w:rsidR="00AC1048">
        <w:rPr>
          <w:rFonts w:ascii="Palatino Linotype" w:hAnsi="Palatino Linotype" w:cs="Arial"/>
          <w:sz w:val="24"/>
        </w:rPr>
        <w:t xml:space="preserve">veintiuno de octubre de dos mil veintidós, </w:t>
      </w:r>
      <w:r w:rsidR="00AC1048">
        <w:rPr>
          <w:rFonts w:ascii="Palatino Linotype" w:hAnsi="Palatino Linotype" w:cs="Arial"/>
          <w:b/>
          <w:bCs/>
          <w:sz w:val="24"/>
        </w:rPr>
        <w:t xml:space="preserve">La Recurrente, </w:t>
      </w:r>
      <w:r w:rsidR="00AC1048">
        <w:rPr>
          <w:rFonts w:ascii="Palatino Linotype" w:hAnsi="Palatino Linotype" w:cs="Arial"/>
          <w:sz w:val="24"/>
        </w:rPr>
        <w:t xml:space="preserve">presentó a través del Sistema de Acceso a la Información Mexiquense </w:t>
      </w:r>
      <w:r w:rsidR="00AC1048" w:rsidRPr="00D3218F">
        <w:rPr>
          <w:rFonts w:ascii="Palatino Linotype" w:hAnsi="Palatino Linotype" w:cs="Arial"/>
          <w:sz w:val="24"/>
        </w:rPr>
        <w:t>(</w:t>
      </w:r>
      <w:r w:rsidR="00AC1048" w:rsidRPr="00D3218F">
        <w:rPr>
          <w:rFonts w:ascii="Palatino Linotype" w:hAnsi="Palatino Linotype" w:cs="Arial"/>
          <w:b/>
          <w:sz w:val="24"/>
        </w:rPr>
        <w:t>SAIMEX)</w:t>
      </w:r>
      <w:r w:rsidR="00AC1048" w:rsidRPr="00D3218F">
        <w:rPr>
          <w:rFonts w:ascii="Palatino Linotype" w:hAnsi="Palatino Linotype" w:cs="Arial"/>
          <w:sz w:val="24"/>
        </w:rPr>
        <w:t xml:space="preserve"> ante </w:t>
      </w:r>
      <w:r w:rsidR="00AC1048" w:rsidRPr="00D3218F">
        <w:rPr>
          <w:rFonts w:ascii="Palatino Linotype" w:hAnsi="Palatino Linotype" w:cs="Arial"/>
          <w:b/>
          <w:sz w:val="24"/>
        </w:rPr>
        <w:t>El Sujeto Obligado</w:t>
      </w:r>
      <w:r w:rsidR="00AC1048" w:rsidRPr="00D3218F">
        <w:rPr>
          <w:rFonts w:ascii="Palatino Linotype" w:hAnsi="Palatino Linotype" w:cs="Arial"/>
          <w:sz w:val="24"/>
        </w:rPr>
        <w:t>,</w:t>
      </w:r>
      <w:r w:rsidR="00AC1048">
        <w:rPr>
          <w:rFonts w:ascii="Palatino Linotype" w:hAnsi="Palatino Linotype" w:cs="Arial"/>
          <w:sz w:val="24"/>
        </w:rPr>
        <w:t xml:space="preserve"> la solicitud de acceso a la información pública, registrada bajo el número de expediente </w:t>
      </w:r>
      <w:r w:rsidR="00AC1048">
        <w:rPr>
          <w:rFonts w:ascii="Palatino Linotype" w:hAnsi="Palatino Linotype" w:cs="Arial"/>
          <w:b/>
          <w:bCs/>
          <w:sz w:val="24"/>
        </w:rPr>
        <w:t xml:space="preserve">00298/CHICOLOA/IP/2022, </w:t>
      </w:r>
      <w:r w:rsidR="00AC1048">
        <w:rPr>
          <w:rFonts w:ascii="Palatino Linotype" w:hAnsi="Palatino Linotype" w:cs="Arial"/>
          <w:sz w:val="24"/>
        </w:rPr>
        <w:t>mediante la cual solicitó información en el tenor siguiente:</w:t>
      </w:r>
    </w:p>
    <w:p w14:paraId="41E36B02" w14:textId="39DE8047" w:rsidR="00AC1048" w:rsidRPr="00AC1048" w:rsidRDefault="00AC1048" w:rsidP="00AC1048">
      <w:pPr>
        <w:pStyle w:val="Citas"/>
        <w:rPr>
          <w:b/>
          <w:bCs/>
          <w:sz w:val="24"/>
        </w:rPr>
      </w:pPr>
      <w:r>
        <w:t>“Con fundamento en el artículo sexto (6) de la Constitución Política de los Estados Unidos Mexicanos y cuar</w:t>
      </w:r>
      <w:bookmarkStart w:id="0" w:name="_GoBack"/>
      <w:bookmarkEnd w:id="0"/>
      <w:r>
        <w:t xml:space="preserve">to (4) de la Ley de Transparencia y Acceso a la Información Pública del Estado de México y municipios; 1.- Solicito se me indique el monto económico total y actual que el ayuntamiento paga de forma bimestral a la Comisión Federal de Electricidad. 2.- Solicito que se me indique ( en caso de existir) el monto </w:t>
      </w:r>
      <w:r>
        <w:lastRenderedPageBreak/>
        <w:t xml:space="preserve">total y actual que el ayuntamiento adeuda a la Comisión Federal de Electricidad. 3.- Solicito que se me indique ( en caso de existir) adeudo la fecha exacta en que este se empezó a generar” </w:t>
      </w:r>
      <w:r>
        <w:rPr>
          <w:b/>
          <w:bCs/>
        </w:rPr>
        <w:t>(Sic)</w:t>
      </w:r>
    </w:p>
    <w:p w14:paraId="6C718A25" w14:textId="7F9E3CCF" w:rsidR="0098057B" w:rsidRDefault="0098057B" w:rsidP="0098057B">
      <w:pPr>
        <w:spacing w:before="240" w:line="360" w:lineRule="auto"/>
        <w:jc w:val="both"/>
        <w:rPr>
          <w:rFonts w:ascii="Palatino Linotype" w:eastAsia="Times New Roman" w:hAnsi="Palatino Linotype" w:cs="Times New Roman"/>
          <w:sz w:val="24"/>
          <w:szCs w:val="24"/>
          <w:lang w:val="es-ES_tradnl" w:eastAsia="es-ES"/>
        </w:rPr>
      </w:pPr>
      <w:r w:rsidRPr="00124209">
        <w:rPr>
          <w:rFonts w:ascii="Palatino Linotype" w:eastAsia="Times New Roman" w:hAnsi="Palatino Linotype" w:cs="Times New Roman"/>
          <w:b/>
          <w:sz w:val="24"/>
          <w:szCs w:val="24"/>
          <w:lang w:val="es-ES_tradnl" w:eastAsia="es-ES"/>
        </w:rPr>
        <w:t>Modalidad de entrega:</w:t>
      </w:r>
      <w:r w:rsidRPr="00124209">
        <w:rPr>
          <w:rFonts w:ascii="Palatino Linotype" w:eastAsia="Times New Roman" w:hAnsi="Palatino Linotype" w:cs="Times New Roman"/>
          <w:sz w:val="24"/>
          <w:szCs w:val="24"/>
          <w:lang w:val="es-ES_tradnl" w:eastAsia="es-ES"/>
        </w:rPr>
        <w:t xml:space="preserve"> A través del SAIMEX</w:t>
      </w:r>
    </w:p>
    <w:p w14:paraId="23DE1C7B" w14:textId="77777777" w:rsidR="00AC1048" w:rsidRDefault="00AC1048" w:rsidP="00395F5A">
      <w:pPr>
        <w:spacing w:after="0" w:line="360" w:lineRule="auto"/>
        <w:jc w:val="both"/>
        <w:rPr>
          <w:rFonts w:ascii="Palatino Linotype" w:hAnsi="Palatino Linotype" w:cs="Arial"/>
          <w:b/>
          <w:sz w:val="28"/>
          <w:lang w:val="es-ES_tradnl"/>
        </w:rPr>
      </w:pPr>
    </w:p>
    <w:p w14:paraId="2EADEA50" w14:textId="27EC008E" w:rsidR="00395F5A" w:rsidRPr="000256D8" w:rsidRDefault="003C0C0D" w:rsidP="00395F5A">
      <w:pPr>
        <w:spacing w:after="0" w:line="360" w:lineRule="auto"/>
        <w:jc w:val="both"/>
        <w:rPr>
          <w:rFonts w:ascii="Palatino Linotype" w:hAnsi="Palatino Linotype" w:cs="Arial"/>
          <w:b/>
          <w:sz w:val="28"/>
        </w:rPr>
      </w:pPr>
      <w:r>
        <w:rPr>
          <w:rFonts w:ascii="Palatino Linotype" w:hAnsi="Palatino Linotype" w:cs="Arial"/>
          <w:b/>
          <w:sz w:val="28"/>
        </w:rPr>
        <w:t>SEGUNDO</w:t>
      </w:r>
      <w:r w:rsidR="00395F5A" w:rsidRPr="000256D8">
        <w:rPr>
          <w:rFonts w:ascii="Palatino Linotype" w:hAnsi="Palatino Linotype" w:cs="Arial"/>
          <w:b/>
          <w:sz w:val="28"/>
        </w:rPr>
        <w:t xml:space="preserve">. </w:t>
      </w:r>
      <w:r w:rsidRPr="00165D6E">
        <w:rPr>
          <w:rFonts w:ascii="Palatino Linotype" w:hAnsi="Palatino Linotype" w:cs="Arial"/>
          <w:b/>
          <w:sz w:val="28"/>
          <w:szCs w:val="20"/>
        </w:rPr>
        <w:t xml:space="preserve">De la respuesta </w:t>
      </w:r>
      <w:r>
        <w:rPr>
          <w:rFonts w:ascii="Palatino Linotype" w:hAnsi="Palatino Linotype" w:cs="Arial"/>
          <w:b/>
          <w:sz w:val="28"/>
          <w:szCs w:val="20"/>
        </w:rPr>
        <w:t>del Sujeto Obligado</w:t>
      </w:r>
      <w:r w:rsidRPr="00165D6E">
        <w:rPr>
          <w:rFonts w:ascii="Palatino Linotype" w:hAnsi="Palatino Linotype" w:cs="Arial"/>
          <w:b/>
          <w:sz w:val="28"/>
          <w:szCs w:val="20"/>
        </w:rPr>
        <w:t>.</w:t>
      </w:r>
    </w:p>
    <w:p w14:paraId="2115F7AD" w14:textId="5E821E3A" w:rsidR="00AC1048" w:rsidRDefault="003C0C0D" w:rsidP="0098057B">
      <w:pPr>
        <w:spacing w:before="240" w:line="360" w:lineRule="auto"/>
        <w:jc w:val="both"/>
        <w:rPr>
          <w:rFonts w:ascii="Palatino Linotype" w:eastAsia="Times New Roman" w:hAnsi="Palatino Linotype" w:cs="Times New Roman"/>
          <w:sz w:val="24"/>
          <w:szCs w:val="24"/>
          <w:lang w:eastAsia="es-ES"/>
        </w:rPr>
      </w:pPr>
      <w:r>
        <w:rPr>
          <w:rFonts w:ascii="Palatino Linotype" w:eastAsia="Times New Roman" w:hAnsi="Palatino Linotype" w:cs="Times New Roman"/>
          <w:sz w:val="24"/>
          <w:szCs w:val="24"/>
          <w:lang w:eastAsia="es-ES"/>
        </w:rPr>
        <w:t xml:space="preserve">En el expediente electrónico </w:t>
      </w:r>
      <w:r>
        <w:rPr>
          <w:rFonts w:ascii="Palatino Linotype" w:eastAsia="Times New Roman" w:hAnsi="Palatino Linotype" w:cs="Times New Roman"/>
          <w:b/>
          <w:bCs/>
          <w:sz w:val="24"/>
          <w:szCs w:val="24"/>
          <w:lang w:eastAsia="es-ES"/>
        </w:rPr>
        <w:t xml:space="preserve">SAIMEX, </w:t>
      </w:r>
      <w:r>
        <w:rPr>
          <w:rFonts w:ascii="Palatino Linotype" w:eastAsia="Times New Roman" w:hAnsi="Palatino Linotype" w:cs="Times New Roman"/>
          <w:sz w:val="24"/>
          <w:szCs w:val="24"/>
          <w:lang w:eastAsia="es-ES"/>
        </w:rPr>
        <w:t xml:space="preserve">se aprecia que el </w:t>
      </w:r>
      <w:r w:rsidR="00AC1048">
        <w:rPr>
          <w:rFonts w:ascii="Palatino Linotype" w:eastAsia="Times New Roman" w:hAnsi="Palatino Linotype" w:cs="Times New Roman"/>
          <w:sz w:val="24"/>
          <w:szCs w:val="24"/>
          <w:lang w:eastAsia="es-ES"/>
        </w:rPr>
        <w:t xml:space="preserve">uno de diciembre de dos mil veintidós, </w:t>
      </w:r>
      <w:r w:rsidR="00AC1048">
        <w:rPr>
          <w:rFonts w:ascii="Palatino Linotype" w:eastAsia="Times New Roman" w:hAnsi="Palatino Linotype" w:cs="Times New Roman"/>
          <w:b/>
          <w:bCs/>
          <w:sz w:val="24"/>
          <w:szCs w:val="24"/>
          <w:lang w:eastAsia="es-ES"/>
        </w:rPr>
        <w:t xml:space="preserve">El Sujeto Obligado </w:t>
      </w:r>
      <w:r w:rsidR="00AC1048">
        <w:rPr>
          <w:rFonts w:ascii="Palatino Linotype" w:eastAsia="Times New Roman" w:hAnsi="Palatino Linotype" w:cs="Times New Roman"/>
          <w:sz w:val="24"/>
          <w:szCs w:val="24"/>
          <w:lang w:eastAsia="es-ES"/>
        </w:rPr>
        <w:t>dio respuesta a la solicitud de información en los siguientes términos:</w:t>
      </w:r>
    </w:p>
    <w:p w14:paraId="40CE7362" w14:textId="32DCD1B0" w:rsidR="00AC1048" w:rsidRPr="00AC1048" w:rsidRDefault="00AC1048" w:rsidP="00AC1048">
      <w:pPr>
        <w:pStyle w:val="Citas"/>
      </w:pPr>
      <w:r w:rsidRPr="00AC1048">
        <w:t>“En respuesta a la solicitud recibida, nos permitimos hacer de su conocimiento que con fundamento en el artículo 53, Fracciones: II, V y VI de la Ley de Transparencia y Acceso a la Información Pública del Estado de México y Municipios, le contestamos que:</w:t>
      </w:r>
    </w:p>
    <w:p w14:paraId="5C65159E" w14:textId="12A056C9" w:rsidR="00AC1048" w:rsidRPr="00AC1048" w:rsidRDefault="00AC1048" w:rsidP="00AC1048">
      <w:pPr>
        <w:pStyle w:val="Citas"/>
        <w:rPr>
          <w:b/>
          <w:bCs/>
        </w:rPr>
      </w:pPr>
      <w:r w:rsidRPr="00AC1048">
        <w:t xml:space="preserve">Chicoloapan, México; 30 de noviembre de 2022 Oficio: CHIC/PM/TM/367/2022 Asunto: Se emite respuesta al oficio CHIC/PM/UT/0626/2022 MARCOS ANTONIO GODINEZ MALANCO TITULAR DE LA UNIDAD DE TRANSPARENCIA PRESENTE Sea este el medio propicio para enviarle un cordial saludo, al tiempo que en atención a su oficio señalado al rubro, mediante el cual me requiere derivado de la solicitud de información pública bajo el folio 00298/CHICOLOA/IP/2022, le sea informado el monto económico total y actual que el ayuntamiento paga de forma bimestral a la Comisión Federal de Electricidad, el monto total y actual que el Ayuntamiento adeuda a la Comisión Federal de Electricidad; así como el adeudo y la fecha exacta en que este se empezó a generar; al </w:t>
      </w:r>
      <w:r w:rsidRPr="00AC1048">
        <w:lastRenderedPageBreak/>
        <w:t>respecto le comunico que: Con fundamento en el artículo 95 de la Ley Orgánica Municipal del Estado de México; le informo que el monto económico total y actual que el ayuntamiento paga de forma bimestral a la Comisión Federal de Electricidad, es diverso, derivado del consumo que se pueda generar en todos y cada uno de los inmuebles propiedad del municipio, el cual se sujeta a la emisión de los recibos bimestrales entregados por la Comisión Federal de Electricidad a esta municipalidad; respecto el monto total y actual que el ayuntamiento adeuda a la Comisión Federal de Electricidad, el mismo no se encuentra precisado de manera exacta, ya que a la fecha nos encontramos realizando un censo en conjunto con la CFE para efecto para determinar el ajuste derivado de las luminarias solares que existen dentro del territorio municipal; por cuanto hace al adeudo y la fecha exacta en que este se empezó a generar, el mismo también es incierto, ya que no existe dentro de los archivos el dato preciso de dicha situación, con base en el alta y baja de algunos servicios que se han venido registrando al paso de los años. Por lo indicado le solicito atentamente tenga a bien en tenerme por presentado con la respuesta a su requerimiento en los términos que he dejado anotados, quedando de Usted para cualquier aclaración o duda al respecto. ATENTAMENTE MAP. MANUEL ALEJANDRO MÉNDEZ PRADO TESORERO MUNICIPAL</w:t>
      </w:r>
      <w:r>
        <w:t xml:space="preserve">” </w:t>
      </w:r>
      <w:r>
        <w:rPr>
          <w:b/>
          <w:bCs/>
        </w:rPr>
        <w:t>(Sic)</w:t>
      </w:r>
    </w:p>
    <w:p w14:paraId="4999B369" w14:textId="59FC2780" w:rsidR="00AC1048" w:rsidRPr="00AC1048" w:rsidRDefault="00AC1048" w:rsidP="0098057B">
      <w:pPr>
        <w:spacing w:before="240" w:line="360" w:lineRule="auto"/>
        <w:jc w:val="both"/>
        <w:rPr>
          <w:rFonts w:ascii="Palatino Linotype" w:eastAsia="Times New Roman" w:hAnsi="Palatino Linotype" w:cs="Times New Roman"/>
          <w:sz w:val="24"/>
          <w:szCs w:val="24"/>
          <w:lang w:eastAsia="es-ES"/>
        </w:rPr>
      </w:pPr>
      <w:r>
        <w:rPr>
          <w:rFonts w:ascii="Palatino Linotype" w:eastAsia="Times New Roman" w:hAnsi="Palatino Linotype" w:cs="Times New Roman"/>
          <w:sz w:val="24"/>
          <w:szCs w:val="24"/>
          <w:lang w:eastAsia="es-ES"/>
        </w:rPr>
        <w:t xml:space="preserve">Adicionalmente, </w:t>
      </w:r>
      <w:r>
        <w:rPr>
          <w:rFonts w:ascii="Palatino Linotype" w:eastAsia="Times New Roman" w:hAnsi="Palatino Linotype" w:cs="Times New Roman"/>
          <w:b/>
          <w:bCs/>
          <w:sz w:val="24"/>
          <w:szCs w:val="24"/>
          <w:lang w:eastAsia="es-ES"/>
        </w:rPr>
        <w:t xml:space="preserve">El Sujeto Obligado </w:t>
      </w:r>
      <w:r>
        <w:rPr>
          <w:rFonts w:ascii="Palatino Linotype" w:eastAsia="Times New Roman" w:hAnsi="Palatino Linotype" w:cs="Times New Roman"/>
          <w:sz w:val="24"/>
          <w:szCs w:val="24"/>
          <w:lang w:eastAsia="es-ES"/>
        </w:rPr>
        <w:t xml:space="preserve">adjuntó el documento electrónico </w:t>
      </w:r>
      <w:r>
        <w:rPr>
          <w:rFonts w:ascii="Palatino Linotype" w:eastAsia="Times New Roman" w:hAnsi="Palatino Linotype" w:cs="Times New Roman"/>
          <w:b/>
          <w:bCs/>
          <w:sz w:val="24"/>
          <w:szCs w:val="24"/>
          <w:lang w:eastAsia="es-ES"/>
        </w:rPr>
        <w:t xml:space="preserve">“CHIC-PM-TM-367-2022.pdf”, </w:t>
      </w:r>
      <w:r>
        <w:rPr>
          <w:rFonts w:ascii="Palatino Linotype" w:eastAsia="Times New Roman" w:hAnsi="Palatino Linotype" w:cs="Times New Roman"/>
          <w:sz w:val="24"/>
          <w:szCs w:val="24"/>
          <w:lang w:eastAsia="es-ES"/>
        </w:rPr>
        <w:t xml:space="preserve">cuyo contenido será materia de análisis en el considerando respectivo. </w:t>
      </w:r>
    </w:p>
    <w:p w14:paraId="7A124B63" w14:textId="77777777" w:rsidR="00AC1048" w:rsidRPr="00AC1048" w:rsidRDefault="00AC1048" w:rsidP="0098057B">
      <w:pPr>
        <w:spacing w:before="240" w:line="360" w:lineRule="auto"/>
        <w:jc w:val="both"/>
        <w:rPr>
          <w:rFonts w:ascii="Palatino Linotype" w:eastAsia="Times New Roman" w:hAnsi="Palatino Linotype" w:cs="Times New Roman"/>
          <w:sz w:val="24"/>
          <w:szCs w:val="24"/>
          <w:lang w:eastAsia="es-ES"/>
        </w:rPr>
      </w:pPr>
    </w:p>
    <w:p w14:paraId="067753A9" w14:textId="51949414" w:rsidR="00073E92" w:rsidRDefault="003C0C0D" w:rsidP="00073E92">
      <w:pPr>
        <w:spacing w:before="240" w:line="360" w:lineRule="auto"/>
        <w:jc w:val="both"/>
        <w:rPr>
          <w:rFonts w:ascii="Palatino Linotype" w:hAnsi="Palatino Linotype" w:cs="Arial"/>
          <w:b/>
          <w:sz w:val="28"/>
        </w:rPr>
      </w:pPr>
      <w:r>
        <w:rPr>
          <w:rFonts w:ascii="Palatino Linotype" w:hAnsi="Palatino Linotype" w:cs="Arial"/>
          <w:b/>
          <w:sz w:val="28"/>
        </w:rPr>
        <w:t>TERCERO</w:t>
      </w:r>
      <w:r w:rsidR="00073E92">
        <w:rPr>
          <w:rFonts w:ascii="Palatino Linotype" w:hAnsi="Palatino Linotype" w:cs="Arial"/>
          <w:b/>
          <w:sz w:val="28"/>
        </w:rPr>
        <w:t xml:space="preserve">. </w:t>
      </w:r>
      <w:r w:rsidR="00073E92">
        <w:rPr>
          <w:rFonts w:ascii="Palatino Linotype" w:hAnsi="Palatino Linotype"/>
          <w:b/>
          <w:sz w:val="28"/>
        </w:rPr>
        <w:t>Del recurso de revisión.</w:t>
      </w:r>
    </w:p>
    <w:p w14:paraId="741A18FE" w14:textId="6DB06A6A" w:rsidR="008B119D" w:rsidRDefault="00073E92" w:rsidP="00073E92">
      <w:pPr>
        <w:spacing w:before="240" w:line="360" w:lineRule="auto"/>
        <w:jc w:val="both"/>
        <w:rPr>
          <w:rFonts w:ascii="Palatino Linotype" w:hAnsi="Palatino Linotype" w:cs="Arial"/>
          <w:sz w:val="24"/>
          <w:szCs w:val="24"/>
        </w:rPr>
      </w:pPr>
      <w:r w:rsidRPr="0096643B">
        <w:rPr>
          <w:rFonts w:ascii="Palatino Linotype" w:hAnsi="Palatino Linotype" w:cs="Arial"/>
          <w:sz w:val="24"/>
          <w:szCs w:val="24"/>
        </w:rPr>
        <w:lastRenderedPageBreak/>
        <w:t>Inconforme c</w:t>
      </w:r>
      <w:r>
        <w:rPr>
          <w:rFonts w:ascii="Palatino Linotype" w:hAnsi="Palatino Linotype" w:cs="Arial"/>
          <w:sz w:val="24"/>
          <w:szCs w:val="24"/>
        </w:rPr>
        <w:t xml:space="preserve">on la respuesta por </w:t>
      </w:r>
      <w:r>
        <w:rPr>
          <w:rFonts w:ascii="Palatino Linotype" w:hAnsi="Palatino Linotype" w:cs="Arial"/>
          <w:b/>
          <w:sz w:val="24"/>
          <w:szCs w:val="24"/>
        </w:rPr>
        <w:t xml:space="preserve">El Sujeto Obligado, </w:t>
      </w:r>
      <w:r w:rsidR="008B119D">
        <w:rPr>
          <w:rFonts w:ascii="Palatino Linotype" w:hAnsi="Palatino Linotype" w:cs="Arial"/>
          <w:b/>
          <w:sz w:val="24"/>
          <w:szCs w:val="24"/>
        </w:rPr>
        <w:t>La</w:t>
      </w:r>
      <w:r>
        <w:rPr>
          <w:rFonts w:ascii="Palatino Linotype" w:hAnsi="Palatino Linotype" w:cs="Arial"/>
          <w:b/>
          <w:sz w:val="24"/>
          <w:szCs w:val="24"/>
        </w:rPr>
        <w:t xml:space="preserve"> Recurrente </w:t>
      </w:r>
      <w:r>
        <w:rPr>
          <w:rFonts w:ascii="Palatino Linotype" w:hAnsi="Palatino Linotype" w:cs="Arial"/>
          <w:sz w:val="24"/>
          <w:szCs w:val="24"/>
        </w:rPr>
        <w:t>interpuso recurso de revisión, en fecha</w:t>
      </w:r>
      <w:r w:rsidR="00EE05C1">
        <w:rPr>
          <w:rFonts w:ascii="Palatino Linotype" w:hAnsi="Palatino Linotype" w:cs="Arial"/>
          <w:sz w:val="24"/>
          <w:szCs w:val="24"/>
        </w:rPr>
        <w:t xml:space="preserve"> </w:t>
      </w:r>
      <w:r w:rsidR="008B119D">
        <w:rPr>
          <w:rFonts w:ascii="Palatino Linotype" w:hAnsi="Palatino Linotype" w:cs="Arial"/>
          <w:sz w:val="24"/>
          <w:szCs w:val="24"/>
        </w:rPr>
        <w:t xml:space="preserve">catorce de diciembre de dos mil veintidós, el cual fue registrado con el expediente número </w:t>
      </w:r>
      <w:r w:rsidR="008B119D">
        <w:rPr>
          <w:rFonts w:ascii="Palatino Linotype" w:hAnsi="Palatino Linotype" w:cs="Arial"/>
          <w:b/>
          <w:bCs/>
          <w:sz w:val="24"/>
          <w:szCs w:val="24"/>
        </w:rPr>
        <w:t xml:space="preserve">17330/INFOEM/IP/RR/2022, </w:t>
      </w:r>
      <w:r w:rsidR="008B119D">
        <w:rPr>
          <w:rFonts w:ascii="Palatino Linotype" w:hAnsi="Palatino Linotype" w:cs="Arial"/>
          <w:sz w:val="24"/>
          <w:szCs w:val="24"/>
        </w:rPr>
        <w:t>en el cual arguye las siguientes manifestaciones:</w:t>
      </w:r>
    </w:p>
    <w:p w14:paraId="4057FDA0" w14:textId="77777777" w:rsidR="00E57630" w:rsidRDefault="00E57630" w:rsidP="00073E92">
      <w:pPr>
        <w:spacing w:before="240" w:line="360" w:lineRule="auto"/>
        <w:jc w:val="both"/>
        <w:rPr>
          <w:rFonts w:ascii="Palatino Linotype" w:hAnsi="Palatino Linotype" w:cs="Arial"/>
          <w:b/>
          <w:bCs/>
          <w:sz w:val="24"/>
          <w:szCs w:val="24"/>
        </w:rPr>
      </w:pPr>
      <w:r>
        <w:rPr>
          <w:rFonts w:ascii="Palatino Linotype" w:hAnsi="Palatino Linotype" w:cs="Arial"/>
          <w:b/>
          <w:bCs/>
          <w:sz w:val="24"/>
          <w:szCs w:val="24"/>
        </w:rPr>
        <w:t>Acto impugnado:</w:t>
      </w:r>
    </w:p>
    <w:p w14:paraId="34DD79AA" w14:textId="253D7895" w:rsidR="00E57630" w:rsidRPr="00E57630" w:rsidRDefault="00E57630" w:rsidP="00E57630">
      <w:pPr>
        <w:pStyle w:val="Citas"/>
        <w:rPr>
          <w:b/>
          <w:bCs/>
          <w:sz w:val="24"/>
          <w:szCs w:val="24"/>
        </w:rPr>
      </w:pPr>
      <w:r w:rsidRPr="008B119D">
        <w:t>“</w:t>
      </w:r>
      <w:r w:rsidR="008B119D" w:rsidRPr="008B119D">
        <w:t>Presenté mi solicitud de información pública al ayuntamiento de Chicoloapan en la unidad de transparencia con fecha veintiuno de octubre de dos mil veintidós con número de folio 298/CHICOLOA/IP/2022 donde solicité: 1.-que se me indicara el monto económico total y actual que el ayuntamiento paga de forma bimestral a la Comisión Federal de Electricidad, así como 2.- el monto total y actual que el ayuntamiento adeuda a la Comisión Federal de Electricidad, a su vez, 3.- en caso de existir adeudo la fecha exacta en que se empezó a generar. Sin embargo, el día primero de diciembre del año en curso recibí por respuesta a mi solicitud de información que: Con lo que respecta al numeral uno: el monto es diverso ya que el consumo es diferente. Con lo que respecta al numeral dos: el monto no se encuentra precisado de manera exacta. Con lo que respecta al numeral tres: se desconoce y es incierta la fecha en que se generó el adeudo. La información es absurda e incompleta</w:t>
      </w:r>
      <w:r w:rsidRPr="008B119D">
        <w:t>”</w:t>
      </w:r>
      <w:r>
        <w:rPr>
          <w:sz w:val="24"/>
          <w:szCs w:val="24"/>
        </w:rPr>
        <w:t xml:space="preserve"> </w:t>
      </w:r>
      <w:r>
        <w:rPr>
          <w:b/>
          <w:bCs/>
          <w:sz w:val="24"/>
          <w:szCs w:val="24"/>
        </w:rPr>
        <w:t>(Sic)</w:t>
      </w:r>
    </w:p>
    <w:p w14:paraId="02EF4683" w14:textId="5220B9DB" w:rsidR="00F2667C" w:rsidRPr="00F2667C" w:rsidRDefault="00F2667C" w:rsidP="00F2667C">
      <w:pPr>
        <w:spacing w:before="240" w:line="360" w:lineRule="auto"/>
        <w:jc w:val="both"/>
        <w:rPr>
          <w:rFonts w:ascii="Palatino Linotype" w:hAnsi="Palatino Linotype" w:cs="Arial"/>
          <w:b/>
          <w:sz w:val="24"/>
          <w:szCs w:val="24"/>
        </w:rPr>
      </w:pPr>
      <w:r>
        <w:rPr>
          <w:rFonts w:ascii="Palatino Linotype" w:hAnsi="Palatino Linotype" w:cs="Arial"/>
          <w:b/>
          <w:sz w:val="24"/>
          <w:szCs w:val="24"/>
        </w:rPr>
        <w:t xml:space="preserve">Razones o motivos de inconformidad: </w:t>
      </w:r>
    </w:p>
    <w:p w14:paraId="2604D2B2" w14:textId="1CB4837E" w:rsidR="008C3857" w:rsidRPr="00BC2496" w:rsidRDefault="00BC2496" w:rsidP="00BC2496">
      <w:pPr>
        <w:pStyle w:val="Citas"/>
        <w:rPr>
          <w:b/>
          <w:bCs/>
        </w:rPr>
      </w:pPr>
      <w:r w:rsidRPr="008B119D">
        <w:t>“</w:t>
      </w:r>
      <w:r w:rsidR="008B119D" w:rsidRPr="008B119D">
        <w:t xml:space="preserve">Pues bien, con fundamento en el artículo 95 de la ley orgánica municipal del estado de méxico la fracción cuarta menciona que una de la atribuciones del tesorero es llevar los registros contables, financieros y administrativos de los ingresos y egresos del ayuntamiento por lo que la respuesta brindada a su servidora es vaga, ambigua y carente de información ya que al ser el titular del área de tesorería, se presume que cuenta con todos y cada uno de los registros contables, la información pertinente y </w:t>
      </w:r>
      <w:r w:rsidR="008B119D" w:rsidRPr="008B119D">
        <w:lastRenderedPageBreak/>
        <w:t>oportuna para brindar una respuesta completa y favorable ; y no burda como la que mencioné en líneas anteriores. Sin embargo, en el afán de ayudar a aclarar y menguar la información le solicito nuevamente con fundamento en el artículo sexto de la Constitución Política de los Estados Unidos Mexicanos y cuarto de la Ley de Transparencia y Acceso a la Información Pública del Estado de México y municipios: 1.- Solicito se me indique el monto económico y total que el ayuntamiento pagó o bien, en su caso ( debió pagar) a la comisión federal de electricidad con lo que respecta al bimestre de los meses septiembre-octubre del año en curso. 2.- Solicito se me indique el monto aproximado del adeudo que el ayuntamiento tiene con la comisión federal de electricidad. 3.- Solicito se me indique la fecha más cercana que se tenga registrada en que se empezó a generar el adeud</w:t>
      </w:r>
      <w:r w:rsidR="008B119D">
        <w:t>o</w:t>
      </w:r>
      <w:r w:rsidRPr="008B119D">
        <w:t>”</w:t>
      </w:r>
      <w:r>
        <w:t xml:space="preserve"> </w:t>
      </w:r>
      <w:r>
        <w:rPr>
          <w:b/>
          <w:bCs/>
        </w:rPr>
        <w:t xml:space="preserve">(Sic) </w:t>
      </w:r>
    </w:p>
    <w:p w14:paraId="47F83E35" w14:textId="77777777" w:rsidR="00BC2496" w:rsidRDefault="00BC2496" w:rsidP="00073E92">
      <w:pPr>
        <w:spacing w:before="240" w:line="360" w:lineRule="auto"/>
        <w:jc w:val="both"/>
        <w:rPr>
          <w:rFonts w:ascii="Palatino Linotype" w:hAnsi="Palatino Linotype" w:cs="Arial"/>
          <w:b/>
          <w:sz w:val="28"/>
        </w:rPr>
      </w:pPr>
    </w:p>
    <w:p w14:paraId="6B689A4F" w14:textId="418C8C89" w:rsidR="00073E92" w:rsidRDefault="00252070" w:rsidP="00073E92">
      <w:pPr>
        <w:spacing w:before="240" w:line="360" w:lineRule="auto"/>
        <w:jc w:val="both"/>
        <w:rPr>
          <w:rFonts w:ascii="Palatino Linotype" w:hAnsi="Palatino Linotype" w:cs="Arial"/>
          <w:b/>
          <w:sz w:val="24"/>
          <w:szCs w:val="24"/>
        </w:rPr>
      </w:pPr>
      <w:r>
        <w:rPr>
          <w:rFonts w:ascii="Palatino Linotype" w:hAnsi="Palatino Linotype" w:cs="Arial"/>
          <w:b/>
          <w:sz w:val="28"/>
        </w:rPr>
        <w:t>CUARTO</w:t>
      </w:r>
      <w:r w:rsidR="00073E92" w:rsidRPr="008551ED">
        <w:rPr>
          <w:rFonts w:ascii="Palatino Linotype" w:hAnsi="Palatino Linotype" w:cs="Arial"/>
          <w:b/>
          <w:sz w:val="24"/>
          <w:szCs w:val="24"/>
        </w:rPr>
        <w:t xml:space="preserve">. </w:t>
      </w:r>
      <w:r w:rsidR="00073E92" w:rsidRPr="0087163A">
        <w:rPr>
          <w:rFonts w:ascii="Palatino Linotype" w:hAnsi="Palatino Linotype" w:cs="Arial"/>
          <w:b/>
          <w:sz w:val="28"/>
          <w:szCs w:val="28"/>
        </w:rPr>
        <w:t>Del turno del recurso de revisión.</w:t>
      </w:r>
    </w:p>
    <w:p w14:paraId="6782C784" w14:textId="5823CE96" w:rsidR="004C7E3D" w:rsidRDefault="00073E92" w:rsidP="004C7E3D">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Medio de impugnación que le fue turnado al Comisionado </w:t>
      </w:r>
      <w:r w:rsidR="00F0532D">
        <w:rPr>
          <w:rFonts w:ascii="Palatino Linotype" w:hAnsi="Palatino Linotype" w:cs="Arial"/>
          <w:sz w:val="24"/>
          <w:szCs w:val="24"/>
        </w:rPr>
        <w:t>presidente</w:t>
      </w:r>
      <w:r w:rsidR="007518D4">
        <w:rPr>
          <w:rFonts w:ascii="Palatino Linotype" w:hAnsi="Palatino Linotype" w:cs="Arial"/>
          <w:sz w:val="24"/>
          <w:szCs w:val="24"/>
        </w:rPr>
        <w:t xml:space="preserve"> </w:t>
      </w:r>
      <w:r>
        <w:rPr>
          <w:rFonts w:ascii="Palatino Linotype" w:hAnsi="Palatino Linotype" w:cs="Arial"/>
          <w:b/>
          <w:sz w:val="24"/>
          <w:szCs w:val="24"/>
        </w:rPr>
        <w:t xml:space="preserve">José Martínez Vilchis, </w:t>
      </w:r>
      <w:r>
        <w:rPr>
          <w:rFonts w:ascii="Palatino Linotype" w:hAnsi="Palatino Linotype" w:cs="Arial"/>
          <w:sz w:val="24"/>
          <w:szCs w:val="24"/>
        </w:rPr>
        <w:t xml:space="preserve">por medio del sistema electrónico en términos del arábigo 185 fracción I de la Ley de Transparencia y Acceso a la información Pública del Estado de México y Municipios, del cual recayó acuerdo de admisión en fecha </w:t>
      </w:r>
      <w:r w:rsidR="008B119D">
        <w:rPr>
          <w:rFonts w:ascii="Palatino Linotype" w:hAnsi="Palatino Linotype" w:cs="Arial"/>
          <w:b/>
          <w:bCs/>
          <w:sz w:val="24"/>
          <w:szCs w:val="24"/>
        </w:rPr>
        <w:t xml:space="preserve">veinte de diciembre de dos mil veintidós, </w:t>
      </w:r>
      <w:r w:rsidR="004C7E3D">
        <w:rPr>
          <w:rFonts w:ascii="Palatino Linotype" w:hAnsi="Palatino Linotype" w:cs="Arial"/>
          <w:sz w:val="24"/>
          <w:szCs w:val="24"/>
        </w:rPr>
        <w:t>determinándose en él, un plazo de siete días para que las partes manifestaran lo que a su derecho corresponda en términos del numeral ya citado.</w:t>
      </w:r>
    </w:p>
    <w:p w14:paraId="27840F0C" w14:textId="30BEB601" w:rsidR="00652E67" w:rsidRDefault="00652E67" w:rsidP="00871F78">
      <w:pPr>
        <w:spacing w:before="240" w:line="360" w:lineRule="auto"/>
        <w:jc w:val="both"/>
        <w:rPr>
          <w:rFonts w:ascii="Palatino Linotype" w:hAnsi="Palatino Linotype" w:cs="Arial"/>
          <w:sz w:val="24"/>
          <w:szCs w:val="24"/>
        </w:rPr>
      </w:pPr>
    </w:p>
    <w:p w14:paraId="66F3567F" w14:textId="44610E15" w:rsidR="00073E92" w:rsidRDefault="00252070" w:rsidP="00073E92">
      <w:pPr>
        <w:pStyle w:val="Prrafodelista"/>
        <w:spacing w:line="360" w:lineRule="auto"/>
        <w:ind w:left="0"/>
        <w:jc w:val="both"/>
        <w:rPr>
          <w:rFonts w:ascii="Palatino Linotype" w:hAnsi="Palatino Linotype" w:cs="Arial"/>
          <w:b/>
        </w:rPr>
      </w:pPr>
      <w:r>
        <w:rPr>
          <w:rFonts w:ascii="Palatino Linotype" w:hAnsi="Palatino Linotype" w:cs="Arial"/>
          <w:b/>
          <w:sz w:val="28"/>
        </w:rPr>
        <w:t>QUINTO</w:t>
      </w:r>
      <w:r w:rsidR="00073E92" w:rsidRPr="00AC0CCC">
        <w:rPr>
          <w:rFonts w:ascii="Palatino Linotype" w:hAnsi="Palatino Linotype" w:cs="Arial"/>
          <w:b/>
          <w:sz w:val="28"/>
          <w:szCs w:val="28"/>
        </w:rPr>
        <w:t xml:space="preserve">. </w:t>
      </w:r>
      <w:r w:rsidR="00073E92" w:rsidRPr="0087163A">
        <w:rPr>
          <w:rFonts w:ascii="Palatino Linotype" w:hAnsi="Palatino Linotype" w:cs="Arial"/>
          <w:b/>
          <w:sz w:val="28"/>
          <w:szCs w:val="28"/>
        </w:rPr>
        <w:t>De la etapa de instrucción.</w:t>
      </w:r>
    </w:p>
    <w:p w14:paraId="6695685A" w14:textId="0FAE544E" w:rsidR="00BC2496" w:rsidRPr="00BC2496" w:rsidRDefault="00053364" w:rsidP="00053364">
      <w:pPr>
        <w:spacing w:after="0" w:line="360" w:lineRule="auto"/>
        <w:jc w:val="both"/>
        <w:rPr>
          <w:rFonts w:ascii="Palatino Linotype" w:hAnsi="Palatino Linotype" w:cs="Arial"/>
          <w:b/>
          <w:bCs/>
          <w:sz w:val="24"/>
          <w:szCs w:val="24"/>
        </w:rPr>
      </w:pPr>
      <w:r>
        <w:rPr>
          <w:rFonts w:ascii="Palatino Linotype" w:hAnsi="Palatino Linotype" w:cs="Arial"/>
          <w:sz w:val="24"/>
          <w:szCs w:val="24"/>
        </w:rPr>
        <w:lastRenderedPageBreak/>
        <w:t xml:space="preserve">Así, en la etapa de instrucción, de las constancias que obran en el expediente electrónico del recurso de revisión se advierte que </w:t>
      </w:r>
      <w:r>
        <w:rPr>
          <w:rFonts w:ascii="Palatino Linotype" w:hAnsi="Palatino Linotype" w:cs="Arial"/>
          <w:b/>
          <w:bCs/>
          <w:sz w:val="24"/>
          <w:szCs w:val="24"/>
        </w:rPr>
        <w:t xml:space="preserve">El Sujeto Obligado </w:t>
      </w:r>
      <w:r w:rsidR="008B119D">
        <w:rPr>
          <w:rFonts w:ascii="Palatino Linotype" w:hAnsi="Palatino Linotype" w:cs="Arial"/>
          <w:sz w:val="24"/>
          <w:szCs w:val="24"/>
        </w:rPr>
        <w:t xml:space="preserve">fue omiso en rendir su informe justificado. </w:t>
      </w:r>
    </w:p>
    <w:p w14:paraId="6C093637" w14:textId="4AA3D81B" w:rsidR="00905772" w:rsidRDefault="00053364" w:rsidP="00905772">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Por lo cual se decretó instrucción con fecha </w:t>
      </w:r>
      <w:r w:rsidR="008B119D">
        <w:rPr>
          <w:rFonts w:ascii="Palatino Linotype" w:hAnsi="Palatino Linotype" w:cs="Arial"/>
          <w:b/>
          <w:bCs/>
          <w:sz w:val="24"/>
          <w:szCs w:val="24"/>
        </w:rPr>
        <w:t xml:space="preserve">diecisiete de enero de los corrientes, </w:t>
      </w:r>
      <w:r w:rsidR="00905772">
        <w:rPr>
          <w:rFonts w:ascii="Palatino Linotype" w:hAnsi="Palatino Linotype" w:cs="Arial"/>
          <w:sz w:val="24"/>
          <w:szCs w:val="24"/>
        </w:rPr>
        <w:t xml:space="preserve">en términos del artículo 185 Fracción VI de la Ley de Transparencia y Acceso a la Información Pública del Estado de México y Municipios, iniciando el término legal para dictar resolución definitiva del asunto. </w:t>
      </w:r>
    </w:p>
    <w:p w14:paraId="26C3E066" w14:textId="3804B0FD" w:rsidR="008B119D" w:rsidRDefault="008B119D" w:rsidP="008B119D">
      <w:pPr>
        <w:spacing w:before="240" w:line="360" w:lineRule="auto"/>
        <w:jc w:val="both"/>
        <w:rPr>
          <w:rFonts w:ascii="Palatino Linotype" w:hAnsi="Palatino Linotype" w:cs="Arial"/>
          <w:sz w:val="24"/>
          <w:szCs w:val="24"/>
        </w:rPr>
      </w:pPr>
      <w:r w:rsidRPr="0036654D">
        <w:rPr>
          <w:rFonts w:ascii="Palatino Linotype" w:hAnsi="Palatino Linotype" w:cs="Arial"/>
          <w:sz w:val="24"/>
          <w:szCs w:val="24"/>
        </w:rPr>
        <w:t>Así, en fecha</w:t>
      </w:r>
      <w:r>
        <w:rPr>
          <w:rFonts w:ascii="Palatino Linotype" w:hAnsi="Palatino Linotype" w:cs="Arial"/>
          <w:sz w:val="24"/>
          <w:szCs w:val="24"/>
        </w:rPr>
        <w:t xml:space="preserve"> </w:t>
      </w:r>
      <w:r>
        <w:rPr>
          <w:rFonts w:ascii="Palatino Linotype" w:hAnsi="Palatino Linotype" w:cs="Arial"/>
          <w:b/>
          <w:bCs/>
          <w:sz w:val="24"/>
          <w:szCs w:val="24"/>
        </w:rPr>
        <w:t xml:space="preserve">veintitrés de febrero del año en curso, </w:t>
      </w:r>
      <w:r w:rsidRPr="005C7C26">
        <w:rPr>
          <w:rFonts w:ascii="Palatino Linotype" w:hAnsi="Palatino Linotype" w:cs="Arial"/>
          <w:sz w:val="24"/>
          <w:szCs w:val="24"/>
        </w:rPr>
        <w:t>e</w:t>
      </w:r>
      <w:r>
        <w:rPr>
          <w:rFonts w:ascii="Palatino Linotype" w:hAnsi="Palatino Linotype" w:cs="Arial"/>
          <w:sz w:val="24"/>
          <w:szCs w:val="24"/>
        </w:rPr>
        <w:t xml:space="preserve">n el expediente electrónico del recurso de revisión </w:t>
      </w:r>
      <w:r>
        <w:rPr>
          <w:rFonts w:ascii="Palatino Linotype" w:hAnsi="Palatino Linotype" w:cs="Arial"/>
          <w:sz w:val="24"/>
        </w:rPr>
        <w:t xml:space="preserve">se amplió plazo para dictar resolución, en términos del </w:t>
      </w:r>
      <w:r w:rsidRPr="0053191B">
        <w:rPr>
          <w:rFonts w:ascii="Palatino Linotype" w:hAnsi="Palatino Linotype" w:cs="Arial"/>
          <w:sz w:val="24"/>
          <w:szCs w:val="24"/>
        </w:rPr>
        <w:t>artículo 181 de la Ley de Transparencia y Acceso a la Información del Estado de México y Municipios.</w:t>
      </w:r>
      <w:r>
        <w:rPr>
          <w:rFonts w:ascii="Palatino Linotype" w:hAnsi="Palatino Linotype" w:cs="Arial"/>
          <w:sz w:val="24"/>
          <w:szCs w:val="24"/>
        </w:rPr>
        <w:t xml:space="preserve"> </w:t>
      </w:r>
    </w:p>
    <w:p w14:paraId="4384781B" w14:textId="77777777" w:rsidR="008B119D" w:rsidRPr="001F3B43" w:rsidRDefault="008B119D" w:rsidP="008B119D">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Este organismo garante no pasa por alto justificar, </w:t>
      </w:r>
      <w:r w:rsidRPr="001F3B43">
        <w:rPr>
          <w:rFonts w:ascii="Palatino Linotype" w:hAnsi="Palatino Linotype" w:cstheme="majorHAnsi"/>
          <w:bCs/>
          <w:sz w:val="24"/>
          <w:szCs w:val="24"/>
        </w:rPr>
        <w:t xml:space="preserve">que el plazo para emitir resolución en el presente asunto </w:t>
      </w:r>
      <w:r w:rsidRPr="001F3B43">
        <w:rPr>
          <w:rFonts w:ascii="Palatino Linotype" w:hAnsi="Palatino Linotype" w:cstheme="majorHAnsi"/>
          <w:sz w:val="24"/>
          <w:szCs w:val="24"/>
        </w:rPr>
        <w:t>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4C006F7C" w14:textId="77777777" w:rsidR="008B119D" w:rsidRPr="001F3B43" w:rsidRDefault="008B119D" w:rsidP="008B119D">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Por ello, es menester precisar que si bien se ha excedido el plazo para resolver el presente medio de impugnación, de conformidad con la ley de la materia, </w:t>
      </w:r>
      <w:r w:rsidRPr="001F3B43">
        <w:rPr>
          <w:rFonts w:ascii="Palatino Linotype" w:hAnsi="Palatino Linotype" w:cstheme="majorHAnsi"/>
          <w:bCs/>
          <w:sz w:val="24"/>
          <w:szCs w:val="24"/>
        </w:rPr>
        <w:t>el plazo para emitir resolución</w:t>
      </w:r>
      <w:r w:rsidRPr="001F3B43">
        <w:rPr>
          <w:rFonts w:ascii="Palatino Linotype" w:hAnsi="Palatino Linotype" w:cstheme="majorHAnsi"/>
          <w:sz w:val="24"/>
          <w:szCs w:val="24"/>
        </w:rPr>
        <w:t xml:space="preserve"> se encuentra justificado en los elementos para medir su razonabilidad de asuntos conforme a los parámetros establecidos por diversos órganos </w:t>
      </w:r>
      <w:r w:rsidRPr="001F3B43">
        <w:rPr>
          <w:rFonts w:ascii="Palatino Linotype" w:hAnsi="Palatino Linotype" w:cstheme="majorHAnsi"/>
          <w:sz w:val="24"/>
          <w:szCs w:val="24"/>
        </w:rPr>
        <w:lastRenderedPageBreak/>
        <w:t>jurisdiccionales federales, aplicables también en procedimientos análogos, como el que nos ocupa.</w:t>
      </w:r>
    </w:p>
    <w:p w14:paraId="47C1D36B" w14:textId="77777777" w:rsidR="008B119D" w:rsidRPr="001F3B43" w:rsidRDefault="008B119D" w:rsidP="008B119D">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71D894DF" w14:textId="77777777" w:rsidR="008B119D" w:rsidRPr="001F3B43" w:rsidRDefault="008B119D" w:rsidP="008B119D">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1CD42986" w14:textId="77777777" w:rsidR="008B119D" w:rsidRPr="001F3B43" w:rsidRDefault="008B119D" w:rsidP="008B119D">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Por ello, excepcionalmente, si un asunto es resuelto con posterioridad a los plazos señalados por la norma debe analizarse la razonabilidad del tiempo necesario para su resolución, atentos a los siguientes criterios:  </w:t>
      </w:r>
    </w:p>
    <w:p w14:paraId="1249AC8F" w14:textId="77777777" w:rsidR="008B119D" w:rsidRPr="001F3B43" w:rsidRDefault="008B119D" w:rsidP="008B119D">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a)</w:t>
      </w:r>
      <w:r>
        <w:rPr>
          <w:rFonts w:ascii="Palatino Linotype" w:hAnsi="Palatino Linotype" w:cstheme="majorHAnsi"/>
          <w:sz w:val="24"/>
          <w:szCs w:val="24"/>
        </w:rPr>
        <w:t xml:space="preserve"> </w:t>
      </w:r>
      <w:r w:rsidRPr="001F3B43">
        <w:rPr>
          <w:rFonts w:ascii="Palatino Linotype" w:hAnsi="Palatino Linotype" w:cstheme="majorHAnsi"/>
          <w:sz w:val="24"/>
          <w:szCs w:val="24"/>
        </w:rPr>
        <w:t>Complejidad del asunto: La complejidad de la prueba, la pluralidad de sujetos procesales, el tiempo transcurrido, las características y contexto del recurso.</w:t>
      </w:r>
    </w:p>
    <w:p w14:paraId="2F6DAA3D" w14:textId="77777777" w:rsidR="008B119D" w:rsidRPr="001F3B43" w:rsidRDefault="008B119D" w:rsidP="008B119D">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b)     Actividad Procesal del interesado: Acciones u omisiones del interesado.</w:t>
      </w:r>
    </w:p>
    <w:p w14:paraId="1D28BA28" w14:textId="77777777" w:rsidR="008B119D" w:rsidRPr="001F3B43" w:rsidRDefault="008B119D" w:rsidP="008B119D">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c) </w:t>
      </w:r>
      <w:r>
        <w:rPr>
          <w:rFonts w:ascii="Palatino Linotype" w:hAnsi="Palatino Linotype" w:cstheme="majorHAnsi"/>
          <w:sz w:val="24"/>
          <w:szCs w:val="24"/>
        </w:rPr>
        <w:t xml:space="preserve"> </w:t>
      </w:r>
      <w:r w:rsidRPr="001F3B43">
        <w:rPr>
          <w:rFonts w:ascii="Palatino Linotype" w:hAnsi="Palatino Linotype" w:cstheme="majorHAnsi"/>
          <w:sz w:val="24"/>
          <w:szCs w:val="24"/>
        </w:rPr>
        <w:t>Conducta de la Autoridad: Las Acciones u omisiones realizadas en el procedimiento. Así como si la autoridad actuó con la debida diligencia.</w:t>
      </w:r>
    </w:p>
    <w:p w14:paraId="3E7A5BC2" w14:textId="77777777" w:rsidR="008B119D" w:rsidRPr="001F3B43" w:rsidRDefault="008B119D" w:rsidP="008B119D">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d)</w:t>
      </w:r>
      <w:r>
        <w:rPr>
          <w:rFonts w:ascii="Palatino Linotype" w:hAnsi="Palatino Linotype" w:cstheme="majorHAnsi"/>
          <w:sz w:val="24"/>
          <w:szCs w:val="24"/>
        </w:rPr>
        <w:t xml:space="preserve">   </w:t>
      </w:r>
      <w:r w:rsidRPr="001F3B43">
        <w:rPr>
          <w:rFonts w:ascii="Palatino Linotype" w:hAnsi="Palatino Linotype" w:cstheme="majorHAnsi"/>
          <w:sz w:val="24"/>
          <w:szCs w:val="24"/>
        </w:rPr>
        <w:t>La afectación generada en la situación jurídica de la persona involucrada en el proceso: Violación a sus derechos humanos.</w:t>
      </w:r>
    </w:p>
    <w:p w14:paraId="771F0966" w14:textId="77777777" w:rsidR="008B119D" w:rsidRPr="001F3B43" w:rsidRDefault="008B119D" w:rsidP="008B119D">
      <w:pPr>
        <w:spacing w:line="360" w:lineRule="auto"/>
        <w:jc w:val="both"/>
        <w:rPr>
          <w:rFonts w:ascii="Palatino Linotype" w:hAnsi="Palatino Linotype" w:cstheme="majorHAnsi"/>
          <w:sz w:val="24"/>
          <w:szCs w:val="24"/>
        </w:rPr>
      </w:pPr>
    </w:p>
    <w:p w14:paraId="7CB88BC8" w14:textId="77777777" w:rsidR="008B119D" w:rsidRPr="001F3B43" w:rsidRDefault="008B119D" w:rsidP="008B119D">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lastRenderedPageBreak/>
        <w:t xml:space="preserve"> 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4ED77011" w14:textId="77777777" w:rsidR="008B119D" w:rsidRPr="001F3B43" w:rsidRDefault="008B119D" w:rsidP="008B119D">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39F3121F" w14:textId="77777777" w:rsidR="008B119D" w:rsidRPr="001F3B43" w:rsidRDefault="008B119D" w:rsidP="008B119D">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3D0AEFDA" w14:textId="77777777" w:rsidR="008B119D" w:rsidRPr="001F3B43" w:rsidRDefault="008B119D" w:rsidP="008B119D">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lastRenderedPageBreak/>
        <w:t>Al respecto, también son de considerar los criterios sostenidos por el Cuarto Tribunal Colegiado en Materia Administrativa del Primer Circuito, cuyos rubros y datos de identificación son los siguientes:</w:t>
      </w:r>
    </w:p>
    <w:p w14:paraId="67A047B3" w14:textId="77777777" w:rsidR="008B119D" w:rsidRPr="001F3B43" w:rsidRDefault="008B119D" w:rsidP="008B119D">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“PLAZO RAZONABLE PARA RESOLVER. DIMENSIÓN Y EFECTOS DE ESTE CONCEPTO CUANDO SE ADUCE EXCESIVA CARGA DE TRABAJO.” consultable en el Seminario Judicial de la Federación y su gaceta, con el registro digital 2002351.</w:t>
      </w:r>
    </w:p>
    <w:p w14:paraId="0AEB7F23" w14:textId="77777777" w:rsidR="008B119D" w:rsidRPr="001F3B43" w:rsidRDefault="008B119D" w:rsidP="008B119D">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“PLAZO RAZONABLE PARA RESOLVER. CONCEPTO Y ELEMENTOS QUE LO INTEGRAN A LA LUZ DEL DERECHO INTERNACIONAL DE LOS DERECHOS HUMANOS.”, visible en el Seminario Judicial de la Federación y su gaceta, con el registro digital 2002350.</w:t>
      </w:r>
    </w:p>
    <w:p w14:paraId="077924C8" w14:textId="77777777" w:rsidR="008B119D" w:rsidRPr="00B01D73" w:rsidRDefault="008B119D" w:rsidP="008B119D">
      <w:pPr>
        <w:spacing w:line="360" w:lineRule="auto"/>
        <w:jc w:val="both"/>
        <w:rPr>
          <w:rFonts w:ascii="Palatino Linotype" w:hAnsi="Palatino Linotype"/>
          <w:sz w:val="24"/>
          <w:szCs w:val="24"/>
        </w:rPr>
      </w:pPr>
      <w:r w:rsidRPr="001F3B43">
        <w:rPr>
          <w:rFonts w:ascii="Palatino Linotype" w:hAnsi="Palatino Linotype" w:cstheme="majorHAnsi"/>
          <w:bCs/>
          <w:sz w:val="24"/>
          <w:szCs w:val="24"/>
        </w:rPr>
        <w:t>Por ello, este organismo garante comprometido con la tutela de los derechos humanos confiados, señala que este exceso del plazo legal para resolver el presente asunto, resulta de carácter excepcional.</w:t>
      </w:r>
    </w:p>
    <w:p w14:paraId="2BFBD420" w14:textId="77058E69" w:rsidR="008B119D" w:rsidRDefault="008B119D" w:rsidP="007D581B">
      <w:pPr>
        <w:spacing w:after="0" w:line="360" w:lineRule="auto"/>
        <w:jc w:val="both"/>
        <w:rPr>
          <w:rFonts w:ascii="Palatino Linotype" w:hAnsi="Palatino Linotype" w:cs="Arial"/>
          <w:sz w:val="24"/>
          <w:szCs w:val="24"/>
        </w:rPr>
      </w:pPr>
    </w:p>
    <w:p w14:paraId="2B355A97" w14:textId="77777777" w:rsidR="008B119D" w:rsidRDefault="008B119D" w:rsidP="007D581B">
      <w:pPr>
        <w:spacing w:after="0" w:line="360" w:lineRule="auto"/>
        <w:jc w:val="both"/>
        <w:rPr>
          <w:rFonts w:ascii="Palatino Linotype" w:hAnsi="Palatino Linotype" w:cs="Arial"/>
          <w:sz w:val="24"/>
          <w:szCs w:val="24"/>
        </w:rPr>
      </w:pPr>
    </w:p>
    <w:p w14:paraId="0D4A17DB" w14:textId="77777777" w:rsidR="006D5803" w:rsidRPr="005D0901" w:rsidRDefault="006D5803" w:rsidP="006D5803">
      <w:pPr>
        <w:spacing w:before="240" w:line="360" w:lineRule="auto"/>
        <w:jc w:val="center"/>
        <w:rPr>
          <w:rFonts w:ascii="Palatino Linotype" w:hAnsi="Palatino Linotype" w:cs="Arial"/>
          <w:b/>
          <w:sz w:val="24"/>
        </w:rPr>
      </w:pPr>
      <w:r w:rsidRPr="005D0901">
        <w:rPr>
          <w:rFonts w:ascii="Palatino Linotype" w:hAnsi="Palatino Linotype" w:cs="Arial"/>
          <w:b/>
          <w:sz w:val="24"/>
        </w:rPr>
        <w:t xml:space="preserve">C O N S I D E R A N D O </w:t>
      </w:r>
    </w:p>
    <w:p w14:paraId="6E81E773" w14:textId="77777777" w:rsidR="006D5803" w:rsidRDefault="006D5803" w:rsidP="006D5803">
      <w:pPr>
        <w:spacing w:before="240" w:line="360" w:lineRule="auto"/>
        <w:jc w:val="both"/>
        <w:rPr>
          <w:rFonts w:ascii="Palatino Linotype" w:hAnsi="Palatino Linotype" w:cs="Arial"/>
          <w:sz w:val="28"/>
          <w:szCs w:val="28"/>
        </w:rPr>
      </w:pPr>
      <w:r w:rsidRPr="005D0901">
        <w:rPr>
          <w:rFonts w:ascii="Palatino Linotype" w:hAnsi="Palatino Linotype" w:cs="Arial"/>
          <w:b/>
          <w:sz w:val="28"/>
        </w:rPr>
        <w:t>PRIMERO.</w:t>
      </w:r>
      <w:r w:rsidRPr="005D0901">
        <w:rPr>
          <w:rFonts w:ascii="Palatino Linotype" w:hAnsi="Palatino Linotype" w:cs="Arial"/>
          <w:b/>
        </w:rPr>
        <w:t xml:space="preserve"> </w:t>
      </w:r>
      <w:r w:rsidRPr="005D0901">
        <w:rPr>
          <w:rFonts w:ascii="Palatino Linotype" w:hAnsi="Palatino Linotype" w:cs="Arial"/>
          <w:b/>
          <w:sz w:val="28"/>
          <w:szCs w:val="28"/>
        </w:rPr>
        <w:t>De la competencia</w:t>
      </w:r>
      <w:r w:rsidRPr="005D0901">
        <w:rPr>
          <w:rFonts w:ascii="Palatino Linotype" w:hAnsi="Palatino Linotype" w:cs="Arial"/>
          <w:sz w:val="28"/>
          <w:szCs w:val="28"/>
        </w:rPr>
        <w:t>.</w:t>
      </w:r>
    </w:p>
    <w:p w14:paraId="110F5256" w14:textId="67F74152" w:rsidR="007E24F0" w:rsidRDefault="007E24F0" w:rsidP="007E24F0">
      <w:pPr>
        <w:spacing w:before="240" w:line="360" w:lineRule="auto"/>
        <w:jc w:val="both"/>
        <w:rPr>
          <w:rFonts w:ascii="Palatino Linotype" w:eastAsia="Calibri" w:hAnsi="Palatino Linotype" w:cs="Arial"/>
          <w:b/>
          <w:color w:val="000000" w:themeColor="text1"/>
          <w:sz w:val="24"/>
          <w:szCs w:val="24"/>
        </w:rPr>
      </w:pPr>
      <w:r>
        <w:rPr>
          <w:rFonts w:ascii="Palatino Linotype" w:hAnsi="Palatino Linotype" w:cs="Arial"/>
          <w:sz w:val="24"/>
          <w:szCs w:val="24"/>
          <w:lang w:val="es-ES"/>
        </w:rPr>
        <w:t xml:space="preserve">Este Instituto de Transparencia, Acceso a la Información Pública y Protección de Datos Personales del Estado de México, es competente para conocer y resolver el presente recurso de revisión interpuesto por </w:t>
      </w:r>
      <w:r>
        <w:rPr>
          <w:rFonts w:ascii="Palatino Linotype" w:hAnsi="Palatino Linotype" w:cs="Arial"/>
          <w:b/>
          <w:sz w:val="24"/>
          <w:szCs w:val="24"/>
          <w:lang w:val="es-ES"/>
        </w:rPr>
        <w:t xml:space="preserve">la parte recurrente </w:t>
      </w:r>
      <w:r>
        <w:rPr>
          <w:rFonts w:ascii="Palatino Linotype" w:hAnsi="Palatino Linotype" w:cs="Arial"/>
          <w:sz w:val="24"/>
          <w:szCs w:val="24"/>
          <w:lang w:val="es-ES"/>
        </w:rPr>
        <w:t xml:space="preserve">conforme a lo dispuesto en los artículos 1, párrafos segundo y tercero, </w:t>
      </w:r>
      <w:r>
        <w:rPr>
          <w:rFonts w:ascii="Palatino Linotype" w:eastAsia="Calibri" w:hAnsi="Palatino Linotype"/>
          <w:color w:val="000000" w:themeColor="text1"/>
          <w:sz w:val="24"/>
          <w:szCs w:val="24"/>
        </w:rPr>
        <w:t xml:space="preserve">6, apartado A, fracción IV de la </w:t>
      </w:r>
      <w:r>
        <w:rPr>
          <w:rFonts w:ascii="Palatino Linotype" w:eastAsia="Calibri" w:hAnsi="Palatino Linotype"/>
          <w:b/>
          <w:color w:val="000000" w:themeColor="text1"/>
          <w:sz w:val="24"/>
          <w:szCs w:val="24"/>
        </w:rPr>
        <w:t xml:space="preserve">Constitución </w:t>
      </w:r>
      <w:r>
        <w:rPr>
          <w:rFonts w:ascii="Palatino Linotype" w:eastAsia="Calibri" w:hAnsi="Palatino Linotype"/>
          <w:b/>
          <w:color w:val="000000" w:themeColor="text1"/>
          <w:sz w:val="24"/>
          <w:szCs w:val="24"/>
        </w:rPr>
        <w:lastRenderedPageBreak/>
        <w:t>Política de los Estados Unidos Mexicanos</w:t>
      </w:r>
      <w:r>
        <w:rPr>
          <w:rFonts w:ascii="Palatino Linotype" w:eastAsia="Calibri" w:hAnsi="Palatino Linotype"/>
          <w:color w:val="000000" w:themeColor="text1"/>
          <w:sz w:val="24"/>
          <w:szCs w:val="24"/>
        </w:rPr>
        <w:t>; 5, pá</w:t>
      </w:r>
      <w:r w:rsidR="00D8428D">
        <w:rPr>
          <w:rFonts w:ascii="Palatino Linotype" w:eastAsia="Calibri" w:hAnsi="Palatino Linotype"/>
          <w:color w:val="000000" w:themeColor="text1"/>
          <w:sz w:val="24"/>
          <w:szCs w:val="24"/>
        </w:rPr>
        <w:tab/>
      </w:r>
      <w:r>
        <w:rPr>
          <w:rFonts w:ascii="Palatino Linotype" w:eastAsia="Calibri" w:hAnsi="Palatino Linotype"/>
          <w:color w:val="000000" w:themeColor="text1"/>
          <w:sz w:val="24"/>
          <w:szCs w:val="24"/>
        </w:rPr>
        <w:t xml:space="preserve">rrafos trigésimo, trigésimo primero y trigésimo segundo, fracciones IV y V, de la </w:t>
      </w:r>
      <w:r>
        <w:rPr>
          <w:rFonts w:ascii="Palatino Linotype" w:eastAsia="Calibri" w:hAnsi="Palatino Linotype"/>
          <w:b/>
          <w:color w:val="000000" w:themeColor="text1"/>
          <w:sz w:val="24"/>
          <w:szCs w:val="24"/>
        </w:rPr>
        <w:t>Constitución Política del Estado Libre y Soberano de México</w:t>
      </w:r>
      <w:r>
        <w:rPr>
          <w:rFonts w:ascii="Palatino Linotype" w:eastAsia="Calibri" w:hAnsi="Palatino Linotype"/>
          <w:color w:val="000000" w:themeColor="text1"/>
          <w:sz w:val="24"/>
          <w:szCs w:val="24"/>
        </w:rPr>
        <w:t xml:space="preserve">; artículos 1, 2 fracción II, 13, 29, 36 fracciones I y II, 176, 178, 179, 181 párrafo tercero y 185 </w:t>
      </w:r>
      <w:r>
        <w:rPr>
          <w:rFonts w:ascii="Palatino Linotype" w:eastAsia="Calibri" w:hAnsi="Palatino Linotype" w:cs="Arial"/>
          <w:color w:val="000000" w:themeColor="text1"/>
          <w:sz w:val="24"/>
          <w:szCs w:val="24"/>
        </w:rPr>
        <w:t xml:space="preserve">de la </w:t>
      </w:r>
      <w:r>
        <w:rPr>
          <w:rFonts w:ascii="Palatino Linotype" w:eastAsia="Calibri" w:hAnsi="Palatino Linotype" w:cs="Arial"/>
          <w:b/>
          <w:color w:val="000000" w:themeColor="text1"/>
          <w:sz w:val="24"/>
          <w:szCs w:val="24"/>
        </w:rPr>
        <w:t>Ley de Transparencia y Acceso a la Información Pública del Estado de México y Municipios</w:t>
      </w:r>
      <w:r>
        <w:rPr>
          <w:rFonts w:ascii="Palatino Linotype" w:eastAsia="Calibri" w:hAnsi="Palatino Linotype" w:cs="Arial"/>
          <w:color w:val="000000" w:themeColor="text1"/>
          <w:sz w:val="24"/>
          <w:szCs w:val="24"/>
        </w:rPr>
        <w:t xml:space="preserve">; y 10, 7, 9 fracciones I y XXIV, y 11 del </w:t>
      </w:r>
      <w:r>
        <w:rPr>
          <w:rFonts w:ascii="Palatino Linotype" w:eastAsia="Calibri" w:hAnsi="Palatino Linotype" w:cs="Arial"/>
          <w:b/>
          <w:color w:val="000000" w:themeColor="text1"/>
          <w:sz w:val="24"/>
          <w:szCs w:val="24"/>
        </w:rPr>
        <w:t>Reglamento Interior del Instituto de Transparencia, Acceso a la Información Pública y Protección de Datos Personales del Estado de México y Municipios.</w:t>
      </w:r>
    </w:p>
    <w:p w14:paraId="1391D456" w14:textId="77777777" w:rsidR="00905772" w:rsidRDefault="00905772" w:rsidP="007E24F0">
      <w:pPr>
        <w:spacing w:before="240" w:line="360" w:lineRule="auto"/>
        <w:jc w:val="both"/>
        <w:rPr>
          <w:rFonts w:ascii="Palatino Linotype" w:eastAsia="Calibri" w:hAnsi="Palatino Linotype" w:cs="Arial"/>
          <w:b/>
          <w:color w:val="000000" w:themeColor="text1"/>
          <w:sz w:val="24"/>
          <w:szCs w:val="24"/>
        </w:rPr>
      </w:pPr>
    </w:p>
    <w:p w14:paraId="4FAE87B8" w14:textId="77777777" w:rsidR="006D5803" w:rsidRDefault="006D5803" w:rsidP="006D5803">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14:paraId="75998877" w14:textId="2706B819" w:rsidR="006D5803" w:rsidRDefault="006D5803" w:rsidP="006D5803">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preciso e importante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47D156EC" w14:textId="77777777" w:rsidR="008B119D" w:rsidRDefault="008B119D" w:rsidP="006D5803">
      <w:pPr>
        <w:pStyle w:val="Prrafodelista"/>
        <w:autoSpaceDE w:val="0"/>
        <w:autoSpaceDN w:val="0"/>
        <w:adjustRightInd w:val="0"/>
        <w:spacing w:before="240" w:after="160" w:line="360" w:lineRule="auto"/>
        <w:ind w:left="0"/>
        <w:jc w:val="both"/>
        <w:rPr>
          <w:rFonts w:ascii="Palatino Linotype" w:hAnsi="Palatino Linotype" w:cs="Arial"/>
        </w:rPr>
      </w:pPr>
    </w:p>
    <w:p w14:paraId="68751BCC" w14:textId="77777777" w:rsidR="003639E2" w:rsidRPr="00031F06" w:rsidRDefault="003639E2" w:rsidP="003639E2">
      <w:pPr>
        <w:pStyle w:val="Prrafodelista"/>
        <w:autoSpaceDE w:val="0"/>
        <w:autoSpaceDN w:val="0"/>
        <w:adjustRightInd w:val="0"/>
        <w:spacing w:before="240" w:after="160" w:line="360" w:lineRule="auto"/>
        <w:ind w:left="0"/>
        <w:jc w:val="both"/>
        <w:rPr>
          <w:rFonts w:ascii="Palatino Linotype" w:hAnsi="Palatino Linotype" w:cs="Arial"/>
          <w:b/>
          <w:sz w:val="28"/>
          <w:szCs w:val="28"/>
        </w:rPr>
      </w:pPr>
      <w:r w:rsidRPr="00031F06">
        <w:rPr>
          <w:rFonts w:ascii="Palatino Linotype" w:hAnsi="Palatino Linotype" w:cs="Arial"/>
          <w:b/>
          <w:sz w:val="28"/>
        </w:rPr>
        <w:t>TERCERO</w:t>
      </w:r>
      <w:r w:rsidRPr="00031F06">
        <w:rPr>
          <w:rFonts w:ascii="Palatino Linotype" w:hAnsi="Palatino Linotype" w:cs="Arial"/>
          <w:b/>
        </w:rPr>
        <w:t xml:space="preserve">. </w:t>
      </w:r>
      <w:r w:rsidRPr="00031F06">
        <w:rPr>
          <w:rFonts w:ascii="Palatino Linotype" w:hAnsi="Palatino Linotype" w:cs="Arial"/>
          <w:b/>
          <w:sz w:val="28"/>
          <w:szCs w:val="28"/>
        </w:rPr>
        <w:t>De las causas de improcedencia.</w:t>
      </w:r>
    </w:p>
    <w:p w14:paraId="6FB85B77" w14:textId="77777777" w:rsidR="003639E2" w:rsidRPr="00031F06" w:rsidRDefault="003639E2" w:rsidP="003639E2">
      <w:pPr>
        <w:pStyle w:val="Prrafodelista"/>
        <w:autoSpaceDE w:val="0"/>
        <w:autoSpaceDN w:val="0"/>
        <w:adjustRightInd w:val="0"/>
        <w:spacing w:before="240" w:after="160" w:line="360" w:lineRule="auto"/>
        <w:ind w:left="0"/>
        <w:jc w:val="both"/>
        <w:rPr>
          <w:rFonts w:ascii="Palatino Linotype" w:hAnsi="Palatino Linotype" w:cs="Arial"/>
        </w:rPr>
      </w:pPr>
      <w:r w:rsidRPr="00031F06">
        <w:rPr>
          <w:rFonts w:ascii="Palatino Linotype" w:hAnsi="Palatino Linotype" w:cs="Arial"/>
        </w:rPr>
        <w:lastRenderedPageBreak/>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0E99D5D3" w14:textId="77777777" w:rsidR="003639E2" w:rsidRPr="00031F06" w:rsidRDefault="003639E2" w:rsidP="003639E2">
      <w:pPr>
        <w:pStyle w:val="Prrafodelista"/>
        <w:autoSpaceDE w:val="0"/>
        <w:autoSpaceDN w:val="0"/>
        <w:adjustRightInd w:val="0"/>
        <w:spacing w:line="360" w:lineRule="auto"/>
        <w:ind w:left="0"/>
        <w:jc w:val="both"/>
        <w:rPr>
          <w:rFonts w:ascii="Palatino Linotype" w:hAnsi="Palatino Linotype" w:cs="Arial"/>
        </w:rPr>
      </w:pPr>
      <w:r w:rsidRPr="00031F06">
        <w:rPr>
          <w:rFonts w:ascii="Palatino Linotype" w:hAnsi="Palatino Linotype" w:cs="Arial"/>
        </w:rPr>
        <w:t>Siendo facultad de este Órgano entrar al estudio de las causas de improcedencia que hagan valer las partes o que se adviertan de oficio por este Resolutor y por ende objeto de análisis previo al estudio de fondo del asunto, en los presupuestos procesales sobre el inicio o trámite de un proceso, generando eficacia jurídica en las resoluciones, 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031F06">
        <w:rPr>
          <w:rStyle w:val="Refdenotaalpie"/>
          <w:rFonts w:ascii="Palatino Linotype" w:hAnsi="Palatino Linotype" w:cs="Arial"/>
        </w:rPr>
        <w:footnoteReference w:id="1"/>
      </w:r>
      <w:r w:rsidRPr="00031F06">
        <w:rPr>
          <w:rFonts w:ascii="Palatino Linotype" w:hAnsi="Palatino Linotype" w:cs="Arial"/>
        </w:rPr>
        <w:t xml:space="preserve">. Así las cosas, del análisis de los </w:t>
      </w:r>
      <w:r w:rsidRPr="00031F06">
        <w:rPr>
          <w:rFonts w:ascii="Palatino Linotype" w:hAnsi="Palatino Linotype" w:cs="Arial"/>
        </w:rPr>
        <w:lastRenderedPageBreak/>
        <w:t>expedientes electrónicos no se advierte ninguna causa de improcedencia que se actualice ni mucho menos alguna hecha valer por alguna de las partes, procediendo al estudio del fondo del asunto, en los siguientes términos.</w:t>
      </w:r>
    </w:p>
    <w:p w14:paraId="3EACC137" w14:textId="77777777" w:rsidR="003639E2" w:rsidRPr="00031F06" w:rsidRDefault="003639E2" w:rsidP="003639E2">
      <w:pPr>
        <w:tabs>
          <w:tab w:val="left" w:pos="709"/>
        </w:tabs>
        <w:spacing w:before="240" w:line="360" w:lineRule="auto"/>
        <w:ind w:right="51"/>
        <w:jc w:val="both"/>
        <w:rPr>
          <w:rFonts w:ascii="Palatino Linotype" w:hAnsi="Palatino Linotype"/>
          <w:b/>
          <w:sz w:val="28"/>
          <w:szCs w:val="28"/>
          <w:lang w:val="es-ES"/>
        </w:rPr>
      </w:pPr>
    </w:p>
    <w:p w14:paraId="047D325A" w14:textId="77777777" w:rsidR="003639E2" w:rsidRPr="00031F06" w:rsidRDefault="003639E2" w:rsidP="003639E2">
      <w:pPr>
        <w:tabs>
          <w:tab w:val="left" w:pos="709"/>
        </w:tabs>
        <w:spacing w:before="240" w:line="360" w:lineRule="auto"/>
        <w:ind w:right="51"/>
        <w:jc w:val="both"/>
        <w:rPr>
          <w:rFonts w:ascii="Palatino Linotype" w:hAnsi="Palatino Linotype"/>
          <w:b/>
          <w:sz w:val="28"/>
          <w:szCs w:val="28"/>
        </w:rPr>
      </w:pPr>
      <w:r w:rsidRPr="00031F06">
        <w:rPr>
          <w:rFonts w:ascii="Palatino Linotype" w:hAnsi="Palatino Linotype"/>
          <w:b/>
          <w:sz w:val="28"/>
          <w:szCs w:val="28"/>
        </w:rPr>
        <w:t xml:space="preserve">CUARTO. Estudio y resolución del asunto </w:t>
      </w:r>
      <w:r w:rsidRPr="00031F06">
        <w:rPr>
          <w:rFonts w:ascii="Palatino Linotype" w:hAnsi="Palatino Linotype"/>
          <w:b/>
          <w:sz w:val="28"/>
          <w:szCs w:val="28"/>
        </w:rPr>
        <w:tab/>
      </w:r>
    </w:p>
    <w:p w14:paraId="5201523A" w14:textId="77777777" w:rsidR="003639E2" w:rsidRPr="00031F06" w:rsidRDefault="003639E2" w:rsidP="003639E2">
      <w:pPr>
        <w:pStyle w:val="Prrafodelista"/>
        <w:autoSpaceDE w:val="0"/>
        <w:autoSpaceDN w:val="0"/>
        <w:adjustRightInd w:val="0"/>
        <w:spacing w:before="240" w:after="160" w:line="360" w:lineRule="auto"/>
        <w:ind w:left="0"/>
        <w:jc w:val="both"/>
        <w:rPr>
          <w:rFonts w:ascii="Palatino Linotype" w:hAnsi="Palatino Linotype" w:cs="Arial"/>
        </w:rPr>
      </w:pPr>
      <w:r w:rsidRPr="00031F06">
        <w:rPr>
          <w:rFonts w:ascii="Palatino Linotype" w:hAnsi="Palatino Linotype" w:cs="Arial"/>
        </w:rPr>
        <w:t xml:space="preserve">El análisis del  presente recurso,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 </w:t>
      </w:r>
    </w:p>
    <w:p w14:paraId="17BC695E" w14:textId="77777777" w:rsidR="003639E2" w:rsidRPr="00031F06" w:rsidRDefault="003639E2" w:rsidP="003639E2">
      <w:pPr>
        <w:spacing w:after="0" w:line="360" w:lineRule="auto"/>
        <w:jc w:val="both"/>
        <w:rPr>
          <w:rFonts w:ascii="Palatino Linotype" w:eastAsia="Times New Roman" w:hAnsi="Palatino Linotype" w:cs="Times New Roman"/>
          <w:sz w:val="24"/>
          <w:szCs w:val="24"/>
          <w:lang w:eastAsia="es-ES"/>
        </w:rPr>
      </w:pPr>
      <w:r w:rsidRPr="00031F06">
        <w:rPr>
          <w:rFonts w:ascii="Palatino Linotype" w:hAnsi="Palatino Linotype" w:cs="Arial"/>
          <w:sz w:val="24"/>
          <w:szCs w:val="24"/>
        </w:rPr>
        <w:t xml:space="preserve">En este tenor, es necesario subrayar que </w:t>
      </w:r>
      <w:r w:rsidRPr="00031F06">
        <w:rPr>
          <w:rFonts w:ascii="Palatino Linotype" w:eastAsia="Times New Roman" w:hAnsi="Palatino Linotype" w:cs="Times New Roman"/>
          <w:sz w:val="24"/>
          <w:szCs w:val="24"/>
          <w:lang w:eastAsia="es-ES"/>
        </w:rPr>
        <w:t>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14:paraId="3222FD03" w14:textId="77777777" w:rsidR="003639E2" w:rsidRPr="00031F06" w:rsidRDefault="003639E2" w:rsidP="003639E2">
      <w:pPr>
        <w:spacing w:before="240" w:line="360" w:lineRule="auto"/>
        <w:ind w:left="851" w:right="851"/>
        <w:jc w:val="both"/>
        <w:rPr>
          <w:rFonts w:ascii="Palatino Linotype" w:eastAsia="Times New Roman" w:hAnsi="Palatino Linotype" w:cs="Times New Roman"/>
          <w:i/>
          <w:lang w:eastAsia="es-ES"/>
        </w:rPr>
      </w:pPr>
      <w:r w:rsidRPr="00031F06">
        <w:rPr>
          <w:rFonts w:ascii="Palatino Linotype" w:eastAsia="Times New Roman" w:hAnsi="Palatino Linotype" w:cs="Times New Roman"/>
          <w:b/>
          <w:i/>
          <w:lang w:eastAsia="es-ES"/>
        </w:rPr>
        <w:lastRenderedPageBreak/>
        <w:t>“Artículo 4.</w:t>
      </w:r>
      <w:r w:rsidRPr="00031F06">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035128F8" w14:textId="77777777" w:rsidR="003639E2" w:rsidRPr="00031F06" w:rsidRDefault="003639E2" w:rsidP="003639E2">
      <w:pPr>
        <w:spacing w:before="240" w:line="360" w:lineRule="auto"/>
        <w:ind w:left="851" w:right="851"/>
        <w:jc w:val="both"/>
        <w:rPr>
          <w:rFonts w:ascii="Palatino Linotype" w:eastAsia="Times New Roman" w:hAnsi="Palatino Linotype" w:cs="Times New Roman"/>
          <w:i/>
          <w:lang w:eastAsia="es-ES"/>
        </w:rPr>
      </w:pPr>
      <w:r w:rsidRPr="00031F06">
        <w:rPr>
          <w:rFonts w:ascii="Palatino Linotype" w:eastAsia="Times New Roman" w:hAnsi="Palatino Linotype" w:cs="Times New Roman"/>
          <w:i/>
          <w:lang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5B9D7381" w14:textId="77777777" w:rsidR="003639E2" w:rsidRPr="00031F06" w:rsidRDefault="003639E2" w:rsidP="003639E2">
      <w:pPr>
        <w:spacing w:before="240" w:line="360" w:lineRule="auto"/>
        <w:ind w:left="851" w:right="851"/>
        <w:jc w:val="both"/>
        <w:rPr>
          <w:rFonts w:ascii="Palatino Linotype" w:eastAsia="Times New Roman" w:hAnsi="Palatino Linotype" w:cs="Times New Roman"/>
          <w:i/>
          <w:lang w:eastAsia="es-ES"/>
        </w:rPr>
      </w:pPr>
      <w:r w:rsidRPr="00031F06">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14:paraId="42650BA9" w14:textId="77777777" w:rsidR="003639E2" w:rsidRPr="00031F06" w:rsidRDefault="003639E2" w:rsidP="003639E2">
      <w:pPr>
        <w:spacing w:before="240" w:line="360" w:lineRule="auto"/>
        <w:ind w:left="851" w:right="851"/>
        <w:jc w:val="both"/>
        <w:rPr>
          <w:rFonts w:ascii="Palatino Linotype" w:eastAsia="Times New Roman" w:hAnsi="Palatino Linotype" w:cs="Times New Roman"/>
          <w:i/>
          <w:lang w:eastAsia="es-ES"/>
        </w:rPr>
      </w:pPr>
      <w:r w:rsidRPr="00031F06">
        <w:rPr>
          <w:rFonts w:ascii="Palatino Linotype" w:eastAsia="Times New Roman" w:hAnsi="Palatino Linotype" w:cs="Times New Roman"/>
          <w:b/>
          <w:i/>
          <w:lang w:eastAsia="es-ES"/>
        </w:rPr>
        <w:t>Artículo 12.</w:t>
      </w:r>
      <w:r w:rsidRPr="00031F06">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397D1D2C" w14:textId="77777777" w:rsidR="003639E2" w:rsidRPr="00031F06" w:rsidRDefault="003639E2" w:rsidP="003639E2">
      <w:pPr>
        <w:spacing w:before="240" w:line="360" w:lineRule="auto"/>
        <w:ind w:left="851" w:right="851"/>
        <w:jc w:val="both"/>
        <w:rPr>
          <w:rFonts w:ascii="Palatino Linotype" w:eastAsia="Times New Roman" w:hAnsi="Palatino Linotype" w:cs="Times New Roman"/>
          <w:i/>
          <w:lang w:eastAsia="es-ES"/>
        </w:rPr>
      </w:pPr>
      <w:r w:rsidRPr="00031F06">
        <w:rPr>
          <w:rFonts w:ascii="Palatino Linotype" w:eastAsia="Times New Roman" w:hAnsi="Palatino Linotype" w:cs="Times New Roman"/>
          <w:i/>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0FD50577" w14:textId="77777777" w:rsidR="003639E2" w:rsidRPr="00031F06" w:rsidRDefault="003639E2" w:rsidP="003639E2">
      <w:pPr>
        <w:spacing w:before="240" w:line="360" w:lineRule="auto"/>
        <w:ind w:left="851" w:right="851"/>
        <w:jc w:val="both"/>
        <w:rPr>
          <w:rFonts w:ascii="Palatino Linotype" w:eastAsia="Times New Roman" w:hAnsi="Palatino Linotype" w:cs="Times New Roman"/>
          <w:i/>
          <w:lang w:eastAsia="es-ES"/>
        </w:rPr>
      </w:pPr>
      <w:r w:rsidRPr="00031F06">
        <w:rPr>
          <w:rFonts w:ascii="Palatino Linotype" w:eastAsia="Times New Roman" w:hAnsi="Palatino Linotype" w:cs="Times New Roman"/>
          <w:i/>
          <w:lang w:eastAsia="es-ES"/>
        </w:rPr>
        <w:t>(…)</w:t>
      </w:r>
    </w:p>
    <w:p w14:paraId="7A3F6FF5" w14:textId="77777777" w:rsidR="003639E2" w:rsidRPr="00031F06" w:rsidRDefault="003639E2" w:rsidP="003639E2">
      <w:pPr>
        <w:spacing w:before="240" w:line="360" w:lineRule="auto"/>
        <w:ind w:left="851" w:right="851"/>
        <w:jc w:val="both"/>
        <w:rPr>
          <w:rFonts w:ascii="Palatino Linotype" w:eastAsia="Times New Roman" w:hAnsi="Palatino Linotype" w:cs="Times New Roman"/>
          <w:b/>
          <w:i/>
          <w:lang w:eastAsia="es-ES"/>
        </w:rPr>
      </w:pPr>
      <w:r w:rsidRPr="00031F06">
        <w:rPr>
          <w:rFonts w:ascii="Palatino Linotype" w:eastAsia="Times New Roman" w:hAnsi="Palatino Linotype" w:cs="Times New Roman"/>
          <w:b/>
          <w:i/>
          <w:lang w:eastAsia="es-ES"/>
        </w:rPr>
        <w:lastRenderedPageBreak/>
        <w:t xml:space="preserve">Artículo 24. </w:t>
      </w:r>
    </w:p>
    <w:p w14:paraId="6EB70003" w14:textId="77777777" w:rsidR="003639E2" w:rsidRPr="00031F06" w:rsidRDefault="003639E2" w:rsidP="003639E2">
      <w:pPr>
        <w:spacing w:before="240" w:line="360" w:lineRule="auto"/>
        <w:ind w:left="851" w:right="851"/>
        <w:jc w:val="both"/>
        <w:rPr>
          <w:rFonts w:ascii="Palatino Linotype" w:eastAsia="Times New Roman" w:hAnsi="Palatino Linotype" w:cs="Times New Roman"/>
          <w:i/>
          <w:lang w:eastAsia="es-ES"/>
        </w:rPr>
      </w:pPr>
      <w:r w:rsidRPr="00031F06">
        <w:rPr>
          <w:rFonts w:ascii="Palatino Linotype" w:eastAsia="Times New Roman" w:hAnsi="Palatino Linotype" w:cs="Times New Roman"/>
          <w:i/>
          <w:lang w:eastAsia="es-ES"/>
        </w:rPr>
        <w:t>(…)</w:t>
      </w:r>
    </w:p>
    <w:p w14:paraId="7D887696" w14:textId="77777777" w:rsidR="003639E2" w:rsidRPr="00031F06" w:rsidRDefault="003639E2" w:rsidP="003639E2">
      <w:pPr>
        <w:spacing w:before="240" w:line="360" w:lineRule="auto"/>
        <w:ind w:left="851" w:right="851"/>
        <w:jc w:val="both"/>
        <w:rPr>
          <w:rFonts w:ascii="Palatino Linotype" w:eastAsia="Times New Roman" w:hAnsi="Palatino Linotype" w:cs="Times New Roman"/>
          <w:i/>
          <w:lang w:eastAsia="es-ES"/>
        </w:rPr>
      </w:pPr>
      <w:r w:rsidRPr="00031F06">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14:paraId="773A504D" w14:textId="77777777" w:rsidR="003639E2" w:rsidRPr="00031F06" w:rsidRDefault="003639E2" w:rsidP="003639E2">
      <w:pPr>
        <w:spacing w:before="240" w:line="360" w:lineRule="auto"/>
        <w:ind w:left="851" w:right="851"/>
        <w:jc w:val="both"/>
        <w:rPr>
          <w:rFonts w:ascii="Palatino Linotype" w:eastAsia="Times New Roman" w:hAnsi="Palatino Linotype" w:cs="Times New Roman"/>
          <w:i/>
          <w:lang w:eastAsia="es-ES"/>
        </w:rPr>
      </w:pPr>
      <w:r w:rsidRPr="00031F06">
        <w:rPr>
          <w:rFonts w:ascii="Palatino Linotype" w:eastAsia="Times New Roman" w:hAnsi="Palatino Linotype" w:cs="Times New Roman"/>
          <w:i/>
          <w:lang w:eastAsia="es-ES"/>
        </w:rPr>
        <w:t>(…)</w:t>
      </w:r>
    </w:p>
    <w:p w14:paraId="132784E6" w14:textId="77777777" w:rsidR="003639E2" w:rsidRPr="00031F06" w:rsidRDefault="003639E2" w:rsidP="003639E2">
      <w:pPr>
        <w:spacing w:before="240" w:line="360" w:lineRule="auto"/>
        <w:ind w:left="851" w:right="851"/>
        <w:jc w:val="both"/>
        <w:rPr>
          <w:rFonts w:ascii="Palatino Linotype" w:eastAsia="Times New Roman" w:hAnsi="Palatino Linotype" w:cs="Times New Roman"/>
          <w:i/>
          <w:lang w:eastAsia="es-ES"/>
        </w:rPr>
      </w:pPr>
      <w:r w:rsidRPr="00031F06">
        <w:rPr>
          <w:rFonts w:ascii="Palatino Linotype" w:eastAsia="Times New Roman" w:hAnsi="Palatino Linotype" w:cs="Times New Roman"/>
          <w:b/>
          <w:i/>
          <w:lang w:eastAsia="es-ES"/>
        </w:rPr>
        <w:t>Artículo 160.</w:t>
      </w:r>
      <w:r w:rsidRPr="00031F06">
        <w:rPr>
          <w:rFonts w:ascii="Palatino Linotype" w:eastAsia="Times New Roman" w:hAnsi="Palatino Linotype" w:cs="Times New Roman"/>
          <w:i/>
          <w:lang w:eastAsia="es-ES"/>
        </w:rPr>
        <w:t xml:space="preserve"> Los sujetos obligados deberán otorgar acceso a los documentos que se </w:t>
      </w:r>
      <w:r w:rsidRPr="00031F06">
        <w:rPr>
          <w:rFonts w:ascii="Palatino Linotype" w:eastAsia="Times New Roman" w:hAnsi="Palatino Linotype" w:cs="Times New Roman"/>
          <w:b/>
          <w:i/>
          <w:lang w:eastAsia="es-ES"/>
        </w:rPr>
        <w:t xml:space="preserve"> </w:t>
      </w:r>
      <w:r w:rsidRPr="00031F06">
        <w:rPr>
          <w:rFonts w:ascii="Palatino Linotype" w:eastAsia="Times New Roman" w:hAnsi="Palatino Linotype" w:cs="Times New Roman"/>
          <w:i/>
          <w:lang w:eastAsia="es-ES"/>
        </w:rPr>
        <w:t>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6E2226D2" w14:textId="77777777" w:rsidR="003639E2" w:rsidRPr="00031F06" w:rsidRDefault="003639E2" w:rsidP="003639E2">
      <w:pPr>
        <w:spacing w:before="240" w:line="360" w:lineRule="auto"/>
        <w:ind w:left="851" w:right="851"/>
        <w:jc w:val="both"/>
        <w:rPr>
          <w:rFonts w:ascii="Palatino Linotype" w:eastAsia="Times New Roman" w:hAnsi="Palatino Linotype" w:cs="Times New Roman"/>
          <w:b/>
          <w:i/>
          <w:lang w:eastAsia="es-ES"/>
        </w:rPr>
      </w:pPr>
      <w:r w:rsidRPr="00031F06">
        <w:rPr>
          <w:rFonts w:ascii="Palatino Linotype" w:eastAsia="Times New Roman" w:hAnsi="Palatino Linotype" w:cs="Times New Roman"/>
          <w:i/>
          <w:lang w:eastAsia="es-ES"/>
        </w:rPr>
        <w:t>En caso que la información solicitada consista en bases de datos se deberá privilegiar la entrega de la misma en formatos abiertos.”</w:t>
      </w:r>
      <w:r w:rsidRPr="00031F06">
        <w:rPr>
          <w:rFonts w:ascii="Palatino Linotype" w:eastAsia="Times New Roman" w:hAnsi="Palatino Linotype" w:cs="Times New Roman"/>
          <w:b/>
          <w:i/>
          <w:lang w:eastAsia="es-ES"/>
        </w:rPr>
        <w:t>[Sic]</w:t>
      </w:r>
    </w:p>
    <w:p w14:paraId="2F383A21" w14:textId="77777777" w:rsidR="003639E2" w:rsidRPr="00031F06" w:rsidRDefault="003639E2" w:rsidP="003639E2">
      <w:pPr>
        <w:spacing w:before="240" w:line="360" w:lineRule="auto"/>
        <w:ind w:left="851" w:right="851"/>
        <w:jc w:val="both"/>
        <w:rPr>
          <w:rFonts w:ascii="Palatino Linotype" w:eastAsia="Times New Roman" w:hAnsi="Palatino Linotype" w:cs="Times New Roman"/>
          <w:b/>
          <w:i/>
          <w:lang w:eastAsia="es-ES"/>
        </w:rPr>
      </w:pPr>
    </w:p>
    <w:p w14:paraId="1B1AD6F0" w14:textId="77777777" w:rsidR="003639E2" w:rsidRPr="00031F06" w:rsidRDefault="003639E2" w:rsidP="003639E2">
      <w:pPr>
        <w:spacing w:after="0" w:line="360" w:lineRule="auto"/>
        <w:jc w:val="both"/>
        <w:rPr>
          <w:rFonts w:ascii="Palatino Linotype" w:eastAsia="Times New Roman" w:hAnsi="Palatino Linotype" w:cs="Times New Roman"/>
          <w:sz w:val="24"/>
          <w:szCs w:val="24"/>
          <w:lang w:eastAsia="es-ES"/>
        </w:rPr>
      </w:pPr>
      <w:r w:rsidRPr="00031F06">
        <w:rPr>
          <w:rFonts w:ascii="Palatino Linotype" w:eastAsia="Times New Roman" w:hAnsi="Palatino Linotype" w:cs="Times New Roman"/>
          <w:sz w:val="24"/>
          <w:szCs w:val="24"/>
          <w:lang w:eastAsia="es-ES"/>
        </w:rPr>
        <w:t xml:space="preserve">Así que la obligación de los </w:t>
      </w:r>
      <w:r w:rsidRPr="00031F06">
        <w:rPr>
          <w:rFonts w:ascii="Palatino Linotype" w:eastAsia="Times New Roman" w:hAnsi="Palatino Linotype" w:cs="Times New Roman"/>
          <w:b/>
          <w:sz w:val="24"/>
          <w:szCs w:val="24"/>
          <w:lang w:eastAsia="es-ES"/>
        </w:rPr>
        <w:t>Sujetos Obligados</w:t>
      </w:r>
      <w:r w:rsidRPr="00031F06">
        <w:rPr>
          <w:rFonts w:ascii="Palatino Linotype" w:eastAsia="Times New Roman" w:hAnsi="Palatino Linotype" w:cs="Times New Roman"/>
          <w:sz w:val="24"/>
          <w:szCs w:val="24"/>
          <w:lang w:eastAsia="es-ES"/>
        </w:rPr>
        <w:t xml:space="preserve">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031F06">
        <w:rPr>
          <w:rFonts w:ascii="Palatino Linotype" w:eastAsia="Times New Roman" w:hAnsi="Palatino Linotype" w:cs="Times New Roman"/>
          <w:bCs/>
          <w:sz w:val="24"/>
          <w:szCs w:val="24"/>
          <w:lang w:eastAsia="es-ES"/>
        </w:rPr>
        <w:t>de la Ley local en la materia, que se reproduce de la siguiente forma</w:t>
      </w:r>
      <w:r w:rsidRPr="00031F06">
        <w:rPr>
          <w:rFonts w:ascii="Palatino Linotype" w:eastAsia="Times New Roman" w:hAnsi="Palatino Linotype" w:cs="Times New Roman"/>
          <w:sz w:val="24"/>
          <w:szCs w:val="24"/>
          <w:lang w:eastAsia="es-ES"/>
        </w:rPr>
        <w:t>:</w:t>
      </w:r>
    </w:p>
    <w:p w14:paraId="6FB46B95" w14:textId="77777777" w:rsidR="003639E2" w:rsidRDefault="003639E2" w:rsidP="003639E2">
      <w:pPr>
        <w:spacing w:before="240" w:line="360" w:lineRule="auto"/>
        <w:ind w:left="851" w:right="851"/>
        <w:jc w:val="both"/>
        <w:rPr>
          <w:rFonts w:ascii="Palatino Linotype" w:eastAsia="Times New Roman" w:hAnsi="Palatino Linotype" w:cs="Arial"/>
          <w:b/>
          <w:i/>
          <w:lang w:eastAsia="es-ES"/>
        </w:rPr>
      </w:pPr>
      <w:r w:rsidRPr="00031F06">
        <w:rPr>
          <w:rFonts w:ascii="Palatino Linotype" w:eastAsia="Times New Roman" w:hAnsi="Palatino Linotype" w:cs="Arial"/>
          <w:i/>
          <w:lang w:eastAsia="es-ES"/>
        </w:rPr>
        <w:t xml:space="preserve">“Artículo 166. La obligación de acceso a la información pública se tendrá por cumplida cuando el solicitante tenga a su disposición la información requerida, o cuando realice la consulta de la misma en el lugar en el que ésta se localice.” </w:t>
      </w:r>
      <w:r w:rsidRPr="00031F06">
        <w:rPr>
          <w:rFonts w:ascii="Palatino Linotype" w:eastAsia="Times New Roman" w:hAnsi="Palatino Linotype" w:cs="Arial"/>
          <w:b/>
          <w:i/>
          <w:lang w:eastAsia="es-ES"/>
        </w:rPr>
        <w:t>[Sic]</w:t>
      </w:r>
    </w:p>
    <w:p w14:paraId="01B38CE9" w14:textId="77777777" w:rsidR="00D9418D" w:rsidRDefault="00EB6D22" w:rsidP="00EB6D22">
      <w:pPr>
        <w:spacing w:before="240" w:line="360" w:lineRule="auto"/>
        <w:jc w:val="both"/>
        <w:rPr>
          <w:rFonts w:ascii="Palatino Linotype" w:hAnsi="Palatino Linotype"/>
          <w:sz w:val="24"/>
          <w:szCs w:val="24"/>
        </w:rPr>
      </w:pPr>
      <w:r w:rsidRPr="00A279CF">
        <w:rPr>
          <w:rFonts w:ascii="Palatino Linotype" w:hAnsi="Palatino Linotype"/>
          <w:sz w:val="24"/>
          <w:szCs w:val="24"/>
        </w:rPr>
        <w:lastRenderedPageBreak/>
        <w:t>Una vez sentado lo anterior, en una aproximación inicial, es procedente mencionar que mediante la solicitud de información</w:t>
      </w:r>
      <w:r>
        <w:rPr>
          <w:rFonts w:ascii="Palatino Linotype" w:hAnsi="Palatino Linotype"/>
          <w:sz w:val="24"/>
          <w:szCs w:val="24"/>
        </w:rPr>
        <w:t xml:space="preserve"> </w:t>
      </w:r>
      <w:r w:rsidR="00D9418D">
        <w:rPr>
          <w:rFonts w:ascii="Palatino Linotype" w:hAnsi="Palatino Linotype"/>
          <w:b/>
          <w:bCs/>
          <w:sz w:val="24"/>
          <w:szCs w:val="24"/>
        </w:rPr>
        <w:t xml:space="preserve">00298/CHICOLOA/IP/2022, </w:t>
      </w:r>
      <w:r w:rsidR="00D9418D">
        <w:rPr>
          <w:rFonts w:ascii="Palatino Linotype" w:hAnsi="Palatino Linotype"/>
          <w:sz w:val="24"/>
          <w:szCs w:val="24"/>
        </w:rPr>
        <w:t xml:space="preserve">fueron formulados </w:t>
      </w:r>
      <w:r w:rsidR="00D9418D">
        <w:rPr>
          <w:rFonts w:ascii="Palatino Linotype" w:hAnsi="Palatino Linotype"/>
          <w:b/>
          <w:bCs/>
          <w:sz w:val="24"/>
          <w:szCs w:val="24"/>
        </w:rPr>
        <w:t xml:space="preserve">3 -tres- </w:t>
      </w:r>
      <w:r w:rsidR="00D9418D">
        <w:rPr>
          <w:rFonts w:ascii="Palatino Linotype" w:hAnsi="Palatino Linotype"/>
          <w:sz w:val="24"/>
          <w:szCs w:val="24"/>
        </w:rPr>
        <w:t>requerimientos en los siguientes términos:</w:t>
      </w:r>
    </w:p>
    <w:p w14:paraId="0174898F" w14:textId="77777777" w:rsidR="00D9418D" w:rsidRPr="00D9418D" w:rsidRDefault="00D9418D" w:rsidP="00D9418D">
      <w:pPr>
        <w:pStyle w:val="Prrafodelista"/>
        <w:numPr>
          <w:ilvl w:val="0"/>
          <w:numId w:val="34"/>
        </w:numPr>
        <w:spacing w:before="240" w:line="360" w:lineRule="auto"/>
        <w:jc w:val="both"/>
        <w:rPr>
          <w:rFonts w:ascii="Palatino Linotype" w:hAnsi="Palatino Linotype"/>
        </w:rPr>
      </w:pPr>
      <w:bookmarkStart w:id="1" w:name="_Hlk128044655"/>
      <w:r w:rsidRPr="00D9418D">
        <w:rPr>
          <w:rFonts w:ascii="Palatino Linotype" w:hAnsi="Palatino Linotype"/>
          <w:color w:val="000000"/>
        </w:rPr>
        <w:t xml:space="preserve">Solicito se me indique el monto económico total y actual que el ayuntamiento paga de forma bimestral a la Comisión Federal de Electricidad. </w:t>
      </w:r>
    </w:p>
    <w:p w14:paraId="6906C236" w14:textId="1A2B2BEC" w:rsidR="00D9418D" w:rsidRPr="00D9418D" w:rsidRDefault="00D9418D" w:rsidP="00D9418D">
      <w:pPr>
        <w:pStyle w:val="Prrafodelista"/>
        <w:numPr>
          <w:ilvl w:val="0"/>
          <w:numId w:val="34"/>
        </w:numPr>
        <w:spacing w:before="240" w:line="360" w:lineRule="auto"/>
        <w:jc w:val="both"/>
        <w:rPr>
          <w:rFonts w:ascii="Palatino Linotype" w:hAnsi="Palatino Linotype"/>
        </w:rPr>
      </w:pPr>
      <w:r w:rsidRPr="00D9418D">
        <w:rPr>
          <w:rFonts w:ascii="Palatino Linotype" w:hAnsi="Palatino Linotype"/>
          <w:color w:val="000000"/>
        </w:rPr>
        <w:t xml:space="preserve">Solicito que se me indique (en caso de existir) el monto total y actual que el ayuntamiento adeuda a la Comisión Federal de Electricidad. </w:t>
      </w:r>
    </w:p>
    <w:p w14:paraId="6269687D" w14:textId="1E7E103D" w:rsidR="00D9418D" w:rsidRPr="00D9418D" w:rsidRDefault="00D9418D" w:rsidP="00D9418D">
      <w:pPr>
        <w:pStyle w:val="Prrafodelista"/>
        <w:numPr>
          <w:ilvl w:val="0"/>
          <w:numId w:val="34"/>
        </w:numPr>
        <w:spacing w:before="240" w:line="360" w:lineRule="auto"/>
        <w:jc w:val="both"/>
        <w:rPr>
          <w:rFonts w:ascii="Palatino Linotype" w:hAnsi="Palatino Linotype"/>
        </w:rPr>
      </w:pPr>
      <w:r w:rsidRPr="00D9418D">
        <w:rPr>
          <w:rFonts w:ascii="Palatino Linotype" w:hAnsi="Palatino Linotype"/>
          <w:color w:val="000000"/>
        </w:rPr>
        <w:t>Solicito que se me indique (en caso de existir) adeudo la fecha exacta en que este se empezó a generar.</w:t>
      </w:r>
    </w:p>
    <w:p w14:paraId="7F2E60C7" w14:textId="4B2156DA" w:rsidR="00663446" w:rsidRPr="00074A76" w:rsidRDefault="00663446" w:rsidP="007645A9">
      <w:pPr>
        <w:pStyle w:val="Prrafodelista"/>
        <w:tabs>
          <w:tab w:val="left" w:pos="709"/>
        </w:tabs>
        <w:spacing w:before="240" w:line="360" w:lineRule="auto"/>
        <w:ind w:left="782" w:right="51"/>
        <w:jc w:val="both"/>
        <w:rPr>
          <w:rFonts w:ascii="Palatino Linotype" w:hAnsi="Palatino Linotype"/>
        </w:rPr>
      </w:pPr>
      <w:bookmarkStart w:id="2" w:name="_Hlk121216119"/>
      <w:bookmarkEnd w:id="1"/>
    </w:p>
    <w:bookmarkEnd w:id="2"/>
    <w:p w14:paraId="7838170E" w14:textId="28DC914E" w:rsidR="00BB58EC" w:rsidRDefault="003639E2" w:rsidP="00BB58EC">
      <w:pPr>
        <w:spacing w:before="240" w:line="360" w:lineRule="auto"/>
        <w:jc w:val="both"/>
        <w:rPr>
          <w:rFonts w:ascii="Palatino Linotype" w:hAnsi="Palatino Linotype"/>
          <w:b/>
          <w:bCs/>
          <w:sz w:val="24"/>
          <w:szCs w:val="24"/>
        </w:rPr>
      </w:pPr>
      <w:r>
        <w:rPr>
          <w:rFonts w:ascii="Palatino Linotype" w:hAnsi="Palatino Linotype"/>
          <w:noProof/>
          <w:sz w:val="24"/>
          <w:szCs w:val="24"/>
          <w:lang w:eastAsia="es-MX"/>
        </w:rPr>
        <mc:AlternateContent>
          <mc:Choice Requires="wps">
            <w:drawing>
              <wp:anchor distT="0" distB="0" distL="114300" distR="114300" simplePos="0" relativeHeight="251691008" behindDoc="0" locked="0" layoutInCell="1" allowOverlap="1" wp14:anchorId="30BF3501" wp14:editId="4F8B0FBC">
                <wp:simplePos x="0" y="0"/>
                <wp:positionH relativeFrom="column">
                  <wp:posOffset>-59055</wp:posOffset>
                </wp:positionH>
                <wp:positionV relativeFrom="paragraph">
                  <wp:posOffset>1509395</wp:posOffset>
                </wp:positionV>
                <wp:extent cx="6004560" cy="2247900"/>
                <wp:effectExtent l="0" t="0" r="34290" b="19050"/>
                <wp:wrapNone/>
                <wp:docPr id="1" name="Straight Connector 1"/>
                <wp:cNvGraphicFramePr/>
                <a:graphic xmlns:a="http://schemas.openxmlformats.org/drawingml/2006/main">
                  <a:graphicData uri="http://schemas.microsoft.com/office/word/2010/wordprocessingShape">
                    <wps:wsp>
                      <wps:cNvCnPr/>
                      <wps:spPr>
                        <a:xfrm>
                          <a:off x="0" y="0"/>
                          <a:ext cx="6004560" cy="22479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7E98E0A" id="Straight Connector 1"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4.65pt,118.85pt" to="468.15pt,29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LOrowEAAJoDAAAOAAAAZHJzL2Uyb0RvYy54bWysU8FuGyEQvUfKPyDu8a6t1E1WXueQKL1E&#10;bZS0H0DYwYsEDALqXf99B2yvqzZSlCgXloF5b+Y9Zlc3ozVsCyFqdC2fz2rOwEnstNu0/NfP+4sr&#10;zmISrhMGHbR8B5HfrM/PVoNvYIE9mg4CIxIXm8G3vE/JN1UVZQ9WxBl6cHSpMFiRKAybqgtiIHZr&#10;qkVdL6sBQ+cDSoiRTu/2l3xd+JUCmX4oFSEx03LqLZU1lPUlr9V6JZpNEL7X8tCG+EAXVmhHRSeq&#10;O5EE+x30f1RWy4ARVZpJtBUqpSUUDaRmXv+j5rkXHooWMif6yab4ebTy+/bWPQayYfCxif4xZBWj&#10;CjZ/qT82FrN2k1kwJibpcFnXl1+W5Kmku8Xi8ut1XeysTnAfYvoGaFnetNxol9WIRmwfYqKSlHpM&#10;oeDUQNmlnYGcbNwTKKY7Kjkv6DIbcGsC2wp6VSEluDTPL0l8JTvDlDZmAtZvAw/5GQplbt4DnhCl&#10;Mro0ga12GF6rnsZjy2qff3Rgrztb8ILdrjxNsYYGoCg8DGuesL/jAj/9Uus/AAAA//8DAFBLAwQU&#10;AAYACAAAACEAaqtVeOMAAAAKAQAADwAAAGRycy9kb3ducmV2LnhtbEyPwUrDQBCG74LvsIzgrd00&#10;waaJmZRSEGtBSqtQj9vsmkSzs2F326Rv73rS48x8/PP9xXLUHbso61pDCLNpBExRZWRLNcL729Nk&#10;Acx5QVJ0hhTCVTlYlrc3hcilGWivLgdfsxBCLhcIjfd9zrmrGqWFm5peUbh9GquFD6OtubRiCOG6&#10;43EUzbkWLYUPjejVulHV9+GsEV7tZrNeba9ftPvQwzHeHncv4zPi/d24egTm1ej/YPjVD+pQBqeT&#10;OZN0rEOYZEkgEeIkTYEFIEvmYXNCeMhmKfCy4P8rlD8AAAD//wMAUEsBAi0AFAAGAAgAAAAhALaD&#10;OJL+AAAA4QEAABMAAAAAAAAAAAAAAAAAAAAAAFtDb250ZW50X1R5cGVzXS54bWxQSwECLQAUAAYA&#10;CAAAACEAOP0h/9YAAACUAQAACwAAAAAAAAAAAAAAAAAvAQAAX3JlbHMvLnJlbHNQSwECLQAUAAYA&#10;CAAAACEADCyzq6MBAACaAwAADgAAAAAAAAAAAAAAAAAuAgAAZHJzL2Uyb0RvYy54bWxQSwECLQAU&#10;AAYACAAAACEAaqtVeOMAAAAKAQAADwAAAAAAAAAAAAAAAAD9AwAAZHJzL2Rvd25yZXYueG1sUEsF&#10;BgAAAAAEAAQA8wAAAA0FAAAAAA==&#10;" strokecolor="#5b9bd5 [3204]" strokeweight=".5pt">
                <v:stroke joinstyle="miter"/>
              </v:line>
            </w:pict>
          </mc:Fallback>
        </mc:AlternateContent>
      </w:r>
      <w:r w:rsidR="00BB58EC">
        <w:rPr>
          <w:rFonts w:ascii="Palatino Linotype" w:hAnsi="Palatino Linotype"/>
          <w:sz w:val="24"/>
          <w:szCs w:val="24"/>
        </w:rPr>
        <w:t xml:space="preserve">Ahora bien, en alusión a los requerimientos formulados por el particular, a efecto de identificar las unidades administrativas competentes, resulta oportuno traer a colación las siguientes imágenes ilustrativas, correspondientes al organigrama del </w:t>
      </w:r>
      <w:r w:rsidR="00BB58EC">
        <w:rPr>
          <w:rFonts w:ascii="Palatino Linotype" w:hAnsi="Palatino Linotype"/>
          <w:b/>
          <w:bCs/>
          <w:sz w:val="24"/>
          <w:szCs w:val="24"/>
        </w:rPr>
        <w:t>Sujeto Obligado:</w:t>
      </w:r>
    </w:p>
    <w:p w14:paraId="12ADBC85" w14:textId="4C719543" w:rsidR="00C62759" w:rsidRDefault="00BB58EC" w:rsidP="006D5803">
      <w:pPr>
        <w:tabs>
          <w:tab w:val="left" w:pos="709"/>
        </w:tabs>
        <w:spacing w:before="240" w:line="360" w:lineRule="auto"/>
        <w:ind w:right="51"/>
        <w:jc w:val="both"/>
        <w:rPr>
          <w:rFonts w:ascii="Palatino Linotype" w:hAnsi="Palatino Linotype"/>
          <w:sz w:val="24"/>
          <w:szCs w:val="24"/>
        </w:rPr>
      </w:pPr>
      <w:r>
        <w:rPr>
          <w:rFonts w:ascii="Palatino Linotype" w:hAnsi="Palatino Linotype"/>
          <w:noProof/>
          <w:sz w:val="24"/>
          <w:szCs w:val="24"/>
          <w:lang w:eastAsia="es-MX"/>
        </w:rPr>
        <w:lastRenderedPageBreak/>
        <w:drawing>
          <wp:anchor distT="0" distB="0" distL="114300" distR="114300" simplePos="0" relativeHeight="251684864" behindDoc="0" locked="0" layoutInCell="1" allowOverlap="1" wp14:anchorId="4C402CD3" wp14:editId="3C77FDFC">
            <wp:simplePos x="0" y="0"/>
            <wp:positionH relativeFrom="column">
              <wp:posOffset>91209</wp:posOffset>
            </wp:positionH>
            <wp:positionV relativeFrom="paragraph">
              <wp:posOffset>19396</wp:posOffset>
            </wp:positionV>
            <wp:extent cx="5695315" cy="3552190"/>
            <wp:effectExtent l="19050" t="19050" r="19685" b="10160"/>
            <wp:wrapThrough wrapText="bothSides">
              <wp:wrapPolygon edited="0">
                <wp:start x="-72" y="-116"/>
                <wp:lineTo x="-72" y="21546"/>
                <wp:lineTo x="21602" y="21546"/>
                <wp:lineTo x="21602" y="-116"/>
                <wp:lineTo x="-72" y="-116"/>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95315" cy="355219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Palatino Linotype" w:hAnsi="Palatino Linotype"/>
          <w:noProof/>
          <w:sz w:val="24"/>
          <w:szCs w:val="24"/>
          <w:lang w:eastAsia="es-MX"/>
        </w:rPr>
        <w:drawing>
          <wp:anchor distT="0" distB="0" distL="114300" distR="114300" simplePos="0" relativeHeight="251685888" behindDoc="0" locked="0" layoutInCell="1" allowOverlap="1" wp14:anchorId="0D6349F8" wp14:editId="157DABCE">
            <wp:simplePos x="0" y="0"/>
            <wp:positionH relativeFrom="column">
              <wp:posOffset>88669</wp:posOffset>
            </wp:positionH>
            <wp:positionV relativeFrom="paragraph">
              <wp:posOffset>3911369</wp:posOffset>
            </wp:positionV>
            <wp:extent cx="5696585" cy="3553460"/>
            <wp:effectExtent l="19050" t="19050" r="18415" b="27940"/>
            <wp:wrapThrough wrapText="bothSides">
              <wp:wrapPolygon edited="0">
                <wp:start x="-72" y="-116"/>
                <wp:lineTo x="-72" y="21654"/>
                <wp:lineTo x="21598" y="21654"/>
                <wp:lineTo x="21598" y="-116"/>
                <wp:lineTo x="-72" y="-116"/>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96585" cy="355346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19CE65D1" w14:textId="0F41B385" w:rsidR="003F0EC7" w:rsidRPr="00A60803" w:rsidRDefault="000B2A89" w:rsidP="00A60803">
      <w:pPr>
        <w:tabs>
          <w:tab w:val="left" w:pos="709"/>
        </w:tabs>
        <w:spacing w:before="240" w:line="360" w:lineRule="auto"/>
        <w:ind w:right="51"/>
        <w:jc w:val="both"/>
        <w:rPr>
          <w:rFonts w:ascii="Palatino Linotype" w:hAnsi="Palatino Linotype" w:cs="Arial"/>
          <w:sz w:val="24"/>
          <w:szCs w:val="24"/>
        </w:rPr>
      </w:pPr>
      <w:r w:rsidRPr="00A60803">
        <w:rPr>
          <w:rFonts w:ascii="Palatino Linotype" w:hAnsi="Palatino Linotype" w:cs="Arial"/>
          <w:sz w:val="24"/>
          <w:szCs w:val="24"/>
        </w:rPr>
        <w:lastRenderedPageBreak/>
        <w:t>D</w:t>
      </w:r>
      <w:r w:rsidR="003F0EC7" w:rsidRPr="00A60803">
        <w:rPr>
          <w:rFonts w:ascii="Palatino Linotype" w:hAnsi="Palatino Linotype" w:cs="Arial"/>
          <w:sz w:val="24"/>
          <w:szCs w:val="24"/>
        </w:rPr>
        <w:t xml:space="preserve">e lo expuesto con anterioridad, se desprende que </w:t>
      </w:r>
      <w:r w:rsidR="003F0EC7" w:rsidRPr="00A60803">
        <w:rPr>
          <w:rFonts w:ascii="Palatino Linotype" w:hAnsi="Palatino Linotype" w:cs="Arial"/>
          <w:b/>
          <w:sz w:val="24"/>
          <w:szCs w:val="24"/>
        </w:rPr>
        <w:t xml:space="preserve">El Sujeto Obligado </w:t>
      </w:r>
      <w:r w:rsidR="003F0EC7" w:rsidRPr="00A60803">
        <w:rPr>
          <w:rFonts w:ascii="Palatino Linotype" w:hAnsi="Palatino Linotype" w:cs="Arial"/>
          <w:sz w:val="24"/>
          <w:szCs w:val="24"/>
        </w:rPr>
        <w:t xml:space="preserve">se auxilia de diversas Direcciones, Subdirecciones, Departamentos y Unidades Administrativas para cumplir con sus fines y objetivos, resultando de nuestro más amplio interés la </w:t>
      </w:r>
      <w:r w:rsidR="002430A6">
        <w:rPr>
          <w:rFonts w:ascii="Palatino Linotype" w:hAnsi="Palatino Linotype" w:cs="Arial"/>
          <w:sz w:val="24"/>
          <w:szCs w:val="24"/>
        </w:rPr>
        <w:t xml:space="preserve">Tesorería Municipal, así como la Dirección de Servicios Públicos. </w:t>
      </w:r>
      <w:r w:rsidR="006D0354">
        <w:rPr>
          <w:rFonts w:ascii="Palatino Linotype" w:hAnsi="Palatino Linotype" w:cs="Arial"/>
          <w:sz w:val="24"/>
          <w:szCs w:val="24"/>
        </w:rPr>
        <w:t xml:space="preserve"> </w:t>
      </w:r>
    </w:p>
    <w:p w14:paraId="5A0A03F9" w14:textId="5C7A4390" w:rsidR="002430A6" w:rsidRDefault="003F0EC7" w:rsidP="003F0EC7">
      <w:pPr>
        <w:spacing w:before="240" w:after="240" w:line="360" w:lineRule="auto"/>
        <w:jc w:val="both"/>
        <w:rPr>
          <w:rFonts w:ascii="Palatino Linotype" w:hAnsi="Palatino Linotype" w:cs="Arial"/>
          <w:sz w:val="24"/>
          <w:szCs w:val="24"/>
        </w:rPr>
      </w:pPr>
      <w:r w:rsidRPr="00F64E3D">
        <w:rPr>
          <w:rFonts w:ascii="Palatino Linotype" w:hAnsi="Palatino Linotype" w:cs="Arial"/>
          <w:sz w:val="24"/>
          <w:szCs w:val="24"/>
        </w:rPr>
        <w:t xml:space="preserve">En este sentido, </w:t>
      </w:r>
      <w:r w:rsidR="006D0354">
        <w:rPr>
          <w:rFonts w:ascii="Palatino Linotype" w:hAnsi="Palatino Linotype" w:cs="Arial"/>
          <w:sz w:val="24"/>
          <w:szCs w:val="24"/>
        </w:rPr>
        <w:t xml:space="preserve">a efecto de ilustrar la esfera competencial de </w:t>
      </w:r>
      <w:r w:rsidR="002430A6">
        <w:rPr>
          <w:rFonts w:ascii="Palatino Linotype" w:hAnsi="Palatino Linotype" w:cs="Arial"/>
          <w:sz w:val="24"/>
          <w:szCs w:val="24"/>
        </w:rPr>
        <w:t xml:space="preserve">las unidades administrativas en cita, resulta oportuno traer a colación </w:t>
      </w:r>
      <w:r w:rsidR="009E7C43">
        <w:rPr>
          <w:rFonts w:ascii="Palatino Linotype" w:hAnsi="Palatino Linotype" w:cs="Arial"/>
          <w:sz w:val="24"/>
          <w:szCs w:val="24"/>
        </w:rPr>
        <w:t xml:space="preserve">el numeral 95, fracciones I, IV y XVI de la Ley Orgánica Municipal del Estado de México, así como </w:t>
      </w:r>
      <w:r w:rsidR="00BB58EC">
        <w:rPr>
          <w:rFonts w:ascii="Palatino Linotype" w:hAnsi="Palatino Linotype" w:cs="Arial"/>
          <w:sz w:val="24"/>
          <w:szCs w:val="24"/>
        </w:rPr>
        <w:t xml:space="preserve">los numerales </w:t>
      </w:r>
      <w:r w:rsidR="009E7C43">
        <w:rPr>
          <w:rFonts w:ascii="Palatino Linotype" w:hAnsi="Palatino Linotype" w:cs="Arial"/>
          <w:sz w:val="24"/>
          <w:szCs w:val="24"/>
        </w:rPr>
        <w:t xml:space="preserve"> </w:t>
      </w:r>
      <w:r w:rsidR="00BB58EC" w:rsidRPr="00BB58EC">
        <w:rPr>
          <w:rFonts w:ascii="Palatino Linotype" w:hAnsi="Palatino Linotype" w:cs="Arial"/>
          <w:sz w:val="24"/>
          <w:szCs w:val="24"/>
        </w:rPr>
        <w:t>93, 96, 97 fracción II, y 101</w:t>
      </w:r>
      <w:r w:rsidR="00BB58EC">
        <w:rPr>
          <w:rFonts w:ascii="Palatino Linotype" w:hAnsi="Palatino Linotype" w:cs="Arial"/>
          <w:sz w:val="24"/>
          <w:szCs w:val="24"/>
        </w:rPr>
        <w:t xml:space="preserve"> del Bando Municipal de Chicoloapan, porciones normativas que disponen a la literalidad lo siguiente:</w:t>
      </w:r>
    </w:p>
    <w:p w14:paraId="07CC8A80" w14:textId="353CA0C9" w:rsidR="002430A6" w:rsidRPr="0060609E" w:rsidRDefault="0060609E" w:rsidP="0060609E">
      <w:pPr>
        <w:pStyle w:val="Citas"/>
        <w:jc w:val="center"/>
        <w:rPr>
          <w:b/>
          <w:bCs/>
        </w:rPr>
      </w:pPr>
      <w:r w:rsidRPr="0060609E">
        <w:rPr>
          <w:b/>
          <w:bCs/>
        </w:rPr>
        <w:t>LEY ORGÁNICA MUNICIPAL DEL ESTADO DE MÉXICO</w:t>
      </w:r>
    </w:p>
    <w:p w14:paraId="4A597777" w14:textId="58CE4780" w:rsidR="002430A6" w:rsidRDefault="0060609E" w:rsidP="0060609E">
      <w:pPr>
        <w:pStyle w:val="Citas"/>
      </w:pPr>
      <w:r>
        <w:t>“</w:t>
      </w:r>
      <w:r w:rsidR="002430A6">
        <w:t>Artículo 95.- Son atribuciones del tesorero municipal:</w:t>
      </w:r>
    </w:p>
    <w:p w14:paraId="1BA9FB90" w14:textId="522A64E1" w:rsidR="002430A6" w:rsidRDefault="002430A6" w:rsidP="0060609E">
      <w:pPr>
        <w:pStyle w:val="Citas"/>
      </w:pPr>
      <w:r>
        <w:t>I. Administrar la hacienda pública municipal, de conformidad con las disposiciones legales aplicables;</w:t>
      </w:r>
    </w:p>
    <w:p w14:paraId="7C2901E2" w14:textId="0B1765D3" w:rsidR="002430A6" w:rsidRDefault="002430A6" w:rsidP="0060609E">
      <w:pPr>
        <w:pStyle w:val="Citas"/>
      </w:pPr>
      <w:r>
        <w:t>(…)</w:t>
      </w:r>
    </w:p>
    <w:p w14:paraId="76C63F60" w14:textId="6C9E0ACB" w:rsidR="002430A6" w:rsidRDefault="002430A6" w:rsidP="0060609E">
      <w:pPr>
        <w:pStyle w:val="Citas"/>
      </w:pPr>
      <w:r>
        <w:t>IV. Llevar los registros contables, financieros y administrativos de los ingresos, egresos, e inventarios;</w:t>
      </w:r>
    </w:p>
    <w:p w14:paraId="0610EF88" w14:textId="73ED7867" w:rsidR="002430A6" w:rsidRDefault="002430A6" w:rsidP="0060609E">
      <w:pPr>
        <w:pStyle w:val="Citas"/>
      </w:pPr>
      <w:r>
        <w:t>(…)</w:t>
      </w:r>
    </w:p>
    <w:p w14:paraId="7830EC7E" w14:textId="5830776D" w:rsidR="002430A6" w:rsidRDefault="002430A6" w:rsidP="0060609E">
      <w:pPr>
        <w:pStyle w:val="Citas"/>
      </w:pPr>
      <w:r>
        <w:t>XVI. Glosar oportunamente las cuentas del ayuntamiento;</w:t>
      </w:r>
    </w:p>
    <w:p w14:paraId="56626B43" w14:textId="12737BF7" w:rsidR="0060609E" w:rsidRPr="0060609E" w:rsidRDefault="0060609E" w:rsidP="0060609E">
      <w:pPr>
        <w:pStyle w:val="Citas"/>
        <w:rPr>
          <w:b/>
          <w:bCs/>
        </w:rPr>
      </w:pPr>
      <w:r>
        <w:t xml:space="preserve">(…)” </w:t>
      </w:r>
      <w:r>
        <w:rPr>
          <w:b/>
          <w:bCs/>
        </w:rPr>
        <w:t>(Sic)</w:t>
      </w:r>
    </w:p>
    <w:p w14:paraId="34D5A721" w14:textId="63EF115F" w:rsidR="0060609E" w:rsidRDefault="0060609E" w:rsidP="0060609E">
      <w:pPr>
        <w:pStyle w:val="Citas"/>
        <w:rPr>
          <w:b/>
          <w:bCs/>
        </w:rPr>
      </w:pPr>
    </w:p>
    <w:p w14:paraId="657A4C44" w14:textId="6F051ED9" w:rsidR="0060609E" w:rsidRDefault="00BB58EC" w:rsidP="00BB58EC">
      <w:pPr>
        <w:pStyle w:val="Citas"/>
        <w:jc w:val="center"/>
        <w:rPr>
          <w:b/>
          <w:bCs/>
        </w:rPr>
      </w:pPr>
      <w:r>
        <w:rPr>
          <w:b/>
          <w:bCs/>
        </w:rPr>
        <w:lastRenderedPageBreak/>
        <w:t>BANDO MUNICIPAL DE CHICOLOAPAN</w:t>
      </w:r>
    </w:p>
    <w:p w14:paraId="0B6E1988" w14:textId="45119FD7" w:rsidR="0060609E" w:rsidRDefault="00BB58EC" w:rsidP="0060609E">
      <w:pPr>
        <w:pStyle w:val="Citas"/>
      </w:pPr>
      <w:r>
        <w:t>“</w:t>
      </w:r>
      <w:r w:rsidR="0060609E">
        <w:t>Artículo 93. La creación, organización y modificación de los servicios públicos, estará a cargo del Ayuntamiento; pero su ejecución corresponde exclusivamente a las áreas de la administración pública municipal. Artículo 94. La creación de un nuevo servicio público municipal, requiere de la aprobación del Ayuntamiento, debiendo ser este, un beneficio colectivo o de interés social, para ser incluido en este título y reglamento respectivo.</w:t>
      </w:r>
    </w:p>
    <w:p w14:paraId="4B1DDF08" w14:textId="77777777" w:rsidR="009E7C43" w:rsidRDefault="009E7C43" w:rsidP="0060609E">
      <w:pPr>
        <w:pStyle w:val="Citas"/>
      </w:pPr>
      <w:r>
        <w:t xml:space="preserve">Artículo 96. Cuando un servicio público sea prestado por el Municipio con la participación de los particulares, la organización y dirección del mismo estarán a cargo del Ayuntamiento, mismas que podrá realizarse a través de sus integrantes, previamente comisionados en sesión de Cabildo. </w:t>
      </w:r>
    </w:p>
    <w:p w14:paraId="77A943C9" w14:textId="54020C13" w:rsidR="009E7C43" w:rsidRDefault="009E7C43" w:rsidP="0060609E">
      <w:pPr>
        <w:pStyle w:val="Citas"/>
      </w:pPr>
      <w:r>
        <w:t>Artículo 97. Son servicios públicos municipales los que a continuación se señalan en forma enunciativa, más no limitativa:</w:t>
      </w:r>
    </w:p>
    <w:p w14:paraId="6D960A65" w14:textId="12DC49CC" w:rsidR="009E7C43" w:rsidRDefault="009E7C43" w:rsidP="0060609E">
      <w:pPr>
        <w:pStyle w:val="Citas"/>
      </w:pPr>
      <w:r>
        <w:t>(…)</w:t>
      </w:r>
    </w:p>
    <w:p w14:paraId="2807C3B2" w14:textId="6FEF81D7" w:rsidR="009E7C43" w:rsidRDefault="009E7C43" w:rsidP="0060609E">
      <w:pPr>
        <w:pStyle w:val="Citas"/>
      </w:pPr>
      <w:r>
        <w:t>II. Alumbrado público;</w:t>
      </w:r>
    </w:p>
    <w:p w14:paraId="5255020D" w14:textId="19E13AA8" w:rsidR="009E7C43" w:rsidRDefault="009E7C43" w:rsidP="0060609E">
      <w:pPr>
        <w:pStyle w:val="Citas"/>
      </w:pPr>
      <w:r>
        <w:t>(…)</w:t>
      </w:r>
    </w:p>
    <w:p w14:paraId="6CB7DF05" w14:textId="77777777" w:rsidR="009E7C43" w:rsidRDefault="009E7C43" w:rsidP="0060609E">
      <w:pPr>
        <w:pStyle w:val="Citas"/>
      </w:pPr>
      <w:r>
        <w:t xml:space="preserve">Artículo 101. Los servicios públicos municipales deberán prestarse de la siguiente manera: </w:t>
      </w:r>
    </w:p>
    <w:p w14:paraId="71D61EE1" w14:textId="77777777" w:rsidR="009E7C43" w:rsidRDefault="009E7C43" w:rsidP="0060609E">
      <w:pPr>
        <w:pStyle w:val="Citas"/>
      </w:pPr>
      <w:r>
        <w:t>I. Directa, cuando el Ayuntamiento sea el único responsable de su prestación;</w:t>
      </w:r>
    </w:p>
    <w:p w14:paraId="052C1DC1" w14:textId="77777777" w:rsidR="009E7C43" w:rsidRDefault="009E7C43" w:rsidP="0060609E">
      <w:pPr>
        <w:pStyle w:val="Citas"/>
      </w:pPr>
      <w:r>
        <w:t xml:space="preserve"> II. Por convenio, cuando el Ayuntamiento lo acuerde de esa manera con el Gobierno Estatal, o bien cuando se coordine con otros Ayuntamientos para su prestación; </w:t>
      </w:r>
    </w:p>
    <w:p w14:paraId="687B1676" w14:textId="77777777" w:rsidR="009E7C43" w:rsidRDefault="009E7C43" w:rsidP="0060609E">
      <w:pPr>
        <w:pStyle w:val="Citas"/>
      </w:pPr>
      <w:r>
        <w:lastRenderedPageBreak/>
        <w:t>III. Tratándose de la asociación con municipios de dos o más Estados para la más eficaz prestación de los servicios públicos, se deberá contar con la aprobación de la Legislatura;</w:t>
      </w:r>
    </w:p>
    <w:p w14:paraId="506B52C0" w14:textId="77777777" w:rsidR="009E7C43" w:rsidRDefault="009E7C43" w:rsidP="0060609E">
      <w:pPr>
        <w:pStyle w:val="Citas"/>
      </w:pPr>
      <w:r>
        <w:t xml:space="preserve"> IV. Por colaboración, por parte del Ayuntamiento con la participación de los particulares; </w:t>
      </w:r>
    </w:p>
    <w:p w14:paraId="374FF902" w14:textId="77777777" w:rsidR="009E7C43" w:rsidRDefault="009E7C43" w:rsidP="0060609E">
      <w:pPr>
        <w:pStyle w:val="Citas"/>
      </w:pPr>
      <w:r>
        <w:t xml:space="preserve">V. El Ayuntamiento podrá concesionar la prestación de los servicios públicos a su cargo, en los términos y condiciones que establece la Ley Orgánica Municipal del Estado de México, el título de la concesión respectiva y demás disposiciones legales aplicables; en ningún caso serán concesionados los servicios de seguridad pública; </w:t>
      </w:r>
    </w:p>
    <w:p w14:paraId="7093FD72" w14:textId="5C70420E" w:rsidR="009E7C43" w:rsidRPr="00BB58EC" w:rsidRDefault="009E7C43" w:rsidP="0060609E">
      <w:pPr>
        <w:pStyle w:val="Citas"/>
        <w:rPr>
          <w:b/>
          <w:bCs/>
        </w:rPr>
      </w:pPr>
      <w:r>
        <w:t>VI. Paramunicipal, cuando el Ayuntamiento, con la aprobación de la Legislatura, constituya una empresa de esa naturaleza para la prestación del servicio público de acuerdo a la legislación aplicable</w:t>
      </w:r>
      <w:r w:rsidR="00BB58EC">
        <w:t xml:space="preserve">” </w:t>
      </w:r>
      <w:r w:rsidR="00BB58EC">
        <w:rPr>
          <w:b/>
          <w:bCs/>
        </w:rPr>
        <w:t>(Sic)</w:t>
      </w:r>
    </w:p>
    <w:p w14:paraId="65211C93" w14:textId="425221FF" w:rsidR="0060609E" w:rsidRPr="0060609E" w:rsidRDefault="0060609E" w:rsidP="0060609E">
      <w:pPr>
        <w:pStyle w:val="Citas"/>
        <w:rPr>
          <w:b/>
          <w:bCs/>
        </w:rPr>
      </w:pPr>
      <w:r>
        <w:rPr>
          <w:b/>
          <w:bCs/>
        </w:rPr>
        <w:tab/>
      </w:r>
    </w:p>
    <w:p w14:paraId="5A59B26A" w14:textId="5922074E" w:rsidR="00BB58EC" w:rsidRDefault="00FB125B" w:rsidP="00C065F7">
      <w:pPr>
        <w:spacing w:line="360" w:lineRule="auto"/>
        <w:jc w:val="both"/>
        <w:rPr>
          <w:rFonts w:ascii="Palatino Linotype" w:hAnsi="Palatino Linotype" w:cs="Arial"/>
          <w:sz w:val="24"/>
          <w:szCs w:val="24"/>
        </w:rPr>
      </w:pPr>
      <w:r>
        <w:rPr>
          <w:rFonts w:ascii="Palatino Linotype" w:hAnsi="Palatino Linotype" w:cs="Arial"/>
          <w:sz w:val="24"/>
          <w:szCs w:val="24"/>
        </w:rPr>
        <w:t xml:space="preserve">De ahí que deba arribarse a la premisa de que </w:t>
      </w:r>
      <w:r w:rsidR="00BB58EC">
        <w:rPr>
          <w:rFonts w:ascii="Palatino Linotype" w:hAnsi="Palatino Linotype" w:cs="Arial"/>
          <w:sz w:val="24"/>
          <w:szCs w:val="24"/>
        </w:rPr>
        <w:t xml:space="preserve">la Tesorería municipal da cuenta de los ingresos, egresos y cuentas del Ayuntamiento. En contraste, la Dirección de Servicios Públicos se encuentra constreñida a prestar por sí o a través de terceros diversos servicios públicos, englobando el relativo al alumbrado público. </w:t>
      </w:r>
    </w:p>
    <w:p w14:paraId="76714574" w14:textId="77777777" w:rsidR="00BB58EC" w:rsidRDefault="00BB58EC" w:rsidP="00BB58EC">
      <w:pPr>
        <w:spacing w:line="360" w:lineRule="auto"/>
        <w:jc w:val="both"/>
        <w:rPr>
          <w:rFonts w:ascii="Palatino Linotype" w:hAnsi="Palatino Linotype" w:cs="Arial"/>
          <w:sz w:val="24"/>
          <w:szCs w:val="24"/>
        </w:rPr>
      </w:pPr>
      <w:r>
        <w:rPr>
          <w:rFonts w:ascii="Palatino Linotype" w:hAnsi="Palatino Linotype" w:cs="Arial"/>
          <w:sz w:val="24"/>
          <w:szCs w:val="24"/>
        </w:rPr>
        <w:t xml:space="preserve">Bajo este contexto, en términos de los numerales 18 y 19 de la Ley de Transparencia local existe obligación de documentar actos de autoridad, así como una presunción de existencia de la información cuando se refiera a las atribuciones de los sujetos obligados, porciones normativas que disponen a la literalidad lo siguiente: </w:t>
      </w:r>
    </w:p>
    <w:p w14:paraId="728275BD" w14:textId="77777777" w:rsidR="00BB58EC" w:rsidRDefault="00BB58EC" w:rsidP="00BB58EC">
      <w:pPr>
        <w:pStyle w:val="Citas"/>
      </w:pPr>
      <w:r>
        <w:lastRenderedPageBreak/>
        <w:t xml:space="preserve">“Artículo 18. Los sujetos obligados deberán documentar todo acto que derive del ejercicio de sus facultades, competencias o funciones, considerando desde su origen la eventual publicidad y reutilización de la información que generen. </w:t>
      </w:r>
    </w:p>
    <w:p w14:paraId="11EBC495" w14:textId="77777777" w:rsidR="00BB58EC" w:rsidRDefault="00BB58EC" w:rsidP="00BB58EC">
      <w:pPr>
        <w:pStyle w:val="Citas"/>
      </w:pPr>
      <w:r>
        <w:t xml:space="preserve">Artículo 19. Se presume que la información debe existir si se refiere a las facultades, competencias y funciones que los ordenamientos jurídicos aplicables otorgan a los sujetos obligados. </w:t>
      </w:r>
    </w:p>
    <w:p w14:paraId="1CE1316B" w14:textId="77777777" w:rsidR="00BB58EC" w:rsidRDefault="00BB58EC" w:rsidP="00BB58EC">
      <w:pPr>
        <w:pStyle w:val="Citas"/>
      </w:pPr>
      <w:r>
        <w:t xml:space="preserve">En los casos en que ciertas facultades, competencias o funciones no se hayan ejercido, se debe motivar la respuesta en función de las causas que motiven tal circunstancia. </w:t>
      </w:r>
    </w:p>
    <w:p w14:paraId="06318C93" w14:textId="77777777" w:rsidR="00BB58EC" w:rsidRPr="00407C65" w:rsidRDefault="00BB58EC" w:rsidP="00BB58EC">
      <w:pPr>
        <w:pStyle w:val="Citas"/>
        <w:rPr>
          <w:b/>
          <w:bCs/>
          <w:sz w:val="24"/>
          <w:szCs w:val="24"/>
        </w:rPr>
      </w:pPr>
      <w:r>
        <w:t xml:space="preserve">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 </w:t>
      </w:r>
      <w:r>
        <w:rPr>
          <w:b/>
          <w:bCs/>
        </w:rPr>
        <w:t>(Sic)</w:t>
      </w:r>
    </w:p>
    <w:p w14:paraId="324E7337" w14:textId="5A241F28" w:rsidR="00BB58EC" w:rsidRDefault="00BB58EC" w:rsidP="00C065F7">
      <w:pPr>
        <w:spacing w:line="360" w:lineRule="auto"/>
        <w:jc w:val="both"/>
        <w:rPr>
          <w:rFonts w:ascii="Palatino Linotype" w:hAnsi="Palatino Linotype" w:cs="Arial"/>
          <w:sz w:val="24"/>
          <w:szCs w:val="24"/>
        </w:rPr>
      </w:pPr>
    </w:p>
    <w:p w14:paraId="1C907E82" w14:textId="6F49A7CC" w:rsidR="00BB58EC" w:rsidRDefault="00BB58EC" w:rsidP="00BB58EC">
      <w:pPr>
        <w:spacing w:before="240" w:line="360" w:lineRule="auto"/>
        <w:jc w:val="both"/>
        <w:rPr>
          <w:rFonts w:ascii="Palatino Linotype" w:hAnsi="Palatino Linotype"/>
          <w:bCs/>
          <w:sz w:val="24"/>
          <w:szCs w:val="24"/>
        </w:rPr>
      </w:pPr>
      <w:r w:rsidRPr="00322E78">
        <w:rPr>
          <w:rFonts w:ascii="Palatino Linotype" w:hAnsi="Palatino Linotype" w:cs="Arial"/>
          <w:sz w:val="24"/>
          <w:szCs w:val="24"/>
        </w:rPr>
        <w:t xml:space="preserve">Por otra parte, es óbice mencionar que la información requerida estriba </w:t>
      </w:r>
      <w:r>
        <w:rPr>
          <w:rFonts w:ascii="Palatino Linotype" w:hAnsi="Palatino Linotype" w:cs="Arial"/>
          <w:sz w:val="24"/>
          <w:szCs w:val="24"/>
        </w:rPr>
        <w:t xml:space="preserve">parcialmente </w:t>
      </w:r>
      <w:r w:rsidRPr="00322E78">
        <w:rPr>
          <w:rFonts w:ascii="Palatino Linotype" w:hAnsi="Palatino Linotype" w:cs="Arial"/>
          <w:sz w:val="24"/>
          <w:szCs w:val="24"/>
        </w:rPr>
        <w:t xml:space="preserve">en las obligaciones de transparencia común, lo anterior con fundamento </w:t>
      </w:r>
      <w:r w:rsidRPr="00322E78">
        <w:rPr>
          <w:rFonts w:ascii="Palatino Linotype" w:hAnsi="Palatino Linotype"/>
          <w:bCs/>
          <w:sz w:val="24"/>
          <w:szCs w:val="24"/>
        </w:rPr>
        <w:t xml:space="preserve">en el artículo 24, fracción XII, 92, </w:t>
      </w:r>
      <w:r>
        <w:rPr>
          <w:rFonts w:ascii="Palatino Linotype" w:hAnsi="Palatino Linotype"/>
          <w:bCs/>
          <w:sz w:val="24"/>
          <w:szCs w:val="24"/>
        </w:rPr>
        <w:t>fracción XXVI de la Ley de Transparencia y Acceso a la Información Pública del Estado de México y Municipios, porción normativa que dispone a la literalidad lo siguiente:</w:t>
      </w:r>
    </w:p>
    <w:p w14:paraId="1674C8C4" w14:textId="77777777" w:rsidR="00BB58EC" w:rsidRPr="00E66BD3" w:rsidRDefault="00BB58EC" w:rsidP="00BB58EC">
      <w:pPr>
        <w:spacing w:before="240" w:line="360" w:lineRule="auto"/>
        <w:ind w:left="851" w:right="851"/>
        <w:jc w:val="both"/>
        <w:rPr>
          <w:rFonts w:ascii="Palatino Linotype" w:hAnsi="Palatino Linotype"/>
          <w:i/>
        </w:rPr>
      </w:pPr>
      <w:r w:rsidRPr="00E66BD3">
        <w:rPr>
          <w:rFonts w:ascii="Palatino Linotype" w:hAnsi="Palatino Linotype"/>
          <w:i/>
        </w:rPr>
        <w:t>“Artículo 24. Para el cumplimiento de los objetivos de esta Ley, los sujetos obligados deberán cumplir con las siguientes obligaciones, según corresponda, de acuerdo a su naturaleza:</w:t>
      </w:r>
    </w:p>
    <w:p w14:paraId="1946D3DC" w14:textId="77777777" w:rsidR="00BB58EC" w:rsidRPr="00E66BD3" w:rsidRDefault="00BB58EC" w:rsidP="00BB58EC">
      <w:pPr>
        <w:spacing w:before="240" w:line="360" w:lineRule="auto"/>
        <w:ind w:left="851" w:right="851"/>
        <w:jc w:val="both"/>
        <w:rPr>
          <w:rFonts w:ascii="Palatino Linotype" w:hAnsi="Palatino Linotype"/>
          <w:b/>
          <w:i/>
          <w:u w:val="single"/>
        </w:rPr>
      </w:pPr>
      <w:r w:rsidRPr="00E66BD3">
        <w:rPr>
          <w:rFonts w:ascii="Palatino Linotype" w:hAnsi="Palatino Linotype"/>
          <w:b/>
          <w:i/>
          <w:u w:val="single"/>
        </w:rPr>
        <w:lastRenderedPageBreak/>
        <w:t>XII. Publicar y mantener actualizada la información relativa a las obligaciones generales de transparencia previstas en la presente Ley o determinadas así por el Instituto, y en general aquella que sea de interés público;</w:t>
      </w:r>
    </w:p>
    <w:p w14:paraId="4D3A4B6E" w14:textId="77777777" w:rsidR="00BB58EC" w:rsidRPr="00E66BD3" w:rsidRDefault="00BB58EC" w:rsidP="00BB58EC">
      <w:pPr>
        <w:spacing w:before="240" w:line="360" w:lineRule="auto"/>
        <w:ind w:left="851" w:right="851"/>
        <w:jc w:val="both"/>
        <w:rPr>
          <w:rFonts w:ascii="Palatino Linotype" w:hAnsi="Palatino Linotype"/>
          <w:i/>
        </w:rPr>
      </w:pPr>
      <w:r w:rsidRPr="00E66BD3">
        <w:rPr>
          <w:rFonts w:ascii="Palatino Linotype" w:hAnsi="Palatino Linotype"/>
          <w:i/>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506C90C1" w14:textId="77B738E3" w:rsidR="00BB58EC" w:rsidRDefault="00BB58EC" w:rsidP="00BB58EC">
      <w:pPr>
        <w:pStyle w:val="Citas"/>
      </w:pPr>
      <w:r>
        <w:t>(…)</w:t>
      </w:r>
    </w:p>
    <w:p w14:paraId="4B0E5F5D" w14:textId="42D4951A" w:rsidR="00BB58EC" w:rsidRPr="00BB58EC" w:rsidRDefault="00BB58EC" w:rsidP="00BB58EC">
      <w:pPr>
        <w:pStyle w:val="Citas"/>
        <w:rPr>
          <w:b/>
          <w:bCs/>
          <w:u w:val="single"/>
        </w:rPr>
      </w:pPr>
      <w:r w:rsidRPr="00BB58EC">
        <w:rPr>
          <w:b/>
          <w:bCs/>
          <w:u w:val="single"/>
        </w:rPr>
        <w:t>XXVI. La información relativa a la deuda pública, en términos de las disposiciones jurídicas aplicables:</w:t>
      </w:r>
    </w:p>
    <w:p w14:paraId="7068CBD4" w14:textId="39DA0B06" w:rsidR="00BB58EC" w:rsidRPr="00BB58EC" w:rsidRDefault="00BB58EC" w:rsidP="00BB58EC">
      <w:pPr>
        <w:pStyle w:val="Citas"/>
        <w:rPr>
          <w:b/>
          <w:bCs/>
        </w:rPr>
      </w:pPr>
      <w:r>
        <w:t xml:space="preserve">(…)” </w:t>
      </w:r>
      <w:r>
        <w:rPr>
          <w:b/>
          <w:bCs/>
        </w:rPr>
        <w:t>(Sic)</w:t>
      </w:r>
    </w:p>
    <w:p w14:paraId="28B5B7FB" w14:textId="77777777" w:rsidR="00BB58EC" w:rsidRDefault="00BB58EC" w:rsidP="00BB58EC">
      <w:pPr>
        <w:pStyle w:val="Citas"/>
      </w:pPr>
    </w:p>
    <w:p w14:paraId="3BBDDC23" w14:textId="0A37C10F" w:rsidR="00BB58EC" w:rsidRDefault="00BB58EC" w:rsidP="00BB58EC">
      <w:pPr>
        <w:pStyle w:val="Prrafodelista"/>
        <w:autoSpaceDE w:val="0"/>
        <w:autoSpaceDN w:val="0"/>
        <w:adjustRightInd w:val="0"/>
        <w:spacing w:before="240" w:after="160" w:line="360" w:lineRule="auto"/>
        <w:ind w:left="0"/>
        <w:jc w:val="both"/>
        <w:rPr>
          <w:rFonts w:ascii="Palatino Linotype" w:eastAsia="Arial Unicode MS" w:hAnsi="Palatino Linotype"/>
        </w:rPr>
      </w:pPr>
      <w:r w:rsidRPr="00E365E6">
        <w:rPr>
          <w:rFonts w:ascii="Palatino Linotype" w:eastAsia="MS Mincho" w:hAnsi="Palatino Linotype" w:cs="Tahoma"/>
        </w:rPr>
        <w:t xml:space="preserve">Así la Ley de Transparencia y Acceso a la Información Pública del Estado de México y Municipios </w:t>
      </w:r>
      <w:r w:rsidRPr="00E365E6">
        <w:rPr>
          <w:rFonts w:ascii="Palatino Linotype" w:eastAsia="Arial Unicode MS" w:hAnsi="Palatino Linotype" w:cs="Arial"/>
        </w:rPr>
        <w:t xml:space="preserve">en el artículo 92 </w:t>
      </w:r>
      <w:r>
        <w:rPr>
          <w:rFonts w:ascii="Palatino Linotype" w:eastAsia="Arial Unicode MS" w:hAnsi="Palatino Linotype" w:cs="Arial"/>
        </w:rPr>
        <w:t xml:space="preserve">fracción XXVI señala que la información requerida respecto de deuda pública (requerimientos 2 y 3) se trata de una obligación de transparencia común, </w:t>
      </w:r>
      <w:r>
        <w:rPr>
          <w:rFonts w:ascii="Palatino Linotype" w:eastAsia="Arial Unicode MS" w:hAnsi="Palatino Linotype"/>
        </w:rPr>
        <w:t xml:space="preserve">esto es, información que por su naturaleza es pública y que los sujetos obligados deben poner a disposición del público de manera permanente y por lo tanto deberán mantenerla actualizada, en los respectivos medios electrónicos, de acuerdo con sus facultades, atribuciones, funciones u objeto social. </w:t>
      </w:r>
    </w:p>
    <w:p w14:paraId="7DB2EFCC" w14:textId="77777777" w:rsidR="00BB58EC" w:rsidRPr="00303BAD" w:rsidRDefault="00BB58EC" w:rsidP="00BB58EC">
      <w:pPr>
        <w:pStyle w:val="infoemcitas"/>
        <w:tabs>
          <w:tab w:val="left" w:pos="7655"/>
        </w:tabs>
        <w:ind w:left="0" w:right="0"/>
        <w:rPr>
          <w:i w:val="0"/>
          <w:sz w:val="24"/>
          <w:szCs w:val="24"/>
        </w:rPr>
      </w:pPr>
      <w:r w:rsidRPr="00303BAD">
        <w:rPr>
          <w:i w:val="0"/>
          <w:sz w:val="24"/>
          <w:szCs w:val="24"/>
        </w:rPr>
        <w:lastRenderedPageBreak/>
        <w:t xml:space="preserve">Robustece lo anterior, las siguientes imágenes ilustrativas, correspondientes a la tabla de aplicabilidad del </w:t>
      </w:r>
      <w:r w:rsidRPr="00303BAD">
        <w:rPr>
          <w:b/>
          <w:i w:val="0"/>
          <w:sz w:val="24"/>
          <w:szCs w:val="24"/>
        </w:rPr>
        <w:t xml:space="preserve">Sujeto Obligado, </w:t>
      </w:r>
      <w:r w:rsidRPr="00303BAD">
        <w:rPr>
          <w:i w:val="0"/>
          <w:sz w:val="24"/>
          <w:szCs w:val="24"/>
        </w:rPr>
        <w:t xml:space="preserve">misma que puede ser consultada en la siguiente dirección electrónica: </w:t>
      </w:r>
    </w:p>
    <w:p w14:paraId="54A65115" w14:textId="77777777" w:rsidR="00BB58EC" w:rsidRPr="00E365E6" w:rsidRDefault="002E50B8" w:rsidP="00BB58EC">
      <w:pPr>
        <w:spacing w:after="0" w:line="360" w:lineRule="auto"/>
        <w:jc w:val="both"/>
        <w:rPr>
          <w:rFonts w:ascii="Palatino Linotype" w:hAnsi="Palatino Linotype"/>
          <w:sz w:val="24"/>
          <w:szCs w:val="24"/>
        </w:rPr>
      </w:pPr>
      <w:hyperlink r:id="rId10" w:history="1">
        <w:r w:rsidR="00BB58EC" w:rsidRPr="00E81D64">
          <w:rPr>
            <w:rStyle w:val="Hipervnculo"/>
            <w:rFonts w:ascii="Palatino Linotype" w:hAnsi="Palatino Linotype"/>
            <w:bCs/>
            <w:sz w:val="24"/>
            <w:szCs w:val="24"/>
          </w:rPr>
          <w:t>https://www.infoem.org.mx/es/contenido/transparencia/directorio-de-sujetos-obligados</w:t>
        </w:r>
      </w:hyperlink>
    </w:p>
    <w:p w14:paraId="36CC227D" w14:textId="77777777" w:rsidR="00BB58EC" w:rsidRDefault="00BB58EC" w:rsidP="00C065F7">
      <w:pPr>
        <w:spacing w:line="360" w:lineRule="auto"/>
        <w:jc w:val="both"/>
        <w:rPr>
          <w:rFonts w:ascii="Palatino Linotype" w:hAnsi="Palatino Linotype" w:cs="Arial"/>
          <w:sz w:val="24"/>
          <w:szCs w:val="24"/>
        </w:rPr>
      </w:pPr>
    </w:p>
    <w:p w14:paraId="6B727A7B" w14:textId="0A4B3558" w:rsidR="00BB58EC" w:rsidRDefault="00B52333" w:rsidP="00C065F7">
      <w:pPr>
        <w:spacing w:line="360" w:lineRule="auto"/>
        <w:jc w:val="both"/>
        <w:rPr>
          <w:rFonts w:ascii="Palatino Linotype" w:hAnsi="Palatino Linotype" w:cs="Arial"/>
          <w:sz w:val="24"/>
          <w:szCs w:val="24"/>
        </w:rPr>
      </w:pPr>
      <w:r>
        <w:rPr>
          <w:rFonts w:ascii="Palatino Linotype" w:hAnsi="Palatino Linotype" w:cs="Arial"/>
          <w:noProof/>
          <w:sz w:val="24"/>
          <w:szCs w:val="24"/>
          <w:lang w:eastAsia="es-MX"/>
        </w:rPr>
        <w:drawing>
          <wp:anchor distT="0" distB="0" distL="114300" distR="114300" simplePos="0" relativeHeight="251680766" behindDoc="0" locked="0" layoutInCell="1" allowOverlap="1" wp14:anchorId="58FCE003" wp14:editId="3A705D87">
            <wp:simplePos x="0" y="0"/>
            <wp:positionH relativeFrom="column">
              <wp:posOffset>19050</wp:posOffset>
            </wp:positionH>
            <wp:positionV relativeFrom="paragraph">
              <wp:posOffset>347345</wp:posOffset>
            </wp:positionV>
            <wp:extent cx="5697855" cy="3554730"/>
            <wp:effectExtent l="19050" t="19050" r="17145" b="26670"/>
            <wp:wrapThrough wrapText="bothSides">
              <wp:wrapPolygon edited="0">
                <wp:start x="-72" y="-116"/>
                <wp:lineTo x="-72" y="21646"/>
                <wp:lineTo x="21593" y="21646"/>
                <wp:lineTo x="21593" y="-116"/>
                <wp:lineTo x="-72" y="-116"/>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97855" cy="355473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03D69930" w14:textId="53AEF213" w:rsidR="00BB58EC" w:rsidRDefault="00BB58EC" w:rsidP="00C065F7">
      <w:pPr>
        <w:spacing w:line="360" w:lineRule="auto"/>
        <w:jc w:val="both"/>
        <w:rPr>
          <w:rFonts w:ascii="Palatino Linotype" w:hAnsi="Palatino Linotype" w:cs="Arial"/>
          <w:sz w:val="24"/>
          <w:szCs w:val="24"/>
        </w:rPr>
      </w:pPr>
    </w:p>
    <w:p w14:paraId="4B0AB601" w14:textId="77777777" w:rsidR="00FB125B" w:rsidRDefault="00FB125B" w:rsidP="00C065F7">
      <w:pPr>
        <w:spacing w:line="360" w:lineRule="auto"/>
        <w:jc w:val="both"/>
        <w:rPr>
          <w:rFonts w:ascii="Palatino Linotype" w:hAnsi="Palatino Linotype" w:cs="Arial"/>
          <w:sz w:val="24"/>
          <w:szCs w:val="24"/>
        </w:rPr>
      </w:pPr>
    </w:p>
    <w:p w14:paraId="4A649E7E" w14:textId="77777777" w:rsidR="00B52333" w:rsidRDefault="00B52333" w:rsidP="00C065F7">
      <w:pPr>
        <w:spacing w:before="240" w:line="360" w:lineRule="auto"/>
        <w:jc w:val="both"/>
        <w:rPr>
          <w:rFonts w:ascii="Palatino Linotype" w:hAnsi="Palatino Linotype"/>
          <w:sz w:val="24"/>
          <w:szCs w:val="24"/>
        </w:rPr>
      </w:pPr>
    </w:p>
    <w:p w14:paraId="41A877F6" w14:textId="0BE1DF47" w:rsidR="00B52333" w:rsidRDefault="00B52333" w:rsidP="00C065F7">
      <w:pPr>
        <w:spacing w:before="240" w:line="360" w:lineRule="auto"/>
        <w:jc w:val="both"/>
        <w:rPr>
          <w:rFonts w:ascii="Palatino Linotype" w:hAnsi="Palatino Linotype"/>
          <w:sz w:val="24"/>
          <w:szCs w:val="24"/>
        </w:rPr>
      </w:pPr>
      <w:r>
        <w:rPr>
          <w:rFonts w:ascii="Palatino Linotype" w:hAnsi="Palatino Linotype"/>
          <w:noProof/>
          <w:sz w:val="24"/>
          <w:szCs w:val="24"/>
          <w:lang w:eastAsia="es-MX"/>
        </w:rPr>
        <w:lastRenderedPageBreak/>
        <w:drawing>
          <wp:anchor distT="0" distB="0" distL="114300" distR="114300" simplePos="0" relativeHeight="251688960" behindDoc="0" locked="0" layoutInCell="1" allowOverlap="1" wp14:anchorId="7DD52E89" wp14:editId="0AC23139">
            <wp:simplePos x="0" y="0"/>
            <wp:positionH relativeFrom="column">
              <wp:posOffset>19050</wp:posOffset>
            </wp:positionH>
            <wp:positionV relativeFrom="paragraph">
              <wp:posOffset>3853815</wp:posOffset>
            </wp:positionV>
            <wp:extent cx="5697855" cy="3547745"/>
            <wp:effectExtent l="19050" t="19050" r="17145" b="14605"/>
            <wp:wrapThrough wrapText="bothSides">
              <wp:wrapPolygon edited="0">
                <wp:start x="-72" y="-116"/>
                <wp:lineTo x="-72" y="21573"/>
                <wp:lineTo x="21593" y="21573"/>
                <wp:lineTo x="21593" y="-116"/>
                <wp:lineTo x="-72" y="-116"/>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97855" cy="354774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Palatino Linotype" w:hAnsi="Palatino Linotype"/>
          <w:noProof/>
          <w:sz w:val="24"/>
          <w:szCs w:val="24"/>
          <w:lang w:eastAsia="es-MX"/>
        </w:rPr>
        <w:drawing>
          <wp:anchor distT="0" distB="0" distL="114300" distR="114300" simplePos="0" relativeHeight="251687936" behindDoc="0" locked="0" layoutInCell="1" allowOverlap="1" wp14:anchorId="68F8A00B" wp14:editId="607E62B6">
            <wp:simplePos x="0" y="0"/>
            <wp:positionH relativeFrom="column">
              <wp:posOffset>19050</wp:posOffset>
            </wp:positionH>
            <wp:positionV relativeFrom="paragraph">
              <wp:posOffset>19050</wp:posOffset>
            </wp:positionV>
            <wp:extent cx="5697855" cy="3547745"/>
            <wp:effectExtent l="19050" t="19050" r="17145" b="14605"/>
            <wp:wrapThrough wrapText="bothSides">
              <wp:wrapPolygon edited="0">
                <wp:start x="-72" y="-116"/>
                <wp:lineTo x="-72" y="21573"/>
                <wp:lineTo x="21593" y="21573"/>
                <wp:lineTo x="21593" y="-116"/>
                <wp:lineTo x="-72" y="-116"/>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97855" cy="354774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7B25DEE7" w14:textId="4AF3871C" w:rsidR="00B52333" w:rsidRDefault="00C065F7" w:rsidP="00C065F7">
      <w:pPr>
        <w:spacing w:before="240" w:line="360" w:lineRule="auto"/>
        <w:jc w:val="both"/>
        <w:rPr>
          <w:rFonts w:ascii="Palatino Linotype" w:hAnsi="Palatino Linotype"/>
          <w:sz w:val="24"/>
          <w:szCs w:val="24"/>
        </w:rPr>
      </w:pPr>
      <w:r w:rsidRPr="00BF5918">
        <w:rPr>
          <w:rFonts w:ascii="Palatino Linotype" w:hAnsi="Palatino Linotype"/>
          <w:sz w:val="24"/>
          <w:szCs w:val="24"/>
        </w:rPr>
        <w:lastRenderedPageBreak/>
        <w:t xml:space="preserve">Una vez sentado lo anterior, como se mencionó en el antecedente </w:t>
      </w:r>
      <w:r w:rsidR="008F6161">
        <w:rPr>
          <w:rFonts w:ascii="Palatino Linotype" w:hAnsi="Palatino Linotype"/>
          <w:sz w:val="24"/>
          <w:szCs w:val="24"/>
        </w:rPr>
        <w:t>segundo</w:t>
      </w:r>
      <w:r>
        <w:rPr>
          <w:rFonts w:ascii="Palatino Linotype" w:hAnsi="Palatino Linotype"/>
          <w:sz w:val="24"/>
          <w:szCs w:val="24"/>
        </w:rPr>
        <w:t xml:space="preserve">, </w:t>
      </w:r>
      <w:r>
        <w:rPr>
          <w:rFonts w:ascii="Palatino Linotype" w:hAnsi="Palatino Linotype"/>
          <w:b/>
          <w:sz w:val="24"/>
          <w:szCs w:val="24"/>
        </w:rPr>
        <w:t xml:space="preserve">El Sujeto Obligado </w:t>
      </w:r>
      <w:r>
        <w:rPr>
          <w:rFonts w:ascii="Palatino Linotype" w:hAnsi="Palatino Linotype"/>
          <w:sz w:val="24"/>
          <w:szCs w:val="24"/>
        </w:rPr>
        <w:t>en fecha</w:t>
      </w:r>
      <w:r w:rsidR="00601159">
        <w:rPr>
          <w:rFonts w:ascii="Palatino Linotype" w:hAnsi="Palatino Linotype"/>
          <w:sz w:val="24"/>
          <w:szCs w:val="24"/>
        </w:rPr>
        <w:t xml:space="preserve"> </w:t>
      </w:r>
      <w:r w:rsidR="00510C0F">
        <w:rPr>
          <w:rFonts w:ascii="Palatino Linotype" w:hAnsi="Palatino Linotype"/>
          <w:sz w:val="24"/>
          <w:szCs w:val="24"/>
        </w:rPr>
        <w:t>uno de diciembre de dos mil veintidós, rindió su respuesta a la solicitud de información formulada por el particular, adjuntando para tal efecto lo siguiente:</w:t>
      </w:r>
    </w:p>
    <w:p w14:paraId="7B930E64" w14:textId="0AFC4896" w:rsidR="00510C0F" w:rsidRPr="00510C0F" w:rsidRDefault="00510C0F" w:rsidP="00510C0F">
      <w:pPr>
        <w:pStyle w:val="Prrafodelista"/>
        <w:numPr>
          <w:ilvl w:val="0"/>
          <w:numId w:val="36"/>
        </w:numPr>
        <w:spacing w:before="240" w:line="360" w:lineRule="auto"/>
        <w:jc w:val="both"/>
        <w:rPr>
          <w:rFonts w:ascii="Palatino Linotype" w:hAnsi="Palatino Linotype"/>
          <w:b/>
          <w:bCs/>
          <w:lang w:val="es-MX"/>
        </w:rPr>
      </w:pPr>
      <w:r w:rsidRPr="00510C0F">
        <w:rPr>
          <w:rFonts w:ascii="Palatino Linotype" w:hAnsi="Palatino Linotype"/>
          <w:b/>
          <w:bCs/>
          <w:lang w:val="es-MX"/>
        </w:rPr>
        <w:t xml:space="preserve">“CHIC-PM-TM-367-2022.pdf”: </w:t>
      </w:r>
      <w:r w:rsidRPr="00510C0F">
        <w:rPr>
          <w:rFonts w:ascii="Palatino Linotype" w:hAnsi="Palatino Linotype"/>
          <w:lang w:val="es-MX"/>
        </w:rPr>
        <w:t>Oficio n</w:t>
      </w:r>
      <w:r>
        <w:rPr>
          <w:rFonts w:ascii="Palatino Linotype" w:hAnsi="Palatino Linotype"/>
          <w:lang w:val="es-MX"/>
        </w:rPr>
        <w:t xml:space="preserve">úmero </w:t>
      </w:r>
      <w:r>
        <w:rPr>
          <w:rFonts w:ascii="Palatino Linotype" w:hAnsi="Palatino Linotype"/>
          <w:b/>
          <w:bCs/>
          <w:lang w:val="es-MX"/>
        </w:rPr>
        <w:t xml:space="preserve">CHIC/PM/TM/367/2022 </w:t>
      </w:r>
      <w:r>
        <w:rPr>
          <w:rFonts w:ascii="Palatino Linotype" w:hAnsi="Palatino Linotype"/>
          <w:lang w:val="es-MX"/>
        </w:rPr>
        <w:t>signado por el Tesorero Municipal y dirigido al Titular de la Unidad de Transparencia, de fecha treinta de noviembre de dos mil veintidós, en síntesis resulta de nuestro interés el siguiente extracto:</w:t>
      </w:r>
    </w:p>
    <w:p w14:paraId="0B7948C9" w14:textId="3FE0DC0A" w:rsidR="00510C0F" w:rsidRDefault="00510C0F" w:rsidP="00510C0F">
      <w:pPr>
        <w:pStyle w:val="Prrafodelista"/>
        <w:spacing w:before="240" w:line="360" w:lineRule="auto"/>
        <w:ind w:left="720"/>
        <w:jc w:val="both"/>
        <w:rPr>
          <w:rFonts w:ascii="Palatino Linotype" w:hAnsi="Palatino Linotype"/>
          <w:i/>
          <w:iCs/>
          <w:lang w:val="es-MX"/>
        </w:rPr>
      </w:pPr>
      <w:r>
        <w:rPr>
          <w:rFonts w:ascii="Palatino Linotype" w:hAnsi="Palatino Linotype"/>
          <w:i/>
          <w:iCs/>
          <w:lang w:val="es-MX"/>
        </w:rPr>
        <w:t xml:space="preserve">“(…) </w:t>
      </w:r>
      <w:r w:rsidRPr="003639E2">
        <w:rPr>
          <w:rFonts w:ascii="Palatino Linotype" w:hAnsi="Palatino Linotype"/>
          <w:b/>
          <w:bCs/>
          <w:i/>
          <w:iCs/>
          <w:u w:val="single"/>
          <w:lang w:val="es-MX"/>
        </w:rPr>
        <w:t>le informo que el monto económico total y actual que el ayuntamiento paga de forma bimestral a la Comisión Federal de Electricidad, es diverso, derivado del consumo que se pueda generar en todos y cada uno de los inmuebles propiedad del municipio</w:t>
      </w:r>
      <w:r>
        <w:rPr>
          <w:rFonts w:ascii="Palatino Linotype" w:hAnsi="Palatino Linotype"/>
          <w:i/>
          <w:iCs/>
          <w:lang w:val="es-MX"/>
        </w:rPr>
        <w:t xml:space="preserve">, </w:t>
      </w:r>
      <w:r w:rsidR="00FB5C46">
        <w:rPr>
          <w:rFonts w:ascii="Palatino Linotype" w:hAnsi="Palatino Linotype"/>
          <w:i/>
          <w:iCs/>
          <w:lang w:val="es-MX"/>
        </w:rPr>
        <w:t xml:space="preserve">el cual se sujeta a la emisión de los recibos bimestrales entregados por la Comisión Federal de Electricidad a esta municipalidad; respecto el monto total y actual que el ayuntamiento adeuda a la Comisión Federal de Electricidad, el mismo no se encuentra precisado de forma exacta, ya que a la fecha nos encontramos realizando un censo en conjunto con la CFE para efecto para determinar el ajuste derivado de las luminarias solares que existen dentro del territorio municipal; </w:t>
      </w:r>
      <w:r w:rsidR="00FB5C46" w:rsidRPr="003639E2">
        <w:rPr>
          <w:rFonts w:ascii="Palatino Linotype" w:hAnsi="Palatino Linotype"/>
          <w:b/>
          <w:bCs/>
          <w:i/>
          <w:iCs/>
          <w:u w:val="single"/>
          <w:lang w:val="es-MX"/>
        </w:rPr>
        <w:t>por cuanto hace al adeudo y la fecha exacta en que este se empezó a generar, el mismo también es incierto, ya que no existe dentro de los archivos el dato preciso de dicha situación,</w:t>
      </w:r>
      <w:r w:rsidR="00FB5C46">
        <w:rPr>
          <w:rFonts w:ascii="Palatino Linotype" w:hAnsi="Palatino Linotype"/>
          <w:i/>
          <w:iCs/>
          <w:lang w:val="es-MX"/>
        </w:rPr>
        <w:t xml:space="preserve"> con base en el alta y baja de algunos servicios que se han venido registrando al paso de los años” </w:t>
      </w:r>
      <w:r w:rsidR="00FB5C46">
        <w:rPr>
          <w:rFonts w:ascii="Palatino Linotype" w:hAnsi="Palatino Linotype"/>
          <w:b/>
          <w:bCs/>
          <w:i/>
          <w:iCs/>
          <w:lang w:val="es-MX"/>
        </w:rPr>
        <w:t>(Sic)</w:t>
      </w:r>
      <w:r w:rsidR="00FB5C46">
        <w:rPr>
          <w:rFonts w:ascii="Palatino Linotype" w:hAnsi="Palatino Linotype"/>
          <w:i/>
          <w:iCs/>
          <w:lang w:val="es-MX"/>
        </w:rPr>
        <w:t xml:space="preserve"> </w:t>
      </w:r>
    </w:p>
    <w:p w14:paraId="070BBA34" w14:textId="77777777" w:rsidR="00510C0F" w:rsidRPr="00510C0F" w:rsidRDefault="00510C0F" w:rsidP="00510C0F">
      <w:pPr>
        <w:pStyle w:val="Prrafodelista"/>
        <w:spacing w:before="240" w:line="360" w:lineRule="auto"/>
        <w:ind w:left="720"/>
        <w:jc w:val="both"/>
        <w:rPr>
          <w:rFonts w:ascii="Palatino Linotype" w:hAnsi="Palatino Linotype"/>
          <w:i/>
          <w:iCs/>
          <w:lang w:val="es-MX"/>
        </w:rPr>
      </w:pPr>
    </w:p>
    <w:p w14:paraId="67CC174C" w14:textId="4CA5779A" w:rsidR="003639E2" w:rsidRPr="00031F06" w:rsidRDefault="003639E2" w:rsidP="00C065F7">
      <w:pPr>
        <w:pStyle w:val="Citas"/>
        <w:ind w:left="0" w:right="0"/>
        <w:rPr>
          <w:i w:val="0"/>
          <w:sz w:val="24"/>
          <w:szCs w:val="24"/>
        </w:rPr>
      </w:pPr>
      <w:r w:rsidRPr="00031F06">
        <w:rPr>
          <w:i w:val="0"/>
          <w:sz w:val="24"/>
          <w:szCs w:val="24"/>
        </w:rPr>
        <w:lastRenderedPageBreak/>
        <w:t xml:space="preserve">De ahí que deba arribarse a la premisa de que la respuesta del </w:t>
      </w:r>
      <w:r w:rsidRPr="00031F06">
        <w:rPr>
          <w:b/>
          <w:bCs/>
          <w:i w:val="0"/>
          <w:sz w:val="24"/>
          <w:szCs w:val="24"/>
        </w:rPr>
        <w:t xml:space="preserve">Sujeto Obligado </w:t>
      </w:r>
      <w:r w:rsidRPr="00031F06">
        <w:rPr>
          <w:i w:val="0"/>
          <w:sz w:val="24"/>
          <w:szCs w:val="24"/>
        </w:rPr>
        <w:t xml:space="preserve">no es susceptible de colmar los requerimientos </w:t>
      </w:r>
      <w:r w:rsidRPr="00031F06">
        <w:rPr>
          <w:b/>
          <w:bCs/>
          <w:i w:val="0"/>
          <w:sz w:val="24"/>
          <w:szCs w:val="24"/>
        </w:rPr>
        <w:t xml:space="preserve">1 -uno- </w:t>
      </w:r>
      <w:r w:rsidRPr="00031F06">
        <w:rPr>
          <w:i w:val="0"/>
          <w:sz w:val="24"/>
          <w:szCs w:val="24"/>
        </w:rPr>
        <w:t xml:space="preserve">y </w:t>
      </w:r>
      <w:r w:rsidRPr="00031F06">
        <w:rPr>
          <w:b/>
          <w:bCs/>
          <w:i w:val="0"/>
          <w:sz w:val="24"/>
          <w:szCs w:val="24"/>
        </w:rPr>
        <w:t xml:space="preserve">2 -dos-, </w:t>
      </w:r>
      <w:r w:rsidRPr="00031F06">
        <w:rPr>
          <w:i w:val="0"/>
          <w:sz w:val="24"/>
          <w:szCs w:val="24"/>
        </w:rPr>
        <w:t xml:space="preserve">al tomar en consideración que </w:t>
      </w:r>
      <w:r w:rsidRPr="00031F06">
        <w:rPr>
          <w:b/>
          <w:bCs/>
          <w:i w:val="0"/>
          <w:sz w:val="24"/>
          <w:szCs w:val="24"/>
        </w:rPr>
        <w:t xml:space="preserve">El Sujeto Obligado </w:t>
      </w:r>
      <w:r w:rsidRPr="00031F06">
        <w:rPr>
          <w:i w:val="0"/>
          <w:sz w:val="24"/>
          <w:szCs w:val="24"/>
        </w:rPr>
        <w:t>se limitó a señalar que el monto a pagar es variable, en atención al consumo de energía eléctrica</w:t>
      </w:r>
      <w:r w:rsidR="00BA31D5" w:rsidRPr="00031F06">
        <w:rPr>
          <w:i w:val="0"/>
          <w:sz w:val="24"/>
          <w:szCs w:val="24"/>
        </w:rPr>
        <w:t>, luego entonces, no valoró si en sus archivos obran soportes documentales que reflejen la información que resulta de interés al particular, tales como informes financieros, estado analítico de deuda y otros pasivos (ambos remitidos al Órgano Superior de Fiscalización del Estado de México),</w:t>
      </w:r>
      <w:r w:rsidR="00197994" w:rsidRPr="00031F06">
        <w:rPr>
          <w:i w:val="0"/>
          <w:sz w:val="24"/>
          <w:szCs w:val="24"/>
        </w:rPr>
        <w:t xml:space="preserve"> así como otros documentos</w:t>
      </w:r>
      <w:r w:rsidR="00811538" w:rsidRPr="00031F06">
        <w:rPr>
          <w:i w:val="0"/>
          <w:sz w:val="24"/>
          <w:szCs w:val="24"/>
        </w:rPr>
        <w:t xml:space="preserve"> tales como recibos de pago. </w:t>
      </w:r>
    </w:p>
    <w:p w14:paraId="5507B83D" w14:textId="437AD849" w:rsidR="003639E2" w:rsidRPr="00031F06" w:rsidRDefault="003639E2" w:rsidP="00C065F7">
      <w:pPr>
        <w:pStyle w:val="Citas"/>
        <w:ind w:left="0" w:right="0"/>
        <w:rPr>
          <w:i w:val="0"/>
          <w:sz w:val="24"/>
          <w:szCs w:val="24"/>
        </w:rPr>
      </w:pPr>
      <w:r w:rsidRPr="00031F06">
        <w:rPr>
          <w:i w:val="0"/>
          <w:sz w:val="24"/>
          <w:szCs w:val="24"/>
        </w:rPr>
        <w:t xml:space="preserve">En contraste, con referencia al requerimiento identificado con el numeral </w:t>
      </w:r>
      <w:r w:rsidRPr="00031F06">
        <w:rPr>
          <w:b/>
          <w:bCs/>
          <w:i w:val="0"/>
          <w:sz w:val="24"/>
          <w:szCs w:val="24"/>
        </w:rPr>
        <w:t xml:space="preserve">3 -tres-, </w:t>
      </w:r>
      <w:r w:rsidRPr="00031F06">
        <w:rPr>
          <w:i w:val="0"/>
          <w:sz w:val="24"/>
          <w:szCs w:val="24"/>
        </w:rPr>
        <w:t xml:space="preserve">se </w:t>
      </w:r>
      <w:r w:rsidR="00BA31D5" w:rsidRPr="00031F06">
        <w:rPr>
          <w:i w:val="0"/>
          <w:sz w:val="24"/>
          <w:szCs w:val="24"/>
        </w:rPr>
        <w:t xml:space="preserve">tiene por colmado, </w:t>
      </w:r>
      <w:r w:rsidRPr="00031F06">
        <w:rPr>
          <w:i w:val="0"/>
          <w:sz w:val="24"/>
          <w:szCs w:val="24"/>
        </w:rPr>
        <w:t>destaca</w:t>
      </w:r>
      <w:r w:rsidR="00BA31D5" w:rsidRPr="00031F06">
        <w:rPr>
          <w:i w:val="0"/>
          <w:sz w:val="24"/>
          <w:szCs w:val="24"/>
        </w:rPr>
        <w:t>ndo</w:t>
      </w:r>
      <w:r w:rsidRPr="00031F06">
        <w:rPr>
          <w:i w:val="0"/>
          <w:sz w:val="24"/>
          <w:szCs w:val="24"/>
        </w:rPr>
        <w:t xml:space="preserve"> que en términos del numeral 12 de la Ley de Transparencia local, los </w:t>
      </w:r>
      <w:r w:rsidRPr="00031F06">
        <w:rPr>
          <w:b/>
          <w:bCs/>
          <w:i w:val="0"/>
          <w:sz w:val="24"/>
          <w:szCs w:val="24"/>
        </w:rPr>
        <w:t xml:space="preserve">Sujetos Obligados </w:t>
      </w:r>
      <w:r w:rsidRPr="00031F06">
        <w:rPr>
          <w:i w:val="0"/>
          <w:sz w:val="24"/>
          <w:szCs w:val="24"/>
        </w:rPr>
        <w:t xml:space="preserve">solo deberán de proporcionar la información requerida y que obre en sus archivos, es decir, excluye la obligación de procesar, generar, resumir, efectuar cálculos o practicar investigaciones. </w:t>
      </w:r>
    </w:p>
    <w:p w14:paraId="12200DC3" w14:textId="77777777" w:rsidR="00BA31D5" w:rsidRPr="00031F06" w:rsidRDefault="00BA31D5" w:rsidP="00BA31D5">
      <w:pPr>
        <w:pStyle w:val="Default"/>
        <w:spacing w:before="240" w:after="160" w:line="360" w:lineRule="auto"/>
        <w:jc w:val="both"/>
        <w:rPr>
          <w:rFonts w:ascii="Palatino Linotype" w:hAnsi="Palatino Linotype"/>
          <w:noProof/>
          <w:lang w:eastAsia="es-MX"/>
        </w:rPr>
      </w:pPr>
      <w:r w:rsidRPr="00031F06">
        <w:rPr>
          <w:rFonts w:ascii="Palatino Linotype" w:hAnsi="Palatino Linotype"/>
          <w:noProof/>
          <w:lang w:eastAsia="es-MX"/>
        </w:rPr>
        <w:t xml:space="preserve">Bajo este contexto, se precisa que los </w:t>
      </w:r>
      <w:r w:rsidRPr="00031F06">
        <w:rPr>
          <w:rFonts w:ascii="Palatino Linotype" w:hAnsi="Palatino Linotype"/>
          <w:b/>
          <w:noProof/>
          <w:lang w:eastAsia="es-MX"/>
        </w:rPr>
        <w:t xml:space="preserve">Sujetos Obligados </w:t>
      </w:r>
      <w:r w:rsidRPr="00031F06">
        <w:rPr>
          <w:rFonts w:ascii="Palatino Linotype" w:hAnsi="Palatino Linotype"/>
          <w:noProof/>
          <w:lang w:eastAsia="es-MX"/>
        </w:rPr>
        <w:t xml:space="preserve">no están constreñidos a generar documentos </w:t>
      </w:r>
      <w:r w:rsidRPr="00031F06">
        <w:rPr>
          <w:rFonts w:ascii="Palatino Linotype" w:hAnsi="Palatino Linotype"/>
          <w:b/>
          <w:i/>
          <w:noProof/>
          <w:lang w:eastAsia="es-MX"/>
        </w:rPr>
        <w:t xml:space="preserve">“ad hoc”, </w:t>
      </w:r>
      <w:r w:rsidRPr="00031F06">
        <w:rPr>
          <w:rFonts w:ascii="Palatino Linotype" w:hAnsi="Palatino Linotype"/>
          <w:noProof/>
          <w:lang w:eastAsia="es-MX"/>
        </w:rPr>
        <w:t xml:space="preserve">robustece lo anterior el criterio 03/17 del Instituto Nacional de Transparencia, Acceso a la Información y Protección de Datos Personales, que dispone a la literalidad lo siguiente: </w:t>
      </w:r>
    </w:p>
    <w:p w14:paraId="72BCA2B1" w14:textId="77777777" w:rsidR="00BA31D5" w:rsidRPr="00031F06" w:rsidRDefault="00BA31D5" w:rsidP="00BA31D5">
      <w:pPr>
        <w:pStyle w:val="Citas"/>
        <w:rPr>
          <w:b/>
          <w:spacing w:val="18"/>
        </w:rPr>
      </w:pPr>
      <w:r w:rsidRPr="00031F06">
        <w:rPr>
          <w:b/>
        </w:rPr>
        <w:t xml:space="preserve">“NO EXISTE OBLIGACIÓN DE ELABORAR </w:t>
      </w:r>
      <w:r w:rsidRPr="00031F06">
        <w:rPr>
          <w:b/>
          <w:spacing w:val="-3"/>
        </w:rPr>
        <w:t>D</w:t>
      </w:r>
      <w:r w:rsidRPr="00031F06">
        <w:rPr>
          <w:b/>
        </w:rPr>
        <w:t>OCUM</w:t>
      </w:r>
      <w:r w:rsidRPr="00031F06">
        <w:rPr>
          <w:b/>
          <w:spacing w:val="1"/>
        </w:rPr>
        <w:t>E</w:t>
      </w:r>
      <w:r w:rsidRPr="00031F06">
        <w:rPr>
          <w:b/>
        </w:rPr>
        <w:t>N</w:t>
      </w:r>
      <w:r w:rsidRPr="00031F06">
        <w:rPr>
          <w:b/>
          <w:spacing w:val="-1"/>
        </w:rPr>
        <w:t>T</w:t>
      </w:r>
      <w:r w:rsidRPr="00031F06">
        <w:rPr>
          <w:b/>
        </w:rPr>
        <w:t>OS</w:t>
      </w:r>
      <w:r w:rsidRPr="00031F06">
        <w:rPr>
          <w:b/>
          <w:spacing w:val="14"/>
        </w:rPr>
        <w:t xml:space="preserve"> </w:t>
      </w:r>
      <w:r w:rsidRPr="00031F06">
        <w:rPr>
          <w:b/>
          <w:spacing w:val="-1"/>
        </w:rPr>
        <w:t xml:space="preserve">AD </w:t>
      </w:r>
      <w:r w:rsidRPr="00031F06">
        <w:rPr>
          <w:b/>
        </w:rPr>
        <w:t>HOC</w:t>
      </w:r>
      <w:r w:rsidRPr="00031F06">
        <w:rPr>
          <w:b/>
          <w:spacing w:val="11"/>
        </w:rPr>
        <w:t xml:space="preserve"> </w:t>
      </w:r>
      <w:r w:rsidRPr="00031F06">
        <w:rPr>
          <w:b/>
        </w:rPr>
        <w:t>PARA</w:t>
      </w:r>
      <w:r w:rsidRPr="00031F06">
        <w:rPr>
          <w:b/>
          <w:spacing w:val="10"/>
        </w:rPr>
        <w:t xml:space="preserve"> </w:t>
      </w:r>
      <w:r w:rsidRPr="00031F06">
        <w:rPr>
          <w:b/>
        </w:rPr>
        <w:t>ATENDER LAS SOL</w:t>
      </w:r>
      <w:r w:rsidRPr="00031F06">
        <w:rPr>
          <w:b/>
          <w:spacing w:val="-2"/>
        </w:rPr>
        <w:t>I</w:t>
      </w:r>
      <w:r w:rsidRPr="00031F06">
        <w:rPr>
          <w:b/>
          <w:spacing w:val="1"/>
        </w:rPr>
        <w:t>C</w:t>
      </w:r>
      <w:r w:rsidRPr="00031F06">
        <w:rPr>
          <w:b/>
        </w:rPr>
        <w:t>ITUDES</w:t>
      </w:r>
      <w:r w:rsidRPr="00031F06">
        <w:rPr>
          <w:b/>
          <w:spacing w:val="10"/>
        </w:rPr>
        <w:t xml:space="preserve"> </w:t>
      </w:r>
      <w:r w:rsidRPr="00031F06">
        <w:rPr>
          <w:b/>
        </w:rPr>
        <w:t>DE</w:t>
      </w:r>
      <w:r w:rsidRPr="00031F06">
        <w:rPr>
          <w:b/>
          <w:spacing w:val="9"/>
        </w:rPr>
        <w:t xml:space="preserve"> </w:t>
      </w:r>
      <w:r w:rsidRPr="00031F06">
        <w:rPr>
          <w:b/>
          <w:spacing w:val="1"/>
        </w:rPr>
        <w:t>AC</w:t>
      </w:r>
      <w:r w:rsidRPr="00031F06">
        <w:rPr>
          <w:b/>
          <w:spacing w:val="-1"/>
        </w:rPr>
        <w:t>C</w:t>
      </w:r>
      <w:r w:rsidRPr="00031F06">
        <w:rPr>
          <w:b/>
          <w:spacing w:val="1"/>
        </w:rPr>
        <w:t>ES</w:t>
      </w:r>
      <w:r w:rsidRPr="00031F06">
        <w:rPr>
          <w:b/>
        </w:rPr>
        <w:t>O</w:t>
      </w:r>
      <w:r w:rsidRPr="00031F06">
        <w:rPr>
          <w:b/>
          <w:spacing w:val="11"/>
        </w:rPr>
        <w:t xml:space="preserve"> </w:t>
      </w:r>
      <w:r w:rsidRPr="00031F06">
        <w:rPr>
          <w:b/>
        </w:rPr>
        <w:t>A</w:t>
      </w:r>
      <w:r w:rsidRPr="00031F06">
        <w:rPr>
          <w:b/>
          <w:spacing w:val="9"/>
        </w:rPr>
        <w:t xml:space="preserve"> </w:t>
      </w:r>
      <w:r w:rsidRPr="00031F06">
        <w:rPr>
          <w:b/>
        </w:rPr>
        <w:t>LA</w:t>
      </w:r>
      <w:r w:rsidRPr="00031F06">
        <w:rPr>
          <w:b/>
          <w:spacing w:val="10"/>
        </w:rPr>
        <w:t xml:space="preserve"> </w:t>
      </w:r>
      <w:r w:rsidRPr="00031F06">
        <w:rPr>
          <w:b/>
        </w:rPr>
        <w:t>INFORMA</w:t>
      </w:r>
      <w:r w:rsidRPr="00031F06">
        <w:rPr>
          <w:b/>
          <w:spacing w:val="1"/>
        </w:rPr>
        <w:t>C</w:t>
      </w:r>
      <w:r w:rsidRPr="00031F06">
        <w:rPr>
          <w:b/>
        </w:rPr>
        <w:t>IÓ</w:t>
      </w:r>
      <w:r w:rsidRPr="00031F06">
        <w:rPr>
          <w:b/>
          <w:spacing w:val="-2"/>
        </w:rPr>
        <w:t>N</w:t>
      </w:r>
      <w:r w:rsidRPr="00031F06">
        <w:rPr>
          <w:b/>
        </w:rPr>
        <w:t>.</w:t>
      </w:r>
      <w:r w:rsidRPr="00031F06">
        <w:rPr>
          <w:b/>
          <w:spacing w:val="18"/>
        </w:rPr>
        <w:t xml:space="preserve"> </w:t>
      </w:r>
    </w:p>
    <w:p w14:paraId="49BA4AA0" w14:textId="77777777" w:rsidR="00BA31D5" w:rsidRPr="00031F06" w:rsidRDefault="00BA31D5" w:rsidP="00BA31D5">
      <w:pPr>
        <w:pStyle w:val="Citas"/>
      </w:pPr>
      <w:r w:rsidRPr="00031F06">
        <w:rPr>
          <w:spacing w:val="18"/>
        </w:rPr>
        <w:t>L</w:t>
      </w:r>
      <w:r w:rsidRPr="00031F06">
        <w:rPr>
          <w:spacing w:val="-1"/>
        </w:rPr>
        <w:t xml:space="preserve">os </w:t>
      </w:r>
      <w:r w:rsidRPr="00031F06">
        <w:rPr>
          <w:spacing w:val="1"/>
        </w:rPr>
        <w:t>a</w:t>
      </w:r>
      <w:r w:rsidRPr="00031F06">
        <w:t>rt</w:t>
      </w:r>
      <w:r w:rsidRPr="00031F06">
        <w:rPr>
          <w:spacing w:val="-2"/>
        </w:rPr>
        <w:t>í</w:t>
      </w:r>
      <w:r w:rsidRPr="00031F06">
        <w:t>c</w:t>
      </w:r>
      <w:r w:rsidRPr="00031F06">
        <w:rPr>
          <w:spacing w:val="1"/>
        </w:rPr>
        <w:t>u</w:t>
      </w:r>
      <w:r w:rsidRPr="00031F06">
        <w:t>los</w:t>
      </w:r>
      <w:r w:rsidRPr="00031F06">
        <w:rPr>
          <w:spacing w:val="8"/>
        </w:rPr>
        <w:t xml:space="preserve"> 129 </w:t>
      </w:r>
      <w:r w:rsidRPr="00031F06">
        <w:rPr>
          <w:spacing w:val="1"/>
        </w:rPr>
        <w:t>d</w:t>
      </w:r>
      <w:r w:rsidRPr="00031F06">
        <w:t>e</w:t>
      </w:r>
      <w:r w:rsidRPr="00031F06">
        <w:rPr>
          <w:spacing w:val="9"/>
        </w:rPr>
        <w:t xml:space="preserve"> </w:t>
      </w:r>
      <w:r w:rsidRPr="00031F06">
        <w:t>la</w:t>
      </w:r>
      <w:r w:rsidRPr="00031F06">
        <w:rPr>
          <w:spacing w:val="10"/>
        </w:rPr>
        <w:t xml:space="preserve"> </w:t>
      </w:r>
      <w:r w:rsidRPr="00031F06">
        <w:rPr>
          <w:spacing w:val="-1"/>
        </w:rPr>
        <w:t>L</w:t>
      </w:r>
      <w:r w:rsidRPr="00031F06">
        <w:rPr>
          <w:spacing w:val="1"/>
        </w:rPr>
        <w:t>e</w:t>
      </w:r>
      <w:r w:rsidRPr="00031F06">
        <w:t>y</w:t>
      </w:r>
      <w:r w:rsidRPr="00031F06">
        <w:rPr>
          <w:spacing w:val="8"/>
        </w:rPr>
        <w:t xml:space="preserve"> </w:t>
      </w:r>
      <w:r w:rsidRPr="00031F06">
        <w:t>General</w:t>
      </w:r>
      <w:r w:rsidRPr="00031F06">
        <w:rPr>
          <w:spacing w:val="10"/>
        </w:rPr>
        <w:t xml:space="preserve"> </w:t>
      </w:r>
      <w:r w:rsidRPr="00031F06">
        <w:rPr>
          <w:spacing w:val="-1"/>
        </w:rPr>
        <w:t>d</w:t>
      </w:r>
      <w:r w:rsidRPr="00031F06">
        <w:t>e</w:t>
      </w:r>
      <w:r w:rsidRPr="00031F06">
        <w:rPr>
          <w:spacing w:val="9"/>
        </w:rPr>
        <w:t xml:space="preserve"> </w:t>
      </w:r>
      <w:r w:rsidRPr="00031F06">
        <w:rPr>
          <w:spacing w:val="2"/>
        </w:rPr>
        <w:t>T</w:t>
      </w:r>
      <w:r w:rsidRPr="00031F06">
        <w:t>r</w:t>
      </w:r>
      <w:r w:rsidRPr="00031F06">
        <w:rPr>
          <w:spacing w:val="-2"/>
        </w:rPr>
        <w:t>a</w:t>
      </w:r>
      <w:r w:rsidRPr="00031F06">
        <w:rPr>
          <w:spacing w:val="1"/>
        </w:rPr>
        <w:t>n</w:t>
      </w:r>
      <w:r w:rsidRPr="00031F06">
        <w:t>s</w:t>
      </w:r>
      <w:r w:rsidRPr="00031F06">
        <w:rPr>
          <w:spacing w:val="1"/>
        </w:rPr>
        <w:t>pa</w:t>
      </w:r>
      <w:r w:rsidRPr="00031F06">
        <w:t>r</w:t>
      </w:r>
      <w:r w:rsidRPr="00031F06">
        <w:rPr>
          <w:spacing w:val="-2"/>
        </w:rPr>
        <w:t>e</w:t>
      </w:r>
      <w:r w:rsidRPr="00031F06">
        <w:rPr>
          <w:spacing w:val="1"/>
        </w:rPr>
        <w:t>n</w:t>
      </w:r>
      <w:r w:rsidRPr="00031F06">
        <w:t>cia y Acc</w:t>
      </w:r>
      <w:r w:rsidRPr="00031F06">
        <w:rPr>
          <w:spacing w:val="1"/>
        </w:rPr>
        <w:t>e</w:t>
      </w:r>
      <w:r w:rsidRPr="00031F06">
        <w:t>so</w:t>
      </w:r>
      <w:r w:rsidRPr="00031F06">
        <w:rPr>
          <w:spacing w:val="3"/>
        </w:rPr>
        <w:t xml:space="preserve"> </w:t>
      </w:r>
      <w:r w:rsidRPr="00031F06">
        <w:t>a</w:t>
      </w:r>
      <w:r w:rsidRPr="00031F06">
        <w:rPr>
          <w:spacing w:val="1"/>
        </w:rPr>
        <w:t xml:space="preserve"> </w:t>
      </w:r>
      <w:r w:rsidRPr="00031F06">
        <w:t>la I</w:t>
      </w:r>
      <w:r w:rsidRPr="00031F06">
        <w:rPr>
          <w:spacing w:val="-1"/>
        </w:rPr>
        <w:t>n</w:t>
      </w:r>
      <w:r w:rsidRPr="00031F06">
        <w:t>f</w:t>
      </w:r>
      <w:r w:rsidRPr="00031F06">
        <w:rPr>
          <w:spacing w:val="1"/>
        </w:rPr>
        <w:t>o</w:t>
      </w:r>
      <w:r w:rsidRPr="00031F06">
        <w:rPr>
          <w:spacing w:val="-3"/>
        </w:rPr>
        <w:t>r</w:t>
      </w:r>
      <w:r w:rsidRPr="00031F06">
        <w:rPr>
          <w:spacing w:val="1"/>
        </w:rPr>
        <w:t>ma</w:t>
      </w:r>
      <w:r w:rsidRPr="00031F06">
        <w:t>ci</w:t>
      </w:r>
      <w:r w:rsidRPr="00031F06">
        <w:rPr>
          <w:spacing w:val="-2"/>
        </w:rPr>
        <w:t>ó</w:t>
      </w:r>
      <w:r w:rsidRPr="00031F06">
        <w:t>n</w:t>
      </w:r>
      <w:r w:rsidRPr="00031F06">
        <w:rPr>
          <w:spacing w:val="6"/>
        </w:rPr>
        <w:t xml:space="preserve"> </w:t>
      </w:r>
      <w:r w:rsidRPr="00031F06">
        <w:rPr>
          <w:spacing w:val="-2"/>
        </w:rPr>
        <w:t>P</w:t>
      </w:r>
      <w:r w:rsidRPr="00031F06">
        <w:rPr>
          <w:spacing w:val="1"/>
        </w:rPr>
        <w:t>úb</w:t>
      </w:r>
      <w:r w:rsidRPr="00031F06">
        <w:t>l</w:t>
      </w:r>
      <w:r w:rsidRPr="00031F06">
        <w:rPr>
          <w:spacing w:val="-1"/>
        </w:rPr>
        <w:t>i</w:t>
      </w:r>
      <w:r w:rsidRPr="00031F06">
        <w:t xml:space="preserve">ca y </w:t>
      </w:r>
      <w:r w:rsidRPr="00031F06">
        <w:rPr>
          <w:spacing w:val="8"/>
        </w:rPr>
        <w:t xml:space="preserve">130, párrafo cuarto, </w:t>
      </w:r>
      <w:r w:rsidRPr="00031F06">
        <w:rPr>
          <w:spacing w:val="1"/>
        </w:rPr>
        <w:t>d</w:t>
      </w:r>
      <w:r w:rsidRPr="00031F06">
        <w:t>e</w:t>
      </w:r>
      <w:r w:rsidRPr="00031F06">
        <w:rPr>
          <w:spacing w:val="9"/>
        </w:rPr>
        <w:t xml:space="preserve"> </w:t>
      </w:r>
      <w:r w:rsidRPr="00031F06">
        <w:t>la</w:t>
      </w:r>
      <w:r w:rsidRPr="00031F06">
        <w:rPr>
          <w:spacing w:val="10"/>
        </w:rPr>
        <w:t xml:space="preserve"> </w:t>
      </w:r>
      <w:r w:rsidRPr="00031F06">
        <w:rPr>
          <w:spacing w:val="-1"/>
        </w:rPr>
        <w:t>L</w:t>
      </w:r>
      <w:r w:rsidRPr="00031F06">
        <w:rPr>
          <w:spacing w:val="1"/>
        </w:rPr>
        <w:t>e</w:t>
      </w:r>
      <w:r w:rsidRPr="00031F06">
        <w:t>y</w:t>
      </w:r>
      <w:r w:rsidRPr="00031F06">
        <w:rPr>
          <w:spacing w:val="8"/>
        </w:rPr>
        <w:t xml:space="preserve"> </w:t>
      </w:r>
      <w:r w:rsidRPr="00031F06">
        <w:t>Fe</w:t>
      </w:r>
      <w:r w:rsidRPr="00031F06">
        <w:rPr>
          <w:spacing w:val="1"/>
        </w:rPr>
        <w:t>de</w:t>
      </w:r>
      <w:r w:rsidRPr="00031F06">
        <w:t>ral</w:t>
      </w:r>
      <w:r w:rsidRPr="00031F06">
        <w:rPr>
          <w:spacing w:val="10"/>
        </w:rPr>
        <w:t xml:space="preserve"> </w:t>
      </w:r>
      <w:r w:rsidRPr="00031F06">
        <w:rPr>
          <w:spacing w:val="-1"/>
        </w:rPr>
        <w:t>d</w:t>
      </w:r>
      <w:r w:rsidRPr="00031F06">
        <w:t>e</w:t>
      </w:r>
      <w:r w:rsidRPr="00031F06">
        <w:rPr>
          <w:spacing w:val="9"/>
        </w:rPr>
        <w:t xml:space="preserve"> </w:t>
      </w:r>
      <w:r w:rsidRPr="00031F06">
        <w:rPr>
          <w:spacing w:val="2"/>
        </w:rPr>
        <w:t>T</w:t>
      </w:r>
      <w:r w:rsidRPr="00031F06">
        <w:t>r</w:t>
      </w:r>
      <w:r w:rsidRPr="00031F06">
        <w:rPr>
          <w:spacing w:val="-2"/>
        </w:rPr>
        <w:t>a</w:t>
      </w:r>
      <w:r w:rsidRPr="00031F06">
        <w:rPr>
          <w:spacing w:val="1"/>
        </w:rPr>
        <w:t>n</w:t>
      </w:r>
      <w:r w:rsidRPr="00031F06">
        <w:t>s</w:t>
      </w:r>
      <w:r w:rsidRPr="00031F06">
        <w:rPr>
          <w:spacing w:val="1"/>
        </w:rPr>
        <w:t>pa</w:t>
      </w:r>
      <w:r w:rsidRPr="00031F06">
        <w:t>r</w:t>
      </w:r>
      <w:r w:rsidRPr="00031F06">
        <w:rPr>
          <w:spacing w:val="-2"/>
        </w:rPr>
        <w:t>e</w:t>
      </w:r>
      <w:r w:rsidRPr="00031F06">
        <w:rPr>
          <w:spacing w:val="1"/>
        </w:rPr>
        <w:t>n</w:t>
      </w:r>
      <w:r w:rsidRPr="00031F06">
        <w:t>cia y Acc</w:t>
      </w:r>
      <w:r w:rsidRPr="00031F06">
        <w:rPr>
          <w:spacing w:val="1"/>
        </w:rPr>
        <w:t>e</w:t>
      </w:r>
      <w:r w:rsidRPr="00031F06">
        <w:t>so</w:t>
      </w:r>
      <w:r w:rsidRPr="00031F06">
        <w:rPr>
          <w:spacing w:val="3"/>
        </w:rPr>
        <w:t xml:space="preserve"> </w:t>
      </w:r>
      <w:r w:rsidRPr="00031F06">
        <w:t>a</w:t>
      </w:r>
      <w:r w:rsidRPr="00031F06">
        <w:rPr>
          <w:spacing w:val="1"/>
        </w:rPr>
        <w:t xml:space="preserve"> </w:t>
      </w:r>
      <w:r w:rsidRPr="00031F06">
        <w:t>la I</w:t>
      </w:r>
      <w:r w:rsidRPr="00031F06">
        <w:rPr>
          <w:spacing w:val="-1"/>
        </w:rPr>
        <w:t>n</w:t>
      </w:r>
      <w:r w:rsidRPr="00031F06">
        <w:t>f</w:t>
      </w:r>
      <w:r w:rsidRPr="00031F06">
        <w:rPr>
          <w:spacing w:val="1"/>
        </w:rPr>
        <w:t>o</w:t>
      </w:r>
      <w:r w:rsidRPr="00031F06">
        <w:rPr>
          <w:spacing w:val="-3"/>
        </w:rPr>
        <w:t>r</w:t>
      </w:r>
      <w:r w:rsidRPr="00031F06">
        <w:rPr>
          <w:spacing w:val="1"/>
        </w:rPr>
        <w:t>ma</w:t>
      </w:r>
      <w:r w:rsidRPr="00031F06">
        <w:t>ci</w:t>
      </w:r>
      <w:r w:rsidRPr="00031F06">
        <w:rPr>
          <w:spacing w:val="-2"/>
        </w:rPr>
        <w:t>ó</w:t>
      </w:r>
      <w:r w:rsidRPr="00031F06">
        <w:t>n</w:t>
      </w:r>
      <w:r w:rsidRPr="00031F06">
        <w:rPr>
          <w:spacing w:val="6"/>
        </w:rPr>
        <w:t xml:space="preserve"> </w:t>
      </w:r>
      <w:r w:rsidRPr="00031F06">
        <w:rPr>
          <w:spacing w:val="-2"/>
        </w:rPr>
        <w:t>P</w:t>
      </w:r>
      <w:r w:rsidRPr="00031F06">
        <w:rPr>
          <w:spacing w:val="1"/>
        </w:rPr>
        <w:t>úb</w:t>
      </w:r>
      <w:r w:rsidRPr="00031F06">
        <w:t>l</w:t>
      </w:r>
      <w:r w:rsidRPr="00031F06">
        <w:rPr>
          <w:spacing w:val="-1"/>
        </w:rPr>
        <w:t>i</w:t>
      </w:r>
      <w:r w:rsidRPr="00031F06">
        <w:t xml:space="preserve">ca, </w:t>
      </w:r>
      <w:r w:rsidRPr="00031F06">
        <w:rPr>
          <w:spacing w:val="-1"/>
        </w:rPr>
        <w:t>señalan</w:t>
      </w:r>
      <w:r w:rsidRPr="00031F06">
        <w:rPr>
          <w:spacing w:val="1"/>
        </w:rPr>
        <w:t xml:space="preserve"> </w:t>
      </w:r>
      <w:r w:rsidRPr="00031F06">
        <w:rPr>
          <w:spacing w:val="-1"/>
        </w:rPr>
        <w:t>q</w:t>
      </w:r>
      <w:r w:rsidRPr="00031F06">
        <w:rPr>
          <w:spacing w:val="1"/>
        </w:rPr>
        <w:t>u</w:t>
      </w:r>
      <w:r w:rsidRPr="00031F06">
        <w:t xml:space="preserve">e los sujetos obligados deberán otorgar acceso a los documentos que se encuentren en sus archivos o que estén obligados a documentar, </w:t>
      </w:r>
      <w:r w:rsidRPr="00031F06">
        <w:lastRenderedPageBreak/>
        <w:t>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w:t>
      </w:r>
      <w:r w:rsidRPr="00031F06">
        <w:rPr>
          <w:spacing w:val="-1"/>
        </w:rPr>
        <w:t xml:space="preserve"> sin necesidad de</w:t>
      </w:r>
      <w:r w:rsidRPr="00031F06">
        <w:rPr>
          <w:spacing w:val="1"/>
        </w:rPr>
        <w:t xml:space="preserve"> e</w:t>
      </w:r>
      <w:r w:rsidRPr="00031F06">
        <w:t>la</w:t>
      </w:r>
      <w:r w:rsidRPr="00031F06">
        <w:rPr>
          <w:spacing w:val="1"/>
        </w:rPr>
        <w:t>bo</w:t>
      </w:r>
      <w:r w:rsidRPr="00031F06">
        <w:t xml:space="preserve">rar </w:t>
      </w:r>
      <w:r w:rsidRPr="00031F06">
        <w:rPr>
          <w:spacing w:val="1"/>
        </w:rPr>
        <w:t>do</w:t>
      </w:r>
      <w:r w:rsidRPr="00031F06">
        <w:rPr>
          <w:spacing w:val="-2"/>
        </w:rPr>
        <w:t>c</w:t>
      </w:r>
      <w:r w:rsidRPr="00031F06">
        <w:rPr>
          <w:spacing w:val="1"/>
        </w:rPr>
        <w:t>u</w:t>
      </w:r>
      <w:r w:rsidRPr="00031F06">
        <w:rPr>
          <w:spacing w:val="-1"/>
        </w:rPr>
        <w:t>m</w:t>
      </w:r>
      <w:r w:rsidRPr="00031F06">
        <w:rPr>
          <w:spacing w:val="1"/>
        </w:rPr>
        <w:t>en</w:t>
      </w:r>
      <w:r w:rsidRPr="00031F06">
        <w:rPr>
          <w:spacing w:val="-2"/>
        </w:rPr>
        <w:t>t</w:t>
      </w:r>
      <w:r w:rsidRPr="00031F06">
        <w:rPr>
          <w:spacing w:val="1"/>
        </w:rPr>
        <w:t>o</w:t>
      </w:r>
      <w:r w:rsidRPr="00031F06">
        <w:t>s</w:t>
      </w:r>
      <w:r w:rsidRPr="00031F06">
        <w:rPr>
          <w:spacing w:val="3"/>
        </w:rPr>
        <w:t xml:space="preserve"> </w:t>
      </w:r>
      <w:r w:rsidRPr="00031F06">
        <w:rPr>
          <w:spacing w:val="1"/>
        </w:rPr>
        <w:t>a</w:t>
      </w:r>
      <w:r w:rsidRPr="00031F06">
        <w:t>d</w:t>
      </w:r>
      <w:r w:rsidRPr="00031F06">
        <w:rPr>
          <w:spacing w:val="1"/>
        </w:rPr>
        <w:t xml:space="preserve"> ho</w:t>
      </w:r>
      <w:r w:rsidRPr="00031F06">
        <w:t>c</w:t>
      </w:r>
      <w:r w:rsidRPr="00031F06">
        <w:rPr>
          <w:spacing w:val="2"/>
        </w:rPr>
        <w:t xml:space="preserve"> </w:t>
      </w:r>
      <w:r w:rsidRPr="00031F06">
        <w:rPr>
          <w:spacing w:val="1"/>
        </w:rPr>
        <w:t>pa</w:t>
      </w:r>
      <w:r w:rsidRPr="00031F06">
        <w:t xml:space="preserve">ra </w:t>
      </w:r>
      <w:r w:rsidRPr="00031F06">
        <w:rPr>
          <w:spacing w:val="1"/>
        </w:rPr>
        <w:t>a</w:t>
      </w:r>
      <w:r w:rsidRPr="00031F06">
        <w:t>t</w:t>
      </w:r>
      <w:r w:rsidRPr="00031F06">
        <w:rPr>
          <w:spacing w:val="-1"/>
        </w:rPr>
        <w:t>e</w:t>
      </w:r>
      <w:r w:rsidRPr="00031F06">
        <w:rPr>
          <w:spacing w:val="1"/>
        </w:rPr>
        <w:t>n</w:t>
      </w:r>
      <w:r w:rsidRPr="00031F06">
        <w:rPr>
          <w:spacing w:val="-1"/>
        </w:rPr>
        <w:t>d</w:t>
      </w:r>
      <w:r w:rsidRPr="00031F06">
        <w:rPr>
          <w:spacing w:val="1"/>
        </w:rPr>
        <w:t>e</w:t>
      </w:r>
      <w:r w:rsidRPr="00031F06">
        <w:t>r</w:t>
      </w:r>
      <w:r w:rsidRPr="00031F06">
        <w:rPr>
          <w:spacing w:val="2"/>
        </w:rPr>
        <w:t xml:space="preserve"> </w:t>
      </w:r>
      <w:r w:rsidRPr="00031F06">
        <w:t>l</w:t>
      </w:r>
      <w:r w:rsidRPr="00031F06">
        <w:rPr>
          <w:spacing w:val="-2"/>
        </w:rPr>
        <w:t>a</w:t>
      </w:r>
      <w:r w:rsidRPr="00031F06">
        <w:t>s</w:t>
      </w:r>
      <w:r w:rsidRPr="00031F06">
        <w:rPr>
          <w:spacing w:val="2"/>
        </w:rPr>
        <w:t xml:space="preserve"> </w:t>
      </w:r>
      <w:r w:rsidRPr="00031F06">
        <w:t>s</w:t>
      </w:r>
      <w:r w:rsidRPr="00031F06">
        <w:rPr>
          <w:spacing w:val="1"/>
        </w:rPr>
        <w:t>o</w:t>
      </w:r>
      <w:r w:rsidRPr="00031F06">
        <w:t>l</w:t>
      </w:r>
      <w:r w:rsidRPr="00031F06">
        <w:rPr>
          <w:spacing w:val="-1"/>
        </w:rPr>
        <w:t>i</w:t>
      </w:r>
      <w:r w:rsidRPr="00031F06">
        <w:t>cit</w:t>
      </w:r>
      <w:r w:rsidRPr="00031F06">
        <w:rPr>
          <w:spacing w:val="1"/>
        </w:rPr>
        <w:t>ude</w:t>
      </w:r>
      <w:r w:rsidRPr="00031F06">
        <w:t>s</w:t>
      </w:r>
      <w:r w:rsidRPr="00031F06">
        <w:rPr>
          <w:spacing w:val="4"/>
        </w:rPr>
        <w:t xml:space="preserve"> </w:t>
      </w:r>
      <w:r w:rsidRPr="00031F06">
        <w:rPr>
          <w:spacing w:val="-1"/>
        </w:rPr>
        <w:t>d</w:t>
      </w:r>
      <w:r w:rsidRPr="00031F06">
        <w:t>e</w:t>
      </w:r>
      <w:r w:rsidRPr="00031F06">
        <w:rPr>
          <w:spacing w:val="3"/>
        </w:rPr>
        <w:t xml:space="preserve"> </w:t>
      </w:r>
      <w:r w:rsidRPr="00031F06">
        <w:t>i</w:t>
      </w:r>
      <w:r w:rsidRPr="00031F06">
        <w:rPr>
          <w:spacing w:val="-2"/>
        </w:rPr>
        <w:t>n</w:t>
      </w:r>
      <w:r w:rsidRPr="00031F06">
        <w:t>f</w:t>
      </w:r>
      <w:r w:rsidRPr="00031F06">
        <w:rPr>
          <w:spacing w:val="1"/>
        </w:rPr>
        <w:t>o</w:t>
      </w:r>
      <w:r w:rsidRPr="00031F06">
        <w:t>r</w:t>
      </w:r>
      <w:r w:rsidRPr="00031F06">
        <w:rPr>
          <w:spacing w:val="-1"/>
        </w:rPr>
        <w:t>m</w:t>
      </w:r>
      <w:r w:rsidRPr="00031F06">
        <w:rPr>
          <w:spacing w:val="1"/>
        </w:rPr>
        <w:t>a</w:t>
      </w:r>
      <w:r w:rsidRPr="00031F06">
        <w:t>ció</w:t>
      </w:r>
      <w:r w:rsidRPr="00031F06">
        <w:rPr>
          <w:spacing w:val="1"/>
        </w:rPr>
        <w:t>n</w:t>
      </w:r>
      <w:r w:rsidRPr="00031F06">
        <w:t>.</w:t>
      </w:r>
    </w:p>
    <w:p w14:paraId="0ACDAC60" w14:textId="77777777" w:rsidR="00BA31D5" w:rsidRPr="00031F06" w:rsidRDefault="00BA31D5" w:rsidP="00BA31D5">
      <w:pPr>
        <w:pStyle w:val="Citas"/>
        <w:rPr>
          <w:b/>
        </w:rPr>
      </w:pPr>
      <w:r w:rsidRPr="00031F06">
        <w:rPr>
          <w:b/>
        </w:rPr>
        <w:t>Resoluciones:</w:t>
      </w:r>
    </w:p>
    <w:p w14:paraId="0F5AA6F6" w14:textId="77777777" w:rsidR="00BA31D5" w:rsidRPr="00031F06" w:rsidRDefault="00BA31D5" w:rsidP="00BA31D5">
      <w:pPr>
        <w:pStyle w:val="Citas"/>
      </w:pPr>
      <w:r w:rsidRPr="00031F06">
        <w:rPr>
          <w:b/>
        </w:rPr>
        <w:t>RRA 0050/16.</w:t>
      </w:r>
      <w:r w:rsidRPr="00031F06">
        <w:t xml:space="preserve"> Instituto Nacional para la Evaluación de la Educación. 13 julio de 2016. Por unanimidad. Comisionado Ponente: Francisco Javier Acuña Llamas.</w:t>
      </w:r>
    </w:p>
    <w:p w14:paraId="23C3D4CE" w14:textId="77777777" w:rsidR="00BA31D5" w:rsidRPr="00031F06" w:rsidRDefault="00BA31D5" w:rsidP="00BA31D5">
      <w:pPr>
        <w:pStyle w:val="Citas"/>
        <w:rPr>
          <w:rFonts w:ascii="Times New Roman" w:hAnsi="Times New Roman" w:cs="Times New Roman"/>
        </w:rPr>
      </w:pPr>
      <w:r w:rsidRPr="00031F06">
        <w:rPr>
          <w:b/>
        </w:rPr>
        <w:t xml:space="preserve">RRA 0310/16. </w:t>
      </w:r>
      <w:r w:rsidRPr="00031F06">
        <w:t>Instituto Nacional de Transparencia, Acceso a la Información y Protección de Datos Personales. 10 de agosto de 2016. Por unanimidad. Comisionada Ponente. Areli Cano Guadiana.</w:t>
      </w:r>
    </w:p>
    <w:p w14:paraId="2AC7A779" w14:textId="77777777" w:rsidR="00BA31D5" w:rsidRPr="00031F06" w:rsidRDefault="00BA31D5" w:rsidP="00BA31D5">
      <w:pPr>
        <w:pStyle w:val="Citas"/>
        <w:rPr>
          <w:b/>
        </w:rPr>
      </w:pPr>
      <w:r w:rsidRPr="00031F06">
        <w:rPr>
          <w:b/>
        </w:rPr>
        <w:t xml:space="preserve">RRA 1889/16. </w:t>
      </w:r>
      <w:r w:rsidRPr="00031F06">
        <w:t xml:space="preserve">Secretaría de Hacienda y Crédito Público. 05 de octubre de 2016. Por unanimidad. Comisionada Ponente. Ximena Puente de la Mora” </w:t>
      </w:r>
      <w:r w:rsidRPr="00031F06">
        <w:rPr>
          <w:b/>
        </w:rPr>
        <w:t>[Sic]</w:t>
      </w:r>
    </w:p>
    <w:p w14:paraId="0482C321" w14:textId="77777777" w:rsidR="003639E2" w:rsidRPr="00031F06" w:rsidRDefault="003639E2" w:rsidP="00C065F7">
      <w:pPr>
        <w:pStyle w:val="Citas"/>
        <w:ind w:left="0" w:right="0"/>
        <w:rPr>
          <w:i w:val="0"/>
          <w:sz w:val="24"/>
          <w:szCs w:val="24"/>
        </w:rPr>
      </w:pPr>
    </w:p>
    <w:p w14:paraId="17B9DB1F" w14:textId="1C838468" w:rsidR="00FB5C46" w:rsidRDefault="00C065F7" w:rsidP="00C065F7">
      <w:pPr>
        <w:pStyle w:val="Citas"/>
        <w:ind w:left="0" w:right="0"/>
        <w:rPr>
          <w:i w:val="0"/>
          <w:sz w:val="24"/>
          <w:szCs w:val="24"/>
        </w:rPr>
      </w:pPr>
      <w:r w:rsidRPr="00031F06">
        <w:rPr>
          <w:i w:val="0"/>
          <w:sz w:val="24"/>
          <w:szCs w:val="24"/>
        </w:rPr>
        <w:t xml:space="preserve">Inconforme con la respuesta del </w:t>
      </w:r>
      <w:r w:rsidRPr="00031F06">
        <w:rPr>
          <w:b/>
          <w:i w:val="0"/>
          <w:sz w:val="24"/>
          <w:szCs w:val="24"/>
        </w:rPr>
        <w:t xml:space="preserve">Sujeto Obligado, </w:t>
      </w:r>
      <w:r w:rsidR="0019563B" w:rsidRPr="00031F06">
        <w:rPr>
          <w:b/>
          <w:i w:val="0"/>
          <w:sz w:val="24"/>
          <w:szCs w:val="24"/>
        </w:rPr>
        <w:t>La</w:t>
      </w:r>
      <w:r w:rsidRPr="00031F06">
        <w:rPr>
          <w:b/>
          <w:i w:val="0"/>
          <w:sz w:val="24"/>
          <w:szCs w:val="24"/>
        </w:rPr>
        <w:t xml:space="preserve"> Recurrente </w:t>
      </w:r>
      <w:r w:rsidRPr="00031F06">
        <w:rPr>
          <w:i w:val="0"/>
          <w:sz w:val="24"/>
          <w:szCs w:val="24"/>
        </w:rPr>
        <w:t xml:space="preserve">interpuso recurso de revisión en fecha </w:t>
      </w:r>
      <w:r w:rsidR="00FB5C46" w:rsidRPr="00031F06">
        <w:rPr>
          <w:i w:val="0"/>
          <w:sz w:val="24"/>
          <w:szCs w:val="24"/>
        </w:rPr>
        <w:t>catorce de diciembre, admitiéndose el veinte</w:t>
      </w:r>
      <w:r w:rsidR="00FB5C46">
        <w:rPr>
          <w:i w:val="0"/>
          <w:sz w:val="24"/>
          <w:szCs w:val="24"/>
        </w:rPr>
        <w:t xml:space="preserve"> de diciembre, ambos de dos mil veintid</w:t>
      </w:r>
      <w:r w:rsidR="0074278D">
        <w:rPr>
          <w:i w:val="0"/>
          <w:sz w:val="24"/>
          <w:szCs w:val="24"/>
        </w:rPr>
        <w:t>ó</w:t>
      </w:r>
      <w:r w:rsidR="00FB5C46">
        <w:rPr>
          <w:i w:val="0"/>
          <w:sz w:val="24"/>
          <w:szCs w:val="24"/>
        </w:rPr>
        <w:t xml:space="preserve">s. </w:t>
      </w:r>
      <w:r w:rsidR="00D95815">
        <w:rPr>
          <w:i w:val="0"/>
          <w:sz w:val="24"/>
          <w:szCs w:val="24"/>
        </w:rPr>
        <w:t>Para su mejor entendimiento, la información solicitada y los motivos de inconformidad se muestran a continuación:</w:t>
      </w:r>
    </w:p>
    <w:p w14:paraId="435EC694" w14:textId="25F4EB0B" w:rsidR="00D95815" w:rsidRDefault="00D95815" w:rsidP="00C065F7">
      <w:pPr>
        <w:pStyle w:val="Citas"/>
        <w:ind w:left="0" w:right="0"/>
        <w:rPr>
          <w:i w:val="0"/>
          <w:sz w:val="24"/>
          <w:szCs w:val="24"/>
        </w:rPr>
      </w:pPr>
    </w:p>
    <w:tbl>
      <w:tblPr>
        <w:tblStyle w:val="Tablaconcuadrcula"/>
        <w:tblW w:w="0" w:type="auto"/>
        <w:tblLook w:val="04A0" w:firstRow="1" w:lastRow="0" w:firstColumn="1" w:lastColumn="0" w:noHBand="0" w:noVBand="1"/>
      </w:tblPr>
      <w:tblGrid>
        <w:gridCol w:w="4405"/>
        <w:gridCol w:w="4646"/>
      </w:tblGrid>
      <w:tr w:rsidR="00D95815" w:rsidRPr="00D27FA6" w14:paraId="5463C8CB" w14:textId="77777777" w:rsidTr="008C5A76">
        <w:trPr>
          <w:trHeight w:val="545"/>
        </w:trPr>
        <w:tc>
          <w:tcPr>
            <w:tcW w:w="4405" w:type="dxa"/>
            <w:vAlign w:val="center"/>
          </w:tcPr>
          <w:p w14:paraId="6469D20F" w14:textId="77777777" w:rsidR="00D95815" w:rsidRPr="00D27FA6" w:rsidRDefault="00D95815" w:rsidP="008C5A76">
            <w:pPr>
              <w:pStyle w:val="Prrafodelista"/>
              <w:autoSpaceDE w:val="0"/>
              <w:autoSpaceDN w:val="0"/>
              <w:adjustRightInd w:val="0"/>
              <w:spacing w:line="360" w:lineRule="auto"/>
              <w:ind w:left="0" w:right="-114"/>
              <w:jc w:val="center"/>
              <w:rPr>
                <w:rFonts w:ascii="Palatino Linotype" w:hAnsi="Palatino Linotype" w:cs="Arial"/>
                <w:b/>
              </w:rPr>
            </w:pPr>
            <w:r>
              <w:rPr>
                <w:rFonts w:ascii="Palatino Linotype" w:hAnsi="Palatino Linotype" w:cs="Arial"/>
                <w:b/>
              </w:rPr>
              <w:lastRenderedPageBreak/>
              <w:t>INFORMACIÓN SOLICITADA</w:t>
            </w:r>
          </w:p>
        </w:tc>
        <w:tc>
          <w:tcPr>
            <w:tcW w:w="4646" w:type="dxa"/>
            <w:vAlign w:val="center"/>
          </w:tcPr>
          <w:p w14:paraId="4AAC707A" w14:textId="77777777" w:rsidR="00D95815" w:rsidRPr="00D27FA6" w:rsidRDefault="00D95815" w:rsidP="008C5A76">
            <w:pPr>
              <w:pStyle w:val="Prrafodelista"/>
              <w:autoSpaceDE w:val="0"/>
              <w:autoSpaceDN w:val="0"/>
              <w:adjustRightInd w:val="0"/>
              <w:spacing w:line="360" w:lineRule="auto"/>
              <w:ind w:left="0" w:right="17"/>
              <w:jc w:val="center"/>
              <w:rPr>
                <w:rFonts w:ascii="Palatino Linotype" w:hAnsi="Palatino Linotype" w:cs="Arial"/>
                <w:b/>
              </w:rPr>
            </w:pPr>
            <w:r w:rsidRPr="00D27FA6">
              <w:rPr>
                <w:rFonts w:ascii="Palatino Linotype" w:hAnsi="Palatino Linotype" w:cs="Arial"/>
                <w:b/>
              </w:rPr>
              <w:t>RAZONES O MOTIVOS DE INCONFORMIDAD</w:t>
            </w:r>
          </w:p>
        </w:tc>
      </w:tr>
      <w:tr w:rsidR="00D95815" w:rsidRPr="00D27FA6" w14:paraId="2478380C" w14:textId="77777777" w:rsidTr="008C5A76">
        <w:trPr>
          <w:trHeight w:val="545"/>
        </w:trPr>
        <w:tc>
          <w:tcPr>
            <w:tcW w:w="4405" w:type="dxa"/>
          </w:tcPr>
          <w:p w14:paraId="7F6EB8FF" w14:textId="2F114752" w:rsidR="00D95815" w:rsidRPr="00AC1048" w:rsidRDefault="00D95815" w:rsidP="00D95815">
            <w:pPr>
              <w:pStyle w:val="Citas"/>
              <w:ind w:left="0" w:right="68"/>
              <w:rPr>
                <w:b/>
                <w:bCs/>
                <w:sz w:val="24"/>
              </w:rPr>
            </w:pPr>
            <w:r>
              <w:t xml:space="preserve">“Con fundamento en el artículo sexto (6) de la Constitución Política de los Estados Unidos Mexicanos y cuarto (4) de la Ley de Transparencia y Acceso a la Información Pública del Estado de México y municipios; </w:t>
            </w:r>
          </w:p>
          <w:p w14:paraId="131AF0BC" w14:textId="51AF7440" w:rsidR="00D95815" w:rsidRPr="003B6FEE" w:rsidRDefault="00D95815" w:rsidP="008C5A76">
            <w:pPr>
              <w:pStyle w:val="Citas"/>
              <w:ind w:left="0" w:right="67"/>
              <w:rPr>
                <w:b/>
                <w:bCs/>
              </w:rPr>
            </w:pPr>
          </w:p>
          <w:p w14:paraId="0B921FBC" w14:textId="77777777" w:rsidR="00D95815" w:rsidRPr="00834D2F" w:rsidRDefault="00D95815" w:rsidP="008C5A76">
            <w:pPr>
              <w:pStyle w:val="Citas"/>
              <w:tabs>
                <w:tab w:val="left" w:pos="2672"/>
              </w:tabs>
              <w:ind w:left="0" w:right="0"/>
              <w:rPr>
                <w:b/>
                <w:i w:val="0"/>
                <w:sz w:val="21"/>
                <w:szCs w:val="21"/>
              </w:rPr>
            </w:pPr>
          </w:p>
        </w:tc>
        <w:tc>
          <w:tcPr>
            <w:tcW w:w="4646" w:type="dxa"/>
          </w:tcPr>
          <w:p w14:paraId="7FD8350D" w14:textId="5AC800BC" w:rsidR="00D95815" w:rsidRPr="005B3ED1" w:rsidRDefault="005B3ED1" w:rsidP="008C5A76">
            <w:pPr>
              <w:pStyle w:val="Citas"/>
              <w:ind w:left="0" w:right="0"/>
              <w:rPr>
                <w:b/>
                <w:bCs/>
                <w:i w:val="0"/>
              </w:rPr>
            </w:pPr>
            <w:r>
              <w:rPr>
                <w:color w:val="000000"/>
              </w:rPr>
              <w:t>“</w:t>
            </w:r>
            <w:r w:rsidRPr="005B3ED1">
              <w:rPr>
                <w:color w:val="000000"/>
              </w:rPr>
              <w:t>Pues bien, con fundamento en el artículo 95 de la ley orgánica municipal del estado de méxico la fracción cuarta menciona que una de la atribuciones del tesorero es llevar los registros contables, financieros y administrativos de los ingresos y egresos del ayuntamiento por lo que la respuesta brindada a su servidora es vaga, ambigua y carente de información ya que al ser el titular del área de tesorería, se presume que cuenta con todos y cada uno de los registros contables, la información pertinente y oportuna para brindar una respuesta completa y favorable ; y no burda como la que mencioné en líneas anteriores. Sin embargo, en el afán de ayudar a aclarar y menguar la información le solicito nuevamente con fundamento en el artículo sexto de la Constitución Política de los Estados Unidos Mexicanos y cuarto de la Ley de Transparencia y Acceso a la Información Pública del Estado de México y municipios:</w:t>
            </w:r>
          </w:p>
        </w:tc>
      </w:tr>
      <w:tr w:rsidR="005B3ED1" w:rsidRPr="00D27FA6" w14:paraId="2204B98E" w14:textId="77777777" w:rsidTr="008C5A76">
        <w:trPr>
          <w:trHeight w:val="545"/>
        </w:trPr>
        <w:tc>
          <w:tcPr>
            <w:tcW w:w="4405" w:type="dxa"/>
          </w:tcPr>
          <w:p w14:paraId="2EE99E5E" w14:textId="44E9E603" w:rsidR="005B3ED1" w:rsidRDefault="005B3ED1" w:rsidP="00D95815">
            <w:pPr>
              <w:pStyle w:val="Citas"/>
              <w:ind w:left="0" w:right="68"/>
            </w:pPr>
            <w:r>
              <w:t xml:space="preserve">1.- Solicito se me indique el monto económico </w:t>
            </w:r>
            <w:r w:rsidRPr="005B3ED1">
              <w:rPr>
                <w:b/>
                <w:bCs/>
                <w:u w:val="single"/>
              </w:rPr>
              <w:t>total y actual</w:t>
            </w:r>
            <w:r>
              <w:t xml:space="preserve"> que el ayuntamiento </w:t>
            </w:r>
            <w:r w:rsidRPr="005B3ED1">
              <w:rPr>
                <w:b/>
                <w:bCs/>
                <w:u w:val="single"/>
              </w:rPr>
              <w:t xml:space="preserve">paga de </w:t>
            </w:r>
            <w:r w:rsidRPr="005B3ED1">
              <w:rPr>
                <w:b/>
                <w:bCs/>
                <w:u w:val="single"/>
              </w:rPr>
              <w:lastRenderedPageBreak/>
              <w:t>forma bimestral</w:t>
            </w:r>
            <w:r>
              <w:t xml:space="preserve"> a la Comisión Federal de Electricidad.</w:t>
            </w:r>
          </w:p>
        </w:tc>
        <w:tc>
          <w:tcPr>
            <w:tcW w:w="4646" w:type="dxa"/>
          </w:tcPr>
          <w:p w14:paraId="536D4534" w14:textId="56CB8A5C" w:rsidR="005B3ED1" w:rsidRDefault="005B3ED1" w:rsidP="008C5A76">
            <w:pPr>
              <w:pStyle w:val="Citas"/>
              <w:ind w:left="0" w:right="0"/>
              <w:rPr>
                <w:color w:val="000000"/>
              </w:rPr>
            </w:pPr>
            <w:r w:rsidRPr="00D95815">
              <w:rPr>
                <w:color w:val="000000"/>
              </w:rPr>
              <w:lastRenderedPageBreak/>
              <w:t xml:space="preserve">1.- Solicito se me indique el monto económico y total que el ayuntamiento </w:t>
            </w:r>
            <w:r w:rsidRPr="00D95815">
              <w:rPr>
                <w:b/>
                <w:bCs/>
                <w:color w:val="000000"/>
                <w:u w:val="single"/>
              </w:rPr>
              <w:t xml:space="preserve">pagó o bien, en su caso ( debió pagar) </w:t>
            </w:r>
            <w:r w:rsidRPr="00D95815">
              <w:rPr>
                <w:color w:val="000000"/>
              </w:rPr>
              <w:t xml:space="preserve">a la comisión federal de electricidad </w:t>
            </w:r>
            <w:r w:rsidRPr="00D95815">
              <w:rPr>
                <w:color w:val="000000"/>
              </w:rPr>
              <w:lastRenderedPageBreak/>
              <w:t xml:space="preserve">con lo que respecta al bimestre </w:t>
            </w:r>
            <w:r w:rsidRPr="00B0718B">
              <w:rPr>
                <w:b/>
                <w:bCs/>
                <w:color w:val="000000"/>
                <w:u w:val="single"/>
              </w:rPr>
              <w:t>de los meses septiembre-octubre</w:t>
            </w:r>
            <w:r w:rsidRPr="00D95815">
              <w:rPr>
                <w:color w:val="000000"/>
              </w:rPr>
              <w:t xml:space="preserve"> del año en curso.</w:t>
            </w:r>
          </w:p>
        </w:tc>
      </w:tr>
      <w:tr w:rsidR="005B3ED1" w:rsidRPr="00D27FA6" w14:paraId="3DA6DB5B" w14:textId="77777777" w:rsidTr="008C5A76">
        <w:trPr>
          <w:trHeight w:val="545"/>
        </w:trPr>
        <w:tc>
          <w:tcPr>
            <w:tcW w:w="4405" w:type="dxa"/>
          </w:tcPr>
          <w:p w14:paraId="6393DA97" w14:textId="21B52806" w:rsidR="005B3ED1" w:rsidRPr="003639E2" w:rsidRDefault="005B3ED1" w:rsidP="00D95815">
            <w:pPr>
              <w:pStyle w:val="Citas"/>
              <w:ind w:left="0" w:right="68"/>
            </w:pPr>
            <w:r w:rsidRPr="003639E2">
              <w:lastRenderedPageBreak/>
              <w:t>2.- Solicito que se me indique ( en caso de existir) el monto total y actual que el ayuntamiento adeuda a la Comisión Federal de Electricidad.</w:t>
            </w:r>
          </w:p>
        </w:tc>
        <w:tc>
          <w:tcPr>
            <w:tcW w:w="4646" w:type="dxa"/>
          </w:tcPr>
          <w:p w14:paraId="3A35D12F" w14:textId="72722D88" w:rsidR="005B3ED1" w:rsidRPr="003639E2" w:rsidRDefault="005B3ED1" w:rsidP="008C5A76">
            <w:pPr>
              <w:pStyle w:val="Citas"/>
              <w:ind w:left="0" w:right="0"/>
              <w:rPr>
                <w:color w:val="000000"/>
              </w:rPr>
            </w:pPr>
            <w:r w:rsidRPr="003639E2">
              <w:rPr>
                <w:color w:val="000000"/>
              </w:rPr>
              <w:t>2.- Solicito se me indique el monto aproximado del adeudo que el ayuntamiento tiene con la comisión federal de electricidad.</w:t>
            </w:r>
          </w:p>
        </w:tc>
      </w:tr>
      <w:tr w:rsidR="005B3ED1" w:rsidRPr="00D27FA6" w14:paraId="2C5510ED" w14:textId="77777777" w:rsidTr="008C5A76">
        <w:trPr>
          <w:trHeight w:val="545"/>
        </w:trPr>
        <w:tc>
          <w:tcPr>
            <w:tcW w:w="4405" w:type="dxa"/>
          </w:tcPr>
          <w:p w14:paraId="79DB9EB7" w14:textId="25DA7630" w:rsidR="005B3ED1" w:rsidRPr="003639E2" w:rsidRDefault="005B3ED1" w:rsidP="00D95815">
            <w:pPr>
              <w:pStyle w:val="Citas"/>
              <w:ind w:left="0" w:right="68"/>
            </w:pPr>
            <w:r w:rsidRPr="003639E2">
              <w:t>3.- Solicito que se me indique ( en caso de existir) adeudo la fecha exacta en que este se empezó a generar” (Sic)</w:t>
            </w:r>
          </w:p>
        </w:tc>
        <w:tc>
          <w:tcPr>
            <w:tcW w:w="4646" w:type="dxa"/>
          </w:tcPr>
          <w:p w14:paraId="7964D53A" w14:textId="59063EA9" w:rsidR="005B3ED1" w:rsidRPr="003639E2" w:rsidRDefault="005B3ED1" w:rsidP="008C5A76">
            <w:pPr>
              <w:pStyle w:val="Citas"/>
              <w:ind w:left="0" w:right="0"/>
              <w:rPr>
                <w:color w:val="000000"/>
              </w:rPr>
            </w:pPr>
            <w:r w:rsidRPr="003639E2">
              <w:rPr>
                <w:color w:val="000000"/>
              </w:rPr>
              <w:t>3.- Solicito se me indique la fecha más cercana que se tenga registrada en que se empezó a generar el adeudo.” (Sic)</w:t>
            </w:r>
          </w:p>
        </w:tc>
      </w:tr>
    </w:tbl>
    <w:p w14:paraId="3FE9BF37" w14:textId="77777777" w:rsidR="00D95815" w:rsidRDefault="00D95815" w:rsidP="00C065F7">
      <w:pPr>
        <w:pStyle w:val="Citas"/>
        <w:ind w:left="0" w:right="0"/>
        <w:rPr>
          <w:i w:val="0"/>
          <w:sz w:val="24"/>
          <w:szCs w:val="24"/>
        </w:rPr>
      </w:pPr>
    </w:p>
    <w:p w14:paraId="1A695FDD" w14:textId="27EF2FE8" w:rsidR="00415CC6" w:rsidRPr="00031F06" w:rsidRDefault="00D95815" w:rsidP="00D95815">
      <w:pPr>
        <w:tabs>
          <w:tab w:val="left" w:pos="7088"/>
        </w:tabs>
        <w:spacing w:line="360" w:lineRule="auto"/>
        <w:jc w:val="both"/>
        <w:rPr>
          <w:rFonts w:ascii="Palatino Linotype" w:hAnsi="Palatino Linotype"/>
          <w:b/>
          <w:bCs/>
          <w:sz w:val="24"/>
          <w:szCs w:val="24"/>
        </w:rPr>
      </w:pPr>
      <w:r w:rsidRPr="00031F06">
        <w:rPr>
          <w:rFonts w:ascii="Palatino Linotype" w:hAnsi="Palatino Linotype"/>
          <w:sz w:val="24"/>
          <w:szCs w:val="24"/>
        </w:rPr>
        <w:t xml:space="preserve">Por ello, </w:t>
      </w:r>
      <w:r w:rsidR="003639E2" w:rsidRPr="00031F06">
        <w:rPr>
          <w:rFonts w:ascii="Palatino Linotype" w:hAnsi="Palatino Linotype"/>
          <w:sz w:val="24"/>
          <w:szCs w:val="24"/>
        </w:rPr>
        <w:t xml:space="preserve">con relación al requerimiento </w:t>
      </w:r>
      <w:r w:rsidR="003639E2" w:rsidRPr="00031F06">
        <w:rPr>
          <w:rFonts w:ascii="Palatino Linotype" w:hAnsi="Palatino Linotype"/>
          <w:b/>
          <w:bCs/>
          <w:sz w:val="24"/>
          <w:szCs w:val="24"/>
        </w:rPr>
        <w:t xml:space="preserve">1 -uno-, </w:t>
      </w:r>
      <w:r w:rsidR="003639E2" w:rsidRPr="00031F06">
        <w:rPr>
          <w:rFonts w:ascii="Palatino Linotype" w:hAnsi="Palatino Linotype"/>
          <w:sz w:val="24"/>
          <w:szCs w:val="24"/>
        </w:rPr>
        <w:t xml:space="preserve">resulta claro que </w:t>
      </w:r>
      <w:r w:rsidR="00BA31D5" w:rsidRPr="00031F06">
        <w:rPr>
          <w:rFonts w:ascii="Palatino Linotype" w:hAnsi="Palatino Linotype"/>
          <w:sz w:val="24"/>
          <w:szCs w:val="24"/>
        </w:rPr>
        <w:t xml:space="preserve">añade </w:t>
      </w:r>
      <w:r w:rsidR="00197994" w:rsidRPr="00031F06">
        <w:rPr>
          <w:rFonts w:ascii="Palatino Linotype" w:hAnsi="Palatino Linotype"/>
          <w:sz w:val="24"/>
          <w:szCs w:val="24"/>
        </w:rPr>
        <w:t>un nuevo punto</w:t>
      </w:r>
      <w:r w:rsidR="00BA31D5" w:rsidRPr="00031F06">
        <w:rPr>
          <w:rFonts w:ascii="Palatino Linotype" w:hAnsi="Palatino Linotype"/>
          <w:sz w:val="24"/>
          <w:szCs w:val="24"/>
        </w:rPr>
        <w:t xml:space="preserve"> a su solicitud de información y se aleja de la materia que dio origen a la respuesta del </w:t>
      </w:r>
      <w:r w:rsidR="00BA31D5" w:rsidRPr="00031F06">
        <w:rPr>
          <w:rFonts w:ascii="Palatino Linotype" w:hAnsi="Palatino Linotype"/>
          <w:b/>
          <w:bCs/>
          <w:sz w:val="24"/>
          <w:szCs w:val="24"/>
        </w:rPr>
        <w:t xml:space="preserve">Sujeto Obligado. </w:t>
      </w:r>
    </w:p>
    <w:p w14:paraId="0073BCD3" w14:textId="77777777" w:rsidR="00415CC6" w:rsidRPr="00031F06" w:rsidRDefault="00BA31D5" w:rsidP="00D95815">
      <w:pPr>
        <w:tabs>
          <w:tab w:val="left" w:pos="7088"/>
        </w:tabs>
        <w:spacing w:line="360" w:lineRule="auto"/>
        <w:jc w:val="both"/>
        <w:rPr>
          <w:rFonts w:ascii="Palatino Linotype" w:hAnsi="Palatino Linotype" w:cs="Arial"/>
          <w:bCs/>
          <w:iCs/>
          <w:sz w:val="24"/>
          <w:szCs w:val="24"/>
        </w:rPr>
      </w:pPr>
      <w:r w:rsidRPr="00031F06">
        <w:rPr>
          <w:rFonts w:ascii="Palatino Linotype" w:hAnsi="Palatino Linotype"/>
          <w:sz w:val="24"/>
          <w:szCs w:val="24"/>
        </w:rPr>
        <w:t xml:space="preserve">A mayor abundamiento, el nuevo punto de la solicitud </w:t>
      </w:r>
      <w:r w:rsidRPr="00031F06">
        <w:rPr>
          <w:rFonts w:ascii="Palatino Linotype" w:hAnsi="Palatino Linotype"/>
          <w:b/>
          <w:bCs/>
          <w:sz w:val="24"/>
          <w:szCs w:val="24"/>
        </w:rPr>
        <w:t xml:space="preserve">-monto económico que pagó o debió pagar </w:t>
      </w:r>
      <w:r w:rsidRPr="00031F06">
        <w:rPr>
          <w:rFonts w:ascii="Palatino Linotype" w:hAnsi="Palatino Linotype"/>
          <w:b/>
          <w:bCs/>
          <w:sz w:val="24"/>
          <w:szCs w:val="24"/>
          <w:u w:val="single"/>
        </w:rPr>
        <w:t>de los meses de septiembre a octubre-</w:t>
      </w:r>
      <w:r w:rsidR="00415CC6" w:rsidRPr="00031F06">
        <w:rPr>
          <w:rFonts w:ascii="Palatino Linotype" w:hAnsi="Palatino Linotype"/>
          <w:b/>
          <w:bCs/>
          <w:sz w:val="24"/>
          <w:szCs w:val="24"/>
          <w:u w:val="single"/>
        </w:rPr>
        <w:t>,</w:t>
      </w:r>
      <w:r w:rsidR="00415CC6" w:rsidRPr="00031F06">
        <w:rPr>
          <w:rFonts w:ascii="Palatino Linotype" w:hAnsi="Palatino Linotype"/>
          <w:b/>
          <w:bCs/>
          <w:sz w:val="24"/>
          <w:szCs w:val="24"/>
        </w:rPr>
        <w:t xml:space="preserve"> </w:t>
      </w:r>
      <w:r w:rsidR="00415CC6" w:rsidRPr="00031F06">
        <w:rPr>
          <w:rFonts w:ascii="Palatino Linotype" w:hAnsi="Palatino Linotype"/>
          <w:sz w:val="24"/>
          <w:szCs w:val="24"/>
        </w:rPr>
        <w:t xml:space="preserve">es considerado como </w:t>
      </w:r>
      <w:r w:rsidR="00415CC6" w:rsidRPr="00031F06">
        <w:rPr>
          <w:rFonts w:ascii="Palatino Linotype" w:hAnsi="Palatino Linotype" w:cs="Arial"/>
          <w:b/>
          <w:i/>
          <w:sz w:val="24"/>
          <w:szCs w:val="24"/>
        </w:rPr>
        <w:t xml:space="preserve">plus petitio </w:t>
      </w:r>
      <w:r w:rsidR="00415CC6" w:rsidRPr="00031F06">
        <w:rPr>
          <w:rFonts w:ascii="Palatino Linotype" w:hAnsi="Palatino Linotype" w:cs="Arial"/>
          <w:bCs/>
          <w:iCs/>
          <w:sz w:val="24"/>
          <w:szCs w:val="24"/>
        </w:rPr>
        <w:t xml:space="preserve">y no es susceptible de ser valorado. </w:t>
      </w:r>
    </w:p>
    <w:p w14:paraId="385061C3" w14:textId="5AFC32F1" w:rsidR="00415CC6" w:rsidRPr="00031F06" w:rsidRDefault="00415CC6" w:rsidP="00D95815">
      <w:pPr>
        <w:tabs>
          <w:tab w:val="left" w:pos="7088"/>
        </w:tabs>
        <w:spacing w:line="360" w:lineRule="auto"/>
        <w:jc w:val="both"/>
        <w:rPr>
          <w:rFonts w:ascii="Palatino Linotype" w:hAnsi="Palatino Linotype" w:cs="Arial"/>
          <w:bCs/>
          <w:iCs/>
          <w:sz w:val="24"/>
          <w:szCs w:val="24"/>
        </w:rPr>
      </w:pPr>
      <w:r w:rsidRPr="00031F06">
        <w:rPr>
          <w:rFonts w:ascii="Palatino Linotype" w:hAnsi="Palatino Linotype" w:cs="Arial"/>
          <w:bCs/>
          <w:iCs/>
          <w:sz w:val="24"/>
          <w:szCs w:val="24"/>
        </w:rPr>
        <w:t xml:space="preserve">No resulta desapercibido que dicho soporte documental no obraba en los archivos del </w:t>
      </w:r>
      <w:r w:rsidRPr="00031F06">
        <w:rPr>
          <w:rFonts w:ascii="Palatino Linotype" w:hAnsi="Palatino Linotype" w:cs="Arial"/>
          <w:b/>
          <w:iCs/>
          <w:sz w:val="24"/>
          <w:szCs w:val="24"/>
        </w:rPr>
        <w:t xml:space="preserve">Sujeto Obligado </w:t>
      </w:r>
      <w:r w:rsidRPr="00031F06">
        <w:rPr>
          <w:rFonts w:ascii="Palatino Linotype" w:hAnsi="Palatino Linotype" w:cs="Arial"/>
          <w:bCs/>
          <w:iCs/>
          <w:sz w:val="24"/>
          <w:szCs w:val="24"/>
        </w:rPr>
        <w:t xml:space="preserve">al momento en que se ejerció el derecho de acceso a la información pública (veintiuno de octubre de dos mil veintidós), luego entonces, </w:t>
      </w:r>
      <w:r w:rsidR="00197994" w:rsidRPr="00031F06">
        <w:rPr>
          <w:rFonts w:ascii="Palatino Linotype" w:hAnsi="Palatino Linotype" w:cs="Arial"/>
          <w:bCs/>
          <w:iCs/>
          <w:sz w:val="24"/>
          <w:szCs w:val="24"/>
        </w:rPr>
        <w:t xml:space="preserve">se precisa que </w:t>
      </w:r>
      <w:r w:rsidRPr="00031F06">
        <w:rPr>
          <w:rFonts w:ascii="Palatino Linotype" w:hAnsi="Palatino Linotype" w:cs="Arial"/>
          <w:bCs/>
          <w:iCs/>
          <w:sz w:val="24"/>
          <w:szCs w:val="24"/>
        </w:rPr>
        <w:t>la multicitada prerrogativa constitucional excluye los siguientes actos:</w:t>
      </w:r>
    </w:p>
    <w:p w14:paraId="08999770" w14:textId="77777777" w:rsidR="00415CC6" w:rsidRPr="00031F06" w:rsidRDefault="00415CC6" w:rsidP="00415CC6">
      <w:pPr>
        <w:pStyle w:val="Prrafodelista"/>
        <w:numPr>
          <w:ilvl w:val="0"/>
          <w:numId w:val="42"/>
        </w:numPr>
        <w:spacing w:before="240" w:line="360" w:lineRule="auto"/>
        <w:jc w:val="both"/>
        <w:rPr>
          <w:rFonts w:ascii="Palatino Linotype" w:hAnsi="Palatino Linotype"/>
        </w:rPr>
      </w:pPr>
      <w:r w:rsidRPr="00031F06">
        <w:rPr>
          <w:rFonts w:ascii="Palatino Linotype" w:hAnsi="Palatino Linotype"/>
          <w:b/>
          <w:bCs/>
        </w:rPr>
        <w:t xml:space="preserve">Actos futuros inminentes: </w:t>
      </w:r>
      <w:r w:rsidRPr="00031F06">
        <w:rPr>
          <w:rFonts w:ascii="Palatino Linotype" w:hAnsi="Palatino Linotype"/>
        </w:rPr>
        <w:t xml:space="preserve">Son aquellos cuyo mandamiento ya se ha dictado y su ejecución puede realizarse de un momento a otro. </w:t>
      </w:r>
    </w:p>
    <w:p w14:paraId="0753682D" w14:textId="77777777" w:rsidR="00415CC6" w:rsidRPr="00031F06" w:rsidRDefault="00415CC6" w:rsidP="00415CC6">
      <w:pPr>
        <w:pStyle w:val="Prrafodelista"/>
        <w:numPr>
          <w:ilvl w:val="0"/>
          <w:numId w:val="42"/>
        </w:numPr>
        <w:spacing w:before="240" w:line="360" w:lineRule="auto"/>
        <w:jc w:val="both"/>
        <w:rPr>
          <w:rFonts w:ascii="Palatino Linotype" w:hAnsi="Palatino Linotype"/>
        </w:rPr>
      </w:pPr>
      <w:r w:rsidRPr="00031F06">
        <w:rPr>
          <w:rFonts w:ascii="Palatino Linotype" w:hAnsi="Palatino Linotype"/>
          <w:b/>
          <w:bCs/>
        </w:rPr>
        <w:lastRenderedPageBreak/>
        <w:t xml:space="preserve">Actos futuros probables: </w:t>
      </w:r>
      <w:r w:rsidRPr="00031F06">
        <w:rPr>
          <w:rFonts w:ascii="Palatino Linotype" w:hAnsi="Palatino Linotype"/>
        </w:rPr>
        <w:t xml:space="preserve">Son aquellos que pueden o no suceder, es decir, son de remota realización. </w:t>
      </w:r>
    </w:p>
    <w:p w14:paraId="007307B8" w14:textId="77777777" w:rsidR="00415CC6" w:rsidRPr="00415CC6" w:rsidRDefault="00415CC6" w:rsidP="00D95815">
      <w:pPr>
        <w:tabs>
          <w:tab w:val="left" w:pos="7088"/>
        </w:tabs>
        <w:spacing w:line="360" w:lineRule="auto"/>
        <w:jc w:val="both"/>
        <w:rPr>
          <w:rFonts w:ascii="Palatino Linotype" w:hAnsi="Palatino Linotype" w:cs="Arial"/>
          <w:bCs/>
          <w:iCs/>
          <w:sz w:val="24"/>
          <w:szCs w:val="24"/>
          <w:lang w:val="es-ES"/>
        </w:rPr>
      </w:pPr>
    </w:p>
    <w:p w14:paraId="48AF5D9B" w14:textId="77777777" w:rsidR="00D95815" w:rsidRPr="00D24648" w:rsidRDefault="00D95815" w:rsidP="00D95815">
      <w:pPr>
        <w:pStyle w:val="Prrafodelista"/>
        <w:tabs>
          <w:tab w:val="left" w:pos="7088"/>
        </w:tabs>
        <w:autoSpaceDE w:val="0"/>
        <w:autoSpaceDN w:val="0"/>
        <w:adjustRightInd w:val="0"/>
        <w:spacing w:line="360" w:lineRule="auto"/>
        <w:ind w:left="0"/>
        <w:jc w:val="both"/>
        <w:rPr>
          <w:rFonts w:ascii="Palatino Linotype" w:hAnsi="Palatino Linotype" w:cs="Arial"/>
        </w:rPr>
      </w:pPr>
      <w:r w:rsidRPr="00D24648">
        <w:rPr>
          <w:rFonts w:ascii="Palatino Linotype" w:hAnsi="Palatino Linotype" w:cs="Arial"/>
        </w:rPr>
        <w:t>Viene a colación, el artículo 36 fracción II de</w:t>
      </w:r>
      <w:r>
        <w:rPr>
          <w:rFonts w:ascii="Palatino Linotype" w:hAnsi="Palatino Linotype" w:cs="Arial"/>
        </w:rPr>
        <w:t xml:space="preserve"> la Ley de Transparencia y Acceso a la Información Pública del Estado de México y Municipios, </w:t>
      </w:r>
      <w:r w:rsidRPr="00D24648">
        <w:rPr>
          <w:rFonts w:ascii="Palatino Linotype" w:hAnsi="Palatino Linotype" w:cs="Arial"/>
        </w:rPr>
        <w:t xml:space="preserve">por el cual este Instituto no está facultado para resolver con respecto a ampliaciones a solicitudes de información presentadas por medios distintos a los que señala el artículo 155 del multicitado ordenamiento, por lo que el recurso de revisión no constituye un medio válido para solicitar información adicional.  </w:t>
      </w:r>
    </w:p>
    <w:p w14:paraId="0AA6E731" w14:textId="77777777" w:rsidR="00D95815" w:rsidRPr="00D24648" w:rsidRDefault="00D95815" w:rsidP="00D95815">
      <w:pPr>
        <w:tabs>
          <w:tab w:val="left" w:pos="7088"/>
        </w:tabs>
        <w:spacing w:before="240" w:line="360" w:lineRule="auto"/>
        <w:jc w:val="both"/>
        <w:rPr>
          <w:rFonts w:ascii="Palatino Linotype" w:hAnsi="Palatino Linotype" w:cs="Arial"/>
          <w:bCs/>
          <w:sz w:val="24"/>
          <w:szCs w:val="24"/>
          <w:lang w:eastAsia="es-MX"/>
        </w:rPr>
      </w:pPr>
      <w:r w:rsidRPr="00D24648">
        <w:rPr>
          <w:rFonts w:ascii="Palatino Linotype" w:hAnsi="Palatino Linotype" w:cs="Arial"/>
          <w:bCs/>
          <w:sz w:val="24"/>
          <w:szCs w:val="24"/>
          <w:lang w:eastAsia="es-MX"/>
        </w:rPr>
        <w:t>Sirve de apoyo a lo anterior por analogía, la Jurisprudencia No. 29 visible a foja 19 del Apéndice al Semanario Judicial de la Federación 1917-1995, Tomo IV, Materia Común, Primera Parte, Tesis de la Suprema Corte de Justicia, que señala:</w:t>
      </w:r>
    </w:p>
    <w:p w14:paraId="3FFFFB26" w14:textId="77777777" w:rsidR="00D95815" w:rsidRPr="00D24648" w:rsidRDefault="00D95815" w:rsidP="00D95815">
      <w:pPr>
        <w:spacing w:before="240" w:line="360" w:lineRule="auto"/>
        <w:ind w:left="851" w:right="851"/>
        <w:jc w:val="both"/>
        <w:rPr>
          <w:rFonts w:ascii="Palatino Linotype" w:hAnsi="Palatino Linotype" w:cs="Arial"/>
          <w:b/>
          <w:bCs/>
          <w:i/>
          <w:lang w:eastAsia="es-MX"/>
        </w:rPr>
      </w:pPr>
      <w:r w:rsidRPr="00D24648">
        <w:rPr>
          <w:rFonts w:ascii="Palatino Linotype" w:hAnsi="Palatino Linotype" w:cs="Arial"/>
          <w:b/>
          <w:bCs/>
          <w:i/>
          <w:lang w:eastAsia="es-MX"/>
        </w:rPr>
        <w:t>“AGRAVIOS EN LA REVISIÓN. DEBEN ESTAR EN RELACIÓN DIRECTA CON LOS FUNDAMENTOS Y CONSIDERACIONES DE LA SENTENCIA</w:t>
      </w:r>
    </w:p>
    <w:p w14:paraId="5A52AB0F" w14:textId="77777777" w:rsidR="00D95815" w:rsidRPr="00D24648" w:rsidRDefault="00D95815" w:rsidP="00D95815">
      <w:pPr>
        <w:tabs>
          <w:tab w:val="left" w:pos="7797"/>
        </w:tabs>
        <w:spacing w:before="240" w:line="360" w:lineRule="auto"/>
        <w:ind w:left="851" w:right="851"/>
        <w:jc w:val="both"/>
        <w:rPr>
          <w:rFonts w:ascii="Palatino Linotype" w:hAnsi="Palatino Linotype" w:cs="Arial"/>
          <w:bCs/>
          <w:i/>
          <w:lang w:eastAsia="es-MX"/>
        </w:rPr>
      </w:pPr>
      <w:r w:rsidRPr="0012591D">
        <w:rPr>
          <w:rFonts w:ascii="Palatino Linotype" w:hAnsi="Palatino Linotype" w:cs="Arial"/>
          <w:b/>
          <w:bCs/>
          <w:i/>
          <w:u w:val="single"/>
          <w:lang w:eastAsia="es-MX"/>
        </w:rPr>
        <w:t>Los agravios deben estar en relación directa e inmediata con los fundamentos contenidos en la sentencia que se recurre</w:t>
      </w:r>
      <w:r w:rsidRPr="00D24648">
        <w:rPr>
          <w:rFonts w:ascii="Palatino Linotype" w:hAnsi="Palatino Linotype" w:cs="Arial"/>
          <w:bCs/>
          <w:i/>
          <w:lang w:eastAsia="es-MX"/>
        </w:rPr>
        <w:t>, y forzosamente deben contener, no sólo la cita de las disposiciones legales que se estimen infringidas y su concepto, sino también la concordancia entre aquellas, este y las consideraciones que fundamenten esa propia sentencia, pues de adoptar lo contrario, resultaría  la introducción de nuevas cuestiones en la revisión, que no constituyen su materia, toda vez que esta se limita al estudio integral del fallo que se combate, con vista de los motivos de inconformidad que plantean los recurrentes.”</w:t>
      </w:r>
      <w:r>
        <w:rPr>
          <w:rFonts w:ascii="Palatino Linotype" w:hAnsi="Palatino Linotype" w:cs="Arial"/>
          <w:bCs/>
          <w:i/>
          <w:lang w:eastAsia="es-MX"/>
        </w:rPr>
        <w:t xml:space="preserve"> </w:t>
      </w:r>
      <w:r w:rsidRPr="002D7F26">
        <w:rPr>
          <w:rFonts w:ascii="Palatino Linotype" w:eastAsia="Times New Roman" w:hAnsi="Palatino Linotype" w:cs="Times New Roman"/>
          <w:b/>
          <w:i/>
          <w:sz w:val="24"/>
          <w:szCs w:val="24"/>
          <w:lang w:val="es-ES_tradnl" w:eastAsia="es-ES"/>
        </w:rPr>
        <w:t>[Sic]</w:t>
      </w:r>
    </w:p>
    <w:p w14:paraId="30793884" w14:textId="77777777" w:rsidR="00D95815" w:rsidRDefault="00D95815" w:rsidP="00D95815">
      <w:pPr>
        <w:tabs>
          <w:tab w:val="left" w:pos="1301"/>
        </w:tabs>
        <w:spacing w:before="240" w:line="360" w:lineRule="auto"/>
        <w:ind w:right="51"/>
        <w:jc w:val="both"/>
        <w:rPr>
          <w:rFonts w:ascii="Palatino Linotype" w:hAnsi="Palatino Linotype" w:cs="Arial"/>
          <w:sz w:val="24"/>
          <w:szCs w:val="24"/>
        </w:rPr>
      </w:pPr>
      <w:r>
        <w:rPr>
          <w:rFonts w:ascii="Palatino Linotype" w:hAnsi="Palatino Linotype" w:cs="Arial"/>
          <w:sz w:val="24"/>
          <w:szCs w:val="24"/>
        </w:rPr>
        <w:tab/>
      </w:r>
    </w:p>
    <w:p w14:paraId="3579E02B" w14:textId="6EBDEBC8" w:rsidR="00D95815" w:rsidRPr="00D24648" w:rsidRDefault="00D95815" w:rsidP="00D95815">
      <w:pPr>
        <w:tabs>
          <w:tab w:val="left" w:pos="7088"/>
          <w:tab w:val="left" w:pos="7230"/>
        </w:tabs>
        <w:spacing w:before="240" w:line="360" w:lineRule="auto"/>
        <w:jc w:val="both"/>
        <w:rPr>
          <w:rFonts w:ascii="Palatino Linotype" w:hAnsi="Palatino Linotype" w:cs="Arial"/>
          <w:bCs/>
          <w:sz w:val="24"/>
          <w:szCs w:val="24"/>
          <w:lang w:eastAsia="es-MX"/>
        </w:rPr>
      </w:pPr>
      <w:r w:rsidRPr="00D24648">
        <w:rPr>
          <w:rFonts w:ascii="Palatino Linotype" w:hAnsi="Palatino Linotype" w:cs="Arial"/>
          <w:bCs/>
          <w:sz w:val="24"/>
          <w:szCs w:val="24"/>
          <w:lang w:eastAsia="es-MX"/>
        </w:rPr>
        <w:lastRenderedPageBreak/>
        <w:t xml:space="preserve">Por lo anterior, se establece que dentro del recurso de revisión presentado por </w:t>
      </w:r>
      <w:r w:rsidR="0019563B">
        <w:rPr>
          <w:rFonts w:ascii="Palatino Linotype" w:hAnsi="Palatino Linotype" w:cs="Arial"/>
          <w:b/>
          <w:bCs/>
          <w:sz w:val="24"/>
          <w:szCs w:val="24"/>
          <w:lang w:eastAsia="es-MX"/>
        </w:rPr>
        <w:t xml:space="preserve">La </w:t>
      </w:r>
      <w:r w:rsidRPr="00D24648">
        <w:rPr>
          <w:rFonts w:ascii="Palatino Linotype" w:hAnsi="Palatino Linotype" w:cs="Arial"/>
          <w:b/>
          <w:bCs/>
          <w:sz w:val="24"/>
          <w:szCs w:val="24"/>
          <w:lang w:eastAsia="es-MX"/>
        </w:rPr>
        <w:t xml:space="preserve">Recurrente </w:t>
      </w:r>
      <w:r w:rsidRPr="00D24648">
        <w:rPr>
          <w:rFonts w:ascii="Palatino Linotype" w:hAnsi="Palatino Linotype" w:cs="Arial"/>
          <w:bCs/>
          <w:sz w:val="24"/>
          <w:szCs w:val="24"/>
          <w:lang w:eastAsia="es-MX"/>
        </w:rPr>
        <w:t xml:space="preserve">no debe variar el fondo de </w:t>
      </w:r>
      <w:r w:rsidRPr="00D24648">
        <w:rPr>
          <w:rFonts w:ascii="Palatino Linotype" w:hAnsi="Palatino Linotype" w:cs="Arial"/>
          <w:bCs/>
          <w:i/>
          <w:sz w:val="24"/>
          <w:szCs w:val="24"/>
          <w:lang w:eastAsia="es-MX"/>
        </w:rPr>
        <w:t>la litis,</w:t>
      </w:r>
      <w:r w:rsidRPr="00D24648">
        <w:rPr>
          <w:rFonts w:ascii="Palatino Linotype" w:hAnsi="Palatino Linotype" w:cs="Arial"/>
          <w:bCs/>
          <w:sz w:val="24"/>
          <w:szCs w:val="24"/>
          <w:lang w:eastAsia="es-MX"/>
        </w:rPr>
        <w:t xml:space="preserve"> de tal manera que la manifestación a que se ha hecho referencia y que fue vertida en sus motivos de inconformidad, resulta notoriamente improcedente, pues este Órgano Garante se encuentra imposibilitado para satisfacer requerimientos que no fueron formulados en tiempo y forma. </w:t>
      </w:r>
    </w:p>
    <w:p w14:paraId="1F999EA6" w14:textId="77777777" w:rsidR="00D95815" w:rsidRDefault="00D95815" w:rsidP="00D95815">
      <w:pPr>
        <w:tabs>
          <w:tab w:val="left" w:pos="7088"/>
          <w:tab w:val="left" w:pos="7230"/>
        </w:tabs>
        <w:spacing w:before="240" w:line="360" w:lineRule="auto"/>
        <w:jc w:val="both"/>
        <w:rPr>
          <w:rFonts w:ascii="Palatino Linotype" w:hAnsi="Palatino Linotype" w:cs="Arial"/>
          <w:bCs/>
          <w:sz w:val="24"/>
          <w:szCs w:val="24"/>
          <w:lang w:eastAsia="es-MX"/>
        </w:rPr>
      </w:pPr>
      <w:r w:rsidRPr="00D24648">
        <w:rPr>
          <w:rFonts w:ascii="Palatino Linotype" w:hAnsi="Palatino Linotype" w:cs="Arial"/>
          <w:bCs/>
          <w:sz w:val="24"/>
          <w:szCs w:val="24"/>
          <w:lang w:eastAsia="es-MX"/>
        </w:rPr>
        <w:t>De igual manera, tiene aplicación al respecto por analogía, la tesis aislada número I.8o.A.136 A, de la Novena Época, publicada en el Seminario Oficial de la Federación y su Gaceta Tomo XXIX, Marzo de 2009, página 2887, con número de registro 167607, que lleva por rubro y texto los siguientes:</w:t>
      </w:r>
    </w:p>
    <w:p w14:paraId="636815A7" w14:textId="77777777" w:rsidR="00D95815" w:rsidRPr="00706DE6" w:rsidRDefault="00D95815" w:rsidP="00D95815">
      <w:pPr>
        <w:tabs>
          <w:tab w:val="left" w:pos="6237"/>
        </w:tabs>
        <w:spacing w:before="240" w:line="360" w:lineRule="auto"/>
        <w:ind w:left="851" w:right="851"/>
        <w:jc w:val="both"/>
        <w:rPr>
          <w:rFonts w:ascii="Palatino Linotype" w:hAnsi="Palatino Linotype" w:cs="Arial"/>
          <w:b/>
          <w:bCs/>
          <w:i/>
          <w:u w:val="single"/>
          <w:lang w:eastAsia="es-MX"/>
        </w:rPr>
      </w:pPr>
      <w:r w:rsidRPr="00D24648">
        <w:rPr>
          <w:rFonts w:ascii="Palatino Linotype" w:hAnsi="Palatino Linotype" w:cs="Arial"/>
          <w:b/>
          <w:bCs/>
          <w:i/>
          <w:lang w:eastAsia="es-MX"/>
        </w:rPr>
        <w:t xml:space="preserve">“TRANSPARENCIA Y ACCESO A LA INFORMACIÓN PÚBLICA GUBERNAMENTAL. LOS ARTÍCULOS 1, 2 Y 6 DE LA LEY FEDERAL RELATIVA, NO DEBEN INTERPRETARSE EN EL SENTIDO DE PERMITIR AL GOBERNADO QUE A SU ARBITRIO SOLICITE COPIA DE DOCUMENTOS QUE NO OBREN EN LOS EXPEDIENTES DE LOS SUJETOS OBLIGADOS, </w:t>
      </w:r>
      <w:r w:rsidRPr="00706DE6">
        <w:rPr>
          <w:rFonts w:ascii="Palatino Linotype" w:hAnsi="Palatino Linotype" w:cs="Arial"/>
          <w:b/>
          <w:bCs/>
          <w:i/>
          <w:u w:val="single"/>
          <w:lang w:eastAsia="es-MX"/>
        </w:rPr>
        <w:t xml:space="preserve">O SEAN DISTINTOS A LOS DE SU PETICIÓN INICIAL. </w:t>
      </w:r>
    </w:p>
    <w:p w14:paraId="2B138F38" w14:textId="77777777" w:rsidR="00D95815" w:rsidRPr="00706DE6" w:rsidRDefault="00D95815" w:rsidP="00D95815">
      <w:pPr>
        <w:tabs>
          <w:tab w:val="left" w:pos="6237"/>
        </w:tabs>
        <w:spacing w:before="240" w:line="360" w:lineRule="auto"/>
        <w:ind w:left="851" w:right="851"/>
        <w:jc w:val="both"/>
        <w:rPr>
          <w:rFonts w:ascii="Palatino Linotype" w:hAnsi="Palatino Linotype" w:cs="Arial"/>
          <w:b/>
          <w:bCs/>
          <w:i/>
          <w:lang w:eastAsia="es-MX"/>
        </w:rPr>
      </w:pPr>
      <w:r w:rsidRPr="00D24648">
        <w:rPr>
          <w:rFonts w:ascii="Palatino Linotype" w:hAnsi="Palatino Linotype" w:cs="Arial"/>
          <w:bCs/>
          <w:i/>
          <w:lang w:eastAsia="es-MX"/>
        </w:rPr>
        <w:t xml:space="preserve">Si bien es cierto que los artículos 1 y 2 de la Ley Federal de Transparencia y Acceso a la Información Pública Gubernamental establecen, respectivamente, que dicho ordenamiento tiene como finalidad proveer lo necesario para garantizar el acceso de toda persona a la información en posesión de los Poderes de la Unión, los órganos constitucionales autónomos o con autonomía legal y cualquier otra entidad federal, así como que toda la información gubernamental a que se refiere dicha ley es pública y los particulares tendrán acceso a ella en los términos que en ésta se señalen y que, por otra parte, </w:t>
      </w:r>
      <w:r w:rsidRPr="00706DE6">
        <w:rPr>
          <w:rFonts w:ascii="Palatino Linotype" w:hAnsi="Palatino Linotype" w:cs="Arial"/>
          <w:b/>
          <w:bCs/>
          <w:i/>
          <w:u w:val="single"/>
          <w:lang w:eastAsia="es-MX"/>
        </w:rPr>
        <w:t xml:space="preserve">el precepto 6 de la propia legislación prevé el principio de </w:t>
      </w:r>
      <w:r w:rsidRPr="00706DE6">
        <w:rPr>
          <w:rFonts w:ascii="Palatino Linotype" w:hAnsi="Palatino Linotype" w:cs="Arial"/>
          <w:b/>
          <w:bCs/>
          <w:i/>
          <w:u w:val="single"/>
          <w:lang w:eastAsia="es-MX"/>
        </w:rPr>
        <w:lastRenderedPageBreak/>
        <w:t>máxima publicidad y disponibilidad de la información en posesión de los sujetos obligados;</w:t>
      </w:r>
      <w:r w:rsidRPr="00D24648">
        <w:rPr>
          <w:rFonts w:ascii="Palatino Linotype" w:hAnsi="Palatino Linotype" w:cs="Arial"/>
          <w:bCs/>
          <w:i/>
          <w:lang w:eastAsia="es-MX"/>
        </w:rPr>
        <w:t xml:space="preserve"> </w:t>
      </w:r>
      <w:r w:rsidRPr="00706DE6">
        <w:rPr>
          <w:rFonts w:ascii="Palatino Linotype" w:hAnsi="Palatino Linotype" w:cs="Arial"/>
          <w:bCs/>
          <w:i/>
          <w:lang w:eastAsia="es-MX"/>
        </w:rPr>
        <w:t>también lo es que ello no implica que tales numerales deban interpretarse en el sentido</w:t>
      </w:r>
      <w:r w:rsidRPr="00D24648">
        <w:rPr>
          <w:rFonts w:ascii="Palatino Linotype" w:hAnsi="Palatino Linotype" w:cs="Arial"/>
          <w:bCs/>
          <w:i/>
          <w:lang w:eastAsia="es-MX"/>
        </w:rPr>
        <w:t xml:space="preserve"> de permitir al gobernado que a su arbitrio solicite copia de documentos que no obren en los expedientes de los sujetos obligados</w:t>
      </w:r>
      <w:r w:rsidRPr="00706DE6">
        <w:rPr>
          <w:rFonts w:ascii="Palatino Linotype" w:hAnsi="Palatino Linotype" w:cs="Arial"/>
          <w:b/>
          <w:bCs/>
          <w:i/>
          <w:lang w:eastAsia="es-MX"/>
        </w:rPr>
        <w:t xml:space="preserve">, </w:t>
      </w:r>
      <w:r w:rsidRPr="00706DE6">
        <w:rPr>
          <w:rFonts w:ascii="Palatino Linotype" w:hAnsi="Palatino Linotype" w:cs="Arial"/>
          <w:b/>
          <w:bCs/>
          <w:i/>
          <w:u w:val="single"/>
          <w:lang w:eastAsia="es-MX"/>
        </w:rPr>
        <w:t>o sean distintos a los de su petición inicial, pues ello contravendría el artículo 42 de la citada ley, que señala que las dependencias y entidades sólo estarán obligadas a entregar los documentos que se encuentran en sus archivos –los solicitados- y que la obligación de acceso a la información se dará por cumplida cuando se pongan a disposición del solicitante para consulta en el sitio donde se encuentren.</w:t>
      </w:r>
    </w:p>
    <w:p w14:paraId="286A323C" w14:textId="77777777" w:rsidR="00D95815" w:rsidRPr="00D24648" w:rsidRDefault="00D95815" w:rsidP="00D95815">
      <w:pPr>
        <w:tabs>
          <w:tab w:val="left" w:pos="6237"/>
        </w:tabs>
        <w:spacing w:before="240" w:line="360" w:lineRule="auto"/>
        <w:ind w:left="851" w:right="851"/>
        <w:jc w:val="both"/>
        <w:rPr>
          <w:rFonts w:ascii="Palatino Linotype" w:hAnsi="Palatino Linotype" w:cs="Arial"/>
          <w:bCs/>
          <w:i/>
          <w:lang w:eastAsia="es-MX"/>
        </w:rPr>
      </w:pPr>
      <w:r w:rsidRPr="00D24648">
        <w:rPr>
          <w:rFonts w:ascii="Palatino Linotype" w:hAnsi="Palatino Linotype" w:cs="Arial"/>
          <w:bCs/>
          <w:i/>
          <w:lang w:eastAsia="es-MX"/>
        </w:rPr>
        <w:t>OCTAVO TRIBUNAL COLEGIADO EN MATERIA ADMINISTRATIVA DEL PRIMER CIRCUITO.”</w:t>
      </w:r>
      <w:r>
        <w:rPr>
          <w:rFonts w:ascii="Palatino Linotype" w:hAnsi="Palatino Linotype" w:cs="Arial"/>
          <w:bCs/>
          <w:i/>
          <w:lang w:eastAsia="es-MX"/>
        </w:rPr>
        <w:t xml:space="preserve"> </w:t>
      </w:r>
      <w:r w:rsidRPr="002D7F26">
        <w:rPr>
          <w:rFonts w:ascii="Palatino Linotype" w:eastAsia="Times New Roman" w:hAnsi="Palatino Linotype" w:cs="Times New Roman"/>
          <w:b/>
          <w:i/>
          <w:sz w:val="24"/>
          <w:szCs w:val="24"/>
          <w:lang w:val="es-ES_tradnl" w:eastAsia="es-ES"/>
        </w:rPr>
        <w:t>[Sic]</w:t>
      </w:r>
    </w:p>
    <w:p w14:paraId="0D15E7F0" w14:textId="77777777" w:rsidR="00D95815" w:rsidRDefault="00D95815" w:rsidP="00D95815">
      <w:pPr>
        <w:spacing w:before="240" w:line="360" w:lineRule="auto"/>
        <w:jc w:val="both"/>
        <w:rPr>
          <w:rFonts w:ascii="Palatino Linotype" w:hAnsi="Palatino Linotype" w:cs="Arial"/>
          <w:bCs/>
          <w:sz w:val="24"/>
          <w:szCs w:val="24"/>
          <w:lang w:eastAsia="es-MX"/>
        </w:rPr>
      </w:pPr>
    </w:p>
    <w:p w14:paraId="1C6FA83F" w14:textId="77777777" w:rsidR="00D95815" w:rsidRPr="00D24648" w:rsidRDefault="00D95815" w:rsidP="00D95815">
      <w:pPr>
        <w:spacing w:before="240" w:line="360" w:lineRule="auto"/>
        <w:jc w:val="both"/>
        <w:rPr>
          <w:rFonts w:ascii="Palatino Linotype" w:hAnsi="Palatino Linotype" w:cs="Arial"/>
          <w:bCs/>
          <w:sz w:val="24"/>
          <w:szCs w:val="24"/>
          <w:lang w:eastAsia="es-MX"/>
        </w:rPr>
      </w:pPr>
      <w:r w:rsidRPr="00D24648">
        <w:rPr>
          <w:rFonts w:ascii="Palatino Linotype" w:hAnsi="Palatino Linotype" w:cs="Arial"/>
          <w:bCs/>
          <w:sz w:val="24"/>
          <w:szCs w:val="24"/>
          <w:lang w:eastAsia="es-MX"/>
        </w:rPr>
        <w:t xml:space="preserve">De manera complementaria, el Instituto Nacional de Transparencia, Acceso a la Información y Protección de Datos Personales ha sostenido la improcedencia de ampliar las solicitudes de información pública o de datos personales a través de la interposición del recurso de revisión, como se estima acontece en el anterior asunto. Lo anterior de conformidad con el criterio 27/10; por lo que este Órgano Garante insiste en la imposibilidad de entrar al estudio de información novedosa. Criterio que es de la literalidad siguiente: </w:t>
      </w:r>
    </w:p>
    <w:p w14:paraId="02964C5C" w14:textId="77777777" w:rsidR="00D95815" w:rsidRPr="00D24648" w:rsidRDefault="00D95815" w:rsidP="00D95815">
      <w:pPr>
        <w:tabs>
          <w:tab w:val="left" w:pos="7513"/>
        </w:tabs>
        <w:spacing w:before="240" w:line="360" w:lineRule="auto"/>
        <w:ind w:left="851" w:right="851"/>
        <w:jc w:val="both"/>
        <w:rPr>
          <w:rFonts w:ascii="Palatino Linotype" w:hAnsi="Palatino Linotype" w:cs="Arial"/>
          <w:b/>
          <w:bCs/>
          <w:i/>
          <w:lang w:eastAsia="es-MX"/>
        </w:rPr>
      </w:pPr>
      <w:r w:rsidRPr="00D24648">
        <w:rPr>
          <w:rFonts w:ascii="Palatino Linotype" w:hAnsi="Palatino Linotype" w:cs="Arial"/>
          <w:b/>
          <w:bCs/>
          <w:i/>
          <w:lang w:eastAsia="es-MX"/>
        </w:rPr>
        <w:t>“ES IMPROCEDENTE AMPLIAR LAS SOLICITUDES DE ACCESO A INFORMACIÓN PÚBLICA O DATOS PERSONALES, A TRAVÉS DE LA INTERPOSICIÓN DEL RECURSO DE REVISIÓN</w:t>
      </w:r>
    </w:p>
    <w:p w14:paraId="5AFC263C" w14:textId="77777777" w:rsidR="00D95815" w:rsidRPr="00D24648" w:rsidRDefault="00D95815" w:rsidP="00D95815">
      <w:pPr>
        <w:tabs>
          <w:tab w:val="left" w:pos="7513"/>
        </w:tabs>
        <w:spacing w:before="240" w:line="360" w:lineRule="auto"/>
        <w:ind w:left="851" w:right="851"/>
        <w:jc w:val="both"/>
        <w:rPr>
          <w:rFonts w:ascii="Palatino Linotype" w:hAnsi="Palatino Linotype" w:cs="Arial"/>
          <w:bCs/>
          <w:i/>
          <w:lang w:eastAsia="es-MX"/>
        </w:rPr>
      </w:pPr>
      <w:r w:rsidRPr="0012591D">
        <w:rPr>
          <w:rFonts w:ascii="Palatino Linotype" w:hAnsi="Palatino Linotype" w:cs="Arial"/>
          <w:b/>
          <w:bCs/>
          <w:i/>
          <w:u w:val="single"/>
          <w:lang w:eastAsia="es-MX"/>
        </w:rPr>
        <w:lastRenderedPageBreak/>
        <w:t>En aquellos casos en los que los recurrentes amplíen los alcances de la solicitud de información o acceso a datos personales a través de un recurso de revisión, esta</w:t>
      </w:r>
      <w:r w:rsidRPr="0012591D">
        <w:rPr>
          <w:rFonts w:ascii="Palatino Linotype" w:hAnsi="Palatino Linotype" w:cs="Arial"/>
          <w:bCs/>
          <w:i/>
          <w:u w:val="single"/>
          <w:lang w:eastAsia="es-MX"/>
        </w:rPr>
        <w:t xml:space="preserve"> </w:t>
      </w:r>
      <w:r w:rsidRPr="0012591D">
        <w:rPr>
          <w:rFonts w:ascii="Palatino Linotype" w:hAnsi="Palatino Linotype" w:cs="Arial"/>
          <w:b/>
          <w:bCs/>
          <w:i/>
          <w:u w:val="single"/>
          <w:lang w:eastAsia="es-MX"/>
        </w:rPr>
        <w:t>ampliación no podrá constituir materia del procedimiento a sustanciarse</w:t>
      </w:r>
      <w:r w:rsidRPr="00D24648">
        <w:rPr>
          <w:rFonts w:ascii="Palatino Linotype" w:hAnsi="Palatino Linotype" w:cs="Arial"/>
          <w:bCs/>
          <w:i/>
          <w:lang w:eastAsia="es-MX"/>
        </w:rPr>
        <w:t xml:space="preserve"> por el Instituto Federal de Acceso a la Información y Protección de Datos. Lo anterior, sin perjuicio de que los recurrentes puedan ejercer su derecho a realizar una nueva solicitud en términos de la Ley de la materia. </w:t>
      </w:r>
    </w:p>
    <w:p w14:paraId="1653AA36" w14:textId="77777777" w:rsidR="00D95815" w:rsidRPr="00D24648" w:rsidRDefault="00D95815" w:rsidP="00D95815">
      <w:pPr>
        <w:tabs>
          <w:tab w:val="left" w:pos="7513"/>
        </w:tabs>
        <w:spacing w:before="240" w:line="360" w:lineRule="auto"/>
        <w:ind w:left="851" w:right="851"/>
        <w:jc w:val="both"/>
        <w:rPr>
          <w:rFonts w:ascii="Palatino Linotype" w:hAnsi="Palatino Linotype" w:cs="Arial"/>
          <w:bCs/>
          <w:i/>
          <w:lang w:eastAsia="es-MX"/>
        </w:rPr>
      </w:pPr>
      <w:r w:rsidRPr="00D24648">
        <w:rPr>
          <w:rFonts w:ascii="Palatino Linotype" w:hAnsi="Palatino Linotype" w:cs="Arial"/>
          <w:bCs/>
          <w:i/>
          <w:lang w:eastAsia="es-MX"/>
        </w:rPr>
        <w:t xml:space="preserve">Expedientes: 5871/08 Secretaría de Educación Pública –Alonso Gómez- Robledo Verduzco 3468/09 Instituto de Seguridad y Servicios Sociales de los Trabajadores del Estado – Ángel Trinidad Zaldívar 5417/09 Procuraduría General de la República  - María Marván Laborde1523 1006/10 Instituto Mexicano del Seguro Social – Sigrid Arzt Colunga 1378/10 Instituto de Seguridad y Servicios Sociales de los Trabajadores del Estado – María Elena Pérez-Jaén Zermeño.” </w:t>
      </w:r>
      <w:r w:rsidRPr="002D7F26">
        <w:rPr>
          <w:rFonts w:ascii="Palatino Linotype" w:eastAsia="Times New Roman" w:hAnsi="Palatino Linotype" w:cs="Times New Roman"/>
          <w:b/>
          <w:i/>
          <w:sz w:val="24"/>
          <w:szCs w:val="24"/>
          <w:lang w:val="es-ES_tradnl" w:eastAsia="es-ES"/>
        </w:rPr>
        <w:t>[Sic]</w:t>
      </w:r>
    </w:p>
    <w:p w14:paraId="22B59F01" w14:textId="77777777" w:rsidR="00D95815" w:rsidRDefault="00D95815" w:rsidP="00D95815">
      <w:pPr>
        <w:tabs>
          <w:tab w:val="left" w:pos="1284"/>
        </w:tabs>
        <w:spacing w:line="360" w:lineRule="auto"/>
        <w:jc w:val="both"/>
        <w:rPr>
          <w:rFonts w:ascii="Palatino Linotype" w:hAnsi="Palatino Linotype" w:cs="Arial"/>
          <w:sz w:val="24"/>
          <w:szCs w:val="24"/>
        </w:rPr>
      </w:pPr>
    </w:p>
    <w:p w14:paraId="32204C9C" w14:textId="77777777" w:rsidR="00197994" w:rsidRDefault="00D95815" w:rsidP="00D95815">
      <w:pPr>
        <w:pStyle w:val="Sinespaciado"/>
        <w:spacing w:line="360" w:lineRule="auto"/>
        <w:ind w:right="141"/>
        <w:jc w:val="both"/>
        <w:rPr>
          <w:rFonts w:ascii="Palatino Linotype" w:hAnsi="Palatino Linotype"/>
          <w:bCs/>
        </w:rPr>
      </w:pPr>
      <w:r w:rsidRPr="00D435BA">
        <w:rPr>
          <w:rFonts w:ascii="Palatino Linotype" w:hAnsi="Palatino Linotype"/>
          <w:bCs/>
        </w:rPr>
        <w:t xml:space="preserve">En consecuencia, </w:t>
      </w:r>
      <w:r w:rsidRPr="00D435BA">
        <w:rPr>
          <w:rFonts w:ascii="Palatino Linotype" w:hAnsi="Palatino Linotype"/>
          <w:b/>
          <w:bCs/>
        </w:rPr>
        <w:t>El Sujeto Obligado</w:t>
      </w:r>
      <w:r w:rsidRPr="00D435BA">
        <w:rPr>
          <w:rFonts w:ascii="Palatino Linotype" w:hAnsi="Palatino Linotype"/>
          <w:bCs/>
        </w:rPr>
        <w:t xml:space="preserve"> no se encontraba en condiciones de proporcionar información antes señalada; en razón de que la información solicitada en los motivos de inconformidad, no fue requerida en la solicitud de información primigenia, resultando injustificado examinar tales argumentos pues éstos no fueron del conocimiento del </w:t>
      </w:r>
      <w:r w:rsidRPr="00D435BA">
        <w:rPr>
          <w:rFonts w:ascii="Palatino Linotype" w:hAnsi="Palatino Linotype"/>
          <w:b/>
          <w:bCs/>
        </w:rPr>
        <w:t>Sujeto Obligado</w:t>
      </w:r>
      <w:r w:rsidRPr="00D435BA">
        <w:rPr>
          <w:rFonts w:ascii="Palatino Linotype" w:hAnsi="Palatino Linotype"/>
          <w:bCs/>
        </w:rPr>
        <w:t xml:space="preserve"> inicialmente, por lo que este no tuvo la oportunidad legal de analizarla ni de pronunciarse sobre la misma.</w:t>
      </w:r>
      <w:r w:rsidR="00415CC6">
        <w:rPr>
          <w:rFonts w:ascii="Palatino Linotype" w:hAnsi="Palatino Linotype"/>
          <w:bCs/>
        </w:rPr>
        <w:t xml:space="preserve"> </w:t>
      </w:r>
    </w:p>
    <w:p w14:paraId="3DE4A234" w14:textId="77777777" w:rsidR="00197994" w:rsidRDefault="00197994" w:rsidP="00D95815">
      <w:pPr>
        <w:pStyle w:val="Sinespaciado"/>
        <w:spacing w:line="360" w:lineRule="auto"/>
        <w:ind w:right="141"/>
        <w:jc w:val="both"/>
        <w:rPr>
          <w:rFonts w:ascii="Palatino Linotype" w:hAnsi="Palatino Linotype"/>
          <w:bCs/>
        </w:rPr>
      </w:pPr>
    </w:p>
    <w:p w14:paraId="2CA1A47C" w14:textId="2B5647D9" w:rsidR="00D95815" w:rsidRPr="00197994" w:rsidRDefault="00415CC6" w:rsidP="00D95815">
      <w:pPr>
        <w:pStyle w:val="Sinespaciado"/>
        <w:spacing w:line="360" w:lineRule="auto"/>
        <w:ind w:right="141"/>
        <w:jc w:val="both"/>
        <w:rPr>
          <w:rFonts w:ascii="Palatino Linotype" w:hAnsi="Palatino Linotype"/>
          <w:b/>
          <w:u w:val="single"/>
        </w:rPr>
      </w:pPr>
      <w:r w:rsidRPr="00031F06">
        <w:rPr>
          <w:rFonts w:ascii="Palatino Linotype" w:hAnsi="Palatino Linotype"/>
          <w:b/>
          <w:u w:val="single"/>
        </w:rPr>
        <w:t>Bajo este contexto, se insiste en que el requerimiento identificado con el numeral 1 -uno-, se tiene por atendido</w:t>
      </w:r>
      <w:r w:rsidR="00811538" w:rsidRPr="00031F06">
        <w:rPr>
          <w:rFonts w:ascii="Palatino Linotype" w:hAnsi="Palatino Linotype"/>
          <w:b/>
          <w:u w:val="single"/>
        </w:rPr>
        <w:t>, al ampliar su contenido vía recurso de revisión.</w:t>
      </w:r>
      <w:r w:rsidR="00811538">
        <w:rPr>
          <w:rFonts w:ascii="Palatino Linotype" w:hAnsi="Palatino Linotype"/>
          <w:b/>
          <w:u w:val="single"/>
        </w:rPr>
        <w:t xml:space="preserve"> </w:t>
      </w:r>
    </w:p>
    <w:p w14:paraId="2E32B571" w14:textId="344B216B" w:rsidR="00197994" w:rsidRPr="00031F06" w:rsidRDefault="00415CC6" w:rsidP="00415CC6">
      <w:pPr>
        <w:pStyle w:val="infoemcitas"/>
        <w:tabs>
          <w:tab w:val="left" w:pos="7655"/>
        </w:tabs>
        <w:ind w:left="0" w:right="0"/>
        <w:rPr>
          <w:rFonts w:cs="Arial"/>
          <w:i w:val="0"/>
          <w:noProof/>
          <w:color w:val="000000"/>
          <w:sz w:val="24"/>
          <w:lang w:eastAsia="es-MX"/>
        </w:rPr>
      </w:pPr>
      <w:r w:rsidRPr="00031F06">
        <w:rPr>
          <w:i w:val="0"/>
          <w:sz w:val="24"/>
          <w:szCs w:val="24"/>
        </w:rPr>
        <w:lastRenderedPageBreak/>
        <w:t xml:space="preserve">Así las cosas, hasta aquí lo expuesto, resulta inconcuso que </w:t>
      </w:r>
      <w:r w:rsidRPr="00031F06">
        <w:rPr>
          <w:b/>
          <w:i w:val="0"/>
          <w:sz w:val="24"/>
          <w:szCs w:val="24"/>
        </w:rPr>
        <w:t xml:space="preserve">El Sujeto Obligado </w:t>
      </w:r>
      <w:r w:rsidRPr="00031F06">
        <w:rPr>
          <w:rFonts w:cs="Arial"/>
          <w:i w:val="0"/>
          <w:noProof/>
          <w:color w:val="000000"/>
          <w:sz w:val="24"/>
          <w:lang w:eastAsia="es-MX"/>
        </w:rPr>
        <w:t xml:space="preserve">no satisfizo el derecho de acceso a la información pública ejercido por </w:t>
      </w:r>
      <w:r w:rsidR="00811538" w:rsidRPr="00031F06">
        <w:rPr>
          <w:rFonts w:cs="Arial"/>
          <w:b/>
          <w:i w:val="0"/>
          <w:noProof/>
          <w:color w:val="000000"/>
          <w:sz w:val="24"/>
          <w:lang w:eastAsia="es-MX"/>
        </w:rPr>
        <w:t>La</w:t>
      </w:r>
      <w:r w:rsidRPr="00031F06">
        <w:rPr>
          <w:rFonts w:cs="Arial"/>
          <w:b/>
          <w:i w:val="0"/>
          <w:noProof/>
          <w:color w:val="000000"/>
          <w:sz w:val="24"/>
          <w:lang w:eastAsia="es-MX"/>
        </w:rPr>
        <w:t xml:space="preserve"> Recurrente, </w:t>
      </w:r>
      <w:r w:rsidRPr="00031F06">
        <w:rPr>
          <w:rFonts w:cs="Arial"/>
          <w:i w:val="0"/>
          <w:noProof/>
          <w:color w:val="000000"/>
          <w:sz w:val="24"/>
          <w:lang w:eastAsia="es-MX"/>
        </w:rPr>
        <w:t>al tenerse por actualizada</w:t>
      </w:r>
      <w:r w:rsidR="00197994" w:rsidRPr="00031F06">
        <w:rPr>
          <w:rFonts w:cs="Arial"/>
          <w:i w:val="0"/>
          <w:noProof/>
          <w:color w:val="000000"/>
          <w:sz w:val="24"/>
          <w:lang w:eastAsia="es-MX"/>
        </w:rPr>
        <w:t xml:space="preserve"> la hipotesis normativa prevista en el artículo 179, fracción I de la Ley de Transparencia y Acceso a la Información Pública del Estado de Mexico y Municipios, cuyo contenido literal es el siguiente:</w:t>
      </w:r>
    </w:p>
    <w:p w14:paraId="5E70EBE6" w14:textId="42EAB9E4" w:rsidR="00415CC6" w:rsidRPr="00031F06" w:rsidRDefault="00415CC6" w:rsidP="00415CC6">
      <w:pPr>
        <w:pStyle w:val="Citas"/>
      </w:pPr>
      <w:r w:rsidRPr="00031F06">
        <w:t>“Artículo 179. El recurso de revisión es un medio de protección que la Ley otorga a los particulares, para hacer valer su derecho de acceso a la información pública, y procederá en contra de las siguientes causas:</w:t>
      </w:r>
    </w:p>
    <w:p w14:paraId="2D16BC02" w14:textId="77777777" w:rsidR="00415CC6" w:rsidRPr="00031F06" w:rsidRDefault="00415CC6" w:rsidP="00415CC6">
      <w:pPr>
        <w:pStyle w:val="Citas"/>
      </w:pPr>
      <w:r w:rsidRPr="00031F06">
        <w:t>I. La negativa a la información solicitada;</w:t>
      </w:r>
    </w:p>
    <w:p w14:paraId="2477F102" w14:textId="77777777" w:rsidR="00415CC6" w:rsidRPr="00031F06" w:rsidRDefault="00415CC6" w:rsidP="00415CC6">
      <w:pPr>
        <w:pStyle w:val="Citas"/>
        <w:rPr>
          <w:b/>
          <w:bCs/>
        </w:rPr>
      </w:pPr>
      <w:r w:rsidRPr="00031F06">
        <w:t xml:space="preserve">(…)” </w:t>
      </w:r>
      <w:r w:rsidRPr="00031F06">
        <w:rPr>
          <w:b/>
          <w:bCs/>
        </w:rPr>
        <w:t>(Sic)</w:t>
      </w:r>
    </w:p>
    <w:p w14:paraId="33E1D413" w14:textId="77777777" w:rsidR="00415CC6" w:rsidRPr="00031F06" w:rsidRDefault="00415CC6" w:rsidP="00D95815">
      <w:pPr>
        <w:pStyle w:val="Sinespaciado"/>
        <w:spacing w:line="360" w:lineRule="auto"/>
        <w:ind w:right="141"/>
        <w:jc w:val="both"/>
        <w:rPr>
          <w:rFonts w:ascii="Palatino Linotype" w:hAnsi="Palatino Linotype"/>
          <w:bCs/>
        </w:rPr>
      </w:pPr>
    </w:p>
    <w:p w14:paraId="27BD7181" w14:textId="77777777" w:rsidR="00197994" w:rsidRPr="00031F06" w:rsidRDefault="00197994" w:rsidP="00197994">
      <w:pPr>
        <w:pStyle w:val="Citas"/>
        <w:ind w:left="0" w:right="0"/>
        <w:rPr>
          <w:i w:val="0"/>
          <w:sz w:val="24"/>
          <w:szCs w:val="24"/>
        </w:rPr>
      </w:pPr>
      <w:r w:rsidRPr="00031F06">
        <w:rPr>
          <w:i w:val="0"/>
          <w:sz w:val="24"/>
          <w:szCs w:val="24"/>
        </w:rPr>
        <w:t xml:space="preserve">Por otra parte, como fue referido en el antecedente quinto, </w:t>
      </w:r>
      <w:r w:rsidRPr="00031F06">
        <w:rPr>
          <w:b/>
          <w:i w:val="0"/>
          <w:sz w:val="24"/>
          <w:szCs w:val="24"/>
        </w:rPr>
        <w:t xml:space="preserve">El Sujeto Obligado </w:t>
      </w:r>
      <w:r w:rsidRPr="00031F06">
        <w:rPr>
          <w:i w:val="0"/>
          <w:sz w:val="24"/>
          <w:szCs w:val="24"/>
        </w:rPr>
        <w:t xml:space="preserve">fue omiso en rendir su informe justificado. De ahí que deba arribarse a la premisa de que no se subsanó la violación al derecho de acceso a la información pública. </w:t>
      </w:r>
    </w:p>
    <w:p w14:paraId="29B82500" w14:textId="2C8BBB23" w:rsidR="00197994" w:rsidRPr="00031F06" w:rsidRDefault="00197994" w:rsidP="00197994">
      <w:pPr>
        <w:pStyle w:val="Citas"/>
        <w:ind w:left="0" w:right="0"/>
        <w:rPr>
          <w:i w:val="0"/>
          <w:sz w:val="24"/>
          <w:szCs w:val="24"/>
        </w:rPr>
      </w:pPr>
      <w:r w:rsidRPr="00031F06">
        <w:rPr>
          <w:i w:val="0"/>
          <w:sz w:val="24"/>
          <w:szCs w:val="24"/>
        </w:rPr>
        <w:t>Resultando procedente, ordenar una búsqueda exhaustiva y razonable, a efecto de hacer entrega de la siguiente información, en versión pública de ser procedente:</w:t>
      </w:r>
    </w:p>
    <w:p w14:paraId="502FE896" w14:textId="352060C3" w:rsidR="00D95815" w:rsidRPr="00031F06" w:rsidRDefault="00197994" w:rsidP="00197994">
      <w:pPr>
        <w:pStyle w:val="Prrafodelista"/>
        <w:numPr>
          <w:ilvl w:val="0"/>
          <w:numId w:val="44"/>
        </w:numPr>
        <w:autoSpaceDE w:val="0"/>
        <w:autoSpaceDN w:val="0"/>
        <w:adjustRightInd w:val="0"/>
        <w:spacing w:line="360" w:lineRule="auto"/>
        <w:jc w:val="both"/>
        <w:rPr>
          <w:rFonts w:ascii="Palatino Linotype" w:hAnsi="Palatino Linotype" w:cs="Arial"/>
        </w:rPr>
      </w:pPr>
      <w:r w:rsidRPr="00031F06">
        <w:rPr>
          <w:rFonts w:ascii="Palatino Linotype" w:hAnsi="Palatino Linotype" w:cs="Arial"/>
        </w:rPr>
        <w:t xml:space="preserve">El o los documentos donde conste el monto que el Ayuntamiento de Chicoloapan adeuda a la Comisión Federal de Electricidad, al veintiuno de octubre de dos mil veintidós. </w:t>
      </w:r>
    </w:p>
    <w:p w14:paraId="64BDE93B" w14:textId="64A9640F" w:rsidR="00197994" w:rsidRDefault="00197994" w:rsidP="00D95815">
      <w:pPr>
        <w:autoSpaceDE w:val="0"/>
        <w:autoSpaceDN w:val="0"/>
        <w:adjustRightInd w:val="0"/>
        <w:spacing w:line="360" w:lineRule="auto"/>
        <w:jc w:val="both"/>
        <w:rPr>
          <w:rFonts w:ascii="Palatino Linotype" w:hAnsi="Palatino Linotype" w:cs="Arial"/>
        </w:rPr>
      </w:pPr>
    </w:p>
    <w:p w14:paraId="5170754E" w14:textId="362CEFFB" w:rsidR="00197994" w:rsidRDefault="00197994" w:rsidP="00D95815">
      <w:pPr>
        <w:autoSpaceDE w:val="0"/>
        <w:autoSpaceDN w:val="0"/>
        <w:adjustRightInd w:val="0"/>
        <w:spacing w:line="360" w:lineRule="auto"/>
        <w:jc w:val="both"/>
        <w:rPr>
          <w:rFonts w:ascii="Palatino Linotype" w:hAnsi="Palatino Linotype" w:cs="Arial"/>
          <w:lang w:val="es-ES"/>
        </w:rPr>
      </w:pPr>
    </w:p>
    <w:p w14:paraId="7698A7C8" w14:textId="77777777" w:rsidR="00197994" w:rsidRPr="00031F06" w:rsidRDefault="00197994" w:rsidP="00197994">
      <w:pPr>
        <w:autoSpaceDE w:val="0"/>
        <w:autoSpaceDN w:val="0"/>
        <w:adjustRightInd w:val="0"/>
        <w:spacing w:before="240" w:line="360" w:lineRule="auto"/>
        <w:jc w:val="both"/>
        <w:rPr>
          <w:rFonts w:ascii="Palatino Linotype" w:hAnsi="Palatino Linotype"/>
          <w:b/>
          <w:sz w:val="28"/>
          <w:szCs w:val="28"/>
        </w:rPr>
      </w:pPr>
      <w:r w:rsidRPr="00031F06">
        <w:rPr>
          <w:rFonts w:ascii="Palatino Linotype" w:hAnsi="Palatino Linotype"/>
          <w:b/>
          <w:sz w:val="28"/>
          <w:szCs w:val="28"/>
        </w:rPr>
        <w:lastRenderedPageBreak/>
        <w:t xml:space="preserve">De la Versión Pública </w:t>
      </w:r>
    </w:p>
    <w:p w14:paraId="5969947F" w14:textId="77777777" w:rsidR="00197994" w:rsidRPr="00031F06" w:rsidRDefault="00197994" w:rsidP="00197994">
      <w:pPr>
        <w:tabs>
          <w:tab w:val="left" w:pos="7938"/>
        </w:tabs>
        <w:spacing w:before="240" w:after="240" w:line="360" w:lineRule="auto"/>
        <w:jc w:val="both"/>
        <w:rPr>
          <w:rFonts w:ascii="Palatino Linotype" w:eastAsia="Arial Unicode MS" w:hAnsi="Palatino Linotype" w:cs="Arial"/>
          <w:sz w:val="24"/>
          <w:szCs w:val="24"/>
        </w:rPr>
      </w:pPr>
      <w:r w:rsidRPr="00031F06">
        <w:rPr>
          <w:rFonts w:ascii="Palatino Linotype" w:eastAsia="Arial Unicode MS" w:hAnsi="Palatino Linotype" w:cs="Arial"/>
          <w:sz w:val="24"/>
          <w:szCs w:val="24"/>
        </w:rPr>
        <w:t>No pasa desapercibido que la información podría contener información susceptible de clasificar, por lo cual, dicha información debe ser clasificada para no vulnerar un derecho intangible. Aunado a que de ser en caso de contar con otra información consistente en datos personales, deberá generarse una versión pública, tal excepción a la publicidad, atiende a la coexistencia de datos públicos e información que tenga el carácter de confidencial (datos personales) o reservada, por lo que debe privilegiarse el acceso a la información bajo el principio de máxima divulgación, empero sin violar el derecho a la protección de datos personales, cuyo fundamento legal aplicable se encuentra inmerso en los numerales de la Ley de la materia, que a la letra esgrimen:</w:t>
      </w:r>
    </w:p>
    <w:p w14:paraId="4272BB41" w14:textId="77777777" w:rsidR="00197994" w:rsidRPr="00031F06" w:rsidRDefault="00197994" w:rsidP="00197994">
      <w:pPr>
        <w:spacing w:before="240" w:line="360" w:lineRule="auto"/>
        <w:ind w:left="851" w:right="851"/>
        <w:jc w:val="both"/>
        <w:rPr>
          <w:rFonts w:ascii="Palatino Linotype" w:hAnsi="Palatino Linotype" w:cs="Arial"/>
          <w:i/>
        </w:rPr>
      </w:pPr>
      <w:r w:rsidRPr="00031F06">
        <w:rPr>
          <w:rFonts w:ascii="Palatino Linotype" w:hAnsi="Palatino Linotype" w:cs="Arial"/>
          <w:i/>
        </w:rPr>
        <w:t>“Artículo 3. Para los efectos de la presente Ley se entenderá por:</w:t>
      </w:r>
    </w:p>
    <w:p w14:paraId="468694C3" w14:textId="77777777" w:rsidR="00197994" w:rsidRPr="00031F06" w:rsidRDefault="00197994" w:rsidP="00197994">
      <w:pPr>
        <w:spacing w:before="240" w:line="360" w:lineRule="auto"/>
        <w:ind w:left="851" w:right="851"/>
        <w:jc w:val="both"/>
        <w:rPr>
          <w:rFonts w:ascii="Palatino Linotype" w:hAnsi="Palatino Linotype" w:cs="Arial"/>
          <w:i/>
        </w:rPr>
      </w:pPr>
      <w:r w:rsidRPr="00031F06">
        <w:rPr>
          <w:rFonts w:ascii="Palatino Linotype" w:hAnsi="Palatino Linotype" w:cs="Arial"/>
          <w:i/>
        </w:rPr>
        <w:t>(…)</w:t>
      </w:r>
    </w:p>
    <w:p w14:paraId="3405E91D" w14:textId="77777777" w:rsidR="00197994" w:rsidRPr="00031F06" w:rsidRDefault="00197994" w:rsidP="00197994">
      <w:pPr>
        <w:spacing w:before="240" w:line="360" w:lineRule="auto"/>
        <w:ind w:left="851" w:right="851"/>
        <w:jc w:val="both"/>
        <w:rPr>
          <w:rFonts w:ascii="Palatino Linotype" w:hAnsi="Palatino Linotype" w:cs="Arial"/>
          <w:b/>
          <w:i/>
        </w:rPr>
      </w:pPr>
      <w:r w:rsidRPr="00031F06">
        <w:rPr>
          <w:rFonts w:ascii="Palatino Linotype" w:hAnsi="Palatino Linotype" w:cs="Arial"/>
          <w:b/>
          <w:i/>
          <w:u w:val="single"/>
        </w:rPr>
        <w:t>IX. Datos personales:</w:t>
      </w:r>
      <w:r w:rsidRPr="00031F06">
        <w:rPr>
          <w:rFonts w:ascii="Palatino Linotype" w:hAnsi="Palatino Linotype" w:cs="Arial"/>
          <w:b/>
          <w:i/>
        </w:rPr>
        <w:t xml:space="preserve"> </w:t>
      </w:r>
      <w:r w:rsidRPr="00031F06">
        <w:rPr>
          <w:rFonts w:ascii="Palatino Linotype" w:hAnsi="Palatino Linotype" w:cs="Arial"/>
          <w:i/>
        </w:rPr>
        <w:t>La información concerniente a una persona, identificada o identificable según lo dispuesto por la Ley de Protección de Datos Personales del Estado de México;</w:t>
      </w:r>
    </w:p>
    <w:p w14:paraId="61CCC311" w14:textId="77777777" w:rsidR="00197994" w:rsidRPr="00031F06" w:rsidRDefault="00197994" w:rsidP="00197994">
      <w:pPr>
        <w:spacing w:before="240" w:line="360" w:lineRule="auto"/>
        <w:ind w:left="851" w:right="851"/>
        <w:jc w:val="both"/>
        <w:rPr>
          <w:rFonts w:ascii="Palatino Linotype" w:hAnsi="Palatino Linotype" w:cs="Arial"/>
          <w:b/>
          <w:i/>
        </w:rPr>
      </w:pPr>
      <w:r w:rsidRPr="00031F06">
        <w:rPr>
          <w:rFonts w:ascii="Palatino Linotype" w:hAnsi="Palatino Linotype" w:cs="Arial"/>
          <w:b/>
          <w:i/>
        </w:rPr>
        <w:t>(…)</w:t>
      </w:r>
    </w:p>
    <w:p w14:paraId="07645299" w14:textId="77777777" w:rsidR="00197994" w:rsidRPr="00031F06" w:rsidRDefault="00197994" w:rsidP="00197994">
      <w:pPr>
        <w:spacing w:before="240" w:line="360" w:lineRule="auto"/>
        <w:ind w:left="851" w:right="851"/>
        <w:jc w:val="both"/>
        <w:rPr>
          <w:rFonts w:ascii="Palatino Linotype" w:hAnsi="Palatino Linotype" w:cs="Arial"/>
          <w:b/>
          <w:i/>
        </w:rPr>
      </w:pPr>
      <w:r w:rsidRPr="00031F06">
        <w:rPr>
          <w:rFonts w:ascii="Palatino Linotype" w:hAnsi="Palatino Linotype" w:cs="Arial"/>
          <w:b/>
          <w:i/>
          <w:u w:val="single"/>
        </w:rPr>
        <w:t>XLV. Versión pública:</w:t>
      </w:r>
      <w:r w:rsidRPr="00031F06">
        <w:rPr>
          <w:rFonts w:ascii="Palatino Linotype" w:hAnsi="Palatino Linotype" w:cs="Arial"/>
          <w:b/>
          <w:i/>
        </w:rPr>
        <w:t xml:space="preserve"> </w:t>
      </w:r>
      <w:r w:rsidRPr="00031F06">
        <w:rPr>
          <w:rFonts w:ascii="Palatino Linotype" w:hAnsi="Palatino Linotype" w:cs="Arial"/>
          <w:i/>
        </w:rPr>
        <w:t>Documento en el que se elimine, suprime o borra la información clasificada como reservada o confidencial para permitir su acceso.</w:t>
      </w:r>
    </w:p>
    <w:p w14:paraId="2EC16EE1" w14:textId="77777777" w:rsidR="00197994" w:rsidRPr="00031F06" w:rsidRDefault="00197994" w:rsidP="00197994">
      <w:pPr>
        <w:spacing w:before="240" w:line="360" w:lineRule="auto"/>
        <w:ind w:left="851" w:right="851"/>
        <w:jc w:val="both"/>
        <w:rPr>
          <w:rFonts w:ascii="Palatino Linotype" w:hAnsi="Palatino Linotype" w:cs="Arial"/>
          <w:b/>
          <w:i/>
        </w:rPr>
      </w:pPr>
      <w:r w:rsidRPr="00031F06">
        <w:rPr>
          <w:rFonts w:ascii="Palatino Linotype" w:hAnsi="Palatino Linotype" w:cs="Arial"/>
          <w:i/>
        </w:rPr>
        <w:t xml:space="preserve">Artículo 122. </w:t>
      </w:r>
      <w:r w:rsidRPr="00031F06">
        <w:rPr>
          <w:rFonts w:ascii="Palatino Linotype" w:hAnsi="Palatino Linotype" w:cs="Arial"/>
          <w:b/>
          <w:i/>
          <w:u w:val="single"/>
        </w:rPr>
        <w:t xml:space="preserve">La clasificación es el proceso mediante el cual el sujeto obligado determina que la información en su poder actualiza alguno de los supuestos </w:t>
      </w:r>
      <w:r w:rsidRPr="00031F06">
        <w:rPr>
          <w:rFonts w:ascii="Palatino Linotype" w:hAnsi="Palatino Linotype" w:cs="Arial"/>
          <w:b/>
          <w:i/>
          <w:u w:val="single"/>
        </w:rPr>
        <w:lastRenderedPageBreak/>
        <w:t>de reserva o confidencialidad, de conformidad con lo dispuesto en el presente título.</w:t>
      </w:r>
    </w:p>
    <w:p w14:paraId="4DC78986" w14:textId="77777777" w:rsidR="00197994" w:rsidRPr="00031F06" w:rsidRDefault="00197994" w:rsidP="00197994">
      <w:pPr>
        <w:spacing w:before="240" w:line="360" w:lineRule="auto"/>
        <w:ind w:left="851" w:right="851"/>
        <w:jc w:val="both"/>
        <w:rPr>
          <w:rFonts w:ascii="Palatino Linotype" w:hAnsi="Palatino Linotype" w:cs="Arial"/>
          <w:i/>
        </w:rPr>
      </w:pPr>
      <w:r w:rsidRPr="00031F06">
        <w:rPr>
          <w:rFonts w:ascii="Palatino Linotype" w:hAnsi="Palatino Linotype" w:cs="Arial"/>
          <w:i/>
        </w:rPr>
        <w:t>[…]</w:t>
      </w:r>
    </w:p>
    <w:p w14:paraId="7AF3C712" w14:textId="77777777" w:rsidR="00197994" w:rsidRPr="00031F06" w:rsidRDefault="00197994" w:rsidP="00197994">
      <w:pPr>
        <w:spacing w:before="240" w:line="360" w:lineRule="auto"/>
        <w:ind w:left="851" w:right="851"/>
        <w:jc w:val="both"/>
        <w:rPr>
          <w:rFonts w:ascii="Palatino Linotype" w:hAnsi="Palatino Linotype" w:cs="Arial"/>
          <w:i/>
        </w:rPr>
      </w:pPr>
      <w:r w:rsidRPr="00031F06">
        <w:rPr>
          <w:rFonts w:ascii="Palatino Linotype" w:hAnsi="Palatino Linotype" w:cs="Arial"/>
          <w:i/>
        </w:rPr>
        <w:t>Artículo 132. La clasificación de la información se llevará a cabo en el momento en que:</w:t>
      </w:r>
    </w:p>
    <w:p w14:paraId="7529053B" w14:textId="77777777" w:rsidR="00197994" w:rsidRPr="00031F06" w:rsidRDefault="00197994" w:rsidP="00197994">
      <w:pPr>
        <w:spacing w:before="240" w:line="360" w:lineRule="auto"/>
        <w:ind w:left="851" w:right="851"/>
        <w:jc w:val="both"/>
        <w:rPr>
          <w:rFonts w:ascii="Palatino Linotype" w:hAnsi="Palatino Linotype" w:cs="Arial"/>
          <w:i/>
        </w:rPr>
      </w:pPr>
      <w:r w:rsidRPr="00031F06">
        <w:rPr>
          <w:rFonts w:ascii="Palatino Linotype" w:hAnsi="Palatino Linotype" w:cs="Arial"/>
          <w:i/>
        </w:rPr>
        <w:t>[…]</w:t>
      </w:r>
    </w:p>
    <w:p w14:paraId="41BAA6D6" w14:textId="77777777" w:rsidR="00197994" w:rsidRPr="00031F06" w:rsidRDefault="00197994" w:rsidP="00197994">
      <w:pPr>
        <w:spacing w:before="240" w:line="360" w:lineRule="auto"/>
        <w:ind w:left="851" w:right="851"/>
        <w:jc w:val="both"/>
        <w:rPr>
          <w:rFonts w:ascii="Palatino Linotype" w:hAnsi="Palatino Linotype" w:cs="Arial"/>
          <w:b/>
          <w:i/>
          <w:u w:val="single"/>
        </w:rPr>
      </w:pPr>
      <w:r w:rsidRPr="00031F06">
        <w:rPr>
          <w:rFonts w:ascii="Palatino Linotype" w:hAnsi="Palatino Linotype" w:cs="Arial"/>
          <w:b/>
          <w:i/>
          <w:u w:val="single"/>
        </w:rPr>
        <w:t>II. Se determine mediante resolución de autoridad competente; o</w:t>
      </w:r>
    </w:p>
    <w:p w14:paraId="309F4A11" w14:textId="77777777" w:rsidR="00197994" w:rsidRPr="00031F06" w:rsidRDefault="00197994" w:rsidP="00197994">
      <w:pPr>
        <w:spacing w:before="240" w:line="360" w:lineRule="auto"/>
        <w:ind w:left="851" w:right="851"/>
        <w:jc w:val="both"/>
        <w:rPr>
          <w:rFonts w:ascii="Palatino Linotype" w:hAnsi="Palatino Linotype" w:cs="Arial"/>
          <w:b/>
          <w:i/>
        </w:rPr>
      </w:pPr>
      <w:r w:rsidRPr="00031F06">
        <w:rPr>
          <w:rFonts w:ascii="Palatino Linotype" w:hAnsi="Palatino Linotype" w:cs="Arial"/>
          <w:b/>
          <w:i/>
        </w:rPr>
        <w:t>(…)</w:t>
      </w:r>
    </w:p>
    <w:p w14:paraId="69E93E59" w14:textId="77777777" w:rsidR="00197994" w:rsidRPr="00031F06" w:rsidRDefault="00197994" w:rsidP="00197994">
      <w:pPr>
        <w:spacing w:before="240" w:line="360" w:lineRule="auto"/>
        <w:ind w:left="851" w:right="851"/>
        <w:jc w:val="both"/>
        <w:rPr>
          <w:rFonts w:ascii="Palatino Linotype" w:hAnsi="Palatino Linotype" w:cs="Arial"/>
          <w:b/>
          <w:i/>
        </w:rPr>
      </w:pPr>
      <w:r w:rsidRPr="00031F06">
        <w:rPr>
          <w:rFonts w:ascii="Palatino Linotype" w:hAnsi="Palatino Linotype" w:cs="Arial"/>
          <w:i/>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w:t>
      </w:r>
      <w:r w:rsidRPr="00031F06">
        <w:rPr>
          <w:rFonts w:ascii="Palatino Linotype" w:hAnsi="Palatino Linotype" w:cs="Arial"/>
          <w:b/>
          <w:i/>
        </w:rPr>
        <w:t xml:space="preserve"> </w:t>
      </w:r>
      <w:r w:rsidRPr="00031F06">
        <w:rPr>
          <w:rFonts w:ascii="Palatino Linotype" w:hAnsi="Palatino Linotype" w:cs="Arial"/>
          <w:b/>
          <w:i/>
          <w:u w:val="single"/>
        </w:rPr>
        <w:t xml:space="preserve">de manera genérica y fundando y motivando su clasificación.” </w:t>
      </w:r>
      <w:r w:rsidRPr="00031F06">
        <w:rPr>
          <w:rFonts w:ascii="Palatino Linotype" w:hAnsi="Palatino Linotype" w:cs="Arial"/>
          <w:b/>
          <w:i/>
        </w:rPr>
        <w:t>[Sic]</w:t>
      </w:r>
    </w:p>
    <w:p w14:paraId="3409C3CF" w14:textId="77777777" w:rsidR="00197994" w:rsidRPr="00031F06" w:rsidRDefault="00197994" w:rsidP="00197994">
      <w:pPr>
        <w:spacing w:after="0" w:line="360" w:lineRule="auto"/>
        <w:ind w:right="51"/>
        <w:jc w:val="both"/>
        <w:rPr>
          <w:rFonts w:ascii="Palatino Linotype" w:eastAsia="Arial Unicode MS" w:hAnsi="Palatino Linotype" w:cs="Arial"/>
          <w:sz w:val="24"/>
          <w:szCs w:val="24"/>
        </w:rPr>
      </w:pPr>
    </w:p>
    <w:p w14:paraId="75A9B01E" w14:textId="77777777" w:rsidR="00197994" w:rsidRPr="00031F06" w:rsidRDefault="00197994" w:rsidP="00197994">
      <w:pPr>
        <w:spacing w:after="0" w:line="360" w:lineRule="auto"/>
        <w:ind w:right="51"/>
        <w:jc w:val="both"/>
        <w:rPr>
          <w:rFonts w:ascii="Palatino Linotype" w:hAnsi="Palatino Linotype" w:cs="Arial"/>
          <w:sz w:val="24"/>
          <w:szCs w:val="24"/>
        </w:rPr>
      </w:pPr>
      <w:r w:rsidRPr="00031F06">
        <w:rPr>
          <w:rFonts w:ascii="Palatino Linotype" w:eastAsia="Arial Unicode MS" w:hAnsi="Palatino Linotype" w:cs="Arial"/>
          <w:sz w:val="24"/>
          <w:szCs w:val="24"/>
        </w:rPr>
        <w:t xml:space="preserve">Verbigracia, previo a poner a disposición la información correspondiente debe considerarse que tiene carácter de confidencial </w:t>
      </w:r>
      <w:r w:rsidRPr="00031F06">
        <w:rPr>
          <w:rFonts w:ascii="Palatino Linotype" w:hAnsi="Palatino Linotype" w:cs="Arial"/>
          <w:sz w:val="24"/>
          <w:szCs w:val="24"/>
        </w:rPr>
        <w:t xml:space="preserve">el Registro Federal de Contribuyentes </w:t>
      </w:r>
      <w:r w:rsidRPr="00031F06">
        <w:rPr>
          <w:rFonts w:ascii="Palatino Linotype" w:hAnsi="Palatino Linotype" w:cs="Arial"/>
          <w:b/>
          <w:bCs/>
          <w:sz w:val="24"/>
          <w:szCs w:val="24"/>
          <w:u w:val="single"/>
        </w:rPr>
        <w:t>(RFC) que no sean de proveedores,</w:t>
      </w:r>
      <w:r w:rsidRPr="00031F06">
        <w:rPr>
          <w:rFonts w:ascii="Palatino Linotype" w:hAnsi="Palatino Linotype" w:cs="Arial"/>
          <w:sz w:val="24"/>
          <w:szCs w:val="24"/>
        </w:rPr>
        <w:t xml:space="preserve"> cuenta bancaria, la Clave Única de Registro de Población (CURP), domicilio particular, teléfono particular, el nombre de las personas físicas que no tengan la calidad de servidor público  o aquellos que no reciban recursos públicos, entre otros considerados como datos personales en términos de la normatividad aplicable.</w:t>
      </w:r>
    </w:p>
    <w:p w14:paraId="09D65986" w14:textId="77777777" w:rsidR="00197994" w:rsidRPr="00031F06" w:rsidRDefault="00197994" w:rsidP="00197994">
      <w:pPr>
        <w:autoSpaceDE w:val="0"/>
        <w:autoSpaceDN w:val="0"/>
        <w:adjustRightInd w:val="0"/>
        <w:spacing w:before="240" w:after="240" w:line="360" w:lineRule="auto"/>
        <w:ind w:right="-91"/>
        <w:jc w:val="both"/>
        <w:rPr>
          <w:rFonts w:ascii="Palatino Linotype" w:eastAsia="Times New Roman" w:hAnsi="Palatino Linotype" w:cs="Arial"/>
          <w:sz w:val="24"/>
          <w:szCs w:val="24"/>
          <w:lang w:eastAsia="es-MX"/>
        </w:rPr>
      </w:pPr>
      <w:r w:rsidRPr="00031F06">
        <w:rPr>
          <w:rFonts w:ascii="Palatino Linotype" w:eastAsia="Times New Roman" w:hAnsi="Palatino Linotype" w:cs="Arial"/>
          <w:sz w:val="24"/>
          <w:szCs w:val="24"/>
          <w:lang w:eastAsia="es-MX"/>
        </w:rPr>
        <w:lastRenderedPageBreak/>
        <w:t>En cuanto al Registro Federal de Contribuyentes de las personas físicas constituye un dato personal, ya que para su obtención es necesario acreditar ante la autoridad fiscal previamente la identidad de la persona, su fecha de nacimiento, entre otros aspectos.</w:t>
      </w:r>
    </w:p>
    <w:p w14:paraId="7F352F6F" w14:textId="77777777" w:rsidR="00197994" w:rsidRPr="00031F06" w:rsidRDefault="00197994" w:rsidP="00197994">
      <w:pPr>
        <w:spacing w:before="240" w:after="240" w:line="360" w:lineRule="auto"/>
        <w:ind w:right="-91"/>
        <w:jc w:val="both"/>
        <w:rPr>
          <w:rFonts w:ascii="Palatino Linotype" w:eastAsia="Times New Roman" w:hAnsi="Palatino Linotype" w:cs="Arial"/>
          <w:sz w:val="24"/>
          <w:szCs w:val="24"/>
          <w:lang w:eastAsia="es-MX"/>
        </w:rPr>
      </w:pPr>
      <w:r w:rsidRPr="00031F06">
        <w:rPr>
          <w:rFonts w:ascii="Palatino Linotype" w:eastAsia="Times New Roman" w:hAnsi="Palatino Linotype" w:cs="Arial"/>
          <w:sz w:val="24"/>
          <w:szCs w:val="24"/>
          <w:lang w:eastAsia="es-MX"/>
        </w:rPr>
        <w:t>Ahora bien, las personas físicas tramitan su inscripción en el registro con el propósito de realizar —mediante esa clave de identificación— operaciones o actividades de naturaleza fiscal, la cual, les permite hacer identificable respecto de una situación fiscal determinada.</w:t>
      </w:r>
    </w:p>
    <w:p w14:paraId="3669B9A6" w14:textId="77777777" w:rsidR="00197994" w:rsidRPr="00031F06" w:rsidRDefault="00197994" w:rsidP="00197994">
      <w:pPr>
        <w:spacing w:before="240" w:after="240" w:line="360" w:lineRule="auto"/>
        <w:ind w:right="-91"/>
        <w:jc w:val="both"/>
        <w:rPr>
          <w:rFonts w:ascii="Palatino Linotype" w:eastAsia="Times New Roman" w:hAnsi="Palatino Linotype" w:cs="Arial"/>
          <w:sz w:val="24"/>
          <w:szCs w:val="24"/>
          <w:lang w:eastAsia="es-MX"/>
        </w:rPr>
      </w:pPr>
      <w:r w:rsidRPr="00031F06">
        <w:rPr>
          <w:rFonts w:ascii="Palatino Linotype" w:eastAsia="Times New Roman" w:hAnsi="Palatino Linotype" w:cs="Arial"/>
          <w:sz w:val="24"/>
          <w:szCs w:val="24"/>
          <w:lang w:eastAsia="es-MX"/>
        </w:rPr>
        <w:t xml:space="preserve">Lo anterior es compartido por el ahora </w:t>
      </w:r>
      <w:r w:rsidRPr="00031F06">
        <w:rPr>
          <w:rFonts w:ascii="Palatino Linotype" w:eastAsia="Times New Roman" w:hAnsi="Palatino Linotype" w:cs="Arial"/>
          <w:b/>
          <w:bCs/>
          <w:sz w:val="24"/>
          <w:szCs w:val="24"/>
          <w:lang w:eastAsia="es-MX"/>
        </w:rPr>
        <w:t>Instituto Nacional de Transparencia, Acceso a la Información y Protección de Datos Personales</w:t>
      </w:r>
      <w:r w:rsidRPr="00031F06">
        <w:rPr>
          <w:rFonts w:ascii="Palatino Linotype" w:eastAsia="Times New Roman" w:hAnsi="Palatino Linotype" w:cs="Arial"/>
          <w:sz w:val="24"/>
          <w:szCs w:val="24"/>
          <w:lang w:eastAsia="es-MX"/>
        </w:rPr>
        <w:t xml:space="preserve"> (INAI), conforme al criterio </w:t>
      </w:r>
      <w:r w:rsidRPr="00031F06">
        <w:rPr>
          <w:rFonts w:ascii="Palatino Linotype" w:eastAsia="Times New Roman" w:hAnsi="Palatino Linotype" w:cs="Arial"/>
          <w:b/>
          <w:sz w:val="24"/>
          <w:szCs w:val="24"/>
          <w:lang w:eastAsia="es-MX"/>
        </w:rPr>
        <w:t>19/17,</w:t>
      </w:r>
      <w:r w:rsidRPr="00031F06">
        <w:rPr>
          <w:rFonts w:ascii="Palatino Linotype" w:eastAsia="Times New Roman" w:hAnsi="Palatino Linotype" w:cs="Arial"/>
          <w:sz w:val="24"/>
          <w:szCs w:val="24"/>
          <w:lang w:eastAsia="es-MX"/>
        </w:rPr>
        <w:t xml:space="preserve"> el cual es del tenor literal siguiente:</w:t>
      </w:r>
    </w:p>
    <w:p w14:paraId="1103E6C1" w14:textId="77777777" w:rsidR="00197994" w:rsidRPr="00031F06" w:rsidRDefault="00197994" w:rsidP="00197994">
      <w:pPr>
        <w:autoSpaceDE w:val="0"/>
        <w:autoSpaceDN w:val="0"/>
        <w:adjustRightInd w:val="0"/>
        <w:spacing w:before="240" w:line="360" w:lineRule="auto"/>
        <w:ind w:left="851" w:right="851"/>
        <w:jc w:val="center"/>
        <w:rPr>
          <w:rFonts w:ascii="Palatino Linotype" w:eastAsia="Times New Roman" w:hAnsi="Palatino Linotype" w:cs="Arial"/>
          <w:b/>
          <w:bCs/>
          <w:i/>
        </w:rPr>
      </w:pPr>
      <w:r w:rsidRPr="00031F06">
        <w:rPr>
          <w:rFonts w:ascii="Palatino Linotype" w:eastAsia="Times New Roman" w:hAnsi="Palatino Linotype" w:cs="Arial"/>
          <w:bCs/>
          <w:i/>
        </w:rPr>
        <w:t>“</w:t>
      </w:r>
      <w:r w:rsidRPr="00031F06">
        <w:rPr>
          <w:rFonts w:ascii="Palatino Linotype" w:eastAsia="Times New Roman" w:hAnsi="Palatino Linotype" w:cs="Arial"/>
          <w:b/>
          <w:bCs/>
          <w:i/>
        </w:rPr>
        <w:t>REGISTRO FEDERAL DE CONTRIBUYENTES (RFC) DE PERSONAS FÍSICAS.</w:t>
      </w:r>
    </w:p>
    <w:p w14:paraId="5DB83E99" w14:textId="77777777" w:rsidR="00197994" w:rsidRPr="00031F06" w:rsidRDefault="00197994" w:rsidP="00197994">
      <w:pPr>
        <w:autoSpaceDE w:val="0"/>
        <w:autoSpaceDN w:val="0"/>
        <w:adjustRightInd w:val="0"/>
        <w:spacing w:before="240" w:line="360" w:lineRule="auto"/>
        <w:ind w:left="851" w:right="851"/>
        <w:jc w:val="both"/>
        <w:rPr>
          <w:rFonts w:ascii="Palatino Linotype" w:eastAsia="Times New Roman" w:hAnsi="Palatino Linotype" w:cs="Arial"/>
          <w:bCs/>
          <w:i/>
        </w:rPr>
      </w:pPr>
      <w:r w:rsidRPr="00031F06">
        <w:rPr>
          <w:rFonts w:ascii="Palatino Linotype" w:eastAsia="Times New Roman" w:hAnsi="Palatino Linotype" w:cs="Arial"/>
          <w:bCs/>
          <w:i/>
        </w:rPr>
        <w:t>El RFC es una clave de carácter fiscal, única e irrepetible, que permite identificar al titular, su edad y fecha de nacimiento, por lo que es un dato personal de carácter confidencial.</w:t>
      </w:r>
    </w:p>
    <w:p w14:paraId="00464E2D" w14:textId="77777777" w:rsidR="00197994" w:rsidRPr="00031F06" w:rsidRDefault="00197994" w:rsidP="00197994">
      <w:pPr>
        <w:autoSpaceDE w:val="0"/>
        <w:autoSpaceDN w:val="0"/>
        <w:adjustRightInd w:val="0"/>
        <w:spacing w:before="240" w:line="360" w:lineRule="auto"/>
        <w:ind w:left="851" w:right="851"/>
        <w:jc w:val="both"/>
        <w:rPr>
          <w:rFonts w:ascii="Palatino Linotype" w:eastAsia="Times New Roman" w:hAnsi="Palatino Linotype" w:cs="Arial"/>
          <w:b/>
          <w:i/>
        </w:rPr>
      </w:pPr>
      <w:r w:rsidRPr="00031F06">
        <w:rPr>
          <w:rFonts w:ascii="Palatino Linotype" w:eastAsia="Times New Roman" w:hAnsi="Palatino Linotype" w:cs="Arial"/>
          <w:b/>
          <w:i/>
        </w:rPr>
        <w:t>Resoluciones:</w:t>
      </w:r>
    </w:p>
    <w:p w14:paraId="2431B89D" w14:textId="77777777" w:rsidR="00197994" w:rsidRPr="00031F06" w:rsidRDefault="00197994" w:rsidP="00197994">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031F06">
        <w:rPr>
          <w:rFonts w:ascii="Palatino Linotype" w:eastAsia="Times New Roman" w:hAnsi="Palatino Linotype" w:cs="Arial"/>
          <w:b/>
          <w:i/>
        </w:rPr>
        <w:t xml:space="preserve">RRA </w:t>
      </w:r>
      <w:r w:rsidRPr="00031F06">
        <w:rPr>
          <w:rFonts w:ascii="Palatino Linotype" w:eastAsia="Times New Roman" w:hAnsi="Palatino Linotype" w:cs="Arial"/>
          <w:b/>
          <w:i/>
          <w:lang w:val="es-ES"/>
        </w:rPr>
        <w:t xml:space="preserve">0189/17. </w:t>
      </w:r>
      <w:r w:rsidRPr="00031F06">
        <w:rPr>
          <w:rFonts w:ascii="Palatino Linotype" w:eastAsia="Times New Roman" w:hAnsi="Palatino Linotype" w:cs="Arial"/>
          <w:i/>
          <w:lang w:val="es-ES"/>
        </w:rPr>
        <w:t xml:space="preserve">Morena. 08 de febrero de 2017. Por unanimidad. Comisionado Ponente </w:t>
      </w:r>
      <w:r w:rsidRPr="00031F06">
        <w:rPr>
          <w:rFonts w:ascii="Palatino Linotype" w:eastAsia="Times New Roman" w:hAnsi="Palatino Linotype" w:cs="Arial"/>
          <w:i/>
        </w:rPr>
        <w:t>Joel Salas Suárez.</w:t>
      </w:r>
    </w:p>
    <w:p w14:paraId="22843595" w14:textId="77777777" w:rsidR="00197994" w:rsidRPr="00031F06" w:rsidRDefault="00197994" w:rsidP="00197994">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031F06">
        <w:rPr>
          <w:rFonts w:ascii="Palatino Linotype" w:eastAsia="Times New Roman" w:hAnsi="Palatino Linotype" w:cs="Arial"/>
          <w:b/>
          <w:i/>
        </w:rPr>
        <w:t xml:space="preserve">RRA </w:t>
      </w:r>
      <w:r w:rsidRPr="00031F06">
        <w:rPr>
          <w:rFonts w:ascii="Palatino Linotype" w:eastAsia="Times New Roman" w:hAnsi="Palatino Linotype" w:cs="Arial"/>
          <w:b/>
          <w:bCs/>
          <w:i/>
        </w:rPr>
        <w:t>0677</w:t>
      </w:r>
      <w:r w:rsidRPr="00031F06">
        <w:rPr>
          <w:rFonts w:ascii="Palatino Linotype" w:eastAsia="Times New Roman" w:hAnsi="Palatino Linotype" w:cs="Arial"/>
          <w:b/>
          <w:i/>
        </w:rPr>
        <w:t xml:space="preserve">/17. </w:t>
      </w:r>
      <w:r w:rsidRPr="00031F06">
        <w:rPr>
          <w:rFonts w:ascii="Palatino Linotype" w:eastAsia="Times New Roman" w:hAnsi="Palatino Linotype" w:cs="Arial"/>
          <w:i/>
          <w:lang w:val="es-ES"/>
        </w:rPr>
        <w:t>Universidad Nacional Autónoma de México. 08 de marzo de 2017. Por unanimidad. Comisionado Ponente Rosendoevgueni Monterrey Chepov</w:t>
      </w:r>
      <w:r w:rsidRPr="00031F06">
        <w:rPr>
          <w:rFonts w:ascii="Palatino Linotype" w:eastAsia="Times New Roman" w:hAnsi="Palatino Linotype" w:cs="Arial"/>
          <w:i/>
        </w:rPr>
        <w:t>.</w:t>
      </w:r>
      <w:r w:rsidRPr="00031F06">
        <w:rPr>
          <w:rFonts w:ascii="Palatino Linotype" w:eastAsia="Times New Roman" w:hAnsi="Palatino Linotype" w:cs="Arial"/>
          <w:b/>
          <w:i/>
        </w:rPr>
        <w:t xml:space="preserve"> </w:t>
      </w:r>
    </w:p>
    <w:p w14:paraId="45084F20" w14:textId="77777777" w:rsidR="00197994" w:rsidRPr="00031F06" w:rsidRDefault="00197994" w:rsidP="00197994">
      <w:pPr>
        <w:autoSpaceDE w:val="0"/>
        <w:autoSpaceDN w:val="0"/>
        <w:adjustRightInd w:val="0"/>
        <w:spacing w:before="240" w:line="360" w:lineRule="auto"/>
        <w:ind w:left="851" w:right="851"/>
        <w:jc w:val="both"/>
        <w:rPr>
          <w:rFonts w:ascii="Palatino Linotype" w:eastAsia="Times New Roman" w:hAnsi="Palatino Linotype" w:cs="Arial"/>
          <w:b/>
          <w:i/>
          <w:lang w:val="es-ES"/>
        </w:rPr>
      </w:pPr>
      <w:r w:rsidRPr="00031F06">
        <w:rPr>
          <w:rFonts w:ascii="Palatino Linotype" w:eastAsia="Times New Roman" w:hAnsi="Palatino Linotype" w:cs="Arial"/>
          <w:b/>
          <w:i/>
        </w:rPr>
        <w:lastRenderedPageBreak/>
        <w:t>RRA</w:t>
      </w:r>
      <w:r w:rsidRPr="00031F06">
        <w:rPr>
          <w:rFonts w:ascii="Palatino Linotype" w:eastAsia="Times New Roman" w:hAnsi="Palatino Linotype" w:cs="Arial"/>
          <w:i/>
          <w:lang w:val="es-ES"/>
        </w:rPr>
        <w:t xml:space="preserve"> </w:t>
      </w:r>
      <w:r w:rsidRPr="00031F06">
        <w:rPr>
          <w:rFonts w:ascii="Palatino Linotype" w:eastAsia="Times New Roman" w:hAnsi="Palatino Linotype" w:cs="Arial"/>
          <w:b/>
          <w:i/>
        </w:rPr>
        <w:t xml:space="preserve">1564/17. </w:t>
      </w:r>
      <w:r w:rsidRPr="00031F06">
        <w:rPr>
          <w:rFonts w:ascii="Palatino Linotype" w:eastAsia="Times New Roman" w:hAnsi="Palatino Linotype" w:cs="Arial"/>
          <w:i/>
          <w:lang w:val="es-ES"/>
        </w:rPr>
        <w:t>Tribunal Electoral del Poder Judicial de la Federación</w:t>
      </w:r>
      <w:r w:rsidRPr="00031F06">
        <w:rPr>
          <w:rFonts w:ascii="Palatino Linotype" w:eastAsia="Times New Roman" w:hAnsi="Palatino Linotype" w:cs="Arial"/>
          <w:i/>
        </w:rPr>
        <w:t xml:space="preserve">. 26 de abril de 2017. Por unanimidad. Comisionado Ponente Oscar Mauricio Guerra Ford.” </w:t>
      </w:r>
      <w:r w:rsidRPr="00031F06">
        <w:rPr>
          <w:rFonts w:ascii="Palatino Linotype" w:eastAsia="Times New Roman" w:hAnsi="Palatino Linotype" w:cs="Arial"/>
          <w:b/>
          <w:i/>
        </w:rPr>
        <w:t>[Sic]</w:t>
      </w:r>
    </w:p>
    <w:p w14:paraId="6AD048BA" w14:textId="77777777" w:rsidR="00197994" w:rsidRPr="00031F06" w:rsidRDefault="00197994" w:rsidP="00197994">
      <w:pPr>
        <w:autoSpaceDE w:val="0"/>
        <w:autoSpaceDN w:val="0"/>
        <w:adjustRightInd w:val="0"/>
        <w:spacing w:before="120" w:after="120"/>
        <w:ind w:left="567" w:right="850"/>
        <w:jc w:val="both"/>
        <w:rPr>
          <w:rFonts w:ascii="Palatino Linotype" w:eastAsia="Times New Roman" w:hAnsi="Palatino Linotype" w:cs="Arial"/>
          <w:i/>
        </w:rPr>
      </w:pPr>
    </w:p>
    <w:p w14:paraId="5382FA0F" w14:textId="77777777" w:rsidR="00197994" w:rsidRPr="00031F06" w:rsidRDefault="00197994" w:rsidP="00197994">
      <w:pPr>
        <w:spacing w:before="240" w:after="240" w:line="360" w:lineRule="auto"/>
        <w:jc w:val="both"/>
        <w:rPr>
          <w:rFonts w:ascii="Palatino Linotype" w:hAnsi="Palatino Linotype" w:cs="Arial"/>
          <w:sz w:val="24"/>
          <w:szCs w:val="24"/>
          <w:lang w:eastAsia="es-MX"/>
        </w:rPr>
      </w:pPr>
      <w:r w:rsidRPr="00031F06">
        <w:rPr>
          <w:rFonts w:ascii="Palatino Linotype" w:hAnsi="Palatino Linotype" w:cs="Arial"/>
          <w:sz w:val="24"/>
          <w:szCs w:val="24"/>
          <w:lang w:eastAsia="es-MX"/>
        </w:rPr>
        <w:t>Así, el RFC se vincula al nombre de su titular, permite identificar la edad de la persona, su fecha de nacimiento, así como su homoclave, la cual es única e irrepetible y determina justamente la identificación de dicha persona para efectos fiscales, por lo éste constituye un dato personal que concierne a una persona física identificada e identificable.</w:t>
      </w:r>
    </w:p>
    <w:p w14:paraId="62C00044" w14:textId="77777777" w:rsidR="00197994" w:rsidRPr="00031F06" w:rsidRDefault="00197994" w:rsidP="00197994">
      <w:pPr>
        <w:spacing w:before="240" w:after="240" w:line="360" w:lineRule="auto"/>
        <w:jc w:val="both"/>
        <w:rPr>
          <w:rFonts w:ascii="Palatino Linotype" w:hAnsi="Palatino Linotype" w:cs="Arial"/>
          <w:sz w:val="24"/>
          <w:szCs w:val="24"/>
          <w:lang w:eastAsia="es-MX"/>
        </w:rPr>
      </w:pPr>
      <w:r w:rsidRPr="00031F06">
        <w:rPr>
          <w:rFonts w:ascii="Palatino Linotype" w:hAnsi="Palatino Linotype" w:cs="Arial"/>
          <w:sz w:val="24"/>
          <w:szCs w:val="24"/>
          <w:lang w:eastAsia="es-MX"/>
        </w:rPr>
        <w:t xml:space="preserve">No obstante lo anterior, como fue advertido con antelación el Registro Federal de Contribuyentes tratándose de proveedores o contratistas encuadra dentro de las fronteras conceptuales del interés general y el alcance público, al tratarse de un elemento que, en el caso en particular abona a la transparencia y rendición de cuentas. </w:t>
      </w:r>
    </w:p>
    <w:p w14:paraId="7AD72357" w14:textId="77777777" w:rsidR="00197994" w:rsidRPr="00031F06" w:rsidRDefault="00197994" w:rsidP="00197994">
      <w:pPr>
        <w:spacing w:before="240" w:after="240" w:line="360" w:lineRule="auto"/>
        <w:jc w:val="both"/>
        <w:rPr>
          <w:rFonts w:ascii="Palatino Linotype" w:hAnsi="Palatino Linotype" w:cs="Arial"/>
          <w:sz w:val="24"/>
          <w:szCs w:val="24"/>
          <w:lang w:eastAsia="es-MX"/>
        </w:rPr>
      </w:pPr>
      <w:r w:rsidRPr="00031F06">
        <w:rPr>
          <w:rFonts w:ascii="Palatino Linotype" w:hAnsi="Palatino Linotype" w:cs="Arial"/>
          <w:sz w:val="24"/>
          <w:szCs w:val="24"/>
          <w:lang w:eastAsia="es-MX"/>
        </w:rPr>
        <w:t xml:space="preserve">Robustece lo anterior, el criterio </w:t>
      </w:r>
      <w:r w:rsidRPr="00031F06">
        <w:rPr>
          <w:rFonts w:ascii="Palatino Linotype" w:hAnsi="Palatino Linotype" w:cs="Arial"/>
          <w:b/>
          <w:bCs/>
          <w:sz w:val="24"/>
          <w:szCs w:val="24"/>
          <w:lang w:eastAsia="es-MX"/>
        </w:rPr>
        <w:t xml:space="preserve">04/21 </w:t>
      </w:r>
      <w:r w:rsidRPr="00031F06">
        <w:rPr>
          <w:rFonts w:ascii="Palatino Linotype" w:hAnsi="Palatino Linotype" w:cs="Arial"/>
          <w:sz w:val="24"/>
          <w:szCs w:val="24"/>
          <w:lang w:eastAsia="es-MX"/>
        </w:rPr>
        <w:t xml:space="preserve">emitido por el Órgano Garante Nacional, cuyo rubro y texto disponen a la literalidad lo siguiente: </w:t>
      </w:r>
    </w:p>
    <w:p w14:paraId="2A73BD5D" w14:textId="77777777" w:rsidR="00197994" w:rsidRPr="00031F06" w:rsidRDefault="00197994" w:rsidP="00197994">
      <w:pPr>
        <w:pStyle w:val="Citas"/>
        <w:rPr>
          <w:b/>
          <w:sz w:val="24"/>
          <w:szCs w:val="24"/>
        </w:rPr>
      </w:pPr>
      <w:r w:rsidRPr="00031F06">
        <w:rPr>
          <w:b/>
          <w:sz w:val="24"/>
          <w:szCs w:val="24"/>
        </w:rPr>
        <w:t xml:space="preserve">“REGISTRO FEDERAL DE CONTRIBUYENTES (RFC) DE PERSONAS FÍSICAS PROVEEDORES O CONTRATISTAS. </w:t>
      </w:r>
    </w:p>
    <w:p w14:paraId="35345CE5" w14:textId="77777777" w:rsidR="00197994" w:rsidRPr="00031F06" w:rsidRDefault="00197994" w:rsidP="00197994">
      <w:pPr>
        <w:pStyle w:val="Citas"/>
        <w:rPr>
          <w:color w:val="000000"/>
        </w:rPr>
      </w:pPr>
      <w:r w:rsidRPr="00031F06">
        <w:t xml:space="preserve">El RFC de contratistas o proveedores de sujetos obligados debe ser público, ya que al tratarse de personas relacionadas con contrataciones públicas, su difusión favorece la transparencia con la que deben administrarse los recursos públicos, en términos del artículo 134 de la Constitución Política de los Estados Unidos Mexicanos. </w:t>
      </w:r>
    </w:p>
    <w:p w14:paraId="34DC9B4D" w14:textId="77777777" w:rsidR="00197994" w:rsidRPr="00031F06" w:rsidRDefault="00197994" w:rsidP="00197994">
      <w:pPr>
        <w:pStyle w:val="Citas"/>
        <w:rPr>
          <w:b/>
        </w:rPr>
      </w:pPr>
      <w:r w:rsidRPr="00031F06">
        <w:rPr>
          <w:b/>
        </w:rPr>
        <w:t>Precedentes:</w:t>
      </w:r>
    </w:p>
    <w:p w14:paraId="0E3EB836" w14:textId="77777777" w:rsidR="00197994" w:rsidRPr="00031F06" w:rsidRDefault="00197994" w:rsidP="00197994">
      <w:pPr>
        <w:pStyle w:val="Citas"/>
        <w:numPr>
          <w:ilvl w:val="0"/>
          <w:numId w:val="45"/>
        </w:numPr>
      </w:pPr>
      <w:r w:rsidRPr="00031F06">
        <w:lastRenderedPageBreak/>
        <w:t>Acceso a la información Pública. RRA 3639/19.</w:t>
      </w:r>
      <w:r w:rsidRPr="00031F06">
        <w:rPr>
          <w:b/>
        </w:rPr>
        <w:t xml:space="preserve"> </w:t>
      </w:r>
      <w:r w:rsidRPr="00031F06">
        <w:t>Sesión del 10 de julio de 2019. Votación por mayoría. Con voto disidente del Comisionado Joel Salas Suárez. Instituto para la Protección del Ahorro Bancario. Comisionada Ponente María Patricia Kurczyn Villalobos.</w:t>
      </w:r>
    </w:p>
    <w:p w14:paraId="172D9DED" w14:textId="77777777" w:rsidR="00197994" w:rsidRPr="00031F06" w:rsidRDefault="00197994" w:rsidP="00197994">
      <w:pPr>
        <w:pStyle w:val="Citas"/>
        <w:numPr>
          <w:ilvl w:val="0"/>
          <w:numId w:val="45"/>
        </w:numPr>
        <w:rPr>
          <w:b/>
        </w:rPr>
      </w:pPr>
      <w:r w:rsidRPr="00031F06">
        <w:t>Acceso a la información Pública. RRA 7709/19.</w:t>
      </w:r>
      <w:r w:rsidRPr="00031F06">
        <w:rPr>
          <w:b/>
        </w:rPr>
        <w:t xml:space="preserve"> </w:t>
      </w:r>
      <w:r w:rsidRPr="00031F06">
        <w:t>Sesión del 13 de agosto de 2019. Votación por unanimidad. Con voto particular de la Comisionada Josefina Román Vergara. Suprema Corte de Justicia de la Nación. Comisionada Ponente Josefina Román Vergara.</w:t>
      </w:r>
    </w:p>
    <w:p w14:paraId="4C104A50" w14:textId="77777777" w:rsidR="00197994" w:rsidRPr="00031F06" w:rsidRDefault="00197994" w:rsidP="00197994">
      <w:pPr>
        <w:pStyle w:val="Citas"/>
        <w:numPr>
          <w:ilvl w:val="0"/>
          <w:numId w:val="45"/>
        </w:numPr>
        <w:rPr>
          <w:color w:val="000000"/>
        </w:rPr>
      </w:pPr>
      <w:r w:rsidRPr="00031F06">
        <w:t>Acceso a la información Pública. RRA 5774/19.</w:t>
      </w:r>
      <w:r w:rsidRPr="00031F06">
        <w:rPr>
          <w:b/>
        </w:rPr>
        <w:t xml:space="preserve"> </w:t>
      </w:r>
      <w:r w:rsidRPr="00031F06">
        <w:t xml:space="preserve">Sesión del 21 de agosto de 2019. Votación por mayoría. Con voto disidente del Comisionado Joel Salas Suárez. Secretaría de Marina. Comisionada Ponente Blanca Lilia Ibarra Cadena.” </w:t>
      </w:r>
      <w:r w:rsidRPr="00031F06">
        <w:rPr>
          <w:b/>
          <w:bCs/>
        </w:rPr>
        <w:t>(Sic)</w:t>
      </w:r>
    </w:p>
    <w:p w14:paraId="27FFC843" w14:textId="77777777" w:rsidR="00197994" w:rsidRPr="00031F06" w:rsidRDefault="00197994" w:rsidP="00197994">
      <w:pPr>
        <w:spacing w:before="240" w:after="240" w:line="360" w:lineRule="auto"/>
        <w:jc w:val="both"/>
        <w:rPr>
          <w:rFonts w:ascii="Palatino Linotype" w:hAnsi="Palatino Linotype" w:cs="Arial"/>
          <w:sz w:val="24"/>
          <w:szCs w:val="24"/>
          <w:lang w:eastAsia="es-MX"/>
        </w:rPr>
      </w:pPr>
    </w:p>
    <w:p w14:paraId="1AB28D15" w14:textId="77777777" w:rsidR="00197994" w:rsidRPr="00031F06" w:rsidRDefault="00197994" w:rsidP="00197994">
      <w:pPr>
        <w:spacing w:before="240" w:after="240" w:line="360" w:lineRule="auto"/>
        <w:jc w:val="both"/>
        <w:rPr>
          <w:rFonts w:ascii="Palatino Linotype" w:eastAsia="Calibri" w:hAnsi="Palatino Linotype" w:cs="Arial"/>
          <w:sz w:val="24"/>
          <w:szCs w:val="24"/>
          <w:lang w:eastAsia="es-MX"/>
        </w:rPr>
      </w:pPr>
      <w:r w:rsidRPr="00031F06">
        <w:rPr>
          <w:rFonts w:ascii="Palatino Linotype" w:hAnsi="Palatino Linotype" w:cs="Arial"/>
          <w:sz w:val="24"/>
          <w:szCs w:val="24"/>
          <w:lang w:eastAsia="es-MX"/>
        </w:rPr>
        <w:t xml:space="preserve">En cuanto a la </w:t>
      </w:r>
      <w:r w:rsidRPr="00031F06">
        <w:rPr>
          <w:rFonts w:ascii="Palatino Linotype" w:hAnsi="Palatino Linotype" w:cs="Arial"/>
          <w:sz w:val="24"/>
          <w:szCs w:val="24"/>
        </w:rPr>
        <w:t xml:space="preserve">Clave Única de Registro de Población (CURP) en virtud de que éste se </w:t>
      </w:r>
      <w:r w:rsidRPr="00031F06">
        <w:rPr>
          <w:rFonts w:ascii="Palatino Linotype" w:eastAsia="Calibri" w:hAnsi="Palatino Linotype" w:cs="Arial"/>
          <w:sz w:val="24"/>
          <w:szCs w:val="24"/>
          <w:lang w:eastAsia="es-MX"/>
        </w:rPr>
        <w:t>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4EDB10D5" w14:textId="77777777" w:rsidR="00197994" w:rsidRPr="00031F06" w:rsidRDefault="00197994" w:rsidP="00197994">
      <w:pPr>
        <w:spacing w:before="240" w:after="240" w:line="360" w:lineRule="auto"/>
        <w:ind w:right="-91"/>
        <w:jc w:val="both"/>
        <w:rPr>
          <w:rFonts w:ascii="Palatino Linotype" w:eastAsia="Times New Roman" w:hAnsi="Palatino Linotype" w:cs="Arial"/>
          <w:sz w:val="24"/>
          <w:szCs w:val="24"/>
        </w:rPr>
      </w:pPr>
      <w:r w:rsidRPr="00031F06">
        <w:rPr>
          <w:rFonts w:ascii="Palatino Linotype" w:hAnsi="Palatino Linotype" w:cs="Arial"/>
          <w:sz w:val="24"/>
          <w:szCs w:val="24"/>
        </w:rPr>
        <w:t xml:space="preserve">Argumento que es compartido por el </w:t>
      </w:r>
      <w:r w:rsidRPr="00031F06">
        <w:rPr>
          <w:rStyle w:val="Textoennegrita"/>
          <w:rFonts w:ascii="Palatino Linotype" w:hAnsi="Palatino Linotype" w:cs="Arial"/>
          <w:sz w:val="24"/>
          <w:szCs w:val="24"/>
        </w:rPr>
        <w:t xml:space="preserve">Instituto Nacional de Transparencia, Acceso a la Información y Protección de Datos Personales, conforme al </w:t>
      </w:r>
      <w:r w:rsidRPr="00031F06">
        <w:rPr>
          <w:rFonts w:ascii="Palatino Linotype" w:eastAsia="Times New Roman" w:hAnsi="Palatino Linotype" w:cs="Arial"/>
          <w:sz w:val="24"/>
          <w:szCs w:val="24"/>
        </w:rPr>
        <w:t xml:space="preserve">criterio número 18/17 el cual refiere: </w:t>
      </w:r>
    </w:p>
    <w:p w14:paraId="452189AE" w14:textId="77777777" w:rsidR="00197994" w:rsidRPr="00031F06" w:rsidRDefault="00197994" w:rsidP="00197994">
      <w:pPr>
        <w:autoSpaceDE w:val="0"/>
        <w:autoSpaceDN w:val="0"/>
        <w:adjustRightInd w:val="0"/>
        <w:spacing w:before="240" w:line="360" w:lineRule="auto"/>
        <w:ind w:left="851" w:right="851"/>
        <w:jc w:val="center"/>
        <w:rPr>
          <w:rFonts w:ascii="Palatino Linotype" w:eastAsia="Times New Roman" w:hAnsi="Palatino Linotype" w:cs="Arial"/>
          <w:b/>
          <w:bCs/>
          <w:i/>
          <w:lang w:eastAsia="es-MX"/>
        </w:rPr>
      </w:pPr>
      <w:r w:rsidRPr="00031F06">
        <w:rPr>
          <w:rFonts w:ascii="Palatino Linotype" w:eastAsia="Times New Roman" w:hAnsi="Palatino Linotype" w:cs="Arial"/>
          <w:bCs/>
          <w:i/>
          <w:lang w:eastAsia="es-MX"/>
        </w:rPr>
        <w:t>“</w:t>
      </w:r>
      <w:r w:rsidRPr="00031F06">
        <w:rPr>
          <w:rFonts w:ascii="Palatino Linotype" w:eastAsia="Times New Roman" w:hAnsi="Palatino Linotype" w:cs="Arial"/>
          <w:b/>
          <w:bCs/>
          <w:i/>
          <w:lang w:eastAsia="es-MX"/>
        </w:rPr>
        <w:t>CLAVE ÚNICA DE REGISTRO DE POBLACIÓN (CURP).</w:t>
      </w:r>
    </w:p>
    <w:p w14:paraId="32ABAAEF" w14:textId="77777777" w:rsidR="00197994" w:rsidRPr="00031F06" w:rsidRDefault="00197994" w:rsidP="00197994">
      <w:pPr>
        <w:autoSpaceDE w:val="0"/>
        <w:autoSpaceDN w:val="0"/>
        <w:adjustRightInd w:val="0"/>
        <w:spacing w:before="240" w:line="360" w:lineRule="auto"/>
        <w:ind w:left="851" w:right="851"/>
        <w:jc w:val="both"/>
        <w:rPr>
          <w:rFonts w:ascii="Palatino Linotype" w:eastAsia="Times New Roman" w:hAnsi="Palatino Linotype" w:cs="Arial"/>
          <w:b/>
          <w:bCs/>
          <w:i/>
          <w:lang w:eastAsia="es-MX"/>
        </w:rPr>
      </w:pPr>
      <w:r w:rsidRPr="00031F06">
        <w:rPr>
          <w:rFonts w:ascii="Palatino Linotype" w:eastAsia="Times New Roman" w:hAnsi="Palatino Linotype" w:cs="Arial"/>
          <w:bCs/>
          <w:i/>
          <w:lang w:eastAsia="es-MX"/>
        </w:rPr>
        <w:lastRenderedPageBreak/>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7EC95AAD" w14:textId="77777777" w:rsidR="00197994" w:rsidRPr="00031F06" w:rsidRDefault="00197994" w:rsidP="00197994">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031F06">
        <w:rPr>
          <w:rFonts w:ascii="Palatino Linotype" w:eastAsia="Times New Roman" w:hAnsi="Palatino Linotype" w:cs="Arial"/>
          <w:i/>
          <w:lang w:eastAsia="es-MX"/>
        </w:rPr>
        <w:t xml:space="preserve"> </w:t>
      </w:r>
      <w:r w:rsidRPr="00031F06">
        <w:rPr>
          <w:rFonts w:ascii="Palatino Linotype" w:eastAsia="Times New Roman" w:hAnsi="Palatino Linotype" w:cs="Arial"/>
          <w:b/>
          <w:i/>
          <w:lang w:eastAsia="es-MX"/>
        </w:rPr>
        <w:t>Resoluciones:</w:t>
      </w:r>
    </w:p>
    <w:p w14:paraId="0DA8A679" w14:textId="77777777" w:rsidR="00197994" w:rsidRPr="00031F06" w:rsidRDefault="00197994" w:rsidP="00197994">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031F06">
        <w:rPr>
          <w:rFonts w:ascii="Palatino Linotype" w:eastAsia="Times New Roman" w:hAnsi="Palatino Linotype" w:cs="Arial"/>
          <w:b/>
          <w:i/>
          <w:lang w:eastAsia="es-MX"/>
        </w:rPr>
        <w:t xml:space="preserve">RRA 3995/16. </w:t>
      </w:r>
      <w:r w:rsidRPr="00031F06">
        <w:rPr>
          <w:rFonts w:ascii="Palatino Linotype" w:eastAsia="Times New Roman" w:hAnsi="Palatino Linotype" w:cs="Arial"/>
          <w:i/>
          <w:lang w:eastAsia="es-MX"/>
        </w:rPr>
        <w:t>Secretaría de la Defensa Nacional. 1 de febrero de 2017. Por unanimidad. Comisionado Ponente Rosendoevgueni Monterrey Chepov.</w:t>
      </w:r>
    </w:p>
    <w:p w14:paraId="1A071ABE" w14:textId="77777777" w:rsidR="00197994" w:rsidRPr="00031F06" w:rsidRDefault="00197994" w:rsidP="00197994">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031F06">
        <w:rPr>
          <w:rFonts w:ascii="Palatino Linotype" w:eastAsia="Times New Roman" w:hAnsi="Palatino Linotype" w:cs="Arial"/>
          <w:b/>
          <w:i/>
          <w:lang w:eastAsia="es-MX"/>
        </w:rPr>
        <w:t xml:space="preserve">RRA </w:t>
      </w:r>
      <w:r w:rsidRPr="00031F06">
        <w:rPr>
          <w:rFonts w:ascii="Palatino Linotype" w:eastAsia="Times New Roman" w:hAnsi="Palatino Linotype" w:cs="Arial"/>
          <w:b/>
          <w:bCs/>
          <w:i/>
          <w:lang w:eastAsia="es-MX"/>
        </w:rPr>
        <w:t xml:space="preserve">0937/17. </w:t>
      </w:r>
      <w:r w:rsidRPr="00031F06">
        <w:rPr>
          <w:rFonts w:ascii="Palatino Linotype" w:eastAsia="Times New Roman" w:hAnsi="Palatino Linotype" w:cs="Arial"/>
          <w:bCs/>
          <w:i/>
          <w:lang w:eastAsia="es-MX"/>
        </w:rPr>
        <w:t xml:space="preserve">Senado de la República. </w:t>
      </w:r>
      <w:r w:rsidRPr="00031F06">
        <w:rPr>
          <w:rFonts w:ascii="Palatino Linotype" w:eastAsia="Times New Roman" w:hAnsi="Palatino Linotype" w:cs="Arial"/>
          <w:bCs/>
          <w:i/>
          <w:lang w:val="es-ES_tradnl" w:eastAsia="es-MX"/>
        </w:rPr>
        <w:t xml:space="preserve">15 de marzo de 2017. Por unanimidad. Comisionada Ponente Ximena Puente de la Mora. </w:t>
      </w:r>
    </w:p>
    <w:p w14:paraId="1D99BA00" w14:textId="77777777" w:rsidR="00197994" w:rsidRPr="00031F06" w:rsidRDefault="00197994" w:rsidP="00197994">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031F06">
        <w:rPr>
          <w:rFonts w:ascii="Palatino Linotype" w:eastAsia="Times New Roman" w:hAnsi="Palatino Linotype" w:cs="Arial"/>
          <w:b/>
          <w:i/>
          <w:lang w:eastAsia="es-MX"/>
        </w:rPr>
        <w:t xml:space="preserve">RRA 0478/17. </w:t>
      </w:r>
      <w:r w:rsidRPr="00031F06">
        <w:rPr>
          <w:rFonts w:ascii="Palatino Linotype" w:eastAsia="Times New Roman" w:hAnsi="Palatino Linotype" w:cs="Arial"/>
          <w:i/>
          <w:lang w:eastAsia="es-MX"/>
        </w:rPr>
        <w:t xml:space="preserve">Secretaría de Relaciones Exteriores. 26 de abril de 2017. Por unanimidad. Comisionada Ponente Areli Cano Guadiana.” </w:t>
      </w:r>
      <w:r w:rsidRPr="00031F06">
        <w:rPr>
          <w:rFonts w:ascii="Palatino Linotype" w:eastAsia="Times New Roman" w:hAnsi="Palatino Linotype" w:cs="Arial"/>
          <w:b/>
          <w:i/>
          <w:lang w:eastAsia="es-MX"/>
        </w:rPr>
        <w:t>[Sic]</w:t>
      </w:r>
    </w:p>
    <w:p w14:paraId="2D8156B6" w14:textId="77777777" w:rsidR="00197994" w:rsidRPr="00031F06" w:rsidRDefault="00197994" w:rsidP="00197994">
      <w:pPr>
        <w:spacing w:after="0" w:line="360" w:lineRule="auto"/>
        <w:ind w:right="51"/>
        <w:jc w:val="both"/>
        <w:rPr>
          <w:rFonts w:ascii="Palatino Linotype" w:hAnsi="Palatino Linotype" w:cs="Arial"/>
          <w:sz w:val="24"/>
          <w:szCs w:val="24"/>
        </w:rPr>
      </w:pPr>
    </w:p>
    <w:p w14:paraId="55E84D3F" w14:textId="77777777" w:rsidR="00197994" w:rsidRPr="00031F06" w:rsidRDefault="00197994" w:rsidP="00197994">
      <w:pPr>
        <w:spacing w:after="0" w:line="360" w:lineRule="auto"/>
        <w:ind w:right="51"/>
        <w:jc w:val="both"/>
        <w:rPr>
          <w:rFonts w:ascii="Palatino Linotype" w:hAnsi="Palatino Linotype" w:cs="Arial"/>
          <w:sz w:val="24"/>
          <w:szCs w:val="24"/>
        </w:rPr>
      </w:pPr>
      <w:r w:rsidRPr="00031F06">
        <w:rPr>
          <w:rFonts w:ascii="Palatino Linotype" w:hAnsi="Palatino Linotype" w:cs="Arial"/>
          <w:sz w:val="24"/>
          <w:szCs w:val="24"/>
        </w:rPr>
        <w:t xml:space="preserve">Lo anterior, sólo en caso de advertir información susceptible de clasificar, por ende, resulta necesario que el Comité de Transparencia del Sujeto Obligado emita el Acuerdo de Clasificación correspondiente que sustente la versión pública, el cual deberá cumplir cabalmente las formalidades previstas en el artículo 137 de la Ley de Transparencia y Acceso a la Información Pública del Estado de México y Municipios, así como los numerales aplicables de los </w:t>
      </w:r>
      <w:r w:rsidRPr="00031F06">
        <w:rPr>
          <w:rFonts w:ascii="Palatino Linotype" w:hAnsi="Palatino Linotype" w:cs="Arial"/>
          <w:b/>
          <w:sz w:val="24"/>
          <w:szCs w:val="24"/>
        </w:rPr>
        <w:t>LINEAMIENTOS GENERALES EN MATERIA DE CLASIFICACIÓN Y DESCLASIFICACIÓN DE LA INFORMACIÓN, ASÍ COMO PARA LA ELABORACIÓN DE VERSIONES PÚBLICAS,</w:t>
      </w:r>
      <w:r w:rsidRPr="00031F06">
        <w:rPr>
          <w:rFonts w:ascii="Palatino Linotype" w:hAnsi="Palatino Linotype" w:cs="Arial"/>
          <w:sz w:val="24"/>
          <w:szCs w:val="24"/>
        </w:rPr>
        <w:t xml:space="preserve"> publicados en el Diario Oficial de la Federación en fecha quince de abril </w:t>
      </w:r>
      <w:r w:rsidRPr="00031F06">
        <w:rPr>
          <w:rFonts w:ascii="Palatino Linotype" w:hAnsi="Palatino Linotype" w:cs="Arial"/>
          <w:sz w:val="24"/>
          <w:szCs w:val="24"/>
        </w:rPr>
        <w:lastRenderedPageBreak/>
        <w:t xml:space="preserve">de dos mil dieciséis, mediante Acuerdo del Consejo Nacional del Sistema Nacional de Transparencia, Acceso a la Información Pública y Protección de Datos Personales. </w:t>
      </w:r>
    </w:p>
    <w:p w14:paraId="74FF5389" w14:textId="488D39AB" w:rsidR="00197994" w:rsidRPr="00031F06" w:rsidRDefault="00197994" w:rsidP="00D95815">
      <w:pPr>
        <w:autoSpaceDE w:val="0"/>
        <w:autoSpaceDN w:val="0"/>
        <w:adjustRightInd w:val="0"/>
        <w:spacing w:line="360" w:lineRule="auto"/>
        <w:jc w:val="both"/>
        <w:rPr>
          <w:rFonts w:ascii="Palatino Linotype" w:hAnsi="Palatino Linotype" w:cs="Arial"/>
        </w:rPr>
      </w:pPr>
    </w:p>
    <w:p w14:paraId="710F6E68" w14:textId="73DB8C83" w:rsidR="00197994" w:rsidRPr="00031F06" w:rsidRDefault="00197994" w:rsidP="00197994">
      <w:pPr>
        <w:tabs>
          <w:tab w:val="left" w:pos="709"/>
        </w:tabs>
        <w:spacing w:before="240" w:line="360" w:lineRule="auto"/>
        <w:ind w:right="51"/>
        <w:jc w:val="both"/>
        <w:rPr>
          <w:rFonts w:ascii="Palatino Linotype" w:hAnsi="Palatino Linotype"/>
          <w:sz w:val="24"/>
          <w:szCs w:val="24"/>
        </w:rPr>
      </w:pPr>
      <w:r w:rsidRPr="00031F06">
        <w:rPr>
          <w:rFonts w:ascii="Palatino Linotype" w:hAnsi="Palatino Linotype"/>
          <w:iCs/>
          <w:sz w:val="24"/>
          <w:szCs w:val="24"/>
        </w:rPr>
        <w:t xml:space="preserve">En mérito de lo expuesto </w:t>
      </w:r>
      <w:r w:rsidRPr="00031F06">
        <w:rPr>
          <w:rFonts w:ascii="Palatino Linotype" w:hAnsi="Palatino Linotype"/>
          <w:sz w:val="24"/>
          <w:szCs w:val="24"/>
        </w:rPr>
        <w:t xml:space="preserve">en líneas anteriores, resultan parcialmente fundados los motivos de inconformidad vertidos por </w:t>
      </w:r>
      <w:r w:rsidR="00811538" w:rsidRPr="00031F06">
        <w:rPr>
          <w:rFonts w:ascii="Palatino Linotype" w:hAnsi="Palatino Linotype"/>
          <w:b/>
          <w:sz w:val="24"/>
          <w:szCs w:val="24"/>
        </w:rPr>
        <w:t>La</w:t>
      </w:r>
      <w:r w:rsidRPr="00031F06">
        <w:rPr>
          <w:rFonts w:ascii="Palatino Linotype" w:hAnsi="Palatino Linotype"/>
          <w:b/>
          <w:sz w:val="24"/>
          <w:szCs w:val="24"/>
        </w:rPr>
        <w:t xml:space="preserve"> Recurrente, </w:t>
      </w:r>
      <w:r w:rsidRPr="00031F06">
        <w:rPr>
          <w:rFonts w:ascii="Palatino Linotype" w:hAnsi="Palatino Linotype"/>
          <w:sz w:val="24"/>
          <w:szCs w:val="24"/>
        </w:rPr>
        <w:t xml:space="preserve">por ello con fundamento en el artículo 186 fracción III de la Ley de Transparencia y Acceso a la Información Pública del Estado de México y Municipios, se </w:t>
      </w:r>
      <w:r w:rsidRPr="00031F06">
        <w:rPr>
          <w:rFonts w:ascii="Palatino Linotype" w:hAnsi="Palatino Linotype"/>
          <w:b/>
          <w:sz w:val="24"/>
          <w:szCs w:val="24"/>
        </w:rPr>
        <w:t xml:space="preserve">MODIFICA </w:t>
      </w:r>
      <w:r w:rsidRPr="00031F06">
        <w:rPr>
          <w:rFonts w:ascii="Palatino Linotype" w:hAnsi="Palatino Linotype"/>
          <w:sz w:val="24"/>
          <w:szCs w:val="24"/>
        </w:rPr>
        <w:t xml:space="preserve">la respuesta a la solicitud de información </w:t>
      </w:r>
      <w:r w:rsidRPr="00031F06">
        <w:rPr>
          <w:rFonts w:ascii="Palatino Linotype" w:hAnsi="Palatino Linotype"/>
          <w:b/>
          <w:bCs/>
          <w:sz w:val="24"/>
          <w:szCs w:val="24"/>
        </w:rPr>
        <w:t xml:space="preserve">00298/CHICOLOA/IP/2022, </w:t>
      </w:r>
      <w:r w:rsidRPr="00031F06">
        <w:rPr>
          <w:rFonts w:ascii="Palatino Linotype" w:hAnsi="Palatino Linotype"/>
          <w:sz w:val="24"/>
          <w:szCs w:val="24"/>
        </w:rPr>
        <w:t xml:space="preserve">que ha sido materia del presente fallo. </w:t>
      </w:r>
    </w:p>
    <w:p w14:paraId="780B6CF6" w14:textId="77777777" w:rsidR="00197994" w:rsidRPr="00031F06" w:rsidRDefault="00197994" w:rsidP="00197994">
      <w:pPr>
        <w:pStyle w:val="Prrafodelista"/>
        <w:spacing w:before="240" w:after="240" w:line="360" w:lineRule="auto"/>
        <w:ind w:left="0"/>
        <w:jc w:val="both"/>
        <w:rPr>
          <w:rFonts w:ascii="Palatino Linotype" w:hAnsi="Palatino Linotype"/>
        </w:rPr>
      </w:pPr>
      <w:r w:rsidRPr="00031F06">
        <w:rPr>
          <w:rFonts w:ascii="Palatino Linotype" w:hAnsi="Palatino Linotype"/>
        </w:rPr>
        <w:t xml:space="preserve">Por lo antes expuesto y fundado es de resolverse y, </w:t>
      </w:r>
    </w:p>
    <w:p w14:paraId="696009D5" w14:textId="77777777" w:rsidR="00197994" w:rsidRPr="00031F06" w:rsidRDefault="00197994" w:rsidP="00197994">
      <w:pPr>
        <w:spacing w:before="240" w:line="360" w:lineRule="auto"/>
        <w:jc w:val="center"/>
        <w:rPr>
          <w:rFonts w:ascii="Palatino Linotype" w:eastAsia="Times New Roman" w:hAnsi="Palatino Linotype"/>
          <w:b/>
          <w:bCs/>
          <w:spacing w:val="60"/>
          <w:sz w:val="24"/>
          <w:szCs w:val="24"/>
          <w:lang w:val="es-ES_tradnl"/>
        </w:rPr>
      </w:pPr>
    </w:p>
    <w:p w14:paraId="246622F2" w14:textId="77777777" w:rsidR="00197994" w:rsidRPr="00031F06" w:rsidRDefault="00197994" w:rsidP="00197994">
      <w:pPr>
        <w:spacing w:before="240" w:line="360" w:lineRule="auto"/>
        <w:jc w:val="center"/>
        <w:rPr>
          <w:rFonts w:ascii="Palatino Linotype" w:eastAsia="Times New Roman" w:hAnsi="Palatino Linotype"/>
          <w:b/>
          <w:bCs/>
          <w:spacing w:val="60"/>
          <w:sz w:val="24"/>
          <w:szCs w:val="24"/>
          <w:lang w:val="es-ES_tradnl"/>
        </w:rPr>
      </w:pPr>
      <w:r w:rsidRPr="00031F06">
        <w:rPr>
          <w:rFonts w:ascii="Palatino Linotype" w:eastAsia="Times New Roman" w:hAnsi="Palatino Linotype"/>
          <w:b/>
          <w:bCs/>
          <w:spacing w:val="60"/>
          <w:sz w:val="24"/>
          <w:szCs w:val="24"/>
          <w:lang w:val="es-ES_tradnl"/>
        </w:rPr>
        <w:t>SE    RESUELVE</w:t>
      </w:r>
    </w:p>
    <w:p w14:paraId="7D576D56" w14:textId="40DFEA85" w:rsidR="00197994" w:rsidRPr="00031F06" w:rsidRDefault="00197994" w:rsidP="00197994">
      <w:pPr>
        <w:spacing w:before="240" w:line="360" w:lineRule="auto"/>
        <w:jc w:val="both"/>
        <w:rPr>
          <w:rFonts w:ascii="Palatino Linotype" w:hAnsi="Palatino Linotype" w:cs="Arial"/>
          <w:sz w:val="24"/>
        </w:rPr>
      </w:pPr>
      <w:r w:rsidRPr="00031F06">
        <w:rPr>
          <w:rFonts w:ascii="Palatino Linotype" w:hAnsi="Palatino Linotype" w:cs="Arial"/>
          <w:b/>
          <w:sz w:val="24"/>
          <w:szCs w:val="24"/>
          <w:lang w:val="es-ES_tradnl"/>
        </w:rPr>
        <w:t>PRIMERO.</w:t>
      </w:r>
      <w:r w:rsidRPr="00031F06">
        <w:rPr>
          <w:rFonts w:ascii="Palatino Linotype" w:hAnsi="Palatino Linotype" w:cs="Arial"/>
          <w:sz w:val="24"/>
          <w:szCs w:val="24"/>
          <w:lang w:val="es-ES_tradnl"/>
        </w:rPr>
        <w:t xml:space="preserve"> </w:t>
      </w:r>
      <w:r w:rsidRPr="00031F06">
        <w:rPr>
          <w:rFonts w:ascii="Palatino Linotype" w:hAnsi="Palatino Linotype" w:cs="Arial"/>
          <w:sz w:val="24"/>
          <w:szCs w:val="24"/>
        </w:rPr>
        <w:t xml:space="preserve">Se </w:t>
      </w:r>
      <w:r w:rsidRPr="00031F06">
        <w:rPr>
          <w:rFonts w:ascii="Palatino Linotype" w:hAnsi="Palatino Linotype" w:cs="Arial"/>
          <w:b/>
          <w:sz w:val="24"/>
          <w:szCs w:val="24"/>
        </w:rPr>
        <w:t xml:space="preserve">MODIFICA </w:t>
      </w:r>
      <w:r w:rsidRPr="00031F06">
        <w:rPr>
          <w:rFonts w:ascii="Palatino Linotype" w:hAnsi="Palatino Linotype" w:cs="Arial"/>
          <w:sz w:val="24"/>
          <w:szCs w:val="24"/>
        </w:rPr>
        <w:t xml:space="preserve">la respuesta entregada por </w:t>
      </w:r>
      <w:r w:rsidRPr="00031F06">
        <w:rPr>
          <w:rFonts w:ascii="Palatino Linotype" w:hAnsi="Palatino Linotype" w:cs="Arial"/>
          <w:b/>
          <w:sz w:val="24"/>
          <w:szCs w:val="24"/>
        </w:rPr>
        <w:t xml:space="preserve">EL SUJETO OBLIGADO, </w:t>
      </w:r>
      <w:r w:rsidRPr="00031F06">
        <w:rPr>
          <w:rFonts w:ascii="Palatino Linotype" w:hAnsi="Palatino Linotype" w:cs="Arial"/>
          <w:sz w:val="24"/>
          <w:szCs w:val="24"/>
        </w:rPr>
        <w:t xml:space="preserve">a la solicitud de información número </w:t>
      </w:r>
      <w:r w:rsidRPr="00031F06">
        <w:rPr>
          <w:rFonts w:ascii="Palatino Linotype" w:hAnsi="Palatino Linotype"/>
          <w:b/>
          <w:bCs/>
          <w:sz w:val="24"/>
          <w:szCs w:val="24"/>
        </w:rPr>
        <w:t>00298/CHICOLOA/IP/2022</w:t>
      </w:r>
      <w:r w:rsidRPr="00031F06">
        <w:rPr>
          <w:rFonts w:ascii="Palatino Linotype" w:hAnsi="Palatino Linotype" w:cs="Arial"/>
          <w:b/>
          <w:sz w:val="24"/>
        </w:rPr>
        <w:t xml:space="preserve">, </w:t>
      </w:r>
      <w:r w:rsidRPr="00031F06">
        <w:rPr>
          <w:rFonts w:ascii="Palatino Linotype" w:hAnsi="Palatino Linotype" w:cs="Arial"/>
          <w:sz w:val="24"/>
        </w:rPr>
        <w:t xml:space="preserve">por resultar parcialmente fundados los motivos de inconformidad que arguye </w:t>
      </w:r>
      <w:r w:rsidRPr="00031F06">
        <w:rPr>
          <w:rFonts w:ascii="Palatino Linotype" w:hAnsi="Palatino Linotype" w:cs="Arial"/>
          <w:b/>
          <w:sz w:val="24"/>
        </w:rPr>
        <w:t xml:space="preserve">LA RECURRENTE, </w:t>
      </w:r>
      <w:r w:rsidRPr="00031F06">
        <w:rPr>
          <w:rFonts w:ascii="Palatino Linotype" w:hAnsi="Palatino Linotype" w:cs="Arial"/>
          <w:sz w:val="24"/>
        </w:rPr>
        <w:t xml:space="preserve">en términos del </w:t>
      </w:r>
      <w:r w:rsidRPr="00031F06">
        <w:rPr>
          <w:rFonts w:ascii="Palatino Linotype" w:hAnsi="Palatino Linotype" w:cs="Arial"/>
          <w:b/>
          <w:sz w:val="24"/>
        </w:rPr>
        <w:t xml:space="preserve">Considerando CUARTO </w:t>
      </w:r>
      <w:r w:rsidRPr="00031F06">
        <w:rPr>
          <w:rFonts w:ascii="Palatino Linotype" w:hAnsi="Palatino Linotype" w:cs="Arial"/>
          <w:sz w:val="24"/>
        </w:rPr>
        <w:t xml:space="preserve">de la presente resolución. </w:t>
      </w:r>
    </w:p>
    <w:p w14:paraId="1E0A6AC4" w14:textId="77777777" w:rsidR="00197994" w:rsidRPr="00031F06" w:rsidRDefault="00197994" w:rsidP="00197994">
      <w:pPr>
        <w:spacing w:after="0" w:line="360" w:lineRule="auto"/>
        <w:ind w:right="51"/>
        <w:jc w:val="both"/>
        <w:rPr>
          <w:rFonts w:ascii="Palatino Linotype" w:hAnsi="Palatino Linotype" w:cs="Arial"/>
          <w:sz w:val="24"/>
          <w:szCs w:val="24"/>
        </w:rPr>
      </w:pPr>
    </w:p>
    <w:p w14:paraId="1715C7AE" w14:textId="77777777" w:rsidR="00197994" w:rsidRPr="00031F06" w:rsidRDefault="00197994" w:rsidP="00197994">
      <w:pPr>
        <w:autoSpaceDE w:val="0"/>
        <w:autoSpaceDN w:val="0"/>
        <w:adjustRightInd w:val="0"/>
        <w:spacing w:before="240" w:line="360" w:lineRule="auto"/>
        <w:ind w:right="49"/>
        <w:jc w:val="both"/>
        <w:rPr>
          <w:rFonts w:ascii="Palatino Linotype" w:hAnsi="Palatino Linotype" w:cs="Arial"/>
          <w:sz w:val="24"/>
          <w:szCs w:val="24"/>
        </w:rPr>
      </w:pPr>
      <w:r w:rsidRPr="00031F06">
        <w:rPr>
          <w:rFonts w:ascii="Palatino Linotype" w:hAnsi="Palatino Linotype" w:cs="Arial"/>
          <w:b/>
          <w:sz w:val="24"/>
          <w:szCs w:val="24"/>
          <w:lang w:val="es-ES_tradnl"/>
        </w:rPr>
        <w:t>SEGUNDO.</w:t>
      </w:r>
      <w:r w:rsidRPr="00031F06">
        <w:rPr>
          <w:rFonts w:ascii="Palatino Linotype" w:hAnsi="Palatino Linotype" w:cs="Arial"/>
          <w:sz w:val="24"/>
          <w:szCs w:val="24"/>
        </w:rPr>
        <w:t xml:space="preserve"> Se </w:t>
      </w:r>
      <w:r w:rsidRPr="00031F06">
        <w:rPr>
          <w:rFonts w:ascii="Palatino Linotype" w:hAnsi="Palatino Linotype" w:cs="Arial"/>
          <w:b/>
          <w:sz w:val="24"/>
          <w:szCs w:val="24"/>
        </w:rPr>
        <w:t>ORDENA</w:t>
      </w:r>
      <w:r w:rsidRPr="00031F06">
        <w:rPr>
          <w:rFonts w:ascii="Palatino Linotype" w:hAnsi="Palatino Linotype" w:cs="Arial"/>
          <w:sz w:val="24"/>
          <w:szCs w:val="24"/>
        </w:rPr>
        <w:t xml:space="preserve"> al </w:t>
      </w:r>
      <w:r w:rsidRPr="00031F06">
        <w:rPr>
          <w:rFonts w:ascii="Palatino Linotype" w:hAnsi="Palatino Linotype" w:cs="Arial"/>
          <w:b/>
          <w:sz w:val="24"/>
          <w:szCs w:val="24"/>
        </w:rPr>
        <w:t>SUJETO OBLIGADO</w:t>
      </w:r>
      <w:r w:rsidRPr="00031F06">
        <w:rPr>
          <w:rFonts w:ascii="Palatino Linotype" w:hAnsi="Palatino Linotype" w:cs="Arial"/>
          <w:sz w:val="24"/>
          <w:szCs w:val="24"/>
        </w:rPr>
        <w:t xml:space="preserve"> realizar una búsqueda exhaustiva y razonable a fin de entregar a </w:t>
      </w:r>
      <w:r w:rsidRPr="00031F06">
        <w:rPr>
          <w:rFonts w:ascii="Palatino Linotype" w:hAnsi="Palatino Linotype" w:cs="Arial"/>
          <w:b/>
          <w:bCs/>
          <w:sz w:val="24"/>
          <w:szCs w:val="24"/>
        </w:rPr>
        <w:t>LA</w:t>
      </w:r>
      <w:r w:rsidRPr="00031F06">
        <w:rPr>
          <w:rFonts w:ascii="Palatino Linotype" w:hAnsi="Palatino Linotype" w:cs="Arial"/>
          <w:b/>
          <w:sz w:val="24"/>
          <w:szCs w:val="24"/>
        </w:rPr>
        <w:t xml:space="preserve"> RECURRENTE </w:t>
      </w:r>
      <w:r w:rsidRPr="00031F06">
        <w:rPr>
          <w:rFonts w:ascii="Palatino Linotype" w:hAnsi="Palatino Linotype" w:cs="Arial"/>
          <w:sz w:val="24"/>
          <w:szCs w:val="24"/>
        </w:rPr>
        <w:t xml:space="preserve">en términos del Considerando </w:t>
      </w:r>
      <w:r w:rsidRPr="00031F06">
        <w:rPr>
          <w:rFonts w:ascii="Palatino Linotype" w:hAnsi="Palatino Linotype" w:cs="Arial"/>
          <w:b/>
          <w:sz w:val="24"/>
          <w:szCs w:val="24"/>
        </w:rPr>
        <w:t xml:space="preserve">CUARTO </w:t>
      </w:r>
      <w:r w:rsidRPr="00031F06">
        <w:rPr>
          <w:rFonts w:ascii="Palatino Linotype" w:hAnsi="Palatino Linotype" w:cs="Arial"/>
          <w:sz w:val="24"/>
          <w:szCs w:val="24"/>
        </w:rPr>
        <w:t>de esta resolución</w:t>
      </w:r>
      <w:r w:rsidRPr="00031F06">
        <w:rPr>
          <w:rFonts w:ascii="Palatino Linotype" w:hAnsi="Palatino Linotype" w:cs="Arial"/>
          <w:b/>
          <w:sz w:val="24"/>
          <w:szCs w:val="24"/>
        </w:rPr>
        <w:t xml:space="preserve">, </w:t>
      </w:r>
      <w:r w:rsidRPr="00031F06">
        <w:rPr>
          <w:rFonts w:ascii="Palatino Linotype" w:hAnsi="Palatino Linotype" w:cs="Arial"/>
          <w:sz w:val="24"/>
          <w:szCs w:val="24"/>
        </w:rPr>
        <w:t xml:space="preserve">en versión pública de ser procedente, a través del Sistema de Acceso a la Información Mexiquense </w:t>
      </w:r>
      <w:r w:rsidRPr="00031F06">
        <w:rPr>
          <w:rFonts w:ascii="Palatino Linotype" w:hAnsi="Palatino Linotype" w:cs="Arial"/>
          <w:b/>
          <w:sz w:val="24"/>
          <w:szCs w:val="24"/>
        </w:rPr>
        <w:t xml:space="preserve">(SAIMEX), </w:t>
      </w:r>
      <w:r w:rsidRPr="00031F06">
        <w:rPr>
          <w:rFonts w:ascii="Palatino Linotype" w:hAnsi="Palatino Linotype" w:cs="Arial"/>
          <w:sz w:val="24"/>
          <w:szCs w:val="24"/>
        </w:rPr>
        <w:t>de lo siguiente:</w:t>
      </w:r>
    </w:p>
    <w:p w14:paraId="58BC7FE3" w14:textId="77777777" w:rsidR="003D4B73" w:rsidRPr="00031F06" w:rsidRDefault="003D4B73" w:rsidP="003D4B73">
      <w:pPr>
        <w:pStyle w:val="Prrafodelista"/>
        <w:numPr>
          <w:ilvl w:val="0"/>
          <w:numId w:val="46"/>
        </w:numPr>
        <w:autoSpaceDE w:val="0"/>
        <w:autoSpaceDN w:val="0"/>
        <w:adjustRightInd w:val="0"/>
        <w:spacing w:line="360" w:lineRule="auto"/>
        <w:jc w:val="both"/>
        <w:rPr>
          <w:rFonts w:ascii="Palatino Linotype" w:hAnsi="Palatino Linotype" w:cs="Arial"/>
          <w:i/>
          <w:iCs/>
        </w:rPr>
      </w:pPr>
      <w:r w:rsidRPr="00031F06">
        <w:rPr>
          <w:rFonts w:ascii="Palatino Linotype" w:hAnsi="Palatino Linotype" w:cs="Arial"/>
          <w:i/>
          <w:iCs/>
        </w:rPr>
        <w:lastRenderedPageBreak/>
        <w:t xml:space="preserve">El o los documentos donde conste el monto que el Ayuntamiento de Chicoloapan adeuda a la Comisión Federal de Electricidad, al veintiuno de octubre de dos mil veintidós. </w:t>
      </w:r>
    </w:p>
    <w:p w14:paraId="304C0BFE" w14:textId="0A05C29B" w:rsidR="00197994" w:rsidRPr="00031F06" w:rsidRDefault="00197994" w:rsidP="00197994">
      <w:pPr>
        <w:pStyle w:val="Prrafodelista"/>
        <w:spacing w:before="240" w:line="360" w:lineRule="auto"/>
        <w:ind w:left="720"/>
        <w:jc w:val="both"/>
        <w:rPr>
          <w:rFonts w:ascii="Palatino Linotype" w:hAnsi="Palatino Linotype" w:cs="Arial"/>
          <w:i/>
        </w:rPr>
      </w:pPr>
      <w:r w:rsidRPr="00031F06">
        <w:rPr>
          <w:rFonts w:ascii="Palatino Linotype" w:hAnsi="Palatino Linotype" w:cs="Arial"/>
          <w:i/>
        </w:rPr>
        <w:t>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w:t>
      </w:r>
      <w:r w:rsidR="00811538" w:rsidRPr="00031F06">
        <w:rPr>
          <w:rFonts w:ascii="Palatino Linotype" w:hAnsi="Palatino Linotype" w:cs="Arial"/>
          <w:i/>
        </w:rPr>
        <w:t xml:space="preserve"> la</w:t>
      </w:r>
      <w:r w:rsidRPr="00031F06">
        <w:rPr>
          <w:rFonts w:ascii="Palatino Linotype" w:hAnsi="Palatino Linotype" w:cs="Arial"/>
          <w:i/>
        </w:rPr>
        <w:t xml:space="preserve"> recurrente.</w:t>
      </w:r>
    </w:p>
    <w:p w14:paraId="7074EDD5" w14:textId="77777777" w:rsidR="00197994" w:rsidRPr="00031F06" w:rsidRDefault="00197994" w:rsidP="00197994">
      <w:pPr>
        <w:pStyle w:val="Prrafodelista"/>
        <w:spacing w:before="240" w:line="360" w:lineRule="auto"/>
        <w:ind w:left="720"/>
        <w:jc w:val="both"/>
        <w:rPr>
          <w:rFonts w:ascii="Palatino Linotype" w:hAnsi="Palatino Linotype" w:cs="Arial"/>
          <w:i/>
        </w:rPr>
      </w:pPr>
    </w:p>
    <w:p w14:paraId="50D4E70F" w14:textId="77777777" w:rsidR="00197994" w:rsidRPr="00031F06" w:rsidRDefault="00197994" w:rsidP="00197994">
      <w:pPr>
        <w:autoSpaceDE w:val="0"/>
        <w:autoSpaceDN w:val="0"/>
        <w:adjustRightInd w:val="0"/>
        <w:spacing w:before="240" w:line="360" w:lineRule="auto"/>
        <w:jc w:val="both"/>
        <w:rPr>
          <w:rFonts w:ascii="Palatino Linotype" w:hAnsi="Palatino Linotype" w:cs="Arial"/>
          <w:sz w:val="24"/>
          <w:szCs w:val="24"/>
        </w:rPr>
      </w:pPr>
      <w:r w:rsidRPr="00031F06">
        <w:rPr>
          <w:rFonts w:ascii="Palatino Linotype" w:hAnsi="Palatino Linotype" w:cs="Arial"/>
          <w:b/>
          <w:sz w:val="28"/>
          <w:szCs w:val="28"/>
        </w:rPr>
        <w:t>TERCERO.</w:t>
      </w:r>
      <w:r w:rsidRPr="00031F06">
        <w:rPr>
          <w:rFonts w:ascii="Palatino Linotype" w:hAnsi="Palatino Linotype" w:cs="Arial"/>
          <w:b/>
          <w:sz w:val="24"/>
          <w:szCs w:val="24"/>
        </w:rPr>
        <w:t xml:space="preserve"> Notifíquese</w:t>
      </w:r>
      <w:r w:rsidRPr="00031F06">
        <w:rPr>
          <w:rFonts w:ascii="Palatino Linotype" w:hAnsi="Palatino Linotype" w:cs="Arial"/>
          <w:b/>
          <w:i/>
          <w:sz w:val="24"/>
          <w:szCs w:val="24"/>
        </w:rPr>
        <w:t xml:space="preserve"> </w:t>
      </w:r>
      <w:r w:rsidRPr="00031F06">
        <w:rPr>
          <w:rFonts w:ascii="Palatino Linotype" w:hAnsi="Palatino Linotype" w:cs="Arial"/>
          <w:sz w:val="24"/>
          <w:szCs w:val="24"/>
        </w:rPr>
        <w:t>al Titular de la Unidad de Transparencia del</w:t>
      </w:r>
      <w:r w:rsidRPr="00031F06">
        <w:rPr>
          <w:rFonts w:ascii="Palatino Linotype" w:hAnsi="Palatino Linotype" w:cs="Arial"/>
          <w:b/>
          <w:sz w:val="24"/>
          <w:szCs w:val="24"/>
        </w:rPr>
        <w:t xml:space="preserve"> SUJETO OBLIGADO</w:t>
      </w:r>
      <w:r w:rsidRPr="00031F06">
        <w:rPr>
          <w:rFonts w:ascii="Palatino Linotype" w:hAnsi="Palatino Linotype" w:cs="Arial"/>
          <w:sz w:val="24"/>
          <w:szCs w:val="24"/>
        </w:rPr>
        <w:t>,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12B10CD5" w14:textId="77777777" w:rsidR="00197994" w:rsidRPr="00031F06" w:rsidRDefault="00197994" w:rsidP="00197994">
      <w:pPr>
        <w:autoSpaceDE w:val="0"/>
        <w:autoSpaceDN w:val="0"/>
        <w:adjustRightInd w:val="0"/>
        <w:spacing w:before="240" w:line="360" w:lineRule="auto"/>
        <w:jc w:val="both"/>
        <w:rPr>
          <w:rFonts w:ascii="Palatino Linotype" w:hAnsi="Palatino Linotype" w:cs="Arial"/>
          <w:sz w:val="24"/>
          <w:szCs w:val="24"/>
        </w:rPr>
      </w:pPr>
    </w:p>
    <w:p w14:paraId="2D460DD0" w14:textId="77777777" w:rsidR="00197994" w:rsidRPr="00031F06" w:rsidRDefault="00197994" w:rsidP="00197994">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031F06">
        <w:rPr>
          <w:rFonts w:ascii="Palatino Linotype" w:eastAsia="Times New Roman" w:hAnsi="Palatino Linotype" w:cs="Arial"/>
          <w:b/>
          <w:sz w:val="26"/>
          <w:szCs w:val="26"/>
          <w:lang w:eastAsia="es-ES"/>
        </w:rPr>
        <w:t>CUARTO.</w:t>
      </w:r>
      <w:r w:rsidRPr="00031F06">
        <w:rPr>
          <w:rFonts w:ascii="Palatino Linotype" w:eastAsia="Times New Roman" w:hAnsi="Palatino Linotype" w:cs="Arial"/>
          <w:b/>
          <w:sz w:val="24"/>
          <w:szCs w:val="24"/>
          <w:lang w:eastAsia="es-ES"/>
        </w:rPr>
        <w:t xml:space="preserve"> </w:t>
      </w:r>
      <w:r w:rsidRPr="00031F06">
        <w:rPr>
          <w:rFonts w:ascii="Palatino Linotype" w:eastAsia="Times New Roman" w:hAnsi="Palatino Linotype" w:cs="Arial"/>
          <w:sz w:val="24"/>
          <w:szCs w:val="24"/>
          <w:lang w:val="es-ES" w:eastAsia="es-E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738CB482" w14:textId="77777777" w:rsidR="00197994" w:rsidRPr="00031F06" w:rsidRDefault="00197994" w:rsidP="00197994">
      <w:pPr>
        <w:autoSpaceDE w:val="0"/>
        <w:autoSpaceDN w:val="0"/>
        <w:adjustRightInd w:val="0"/>
        <w:spacing w:after="0" w:line="360" w:lineRule="auto"/>
        <w:jc w:val="both"/>
        <w:rPr>
          <w:rFonts w:ascii="Palatino Linotype" w:eastAsia="Times New Roman" w:hAnsi="Palatino Linotype" w:cs="Arial"/>
          <w:sz w:val="24"/>
          <w:szCs w:val="24"/>
          <w:lang w:eastAsia="es-ES"/>
        </w:rPr>
      </w:pPr>
    </w:p>
    <w:p w14:paraId="77F5D828" w14:textId="77777777" w:rsidR="00197994" w:rsidRPr="00031F06" w:rsidRDefault="00197994" w:rsidP="00197994">
      <w:pPr>
        <w:spacing w:after="0" w:line="360" w:lineRule="auto"/>
        <w:jc w:val="both"/>
        <w:rPr>
          <w:rFonts w:ascii="Palatino Linotype" w:eastAsia="Times New Roman" w:hAnsi="Palatino Linotype" w:cs="Arial"/>
          <w:b/>
          <w:sz w:val="18"/>
          <w:szCs w:val="24"/>
          <w:lang w:eastAsia="es-ES"/>
        </w:rPr>
      </w:pPr>
    </w:p>
    <w:p w14:paraId="2D727D54" w14:textId="4B992E93" w:rsidR="00197994" w:rsidRPr="00031F06" w:rsidRDefault="00197994" w:rsidP="00197994">
      <w:pPr>
        <w:spacing w:after="0" w:line="360" w:lineRule="auto"/>
        <w:jc w:val="both"/>
        <w:rPr>
          <w:rFonts w:ascii="Palatino Linotype" w:eastAsia="Times New Roman" w:hAnsi="Palatino Linotype" w:cs="Times New Roman"/>
          <w:color w:val="222222"/>
          <w:sz w:val="24"/>
          <w:szCs w:val="24"/>
          <w:lang w:eastAsia="es-ES"/>
        </w:rPr>
      </w:pPr>
      <w:r w:rsidRPr="00031F06">
        <w:rPr>
          <w:rFonts w:ascii="Palatino Linotype" w:eastAsia="Times New Roman" w:hAnsi="Palatino Linotype" w:cs="Arial"/>
          <w:b/>
          <w:sz w:val="24"/>
          <w:szCs w:val="24"/>
          <w:lang w:eastAsia="es-ES"/>
        </w:rPr>
        <w:lastRenderedPageBreak/>
        <w:t xml:space="preserve">QUINTO. NOTIFÍQUESE </w:t>
      </w:r>
      <w:r w:rsidRPr="00031F06">
        <w:rPr>
          <w:rFonts w:ascii="Palatino Linotype" w:eastAsia="Times New Roman" w:hAnsi="Palatino Linotype" w:cs="Arial"/>
          <w:sz w:val="24"/>
          <w:szCs w:val="24"/>
          <w:lang w:eastAsia="es-ES"/>
        </w:rPr>
        <w:t>la presente resolución a</w:t>
      </w:r>
      <w:r w:rsidR="003D4B73" w:rsidRPr="00031F06">
        <w:rPr>
          <w:rFonts w:ascii="Palatino Linotype" w:eastAsia="Times New Roman" w:hAnsi="Palatino Linotype" w:cs="Arial"/>
          <w:sz w:val="24"/>
          <w:szCs w:val="24"/>
          <w:lang w:eastAsia="es-ES"/>
        </w:rPr>
        <w:t xml:space="preserve"> </w:t>
      </w:r>
      <w:r w:rsidR="003D4B73" w:rsidRPr="00031F06">
        <w:rPr>
          <w:rFonts w:ascii="Palatino Linotype" w:eastAsia="Times New Roman" w:hAnsi="Palatino Linotype" w:cs="Arial"/>
          <w:b/>
          <w:bCs/>
          <w:sz w:val="24"/>
          <w:szCs w:val="24"/>
          <w:lang w:eastAsia="es-ES"/>
        </w:rPr>
        <w:t xml:space="preserve">LA </w:t>
      </w:r>
      <w:r w:rsidRPr="00031F06">
        <w:rPr>
          <w:rFonts w:ascii="Palatino Linotype" w:eastAsia="Times New Roman" w:hAnsi="Palatino Linotype" w:cs="Arial"/>
          <w:b/>
          <w:sz w:val="24"/>
          <w:szCs w:val="24"/>
          <w:lang w:eastAsia="es-ES"/>
        </w:rPr>
        <w:t>RECURRENTE</w:t>
      </w:r>
      <w:r w:rsidRPr="00031F06">
        <w:rPr>
          <w:rFonts w:ascii="Palatino Linotype" w:eastAsia="Times New Roman" w:hAnsi="Palatino Linotype" w:cs="Arial"/>
          <w:sz w:val="24"/>
          <w:szCs w:val="24"/>
          <w:lang w:eastAsia="es-ES"/>
        </w:rPr>
        <w:t xml:space="preserve"> </w:t>
      </w:r>
      <w:r w:rsidRPr="00031F06">
        <w:rPr>
          <w:rFonts w:ascii="Palatino Linotype" w:hAnsi="Palatino Linotype" w:cs="Arial"/>
          <w:sz w:val="24"/>
          <w:szCs w:val="24"/>
        </w:rPr>
        <w:t>a través del Sistema de Acceso a la Información Mexiquense</w:t>
      </w:r>
      <w:r w:rsidRPr="00031F06">
        <w:rPr>
          <w:rFonts w:ascii="Palatino Linotype" w:hAnsi="Palatino Linotype" w:cs="Arial"/>
          <w:b/>
          <w:sz w:val="24"/>
          <w:szCs w:val="24"/>
        </w:rPr>
        <w:t xml:space="preserve"> (SAIMEX) </w:t>
      </w:r>
      <w:r w:rsidRPr="00031F06">
        <w:rPr>
          <w:rFonts w:ascii="Palatino Linotype" w:eastAsia="Times New Roman" w:hAnsi="Palatino Linotype" w:cs="Arial"/>
          <w:sz w:val="24"/>
          <w:szCs w:val="24"/>
          <w:lang w:eastAsia="es-ES"/>
        </w:rPr>
        <w:t xml:space="preserve">y hágase de su conocimiento que, </w:t>
      </w:r>
      <w:r w:rsidRPr="00031F06">
        <w:rPr>
          <w:rFonts w:ascii="Palatino Linotype" w:eastAsia="Times New Roman" w:hAnsi="Palatino Linotype" w:cs="Times New Roman"/>
          <w:color w:val="222222"/>
          <w:sz w:val="24"/>
          <w:szCs w:val="24"/>
          <w:lang w:eastAsia="es-ES"/>
        </w:rPr>
        <w:t>de conformidad con lo establecido en el artículo 196, de la Ley de Transparencia y Acceso a la Información Pública del Estado de México y Municipios, podrá promover el Juicio de Amparo en los términos de las leyes aplicables.</w:t>
      </w:r>
    </w:p>
    <w:p w14:paraId="6CEA3C12" w14:textId="77777777" w:rsidR="00197994" w:rsidRPr="00031F06" w:rsidRDefault="00197994" w:rsidP="00D95815">
      <w:pPr>
        <w:autoSpaceDE w:val="0"/>
        <w:autoSpaceDN w:val="0"/>
        <w:adjustRightInd w:val="0"/>
        <w:spacing w:line="360" w:lineRule="auto"/>
        <w:jc w:val="both"/>
        <w:rPr>
          <w:rFonts w:ascii="Palatino Linotype" w:hAnsi="Palatino Linotype" w:cs="Arial"/>
        </w:rPr>
      </w:pPr>
    </w:p>
    <w:p w14:paraId="4EF8694A" w14:textId="77777777" w:rsidR="0019563B" w:rsidRPr="00031F06" w:rsidRDefault="0019563B" w:rsidP="0019563B">
      <w:pPr>
        <w:tabs>
          <w:tab w:val="left" w:pos="709"/>
        </w:tabs>
        <w:spacing w:line="360" w:lineRule="auto"/>
        <w:jc w:val="both"/>
        <w:rPr>
          <w:i/>
        </w:rPr>
      </w:pPr>
    </w:p>
    <w:p w14:paraId="2AEC0A7C" w14:textId="0164C8C4" w:rsidR="0019563B" w:rsidRDefault="0019563B" w:rsidP="0019563B">
      <w:pPr>
        <w:pStyle w:val="Prrafodelista"/>
        <w:autoSpaceDE w:val="0"/>
        <w:autoSpaceDN w:val="0"/>
        <w:adjustRightInd w:val="0"/>
        <w:spacing w:before="240" w:after="160" w:line="360" w:lineRule="auto"/>
        <w:ind w:left="0"/>
        <w:jc w:val="both"/>
        <w:rPr>
          <w:rFonts w:ascii="Palatino Linotype" w:hAnsi="Palatino Linotype" w:cs="Arial"/>
        </w:rPr>
      </w:pPr>
      <w:r w:rsidRPr="00031F06">
        <w:rPr>
          <w:rFonts w:ascii="Palatino Linotype" w:hAnsi="Palatino Linotype" w:cs="Arial"/>
        </w:rPr>
        <w:t>ASÍ LO ACORDÓ, POR UNANIMIDAD DE VOTOS, EL PLENO DEL</w:t>
      </w:r>
      <w:r w:rsidRPr="00031F06">
        <w:rPr>
          <w:rFonts w:ascii="Palatino Linotype" w:eastAsia="Arial Unicode MS" w:hAnsi="Palatino Linotype" w:cs="Arial"/>
        </w:rPr>
        <w:t xml:space="preserve"> INSTITUTO DE TRANSPARENCIA, ACCESO A LA INFORMACIÓN PÚBLICA Y PROTECCIÓN DE</w:t>
      </w:r>
      <w:r w:rsidRPr="00C91103">
        <w:rPr>
          <w:rFonts w:ascii="Palatino Linotype" w:eastAsia="Arial Unicode MS" w:hAnsi="Palatino Linotype" w:cs="Arial"/>
        </w:rPr>
        <w:t xml:space="preserve"> DATOS PERSONALES DEL </w:t>
      </w:r>
      <w:r w:rsidRPr="00272CE0">
        <w:rPr>
          <w:rFonts w:ascii="Palatino Linotype" w:eastAsia="Arial Unicode MS" w:hAnsi="Palatino Linotype" w:cs="Arial"/>
        </w:rPr>
        <w:t>ESTADO DE MÉXICO Y MUNICIPIOS</w:t>
      </w:r>
      <w:r w:rsidRPr="00272CE0">
        <w:rPr>
          <w:rFonts w:ascii="Palatino Linotype" w:hAnsi="Palatino Linotype" w:cs="Arial"/>
        </w:rPr>
        <w:t>, CONFORMADO POR LOS COMISIONADOS</w:t>
      </w:r>
      <w:r>
        <w:rPr>
          <w:rFonts w:ascii="Palatino Linotype" w:hAnsi="Palatino Linotype" w:cs="Arial"/>
        </w:rPr>
        <w:t xml:space="preserve"> JOSÉ </w:t>
      </w:r>
      <w:r w:rsidR="00373744">
        <w:rPr>
          <w:rFonts w:ascii="Palatino Linotype" w:hAnsi="Palatino Linotype" w:cs="Arial"/>
        </w:rPr>
        <w:t xml:space="preserve">MARTÍNEZ VILCHIS, MARÍA DEL ROSARIO </w:t>
      </w:r>
      <w:r w:rsidR="00373744" w:rsidRPr="00266B85">
        <w:rPr>
          <w:rFonts w:ascii="Palatino Linotype" w:hAnsi="Palatino Linotype" w:cs="Arial"/>
        </w:rPr>
        <w:t>MEJÍA AYALA, S</w:t>
      </w:r>
      <w:r w:rsidR="00373744">
        <w:rPr>
          <w:rFonts w:ascii="Palatino Linotype" w:hAnsi="Palatino Linotype" w:cs="Arial"/>
        </w:rPr>
        <w:t xml:space="preserve">HARON CRISTINA MORALES MARTÍNEZ, </w:t>
      </w:r>
      <w:r w:rsidR="00373744" w:rsidRPr="00266B85">
        <w:rPr>
          <w:rFonts w:ascii="Palatino Linotype" w:hAnsi="Palatino Linotype" w:cs="Arial"/>
        </w:rPr>
        <w:t>LUIS GUSTAVO PARRA NORIEGA</w:t>
      </w:r>
      <w:r w:rsidR="00373744">
        <w:rPr>
          <w:rFonts w:ascii="Palatino Linotype" w:hAnsi="Palatino Linotype" w:cs="Arial"/>
        </w:rPr>
        <w:t xml:space="preserve"> </w:t>
      </w:r>
      <w:r w:rsidR="00373744" w:rsidRPr="00266B85">
        <w:rPr>
          <w:rFonts w:ascii="Palatino Linotype" w:hAnsi="Palatino Linotype" w:cs="Arial"/>
        </w:rPr>
        <w:t xml:space="preserve">Y GUADALUPE RAMÍREZ PEÑA; EN LA </w:t>
      </w:r>
      <w:r w:rsidR="00373744">
        <w:rPr>
          <w:rFonts w:ascii="Palatino Linotype" w:hAnsi="Palatino Linotype" w:cs="Arial"/>
        </w:rPr>
        <w:t xml:space="preserve">NOVENA SESIÓN ORDINARIA CELEBRADA DEL OCHO DE MARZO DE DOS MIL VEINTITRÉS, ANTE </w:t>
      </w:r>
      <w:r>
        <w:rPr>
          <w:rFonts w:ascii="Palatino Linotype" w:hAnsi="Palatino Linotype" w:cs="Arial"/>
        </w:rPr>
        <w:t xml:space="preserve">EL SECRETARIO TÉCNICO DEL PLENO, ALEXIS TAPIA RAMÍREZ. </w:t>
      </w:r>
    </w:p>
    <w:p w14:paraId="3C5AFF47" w14:textId="1276C71F" w:rsidR="0019563B" w:rsidRDefault="0019563B" w:rsidP="0019563B">
      <w:pPr>
        <w:tabs>
          <w:tab w:val="left" w:pos="709"/>
        </w:tabs>
        <w:spacing w:line="360" w:lineRule="auto"/>
        <w:jc w:val="both"/>
        <w:rPr>
          <w:rFonts w:ascii="Palatino Linotype" w:hAnsi="Palatino Linotype"/>
          <w:bCs/>
          <w:sz w:val="18"/>
          <w:szCs w:val="18"/>
        </w:rPr>
      </w:pPr>
      <w:r>
        <w:rPr>
          <w:rFonts w:ascii="Palatino Linotype" w:hAnsi="Palatino Linotype"/>
          <w:bCs/>
          <w:sz w:val="18"/>
          <w:szCs w:val="18"/>
        </w:rPr>
        <w:t>CCR/J</w:t>
      </w:r>
      <w:r w:rsidRPr="00280B8B">
        <w:rPr>
          <w:rFonts w:ascii="Palatino Linotype" w:hAnsi="Palatino Linotype"/>
          <w:bCs/>
          <w:sz w:val="18"/>
          <w:szCs w:val="18"/>
        </w:rPr>
        <w:t>CMA</w:t>
      </w:r>
    </w:p>
    <w:p w14:paraId="71C1A16A" w14:textId="64B07395" w:rsidR="00373744" w:rsidRDefault="00031F06" w:rsidP="0019563B">
      <w:pPr>
        <w:tabs>
          <w:tab w:val="left" w:pos="709"/>
        </w:tabs>
        <w:spacing w:line="360" w:lineRule="auto"/>
        <w:jc w:val="both"/>
        <w:rPr>
          <w:rFonts w:ascii="Palatino Linotype" w:hAnsi="Palatino Linotype"/>
          <w:bCs/>
          <w:sz w:val="18"/>
          <w:szCs w:val="18"/>
        </w:rPr>
      </w:pPr>
      <w:r>
        <w:rPr>
          <w:rFonts w:ascii="Palatino Linotype" w:hAnsi="Palatino Linotype"/>
          <w:bCs/>
          <w:noProof/>
          <w:sz w:val="18"/>
          <w:szCs w:val="18"/>
          <w:lang w:eastAsia="es-MX"/>
        </w:rPr>
        <mc:AlternateContent>
          <mc:Choice Requires="wps">
            <w:drawing>
              <wp:anchor distT="0" distB="0" distL="114300" distR="114300" simplePos="0" relativeHeight="251692032" behindDoc="0" locked="0" layoutInCell="1" allowOverlap="1" wp14:anchorId="604F1051" wp14:editId="53AD26D9">
                <wp:simplePos x="0" y="0"/>
                <wp:positionH relativeFrom="column">
                  <wp:posOffset>-19685</wp:posOffset>
                </wp:positionH>
                <wp:positionV relativeFrom="paragraph">
                  <wp:posOffset>123825</wp:posOffset>
                </wp:positionV>
                <wp:extent cx="5969000" cy="2406650"/>
                <wp:effectExtent l="0" t="0" r="31750" b="31750"/>
                <wp:wrapNone/>
                <wp:docPr id="2" name="Straight Connector 2"/>
                <wp:cNvGraphicFramePr/>
                <a:graphic xmlns:a="http://schemas.openxmlformats.org/drawingml/2006/main">
                  <a:graphicData uri="http://schemas.microsoft.com/office/word/2010/wordprocessingShape">
                    <wps:wsp>
                      <wps:cNvCnPr/>
                      <wps:spPr>
                        <a:xfrm>
                          <a:off x="0" y="0"/>
                          <a:ext cx="5969000" cy="24066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E71657F" id="Straight Connector 2"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1.55pt,9.75pt" to="468.45pt,19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uvjowEAAJoDAAAOAAAAZHJzL2Uyb0RvYy54bWysU8tu2zAQvBfoPxC8x5KNxGgEyz4kSC9F&#10;E6TNBzDU0iLAF5asJf99l7QtB0mBIkEuFJfcmd0Zrlab0Rq2A4zau5bPZzVn4KTvtNu2/On33cU3&#10;zmISrhPGO2j5HiLfrL9+WQ2hgYXvvekAGZG42Ayh5X1KoamqKHuwIs58AEeXyqMViULcVh2Kgdit&#10;qRZ1vawGj11ALyFGOr09XPJ14VcKZLpXKkJipuXUWyorlvU5r9V6JZotitBreWxDfKALK7SjohPV&#10;rUiC/UH9hspqiT56lWbS28orpSUUDaRmXr9S86sXAYoWMieGyab4ebTy5+7GPSDZMITYxPCAWcWo&#10;0OYv9cfGYtZ+MgvGxCQdXl0vr+uaPJV0t7isl8urYmd1hgeM6Tt4y/Km5Ua7rEY0YvcjJipJqacU&#10;Cs4NlF3aG8jJxj2CYrqjkvOCLrMBNwbZTtCrCinBpXl+SeIr2RmmtDETsP4/8JifoVDm5j3gCVEq&#10;e5cmsNXO47+qp/HUsjrknxw46M4WPPtuX56mWEMDUBQehzVP2Mu4wM+/1PovAAAA//8DAFBLAwQU&#10;AAYACAAAACEAIZwZtuEAAAAJAQAADwAAAGRycy9kb3ducmV2LnhtbEyPQWvCQBCF74X+h2UKvelG&#10;g2JiNiJCqRWK1Bbscc2OSdrsbMiuJv77Tk/t8c17vPdNthpsI67Y+dqRgsk4AoFUOFNTqeDj/Wm0&#10;AOGDJqMbR6jghh5W+f1dplPjenrD6yGUgkvIp1pBFUKbSumLCq32Y9cisXd2ndWBZVdK0+mey20j&#10;p1E0l1bXxAuVbnFTYfF9uFgFr912u1nvbl+0/7T9cbo77l+GZ6UeH4b1EkTAIfyF4Ref0SFnppO7&#10;kPGiUTCKJ5zkezIDwX4SzxMQJwVxspiBzDP5/4P8BwAA//8DAFBLAQItABQABgAIAAAAIQC2gziS&#10;/gAAAOEBAAATAAAAAAAAAAAAAAAAAAAAAABbQ29udGVudF9UeXBlc10ueG1sUEsBAi0AFAAGAAgA&#10;AAAhADj9If/WAAAAlAEAAAsAAAAAAAAAAAAAAAAALwEAAF9yZWxzLy5yZWxzUEsBAi0AFAAGAAgA&#10;AAAhANwi6+OjAQAAmgMAAA4AAAAAAAAAAAAAAAAALgIAAGRycy9lMm9Eb2MueG1sUEsBAi0AFAAG&#10;AAgAAAAhACGcGbbhAAAACQEAAA8AAAAAAAAAAAAAAAAA/QMAAGRycy9kb3ducmV2LnhtbFBLBQYA&#10;AAAABAAEAPMAAAALBQAAAAA=&#10;" strokecolor="#5b9bd5 [3204]" strokeweight=".5pt">
                <v:stroke joinstyle="miter"/>
              </v:line>
            </w:pict>
          </mc:Fallback>
        </mc:AlternateContent>
      </w:r>
    </w:p>
    <w:p w14:paraId="1EF60EEC" w14:textId="60A72E07" w:rsidR="00373744" w:rsidRDefault="00373744" w:rsidP="0019563B">
      <w:pPr>
        <w:tabs>
          <w:tab w:val="left" w:pos="709"/>
        </w:tabs>
        <w:spacing w:line="360" w:lineRule="auto"/>
        <w:jc w:val="both"/>
        <w:rPr>
          <w:rFonts w:ascii="Palatino Linotype" w:hAnsi="Palatino Linotype"/>
          <w:bCs/>
          <w:sz w:val="18"/>
          <w:szCs w:val="18"/>
        </w:rPr>
      </w:pPr>
    </w:p>
    <w:p w14:paraId="089DA886" w14:textId="2356D853" w:rsidR="00373744" w:rsidRDefault="00373744" w:rsidP="0019563B">
      <w:pPr>
        <w:tabs>
          <w:tab w:val="left" w:pos="709"/>
        </w:tabs>
        <w:spacing w:line="360" w:lineRule="auto"/>
        <w:jc w:val="both"/>
        <w:rPr>
          <w:rFonts w:ascii="Palatino Linotype" w:hAnsi="Palatino Linotype"/>
          <w:bCs/>
          <w:sz w:val="18"/>
          <w:szCs w:val="18"/>
        </w:rPr>
      </w:pPr>
    </w:p>
    <w:p w14:paraId="55B5B21B" w14:textId="367E9A5D" w:rsidR="00373744" w:rsidRDefault="00373744" w:rsidP="0019563B">
      <w:pPr>
        <w:tabs>
          <w:tab w:val="left" w:pos="709"/>
        </w:tabs>
        <w:spacing w:line="360" w:lineRule="auto"/>
        <w:jc w:val="both"/>
        <w:rPr>
          <w:rFonts w:ascii="Palatino Linotype" w:hAnsi="Palatino Linotype"/>
          <w:bCs/>
          <w:sz w:val="18"/>
          <w:szCs w:val="18"/>
        </w:rPr>
      </w:pPr>
    </w:p>
    <w:p w14:paraId="31F4B27C" w14:textId="13700A94" w:rsidR="00373744" w:rsidRDefault="00373744" w:rsidP="0019563B">
      <w:pPr>
        <w:tabs>
          <w:tab w:val="left" w:pos="709"/>
        </w:tabs>
        <w:spacing w:line="360" w:lineRule="auto"/>
        <w:jc w:val="both"/>
        <w:rPr>
          <w:rFonts w:ascii="Palatino Linotype" w:hAnsi="Palatino Linotype"/>
          <w:bCs/>
          <w:sz w:val="18"/>
          <w:szCs w:val="18"/>
        </w:rPr>
      </w:pPr>
    </w:p>
    <w:p w14:paraId="4C5286D6" w14:textId="150BACFE" w:rsidR="00373744" w:rsidRDefault="00373744" w:rsidP="0019563B">
      <w:pPr>
        <w:tabs>
          <w:tab w:val="left" w:pos="709"/>
        </w:tabs>
        <w:spacing w:line="360" w:lineRule="auto"/>
        <w:jc w:val="both"/>
        <w:rPr>
          <w:rFonts w:ascii="Palatino Linotype" w:hAnsi="Palatino Linotype"/>
          <w:bCs/>
          <w:sz w:val="18"/>
          <w:szCs w:val="18"/>
        </w:rPr>
      </w:pPr>
    </w:p>
    <w:p w14:paraId="7BF8394D" w14:textId="7CBB458A" w:rsidR="00373744" w:rsidRDefault="00373744" w:rsidP="0019563B">
      <w:pPr>
        <w:tabs>
          <w:tab w:val="left" w:pos="709"/>
        </w:tabs>
        <w:spacing w:line="360" w:lineRule="auto"/>
        <w:jc w:val="both"/>
        <w:rPr>
          <w:rFonts w:ascii="Palatino Linotype" w:hAnsi="Palatino Linotype"/>
          <w:bCs/>
          <w:sz w:val="18"/>
          <w:szCs w:val="18"/>
        </w:rPr>
      </w:pPr>
    </w:p>
    <w:p w14:paraId="3767C807" w14:textId="237188FD" w:rsidR="00373744" w:rsidRDefault="00373744" w:rsidP="0019563B">
      <w:pPr>
        <w:tabs>
          <w:tab w:val="left" w:pos="709"/>
        </w:tabs>
        <w:spacing w:line="360" w:lineRule="auto"/>
        <w:jc w:val="both"/>
        <w:rPr>
          <w:rFonts w:ascii="Palatino Linotype" w:hAnsi="Palatino Linotype"/>
          <w:bCs/>
          <w:sz w:val="18"/>
          <w:szCs w:val="18"/>
        </w:rPr>
      </w:pPr>
    </w:p>
    <w:p w14:paraId="55A12095" w14:textId="216BE9B2" w:rsidR="00373744" w:rsidRDefault="00373744" w:rsidP="0019563B">
      <w:pPr>
        <w:tabs>
          <w:tab w:val="left" w:pos="709"/>
        </w:tabs>
        <w:spacing w:line="360" w:lineRule="auto"/>
        <w:jc w:val="both"/>
        <w:rPr>
          <w:rFonts w:ascii="Palatino Linotype" w:hAnsi="Palatino Linotype"/>
          <w:bCs/>
          <w:sz w:val="18"/>
          <w:szCs w:val="18"/>
        </w:rPr>
      </w:pPr>
    </w:p>
    <w:p w14:paraId="43F104EA" w14:textId="10566824" w:rsidR="00373744" w:rsidRDefault="00373744" w:rsidP="0019563B">
      <w:pPr>
        <w:tabs>
          <w:tab w:val="left" w:pos="709"/>
        </w:tabs>
        <w:spacing w:line="360" w:lineRule="auto"/>
        <w:jc w:val="both"/>
        <w:rPr>
          <w:rFonts w:ascii="Palatino Linotype" w:hAnsi="Palatino Linotype"/>
          <w:bCs/>
          <w:sz w:val="18"/>
          <w:szCs w:val="18"/>
        </w:rPr>
      </w:pPr>
    </w:p>
    <w:p w14:paraId="5DE5EC77" w14:textId="58AD84B2" w:rsidR="00373744" w:rsidRDefault="00373744" w:rsidP="0019563B">
      <w:pPr>
        <w:tabs>
          <w:tab w:val="left" w:pos="709"/>
        </w:tabs>
        <w:spacing w:line="360" w:lineRule="auto"/>
        <w:jc w:val="both"/>
        <w:rPr>
          <w:rFonts w:ascii="Palatino Linotype" w:hAnsi="Palatino Linotype"/>
          <w:bCs/>
          <w:sz w:val="18"/>
          <w:szCs w:val="18"/>
        </w:rPr>
      </w:pPr>
    </w:p>
    <w:p w14:paraId="13C876FC" w14:textId="0C895E9E" w:rsidR="00373744" w:rsidRDefault="00373744" w:rsidP="0019563B">
      <w:pPr>
        <w:tabs>
          <w:tab w:val="left" w:pos="709"/>
        </w:tabs>
        <w:spacing w:line="360" w:lineRule="auto"/>
        <w:jc w:val="both"/>
        <w:rPr>
          <w:rFonts w:ascii="Palatino Linotype" w:hAnsi="Palatino Linotype"/>
          <w:bCs/>
          <w:sz w:val="18"/>
          <w:szCs w:val="18"/>
        </w:rPr>
      </w:pPr>
    </w:p>
    <w:p w14:paraId="0CFF884D" w14:textId="421CAE97" w:rsidR="00373744" w:rsidRDefault="00373744" w:rsidP="0019563B">
      <w:pPr>
        <w:tabs>
          <w:tab w:val="left" w:pos="709"/>
        </w:tabs>
        <w:spacing w:line="360" w:lineRule="auto"/>
        <w:jc w:val="both"/>
        <w:rPr>
          <w:rFonts w:ascii="Palatino Linotype" w:hAnsi="Palatino Linotype"/>
          <w:bCs/>
          <w:sz w:val="18"/>
          <w:szCs w:val="18"/>
        </w:rPr>
      </w:pPr>
    </w:p>
    <w:p w14:paraId="6162AEAB" w14:textId="21D3D1D4" w:rsidR="00373744" w:rsidRDefault="00373744" w:rsidP="0019563B">
      <w:pPr>
        <w:tabs>
          <w:tab w:val="left" w:pos="709"/>
        </w:tabs>
        <w:spacing w:line="360" w:lineRule="auto"/>
        <w:jc w:val="both"/>
        <w:rPr>
          <w:rFonts w:ascii="Palatino Linotype" w:hAnsi="Palatino Linotype"/>
          <w:bCs/>
          <w:sz w:val="18"/>
          <w:szCs w:val="18"/>
        </w:rPr>
      </w:pPr>
    </w:p>
    <w:p w14:paraId="56258795" w14:textId="78CF4999" w:rsidR="00373744" w:rsidRDefault="00373744" w:rsidP="0019563B">
      <w:pPr>
        <w:tabs>
          <w:tab w:val="left" w:pos="709"/>
        </w:tabs>
        <w:spacing w:line="360" w:lineRule="auto"/>
        <w:jc w:val="both"/>
        <w:rPr>
          <w:rFonts w:ascii="Palatino Linotype" w:hAnsi="Palatino Linotype"/>
          <w:bCs/>
          <w:sz w:val="18"/>
          <w:szCs w:val="18"/>
        </w:rPr>
      </w:pPr>
    </w:p>
    <w:p w14:paraId="4347770E" w14:textId="27AF3352" w:rsidR="00373744" w:rsidRDefault="00373744" w:rsidP="0019563B">
      <w:pPr>
        <w:tabs>
          <w:tab w:val="left" w:pos="709"/>
        </w:tabs>
        <w:spacing w:line="360" w:lineRule="auto"/>
        <w:jc w:val="both"/>
        <w:rPr>
          <w:rFonts w:ascii="Palatino Linotype" w:hAnsi="Palatino Linotype"/>
          <w:bCs/>
          <w:sz w:val="18"/>
          <w:szCs w:val="18"/>
        </w:rPr>
      </w:pPr>
    </w:p>
    <w:p w14:paraId="0750A576" w14:textId="3BE85D16" w:rsidR="00373744" w:rsidRDefault="00373744" w:rsidP="0019563B">
      <w:pPr>
        <w:tabs>
          <w:tab w:val="left" w:pos="709"/>
        </w:tabs>
        <w:spacing w:line="360" w:lineRule="auto"/>
        <w:jc w:val="both"/>
        <w:rPr>
          <w:rFonts w:ascii="Palatino Linotype" w:hAnsi="Palatino Linotype"/>
          <w:bCs/>
          <w:sz w:val="18"/>
          <w:szCs w:val="18"/>
        </w:rPr>
      </w:pPr>
    </w:p>
    <w:p w14:paraId="5C47D7D4" w14:textId="4B2FBAC1" w:rsidR="00373744" w:rsidRDefault="00373744" w:rsidP="0019563B">
      <w:pPr>
        <w:tabs>
          <w:tab w:val="left" w:pos="709"/>
        </w:tabs>
        <w:spacing w:line="360" w:lineRule="auto"/>
        <w:jc w:val="both"/>
        <w:rPr>
          <w:rFonts w:ascii="Palatino Linotype" w:hAnsi="Palatino Linotype"/>
          <w:bCs/>
          <w:sz w:val="18"/>
          <w:szCs w:val="18"/>
        </w:rPr>
      </w:pPr>
    </w:p>
    <w:p w14:paraId="011C56AF" w14:textId="77777777" w:rsidR="00373744" w:rsidRDefault="00373744" w:rsidP="0019563B">
      <w:pPr>
        <w:tabs>
          <w:tab w:val="left" w:pos="709"/>
        </w:tabs>
        <w:spacing w:line="360" w:lineRule="auto"/>
        <w:jc w:val="both"/>
        <w:rPr>
          <w:rFonts w:ascii="Palatino Linotype" w:hAnsi="Palatino Linotype"/>
          <w:bCs/>
          <w:sz w:val="18"/>
          <w:szCs w:val="18"/>
        </w:rPr>
      </w:pPr>
    </w:p>
    <w:p w14:paraId="351855AA" w14:textId="77777777" w:rsidR="003F0EC7" w:rsidRDefault="003F0EC7" w:rsidP="00B6662B">
      <w:pPr>
        <w:spacing w:before="240" w:line="360" w:lineRule="auto"/>
        <w:jc w:val="both"/>
        <w:rPr>
          <w:rFonts w:ascii="Palatino Linotype" w:hAnsi="Palatino Linotype"/>
          <w:sz w:val="24"/>
          <w:szCs w:val="24"/>
        </w:rPr>
      </w:pPr>
    </w:p>
    <w:p w14:paraId="3A885FE4" w14:textId="77777777" w:rsidR="003F0EC7" w:rsidRDefault="003F0EC7" w:rsidP="00B6662B">
      <w:pPr>
        <w:spacing w:before="240" w:line="360" w:lineRule="auto"/>
        <w:jc w:val="both"/>
        <w:rPr>
          <w:rFonts w:ascii="Palatino Linotype" w:hAnsi="Palatino Linotype"/>
          <w:sz w:val="24"/>
          <w:szCs w:val="24"/>
        </w:rPr>
      </w:pPr>
    </w:p>
    <w:p w14:paraId="7B27FB52" w14:textId="77777777" w:rsidR="003F0EC7" w:rsidRDefault="003F0EC7" w:rsidP="00B6662B">
      <w:pPr>
        <w:spacing w:before="240" w:line="360" w:lineRule="auto"/>
        <w:jc w:val="both"/>
        <w:rPr>
          <w:rFonts w:ascii="Palatino Linotype" w:hAnsi="Palatino Linotype"/>
          <w:sz w:val="24"/>
          <w:szCs w:val="24"/>
        </w:rPr>
      </w:pPr>
    </w:p>
    <w:p w14:paraId="302217A4" w14:textId="77777777" w:rsidR="003F0EC7" w:rsidRDefault="003F0EC7" w:rsidP="00B6662B">
      <w:pPr>
        <w:spacing w:before="240" w:line="360" w:lineRule="auto"/>
        <w:jc w:val="both"/>
        <w:rPr>
          <w:rFonts w:ascii="Palatino Linotype" w:hAnsi="Palatino Linotype"/>
          <w:sz w:val="24"/>
          <w:szCs w:val="24"/>
        </w:rPr>
      </w:pPr>
    </w:p>
    <w:sectPr w:rsidR="003F0EC7" w:rsidSect="00FB4AAD">
      <w:headerReference w:type="default" r:id="rId14"/>
      <w:footerReference w:type="default" r:id="rId15"/>
      <w:headerReference w:type="first" r:id="rId16"/>
      <w:footerReference w:type="first" r:id="rId17"/>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63E1D4" w14:textId="77777777" w:rsidR="00D46B4A" w:rsidRDefault="00D46B4A" w:rsidP="006168E4">
      <w:pPr>
        <w:spacing w:after="0" w:line="240" w:lineRule="auto"/>
      </w:pPr>
      <w:r>
        <w:separator/>
      </w:r>
    </w:p>
  </w:endnote>
  <w:endnote w:type="continuationSeparator" w:id="0">
    <w:p w14:paraId="2F42458F" w14:textId="77777777" w:rsidR="00D46B4A" w:rsidRDefault="00D46B4A"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2DC73D" w14:textId="77777777" w:rsidR="00E05600" w:rsidRPr="000B69FA" w:rsidRDefault="00E05600"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2E50B8">
      <w:rPr>
        <w:rFonts w:ascii="Palatino Linotype" w:hAnsi="Palatino Linotype"/>
        <w:bCs/>
        <w:noProof/>
        <w:sz w:val="20"/>
      </w:rPr>
      <w:t>42</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2E50B8">
      <w:rPr>
        <w:rFonts w:ascii="Palatino Linotype" w:hAnsi="Palatino Linotype"/>
        <w:bCs/>
        <w:noProof/>
        <w:sz w:val="20"/>
      </w:rPr>
      <w:t>43</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4BE9FD" w14:textId="14A06319" w:rsidR="00E05600" w:rsidRPr="000B69FA" w:rsidRDefault="00E05600"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2E50B8">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2E50B8">
      <w:rPr>
        <w:rFonts w:ascii="Palatino Linotype" w:hAnsi="Palatino Linotype"/>
        <w:bCs/>
        <w:noProof/>
        <w:sz w:val="20"/>
      </w:rPr>
      <w:t>43</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B17019" w14:textId="77777777" w:rsidR="00D46B4A" w:rsidRDefault="00D46B4A" w:rsidP="006168E4">
      <w:pPr>
        <w:spacing w:after="0" w:line="240" w:lineRule="auto"/>
      </w:pPr>
      <w:r>
        <w:separator/>
      </w:r>
    </w:p>
  </w:footnote>
  <w:footnote w:type="continuationSeparator" w:id="0">
    <w:p w14:paraId="3EABEFB8" w14:textId="77777777" w:rsidR="00D46B4A" w:rsidRDefault="00D46B4A" w:rsidP="006168E4">
      <w:pPr>
        <w:spacing w:after="0" w:line="240" w:lineRule="auto"/>
      </w:pPr>
      <w:r>
        <w:continuationSeparator/>
      </w:r>
    </w:p>
  </w:footnote>
  <w:footnote w:id="1">
    <w:p w14:paraId="77902E62" w14:textId="77777777" w:rsidR="003639E2" w:rsidRPr="005552A8" w:rsidRDefault="003639E2" w:rsidP="003639E2">
      <w:pPr>
        <w:jc w:val="both"/>
        <w:rPr>
          <w:rFonts w:ascii="Palatino Linotype" w:eastAsia="Times New Roman" w:hAnsi="Palatino Linotype"/>
          <w:b/>
          <w:bCs/>
          <w:i/>
          <w:sz w:val="16"/>
          <w:szCs w:val="16"/>
          <w:lang w:eastAsia="es-MX"/>
        </w:rPr>
      </w:pPr>
      <w:r>
        <w:rPr>
          <w:rStyle w:val="Refdenotaalpie"/>
        </w:rPr>
        <w:footnoteRef/>
      </w:r>
      <w:r>
        <w:t xml:space="preserve"> </w:t>
      </w:r>
      <w:r w:rsidRPr="005552A8">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71505E29" w14:textId="77777777" w:rsidR="003639E2" w:rsidRPr="005552A8" w:rsidRDefault="003639E2" w:rsidP="003639E2">
      <w:pPr>
        <w:jc w:val="both"/>
        <w:rPr>
          <w:rFonts w:ascii="Palatino Linotype" w:hAnsi="Palatino Linotype"/>
          <w:i/>
          <w:sz w:val="16"/>
          <w:szCs w:val="16"/>
        </w:rPr>
      </w:pPr>
      <w:r w:rsidRPr="005552A8">
        <w:rPr>
          <w:rFonts w:ascii="Palatino Linotype" w:hAnsi="Palatino Linotype"/>
          <w:i/>
          <w:sz w:val="16"/>
          <w:szCs w:val="16"/>
        </w:rPr>
        <w:t>Del examen de compatibilidad de los artículos</w:t>
      </w:r>
      <w:r w:rsidRPr="005552A8">
        <w:rPr>
          <w:rStyle w:val="apple-converted-space"/>
          <w:rFonts w:ascii="Palatino Linotype" w:hAnsi="Palatino Linotype"/>
          <w:i/>
          <w:sz w:val="16"/>
          <w:szCs w:val="16"/>
        </w:rPr>
        <w:t> </w:t>
      </w:r>
      <w:hyperlink r:id="rId1" w:history="1">
        <w:r w:rsidRPr="005552A8">
          <w:rPr>
            <w:rStyle w:val="Hipervnculo"/>
            <w:rFonts w:ascii="Palatino Linotype" w:hAnsi="Palatino Linotype"/>
            <w:i/>
            <w:sz w:val="16"/>
            <w:szCs w:val="16"/>
          </w:rPr>
          <w:t>73 y 74 de la Ley de Amparo</w:t>
        </w:r>
      </w:hyperlink>
      <w:r w:rsidRPr="005552A8">
        <w:rPr>
          <w:rStyle w:val="apple-converted-space"/>
          <w:rFonts w:ascii="Palatino Linotype" w:hAnsi="Palatino Linotype"/>
          <w:i/>
          <w:sz w:val="16"/>
          <w:szCs w:val="16"/>
        </w:rPr>
        <w:t> </w:t>
      </w:r>
      <w:r w:rsidRPr="005552A8">
        <w:rPr>
          <w:rFonts w:ascii="Palatino Linotype" w:hAnsi="Palatino Linotype"/>
          <w:i/>
          <w:sz w:val="16"/>
          <w:szCs w:val="16"/>
        </w:rPr>
        <w:t>con el artículo</w:t>
      </w:r>
      <w:r w:rsidRPr="005552A8">
        <w:rPr>
          <w:rStyle w:val="apple-converted-space"/>
          <w:rFonts w:ascii="Palatino Linotype" w:hAnsi="Palatino Linotype"/>
          <w:i/>
          <w:sz w:val="16"/>
          <w:szCs w:val="16"/>
        </w:rPr>
        <w:t> </w:t>
      </w:r>
      <w:hyperlink r:id="rId2" w:history="1">
        <w:r w:rsidRPr="005552A8">
          <w:rPr>
            <w:rStyle w:val="Hipervnculo"/>
            <w:rFonts w:ascii="Palatino Linotype" w:hAnsi="Palatino Linotype"/>
            <w:i/>
            <w:sz w:val="16"/>
            <w:szCs w:val="16"/>
          </w:rPr>
          <w:t>25.1 de la Convención Americana sobre Derechos Humanos</w:t>
        </w:r>
      </w:hyperlink>
      <w:r w:rsidRPr="005552A8">
        <w:rPr>
          <w:rStyle w:val="apple-converted-space"/>
          <w:rFonts w:ascii="Palatino Linotype" w:hAnsi="Palatino Linotype"/>
          <w:i/>
          <w:sz w:val="16"/>
          <w:szCs w:val="16"/>
        </w:rPr>
        <w:t> </w:t>
      </w:r>
      <w:r w:rsidRPr="005552A8">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5552A8">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97EBE3" w14:textId="218EB0D7" w:rsidR="00E05600" w:rsidRDefault="00E05600">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1286E200" wp14:editId="0E8F5985">
          <wp:simplePos x="0" y="0"/>
          <wp:positionH relativeFrom="page">
            <wp:posOffset>38735</wp:posOffset>
          </wp:positionH>
          <wp:positionV relativeFrom="page">
            <wp:posOffset>19685</wp:posOffset>
          </wp:positionV>
          <wp:extent cx="7705725" cy="10048875"/>
          <wp:effectExtent l="0" t="0" r="9525" b="9525"/>
          <wp:wrapNone/>
          <wp:docPr id="7" name="Imagen 7"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CellMar>
        <w:left w:w="70" w:type="dxa"/>
        <w:right w:w="70" w:type="dxa"/>
      </w:tblCellMar>
      <w:tblLook w:val="04A0" w:firstRow="1" w:lastRow="0" w:firstColumn="1" w:lastColumn="0" w:noHBand="0" w:noVBand="1"/>
    </w:tblPr>
    <w:tblGrid>
      <w:gridCol w:w="5529"/>
      <w:gridCol w:w="4536"/>
    </w:tblGrid>
    <w:tr w:rsidR="00E05600" w14:paraId="17981A04" w14:textId="77777777" w:rsidTr="00073E92">
      <w:trPr>
        <w:trHeight w:val="227"/>
      </w:trPr>
      <w:tc>
        <w:tcPr>
          <w:tcW w:w="5529" w:type="dxa"/>
          <w:hideMark/>
        </w:tcPr>
        <w:p w14:paraId="0E414BC5" w14:textId="19670DF2" w:rsidR="00E05600" w:rsidRDefault="00E05600"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7A04720B" w14:textId="77583CEF" w:rsidR="00E05600" w:rsidRPr="00B4142F" w:rsidRDefault="00AC1048"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17330</w:t>
          </w:r>
          <w:r w:rsidR="00E05600">
            <w:rPr>
              <w:rFonts w:ascii="Palatino Linotype" w:hAnsi="Palatino Linotype" w:cs="Arial"/>
              <w:bCs/>
              <w:sz w:val="24"/>
              <w:lang w:eastAsia="es-MX"/>
            </w:rPr>
            <w:t>/INFOEM/IP/RR/202</w:t>
          </w:r>
          <w:r>
            <w:rPr>
              <w:rFonts w:ascii="Palatino Linotype" w:hAnsi="Palatino Linotype" w:cs="Arial"/>
              <w:bCs/>
              <w:sz w:val="24"/>
              <w:lang w:eastAsia="es-MX"/>
            </w:rPr>
            <w:t>2</w:t>
          </w:r>
        </w:p>
      </w:tc>
    </w:tr>
    <w:tr w:rsidR="00E05600" w14:paraId="637042F0" w14:textId="77777777" w:rsidTr="00073E92">
      <w:trPr>
        <w:trHeight w:val="242"/>
      </w:trPr>
      <w:tc>
        <w:tcPr>
          <w:tcW w:w="5529" w:type="dxa"/>
          <w:hideMark/>
        </w:tcPr>
        <w:p w14:paraId="412AD568" w14:textId="582E7AD7" w:rsidR="00E05600" w:rsidRDefault="00E05600"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2349DB56" w14:textId="5A053CE2" w:rsidR="00E05600" w:rsidRPr="00F06FED" w:rsidRDefault="00E57630" w:rsidP="00F2667C">
          <w:pPr>
            <w:spacing w:after="120" w:line="256" w:lineRule="auto"/>
            <w:ind w:left="639" w:right="214"/>
            <w:jc w:val="both"/>
            <w:rPr>
              <w:rFonts w:ascii="Palatino Linotype" w:hAnsi="Palatino Linotype" w:cs="Arial"/>
            </w:rPr>
          </w:pPr>
          <w:r>
            <w:rPr>
              <w:rFonts w:ascii="Palatino Linotype" w:hAnsi="Palatino Linotype" w:cs="Arial"/>
            </w:rPr>
            <w:t xml:space="preserve">Ayuntamiento de </w:t>
          </w:r>
          <w:r w:rsidR="00AC1048">
            <w:rPr>
              <w:rFonts w:ascii="Palatino Linotype" w:hAnsi="Palatino Linotype" w:cs="Arial"/>
            </w:rPr>
            <w:t>Chicoloapan</w:t>
          </w:r>
        </w:p>
      </w:tc>
    </w:tr>
    <w:tr w:rsidR="00E05600" w14:paraId="21BFE746" w14:textId="77777777" w:rsidTr="00073E92">
      <w:trPr>
        <w:trHeight w:val="342"/>
      </w:trPr>
      <w:tc>
        <w:tcPr>
          <w:tcW w:w="5529" w:type="dxa"/>
          <w:hideMark/>
        </w:tcPr>
        <w:p w14:paraId="64C4E314" w14:textId="2A83840C" w:rsidR="00E05600" w:rsidRDefault="00E05600"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704853B3" w14:textId="1CDF31FD" w:rsidR="00E05600" w:rsidRDefault="00E05600"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José Martínez Vilchis</w:t>
          </w:r>
        </w:p>
      </w:tc>
    </w:tr>
  </w:tbl>
  <w:p w14:paraId="5A183BF9" w14:textId="77777777" w:rsidR="00E05600" w:rsidRDefault="00E05600">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E05600" w14:paraId="385FD437" w14:textId="77777777" w:rsidTr="00073E92">
      <w:trPr>
        <w:trHeight w:val="227"/>
      </w:trPr>
      <w:tc>
        <w:tcPr>
          <w:tcW w:w="5529" w:type="dxa"/>
          <w:hideMark/>
        </w:tcPr>
        <w:p w14:paraId="272860E8" w14:textId="6340DBC0" w:rsidR="00E05600" w:rsidRDefault="00E05600"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531A70A2" w14:textId="76BAB0CC" w:rsidR="00E05600" w:rsidRPr="00B4142F" w:rsidRDefault="00AC1048"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17330</w:t>
          </w:r>
          <w:r w:rsidR="00E05600">
            <w:rPr>
              <w:rFonts w:ascii="Palatino Linotype" w:hAnsi="Palatino Linotype" w:cs="Arial"/>
              <w:bCs/>
              <w:sz w:val="24"/>
              <w:lang w:eastAsia="es-MX"/>
            </w:rPr>
            <w:t>/INFOEM/IP/RR/202</w:t>
          </w:r>
          <w:r>
            <w:rPr>
              <w:rFonts w:ascii="Palatino Linotype" w:hAnsi="Palatino Linotype" w:cs="Arial"/>
              <w:bCs/>
              <w:sz w:val="24"/>
              <w:lang w:eastAsia="es-MX"/>
            </w:rPr>
            <w:t>2</w:t>
          </w:r>
        </w:p>
      </w:tc>
    </w:tr>
    <w:tr w:rsidR="00E05600" w14:paraId="33FC5097" w14:textId="77777777" w:rsidTr="00073E92">
      <w:trPr>
        <w:trHeight w:val="196"/>
      </w:trPr>
      <w:tc>
        <w:tcPr>
          <w:tcW w:w="5529" w:type="dxa"/>
          <w:hideMark/>
        </w:tcPr>
        <w:p w14:paraId="4F5D01E5" w14:textId="77777777" w:rsidR="00E05600" w:rsidRDefault="00E05600"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3E1E85B5" w14:textId="283A9EED" w:rsidR="00E05600" w:rsidRPr="00F06FED" w:rsidRDefault="002E50B8" w:rsidP="007A3BB5">
          <w:pPr>
            <w:spacing w:after="120" w:line="256" w:lineRule="auto"/>
            <w:ind w:left="639" w:right="214"/>
            <w:jc w:val="both"/>
            <w:rPr>
              <w:rFonts w:ascii="Palatino Linotype" w:hAnsi="Palatino Linotype" w:cs="Arial"/>
            </w:rPr>
          </w:pPr>
          <w:r>
            <w:rPr>
              <w:rFonts w:ascii="Palatino Linotype" w:hAnsi="Palatino Linotype" w:cs="Arial"/>
            </w:rPr>
            <w:t>XXXXXXXXXXXXXXXXXXX</w:t>
          </w:r>
          <w:r w:rsidR="00AC1048">
            <w:rPr>
              <w:rFonts w:ascii="Palatino Linotype" w:hAnsi="Palatino Linotype" w:cs="Arial"/>
            </w:rPr>
            <w:t xml:space="preserve"> </w:t>
          </w:r>
        </w:p>
      </w:tc>
    </w:tr>
    <w:tr w:rsidR="00E05600" w14:paraId="178280DE" w14:textId="77777777" w:rsidTr="00073E92">
      <w:trPr>
        <w:trHeight w:val="242"/>
      </w:trPr>
      <w:tc>
        <w:tcPr>
          <w:tcW w:w="5529" w:type="dxa"/>
          <w:hideMark/>
        </w:tcPr>
        <w:p w14:paraId="71AC708B" w14:textId="77777777" w:rsidR="00E05600" w:rsidRDefault="00E05600"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7F666D78" w14:textId="0B07E23A" w:rsidR="00E05600" w:rsidRDefault="00E57630" w:rsidP="00F2667C">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Ayuntamiento de </w:t>
          </w:r>
          <w:r w:rsidR="00AC1048">
            <w:rPr>
              <w:rFonts w:ascii="Palatino Linotype" w:hAnsi="Palatino Linotype" w:cs="Arial"/>
              <w:szCs w:val="20"/>
            </w:rPr>
            <w:t>Chicoloapan</w:t>
          </w:r>
        </w:p>
      </w:tc>
    </w:tr>
    <w:tr w:rsidR="00E05600" w14:paraId="0518978B" w14:textId="77777777" w:rsidTr="00073E92">
      <w:trPr>
        <w:trHeight w:val="342"/>
      </w:trPr>
      <w:tc>
        <w:tcPr>
          <w:tcW w:w="5529" w:type="dxa"/>
          <w:hideMark/>
        </w:tcPr>
        <w:p w14:paraId="04968A43" w14:textId="7BE2A222" w:rsidR="00E05600" w:rsidRDefault="00E05600"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1E42D601" w14:textId="465C7022" w:rsidR="00E05600" w:rsidRDefault="00E05600"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José Martínez Vilchis </w:t>
          </w:r>
        </w:p>
      </w:tc>
    </w:tr>
  </w:tbl>
  <w:p w14:paraId="1B7A654C" w14:textId="4A3B5148" w:rsidR="00E05600" w:rsidRDefault="00E05600">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2A69DC75" wp14:editId="6A0E6CF1">
          <wp:simplePos x="0" y="0"/>
          <wp:positionH relativeFrom="page">
            <wp:posOffset>29210</wp:posOffset>
          </wp:positionH>
          <wp:positionV relativeFrom="page">
            <wp:posOffset>34925</wp:posOffset>
          </wp:positionV>
          <wp:extent cx="7705725" cy="10048875"/>
          <wp:effectExtent l="19050" t="19050" r="28575" b="28575"/>
          <wp:wrapNone/>
          <wp:docPr id="3" name="Imagen 3"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a:ln>
                    <a:solidFill>
                      <a:schemeClr val="bg1"/>
                    </a:solid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C72E1C"/>
    <w:multiLevelType w:val="hybridMultilevel"/>
    <w:tmpl w:val="0F14E1AA"/>
    <w:lvl w:ilvl="0" w:tplc="FFFFFFFF">
      <w:start w:val="1"/>
      <w:numFmt w:val="decimal"/>
      <w:lvlText w:val="%1."/>
      <w:lvlJc w:val="left"/>
      <w:pPr>
        <w:ind w:left="782" w:hanging="360"/>
      </w:pPr>
    </w:lvl>
    <w:lvl w:ilvl="1" w:tplc="FFFFFFFF" w:tentative="1">
      <w:start w:val="1"/>
      <w:numFmt w:val="lowerLetter"/>
      <w:lvlText w:val="%2."/>
      <w:lvlJc w:val="left"/>
      <w:pPr>
        <w:ind w:left="1502" w:hanging="360"/>
      </w:pPr>
    </w:lvl>
    <w:lvl w:ilvl="2" w:tplc="FFFFFFFF" w:tentative="1">
      <w:start w:val="1"/>
      <w:numFmt w:val="lowerRoman"/>
      <w:lvlText w:val="%3."/>
      <w:lvlJc w:val="right"/>
      <w:pPr>
        <w:ind w:left="2222" w:hanging="180"/>
      </w:pPr>
    </w:lvl>
    <w:lvl w:ilvl="3" w:tplc="FFFFFFFF" w:tentative="1">
      <w:start w:val="1"/>
      <w:numFmt w:val="decimal"/>
      <w:lvlText w:val="%4."/>
      <w:lvlJc w:val="left"/>
      <w:pPr>
        <w:ind w:left="2942" w:hanging="360"/>
      </w:pPr>
    </w:lvl>
    <w:lvl w:ilvl="4" w:tplc="FFFFFFFF" w:tentative="1">
      <w:start w:val="1"/>
      <w:numFmt w:val="lowerLetter"/>
      <w:lvlText w:val="%5."/>
      <w:lvlJc w:val="left"/>
      <w:pPr>
        <w:ind w:left="3662" w:hanging="360"/>
      </w:pPr>
    </w:lvl>
    <w:lvl w:ilvl="5" w:tplc="FFFFFFFF" w:tentative="1">
      <w:start w:val="1"/>
      <w:numFmt w:val="lowerRoman"/>
      <w:lvlText w:val="%6."/>
      <w:lvlJc w:val="right"/>
      <w:pPr>
        <w:ind w:left="4382" w:hanging="180"/>
      </w:pPr>
    </w:lvl>
    <w:lvl w:ilvl="6" w:tplc="FFFFFFFF" w:tentative="1">
      <w:start w:val="1"/>
      <w:numFmt w:val="decimal"/>
      <w:lvlText w:val="%7."/>
      <w:lvlJc w:val="left"/>
      <w:pPr>
        <w:ind w:left="5102" w:hanging="360"/>
      </w:pPr>
    </w:lvl>
    <w:lvl w:ilvl="7" w:tplc="FFFFFFFF" w:tentative="1">
      <w:start w:val="1"/>
      <w:numFmt w:val="lowerLetter"/>
      <w:lvlText w:val="%8."/>
      <w:lvlJc w:val="left"/>
      <w:pPr>
        <w:ind w:left="5822" w:hanging="360"/>
      </w:pPr>
    </w:lvl>
    <w:lvl w:ilvl="8" w:tplc="FFFFFFFF" w:tentative="1">
      <w:start w:val="1"/>
      <w:numFmt w:val="lowerRoman"/>
      <w:lvlText w:val="%9."/>
      <w:lvlJc w:val="right"/>
      <w:pPr>
        <w:ind w:left="6542" w:hanging="180"/>
      </w:pPr>
    </w:lvl>
  </w:abstractNum>
  <w:abstractNum w:abstractNumId="1" w15:restartNumberingAfterBreak="0">
    <w:nsid w:val="0D09561E"/>
    <w:multiLevelType w:val="hybridMultilevel"/>
    <w:tmpl w:val="417E0938"/>
    <w:lvl w:ilvl="0" w:tplc="59A2F2AC">
      <w:start w:val="1"/>
      <w:numFmt w:val="bullet"/>
      <w:lvlText w:val="-"/>
      <w:lvlJc w:val="left"/>
      <w:pPr>
        <w:ind w:left="1080" w:hanging="360"/>
      </w:pPr>
      <w:rPr>
        <w:rFonts w:ascii="Palatino Linotype" w:eastAsia="Times New Roman" w:hAnsi="Palatino Linotype"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203283F"/>
    <w:multiLevelType w:val="hybridMultilevel"/>
    <w:tmpl w:val="81DC6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1670BE"/>
    <w:multiLevelType w:val="hybridMultilevel"/>
    <w:tmpl w:val="0F14E1AA"/>
    <w:lvl w:ilvl="0" w:tplc="FFFFFFFF">
      <w:start w:val="1"/>
      <w:numFmt w:val="decimal"/>
      <w:lvlText w:val="%1."/>
      <w:lvlJc w:val="left"/>
      <w:pPr>
        <w:ind w:left="782" w:hanging="360"/>
      </w:pPr>
    </w:lvl>
    <w:lvl w:ilvl="1" w:tplc="FFFFFFFF" w:tentative="1">
      <w:start w:val="1"/>
      <w:numFmt w:val="lowerLetter"/>
      <w:lvlText w:val="%2."/>
      <w:lvlJc w:val="left"/>
      <w:pPr>
        <w:ind w:left="1502" w:hanging="360"/>
      </w:pPr>
    </w:lvl>
    <w:lvl w:ilvl="2" w:tplc="FFFFFFFF" w:tentative="1">
      <w:start w:val="1"/>
      <w:numFmt w:val="lowerRoman"/>
      <w:lvlText w:val="%3."/>
      <w:lvlJc w:val="right"/>
      <w:pPr>
        <w:ind w:left="2222" w:hanging="180"/>
      </w:pPr>
    </w:lvl>
    <w:lvl w:ilvl="3" w:tplc="FFFFFFFF" w:tentative="1">
      <w:start w:val="1"/>
      <w:numFmt w:val="decimal"/>
      <w:lvlText w:val="%4."/>
      <w:lvlJc w:val="left"/>
      <w:pPr>
        <w:ind w:left="2942" w:hanging="360"/>
      </w:pPr>
    </w:lvl>
    <w:lvl w:ilvl="4" w:tplc="FFFFFFFF" w:tentative="1">
      <w:start w:val="1"/>
      <w:numFmt w:val="lowerLetter"/>
      <w:lvlText w:val="%5."/>
      <w:lvlJc w:val="left"/>
      <w:pPr>
        <w:ind w:left="3662" w:hanging="360"/>
      </w:pPr>
    </w:lvl>
    <w:lvl w:ilvl="5" w:tplc="FFFFFFFF" w:tentative="1">
      <w:start w:val="1"/>
      <w:numFmt w:val="lowerRoman"/>
      <w:lvlText w:val="%6."/>
      <w:lvlJc w:val="right"/>
      <w:pPr>
        <w:ind w:left="4382" w:hanging="180"/>
      </w:pPr>
    </w:lvl>
    <w:lvl w:ilvl="6" w:tplc="FFFFFFFF" w:tentative="1">
      <w:start w:val="1"/>
      <w:numFmt w:val="decimal"/>
      <w:lvlText w:val="%7."/>
      <w:lvlJc w:val="left"/>
      <w:pPr>
        <w:ind w:left="5102" w:hanging="360"/>
      </w:pPr>
    </w:lvl>
    <w:lvl w:ilvl="7" w:tplc="FFFFFFFF" w:tentative="1">
      <w:start w:val="1"/>
      <w:numFmt w:val="lowerLetter"/>
      <w:lvlText w:val="%8."/>
      <w:lvlJc w:val="left"/>
      <w:pPr>
        <w:ind w:left="5822" w:hanging="360"/>
      </w:pPr>
    </w:lvl>
    <w:lvl w:ilvl="8" w:tplc="FFFFFFFF" w:tentative="1">
      <w:start w:val="1"/>
      <w:numFmt w:val="lowerRoman"/>
      <w:lvlText w:val="%9."/>
      <w:lvlJc w:val="right"/>
      <w:pPr>
        <w:ind w:left="6542" w:hanging="180"/>
      </w:pPr>
    </w:lvl>
  </w:abstractNum>
  <w:abstractNum w:abstractNumId="4" w15:restartNumberingAfterBreak="0">
    <w:nsid w:val="15520FD6"/>
    <w:multiLevelType w:val="hybridMultilevel"/>
    <w:tmpl w:val="53206A08"/>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 w15:restartNumberingAfterBreak="0">
    <w:nsid w:val="1BDA3C98"/>
    <w:multiLevelType w:val="hybridMultilevel"/>
    <w:tmpl w:val="C012E5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C7E3F3F"/>
    <w:multiLevelType w:val="hybridMultilevel"/>
    <w:tmpl w:val="38686F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F023D3A"/>
    <w:multiLevelType w:val="hybridMultilevel"/>
    <w:tmpl w:val="17B84788"/>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8" w15:restartNumberingAfterBreak="0">
    <w:nsid w:val="2363516C"/>
    <w:multiLevelType w:val="multilevel"/>
    <w:tmpl w:val="D034F034"/>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440"/>
        </w:tabs>
        <w:ind w:left="1440" w:hanging="720"/>
      </w:pPr>
    </w:lvl>
    <w:lvl w:ilvl="2">
      <w:start w:val="1"/>
      <w:numFmt w:val="decimal"/>
      <w:pStyle w:val="Ttulo3"/>
      <w:lvlText w:val="%3."/>
      <w:lvlJc w:val="left"/>
      <w:pPr>
        <w:tabs>
          <w:tab w:val="num" w:pos="2160"/>
        </w:tabs>
        <w:ind w:left="2160" w:hanging="720"/>
      </w:pPr>
    </w:lvl>
    <w:lvl w:ilvl="3">
      <w:start w:val="1"/>
      <w:numFmt w:val="decimal"/>
      <w:pStyle w:val="Ttulo4"/>
      <w:lvlText w:val="%4."/>
      <w:lvlJc w:val="left"/>
      <w:pPr>
        <w:tabs>
          <w:tab w:val="num" w:pos="2880"/>
        </w:tabs>
        <w:ind w:left="2880" w:hanging="720"/>
      </w:pPr>
    </w:lvl>
    <w:lvl w:ilvl="4">
      <w:start w:val="1"/>
      <w:numFmt w:val="decimal"/>
      <w:pStyle w:val="Ttulo5"/>
      <w:lvlText w:val="%5."/>
      <w:lvlJc w:val="left"/>
      <w:pPr>
        <w:tabs>
          <w:tab w:val="num" w:pos="3600"/>
        </w:tabs>
        <w:ind w:left="3600" w:hanging="720"/>
      </w:pPr>
    </w:lvl>
    <w:lvl w:ilvl="5">
      <w:start w:val="1"/>
      <w:numFmt w:val="decimal"/>
      <w:pStyle w:val="Ttulo6"/>
      <w:lvlText w:val="%6."/>
      <w:lvlJc w:val="left"/>
      <w:pPr>
        <w:tabs>
          <w:tab w:val="num" w:pos="4320"/>
        </w:tabs>
        <w:ind w:left="4320" w:hanging="720"/>
      </w:pPr>
    </w:lvl>
    <w:lvl w:ilvl="6">
      <w:start w:val="1"/>
      <w:numFmt w:val="decimal"/>
      <w:pStyle w:val="Ttulo7"/>
      <w:lvlText w:val="%7."/>
      <w:lvlJc w:val="left"/>
      <w:pPr>
        <w:tabs>
          <w:tab w:val="num" w:pos="5040"/>
        </w:tabs>
        <w:ind w:left="5040" w:hanging="720"/>
      </w:pPr>
    </w:lvl>
    <w:lvl w:ilvl="7">
      <w:start w:val="1"/>
      <w:numFmt w:val="decimal"/>
      <w:pStyle w:val="Ttulo8"/>
      <w:lvlText w:val="%8."/>
      <w:lvlJc w:val="left"/>
      <w:pPr>
        <w:tabs>
          <w:tab w:val="num" w:pos="5760"/>
        </w:tabs>
        <w:ind w:left="5760" w:hanging="720"/>
      </w:pPr>
    </w:lvl>
    <w:lvl w:ilvl="8">
      <w:start w:val="1"/>
      <w:numFmt w:val="decimal"/>
      <w:pStyle w:val="Ttulo9"/>
      <w:lvlText w:val="%9."/>
      <w:lvlJc w:val="left"/>
      <w:pPr>
        <w:tabs>
          <w:tab w:val="num" w:pos="6480"/>
        </w:tabs>
        <w:ind w:left="6480" w:hanging="720"/>
      </w:pPr>
    </w:lvl>
  </w:abstractNum>
  <w:abstractNum w:abstractNumId="9" w15:restartNumberingAfterBreak="0">
    <w:nsid w:val="26960F9D"/>
    <w:multiLevelType w:val="hybridMultilevel"/>
    <w:tmpl w:val="7E8669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364243"/>
    <w:multiLevelType w:val="hybridMultilevel"/>
    <w:tmpl w:val="C35AD31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2406E06"/>
    <w:multiLevelType w:val="hybridMultilevel"/>
    <w:tmpl w:val="DF8A5F3A"/>
    <w:lvl w:ilvl="0" w:tplc="8C2A99AE">
      <w:start w:val="1"/>
      <w:numFmt w:val="decimal"/>
      <w:lvlText w:val="%1."/>
      <w:lvlJc w:val="left"/>
      <w:pPr>
        <w:ind w:left="2258" w:hanging="720"/>
      </w:pPr>
      <w:rPr>
        <w:rFonts w:ascii="Palatino Linotype" w:hAnsi="Palatino Linotype" w:hint="default"/>
        <w:b/>
        <w:sz w:val="24"/>
        <w:szCs w:val="24"/>
      </w:rPr>
    </w:lvl>
    <w:lvl w:ilvl="1" w:tplc="080A0019" w:tentative="1">
      <w:start w:val="1"/>
      <w:numFmt w:val="lowerLetter"/>
      <w:lvlText w:val="%2."/>
      <w:lvlJc w:val="left"/>
      <w:pPr>
        <w:ind w:left="2210" w:hanging="360"/>
      </w:pPr>
    </w:lvl>
    <w:lvl w:ilvl="2" w:tplc="080A001B" w:tentative="1">
      <w:start w:val="1"/>
      <w:numFmt w:val="lowerRoman"/>
      <w:lvlText w:val="%3."/>
      <w:lvlJc w:val="right"/>
      <w:pPr>
        <w:ind w:left="2930" w:hanging="180"/>
      </w:pPr>
    </w:lvl>
    <w:lvl w:ilvl="3" w:tplc="080A000F" w:tentative="1">
      <w:start w:val="1"/>
      <w:numFmt w:val="decimal"/>
      <w:lvlText w:val="%4."/>
      <w:lvlJc w:val="left"/>
      <w:pPr>
        <w:ind w:left="3650" w:hanging="360"/>
      </w:pPr>
    </w:lvl>
    <w:lvl w:ilvl="4" w:tplc="080A0019" w:tentative="1">
      <w:start w:val="1"/>
      <w:numFmt w:val="lowerLetter"/>
      <w:lvlText w:val="%5."/>
      <w:lvlJc w:val="left"/>
      <w:pPr>
        <w:ind w:left="4370" w:hanging="360"/>
      </w:pPr>
    </w:lvl>
    <w:lvl w:ilvl="5" w:tplc="080A001B" w:tentative="1">
      <w:start w:val="1"/>
      <w:numFmt w:val="lowerRoman"/>
      <w:lvlText w:val="%6."/>
      <w:lvlJc w:val="right"/>
      <w:pPr>
        <w:ind w:left="5090" w:hanging="180"/>
      </w:pPr>
    </w:lvl>
    <w:lvl w:ilvl="6" w:tplc="080A000F" w:tentative="1">
      <w:start w:val="1"/>
      <w:numFmt w:val="decimal"/>
      <w:lvlText w:val="%7."/>
      <w:lvlJc w:val="left"/>
      <w:pPr>
        <w:ind w:left="5810" w:hanging="360"/>
      </w:pPr>
    </w:lvl>
    <w:lvl w:ilvl="7" w:tplc="080A0019" w:tentative="1">
      <w:start w:val="1"/>
      <w:numFmt w:val="lowerLetter"/>
      <w:lvlText w:val="%8."/>
      <w:lvlJc w:val="left"/>
      <w:pPr>
        <w:ind w:left="6530" w:hanging="360"/>
      </w:pPr>
    </w:lvl>
    <w:lvl w:ilvl="8" w:tplc="080A001B" w:tentative="1">
      <w:start w:val="1"/>
      <w:numFmt w:val="lowerRoman"/>
      <w:lvlText w:val="%9."/>
      <w:lvlJc w:val="right"/>
      <w:pPr>
        <w:ind w:left="7250" w:hanging="180"/>
      </w:pPr>
    </w:lvl>
  </w:abstractNum>
  <w:abstractNum w:abstractNumId="12" w15:restartNumberingAfterBreak="0">
    <w:nsid w:val="346D04D9"/>
    <w:multiLevelType w:val="hybridMultilevel"/>
    <w:tmpl w:val="1220BA5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51A6759"/>
    <w:multiLevelType w:val="hybridMultilevel"/>
    <w:tmpl w:val="28EA213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61F702D"/>
    <w:multiLevelType w:val="hybridMultilevel"/>
    <w:tmpl w:val="A068519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8E13EF2"/>
    <w:multiLevelType w:val="hybridMultilevel"/>
    <w:tmpl w:val="3C74A0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97F76F5"/>
    <w:multiLevelType w:val="hybridMultilevel"/>
    <w:tmpl w:val="DF2E67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9B76472"/>
    <w:multiLevelType w:val="hybridMultilevel"/>
    <w:tmpl w:val="7E723F4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C496EA0"/>
    <w:multiLevelType w:val="hybridMultilevel"/>
    <w:tmpl w:val="9BBAA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C5A04BB"/>
    <w:multiLevelType w:val="hybridMultilevel"/>
    <w:tmpl w:val="31A054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3D44190B"/>
    <w:multiLevelType w:val="hybridMultilevel"/>
    <w:tmpl w:val="3DE4A31C"/>
    <w:lvl w:ilvl="0" w:tplc="04090001">
      <w:start w:val="1"/>
      <w:numFmt w:val="bullet"/>
      <w:lvlText w:val=""/>
      <w:lvlJc w:val="left"/>
      <w:pPr>
        <w:ind w:left="782" w:hanging="360"/>
      </w:pPr>
      <w:rPr>
        <w:rFonts w:ascii="Symbol" w:hAnsi="Symbol" w:hint="default"/>
      </w:rPr>
    </w:lvl>
    <w:lvl w:ilvl="1" w:tplc="FFFFFFFF" w:tentative="1">
      <w:start w:val="1"/>
      <w:numFmt w:val="lowerLetter"/>
      <w:lvlText w:val="%2."/>
      <w:lvlJc w:val="left"/>
      <w:pPr>
        <w:ind w:left="1502" w:hanging="360"/>
      </w:pPr>
    </w:lvl>
    <w:lvl w:ilvl="2" w:tplc="FFFFFFFF" w:tentative="1">
      <w:start w:val="1"/>
      <w:numFmt w:val="lowerRoman"/>
      <w:lvlText w:val="%3."/>
      <w:lvlJc w:val="right"/>
      <w:pPr>
        <w:ind w:left="2222" w:hanging="180"/>
      </w:pPr>
    </w:lvl>
    <w:lvl w:ilvl="3" w:tplc="FFFFFFFF" w:tentative="1">
      <w:start w:val="1"/>
      <w:numFmt w:val="decimal"/>
      <w:lvlText w:val="%4."/>
      <w:lvlJc w:val="left"/>
      <w:pPr>
        <w:ind w:left="2942" w:hanging="360"/>
      </w:pPr>
    </w:lvl>
    <w:lvl w:ilvl="4" w:tplc="FFFFFFFF" w:tentative="1">
      <w:start w:val="1"/>
      <w:numFmt w:val="lowerLetter"/>
      <w:lvlText w:val="%5."/>
      <w:lvlJc w:val="left"/>
      <w:pPr>
        <w:ind w:left="3662" w:hanging="360"/>
      </w:pPr>
    </w:lvl>
    <w:lvl w:ilvl="5" w:tplc="FFFFFFFF" w:tentative="1">
      <w:start w:val="1"/>
      <w:numFmt w:val="lowerRoman"/>
      <w:lvlText w:val="%6."/>
      <w:lvlJc w:val="right"/>
      <w:pPr>
        <w:ind w:left="4382" w:hanging="180"/>
      </w:pPr>
    </w:lvl>
    <w:lvl w:ilvl="6" w:tplc="FFFFFFFF" w:tentative="1">
      <w:start w:val="1"/>
      <w:numFmt w:val="decimal"/>
      <w:lvlText w:val="%7."/>
      <w:lvlJc w:val="left"/>
      <w:pPr>
        <w:ind w:left="5102" w:hanging="360"/>
      </w:pPr>
    </w:lvl>
    <w:lvl w:ilvl="7" w:tplc="FFFFFFFF" w:tentative="1">
      <w:start w:val="1"/>
      <w:numFmt w:val="lowerLetter"/>
      <w:lvlText w:val="%8."/>
      <w:lvlJc w:val="left"/>
      <w:pPr>
        <w:ind w:left="5822" w:hanging="360"/>
      </w:pPr>
    </w:lvl>
    <w:lvl w:ilvl="8" w:tplc="FFFFFFFF" w:tentative="1">
      <w:start w:val="1"/>
      <w:numFmt w:val="lowerRoman"/>
      <w:lvlText w:val="%9."/>
      <w:lvlJc w:val="right"/>
      <w:pPr>
        <w:ind w:left="6542" w:hanging="180"/>
      </w:pPr>
    </w:lvl>
  </w:abstractNum>
  <w:abstractNum w:abstractNumId="21" w15:restartNumberingAfterBreak="0">
    <w:nsid w:val="42D369B9"/>
    <w:multiLevelType w:val="hybridMultilevel"/>
    <w:tmpl w:val="6956A034"/>
    <w:lvl w:ilvl="0" w:tplc="080A0013">
      <w:start w:val="1"/>
      <w:numFmt w:val="upperRoman"/>
      <w:lvlText w:val="%1."/>
      <w:lvlJc w:val="righ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22" w15:restartNumberingAfterBreak="0">
    <w:nsid w:val="43556634"/>
    <w:multiLevelType w:val="hybridMultilevel"/>
    <w:tmpl w:val="66B0CE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B3D33E9"/>
    <w:multiLevelType w:val="hybridMultilevel"/>
    <w:tmpl w:val="D8360ED6"/>
    <w:lvl w:ilvl="0" w:tplc="47F88042">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4" w15:restartNumberingAfterBreak="0">
    <w:nsid w:val="4D8C3F3A"/>
    <w:multiLevelType w:val="hybridMultilevel"/>
    <w:tmpl w:val="CB32BC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F967CA0"/>
    <w:multiLevelType w:val="hybridMultilevel"/>
    <w:tmpl w:val="BF7A4ED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15A393B"/>
    <w:multiLevelType w:val="hybridMultilevel"/>
    <w:tmpl w:val="812A8F1E"/>
    <w:lvl w:ilvl="0" w:tplc="04090001">
      <w:start w:val="1"/>
      <w:numFmt w:val="bullet"/>
      <w:lvlText w:val=""/>
      <w:lvlJc w:val="left"/>
      <w:pPr>
        <w:ind w:left="1142" w:hanging="360"/>
      </w:pPr>
      <w:rPr>
        <w:rFonts w:ascii="Symbol" w:hAnsi="Symbol" w:hint="default"/>
      </w:rPr>
    </w:lvl>
    <w:lvl w:ilvl="1" w:tplc="04090003" w:tentative="1">
      <w:start w:val="1"/>
      <w:numFmt w:val="bullet"/>
      <w:lvlText w:val="o"/>
      <w:lvlJc w:val="left"/>
      <w:pPr>
        <w:ind w:left="1862" w:hanging="360"/>
      </w:pPr>
      <w:rPr>
        <w:rFonts w:ascii="Courier New" w:hAnsi="Courier New" w:cs="Courier New" w:hint="default"/>
      </w:rPr>
    </w:lvl>
    <w:lvl w:ilvl="2" w:tplc="04090005" w:tentative="1">
      <w:start w:val="1"/>
      <w:numFmt w:val="bullet"/>
      <w:lvlText w:val=""/>
      <w:lvlJc w:val="left"/>
      <w:pPr>
        <w:ind w:left="2582" w:hanging="360"/>
      </w:pPr>
      <w:rPr>
        <w:rFonts w:ascii="Wingdings" w:hAnsi="Wingdings" w:hint="default"/>
      </w:rPr>
    </w:lvl>
    <w:lvl w:ilvl="3" w:tplc="04090001" w:tentative="1">
      <w:start w:val="1"/>
      <w:numFmt w:val="bullet"/>
      <w:lvlText w:val=""/>
      <w:lvlJc w:val="left"/>
      <w:pPr>
        <w:ind w:left="3302" w:hanging="360"/>
      </w:pPr>
      <w:rPr>
        <w:rFonts w:ascii="Symbol" w:hAnsi="Symbol" w:hint="default"/>
      </w:rPr>
    </w:lvl>
    <w:lvl w:ilvl="4" w:tplc="04090003" w:tentative="1">
      <w:start w:val="1"/>
      <w:numFmt w:val="bullet"/>
      <w:lvlText w:val="o"/>
      <w:lvlJc w:val="left"/>
      <w:pPr>
        <w:ind w:left="4022" w:hanging="360"/>
      </w:pPr>
      <w:rPr>
        <w:rFonts w:ascii="Courier New" w:hAnsi="Courier New" w:cs="Courier New" w:hint="default"/>
      </w:rPr>
    </w:lvl>
    <w:lvl w:ilvl="5" w:tplc="04090005" w:tentative="1">
      <w:start w:val="1"/>
      <w:numFmt w:val="bullet"/>
      <w:lvlText w:val=""/>
      <w:lvlJc w:val="left"/>
      <w:pPr>
        <w:ind w:left="4742" w:hanging="360"/>
      </w:pPr>
      <w:rPr>
        <w:rFonts w:ascii="Wingdings" w:hAnsi="Wingdings" w:hint="default"/>
      </w:rPr>
    </w:lvl>
    <w:lvl w:ilvl="6" w:tplc="04090001" w:tentative="1">
      <w:start w:val="1"/>
      <w:numFmt w:val="bullet"/>
      <w:lvlText w:val=""/>
      <w:lvlJc w:val="left"/>
      <w:pPr>
        <w:ind w:left="5462" w:hanging="360"/>
      </w:pPr>
      <w:rPr>
        <w:rFonts w:ascii="Symbol" w:hAnsi="Symbol" w:hint="default"/>
      </w:rPr>
    </w:lvl>
    <w:lvl w:ilvl="7" w:tplc="04090003" w:tentative="1">
      <w:start w:val="1"/>
      <w:numFmt w:val="bullet"/>
      <w:lvlText w:val="o"/>
      <w:lvlJc w:val="left"/>
      <w:pPr>
        <w:ind w:left="6182" w:hanging="360"/>
      </w:pPr>
      <w:rPr>
        <w:rFonts w:ascii="Courier New" w:hAnsi="Courier New" w:cs="Courier New" w:hint="default"/>
      </w:rPr>
    </w:lvl>
    <w:lvl w:ilvl="8" w:tplc="04090005" w:tentative="1">
      <w:start w:val="1"/>
      <w:numFmt w:val="bullet"/>
      <w:lvlText w:val=""/>
      <w:lvlJc w:val="left"/>
      <w:pPr>
        <w:ind w:left="6902" w:hanging="360"/>
      </w:pPr>
      <w:rPr>
        <w:rFonts w:ascii="Wingdings" w:hAnsi="Wingdings" w:hint="default"/>
      </w:rPr>
    </w:lvl>
  </w:abstractNum>
  <w:abstractNum w:abstractNumId="27" w15:restartNumberingAfterBreak="0">
    <w:nsid w:val="527D3B83"/>
    <w:multiLevelType w:val="hybridMultilevel"/>
    <w:tmpl w:val="AEC075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2A25CB5"/>
    <w:multiLevelType w:val="hybridMultilevel"/>
    <w:tmpl w:val="7902B42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568317A4"/>
    <w:multiLevelType w:val="hybridMultilevel"/>
    <w:tmpl w:val="B3DE023A"/>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5D6531CB"/>
    <w:multiLevelType w:val="hybridMultilevel"/>
    <w:tmpl w:val="12521E6C"/>
    <w:lvl w:ilvl="0" w:tplc="DD406924">
      <w:start w:val="1"/>
      <w:numFmt w:val="bullet"/>
      <w:lvlText w:val="-"/>
      <w:lvlJc w:val="left"/>
      <w:pPr>
        <w:ind w:left="1080" w:hanging="360"/>
      </w:pPr>
      <w:rPr>
        <w:rFonts w:ascii="Palatino Linotype" w:eastAsiaTheme="minorHAnsi" w:hAnsi="Palatino Linotype"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64E14BD8"/>
    <w:multiLevelType w:val="hybridMultilevel"/>
    <w:tmpl w:val="D83C31E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5B352BB"/>
    <w:multiLevelType w:val="hybridMultilevel"/>
    <w:tmpl w:val="4F70F84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6A410C6F"/>
    <w:multiLevelType w:val="hybridMultilevel"/>
    <w:tmpl w:val="618A403A"/>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34" w15:restartNumberingAfterBreak="0">
    <w:nsid w:val="6AE65131"/>
    <w:multiLevelType w:val="hybridMultilevel"/>
    <w:tmpl w:val="720EF40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B403C8A"/>
    <w:multiLevelType w:val="hybridMultilevel"/>
    <w:tmpl w:val="818C597C"/>
    <w:lvl w:ilvl="0" w:tplc="080A0013">
      <w:start w:val="1"/>
      <w:numFmt w:val="upperRoman"/>
      <w:lvlText w:val="%1."/>
      <w:lvlJc w:val="righ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36" w15:restartNumberingAfterBreak="0">
    <w:nsid w:val="6C3D281B"/>
    <w:multiLevelType w:val="hybridMultilevel"/>
    <w:tmpl w:val="119A84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D215574"/>
    <w:multiLevelType w:val="hybridMultilevel"/>
    <w:tmpl w:val="0F14E1AA"/>
    <w:lvl w:ilvl="0" w:tplc="080A000F">
      <w:start w:val="1"/>
      <w:numFmt w:val="decimal"/>
      <w:lvlText w:val="%1."/>
      <w:lvlJc w:val="left"/>
      <w:pPr>
        <w:ind w:left="782" w:hanging="360"/>
      </w:pPr>
    </w:lvl>
    <w:lvl w:ilvl="1" w:tplc="080A0019" w:tentative="1">
      <w:start w:val="1"/>
      <w:numFmt w:val="lowerLetter"/>
      <w:lvlText w:val="%2."/>
      <w:lvlJc w:val="left"/>
      <w:pPr>
        <w:ind w:left="1502" w:hanging="360"/>
      </w:pPr>
    </w:lvl>
    <w:lvl w:ilvl="2" w:tplc="080A001B" w:tentative="1">
      <w:start w:val="1"/>
      <w:numFmt w:val="lowerRoman"/>
      <w:lvlText w:val="%3."/>
      <w:lvlJc w:val="right"/>
      <w:pPr>
        <w:ind w:left="2222" w:hanging="180"/>
      </w:pPr>
    </w:lvl>
    <w:lvl w:ilvl="3" w:tplc="080A000F" w:tentative="1">
      <w:start w:val="1"/>
      <w:numFmt w:val="decimal"/>
      <w:lvlText w:val="%4."/>
      <w:lvlJc w:val="left"/>
      <w:pPr>
        <w:ind w:left="2942" w:hanging="360"/>
      </w:pPr>
    </w:lvl>
    <w:lvl w:ilvl="4" w:tplc="080A0019" w:tentative="1">
      <w:start w:val="1"/>
      <w:numFmt w:val="lowerLetter"/>
      <w:lvlText w:val="%5."/>
      <w:lvlJc w:val="left"/>
      <w:pPr>
        <w:ind w:left="3662" w:hanging="360"/>
      </w:pPr>
    </w:lvl>
    <w:lvl w:ilvl="5" w:tplc="080A001B" w:tentative="1">
      <w:start w:val="1"/>
      <w:numFmt w:val="lowerRoman"/>
      <w:lvlText w:val="%6."/>
      <w:lvlJc w:val="right"/>
      <w:pPr>
        <w:ind w:left="4382" w:hanging="180"/>
      </w:pPr>
    </w:lvl>
    <w:lvl w:ilvl="6" w:tplc="080A000F" w:tentative="1">
      <w:start w:val="1"/>
      <w:numFmt w:val="decimal"/>
      <w:lvlText w:val="%7."/>
      <w:lvlJc w:val="left"/>
      <w:pPr>
        <w:ind w:left="5102" w:hanging="360"/>
      </w:pPr>
    </w:lvl>
    <w:lvl w:ilvl="7" w:tplc="080A0019" w:tentative="1">
      <w:start w:val="1"/>
      <w:numFmt w:val="lowerLetter"/>
      <w:lvlText w:val="%8."/>
      <w:lvlJc w:val="left"/>
      <w:pPr>
        <w:ind w:left="5822" w:hanging="360"/>
      </w:pPr>
    </w:lvl>
    <w:lvl w:ilvl="8" w:tplc="080A001B" w:tentative="1">
      <w:start w:val="1"/>
      <w:numFmt w:val="lowerRoman"/>
      <w:lvlText w:val="%9."/>
      <w:lvlJc w:val="right"/>
      <w:pPr>
        <w:ind w:left="6542" w:hanging="180"/>
      </w:pPr>
    </w:lvl>
  </w:abstractNum>
  <w:abstractNum w:abstractNumId="38" w15:restartNumberingAfterBreak="0">
    <w:nsid w:val="6D924E8C"/>
    <w:multiLevelType w:val="hybridMultilevel"/>
    <w:tmpl w:val="0F14E1AA"/>
    <w:lvl w:ilvl="0" w:tplc="FFFFFFFF">
      <w:start w:val="1"/>
      <w:numFmt w:val="decimal"/>
      <w:lvlText w:val="%1."/>
      <w:lvlJc w:val="left"/>
      <w:pPr>
        <w:ind w:left="782" w:hanging="360"/>
      </w:pPr>
    </w:lvl>
    <w:lvl w:ilvl="1" w:tplc="FFFFFFFF" w:tentative="1">
      <w:start w:val="1"/>
      <w:numFmt w:val="lowerLetter"/>
      <w:lvlText w:val="%2."/>
      <w:lvlJc w:val="left"/>
      <w:pPr>
        <w:ind w:left="1502" w:hanging="360"/>
      </w:pPr>
    </w:lvl>
    <w:lvl w:ilvl="2" w:tplc="FFFFFFFF" w:tentative="1">
      <w:start w:val="1"/>
      <w:numFmt w:val="lowerRoman"/>
      <w:lvlText w:val="%3."/>
      <w:lvlJc w:val="right"/>
      <w:pPr>
        <w:ind w:left="2222" w:hanging="180"/>
      </w:pPr>
    </w:lvl>
    <w:lvl w:ilvl="3" w:tplc="FFFFFFFF" w:tentative="1">
      <w:start w:val="1"/>
      <w:numFmt w:val="decimal"/>
      <w:lvlText w:val="%4."/>
      <w:lvlJc w:val="left"/>
      <w:pPr>
        <w:ind w:left="2942" w:hanging="360"/>
      </w:pPr>
    </w:lvl>
    <w:lvl w:ilvl="4" w:tplc="FFFFFFFF" w:tentative="1">
      <w:start w:val="1"/>
      <w:numFmt w:val="lowerLetter"/>
      <w:lvlText w:val="%5."/>
      <w:lvlJc w:val="left"/>
      <w:pPr>
        <w:ind w:left="3662" w:hanging="360"/>
      </w:pPr>
    </w:lvl>
    <w:lvl w:ilvl="5" w:tplc="FFFFFFFF" w:tentative="1">
      <w:start w:val="1"/>
      <w:numFmt w:val="lowerRoman"/>
      <w:lvlText w:val="%6."/>
      <w:lvlJc w:val="right"/>
      <w:pPr>
        <w:ind w:left="4382" w:hanging="180"/>
      </w:pPr>
    </w:lvl>
    <w:lvl w:ilvl="6" w:tplc="FFFFFFFF" w:tentative="1">
      <w:start w:val="1"/>
      <w:numFmt w:val="decimal"/>
      <w:lvlText w:val="%7."/>
      <w:lvlJc w:val="left"/>
      <w:pPr>
        <w:ind w:left="5102" w:hanging="360"/>
      </w:pPr>
    </w:lvl>
    <w:lvl w:ilvl="7" w:tplc="FFFFFFFF" w:tentative="1">
      <w:start w:val="1"/>
      <w:numFmt w:val="lowerLetter"/>
      <w:lvlText w:val="%8."/>
      <w:lvlJc w:val="left"/>
      <w:pPr>
        <w:ind w:left="5822" w:hanging="360"/>
      </w:pPr>
    </w:lvl>
    <w:lvl w:ilvl="8" w:tplc="FFFFFFFF" w:tentative="1">
      <w:start w:val="1"/>
      <w:numFmt w:val="lowerRoman"/>
      <w:lvlText w:val="%9."/>
      <w:lvlJc w:val="right"/>
      <w:pPr>
        <w:ind w:left="6542" w:hanging="180"/>
      </w:pPr>
    </w:lvl>
  </w:abstractNum>
  <w:abstractNum w:abstractNumId="39" w15:restartNumberingAfterBreak="0">
    <w:nsid w:val="70CF73F2"/>
    <w:multiLevelType w:val="hybridMultilevel"/>
    <w:tmpl w:val="D72A271E"/>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29C1ADE"/>
    <w:multiLevelType w:val="hybridMultilevel"/>
    <w:tmpl w:val="C2B67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338044B"/>
    <w:multiLevelType w:val="hybridMultilevel"/>
    <w:tmpl w:val="B5AE5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449788B"/>
    <w:multiLevelType w:val="hybridMultilevel"/>
    <w:tmpl w:val="7902B4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88715B8"/>
    <w:multiLevelType w:val="hybridMultilevel"/>
    <w:tmpl w:val="201C56D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D3E0EBE"/>
    <w:multiLevelType w:val="hybridMultilevel"/>
    <w:tmpl w:val="2DD2515E"/>
    <w:lvl w:ilvl="0" w:tplc="1D4A126A">
      <w:start w:val="1"/>
      <w:numFmt w:val="lowerLetter"/>
      <w:lvlText w:val="%1)"/>
      <w:lvlJc w:val="left"/>
      <w:pPr>
        <w:ind w:left="720" w:hanging="360"/>
      </w:pPr>
      <w:rPr>
        <w:rFonts w:ascii="Palatino Linotype" w:eastAsiaTheme="minorHAnsi" w:hAnsi="Palatino Linotype" w:cs="Arial"/>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E6C3815"/>
    <w:multiLevelType w:val="hybridMultilevel"/>
    <w:tmpl w:val="ACB8A46E"/>
    <w:lvl w:ilvl="0" w:tplc="55C4D428">
      <w:start w:val="1"/>
      <w:numFmt w:val="bullet"/>
      <w:lvlText w:val="-"/>
      <w:lvlJc w:val="left"/>
      <w:pPr>
        <w:ind w:left="1080" w:hanging="360"/>
      </w:pPr>
      <w:rPr>
        <w:rFonts w:ascii="Palatino Linotype" w:eastAsiaTheme="minorHAnsi" w:hAnsi="Palatino Linotype"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8"/>
  </w:num>
  <w:num w:numId="2">
    <w:abstractNumId w:val="37"/>
  </w:num>
  <w:num w:numId="3">
    <w:abstractNumId w:val="2"/>
  </w:num>
  <w:num w:numId="4">
    <w:abstractNumId w:val="23"/>
  </w:num>
  <w:num w:numId="5">
    <w:abstractNumId w:val="25"/>
  </w:num>
  <w:num w:numId="6">
    <w:abstractNumId w:val="29"/>
  </w:num>
  <w:num w:numId="7">
    <w:abstractNumId w:val="38"/>
  </w:num>
  <w:num w:numId="8">
    <w:abstractNumId w:val="3"/>
  </w:num>
  <w:num w:numId="9">
    <w:abstractNumId w:val="26"/>
  </w:num>
  <w:num w:numId="10">
    <w:abstractNumId w:val="41"/>
  </w:num>
  <w:num w:numId="11">
    <w:abstractNumId w:val="7"/>
  </w:num>
  <w:num w:numId="12">
    <w:abstractNumId w:val="34"/>
  </w:num>
  <w:num w:numId="13">
    <w:abstractNumId w:val="15"/>
  </w:num>
  <w:num w:numId="14">
    <w:abstractNumId w:val="45"/>
  </w:num>
  <w:num w:numId="15">
    <w:abstractNumId w:val="5"/>
  </w:num>
  <w:num w:numId="16">
    <w:abstractNumId w:val="16"/>
  </w:num>
  <w:num w:numId="17">
    <w:abstractNumId w:val="33"/>
  </w:num>
  <w:num w:numId="18">
    <w:abstractNumId w:val="13"/>
  </w:num>
  <w:num w:numId="19">
    <w:abstractNumId w:val="14"/>
  </w:num>
  <w:num w:numId="20">
    <w:abstractNumId w:val="40"/>
  </w:num>
  <w:num w:numId="21">
    <w:abstractNumId w:val="31"/>
  </w:num>
  <w:num w:numId="22">
    <w:abstractNumId w:val="1"/>
  </w:num>
  <w:num w:numId="23">
    <w:abstractNumId w:val="43"/>
  </w:num>
  <w:num w:numId="24">
    <w:abstractNumId w:val="27"/>
  </w:num>
  <w:num w:numId="25">
    <w:abstractNumId w:val="22"/>
  </w:num>
  <w:num w:numId="26">
    <w:abstractNumId w:val="0"/>
  </w:num>
  <w:num w:numId="27">
    <w:abstractNumId w:val="20"/>
  </w:num>
  <w:num w:numId="28">
    <w:abstractNumId w:val="18"/>
  </w:num>
  <w:num w:numId="29">
    <w:abstractNumId w:val="10"/>
  </w:num>
  <w:num w:numId="30">
    <w:abstractNumId w:val="32"/>
  </w:num>
  <w:num w:numId="31">
    <w:abstractNumId w:val="17"/>
  </w:num>
  <w:num w:numId="32">
    <w:abstractNumId w:val="30"/>
  </w:num>
  <w:num w:numId="33">
    <w:abstractNumId w:val="24"/>
  </w:num>
  <w:num w:numId="34">
    <w:abstractNumId w:val="42"/>
  </w:num>
  <w:num w:numId="35">
    <w:abstractNumId w:val="12"/>
  </w:num>
  <w:num w:numId="36">
    <w:abstractNumId w:val="36"/>
  </w:num>
  <w:num w:numId="37">
    <w:abstractNumId w:val="44"/>
  </w:num>
  <w:num w:numId="38">
    <w:abstractNumId w:val="11"/>
  </w:num>
  <w:num w:numId="39">
    <w:abstractNumId w:val="35"/>
  </w:num>
  <w:num w:numId="40">
    <w:abstractNumId w:val="21"/>
  </w:num>
  <w:num w:numId="41">
    <w:abstractNumId w:val="19"/>
  </w:num>
  <w:num w:numId="42">
    <w:abstractNumId w:val="6"/>
  </w:num>
  <w:num w:numId="43">
    <w:abstractNumId w:val="28"/>
  </w:num>
  <w:num w:numId="44">
    <w:abstractNumId w:val="9"/>
  </w:num>
  <w:num w:numId="45">
    <w:abstractNumId w:val="4"/>
  </w:num>
  <w:num w:numId="46">
    <w:abstractNumId w:val="3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045D"/>
    <w:rsid w:val="000009AE"/>
    <w:rsid w:val="00000F8B"/>
    <w:rsid w:val="000026CF"/>
    <w:rsid w:val="00002FA5"/>
    <w:rsid w:val="0000354B"/>
    <w:rsid w:val="000056BB"/>
    <w:rsid w:val="00005B85"/>
    <w:rsid w:val="0000721A"/>
    <w:rsid w:val="00010537"/>
    <w:rsid w:val="00011980"/>
    <w:rsid w:val="00012E56"/>
    <w:rsid w:val="0001366A"/>
    <w:rsid w:val="00013C75"/>
    <w:rsid w:val="000143F3"/>
    <w:rsid w:val="000171B7"/>
    <w:rsid w:val="00017F8D"/>
    <w:rsid w:val="00020E74"/>
    <w:rsid w:val="0002163D"/>
    <w:rsid w:val="00022B41"/>
    <w:rsid w:val="00023442"/>
    <w:rsid w:val="000240C8"/>
    <w:rsid w:val="000255D5"/>
    <w:rsid w:val="0002560B"/>
    <w:rsid w:val="00025F8F"/>
    <w:rsid w:val="0002685D"/>
    <w:rsid w:val="00027921"/>
    <w:rsid w:val="000306A7"/>
    <w:rsid w:val="000315CA"/>
    <w:rsid w:val="00031A66"/>
    <w:rsid w:val="00031B3B"/>
    <w:rsid w:val="00031F06"/>
    <w:rsid w:val="0003281E"/>
    <w:rsid w:val="00032896"/>
    <w:rsid w:val="000329BE"/>
    <w:rsid w:val="00036740"/>
    <w:rsid w:val="0004186E"/>
    <w:rsid w:val="00044C7F"/>
    <w:rsid w:val="000451BE"/>
    <w:rsid w:val="00045379"/>
    <w:rsid w:val="000458B5"/>
    <w:rsid w:val="00045CB8"/>
    <w:rsid w:val="00047B1D"/>
    <w:rsid w:val="000508FA"/>
    <w:rsid w:val="000511AB"/>
    <w:rsid w:val="0005171D"/>
    <w:rsid w:val="00053364"/>
    <w:rsid w:val="00055224"/>
    <w:rsid w:val="000579CE"/>
    <w:rsid w:val="00057FE1"/>
    <w:rsid w:val="000610F9"/>
    <w:rsid w:val="00061821"/>
    <w:rsid w:val="00062176"/>
    <w:rsid w:val="000623F9"/>
    <w:rsid w:val="00063A10"/>
    <w:rsid w:val="00063C69"/>
    <w:rsid w:val="00064EA6"/>
    <w:rsid w:val="000662F8"/>
    <w:rsid w:val="00066CAB"/>
    <w:rsid w:val="00070E99"/>
    <w:rsid w:val="00071290"/>
    <w:rsid w:val="00073E78"/>
    <w:rsid w:val="00073E92"/>
    <w:rsid w:val="00073FC2"/>
    <w:rsid w:val="00074A76"/>
    <w:rsid w:val="00074B0E"/>
    <w:rsid w:val="00076AE0"/>
    <w:rsid w:val="0007756F"/>
    <w:rsid w:val="0008033D"/>
    <w:rsid w:val="0008151E"/>
    <w:rsid w:val="000821BF"/>
    <w:rsid w:val="00084BAA"/>
    <w:rsid w:val="00085007"/>
    <w:rsid w:val="0008548C"/>
    <w:rsid w:val="00086AF1"/>
    <w:rsid w:val="0008719F"/>
    <w:rsid w:val="00087E9F"/>
    <w:rsid w:val="00090174"/>
    <w:rsid w:val="00090D0C"/>
    <w:rsid w:val="00091552"/>
    <w:rsid w:val="00091C3A"/>
    <w:rsid w:val="000944B9"/>
    <w:rsid w:val="00095CD4"/>
    <w:rsid w:val="0009704F"/>
    <w:rsid w:val="000A18F1"/>
    <w:rsid w:val="000A2E75"/>
    <w:rsid w:val="000A3486"/>
    <w:rsid w:val="000A46DE"/>
    <w:rsid w:val="000A46EB"/>
    <w:rsid w:val="000A5195"/>
    <w:rsid w:val="000A535D"/>
    <w:rsid w:val="000A5980"/>
    <w:rsid w:val="000A79DA"/>
    <w:rsid w:val="000A7EDC"/>
    <w:rsid w:val="000B03E0"/>
    <w:rsid w:val="000B0EFE"/>
    <w:rsid w:val="000B115B"/>
    <w:rsid w:val="000B2A2F"/>
    <w:rsid w:val="000B2A89"/>
    <w:rsid w:val="000B3382"/>
    <w:rsid w:val="000B45EB"/>
    <w:rsid w:val="000B4B51"/>
    <w:rsid w:val="000B4D0F"/>
    <w:rsid w:val="000B5864"/>
    <w:rsid w:val="000B6663"/>
    <w:rsid w:val="000B701B"/>
    <w:rsid w:val="000B7158"/>
    <w:rsid w:val="000B78C0"/>
    <w:rsid w:val="000C0B33"/>
    <w:rsid w:val="000C1320"/>
    <w:rsid w:val="000C2602"/>
    <w:rsid w:val="000C5B8B"/>
    <w:rsid w:val="000C7DC3"/>
    <w:rsid w:val="000D0352"/>
    <w:rsid w:val="000D0916"/>
    <w:rsid w:val="000D1A4E"/>
    <w:rsid w:val="000D1B55"/>
    <w:rsid w:val="000D3C75"/>
    <w:rsid w:val="000D4532"/>
    <w:rsid w:val="000D4A3A"/>
    <w:rsid w:val="000D5800"/>
    <w:rsid w:val="000D67B8"/>
    <w:rsid w:val="000D69D7"/>
    <w:rsid w:val="000D7523"/>
    <w:rsid w:val="000D7F7B"/>
    <w:rsid w:val="000E0C4D"/>
    <w:rsid w:val="000E164F"/>
    <w:rsid w:val="000E30C2"/>
    <w:rsid w:val="000E3AEA"/>
    <w:rsid w:val="000E6545"/>
    <w:rsid w:val="000E686B"/>
    <w:rsid w:val="000F1FE8"/>
    <w:rsid w:val="000F2A5E"/>
    <w:rsid w:val="000F2E5A"/>
    <w:rsid w:val="000F3EC2"/>
    <w:rsid w:val="000F3F8D"/>
    <w:rsid w:val="00100C19"/>
    <w:rsid w:val="00101CE5"/>
    <w:rsid w:val="00104391"/>
    <w:rsid w:val="00106372"/>
    <w:rsid w:val="00111DCD"/>
    <w:rsid w:val="00112C29"/>
    <w:rsid w:val="00114CF9"/>
    <w:rsid w:val="00114FD0"/>
    <w:rsid w:val="001154C1"/>
    <w:rsid w:val="00117250"/>
    <w:rsid w:val="00120A03"/>
    <w:rsid w:val="00121E3A"/>
    <w:rsid w:val="001228AB"/>
    <w:rsid w:val="00124209"/>
    <w:rsid w:val="00124855"/>
    <w:rsid w:val="00124E99"/>
    <w:rsid w:val="001254F5"/>
    <w:rsid w:val="00127033"/>
    <w:rsid w:val="0012724B"/>
    <w:rsid w:val="00132827"/>
    <w:rsid w:val="0013431B"/>
    <w:rsid w:val="00136C13"/>
    <w:rsid w:val="00136FAD"/>
    <w:rsid w:val="00140557"/>
    <w:rsid w:val="001408A0"/>
    <w:rsid w:val="001414E7"/>
    <w:rsid w:val="001416FE"/>
    <w:rsid w:val="00141BDA"/>
    <w:rsid w:val="001439C9"/>
    <w:rsid w:val="00146F0A"/>
    <w:rsid w:val="001503DD"/>
    <w:rsid w:val="0015142D"/>
    <w:rsid w:val="00151D16"/>
    <w:rsid w:val="00152AB2"/>
    <w:rsid w:val="00152C2B"/>
    <w:rsid w:val="00161FBE"/>
    <w:rsid w:val="0016613D"/>
    <w:rsid w:val="0016699E"/>
    <w:rsid w:val="0016745C"/>
    <w:rsid w:val="001705AC"/>
    <w:rsid w:val="001710C0"/>
    <w:rsid w:val="001712BB"/>
    <w:rsid w:val="001733A0"/>
    <w:rsid w:val="00175897"/>
    <w:rsid w:val="00177BC8"/>
    <w:rsid w:val="00180B9F"/>
    <w:rsid w:val="00180F0F"/>
    <w:rsid w:val="00181CC5"/>
    <w:rsid w:val="001829BE"/>
    <w:rsid w:val="00182C4E"/>
    <w:rsid w:val="00184E8E"/>
    <w:rsid w:val="00185197"/>
    <w:rsid w:val="001854E1"/>
    <w:rsid w:val="0018577F"/>
    <w:rsid w:val="001913B5"/>
    <w:rsid w:val="00193784"/>
    <w:rsid w:val="00194676"/>
    <w:rsid w:val="0019563B"/>
    <w:rsid w:val="00195824"/>
    <w:rsid w:val="00196DCE"/>
    <w:rsid w:val="00196FE9"/>
    <w:rsid w:val="00197994"/>
    <w:rsid w:val="001A02EC"/>
    <w:rsid w:val="001A1756"/>
    <w:rsid w:val="001A30F5"/>
    <w:rsid w:val="001A443E"/>
    <w:rsid w:val="001A4643"/>
    <w:rsid w:val="001A4BAD"/>
    <w:rsid w:val="001A5630"/>
    <w:rsid w:val="001A577E"/>
    <w:rsid w:val="001A7406"/>
    <w:rsid w:val="001A7484"/>
    <w:rsid w:val="001A7624"/>
    <w:rsid w:val="001A7959"/>
    <w:rsid w:val="001A7C9B"/>
    <w:rsid w:val="001B05B9"/>
    <w:rsid w:val="001B6914"/>
    <w:rsid w:val="001B7B88"/>
    <w:rsid w:val="001B7FA2"/>
    <w:rsid w:val="001C1337"/>
    <w:rsid w:val="001C1CAF"/>
    <w:rsid w:val="001C2AC5"/>
    <w:rsid w:val="001C336E"/>
    <w:rsid w:val="001C50EE"/>
    <w:rsid w:val="001C7319"/>
    <w:rsid w:val="001C7D87"/>
    <w:rsid w:val="001D23B4"/>
    <w:rsid w:val="001D27C1"/>
    <w:rsid w:val="001D3159"/>
    <w:rsid w:val="001D3E87"/>
    <w:rsid w:val="001D49A2"/>
    <w:rsid w:val="001D5F45"/>
    <w:rsid w:val="001D627A"/>
    <w:rsid w:val="001D6B60"/>
    <w:rsid w:val="001E0C3F"/>
    <w:rsid w:val="001E11BF"/>
    <w:rsid w:val="001E2C56"/>
    <w:rsid w:val="001E3960"/>
    <w:rsid w:val="001E3B48"/>
    <w:rsid w:val="001E3E6B"/>
    <w:rsid w:val="001E5168"/>
    <w:rsid w:val="001E516D"/>
    <w:rsid w:val="001E58D8"/>
    <w:rsid w:val="001E6631"/>
    <w:rsid w:val="001E78AA"/>
    <w:rsid w:val="001F2101"/>
    <w:rsid w:val="001F2360"/>
    <w:rsid w:val="001F3385"/>
    <w:rsid w:val="001F3969"/>
    <w:rsid w:val="001F607C"/>
    <w:rsid w:val="001F6084"/>
    <w:rsid w:val="001F61DA"/>
    <w:rsid w:val="001F6D13"/>
    <w:rsid w:val="00204420"/>
    <w:rsid w:val="002044EF"/>
    <w:rsid w:val="002049C3"/>
    <w:rsid w:val="00205ACD"/>
    <w:rsid w:val="002075A5"/>
    <w:rsid w:val="00212797"/>
    <w:rsid w:val="00212A9D"/>
    <w:rsid w:val="00213AFD"/>
    <w:rsid w:val="0021501E"/>
    <w:rsid w:val="00215192"/>
    <w:rsid w:val="0021530C"/>
    <w:rsid w:val="002205C0"/>
    <w:rsid w:val="00221889"/>
    <w:rsid w:val="00221DCB"/>
    <w:rsid w:val="002248AC"/>
    <w:rsid w:val="00226AF5"/>
    <w:rsid w:val="0023220E"/>
    <w:rsid w:val="0023373D"/>
    <w:rsid w:val="0023423C"/>
    <w:rsid w:val="002406B0"/>
    <w:rsid w:val="00241398"/>
    <w:rsid w:val="002420E3"/>
    <w:rsid w:val="002429D6"/>
    <w:rsid w:val="002430A6"/>
    <w:rsid w:val="00244314"/>
    <w:rsid w:val="002448CB"/>
    <w:rsid w:val="00252070"/>
    <w:rsid w:val="002525C7"/>
    <w:rsid w:val="002526E7"/>
    <w:rsid w:val="002534AB"/>
    <w:rsid w:val="00253B31"/>
    <w:rsid w:val="002545DA"/>
    <w:rsid w:val="002548EC"/>
    <w:rsid w:val="00254BA9"/>
    <w:rsid w:val="00254CAC"/>
    <w:rsid w:val="0025556B"/>
    <w:rsid w:val="0025613A"/>
    <w:rsid w:val="002577FE"/>
    <w:rsid w:val="00261125"/>
    <w:rsid w:val="002659E9"/>
    <w:rsid w:val="00267074"/>
    <w:rsid w:val="00267244"/>
    <w:rsid w:val="00267F00"/>
    <w:rsid w:val="002717B7"/>
    <w:rsid w:val="00273D0E"/>
    <w:rsid w:val="00274159"/>
    <w:rsid w:val="00274300"/>
    <w:rsid w:val="00274BE8"/>
    <w:rsid w:val="002765A6"/>
    <w:rsid w:val="002766D5"/>
    <w:rsid w:val="0028097F"/>
    <w:rsid w:val="00281746"/>
    <w:rsid w:val="00284A01"/>
    <w:rsid w:val="0028588E"/>
    <w:rsid w:val="00286784"/>
    <w:rsid w:val="00286C41"/>
    <w:rsid w:val="00287700"/>
    <w:rsid w:val="00292BF6"/>
    <w:rsid w:val="0029431D"/>
    <w:rsid w:val="00294823"/>
    <w:rsid w:val="00295248"/>
    <w:rsid w:val="00295749"/>
    <w:rsid w:val="0029598B"/>
    <w:rsid w:val="00296316"/>
    <w:rsid w:val="00297A36"/>
    <w:rsid w:val="002A0229"/>
    <w:rsid w:val="002A0ABA"/>
    <w:rsid w:val="002A2034"/>
    <w:rsid w:val="002A24F4"/>
    <w:rsid w:val="002A38BF"/>
    <w:rsid w:val="002A4319"/>
    <w:rsid w:val="002A5409"/>
    <w:rsid w:val="002A56AE"/>
    <w:rsid w:val="002A5933"/>
    <w:rsid w:val="002A597E"/>
    <w:rsid w:val="002B0A7C"/>
    <w:rsid w:val="002B113A"/>
    <w:rsid w:val="002B18B5"/>
    <w:rsid w:val="002B19E0"/>
    <w:rsid w:val="002B1A1F"/>
    <w:rsid w:val="002B1C3E"/>
    <w:rsid w:val="002B2879"/>
    <w:rsid w:val="002B3AF1"/>
    <w:rsid w:val="002B576E"/>
    <w:rsid w:val="002B5A2F"/>
    <w:rsid w:val="002B5DBD"/>
    <w:rsid w:val="002C07C4"/>
    <w:rsid w:val="002C1B76"/>
    <w:rsid w:val="002C2ED7"/>
    <w:rsid w:val="002C3189"/>
    <w:rsid w:val="002C3F45"/>
    <w:rsid w:val="002C5BD5"/>
    <w:rsid w:val="002C72D2"/>
    <w:rsid w:val="002D08E3"/>
    <w:rsid w:val="002D30CB"/>
    <w:rsid w:val="002D310D"/>
    <w:rsid w:val="002D3D96"/>
    <w:rsid w:val="002D59F9"/>
    <w:rsid w:val="002D6159"/>
    <w:rsid w:val="002E23FD"/>
    <w:rsid w:val="002E2D7B"/>
    <w:rsid w:val="002E3B86"/>
    <w:rsid w:val="002E50B8"/>
    <w:rsid w:val="002E5E6A"/>
    <w:rsid w:val="002F14AA"/>
    <w:rsid w:val="002F2198"/>
    <w:rsid w:val="002F37BE"/>
    <w:rsid w:val="002F3C96"/>
    <w:rsid w:val="002F4577"/>
    <w:rsid w:val="002F4622"/>
    <w:rsid w:val="002F5503"/>
    <w:rsid w:val="002F5BD7"/>
    <w:rsid w:val="002F6424"/>
    <w:rsid w:val="002F7704"/>
    <w:rsid w:val="00300D0B"/>
    <w:rsid w:val="00301981"/>
    <w:rsid w:val="00303210"/>
    <w:rsid w:val="00304D88"/>
    <w:rsid w:val="003056A2"/>
    <w:rsid w:val="00306096"/>
    <w:rsid w:val="00307369"/>
    <w:rsid w:val="003107AB"/>
    <w:rsid w:val="003111C0"/>
    <w:rsid w:val="0031632F"/>
    <w:rsid w:val="0031645D"/>
    <w:rsid w:val="003167F4"/>
    <w:rsid w:val="003179EC"/>
    <w:rsid w:val="00317A04"/>
    <w:rsid w:val="00317A10"/>
    <w:rsid w:val="00320A67"/>
    <w:rsid w:val="00321565"/>
    <w:rsid w:val="0032187D"/>
    <w:rsid w:val="00322039"/>
    <w:rsid w:val="00323CD2"/>
    <w:rsid w:val="00324E31"/>
    <w:rsid w:val="00325645"/>
    <w:rsid w:val="00326F6B"/>
    <w:rsid w:val="003272FB"/>
    <w:rsid w:val="003317CD"/>
    <w:rsid w:val="003320C7"/>
    <w:rsid w:val="0033333B"/>
    <w:rsid w:val="00335EE5"/>
    <w:rsid w:val="0033704D"/>
    <w:rsid w:val="00337BA5"/>
    <w:rsid w:val="0034179E"/>
    <w:rsid w:val="00341AC3"/>
    <w:rsid w:val="0034299B"/>
    <w:rsid w:val="003430A8"/>
    <w:rsid w:val="003442C8"/>
    <w:rsid w:val="003443B2"/>
    <w:rsid w:val="00345B43"/>
    <w:rsid w:val="00346B14"/>
    <w:rsid w:val="00352D61"/>
    <w:rsid w:val="003549DC"/>
    <w:rsid w:val="003572AB"/>
    <w:rsid w:val="00360F1F"/>
    <w:rsid w:val="0036194F"/>
    <w:rsid w:val="00361B9C"/>
    <w:rsid w:val="003625BE"/>
    <w:rsid w:val="003639E2"/>
    <w:rsid w:val="00365C45"/>
    <w:rsid w:val="00366665"/>
    <w:rsid w:val="00371031"/>
    <w:rsid w:val="0037342D"/>
    <w:rsid w:val="003736ED"/>
    <w:rsid w:val="00373744"/>
    <w:rsid w:val="00373F39"/>
    <w:rsid w:val="00374444"/>
    <w:rsid w:val="00374F7B"/>
    <w:rsid w:val="003755BC"/>
    <w:rsid w:val="003756A4"/>
    <w:rsid w:val="00376114"/>
    <w:rsid w:val="00376CEC"/>
    <w:rsid w:val="00380758"/>
    <w:rsid w:val="00382012"/>
    <w:rsid w:val="00382796"/>
    <w:rsid w:val="003827B4"/>
    <w:rsid w:val="00383C82"/>
    <w:rsid w:val="00386BBB"/>
    <w:rsid w:val="00386D84"/>
    <w:rsid w:val="0039245A"/>
    <w:rsid w:val="00393CEA"/>
    <w:rsid w:val="00393F7A"/>
    <w:rsid w:val="00394A1E"/>
    <w:rsid w:val="00395F5A"/>
    <w:rsid w:val="003A19E1"/>
    <w:rsid w:val="003A241D"/>
    <w:rsid w:val="003A43CE"/>
    <w:rsid w:val="003A60CC"/>
    <w:rsid w:val="003A61F9"/>
    <w:rsid w:val="003A73D3"/>
    <w:rsid w:val="003B1A03"/>
    <w:rsid w:val="003B1C4E"/>
    <w:rsid w:val="003B1E88"/>
    <w:rsid w:val="003B2317"/>
    <w:rsid w:val="003B5455"/>
    <w:rsid w:val="003B5FFE"/>
    <w:rsid w:val="003B63C0"/>
    <w:rsid w:val="003B6539"/>
    <w:rsid w:val="003B6686"/>
    <w:rsid w:val="003C0C0D"/>
    <w:rsid w:val="003C1C73"/>
    <w:rsid w:val="003C2632"/>
    <w:rsid w:val="003C2A8E"/>
    <w:rsid w:val="003C3359"/>
    <w:rsid w:val="003C4C62"/>
    <w:rsid w:val="003C7873"/>
    <w:rsid w:val="003C78F7"/>
    <w:rsid w:val="003C79D5"/>
    <w:rsid w:val="003D0A89"/>
    <w:rsid w:val="003D11E5"/>
    <w:rsid w:val="003D153C"/>
    <w:rsid w:val="003D305F"/>
    <w:rsid w:val="003D4013"/>
    <w:rsid w:val="003D4806"/>
    <w:rsid w:val="003D4B73"/>
    <w:rsid w:val="003D5267"/>
    <w:rsid w:val="003E0BC5"/>
    <w:rsid w:val="003E16E1"/>
    <w:rsid w:val="003E20B4"/>
    <w:rsid w:val="003E2624"/>
    <w:rsid w:val="003E34C9"/>
    <w:rsid w:val="003E4B54"/>
    <w:rsid w:val="003E5686"/>
    <w:rsid w:val="003E6C30"/>
    <w:rsid w:val="003F0DF5"/>
    <w:rsid w:val="003F0EC7"/>
    <w:rsid w:val="003F3172"/>
    <w:rsid w:val="003F332C"/>
    <w:rsid w:val="003F3BA1"/>
    <w:rsid w:val="003F659A"/>
    <w:rsid w:val="003F6ADE"/>
    <w:rsid w:val="003F6CB2"/>
    <w:rsid w:val="0040028E"/>
    <w:rsid w:val="00400E16"/>
    <w:rsid w:val="004012CF"/>
    <w:rsid w:val="004012E1"/>
    <w:rsid w:val="00401F9A"/>
    <w:rsid w:val="004020B1"/>
    <w:rsid w:val="004028F5"/>
    <w:rsid w:val="00402FF3"/>
    <w:rsid w:val="00404627"/>
    <w:rsid w:val="00405192"/>
    <w:rsid w:val="00405EAB"/>
    <w:rsid w:val="00406265"/>
    <w:rsid w:val="004069EB"/>
    <w:rsid w:val="004072AA"/>
    <w:rsid w:val="004111DA"/>
    <w:rsid w:val="00413327"/>
    <w:rsid w:val="00413F1C"/>
    <w:rsid w:val="0041440A"/>
    <w:rsid w:val="00415CC6"/>
    <w:rsid w:val="00423213"/>
    <w:rsid w:val="0042416D"/>
    <w:rsid w:val="00431812"/>
    <w:rsid w:val="00431DF7"/>
    <w:rsid w:val="00433507"/>
    <w:rsid w:val="004336AE"/>
    <w:rsid w:val="00433F50"/>
    <w:rsid w:val="00437A0E"/>
    <w:rsid w:val="00437EBD"/>
    <w:rsid w:val="00441432"/>
    <w:rsid w:val="00441566"/>
    <w:rsid w:val="00443B76"/>
    <w:rsid w:val="00444EC5"/>
    <w:rsid w:val="0044504F"/>
    <w:rsid w:val="004460C0"/>
    <w:rsid w:val="00447682"/>
    <w:rsid w:val="004502F1"/>
    <w:rsid w:val="004516EB"/>
    <w:rsid w:val="00451AC8"/>
    <w:rsid w:val="004529B6"/>
    <w:rsid w:val="00453DBD"/>
    <w:rsid w:val="00454CE6"/>
    <w:rsid w:val="00457162"/>
    <w:rsid w:val="00457A9F"/>
    <w:rsid w:val="0046133D"/>
    <w:rsid w:val="0046218B"/>
    <w:rsid w:val="00462881"/>
    <w:rsid w:val="00462B0D"/>
    <w:rsid w:val="00464397"/>
    <w:rsid w:val="00464534"/>
    <w:rsid w:val="0046475C"/>
    <w:rsid w:val="00464805"/>
    <w:rsid w:val="00466B1C"/>
    <w:rsid w:val="004702BF"/>
    <w:rsid w:val="0047088E"/>
    <w:rsid w:val="00470F88"/>
    <w:rsid w:val="00472649"/>
    <w:rsid w:val="004726B1"/>
    <w:rsid w:val="004738C8"/>
    <w:rsid w:val="0047555B"/>
    <w:rsid w:val="00475F48"/>
    <w:rsid w:val="00476C7B"/>
    <w:rsid w:val="0047718A"/>
    <w:rsid w:val="00477430"/>
    <w:rsid w:val="00477CC2"/>
    <w:rsid w:val="00480074"/>
    <w:rsid w:val="00480C13"/>
    <w:rsid w:val="00481325"/>
    <w:rsid w:val="0048180A"/>
    <w:rsid w:val="00481C7A"/>
    <w:rsid w:val="0048339F"/>
    <w:rsid w:val="004836B3"/>
    <w:rsid w:val="00484134"/>
    <w:rsid w:val="00485454"/>
    <w:rsid w:val="00485906"/>
    <w:rsid w:val="004863BE"/>
    <w:rsid w:val="00486CC8"/>
    <w:rsid w:val="004872B4"/>
    <w:rsid w:val="004906C8"/>
    <w:rsid w:val="0049459B"/>
    <w:rsid w:val="00494DE3"/>
    <w:rsid w:val="00495252"/>
    <w:rsid w:val="004964B5"/>
    <w:rsid w:val="0049675F"/>
    <w:rsid w:val="004967E2"/>
    <w:rsid w:val="0049785D"/>
    <w:rsid w:val="004A1436"/>
    <w:rsid w:val="004A19ED"/>
    <w:rsid w:val="004A290F"/>
    <w:rsid w:val="004A3FEA"/>
    <w:rsid w:val="004A4D09"/>
    <w:rsid w:val="004A55D8"/>
    <w:rsid w:val="004A58A8"/>
    <w:rsid w:val="004A5FFD"/>
    <w:rsid w:val="004A6011"/>
    <w:rsid w:val="004A7195"/>
    <w:rsid w:val="004A7CE2"/>
    <w:rsid w:val="004B0309"/>
    <w:rsid w:val="004B376D"/>
    <w:rsid w:val="004B4A4A"/>
    <w:rsid w:val="004B5DEC"/>
    <w:rsid w:val="004B7F32"/>
    <w:rsid w:val="004C0384"/>
    <w:rsid w:val="004C1B07"/>
    <w:rsid w:val="004C1DF1"/>
    <w:rsid w:val="004C4E77"/>
    <w:rsid w:val="004C6D87"/>
    <w:rsid w:val="004C74FD"/>
    <w:rsid w:val="004C7E3D"/>
    <w:rsid w:val="004D08EB"/>
    <w:rsid w:val="004D6029"/>
    <w:rsid w:val="004D6663"/>
    <w:rsid w:val="004E0166"/>
    <w:rsid w:val="004E0679"/>
    <w:rsid w:val="004E0B32"/>
    <w:rsid w:val="004E1161"/>
    <w:rsid w:val="004E1AC5"/>
    <w:rsid w:val="004E1B1C"/>
    <w:rsid w:val="004E2371"/>
    <w:rsid w:val="004E329E"/>
    <w:rsid w:val="004E35D0"/>
    <w:rsid w:val="004E4020"/>
    <w:rsid w:val="004E6BE9"/>
    <w:rsid w:val="004E79A4"/>
    <w:rsid w:val="004F0CEB"/>
    <w:rsid w:val="004F26CF"/>
    <w:rsid w:val="004F3E8F"/>
    <w:rsid w:val="004F4792"/>
    <w:rsid w:val="004F4DF1"/>
    <w:rsid w:val="004F74F7"/>
    <w:rsid w:val="005008D0"/>
    <w:rsid w:val="00502595"/>
    <w:rsid w:val="00502F50"/>
    <w:rsid w:val="00503655"/>
    <w:rsid w:val="0050434E"/>
    <w:rsid w:val="00504911"/>
    <w:rsid w:val="00505759"/>
    <w:rsid w:val="00505784"/>
    <w:rsid w:val="0050578D"/>
    <w:rsid w:val="00510C0F"/>
    <w:rsid w:val="0051107C"/>
    <w:rsid w:val="00512786"/>
    <w:rsid w:val="00514187"/>
    <w:rsid w:val="00515090"/>
    <w:rsid w:val="00517F23"/>
    <w:rsid w:val="00521A89"/>
    <w:rsid w:val="00521E57"/>
    <w:rsid w:val="00521FD6"/>
    <w:rsid w:val="00523ACD"/>
    <w:rsid w:val="00525E83"/>
    <w:rsid w:val="005268A3"/>
    <w:rsid w:val="00527A22"/>
    <w:rsid w:val="00527EBC"/>
    <w:rsid w:val="005305EA"/>
    <w:rsid w:val="00530E3E"/>
    <w:rsid w:val="005311BB"/>
    <w:rsid w:val="00533B78"/>
    <w:rsid w:val="00535C9F"/>
    <w:rsid w:val="00536723"/>
    <w:rsid w:val="005371E7"/>
    <w:rsid w:val="0054033D"/>
    <w:rsid w:val="00540538"/>
    <w:rsid w:val="00540C92"/>
    <w:rsid w:val="00544016"/>
    <w:rsid w:val="005478DE"/>
    <w:rsid w:val="005520FE"/>
    <w:rsid w:val="0055211D"/>
    <w:rsid w:val="00552FA7"/>
    <w:rsid w:val="00553E92"/>
    <w:rsid w:val="00554927"/>
    <w:rsid w:val="005554CB"/>
    <w:rsid w:val="00556513"/>
    <w:rsid w:val="00560D4A"/>
    <w:rsid w:val="00562653"/>
    <w:rsid w:val="0056468F"/>
    <w:rsid w:val="00566E4B"/>
    <w:rsid w:val="00567F9A"/>
    <w:rsid w:val="005705E2"/>
    <w:rsid w:val="005714B9"/>
    <w:rsid w:val="005733EB"/>
    <w:rsid w:val="00573F98"/>
    <w:rsid w:val="00575485"/>
    <w:rsid w:val="00577500"/>
    <w:rsid w:val="00580802"/>
    <w:rsid w:val="00581A22"/>
    <w:rsid w:val="005833A8"/>
    <w:rsid w:val="00584485"/>
    <w:rsid w:val="005863B4"/>
    <w:rsid w:val="0058661B"/>
    <w:rsid w:val="005875FF"/>
    <w:rsid w:val="00587E4A"/>
    <w:rsid w:val="00590A32"/>
    <w:rsid w:val="00591165"/>
    <w:rsid w:val="00593E91"/>
    <w:rsid w:val="00594C99"/>
    <w:rsid w:val="0059513F"/>
    <w:rsid w:val="00595600"/>
    <w:rsid w:val="00596DC4"/>
    <w:rsid w:val="00597589"/>
    <w:rsid w:val="005A0B49"/>
    <w:rsid w:val="005A52D9"/>
    <w:rsid w:val="005A5A6E"/>
    <w:rsid w:val="005A694B"/>
    <w:rsid w:val="005A6D57"/>
    <w:rsid w:val="005B00A4"/>
    <w:rsid w:val="005B0424"/>
    <w:rsid w:val="005B1C46"/>
    <w:rsid w:val="005B2B98"/>
    <w:rsid w:val="005B2E7E"/>
    <w:rsid w:val="005B37EF"/>
    <w:rsid w:val="005B3ED1"/>
    <w:rsid w:val="005B5B70"/>
    <w:rsid w:val="005B5F05"/>
    <w:rsid w:val="005B77A6"/>
    <w:rsid w:val="005B79E7"/>
    <w:rsid w:val="005C0435"/>
    <w:rsid w:val="005C36D0"/>
    <w:rsid w:val="005C3CD1"/>
    <w:rsid w:val="005C3E35"/>
    <w:rsid w:val="005C40CB"/>
    <w:rsid w:val="005C687E"/>
    <w:rsid w:val="005C6982"/>
    <w:rsid w:val="005D0901"/>
    <w:rsid w:val="005D16DD"/>
    <w:rsid w:val="005D2332"/>
    <w:rsid w:val="005D2B59"/>
    <w:rsid w:val="005D362F"/>
    <w:rsid w:val="005D370F"/>
    <w:rsid w:val="005D5217"/>
    <w:rsid w:val="005D5E8C"/>
    <w:rsid w:val="005E17BC"/>
    <w:rsid w:val="005E4D7C"/>
    <w:rsid w:val="005E4EB4"/>
    <w:rsid w:val="005E54CA"/>
    <w:rsid w:val="005E5AF3"/>
    <w:rsid w:val="005E63EA"/>
    <w:rsid w:val="005E6A46"/>
    <w:rsid w:val="005E7A49"/>
    <w:rsid w:val="005F048E"/>
    <w:rsid w:val="005F10E7"/>
    <w:rsid w:val="005F1408"/>
    <w:rsid w:val="005F1E0B"/>
    <w:rsid w:val="005F4BA7"/>
    <w:rsid w:val="005F57F0"/>
    <w:rsid w:val="005F7424"/>
    <w:rsid w:val="005F7D10"/>
    <w:rsid w:val="00600A14"/>
    <w:rsid w:val="00600FB9"/>
    <w:rsid w:val="0060108E"/>
    <w:rsid w:val="006010C7"/>
    <w:rsid w:val="00601159"/>
    <w:rsid w:val="00602223"/>
    <w:rsid w:val="0060225F"/>
    <w:rsid w:val="0060242C"/>
    <w:rsid w:val="006041EC"/>
    <w:rsid w:val="0060511C"/>
    <w:rsid w:val="0060609E"/>
    <w:rsid w:val="00606FDA"/>
    <w:rsid w:val="0061042F"/>
    <w:rsid w:val="00612499"/>
    <w:rsid w:val="00612954"/>
    <w:rsid w:val="006168E4"/>
    <w:rsid w:val="00616943"/>
    <w:rsid w:val="006174FA"/>
    <w:rsid w:val="00620EEE"/>
    <w:rsid w:val="00621171"/>
    <w:rsid w:val="006214B9"/>
    <w:rsid w:val="00621940"/>
    <w:rsid w:val="006223C1"/>
    <w:rsid w:val="0062421A"/>
    <w:rsid w:val="00624FE9"/>
    <w:rsid w:val="00625866"/>
    <w:rsid w:val="006300D6"/>
    <w:rsid w:val="00630382"/>
    <w:rsid w:val="00630469"/>
    <w:rsid w:val="00630E5F"/>
    <w:rsid w:val="006321C8"/>
    <w:rsid w:val="0063265C"/>
    <w:rsid w:val="00633079"/>
    <w:rsid w:val="006332DC"/>
    <w:rsid w:val="00635020"/>
    <w:rsid w:val="00635846"/>
    <w:rsid w:val="006373D0"/>
    <w:rsid w:val="00637512"/>
    <w:rsid w:val="0063765F"/>
    <w:rsid w:val="00640EE4"/>
    <w:rsid w:val="0064168D"/>
    <w:rsid w:val="00643161"/>
    <w:rsid w:val="00643DA3"/>
    <w:rsid w:val="006455CC"/>
    <w:rsid w:val="006466F5"/>
    <w:rsid w:val="006468D6"/>
    <w:rsid w:val="006478C6"/>
    <w:rsid w:val="006517BB"/>
    <w:rsid w:val="00651CFE"/>
    <w:rsid w:val="006522DA"/>
    <w:rsid w:val="006529A5"/>
    <w:rsid w:val="00652E67"/>
    <w:rsid w:val="0065450F"/>
    <w:rsid w:val="00655735"/>
    <w:rsid w:val="00656289"/>
    <w:rsid w:val="00660155"/>
    <w:rsid w:val="00661404"/>
    <w:rsid w:val="00661753"/>
    <w:rsid w:val="00663446"/>
    <w:rsid w:val="006646AC"/>
    <w:rsid w:val="00664D5B"/>
    <w:rsid w:val="0066790A"/>
    <w:rsid w:val="00671D7C"/>
    <w:rsid w:val="00672112"/>
    <w:rsid w:val="0067222A"/>
    <w:rsid w:val="006766EB"/>
    <w:rsid w:val="00676C2E"/>
    <w:rsid w:val="00681802"/>
    <w:rsid w:val="00681C48"/>
    <w:rsid w:val="00682225"/>
    <w:rsid w:val="006822F4"/>
    <w:rsid w:val="00682B6F"/>
    <w:rsid w:val="00683417"/>
    <w:rsid w:val="00684893"/>
    <w:rsid w:val="006848B7"/>
    <w:rsid w:val="00684CBE"/>
    <w:rsid w:val="00686FC2"/>
    <w:rsid w:val="0068792F"/>
    <w:rsid w:val="0069391E"/>
    <w:rsid w:val="00694735"/>
    <w:rsid w:val="00697281"/>
    <w:rsid w:val="00697492"/>
    <w:rsid w:val="006A059B"/>
    <w:rsid w:val="006A2C7F"/>
    <w:rsid w:val="006A2EFE"/>
    <w:rsid w:val="006A3C38"/>
    <w:rsid w:val="006B0AA4"/>
    <w:rsid w:val="006B12A6"/>
    <w:rsid w:val="006B1953"/>
    <w:rsid w:val="006B1BF1"/>
    <w:rsid w:val="006B1C95"/>
    <w:rsid w:val="006B26E3"/>
    <w:rsid w:val="006B3302"/>
    <w:rsid w:val="006B37EA"/>
    <w:rsid w:val="006B7444"/>
    <w:rsid w:val="006C0C3F"/>
    <w:rsid w:val="006C0CF5"/>
    <w:rsid w:val="006C1288"/>
    <w:rsid w:val="006C32EE"/>
    <w:rsid w:val="006C3831"/>
    <w:rsid w:val="006C6A05"/>
    <w:rsid w:val="006C75E3"/>
    <w:rsid w:val="006D0354"/>
    <w:rsid w:val="006D23FC"/>
    <w:rsid w:val="006D28D7"/>
    <w:rsid w:val="006D3CD7"/>
    <w:rsid w:val="006D5719"/>
    <w:rsid w:val="006D57FE"/>
    <w:rsid w:val="006D5803"/>
    <w:rsid w:val="006D5C09"/>
    <w:rsid w:val="006E01D1"/>
    <w:rsid w:val="006E2644"/>
    <w:rsid w:val="006E32D1"/>
    <w:rsid w:val="006E594D"/>
    <w:rsid w:val="006E5C99"/>
    <w:rsid w:val="006E7F05"/>
    <w:rsid w:val="006F1B61"/>
    <w:rsid w:val="006F1FC1"/>
    <w:rsid w:val="006F3F8C"/>
    <w:rsid w:val="006F4A27"/>
    <w:rsid w:val="006F53A9"/>
    <w:rsid w:val="006F5A35"/>
    <w:rsid w:val="006F6041"/>
    <w:rsid w:val="006F610D"/>
    <w:rsid w:val="006F6E0E"/>
    <w:rsid w:val="00700F79"/>
    <w:rsid w:val="00701033"/>
    <w:rsid w:val="0070175B"/>
    <w:rsid w:val="007024E8"/>
    <w:rsid w:val="0070371E"/>
    <w:rsid w:val="00705BF0"/>
    <w:rsid w:val="00705F8F"/>
    <w:rsid w:val="007064F6"/>
    <w:rsid w:val="007078A3"/>
    <w:rsid w:val="007111B4"/>
    <w:rsid w:val="00711536"/>
    <w:rsid w:val="007129C0"/>
    <w:rsid w:val="00712AFE"/>
    <w:rsid w:val="00712D5D"/>
    <w:rsid w:val="00713390"/>
    <w:rsid w:val="007142B5"/>
    <w:rsid w:val="00716BFE"/>
    <w:rsid w:val="00716F27"/>
    <w:rsid w:val="0071760A"/>
    <w:rsid w:val="00720774"/>
    <w:rsid w:val="00721D87"/>
    <w:rsid w:val="00723454"/>
    <w:rsid w:val="007234D1"/>
    <w:rsid w:val="0072378A"/>
    <w:rsid w:val="00731428"/>
    <w:rsid w:val="0073157A"/>
    <w:rsid w:val="007335F8"/>
    <w:rsid w:val="00734B6E"/>
    <w:rsid w:val="00735209"/>
    <w:rsid w:val="00737D40"/>
    <w:rsid w:val="0074023C"/>
    <w:rsid w:val="0074278D"/>
    <w:rsid w:val="00743818"/>
    <w:rsid w:val="0074433F"/>
    <w:rsid w:val="00744E29"/>
    <w:rsid w:val="00744EEF"/>
    <w:rsid w:val="00746D2D"/>
    <w:rsid w:val="0074726D"/>
    <w:rsid w:val="00747D38"/>
    <w:rsid w:val="00750C96"/>
    <w:rsid w:val="00751095"/>
    <w:rsid w:val="007517D1"/>
    <w:rsid w:val="007518D4"/>
    <w:rsid w:val="007524CA"/>
    <w:rsid w:val="00753F8F"/>
    <w:rsid w:val="00754B2D"/>
    <w:rsid w:val="00754CAE"/>
    <w:rsid w:val="0075592D"/>
    <w:rsid w:val="00757559"/>
    <w:rsid w:val="00760CA0"/>
    <w:rsid w:val="007645A9"/>
    <w:rsid w:val="007658D5"/>
    <w:rsid w:val="00770863"/>
    <w:rsid w:val="00772BA8"/>
    <w:rsid w:val="00774266"/>
    <w:rsid w:val="00780167"/>
    <w:rsid w:val="0078028A"/>
    <w:rsid w:val="007806CB"/>
    <w:rsid w:val="00780A54"/>
    <w:rsid w:val="007815C1"/>
    <w:rsid w:val="007818E1"/>
    <w:rsid w:val="00781C64"/>
    <w:rsid w:val="00781EDB"/>
    <w:rsid w:val="007848FB"/>
    <w:rsid w:val="007851D5"/>
    <w:rsid w:val="00785698"/>
    <w:rsid w:val="0078693A"/>
    <w:rsid w:val="00787954"/>
    <w:rsid w:val="007900A4"/>
    <w:rsid w:val="007906E0"/>
    <w:rsid w:val="00794153"/>
    <w:rsid w:val="0079486A"/>
    <w:rsid w:val="00794D64"/>
    <w:rsid w:val="00794E74"/>
    <w:rsid w:val="00794F80"/>
    <w:rsid w:val="0079666D"/>
    <w:rsid w:val="0079788F"/>
    <w:rsid w:val="00797913"/>
    <w:rsid w:val="00797B4F"/>
    <w:rsid w:val="007A139A"/>
    <w:rsid w:val="007A1C9E"/>
    <w:rsid w:val="007A3BB5"/>
    <w:rsid w:val="007A4532"/>
    <w:rsid w:val="007A5926"/>
    <w:rsid w:val="007A6C53"/>
    <w:rsid w:val="007B2C77"/>
    <w:rsid w:val="007B2F5C"/>
    <w:rsid w:val="007B7A6F"/>
    <w:rsid w:val="007C2C6B"/>
    <w:rsid w:val="007C3CA3"/>
    <w:rsid w:val="007C4C73"/>
    <w:rsid w:val="007C53E1"/>
    <w:rsid w:val="007C7FF1"/>
    <w:rsid w:val="007D0D01"/>
    <w:rsid w:val="007D15EF"/>
    <w:rsid w:val="007D1A27"/>
    <w:rsid w:val="007D1B24"/>
    <w:rsid w:val="007D1F15"/>
    <w:rsid w:val="007D25B1"/>
    <w:rsid w:val="007D2878"/>
    <w:rsid w:val="007D300A"/>
    <w:rsid w:val="007D4430"/>
    <w:rsid w:val="007D4DD9"/>
    <w:rsid w:val="007D581B"/>
    <w:rsid w:val="007D63A2"/>
    <w:rsid w:val="007D661B"/>
    <w:rsid w:val="007E1016"/>
    <w:rsid w:val="007E1DE4"/>
    <w:rsid w:val="007E24F0"/>
    <w:rsid w:val="007E26F8"/>
    <w:rsid w:val="007E3A35"/>
    <w:rsid w:val="007E5726"/>
    <w:rsid w:val="007E7BAB"/>
    <w:rsid w:val="007E7C17"/>
    <w:rsid w:val="007E7DCE"/>
    <w:rsid w:val="007F0560"/>
    <w:rsid w:val="007F0DF4"/>
    <w:rsid w:val="007F1347"/>
    <w:rsid w:val="007F18CC"/>
    <w:rsid w:val="007F19D7"/>
    <w:rsid w:val="007F1C99"/>
    <w:rsid w:val="007F20AC"/>
    <w:rsid w:val="007F3914"/>
    <w:rsid w:val="007F43BD"/>
    <w:rsid w:val="007F53D4"/>
    <w:rsid w:val="007F57A1"/>
    <w:rsid w:val="007F5AB8"/>
    <w:rsid w:val="007F67C9"/>
    <w:rsid w:val="007F6C8E"/>
    <w:rsid w:val="007F76DF"/>
    <w:rsid w:val="00800927"/>
    <w:rsid w:val="008016F1"/>
    <w:rsid w:val="00802C56"/>
    <w:rsid w:val="0080421D"/>
    <w:rsid w:val="0080447F"/>
    <w:rsid w:val="00804BD9"/>
    <w:rsid w:val="00805270"/>
    <w:rsid w:val="00806148"/>
    <w:rsid w:val="00807868"/>
    <w:rsid w:val="008111EB"/>
    <w:rsid w:val="00811205"/>
    <w:rsid w:val="00811538"/>
    <w:rsid w:val="00811D16"/>
    <w:rsid w:val="00811DCF"/>
    <w:rsid w:val="00812C48"/>
    <w:rsid w:val="008146F9"/>
    <w:rsid w:val="00814D55"/>
    <w:rsid w:val="00821792"/>
    <w:rsid w:val="00821C2C"/>
    <w:rsid w:val="008230AE"/>
    <w:rsid w:val="00824DCD"/>
    <w:rsid w:val="008253B0"/>
    <w:rsid w:val="00831D3F"/>
    <w:rsid w:val="00832986"/>
    <w:rsid w:val="00833DB5"/>
    <w:rsid w:val="00834F8E"/>
    <w:rsid w:val="00835692"/>
    <w:rsid w:val="008419A8"/>
    <w:rsid w:val="00842697"/>
    <w:rsid w:val="008436AD"/>
    <w:rsid w:val="00844569"/>
    <w:rsid w:val="00846539"/>
    <w:rsid w:val="0084766D"/>
    <w:rsid w:val="008479F1"/>
    <w:rsid w:val="00847D23"/>
    <w:rsid w:val="00847E28"/>
    <w:rsid w:val="00853174"/>
    <w:rsid w:val="0085439C"/>
    <w:rsid w:val="00854887"/>
    <w:rsid w:val="00854BB0"/>
    <w:rsid w:val="00855544"/>
    <w:rsid w:val="00856D15"/>
    <w:rsid w:val="0086020D"/>
    <w:rsid w:val="008619C3"/>
    <w:rsid w:val="00863327"/>
    <w:rsid w:val="008671BD"/>
    <w:rsid w:val="008673BF"/>
    <w:rsid w:val="00867B2F"/>
    <w:rsid w:val="00867FEE"/>
    <w:rsid w:val="00870084"/>
    <w:rsid w:val="008709D8"/>
    <w:rsid w:val="00870F44"/>
    <w:rsid w:val="00871F78"/>
    <w:rsid w:val="00874015"/>
    <w:rsid w:val="00874642"/>
    <w:rsid w:val="00875611"/>
    <w:rsid w:val="00876A75"/>
    <w:rsid w:val="0087786C"/>
    <w:rsid w:val="00877DCA"/>
    <w:rsid w:val="00881A04"/>
    <w:rsid w:val="00883587"/>
    <w:rsid w:val="00884054"/>
    <w:rsid w:val="00886712"/>
    <w:rsid w:val="008868B6"/>
    <w:rsid w:val="00890A5B"/>
    <w:rsid w:val="00891715"/>
    <w:rsid w:val="00893C5F"/>
    <w:rsid w:val="00895089"/>
    <w:rsid w:val="008951ED"/>
    <w:rsid w:val="008966B3"/>
    <w:rsid w:val="00896BBD"/>
    <w:rsid w:val="00896DB2"/>
    <w:rsid w:val="00897D44"/>
    <w:rsid w:val="008A08B6"/>
    <w:rsid w:val="008A1129"/>
    <w:rsid w:val="008A322D"/>
    <w:rsid w:val="008A4437"/>
    <w:rsid w:val="008A75BE"/>
    <w:rsid w:val="008B00BD"/>
    <w:rsid w:val="008B119D"/>
    <w:rsid w:val="008B14D0"/>
    <w:rsid w:val="008B18B5"/>
    <w:rsid w:val="008B5026"/>
    <w:rsid w:val="008B634F"/>
    <w:rsid w:val="008C2BCF"/>
    <w:rsid w:val="008C32A8"/>
    <w:rsid w:val="008C3628"/>
    <w:rsid w:val="008C3857"/>
    <w:rsid w:val="008C55A3"/>
    <w:rsid w:val="008C5EC3"/>
    <w:rsid w:val="008D06E0"/>
    <w:rsid w:val="008D1DFF"/>
    <w:rsid w:val="008D29A7"/>
    <w:rsid w:val="008D2F5B"/>
    <w:rsid w:val="008D4DDD"/>
    <w:rsid w:val="008D5A7E"/>
    <w:rsid w:val="008D6473"/>
    <w:rsid w:val="008D6D20"/>
    <w:rsid w:val="008D7675"/>
    <w:rsid w:val="008E6024"/>
    <w:rsid w:val="008E6375"/>
    <w:rsid w:val="008E7DB4"/>
    <w:rsid w:val="008F10A6"/>
    <w:rsid w:val="008F16D2"/>
    <w:rsid w:val="008F3674"/>
    <w:rsid w:val="008F4944"/>
    <w:rsid w:val="008F4AB6"/>
    <w:rsid w:val="008F4C65"/>
    <w:rsid w:val="008F5B38"/>
    <w:rsid w:val="008F6161"/>
    <w:rsid w:val="008F63B0"/>
    <w:rsid w:val="0090155A"/>
    <w:rsid w:val="0090162D"/>
    <w:rsid w:val="009020E0"/>
    <w:rsid w:val="0090233A"/>
    <w:rsid w:val="00903376"/>
    <w:rsid w:val="00903410"/>
    <w:rsid w:val="00905422"/>
    <w:rsid w:val="00905772"/>
    <w:rsid w:val="0090614B"/>
    <w:rsid w:val="00906EFE"/>
    <w:rsid w:val="00910B4E"/>
    <w:rsid w:val="009130C0"/>
    <w:rsid w:val="00913133"/>
    <w:rsid w:val="00913283"/>
    <w:rsid w:val="00915791"/>
    <w:rsid w:val="00916B04"/>
    <w:rsid w:val="00917744"/>
    <w:rsid w:val="00917869"/>
    <w:rsid w:val="00921094"/>
    <w:rsid w:val="0092113F"/>
    <w:rsid w:val="00921DB9"/>
    <w:rsid w:val="00921E3A"/>
    <w:rsid w:val="00922358"/>
    <w:rsid w:val="0092403D"/>
    <w:rsid w:val="0092563B"/>
    <w:rsid w:val="00927C53"/>
    <w:rsid w:val="00932888"/>
    <w:rsid w:val="009331C2"/>
    <w:rsid w:val="0093422A"/>
    <w:rsid w:val="00934B04"/>
    <w:rsid w:val="009361F0"/>
    <w:rsid w:val="00937FD0"/>
    <w:rsid w:val="009402DB"/>
    <w:rsid w:val="0094160B"/>
    <w:rsid w:val="00941FE3"/>
    <w:rsid w:val="00943DF1"/>
    <w:rsid w:val="00943F2E"/>
    <w:rsid w:val="00944898"/>
    <w:rsid w:val="009449B8"/>
    <w:rsid w:val="00944DC9"/>
    <w:rsid w:val="00946E7E"/>
    <w:rsid w:val="0094795E"/>
    <w:rsid w:val="00951D52"/>
    <w:rsid w:val="00952187"/>
    <w:rsid w:val="00954916"/>
    <w:rsid w:val="009549ED"/>
    <w:rsid w:val="009600E6"/>
    <w:rsid w:val="0096015A"/>
    <w:rsid w:val="00960A6D"/>
    <w:rsid w:val="00960A7F"/>
    <w:rsid w:val="009611E0"/>
    <w:rsid w:val="009634AB"/>
    <w:rsid w:val="00963D83"/>
    <w:rsid w:val="009642BE"/>
    <w:rsid w:val="00964573"/>
    <w:rsid w:val="00965139"/>
    <w:rsid w:val="00965FEE"/>
    <w:rsid w:val="0096643B"/>
    <w:rsid w:val="009679C0"/>
    <w:rsid w:val="0097038E"/>
    <w:rsid w:val="0097069C"/>
    <w:rsid w:val="009706B5"/>
    <w:rsid w:val="00970CE3"/>
    <w:rsid w:val="009718BF"/>
    <w:rsid w:val="00972BDF"/>
    <w:rsid w:val="00973028"/>
    <w:rsid w:val="0097390F"/>
    <w:rsid w:val="00977E05"/>
    <w:rsid w:val="0098057B"/>
    <w:rsid w:val="0098182D"/>
    <w:rsid w:val="00985AD2"/>
    <w:rsid w:val="00985C4C"/>
    <w:rsid w:val="0098704B"/>
    <w:rsid w:val="00992C0D"/>
    <w:rsid w:val="00993821"/>
    <w:rsid w:val="009940F6"/>
    <w:rsid w:val="00994280"/>
    <w:rsid w:val="0099575D"/>
    <w:rsid w:val="009970B5"/>
    <w:rsid w:val="009A0D0A"/>
    <w:rsid w:val="009A0FAE"/>
    <w:rsid w:val="009A110C"/>
    <w:rsid w:val="009A1915"/>
    <w:rsid w:val="009A2418"/>
    <w:rsid w:val="009A2DB0"/>
    <w:rsid w:val="009A41F6"/>
    <w:rsid w:val="009A517D"/>
    <w:rsid w:val="009A6322"/>
    <w:rsid w:val="009A64BD"/>
    <w:rsid w:val="009A686F"/>
    <w:rsid w:val="009A6ACC"/>
    <w:rsid w:val="009A706F"/>
    <w:rsid w:val="009B1636"/>
    <w:rsid w:val="009B3329"/>
    <w:rsid w:val="009B33A8"/>
    <w:rsid w:val="009B3487"/>
    <w:rsid w:val="009B4429"/>
    <w:rsid w:val="009B4510"/>
    <w:rsid w:val="009B5F5A"/>
    <w:rsid w:val="009B7C61"/>
    <w:rsid w:val="009B7D7D"/>
    <w:rsid w:val="009C0DC9"/>
    <w:rsid w:val="009C2394"/>
    <w:rsid w:val="009C3793"/>
    <w:rsid w:val="009C451F"/>
    <w:rsid w:val="009C4547"/>
    <w:rsid w:val="009C5075"/>
    <w:rsid w:val="009C5E96"/>
    <w:rsid w:val="009C726D"/>
    <w:rsid w:val="009D1B1E"/>
    <w:rsid w:val="009D3697"/>
    <w:rsid w:val="009D42F9"/>
    <w:rsid w:val="009D5F9E"/>
    <w:rsid w:val="009D735D"/>
    <w:rsid w:val="009D75B9"/>
    <w:rsid w:val="009E1411"/>
    <w:rsid w:val="009E32B5"/>
    <w:rsid w:val="009E5079"/>
    <w:rsid w:val="009E52F2"/>
    <w:rsid w:val="009E5717"/>
    <w:rsid w:val="009E6985"/>
    <w:rsid w:val="009E7C43"/>
    <w:rsid w:val="009F002C"/>
    <w:rsid w:val="009F01C0"/>
    <w:rsid w:val="009F1278"/>
    <w:rsid w:val="009F3C1F"/>
    <w:rsid w:val="009F5439"/>
    <w:rsid w:val="009F5DB2"/>
    <w:rsid w:val="009F614E"/>
    <w:rsid w:val="009F762B"/>
    <w:rsid w:val="00A0172D"/>
    <w:rsid w:val="00A02047"/>
    <w:rsid w:val="00A03338"/>
    <w:rsid w:val="00A036BE"/>
    <w:rsid w:val="00A03C4B"/>
    <w:rsid w:val="00A04C52"/>
    <w:rsid w:val="00A04D6D"/>
    <w:rsid w:val="00A05132"/>
    <w:rsid w:val="00A0717F"/>
    <w:rsid w:val="00A07627"/>
    <w:rsid w:val="00A11AE6"/>
    <w:rsid w:val="00A12205"/>
    <w:rsid w:val="00A21876"/>
    <w:rsid w:val="00A230E1"/>
    <w:rsid w:val="00A26100"/>
    <w:rsid w:val="00A279CF"/>
    <w:rsid w:val="00A30BC9"/>
    <w:rsid w:val="00A30C44"/>
    <w:rsid w:val="00A328AE"/>
    <w:rsid w:val="00A347D8"/>
    <w:rsid w:val="00A35865"/>
    <w:rsid w:val="00A36D20"/>
    <w:rsid w:val="00A4131E"/>
    <w:rsid w:val="00A41694"/>
    <w:rsid w:val="00A42326"/>
    <w:rsid w:val="00A43501"/>
    <w:rsid w:val="00A453DC"/>
    <w:rsid w:val="00A469C4"/>
    <w:rsid w:val="00A46BDA"/>
    <w:rsid w:val="00A475D9"/>
    <w:rsid w:val="00A50617"/>
    <w:rsid w:val="00A5333A"/>
    <w:rsid w:val="00A535E3"/>
    <w:rsid w:val="00A5450F"/>
    <w:rsid w:val="00A570A7"/>
    <w:rsid w:val="00A57E92"/>
    <w:rsid w:val="00A60803"/>
    <w:rsid w:val="00A61900"/>
    <w:rsid w:val="00A625E2"/>
    <w:rsid w:val="00A62AA3"/>
    <w:rsid w:val="00A62B55"/>
    <w:rsid w:val="00A64C80"/>
    <w:rsid w:val="00A67EF9"/>
    <w:rsid w:val="00A708F1"/>
    <w:rsid w:val="00A715FE"/>
    <w:rsid w:val="00A72465"/>
    <w:rsid w:val="00A755B3"/>
    <w:rsid w:val="00A75CA6"/>
    <w:rsid w:val="00A76B72"/>
    <w:rsid w:val="00A80C92"/>
    <w:rsid w:val="00A81BCB"/>
    <w:rsid w:val="00A82461"/>
    <w:rsid w:val="00A82EF1"/>
    <w:rsid w:val="00A840FB"/>
    <w:rsid w:val="00A843A1"/>
    <w:rsid w:val="00A84571"/>
    <w:rsid w:val="00A84CDC"/>
    <w:rsid w:val="00A84DFE"/>
    <w:rsid w:val="00A851D8"/>
    <w:rsid w:val="00A8580D"/>
    <w:rsid w:val="00A85816"/>
    <w:rsid w:val="00A85E37"/>
    <w:rsid w:val="00A860FD"/>
    <w:rsid w:val="00A86416"/>
    <w:rsid w:val="00A864D9"/>
    <w:rsid w:val="00A90202"/>
    <w:rsid w:val="00A908EE"/>
    <w:rsid w:val="00A9099E"/>
    <w:rsid w:val="00A9277F"/>
    <w:rsid w:val="00A940B5"/>
    <w:rsid w:val="00A95083"/>
    <w:rsid w:val="00A953BA"/>
    <w:rsid w:val="00A95A9B"/>
    <w:rsid w:val="00A96C9F"/>
    <w:rsid w:val="00A96E60"/>
    <w:rsid w:val="00A97D27"/>
    <w:rsid w:val="00AA05C0"/>
    <w:rsid w:val="00AA12D0"/>
    <w:rsid w:val="00AA1687"/>
    <w:rsid w:val="00AA285C"/>
    <w:rsid w:val="00AA33B5"/>
    <w:rsid w:val="00AA4325"/>
    <w:rsid w:val="00AA4BE1"/>
    <w:rsid w:val="00AA50AC"/>
    <w:rsid w:val="00AA5D62"/>
    <w:rsid w:val="00AA7504"/>
    <w:rsid w:val="00AB14BD"/>
    <w:rsid w:val="00AB1D6A"/>
    <w:rsid w:val="00AB3710"/>
    <w:rsid w:val="00AB4B0F"/>
    <w:rsid w:val="00AB4FA1"/>
    <w:rsid w:val="00AB65D4"/>
    <w:rsid w:val="00AB6A6D"/>
    <w:rsid w:val="00AB6C3B"/>
    <w:rsid w:val="00AB747F"/>
    <w:rsid w:val="00AB76A1"/>
    <w:rsid w:val="00AC0516"/>
    <w:rsid w:val="00AC0D96"/>
    <w:rsid w:val="00AC1048"/>
    <w:rsid w:val="00AC2A55"/>
    <w:rsid w:val="00AC48E0"/>
    <w:rsid w:val="00AC6189"/>
    <w:rsid w:val="00AC7A73"/>
    <w:rsid w:val="00AC7C82"/>
    <w:rsid w:val="00AD128D"/>
    <w:rsid w:val="00AD1553"/>
    <w:rsid w:val="00AD25F0"/>
    <w:rsid w:val="00AD2EBD"/>
    <w:rsid w:val="00AD30EB"/>
    <w:rsid w:val="00AD3849"/>
    <w:rsid w:val="00AD461A"/>
    <w:rsid w:val="00AD6CC6"/>
    <w:rsid w:val="00AD6EAA"/>
    <w:rsid w:val="00AE008F"/>
    <w:rsid w:val="00AE04E8"/>
    <w:rsid w:val="00AE09FB"/>
    <w:rsid w:val="00AE0D01"/>
    <w:rsid w:val="00AE2056"/>
    <w:rsid w:val="00AE43EE"/>
    <w:rsid w:val="00AE74E9"/>
    <w:rsid w:val="00AF16C8"/>
    <w:rsid w:val="00AF4AAA"/>
    <w:rsid w:val="00AF54EF"/>
    <w:rsid w:val="00AF74DA"/>
    <w:rsid w:val="00B00C72"/>
    <w:rsid w:val="00B00C80"/>
    <w:rsid w:val="00B01443"/>
    <w:rsid w:val="00B024D6"/>
    <w:rsid w:val="00B03C9B"/>
    <w:rsid w:val="00B03FB7"/>
    <w:rsid w:val="00B04CF0"/>
    <w:rsid w:val="00B06055"/>
    <w:rsid w:val="00B070A2"/>
    <w:rsid w:val="00B0718B"/>
    <w:rsid w:val="00B0761F"/>
    <w:rsid w:val="00B10E49"/>
    <w:rsid w:val="00B11E08"/>
    <w:rsid w:val="00B145FA"/>
    <w:rsid w:val="00B2037B"/>
    <w:rsid w:val="00B20C7F"/>
    <w:rsid w:val="00B226AF"/>
    <w:rsid w:val="00B23274"/>
    <w:rsid w:val="00B24D10"/>
    <w:rsid w:val="00B264D4"/>
    <w:rsid w:val="00B272A6"/>
    <w:rsid w:val="00B30856"/>
    <w:rsid w:val="00B32CD3"/>
    <w:rsid w:val="00B333EA"/>
    <w:rsid w:val="00B33F04"/>
    <w:rsid w:val="00B34CA9"/>
    <w:rsid w:val="00B35797"/>
    <w:rsid w:val="00B35A93"/>
    <w:rsid w:val="00B3672D"/>
    <w:rsid w:val="00B40656"/>
    <w:rsid w:val="00B40F8A"/>
    <w:rsid w:val="00B443AD"/>
    <w:rsid w:val="00B4502E"/>
    <w:rsid w:val="00B4745C"/>
    <w:rsid w:val="00B50AAA"/>
    <w:rsid w:val="00B51FC0"/>
    <w:rsid w:val="00B52333"/>
    <w:rsid w:val="00B53B4F"/>
    <w:rsid w:val="00B544D9"/>
    <w:rsid w:val="00B5641B"/>
    <w:rsid w:val="00B564E0"/>
    <w:rsid w:val="00B57F47"/>
    <w:rsid w:val="00B61063"/>
    <w:rsid w:val="00B63AA2"/>
    <w:rsid w:val="00B658D4"/>
    <w:rsid w:val="00B6662B"/>
    <w:rsid w:val="00B67823"/>
    <w:rsid w:val="00B67D2A"/>
    <w:rsid w:val="00B70133"/>
    <w:rsid w:val="00B70741"/>
    <w:rsid w:val="00B7481A"/>
    <w:rsid w:val="00B75A2C"/>
    <w:rsid w:val="00B77A82"/>
    <w:rsid w:val="00B813AC"/>
    <w:rsid w:val="00B82831"/>
    <w:rsid w:val="00B8287F"/>
    <w:rsid w:val="00B83146"/>
    <w:rsid w:val="00B8376C"/>
    <w:rsid w:val="00B84260"/>
    <w:rsid w:val="00B84884"/>
    <w:rsid w:val="00B86811"/>
    <w:rsid w:val="00B86CC9"/>
    <w:rsid w:val="00B8738D"/>
    <w:rsid w:val="00B91F0B"/>
    <w:rsid w:val="00B9223B"/>
    <w:rsid w:val="00B92D47"/>
    <w:rsid w:val="00B93F85"/>
    <w:rsid w:val="00B961A5"/>
    <w:rsid w:val="00B97C8F"/>
    <w:rsid w:val="00BA0E4C"/>
    <w:rsid w:val="00BA18D5"/>
    <w:rsid w:val="00BA1FC4"/>
    <w:rsid w:val="00BA202D"/>
    <w:rsid w:val="00BA31D5"/>
    <w:rsid w:val="00BA31F5"/>
    <w:rsid w:val="00BA49CC"/>
    <w:rsid w:val="00BA4D1F"/>
    <w:rsid w:val="00BA7AD1"/>
    <w:rsid w:val="00BB0B9D"/>
    <w:rsid w:val="00BB1CC2"/>
    <w:rsid w:val="00BB2250"/>
    <w:rsid w:val="00BB2E89"/>
    <w:rsid w:val="00BB4F63"/>
    <w:rsid w:val="00BB58EC"/>
    <w:rsid w:val="00BB63AB"/>
    <w:rsid w:val="00BB744D"/>
    <w:rsid w:val="00BB7708"/>
    <w:rsid w:val="00BC0FDD"/>
    <w:rsid w:val="00BC22E0"/>
    <w:rsid w:val="00BC2496"/>
    <w:rsid w:val="00BC31FC"/>
    <w:rsid w:val="00BC4AA7"/>
    <w:rsid w:val="00BC4CC5"/>
    <w:rsid w:val="00BC5558"/>
    <w:rsid w:val="00BC5852"/>
    <w:rsid w:val="00BC6C97"/>
    <w:rsid w:val="00BD293B"/>
    <w:rsid w:val="00BD2C39"/>
    <w:rsid w:val="00BD30CA"/>
    <w:rsid w:val="00BD5425"/>
    <w:rsid w:val="00BD6AA7"/>
    <w:rsid w:val="00BD6F2F"/>
    <w:rsid w:val="00BD705F"/>
    <w:rsid w:val="00BE28ED"/>
    <w:rsid w:val="00BE4503"/>
    <w:rsid w:val="00BE5596"/>
    <w:rsid w:val="00BE55D6"/>
    <w:rsid w:val="00BE61B8"/>
    <w:rsid w:val="00BE6F45"/>
    <w:rsid w:val="00BF030A"/>
    <w:rsid w:val="00BF2DD7"/>
    <w:rsid w:val="00BF2EA1"/>
    <w:rsid w:val="00BF41EE"/>
    <w:rsid w:val="00BF53C9"/>
    <w:rsid w:val="00BF543F"/>
    <w:rsid w:val="00BF6902"/>
    <w:rsid w:val="00BF7421"/>
    <w:rsid w:val="00C01E2A"/>
    <w:rsid w:val="00C065F7"/>
    <w:rsid w:val="00C06E2B"/>
    <w:rsid w:val="00C07650"/>
    <w:rsid w:val="00C104DD"/>
    <w:rsid w:val="00C1331F"/>
    <w:rsid w:val="00C1348A"/>
    <w:rsid w:val="00C15275"/>
    <w:rsid w:val="00C15E31"/>
    <w:rsid w:val="00C1625D"/>
    <w:rsid w:val="00C16479"/>
    <w:rsid w:val="00C2058D"/>
    <w:rsid w:val="00C24754"/>
    <w:rsid w:val="00C25084"/>
    <w:rsid w:val="00C250CB"/>
    <w:rsid w:val="00C261C7"/>
    <w:rsid w:val="00C2768B"/>
    <w:rsid w:val="00C316A8"/>
    <w:rsid w:val="00C337F9"/>
    <w:rsid w:val="00C3746F"/>
    <w:rsid w:val="00C37488"/>
    <w:rsid w:val="00C3768A"/>
    <w:rsid w:val="00C37D9D"/>
    <w:rsid w:val="00C4139D"/>
    <w:rsid w:val="00C45C58"/>
    <w:rsid w:val="00C45DE7"/>
    <w:rsid w:val="00C5122B"/>
    <w:rsid w:val="00C51736"/>
    <w:rsid w:val="00C538D4"/>
    <w:rsid w:val="00C55C14"/>
    <w:rsid w:val="00C562FD"/>
    <w:rsid w:val="00C5658A"/>
    <w:rsid w:val="00C56C17"/>
    <w:rsid w:val="00C62189"/>
    <w:rsid w:val="00C62759"/>
    <w:rsid w:val="00C65944"/>
    <w:rsid w:val="00C666B4"/>
    <w:rsid w:val="00C66829"/>
    <w:rsid w:val="00C6788A"/>
    <w:rsid w:val="00C70EEF"/>
    <w:rsid w:val="00C7113E"/>
    <w:rsid w:val="00C71A4B"/>
    <w:rsid w:val="00C71CD1"/>
    <w:rsid w:val="00C72345"/>
    <w:rsid w:val="00C72E54"/>
    <w:rsid w:val="00C73143"/>
    <w:rsid w:val="00C76C40"/>
    <w:rsid w:val="00C77685"/>
    <w:rsid w:val="00C77815"/>
    <w:rsid w:val="00C80ED6"/>
    <w:rsid w:val="00C82D1D"/>
    <w:rsid w:val="00C85259"/>
    <w:rsid w:val="00C85378"/>
    <w:rsid w:val="00C861F5"/>
    <w:rsid w:val="00C86808"/>
    <w:rsid w:val="00C87238"/>
    <w:rsid w:val="00C90157"/>
    <w:rsid w:val="00C90F97"/>
    <w:rsid w:val="00C9297C"/>
    <w:rsid w:val="00C96057"/>
    <w:rsid w:val="00C961E8"/>
    <w:rsid w:val="00C967A3"/>
    <w:rsid w:val="00C96BF0"/>
    <w:rsid w:val="00CA08DC"/>
    <w:rsid w:val="00CA1C79"/>
    <w:rsid w:val="00CA30DB"/>
    <w:rsid w:val="00CA491B"/>
    <w:rsid w:val="00CA6D58"/>
    <w:rsid w:val="00CA6FDA"/>
    <w:rsid w:val="00CB3B6F"/>
    <w:rsid w:val="00CB3D57"/>
    <w:rsid w:val="00CB6997"/>
    <w:rsid w:val="00CB6F8B"/>
    <w:rsid w:val="00CB7F87"/>
    <w:rsid w:val="00CC0C5F"/>
    <w:rsid w:val="00CC1FE6"/>
    <w:rsid w:val="00CC24B0"/>
    <w:rsid w:val="00CC2788"/>
    <w:rsid w:val="00CC2F3D"/>
    <w:rsid w:val="00CC3AD5"/>
    <w:rsid w:val="00CC436A"/>
    <w:rsid w:val="00CC5FF3"/>
    <w:rsid w:val="00CC61D0"/>
    <w:rsid w:val="00CC6E52"/>
    <w:rsid w:val="00CD1E46"/>
    <w:rsid w:val="00CD7178"/>
    <w:rsid w:val="00CE2ADF"/>
    <w:rsid w:val="00CE33FC"/>
    <w:rsid w:val="00CE39B8"/>
    <w:rsid w:val="00CE4B84"/>
    <w:rsid w:val="00CE57D6"/>
    <w:rsid w:val="00CE59DE"/>
    <w:rsid w:val="00CE5B00"/>
    <w:rsid w:val="00CE6A56"/>
    <w:rsid w:val="00CE74B0"/>
    <w:rsid w:val="00CE78B8"/>
    <w:rsid w:val="00CE7CF5"/>
    <w:rsid w:val="00CF00DE"/>
    <w:rsid w:val="00CF052D"/>
    <w:rsid w:val="00CF1D7D"/>
    <w:rsid w:val="00CF2623"/>
    <w:rsid w:val="00CF3998"/>
    <w:rsid w:val="00CF45D3"/>
    <w:rsid w:val="00CF4D04"/>
    <w:rsid w:val="00CF4E1C"/>
    <w:rsid w:val="00CF58A9"/>
    <w:rsid w:val="00CF6B6C"/>
    <w:rsid w:val="00CF7B6B"/>
    <w:rsid w:val="00D0001C"/>
    <w:rsid w:val="00D00804"/>
    <w:rsid w:val="00D00A04"/>
    <w:rsid w:val="00D00C20"/>
    <w:rsid w:val="00D01094"/>
    <w:rsid w:val="00D01EA5"/>
    <w:rsid w:val="00D02978"/>
    <w:rsid w:val="00D03A57"/>
    <w:rsid w:val="00D042BB"/>
    <w:rsid w:val="00D050B4"/>
    <w:rsid w:val="00D06321"/>
    <w:rsid w:val="00D0676A"/>
    <w:rsid w:val="00D06CA0"/>
    <w:rsid w:val="00D07106"/>
    <w:rsid w:val="00D07E06"/>
    <w:rsid w:val="00D1014B"/>
    <w:rsid w:val="00D108E6"/>
    <w:rsid w:val="00D10CBA"/>
    <w:rsid w:val="00D1312A"/>
    <w:rsid w:val="00D13159"/>
    <w:rsid w:val="00D13814"/>
    <w:rsid w:val="00D139EB"/>
    <w:rsid w:val="00D14BA9"/>
    <w:rsid w:val="00D16498"/>
    <w:rsid w:val="00D166FF"/>
    <w:rsid w:val="00D171EB"/>
    <w:rsid w:val="00D17789"/>
    <w:rsid w:val="00D206A5"/>
    <w:rsid w:val="00D21565"/>
    <w:rsid w:val="00D22B01"/>
    <w:rsid w:val="00D242CD"/>
    <w:rsid w:val="00D25E04"/>
    <w:rsid w:val="00D266BE"/>
    <w:rsid w:val="00D270E7"/>
    <w:rsid w:val="00D2737E"/>
    <w:rsid w:val="00D274A9"/>
    <w:rsid w:val="00D30750"/>
    <w:rsid w:val="00D32644"/>
    <w:rsid w:val="00D33619"/>
    <w:rsid w:val="00D36D0F"/>
    <w:rsid w:val="00D40C02"/>
    <w:rsid w:val="00D4142D"/>
    <w:rsid w:val="00D414E0"/>
    <w:rsid w:val="00D427A6"/>
    <w:rsid w:val="00D42AFE"/>
    <w:rsid w:val="00D44A9E"/>
    <w:rsid w:val="00D46910"/>
    <w:rsid w:val="00D46B4A"/>
    <w:rsid w:val="00D46E7E"/>
    <w:rsid w:val="00D475A2"/>
    <w:rsid w:val="00D5015D"/>
    <w:rsid w:val="00D516CC"/>
    <w:rsid w:val="00D52355"/>
    <w:rsid w:val="00D52AC7"/>
    <w:rsid w:val="00D53360"/>
    <w:rsid w:val="00D53A66"/>
    <w:rsid w:val="00D543E6"/>
    <w:rsid w:val="00D54514"/>
    <w:rsid w:val="00D54935"/>
    <w:rsid w:val="00D54CA9"/>
    <w:rsid w:val="00D562D3"/>
    <w:rsid w:val="00D563D9"/>
    <w:rsid w:val="00D566F2"/>
    <w:rsid w:val="00D6188C"/>
    <w:rsid w:val="00D61959"/>
    <w:rsid w:val="00D62F3F"/>
    <w:rsid w:val="00D6340F"/>
    <w:rsid w:val="00D6781D"/>
    <w:rsid w:val="00D67D98"/>
    <w:rsid w:val="00D709E8"/>
    <w:rsid w:val="00D72D16"/>
    <w:rsid w:val="00D73893"/>
    <w:rsid w:val="00D7412C"/>
    <w:rsid w:val="00D75521"/>
    <w:rsid w:val="00D75B88"/>
    <w:rsid w:val="00D767A9"/>
    <w:rsid w:val="00D8195B"/>
    <w:rsid w:val="00D8307E"/>
    <w:rsid w:val="00D83503"/>
    <w:rsid w:val="00D8428D"/>
    <w:rsid w:val="00D84724"/>
    <w:rsid w:val="00D8554E"/>
    <w:rsid w:val="00D8619F"/>
    <w:rsid w:val="00D86764"/>
    <w:rsid w:val="00D872D8"/>
    <w:rsid w:val="00D87982"/>
    <w:rsid w:val="00D91F4E"/>
    <w:rsid w:val="00D93A67"/>
    <w:rsid w:val="00D93F28"/>
    <w:rsid w:val="00D9418D"/>
    <w:rsid w:val="00D942D8"/>
    <w:rsid w:val="00D95815"/>
    <w:rsid w:val="00D96FC1"/>
    <w:rsid w:val="00D97AC9"/>
    <w:rsid w:val="00DA0601"/>
    <w:rsid w:val="00DA2E2B"/>
    <w:rsid w:val="00DA354D"/>
    <w:rsid w:val="00DA3DE4"/>
    <w:rsid w:val="00DA5CA1"/>
    <w:rsid w:val="00DA67AA"/>
    <w:rsid w:val="00DA69DE"/>
    <w:rsid w:val="00DB0E0F"/>
    <w:rsid w:val="00DB3BE8"/>
    <w:rsid w:val="00DB424F"/>
    <w:rsid w:val="00DB5C0A"/>
    <w:rsid w:val="00DB6DAF"/>
    <w:rsid w:val="00DC0AF1"/>
    <w:rsid w:val="00DC2393"/>
    <w:rsid w:val="00DC588B"/>
    <w:rsid w:val="00DC625A"/>
    <w:rsid w:val="00DC64BF"/>
    <w:rsid w:val="00DD0123"/>
    <w:rsid w:val="00DD13E2"/>
    <w:rsid w:val="00DD4938"/>
    <w:rsid w:val="00DD7977"/>
    <w:rsid w:val="00DE173D"/>
    <w:rsid w:val="00DE1FC5"/>
    <w:rsid w:val="00DE34FF"/>
    <w:rsid w:val="00DE35D7"/>
    <w:rsid w:val="00DE4454"/>
    <w:rsid w:val="00DE44AB"/>
    <w:rsid w:val="00DF003C"/>
    <w:rsid w:val="00DF00D4"/>
    <w:rsid w:val="00DF181A"/>
    <w:rsid w:val="00DF1C0F"/>
    <w:rsid w:val="00DF2729"/>
    <w:rsid w:val="00DF4501"/>
    <w:rsid w:val="00DF4928"/>
    <w:rsid w:val="00DF60F6"/>
    <w:rsid w:val="00DF7233"/>
    <w:rsid w:val="00DF73DC"/>
    <w:rsid w:val="00DF75B7"/>
    <w:rsid w:val="00DF78AE"/>
    <w:rsid w:val="00E0171F"/>
    <w:rsid w:val="00E02AC4"/>
    <w:rsid w:val="00E02BFC"/>
    <w:rsid w:val="00E033F2"/>
    <w:rsid w:val="00E0462A"/>
    <w:rsid w:val="00E05600"/>
    <w:rsid w:val="00E05BB8"/>
    <w:rsid w:val="00E075D4"/>
    <w:rsid w:val="00E07AAA"/>
    <w:rsid w:val="00E07CC2"/>
    <w:rsid w:val="00E115FB"/>
    <w:rsid w:val="00E11E2E"/>
    <w:rsid w:val="00E125CA"/>
    <w:rsid w:val="00E138CC"/>
    <w:rsid w:val="00E14B17"/>
    <w:rsid w:val="00E14EAE"/>
    <w:rsid w:val="00E1568D"/>
    <w:rsid w:val="00E16394"/>
    <w:rsid w:val="00E176DD"/>
    <w:rsid w:val="00E17B2E"/>
    <w:rsid w:val="00E2158E"/>
    <w:rsid w:val="00E22571"/>
    <w:rsid w:val="00E25156"/>
    <w:rsid w:val="00E25242"/>
    <w:rsid w:val="00E253F6"/>
    <w:rsid w:val="00E25AAC"/>
    <w:rsid w:val="00E2730D"/>
    <w:rsid w:val="00E279B9"/>
    <w:rsid w:val="00E27B3C"/>
    <w:rsid w:val="00E30CA9"/>
    <w:rsid w:val="00E31807"/>
    <w:rsid w:val="00E33AAA"/>
    <w:rsid w:val="00E33C53"/>
    <w:rsid w:val="00E33CB8"/>
    <w:rsid w:val="00E33F0E"/>
    <w:rsid w:val="00E36B77"/>
    <w:rsid w:val="00E36C8F"/>
    <w:rsid w:val="00E371EC"/>
    <w:rsid w:val="00E37EB7"/>
    <w:rsid w:val="00E404C5"/>
    <w:rsid w:val="00E40A10"/>
    <w:rsid w:val="00E42206"/>
    <w:rsid w:val="00E42DA5"/>
    <w:rsid w:val="00E44B8D"/>
    <w:rsid w:val="00E47568"/>
    <w:rsid w:val="00E47C5F"/>
    <w:rsid w:val="00E51EF9"/>
    <w:rsid w:val="00E523B5"/>
    <w:rsid w:val="00E54816"/>
    <w:rsid w:val="00E5512E"/>
    <w:rsid w:val="00E55E60"/>
    <w:rsid w:val="00E56594"/>
    <w:rsid w:val="00E57466"/>
    <w:rsid w:val="00E57630"/>
    <w:rsid w:val="00E578DF"/>
    <w:rsid w:val="00E57D18"/>
    <w:rsid w:val="00E605C2"/>
    <w:rsid w:val="00E6129C"/>
    <w:rsid w:val="00E61E5F"/>
    <w:rsid w:val="00E644A0"/>
    <w:rsid w:val="00E669E6"/>
    <w:rsid w:val="00E67395"/>
    <w:rsid w:val="00E72707"/>
    <w:rsid w:val="00E72AE3"/>
    <w:rsid w:val="00E7349C"/>
    <w:rsid w:val="00E73B51"/>
    <w:rsid w:val="00E73D0C"/>
    <w:rsid w:val="00E75790"/>
    <w:rsid w:val="00E80180"/>
    <w:rsid w:val="00E8129E"/>
    <w:rsid w:val="00E81A2B"/>
    <w:rsid w:val="00E81E42"/>
    <w:rsid w:val="00E82A17"/>
    <w:rsid w:val="00E82C6A"/>
    <w:rsid w:val="00E83A01"/>
    <w:rsid w:val="00E83ECE"/>
    <w:rsid w:val="00E861BA"/>
    <w:rsid w:val="00E9156D"/>
    <w:rsid w:val="00E91EBF"/>
    <w:rsid w:val="00E957C8"/>
    <w:rsid w:val="00E9753A"/>
    <w:rsid w:val="00E97676"/>
    <w:rsid w:val="00EA16CD"/>
    <w:rsid w:val="00EA1CE1"/>
    <w:rsid w:val="00EA1F89"/>
    <w:rsid w:val="00EA21CB"/>
    <w:rsid w:val="00EB08A0"/>
    <w:rsid w:val="00EB117B"/>
    <w:rsid w:val="00EB40D6"/>
    <w:rsid w:val="00EB5CDD"/>
    <w:rsid w:val="00EB5F75"/>
    <w:rsid w:val="00EB6D22"/>
    <w:rsid w:val="00EB7852"/>
    <w:rsid w:val="00EB79CD"/>
    <w:rsid w:val="00EC060D"/>
    <w:rsid w:val="00EC1B22"/>
    <w:rsid w:val="00EC2480"/>
    <w:rsid w:val="00EC2525"/>
    <w:rsid w:val="00EC4F33"/>
    <w:rsid w:val="00EC7410"/>
    <w:rsid w:val="00EC77D8"/>
    <w:rsid w:val="00EC7E6C"/>
    <w:rsid w:val="00ED3C5C"/>
    <w:rsid w:val="00ED3DE9"/>
    <w:rsid w:val="00ED4B06"/>
    <w:rsid w:val="00EE05C1"/>
    <w:rsid w:val="00EE0713"/>
    <w:rsid w:val="00EE07A6"/>
    <w:rsid w:val="00EE0A53"/>
    <w:rsid w:val="00EE0F2E"/>
    <w:rsid w:val="00EE257E"/>
    <w:rsid w:val="00EE2A41"/>
    <w:rsid w:val="00EE4E10"/>
    <w:rsid w:val="00EE525B"/>
    <w:rsid w:val="00EE633C"/>
    <w:rsid w:val="00EE7C37"/>
    <w:rsid w:val="00EF02AF"/>
    <w:rsid w:val="00EF09FB"/>
    <w:rsid w:val="00EF0CFD"/>
    <w:rsid w:val="00EF0DE2"/>
    <w:rsid w:val="00EF128D"/>
    <w:rsid w:val="00EF3989"/>
    <w:rsid w:val="00EF4DFA"/>
    <w:rsid w:val="00EF5F08"/>
    <w:rsid w:val="00EF6598"/>
    <w:rsid w:val="00EF7736"/>
    <w:rsid w:val="00F02923"/>
    <w:rsid w:val="00F0351B"/>
    <w:rsid w:val="00F04089"/>
    <w:rsid w:val="00F0532D"/>
    <w:rsid w:val="00F059C0"/>
    <w:rsid w:val="00F06275"/>
    <w:rsid w:val="00F06472"/>
    <w:rsid w:val="00F1080A"/>
    <w:rsid w:val="00F123EC"/>
    <w:rsid w:val="00F14E6B"/>
    <w:rsid w:val="00F1508F"/>
    <w:rsid w:val="00F16331"/>
    <w:rsid w:val="00F16803"/>
    <w:rsid w:val="00F22566"/>
    <w:rsid w:val="00F22963"/>
    <w:rsid w:val="00F2380A"/>
    <w:rsid w:val="00F24A58"/>
    <w:rsid w:val="00F262C4"/>
    <w:rsid w:val="00F2667C"/>
    <w:rsid w:val="00F30AEF"/>
    <w:rsid w:val="00F31554"/>
    <w:rsid w:val="00F3229A"/>
    <w:rsid w:val="00F32406"/>
    <w:rsid w:val="00F378B2"/>
    <w:rsid w:val="00F403EA"/>
    <w:rsid w:val="00F40B51"/>
    <w:rsid w:val="00F40E4D"/>
    <w:rsid w:val="00F41C66"/>
    <w:rsid w:val="00F41DE4"/>
    <w:rsid w:val="00F41F3D"/>
    <w:rsid w:val="00F42499"/>
    <w:rsid w:val="00F42753"/>
    <w:rsid w:val="00F448AA"/>
    <w:rsid w:val="00F44DC5"/>
    <w:rsid w:val="00F44ECF"/>
    <w:rsid w:val="00F453CB"/>
    <w:rsid w:val="00F46CE7"/>
    <w:rsid w:val="00F471AE"/>
    <w:rsid w:val="00F47662"/>
    <w:rsid w:val="00F510DB"/>
    <w:rsid w:val="00F5390F"/>
    <w:rsid w:val="00F548C1"/>
    <w:rsid w:val="00F578E5"/>
    <w:rsid w:val="00F604E0"/>
    <w:rsid w:val="00F6232F"/>
    <w:rsid w:val="00F63F11"/>
    <w:rsid w:val="00F647D9"/>
    <w:rsid w:val="00F648E3"/>
    <w:rsid w:val="00F6501E"/>
    <w:rsid w:val="00F70615"/>
    <w:rsid w:val="00F72722"/>
    <w:rsid w:val="00F727B0"/>
    <w:rsid w:val="00F7598B"/>
    <w:rsid w:val="00F80180"/>
    <w:rsid w:val="00F81ABD"/>
    <w:rsid w:val="00F868D1"/>
    <w:rsid w:val="00F87ADD"/>
    <w:rsid w:val="00F87CD3"/>
    <w:rsid w:val="00F914FD"/>
    <w:rsid w:val="00F91637"/>
    <w:rsid w:val="00F9164E"/>
    <w:rsid w:val="00F91FEE"/>
    <w:rsid w:val="00F92490"/>
    <w:rsid w:val="00F92D2B"/>
    <w:rsid w:val="00F952BF"/>
    <w:rsid w:val="00F95515"/>
    <w:rsid w:val="00F9574E"/>
    <w:rsid w:val="00F95C57"/>
    <w:rsid w:val="00F96695"/>
    <w:rsid w:val="00F974AA"/>
    <w:rsid w:val="00F976D1"/>
    <w:rsid w:val="00FA1FF1"/>
    <w:rsid w:val="00FA2545"/>
    <w:rsid w:val="00FA3650"/>
    <w:rsid w:val="00FA5223"/>
    <w:rsid w:val="00FA7CFC"/>
    <w:rsid w:val="00FB00AF"/>
    <w:rsid w:val="00FB097C"/>
    <w:rsid w:val="00FB125B"/>
    <w:rsid w:val="00FB1D16"/>
    <w:rsid w:val="00FB21C2"/>
    <w:rsid w:val="00FB3846"/>
    <w:rsid w:val="00FB4A53"/>
    <w:rsid w:val="00FB4AAD"/>
    <w:rsid w:val="00FB4AD8"/>
    <w:rsid w:val="00FB4E3D"/>
    <w:rsid w:val="00FB5A22"/>
    <w:rsid w:val="00FB5B57"/>
    <w:rsid w:val="00FB5C46"/>
    <w:rsid w:val="00FB5F2A"/>
    <w:rsid w:val="00FB5FB6"/>
    <w:rsid w:val="00FB6061"/>
    <w:rsid w:val="00FB7602"/>
    <w:rsid w:val="00FC0398"/>
    <w:rsid w:val="00FC103E"/>
    <w:rsid w:val="00FC1407"/>
    <w:rsid w:val="00FC22E1"/>
    <w:rsid w:val="00FC2C04"/>
    <w:rsid w:val="00FC2C8C"/>
    <w:rsid w:val="00FC2D84"/>
    <w:rsid w:val="00FC3549"/>
    <w:rsid w:val="00FC4F9B"/>
    <w:rsid w:val="00FC59F0"/>
    <w:rsid w:val="00FD2B77"/>
    <w:rsid w:val="00FD302E"/>
    <w:rsid w:val="00FD3863"/>
    <w:rsid w:val="00FD4474"/>
    <w:rsid w:val="00FD4599"/>
    <w:rsid w:val="00FD4784"/>
    <w:rsid w:val="00FD51C8"/>
    <w:rsid w:val="00FD5753"/>
    <w:rsid w:val="00FD65FE"/>
    <w:rsid w:val="00FD6B57"/>
    <w:rsid w:val="00FD7C87"/>
    <w:rsid w:val="00FE0040"/>
    <w:rsid w:val="00FE00DA"/>
    <w:rsid w:val="00FE015B"/>
    <w:rsid w:val="00FE0FAF"/>
    <w:rsid w:val="00FE35B1"/>
    <w:rsid w:val="00FE3C36"/>
    <w:rsid w:val="00FE427F"/>
    <w:rsid w:val="00FE4DBB"/>
    <w:rsid w:val="00FE72EA"/>
    <w:rsid w:val="00FF2475"/>
    <w:rsid w:val="00FF3477"/>
    <w:rsid w:val="00FF3A25"/>
    <w:rsid w:val="00FF4138"/>
    <w:rsid w:val="00FF6DDE"/>
    <w:rsid w:val="00FF6E24"/>
    <w:rsid w:val="00FF741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F6C781"/>
  <w15:chartTrackingRefBased/>
  <w15:docId w15:val="{4EEE4235-1ECD-4EDA-A389-22EB94D445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C3B"/>
  </w:style>
  <w:style w:type="paragraph" w:styleId="Ttulo1">
    <w:name w:val="heading 1"/>
    <w:basedOn w:val="Normal"/>
    <w:next w:val="Normal"/>
    <w:link w:val="Ttulo1Car"/>
    <w:uiPriority w:val="9"/>
    <w:qFormat/>
    <w:rsid w:val="00ED3C5C"/>
    <w:pPr>
      <w:keepNext/>
      <w:numPr>
        <w:numId w:val="1"/>
      </w:numPr>
      <w:spacing w:before="240" w:after="60" w:line="240" w:lineRule="auto"/>
      <w:outlineLvl w:val="0"/>
    </w:pPr>
    <w:rPr>
      <w:rFonts w:asciiTheme="majorHAnsi" w:eastAsiaTheme="majorEastAsia" w:hAnsiTheme="majorHAnsi" w:cstheme="majorBidi"/>
      <w:b/>
      <w:bCs/>
      <w:kern w:val="32"/>
      <w:sz w:val="32"/>
      <w:szCs w:val="32"/>
      <w:lang w:val="en-US"/>
    </w:rPr>
  </w:style>
  <w:style w:type="paragraph" w:styleId="Ttulo2">
    <w:name w:val="heading 2"/>
    <w:basedOn w:val="Normal"/>
    <w:next w:val="Normal"/>
    <w:link w:val="Ttulo2Car"/>
    <w:uiPriority w:val="9"/>
    <w:semiHidden/>
    <w:unhideWhenUsed/>
    <w:qFormat/>
    <w:rsid w:val="00ED3C5C"/>
    <w:pPr>
      <w:keepNext/>
      <w:numPr>
        <w:ilvl w:val="1"/>
        <w:numId w:val="1"/>
      </w:numPr>
      <w:spacing w:before="240" w:after="60" w:line="240" w:lineRule="auto"/>
      <w:outlineLvl w:val="1"/>
    </w:pPr>
    <w:rPr>
      <w:rFonts w:asciiTheme="majorHAnsi" w:eastAsiaTheme="majorEastAsia" w:hAnsiTheme="majorHAnsi" w:cstheme="majorBidi"/>
      <w:b/>
      <w:bCs/>
      <w:i/>
      <w:iCs/>
      <w:sz w:val="28"/>
      <w:szCs w:val="28"/>
      <w:lang w:val="en-US"/>
    </w:rPr>
  </w:style>
  <w:style w:type="paragraph" w:styleId="Ttulo3">
    <w:name w:val="heading 3"/>
    <w:basedOn w:val="Normal"/>
    <w:next w:val="Normal"/>
    <w:link w:val="Ttulo3Car"/>
    <w:uiPriority w:val="9"/>
    <w:semiHidden/>
    <w:unhideWhenUsed/>
    <w:qFormat/>
    <w:rsid w:val="00ED3C5C"/>
    <w:pPr>
      <w:keepNext/>
      <w:numPr>
        <w:ilvl w:val="2"/>
        <w:numId w:val="1"/>
      </w:numPr>
      <w:spacing w:before="240" w:after="60" w:line="240" w:lineRule="auto"/>
      <w:outlineLvl w:val="2"/>
    </w:pPr>
    <w:rPr>
      <w:rFonts w:asciiTheme="majorHAnsi" w:eastAsiaTheme="majorEastAsia" w:hAnsiTheme="majorHAnsi" w:cstheme="majorBidi"/>
      <w:b/>
      <w:bCs/>
      <w:sz w:val="26"/>
      <w:szCs w:val="26"/>
      <w:lang w:val="en-US"/>
    </w:rPr>
  </w:style>
  <w:style w:type="paragraph" w:styleId="Ttulo4">
    <w:name w:val="heading 4"/>
    <w:basedOn w:val="Normal"/>
    <w:next w:val="Normal"/>
    <w:link w:val="Ttulo4Car"/>
    <w:uiPriority w:val="9"/>
    <w:semiHidden/>
    <w:unhideWhenUsed/>
    <w:qFormat/>
    <w:rsid w:val="00ED3C5C"/>
    <w:pPr>
      <w:keepNext/>
      <w:numPr>
        <w:ilvl w:val="3"/>
        <w:numId w:val="1"/>
      </w:numPr>
      <w:spacing w:before="240" w:after="60" w:line="240" w:lineRule="auto"/>
      <w:outlineLvl w:val="3"/>
    </w:pPr>
    <w:rPr>
      <w:rFonts w:eastAsiaTheme="minorEastAsia"/>
      <w:b/>
      <w:bCs/>
      <w:sz w:val="28"/>
      <w:szCs w:val="28"/>
      <w:lang w:val="en-US"/>
    </w:rPr>
  </w:style>
  <w:style w:type="paragraph" w:styleId="Ttulo5">
    <w:name w:val="heading 5"/>
    <w:basedOn w:val="Normal"/>
    <w:next w:val="Normal"/>
    <w:link w:val="Ttulo5Car"/>
    <w:uiPriority w:val="9"/>
    <w:semiHidden/>
    <w:unhideWhenUsed/>
    <w:qFormat/>
    <w:rsid w:val="00ED3C5C"/>
    <w:pPr>
      <w:numPr>
        <w:ilvl w:val="4"/>
        <w:numId w:val="1"/>
      </w:numPr>
      <w:spacing w:before="240" w:after="60" w:line="240" w:lineRule="auto"/>
      <w:outlineLvl w:val="4"/>
    </w:pPr>
    <w:rPr>
      <w:rFonts w:eastAsiaTheme="minorEastAsia"/>
      <w:b/>
      <w:bCs/>
      <w:i/>
      <w:iCs/>
      <w:sz w:val="26"/>
      <w:szCs w:val="26"/>
      <w:lang w:val="en-US"/>
    </w:rPr>
  </w:style>
  <w:style w:type="paragraph" w:styleId="Ttulo6">
    <w:name w:val="heading 6"/>
    <w:basedOn w:val="Normal"/>
    <w:next w:val="Normal"/>
    <w:link w:val="Ttulo6Car"/>
    <w:qFormat/>
    <w:rsid w:val="00ED3C5C"/>
    <w:pPr>
      <w:numPr>
        <w:ilvl w:val="5"/>
        <w:numId w:val="1"/>
      </w:numPr>
      <w:spacing w:before="240" w:after="60" w:line="240" w:lineRule="auto"/>
      <w:outlineLvl w:val="5"/>
    </w:pPr>
    <w:rPr>
      <w:rFonts w:ascii="Times New Roman" w:eastAsia="Times New Roman" w:hAnsi="Times New Roman" w:cs="Times New Roman"/>
      <w:b/>
      <w:bCs/>
      <w:lang w:val="en-US"/>
    </w:rPr>
  </w:style>
  <w:style w:type="paragraph" w:styleId="Ttulo7">
    <w:name w:val="heading 7"/>
    <w:basedOn w:val="Normal"/>
    <w:next w:val="Normal"/>
    <w:link w:val="Ttulo7Car"/>
    <w:uiPriority w:val="9"/>
    <w:semiHidden/>
    <w:unhideWhenUsed/>
    <w:qFormat/>
    <w:rsid w:val="00ED3C5C"/>
    <w:pPr>
      <w:numPr>
        <w:ilvl w:val="6"/>
        <w:numId w:val="1"/>
      </w:numPr>
      <w:spacing w:before="240" w:after="60" w:line="240" w:lineRule="auto"/>
      <w:outlineLvl w:val="6"/>
    </w:pPr>
    <w:rPr>
      <w:rFonts w:eastAsiaTheme="minorEastAsia"/>
      <w:sz w:val="24"/>
      <w:szCs w:val="24"/>
      <w:lang w:val="en-US"/>
    </w:rPr>
  </w:style>
  <w:style w:type="paragraph" w:styleId="Ttulo8">
    <w:name w:val="heading 8"/>
    <w:basedOn w:val="Normal"/>
    <w:next w:val="Normal"/>
    <w:link w:val="Ttulo8Car"/>
    <w:uiPriority w:val="9"/>
    <w:semiHidden/>
    <w:unhideWhenUsed/>
    <w:qFormat/>
    <w:rsid w:val="00ED3C5C"/>
    <w:pPr>
      <w:numPr>
        <w:ilvl w:val="7"/>
        <w:numId w:val="1"/>
      </w:numPr>
      <w:spacing w:before="240" w:after="60" w:line="240" w:lineRule="auto"/>
      <w:outlineLvl w:val="7"/>
    </w:pPr>
    <w:rPr>
      <w:rFonts w:eastAsiaTheme="minorEastAsia"/>
      <w:i/>
      <w:iCs/>
      <w:sz w:val="24"/>
      <w:szCs w:val="24"/>
      <w:lang w:val="en-US"/>
    </w:rPr>
  </w:style>
  <w:style w:type="paragraph" w:styleId="Ttulo9">
    <w:name w:val="heading 9"/>
    <w:basedOn w:val="Normal"/>
    <w:next w:val="Normal"/>
    <w:link w:val="Ttulo9Car"/>
    <w:uiPriority w:val="9"/>
    <w:semiHidden/>
    <w:unhideWhenUsed/>
    <w:qFormat/>
    <w:rsid w:val="00ED3C5C"/>
    <w:pPr>
      <w:numPr>
        <w:ilvl w:val="8"/>
        <w:numId w:val="1"/>
      </w:numPr>
      <w:spacing w:before="240" w:after="60" w:line="240" w:lineRule="auto"/>
      <w:outlineLvl w:val="8"/>
    </w:pPr>
    <w:rPr>
      <w:rFonts w:asciiTheme="majorHAnsi" w:eastAsiaTheme="majorEastAsia" w:hAnsiTheme="majorHAnsi" w:cstheme="majorBidi"/>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character" w:styleId="Refdecomentario">
    <w:name w:val="annotation reference"/>
    <w:basedOn w:val="Fuentedeprrafopredeter"/>
    <w:uiPriority w:val="99"/>
    <w:semiHidden/>
    <w:unhideWhenUsed/>
    <w:rsid w:val="00C5122B"/>
    <w:rPr>
      <w:sz w:val="16"/>
      <w:szCs w:val="16"/>
    </w:rPr>
  </w:style>
  <w:style w:type="paragraph" w:styleId="Textocomentario">
    <w:name w:val="annotation text"/>
    <w:basedOn w:val="Normal"/>
    <w:link w:val="TextocomentarioCar"/>
    <w:uiPriority w:val="99"/>
    <w:semiHidden/>
    <w:unhideWhenUsed/>
    <w:rsid w:val="00C5122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5122B"/>
    <w:rPr>
      <w:sz w:val="20"/>
      <w:szCs w:val="20"/>
    </w:rPr>
  </w:style>
  <w:style w:type="paragraph" w:styleId="Asuntodelcomentario">
    <w:name w:val="annotation subject"/>
    <w:basedOn w:val="Textocomentario"/>
    <w:next w:val="Textocomentario"/>
    <w:link w:val="AsuntodelcomentarioCar"/>
    <w:uiPriority w:val="99"/>
    <w:semiHidden/>
    <w:unhideWhenUsed/>
    <w:rsid w:val="00C5122B"/>
    <w:rPr>
      <w:b/>
      <w:bCs/>
    </w:rPr>
  </w:style>
  <w:style w:type="character" w:customStyle="1" w:styleId="AsuntodelcomentarioCar">
    <w:name w:val="Asunto del comentario Car"/>
    <w:basedOn w:val="TextocomentarioCar"/>
    <w:link w:val="Asuntodelcomentario"/>
    <w:uiPriority w:val="99"/>
    <w:semiHidden/>
    <w:rsid w:val="00C5122B"/>
    <w:rPr>
      <w:b/>
      <w:bCs/>
      <w:sz w:val="20"/>
      <w:szCs w:val="20"/>
    </w:rPr>
  </w:style>
  <w:style w:type="table" w:styleId="Tablaconcuadrcula">
    <w:name w:val="Table Grid"/>
    <w:basedOn w:val="Tablanormal"/>
    <w:uiPriority w:val="39"/>
    <w:rsid w:val="009B5F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FB5A22"/>
    <w:rPr>
      <w:color w:val="954F72" w:themeColor="followedHyperlink"/>
      <w:u w:val="single"/>
    </w:rPr>
  </w:style>
  <w:style w:type="character" w:customStyle="1" w:styleId="apple-style-span">
    <w:name w:val="apple-style-span"/>
    <w:rsid w:val="00811D16"/>
  </w:style>
  <w:style w:type="character" w:customStyle="1" w:styleId="Mencinsinresolver1">
    <w:name w:val="Mención sin resolver1"/>
    <w:basedOn w:val="Fuentedeprrafopredeter"/>
    <w:uiPriority w:val="99"/>
    <w:semiHidden/>
    <w:unhideWhenUsed/>
    <w:rsid w:val="00F123EC"/>
    <w:rPr>
      <w:color w:val="605E5C"/>
      <w:shd w:val="clear" w:color="auto" w:fill="E1DFDD"/>
    </w:rPr>
  </w:style>
  <w:style w:type="character" w:customStyle="1" w:styleId="highlight">
    <w:name w:val="highlight"/>
    <w:basedOn w:val="Fuentedeprrafopredeter"/>
    <w:rsid w:val="00A4131E"/>
  </w:style>
  <w:style w:type="paragraph" w:customStyle="1" w:styleId="infoemcitas">
    <w:name w:val="infoem citas"/>
    <w:basedOn w:val="Normal"/>
    <w:qFormat/>
    <w:rsid w:val="006D5803"/>
    <w:pPr>
      <w:spacing w:before="240" w:line="360" w:lineRule="auto"/>
      <w:ind w:left="851" w:right="851"/>
      <w:jc w:val="both"/>
    </w:pPr>
    <w:rPr>
      <w:rFonts w:ascii="Palatino Linotype" w:hAnsi="Palatino Linotype"/>
      <w:i/>
    </w:rPr>
  </w:style>
  <w:style w:type="paragraph" w:customStyle="1" w:styleId="INFOEM">
    <w:name w:val="INFOEM"/>
    <w:basedOn w:val="Normal"/>
    <w:qFormat/>
    <w:rsid w:val="00F92D2B"/>
    <w:pPr>
      <w:spacing w:before="240" w:line="360" w:lineRule="auto"/>
      <w:ind w:left="851" w:right="851"/>
      <w:jc w:val="both"/>
    </w:pPr>
    <w:rPr>
      <w:rFonts w:ascii="Palatino Linotype" w:hAnsi="Palatino Linotype"/>
      <w:i/>
      <w:szCs w:val="14"/>
    </w:rPr>
  </w:style>
  <w:style w:type="paragraph" w:customStyle="1" w:styleId="Citas">
    <w:name w:val="Citas"/>
    <w:basedOn w:val="Normal"/>
    <w:qFormat/>
    <w:rsid w:val="00EC4F33"/>
    <w:pPr>
      <w:spacing w:before="240" w:line="360" w:lineRule="auto"/>
      <w:ind w:left="851" w:right="851"/>
      <w:jc w:val="both"/>
    </w:pPr>
    <w:rPr>
      <w:rFonts w:ascii="Palatino Linotype" w:hAnsi="Palatino Linotype" w:cs="Arial"/>
      <w:i/>
    </w:rPr>
  </w:style>
  <w:style w:type="character" w:customStyle="1" w:styleId="Mencinsinresolver2">
    <w:name w:val="Mención sin resolver2"/>
    <w:basedOn w:val="Fuentedeprrafopredeter"/>
    <w:uiPriority w:val="99"/>
    <w:semiHidden/>
    <w:unhideWhenUsed/>
    <w:rsid w:val="00F578E5"/>
    <w:rPr>
      <w:color w:val="605E5C"/>
      <w:shd w:val="clear" w:color="auto" w:fill="E1DFDD"/>
    </w:rPr>
  </w:style>
  <w:style w:type="paragraph" w:styleId="Textoindependiente">
    <w:name w:val="Body Text"/>
    <w:basedOn w:val="Normal"/>
    <w:link w:val="TextoindependienteCar"/>
    <w:uiPriority w:val="1"/>
    <w:qFormat/>
    <w:rsid w:val="00073E92"/>
    <w:pPr>
      <w:widowControl w:val="0"/>
      <w:autoSpaceDE w:val="0"/>
      <w:autoSpaceDN w:val="0"/>
      <w:spacing w:after="0" w:line="240" w:lineRule="auto"/>
    </w:pPr>
    <w:rPr>
      <w:rFonts w:ascii="Arial" w:eastAsia="Arial" w:hAnsi="Arial" w:cs="Arial"/>
      <w:sz w:val="24"/>
      <w:szCs w:val="24"/>
      <w:lang w:val="es-ES" w:eastAsia="es-ES" w:bidi="es-ES"/>
    </w:rPr>
  </w:style>
  <w:style w:type="character" w:customStyle="1" w:styleId="TextoindependienteCar">
    <w:name w:val="Texto independiente Car"/>
    <w:basedOn w:val="Fuentedeprrafopredeter"/>
    <w:link w:val="Textoindependiente"/>
    <w:uiPriority w:val="1"/>
    <w:rsid w:val="00073E92"/>
    <w:rPr>
      <w:rFonts w:ascii="Arial" w:eastAsia="Arial" w:hAnsi="Arial" w:cs="Arial"/>
      <w:sz w:val="24"/>
      <w:szCs w:val="24"/>
      <w:lang w:val="es-ES" w:eastAsia="es-ES" w:bidi="es-ES"/>
    </w:rPr>
  </w:style>
  <w:style w:type="character" w:customStyle="1" w:styleId="Ttulo1Car">
    <w:name w:val="Título 1 Car"/>
    <w:basedOn w:val="Fuentedeprrafopredeter"/>
    <w:link w:val="Ttulo1"/>
    <w:uiPriority w:val="9"/>
    <w:rsid w:val="00ED3C5C"/>
    <w:rPr>
      <w:rFonts w:asciiTheme="majorHAnsi" w:eastAsiaTheme="majorEastAsia" w:hAnsiTheme="majorHAnsi" w:cstheme="majorBidi"/>
      <w:b/>
      <w:bCs/>
      <w:kern w:val="32"/>
      <w:sz w:val="32"/>
      <w:szCs w:val="32"/>
      <w:lang w:val="en-US"/>
    </w:rPr>
  </w:style>
  <w:style w:type="character" w:customStyle="1" w:styleId="Ttulo2Car">
    <w:name w:val="Título 2 Car"/>
    <w:basedOn w:val="Fuentedeprrafopredeter"/>
    <w:link w:val="Ttulo2"/>
    <w:uiPriority w:val="9"/>
    <w:semiHidden/>
    <w:rsid w:val="00ED3C5C"/>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uiPriority w:val="9"/>
    <w:semiHidden/>
    <w:rsid w:val="00ED3C5C"/>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uiPriority w:val="9"/>
    <w:semiHidden/>
    <w:rsid w:val="00ED3C5C"/>
    <w:rPr>
      <w:rFonts w:eastAsiaTheme="minorEastAsia"/>
      <w:b/>
      <w:bCs/>
      <w:sz w:val="28"/>
      <w:szCs w:val="28"/>
      <w:lang w:val="en-US"/>
    </w:rPr>
  </w:style>
  <w:style w:type="character" w:customStyle="1" w:styleId="Ttulo5Car">
    <w:name w:val="Título 5 Car"/>
    <w:basedOn w:val="Fuentedeprrafopredeter"/>
    <w:link w:val="Ttulo5"/>
    <w:uiPriority w:val="9"/>
    <w:semiHidden/>
    <w:rsid w:val="00ED3C5C"/>
    <w:rPr>
      <w:rFonts w:eastAsiaTheme="minorEastAsia"/>
      <w:b/>
      <w:bCs/>
      <w:i/>
      <w:iCs/>
      <w:sz w:val="26"/>
      <w:szCs w:val="26"/>
      <w:lang w:val="en-US"/>
    </w:rPr>
  </w:style>
  <w:style w:type="character" w:customStyle="1" w:styleId="Ttulo6Car">
    <w:name w:val="Título 6 Car"/>
    <w:basedOn w:val="Fuentedeprrafopredeter"/>
    <w:link w:val="Ttulo6"/>
    <w:rsid w:val="00ED3C5C"/>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ED3C5C"/>
    <w:rPr>
      <w:rFonts w:eastAsiaTheme="minorEastAsia"/>
      <w:sz w:val="24"/>
      <w:szCs w:val="24"/>
      <w:lang w:val="en-US"/>
    </w:rPr>
  </w:style>
  <w:style w:type="character" w:customStyle="1" w:styleId="Ttulo8Car">
    <w:name w:val="Título 8 Car"/>
    <w:basedOn w:val="Fuentedeprrafopredeter"/>
    <w:link w:val="Ttulo8"/>
    <w:uiPriority w:val="9"/>
    <w:semiHidden/>
    <w:rsid w:val="00ED3C5C"/>
    <w:rPr>
      <w:rFonts w:eastAsiaTheme="minorEastAsia"/>
      <w:i/>
      <w:iCs/>
      <w:sz w:val="24"/>
      <w:szCs w:val="24"/>
      <w:lang w:val="en-US"/>
    </w:rPr>
  </w:style>
  <w:style w:type="character" w:customStyle="1" w:styleId="Ttulo9Car">
    <w:name w:val="Título 9 Car"/>
    <w:basedOn w:val="Fuentedeprrafopredeter"/>
    <w:link w:val="Ttulo9"/>
    <w:uiPriority w:val="9"/>
    <w:semiHidden/>
    <w:rsid w:val="00ED3C5C"/>
    <w:rPr>
      <w:rFonts w:asciiTheme="majorHAnsi" w:eastAsiaTheme="majorEastAsia" w:hAnsiTheme="majorHAnsi" w:cstheme="majorBidi"/>
      <w:lang w:val="en-US"/>
    </w:rPr>
  </w:style>
  <w:style w:type="character" w:customStyle="1" w:styleId="Mencinsinresolver3">
    <w:name w:val="Mención sin resolver3"/>
    <w:basedOn w:val="Fuentedeprrafopredeter"/>
    <w:uiPriority w:val="99"/>
    <w:semiHidden/>
    <w:unhideWhenUsed/>
    <w:rsid w:val="001D3159"/>
    <w:rPr>
      <w:color w:val="605E5C"/>
      <w:shd w:val="clear" w:color="auto" w:fill="E1DFDD"/>
    </w:rPr>
  </w:style>
  <w:style w:type="character" w:customStyle="1" w:styleId="markedcontent">
    <w:name w:val="markedcontent"/>
    <w:basedOn w:val="Fuentedeprrafopredeter"/>
    <w:rsid w:val="00963D83"/>
  </w:style>
  <w:style w:type="character" w:styleId="nfasis">
    <w:name w:val="Emphasis"/>
    <w:basedOn w:val="Fuentedeprrafopredeter"/>
    <w:uiPriority w:val="20"/>
    <w:qFormat/>
    <w:rsid w:val="00F1080A"/>
    <w:rPr>
      <w:i/>
      <w:iCs/>
    </w:rPr>
  </w:style>
  <w:style w:type="character" w:customStyle="1" w:styleId="UnresolvedMention1">
    <w:name w:val="Unresolved Mention1"/>
    <w:basedOn w:val="Fuentedeprrafopredeter"/>
    <w:uiPriority w:val="99"/>
    <w:semiHidden/>
    <w:unhideWhenUsed/>
    <w:rsid w:val="00301981"/>
    <w:rPr>
      <w:color w:val="605E5C"/>
      <w:shd w:val="clear" w:color="auto" w:fill="E1DFDD"/>
    </w:rPr>
  </w:style>
  <w:style w:type="character" w:customStyle="1" w:styleId="UnresolvedMention">
    <w:name w:val="Unresolved Mention"/>
    <w:basedOn w:val="Fuentedeprrafopredeter"/>
    <w:uiPriority w:val="99"/>
    <w:semiHidden/>
    <w:unhideWhenUsed/>
    <w:rsid w:val="005043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947240">
      <w:bodyDiv w:val="1"/>
      <w:marLeft w:val="0"/>
      <w:marRight w:val="0"/>
      <w:marTop w:val="0"/>
      <w:marBottom w:val="0"/>
      <w:divBdr>
        <w:top w:val="none" w:sz="0" w:space="0" w:color="auto"/>
        <w:left w:val="none" w:sz="0" w:space="0" w:color="auto"/>
        <w:bottom w:val="none" w:sz="0" w:space="0" w:color="auto"/>
        <w:right w:val="none" w:sz="0" w:space="0" w:color="auto"/>
      </w:divBdr>
    </w:div>
    <w:div w:id="141429836">
      <w:bodyDiv w:val="1"/>
      <w:marLeft w:val="0"/>
      <w:marRight w:val="0"/>
      <w:marTop w:val="0"/>
      <w:marBottom w:val="0"/>
      <w:divBdr>
        <w:top w:val="none" w:sz="0" w:space="0" w:color="auto"/>
        <w:left w:val="none" w:sz="0" w:space="0" w:color="auto"/>
        <w:bottom w:val="none" w:sz="0" w:space="0" w:color="auto"/>
        <w:right w:val="none" w:sz="0" w:space="0" w:color="auto"/>
      </w:divBdr>
    </w:div>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336809907">
      <w:bodyDiv w:val="1"/>
      <w:marLeft w:val="0"/>
      <w:marRight w:val="0"/>
      <w:marTop w:val="0"/>
      <w:marBottom w:val="0"/>
      <w:divBdr>
        <w:top w:val="none" w:sz="0" w:space="0" w:color="auto"/>
        <w:left w:val="none" w:sz="0" w:space="0" w:color="auto"/>
        <w:bottom w:val="none" w:sz="0" w:space="0" w:color="auto"/>
        <w:right w:val="none" w:sz="0" w:space="0" w:color="auto"/>
      </w:divBdr>
    </w:div>
    <w:div w:id="374235010">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434255915">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490296897">
      <w:bodyDiv w:val="1"/>
      <w:marLeft w:val="0"/>
      <w:marRight w:val="0"/>
      <w:marTop w:val="0"/>
      <w:marBottom w:val="0"/>
      <w:divBdr>
        <w:top w:val="none" w:sz="0" w:space="0" w:color="auto"/>
        <w:left w:val="none" w:sz="0" w:space="0" w:color="auto"/>
        <w:bottom w:val="none" w:sz="0" w:space="0" w:color="auto"/>
        <w:right w:val="none" w:sz="0" w:space="0" w:color="auto"/>
      </w:divBdr>
    </w:div>
    <w:div w:id="634024954">
      <w:bodyDiv w:val="1"/>
      <w:marLeft w:val="0"/>
      <w:marRight w:val="0"/>
      <w:marTop w:val="0"/>
      <w:marBottom w:val="0"/>
      <w:divBdr>
        <w:top w:val="none" w:sz="0" w:space="0" w:color="auto"/>
        <w:left w:val="none" w:sz="0" w:space="0" w:color="auto"/>
        <w:bottom w:val="none" w:sz="0" w:space="0" w:color="auto"/>
        <w:right w:val="none" w:sz="0" w:space="0" w:color="auto"/>
      </w:divBdr>
    </w:div>
    <w:div w:id="653460785">
      <w:bodyDiv w:val="1"/>
      <w:marLeft w:val="0"/>
      <w:marRight w:val="0"/>
      <w:marTop w:val="0"/>
      <w:marBottom w:val="0"/>
      <w:divBdr>
        <w:top w:val="none" w:sz="0" w:space="0" w:color="auto"/>
        <w:left w:val="none" w:sz="0" w:space="0" w:color="auto"/>
        <w:bottom w:val="none" w:sz="0" w:space="0" w:color="auto"/>
        <w:right w:val="none" w:sz="0" w:space="0" w:color="auto"/>
      </w:divBdr>
    </w:div>
    <w:div w:id="670986242">
      <w:bodyDiv w:val="1"/>
      <w:marLeft w:val="0"/>
      <w:marRight w:val="0"/>
      <w:marTop w:val="0"/>
      <w:marBottom w:val="0"/>
      <w:divBdr>
        <w:top w:val="none" w:sz="0" w:space="0" w:color="auto"/>
        <w:left w:val="none" w:sz="0" w:space="0" w:color="auto"/>
        <w:bottom w:val="none" w:sz="0" w:space="0" w:color="auto"/>
        <w:right w:val="none" w:sz="0" w:space="0" w:color="auto"/>
      </w:divBdr>
    </w:div>
    <w:div w:id="697318063">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30229333">
      <w:bodyDiv w:val="1"/>
      <w:marLeft w:val="0"/>
      <w:marRight w:val="0"/>
      <w:marTop w:val="0"/>
      <w:marBottom w:val="0"/>
      <w:divBdr>
        <w:top w:val="none" w:sz="0" w:space="0" w:color="auto"/>
        <w:left w:val="none" w:sz="0" w:space="0" w:color="auto"/>
        <w:bottom w:val="none" w:sz="0" w:space="0" w:color="auto"/>
        <w:right w:val="none" w:sz="0" w:space="0" w:color="auto"/>
      </w:divBdr>
    </w:div>
    <w:div w:id="733742647">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030569572">
      <w:bodyDiv w:val="1"/>
      <w:marLeft w:val="0"/>
      <w:marRight w:val="0"/>
      <w:marTop w:val="0"/>
      <w:marBottom w:val="0"/>
      <w:divBdr>
        <w:top w:val="none" w:sz="0" w:space="0" w:color="auto"/>
        <w:left w:val="none" w:sz="0" w:space="0" w:color="auto"/>
        <w:bottom w:val="none" w:sz="0" w:space="0" w:color="auto"/>
        <w:right w:val="none" w:sz="0" w:space="0" w:color="auto"/>
      </w:divBdr>
    </w:div>
    <w:div w:id="1055665540">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131554451">
      <w:bodyDiv w:val="1"/>
      <w:marLeft w:val="0"/>
      <w:marRight w:val="0"/>
      <w:marTop w:val="0"/>
      <w:marBottom w:val="0"/>
      <w:divBdr>
        <w:top w:val="none" w:sz="0" w:space="0" w:color="auto"/>
        <w:left w:val="none" w:sz="0" w:space="0" w:color="auto"/>
        <w:bottom w:val="none" w:sz="0" w:space="0" w:color="auto"/>
        <w:right w:val="none" w:sz="0" w:space="0" w:color="auto"/>
      </w:divBdr>
    </w:div>
    <w:div w:id="1212809784">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19786591">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251347996">
      <w:bodyDiv w:val="1"/>
      <w:marLeft w:val="0"/>
      <w:marRight w:val="0"/>
      <w:marTop w:val="0"/>
      <w:marBottom w:val="0"/>
      <w:divBdr>
        <w:top w:val="none" w:sz="0" w:space="0" w:color="auto"/>
        <w:left w:val="none" w:sz="0" w:space="0" w:color="auto"/>
        <w:bottom w:val="none" w:sz="0" w:space="0" w:color="auto"/>
        <w:right w:val="none" w:sz="0" w:space="0" w:color="auto"/>
      </w:divBdr>
    </w:div>
    <w:div w:id="1333533887">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23839750">
      <w:bodyDiv w:val="1"/>
      <w:marLeft w:val="0"/>
      <w:marRight w:val="0"/>
      <w:marTop w:val="0"/>
      <w:marBottom w:val="0"/>
      <w:divBdr>
        <w:top w:val="none" w:sz="0" w:space="0" w:color="auto"/>
        <w:left w:val="none" w:sz="0" w:space="0" w:color="auto"/>
        <w:bottom w:val="none" w:sz="0" w:space="0" w:color="auto"/>
        <w:right w:val="none" w:sz="0" w:space="0" w:color="auto"/>
      </w:divBdr>
    </w:div>
    <w:div w:id="1457676148">
      <w:bodyDiv w:val="1"/>
      <w:marLeft w:val="0"/>
      <w:marRight w:val="0"/>
      <w:marTop w:val="0"/>
      <w:marBottom w:val="0"/>
      <w:divBdr>
        <w:top w:val="none" w:sz="0" w:space="0" w:color="auto"/>
        <w:left w:val="none" w:sz="0" w:space="0" w:color="auto"/>
        <w:bottom w:val="none" w:sz="0" w:space="0" w:color="auto"/>
        <w:right w:val="none" w:sz="0" w:space="0" w:color="auto"/>
      </w:divBdr>
    </w:div>
    <w:div w:id="1466780501">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599944847">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5989839">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27609460">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813787293">
      <w:bodyDiv w:val="1"/>
      <w:marLeft w:val="0"/>
      <w:marRight w:val="0"/>
      <w:marTop w:val="0"/>
      <w:marBottom w:val="0"/>
      <w:divBdr>
        <w:top w:val="none" w:sz="0" w:space="0" w:color="auto"/>
        <w:left w:val="none" w:sz="0" w:space="0" w:color="auto"/>
        <w:bottom w:val="none" w:sz="0" w:space="0" w:color="auto"/>
        <w:right w:val="none" w:sz="0" w:space="0" w:color="auto"/>
      </w:divBdr>
    </w:div>
    <w:div w:id="1864250495">
      <w:bodyDiv w:val="1"/>
      <w:marLeft w:val="0"/>
      <w:marRight w:val="0"/>
      <w:marTop w:val="0"/>
      <w:marBottom w:val="0"/>
      <w:divBdr>
        <w:top w:val="none" w:sz="0" w:space="0" w:color="auto"/>
        <w:left w:val="none" w:sz="0" w:space="0" w:color="auto"/>
        <w:bottom w:val="none" w:sz="0" w:space="0" w:color="auto"/>
        <w:right w:val="none" w:sz="0" w:space="0" w:color="auto"/>
      </w:divBdr>
    </w:div>
    <w:div w:id="1882786856">
      <w:bodyDiv w:val="1"/>
      <w:marLeft w:val="0"/>
      <w:marRight w:val="0"/>
      <w:marTop w:val="0"/>
      <w:marBottom w:val="0"/>
      <w:divBdr>
        <w:top w:val="none" w:sz="0" w:space="0" w:color="auto"/>
        <w:left w:val="none" w:sz="0" w:space="0" w:color="auto"/>
        <w:bottom w:val="none" w:sz="0" w:space="0" w:color="auto"/>
        <w:right w:val="none" w:sz="0" w:space="0" w:color="auto"/>
      </w:divBdr>
    </w:div>
    <w:div w:id="1886520376">
      <w:bodyDiv w:val="1"/>
      <w:marLeft w:val="0"/>
      <w:marRight w:val="0"/>
      <w:marTop w:val="0"/>
      <w:marBottom w:val="0"/>
      <w:divBdr>
        <w:top w:val="none" w:sz="0" w:space="0" w:color="auto"/>
        <w:left w:val="none" w:sz="0" w:space="0" w:color="auto"/>
        <w:bottom w:val="none" w:sz="0" w:space="0" w:color="auto"/>
        <w:right w:val="none" w:sz="0" w:space="0" w:color="auto"/>
      </w:divBdr>
    </w:div>
    <w:div w:id="1889997061">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35504748">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2003925684">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infoem.org.mx/es/contenido/transparencia/directorio-de-sujetos-obligados"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83DE76-104A-405E-B50D-3E23C1381B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2194</TotalTime>
  <Pages>43</Pages>
  <Words>8423</Words>
  <Characters>46332</Characters>
  <Application>Microsoft Office Word</Application>
  <DocSecurity>0</DocSecurity>
  <Lines>386</Lines>
  <Paragraphs>109</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54646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44</cp:revision>
  <cp:lastPrinted>2018-12-04T20:35:00Z</cp:lastPrinted>
  <dcterms:created xsi:type="dcterms:W3CDTF">2022-11-16T16:30:00Z</dcterms:created>
  <dcterms:modified xsi:type="dcterms:W3CDTF">2023-03-29T20:12:00Z</dcterms:modified>
</cp:coreProperties>
</file>