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74F" w:rsidRPr="008F19A6" w:rsidRDefault="000D274F" w:rsidP="006D35F6">
      <w:pPr>
        <w:shd w:val="clear" w:color="auto" w:fill="FFFFFF"/>
        <w:spacing w:after="0" w:line="360" w:lineRule="auto"/>
        <w:jc w:val="both"/>
        <w:rPr>
          <w:rFonts w:ascii="Palatino Linotype" w:eastAsia="Times New Roman" w:hAnsi="Palatino Linotype" w:cs="Arial"/>
          <w:sz w:val="24"/>
          <w:szCs w:val="24"/>
          <w:lang w:eastAsia="es-MX"/>
        </w:rPr>
      </w:pPr>
      <w:r w:rsidRPr="008F19A6">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F242B" w:rsidRPr="008F19A6">
        <w:rPr>
          <w:rFonts w:ascii="Palatino Linotype" w:eastAsia="Times New Roman" w:hAnsi="Palatino Linotype" w:cs="Arial"/>
          <w:sz w:val="24"/>
          <w:szCs w:val="24"/>
          <w:lang w:eastAsia="es-MX"/>
        </w:rPr>
        <w:t>quince</w:t>
      </w:r>
      <w:r w:rsidRPr="008F19A6">
        <w:rPr>
          <w:rFonts w:ascii="Palatino Linotype" w:eastAsia="Times New Roman" w:hAnsi="Palatino Linotype" w:cs="Arial"/>
          <w:sz w:val="24"/>
          <w:szCs w:val="24"/>
          <w:lang w:eastAsia="es-MX"/>
        </w:rPr>
        <w:t xml:space="preserve"> de marzo de dos mil veintitrés.</w:t>
      </w:r>
    </w:p>
    <w:p w:rsidR="000D274F" w:rsidRPr="008F19A6" w:rsidRDefault="000D274F" w:rsidP="006D35F6">
      <w:pPr>
        <w:shd w:val="clear" w:color="auto" w:fill="FFFFFF"/>
        <w:spacing w:after="0" w:line="360" w:lineRule="auto"/>
        <w:jc w:val="both"/>
        <w:rPr>
          <w:rFonts w:ascii="Palatino Linotype" w:eastAsia="Times New Roman" w:hAnsi="Palatino Linotype" w:cs="Arial"/>
          <w:sz w:val="24"/>
          <w:szCs w:val="24"/>
          <w:lang w:eastAsia="es-MX"/>
        </w:rPr>
      </w:pPr>
    </w:p>
    <w:p w:rsidR="000D274F" w:rsidRPr="008F19A6" w:rsidRDefault="000D274F" w:rsidP="006D35F6">
      <w:pPr>
        <w:tabs>
          <w:tab w:val="left" w:pos="1701"/>
        </w:tabs>
        <w:spacing w:after="0" w:line="360" w:lineRule="auto"/>
        <w:jc w:val="both"/>
        <w:rPr>
          <w:rFonts w:ascii="Palatino Linotype" w:hAnsi="Palatino Linotype" w:cs="Arial"/>
          <w:b/>
          <w:sz w:val="24"/>
          <w:szCs w:val="24"/>
        </w:rPr>
      </w:pPr>
      <w:r w:rsidRPr="008F19A6">
        <w:rPr>
          <w:rFonts w:ascii="Palatino Linotype" w:hAnsi="Palatino Linotype" w:cs="Arial"/>
          <w:b/>
          <w:sz w:val="24"/>
          <w:szCs w:val="24"/>
        </w:rPr>
        <w:t>VISTOS</w:t>
      </w:r>
      <w:r w:rsidRPr="008F19A6">
        <w:rPr>
          <w:rFonts w:ascii="Palatino Linotype" w:hAnsi="Palatino Linotype" w:cs="Arial"/>
          <w:sz w:val="24"/>
          <w:szCs w:val="24"/>
        </w:rPr>
        <w:t xml:space="preserve"> los expedientes electrónicos formados con motivo de los recursos de revisión con números </w:t>
      </w:r>
      <w:r w:rsidRPr="008F19A6">
        <w:rPr>
          <w:rFonts w:ascii="Palatino Linotype" w:hAnsi="Palatino Linotype" w:cs="Arial"/>
          <w:b/>
          <w:bCs/>
          <w:sz w:val="24"/>
          <w:szCs w:val="24"/>
          <w:lang w:eastAsia="es-MX"/>
        </w:rPr>
        <w:t xml:space="preserve">017290/INFOEM/IP/RR/2022, 017297/INFOEM/IP/RR/2022, </w:t>
      </w:r>
      <w:bookmarkStart w:id="0" w:name="_GoBack"/>
      <w:bookmarkEnd w:id="0"/>
      <w:r w:rsidRPr="008F19A6">
        <w:rPr>
          <w:rFonts w:ascii="Palatino Linotype" w:hAnsi="Palatino Linotype" w:cs="Arial"/>
          <w:b/>
          <w:bCs/>
          <w:sz w:val="24"/>
          <w:szCs w:val="24"/>
          <w:lang w:eastAsia="es-MX"/>
        </w:rPr>
        <w:t>017301/INFOEM/IP/RR/2022, 017302/INFOEM/IP/RR/2022, 017303/INFOEM/IP/RR/2022, 017304/INFOEM/IP/RR/2022, 017305/INFOEM/IP/RR/2022, 017306/INFOEM/IP/RR/2022, 017307/INFOEM/IP/RR/2022, 017308/INFOEM/IP/RR/2022, 017309/INFOEM/IP/RR/2022 y 017310/INFOEM/IP/RR/2022</w:t>
      </w:r>
      <w:r w:rsidRPr="008F19A6">
        <w:rPr>
          <w:rFonts w:ascii="Palatino Linotype" w:hAnsi="Palatino Linotype" w:cs="Arial"/>
          <w:sz w:val="24"/>
          <w:szCs w:val="24"/>
        </w:rPr>
        <w:t xml:space="preserve">, promovidos </w:t>
      </w:r>
      <w:r w:rsidRPr="008F19A6">
        <w:rPr>
          <w:rFonts w:ascii="Palatino Linotype" w:hAnsi="Palatino Linotype"/>
          <w:sz w:val="24"/>
          <w:szCs w:val="24"/>
        </w:rPr>
        <w:t xml:space="preserve">por un particular que tanto al momento de ingresar las solicitudes de información como de interponer los recursos de revisión, no señalo como nombre o seudónimo con el cual desee ser identificado, quien en lo sucesivo se le denominara como </w:t>
      </w:r>
      <w:r w:rsidRPr="008F19A6">
        <w:rPr>
          <w:rFonts w:ascii="Palatino Linotype" w:hAnsi="Palatino Linotype"/>
          <w:b/>
          <w:sz w:val="24"/>
          <w:szCs w:val="24"/>
        </w:rPr>
        <w:t>el Recurrente</w:t>
      </w:r>
      <w:r w:rsidRPr="008F19A6">
        <w:rPr>
          <w:rFonts w:ascii="Palatino Linotype" w:hAnsi="Palatino Linotype" w:cs="Arial"/>
          <w:sz w:val="24"/>
          <w:szCs w:val="24"/>
        </w:rPr>
        <w:t xml:space="preserve">, en contra de las respuestas del </w:t>
      </w:r>
      <w:r w:rsidRPr="008F19A6">
        <w:rPr>
          <w:rFonts w:ascii="Palatino Linotype" w:hAnsi="Palatino Linotype" w:cs="Arial"/>
          <w:b/>
          <w:bCs/>
          <w:sz w:val="24"/>
          <w:szCs w:val="24"/>
        </w:rPr>
        <w:t>Secretaría de Movilidad</w:t>
      </w:r>
      <w:r w:rsidRPr="008F19A6">
        <w:rPr>
          <w:rFonts w:ascii="Palatino Linotype" w:hAnsi="Palatino Linotype" w:cs="Arial"/>
          <w:b/>
          <w:sz w:val="24"/>
          <w:szCs w:val="24"/>
        </w:rPr>
        <w:t xml:space="preserve">, </w:t>
      </w:r>
      <w:r w:rsidRPr="008F19A6">
        <w:rPr>
          <w:rFonts w:ascii="Palatino Linotype" w:hAnsi="Palatino Linotype" w:cs="Arial"/>
          <w:sz w:val="24"/>
          <w:szCs w:val="24"/>
        </w:rPr>
        <w:t>en lo subsecuente</w:t>
      </w:r>
      <w:r w:rsidRPr="008F19A6">
        <w:rPr>
          <w:rFonts w:ascii="Palatino Linotype" w:hAnsi="Palatino Linotype" w:cs="Arial"/>
          <w:b/>
          <w:sz w:val="24"/>
          <w:szCs w:val="24"/>
        </w:rPr>
        <w:t xml:space="preserve"> el Sujeto Obligado, </w:t>
      </w:r>
      <w:r w:rsidRPr="008F19A6">
        <w:rPr>
          <w:rFonts w:ascii="Palatino Linotype" w:hAnsi="Palatino Linotype" w:cs="Arial"/>
          <w:sz w:val="24"/>
          <w:szCs w:val="24"/>
        </w:rPr>
        <w:t>se procede a dictar la presente resolución.</w:t>
      </w:r>
    </w:p>
    <w:p w:rsidR="000D274F" w:rsidRPr="008F19A6" w:rsidRDefault="000D274F" w:rsidP="006D35F6">
      <w:pPr>
        <w:tabs>
          <w:tab w:val="left" w:pos="6960"/>
        </w:tabs>
        <w:spacing w:after="0" w:line="360" w:lineRule="auto"/>
        <w:jc w:val="both"/>
        <w:rPr>
          <w:rFonts w:ascii="Palatino Linotype" w:hAnsi="Palatino Linotype" w:cs="Arial"/>
          <w:sz w:val="24"/>
          <w:szCs w:val="24"/>
        </w:rPr>
      </w:pPr>
    </w:p>
    <w:p w:rsidR="000D274F" w:rsidRPr="008F19A6" w:rsidRDefault="000D274F" w:rsidP="006D35F6">
      <w:pPr>
        <w:spacing w:after="0" w:line="360" w:lineRule="auto"/>
        <w:jc w:val="center"/>
        <w:rPr>
          <w:rFonts w:ascii="Palatino Linotype" w:hAnsi="Palatino Linotype" w:cs="Arial"/>
          <w:b/>
          <w:sz w:val="28"/>
          <w:szCs w:val="24"/>
        </w:rPr>
      </w:pPr>
      <w:r w:rsidRPr="008F19A6">
        <w:rPr>
          <w:rFonts w:ascii="Palatino Linotype" w:hAnsi="Palatino Linotype" w:cs="Arial"/>
          <w:b/>
          <w:sz w:val="28"/>
          <w:szCs w:val="24"/>
        </w:rPr>
        <w:t>A N T E C E D E N T E S</w:t>
      </w:r>
    </w:p>
    <w:p w:rsidR="000D274F" w:rsidRPr="008F19A6" w:rsidRDefault="000D274F" w:rsidP="006D35F6">
      <w:pPr>
        <w:spacing w:after="0" w:line="360" w:lineRule="auto"/>
        <w:rPr>
          <w:rFonts w:ascii="Palatino Linotype" w:hAnsi="Palatino Linotype" w:cs="Arial"/>
          <w:b/>
          <w:sz w:val="24"/>
          <w:szCs w:val="24"/>
        </w:rPr>
      </w:pP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b/>
          <w:sz w:val="28"/>
          <w:szCs w:val="28"/>
        </w:rPr>
        <w:t xml:space="preserve">PRIMERO. </w:t>
      </w:r>
      <w:r w:rsidRPr="008F19A6">
        <w:rPr>
          <w:rFonts w:ascii="Palatino Linotype" w:hAnsi="Palatino Linotype" w:cs="Arial"/>
          <w:sz w:val="24"/>
          <w:szCs w:val="24"/>
        </w:rPr>
        <w:t xml:space="preserve">Con fecha </w:t>
      </w:r>
      <w:r w:rsidR="0016762E" w:rsidRPr="008F19A6">
        <w:rPr>
          <w:rFonts w:ascii="Palatino Linotype" w:hAnsi="Palatino Linotype" w:cs="Arial"/>
          <w:sz w:val="24"/>
          <w:szCs w:val="24"/>
        </w:rPr>
        <w:t>10</w:t>
      </w:r>
      <w:r w:rsidRPr="008F19A6">
        <w:rPr>
          <w:rFonts w:ascii="Palatino Linotype" w:hAnsi="Palatino Linotype" w:cs="Arial"/>
          <w:sz w:val="24"/>
          <w:szCs w:val="24"/>
        </w:rPr>
        <w:t xml:space="preserve"> (</w:t>
      </w:r>
      <w:r w:rsidR="0016762E" w:rsidRPr="008F19A6">
        <w:rPr>
          <w:rFonts w:ascii="Palatino Linotype" w:hAnsi="Palatino Linotype" w:cs="Arial"/>
          <w:sz w:val="24"/>
          <w:szCs w:val="24"/>
        </w:rPr>
        <w:t>diez</w:t>
      </w:r>
      <w:r w:rsidRPr="008F19A6">
        <w:rPr>
          <w:rFonts w:ascii="Palatino Linotype" w:hAnsi="Palatino Linotype" w:cs="Arial"/>
          <w:sz w:val="24"/>
          <w:szCs w:val="24"/>
        </w:rPr>
        <w:t xml:space="preserve">) de </w:t>
      </w:r>
      <w:r w:rsidR="0016762E" w:rsidRPr="008F19A6">
        <w:rPr>
          <w:rFonts w:ascii="Palatino Linotype" w:hAnsi="Palatino Linotype" w:cs="Arial"/>
          <w:sz w:val="24"/>
          <w:szCs w:val="24"/>
        </w:rPr>
        <w:t>noviembre</w:t>
      </w:r>
      <w:r w:rsidRPr="008F19A6">
        <w:rPr>
          <w:rFonts w:ascii="Palatino Linotype" w:hAnsi="Palatino Linotype" w:cs="Arial"/>
          <w:sz w:val="24"/>
          <w:szCs w:val="24"/>
        </w:rPr>
        <w:t xml:space="preserve"> de 2022 (dos mil veintidós), el</w:t>
      </w:r>
      <w:r w:rsidRPr="008F19A6">
        <w:rPr>
          <w:rFonts w:ascii="Palatino Linotype" w:hAnsi="Palatino Linotype" w:cs="Arial"/>
          <w:b/>
          <w:sz w:val="24"/>
          <w:szCs w:val="24"/>
        </w:rPr>
        <w:t xml:space="preserve"> Recurrente</w:t>
      </w:r>
      <w:r w:rsidRPr="008F19A6">
        <w:rPr>
          <w:rFonts w:ascii="Palatino Linotype" w:hAnsi="Palatino Linotype" w:cs="Arial"/>
          <w:sz w:val="24"/>
          <w:szCs w:val="24"/>
        </w:rPr>
        <w:t xml:space="preserve"> presentó a través del Sistema de Acceso a la Información Mexiquense, en lo posterior el </w:t>
      </w:r>
      <w:r w:rsidRPr="008F19A6">
        <w:rPr>
          <w:rFonts w:ascii="Palatino Linotype" w:hAnsi="Palatino Linotype" w:cs="Arial"/>
          <w:b/>
          <w:sz w:val="24"/>
          <w:szCs w:val="24"/>
        </w:rPr>
        <w:t>SAIMEX</w:t>
      </w:r>
      <w:r w:rsidRPr="008F19A6">
        <w:rPr>
          <w:rFonts w:ascii="Palatino Linotype" w:hAnsi="Palatino Linotype" w:cs="Arial"/>
          <w:sz w:val="24"/>
          <w:szCs w:val="24"/>
        </w:rPr>
        <w:t xml:space="preserve">, ante </w:t>
      </w:r>
      <w:r w:rsidRPr="008F19A6">
        <w:rPr>
          <w:rFonts w:ascii="Palatino Linotype" w:hAnsi="Palatino Linotype" w:cs="Arial"/>
          <w:b/>
          <w:sz w:val="24"/>
          <w:szCs w:val="24"/>
        </w:rPr>
        <w:t>el Sujeto Obligado</w:t>
      </w:r>
      <w:r w:rsidRPr="008F19A6">
        <w:rPr>
          <w:rFonts w:ascii="Palatino Linotype" w:hAnsi="Palatino Linotype" w:cs="Arial"/>
          <w:sz w:val="24"/>
          <w:szCs w:val="24"/>
        </w:rPr>
        <w:t>, solicitudes de acceso a la información pública, registradas bajo los números de expedientes</w:t>
      </w:r>
      <w:r w:rsidRPr="008F19A6">
        <w:rPr>
          <w:rFonts w:ascii="Palatino Linotype" w:hAnsi="Palatino Linotype" w:cs="Arial"/>
          <w:b/>
          <w:sz w:val="24"/>
          <w:szCs w:val="24"/>
        </w:rPr>
        <w:t xml:space="preserve"> </w:t>
      </w:r>
      <w:r w:rsidR="0016762E" w:rsidRPr="008F19A6">
        <w:rPr>
          <w:rFonts w:ascii="Palatino Linotype" w:hAnsi="Palatino Linotype" w:cs="Arial"/>
          <w:b/>
          <w:sz w:val="24"/>
          <w:szCs w:val="24"/>
        </w:rPr>
        <w:lastRenderedPageBreak/>
        <w:t>00559/SMOV/IP/2022</w:t>
      </w:r>
      <w:r w:rsidRPr="008F19A6">
        <w:rPr>
          <w:rFonts w:ascii="Palatino Linotype" w:hAnsi="Palatino Linotype" w:cs="Arial"/>
          <w:b/>
          <w:sz w:val="24"/>
          <w:szCs w:val="24"/>
        </w:rPr>
        <w:t>, 0387/SF/IP/2022</w:t>
      </w:r>
      <w:r w:rsidRPr="008F19A6">
        <w:rPr>
          <w:rFonts w:ascii="Palatino Linotype" w:hAnsi="Palatino Linotype" w:cs="Arial"/>
          <w:sz w:val="24"/>
          <w:szCs w:val="24"/>
        </w:rPr>
        <w:t xml:space="preserve"> y </w:t>
      </w:r>
      <w:r w:rsidRPr="008F19A6">
        <w:rPr>
          <w:rFonts w:ascii="Palatino Linotype" w:hAnsi="Palatino Linotype" w:cs="Arial"/>
          <w:b/>
          <w:sz w:val="24"/>
          <w:szCs w:val="24"/>
        </w:rPr>
        <w:t>0388/SF/IP/2022</w:t>
      </w:r>
      <w:r w:rsidRPr="008F19A6">
        <w:rPr>
          <w:rFonts w:ascii="Palatino Linotype" w:hAnsi="Palatino Linotype" w:cs="Arial"/>
          <w:sz w:val="24"/>
          <w:szCs w:val="24"/>
          <w:lang w:eastAsia="es-MX"/>
        </w:rPr>
        <w:t>,</w:t>
      </w:r>
      <w:r w:rsidRPr="008F19A6">
        <w:rPr>
          <w:rFonts w:ascii="Palatino Linotype" w:hAnsi="Palatino Linotype" w:cs="Arial"/>
          <w:b/>
          <w:sz w:val="24"/>
          <w:szCs w:val="24"/>
          <w:lang w:eastAsia="es-MX"/>
        </w:rPr>
        <w:t xml:space="preserve"> </w:t>
      </w:r>
      <w:r w:rsidRPr="008F19A6">
        <w:rPr>
          <w:rFonts w:ascii="Palatino Linotype" w:hAnsi="Palatino Linotype" w:cs="Arial"/>
          <w:sz w:val="24"/>
          <w:szCs w:val="24"/>
        </w:rPr>
        <w:t>mediante las cuales solicitó información en el tenor siguiente:</w:t>
      </w:r>
    </w:p>
    <w:p w:rsidR="000D274F" w:rsidRPr="008F19A6" w:rsidRDefault="000D274F" w:rsidP="006D35F6">
      <w:pPr>
        <w:spacing w:after="0" w:line="360" w:lineRule="auto"/>
        <w:jc w:val="both"/>
        <w:rPr>
          <w:rFonts w:ascii="Palatino Linotype" w:hAnsi="Palatino Linotype" w:cs="Arial"/>
          <w:sz w:val="24"/>
          <w:szCs w:val="24"/>
        </w:rPr>
      </w:pPr>
    </w:p>
    <w:p w:rsidR="000D274F" w:rsidRPr="008F19A6" w:rsidRDefault="0016762E"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00559/SMOV/IP/2022</w:t>
      </w:r>
      <w:r w:rsidR="000D274F" w:rsidRPr="008F19A6">
        <w:rPr>
          <w:rFonts w:ascii="Palatino Linotype" w:eastAsia="Times New Roman" w:hAnsi="Palatino Linotype" w:cs="Arial"/>
          <w:b/>
          <w:sz w:val="24"/>
          <w:szCs w:val="24"/>
          <w:lang w:val="es-ES" w:eastAsia="es-ES"/>
        </w:rPr>
        <w:t>:</w:t>
      </w:r>
    </w:p>
    <w:p w:rsidR="0016762E" w:rsidRPr="008F19A6" w:rsidRDefault="0016762E" w:rsidP="006D35F6">
      <w:pPr>
        <w:spacing w:after="0" w:line="360" w:lineRule="auto"/>
        <w:jc w:val="both"/>
        <w:rPr>
          <w:rFonts w:ascii="Palatino Linotype" w:eastAsia="Times New Roman" w:hAnsi="Palatino Linotype" w:cs="Arial"/>
          <w:sz w:val="24"/>
          <w:szCs w:val="24"/>
          <w:lang w:val="es-ES" w:eastAsia="es-ES"/>
        </w:rPr>
      </w:pPr>
    </w:p>
    <w:p w:rsidR="000D274F" w:rsidRPr="008F19A6" w:rsidRDefault="000D274F"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w:t>
      </w:r>
      <w:r w:rsidR="0016762E" w:rsidRPr="008F19A6">
        <w:rPr>
          <w:rFonts w:ascii="Palatino Linotype" w:eastAsia="Times New Roman" w:hAnsi="Palatino Linotype" w:cs="Times New Roman"/>
          <w:i/>
          <w:szCs w:val="24"/>
          <w:lang w:eastAsia="es-ES"/>
        </w:rPr>
        <w:t>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bases que operan en el municipio de Almoloya de Juárez, Almoloya del Río, Atizapán, Calimaya, Capulhuac, Chapultepec, Jiquipilco, Lerma, Metepec, Mexicaltzingo, Ocoyoacac, Otzolotepec, Rayón, San Antonio la Isla, San Mateo Atenco, Temoaya, Tenango del Valle, Texcalyacac, Tianguistenco, Toluca, Xalatlaco, Xonacatlán y Zinacantepec, siendo documentos de interés público que se deben cocer por los ciudadanos.</w:t>
      </w:r>
      <w:r w:rsidRPr="008F19A6">
        <w:rPr>
          <w:rFonts w:ascii="Palatino Linotype" w:eastAsia="Times New Roman" w:hAnsi="Palatino Linotype" w:cs="Times New Roman"/>
          <w:i/>
          <w:szCs w:val="24"/>
          <w:lang w:val="es-ES_tradnl" w:eastAsia="es-ES"/>
        </w:rPr>
        <w:t>"</w:t>
      </w:r>
    </w:p>
    <w:p w:rsidR="000D274F" w:rsidRPr="008F19A6" w:rsidRDefault="000D274F" w:rsidP="006D35F6">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rsidR="000D274F" w:rsidRPr="008F19A6" w:rsidRDefault="0016762E"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00560/SMOV/IP/2022</w:t>
      </w:r>
      <w:r w:rsidR="000D274F" w:rsidRPr="008F19A6">
        <w:rPr>
          <w:rFonts w:ascii="Palatino Linotype" w:eastAsia="Times New Roman" w:hAnsi="Palatino Linotype" w:cs="Arial"/>
          <w:b/>
          <w:sz w:val="24"/>
          <w:szCs w:val="24"/>
          <w:lang w:val="es-ES" w:eastAsia="es-ES"/>
        </w:rPr>
        <w:t>:</w:t>
      </w:r>
    </w:p>
    <w:p w:rsidR="000D274F" w:rsidRPr="008F19A6" w:rsidRDefault="000D274F" w:rsidP="006D35F6">
      <w:pPr>
        <w:spacing w:after="0" w:line="360" w:lineRule="auto"/>
        <w:jc w:val="both"/>
        <w:rPr>
          <w:rFonts w:ascii="Palatino Linotype" w:hAnsi="Palatino Linotype" w:cs="Arial"/>
          <w:sz w:val="24"/>
          <w:szCs w:val="24"/>
        </w:rPr>
      </w:pPr>
    </w:p>
    <w:p w:rsidR="000D274F" w:rsidRPr="008F19A6" w:rsidRDefault="000D274F"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w:t>
      </w:r>
      <w:r w:rsidR="0016762E" w:rsidRPr="008F19A6">
        <w:rPr>
          <w:rFonts w:ascii="Palatino Linotype" w:eastAsia="Times New Roman" w:hAnsi="Palatino Linotype" w:cs="Times New Roman"/>
          <w:i/>
          <w:szCs w:val="24"/>
          <w:lang w:val="es-ES_tradnl" w:eastAsia="es-ES"/>
        </w:rPr>
        <w:t>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bases que operan en el municipio de Acambay, Aculco, Atlacomulco, Chapa de Mota, El Oro, Ixtlahuaca, Jilotepec, Jocotitlán, Morelos, Polotitlán, San Felipe del Progreso, San José del Rincón, Soyaniquilpan de Juárez, Temascalcingo y Timilpan siendo documentos de interés público que se deben cocer por los ciudadanos.</w:t>
      </w:r>
      <w:r w:rsidRPr="008F19A6">
        <w:rPr>
          <w:rFonts w:ascii="Palatino Linotype" w:eastAsia="Times New Roman" w:hAnsi="Palatino Linotype" w:cs="Times New Roman"/>
          <w:i/>
          <w:szCs w:val="24"/>
          <w:lang w:val="es-ES_tradnl" w:eastAsia="es-ES"/>
        </w:rPr>
        <w:t>"</w:t>
      </w:r>
    </w:p>
    <w:p w:rsidR="000D274F" w:rsidRPr="008F19A6" w:rsidRDefault="000D274F"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D274F" w:rsidRPr="008F19A6" w:rsidRDefault="0016762E"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00570/SMOV/IP/2022</w:t>
      </w:r>
      <w:r w:rsidR="000D274F" w:rsidRPr="008F19A6">
        <w:rPr>
          <w:rFonts w:ascii="Palatino Linotype" w:eastAsia="Times New Roman" w:hAnsi="Palatino Linotype" w:cs="Arial"/>
          <w:b/>
          <w:sz w:val="24"/>
          <w:szCs w:val="24"/>
          <w:lang w:val="es-ES" w:eastAsia="es-ES"/>
        </w:rPr>
        <w:t>:</w:t>
      </w:r>
    </w:p>
    <w:p w:rsidR="000D274F" w:rsidRPr="008F19A6" w:rsidRDefault="000D274F" w:rsidP="006D35F6">
      <w:pPr>
        <w:spacing w:after="0" w:line="360" w:lineRule="auto"/>
        <w:jc w:val="both"/>
        <w:rPr>
          <w:rFonts w:ascii="Palatino Linotype" w:hAnsi="Palatino Linotype" w:cs="Arial"/>
          <w:sz w:val="24"/>
          <w:szCs w:val="24"/>
        </w:rPr>
      </w:pPr>
    </w:p>
    <w:p w:rsidR="000D274F" w:rsidRPr="008F19A6" w:rsidRDefault="000D274F"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w:t>
      </w:r>
      <w:r w:rsidR="0016762E" w:rsidRPr="008F19A6">
        <w:rPr>
          <w:rFonts w:ascii="Palatino Linotype" w:eastAsia="Times New Roman" w:hAnsi="Palatino Linotype" w:cs="Times New Roman"/>
          <w:i/>
          <w:szCs w:val="24"/>
          <w:lang w:val="es-ES_tradnl" w:eastAsia="es-ES"/>
        </w:rPr>
        <w:t xml:space="preserve">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w:t>
      </w:r>
      <w:r w:rsidR="0016762E" w:rsidRPr="008F19A6">
        <w:rPr>
          <w:rFonts w:ascii="Palatino Linotype" w:eastAsia="Times New Roman" w:hAnsi="Palatino Linotype" w:cs="Times New Roman"/>
          <w:i/>
          <w:szCs w:val="24"/>
          <w:lang w:val="es-ES_tradnl" w:eastAsia="es-ES"/>
        </w:rPr>
        <w:lastRenderedPageBreak/>
        <w:t>de bases que operan en el municipio de Amecameca, Atlautla, Ayapango, Chalco, Cocotitlán, Ecatzingo, Juchitepec, Ozumba, Temamatla, Tenango del Aire, Tepetlixpa, Tlalmanalco y Valle de Chalco Solidaridad, siendo documentos de interés público que se deben cocer por los ciudadanos.</w:t>
      </w:r>
      <w:r w:rsidRPr="008F19A6">
        <w:rPr>
          <w:rFonts w:ascii="Palatino Linotype" w:eastAsia="Times New Roman" w:hAnsi="Palatino Linotype" w:cs="Times New Roman"/>
          <w:i/>
          <w:szCs w:val="24"/>
          <w:lang w:val="es-ES_tradnl" w:eastAsia="es-ES"/>
        </w:rPr>
        <w:t>"</w:t>
      </w:r>
    </w:p>
    <w:p w:rsidR="000D274F" w:rsidRPr="008F19A6" w:rsidRDefault="000D274F"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6762E" w:rsidRPr="008F19A6" w:rsidRDefault="0016762E"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00561/SMOV/IP/2022</w:t>
      </w:r>
      <w:r w:rsidRPr="008F19A6">
        <w:rPr>
          <w:rFonts w:ascii="Palatino Linotype" w:eastAsia="Times New Roman" w:hAnsi="Palatino Linotype" w:cs="Arial"/>
          <w:b/>
          <w:sz w:val="24"/>
          <w:szCs w:val="24"/>
          <w:lang w:val="es-ES" w:eastAsia="es-ES"/>
        </w:rPr>
        <w:t>:</w:t>
      </w:r>
    </w:p>
    <w:p w:rsidR="0016762E" w:rsidRPr="008F19A6" w:rsidRDefault="0016762E" w:rsidP="006D35F6">
      <w:pPr>
        <w:spacing w:after="0" w:line="360" w:lineRule="auto"/>
        <w:jc w:val="both"/>
        <w:rPr>
          <w:rFonts w:ascii="Palatino Linotype" w:eastAsia="Times New Roman" w:hAnsi="Palatino Linotype" w:cs="Arial"/>
          <w:sz w:val="24"/>
          <w:szCs w:val="24"/>
          <w:lang w:val="es-ES" w:eastAsia="es-ES"/>
        </w:rPr>
      </w:pPr>
    </w:p>
    <w:p w:rsidR="0016762E" w:rsidRPr="008F19A6"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w:t>
      </w:r>
      <w:r w:rsidRPr="008F19A6">
        <w:rPr>
          <w:rFonts w:ascii="Palatino Linotype" w:eastAsia="Times New Roman" w:hAnsi="Palatino Linotype" w:cs="Times New Roman"/>
          <w:i/>
          <w:szCs w:val="24"/>
          <w:lang w:eastAsia="es-ES"/>
        </w:rPr>
        <w:t>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bases que operan en el municipio de Amanalco, Donato Guerra, Ixtapan del Oro, Otzoloapan, Santo Tomás, Valle de Bravo, Villa de Allende, Villa Victoria y Zacazonapan siendo documentos de interés público que se deben cocer por los ciudadanos.</w:t>
      </w:r>
      <w:r w:rsidRPr="008F19A6">
        <w:rPr>
          <w:rFonts w:ascii="Palatino Linotype" w:eastAsia="Times New Roman" w:hAnsi="Palatino Linotype" w:cs="Times New Roman"/>
          <w:i/>
          <w:szCs w:val="24"/>
          <w:lang w:val="es-ES_tradnl" w:eastAsia="es-ES"/>
        </w:rPr>
        <w:t>"</w:t>
      </w:r>
    </w:p>
    <w:p w:rsidR="0016762E" w:rsidRPr="008F19A6" w:rsidRDefault="0016762E" w:rsidP="006D35F6">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rsidR="0016762E" w:rsidRPr="008F19A6" w:rsidRDefault="0016762E"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00569/SMOV/IP/2022</w:t>
      </w:r>
      <w:r w:rsidRPr="008F19A6">
        <w:rPr>
          <w:rFonts w:ascii="Palatino Linotype" w:eastAsia="Times New Roman" w:hAnsi="Palatino Linotype" w:cs="Arial"/>
          <w:b/>
          <w:sz w:val="24"/>
          <w:szCs w:val="24"/>
          <w:lang w:val="es-ES" w:eastAsia="es-ES"/>
        </w:rPr>
        <w:t>:</w:t>
      </w:r>
    </w:p>
    <w:p w:rsidR="0016762E" w:rsidRPr="008F19A6" w:rsidRDefault="0016762E" w:rsidP="006D35F6">
      <w:pPr>
        <w:spacing w:after="0" w:line="360" w:lineRule="auto"/>
        <w:jc w:val="both"/>
        <w:rPr>
          <w:rFonts w:ascii="Palatino Linotype" w:hAnsi="Palatino Linotype" w:cs="Arial"/>
          <w:sz w:val="24"/>
          <w:szCs w:val="24"/>
        </w:rPr>
      </w:pPr>
    </w:p>
    <w:p w:rsidR="0016762E" w:rsidRPr="008F19A6"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bases que operan en el municipio de Chicoloapan, Chimalhuacán, Ixtapaluca, La Paz y Nezahualcóyot, siendo documentos de interés público que se deben cocer por los ciudadanos."</w:t>
      </w:r>
    </w:p>
    <w:p w:rsidR="0016762E" w:rsidRPr="008F19A6" w:rsidRDefault="0016762E"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6762E" w:rsidRPr="008F19A6" w:rsidRDefault="0016762E"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00562/SMOV/IP/2022</w:t>
      </w:r>
      <w:r w:rsidRPr="008F19A6">
        <w:rPr>
          <w:rFonts w:ascii="Palatino Linotype" w:eastAsia="Times New Roman" w:hAnsi="Palatino Linotype" w:cs="Arial"/>
          <w:b/>
          <w:sz w:val="24"/>
          <w:szCs w:val="24"/>
          <w:lang w:val="es-ES" w:eastAsia="es-ES"/>
        </w:rPr>
        <w:t>:</w:t>
      </w:r>
    </w:p>
    <w:p w:rsidR="0016762E" w:rsidRPr="008F19A6" w:rsidRDefault="0016762E" w:rsidP="006D35F6">
      <w:pPr>
        <w:spacing w:after="0" w:line="360" w:lineRule="auto"/>
        <w:jc w:val="both"/>
        <w:rPr>
          <w:rFonts w:ascii="Palatino Linotype" w:hAnsi="Palatino Linotype" w:cs="Arial"/>
          <w:sz w:val="24"/>
          <w:szCs w:val="24"/>
        </w:rPr>
      </w:pPr>
    </w:p>
    <w:p w:rsidR="0016762E" w:rsidRPr="008F19A6"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bases que operan en el municipio de Amatepec, Luvianos, San Simón de Guerrero, Tejupilco, Temascaltepec y Tlatlaya siendo documentos de interés público que se deben cocer por los ciudadanos."</w:t>
      </w:r>
    </w:p>
    <w:p w:rsidR="0016762E" w:rsidRPr="008F19A6" w:rsidRDefault="0016762E"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lastRenderedPageBreak/>
        <w:t>00563/SMOV/IP/2022</w:t>
      </w:r>
      <w:r w:rsidRPr="008F19A6">
        <w:rPr>
          <w:rFonts w:ascii="Palatino Linotype" w:eastAsia="Times New Roman" w:hAnsi="Palatino Linotype" w:cs="Arial"/>
          <w:b/>
          <w:sz w:val="24"/>
          <w:szCs w:val="24"/>
          <w:lang w:val="es-ES" w:eastAsia="es-ES"/>
        </w:rPr>
        <w:t>:</w:t>
      </w:r>
    </w:p>
    <w:p w:rsidR="0016762E" w:rsidRPr="008F19A6" w:rsidRDefault="0016762E" w:rsidP="006D35F6">
      <w:pPr>
        <w:spacing w:after="0" w:line="360" w:lineRule="auto"/>
        <w:jc w:val="both"/>
        <w:rPr>
          <w:rFonts w:ascii="Palatino Linotype" w:eastAsia="Times New Roman" w:hAnsi="Palatino Linotype" w:cs="Arial"/>
          <w:sz w:val="24"/>
          <w:szCs w:val="24"/>
          <w:lang w:val="es-ES" w:eastAsia="es-ES"/>
        </w:rPr>
      </w:pPr>
    </w:p>
    <w:p w:rsidR="0016762E" w:rsidRPr="008F19A6"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w:t>
      </w:r>
      <w:r w:rsidRPr="008F19A6">
        <w:rPr>
          <w:rFonts w:ascii="Palatino Linotype" w:eastAsia="Times New Roman" w:hAnsi="Palatino Linotype" w:cs="Times New Roman"/>
          <w:i/>
          <w:szCs w:val="24"/>
          <w:lang w:eastAsia="es-ES"/>
        </w:rPr>
        <w:t>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bases que operan en el municipio de Almoloya de Alquisiras, Coatepec Harinas, Ixtapan de la Sal, Joquicingo, Malinalco, Ocuilan, Sultepec, Tenancingo, Texcaltitlán, Tonatico, Villa Guerrero, Zacualpan y Zumpahuacán siendo documentos de interés público que se deben cocer por los ciudadanos.</w:t>
      </w:r>
      <w:r w:rsidRPr="008F19A6">
        <w:rPr>
          <w:rFonts w:ascii="Palatino Linotype" w:eastAsia="Times New Roman" w:hAnsi="Palatino Linotype" w:cs="Times New Roman"/>
          <w:i/>
          <w:szCs w:val="24"/>
          <w:lang w:val="es-ES_tradnl" w:eastAsia="es-ES"/>
        </w:rPr>
        <w:t>"</w:t>
      </w:r>
    </w:p>
    <w:p w:rsidR="0016762E" w:rsidRPr="008F19A6" w:rsidRDefault="0016762E" w:rsidP="006D35F6">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rsidR="0016762E" w:rsidRPr="008F19A6" w:rsidRDefault="0016762E"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00564/SMOV/IP/2022</w:t>
      </w:r>
      <w:r w:rsidRPr="008F19A6">
        <w:rPr>
          <w:rFonts w:ascii="Palatino Linotype" w:eastAsia="Times New Roman" w:hAnsi="Palatino Linotype" w:cs="Arial"/>
          <w:b/>
          <w:sz w:val="24"/>
          <w:szCs w:val="24"/>
          <w:lang w:val="es-ES" w:eastAsia="es-ES"/>
        </w:rPr>
        <w:t>:</w:t>
      </w:r>
    </w:p>
    <w:p w:rsidR="0016762E" w:rsidRPr="008F19A6" w:rsidRDefault="0016762E" w:rsidP="006D35F6">
      <w:pPr>
        <w:spacing w:after="0" w:line="360" w:lineRule="auto"/>
        <w:jc w:val="both"/>
        <w:rPr>
          <w:rFonts w:ascii="Palatino Linotype" w:hAnsi="Palatino Linotype" w:cs="Arial"/>
          <w:sz w:val="24"/>
          <w:szCs w:val="24"/>
        </w:rPr>
      </w:pPr>
    </w:p>
    <w:p w:rsidR="0016762E" w:rsidRPr="008F19A6"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bases que operan en el municipio de Atizapán de Zaragoza, Huixquilucan, Isidro Fabela, Jilotzingo, Naucalpan de Juárez, Nicolás Romero y Tlalnepantla de Baz siendo documentos de interés público que se deben cocer por los ciudadanos."</w:t>
      </w:r>
    </w:p>
    <w:p w:rsidR="0016762E" w:rsidRPr="008F19A6" w:rsidRDefault="0016762E"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6762E" w:rsidRPr="008F19A6" w:rsidRDefault="0016762E"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00565/SMOV/IP/2022</w:t>
      </w:r>
      <w:r w:rsidRPr="008F19A6">
        <w:rPr>
          <w:rFonts w:ascii="Palatino Linotype" w:eastAsia="Times New Roman" w:hAnsi="Palatino Linotype" w:cs="Arial"/>
          <w:b/>
          <w:sz w:val="24"/>
          <w:szCs w:val="24"/>
          <w:lang w:val="es-ES" w:eastAsia="es-ES"/>
        </w:rPr>
        <w:t>:</w:t>
      </w:r>
    </w:p>
    <w:p w:rsidR="0016762E" w:rsidRPr="008F19A6" w:rsidRDefault="0016762E" w:rsidP="006D35F6">
      <w:pPr>
        <w:spacing w:after="0" w:line="360" w:lineRule="auto"/>
        <w:jc w:val="both"/>
        <w:rPr>
          <w:rFonts w:ascii="Palatino Linotype" w:hAnsi="Palatino Linotype" w:cs="Arial"/>
          <w:sz w:val="24"/>
          <w:szCs w:val="24"/>
        </w:rPr>
      </w:pPr>
    </w:p>
    <w:p w:rsidR="0016762E" w:rsidRPr="008F19A6"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bases que operan en el municipio de Coyotepec, Coacalco de Berriozábal, Cuautitlán, Cuautitlán Izcalli, Huehuetoca, Melchor Ocampo, Teoloyucan, Tepotzotlán, Tultepec, Tultitlán y Villa del Carbón siendo documentos de interés público que se deben cocer por los ciudadanos."</w:t>
      </w:r>
    </w:p>
    <w:p w:rsidR="0016762E" w:rsidRPr="008F19A6" w:rsidRDefault="0016762E"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6762E" w:rsidRPr="008F19A6" w:rsidRDefault="0016762E"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00566/SMOV/IP/2022</w:t>
      </w:r>
      <w:r w:rsidRPr="008F19A6">
        <w:rPr>
          <w:rFonts w:ascii="Palatino Linotype" w:eastAsia="Times New Roman" w:hAnsi="Palatino Linotype" w:cs="Arial"/>
          <w:b/>
          <w:sz w:val="24"/>
          <w:szCs w:val="24"/>
          <w:lang w:val="es-ES" w:eastAsia="es-ES"/>
        </w:rPr>
        <w:t>:</w:t>
      </w:r>
    </w:p>
    <w:p w:rsidR="0016762E" w:rsidRPr="008F19A6"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lastRenderedPageBreak/>
        <w:t>"</w:t>
      </w:r>
      <w:r w:rsidRPr="008F19A6">
        <w:rPr>
          <w:rFonts w:ascii="Palatino Linotype" w:eastAsia="Times New Roman" w:hAnsi="Palatino Linotype" w:cs="Times New Roman"/>
          <w:i/>
          <w:szCs w:val="24"/>
          <w:lang w:eastAsia="es-ES"/>
        </w:rPr>
        <w:t>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bases que operan en el municipio de Apaxco, Hueypoxtla, Jaltenco, Nextlalpan, Tequixquiac, Tonanitla y Zumpango; siendo documentos de interés público que se deben cocer por los ciudadanos.</w:t>
      </w:r>
      <w:r w:rsidRPr="008F19A6">
        <w:rPr>
          <w:rFonts w:ascii="Palatino Linotype" w:eastAsia="Times New Roman" w:hAnsi="Palatino Linotype" w:cs="Times New Roman"/>
          <w:i/>
          <w:szCs w:val="24"/>
          <w:lang w:val="es-ES_tradnl" w:eastAsia="es-ES"/>
        </w:rPr>
        <w:t>"</w:t>
      </w:r>
    </w:p>
    <w:p w:rsidR="0016762E" w:rsidRPr="008F19A6" w:rsidRDefault="0016762E" w:rsidP="006D35F6">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rsidR="0016762E" w:rsidRPr="008F19A6" w:rsidRDefault="0016762E"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00567/SMOV/IP/2022</w:t>
      </w:r>
      <w:r w:rsidRPr="008F19A6">
        <w:rPr>
          <w:rFonts w:ascii="Palatino Linotype" w:eastAsia="Times New Roman" w:hAnsi="Palatino Linotype" w:cs="Arial"/>
          <w:b/>
          <w:sz w:val="24"/>
          <w:szCs w:val="24"/>
          <w:lang w:val="es-ES" w:eastAsia="es-ES"/>
        </w:rPr>
        <w:t>:</w:t>
      </w:r>
    </w:p>
    <w:p w:rsidR="0016762E" w:rsidRPr="008F19A6" w:rsidRDefault="0016762E" w:rsidP="006D35F6">
      <w:pPr>
        <w:spacing w:after="0" w:line="360" w:lineRule="auto"/>
        <w:jc w:val="both"/>
        <w:rPr>
          <w:rFonts w:ascii="Palatino Linotype" w:hAnsi="Palatino Linotype" w:cs="Arial"/>
          <w:sz w:val="24"/>
          <w:szCs w:val="24"/>
        </w:rPr>
      </w:pPr>
    </w:p>
    <w:p w:rsidR="0016762E" w:rsidRPr="008F19A6"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bases que operan en el municipio de Atenco, Chiautla, Chiconcuac, Papalotla, Tepetlaoxtoc, Texcoco y Tezoyuca siendo documentos de interés público que se deben cocer por los ciudadanos."</w:t>
      </w:r>
    </w:p>
    <w:p w:rsidR="0016762E" w:rsidRPr="008F19A6" w:rsidRDefault="0016762E"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6762E" w:rsidRPr="008F19A6" w:rsidRDefault="0016762E"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00568/SMOV/IP/2022</w:t>
      </w:r>
      <w:r w:rsidRPr="008F19A6">
        <w:rPr>
          <w:rFonts w:ascii="Palatino Linotype" w:eastAsia="Times New Roman" w:hAnsi="Palatino Linotype" w:cs="Arial"/>
          <w:b/>
          <w:sz w:val="24"/>
          <w:szCs w:val="24"/>
          <w:lang w:val="es-ES" w:eastAsia="es-ES"/>
        </w:rPr>
        <w:t>:</w:t>
      </w:r>
    </w:p>
    <w:p w:rsidR="0016762E" w:rsidRPr="008F19A6" w:rsidRDefault="0016762E" w:rsidP="006D35F6">
      <w:pPr>
        <w:spacing w:after="0" w:line="360" w:lineRule="auto"/>
        <w:jc w:val="both"/>
        <w:rPr>
          <w:rFonts w:ascii="Palatino Linotype" w:hAnsi="Palatino Linotype" w:cs="Arial"/>
          <w:sz w:val="24"/>
          <w:szCs w:val="24"/>
        </w:rPr>
      </w:pPr>
    </w:p>
    <w:p w:rsidR="0016762E" w:rsidRPr="008F19A6"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bases que operan en el municipio de Acolman, Axapusco, Ecatepec de Morelos, Nopaltepec, Otumba, San Martín de las Pirámides, Tecámac, Temascalapa y Teotihuacá siendo documentos de interés público que se deben cocer por los ciudadanos."</w:t>
      </w:r>
    </w:p>
    <w:p w:rsidR="0016762E" w:rsidRPr="008F19A6" w:rsidRDefault="0016762E"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D274F" w:rsidRPr="008F19A6" w:rsidRDefault="000D274F" w:rsidP="006D35F6">
      <w:pPr>
        <w:tabs>
          <w:tab w:val="left" w:pos="5647"/>
        </w:tabs>
        <w:spacing w:after="0" w:line="360" w:lineRule="auto"/>
        <w:ind w:right="850"/>
        <w:jc w:val="both"/>
        <w:rPr>
          <w:rFonts w:ascii="Palatino Linotype" w:hAnsi="Palatino Linotype"/>
          <w:b/>
          <w:i/>
          <w:sz w:val="24"/>
          <w:szCs w:val="24"/>
        </w:rPr>
      </w:pPr>
      <w:r w:rsidRPr="008F19A6">
        <w:rPr>
          <w:rFonts w:ascii="Palatino Linotype" w:eastAsia="Times New Roman" w:hAnsi="Palatino Linotype" w:cs="Times New Roman"/>
          <w:sz w:val="24"/>
          <w:szCs w:val="24"/>
          <w:lang w:val="es-ES_tradnl" w:eastAsia="es-ES"/>
        </w:rPr>
        <w:t xml:space="preserve">Modalidad de entrega: </w:t>
      </w:r>
      <w:r w:rsidRPr="008F19A6">
        <w:rPr>
          <w:rFonts w:ascii="Palatino Linotype" w:hAnsi="Palatino Linotype"/>
          <w:b/>
          <w:i/>
          <w:sz w:val="24"/>
          <w:szCs w:val="24"/>
        </w:rPr>
        <w:t>A través del SAIMEX</w:t>
      </w:r>
    </w:p>
    <w:p w:rsidR="000D274F" w:rsidRPr="008F19A6" w:rsidRDefault="000D274F" w:rsidP="006D35F6">
      <w:pPr>
        <w:tabs>
          <w:tab w:val="left" w:pos="5647"/>
        </w:tabs>
        <w:spacing w:after="0" w:line="360" w:lineRule="auto"/>
        <w:ind w:right="850"/>
        <w:jc w:val="both"/>
        <w:rPr>
          <w:rFonts w:ascii="Palatino Linotype" w:hAnsi="Palatino Linotype"/>
          <w:sz w:val="24"/>
          <w:szCs w:val="24"/>
        </w:rPr>
      </w:pPr>
    </w:p>
    <w:p w:rsidR="000D274F" w:rsidRPr="008F19A6" w:rsidRDefault="000D274F" w:rsidP="006D35F6">
      <w:pPr>
        <w:spacing w:after="0" w:line="360" w:lineRule="auto"/>
        <w:jc w:val="both"/>
        <w:rPr>
          <w:rFonts w:ascii="Palatino Linotype" w:eastAsia="Times New Roman" w:hAnsi="Palatino Linotype" w:cs="Times New Roman"/>
          <w:sz w:val="24"/>
          <w:szCs w:val="24"/>
          <w:lang w:val="es-ES" w:eastAsia="es-ES"/>
        </w:rPr>
      </w:pPr>
      <w:r w:rsidRPr="008F19A6">
        <w:rPr>
          <w:rFonts w:ascii="Palatino Linotype" w:hAnsi="Palatino Linotype" w:cs="Arial"/>
          <w:b/>
          <w:sz w:val="28"/>
          <w:szCs w:val="24"/>
        </w:rPr>
        <w:t>SEGUNDO</w:t>
      </w:r>
      <w:r w:rsidRPr="008F19A6">
        <w:rPr>
          <w:rFonts w:ascii="Palatino Linotype" w:hAnsi="Palatino Linotype" w:cs="Arial"/>
          <w:b/>
          <w:sz w:val="24"/>
          <w:szCs w:val="24"/>
        </w:rPr>
        <w:t xml:space="preserve">. </w:t>
      </w:r>
      <w:r w:rsidRPr="008F19A6">
        <w:rPr>
          <w:rFonts w:ascii="Palatino Linotype" w:eastAsia="Times New Roman" w:hAnsi="Palatino Linotype" w:cs="Times New Roman"/>
          <w:sz w:val="24"/>
          <w:szCs w:val="24"/>
          <w:lang w:val="es-ES" w:eastAsia="es-ES"/>
        </w:rPr>
        <w:t xml:space="preserve">De las constancias que obran en los expedientes electrónicos, aperturados con motivo del ingreso de las solicitudes de información, se advierte que </w:t>
      </w:r>
      <w:r w:rsidRPr="008F19A6">
        <w:rPr>
          <w:rFonts w:ascii="Palatino Linotype" w:eastAsia="Times New Roman" w:hAnsi="Palatino Linotype" w:cs="Times New Roman"/>
          <w:sz w:val="24"/>
          <w:szCs w:val="24"/>
          <w:lang w:val="es-ES" w:eastAsia="es-ES"/>
        </w:rPr>
        <w:lastRenderedPageBreak/>
        <w:t>el</w:t>
      </w:r>
      <w:r w:rsidRPr="008F19A6">
        <w:rPr>
          <w:rFonts w:ascii="Palatino Linotype" w:eastAsia="Times New Roman" w:hAnsi="Palatino Linotype" w:cs="Times New Roman"/>
          <w:b/>
          <w:sz w:val="24"/>
          <w:szCs w:val="24"/>
          <w:lang w:val="es-ES" w:eastAsia="es-ES"/>
        </w:rPr>
        <w:t xml:space="preserve"> Sujeto Obligado </w:t>
      </w:r>
      <w:r w:rsidRPr="008F19A6">
        <w:rPr>
          <w:rFonts w:ascii="Palatino Linotype" w:eastAsia="Times New Roman" w:hAnsi="Palatino Linotype" w:cs="Times New Roman"/>
          <w:sz w:val="24"/>
          <w:szCs w:val="24"/>
          <w:lang w:val="es-ES" w:eastAsia="es-ES"/>
        </w:rPr>
        <w:t xml:space="preserve">emitió respuestas el día </w:t>
      </w:r>
      <w:r w:rsidR="00CD255B" w:rsidRPr="008F19A6">
        <w:rPr>
          <w:rFonts w:ascii="Palatino Linotype" w:eastAsia="Times New Roman" w:hAnsi="Palatino Linotype" w:cs="Times New Roman"/>
          <w:sz w:val="24"/>
          <w:szCs w:val="24"/>
          <w:lang w:val="es-ES" w:eastAsia="es-ES"/>
        </w:rPr>
        <w:t>02</w:t>
      </w:r>
      <w:r w:rsidRPr="008F19A6">
        <w:rPr>
          <w:rFonts w:ascii="Palatino Linotype" w:eastAsia="Times New Roman" w:hAnsi="Palatino Linotype" w:cs="Times New Roman"/>
          <w:sz w:val="24"/>
          <w:szCs w:val="24"/>
          <w:lang w:val="es-ES" w:eastAsia="es-ES"/>
        </w:rPr>
        <w:t xml:space="preserve"> (</w:t>
      </w:r>
      <w:r w:rsidR="00CD255B" w:rsidRPr="008F19A6">
        <w:rPr>
          <w:rFonts w:ascii="Palatino Linotype" w:eastAsia="Times New Roman" w:hAnsi="Palatino Linotype" w:cs="Times New Roman"/>
          <w:sz w:val="24"/>
          <w:szCs w:val="24"/>
          <w:lang w:val="es-ES" w:eastAsia="es-ES"/>
        </w:rPr>
        <w:t>dos</w:t>
      </w:r>
      <w:r w:rsidRPr="008F19A6">
        <w:rPr>
          <w:rFonts w:ascii="Palatino Linotype" w:eastAsia="Times New Roman" w:hAnsi="Palatino Linotype" w:cs="Times New Roman"/>
          <w:sz w:val="24"/>
          <w:szCs w:val="24"/>
          <w:lang w:val="es-ES" w:eastAsia="es-ES"/>
        </w:rPr>
        <w:t xml:space="preserve">) de </w:t>
      </w:r>
      <w:r w:rsidR="00CD255B" w:rsidRPr="008F19A6">
        <w:rPr>
          <w:rFonts w:ascii="Palatino Linotype" w:eastAsia="Times New Roman" w:hAnsi="Palatino Linotype" w:cs="Times New Roman"/>
          <w:sz w:val="24"/>
          <w:szCs w:val="24"/>
          <w:lang w:val="es-ES" w:eastAsia="es-ES"/>
        </w:rPr>
        <w:t>diciembre</w:t>
      </w:r>
      <w:r w:rsidRPr="008F19A6">
        <w:rPr>
          <w:rFonts w:ascii="Palatino Linotype" w:eastAsia="Times New Roman" w:hAnsi="Palatino Linotype" w:cs="Times New Roman"/>
          <w:sz w:val="24"/>
          <w:szCs w:val="24"/>
          <w:lang w:val="es-ES" w:eastAsia="es-ES"/>
        </w:rPr>
        <w:t xml:space="preserve"> de 2022 (dos mil veintidós), en los términos siguientes:</w:t>
      </w:r>
    </w:p>
    <w:p w:rsidR="000D274F" w:rsidRPr="008F19A6" w:rsidRDefault="000D274F" w:rsidP="006D35F6">
      <w:pPr>
        <w:spacing w:after="0" w:line="360" w:lineRule="auto"/>
        <w:jc w:val="both"/>
        <w:rPr>
          <w:rFonts w:ascii="Palatino Linotype" w:eastAsia="Times New Roman" w:hAnsi="Palatino Linotype" w:cs="Times New Roman"/>
          <w:sz w:val="24"/>
          <w:szCs w:val="24"/>
          <w:lang w:val="es-ES" w:eastAsia="es-ES"/>
        </w:rPr>
      </w:pPr>
    </w:p>
    <w:p w:rsidR="000D274F" w:rsidRPr="008F19A6" w:rsidRDefault="00CD255B"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00559/SMOV/IP/2022</w:t>
      </w:r>
      <w:r w:rsidR="000D274F" w:rsidRPr="008F19A6">
        <w:rPr>
          <w:rFonts w:ascii="Palatino Linotype" w:eastAsia="Times New Roman" w:hAnsi="Palatino Linotype" w:cs="Arial"/>
          <w:b/>
          <w:sz w:val="24"/>
          <w:szCs w:val="24"/>
          <w:lang w:val="es-ES" w:eastAsia="es-ES"/>
        </w:rPr>
        <w:t>:</w:t>
      </w:r>
    </w:p>
    <w:p w:rsidR="000D274F" w:rsidRPr="008F19A6" w:rsidRDefault="000D274F" w:rsidP="006D35F6">
      <w:pPr>
        <w:spacing w:after="0" w:line="360" w:lineRule="auto"/>
        <w:jc w:val="both"/>
        <w:rPr>
          <w:rFonts w:ascii="Palatino Linotype" w:eastAsia="Times New Roman" w:hAnsi="Palatino Linotype" w:cs="Arial"/>
          <w:sz w:val="24"/>
          <w:szCs w:val="24"/>
          <w:lang w:val="es-ES" w:eastAsia="es-ES"/>
        </w:rPr>
      </w:pPr>
    </w:p>
    <w:p w:rsidR="00CD255B" w:rsidRPr="008F19A6" w:rsidRDefault="000D274F" w:rsidP="006D35F6">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8F19A6">
        <w:rPr>
          <w:rFonts w:ascii="Palatino Linotype" w:eastAsia="Times New Roman" w:hAnsi="Palatino Linotype" w:cs="Times New Roman"/>
          <w:i/>
          <w:szCs w:val="24"/>
          <w:lang w:val="es-ES_tradnl" w:eastAsia="es-ES"/>
        </w:rPr>
        <w:t>"</w:t>
      </w:r>
      <w:r w:rsidR="00CD255B" w:rsidRPr="008F19A6">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D255B"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eastAsia="es-ES"/>
        </w:rPr>
      </w:pPr>
    </w:p>
    <w:p w:rsidR="000D274F" w:rsidRPr="008F19A6" w:rsidRDefault="00CD255B" w:rsidP="006D35F6">
      <w:pPr>
        <w:tabs>
          <w:tab w:val="left" w:pos="5647"/>
        </w:tabs>
        <w:spacing w:after="0" w:line="240" w:lineRule="auto"/>
        <w:ind w:left="567" w:right="567"/>
        <w:jc w:val="both"/>
        <w:rPr>
          <w:rFonts w:ascii="Palatino Linotype" w:eastAsia="Times New Roman" w:hAnsi="Palatino Linotype" w:cs="Times New Roman"/>
          <w:sz w:val="24"/>
          <w:szCs w:val="24"/>
          <w:lang w:val="es-ES_tradnl" w:eastAsia="es-ES"/>
        </w:rPr>
      </w:pPr>
      <w:r w:rsidRPr="008F19A6">
        <w:rPr>
          <w:rFonts w:ascii="Palatino Linotype" w:eastAsia="Times New Roman" w:hAnsi="Palatino Linotype" w:cs="Times New Roman"/>
          <w:i/>
          <w:szCs w:val="24"/>
          <w:lang w:eastAsia="es-ES"/>
        </w:rPr>
        <w:t>Se anexa respuesta</w:t>
      </w:r>
      <w:r w:rsidR="000D274F" w:rsidRPr="008F19A6">
        <w:rPr>
          <w:rFonts w:ascii="Palatino Linotype" w:eastAsia="Times New Roman" w:hAnsi="Palatino Linotype" w:cs="Times New Roman"/>
          <w:i/>
          <w:szCs w:val="24"/>
          <w:lang w:eastAsia="es-ES"/>
        </w:rPr>
        <w:t>”</w:t>
      </w:r>
    </w:p>
    <w:p w:rsidR="000D274F" w:rsidRPr="008F19A6" w:rsidRDefault="000D274F" w:rsidP="006D35F6">
      <w:pPr>
        <w:tabs>
          <w:tab w:val="left" w:pos="5647"/>
        </w:tabs>
        <w:spacing w:after="0" w:line="360" w:lineRule="auto"/>
        <w:jc w:val="both"/>
        <w:rPr>
          <w:rFonts w:ascii="Palatino Linotype" w:eastAsia="Times New Roman" w:hAnsi="Palatino Linotype" w:cs="Times New Roman"/>
          <w:sz w:val="24"/>
          <w:szCs w:val="24"/>
          <w:lang w:val="es-ES_tradnl" w:eastAsia="es-ES"/>
        </w:rPr>
      </w:pPr>
    </w:p>
    <w:p w:rsidR="000D274F" w:rsidRPr="008F19A6" w:rsidRDefault="000D274F" w:rsidP="006D35F6">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8F19A6">
        <w:rPr>
          <w:rFonts w:ascii="Palatino Linotype" w:eastAsia="Times New Roman" w:hAnsi="Palatino Linotype" w:cs="Times New Roman"/>
          <w:sz w:val="24"/>
          <w:szCs w:val="24"/>
          <w:lang w:val="es-ES_tradnl" w:eastAsia="es-ES"/>
        </w:rPr>
        <w:t xml:space="preserve">Se hace constar que el </w:t>
      </w:r>
      <w:r w:rsidRPr="008F19A6">
        <w:rPr>
          <w:rFonts w:ascii="Palatino Linotype" w:eastAsia="Times New Roman" w:hAnsi="Palatino Linotype" w:cs="Times New Roman"/>
          <w:b/>
          <w:sz w:val="24"/>
          <w:szCs w:val="24"/>
          <w:lang w:val="es-ES_tradnl" w:eastAsia="es-ES"/>
        </w:rPr>
        <w:t>Sujeto Obligado</w:t>
      </w:r>
      <w:r w:rsidRPr="008F19A6">
        <w:rPr>
          <w:rFonts w:ascii="Palatino Linotype" w:eastAsia="Times New Roman" w:hAnsi="Palatino Linotype" w:cs="Times New Roman"/>
          <w:sz w:val="24"/>
          <w:szCs w:val="24"/>
          <w:lang w:val="es-ES_tradnl" w:eastAsia="es-ES"/>
        </w:rPr>
        <w:t xml:space="preserve"> adjunto los documentos electrónicos “</w:t>
      </w:r>
      <w:r w:rsidR="00CD255B" w:rsidRPr="008F19A6">
        <w:rPr>
          <w:rFonts w:ascii="Palatino Linotype" w:eastAsia="Times New Roman" w:hAnsi="Palatino Linotype" w:cs="Times New Roman"/>
          <w:b/>
          <w:i/>
          <w:sz w:val="24"/>
          <w:szCs w:val="24"/>
          <w:lang w:val="es-ES_tradnl" w:eastAsia="es-ES"/>
        </w:rPr>
        <w:t>Respuesta Solicitud 000559 (Final).pdf</w:t>
      </w:r>
      <w:r w:rsidR="00CD255B" w:rsidRPr="008F19A6">
        <w:rPr>
          <w:rFonts w:ascii="Palatino Linotype" w:eastAsia="Times New Roman" w:hAnsi="Palatino Linotype" w:cs="Times New Roman"/>
          <w:sz w:val="24"/>
          <w:szCs w:val="24"/>
          <w:lang w:val="es-ES_tradnl" w:eastAsia="es-ES"/>
        </w:rPr>
        <w:t xml:space="preserve"> y </w:t>
      </w:r>
      <w:r w:rsidR="00CD255B" w:rsidRPr="008F19A6">
        <w:rPr>
          <w:rFonts w:ascii="Palatino Linotype" w:eastAsia="Times New Roman" w:hAnsi="Palatino Linotype" w:cs="Times New Roman"/>
          <w:b/>
          <w:i/>
          <w:sz w:val="24"/>
          <w:szCs w:val="24"/>
          <w:lang w:val="es-ES_tradnl" w:eastAsia="es-ES"/>
        </w:rPr>
        <w:t>Acta 191a Extraord Solic 00559 (Reserva).pdf</w:t>
      </w:r>
      <w:r w:rsidRPr="008F19A6">
        <w:rPr>
          <w:rFonts w:ascii="Palatino Linotype" w:eastAsia="Times New Roman" w:hAnsi="Palatino Linotype" w:cs="Times New Roman"/>
          <w:sz w:val="24"/>
          <w:szCs w:val="24"/>
          <w:lang w:val="es-ES_tradnl" w:eastAsia="es-ES"/>
        </w:rPr>
        <w:t>”, mismos que al ser del conocimiento de las partes, se omite su inserción en este apartado, máxime que serán objeto de estudio en párrafos posteriores.</w:t>
      </w:r>
    </w:p>
    <w:p w:rsidR="000D274F" w:rsidRPr="008F19A6" w:rsidRDefault="000D274F"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D274F" w:rsidRPr="008F19A6" w:rsidRDefault="00CD255B"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00560/SMOV/IP/2022</w:t>
      </w:r>
      <w:r w:rsidR="000D274F" w:rsidRPr="008F19A6">
        <w:rPr>
          <w:rFonts w:ascii="Palatino Linotype" w:eastAsia="Times New Roman" w:hAnsi="Palatino Linotype" w:cs="Arial"/>
          <w:b/>
          <w:sz w:val="24"/>
          <w:szCs w:val="24"/>
          <w:lang w:val="es-ES" w:eastAsia="es-ES"/>
        </w:rPr>
        <w:t>:</w:t>
      </w:r>
    </w:p>
    <w:p w:rsidR="000D274F" w:rsidRPr="008F19A6" w:rsidRDefault="000D274F" w:rsidP="006D35F6">
      <w:pPr>
        <w:spacing w:after="0" w:line="360" w:lineRule="auto"/>
        <w:jc w:val="both"/>
        <w:rPr>
          <w:rFonts w:ascii="Palatino Linotype" w:hAnsi="Palatino Linotype" w:cs="Arial"/>
          <w:sz w:val="24"/>
          <w:szCs w:val="24"/>
        </w:rPr>
      </w:pPr>
    </w:p>
    <w:p w:rsidR="00CD255B" w:rsidRPr="008F19A6" w:rsidRDefault="000D274F"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w:t>
      </w:r>
      <w:r w:rsidR="00CD255B" w:rsidRPr="008F19A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D255B"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0D274F"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Se anexa respuesta</w:t>
      </w:r>
      <w:r w:rsidR="000D274F" w:rsidRPr="008F19A6">
        <w:rPr>
          <w:rFonts w:ascii="Palatino Linotype" w:eastAsia="Times New Roman" w:hAnsi="Palatino Linotype" w:cs="Times New Roman"/>
          <w:i/>
          <w:szCs w:val="24"/>
          <w:lang w:val="es-ES_tradnl" w:eastAsia="es-ES"/>
        </w:rPr>
        <w:t>"</w:t>
      </w:r>
    </w:p>
    <w:p w:rsidR="000D274F" w:rsidRPr="008F19A6" w:rsidRDefault="000D274F" w:rsidP="006D35F6">
      <w:pPr>
        <w:spacing w:after="0" w:line="360" w:lineRule="auto"/>
        <w:jc w:val="both"/>
        <w:rPr>
          <w:rFonts w:ascii="Palatino Linotype" w:hAnsi="Palatino Linotype" w:cs="Arial"/>
          <w:sz w:val="24"/>
          <w:szCs w:val="24"/>
        </w:rPr>
      </w:pP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Se hace constar que el Sujeto Obligado adjunto los archivos electrónicos “</w:t>
      </w:r>
      <w:r w:rsidR="00CD255B" w:rsidRPr="008F19A6">
        <w:rPr>
          <w:rFonts w:ascii="Palatino Linotype" w:hAnsi="Palatino Linotype" w:cs="Arial"/>
          <w:b/>
          <w:i/>
          <w:sz w:val="24"/>
          <w:szCs w:val="24"/>
        </w:rPr>
        <w:t>Acta 192a Extraord Solic 00560 (Reserva).pdf</w:t>
      </w:r>
      <w:r w:rsidR="00CD255B" w:rsidRPr="008F19A6">
        <w:rPr>
          <w:rFonts w:ascii="Palatino Linotype" w:hAnsi="Palatino Linotype" w:cs="Arial"/>
          <w:sz w:val="24"/>
          <w:szCs w:val="24"/>
        </w:rPr>
        <w:t xml:space="preserve"> y </w:t>
      </w:r>
      <w:r w:rsidR="00CD255B" w:rsidRPr="008F19A6">
        <w:rPr>
          <w:rFonts w:ascii="Palatino Linotype" w:hAnsi="Palatino Linotype" w:cs="Arial"/>
          <w:b/>
          <w:i/>
          <w:sz w:val="24"/>
          <w:szCs w:val="24"/>
        </w:rPr>
        <w:t>Respuesta Solicitud 000560 (Final).pdf</w:t>
      </w:r>
      <w:r w:rsidRPr="008F19A6">
        <w:rPr>
          <w:rFonts w:ascii="Palatino Linotype" w:hAnsi="Palatino Linotype" w:cs="Arial"/>
          <w:sz w:val="24"/>
          <w:szCs w:val="24"/>
        </w:rPr>
        <w:t>”, los cuales, al ser del conocimiento de las partes, se omite su inserción en este apartado, máxime que serán objeto de estudio en párrafos posteriores.</w:t>
      </w:r>
    </w:p>
    <w:p w:rsidR="000D274F" w:rsidRPr="008F19A6" w:rsidRDefault="00CD255B"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lastRenderedPageBreak/>
        <w:t>00570/SMOV/IP/2022</w:t>
      </w:r>
      <w:r w:rsidR="000D274F" w:rsidRPr="008F19A6">
        <w:rPr>
          <w:rFonts w:ascii="Palatino Linotype" w:eastAsia="Times New Roman" w:hAnsi="Palatino Linotype" w:cs="Arial"/>
          <w:b/>
          <w:sz w:val="24"/>
          <w:szCs w:val="24"/>
          <w:lang w:val="es-ES" w:eastAsia="es-ES"/>
        </w:rPr>
        <w:t>:</w:t>
      </w:r>
    </w:p>
    <w:p w:rsidR="000D274F" w:rsidRPr="008F19A6" w:rsidRDefault="000D274F" w:rsidP="006D35F6">
      <w:pPr>
        <w:spacing w:after="0" w:line="360" w:lineRule="auto"/>
        <w:jc w:val="both"/>
        <w:rPr>
          <w:rFonts w:ascii="Palatino Linotype" w:hAnsi="Palatino Linotype" w:cs="Arial"/>
          <w:sz w:val="24"/>
          <w:szCs w:val="24"/>
        </w:rPr>
      </w:pPr>
    </w:p>
    <w:p w:rsidR="00CD255B" w:rsidRPr="008F19A6" w:rsidRDefault="000D274F"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w:t>
      </w:r>
      <w:r w:rsidR="00CD255B" w:rsidRPr="008F19A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D255B"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0D274F"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En atención a su solicitud de información con número de folio 00570/SMOV/IP/2022, a través de la cual solicita literalmente: “De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bases que operan en el municipio de Amecameca, Atlautla, Ayapango, Chalco, Cocotitlán, Ecatzingo, Juchitepec, Ozumba, Temamatla, Tenango del Aire, Tepetlixpa, Tlalmanalco y Valle de Chalco Solidaridad, siendo documentos de interés público que se deben cocer por los ciudadanos.”(Sic); con fundamento en lo dispuesto por los artículos 6, 8 y 35 fracción V de la Constitución Política de los Estados Unidos Mexicanos; 5 de la Constitución Política del Estado Libre y Soberano de México; 1, 2 fracción II, 3 fracción XXXIX, 4, 12 segundo párrafo, 15, 24 último párrafo y 59 fracciones I, II y III de la Ley de Transparencia y Acceso a la Información Pública del Estado de México y Municipios; me permito hacer de su conocimiento que se realizó una búsqueda exhaustiva dentro de los archivos que obran en esta unidad administrativa, siendo dable precisar que no se han emitido autorizaciones de bases en los municipios indicados en el último ejercicio fiscal.</w:t>
      </w:r>
      <w:r w:rsidR="000D274F" w:rsidRPr="008F19A6">
        <w:rPr>
          <w:rFonts w:ascii="Palatino Linotype" w:eastAsia="Times New Roman" w:hAnsi="Palatino Linotype" w:cs="Times New Roman"/>
          <w:i/>
          <w:szCs w:val="24"/>
          <w:lang w:val="es-ES_tradnl" w:eastAsia="es-ES"/>
        </w:rPr>
        <w:t>"</w:t>
      </w:r>
    </w:p>
    <w:p w:rsidR="000D274F" w:rsidRPr="008F19A6" w:rsidRDefault="000D274F" w:rsidP="006D35F6">
      <w:pPr>
        <w:spacing w:after="0" w:line="360" w:lineRule="auto"/>
        <w:jc w:val="both"/>
        <w:rPr>
          <w:rFonts w:ascii="Palatino Linotype" w:hAnsi="Palatino Linotype" w:cs="Arial"/>
          <w:sz w:val="24"/>
          <w:szCs w:val="24"/>
        </w:rPr>
      </w:pPr>
    </w:p>
    <w:p w:rsidR="00CD255B" w:rsidRPr="008F19A6" w:rsidRDefault="00CD255B"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00561/SMOV/IP/2022</w:t>
      </w:r>
      <w:r w:rsidRPr="008F19A6">
        <w:rPr>
          <w:rFonts w:ascii="Palatino Linotype" w:eastAsia="Times New Roman" w:hAnsi="Palatino Linotype" w:cs="Arial"/>
          <w:b/>
          <w:sz w:val="24"/>
          <w:szCs w:val="24"/>
          <w:lang w:val="es-ES" w:eastAsia="es-ES"/>
        </w:rPr>
        <w:t>:</w:t>
      </w:r>
    </w:p>
    <w:p w:rsidR="00CD255B" w:rsidRPr="008F19A6" w:rsidRDefault="00CD255B" w:rsidP="006D35F6">
      <w:pPr>
        <w:spacing w:after="0" w:line="360" w:lineRule="auto"/>
        <w:jc w:val="both"/>
        <w:rPr>
          <w:rFonts w:ascii="Palatino Linotype" w:eastAsia="Times New Roman" w:hAnsi="Palatino Linotype" w:cs="Arial"/>
          <w:sz w:val="24"/>
          <w:szCs w:val="24"/>
          <w:lang w:val="es-ES" w:eastAsia="es-ES"/>
        </w:rPr>
      </w:pPr>
    </w:p>
    <w:p w:rsidR="00CD255B"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8F19A6">
        <w:rPr>
          <w:rFonts w:ascii="Palatino Linotype" w:eastAsia="Times New Roman" w:hAnsi="Palatino Linotype" w:cs="Times New Roman"/>
          <w:i/>
          <w:szCs w:val="24"/>
          <w:lang w:val="es-ES_tradnl" w:eastAsia="es-ES"/>
        </w:rPr>
        <w:t>"</w:t>
      </w:r>
      <w:r w:rsidRPr="008F19A6">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D255B"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eastAsia="es-ES"/>
        </w:rPr>
      </w:pPr>
    </w:p>
    <w:p w:rsidR="00CD255B" w:rsidRPr="008F19A6" w:rsidRDefault="00CD255B" w:rsidP="006D35F6">
      <w:pPr>
        <w:tabs>
          <w:tab w:val="left" w:pos="5647"/>
        </w:tabs>
        <w:spacing w:after="0" w:line="240" w:lineRule="auto"/>
        <w:ind w:left="567" w:right="567"/>
        <w:jc w:val="both"/>
        <w:rPr>
          <w:rFonts w:ascii="Palatino Linotype" w:eastAsia="Times New Roman" w:hAnsi="Palatino Linotype" w:cs="Times New Roman"/>
          <w:sz w:val="24"/>
          <w:szCs w:val="24"/>
          <w:lang w:val="es-ES_tradnl" w:eastAsia="es-ES"/>
        </w:rPr>
      </w:pPr>
      <w:r w:rsidRPr="008F19A6">
        <w:rPr>
          <w:rFonts w:ascii="Palatino Linotype" w:eastAsia="Times New Roman" w:hAnsi="Palatino Linotype" w:cs="Times New Roman"/>
          <w:i/>
          <w:szCs w:val="24"/>
          <w:lang w:eastAsia="es-ES"/>
        </w:rPr>
        <w:t xml:space="preserve">Toluca, Estado de México; a 01 de diciembre de 2022. En atención a su solicitud presentada ante el Instituto de Transparencia, Acceso a la Información Pública y Protección de Datos Personales del Estado de México (INFOEM) a la que le correspondió el número de folio 00561/SMOV/IP/2022, mediante la cual solicita: “…las autorizaciones de bases que operan en el municipio de Amanalco, Donato Guerra, Ixtapan del Oro, Otzoloapan, Santo Tomás, Valle de Bravo, Villa de Allende, Villa Victoria y Zacazonapan…” (sic). En esa virtud, con </w:t>
      </w:r>
      <w:r w:rsidRPr="008F19A6">
        <w:rPr>
          <w:rFonts w:ascii="Palatino Linotype" w:eastAsia="Times New Roman" w:hAnsi="Palatino Linotype" w:cs="Times New Roman"/>
          <w:i/>
          <w:szCs w:val="24"/>
          <w:lang w:eastAsia="es-ES"/>
        </w:rPr>
        <w:lastRenderedPageBreak/>
        <w:t>fundamento en lo dispuesto por los artículos 6, 8 y 35 fracción V de la Constitución Política de los Estados Unidos Mexicanos; 5 de la Constitución Política del Estado Libre y Soberano de México; 1, 2 fracción II, 3 fracción XXXIX, 4, 12 segundo párrafo, 15, 24 último párrafo y 59 fracciones I, II y III de la Ley de Transparencia y Acceso a la Información Pública del Estado de México y Municipios; me permito hacerle del conocimiento que, al no haber señalado un periodo de búsqueda de la información en su solicitud, de conformidad al Criterio de Interpretación del Pleno del Instituto Nacional de Transparencia, Acceso a la Información y Protección de Datos Personales (INAI), número 03/19 “Período de búsqueda de la información”, en competencia de esta Dirección General de Movilidad Zona I, se realizó una búsqueda exhaustiva dentro de los archivos físicos y electrónicos correspondientes, durante el periodo comprendido del diez de noviembre del año dos mil veintiuno al diez de noviembre del año dos mil veintidós, sin que se localizaran autorizaciones de base durante el periodo señalado.”</w:t>
      </w:r>
    </w:p>
    <w:p w:rsidR="00CD255B" w:rsidRPr="008F19A6" w:rsidRDefault="00CD255B" w:rsidP="006D35F6">
      <w:pPr>
        <w:tabs>
          <w:tab w:val="left" w:pos="5647"/>
        </w:tabs>
        <w:spacing w:after="0" w:line="360" w:lineRule="auto"/>
        <w:jc w:val="both"/>
        <w:rPr>
          <w:rFonts w:ascii="Palatino Linotype" w:eastAsia="Times New Roman" w:hAnsi="Palatino Linotype" w:cs="Times New Roman"/>
          <w:sz w:val="24"/>
          <w:szCs w:val="24"/>
          <w:lang w:val="es-ES_tradnl" w:eastAsia="es-ES"/>
        </w:rPr>
      </w:pPr>
    </w:p>
    <w:p w:rsidR="00CD255B" w:rsidRPr="008F19A6" w:rsidRDefault="00CD255B"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00569/SMOV/IP/2022</w:t>
      </w:r>
      <w:r w:rsidRPr="008F19A6">
        <w:rPr>
          <w:rFonts w:ascii="Palatino Linotype" w:eastAsia="Times New Roman" w:hAnsi="Palatino Linotype" w:cs="Arial"/>
          <w:b/>
          <w:sz w:val="24"/>
          <w:szCs w:val="24"/>
          <w:lang w:val="es-ES" w:eastAsia="es-ES"/>
        </w:rPr>
        <w:t>:</w:t>
      </w:r>
    </w:p>
    <w:p w:rsidR="00CD255B" w:rsidRPr="008F19A6" w:rsidRDefault="00CD255B" w:rsidP="006D35F6">
      <w:pPr>
        <w:spacing w:after="0" w:line="360" w:lineRule="auto"/>
        <w:jc w:val="both"/>
        <w:rPr>
          <w:rFonts w:ascii="Palatino Linotype" w:hAnsi="Palatino Linotype" w:cs="Arial"/>
          <w:sz w:val="24"/>
          <w:szCs w:val="24"/>
        </w:rPr>
      </w:pPr>
    </w:p>
    <w:p w:rsidR="00CD255B"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D255B"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CD255B"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En atención a su solicitud de información con número de folio 00569/SMOV/IP/2022, a través de la cual solicita literalmente: “De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bases que operan en el municipio de Chicoloapan, Chimalhuacán, Ixtapaluca, La Paz y Nezahualcóyot, siendo documentos de interés público que se deben cocer por los ciudadanos.”(Sic); con fundamento en lo dispuesto por los artículos 6, 8 y 35 fracción V de la Constitución Política de los Estados Unidos Mexicanos; 5 de la Constitución Política del Estado Libre y Soberano de México; 1, 2 fracción II, 3 fracción XXXIX, 4, 12 segundo párrafo, 15, 24 último párrafo y 59 fracciones I, II y III de la Ley de Transparencia y Acceso a la Información Pública del Estado de México y Municipios; me permito hacer de su conocimiento que se realizó una búsqueda exhaustiva dentro de los archivos que obran en esta unidad administrativa, siendo dable precisar que no se han emitido autorizaciones de bases en los municipios indicados."</w:t>
      </w:r>
    </w:p>
    <w:p w:rsidR="00CD255B" w:rsidRPr="008F19A6" w:rsidRDefault="00CD255B" w:rsidP="006D35F6">
      <w:pPr>
        <w:spacing w:after="0" w:line="360" w:lineRule="auto"/>
        <w:jc w:val="both"/>
        <w:rPr>
          <w:rFonts w:ascii="Palatino Linotype" w:hAnsi="Palatino Linotype" w:cs="Arial"/>
          <w:sz w:val="24"/>
          <w:szCs w:val="24"/>
        </w:rPr>
      </w:pPr>
    </w:p>
    <w:p w:rsidR="00CD255B" w:rsidRPr="008F19A6" w:rsidRDefault="00C145C3"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00562/SMOV/IP/2022</w:t>
      </w:r>
      <w:r w:rsidR="00CD255B" w:rsidRPr="008F19A6">
        <w:rPr>
          <w:rFonts w:ascii="Palatino Linotype" w:eastAsia="Times New Roman" w:hAnsi="Palatino Linotype" w:cs="Arial"/>
          <w:b/>
          <w:sz w:val="24"/>
          <w:szCs w:val="24"/>
          <w:lang w:val="es-ES" w:eastAsia="es-ES"/>
        </w:rPr>
        <w:t>:</w:t>
      </w:r>
    </w:p>
    <w:p w:rsidR="00C145C3"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lastRenderedPageBreak/>
        <w:t>"</w:t>
      </w:r>
      <w:r w:rsidR="00C145C3" w:rsidRPr="008F19A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145C3" w:rsidRPr="008F19A6" w:rsidRDefault="00C145C3"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CD255B" w:rsidRPr="008F19A6" w:rsidRDefault="00C145C3"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Se anexa respuesta</w:t>
      </w:r>
      <w:r w:rsidR="00CD255B" w:rsidRPr="008F19A6">
        <w:rPr>
          <w:rFonts w:ascii="Palatino Linotype" w:eastAsia="Times New Roman" w:hAnsi="Palatino Linotype" w:cs="Times New Roman"/>
          <w:i/>
          <w:szCs w:val="24"/>
          <w:lang w:val="es-ES_tradnl" w:eastAsia="es-ES"/>
        </w:rPr>
        <w:t>"</w:t>
      </w:r>
    </w:p>
    <w:p w:rsidR="00CD255B" w:rsidRPr="008F19A6" w:rsidRDefault="00CD255B" w:rsidP="006D35F6">
      <w:pPr>
        <w:spacing w:after="0" w:line="360" w:lineRule="auto"/>
        <w:jc w:val="both"/>
        <w:rPr>
          <w:rFonts w:ascii="Palatino Linotype" w:hAnsi="Palatino Linotype" w:cs="Arial"/>
          <w:sz w:val="24"/>
          <w:szCs w:val="24"/>
        </w:rPr>
      </w:pPr>
    </w:p>
    <w:p w:rsidR="00CD255B" w:rsidRPr="008F19A6" w:rsidRDefault="00CD255B"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Se hace constar que el Sujeto Obligado adjunto los archivos electrónicos “</w:t>
      </w:r>
      <w:r w:rsidR="00C145C3" w:rsidRPr="008F19A6">
        <w:rPr>
          <w:rFonts w:ascii="Palatino Linotype" w:hAnsi="Palatino Linotype" w:cs="Arial"/>
          <w:b/>
          <w:i/>
          <w:sz w:val="24"/>
          <w:szCs w:val="24"/>
        </w:rPr>
        <w:t>Respuesta Solicitud 000562 (Final).pdf</w:t>
      </w:r>
      <w:r w:rsidR="00C145C3" w:rsidRPr="008F19A6">
        <w:rPr>
          <w:rFonts w:ascii="Palatino Linotype" w:hAnsi="Palatino Linotype" w:cs="Arial"/>
          <w:sz w:val="24"/>
          <w:szCs w:val="24"/>
        </w:rPr>
        <w:t xml:space="preserve"> y </w:t>
      </w:r>
      <w:r w:rsidR="00C145C3" w:rsidRPr="008F19A6">
        <w:rPr>
          <w:rFonts w:ascii="Palatino Linotype" w:hAnsi="Palatino Linotype" w:cs="Arial"/>
          <w:b/>
          <w:i/>
          <w:sz w:val="24"/>
          <w:szCs w:val="24"/>
        </w:rPr>
        <w:t>Acta 193a Extraord Solic 00562 (Reserva).pdf</w:t>
      </w:r>
      <w:r w:rsidRPr="008F19A6">
        <w:rPr>
          <w:rFonts w:ascii="Palatino Linotype" w:hAnsi="Palatino Linotype" w:cs="Arial"/>
          <w:sz w:val="24"/>
          <w:szCs w:val="24"/>
        </w:rPr>
        <w:t>”, los cuales, al ser del conocimiento de las partes, se omite su inserción en este apartado, máxime que serán objeto de estudio en párrafos posteriores.</w:t>
      </w:r>
    </w:p>
    <w:p w:rsidR="00CD255B" w:rsidRPr="008F19A6" w:rsidRDefault="00CD255B" w:rsidP="006D35F6">
      <w:pPr>
        <w:spacing w:after="0" w:line="360" w:lineRule="auto"/>
        <w:jc w:val="both"/>
        <w:rPr>
          <w:rFonts w:ascii="Palatino Linotype" w:hAnsi="Palatino Linotype" w:cs="Arial"/>
          <w:sz w:val="24"/>
          <w:szCs w:val="24"/>
        </w:rPr>
      </w:pPr>
    </w:p>
    <w:p w:rsidR="00CD255B" w:rsidRPr="008F19A6" w:rsidRDefault="00C145C3"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00563/SMOV/IP/2022</w:t>
      </w:r>
      <w:r w:rsidR="00CD255B" w:rsidRPr="008F19A6">
        <w:rPr>
          <w:rFonts w:ascii="Palatino Linotype" w:eastAsia="Times New Roman" w:hAnsi="Palatino Linotype" w:cs="Arial"/>
          <w:b/>
          <w:sz w:val="24"/>
          <w:szCs w:val="24"/>
          <w:lang w:val="es-ES" w:eastAsia="es-ES"/>
        </w:rPr>
        <w:t>:</w:t>
      </w:r>
    </w:p>
    <w:p w:rsidR="00CD255B" w:rsidRPr="008F19A6" w:rsidRDefault="00CD255B" w:rsidP="006D35F6">
      <w:pPr>
        <w:spacing w:after="0" w:line="360" w:lineRule="auto"/>
        <w:jc w:val="both"/>
        <w:rPr>
          <w:rFonts w:ascii="Palatino Linotype" w:eastAsia="Times New Roman" w:hAnsi="Palatino Linotype" w:cs="Arial"/>
          <w:sz w:val="24"/>
          <w:szCs w:val="24"/>
          <w:lang w:val="es-ES" w:eastAsia="es-ES"/>
        </w:rPr>
      </w:pPr>
    </w:p>
    <w:p w:rsidR="00C145C3"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8F19A6">
        <w:rPr>
          <w:rFonts w:ascii="Palatino Linotype" w:eastAsia="Times New Roman" w:hAnsi="Palatino Linotype" w:cs="Times New Roman"/>
          <w:i/>
          <w:szCs w:val="24"/>
          <w:lang w:val="es-ES_tradnl" w:eastAsia="es-ES"/>
        </w:rPr>
        <w:t>"</w:t>
      </w:r>
      <w:r w:rsidR="00C145C3" w:rsidRPr="008F19A6">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A1CBE" w:rsidRPr="008F19A6" w:rsidRDefault="00AA1CBE" w:rsidP="006D35F6">
      <w:pPr>
        <w:tabs>
          <w:tab w:val="left" w:pos="5647"/>
        </w:tabs>
        <w:spacing w:after="0" w:line="240" w:lineRule="auto"/>
        <w:ind w:left="567" w:right="567"/>
        <w:jc w:val="both"/>
        <w:rPr>
          <w:rFonts w:ascii="Palatino Linotype" w:eastAsia="Times New Roman" w:hAnsi="Palatino Linotype" w:cs="Times New Roman"/>
          <w:i/>
          <w:szCs w:val="24"/>
          <w:lang w:eastAsia="es-ES"/>
        </w:rPr>
      </w:pPr>
    </w:p>
    <w:p w:rsidR="00CD255B" w:rsidRPr="008F19A6" w:rsidRDefault="00C145C3" w:rsidP="006D35F6">
      <w:pPr>
        <w:tabs>
          <w:tab w:val="left" w:pos="5647"/>
        </w:tabs>
        <w:spacing w:after="0" w:line="240" w:lineRule="auto"/>
        <w:ind w:left="567" w:right="567"/>
        <w:jc w:val="both"/>
        <w:rPr>
          <w:rFonts w:ascii="Palatino Linotype" w:eastAsia="Times New Roman" w:hAnsi="Palatino Linotype" w:cs="Times New Roman"/>
          <w:sz w:val="24"/>
          <w:szCs w:val="24"/>
          <w:lang w:val="es-ES_tradnl" w:eastAsia="es-ES"/>
        </w:rPr>
      </w:pPr>
      <w:r w:rsidRPr="008F19A6">
        <w:rPr>
          <w:rFonts w:ascii="Palatino Linotype" w:eastAsia="Times New Roman" w:hAnsi="Palatino Linotype" w:cs="Times New Roman"/>
          <w:i/>
          <w:szCs w:val="24"/>
          <w:lang w:eastAsia="es-ES"/>
        </w:rPr>
        <w:t xml:space="preserve">Toluca, Estado de México; a 01 de diciembre de 2022. En atención a su solicitud presentada ante el Instituto de Transparencia, Acceso a la Información Pública y Protección de Datos Personales del Estado de México (INFOEM) a la que le correspondió el número de folio 00563/SMOV/IP/2022, mediante la cual solicita: “…las autorizaciones de bases que operan en el municipio de Almoloya de Alquisiras, Coatepec Harinas, Ixtapan de la Sal, Joquicingo, Malinalco, Ocuilan, Sultepec, Tenancingo, Texcaltitlán, Tonatico, Villa Guerrero, Zacualpan y Zumpahuacan…” (sic). En esa virtud, con fundamento en lo dispuesto por los artículos 6, 8 y 35 fracción V de la Constitución Política de los Estados Unidos Mexicanos; 5 de la Constitución Política del Estado Libre y Soberano de México; 1, 2 fracción II, 3 fracción XXXIX, 4, 12 segundo párrafo, 15, 24 último párrafo y 59 fracciones I, II y III de la Ley de Transparencia y Acceso a la Información Pública del Estado de México y Municipios; me permito hacerle del conocimiento que, al no haber señalado un periodo de búsqueda de la información en su solicitud, de conformidad al Criterio de Interpretación del Pleno del Instituto Nacional de Transparencia, Acceso a la Información y Protección de Datos Personales (INAI), número 03/19 “Período de búsqueda de la información”, en competencia de esta Dirección General de Movilidad Zona I, se realizó una búsqueda exhaustiva dentro de los archivos físicos y electrónicos correspondientes, </w:t>
      </w:r>
      <w:r w:rsidRPr="008F19A6">
        <w:rPr>
          <w:rFonts w:ascii="Palatino Linotype" w:eastAsia="Times New Roman" w:hAnsi="Palatino Linotype" w:cs="Times New Roman"/>
          <w:i/>
          <w:szCs w:val="24"/>
          <w:lang w:eastAsia="es-ES"/>
        </w:rPr>
        <w:lastRenderedPageBreak/>
        <w:t>durante el periodo comprendido del diez de noviembre del año dos mil veintiuno al diez de noviembre del año dos mil veintidós, sin que se localizaran autorizaciones de base durante el periodo señalado.</w:t>
      </w:r>
      <w:r w:rsidR="00CD255B" w:rsidRPr="008F19A6">
        <w:rPr>
          <w:rFonts w:ascii="Palatino Linotype" w:eastAsia="Times New Roman" w:hAnsi="Palatino Linotype" w:cs="Times New Roman"/>
          <w:i/>
          <w:szCs w:val="24"/>
          <w:lang w:eastAsia="es-ES"/>
        </w:rPr>
        <w:t>”</w:t>
      </w:r>
    </w:p>
    <w:p w:rsidR="00CD255B" w:rsidRPr="008F19A6" w:rsidRDefault="00CD255B" w:rsidP="006D35F6">
      <w:pPr>
        <w:tabs>
          <w:tab w:val="left" w:pos="5647"/>
        </w:tabs>
        <w:spacing w:after="0" w:line="360" w:lineRule="auto"/>
        <w:jc w:val="both"/>
        <w:rPr>
          <w:rFonts w:ascii="Palatino Linotype" w:eastAsia="Times New Roman" w:hAnsi="Palatino Linotype" w:cs="Times New Roman"/>
          <w:sz w:val="24"/>
          <w:szCs w:val="24"/>
          <w:lang w:val="es-ES_tradnl" w:eastAsia="es-ES"/>
        </w:rPr>
      </w:pPr>
    </w:p>
    <w:p w:rsidR="00CD255B" w:rsidRPr="008F19A6" w:rsidRDefault="00C145C3"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00564/SMOV/IP/2022</w:t>
      </w:r>
      <w:r w:rsidR="00CD255B" w:rsidRPr="008F19A6">
        <w:rPr>
          <w:rFonts w:ascii="Palatino Linotype" w:eastAsia="Times New Roman" w:hAnsi="Palatino Linotype" w:cs="Arial"/>
          <w:b/>
          <w:sz w:val="24"/>
          <w:szCs w:val="24"/>
          <w:lang w:val="es-ES" w:eastAsia="es-ES"/>
        </w:rPr>
        <w:t>:</w:t>
      </w:r>
    </w:p>
    <w:p w:rsidR="00CD255B" w:rsidRPr="008F19A6" w:rsidRDefault="00CD255B" w:rsidP="006D35F6">
      <w:pPr>
        <w:spacing w:after="0" w:line="360" w:lineRule="auto"/>
        <w:jc w:val="both"/>
        <w:rPr>
          <w:rFonts w:ascii="Palatino Linotype" w:hAnsi="Palatino Linotype" w:cs="Arial"/>
          <w:sz w:val="24"/>
          <w:szCs w:val="24"/>
        </w:rPr>
      </w:pPr>
    </w:p>
    <w:p w:rsidR="00C145C3"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w:t>
      </w:r>
      <w:r w:rsidR="00C145C3" w:rsidRPr="008F19A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145C3" w:rsidRPr="008F19A6" w:rsidRDefault="00C145C3"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CD255B" w:rsidRPr="008F19A6" w:rsidRDefault="00C145C3"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Se anexa respuesta</w:t>
      </w:r>
      <w:r w:rsidR="00CD255B" w:rsidRPr="008F19A6">
        <w:rPr>
          <w:rFonts w:ascii="Palatino Linotype" w:eastAsia="Times New Roman" w:hAnsi="Palatino Linotype" w:cs="Times New Roman"/>
          <w:i/>
          <w:szCs w:val="24"/>
          <w:lang w:val="es-ES_tradnl" w:eastAsia="es-ES"/>
        </w:rPr>
        <w:t>"</w:t>
      </w:r>
    </w:p>
    <w:p w:rsidR="00CD255B" w:rsidRPr="008F19A6" w:rsidRDefault="00CD255B" w:rsidP="006D35F6">
      <w:pPr>
        <w:spacing w:after="0" w:line="360" w:lineRule="auto"/>
        <w:jc w:val="both"/>
        <w:rPr>
          <w:rFonts w:ascii="Palatino Linotype" w:hAnsi="Palatino Linotype" w:cs="Arial"/>
          <w:sz w:val="24"/>
          <w:szCs w:val="24"/>
        </w:rPr>
      </w:pPr>
    </w:p>
    <w:p w:rsidR="00CD255B" w:rsidRPr="008F19A6" w:rsidRDefault="00CD255B"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Se hace constar que el Sujeto Obligado adjunto los archivos electrónicos “</w:t>
      </w:r>
      <w:r w:rsidR="00C145C3" w:rsidRPr="008F19A6">
        <w:rPr>
          <w:rFonts w:ascii="Palatino Linotype" w:hAnsi="Palatino Linotype" w:cs="Arial"/>
          <w:b/>
          <w:i/>
          <w:sz w:val="24"/>
          <w:szCs w:val="24"/>
        </w:rPr>
        <w:t>Respuesta Solicitud 000564 (Final).pdf</w:t>
      </w:r>
      <w:r w:rsidR="00C145C3" w:rsidRPr="008F19A6">
        <w:rPr>
          <w:rFonts w:ascii="Palatino Linotype" w:hAnsi="Palatino Linotype" w:cs="Arial"/>
          <w:sz w:val="24"/>
          <w:szCs w:val="24"/>
        </w:rPr>
        <w:t xml:space="preserve"> y </w:t>
      </w:r>
      <w:r w:rsidR="00C145C3" w:rsidRPr="008F19A6">
        <w:rPr>
          <w:rFonts w:ascii="Palatino Linotype" w:hAnsi="Palatino Linotype" w:cs="Arial"/>
          <w:b/>
          <w:i/>
          <w:sz w:val="24"/>
          <w:szCs w:val="24"/>
        </w:rPr>
        <w:t>Acta 194a Extraord Solic 00564 (Reserva).pdf</w:t>
      </w:r>
      <w:r w:rsidRPr="008F19A6">
        <w:rPr>
          <w:rFonts w:ascii="Palatino Linotype" w:hAnsi="Palatino Linotype" w:cs="Arial"/>
          <w:sz w:val="24"/>
          <w:szCs w:val="24"/>
        </w:rPr>
        <w:t>”, los cuales, al ser del conocimiento de las partes, se omite su inserción en este apartado, máxime que serán objeto de estudio en párrafos posteriores.</w:t>
      </w:r>
    </w:p>
    <w:p w:rsidR="00CD255B" w:rsidRPr="008F19A6" w:rsidRDefault="00CD255B"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D255B" w:rsidRPr="008F19A6" w:rsidRDefault="00C145C3"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00565/SMOV/IP/2022</w:t>
      </w:r>
      <w:r w:rsidR="00CD255B" w:rsidRPr="008F19A6">
        <w:rPr>
          <w:rFonts w:ascii="Palatino Linotype" w:eastAsia="Times New Roman" w:hAnsi="Palatino Linotype" w:cs="Arial"/>
          <w:b/>
          <w:sz w:val="24"/>
          <w:szCs w:val="24"/>
          <w:lang w:val="es-ES" w:eastAsia="es-ES"/>
        </w:rPr>
        <w:t>:</w:t>
      </w:r>
    </w:p>
    <w:p w:rsidR="00CD255B" w:rsidRPr="008F19A6" w:rsidRDefault="00CD255B" w:rsidP="006D35F6">
      <w:pPr>
        <w:spacing w:after="0" w:line="360" w:lineRule="auto"/>
        <w:jc w:val="both"/>
        <w:rPr>
          <w:rFonts w:ascii="Palatino Linotype" w:hAnsi="Palatino Linotype" w:cs="Arial"/>
          <w:sz w:val="24"/>
          <w:szCs w:val="24"/>
        </w:rPr>
      </w:pPr>
    </w:p>
    <w:p w:rsidR="00C145C3"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w:t>
      </w:r>
      <w:r w:rsidR="00C145C3" w:rsidRPr="008F19A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145C3" w:rsidRPr="008F19A6" w:rsidRDefault="00C145C3"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CD255B" w:rsidRPr="008F19A6" w:rsidRDefault="00C145C3"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Se anexa respuesta</w:t>
      </w:r>
      <w:r w:rsidR="00CD255B" w:rsidRPr="008F19A6">
        <w:rPr>
          <w:rFonts w:ascii="Palatino Linotype" w:eastAsia="Times New Roman" w:hAnsi="Palatino Linotype" w:cs="Times New Roman"/>
          <w:i/>
          <w:szCs w:val="24"/>
          <w:lang w:val="es-ES_tradnl" w:eastAsia="es-ES"/>
        </w:rPr>
        <w:t>"</w:t>
      </w:r>
    </w:p>
    <w:p w:rsidR="00CD255B" w:rsidRPr="008F19A6" w:rsidRDefault="00CD255B" w:rsidP="006D35F6">
      <w:pPr>
        <w:spacing w:after="0" w:line="360" w:lineRule="auto"/>
        <w:jc w:val="both"/>
        <w:rPr>
          <w:rFonts w:ascii="Palatino Linotype" w:hAnsi="Palatino Linotype" w:cs="Arial"/>
          <w:sz w:val="24"/>
          <w:szCs w:val="24"/>
        </w:rPr>
      </w:pPr>
    </w:p>
    <w:p w:rsidR="00CD255B" w:rsidRPr="008F19A6" w:rsidRDefault="00CD255B"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Se hace constar que el Sujeto Obligado adjunto los archivos electrónicos “</w:t>
      </w:r>
      <w:r w:rsidR="00C145C3" w:rsidRPr="008F19A6">
        <w:rPr>
          <w:rFonts w:ascii="Palatino Linotype" w:hAnsi="Palatino Linotype" w:cs="Arial"/>
          <w:b/>
          <w:i/>
          <w:sz w:val="24"/>
          <w:szCs w:val="24"/>
        </w:rPr>
        <w:t>Respuesta Solicitud 000565 (Final).pdf</w:t>
      </w:r>
      <w:r w:rsidR="00C145C3" w:rsidRPr="008F19A6">
        <w:rPr>
          <w:rFonts w:ascii="Palatino Linotype" w:hAnsi="Palatino Linotype" w:cs="Arial"/>
          <w:sz w:val="24"/>
          <w:szCs w:val="24"/>
        </w:rPr>
        <w:t xml:space="preserve"> y </w:t>
      </w:r>
      <w:r w:rsidR="00C145C3" w:rsidRPr="008F19A6">
        <w:rPr>
          <w:rFonts w:ascii="Palatino Linotype" w:hAnsi="Palatino Linotype" w:cs="Arial"/>
          <w:b/>
          <w:i/>
          <w:sz w:val="24"/>
          <w:szCs w:val="24"/>
        </w:rPr>
        <w:t>Acta 195a Extraord Solic 00565 (Reserva).pdf</w:t>
      </w:r>
      <w:r w:rsidRPr="008F19A6">
        <w:rPr>
          <w:rFonts w:ascii="Palatino Linotype" w:hAnsi="Palatino Linotype" w:cs="Arial"/>
          <w:sz w:val="24"/>
          <w:szCs w:val="24"/>
        </w:rPr>
        <w:t>”, los cuales, al ser del conocimiento de las partes, se omite su inserción en este apartado, máxime que serán objeto de estudio en párrafos posteriores.</w:t>
      </w:r>
    </w:p>
    <w:p w:rsidR="00CD255B" w:rsidRPr="008F19A6" w:rsidRDefault="00C145C3"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lastRenderedPageBreak/>
        <w:t>00566/SMOV/IP/2022</w:t>
      </w:r>
      <w:r w:rsidR="00CD255B" w:rsidRPr="008F19A6">
        <w:rPr>
          <w:rFonts w:ascii="Palatino Linotype" w:eastAsia="Times New Roman" w:hAnsi="Palatino Linotype" w:cs="Arial"/>
          <w:b/>
          <w:sz w:val="24"/>
          <w:szCs w:val="24"/>
          <w:lang w:val="es-ES" w:eastAsia="es-ES"/>
        </w:rPr>
        <w:t>:</w:t>
      </w:r>
    </w:p>
    <w:p w:rsidR="00CD255B" w:rsidRPr="008F19A6" w:rsidRDefault="00CD255B" w:rsidP="006D35F6">
      <w:pPr>
        <w:spacing w:after="0" w:line="360" w:lineRule="auto"/>
        <w:jc w:val="both"/>
        <w:rPr>
          <w:rFonts w:ascii="Palatino Linotype" w:eastAsia="Times New Roman" w:hAnsi="Palatino Linotype" w:cs="Arial"/>
          <w:sz w:val="24"/>
          <w:szCs w:val="24"/>
          <w:lang w:val="es-ES" w:eastAsia="es-ES"/>
        </w:rPr>
      </w:pPr>
    </w:p>
    <w:p w:rsidR="00C145C3"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8F19A6">
        <w:rPr>
          <w:rFonts w:ascii="Palatino Linotype" w:eastAsia="Times New Roman" w:hAnsi="Palatino Linotype" w:cs="Times New Roman"/>
          <w:i/>
          <w:szCs w:val="24"/>
          <w:lang w:val="es-ES_tradnl" w:eastAsia="es-ES"/>
        </w:rPr>
        <w:t>"</w:t>
      </w:r>
      <w:r w:rsidR="00C145C3" w:rsidRPr="008F19A6">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145C3" w:rsidRPr="008F19A6" w:rsidRDefault="00C145C3" w:rsidP="006D35F6">
      <w:pPr>
        <w:tabs>
          <w:tab w:val="left" w:pos="5647"/>
        </w:tabs>
        <w:spacing w:after="0" w:line="240" w:lineRule="auto"/>
        <w:ind w:left="567" w:right="567"/>
        <w:jc w:val="both"/>
        <w:rPr>
          <w:rFonts w:ascii="Palatino Linotype" w:eastAsia="Times New Roman" w:hAnsi="Palatino Linotype" w:cs="Times New Roman"/>
          <w:i/>
          <w:szCs w:val="24"/>
          <w:lang w:eastAsia="es-ES"/>
        </w:rPr>
      </w:pPr>
    </w:p>
    <w:p w:rsidR="00CD255B" w:rsidRPr="008F19A6" w:rsidRDefault="00C145C3" w:rsidP="006D35F6">
      <w:pPr>
        <w:tabs>
          <w:tab w:val="left" w:pos="5647"/>
        </w:tabs>
        <w:spacing w:after="0" w:line="240" w:lineRule="auto"/>
        <w:ind w:left="567" w:right="567"/>
        <w:jc w:val="both"/>
        <w:rPr>
          <w:rFonts w:ascii="Palatino Linotype" w:eastAsia="Times New Roman" w:hAnsi="Palatino Linotype" w:cs="Times New Roman"/>
          <w:sz w:val="24"/>
          <w:szCs w:val="24"/>
          <w:lang w:val="es-ES_tradnl" w:eastAsia="es-ES"/>
        </w:rPr>
      </w:pPr>
      <w:r w:rsidRPr="008F19A6">
        <w:rPr>
          <w:rFonts w:ascii="Palatino Linotype" w:eastAsia="Times New Roman" w:hAnsi="Palatino Linotype" w:cs="Times New Roman"/>
          <w:i/>
          <w:szCs w:val="24"/>
          <w:lang w:eastAsia="es-ES"/>
        </w:rPr>
        <w:t>Se anexa respuesta</w:t>
      </w:r>
      <w:r w:rsidR="00CD255B" w:rsidRPr="008F19A6">
        <w:rPr>
          <w:rFonts w:ascii="Palatino Linotype" w:eastAsia="Times New Roman" w:hAnsi="Palatino Linotype" w:cs="Times New Roman"/>
          <w:i/>
          <w:szCs w:val="24"/>
          <w:lang w:eastAsia="es-ES"/>
        </w:rPr>
        <w:t>”</w:t>
      </w:r>
    </w:p>
    <w:p w:rsidR="00CD255B" w:rsidRPr="008F19A6" w:rsidRDefault="00CD255B" w:rsidP="006D35F6">
      <w:pPr>
        <w:tabs>
          <w:tab w:val="left" w:pos="5647"/>
        </w:tabs>
        <w:spacing w:after="0" w:line="360" w:lineRule="auto"/>
        <w:jc w:val="both"/>
        <w:rPr>
          <w:rFonts w:ascii="Palatino Linotype" w:eastAsia="Times New Roman" w:hAnsi="Palatino Linotype" w:cs="Times New Roman"/>
          <w:sz w:val="24"/>
          <w:szCs w:val="24"/>
          <w:lang w:val="es-ES_tradnl" w:eastAsia="es-ES"/>
        </w:rPr>
      </w:pPr>
    </w:p>
    <w:p w:rsidR="00CD255B" w:rsidRPr="008F19A6" w:rsidRDefault="00CD255B" w:rsidP="006D35F6">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8F19A6">
        <w:rPr>
          <w:rFonts w:ascii="Palatino Linotype" w:eastAsia="Times New Roman" w:hAnsi="Palatino Linotype" w:cs="Times New Roman"/>
          <w:sz w:val="24"/>
          <w:szCs w:val="24"/>
          <w:lang w:val="es-ES_tradnl" w:eastAsia="es-ES"/>
        </w:rPr>
        <w:t xml:space="preserve">Se hace constar que el </w:t>
      </w:r>
      <w:r w:rsidRPr="008F19A6">
        <w:rPr>
          <w:rFonts w:ascii="Palatino Linotype" w:eastAsia="Times New Roman" w:hAnsi="Palatino Linotype" w:cs="Times New Roman"/>
          <w:b/>
          <w:sz w:val="24"/>
          <w:szCs w:val="24"/>
          <w:lang w:val="es-ES_tradnl" w:eastAsia="es-ES"/>
        </w:rPr>
        <w:t>Sujeto Obligado</w:t>
      </w:r>
      <w:r w:rsidRPr="008F19A6">
        <w:rPr>
          <w:rFonts w:ascii="Palatino Linotype" w:eastAsia="Times New Roman" w:hAnsi="Palatino Linotype" w:cs="Times New Roman"/>
          <w:sz w:val="24"/>
          <w:szCs w:val="24"/>
          <w:lang w:val="es-ES_tradnl" w:eastAsia="es-ES"/>
        </w:rPr>
        <w:t xml:space="preserve"> adjunto los documentos electrónicos “</w:t>
      </w:r>
      <w:r w:rsidR="00C145C3" w:rsidRPr="008F19A6">
        <w:rPr>
          <w:rFonts w:ascii="Palatino Linotype" w:eastAsia="Times New Roman" w:hAnsi="Palatino Linotype" w:cs="Times New Roman"/>
          <w:b/>
          <w:i/>
          <w:sz w:val="24"/>
          <w:szCs w:val="24"/>
          <w:lang w:val="es-ES_tradnl" w:eastAsia="es-ES"/>
        </w:rPr>
        <w:t>Respuesta Solicitud 000566 (Final).pdf</w:t>
      </w:r>
      <w:r w:rsidR="00C145C3" w:rsidRPr="008F19A6">
        <w:rPr>
          <w:rFonts w:ascii="Palatino Linotype" w:eastAsia="Times New Roman" w:hAnsi="Palatino Linotype" w:cs="Times New Roman"/>
          <w:sz w:val="24"/>
          <w:szCs w:val="24"/>
          <w:lang w:val="es-ES_tradnl" w:eastAsia="es-ES"/>
        </w:rPr>
        <w:t xml:space="preserve"> y </w:t>
      </w:r>
      <w:r w:rsidR="00C145C3" w:rsidRPr="008F19A6">
        <w:rPr>
          <w:rFonts w:ascii="Palatino Linotype" w:eastAsia="Times New Roman" w:hAnsi="Palatino Linotype" w:cs="Times New Roman"/>
          <w:b/>
          <w:i/>
          <w:sz w:val="24"/>
          <w:szCs w:val="24"/>
          <w:lang w:val="es-ES_tradnl" w:eastAsia="es-ES"/>
        </w:rPr>
        <w:t>Acta 196a Extraord Solic 00566 (Reserva).pdf</w:t>
      </w:r>
      <w:r w:rsidRPr="008F19A6">
        <w:rPr>
          <w:rFonts w:ascii="Palatino Linotype" w:eastAsia="Times New Roman" w:hAnsi="Palatino Linotype" w:cs="Times New Roman"/>
          <w:sz w:val="24"/>
          <w:szCs w:val="24"/>
          <w:lang w:val="es-ES_tradnl" w:eastAsia="es-ES"/>
        </w:rPr>
        <w:t>”, mismos que al ser del conocimiento de las partes, se omite su inserción en este apartado, máxime que serán objeto de estudio en párrafos posteriores.</w:t>
      </w:r>
    </w:p>
    <w:p w:rsidR="00CD255B" w:rsidRPr="008F19A6" w:rsidRDefault="00CD255B"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D255B" w:rsidRPr="008F19A6" w:rsidRDefault="00C145C3"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00567/SMOV/IP/2022</w:t>
      </w:r>
      <w:r w:rsidR="00CD255B" w:rsidRPr="008F19A6">
        <w:rPr>
          <w:rFonts w:ascii="Palatino Linotype" w:eastAsia="Times New Roman" w:hAnsi="Palatino Linotype" w:cs="Arial"/>
          <w:b/>
          <w:sz w:val="24"/>
          <w:szCs w:val="24"/>
          <w:lang w:val="es-ES" w:eastAsia="es-ES"/>
        </w:rPr>
        <w:t>:</w:t>
      </w:r>
    </w:p>
    <w:p w:rsidR="00CD255B" w:rsidRPr="008F19A6" w:rsidRDefault="00CD255B" w:rsidP="006D35F6">
      <w:pPr>
        <w:spacing w:after="0" w:line="360" w:lineRule="auto"/>
        <w:jc w:val="both"/>
        <w:rPr>
          <w:rFonts w:ascii="Palatino Linotype" w:hAnsi="Palatino Linotype" w:cs="Arial"/>
          <w:sz w:val="24"/>
          <w:szCs w:val="24"/>
        </w:rPr>
      </w:pPr>
    </w:p>
    <w:p w:rsidR="00C145C3"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w:t>
      </w:r>
      <w:r w:rsidR="00C145C3" w:rsidRPr="008F19A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145C3" w:rsidRPr="008F19A6" w:rsidRDefault="00C145C3"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CD255B" w:rsidRPr="008F19A6" w:rsidRDefault="00C145C3"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 xml:space="preserve">Ecatepec de Morelos; Estado de México, a 2 de diciembre de 2022 LIC. LUIS GUSTAVO MONDRAGÓN DUARTE TITULAR DE LA UNIDAD DE TRANSPARENCIA P R E S E N T E Sirva el presente para enviar un cordial saludo, al mismo tiempo en atención a la solicitud de información con número de folio 00567/SMOV/IP/2022, interpuesta mediante el Sistema de Acceso a la Información Mexiquense (SAIMEX), que a la letra dice: “De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bases que operan en el municipio de Atenco, Chiautla, Chiconcuac, Papalotla, Tepetlaoxtoc, Texcoco y Tezoyuca siendo documentos de interés público que se deben cocer por los ciudadanos.” (sic). Por cuanto hace a la información solicitada, de conformidad a los numerales 6, 8 y 35 fracción V de la Constitución Política de los Estados Unidos Mexicanos; 5 y 142 de la Constitución Política del Estado Libre y Soberano de México; 1, </w:t>
      </w:r>
      <w:r w:rsidRPr="008F19A6">
        <w:rPr>
          <w:rFonts w:ascii="Palatino Linotype" w:eastAsia="Times New Roman" w:hAnsi="Palatino Linotype" w:cs="Times New Roman"/>
          <w:i/>
          <w:szCs w:val="24"/>
          <w:lang w:val="es-ES_tradnl" w:eastAsia="es-ES"/>
        </w:rPr>
        <w:lastRenderedPageBreak/>
        <w:t>2 fracción II, 3 fracción XXXIX, 4, 12, 15, 24 último párrafo, 59 fracciones I, II y III y 122 de la Ley de Transparencia y Acceso a la Información Público del Estado de México y Municipios; 13 del Reglamento Interior de la Secretaria de Movilidad; y el Criterio de Interpretación del Pleno del Instituto Nacional de Transparencia, Acceso a la Información y Protección de Datos Personales (INAI), número 03/19 “Período de búsqueda de la información”, respecto a lo solicitado el periodo de búsqueda de autorizaciones se realiza del diez de noviembre del año dos mil veintiuno al diez de noviembre del año dos mil veintidós y después de una búsqueda exhaustiva se tienen los siguientes resultados: Autorizaciones de bases que operan en el municipio Atenco: cero; Autorizaciones de bases que operan en el municipio Chiautla: cero: Autorizaciones de bases que operan en el municipio Chiconcuac: cero: Autorizaciones de bases que operan en el municipio Papalotla: cero; Autorizaciones de bases que operan en el municipio Tepetlaoxtoc: cero; Autorizaciones de bases que operan en el municipio Texcoco: cero; y Autorizaciones de bases que operan en el municipio Tezoyuca: cero. Como puede apreciarse después de realizar una búsqueda exhaustiva consistente en autorizaciones de bases emitidas por la Dirección General de Movilidad Zona III del diez de noviembre del año dos mil veintiuno al diez de noviembre del año dos mil veintidós, no se encontraron los documentos solicitados. Sin más por el momento, en espera de que la información proporcionada sea de utilidad, quedo de Usted. Cordialmente Mtro. José Alberto González Aguilar Director General de Movilidad Zona III.</w:t>
      </w:r>
      <w:r w:rsidR="00CD255B" w:rsidRPr="008F19A6">
        <w:rPr>
          <w:rFonts w:ascii="Palatino Linotype" w:eastAsia="Times New Roman" w:hAnsi="Palatino Linotype" w:cs="Times New Roman"/>
          <w:i/>
          <w:szCs w:val="24"/>
          <w:lang w:val="es-ES_tradnl" w:eastAsia="es-ES"/>
        </w:rPr>
        <w:t>"</w:t>
      </w:r>
    </w:p>
    <w:p w:rsidR="00CD255B" w:rsidRPr="008F19A6" w:rsidRDefault="00CD255B" w:rsidP="006D35F6">
      <w:pPr>
        <w:spacing w:after="0" w:line="360" w:lineRule="auto"/>
        <w:jc w:val="both"/>
        <w:rPr>
          <w:rFonts w:ascii="Palatino Linotype" w:hAnsi="Palatino Linotype" w:cs="Arial"/>
          <w:sz w:val="24"/>
          <w:szCs w:val="24"/>
        </w:rPr>
      </w:pPr>
    </w:p>
    <w:p w:rsidR="00CD255B" w:rsidRPr="008F19A6" w:rsidRDefault="00C145C3" w:rsidP="006D35F6">
      <w:pPr>
        <w:numPr>
          <w:ilvl w:val="0"/>
          <w:numId w:val="1"/>
        </w:num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4"/>
          <w:szCs w:val="24"/>
        </w:rPr>
        <w:t>00568/SMOV/IP/2022</w:t>
      </w:r>
      <w:r w:rsidR="00CD255B" w:rsidRPr="008F19A6">
        <w:rPr>
          <w:rFonts w:ascii="Palatino Linotype" w:eastAsia="Times New Roman" w:hAnsi="Palatino Linotype" w:cs="Arial"/>
          <w:b/>
          <w:sz w:val="24"/>
          <w:szCs w:val="24"/>
          <w:lang w:val="es-ES" w:eastAsia="es-ES"/>
        </w:rPr>
        <w:t>:</w:t>
      </w:r>
    </w:p>
    <w:p w:rsidR="00CD255B" w:rsidRPr="008F19A6" w:rsidRDefault="00CD255B" w:rsidP="006D35F6">
      <w:pPr>
        <w:spacing w:after="0" w:line="360" w:lineRule="auto"/>
        <w:jc w:val="both"/>
        <w:rPr>
          <w:rFonts w:ascii="Palatino Linotype" w:hAnsi="Palatino Linotype" w:cs="Arial"/>
          <w:sz w:val="24"/>
          <w:szCs w:val="24"/>
        </w:rPr>
      </w:pPr>
    </w:p>
    <w:p w:rsidR="00C145C3" w:rsidRPr="008F19A6" w:rsidRDefault="00CD255B"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w:t>
      </w:r>
      <w:r w:rsidR="00C145C3" w:rsidRPr="008F19A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145C3" w:rsidRPr="008F19A6" w:rsidRDefault="00C145C3"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CD255B" w:rsidRPr="008F19A6" w:rsidRDefault="00C145C3"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 xml:space="preserve">Ecatepec de Morelos; Estado de México, a 2 de diciembre de 2022 LIC. LUIS GUSTAVO MONDRAGÓN DUARTE TITULAR DE LA UNIDAD DE TRANSPARENCIA P R E S E N T E Sirva el presente para enviar un cordial saludo, al mismo tiempo en atención a la solicitud de información con número de folio 00568/SMOV/IP/2022, interpuesta mediante el Sistema de Acceso a la Información Mexiquense (SAIMEX), que a la letra dice: “De conformidad con lo señalado en los artículos 6 apartado A y 5 de la Constitución Política del Estado Libre y Soberano De México; y lo relativo a la Ley de Transparencia y Acceso a la Información, solicito se me haga entrega bajo el principio de gratuidad y de ser necesario protegiendo los datos personales, se me haga entrega de todas las autorizaciones de bases que operan en el municipio de Acolman, Axapusco, Ecatepec de Morelos, Nopaltepec, Otumba, San Martín de las Pirámides, Tecámac, Temascalapa y Teotihuacá </w:t>
      </w:r>
      <w:r w:rsidRPr="008F19A6">
        <w:rPr>
          <w:rFonts w:ascii="Palatino Linotype" w:eastAsia="Times New Roman" w:hAnsi="Palatino Linotype" w:cs="Times New Roman"/>
          <w:i/>
          <w:szCs w:val="24"/>
          <w:lang w:val="es-ES_tradnl" w:eastAsia="es-ES"/>
        </w:rPr>
        <w:lastRenderedPageBreak/>
        <w:t>siendo documentos de interés público que se deben cocer por los ciudadanos.” (sic). Por cuanto hace a la información solicitada, de conformidad a los numerales 6, 8 y 35 fracción V de la Constitución Política de los Estados Unidos Mexicanos; 5 y 142 de la Constitución Política del Estado Libre y Soberano de México; 1, 2 fracción II, 3 fracción XXXIX, 4, 12, 15, 24 último párrafo, 59 fracciones I, II y III y 122 de la Ley de Transparencia y Acceso a la Información Público del Estado de México y Municipios; 13 del Reglamento Interior de la Secretaria de Movilidad; y el Criterio de Interpretación del Pleno del Instituto Nacional de Transparencia, Acceso a la Información y Protección de Datos Personales (INAI), número 03/19 “Período de búsqueda de la información”, respecto a lo solicitado el periodo de búsqueda de autorizaciones se realiza del diez de noviembre del año dos mil veintiuno al diez de noviembre del año dos mil veintidós y después de una búsqueda exhaustiva se tienen los siguientes resultados: Autorizaciones de bases que operan en el municipio Acolman: cero; Autorizaciones de bases que operan en el municipio Axapusco: cero: Autorizaciones de bases que operan en el municipio Ecatepec de Morelos: cero: Autorizaciones de bases que operan en el municipio Nopaltepec: cero; Autorizaciones de bases que operan en el municipio Otumba: cero; Autorizaciones de bases que operan en el municipio San Martín de las Pirámides: cero; Autorizaciones de bases que operan en el municipio Tecámac: cero; Autorizaciones de bases que operan en el municipio Temascalapa: cero; y Autorizaciones de bases que operan en el municipio Teotihuacán: cero. Como puede apreciarse después de realizar una búsqueda exhaustiva consistente en autorizaciones de bases emitidas por la Dirección General de Movilidad Zona III del diez de noviembre del año dos mil veintiuno al diez de noviembre del año dos mil veintidós, no se encontraron los documentos solicitados. Sin más por el momento, en espera de que la información proporcionada sea de utilidad, quedo de Usted. Cordialmente Mtro. José Alberto González Aguilar Director General de Movilidad Zona III.</w:t>
      </w:r>
      <w:r w:rsidR="00CD255B" w:rsidRPr="008F19A6">
        <w:rPr>
          <w:rFonts w:ascii="Palatino Linotype" w:eastAsia="Times New Roman" w:hAnsi="Palatino Linotype" w:cs="Times New Roman"/>
          <w:i/>
          <w:szCs w:val="24"/>
          <w:lang w:val="es-ES_tradnl" w:eastAsia="es-ES"/>
        </w:rPr>
        <w:t>"</w:t>
      </w:r>
    </w:p>
    <w:p w:rsidR="00CD255B" w:rsidRPr="008F19A6" w:rsidRDefault="00CD255B" w:rsidP="006D35F6">
      <w:pPr>
        <w:spacing w:after="0" w:line="360" w:lineRule="auto"/>
        <w:jc w:val="both"/>
        <w:rPr>
          <w:rFonts w:ascii="Palatino Linotype" w:hAnsi="Palatino Linotype" w:cs="Arial"/>
          <w:sz w:val="24"/>
          <w:szCs w:val="24"/>
        </w:rPr>
      </w:pPr>
    </w:p>
    <w:p w:rsidR="000D274F" w:rsidRPr="008F19A6" w:rsidRDefault="000D274F" w:rsidP="006D35F6">
      <w:pPr>
        <w:spacing w:after="0" w:line="360" w:lineRule="auto"/>
        <w:jc w:val="both"/>
        <w:rPr>
          <w:rFonts w:ascii="Palatino Linotype" w:eastAsia="Times New Roman" w:hAnsi="Palatino Linotype" w:cs="Arial"/>
          <w:sz w:val="24"/>
          <w:szCs w:val="24"/>
          <w:lang w:val="es-ES" w:eastAsia="es-ES"/>
        </w:rPr>
      </w:pPr>
      <w:r w:rsidRPr="008F19A6">
        <w:rPr>
          <w:rFonts w:ascii="Palatino Linotype" w:hAnsi="Palatino Linotype" w:cs="Arial"/>
          <w:b/>
          <w:sz w:val="28"/>
          <w:szCs w:val="24"/>
        </w:rPr>
        <w:t>TERCERO</w:t>
      </w:r>
      <w:r w:rsidRPr="008F19A6">
        <w:rPr>
          <w:rFonts w:ascii="Palatino Linotype" w:hAnsi="Palatino Linotype" w:cs="Arial"/>
          <w:b/>
          <w:sz w:val="24"/>
          <w:szCs w:val="24"/>
        </w:rPr>
        <w:t>.</w:t>
      </w:r>
      <w:r w:rsidRPr="008F19A6">
        <w:rPr>
          <w:rFonts w:ascii="Palatino Linotype" w:hAnsi="Palatino Linotype" w:cs="Arial"/>
          <w:sz w:val="24"/>
          <w:szCs w:val="24"/>
        </w:rPr>
        <w:t xml:space="preserve"> </w:t>
      </w:r>
      <w:r w:rsidRPr="008F19A6">
        <w:rPr>
          <w:rFonts w:ascii="Palatino Linotype" w:eastAsia="Times New Roman" w:hAnsi="Palatino Linotype" w:cs="Arial"/>
          <w:sz w:val="24"/>
          <w:szCs w:val="24"/>
          <w:lang w:val="es-ES" w:eastAsia="es-ES"/>
        </w:rPr>
        <w:t xml:space="preserve">Inconforme con las respuestas proporcionadas, el día </w:t>
      </w:r>
      <w:r w:rsidR="00C145C3" w:rsidRPr="008F19A6">
        <w:rPr>
          <w:rFonts w:ascii="Palatino Linotype" w:eastAsia="Times New Roman" w:hAnsi="Palatino Linotype" w:cs="Arial"/>
          <w:sz w:val="24"/>
          <w:szCs w:val="24"/>
          <w:lang w:val="es-ES" w:eastAsia="es-ES"/>
        </w:rPr>
        <w:t>14</w:t>
      </w:r>
      <w:r w:rsidRPr="008F19A6">
        <w:rPr>
          <w:rFonts w:ascii="Palatino Linotype" w:eastAsia="Times New Roman" w:hAnsi="Palatino Linotype" w:cs="Arial"/>
          <w:sz w:val="24"/>
          <w:szCs w:val="24"/>
          <w:lang w:val="es-ES" w:eastAsia="es-ES"/>
        </w:rPr>
        <w:t xml:space="preserve"> (</w:t>
      </w:r>
      <w:r w:rsidR="00C145C3" w:rsidRPr="008F19A6">
        <w:rPr>
          <w:rFonts w:ascii="Palatino Linotype" w:eastAsia="Times New Roman" w:hAnsi="Palatino Linotype" w:cs="Arial"/>
          <w:sz w:val="24"/>
          <w:szCs w:val="24"/>
          <w:lang w:val="es-ES" w:eastAsia="es-ES"/>
        </w:rPr>
        <w:t>catorce</w:t>
      </w:r>
      <w:r w:rsidRPr="008F19A6">
        <w:rPr>
          <w:rFonts w:ascii="Palatino Linotype" w:eastAsia="Times New Roman" w:hAnsi="Palatino Linotype" w:cs="Arial"/>
          <w:sz w:val="24"/>
          <w:szCs w:val="24"/>
          <w:lang w:val="es-ES" w:eastAsia="es-ES"/>
        </w:rPr>
        <w:t xml:space="preserve">) de </w:t>
      </w:r>
      <w:r w:rsidR="00C145C3" w:rsidRPr="008F19A6">
        <w:rPr>
          <w:rFonts w:ascii="Palatino Linotype" w:eastAsia="Times New Roman" w:hAnsi="Palatino Linotype" w:cs="Arial"/>
          <w:sz w:val="24"/>
          <w:szCs w:val="24"/>
          <w:lang w:val="es-ES" w:eastAsia="es-ES"/>
        </w:rPr>
        <w:t>diciembre</w:t>
      </w:r>
      <w:r w:rsidRPr="008F19A6">
        <w:rPr>
          <w:rFonts w:ascii="Palatino Linotype" w:eastAsia="Times New Roman" w:hAnsi="Palatino Linotype" w:cs="Arial"/>
          <w:sz w:val="24"/>
          <w:szCs w:val="24"/>
          <w:lang w:val="es-ES" w:eastAsia="es-ES"/>
        </w:rPr>
        <w:t xml:space="preserve"> de 2022 (dos mil veintidós), el</w:t>
      </w:r>
      <w:r w:rsidRPr="008F19A6">
        <w:rPr>
          <w:rFonts w:ascii="Palatino Linotype" w:eastAsia="Times New Roman" w:hAnsi="Palatino Linotype" w:cs="Arial"/>
          <w:b/>
          <w:sz w:val="24"/>
          <w:szCs w:val="24"/>
          <w:lang w:val="es-ES" w:eastAsia="es-ES"/>
        </w:rPr>
        <w:t xml:space="preserve"> Recurrente</w:t>
      </w:r>
      <w:r w:rsidRPr="008F19A6">
        <w:rPr>
          <w:rFonts w:ascii="Palatino Linotype" w:eastAsia="Times New Roman" w:hAnsi="Palatino Linotype" w:cs="Arial"/>
          <w:sz w:val="24"/>
          <w:szCs w:val="24"/>
          <w:lang w:val="es-ES" w:eastAsia="es-ES"/>
        </w:rPr>
        <w:t xml:space="preserve"> interpuso los presentes recursos de revisión, quedando registrados en el</w:t>
      </w:r>
      <w:r w:rsidRPr="008F19A6">
        <w:rPr>
          <w:rFonts w:ascii="Palatino Linotype" w:eastAsia="Arial Unicode MS" w:hAnsi="Palatino Linotype" w:cs="Arial"/>
          <w:b/>
          <w:sz w:val="24"/>
          <w:szCs w:val="24"/>
          <w:lang w:val="es-ES" w:eastAsia="es-ES"/>
        </w:rPr>
        <w:t xml:space="preserve"> SAIMEX</w:t>
      </w:r>
      <w:r w:rsidRPr="008F19A6">
        <w:rPr>
          <w:rFonts w:ascii="Palatino Linotype" w:eastAsia="Arial Unicode MS" w:hAnsi="Palatino Linotype" w:cs="Arial"/>
          <w:sz w:val="24"/>
          <w:szCs w:val="24"/>
          <w:lang w:val="es-ES" w:eastAsia="es-ES"/>
        </w:rPr>
        <w:t xml:space="preserve"> con los números de recurso </w:t>
      </w:r>
      <w:r w:rsidRPr="008F19A6">
        <w:rPr>
          <w:rFonts w:ascii="Palatino Linotype" w:eastAsia="Times New Roman" w:hAnsi="Palatino Linotype" w:cs="Times New Roman"/>
          <w:b/>
          <w:sz w:val="24"/>
          <w:szCs w:val="24"/>
          <w:lang w:val="es-ES" w:eastAsia="es-ES"/>
        </w:rPr>
        <w:t>01</w:t>
      </w:r>
      <w:r w:rsidR="00C145C3" w:rsidRPr="008F19A6">
        <w:rPr>
          <w:rFonts w:ascii="Palatino Linotype" w:eastAsia="Times New Roman" w:hAnsi="Palatino Linotype" w:cs="Times New Roman"/>
          <w:b/>
          <w:sz w:val="24"/>
          <w:szCs w:val="24"/>
          <w:lang w:val="es-ES" w:eastAsia="es-ES"/>
        </w:rPr>
        <w:t>7290</w:t>
      </w:r>
      <w:r w:rsidRPr="008F19A6">
        <w:rPr>
          <w:rFonts w:ascii="Palatino Linotype" w:eastAsia="Times New Roman" w:hAnsi="Palatino Linotype" w:cs="Times New Roman"/>
          <w:b/>
          <w:sz w:val="24"/>
          <w:szCs w:val="24"/>
          <w:lang w:val="es-ES" w:eastAsia="es-ES"/>
        </w:rPr>
        <w:t>/INFOEM/IP/RR/2022, 01</w:t>
      </w:r>
      <w:r w:rsidR="00C145C3" w:rsidRPr="008F19A6">
        <w:rPr>
          <w:rFonts w:ascii="Palatino Linotype" w:eastAsia="Times New Roman" w:hAnsi="Palatino Linotype" w:cs="Times New Roman"/>
          <w:b/>
          <w:sz w:val="24"/>
          <w:szCs w:val="24"/>
          <w:lang w:val="es-ES" w:eastAsia="es-ES"/>
        </w:rPr>
        <w:t>7297</w:t>
      </w:r>
      <w:r w:rsidRPr="008F19A6">
        <w:rPr>
          <w:rFonts w:ascii="Palatino Linotype" w:eastAsia="Times New Roman" w:hAnsi="Palatino Linotype" w:cs="Times New Roman"/>
          <w:b/>
          <w:sz w:val="24"/>
          <w:szCs w:val="24"/>
          <w:lang w:val="es-ES" w:eastAsia="es-ES"/>
        </w:rPr>
        <w:t>/INFOEM/IP/RR/2022</w:t>
      </w:r>
      <w:r w:rsidR="00C145C3" w:rsidRPr="008F19A6">
        <w:rPr>
          <w:rFonts w:ascii="Palatino Linotype" w:eastAsia="Times New Roman" w:hAnsi="Palatino Linotype" w:cs="Times New Roman"/>
          <w:sz w:val="24"/>
          <w:szCs w:val="24"/>
          <w:lang w:val="es-ES" w:eastAsia="es-ES"/>
        </w:rPr>
        <w:t>,</w:t>
      </w:r>
      <w:r w:rsidRPr="008F19A6">
        <w:rPr>
          <w:rFonts w:ascii="Palatino Linotype" w:eastAsia="Times New Roman" w:hAnsi="Palatino Linotype" w:cs="Times New Roman"/>
          <w:sz w:val="24"/>
          <w:szCs w:val="24"/>
          <w:lang w:val="es-ES" w:eastAsia="es-ES"/>
        </w:rPr>
        <w:t xml:space="preserve"> </w:t>
      </w:r>
      <w:r w:rsidRPr="008F19A6">
        <w:rPr>
          <w:rFonts w:ascii="Palatino Linotype" w:eastAsia="Times New Roman" w:hAnsi="Palatino Linotype" w:cs="Times New Roman"/>
          <w:b/>
          <w:sz w:val="24"/>
          <w:szCs w:val="24"/>
          <w:lang w:val="es-ES" w:eastAsia="es-ES"/>
        </w:rPr>
        <w:t>01</w:t>
      </w:r>
      <w:r w:rsidR="00C145C3" w:rsidRPr="008F19A6">
        <w:rPr>
          <w:rFonts w:ascii="Palatino Linotype" w:eastAsia="Times New Roman" w:hAnsi="Palatino Linotype" w:cs="Times New Roman"/>
          <w:b/>
          <w:sz w:val="24"/>
          <w:szCs w:val="24"/>
          <w:lang w:val="es-ES" w:eastAsia="es-ES"/>
        </w:rPr>
        <w:t>7301</w:t>
      </w:r>
      <w:r w:rsidRPr="008F19A6">
        <w:rPr>
          <w:rFonts w:ascii="Palatino Linotype" w:eastAsia="Times New Roman" w:hAnsi="Palatino Linotype" w:cs="Times New Roman"/>
          <w:b/>
          <w:sz w:val="24"/>
          <w:szCs w:val="24"/>
          <w:lang w:val="es-ES" w:eastAsia="es-ES"/>
        </w:rPr>
        <w:t>/INFOEM/IP/RR/2022,</w:t>
      </w:r>
      <w:r w:rsidR="00C145C3" w:rsidRPr="008F19A6">
        <w:rPr>
          <w:rFonts w:ascii="Palatino Linotype" w:eastAsia="Times New Roman" w:hAnsi="Palatino Linotype" w:cs="Times New Roman"/>
          <w:b/>
          <w:sz w:val="24"/>
          <w:szCs w:val="24"/>
          <w:lang w:val="es-ES" w:eastAsia="es-ES"/>
        </w:rPr>
        <w:t xml:space="preserve"> 017302/INFOEM/IP/RR/2022, 017303/INFOEM/IP/RR/2022</w:t>
      </w:r>
      <w:r w:rsidR="00C145C3" w:rsidRPr="008F19A6">
        <w:rPr>
          <w:rFonts w:ascii="Palatino Linotype" w:eastAsia="Times New Roman" w:hAnsi="Palatino Linotype" w:cs="Times New Roman"/>
          <w:sz w:val="24"/>
          <w:szCs w:val="24"/>
          <w:lang w:val="es-ES" w:eastAsia="es-ES"/>
        </w:rPr>
        <w:t xml:space="preserve">, </w:t>
      </w:r>
      <w:r w:rsidR="00C145C3" w:rsidRPr="008F19A6">
        <w:rPr>
          <w:rFonts w:ascii="Palatino Linotype" w:eastAsia="Times New Roman" w:hAnsi="Palatino Linotype" w:cs="Times New Roman"/>
          <w:b/>
          <w:sz w:val="24"/>
          <w:szCs w:val="24"/>
          <w:lang w:val="es-ES" w:eastAsia="es-ES"/>
        </w:rPr>
        <w:t>017304/INFOEM/IP/RR/2022, 017305/INFOEM/IP/RR/2022, 017306/INFOEM/IP/RR/2022</w:t>
      </w:r>
      <w:r w:rsidR="00C145C3" w:rsidRPr="008F19A6">
        <w:rPr>
          <w:rFonts w:ascii="Palatino Linotype" w:eastAsia="Times New Roman" w:hAnsi="Palatino Linotype" w:cs="Times New Roman"/>
          <w:sz w:val="24"/>
          <w:szCs w:val="24"/>
          <w:lang w:val="es-ES" w:eastAsia="es-ES"/>
        </w:rPr>
        <w:t xml:space="preserve">, </w:t>
      </w:r>
      <w:r w:rsidR="00C145C3" w:rsidRPr="008F19A6">
        <w:rPr>
          <w:rFonts w:ascii="Palatino Linotype" w:eastAsia="Times New Roman" w:hAnsi="Palatino Linotype" w:cs="Times New Roman"/>
          <w:b/>
          <w:sz w:val="24"/>
          <w:szCs w:val="24"/>
          <w:lang w:val="es-ES" w:eastAsia="es-ES"/>
        </w:rPr>
        <w:t xml:space="preserve">017307/INFOEM/IP/RR/2022, 017308/INFOEM/IP/RR/2022, </w:t>
      </w:r>
      <w:r w:rsidR="00C145C3" w:rsidRPr="008F19A6">
        <w:rPr>
          <w:rFonts w:ascii="Palatino Linotype" w:eastAsia="Times New Roman" w:hAnsi="Palatino Linotype" w:cs="Times New Roman"/>
          <w:b/>
          <w:sz w:val="24"/>
          <w:szCs w:val="24"/>
          <w:lang w:val="es-ES" w:eastAsia="es-ES"/>
        </w:rPr>
        <w:lastRenderedPageBreak/>
        <w:t>017309/INFOEM/IP/RR/2022</w:t>
      </w:r>
      <w:r w:rsidR="00C145C3" w:rsidRPr="008F19A6">
        <w:rPr>
          <w:rFonts w:ascii="Palatino Linotype" w:eastAsia="Times New Roman" w:hAnsi="Palatino Linotype" w:cs="Times New Roman"/>
          <w:sz w:val="24"/>
          <w:szCs w:val="24"/>
          <w:lang w:val="es-ES" w:eastAsia="es-ES"/>
        </w:rPr>
        <w:t xml:space="preserve"> y </w:t>
      </w:r>
      <w:r w:rsidR="00C145C3" w:rsidRPr="008F19A6">
        <w:rPr>
          <w:rFonts w:ascii="Palatino Linotype" w:eastAsia="Times New Roman" w:hAnsi="Palatino Linotype" w:cs="Times New Roman"/>
          <w:b/>
          <w:sz w:val="24"/>
          <w:szCs w:val="24"/>
          <w:lang w:val="es-ES" w:eastAsia="es-ES"/>
        </w:rPr>
        <w:t>017310/INFOEM/IP/RR/2022</w:t>
      </w:r>
      <w:r w:rsidRPr="008F19A6">
        <w:rPr>
          <w:rFonts w:ascii="Palatino Linotype" w:eastAsia="Times New Roman" w:hAnsi="Palatino Linotype" w:cs="Times New Roman"/>
          <w:b/>
          <w:sz w:val="24"/>
          <w:szCs w:val="24"/>
          <w:lang w:val="es-ES" w:eastAsia="es-ES"/>
        </w:rPr>
        <w:t xml:space="preserve"> </w:t>
      </w:r>
      <w:r w:rsidRPr="008F19A6">
        <w:rPr>
          <w:rFonts w:ascii="Palatino Linotype" w:eastAsia="Times New Roman" w:hAnsi="Palatino Linotype" w:cs="Arial"/>
          <w:sz w:val="24"/>
          <w:szCs w:val="24"/>
          <w:lang w:val="es-ES" w:eastAsia="es-ES"/>
        </w:rPr>
        <w:t xml:space="preserve">en los que expresó como acto impugnado y razones o motivos de inconformidad, </w:t>
      </w:r>
      <w:r w:rsidR="002D5A17" w:rsidRPr="008F19A6">
        <w:rPr>
          <w:rFonts w:ascii="Palatino Linotype" w:eastAsia="Times New Roman" w:hAnsi="Palatino Linotype" w:cs="Arial"/>
          <w:sz w:val="24"/>
          <w:szCs w:val="24"/>
          <w:lang w:val="es-ES" w:eastAsia="es-ES"/>
        </w:rPr>
        <w:t>los siguientes</w:t>
      </w:r>
      <w:r w:rsidRPr="008F19A6">
        <w:rPr>
          <w:rFonts w:ascii="Palatino Linotype" w:eastAsia="Times New Roman" w:hAnsi="Palatino Linotype" w:cs="Arial"/>
          <w:sz w:val="24"/>
          <w:szCs w:val="24"/>
          <w:lang w:val="es-ES" w:eastAsia="es-ES"/>
        </w:rPr>
        <w:t>:</w:t>
      </w:r>
    </w:p>
    <w:p w:rsidR="000D274F" w:rsidRPr="008F19A6" w:rsidRDefault="000D274F" w:rsidP="006D35F6">
      <w:pPr>
        <w:spacing w:after="0" w:line="360" w:lineRule="auto"/>
        <w:ind w:right="51"/>
        <w:jc w:val="both"/>
        <w:rPr>
          <w:rFonts w:ascii="Palatino Linotype" w:eastAsia="Times New Roman" w:hAnsi="Palatino Linotype" w:cs="Arial"/>
          <w:sz w:val="24"/>
          <w:szCs w:val="24"/>
          <w:lang w:val="es-ES" w:eastAsia="es-ES"/>
        </w:rPr>
      </w:pPr>
    </w:p>
    <w:p w:rsidR="00760B4E" w:rsidRPr="008F19A6" w:rsidRDefault="00760B4E" w:rsidP="006D35F6">
      <w:pPr>
        <w:pStyle w:val="Prrafodelista"/>
        <w:numPr>
          <w:ilvl w:val="0"/>
          <w:numId w:val="1"/>
        </w:numPr>
        <w:spacing w:line="360" w:lineRule="auto"/>
        <w:ind w:right="51"/>
        <w:jc w:val="both"/>
        <w:rPr>
          <w:rFonts w:ascii="Palatino Linotype" w:hAnsi="Palatino Linotype" w:cs="Arial"/>
          <w:b/>
        </w:rPr>
      </w:pPr>
      <w:r w:rsidRPr="008F19A6">
        <w:rPr>
          <w:rFonts w:ascii="Palatino Linotype" w:hAnsi="Palatino Linotype" w:cs="Arial"/>
          <w:b/>
        </w:rPr>
        <w:t>00559/SMOV/IP/2022 del recurso 017290/INFOEM/IP/RR/2022</w:t>
      </w:r>
    </w:p>
    <w:p w:rsidR="00760B4E" w:rsidRPr="008F19A6" w:rsidRDefault="00760B4E" w:rsidP="006D35F6">
      <w:pPr>
        <w:spacing w:after="0" w:line="360" w:lineRule="auto"/>
        <w:ind w:right="51"/>
        <w:jc w:val="both"/>
        <w:rPr>
          <w:rFonts w:ascii="Palatino Linotype" w:eastAsia="Times New Roman" w:hAnsi="Palatino Linotype" w:cs="Arial"/>
          <w:sz w:val="24"/>
          <w:szCs w:val="24"/>
          <w:lang w:val="es-ES" w:eastAsia="es-ES"/>
        </w:rPr>
      </w:pPr>
    </w:p>
    <w:p w:rsidR="000D274F" w:rsidRPr="008F19A6" w:rsidRDefault="000D274F"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Acto Impugnado:</w:t>
      </w:r>
    </w:p>
    <w:p w:rsidR="000D274F" w:rsidRPr="008F19A6" w:rsidRDefault="000D274F" w:rsidP="006D35F6">
      <w:pPr>
        <w:spacing w:after="0" w:line="276" w:lineRule="auto"/>
        <w:ind w:right="616"/>
        <w:jc w:val="both"/>
        <w:rPr>
          <w:rFonts w:ascii="Palatino Linotype" w:eastAsia="Times New Roman" w:hAnsi="Palatino Linotype" w:cs="Times New Roman"/>
          <w:sz w:val="24"/>
          <w:szCs w:val="24"/>
          <w:lang w:val="es-ES" w:eastAsia="es-ES"/>
        </w:rPr>
      </w:pPr>
    </w:p>
    <w:p w:rsidR="000D274F" w:rsidRPr="008F19A6" w:rsidRDefault="000D274F"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00C145C3" w:rsidRPr="008F19A6">
        <w:rPr>
          <w:rFonts w:ascii="Palatino Linotype" w:eastAsia="Times New Roman" w:hAnsi="Palatino Linotype" w:cs="Times New Roman"/>
          <w:i/>
          <w:lang w:eastAsia="es-ES"/>
        </w:rPr>
        <w:t>No entgrega la información justificado algo incongruente ya que la información debe ser del orden público y no se puede reservar.</w:t>
      </w:r>
      <w:r w:rsidRPr="008F19A6">
        <w:rPr>
          <w:rFonts w:ascii="Palatino Linotype" w:eastAsia="Times New Roman" w:hAnsi="Palatino Linotype" w:cs="Times New Roman"/>
          <w:i/>
          <w:lang w:val="es-ES" w:eastAsia="es-ES"/>
        </w:rPr>
        <w:t>” (sic)</w:t>
      </w:r>
    </w:p>
    <w:p w:rsidR="000D274F" w:rsidRPr="008F19A6" w:rsidRDefault="000D274F" w:rsidP="006D35F6">
      <w:pPr>
        <w:spacing w:after="0" w:line="360" w:lineRule="auto"/>
        <w:jc w:val="both"/>
        <w:rPr>
          <w:rFonts w:ascii="Palatino Linotype" w:hAnsi="Palatino Linotype" w:cs="Arial"/>
          <w:sz w:val="24"/>
          <w:szCs w:val="24"/>
        </w:rPr>
      </w:pPr>
    </w:p>
    <w:p w:rsidR="000D274F" w:rsidRPr="008F19A6" w:rsidRDefault="000D274F"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Razones o motivos de inconformidad:</w:t>
      </w:r>
    </w:p>
    <w:p w:rsidR="000D274F" w:rsidRPr="008F19A6" w:rsidRDefault="000D274F" w:rsidP="006D35F6">
      <w:pPr>
        <w:spacing w:after="0" w:line="276" w:lineRule="auto"/>
        <w:ind w:right="616"/>
        <w:jc w:val="both"/>
        <w:rPr>
          <w:rFonts w:ascii="Palatino Linotype" w:eastAsia="Times New Roman" w:hAnsi="Palatino Linotype" w:cs="Times New Roman"/>
          <w:sz w:val="24"/>
          <w:szCs w:val="24"/>
          <w:lang w:val="es-ES" w:eastAsia="es-ES"/>
        </w:rPr>
      </w:pPr>
    </w:p>
    <w:p w:rsidR="000D274F" w:rsidRPr="008F19A6" w:rsidRDefault="000D274F"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00C145C3" w:rsidRPr="008F19A6">
        <w:rPr>
          <w:rFonts w:ascii="Palatino Linotype" w:eastAsia="Times New Roman" w:hAnsi="Palatino Linotype" w:cs="Times New Roman"/>
          <w:i/>
          <w:lang w:eastAsia="es-ES"/>
        </w:rPr>
        <w:t>Niegan la información de interes público</w:t>
      </w:r>
      <w:r w:rsidRPr="008F19A6">
        <w:rPr>
          <w:rFonts w:ascii="Palatino Linotype" w:eastAsia="Times New Roman" w:hAnsi="Palatino Linotype" w:cs="Times New Roman"/>
          <w:i/>
          <w:lang w:val="es-ES" w:eastAsia="es-ES"/>
        </w:rPr>
        <w:t>” (sic)</w:t>
      </w:r>
    </w:p>
    <w:p w:rsidR="000D274F" w:rsidRPr="008F19A6" w:rsidRDefault="000D274F" w:rsidP="006D35F6">
      <w:pPr>
        <w:spacing w:after="0" w:line="360" w:lineRule="auto"/>
        <w:jc w:val="both"/>
        <w:rPr>
          <w:rFonts w:ascii="Palatino Linotype" w:hAnsi="Palatino Linotype" w:cs="Arial"/>
          <w:sz w:val="24"/>
          <w:szCs w:val="24"/>
        </w:rPr>
      </w:pPr>
    </w:p>
    <w:p w:rsidR="00760B4E" w:rsidRPr="008F19A6" w:rsidRDefault="00760B4E" w:rsidP="006D35F6">
      <w:pPr>
        <w:pStyle w:val="Prrafodelista"/>
        <w:numPr>
          <w:ilvl w:val="0"/>
          <w:numId w:val="1"/>
        </w:numPr>
        <w:spacing w:line="360" w:lineRule="auto"/>
        <w:ind w:right="51"/>
        <w:jc w:val="both"/>
        <w:rPr>
          <w:rFonts w:ascii="Palatino Linotype" w:hAnsi="Palatino Linotype" w:cs="Arial"/>
          <w:b/>
        </w:rPr>
      </w:pPr>
      <w:r w:rsidRPr="008F19A6">
        <w:rPr>
          <w:rFonts w:ascii="Palatino Linotype" w:hAnsi="Palatino Linotype" w:cs="Arial"/>
          <w:b/>
        </w:rPr>
        <w:t>00560/SMOV/IP/2022 del recurso 017297/INFOEM/IP/RR/2022</w:t>
      </w:r>
    </w:p>
    <w:p w:rsidR="00760B4E" w:rsidRPr="008F19A6" w:rsidRDefault="00760B4E" w:rsidP="006D35F6">
      <w:pPr>
        <w:spacing w:after="0" w:line="360" w:lineRule="auto"/>
        <w:ind w:right="51"/>
        <w:jc w:val="both"/>
        <w:rPr>
          <w:rFonts w:ascii="Palatino Linotype" w:eastAsia="Times New Roman" w:hAnsi="Palatino Linotype" w:cs="Arial"/>
          <w:sz w:val="24"/>
          <w:szCs w:val="24"/>
          <w:lang w:val="es-ES" w:eastAsia="es-ES"/>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Acto Impugnado:</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entrega la información justificado algo incongruente ya que la información debe ser del orden público y no se puede reservar.</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Razones o motivos de inconformidad:</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entrega la información que es de interés público.</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pStyle w:val="Prrafodelista"/>
        <w:numPr>
          <w:ilvl w:val="0"/>
          <w:numId w:val="1"/>
        </w:numPr>
        <w:spacing w:line="360" w:lineRule="auto"/>
        <w:ind w:right="51"/>
        <w:jc w:val="both"/>
        <w:rPr>
          <w:rFonts w:ascii="Palatino Linotype" w:hAnsi="Palatino Linotype" w:cs="Arial"/>
          <w:b/>
        </w:rPr>
      </w:pPr>
      <w:r w:rsidRPr="008F19A6">
        <w:rPr>
          <w:rFonts w:ascii="Palatino Linotype" w:hAnsi="Palatino Linotype" w:cs="Arial"/>
          <w:b/>
        </w:rPr>
        <w:t>00570/SMOV/IP/2022 del recurso 017301/INFOEM/IP/RR/2022</w:t>
      </w:r>
    </w:p>
    <w:p w:rsidR="00760B4E" w:rsidRPr="008F19A6" w:rsidRDefault="00760B4E" w:rsidP="006D35F6">
      <w:pPr>
        <w:spacing w:after="0" w:line="360" w:lineRule="auto"/>
        <w:ind w:right="51"/>
        <w:jc w:val="both"/>
        <w:rPr>
          <w:rFonts w:ascii="Palatino Linotype" w:eastAsia="Times New Roman" w:hAnsi="Palatino Linotype" w:cs="Arial"/>
          <w:sz w:val="24"/>
          <w:szCs w:val="24"/>
          <w:lang w:val="es-ES" w:eastAsia="es-ES"/>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Acto Impugnado:</w:t>
      </w: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lastRenderedPageBreak/>
        <w:t>“</w:t>
      </w:r>
      <w:r w:rsidRPr="008F19A6">
        <w:rPr>
          <w:rFonts w:ascii="Palatino Linotype" w:eastAsia="Times New Roman" w:hAnsi="Palatino Linotype" w:cs="Times New Roman"/>
          <w:i/>
          <w:lang w:eastAsia="es-ES"/>
        </w:rPr>
        <w:t>No entrega la información justificado algo incongruente ya que la información debe ser del orden público y no se puede reservar.</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Razones o motivos de inconformidad:</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entrega la información que es de interés público.</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pStyle w:val="Prrafodelista"/>
        <w:numPr>
          <w:ilvl w:val="0"/>
          <w:numId w:val="1"/>
        </w:numPr>
        <w:spacing w:line="360" w:lineRule="auto"/>
        <w:ind w:right="51"/>
        <w:jc w:val="both"/>
        <w:rPr>
          <w:rFonts w:ascii="Palatino Linotype" w:hAnsi="Palatino Linotype" w:cs="Arial"/>
          <w:b/>
        </w:rPr>
      </w:pPr>
      <w:r w:rsidRPr="008F19A6">
        <w:rPr>
          <w:rFonts w:ascii="Palatino Linotype" w:hAnsi="Palatino Linotype" w:cs="Arial"/>
          <w:b/>
        </w:rPr>
        <w:t>00561/SMOV/IP/2022 del recurso 017302/INFOEM/IP/RR/2022</w:t>
      </w:r>
    </w:p>
    <w:p w:rsidR="00760B4E" w:rsidRPr="008F19A6" w:rsidRDefault="00760B4E" w:rsidP="006D35F6">
      <w:pPr>
        <w:spacing w:after="0" w:line="360" w:lineRule="auto"/>
        <w:ind w:right="51"/>
        <w:jc w:val="both"/>
        <w:rPr>
          <w:rFonts w:ascii="Palatino Linotype" w:eastAsia="Times New Roman" w:hAnsi="Palatino Linotype" w:cs="Arial"/>
          <w:sz w:val="24"/>
          <w:szCs w:val="24"/>
          <w:lang w:val="es-ES" w:eastAsia="es-ES"/>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Acto Impugnado:</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entgrega la información justificado algo incongruente ya que la información debe ser del orden público y no se puede reservar.</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Razones o motivos de inconformidad:</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entrega la información que es de interés público.</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pStyle w:val="Prrafodelista"/>
        <w:numPr>
          <w:ilvl w:val="0"/>
          <w:numId w:val="1"/>
        </w:numPr>
        <w:spacing w:line="360" w:lineRule="auto"/>
        <w:ind w:right="51"/>
        <w:jc w:val="both"/>
        <w:rPr>
          <w:rFonts w:ascii="Palatino Linotype" w:hAnsi="Palatino Linotype" w:cs="Arial"/>
          <w:b/>
        </w:rPr>
      </w:pPr>
      <w:r w:rsidRPr="008F19A6">
        <w:rPr>
          <w:rFonts w:ascii="Palatino Linotype" w:hAnsi="Palatino Linotype" w:cs="Arial"/>
          <w:b/>
        </w:rPr>
        <w:t>00569/SMOV/IP/2022 del recurso 017303/INFOEM/IP/RR/2022</w:t>
      </w:r>
    </w:p>
    <w:p w:rsidR="00760B4E" w:rsidRPr="008F19A6" w:rsidRDefault="00760B4E" w:rsidP="006D35F6">
      <w:pPr>
        <w:spacing w:after="0" w:line="360" w:lineRule="auto"/>
        <w:ind w:right="51"/>
        <w:jc w:val="both"/>
        <w:rPr>
          <w:rFonts w:ascii="Palatino Linotype" w:eastAsia="Times New Roman" w:hAnsi="Palatino Linotype" w:cs="Arial"/>
          <w:sz w:val="24"/>
          <w:szCs w:val="24"/>
          <w:lang w:val="es-ES" w:eastAsia="es-ES"/>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Acto Impugnado:</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entgrega la información justificado algo incongruente ya que la información debe ser del orden público y no se puede reservar.</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Razones o motivos de inconformidad:</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entrega la información que es de interés público.</w:t>
      </w:r>
      <w:r w:rsidRPr="008F19A6">
        <w:rPr>
          <w:rFonts w:ascii="Palatino Linotype" w:eastAsia="Times New Roman" w:hAnsi="Palatino Linotype" w:cs="Times New Roman"/>
          <w:i/>
          <w:lang w:val="es-ES" w:eastAsia="es-ES"/>
        </w:rPr>
        <w:t>” (sic)</w:t>
      </w:r>
    </w:p>
    <w:p w:rsidR="006D35F6" w:rsidRPr="008F19A6" w:rsidRDefault="006D35F6" w:rsidP="006D35F6">
      <w:pPr>
        <w:spacing w:after="0" w:line="360"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pStyle w:val="Prrafodelista"/>
        <w:numPr>
          <w:ilvl w:val="0"/>
          <w:numId w:val="1"/>
        </w:numPr>
        <w:spacing w:line="360" w:lineRule="auto"/>
        <w:ind w:right="51"/>
        <w:jc w:val="both"/>
        <w:rPr>
          <w:rFonts w:ascii="Palatino Linotype" w:hAnsi="Palatino Linotype" w:cs="Arial"/>
          <w:b/>
        </w:rPr>
      </w:pPr>
      <w:r w:rsidRPr="008F19A6">
        <w:rPr>
          <w:rFonts w:ascii="Palatino Linotype" w:hAnsi="Palatino Linotype" w:cs="Arial"/>
          <w:b/>
        </w:rPr>
        <w:t>00562/SMOV/IP/2022 del recurso 017304/INFOEM/IP/RR/2022</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lastRenderedPageBreak/>
        <w:t>Acto Impugnado:</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entgrega la información justificado algo incongruente ya que la información debe ser del orden público y no se puede reservar.</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Razones o motivos de inconformidad:</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entrega la información que es de interés público.</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pStyle w:val="Prrafodelista"/>
        <w:numPr>
          <w:ilvl w:val="0"/>
          <w:numId w:val="1"/>
        </w:numPr>
        <w:spacing w:line="360" w:lineRule="auto"/>
        <w:ind w:right="51"/>
        <w:jc w:val="both"/>
        <w:rPr>
          <w:rFonts w:ascii="Palatino Linotype" w:hAnsi="Palatino Linotype" w:cs="Arial"/>
          <w:b/>
        </w:rPr>
      </w:pPr>
      <w:r w:rsidRPr="008F19A6">
        <w:rPr>
          <w:rFonts w:ascii="Palatino Linotype" w:hAnsi="Palatino Linotype" w:cs="Arial"/>
          <w:b/>
        </w:rPr>
        <w:t>00563/SMOV/IP/2022 del recurso 017305/INFOEM/IP/RR/2022</w:t>
      </w:r>
    </w:p>
    <w:p w:rsidR="00760B4E" w:rsidRPr="008F19A6" w:rsidRDefault="00760B4E" w:rsidP="006D35F6">
      <w:pPr>
        <w:spacing w:after="0" w:line="360" w:lineRule="auto"/>
        <w:ind w:right="51"/>
        <w:jc w:val="both"/>
        <w:rPr>
          <w:rFonts w:ascii="Palatino Linotype" w:eastAsia="Times New Roman" w:hAnsi="Palatino Linotype" w:cs="Arial"/>
          <w:sz w:val="24"/>
          <w:szCs w:val="24"/>
          <w:lang w:val="es-ES" w:eastAsia="es-ES"/>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Acto Impugnado:</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entgrega la información justificado algo incongruente ya que la información debe ser del orden público y no se puede reservar.</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Razones o motivos de inconformidad:</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entrega la información que es de interés público.</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pStyle w:val="Prrafodelista"/>
        <w:numPr>
          <w:ilvl w:val="0"/>
          <w:numId w:val="1"/>
        </w:numPr>
        <w:spacing w:line="360" w:lineRule="auto"/>
        <w:ind w:right="51"/>
        <w:jc w:val="both"/>
        <w:rPr>
          <w:rFonts w:ascii="Palatino Linotype" w:hAnsi="Palatino Linotype" w:cs="Arial"/>
          <w:b/>
        </w:rPr>
      </w:pPr>
      <w:r w:rsidRPr="008F19A6">
        <w:rPr>
          <w:rFonts w:ascii="Palatino Linotype" w:hAnsi="Palatino Linotype" w:cs="Arial"/>
          <w:b/>
        </w:rPr>
        <w:t>00564/SMOV/IP/2022 del recurso 017306/INFOEM/IP/RR/2022</w:t>
      </w:r>
    </w:p>
    <w:p w:rsidR="00760B4E" w:rsidRPr="008F19A6" w:rsidRDefault="00760B4E" w:rsidP="006D35F6">
      <w:pPr>
        <w:spacing w:after="0" w:line="360" w:lineRule="auto"/>
        <w:ind w:right="51"/>
        <w:jc w:val="both"/>
        <w:rPr>
          <w:rFonts w:ascii="Palatino Linotype" w:eastAsia="Times New Roman" w:hAnsi="Palatino Linotype" w:cs="Arial"/>
          <w:sz w:val="24"/>
          <w:szCs w:val="24"/>
          <w:lang w:val="es-ES" w:eastAsia="es-ES"/>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Acto Impugnado:</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entgrega la información justificado algo incongruente ya que la información debe ser del orden público y no se puede reservar.</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Razones o motivos de inconformidad:</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entrega la información que es de interés público.</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pStyle w:val="Prrafodelista"/>
        <w:numPr>
          <w:ilvl w:val="0"/>
          <w:numId w:val="1"/>
        </w:numPr>
        <w:spacing w:line="360" w:lineRule="auto"/>
        <w:ind w:right="51"/>
        <w:jc w:val="both"/>
        <w:rPr>
          <w:rFonts w:ascii="Palatino Linotype" w:hAnsi="Palatino Linotype" w:cs="Arial"/>
          <w:b/>
        </w:rPr>
      </w:pPr>
      <w:r w:rsidRPr="008F19A6">
        <w:rPr>
          <w:rFonts w:ascii="Palatino Linotype" w:hAnsi="Palatino Linotype" w:cs="Arial"/>
          <w:b/>
        </w:rPr>
        <w:lastRenderedPageBreak/>
        <w:t>00565/SMOV/IP/2022 del recurso 017307/INFOEM/IP/RR/2022</w:t>
      </w:r>
    </w:p>
    <w:p w:rsidR="00760B4E" w:rsidRPr="008F19A6" w:rsidRDefault="00760B4E" w:rsidP="006D35F6">
      <w:pPr>
        <w:spacing w:after="0" w:line="360" w:lineRule="auto"/>
        <w:ind w:right="51"/>
        <w:jc w:val="both"/>
        <w:rPr>
          <w:rFonts w:ascii="Palatino Linotype" w:eastAsia="Times New Roman" w:hAnsi="Palatino Linotype" w:cs="Arial"/>
          <w:sz w:val="24"/>
          <w:szCs w:val="24"/>
          <w:lang w:val="es-ES" w:eastAsia="es-ES"/>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Acto Impugnado:</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entgrega la información justificado algo incongruente ya que la información debe ser del orden público y no se puede reservar.</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Razones o motivos de inconformidad:</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entrega la información que es de interés público.</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pStyle w:val="Prrafodelista"/>
        <w:numPr>
          <w:ilvl w:val="0"/>
          <w:numId w:val="1"/>
        </w:numPr>
        <w:spacing w:line="360" w:lineRule="auto"/>
        <w:ind w:right="51"/>
        <w:jc w:val="both"/>
        <w:rPr>
          <w:rFonts w:ascii="Palatino Linotype" w:hAnsi="Palatino Linotype" w:cs="Arial"/>
          <w:b/>
        </w:rPr>
      </w:pPr>
      <w:r w:rsidRPr="008F19A6">
        <w:rPr>
          <w:rFonts w:ascii="Palatino Linotype" w:hAnsi="Palatino Linotype" w:cs="Arial"/>
          <w:b/>
        </w:rPr>
        <w:t>00566/SMOV/IP/2022 del recurso 017308/INFOEM/IP/RR/2022</w:t>
      </w:r>
    </w:p>
    <w:p w:rsidR="00760B4E" w:rsidRPr="008F19A6" w:rsidRDefault="00760B4E" w:rsidP="006D35F6">
      <w:pPr>
        <w:spacing w:after="0" w:line="360" w:lineRule="auto"/>
        <w:ind w:right="51"/>
        <w:jc w:val="both"/>
        <w:rPr>
          <w:rFonts w:ascii="Palatino Linotype" w:eastAsia="Times New Roman" w:hAnsi="Palatino Linotype" w:cs="Arial"/>
          <w:sz w:val="24"/>
          <w:szCs w:val="24"/>
          <w:lang w:val="es-ES" w:eastAsia="es-ES"/>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Acto Impugnado:</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entgrega la información justificado algo incongruente ya que la información debe ser del orden público y no se puede reservar.</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Razones o motivos de inconformidad:</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entrega la información que es de interés público.</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pStyle w:val="Prrafodelista"/>
        <w:numPr>
          <w:ilvl w:val="0"/>
          <w:numId w:val="1"/>
        </w:numPr>
        <w:spacing w:line="360" w:lineRule="auto"/>
        <w:ind w:right="51"/>
        <w:jc w:val="both"/>
        <w:rPr>
          <w:rFonts w:ascii="Palatino Linotype" w:hAnsi="Palatino Linotype" w:cs="Arial"/>
          <w:b/>
        </w:rPr>
      </w:pPr>
      <w:r w:rsidRPr="008F19A6">
        <w:rPr>
          <w:rFonts w:ascii="Palatino Linotype" w:hAnsi="Palatino Linotype" w:cs="Arial"/>
          <w:b/>
        </w:rPr>
        <w:t>00567/SMOV/IP/2022 del recurso 017309/INFOEM/IP/RR/2022</w:t>
      </w:r>
    </w:p>
    <w:p w:rsidR="00760B4E" w:rsidRPr="008F19A6" w:rsidRDefault="00760B4E" w:rsidP="006D35F6">
      <w:pPr>
        <w:spacing w:after="0" w:line="360" w:lineRule="auto"/>
        <w:ind w:right="51"/>
        <w:jc w:val="both"/>
        <w:rPr>
          <w:rFonts w:ascii="Palatino Linotype" w:eastAsia="Times New Roman" w:hAnsi="Palatino Linotype" w:cs="Arial"/>
          <w:sz w:val="24"/>
          <w:szCs w:val="24"/>
          <w:lang w:val="es-ES" w:eastAsia="es-ES"/>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Acto Impugnado:</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entgrega la información justificado algo incongruente ya que la información debe ser del orden público y no se puede reservar.</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Razones o motivos de inconformidad:</w:t>
      </w: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lastRenderedPageBreak/>
        <w:t>“</w:t>
      </w:r>
      <w:r w:rsidRPr="008F19A6">
        <w:rPr>
          <w:rFonts w:ascii="Palatino Linotype" w:eastAsia="Times New Roman" w:hAnsi="Palatino Linotype" w:cs="Times New Roman"/>
          <w:i/>
          <w:lang w:eastAsia="es-ES"/>
        </w:rPr>
        <w:t>No entrega la información que es de interés público.</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pStyle w:val="Prrafodelista"/>
        <w:numPr>
          <w:ilvl w:val="0"/>
          <w:numId w:val="1"/>
        </w:numPr>
        <w:spacing w:line="360" w:lineRule="auto"/>
        <w:ind w:right="51"/>
        <w:jc w:val="both"/>
        <w:rPr>
          <w:rFonts w:ascii="Palatino Linotype" w:hAnsi="Palatino Linotype" w:cs="Arial"/>
          <w:b/>
        </w:rPr>
      </w:pPr>
      <w:r w:rsidRPr="008F19A6">
        <w:rPr>
          <w:rFonts w:ascii="Palatino Linotype" w:hAnsi="Palatino Linotype" w:cs="Arial"/>
          <w:b/>
        </w:rPr>
        <w:t>005</w:t>
      </w:r>
      <w:r w:rsidR="00F636D9" w:rsidRPr="008F19A6">
        <w:rPr>
          <w:rFonts w:ascii="Palatino Linotype" w:hAnsi="Palatino Linotype" w:cs="Arial"/>
          <w:b/>
        </w:rPr>
        <w:t>6</w:t>
      </w:r>
      <w:r w:rsidRPr="008F19A6">
        <w:rPr>
          <w:rFonts w:ascii="Palatino Linotype" w:hAnsi="Palatino Linotype" w:cs="Arial"/>
          <w:b/>
        </w:rPr>
        <w:t>8/SMOV/IP/2022 del recurso 017310/INFOEM/IP/RR/2022</w:t>
      </w:r>
    </w:p>
    <w:p w:rsidR="00760B4E" w:rsidRPr="008F19A6" w:rsidRDefault="00760B4E" w:rsidP="006D35F6">
      <w:pPr>
        <w:spacing w:after="0" w:line="360" w:lineRule="auto"/>
        <w:ind w:right="51"/>
        <w:jc w:val="both"/>
        <w:rPr>
          <w:rFonts w:ascii="Palatino Linotype" w:eastAsia="Times New Roman" w:hAnsi="Palatino Linotype" w:cs="Arial"/>
          <w:sz w:val="24"/>
          <w:szCs w:val="24"/>
          <w:lang w:val="es-ES" w:eastAsia="es-ES"/>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Acto Impugnado:</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entgrega la información justificado algo incongruente ya que la información debe ser del orden público y no se puede reservar.</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r w:rsidRPr="008F19A6">
        <w:rPr>
          <w:rFonts w:ascii="Palatino Linotype" w:eastAsia="Times New Roman" w:hAnsi="Palatino Linotype" w:cs="Times New Roman"/>
          <w:b/>
          <w:sz w:val="24"/>
          <w:szCs w:val="24"/>
          <w:lang w:val="es-ES" w:eastAsia="es-ES"/>
        </w:rPr>
        <w:t>Razones o motivos de inconformidad:</w:t>
      </w:r>
    </w:p>
    <w:p w:rsidR="00760B4E" w:rsidRPr="008F19A6" w:rsidRDefault="00760B4E" w:rsidP="006D35F6">
      <w:pPr>
        <w:spacing w:after="0" w:line="276" w:lineRule="auto"/>
        <w:ind w:right="616"/>
        <w:jc w:val="both"/>
        <w:rPr>
          <w:rFonts w:ascii="Palatino Linotype" w:eastAsia="Times New Roman" w:hAnsi="Palatino Linotype" w:cs="Times New Roman"/>
          <w:sz w:val="24"/>
          <w:szCs w:val="24"/>
          <w:lang w:val="es-ES" w:eastAsia="es-ES"/>
        </w:rPr>
      </w:pPr>
    </w:p>
    <w:p w:rsidR="00760B4E" w:rsidRPr="008F19A6" w:rsidRDefault="00760B4E" w:rsidP="006D35F6">
      <w:pPr>
        <w:spacing w:after="0" w:line="240" w:lineRule="auto"/>
        <w:ind w:left="567" w:right="616"/>
        <w:jc w:val="both"/>
        <w:rPr>
          <w:rFonts w:ascii="Palatino Linotype" w:eastAsia="Times New Roman" w:hAnsi="Palatino Linotype" w:cs="Times New Roman"/>
          <w:i/>
          <w:lang w:val="es-ES" w:eastAsia="es-ES"/>
        </w:rPr>
      </w:pPr>
      <w:r w:rsidRPr="008F19A6">
        <w:rPr>
          <w:rFonts w:ascii="Palatino Linotype" w:eastAsia="Times New Roman" w:hAnsi="Palatino Linotype" w:cs="Times New Roman"/>
          <w:i/>
          <w:lang w:val="es-ES" w:eastAsia="es-ES"/>
        </w:rPr>
        <w:t>“</w:t>
      </w:r>
      <w:r w:rsidRPr="008F19A6">
        <w:rPr>
          <w:rFonts w:ascii="Palatino Linotype" w:eastAsia="Times New Roman" w:hAnsi="Palatino Linotype" w:cs="Times New Roman"/>
          <w:i/>
          <w:lang w:eastAsia="es-ES"/>
        </w:rPr>
        <w:t>No entrega la información que es de interés público.</w:t>
      </w:r>
      <w:r w:rsidRPr="008F19A6">
        <w:rPr>
          <w:rFonts w:ascii="Palatino Linotype" w:eastAsia="Times New Roman" w:hAnsi="Palatino Linotype" w:cs="Times New Roman"/>
          <w:i/>
          <w:lang w:val="es-ES" w:eastAsia="es-ES"/>
        </w:rPr>
        <w:t>” (sic)</w:t>
      </w:r>
    </w:p>
    <w:p w:rsidR="00760B4E" w:rsidRPr="008F19A6" w:rsidRDefault="00760B4E" w:rsidP="006D35F6">
      <w:pPr>
        <w:spacing w:after="0" w:line="360" w:lineRule="auto"/>
        <w:jc w:val="both"/>
        <w:rPr>
          <w:rFonts w:ascii="Palatino Linotype" w:hAnsi="Palatino Linotype" w:cs="Arial"/>
          <w:sz w:val="24"/>
          <w:szCs w:val="24"/>
        </w:rPr>
      </w:pPr>
    </w:p>
    <w:p w:rsidR="000D274F" w:rsidRPr="008F19A6" w:rsidRDefault="000D274F" w:rsidP="006D35F6">
      <w:pPr>
        <w:spacing w:after="0" w:line="360" w:lineRule="auto"/>
        <w:ind w:right="49"/>
        <w:jc w:val="both"/>
        <w:rPr>
          <w:rFonts w:ascii="Palatino Linotype" w:eastAsia="Times New Roman" w:hAnsi="Palatino Linotype" w:cs="Arial"/>
          <w:sz w:val="24"/>
          <w:szCs w:val="24"/>
          <w:lang w:val="es-ES_tradnl" w:eastAsia="es-ES"/>
        </w:rPr>
      </w:pPr>
      <w:r w:rsidRPr="008F19A6">
        <w:rPr>
          <w:rFonts w:ascii="Palatino Linotype" w:eastAsia="Times New Roman" w:hAnsi="Palatino Linotype" w:cs="Arial"/>
          <w:b/>
          <w:sz w:val="28"/>
          <w:lang w:eastAsia="es-ES"/>
        </w:rPr>
        <w:t xml:space="preserve">CUARTO. </w:t>
      </w:r>
      <w:r w:rsidR="002D5A17" w:rsidRPr="008F19A6">
        <w:rPr>
          <w:rFonts w:ascii="Palatino Linotype" w:eastAsia="Times New Roman" w:hAnsi="Palatino Linotype" w:cs="Arial"/>
          <w:sz w:val="24"/>
          <w:lang w:eastAsia="es-ES"/>
        </w:rPr>
        <w:t xml:space="preserve">Recursos </w:t>
      </w:r>
      <w:r w:rsidRPr="008F19A6">
        <w:rPr>
          <w:rFonts w:ascii="Palatino Linotype" w:eastAsia="Times New Roman" w:hAnsi="Palatino Linotype" w:cs="Arial"/>
          <w:sz w:val="24"/>
          <w:szCs w:val="24"/>
          <w:lang w:val="es-ES_tradnl" w:eastAsia="es-ES"/>
        </w:rPr>
        <w:t>de que</w:t>
      </w:r>
      <w:r w:rsidRPr="008F19A6">
        <w:rPr>
          <w:rFonts w:ascii="Palatino Linotype" w:eastAsia="Times New Roman" w:hAnsi="Palatino Linotype" w:cs="Arial"/>
          <w:sz w:val="24"/>
          <w:szCs w:val="24"/>
          <w:lang w:val="es-ES" w:eastAsia="es-ES"/>
        </w:rPr>
        <w:t xml:space="preserve"> se trata</w:t>
      </w:r>
      <w:r w:rsidR="002D5A17" w:rsidRPr="008F19A6">
        <w:rPr>
          <w:rFonts w:ascii="Palatino Linotype" w:eastAsia="Times New Roman" w:hAnsi="Palatino Linotype" w:cs="Arial"/>
          <w:sz w:val="24"/>
          <w:szCs w:val="24"/>
          <w:lang w:val="es-ES" w:eastAsia="es-ES"/>
        </w:rPr>
        <w:t>,</w:t>
      </w:r>
      <w:r w:rsidRPr="008F19A6">
        <w:rPr>
          <w:rFonts w:ascii="Palatino Linotype" w:eastAsia="Times New Roman" w:hAnsi="Palatino Linotype" w:cs="Arial"/>
          <w:sz w:val="24"/>
          <w:szCs w:val="24"/>
          <w:lang w:val="es-ES_tradnl" w:eastAsia="es-ES"/>
        </w:rPr>
        <w:t xml:space="preserve"> se enviaron electrónicamente al Instituto de </w:t>
      </w:r>
      <w:r w:rsidRPr="008F19A6">
        <w:rPr>
          <w:rFonts w:ascii="Palatino Linotype" w:eastAsia="Arial Unicode MS" w:hAnsi="Palatino Linotype" w:cs="Arial"/>
          <w:sz w:val="24"/>
          <w:szCs w:val="24"/>
          <w:lang w:val="es-ES" w:eastAsia="es-ES"/>
        </w:rPr>
        <w:t>Transparencia</w:t>
      </w:r>
      <w:r w:rsidRPr="008F19A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F19A6">
        <w:rPr>
          <w:rFonts w:ascii="Palatino Linotype" w:eastAsia="Times New Roman" w:hAnsi="Palatino Linotype" w:cs="Times New Roman"/>
          <w:sz w:val="24"/>
          <w:szCs w:val="24"/>
          <w:lang w:val="es-ES" w:eastAsia="es-ES"/>
        </w:rPr>
        <w:t>Ley de Transparencia y Acceso a la Información Pública del Estado de México y Municipios</w:t>
      </w:r>
      <w:r w:rsidRPr="008F19A6">
        <w:rPr>
          <w:rFonts w:ascii="Palatino Linotype" w:eastAsia="Times New Roman" w:hAnsi="Palatino Linotype" w:cs="Arial"/>
          <w:sz w:val="24"/>
          <w:szCs w:val="24"/>
          <w:lang w:val="es-ES_tradnl" w:eastAsia="es-ES"/>
        </w:rPr>
        <w:t>, se turnaron a través del</w:t>
      </w:r>
      <w:r w:rsidRPr="008F19A6">
        <w:rPr>
          <w:rFonts w:ascii="Palatino Linotype" w:eastAsia="Arial Unicode MS" w:hAnsi="Palatino Linotype" w:cs="Arial"/>
          <w:sz w:val="24"/>
          <w:szCs w:val="24"/>
          <w:lang w:val="es-ES_tradnl" w:eastAsia="es-ES"/>
        </w:rPr>
        <w:t xml:space="preserve"> </w:t>
      </w:r>
      <w:r w:rsidRPr="008F19A6">
        <w:rPr>
          <w:rFonts w:ascii="Palatino Linotype" w:eastAsia="Arial Unicode MS" w:hAnsi="Palatino Linotype" w:cs="Arial"/>
          <w:b/>
          <w:sz w:val="24"/>
          <w:szCs w:val="24"/>
          <w:lang w:val="es-ES_tradnl" w:eastAsia="es-ES"/>
        </w:rPr>
        <w:t>SAIMEX</w:t>
      </w:r>
      <w:r w:rsidRPr="008F19A6">
        <w:rPr>
          <w:rFonts w:ascii="Palatino Linotype" w:eastAsia="Times New Roman" w:hAnsi="Palatino Linotype" w:cs="Times New Roman"/>
          <w:sz w:val="24"/>
          <w:szCs w:val="24"/>
          <w:lang w:val="es-ES" w:eastAsia="es-ES"/>
        </w:rPr>
        <w:t xml:space="preserve"> a los </w:t>
      </w:r>
      <w:r w:rsidRPr="008F19A6">
        <w:rPr>
          <w:rFonts w:ascii="Palatino Linotype" w:eastAsia="Times New Roman" w:hAnsi="Palatino Linotype" w:cs="Arial"/>
          <w:sz w:val="24"/>
          <w:szCs w:val="24"/>
          <w:lang w:val="es-ES_tradnl" w:eastAsia="es-ES"/>
        </w:rPr>
        <w:t xml:space="preserve">Comisionados </w:t>
      </w:r>
      <w:r w:rsidRPr="008F19A6">
        <w:rPr>
          <w:rFonts w:ascii="Palatino Linotype" w:eastAsia="Times New Roman" w:hAnsi="Palatino Linotype" w:cs="Arial"/>
          <w:b/>
          <w:sz w:val="24"/>
          <w:szCs w:val="24"/>
          <w:lang w:val="es-ES_tradnl" w:eastAsia="es-ES"/>
        </w:rPr>
        <w:t>JOSÉ MARTÍNEZ VILCHIS, SHARON CRISTINA MORALES MARTÍNEZ</w:t>
      </w:r>
      <w:r w:rsidR="002D5A17" w:rsidRPr="008F19A6">
        <w:rPr>
          <w:rFonts w:ascii="Palatino Linotype" w:eastAsia="Times New Roman" w:hAnsi="Palatino Linotype" w:cs="Arial"/>
          <w:sz w:val="24"/>
          <w:szCs w:val="24"/>
          <w:lang w:val="es-ES_tradnl" w:eastAsia="es-ES"/>
        </w:rPr>
        <w:t>,</w:t>
      </w:r>
      <w:r w:rsidRPr="008F19A6">
        <w:rPr>
          <w:rFonts w:ascii="Palatino Linotype" w:eastAsia="Times New Roman" w:hAnsi="Palatino Linotype" w:cs="Arial"/>
          <w:sz w:val="24"/>
          <w:szCs w:val="24"/>
          <w:lang w:val="es-ES_tradnl" w:eastAsia="es-ES"/>
        </w:rPr>
        <w:t xml:space="preserve"> </w:t>
      </w:r>
      <w:r w:rsidRPr="008F19A6">
        <w:rPr>
          <w:rFonts w:ascii="Palatino Linotype" w:eastAsia="Times New Roman" w:hAnsi="Palatino Linotype" w:cs="Arial"/>
          <w:b/>
          <w:sz w:val="24"/>
          <w:szCs w:val="24"/>
          <w:lang w:val="es-ES_tradnl" w:eastAsia="es-ES"/>
        </w:rPr>
        <w:t xml:space="preserve">LUIS GUSTAVO PARRA NORIEGA, </w:t>
      </w:r>
      <w:r w:rsidR="002D5A17" w:rsidRPr="008F19A6">
        <w:rPr>
          <w:rFonts w:ascii="Palatino Linotype" w:eastAsia="Times New Roman" w:hAnsi="Palatino Linotype" w:cs="Arial"/>
          <w:b/>
          <w:sz w:val="24"/>
          <w:szCs w:val="24"/>
          <w:lang w:val="es-ES_tradnl" w:eastAsia="es-ES"/>
        </w:rPr>
        <w:t>MARÍA DEL ROSARIO MEJÍA AYALA</w:t>
      </w:r>
      <w:r w:rsidR="002D5A17" w:rsidRPr="008F19A6">
        <w:rPr>
          <w:rFonts w:ascii="Palatino Linotype" w:eastAsia="Times New Roman" w:hAnsi="Palatino Linotype" w:cs="Arial"/>
          <w:sz w:val="24"/>
          <w:szCs w:val="24"/>
          <w:lang w:val="es-ES_tradnl" w:eastAsia="es-ES"/>
        </w:rPr>
        <w:t xml:space="preserve"> y </w:t>
      </w:r>
      <w:r w:rsidR="002D5A17" w:rsidRPr="008F19A6">
        <w:rPr>
          <w:rFonts w:ascii="Palatino Linotype" w:eastAsia="Times New Roman" w:hAnsi="Palatino Linotype" w:cs="Arial"/>
          <w:b/>
          <w:sz w:val="24"/>
          <w:szCs w:val="24"/>
          <w:lang w:val="es-ES_tradnl" w:eastAsia="es-ES"/>
        </w:rPr>
        <w:t>GUADALUPE RAMÍREZ PEÑA,</w:t>
      </w:r>
      <w:r w:rsidR="002D5A17" w:rsidRPr="008F19A6">
        <w:rPr>
          <w:rFonts w:ascii="Palatino Linotype" w:eastAsia="Times New Roman" w:hAnsi="Palatino Linotype" w:cs="Arial"/>
          <w:sz w:val="24"/>
          <w:szCs w:val="24"/>
          <w:lang w:val="es-ES_tradnl" w:eastAsia="es-ES"/>
        </w:rPr>
        <w:t xml:space="preserve"> </w:t>
      </w:r>
      <w:r w:rsidRPr="008F19A6">
        <w:rPr>
          <w:rFonts w:ascii="Palatino Linotype" w:eastAsia="Times New Roman" w:hAnsi="Palatino Linotype" w:cs="Arial"/>
          <w:sz w:val="24"/>
          <w:szCs w:val="24"/>
          <w:lang w:val="es-ES_tradnl" w:eastAsia="es-ES"/>
        </w:rPr>
        <w:t>a efecto de que decretaran su admisión o desechamiento.</w:t>
      </w:r>
    </w:p>
    <w:p w:rsidR="006D35F6" w:rsidRPr="008F19A6" w:rsidRDefault="006D35F6" w:rsidP="006D35F6">
      <w:pPr>
        <w:spacing w:after="0" w:line="360" w:lineRule="auto"/>
        <w:ind w:right="49"/>
        <w:jc w:val="both"/>
        <w:rPr>
          <w:rFonts w:ascii="Palatino Linotype" w:eastAsia="Times New Roman" w:hAnsi="Palatino Linotype" w:cs="Arial"/>
          <w:sz w:val="24"/>
          <w:szCs w:val="24"/>
          <w:lang w:val="es-ES_tradnl" w:eastAsia="es-ES"/>
        </w:rPr>
      </w:pPr>
    </w:p>
    <w:p w:rsidR="000D274F" w:rsidRPr="008F19A6" w:rsidRDefault="000D274F" w:rsidP="006D35F6">
      <w:pPr>
        <w:spacing w:after="0" w:line="360" w:lineRule="auto"/>
        <w:ind w:right="49"/>
        <w:jc w:val="both"/>
        <w:rPr>
          <w:rFonts w:ascii="Palatino Linotype" w:eastAsia="Times New Roman" w:hAnsi="Palatino Linotype" w:cs="Arial"/>
          <w:sz w:val="24"/>
          <w:szCs w:val="24"/>
          <w:lang w:val="es-ES" w:eastAsia="es-ES"/>
        </w:rPr>
      </w:pPr>
      <w:r w:rsidRPr="008F19A6">
        <w:rPr>
          <w:rFonts w:ascii="Palatino Linotype" w:eastAsia="Times New Roman" w:hAnsi="Palatino Linotype" w:cs="Arial"/>
          <w:b/>
          <w:sz w:val="28"/>
          <w:szCs w:val="28"/>
          <w:lang w:val="es-ES_tradnl" w:eastAsia="es-ES"/>
        </w:rPr>
        <w:t xml:space="preserve">QUINTO. </w:t>
      </w:r>
      <w:r w:rsidR="002D5A17" w:rsidRPr="008F19A6">
        <w:rPr>
          <w:rFonts w:ascii="Palatino Linotype" w:eastAsia="Times New Roman" w:hAnsi="Palatino Linotype" w:cs="Arial"/>
          <w:sz w:val="24"/>
          <w:szCs w:val="24"/>
          <w:lang w:val="es-ES" w:eastAsia="es-ES"/>
        </w:rPr>
        <w:t>En fechas 14 (catorce), 16 (dieciséis), 19 (diecinueve) y 20 (veinte) de diciembre de 2022 (dos mil veintidós) y 09 (nueve) de enero de 2023 (dos mil veintitrés),</w:t>
      </w:r>
      <w:r w:rsidRPr="008F19A6">
        <w:rPr>
          <w:rFonts w:ascii="Palatino Linotype" w:eastAsia="Times New Roman" w:hAnsi="Palatino Linotype" w:cs="Arial"/>
          <w:sz w:val="24"/>
          <w:szCs w:val="24"/>
          <w:lang w:val="es-ES" w:eastAsia="es-ES"/>
        </w:rPr>
        <w:t xml:space="preserve"> atento a lo dispuesto en el </w:t>
      </w:r>
      <w:r w:rsidRPr="008F19A6">
        <w:rPr>
          <w:rFonts w:ascii="Palatino Linotype" w:eastAsia="Times New Roman" w:hAnsi="Palatino Linotype" w:cs="Arial"/>
          <w:sz w:val="24"/>
          <w:szCs w:val="24"/>
          <w:lang w:val="es-ES_tradnl" w:eastAsia="es-ES"/>
        </w:rPr>
        <w:t>artículo</w:t>
      </w:r>
      <w:r w:rsidRPr="008F19A6">
        <w:rPr>
          <w:rFonts w:ascii="Palatino Linotype" w:eastAsia="Times New Roman" w:hAnsi="Palatino Linotype" w:cs="Arial"/>
          <w:sz w:val="24"/>
          <w:szCs w:val="24"/>
          <w:lang w:val="es-ES" w:eastAsia="es-ES"/>
        </w:rPr>
        <w:t xml:space="preserve"> 185 fracciones I, II y IV </w:t>
      </w:r>
      <w:r w:rsidRPr="008F19A6">
        <w:rPr>
          <w:rFonts w:ascii="Palatino Linotype" w:eastAsia="Times New Roman" w:hAnsi="Palatino Linotype" w:cs="Arial"/>
          <w:sz w:val="24"/>
          <w:szCs w:val="24"/>
          <w:lang w:val="es-ES_tradnl" w:eastAsia="es-ES"/>
        </w:rPr>
        <w:t xml:space="preserve">de la </w:t>
      </w:r>
      <w:r w:rsidRPr="008F19A6">
        <w:rPr>
          <w:rFonts w:ascii="Palatino Linotype" w:eastAsia="Times New Roman" w:hAnsi="Palatino Linotype" w:cs="Times New Roman"/>
          <w:sz w:val="24"/>
          <w:szCs w:val="24"/>
          <w:lang w:val="es-ES" w:eastAsia="es-ES"/>
        </w:rPr>
        <w:t xml:space="preserve">Ley de Transparencia y Acceso a la Información Pública del Estado de México y Municipios, </w:t>
      </w:r>
      <w:r w:rsidRPr="008F19A6">
        <w:rPr>
          <w:rFonts w:ascii="Palatino Linotype" w:eastAsia="Times New Roman" w:hAnsi="Palatino Linotype" w:cs="Times New Roman"/>
          <w:sz w:val="24"/>
          <w:szCs w:val="24"/>
          <w:lang w:val="es-ES" w:eastAsia="es-ES"/>
        </w:rPr>
        <w:lastRenderedPageBreak/>
        <w:t>se a</w:t>
      </w:r>
      <w:r w:rsidRPr="008F19A6">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rsidR="000D274F" w:rsidRPr="008F19A6" w:rsidRDefault="000D274F" w:rsidP="006D35F6">
      <w:pPr>
        <w:spacing w:after="0" w:line="360" w:lineRule="auto"/>
        <w:ind w:right="49"/>
        <w:jc w:val="both"/>
        <w:rPr>
          <w:rFonts w:ascii="Palatino Linotype" w:eastAsia="Times New Roman" w:hAnsi="Palatino Linotype" w:cs="Arial"/>
          <w:sz w:val="24"/>
          <w:szCs w:val="24"/>
          <w:lang w:val="es-ES" w:eastAsia="es-ES"/>
        </w:rPr>
      </w:pPr>
    </w:p>
    <w:p w:rsidR="000D274F" w:rsidRPr="008F19A6" w:rsidRDefault="000D274F" w:rsidP="006D35F6">
      <w:pPr>
        <w:spacing w:after="0" w:line="360" w:lineRule="auto"/>
        <w:jc w:val="both"/>
        <w:rPr>
          <w:rFonts w:ascii="Palatino Linotype" w:eastAsia="Times New Roman" w:hAnsi="Palatino Linotype" w:cs="Arial"/>
          <w:sz w:val="24"/>
          <w:szCs w:val="24"/>
          <w:lang w:val="es-ES" w:eastAsia="es-ES"/>
        </w:rPr>
      </w:pPr>
      <w:r w:rsidRPr="008F19A6">
        <w:rPr>
          <w:rFonts w:ascii="Palatino Linotype" w:eastAsia="Times New Roman" w:hAnsi="Palatino Linotype" w:cs="Arial"/>
          <w:b/>
          <w:sz w:val="28"/>
          <w:szCs w:val="24"/>
          <w:lang w:val="es-ES" w:eastAsia="es-ES"/>
        </w:rPr>
        <w:t>SEXTO</w:t>
      </w:r>
      <w:r w:rsidRPr="008F19A6">
        <w:rPr>
          <w:rFonts w:ascii="Palatino Linotype" w:eastAsia="Times New Roman" w:hAnsi="Palatino Linotype" w:cs="Arial"/>
          <w:sz w:val="24"/>
          <w:szCs w:val="24"/>
          <w:lang w:val="es-ES" w:eastAsia="es-ES"/>
        </w:rPr>
        <w:t xml:space="preserve">. En la </w:t>
      </w:r>
      <w:r w:rsidR="002D5A17" w:rsidRPr="008F19A6">
        <w:rPr>
          <w:rFonts w:ascii="Palatino Linotype" w:eastAsia="Times New Roman" w:hAnsi="Palatino Linotype" w:cs="Arial"/>
          <w:sz w:val="24"/>
          <w:szCs w:val="24"/>
          <w:lang w:val="es-ES" w:eastAsia="es-ES"/>
        </w:rPr>
        <w:t xml:space="preserve">Primer Sesión Ordinaria </w:t>
      </w:r>
      <w:r w:rsidRPr="008F19A6">
        <w:rPr>
          <w:rFonts w:ascii="Palatino Linotype" w:eastAsia="Times New Roman" w:hAnsi="Palatino Linotype" w:cs="Arial"/>
          <w:sz w:val="24"/>
          <w:szCs w:val="24"/>
          <w:lang w:val="es-ES" w:eastAsia="es-ES"/>
        </w:rPr>
        <w:t>del 1</w:t>
      </w:r>
      <w:r w:rsidR="002D5A17" w:rsidRPr="008F19A6">
        <w:rPr>
          <w:rFonts w:ascii="Palatino Linotype" w:eastAsia="Times New Roman" w:hAnsi="Palatino Linotype" w:cs="Arial"/>
          <w:sz w:val="24"/>
          <w:szCs w:val="24"/>
          <w:lang w:val="es-ES" w:eastAsia="es-ES"/>
        </w:rPr>
        <w:t>1</w:t>
      </w:r>
      <w:r w:rsidRPr="008F19A6">
        <w:rPr>
          <w:rFonts w:ascii="Palatino Linotype" w:eastAsia="Times New Roman" w:hAnsi="Palatino Linotype" w:cs="Arial"/>
          <w:sz w:val="24"/>
          <w:szCs w:val="24"/>
          <w:lang w:val="es-ES" w:eastAsia="es-ES"/>
        </w:rPr>
        <w:t xml:space="preserve"> (</w:t>
      </w:r>
      <w:r w:rsidR="002D5A17" w:rsidRPr="008F19A6">
        <w:rPr>
          <w:rFonts w:ascii="Palatino Linotype" w:eastAsia="Times New Roman" w:hAnsi="Palatino Linotype" w:cs="Arial"/>
          <w:sz w:val="24"/>
          <w:szCs w:val="24"/>
          <w:lang w:val="es-ES" w:eastAsia="es-ES"/>
        </w:rPr>
        <w:t>once</w:t>
      </w:r>
      <w:r w:rsidRPr="008F19A6">
        <w:rPr>
          <w:rFonts w:ascii="Palatino Linotype" w:eastAsia="Times New Roman" w:hAnsi="Palatino Linotype" w:cs="Arial"/>
          <w:sz w:val="24"/>
          <w:szCs w:val="24"/>
          <w:lang w:val="es-ES" w:eastAsia="es-ES"/>
        </w:rPr>
        <w:t xml:space="preserve">) de </w:t>
      </w:r>
      <w:r w:rsidR="002D5A17" w:rsidRPr="008F19A6">
        <w:rPr>
          <w:rFonts w:ascii="Palatino Linotype" w:eastAsia="Times New Roman" w:hAnsi="Palatino Linotype" w:cs="Arial"/>
          <w:sz w:val="24"/>
          <w:szCs w:val="24"/>
          <w:lang w:val="es-ES" w:eastAsia="es-ES"/>
        </w:rPr>
        <w:t>enero de 2023</w:t>
      </w:r>
      <w:r w:rsidRPr="008F19A6">
        <w:rPr>
          <w:rFonts w:ascii="Palatino Linotype" w:eastAsia="Times New Roman" w:hAnsi="Palatino Linotype" w:cs="Arial"/>
          <w:sz w:val="24"/>
          <w:szCs w:val="24"/>
          <w:lang w:val="es-ES" w:eastAsia="es-ES"/>
        </w:rPr>
        <w:t xml:space="preserve"> (dos mil </w:t>
      </w:r>
      <w:r w:rsidR="002D5A17" w:rsidRPr="008F19A6">
        <w:rPr>
          <w:rFonts w:ascii="Palatino Linotype" w:eastAsia="Times New Roman" w:hAnsi="Palatino Linotype" w:cs="Arial"/>
          <w:sz w:val="24"/>
          <w:szCs w:val="24"/>
          <w:lang w:val="es-ES" w:eastAsia="es-ES"/>
        </w:rPr>
        <w:t>veintitrés</w:t>
      </w:r>
      <w:r w:rsidRPr="008F19A6">
        <w:rPr>
          <w:rFonts w:ascii="Palatino Linotype" w:eastAsia="Times New Roman" w:hAnsi="Palatino Linotype" w:cs="Arial"/>
          <w:sz w:val="24"/>
          <w:szCs w:val="24"/>
          <w:lang w:val="es-ES" w:eastAsia="es-ES"/>
        </w:rPr>
        <w:t xml:space="preserve">), el Pleno de este Instituto de Transparencia, aprobó la acumulación de los recursos a la Ponencia del Comisionado Presidente </w:t>
      </w:r>
      <w:r w:rsidRPr="008F19A6">
        <w:rPr>
          <w:rFonts w:ascii="Palatino Linotype" w:eastAsia="Times New Roman" w:hAnsi="Palatino Linotype" w:cs="Arial"/>
          <w:b/>
          <w:sz w:val="24"/>
          <w:szCs w:val="24"/>
          <w:lang w:val="es-ES" w:eastAsia="es-ES"/>
        </w:rPr>
        <w:t>JOSÉ MARTÍNEZ VILCHIS</w:t>
      </w:r>
      <w:r w:rsidRPr="008F19A6">
        <w:rPr>
          <w:rFonts w:ascii="Palatino Linotype" w:eastAsia="Times New Roman" w:hAnsi="Palatino Linotype" w:cs="Arial"/>
          <w:sz w:val="24"/>
          <w:szCs w:val="24"/>
          <w:lang w:val="es-ES" w:eastAsia="es-ES"/>
        </w:rPr>
        <w:t xml:space="preserve">, </w:t>
      </w:r>
      <w:r w:rsidRPr="008F19A6">
        <w:rPr>
          <w:rFonts w:ascii="Palatino Linotype" w:eastAsia="MS Mincho" w:hAnsi="Palatino Linotype" w:cs="Arial"/>
          <w:sz w:val="24"/>
          <w:szCs w:val="24"/>
          <w:lang w:val="es-ES" w:eastAsia="es-ES"/>
        </w:rPr>
        <w:t xml:space="preserve">a efecto de que formulara y presentara el proyecto de resolución correspondiente y </w:t>
      </w:r>
      <w:r w:rsidRPr="008F19A6">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2D5A17" w:rsidRPr="008F19A6" w:rsidRDefault="002D5A17" w:rsidP="006D35F6">
      <w:pPr>
        <w:spacing w:after="0" w:line="360" w:lineRule="auto"/>
        <w:jc w:val="both"/>
        <w:rPr>
          <w:rFonts w:ascii="Palatino Linotype" w:eastAsia="Times New Roman" w:hAnsi="Palatino Linotype" w:cs="Arial"/>
          <w:sz w:val="24"/>
          <w:szCs w:val="24"/>
          <w:lang w:val="es-ES" w:eastAsia="es-ES"/>
        </w:rPr>
      </w:pPr>
    </w:p>
    <w:p w:rsidR="000D274F" w:rsidRPr="008F19A6" w:rsidRDefault="000D274F" w:rsidP="006D35F6">
      <w:pPr>
        <w:spacing w:after="0" w:line="240" w:lineRule="auto"/>
        <w:ind w:left="567" w:right="567"/>
        <w:jc w:val="both"/>
        <w:rPr>
          <w:rFonts w:ascii="Palatino Linotype" w:eastAsia="Times New Roman" w:hAnsi="Palatino Linotype" w:cs="Times New Roman"/>
          <w:i/>
          <w:szCs w:val="24"/>
          <w:lang w:val="es-ES" w:eastAsia="es-ES"/>
        </w:rPr>
      </w:pPr>
      <w:r w:rsidRPr="008F19A6">
        <w:rPr>
          <w:rFonts w:ascii="Palatino Linotype" w:eastAsia="Times New Roman" w:hAnsi="Palatino Linotype" w:cs="Times New Roman"/>
          <w:b/>
          <w:i/>
          <w:szCs w:val="24"/>
          <w:lang w:val="es-ES" w:eastAsia="es-ES"/>
        </w:rPr>
        <w:t>“ONCE</w:t>
      </w:r>
      <w:r w:rsidRPr="008F19A6">
        <w:rPr>
          <w:rFonts w:ascii="Palatino Linotype" w:eastAsia="Times New Roman" w:hAnsi="Palatino Linotype" w:cs="Times New Roman"/>
          <w:i/>
          <w:szCs w:val="24"/>
          <w:lang w:val="es-ES" w:eastAsia="es-ES"/>
        </w:rPr>
        <w:t>. El Instituto, para mejor resolver y evitar la emisión de resoluciones contradictorias, podrá acordar la acumulación de los expedientes de recursos de revisión, de oficio o a petición de parte cuando:</w:t>
      </w:r>
    </w:p>
    <w:p w:rsidR="000D274F" w:rsidRPr="008F19A6" w:rsidRDefault="000D274F" w:rsidP="006D35F6">
      <w:pPr>
        <w:spacing w:after="0" w:line="240" w:lineRule="auto"/>
        <w:ind w:left="567" w:right="567"/>
        <w:jc w:val="both"/>
        <w:rPr>
          <w:rFonts w:ascii="Palatino Linotype" w:eastAsia="Times New Roman" w:hAnsi="Palatino Linotype" w:cs="Times New Roman"/>
          <w:i/>
          <w:szCs w:val="24"/>
          <w:lang w:val="es-ES" w:eastAsia="es-ES"/>
        </w:rPr>
      </w:pPr>
      <w:r w:rsidRPr="008F19A6">
        <w:rPr>
          <w:rFonts w:ascii="Palatino Linotype" w:eastAsia="Times New Roman" w:hAnsi="Palatino Linotype" w:cs="Times New Roman"/>
          <w:i/>
          <w:szCs w:val="24"/>
          <w:lang w:val="es-ES" w:eastAsia="es-ES"/>
        </w:rPr>
        <w:t>a) El solicitante y la información referida sean las mismas;</w:t>
      </w:r>
    </w:p>
    <w:p w:rsidR="000D274F" w:rsidRPr="008F19A6" w:rsidRDefault="000D274F" w:rsidP="006D35F6">
      <w:pPr>
        <w:spacing w:after="0" w:line="240" w:lineRule="auto"/>
        <w:ind w:left="567" w:right="567"/>
        <w:jc w:val="both"/>
        <w:rPr>
          <w:rFonts w:ascii="Palatino Linotype" w:eastAsia="Times New Roman" w:hAnsi="Palatino Linotype" w:cs="Times New Roman"/>
          <w:b/>
          <w:i/>
          <w:szCs w:val="24"/>
          <w:lang w:val="es-ES" w:eastAsia="es-ES"/>
        </w:rPr>
      </w:pPr>
      <w:r w:rsidRPr="008F19A6">
        <w:rPr>
          <w:rFonts w:ascii="Palatino Linotype" w:eastAsia="Times New Roman" w:hAnsi="Palatino Linotype" w:cs="Times New Roman"/>
          <w:b/>
          <w:i/>
          <w:szCs w:val="24"/>
          <w:lang w:val="es-ES" w:eastAsia="es-ES"/>
        </w:rPr>
        <w:t xml:space="preserve">b) Las partes o los actos impugnados sean iguales: </w:t>
      </w:r>
    </w:p>
    <w:p w:rsidR="000D274F" w:rsidRPr="008F19A6" w:rsidRDefault="000D274F" w:rsidP="006D35F6">
      <w:pPr>
        <w:spacing w:after="0" w:line="240" w:lineRule="auto"/>
        <w:ind w:left="567" w:right="567"/>
        <w:jc w:val="both"/>
        <w:rPr>
          <w:rFonts w:ascii="Palatino Linotype" w:eastAsia="Times New Roman" w:hAnsi="Palatino Linotype" w:cs="Times New Roman"/>
          <w:i/>
          <w:szCs w:val="24"/>
          <w:lang w:val="es-ES" w:eastAsia="es-ES"/>
        </w:rPr>
      </w:pPr>
      <w:r w:rsidRPr="008F19A6">
        <w:rPr>
          <w:rFonts w:ascii="Palatino Linotype" w:eastAsia="Times New Roman" w:hAnsi="Palatino Linotype" w:cs="Times New Roman"/>
          <w:i/>
          <w:szCs w:val="24"/>
          <w:lang w:val="es-ES" w:eastAsia="es-ES"/>
        </w:rPr>
        <w:t>c) Cuando se trate del mismo solicitante, el mismo SUJETO OBLIGADO, aunque se trate de solicitudes diversas;</w:t>
      </w:r>
    </w:p>
    <w:p w:rsidR="000D274F" w:rsidRPr="008F19A6" w:rsidRDefault="000D274F" w:rsidP="006D35F6">
      <w:pPr>
        <w:spacing w:after="0" w:line="240" w:lineRule="auto"/>
        <w:ind w:left="567" w:right="567"/>
        <w:jc w:val="both"/>
        <w:rPr>
          <w:rFonts w:ascii="Palatino Linotype" w:eastAsia="Times New Roman" w:hAnsi="Palatino Linotype" w:cs="Times New Roman"/>
          <w:b/>
          <w:i/>
          <w:szCs w:val="24"/>
          <w:lang w:val="es-ES" w:eastAsia="es-ES"/>
        </w:rPr>
      </w:pPr>
      <w:r w:rsidRPr="008F19A6">
        <w:rPr>
          <w:rFonts w:ascii="Palatino Linotype" w:eastAsia="Times New Roman" w:hAnsi="Palatino Linotype" w:cs="Times New Roman"/>
          <w:b/>
          <w:i/>
          <w:szCs w:val="24"/>
          <w:lang w:val="es-ES" w:eastAsia="es-ES"/>
        </w:rPr>
        <w:t>d) Resulte conveniente la resolución unificada de los asuntos; y</w:t>
      </w:r>
    </w:p>
    <w:p w:rsidR="000D274F" w:rsidRPr="008F19A6" w:rsidRDefault="000D274F" w:rsidP="006D35F6">
      <w:pPr>
        <w:spacing w:after="0" w:line="240" w:lineRule="auto"/>
        <w:ind w:left="567" w:right="567"/>
        <w:jc w:val="both"/>
        <w:rPr>
          <w:rFonts w:ascii="Palatino Linotype" w:eastAsia="Times New Roman" w:hAnsi="Palatino Linotype" w:cs="Times New Roman"/>
          <w:i/>
          <w:szCs w:val="24"/>
          <w:lang w:val="es-ES" w:eastAsia="es-ES"/>
        </w:rPr>
      </w:pPr>
      <w:r w:rsidRPr="008F19A6">
        <w:rPr>
          <w:rFonts w:ascii="Palatino Linotype" w:eastAsia="Times New Roman" w:hAnsi="Palatino Linotype" w:cs="Times New Roman"/>
          <w:i/>
          <w:szCs w:val="24"/>
          <w:lang w:val="es-ES" w:eastAsia="es-ES"/>
        </w:rPr>
        <w:t>e) En cualquier otro caso que determine el Pleno.</w:t>
      </w:r>
    </w:p>
    <w:p w:rsidR="000D274F" w:rsidRPr="008F19A6" w:rsidRDefault="000D274F" w:rsidP="006D35F6">
      <w:pPr>
        <w:spacing w:after="0" w:line="240" w:lineRule="auto"/>
        <w:ind w:left="567" w:right="567"/>
        <w:jc w:val="both"/>
        <w:rPr>
          <w:rFonts w:ascii="Palatino Linotype" w:eastAsia="Times New Roman" w:hAnsi="Palatino Linotype" w:cs="Times New Roman"/>
          <w:i/>
          <w:szCs w:val="24"/>
          <w:lang w:val="es-ES" w:eastAsia="es-ES"/>
        </w:rPr>
      </w:pPr>
      <w:r w:rsidRPr="008F19A6">
        <w:rPr>
          <w:rFonts w:ascii="Palatino Linotype" w:eastAsia="Times New Roman" w:hAnsi="Palatino Linotype" w:cs="Times New Roman"/>
          <w:i/>
          <w:szCs w:val="24"/>
          <w:lang w:val="es-ES" w:eastAsia="es-ES"/>
        </w:rPr>
        <w:t>La misma regla se aplicará, en lo conducente, para la separación de los expedientes.”</w:t>
      </w:r>
    </w:p>
    <w:p w:rsidR="000D274F" w:rsidRPr="008F19A6" w:rsidRDefault="000D274F" w:rsidP="006D35F6">
      <w:pPr>
        <w:spacing w:after="0" w:line="360" w:lineRule="auto"/>
        <w:jc w:val="both"/>
        <w:rPr>
          <w:rFonts w:ascii="Palatino Linotype" w:eastAsia="MS Mincho" w:hAnsi="Palatino Linotype" w:cs="Times New Roman"/>
          <w:sz w:val="24"/>
          <w:szCs w:val="24"/>
          <w:lang w:val="es-ES" w:eastAsia="es-ES"/>
        </w:rPr>
      </w:pPr>
    </w:p>
    <w:p w:rsidR="000D274F" w:rsidRPr="008F19A6" w:rsidRDefault="000D274F" w:rsidP="006D35F6">
      <w:pPr>
        <w:spacing w:after="0" w:line="360" w:lineRule="auto"/>
        <w:jc w:val="both"/>
        <w:rPr>
          <w:rFonts w:ascii="Palatino Linotype" w:eastAsia="MS Mincho" w:hAnsi="Palatino Linotype" w:cs="Times New Roman"/>
          <w:sz w:val="24"/>
          <w:szCs w:val="24"/>
          <w:lang w:val="es-ES" w:eastAsia="es-ES"/>
        </w:rPr>
      </w:pPr>
      <w:r w:rsidRPr="008F19A6">
        <w:rPr>
          <w:rFonts w:ascii="Palatino Linotype" w:eastAsia="MS Mincho" w:hAnsi="Palatino Linotype" w:cs="Times New Roman"/>
          <w:sz w:val="24"/>
          <w:szCs w:val="24"/>
          <w:lang w:val="es-ES" w:eastAsia="es-ES"/>
        </w:rPr>
        <w:lastRenderedPageBreak/>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0D274F" w:rsidRPr="008F19A6" w:rsidRDefault="000D274F" w:rsidP="006D35F6">
      <w:pPr>
        <w:spacing w:after="0" w:line="360" w:lineRule="auto"/>
        <w:jc w:val="both"/>
        <w:rPr>
          <w:rFonts w:ascii="Palatino Linotype" w:eastAsia="MS Mincho" w:hAnsi="Palatino Linotype" w:cs="Times New Roman"/>
          <w:sz w:val="24"/>
          <w:szCs w:val="24"/>
          <w:lang w:val="es-ES" w:eastAsia="es-ES"/>
        </w:rPr>
      </w:pPr>
    </w:p>
    <w:p w:rsidR="000D274F" w:rsidRPr="008F19A6"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r w:rsidRPr="008F19A6">
        <w:rPr>
          <w:rFonts w:ascii="Palatino Linotype" w:eastAsia="MS Mincho" w:hAnsi="Palatino Linotype" w:cs="Times New Roman"/>
          <w:b/>
          <w:i/>
          <w:szCs w:val="24"/>
          <w:lang w:val="es-ES" w:eastAsia="es-ES"/>
        </w:rPr>
        <w:t>Código de Procedimientos Administrativos del Estado de México</w:t>
      </w:r>
    </w:p>
    <w:p w:rsidR="000D274F" w:rsidRPr="008F19A6"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p>
    <w:p w:rsidR="000D274F" w:rsidRPr="008F19A6" w:rsidRDefault="000D274F" w:rsidP="006D35F6">
      <w:pPr>
        <w:spacing w:after="0" w:line="240" w:lineRule="auto"/>
        <w:ind w:left="567" w:right="567"/>
        <w:contextualSpacing/>
        <w:jc w:val="both"/>
        <w:rPr>
          <w:rFonts w:ascii="Palatino Linotype" w:eastAsia="MS Mincho" w:hAnsi="Palatino Linotype" w:cs="Times New Roman"/>
          <w:i/>
          <w:szCs w:val="24"/>
          <w:lang w:val="es-ES" w:eastAsia="es-ES"/>
        </w:rPr>
      </w:pPr>
      <w:r w:rsidRPr="008F19A6">
        <w:rPr>
          <w:rFonts w:ascii="Palatino Linotype" w:eastAsia="MS Mincho" w:hAnsi="Palatino Linotype" w:cs="Times New Roman"/>
          <w:i/>
          <w:szCs w:val="24"/>
          <w:lang w:val="es-ES" w:eastAsia="es-ES"/>
        </w:rPr>
        <w:t>“</w:t>
      </w:r>
      <w:r w:rsidRPr="008F19A6">
        <w:rPr>
          <w:rFonts w:ascii="Palatino Linotype" w:eastAsia="MS Mincho" w:hAnsi="Palatino Linotype" w:cs="Times New Roman"/>
          <w:b/>
          <w:i/>
          <w:szCs w:val="24"/>
          <w:lang w:val="es-ES" w:eastAsia="es-ES"/>
        </w:rPr>
        <w:t xml:space="preserve">Artículo 18.- </w:t>
      </w:r>
      <w:r w:rsidRPr="008F19A6">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0D274F" w:rsidRPr="008F19A6"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p>
    <w:p w:rsidR="000D274F" w:rsidRPr="008F19A6"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r w:rsidRPr="008F19A6">
        <w:rPr>
          <w:rFonts w:ascii="Palatino Linotype" w:eastAsia="MS Mincho" w:hAnsi="Palatino Linotype" w:cs="Times New Roman"/>
          <w:b/>
          <w:i/>
          <w:szCs w:val="24"/>
          <w:lang w:val="es-ES" w:eastAsia="es-ES"/>
        </w:rPr>
        <w:t xml:space="preserve">Ley de Transparencia y Acceso a la Información Pública </w:t>
      </w:r>
    </w:p>
    <w:p w:rsidR="000D274F" w:rsidRPr="008F19A6"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r w:rsidRPr="008F19A6">
        <w:rPr>
          <w:rFonts w:ascii="Palatino Linotype" w:eastAsia="MS Mincho" w:hAnsi="Palatino Linotype" w:cs="Times New Roman"/>
          <w:b/>
          <w:i/>
          <w:szCs w:val="24"/>
          <w:lang w:val="es-ES" w:eastAsia="es-ES"/>
        </w:rPr>
        <w:t>del Estado de México y Municipios</w:t>
      </w:r>
    </w:p>
    <w:p w:rsidR="000D274F" w:rsidRPr="008F19A6"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p>
    <w:p w:rsidR="000D274F" w:rsidRPr="008F19A6" w:rsidRDefault="000D274F" w:rsidP="006D35F6">
      <w:pPr>
        <w:spacing w:after="0" w:line="240" w:lineRule="auto"/>
        <w:ind w:left="567" w:right="567"/>
        <w:contextualSpacing/>
        <w:jc w:val="both"/>
        <w:rPr>
          <w:rFonts w:ascii="Palatino Linotype" w:eastAsia="MS Mincho" w:hAnsi="Palatino Linotype" w:cs="Times New Roman"/>
          <w:i/>
          <w:szCs w:val="24"/>
          <w:lang w:val="es-ES" w:eastAsia="es-ES"/>
        </w:rPr>
      </w:pPr>
      <w:r w:rsidRPr="008F19A6">
        <w:rPr>
          <w:rFonts w:ascii="Palatino Linotype" w:eastAsia="MS Mincho" w:hAnsi="Palatino Linotype" w:cs="Times New Roman"/>
          <w:i/>
          <w:szCs w:val="24"/>
          <w:lang w:val="es-ES" w:eastAsia="es-ES"/>
        </w:rPr>
        <w:t>“</w:t>
      </w:r>
      <w:r w:rsidRPr="008F19A6">
        <w:rPr>
          <w:rFonts w:ascii="Palatino Linotype" w:eastAsia="MS Mincho" w:hAnsi="Palatino Linotype" w:cs="Times New Roman"/>
          <w:b/>
          <w:i/>
          <w:szCs w:val="24"/>
          <w:lang w:val="es-ES" w:eastAsia="es-ES"/>
        </w:rPr>
        <w:t>Artículo 195.</w:t>
      </w:r>
      <w:r w:rsidRPr="008F19A6">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0D274F" w:rsidRPr="008F19A6" w:rsidRDefault="000D274F" w:rsidP="006D35F6">
      <w:pPr>
        <w:spacing w:after="0" w:line="240" w:lineRule="auto"/>
        <w:ind w:left="567" w:right="567"/>
        <w:contextualSpacing/>
        <w:jc w:val="right"/>
        <w:rPr>
          <w:rFonts w:ascii="Palatino Linotype" w:eastAsia="Times New Roman" w:hAnsi="Palatino Linotype" w:cs="Arial"/>
          <w:szCs w:val="24"/>
          <w:lang w:val="es-ES" w:eastAsia="es-ES"/>
        </w:rPr>
      </w:pPr>
      <w:r w:rsidRPr="008F19A6">
        <w:rPr>
          <w:rFonts w:ascii="Palatino Linotype" w:eastAsia="MS Mincho" w:hAnsi="Palatino Linotype" w:cs="Times New Roman"/>
          <w:szCs w:val="24"/>
          <w:lang w:val="es-ES" w:eastAsia="es-ES"/>
        </w:rPr>
        <w:t>(Énfasis añadido)</w:t>
      </w:r>
    </w:p>
    <w:p w:rsidR="000D274F" w:rsidRPr="008F19A6" w:rsidRDefault="000D274F" w:rsidP="006D35F6">
      <w:pPr>
        <w:spacing w:after="0" w:line="360" w:lineRule="auto"/>
        <w:jc w:val="both"/>
        <w:rPr>
          <w:rFonts w:ascii="Palatino Linotype" w:hAnsi="Palatino Linotype" w:cs="Arial"/>
          <w:sz w:val="24"/>
          <w:szCs w:val="28"/>
        </w:rPr>
      </w:pP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b/>
          <w:sz w:val="28"/>
          <w:szCs w:val="28"/>
        </w:rPr>
        <w:t xml:space="preserve">SÉPTIMO. </w:t>
      </w:r>
      <w:r w:rsidRPr="008F19A6">
        <w:rPr>
          <w:rFonts w:ascii="Palatino Linotype" w:hAnsi="Palatino Linotype" w:cs="Arial"/>
          <w:sz w:val="24"/>
          <w:szCs w:val="24"/>
        </w:rPr>
        <w:t xml:space="preserve">Una vez abierta la etapa de instrucción, se advierte que el </w:t>
      </w:r>
      <w:r w:rsidRPr="008F19A6">
        <w:rPr>
          <w:rFonts w:ascii="Palatino Linotype" w:hAnsi="Palatino Linotype" w:cs="Arial"/>
          <w:b/>
          <w:sz w:val="24"/>
          <w:szCs w:val="24"/>
        </w:rPr>
        <w:t>Sujeto Obligado</w:t>
      </w:r>
      <w:r w:rsidRPr="008F19A6">
        <w:rPr>
          <w:rFonts w:ascii="Palatino Linotype" w:hAnsi="Palatino Linotype" w:cs="Arial"/>
          <w:sz w:val="24"/>
          <w:szCs w:val="24"/>
        </w:rPr>
        <w:t xml:space="preserve"> rindió sus informes justificados por medio de los documentos electrónicos “</w:t>
      </w:r>
      <w:r w:rsidR="002D5A17" w:rsidRPr="008F19A6">
        <w:rPr>
          <w:rFonts w:ascii="Palatino Linotype" w:hAnsi="Palatino Linotype" w:cs="Arial"/>
          <w:b/>
          <w:i/>
          <w:sz w:val="24"/>
          <w:szCs w:val="24"/>
        </w:rPr>
        <w:t xml:space="preserve">Oficio 001 DGMZ I RR 17290.pdf, Informe Justificado RR 17290.pdf, Informe Justificado RR 17297.pdf, Oficio 0002 DGMZ I RR 17297.pdf, Informe Justificado RR 17301.pdf, Informe Justificado RR 17302.pdf, Oficio 003 DGMZ I RR 17302.pdf, </w:t>
      </w:r>
      <w:r w:rsidR="00C57E86" w:rsidRPr="008F19A6">
        <w:rPr>
          <w:rFonts w:ascii="Palatino Linotype" w:hAnsi="Palatino Linotype" w:cs="Arial"/>
          <w:b/>
          <w:i/>
          <w:sz w:val="24"/>
          <w:szCs w:val="24"/>
        </w:rPr>
        <w:lastRenderedPageBreak/>
        <w:t>Informe Justificado RR 17303.pdf, Oficio 004 DGMZ I RR 17304.pdf, Informe Justificado RR 17304.pdf, Informe Justificado RR 17305.pdf, Oficio 005 DGMZ I RR 17305.pdf, Oficio 0027 DGMZ II RR 17306.pdf, Informe Justificado RR 17306.pdf, Informe Justificado RR 17307.pdf, Oficio 0028 DGMZ II RR 17307.pdf, Informe Justificado RR 17308.pdf, Oficio 0029 DGMZ II RR 17308.pdf, Oficio 004 DGMZ III RR 17309.pdf, Informe Justificado RR 17309.pdf, Oficio 003 DGMZ III RR 17310.pdf</w:t>
      </w:r>
      <w:r w:rsidR="00C57E86" w:rsidRPr="008F19A6">
        <w:rPr>
          <w:rFonts w:ascii="Palatino Linotype" w:hAnsi="Palatino Linotype" w:cs="Arial"/>
          <w:sz w:val="24"/>
          <w:szCs w:val="24"/>
        </w:rPr>
        <w:t xml:space="preserve"> y </w:t>
      </w:r>
      <w:r w:rsidR="00C57E86" w:rsidRPr="008F19A6">
        <w:rPr>
          <w:rFonts w:ascii="Palatino Linotype" w:hAnsi="Palatino Linotype" w:cs="Arial"/>
          <w:b/>
          <w:i/>
          <w:sz w:val="24"/>
          <w:szCs w:val="24"/>
        </w:rPr>
        <w:t>Informe Justificado RR 17310.pdf</w:t>
      </w:r>
      <w:r w:rsidRPr="008F19A6">
        <w:rPr>
          <w:rFonts w:ascii="Palatino Linotype" w:hAnsi="Palatino Linotype" w:cs="Arial"/>
          <w:sz w:val="24"/>
          <w:szCs w:val="24"/>
        </w:rPr>
        <w:t xml:space="preserve">”, los cuales fueron puestos a la vista del </w:t>
      </w:r>
      <w:r w:rsidRPr="008F19A6">
        <w:rPr>
          <w:rFonts w:ascii="Palatino Linotype" w:hAnsi="Palatino Linotype" w:cs="Arial"/>
          <w:b/>
          <w:sz w:val="24"/>
          <w:szCs w:val="24"/>
        </w:rPr>
        <w:t>Recurrente,</w:t>
      </w:r>
      <w:r w:rsidRPr="008F19A6">
        <w:rPr>
          <w:rFonts w:ascii="Palatino Linotype" w:hAnsi="Palatino Linotype" w:cs="Arial"/>
          <w:sz w:val="24"/>
          <w:szCs w:val="24"/>
        </w:rPr>
        <w:t xml:space="preserve"> a efecto que presentara las manifestaciones que a sus intereses conviniera. </w:t>
      </w:r>
    </w:p>
    <w:p w:rsidR="000D274F" w:rsidRPr="008F19A6" w:rsidRDefault="000D274F" w:rsidP="006D35F6">
      <w:pPr>
        <w:spacing w:after="0" w:line="360" w:lineRule="auto"/>
        <w:jc w:val="both"/>
        <w:rPr>
          <w:rFonts w:ascii="Palatino Linotype" w:hAnsi="Palatino Linotype" w:cs="Arial"/>
          <w:sz w:val="24"/>
          <w:szCs w:val="24"/>
        </w:rPr>
      </w:pP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Así mismo se aprecia que no se llevaron a cabo audiencias durante la sustanciación de los recursos de revisión, todo lo anterior en términos de los artículos 185 fracciones II y IV, y 195 de la Ley de Transparencia y Acceso a la Información Pública del Estado de México y Municipios.</w:t>
      </w:r>
    </w:p>
    <w:p w:rsidR="000D274F" w:rsidRPr="008F19A6" w:rsidRDefault="000D274F" w:rsidP="006D35F6">
      <w:pPr>
        <w:spacing w:after="0" w:line="360" w:lineRule="auto"/>
        <w:jc w:val="both"/>
        <w:rPr>
          <w:rFonts w:ascii="Palatino Linotype" w:hAnsi="Palatino Linotype" w:cs="Arial"/>
          <w:sz w:val="24"/>
          <w:szCs w:val="24"/>
        </w:rPr>
      </w:pP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b/>
          <w:sz w:val="28"/>
          <w:szCs w:val="28"/>
        </w:rPr>
        <w:t xml:space="preserve">OCTAVO. </w:t>
      </w:r>
      <w:r w:rsidRPr="008F19A6">
        <w:rPr>
          <w:rFonts w:ascii="Palatino Linotype" w:hAnsi="Palatino Linotype" w:cs="Arial"/>
          <w:sz w:val="24"/>
          <w:szCs w:val="24"/>
        </w:rPr>
        <w:t xml:space="preserve">Por lo que una vez transcurridos los periodos otorgados a las partes de siete días hábiles para realizar sus manifestaciones en los acuerdos de admisión, y no habiendo prueba pendiente por desahogar, ni que documentos que integrar a los expedientes electrónicos, se decretó el cierre de instrucción en fecha </w:t>
      </w:r>
      <w:r w:rsidR="00C57E86" w:rsidRPr="008F19A6">
        <w:rPr>
          <w:rFonts w:ascii="Palatino Linotype" w:hAnsi="Palatino Linotype" w:cs="Arial"/>
          <w:sz w:val="24"/>
          <w:szCs w:val="24"/>
        </w:rPr>
        <w:t>23</w:t>
      </w:r>
      <w:r w:rsidRPr="008F19A6">
        <w:rPr>
          <w:rFonts w:ascii="Palatino Linotype" w:hAnsi="Palatino Linotype" w:cs="Arial"/>
          <w:sz w:val="24"/>
          <w:szCs w:val="24"/>
        </w:rPr>
        <w:t xml:space="preserve"> (</w:t>
      </w:r>
      <w:r w:rsidR="00C57E86" w:rsidRPr="008F19A6">
        <w:rPr>
          <w:rFonts w:ascii="Palatino Linotype" w:hAnsi="Palatino Linotype" w:cs="Arial"/>
          <w:sz w:val="24"/>
          <w:szCs w:val="24"/>
        </w:rPr>
        <w:t>veintitrés</w:t>
      </w:r>
      <w:r w:rsidRPr="008F19A6">
        <w:rPr>
          <w:rFonts w:ascii="Palatino Linotype" w:hAnsi="Palatino Linotype" w:cs="Arial"/>
          <w:sz w:val="24"/>
          <w:szCs w:val="24"/>
        </w:rPr>
        <w:t xml:space="preserve">) de </w:t>
      </w:r>
      <w:r w:rsidR="00C57E86" w:rsidRPr="008F19A6">
        <w:rPr>
          <w:rFonts w:ascii="Palatino Linotype" w:hAnsi="Palatino Linotype" w:cs="Arial"/>
          <w:sz w:val="24"/>
          <w:szCs w:val="24"/>
        </w:rPr>
        <w:t>enero</w:t>
      </w:r>
      <w:r w:rsidRPr="008F19A6">
        <w:rPr>
          <w:rFonts w:ascii="Palatino Linotype" w:hAnsi="Palatino Linotype" w:cs="Arial"/>
          <w:sz w:val="24"/>
          <w:szCs w:val="24"/>
        </w:rPr>
        <w:t xml:space="preserve"> de 202</w:t>
      </w:r>
      <w:r w:rsidR="00C57E86" w:rsidRPr="008F19A6">
        <w:rPr>
          <w:rFonts w:ascii="Palatino Linotype" w:hAnsi="Palatino Linotype" w:cs="Arial"/>
          <w:sz w:val="24"/>
          <w:szCs w:val="24"/>
        </w:rPr>
        <w:t>3</w:t>
      </w:r>
      <w:r w:rsidRPr="008F19A6">
        <w:rPr>
          <w:rFonts w:ascii="Palatino Linotype" w:hAnsi="Palatino Linotype" w:cs="Arial"/>
          <w:sz w:val="24"/>
          <w:szCs w:val="24"/>
        </w:rPr>
        <w:t xml:space="preserve"> (dos mil </w:t>
      </w:r>
      <w:r w:rsidR="00C57E86" w:rsidRPr="008F19A6">
        <w:rPr>
          <w:rFonts w:ascii="Palatino Linotype" w:hAnsi="Palatino Linotype" w:cs="Arial"/>
          <w:sz w:val="24"/>
          <w:szCs w:val="24"/>
        </w:rPr>
        <w:t>veintitrés</w:t>
      </w:r>
      <w:r w:rsidRPr="008F19A6">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0D274F" w:rsidRPr="008F19A6" w:rsidRDefault="000D274F" w:rsidP="006D35F6">
      <w:pPr>
        <w:spacing w:after="0" w:line="360" w:lineRule="auto"/>
        <w:jc w:val="both"/>
        <w:rPr>
          <w:rFonts w:ascii="Palatino Linotype" w:hAnsi="Palatino Linotype" w:cs="Arial"/>
          <w:sz w:val="24"/>
          <w:szCs w:val="24"/>
        </w:rPr>
      </w:pP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b/>
          <w:sz w:val="28"/>
          <w:szCs w:val="28"/>
        </w:rPr>
        <w:t xml:space="preserve">NOVENO. </w:t>
      </w:r>
      <w:r w:rsidRPr="008F19A6">
        <w:rPr>
          <w:rFonts w:ascii="Palatino Linotype" w:hAnsi="Palatino Linotype" w:cs="Arial"/>
          <w:sz w:val="24"/>
          <w:szCs w:val="24"/>
        </w:rPr>
        <w:t xml:space="preserve">De las constancias que integran el expediente electrónico, se advierte que han transcurrido los términos de Ley, para la emisión de la resolución en los presentes </w:t>
      </w:r>
      <w:r w:rsidRPr="008F19A6">
        <w:rPr>
          <w:rFonts w:ascii="Palatino Linotype" w:hAnsi="Palatino Linotype" w:cs="Arial"/>
          <w:sz w:val="24"/>
          <w:szCs w:val="24"/>
        </w:rPr>
        <w:lastRenderedPageBreak/>
        <w:t>recursos de revisión, por lo que en fecha 2</w:t>
      </w:r>
      <w:r w:rsidR="00C57E86" w:rsidRPr="008F19A6">
        <w:rPr>
          <w:rFonts w:ascii="Palatino Linotype" w:hAnsi="Palatino Linotype" w:cs="Arial"/>
          <w:sz w:val="24"/>
          <w:szCs w:val="24"/>
        </w:rPr>
        <w:t>1</w:t>
      </w:r>
      <w:r w:rsidRPr="008F19A6">
        <w:rPr>
          <w:rFonts w:ascii="Palatino Linotype" w:hAnsi="Palatino Linotype" w:cs="Arial"/>
          <w:sz w:val="24"/>
          <w:szCs w:val="24"/>
        </w:rPr>
        <w:t xml:space="preserve"> (veinti</w:t>
      </w:r>
      <w:r w:rsidR="00C57E86" w:rsidRPr="008F19A6">
        <w:rPr>
          <w:rFonts w:ascii="Palatino Linotype" w:hAnsi="Palatino Linotype" w:cs="Arial"/>
          <w:sz w:val="24"/>
          <w:szCs w:val="24"/>
        </w:rPr>
        <w:t>uno</w:t>
      </w:r>
      <w:r w:rsidRPr="008F19A6">
        <w:rPr>
          <w:rFonts w:ascii="Palatino Linotype" w:hAnsi="Palatino Linotype" w:cs="Arial"/>
          <w:sz w:val="24"/>
          <w:szCs w:val="24"/>
        </w:rPr>
        <w:t xml:space="preserve">) de </w:t>
      </w:r>
      <w:r w:rsidR="00C57E86" w:rsidRPr="008F19A6">
        <w:rPr>
          <w:rFonts w:ascii="Palatino Linotype" w:hAnsi="Palatino Linotype" w:cs="Arial"/>
          <w:sz w:val="24"/>
          <w:szCs w:val="24"/>
        </w:rPr>
        <w:t xml:space="preserve">febrero </w:t>
      </w:r>
      <w:r w:rsidRPr="008F19A6">
        <w:rPr>
          <w:rFonts w:ascii="Palatino Linotype" w:hAnsi="Palatino Linotype" w:cs="Arial"/>
          <w:sz w:val="24"/>
          <w:szCs w:val="24"/>
        </w:rPr>
        <w:t>de 202</w:t>
      </w:r>
      <w:r w:rsidR="00C57E86" w:rsidRPr="008F19A6">
        <w:rPr>
          <w:rFonts w:ascii="Palatino Linotype" w:hAnsi="Palatino Linotype" w:cs="Arial"/>
          <w:sz w:val="24"/>
          <w:szCs w:val="24"/>
        </w:rPr>
        <w:t>3</w:t>
      </w:r>
      <w:r w:rsidRPr="008F19A6">
        <w:rPr>
          <w:rFonts w:ascii="Palatino Linotype" w:hAnsi="Palatino Linotype" w:cs="Arial"/>
          <w:sz w:val="24"/>
          <w:szCs w:val="24"/>
        </w:rPr>
        <w:t xml:space="preserve"> (dos mil </w:t>
      </w:r>
      <w:r w:rsidR="00C57E86" w:rsidRPr="008F19A6">
        <w:rPr>
          <w:rFonts w:ascii="Palatino Linotype" w:hAnsi="Palatino Linotype" w:cs="Arial"/>
          <w:sz w:val="24"/>
          <w:szCs w:val="24"/>
        </w:rPr>
        <w:t>veintitrés</w:t>
      </w:r>
      <w:r w:rsidRPr="008F19A6">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0D274F" w:rsidRPr="008F19A6" w:rsidRDefault="000D274F" w:rsidP="006D35F6">
      <w:pPr>
        <w:spacing w:after="0" w:line="360" w:lineRule="auto"/>
        <w:jc w:val="both"/>
        <w:rPr>
          <w:rFonts w:ascii="Palatino Linotype" w:hAnsi="Palatino Linotype" w:cs="Arial"/>
          <w:sz w:val="24"/>
          <w:szCs w:val="24"/>
        </w:rPr>
      </w:pP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D274F" w:rsidRPr="008F19A6" w:rsidRDefault="000D274F" w:rsidP="006D35F6">
      <w:pPr>
        <w:spacing w:after="0" w:line="360" w:lineRule="auto"/>
        <w:jc w:val="both"/>
        <w:rPr>
          <w:rFonts w:ascii="Palatino Linotype" w:hAnsi="Palatino Linotype" w:cs="Arial"/>
          <w:sz w:val="24"/>
          <w:szCs w:val="24"/>
        </w:rPr>
      </w:pP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 </w:t>
      </w: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Así, en términos de lo que establecen los artículos 8.1 y 25 de la Convención Americana sobre Derechos Humanos, los recursos deben ser sencillos y resolverse en el menor </w:t>
      </w:r>
      <w:r w:rsidRPr="008F19A6">
        <w:rPr>
          <w:rFonts w:ascii="Palatino Linotype" w:hAnsi="Palatino Linotype" w:cs="Arial"/>
          <w:sz w:val="24"/>
          <w:szCs w:val="24"/>
        </w:rPr>
        <w:lastRenderedPageBreak/>
        <w:t>tiempo posible, tomando en consideración la dilación total del procedimiento; esto es, en un plazo razonable.</w:t>
      </w: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 </w:t>
      </w: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6D35F6" w:rsidRPr="008F19A6" w:rsidRDefault="006D35F6" w:rsidP="006D35F6">
      <w:pPr>
        <w:spacing w:after="0" w:line="360" w:lineRule="auto"/>
        <w:jc w:val="both"/>
        <w:rPr>
          <w:rFonts w:ascii="Palatino Linotype" w:hAnsi="Palatino Linotype" w:cs="Arial"/>
          <w:sz w:val="24"/>
          <w:szCs w:val="24"/>
        </w:rPr>
      </w:pP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 </w:t>
      </w:r>
    </w:p>
    <w:p w:rsidR="000D274F" w:rsidRPr="008F19A6" w:rsidRDefault="000D274F" w:rsidP="006D35F6">
      <w:pPr>
        <w:spacing w:after="0" w:line="360" w:lineRule="auto"/>
        <w:ind w:left="851" w:hanging="567"/>
        <w:jc w:val="both"/>
        <w:rPr>
          <w:rFonts w:ascii="Palatino Linotype" w:hAnsi="Palatino Linotype" w:cs="Arial"/>
          <w:sz w:val="24"/>
          <w:szCs w:val="24"/>
        </w:rPr>
      </w:pPr>
      <w:r w:rsidRPr="008F19A6">
        <w:rPr>
          <w:rFonts w:ascii="Palatino Linotype" w:hAnsi="Palatino Linotype" w:cs="Arial"/>
          <w:sz w:val="24"/>
          <w:szCs w:val="24"/>
        </w:rPr>
        <w:t xml:space="preserve">a) </w:t>
      </w:r>
      <w:r w:rsidRPr="008F19A6">
        <w:rPr>
          <w:rFonts w:ascii="Palatino Linotype" w:hAnsi="Palatino Linotype" w:cs="Arial"/>
          <w:sz w:val="24"/>
          <w:szCs w:val="24"/>
        </w:rPr>
        <w:tab/>
      </w:r>
      <w:r w:rsidRPr="008F19A6">
        <w:rPr>
          <w:rFonts w:ascii="Palatino Linotype" w:hAnsi="Palatino Linotype" w:cs="Arial"/>
          <w:b/>
          <w:sz w:val="24"/>
          <w:szCs w:val="24"/>
        </w:rPr>
        <w:t>Complejidad del asunto:</w:t>
      </w:r>
      <w:r w:rsidRPr="008F19A6">
        <w:rPr>
          <w:rFonts w:ascii="Palatino Linotype" w:hAnsi="Palatino Linotype" w:cs="Arial"/>
          <w:sz w:val="24"/>
          <w:szCs w:val="24"/>
        </w:rPr>
        <w:t xml:space="preserve"> La complejidad de la prueba, la pluralidad de sujetos procesales, el tiempo transcurrido, las características y contexto del recurso.</w:t>
      </w:r>
    </w:p>
    <w:p w:rsidR="000D274F" w:rsidRPr="008F19A6" w:rsidRDefault="000D274F" w:rsidP="006D35F6">
      <w:pPr>
        <w:spacing w:after="0" w:line="360" w:lineRule="auto"/>
        <w:ind w:left="851" w:hanging="567"/>
        <w:jc w:val="both"/>
        <w:rPr>
          <w:rFonts w:ascii="Palatino Linotype" w:hAnsi="Palatino Linotype" w:cs="Arial"/>
          <w:sz w:val="24"/>
          <w:szCs w:val="24"/>
        </w:rPr>
      </w:pPr>
      <w:r w:rsidRPr="008F19A6">
        <w:rPr>
          <w:rFonts w:ascii="Palatino Linotype" w:hAnsi="Palatino Linotype" w:cs="Arial"/>
          <w:sz w:val="24"/>
          <w:szCs w:val="24"/>
        </w:rPr>
        <w:t xml:space="preserve">b) </w:t>
      </w:r>
      <w:r w:rsidRPr="008F19A6">
        <w:rPr>
          <w:rFonts w:ascii="Palatino Linotype" w:hAnsi="Palatino Linotype" w:cs="Arial"/>
          <w:sz w:val="24"/>
          <w:szCs w:val="24"/>
        </w:rPr>
        <w:tab/>
      </w:r>
      <w:r w:rsidRPr="008F19A6">
        <w:rPr>
          <w:rFonts w:ascii="Palatino Linotype" w:hAnsi="Palatino Linotype" w:cs="Arial"/>
          <w:b/>
          <w:sz w:val="24"/>
          <w:szCs w:val="24"/>
        </w:rPr>
        <w:t>Actividad Procesal del interesado:</w:t>
      </w:r>
      <w:r w:rsidRPr="008F19A6">
        <w:rPr>
          <w:rFonts w:ascii="Palatino Linotype" w:hAnsi="Palatino Linotype" w:cs="Arial"/>
          <w:sz w:val="24"/>
          <w:szCs w:val="24"/>
        </w:rPr>
        <w:t xml:space="preserve"> Acciones u omisiones del interesado.</w:t>
      </w:r>
    </w:p>
    <w:p w:rsidR="000D274F" w:rsidRPr="008F19A6" w:rsidRDefault="000D274F" w:rsidP="006D35F6">
      <w:pPr>
        <w:spacing w:after="0" w:line="360" w:lineRule="auto"/>
        <w:ind w:left="851" w:hanging="567"/>
        <w:jc w:val="both"/>
        <w:rPr>
          <w:rFonts w:ascii="Palatino Linotype" w:hAnsi="Palatino Linotype" w:cs="Arial"/>
          <w:sz w:val="24"/>
          <w:szCs w:val="24"/>
        </w:rPr>
      </w:pPr>
      <w:r w:rsidRPr="008F19A6">
        <w:rPr>
          <w:rFonts w:ascii="Palatino Linotype" w:hAnsi="Palatino Linotype" w:cs="Arial"/>
          <w:sz w:val="24"/>
          <w:szCs w:val="24"/>
        </w:rPr>
        <w:t xml:space="preserve">c) </w:t>
      </w:r>
      <w:r w:rsidRPr="008F19A6">
        <w:rPr>
          <w:rFonts w:ascii="Palatino Linotype" w:hAnsi="Palatino Linotype" w:cs="Arial"/>
          <w:sz w:val="24"/>
          <w:szCs w:val="24"/>
        </w:rPr>
        <w:tab/>
      </w:r>
      <w:r w:rsidRPr="008F19A6">
        <w:rPr>
          <w:rFonts w:ascii="Palatino Linotype" w:hAnsi="Palatino Linotype" w:cs="Arial"/>
          <w:b/>
          <w:sz w:val="24"/>
          <w:szCs w:val="24"/>
        </w:rPr>
        <w:t>Conducta de la Autoridad:</w:t>
      </w:r>
      <w:r w:rsidRPr="008F19A6">
        <w:rPr>
          <w:rFonts w:ascii="Palatino Linotype" w:hAnsi="Palatino Linotype" w:cs="Arial"/>
          <w:sz w:val="24"/>
          <w:szCs w:val="24"/>
        </w:rPr>
        <w:t xml:space="preserve"> Las Acciones u omisiones realizadas en el procedimiento. Así como si la autoridad actuó con la debida diligencia.</w:t>
      </w:r>
    </w:p>
    <w:p w:rsidR="000D274F" w:rsidRPr="008F19A6" w:rsidRDefault="000D274F" w:rsidP="006D35F6">
      <w:pPr>
        <w:spacing w:after="0" w:line="360" w:lineRule="auto"/>
        <w:ind w:left="851" w:hanging="567"/>
        <w:jc w:val="both"/>
        <w:rPr>
          <w:rFonts w:ascii="Palatino Linotype" w:hAnsi="Palatino Linotype" w:cs="Arial"/>
          <w:sz w:val="24"/>
          <w:szCs w:val="24"/>
        </w:rPr>
      </w:pPr>
      <w:r w:rsidRPr="008F19A6">
        <w:rPr>
          <w:rFonts w:ascii="Palatino Linotype" w:hAnsi="Palatino Linotype" w:cs="Arial"/>
          <w:sz w:val="24"/>
          <w:szCs w:val="24"/>
        </w:rPr>
        <w:t xml:space="preserve">d) </w:t>
      </w:r>
      <w:r w:rsidRPr="008F19A6">
        <w:rPr>
          <w:rFonts w:ascii="Palatino Linotype" w:hAnsi="Palatino Linotype" w:cs="Arial"/>
          <w:sz w:val="24"/>
          <w:szCs w:val="24"/>
        </w:rPr>
        <w:tab/>
      </w:r>
      <w:r w:rsidRPr="008F19A6">
        <w:rPr>
          <w:rFonts w:ascii="Palatino Linotype" w:hAnsi="Palatino Linotype" w:cs="Arial"/>
          <w:b/>
          <w:sz w:val="24"/>
          <w:szCs w:val="24"/>
        </w:rPr>
        <w:t>La afectación generada en la situación jurídica de la persona involucrada en el proceso:</w:t>
      </w:r>
      <w:r w:rsidRPr="008F19A6">
        <w:rPr>
          <w:rFonts w:ascii="Palatino Linotype" w:hAnsi="Palatino Linotype" w:cs="Arial"/>
          <w:sz w:val="24"/>
          <w:szCs w:val="24"/>
        </w:rPr>
        <w:t xml:space="preserve"> Violación a sus derechos humanos.</w:t>
      </w:r>
    </w:p>
    <w:p w:rsidR="006D35F6" w:rsidRPr="008F19A6" w:rsidRDefault="006D35F6" w:rsidP="006D35F6">
      <w:pPr>
        <w:spacing w:after="0" w:line="360" w:lineRule="auto"/>
        <w:jc w:val="both"/>
        <w:rPr>
          <w:rFonts w:ascii="Palatino Linotype" w:hAnsi="Palatino Linotype" w:cs="Arial"/>
          <w:sz w:val="24"/>
          <w:szCs w:val="24"/>
        </w:rPr>
      </w:pP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8F19A6">
        <w:rPr>
          <w:rFonts w:ascii="Palatino Linotype" w:hAnsi="Palatino Linotype" w:cs="Arial"/>
          <w:sz w:val="24"/>
          <w:szCs w:val="24"/>
        </w:rPr>
        <w:lastRenderedPageBreak/>
        <w:t>considerarse normal, debe concluirse que es una excluyente de responsabilidad en relación con la actuación del funcionario, como ha acontecido en el caso que nos ocupa.</w:t>
      </w:r>
    </w:p>
    <w:p w:rsidR="000D274F" w:rsidRPr="008F19A6" w:rsidRDefault="000D274F" w:rsidP="006D35F6">
      <w:pPr>
        <w:spacing w:after="0" w:line="360" w:lineRule="auto"/>
        <w:jc w:val="both"/>
        <w:rPr>
          <w:rFonts w:ascii="Palatino Linotype" w:hAnsi="Palatino Linotype" w:cs="Arial"/>
          <w:sz w:val="24"/>
          <w:szCs w:val="24"/>
        </w:rPr>
      </w:pP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0D274F" w:rsidRPr="008F19A6" w:rsidRDefault="000D274F" w:rsidP="006D35F6">
      <w:pPr>
        <w:spacing w:after="0" w:line="360" w:lineRule="auto"/>
        <w:jc w:val="both"/>
        <w:rPr>
          <w:rFonts w:ascii="Palatino Linotype" w:hAnsi="Palatino Linotype" w:cs="Arial"/>
          <w:sz w:val="24"/>
          <w:szCs w:val="24"/>
        </w:rPr>
      </w:pP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D35F6" w:rsidRPr="008F19A6" w:rsidRDefault="006D35F6" w:rsidP="006D35F6">
      <w:pPr>
        <w:spacing w:after="0" w:line="360" w:lineRule="auto"/>
        <w:jc w:val="both"/>
        <w:rPr>
          <w:rFonts w:ascii="Palatino Linotype" w:hAnsi="Palatino Linotype" w:cs="Arial"/>
          <w:sz w:val="24"/>
          <w:szCs w:val="24"/>
        </w:rPr>
      </w:pP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lastRenderedPageBreak/>
        <w:t>Al respecto, también son de considerar los criterios sostenidos por el Cuarto Tribunal Colegiado en Materia Administrativa del Primer Circuito, cuyos rubros y datos de identificación son los siguientes:</w:t>
      </w: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 </w:t>
      </w: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 </w:t>
      </w: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0D274F" w:rsidRPr="008F19A6" w:rsidRDefault="000D274F" w:rsidP="006D35F6">
      <w:pPr>
        <w:spacing w:after="0" w:line="360" w:lineRule="auto"/>
        <w:jc w:val="both"/>
        <w:rPr>
          <w:rFonts w:ascii="Palatino Linotype" w:hAnsi="Palatino Linotype" w:cs="Arial"/>
          <w:sz w:val="24"/>
          <w:szCs w:val="24"/>
        </w:rPr>
      </w:pP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0D274F" w:rsidRPr="008F19A6" w:rsidRDefault="000D274F" w:rsidP="006D35F6">
      <w:pPr>
        <w:spacing w:after="0" w:line="360" w:lineRule="auto"/>
        <w:jc w:val="both"/>
        <w:rPr>
          <w:rFonts w:ascii="Palatino Linotype" w:hAnsi="Palatino Linotype" w:cs="Arial"/>
          <w:sz w:val="24"/>
          <w:szCs w:val="24"/>
        </w:rPr>
      </w:pPr>
    </w:p>
    <w:p w:rsidR="000D274F" w:rsidRPr="008F19A6" w:rsidRDefault="000D274F" w:rsidP="006D35F6">
      <w:pPr>
        <w:spacing w:after="0" w:line="360" w:lineRule="auto"/>
        <w:jc w:val="center"/>
        <w:rPr>
          <w:rFonts w:ascii="Palatino Linotype" w:hAnsi="Palatino Linotype" w:cs="Arial"/>
          <w:sz w:val="24"/>
          <w:szCs w:val="24"/>
        </w:rPr>
      </w:pPr>
      <w:r w:rsidRPr="008F19A6">
        <w:rPr>
          <w:rFonts w:ascii="Palatino Linotype" w:hAnsi="Palatino Linotype" w:cs="Arial"/>
          <w:b/>
          <w:sz w:val="28"/>
          <w:szCs w:val="24"/>
        </w:rPr>
        <w:t xml:space="preserve">C O N S I D E R A N D O </w:t>
      </w:r>
    </w:p>
    <w:p w:rsidR="000D274F" w:rsidRPr="008F19A6" w:rsidRDefault="000D274F" w:rsidP="006D35F6">
      <w:pPr>
        <w:spacing w:after="0" w:line="360" w:lineRule="auto"/>
        <w:jc w:val="center"/>
        <w:rPr>
          <w:rFonts w:ascii="Palatino Linotype" w:hAnsi="Palatino Linotype" w:cs="Arial"/>
          <w:sz w:val="24"/>
          <w:szCs w:val="24"/>
        </w:rPr>
      </w:pPr>
    </w:p>
    <w:p w:rsidR="000D274F" w:rsidRPr="008F19A6" w:rsidRDefault="000D274F" w:rsidP="006D35F6">
      <w:pPr>
        <w:spacing w:after="0" w:line="360" w:lineRule="auto"/>
        <w:jc w:val="both"/>
        <w:rPr>
          <w:rFonts w:ascii="Palatino Linotype" w:hAnsi="Palatino Linotype" w:cs="Arial"/>
          <w:sz w:val="28"/>
          <w:szCs w:val="28"/>
        </w:rPr>
      </w:pPr>
      <w:r w:rsidRPr="008F19A6">
        <w:rPr>
          <w:rFonts w:ascii="Palatino Linotype" w:hAnsi="Palatino Linotype" w:cs="Arial"/>
          <w:b/>
          <w:sz w:val="28"/>
          <w:szCs w:val="28"/>
        </w:rPr>
        <w:t xml:space="preserve">PRIMERO. </w:t>
      </w:r>
      <w:r w:rsidRPr="008F19A6">
        <w:rPr>
          <w:rFonts w:ascii="Palatino Linotype" w:hAnsi="Palatino Linotype" w:cs="Arial"/>
          <w:b/>
          <w:sz w:val="26"/>
          <w:szCs w:val="26"/>
        </w:rPr>
        <w:t>De la competencia</w:t>
      </w:r>
      <w:r w:rsidRPr="008F19A6">
        <w:rPr>
          <w:rFonts w:ascii="Palatino Linotype" w:hAnsi="Palatino Linotype" w:cs="Arial"/>
          <w:sz w:val="26"/>
          <w:szCs w:val="26"/>
        </w:rPr>
        <w:t>.</w:t>
      </w: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8F19A6">
        <w:rPr>
          <w:rFonts w:ascii="Palatino Linotype" w:hAnsi="Palatino Linotype" w:cs="Arial"/>
          <w:b/>
          <w:sz w:val="24"/>
          <w:szCs w:val="24"/>
        </w:rPr>
        <w:t>Recurrente</w:t>
      </w:r>
      <w:r w:rsidRPr="008F19A6">
        <w:rPr>
          <w:rFonts w:ascii="Palatino Linotype" w:hAnsi="Palatino Linotype" w:cs="Arial"/>
          <w:sz w:val="24"/>
          <w:szCs w:val="24"/>
        </w:rPr>
        <w:t xml:space="preserve">, conforme a lo dispuesto en los artículos 6, apartado A, fracción IV de la Constitución Política de los </w:t>
      </w:r>
      <w:r w:rsidRPr="008F19A6">
        <w:rPr>
          <w:rFonts w:ascii="Palatino Linotype" w:hAnsi="Palatino Linotype" w:cs="Arial"/>
          <w:sz w:val="24"/>
          <w:szCs w:val="24"/>
        </w:rPr>
        <w:lastRenderedPageBreak/>
        <w:t>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0D274F" w:rsidRPr="008F19A6" w:rsidRDefault="000D274F" w:rsidP="006D35F6">
      <w:pPr>
        <w:spacing w:after="0" w:line="360" w:lineRule="auto"/>
        <w:jc w:val="both"/>
        <w:rPr>
          <w:rFonts w:ascii="Palatino Linotype" w:hAnsi="Palatino Linotype" w:cs="Arial"/>
          <w:sz w:val="24"/>
          <w:szCs w:val="24"/>
        </w:rPr>
      </w:pPr>
    </w:p>
    <w:p w:rsidR="00C57E86" w:rsidRPr="008F19A6" w:rsidRDefault="00C57E86" w:rsidP="006D35F6">
      <w:pPr>
        <w:spacing w:after="0" w:line="360" w:lineRule="auto"/>
        <w:jc w:val="both"/>
        <w:rPr>
          <w:rFonts w:ascii="Palatino Linotype" w:hAnsi="Palatino Linotype" w:cs="Arial"/>
          <w:sz w:val="24"/>
          <w:szCs w:val="24"/>
        </w:rPr>
      </w:pPr>
    </w:p>
    <w:p w:rsidR="000D274F" w:rsidRPr="008F19A6" w:rsidRDefault="000D274F" w:rsidP="006D35F6">
      <w:pPr>
        <w:autoSpaceDE w:val="0"/>
        <w:autoSpaceDN w:val="0"/>
        <w:adjustRightInd w:val="0"/>
        <w:spacing w:after="0" w:line="360" w:lineRule="auto"/>
        <w:jc w:val="both"/>
        <w:rPr>
          <w:rFonts w:ascii="Palatino Linotype" w:hAnsi="Palatino Linotype" w:cs="Arial"/>
          <w:bCs/>
          <w:sz w:val="24"/>
          <w:szCs w:val="24"/>
        </w:rPr>
      </w:pPr>
      <w:r w:rsidRPr="008F19A6">
        <w:rPr>
          <w:rFonts w:ascii="Palatino Linotype" w:hAnsi="Palatino Linotype" w:cs="Arial"/>
          <w:b/>
          <w:sz w:val="28"/>
          <w:szCs w:val="28"/>
        </w:rPr>
        <w:t>SEGUNDO. Del alcance de los recursos de revisión.</w:t>
      </w:r>
      <w:r w:rsidRPr="008F19A6">
        <w:rPr>
          <w:rFonts w:ascii="Palatino Linotype" w:hAnsi="Palatino Linotype" w:cs="Arial"/>
          <w:bCs/>
          <w:sz w:val="28"/>
          <w:szCs w:val="28"/>
        </w:rPr>
        <w:t xml:space="preserve"> </w:t>
      </w:r>
    </w:p>
    <w:p w:rsidR="000D274F" w:rsidRPr="008F19A6"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r w:rsidRPr="008F19A6">
        <w:rPr>
          <w:rFonts w:ascii="Palatino Linotype" w:eastAsia="Palatino Linotype" w:hAnsi="Palatino Linotype" w:cs="Palatino Linotype"/>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D274F" w:rsidRPr="008F19A6"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w:t>
      </w:r>
      <w:r w:rsidRPr="008F19A6">
        <w:rPr>
          <w:rFonts w:ascii="Palatino Linotype" w:hAnsi="Palatino Linotype" w:cs="Arial"/>
          <w:sz w:val="24"/>
          <w:szCs w:val="24"/>
        </w:rPr>
        <w:lastRenderedPageBreak/>
        <w:t>acceso a la información pública y garantizando el principio rector de máxima publicidad.</w:t>
      </w:r>
    </w:p>
    <w:p w:rsidR="000D274F" w:rsidRPr="008F19A6"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r w:rsidRPr="008F19A6">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w:t>
      </w:r>
      <w:r w:rsidRPr="008F19A6">
        <w:rPr>
          <w:rFonts w:ascii="Palatino Linotype" w:hAnsi="Palatino Linotype" w:cs="Arial"/>
          <w:b/>
          <w:i/>
          <w:szCs w:val="24"/>
        </w:rPr>
        <w:t>Artículo 180</w:t>
      </w:r>
      <w:r w:rsidRPr="008F19A6">
        <w:rPr>
          <w:rFonts w:ascii="Palatino Linotype" w:hAnsi="Palatino Linotype" w:cs="Arial"/>
          <w:i/>
          <w:szCs w:val="24"/>
        </w:rPr>
        <w:t xml:space="preserve">. El recurso de revisión contendrá: </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b/>
          <w:i/>
          <w:szCs w:val="24"/>
        </w:rPr>
        <w:t>I</w:t>
      </w:r>
      <w:r w:rsidRPr="008F19A6">
        <w:rPr>
          <w:rFonts w:ascii="Palatino Linotype" w:hAnsi="Palatino Linotype" w:cs="Arial"/>
          <w:i/>
          <w:szCs w:val="24"/>
        </w:rPr>
        <w:t xml:space="preserve">. El Sujeto Obligado ante la cual se presentó la solicitud; </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b/>
          <w:i/>
          <w:szCs w:val="24"/>
        </w:rPr>
        <w:t>II</w:t>
      </w:r>
      <w:r w:rsidRPr="008F19A6">
        <w:rPr>
          <w:rFonts w:ascii="Palatino Linotype" w:hAnsi="Palatino Linotype" w:cs="Arial"/>
          <w:i/>
          <w:szCs w:val="24"/>
        </w:rPr>
        <w:t xml:space="preserve">. </w:t>
      </w:r>
      <w:r w:rsidRPr="008F19A6">
        <w:rPr>
          <w:rFonts w:ascii="Palatino Linotype" w:hAnsi="Palatino Linotype" w:cs="Arial"/>
          <w:i/>
          <w:szCs w:val="24"/>
          <w:u w:val="single"/>
        </w:rPr>
        <w:t>El nombre del solicitante</w:t>
      </w:r>
      <w:r w:rsidRPr="008F19A6">
        <w:rPr>
          <w:rFonts w:ascii="Palatino Linotype" w:hAnsi="Palatino Linotype" w:cs="Arial"/>
          <w:i/>
          <w:szCs w:val="24"/>
        </w:rPr>
        <w:t xml:space="preserve"> que recurre o de su representante y, en su caso, del tercero interesado, así como la dirección o medio que señale para recibir notificaciones; </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b/>
          <w:i/>
          <w:szCs w:val="24"/>
        </w:rPr>
        <w:t>III</w:t>
      </w:r>
      <w:r w:rsidRPr="008F19A6">
        <w:rPr>
          <w:rFonts w:ascii="Palatino Linotype" w:hAnsi="Palatino Linotype" w:cs="Arial"/>
          <w:i/>
          <w:szCs w:val="24"/>
        </w:rPr>
        <w:t xml:space="preserve">. El número de folio de respuesta de la solicitud de acceso; </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b/>
          <w:i/>
          <w:szCs w:val="24"/>
        </w:rPr>
        <w:t>IV</w:t>
      </w:r>
      <w:r w:rsidRPr="008F19A6">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b/>
          <w:i/>
          <w:szCs w:val="24"/>
        </w:rPr>
        <w:t>V</w:t>
      </w:r>
      <w:r w:rsidRPr="008F19A6">
        <w:rPr>
          <w:rFonts w:ascii="Palatino Linotype" w:hAnsi="Palatino Linotype" w:cs="Arial"/>
          <w:i/>
          <w:szCs w:val="24"/>
        </w:rPr>
        <w:t xml:space="preserve">. El acto que se recurre; </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b/>
          <w:i/>
          <w:szCs w:val="24"/>
        </w:rPr>
        <w:t>VI</w:t>
      </w:r>
      <w:r w:rsidRPr="008F19A6">
        <w:rPr>
          <w:rFonts w:ascii="Palatino Linotype" w:hAnsi="Palatino Linotype" w:cs="Arial"/>
          <w:i/>
          <w:szCs w:val="24"/>
        </w:rPr>
        <w:t xml:space="preserve">. Las razones o motivos de inconformidad; </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b/>
          <w:i/>
          <w:szCs w:val="24"/>
        </w:rPr>
        <w:t>VII</w:t>
      </w:r>
      <w:r w:rsidRPr="008F19A6">
        <w:rPr>
          <w:rFonts w:ascii="Palatino Linotype" w:hAnsi="Palatino Linotype" w:cs="Arial"/>
          <w:i/>
          <w:szCs w:val="24"/>
        </w:rPr>
        <w:t xml:space="preserve">. La copia de la respuesta que se impugna y, en su caso, de la notificación correspondiente, en el caso de respuesta de la solicitud; y </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b/>
          <w:i/>
          <w:szCs w:val="24"/>
        </w:rPr>
        <w:t>VIII</w:t>
      </w:r>
      <w:r w:rsidRPr="008F19A6">
        <w:rPr>
          <w:rFonts w:ascii="Palatino Linotype" w:hAnsi="Palatino Linotype" w:cs="Arial"/>
          <w:i/>
          <w:szCs w:val="24"/>
        </w:rPr>
        <w:t xml:space="preserve">. Firma del Recurrente, en su caso, cuando se presente por escrito, requisito sin el cual se dará trámite al recurso. </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 xml:space="preserve">Adicionalmente, se podrán anexar las pruebas y demás elementos que considere procedentes someter a juicio del Instituto. </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 xml:space="preserve">En ningún caso será necesario que el particular ratifique el recurso de revisión interpuesto. </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szCs w:val="24"/>
        </w:rPr>
      </w:pPr>
      <w:r w:rsidRPr="008F19A6">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szCs w:val="24"/>
        </w:rPr>
      </w:pPr>
    </w:p>
    <w:p w:rsidR="000D274F" w:rsidRPr="008F19A6" w:rsidRDefault="000D274F" w:rsidP="006D35F6">
      <w:pPr>
        <w:autoSpaceDE w:val="0"/>
        <w:autoSpaceDN w:val="0"/>
        <w:adjustRightInd w:val="0"/>
        <w:spacing w:after="0" w:line="240" w:lineRule="auto"/>
        <w:ind w:left="567" w:right="567"/>
        <w:jc w:val="right"/>
        <w:rPr>
          <w:rFonts w:ascii="Palatino Linotype" w:hAnsi="Palatino Linotype" w:cs="Arial"/>
          <w:szCs w:val="24"/>
        </w:rPr>
      </w:pPr>
      <w:r w:rsidRPr="008F19A6">
        <w:rPr>
          <w:rFonts w:ascii="Palatino Linotype" w:hAnsi="Palatino Linotype" w:cs="Arial"/>
          <w:szCs w:val="24"/>
        </w:rPr>
        <w:t>(Énfasis añadido)</w:t>
      </w: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8F19A6">
        <w:rPr>
          <w:rFonts w:ascii="Palatino Linotype" w:hAnsi="Palatino Linotype" w:cs="Arial"/>
          <w:b/>
          <w:sz w:val="24"/>
          <w:szCs w:val="24"/>
        </w:rPr>
        <w:t>Recurrente</w:t>
      </w:r>
      <w:r w:rsidRPr="008F19A6">
        <w:rPr>
          <w:rFonts w:ascii="Palatino Linotype" w:hAnsi="Palatino Linotype" w:cs="Arial"/>
          <w:sz w:val="24"/>
          <w:szCs w:val="24"/>
        </w:rPr>
        <w:t xml:space="preserve">, </w:t>
      </w:r>
      <w:r w:rsidRPr="008F19A6">
        <w:rPr>
          <w:rFonts w:ascii="Palatino Linotype" w:hAnsi="Palatino Linotype" w:cs="Arial"/>
          <w:sz w:val="24"/>
          <w:szCs w:val="24"/>
        </w:rPr>
        <w:lastRenderedPageBreak/>
        <w:t xml:space="preserve">en ejercicio de su derecho de acceso a la información pública, no proporcionó un nombre para que sea identificado, ya que en el apartado de “DATOS DEL SOLICITANTE”, </w:t>
      </w:r>
      <w:r w:rsidR="00C57E86" w:rsidRPr="008F19A6">
        <w:rPr>
          <w:rFonts w:ascii="Palatino Linotype" w:hAnsi="Palatino Linotype" w:cs="Arial"/>
          <w:sz w:val="24"/>
          <w:szCs w:val="24"/>
        </w:rPr>
        <w:t xml:space="preserve">no </w:t>
      </w:r>
      <w:r w:rsidRPr="008F19A6">
        <w:rPr>
          <w:rFonts w:ascii="Palatino Linotype" w:hAnsi="Palatino Linotype" w:cs="Arial"/>
          <w:sz w:val="24"/>
          <w:szCs w:val="24"/>
        </w:rPr>
        <w:t>señalo como nombre o seudónimo con el cual desee ser identificado, por lo que no se tiene certeza sobre su identidad, lo que en estricto sentido, no se colmarían los requisitos establecidos en el citado artículo 180 de la Ley de Transparencia.</w:t>
      </w: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8F19A6">
        <w:rPr>
          <w:rFonts w:ascii="Palatino Linotype" w:hAnsi="Palatino Linotype" w:cs="Arial"/>
          <w:i/>
          <w:sz w:val="24"/>
          <w:szCs w:val="24"/>
        </w:rPr>
        <w:t>sine qua non</w:t>
      </w:r>
      <w:r w:rsidRPr="008F19A6">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r w:rsidRPr="008F19A6">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p>
    <w:p w:rsidR="000D274F" w:rsidRPr="008F19A6" w:rsidRDefault="000D274F" w:rsidP="006D35F6">
      <w:pPr>
        <w:autoSpaceDE w:val="0"/>
        <w:autoSpaceDN w:val="0"/>
        <w:adjustRightInd w:val="0"/>
        <w:spacing w:after="0" w:line="240" w:lineRule="auto"/>
        <w:jc w:val="center"/>
        <w:rPr>
          <w:rFonts w:ascii="Palatino Linotype" w:hAnsi="Palatino Linotype" w:cs="Arial"/>
          <w:b/>
          <w:i/>
        </w:rPr>
      </w:pPr>
      <w:r w:rsidRPr="008F19A6">
        <w:rPr>
          <w:rFonts w:ascii="Palatino Linotype" w:hAnsi="Palatino Linotype" w:cs="Arial"/>
          <w:b/>
          <w:i/>
        </w:rPr>
        <w:lastRenderedPageBreak/>
        <w:t>Constitución Política de los Estados Unidos Mexicanos</w:t>
      </w:r>
    </w:p>
    <w:p w:rsidR="000D274F" w:rsidRPr="008F19A6" w:rsidRDefault="000D274F" w:rsidP="006D35F6">
      <w:pPr>
        <w:autoSpaceDE w:val="0"/>
        <w:autoSpaceDN w:val="0"/>
        <w:adjustRightInd w:val="0"/>
        <w:spacing w:after="0" w:line="240" w:lineRule="auto"/>
        <w:jc w:val="both"/>
        <w:rPr>
          <w:rFonts w:ascii="Palatino Linotype" w:hAnsi="Palatino Linotype" w:cs="Arial"/>
        </w:rPr>
      </w:pP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rPr>
      </w:pPr>
      <w:r w:rsidRPr="008F19A6">
        <w:rPr>
          <w:rFonts w:ascii="Palatino Linotype" w:hAnsi="Palatino Linotype" w:cs="Arial"/>
          <w:i/>
        </w:rPr>
        <w:t>“</w:t>
      </w:r>
      <w:r w:rsidRPr="008F19A6">
        <w:rPr>
          <w:rFonts w:ascii="Palatino Linotype" w:hAnsi="Palatino Linotype" w:cs="Arial"/>
          <w:b/>
          <w:i/>
        </w:rPr>
        <w:t>Artículo 6o</w:t>
      </w:r>
      <w:r w:rsidRPr="008F19A6">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Para efectos de lo dispuesto en el presente artículo se observará lo siguiente:</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b/>
          <w:i/>
          <w:szCs w:val="24"/>
        </w:rPr>
        <w:t>A</w:t>
      </w:r>
      <w:r w:rsidRPr="008F19A6">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b/>
          <w:i/>
          <w:szCs w:val="24"/>
        </w:rPr>
        <w:t>I</w:t>
      </w:r>
      <w:r w:rsidRPr="008F19A6">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b/>
          <w:i/>
          <w:szCs w:val="24"/>
        </w:rPr>
        <w:t>III.</w:t>
      </w:r>
      <w:r w:rsidRPr="008F19A6">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b/>
          <w:i/>
          <w:szCs w:val="24"/>
        </w:rPr>
        <w:t>V</w:t>
      </w:r>
      <w:r w:rsidRPr="008F19A6">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b/>
          <w:i/>
          <w:szCs w:val="24"/>
        </w:rPr>
        <w:t>VI.</w:t>
      </w:r>
      <w:r w:rsidRPr="008F19A6">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La ley establecerá aquella información que se considere reservada o confidencial.</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p>
    <w:p w:rsidR="000D274F" w:rsidRPr="008F19A6" w:rsidRDefault="000D274F" w:rsidP="006D35F6">
      <w:pPr>
        <w:autoSpaceDE w:val="0"/>
        <w:autoSpaceDN w:val="0"/>
        <w:adjustRightInd w:val="0"/>
        <w:spacing w:after="0" w:line="240" w:lineRule="auto"/>
        <w:ind w:left="567" w:right="567"/>
        <w:jc w:val="center"/>
        <w:rPr>
          <w:rFonts w:ascii="Palatino Linotype" w:hAnsi="Palatino Linotype" w:cs="Arial"/>
          <w:b/>
          <w:i/>
          <w:szCs w:val="24"/>
        </w:rPr>
      </w:pPr>
      <w:r w:rsidRPr="008F19A6">
        <w:rPr>
          <w:rFonts w:ascii="Palatino Linotype" w:hAnsi="Palatino Linotype" w:cs="Arial"/>
          <w:b/>
          <w:i/>
          <w:szCs w:val="24"/>
        </w:rPr>
        <w:lastRenderedPageBreak/>
        <w:t>Constitución Política del Estado Libre y Soberano de México</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w:t>
      </w:r>
      <w:r w:rsidRPr="008F19A6">
        <w:rPr>
          <w:rFonts w:ascii="Palatino Linotype" w:hAnsi="Palatino Linotype" w:cs="Arial"/>
          <w:b/>
          <w:i/>
          <w:szCs w:val="24"/>
        </w:rPr>
        <w:t>Artículo 5</w:t>
      </w:r>
      <w:r w:rsidRPr="008F19A6">
        <w:rPr>
          <w:rFonts w:ascii="Palatino Linotype" w:hAnsi="Palatino Linotype" w:cs="Arial"/>
          <w:i/>
          <w:szCs w:val="24"/>
        </w:rPr>
        <w:t xml:space="preserve">. … </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Este derecho se regirá por los principios y bases siguientes:</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b/>
          <w:i/>
          <w:szCs w:val="24"/>
        </w:rPr>
        <w:t>I</w:t>
      </w:r>
      <w:r w:rsidRPr="008F19A6">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b/>
          <w:i/>
          <w:szCs w:val="24"/>
        </w:rPr>
        <w:t>III</w:t>
      </w:r>
      <w:r w:rsidRPr="008F19A6">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0D274F" w:rsidRPr="008F19A6" w:rsidRDefault="000D274F" w:rsidP="006D35F6">
      <w:pPr>
        <w:autoSpaceDE w:val="0"/>
        <w:autoSpaceDN w:val="0"/>
        <w:adjustRightInd w:val="0"/>
        <w:spacing w:after="0" w:line="240" w:lineRule="auto"/>
        <w:ind w:left="567" w:right="567"/>
        <w:jc w:val="right"/>
        <w:rPr>
          <w:rFonts w:ascii="Palatino Linotype" w:hAnsi="Palatino Linotype" w:cs="Arial"/>
          <w:szCs w:val="24"/>
        </w:rPr>
      </w:pPr>
      <w:r w:rsidRPr="008F19A6">
        <w:rPr>
          <w:rFonts w:ascii="Palatino Linotype" w:hAnsi="Palatino Linotype" w:cs="Arial"/>
          <w:szCs w:val="24"/>
        </w:rPr>
        <w:t>(Énfasis añadido)</w:t>
      </w: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r w:rsidRPr="008F19A6">
        <w:rPr>
          <w:rFonts w:ascii="Palatino Linotype" w:hAnsi="Palatino Linotype" w:cs="Arial"/>
          <w:sz w:val="24"/>
          <w:szCs w:val="24"/>
        </w:rPr>
        <w:t>Por otra parte, del contenido del artículo 1 de la Constitución Política de los Estados Unidos Mexicanos, se destaca lo siguiente:</w:t>
      </w: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w:t>
      </w:r>
      <w:r w:rsidRPr="008F19A6">
        <w:rPr>
          <w:rFonts w:ascii="Palatino Linotype" w:hAnsi="Palatino Linotype" w:cs="Arial"/>
          <w:b/>
          <w:i/>
          <w:szCs w:val="24"/>
        </w:rPr>
        <w:t>Artículo 1o.</w:t>
      </w:r>
      <w:r w:rsidRPr="008F19A6">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r w:rsidRPr="008F19A6">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r w:rsidRPr="008F19A6">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w:t>
      </w:r>
      <w:r w:rsidRPr="008F19A6">
        <w:rPr>
          <w:rFonts w:ascii="Palatino Linotype" w:hAnsi="Palatino Linotype" w:cs="Arial"/>
          <w:b/>
          <w:i/>
          <w:szCs w:val="24"/>
        </w:rPr>
        <w:t>Acceso a información gubernamental. No debe condicionarse a que el solicitante acredite su personalidad, demuestre interés alguno o justifique su utilización.</w:t>
      </w:r>
      <w:r w:rsidRPr="008F19A6">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w:t>
      </w:r>
      <w:r w:rsidRPr="008F19A6">
        <w:rPr>
          <w:rFonts w:ascii="Palatino Linotype" w:hAnsi="Palatino Linotype" w:cs="Arial"/>
          <w:i/>
          <w:szCs w:val="24"/>
        </w:rPr>
        <w:lastRenderedPageBreak/>
        <w:t>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8F19A6">
        <w:rPr>
          <w:rFonts w:ascii="Palatino Linotype" w:hAnsi="Palatino Linotype" w:cs="Arial"/>
          <w:i/>
          <w:sz w:val="20"/>
          <w:szCs w:val="24"/>
        </w:rPr>
        <w:t>Resoluciones</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8F19A6">
        <w:rPr>
          <w:rFonts w:ascii="Palatino Linotype" w:hAnsi="Palatino Linotype" w:cs="Arial"/>
          <w:i/>
          <w:sz w:val="20"/>
          <w:szCs w:val="24"/>
        </w:rPr>
        <w:t>• RDA 5275/13. Interpuesto en contra de la Secretaría de la Defensa Nacional. Comisionado Ponente Ángel Trinidad Zaldívar.</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8F19A6">
        <w:rPr>
          <w:rFonts w:ascii="Palatino Linotype" w:hAnsi="Palatino Linotype" w:cs="Arial"/>
          <w:i/>
          <w:sz w:val="20"/>
          <w:szCs w:val="24"/>
        </w:rPr>
        <w:t>• RDA 2937/13. Interpuesto en contra de LICONSA, S.A. de C.V. Comisionado. Ponente Gerardo Laveaga Rendón.</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8F19A6">
        <w:rPr>
          <w:rFonts w:ascii="Palatino Linotype" w:hAnsi="Palatino Linotype" w:cs="Arial"/>
          <w:i/>
          <w:sz w:val="20"/>
          <w:szCs w:val="24"/>
        </w:rPr>
        <w:t>• RDA 3609/12. Interpuesto en contra de la Secretaría de Educación Pública. Comisionada Ponente Sigrid Arzt Colunga.</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8F19A6">
        <w:rPr>
          <w:rFonts w:ascii="Palatino Linotype" w:hAnsi="Palatino Linotype" w:cs="Arial"/>
          <w:i/>
          <w:sz w:val="20"/>
          <w:szCs w:val="24"/>
        </w:rPr>
        <w:t>• RDA 3361/12. Interpuesto en contra del Servicio de Administración Tributaria. Comisionada Ponente María Elena Pérez-Jaén Zermeño.</w:t>
      </w:r>
    </w:p>
    <w:p w:rsidR="000D274F" w:rsidRPr="008F19A6"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8F19A6">
        <w:rPr>
          <w:rFonts w:ascii="Palatino Linotype" w:hAnsi="Palatino Linotype" w:cs="Arial"/>
          <w:i/>
          <w:sz w:val="20"/>
          <w:szCs w:val="24"/>
        </w:rPr>
        <w:t>• RDA 0563/12. Interpuesto en contra de la Secretaría de la Función Pública. Comisionada Ponente Jacqueline Peschard Mariscal.”</w:t>
      </w:r>
    </w:p>
    <w:p w:rsidR="00C51F01" w:rsidRPr="008F19A6" w:rsidRDefault="00C51F01" w:rsidP="006D35F6">
      <w:pPr>
        <w:autoSpaceDE w:val="0"/>
        <w:autoSpaceDN w:val="0"/>
        <w:adjustRightInd w:val="0"/>
        <w:spacing w:after="0" w:line="360" w:lineRule="auto"/>
        <w:jc w:val="both"/>
        <w:rPr>
          <w:rFonts w:ascii="Palatino Linotype" w:hAnsi="Palatino Linotype" w:cs="Arial"/>
          <w:sz w:val="24"/>
          <w:szCs w:val="24"/>
        </w:rPr>
      </w:pP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F19A6">
        <w:rPr>
          <w:rFonts w:ascii="Palatino Linotype" w:hAnsi="Palatino Linotype" w:cs="Arial"/>
          <w:b/>
          <w:sz w:val="24"/>
          <w:szCs w:val="24"/>
        </w:rPr>
        <w:t>Recurrente</w:t>
      </w:r>
      <w:r w:rsidRPr="008F19A6">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r w:rsidRPr="008F19A6">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r w:rsidRPr="008F19A6">
        <w:rPr>
          <w:rFonts w:ascii="Palatino Linotype" w:hAnsi="Palatino Linotype" w:cs="Arial"/>
          <w:sz w:val="24"/>
          <w:szCs w:val="24"/>
        </w:rPr>
        <w:lastRenderedPageBreak/>
        <w:t xml:space="preserve">En consecuencia, dado lo expuesto y fundado con anterioridad, se estima que el requisito relativo al nombre del </w:t>
      </w:r>
      <w:r w:rsidRPr="008F19A6">
        <w:rPr>
          <w:rFonts w:ascii="Palatino Linotype" w:hAnsi="Palatino Linotype" w:cs="Arial"/>
          <w:b/>
          <w:sz w:val="24"/>
          <w:szCs w:val="24"/>
        </w:rPr>
        <w:t>Recurrente</w:t>
      </w:r>
      <w:r w:rsidRPr="008F19A6">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8F19A6">
        <w:rPr>
          <w:rFonts w:ascii="Palatino Linotype" w:hAnsi="Palatino Linotype" w:cs="Arial"/>
          <w:b/>
          <w:sz w:val="24"/>
          <w:szCs w:val="24"/>
        </w:rPr>
        <w:t>Recurrente</w:t>
      </w:r>
      <w:r w:rsidRPr="008F19A6">
        <w:rPr>
          <w:rFonts w:ascii="Palatino Linotype" w:hAnsi="Palatino Linotype" w:cs="Arial"/>
          <w:sz w:val="24"/>
          <w:szCs w:val="24"/>
        </w:rPr>
        <w:t>, es la misma persona que realizó la solicitud de acceso a la información pública que ahora se impugna.</w:t>
      </w:r>
    </w:p>
    <w:p w:rsidR="00C57E86" w:rsidRPr="008F19A6" w:rsidRDefault="00C57E86" w:rsidP="006D35F6">
      <w:pPr>
        <w:autoSpaceDE w:val="0"/>
        <w:autoSpaceDN w:val="0"/>
        <w:adjustRightInd w:val="0"/>
        <w:spacing w:after="0" w:line="360" w:lineRule="auto"/>
        <w:jc w:val="both"/>
        <w:rPr>
          <w:rFonts w:ascii="Palatino Linotype" w:hAnsi="Palatino Linotype" w:cs="Arial"/>
          <w:sz w:val="24"/>
          <w:szCs w:val="24"/>
        </w:rPr>
      </w:pP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r w:rsidRPr="008F19A6">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0D274F" w:rsidRPr="008F19A6"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eastAsia="es-MX"/>
        </w:rPr>
      </w:pPr>
    </w:p>
    <w:p w:rsidR="000D274F" w:rsidRPr="008F19A6"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rsidR="000D274F" w:rsidRPr="008F19A6" w:rsidRDefault="000D274F" w:rsidP="006D35F6">
      <w:pPr>
        <w:autoSpaceDE w:val="0"/>
        <w:autoSpaceDN w:val="0"/>
        <w:adjustRightInd w:val="0"/>
        <w:spacing w:after="0" w:line="360" w:lineRule="auto"/>
        <w:jc w:val="both"/>
        <w:rPr>
          <w:rFonts w:ascii="Palatino Linotype" w:hAnsi="Palatino Linotype" w:cs="Arial"/>
          <w:b/>
          <w:sz w:val="28"/>
          <w:szCs w:val="28"/>
        </w:rPr>
      </w:pPr>
      <w:r w:rsidRPr="008F19A6">
        <w:rPr>
          <w:rFonts w:ascii="Palatino Linotype" w:hAnsi="Palatino Linotype" w:cs="Arial"/>
          <w:b/>
          <w:sz w:val="28"/>
          <w:szCs w:val="28"/>
        </w:rPr>
        <w:t xml:space="preserve">TERCERO. Del estudio de las causas de improcedencia. </w:t>
      </w: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8F19A6">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admitidos los recursos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p>
    <w:p w:rsidR="000D274F" w:rsidRPr="008F19A6" w:rsidRDefault="000D274F" w:rsidP="006D35F6">
      <w:pPr>
        <w:spacing w:after="0" w:line="240" w:lineRule="auto"/>
        <w:ind w:left="567" w:right="567"/>
        <w:jc w:val="both"/>
        <w:rPr>
          <w:rFonts w:ascii="Palatino Linotype" w:hAnsi="Palatino Linotype" w:cs="Arial"/>
        </w:rPr>
      </w:pPr>
      <w:r w:rsidRPr="008F19A6">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19A6">
        <w:rPr>
          <w:rFonts w:ascii="Palatino Linotype" w:hAnsi="Palatino Linotype"/>
          <w:i/>
        </w:rPr>
        <w:t xml:space="preserve">Del examen de compatibilidad de los artículos </w:t>
      </w:r>
      <w:hyperlink r:id="rId7" w:history="1">
        <w:r w:rsidRPr="008F19A6">
          <w:rPr>
            <w:rFonts w:ascii="Palatino Linotype" w:hAnsi="Palatino Linotype"/>
            <w:i/>
            <w:u w:val="single"/>
          </w:rPr>
          <w:t>73 y 74 de la Ley de Amparo</w:t>
        </w:r>
      </w:hyperlink>
      <w:r w:rsidRPr="008F19A6">
        <w:rPr>
          <w:rFonts w:ascii="Palatino Linotype" w:hAnsi="Palatino Linotype"/>
          <w:i/>
          <w:u w:val="single"/>
        </w:rPr>
        <w:t xml:space="preserve"> </w:t>
      </w:r>
      <w:r w:rsidRPr="008F19A6">
        <w:rPr>
          <w:rFonts w:ascii="Palatino Linotype" w:hAnsi="Palatino Linotype"/>
          <w:i/>
        </w:rPr>
        <w:t xml:space="preserve">con el artículo </w:t>
      </w:r>
      <w:hyperlink r:id="rId8" w:history="1">
        <w:r w:rsidRPr="008F19A6">
          <w:rPr>
            <w:rFonts w:ascii="Palatino Linotype" w:hAnsi="Palatino Linotype"/>
            <w:i/>
            <w:u w:val="single"/>
          </w:rPr>
          <w:t>25.1 de la Convención Americana sobre Derechos Humanos</w:t>
        </w:r>
      </w:hyperlink>
      <w:r w:rsidRPr="008F19A6">
        <w:rPr>
          <w:rFonts w:ascii="Palatino Linotype" w:hAnsi="Palatino Linotype"/>
          <w:i/>
        </w:rPr>
        <w:t xml:space="preserve"> </w:t>
      </w:r>
      <w:r w:rsidRPr="008F19A6">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19A6">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0D274F" w:rsidRPr="008F19A6"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r w:rsidRPr="008F19A6">
        <w:rPr>
          <w:rFonts w:ascii="Palatino Linotype" w:hAnsi="Palatino Linotype" w:cs="Arial"/>
          <w:sz w:val="24"/>
          <w:szCs w:val="24"/>
        </w:rPr>
        <w:t>Por lo que una vez que se analizó el expediente en estudio se cae en la cuenta de que no se actualiza ninguna de las casuales a continuación transcritas:</w:t>
      </w:r>
    </w:p>
    <w:p w:rsidR="000D274F" w:rsidRPr="008F19A6"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F19A6">
        <w:rPr>
          <w:rFonts w:ascii="Palatino Linotype" w:eastAsia="Times New Roman" w:hAnsi="Palatino Linotype" w:cs="Arial"/>
          <w:i/>
          <w:lang w:val="es-ES" w:eastAsia="es-ES"/>
        </w:rPr>
        <w:lastRenderedPageBreak/>
        <w:t>“</w:t>
      </w:r>
      <w:r w:rsidRPr="008F19A6">
        <w:rPr>
          <w:rFonts w:ascii="Palatino Linotype" w:eastAsia="Times New Roman" w:hAnsi="Palatino Linotype" w:cs="Arial"/>
          <w:b/>
          <w:i/>
          <w:lang w:val="es-ES" w:eastAsia="es-ES"/>
        </w:rPr>
        <w:t>Artículo 191</w:t>
      </w:r>
      <w:r w:rsidRPr="008F19A6">
        <w:rPr>
          <w:rFonts w:ascii="Palatino Linotype" w:eastAsia="Times New Roman" w:hAnsi="Palatino Linotype" w:cs="Arial"/>
          <w:i/>
          <w:lang w:val="es-ES" w:eastAsia="es-ES"/>
        </w:rPr>
        <w:t xml:space="preserve">. El recurso será desechado por improcedente cuando:  </w:t>
      </w:r>
    </w:p>
    <w:p w:rsidR="000D274F" w:rsidRPr="008F19A6"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F19A6">
        <w:rPr>
          <w:rFonts w:ascii="Palatino Linotype" w:eastAsia="Times New Roman" w:hAnsi="Palatino Linotype" w:cs="Arial"/>
          <w:b/>
          <w:i/>
          <w:lang w:val="es-ES" w:eastAsia="es-ES"/>
        </w:rPr>
        <w:t>I</w:t>
      </w:r>
      <w:r w:rsidRPr="008F19A6">
        <w:rPr>
          <w:rFonts w:ascii="Palatino Linotype" w:eastAsia="Times New Roman" w:hAnsi="Palatino Linotype" w:cs="Arial"/>
          <w:i/>
          <w:lang w:val="es-ES" w:eastAsia="es-ES"/>
        </w:rPr>
        <w:t xml:space="preserve">. Sea extemporáneo por haber transcurrido el plazo establecido en la presente Ley, a partir de la respuesta;  </w:t>
      </w:r>
    </w:p>
    <w:p w:rsidR="000D274F" w:rsidRPr="008F19A6"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F19A6">
        <w:rPr>
          <w:rFonts w:ascii="Palatino Linotype" w:eastAsia="Times New Roman" w:hAnsi="Palatino Linotype" w:cs="Arial"/>
          <w:b/>
          <w:i/>
          <w:lang w:val="es-ES" w:eastAsia="es-ES"/>
        </w:rPr>
        <w:t>II</w:t>
      </w:r>
      <w:r w:rsidRPr="008F19A6">
        <w:rPr>
          <w:rFonts w:ascii="Palatino Linotype" w:eastAsia="Times New Roman" w:hAnsi="Palatino Linotype" w:cs="Arial"/>
          <w:i/>
          <w:lang w:val="es-ES" w:eastAsia="es-ES"/>
        </w:rPr>
        <w:t xml:space="preserve">. Se esté tramitando ante el Poder Judicial de la Federación algún recurso o medio de defensa interpuesto por la Recurrente;  </w:t>
      </w:r>
    </w:p>
    <w:p w:rsidR="000D274F" w:rsidRPr="008F19A6"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F19A6">
        <w:rPr>
          <w:rFonts w:ascii="Palatino Linotype" w:eastAsia="Times New Roman" w:hAnsi="Palatino Linotype" w:cs="Arial"/>
          <w:b/>
          <w:i/>
          <w:lang w:val="es-ES" w:eastAsia="es-ES"/>
        </w:rPr>
        <w:t>III</w:t>
      </w:r>
      <w:r w:rsidRPr="008F19A6">
        <w:rPr>
          <w:rFonts w:ascii="Palatino Linotype" w:eastAsia="Times New Roman" w:hAnsi="Palatino Linotype" w:cs="Arial"/>
          <w:i/>
          <w:lang w:val="es-ES" w:eastAsia="es-ES"/>
        </w:rPr>
        <w:t xml:space="preserve">. No actualice alguno de los supuestos previstos en la presente Ley;  </w:t>
      </w:r>
    </w:p>
    <w:p w:rsidR="000D274F" w:rsidRPr="008F19A6"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F19A6">
        <w:rPr>
          <w:rFonts w:ascii="Palatino Linotype" w:eastAsia="Times New Roman" w:hAnsi="Palatino Linotype" w:cs="Arial"/>
          <w:b/>
          <w:i/>
          <w:lang w:val="es-ES" w:eastAsia="es-ES"/>
        </w:rPr>
        <w:t>IV</w:t>
      </w:r>
      <w:r w:rsidRPr="008F19A6">
        <w:rPr>
          <w:rFonts w:ascii="Palatino Linotype" w:eastAsia="Times New Roman" w:hAnsi="Palatino Linotype" w:cs="Arial"/>
          <w:i/>
          <w:lang w:val="es-ES" w:eastAsia="es-ES"/>
        </w:rPr>
        <w:t xml:space="preserve">. No se haya desahogado la prevención en los términos establecidos en la presente Ley;  </w:t>
      </w:r>
    </w:p>
    <w:p w:rsidR="000D274F" w:rsidRPr="008F19A6"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F19A6">
        <w:rPr>
          <w:rFonts w:ascii="Palatino Linotype" w:eastAsia="Times New Roman" w:hAnsi="Palatino Linotype" w:cs="Arial"/>
          <w:b/>
          <w:i/>
          <w:lang w:val="es-ES" w:eastAsia="es-ES"/>
        </w:rPr>
        <w:t>V</w:t>
      </w:r>
      <w:r w:rsidRPr="008F19A6">
        <w:rPr>
          <w:rFonts w:ascii="Palatino Linotype" w:eastAsia="Times New Roman" w:hAnsi="Palatino Linotype" w:cs="Arial"/>
          <w:i/>
          <w:lang w:val="es-ES" w:eastAsia="es-ES"/>
        </w:rPr>
        <w:t xml:space="preserve">. Se impugne la veracidad de la información proporcionada;  </w:t>
      </w:r>
    </w:p>
    <w:p w:rsidR="000D274F" w:rsidRPr="008F19A6"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F19A6">
        <w:rPr>
          <w:rFonts w:ascii="Palatino Linotype" w:eastAsia="Times New Roman" w:hAnsi="Palatino Linotype" w:cs="Arial"/>
          <w:b/>
          <w:i/>
          <w:lang w:val="es-ES" w:eastAsia="es-ES"/>
        </w:rPr>
        <w:t>VI</w:t>
      </w:r>
      <w:r w:rsidRPr="008F19A6">
        <w:rPr>
          <w:rFonts w:ascii="Palatino Linotype" w:eastAsia="Times New Roman" w:hAnsi="Palatino Linotype" w:cs="Arial"/>
          <w:i/>
          <w:lang w:val="es-ES" w:eastAsia="es-ES"/>
        </w:rPr>
        <w:t xml:space="preserve">. Se trate de una consulta, o trámite en específico; y  </w:t>
      </w:r>
    </w:p>
    <w:p w:rsidR="000D274F" w:rsidRPr="008F19A6"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F19A6">
        <w:rPr>
          <w:rFonts w:ascii="Palatino Linotype" w:eastAsia="Times New Roman" w:hAnsi="Palatino Linotype" w:cs="Arial"/>
          <w:b/>
          <w:i/>
          <w:lang w:val="es-ES" w:eastAsia="es-ES"/>
        </w:rPr>
        <w:t>VII</w:t>
      </w:r>
      <w:r w:rsidRPr="008F19A6">
        <w:rPr>
          <w:rFonts w:ascii="Palatino Linotype" w:eastAsia="Times New Roman" w:hAnsi="Palatino Linotype" w:cs="Arial"/>
          <w:i/>
          <w:lang w:val="es-ES" w:eastAsia="es-ES"/>
        </w:rPr>
        <w:t>. La Recurrente amplíe su solicitud en el recurso de revisión, únicamente respecto de los nuevos contenidos.”</w:t>
      </w:r>
    </w:p>
    <w:p w:rsidR="00C51F01" w:rsidRPr="008F19A6" w:rsidRDefault="00C51F01" w:rsidP="006D35F6">
      <w:pPr>
        <w:autoSpaceDE w:val="0"/>
        <w:autoSpaceDN w:val="0"/>
        <w:adjustRightInd w:val="0"/>
        <w:spacing w:after="0" w:line="360" w:lineRule="auto"/>
        <w:jc w:val="both"/>
        <w:rPr>
          <w:rFonts w:ascii="Palatino Linotype" w:hAnsi="Palatino Linotype" w:cs="Arial"/>
          <w:sz w:val="24"/>
          <w:szCs w:val="24"/>
        </w:rPr>
      </w:pP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Ya que no fue interpuesto de forma extemporánea, no se está tramitando ante el Poder Judicial Federal, no son una consulta, o trámite en específico, ni tampoco se advierte que </w:t>
      </w:r>
      <w:r w:rsidRPr="008F19A6">
        <w:rPr>
          <w:rFonts w:ascii="Palatino Linotype" w:hAnsi="Palatino Linotype" w:cs="Arial"/>
          <w:b/>
          <w:sz w:val="24"/>
          <w:szCs w:val="24"/>
        </w:rPr>
        <w:t>la Recurrente</w:t>
      </w:r>
      <w:r w:rsidRPr="008F19A6">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0D274F" w:rsidRPr="008F19A6"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D54648" w:rsidRPr="008F19A6" w:rsidRDefault="00D54648" w:rsidP="006D35F6">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0D274F" w:rsidRPr="008F19A6" w:rsidRDefault="000D274F" w:rsidP="006D35F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F19A6">
        <w:rPr>
          <w:rFonts w:ascii="Palatino Linotype" w:eastAsia="Times New Roman" w:hAnsi="Palatino Linotype" w:cs="Arial"/>
          <w:b/>
          <w:sz w:val="28"/>
          <w:szCs w:val="28"/>
          <w:lang w:val="es-ES" w:eastAsia="es-ES"/>
        </w:rPr>
        <w:t xml:space="preserve">CUARTO. </w:t>
      </w:r>
      <w:r w:rsidRPr="008F19A6">
        <w:rPr>
          <w:rFonts w:ascii="Palatino Linotype" w:eastAsia="Times New Roman" w:hAnsi="Palatino Linotype" w:cs="Arial"/>
          <w:b/>
          <w:sz w:val="26"/>
          <w:szCs w:val="26"/>
          <w:lang w:val="es-ES" w:eastAsia="es-ES"/>
        </w:rPr>
        <w:t>Estudio y resolución de los recursos de revisión.</w:t>
      </w:r>
    </w:p>
    <w:p w:rsidR="000D274F" w:rsidRPr="008F19A6"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9A6">
        <w:rPr>
          <w:rFonts w:ascii="Palatino Linotype" w:eastAsia="Times New Roman" w:hAnsi="Palatino Linotype" w:cs="Arial"/>
          <w:sz w:val="24"/>
          <w:szCs w:val="24"/>
          <w:lang w:val="es-ES" w:eastAsia="es-ES"/>
        </w:rPr>
        <w:t>Se procede al análisis de los recursos,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D274F" w:rsidRPr="008F19A6"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9A6">
        <w:rPr>
          <w:rFonts w:ascii="Palatino Linotype" w:eastAsia="Times New Roman" w:hAnsi="Palatino Linotype" w:cs="Arial"/>
          <w:sz w:val="24"/>
          <w:szCs w:val="24"/>
          <w:lang w:val="es-ES" w:eastAsia="es-ES"/>
        </w:rPr>
        <w:lastRenderedPageBreak/>
        <w:t xml:space="preserve">Atentos a la redacción de las solicitudes de información se puede apreciar que el </w:t>
      </w:r>
      <w:r w:rsidRPr="008F19A6">
        <w:rPr>
          <w:rFonts w:ascii="Palatino Linotype" w:eastAsia="Times New Roman" w:hAnsi="Palatino Linotype" w:cs="Arial"/>
          <w:b/>
          <w:sz w:val="24"/>
          <w:szCs w:val="24"/>
          <w:lang w:val="es-ES" w:eastAsia="es-ES"/>
        </w:rPr>
        <w:t>Recurrente</w:t>
      </w:r>
      <w:r w:rsidRPr="008F19A6">
        <w:rPr>
          <w:rFonts w:ascii="Palatino Linotype" w:eastAsia="Times New Roman" w:hAnsi="Palatino Linotype" w:cs="Arial"/>
          <w:sz w:val="24"/>
          <w:szCs w:val="24"/>
          <w:lang w:val="es-ES" w:eastAsia="es-ES"/>
        </w:rPr>
        <w:t xml:space="preserve"> peticiona objetivamente, lo siguiente:</w:t>
      </w:r>
    </w:p>
    <w:p w:rsidR="000D274F" w:rsidRPr="008F19A6"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F15C5" w:rsidRPr="008F19A6" w:rsidRDefault="00AA1CBE" w:rsidP="006D35F6">
      <w:pPr>
        <w:pStyle w:val="Prrafodelista"/>
        <w:numPr>
          <w:ilvl w:val="0"/>
          <w:numId w:val="1"/>
        </w:numPr>
        <w:autoSpaceDE w:val="0"/>
        <w:autoSpaceDN w:val="0"/>
        <w:adjustRightInd w:val="0"/>
        <w:spacing w:line="360" w:lineRule="auto"/>
        <w:jc w:val="both"/>
        <w:rPr>
          <w:rFonts w:ascii="Palatino Linotype" w:hAnsi="Palatino Linotype" w:cs="Arial"/>
        </w:rPr>
      </w:pPr>
      <w:r w:rsidRPr="008F19A6">
        <w:rPr>
          <w:rFonts w:ascii="Palatino Linotype" w:hAnsi="Palatino Linotype" w:cs="Arial"/>
        </w:rPr>
        <w:t>L</w:t>
      </w:r>
      <w:r w:rsidR="000F15C5" w:rsidRPr="008F19A6">
        <w:rPr>
          <w:rFonts w:ascii="Palatino Linotype" w:hAnsi="Palatino Linotype" w:cs="Arial"/>
        </w:rPr>
        <w:t>as autorizaciones de bases que operan en los municipios de:</w:t>
      </w:r>
    </w:p>
    <w:p w:rsidR="00C51F01" w:rsidRPr="008F19A6" w:rsidRDefault="00C51F01" w:rsidP="006D35F6">
      <w:pPr>
        <w:autoSpaceDE w:val="0"/>
        <w:autoSpaceDN w:val="0"/>
        <w:adjustRightInd w:val="0"/>
        <w:spacing w:after="0" w:line="360" w:lineRule="auto"/>
        <w:jc w:val="both"/>
        <w:rPr>
          <w:rFonts w:ascii="Palatino Linotype" w:hAnsi="Palatino Linotype" w:cs="Arial"/>
        </w:rPr>
      </w:pP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Almoloya de Juárez;</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Almoloya del Río;</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Atizapán;</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Calimaya;</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Capulhuac;</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Chapultepec;</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Jiquipilco;</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Lerma;</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Metepec;</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Mexicaltzingo;</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Ocoyoacac;</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Otzolotepec;</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Rayón;</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San Antonio la Isla;</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San Mateo Atenco;</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Temoaya;</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Tenango del Valle;</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Texcalyacac;</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Tianguistenco;</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Toluca;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Xalatlaco;</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Xonacatlán;</w:t>
      </w:r>
    </w:p>
    <w:p w:rsidR="000D274F"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Zinacantepec;</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Acambay;</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Aculco;</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lastRenderedPageBreak/>
        <w:t>Atlacomulco;</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Chapa de Mota;</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El Oro;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Ixtlahuaca;</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Jilotepec;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Jocotitlán;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Morelos;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Polotitlán;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San Felipe del Progreso;</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San José del Rincón;</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 Soyaniquilpan de Juárez;</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Temascalcingo;</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Timilpan;</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Amecameca;</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Atlautla;</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Ayapango;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Chalco;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Cocotitlán;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Ecatzingo;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Juchitepec;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Ozumba,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Temamatla,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Tenango del Aire,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Tepetlixpa,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Tlalmanalco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Valle de Chalco Solidaridad,</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Amanalco,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Donato Guerra,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Ixtapan del Oro,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Otzoloapan,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Santo Tomás,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Valle de Bravo,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lastRenderedPageBreak/>
        <w:t xml:space="preserve">Villa de Allende,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Villa Victoria y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Zacazonapan</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Chicoloapan,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Chimalhuacán,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Ixtapaluca,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La Paz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Nezahualcóyot</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Amatepec,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Luvianos,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San Simón de Guerrero,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Tejupilco,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Temascaltepec </w:t>
      </w:r>
    </w:p>
    <w:p w:rsidR="000F15C5" w:rsidRPr="008F19A6" w:rsidRDefault="000F15C5"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Tlatlaya</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Almoloya de Alquisiras,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Coatepec Harinas,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Ixtapan de la Sal,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Joquicingo,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Malinalco,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Ocuilan,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Sultepec,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Tenancingo,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Texcaltitlán,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Tonatico,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Villa Guerrero,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Zacualpan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Zumpahuacán</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Atizapán de Zaragoza,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Huixquilucan,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Isidro Fabela,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Jilotzingo,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Naucalpan de Juárez,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lastRenderedPageBreak/>
        <w:t>Nicolás Romero;</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Tlalnepantla de Baz</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Coyotepec,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Coacalco de Berriozábal,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Cuautitlán,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Cuautitlán Izcalli,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Huehuetoca,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Melchor Ocampo,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Teoloyucan,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Tepotzotlán,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Tultepec,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Tultitlán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Villa del Carbón</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Apaxco,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Hueypoxtla,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Jaltenco,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Nextlalpan,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Tequixquiac,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Tonanitla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Zumpango</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Atenco,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Chiautla,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Chiconcuac,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Papalotla,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Tepetlaoxtoc,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Texcoco</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Tezoyuca</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Acolman,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Axapusco,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Ecatepec de Morelos,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Nopaltepec,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Otumba,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lastRenderedPageBreak/>
        <w:t xml:space="preserve">San Martín de las Pirámides,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Tecámac,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 xml:space="preserve">Temascalapa </w:t>
      </w:r>
    </w:p>
    <w:p w:rsidR="00B42BB2" w:rsidRPr="008F19A6" w:rsidRDefault="00B42BB2" w:rsidP="006D35F6">
      <w:pPr>
        <w:pStyle w:val="Prrafodelista"/>
        <w:numPr>
          <w:ilvl w:val="0"/>
          <w:numId w:val="4"/>
        </w:numPr>
        <w:autoSpaceDE w:val="0"/>
        <w:autoSpaceDN w:val="0"/>
        <w:adjustRightInd w:val="0"/>
        <w:spacing w:line="276" w:lineRule="auto"/>
        <w:ind w:left="1134" w:hanging="567"/>
        <w:jc w:val="both"/>
        <w:rPr>
          <w:rFonts w:ascii="Palatino Linotype" w:hAnsi="Palatino Linotype" w:cs="Arial"/>
          <w:i/>
        </w:rPr>
      </w:pPr>
      <w:r w:rsidRPr="008F19A6">
        <w:rPr>
          <w:rFonts w:ascii="Palatino Linotype" w:hAnsi="Palatino Linotype" w:cs="Arial"/>
          <w:i/>
        </w:rPr>
        <w:t>Teotihuacá</w:t>
      </w:r>
      <w:r w:rsidR="00AA1CBE" w:rsidRPr="008F19A6">
        <w:rPr>
          <w:rFonts w:ascii="Palatino Linotype" w:hAnsi="Palatino Linotype" w:cs="Arial"/>
          <w:i/>
        </w:rPr>
        <w:t>n</w:t>
      </w:r>
    </w:p>
    <w:p w:rsidR="000D274F" w:rsidRPr="008F19A6"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A1CBE" w:rsidRPr="008F19A6" w:rsidRDefault="00AA1CBE" w:rsidP="006D35F6">
      <w:pPr>
        <w:spacing w:after="0" w:line="360" w:lineRule="auto"/>
        <w:jc w:val="both"/>
        <w:rPr>
          <w:rFonts w:ascii="Palatino Linotype" w:eastAsia="Times New Roman" w:hAnsi="Palatino Linotype" w:cs="Times New Roman"/>
          <w:sz w:val="24"/>
          <w:szCs w:val="24"/>
          <w:lang w:val="es-ES_tradnl" w:eastAsia="es-ES"/>
        </w:rPr>
      </w:pPr>
      <w:r w:rsidRPr="008F19A6">
        <w:rPr>
          <w:rFonts w:ascii="Palatino Linotype" w:eastAsia="Calibri" w:hAnsi="Palatino Linotype"/>
          <w:sz w:val="24"/>
        </w:rPr>
        <w:t xml:space="preserve">Primeramente, podemos advertir que, el </w:t>
      </w:r>
      <w:r w:rsidRPr="008F19A6">
        <w:rPr>
          <w:rFonts w:ascii="Palatino Linotype" w:eastAsia="Calibri" w:hAnsi="Palatino Linotype"/>
          <w:b/>
          <w:sz w:val="24"/>
        </w:rPr>
        <w:t>Recurrente</w:t>
      </w:r>
      <w:r w:rsidRPr="008F19A6">
        <w:rPr>
          <w:rFonts w:ascii="Palatino Linotype" w:eastAsia="Calibri" w:hAnsi="Palatino Linotype"/>
          <w:sz w:val="24"/>
        </w:rPr>
        <w:t xml:space="preserve"> </w:t>
      </w:r>
      <w:r w:rsidRPr="008F19A6">
        <w:rPr>
          <w:rFonts w:ascii="Palatino Linotype" w:hAnsi="Palatino Linotype" w:cs="Arial"/>
          <w:sz w:val="24"/>
        </w:rPr>
        <w:t xml:space="preserve">no señalo temporalidad de la información peticionada, </w:t>
      </w:r>
      <w:r w:rsidRPr="008F19A6">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rsidR="00AA1CBE" w:rsidRPr="008F19A6" w:rsidRDefault="00AA1CBE" w:rsidP="006D35F6">
      <w:pPr>
        <w:spacing w:after="0" w:line="360" w:lineRule="auto"/>
        <w:jc w:val="both"/>
        <w:rPr>
          <w:rFonts w:ascii="Palatino Linotype" w:eastAsia="Times New Roman" w:hAnsi="Palatino Linotype" w:cs="Times New Roman"/>
          <w:sz w:val="24"/>
          <w:szCs w:val="24"/>
          <w:lang w:val="es-ES_tradnl" w:eastAsia="es-ES"/>
        </w:rPr>
      </w:pPr>
    </w:p>
    <w:p w:rsidR="00AA1CBE" w:rsidRPr="008F19A6" w:rsidRDefault="00AA1CBE" w:rsidP="006D35F6">
      <w:pPr>
        <w:spacing w:after="0" w:line="240" w:lineRule="auto"/>
        <w:ind w:left="567" w:right="616"/>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w:t>
      </w:r>
      <w:r w:rsidRPr="008F19A6">
        <w:rPr>
          <w:rFonts w:ascii="Palatino Linotype" w:eastAsia="Times New Roman" w:hAnsi="Palatino Linotype" w:cs="Times New Roman"/>
          <w:b/>
          <w:i/>
          <w:szCs w:val="24"/>
          <w:lang w:val="es-ES_tradnl" w:eastAsia="es-ES"/>
        </w:rPr>
        <w:t>Periodo de búsqueda de la información.</w:t>
      </w:r>
      <w:r w:rsidRPr="008F19A6">
        <w:rPr>
          <w:rFonts w:ascii="Palatino Linotype" w:eastAsia="Times New Roman" w:hAnsi="Palatino Linotype" w:cs="Times New Roman"/>
          <w:i/>
          <w:szCs w:val="24"/>
          <w:lang w:val="es-ES_tradnl" w:eastAsia="es-ES"/>
        </w:rPr>
        <w:t xml:space="preserve"> </w:t>
      </w:r>
    </w:p>
    <w:p w:rsidR="00AA1CBE" w:rsidRPr="008F19A6" w:rsidRDefault="00AA1CBE" w:rsidP="006D35F6">
      <w:pPr>
        <w:spacing w:after="0" w:line="240" w:lineRule="auto"/>
        <w:ind w:left="567" w:right="616"/>
        <w:jc w:val="both"/>
        <w:rPr>
          <w:rFonts w:ascii="Palatino Linotype" w:eastAsia="Times New Roman" w:hAnsi="Palatino Linotype" w:cs="Times New Roman"/>
          <w:i/>
          <w:szCs w:val="24"/>
          <w:lang w:val="es-ES_tradnl" w:eastAsia="es-ES"/>
        </w:rPr>
      </w:pPr>
      <w:r w:rsidRPr="008F19A6">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8F19A6">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AA1CBE" w:rsidRPr="008F19A6" w:rsidRDefault="00AA1CBE" w:rsidP="006D35F6">
      <w:pPr>
        <w:spacing w:after="0" w:line="240" w:lineRule="auto"/>
        <w:ind w:left="567" w:right="616"/>
        <w:jc w:val="both"/>
        <w:rPr>
          <w:rFonts w:ascii="Palatino Linotype" w:eastAsia="Times New Roman" w:hAnsi="Palatino Linotype" w:cs="Times New Roman"/>
          <w:b/>
          <w:i/>
          <w:sz w:val="20"/>
          <w:szCs w:val="24"/>
          <w:lang w:val="es-ES_tradnl" w:eastAsia="es-ES"/>
        </w:rPr>
      </w:pPr>
      <w:r w:rsidRPr="008F19A6">
        <w:rPr>
          <w:rFonts w:ascii="Palatino Linotype" w:eastAsia="Times New Roman" w:hAnsi="Palatino Linotype" w:cs="Times New Roman"/>
          <w:i/>
          <w:szCs w:val="24"/>
          <w:lang w:val="es-ES_tradnl" w:eastAsia="es-ES"/>
        </w:rPr>
        <w:t>´</w:t>
      </w:r>
      <w:r w:rsidRPr="008F19A6">
        <w:rPr>
          <w:rFonts w:ascii="Palatino Linotype" w:eastAsia="Times New Roman" w:hAnsi="Palatino Linotype" w:cs="Times New Roman"/>
          <w:b/>
          <w:i/>
          <w:sz w:val="20"/>
          <w:szCs w:val="24"/>
          <w:lang w:val="es-ES_tradnl" w:eastAsia="es-ES"/>
        </w:rPr>
        <w:t>Resoluciones</w:t>
      </w:r>
    </w:p>
    <w:p w:rsidR="00AA1CBE" w:rsidRPr="008F19A6" w:rsidRDefault="00AA1CBE" w:rsidP="006D35F6">
      <w:pPr>
        <w:spacing w:after="0" w:line="240" w:lineRule="auto"/>
        <w:ind w:left="567" w:right="616"/>
        <w:jc w:val="both"/>
        <w:rPr>
          <w:rFonts w:ascii="Palatino Linotype" w:eastAsia="Times New Roman" w:hAnsi="Palatino Linotype" w:cs="Times New Roman"/>
          <w:i/>
          <w:sz w:val="20"/>
          <w:szCs w:val="24"/>
          <w:lang w:val="es-ES_tradnl" w:eastAsia="es-ES"/>
        </w:rPr>
      </w:pPr>
      <w:r w:rsidRPr="008F19A6">
        <w:rPr>
          <w:rFonts w:ascii="Palatino Linotype" w:eastAsia="Times New Roman" w:hAnsi="Palatino Linotype" w:cs="Times New Roman"/>
          <w:b/>
          <w:i/>
          <w:sz w:val="20"/>
          <w:szCs w:val="24"/>
          <w:lang w:val="es-ES_tradnl" w:eastAsia="es-ES"/>
        </w:rPr>
        <w:t>RRA 0022/17.</w:t>
      </w:r>
      <w:r w:rsidRPr="008F19A6">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AA1CBE" w:rsidRPr="008F19A6" w:rsidRDefault="00AA1CBE" w:rsidP="006D35F6">
      <w:pPr>
        <w:spacing w:after="0" w:line="240" w:lineRule="auto"/>
        <w:ind w:left="567" w:right="616"/>
        <w:jc w:val="both"/>
        <w:rPr>
          <w:rFonts w:ascii="Palatino Linotype" w:eastAsia="Times New Roman" w:hAnsi="Palatino Linotype" w:cs="Times New Roman"/>
          <w:i/>
          <w:sz w:val="20"/>
          <w:szCs w:val="24"/>
          <w:lang w:val="es-ES_tradnl" w:eastAsia="es-ES"/>
        </w:rPr>
      </w:pPr>
      <w:r w:rsidRPr="008F19A6">
        <w:rPr>
          <w:rFonts w:ascii="Palatino Linotype" w:eastAsia="Times New Roman" w:hAnsi="Palatino Linotype" w:cs="Times New Roman"/>
          <w:i/>
          <w:sz w:val="20"/>
          <w:szCs w:val="24"/>
          <w:lang w:val="es-ES_tradnl" w:eastAsia="es-ES"/>
        </w:rPr>
        <w:t>http://consultas.ifai.org.mx/descargar.php?r=./pdf/resoluciones/2017/&amp;a=RRA%2022.pdf</w:t>
      </w:r>
    </w:p>
    <w:p w:rsidR="00AA1CBE" w:rsidRPr="008F19A6" w:rsidRDefault="00AA1CBE" w:rsidP="006D35F6">
      <w:pPr>
        <w:spacing w:after="0" w:line="240" w:lineRule="auto"/>
        <w:ind w:left="567" w:right="616"/>
        <w:jc w:val="both"/>
        <w:rPr>
          <w:rFonts w:ascii="Palatino Linotype" w:eastAsia="Times New Roman" w:hAnsi="Palatino Linotype" w:cs="Times New Roman"/>
          <w:i/>
          <w:sz w:val="20"/>
          <w:szCs w:val="24"/>
          <w:lang w:val="es-ES_tradnl" w:eastAsia="es-ES"/>
        </w:rPr>
      </w:pPr>
      <w:r w:rsidRPr="008F19A6">
        <w:rPr>
          <w:rFonts w:ascii="Palatino Linotype" w:eastAsia="Times New Roman" w:hAnsi="Palatino Linotype" w:cs="Times New Roman"/>
          <w:b/>
          <w:i/>
          <w:sz w:val="20"/>
          <w:szCs w:val="24"/>
          <w:lang w:val="es-ES_tradnl" w:eastAsia="es-ES"/>
        </w:rPr>
        <w:t xml:space="preserve">RRA 2536/17. </w:t>
      </w:r>
      <w:r w:rsidRPr="008F19A6">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AA1CBE" w:rsidRPr="008F19A6" w:rsidRDefault="00AA1CBE" w:rsidP="006D35F6">
      <w:pPr>
        <w:spacing w:after="0" w:line="240" w:lineRule="auto"/>
        <w:ind w:left="567" w:right="616"/>
        <w:jc w:val="both"/>
        <w:rPr>
          <w:rFonts w:ascii="Palatino Linotype" w:eastAsia="Times New Roman" w:hAnsi="Palatino Linotype" w:cs="Times New Roman"/>
          <w:i/>
          <w:sz w:val="20"/>
          <w:szCs w:val="24"/>
          <w:lang w:val="es-ES_tradnl" w:eastAsia="es-ES"/>
        </w:rPr>
      </w:pPr>
      <w:r w:rsidRPr="008F19A6">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AA1CBE" w:rsidRPr="008F19A6" w:rsidRDefault="00AA1CBE" w:rsidP="006D35F6">
      <w:pPr>
        <w:spacing w:after="0" w:line="240" w:lineRule="auto"/>
        <w:ind w:left="567" w:right="616"/>
        <w:jc w:val="both"/>
        <w:rPr>
          <w:rFonts w:ascii="Palatino Linotype" w:eastAsia="Times New Roman" w:hAnsi="Palatino Linotype" w:cs="Times New Roman"/>
          <w:i/>
          <w:sz w:val="20"/>
          <w:szCs w:val="24"/>
          <w:lang w:val="es-ES_tradnl" w:eastAsia="es-ES"/>
        </w:rPr>
      </w:pPr>
      <w:r w:rsidRPr="008F19A6">
        <w:rPr>
          <w:rFonts w:ascii="Palatino Linotype" w:eastAsia="Times New Roman" w:hAnsi="Palatino Linotype" w:cs="Times New Roman"/>
          <w:b/>
          <w:i/>
          <w:sz w:val="20"/>
          <w:szCs w:val="24"/>
          <w:lang w:val="es-ES_tradnl" w:eastAsia="es-ES"/>
        </w:rPr>
        <w:t>RRA 3482/17.</w:t>
      </w:r>
      <w:r w:rsidRPr="008F19A6">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AA1CBE" w:rsidRPr="008F19A6" w:rsidRDefault="005A40BC" w:rsidP="006D35F6">
      <w:pPr>
        <w:spacing w:after="0" w:line="240" w:lineRule="auto"/>
        <w:ind w:left="567" w:right="616"/>
        <w:jc w:val="both"/>
        <w:rPr>
          <w:rFonts w:ascii="Palatino Linotype" w:eastAsia="Times New Roman" w:hAnsi="Palatino Linotype" w:cs="Times New Roman"/>
          <w:sz w:val="20"/>
          <w:szCs w:val="24"/>
          <w:lang w:val="es-ES_tradnl" w:eastAsia="es-ES"/>
        </w:rPr>
      </w:pPr>
      <w:hyperlink r:id="rId9" w:history="1">
        <w:r w:rsidR="00AA1CBE" w:rsidRPr="008F19A6">
          <w:rPr>
            <w:rFonts w:ascii="Palatino Linotype" w:eastAsia="Times New Roman" w:hAnsi="Palatino Linotype" w:cs="Times New Roman"/>
            <w:i/>
            <w:sz w:val="20"/>
            <w:szCs w:val="24"/>
            <w:u w:val="single"/>
            <w:lang w:val="es-ES_tradnl" w:eastAsia="es-ES"/>
          </w:rPr>
          <w:t>http://consultas.ifai.org.mx/descargar.php?r=./pdf/resoluciones/2017/&amp;a=RRA%203482.pdf</w:t>
        </w:r>
      </w:hyperlink>
      <w:r w:rsidR="00AA1CBE" w:rsidRPr="008F19A6">
        <w:rPr>
          <w:rFonts w:ascii="Palatino Linotype" w:eastAsia="Times New Roman" w:hAnsi="Palatino Linotype" w:cs="Times New Roman"/>
          <w:i/>
          <w:sz w:val="20"/>
          <w:szCs w:val="24"/>
          <w:lang w:val="es-ES_tradnl" w:eastAsia="es-ES"/>
        </w:rPr>
        <w:t>”</w:t>
      </w:r>
    </w:p>
    <w:p w:rsidR="00AA1CBE" w:rsidRPr="008F19A6" w:rsidRDefault="00AA1CBE" w:rsidP="006D35F6">
      <w:pPr>
        <w:spacing w:after="0" w:line="240" w:lineRule="auto"/>
        <w:ind w:left="567" w:right="616"/>
        <w:jc w:val="both"/>
        <w:rPr>
          <w:rFonts w:ascii="Palatino Linotype" w:eastAsia="Times New Roman" w:hAnsi="Palatino Linotype" w:cs="Times New Roman"/>
          <w:sz w:val="20"/>
          <w:szCs w:val="24"/>
          <w:lang w:val="es-ES_tradnl" w:eastAsia="es-ES"/>
        </w:rPr>
      </w:pPr>
    </w:p>
    <w:p w:rsidR="00AA1CBE" w:rsidRPr="008F19A6" w:rsidRDefault="00AA1CBE" w:rsidP="006D35F6">
      <w:pPr>
        <w:spacing w:after="0" w:line="240" w:lineRule="auto"/>
        <w:ind w:left="567" w:right="616"/>
        <w:jc w:val="right"/>
        <w:rPr>
          <w:rFonts w:ascii="Palatino Linotype" w:eastAsia="Times New Roman" w:hAnsi="Palatino Linotype" w:cs="Times New Roman"/>
          <w:szCs w:val="24"/>
          <w:lang w:val="es-ES_tradnl" w:eastAsia="es-ES"/>
        </w:rPr>
      </w:pPr>
      <w:r w:rsidRPr="008F19A6">
        <w:rPr>
          <w:rFonts w:ascii="Palatino Linotype" w:eastAsia="Times New Roman" w:hAnsi="Palatino Linotype" w:cs="Times New Roman"/>
          <w:szCs w:val="24"/>
          <w:lang w:val="es-ES_tradnl" w:eastAsia="es-ES"/>
        </w:rPr>
        <w:t>(Énfasis añadido)</w:t>
      </w:r>
    </w:p>
    <w:p w:rsidR="00AA1CBE" w:rsidRPr="008F19A6" w:rsidRDefault="00AA1CBE" w:rsidP="006D35F6">
      <w:pPr>
        <w:spacing w:after="0" w:line="360" w:lineRule="auto"/>
        <w:ind w:right="616"/>
        <w:jc w:val="both"/>
        <w:rPr>
          <w:rFonts w:ascii="Palatino Linotype" w:eastAsia="Times New Roman" w:hAnsi="Palatino Linotype" w:cs="Arial"/>
          <w:sz w:val="24"/>
          <w:szCs w:val="24"/>
          <w:lang w:val="es-ES_tradnl" w:eastAsia="es-ES"/>
        </w:rPr>
      </w:pPr>
    </w:p>
    <w:p w:rsidR="00AA1CBE" w:rsidRPr="008F19A6" w:rsidRDefault="00AA1CBE" w:rsidP="006D35F6">
      <w:pPr>
        <w:spacing w:after="0" w:line="360" w:lineRule="auto"/>
        <w:jc w:val="both"/>
        <w:rPr>
          <w:rFonts w:ascii="Palatino Linotype" w:hAnsi="Palatino Linotype" w:cs="Arial"/>
          <w:sz w:val="24"/>
          <w:lang w:val="es-ES_tradnl"/>
        </w:rPr>
      </w:pPr>
      <w:r w:rsidRPr="008F19A6">
        <w:rPr>
          <w:rFonts w:ascii="Palatino Linotype" w:hAnsi="Palatino Linotype" w:cs="Arial"/>
          <w:sz w:val="24"/>
          <w:lang w:val="es-ES_tradnl"/>
        </w:rPr>
        <w:t xml:space="preserve">Criterio que establece en los supuestos que no se establezca </w:t>
      </w:r>
      <w:r w:rsidRPr="008F19A6">
        <w:rPr>
          <w:rFonts w:ascii="Palatino Linotype" w:hAnsi="Palatino Linotype" w:cs="Arial"/>
          <w:b/>
          <w:sz w:val="24"/>
          <w:lang w:val="es-ES_tradnl"/>
        </w:rPr>
        <w:t>periodo de la información</w:t>
      </w:r>
      <w:r w:rsidRPr="008F19A6">
        <w:rPr>
          <w:rFonts w:ascii="Palatino Linotype" w:hAnsi="Palatino Linotype" w:cs="Arial"/>
          <w:sz w:val="24"/>
          <w:lang w:val="es-ES_tradnl"/>
        </w:rPr>
        <w:t xml:space="preserve"> peticionada, se deberá establecer el año inmediato anterior, contado a partir de la fecha de ingreso de las solicitudes, lo que en el caso particular, </w:t>
      </w:r>
      <w:r w:rsidRPr="008F19A6">
        <w:rPr>
          <w:rFonts w:ascii="Palatino Linotype" w:hAnsi="Palatino Linotype" w:cs="Arial"/>
          <w:b/>
          <w:sz w:val="24"/>
          <w:lang w:val="es-ES_tradnl"/>
        </w:rPr>
        <w:t xml:space="preserve">corresponde del 10 (diez) de </w:t>
      </w:r>
      <w:r w:rsidRPr="008F19A6">
        <w:rPr>
          <w:rFonts w:ascii="Palatino Linotype" w:hAnsi="Palatino Linotype" w:cs="Arial"/>
          <w:b/>
          <w:sz w:val="24"/>
          <w:lang w:val="es-ES_tradnl"/>
        </w:rPr>
        <w:lastRenderedPageBreak/>
        <w:t>noviembre de 2021 (dos mil veintiuno) al 10 (diez) de noviembre de 2022 (dos mil veintidós).</w:t>
      </w:r>
    </w:p>
    <w:p w:rsidR="00AA1CBE" w:rsidRPr="008F19A6" w:rsidRDefault="00AA1CBE"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D274F" w:rsidRPr="008F19A6" w:rsidRDefault="000D274F" w:rsidP="006D35F6">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r w:rsidRPr="008F19A6">
        <w:rPr>
          <w:rFonts w:ascii="Palatino Linotype" w:eastAsia="Times New Roman" w:hAnsi="Palatino Linotype" w:cs="Arial"/>
          <w:sz w:val="24"/>
          <w:szCs w:val="24"/>
          <w:lang w:val="es-ES" w:eastAsia="es-ES"/>
        </w:rPr>
        <w:t xml:space="preserve">El </w:t>
      </w:r>
      <w:r w:rsidRPr="008F19A6">
        <w:rPr>
          <w:rFonts w:ascii="Palatino Linotype" w:eastAsia="Times New Roman" w:hAnsi="Palatino Linotype" w:cs="Arial"/>
          <w:b/>
          <w:sz w:val="24"/>
          <w:szCs w:val="24"/>
          <w:lang w:val="es-ES" w:eastAsia="es-ES"/>
        </w:rPr>
        <w:t>Sujeto Obligado</w:t>
      </w:r>
      <w:r w:rsidRPr="008F19A6">
        <w:rPr>
          <w:rFonts w:ascii="Palatino Linotype" w:eastAsia="Times New Roman" w:hAnsi="Palatino Linotype" w:cs="Arial"/>
          <w:sz w:val="24"/>
          <w:szCs w:val="24"/>
          <w:lang w:val="es-ES" w:eastAsia="es-ES"/>
        </w:rPr>
        <w:t xml:space="preserve"> se sirvió en dar respuestas, en lo que corresponde a la solicitud</w:t>
      </w:r>
      <w:r w:rsidR="00AA1CBE" w:rsidRPr="008F19A6">
        <w:rPr>
          <w:rFonts w:ascii="Palatino Linotype" w:eastAsia="Times New Roman" w:hAnsi="Palatino Linotype" w:cs="Arial"/>
          <w:sz w:val="24"/>
          <w:szCs w:val="24"/>
          <w:lang w:val="es-ES" w:eastAsia="es-ES"/>
        </w:rPr>
        <w:t>es de información</w:t>
      </w:r>
      <w:r w:rsidRPr="008F19A6">
        <w:rPr>
          <w:rFonts w:ascii="Palatino Linotype" w:eastAsia="Times New Roman" w:hAnsi="Palatino Linotype" w:cs="Arial"/>
          <w:sz w:val="24"/>
          <w:szCs w:val="24"/>
          <w:lang w:val="es-ES" w:eastAsia="es-ES"/>
        </w:rPr>
        <w:t xml:space="preserve"> </w:t>
      </w:r>
      <w:r w:rsidR="00AA1CBE" w:rsidRPr="008F19A6">
        <w:rPr>
          <w:rFonts w:ascii="Palatino Linotype" w:hAnsi="Palatino Linotype" w:cs="Arial"/>
          <w:b/>
          <w:sz w:val="24"/>
          <w:szCs w:val="24"/>
        </w:rPr>
        <w:t>00559/SMOV/IP/2022, 00560/SMOV/IP/2022</w:t>
      </w:r>
      <w:r w:rsidRPr="008F19A6">
        <w:rPr>
          <w:rFonts w:ascii="Palatino Linotype" w:eastAsia="Times New Roman" w:hAnsi="Palatino Linotype" w:cs="Arial"/>
          <w:sz w:val="24"/>
          <w:szCs w:val="24"/>
          <w:lang w:val="es-ES" w:eastAsia="es-ES"/>
        </w:rPr>
        <w:t xml:space="preserve">, </w:t>
      </w:r>
      <w:r w:rsidR="00AA1CBE" w:rsidRPr="008F19A6">
        <w:rPr>
          <w:rFonts w:ascii="Palatino Linotype" w:hAnsi="Palatino Linotype" w:cs="Arial"/>
          <w:b/>
          <w:sz w:val="24"/>
          <w:szCs w:val="24"/>
        </w:rPr>
        <w:t>00562/SMOV/IP/2022, 00564/SMOV/IP/2022, 00565/SMOV/IP/2022</w:t>
      </w:r>
      <w:r w:rsidR="00AA1CBE" w:rsidRPr="008F19A6">
        <w:rPr>
          <w:rFonts w:ascii="Palatino Linotype" w:hAnsi="Palatino Linotype" w:cs="Arial"/>
          <w:sz w:val="24"/>
          <w:szCs w:val="24"/>
        </w:rPr>
        <w:t xml:space="preserve"> y </w:t>
      </w:r>
      <w:r w:rsidR="00AA1CBE" w:rsidRPr="008F19A6">
        <w:rPr>
          <w:rFonts w:ascii="Palatino Linotype" w:hAnsi="Palatino Linotype" w:cs="Arial"/>
          <w:b/>
          <w:sz w:val="24"/>
          <w:szCs w:val="24"/>
        </w:rPr>
        <w:t xml:space="preserve">00566/SMOV/IP/2022 </w:t>
      </w:r>
      <w:r w:rsidRPr="008F19A6">
        <w:rPr>
          <w:rFonts w:ascii="Palatino Linotype" w:eastAsia="Times New Roman" w:hAnsi="Palatino Linotype" w:cs="Arial"/>
          <w:sz w:val="24"/>
          <w:szCs w:val="24"/>
          <w:lang w:val="es-ES" w:eastAsia="es-ES"/>
        </w:rPr>
        <w:t xml:space="preserve">por medio de los documentos electrónicos </w:t>
      </w:r>
      <w:r w:rsidRPr="008F19A6">
        <w:rPr>
          <w:rFonts w:ascii="Palatino Linotype" w:eastAsia="Times New Roman" w:hAnsi="Palatino Linotype" w:cs="Times New Roman"/>
          <w:sz w:val="24"/>
          <w:szCs w:val="24"/>
          <w:lang w:val="es-ES_tradnl" w:eastAsia="es-ES"/>
        </w:rPr>
        <w:t>“</w:t>
      </w:r>
      <w:r w:rsidR="00AA1CBE" w:rsidRPr="008F19A6">
        <w:rPr>
          <w:rFonts w:ascii="Palatino Linotype" w:eastAsia="Times New Roman" w:hAnsi="Palatino Linotype" w:cs="Times New Roman"/>
          <w:b/>
          <w:i/>
          <w:sz w:val="24"/>
          <w:szCs w:val="24"/>
          <w:lang w:val="es-ES_tradnl" w:eastAsia="es-ES"/>
        </w:rPr>
        <w:t>Respuesta Solicitud 000559 (Final).pdf</w:t>
      </w:r>
      <w:r w:rsidR="00AA1CBE" w:rsidRPr="008F19A6">
        <w:rPr>
          <w:rFonts w:ascii="Palatino Linotype" w:eastAsia="Times New Roman" w:hAnsi="Palatino Linotype" w:cs="Times New Roman"/>
          <w:sz w:val="24"/>
          <w:szCs w:val="24"/>
          <w:lang w:val="es-ES_tradnl" w:eastAsia="es-ES"/>
        </w:rPr>
        <w:t xml:space="preserve">, </w:t>
      </w:r>
      <w:r w:rsidR="00AA1CBE" w:rsidRPr="008F19A6">
        <w:rPr>
          <w:rFonts w:ascii="Palatino Linotype" w:eastAsia="Times New Roman" w:hAnsi="Palatino Linotype" w:cs="Times New Roman"/>
          <w:b/>
          <w:i/>
          <w:sz w:val="24"/>
          <w:szCs w:val="24"/>
          <w:lang w:val="es-ES_tradnl" w:eastAsia="es-ES"/>
        </w:rPr>
        <w:t>Acta 191a Extraord Solic 00559 (Reserva).pdf</w:t>
      </w:r>
      <w:r w:rsidR="00297557" w:rsidRPr="008F19A6">
        <w:rPr>
          <w:rFonts w:ascii="Palatino Linotype" w:eastAsia="Times New Roman" w:hAnsi="Palatino Linotype" w:cs="Times New Roman"/>
          <w:b/>
          <w:i/>
          <w:sz w:val="24"/>
          <w:szCs w:val="24"/>
          <w:lang w:val="es-ES_tradnl" w:eastAsia="es-ES"/>
        </w:rPr>
        <w:t xml:space="preserve">, </w:t>
      </w:r>
      <w:r w:rsidR="00297557" w:rsidRPr="008F19A6">
        <w:rPr>
          <w:rFonts w:ascii="Palatino Linotype" w:hAnsi="Palatino Linotype" w:cs="Arial"/>
          <w:b/>
          <w:i/>
          <w:sz w:val="24"/>
          <w:szCs w:val="24"/>
        </w:rPr>
        <w:t>Acta 192a Extraord Solic 00560 (Reserva).pdf</w:t>
      </w:r>
      <w:r w:rsidR="00297557" w:rsidRPr="008F19A6">
        <w:rPr>
          <w:rFonts w:ascii="Palatino Linotype" w:hAnsi="Palatino Linotype" w:cs="Arial"/>
          <w:sz w:val="24"/>
          <w:szCs w:val="24"/>
        </w:rPr>
        <w:t xml:space="preserve">, </w:t>
      </w:r>
      <w:r w:rsidR="00297557" w:rsidRPr="008F19A6">
        <w:rPr>
          <w:rFonts w:ascii="Palatino Linotype" w:hAnsi="Palatino Linotype" w:cs="Arial"/>
          <w:b/>
          <w:i/>
          <w:sz w:val="24"/>
          <w:szCs w:val="24"/>
        </w:rPr>
        <w:t>Respuesta Solicitud 000560 (Final).pdf, Respuesta Solicitud 000562 (Final).pdf</w:t>
      </w:r>
      <w:r w:rsidR="00297557" w:rsidRPr="008F19A6">
        <w:rPr>
          <w:rFonts w:ascii="Palatino Linotype" w:hAnsi="Palatino Linotype" w:cs="Arial"/>
          <w:sz w:val="24"/>
          <w:szCs w:val="24"/>
        </w:rPr>
        <w:t xml:space="preserve">, </w:t>
      </w:r>
      <w:r w:rsidR="00297557" w:rsidRPr="008F19A6">
        <w:rPr>
          <w:rFonts w:ascii="Palatino Linotype" w:hAnsi="Palatino Linotype" w:cs="Arial"/>
          <w:b/>
          <w:i/>
          <w:sz w:val="24"/>
          <w:szCs w:val="24"/>
        </w:rPr>
        <w:t>Acta 193a Extraord Solic 00562 (Reserva).pdf, Respuesta Solicitud 000564 (Final).pdf</w:t>
      </w:r>
      <w:r w:rsidR="00297557" w:rsidRPr="008F19A6">
        <w:rPr>
          <w:rFonts w:ascii="Palatino Linotype" w:hAnsi="Palatino Linotype" w:cs="Arial"/>
          <w:sz w:val="24"/>
          <w:szCs w:val="24"/>
        </w:rPr>
        <w:t xml:space="preserve">, </w:t>
      </w:r>
      <w:r w:rsidR="00297557" w:rsidRPr="008F19A6">
        <w:rPr>
          <w:rFonts w:ascii="Palatino Linotype" w:hAnsi="Palatino Linotype" w:cs="Arial"/>
          <w:b/>
          <w:i/>
          <w:sz w:val="24"/>
          <w:szCs w:val="24"/>
        </w:rPr>
        <w:t xml:space="preserve">Acta 194a Extraord Solic 00564 (Reserva).pdf, Respuesta Solicitud 000565 (Final).pdf, Acta 195a Extraord Solic 00565 (Reserva).pdf, </w:t>
      </w:r>
      <w:r w:rsidR="00297557" w:rsidRPr="008F19A6">
        <w:rPr>
          <w:rFonts w:ascii="Palatino Linotype" w:eastAsia="Times New Roman" w:hAnsi="Palatino Linotype" w:cs="Times New Roman"/>
          <w:b/>
          <w:i/>
          <w:sz w:val="24"/>
          <w:szCs w:val="24"/>
          <w:lang w:val="es-ES_tradnl" w:eastAsia="es-ES"/>
        </w:rPr>
        <w:t>Respuesta Solicitud 000566 (Final).pdf</w:t>
      </w:r>
      <w:r w:rsidR="00297557" w:rsidRPr="008F19A6">
        <w:rPr>
          <w:rFonts w:ascii="Palatino Linotype" w:eastAsia="Times New Roman" w:hAnsi="Palatino Linotype" w:cs="Times New Roman"/>
          <w:sz w:val="24"/>
          <w:szCs w:val="24"/>
          <w:lang w:val="es-ES_tradnl" w:eastAsia="es-ES"/>
        </w:rPr>
        <w:t xml:space="preserve"> y </w:t>
      </w:r>
      <w:r w:rsidR="00297557" w:rsidRPr="008F19A6">
        <w:rPr>
          <w:rFonts w:ascii="Palatino Linotype" w:eastAsia="Times New Roman" w:hAnsi="Palatino Linotype" w:cs="Times New Roman"/>
          <w:b/>
          <w:i/>
          <w:sz w:val="24"/>
          <w:szCs w:val="24"/>
          <w:lang w:val="es-ES_tradnl" w:eastAsia="es-ES"/>
        </w:rPr>
        <w:t>Acta 196a Extraord Solic 00566 (Reserva).pdf</w:t>
      </w:r>
      <w:r w:rsidRPr="008F19A6">
        <w:rPr>
          <w:rFonts w:ascii="Palatino Linotype" w:eastAsia="Times New Roman" w:hAnsi="Palatino Linotype" w:cs="Times New Roman"/>
          <w:sz w:val="24"/>
          <w:szCs w:val="24"/>
          <w:lang w:val="es-ES_tradnl" w:eastAsia="es-ES"/>
        </w:rPr>
        <w:t xml:space="preserve">”, </w:t>
      </w:r>
      <w:r w:rsidR="00297557" w:rsidRPr="008F19A6">
        <w:rPr>
          <w:rFonts w:ascii="Palatino Linotype" w:hAnsi="Palatino Linotype" w:cs="Arial"/>
          <w:sz w:val="24"/>
          <w:szCs w:val="24"/>
        </w:rPr>
        <w:t>en los términos siguientes</w:t>
      </w:r>
      <w:r w:rsidRPr="008F19A6">
        <w:rPr>
          <w:rFonts w:ascii="Palatino Linotype" w:eastAsia="Times New Roman" w:hAnsi="Palatino Linotype" w:cs="Times New Roman"/>
          <w:sz w:val="24"/>
          <w:szCs w:val="24"/>
          <w:lang w:val="es-ES_tradnl" w:eastAsia="es-ES"/>
        </w:rPr>
        <w:t>:</w:t>
      </w:r>
    </w:p>
    <w:p w:rsidR="000D274F" w:rsidRPr="008F19A6"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tbl>
      <w:tblPr>
        <w:tblStyle w:val="Tablaconcuadrcula"/>
        <w:tblW w:w="0" w:type="auto"/>
        <w:tblLook w:val="04A0" w:firstRow="1" w:lastRow="0" w:firstColumn="1" w:lastColumn="0" w:noHBand="0" w:noVBand="1"/>
      </w:tblPr>
      <w:tblGrid>
        <w:gridCol w:w="4531"/>
        <w:gridCol w:w="4531"/>
      </w:tblGrid>
      <w:tr w:rsidR="00E70E17" w:rsidRPr="008F19A6" w:rsidTr="00C51F01">
        <w:tc>
          <w:tcPr>
            <w:tcW w:w="4531" w:type="dxa"/>
            <w:shd w:val="clear" w:color="auto" w:fill="F2F2F2" w:themeFill="background1" w:themeFillShade="F2"/>
            <w:vAlign w:val="center"/>
          </w:tcPr>
          <w:p w:rsidR="00297557" w:rsidRPr="008F19A6" w:rsidRDefault="00297557" w:rsidP="006D35F6">
            <w:pPr>
              <w:autoSpaceDE w:val="0"/>
              <w:autoSpaceDN w:val="0"/>
              <w:adjustRightInd w:val="0"/>
              <w:jc w:val="center"/>
              <w:rPr>
                <w:rFonts w:ascii="Palatino Linotype" w:eastAsia="Times New Roman" w:hAnsi="Palatino Linotype" w:cs="Arial"/>
                <w:b/>
                <w:lang w:val="es-ES" w:eastAsia="es-ES"/>
              </w:rPr>
            </w:pPr>
            <w:r w:rsidRPr="008F19A6">
              <w:rPr>
                <w:rFonts w:ascii="Palatino Linotype" w:eastAsia="Times New Roman" w:hAnsi="Palatino Linotype" w:cs="Arial"/>
                <w:b/>
                <w:lang w:val="es-ES" w:eastAsia="es-ES"/>
              </w:rPr>
              <w:t>Solicitud</w:t>
            </w:r>
          </w:p>
        </w:tc>
        <w:tc>
          <w:tcPr>
            <w:tcW w:w="4531" w:type="dxa"/>
            <w:shd w:val="clear" w:color="auto" w:fill="F2F2F2" w:themeFill="background1" w:themeFillShade="F2"/>
            <w:vAlign w:val="center"/>
          </w:tcPr>
          <w:p w:rsidR="00297557" w:rsidRPr="008F19A6" w:rsidRDefault="00297557" w:rsidP="006D35F6">
            <w:pPr>
              <w:autoSpaceDE w:val="0"/>
              <w:autoSpaceDN w:val="0"/>
              <w:adjustRightInd w:val="0"/>
              <w:jc w:val="center"/>
              <w:rPr>
                <w:rFonts w:ascii="Palatino Linotype" w:eastAsia="Times New Roman" w:hAnsi="Palatino Linotype" w:cs="Arial"/>
                <w:b/>
                <w:lang w:val="es-ES" w:eastAsia="es-ES"/>
              </w:rPr>
            </w:pPr>
            <w:r w:rsidRPr="008F19A6">
              <w:rPr>
                <w:rFonts w:ascii="Palatino Linotype" w:eastAsia="Times New Roman" w:hAnsi="Palatino Linotype" w:cs="Arial"/>
                <w:b/>
                <w:lang w:val="es-ES" w:eastAsia="es-ES"/>
              </w:rPr>
              <w:t>Respuesta</w:t>
            </w:r>
          </w:p>
        </w:tc>
      </w:tr>
      <w:tr w:rsidR="00E70E17" w:rsidRPr="008F19A6" w:rsidTr="00C51F01">
        <w:tc>
          <w:tcPr>
            <w:tcW w:w="4531" w:type="dxa"/>
            <w:shd w:val="clear" w:color="auto" w:fill="D9D9D9" w:themeFill="background1" w:themeFillShade="D9"/>
            <w:vAlign w:val="center"/>
          </w:tcPr>
          <w:p w:rsidR="00297557" w:rsidRPr="008F19A6" w:rsidRDefault="00297557" w:rsidP="006D35F6">
            <w:pPr>
              <w:autoSpaceDE w:val="0"/>
              <w:autoSpaceDN w:val="0"/>
              <w:adjustRightInd w:val="0"/>
              <w:jc w:val="center"/>
              <w:rPr>
                <w:rFonts w:ascii="Palatino Linotype" w:eastAsia="Times New Roman" w:hAnsi="Palatino Linotype" w:cs="Arial"/>
                <w:b/>
                <w:lang w:val="es-ES" w:eastAsia="es-ES"/>
              </w:rPr>
            </w:pPr>
            <w:r w:rsidRPr="008F19A6">
              <w:rPr>
                <w:rFonts w:ascii="Palatino Linotype" w:eastAsia="Times New Roman" w:hAnsi="Palatino Linotype" w:cs="Arial"/>
                <w:b/>
                <w:lang w:val="es-ES" w:eastAsia="es-ES"/>
              </w:rPr>
              <w:t>00559/SMOV/IP/2022</w:t>
            </w:r>
          </w:p>
        </w:tc>
        <w:tc>
          <w:tcPr>
            <w:tcW w:w="4531" w:type="dxa"/>
            <w:vMerge w:val="restart"/>
            <w:shd w:val="clear" w:color="auto" w:fill="D9D9D9" w:themeFill="background1" w:themeFillShade="D9"/>
            <w:vAlign w:val="center"/>
          </w:tcPr>
          <w:p w:rsidR="00297557" w:rsidRPr="008F19A6" w:rsidRDefault="00297557" w:rsidP="006D35F6">
            <w:pPr>
              <w:autoSpaceDE w:val="0"/>
              <w:autoSpaceDN w:val="0"/>
              <w:adjustRightInd w:val="0"/>
              <w:jc w:val="both"/>
              <w:rPr>
                <w:rFonts w:ascii="Palatino Linotype" w:eastAsia="Times New Roman" w:hAnsi="Palatino Linotype" w:cs="Arial"/>
                <w:lang w:val="es-ES_tradnl" w:eastAsia="es-ES"/>
              </w:rPr>
            </w:pPr>
            <w:r w:rsidRPr="008F19A6">
              <w:rPr>
                <w:rFonts w:ascii="Palatino Linotype" w:eastAsia="Times New Roman" w:hAnsi="Palatino Linotype" w:cs="Arial"/>
                <w:lang w:val="es-ES" w:eastAsia="es-ES"/>
              </w:rPr>
              <w:t xml:space="preserve">Por medio de los documentos electrónicos </w:t>
            </w:r>
            <w:r w:rsidRPr="008F19A6">
              <w:rPr>
                <w:rFonts w:ascii="Palatino Linotype" w:eastAsia="Times New Roman" w:hAnsi="Palatino Linotype" w:cs="Arial"/>
                <w:lang w:val="es-ES_tradnl" w:eastAsia="es-ES"/>
              </w:rPr>
              <w:t>“</w:t>
            </w:r>
            <w:r w:rsidRPr="008F19A6">
              <w:rPr>
                <w:rFonts w:ascii="Palatino Linotype" w:eastAsia="Times New Roman" w:hAnsi="Palatino Linotype" w:cs="Arial"/>
                <w:i/>
                <w:lang w:val="es-ES_tradnl" w:eastAsia="es-ES"/>
              </w:rPr>
              <w:t>Respuesta Solicitud 000559 (Final).pdf</w:t>
            </w:r>
            <w:r w:rsidRPr="008F19A6">
              <w:rPr>
                <w:rFonts w:ascii="Palatino Linotype" w:eastAsia="Times New Roman" w:hAnsi="Palatino Linotype" w:cs="Arial"/>
                <w:lang w:val="es-ES_tradnl" w:eastAsia="es-ES"/>
              </w:rPr>
              <w:t xml:space="preserve">, </w:t>
            </w:r>
            <w:r w:rsidRPr="008F19A6">
              <w:rPr>
                <w:rFonts w:ascii="Palatino Linotype" w:eastAsia="Times New Roman" w:hAnsi="Palatino Linotype" w:cs="Arial"/>
                <w:i/>
                <w:lang w:val="es-ES_tradnl" w:eastAsia="es-ES"/>
              </w:rPr>
              <w:t xml:space="preserve">Acta 191a Extraord Solic 00559 (Reserva).pdf, </w:t>
            </w:r>
            <w:r w:rsidRPr="008F19A6">
              <w:rPr>
                <w:rFonts w:ascii="Palatino Linotype" w:eastAsia="Times New Roman" w:hAnsi="Palatino Linotype" w:cs="Arial"/>
                <w:i/>
                <w:lang w:eastAsia="es-ES"/>
              </w:rPr>
              <w:t>Acta 192a Extraord Solic 00560 (Reserva).pdf</w:t>
            </w:r>
            <w:r w:rsidRPr="008F19A6">
              <w:rPr>
                <w:rFonts w:ascii="Palatino Linotype" w:eastAsia="Times New Roman" w:hAnsi="Palatino Linotype" w:cs="Arial"/>
                <w:lang w:eastAsia="es-ES"/>
              </w:rPr>
              <w:t xml:space="preserve">, </w:t>
            </w:r>
            <w:r w:rsidRPr="008F19A6">
              <w:rPr>
                <w:rFonts w:ascii="Palatino Linotype" w:eastAsia="Times New Roman" w:hAnsi="Palatino Linotype" w:cs="Arial"/>
                <w:i/>
                <w:lang w:eastAsia="es-ES"/>
              </w:rPr>
              <w:t>Respuesta Solicitud 000560 (Final).pdf, Respuesta Solicitud 000562 (Final).pdf</w:t>
            </w:r>
            <w:r w:rsidRPr="008F19A6">
              <w:rPr>
                <w:rFonts w:ascii="Palatino Linotype" w:eastAsia="Times New Roman" w:hAnsi="Palatino Linotype" w:cs="Arial"/>
                <w:lang w:eastAsia="es-ES"/>
              </w:rPr>
              <w:t xml:space="preserve">, </w:t>
            </w:r>
            <w:r w:rsidRPr="008F19A6">
              <w:rPr>
                <w:rFonts w:ascii="Palatino Linotype" w:eastAsia="Times New Roman" w:hAnsi="Palatino Linotype" w:cs="Arial"/>
                <w:i/>
                <w:lang w:eastAsia="es-ES"/>
              </w:rPr>
              <w:t>Acta 193a Extraord Solic 00562 (Reserva).pdf, Respuesta Solicitud 000564 (Final).pdf</w:t>
            </w:r>
            <w:r w:rsidRPr="008F19A6">
              <w:rPr>
                <w:rFonts w:ascii="Palatino Linotype" w:eastAsia="Times New Roman" w:hAnsi="Palatino Linotype" w:cs="Arial"/>
                <w:lang w:eastAsia="es-ES"/>
              </w:rPr>
              <w:t xml:space="preserve">, </w:t>
            </w:r>
            <w:r w:rsidRPr="008F19A6">
              <w:rPr>
                <w:rFonts w:ascii="Palatino Linotype" w:eastAsia="Times New Roman" w:hAnsi="Palatino Linotype" w:cs="Arial"/>
                <w:i/>
                <w:lang w:eastAsia="es-ES"/>
              </w:rPr>
              <w:t xml:space="preserve">Acta 194a Extraord Solic 00564 (Reserva).pdf, Respuesta Solicitud 000565 (Final).pdf, Acta 195a Extraord Solic 00565 (Reserva).pdf, </w:t>
            </w:r>
            <w:r w:rsidRPr="008F19A6">
              <w:rPr>
                <w:rFonts w:ascii="Palatino Linotype" w:eastAsia="Times New Roman" w:hAnsi="Palatino Linotype" w:cs="Arial"/>
                <w:i/>
                <w:lang w:val="es-ES_tradnl" w:eastAsia="es-ES"/>
              </w:rPr>
              <w:t>Respuesta Solicitud 000566 (Final).pdf</w:t>
            </w:r>
            <w:r w:rsidRPr="008F19A6">
              <w:rPr>
                <w:rFonts w:ascii="Palatino Linotype" w:eastAsia="Times New Roman" w:hAnsi="Palatino Linotype" w:cs="Arial"/>
                <w:lang w:val="es-ES_tradnl" w:eastAsia="es-ES"/>
              </w:rPr>
              <w:t xml:space="preserve"> y </w:t>
            </w:r>
            <w:r w:rsidRPr="008F19A6">
              <w:rPr>
                <w:rFonts w:ascii="Palatino Linotype" w:eastAsia="Times New Roman" w:hAnsi="Palatino Linotype" w:cs="Arial"/>
                <w:i/>
                <w:lang w:val="es-ES_tradnl" w:eastAsia="es-ES"/>
              </w:rPr>
              <w:t>Acta 196a Extraord Solic 00566 (Reserva).pdf</w:t>
            </w:r>
            <w:r w:rsidRPr="008F19A6">
              <w:rPr>
                <w:rFonts w:ascii="Palatino Linotype" w:eastAsia="Times New Roman" w:hAnsi="Palatino Linotype" w:cs="Arial"/>
                <w:lang w:val="es-ES_tradnl" w:eastAsia="es-ES"/>
              </w:rPr>
              <w:t xml:space="preserve">”, el Sujeto Obligado </w:t>
            </w:r>
            <w:r w:rsidRPr="008F19A6">
              <w:rPr>
                <w:rFonts w:ascii="Palatino Linotype" w:eastAsia="Times New Roman" w:hAnsi="Palatino Linotype" w:cs="Arial"/>
                <w:u w:val="single"/>
                <w:lang w:val="es-ES_tradnl" w:eastAsia="es-ES"/>
              </w:rPr>
              <w:t>pretende clasificar como reservada la información</w:t>
            </w:r>
          </w:p>
        </w:tc>
      </w:tr>
      <w:tr w:rsidR="00E70E17" w:rsidRPr="008F19A6" w:rsidTr="00C51F01">
        <w:tc>
          <w:tcPr>
            <w:tcW w:w="4531" w:type="dxa"/>
            <w:shd w:val="clear" w:color="auto" w:fill="F2F2F2" w:themeFill="background1" w:themeFillShade="F2"/>
            <w:vAlign w:val="center"/>
          </w:tcPr>
          <w:p w:rsidR="00297557" w:rsidRPr="008F19A6" w:rsidRDefault="00297557" w:rsidP="006D35F6">
            <w:pPr>
              <w:autoSpaceDE w:val="0"/>
              <w:autoSpaceDN w:val="0"/>
              <w:adjustRightInd w:val="0"/>
              <w:jc w:val="center"/>
              <w:rPr>
                <w:rFonts w:ascii="Palatino Linotype" w:eastAsia="Times New Roman" w:hAnsi="Palatino Linotype" w:cs="Arial"/>
                <w:b/>
                <w:lang w:val="es-ES" w:eastAsia="es-ES"/>
              </w:rPr>
            </w:pPr>
            <w:r w:rsidRPr="008F19A6">
              <w:rPr>
                <w:rFonts w:ascii="Palatino Linotype" w:eastAsia="Times New Roman" w:hAnsi="Palatino Linotype" w:cs="Arial"/>
                <w:b/>
                <w:lang w:val="es-ES" w:eastAsia="es-ES"/>
              </w:rPr>
              <w:t>00560/SMOV/IP/2022</w:t>
            </w:r>
          </w:p>
        </w:tc>
        <w:tc>
          <w:tcPr>
            <w:tcW w:w="4531" w:type="dxa"/>
            <w:vMerge/>
            <w:shd w:val="clear" w:color="auto" w:fill="F2F2F2" w:themeFill="background1" w:themeFillShade="F2"/>
            <w:vAlign w:val="center"/>
          </w:tcPr>
          <w:p w:rsidR="00297557" w:rsidRPr="008F19A6" w:rsidRDefault="00297557" w:rsidP="006D35F6">
            <w:pPr>
              <w:autoSpaceDE w:val="0"/>
              <w:autoSpaceDN w:val="0"/>
              <w:adjustRightInd w:val="0"/>
              <w:jc w:val="both"/>
              <w:rPr>
                <w:rFonts w:ascii="Palatino Linotype" w:eastAsia="Times New Roman" w:hAnsi="Palatino Linotype" w:cs="Arial"/>
                <w:lang w:val="es-ES" w:eastAsia="es-ES"/>
              </w:rPr>
            </w:pPr>
          </w:p>
        </w:tc>
      </w:tr>
      <w:tr w:rsidR="00E70E17" w:rsidRPr="008F19A6" w:rsidTr="00C51F01">
        <w:tc>
          <w:tcPr>
            <w:tcW w:w="4531" w:type="dxa"/>
            <w:shd w:val="clear" w:color="auto" w:fill="D9D9D9" w:themeFill="background1" w:themeFillShade="D9"/>
            <w:vAlign w:val="center"/>
          </w:tcPr>
          <w:p w:rsidR="00297557" w:rsidRPr="008F19A6" w:rsidRDefault="00297557" w:rsidP="006D35F6">
            <w:pPr>
              <w:autoSpaceDE w:val="0"/>
              <w:autoSpaceDN w:val="0"/>
              <w:adjustRightInd w:val="0"/>
              <w:jc w:val="center"/>
              <w:rPr>
                <w:rFonts w:ascii="Palatino Linotype" w:eastAsia="Times New Roman" w:hAnsi="Palatino Linotype" w:cs="Arial"/>
                <w:b/>
                <w:lang w:val="es-ES" w:eastAsia="es-ES"/>
              </w:rPr>
            </w:pPr>
            <w:r w:rsidRPr="008F19A6">
              <w:rPr>
                <w:rFonts w:ascii="Palatino Linotype" w:eastAsia="Times New Roman" w:hAnsi="Palatino Linotype" w:cs="Arial"/>
                <w:b/>
                <w:lang w:val="es-ES" w:eastAsia="es-ES"/>
              </w:rPr>
              <w:t>00562/SMOV/IP/2022</w:t>
            </w:r>
          </w:p>
        </w:tc>
        <w:tc>
          <w:tcPr>
            <w:tcW w:w="4531" w:type="dxa"/>
            <w:vMerge/>
            <w:shd w:val="clear" w:color="auto" w:fill="D9D9D9" w:themeFill="background1" w:themeFillShade="D9"/>
            <w:vAlign w:val="center"/>
          </w:tcPr>
          <w:p w:rsidR="00297557" w:rsidRPr="008F19A6" w:rsidRDefault="00297557" w:rsidP="006D35F6">
            <w:pPr>
              <w:autoSpaceDE w:val="0"/>
              <w:autoSpaceDN w:val="0"/>
              <w:adjustRightInd w:val="0"/>
              <w:jc w:val="both"/>
              <w:rPr>
                <w:rFonts w:ascii="Palatino Linotype" w:eastAsia="Times New Roman" w:hAnsi="Palatino Linotype" w:cs="Arial"/>
                <w:lang w:val="es-ES" w:eastAsia="es-ES"/>
              </w:rPr>
            </w:pPr>
          </w:p>
        </w:tc>
      </w:tr>
      <w:tr w:rsidR="00E70E17" w:rsidRPr="008F19A6" w:rsidTr="00C51F01">
        <w:tc>
          <w:tcPr>
            <w:tcW w:w="4531" w:type="dxa"/>
            <w:shd w:val="clear" w:color="auto" w:fill="F2F2F2" w:themeFill="background1" w:themeFillShade="F2"/>
            <w:vAlign w:val="center"/>
          </w:tcPr>
          <w:p w:rsidR="00297557" w:rsidRPr="008F19A6" w:rsidRDefault="00297557" w:rsidP="006D35F6">
            <w:pPr>
              <w:autoSpaceDE w:val="0"/>
              <w:autoSpaceDN w:val="0"/>
              <w:adjustRightInd w:val="0"/>
              <w:jc w:val="center"/>
              <w:rPr>
                <w:rFonts w:ascii="Palatino Linotype" w:eastAsia="Times New Roman" w:hAnsi="Palatino Linotype" w:cs="Arial"/>
                <w:b/>
                <w:lang w:val="es-ES" w:eastAsia="es-ES"/>
              </w:rPr>
            </w:pPr>
            <w:r w:rsidRPr="008F19A6">
              <w:rPr>
                <w:rFonts w:ascii="Palatino Linotype" w:eastAsia="Times New Roman" w:hAnsi="Palatino Linotype" w:cs="Arial"/>
                <w:b/>
                <w:lang w:val="es-ES" w:eastAsia="es-ES"/>
              </w:rPr>
              <w:t>00564/SMOV/IP/2022</w:t>
            </w:r>
          </w:p>
        </w:tc>
        <w:tc>
          <w:tcPr>
            <w:tcW w:w="4531" w:type="dxa"/>
            <w:vMerge/>
            <w:shd w:val="clear" w:color="auto" w:fill="F2F2F2" w:themeFill="background1" w:themeFillShade="F2"/>
            <w:vAlign w:val="center"/>
          </w:tcPr>
          <w:p w:rsidR="00297557" w:rsidRPr="008F19A6" w:rsidRDefault="00297557" w:rsidP="006D35F6">
            <w:pPr>
              <w:autoSpaceDE w:val="0"/>
              <w:autoSpaceDN w:val="0"/>
              <w:adjustRightInd w:val="0"/>
              <w:jc w:val="both"/>
              <w:rPr>
                <w:rFonts w:ascii="Palatino Linotype" w:eastAsia="Times New Roman" w:hAnsi="Palatino Linotype" w:cs="Arial"/>
                <w:lang w:val="es-ES" w:eastAsia="es-ES"/>
              </w:rPr>
            </w:pPr>
          </w:p>
        </w:tc>
      </w:tr>
      <w:tr w:rsidR="00E70E17" w:rsidRPr="008F19A6" w:rsidTr="00C51F01">
        <w:tc>
          <w:tcPr>
            <w:tcW w:w="4531" w:type="dxa"/>
            <w:shd w:val="clear" w:color="auto" w:fill="D9D9D9" w:themeFill="background1" w:themeFillShade="D9"/>
            <w:vAlign w:val="center"/>
          </w:tcPr>
          <w:p w:rsidR="00297557" w:rsidRPr="008F19A6" w:rsidRDefault="00297557" w:rsidP="006D35F6">
            <w:pPr>
              <w:autoSpaceDE w:val="0"/>
              <w:autoSpaceDN w:val="0"/>
              <w:adjustRightInd w:val="0"/>
              <w:jc w:val="center"/>
              <w:rPr>
                <w:rFonts w:ascii="Palatino Linotype" w:eastAsia="Times New Roman" w:hAnsi="Palatino Linotype" w:cs="Arial"/>
                <w:b/>
                <w:lang w:val="es-ES" w:eastAsia="es-ES"/>
              </w:rPr>
            </w:pPr>
            <w:r w:rsidRPr="008F19A6">
              <w:rPr>
                <w:rFonts w:ascii="Palatino Linotype" w:eastAsia="Times New Roman" w:hAnsi="Palatino Linotype" w:cs="Arial"/>
                <w:b/>
                <w:lang w:val="es-ES" w:eastAsia="es-ES"/>
              </w:rPr>
              <w:t>00565/SMOV/IP/2022</w:t>
            </w:r>
          </w:p>
        </w:tc>
        <w:tc>
          <w:tcPr>
            <w:tcW w:w="4531" w:type="dxa"/>
            <w:vMerge/>
            <w:shd w:val="clear" w:color="auto" w:fill="D9D9D9" w:themeFill="background1" w:themeFillShade="D9"/>
            <w:vAlign w:val="center"/>
          </w:tcPr>
          <w:p w:rsidR="00297557" w:rsidRPr="008F19A6" w:rsidRDefault="00297557" w:rsidP="006D35F6">
            <w:pPr>
              <w:autoSpaceDE w:val="0"/>
              <w:autoSpaceDN w:val="0"/>
              <w:adjustRightInd w:val="0"/>
              <w:jc w:val="both"/>
              <w:rPr>
                <w:rFonts w:ascii="Palatino Linotype" w:eastAsia="Times New Roman" w:hAnsi="Palatino Linotype" w:cs="Arial"/>
                <w:lang w:val="es-ES" w:eastAsia="es-ES"/>
              </w:rPr>
            </w:pPr>
          </w:p>
        </w:tc>
      </w:tr>
      <w:tr w:rsidR="00E70E17" w:rsidRPr="008F19A6" w:rsidTr="00C51F01">
        <w:tc>
          <w:tcPr>
            <w:tcW w:w="4531" w:type="dxa"/>
            <w:shd w:val="clear" w:color="auto" w:fill="F2F2F2" w:themeFill="background1" w:themeFillShade="F2"/>
            <w:vAlign w:val="center"/>
          </w:tcPr>
          <w:p w:rsidR="00297557" w:rsidRPr="008F19A6" w:rsidRDefault="00297557" w:rsidP="006D35F6">
            <w:pPr>
              <w:autoSpaceDE w:val="0"/>
              <w:autoSpaceDN w:val="0"/>
              <w:adjustRightInd w:val="0"/>
              <w:jc w:val="center"/>
              <w:rPr>
                <w:rFonts w:ascii="Palatino Linotype" w:eastAsia="Times New Roman" w:hAnsi="Palatino Linotype" w:cs="Arial"/>
                <w:b/>
                <w:lang w:val="es-ES" w:eastAsia="es-ES"/>
              </w:rPr>
            </w:pPr>
            <w:r w:rsidRPr="008F19A6">
              <w:rPr>
                <w:rFonts w:ascii="Palatino Linotype" w:eastAsia="Times New Roman" w:hAnsi="Palatino Linotype" w:cs="Arial"/>
                <w:b/>
                <w:lang w:val="es-ES" w:eastAsia="es-ES"/>
              </w:rPr>
              <w:t>00566/SMOV/IP/2022</w:t>
            </w:r>
          </w:p>
        </w:tc>
        <w:tc>
          <w:tcPr>
            <w:tcW w:w="4531" w:type="dxa"/>
            <w:vMerge/>
            <w:shd w:val="clear" w:color="auto" w:fill="F2F2F2" w:themeFill="background1" w:themeFillShade="F2"/>
            <w:vAlign w:val="center"/>
          </w:tcPr>
          <w:p w:rsidR="00297557" w:rsidRPr="008F19A6" w:rsidRDefault="00297557" w:rsidP="006D35F6">
            <w:pPr>
              <w:autoSpaceDE w:val="0"/>
              <w:autoSpaceDN w:val="0"/>
              <w:adjustRightInd w:val="0"/>
              <w:jc w:val="both"/>
              <w:rPr>
                <w:rFonts w:ascii="Palatino Linotype" w:eastAsia="Times New Roman" w:hAnsi="Palatino Linotype" w:cs="Arial"/>
                <w:lang w:val="es-ES" w:eastAsia="es-ES"/>
              </w:rPr>
            </w:pPr>
          </w:p>
        </w:tc>
      </w:tr>
      <w:tr w:rsidR="00E70E17" w:rsidRPr="008F19A6" w:rsidTr="00C51F01">
        <w:tc>
          <w:tcPr>
            <w:tcW w:w="4531" w:type="dxa"/>
            <w:shd w:val="clear" w:color="auto" w:fill="D9D9D9" w:themeFill="background1" w:themeFillShade="D9"/>
            <w:vAlign w:val="center"/>
          </w:tcPr>
          <w:p w:rsidR="00297557" w:rsidRPr="008F19A6" w:rsidRDefault="00297557" w:rsidP="006D35F6">
            <w:pPr>
              <w:autoSpaceDE w:val="0"/>
              <w:autoSpaceDN w:val="0"/>
              <w:adjustRightInd w:val="0"/>
              <w:jc w:val="center"/>
              <w:rPr>
                <w:rFonts w:ascii="Palatino Linotype" w:eastAsia="Times New Roman" w:hAnsi="Palatino Linotype" w:cs="Arial"/>
                <w:b/>
                <w:lang w:val="es-ES" w:eastAsia="es-ES"/>
              </w:rPr>
            </w:pPr>
            <w:r w:rsidRPr="008F19A6">
              <w:rPr>
                <w:rFonts w:ascii="Palatino Linotype" w:eastAsia="Times New Roman" w:hAnsi="Palatino Linotype" w:cs="Arial"/>
                <w:b/>
                <w:lang w:eastAsia="es-ES"/>
              </w:rPr>
              <w:lastRenderedPageBreak/>
              <w:t>00570/SMOV/IP/2022</w:t>
            </w:r>
          </w:p>
        </w:tc>
        <w:tc>
          <w:tcPr>
            <w:tcW w:w="4531" w:type="dxa"/>
            <w:shd w:val="clear" w:color="auto" w:fill="D9D9D9" w:themeFill="background1" w:themeFillShade="D9"/>
            <w:vAlign w:val="center"/>
          </w:tcPr>
          <w:p w:rsidR="00297557" w:rsidRPr="008F19A6" w:rsidRDefault="00297557" w:rsidP="006D35F6">
            <w:pPr>
              <w:autoSpaceDE w:val="0"/>
              <w:autoSpaceDN w:val="0"/>
              <w:adjustRightInd w:val="0"/>
              <w:jc w:val="both"/>
              <w:rPr>
                <w:rFonts w:ascii="Palatino Linotype" w:eastAsia="Times New Roman" w:hAnsi="Palatino Linotype" w:cs="Arial"/>
                <w:lang w:val="es-ES" w:eastAsia="es-ES"/>
              </w:rPr>
            </w:pPr>
            <w:r w:rsidRPr="008F19A6">
              <w:rPr>
                <w:rFonts w:ascii="Palatino Linotype" w:eastAsia="Times New Roman" w:hAnsi="Palatino Linotype" w:cs="Arial"/>
                <w:i/>
                <w:lang w:val="es-ES_tradnl" w:eastAsia="es-ES"/>
              </w:rPr>
              <w:t>“…me permito hacer de su conocimiento que se realizó una búsqueda exhaustiva dentro de los archivos que obran en esta unidad administrativa, siendo dable precisar que no se han emitido autorizaciones de bases en los municipios indicados en el último ejercicio fiscal."</w:t>
            </w:r>
          </w:p>
        </w:tc>
      </w:tr>
      <w:tr w:rsidR="00E70E17" w:rsidRPr="008F19A6" w:rsidTr="00C51F01">
        <w:tc>
          <w:tcPr>
            <w:tcW w:w="4531" w:type="dxa"/>
            <w:shd w:val="clear" w:color="auto" w:fill="F2F2F2" w:themeFill="background1" w:themeFillShade="F2"/>
            <w:vAlign w:val="center"/>
          </w:tcPr>
          <w:p w:rsidR="00F636D9" w:rsidRPr="008F19A6" w:rsidRDefault="00F636D9" w:rsidP="006D35F6">
            <w:pPr>
              <w:autoSpaceDE w:val="0"/>
              <w:autoSpaceDN w:val="0"/>
              <w:adjustRightInd w:val="0"/>
              <w:jc w:val="center"/>
              <w:rPr>
                <w:rFonts w:ascii="Palatino Linotype" w:eastAsia="Times New Roman" w:hAnsi="Palatino Linotype" w:cs="Arial"/>
                <w:b/>
                <w:lang w:eastAsia="es-ES"/>
              </w:rPr>
            </w:pPr>
          </w:p>
          <w:p w:rsidR="00B7057E" w:rsidRPr="008F19A6" w:rsidRDefault="00B7057E" w:rsidP="006D35F6">
            <w:pPr>
              <w:autoSpaceDE w:val="0"/>
              <w:autoSpaceDN w:val="0"/>
              <w:adjustRightInd w:val="0"/>
              <w:jc w:val="center"/>
              <w:rPr>
                <w:rFonts w:ascii="Palatino Linotype" w:eastAsia="Times New Roman" w:hAnsi="Palatino Linotype" w:cs="Arial"/>
                <w:b/>
                <w:lang w:eastAsia="es-ES"/>
              </w:rPr>
            </w:pPr>
            <w:r w:rsidRPr="008F19A6">
              <w:rPr>
                <w:rFonts w:ascii="Palatino Linotype" w:eastAsia="Times New Roman" w:hAnsi="Palatino Linotype" w:cs="Arial"/>
                <w:b/>
                <w:lang w:eastAsia="es-ES"/>
              </w:rPr>
              <w:t>00561/SMOV/IP/2022</w:t>
            </w:r>
          </w:p>
          <w:p w:rsidR="00F636D9" w:rsidRPr="008F19A6" w:rsidRDefault="00F636D9" w:rsidP="006D35F6">
            <w:pPr>
              <w:autoSpaceDE w:val="0"/>
              <w:autoSpaceDN w:val="0"/>
              <w:adjustRightInd w:val="0"/>
              <w:jc w:val="center"/>
              <w:rPr>
                <w:rFonts w:ascii="Palatino Linotype" w:eastAsia="Times New Roman" w:hAnsi="Palatino Linotype" w:cs="Arial"/>
                <w:b/>
                <w:lang w:val="es-ES" w:eastAsia="es-ES"/>
              </w:rPr>
            </w:pPr>
          </w:p>
        </w:tc>
        <w:tc>
          <w:tcPr>
            <w:tcW w:w="4531" w:type="dxa"/>
            <w:vMerge w:val="restart"/>
            <w:shd w:val="clear" w:color="auto" w:fill="F2F2F2" w:themeFill="background1" w:themeFillShade="F2"/>
            <w:vAlign w:val="center"/>
          </w:tcPr>
          <w:p w:rsidR="00B7057E" w:rsidRPr="008F19A6" w:rsidRDefault="00B7057E" w:rsidP="006D35F6">
            <w:pPr>
              <w:autoSpaceDE w:val="0"/>
              <w:autoSpaceDN w:val="0"/>
              <w:adjustRightInd w:val="0"/>
              <w:jc w:val="both"/>
              <w:rPr>
                <w:rFonts w:ascii="Palatino Linotype" w:eastAsia="Times New Roman" w:hAnsi="Palatino Linotype" w:cs="Arial"/>
                <w:lang w:eastAsia="es-ES"/>
              </w:rPr>
            </w:pPr>
            <w:r w:rsidRPr="008F19A6">
              <w:rPr>
                <w:rFonts w:ascii="Palatino Linotype" w:eastAsia="Times New Roman" w:hAnsi="Palatino Linotype" w:cs="Arial"/>
                <w:i/>
                <w:lang w:eastAsia="es-ES"/>
              </w:rPr>
              <w:t xml:space="preserve">“…me permito hacerle del conocimiento que, al no haber señalado un periodo de búsqueda de la información en su solicitud, de conformidad al Criterio de Interpretación del Pleno del Instituto Nacional de Transparencia, Acceso a la Información y Protección de Datos Personales (INAI), número 03/19 “Período de búsqueda de la información”, en competencia de esta Dirección General de Movilidad Zona I, se realizó una búsqueda exhaustiva dentro de los archivos físicos y electrónicos correspondientes, durante el periodo comprendido del diez de noviembre del año dos mil veintiuno al diez de noviembre del año dos mil veintidós, </w:t>
            </w:r>
            <w:r w:rsidRPr="008F19A6">
              <w:rPr>
                <w:rFonts w:ascii="Palatino Linotype" w:eastAsia="Times New Roman" w:hAnsi="Palatino Linotype" w:cs="Arial"/>
                <w:i/>
                <w:u w:val="single"/>
                <w:lang w:eastAsia="es-ES"/>
              </w:rPr>
              <w:t>sin que se localizaran autorizaciones de base durante el periodo señalado.”</w:t>
            </w:r>
          </w:p>
        </w:tc>
      </w:tr>
      <w:tr w:rsidR="00E70E17" w:rsidRPr="008F19A6" w:rsidTr="00C51F01">
        <w:tc>
          <w:tcPr>
            <w:tcW w:w="4531" w:type="dxa"/>
            <w:shd w:val="clear" w:color="auto" w:fill="D9D9D9" w:themeFill="background1" w:themeFillShade="D9"/>
            <w:vAlign w:val="center"/>
          </w:tcPr>
          <w:p w:rsidR="00B7057E" w:rsidRPr="008F19A6" w:rsidRDefault="00B7057E" w:rsidP="006D35F6">
            <w:pPr>
              <w:autoSpaceDE w:val="0"/>
              <w:autoSpaceDN w:val="0"/>
              <w:adjustRightInd w:val="0"/>
              <w:jc w:val="center"/>
              <w:rPr>
                <w:rFonts w:ascii="Palatino Linotype" w:eastAsia="Times New Roman" w:hAnsi="Palatino Linotype" w:cs="Arial"/>
                <w:b/>
                <w:lang w:val="es-ES" w:eastAsia="es-ES"/>
              </w:rPr>
            </w:pPr>
            <w:r w:rsidRPr="008F19A6">
              <w:rPr>
                <w:rFonts w:ascii="Palatino Linotype" w:eastAsia="Times New Roman" w:hAnsi="Palatino Linotype" w:cs="Arial"/>
                <w:b/>
                <w:lang w:eastAsia="es-ES"/>
              </w:rPr>
              <w:t>00563/SMOV/IP/2022</w:t>
            </w:r>
          </w:p>
        </w:tc>
        <w:tc>
          <w:tcPr>
            <w:tcW w:w="4531" w:type="dxa"/>
            <w:vMerge/>
            <w:shd w:val="clear" w:color="auto" w:fill="D9D9D9" w:themeFill="background1" w:themeFillShade="D9"/>
            <w:vAlign w:val="center"/>
          </w:tcPr>
          <w:p w:rsidR="00B7057E" w:rsidRPr="008F19A6" w:rsidRDefault="00B7057E" w:rsidP="006D35F6">
            <w:pPr>
              <w:autoSpaceDE w:val="0"/>
              <w:autoSpaceDN w:val="0"/>
              <w:adjustRightInd w:val="0"/>
              <w:jc w:val="both"/>
              <w:rPr>
                <w:rFonts w:ascii="Palatino Linotype" w:eastAsia="Times New Roman" w:hAnsi="Palatino Linotype" w:cs="Arial"/>
                <w:lang w:val="es-ES" w:eastAsia="es-ES"/>
              </w:rPr>
            </w:pPr>
          </w:p>
        </w:tc>
      </w:tr>
      <w:tr w:rsidR="00E70E17" w:rsidRPr="008F19A6" w:rsidTr="00C51F01">
        <w:tc>
          <w:tcPr>
            <w:tcW w:w="4531" w:type="dxa"/>
            <w:shd w:val="clear" w:color="auto" w:fill="F2F2F2" w:themeFill="background1" w:themeFillShade="F2"/>
            <w:vAlign w:val="center"/>
          </w:tcPr>
          <w:p w:rsidR="00B7057E" w:rsidRPr="008F19A6" w:rsidRDefault="00B7057E" w:rsidP="006D35F6">
            <w:pPr>
              <w:autoSpaceDE w:val="0"/>
              <w:autoSpaceDN w:val="0"/>
              <w:adjustRightInd w:val="0"/>
              <w:jc w:val="center"/>
              <w:rPr>
                <w:rFonts w:ascii="Palatino Linotype" w:eastAsia="Times New Roman" w:hAnsi="Palatino Linotype" w:cs="Arial"/>
                <w:b/>
                <w:lang w:val="es-ES" w:eastAsia="es-ES"/>
              </w:rPr>
            </w:pPr>
            <w:r w:rsidRPr="008F19A6">
              <w:rPr>
                <w:rFonts w:ascii="Palatino Linotype" w:eastAsia="Times New Roman" w:hAnsi="Palatino Linotype" w:cs="Arial"/>
                <w:b/>
                <w:lang w:eastAsia="es-ES"/>
              </w:rPr>
              <w:t>00569/SMOV/IP/2022</w:t>
            </w:r>
          </w:p>
        </w:tc>
        <w:tc>
          <w:tcPr>
            <w:tcW w:w="4531" w:type="dxa"/>
            <w:shd w:val="clear" w:color="auto" w:fill="F2F2F2" w:themeFill="background1" w:themeFillShade="F2"/>
            <w:vAlign w:val="center"/>
          </w:tcPr>
          <w:p w:rsidR="00B7057E" w:rsidRPr="008F19A6" w:rsidRDefault="00B7057E" w:rsidP="006D35F6">
            <w:pPr>
              <w:autoSpaceDE w:val="0"/>
              <w:autoSpaceDN w:val="0"/>
              <w:adjustRightInd w:val="0"/>
              <w:jc w:val="both"/>
              <w:rPr>
                <w:rFonts w:ascii="Palatino Linotype" w:eastAsia="Times New Roman" w:hAnsi="Palatino Linotype" w:cs="Arial"/>
                <w:lang w:val="es-ES" w:eastAsia="es-ES"/>
              </w:rPr>
            </w:pPr>
            <w:r w:rsidRPr="008F19A6">
              <w:rPr>
                <w:rFonts w:ascii="Palatino Linotype" w:eastAsia="Times New Roman" w:hAnsi="Palatino Linotype" w:cs="Arial"/>
                <w:i/>
                <w:lang w:val="es-ES_tradnl" w:eastAsia="es-ES"/>
              </w:rPr>
              <w:t>“…me permito hacer de su conocimiento que se realizó una búsqueda exhaustiva dentro de los archivos que obran en esta unidad administrativa, siendo dable precisar que no se han emitido autorizaciones de bases en los municipios indicados."</w:t>
            </w:r>
          </w:p>
        </w:tc>
      </w:tr>
      <w:tr w:rsidR="00E70E17" w:rsidRPr="008F19A6" w:rsidTr="00C51F01">
        <w:tc>
          <w:tcPr>
            <w:tcW w:w="4531" w:type="dxa"/>
            <w:shd w:val="clear" w:color="auto" w:fill="D9D9D9" w:themeFill="background1" w:themeFillShade="D9"/>
            <w:vAlign w:val="center"/>
          </w:tcPr>
          <w:p w:rsidR="00297557" w:rsidRPr="008F19A6" w:rsidRDefault="00297557" w:rsidP="006D35F6">
            <w:pPr>
              <w:autoSpaceDE w:val="0"/>
              <w:autoSpaceDN w:val="0"/>
              <w:adjustRightInd w:val="0"/>
              <w:jc w:val="center"/>
              <w:rPr>
                <w:rFonts w:ascii="Palatino Linotype" w:eastAsia="Times New Roman" w:hAnsi="Palatino Linotype" w:cs="Arial"/>
                <w:b/>
                <w:lang w:val="es-ES" w:eastAsia="es-ES"/>
              </w:rPr>
            </w:pPr>
            <w:r w:rsidRPr="008F19A6">
              <w:rPr>
                <w:rFonts w:ascii="Palatino Linotype" w:eastAsia="Times New Roman" w:hAnsi="Palatino Linotype" w:cs="Arial"/>
                <w:b/>
                <w:lang w:eastAsia="es-ES"/>
              </w:rPr>
              <w:t>00567/SMOV/IP/2022</w:t>
            </w:r>
          </w:p>
        </w:tc>
        <w:tc>
          <w:tcPr>
            <w:tcW w:w="4531" w:type="dxa"/>
            <w:shd w:val="clear" w:color="auto" w:fill="D9D9D9" w:themeFill="background1" w:themeFillShade="D9"/>
            <w:vAlign w:val="center"/>
          </w:tcPr>
          <w:p w:rsidR="00297557" w:rsidRPr="008F19A6" w:rsidRDefault="00B7057E" w:rsidP="006D35F6">
            <w:pPr>
              <w:autoSpaceDE w:val="0"/>
              <w:autoSpaceDN w:val="0"/>
              <w:adjustRightInd w:val="0"/>
              <w:jc w:val="both"/>
              <w:rPr>
                <w:rFonts w:ascii="Palatino Linotype" w:eastAsia="Times New Roman" w:hAnsi="Palatino Linotype" w:cs="Arial"/>
                <w:lang w:val="es-ES" w:eastAsia="es-ES"/>
              </w:rPr>
            </w:pPr>
            <w:r w:rsidRPr="008F19A6">
              <w:rPr>
                <w:rFonts w:ascii="Palatino Linotype" w:eastAsia="Times New Roman" w:hAnsi="Palatino Linotype" w:cs="Arial"/>
                <w:i/>
                <w:lang w:val="es-ES_tradnl" w:eastAsia="es-ES"/>
              </w:rPr>
              <w:t xml:space="preserve">“…respecto a lo solicitado el periodo de búsqueda de autorizaciones se realiza del diez de noviembre del año dos mil veintiuno al diez de noviembre del año dos mil veintidós y después de una búsqueda exhaustiva se tienen los siguientes resultados: Autorizaciones de bases que operan en el municipio Atenco: cero; Autorizaciones de bases que operan en el municipio Chiautla: cero: Autorizaciones de bases que operan en el municipio Chiconcuac: cero: Autorizaciones de </w:t>
            </w:r>
            <w:r w:rsidRPr="008F19A6">
              <w:rPr>
                <w:rFonts w:ascii="Palatino Linotype" w:eastAsia="Times New Roman" w:hAnsi="Palatino Linotype" w:cs="Arial"/>
                <w:i/>
                <w:lang w:val="es-ES_tradnl" w:eastAsia="es-ES"/>
              </w:rPr>
              <w:lastRenderedPageBreak/>
              <w:t>bases que operan en el municipio Papalotla: cero; Autorizaciones de bases que operan en el municipio Tepetlaoxtoc: cero; Autorizaciones de bases que operan en el municipio Texcoco: cero; y Autorizaciones de bases que operan en el municipio Tezoyuca: cero. Como puede apreciarse después de realizar una búsqueda exhaustiva consistente en autorizaciones de bases emitidas por la Dirección General de Movilidad Zona III del diez de noviembre del año dos mil veintiuno al diez de noviembre del año dos mil veintidós, no se encontraron los documentos solicitados…”</w:t>
            </w:r>
          </w:p>
        </w:tc>
      </w:tr>
      <w:tr w:rsidR="00E70E17" w:rsidRPr="008F19A6" w:rsidTr="00C51F01">
        <w:tc>
          <w:tcPr>
            <w:tcW w:w="4531" w:type="dxa"/>
            <w:shd w:val="clear" w:color="auto" w:fill="F2F2F2" w:themeFill="background1" w:themeFillShade="F2"/>
            <w:vAlign w:val="center"/>
          </w:tcPr>
          <w:p w:rsidR="00297557" w:rsidRPr="008F19A6" w:rsidRDefault="00297557" w:rsidP="006D35F6">
            <w:pPr>
              <w:autoSpaceDE w:val="0"/>
              <w:autoSpaceDN w:val="0"/>
              <w:adjustRightInd w:val="0"/>
              <w:jc w:val="center"/>
              <w:rPr>
                <w:rFonts w:ascii="Palatino Linotype" w:eastAsia="Times New Roman" w:hAnsi="Palatino Linotype" w:cs="Arial"/>
                <w:b/>
                <w:lang w:val="es-ES" w:eastAsia="es-ES"/>
              </w:rPr>
            </w:pPr>
            <w:r w:rsidRPr="008F19A6">
              <w:rPr>
                <w:rFonts w:ascii="Palatino Linotype" w:eastAsia="Times New Roman" w:hAnsi="Palatino Linotype" w:cs="Arial"/>
                <w:b/>
                <w:lang w:eastAsia="es-ES"/>
              </w:rPr>
              <w:lastRenderedPageBreak/>
              <w:t>00568/SMOV/IP/2022</w:t>
            </w:r>
          </w:p>
        </w:tc>
        <w:tc>
          <w:tcPr>
            <w:tcW w:w="4531" w:type="dxa"/>
            <w:shd w:val="clear" w:color="auto" w:fill="F2F2F2" w:themeFill="background1" w:themeFillShade="F2"/>
            <w:vAlign w:val="center"/>
          </w:tcPr>
          <w:p w:rsidR="00297557" w:rsidRPr="008F19A6" w:rsidRDefault="00F76E1C" w:rsidP="006D35F6">
            <w:pPr>
              <w:autoSpaceDE w:val="0"/>
              <w:autoSpaceDN w:val="0"/>
              <w:adjustRightInd w:val="0"/>
              <w:jc w:val="both"/>
              <w:rPr>
                <w:rFonts w:ascii="Palatino Linotype" w:eastAsia="Times New Roman" w:hAnsi="Palatino Linotype" w:cs="Arial"/>
                <w:lang w:val="es-ES" w:eastAsia="es-ES"/>
              </w:rPr>
            </w:pPr>
            <w:r w:rsidRPr="008F19A6">
              <w:rPr>
                <w:rFonts w:ascii="Palatino Linotype" w:eastAsia="Times New Roman" w:hAnsi="Palatino Linotype" w:cs="Arial"/>
                <w:i/>
                <w:lang w:val="es-ES_tradnl" w:eastAsia="es-ES"/>
              </w:rPr>
              <w:t xml:space="preserve">“…respecto a lo solicitado el periodo de búsqueda de autorizaciones se realiza del diez de noviembre del año dos mil veintiuno al diez de noviembre del año dos mil veintidós y después de una búsqueda exhaustiva se tienen los siguientes resultados: Autorizaciones de bases que operan en el municipio Acolman: cero; Autorizaciones de bases que operan en el municipio Axapusco: cero: Autorizaciones de bases que operan en el municipio Ecatepec de Morelos: cero: Autorizaciones de bases que operan en el municipio Nopaltepec: cero; Autorizaciones de bases que operan en el municipio Otumba: cero; Autorizaciones de bases que operan en el municipio San Martín de las Pirámides: cero; Autorizaciones de bases que operan en el municipio Tecámac: cero; Autorizaciones de bases que operan en el municipio Temascalapa: cero; y Autorizaciones de bases que operan en el municipio Teotihuacán: cero. Como puede apreciarse después de realizar una búsqueda exhaustiva consistente en autorizaciones de bases emitidas por la Dirección General de Movilidad Zona III del diez de noviembre del año dos mil veintiuno al diez de noviembre del año dos mil </w:t>
            </w:r>
            <w:r w:rsidRPr="008F19A6">
              <w:rPr>
                <w:rFonts w:ascii="Palatino Linotype" w:eastAsia="Times New Roman" w:hAnsi="Palatino Linotype" w:cs="Arial"/>
                <w:i/>
                <w:lang w:val="es-ES_tradnl" w:eastAsia="es-ES"/>
              </w:rPr>
              <w:lastRenderedPageBreak/>
              <w:t>veintidós, no se encontraron los documentos solicitados…”</w:t>
            </w:r>
          </w:p>
        </w:tc>
      </w:tr>
    </w:tbl>
    <w:p w:rsidR="00297557" w:rsidRPr="008F19A6" w:rsidRDefault="00297557"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D274F" w:rsidRPr="008F19A6" w:rsidRDefault="000D274F"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 xml:space="preserve">Inconforme con las respuestas, el </w:t>
      </w:r>
      <w:r w:rsidRPr="008F19A6">
        <w:rPr>
          <w:rFonts w:ascii="Palatino Linotype" w:hAnsi="Palatino Linotype" w:cs="Arial"/>
          <w:b/>
          <w:sz w:val="24"/>
          <w:lang w:val="es-ES"/>
        </w:rPr>
        <w:t>Recurrente</w:t>
      </w:r>
      <w:r w:rsidRPr="008F19A6">
        <w:rPr>
          <w:rFonts w:ascii="Palatino Linotype" w:hAnsi="Palatino Linotype" w:cs="Arial"/>
          <w:sz w:val="24"/>
          <w:lang w:val="es-ES"/>
        </w:rPr>
        <w:t xml:space="preserve"> interpuso recursos de revisión, considerando que se le había conculcado su derecho de acceso a la información. Señalando como </w:t>
      </w:r>
      <w:r w:rsidRPr="008F19A6">
        <w:rPr>
          <w:rFonts w:ascii="Palatino Linotype" w:hAnsi="Palatino Linotype" w:cs="Arial"/>
          <w:b/>
          <w:sz w:val="24"/>
          <w:lang w:val="es-ES"/>
        </w:rPr>
        <w:t>acto impugnado</w:t>
      </w:r>
      <w:r w:rsidRPr="008F19A6">
        <w:rPr>
          <w:rFonts w:ascii="Palatino Linotype" w:hAnsi="Palatino Linotype" w:cs="Arial"/>
          <w:sz w:val="24"/>
          <w:lang w:val="es-ES"/>
        </w:rPr>
        <w:t xml:space="preserve"> </w:t>
      </w:r>
      <w:r w:rsidR="0038674D" w:rsidRPr="008F19A6">
        <w:rPr>
          <w:rFonts w:ascii="Palatino Linotype" w:hAnsi="Palatino Linotype" w:cs="Arial"/>
          <w:i/>
          <w:sz w:val="24"/>
          <w:lang w:val="es-ES"/>
        </w:rPr>
        <w:t>“</w:t>
      </w:r>
      <w:r w:rsidR="0038674D" w:rsidRPr="008F19A6">
        <w:rPr>
          <w:rFonts w:ascii="Palatino Linotype" w:hAnsi="Palatino Linotype" w:cs="Arial"/>
          <w:i/>
          <w:sz w:val="24"/>
        </w:rPr>
        <w:t>No entgrega la información justificado algo incongruente ya que la información debe ser del orden público y no se puede reservar</w:t>
      </w:r>
      <w:r w:rsidRPr="008F19A6">
        <w:rPr>
          <w:rFonts w:ascii="Palatino Linotype" w:hAnsi="Palatino Linotype" w:cs="Arial"/>
          <w:i/>
          <w:sz w:val="24"/>
        </w:rPr>
        <w:t>”</w:t>
      </w:r>
      <w:r w:rsidRPr="008F19A6">
        <w:rPr>
          <w:rFonts w:ascii="Palatino Linotype" w:hAnsi="Palatino Linotype" w:cs="Arial"/>
          <w:sz w:val="24"/>
        </w:rPr>
        <w:t xml:space="preserve">, y como </w:t>
      </w:r>
      <w:r w:rsidRPr="008F19A6">
        <w:rPr>
          <w:rFonts w:ascii="Palatino Linotype" w:hAnsi="Palatino Linotype" w:cs="Arial"/>
          <w:b/>
          <w:sz w:val="24"/>
        </w:rPr>
        <w:t>razones o motivos de inconformidad</w:t>
      </w:r>
      <w:r w:rsidRPr="008F19A6">
        <w:rPr>
          <w:rFonts w:ascii="Palatino Linotype" w:hAnsi="Palatino Linotype" w:cs="Arial"/>
          <w:sz w:val="24"/>
        </w:rPr>
        <w:t xml:space="preserve"> </w:t>
      </w:r>
      <w:r w:rsidRPr="008F19A6">
        <w:rPr>
          <w:rFonts w:ascii="Palatino Linotype" w:hAnsi="Palatino Linotype" w:cs="Arial"/>
          <w:i/>
          <w:sz w:val="24"/>
        </w:rPr>
        <w:t>“</w:t>
      </w:r>
      <w:r w:rsidR="0038674D" w:rsidRPr="008F19A6">
        <w:rPr>
          <w:rFonts w:ascii="Palatino Linotype" w:hAnsi="Palatino Linotype" w:cs="Arial"/>
          <w:i/>
          <w:sz w:val="24"/>
        </w:rPr>
        <w:t>No entrega la información que es de interés público</w:t>
      </w:r>
      <w:r w:rsidRPr="008F19A6">
        <w:rPr>
          <w:rFonts w:ascii="Palatino Linotype" w:hAnsi="Palatino Linotype" w:cs="Arial"/>
          <w:i/>
          <w:sz w:val="24"/>
        </w:rPr>
        <w:t>”</w:t>
      </w:r>
      <w:r w:rsidRPr="008F19A6">
        <w:rPr>
          <w:rFonts w:ascii="Palatino Linotype" w:hAnsi="Palatino Linotype" w:cs="Arial"/>
          <w:sz w:val="24"/>
          <w:lang w:val="es-ES"/>
        </w:rPr>
        <w:t xml:space="preserve">; argumentaciones las cuales se encuentran fundadas para la interposición de los recursos, al encuadrar en la hipótesis normativa establecida en la fracciones </w:t>
      </w:r>
      <w:r w:rsidR="00AE4DE4" w:rsidRPr="008F19A6">
        <w:rPr>
          <w:rFonts w:ascii="Palatino Linotype" w:hAnsi="Palatino Linotype" w:cs="Arial"/>
          <w:sz w:val="24"/>
          <w:lang w:val="es-ES"/>
        </w:rPr>
        <w:t>I y II</w:t>
      </w:r>
      <w:r w:rsidRPr="008F19A6">
        <w:rPr>
          <w:rFonts w:ascii="Palatino Linotype" w:hAnsi="Palatino Linotype" w:cs="Arial"/>
          <w:sz w:val="24"/>
          <w:lang w:val="es-ES"/>
        </w:rPr>
        <w:t xml:space="preserve"> del artículo 179 de la Ley de Transparencia Local</w:t>
      </w:r>
      <w:r w:rsidRPr="008F19A6">
        <w:rPr>
          <w:rStyle w:val="Refdenotaalpie"/>
          <w:rFonts w:ascii="Palatino Linotype" w:hAnsi="Palatino Linotype" w:cs="Arial"/>
          <w:sz w:val="24"/>
        </w:rPr>
        <w:footnoteReference w:id="1"/>
      </w:r>
      <w:r w:rsidRPr="008F19A6">
        <w:rPr>
          <w:rFonts w:ascii="Palatino Linotype" w:hAnsi="Palatino Linotype" w:cs="Arial"/>
          <w:sz w:val="24"/>
          <w:lang w:val="es-ES"/>
        </w:rPr>
        <w:t>, relativa</w:t>
      </w:r>
      <w:r w:rsidR="001C512D" w:rsidRPr="008F19A6">
        <w:rPr>
          <w:rFonts w:ascii="Palatino Linotype" w:hAnsi="Palatino Linotype" w:cs="Arial"/>
          <w:sz w:val="24"/>
          <w:lang w:val="es-ES"/>
        </w:rPr>
        <w:t>s a la negativa de</w:t>
      </w:r>
      <w:r w:rsidRPr="008F19A6">
        <w:rPr>
          <w:rFonts w:ascii="Palatino Linotype" w:hAnsi="Palatino Linotype" w:cs="Arial"/>
          <w:sz w:val="24"/>
          <w:lang w:val="es-ES"/>
        </w:rPr>
        <w:t xml:space="preserve"> entrega de información</w:t>
      </w:r>
      <w:r w:rsidR="001C512D" w:rsidRPr="008F19A6">
        <w:rPr>
          <w:rFonts w:ascii="Palatino Linotype" w:hAnsi="Palatino Linotype" w:cs="Arial"/>
          <w:sz w:val="24"/>
          <w:lang w:val="es-ES"/>
        </w:rPr>
        <w:t>, así como la clasificación de la información</w:t>
      </w:r>
      <w:r w:rsidRPr="008F19A6">
        <w:rPr>
          <w:rFonts w:ascii="Palatino Linotype" w:hAnsi="Palatino Linotype" w:cs="Arial"/>
          <w:sz w:val="24"/>
          <w:lang w:val="es-ES"/>
        </w:rPr>
        <w:t>.</w:t>
      </w:r>
    </w:p>
    <w:p w:rsidR="00D54648" w:rsidRPr="008F19A6" w:rsidRDefault="00D54648" w:rsidP="006D35F6">
      <w:pPr>
        <w:spacing w:after="0" w:line="360" w:lineRule="auto"/>
        <w:jc w:val="both"/>
        <w:rPr>
          <w:rFonts w:ascii="Palatino Linotype" w:hAnsi="Palatino Linotype" w:cs="Arial"/>
          <w:sz w:val="24"/>
          <w:lang w:val="es-ES"/>
        </w:rPr>
      </w:pPr>
    </w:p>
    <w:p w:rsidR="001C512D" w:rsidRPr="008F19A6" w:rsidRDefault="001C512D"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 xml:space="preserve">Derivado de la interposición de los recursos de revisión, en la etapa de manifestaciones el </w:t>
      </w:r>
      <w:r w:rsidRPr="008F19A6">
        <w:rPr>
          <w:rFonts w:ascii="Palatino Linotype" w:hAnsi="Palatino Linotype" w:cs="Arial"/>
          <w:b/>
          <w:sz w:val="24"/>
          <w:lang w:val="es-ES"/>
        </w:rPr>
        <w:t>Sujeto Obligado</w:t>
      </w:r>
      <w:r w:rsidRPr="008F19A6">
        <w:rPr>
          <w:rFonts w:ascii="Palatino Linotype" w:hAnsi="Palatino Linotype" w:cs="Arial"/>
          <w:sz w:val="24"/>
          <w:lang w:val="es-ES"/>
        </w:rPr>
        <w:t xml:space="preserve"> presentó sus informes justificados, mediante </w:t>
      </w:r>
      <w:r w:rsidR="00C20BD8" w:rsidRPr="008F19A6">
        <w:rPr>
          <w:rFonts w:ascii="Palatino Linotype" w:hAnsi="Palatino Linotype" w:cs="Arial"/>
          <w:sz w:val="24"/>
          <w:szCs w:val="24"/>
        </w:rPr>
        <w:t>los documentos electrónicos “</w:t>
      </w:r>
      <w:r w:rsidR="00C20BD8" w:rsidRPr="008F19A6">
        <w:rPr>
          <w:rFonts w:ascii="Palatino Linotype" w:hAnsi="Palatino Linotype" w:cs="Arial"/>
          <w:b/>
          <w:i/>
          <w:sz w:val="24"/>
          <w:szCs w:val="24"/>
        </w:rPr>
        <w:t xml:space="preserve">Oficio 001 DGMZ I RR 17290.pdf, Informe Justificado RR 17290.pdf, Informe Justificado RR 17297.pdf, Oficio 0002 DGMZ I RR 17297.pdf, Informe Justificado RR 17301.pdf, Informe Justificado RR 17302.pdf, Oficio 003 DGMZ I RR 17302.pdf, Informe Justificado RR 17303.pdf, Oficio 004 DGMZ I RR 17304.pdf, Informe Justificado RR 17304.pdf, Informe Justificado RR 17305.pdf, Oficio 005 DGMZ I RR 17305.pdf, Oficio 0027 DGMZ II RR 17306.pdf, Informe Justificado RR </w:t>
      </w:r>
      <w:r w:rsidR="00C20BD8" w:rsidRPr="008F19A6">
        <w:rPr>
          <w:rFonts w:ascii="Palatino Linotype" w:hAnsi="Palatino Linotype" w:cs="Arial"/>
          <w:b/>
          <w:i/>
          <w:sz w:val="24"/>
          <w:szCs w:val="24"/>
        </w:rPr>
        <w:lastRenderedPageBreak/>
        <w:t>17306.pdf, Informe Justificado RR 17307.pdf, Oficio 0028 DGMZ II RR 17307.pdf, Informe Justificado RR 17308.pdf, Oficio 0029 DGMZ II RR 17308.pdf, Oficio 004 DGMZ III RR 17309.pdf, Informe Justificado RR 17309.pdf, Oficio 003 DGMZ III RR 17310.pdf</w:t>
      </w:r>
      <w:r w:rsidR="00C51F01" w:rsidRPr="008F19A6">
        <w:rPr>
          <w:rFonts w:ascii="Palatino Linotype" w:hAnsi="Palatino Linotype" w:cs="Arial"/>
          <w:sz w:val="24"/>
          <w:szCs w:val="24"/>
        </w:rPr>
        <w:t xml:space="preserve"> e</w:t>
      </w:r>
      <w:r w:rsidR="00C20BD8" w:rsidRPr="008F19A6">
        <w:rPr>
          <w:rFonts w:ascii="Palatino Linotype" w:hAnsi="Palatino Linotype" w:cs="Arial"/>
          <w:sz w:val="24"/>
          <w:szCs w:val="24"/>
        </w:rPr>
        <w:t xml:space="preserve"> </w:t>
      </w:r>
      <w:r w:rsidR="00C20BD8" w:rsidRPr="008F19A6">
        <w:rPr>
          <w:rFonts w:ascii="Palatino Linotype" w:hAnsi="Palatino Linotype" w:cs="Arial"/>
          <w:b/>
          <w:i/>
          <w:sz w:val="24"/>
          <w:szCs w:val="24"/>
        </w:rPr>
        <w:t>Informe Justificado RR 17310.pdf</w:t>
      </w:r>
      <w:r w:rsidR="00C20BD8" w:rsidRPr="008F19A6">
        <w:rPr>
          <w:rFonts w:ascii="Palatino Linotype" w:hAnsi="Palatino Linotype" w:cs="Arial"/>
          <w:sz w:val="24"/>
          <w:szCs w:val="24"/>
        </w:rPr>
        <w:t>”, a través de</w:t>
      </w:r>
      <w:r w:rsidR="00C20BD8" w:rsidRPr="008F19A6">
        <w:rPr>
          <w:rFonts w:ascii="Palatino Linotype" w:hAnsi="Palatino Linotype" w:cs="Arial"/>
          <w:sz w:val="24"/>
          <w:lang w:val="es-ES"/>
        </w:rPr>
        <w:t xml:space="preserve"> </w:t>
      </w:r>
      <w:r w:rsidRPr="008F19A6">
        <w:rPr>
          <w:rFonts w:ascii="Palatino Linotype" w:hAnsi="Palatino Linotype" w:cs="Arial"/>
          <w:sz w:val="24"/>
          <w:lang w:val="es-ES"/>
        </w:rPr>
        <w:t>los cuales ratificó sus respuestas primigenias.</w:t>
      </w:r>
    </w:p>
    <w:p w:rsidR="001C512D" w:rsidRPr="008F19A6" w:rsidRDefault="001C512D" w:rsidP="006D35F6">
      <w:pPr>
        <w:spacing w:after="0" w:line="360" w:lineRule="auto"/>
        <w:jc w:val="both"/>
        <w:rPr>
          <w:rFonts w:ascii="Palatino Linotype" w:hAnsi="Palatino Linotype" w:cs="Arial"/>
          <w:sz w:val="24"/>
          <w:lang w:val="es-ES"/>
        </w:rPr>
      </w:pPr>
    </w:p>
    <w:p w:rsidR="00C20BD8" w:rsidRPr="008F19A6" w:rsidRDefault="00C51F01"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 xml:space="preserve">Una vez descrito el contenido de los documentos proporcionados tanto en respuesta como en informe justificado, podemos concretar que la </w:t>
      </w:r>
      <w:r w:rsidR="00D54648" w:rsidRPr="008F19A6">
        <w:rPr>
          <w:rFonts w:ascii="Palatino Linotype" w:hAnsi="Palatino Linotype" w:cs="Arial"/>
          <w:i/>
          <w:sz w:val="24"/>
          <w:lang w:val="es-ES"/>
        </w:rPr>
        <w:t>&lt;</w:t>
      </w:r>
      <w:r w:rsidRPr="008F19A6">
        <w:rPr>
          <w:rFonts w:ascii="Palatino Linotype" w:hAnsi="Palatino Linotype" w:cs="Arial"/>
          <w:i/>
          <w:sz w:val="24"/>
          <w:lang w:val="es-ES"/>
        </w:rPr>
        <w:t>Litis</w:t>
      </w:r>
      <w:r w:rsidR="00D54648" w:rsidRPr="008F19A6">
        <w:rPr>
          <w:rFonts w:ascii="Palatino Linotype" w:hAnsi="Palatino Linotype" w:cs="Arial"/>
          <w:i/>
          <w:sz w:val="24"/>
          <w:lang w:val="es-ES"/>
        </w:rPr>
        <w:t>&gt;</w:t>
      </w:r>
      <w:r w:rsidRPr="008F19A6">
        <w:rPr>
          <w:rFonts w:ascii="Palatino Linotype" w:hAnsi="Palatino Linotype" w:cs="Arial"/>
          <w:sz w:val="24"/>
          <w:lang w:val="es-ES"/>
        </w:rPr>
        <w:t xml:space="preserve"> en el presente asunto se centra en determinar si las respuestas fueron emitidas en términos de Ley y si tienen por colmados los requerimientos de información.</w:t>
      </w:r>
    </w:p>
    <w:p w:rsidR="00C51F01" w:rsidRPr="008F19A6" w:rsidRDefault="00C51F01" w:rsidP="006D35F6">
      <w:pPr>
        <w:spacing w:after="0" w:line="360" w:lineRule="auto"/>
        <w:jc w:val="both"/>
        <w:rPr>
          <w:rFonts w:ascii="Palatino Linotype" w:hAnsi="Palatino Linotype" w:cs="Arial"/>
          <w:sz w:val="24"/>
          <w:lang w:val="es-ES"/>
        </w:rPr>
      </w:pPr>
    </w:p>
    <w:p w:rsidR="00C51F01" w:rsidRPr="008F19A6" w:rsidRDefault="00C51F01"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Precisado lo anterior, se procede al estudio y resolución de conformidad con las consideraciones siguientes:</w:t>
      </w:r>
    </w:p>
    <w:p w:rsidR="00C51F01" w:rsidRPr="008F19A6" w:rsidRDefault="00C51F01" w:rsidP="006D35F6">
      <w:pPr>
        <w:spacing w:after="0" w:line="360" w:lineRule="auto"/>
        <w:jc w:val="both"/>
        <w:rPr>
          <w:rFonts w:ascii="Palatino Linotype" w:hAnsi="Palatino Linotype" w:cs="Arial"/>
          <w:sz w:val="24"/>
          <w:lang w:val="es-ES"/>
        </w:rPr>
      </w:pPr>
    </w:p>
    <w:p w:rsidR="00C51F01" w:rsidRPr="008F19A6" w:rsidRDefault="00C51F01"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 xml:space="preserve">Respecto de las solicitudes de información </w:t>
      </w:r>
      <w:r w:rsidRPr="008F19A6">
        <w:rPr>
          <w:rFonts w:ascii="Palatino Linotype" w:hAnsi="Palatino Linotype" w:cs="Arial"/>
          <w:b/>
          <w:sz w:val="24"/>
          <w:lang w:val="es-ES"/>
        </w:rPr>
        <w:t>00570/SMOV/IP/2022</w:t>
      </w:r>
      <w:r w:rsidR="0071208A" w:rsidRPr="008F19A6">
        <w:rPr>
          <w:rFonts w:ascii="Palatino Linotype" w:hAnsi="Palatino Linotype" w:cs="Arial"/>
          <w:sz w:val="24"/>
          <w:lang w:val="es-ES"/>
        </w:rPr>
        <w:t xml:space="preserve"> y </w:t>
      </w:r>
      <w:r w:rsidRPr="008F19A6">
        <w:rPr>
          <w:rFonts w:ascii="Palatino Linotype" w:hAnsi="Palatino Linotype" w:cs="Arial"/>
          <w:b/>
          <w:sz w:val="24"/>
          <w:lang w:val="es-ES"/>
        </w:rPr>
        <w:t>00569/SMOV/IP/2022</w:t>
      </w:r>
      <w:r w:rsidR="0071208A" w:rsidRPr="008F19A6">
        <w:rPr>
          <w:rFonts w:ascii="Palatino Linotype" w:hAnsi="Palatino Linotype" w:cs="Arial"/>
          <w:sz w:val="24"/>
          <w:lang w:val="es-ES"/>
        </w:rPr>
        <w:t xml:space="preserve">, el </w:t>
      </w:r>
      <w:r w:rsidR="0071208A" w:rsidRPr="008F19A6">
        <w:rPr>
          <w:rFonts w:ascii="Palatino Linotype" w:hAnsi="Palatino Linotype" w:cs="Arial"/>
          <w:b/>
          <w:sz w:val="24"/>
          <w:lang w:val="es-ES"/>
        </w:rPr>
        <w:t>Sujeto Obligado</w:t>
      </w:r>
      <w:r w:rsidR="0071208A" w:rsidRPr="008F19A6">
        <w:rPr>
          <w:rFonts w:ascii="Palatino Linotype" w:hAnsi="Palatino Linotype" w:cs="Arial"/>
          <w:sz w:val="24"/>
          <w:lang w:val="es-ES"/>
        </w:rPr>
        <w:t xml:space="preserve"> emitió respuestas, </w:t>
      </w:r>
      <w:r w:rsidR="00FA0FA1" w:rsidRPr="008F19A6">
        <w:rPr>
          <w:rFonts w:ascii="Palatino Linotype" w:hAnsi="Palatino Linotype" w:cs="Arial"/>
          <w:sz w:val="24"/>
          <w:lang w:val="es-ES"/>
        </w:rPr>
        <w:t>objetivamente manifestando haber agotado una búsqueda exhaustiva dentro de los archivos que obran en esta Unidad Administrativa, siendo dable precisar que no se han emitido autorizaciones de bases en los municipios indicados, en el último ejercicio fiscal.</w:t>
      </w:r>
    </w:p>
    <w:p w:rsidR="00FA0FA1" w:rsidRPr="008F19A6" w:rsidRDefault="00FA0FA1" w:rsidP="006D35F6">
      <w:pPr>
        <w:spacing w:after="0" w:line="360" w:lineRule="auto"/>
        <w:jc w:val="both"/>
        <w:rPr>
          <w:rFonts w:ascii="Palatino Linotype" w:hAnsi="Palatino Linotype" w:cs="Arial"/>
          <w:sz w:val="24"/>
          <w:lang w:val="es-ES"/>
        </w:rPr>
      </w:pPr>
    </w:p>
    <w:p w:rsidR="00FA0FA1" w:rsidRPr="008F19A6" w:rsidRDefault="00FA0FA1"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Manifestaciones con las cuales no se logra acredita cual es la Unidad Administrativa que le fueron turnados los requerimientos de información y emitió respuesta. Circunstancia que</w:t>
      </w:r>
      <w:r w:rsidR="00E90B23" w:rsidRPr="008F19A6">
        <w:rPr>
          <w:rFonts w:ascii="Palatino Linotype" w:hAnsi="Palatino Linotype" w:cs="Arial"/>
          <w:sz w:val="24"/>
          <w:lang w:val="es-ES"/>
        </w:rPr>
        <w:t xml:space="preserve">, únicamente se entiende que el área que emite respuesta es la propia Unidad de Transparencia del </w:t>
      </w:r>
      <w:r w:rsidR="00E90B23" w:rsidRPr="008F19A6">
        <w:rPr>
          <w:rFonts w:ascii="Palatino Linotype" w:hAnsi="Palatino Linotype" w:cs="Arial"/>
          <w:b/>
          <w:sz w:val="24"/>
          <w:lang w:val="es-ES"/>
        </w:rPr>
        <w:t>Sujeto Obligado</w:t>
      </w:r>
      <w:r w:rsidR="00E90B23" w:rsidRPr="008F19A6">
        <w:rPr>
          <w:rFonts w:ascii="Palatino Linotype" w:hAnsi="Palatino Linotype" w:cs="Arial"/>
          <w:sz w:val="24"/>
          <w:lang w:val="es-ES"/>
        </w:rPr>
        <w:t>.</w:t>
      </w:r>
    </w:p>
    <w:p w:rsidR="00E90B23" w:rsidRPr="008F19A6" w:rsidRDefault="00E90B23"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lastRenderedPageBreak/>
        <w:t xml:space="preserve">De lo anterior podemos advertir que, el Titular de la Unidad de Transparencia omitió observar lo dispuesto en el artículo 162 de la Ley de Transparencia y Acceso a la Información Pública 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rsidR="00E90B23" w:rsidRPr="008F19A6" w:rsidRDefault="00E90B23" w:rsidP="006D35F6">
      <w:pPr>
        <w:spacing w:after="0" w:line="360" w:lineRule="auto"/>
        <w:jc w:val="both"/>
        <w:rPr>
          <w:rFonts w:ascii="Palatino Linotype" w:hAnsi="Palatino Linotype" w:cs="Arial"/>
          <w:sz w:val="24"/>
          <w:lang w:val="es-ES"/>
        </w:rPr>
      </w:pPr>
    </w:p>
    <w:p w:rsidR="00E90B23" w:rsidRPr="008F19A6" w:rsidRDefault="00E90B23"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A efecto de determinar la legalidad de dicha respuesta, es necesario tomar en cuenta las siguientes disposiciones de la Ley de la materia, que a la letra señalan:</w:t>
      </w:r>
    </w:p>
    <w:p w:rsidR="00E90B23" w:rsidRPr="008F19A6" w:rsidRDefault="00E90B23" w:rsidP="006D35F6">
      <w:pPr>
        <w:spacing w:after="0" w:line="360" w:lineRule="auto"/>
        <w:jc w:val="both"/>
        <w:rPr>
          <w:rFonts w:ascii="Palatino Linotype" w:hAnsi="Palatino Linotype" w:cs="Arial"/>
          <w:sz w:val="24"/>
          <w:lang w:val="es-ES"/>
        </w:rPr>
      </w:pP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w:t>
      </w:r>
      <w:r w:rsidRPr="008F19A6">
        <w:rPr>
          <w:rFonts w:ascii="Palatino Linotype" w:hAnsi="Palatino Linotype" w:cs="Arial"/>
          <w:b/>
          <w:i/>
          <w:lang w:val="es-ES"/>
        </w:rPr>
        <w:t>Artículo 50.</w:t>
      </w:r>
      <w:r w:rsidRPr="008F19A6">
        <w:rPr>
          <w:rFonts w:ascii="Palatino Linotype" w:hAnsi="Palatino Linotype" w:cs="Arial"/>
          <w:i/>
          <w:lang w:val="es-ES"/>
        </w:rPr>
        <w:t xml:space="preserve"> Los sujetos obligados contarán con un área responsable para la atención de las solicitudes de información, a la que se le denominará Unidad de Transparencia.</w:t>
      </w:r>
    </w:p>
    <w:p w:rsidR="00E90B23" w:rsidRPr="008F19A6" w:rsidRDefault="00E90B23" w:rsidP="006D35F6">
      <w:pPr>
        <w:spacing w:after="0" w:line="240" w:lineRule="auto"/>
        <w:ind w:left="567" w:right="567"/>
        <w:jc w:val="both"/>
        <w:rPr>
          <w:rFonts w:ascii="Palatino Linotype" w:hAnsi="Palatino Linotype" w:cs="Arial"/>
          <w:i/>
          <w:lang w:val="es-ES"/>
        </w:rPr>
      </w:pP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b/>
          <w:i/>
          <w:lang w:val="es-ES"/>
        </w:rPr>
        <w:t>Artículo 51</w:t>
      </w:r>
      <w:r w:rsidRPr="008F19A6">
        <w:rPr>
          <w:rFonts w:ascii="Palatino Linotype" w:hAnsi="Palatino Linotype" w:cs="Arial"/>
          <w:i/>
          <w:lang w:val="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E90B23" w:rsidRPr="008F19A6" w:rsidRDefault="00E90B23" w:rsidP="006D35F6">
      <w:pPr>
        <w:spacing w:after="0" w:line="240" w:lineRule="auto"/>
        <w:ind w:left="567" w:right="567"/>
        <w:jc w:val="both"/>
        <w:rPr>
          <w:rFonts w:ascii="Palatino Linotype" w:hAnsi="Palatino Linotype" w:cs="Arial"/>
          <w:i/>
          <w:lang w:val="es-ES"/>
        </w:rPr>
      </w:pP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b/>
          <w:i/>
          <w:lang w:val="es-ES"/>
        </w:rPr>
        <w:t>Artículo 53</w:t>
      </w:r>
      <w:r w:rsidRPr="008F19A6">
        <w:rPr>
          <w:rFonts w:ascii="Palatino Linotype" w:hAnsi="Palatino Linotype" w:cs="Arial"/>
          <w:i/>
          <w:lang w:val="es-ES"/>
        </w:rPr>
        <w:t>. Las Unidades de Transparencia tendrán las siguientes funciones:</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E90B23" w:rsidRPr="008F19A6" w:rsidRDefault="00E90B23" w:rsidP="006D35F6">
      <w:pPr>
        <w:spacing w:after="0" w:line="240" w:lineRule="auto"/>
        <w:ind w:left="567" w:right="567"/>
        <w:jc w:val="both"/>
        <w:rPr>
          <w:rFonts w:ascii="Palatino Linotype" w:hAnsi="Palatino Linotype" w:cs="Arial"/>
          <w:b/>
          <w:i/>
          <w:lang w:val="es-ES"/>
        </w:rPr>
      </w:pPr>
      <w:r w:rsidRPr="008F19A6">
        <w:rPr>
          <w:rFonts w:ascii="Palatino Linotype" w:hAnsi="Palatino Linotype" w:cs="Arial"/>
          <w:b/>
          <w:i/>
          <w:lang w:val="es-ES"/>
        </w:rPr>
        <w:t xml:space="preserve">II. Recibir, </w:t>
      </w:r>
      <w:r w:rsidRPr="008F19A6">
        <w:rPr>
          <w:rFonts w:ascii="Palatino Linotype" w:hAnsi="Palatino Linotype" w:cs="Arial"/>
          <w:b/>
          <w:i/>
          <w:u w:val="single"/>
          <w:lang w:val="es-ES"/>
        </w:rPr>
        <w:t>tramitar</w:t>
      </w:r>
      <w:r w:rsidRPr="008F19A6">
        <w:rPr>
          <w:rFonts w:ascii="Palatino Linotype" w:hAnsi="Palatino Linotype" w:cs="Arial"/>
          <w:b/>
          <w:i/>
          <w:lang w:val="es-ES"/>
        </w:rPr>
        <w:t xml:space="preserve"> y dar respuesta a las solicitudes de acceso a la información;</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III. Auxiliar a los particulares en la elaboración de solicitudes de acceso a la información y, en su caso, orientarlos sobre los sujetos obligados competentes conforme a la normatividad aplicable;</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IV. Realizar, con efectividad, los trámites internos necesarios para la atención de las solicitudes de acceso a la información;</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V. Entregar, en su caso, a los particulares la información solicitada;</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VI. Efectuar las notificaciones a los solicitantes;</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lastRenderedPageBreak/>
        <w:t>VII. Proponer al Comité de Transparencia, los procedimientos internos que aseguren la mayor eficiencia en la gestión de las solicitudes de acceso a la información, conforme a la normatividad aplicable;</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VIII. Proponer a quien preside el Comité de Transparencia, personal habilitado que sea necesario para recibir y dar trámite a las solicitudes de acceso a la información;</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X. Presentar ante el Comité, el proyecto de clasificación de información;</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XI. Promover e implementar políticas de transparencia proactiva procurando su accesibilidad;</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XII. Fomentar la transparencia y accesibilidad al interior del sujeto obligado;</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XIII. Hacer del conocimiento de la instancia competente la probable responsabilidad por el incumplimiento de las obligaciones previstas en la presente Ley; y</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XIV. Las demás que resulten necesarias para facilitar el acceso a la información y aquellas que se desprenden de la presente Ley y demás disposiciones jurídicas aplicables.</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E90B23" w:rsidRPr="008F19A6" w:rsidRDefault="00E90B23" w:rsidP="006D35F6">
      <w:pPr>
        <w:spacing w:after="0" w:line="240" w:lineRule="auto"/>
        <w:ind w:left="567" w:right="567"/>
        <w:jc w:val="both"/>
        <w:rPr>
          <w:rFonts w:ascii="Palatino Linotype" w:hAnsi="Palatino Linotype" w:cs="Arial"/>
          <w:i/>
          <w:lang w:val="es-ES"/>
        </w:rPr>
      </w:pP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b/>
          <w:i/>
          <w:lang w:val="es-ES"/>
        </w:rPr>
        <w:t>Artículo 59</w:t>
      </w:r>
      <w:r w:rsidRPr="008F19A6">
        <w:rPr>
          <w:rFonts w:ascii="Palatino Linotype" w:hAnsi="Palatino Linotype" w:cs="Arial"/>
          <w:i/>
          <w:lang w:val="es-ES"/>
        </w:rPr>
        <w:t>. Los servidores públicos habilitados tendrán las funciones siguientes:</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I. Localizar la información que le solicite la Unidad de Transparencia;</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II. Proporcionar la información que obre en los archivos y que le sea solicitada por la Unidad de Transparencia;</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III. Apoyar a la Unidad de Transparencia en lo que esta le solicite para el cumplimiento de sus funciones;</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IV. Proporcionar a la Unidad de Transparencia, las modificaciones a la información pública de oficio que obre en su poder;</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V. Integrar y presentar al responsable de la Unidad de Transparencia la propuesta de clasificación de información, la cual tendrá los fundamentos y argumentos en que se basa dicha propuesta;</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lastRenderedPageBreak/>
        <w:t>VI. Verificar, una vez analizado el contenido de la información, que no se encuentre en los supuestos de información clasificada; y</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VII. Dar cuenta a la Unidad de Transparencia del vencimiento de los plazos de reserva.</w:t>
      </w:r>
    </w:p>
    <w:p w:rsidR="00E90B23" w:rsidRPr="008F19A6" w:rsidRDefault="00E90B23" w:rsidP="006D35F6">
      <w:pPr>
        <w:spacing w:after="0" w:line="240" w:lineRule="auto"/>
        <w:ind w:left="567" w:right="567"/>
        <w:jc w:val="both"/>
        <w:rPr>
          <w:rFonts w:ascii="Palatino Linotype" w:hAnsi="Palatino Linotype" w:cs="Arial"/>
          <w:i/>
          <w:lang w:val="es-ES"/>
        </w:rPr>
      </w:pP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b/>
          <w:i/>
          <w:lang w:val="es-ES"/>
        </w:rPr>
        <w:t>Artículo 162</w:t>
      </w:r>
      <w:r w:rsidRPr="008F19A6">
        <w:rPr>
          <w:rFonts w:ascii="Palatino Linotype" w:hAnsi="Palatino Linotype" w:cs="Arial"/>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E90B23" w:rsidRPr="008F19A6" w:rsidRDefault="00E90B23" w:rsidP="006D35F6">
      <w:pPr>
        <w:spacing w:after="0" w:line="240" w:lineRule="auto"/>
        <w:ind w:left="567" w:right="567"/>
        <w:jc w:val="both"/>
        <w:rPr>
          <w:rFonts w:ascii="Palatino Linotype" w:hAnsi="Palatino Linotype" w:cs="Arial"/>
          <w:i/>
          <w:lang w:val="es-ES"/>
        </w:rPr>
      </w:pPr>
      <w:r w:rsidRPr="008F19A6">
        <w:rPr>
          <w:rFonts w:ascii="Palatino Linotype" w:hAnsi="Palatino Linotype" w:cs="Arial"/>
          <w:i/>
          <w:lang w:val="es-ES"/>
        </w:rPr>
        <w:t>(Énfasis añadido)</w:t>
      </w:r>
    </w:p>
    <w:p w:rsidR="00E90B23" w:rsidRPr="008F19A6" w:rsidRDefault="00E90B23" w:rsidP="006D35F6">
      <w:pPr>
        <w:spacing w:after="0" w:line="360" w:lineRule="auto"/>
        <w:jc w:val="both"/>
        <w:rPr>
          <w:rFonts w:ascii="Palatino Linotype" w:hAnsi="Palatino Linotype" w:cs="Arial"/>
          <w:sz w:val="24"/>
          <w:lang w:val="es-ES"/>
        </w:rPr>
      </w:pPr>
    </w:p>
    <w:p w:rsidR="00E90B23" w:rsidRPr="008F19A6" w:rsidRDefault="00E90B23"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 xml:space="preserve">De la normatividad en cita, se desprende que las Unidades de Transparencia, se le atribuye como el área responsable de cada </w:t>
      </w:r>
      <w:r w:rsidRPr="008F19A6">
        <w:rPr>
          <w:rFonts w:ascii="Palatino Linotype" w:hAnsi="Palatino Linotype" w:cs="Arial"/>
          <w:b/>
          <w:sz w:val="24"/>
          <w:lang w:val="es-ES"/>
        </w:rPr>
        <w:t>Sujeto Obligado</w:t>
      </w:r>
      <w:r w:rsidRPr="008F19A6">
        <w:rPr>
          <w:rFonts w:ascii="Palatino Linotype" w:hAnsi="Palatino Linotype" w:cs="Arial"/>
          <w:sz w:val="24"/>
          <w:lang w:val="es-ES"/>
        </w:rPr>
        <w:t xml:space="preserve"> el tener a su cargo la atención de las solicitudes de información que se realicen al amparo de la Ley el responsable de dicha área funge como enlace entre el </w:t>
      </w:r>
      <w:r w:rsidRPr="008F19A6">
        <w:rPr>
          <w:rFonts w:ascii="Palatino Linotype" w:hAnsi="Palatino Linotype" w:cs="Arial"/>
          <w:b/>
          <w:sz w:val="24"/>
          <w:lang w:val="es-ES"/>
        </w:rPr>
        <w:t>Sujeto Obligado</w:t>
      </w:r>
      <w:r w:rsidRPr="008F19A6">
        <w:rPr>
          <w:rFonts w:ascii="Palatino Linotype" w:hAnsi="Palatino Linotype" w:cs="Arial"/>
          <w:sz w:val="24"/>
          <w:lang w:val="es-ES"/>
        </w:rPr>
        <w:t xml:space="preserve"> y los solicitantes ya que tienen bajo su responsabilidad el tramitar internamente la solicitud de información.</w:t>
      </w:r>
    </w:p>
    <w:p w:rsidR="00E90B23" w:rsidRPr="008F19A6" w:rsidRDefault="00E90B23" w:rsidP="006D35F6">
      <w:pPr>
        <w:spacing w:after="0" w:line="360" w:lineRule="auto"/>
        <w:jc w:val="both"/>
        <w:rPr>
          <w:rFonts w:ascii="Palatino Linotype" w:hAnsi="Palatino Linotype" w:cs="Arial"/>
          <w:sz w:val="24"/>
          <w:lang w:val="es-ES"/>
        </w:rPr>
      </w:pPr>
    </w:p>
    <w:p w:rsidR="00E90B23" w:rsidRPr="008F19A6" w:rsidRDefault="00E90B23"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 xml:space="preserve">De tal manera que, si bien, el Titular de la Unidad de Transparencia no tiene bajo su resguardo el archivo que contiene la documentación en donde consta la información requerida, sino que puede obrar en las distintas áreas que conforman la estructura del </w:t>
      </w:r>
      <w:r w:rsidRPr="008F19A6">
        <w:rPr>
          <w:rFonts w:ascii="Palatino Linotype" w:hAnsi="Palatino Linotype" w:cs="Arial"/>
          <w:b/>
          <w:sz w:val="24"/>
          <w:lang w:val="es-ES"/>
        </w:rPr>
        <w:t>Sujeto Obligado</w:t>
      </w:r>
      <w:r w:rsidRPr="008F19A6">
        <w:rPr>
          <w:rFonts w:ascii="Palatino Linotype" w:hAnsi="Palatino Linotype" w:cs="Arial"/>
          <w:sz w:val="24"/>
          <w:lang w:val="es-ES"/>
        </w:rPr>
        <w:t>, es por ello que debe turnar la solicitud a los servidores públicos habilitados que pudieran generar, administrar o poseer la información; pues los mismos, tienen como función, buscar, localizar y poseer la información, así como entregarla.</w:t>
      </w:r>
    </w:p>
    <w:p w:rsidR="00E90B23" w:rsidRPr="008F19A6" w:rsidRDefault="00E90B23" w:rsidP="006D35F6">
      <w:pPr>
        <w:spacing w:after="0" w:line="360" w:lineRule="auto"/>
        <w:jc w:val="both"/>
        <w:rPr>
          <w:rFonts w:ascii="Palatino Linotype" w:hAnsi="Palatino Linotype" w:cs="Arial"/>
          <w:sz w:val="24"/>
          <w:lang w:val="es-ES"/>
        </w:rPr>
      </w:pPr>
    </w:p>
    <w:p w:rsidR="00E90B23" w:rsidRPr="008F19A6" w:rsidRDefault="00E90B23"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 xml:space="preserve">Es por ello, que corresponde al Titular de la Unidad de Transparencia el garantizar que las solicitudes se turnen a todas las áreas competentes que puedan contar con la </w:t>
      </w:r>
      <w:r w:rsidRPr="008F19A6">
        <w:rPr>
          <w:rFonts w:ascii="Palatino Linotype" w:hAnsi="Palatino Linotype" w:cs="Arial"/>
          <w:sz w:val="24"/>
          <w:lang w:val="es-ES"/>
        </w:rPr>
        <w:lastRenderedPageBreak/>
        <w:t>información, con el objeto de que se realice una búsqueda exhaustiva y razonable de la misma.</w:t>
      </w:r>
    </w:p>
    <w:p w:rsidR="00E90B23" w:rsidRPr="008F19A6" w:rsidRDefault="00E90B23" w:rsidP="006D35F6">
      <w:pPr>
        <w:spacing w:after="0" w:line="360" w:lineRule="auto"/>
        <w:jc w:val="both"/>
        <w:rPr>
          <w:rFonts w:ascii="Palatino Linotype" w:hAnsi="Palatino Linotype" w:cs="Arial"/>
          <w:sz w:val="24"/>
          <w:lang w:val="es-ES"/>
        </w:rPr>
      </w:pPr>
    </w:p>
    <w:p w:rsidR="00FA0FA1" w:rsidRPr="008F19A6" w:rsidRDefault="00FA0FA1"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 xml:space="preserve">En ese mismo orden de ideas, se observa que, en la solicitud de información </w:t>
      </w:r>
      <w:r w:rsidRPr="008F19A6">
        <w:rPr>
          <w:rFonts w:ascii="Palatino Linotype" w:hAnsi="Palatino Linotype" w:cs="Arial"/>
          <w:b/>
          <w:sz w:val="24"/>
          <w:lang w:val="es-ES"/>
        </w:rPr>
        <w:t>00569/SMOV/IP/2022</w:t>
      </w:r>
      <w:r w:rsidRPr="008F19A6">
        <w:rPr>
          <w:rFonts w:ascii="Palatino Linotype" w:hAnsi="Palatino Linotype" w:cs="Arial"/>
          <w:sz w:val="24"/>
          <w:lang w:val="es-ES"/>
        </w:rPr>
        <w:t xml:space="preserve"> no se informa respecto de la temporalidad de búsqueda de la información, y de la solicitud </w:t>
      </w:r>
      <w:r w:rsidRPr="008F19A6">
        <w:rPr>
          <w:rFonts w:ascii="Palatino Linotype" w:hAnsi="Palatino Linotype" w:cs="Arial"/>
          <w:b/>
          <w:sz w:val="24"/>
          <w:lang w:val="es-ES"/>
        </w:rPr>
        <w:t>00570/SMOV/IP/2022,</w:t>
      </w:r>
      <w:r w:rsidRPr="008F19A6">
        <w:rPr>
          <w:rFonts w:ascii="Palatino Linotype" w:hAnsi="Palatino Linotype" w:cs="Arial"/>
          <w:sz w:val="24"/>
          <w:lang w:val="es-ES"/>
        </w:rPr>
        <w:t xml:space="preserve"> únicamente se </w:t>
      </w:r>
      <w:r w:rsidR="00D54648" w:rsidRPr="008F19A6">
        <w:rPr>
          <w:rFonts w:ascii="Palatino Linotype" w:hAnsi="Palatino Linotype" w:cs="Arial"/>
          <w:sz w:val="24"/>
          <w:lang w:val="es-ES"/>
        </w:rPr>
        <w:t>señalan</w:t>
      </w:r>
      <w:r w:rsidRPr="008F19A6">
        <w:rPr>
          <w:rFonts w:ascii="Palatino Linotype" w:hAnsi="Palatino Linotype" w:cs="Arial"/>
          <w:sz w:val="24"/>
          <w:lang w:val="es-ES"/>
        </w:rPr>
        <w:t xml:space="preserve"> </w:t>
      </w:r>
      <w:r w:rsidR="00413EE6" w:rsidRPr="008F19A6">
        <w:rPr>
          <w:rFonts w:ascii="Palatino Linotype" w:hAnsi="Palatino Linotype" w:cs="Arial"/>
          <w:sz w:val="24"/>
          <w:lang w:val="es-ES"/>
        </w:rPr>
        <w:t>que</w:t>
      </w:r>
      <w:r w:rsidR="00E90B23" w:rsidRPr="008F19A6">
        <w:rPr>
          <w:rFonts w:ascii="Palatino Linotype" w:hAnsi="Palatino Linotype" w:cs="Arial"/>
          <w:sz w:val="24"/>
          <w:lang w:val="es-ES"/>
        </w:rPr>
        <w:t>,</w:t>
      </w:r>
      <w:r w:rsidR="00413EE6" w:rsidRPr="008F19A6">
        <w:rPr>
          <w:rFonts w:ascii="Palatino Linotype" w:hAnsi="Palatino Linotype" w:cs="Arial"/>
          <w:sz w:val="24"/>
          <w:lang w:val="es-ES"/>
        </w:rPr>
        <w:t xml:space="preserve"> </w:t>
      </w:r>
      <w:r w:rsidRPr="008F19A6">
        <w:rPr>
          <w:rFonts w:ascii="Palatino Linotype" w:hAnsi="Palatino Linotype" w:cs="Arial"/>
          <w:sz w:val="24"/>
          <w:lang w:val="es-ES"/>
        </w:rPr>
        <w:t>del</w:t>
      </w:r>
      <w:r w:rsidR="00413EE6" w:rsidRPr="008F19A6">
        <w:rPr>
          <w:rFonts w:ascii="Palatino Linotype" w:hAnsi="Palatino Linotype" w:cs="Arial"/>
          <w:sz w:val="24"/>
          <w:lang w:val="es-ES"/>
        </w:rPr>
        <w:t xml:space="preserve"> último </w:t>
      </w:r>
      <w:r w:rsidRPr="008F19A6">
        <w:rPr>
          <w:rFonts w:ascii="Palatino Linotype" w:hAnsi="Palatino Linotype" w:cs="Arial"/>
          <w:sz w:val="24"/>
          <w:lang w:val="es-ES"/>
        </w:rPr>
        <w:t xml:space="preserve">ejercicio </w:t>
      </w:r>
      <w:r w:rsidR="00413EE6" w:rsidRPr="008F19A6">
        <w:rPr>
          <w:rFonts w:ascii="Palatino Linotype" w:hAnsi="Palatino Linotype" w:cs="Arial"/>
          <w:sz w:val="24"/>
          <w:lang w:val="es-ES"/>
        </w:rPr>
        <w:t>fiscal, no se han emitido autorizaciones.</w:t>
      </w:r>
      <w:r w:rsidR="00E90B23" w:rsidRPr="008F19A6">
        <w:rPr>
          <w:rFonts w:ascii="Palatino Linotype" w:hAnsi="Palatino Linotype" w:cs="Arial"/>
          <w:sz w:val="24"/>
          <w:lang w:val="es-ES"/>
        </w:rPr>
        <w:t xml:space="preserve"> Respuestas que no observan lo relativo al citado criterio relevante 03/19 respecto al periodo de búsqueda de un año inmediato anterior, contado a partir de la fecha de presentación de las solicitudes de información.</w:t>
      </w:r>
    </w:p>
    <w:p w:rsidR="00E90B23" w:rsidRPr="008F19A6" w:rsidRDefault="00E90B23" w:rsidP="006D35F6">
      <w:pPr>
        <w:spacing w:after="0" w:line="360" w:lineRule="auto"/>
        <w:jc w:val="both"/>
        <w:rPr>
          <w:rFonts w:ascii="Palatino Linotype" w:hAnsi="Palatino Linotype" w:cs="Arial"/>
          <w:sz w:val="24"/>
          <w:lang w:val="es-ES"/>
        </w:rPr>
      </w:pPr>
    </w:p>
    <w:p w:rsidR="00E90B23" w:rsidRPr="008F19A6" w:rsidRDefault="00E90B23"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Es por lo anterior que, no se pueden tener por atendidos los requerimientos de información, resultando dable ordenar una búsqueda exhaustiva y razonable en todas y cada una de las áreas que en ejercicio de sus atribuciones, generen, administren, procesen o posean la información.</w:t>
      </w:r>
    </w:p>
    <w:p w:rsidR="00C51F01" w:rsidRPr="008F19A6" w:rsidRDefault="00C51F01" w:rsidP="006D35F6">
      <w:pPr>
        <w:spacing w:after="0" w:line="360" w:lineRule="auto"/>
        <w:jc w:val="both"/>
        <w:rPr>
          <w:rFonts w:ascii="Palatino Linotype" w:hAnsi="Palatino Linotype" w:cs="Arial"/>
          <w:sz w:val="24"/>
          <w:lang w:val="es-ES"/>
        </w:rPr>
      </w:pPr>
    </w:p>
    <w:p w:rsidR="00C20BD8" w:rsidRPr="008F19A6" w:rsidRDefault="00E90B23"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No pasa a la óptica que la calidad de la información peticionada, es decir, la emisión de las autorizaciones, se encuentran sujetas a la condicionante de ser peticionadas por particulares. Existiendo el supuesto que no hayan sido ingresadas peticiones o que las mismas resultaran procedentes para la emisión de las autorizaciones respectivas. De existir dichos supuestos, bastará que</w:t>
      </w:r>
      <w:r w:rsidR="00A47662" w:rsidRPr="008F19A6">
        <w:rPr>
          <w:rFonts w:ascii="Palatino Linotype" w:hAnsi="Palatino Linotype" w:cs="Arial"/>
          <w:sz w:val="24"/>
          <w:lang w:val="es-ES"/>
        </w:rPr>
        <w:t xml:space="preserve"> en cumplimiento a la resolución,</w:t>
      </w:r>
      <w:r w:rsidRPr="008F19A6">
        <w:rPr>
          <w:rFonts w:ascii="Palatino Linotype" w:hAnsi="Palatino Linotype" w:cs="Arial"/>
          <w:sz w:val="24"/>
          <w:lang w:val="es-ES"/>
        </w:rPr>
        <w:t xml:space="preserve"> lo haga del conocimiento </w:t>
      </w:r>
      <w:r w:rsidR="00A47662" w:rsidRPr="008F19A6">
        <w:rPr>
          <w:rFonts w:ascii="Palatino Linotype" w:hAnsi="Palatino Linotype" w:cs="Arial"/>
          <w:sz w:val="24"/>
          <w:lang w:val="es-ES"/>
        </w:rPr>
        <w:t>en términos del segundo párrafo del artículo 19 de la Ley de Transparencia Local.</w:t>
      </w:r>
    </w:p>
    <w:p w:rsidR="00A47662" w:rsidRPr="008F19A6" w:rsidRDefault="00A47662" w:rsidP="006D35F6">
      <w:pPr>
        <w:spacing w:after="0" w:line="360" w:lineRule="auto"/>
        <w:jc w:val="both"/>
        <w:rPr>
          <w:rFonts w:ascii="Palatino Linotype" w:hAnsi="Palatino Linotype" w:cs="Arial"/>
          <w:sz w:val="24"/>
          <w:lang w:val="es-ES"/>
        </w:rPr>
      </w:pPr>
    </w:p>
    <w:p w:rsidR="00A47662" w:rsidRPr="008F19A6" w:rsidRDefault="000C3640"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lastRenderedPageBreak/>
        <w:t xml:space="preserve">A continuación, procederemos respecto a las solicitudes de información </w:t>
      </w:r>
      <w:r w:rsidRPr="008F19A6">
        <w:rPr>
          <w:rFonts w:ascii="Palatino Linotype" w:hAnsi="Palatino Linotype" w:cs="Arial"/>
          <w:b/>
          <w:sz w:val="24"/>
          <w:lang w:val="es-ES"/>
        </w:rPr>
        <w:t>00561/SMOV/IP/2022</w:t>
      </w:r>
      <w:r w:rsidR="00961EFD" w:rsidRPr="008F19A6">
        <w:rPr>
          <w:rFonts w:ascii="Palatino Linotype" w:hAnsi="Palatino Linotype" w:cs="Arial"/>
          <w:sz w:val="24"/>
          <w:lang w:val="es-ES"/>
        </w:rPr>
        <w:t xml:space="preserve">, </w:t>
      </w:r>
      <w:r w:rsidRPr="008F19A6">
        <w:rPr>
          <w:rFonts w:ascii="Palatino Linotype" w:hAnsi="Palatino Linotype" w:cs="Arial"/>
          <w:b/>
          <w:sz w:val="24"/>
          <w:lang w:val="es-ES"/>
        </w:rPr>
        <w:t>00563/SMOV/IP/2022</w:t>
      </w:r>
      <w:r w:rsidRPr="008F19A6">
        <w:rPr>
          <w:rFonts w:ascii="Palatino Linotype" w:hAnsi="Palatino Linotype" w:cs="Arial"/>
          <w:sz w:val="24"/>
          <w:lang w:val="es-ES"/>
        </w:rPr>
        <w:t>,</w:t>
      </w:r>
      <w:r w:rsidR="00961EFD" w:rsidRPr="008F19A6">
        <w:rPr>
          <w:rFonts w:ascii="Palatino Linotype" w:hAnsi="Palatino Linotype" w:cs="Arial"/>
          <w:sz w:val="24"/>
          <w:lang w:val="es-ES"/>
        </w:rPr>
        <w:t xml:space="preserve"> </w:t>
      </w:r>
      <w:r w:rsidR="00961EFD" w:rsidRPr="008F19A6">
        <w:rPr>
          <w:rFonts w:ascii="Palatino Linotype" w:hAnsi="Palatino Linotype" w:cs="Arial"/>
          <w:b/>
          <w:sz w:val="24"/>
          <w:lang w:val="es-ES"/>
        </w:rPr>
        <w:t>00567/SMOV/IP/2022</w:t>
      </w:r>
      <w:r w:rsidR="00961EFD" w:rsidRPr="008F19A6">
        <w:rPr>
          <w:rFonts w:ascii="Palatino Linotype" w:hAnsi="Palatino Linotype" w:cs="Arial"/>
          <w:sz w:val="24"/>
          <w:lang w:val="es-ES"/>
        </w:rPr>
        <w:t xml:space="preserve"> y </w:t>
      </w:r>
      <w:r w:rsidR="00961EFD" w:rsidRPr="008F19A6">
        <w:rPr>
          <w:rFonts w:ascii="Palatino Linotype" w:hAnsi="Palatino Linotype" w:cs="Arial"/>
          <w:b/>
          <w:sz w:val="24"/>
          <w:lang w:val="es-ES"/>
        </w:rPr>
        <w:t>00568/SMOV/IP/2022</w:t>
      </w:r>
      <w:r w:rsidRPr="008F19A6">
        <w:rPr>
          <w:rFonts w:ascii="Palatino Linotype" w:hAnsi="Palatino Linotype" w:cs="Arial"/>
          <w:sz w:val="24"/>
          <w:lang w:val="es-ES"/>
        </w:rPr>
        <w:t xml:space="preserve"> derivado que las respuestas fueron emitidas por la Dirección General de Movilidad Zona I</w:t>
      </w:r>
      <w:r w:rsidR="00961EFD" w:rsidRPr="008F19A6">
        <w:rPr>
          <w:rFonts w:ascii="Palatino Linotype" w:hAnsi="Palatino Linotype" w:cs="Arial"/>
          <w:sz w:val="24"/>
          <w:lang w:val="es-ES"/>
        </w:rPr>
        <w:t xml:space="preserve"> y Dirección General de Movilidad Zona III</w:t>
      </w:r>
      <w:r w:rsidRPr="008F19A6">
        <w:rPr>
          <w:rFonts w:ascii="Palatino Linotype" w:hAnsi="Palatino Linotype" w:cs="Arial"/>
          <w:sz w:val="24"/>
          <w:lang w:val="es-ES"/>
        </w:rPr>
        <w:t>. Mediante las cuales informa que una vez realizada una búsqueda tomando la temporalidad de conformidad con el multicitado criterio relevante 03/19 “Período de búsqueda de la información”, no se localizaron autorizaciones de bases.</w:t>
      </w:r>
    </w:p>
    <w:p w:rsidR="000C3640" w:rsidRPr="008F19A6" w:rsidRDefault="000C3640" w:rsidP="006D35F6">
      <w:pPr>
        <w:spacing w:after="0" w:line="360" w:lineRule="auto"/>
        <w:jc w:val="both"/>
        <w:rPr>
          <w:rFonts w:ascii="Palatino Linotype" w:hAnsi="Palatino Linotype" w:cs="Arial"/>
          <w:sz w:val="24"/>
          <w:lang w:val="es-ES"/>
        </w:rPr>
      </w:pPr>
    </w:p>
    <w:p w:rsidR="000C3640" w:rsidRPr="008F19A6" w:rsidRDefault="000C3640" w:rsidP="006D35F6">
      <w:pPr>
        <w:spacing w:after="0" w:line="360" w:lineRule="auto"/>
        <w:jc w:val="both"/>
        <w:rPr>
          <w:rFonts w:ascii="Palatino Linotype" w:hAnsi="Palatino Linotype" w:cs="Arial"/>
          <w:sz w:val="24"/>
        </w:rPr>
      </w:pPr>
      <w:r w:rsidRPr="008F19A6">
        <w:rPr>
          <w:rFonts w:ascii="Palatino Linotype" w:hAnsi="Palatino Linotype" w:cs="Arial"/>
          <w:sz w:val="24"/>
          <w:lang w:val="es-ES"/>
        </w:rPr>
        <w:t>Atentos a ello, debemos traer a contexto las atribuciones de la</w:t>
      </w:r>
      <w:r w:rsidR="00961EFD" w:rsidRPr="008F19A6">
        <w:rPr>
          <w:rFonts w:ascii="Palatino Linotype" w:hAnsi="Palatino Linotype" w:cs="Arial"/>
          <w:sz w:val="24"/>
          <w:lang w:val="es-ES"/>
        </w:rPr>
        <w:t>s</w:t>
      </w:r>
      <w:r w:rsidRPr="008F19A6">
        <w:rPr>
          <w:rFonts w:ascii="Palatino Linotype" w:hAnsi="Palatino Linotype" w:cs="Arial"/>
          <w:sz w:val="24"/>
          <w:lang w:val="es-ES"/>
        </w:rPr>
        <w:t xml:space="preserve"> Direcci</w:t>
      </w:r>
      <w:r w:rsidR="00961EFD" w:rsidRPr="008F19A6">
        <w:rPr>
          <w:rFonts w:ascii="Palatino Linotype" w:hAnsi="Palatino Linotype" w:cs="Arial"/>
          <w:sz w:val="24"/>
          <w:lang w:val="es-ES"/>
        </w:rPr>
        <w:t xml:space="preserve">ones </w:t>
      </w:r>
      <w:r w:rsidRPr="008F19A6">
        <w:rPr>
          <w:rFonts w:ascii="Palatino Linotype" w:hAnsi="Palatino Linotype" w:cs="Arial"/>
          <w:sz w:val="24"/>
          <w:lang w:val="es-ES"/>
        </w:rPr>
        <w:t>General</w:t>
      </w:r>
      <w:r w:rsidR="00961EFD" w:rsidRPr="008F19A6">
        <w:rPr>
          <w:rFonts w:ascii="Palatino Linotype" w:hAnsi="Palatino Linotype" w:cs="Arial"/>
          <w:sz w:val="24"/>
          <w:lang w:val="es-ES"/>
        </w:rPr>
        <w:t>es</w:t>
      </w:r>
      <w:r w:rsidRPr="008F19A6">
        <w:rPr>
          <w:rFonts w:ascii="Palatino Linotype" w:hAnsi="Palatino Linotype" w:cs="Arial"/>
          <w:sz w:val="24"/>
          <w:lang w:val="es-ES"/>
        </w:rPr>
        <w:t xml:space="preserve"> de Movilidad Zona</w:t>
      </w:r>
      <w:r w:rsidR="00961EFD" w:rsidRPr="008F19A6">
        <w:rPr>
          <w:rFonts w:ascii="Palatino Linotype" w:hAnsi="Palatino Linotype" w:cs="Arial"/>
          <w:sz w:val="24"/>
          <w:lang w:val="es-ES"/>
        </w:rPr>
        <w:t>s</w:t>
      </w:r>
      <w:r w:rsidRPr="008F19A6">
        <w:rPr>
          <w:rFonts w:ascii="Palatino Linotype" w:hAnsi="Palatino Linotype" w:cs="Arial"/>
          <w:sz w:val="24"/>
          <w:lang w:val="es-ES"/>
        </w:rPr>
        <w:t xml:space="preserve"> I</w:t>
      </w:r>
      <w:r w:rsidR="00961EFD" w:rsidRPr="008F19A6">
        <w:rPr>
          <w:rFonts w:ascii="Palatino Linotype" w:hAnsi="Palatino Linotype" w:cs="Arial"/>
          <w:sz w:val="24"/>
          <w:lang w:val="es-ES"/>
        </w:rPr>
        <w:t xml:space="preserve"> y III</w:t>
      </w:r>
      <w:r w:rsidRPr="008F19A6">
        <w:rPr>
          <w:rFonts w:ascii="Palatino Linotype" w:hAnsi="Palatino Linotype" w:cs="Arial"/>
          <w:sz w:val="24"/>
          <w:lang w:val="es-ES"/>
        </w:rPr>
        <w:t>, a efecto de poder determinar si es el área competente que cuenta con atribuciones para poseer la información.</w:t>
      </w:r>
    </w:p>
    <w:p w:rsidR="00C20BD8" w:rsidRPr="008F19A6" w:rsidRDefault="00C20BD8" w:rsidP="006D35F6">
      <w:pPr>
        <w:spacing w:after="0" w:line="360" w:lineRule="auto"/>
        <w:jc w:val="both"/>
        <w:rPr>
          <w:rFonts w:ascii="Palatino Linotype" w:hAnsi="Palatino Linotype" w:cs="Arial"/>
          <w:sz w:val="24"/>
          <w:lang w:val="es-ES"/>
        </w:rPr>
      </w:pPr>
    </w:p>
    <w:p w:rsidR="0002279F" w:rsidRPr="008F19A6" w:rsidRDefault="0002279F" w:rsidP="006D35F6">
      <w:pPr>
        <w:spacing w:after="0" w:line="360" w:lineRule="auto"/>
        <w:jc w:val="both"/>
        <w:rPr>
          <w:rFonts w:ascii="Palatino Linotype" w:eastAsia="MS Mincho" w:hAnsi="Palatino Linotype" w:cs="Arial"/>
          <w:sz w:val="24"/>
          <w:szCs w:val="24"/>
          <w:lang w:val="es-ES"/>
        </w:rPr>
      </w:pPr>
      <w:r w:rsidRPr="008F19A6">
        <w:rPr>
          <w:rFonts w:ascii="Palatino Linotype" w:eastAsia="MS Mincho" w:hAnsi="Palatino Linotype" w:cs="Arial"/>
          <w:sz w:val="24"/>
          <w:szCs w:val="24"/>
          <w:lang w:val="es-ES"/>
        </w:rPr>
        <w:t>Por ello, es necesario traer a colación los artículos 19 fracción XVI y 32 de la Ley Orgánica de la Administración Pública del Estado de México</w:t>
      </w:r>
      <w:r w:rsidR="00E52BF6" w:rsidRPr="008F19A6">
        <w:rPr>
          <w:rFonts w:ascii="Palatino Linotype" w:eastAsia="MS Mincho" w:hAnsi="Palatino Linotype" w:cs="Arial"/>
          <w:sz w:val="24"/>
          <w:szCs w:val="24"/>
          <w:lang w:val="es-ES"/>
        </w:rPr>
        <w:t>;</w:t>
      </w:r>
      <w:r w:rsidRPr="008F19A6">
        <w:rPr>
          <w:rFonts w:ascii="Palatino Linotype" w:eastAsia="MS Mincho" w:hAnsi="Palatino Linotype" w:cs="Arial"/>
          <w:sz w:val="24"/>
          <w:szCs w:val="24"/>
          <w:lang w:val="es-ES"/>
        </w:rPr>
        <w:t xml:space="preserve"> 6 fracción XXIII, </w:t>
      </w:r>
      <w:r w:rsidR="00E52BF6" w:rsidRPr="008F19A6">
        <w:rPr>
          <w:rFonts w:ascii="Palatino Linotype" w:eastAsia="MS Mincho" w:hAnsi="Palatino Linotype" w:cs="Arial"/>
          <w:sz w:val="24"/>
          <w:szCs w:val="24"/>
          <w:lang w:val="es-ES"/>
        </w:rPr>
        <w:t xml:space="preserve">8 fracción X, 11, 12, 13 fracciones IV y XI, </w:t>
      </w:r>
      <w:r w:rsidR="00B5702C" w:rsidRPr="008F19A6">
        <w:rPr>
          <w:rFonts w:ascii="Palatino Linotype" w:eastAsia="MS Mincho" w:hAnsi="Palatino Linotype" w:cs="Arial"/>
          <w:sz w:val="24"/>
          <w:szCs w:val="24"/>
          <w:lang w:val="es-ES"/>
        </w:rPr>
        <w:t>y 15,</w:t>
      </w:r>
      <w:r w:rsidRPr="008F19A6">
        <w:rPr>
          <w:rFonts w:ascii="Palatino Linotype" w:eastAsia="MS Mincho" w:hAnsi="Palatino Linotype" w:cs="Arial"/>
          <w:sz w:val="24"/>
          <w:szCs w:val="24"/>
          <w:lang w:val="es-ES"/>
        </w:rPr>
        <w:t xml:space="preserve"> del Reglamento Interior de la Secretaría de Movilidad, que señalan:</w:t>
      </w:r>
    </w:p>
    <w:p w:rsidR="0002279F" w:rsidRPr="008F19A6" w:rsidRDefault="0002279F" w:rsidP="006D35F6">
      <w:pPr>
        <w:spacing w:after="0" w:line="360" w:lineRule="auto"/>
        <w:jc w:val="both"/>
        <w:rPr>
          <w:rFonts w:ascii="Palatino Linotype" w:eastAsia="MS Mincho" w:hAnsi="Palatino Linotype" w:cs="Arial"/>
          <w:sz w:val="24"/>
          <w:szCs w:val="24"/>
          <w:lang w:val="es-ES"/>
        </w:rPr>
      </w:pPr>
    </w:p>
    <w:p w:rsidR="0002279F" w:rsidRPr="008F19A6" w:rsidRDefault="0002279F" w:rsidP="006D35F6">
      <w:pPr>
        <w:spacing w:after="0" w:line="240" w:lineRule="auto"/>
        <w:ind w:left="567" w:right="567"/>
        <w:jc w:val="center"/>
        <w:rPr>
          <w:rFonts w:ascii="Palatino Linotype" w:eastAsia="MS Mincho" w:hAnsi="Palatino Linotype" w:cs="Arial"/>
          <w:b/>
          <w:i/>
          <w:szCs w:val="24"/>
          <w:lang w:val="es-ES"/>
        </w:rPr>
      </w:pPr>
      <w:r w:rsidRPr="008F19A6">
        <w:rPr>
          <w:rFonts w:ascii="Palatino Linotype" w:eastAsia="MS Mincho" w:hAnsi="Palatino Linotype" w:cs="Arial"/>
          <w:b/>
          <w:i/>
          <w:szCs w:val="24"/>
          <w:lang w:val="es-ES"/>
        </w:rPr>
        <w:t>“Ley Orgánica de la Administración Pública del Estado de México</w:t>
      </w:r>
    </w:p>
    <w:p w:rsidR="0002279F" w:rsidRPr="008F19A6" w:rsidRDefault="0002279F" w:rsidP="006D35F6">
      <w:pPr>
        <w:spacing w:after="0" w:line="240" w:lineRule="auto"/>
        <w:ind w:left="567" w:right="567"/>
        <w:jc w:val="both"/>
        <w:rPr>
          <w:rFonts w:ascii="Palatino Linotype" w:eastAsia="MS Mincho" w:hAnsi="Palatino Linotype" w:cs="Arial"/>
          <w:i/>
          <w:szCs w:val="24"/>
          <w:lang w:val="es-ES"/>
        </w:rPr>
      </w:pPr>
    </w:p>
    <w:p w:rsidR="0002279F" w:rsidRPr="008F19A6" w:rsidRDefault="0002279F" w:rsidP="006D35F6">
      <w:pPr>
        <w:spacing w:after="0" w:line="240" w:lineRule="auto"/>
        <w:ind w:left="567" w:right="567"/>
        <w:jc w:val="both"/>
        <w:rPr>
          <w:rFonts w:ascii="Palatino Linotype" w:eastAsia="MS Mincho" w:hAnsi="Palatino Linotype" w:cs="Arial"/>
          <w:i/>
          <w:szCs w:val="24"/>
          <w:lang w:val="es-ES"/>
        </w:rPr>
      </w:pPr>
      <w:r w:rsidRPr="008F19A6">
        <w:rPr>
          <w:rFonts w:ascii="Palatino Linotype" w:eastAsia="MS Mincho" w:hAnsi="Palatino Linotype" w:cs="Arial"/>
          <w:b/>
          <w:i/>
          <w:szCs w:val="24"/>
        </w:rPr>
        <w:t>Artículo 19.-</w:t>
      </w:r>
      <w:r w:rsidRPr="008F19A6">
        <w:rPr>
          <w:rFonts w:ascii="Palatino Linotype" w:eastAsia="MS Mincho" w:hAnsi="Palatino Linotype" w:cs="Arial"/>
          <w:i/>
          <w:szCs w:val="24"/>
        </w:rPr>
        <w:t xml:space="preserve"> Para el estudio, planeación y despacho de los asuntos, en los diversos ramos de la Administración Pública del Estado, auxiliarán al Titular del Ejecutivo, las siguientes dependencias:</w:t>
      </w:r>
    </w:p>
    <w:p w:rsidR="0002279F" w:rsidRPr="008F19A6" w:rsidRDefault="0002279F" w:rsidP="006D35F6">
      <w:pPr>
        <w:spacing w:after="0" w:line="240" w:lineRule="auto"/>
        <w:ind w:left="567" w:right="567"/>
        <w:jc w:val="both"/>
        <w:rPr>
          <w:rFonts w:ascii="Palatino Linotype" w:eastAsia="MS Mincho" w:hAnsi="Palatino Linotype" w:cs="Arial"/>
          <w:i/>
          <w:szCs w:val="24"/>
          <w:lang w:val="es-ES"/>
        </w:rPr>
      </w:pPr>
      <w:r w:rsidRPr="008F19A6">
        <w:rPr>
          <w:rFonts w:ascii="Palatino Linotype" w:eastAsia="MS Mincho" w:hAnsi="Palatino Linotype" w:cs="Arial"/>
          <w:i/>
          <w:szCs w:val="24"/>
          <w:lang w:val="es-ES"/>
        </w:rPr>
        <w:t>…</w:t>
      </w:r>
    </w:p>
    <w:p w:rsidR="0002279F" w:rsidRPr="008F19A6" w:rsidRDefault="0002279F" w:rsidP="006D35F6">
      <w:pPr>
        <w:spacing w:after="0" w:line="240" w:lineRule="auto"/>
        <w:ind w:left="567" w:right="567"/>
        <w:jc w:val="both"/>
        <w:rPr>
          <w:rFonts w:ascii="Palatino Linotype" w:eastAsia="MS Mincho" w:hAnsi="Palatino Linotype" w:cs="Arial"/>
          <w:i/>
          <w:szCs w:val="24"/>
          <w:lang w:val="es-ES"/>
        </w:rPr>
      </w:pPr>
      <w:r w:rsidRPr="008F19A6">
        <w:rPr>
          <w:rFonts w:ascii="Palatino Linotype" w:eastAsia="MS Mincho" w:hAnsi="Palatino Linotype" w:cs="Arial"/>
          <w:b/>
          <w:i/>
          <w:szCs w:val="24"/>
        </w:rPr>
        <w:t>XVI.</w:t>
      </w:r>
      <w:r w:rsidRPr="008F19A6">
        <w:rPr>
          <w:rFonts w:ascii="Palatino Linotype" w:eastAsia="MS Mincho" w:hAnsi="Palatino Linotype" w:cs="Arial"/>
          <w:i/>
          <w:szCs w:val="24"/>
        </w:rPr>
        <w:t xml:space="preserve"> Secretaría de Movilidad;</w:t>
      </w:r>
    </w:p>
    <w:p w:rsidR="0002279F" w:rsidRPr="008F19A6" w:rsidRDefault="0002279F" w:rsidP="006D35F6">
      <w:pPr>
        <w:spacing w:after="0" w:line="240" w:lineRule="auto"/>
        <w:ind w:left="567" w:right="567"/>
        <w:jc w:val="both"/>
        <w:rPr>
          <w:rFonts w:ascii="Palatino Linotype" w:eastAsia="MS Mincho" w:hAnsi="Palatino Linotype" w:cs="Arial"/>
          <w:i/>
          <w:szCs w:val="24"/>
          <w:lang w:val="es-ES"/>
        </w:rPr>
      </w:pPr>
    </w:p>
    <w:p w:rsidR="0002279F" w:rsidRPr="008F19A6" w:rsidRDefault="0002279F" w:rsidP="006D35F6">
      <w:pPr>
        <w:spacing w:after="0" w:line="240" w:lineRule="auto"/>
        <w:ind w:left="567" w:right="567"/>
        <w:jc w:val="both"/>
        <w:rPr>
          <w:rFonts w:ascii="Palatino Linotype" w:eastAsia="MS Mincho" w:hAnsi="Palatino Linotype" w:cs="Arial"/>
          <w:i/>
          <w:szCs w:val="24"/>
          <w:lang w:val="es-ES"/>
        </w:rPr>
      </w:pPr>
      <w:r w:rsidRPr="008F19A6">
        <w:rPr>
          <w:rFonts w:ascii="Palatino Linotype" w:eastAsia="MS Mincho" w:hAnsi="Palatino Linotype" w:cs="Arial"/>
          <w:b/>
          <w:i/>
          <w:szCs w:val="24"/>
        </w:rPr>
        <w:t>Artículo 32.-</w:t>
      </w:r>
      <w:r w:rsidRPr="008F19A6">
        <w:rPr>
          <w:rFonts w:ascii="Palatino Linotype" w:eastAsia="MS Mincho" w:hAnsi="Palatino Linotype" w:cs="Arial"/>
          <w:i/>
          <w:szCs w:val="24"/>
        </w:rPr>
        <w:t xml:space="preserve"> La Secretaría de Movilidad es la dependencia encargada de planear, formular, dirigir, coordinar, gestionar, evaluar, ejecutar y supervisar las acciones, políticas, </w:t>
      </w:r>
      <w:r w:rsidRPr="008F19A6">
        <w:rPr>
          <w:rFonts w:ascii="Palatino Linotype" w:eastAsia="MS Mincho" w:hAnsi="Palatino Linotype" w:cs="Arial"/>
          <w:i/>
          <w:szCs w:val="24"/>
          <w:u w:val="single"/>
        </w:rPr>
        <w:t>programas</w:t>
      </w:r>
      <w:r w:rsidRPr="008F19A6">
        <w:rPr>
          <w:rFonts w:ascii="Palatino Linotype" w:eastAsia="MS Mincho" w:hAnsi="Palatino Linotype" w:cs="Arial"/>
          <w:i/>
          <w:szCs w:val="24"/>
        </w:rPr>
        <w:t xml:space="preserve">, protocolos, proyectos y estudios </w:t>
      </w:r>
      <w:r w:rsidRPr="008F19A6">
        <w:rPr>
          <w:rFonts w:ascii="Palatino Linotype" w:eastAsia="MS Mincho" w:hAnsi="Palatino Linotype" w:cs="Arial"/>
          <w:i/>
          <w:szCs w:val="24"/>
          <w:u w:val="single"/>
        </w:rPr>
        <w:t>para el desarrollo del sistema integral de movilidad,</w:t>
      </w:r>
      <w:r w:rsidRPr="008F19A6">
        <w:rPr>
          <w:rFonts w:ascii="Palatino Linotype" w:eastAsia="MS Mincho" w:hAnsi="Palatino Linotype" w:cs="Arial"/>
          <w:i/>
          <w:szCs w:val="24"/>
        </w:rPr>
        <w:t xml:space="preserve"> incluyendo el servicio público de transporte de jurisdicción estatal, sus servicios </w:t>
      </w:r>
      <w:r w:rsidRPr="008F19A6">
        <w:rPr>
          <w:rFonts w:ascii="Palatino Linotype" w:eastAsia="MS Mincho" w:hAnsi="Palatino Linotype" w:cs="Arial"/>
          <w:i/>
          <w:szCs w:val="24"/>
        </w:rPr>
        <w:lastRenderedPageBreak/>
        <w:t>conexos y los sistemas de transporte masivo o de alta capacidad, así como el desarrollo y administración de la infraestructura vial primaria y de la regulación de las comunicaciones de jurisdicción local. A esta Secretaría le corresponde el despacho de los siguientes asuntos:</w:t>
      </w:r>
    </w:p>
    <w:p w:rsidR="0002279F" w:rsidRPr="008F19A6" w:rsidRDefault="0002279F"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I.</w:t>
      </w:r>
      <w:r w:rsidRPr="008F19A6">
        <w:rPr>
          <w:rFonts w:ascii="Palatino Linotype" w:eastAsia="MS Mincho" w:hAnsi="Palatino Linotype" w:cs="Arial"/>
          <w:i/>
          <w:szCs w:val="24"/>
        </w:rPr>
        <w:t xml:space="preserve"> Formular y ejecutar planes, </w:t>
      </w:r>
      <w:r w:rsidRPr="008F19A6">
        <w:rPr>
          <w:rFonts w:ascii="Palatino Linotype" w:eastAsia="MS Mincho" w:hAnsi="Palatino Linotype" w:cs="Arial"/>
          <w:i/>
          <w:szCs w:val="24"/>
          <w:u w:val="single"/>
        </w:rPr>
        <w:t>programas</w:t>
      </w:r>
      <w:r w:rsidRPr="008F19A6">
        <w:rPr>
          <w:rFonts w:ascii="Palatino Linotype" w:eastAsia="MS Mincho" w:hAnsi="Palatino Linotype" w:cs="Arial"/>
          <w:i/>
          <w:szCs w:val="24"/>
        </w:rPr>
        <w:t xml:space="preserve"> y acciones para el desarrollo del transporte y sus servicios conexos, infraestructura vial primaria y comunicaciones de jurisdicción local, incluyendo los relativos a sistemas de transporte masivo o de alta capacidad; </w:t>
      </w:r>
    </w:p>
    <w:p w:rsidR="0002279F" w:rsidRPr="008F19A6" w:rsidRDefault="0002279F"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i/>
          <w:szCs w:val="24"/>
        </w:rPr>
        <w:t>…</w:t>
      </w:r>
    </w:p>
    <w:p w:rsidR="0002279F" w:rsidRPr="008F19A6" w:rsidRDefault="0002279F" w:rsidP="006D35F6">
      <w:pPr>
        <w:spacing w:after="0" w:line="240" w:lineRule="auto"/>
        <w:ind w:left="567" w:right="567"/>
        <w:jc w:val="both"/>
        <w:rPr>
          <w:rFonts w:ascii="Palatino Linotype" w:eastAsia="MS Mincho" w:hAnsi="Palatino Linotype" w:cs="Arial"/>
          <w:i/>
          <w:szCs w:val="24"/>
          <w:lang w:val="es-ES"/>
        </w:rPr>
      </w:pPr>
    </w:p>
    <w:p w:rsidR="00E52BF6" w:rsidRPr="008F19A6" w:rsidRDefault="00E52BF6" w:rsidP="006D35F6">
      <w:pPr>
        <w:spacing w:after="0" w:line="240" w:lineRule="auto"/>
        <w:ind w:left="567" w:right="567"/>
        <w:jc w:val="center"/>
        <w:rPr>
          <w:rFonts w:ascii="Palatino Linotype" w:eastAsia="MS Mincho" w:hAnsi="Palatino Linotype" w:cs="Arial"/>
          <w:b/>
          <w:i/>
          <w:szCs w:val="24"/>
          <w:lang w:val="es-ES"/>
        </w:rPr>
      </w:pPr>
      <w:r w:rsidRPr="008F19A6">
        <w:rPr>
          <w:rFonts w:ascii="Palatino Linotype" w:eastAsia="MS Mincho" w:hAnsi="Palatino Linotype" w:cs="Arial"/>
          <w:b/>
          <w:i/>
          <w:szCs w:val="24"/>
        </w:rPr>
        <w:t>Reglamento Interior de la Secretaría de Movilidad</w:t>
      </w:r>
    </w:p>
    <w:p w:rsidR="00E52BF6" w:rsidRPr="008F19A6" w:rsidRDefault="00E52BF6" w:rsidP="006D35F6">
      <w:pPr>
        <w:spacing w:after="0" w:line="240" w:lineRule="auto"/>
        <w:ind w:left="567" w:right="567"/>
        <w:jc w:val="both"/>
        <w:rPr>
          <w:rFonts w:ascii="Palatino Linotype" w:eastAsia="MS Mincho" w:hAnsi="Palatino Linotype" w:cs="Arial"/>
          <w:i/>
          <w:szCs w:val="24"/>
          <w:lang w:val="es-ES"/>
        </w:rPr>
      </w:pPr>
    </w:p>
    <w:p w:rsidR="00E52BF6" w:rsidRPr="008F19A6" w:rsidRDefault="00E52BF6" w:rsidP="006D35F6">
      <w:pPr>
        <w:spacing w:after="0" w:line="240" w:lineRule="auto"/>
        <w:ind w:left="567" w:right="567"/>
        <w:jc w:val="both"/>
        <w:rPr>
          <w:rFonts w:ascii="Palatino Linotype" w:eastAsia="MS Mincho" w:hAnsi="Palatino Linotype" w:cs="Arial"/>
          <w:i/>
          <w:szCs w:val="24"/>
          <w:lang w:val="es-ES"/>
        </w:rPr>
      </w:pPr>
      <w:r w:rsidRPr="008F19A6">
        <w:rPr>
          <w:rFonts w:ascii="Palatino Linotype" w:eastAsia="MS Mincho" w:hAnsi="Palatino Linotype" w:cs="Arial"/>
          <w:b/>
          <w:i/>
          <w:szCs w:val="24"/>
        </w:rPr>
        <w:t>Artículo 6.</w:t>
      </w:r>
      <w:r w:rsidRPr="008F19A6">
        <w:rPr>
          <w:rFonts w:ascii="Palatino Linotype" w:eastAsia="MS Mincho" w:hAnsi="Palatino Linotype" w:cs="Arial"/>
          <w:i/>
          <w:szCs w:val="24"/>
        </w:rPr>
        <w:t xml:space="preserve"> La persona titular de la Secretaría tendrá las atribuciones siguientes:</w:t>
      </w:r>
    </w:p>
    <w:p w:rsidR="00E52BF6" w:rsidRPr="008F19A6" w:rsidRDefault="00E52BF6" w:rsidP="006D35F6">
      <w:pPr>
        <w:spacing w:after="0" w:line="240" w:lineRule="auto"/>
        <w:ind w:left="567" w:right="567"/>
        <w:jc w:val="both"/>
        <w:rPr>
          <w:rFonts w:ascii="Palatino Linotype" w:eastAsia="MS Mincho" w:hAnsi="Palatino Linotype" w:cs="Arial"/>
          <w:i/>
          <w:szCs w:val="24"/>
          <w:lang w:val="es-ES"/>
        </w:rPr>
      </w:pP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 xml:space="preserve">XXIII. </w:t>
      </w:r>
      <w:r w:rsidRPr="008F19A6">
        <w:rPr>
          <w:rFonts w:ascii="Palatino Linotype" w:eastAsia="MS Mincho" w:hAnsi="Palatino Linotype" w:cs="Arial"/>
          <w:i/>
          <w:szCs w:val="24"/>
        </w:rPr>
        <w:t xml:space="preserve">Aprobar los planes, </w:t>
      </w:r>
      <w:r w:rsidRPr="008F19A6">
        <w:rPr>
          <w:rFonts w:ascii="Palatino Linotype" w:eastAsia="MS Mincho" w:hAnsi="Palatino Linotype" w:cs="Arial"/>
          <w:i/>
          <w:szCs w:val="24"/>
          <w:u w:val="single"/>
        </w:rPr>
        <w:t>programas</w:t>
      </w:r>
      <w:r w:rsidRPr="008F19A6">
        <w:rPr>
          <w:rFonts w:ascii="Palatino Linotype" w:eastAsia="MS Mincho" w:hAnsi="Palatino Linotype" w:cs="Arial"/>
          <w:i/>
          <w:szCs w:val="24"/>
        </w:rPr>
        <w:t>, proyectos y acciones para el desarrollo del transporte y sus servicios conexos, infraestructura vial primaria y comunicaciones de jurisdicción local, incluyendo los relativos a sistemas de transporte masivo o de alta capacidad, así como vigilar su ejecución;</w:t>
      </w:r>
    </w:p>
    <w:p w:rsidR="00E52BF6" w:rsidRPr="008F19A6" w:rsidRDefault="00E52BF6" w:rsidP="006D35F6">
      <w:pPr>
        <w:spacing w:after="0" w:line="240" w:lineRule="auto"/>
        <w:ind w:left="567" w:right="567"/>
        <w:jc w:val="both"/>
        <w:rPr>
          <w:rFonts w:ascii="Palatino Linotype" w:eastAsia="MS Mincho" w:hAnsi="Palatino Linotype" w:cs="Arial"/>
          <w:i/>
          <w:szCs w:val="24"/>
        </w:rPr>
      </w:pP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Artículo 8.</w:t>
      </w:r>
      <w:r w:rsidRPr="008F19A6">
        <w:rPr>
          <w:rFonts w:ascii="Palatino Linotype" w:eastAsia="MS Mincho" w:hAnsi="Palatino Linotype" w:cs="Arial"/>
          <w:i/>
          <w:szCs w:val="24"/>
        </w:rPr>
        <w:t xml:space="preserve"> La persona titular de la </w:t>
      </w:r>
      <w:r w:rsidRPr="008F19A6">
        <w:rPr>
          <w:rFonts w:ascii="Palatino Linotype" w:eastAsia="MS Mincho" w:hAnsi="Palatino Linotype" w:cs="Arial"/>
          <w:i/>
          <w:szCs w:val="24"/>
          <w:u w:val="single"/>
        </w:rPr>
        <w:t>Subsecretaría de Movilidad</w:t>
      </w:r>
      <w:r w:rsidRPr="008F19A6">
        <w:rPr>
          <w:rFonts w:ascii="Palatino Linotype" w:eastAsia="MS Mincho" w:hAnsi="Palatino Linotype" w:cs="Arial"/>
          <w:i/>
          <w:szCs w:val="24"/>
        </w:rPr>
        <w:t xml:space="preserve"> tendrá las atribuciones siguientes:</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i/>
          <w:szCs w:val="24"/>
        </w:rPr>
        <w:t>…</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X</w:t>
      </w:r>
      <w:r w:rsidRPr="008F19A6">
        <w:rPr>
          <w:rFonts w:ascii="Palatino Linotype" w:eastAsia="MS Mincho" w:hAnsi="Palatino Linotype" w:cs="Arial"/>
          <w:i/>
          <w:szCs w:val="24"/>
        </w:rPr>
        <w:t xml:space="preserve">. Suscribir los documentos relacionados con el otorgamiento de concesiones, permisos, </w:t>
      </w:r>
      <w:r w:rsidRPr="008F19A6">
        <w:rPr>
          <w:rFonts w:ascii="Palatino Linotype" w:eastAsia="MS Mincho" w:hAnsi="Palatino Linotype" w:cs="Arial"/>
          <w:i/>
          <w:szCs w:val="24"/>
          <w:u w:val="single"/>
        </w:rPr>
        <w:t>autorizaciones de bases</w:t>
      </w:r>
      <w:r w:rsidRPr="008F19A6">
        <w:rPr>
          <w:rFonts w:ascii="Palatino Linotype" w:eastAsia="MS Mincho" w:hAnsi="Palatino Linotype" w:cs="Arial"/>
          <w:i/>
          <w:szCs w:val="24"/>
        </w:rPr>
        <w:t>, lanzaderas y derroteros, modificaciones de alargamientos y enlaces de los mismos, así como con las autorizaciones de emplacamiento, previo acuerdo con la persona Titular de la Secretaría;</w:t>
      </w:r>
    </w:p>
    <w:p w:rsidR="00E52BF6" w:rsidRPr="008F19A6" w:rsidRDefault="00E52BF6" w:rsidP="006D35F6">
      <w:pPr>
        <w:spacing w:after="0" w:line="240" w:lineRule="auto"/>
        <w:ind w:left="567" w:right="567"/>
        <w:jc w:val="both"/>
        <w:rPr>
          <w:rFonts w:ascii="Palatino Linotype" w:eastAsia="MS Mincho" w:hAnsi="Palatino Linotype" w:cs="Arial"/>
          <w:i/>
          <w:szCs w:val="24"/>
        </w:rPr>
      </w:pP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Artículo 11.</w:t>
      </w:r>
      <w:r w:rsidRPr="008F19A6">
        <w:rPr>
          <w:rFonts w:ascii="Palatino Linotype" w:eastAsia="MS Mincho" w:hAnsi="Palatino Linotype" w:cs="Arial"/>
          <w:i/>
          <w:szCs w:val="24"/>
        </w:rPr>
        <w:t xml:space="preserve"> A la Subsecretaría le corresponde planear, coordinar, dirigir, controlar y evaluar la operatividad del servicio de transporte público y mixto en el Estado, con apego a las leyes, reglamentos y demás ordenamientos jurídicos aplicables. </w:t>
      </w:r>
    </w:p>
    <w:p w:rsidR="00E52BF6" w:rsidRPr="008F19A6" w:rsidRDefault="00E52BF6" w:rsidP="006D35F6">
      <w:pPr>
        <w:spacing w:after="0" w:line="240" w:lineRule="auto"/>
        <w:ind w:left="567" w:right="567"/>
        <w:jc w:val="both"/>
        <w:rPr>
          <w:rFonts w:ascii="Palatino Linotype" w:eastAsia="MS Mincho" w:hAnsi="Palatino Linotype" w:cs="Arial"/>
          <w:i/>
          <w:szCs w:val="24"/>
        </w:rPr>
      </w:pP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Artículo 12.</w:t>
      </w:r>
      <w:r w:rsidRPr="008F19A6">
        <w:rPr>
          <w:rFonts w:ascii="Palatino Linotype" w:eastAsia="MS Mincho" w:hAnsi="Palatino Linotype" w:cs="Arial"/>
          <w:i/>
          <w:szCs w:val="24"/>
        </w:rPr>
        <w:t xml:space="preserve"> La Subsecretaría tendrá bajo su adscripción las siguientes unidades administrativas: </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i/>
          <w:szCs w:val="24"/>
        </w:rPr>
        <w:t xml:space="preserve">I. Dirección General de Movilidad Zona I; </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i/>
          <w:szCs w:val="24"/>
        </w:rPr>
        <w:t xml:space="preserve">II. Dirección General de Movilidad Zona II; </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i/>
          <w:szCs w:val="24"/>
        </w:rPr>
        <w:t xml:space="preserve">III. Dirección General de Movilidad Zona III, y </w:t>
      </w:r>
    </w:p>
    <w:p w:rsidR="00E52BF6" w:rsidRPr="008F19A6" w:rsidRDefault="00E52BF6" w:rsidP="006D35F6">
      <w:pPr>
        <w:spacing w:after="0" w:line="240" w:lineRule="auto"/>
        <w:ind w:left="567" w:right="567"/>
        <w:jc w:val="both"/>
        <w:rPr>
          <w:rFonts w:ascii="Palatino Linotype" w:eastAsia="MS Mincho" w:hAnsi="Palatino Linotype" w:cs="Arial"/>
          <w:i/>
          <w:szCs w:val="24"/>
          <w:lang w:val="es-ES"/>
        </w:rPr>
      </w:pPr>
      <w:r w:rsidRPr="008F19A6">
        <w:rPr>
          <w:rFonts w:ascii="Palatino Linotype" w:eastAsia="MS Mincho" w:hAnsi="Palatino Linotype" w:cs="Arial"/>
          <w:i/>
          <w:szCs w:val="24"/>
        </w:rPr>
        <w:t>IV. Dirección General de Movilidad Zona IV</w:t>
      </w:r>
    </w:p>
    <w:p w:rsidR="00E52BF6" w:rsidRPr="008F19A6" w:rsidRDefault="00E52BF6" w:rsidP="006D35F6">
      <w:pPr>
        <w:spacing w:after="0" w:line="240" w:lineRule="auto"/>
        <w:ind w:left="567" w:right="567"/>
        <w:jc w:val="both"/>
        <w:rPr>
          <w:rFonts w:ascii="Palatino Linotype" w:eastAsia="MS Mincho" w:hAnsi="Palatino Linotype" w:cs="Arial"/>
          <w:i/>
          <w:szCs w:val="24"/>
          <w:lang w:val="es-ES"/>
        </w:rPr>
      </w:pPr>
    </w:p>
    <w:p w:rsidR="00E52BF6" w:rsidRPr="008F19A6" w:rsidRDefault="00E52BF6" w:rsidP="006D35F6">
      <w:pPr>
        <w:spacing w:after="0" w:line="240" w:lineRule="auto"/>
        <w:ind w:left="567" w:right="567"/>
        <w:jc w:val="both"/>
        <w:rPr>
          <w:rFonts w:ascii="Palatino Linotype" w:eastAsia="MS Mincho" w:hAnsi="Palatino Linotype" w:cs="Arial"/>
          <w:i/>
          <w:szCs w:val="24"/>
          <w:lang w:val="es-ES"/>
        </w:rPr>
      </w:pPr>
      <w:r w:rsidRPr="008F19A6">
        <w:rPr>
          <w:rFonts w:ascii="Palatino Linotype" w:eastAsia="MS Mincho" w:hAnsi="Palatino Linotype" w:cs="Arial"/>
          <w:b/>
          <w:i/>
          <w:szCs w:val="24"/>
        </w:rPr>
        <w:t>Artículo 13.</w:t>
      </w:r>
      <w:r w:rsidRPr="008F19A6">
        <w:rPr>
          <w:rFonts w:ascii="Palatino Linotype" w:eastAsia="MS Mincho" w:hAnsi="Palatino Linotype" w:cs="Arial"/>
          <w:i/>
          <w:szCs w:val="24"/>
        </w:rPr>
        <w:t xml:space="preserve"> Corresponden a las direcciones generales de movilidad, en su respectiva circunscripción territorial, las atribuciones siguientes:</w:t>
      </w:r>
    </w:p>
    <w:p w:rsidR="00E52BF6" w:rsidRPr="008F19A6" w:rsidRDefault="00E52BF6" w:rsidP="006D35F6">
      <w:pPr>
        <w:spacing w:after="0" w:line="240" w:lineRule="auto"/>
        <w:ind w:left="567" w:right="567"/>
        <w:jc w:val="both"/>
        <w:rPr>
          <w:rFonts w:ascii="Palatino Linotype" w:eastAsia="MS Mincho" w:hAnsi="Palatino Linotype" w:cs="Arial"/>
          <w:i/>
          <w:szCs w:val="24"/>
          <w:lang w:val="es-ES"/>
        </w:rPr>
      </w:pPr>
      <w:r w:rsidRPr="008F19A6">
        <w:rPr>
          <w:rFonts w:ascii="Palatino Linotype" w:eastAsia="MS Mincho" w:hAnsi="Palatino Linotype" w:cs="Arial"/>
          <w:i/>
          <w:szCs w:val="24"/>
          <w:lang w:val="es-ES"/>
        </w:rPr>
        <w:t>…</w:t>
      </w:r>
    </w:p>
    <w:p w:rsidR="00E52BF6" w:rsidRPr="008F19A6" w:rsidRDefault="00E52BF6" w:rsidP="006D35F6">
      <w:pPr>
        <w:spacing w:after="0" w:line="240" w:lineRule="auto"/>
        <w:ind w:left="567" w:right="567"/>
        <w:jc w:val="both"/>
        <w:rPr>
          <w:rFonts w:ascii="Palatino Linotype" w:eastAsia="MS Mincho" w:hAnsi="Palatino Linotype" w:cs="Arial"/>
          <w:i/>
          <w:szCs w:val="24"/>
          <w:lang w:val="es-ES"/>
        </w:rPr>
      </w:pPr>
      <w:r w:rsidRPr="008F19A6">
        <w:rPr>
          <w:rFonts w:ascii="Palatino Linotype" w:eastAsia="MS Mincho" w:hAnsi="Palatino Linotype" w:cs="Arial"/>
          <w:b/>
          <w:i/>
          <w:szCs w:val="24"/>
        </w:rPr>
        <w:lastRenderedPageBreak/>
        <w:t>IV.</w:t>
      </w:r>
      <w:r w:rsidRPr="008F19A6">
        <w:rPr>
          <w:rFonts w:ascii="Palatino Linotype" w:eastAsia="MS Mincho" w:hAnsi="Palatino Linotype" w:cs="Arial"/>
          <w:i/>
          <w:szCs w:val="24"/>
        </w:rPr>
        <w:t xml:space="preserve"> </w:t>
      </w:r>
      <w:r w:rsidRPr="008F19A6">
        <w:rPr>
          <w:rFonts w:ascii="Palatino Linotype" w:eastAsia="MS Mincho" w:hAnsi="Palatino Linotype" w:cs="Arial"/>
          <w:i/>
          <w:szCs w:val="24"/>
          <w:u w:val="single"/>
        </w:rPr>
        <w:t>Atender</w:t>
      </w:r>
      <w:r w:rsidRPr="008F19A6">
        <w:rPr>
          <w:rFonts w:ascii="Palatino Linotype" w:eastAsia="MS Mincho" w:hAnsi="Palatino Linotype" w:cs="Arial"/>
          <w:i/>
          <w:szCs w:val="24"/>
        </w:rPr>
        <w:t xml:space="preserve">, previo acuerdo de la persona titular de la Subsecretaría, </w:t>
      </w:r>
      <w:r w:rsidRPr="008F19A6">
        <w:rPr>
          <w:rFonts w:ascii="Palatino Linotype" w:eastAsia="MS Mincho" w:hAnsi="Palatino Linotype" w:cs="Arial"/>
          <w:i/>
          <w:szCs w:val="24"/>
          <w:u w:val="single"/>
        </w:rPr>
        <w:t>las solicitudes</w:t>
      </w:r>
      <w:r w:rsidRPr="008F19A6">
        <w:rPr>
          <w:rFonts w:ascii="Palatino Linotype" w:eastAsia="MS Mincho" w:hAnsi="Palatino Linotype" w:cs="Arial"/>
          <w:i/>
          <w:szCs w:val="24"/>
        </w:rPr>
        <w:t xml:space="preserve"> para los alargamientos, derroteros, enlace, enrolamiento, </w:t>
      </w:r>
      <w:r w:rsidRPr="008F19A6">
        <w:rPr>
          <w:rFonts w:ascii="Palatino Linotype" w:eastAsia="MS Mincho" w:hAnsi="Palatino Linotype" w:cs="Arial"/>
          <w:i/>
          <w:szCs w:val="24"/>
          <w:u w:val="single"/>
        </w:rPr>
        <w:t>bases</w:t>
      </w:r>
      <w:r w:rsidRPr="008F19A6">
        <w:rPr>
          <w:rFonts w:ascii="Palatino Linotype" w:eastAsia="MS Mincho" w:hAnsi="Palatino Linotype" w:cs="Arial"/>
          <w:i/>
          <w:szCs w:val="24"/>
        </w:rPr>
        <w:t>, paraderos, frecuencia, rutas y horarios para la operación de los servicios de transporte en la Entidad, de acuerdo con los estudios técnicos y con la necesidad pública existente, para proceder a resolverlas;</w:t>
      </w:r>
    </w:p>
    <w:p w:rsidR="00E52BF6" w:rsidRPr="008F19A6" w:rsidRDefault="00E52BF6" w:rsidP="006D35F6">
      <w:pPr>
        <w:spacing w:after="0" w:line="240" w:lineRule="auto"/>
        <w:ind w:left="567" w:right="567"/>
        <w:jc w:val="both"/>
        <w:rPr>
          <w:rFonts w:ascii="Palatino Linotype" w:eastAsia="MS Mincho" w:hAnsi="Palatino Linotype" w:cs="Arial"/>
          <w:i/>
          <w:szCs w:val="24"/>
          <w:lang w:val="es-ES"/>
        </w:rPr>
      </w:pPr>
      <w:r w:rsidRPr="008F19A6">
        <w:rPr>
          <w:rFonts w:ascii="Palatino Linotype" w:eastAsia="MS Mincho" w:hAnsi="Palatino Linotype" w:cs="Arial"/>
          <w:i/>
          <w:szCs w:val="24"/>
          <w:lang w:val="es-ES"/>
        </w:rPr>
        <w:t>…</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XI.</w:t>
      </w:r>
      <w:r w:rsidRPr="008F19A6">
        <w:rPr>
          <w:rFonts w:ascii="Palatino Linotype" w:eastAsia="MS Mincho" w:hAnsi="Palatino Linotype" w:cs="Arial"/>
          <w:i/>
          <w:szCs w:val="24"/>
        </w:rPr>
        <w:t xml:space="preserve"> </w:t>
      </w:r>
      <w:r w:rsidRPr="008F19A6">
        <w:rPr>
          <w:rFonts w:ascii="Palatino Linotype" w:eastAsia="MS Mincho" w:hAnsi="Palatino Linotype" w:cs="Arial"/>
          <w:i/>
          <w:szCs w:val="24"/>
          <w:u w:val="single"/>
        </w:rPr>
        <w:t>Dictaminar</w:t>
      </w:r>
      <w:r w:rsidRPr="008F19A6">
        <w:rPr>
          <w:rFonts w:ascii="Palatino Linotype" w:eastAsia="MS Mincho" w:hAnsi="Palatino Linotype" w:cs="Arial"/>
          <w:i/>
          <w:szCs w:val="24"/>
        </w:rPr>
        <w:t xml:space="preserve"> respecto de la </w:t>
      </w:r>
      <w:r w:rsidRPr="008F19A6">
        <w:rPr>
          <w:rFonts w:ascii="Palatino Linotype" w:eastAsia="MS Mincho" w:hAnsi="Palatino Linotype" w:cs="Arial"/>
          <w:i/>
          <w:szCs w:val="24"/>
          <w:u w:val="single"/>
        </w:rPr>
        <w:t>creación</w:t>
      </w:r>
      <w:r w:rsidRPr="008F19A6">
        <w:rPr>
          <w:rFonts w:ascii="Palatino Linotype" w:eastAsia="MS Mincho" w:hAnsi="Palatino Linotype" w:cs="Arial"/>
          <w:i/>
          <w:szCs w:val="24"/>
        </w:rPr>
        <w:t xml:space="preserve">, modificación, enlace o cancelación de alargamientos, derroteros, enlaces, enrolamientos, </w:t>
      </w:r>
      <w:r w:rsidRPr="008F19A6">
        <w:rPr>
          <w:rFonts w:ascii="Palatino Linotype" w:eastAsia="MS Mincho" w:hAnsi="Palatino Linotype" w:cs="Arial"/>
          <w:i/>
          <w:szCs w:val="24"/>
          <w:u w:val="single"/>
        </w:rPr>
        <w:t>bases</w:t>
      </w:r>
      <w:r w:rsidRPr="008F19A6">
        <w:rPr>
          <w:rFonts w:ascii="Palatino Linotype" w:eastAsia="MS Mincho" w:hAnsi="Palatino Linotype" w:cs="Arial"/>
          <w:i/>
          <w:szCs w:val="24"/>
        </w:rPr>
        <w:t>, paraderos, frecuencias y horarios, previo acuerdo de la persona titular de la Subsecretaría;</w:t>
      </w:r>
    </w:p>
    <w:p w:rsidR="00E52BF6" w:rsidRPr="008F19A6" w:rsidRDefault="00E52BF6" w:rsidP="006D35F6">
      <w:pPr>
        <w:spacing w:after="0" w:line="240" w:lineRule="auto"/>
        <w:ind w:left="567" w:right="567"/>
        <w:jc w:val="both"/>
        <w:rPr>
          <w:rFonts w:ascii="Palatino Linotype" w:eastAsia="MS Mincho" w:hAnsi="Palatino Linotype" w:cs="Arial"/>
          <w:i/>
          <w:szCs w:val="24"/>
        </w:rPr>
      </w:pP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 xml:space="preserve">Artículo 15. </w:t>
      </w:r>
      <w:r w:rsidRPr="008F19A6">
        <w:rPr>
          <w:rFonts w:ascii="Palatino Linotype" w:eastAsia="MS Mincho" w:hAnsi="Palatino Linotype" w:cs="Arial"/>
          <w:i/>
          <w:szCs w:val="24"/>
        </w:rPr>
        <w:t xml:space="preserve">Las direcciones generales de movilidad tendrán bajo su adscripción delegaciones regionales, con atribuciones en los municipios siguientes: </w:t>
      </w:r>
    </w:p>
    <w:p w:rsidR="00E52BF6" w:rsidRPr="008F19A6" w:rsidRDefault="00E52BF6" w:rsidP="006D35F6">
      <w:pPr>
        <w:spacing w:after="0" w:line="240" w:lineRule="auto"/>
        <w:ind w:left="567" w:right="567"/>
        <w:jc w:val="both"/>
        <w:rPr>
          <w:rFonts w:ascii="Palatino Linotype" w:eastAsia="MS Mincho" w:hAnsi="Palatino Linotype" w:cs="Arial"/>
          <w:b/>
          <w:i/>
          <w:szCs w:val="24"/>
        </w:rPr>
      </w:pPr>
      <w:r w:rsidRPr="008F19A6">
        <w:rPr>
          <w:rFonts w:ascii="Palatino Linotype" w:eastAsia="MS Mincho" w:hAnsi="Palatino Linotype" w:cs="Arial"/>
          <w:b/>
          <w:i/>
          <w:szCs w:val="24"/>
        </w:rPr>
        <w:t xml:space="preserve">I. Dirección General de Movilidad Zona I: </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a)</w:t>
      </w:r>
      <w:r w:rsidRPr="008F19A6">
        <w:rPr>
          <w:rFonts w:ascii="Palatino Linotype" w:eastAsia="MS Mincho" w:hAnsi="Palatino Linotype" w:cs="Arial"/>
          <w:i/>
          <w:szCs w:val="24"/>
        </w:rPr>
        <w:t xml:space="preserve"> Delegación Regional Toluca: Almoloya de Juárez, Almoloya del Río, Atizapán, Calimaya, Capulhuac, Chapultepec, Jiquipilco, Lerma, Metepec, Mexicaltzingo, Ocoyoacac, Otzolotepec, Rayón, San Antonio la Isla, San Mateo Atenco, Temoaya, Tenango del Valle, Texcalyacac, Tianguistenco, Toluca, Xalatlaco, Xonacatlán y Zinacantepec; </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b)</w:t>
      </w:r>
      <w:r w:rsidRPr="008F19A6">
        <w:rPr>
          <w:rFonts w:ascii="Palatino Linotype" w:eastAsia="MS Mincho" w:hAnsi="Palatino Linotype" w:cs="Arial"/>
          <w:i/>
          <w:szCs w:val="24"/>
        </w:rPr>
        <w:t xml:space="preserve"> Delegación Regional Atlacomulco: Acambay, Aculco, Atlacomulco, Chapa de Mota, El Oro, Ixtlahuaca, Jilotepec, Jocotitlán, Morelos, Polotitlán, San Felipe del Progreso, San José del Rincón, Soyaniquilpan de Juárez, Temascalcingo y Timilpan; </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c)</w:t>
      </w:r>
      <w:r w:rsidRPr="008F19A6">
        <w:rPr>
          <w:rFonts w:ascii="Palatino Linotype" w:eastAsia="MS Mincho" w:hAnsi="Palatino Linotype" w:cs="Arial"/>
          <w:i/>
          <w:szCs w:val="24"/>
        </w:rPr>
        <w:t xml:space="preserve"> Delegación Regional Valle de Bravo: Amanalco, Donato Guerra, Ixtapan del Oro, Otzoloapan, Santo Tomás, Valle de Bravo, Villa de Allende, Villa Victoria y Zacazonapan; </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d)</w:t>
      </w:r>
      <w:r w:rsidRPr="008F19A6">
        <w:rPr>
          <w:rFonts w:ascii="Palatino Linotype" w:eastAsia="MS Mincho" w:hAnsi="Palatino Linotype" w:cs="Arial"/>
          <w:i/>
          <w:szCs w:val="24"/>
        </w:rPr>
        <w:t xml:space="preserve"> Delegación Regional de Tejupilco: Amatepec, Luvianos, San Simón de Guerrero, Tejupilco, Temascaltepec y Tlatlaya; </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e)</w:t>
      </w:r>
      <w:r w:rsidRPr="008F19A6">
        <w:rPr>
          <w:rFonts w:ascii="Palatino Linotype" w:eastAsia="MS Mincho" w:hAnsi="Palatino Linotype" w:cs="Arial"/>
          <w:i/>
          <w:szCs w:val="24"/>
        </w:rPr>
        <w:t xml:space="preserve"> Delegación Regional Ixtapan de la Sal: Almoloya de Alquisiras, Coatepec Harinas, Ixtapan de la Sal, Joquicingo, Malinalco, Ocuilan, Sultepec, Tenancingo, Texcaltitlán, Tonatico, Villa Guerrero, Zacualpan y Zumpahuacán; </w:t>
      </w:r>
    </w:p>
    <w:p w:rsidR="00E52BF6" w:rsidRPr="008F19A6" w:rsidRDefault="00E52BF6" w:rsidP="006D35F6">
      <w:pPr>
        <w:spacing w:after="0" w:line="240" w:lineRule="auto"/>
        <w:ind w:left="567" w:right="567"/>
        <w:jc w:val="both"/>
        <w:rPr>
          <w:rFonts w:ascii="Palatino Linotype" w:eastAsia="MS Mincho" w:hAnsi="Palatino Linotype" w:cs="Arial"/>
          <w:b/>
          <w:i/>
          <w:szCs w:val="24"/>
        </w:rPr>
      </w:pPr>
      <w:r w:rsidRPr="008F19A6">
        <w:rPr>
          <w:rFonts w:ascii="Palatino Linotype" w:eastAsia="MS Mincho" w:hAnsi="Palatino Linotype" w:cs="Arial"/>
          <w:b/>
          <w:i/>
          <w:szCs w:val="24"/>
        </w:rPr>
        <w:t xml:space="preserve">II. Dirección General de Movilidad Zona II: </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a)</w:t>
      </w:r>
      <w:r w:rsidRPr="008F19A6">
        <w:rPr>
          <w:rFonts w:ascii="Palatino Linotype" w:eastAsia="MS Mincho" w:hAnsi="Palatino Linotype" w:cs="Arial"/>
          <w:i/>
          <w:szCs w:val="24"/>
        </w:rPr>
        <w:t xml:space="preserve"> Delegación Regional Naucalpan: Atizapán de Zaragoza, Huixquilucan, Isidro Fabela, Jilotzingo, Naucalpan de Juárez, Nicolás Romero y Tlalnepantla de Baz; </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b)</w:t>
      </w:r>
      <w:r w:rsidRPr="008F19A6">
        <w:rPr>
          <w:rFonts w:ascii="Palatino Linotype" w:eastAsia="MS Mincho" w:hAnsi="Palatino Linotype" w:cs="Arial"/>
          <w:i/>
          <w:szCs w:val="24"/>
        </w:rPr>
        <w:t xml:space="preserve"> Delegación Regional Cuautitlán Izcalli: Coyotepec, Coacalco de Berriozábal, Cuautitlán, Cuautitlán Izcalli, Huehuetoca, Melchor Ocampo, Teoloyucan, Tepotzotlán, Tultepec, Tultitlán y Villa del Carbón; </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c)</w:t>
      </w:r>
      <w:r w:rsidRPr="008F19A6">
        <w:rPr>
          <w:rFonts w:ascii="Palatino Linotype" w:eastAsia="MS Mincho" w:hAnsi="Palatino Linotype" w:cs="Arial"/>
          <w:i/>
          <w:szCs w:val="24"/>
        </w:rPr>
        <w:t xml:space="preserve"> Delegación Regional Zumpango: Apaxco, Hueypoxtla, Jaltenco, Nextlalpan, Tequixquiac, Tonanitla y Zumpango; </w:t>
      </w:r>
    </w:p>
    <w:p w:rsidR="00E52BF6" w:rsidRPr="008F19A6" w:rsidRDefault="00E52BF6" w:rsidP="006D35F6">
      <w:pPr>
        <w:spacing w:after="0" w:line="240" w:lineRule="auto"/>
        <w:ind w:left="567" w:right="567"/>
        <w:jc w:val="both"/>
        <w:rPr>
          <w:rFonts w:ascii="Palatino Linotype" w:eastAsia="MS Mincho" w:hAnsi="Palatino Linotype" w:cs="Arial"/>
          <w:b/>
          <w:i/>
          <w:szCs w:val="24"/>
        </w:rPr>
      </w:pPr>
      <w:r w:rsidRPr="008F19A6">
        <w:rPr>
          <w:rFonts w:ascii="Palatino Linotype" w:eastAsia="MS Mincho" w:hAnsi="Palatino Linotype" w:cs="Arial"/>
          <w:b/>
          <w:i/>
          <w:szCs w:val="24"/>
        </w:rPr>
        <w:t xml:space="preserve">III. Dirección General de Movilidad Zona III: </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a)</w:t>
      </w:r>
      <w:r w:rsidRPr="008F19A6">
        <w:rPr>
          <w:rFonts w:ascii="Palatino Linotype" w:eastAsia="MS Mincho" w:hAnsi="Palatino Linotype" w:cs="Arial"/>
          <w:i/>
          <w:szCs w:val="24"/>
        </w:rPr>
        <w:t xml:space="preserve"> Delegación Regional Texcoco: Atenco, Chiautla, Chiconcuac, Papalotla, Tepetlaoxtoc, Texcoco y Tezoyuca; </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lastRenderedPageBreak/>
        <w:t>b)</w:t>
      </w:r>
      <w:r w:rsidRPr="008F19A6">
        <w:rPr>
          <w:rFonts w:ascii="Palatino Linotype" w:eastAsia="MS Mincho" w:hAnsi="Palatino Linotype" w:cs="Arial"/>
          <w:i/>
          <w:szCs w:val="24"/>
        </w:rPr>
        <w:t xml:space="preserve"> Delegación Regional Ecatepec: Acolman, Axapusco, Ecatepec de Morelos, Nopaltepec, Otumba, San Martín de las Pirámides, Tecámac, Temascalapa y Teotihuacán; </w:t>
      </w:r>
    </w:p>
    <w:p w:rsidR="00E52BF6" w:rsidRPr="008F19A6" w:rsidRDefault="00E52BF6" w:rsidP="006D35F6">
      <w:pPr>
        <w:spacing w:after="0" w:line="240" w:lineRule="auto"/>
        <w:ind w:left="567" w:right="567"/>
        <w:jc w:val="both"/>
        <w:rPr>
          <w:rFonts w:ascii="Palatino Linotype" w:eastAsia="MS Mincho" w:hAnsi="Palatino Linotype" w:cs="Arial"/>
          <w:b/>
          <w:i/>
          <w:szCs w:val="24"/>
        </w:rPr>
      </w:pPr>
      <w:r w:rsidRPr="008F19A6">
        <w:rPr>
          <w:rFonts w:ascii="Palatino Linotype" w:eastAsia="MS Mincho" w:hAnsi="Palatino Linotype" w:cs="Arial"/>
          <w:b/>
          <w:i/>
          <w:szCs w:val="24"/>
        </w:rPr>
        <w:t xml:space="preserve">IV. Dirección General de Movilidad Zona IV: </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a)</w:t>
      </w:r>
      <w:r w:rsidRPr="008F19A6">
        <w:rPr>
          <w:rFonts w:ascii="Palatino Linotype" w:eastAsia="MS Mincho" w:hAnsi="Palatino Linotype" w:cs="Arial"/>
          <w:i/>
          <w:szCs w:val="24"/>
        </w:rPr>
        <w:t xml:space="preserve"> Delegación Regional Nezahualcóyotl: Chicoloapan, Chimalhuacán, Ixtapaluca, La Paz y Nezahualcóyotl, y </w:t>
      </w:r>
    </w:p>
    <w:p w:rsidR="00E52BF6" w:rsidRPr="008F19A6" w:rsidRDefault="00E52BF6" w:rsidP="006D35F6">
      <w:pPr>
        <w:spacing w:after="0" w:line="240" w:lineRule="auto"/>
        <w:ind w:left="567" w:right="567"/>
        <w:jc w:val="both"/>
        <w:rPr>
          <w:rFonts w:ascii="Palatino Linotype" w:eastAsia="MS Mincho" w:hAnsi="Palatino Linotype" w:cs="Arial"/>
          <w:i/>
          <w:szCs w:val="24"/>
        </w:rPr>
      </w:pPr>
      <w:r w:rsidRPr="008F19A6">
        <w:rPr>
          <w:rFonts w:ascii="Palatino Linotype" w:eastAsia="MS Mincho" w:hAnsi="Palatino Linotype" w:cs="Arial"/>
          <w:b/>
          <w:i/>
          <w:szCs w:val="24"/>
        </w:rPr>
        <w:t>b)</w:t>
      </w:r>
      <w:r w:rsidRPr="008F19A6">
        <w:rPr>
          <w:rFonts w:ascii="Palatino Linotype" w:eastAsia="MS Mincho" w:hAnsi="Palatino Linotype" w:cs="Arial"/>
          <w:i/>
          <w:szCs w:val="24"/>
        </w:rPr>
        <w:t xml:space="preserve"> Delegación Regional Chalco: Amecameca, Atlautla, Ayapango, Chalco, Cocotitlán, Ecatzingo, Juchitepec, Ozumba, Temamatla, Tenango del Aire, Tepetlixpa, Tlalmanalco y Valle de Chalco Solidaridad.</w:t>
      </w:r>
    </w:p>
    <w:p w:rsidR="00E52BF6" w:rsidRPr="008F19A6" w:rsidRDefault="00E52BF6" w:rsidP="006D35F6">
      <w:pPr>
        <w:spacing w:after="0" w:line="240" w:lineRule="auto"/>
        <w:ind w:left="567" w:right="567"/>
        <w:jc w:val="both"/>
        <w:rPr>
          <w:rFonts w:ascii="Palatino Linotype" w:eastAsia="MS Mincho" w:hAnsi="Palatino Linotype" w:cs="Arial"/>
          <w:szCs w:val="24"/>
        </w:rPr>
      </w:pPr>
    </w:p>
    <w:p w:rsidR="00E52BF6" w:rsidRPr="008F19A6" w:rsidRDefault="00E52BF6" w:rsidP="006D35F6">
      <w:pPr>
        <w:spacing w:after="0" w:line="240" w:lineRule="auto"/>
        <w:ind w:left="567" w:right="567"/>
        <w:jc w:val="right"/>
        <w:rPr>
          <w:rFonts w:ascii="Palatino Linotype" w:eastAsia="MS Mincho" w:hAnsi="Palatino Linotype" w:cs="Arial"/>
          <w:szCs w:val="24"/>
        </w:rPr>
      </w:pPr>
      <w:r w:rsidRPr="008F19A6">
        <w:rPr>
          <w:rFonts w:ascii="Palatino Linotype" w:eastAsia="MS Mincho" w:hAnsi="Palatino Linotype" w:cs="Arial"/>
          <w:szCs w:val="24"/>
        </w:rPr>
        <w:t>(Énfasis añadido)</w:t>
      </w:r>
    </w:p>
    <w:p w:rsidR="00C20BD8" w:rsidRPr="008F19A6" w:rsidRDefault="00C20BD8" w:rsidP="006D35F6">
      <w:pPr>
        <w:spacing w:after="0" w:line="360" w:lineRule="auto"/>
        <w:jc w:val="both"/>
        <w:rPr>
          <w:rFonts w:ascii="Palatino Linotype" w:hAnsi="Palatino Linotype" w:cs="Arial"/>
          <w:sz w:val="24"/>
          <w:lang w:val="es-ES"/>
        </w:rPr>
      </w:pPr>
    </w:p>
    <w:p w:rsidR="0002279F" w:rsidRPr="008F19A6" w:rsidRDefault="00B5702C"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 xml:space="preserve">Preceptos legales con los cuales podemos observar que, dentro de las distintas unidades administrativas que integran la estructura orgánica del </w:t>
      </w:r>
      <w:r w:rsidRPr="008F19A6">
        <w:rPr>
          <w:rFonts w:ascii="Palatino Linotype" w:hAnsi="Palatino Linotype" w:cs="Arial"/>
          <w:b/>
          <w:sz w:val="24"/>
          <w:lang w:val="es-ES"/>
        </w:rPr>
        <w:t>Sujeto Obligado</w:t>
      </w:r>
      <w:r w:rsidRPr="008F19A6">
        <w:rPr>
          <w:rFonts w:ascii="Palatino Linotype" w:hAnsi="Palatino Linotype" w:cs="Arial"/>
          <w:sz w:val="24"/>
          <w:lang w:val="es-ES"/>
        </w:rPr>
        <w:t>, se encuentran las Direcciones Generales de Movilidad Zonas I, II, III y IV, las cuales cuentan con atribuciones en atender las solicitudes de bases, en sus respectivas circunscripciones territoriales. Particularmente la Dirección General de Movilidad Zona I, se encarga de las Delegaciones Regionales Toluca, Atlacomulco, Valle de Bravo y de Ixtapan de la Sal.</w:t>
      </w:r>
    </w:p>
    <w:p w:rsidR="00B5702C" w:rsidRPr="008F19A6" w:rsidRDefault="00B5702C" w:rsidP="006D35F6">
      <w:pPr>
        <w:spacing w:after="0" w:line="360" w:lineRule="auto"/>
        <w:jc w:val="both"/>
        <w:rPr>
          <w:rFonts w:ascii="Palatino Linotype" w:hAnsi="Palatino Linotype" w:cs="Arial"/>
          <w:sz w:val="24"/>
          <w:lang w:val="es-ES"/>
        </w:rPr>
      </w:pPr>
    </w:p>
    <w:p w:rsidR="00B5702C" w:rsidRPr="008F19A6" w:rsidRDefault="00B5702C"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 xml:space="preserve">Ahora bien, </w:t>
      </w:r>
      <w:r w:rsidR="003F6AB3" w:rsidRPr="008F19A6">
        <w:rPr>
          <w:rFonts w:ascii="Palatino Linotype" w:hAnsi="Palatino Linotype" w:cs="Arial"/>
          <w:sz w:val="24"/>
          <w:lang w:val="es-ES"/>
        </w:rPr>
        <w:t>de conformidad con las respuestas proporcionadas por el servidor público habilitado de la Dirección General de Movilidad Zona I, manifestó haber realizado una búsqueda exhaustiva de la información, tomando el periodo de un año contado a partir de la fecha del ingreso de la solicitud de información, obteniendo como resultado que no se realizaron autorizaciones de bases.</w:t>
      </w:r>
    </w:p>
    <w:p w:rsidR="0002279F" w:rsidRPr="008F19A6" w:rsidRDefault="0002279F" w:rsidP="006D35F6">
      <w:pPr>
        <w:spacing w:after="0" w:line="360" w:lineRule="auto"/>
        <w:jc w:val="both"/>
        <w:rPr>
          <w:rFonts w:ascii="Palatino Linotype" w:hAnsi="Palatino Linotype" w:cs="Arial"/>
          <w:sz w:val="24"/>
          <w:lang w:val="es-ES"/>
        </w:rPr>
      </w:pPr>
    </w:p>
    <w:p w:rsidR="003F6AB3" w:rsidRPr="008F19A6" w:rsidRDefault="003F6AB3" w:rsidP="006D35F6">
      <w:pPr>
        <w:spacing w:after="0" w:line="360" w:lineRule="auto"/>
        <w:jc w:val="both"/>
        <w:rPr>
          <w:rFonts w:ascii="Palatino Linotype" w:hAnsi="Palatino Linotype"/>
          <w:sz w:val="24"/>
          <w:szCs w:val="24"/>
          <w:lang w:eastAsia="es-MX"/>
        </w:rPr>
      </w:pPr>
      <w:r w:rsidRPr="008F19A6">
        <w:rPr>
          <w:rFonts w:ascii="Palatino Linotype" w:hAnsi="Palatino Linotype" w:cs="Arial"/>
          <w:sz w:val="24"/>
          <w:szCs w:val="24"/>
          <w:lang w:val="es-ES"/>
        </w:rPr>
        <w:t>En esa virtud, atendiendo que la información peticionada está sujeta a la condicionante que exista solicitud para generar y otorgar las autorizaciones</w:t>
      </w:r>
      <w:r w:rsidR="00494AEA" w:rsidRPr="008F19A6">
        <w:rPr>
          <w:rFonts w:ascii="Palatino Linotype" w:hAnsi="Palatino Linotype" w:cs="Arial"/>
          <w:sz w:val="24"/>
          <w:szCs w:val="24"/>
          <w:lang w:val="es-ES"/>
        </w:rPr>
        <w:t xml:space="preserve"> de bases</w:t>
      </w:r>
      <w:r w:rsidRPr="008F19A6">
        <w:rPr>
          <w:rFonts w:ascii="Palatino Linotype" w:hAnsi="Palatino Linotype" w:cs="Arial"/>
          <w:sz w:val="24"/>
          <w:szCs w:val="24"/>
          <w:lang w:val="es-ES"/>
        </w:rPr>
        <w:t xml:space="preserve">, consecuentemente, al no existir el acto generador, </w:t>
      </w:r>
      <w:r w:rsidRPr="008F19A6">
        <w:rPr>
          <w:rFonts w:ascii="Palatino Linotype" w:hAnsi="Palatino Linotype"/>
          <w:sz w:val="24"/>
          <w:szCs w:val="24"/>
          <w:lang w:eastAsia="es-MX"/>
        </w:rPr>
        <w:t xml:space="preserve">el soporte documental peticionado </w:t>
      </w:r>
      <w:r w:rsidRPr="008F19A6">
        <w:rPr>
          <w:rFonts w:ascii="Palatino Linotype" w:hAnsi="Palatino Linotype"/>
          <w:sz w:val="24"/>
          <w:szCs w:val="24"/>
          <w:lang w:eastAsia="es-MX"/>
        </w:rPr>
        <w:lastRenderedPageBreak/>
        <w:t>no puede obrar en los archivos de dicha autoridad, ya que no puede probarse por ser lógica y materialmente imposible.</w:t>
      </w:r>
    </w:p>
    <w:p w:rsidR="003F6AB3" w:rsidRPr="008F19A6" w:rsidRDefault="003F6AB3" w:rsidP="006D35F6">
      <w:pPr>
        <w:spacing w:after="0" w:line="360" w:lineRule="auto"/>
        <w:jc w:val="both"/>
        <w:rPr>
          <w:rFonts w:ascii="Palatino Linotype" w:hAnsi="Palatino Linotype"/>
          <w:sz w:val="24"/>
          <w:szCs w:val="24"/>
          <w:lang w:eastAsia="es-MX"/>
        </w:rPr>
      </w:pPr>
    </w:p>
    <w:p w:rsidR="003F6AB3" w:rsidRPr="008F19A6" w:rsidRDefault="003F6AB3" w:rsidP="006D35F6">
      <w:pPr>
        <w:spacing w:after="0" w:line="360" w:lineRule="auto"/>
        <w:jc w:val="both"/>
        <w:rPr>
          <w:rFonts w:ascii="Palatino Linotype" w:hAnsi="Palatino Linotype"/>
          <w:sz w:val="24"/>
          <w:szCs w:val="24"/>
          <w:lang w:eastAsia="es-MX"/>
        </w:rPr>
      </w:pPr>
      <w:r w:rsidRPr="008F19A6">
        <w:rPr>
          <w:rFonts w:ascii="Palatino Linotype" w:hAnsi="Palatino Linotype"/>
          <w:sz w:val="24"/>
          <w:szCs w:val="24"/>
          <w:lang w:eastAsia="es-MX"/>
        </w:rPr>
        <w:t xml:space="preserve">De lo anterior, se coligue que el </w:t>
      </w:r>
      <w:r w:rsidRPr="008F19A6">
        <w:rPr>
          <w:rFonts w:ascii="Palatino Linotype" w:hAnsi="Palatino Linotype"/>
          <w:b/>
          <w:sz w:val="24"/>
          <w:szCs w:val="24"/>
          <w:lang w:eastAsia="es-MX"/>
        </w:rPr>
        <w:t>Sujeto Obligado</w:t>
      </w:r>
      <w:r w:rsidRPr="008F19A6">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rsidR="003F6AB3" w:rsidRPr="008F19A6" w:rsidRDefault="003F6AB3" w:rsidP="006D35F6">
      <w:pPr>
        <w:spacing w:after="0" w:line="360" w:lineRule="auto"/>
        <w:jc w:val="both"/>
        <w:rPr>
          <w:rFonts w:ascii="Palatino Linotype" w:hAnsi="Palatino Linotype"/>
          <w:sz w:val="24"/>
          <w:szCs w:val="24"/>
          <w:lang w:eastAsia="es-MX"/>
        </w:rPr>
      </w:pPr>
    </w:p>
    <w:p w:rsidR="003F6AB3" w:rsidRPr="008F19A6" w:rsidRDefault="003F6AB3" w:rsidP="006D35F6">
      <w:pPr>
        <w:spacing w:after="0" w:line="240" w:lineRule="auto"/>
        <w:ind w:left="567" w:right="567"/>
        <w:jc w:val="both"/>
        <w:rPr>
          <w:rFonts w:ascii="Palatino Linotype" w:hAnsi="Palatino Linotype"/>
          <w:szCs w:val="24"/>
          <w:lang w:eastAsia="es-MX"/>
        </w:rPr>
      </w:pPr>
      <w:r w:rsidRPr="008F19A6">
        <w:rPr>
          <w:rFonts w:ascii="Palatino Linotype" w:hAnsi="Palatino Linotype"/>
          <w:b/>
          <w:bCs/>
          <w:i/>
          <w:iCs/>
          <w:szCs w:val="24"/>
          <w:lang w:eastAsia="es-MX"/>
        </w:rPr>
        <w:t>HECHOS NEGATIVOS, NO SON SUSCEPTIBLES DE DEMOSTRACIÓN. ”</w:t>
      </w:r>
      <w:r w:rsidRPr="008F19A6">
        <w:rPr>
          <w:rFonts w:ascii="Palatino Linotype" w:hAnsi="Palatino Linotype"/>
          <w:i/>
          <w:iCs/>
          <w:szCs w:val="24"/>
          <w:lang w:eastAsia="es-MX"/>
        </w:rPr>
        <w:t xml:space="preserve"> Tratándose de un hecho negativo, el Juez no tiene por qué invocar prueba alguna de la que se desprenda, ya que es bien sabido que esta clase de hechos no son susceptibles de demostración.</w:t>
      </w:r>
    </w:p>
    <w:p w:rsidR="003F6AB3" w:rsidRPr="008F19A6" w:rsidRDefault="003F6AB3" w:rsidP="006D35F6">
      <w:pPr>
        <w:spacing w:after="0" w:line="240" w:lineRule="auto"/>
        <w:ind w:left="567" w:right="567"/>
        <w:jc w:val="both"/>
        <w:rPr>
          <w:rFonts w:ascii="Palatino Linotype" w:hAnsi="Palatino Linotype"/>
          <w:i/>
          <w:iCs/>
          <w:szCs w:val="24"/>
          <w:lang w:eastAsia="es-MX"/>
        </w:rPr>
      </w:pPr>
      <w:r w:rsidRPr="008F19A6">
        <w:rPr>
          <w:rFonts w:ascii="Palatino Linotype" w:hAnsi="Palatino Linotype"/>
          <w:i/>
          <w:iCs/>
          <w:szCs w:val="24"/>
          <w:lang w:eastAsia="es-MX"/>
        </w:rPr>
        <w:t>Amparo en revisión 2022/61. José García Florín (Menor). 9 de octubre de 1961. Cinco votos. Ponente: José Rivera Pérez Campos.”</w:t>
      </w:r>
    </w:p>
    <w:p w:rsidR="003F6AB3" w:rsidRPr="008F19A6" w:rsidRDefault="003F6AB3" w:rsidP="006D35F6">
      <w:pPr>
        <w:spacing w:after="0" w:line="360" w:lineRule="auto"/>
        <w:jc w:val="both"/>
        <w:rPr>
          <w:rFonts w:ascii="Palatino Linotype" w:hAnsi="Palatino Linotype"/>
          <w:sz w:val="24"/>
          <w:szCs w:val="24"/>
          <w:lang w:eastAsia="es-MX"/>
        </w:rPr>
      </w:pPr>
    </w:p>
    <w:p w:rsidR="003F6AB3" w:rsidRPr="008F19A6" w:rsidRDefault="003F6AB3" w:rsidP="006D35F6">
      <w:pPr>
        <w:spacing w:after="0" w:line="360" w:lineRule="auto"/>
        <w:jc w:val="both"/>
        <w:rPr>
          <w:rFonts w:ascii="Palatino Linotype" w:hAnsi="Palatino Linotype"/>
          <w:sz w:val="24"/>
          <w:szCs w:val="24"/>
          <w:lang w:eastAsia="es-MX"/>
        </w:rPr>
      </w:pPr>
      <w:r w:rsidRPr="008F19A6">
        <w:rPr>
          <w:rFonts w:ascii="Palatino Linotype" w:hAnsi="Palatino Linotype"/>
          <w:sz w:val="24"/>
          <w:szCs w:val="24"/>
          <w:lang w:eastAsia="es-MX"/>
        </w:rPr>
        <w:t xml:space="preserve">De igual forma viene a colación el </w:t>
      </w:r>
      <w:r w:rsidRPr="008F19A6">
        <w:rPr>
          <w:rFonts w:ascii="Palatino Linotype" w:hAnsi="Palatino Linotype"/>
          <w:b/>
          <w:sz w:val="24"/>
          <w:szCs w:val="24"/>
          <w:lang w:eastAsia="es-MX"/>
        </w:rPr>
        <w:t>Criterio 7/2017</w:t>
      </w:r>
      <w:r w:rsidRPr="008F19A6">
        <w:rPr>
          <w:rFonts w:ascii="Palatino Linotype" w:hAnsi="Palatino Linotype"/>
          <w:sz w:val="24"/>
          <w:szCs w:val="24"/>
          <w:lang w:eastAsia="es-MX"/>
        </w:rPr>
        <w:t>, emitido por el Instituto Nacional de Transparencia, Acceso a la Información y Protección de Datos Personales, cuyo texto se transcribe a continuación:</w:t>
      </w:r>
    </w:p>
    <w:p w:rsidR="003F6AB3" w:rsidRPr="008F19A6" w:rsidRDefault="003F6AB3" w:rsidP="006D35F6">
      <w:pPr>
        <w:spacing w:after="0" w:line="360" w:lineRule="auto"/>
        <w:jc w:val="both"/>
        <w:rPr>
          <w:rFonts w:ascii="Palatino Linotype" w:hAnsi="Palatino Linotype"/>
          <w:sz w:val="24"/>
          <w:szCs w:val="24"/>
          <w:lang w:eastAsia="es-MX"/>
        </w:rPr>
      </w:pPr>
    </w:p>
    <w:p w:rsidR="003F6AB3" w:rsidRPr="008F19A6" w:rsidRDefault="003F6AB3" w:rsidP="006D35F6">
      <w:pPr>
        <w:spacing w:after="0" w:line="240" w:lineRule="auto"/>
        <w:ind w:left="567" w:right="567"/>
        <w:jc w:val="both"/>
        <w:rPr>
          <w:rFonts w:ascii="Palatino Linotype" w:hAnsi="Palatino Linotype"/>
          <w:i/>
          <w:szCs w:val="24"/>
          <w:lang w:val="es-ES" w:eastAsia="es-MX"/>
        </w:rPr>
      </w:pPr>
      <w:r w:rsidRPr="008F19A6">
        <w:rPr>
          <w:rFonts w:ascii="Palatino Linotype" w:hAnsi="Palatino Linotype"/>
          <w:b/>
          <w:i/>
          <w:szCs w:val="24"/>
          <w:lang w:val="es-ES" w:eastAsia="es-MX"/>
        </w:rPr>
        <w:t>“Casos en los que no es necesario que el Comité de Transparencia confirme formalmente la inexistencia de la información.</w:t>
      </w:r>
      <w:r w:rsidRPr="008F19A6">
        <w:rPr>
          <w:rFonts w:ascii="Palatino Linotype" w:hAnsi="Palatino Linotype"/>
          <w:i/>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w:t>
      </w:r>
      <w:r w:rsidRPr="008F19A6">
        <w:rPr>
          <w:rFonts w:ascii="Palatino Linotype" w:hAnsi="Palatino Linotype"/>
          <w:i/>
          <w:szCs w:val="24"/>
          <w:lang w:val="es-ES" w:eastAsia="es-MX"/>
        </w:rPr>
        <w:lastRenderedPageBreak/>
        <w:t>de la solicitud; y además no se tengan elementos de convicción que permitan suponer que ésta debe obrar en sus archivos, no será necesario que el Comité de Transparencia emita una resolución que confirme la inexistencia de la información.</w:t>
      </w:r>
    </w:p>
    <w:p w:rsidR="003F6AB3" w:rsidRPr="008F19A6" w:rsidRDefault="003F6AB3" w:rsidP="006D35F6">
      <w:pPr>
        <w:spacing w:after="0" w:line="360" w:lineRule="auto"/>
        <w:jc w:val="both"/>
        <w:rPr>
          <w:rFonts w:ascii="Palatino Linotype" w:hAnsi="Palatino Linotype"/>
          <w:sz w:val="24"/>
          <w:szCs w:val="24"/>
          <w:lang w:eastAsia="es-MX"/>
        </w:rPr>
      </w:pPr>
    </w:p>
    <w:p w:rsidR="0002279F" w:rsidRPr="008F19A6" w:rsidRDefault="00961EFD"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Finalmente, p</w:t>
      </w:r>
      <w:r w:rsidR="0010077A" w:rsidRPr="008F19A6">
        <w:rPr>
          <w:rFonts w:ascii="Palatino Linotype" w:hAnsi="Palatino Linotype" w:cs="Arial"/>
          <w:sz w:val="24"/>
          <w:lang w:val="es-ES"/>
        </w:rPr>
        <w:t xml:space="preserve">rocederemos en lo relativo a las solicitudes de información </w:t>
      </w:r>
      <w:r w:rsidR="0010077A" w:rsidRPr="008F19A6">
        <w:rPr>
          <w:rFonts w:ascii="Palatino Linotype" w:hAnsi="Palatino Linotype" w:cs="Arial"/>
          <w:b/>
          <w:sz w:val="24"/>
          <w:lang w:val="es-ES"/>
        </w:rPr>
        <w:t>005</w:t>
      </w:r>
      <w:r w:rsidRPr="008F19A6">
        <w:rPr>
          <w:rFonts w:ascii="Palatino Linotype" w:hAnsi="Palatino Linotype" w:cs="Arial"/>
          <w:b/>
          <w:sz w:val="24"/>
          <w:lang w:val="es-ES"/>
        </w:rPr>
        <w:t>59</w:t>
      </w:r>
      <w:r w:rsidR="0010077A" w:rsidRPr="008F19A6">
        <w:rPr>
          <w:rFonts w:ascii="Palatino Linotype" w:hAnsi="Palatino Linotype" w:cs="Arial"/>
          <w:b/>
          <w:sz w:val="24"/>
          <w:lang w:val="es-ES"/>
        </w:rPr>
        <w:t>/SMOV/IP/2022</w:t>
      </w:r>
      <w:r w:rsidRPr="008F19A6">
        <w:rPr>
          <w:rFonts w:ascii="Palatino Linotype" w:hAnsi="Palatino Linotype" w:cs="Arial"/>
          <w:sz w:val="24"/>
          <w:lang w:val="es-ES"/>
        </w:rPr>
        <w:t>,</w:t>
      </w:r>
      <w:r w:rsidR="0010077A" w:rsidRPr="008F19A6">
        <w:rPr>
          <w:rFonts w:ascii="Palatino Linotype" w:hAnsi="Palatino Linotype" w:cs="Arial"/>
          <w:sz w:val="24"/>
          <w:lang w:val="es-ES"/>
        </w:rPr>
        <w:t xml:space="preserve"> </w:t>
      </w:r>
      <w:r w:rsidR="0010077A" w:rsidRPr="008F19A6">
        <w:rPr>
          <w:rFonts w:ascii="Palatino Linotype" w:hAnsi="Palatino Linotype" w:cs="Arial"/>
          <w:b/>
          <w:sz w:val="24"/>
          <w:lang w:val="es-ES"/>
        </w:rPr>
        <w:t>0056</w:t>
      </w:r>
      <w:r w:rsidRPr="008F19A6">
        <w:rPr>
          <w:rFonts w:ascii="Palatino Linotype" w:hAnsi="Palatino Linotype" w:cs="Arial"/>
          <w:b/>
          <w:sz w:val="24"/>
          <w:lang w:val="es-ES"/>
        </w:rPr>
        <w:t>0</w:t>
      </w:r>
      <w:r w:rsidR="0010077A" w:rsidRPr="008F19A6">
        <w:rPr>
          <w:rFonts w:ascii="Palatino Linotype" w:hAnsi="Palatino Linotype" w:cs="Arial"/>
          <w:b/>
          <w:sz w:val="24"/>
          <w:lang w:val="es-ES"/>
        </w:rPr>
        <w:t>/SMOV/IP/2022</w:t>
      </w:r>
      <w:r w:rsidRPr="008F19A6">
        <w:rPr>
          <w:rFonts w:ascii="Palatino Linotype" w:hAnsi="Palatino Linotype" w:cs="Arial"/>
          <w:b/>
          <w:sz w:val="24"/>
          <w:lang w:val="es-ES"/>
        </w:rPr>
        <w:t>, 00562/SMOV/IP/2022, 00564/SMOV/IP/2022, 00565/SMOV/IP/2022 y 00566/SMOV/IP/2022</w:t>
      </w:r>
      <w:r w:rsidR="0010077A" w:rsidRPr="008F19A6">
        <w:rPr>
          <w:rFonts w:ascii="Palatino Linotype" w:hAnsi="Palatino Linotype" w:cs="Arial"/>
          <w:sz w:val="24"/>
          <w:lang w:val="es-ES"/>
        </w:rPr>
        <w:t xml:space="preserve">. El </w:t>
      </w:r>
      <w:r w:rsidR="0010077A" w:rsidRPr="008F19A6">
        <w:rPr>
          <w:rFonts w:ascii="Palatino Linotype" w:hAnsi="Palatino Linotype" w:cs="Arial"/>
          <w:b/>
          <w:sz w:val="24"/>
          <w:lang w:val="es-ES"/>
        </w:rPr>
        <w:t>Sujeto Obligado</w:t>
      </w:r>
      <w:r w:rsidR="0010077A" w:rsidRPr="008F19A6">
        <w:rPr>
          <w:rFonts w:ascii="Palatino Linotype" w:hAnsi="Palatino Linotype" w:cs="Arial"/>
          <w:sz w:val="24"/>
          <w:lang w:val="es-ES"/>
        </w:rPr>
        <w:t xml:space="preserve"> emitió respuesta</w:t>
      </w:r>
      <w:r w:rsidRPr="008F19A6">
        <w:rPr>
          <w:rFonts w:ascii="Palatino Linotype" w:hAnsi="Palatino Linotype" w:cs="Arial"/>
          <w:sz w:val="24"/>
          <w:lang w:val="es-ES"/>
        </w:rPr>
        <w:t>s</w:t>
      </w:r>
      <w:r w:rsidR="0010077A" w:rsidRPr="008F19A6">
        <w:rPr>
          <w:rFonts w:ascii="Palatino Linotype" w:hAnsi="Palatino Linotype" w:cs="Arial"/>
          <w:sz w:val="24"/>
          <w:lang w:val="es-ES"/>
        </w:rPr>
        <w:t xml:space="preserve"> manifestando haber realizado una búsqueda exhaustiva de la información, informando sustancialmente lo siguiente:</w:t>
      </w:r>
    </w:p>
    <w:p w:rsidR="0010077A" w:rsidRPr="008F19A6" w:rsidRDefault="0010077A" w:rsidP="006D35F6">
      <w:pPr>
        <w:spacing w:after="0" w:line="360" w:lineRule="auto"/>
        <w:jc w:val="both"/>
        <w:rPr>
          <w:rFonts w:ascii="Palatino Linotype" w:hAnsi="Palatino Linotype" w:cs="Arial"/>
          <w:sz w:val="24"/>
          <w:lang w:val="es-ES"/>
        </w:rPr>
      </w:pPr>
    </w:p>
    <w:tbl>
      <w:tblPr>
        <w:tblStyle w:val="Tablaconcuadrcula"/>
        <w:tblW w:w="0" w:type="auto"/>
        <w:jc w:val="center"/>
        <w:tblLook w:val="04A0" w:firstRow="1" w:lastRow="0" w:firstColumn="1" w:lastColumn="0" w:noHBand="0" w:noVBand="1"/>
      </w:tblPr>
      <w:tblGrid>
        <w:gridCol w:w="2568"/>
        <w:gridCol w:w="6494"/>
      </w:tblGrid>
      <w:tr w:rsidR="00E70E17" w:rsidRPr="008F19A6" w:rsidTr="006D35F6">
        <w:trPr>
          <w:trHeight w:val="535"/>
          <w:jc w:val="center"/>
        </w:trPr>
        <w:tc>
          <w:tcPr>
            <w:tcW w:w="2568" w:type="dxa"/>
            <w:shd w:val="clear" w:color="auto" w:fill="EDEDED" w:themeFill="accent3" w:themeFillTint="33"/>
            <w:vAlign w:val="center"/>
          </w:tcPr>
          <w:p w:rsidR="00D62A62" w:rsidRPr="008F19A6" w:rsidRDefault="00D62A62" w:rsidP="006D35F6">
            <w:pPr>
              <w:jc w:val="center"/>
              <w:rPr>
                <w:rFonts w:ascii="Palatino Linotype" w:hAnsi="Palatino Linotype" w:cs="Arial"/>
                <w:b/>
                <w:lang w:val="es-ES"/>
              </w:rPr>
            </w:pPr>
            <w:r w:rsidRPr="008F19A6">
              <w:rPr>
                <w:rFonts w:ascii="Palatino Linotype" w:hAnsi="Palatino Linotype" w:cs="Arial"/>
                <w:b/>
                <w:lang w:val="es-ES"/>
              </w:rPr>
              <w:t>Solicitud</w:t>
            </w:r>
          </w:p>
        </w:tc>
        <w:tc>
          <w:tcPr>
            <w:tcW w:w="6494" w:type="dxa"/>
            <w:shd w:val="clear" w:color="auto" w:fill="EDEDED" w:themeFill="accent3" w:themeFillTint="33"/>
          </w:tcPr>
          <w:p w:rsidR="00D62A62" w:rsidRPr="008F19A6" w:rsidRDefault="00D62A62" w:rsidP="006D35F6">
            <w:pPr>
              <w:jc w:val="center"/>
              <w:rPr>
                <w:rFonts w:ascii="Palatino Linotype" w:hAnsi="Palatino Linotype" w:cs="Arial"/>
                <w:b/>
                <w:lang w:val="es-ES"/>
              </w:rPr>
            </w:pPr>
            <w:r w:rsidRPr="008F19A6">
              <w:rPr>
                <w:rFonts w:ascii="Palatino Linotype" w:hAnsi="Palatino Linotype" w:cs="Arial"/>
                <w:b/>
                <w:lang w:val="es-ES"/>
              </w:rPr>
              <w:t>Respuesta</w:t>
            </w:r>
          </w:p>
        </w:tc>
      </w:tr>
      <w:tr w:rsidR="00E70E17" w:rsidRPr="008F19A6" w:rsidTr="006D35F6">
        <w:trPr>
          <w:trHeight w:val="535"/>
          <w:jc w:val="center"/>
        </w:trPr>
        <w:tc>
          <w:tcPr>
            <w:tcW w:w="2568" w:type="dxa"/>
            <w:shd w:val="clear" w:color="auto" w:fill="D9D9D9" w:themeFill="background1" w:themeFillShade="D9"/>
            <w:vAlign w:val="center"/>
          </w:tcPr>
          <w:p w:rsidR="00D62A62" w:rsidRPr="008F19A6" w:rsidRDefault="00D62A62" w:rsidP="006D35F6">
            <w:pPr>
              <w:jc w:val="both"/>
              <w:rPr>
                <w:rFonts w:ascii="Palatino Linotype" w:hAnsi="Palatino Linotype" w:cs="Arial"/>
                <w:b/>
                <w:lang w:val="es-ES"/>
              </w:rPr>
            </w:pPr>
            <w:r w:rsidRPr="008F19A6">
              <w:rPr>
                <w:rFonts w:ascii="Palatino Linotype" w:hAnsi="Palatino Linotype" w:cs="Arial"/>
                <w:b/>
                <w:lang w:val="es-ES"/>
              </w:rPr>
              <w:t>00559/SMOV/IP/2022</w:t>
            </w:r>
          </w:p>
        </w:tc>
        <w:tc>
          <w:tcPr>
            <w:tcW w:w="6494" w:type="dxa"/>
            <w:shd w:val="clear" w:color="auto" w:fill="D9D9D9" w:themeFill="background1" w:themeFillShade="D9"/>
          </w:tcPr>
          <w:p w:rsidR="00D62A62" w:rsidRPr="008F19A6" w:rsidRDefault="00D62A62" w:rsidP="006D35F6">
            <w:pPr>
              <w:jc w:val="both"/>
              <w:rPr>
                <w:rFonts w:ascii="Palatino Linotype" w:hAnsi="Palatino Linotype" w:cs="Arial"/>
                <w:i/>
                <w:lang w:val="es-ES"/>
              </w:rPr>
            </w:pPr>
            <w:r w:rsidRPr="008F19A6">
              <w:rPr>
                <w:rFonts w:ascii="Palatino Linotype" w:hAnsi="Palatino Linotype" w:cs="Arial"/>
                <w:i/>
                <w:lang w:val="es-ES"/>
              </w:rPr>
              <w:t>“…esta Dirección General de Movilidad Zona I, se realizó una búsqueda exhaustiva dentro de los archivos físicos y electrónicos correspondientes, durante el periodo comprendido del diez de noviembre del año dos mil veintiuno al diez de noviembre del año dos mil veintidós, dando como resultado el otorgamiento de autorizaciones de base durante el periodo señalado, el siguiente:</w:t>
            </w:r>
          </w:p>
          <w:p w:rsidR="00D62A62" w:rsidRPr="008F19A6" w:rsidRDefault="00D62A62" w:rsidP="006D35F6">
            <w:pPr>
              <w:jc w:val="both"/>
              <w:rPr>
                <w:rFonts w:ascii="Palatino Linotype" w:hAnsi="Palatino Linotype" w:cs="Arial"/>
                <w:i/>
                <w:lang w:val="es-ES"/>
              </w:rPr>
            </w:pPr>
          </w:p>
          <w:p w:rsidR="00D62A62" w:rsidRPr="008F19A6" w:rsidRDefault="00D62A62" w:rsidP="006D35F6">
            <w:pPr>
              <w:jc w:val="both"/>
              <w:rPr>
                <w:rFonts w:ascii="Palatino Linotype" w:hAnsi="Palatino Linotype" w:cs="Arial"/>
                <w:i/>
                <w:lang w:val="es-ES"/>
              </w:rPr>
            </w:pPr>
            <w:r w:rsidRPr="008F19A6">
              <w:rPr>
                <w:rFonts w:ascii="Palatino Linotype" w:hAnsi="Palatino Linotype" w:cs="Arial"/>
                <w:i/>
                <w:lang w:val="es-ES"/>
              </w:rPr>
              <w:t>Almoloya de Juárez = 0 Lerma = 0</w:t>
            </w:r>
          </w:p>
          <w:p w:rsidR="00D62A62" w:rsidRPr="008F19A6" w:rsidRDefault="00D62A62" w:rsidP="006D35F6">
            <w:pPr>
              <w:jc w:val="both"/>
              <w:rPr>
                <w:rFonts w:ascii="Palatino Linotype" w:hAnsi="Palatino Linotype" w:cs="Arial"/>
                <w:i/>
                <w:lang w:val="es-ES"/>
              </w:rPr>
            </w:pPr>
          </w:p>
          <w:p w:rsidR="00D62A62" w:rsidRPr="008F19A6" w:rsidRDefault="00D62A62" w:rsidP="006D35F6">
            <w:pPr>
              <w:jc w:val="both"/>
              <w:rPr>
                <w:rFonts w:ascii="Palatino Linotype" w:hAnsi="Palatino Linotype" w:cs="Arial"/>
                <w:i/>
                <w:lang w:val="es-ES"/>
              </w:rPr>
            </w:pPr>
            <w:r w:rsidRPr="008F19A6">
              <w:rPr>
                <w:rFonts w:ascii="Palatino Linotype" w:hAnsi="Palatino Linotype" w:cs="Arial"/>
                <w:i/>
                <w:lang w:val="es-ES"/>
              </w:rPr>
              <w:t>Almoloya del Rio = 0 Metepec = 0</w:t>
            </w:r>
          </w:p>
          <w:p w:rsidR="00D62A62" w:rsidRPr="008F19A6" w:rsidRDefault="00D62A62" w:rsidP="006D35F6">
            <w:pPr>
              <w:jc w:val="both"/>
              <w:rPr>
                <w:rFonts w:ascii="Palatino Linotype" w:hAnsi="Palatino Linotype" w:cs="Arial"/>
                <w:i/>
                <w:lang w:val="es-ES"/>
              </w:rPr>
            </w:pPr>
          </w:p>
          <w:p w:rsidR="00D62A62" w:rsidRPr="008F19A6" w:rsidRDefault="00D62A62" w:rsidP="006D35F6">
            <w:pPr>
              <w:jc w:val="both"/>
              <w:rPr>
                <w:rFonts w:ascii="Palatino Linotype" w:hAnsi="Palatino Linotype" w:cs="Arial"/>
                <w:i/>
                <w:lang w:val="es-ES"/>
              </w:rPr>
            </w:pPr>
            <w:r w:rsidRPr="008F19A6">
              <w:rPr>
                <w:rFonts w:ascii="Palatino Linotype" w:hAnsi="Palatino Linotype" w:cs="Arial"/>
                <w:i/>
                <w:lang w:val="es-ES"/>
              </w:rPr>
              <w:t>Atizapán = 0 Mexicaltzingo = 0</w:t>
            </w:r>
          </w:p>
          <w:p w:rsidR="00D62A62" w:rsidRPr="008F19A6" w:rsidRDefault="00D62A62" w:rsidP="006D35F6">
            <w:pPr>
              <w:jc w:val="both"/>
              <w:rPr>
                <w:rFonts w:ascii="Palatino Linotype" w:hAnsi="Palatino Linotype" w:cs="Arial"/>
                <w:i/>
                <w:lang w:val="es-ES"/>
              </w:rPr>
            </w:pPr>
          </w:p>
          <w:p w:rsidR="00D62A62" w:rsidRPr="008F19A6" w:rsidRDefault="00D62A62" w:rsidP="006D35F6">
            <w:pPr>
              <w:jc w:val="both"/>
              <w:rPr>
                <w:rFonts w:ascii="Palatino Linotype" w:hAnsi="Palatino Linotype" w:cs="Arial"/>
                <w:i/>
                <w:lang w:val="es-ES"/>
              </w:rPr>
            </w:pPr>
            <w:r w:rsidRPr="008F19A6">
              <w:rPr>
                <w:rFonts w:ascii="Palatino Linotype" w:hAnsi="Palatino Linotype" w:cs="Arial"/>
                <w:i/>
                <w:lang w:val="es-ES"/>
              </w:rPr>
              <w:t>Calimaya = 0 Ocoyoacac = 0</w:t>
            </w:r>
          </w:p>
          <w:p w:rsidR="00D62A62" w:rsidRPr="008F19A6" w:rsidRDefault="00D62A62" w:rsidP="006D35F6">
            <w:pPr>
              <w:jc w:val="both"/>
              <w:rPr>
                <w:rFonts w:ascii="Palatino Linotype" w:hAnsi="Palatino Linotype" w:cs="Arial"/>
                <w:i/>
                <w:lang w:val="es-ES"/>
              </w:rPr>
            </w:pPr>
          </w:p>
          <w:p w:rsidR="00D62A62" w:rsidRPr="008F19A6" w:rsidRDefault="00D62A62" w:rsidP="006D35F6">
            <w:pPr>
              <w:jc w:val="both"/>
              <w:rPr>
                <w:rFonts w:ascii="Palatino Linotype" w:hAnsi="Palatino Linotype" w:cs="Arial"/>
                <w:i/>
                <w:lang w:val="es-ES"/>
              </w:rPr>
            </w:pPr>
            <w:r w:rsidRPr="008F19A6">
              <w:rPr>
                <w:rFonts w:ascii="Palatino Linotype" w:hAnsi="Palatino Linotype" w:cs="Arial"/>
                <w:i/>
                <w:lang w:val="es-ES"/>
              </w:rPr>
              <w:t>Capulhuac = 0 Otzolotepec = 0</w:t>
            </w:r>
          </w:p>
          <w:p w:rsidR="00D62A62" w:rsidRPr="008F19A6" w:rsidRDefault="00D62A62" w:rsidP="006D35F6">
            <w:pPr>
              <w:jc w:val="both"/>
              <w:rPr>
                <w:rFonts w:ascii="Palatino Linotype" w:hAnsi="Palatino Linotype" w:cs="Arial"/>
                <w:i/>
                <w:lang w:val="es-ES"/>
              </w:rPr>
            </w:pPr>
          </w:p>
          <w:p w:rsidR="00D62A62" w:rsidRPr="008F19A6" w:rsidRDefault="00D62A62" w:rsidP="006D35F6">
            <w:pPr>
              <w:jc w:val="both"/>
              <w:rPr>
                <w:rFonts w:ascii="Palatino Linotype" w:hAnsi="Palatino Linotype" w:cs="Arial"/>
                <w:i/>
                <w:lang w:val="es-ES"/>
              </w:rPr>
            </w:pPr>
            <w:r w:rsidRPr="008F19A6">
              <w:rPr>
                <w:rFonts w:ascii="Palatino Linotype" w:hAnsi="Palatino Linotype" w:cs="Arial"/>
                <w:i/>
                <w:lang w:val="es-ES"/>
              </w:rPr>
              <w:t>Chapultepec = 0 Rayón = 0</w:t>
            </w:r>
          </w:p>
          <w:p w:rsidR="00D62A62" w:rsidRPr="008F19A6" w:rsidRDefault="00D62A62" w:rsidP="006D35F6">
            <w:pPr>
              <w:jc w:val="both"/>
              <w:rPr>
                <w:rFonts w:ascii="Palatino Linotype" w:hAnsi="Palatino Linotype" w:cs="Arial"/>
                <w:i/>
                <w:lang w:val="es-ES"/>
              </w:rPr>
            </w:pPr>
          </w:p>
          <w:p w:rsidR="00D62A62" w:rsidRPr="008F19A6" w:rsidRDefault="00D62A62" w:rsidP="006D35F6">
            <w:pPr>
              <w:jc w:val="both"/>
              <w:rPr>
                <w:rFonts w:ascii="Palatino Linotype" w:hAnsi="Palatino Linotype" w:cs="Arial"/>
                <w:i/>
                <w:lang w:val="es-ES"/>
              </w:rPr>
            </w:pPr>
            <w:r w:rsidRPr="008F19A6">
              <w:rPr>
                <w:rFonts w:ascii="Palatino Linotype" w:hAnsi="Palatino Linotype" w:cs="Arial"/>
                <w:i/>
                <w:lang w:val="es-ES"/>
              </w:rPr>
              <w:t>Jiquico =0 San Antonio la Isla = 0</w:t>
            </w:r>
          </w:p>
          <w:p w:rsidR="00D62A62" w:rsidRPr="008F19A6" w:rsidRDefault="00D62A62" w:rsidP="006D35F6">
            <w:pPr>
              <w:jc w:val="both"/>
              <w:rPr>
                <w:rFonts w:ascii="Palatino Linotype" w:hAnsi="Palatino Linotype" w:cs="Arial"/>
                <w:i/>
                <w:lang w:val="es-ES"/>
              </w:rPr>
            </w:pPr>
          </w:p>
          <w:p w:rsidR="00D62A62" w:rsidRPr="008F19A6" w:rsidRDefault="00D62A62" w:rsidP="006D35F6">
            <w:pPr>
              <w:jc w:val="both"/>
              <w:rPr>
                <w:rFonts w:ascii="Palatino Linotype" w:hAnsi="Palatino Linotype" w:cs="Arial"/>
                <w:i/>
                <w:lang w:val="es-ES"/>
              </w:rPr>
            </w:pPr>
            <w:r w:rsidRPr="008F19A6">
              <w:rPr>
                <w:rFonts w:ascii="Palatino Linotype" w:hAnsi="Palatino Linotype" w:cs="Arial"/>
                <w:i/>
                <w:lang w:val="es-ES"/>
              </w:rPr>
              <w:t>San Mateo Atenco = 0 Toluca = 0</w:t>
            </w:r>
          </w:p>
          <w:p w:rsidR="00D62A62" w:rsidRPr="008F19A6" w:rsidRDefault="00D62A62" w:rsidP="006D35F6">
            <w:pPr>
              <w:jc w:val="both"/>
              <w:rPr>
                <w:rFonts w:ascii="Palatino Linotype" w:hAnsi="Palatino Linotype" w:cs="Arial"/>
                <w:i/>
                <w:lang w:val="es-ES"/>
              </w:rPr>
            </w:pPr>
          </w:p>
          <w:p w:rsidR="00D62A62" w:rsidRPr="008F19A6" w:rsidRDefault="00D62A62" w:rsidP="006D35F6">
            <w:pPr>
              <w:jc w:val="both"/>
              <w:rPr>
                <w:rFonts w:ascii="Palatino Linotype" w:hAnsi="Palatino Linotype" w:cs="Arial"/>
                <w:i/>
                <w:lang w:val="es-ES"/>
              </w:rPr>
            </w:pPr>
            <w:r w:rsidRPr="008F19A6">
              <w:rPr>
                <w:rFonts w:ascii="Palatino Linotype" w:hAnsi="Palatino Linotype" w:cs="Arial"/>
                <w:i/>
                <w:lang w:val="es-ES"/>
              </w:rPr>
              <w:lastRenderedPageBreak/>
              <w:t>Temoaya = 0 Xalatlaco = 0</w:t>
            </w:r>
          </w:p>
          <w:p w:rsidR="00D62A62" w:rsidRPr="008F19A6" w:rsidRDefault="00D62A62" w:rsidP="006D35F6">
            <w:pPr>
              <w:jc w:val="both"/>
              <w:rPr>
                <w:rFonts w:ascii="Palatino Linotype" w:hAnsi="Palatino Linotype" w:cs="Arial"/>
                <w:i/>
                <w:lang w:val="es-ES"/>
              </w:rPr>
            </w:pPr>
          </w:p>
          <w:p w:rsidR="00D62A62" w:rsidRPr="008F19A6" w:rsidRDefault="00D62A62" w:rsidP="006D35F6">
            <w:pPr>
              <w:jc w:val="both"/>
              <w:rPr>
                <w:rFonts w:ascii="Palatino Linotype" w:hAnsi="Palatino Linotype" w:cs="Arial"/>
                <w:i/>
                <w:lang w:val="es-ES"/>
              </w:rPr>
            </w:pPr>
            <w:r w:rsidRPr="008F19A6">
              <w:rPr>
                <w:rFonts w:ascii="Palatino Linotype" w:hAnsi="Palatino Linotype" w:cs="Arial"/>
                <w:i/>
                <w:lang w:val="es-ES"/>
              </w:rPr>
              <w:t>Tenango del Valle = 0 Xonacatlán = 0</w:t>
            </w:r>
          </w:p>
          <w:p w:rsidR="00D62A62" w:rsidRPr="008F19A6" w:rsidRDefault="00D62A62" w:rsidP="006D35F6">
            <w:pPr>
              <w:jc w:val="both"/>
              <w:rPr>
                <w:rFonts w:ascii="Palatino Linotype" w:hAnsi="Palatino Linotype" w:cs="Arial"/>
                <w:i/>
                <w:lang w:val="es-ES"/>
              </w:rPr>
            </w:pPr>
          </w:p>
          <w:p w:rsidR="00D62A62" w:rsidRPr="008F19A6" w:rsidRDefault="00D62A62" w:rsidP="006D35F6">
            <w:pPr>
              <w:jc w:val="both"/>
              <w:rPr>
                <w:rFonts w:ascii="Palatino Linotype" w:hAnsi="Palatino Linotype" w:cs="Arial"/>
                <w:i/>
                <w:lang w:val="es-ES"/>
              </w:rPr>
            </w:pPr>
            <w:r w:rsidRPr="008F19A6">
              <w:rPr>
                <w:rFonts w:ascii="Palatino Linotype" w:hAnsi="Palatino Linotype" w:cs="Arial"/>
                <w:i/>
                <w:lang w:val="es-ES"/>
              </w:rPr>
              <w:t>Texcalyacac = 0 Zinacantepec = 0</w:t>
            </w:r>
          </w:p>
          <w:p w:rsidR="00D62A62" w:rsidRPr="008F19A6" w:rsidRDefault="00D62A62" w:rsidP="006D35F6">
            <w:pPr>
              <w:jc w:val="both"/>
              <w:rPr>
                <w:rFonts w:ascii="Palatino Linotype" w:hAnsi="Palatino Linotype" w:cs="Arial"/>
                <w:i/>
                <w:lang w:val="es-ES"/>
              </w:rPr>
            </w:pPr>
          </w:p>
          <w:p w:rsidR="00D62A62" w:rsidRPr="008F19A6" w:rsidRDefault="00D62A62" w:rsidP="006D35F6">
            <w:pPr>
              <w:jc w:val="both"/>
              <w:rPr>
                <w:rFonts w:ascii="Palatino Linotype" w:hAnsi="Palatino Linotype" w:cs="Arial"/>
                <w:i/>
                <w:lang w:val="es-ES"/>
              </w:rPr>
            </w:pPr>
            <w:r w:rsidRPr="008F19A6">
              <w:rPr>
                <w:rFonts w:ascii="Palatino Linotype" w:hAnsi="Palatino Linotype" w:cs="Arial"/>
                <w:i/>
                <w:lang w:val="es-ES"/>
              </w:rPr>
              <w:t>Tianguistenco = 5</w:t>
            </w:r>
          </w:p>
          <w:p w:rsidR="00D62A62" w:rsidRPr="008F19A6" w:rsidRDefault="00D62A62" w:rsidP="006D35F6">
            <w:pPr>
              <w:jc w:val="both"/>
              <w:rPr>
                <w:rFonts w:ascii="Palatino Linotype" w:hAnsi="Palatino Linotype" w:cs="Arial"/>
                <w:i/>
                <w:lang w:val="es-ES"/>
              </w:rPr>
            </w:pPr>
          </w:p>
          <w:p w:rsidR="00D62A62" w:rsidRPr="008F19A6" w:rsidRDefault="00D62A62" w:rsidP="006D35F6">
            <w:pPr>
              <w:jc w:val="both"/>
              <w:rPr>
                <w:rFonts w:ascii="Palatino Linotype" w:hAnsi="Palatino Linotype" w:cs="Arial"/>
                <w:i/>
                <w:lang w:val="es-ES"/>
              </w:rPr>
            </w:pPr>
            <w:r w:rsidRPr="008F19A6">
              <w:rPr>
                <w:rFonts w:ascii="Palatino Linotype" w:hAnsi="Palatino Linotype" w:cs="Arial"/>
                <w:i/>
                <w:lang w:val="es-ES"/>
              </w:rPr>
              <w:t xml:space="preserve">…con la finalidad de clasificar como RESERVADA la información consistente en: las autorizaciones de bases de taxis otorgadas durante el periodo comprendido del diez de noviembre del año dos mil veintiuno, al diez de noviembre del año dos mil veintidós, dentro del municipio de </w:t>
            </w:r>
            <w:r w:rsidRPr="008F19A6">
              <w:rPr>
                <w:rFonts w:ascii="Palatino Linotype" w:hAnsi="Palatino Linotype" w:cs="Arial"/>
                <w:i/>
                <w:u w:val="single"/>
                <w:lang w:val="es-ES"/>
              </w:rPr>
              <w:t>Santiago Tianguistenco</w:t>
            </w:r>
            <w:r w:rsidRPr="008F19A6">
              <w:rPr>
                <w:rFonts w:ascii="Palatino Linotype" w:hAnsi="Palatino Linotype" w:cs="Arial"/>
                <w:i/>
                <w:lang w:val="es-ES"/>
              </w:rPr>
              <w:t>, perteneciente a la Delegación Regional de Movilidad Toluca, dependiente de esta Dirección General de Movilidad Zona 1.”</w:t>
            </w:r>
          </w:p>
          <w:p w:rsidR="00D62A62" w:rsidRPr="008F19A6" w:rsidRDefault="00D62A62" w:rsidP="006D35F6">
            <w:pPr>
              <w:jc w:val="both"/>
              <w:rPr>
                <w:rFonts w:ascii="Palatino Linotype" w:hAnsi="Palatino Linotype" w:cs="Arial"/>
                <w:i/>
                <w:lang w:val="es-ES"/>
              </w:rPr>
            </w:pPr>
          </w:p>
          <w:p w:rsidR="00D62A62" w:rsidRPr="008F19A6" w:rsidRDefault="00D62A62" w:rsidP="006D35F6">
            <w:pPr>
              <w:jc w:val="both"/>
              <w:rPr>
                <w:rFonts w:ascii="Palatino Linotype" w:hAnsi="Palatino Linotype" w:cs="Arial"/>
                <w:i/>
                <w:lang w:val="es-ES"/>
              </w:rPr>
            </w:pPr>
            <w:r w:rsidRPr="008F19A6">
              <w:rPr>
                <w:rFonts w:ascii="Palatino Linotype" w:hAnsi="Palatino Linotype" w:cs="Arial"/>
                <w:i/>
                <w:lang w:val="es-ES"/>
              </w:rPr>
              <w:t xml:space="preserve">…en tal virtud, se remite copia del Acta de la Centésima Nonagésima Primera Sesión Extraordinaria del Comité de Transparencia, Celebrada el 2 de diciembre del año en curso, que contiene la autorización de la Reserva de la información en comento. Es de resalar que, dicha Acta fue aprobada y emitida por los integrantes de dicho Órgano Colegiado en los términos descritos, la misma se encuentra en proceso de formalización por dichos miembros, por lo que una vez que haya sido firmada por ellos, podrá localizarla en el vínculo electrónico: </w:t>
            </w:r>
            <w:hyperlink r:id="rId10" w:history="1">
              <w:r w:rsidR="002C0147" w:rsidRPr="008F19A6">
                <w:rPr>
                  <w:rStyle w:val="Hipervnculo"/>
                  <w:rFonts w:ascii="Palatino Linotype" w:hAnsi="Palatino Linotype" w:cs="Arial"/>
                  <w:i/>
                  <w:color w:val="auto"/>
                  <w:lang w:val="es-ES"/>
                </w:rPr>
                <w:t>https://www.ipomex.org.mx/ipo3/lgt/indice/SMOV/art_92_xliii_b.web</w:t>
              </w:r>
            </w:hyperlink>
            <w:r w:rsidR="002C0147" w:rsidRPr="008F19A6">
              <w:rPr>
                <w:rFonts w:ascii="Palatino Linotype" w:hAnsi="Palatino Linotype" w:cs="Arial"/>
                <w:i/>
                <w:lang w:val="es-ES"/>
              </w:rPr>
              <w:t xml:space="preserve"> </w:t>
            </w:r>
          </w:p>
        </w:tc>
      </w:tr>
      <w:tr w:rsidR="00E70E17" w:rsidRPr="008F19A6" w:rsidTr="006D35F6">
        <w:trPr>
          <w:trHeight w:val="535"/>
          <w:jc w:val="center"/>
        </w:trPr>
        <w:tc>
          <w:tcPr>
            <w:tcW w:w="2568" w:type="dxa"/>
            <w:shd w:val="clear" w:color="auto" w:fill="EDEDED" w:themeFill="accent3" w:themeFillTint="33"/>
            <w:vAlign w:val="center"/>
          </w:tcPr>
          <w:p w:rsidR="00D62A62" w:rsidRPr="008F19A6" w:rsidRDefault="002C0147" w:rsidP="006D35F6">
            <w:pPr>
              <w:jc w:val="both"/>
              <w:rPr>
                <w:rFonts w:ascii="Palatino Linotype" w:hAnsi="Palatino Linotype" w:cs="Arial"/>
                <w:b/>
                <w:lang w:val="es-ES"/>
              </w:rPr>
            </w:pPr>
            <w:r w:rsidRPr="008F19A6">
              <w:rPr>
                <w:rFonts w:ascii="Palatino Linotype" w:hAnsi="Palatino Linotype" w:cs="Arial"/>
                <w:b/>
                <w:lang w:val="es-ES"/>
              </w:rPr>
              <w:lastRenderedPageBreak/>
              <w:t>00560/SMOV/IP/2022</w:t>
            </w:r>
          </w:p>
        </w:tc>
        <w:tc>
          <w:tcPr>
            <w:tcW w:w="6494" w:type="dxa"/>
            <w:shd w:val="clear" w:color="auto" w:fill="EDEDED" w:themeFill="accent3" w:themeFillTint="33"/>
          </w:tcPr>
          <w:p w:rsidR="00366421" w:rsidRPr="008F19A6" w:rsidRDefault="00366421" w:rsidP="006D35F6">
            <w:pPr>
              <w:jc w:val="both"/>
              <w:rPr>
                <w:rFonts w:ascii="Palatino Linotype" w:hAnsi="Palatino Linotype" w:cs="Arial"/>
                <w:i/>
                <w:lang w:val="es-ES"/>
              </w:rPr>
            </w:pPr>
            <w:r w:rsidRPr="008F19A6">
              <w:rPr>
                <w:rFonts w:ascii="Palatino Linotype" w:hAnsi="Palatino Linotype" w:cs="Arial"/>
                <w:i/>
                <w:lang w:val="es-ES"/>
              </w:rPr>
              <w:t>“…esta Dirección General de Movilidad Zona I, se realizó una búsqueda exhaustiva dentro de los archivos físicos y electrónicos correspondientes, durante el periodo comprendido del diez de noviembre del año dos mil veintiuno al diez de noviembre del año dos mil veintidós, dando como resultado el otorgamiento de autorizaciones de base durante el periodo señalado, el siguiente:</w:t>
            </w:r>
          </w:p>
          <w:p w:rsidR="00366421" w:rsidRPr="008F19A6" w:rsidRDefault="00366421" w:rsidP="006D35F6">
            <w:pPr>
              <w:jc w:val="both"/>
              <w:rPr>
                <w:rFonts w:ascii="Palatino Linotype" w:hAnsi="Palatino Linotype" w:cs="Arial"/>
                <w:i/>
                <w:lang w:val="es-ES"/>
              </w:rPr>
            </w:pPr>
          </w:p>
          <w:p w:rsidR="00366421" w:rsidRPr="008F19A6" w:rsidRDefault="00366421" w:rsidP="006D35F6">
            <w:pPr>
              <w:jc w:val="both"/>
              <w:rPr>
                <w:rFonts w:ascii="Palatino Linotype" w:hAnsi="Palatino Linotype" w:cs="Arial"/>
                <w:i/>
                <w:lang w:val="es-ES"/>
              </w:rPr>
            </w:pPr>
            <w:r w:rsidRPr="008F19A6">
              <w:rPr>
                <w:rFonts w:ascii="Palatino Linotype" w:hAnsi="Palatino Linotype" w:cs="Arial"/>
                <w:i/>
                <w:lang w:val="es-ES"/>
              </w:rPr>
              <w:t>Acambay = 0                  Morelos = 0</w:t>
            </w:r>
          </w:p>
          <w:p w:rsidR="00366421" w:rsidRPr="008F19A6" w:rsidRDefault="00366421" w:rsidP="006D35F6">
            <w:pPr>
              <w:jc w:val="both"/>
              <w:rPr>
                <w:rFonts w:ascii="Palatino Linotype" w:hAnsi="Palatino Linotype" w:cs="Arial"/>
                <w:i/>
                <w:lang w:val="es-ES"/>
              </w:rPr>
            </w:pPr>
          </w:p>
          <w:p w:rsidR="00366421" w:rsidRPr="008F19A6" w:rsidRDefault="00366421" w:rsidP="006D35F6">
            <w:pPr>
              <w:jc w:val="both"/>
              <w:rPr>
                <w:rFonts w:ascii="Palatino Linotype" w:hAnsi="Palatino Linotype" w:cs="Arial"/>
                <w:i/>
                <w:lang w:val="es-ES"/>
              </w:rPr>
            </w:pPr>
            <w:r w:rsidRPr="008F19A6">
              <w:rPr>
                <w:rFonts w:ascii="Palatino Linotype" w:hAnsi="Palatino Linotype" w:cs="Arial"/>
                <w:i/>
                <w:lang w:val="es-ES"/>
              </w:rPr>
              <w:t>Aculco = 0                     Polotitlán = 0</w:t>
            </w:r>
          </w:p>
          <w:p w:rsidR="00366421" w:rsidRPr="008F19A6" w:rsidRDefault="00366421" w:rsidP="006D35F6">
            <w:pPr>
              <w:jc w:val="both"/>
              <w:rPr>
                <w:rFonts w:ascii="Palatino Linotype" w:hAnsi="Palatino Linotype" w:cs="Arial"/>
                <w:i/>
                <w:lang w:val="es-ES"/>
              </w:rPr>
            </w:pPr>
          </w:p>
          <w:p w:rsidR="00366421" w:rsidRPr="008F19A6" w:rsidRDefault="00366421" w:rsidP="006D35F6">
            <w:pPr>
              <w:jc w:val="both"/>
              <w:rPr>
                <w:rFonts w:ascii="Palatino Linotype" w:hAnsi="Palatino Linotype" w:cs="Arial"/>
                <w:i/>
                <w:lang w:val="es-ES"/>
              </w:rPr>
            </w:pPr>
            <w:r w:rsidRPr="008F19A6">
              <w:rPr>
                <w:rFonts w:ascii="Palatino Linotype" w:hAnsi="Palatino Linotype" w:cs="Arial"/>
                <w:i/>
                <w:lang w:val="es-ES"/>
              </w:rPr>
              <w:t>Atlacomulco = 0              San Felipe del Progreso = 0</w:t>
            </w:r>
          </w:p>
          <w:p w:rsidR="00366421" w:rsidRPr="008F19A6" w:rsidRDefault="00366421" w:rsidP="006D35F6">
            <w:pPr>
              <w:jc w:val="both"/>
              <w:rPr>
                <w:rFonts w:ascii="Palatino Linotype" w:hAnsi="Palatino Linotype" w:cs="Arial"/>
                <w:i/>
                <w:lang w:val="es-ES"/>
              </w:rPr>
            </w:pPr>
          </w:p>
          <w:p w:rsidR="00366421" w:rsidRPr="008F19A6" w:rsidRDefault="00366421" w:rsidP="006D35F6">
            <w:pPr>
              <w:jc w:val="both"/>
              <w:rPr>
                <w:rFonts w:ascii="Palatino Linotype" w:hAnsi="Palatino Linotype" w:cs="Arial"/>
                <w:i/>
                <w:lang w:val="es-ES"/>
              </w:rPr>
            </w:pPr>
            <w:r w:rsidRPr="008F19A6">
              <w:rPr>
                <w:rFonts w:ascii="Palatino Linotype" w:hAnsi="Palatino Linotype" w:cs="Arial"/>
                <w:i/>
                <w:lang w:val="es-ES"/>
              </w:rPr>
              <w:t>Chapa de Mota = 0          San José del Rincón = 0</w:t>
            </w:r>
          </w:p>
          <w:p w:rsidR="00366421" w:rsidRPr="008F19A6" w:rsidRDefault="00366421" w:rsidP="006D35F6">
            <w:pPr>
              <w:jc w:val="both"/>
              <w:rPr>
                <w:rFonts w:ascii="Palatino Linotype" w:hAnsi="Palatino Linotype" w:cs="Arial"/>
                <w:i/>
                <w:lang w:val="es-ES"/>
              </w:rPr>
            </w:pPr>
          </w:p>
          <w:p w:rsidR="00366421" w:rsidRPr="008F19A6" w:rsidRDefault="00366421" w:rsidP="006D35F6">
            <w:pPr>
              <w:jc w:val="both"/>
              <w:rPr>
                <w:rFonts w:ascii="Palatino Linotype" w:hAnsi="Palatino Linotype" w:cs="Arial"/>
                <w:i/>
                <w:lang w:val="es-ES"/>
              </w:rPr>
            </w:pPr>
            <w:r w:rsidRPr="008F19A6">
              <w:rPr>
                <w:rFonts w:ascii="Palatino Linotype" w:hAnsi="Palatino Linotype" w:cs="Arial"/>
                <w:i/>
                <w:lang w:val="es-ES"/>
              </w:rPr>
              <w:t>El Oro = 0                       Soyaniquilpan de Juárez = 0</w:t>
            </w:r>
          </w:p>
          <w:p w:rsidR="00366421" w:rsidRPr="008F19A6" w:rsidRDefault="00366421" w:rsidP="006D35F6">
            <w:pPr>
              <w:jc w:val="both"/>
              <w:rPr>
                <w:rFonts w:ascii="Palatino Linotype" w:hAnsi="Palatino Linotype" w:cs="Arial"/>
                <w:i/>
                <w:lang w:val="es-ES"/>
              </w:rPr>
            </w:pPr>
          </w:p>
          <w:p w:rsidR="00366421" w:rsidRPr="008F19A6" w:rsidRDefault="00366421" w:rsidP="006D35F6">
            <w:pPr>
              <w:jc w:val="both"/>
              <w:rPr>
                <w:rFonts w:ascii="Palatino Linotype" w:hAnsi="Palatino Linotype" w:cs="Arial"/>
                <w:i/>
                <w:lang w:val="es-ES"/>
              </w:rPr>
            </w:pPr>
            <w:r w:rsidRPr="008F19A6">
              <w:rPr>
                <w:rFonts w:ascii="Palatino Linotype" w:hAnsi="Palatino Linotype" w:cs="Arial"/>
                <w:i/>
                <w:lang w:val="es-ES"/>
              </w:rPr>
              <w:t>Ixtlahuaca = 0                Temascalcingo = 0</w:t>
            </w:r>
          </w:p>
          <w:p w:rsidR="00366421" w:rsidRPr="008F19A6" w:rsidRDefault="00366421" w:rsidP="006D35F6">
            <w:pPr>
              <w:jc w:val="both"/>
              <w:rPr>
                <w:rFonts w:ascii="Palatino Linotype" w:hAnsi="Palatino Linotype" w:cs="Arial"/>
                <w:i/>
                <w:lang w:val="es-ES"/>
              </w:rPr>
            </w:pPr>
          </w:p>
          <w:p w:rsidR="00366421" w:rsidRPr="008F19A6" w:rsidRDefault="00366421" w:rsidP="006D35F6">
            <w:pPr>
              <w:jc w:val="both"/>
              <w:rPr>
                <w:rFonts w:ascii="Palatino Linotype" w:hAnsi="Palatino Linotype" w:cs="Arial"/>
                <w:i/>
                <w:lang w:val="es-ES"/>
              </w:rPr>
            </w:pPr>
            <w:r w:rsidRPr="008F19A6">
              <w:rPr>
                <w:rFonts w:ascii="Palatino Linotype" w:hAnsi="Palatino Linotype" w:cs="Arial"/>
                <w:i/>
                <w:lang w:val="es-ES"/>
              </w:rPr>
              <w:t>Jilotepec = 8                    Timilpan = 0</w:t>
            </w:r>
          </w:p>
          <w:p w:rsidR="00366421" w:rsidRPr="008F19A6" w:rsidRDefault="00366421" w:rsidP="006D35F6">
            <w:pPr>
              <w:jc w:val="both"/>
              <w:rPr>
                <w:rFonts w:ascii="Palatino Linotype" w:hAnsi="Palatino Linotype" w:cs="Arial"/>
                <w:i/>
                <w:lang w:val="es-ES"/>
              </w:rPr>
            </w:pPr>
          </w:p>
          <w:p w:rsidR="00366421" w:rsidRPr="008F19A6" w:rsidRDefault="00366421" w:rsidP="006D35F6">
            <w:pPr>
              <w:jc w:val="both"/>
              <w:rPr>
                <w:rFonts w:ascii="Palatino Linotype" w:hAnsi="Palatino Linotype" w:cs="Arial"/>
                <w:i/>
                <w:lang w:val="es-ES"/>
              </w:rPr>
            </w:pPr>
            <w:r w:rsidRPr="008F19A6">
              <w:rPr>
                <w:rFonts w:ascii="Palatino Linotype" w:hAnsi="Palatino Linotype" w:cs="Arial"/>
                <w:i/>
                <w:lang w:val="es-ES"/>
              </w:rPr>
              <w:t xml:space="preserve">Jocotitlán = 0 </w:t>
            </w:r>
          </w:p>
          <w:p w:rsidR="00366421" w:rsidRPr="008F19A6" w:rsidRDefault="00366421" w:rsidP="006D35F6">
            <w:pPr>
              <w:jc w:val="both"/>
              <w:rPr>
                <w:rFonts w:ascii="Palatino Linotype" w:hAnsi="Palatino Linotype" w:cs="Arial"/>
                <w:i/>
                <w:lang w:val="es-ES"/>
              </w:rPr>
            </w:pPr>
          </w:p>
          <w:p w:rsidR="00366421" w:rsidRPr="008F19A6" w:rsidRDefault="00366421" w:rsidP="006D35F6">
            <w:pPr>
              <w:jc w:val="both"/>
              <w:rPr>
                <w:rFonts w:ascii="Palatino Linotype" w:hAnsi="Palatino Linotype" w:cs="Arial"/>
                <w:i/>
                <w:lang w:val="es-ES"/>
              </w:rPr>
            </w:pPr>
            <w:r w:rsidRPr="008F19A6">
              <w:rPr>
                <w:rFonts w:ascii="Palatino Linotype" w:hAnsi="Palatino Linotype" w:cs="Arial"/>
                <w:i/>
                <w:lang w:val="es-ES"/>
              </w:rPr>
              <w:t xml:space="preserve">…con la finalidad de clasificar como RESERVADA la información consistente en: las autorizaciones de bases de taxis otorgadas durante el periodo comprendido del diez de noviembre del año dos mil veintiuno, al diez de noviembre del año dos mil veintidós, dentro del municipio de </w:t>
            </w:r>
            <w:r w:rsidRPr="008F19A6">
              <w:rPr>
                <w:rFonts w:ascii="Palatino Linotype" w:hAnsi="Palatino Linotype" w:cs="Arial"/>
                <w:i/>
                <w:u w:val="single"/>
                <w:lang w:val="es-ES"/>
              </w:rPr>
              <w:t>Jilotepec</w:t>
            </w:r>
            <w:r w:rsidRPr="008F19A6">
              <w:rPr>
                <w:rFonts w:ascii="Palatino Linotype" w:hAnsi="Palatino Linotype" w:cs="Arial"/>
                <w:i/>
                <w:lang w:val="es-ES"/>
              </w:rPr>
              <w:t>, perteneciente a la Delegación Regional de Movilidad Toluca, dependiente de esta Dirección General de Movilidad Zona 1.”</w:t>
            </w:r>
          </w:p>
          <w:p w:rsidR="00366421" w:rsidRPr="008F19A6" w:rsidRDefault="00366421" w:rsidP="006D35F6">
            <w:pPr>
              <w:jc w:val="both"/>
              <w:rPr>
                <w:rFonts w:ascii="Palatino Linotype" w:hAnsi="Palatino Linotype" w:cs="Arial"/>
                <w:i/>
                <w:lang w:val="es-ES"/>
              </w:rPr>
            </w:pPr>
          </w:p>
          <w:p w:rsidR="00D62A62" w:rsidRPr="008F19A6" w:rsidRDefault="00366421" w:rsidP="006D35F6">
            <w:pPr>
              <w:jc w:val="both"/>
              <w:rPr>
                <w:rFonts w:ascii="Palatino Linotype" w:hAnsi="Palatino Linotype" w:cs="Arial"/>
                <w:lang w:val="es-ES"/>
              </w:rPr>
            </w:pPr>
            <w:r w:rsidRPr="008F19A6">
              <w:rPr>
                <w:rFonts w:ascii="Palatino Linotype" w:hAnsi="Palatino Linotype" w:cs="Arial"/>
                <w:i/>
                <w:lang w:val="es-ES"/>
              </w:rPr>
              <w:t xml:space="preserve">…en tal virtud, se remite copia del Acta de la Centésima Nonagésima Segunda Sesión Extraordinaria del Comité de Transparencia, Celebrada el 2 de diciembre del año en curso, que contiene la autorización de la Reserva de la información en comento. Es de resalar que, dicha Acta fue aprobada y emitida por los integrantes de dicho Órgano Colegiado en los términos descritos, la misma se encuentra en proceso de formalización por dichos miembros, por lo que una vez que haya sido firmada por ellos, podrá localizarla en el vínculo electrónico: </w:t>
            </w:r>
            <w:hyperlink r:id="rId11" w:history="1">
              <w:r w:rsidRPr="008F19A6">
                <w:rPr>
                  <w:rStyle w:val="Hipervnculo"/>
                  <w:rFonts w:ascii="Palatino Linotype" w:hAnsi="Palatino Linotype" w:cs="Arial"/>
                  <w:i/>
                  <w:color w:val="auto"/>
                  <w:lang w:val="es-ES"/>
                </w:rPr>
                <w:t>https://www.ipomex.org.mx/ipo3/lgt/indice/SMOV/art_92_xliii_b.web</w:t>
              </w:r>
            </w:hyperlink>
          </w:p>
        </w:tc>
      </w:tr>
      <w:tr w:rsidR="00E70E17" w:rsidRPr="008F19A6" w:rsidTr="006D35F6">
        <w:trPr>
          <w:trHeight w:val="535"/>
          <w:jc w:val="center"/>
        </w:trPr>
        <w:tc>
          <w:tcPr>
            <w:tcW w:w="2568" w:type="dxa"/>
            <w:shd w:val="clear" w:color="auto" w:fill="D9D9D9" w:themeFill="background1" w:themeFillShade="D9"/>
            <w:vAlign w:val="center"/>
          </w:tcPr>
          <w:p w:rsidR="00D62A62" w:rsidRPr="008F19A6" w:rsidRDefault="002C0147" w:rsidP="006D35F6">
            <w:pPr>
              <w:jc w:val="both"/>
              <w:rPr>
                <w:rFonts w:ascii="Palatino Linotype" w:hAnsi="Palatino Linotype" w:cs="Arial"/>
                <w:b/>
                <w:lang w:val="es-ES"/>
              </w:rPr>
            </w:pPr>
            <w:r w:rsidRPr="008F19A6">
              <w:rPr>
                <w:rFonts w:ascii="Palatino Linotype" w:hAnsi="Palatino Linotype" w:cs="Arial"/>
                <w:b/>
                <w:lang w:val="es-ES"/>
              </w:rPr>
              <w:lastRenderedPageBreak/>
              <w:t>00562/SMOV/IP/2022</w:t>
            </w:r>
          </w:p>
        </w:tc>
        <w:tc>
          <w:tcPr>
            <w:tcW w:w="6494" w:type="dxa"/>
            <w:shd w:val="clear" w:color="auto" w:fill="D9D9D9" w:themeFill="background1" w:themeFillShade="D9"/>
          </w:tcPr>
          <w:p w:rsidR="00366421" w:rsidRPr="008F19A6" w:rsidRDefault="00366421" w:rsidP="006D35F6">
            <w:pPr>
              <w:jc w:val="both"/>
              <w:rPr>
                <w:rFonts w:ascii="Palatino Linotype" w:hAnsi="Palatino Linotype" w:cs="Arial"/>
                <w:i/>
                <w:lang w:val="es-ES"/>
              </w:rPr>
            </w:pPr>
            <w:r w:rsidRPr="008F19A6">
              <w:rPr>
                <w:rFonts w:ascii="Palatino Linotype" w:hAnsi="Palatino Linotype" w:cs="Arial"/>
                <w:i/>
                <w:lang w:val="es-ES"/>
              </w:rPr>
              <w:t>“…esta Dirección General de Movilidad Zona I, se realizó una búsqueda exhaustiva dentro de los archivos físicos y electrónicos correspondientes, durante el periodo comprendido del diez de noviembre del año dos mil veintiuno al diez de noviembre del año dos mil veintidós, dando como resultado el otorgamiento de autorizaciones de base durante el periodo señalado, el siguiente:</w:t>
            </w:r>
          </w:p>
          <w:p w:rsidR="00366421" w:rsidRPr="008F19A6" w:rsidRDefault="00366421" w:rsidP="006D35F6">
            <w:pPr>
              <w:jc w:val="both"/>
              <w:rPr>
                <w:rFonts w:ascii="Palatino Linotype" w:hAnsi="Palatino Linotype" w:cs="Arial"/>
                <w:i/>
                <w:lang w:val="es-ES"/>
              </w:rPr>
            </w:pPr>
          </w:p>
          <w:p w:rsidR="00366421" w:rsidRPr="008F19A6" w:rsidRDefault="00366421" w:rsidP="006D35F6">
            <w:pPr>
              <w:jc w:val="both"/>
              <w:rPr>
                <w:rFonts w:ascii="Palatino Linotype" w:hAnsi="Palatino Linotype" w:cs="Arial"/>
                <w:i/>
                <w:lang w:val="es-ES"/>
              </w:rPr>
            </w:pPr>
            <w:r w:rsidRPr="008F19A6">
              <w:rPr>
                <w:rFonts w:ascii="Palatino Linotype" w:hAnsi="Palatino Linotype" w:cs="Arial"/>
                <w:i/>
                <w:lang w:val="es-ES"/>
              </w:rPr>
              <w:t>Amatepec = 0                  Tejupilco = 5</w:t>
            </w:r>
          </w:p>
          <w:p w:rsidR="00366421" w:rsidRPr="008F19A6" w:rsidRDefault="00366421" w:rsidP="006D35F6">
            <w:pPr>
              <w:jc w:val="both"/>
              <w:rPr>
                <w:rFonts w:ascii="Palatino Linotype" w:hAnsi="Palatino Linotype" w:cs="Arial"/>
                <w:i/>
                <w:lang w:val="es-ES"/>
              </w:rPr>
            </w:pPr>
          </w:p>
          <w:p w:rsidR="00366421" w:rsidRPr="008F19A6" w:rsidRDefault="00366421" w:rsidP="006D35F6">
            <w:pPr>
              <w:jc w:val="both"/>
              <w:rPr>
                <w:rFonts w:ascii="Palatino Linotype" w:hAnsi="Palatino Linotype" w:cs="Arial"/>
                <w:i/>
                <w:lang w:val="es-ES"/>
              </w:rPr>
            </w:pPr>
            <w:r w:rsidRPr="008F19A6">
              <w:rPr>
                <w:rFonts w:ascii="Palatino Linotype" w:hAnsi="Palatino Linotype" w:cs="Arial"/>
                <w:i/>
                <w:lang w:val="es-ES"/>
              </w:rPr>
              <w:t>Luvianos = 0                     Temascaltepec = 0</w:t>
            </w:r>
          </w:p>
          <w:p w:rsidR="00366421" w:rsidRPr="008F19A6" w:rsidRDefault="00366421" w:rsidP="006D35F6">
            <w:pPr>
              <w:jc w:val="both"/>
              <w:rPr>
                <w:rFonts w:ascii="Palatino Linotype" w:hAnsi="Palatino Linotype" w:cs="Arial"/>
                <w:i/>
                <w:lang w:val="es-ES"/>
              </w:rPr>
            </w:pPr>
          </w:p>
          <w:p w:rsidR="00366421" w:rsidRPr="008F19A6" w:rsidRDefault="00366421" w:rsidP="006D35F6">
            <w:pPr>
              <w:jc w:val="both"/>
              <w:rPr>
                <w:rFonts w:ascii="Palatino Linotype" w:hAnsi="Palatino Linotype" w:cs="Arial"/>
                <w:i/>
                <w:lang w:val="es-ES"/>
              </w:rPr>
            </w:pPr>
            <w:r w:rsidRPr="008F19A6">
              <w:rPr>
                <w:rFonts w:ascii="Palatino Linotype" w:hAnsi="Palatino Linotype" w:cs="Arial"/>
                <w:i/>
                <w:lang w:val="es-ES"/>
              </w:rPr>
              <w:t>San Simón de Guerrero = 0              Tlatlaya = 0</w:t>
            </w:r>
          </w:p>
          <w:p w:rsidR="00366421" w:rsidRPr="008F19A6" w:rsidRDefault="00366421" w:rsidP="006D35F6">
            <w:pPr>
              <w:jc w:val="both"/>
              <w:rPr>
                <w:rFonts w:ascii="Palatino Linotype" w:hAnsi="Palatino Linotype" w:cs="Arial"/>
                <w:i/>
                <w:lang w:val="es-ES"/>
              </w:rPr>
            </w:pPr>
          </w:p>
          <w:p w:rsidR="00366421" w:rsidRPr="008F19A6" w:rsidRDefault="00366421" w:rsidP="006D35F6">
            <w:pPr>
              <w:jc w:val="both"/>
              <w:rPr>
                <w:rFonts w:ascii="Palatino Linotype" w:hAnsi="Palatino Linotype" w:cs="Arial"/>
                <w:i/>
                <w:lang w:val="es-ES"/>
              </w:rPr>
            </w:pPr>
            <w:r w:rsidRPr="008F19A6">
              <w:rPr>
                <w:rFonts w:ascii="Palatino Linotype" w:hAnsi="Palatino Linotype" w:cs="Arial"/>
                <w:i/>
                <w:lang w:val="es-ES"/>
              </w:rPr>
              <w:lastRenderedPageBreak/>
              <w:t xml:space="preserve">…con la finalidad de clasificar como RESERVADA la información consistente en: las autorizaciones de bases de taxis otorgadas durante el periodo comprendido del diez de noviembre del año dos mil veintiuno, al diez de noviembre del año dos mil veintidós, dentro del municipio de </w:t>
            </w:r>
            <w:r w:rsidRPr="008F19A6">
              <w:rPr>
                <w:rFonts w:ascii="Palatino Linotype" w:hAnsi="Palatino Linotype" w:cs="Arial"/>
                <w:i/>
                <w:u w:val="single"/>
                <w:lang w:val="es-ES"/>
              </w:rPr>
              <w:t>Tejupilco</w:t>
            </w:r>
            <w:r w:rsidRPr="008F19A6">
              <w:rPr>
                <w:rFonts w:ascii="Palatino Linotype" w:hAnsi="Palatino Linotype" w:cs="Arial"/>
                <w:i/>
                <w:lang w:val="es-ES"/>
              </w:rPr>
              <w:t>, perteneciente a la Delegación Regional de Movilidad Toluca, dependiente de esta Dirección General de Movilidad Zona 1.”</w:t>
            </w:r>
          </w:p>
          <w:p w:rsidR="00366421" w:rsidRPr="008F19A6" w:rsidRDefault="00366421" w:rsidP="006D35F6">
            <w:pPr>
              <w:jc w:val="both"/>
              <w:rPr>
                <w:rFonts w:ascii="Palatino Linotype" w:hAnsi="Palatino Linotype" w:cs="Arial"/>
                <w:i/>
                <w:lang w:val="es-ES"/>
              </w:rPr>
            </w:pPr>
          </w:p>
          <w:p w:rsidR="00D62A62" w:rsidRPr="008F19A6" w:rsidRDefault="00366421" w:rsidP="006D35F6">
            <w:pPr>
              <w:jc w:val="both"/>
              <w:rPr>
                <w:rFonts w:ascii="Palatino Linotype" w:hAnsi="Palatino Linotype" w:cs="Arial"/>
                <w:lang w:val="es-ES"/>
              </w:rPr>
            </w:pPr>
            <w:r w:rsidRPr="008F19A6">
              <w:rPr>
                <w:rFonts w:ascii="Palatino Linotype" w:hAnsi="Palatino Linotype" w:cs="Arial"/>
                <w:i/>
                <w:lang w:val="es-ES"/>
              </w:rPr>
              <w:t xml:space="preserve">…en tal virtud, se remite copia del Acta de la Centésima Nonagésima Tercera Sesión Extraordinaria del Comité de Transparencia, Celebrada el 2 de diciembre del año en curso, que contiene la autorización de la Reserva de la información en comento. Es de resalar que, dicha Acta fue aprobada y emitida por los integrantes de dicho Órgano Colegiado en los términos descritos, la misma se encuentra en proceso de formalización por dichos miembros, por lo que una vez que haya sido firmada por ellos, podrá localizarla en el vínculo electrónico: </w:t>
            </w:r>
            <w:hyperlink r:id="rId12" w:history="1">
              <w:r w:rsidRPr="008F19A6">
                <w:rPr>
                  <w:rStyle w:val="Hipervnculo"/>
                  <w:rFonts w:ascii="Palatino Linotype" w:hAnsi="Palatino Linotype" w:cs="Arial"/>
                  <w:i/>
                  <w:color w:val="auto"/>
                  <w:lang w:val="es-ES"/>
                </w:rPr>
                <w:t>https://www.ipomex.org.mx/ipo3/lgt/indice/SMOV/art_92_xliii_b.web</w:t>
              </w:r>
            </w:hyperlink>
          </w:p>
        </w:tc>
      </w:tr>
      <w:tr w:rsidR="00E70E17" w:rsidRPr="008F19A6" w:rsidTr="006D35F6">
        <w:trPr>
          <w:trHeight w:val="535"/>
          <w:jc w:val="center"/>
        </w:trPr>
        <w:tc>
          <w:tcPr>
            <w:tcW w:w="2568" w:type="dxa"/>
            <w:shd w:val="clear" w:color="auto" w:fill="EDEDED" w:themeFill="accent3" w:themeFillTint="33"/>
            <w:vAlign w:val="center"/>
          </w:tcPr>
          <w:p w:rsidR="00D62A62" w:rsidRPr="008F19A6" w:rsidRDefault="002C0147" w:rsidP="006D35F6">
            <w:pPr>
              <w:jc w:val="both"/>
              <w:rPr>
                <w:rFonts w:ascii="Palatino Linotype" w:hAnsi="Palatino Linotype" w:cs="Arial"/>
                <w:b/>
                <w:lang w:val="es-ES"/>
              </w:rPr>
            </w:pPr>
            <w:r w:rsidRPr="008F19A6">
              <w:rPr>
                <w:rFonts w:ascii="Palatino Linotype" w:hAnsi="Palatino Linotype" w:cs="Arial"/>
                <w:b/>
                <w:lang w:val="es-ES"/>
              </w:rPr>
              <w:lastRenderedPageBreak/>
              <w:t>00564/SMOV/IP/2022</w:t>
            </w:r>
          </w:p>
        </w:tc>
        <w:tc>
          <w:tcPr>
            <w:tcW w:w="6494" w:type="dxa"/>
            <w:shd w:val="clear" w:color="auto" w:fill="EDEDED" w:themeFill="accent3" w:themeFillTint="33"/>
          </w:tcPr>
          <w:p w:rsidR="00366421" w:rsidRPr="008F19A6" w:rsidRDefault="00366421" w:rsidP="006D35F6">
            <w:pPr>
              <w:jc w:val="both"/>
              <w:rPr>
                <w:rFonts w:ascii="Palatino Linotype" w:hAnsi="Palatino Linotype" w:cs="Arial"/>
                <w:i/>
                <w:lang w:val="es-ES"/>
              </w:rPr>
            </w:pPr>
            <w:r w:rsidRPr="008F19A6">
              <w:rPr>
                <w:rFonts w:ascii="Palatino Linotype" w:hAnsi="Palatino Linotype" w:cs="Arial"/>
                <w:i/>
                <w:lang w:val="es-ES"/>
              </w:rPr>
              <w:t xml:space="preserve">“…esta Dirección General de Movilidad Zona II, se realizó una búsqueda exhaustiva dentro de los archivos físicos y </w:t>
            </w:r>
            <w:r w:rsidR="009716D6" w:rsidRPr="008F19A6">
              <w:rPr>
                <w:rFonts w:ascii="Palatino Linotype" w:hAnsi="Palatino Linotype" w:cs="Arial"/>
                <w:i/>
                <w:lang w:val="es-ES"/>
              </w:rPr>
              <w:t xml:space="preserve">digitales </w:t>
            </w:r>
            <w:r w:rsidRPr="008F19A6">
              <w:rPr>
                <w:rFonts w:ascii="Palatino Linotype" w:hAnsi="Palatino Linotype" w:cs="Arial"/>
                <w:i/>
                <w:lang w:val="es-ES"/>
              </w:rPr>
              <w:t xml:space="preserve"> correspondientes, </w:t>
            </w:r>
            <w:r w:rsidR="009716D6" w:rsidRPr="008F19A6">
              <w:rPr>
                <w:rFonts w:ascii="Palatino Linotype" w:hAnsi="Palatino Linotype" w:cs="Arial"/>
                <w:i/>
                <w:lang w:val="es-ES"/>
              </w:rPr>
              <w:t>al año pasado y a la fecha, en donde se localizó la siguiente información</w:t>
            </w:r>
            <w:r w:rsidRPr="008F19A6">
              <w:rPr>
                <w:rFonts w:ascii="Palatino Linotype" w:hAnsi="Palatino Linotype" w:cs="Arial"/>
                <w:i/>
                <w:lang w:val="es-ES"/>
              </w:rPr>
              <w:t>:</w:t>
            </w:r>
          </w:p>
          <w:p w:rsidR="00366421" w:rsidRPr="008F19A6" w:rsidRDefault="00366421" w:rsidP="006D35F6">
            <w:pPr>
              <w:jc w:val="both"/>
              <w:rPr>
                <w:rFonts w:ascii="Palatino Linotype" w:hAnsi="Palatino Linotype" w:cs="Arial"/>
                <w:i/>
                <w:lang w:val="es-ES"/>
              </w:rPr>
            </w:pPr>
          </w:p>
          <w:p w:rsidR="009716D6" w:rsidRPr="008F19A6" w:rsidRDefault="009716D6" w:rsidP="006D35F6">
            <w:pPr>
              <w:jc w:val="both"/>
              <w:rPr>
                <w:rFonts w:ascii="Palatino Linotype" w:hAnsi="Palatino Linotype" w:cs="Arial"/>
                <w:i/>
                <w:lang w:val="es-ES"/>
              </w:rPr>
            </w:pPr>
            <w:r w:rsidRPr="008F19A6">
              <w:rPr>
                <w:rFonts w:ascii="Palatino Linotype" w:hAnsi="Palatino Linotype" w:cs="Arial"/>
                <w:i/>
                <w:lang w:val="es-ES"/>
              </w:rPr>
              <w:t>En el municipio de Naucalpan, se realizaron 8 autorizaciones de base; 2 en el municipio de Huixquilucan y 2 en el municipio de Nicolás Romero</w:t>
            </w:r>
          </w:p>
          <w:p w:rsidR="009716D6" w:rsidRPr="008F19A6" w:rsidRDefault="009716D6" w:rsidP="006D35F6">
            <w:pPr>
              <w:jc w:val="both"/>
              <w:rPr>
                <w:rFonts w:ascii="Palatino Linotype" w:hAnsi="Palatino Linotype" w:cs="Arial"/>
                <w:i/>
                <w:lang w:val="es-ES"/>
              </w:rPr>
            </w:pPr>
          </w:p>
          <w:p w:rsidR="00366421" w:rsidRPr="008F19A6" w:rsidRDefault="009716D6" w:rsidP="006D35F6">
            <w:pPr>
              <w:jc w:val="both"/>
              <w:rPr>
                <w:rFonts w:ascii="Palatino Linotype" w:hAnsi="Palatino Linotype" w:cs="Arial"/>
                <w:i/>
                <w:lang w:val="es-ES"/>
              </w:rPr>
            </w:pPr>
            <w:r w:rsidRPr="008F19A6">
              <w:rPr>
                <w:rFonts w:ascii="Palatino Linotype" w:hAnsi="Palatino Linotype" w:cs="Arial"/>
                <w:i/>
                <w:lang w:val="es-ES"/>
              </w:rPr>
              <w:t>Sin embargo, esta Dirección General de Movilidad Zona I</w:t>
            </w:r>
            <w:r w:rsidR="00DB1187" w:rsidRPr="008F19A6">
              <w:rPr>
                <w:rFonts w:ascii="Palatino Linotype" w:hAnsi="Palatino Linotype" w:cs="Arial"/>
                <w:i/>
                <w:lang w:val="es-ES"/>
              </w:rPr>
              <w:t>I</w:t>
            </w:r>
            <w:r w:rsidRPr="008F19A6">
              <w:rPr>
                <w:rFonts w:ascii="Palatino Linotype" w:hAnsi="Palatino Linotype" w:cs="Arial"/>
                <w:i/>
                <w:lang w:val="es-ES"/>
              </w:rPr>
              <w:t>, solicitó la reserva de la presente información, el área de Transparencia de esta Secretaria de Movilidad, exponiendo los motivos y pruebas de daño</w:t>
            </w:r>
            <w:r w:rsidR="00DB1187" w:rsidRPr="008F19A6">
              <w:rPr>
                <w:rFonts w:ascii="Palatino Linotype" w:hAnsi="Palatino Linotype" w:cs="Arial"/>
                <w:i/>
                <w:lang w:val="es-ES"/>
              </w:rPr>
              <w:t>…</w:t>
            </w:r>
          </w:p>
          <w:p w:rsidR="00366421" w:rsidRPr="008F19A6" w:rsidRDefault="00366421" w:rsidP="006D35F6">
            <w:pPr>
              <w:jc w:val="both"/>
              <w:rPr>
                <w:rFonts w:ascii="Palatino Linotype" w:hAnsi="Palatino Linotype" w:cs="Arial"/>
                <w:i/>
                <w:lang w:val="es-ES"/>
              </w:rPr>
            </w:pPr>
          </w:p>
          <w:p w:rsidR="00D62A62" w:rsidRPr="008F19A6" w:rsidRDefault="00DB1187" w:rsidP="006D35F6">
            <w:pPr>
              <w:jc w:val="both"/>
              <w:rPr>
                <w:rFonts w:ascii="Palatino Linotype" w:hAnsi="Palatino Linotype" w:cs="Arial"/>
                <w:lang w:val="es-ES"/>
              </w:rPr>
            </w:pPr>
            <w:r w:rsidRPr="008F19A6">
              <w:rPr>
                <w:rFonts w:ascii="Palatino Linotype" w:hAnsi="Palatino Linotype" w:cs="Arial"/>
                <w:i/>
                <w:lang w:val="es-ES"/>
              </w:rPr>
              <w:t>En</w:t>
            </w:r>
            <w:r w:rsidR="00366421" w:rsidRPr="008F19A6">
              <w:rPr>
                <w:rFonts w:ascii="Palatino Linotype" w:hAnsi="Palatino Linotype" w:cs="Arial"/>
                <w:i/>
                <w:lang w:val="es-ES"/>
              </w:rPr>
              <w:t xml:space="preserve"> tal virtud, se remite copia del Acta de la Centésima Nonagésima </w:t>
            </w:r>
            <w:r w:rsidRPr="008F19A6">
              <w:rPr>
                <w:rFonts w:ascii="Palatino Linotype" w:hAnsi="Palatino Linotype" w:cs="Arial"/>
                <w:i/>
                <w:lang w:val="es-ES"/>
              </w:rPr>
              <w:t>Cuarta</w:t>
            </w:r>
            <w:r w:rsidR="00366421" w:rsidRPr="008F19A6">
              <w:rPr>
                <w:rFonts w:ascii="Palatino Linotype" w:hAnsi="Palatino Linotype" w:cs="Arial"/>
                <w:i/>
                <w:lang w:val="es-ES"/>
              </w:rPr>
              <w:t xml:space="preserve"> Sesión Extraordinaria del Comité de Transparencia, Celebrada el 2 de diciembre del año en curso, que contiene la autorización de la Reserva de la información en comento. Es de resalar que, dicha Acta fue aprobada y emitida por los integrantes de dicho Órgano Colegiado en los términos descritos, la misma se encuentra en proceso de formalización por dichos miembros, por lo que una vez que haya sido firmada por ellos, podrá localizarla en el vínculo electrónico: </w:t>
            </w:r>
            <w:hyperlink r:id="rId13" w:history="1">
              <w:r w:rsidR="00366421" w:rsidRPr="008F19A6">
                <w:rPr>
                  <w:rStyle w:val="Hipervnculo"/>
                  <w:rFonts w:ascii="Palatino Linotype" w:hAnsi="Palatino Linotype" w:cs="Arial"/>
                  <w:i/>
                  <w:color w:val="auto"/>
                  <w:lang w:val="es-ES"/>
                </w:rPr>
                <w:t>https://www.ipomex.org.mx/ipo3/lgt/indice/SMOV/art_92_xliii_b.web</w:t>
              </w:r>
            </w:hyperlink>
          </w:p>
        </w:tc>
      </w:tr>
      <w:tr w:rsidR="00E70E17" w:rsidRPr="008F19A6" w:rsidTr="006D35F6">
        <w:trPr>
          <w:trHeight w:val="535"/>
          <w:jc w:val="center"/>
        </w:trPr>
        <w:tc>
          <w:tcPr>
            <w:tcW w:w="2568" w:type="dxa"/>
            <w:shd w:val="clear" w:color="auto" w:fill="D9D9D9" w:themeFill="background1" w:themeFillShade="D9"/>
            <w:vAlign w:val="center"/>
          </w:tcPr>
          <w:p w:rsidR="00D62A62" w:rsidRPr="008F19A6" w:rsidRDefault="002C0147" w:rsidP="006D35F6">
            <w:pPr>
              <w:jc w:val="both"/>
              <w:rPr>
                <w:rFonts w:ascii="Palatino Linotype" w:hAnsi="Palatino Linotype" w:cs="Arial"/>
                <w:b/>
                <w:lang w:val="es-ES"/>
              </w:rPr>
            </w:pPr>
            <w:r w:rsidRPr="008F19A6">
              <w:rPr>
                <w:rFonts w:ascii="Palatino Linotype" w:hAnsi="Palatino Linotype" w:cs="Arial"/>
                <w:b/>
                <w:lang w:val="es-ES"/>
              </w:rPr>
              <w:lastRenderedPageBreak/>
              <w:t>00565/SMOV/IP/2022</w:t>
            </w:r>
          </w:p>
        </w:tc>
        <w:tc>
          <w:tcPr>
            <w:tcW w:w="6494" w:type="dxa"/>
            <w:shd w:val="clear" w:color="auto" w:fill="D9D9D9" w:themeFill="background1" w:themeFillShade="D9"/>
          </w:tcPr>
          <w:p w:rsidR="00DB1187" w:rsidRPr="008F19A6" w:rsidRDefault="00DB1187" w:rsidP="006D35F6">
            <w:pPr>
              <w:jc w:val="both"/>
              <w:rPr>
                <w:rFonts w:ascii="Palatino Linotype" w:hAnsi="Palatino Linotype" w:cs="Arial"/>
                <w:i/>
                <w:lang w:val="es-ES"/>
              </w:rPr>
            </w:pPr>
            <w:r w:rsidRPr="008F19A6">
              <w:rPr>
                <w:rFonts w:ascii="Palatino Linotype" w:hAnsi="Palatino Linotype" w:cs="Arial"/>
                <w:i/>
                <w:lang w:val="es-ES"/>
              </w:rPr>
              <w:t>“…esta Dirección General de Movilidad Zona II, realizó una búsqueda exhaustiva dentro de los archivos físicos y digitales correspondientes, al año pasado y a la fecha, en donde se localizó la siguiente información:</w:t>
            </w:r>
          </w:p>
          <w:p w:rsidR="00DB1187" w:rsidRPr="008F19A6" w:rsidRDefault="00DB1187" w:rsidP="006D35F6">
            <w:pPr>
              <w:jc w:val="both"/>
              <w:rPr>
                <w:rFonts w:ascii="Palatino Linotype" w:hAnsi="Palatino Linotype" w:cs="Arial"/>
                <w:i/>
                <w:lang w:val="es-ES"/>
              </w:rPr>
            </w:pPr>
          </w:p>
          <w:p w:rsidR="00DB1187" w:rsidRPr="008F19A6" w:rsidRDefault="00DB1187" w:rsidP="006D35F6">
            <w:pPr>
              <w:jc w:val="both"/>
              <w:rPr>
                <w:rFonts w:ascii="Palatino Linotype" w:hAnsi="Palatino Linotype" w:cs="Arial"/>
                <w:i/>
                <w:lang w:val="es-ES"/>
              </w:rPr>
            </w:pPr>
            <w:r w:rsidRPr="008F19A6">
              <w:rPr>
                <w:rFonts w:ascii="Palatino Linotype" w:hAnsi="Palatino Linotype" w:cs="Arial"/>
                <w:i/>
                <w:lang w:val="es-ES"/>
              </w:rPr>
              <w:t>En el municipio de Melchor Ocampo, se realizó una autorización de base; sin embargo, esta Dirección General de Movilidad Zona II, solicitó la Reserva de la presente información, el área de Transparencia de esta Secretaria de Movilidad, exponiendo los motivos y pruebas de daño…</w:t>
            </w:r>
          </w:p>
          <w:p w:rsidR="00DB1187" w:rsidRPr="008F19A6" w:rsidRDefault="00DB1187" w:rsidP="006D35F6">
            <w:pPr>
              <w:jc w:val="both"/>
              <w:rPr>
                <w:rFonts w:ascii="Palatino Linotype" w:hAnsi="Palatino Linotype" w:cs="Arial"/>
                <w:i/>
                <w:lang w:val="es-ES"/>
              </w:rPr>
            </w:pPr>
          </w:p>
          <w:p w:rsidR="00D62A62" w:rsidRPr="008F19A6" w:rsidRDefault="00DB1187" w:rsidP="006D35F6">
            <w:pPr>
              <w:jc w:val="both"/>
              <w:rPr>
                <w:rFonts w:ascii="Palatino Linotype" w:hAnsi="Palatino Linotype" w:cs="Arial"/>
                <w:lang w:val="es-ES"/>
              </w:rPr>
            </w:pPr>
            <w:r w:rsidRPr="008F19A6">
              <w:rPr>
                <w:rFonts w:ascii="Palatino Linotype" w:hAnsi="Palatino Linotype" w:cs="Arial"/>
                <w:i/>
                <w:lang w:val="es-ES"/>
              </w:rPr>
              <w:t xml:space="preserve">En tal virtud, se remite copia del Acta de la Centésima Nonagésima Quinta Sesión Extraordinaria del Comité de Transparencia, Celebrada el 2 de diciembre del año en curso, que contiene la autorización de la Reserva de la información en comento. Es de resalar que, dicha Acta fue aprobada y emitida por los integrantes de dicho Órgano Colegiado en los términos descritos, la misma se encuentra en proceso de formalización por dichos miembros, por lo que una vez que haya sido firmada por ellos, podrá localizarla en el vínculo electrónico: </w:t>
            </w:r>
            <w:hyperlink r:id="rId14" w:history="1">
              <w:r w:rsidRPr="008F19A6">
                <w:rPr>
                  <w:rStyle w:val="Hipervnculo"/>
                  <w:rFonts w:ascii="Palatino Linotype" w:hAnsi="Palatino Linotype" w:cs="Arial"/>
                  <w:i/>
                  <w:color w:val="auto"/>
                  <w:lang w:val="es-ES"/>
                </w:rPr>
                <w:t>https://www.ipomex.org.mx/ipo3/lgt/indice/SMOV/art_92_xliii_b.web</w:t>
              </w:r>
            </w:hyperlink>
          </w:p>
        </w:tc>
      </w:tr>
      <w:tr w:rsidR="00E70E17" w:rsidRPr="008F19A6" w:rsidTr="006D35F6">
        <w:trPr>
          <w:trHeight w:val="535"/>
          <w:jc w:val="center"/>
        </w:trPr>
        <w:tc>
          <w:tcPr>
            <w:tcW w:w="2568" w:type="dxa"/>
            <w:shd w:val="clear" w:color="auto" w:fill="EDEDED" w:themeFill="accent3" w:themeFillTint="33"/>
            <w:vAlign w:val="center"/>
          </w:tcPr>
          <w:p w:rsidR="00D62A62" w:rsidRPr="008F19A6" w:rsidRDefault="002C0147" w:rsidP="006D35F6">
            <w:pPr>
              <w:jc w:val="both"/>
              <w:rPr>
                <w:rFonts w:ascii="Palatino Linotype" w:hAnsi="Palatino Linotype" w:cs="Arial"/>
                <w:b/>
                <w:lang w:val="es-ES"/>
              </w:rPr>
            </w:pPr>
            <w:r w:rsidRPr="008F19A6">
              <w:rPr>
                <w:rFonts w:ascii="Palatino Linotype" w:hAnsi="Palatino Linotype" w:cs="Arial"/>
                <w:b/>
                <w:lang w:val="es-ES"/>
              </w:rPr>
              <w:t>00566/SMOV/IP/2022</w:t>
            </w:r>
          </w:p>
        </w:tc>
        <w:tc>
          <w:tcPr>
            <w:tcW w:w="6494" w:type="dxa"/>
            <w:shd w:val="clear" w:color="auto" w:fill="EDEDED" w:themeFill="accent3" w:themeFillTint="33"/>
          </w:tcPr>
          <w:p w:rsidR="00DB1187" w:rsidRPr="008F19A6" w:rsidRDefault="00DB1187" w:rsidP="006D35F6">
            <w:pPr>
              <w:jc w:val="both"/>
              <w:rPr>
                <w:rFonts w:ascii="Palatino Linotype" w:hAnsi="Palatino Linotype" w:cs="Arial"/>
                <w:i/>
                <w:lang w:val="es-ES"/>
              </w:rPr>
            </w:pPr>
            <w:r w:rsidRPr="008F19A6">
              <w:rPr>
                <w:rFonts w:ascii="Palatino Linotype" w:hAnsi="Palatino Linotype" w:cs="Arial"/>
                <w:i/>
                <w:lang w:val="es-ES"/>
              </w:rPr>
              <w:t>“…esta Dirección General de Movilidad Zona II, realizó una búsqueda exhaustiva dentro de los archivos físicos y digitales correspondientes, al año pasado y a la fecha, en donde se localizó la siguiente información:</w:t>
            </w:r>
          </w:p>
          <w:p w:rsidR="00DB1187" w:rsidRPr="008F19A6" w:rsidRDefault="00DB1187" w:rsidP="006D35F6">
            <w:pPr>
              <w:jc w:val="both"/>
              <w:rPr>
                <w:rFonts w:ascii="Palatino Linotype" w:hAnsi="Palatino Linotype" w:cs="Arial"/>
                <w:i/>
                <w:lang w:val="es-ES"/>
              </w:rPr>
            </w:pPr>
          </w:p>
          <w:p w:rsidR="00DB1187" w:rsidRPr="008F19A6" w:rsidRDefault="00DB1187" w:rsidP="006D35F6">
            <w:pPr>
              <w:jc w:val="both"/>
              <w:rPr>
                <w:rFonts w:ascii="Palatino Linotype" w:hAnsi="Palatino Linotype" w:cs="Arial"/>
                <w:i/>
                <w:lang w:val="es-ES"/>
              </w:rPr>
            </w:pPr>
            <w:r w:rsidRPr="008F19A6">
              <w:rPr>
                <w:rFonts w:ascii="Palatino Linotype" w:hAnsi="Palatino Linotype" w:cs="Arial"/>
                <w:i/>
                <w:lang w:val="es-ES"/>
              </w:rPr>
              <w:t xml:space="preserve">En el municipio de </w:t>
            </w:r>
            <w:r w:rsidR="00A5689C" w:rsidRPr="008F19A6">
              <w:rPr>
                <w:rFonts w:ascii="Palatino Linotype" w:hAnsi="Palatino Linotype" w:cs="Arial"/>
                <w:i/>
                <w:lang w:val="es-ES"/>
              </w:rPr>
              <w:t>Zumpango</w:t>
            </w:r>
            <w:r w:rsidRPr="008F19A6">
              <w:rPr>
                <w:rFonts w:ascii="Palatino Linotype" w:hAnsi="Palatino Linotype" w:cs="Arial"/>
                <w:i/>
                <w:lang w:val="es-ES"/>
              </w:rPr>
              <w:t xml:space="preserve">, se realizó </w:t>
            </w:r>
            <w:r w:rsidR="00A5689C" w:rsidRPr="008F19A6">
              <w:rPr>
                <w:rFonts w:ascii="Palatino Linotype" w:hAnsi="Palatino Linotype" w:cs="Arial"/>
                <w:i/>
                <w:lang w:val="es-ES"/>
              </w:rPr>
              <w:t>tres</w:t>
            </w:r>
            <w:r w:rsidRPr="008F19A6">
              <w:rPr>
                <w:rFonts w:ascii="Palatino Linotype" w:hAnsi="Palatino Linotype" w:cs="Arial"/>
                <w:i/>
                <w:lang w:val="es-ES"/>
              </w:rPr>
              <w:t xml:space="preserve"> autorizaci</w:t>
            </w:r>
            <w:r w:rsidR="00A5689C" w:rsidRPr="008F19A6">
              <w:rPr>
                <w:rFonts w:ascii="Palatino Linotype" w:hAnsi="Palatino Linotype" w:cs="Arial"/>
                <w:i/>
                <w:lang w:val="es-ES"/>
              </w:rPr>
              <w:t>ones</w:t>
            </w:r>
            <w:r w:rsidRPr="008F19A6">
              <w:rPr>
                <w:rFonts w:ascii="Palatino Linotype" w:hAnsi="Palatino Linotype" w:cs="Arial"/>
                <w:i/>
                <w:lang w:val="es-ES"/>
              </w:rPr>
              <w:t xml:space="preserve"> de base; sin embargo, esta Dirección General de Movilidad Zona II, solicitó la Reserva de la presente información, el área de Transparencia de esta Secretaria de Movilidad, exponiendo los motivos y pruebas de daño…</w:t>
            </w:r>
          </w:p>
          <w:p w:rsidR="00DB1187" w:rsidRPr="008F19A6" w:rsidRDefault="00DB1187" w:rsidP="006D35F6">
            <w:pPr>
              <w:jc w:val="both"/>
              <w:rPr>
                <w:rFonts w:ascii="Palatino Linotype" w:hAnsi="Palatino Linotype" w:cs="Arial"/>
                <w:i/>
                <w:lang w:val="es-ES"/>
              </w:rPr>
            </w:pPr>
          </w:p>
          <w:p w:rsidR="00D62A62" w:rsidRPr="008F19A6" w:rsidRDefault="00DB1187" w:rsidP="006D35F6">
            <w:pPr>
              <w:jc w:val="both"/>
              <w:rPr>
                <w:rFonts w:ascii="Palatino Linotype" w:hAnsi="Palatino Linotype" w:cs="Arial"/>
                <w:lang w:val="es-ES"/>
              </w:rPr>
            </w:pPr>
            <w:r w:rsidRPr="008F19A6">
              <w:rPr>
                <w:rFonts w:ascii="Palatino Linotype" w:hAnsi="Palatino Linotype" w:cs="Arial"/>
                <w:i/>
                <w:lang w:val="es-ES"/>
              </w:rPr>
              <w:t xml:space="preserve">En tal virtud, se remite copia del Acta de la Centésima Nonagésima </w:t>
            </w:r>
            <w:r w:rsidR="00A5689C" w:rsidRPr="008F19A6">
              <w:rPr>
                <w:rFonts w:ascii="Palatino Linotype" w:hAnsi="Palatino Linotype" w:cs="Arial"/>
                <w:i/>
                <w:lang w:val="es-ES"/>
              </w:rPr>
              <w:t>Sexta</w:t>
            </w:r>
            <w:r w:rsidRPr="008F19A6">
              <w:rPr>
                <w:rFonts w:ascii="Palatino Linotype" w:hAnsi="Palatino Linotype" w:cs="Arial"/>
                <w:i/>
                <w:lang w:val="es-ES"/>
              </w:rPr>
              <w:t xml:space="preserve"> Sesión Extraordinaria del Comité de Transparencia, Celebrada el 2 de diciembre del año en curso, que contiene la autorización de la Reserva de la información en comento. Es de resalar que, dicha Acta fue aprobada y emitida por los integrantes de dicho Órgano Colegiado en los términos descritos, la misma se encuentra en proceso de formalización por dichos miembros, por lo que una vez que haya sido firmada por ellos, podrá localizarla en el vínculo electrónico: </w:t>
            </w:r>
            <w:hyperlink r:id="rId15" w:history="1">
              <w:r w:rsidRPr="008F19A6">
                <w:rPr>
                  <w:rStyle w:val="Hipervnculo"/>
                  <w:rFonts w:ascii="Palatino Linotype" w:hAnsi="Palatino Linotype" w:cs="Arial"/>
                  <w:i/>
                  <w:color w:val="auto"/>
                  <w:lang w:val="es-ES"/>
                </w:rPr>
                <w:t>https://www.ipomex.org.mx/ipo3/lgt/indice/SMOV/art_92_xliii_b.web</w:t>
              </w:r>
            </w:hyperlink>
          </w:p>
        </w:tc>
      </w:tr>
    </w:tbl>
    <w:p w:rsidR="00D62A62" w:rsidRPr="008F19A6" w:rsidRDefault="00D62A62" w:rsidP="006D35F6">
      <w:pPr>
        <w:spacing w:after="0" w:line="360" w:lineRule="auto"/>
        <w:jc w:val="both"/>
        <w:rPr>
          <w:rFonts w:ascii="Palatino Linotype" w:hAnsi="Palatino Linotype" w:cs="Arial"/>
          <w:sz w:val="24"/>
          <w:lang w:val="es-ES"/>
        </w:rPr>
      </w:pPr>
    </w:p>
    <w:p w:rsidR="0010077A" w:rsidRPr="008F19A6" w:rsidRDefault="00A5689C"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lastRenderedPageBreak/>
        <w:t xml:space="preserve">Atentos a las respuestas proporcionadas, así como de las actas del Comité de Transparencia del </w:t>
      </w:r>
      <w:r w:rsidRPr="008F19A6">
        <w:rPr>
          <w:rFonts w:ascii="Palatino Linotype" w:hAnsi="Palatino Linotype" w:cs="Arial"/>
          <w:b/>
          <w:sz w:val="24"/>
          <w:lang w:val="es-ES"/>
        </w:rPr>
        <w:t>Sujeto Obligado</w:t>
      </w:r>
      <w:r w:rsidRPr="008F19A6">
        <w:rPr>
          <w:rFonts w:ascii="Palatino Linotype" w:hAnsi="Palatino Linotype" w:cs="Arial"/>
          <w:sz w:val="24"/>
          <w:lang w:val="es-ES"/>
        </w:rPr>
        <w:t xml:space="preserve">, se acredita que reconoce contar con autorizaciones de bases, únicamente de los municipios de Tianguistenco (5), Jilotepec (8), Tejupilco (5), </w:t>
      </w:r>
      <w:r w:rsidR="0040117B" w:rsidRPr="008F19A6">
        <w:rPr>
          <w:rFonts w:ascii="Palatino Linotype" w:hAnsi="Palatino Linotype" w:cs="Arial"/>
          <w:sz w:val="24"/>
          <w:lang w:val="es-ES"/>
        </w:rPr>
        <w:t>Naucalpan (8), Huixquilucan (2), Nicolás Romero (2), Melchor Ocampo (1) y Zumpango (3). Autorizaciones que clasificó como información reservada.</w:t>
      </w:r>
    </w:p>
    <w:p w:rsidR="00A5689C" w:rsidRPr="008F19A6" w:rsidRDefault="00A5689C" w:rsidP="006D35F6">
      <w:pPr>
        <w:spacing w:after="0" w:line="360" w:lineRule="auto"/>
        <w:jc w:val="both"/>
        <w:rPr>
          <w:rFonts w:ascii="Palatino Linotype" w:hAnsi="Palatino Linotype" w:cs="Arial"/>
          <w:sz w:val="24"/>
          <w:lang w:val="es-ES"/>
        </w:rPr>
      </w:pPr>
    </w:p>
    <w:p w:rsidR="0040117B" w:rsidRPr="008F19A6" w:rsidRDefault="0040117B"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lang w:val="es-ES"/>
        </w:rPr>
        <w:t xml:space="preserve">De conformidad con lo anterior, podemos concretar que de los municipios restantes, se acredita un hecho negativo, respecto que al no haberse realizado o acontecido el acto generador, el Sujeto Obligado se encuentra imposibilitado a la entrega que no fue generada. Debemos recordar que, </w:t>
      </w:r>
      <w:r w:rsidRPr="008F19A6">
        <w:rPr>
          <w:rFonts w:ascii="Palatino Linotype" w:hAnsi="Palatino Linotype" w:cs="Arial"/>
          <w:sz w:val="24"/>
          <w:szCs w:val="24"/>
        </w:rPr>
        <w:t>este Órgano Garante no cuenta con atribuciones para dudar de la veracidad 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40117B" w:rsidRPr="008F19A6" w:rsidRDefault="0040117B" w:rsidP="006D35F6">
      <w:pPr>
        <w:autoSpaceDE w:val="0"/>
        <w:autoSpaceDN w:val="0"/>
        <w:adjustRightInd w:val="0"/>
        <w:spacing w:after="0" w:line="360" w:lineRule="auto"/>
        <w:jc w:val="both"/>
        <w:rPr>
          <w:rFonts w:ascii="Palatino Linotype" w:hAnsi="Palatino Linotype" w:cs="Arial"/>
          <w:sz w:val="24"/>
          <w:szCs w:val="24"/>
        </w:rPr>
      </w:pPr>
    </w:p>
    <w:p w:rsidR="0040117B" w:rsidRPr="008F19A6" w:rsidRDefault="0040117B" w:rsidP="006D35F6">
      <w:pPr>
        <w:autoSpaceDE w:val="0"/>
        <w:autoSpaceDN w:val="0"/>
        <w:adjustRightInd w:val="0"/>
        <w:spacing w:after="0" w:line="240" w:lineRule="auto"/>
        <w:ind w:left="567" w:right="567"/>
        <w:jc w:val="both"/>
        <w:rPr>
          <w:rFonts w:ascii="Palatino Linotype" w:hAnsi="Palatino Linotype" w:cs="Arial"/>
          <w:b/>
        </w:rPr>
      </w:pPr>
      <w:r w:rsidRPr="008F19A6">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8F19A6">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w:t>
      </w:r>
      <w:r w:rsidRPr="008F19A6">
        <w:rPr>
          <w:rFonts w:ascii="Palatino Linotype" w:hAnsi="Palatino Linotype" w:cs="Arial"/>
          <w:i/>
        </w:rPr>
        <w:lastRenderedPageBreak/>
        <w:t>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A5689C" w:rsidRPr="008F19A6" w:rsidRDefault="00A5689C" w:rsidP="006D35F6">
      <w:pPr>
        <w:spacing w:after="0" w:line="360" w:lineRule="auto"/>
        <w:jc w:val="both"/>
        <w:rPr>
          <w:rFonts w:ascii="Palatino Linotype" w:hAnsi="Palatino Linotype" w:cs="Arial"/>
          <w:sz w:val="24"/>
          <w:lang w:val="es-ES"/>
        </w:rPr>
      </w:pPr>
    </w:p>
    <w:p w:rsidR="0040117B" w:rsidRPr="008F19A6" w:rsidRDefault="0040117B"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Respect</w:t>
      </w:r>
      <w:r w:rsidR="007A5D05" w:rsidRPr="008F19A6">
        <w:rPr>
          <w:rFonts w:ascii="Palatino Linotype" w:hAnsi="Palatino Linotype" w:cs="Arial"/>
          <w:sz w:val="24"/>
          <w:lang w:val="es-ES"/>
        </w:rPr>
        <w:t xml:space="preserve">o de las autorizaciones de las bases, el </w:t>
      </w:r>
      <w:r w:rsidR="007A5D05" w:rsidRPr="008F19A6">
        <w:rPr>
          <w:rFonts w:ascii="Palatino Linotype" w:hAnsi="Palatino Linotype" w:cs="Arial"/>
          <w:b/>
          <w:sz w:val="24"/>
          <w:lang w:val="es-ES"/>
        </w:rPr>
        <w:t>Sujeto Obligado</w:t>
      </w:r>
      <w:r w:rsidR="007A5D05" w:rsidRPr="008F19A6">
        <w:rPr>
          <w:rFonts w:ascii="Palatino Linotype" w:hAnsi="Palatino Linotype" w:cs="Arial"/>
          <w:sz w:val="24"/>
          <w:lang w:val="es-ES"/>
        </w:rPr>
        <w:t xml:space="preserve"> manifiesta que, mediante las Actas Centésima Nonagésima Primera, Centésima Nonagésima Segunda</w:t>
      </w:r>
      <w:r w:rsidR="00E56B89" w:rsidRPr="008F19A6">
        <w:rPr>
          <w:rFonts w:ascii="Palatino Linotype" w:hAnsi="Palatino Linotype" w:cs="Arial"/>
          <w:sz w:val="24"/>
          <w:lang w:val="es-ES"/>
        </w:rPr>
        <w:t>, Centésima Nonagésima Tercera, Centésima Nonagésima Cuarta, Centésima Nonagésima Quinta y Centésima Nonagésima Sexta</w:t>
      </w:r>
      <w:r w:rsidR="007A5D05" w:rsidRPr="008F19A6">
        <w:rPr>
          <w:rFonts w:ascii="Palatino Linotype" w:hAnsi="Palatino Linotype" w:cs="Arial"/>
          <w:sz w:val="24"/>
          <w:lang w:val="es-ES"/>
        </w:rPr>
        <w:t xml:space="preserve"> Sesi</w:t>
      </w:r>
      <w:r w:rsidR="00E56B89" w:rsidRPr="008F19A6">
        <w:rPr>
          <w:rFonts w:ascii="Palatino Linotype" w:hAnsi="Palatino Linotype" w:cs="Arial"/>
          <w:sz w:val="24"/>
          <w:lang w:val="es-ES"/>
        </w:rPr>
        <w:t xml:space="preserve">ones </w:t>
      </w:r>
      <w:r w:rsidR="007A5D05" w:rsidRPr="008F19A6">
        <w:rPr>
          <w:rFonts w:ascii="Palatino Linotype" w:hAnsi="Palatino Linotype" w:cs="Arial"/>
          <w:sz w:val="24"/>
          <w:lang w:val="es-ES"/>
        </w:rPr>
        <w:t>Extraordinaria</w:t>
      </w:r>
      <w:r w:rsidR="00E56B89" w:rsidRPr="008F19A6">
        <w:rPr>
          <w:rFonts w:ascii="Palatino Linotype" w:hAnsi="Palatino Linotype" w:cs="Arial"/>
          <w:sz w:val="24"/>
          <w:lang w:val="es-ES"/>
        </w:rPr>
        <w:t>s</w:t>
      </w:r>
      <w:r w:rsidR="007A5D05" w:rsidRPr="008F19A6">
        <w:rPr>
          <w:rFonts w:ascii="Palatino Linotype" w:hAnsi="Palatino Linotype" w:cs="Arial"/>
          <w:sz w:val="24"/>
          <w:lang w:val="es-ES"/>
        </w:rPr>
        <w:t xml:space="preserve"> fue aprobada la clasifica</w:t>
      </w:r>
      <w:r w:rsidR="00D97500" w:rsidRPr="008F19A6">
        <w:rPr>
          <w:rFonts w:ascii="Palatino Linotype" w:hAnsi="Palatino Linotype" w:cs="Arial"/>
          <w:sz w:val="24"/>
          <w:lang w:val="es-ES"/>
        </w:rPr>
        <w:t>ción como información reservada.</w:t>
      </w:r>
    </w:p>
    <w:p w:rsidR="00D97500" w:rsidRPr="008F19A6" w:rsidRDefault="00D97500" w:rsidP="006D35F6">
      <w:pPr>
        <w:spacing w:after="0" w:line="360" w:lineRule="auto"/>
        <w:jc w:val="both"/>
        <w:rPr>
          <w:rFonts w:ascii="Palatino Linotype" w:hAnsi="Palatino Linotype" w:cs="Arial"/>
          <w:sz w:val="24"/>
          <w:lang w:val="es-ES"/>
        </w:rPr>
      </w:pPr>
    </w:p>
    <w:p w:rsidR="00D97500" w:rsidRPr="008F19A6" w:rsidRDefault="00D97500" w:rsidP="006D35F6">
      <w:pPr>
        <w:spacing w:after="0" w:line="360" w:lineRule="auto"/>
        <w:jc w:val="both"/>
        <w:rPr>
          <w:rFonts w:ascii="Palatino Linotype" w:hAnsi="Palatino Linotype" w:cs="Arial"/>
          <w:sz w:val="24"/>
          <w:lang w:val="es-ES"/>
        </w:rPr>
      </w:pPr>
      <w:r w:rsidRPr="008F19A6">
        <w:rPr>
          <w:rFonts w:ascii="Palatino Linotype" w:hAnsi="Palatino Linotype" w:cs="Arial"/>
          <w:sz w:val="24"/>
          <w:lang w:val="es-ES"/>
        </w:rPr>
        <w:t>Actas de las que una vez analizado su contenido, se procede a calificar los acuerdos de clasificación, a efecto de poder determinar si satisfacen los requisitos de Ley, respecto a la debida fundamentación y motivación.</w:t>
      </w:r>
    </w:p>
    <w:p w:rsidR="0040117B" w:rsidRPr="008F19A6" w:rsidRDefault="0040117B" w:rsidP="006D35F6">
      <w:pPr>
        <w:spacing w:after="0" w:line="360" w:lineRule="auto"/>
        <w:jc w:val="both"/>
        <w:rPr>
          <w:rFonts w:ascii="Palatino Linotype" w:hAnsi="Palatino Linotype" w:cs="Arial"/>
          <w:sz w:val="24"/>
          <w:lang w:val="es-ES"/>
        </w:rPr>
      </w:pPr>
    </w:p>
    <w:tbl>
      <w:tblPr>
        <w:tblStyle w:val="Tablaconcuadrcula"/>
        <w:tblW w:w="9072" w:type="dxa"/>
        <w:tblLayout w:type="fixed"/>
        <w:tblLook w:val="04A0" w:firstRow="1" w:lastRow="0" w:firstColumn="1" w:lastColumn="0" w:noHBand="0" w:noVBand="1"/>
      </w:tblPr>
      <w:tblGrid>
        <w:gridCol w:w="1560"/>
        <w:gridCol w:w="1417"/>
        <w:gridCol w:w="6095"/>
      </w:tblGrid>
      <w:tr w:rsidR="00E70E17" w:rsidRPr="008F19A6" w:rsidTr="00D97500">
        <w:tc>
          <w:tcPr>
            <w:tcW w:w="1560" w:type="dxa"/>
            <w:tcBorders>
              <w:top w:val="nil"/>
              <w:left w:val="nil"/>
            </w:tcBorders>
          </w:tcPr>
          <w:p w:rsidR="00C90A7A" w:rsidRPr="008F19A6" w:rsidRDefault="00C90A7A" w:rsidP="006D35F6">
            <w:pPr>
              <w:pStyle w:val="Prrafodelista"/>
              <w:ind w:left="47"/>
              <w:jc w:val="both"/>
              <w:rPr>
                <w:rFonts w:ascii="Palatino Linotype" w:hAnsi="Palatino Linotype"/>
                <w:b/>
                <w:sz w:val="20"/>
                <w:szCs w:val="20"/>
              </w:rPr>
            </w:pPr>
          </w:p>
        </w:tc>
        <w:tc>
          <w:tcPr>
            <w:tcW w:w="1417" w:type="dxa"/>
            <w:tcBorders>
              <w:bottom w:val="single" w:sz="4" w:space="0" w:color="auto"/>
            </w:tcBorders>
            <w:shd w:val="clear" w:color="auto" w:fill="BFBFBF" w:themeFill="background1" w:themeFillShade="BF"/>
            <w:vAlign w:val="bottom"/>
          </w:tcPr>
          <w:p w:rsidR="00C90A7A" w:rsidRPr="008F19A6" w:rsidRDefault="00C90A7A" w:rsidP="006D35F6">
            <w:pPr>
              <w:pStyle w:val="Prrafodelista"/>
              <w:ind w:left="47"/>
              <w:jc w:val="center"/>
              <w:rPr>
                <w:rFonts w:ascii="Palatino Linotype" w:hAnsi="Palatino Linotype"/>
                <w:b/>
                <w:sz w:val="20"/>
                <w:szCs w:val="20"/>
              </w:rPr>
            </w:pPr>
            <w:r w:rsidRPr="008F19A6">
              <w:rPr>
                <w:rFonts w:ascii="Palatino Linotype" w:hAnsi="Palatino Linotype"/>
                <w:b/>
                <w:szCs w:val="20"/>
              </w:rPr>
              <w:t>Cumplió:</w:t>
            </w:r>
          </w:p>
        </w:tc>
        <w:tc>
          <w:tcPr>
            <w:tcW w:w="6095" w:type="dxa"/>
            <w:tcBorders>
              <w:bottom w:val="single" w:sz="4" w:space="0" w:color="auto"/>
            </w:tcBorders>
            <w:shd w:val="clear" w:color="auto" w:fill="BFBFBF" w:themeFill="background1" w:themeFillShade="BF"/>
            <w:vAlign w:val="bottom"/>
          </w:tcPr>
          <w:p w:rsidR="00C90A7A" w:rsidRPr="008F19A6" w:rsidRDefault="00C90A7A" w:rsidP="006D35F6">
            <w:pPr>
              <w:pStyle w:val="Prrafodelista"/>
              <w:ind w:left="47"/>
              <w:jc w:val="center"/>
              <w:rPr>
                <w:rFonts w:ascii="Palatino Linotype" w:hAnsi="Palatino Linotype"/>
                <w:b/>
              </w:rPr>
            </w:pPr>
            <w:r w:rsidRPr="008F19A6">
              <w:rPr>
                <w:rFonts w:ascii="Palatino Linotype" w:hAnsi="Palatino Linotype"/>
                <w:b/>
              </w:rPr>
              <w:t>Contenido</w:t>
            </w:r>
          </w:p>
        </w:tc>
      </w:tr>
      <w:tr w:rsidR="00E70E17" w:rsidRPr="008F19A6" w:rsidTr="00D97500">
        <w:tc>
          <w:tcPr>
            <w:tcW w:w="1560" w:type="dxa"/>
            <w:shd w:val="clear" w:color="auto" w:fill="D5DCE4" w:themeFill="text2" w:themeFillTint="33"/>
            <w:vAlign w:val="center"/>
          </w:tcPr>
          <w:p w:rsidR="00C90A7A" w:rsidRPr="008F19A6" w:rsidRDefault="00C90A7A" w:rsidP="006D35F6">
            <w:pPr>
              <w:jc w:val="center"/>
              <w:rPr>
                <w:rFonts w:ascii="Palatino Linotype" w:hAnsi="Palatino Linotype"/>
                <w:b/>
                <w:sz w:val="16"/>
                <w:szCs w:val="16"/>
              </w:rPr>
            </w:pPr>
            <w:r w:rsidRPr="008F19A6">
              <w:rPr>
                <w:rFonts w:ascii="Palatino Linotype" w:hAnsi="Palatino Linotype"/>
                <w:b/>
                <w:sz w:val="16"/>
                <w:szCs w:val="16"/>
              </w:rPr>
              <w:t>Número</w:t>
            </w:r>
            <w:r w:rsidR="00D97500" w:rsidRPr="008F19A6">
              <w:rPr>
                <w:rFonts w:ascii="Palatino Linotype" w:hAnsi="Palatino Linotype"/>
                <w:b/>
                <w:sz w:val="16"/>
                <w:szCs w:val="16"/>
              </w:rPr>
              <w:t>s</w:t>
            </w:r>
            <w:r w:rsidRPr="008F19A6">
              <w:rPr>
                <w:rFonts w:ascii="Palatino Linotype" w:hAnsi="Palatino Linotype"/>
                <w:b/>
                <w:sz w:val="16"/>
                <w:szCs w:val="16"/>
              </w:rPr>
              <w:t xml:space="preserve"> de folio de la solicitud</w:t>
            </w:r>
          </w:p>
        </w:tc>
        <w:tc>
          <w:tcPr>
            <w:tcW w:w="1417" w:type="dxa"/>
            <w:tcBorders>
              <w:top w:val="single" w:sz="4" w:space="0" w:color="auto"/>
            </w:tcBorders>
            <w:shd w:val="clear" w:color="auto" w:fill="D5DCE4" w:themeFill="text2" w:themeFillTint="33"/>
            <w:vAlign w:val="center"/>
          </w:tcPr>
          <w:p w:rsidR="00C90A7A" w:rsidRPr="008F19A6" w:rsidRDefault="00C90A7A" w:rsidP="006D35F6">
            <w:pPr>
              <w:ind w:left="47"/>
              <w:jc w:val="center"/>
              <w:rPr>
                <w:rFonts w:ascii="Palatino Linotype" w:hAnsi="Palatino Linotype"/>
                <w:b/>
              </w:rPr>
            </w:pPr>
            <w:r w:rsidRPr="008F19A6">
              <w:rPr>
                <w:rFonts w:ascii="Palatino Linotype" w:hAnsi="Palatino Linotype"/>
                <w:b/>
              </w:rPr>
              <w:t>Si</w:t>
            </w:r>
          </w:p>
        </w:tc>
        <w:tc>
          <w:tcPr>
            <w:tcW w:w="6095" w:type="dxa"/>
            <w:tcBorders>
              <w:top w:val="single" w:sz="4" w:space="0" w:color="auto"/>
            </w:tcBorders>
            <w:shd w:val="clear" w:color="auto" w:fill="D5DCE4" w:themeFill="text2" w:themeFillTint="33"/>
            <w:vAlign w:val="center"/>
          </w:tcPr>
          <w:p w:rsidR="00C90A7A" w:rsidRPr="008F19A6" w:rsidRDefault="00C90A7A" w:rsidP="006D35F6">
            <w:pPr>
              <w:ind w:left="-115"/>
              <w:jc w:val="both"/>
              <w:rPr>
                <w:rFonts w:ascii="Palatino Linotype" w:hAnsi="Palatino Linotype"/>
                <w:sz w:val="20"/>
              </w:rPr>
            </w:pPr>
            <w:r w:rsidRPr="008F19A6">
              <w:rPr>
                <w:rFonts w:ascii="Palatino Linotype" w:hAnsi="Palatino Linotype"/>
                <w:sz w:val="20"/>
              </w:rPr>
              <w:t>“…</w:t>
            </w:r>
            <w:r w:rsidR="00D97500" w:rsidRPr="008F19A6">
              <w:rPr>
                <w:rFonts w:ascii="Palatino Linotype" w:hAnsi="Palatino Linotype"/>
                <w:sz w:val="20"/>
              </w:rPr>
              <w:t xml:space="preserve">la aprobación de la RESERVA de la información requerida a través de la solicitud </w:t>
            </w:r>
            <w:r w:rsidRPr="008F19A6">
              <w:rPr>
                <w:rFonts w:ascii="Palatino Linotype" w:hAnsi="Palatino Linotype"/>
                <w:sz w:val="20"/>
              </w:rPr>
              <w:t>00</w:t>
            </w:r>
            <w:r w:rsidR="00D97500" w:rsidRPr="008F19A6">
              <w:rPr>
                <w:rFonts w:ascii="Palatino Linotype" w:hAnsi="Palatino Linotype"/>
                <w:sz w:val="20"/>
              </w:rPr>
              <w:t>559</w:t>
            </w:r>
            <w:r w:rsidRPr="008F19A6">
              <w:rPr>
                <w:rFonts w:ascii="Palatino Linotype" w:hAnsi="Palatino Linotype"/>
                <w:sz w:val="20"/>
              </w:rPr>
              <w:t>/SMOV/IP/202</w:t>
            </w:r>
            <w:r w:rsidR="00D97500" w:rsidRPr="008F19A6">
              <w:rPr>
                <w:rFonts w:ascii="Palatino Linotype" w:hAnsi="Palatino Linotype"/>
                <w:sz w:val="20"/>
              </w:rPr>
              <w:t>2</w:t>
            </w:r>
            <w:r w:rsidRPr="008F19A6">
              <w:rPr>
                <w:rFonts w:ascii="Palatino Linotype" w:hAnsi="Palatino Linotype"/>
                <w:sz w:val="20"/>
              </w:rPr>
              <w:t>…”</w:t>
            </w:r>
          </w:p>
          <w:p w:rsidR="00D97500" w:rsidRPr="008F19A6" w:rsidRDefault="00D97500" w:rsidP="006D35F6">
            <w:pPr>
              <w:ind w:left="-115"/>
              <w:jc w:val="both"/>
              <w:rPr>
                <w:rFonts w:ascii="Palatino Linotype" w:hAnsi="Palatino Linotype"/>
                <w:sz w:val="20"/>
              </w:rPr>
            </w:pPr>
          </w:p>
          <w:p w:rsidR="00D97500" w:rsidRPr="008F19A6" w:rsidRDefault="00D97500" w:rsidP="006D35F6">
            <w:pPr>
              <w:ind w:left="-115"/>
              <w:jc w:val="both"/>
              <w:rPr>
                <w:rFonts w:ascii="Palatino Linotype" w:hAnsi="Palatino Linotype"/>
                <w:sz w:val="20"/>
              </w:rPr>
            </w:pPr>
            <w:r w:rsidRPr="008F19A6">
              <w:rPr>
                <w:rFonts w:ascii="Palatino Linotype" w:hAnsi="Palatino Linotype"/>
                <w:sz w:val="20"/>
              </w:rPr>
              <w:t>“…la aprobación de la RESERVA de la información requerida a través de la solicitud 00560/SMOV/IP/2022…”</w:t>
            </w:r>
          </w:p>
          <w:p w:rsidR="00D97500" w:rsidRPr="008F19A6" w:rsidRDefault="00D97500" w:rsidP="006D35F6">
            <w:pPr>
              <w:ind w:left="-115"/>
              <w:jc w:val="both"/>
              <w:rPr>
                <w:rFonts w:ascii="Palatino Linotype" w:hAnsi="Palatino Linotype"/>
                <w:sz w:val="20"/>
              </w:rPr>
            </w:pPr>
          </w:p>
          <w:p w:rsidR="00D97500" w:rsidRPr="008F19A6" w:rsidRDefault="00D97500" w:rsidP="006D35F6">
            <w:pPr>
              <w:ind w:left="-115"/>
              <w:jc w:val="both"/>
              <w:rPr>
                <w:rFonts w:ascii="Palatino Linotype" w:hAnsi="Palatino Linotype"/>
                <w:sz w:val="20"/>
              </w:rPr>
            </w:pPr>
            <w:r w:rsidRPr="008F19A6">
              <w:rPr>
                <w:rFonts w:ascii="Palatino Linotype" w:hAnsi="Palatino Linotype"/>
                <w:sz w:val="20"/>
              </w:rPr>
              <w:t>“…la aprobación de la RESERVA de la información requerida a través de la solicitud 00562/SMOV/IP/2022…”</w:t>
            </w:r>
          </w:p>
          <w:p w:rsidR="00D97500" w:rsidRPr="008F19A6" w:rsidRDefault="00D97500" w:rsidP="006D35F6">
            <w:pPr>
              <w:ind w:left="-115"/>
              <w:jc w:val="both"/>
              <w:rPr>
                <w:rFonts w:ascii="Palatino Linotype" w:hAnsi="Palatino Linotype"/>
                <w:sz w:val="20"/>
              </w:rPr>
            </w:pPr>
          </w:p>
          <w:p w:rsidR="00D97500" w:rsidRPr="008F19A6" w:rsidRDefault="00D97500" w:rsidP="006D35F6">
            <w:pPr>
              <w:ind w:left="-115"/>
              <w:jc w:val="both"/>
              <w:rPr>
                <w:rFonts w:ascii="Palatino Linotype" w:hAnsi="Palatino Linotype"/>
                <w:sz w:val="20"/>
              </w:rPr>
            </w:pPr>
            <w:r w:rsidRPr="008F19A6">
              <w:rPr>
                <w:rFonts w:ascii="Palatino Linotype" w:hAnsi="Palatino Linotype"/>
                <w:sz w:val="20"/>
              </w:rPr>
              <w:t>“…la aprobación de la RESERVA de la información requerida a través de la solicitud 00564/SMOV/IP/2022…”</w:t>
            </w:r>
          </w:p>
          <w:p w:rsidR="00D97500" w:rsidRPr="008F19A6" w:rsidRDefault="00D97500" w:rsidP="006D35F6">
            <w:pPr>
              <w:ind w:left="-115"/>
              <w:jc w:val="both"/>
              <w:rPr>
                <w:rFonts w:ascii="Palatino Linotype" w:hAnsi="Palatino Linotype"/>
                <w:sz w:val="20"/>
              </w:rPr>
            </w:pPr>
          </w:p>
          <w:p w:rsidR="00D97500" w:rsidRPr="008F19A6" w:rsidRDefault="00D97500" w:rsidP="006D35F6">
            <w:pPr>
              <w:ind w:left="-115"/>
              <w:jc w:val="both"/>
              <w:rPr>
                <w:rFonts w:ascii="Palatino Linotype" w:hAnsi="Palatino Linotype"/>
                <w:sz w:val="20"/>
              </w:rPr>
            </w:pPr>
            <w:r w:rsidRPr="008F19A6">
              <w:rPr>
                <w:rFonts w:ascii="Palatino Linotype" w:hAnsi="Palatino Linotype"/>
                <w:sz w:val="20"/>
              </w:rPr>
              <w:t>“…la aprobación de la RESERVA de la información requerida a través de la solicitud 00565/SMOV/IP/2022…”</w:t>
            </w:r>
          </w:p>
          <w:p w:rsidR="00D97500" w:rsidRPr="008F19A6" w:rsidRDefault="00D97500" w:rsidP="006D35F6">
            <w:pPr>
              <w:ind w:left="-115"/>
              <w:jc w:val="both"/>
              <w:rPr>
                <w:rFonts w:ascii="Palatino Linotype" w:hAnsi="Palatino Linotype"/>
                <w:sz w:val="20"/>
              </w:rPr>
            </w:pPr>
          </w:p>
          <w:p w:rsidR="00D97500" w:rsidRPr="008F19A6" w:rsidRDefault="00D97500" w:rsidP="006D35F6">
            <w:pPr>
              <w:ind w:left="-115"/>
              <w:jc w:val="both"/>
              <w:rPr>
                <w:rFonts w:ascii="Palatino Linotype" w:hAnsi="Palatino Linotype"/>
                <w:sz w:val="20"/>
              </w:rPr>
            </w:pPr>
            <w:r w:rsidRPr="008F19A6">
              <w:rPr>
                <w:rFonts w:ascii="Palatino Linotype" w:hAnsi="Palatino Linotype"/>
                <w:sz w:val="20"/>
              </w:rPr>
              <w:lastRenderedPageBreak/>
              <w:t>“…la aprobación de la RESERVA de la información requerida a través de la solicitud 00566/SMOV/IP/2022…”</w:t>
            </w:r>
          </w:p>
        </w:tc>
      </w:tr>
      <w:tr w:rsidR="00E70E17" w:rsidRPr="008F19A6" w:rsidTr="00D97500">
        <w:tc>
          <w:tcPr>
            <w:tcW w:w="1560" w:type="dxa"/>
            <w:shd w:val="clear" w:color="auto" w:fill="F2F2F2" w:themeFill="background1" w:themeFillShade="F2"/>
            <w:vAlign w:val="center"/>
          </w:tcPr>
          <w:p w:rsidR="00C90A7A" w:rsidRPr="008F19A6" w:rsidRDefault="00C90A7A" w:rsidP="006D35F6">
            <w:pPr>
              <w:jc w:val="center"/>
              <w:rPr>
                <w:rFonts w:ascii="Palatino Linotype" w:hAnsi="Palatino Linotype"/>
                <w:b/>
                <w:sz w:val="16"/>
                <w:szCs w:val="16"/>
              </w:rPr>
            </w:pPr>
            <w:r w:rsidRPr="008F19A6">
              <w:rPr>
                <w:rFonts w:ascii="Palatino Linotype" w:hAnsi="Palatino Linotype"/>
                <w:b/>
                <w:sz w:val="16"/>
                <w:szCs w:val="16"/>
              </w:rPr>
              <w:lastRenderedPageBreak/>
              <w:t>Referencia de la información solicitada</w:t>
            </w:r>
          </w:p>
        </w:tc>
        <w:tc>
          <w:tcPr>
            <w:tcW w:w="1417" w:type="dxa"/>
            <w:shd w:val="clear" w:color="auto" w:fill="F2F2F2" w:themeFill="background1" w:themeFillShade="F2"/>
            <w:vAlign w:val="center"/>
          </w:tcPr>
          <w:p w:rsidR="00C90A7A" w:rsidRPr="008F19A6" w:rsidRDefault="00C90A7A" w:rsidP="006D35F6">
            <w:pPr>
              <w:ind w:left="47"/>
              <w:jc w:val="center"/>
              <w:rPr>
                <w:rFonts w:ascii="Palatino Linotype" w:hAnsi="Palatino Linotype"/>
                <w:b/>
              </w:rPr>
            </w:pPr>
            <w:r w:rsidRPr="008F19A6">
              <w:rPr>
                <w:rFonts w:ascii="Palatino Linotype" w:hAnsi="Palatino Linotype"/>
                <w:b/>
              </w:rPr>
              <w:t>Sí</w:t>
            </w:r>
          </w:p>
        </w:tc>
        <w:tc>
          <w:tcPr>
            <w:tcW w:w="6095" w:type="dxa"/>
            <w:shd w:val="clear" w:color="auto" w:fill="F2F2F2" w:themeFill="background1" w:themeFillShade="F2"/>
            <w:vAlign w:val="center"/>
          </w:tcPr>
          <w:p w:rsidR="00C90A7A" w:rsidRPr="008F19A6" w:rsidRDefault="00261D7C" w:rsidP="006D35F6">
            <w:pPr>
              <w:jc w:val="both"/>
              <w:rPr>
                <w:rFonts w:ascii="Palatino Linotype" w:hAnsi="Palatino Linotype"/>
                <w:sz w:val="20"/>
              </w:rPr>
            </w:pPr>
            <w:r w:rsidRPr="008F19A6">
              <w:rPr>
                <w:rFonts w:ascii="Palatino Linotype" w:hAnsi="Palatino Linotype"/>
                <w:i/>
                <w:sz w:val="20"/>
                <w:lang w:val="es-ES_tradnl"/>
              </w:rPr>
              <w:t xml:space="preserve">“…la aprobación de la RESERVA de la información requerida a través de las solicitudes 00559/SMOV/IP/2022, 00560/SMOV/IP/2022, 00562/SMOV/IP/2022, 00564/SMOV/IP/2022, 0056659/SMOV/IP/2022…, </w:t>
            </w:r>
            <w:r w:rsidR="00C90A7A" w:rsidRPr="008F19A6">
              <w:rPr>
                <w:rFonts w:ascii="Palatino Linotype" w:hAnsi="Palatino Linotype"/>
                <w:i/>
                <w:sz w:val="20"/>
                <w:lang w:val="es-ES_tradnl"/>
              </w:rPr>
              <w:t>referente</w:t>
            </w:r>
            <w:r w:rsidRPr="008F19A6">
              <w:rPr>
                <w:rFonts w:ascii="Palatino Linotype" w:hAnsi="Palatino Linotype"/>
                <w:i/>
                <w:sz w:val="20"/>
                <w:lang w:val="es-ES_tradnl"/>
              </w:rPr>
              <w:t>s</w:t>
            </w:r>
            <w:r w:rsidR="00C90A7A" w:rsidRPr="008F19A6">
              <w:rPr>
                <w:rFonts w:ascii="Palatino Linotype" w:hAnsi="Palatino Linotype"/>
                <w:i/>
                <w:sz w:val="20"/>
                <w:lang w:val="es-ES_tradnl"/>
              </w:rPr>
              <w:t xml:space="preserve"> a</w:t>
            </w:r>
            <w:r w:rsidRPr="008F19A6">
              <w:rPr>
                <w:rFonts w:ascii="Palatino Linotype" w:hAnsi="Palatino Linotype"/>
                <w:i/>
                <w:sz w:val="20"/>
                <w:lang w:val="es-ES_tradnl"/>
              </w:rPr>
              <w:t xml:space="preserve"> las autorizaciones de bases que operan en los municipios de…”</w:t>
            </w:r>
          </w:p>
        </w:tc>
      </w:tr>
      <w:tr w:rsidR="00E70E17" w:rsidRPr="008F19A6" w:rsidTr="00D97500">
        <w:tc>
          <w:tcPr>
            <w:tcW w:w="1560" w:type="dxa"/>
            <w:shd w:val="clear" w:color="auto" w:fill="D5DCE4" w:themeFill="text2" w:themeFillTint="33"/>
            <w:vAlign w:val="center"/>
          </w:tcPr>
          <w:p w:rsidR="00C90A7A" w:rsidRPr="008F19A6" w:rsidRDefault="00C90A7A" w:rsidP="006D35F6">
            <w:pPr>
              <w:jc w:val="center"/>
              <w:rPr>
                <w:rFonts w:ascii="Palatino Linotype" w:hAnsi="Palatino Linotype"/>
                <w:b/>
                <w:sz w:val="16"/>
                <w:szCs w:val="16"/>
              </w:rPr>
            </w:pPr>
            <w:r w:rsidRPr="008F19A6">
              <w:rPr>
                <w:rFonts w:ascii="Palatino Linotype" w:hAnsi="Palatino Linotype"/>
                <w:b/>
                <w:sz w:val="16"/>
                <w:szCs w:val="16"/>
              </w:rPr>
              <w:t>Causal aplicable del artículo 113 de la Ley General, vinculándola con el Lineamiento específico del presente ordenamiento y, cuando corresponda, el supuesto normativo que expresamente le otorga el carácter de información reservada</w:t>
            </w:r>
          </w:p>
        </w:tc>
        <w:tc>
          <w:tcPr>
            <w:tcW w:w="1417" w:type="dxa"/>
            <w:shd w:val="clear" w:color="auto" w:fill="D5DCE4" w:themeFill="text2" w:themeFillTint="33"/>
            <w:vAlign w:val="center"/>
          </w:tcPr>
          <w:p w:rsidR="00C90A7A" w:rsidRPr="008F19A6" w:rsidRDefault="00615C8E" w:rsidP="006D35F6">
            <w:pPr>
              <w:ind w:left="47"/>
              <w:jc w:val="center"/>
              <w:rPr>
                <w:rFonts w:ascii="Palatino Linotype" w:hAnsi="Palatino Linotype"/>
                <w:sz w:val="18"/>
                <w:szCs w:val="18"/>
              </w:rPr>
            </w:pPr>
            <w:r w:rsidRPr="008F19A6">
              <w:rPr>
                <w:rFonts w:ascii="Palatino Linotype" w:hAnsi="Palatino Linotype"/>
                <w:sz w:val="18"/>
                <w:szCs w:val="18"/>
              </w:rPr>
              <w:t>Parcialmente</w:t>
            </w:r>
          </w:p>
        </w:tc>
        <w:tc>
          <w:tcPr>
            <w:tcW w:w="6095" w:type="dxa"/>
            <w:shd w:val="clear" w:color="auto" w:fill="D5DCE4" w:themeFill="text2" w:themeFillTint="33"/>
            <w:vAlign w:val="center"/>
          </w:tcPr>
          <w:p w:rsidR="00C90A7A" w:rsidRPr="008F19A6" w:rsidRDefault="00615C8E" w:rsidP="006D35F6">
            <w:pPr>
              <w:jc w:val="both"/>
              <w:rPr>
                <w:rFonts w:ascii="Palatino Linotype" w:hAnsi="Palatino Linotype"/>
                <w:b/>
                <w:noProof/>
                <w:lang w:eastAsia="es-MX"/>
              </w:rPr>
            </w:pPr>
            <w:r w:rsidRPr="008F19A6">
              <w:rPr>
                <w:rFonts w:ascii="Palatino Linotype" w:hAnsi="Palatino Linotype"/>
                <w:noProof/>
                <w:sz w:val="20"/>
                <w:lang w:eastAsia="es-MX"/>
              </w:rPr>
              <w:t>Los acuerdos</w:t>
            </w:r>
            <w:r w:rsidR="00C90A7A" w:rsidRPr="008F19A6">
              <w:rPr>
                <w:rFonts w:ascii="Palatino Linotype" w:hAnsi="Palatino Linotype"/>
                <w:noProof/>
                <w:sz w:val="20"/>
                <w:lang w:eastAsia="es-MX"/>
              </w:rPr>
              <w:t xml:space="preserve"> unicamente se encuentra</w:t>
            </w:r>
            <w:r w:rsidRPr="008F19A6">
              <w:rPr>
                <w:rFonts w:ascii="Palatino Linotype" w:hAnsi="Palatino Linotype"/>
                <w:noProof/>
                <w:sz w:val="20"/>
                <w:lang w:eastAsia="es-MX"/>
              </w:rPr>
              <w:t>n</w:t>
            </w:r>
            <w:r w:rsidR="00C90A7A" w:rsidRPr="008F19A6">
              <w:rPr>
                <w:rFonts w:ascii="Palatino Linotype" w:hAnsi="Palatino Linotype"/>
                <w:noProof/>
                <w:sz w:val="20"/>
                <w:lang w:eastAsia="es-MX"/>
              </w:rPr>
              <w:t xml:space="preserve"> fundamentado</w:t>
            </w:r>
            <w:r w:rsidRPr="008F19A6">
              <w:rPr>
                <w:rFonts w:ascii="Palatino Linotype" w:hAnsi="Palatino Linotype"/>
                <w:noProof/>
                <w:sz w:val="20"/>
                <w:lang w:eastAsia="es-MX"/>
              </w:rPr>
              <w:t>s</w:t>
            </w:r>
            <w:r w:rsidR="00C90A7A" w:rsidRPr="008F19A6">
              <w:rPr>
                <w:rFonts w:ascii="Palatino Linotype" w:hAnsi="Palatino Linotype"/>
                <w:noProof/>
                <w:sz w:val="20"/>
                <w:lang w:eastAsia="es-MX"/>
              </w:rPr>
              <w:t xml:space="preserve"> conforme </w:t>
            </w:r>
            <w:r w:rsidRPr="008F19A6">
              <w:rPr>
                <w:rFonts w:ascii="Palatino Linotype" w:hAnsi="Palatino Linotype"/>
                <w:noProof/>
                <w:sz w:val="20"/>
                <w:lang w:eastAsia="es-MX"/>
              </w:rPr>
              <w:t>a la Ley General de Transparencia y Acceso a la Información Pública y la Ley de Transparencia y Acceso a la Información Pública del Estado de México y Municipios.</w:t>
            </w:r>
          </w:p>
        </w:tc>
      </w:tr>
      <w:tr w:rsidR="00E70E17" w:rsidRPr="008F19A6" w:rsidTr="00D97500">
        <w:tc>
          <w:tcPr>
            <w:tcW w:w="1560" w:type="dxa"/>
            <w:shd w:val="clear" w:color="auto" w:fill="F2F2F2" w:themeFill="background1" w:themeFillShade="F2"/>
            <w:vAlign w:val="center"/>
          </w:tcPr>
          <w:p w:rsidR="00C90A7A" w:rsidRPr="008F19A6" w:rsidRDefault="00C90A7A" w:rsidP="006D35F6">
            <w:pPr>
              <w:tabs>
                <w:tab w:val="left" w:pos="317"/>
              </w:tabs>
              <w:jc w:val="center"/>
              <w:rPr>
                <w:rFonts w:ascii="Palatino Linotype" w:hAnsi="Palatino Linotype"/>
                <w:b/>
                <w:sz w:val="16"/>
                <w:szCs w:val="16"/>
              </w:rPr>
            </w:pPr>
            <w:r w:rsidRPr="008F19A6">
              <w:rPr>
                <w:rFonts w:ascii="Palatino Linotype" w:hAnsi="Palatino Linotype"/>
                <w:b/>
                <w:sz w:val="16"/>
                <w:szCs w:val="16"/>
              </w:rPr>
              <w:t>Fundamento y Motivación Legal</w:t>
            </w:r>
          </w:p>
        </w:tc>
        <w:tc>
          <w:tcPr>
            <w:tcW w:w="1417" w:type="dxa"/>
            <w:shd w:val="clear" w:color="auto" w:fill="F2F2F2" w:themeFill="background1" w:themeFillShade="F2"/>
            <w:vAlign w:val="center"/>
          </w:tcPr>
          <w:p w:rsidR="00C90A7A" w:rsidRPr="008F19A6" w:rsidRDefault="009977F0" w:rsidP="006D35F6">
            <w:pPr>
              <w:ind w:left="47"/>
              <w:jc w:val="center"/>
              <w:rPr>
                <w:rFonts w:ascii="Palatino Linotype" w:hAnsi="Palatino Linotype"/>
                <w:sz w:val="18"/>
                <w:szCs w:val="18"/>
              </w:rPr>
            </w:pPr>
            <w:r w:rsidRPr="008F19A6">
              <w:rPr>
                <w:rFonts w:ascii="Palatino Linotype" w:hAnsi="Palatino Linotype"/>
                <w:sz w:val="18"/>
                <w:szCs w:val="18"/>
              </w:rPr>
              <w:t>Si</w:t>
            </w:r>
            <w:r w:rsidR="00C90A7A" w:rsidRPr="008F19A6">
              <w:rPr>
                <w:rFonts w:ascii="Palatino Linotype" w:hAnsi="Palatino Linotype"/>
                <w:sz w:val="18"/>
                <w:szCs w:val="18"/>
              </w:rPr>
              <w:t xml:space="preserve"> </w:t>
            </w:r>
          </w:p>
        </w:tc>
        <w:tc>
          <w:tcPr>
            <w:tcW w:w="6095" w:type="dxa"/>
            <w:shd w:val="clear" w:color="auto" w:fill="F2F2F2" w:themeFill="background1" w:themeFillShade="F2"/>
            <w:vAlign w:val="center"/>
          </w:tcPr>
          <w:p w:rsidR="00615C8E" w:rsidRPr="008F19A6" w:rsidRDefault="00615C8E" w:rsidP="006D35F6">
            <w:pPr>
              <w:ind w:left="47"/>
              <w:jc w:val="both"/>
              <w:rPr>
                <w:rFonts w:ascii="Palatino Linotype" w:hAnsi="Palatino Linotype"/>
                <w:sz w:val="20"/>
                <w:lang w:val="es-ES_tradnl"/>
              </w:rPr>
            </w:pPr>
            <w:r w:rsidRPr="008F19A6">
              <w:rPr>
                <w:rFonts w:ascii="Palatino Linotype" w:hAnsi="Palatino Linotype"/>
                <w:sz w:val="20"/>
                <w:lang w:val="es-ES_tradnl"/>
              </w:rPr>
              <w:t>Artículos 100, 101, 104 y 113 fracciones I, VIII y XIII de la Ley General de Transparencia y Acceso a la Información Pública</w:t>
            </w:r>
          </w:p>
          <w:p w:rsidR="00615C8E" w:rsidRPr="008F19A6" w:rsidRDefault="00615C8E" w:rsidP="006D35F6">
            <w:pPr>
              <w:ind w:left="47"/>
              <w:jc w:val="both"/>
              <w:rPr>
                <w:rFonts w:ascii="Palatino Linotype" w:hAnsi="Palatino Linotype"/>
                <w:i/>
                <w:sz w:val="20"/>
                <w:lang w:val="es-ES_tradnl"/>
              </w:rPr>
            </w:pPr>
          </w:p>
          <w:p w:rsidR="00615C8E" w:rsidRPr="008F19A6" w:rsidRDefault="00615C8E" w:rsidP="006D35F6">
            <w:pPr>
              <w:ind w:left="47"/>
              <w:jc w:val="both"/>
              <w:rPr>
                <w:rFonts w:ascii="Palatino Linotype" w:hAnsi="Palatino Linotype"/>
                <w:i/>
                <w:sz w:val="20"/>
                <w:lang w:val="es-ES_tradnl"/>
              </w:rPr>
            </w:pPr>
            <w:r w:rsidRPr="008F19A6">
              <w:rPr>
                <w:rFonts w:ascii="Palatino Linotype" w:hAnsi="Palatino Linotype"/>
                <w:b/>
                <w:i/>
                <w:sz w:val="20"/>
                <w:lang w:val="es-ES_tradnl"/>
              </w:rPr>
              <w:t>Artículo 113</w:t>
            </w:r>
            <w:r w:rsidRPr="008F19A6">
              <w:rPr>
                <w:rFonts w:ascii="Palatino Linotype" w:hAnsi="Palatino Linotype"/>
                <w:i/>
                <w:sz w:val="20"/>
                <w:lang w:val="es-ES_tradnl"/>
              </w:rPr>
              <w:t>. Como información reservada podrá clasificarse aquella cuya publicación:</w:t>
            </w:r>
          </w:p>
          <w:p w:rsidR="00615C8E" w:rsidRPr="008F19A6" w:rsidRDefault="00615C8E" w:rsidP="006D35F6">
            <w:pPr>
              <w:ind w:left="47"/>
              <w:jc w:val="both"/>
              <w:rPr>
                <w:rFonts w:ascii="Palatino Linotype" w:hAnsi="Palatino Linotype"/>
                <w:i/>
                <w:sz w:val="20"/>
              </w:rPr>
            </w:pPr>
            <w:r w:rsidRPr="008F19A6">
              <w:rPr>
                <w:rFonts w:ascii="Palatino Linotype" w:hAnsi="Palatino Linotype"/>
                <w:b/>
                <w:i/>
                <w:sz w:val="20"/>
              </w:rPr>
              <w:t>I.</w:t>
            </w:r>
            <w:r w:rsidRPr="008F19A6">
              <w:rPr>
                <w:rFonts w:ascii="Palatino Linotype" w:hAnsi="Palatino Linotype"/>
                <w:i/>
                <w:sz w:val="20"/>
              </w:rPr>
              <w:t xml:space="preserve"> Comprometa la seguridad nacional, la seguridad pública o la defensa nacional y cuente con un propósito genuino y un efecto demostrable;</w:t>
            </w:r>
          </w:p>
          <w:p w:rsidR="009977F0" w:rsidRPr="008F19A6" w:rsidRDefault="009977F0" w:rsidP="006D35F6">
            <w:pPr>
              <w:ind w:left="47"/>
              <w:jc w:val="both"/>
              <w:rPr>
                <w:rFonts w:ascii="Palatino Linotype" w:hAnsi="Palatino Linotype"/>
                <w:i/>
                <w:sz w:val="20"/>
              </w:rPr>
            </w:pPr>
            <w:r w:rsidRPr="008F19A6">
              <w:rPr>
                <w:rFonts w:ascii="Palatino Linotype" w:hAnsi="Palatino Linotype"/>
                <w:i/>
                <w:sz w:val="20"/>
              </w:rPr>
              <w:t>…</w:t>
            </w:r>
          </w:p>
          <w:p w:rsidR="009977F0" w:rsidRPr="008F19A6" w:rsidRDefault="009977F0" w:rsidP="006D35F6">
            <w:pPr>
              <w:ind w:left="47"/>
              <w:jc w:val="both"/>
              <w:rPr>
                <w:rFonts w:ascii="Palatino Linotype" w:hAnsi="Palatino Linotype"/>
                <w:i/>
                <w:sz w:val="20"/>
                <w:lang w:val="es-ES_tradnl"/>
              </w:rPr>
            </w:pPr>
            <w:r w:rsidRPr="008F19A6">
              <w:rPr>
                <w:rFonts w:ascii="Palatino Linotype" w:hAnsi="Palatino Linotype"/>
                <w:b/>
                <w:i/>
                <w:sz w:val="20"/>
              </w:rPr>
              <w:t>VIII.</w:t>
            </w:r>
            <w:r w:rsidRPr="008F19A6">
              <w:rPr>
                <w:rFonts w:ascii="Palatino Linotype" w:hAnsi="Palatino Linotype"/>
                <w:i/>
                <w:sz w:val="20"/>
              </w:rPr>
              <w:t xml:space="preserve"> La que contenga las opiniones, recomendaciones o puntos de vista que formen parte del proceso deliberativo de los servidores públicos, hasta en tanto no sea adoptada la decisión definitiva, la cual deberá estar documentada;</w:t>
            </w:r>
          </w:p>
          <w:p w:rsidR="00615C8E" w:rsidRPr="008F19A6" w:rsidRDefault="00615C8E" w:rsidP="006D35F6">
            <w:pPr>
              <w:ind w:left="47"/>
              <w:jc w:val="both"/>
              <w:rPr>
                <w:rFonts w:ascii="Palatino Linotype" w:hAnsi="Palatino Linotype"/>
                <w:i/>
                <w:sz w:val="20"/>
                <w:lang w:val="es-ES_tradnl"/>
              </w:rPr>
            </w:pPr>
            <w:r w:rsidRPr="008F19A6">
              <w:rPr>
                <w:rFonts w:ascii="Palatino Linotype" w:hAnsi="Palatino Linotype"/>
                <w:i/>
                <w:sz w:val="20"/>
                <w:lang w:val="es-ES_tradnl"/>
              </w:rPr>
              <w:t>…</w:t>
            </w:r>
          </w:p>
          <w:p w:rsidR="00615C8E" w:rsidRPr="008F19A6" w:rsidRDefault="00615C8E" w:rsidP="006D35F6">
            <w:pPr>
              <w:ind w:left="47"/>
              <w:jc w:val="both"/>
              <w:rPr>
                <w:rFonts w:ascii="Palatino Linotype" w:hAnsi="Palatino Linotype"/>
                <w:i/>
                <w:sz w:val="20"/>
                <w:lang w:val="es-ES_tradnl"/>
              </w:rPr>
            </w:pPr>
            <w:r w:rsidRPr="008F19A6">
              <w:rPr>
                <w:rFonts w:ascii="Palatino Linotype" w:hAnsi="Palatino Linotype"/>
                <w:b/>
                <w:i/>
                <w:sz w:val="20"/>
                <w:lang w:val="es-ES_tradnl"/>
              </w:rPr>
              <w:t>XIII</w:t>
            </w:r>
            <w:r w:rsidRPr="008F19A6">
              <w:rPr>
                <w:rFonts w:ascii="Palatino Linotype" w:hAnsi="Palatino Linotype"/>
                <w:i/>
                <w:sz w:val="20"/>
                <w:lang w:val="es-ES_tradnl"/>
              </w:rPr>
              <w:t>. Las que por disposición expresa de una ley tengan tal carácter, siempre que sean acordes con las bases, principios y disposiciones establecidos en esta Ley y no la contravengan; así como las previstas en tratados internacionales.</w:t>
            </w:r>
          </w:p>
          <w:p w:rsidR="00615C8E" w:rsidRPr="008F19A6" w:rsidRDefault="00615C8E" w:rsidP="006D35F6">
            <w:pPr>
              <w:ind w:left="47"/>
              <w:jc w:val="both"/>
              <w:rPr>
                <w:rFonts w:ascii="Palatino Linotype" w:hAnsi="Palatino Linotype"/>
                <w:i/>
                <w:sz w:val="20"/>
                <w:lang w:val="es-ES_tradnl"/>
              </w:rPr>
            </w:pPr>
          </w:p>
          <w:p w:rsidR="00615C8E" w:rsidRPr="008F19A6" w:rsidRDefault="00615C8E" w:rsidP="006D35F6">
            <w:pPr>
              <w:ind w:left="47"/>
              <w:jc w:val="both"/>
              <w:rPr>
                <w:rFonts w:ascii="Palatino Linotype" w:hAnsi="Palatino Linotype"/>
                <w:sz w:val="20"/>
                <w:lang w:val="es-ES_tradnl"/>
              </w:rPr>
            </w:pPr>
            <w:r w:rsidRPr="008F19A6">
              <w:rPr>
                <w:rFonts w:ascii="Palatino Linotype" w:hAnsi="Palatino Linotype"/>
                <w:sz w:val="20"/>
                <w:lang w:val="es-ES_tradnl"/>
              </w:rPr>
              <w:t>Artículos 3 fracción XXXIII, 49 fracción VIII, 125, 128, 129, 131 fracción X y 141 de la Ley de Transparencia y Acceso a la Información Pública del Estado de México y Municipios.</w:t>
            </w:r>
          </w:p>
          <w:p w:rsidR="00615C8E" w:rsidRPr="008F19A6" w:rsidRDefault="00615C8E" w:rsidP="006D35F6">
            <w:pPr>
              <w:ind w:left="47"/>
              <w:jc w:val="both"/>
              <w:rPr>
                <w:rFonts w:ascii="Palatino Linotype" w:hAnsi="Palatino Linotype"/>
                <w:i/>
                <w:sz w:val="20"/>
                <w:lang w:val="es-ES_tradnl"/>
              </w:rPr>
            </w:pPr>
          </w:p>
          <w:p w:rsidR="00C90A7A" w:rsidRPr="008F19A6" w:rsidRDefault="00C90A7A" w:rsidP="006D35F6">
            <w:pPr>
              <w:ind w:left="47"/>
              <w:jc w:val="both"/>
              <w:rPr>
                <w:rFonts w:ascii="Palatino Linotype" w:hAnsi="Palatino Linotype"/>
                <w:i/>
                <w:sz w:val="20"/>
                <w:lang w:val="es-ES_tradnl"/>
              </w:rPr>
            </w:pPr>
            <w:r w:rsidRPr="008F19A6">
              <w:rPr>
                <w:rFonts w:ascii="Palatino Linotype" w:hAnsi="Palatino Linotype"/>
                <w:b/>
                <w:i/>
                <w:sz w:val="20"/>
                <w:lang w:val="es-ES_tradnl"/>
              </w:rPr>
              <w:lastRenderedPageBreak/>
              <w:t xml:space="preserve">Artículo 140. </w:t>
            </w:r>
            <w:r w:rsidRPr="008F19A6">
              <w:rPr>
                <w:rFonts w:ascii="Palatino Linotype" w:hAnsi="Palatino Linotype"/>
                <w:i/>
                <w:sz w:val="20"/>
                <w:lang w:val="es-ES_tradnl"/>
              </w:rPr>
              <w:t>El acceso a la información pública será restringido excepcionalmente, cuando por razones de interés público, ésta sea clasificada como reservada, conforme a los criterios siguientes:</w:t>
            </w:r>
          </w:p>
          <w:p w:rsidR="00C90A7A" w:rsidRPr="008F19A6" w:rsidRDefault="00C90A7A" w:rsidP="006D35F6">
            <w:pPr>
              <w:ind w:left="47"/>
              <w:jc w:val="both"/>
              <w:rPr>
                <w:rFonts w:ascii="Palatino Linotype" w:hAnsi="Palatino Linotype"/>
                <w:i/>
                <w:sz w:val="20"/>
                <w:lang w:val="es-ES_tradnl"/>
              </w:rPr>
            </w:pPr>
            <w:r w:rsidRPr="008F19A6">
              <w:rPr>
                <w:rFonts w:ascii="Palatino Linotype" w:hAnsi="Palatino Linotype"/>
                <w:i/>
                <w:sz w:val="20"/>
                <w:lang w:val="es-ES_tradnl"/>
              </w:rPr>
              <w:t>…</w:t>
            </w:r>
          </w:p>
          <w:p w:rsidR="00C90A7A" w:rsidRPr="008F19A6" w:rsidRDefault="00C90A7A" w:rsidP="006D35F6">
            <w:pPr>
              <w:ind w:left="47"/>
              <w:jc w:val="both"/>
              <w:rPr>
                <w:rFonts w:ascii="Palatino Linotype" w:hAnsi="Palatino Linotype"/>
                <w:i/>
                <w:sz w:val="20"/>
              </w:rPr>
            </w:pPr>
            <w:r w:rsidRPr="008F19A6">
              <w:rPr>
                <w:rFonts w:ascii="Palatino Linotype" w:hAnsi="Palatino Linotype"/>
                <w:b/>
                <w:i/>
                <w:sz w:val="20"/>
              </w:rPr>
              <w:t>X.</w:t>
            </w:r>
            <w:r w:rsidRPr="008F19A6">
              <w:rPr>
                <w:rFonts w:ascii="Palatino Linotype" w:hAnsi="Palatino Linotype"/>
                <w:i/>
                <w:sz w:val="2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tc>
      </w:tr>
      <w:tr w:rsidR="00E70E17" w:rsidRPr="008F19A6" w:rsidTr="00D97500">
        <w:tc>
          <w:tcPr>
            <w:tcW w:w="1560" w:type="dxa"/>
            <w:shd w:val="clear" w:color="auto" w:fill="D5DCE4" w:themeFill="text2" w:themeFillTint="33"/>
            <w:vAlign w:val="center"/>
          </w:tcPr>
          <w:p w:rsidR="00C90A7A" w:rsidRPr="008F19A6" w:rsidRDefault="00C90A7A" w:rsidP="006D35F6">
            <w:pPr>
              <w:jc w:val="center"/>
              <w:rPr>
                <w:rFonts w:ascii="Palatino Linotype" w:hAnsi="Palatino Linotype"/>
                <w:b/>
                <w:sz w:val="16"/>
                <w:szCs w:val="16"/>
              </w:rPr>
            </w:pPr>
            <w:r w:rsidRPr="008F19A6">
              <w:rPr>
                <w:rFonts w:ascii="Palatino Linotype" w:hAnsi="Palatino Linotype"/>
                <w:b/>
                <w:sz w:val="16"/>
                <w:szCs w:val="16"/>
              </w:rPr>
              <w:lastRenderedPageBreak/>
              <w:t>Conexión entre los fundamentos y motivos que dieron origen a la Reserva de la información</w:t>
            </w:r>
          </w:p>
        </w:tc>
        <w:tc>
          <w:tcPr>
            <w:tcW w:w="1417" w:type="dxa"/>
            <w:shd w:val="clear" w:color="auto" w:fill="D5DCE4" w:themeFill="text2" w:themeFillTint="33"/>
            <w:vAlign w:val="center"/>
          </w:tcPr>
          <w:p w:rsidR="00C90A7A" w:rsidRPr="008F19A6" w:rsidRDefault="00C90A7A" w:rsidP="006D35F6">
            <w:pPr>
              <w:pStyle w:val="Prrafodelista"/>
              <w:ind w:left="29" w:firstLine="18"/>
              <w:jc w:val="center"/>
              <w:rPr>
                <w:rFonts w:ascii="Palatino Linotype" w:hAnsi="Palatino Linotype"/>
                <w:b/>
                <w:sz w:val="18"/>
                <w:szCs w:val="18"/>
              </w:rPr>
            </w:pPr>
            <w:r w:rsidRPr="008F19A6">
              <w:rPr>
                <w:rFonts w:ascii="Palatino Linotype" w:hAnsi="Palatino Linotype"/>
                <w:b/>
                <w:sz w:val="18"/>
                <w:szCs w:val="18"/>
              </w:rPr>
              <w:t>Si</w:t>
            </w:r>
          </w:p>
        </w:tc>
        <w:tc>
          <w:tcPr>
            <w:tcW w:w="6095" w:type="dxa"/>
            <w:shd w:val="clear" w:color="auto" w:fill="D5DCE4" w:themeFill="text2" w:themeFillTint="33"/>
            <w:vAlign w:val="center"/>
          </w:tcPr>
          <w:p w:rsidR="009977F0" w:rsidRPr="008F19A6" w:rsidRDefault="009977F0" w:rsidP="006D35F6">
            <w:pPr>
              <w:autoSpaceDE w:val="0"/>
              <w:autoSpaceDN w:val="0"/>
              <w:adjustRightInd w:val="0"/>
              <w:jc w:val="both"/>
              <w:rPr>
                <w:rFonts w:ascii="Palatino Linotype" w:hAnsi="Palatino Linotype" w:cs="Arial"/>
                <w:i/>
                <w:sz w:val="20"/>
                <w:szCs w:val="24"/>
              </w:rPr>
            </w:pPr>
            <w:r w:rsidRPr="008F19A6">
              <w:rPr>
                <w:rFonts w:ascii="Palatino Linotype" w:hAnsi="Palatino Linotype" w:cs="Arial"/>
                <w:i/>
                <w:sz w:val="20"/>
                <w:szCs w:val="24"/>
              </w:rPr>
              <w:t>De lo antes transcrito, es menester señalar que derivado del proyecto del Tren Interurbano de Pasajeros Toluca-Valle de México, competencia del Gobierno Federal, esta Secretaría realiza acciones con la finalidad de Reordenar el Transporte Público dentro de la circunscripción territorial de la Dirección General de Movilidad Zona I; trayendo como consecuencia la autorización o reubicación de las diversas bases autorizadas.</w:t>
            </w:r>
          </w:p>
          <w:p w:rsidR="009977F0" w:rsidRPr="008F19A6" w:rsidRDefault="009977F0" w:rsidP="006D35F6">
            <w:pPr>
              <w:autoSpaceDE w:val="0"/>
              <w:autoSpaceDN w:val="0"/>
              <w:adjustRightInd w:val="0"/>
              <w:jc w:val="both"/>
              <w:rPr>
                <w:rFonts w:ascii="Palatino Linotype" w:hAnsi="Palatino Linotype" w:cs="Arial"/>
                <w:i/>
                <w:sz w:val="20"/>
                <w:szCs w:val="24"/>
              </w:rPr>
            </w:pPr>
          </w:p>
          <w:p w:rsidR="009977F0" w:rsidRPr="008F19A6" w:rsidRDefault="009977F0" w:rsidP="006D35F6">
            <w:pPr>
              <w:autoSpaceDE w:val="0"/>
              <w:autoSpaceDN w:val="0"/>
              <w:adjustRightInd w:val="0"/>
              <w:jc w:val="both"/>
              <w:rPr>
                <w:rFonts w:ascii="Palatino Linotype" w:hAnsi="Palatino Linotype" w:cs="Arial"/>
                <w:i/>
                <w:sz w:val="20"/>
                <w:szCs w:val="24"/>
              </w:rPr>
            </w:pPr>
            <w:r w:rsidRPr="008F19A6">
              <w:rPr>
                <w:rFonts w:ascii="Palatino Linotype" w:hAnsi="Palatino Linotype" w:cs="Arial"/>
                <w:i/>
                <w:sz w:val="20"/>
                <w:szCs w:val="24"/>
              </w:rPr>
              <w:t>Así también, y resultante de las facultades y atribuciones de esta Secretaría de Movilidad, establecidas en el artículo 32 de la Ley Orgánica de la Administración Pública del Estado de México, actualmente se realiza un Reordenamiento del Transporte Público de Pasajeros de jurisdicción local en todo el Estado de México.</w:t>
            </w:r>
          </w:p>
          <w:p w:rsidR="009977F0" w:rsidRPr="008F19A6" w:rsidRDefault="009977F0" w:rsidP="006D35F6">
            <w:pPr>
              <w:autoSpaceDE w:val="0"/>
              <w:autoSpaceDN w:val="0"/>
              <w:adjustRightInd w:val="0"/>
              <w:jc w:val="both"/>
              <w:rPr>
                <w:rFonts w:ascii="Palatino Linotype" w:hAnsi="Palatino Linotype" w:cs="Arial"/>
                <w:i/>
                <w:sz w:val="20"/>
                <w:szCs w:val="24"/>
              </w:rPr>
            </w:pPr>
          </w:p>
          <w:p w:rsidR="009977F0" w:rsidRPr="008F19A6" w:rsidRDefault="009977F0" w:rsidP="006D35F6">
            <w:pPr>
              <w:autoSpaceDE w:val="0"/>
              <w:autoSpaceDN w:val="0"/>
              <w:adjustRightInd w:val="0"/>
              <w:jc w:val="both"/>
              <w:rPr>
                <w:rFonts w:ascii="Palatino Linotype" w:hAnsi="Palatino Linotype" w:cs="Arial"/>
                <w:i/>
                <w:sz w:val="20"/>
                <w:szCs w:val="24"/>
              </w:rPr>
            </w:pPr>
            <w:r w:rsidRPr="008F19A6">
              <w:rPr>
                <w:rFonts w:ascii="Palatino Linotype" w:hAnsi="Palatino Linotype" w:cs="Arial"/>
                <w:i/>
                <w:sz w:val="20"/>
                <w:szCs w:val="24"/>
              </w:rPr>
              <w:t>Publicándose para tal efecto el día dos de julio del año dos mil veintiuno en el periódico oficial “Gaceta del Gobierno” el ACUERDO DEL SECRETARIO DE MOVILIDAD POR EL QUE SE AUTORIZA POR TIEMPO DETERMINADO LA CULMINACIÓN DE LOS TRÁMITES DE OTORGAMIENTO DE CONCESIONES, AUTORIZACIONES DE BASE, TERMINALES, DERROTEROS, LANZADERAS, ALARGAMIENTOS Y MODIFICACIONES DE DERROTEROS QUE HAYAN INICIADO Y NO CONCLUIDO; ASÍ COMO DE LAS CONCESIONES VENCIDAS QUE NO FUERON PRORROGADAS EN TIEMPO Y FORMA.</w:t>
            </w:r>
          </w:p>
          <w:p w:rsidR="009977F0" w:rsidRPr="008F19A6" w:rsidRDefault="009977F0" w:rsidP="006D35F6">
            <w:pPr>
              <w:autoSpaceDE w:val="0"/>
              <w:autoSpaceDN w:val="0"/>
              <w:adjustRightInd w:val="0"/>
              <w:jc w:val="both"/>
              <w:rPr>
                <w:rFonts w:ascii="Palatino Linotype" w:hAnsi="Palatino Linotype" w:cs="Arial"/>
                <w:i/>
                <w:sz w:val="20"/>
                <w:szCs w:val="24"/>
              </w:rPr>
            </w:pPr>
          </w:p>
          <w:p w:rsidR="009977F0" w:rsidRPr="008F19A6" w:rsidRDefault="009977F0" w:rsidP="006D35F6">
            <w:pPr>
              <w:autoSpaceDE w:val="0"/>
              <w:autoSpaceDN w:val="0"/>
              <w:adjustRightInd w:val="0"/>
              <w:jc w:val="both"/>
              <w:rPr>
                <w:rFonts w:ascii="Palatino Linotype" w:hAnsi="Palatino Linotype" w:cs="Arial"/>
                <w:i/>
                <w:sz w:val="20"/>
                <w:szCs w:val="24"/>
              </w:rPr>
            </w:pPr>
            <w:r w:rsidRPr="008F19A6">
              <w:rPr>
                <w:rFonts w:ascii="Palatino Linotype" w:hAnsi="Palatino Linotype" w:cs="Arial"/>
                <w:i/>
                <w:sz w:val="20"/>
                <w:szCs w:val="24"/>
              </w:rPr>
              <w:t xml:space="preserve">Sin embargo y debido a la propagación del virus COVID-19, no existieron las condiciones necesarias para dar cauce a la directriz de un ordenamiento integral y eficiente del servicio público de transporte público, por lo que el día diecisiete de diciembre del año dos mil veintiuno, se publicó el ACUERDO DEL SECRETARIO DE MOVILIDAD POR EL QUE SE EXTIENDE HASTA EL QUINCE DE DICIEMBRE DEL AÑO DOS MIL VEINTIDÓS, LA EJECUCIÓN DEL DIVERSO ACUERDO DEL SECRETARIO DE MOVILIDAD POR EL QUE AUTORIZA POR TIEMPO DETERMINADO LA CULMINACIÓN DE LOS TRÁMITES DE OTORGAMIENTO DE CONCESIONES, </w:t>
            </w:r>
            <w:r w:rsidRPr="008F19A6">
              <w:rPr>
                <w:rFonts w:ascii="Palatino Linotype" w:hAnsi="Palatino Linotype" w:cs="Arial"/>
                <w:b/>
                <w:i/>
                <w:sz w:val="20"/>
                <w:szCs w:val="24"/>
              </w:rPr>
              <w:t>AUTORIZACIONES DE BASE</w:t>
            </w:r>
            <w:r w:rsidRPr="008F19A6">
              <w:rPr>
                <w:rFonts w:ascii="Palatino Linotype" w:hAnsi="Palatino Linotype" w:cs="Arial"/>
                <w:i/>
                <w:sz w:val="20"/>
                <w:szCs w:val="24"/>
              </w:rPr>
              <w:t xml:space="preserve">, TERMINALES, DERROTEROS, </w:t>
            </w:r>
            <w:r w:rsidRPr="008F19A6">
              <w:rPr>
                <w:rFonts w:ascii="Palatino Linotype" w:hAnsi="Palatino Linotype" w:cs="Arial"/>
                <w:i/>
                <w:sz w:val="20"/>
                <w:szCs w:val="24"/>
              </w:rPr>
              <w:lastRenderedPageBreak/>
              <w:t>LANZADERAS, ALARGAMIENTOS Y MODIFICACIONES DE DERROTEROS QUE HAYAN INICIADO Y NO CONCLUIDO; ASÍ COMO DE LAS CONCESIONES VENCIDAS QUE NO FUERON PRORROGADAS EN TIEMPO Y FORMA.</w:t>
            </w:r>
          </w:p>
          <w:p w:rsidR="009977F0" w:rsidRPr="008F19A6" w:rsidRDefault="009977F0" w:rsidP="006D35F6">
            <w:pPr>
              <w:autoSpaceDE w:val="0"/>
              <w:autoSpaceDN w:val="0"/>
              <w:adjustRightInd w:val="0"/>
              <w:jc w:val="both"/>
              <w:rPr>
                <w:rFonts w:ascii="Palatino Linotype" w:hAnsi="Palatino Linotype" w:cs="Arial"/>
                <w:i/>
                <w:sz w:val="20"/>
                <w:szCs w:val="24"/>
              </w:rPr>
            </w:pPr>
          </w:p>
          <w:p w:rsidR="009977F0" w:rsidRPr="008F19A6" w:rsidRDefault="009977F0" w:rsidP="006D35F6">
            <w:pPr>
              <w:autoSpaceDE w:val="0"/>
              <w:autoSpaceDN w:val="0"/>
              <w:adjustRightInd w:val="0"/>
              <w:jc w:val="both"/>
              <w:rPr>
                <w:rFonts w:ascii="Palatino Linotype" w:hAnsi="Palatino Linotype" w:cs="Arial"/>
                <w:i/>
                <w:sz w:val="20"/>
                <w:szCs w:val="24"/>
              </w:rPr>
            </w:pPr>
            <w:r w:rsidRPr="008F19A6">
              <w:rPr>
                <w:rFonts w:ascii="Palatino Linotype" w:hAnsi="Palatino Linotype" w:cs="Arial"/>
                <w:i/>
                <w:sz w:val="20"/>
                <w:szCs w:val="24"/>
              </w:rPr>
              <w:t>En esa virtud; y tal como se puede apreciar, a la fecha no ha culminado dicho programa, por lo que dicha reserva es fundamental, ya que caso contrario; se otorgaría una información inconclusa, dejando fuera las probables autorizaciones de base que en su momento se concluyan, es por ello, que esta Dirección General de Movilidad Zona l, solicita la multicitada reserva de información.</w:t>
            </w:r>
          </w:p>
          <w:p w:rsidR="009977F0" w:rsidRPr="008F19A6" w:rsidRDefault="009977F0" w:rsidP="006D35F6">
            <w:pPr>
              <w:autoSpaceDE w:val="0"/>
              <w:autoSpaceDN w:val="0"/>
              <w:adjustRightInd w:val="0"/>
              <w:jc w:val="both"/>
              <w:rPr>
                <w:rFonts w:ascii="Palatino Linotype" w:hAnsi="Palatino Linotype" w:cs="Arial"/>
                <w:i/>
                <w:sz w:val="20"/>
                <w:szCs w:val="24"/>
              </w:rPr>
            </w:pPr>
          </w:p>
          <w:p w:rsidR="009977F0" w:rsidRPr="008F19A6" w:rsidRDefault="009977F0" w:rsidP="006D35F6">
            <w:pPr>
              <w:autoSpaceDE w:val="0"/>
              <w:autoSpaceDN w:val="0"/>
              <w:adjustRightInd w:val="0"/>
              <w:jc w:val="both"/>
              <w:rPr>
                <w:rFonts w:ascii="Palatino Linotype" w:hAnsi="Palatino Linotype" w:cs="Arial"/>
                <w:i/>
                <w:sz w:val="20"/>
                <w:szCs w:val="24"/>
              </w:rPr>
            </w:pPr>
            <w:r w:rsidRPr="008F19A6">
              <w:rPr>
                <w:rFonts w:ascii="Palatino Linotype" w:hAnsi="Palatino Linotype" w:cs="Arial"/>
                <w:b/>
                <w:i/>
                <w:sz w:val="20"/>
                <w:szCs w:val="24"/>
              </w:rPr>
              <w:t>MOTIVACIÓN</w:t>
            </w:r>
            <w:r w:rsidRPr="008F19A6">
              <w:rPr>
                <w:rFonts w:ascii="Palatino Linotype" w:hAnsi="Palatino Linotype" w:cs="Arial"/>
                <w:i/>
                <w:sz w:val="20"/>
                <w:szCs w:val="24"/>
              </w:rPr>
              <w:t>:</w:t>
            </w:r>
          </w:p>
          <w:p w:rsidR="009977F0" w:rsidRPr="008F19A6" w:rsidRDefault="009977F0" w:rsidP="006D35F6">
            <w:pPr>
              <w:autoSpaceDE w:val="0"/>
              <w:autoSpaceDN w:val="0"/>
              <w:adjustRightInd w:val="0"/>
              <w:jc w:val="both"/>
              <w:rPr>
                <w:rFonts w:ascii="Palatino Linotype" w:hAnsi="Palatino Linotype" w:cs="Arial"/>
                <w:i/>
                <w:sz w:val="20"/>
                <w:szCs w:val="24"/>
              </w:rPr>
            </w:pPr>
          </w:p>
          <w:p w:rsidR="009977F0" w:rsidRPr="008F19A6" w:rsidRDefault="009977F0" w:rsidP="006D35F6">
            <w:pPr>
              <w:autoSpaceDE w:val="0"/>
              <w:autoSpaceDN w:val="0"/>
              <w:adjustRightInd w:val="0"/>
              <w:jc w:val="both"/>
              <w:rPr>
                <w:rFonts w:ascii="Palatino Linotype" w:hAnsi="Palatino Linotype" w:cs="Arial"/>
                <w:i/>
                <w:sz w:val="20"/>
                <w:szCs w:val="24"/>
              </w:rPr>
            </w:pPr>
            <w:r w:rsidRPr="008F19A6">
              <w:rPr>
                <w:rFonts w:ascii="Palatino Linotype" w:hAnsi="Palatino Linotype" w:cs="Arial"/>
                <w:i/>
                <w:sz w:val="20"/>
                <w:szCs w:val="24"/>
              </w:rPr>
              <w:t>Como consecuencia del proyecto antes citado y del Programa de Reordenamiento que a la fecha se encuentra vigente, se podrían ver afectadas las autorizaciones de bases emitidas por parte de esta Secretaría; resultando una posible modificación de las mismas, o la autorización de nuevas.</w:t>
            </w:r>
          </w:p>
          <w:p w:rsidR="009977F0" w:rsidRPr="008F19A6" w:rsidRDefault="009977F0" w:rsidP="006D35F6">
            <w:pPr>
              <w:autoSpaceDE w:val="0"/>
              <w:autoSpaceDN w:val="0"/>
              <w:adjustRightInd w:val="0"/>
              <w:jc w:val="both"/>
              <w:rPr>
                <w:rFonts w:ascii="Palatino Linotype" w:hAnsi="Palatino Linotype" w:cs="Arial"/>
                <w:i/>
                <w:sz w:val="20"/>
                <w:szCs w:val="24"/>
              </w:rPr>
            </w:pPr>
          </w:p>
          <w:p w:rsidR="009977F0" w:rsidRPr="008F19A6" w:rsidRDefault="009977F0" w:rsidP="006D35F6">
            <w:pPr>
              <w:autoSpaceDE w:val="0"/>
              <w:autoSpaceDN w:val="0"/>
              <w:adjustRightInd w:val="0"/>
              <w:jc w:val="both"/>
              <w:rPr>
                <w:rFonts w:ascii="Palatino Linotype" w:hAnsi="Palatino Linotype" w:cs="Arial"/>
                <w:i/>
                <w:sz w:val="20"/>
                <w:szCs w:val="24"/>
              </w:rPr>
            </w:pPr>
            <w:r w:rsidRPr="008F19A6">
              <w:rPr>
                <w:rFonts w:ascii="Palatino Linotype" w:hAnsi="Palatino Linotype" w:cs="Arial"/>
                <w:i/>
                <w:sz w:val="20"/>
                <w:szCs w:val="24"/>
              </w:rPr>
              <w:t>Luego entonces, en caso de proporcionar la información requerida, podría ser manejada de manera negativa en beneficio de intereses particulares, causando con ello, una afectación directa a la implementación del citado Reordenamiento, así como al proyecto del Tren Interurbano de Pasajeros Toluca-Valle de México. Por lo anterior, esta Secretaría de ningún modo pretende ser causante de alguna afectación a los proyectos de referencia, en virtud que el segundo de los mencionados es de carácter único y exclusivamente federal</w:t>
            </w:r>
          </w:p>
          <w:p w:rsidR="009977F0" w:rsidRPr="008F19A6" w:rsidRDefault="009977F0" w:rsidP="006D35F6">
            <w:pPr>
              <w:autoSpaceDE w:val="0"/>
              <w:autoSpaceDN w:val="0"/>
              <w:adjustRightInd w:val="0"/>
              <w:jc w:val="both"/>
              <w:rPr>
                <w:rFonts w:ascii="Palatino Linotype" w:hAnsi="Palatino Linotype" w:cs="Arial"/>
                <w:i/>
                <w:sz w:val="20"/>
                <w:szCs w:val="24"/>
              </w:rPr>
            </w:pPr>
            <w:r w:rsidRPr="008F19A6">
              <w:rPr>
                <w:rFonts w:ascii="Palatino Linotype" w:hAnsi="Palatino Linotype" w:cs="Arial"/>
                <w:i/>
                <w:sz w:val="20"/>
                <w:szCs w:val="24"/>
              </w:rPr>
              <w:t>.</w:t>
            </w:r>
          </w:p>
          <w:p w:rsidR="009977F0" w:rsidRPr="008F19A6" w:rsidRDefault="009977F0" w:rsidP="006D35F6">
            <w:pPr>
              <w:autoSpaceDE w:val="0"/>
              <w:autoSpaceDN w:val="0"/>
              <w:adjustRightInd w:val="0"/>
              <w:jc w:val="both"/>
              <w:rPr>
                <w:rFonts w:ascii="Palatino Linotype" w:hAnsi="Palatino Linotype" w:cs="Arial"/>
                <w:i/>
                <w:sz w:val="20"/>
                <w:szCs w:val="24"/>
              </w:rPr>
            </w:pPr>
            <w:r w:rsidRPr="008F19A6">
              <w:rPr>
                <w:rFonts w:ascii="Palatino Linotype" w:hAnsi="Palatino Linotype" w:cs="Arial"/>
                <w:i/>
                <w:sz w:val="20"/>
                <w:szCs w:val="24"/>
              </w:rPr>
              <w:t>Luego entonces, en caso de proporcionar la información requerida, se afectaría de manera directa la implementación del citado Reordenamiento, y afectar de ¡igual forma el proyecto del Tren Interurbano de Pasajeros ME de México, esto en virtud de diversos intereses por parte de los concesionarios del servicio de transporte público o de particulares, quienes al presumir la existencia de una afectación, podrían generar conflicto, como movilizaciones, manifestaciones, alteración del orden público, el cierre de avenidas principales para la circulación, cortando con ésta última el derecho constitucional a la movilidad humana, causando, una afectación económica, de seguridad y movilidad; que pondría en peligro la integridad humana de los participantes o de terceras personas, causando una afectación directa al orden público y un perjuicio general a la sociedad.</w:t>
            </w:r>
          </w:p>
          <w:p w:rsidR="009977F0" w:rsidRPr="008F19A6" w:rsidRDefault="009977F0" w:rsidP="006D35F6">
            <w:pPr>
              <w:autoSpaceDE w:val="0"/>
              <w:autoSpaceDN w:val="0"/>
              <w:adjustRightInd w:val="0"/>
              <w:jc w:val="both"/>
              <w:rPr>
                <w:rFonts w:ascii="Palatino Linotype" w:hAnsi="Palatino Linotype" w:cs="Arial"/>
                <w:i/>
                <w:sz w:val="20"/>
                <w:szCs w:val="24"/>
              </w:rPr>
            </w:pPr>
          </w:p>
          <w:p w:rsidR="00C90A7A" w:rsidRPr="008F19A6" w:rsidRDefault="009977F0" w:rsidP="006D35F6">
            <w:pPr>
              <w:autoSpaceDE w:val="0"/>
              <w:autoSpaceDN w:val="0"/>
              <w:adjustRightInd w:val="0"/>
              <w:jc w:val="both"/>
              <w:rPr>
                <w:sz w:val="2"/>
              </w:rPr>
            </w:pPr>
            <w:r w:rsidRPr="008F19A6">
              <w:rPr>
                <w:rFonts w:ascii="Palatino Linotype" w:hAnsi="Palatino Linotype" w:cs="Arial"/>
                <w:i/>
                <w:sz w:val="20"/>
                <w:szCs w:val="24"/>
              </w:rPr>
              <w:lastRenderedPageBreak/>
              <w:t>Por lo anterior, esta Secretaría de ningún modo pretende ser causante de alguna afectación a los proyectos de referencia; en virtud que el segundo de los mencionados, es de carácter única y exclusivamente federal, ni mucho menos menoscabar los derechos de cualquier ciudadano, ya que si bien es cierto, ella peticionario(a) basa su solicitud en un derecho ciudadano, el cual no puede ser negado, no menos cierto es también, que un derecho particular, no puede sobreponerse ante un derecho general, basado en la colectividad que éste representa, ya que la implementación del proyecto del Tren Interurbano, beneficia de manera directa a la población, siendo su objetivo principal, atender la problemática de transporte público presentada en la Zona Metropolitana del Valle de Toluca, así como en el tramo interurbano que conecta la Ciudad de Toluca con la Ciudad de México, y atendiendo al principio rector de esta Secretaría que es la movilidad humana, de igual forma el Programa de Reordenamiento del Transporte Público en el Estado de México cuya finalidad estriba en el mejoramiento del servicio público de transporte de pasajeros de jurisdicción estatal.</w:t>
            </w:r>
          </w:p>
        </w:tc>
      </w:tr>
      <w:tr w:rsidR="00E70E17" w:rsidRPr="008F19A6" w:rsidTr="00D97500">
        <w:tc>
          <w:tcPr>
            <w:tcW w:w="9072" w:type="dxa"/>
            <w:gridSpan w:val="3"/>
            <w:shd w:val="clear" w:color="auto" w:fill="D9D9D9" w:themeFill="background1" w:themeFillShade="D9"/>
            <w:vAlign w:val="center"/>
          </w:tcPr>
          <w:p w:rsidR="00C90A7A" w:rsidRPr="008F19A6" w:rsidRDefault="00C90A7A" w:rsidP="006D35F6">
            <w:pPr>
              <w:pStyle w:val="Prrafodelista"/>
              <w:ind w:left="29" w:firstLine="18"/>
              <w:jc w:val="center"/>
              <w:rPr>
                <w:rFonts w:ascii="Palatino Linotype" w:hAnsi="Palatino Linotype"/>
              </w:rPr>
            </w:pPr>
            <w:r w:rsidRPr="008F19A6">
              <w:rPr>
                <w:rFonts w:ascii="Palatino Linotype" w:hAnsi="Palatino Linotype"/>
                <w:b/>
              </w:rPr>
              <w:lastRenderedPageBreak/>
              <w:t>Prueba de Daño</w:t>
            </w:r>
          </w:p>
        </w:tc>
      </w:tr>
      <w:tr w:rsidR="00E70E17" w:rsidRPr="008F19A6" w:rsidTr="00D97500">
        <w:tc>
          <w:tcPr>
            <w:tcW w:w="1560" w:type="dxa"/>
            <w:shd w:val="clear" w:color="auto" w:fill="F2F2F2" w:themeFill="background1" w:themeFillShade="F2"/>
            <w:vAlign w:val="center"/>
          </w:tcPr>
          <w:p w:rsidR="00C90A7A" w:rsidRPr="008F19A6" w:rsidRDefault="00C90A7A" w:rsidP="006D35F6">
            <w:pPr>
              <w:jc w:val="center"/>
              <w:rPr>
                <w:rFonts w:ascii="Palatino Linotype" w:hAnsi="Palatino Linotype"/>
                <w:b/>
                <w:sz w:val="16"/>
                <w:szCs w:val="16"/>
              </w:rPr>
            </w:pPr>
            <w:r w:rsidRPr="008F19A6">
              <w:rPr>
                <w:rFonts w:ascii="Palatino Linotype" w:hAnsi="Palatino Linotype"/>
                <w:b/>
                <w:sz w:val="16"/>
                <w:szCs w:val="16"/>
              </w:rPr>
              <w:t>Riesgo Real, Demostrable e Identificable</w:t>
            </w:r>
          </w:p>
          <w:p w:rsidR="00C90A7A" w:rsidRPr="008F19A6" w:rsidRDefault="00C90A7A" w:rsidP="006D35F6">
            <w:pPr>
              <w:jc w:val="center"/>
              <w:rPr>
                <w:rFonts w:ascii="Palatino Linotype" w:hAnsi="Palatino Linotype"/>
                <w:b/>
                <w:sz w:val="16"/>
                <w:szCs w:val="16"/>
              </w:rPr>
            </w:pPr>
            <w:r w:rsidRPr="008F19A6">
              <w:rPr>
                <w:rFonts w:ascii="Palatino Linotype" w:hAnsi="Palatino Linotype"/>
                <w:b/>
                <w:sz w:val="16"/>
                <w:szCs w:val="16"/>
              </w:rPr>
              <w:t>(Modo, Tiempo y Lugar)</w:t>
            </w:r>
          </w:p>
        </w:tc>
        <w:tc>
          <w:tcPr>
            <w:tcW w:w="1417" w:type="dxa"/>
            <w:shd w:val="clear" w:color="auto" w:fill="F2F2F2" w:themeFill="background1" w:themeFillShade="F2"/>
            <w:vAlign w:val="center"/>
          </w:tcPr>
          <w:p w:rsidR="00C90A7A" w:rsidRPr="008F19A6" w:rsidRDefault="004E22FF" w:rsidP="006D35F6">
            <w:pPr>
              <w:pStyle w:val="Prrafodelista"/>
              <w:ind w:left="29" w:firstLine="18"/>
              <w:jc w:val="center"/>
              <w:rPr>
                <w:rFonts w:ascii="Palatino Linotype" w:hAnsi="Palatino Linotype"/>
                <w:b/>
                <w:sz w:val="18"/>
                <w:szCs w:val="18"/>
              </w:rPr>
            </w:pPr>
            <w:r w:rsidRPr="008F19A6">
              <w:rPr>
                <w:rFonts w:ascii="Palatino Linotype" w:hAnsi="Palatino Linotype"/>
                <w:b/>
                <w:sz w:val="18"/>
                <w:szCs w:val="18"/>
              </w:rPr>
              <w:t>No</w:t>
            </w:r>
          </w:p>
        </w:tc>
        <w:tc>
          <w:tcPr>
            <w:tcW w:w="6095" w:type="dxa"/>
            <w:shd w:val="clear" w:color="auto" w:fill="F2F2F2" w:themeFill="background1" w:themeFillShade="F2"/>
            <w:vAlign w:val="center"/>
          </w:tcPr>
          <w:p w:rsidR="00C90A7A" w:rsidRPr="008F19A6" w:rsidRDefault="004E22FF" w:rsidP="006D35F6">
            <w:pPr>
              <w:pStyle w:val="Prrafodelista"/>
              <w:ind w:left="29" w:firstLine="18"/>
              <w:jc w:val="both"/>
              <w:rPr>
                <w:rFonts w:ascii="Palatino Linotype" w:hAnsi="Palatino Linotype"/>
                <w:sz w:val="2"/>
              </w:rPr>
            </w:pPr>
            <w:r w:rsidRPr="008F19A6">
              <w:rPr>
                <w:rFonts w:ascii="Palatino Linotype" w:hAnsi="Palatino Linotype"/>
                <w:sz w:val="20"/>
              </w:rPr>
              <w:t>No contienen las consideraciones claras y precisas de los probables riesgos que causarían la publicidad de la información.</w:t>
            </w:r>
          </w:p>
        </w:tc>
      </w:tr>
      <w:tr w:rsidR="00E70E17" w:rsidRPr="008F19A6" w:rsidTr="00D97500">
        <w:tc>
          <w:tcPr>
            <w:tcW w:w="1560" w:type="dxa"/>
            <w:shd w:val="clear" w:color="auto" w:fill="D5DCE4" w:themeFill="text2" w:themeFillTint="33"/>
            <w:vAlign w:val="center"/>
          </w:tcPr>
          <w:p w:rsidR="00C90A7A" w:rsidRPr="008F19A6" w:rsidRDefault="00C90A7A" w:rsidP="006D35F6">
            <w:pPr>
              <w:jc w:val="center"/>
              <w:rPr>
                <w:rFonts w:ascii="Palatino Linotype" w:hAnsi="Palatino Linotype"/>
                <w:b/>
                <w:sz w:val="16"/>
                <w:szCs w:val="16"/>
              </w:rPr>
            </w:pPr>
            <w:r w:rsidRPr="008F19A6">
              <w:rPr>
                <w:rFonts w:ascii="Palatino Linotype" w:hAnsi="Palatino Linotype"/>
                <w:b/>
                <w:sz w:val="16"/>
                <w:szCs w:val="16"/>
              </w:rPr>
              <w:t>Temporalidad de la Reserva de la información</w:t>
            </w:r>
          </w:p>
        </w:tc>
        <w:tc>
          <w:tcPr>
            <w:tcW w:w="1417" w:type="dxa"/>
            <w:shd w:val="clear" w:color="auto" w:fill="D5DCE4" w:themeFill="text2" w:themeFillTint="33"/>
            <w:vAlign w:val="center"/>
          </w:tcPr>
          <w:p w:rsidR="00C90A7A" w:rsidRPr="008F19A6" w:rsidRDefault="00C90A7A" w:rsidP="006D35F6">
            <w:pPr>
              <w:pStyle w:val="Prrafodelista"/>
              <w:ind w:left="29" w:firstLine="18"/>
              <w:jc w:val="center"/>
              <w:rPr>
                <w:rFonts w:ascii="Palatino Linotype" w:hAnsi="Palatino Linotype"/>
                <w:b/>
              </w:rPr>
            </w:pPr>
            <w:r w:rsidRPr="008F19A6">
              <w:rPr>
                <w:rFonts w:ascii="Palatino Linotype" w:hAnsi="Palatino Linotype"/>
                <w:b/>
              </w:rPr>
              <w:t>Sí</w:t>
            </w:r>
          </w:p>
        </w:tc>
        <w:tc>
          <w:tcPr>
            <w:tcW w:w="6095" w:type="dxa"/>
            <w:shd w:val="clear" w:color="auto" w:fill="D5DCE4" w:themeFill="text2" w:themeFillTint="33"/>
            <w:vAlign w:val="center"/>
          </w:tcPr>
          <w:p w:rsidR="00C90A7A" w:rsidRPr="008F19A6" w:rsidRDefault="004E22FF" w:rsidP="006D35F6">
            <w:pPr>
              <w:pStyle w:val="Prrafodelista"/>
              <w:ind w:left="29" w:firstLine="18"/>
              <w:jc w:val="both"/>
              <w:rPr>
                <w:rFonts w:ascii="Palatino Linotype" w:hAnsi="Palatino Linotype"/>
                <w:sz w:val="20"/>
                <w:lang w:val="es-MX"/>
              </w:rPr>
            </w:pPr>
            <w:r w:rsidRPr="008F19A6">
              <w:rPr>
                <w:rFonts w:ascii="Palatino Linotype" w:hAnsi="Palatino Linotype"/>
                <w:sz w:val="20"/>
                <w:lang w:val="es-MX"/>
              </w:rPr>
              <w:t xml:space="preserve">En las solicitudes de información </w:t>
            </w:r>
            <w:r w:rsidRPr="008F19A6">
              <w:rPr>
                <w:rFonts w:ascii="Palatino Linotype" w:hAnsi="Palatino Linotype"/>
                <w:b/>
                <w:sz w:val="20"/>
                <w:lang w:val="es-MX"/>
              </w:rPr>
              <w:t>00559/SMOV/IP/2022, 005</w:t>
            </w:r>
            <w:r w:rsidR="00DE0D84" w:rsidRPr="008F19A6">
              <w:rPr>
                <w:rFonts w:ascii="Palatino Linotype" w:hAnsi="Palatino Linotype"/>
                <w:b/>
                <w:sz w:val="20"/>
                <w:lang w:val="es-MX"/>
              </w:rPr>
              <w:t>60</w:t>
            </w:r>
            <w:r w:rsidRPr="008F19A6">
              <w:rPr>
                <w:rFonts w:ascii="Palatino Linotype" w:hAnsi="Palatino Linotype"/>
                <w:b/>
                <w:sz w:val="20"/>
                <w:lang w:val="es-MX"/>
              </w:rPr>
              <w:t>/SMOV/IP/2022</w:t>
            </w:r>
            <w:r w:rsidR="00DE0D84" w:rsidRPr="008F19A6">
              <w:rPr>
                <w:rFonts w:ascii="Palatino Linotype" w:hAnsi="Palatino Linotype"/>
                <w:b/>
                <w:sz w:val="20"/>
                <w:lang w:val="es-MX"/>
              </w:rPr>
              <w:t xml:space="preserve"> y 00562/SMOV/IP/2022</w:t>
            </w:r>
          </w:p>
          <w:p w:rsidR="00DE0D84" w:rsidRPr="008F19A6" w:rsidRDefault="00DE0D84" w:rsidP="006D35F6">
            <w:pPr>
              <w:pStyle w:val="Prrafodelista"/>
              <w:ind w:left="29" w:firstLine="18"/>
              <w:jc w:val="both"/>
              <w:rPr>
                <w:rFonts w:ascii="Palatino Linotype" w:hAnsi="Palatino Linotype"/>
                <w:sz w:val="20"/>
                <w:lang w:val="es-MX"/>
              </w:rPr>
            </w:pPr>
          </w:p>
          <w:p w:rsidR="00DE0D84" w:rsidRPr="008F19A6" w:rsidRDefault="00DE0D84" w:rsidP="006D35F6">
            <w:pPr>
              <w:pStyle w:val="Prrafodelista"/>
              <w:ind w:left="29" w:firstLine="18"/>
              <w:jc w:val="both"/>
              <w:rPr>
                <w:rFonts w:ascii="Palatino Linotype" w:hAnsi="Palatino Linotype"/>
                <w:i/>
                <w:sz w:val="20"/>
                <w:lang w:val="es-MX"/>
              </w:rPr>
            </w:pPr>
            <w:r w:rsidRPr="008F19A6">
              <w:rPr>
                <w:rFonts w:ascii="Palatino Linotype" w:hAnsi="Palatino Linotype"/>
                <w:i/>
                <w:sz w:val="20"/>
                <w:lang w:val="es-MX"/>
              </w:rPr>
              <w:t>“…sírvase establecer cuatro años como plazo de reserva.”</w:t>
            </w:r>
          </w:p>
          <w:p w:rsidR="00DE0D84" w:rsidRPr="008F19A6" w:rsidRDefault="00DE0D84" w:rsidP="006D35F6">
            <w:pPr>
              <w:pStyle w:val="Prrafodelista"/>
              <w:ind w:left="29" w:firstLine="18"/>
              <w:jc w:val="both"/>
              <w:rPr>
                <w:rFonts w:ascii="Palatino Linotype" w:hAnsi="Palatino Linotype"/>
                <w:sz w:val="20"/>
                <w:lang w:val="es-MX"/>
              </w:rPr>
            </w:pPr>
          </w:p>
          <w:p w:rsidR="00DE0D84" w:rsidRPr="008F19A6" w:rsidRDefault="00DE0D84" w:rsidP="006D35F6">
            <w:pPr>
              <w:pStyle w:val="Prrafodelista"/>
              <w:ind w:left="29" w:firstLine="18"/>
              <w:jc w:val="both"/>
              <w:rPr>
                <w:rFonts w:ascii="Palatino Linotype" w:hAnsi="Palatino Linotype"/>
                <w:sz w:val="20"/>
                <w:lang w:val="es-MX"/>
              </w:rPr>
            </w:pPr>
            <w:r w:rsidRPr="008F19A6">
              <w:rPr>
                <w:rFonts w:ascii="Palatino Linotype" w:hAnsi="Palatino Linotype"/>
                <w:sz w:val="20"/>
                <w:lang w:val="es-MX"/>
              </w:rPr>
              <w:t xml:space="preserve">En las solicitudes de información </w:t>
            </w:r>
            <w:r w:rsidRPr="008F19A6">
              <w:rPr>
                <w:rFonts w:ascii="Palatino Linotype" w:hAnsi="Palatino Linotype"/>
                <w:b/>
                <w:sz w:val="20"/>
                <w:lang w:val="es-MX"/>
              </w:rPr>
              <w:t>00564/SMOV/IP/2022, 00565/SMOV/IP/2022 y 00566/SMOV/IP/2022</w:t>
            </w:r>
          </w:p>
          <w:p w:rsidR="00DE0D84" w:rsidRPr="008F19A6" w:rsidRDefault="00DE0D84" w:rsidP="006D35F6">
            <w:pPr>
              <w:pStyle w:val="Prrafodelista"/>
              <w:ind w:left="29" w:firstLine="18"/>
              <w:jc w:val="both"/>
              <w:rPr>
                <w:rFonts w:ascii="Palatino Linotype" w:hAnsi="Palatino Linotype"/>
                <w:lang w:val="es-MX"/>
              </w:rPr>
            </w:pPr>
          </w:p>
          <w:p w:rsidR="00DE0D84" w:rsidRPr="008F19A6" w:rsidRDefault="00DE0D84" w:rsidP="006D35F6">
            <w:pPr>
              <w:pStyle w:val="Prrafodelista"/>
              <w:ind w:left="29" w:firstLine="18"/>
              <w:jc w:val="both"/>
              <w:rPr>
                <w:rFonts w:ascii="Palatino Linotype" w:hAnsi="Palatino Linotype"/>
                <w:i/>
                <w:sz w:val="20"/>
                <w:lang w:val="es-MX"/>
              </w:rPr>
            </w:pPr>
            <w:r w:rsidRPr="008F19A6">
              <w:rPr>
                <w:rFonts w:ascii="Palatino Linotype" w:hAnsi="Palatino Linotype"/>
                <w:i/>
                <w:sz w:val="20"/>
                <w:lang w:val="es-MX"/>
              </w:rPr>
              <w:t>“…sírvase establecer cinco años como plazo de reserva.”</w:t>
            </w:r>
          </w:p>
          <w:p w:rsidR="00DE0D84" w:rsidRPr="008F19A6" w:rsidRDefault="00DE0D84" w:rsidP="006D35F6">
            <w:pPr>
              <w:pStyle w:val="Prrafodelista"/>
              <w:ind w:left="29" w:firstLine="18"/>
              <w:jc w:val="both"/>
              <w:rPr>
                <w:rFonts w:ascii="Palatino Linotype" w:hAnsi="Palatino Linotype"/>
                <w:lang w:val="es-MX"/>
              </w:rPr>
            </w:pPr>
          </w:p>
        </w:tc>
      </w:tr>
      <w:tr w:rsidR="00E70E17" w:rsidRPr="008F19A6" w:rsidTr="00D97500">
        <w:trPr>
          <w:trHeight w:val="1204"/>
        </w:trPr>
        <w:tc>
          <w:tcPr>
            <w:tcW w:w="1560" w:type="dxa"/>
            <w:shd w:val="clear" w:color="auto" w:fill="F2F2F2" w:themeFill="background1" w:themeFillShade="F2"/>
            <w:vAlign w:val="center"/>
          </w:tcPr>
          <w:p w:rsidR="00C90A7A" w:rsidRPr="008F19A6" w:rsidRDefault="00C90A7A" w:rsidP="006D35F6">
            <w:pPr>
              <w:tabs>
                <w:tab w:val="left" w:pos="317"/>
              </w:tabs>
              <w:jc w:val="center"/>
              <w:rPr>
                <w:rFonts w:ascii="Palatino Linotype" w:hAnsi="Palatino Linotype"/>
                <w:b/>
                <w:sz w:val="16"/>
                <w:szCs w:val="16"/>
              </w:rPr>
            </w:pPr>
            <w:r w:rsidRPr="008F19A6">
              <w:rPr>
                <w:rFonts w:ascii="Palatino Linotype" w:hAnsi="Palatino Linotype"/>
                <w:b/>
                <w:sz w:val="16"/>
                <w:szCs w:val="16"/>
              </w:rPr>
              <w:lastRenderedPageBreak/>
              <w:t>Autoridades competentes.</w:t>
            </w:r>
          </w:p>
        </w:tc>
        <w:tc>
          <w:tcPr>
            <w:tcW w:w="1417" w:type="dxa"/>
            <w:shd w:val="clear" w:color="auto" w:fill="F2F2F2" w:themeFill="background1" w:themeFillShade="F2"/>
            <w:vAlign w:val="center"/>
          </w:tcPr>
          <w:p w:rsidR="00C90A7A" w:rsidRPr="008F19A6" w:rsidRDefault="00C90A7A" w:rsidP="006D35F6">
            <w:pPr>
              <w:pStyle w:val="Prrafodelista"/>
              <w:ind w:left="29" w:firstLine="18"/>
              <w:jc w:val="center"/>
              <w:rPr>
                <w:rFonts w:ascii="Palatino Linotype" w:hAnsi="Palatino Linotype"/>
                <w:b/>
                <w:sz w:val="18"/>
              </w:rPr>
            </w:pPr>
            <w:r w:rsidRPr="008F19A6">
              <w:rPr>
                <w:rFonts w:ascii="Palatino Linotype" w:hAnsi="Palatino Linotype"/>
                <w:b/>
                <w:sz w:val="18"/>
              </w:rPr>
              <w:t>No</w:t>
            </w:r>
          </w:p>
          <w:p w:rsidR="00C90A7A" w:rsidRPr="008F19A6" w:rsidRDefault="00C90A7A" w:rsidP="006D35F6">
            <w:pPr>
              <w:pStyle w:val="Prrafodelista"/>
              <w:ind w:left="29" w:firstLine="18"/>
              <w:jc w:val="center"/>
              <w:rPr>
                <w:rFonts w:ascii="Palatino Linotype" w:hAnsi="Palatino Linotype"/>
                <w:b/>
                <w:sz w:val="18"/>
              </w:rPr>
            </w:pPr>
          </w:p>
          <w:p w:rsidR="00C90A7A" w:rsidRPr="008F19A6" w:rsidRDefault="00C90A7A" w:rsidP="001B2C54">
            <w:pPr>
              <w:pStyle w:val="Prrafodelista"/>
              <w:ind w:left="29" w:firstLine="18"/>
              <w:jc w:val="center"/>
              <w:rPr>
                <w:rFonts w:ascii="Palatino Linotype" w:hAnsi="Palatino Linotype"/>
                <w:b/>
              </w:rPr>
            </w:pPr>
            <w:r w:rsidRPr="008F19A6">
              <w:rPr>
                <w:rFonts w:ascii="Palatino Linotype" w:hAnsi="Palatino Linotype"/>
                <w:b/>
                <w:sz w:val="18"/>
              </w:rPr>
              <w:t>Al carecer de firma</w:t>
            </w:r>
            <w:r w:rsidR="001B2C54" w:rsidRPr="008F19A6">
              <w:rPr>
                <w:rFonts w:ascii="Palatino Linotype" w:hAnsi="Palatino Linotype"/>
                <w:b/>
                <w:sz w:val="18"/>
              </w:rPr>
              <w:t>s</w:t>
            </w:r>
            <w:r w:rsidRPr="008F19A6">
              <w:rPr>
                <w:rFonts w:ascii="Palatino Linotype" w:hAnsi="Palatino Linotype"/>
                <w:b/>
                <w:sz w:val="18"/>
              </w:rPr>
              <w:t xml:space="preserve"> por parte de los que intervinieron.</w:t>
            </w:r>
          </w:p>
        </w:tc>
        <w:tc>
          <w:tcPr>
            <w:tcW w:w="6095" w:type="dxa"/>
            <w:shd w:val="clear" w:color="auto" w:fill="F2F2F2" w:themeFill="background1" w:themeFillShade="F2"/>
          </w:tcPr>
          <w:p w:rsidR="00C90A7A" w:rsidRPr="008F19A6" w:rsidRDefault="00DE0D84" w:rsidP="006D35F6">
            <w:pPr>
              <w:jc w:val="center"/>
              <w:rPr>
                <w:rFonts w:ascii="Palatino Linotype" w:hAnsi="Palatino Linotype"/>
              </w:rPr>
            </w:pPr>
            <w:r w:rsidRPr="008F19A6">
              <w:rPr>
                <w:rFonts w:ascii="Palatino Linotype" w:hAnsi="Palatino Linotype"/>
                <w:noProof/>
                <w:lang w:eastAsia="es-MX"/>
              </w:rPr>
              <w:drawing>
                <wp:inline distT="0" distB="0" distL="0" distR="0" wp14:anchorId="7536B70F" wp14:editId="4F19C12B">
                  <wp:extent cx="3028493" cy="2137820"/>
                  <wp:effectExtent l="0" t="0" r="63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37614" cy="2144258"/>
                          </a:xfrm>
                          <a:prstGeom prst="rect">
                            <a:avLst/>
                          </a:prstGeom>
                        </pic:spPr>
                      </pic:pic>
                    </a:graphicData>
                  </a:graphic>
                </wp:inline>
              </w:drawing>
            </w:r>
          </w:p>
        </w:tc>
      </w:tr>
    </w:tbl>
    <w:p w:rsidR="00A5689C" w:rsidRPr="008F19A6" w:rsidRDefault="00A5689C" w:rsidP="006D35F6">
      <w:pPr>
        <w:spacing w:after="0" w:line="360" w:lineRule="auto"/>
        <w:jc w:val="both"/>
        <w:rPr>
          <w:rFonts w:ascii="Palatino Linotype" w:hAnsi="Palatino Linotype" w:cs="Arial"/>
          <w:sz w:val="24"/>
          <w:lang w:val="es-ES"/>
        </w:rPr>
      </w:pPr>
    </w:p>
    <w:p w:rsidR="00514A89" w:rsidRPr="008F19A6" w:rsidRDefault="00514A89" w:rsidP="006D35F6">
      <w:pPr>
        <w:spacing w:after="0" w:line="360" w:lineRule="auto"/>
        <w:jc w:val="both"/>
        <w:rPr>
          <w:rFonts w:ascii="Palatino Linotype" w:hAnsi="Palatino Linotype"/>
          <w:sz w:val="24"/>
          <w:szCs w:val="24"/>
        </w:rPr>
      </w:pPr>
      <w:r w:rsidRPr="008F19A6">
        <w:rPr>
          <w:rFonts w:ascii="Palatino Linotype" w:hAnsi="Palatino Linotype"/>
          <w:sz w:val="24"/>
          <w:szCs w:val="24"/>
        </w:rPr>
        <w:t xml:space="preserve">En razón de lo anterior, se destaca que la pauta metodológica necesaria para clasificar la información como reservada se desprende inicialmente de identificar las causales aplicables, por ello, resulta oportuno realizar un análisis sistemático del numeral 140 de la Ley de Transparencia y Acceso a la Información Pública del Estado de México y Municipios, </w:t>
      </w:r>
      <w:r w:rsidRPr="008F19A6">
        <w:rPr>
          <w:rFonts w:ascii="Palatino Linotype" w:hAnsi="Palatino Linotype"/>
          <w:b/>
          <w:sz w:val="24"/>
          <w:szCs w:val="24"/>
        </w:rPr>
        <w:t>así como el artículo 113 de la Ley General de Transparencia</w:t>
      </w:r>
      <w:r w:rsidRPr="008F19A6">
        <w:rPr>
          <w:rFonts w:ascii="Palatino Linotype" w:hAnsi="Palatino Linotype"/>
          <w:sz w:val="24"/>
          <w:szCs w:val="24"/>
        </w:rPr>
        <w:t xml:space="preserve">, que disponen a la literalidad lo siguiente: </w:t>
      </w:r>
    </w:p>
    <w:p w:rsidR="00514A89" w:rsidRPr="008F19A6" w:rsidRDefault="00514A89" w:rsidP="006D35F6">
      <w:pPr>
        <w:spacing w:after="0" w:line="360" w:lineRule="auto"/>
        <w:jc w:val="both"/>
        <w:rPr>
          <w:rFonts w:ascii="Palatino Linotype" w:hAnsi="Palatino Linotype"/>
          <w:sz w:val="24"/>
          <w:szCs w:val="24"/>
        </w:rPr>
      </w:pPr>
    </w:p>
    <w:p w:rsidR="00514A89" w:rsidRPr="008F19A6" w:rsidRDefault="00514A89" w:rsidP="006D35F6">
      <w:pPr>
        <w:spacing w:after="0" w:line="240" w:lineRule="auto"/>
        <w:ind w:left="567" w:right="567"/>
        <w:jc w:val="center"/>
        <w:rPr>
          <w:rFonts w:ascii="Palatino Linotype" w:hAnsi="Palatino Linotype" w:cs="Arial"/>
          <w:b/>
          <w:i/>
        </w:rPr>
      </w:pPr>
      <w:r w:rsidRPr="008F19A6">
        <w:rPr>
          <w:rFonts w:ascii="Palatino Linotype" w:hAnsi="Palatino Linotype" w:cs="Arial"/>
          <w:b/>
          <w:i/>
        </w:rPr>
        <w:t xml:space="preserve">Ley de Transparencia y Acceso a la Información Pública del </w:t>
      </w:r>
    </w:p>
    <w:p w:rsidR="00514A89" w:rsidRPr="008F19A6" w:rsidRDefault="00514A89" w:rsidP="006D35F6">
      <w:pPr>
        <w:spacing w:after="0" w:line="240" w:lineRule="auto"/>
        <w:ind w:left="567" w:right="567"/>
        <w:jc w:val="center"/>
        <w:rPr>
          <w:rFonts w:ascii="Palatino Linotype" w:hAnsi="Palatino Linotype" w:cs="Arial"/>
          <w:b/>
          <w:i/>
        </w:rPr>
      </w:pPr>
      <w:r w:rsidRPr="008F19A6">
        <w:rPr>
          <w:rFonts w:ascii="Palatino Linotype" w:hAnsi="Palatino Linotype" w:cs="Arial"/>
          <w:b/>
          <w:i/>
        </w:rPr>
        <w:t xml:space="preserve">Estado de México y Municipios </w:t>
      </w:r>
    </w:p>
    <w:p w:rsidR="00514A89" w:rsidRPr="008F19A6" w:rsidRDefault="00514A89" w:rsidP="006D35F6">
      <w:pPr>
        <w:spacing w:after="0" w:line="240" w:lineRule="auto"/>
        <w:ind w:left="567" w:right="567"/>
        <w:jc w:val="center"/>
        <w:rPr>
          <w:rFonts w:ascii="Palatino Linotype" w:hAnsi="Palatino Linotype" w:cs="Arial"/>
          <w:b/>
          <w:i/>
        </w:rPr>
      </w:pP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w:t>
      </w:r>
      <w:r w:rsidRPr="008F19A6">
        <w:rPr>
          <w:rFonts w:ascii="Palatino Linotype" w:hAnsi="Palatino Linotype" w:cs="Arial"/>
          <w:b/>
          <w:i/>
        </w:rPr>
        <w:t>Artículo 140.</w:t>
      </w:r>
      <w:r w:rsidRPr="008F19A6">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I. Comprometa la seguridad pública y cuente con un propósito genuino y un efecto demostrable;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II. Pueda menoscabar la conducción de las negociaciones y relaciones internacionales;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IV. Ponga en riesgo la vida, la seguridad o la salud de una persona física;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V. Aquella cuya divulgación obstruya o pueda causar un serio perjuicio a: </w:t>
      </w:r>
    </w:p>
    <w:p w:rsidR="00514A89" w:rsidRPr="008F19A6" w:rsidRDefault="00514A89" w:rsidP="006D35F6">
      <w:pPr>
        <w:spacing w:after="0" w:line="240" w:lineRule="auto"/>
        <w:ind w:left="993" w:right="567" w:hanging="284"/>
        <w:jc w:val="both"/>
        <w:rPr>
          <w:rFonts w:ascii="Palatino Linotype" w:hAnsi="Palatino Linotype" w:cs="Arial"/>
          <w:i/>
        </w:rPr>
      </w:pPr>
      <w:r w:rsidRPr="008F19A6">
        <w:rPr>
          <w:rFonts w:ascii="Palatino Linotype" w:hAnsi="Palatino Linotype" w:cs="Arial"/>
          <w:i/>
        </w:rPr>
        <w:lastRenderedPageBreak/>
        <w:t xml:space="preserve">1. Las actividades de fiscalización, verificación, inspección, comprobación y auditoría sobre el cumplimiento de las Leyes; o </w:t>
      </w:r>
    </w:p>
    <w:p w:rsidR="00514A89" w:rsidRPr="008F19A6" w:rsidRDefault="00514A89" w:rsidP="006D35F6">
      <w:pPr>
        <w:spacing w:after="0" w:line="240" w:lineRule="auto"/>
        <w:ind w:left="993" w:right="567" w:hanging="284"/>
        <w:jc w:val="both"/>
        <w:rPr>
          <w:rFonts w:ascii="Palatino Linotype" w:hAnsi="Palatino Linotype" w:cs="Arial"/>
          <w:i/>
        </w:rPr>
      </w:pPr>
      <w:r w:rsidRPr="008F19A6">
        <w:rPr>
          <w:rFonts w:ascii="Palatino Linotype" w:hAnsi="Palatino Linotype" w:cs="Arial"/>
          <w:i/>
        </w:rPr>
        <w:t xml:space="preserve">2. La recaudación de las contribuciones.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514A89" w:rsidRPr="008F19A6" w:rsidRDefault="00514A89" w:rsidP="006D35F6">
      <w:pPr>
        <w:spacing w:after="0" w:line="240" w:lineRule="auto"/>
        <w:ind w:left="567" w:right="567"/>
        <w:jc w:val="both"/>
        <w:rPr>
          <w:rFonts w:ascii="Palatino Linotype" w:hAnsi="Palatino Linotype" w:cs="Arial"/>
          <w:b/>
          <w:i/>
        </w:rPr>
      </w:pPr>
      <w:r w:rsidRPr="008F19A6">
        <w:rPr>
          <w:rFonts w:ascii="Palatino Linotype" w:hAnsi="Palatino Linotype" w:cs="Arial"/>
          <w:b/>
          <w:i/>
        </w:rPr>
        <w:t xml:space="preserve">VII. La que contengan las opiniones, recomendaciones o puntos de vista que formen parte del proceso deliberativo de los servidores públicos, hasta en tanto sea adoptada la decisión definitiva, la cual deberá estar documentada;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VIII. Vulnere la conducción de los expedientes judiciales o de los procedimientos administrativos seguidos en forma de juicio, en tanto no hayan quedado firmes;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IX. Se encuentre contenida dentro de las investigaciones de hechos que la Ley señale como delitos y se tramiten ante el Ministerio Público; </w:t>
      </w:r>
    </w:p>
    <w:p w:rsidR="00514A89" w:rsidRPr="008F19A6" w:rsidRDefault="00514A89" w:rsidP="006D35F6">
      <w:pPr>
        <w:spacing w:after="0" w:line="240" w:lineRule="auto"/>
        <w:ind w:left="567" w:right="567"/>
        <w:jc w:val="both"/>
        <w:rPr>
          <w:rFonts w:ascii="Palatino Linotype" w:hAnsi="Palatino Linotype" w:cs="Arial"/>
          <w:b/>
          <w:i/>
        </w:rPr>
      </w:pPr>
      <w:r w:rsidRPr="008F19A6">
        <w:rPr>
          <w:rFonts w:ascii="Palatino Linotype" w:hAnsi="Palatino Linotype" w:cs="Arial"/>
          <w:b/>
          <w:i/>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XI. Las que por disposición expresa de una ley tengan tal carácter, siempre que sean acordes con las bases, principios y disposiciones establecidos en esta Ley y no la contravengan; así como las previstas en tratados internacionales.</w:t>
      </w:r>
    </w:p>
    <w:p w:rsidR="00514A89" w:rsidRPr="008F19A6" w:rsidRDefault="00514A89" w:rsidP="006D35F6">
      <w:pPr>
        <w:spacing w:after="0" w:line="240" w:lineRule="auto"/>
        <w:ind w:left="567" w:right="567"/>
        <w:jc w:val="both"/>
        <w:rPr>
          <w:rFonts w:ascii="Palatino Linotype" w:hAnsi="Palatino Linotype" w:cs="Arial"/>
          <w:i/>
        </w:rPr>
      </w:pPr>
    </w:p>
    <w:p w:rsidR="00514A89" w:rsidRPr="008F19A6" w:rsidRDefault="00514A89" w:rsidP="006D35F6">
      <w:pPr>
        <w:spacing w:after="0" w:line="240" w:lineRule="auto"/>
        <w:ind w:left="567" w:right="567"/>
        <w:jc w:val="center"/>
        <w:rPr>
          <w:rFonts w:ascii="Palatino Linotype" w:hAnsi="Palatino Linotype" w:cs="Arial"/>
          <w:b/>
          <w:i/>
        </w:rPr>
      </w:pPr>
      <w:r w:rsidRPr="008F19A6">
        <w:rPr>
          <w:rFonts w:ascii="Palatino Linotype" w:hAnsi="Palatino Linotype" w:cs="Arial"/>
          <w:b/>
          <w:i/>
        </w:rPr>
        <w:t xml:space="preserve">LEY GENERAL DE TRANSPARENCIA Y ACCESO A </w:t>
      </w:r>
    </w:p>
    <w:p w:rsidR="00514A89" w:rsidRPr="008F19A6" w:rsidRDefault="00514A89" w:rsidP="006D35F6">
      <w:pPr>
        <w:spacing w:after="0" w:line="240" w:lineRule="auto"/>
        <w:ind w:left="567" w:right="567"/>
        <w:jc w:val="center"/>
        <w:rPr>
          <w:rFonts w:ascii="Palatino Linotype" w:hAnsi="Palatino Linotype" w:cs="Arial"/>
          <w:b/>
          <w:i/>
        </w:rPr>
      </w:pPr>
      <w:r w:rsidRPr="008F19A6">
        <w:rPr>
          <w:rFonts w:ascii="Palatino Linotype" w:hAnsi="Palatino Linotype" w:cs="Arial"/>
          <w:b/>
          <w:i/>
        </w:rPr>
        <w:t>LA INFORMACIÓN PÚBLICA</w:t>
      </w:r>
    </w:p>
    <w:p w:rsidR="00514A89" w:rsidRPr="008F19A6" w:rsidRDefault="00514A89" w:rsidP="006D35F6">
      <w:pPr>
        <w:spacing w:after="0" w:line="240" w:lineRule="auto"/>
        <w:ind w:left="567" w:right="567"/>
        <w:jc w:val="both"/>
        <w:rPr>
          <w:rFonts w:ascii="Palatino Linotype" w:hAnsi="Palatino Linotype" w:cs="Arial"/>
          <w:i/>
        </w:rPr>
      </w:pP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b/>
          <w:i/>
        </w:rPr>
        <w:t>Artículo 113.</w:t>
      </w:r>
      <w:r w:rsidRPr="008F19A6">
        <w:rPr>
          <w:rFonts w:ascii="Palatino Linotype" w:hAnsi="Palatino Linotype" w:cs="Arial"/>
          <w:i/>
        </w:rPr>
        <w:t xml:space="preserve"> Como información reservada podrá clasificarse aquella cuya publicación: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I. Comprometa la seguridad nacional, la seguridad pública o la defensa nacional y cuente con un propósito genuino y un efecto demostrable;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II. Pueda menoscabar la conducción de las negociaciones y relaciones internacionales;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III. Se entregue al Estado mexicano expresamente con ese carácter o el de confidencial por otro u otros sujetos de derecho internacional, excepto cuando se trate de violaciones graves </w:t>
      </w:r>
      <w:r w:rsidRPr="008F19A6">
        <w:rPr>
          <w:rFonts w:ascii="Palatino Linotype" w:hAnsi="Palatino Linotype" w:cs="Arial"/>
          <w:i/>
        </w:rPr>
        <w:lastRenderedPageBreak/>
        <w:t xml:space="preserve">de derechos humanos o delitos de lesa humanidad de conformidad con el derecho internacional;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IV.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V. Pueda poner en riesgo la vida, seguridad o salud de una persona física;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VI. Obstruya las actividades de verificación, inspección y auditoría relativas al cumplimiento de las leyes o afecte la recaudación de contribuciones;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VII. Obstruya la prevención o persecución de los delitos; </w:t>
      </w:r>
    </w:p>
    <w:p w:rsidR="00514A89" w:rsidRPr="008F19A6" w:rsidRDefault="00514A89" w:rsidP="006D35F6">
      <w:pPr>
        <w:spacing w:after="0" w:line="240" w:lineRule="auto"/>
        <w:ind w:left="567" w:right="567"/>
        <w:jc w:val="both"/>
        <w:rPr>
          <w:rFonts w:ascii="Palatino Linotype" w:hAnsi="Palatino Linotype" w:cs="Arial"/>
          <w:b/>
          <w:i/>
        </w:rPr>
      </w:pPr>
      <w:r w:rsidRPr="008F19A6">
        <w:rPr>
          <w:rFonts w:ascii="Palatino Linotype" w:hAnsi="Palatino Linotype" w:cs="Arial"/>
          <w:b/>
          <w:i/>
        </w:rPr>
        <w:t xml:space="preserve">VIII. La que contenga las opiniones, recomendaciones o puntos de vista que formen parte del proceso deliberativo de los servidores públicos, hasta en tanto no sea adoptada la decisión definitiva, la cual deberá estar documentada;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IX. Obstruya los procedimientos para fincar responsabilidad a los Servidores Públicos, en tanto no se haya dictado la resolución administrativa;</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X. Afecte los derechos del debido proceso;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XI. Vulnere la conducción de los Expedientes judiciales o de los procedimientos administrativos seguidos en forma de juicio, en tanto no hayan causado estado;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 xml:space="preserve">XII. Se encuentre contenida dentro de las investigaciones de hechos que la ley señale como delitos y se tramiten ante el Ministerio Público, y </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rPr>
        <w:t>XIII. Las que por disposición expresa de una ley tengan tal carácter, siempre que sean acordes con las bases, principios y disposiciones establecidos en esta Ley y no la contravengan; así como las previstas en tratados internacionales.</w:t>
      </w:r>
    </w:p>
    <w:p w:rsidR="00514A89" w:rsidRPr="008F19A6" w:rsidRDefault="00514A89" w:rsidP="006D35F6">
      <w:pPr>
        <w:spacing w:after="0" w:line="240" w:lineRule="auto"/>
        <w:ind w:left="567" w:right="567"/>
        <w:jc w:val="both"/>
        <w:rPr>
          <w:rFonts w:ascii="Palatino Linotype" w:hAnsi="Palatino Linotype" w:cs="Arial"/>
        </w:rPr>
      </w:pPr>
    </w:p>
    <w:p w:rsidR="00514A89" w:rsidRPr="008F19A6" w:rsidRDefault="00514A89" w:rsidP="006D35F6">
      <w:pPr>
        <w:spacing w:after="0" w:line="240" w:lineRule="auto"/>
        <w:ind w:left="567" w:right="567"/>
        <w:jc w:val="right"/>
        <w:rPr>
          <w:rFonts w:ascii="Palatino Linotype" w:hAnsi="Palatino Linotype" w:cs="Arial"/>
          <w:sz w:val="24"/>
          <w:szCs w:val="24"/>
        </w:rPr>
      </w:pPr>
      <w:r w:rsidRPr="008F19A6">
        <w:rPr>
          <w:rFonts w:ascii="Palatino Linotype" w:hAnsi="Palatino Linotype" w:cs="Arial"/>
        </w:rPr>
        <w:t>(Énfasis añadido)</w:t>
      </w:r>
    </w:p>
    <w:p w:rsidR="00514A89" w:rsidRPr="008F19A6" w:rsidRDefault="00514A89" w:rsidP="006D35F6">
      <w:pPr>
        <w:spacing w:after="0" w:line="360" w:lineRule="auto"/>
        <w:jc w:val="both"/>
        <w:rPr>
          <w:rFonts w:ascii="Palatino Linotype" w:hAnsi="Palatino Linotype"/>
          <w:sz w:val="24"/>
          <w:szCs w:val="24"/>
        </w:rPr>
      </w:pPr>
    </w:p>
    <w:p w:rsidR="00514A89" w:rsidRPr="008F19A6" w:rsidRDefault="00514A89" w:rsidP="006D35F6">
      <w:pPr>
        <w:spacing w:after="0" w:line="360" w:lineRule="auto"/>
        <w:jc w:val="both"/>
        <w:rPr>
          <w:rFonts w:ascii="Palatino Linotype" w:hAnsi="Palatino Linotype"/>
          <w:sz w:val="24"/>
          <w:szCs w:val="24"/>
        </w:rPr>
      </w:pPr>
      <w:r w:rsidRPr="008F19A6">
        <w:rPr>
          <w:rFonts w:ascii="Palatino Linotype" w:hAnsi="Palatino Linotype"/>
          <w:sz w:val="24"/>
          <w:szCs w:val="24"/>
        </w:rPr>
        <w:t xml:space="preserve">Luego entonces, esta Ponencia Resolutora estima que la información requerida pudiera ser susceptible de actualizar la causal de procedencia de reserva de la información inmersa en la fracción X del artículo 140 de la Ley de Transparencia local (numeral 113, fracción VIII de la Ley General de Transparencia), relativas a que “El daño que pueda producirse con la publicación de la información sea mayor que el interés público de conocer la información de referencia, siempre que esté directamente </w:t>
      </w:r>
      <w:r w:rsidRPr="008F19A6">
        <w:rPr>
          <w:rFonts w:ascii="Palatino Linotype" w:hAnsi="Palatino Linotype"/>
          <w:sz w:val="24"/>
          <w:szCs w:val="24"/>
        </w:rPr>
        <w:lastRenderedPageBreak/>
        <w:t xml:space="preserve">relacionado con procesos o </w:t>
      </w:r>
      <w:r w:rsidRPr="008F19A6">
        <w:rPr>
          <w:rFonts w:ascii="Palatino Linotype" w:hAnsi="Palatino Linotype"/>
          <w:b/>
          <w:sz w:val="24"/>
          <w:szCs w:val="24"/>
        </w:rPr>
        <w:t>procedimientos administrativos</w:t>
      </w:r>
      <w:r w:rsidRPr="008F19A6">
        <w:rPr>
          <w:rFonts w:ascii="Palatino Linotype" w:hAnsi="Palatino Linotype"/>
          <w:sz w:val="24"/>
          <w:szCs w:val="24"/>
        </w:rPr>
        <w:t xml:space="preserve"> o judiciales que no hayan quedado firmes;”</w:t>
      </w:r>
    </w:p>
    <w:p w:rsidR="00514A89" w:rsidRPr="008F19A6" w:rsidRDefault="00514A89" w:rsidP="006D35F6">
      <w:pPr>
        <w:spacing w:after="0" w:line="360" w:lineRule="auto"/>
        <w:jc w:val="both"/>
        <w:rPr>
          <w:rFonts w:ascii="Palatino Linotype" w:hAnsi="Palatino Linotype"/>
          <w:sz w:val="24"/>
          <w:szCs w:val="24"/>
        </w:rPr>
      </w:pPr>
    </w:p>
    <w:p w:rsidR="00514A89" w:rsidRPr="008F19A6" w:rsidRDefault="00514A89" w:rsidP="006D35F6">
      <w:pPr>
        <w:spacing w:after="0" w:line="360" w:lineRule="auto"/>
        <w:jc w:val="both"/>
        <w:rPr>
          <w:rFonts w:ascii="Palatino Linotype" w:hAnsi="Palatino Linotype"/>
          <w:sz w:val="24"/>
          <w:szCs w:val="24"/>
        </w:rPr>
      </w:pPr>
      <w:r w:rsidRPr="008F19A6">
        <w:rPr>
          <w:rFonts w:ascii="Palatino Linotype" w:hAnsi="Palatino Linotype"/>
          <w:sz w:val="24"/>
          <w:szCs w:val="24"/>
        </w:rPr>
        <w:t xml:space="preserve">Bajo este contexto, para delimitar las fronteras conceptuales entre </w:t>
      </w:r>
      <w:r w:rsidRPr="008F19A6">
        <w:rPr>
          <w:rFonts w:ascii="Palatino Linotype" w:hAnsi="Palatino Linotype"/>
          <w:b/>
          <w:sz w:val="24"/>
          <w:szCs w:val="24"/>
          <w:u w:val="single"/>
        </w:rPr>
        <w:t>falta</w:t>
      </w:r>
      <w:r w:rsidRPr="008F19A6">
        <w:rPr>
          <w:rFonts w:ascii="Palatino Linotype" w:hAnsi="Palatino Linotype"/>
          <w:sz w:val="24"/>
          <w:szCs w:val="24"/>
        </w:rPr>
        <w:t xml:space="preserve"> e </w:t>
      </w:r>
      <w:r w:rsidRPr="008F19A6">
        <w:rPr>
          <w:rFonts w:ascii="Palatino Linotype" w:hAnsi="Palatino Linotype"/>
          <w:b/>
          <w:sz w:val="24"/>
          <w:szCs w:val="24"/>
        </w:rPr>
        <w:t>indebida</w:t>
      </w:r>
      <w:r w:rsidRPr="008F19A6">
        <w:rPr>
          <w:rFonts w:ascii="Palatino Linotype" w:hAnsi="Palatino Linotype"/>
          <w:sz w:val="24"/>
          <w:szCs w:val="24"/>
        </w:rPr>
        <w:t xml:space="preserve"> </w:t>
      </w:r>
      <w:r w:rsidRPr="008F19A6">
        <w:rPr>
          <w:rFonts w:ascii="Palatino Linotype" w:hAnsi="Palatino Linotype"/>
          <w:b/>
          <w:sz w:val="24"/>
          <w:szCs w:val="24"/>
        </w:rPr>
        <w:t>fundamentación y motivación</w:t>
      </w:r>
      <w:r w:rsidRPr="008F19A6">
        <w:rPr>
          <w:rFonts w:ascii="Palatino Linotype" w:hAnsi="Palatino Linotype"/>
          <w:sz w:val="24"/>
          <w:szCs w:val="24"/>
        </w:rPr>
        <w:t xml:space="preserve">, cobra particular relevancia la corriente que emana del Tercer Tribunal Colegiado en Materia Civil del Primer Circuito, a través de la jurisprudencia con número de registro digital </w:t>
      </w:r>
      <w:r w:rsidRPr="008F19A6">
        <w:rPr>
          <w:rFonts w:ascii="Palatino Linotype" w:hAnsi="Palatino Linotype"/>
          <w:b/>
          <w:sz w:val="24"/>
          <w:szCs w:val="24"/>
        </w:rPr>
        <w:t xml:space="preserve">170307 </w:t>
      </w:r>
      <w:r w:rsidRPr="008F19A6">
        <w:rPr>
          <w:rFonts w:ascii="Palatino Linotype" w:hAnsi="Palatino Linotype"/>
          <w:sz w:val="24"/>
          <w:szCs w:val="24"/>
        </w:rPr>
        <w:t>de la Novena Época, visible en el Semanario Judicial de la Federación y su Gaceta, Tomo XXVII, de febrero de 2008, tesis I.3o.C. J/47 en materia común, en la que establece lo siguiente:</w:t>
      </w:r>
    </w:p>
    <w:p w:rsidR="00514A89" w:rsidRPr="008F19A6" w:rsidRDefault="00514A89" w:rsidP="006D35F6">
      <w:pPr>
        <w:spacing w:after="0" w:line="360" w:lineRule="auto"/>
        <w:jc w:val="both"/>
        <w:rPr>
          <w:rFonts w:ascii="Palatino Linotype" w:hAnsi="Palatino Linotype"/>
          <w:sz w:val="24"/>
          <w:szCs w:val="24"/>
        </w:rPr>
      </w:pPr>
    </w:p>
    <w:p w:rsidR="00514A89" w:rsidRPr="008F19A6" w:rsidRDefault="00514A89" w:rsidP="006D35F6">
      <w:pPr>
        <w:spacing w:after="0" w:line="240" w:lineRule="auto"/>
        <w:ind w:left="567" w:right="567"/>
        <w:jc w:val="both"/>
        <w:rPr>
          <w:rFonts w:ascii="Palatino Linotype" w:hAnsi="Palatino Linotype" w:cs="Arial"/>
          <w:b/>
          <w:i/>
        </w:rPr>
      </w:pPr>
      <w:r w:rsidRPr="008F19A6">
        <w:rPr>
          <w:rFonts w:ascii="Palatino Linotype" w:hAnsi="Palatino Linotype" w:cs="Arial"/>
          <w:b/>
          <w:i/>
        </w:rPr>
        <w:t>“FUNDAMENTACIÓN Y MOTIVACIÓN. LA DIFERENCIA ENTRE LA FALTA Y LA INDEBIDA SATISFACCIÓN DE AMBOS REQUISITOS CONSTITUCIONALES TRASCIENDE AL ORDEN EN QUE DEBEN ESTUDIARSE LOS CONCEPTOS DE VIOLACIÓN Y A LOS EFECTOS DEL FALLO PROTECTOR.</w:t>
      </w:r>
    </w:p>
    <w:p w:rsidR="00514A89" w:rsidRPr="008F19A6" w:rsidRDefault="00514A89" w:rsidP="006D35F6">
      <w:pPr>
        <w:spacing w:after="0" w:line="240" w:lineRule="auto"/>
        <w:ind w:left="567" w:right="567"/>
        <w:jc w:val="both"/>
        <w:rPr>
          <w:rFonts w:ascii="Palatino Linotype" w:hAnsi="Palatino Linotype" w:cs="Arial"/>
          <w:i/>
        </w:rPr>
      </w:pPr>
      <w:r w:rsidRPr="008F19A6">
        <w:rPr>
          <w:rFonts w:ascii="Palatino Linotype" w:hAnsi="Palatino Linotype" w:cs="Arial"/>
          <w:i/>
          <w:u w:val="single"/>
        </w:rPr>
        <w:t>La falta de fundamentación y motivación es una violación formal</w:t>
      </w:r>
      <w:r w:rsidRPr="008F19A6">
        <w:rPr>
          <w:rFonts w:ascii="Palatino Linotype" w:hAnsi="Palatino Linotype" w:cs="Arial"/>
          <w:i/>
        </w:rPr>
        <w:t xml:space="preserve"> diversa a la indebida o incorrecta fundamentación y motivación, que es una violación material o de fondo, siendo distintos los efectos que genera la existencia de una u otra, por lo que el estudio de aquella omisión debe hacerse de manera previa. En efecto, el artículo </w:t>
      </w:r>
      <w:hyperlink r:id="rId17" w:history="1">
        <w:r w:rsidRPr="008F19A6">
          <w:rPr>
            <w:rFonts w:ascii="Palatino Linotype" w:hAnsi="Palatino Linotype" w:cs="Arial"/>
            <w:i/>
          </w:rPr>
          <w:t>16 constitucional</w:t>
        </w:r>
      </w:hyperlink>
      <w:r w:rsidRPr="008F19A6">
        <w:rPr>
          <w:rFonts w:ascii="Palatino Linotype" w:hAnsi="Palatino Linotype" w:cs="Arial"/>
          <w:i/>
        </w:rPr>
        <w:t xml:space="preserve">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w:t>
      </w:r>
      <w:r w:rsidRPr="008F19A6">
        <w:rPr>
          <w:rFonts w:ascii="Palatino Linotype" w:hAnsi="Palatino Linotype" w:cs="Arial"/>
          <w:b/>
          <w:i/>
        </w:rPr>
        <w:t>la falta de fundamentación y motivación</w:t>
      </w:r>
      <w:r w:rsidRPr="008F19A6">
        <w:rPr>
          <w:rFonts w:ascii="Palatino Linotype" w:hAnsi="Palatino Linotype" w:cs="Arial"/>
          <w:i/>
        </w:rPr>
        <w:t xml:space="preserve">, cuando </w:t>
      </w:r>
      <w:r w:rsidRPr="008F19A6">
        <w:rPr>
          <w:rFonts w:ascii="Palatino Linotype" w:hAnsi="Palatino Linotype" w:cs="Arial"/>
          <w:i/>
          <w:u w:val="single"/>
        </w:rPr>
        <w:t>se omite expresar el dispositivo legal aplicable al asunto y las razones que se hayan considerado para estimar que el caso puede subsumirse en la hipótesis prevista en esa norma jurídica</w:t>
      </w:r>
      <w:r w:rsidRPr="008F19A6">
        <w:rPr>
          <w:rFonts w:ascii="Palatino Linotype" w:hAnsi="Palatino Linotype" w:cs="Arial"/>
          <w:i/>
        </w:rPr>
        <w:t xml:space="preserve">. En cambio, hay una </w:t>
      </w:r>
      <w:r w:rsidRPr="008F19A6">
        <w:rPr>
          <w:rFonts w:ascii="Palatino Linotype" w:hAnsi="Palatino Linotype" w:cs="Arial"/>
          <w:b/>
          <w:i/>
        </w:rPr>
        <w:t>indebida fundamentación</w:t>
      </w:r>
      <w:r w:rsidRPr="008F19A6">
        <w:rPr>
          <w:rFonts w:ascii="Palatino Linotype" w:hAnsi="Palatino Linotype" w:cs="Arial"/>
          <w:i/>
        </w:rPr>
        <w:t xml:space="preserve"> cuando en </w:t>
      </w:r>
      <w:r w:rsidRPr="008F19A6">
        <w:rPr>
          <w:rFonts w:ascii="Palatino Linotype" w:hAnsi="Palatino Linotype" w:cs="Arial"/>
          <w:i/>
          <w:u w:val="single"/>
        </w:rPr>
        <w:t>el acto de autoridad sí se invoca el precepto legal, sin embargo, resulta inaplicable al asunto por las características específicas de éste que impiden su adecuación o encuadre en la hipótesis normativa;</w:t>
      </w:r>
      <w:r w:rsidRPr="008F19A6">
        <w:rPr>
          <w:rFonts w:ascii="Palatino Linotype" w:hAnsi="Palatino Linotype" w:cs="Arial"/>
          <w:i/>
        </w:rPr>
        <w:t xml:space="preserve"> y una incorrecta motivación, en el 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w:t>
      </w:r>
      <w:r w:rsidRPr="008F19A6">
        <w:rPr>
          <w:rFonts w:ascii="Palatino Linotype" w:hAnsi="Palatino Linotype" w:cs="Arial"/>
          <w:i/>
        </w:rPr>
        <w:lastRenderedPageBreak/>
        <w:t>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rsidR="00514A89" w:rsidRPr="008F19A6" w:rsidRDefault="00514A89" w:rsidP="006D35F6">
      <w:pPr>
        <w:spacing w:after="0" w:line="240" w:lineRule="auto"/>
        <w:ind w:left="567" w:right="567"/>
        <w:jc w:val="both"/>
        <w:rPr>
          <w:rFonts w:ascii="Palatino Linotype" w:hAnsi="Palatino Linotype" w:cs="Arial"/>
          <w:i/>
          <w:sz w:val="18"/>
        </w:rPr>
      </w:pPr>
      <w:r w:rsidRPr="008F19A6">
        <w:rPr>
          <w:rFonts w:ascii="Palatino Linotype" w:hAnsi="Palatino Linotype" w:cs="Arial"/>
          <w:i/>
          <w:sz w:val="18"/>
        </w:rPr>
        <w:t>TERCER TRIBUNAL COLEGIADO EN MATERIA CIVIL DEL PRIMER CIRCUITO.</w:t>
      </w:r>
    </w:p>
    <w:p w:rsidR="00514A89" w:rsidRPr="008F19A6" w:rsidRDefault="00514A89" w:rsidP="006D35F6">
      <w:pPr>
        <w:spacing w:after="0" w:line="240" w:lineRule="auto"/>
        <w:ind w:left="567" w:right="567"/>
        <w:jc w:val="both"/>
        <w:rPr>
          <w:rFonts w:ascii="Palatino Linotype" w:hAnsi="Palatino Linotype" w:cs="Arial"/>
          <w:i/>
          <w:sz w:val="18"/>
        </w:rPr>
      </w:pPr>
      <w:r w:rsidRPr="008F19A6">
        <w:rPr>
          <w:rFonts w:ascii="Palatino Linotype" w:hAnsi="Palatino Linotype" w:cs="Arial"/>
          <w:i/>
          <w:sz w:val="18"/>
        </w:rPr>
        <w:t>Amparo directo 551/2005. Jorge Luis Almaral Mendívil. 20 de octubre de 2005. Unanimidad de votos. Ponente: Neófito López Ramos. Secretario: Raúl Alfaro Telpalo.</w:t>
      </w:r>
    </w:p>
    <w:p w:rsidR="00514A89" w:rsidRPr="008F19A6" w:rsidRDefault="00514A89" w:rsidP="006D35F6">
      <w:pPr>
        <w:spacing w:after="0" w:line="240" w:lineRule="auto"/>
        <w:ind w:left="567" w:right="567"/>
        <w:jc w:val="both"/>
        <w:rPr>
          <w:rFonts w:ascii="Palatino Linotype" w:hAnsi="Palatino Linotype" w:cs="Arial"/>
          <w:i/>
          <w:sz w:val="18"/>
        </w:rPr>
      </w:pPr>
      <w:r w:rsidRPr="008F19A6">
        <w:rPr>
          <w:rFonts w:ascii="Palatino Linotype" w:hAnsi="Palatino Linotype" w:cs="Arial"/>
          <w:i/>
          <w:sz w:val="18"/>
        </w:rPr>
        <w:t>Amparo directo 66/2007. Juan Ramón Jaime Alcántara. 15 de febrero de 2007. Unanimidad de votos. Ponente: Neófito López Ramos. Secretario: Raúl Alfaro Telpalo.</w:t>
      </w:r>
    </w:p>
    <w:p w:rsidR="00514A89" w:rsidRPr="008F19A6" w:rsidRDefault="00514A89" w:rsidP="006D35F6">
      <w:pPr>
        <w:spacing w:after="0" w:line="240" w:lineRule="auto"/>
        <w:ind w:left="567" w:right="567"/>
        <w:jc w:val="both"/>
        <w:rPr>
          <w:rFonts w:ascii="Palatino Linotype" w:hAnsi="Palatino Linotype" w:cs="Arial"/>
          <w:i/>
          <w:sz w:val="18"/>
        </w:rPr>
      </w:pPr>
      <w:r w:rsidRPr="008F19A6">
        <w:rPr>
          <w:rFonts w:ascii="Palatino Linotype" w:hAnsi="Palatino Linotype" w:cs="Arial"/>
          <w:i/>
          <w:sz w:val="18"/>
        </w:rPr>
        <w:t>Amparo directo 364/2007. Guadalupe Rodríguez Daniel. 6 de julio de 2007. Unanimidad de votos. Ponente: Neófito López Ramos. Secretaria: Greta Lozada Amezcua.</w:t>
      </w:r>
    </w:p>
    <w:p w:rsidR="00514A89" w:rsidRPr="008F19A6" w:rsidRDefault="00514A89" w:rsidP="006D35F6">
      <w:pPr>
        <w:spacing w:after="0" w:line="240" w:lineRule="auto"/>
        <w:ind w:left="567" w:right="567"/>
        <w:jc w:val="both"/>
        <w:rPr>
          <w:rFonts w:ascii="Palatino Linotype" w:hAnsi="Palatino Linotype" w:cs="Arial"/>
          <w:i/>
          <w:sz w:val="18"/>
        </w:rPr>
      </w:pPr>
      <w:r w:rsidRPr="008F19A6">
        <w:rPr>
          <w:rFonts w:ascii="Palatino Linotype" w:hAnsi="Palatino Linotype" w:cs="Arial"/>
          <w:i/>
          <w:sz w:val="18"/>
        </w:rPr>
        <w:t>Amparo directo 513/2007. Autofinanciamiento México, S.A. de C.V. 4 de octubre de 2007. Unanimidad de votos. Ponente: Neófito López Ramos. Secretario: Raúl Alfaro Telpalo.</w:t>
      </w:r>
    </w:p>
    <w:p w:rsidR="00514A89" w:rsidRPr="008F19A6" w:rsidRDefault="00514A89" w:rsidP="006D35F6">
      <w:pPr>
        <w:spacing w:after="0" w:line="240" w:lineRule="auto"/>
        <w:ind w:left="567" w:right="567"/>
        <w:jc w:val="both"/>
        <w:rPr>
          <w:rFonts w:ascii="Palatino Linotype" w:hAnsi="Palatino Linotype" w:cs="Arial"/>
          <w:sz w:val="20"/>
        </w:rPr>
      </w:pPr>
      <w:r w:rsidRPr="008F19A6">
        <w:rPr>
          <w:rFonts w:ascii="Palatino Linotype" w:hAnsi="Palatino Linotype" w:cs="Arial"/>
          <w:i/>
          <w:sz w:val="18"/>
        </w:rPr>
        <w:t>Amparo directo 562/2007. Arenas y Gravas Xaltepec, S.A. 11 de octubre de 2007. Unanimidad de votos. Ponente: Neófito López Ramos. Secretario: Raúl Alfaro Telpalo.” (Sic)</w:t>
      </w:r>
    </w:p>
    <w:p w:rsidR="00514A89" w:rsidRPr="008F19A6" w:rsidRDefault="00514A89" w:rsidP="006D35F6">
      <w:pPr>
        <w:spacing w:after="0" w:line="240" w:lineRule="auto"/>
        <w:ind w:left="567" w:right="567"/>
        <w:jc w:val="both"/>
        <w:rPr>
          <w:rFonts w:ascii="Palatino Linotype" w:hAnsi="Palatino Linotype" w:cs="Arial"/>
          <w:sz w:val="20"/>
        </w:rPr>
      </w:pPr>
    </w:p>
    <w:p w:rsidR="00514A89" w:rsidRPr="008F19A6" w:rsidRDefault="00514A89" w:rsidP="006D35F6">
      <w:pPr>
        <w:spacing w:after="0" w:line="240" w:lineRule="auto"/>
        <w:ind w:left="567" w:right="567"/>
        <w:jc w:val="right"/>
        <w:rPr>
          <w:rFonts w:ascii="Palatino Linotype" w:hAnsi="Palatino Linotype" w:cs="Arial"/>
          <w:b/>
          <w:sz w:val="20"/>
        </w:rPr>
      </w:pPr>
      <w:r w:rsidRPr="008F19A6">
        <w:rPr>
          <w:rFonts w:ascii="Palatino Linotype" w:hAnsi="Palatino Linotype" w:cs="Arial"/>
          <w:sz w:val="20"/>
        </w:rPr>
        <w:t>(Énfasis añadido)</w:t>
      </w:r>
    </w:p>
    <w:p w:rsidR="00514A89" w:rsidRPr="008F19A6" w:rsidRDefault="00514A89" w:rsidP="006D35F6">
      <w:pPr>
        <w:spacing w:after="0" w:line="360" w:lineRule="auto"/>
        <w:jc w:val="both"/>
        <w:rPr>
          <w:rFonts w:ascii="Palatino Linotype" w:hAnsi="Palatino Linotype" w:cs="Arial"/>
          <w:noProof/>
          <w:sz w:val="24"/>
          <w:lang w:eastAsia="es-MX"/>
        </w:rPr>
      </w:pPr>
    </w:p>
    <w:p w:rsidR="00514A89" w:rsidRPr="008F19A6" w:rsidRDefault="00514A89" w:rsidP="006D35F6">
      <w:pPr>
        <w:spacing w:after="0" w:line="360" w:lineRule="auto"/>
        <w:jc w:val="both"/>
        <w:rPr>
          <w:rFonts w:ascii="Palatino Linotype" w:hAnsi="Palatino Linotype" w:cs="Arial"/>
          <w:sz w:val="24"/>
          <w:szCs w:val="24"/>
        </w:rPr>
      </w:pPr>
      <w:r w:rsidRPr="008F19A6">
        <w:rPr>
          <w:rFonts w:ascii="Palatino Linotype" w:hAnsi="Palatino Linotype" w:cs="Arial"/>
          <w:noProof/>
          <w:sz w:val="24"/>
          <w:szCs w:val="24"/>
          <w:lang w:eastAsia="es-MX"/>
        </w:rPr>
        <w:t xml:space="preserve">Con base en lo anteriormente expuesto, se arriba a la conclusión de que </w:t>
      </w:r>
      <w:r w:rsidRPr="008F19A6">
        <w:rPr>
          <w:rFonts w:ascii="Palatino Linotype" w:hAnsi="Palatino Linotype" w:cs="Arial"/>
          <w:b/>
          <w:noProof/>
          <w:sz w:val="24"/>
          <w:szCs w:val="24"/>
          <w:lang w:eastAsia="es-MX"/>
        </w:rPr>
        <w:t>el acuerdo de clasificación remitido no cumple con la pauta metodologica</w:t>
      </w:r>
      <w:r w:rsidRPr="008F19A6">
        <w:rPr>
          <w:rFonts w:ascii="Palatino Linotype" w:hAnsi="Palatino Linotype" w:cs="Arial"/>
          <w:noProof/>
          <w:sz w:val="24"/>
          <w:szCs w:val="24"/>
          <w:lang w:eastAsia="es-MX"/>
        </w:rPr>
        <w:t xml:space="preserve"> prevista en los </w:t>
      </w:r>
      <w:r w:rsidRPr="008F19A6">
        <w:rPr>
          <w:rFonts w:ascii="Palatino Linotype" w:hAnsi="Palatino Linotype" w:cs="Arial"/>
          <w:sz w:val="24"/>
          <w:szCs w:val="24"/>
        </w:rPr>
        <w:t xml:space="preserve">Lineamientos Generales en Materia de Clasificación y Desclasificación de la </w:t>
      </w:r>
      <w:r w:rsidRPr="008F19A6">
        <w:rPr>
          <w:rFonts w:ascii="Palatino Linotype" w:hAnsi="Palatino Linotype" w:cs="Arial"/>
          <w:sz w:val="24"/>
          <w:szCs w:val="24"/>
        </w:rPr>
        <w:lastRenderedPageBreak/>
        <w:t xml:space="preserve">Información, así como para la Elaboración de Versiones Públicas, y demás normatividad aplicable, lo anterior al tomar en consideración que </w:t>
      </w:r>
      <w:r w:rsidRPr="008F19A6">
        <w:rPr>
          <w:rFonts w:ascii="Palatino Linotype" w:hAnsi="Palatino Linotype" w:cs="Arial"/>
          <w:b/>
          <w:sz w:val="24"/>
          <w:szCs w:val="24"/>
        </w:rPr>
        <w:t>el acuerdo remitido refleja falta de la debida fundamentación (al no señalar los Lineamientos en comento) y motivación (respecto del riesgo real, demostrable e identificable).</w:t>
      </w:r>
    </w:p>
    <w:p w:rsidR="00514A89" w:rsidRPr="008F19A6" w:rsidRDefault="00514A89" w:rsidP="006D35F6">
      <w:pPr>
        <w:spacing w:after="0" w:line="360" w:lineRule="auto"/>
        <w:jc w:val="both"/>
        <w:rPr>
          <w:rFonts w:ascii="Palatino Linotype" w:hAnsi="Palatino Linotype" w:cs="Arial"/>
          <w:sz w:val="24"/>
          <w:szCs w:val="24"/>
        </w:rPr>
      </w:pPr>
    </w:p>
    <w:p w:rsidR="00514A89" w:rsidRPr="008F19A6" w:rsidRDefault="00514A89"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Ello es así, atendiendo que como se observa en el cuadro inserto en párrafos previos, se acredita que el </w:t>
      </w:r>
      <w:r w:rsidRPr="008F19A6">
        <w:rPr>
          <w:rFonts w:ascii="Palatino Linotype" w:hAnsi="Palatino Linotype" w:cs="Arial"/>
          <w:b/>
          <w:sz w:val="24"/>
          <w:szCs w:val="24"/>
        </w:rPr>
        <w:t>Sujeto Obligado</w:t>
      </w:r>
      <w:r w:rsidRPr="008F19A6">
        <w:rPr>
          <w:rFonts w:ascii="Palatino Linotype" w:hAnsi="Palatino Linotype" w:cs="Arial"/>
          <w:sz w:val="24"/>
          <w:szCs w:val="24"/>
        </w:rPr>
        <w:t xml:space="preserve"> fue omiso en realizar su prueba de daño, al no señalar el </w:t>
      </w:r>
      <w:r w:rsidRPr="008F19A6">
        <w:rPr>
          <w:rFonts w:ascii="Palatino Linotype" w:hAnsi="Palatino Linotype" w:cs="Arial"/>
          <w:b/>
          <w:sz w:val="24"/>
          <w:szCs w:val="24"/>
        </w:rPr>
        <w:t>riesgo real, demostrable e identificable</w:t>
      </w:r>
      <w:r w:rsidRPr="008F19A6">
        <w:rPr>
          <w:rFonts w:ascii="Palatino Linotype" w:hAnsi="Palatino Linotype" w:cs="Arial"/>
          <w:sz w:val="24"/>
          <w:szCs w:val="24"/>
        </w:rPr>
        <w:t xml:space="preserve">. Aunado que, </w:t>
      </w:r>
      <w:r w:rsidR="007A7B36" w:rsidRPr="008F19A6">
        <w:rPr>
          <w:rFonts w:ascii="Palatino Linotype" w:hAnsi="Palatino Linotype" w:cs="Arial"/>
          <w:b/>
          <w:sz w:val="24"/>
          <w:szCs w:val="24"/>
        </w:rPr>
        <w:t>las</w:t>
      </w:r>
      <w:r w:rsidRPr="008F19A6">
        <w:rPr>
          <w:rFonts w:ascii="Palatino Linotype" w:hAnsi="Palatino Linotype" w:cs="Arial"/>
          <w:b/>
          <w:sz w:val="24"/>
          <w:szCs w:val="24"/>
        </w:rPr>
        <w:t xml:space="preserve"> Acta de su Comité de Transparencia, no cuenta</w:t>
      </w:r>
      <w:r w:rsidR="007A7B36" w:rsidRPr="008F19A6">
        <w:rPr>
          <w:rFonts w:ascii="Palatino Linotype" w:hAnsi="Palatino Linotype" w:cs="Arial"/>
          <w:b/>
          <w:sz w:val="24"/>
          <w:szCs w:val="24"/>
        </w:rPr>
        <w:t>n</w:t>
      </w:r>
      <w:r w:rsidRPr="008F19A6">
        <w:rPr>
          <w:rFonts w:ascii="Palatino Linotype" w:hAnsi="Palatino Linotype" w:cs="Arial"/>
          <w:b/>
          <w:sz w:val="24"/>
          <w:szCs w:val="24"/>
        </w:rPr>
        <w:t xml:space="preserve"> con firmas de los Titulares de las Áreas que participaron y le otorgan validez</w:t>
      </w:r>
      <w:r w:rsidRPr="008F19A6">
        <w:rPr>
          <w:rFonts w:ascii="Palatino Linotype" w:hAnsi="Palatino Linotype" w:cs="Arial"/>
          <w:sz w:val="24"/>
          <w:szCs w:val="24"/>
        </w:rPr>
        <w:t>. Como lo establecen los artículos 1.7 y 1.8 del Código Administrativo del Estado de México, que dispone:</w:t>
      </w:r>
    </w:p>
    <w:p w:rsidR="00514A89" w:rsidRPr="008F19A6" w:rsidRDefault="00514A89" w:rsidP="006D35F6">
      <w:pPr>
        <w:spacing w:after="0" w:line="360" w:lineRule="auto"/>
        <w:jc w:val="both"/>
        <w:rPr>
          <w:rFonts w:ascii="Palatino Linotype" w:hAnsi="Palatino Linotype" w:cs="Arial"/>
          <w:sz w:val="24"/>
          <w:szCs w:val="24"/>
        </w:rPr>
      </w:pPr>
    </w:p>
    <w:p w:rsidR="00514A89" w:rsidRPr="008F19A6" w:rsidRDefault="00514A89" w:rsidP="006D35F6">
      <w:pPr>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w:t>
      </w:r>
      <w:r w:rsidRPr="008F19A6">
        <w:rPr>
          <w:rFonts w:ascii="Palatino Linotype" w:hAnsi="Palatino Linotype" w:cs="Arial"/>
          <w:b/>
          <w:i/>
          <w:szCs w:val="24"/>
        </w:rPr>
        <w:t>Artículo 1.7.-</w:t>
      </w:r>
      <w:r w:rsidRPr="008F19A6">
        <w:rPr>
          <w:rFonts w:ascii="Palatino Linotype" w:hAnsi="Palatino Linotype" w:cs="Arial"/>
          <w:i/>
          <w:szCs w:val="24"/>
        </w:rPr>
        <w:t xml:space="preserve"> Las disposiciones de este Título son aplicables a los actos administrativos que dicten las autoridades del Poder Ejecutivo del Estado, los municipios y los organismos descentralizados de carácter estatal y municipal con funciones de autoridad, incluso en materias diversas a las listadas en el artículo 1.1. </w:t>
      </w:r>
    </w:p>
    <w:p w:rsidR="00514A89" w:rsidRPr="008F19A6" w:rsidRDefault="00514A89" w:rsidP="006D35F6">
      <w:pPr>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 xml:space="preserve">Para efectos de este Título, se entiende por </w:t>
      </w:r>
      <w:r w:rsidRPr="008F19A6">
        <w:rPr>
          <w:rFonts w:ascii="Palatino Linotype" w:hAnsi="Palatino Linotype" w:cs="Arial"/>
          <w:i/>
          <w:szCs w:val="24"/>
          <w:u w:val="single"/>
        </w:rPr>
        <w:t>acto administrativo, toda declaración unilateral de voluntad, externa, concreta y de carácter individual, emanada de las autoridades a que se refiere el párrafo anterior, que tiene por objeto crear, transmitir, modificar o extinguir una situación jurídica concreta.</w:t>
      </w:r>
      <w:r w:rsidRPr="008F19A6">
        <w:rPr>
          <w:rFonts w:ascii="Palatino Linotype" w:hAnsi="Palatino Linotype" w:cs="Arial"/>
          <w:i/>
          <w:szCs w:val="24"/>
        </w:rPr>
        <w:t xml:space="preserve"> </w:t>
      </w:r>
    </w:p>
    <w:p w:rsidR="00514A89" w:rsidRPr="008F19A6" w:rsidRDefault="00514A89" w:rsidP="006D35F6">
      <w:pPr>
        <w:spacing w:after="0" w:line="240" w:lineRule="auto"/>
        <w:ind w:left="567" w:right="567"/>
        <w:jc w:val="both"/>
        <w:rPr>
          <w:rFonts w:ascii="Palatino Linotype" w:hAnsi="Palatino Linotype" w:cs="Arial"/>
          <w:i/>
          <w:szCs w:val="24"/>
        </w:rPr>
      </w:pPr>
    </w:p>
    <w:p w:rsidR="00514A89" w:rsidRPr="008F19A6" w:rsidRDefault="00514A89" w:rsidP="006D35F6">
      <w:pPr>
        <w:spacing w:after="0" w:line="240" w:lineRule="auto"/>
        <w:ind w:left="567" w:right="567"/>
        <w:jc w:val="both"/>
        <w:rPr>
          <w:rFonts w:ascii="Palatino Linotype" w:hAnsi="Palatino Linotype" w:cs="Arial"/>
          <w:i/>
          <w:szCs w:val="24"/>
        </w:rPr>
      </w:pPr>
      <w:r w:rsidRPr="008F19A6">
        <w:rPr>
          <w:rFonts w:ascii="Palatino Linotype" w:hAnsi="Palatino Linotype" w:cs="Arial"/>
          <w:b/>
          <w:i/>
          <w:szCs w:val="24"/>
        </w:rPr>
        <w:t>Artículo 1.8.-</w:t>
      </w:r>
      <w:r w:rsidRPr="008F19A6">
        <w:rPr>
          <w:rFonts w:ascii="Palatino Linotype" w:hAnsi="Palatino Linotype" w:cs="Arial"/>
          <w:i/>
          <w:szCs w:val="24"/>
        </w:rPr>
        <w:t xml:space="preserve"> Para tener validez, el acto administrativo deberá satisfacer lo siguiente: </w:t>
      </w:r>
    </w:p>
    <w:p w:rsidR="00514A89" w:rsidRPr="008F19A6" w:rsidRDefault="00514A89" w:rsidP="006D35F6">
      <w:pPr>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 xml:space="preserve">I. Ser expedido por autoridad competente y, en caso de que se trate de órgano colegiado, se deberá cumplir con las formalidades previstas al efecto en el ordenamiento que lo faculta para emitirlo; </w:t>
      </w:r>
    </w:p>
    <w:p w:rsidR="00514A89" w:rsidRPr="008F19A6" w:rsidRDefault="00514A89" w:rsidP="006D35F6">
      <w:pPr>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 xml:space="preserve">II. Ser expedido sin que medie error sobre el objeto, causa o fin del acto; </w:t>
      </w:r>
    </w:p>
    <w:p w:rsidR="00514A89" w:rsidRPr="008F19A6" w:rsidRDefault="00514A89" w:rsidP="006D35F6">
      <w:pPr>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 xml:space="preserve">III. Ser expedido sin que existan dolo ni violencia en su emisión; </w:t>
      </w:r>
    </w:p>
    <w:p w:rsidR="00514A89" w:rsidRPr="008F19A6" w:rsidRDefault="00514A89" w:rsidP="006D35F6">
      <w:pPr>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 xml:space="preserve">IV. Que su objeto sea posible de hecho, determinado o determinable y esté previsto en el ordenamiento que resulte aplicable; </w:t>
      </w:r>
    </w:p>
    <w:p w:rsidR="00514A89" w:rsidRPr="008F19A6" w:rsidRDefault="00514A89" w:rsidP="006D35F6">
      <w:pPr>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 xml:space="preserve">V. Cumplir con la finalidad de interés público señalada en el ordenamiento que resulte aplicable, sin que puedan perseguirse otros fines distintos; </w:t>
      </w:r>
    </w:p>
    <w:p w:rsidR="00514A89" w:rsidRPr="008F19A6" w:rsidRDefault="00514A89" w:rsidP="006D35F6">
      <w:pPr>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lastRenderedPageBreak/>
        <w:t xml:space="preserve">VI. </w:t>
      </w:r>
      <w:r w:rsidRPr="008F19A6">
        <w:rPr>
          <w:rFonts w:ascii="Palatino Linotype" w:hAnsi="Palatino Linotype" w:cs="Arial"/>
          <w:i/>
          <w:szCs w:val="24"/>
          <w:u w:val="single"/>
        </w:rPr>
        <w:t>Constar por escrito o de manera electrónica indicando la autoridad de la que emane y contener la firma autógrafa, electrónica avanzada o el sello electrónico en su caso del servidor público;</w:t>
      </w:r>
      <w:r w:rsidRPr="008F19A6">
        <w:rPr>
          <w:rFonts w:ascii="Palatino Linotype" w:hAnsi="Palatino Linotype" w:cs="Arial"/>
          <w:i/>
          <w:szCs w:val="24"/>
        </w:rPr>
        <w:t xml:space="preserve"> </w:t>
      </w:r>
    </w:p>
    <w:p w:rsidR="00514A89" w:rsidRPr="008F19A6" w:rsidRDefault="00514A89" w:rsidP="006D35F6">
      <w:pPr>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 xml:space="preserve">VII.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w:t>
      </w:r>
    </w:p>
    <w:p w:rsidR="00514A89" w:rsidRPr="008F19A6" w:rsidRDefault="00514A89" w:rsidP="006D35F6">
      <w:pPr>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 xml:space="preserve">VIII. </w:t>
      </w:r>
      <w:r w:rsidRPr="008F19A6">
        <w:rPr>
          <w:rFonts w:ascii="Palatino Linotype" w:hAnsi="Palatino Linotype" w:cs="Arial"/>
          <w:i/>
          <w:szCs w:val="24"/>
          <w:u w:val="single"/>
        </w:rPr>
        <w:t>Expedirse de conformidad con los principios, normas e instituciones jurídicas que establezcan las disposiciones aplicables;</w:t>
      </w:r>
      <w:r w:rsidRPr="008F19A6">
        <w:rPr>
          <w:rFonts w:ascii="Palatino Linotype" w:hAnsi="Palatino Linotype" w:cs="Arial"/>
          <w:i/>
          <w:szCs w:val="24"/>
        </w:rPr>
        <w:t xml:space="preserve"> </w:t>
      </w:r>
    </w:p>
    <w:p w:rsidR="00514A89" w:rsidRPr="008F19A6" w:rsidRDefault="00514A89" w:rsidP="006D35F6">
      <w:pPr>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 xml:space="preserve">IX. Guardar congruencia en su contenido y, en su caso, con lo solicitado; </w:t>
      </w:r>
    </w:p>
    <w:p w:rsidR="00514A89" w:rsidRPr="008F19A6" w:rsidRDefault="00514A89" w:rsidP="006D35F6">
      <w:pPr>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 xml:space="preserve">X. Señalar el lugar y la fecha de su emisión, así como los datos relativos a la identificación precisa del expediente, documentos, nombre y domicilio físico o correo electrónico de las personas de que se trate; </w:t>
      </w:r>
    </w:p>
    <w:p w:rsidR="00514A89" w:rsidRPr="008F19A6" w:rsidRDefault="00514A89" w:rsidP="006D35F6">
      <w:pPr>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 xml:space="preserve">XI. Tratándose de actos administrativos que deban notificarse, se hará mención expresa de la dependencia emisora, la oficina en la que se encuentra dicho expediente o el portal electrónico a través del cual puede realizar la consulta del expediente respectivo; </w:t>
      </w:r>
    </w:p>
    <w:p w:rsidR="00514A89" w:rsidRPr="008F19A6" w:rsidRDefault="00514A89" w:rsidP="006D35F6">
      <w:pPr>
        <w:spacing w:after="0" w:line="240" w:lineRule="auto"/>
        <w:ind w:left="567" w:right="567"/>
        <w:jc w:val="both"/>
        <w:rPr>
          <w:rFonts w:ascii="Palatino Linotype" w:hAnsi="Palatino Linotype" w:cs="Arial"/>
          <w:i/>
          <w:szCs w:val="24"/>
        </w:rPr>
      </w:pPr>
      <w:r w:rsidRPr="008F19A6">
        <w:rPr>
          <w:rFonts w:ascii="Palatino Linotype" w:hAnsi="Palatino Linotype" w:cs="Arial"/>
          <w:i/>
          <w:szCs w:val="24"/>
        </w:rPr>
        <w:t xml:space="preserve">XII. Tratándose de resoluciones desfavorables a los derechos e intereses legítimos de los particulares, deberá hacerse mención del derecho y plazo que tienen para promover el recurso administrativo de inconformidad o el juicio ante el Tribunal de lo Contencioso Administrativo; </w:t>
      </w:r>
    </w:p>
    <w:p w:rsidR="00514A89" w:rsidRPr="008F19A6" w:rsidRDefault="00514A89" w:rsidP="006D35F6">
      <w:pPr>
        <w:spacing w:after="0" w:line="240" w:lineRule="auto"/>
        <w:ind w:left="567" w:right="567"/>
        <w:jc w:val="both"/>
        <w:rPr>
          <w:rFonts w:ascii="Palatino Linotype" w:hAnsi="Palatino Linotype" w:cs="Arial"/>
          <w:szCs w:val="24"/>
        </w:rPr>
      </w:pPr>
      <w:r w:rsidRPr="008F19A6">
        <w:rPr>
          <w:rFonts w:ascii="Palatino Linotype" w:hAnsi="Palatino Linotype" w:cs="Arial"/>
          <w:i/>
          <w:szCs w:val="24"/>
        </w:rPr>
        <w:t>XIII. Resolver expresamente todos los puntos propuestos por los interesados o previstos en las disposiciones aplicables.”</w:t>
      </w:r>
    </w:p>
    <w:p w:rsidR="00514A89" w:rsidRPr="008F19A6" w:rsidRDefault="00514A89" w:rsidP="006D35F6">
      <w:pPr>
        <w:spacing w:after="0" w:line="240" w:lineRule="auto"/>
        <w:ind w:left="567" w:right="567"/>
        <w:jc w:val="right"/>
        <w:rPr>
          <w:rFonts w:ascii="Palatino Linotype" w:hAnsi="Palatino Linotype" w:cs="Arial"/>
          <w:szCs w:val="24"/>
        </w:rPr>
      </w:pPr>
      <w:r w:rsidRPr="008F19A6">
        <w:rPr>
          <w:rFonts w:ascii="Palatino Linotype" w:hAnsi="Palatino Linotype" w:cs="Arial"/>
          <w:szCs w:val="24"/>
        </w:rPr>
        <w:t>(Énfasis añadido)</w:t>
      </w:r>
    </w:p>
    <w:p w:rsidR="00514A89" w:rsidRPr="008F19A6" w:rsidRDefault="00514A89" w:rsidP="006D35F6">
      <w:pPr>
        <w:spacing w:after="0" w:line="360" w:lineRule="auto"/>
        <w:jc w:val="both"/>
        <w:rPr>
          <w:rFonts w:ascii="Palatino Linotype" w:hAnsi="Palatino Linotype" w:cs="Arial"/>
          <w:sz w:val="24"/>
          <w:szCs w:val="24"/>
        </w:rPr>
      </w:pPr>
    </w:p>
    <w:p w:rsidR="00514A89" w:rsidRPr="008F19A6" w:rsidRDefault="00514A89"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 xml:space="preserve">Circunstancias que al tenerse por acreditadas, generan una afectación al </w:t>
      </w:r>
      <w:r w:rsidRPr="008F19A6">
        <w:rPr>
          <w:rFonts w:ascii="Palatino Linotype" w:hAnsi="Palatino Linotype" w:cs="Arial"/>
          <w:b/>
          <w:sz w:val="24"/>
          <w:szCs w:val="24"/>
        </w:rPr>
        <w:t>Recurrente</w:t>
      </w:r>
      <w:r w:rsidRPr="008F19A6">
        <w:rPr>
          <w:rFonts w:ascii="Palatino Linotype" w:hAnsi="Palatino Linotype" w:cs="Arial"/>
          <w:sz w:val="24"/>
          <w:szCs w:val="24"/>
        </w:rPr>
        <w:t>, quien se encuentra en estado de incertidumbre, al no contar con las consideraciones de hecho (debida justificación) y de derecho (validez) que sirvieron de base para la pretendida clasificación como reservada de la información.</w:t>
      </w:r>
    </w:p>
    <w:p w:rsidR="00514A89" w:rsidRPr="008F19A6" w:rsidRDefault="00514A89" w:rsidP="006D35F6">
      <w:pPr>
        <w:spacing w:after="0" w:line="360" w:lineRule="auto"/>
        <w:jc w:val="both"/>
        <w:rPr>
          <w:rFonts w:ascii="Palatino Linotype" w:eastAsia="Calibri" w:hAnsi="Palatino Linotype"/>
          <w:sz w:val="24"/>
        </w:rPr>
      </w:pPr>
    </w:p>
    <w:p w:rsidR="007A7B36" w:rsidRPr="008F19A6" w:rsidRDefault="007A7B36" w:rsidP="006D35F6">
      <w:pPr>
        <w:spacing w:after="0" w:line="360" w:lineRule="auto"/>
        <w:jc w:val="both"/>
        <w:rPr>
          <w:rFonts w:ascii="Palatino Linotype" w:eastAsia="Calibri" w:hAnsi="Palatino Linotype"/>
          <w:sz w:val="24"/>
        </w:rPr>
      </w:pPr>
      <w:r w:rsidRPr="008F19A6">
        <w:rPr>
          <w:rFonts w:ascii="Palatino Linotype" w:eastAsia="Calibri" w:hAnsi="Palatino Linotype"/>
          <w:sz w:val="24"/>
        </w:rPr>
        <w:t xml:space="preserve">Finalmente, respecto a la calidad de información peticionada, se considera que la misma es de interés público. Ello derivado que, permite conocer si las autorizaciones de base fueron emitidas cumpliendo todos y cada uno de los requisitos de Ley. Respecto a las consideraciones del Sujeto Obligado para pretender clasificar la </w:t>
      </w:r>
      <w:r w:rsidRPr="008F19A6">
        <w:rPr>
          <w:rFonts w:ascii="Palatino Linotype" w:eastAsia="Calibri" w:hAnsi="Palatino Linotype"/>
          <w:sz w:val="24"/>
        </w:rPr>
        <w:lastRenderedPageBreak/>
        <w:t>información, las mismas no resultan atendibles, en el entendido que pretender reservar la información, derivado que se encuentran en proceso de reordenamiento, lo que trae en consecuencia la posible emisión de nuevas autorización o reubicación de las bases ya autorizadas. Argumentos que no resultan suficientes para la clasificación de la información, derivado que se está peticionando la entrega de las autorizaciones ya emitidas, no así de, las que se encuentren en proceso deliberativo</w:t>
      </w:r>
    </w:p>
    <w:p w:rsidR="007A7B36" w:rsidRPr="008F19A6" w:rsidRDefault="007A7B36" w:rsidP="006D35F6">
      <w:pPr>
        <w:spacing w:after="0" w:line="360" w:lineRule="auto"/>
        <w:jc w:val="both"/>
        <w:rPr>
          <w:rFonts w:ascii="Palatino Linotype" w:eastAsia="Calibri" w:hAnsi="Palatino Linotype"/>
          <w:sz w:val="24"/>
        </w:rPr>
      </w:pPr>
    </w:p>
    <w:p w:rsidR="00514A89" w:rsidRPr="008F19A6" w:rsidRDefault="00514A89" w:rsidP="006D35F6">
      <w:pPr>
        <w:spacing w:after="0" w:line="360" w:lineRule="auto"/>
        <w:jc w:val="both"/>
        <w:rPr>
          <w:rFonts w:ascii="Palatino Linotype" w:eastAsia="Calibri" w:hAnsi="Palatino Linotype" w:cs="Times New Roman"/>
          <w:sz w:val="24"/>
          <w:szCs w:val="24"/>
          <w:lang w:val="es-ES_tradnl" w:eastAsia="es-ES"/>
        </w:rPr>
      </w:pPr>
      <w:r w:rsidRPr="008F19A6">
        <w:rPr>
          <w:rFonts w:ascii="Palatino Linotype" w:eastAsia="Calibri" w:hAnsi="Palatino Linotype" w:cs="Times New Roman"/>
          <w:sz w:val="24"/>
          <w:szCs w:val="24"/>
          <w:lang w:val="es-ES_tradnl" w:eastAsia="es-ES"/>
        </w:rPr>
        <w:t xml:space="preserve">Es con base en las consideraciones de hecho y de derecho señaladas previamente, que se puede concluir que el </w:t>
      </w:r>
      <w:r w:rsidRPr="008F19A6">
        <w:rPr>
          <w:rFonts w:ascii="Palatino Linotype" w:eastAsia="Calibri" w:hAnsi="Palatino Linotype" w:cs="Times New Roman"/>
          <w:b/>
          <w:sz w:val="24"/>
          <w:szCs w:val="24"/>
          <w:lang w:val="es-ES_tradnl" w:eastAsia="es-ES"/>
        </w:rPr>
        <w:t>Sujeto Obligado</w:t>
      </w:r>
      <w:r w:rsidRPr="008F19A6">
        <w:rPr>
          <w:rFonts w:ascii="Palatino Linotype" w:eastAsia="Calibri" w:hAnsi="Palatino Linotype" w:cs="Times New Roman"/>
          <w:sz w:val="24"/>
          <w:szCs w:val="24"/>
          <w:lang w:val="es-ES_tradnl" w:eastAsia="es-ES"/>
        </w:rPr>
        <w:t xml:space="preserve"> no satisface </w:t>
      </w:r>
      <w:r w:rsidR="007A7B36" w:rsidRPr="008F19A6">
        <w:rPr>
          <w:rFonts w:ascii="Palatino Linotype" w:eastAsia="Calibri" w:hAnsi="Palatino Linotype" w:cs="Times New Roman"/>
          <w:sz w:val="24"/>
          <w:szCs w:val="24"/>
          <w:lang w:val="es-ES_tradnl" w:eastAsia="es-ES"/>
        </w:rPr>
        <w:t>los</w:t>
      </w:r>
      <w:r w:rsidRPr="008F19A6">
        <w:rPr>
          <w:rFonts w:ascii="Palatino Linotype" w:eastAsia="Calibri" w:hAnsi="Palatino Linotype" w:cs="Times New Roman"/>
          <w:sz w:val="24"/>
          <w:szCs w:val="24"/>
          <w:lang w:val="es-ES_tradnl" w:eastAsia="es-ES"/>
        </w:rPr>
        <w:t xml:space="preserve"> requerimiento</w:t>
      </w:r>
      <w:r w:rsidR="007A7B36" w:rsidRPr="008F19A6">
        <w:rPr>
          <w:rFonts w:ascii="Palatino Linotype" w:eastAsia="Calibri" w:hAnsi="Palatino Linotype" w:cs="Times New Roman"/>
          <w:sz w:val="24"/>
          <w:szCs w:val="24"/>
          <w:lang w:val="es-ES_tradnl" w:eastAsia="es-ES"/>
        </w:rPr>
        <w:t>s</w:t>
      </w:r>
      <w:r w:rsidRPr="008F19A6">
        <w:rPr>
          <w:rFonts w:ascii="Palatino Linotype" w:eastAsia="Calibri" w:hAnsi="Palatino Linotype" w:cs="Times New Roman"/>
          <w:sz w:val="24"/>
          <w:szCs w:val="24"/>
          <w:lang w:val="es-ES_tradnl" w:eastAsia="es-ES"/>
        </w:rPr>
        <w:t xml:space="preserve"> de información del </w:t>
      </w:r>
      <w:r w:rsidRPr="008F19A6">
        <w:rPr>
          <w:rFonts w:ascii="Palatino Linotype" w:eastAsia="Calibri" w:hAnsi="Palatino Linotype" w:cs="Times New Roman"/>
          <w:b/>
          <w:sz w:val="24"/>
          <w:szCs w:val="24"/>
          <w:lang w:val="es-ES_tradnl" w:eastAsia="es-ES"/>
        </w:rPr>
        <w:t>Recurrente</w:t>
      </w:r>
      <w:r w:rsidRPr="008F19A6">
        <w:rPr>
          <w:rFonts w:ascii="Palatino Linotype" w:eastAsia="Calibri" w:hAnsi="Palatino Linotype" w:cs="Times New Roman"/>
          <w:sz w:val="24"/>
          <w:szCs w:val="24"/>
          <w:lang w:val="es-ES_tradnl" w:eastAsia="es-ES"/>
        </w:rPr>
        <w:t>, consecuentemente, resulta dable ordenar su entrega debiendo observar lo relativo a la información de carácter sensible y confidencial.</w:t>
      </w:r>
    </w:p>
    <w:p w:rsidR="0010077A" w:rsidRPr="008F19A6" w:rsidRDefault="0010077A" w:rsidP="006D35F6">
      <w:pPr>
        <w:spacing w:after="0" w:line="360" w:lineRule="auto"/>
        <w:jc w:val="both"/>
        <w:rPr>
          <w:rFonts w:ascii="Palatino Linotype" w:hAnsi="Palatino Linotype" w:cs="Arial"/>
          <w:sz w:val="24"/>
          <w:lang w:val="es-ES"/>
        </w:rPr>
      </w:pPr>
    </w:p>
    <w:p w:rsidR="007A7B36" w:rsidRPr="008F19A6" w:rsidRDefault="007A7B36" w:rsidP="006D35F6">
      <w:pPr>
        <w:numPr>
          <w:ilvl w:val="0"/>
          <w:numId w:val="6"/>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F19A6">
        <w:rPr>
          <w:rFonts w:ascii="Palatino Linotype" w:eastAsia="Times New Roman" w:hAnsi="Palatino Linotype" w:cs="Arial"/>
          <w:b/>
          <w:i/>
          <w:sz w:val="28"/>
          <w:szCs w:val="24"/>
          <w:lang w:val="es-ES" w:eastAsia="es-ES"/>
        </w:rPr>
        <w:t>De la versión pública</w:t>
      </w:r>
    </w:p>
    <w:p w:rsidR="007A7B36" w:rsidRPr="008F19A6" w:rsidRDefault="007A7B36" w:rsidP="006D35F6">
      <w:pPr>
        <w:tabs>
          <w:tab w:val="left" w:pos="8647"/>
        </w:tabs>
        <w:spacing w:after="0" w:line="360" w:lineRule="auto"/>
        <w:ind w:right="51"/>
        <w:jc w:val="both"/>
        <w:rPr>
          <w:rFonts w:ascii="Palatino Linotype" w:hAnsi="Palatino Linotype" w:cs="Arial"/>
          <w:sz w:val="24"/>
          <w:szCs w:val="24"/>
        </w:rPr>
      </w:pPr>
    </w:p>
    <w:p w:rsidR="007A7B36" w:rsidRPr="008F19A6" w:rsidRDefault="007A7B36" w:rsidP="006D35F6">
      <w:pPr>
        <w:tabs>
          <w:tab w:val="left" w:pos="8647"/>
        </w:tabs>
        <w:spacing w:after="0" w:line="360" w:lineRule="auto"/>
        <w:ind w:right="51"/>
        <w:jc w:val="both"/>
        <w:rPr>
          <w:rFonts w:ascii="Palatino Linotype" w:hAnsi="Palatino Linotype" w:cs="Arial"/>
          <w:sz w:val="24"/>
          <w:szCs w:val="24"/>
        </w:rPr>
      </w:pPr>
      <w:r w:rsidRPr="008F19A6">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7A7B36" w:rsidRPr="008F19A6" w:rsidRDefault="007A7B36" w:rsidP="006D35F6">
      <w:pPr>
        <w:tabs>
          <w:tab w:val="left" w:pos="8647"/>
        </w:tabs>
        <w:spacing w:after="0" w:line="360" w:lineRule="auto"/>
        <w:ind w:right="51"/>
        <w:jc w:val="both"/>
        <w:rPr>
          <w:rFonts w:ascii="Palatino Linotype" w:hAnsi="Palatino Linotype" w:cs="Arial"/>
          <w:sz w:val="24"/>
          <w:szCs w:val="24"/>
        </w:rPr>
      </w:pPr>
    </w:p>
    <w:p w:rsidR="007A7B36" w:rsidRPr="008F19A6" w:rsidRDefault="007A7B36" w:rsidP="006D35F6">
      <w:pPr>
        <w:tabs>
          <w:tab w:val="left" w:pos="8647"/>
        </w:tabs>
        <w:spacing w:after="0" w:line="360" w:lineRule="auto"/>
        <w:ind w:right="51"/>
        <w:jc w:val="both"/>
        <w:rPr>
          <w:rFonts w:ascii="Palatino Linotype" w:hAnsi="Palatino Linotype" w:cs="Arial"/>
          <w:sz w:val="24"/>
          <w:szCs w:val="24"/>
        </w:rPr>
      </w:pPr>
      <w:r w:rsidRPr="008F19A6">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w:t>
      </w:r>
      <w:r w:rsidRPr="008F19A6">
        <w:rPr>
          <w:rFonts w:ascii="Palatino Linotype" w:hAnsi="Palatino Linotype" w:cs="Arial"/>
          <w:sz w:val="24"/>
          <w:szCs w:val="24"/>
        </w:rPr>
        <w:lastRenderedPageBreak/>
        <w:t>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7A7B36" w:rsidRPr="008F19A6" w:rsidRDefault="007A7B36" w:rsidP="006D35F6">
      <w:pPr>
        <w:tabs>
          <w:tab w:val="left" w:pos="8647"/>
        </w:tabs>
        <w:spacing w:after="0" w:line="360" w:lineRule="auto"/>
        <w:ind w:right="51"/>
        <w:jc w:val="both"/>
        <w:rPr>
          <w:rFonts w:ascii="Palatino Linotype" w:hAnsi="Palatino Linotype" w:cs="Arial"/>
          <w:sz w:val="24"/>
          <w:szCs w:val="24"/>
        </w:rPr>
      </w:pPr>
    </w:p>
    <w:p w:rsidR="007A7B36" w:rsidRPr="008F19A6" w:rsidRDefault="007A7B36" w:rsidP="006D35F6">
      <w:pPr>
        <w:tabs>
          <w:tab w:val="left" w:pos="8647"/>
        </w:tabs>
        <w:spacing w:after="0" w:line="360" w:lineRule="auto"/>
        <w:ind w:right="51"/>
        <w:jc w:val="both"/>
        <w:rPr>
          <w:rFonts w:ascii="Palatino Linotype" w:hAnsi="Palatino Linotype" w:cs="Arial"/>
          <w:sz w:val="24"/>
          <w:szCs w:val="24"/>
        </w:rPr>
      </w:pPr>
      <w:r w:rsidRPr="008F19A6">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A7B36" w:rsidRPr="008F19A6" w:rsidRDefault="007A7B36" w:rsidP="006D35F6">
      <w:pPr>
        <w:tabs>
          <w:tab w:val="left" w:pos="8647"/>
        </w:tabs>
        <w:spacing w:after="0" w:line="360" w:lineRule="auto"/>
        <w:ind w:right="51"/>
        <w:jc w:val="both"/>
        <w:rPr>
          <w:rFonts w:ascii="Palatino Linotype" w:hAnsi="Palatino Linotype" w:cs="Arial"/>
          <w:sz w:val="24"/>
          <w:szCs w:val="24"/>
        </w:rPr>
      </w:pPr>
    </w:p>
    <w:p w:rsidR="007A7B36" w:rsidRPr="008F19A6" w:rsidRDefault="007A7B36" w:rsidP="006D35F6">
      <w:pPr>
        <w:tabs>
          <w:tab w:val="left" w:pos="8647"/>
        </w:tabs>
        <w:spacing w:after="0" w:line="360" w:lineRule="auto"/>
        <w:ind w:right="51"/>
        <w:jc w:val="both"/>
        <w:rPr>
          <w:rFonts w:ascii="Palatino Linotype" w:hAnsi="Palatino Linotype" w:cs="Arial"/>
          <w:sz w:val="24"/>
          <w:szCs w:val="24"/>
        </w:rPr>
      </w:pPr>
      <w:r w:rsidRPr="008F19A6">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A7B36" w:rsidRPr="008F19A6" w:rsidRDefault="007A7B36" w:rsidP="006D35F6">
      <w:pPr>
        <w:tabs>
          <w:tab w:val="left" w:pos="8647"/>
        </w:tabs>
        <w:spacing w:after="0" w:line="360" w:lineRule="auto"/>
        <w:ind w:right="51"/>
        <w:jc w:val="both"/>
        <w:rPr>
          <w:rFonts w:ascii="Palatino Linotype" w:hAnsi="Palatino Linotype" w:cs="Arial"/>
          <w:sz w:val="24"/>
          <w:szCs w:val="24"/>
        </w:rPr>
      </w:pPr>
    </w:p>
    <w:p w:rsidR="007A7B36" w:rsidRPr="008F19A6" w:rsidRDefault="007A7B36" w:rsidP="006D35F6">
      <w:pPr>
        <w:tabs>
          <w:tab w:val="left" w:pos="8505"/>
        </w:tabs>
        <w:spacing w:after="0" w:line="240" w:lineRule="auto"/>
        <w:ind w:left="567" w:right="567"/>
        <w:jc w:val="both"/>
        <w:rPr>
          <w:rFonts w:ascii="Palatino Linotype" w:hAnsi="Palatino Linotype" w:cs="Arial"/>
          <w:bCs/>
          <w:i/>
        </w:rPr>
      </w:pPr>
      <w:r w:rsidRPr="008F19A6">
        <w:rPr>
          <w:rFonts w:ascii="Palatino Linotype" w:hAnsi="Palatino Linotype" w:cs="Arial"/>
          <w:bCs/>
          <w:i/>
        </w:rPr>
        <w:t>“</w:t>
      </w:r>
      <w:r w:rsidRPr="008F19A6">
        <w:rPr>
          <w:rFonts w:ascii="Palatino Linotype" w:hAnsi="Palatino Linotype" w:cs="Arial"/>
          <w:b/>
          <w:bCs/>
          <w:i/>
        </w:rPr>
        <w:t>Cuarto</w:t>
      </w:r>
      <w:r w:rsidRPr="008F19A6">
        <w:rPr>
          <w:rFonts w:ascii="Palatino Linotype" w:hAnsi="Palatino Linotype" w:cs="Arial"/>
          <w:bCs/>
          <w:i/>
        </w:rPr>
        <w:t xml:space="preserve">. </w:t>
      </w:r>
      <w:r w:rsidRPr="008F19A6">
        <w:rPr>
          <w:rFonts w:ascii="Palatino Linotype" w:hAnsi="Palatino Linotype" w:cs="Arial"/>
          <w:b/>
          <w:bCs/>
          <w:i/>
          <w:u w:val="single"/>
        </w:rPr>
        <w:t>Para clasificar la información como reservada o confidencial,</w:t>
      </w:r>
      <w:r w:rsidRPr="008F19A6">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A7B36" w:rsidRPr="008F19A6" w:rsidRDefault="007A7B36" w:rsidP="006D35F6">
      <w:pPr>
        <w:tabs>
          <w:tab w:val="left" w:pos="8647"/>
        </w:tabs>
        <w:spacing w:after="0" w:line="240" w:lineRule="auto"/>
        <w:ind w:left="567" w:right="567"/>
        <w:jc w:val="both"/>
        <w:rPr>
          <w:rFonts w:ascii="Palatino Linotype" w:hAnsi="Palatino Linotype" w:cs="Arial"/>
          <w:bCs/>
          <w:i/>
        </w:rPr>
      </w:pPr>
      <w:r w:rsidRPr="008F19A6">
        <w:rPr>
          <w:rFonts w:ascii="Palatino Linotype" w:hAnsi="Palatino Linotype" w:cs="Arial"/>
          <w:bCs/>
          <w:i/>
        </w:rPr>
        <w:t>Los sujetos obligados deberán aplicar, de manera estricta, las excepciones al derecho de acceso a la información y sólo podrán invocarlas cuando acrediten su procedencia.</w:t>
      </w:r>
    </w:p>
    <w:p w:rsidR="007A7B36" w:rsidRPr="008F19A6" w:rsidRDefault="007A7B36" w:rsidP="006D35F6">
      <w:pPr>
        <w:tabs>
          <w:tab w:val="left" w:pos="8647"/>
        </w:tabs>
        <w:spacing w:after="0" w:line="240" w:lineRule="auto"/>
        <w:ind w:left="567" w:right="567"/>
        <w:jc w:val="both"/>
        <w:rPr>
          <w:rFonts w:ascii="Palatino Linotype" w:hAnsi="Palatino Linotype" w:cs="Arial"/>
          <w:bCs/>
          <w:i/>
        </w:rPr>
      </w:pPr>
      <w:r w:rsidRPr="008F19A6">
        <w:rPr>
          <w:rFonts w:ascii="Palatino Linotype" w:hAnsi="Palatino Linotype" w:cs="Arial"/>
          <w:bCs/>
          <w:i/>
        </w:rPr>
        <w:t>…</w:t>
      </w:r>
    </w:p>
    <w:p w:rsidR="007A7B36" w:rsidRPr="008F19A6" w:rsidRDefault="007A7B36" w:rsidP="006D35F6">
      <w:pPr>
        <w:tabs>
          <w:tab w:val="left" w:pos="8647"/>
        </w:tabs>
        <w:spacing w:after="0" w:line="240" w:lineRule="auto"/>
        <w:ind w:left="567" w:right="567"/>
        <w:jc w:val="both"/>
        <w:rPr>
          <w:rFonts w:ascii="Palatino Linotype" w:hAnsi="Palatino Linotype" w:cs="Arial"/>
          <w:bCs/>
          <w:i/>
        </w:rPr>
      </w:pPr>
      <w:r w:rsidRPr="008F19A6">
        <w:rPr>
          <w:rFonts w:ascii="Palatino Linotype" w:hAnsi="Palatino Linotype" w:cs="Arial"/>
          <w:b/>
          <w:bCs/>
          <w:i/>
        </w:rPr>
        <w:t>Quinto</w:t>
      </w:r>
      <w:r w:rsidRPr="008F19A6">
        <w:rPr>
          <w:rFonts w:ascii="Palatino Linotype" w:hAnsi="Palatino Linotype" w:cs="Arial"/>
          <w:bCs/>
          <w:i/>
        </w:rPr>
        <w:t xml:space="preserve">. </w:t>
      </w:r>
      <w:r w:rsidRPr="008F19A6">
        <w:rPr>
          <w:rFonts w:ascii="Palatino Linotype" w:hAnsi="Palatino Linotype" w:cs="Arial"/>
          <w:b/>
          <w:bCs/>
          <w:i/>
        </w:rPr>
        <w:t xml:space="preserve">La carga de la prueba para justificar toda negativa de acceso a la información, </w:t>
      </w:r>
      <w:r w:rsidRPr="008F19A6">
        <w:rPr>
          <w:rFonts w:ascii="Palatino Linotype" w:hAnsi="Palatino Linotype" w:cs="Arial"/>
          <w:bCs/>
          <w:i/>
        </w:rPr>
        <w:t>por actualizarse cualquiera de los supuestos de clasificación previstos en la Ley General, la Ley Federal y leyes estatales, corresponderá</w:t>
      </w:r>
      <w:r w:rsidRPr="008F19A6">
        <w:rPr>
          <w:rFonts w:ascii="Palatino Linotype" w:hAnsi="Palatino Linotype" w:cs="Arial"/>
          <w:b/>
          <w:bCs/>
          <w:i/>
        </w:rPr>
        <w:t xml:space="preserve"> a los sujetos obligados, por </w:t>
      </w:r>
      <w:r w:rsidRPr="008F19A6">
        <w:rPr>
          <w:rFonts w:ascii="Palatino Linotype" w:hAnsi="Palatino Linotype" w:cs="Arial"/>
          <w:b/>
          <w:bCs/>
          <w:i/>
        </w:rPr>
        <w:lastRenderedPageBreak/>
        <w:t>lo que deberán fundar y motivar debidamente la clasificación de la información ante una solicitud de acceso o al momento en que generen versiones públicas para dar cumplimiento a las obligaciones de transparencia</w:t>
      </w:r>
      <w:r w:rsidRPr="008F19A6">
        <w:rPr>
          <w:rFonts w:ascii="Palatino Linotype" w:hAnsi="Palatino Linotype" w:cs="Arial"/>
          <w:bCs/>
          <w:i/>
        </w:rPr>
        <w:t>, observando lo dispuesto en la Ley General y las demás disposiciones aplicables en la materia.</w:t>
      </w:r>
    </w:p>
    <w:p w:rsidR="007A7B36" w:rsidRPr="008F19A6" w:rsidRDefault="007A7B36" w:rsidP="006D35F6">
      <w:pPr>
        <w:tabs>
          <w:tab w:val="left" w:pos="8647"/>
        </w:tabs>
        <w:spacing w:after="0" w:line="240" w:lineRule="auto"/>
        <w:ind w:left="567" w:right="567"/>
        <w:jc w:val="both"/>
        <w:rPr>
          <w:rFonts w:ascii="Palatino Linotype" w:hAnsi="Palatino Linotype" w:cs="Arial"/>
          <w:bCs/>
          <w:i/>
        </w:rPr>
      </w:pPr>
      <w:r w:rsidRPr="008F19A6">
        <w:rPr>
          <w:rFonts w:ascii="Palatino Linotype" w:hAnsi="Palatino Linotype" w:cs="Arial"/>
          <w:b/>
          <w:bCs/>
          <w:i/>
        </w:rPr>
        <w:t>Octavo</w:t>
      </w:r>
      <w:r w:rsidRPr="008F19A6">
        <w:rPr>
          <w:rFonts w:ascii="Palatino Linotype" w:hAnsi="Palatino Linotype" w:cs="Arial"/>
          <w:bCs/>
          <w:i/>
        </w:rPr>
        <w:t xml:space="preserve">. </w:t>
      </w:r>
      <w:r w:rsidRPr="008F19A6">
        <w:rPr>
          <w:rFonts w:ascii="Palatino Linotype" w:hAnsi="Palatino Linotype" w:cs="Arial"/>
          <w:bCs/>
          <w:i/>
          <w:u w:val="single"/>
        </w:rPr>
        <w:t>Para fundar la clasificación de la información se debe señalar el artículo, fracción, inciso, párrafo o numeral de la ley o tratado internacional</w:t>
      </w:r>
      <w:r w:rsidRPr="008F19A6">
        <w:rPr>
          <w:rFonts w:ascii="Palatino Linotype" w:hAnsi="Palatino Linotype" w:cs="Arial"/>
          <w:bCs/>
          <w:i/>
        </w:rPr>
        <w:t xml:space="preserve"> suscrito por el Estado mexicano que expresamente le otorga el carácter de reservada o confidencial.</w:t>
      </w:r>
    </w:p>
    <w:p w:rsidR="007A7B36" w:rsidRPr="008F19A6" w:rsidRDefault="007A7B36" w:rsidP="006D35F6">
      <w:pPr>
        <w:tabs>
          <w:tab w:val="left" w:pos="8647"/>
        </w:tabs>
        <w:spacing w:after="0" w:line="240" w:lineRule="auto"/>
        <w:ind w:left="567" w:right="567"/>
        <w:jc w:val="both"/>
        <w:rPr>
          <w:rFonts w:ascii="Palatino Linotype" w:hAnsi="Palatino Linotype" w:cs="Arial"/>
          <w:bCs/>
          <w:i/>
        </w:rPr>
      </w:pPr>
      <w:r w:rsidRPr="008F19A6">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7A7B36" w:rsidRPr="008F19A6" w:rsidRDefault="007A7B36" w:rsidP="006D35F6">
      <w:pPr>
        <w:tabs>
          <w:tab w:val="left" w:pos="8647"/>
        </w:tabs>
        <w:spacing w:after="0" w:line="240" w:lineRule="auto"/>
        <w:ind w:left="567" w:right="567"/>
        <w:jc w:val="both"/>
        <w:rPr>
          <w:rFonts w:ascii="Palatino Linotype" w:hAnsi="Palatino Linotype" w:cs="Arial"/>
          <w:bCs/>
          <w:i/>
        </w:rPr>
      </w:pPr>
      <w:r w:rsidRPr="008F19A6">
        <w:rPr>
          <w:rFonts w:ascii="Palatino Linotype" w:hAnsi="Palatino Linotype" w:cs="Arial"/>
          <w:bCs/>
          <w:i/>
        </w:rPr>
        <w:t>…</w:t>
      </w:r>
    </w:p>
    <w:p w:rsidR="007A7B36" w:rsidRPr="008F19A6" w:rsidRDefault="007A7B36" w:rsidP="006D35F6">
      <w:pPr>
        <w:tabs>
          <w:tab w:val="left" w:pos="8647"/>
        </w:tabs>
        <w:spacing w:after="0" w:line="240" w:lineRule="auto"/>
        <w:ind w:left="567" w:right="567"/>
        <w:jc w:val="both"/>
        <w:rPr>
          <w:rFonts w:ascii="Palatino Linotype" w:hAnsi="Palatino Linotype" w:cs="Arial"/>
          <w:b/>
          <w:bCs/>
          <w:i/>
        </w:rPr>
      </w:pPr>
      <w:r w:rsidRPr="008F19A6">
        <w:rPr>
          <w:rFonts w:ascii="Palatino Linotype" w:hAnsi="Palatino Linotype" w:cs="Arial"/>
          <w:b/>
          <w:bCs/>
          <w:i/>
        </w:rPr>
        <w:t>DE LA INFORMACIÓN CONFIDENCIAL</w:t>
      </w:r>
    </w:p>
    <w:p w:rsidR="007A7B36" w:rsidRPr="008F19A6" w:rsidRDefault="007A7B36" w:rsidP="006D35F6">
      <w:pPr>
        <w:tabs>
          <w:tab w:val="left" w:pos="8647"/>
        </w:tabs>
        <w:spacing w:after="0" w:line="240" w:lineRule="auto"/>
        <w:ind w:left="567" w:right="567"/>
        <w:jc w:val="both"/>
        <w:rPr>
          <w:rFonts w:ascii="Palatino Linotype" w:hAnsi="Palatino Linotype" w:cs="Arial"/>
          <w:bCs/>
          <w:i/>
        </w:rPr>
      </w:pPr>
      <w:r w:rsidRPr="008F19A6">
        <w:rPr>
          <w:rFonts w:ascii="Palatino Linotype" w:hAnsi="Palatino Linotype" w:cs="Arial"/>
          <w:b/>
          <w:bCs/>
          <w:i/>
        </w:rPr>
        <w:t xml:space="preserve">Trigésimo octavo. </w:t>
      </w:r>
      <w:r w:rsidRPr="008F19A6">
        <w:rPr>
          <w:rFonts w:ascii="Palatino Linotype" w:hAnsi="Palatino Linotype" w:cs="Arial"/>
          <w:bCs/>
          <w:i/>
        </w:rPr>
        <w:t>Se considera información confidencial:</w:t>
      </w:r>
    </w:p>
    <w:p w:rsidR="007A7B36" w:rsidRPr="008F19A6" w:rsidRDefault="007A7B36" w:rsidP="006D35F6">
      <w:pPr>
        <w:tabs>
          <w:tab w:val="left" w:pos="8647"/>
        </w:tabs>
        <w:spacing w:after="0" w:line="240" w:lineRule="auto"/>
        <w:ind w:left="567" w:right="567"/>
        <w:jc w:val="both"/>
        <w:rPr>
          <w:rFonts w:ascii="Palatino Linotype" w:hAnsi="Palatino Linotype" w:cs="Arial"/>
          <w:b/>
          <w:bCs/>
          <w:i/>
        </w:rPr>
      </w:pPr>
      <w:r w:rsidRPr="008F19A6">
        <w:rPr>
          <w:rFonts w:ascii="Palatino Linotype" w:hAnsi="Palatino Linotype" w:cs="Arial"/>
          <w:bCs/>
          <w:i/>
        </w:rPr>
        <w:t xml:space="preserve">I. </w:t>
      </w:r>
      <w:r w:rsidRPr="008F19A6">
        <w:rPr>
          <w:rFonts w:ascii="Palatino Linotype" w:hAnsi="Palatino Linotype" w:cs="Arial"/>
          <w:b/>
          <w:bCs/>
          <w:i/>
          <w:u w:val="single"/>
        </w:rPr>
        <w:t>Los datos personales en los términos de la norma aplicable</w:t>
      </w:r>
      <w:r w:rsidRPr="008F19A6">
        <w:rPr>
          <w:rFonts w:ascii="Palatino Linotype" w:hAnsi="Palatino Linotype" w:cs="Arial"/>
          <w:b/>
          <w:bCs/>
          <w:i/>
        </w:rPr>
        <w:t>;</w:t>
      </w:r>
    </w:p>
    <w:p w:rsidR="007A7B36" w:rsidRPr="008F19A6" w:rsidRDefault="007A7B36" w:rsidP="006D35F6">
      <w:pPr>
        <w:tabs>
          <w:tab w:val="left" w:pos="8647"/>
        </w:tabs>
        <w:spacing w:after="0" w:line="240" w:lineRule="auto"/>
        <w:ind w:left="567" w:right="567"/>
        <w:jc w:val="both"/>
        <w:rPr>
          <w:rFonts w:ascii="Palatino Linotype" w:hAnsi="Palatino Linotype" w:cs="Arial"/>
          <w:bCs/>
          <w:i/>
        </w:rPr>
      </w:pPr>
      <w:r w:rsidRPr="008F19A6">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A7B36" w:rsidRPr="008F19A6" w:rsidRDefault="007A7B36" w:rsidP="006D35F6">
      <w:pPr>
        <w:tabs>
          <w:tab w:val="left" w:pos="8647"/>
        </w:tabs>
        <w:spacing w:after="0" w:line="240" w:lineRule="auto"/>
        <w:ind w:left="567" w:right="567"/>
        <w:jc w:val="both"/>
        <w:rPr>
          <w:rFonts w:ascii="Palatino Linotype" w:hAnsi="Palatino Linotype" w:cs="Arial"/>
          <w:bCs/>
          <w:i/>
        </w:rPr>
      </w:pPr>
      <w:r w:rsidRPr="008F19A6">
        <w:rPr>
          <w:rFonts w:ascii="Palatino Linotype" w:hAnsi="Palatino Linotype" w:cs="Arial"/>
          <w:bCs/>
          <w:i/>
        </w:rPr>
        <w:t>III …</w:t>
      </w:r>
    </w:p>
    <w:p w:rsidR="007A7B36" w:rsidRPr="008F19A6" w:rsidRDefault="007A7B36" w:rsidP="006D35F6">
      <w:pPr>
        <w:tabs>
          <w:tab w:val="left" w:pos="8647"/>
        </w:tabs>
        <w:spacing w:after="0" w:line="240" w:lineRule="auto"/>
        <w:ind w:left="567" w:right="567"/>
        <w:jc w:val="both"/>
        <w:rPr>
          <w:rFonts w:ascii="Palatino Linotype" w:hAnsi="Palatino Linotype" w:cs="Arial"/>
          <w:bCs/>
          <w:i/>
        </w:rPr>
      </w:pPr>
      <w:r w:rsidRPr="008F19A6">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7A7B36" w:rsidRPr="008F19A6" w:rsidRDefault="007A7B36" w:rsidP="006D35F6">
      <w:pPr>
        <w:tabs>
          <w:tab w:val="left" w:pos="8647"/>
        </w:tabs>
        <w:spacing w:after="0" w:line="240" w:lineRule="auto"/>
        <w:ind w:left="567" w:right="567"/>
        <w:jc w:val="right"/>
        <w:rPr>
          <w:rFonts w:ascii="Palatino Linotype" w:hAnsi="Palatino Linotype" w:cs="Arial"/>
          <w:bCs/>
        </w:rPr>
      </w:pPr>
      <w:r w:rsidRPr="008F19A6">
        <w:rPr>
          <w:rFonts w:ascii="Palatino Linotype" w:hAnsi="Palatino Linotype" w:cs="Arial"/>
          <w:bCs/>
        </w:rPr>
        <w:t>(Énfasis añadido)</w:t>
      </w:r>
    </w:p>
    <w:p w:rsidR="007A7B36" w:rsidRPr="008F19A6" w:rsidRDefault="007A7B36" w:rsidP="006D35F6">
      <w:pPr>
        <w:tabs>
          <w:tab w:val="left" w:pos="8647"/>
        </w:tabs>
        <w:spacing w:after="0" w:line="360" w:lineRule="auto"/>
        <w:ind w:right="51"/>
        <w:jc w:val="both"/>
        <w:rPr>
          <w:rFonts w:ascii="Palatino Linotype" w:hAnsi="Palatino Linotype" w:cs="Arial"/>
          <w:sz w:val="24"/>
          <w:szCs w:val="24"/>
        </w:rPr>
      </w:pPr>
    </w:p>
    <w:p w:rsidR="007A7B36" w:rsidRPr="008F19A6" w:rsidRDefault="007A7B36" w:rsidP="006D35F6">
      <w:pPr>
        <w:tabs>
          <w:tab w:val="left" w:pos="8647"/>
        </w:tabs>
        <w:spacing w:after="0" w:line="360" w:lineRule="auto"/>
        <w:ind w:right="51"/>
        <w:jc w:val="both"/>
        <w:rPr>
          <w:rFonts w:ascii="Palatino Linotype" w:hAnsi="Palatino Linotype" w:cs="Arial"/>
          <w:sz w:val="24"/>
          <w:szCs w:val="24"/>
        </w:rPr>
      </w:pPr>
      <w:r w:rsidRPr="008F19A6">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8F19A6">
        <w:rPr>
          <w:rFonts w:ascii="Palatino Linotype" w:hAnsi="Palatino Linotype" w:cs="Arial"/>
          <w:sz w:val="24"/>
          <w:szCs w:val="24"/>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A7B36" w:rsidRPr="008F19A6" w:rsidRDefault="007A7B36" w:rsidP="006D35F6">
      <w:pPr>
        <w:tabs>
          <w:tab w:val="left" w:pos="8647"/>
        </w:tabs>
        <w:spacing w:after="0" w:line="360" w:lineRule="auto"/>
        <w:ind w:right="51"/>
        <w:jc w:val="both"/>
        <w:rPr>
          <w:rFonts w:ascii="Palatino Linotype" w:hAnsi="Palatino Linotype" w:cs="Arial"/>
          <w:sz w:val="24"/>
          <w:szCs w:val="24"/>
        </w:rPr>
      </w:pPr>
    </w:p>
    <w:p w:rsidR="007A7B36" w:rsidRPr="008F19A6" w:rsidRDefault="007A7B36" w:rsidP="006D35F6">
      <w:pPr>
        <w:autoSpaceDE w:val="0"/>
        <w:autoSpaceDN w:val="0"/>
        <w:adjustRightInd w:val="0"/>
        <w:spacing w:after="0" w:line="360" w:lineRule="auto"/>
        <w:contextualSpacing/>
        <w:jc w:val="both"/>
        <w:rPr>
          <w:rFonts w:ascii="Palatino Linotype" w:hAnsi="Palatino Linotype" w:cs="Arial"/>
          <w:sz w:val="24"/>
          <w:lang w:val="es-ES"/>
        </w:rPr>
      </w:pPr>
      <w:r w:rsidRPr="008F19A6">
        <w:rPr>
          <w:rFonts w:ascii="Palatino Linotype" w:eastAsia="Times New Roman" w:hAnsi="Palatino Linotype" w:cs="Arial"/>
          <w:sz w:val="24"/>
          <w:szCs w:val="24"/>
          <w:lang w:val="es-ES" w:eastAsia="es-ES"/>
        </w:rPr>
        <w:t xml:space="preserve">Entonces, el </w:t>
      </w:r>
      <w:r w:rsidRPr="008F19A6">
        <w:rPr>
          <w:rFonts w:ascii="Palatino Linotype" w:eastAsia="Times New Roman" w:hAnsi="Palatino Linotype" w:cs="Arial"/>
          <w:b/>
          <w:sz w:val="24"/>
          <w:szCs w:val="24"/>
          <w:lang w:val="es-ES" w:eastAsia="es-ES"/>
        </w:rPr>
        <w:t>Sujeto Obligado</w:t>
      </w:r>
      <w:r w:rsidRPr="008F19A6">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F19A6">
        <w:rPr>
          <w:rFonts w:ascii="Palatino Linotype" w:eastAsia="Times New Roman" w:hAnsi="Palatino Linotype" w:cs="Arial"/>
          <w:i/>
          <w:iCs/>
          <w:sz w:val="24"/>
          <w:szCs w:val="24"/>
          <w:lang w:val="es-ES" w:eastAsia="es-ES"/>
        </w:rPr>
        <w:t>.</w:t>
      </w:r>
    </w:p>
    <w:p w:rsidR="007A7B36" w:rsidRPr="008F19A6" w:rsidRDefault="007A7B36" w:rsidP="006D35F6">
      <w:pPr>
        <w:spacing w:after="0" w:line="360" w:lineRule="auto"/>
        <w:jc w:val="both"/>
        <w:rPr>
          <w:rFonts w:ascii="Palatino Linotype" w:hAnsi="Palatino Linotype" w:cs="Arial"/>
          <w:sz w:val="24"/>
          <w:szCs w:val="24"/>
          <w:lang w:val="es-ES"/>
        </w:rPr>
      </w:pPr>
    </w:p>
    <w:p w:rsidR="00DD1F47" w:rsidRPr="008F19A6" w:rsidRDefault="00DD1F47" w:rsidP="006D35F6">
      <w:pPr>
        <w:spacing w:after="0" w:line="360" w:lineRule="auto"/>
        <w:jc w:val="both"/>
        <w:rPr>
          <w:rFonts w:ascii="Palatino Linotype" w:eastAsia="Times New Roman" w:hAnsi="Palatino Linotype" w:cs="Times New Roman"/>
          <w:sz w:val="24"/>
          <w:szCs w:val="24"/>
          <w:lang w:val="es-ES" w:eastAsia="es-ES"/>
        </w:rPr>
      </w:pPr>
      <w:r w:rsidRPr="008F19A6">
        <w:rPr>
          <w:rFonts w:ascii="Palatino Linotype" w:hAnsi="Palatino Linotype" w:cs="Arial"/>
          <w:sz w:val="24"/>
          <w:szCs w:val="24"/>
          <w:lang w:val="es-ES"/>
        </w:rPr>
        <w:t xml:space="preserve">Es con base en las consideraciones de hecho y de derecho señaladas en párrafos previos, que el </w:t>
      </w:r>
      <w:r w:rsidRPr="008F19A6">
        <w:rPr>
          <w:rFonts w:ascii="Palatino Linotype" w:hAnsi="Palatino Linotype" w:cs="Arial"/>
          <w:b/>
          <w:sz w:val="24"/>
          <w:szCs w:val="24"/>
          <w:lang w:val="es-ES"/>
        </w:rPr>
        <w:t>Sujeto Obligado</w:t>
      </w:r>
      <w:r w:rsidRPr="008F19A6">
        <w:rPr>
          <w:rFonts w:ascii="Palatino Linotype" w:hAnsi="Palatino Linotype" w:cs="Arial"/>
          <w:sz w:val="24"/>
          <w:szCs w:val="24"/>
          <w:lang w:val="es-ES"/>
        </w:rPr>
        <w:t xml:space="preserve"> emitió respuesta en términos de Ley, al informar que no existe fuente obligacional para generar versiones estenográficas, </w:t>
      </w:r>
      <w:r w:rsidRPr="008F19A6">
        <w:rPr>
          <w:rFonts w:ascii="Palatino Linotype" w:eastAsia="Times New Roman" w:hAnsi="Palatino Linotype" w:cs="Times New Roman"/>
          <w:bCs/>
          <w:sz w:val="24"/>
          <w:szCs w:val="24"/>
          <w:lang w:val="es-ES" w:eastAsia="es-ES"/>
        </w:rPr>
        <w:t xml:space="preserve">por lo que, </w:t>
      </w:r>
      <w:r w:rsidRPr="008F19A6">
        <w:rPr>
          <w:rFonts w:ascii="Palatino Linotype" w:eastAsia="Times New Roman" w:hAnsi="Palatino Linotype" w:cs="Arial"/>
          <w:b/>
          <w:sz w:val="24"/>
          <w:szCs w:val="24"/>
          <w:lang w:val="es-ES" w:eastAsia="es-ES"/>
        </w:rPr>
        <w:t xml:space="preserve">con fundamento en la fracción II del artículo 186, </w:t>
      </w:r>
      <w:r w:rsidRPr="008F19A6">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F19A6">
        <w:rPr>
          <w:rFonts w:ascii="Palatino Linotype" w:eastAsia="Times New Roman" w:hAnsi="Palatino Linotype" w:cs="Arial"/>
          <w:b/>
          <w:sz w:val="24"/>
          <w:szCs w:val="24"/>
          <w:lang w:val="es-ES" w:eastAsia="es-ES"/>
        </w:rPr>
        <w:t xml:space="preserve">CONFIRMAN </w:t>
      </w:r>
      <w:r w:rsidRPr="008F19A6">
        <w:rPr>
          <w:rFonts w:ascii="Palatino Linotype" w:eastAsia="Times New Roman" w:hAnsi="Palatino Linotype" w:cs="Arial"/>
          <w:sz w:val="24"/>
          <w:szCs w:val="24"/>
          <w:lang w:val="es-ES" w:eastAsia="es-ES"/>
        </w:rPr>
        <w:t>las respuestas de las solicitudes número</w:t>
      </w:r>
      <w:r w:rsidRPr="008F19A6">
        <w:rPr>
          <w:rFonts w:ascii="Palatino Linotype" w:eastAsia="Times New Roman" w:hAnsi="Palatino Linotype" w:cs="Times New Roman"/>
          <w:sz w:val="24"/>
          <w:szCs w:val="24"/>
          <w:lang w:val="es-ES" w:eastAsia="es-ES"/>
        </w:rPr>
        <w:t xml:space="preserve"> </w:t>
      </w:r>
      <w:r w:rsidRPr="008F19A6">
        <w:rPr>
          <w:rFonts w:ascii="Palatino Linotype" w:eastAsia="Times New Roman" w:hAnsi="Palatino Linotype" w:cs="Times New Roman"/>
          <w:b/>
          <w:sz w:val="24"/>
          <w:szCs w:val="24"/>
          <w:lang w:val="es-ES" w:eastAsia="es-ES"/>
        </w:rPr>
        <w:t>00561/SMOV/IP/2022</w:t>
      </w:r>
      <w:r w:rsidRPr="008F19A6">
        <w:rPr>
          <w:rFonts w:ascii="Palatino Linotype" w:eastAsia="Times New Roman" w:hAnsi="Palatino Linotype" w:cs="Times New Roman"/>
          <w:sz w:val="24"/>
          <w:szCs w:val="24"/>
          <w:lang w:val="es-ES" w:eastAsia="es-ES"/>
        </w:rPr>
        <w:t xml:space="preserve">, </w:t>
      </w:r>
      <w:r w:rsidRPr="008F19A6">
        <w:rPr>
          <w:rFonts w:ascii="Palatino Linotype" w:eastAsia="Times New Roman" w:hAnsi="Palatino Linotype" w:cs="Times New Roman"/>
          <w:b/>
          <w:sz w:val="24"/>
          <w:szCs w:val="24"/>
          <w:lang w:val="es-ES" w:eastAsia="es-ES"/>
        </w:rPr>
        <w:t>00563/SMOV/IP/2022, 00567/SMOV/IP/2022, 00568/SMOV/IP/2022.</w:t>
      </w:r>
    </w:p>
    <w:p w:rsidR="00DD1F47" w:rsidRPr="008F19A6" w:rsidRDefault="00DD1F47" w:rsidP="006D35F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rsidR="00DD1F47" w:rsidRPr="008F19A6" w:rsidRDefault="00DD1F47" w:rsidP="006D35F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F19A6">
        <w:rPr>
          <w:rFonts w:ascii="Palatino Linotype" w:eastAsia="Palatino Linotype" w:hAnsi="Palatino Linotype" w:cs="Palatino Linotype"/>
          <w:sz w:val="24"/>
          <w:szCs w:val="24"/>
          <w:lang w:eastAsia="es-MX"/>
        </w:rPr>
        <w:t xml:space="preserve">Respecto de los motivos de inconformidad planteados por el </w:t>
      </w:r>
      <w:r w:rsidRPr="008F19A6">
        <w:rPr>
          <w:rFonts w:ascii="Palatino Linotype" w:eastAsia="Palatino Linotype" w:hAnsi="Palatino Linotype" w:cs="Palatino Linotype"/>
          <w:b/>
          <w:sz w:val="24"/>
          <w:szCs w:val="24"/>
          <w:lang w:eastAsia="es-MX"/>
        </w:rPr>
        <w:t>Recurrente</w:t>
      </w:r>
      <w:r w:rsidRPr="008F19A6">
        <w:rPr>
          <w:rFonts w:ascii="Palatino Linotype" w:eastAsia="Palatino Linotype" w:hAnsi="Palatino Linotype" w:cs="Palatino Linotype"/>
          <w:sz w:val="24"/>
          <w:szCs w:val="24"/>
          <w:lang w:eastAsia="es-MX"/>
        </w:rPr>
        <w:t xml:space="preserve"> resultan fundados; por ello </w:t>
      </w:r>
      <w:r w:rsidRPr="008F19A6">
        <w:rPr>
          <w:rFonts w:ascii="Palatino Linotype" w:eastAsia="Palatino Linotype" w:hAnsi="Palatino Linotype" w:cs="Palatino Linotype"/>
          <w:b/>
          <w:sz w:val="24"/>
          <w:szCs w:val="24"/>
          <w:lang w:eastAsia="es-MX"/>
        </w:rPr>
        <w:t xml:space="preserve">con fundamento en la segunda hipótesis de la fracción III del artículo 186 </w:t>
      </w:r>
      <w:r w:rsidRPr="008F19A6">
        <w:rPr>
          <w:rFonts w:ascii="Palatino Linotype" w:eastAsia="Palatino Linotype" w:hAnsi="Palatino Linotype" w:cs="Palatino Linotype"/>
          <w:sz w:val="24"/>
          <w:szCs w:val="24"/>
          <w:lang w:eastAsia="es-MX"/>
        </w:rPr>
        <w:t xml:space="preserve">de la Ley de Transparencia y Acceso a la Información Pública del Estado de México y Municipios, se </w:t>
      </w:r>
      <w:r w:rsidRPr="008F19A6">
        <w:rPr>
          <w:rFonts w:ascii="Palatino Linotype" w:eastAsia="Palatino Linotype" w:hAnsi="Palatino Linotype" w:cs="Palatino Linotype"/>
          <w:b/>
          <w:sz w:val="24"/>
          <w:szCs w:val="24"/>
          <w:lang w:eastAsia="es-MX"/>
        </w:rPr>
        <w:t xml:space="preserve">MODIFICAN </w:t>
      </w:r>
      <w:r w:rsidRPr="008F19A6">
        <w:rPr>
          <w:rFonts w:ascii="Palatino Linotype" w:eastAsia="Palatino Linotype" w:hAnsi="Palatino Linotype" w:cs="Palatino Linotype"/>
          <w:sz w:val="24"/>
          <w:szCs w:val="24"/>
          <w:lang w:eastAsia="es-MX"/>
        </w:rPr>
        <w:t xml:space="preserve">la respuesta de la solicitud de información </w:t>
      </w:r>
      <w:r w:rsidRPr="008F19A6">
        <w:rPr>
          <w:rFonts w:ascii="Palatino Linotype" w:eastAsia="Palatino Linotype" w:hAnsi="Palatino Linotype" w:cs="Palatino Linotype"/>
          <w:sz w:val="24"/>
          <w:szCs w:val="24"/>
          <w:lang w:eastAsia="es-MX"/>
        </w:rPr>
        <w:lastRenderedPageBreak/>
        <w:t>número</w:t>
      </w:r>
      <w:r w:rsidRPr="008F19A6">
        <w:rPr>
          <w:rFonts w:ascii="Palatino Linotype" w:eastAsia="Palatino Linotype" w:hAnsi="Palatino Linotype" w:cs="Palatino Linotype"/>
          <w:b/>
          <w:sz w:val="24"/>
          <w:szCs w:val="24"/>
          <w:lang w:eastAsia="es-MX"/>
        </w:rPr>
        <w:t xml:space="preserve"> 00559/SMOV/IP/2022, 00560/SMOV/IP/2022, 00562/SMOV/IP/2022, 00564/SMOV/IP/2022, 00565/SMOV/IP/2022, </w:t>
      </w:r>
      <w:r w:rsidRPr="008F19A6">
        <w:rPr>
          <w:rFonts w:ascii="Palatino Linotype" w:hAnsi="Palatino Linotype" w:cs="Arial"/>
          <w:b/>
          <w:sz w:val="24"/>
          <w:szCs w:val="24"/>
        </w:rPr>
        <w:t>00569/SMOV/IP/2022 y 00570/SMOV/IP/2022</w:t>
      </w:r>
      <w:r w:rsidRPr="008F19A6">
        <w:rPr>
          <w:rFonts w:ascii="Palatino Linotype" w:eastAsia="Palatino Linotype" w:hAnsi="Palatino Linotype" w:cs="Palatino Linotype"/>
          <w:sz w:val="24"/>
          <w:szCs w:val="24"/>
          <w:lang w:eastAsia="es-MX"/>
        </w:rPr>
        <w:t>.</w:t>
      </w:r>
    </w:p>
    <w:p w:rsidR="00DD1F47" w:rsidRPr="008F19A6" w:rsidRDefault="00DD1F47" w:rsidP="006D35F6">
      <w:pPr>
        <w:spacing w:after="0" w:line="360" w:lineRule="auto"/>
        <w:jc w:val="both"/>
        <w:rPr>
          <w:rFonts w:ascii="Palatino Linotype" w:hAnsi="Palatino Linotype" w:cs="Arial"/>
          <w:sz w:val="24"/>
          <w:szCs w:val="24"/>
          <w:lang w:val="es-ES"/>
        </w:rPr>
      </w:pPr>
    </w:p>
    <w:p w:rsidR="007A7B36" w:rsidRPr="008F19A6" w:rsidRDefault="007A7B36" w:rsidP="006D35F6">
      <w:pPr>
        <w:autoSpaceDE w:val="0"/>
        <w:autoSpaceDN w:val="0"/>
        <w:adjustRightInd w:val="0"/>
        <w:spacing w:after="0" w:line="360" w:lineRule="auto"/>
        <w:jc w:val="both"/>
        <w:rPr>
          <w:rFonts w:ascii="Palatino Linotype" w:hAnsi="Palatino Linotype" w:cs="Arial"/>
          <w:sz w:val="24"/>
          <w:szCs w:val="24"/>
        </w:rPr>
      </w:pPr>
      <w:r w:rsidRPr="008F19A6">
        <w:rPr>
          <w:rFonts w:ascii="Palatino Linotype" w:hAnsi="Palatino Linotype" w:cs="Arial"/>
          <w:sz w:val="24"/>
          <w:szCs w:val="24"/>
        </w:rPr>
        <w:t>Por lo antes expuesto y fundado es de resolverse y,</w:t>
      </w:r>
    </w:p>
    <w:p w:rsidR="007A7B36" w:rsidRPr="008F19A6" w:rsidRDefault="007A7B36" w:rsidP="006D35F6">
      <w:pPr>
        <w:autoSpaceDE w:val="0"/>
        <w:autoSpaceDN w:val="0"/>
        <w:adjustRightInd w:val="0"/>
        <w:spacing w:after="0" w:line="360" w:lineRule="auto"/>
        <w:jc w:val="both"/>
        <w:rPr>
          <w:rFonts w:ascii="Palatino Linotype" w:hAnsi="Palatino Linotype" w:cs="Arial"/>
          <w:sz w:val="24"/>
          <w:szCs w:val="24"/>
        </w:rPr>
      </w:pPr>
    </w:p>
    <w:p w:rsidR="007A7B36" w:rsidRPr="008F19A6" w:rsidRDefault="007A7B36" w:rsidP="006D35F6">
      <w:pPr>
        <w:spacing w:after="0" w:line="360" w:lineRule="auto"/>
        <w:ind w:left="426"/>
        <w:jc w:val="center"/>
        <w:rPr>
          <w:rFonts w:ascii="Palatino Linotype" w:eastAsia="Times New Roman" w:hAnsi="Palatino Linotype" w:cs="Times New Roman"/>
          <w:b/>
          <w:sz w:val="28"/>
          <w:szCs w:val="24"/>
          <w:lang w:val="es-ES" w:eastAsia="es-ES"/>
        </w:rPr>
      </w:pPr>
      <w:r w:rsidRPr="008F19A6">
        <w:rPr>
          <w:rFonts w:ascii="Palatino Linotype" w:eastAsia="Times New Roman" w:hAnsi="Palatino Linotype" w:cs="Times New Roman"/>
          <w:b/>
          <w:sz w:val="28"/>
          <w:szCs w:val="24"/>
          <w:lang w:val="es-ES" w:eastAsia="es-ES"/>
        </w:rPr>
        <w:t>SE    RESUELVE</w:t>
      </w:r>
    </w:p>
    <w:p w:rsidR="007A7B36" w:rsidRPr="008F19A6" w:rsidRDefault="007A7B36" w:rsidP="006D35F6">
      <w:pPr>
        <w:spacing w:after="0" w:line="360" w:lineRule="auto"/>
        <w:ind w:left="426"/>
        <w:jc w:val="center"/>
        <w:rPr>
          <w:rFonts w:ascii="Palatino Linotype" w:eastAsia="Times New Roman" w:hAnsi="Palatino Linotype" w:cs="Times New Roman"/>
          <w:b/>
          <w:sz w:val="24"/>
          <w:szCs w:val="24"/>
          <w:lang w:val="es-ES" w:eastAsia="es-ES"/>
        </w:rPr>
      </w:pPr>
    </w:p>
    <w:p w:rsidR="00DD1F47" w:rsidRPr="008F19A6" w:rsidRDefault="00DD1F47" w:rsidP="006D35F6">
      <w:pPr>
        <w:tabs>
          <w:tab w:val="left" w:pos="8647"/>
        </w:tabs>
        <w:spacing w:after="0" w:line="360" w:lineRule="auto"/>
        <w:jc w:val="both"/>
        <w:rPr>
          <w:rFonts w:ascii="Palatino Linotype" w:eastAsia="Times New Roman" w:hAnsi="Palatino Linotype" w:cs="Arial"/>
          <w:sz w:val="24"/>
          <w:szCs w:val="24"/>
          <w:lang w:val="es-ES" w:eastAsia="es-ES"/>
        </w:rPr>
      </w:pPr>
      <w:r w:rsidRPr="008F19A6">
        <w:rPr>
          <w:rFonts w:ascii="Palatino Linotype" w:eastAsia="Times New Roman" w:hAnsi="Palatino Linotype" w:cs="Arial"/>
          <w:b/>
          <w:sz w:val="28"/>
          <w:szCs w:val="24"/>
          <w:lang w:val="es-ES" w:eastAsia="es-ES"/>
        </w:rPr>
        <w:t>PRIMERO</w:t>
      </w:r>
      <w:r w:rsidRPr="008F19A6">
        <w:rPr>
          <w:rFonts w:ascii="Palatino Linotype" w:eastAsia="Times New Roman" w:hAnsi="Palatino Linotype" w:cs="Arial"/>
          <w:b/>
          <w:sz w:val="24"/>
          <w:szCs w:val="24"/>
          <w:lang w:val="es-ES" w:eastAsia="es-ES"/>
        </w:rPr>
        <w:t xml:space="preserve">. </w:t>
      </w:r>
      <w:r w:rsidRPr="008F19A6">
        <w:rPr>
          <w:rFonts w:ascii="Palatino Linotype" w:eastAsia="Times New Roman" w:hAnsi="Palatino Linotype" w:cs="Arial"/>
          <w:sz w:val="24"/>
          <w:szCs w:val="24"/>
          <w:lang w:val="es-ES" w:eastAsia="es-ES"/>
        </w:rPr>
        <w:t xml:space="preserve">Se </w:t>
      </w:r>
      <w:r w:rsidRPr="008F19A6">
        <w:rPr>
          <w:rFonts w:ascii="Palatino Linotype" w:eastAsia="Times New Roman" w:hAnsi="Palatino Linotype" w:cs="Arial"/>
          <w:b/>
          <w:sz w:val="24"/>
          <w:szCs w:val="24"/>
          <w:lang w:val="es-ES" w:eastAsia="es-ES"/>
        </w:rPr>
        <w:t>CONFIRMAN</w:t>
      </w:r>
      <w:r w:rsidRPr="008F19A6">
        <w:rPr>
          <w:rFonts w:ascii="Palatino Linotype" w:eastAsia="Times New Roman" w:hAnsi="Palatino Linotype" w:cs="Arial"/>
          <w:sz w:val="24"/>
          <w:szCs w:val="24"/>
          <w:lang w:val="es-ES" w:eastAsia="es-ES"/>
        </w:rPr>
        <w:t xml:space="preserve"> las respuestas del </w:t>
      </w:r>
      <w:r w:rsidRPr="008F19A6">
        <w:rPr>
          <w:rFonts w:ascii="Palatino Linotype" w:eastAsia="Times New Roman" w:hAnsi="Palatino Linotype" w:cs="Arial"/>
          <w:b/>
          <w:sz w:val="24"/>
          <w:szCs w:val="24"/>
          <w:lang w:val="es-ES" w:eastAsia="es-ES"/>
        </w:rPr>
        <w:t xml:space="preserve">Sujeto Obligado </w:t>
      </w:r>
      <w:r w:rsidRPr="008F19A6">
        <w:rPr>
          <w:rFonts w:ascii="Palatino Linotype" w:eastAsia="Times New Roman" w:hAnsi="Palatino Linotype" w:cs="Arial"/>
          <w:sz w:val="24"/>
          <w:szCs w:val="24"/>
          <w:lang w:val="es-ES" w:eastAsia="es-ES"/>
        </w:rPr>
        <w:t xml:space="preserve">emitidas a las solicitudes de información </w:t>
      </w:r>
      <w:r w:rsidRPr="008F19A6">
        <w:rPr>
          <w:rFonts w:ascii="Palatino Linotype" w:eastAsia="Times New Roman" w:hAnsi="Palatino Linotype" w:cs="Times New Roman"/>
          <w:b/>
          <w:sz w:val="24"/>
          <w:szCs w:val="24"/>
          <w:lang w:val="es-ES" w:eastAsia="es-ES"/>
        </w:rPr>
        <w:t>00561/SMOV/IP/2022, 00563/SMOV/IP/2022, 00567/SMOV/IP/2022, 00568/SMOV/IP/2022</w:t>
      </w:r>
      <w:r w:rsidRPr="008F19A6">
        <w:rPr>
          <w:rFonts w:ascii="Palatino Linotype" w:eastAsia="Times New Roman" w:hAnsi="Palatino Linotype" w:cs="Arial"/>
          <w:sz w:val="24"/>
          <w:szCs w:val="24"/>
          <w:lang w:val="es-ES" w:eastAsia="es-ES"/>
        </w:rPr>
        <w:t>,</w:t>
      </w:r>
      <w:r w:rsidRPr="008F19A6">
        <w:rPr>
          <w:rFonts w:ascii="Palatino Linotype" w:eastAsia="Times New Roman" w:hAnsi="Palatino Linotype" w:cs="Arial"/>
          <w:bCs/>
          <w:sz w:val="24"/>
          <w:szCs w:val="24"/>
          <w:lang w:val="es-ES" w:eastAsia="es-ES"/>
        </w:rPr>
        <w:t xml:space="preserve"> </w:t>
      </w:r>
      <w:r w:rsidRPr="008F19A6">
        <w:rPr>
          <w:rFonts w:ascii="Palatino Linotype" w:eastAsia="Times New Roman" w:hAnsi="Palatino Linotype" w:cs="Arial"/>
          <w:sz w:val="24"/>
          <w:szCs w:val="24"/>
          <w:lang w:val="es-ES_tradnl" w:eastAsia="es-ES"/>
        </w:rPr>
        <w:t xml:space="preserve">por resultar infundadas </w:t>
      </w:r>
      <w:r w:rsidRPr="008F19A6">
        <w:rPr>
          <w:rFonts w:ascii="Palatino Linotype" w:eastAsia="Times New Roman" w:hAnsi="Palatino Linotype" w:cs="Arial"/>
          <w:sz w:val="24"/>
          <w:szCs w:val="24"/>
          <w:lang w:val="es-ES" w:eastAsia="es-ES"/>
        </w:rPr>
        <w:t xml:space="preserve">las razones o motivos de inconformidad hechos valer por el </w:t>
      </w:r>
      <w:r w:rsidRPr="008F19A6">
        <w:rPr>
          <w:rFonts w:ascii="Palatino Linotype" w:eastAsia="Times New Roman" w:hAnsi="Palatino Linotype" w:cs="Arial"/>
          <w:b/>
          <w:sz w:val="24"/>
          <w:szCs w:val="24"/>
          <w:lang w:val="es-ES" w:eastAsia="es-ES"/>
        </w:rPr>
        <w:t>Recurrente</w:t>
      </w:r>
      <w:r w:rsidRPr="008F19A6">
        <w:rPr>
          <w:rFonts w:ascii="Palatino Linotype" w:eastAsia="Times New Roman" w:hAnsi="Palatino Linotype" w:cs="Arial"/>
          <w:sz w:val="24"/>
          <w:szCs w:val="24"/>
          <w:lang w:val="es-ES" w:eastAsia="es-ES"/>
        </w:rPr>
        <w:t xml:space="preserve">, en términos del Considerando </w:t>
      </w:r>
      <w:r w:rsidRPr="008F19A6">
        <w:rPr>
          <w:rFonts w:ascii="Palatino Linotype" w:eastAsia="Times New Roman" w:hAnsi="Palatino Linotype" w:cs="Arial"/>
          <w:b/>
          <w:sz w:val="24"/>
          <w:szCs w:val="24"/>
          <w:lang w:val="es-ES" w:eastAsia="es-ES"/>
        </w:rPr>
        <w:t xml:space="preserve">CUARTO </w:t>
      </w:r>
      <w:r w:rsidRPr="008F19A6">
        <w:rPr>
          <w:rFonts w:ascii="Palatino Linotype" w:eastAsia="Times New Roman" w:hAnsi="Palatino Linotype" w:cs="Arial"/>
          <w:sz w:val="24"/>
          <w:szCs w:val="24"/>
          <w:lang w:val="es-ES" w:eastAsia="es-ES"/>
        </w:rPr>
        <w:t>de esta resolución.</w:t>
      </w:r>
    </w:p>
    <w:p w:rsidR="00DD1F47" w:rsidRPr="008F19A6" w:rsidRDefault="00DD1F47" w:rsidP="006D35F6">
      <w:pPr>
        <w:spacing w:after="0" w:line="360" w:lineRule="auto"/>
        <w:jc w:val="both"/>
        <w:rPr>
          <w:rFonts w:ascii="Palatino Linotype" w:eastAsia="Times New Roman" w:hAnsi="Palatino Linotype" w:cs="Times New Roman"/>
          <w:b/>
          <w:sz w:val="24"/>
          <w:szCs w:val="24"/>
          <w:lang w:val="es-ES" w:eastAsia="es-ES"/>
        </w:rPr>
      </w:pPr>
    </w:p>
    <w:p w:rsidR="007A7B36" w:rsidRPr="008F19A6" w:rsidRDefault="00DD1F47" w:rsidP="006D35F6">
      <w:pPr>
        <w:spacing w:after="0" w:line="360" w:lineRule="auto"/>
        <w:jc w:val="both"/>
        <w:rPr>
          <w:rFonts w:ascii="Palatino Linotype" w:eastAsia="Times New Roman" w:hAnsi="Palatino Linotype" w:cs="Arial"/>
          <w:sz w:val="24"/>
          <w:szCs w:val="24"/>
          <w:lang w:eastAsia="es-ES"/>
        </w:rPr>
      </w:pPr>
      <w:r w:rsidRPr="008F19A6">
        <w:rPr>
          <w:rFonts w:ascii="Palatino Linotype" w:eastAsia="Times New Roman" w:hAnsi="Palatino Linotype" w:cs="Arial"/>
          <w:b/>
          <w:sz w:val="28"/>
          <w:szCs w:val="24"/>
          <w:lang w:eastAsia="es-ES"/>
        </w:rPr>
        <w:t>SEGUNDO</w:t>
      </w:r>
      <w:r w:rsidR="007A7B36" w:rsidRPr="008F19A6">
        <w:rPr>
          <w:rFonts w:ascii="Palatino Linotype" w:eastAsia="Times New Roman" w:hAnsi="Palatino Linotype" w:cs="Arial"/>
          <w:b/>
          <w:sz w:val="24"/>
          <w:szCs w:val="24"/>
          <w:lang w:eastAsia="es-ES"/>
        </w:rPr>
        <w:t xml:space="preserve">. </w:t>
      </w:r>
      <w:r w:rsidR="007A7B36" w:rsidRPr="008F19A6">
        <w:rPr>
          <w:rFonts w:ascii="Palatino Linotype" w:eastAsia="Times New Roman" w:hAnsi="Palatino Linotype" w:cs="Arial"/>
          <w:sz w:val="24"/>
          <w:szCs w:val="24"/>
          <w:lang w:eastAsia="es-ES"/>
        </w:rPr>
        <w:t>Se</w:t>
      </w:r>
      <w:r w:rsidR="007A7B36" w:rsidRPr="008F19A6">
        <w:rPr>
          <w:rFonts w:ascii="Palatino Linotype" w:eastAsia="Times New Roman" w:hAnsi="Palatino Linotype" w:cs="Arial"/>
          <w:b/>
          <w:sz w:val="24"/>
          <w:szCs w:val="24"/>
          <w:lang w:eastAsia="es-ES"/>
        </w:rPr>
        <w:t xml:space="preserve"> MODIFICA</w:t>
      </w:r>
      <w:r w:rsidRPr="008F19A6">
        <w:rPr>
          <w:rFonts w:ascii="Palatino Linotype" w:eastAsia="Times New Roman" w:hAnsi="Palatino Linotype" w:cs="Arial"/>
          <w:b/>
          <w:sz w:val="24"/>
          <w:szCs w:val="24"/>
          <w:lang w:eastAsia="es-ES"/>
        </w:rPr>
        <w:t>N</w:t>
      </w:r>
      <w:r w:rsidR="007A7B36" w:rsidRPr="008F19A6">
        <w:rPr>
          <w:rFonts w:ascii="Palatino Linotype" w:eastAsia="Times New Roman" w:hAnsi="Palatino Linotype" w:cs="Arial"/>
          <w:b/>
          <w:sz w:val="24"/>
          <w:szCs w:val="24"/>
          <w:lang w:eastAsia="es-ES"/>
        </w:rPr>
        <w:t xml:space="preserve"> </w:t>
      </w:r>
      <w:r w:rsidR="007A7B36" w:rsidRPr="008F19A6">
        <w:rPr>
          <w:rFonts w:ascii="Palatino Linotype" w:eastAsia="Times New Roman" w:hAnsi="Palatino Linotype" w:cs="Arial"/>
          <w:sz w:val="24"/>
          <w:szCs w:val="24"/>
          <w:lang w:eastAsia="es-ES"/>
        </w:rPr>
        <w:t>la</w:t>
      </w:r>
      <w:r w:rsidRPr="008F19A6">
        <w:rPr>
          <w:rFonts w:ascii="Palatino Linotype" w:eastAsia="Times New Roman" w:hAnsi="Palatino Linotype" w:cs="Arial"/>
          <w:sz w:val="24"/>
          <w:szCs w:val="24"/>
          <w:lang w:eastAsia="es-ES"/>
        </w:rPr>
        <w:t>s</w:t>
      </w:r>
      <w:r w:rsidR="007A7B36" w:rsidRPr="008F19A6">
        <w:rPr>
          <w:rFonts w:ascii="Palatino Linotype" w:eastAsia="Times New Roman" w:hAnsi="Palatino Linotype" w:cs="Arial"/>
          <w:sz w:val="24"/>
          <w:szCs w:val="24"/>
          <w:lang w:eastAsia="es-ES"/>
        </w:rPr>
        <w:t xml:space="preserve"> respuesta</w:t>
      </w:r>
      <w:r w:rsidRPr="008F19A6">
        <w:rPr>
          <w:rFonts w:ascii="Palatino Linotype" w:eastAsia="Times New Roman" w:hAnsi="Palatino Linotype" w:cs="Arial"/>
          <w:sz w:val="24"/>
          <w:szCs w:val="24"/>
          <w:lang w:eastAsia="es-ES"/>
        </w:rPr>
        <w:t>s</w:t>
      </w:r>
      <w:r w:rsidR="007A7B36" w:rsidRPr="008F19A6">
        <w:rPr>
          <w:rFonts w:ascii="Palatino Linotype" w:eastAsia="Times New Roman" w:hAnsi="Palatino Linotype" w:cs="Arial"/>
          <w:sz w:val="24"/>
          <w:szCs w:val="24"/>
          <w:lang w:eastAsia="es-ES"/>
        </w:rPr>
        <w:t xml:space="preserve"> del </w:t>
      </w:r>
      <w:r w:rsidR="007A7B36" w:rsidRPr="008F19A6">
        <w:rPr>
          <w:rFonts w:ascii="Palatino Linotype" w:eastAsia="Times New Roman" w:hAnsi="Palatino Linotype" w:cs="Arial"/>
          <w:b/>
          <w:sz w:val="24"/>
          <w:szCs w:val="24"/>
          <w:lang w:eastAsia="es-ES"/>
        </w:rPr>
        <w:t>Sujeto Obligado</w:t>
      </w:r>
      <w:r w:rsidR="007A7B36" w:rsidRPr="008F19A6">
        <w:rPr>
          <w:rFonts w:ascii="Palatino Linotype" w:eastAsia="Times New Roman" w:hAnsi="Palatino Linotype" w:cs="Arial"/>
          <w:sz w:val="24"/>
          <w:szCs w:val="24"/>
          <w:lang w:eastAsia="es-ES"/>
        </w:rPr>
        <w:t xml:space="preserve"> a la</w:t>
      </w:r>
      <w:r w:rsidRPr="008F19A6">
        <w:rPr>
          <w:rFonts w:ascii="Palatino Linotype" w:eastAsia="Times New Roman" w:hAnsi="Palatino Linotype" w:cs="Arial"/>
          <w:sz w:val="24"/>
          <w:szCs w:val="24"/>
          <w:lang w:eastAsia="es-ES"/>
        </w:rPr>
        <w:t>s</w:t>
      </w:r>
      <w:r w:rsidR="007A7B36" w:rsidRPr="008F19A6">
        <w:rPr>
          <w:rFonts w:ascii="Palatino Linotype" w:eastAsia="Times New Roman" w:hAnsi="Palatino Linotype" w:cs="Arial"/>
          <w:sz w:val="24"/>
          <w:szCs w:val="24"/>
          <w:lang w:eastAsia="es-ES"/>
        </w:rPr>
        <w:t xml:space="preserve"> </w:t>
      </w:r>
      <w:r w:rsidRPr="008F19A6">
        <w:rPr>
          <w:rFonts w:ascii="Palatino Linotype" w:eastAsia="Times New Roman" w:hAnsi="Palatino Linotype" w:cs="Arial"/>
          <w:sz w:val="24"/>
          <w:szCs w:val="24"/>
          <w:lang w:eastAsia="es-ES"/>
        </w:rPr>
        <w:t>solicitudes</w:t>
      </w:r>
      <w:r w:rsidR="007A7B36" w:rsidRPr="008F19A6">
        <w:rPr>
          <w:rFonts w:ascii="Palatino Linotype" w:eastAsia="Times New Roman" w:hAnsi="Palatino Linotype" w:cs="Arial"/>
          <w:sz w:val="24"/>
          <w:szCs w:val="24"/>
          <w:lang w:eastAsia="es-ES"/>
        </w:rPr>
        <w:t xml:space="preserve"> de acceso a la información pública </w:t>
      </w:r>
      <w:r w:rsidRPr="008F19A6">
        <w:rPr>
          <w:rFonts w:ascii="Palatino Linotype" w:eastAsia="Palatino Linotype" w:hAnsi="Palatino Linotype" w:cs="Palatino Linotype"/>
          <w:b/>
          <w:sz w:val="24"/>
          <w:szCs w:val="24"/>
          <w:lang w:eastAsia="es-MX"/>
        </w:rPr>
        <w:t xml:space="preserve">00559/SMOV/IP/2022, 00560/SMOV/IP/2022, 00562/SMOV/IP/2022, 00564/SMOV/IP/2022, 00565/SMOV/IP/2022, </w:t>
      </w:r>
      <w:r w:rsidR="003429AA" w:rsidRPr="008F19A6">
        <w:rPr>
          <w:rFonts w:ascii="Palatino Linotype" w:eastAsia="Palatino Linotype" w:hAnsi="Palatino Linotype" w:cs="Palatino Linotype"/>
          <w:b/>
          <w:sz w:val="24"/>
          <w:szCs w:val="24"/>
          <w:lang w:eastAsia="es-MX"/>
        </w:rPr>
        <w:t xml:space="preserve">00566/SMOV/IP/2022, </w:t>
      </w:r>
      <w:r w:rsidRPr="008F19A6">
        <w:rPr>
          <w:rFonts w:ascii="Palatino Linotype" w:hAnsi="Palatino Linotype" w:cs="Arial"/>
          <w:b/>
          <w:sz w:val="24"/>
          <w:szCs w:val="24"/>
        </w:rPr>
        <w:t>00569/SMOV/IP/2022 y 00570/SMOV/IP/2022</w:t>
      </w:r>
      <w:r w:rsidR="007A7B36" w:rsidRPr="008F19A6">
        <w:rPr>
          <w:rFonts w:ascii="Palatino Linotype" w:hAnsi="Palatino Linotype" w:cs="Arial"/>
          <w:sz w:val="24"/>
          <w:szCs w:val="24"/>
        </w:rPr>
        <w:t xml:space="preserve">, </w:t>
      </w:r>
      <w:r w:rsidR="007A7B36" w:rsidRPr="008F19A6">
        <w:rPr>
          <w:rFonts w:ascii="Palatino Linotype" w:eastAsia="Times New Roman" w:hAnsi="Palatino Linotype" w:cs="Arial"/>
          <w:sz w:val="24"/>
          <w:szCs w:val="24"/>
          <w:lang w:eastAsia="es-ES"/>
        </w:rPr>
        <w:t xml:space="preserve">por resultar </w:t>
      </w:r>
      <w:r w:rsidR="007A7B36" w:rsidRPr="008F19A6">
        <w:rPr>
          <w:rFonts w:ascii="Palatino Linotype" w:eastAsia="Times New Roman" w:hAnsi="Palatino Linotype" w:cs="Arial"/>
          <w:b/>
          <w:sz w:val="24"/>
          <w:szCs w:val="24"/>
          <w:lang w:eastAsia="es-ES"/>
        </w:rPr>
        <w:t xml:space="preserve">fundados </w:t>
      </w:r>
      <w:r w:rsidR="007A7B36" w:rsidRPr="008F19A6">
        <w:rPr>
          <w:rFonts w:ascii="Palatino Linotype" w:eastAsia="Times New Roman" w:hAnsi="Palatino Linotype" w:cs="Arial"/>
          <w:sz w:val="24"/>
          <w:szCs w:val="24"/>
          <w:lang w:eastAsia="es-ES"/>
        </w:rPr>
        <w:t xml:space="preserve">los motivos de inconformidad vertidos por el </w:t>
      </w:r>
      <w:r w:rsidR="007A7B36" w:rsidRPr="008F19A6">
        <w:rPr>
          <w:rFonts w:ascii="Palatino Linotype" w:eastAsia="Times New Roman" w:hAnsi="Palatino Linotype" w:cs="Arial"/>
          <w:b/>
          <w:sz w:val="24"/>
          <w:szCs w:val="24"/>
          <w:lang w:eastAsia="es-ES"/>
        </w:rPr>
        <w:t>Recurrente</w:t>
      </w:r>
      <w:r w:rsidR="007A7B36" w:rsidRPr="008F19A6">
        <w:rPr>
          <w:rFonts w:ascii="Palatino Linotype" w:eastAsia="Times New Roman" w:hAnsi="Palatino Linotype" w:cs="Arial"/>
          <w:sz w:val="24"/>
          <w:szCs w:val="24"/>
          <w:lang w:eastAsia="es-ES"/>
        </w:rPr>
        <w:t>, en términos del considerandos</w:t>
      </w:r>
      <w:r w:rsidR="007A7B36" w:rsidRPr="008F19A6">
        <w:rPr>
          <w:rFonts w:ascii="Palatino Linotype" w:eastAsia="Times New Roman" w:hAnsi="Palatino Linotype" w:cs="Arial"/>
          <w:b/>
          <w:sz w:val="24"/>
          <w:szCs w:val="24"/>
          <w:lang w:eastAsia="es-ES"/>
        </w:rPr>
        <w:t xml:space="preserve"> CUARTO </w:t>
      </w:r>
      <w:r w:rsidR="007A7B36" w:rsidRPr="008F19A6">
        <w:rPr>
          <w:rFonts w:ascii="Palatino Linotype" w:eastAsia="Times New Roman" w:hAnsi="Palatino Linotype" w:cs="Arial"/>
          <w:sz w:val="24"/>
          <w:szCs w:val="24"/>
          <w:lang w:eastAsia="es-ES"/>
        </w:rPr>
        <w:t>de la presente Resolución.</w:t>
      </w:r>
    </w:p>
    <w:p w:rsidR="007A7B36" w:rsidRPr="008F19A6" w:rsidRDefault="007A7B36" w:rsidP="006D35F6">
      <w:pPr>
        <w:spacing w:after="0" w:line="360" w:lineRule="auto"/>
        <w:ind w:right="-595"/>
        <w:jc w:val="both"/>
        <w:rPr>
          <w:rFonts w:ascii="Palatino Linotype" w:eastAsia="Times New Roman" w:hAnsi="Palatino Linotype" w:cs="Arial"/>
          <w:b/>
          <w:sz w:val="24"/>
          <w:szCs w:val="24"/>
          <w:lang w:eastAsia="es-ES"/>
        </w:rPr>
      </w:pPr>
    </w:p>
    <w:p w:rsidR="00DD1F47" w:rsidRPr="008F19A6" w:rsidRDefault="00DD1F47" w:rsidP="006D35F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F19A6">
        <w:rPr>
          <w:rFonts w:ascii="Palatino Linotype" w:eastAsia="Times New Roman" w:hAnsi="Palatino Linotype" w:cs="Arial"/>
          <w:b/>
          <w:sz w:val="28"/>
          <w:szCs w:val="24"/>
          <w:lang w:eastAsia="es-ES"/>
        </w:rPr>
        <w:t>TERCERO</w:t>
      </w:r>
      <w:r w:rsidR="007A7B36" w:rsidRPr="008F19A6">
        <w:rPr>
          <w:rFonts w:ascii="Palatino Linotype" w:eastAsia="Times New Roman" w:hAnsi="Palatino Linotype" w:cs="Arial"/>
          <w:b/>
          <w:sz w:val="24"/>
          <w:szCs w:val="24"/>
          <w:lang w:eastAsia="es-ES"/>
        </w:rPr>
        <w:t>.</w:t>
      </w:r>
      <w:r w:rsidR="007A7B36" w:rsidRPr="008F19A6">
        <w:rPr>
          <w:rFonts w:ascii="Palatino Linotype" w:eastAsia="Times New Roman" w:hAnsi="Palatino Linotype" w:cs="Tahoma"/>
          <w:sz w:val="24"/>
          <w:szCs w:val="24"/>
          <w:lang w:eastAsia="es-ES"/>
        </w:rPr>
        <w:t xml:space="preserve"> </w:t>
      </w:r>
      <w:r w:rsidRPr="008F19A6">
        <w:rPr>
          <w:rFonts w:ascii="Palatino Linotype" w:eastAsia="Palatino Linotype" w:hAnsi="Palatino Linotype" w:cs="Palatino Linotype"/>
          <w:sz w:val="24"/>
          <w:szCs w:val="24"/>
          <w:lang w:eastAsia="es-MX"/>
        </w:rPr>
        <w:t xml:space="preserve">Se </w:t>
      </w:r>
      <w:r w:rsidRPr="008F19A6">
        <w:rPr>
          <w:rFonts w:ascii="Palatino Linotype" w:eastAsia="Palatino Linotype" w:hAnsi="Palatino Linotype" w:cs="Palatino Linotype"/>
          <w:b/>
          <w:sz w:val="24"/>
          <w:szCs w:val="24"/>
          <w:lang w:eastAsia="es-MX"/>
        </w:rPr>
        <w:t>ORDENA</w:t>
      </w:r>
      <w:r w:rsidRPr="008F19A6">
        <w:rPr>
          <w:rFonts w:ascii="Palatino Linotype" w:eastAsia="Palatino Linotype" w:hAnsi="Palatino Linotype" w:cs="Palatino Linotype"/>
          <w:sz w:val="24"/>
          <w:szCs w:val="24"/>
          <w:lang w:eastAsia="es-MX"/>
        </w:rPr>
        <w:t xml:space="preserve"> al </w:t>
      </w:r>
      <w:r w:rsidRPr="008F19A6">
        <w:rPr>
          <w:rFonts w:ascii="Palatino Linotype" w:eastAsia="Palatino Linotype" w:hAnsi="Palatino Linotype" w:cs="Palatino Linotype"/>
          <w:b/>
          <w:sz w:val="24"/>
          <w:szCs w:val="24"/>
          <w:lang w:eastAsia="es-MX"/>
        </w:rPr>
        <w:t>Sujeto Obligado</w:t>
      </w:r>
      <w:r w:rsidRPr="008F19A6">
        <w:rPr>
          <w:rFonts w:ascii="Palatino Linotype" w:eastAsia="Palatino Linotype" w:hAnsi="Palatino Linotype" w:cs="Palatino Linotype"/>
          <w:sz w:val="24"/>
          <w:szCs w:val="24"/>
          <w:lang w:eastAsia="es-MX"/>
        </w:rPr>
        <w:t xml:space="preserve"> que haga entrega al </w:t>
      </w:r>
      <w:r w:rsidRPr="008F19A6">
        <w:rPr>
          <w:rFonts w:ascii="Palatino Linotype" w:eastAsia="Palatino Linotype" w:hAnsi="Palatino Linotype" w:cs="Palatino Linotype"/>
          <w:b/>
          <w:sz w:val="24"/>
          <w:szCs w:val="24"/>
          <w:lang w:eastAsia="es-MX"/>
        </w:rPr>
        <w:t>Recurrente</w:t>
      </w:r>
      <w:r w:rsidRPr="008F19A6">
        <w:rPr>
          <w:rFonts w:ascii="Palatino Linotype" w:eastAsia="Palatino Linotype" w:hAnsi="Palatino Linotype" w:cs="Palatino Linotype"/>
          <w:sz w:val="24"/>
          <w:szCs w:val="24"/>
          <w:lang w:eastAsia="es-MX"/>
        </w:rPr>
        <w:t xml:space="preserve"> mediante el Sistema de Acceso a la Información Mexiquense (SAIMEX), en su caso en versión pública, en términos del Considerando</w:t>
      </w:r>
      <w:r w:rsidRPr="008F19A6">
        <w:rPr>
          <w:rFonts w:ascii="Palatino Linotype" w:eastAsia="Palatino Linotype" w:hAnsi="Palatino Linotype" w:cs="Palatino Linotype"/>
          <w:b/>
          <w:sz w:val="24"/>
          <w:szCs w:val="24"/>
          <w:lang w:eastAsia="es-MX"/>
        </w:rPr>
        <w:t xml:space="preserve"> CUARTO</w:t>
      </w:r>
      <w:r w:rsidRPr="008F19A6">
        <w:rPr>
          <w:rFonts w:ascii="Palatino Linotype" w:eastAsia="Palatino Linotype" w:hAnsi="Palatino Linotype" w:cs="Palatino Linotype"/>
          <w:sz w:val="24"/>
          <w:szCs w:val="24"/>
          <w:lang w:eastAsia="es-MX"/>
        </w:rPr>
        <w:t xml:space="preserve">, del soporte documental </w:t>
      </w:r>
      <w:r w:rsidRPr="008F19A6">
        <w:rPr>
          <w:rFonts w:ascii="Palatino Linotype" w:eastAsia="Palatino Linotype" w:hAnsi="Palatino Linotype" w:cs="Palatino Linotype"/>
          <w:sz w:val="24"/>
          <w:szCs w:val="24"/>
          <w:lang w:eastAsia="es-MX"/>
        </w:rPr>
        <w:lastRenderedPageBreak/>
        <w:t xml:space="preserve">generado del periodo de </w:t>
      </w:r>
      <w:r w:rsidRPr="008F19A6">
        <w:rPr>
          <w:rFonts w:ascii="Palatino Linotype" w:hAnsi="Palatino Linotype" w:cs="Arial"/>
          <w:sz w:val="24"/>
          <w:szCs w:val="24"/>
        </w:rPr>
        <w:t>10 (diez) de noviembre</w:t>
      </w:r>
      <w:r w:rsidRPr="008F19A6">
        <w:rPr>
          <w:rFonts w:ascii="Palatino Linotype" w:eastAsia="Palatino Linotype" w:hAnsi="Palatino Linotype" w:cs="Palatino Linotype"/>
          <w:sz w:val="24"/>
          <w:szCs w:val="24"/>
          <w:lang w:eastAsia="es-MX"/>
        </w:rPr>
        <w:t xml:space="preserve"> de dos mil veintiuno al </w:t>
      </w:r>
      <w:r w:rsidRPr="008F19A6">
        <w:rPr>
          <w:rFonts w:ascii="Palatino Linotype" w:hAnsi="Palatino Linotype" w:cs="Arial"/>
          <w:sz w:val="24"/>
          <w:szCs w:val="24"/>
        </w:rPr>
        <w:t>10 (diez) de noviembre de 2022 (dos mil veintidós),</w:t>
      </w:r>
      <w:r w:rsidRPr="008F19A6">
        <w:rPr>
          <w:rFonts w:ascii="Palatino Linotype" w:eastAsia="Palatino Linotype" w:hAnsi="Palatino Linotype" w:cs="Palatino Linotype"/>
          <w:sz w:val="24"/>
          <w:szCs w:val="24"/>
          <w:lang w:eastAsia="es-MX"/>
        </w:rPr>
        <w:t xml:space="preserve"> en que obre lo siguiente: </w:t>
      </w:r>
    </w:p>
    <w:p w:rsidR="007A7B36" w:rsidRPr="008F19A6" w:rsidRDefault="007A7B36" w:rsidP="006D35F6">
      <w:pPr>
        <w:spacing w:after="0" w:line="360" w:lineRule="auto"/>
        <w:jc w:val="both"/>
        <w:rPr>
          <w:rFonts w:ascii="Palatino Linotype" w:hAnsi="Palatino Linotype" w:cs="Tahoma"/>
          <w:sz w:val="24"/>
          <w:szCs w:val="24"/>
        </w:rPr>
      </w:pPr>
    </w:p>
    <w:p w:rsidR="00E7678D" w:rsidRPr="008F19A6" w:rsidRDefault="00E7678D" w:rsidP="006D35F6">
      <w:pPr>
        <w:numPr>
          <w:ilvl w:val="0"/>
          <w:numId w:val="7"/>
        </w:num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eastAsia="es-ES"/>
        </w:rPr>
      </w:pPr>
      <w:r w:rsidRPr="008F19A6">
        <w:rPr>
          <w:rFonts w:ascii="Palatino Linotype" w:eastAsia="Calibri" w:hAnsi="Palatino Linotype" w:cs="Times New Roman"/>
          <w:sz w:val="24"/>
          <w:szCs w:val="24"/>
          <w:lang w:val="es-ES_tradnl" w:eastAsia="es-ES"/>
        </w:rPr>
        <w:t xml:space="preserve">Las autorizaciones de bases que operan en el municipio de Amecameca, Atlautla, Ayapango, Chalco, Cocotitlán, Ecatzingo, Juchitepec, Ozumba, Temamatla, Tenango del Aire, Tepetlixpa, Tlalmanalco y Valle de Chalco Solidaridad, Chicoloapan, Chimalhuacán, Ixtapaluca, La Paz y </w:t>
      </w:r>
      <w:r w:rsidR="00926A22" w:rsidRPr="008F19A6">
        <w:rPr>
          <w:rFonts w:ascii="Palatino Linotype" w:eastAsia="Calibri" w:hAnsi="Palatino Linotype" w:cs="Times New Roman"/>
          <w:sz w:val="24"/>
          <w:szCs w:val="24"/>
          <w:lang w:val="es-ES_tradnl" w:eastAsia="es-ES"/>
        </w:rPr>
        <w:t>Nezahualcóyotl</w:t>
      </w:r>
      <w:r w:rsidRPr="008F19A6">
        <w:rPr>
          <w:rFonts w:ascii="Palatino Linotype" w:eastAsia="Calibri" w:hAnsi="Palatino Linotype" w:cs="Times New Roman"/>
          <w:sz w:val="24"/>
          <w:szCs w:val="24"/>
          <w:lang w:val="es-ES_tradnl" w:eastAsia="es-ES"/>
        </w:rPr>
        <w:t>;</w:t>
      </w:r>
    </w:p>
    <w:p w:rsidR="00E7678D" w:rsidRPr="008F19A6" w:rsidRDefault="00E7678D" w:rsidP="006D35F6">
      <w:pPr>
        <w:numPr>
          <w:ilvl w:val="0"/>
          <w:numId w:val="7"/>
        </w:num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eastAsia="es-ES"/>
        </w:rPr>
      </w:pPr>
      <w:r w:rsidRPr="008F19A6">
        <w:rPr>
          <w:rFonts w:ascii="Palatino Linotype" w:eastAsia="Calibri" w:hAnsi="Palatino Linotype" w:cs="Times New Roman"/>
          <w:sz w:val="24"/>
          <w:szCs w:val="24"/>
          <w:lang w:val="es-ES_tradnl" w:eastAsia="es-ES"/>
        </w:rPr>
        <w:t xml:space="preserve">Las autorizaciones de bases que operan en el municipio de </w:t>
      </w:r>
      <w:r w:rsidR="00926A22" w:rsidRPr="008F19A6">
        <w:rPr>
          <w:rFonts w:ascii="Palatino Linotype" w:eastAsia="Calibri" w:hAnsi="Palatino Linotype" w:cs="Times New Roman"/>
          <w:sz w:val="24"/>
          <w:szCs w:val="24"/>
          <w:lang w:val="es-ES_tradnl" w:eastAsia="es-ES"/>
        </w:rPr>
        <w:t>Tianguistenco, Jilotepec, Tejupilco, Naucalpan, Huixquilucan, Nicolás Romero, Melchor Ocampo y Zumpango</w:t>
      </w:r>
    </w:p>
    <w:p w:rsidR="007A7B36" w:rsidRPr="008F19A6" w:rsidRDefault="007A7B36" w:rsidP="006D35F6">
      <w:pPr>
        <w:spacing w:after="0" w:line="360" w:lineRule="auto"/>
        <w:ind w:right="-595"/>
        <w:jc w:val="both"/>
        <w:rPr>
          <w:rFonts w:ascii="Palatino Linotype" w:eastAsia="Times New Roman" w:hAnsi="Palatino Linotype" w:cs="Tahoma"/>
          <w:sz w:val="24"/>
          <w:szCs w:val="24"/>
          <w:lang w:val="es-ES_tradnl" w:eastAsia="es-ES"/>
        </w:rPr>
      </w:pPr>
    </w:p>
    <w:p w:rsidR="007A7B36" w:rsidRPr="008F19A6" w:rsidRDefault="007A7B36" w:rsidP="006D35F6">
      <w:pPr>
        <w:spacing w:after="0" w:line="360" w:lineRule="auto"/>
        <w:jc w:val="both"/>
        <w:rPr>
          <w:rFonts w:ascii="Palatino Linotype" w:eastAsia="Times New Roman" w:hAnsi="Palatino Linotype" w:cs="Tahoma"/>
          <w:sz w:val="24"/>
          <w:szCs w:val="24"/>
          <w:lang w:eastAsia="es-ES"/>
        </w:rPr>
      </w:pPr>
      <w:r w:rsidRPr="008F19A6">
        <w:rPr>
          <w:rFonts w:ascii="Palatino Linotype" w:eastAsia="Times New Roman" w:hAnsi="Palatino Linotype" w:cs="Tahoma"/>
          <w:sz w:val="24"/>
          <w:szCs w:val="24"/>
          <w:lang w:eastAsia="es-ES"/>
        </w:rPr>
        <w:t>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E7678D" w:rsidRPr="008F19A6" w:rsidRDefault="00E7678D" w:rsidP="006D35F6">
      <w:pPr>
        <w:spacing w:after="0" w:line="360" w:lineRule="auto"/>
        <w:jc w:val="both"/>
        <w:rPr>
          <w:rFonts w:ascii="Palatino Linotype" w:eastAsia="Times New Roman" w:hAnsi="Palatino Linotype" w:cs="Tahoma"/>
          <w:sz w:val="24"/>
          <w:szCs w:val="24"/>
          <w:lang w:eastAsia="es-ES"/>
        </w:rPr>
      </w:pPr>
    </w:p>
    <w:p w:rsidR="00E7678D" w:rsidRPr="008F19A6" w:rsidRDefault="00E7678D" w:rsidP="006D35F6">
      <w:pPr>
        <w:spacing w:after="0" w:line="360" w:lineRule="auto"/>
        <w:jc w:val="both"/>
        <w:rPr>
          <w:rFonts w:ascii="Palatino Linotype" w:eastAsia="Times New Roman" w:hAnsi="Palatino Linotype" w:cs="Tahoma"/>
          <w:sz w:val="24"/>
          <w:szCs w:val="24"/>
          <w:lang w:eastAsia="es-ES"/>
        </w:rPr>
      </w:pPr>
      <w:r w:rsidRPr="008F19A6">
        <w:rPr>
          <w:rFonts w:ascii="Palatino Linotype" w:eastAsia="Times New Roman" w:hAnsi="Palatino Linotype" w:cs="Tahoma"/>
          <w:sz w:val="24"/>
          <w:szCs w:val="24"/>
          <w:lang w:eastAsia="es-ES"/>
        </w:rPr>
        <w:t xml:space="preserve">Respecto del numeral </w:t>
      </w:r>
      <w:r w:rsidRPr="008F19A6">
        <w:rPr>
          <w:rFonts w:ascii="Palatino Linotype" w:eastAsia="Times New Roman" w:hAnsi="Palatino Linotype" w:cs="Tahoma"/>
          <w:b/>
          <w:sz w:val="26"/>
          <w:szCs w:val="26"/>
          <w:lang w:eastAsia="es-ES"/>
        </w:rPr>
        <w:t>1</w:t>
      </w:r>
      <w:r w:rsidRPr="008F19A6">
        <w:rPr>
          <w:rFonts w:ascii="Palatino Linotype" w:eastAsia="Times New Roman" w:hAnsi="Palatino Linotype" w:cs="Tahoma"/>
          <w:sz w:val="24"/>
          <w:szCs w:val="24"/>
          <w:lang w:eastAsia="es-ES"/>
        </w:rPr>
        <w:t xml:space="preserve">, en el supuesto que una vez agotada la búsqueda, se advierta no contar con la información por no haber sido generada, el </w:t>
      </w:r>
      <w:r w:rsidRPr="008F19A6">
        <w:rPr>
          <w:rFonts w:ascii="Palatino Linotype" w:eastAsia="Times New Roman" w:hAnsi="Palatino Linotype" w:cs="Tahoma"/>
          <w:b/>
          <w:sz w:val="24"/>
          <w:szCs w:val="24"/>
          <w:lang w:eastAsia="es-ES"/>
        </w:rPr>
        <w:t>Sujeto Obligado</w:t>
      </w:r>
      <w:r w:rsidRPr="008F19A6">
        <w:rPr>
          <w:rFonts w:ascii="Palatino Linotype" w:eastAsia="Times New Roman" w:hAnsi="Palatino Linotype" w:cs="Tahoma"/>
          <w:sz w:val="24"/>
          <w:szCs w:val="24"/>
          <w:lang w:eastAsia="es-ES"/>
        </w:rPr>
        <w:t xml:space="preserve"> deberá hacerlo del conocimiento en términos del párrafo segundo del artículo 19 de la Ley de Transparencia local.</w:t>
      </w:r>
    </w:p>
    <w:p w:rsidR="00E7678D" w:rsidRPr="008F19A6" w:rsidRDefault="00E7678D" w:rsidP="006D35F6">
      <w:pPr>
        <w:spacing w:after="0" w:line="360" w:lineRule="auto"/>
        <w:jc w:val="both"/>
        <w:rPr>
          <w:rFonts w:ascii="Palatino Linotype" w:eastAsia="Times New Roman" w:hAnsi="Palatino Linotype" w:cs="Tahoma"/>
          <w:sz w:val="24"/>
          <w:szCs w:val="24"/>
          <w:lang w:eastAsia="es-ES"/>
        </w:rPr>
      </w:pPr>
    </w:p>
    <w:p w:rsidR="007A7B36" w:rsidRPr="008F19A6" w:rsidRDefault="007A7B36" w:rsidP="006D35F6">
      <w:pPr>
        <w:spacing w:after="0" w:line="360" w:lineRule="auto"/>
        <w:jc w:val="both"/>
        <w:rPr>
          <w:rFonts w:ascii="Palatino Linotype" w:eastAsia="Times New Roman" w:hAnsi="Palatino Linotype" w:cs="Tahoma"/>
          <w:sz w:val="24"/>
          <w:szCs w:val="24"/>
          <w:lang w:eastAsia="es-ES"/>
        </w:rPr>
      </w:pPr>
    </w:p>
    <w:p w:rsidR="007A7B36" w:rsidRPr="008F19A6" w:rsidRDefault="00A97350" w:rsidP="006D35F6">
      <w:pPr>
        <w:spacing w:after="0" w:line="360" w:lineRule="auto"/>
        <w:jc w:val="both"/>
        <w:rPr>
          <w:rFonts w:ascii="Palatino Linotype" w:eastAsia="Times New Roman" w:hAnsi="Palatino Linotype" w:cs="Tahoma"/>
          <w:sz w:val="24"/>
          <w:szCs w:val="24"/>
          <w:lang w:eastAsia="es-ES"/>
        </w:rPr>
      </w:pPr>
      <w:r w:rsidRPr="008F19A6">
        <w:rPr>
          <w:rFonts w:ascii="Palatino Linotype" w:eastAsia="Times New Roman" w:hAnsi="Palatino Linotype" w:cs="Arial"/>
          <w:b/>
          <w:sz w:val="28"/>
          <w:szCs w:val="24"/>
          <w:lang w:eastAsia="es-ES"/>
        </w:rPr>
        <w:lastRenderedPageBreak/>
        <w:t>CUARTO</w:t>
      </w:r>
      <w:r w:rsidR="007A7B36" w:rsidRPr="008F19A6">
        <w:rPr>
          <w:rFonts w:ascii="Palatino Linotype" w:eastAsia="Times New Roman" w:hAnsi="Palatino Linotype" w:cs="Arial"/>
          <w:b/>
          <w:sz w:val="24"/>
          <w:szCs w:val="24"/>
          <w:lang w:eastAsia="es-ES"/>
        </w:rPr>
        <w:t>.</w:t>
      </w:r>
      <w:r w:rsidR="007A7B36" w:rsidRPr="008F19A6">
        <w:rPr>
          <w:rFonts w:ascii="Palatino Linotype" w:eastAsia="Times New Roman" w:hAnsi="Palatino Linotype" w:cs="Arial"/>
          <w:sz w:val="24"/>
          <w:szCs w:val="24"/>
          <w:lang w:eastAsia="es-ES"/>
        </w:rPr>
        <w:t xml:space="preserve"> </w:t>
      </w:r>
      <w:r w:rsidR="007A7B36" w:rsidRPr="008F19A6">
        <w:rPr>
          <w:rFonts w:ascii="Palatino Linotype" w:eastAsia="Times New Roman" w:hAnsi="Palatino Linotype" w:cs="Tahoma"/>
          <w:b/>
          <w:sz w:val="24"/>
          <w:szCs w:val="24"/>
          <w:lang w:eastAsia="es-ES"/>
        </w:rPr>
        <w:t xml:space="preserve">NOTIFÍQUESE </w:t>
      </w:r>
      <w:r w:rsidR="007A7B36" w:rsidRPr="008F19A6">
        <w:rPr>
          <w:rFonts w:ascii="Palatino Linotype" w:eastAsia="Times New Roman" w:hAnsi="Palatino Linotype" w:cs="Tahoma"/>
          <w:sz w:val="24"/>
          <w:szCs w:val="24"/>
          <w:lang w:eastAsia="es-ES"/>
        </w:rPr>
        <w:t xml:space="preserve">la presente Resolución al Titular de la Unidad de Transparencia del </w:t>
      </w:r>
      <w:r w:rsidR="007A7B36" w:rsidRPr="008F19A6">
        <w:rPr>
          <w:rFonts w:ascii="Palatino Linotype" w:eastAsia="Times New Roman" w:hAnsi="Palatino Linotype" w:cs="Tahoma"/>
          <w:b/>
          <w:sz w:val="24"/>
          <w:szCs w:val="24"/>
          <w:lang w:eastAsia="es-ES"/>
        </w:rPr>
        <w:t>Sujeto Obligado</w:t>
      </w:r>
      <w:r w:rsidR="007A7B36" w:rsidRPr="008F19A6">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7A7B36" w:rsidRPr="008F19A6" w:rsidRDefault="007A7B36" w:rsidP="006D35F6">
      <w:pPr>
        <w:spacing w:after="0" w:line="360" w:lineRule="auto"/>
        <w:jc w:val="both"/>
        <w:rPr>
          <w:rFonts w:ascii="Palatino Linotype" w:eastAsia="Times New Roman" w:hAnsi="Palatino Linotype" w:cs="Tahoma"/>
          <w:sz w:val="24"/>
          <w:szCs w:val="24"/>
          <w:lang w:eastAsia="es-ES"/>
        </w:rPr>
      </w:pPr>
    </w:p>
    <w:p w:rsidR="007A7B36" w:rsidRPr="008F19A6" w:rsidRDefault="00A97350"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9A6">
        <w:rPr>
          <w:rFonts w:ascii="Palatino Linotype" w:eastAsia="Times New Roman" w:hAnsi="Palatino Linotype" w:cs="Arial"/>
          <w:b/>
          <w:sz w:val="28"/>
          <w:szCs w:val="28"/>
          <w:lang w:val="es-ES" w:eastAsia="es-ES"/>
        </w:rPr>
        <w:t>QUINTO</w:t>
      </w:r>
      <w:r w:rsidR="007A7B36" w:rsidRPr="008F19A6">
        <w:rPr>
          <w:rFonts w:ascii="Palatino Linotype" w:eastAsia="Times New Roman" w:hAnsi="Palatino Linotype" w:cs="Arial"/>
          <w:b/>
          <w:sz w:val="28"/>
          <w:szCs w:val="28"/>
          <w:lang w:val="es-ES" w:eastAsia="es-ES"/>
        </w:rPr>
        <w:t>.</w:t>
      </w:r>
      <w:r w:rsidR="007A7B36" w:rsidRPr="008F19A6">
        <w:rPr>
          <w:rFonts w:ascii="Palatino Linotype" w:eastAsia="Times New Roman" w:hAnsi="Palatino Linotype" w:cs="Arial"/>
          <w:b/>
          <w:sz w:val="24"/>
          <w:szCs w:val="24"/>
          <w:lang w:val="es-ES" w:eastAsia="es-ES"/>
        </w:rPr>
        <w:t xml:space="preserve"> </w:t>
      </w:r>
      <w:r w:rsidR="007A7B36" w:rsidRPr="008F19A6">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007A7B36" w:rsidRPr="008F19A6">
        <w:rPr>
          <w:rFonts w:ascii="Palatino Linotype" w:eastAsia="Times New Roman" w:hAnsi="Palatino Linotype" w:cs="Arial"/>
          <w:b/>
          <w:sz w:val="24"/>
          <w:szCs w:val="24"/>
          <w:lang w:val="es-ES" w:eastAsia="es-ES"/>
        </w:rPr>
        <w:t>Sujeto Obligado</w:t>
      </w:r>
      <w:r w:rsidR="007A7B36" w:rsidRPr="008F19A6">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7A7B36" w:rsidRPr="008F19A6" w:rsidRDefault="007A7B36"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A7B36" w:rsidRPr="008F19A6" w:rsidRDefault="00A97350" w:rsidP="006D35F6">
      <w:pPr>
        <w:autoSpaceDE w:val="0"/>
        <w:autoSpaceDN w:val="0"/>
        <w:adjustRightInd w:val="0"/>
        <w:spacing w:after="0" w:line="360" w:lineRule="auto"/>
        <w:jc w:val="both"/>
        <w:rPr>
          <w:rFonts w:ascii="Palatino Linotype" w:hAnsi="Palatino Linotype"/>
          <w:sz w:val="24"/>
          <w:szCs w:val="24"/>
          <w:lang w:eastAsia="es-ES_tradnl"/>
        </w:rPr>
      </w:pPr>
      <w:r w:rsidRPr="008F19A6">
        <w:rPr>
          <w:rFonts w:ascii="Palatino Linotype" w:hAnsi="Palatino Linotype"/>
          <w:b/>
          <w:sz w:val="28"/>
          <w:szCs w:val="28"/>
        </w:rPr>
        <w:t>SEXTO</w:t>
      </w:r>
      <w:r w:rsidR="007A7B36" w:rsidRPr="008F19A6">
        <w:rPr>
          <w:rFonts w:ascii="Palatino Linotype" w:hAnsi="Palatino Linotype"/>
          <w:b/>
          <w:sz w:val="24"/>
          <w:szCs w:val="24"/>
        </w:rPr>
        <w:t xml:space="preserve">. </w:t>
      </w:r>
      <w:r w:rsidR="007A7B36" w:rsidRPr="008F19A6">
        <w:rPr>
          <w:rFonts w:ascii="Palatino Linotype" w:hAnsi="Palatino Linotype" w:cs="Arial"/>
          <w:b/>
          <w:sz w:val="24"/>
          <w:szCs w:val="24"/>
        </w:rPr>
        <w:t>NOTIFÍQUESE</w:t>
      </w:r>
      <w:r w:rsidR="007A7B36" w:rsidRPr="008F19A6">
        <w:rPr>
          <w:rFonts w:ascii="Palatino Linotype" w:hAnsi="Palatino Linotype" w:cs="Arial"/>
          <w:sz w:val="24"/>
          <w:szCs w:val="24"/>
        </w:rPr>
        <w:t xml:space="preserve"> a través del Sistema de Acceso a la Información Mexiquense (SAIMEX), al </w:t>
      </w:r>
      <w:r w:rsidR="007A7B36" w:rsidRPr="008F19A6">
        <w:rPr>
          <w:rFonts w:ascii="Palatino Linotype" w:hAnsi="Palatino Linotype" w:cs="Arial"/>
          <w:b/>
          <w:sz w:val="24"/>
          <w:szCs w:val="24"/>
        </w:rPr>
        <w:t>Recurrente</w:t>
      </w:r>
      <w:r w:rsidR="007A7B36" w:rsidRPr="008F19A6">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0D274F" w:rsidRPr="008F19A6" w:rsidRDefault="000D274F" w:rsidP="006D35F6">
      <w:pPr>
        <w:spacing w:after="0" w:line="360" w:lineRule="auto"/>
        <w:ind w:right="51"/>
        <w:jc w:val="both"/>
        <w:rPr>
          <w:rFonts w:ascii="Palatino Linotype" w:eastAsiaTheme="minorEastAsia" w:hAnsi="Palatino Linotype" w:cs="Arial"/>
          <w:sz w:val="24"/>
          <w:szCs w:val="24"/>
          <w:lang w:val="es-ES_tradnl" w:eastAsia="es-ES"/>
        </w:rPr>
      </w:pPr>
    </w:p>
    <w:p w:rsidR="009462D2" w:rsidRPr="008F19A6" w:rsidRDefault="009462D2" w:rsidP="006D35F6">
      <w:pPr>
        <w:spacing w:after="0" w:line="360" w:lineRule="auto"/>
        <w:ind w:right="51"/>
        <w:jc w:val="both"/>
        <w:rPr>
          <w:rFonts w:ascii="Palatino Linotype" w:eastAsiaTheme="minorEastAsia" w:hAnsi="Palatino Linotype" w:cs="Arial"/>
          <w:sz w:val="24"/>
          <w:szCs w:val="24"/>
          <w:lang w:val="es-ES_tradnl" w:eastAsia="es-ES"/>
        </w:rPr>
      </w:pPr>
    </w:p>
    <w:p w:rsidR="009462D2" w:rsidRPr="008F19A6" w:rsidRDefault="009462D2" w:rsidP="006D35F6">
      <w:pPr>
        <w:spacing w:after="0" w:line="360" w:lineRule="auto"/>
        <w:ind w:right="51"/>
        <w:jc w:val="both"/>
        <w:rPr>
          <w:rFonts w:ascii="Palatino Linotype" w:eastAsiaTheme="minorEastAsia" w:hAnsi="Palatino Linotype" w:cs="Arial"/>
          <w:sz w:val="24"/>
          <w:szCs w:val="24"/>
          <w:lang w:val="es-ES_tradnl" w:eastAsia="es-ES"/>
        </w:rPr>
      </w:pPr>
    </w:p>
    <w:p w:rsidR="009462D2" w:rsidRPr="008F19A6" w:rsidRDefault="009462D2" w:rsidP="006D35F6">
      <w:pPr>
        <w:spacing w:after="0" w:line="360" w:lineRule="auto"/>
        <w:ind w:right="51"/>
        <w:jc w:val="both"/>
        <w:rPr>
          <w:rFonts w:ascii="Palatino Linotype" w:eastAsiaTheme="minorEastAsia" w:hAnsi="Palatino Linotype" w:cs="Arial"/>
          <w:sz w:val="24"/>
          <w:szCs w:val="24"/>
          <w:lang w:val="es-ES_tradnl" w:eastAsia="es-ES"/>
        </w:rPr>
      </w:pPr>
    </w:p>
    <w:p w:rsidR="009462D2" w:rsidRPr="008F19A6" w:rsidRDefault="009462D2" w:rsidP="006D35F6">
      <w:pPr>
        <w:spacing w:after="0" w:line="360" w:lineRule="auto"/>
        <w:ind w:right="51"/>
        <w:jc w:val="both"/>
        <w:rPr>
          <w:rFonts w:ascii="Palatino Linotype" w:eastAsiaTheme="minorEastAsia" w:hAnsi="Palatino Linotype" w:cs="Arial"/>
          <w:sz w:val="24"/>
          <w:szCs w:val="24"/>
          <w:lang w:val="es-ES_tradnl" w:eastAsia="es-ES"/>
        </w:rPr>
      </w:pPr>
    </w:p>
    <w:p w:rsidR="009462D2" w:rsidRPr="008F19A6" w:rsidRDefault="009462D2" w:rsidP="006D35F6">
      <w:pPr>
        <w:spacing w:after="0" w:line="360" w:lineRule="auto"/>
        <w:ind w:right="51"/>
        <w:jc w:val="both"/>
        <w:rPr>
          <w:rFonts w:ascii="Palatino Linotype" w:eastAsiaTheme="minorEastAsia" w:hAnsi="Palatino Linotype" w:cs="Arial"/>
          <w:sz w:val="24"/>
          <w:szCs w:val="24"/>
          <w:lang w:val="es-ES_tradnl" w:eastAsia="es-ES"/>
        </w:rPr>
      </w:pPr>
    </w:p>
    <w:p w:rsidR="000D274F" w:rsidRPr="008F19A6" w:rsidRDefault="000D274F" w:rsidP="006D35F6">
      <w:pPr>
        <w:autoSpaceDE w:val="0"/>
        <w:autoSpaceDN w:val="0"/>
        <w:adjustRightInd w:val="0"/>
        <w:spacing w:after="0" w:line="360" w:lineRule="auto"/>
        <w:jc w:val="both"/>
        <w:rPr>
          <w:rFonts w:ascii="Palatino Linotype" w:hAnsi="Palatino Linotype" w:cs="Arial"/>
          <w:sz w:val="24"/>
          <w:szCs w:val="24"/>
          <w:lang w:val="es-ES"/>
        </w:rPr>
      </w:pPr>
    </w:p>
    <w:p w:rsidR="000D274F" w:rsidRPr="008F19A6" w:rsidRDefault="000D274F"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ASÍ LO RESUELVE, POR UNANIMIDAD DE VOTOS EL PLENO DEL</w:t>
      </w:r>
      <w:r w:rsidRPr="008F19A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F19A6">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B2334E" w:rsidRPr="008F19A6">
        <w:rPr>
          <w:rFonts w:ascii="Palatino Linotype" w:hAnsi="Palatino Linotype" w:cs="Arial"/>
          <w:sz w:val="24"/>
          <w:szCs w:val="24"/>
        </w:rPr>
        <w:t>DÉCIMA</w:t>
      </w:r>
      <w:r w:rsidRPr="008F19A6">
        <w:rPr>
          <w:rFonts w:ascii="Palatino Linotype" w:hAnsi="Palatino Linotype" w:cs="Arial"/>
          <w:sz w:val="24"/>
          <w:szCs w:val="24"/>
        </w:rPr>
        <w:t xml:space="preserve"> SESIÓN ORDINARIA CELEBRADA EL </w:t>
      </w:r>
      <w:r w:rsidR="00B2334E" w:rsidRPr="008F19A6">
        <w:rPr>
          <w:rFonts w:ascii="Palatino Linotype" w:hAnsi="Palatino Linotype" w:cs="Arial"/>
          <w:sz w:val="24"/>
          <w:szCs w:val="24"/>
        </w:rPr>
        <w:t>QUINCE</w:t>
      </w:r>
      <w:r w:rsidRPr="008F19A6">
        <w:rPr>
          <w:rFonts w:ascii="Palatino Linotype" w:hAnsi="Palatino Linotype" w:cs="Arial"/>
          <w:sz w:val="24"/>
          <w:szCs w:val="24"/>
        </w:rPr>
        <w:t xml:space="preserve"> DE </w:t>
      </w:r>
      <w:r w:rsidR="009462D2" w:rsidRPr="008F19A6">
        <w:rPr>
          <w:rFonts w:ascii="Palatino Linotype" w:hAnsi="Palatino Linotype" w:cs="Arial"/>
          <w:sz w:val="24"/>
          <w:szCs w:val="24"/>
        </w:rPr>
        <w:t>MARZO</w:t>
      </w:r>
      <w:r w:rsidRPr="008F19A6">
        <w:rPr>
          <w:rFonts w:ascii="Palatino Linotype" w:hAnsi="Palatino Linotype" w:cs="Arial"/>
          <w:sz w:val="24"/>
          <w:szCs w:val="24"/>
        </w:rPr>
        <w:t xml:space="preserve"> DE DOS MIL VEINTITRÉS, ANTE EL ANTE EL SECRETARIO TÉCNICO DEL PLENO, ALEXIS TAPIA RAMÍREZ. ----------------------------------------------------------------------------------------</w:t>
      </w:r>
    </w:p>
    <w:p w:rsidR="009462D2" w:rsidRPr="008F19A6" w:rsidRDefault="009462D2"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w:t>
      </w:r>
    </w:p>
    <w:p w:rsidR="009462D2" w:rsidRPr="008F19A6" w:rsidRDefault="009462D2"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w:t>
      </w:r>
    </w:p>
    <w:p w:rsidR="009462D2" w:rsidRPr="008F19A6" w:rsidRDefault="009462D2"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w:t>
      </w:r>
    </w:p>
    <w:p w:rsidR="009462D2" w:rsidRPr="008F19A6" w:rsidRDefault="009462D2"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w:t>
      </w:r>
    </w:p>
    <w:p w:rsidR="009462D2" w:rsidRPr="008F19A6" w:rsidRDefault="009462D2"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w:t>
      </w:r>
    </w:p>
    <w:p w:rsidR="009462D2" w:rsidRPr="008F19A6" w:rsidRDefault="009462D2"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w:t>
      </w:r>
    </w:p>
    <w:p w:rsidR="009462D2" w:rsidRPr="008F19A6" w:rsidRDefault="009462D2"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w:t>
      </w:r>
    </w:p>
    <w:p w:rsidR="009462D2" w:rsidRPr="008F19A6" w:rsidRDefault="009462D2"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w:t>
      </w:r>
    </w:p>
    <w:p w:rsidR="009462D2" w:rsidRPr="008F19A6" w:rsidRDefault="009462D2"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w:t>
      </w:r>
    </w:p>
    <w:p w:rsidR="009462D2" w:rsidRPr="008F19A6" w:rsidRDefault="009462D2"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w:t>
      </w:r>
    </w:p>
    <w:p w:rsidR="009462D2" w:rsidRPr="008F19A6" w:rsidRDefault="009462D2"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w:t>
      </w:r>
    </w:p>
    <w:p w:rsidR="009462D2" w:rsidRPr="008F19A6" w:rsidRDefault="009462D2"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w:t>
      </w:r>
    </w:p>
    <w:p w:rsidR="009462D2" w:rsidRPr="008F19A6" w:rsidRDefault="009462D2"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w:t>
      </w:r>
    </w:p>
    <w:p w:rsidR="009462D2" w:rsidRPr="008F19A6" w:rsidRDefault="009462D2" w:rsidP="006D35F6">
      <w:pPr>
        <w:spacing w:after="0" w:line="360" w:lineRule="auto"/>
        <w:jc w:val="both"/>
        <w:rPr>
          <w:rFonts w:ascii="Palatino Linotype" w:hAnsi="Palatino Linotype" w:cs="Arial"/>
          <w:sz w:val="24"/>
          <w:szCs w:val="24"/>
        </w:rPr>
      </w:pPr>
      <w:r w:rsidRPr="008F19A6">
        <w:rPr>
          <w:rFonts w:ascii="Palatino Linotype" w:hAnsi="Palatino Linotype" w:cs="Arial"/>
          <w:sz w:val="24"/>
          <w:szCs w:val="24"/>
        </w:rPr>
        <w:t>-----------------------------------------------------------------------------------------------------------------</w:t>
      </w:r>
    </w:p>
    <w:p w:rsidR="000D274F" w:rsidRPr="00E70E17" w:rsidRDefault="000D274F" w:rsidP="006D35F6">
      <w:pPr>
        <w:spacing w:after="0" w:line="360" w:lineRule="auto"/>
        <w:jc w:val="both"/>
        <w:rPr>
          <w:rFonts w:ascii="Palatino Linotype" w:hAnsi="Palatino Linotype" w:cs="Arial"/>
          <w:sz w:val="20"/>
        </w:rPr>
      </w:pPr>
      <w:r w:rsidRPr="008F19A6">
        <w:rPr>
          <w:rFonts w:ascii="Palatino Linotype" w:hAnsi="Palatino Linotype" w:cs="Arial"/>
          <w:sz w:val="20"/>
        </w:rPr>
        <w:t>CCR/</w:t>
      </w:r>
      <w:r w:rsidR="009462D2" w:rsidRPr="008F19A6">
        <w:rPr>
          <w:rFonts w:ascii="Palatino Linotype" w:hAnsi="Palatino Linotype" w:cs="Arial"/>
          <w:sz w:val="20"/>
        </w:rPr>
        <w:t>*</w:t>
      </w:r>
    </w:p>
    <w:p w:rsidR="000D274F" w:rsidRPr="00E70E17" w:rsidRDefault="000D274F" w:rsidP="006D35F6">
      <w:pPr>
        <w:spacing w:after="0" w:line="360" w:lineRule="auto"/>
        <w:jc w:val="both"/>
        <w:rPr>
          <w:rFonts w:ascii="Palatino Linotype" w:hAnsi="Palatino Linotype" w:cs="Arial"/>
          <w:sz w:val="24"/>
          <w:szCs w:val="24"/>
        </w:rPr>
      </w:pPr>
    </w:p>
    <w:p w:rsidR="000D274F" w:rsidRPr="00E70E17" w:rsidRDefault="000D274F" w:rsidP="006D35F6">
      <w:pPr>
        <w:spacing w:after="0" w:line="360" w:lineRule="auto"/>
        <w:jc w:val="both"/>
        <w:rPr>
          <w:rFonts w:ascii="Palatino Linotype" w:hAnsi="Palatino Linotype" w:cs="Arial"/>
          <w:sz w:val="24"/>
          <w:szCs w:val="24"/>
        </w:rPr>
      </w:pPr>
    </w:p>
    <w:p w:rsidR="000D274F" w:rsidRPr="00E70E17" w:rsidRDefault="000D274F" w:rsidP="006D35F6">
      <w:pPr>
        <w:spacing w:after="0" w:line="360" w:lineRule="auto"/>
        <w:jc w:val="both"/>
        <w:rPr>
          <w:rFonts w:ascii="Palatino Linotype" w:hAnsi="Palatino Linotype" w:cs="Arial"/>
          <w:sz w:val="24"/>
          <w:szCs w:val="24"/>
        </w:rPr>
      </w:pPr>
    </w:p>
    <w:p w:rsidR="000D274F" w:rsidRPr="00E70E17" w:rsidRDefault="000D274F" w:rsidP="006D35F6">
      <w:pPr>
        <w:spacing w:after="0"/>
        <w:rPr>
          <w:rFonts w:ascii="Palatino Linotype" w:hAnsi="Palatino Linotype"/>
        </w:rPr>
      </w:pPr>
    </w:p>
    <w:p w:rsidR="000D274F" w:rsidRPr="00E70E17" w:rsidRDefault="000D274F" w:rsidP="006D35F6">
      <w:pPr>
        <w:spacing w:after="0"/>
        <w:rPr>
          <w:rFonts w:ascii="Palatino Linotype" w:hAnsi="Palatino Linotype"/>
        </w:rPr>
      </w:pPr>
    </w:p>
    <w:p w:rsidR="000D274F" w:rsidRPr="00E70E17" w:rsidRDefault="000D274F" w:rsidP="006D35F6">
      <w:pPr>
        <w:spacing w:after="0"/>
        <w:rPr>
          <w:rFonts w:ascii="Palatino Linotype" w:hAnsi="Palatino Linotype"/>
        </w:rPr>
      </w:pPr>
    </w:p>
    <w:p w:rsidR="000D274F" w:rsidRPr="00E70E17" w:rsidRDefault="000D274F" w:rsidP="006D35F6">
      <w:pPr>
        <w:spacing w:after="0"/>
        <w:rPr>
          <w:rFonts w:ascii="Palatino Linotype" w:hAnsi="Palatino Linotype"/>
        </w:rPr>
      </w:pPr>
    </w:p>
    <w:p w:rsidR="000D274F" w:rsidRPr="00E70E17" w:rsidRDefault="000D274F" w:rsidP="006D35F6">
      <w:pPr>
        <w:spacing w:after="0"/>
        <w:rPr>
          <w:rFonts w:ascii="Palatino Linotype" w:hAnsi="Palatino Linotype"/>
        </w:rPr>
      </w:pPr>
    </w:p>
    <w:p w:rsidR="000D274F" w:rsidRPr="00E70E17" w:rsidRDefault="000D274F" w:rsidP="006D35F6">
      <w:pPr>
        <w:spacing w:after="0"/>
        <w:rPr>
          <w:rFonts w:ascii="Palatino Linotype" w:hAnsi="Palatino Linotype"/>
        </w:rPr>
      </w:pPr>
    </w:p>
    <w:p w:rsidR="000D274F" w:rsidRPr="00E70E17" w:rsidRDefault="000D274F" w:rsidP="006D35F6">
      <w:pPr>
        <w:spacing w:after="0"/>
        <w:rPr>
          <w:rFonts w:ascii="Palatino Linotype" w:hAnsi="Palatino Linotype"/>
        </w:rPr>
      </w:pPr>
    </w:p>
    <w:p w:rsidR="000D274F" w:rsidRPr="00E70E17" w:rsidRDefault="000D274F" w:rsidP="006D35F6">
      <w:pPr>
        <w:spacing w:after="0"/>
        <w:rPr>
          <w:rFonts w:ascii="Palatino Linotype" w:hAnsi="Palatino Linotype"/>
        </w:rPr>
      </w:pPr>
    </w:p>
    <w:p w:rsidR="000D274F" w:rsidRPr="00E70E17" w:rsidRDefault="000D274F" w:rsidP="006D35F6">
      <w:pPr>
        <w:spacing w:after="0"/>
        <w:rPr>
          <w:rFonts w:ascii="Palatino Linotype" w:hAnsi="Palatino Linotype"/>
        </w:rPr>
      </w:pPr>
    </w:p>
    <w:p w:rsidR="000D274F" w:rsidRPr="00E70E17" w:rsidRDefault="000D274F" w:rsidP="006D35F6">
      <w:pPr>
        <w:spacing w:after="0"/>
      </w:pPr>
    </w:p>
    <w:p w:rsidR="000D274F" w:rsidRPr="00E70E17" w:rsidRDefault="000D274F" w:rsidP="006D35F6">
      <w:pPr>
        <w:spacing w:after="0"/>
      </w:pPr>
    </w:p>
    <w:p w:rsidR="00C145C3" w:rsidRPr="00E70E17" w:rsidRDefault="00C145C3" w:rsidP="006D35F6">
      <w:pPr>
        <w:spacing w:after="0"/>
      </w:pPr>
    </w:p>
    <w:sectPr w:rsidR="00C145C3" w:rsidRPr="00E70E17" w:rsidSect="00C145C3">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776" w:rsidRDefault="00400776" w:rsidP="000D274F">
      <w:pPr>
        <w:spacing w:after="0" w:line="240" w:lineRule="auto"/>
      </w:pPr>
      <w:r>
        <w:separator/>
      </w:r>
    </w:p>
  </w:endnote>
  <w:endnote w:type="continuationSeparator" w:id="0">
    <w:p w:rsidR="00400776" w:rsidRDefault="00400776" w:rsidP="000D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F242B" w:rsidRPr="002D6DD8" w:rsidRDefault="00DF242B" w:rsidP="00C145C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40BC">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A40BC">
              <w:rPr>
                <w:rFonts w:ascii="Palatino Linotype" w:hAnsi="Palatino Linotype"/>
                <w:bCs/>
                <w:noProof/>
                <w:sz w:val="20"/>
              </w:rPr>
              <w:t>79</w:t>
            </w:r>
            <w:r>
              <w:rPr>
                <w:rFonts w:ascii="Palatino Linotype" w:hAnsi="Palatino Linotype"/>
                <w:bCs/>
                <w:noProof/>
                <w:sz w:val="20"/>
              </w:rPr>
              <w:fldChar w:fldCharType="end"/>
            </w:r>
          </w:p>
        </w:sdtContent>
      </w:sdt>
    </w:sdtContent>
  </w:sdt>
  <w:p w:rsidR="00DF242B" w:rsidRDefault="00DF24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42B" w:rsidRPr="000B69FA" w:rsidRDefault="00DF242B" w:rsidP="00C145C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40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A40BC">
      <w:rPr>
        <w:rFonts w:ascii="Palatino Linotype" w:hAnsi="Palatino Linotype"/>
        <w:bCs/>
        <w:noProof/>
        <w:sz w:val="20"/>
      </w:rPr>
      <w:t>79</w:t>
    </w:r>
    <w:r>
      <w:rPr>
        <w:rFonts w:ascii="Palatino Linotype" w:hAnsi="Palatino Linotype"/>
        <w:bCs/>
        <w:noProof/>
        <w:sz w:val="20"/>
      </w:rPr>
      <w:fldChar w:fldCharType="end"/>
    </w:r>
  </w:p>
  <w:p w:rsidR="00DF242B" w:rsidRDefault="00DF24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776" w:rsidRDefault="00400776" w:rsidP="000D274F">
      <w:pPr>
        <w:spacing w:after="0" w:line="240" w:lineRule="auto"/>
      </w:pPr>
      <w:r>
        <w:separator/>
      </w:r>
    </w:p>
  </w:footnote>
  <w:footnote w:type="continuationSeparator" w:id="0">
    <w:p w:rsidR="00400776" w:rsidRDefault="00400776" w:rsidP="000D274F">
      <w:pPr>
        <w:spacing w:after="0" w:line="240" w:lineRule="auto"/>
      </w:pPr>
      <w:r>
        <w:continuationSeparator/>
      </w:r>
    </w:p>
  </w:footnote>
  <w:footnote w:id="1">
    <w:p w:rsidR="00DF242B" w:rsidRPr="00801B5C" w:rsidRDefault="00DF242B" w:rsidP="000D274F">
      <w:pPr>
        <w:pStyle w:val="Textonotapie"/>
        <w:jc w:val="both"/>
        <w:rPr>
          <w:rFonts w:ascii="Palatino Linotype" w:hAnsi="Palatino Linotype"/>
        </w:rPr>
      </w:pPr>
      <w:r>
        <w:rPr>
          <w:rStyle w:val="Refdenotaalpie"/>
        </w:rPr>
        <w:footnoteRef/>
      </w:r>
      <w:r>
        <w:t xml:space="preserve"> </w:t>
      </w:r>
      <w:r w:rsidRPr="00801B5C">
        <w:rPr>
          <w:rFonts w:ascii="Palatino Linotype" w:hAnsi="Palatino Linotype"/>
          <w:b/>
        </w:rPr>
        <w:t>Artículo 179.</w:t>
      </w:r>
      <w:r w:rsidRPr="00801B5C">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DF242B" w:rsidRDefault="00DF242B" w:rsidP="000D274F">
      <w:pPr>
        <w:pStyle w:val="Textonotapie"/>
        <w:jc w:val="both"/>
        <w:rPr>
          <w:rFonts w:ascii="Palatino Linotype" w:hAnsi="Palatino Linotype"/>
          <w:b/>
          <w:lang w:val="es-MX"/>
        </w:rPr>
      </w:pPr>
      <w:r w:rsidRPr="00AE4DE4">
        <w:rPr>
          <w:rFonts w:ascii="Palatino Linotype" w:hAnsi="Palatino Linotype"/>
          <w:b/>
          <w:lang w:val="es-MX"/>
        </w:rPr>
        <w:t>I.</w:t>
      </w:r>
      <w:r w:rsidRPr="00AE4DE4">
        <w:rPr>
          <w:rFonts w:ascii="Palatino Linotype" w:hAnsi="Palatino Linotype"/>
          <w:lang w:val="es-MX"/>
        </w:rPr>
        <w:t xml:space="preserve"> La negativa a la información solicitada; </w:t>
      </w:r>
    </w:p>
    <w:p w:rsidR="00DF242B" w:rsidRDefault="00DF242B" w:rsidP="000D274F">
      <w:pPr>
        <w:pStyle w:val="Textonotapie"/>
        <w:jc w:val="both"/>
      </w:pPr>
      <w:r w:rsidRPr="00AE4DE4">
        <w:rPr>
          <w:rFonts w:ascii="Palatino Linotype" w:hAnsi="Palatino Linotype"/>
          <w:b/>
          <w:lang w:val="es-MX"/>
        </w:rPr>
        <w:t>II.</w:t>
      </w:r>
      <w:r w:rsidRPr="00AE4DE4">
        <w:rPr>
          <w:rFonts w:ascii="Palatino Linotype" w:hAnsi="Palatino Linotype"/>
          <w:lang w:val="es-MX"/>
        </w:rPr>
        <w:t xml:space="preserve"> La clasificación de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F242B" w:rsidTr="00C145C3">
      <w:trPr>
        <w:trHeight w:val="227"/>
      </w:trPr>
      <w:tc>
        <w:tcPr>
          <w:tcW w:w="5246" w:type="dxa"/>
          <w:hideMark/>
        </w:tcPr>
        <w:p w:rsidR="00DF242B" w:rsidRPr="00641471" w:rsidRDefault="00DF242B" w:rsidP="00C145C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F242B" w:rsidRPr="00641471" w:rsidRDefault="00DF242B" w:rsidP="000D274F">
          <w:pPr>
            <w:spacing w:after="120" w:line="256" w:lineRule="auto"/>
            <w:ind w:left="-486" w:right="214" w:firstLine="1585"/>
            <w:jc w:val="right"/>
            <w:rPr>
              <w:rFonts w:ascii="Palatino Linotype" w:hAnsi="Palatino Linotype" w:cs="Arial"/>
              <w:b/>
              <w:szCs w:val="20"/>
            </w:rPr>
          </w:pPr>
          <w:r w:rsidRPr="00902954">
            <w:rPr>
              <w:rFonts w:ascii="Palatino Linotype" w:hAnsi="Palatino Linotype" w:cs="Arial"/>
              <w:b/>
              <w:bCs/>
              <w:sz w:val="24"/>
              <w:szCs w:val="24"/>
              <w:lang w:eastAsia="es-MX"/>
            </w:rPr>
            <w:t>01</w:t>
          </w:r>
          <w:r>
            <w:rPr>
              <w:rFonts w:ascii="Palatino Linotype" w:hAnsi="Palatino Linotype" w:cs="Arial"/>
              <w:b/>
              <w:bCs/>
              <w:sz w:val="24"/>
              <w:szCs w:val="24"/>
              <w:lang w:eastAsia="es-MX"/>
            </w:rPr>
            <w:t>7290</w:t>
          </w:r>
          <w:r w:rsidRPr="00902954">
            <w:rPr>
              <w:rFonts w:ascii="Palatino Linotype" w:hAnsi="Palatino Linotype" w:cs="Arial"/>
              <w:b/>
              <w:bCs/>
              <w:sz w:val="24"/>
              <w:szCs w:val="24"/>
              <w:lang w:eastAsia="es-MX"/>
            </w:rPr>
            <w:t>/INFOEM/IP/RR/2022</w:t>
          </w:r>
          <w:r>
            <w:rPr>
              <w:rFonts w:ascii="Palatino Linotype" w:hAnsi="Palatino Linotype" w:cs="Arial"/>
              <w:b/>
              <w:bCs/>
              <w:sz w:val="24"/>
              <w:szCs w:val="24"/>
              <w:lang w:eastAsia="es-MX"/>
            </w:rPr>
            <w:t xml:space="preserve"> y acumulados</w:t>
          </w:r>
        </w:p>
      </w:tc>
    </w:tr>
    <w:tr w:rsidR="00DF242B" w:rsidTr="00C145C3">
      <w:trPr>
        <w:trHeight w:val="242"/>
      </w:trPr>
      <w:tc>
        <w:tcPr>
          <w:tcW w:w="5246" w:type="dxa"/>
          <w:hideMark/>
        </w:tcPr>
        <w:p w:rsidR="00DF242B" w:rsidRPr="00641471" w:rsidRDefault="00DF242B" w:rsidP="00C145C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F242B" w:rsidRPr="00641471" w:rsidRDefault="00DF242B" w:rsidP="00C145C3">
          <w:pPr>
            <w:spacing w:after="120" w:line="256" w:lineRule="auto"/>
            <w:ind w:left="-486" w:right="214" w:firstLine="284"/>
            <w:jc w:val="right"/>
            <w:rPr>
              <w:rFonts w:ascii="Palatino Linotype" w:hAnsi="Palatino Linotype" w:cs="Arial"/>
              <w:b/>
              <w:szCs w:val="20"/>
            </w:rPr>
          </w:pPr>
          <w:r w:rsidRPr="0016762E">
            <w:rPr>
              <w:rFonts w:ascii="Palatino Linotype" w:hAnsi="Palatino Linotype" w:cs="Arial"/>
              <w:b/>
              <w:szCs w:val="20"/>
            </w:rPr>
            <w:t>Secretaría de Movilidad</w:t>
          </w:r>
        </w:p>
      </w:tc>
    </w:tr>
    <w:tr w:rsidR="00DF242B" w:rsidTr="00C145C3">
      <w:trPr>
        <w:trHeight w:val="342"/>
      </w:trPr>
      <w:tc>
        <w:tcPr>
          <w:tcW w:w="5246" w:type="dxa"/>
          <w:hideMark/>
        </w:tcPr>
        <w:p w:rsidR="00DF242B" w:rsidRPr="00641471" w:rsidRDefault="00DF242B" w:rsidP="00C145C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F242B" w:rsidRPr="00641471" w:rsidRDefault="00DF242B" w:rsidP="00C145C3">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F242B" w:rsidRPr="00AE046A" w:rsidRDefault="00DF242B" w:rsidP="00C145C3">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CC75655" wp14:editId="7647C042">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F242B" w:rsidTr="00C145C3">
      <w:trPr>
        <w:trHeight w:val="227"/>
      </w:trPr>
      <w:tc>
        <w:tcPr>
          <w:tcW w:w="5104" w:type="dxa"/>
          <w:hideMark/>
        </w:tcPr>
        <w:p w:rsidR="00DF242B" w:rsidRPr="00641471" w:rsidRDefault="00DF242B" w:rsidP="00C145C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F242B" w:rsidRPr="00641471" w:rsidRDefault="00DF242B" w:rsidP="000D274F">
          <w:pPr>
            <w:spacing w:after="120" w:line="256" w:lineRule="auto"/>
            <w:ind w:left="-486" w:right="214" w:firstLine="1585"/>
            <w:jc w:val="right"/>
            <w:rPr>
              <w:rFonts w:ascii="Palatino Linotype" w:hAnsi="Palatino Linotype" w:cs="Arial"/>
              <w:b/>
              <w:szCs w:val="20"/>
            </w:rPr>
          </w:pPr>
          <w:r w:rsidRPr="00902954">
            <w:rPr>
              <w:rFonts w:ascii="Palatino Linotype" w:hAnsi="Palatino Linotype" w:cs="Arial"/>
              <w:b/>
              <w:bCs/>
              <w:sz w:val="24"/>
              <w:szCs w:val="24"/>
              <w:lang w:eastAsia="es-MX"/>
            </w:rPr>
            <w:t>01</w:t>
          </w:r>
          <w:r>
            <w:rPr>
              <w:rFonts w:ascii="Palatino Linotype" w:hAnsi="Palatino Linotype" w:cs="Arial"/>
              <w:b/>
              <w:bCs/>
              <w:sz w:val="24"/>
              <w:szCs w:val="24"/>
              <w:lang w:eastAsia="es-MX"/>
            </w:rPr>
            <w:t>7290</w:t>
          </w:r>
          <w:r w:rsidRPr="00902954">
            <w:rPr>
              <w:rFonts w:ascii="Palatino Linotype" w:hAnsi="Palatino Linotype" w:cs="Arial"/>
              <w:b/>
              <w:bCs/>
              <w:sz w:val="24"/>
              <w:szCs w:val="24"/>
              <w:lang w:eastAsia="es-MX"/>
            </w:rPr>
            <w:t>/INFOEM/IP/RR/2022</w:t>
          </w:r>
          <w:r>
            <w:rPr>
              <w:rFonts w:ascii="Palatino Linotype" w:hAnsi="Palatino Linotype" w:cs="Arial"/>
              <w:b/>
              <w:bCs/>
              <w:sz w:val="24"/>
              <w:szCs w:val="24"/>
              <w:lang w:eastAsia="es-MX"/>
            </w:rPr>
            <w:t xml:space="preserve"> y acumulados</w:t>
          </w:r>
        </w:p>
      </w:tc>
    </w:tr>
    <w:tr w:rsidR="00DF242B" w:rsidTr="00C145C3">
      <w:trPr>
        <w:trHeight w:val="242"/>
      </w:trPr>
      <w:tc>
        <w:tcPr>
          <w:tcW w:w="5104" w:type="dxa"/>
          <w:hideMark/>
        </w:tcPr>
        <w:p w:rsidR="00DF242B" w:rsidRPr="00641471" w:rsidRDefault="00DF242B" w:rsidP="00C145C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F242B" w:rsidRPr="00641471" w:rsidRDefault="00DF242B" w:rsidP="00C145C3">
          <w:pPr>
            <w:spacing w:after="120" w:line="256" w:lineRule="auto"/>
            <w:ind w:left="-486" w:right="214" w:firstLine="284"/>
            <w:jc w:val="right"/>
            <w:rPr>
              <w:rFonts w:ascii="Palatino Linotype" w:hAnsi="Palatino Linotype" w:cs="Arial"/>
              <w:b/>
              <w:szCs w:val="20"/>
            </w:rPr>
          </w:pPr>
          <w:r w:rsidRPr="000D274F">
            <w:rPr>
              <w:rFonts w:ascii="Palatino Linotype" w:hAnsi="Palatino Linotype" w:cs="Arial"/>
              <w:b/>
              <w:szCs w:val="20"/>
            </w:rPr>
            <w:t>Secretaría de Movilidad</w:t>
          </w:r>
        </w:p>
      </w:tc>
    </w:tr>
    <w:tr w:rsidR="00DF242B" w:rsidTr="00C145C3">
      <w:trPr>
        <w:trHeight w:val="342"/>
      </w:trPr>
      <w:tc>
        <w:tcPr>
          <w:tcW w:w="5104" w:type="dxa"/>
        </w:tcPr>
        <w:p w:rsidR="00DF242B" w:rsidRPr="00641471" w:rsidRDefault="00DF242B" w:rsidP="00C145C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F242B" w:rsidRPr="00641471" w:rsidRDefault="005A40BC" w:rsidP="00C145C3">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DF242B" w:rsidTr="00C145C3">
      <w:trPr>
        <w:trHeight w:val="342"/>
      </w:trPr>
      <w:tc>
        <w:tcPr>
          <w:tcW w:w="5104" w:type="dxa"/>
        </w:tcPr>
        <w:p w:rsidR="00DF242B" w:rsidRPr="00641471" w:rsidRDefault="00DF242B" w:rsidP="00C145C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F242B" w:rsidRPr="00641471" w:rsidRDefault="00DF242B" w:rsidP="00C145C3">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DF242B" w:rsidRPr="00C222C0" w:rsidRDefault="00DF242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9A7ABD3" wp14:editId="70777D44">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A0345"/>
    <w:multiLevelType w:val="hybridMultilevel"/>
    <w:tmpl w:val="4C1C2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894002"/>
    <w:multiLevelType w:val="hybridMultilevel"/>
    <w:tmpl w:val="A7E4463C"/>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B3067B0"/>
    <w:multiLevelType w:val="hybridMultilevel"/>
    <w:tmpl w:val="2604E2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74F"/>
    <w:rsid w:val="0002279F"/>
    <w:rsid w:val="00041A8C"/>
    <w:rsid w:val="000C3640"/>
    <w:rsid w:val="000D274F"/>
    <w:rsid w:val="000F15C5"/>
    <w:rsid w:val="0010077A"/>
    <w:rsid w:val="00130E1E"/>
    <w:rsid w:val="0016762E"/>
    <w:rsid w:val="001A0A53"/>
    <w:rsid w:val="001B2C54"/>
    <w:rsid w:val="001C512D"/>
    <w:rsid w:val="001F4868"/>
    <w:rsid w:val="00261D7C"/>
    <w:rsid w:val="00297557"/>
    <w:rsid w:val="002C0147"/>
    <w:rsid w:val="002D5A17"/>
    <w:rsid w:val="00334773"/>
    <w:rsid w:val="003429AA"/>
    <w:rsid w:val="00366421"/>
    <w:rsid w:val="0038674D"/>
    <w:rsid w:val="003F6AB3"/>
    <w:rsid w:val="00400776"/>
    <w:rsid w:val="0040117B"/>
    <w:rsid w:val="0041327D"/>
    <w:rsid w:val="00413EE6"/>
    <w:rsid w:val="00494AEA"/>
    <w:rsid w:val="004E22FF"/>
    <w:rsid w:val="00514A89"/>
    <w:rsid w:val="005A40BC"/>
    <w:rsid w:val="005F76D4"/>
    <w:rsid w:val="00615C8E"/>
    <w:rsid w:val="00666E4D"/>
    <w:rsid w:val="006D35F6"/>
    <w:rsid w:val="0071208A"/>
    <w:rsid w:val="00760B4E"/>
    <w:rsid w:val="007A5D05"/>
    <w:rsid w:val="007A7B36"/>
    <w:rsid w:val="007B7752"/>
    <w:rsid w:val="007E2BAA"/>
    <w:rsid w:val="00830B55"/>
    <w:rsid w:val="008F19A6"/>
    <w:rsid w:val="00926A22"/>
    <w:rsid w:val="009462D2"/>
    <w:rsid w:val="00961EFD"/>
    <w:rsid w:val="009716D6"/>
    <w:rsid w:val="00984762"/>
    <w:rsid w:val="009977F0"/>
    <w:rsid w:val="009D3512"/>
    <w:rsid w:val="00A20AE3"/>
    <w:rsid w:val="00A47662"/>
    <w:rsid w:val="00A5689C"/>
    <w:rsid w:val="00A97350"/>
    <w:rsid w:val="00AA1CBE"/>
    <w:rsid w:val="00AE4DE4"/>
    <w:rsid w:val="00B2334E"/>
    <w:rsid w:val="00B42BB2"/>
    <w:rsid w:val="00B5702C"/>
    <w:rsid w:val="00B7057E"/>
    <w:rsid w:val="00C145C3"/>
    <w:rsid w:val="00C20BD8"/>
    <w:rsid w:val="00C467F2"/>
    <w:rsid w:val="00C51F01"/>
    <w:rsid w:val="00C57E86"/>
    <w:rsid w:val="00C60BD2"/>
    <w:rsid w:val="00C665EF"/>
    <w:rsid w:val="00C90A7A"/>
    <w:rsid w:val="00CC3A7B"/>
    <w:rsid w:val="00CD255B"/>
    <w:rsid w:val="00D36593"/>
    <w:rsid w:val="00D54648"/>
    <w:rsid w:val="00D62A62"/>
    <w:rsid w:val="00D97500"/>
    <w:rsid w:val="00DB1187"/>
    <w:rsid w:val="00DD1F47"/>
    <w:rsid w:val="00DE0D84"/>
    <w:rsid w:val="00DF242B"/>
    <w:rsid w:val="00E132E4"/>
    <w:rsid w:val="00E52BF6"/>
    <w:rsid w:val="00E56B89"/>
    <w:rsid w:val="00E70E17"/>
    <w:rsid w:val="00E75683"/>
    <w:rsid w:val="00E7678D"/>
    <w:rsid w:val="00E87C3A"/>
    <w:rsid w:val="00E90B23"/>
    <w:rsid w:val="00F636D9"/>
    <w:rsid w:val="00F76E1C"/>
    <w:rsid w:val="00FA0F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375C8BD-A5D6-4AA2-BF2B-B1CA56B7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7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27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D274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D27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D274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D274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D274F"/>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D274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274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D274F"/>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29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636D9"/>
    <w:rPr>
      <w:sz w:val="16"/>
      <w:szCs w:val="16"/>
    </w:rPr>
  </w:style>
  <w:style w:type="paragraph" w:styleId="Textocomentario">
    <w:name w:val="annotation text"/>
    <w:basedOn w:val="Normal"/>
    <w:link w:val="TextocomentarioCar"/>
    <w:uiPriority w:val="99"/>
    <w:semiHidden/>
    <w:unhideWhenUsed/>
    <w:rsid w:val="00F636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36D9"/>
    <w:rPr>
      <w:sz w:val="20"/>
      <w:szCs w:val="20"/>
    </w:rPr>
  </w:style>
  <w:style w:type="paragraph" w:styleId="Asuntodelcomentario">
    <w:name w:val="annotation subject"/>
    <w:basedOn w:val="Textocomentario"/>
    <w:next w:val="Textocomentario"/>
    <w:link w:val="AsuntodelcomentarioCar"/>
    <w:uiPriority w:val="99"/>
    <w:semiHidden/>
    <w:unhideWhenUsed/>
    <w:rsid w:val="00F636D9"/>
    <w:rPr>
      <w:b/>
      <w:bCs/>
    </w:rPr>
  </w:style>
  <w:style w:type="character" w:customStyle="1" w:styleId="AsuntodelcomentarioCar">
    <w:name w:val="Asunto del comentario Car"/>
    <w:basedOn w:val="TextocomentarioCar"/>
    <w:link w:val="Asuntodelcomentario"/>
    <w:uiPriority w:val="99"/>
    <w:semiHidden/>
    <w:rsid w:val="00F636D9"/>
    <w:rPr>
      <w:b/>
      <w:bCs/>
      <w:sz w:val="20"/>
      <w:szCs w:val="20"/>
    </w:rPr>
  </w:style>
  <w:style w:type="paragraph" w:styleId="Textodeglobo">
    <w:name w:val="Balloon Text"/>
    <w:basedOn w:val="Normal"/>
    <w:link w:val="TextodegloboCar"/>
    <w:uiPriority w:val="99"/>
    <w:semiHidden/>
    <w:unhideWhenUsed/>
    <w:rsid w:val="00F636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36D9"/>
    <w:rPr>
      <w:rFonts w:ascii="Segoe UI" w:hAnsi="Segoe UI" w:cs="Segoe UI"/>
      <w:sz w:val="18"/>
      <w:szCs w:val="18"/>
    </w:rPr>
  </w:style>
  <w:style w:type="character" w:styleId="Hipervnculo">
    <w:name w:val="Hyperlink"/>
    <w:basedOn w:val="Fuentedeprrafopredeter"/>
    <w:uiPriority w:val="99"/>
    <w:unhideWhenUsed/>
    <w:rsid w:val="002C01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6372">
      <w:bodyDiv w:val="1"/>
      <w:marLeft w:val="0"/>
      <w:marRight w:val="0"/>
      <w:marTop w:val="0"/>
      <w:marBottom w:val="0"/>
      <w:divBdr>
        <w:top w:val="none" w:sz="0" w:space="0" w:color="auto"/>
        <w:left w:val="none" w:sz="0" w:space="0" w:color="auto"/>
        <w:bottom w:val="none" w:sz="0" w:space="0" w:color="auto"/>
        <w:right w:val="none" w:sz="0" w:space="0" w:color="auto"/>
      </w:divBdr>
    </w:div>
    <w:div w:id="205021459">
      <w:bodyDiv w:val="1"/>
      <w:marLeft w:val="0"/>
      <w:marRight w:val="0"/>
      <w:marTop w:val="0"/>
      <w:marBottom w:val="0"/>
      <w:divBdr>
        <w:top w:val="none" w:sz="0" w:space="0" w:color="auto"/>
        <w:left w:val="none" w:sz="0" w:space="0" w:color="auto"/>
        <w:bottom w:val="none" w:sz="0" w:space="0" w:color="auto"/>
        <w:right w:val="none" w:sz="0" w:space="0" w:color="auto"/>
      </w:divBdr>
    </w:div>
    <w:div w:id="302929308">
      <w:bodyDiv w:val="1"/>
      <w:marLeft w:val="0"/>
      <w:marRight w:val="0"/>
      <w:marTop w:val="0"/>
      <w:marBottom w:val="0"/>
      <w:divBdr>
        <w:top w:val="none" w:sz="0" w:space="0" w:color="auto"/>
        <w:left w:val="none" w:sz="0" w:space="0" w:color="auto"/>
        <w:bottom w:val="none" w:sz="0" w:space="0" w:color="auto"/>
        <w:right w:val="none" w:sz="0" w:space="0" w:color="auto"/>
      </w:divBdr>
    </w:div>
    <w:div w:id="414327638">
      <w:bodyDiv w:val="1"/>
      <w:marLeft w:val="0"/>
      <w:marRight w:val="0"/>
      <w:marTop w:val="0"/>
      <w:marBottom w:val="0"/>
      <w:divBdr>
        <w:top w:val="none" w:sz="0" w:space="0" w:color="auto"/>
        <w:left w:val="none" w:sz="0" w:space="0" w:color="auto"/>
        <w:bottom w:val="none" w:sz="0" w:space="0" w:color="auto"/>
        <w:right w:val="none" w:sz="0" w:space="0" w:color="auto"/>
      </w:divBdr>
    </w:div>
    <w:div w:id="577597606">
      <w:bodyDiv w:val="1"/>
      <w:marLeft w:val="0"/>
      <w:marRight w:val="0"/>
      <w:marTop w:val="0"/>
      <w:marBottom w:val="0"/>
      <w:divBdr>
        <w:top w:val="none" w:sz="0" w:space="0" w:color="auto"/>
        <w:left w:val="none" w:sz="0" w:space="0" w:color="auto"/>
        <w:bottom w:val="none" w:sz="0" w:space="0" w:color="auto"/>
        <w:right w:val="none" w:sz="0" w:space="0" w:color="auto"/>
      </w:divBdr>
    </w:div>
    <w:div w:id="684595731">
      <w:bodyDiv w:val="1"/>
      <w:marLeft w:val="0"/>
      <w:marRight w:val="0"/>
      <w:marTop w:val="0"/>
      <w:marBottom w:val="0"/>
      <w:divBdr>
        <w:top w:val="none" w:sz="0" w:space="0" w:color="auto"/>
        <w:left w:val="none" w:sz="0" w:space="0" w:color="auto"/>
        <w:bottom w:val="none" w:sz="0" w:space="0" w:color="auto"/>
        <w:right w:val="none" w:sz="0" w:space="0" w:color="auto"/>
      </w:divBdr>
    </w:div>
    <w:div w:id="767699035">
      <w:bodyDiv w:val="1"/>
      <w:marLeft w:val="0"/>
      <w:marRight w:val="0"/>
      <w:marTop w:val="0"/>
      <w:marBottom w:val="0"/>
      <w:divBdr>
        <w:top w:val="none" w:sz="0" w:space="0" w:color="auto"/>
        <w:left w:val="none" w:sz="0" w:space="0" w:color="auto"/>
        <w:bottom w:val="none" w:sz="0" w:space="0" w:color="auto"/>
        <w:right w:val="none" w:sz="0" w:space="0" w:color="auto"/>
      </w:divBdr>
    </w:div>
    <w:div w:id="1362709720">
      <w:bodyDiv w:val="1"/>
      <w:marLeft w:val="0"/>
      <w:marRight w:val="0"/>
      <w:marTop w:val="0"/>
      <w:marBottom w:val="0"/>
      <w:divBdr>
        <w:top w:val="none" w:sz="0" w:space="0" w:color="auto"/>
        <w:left w:val="none" w:sz="0" w:space="0" w:color="auto"/>
        <w:bottom w:val="none" w:sz="0" w:space="0" w:color="auto"/>
        <w:right w:val="none" w:sz="0" w:space="0" w:color="auto"/>
      </w:divBdr>
    </w:div>
    <w:div w:id="1388457321">
      <w:bodyDiv w:val="1"/>
      <w:marLeft w:val="0"/>
      <w:marRight w:val="0"/>
      <w:marTop w:val="0"/>
      <w:marBottom w:val="0"/>
      <w:divBdr>
        <w:top w:val="none" w:sz="0" w:space="0" w:color="auto"/>
        <w:left w:val="none" w:sz="0" w:space="0" w:color="auto"/>
        <w:bottom w:val="none" w:sz="0" w:space="0" w:color="auto"/>
        <w:right w:val="none" w:sz="0" w:space="0" w:color="auto"/>
      </w:divBdr>
    </w:div>
    <w:div w:id="1404448986">
      <w:bodyDiv w:val="1"/>
      <w:marLeft w:val="0"/>
      <w:marRight w:val="0"/>
      <w:marTop w:val="0"/>
      <w:marBottom w:val="0"/>
      <w:divBdr>
        <w:top w:val="none" w:sz="0" w:space="0" w:color="auto"/>
        <w:left w:val="none" w:sz="0" w:space="0" w:color="auto"/>
        <w:bottom w:val="none" w:sz="0" w:space="0" w:color="auto"/>
        <w:right w:val="none" w:sz="0" w:space="0" w:color="auto"/>
      </w:divBdr>
    </w:div>
    <w:div w:id="1521624269">
      <w:bodyDiv w:val="1"/>
      <w:marLeft w:val="0"/>
      <w:marRight w:val="0"/>
      <w:marTop w:val="0"/>
      <w:marBottom w:val="0"/>
      <w:divBdr>
        <w:top w:val="none" w:sz="0" w:space="0" w:color="auto"/>
        <w:left w:val="none" w:sz="0" w:space="0" w:color="auto"/>
        <w:bottom w:val="none" w:sz="0" w:space="0" w:color="auto"/>
        <w:right w:val="none" w:sz="0" w:space="0" w:color="auto"/>
      </w:divBdr>
    </w:div>
    <w:div w:id="1875148137">
      <w:bodyDiv w:val="1"/>
      <w:marLeft w:val="0"/>
      <w:marRight w:val="0"/>
      <w:marTop w:val="0"/>
      <w:marBottom w:val="0"/>
      <w:divBdr>
        <w:top w:val="none" w:sz="0" w:space="0" w:color="auto"/>
        <w:left w:val="none" w:sz="0" w:space="0" w:color="auto"/>
        <w:bottom w:val="none" w:sz="0" w:space="0" w:color="auto"/>
        <w:right w:val="none" w:sz="0" w:space="0" w:color="auto"/>
      </w:divBdr>
    </w:div>
    <w:div w:id="1988896728">
      <w:bodyDiv w:val="1"/>
      <w:marLeft w:val="0"/>
      <w:marRight w:val="0"/>
      <w:marTop w:val="0"/>
      <w:marBottom w:val="0"/>
      <w:divBdr>
        <w:top w:val="none" w:sz="0" w:space="0" w:color="auto"/>
        <w:left w:val="none" w:sz="0" w:space="0" w:color="auto"/>
        <w:bottom w:val="none" w:sz="0" w:space="0" w:color="auto"/>
        <w:right w:val="none" w:sz="0" w:space="0" w:color="auto"/>
      </w:divBdr>
    </w:div>
    <w:div w:id="207037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yperlink" Target="https://www.ipomex.org.mx/ipo3/lgt/indice/SMOV/art_92_xliii_b.web"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javascript:AbrirModal(1)" TargetMode="External"/><Relationship Id="rId12" Type="http://schemas.openxmlformats.org/officeDocument/2006/relationships/hyperlink" Target="https://www.ipomex.org.mx/ipo3/lgt/indice/SMOV/art_92_xliii_b.web" TargetMode="Externa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omex.org.mx/ipo3/lgt/indice/SMOV/art_92_xliii_b.web" TargetMode="External"/><Relationship Id="rId5" Type="http://schemas.openxmlformats.org/officeDocument/2006/relationships/footnotes" Target="footnotes.xml"/><Relationship Id="rId15" Type="http://schemas.openxmlformats.org/officeDocument/2006/relationships/hyperlink" Target="https://www.ipomex.org.mx/ipo3/lgt/indice/SMOV/art_92_xliii_b.web" TargetMode="External"/><Relationship Id="rId23" Type="http://schemas.openxmlformats.org/officeDocument/2006/relationships/theme" Target="theme/theme1.xml"/><Relationship Id="rId10" Type="http://schemas.openxmlformats.org/officeDocument/2006/relationships/hyperlink" Target="https://www.ipomex.org.mx/ipo3/lgt/indice/SMOV/art_92_xliii_b.web"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hyperlink" Target="https://www.ipomex.org.mx/ipo3/lgt/indice/SMOV/art_92_xliii_b.web"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79</Pages>
  <Words>22219</Words>
  <Characters>122205</Characters>
  <Application>Microsoft Office Word</Application>
  <DocSecurity>0</DocSecurity>
  <Lines>1018</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14</cp:revision>
  <dcterms:created xsi:type="dcterms:W3CDTF">2023-03-08T17:59:00Z</dcterms:created>
  <dcterms:modified xsi:type="dcterms:W3CDTF">2023-04-20T19:19:00Z</dcterms:modified>
</cp:coreProperties>
</file>