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A2" w:rsidRDefault="000D6C93">
      <w:pPr>
        <w:pStyle w:val="Textoindependiente"/>
        <w:rPr>
          <w:rFonts w:ascii="Times New Roman"/>
          <w:sz w:val="20"/>
        </w:rPr>
      </w:pPr>
      <w:r>
        <w:pict>
          <v:group id="_x0000_s1044" alt="" style="position:absolute;margin-left:54.35pt;margin-top:26.9pt;width:489pt;height:752.9pt;z-index:-15894528;mso-position-horizontal-relative:page;mso-position-vertical-relative:page" coordorigin="1087,538" coordsize="9780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1086;top:537;width:9780;height:15058">
              <v:imagedata r:id="rId4" o:title=""/>
            </v:shape>
            <v:shape id="_x0000_s1046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rPr>
          <w:rFonts w:ascii="Times New Roman"/>
          <w:sz w:val="20"/>
        </w:rPr>
      </w:pPr>
    </w:p>
    <w:p w:rsidR="003830A2" w:rsidRDefault="003830A2">
      <w:pPr>
        <w:pStyle w:val="Textoindependiente"/>
        <w:spacing w:before="6"/>
        <w:rPr>
          <w:rFonts w:ascii="Times New Roman"/>
          <w:sz w:val="18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7"/>
        </w:rPr>
      </w:pPr>
    </w:p>
    <w:p w:rsidR="003830A2" w:rsidRDefault="000D6C93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EN LA DÉCIMO TERCERA SESIÓN</w:t>
      </w:r>
      <w:r>
        <w:rPr>
          <w:spacing w:val="1"/>
        </w:rPr>
        <w:t xml:space="preserve"> </w:t>
      </w:r>
      <w:r>
        <w:t>ORDINARIA CELEBRADA EL SIETE DE ABRIL DE DOS MIL VEINTIDÓS, EN EL RECURSO DE</w:t>
      </w:r>
      <w:r>
        <w:rPr>
          <w:spacing w:val="1"/>
        </w:rPr>
        <w:t xml:space="preserve"> </w:t>
      </w:r>
      <w:r>
        <w:t>REVISIÓN 00936/INFOEM/IP/RR/2022.</w:t>
      </w:r>
    </w:p>
    <w:p w:rsidR="003830A2" w:rsidRDefault="003830A2">
      <w:pPr>
        <w:pStyle w:val="Textoindependiente"/>
        <w:rPr>
          <w:b/>
        </w:rPr>
      </w:pPr>
    </w:p>
    <w:p w:rsidR="003830A2" w:rsidRDefault="000D6C93">
      <w:pPr>
        <w:pStyle w:val="Textoindependiente"/>
        <w:spacing w:before="150" w:line="360" w:lineRule="auto"/>
        <w:ind w:left="313" w:right="112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 xml:space="preserve">de México y Municipios, la 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PARTICULAR</w:t>
      </w:r>
      <w:r>
        <w:rPr>
          <w:b/>
          <w:spacing w:val="-11"/>
        </w:rPr>
        <w:t xml:space="preserve"> </w:t>
      </w:r>
      <w:r>
        <w:rPr>
          <w:spacing w:val="-1"/>
        </w:rPr>
        <w:t>respecto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dictada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rPr>
          <w:b/>
        </w:rPr>
        <w:t>00936/INFOEM/IP/RR/2022</w:t>
      </w:r>
      <w:r>
        <w:t>,</w:t>
      </w:r>
      <w:r>
        <w:rPr>
          <w:spacing w:val="-53"/>
        </w:rPr>
        <w:t xml:space="preserve"> </w:t>
      </w:r>
      <w:r>
        <w:t xml:space="preserve">pronunciada por el Pleno de este Instituto ante el proyecto presentado por el Comisionado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PARRA</w:t>
      </w:r>
      <w:r>
        <w:rPr>
          <w:b/>
          <w:spacing w:val="-2"/>
        </w:rPr>
        <w:t xml:space="preserve"> </w:t>
      </w:r>
      <w:r>
        <w:rPr>
          <w:b/>
        </w:rPr>
        <w:t>NORIEGA</w:t>
      </w:r>
      <w:r>
        <w:t>, que</w:t>
      </w:r>
      <w:r>
        <w:rPr>
          <w:spacing w:val="-1"/>
        </w:rPr>
        <w:t xml:space="preserve"> </w:t>
      </w:r>
      <w:r>
        <w:t>es del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siguiente:</w:t>
      </w:r>
    </w:p>
    <w:p w:rsidR="003830A2" w:rsidRDefault="003830A2">
      <w:pPr>
        <w:pStyle w:val="Textoindependiente"/>
        <w:spacing w:before="12"/>
        <w:rPr>
          <w:sz w:val="32"/>
        </w:rPr>
      </w:pPr>
    </w:p>
    <w:p w:rsidR="003830A2" w:rsidRDefault="000D6C93">
      <w:pPr>
        <w:pStyle w:val="Textoindependiente"/>
        <w:spacing w:before="1" w:line="360" w:lineRule="auto"/>
        <w:ind w:left="313" w:right="1128"/>
        <w:jc w:val="both"/>
      </w:pPr>
      <w:r>
        <w:t>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destacar,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suscrita</w:t>
      </w:r>
      <w:r>
        <w:rPr>
          <w:spacing w:val="-6"/>
        </w:rPr>
        <w:t xml:space="preserve"> </w:t>
      </w:r>
      <w:r>
        <w:t>comparte</w:t>
      </w:r>
      <w:r>
        <w:rPr>
          <w:spacing w:val="-7"/>
        </w:rPr>
        <w:t xml:space="preserve"> </w:t>
      </w:r>
      <w:r>
        <w:t>esencialmente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9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-53"/>
        </w:rPr>
        <w:t xml:space="preserve"> </w:t>
      </w:r>
      <w:r>
        <w:t>de Revisión; empero, estima necesaria precisar algunas consideraciones de hecho y de derecho, que</w:t>
      </w:r>
      <w:r>
        <w:rPr>
          <w:spacing w:val="1"/>
        </w:rPr>
        <w:t xml:space="preserve"> </w:t>
      </w:r>
      <w:r>
        <w:t>debieron</w:t>
      </w:r>
      <w:r>
        <w:rPr>
          <w:spacing w:val="-1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profundidad.</w:t>
      </w:r>
    </w:p>
    <w:p w:rsidR="003830A2" w:rsidRDefault="003830A2">
      <w:pPr>
        <w:pStyle w:val="Textoindependiente"/>
      </w:pPr>
    </w:p>
    <w:p w:rsidR="003830A2" w:rsidRDefault="000D6C93">
      <w:pPr>
        <w:spacing w:before="148" w:line="360" w:lineRule="auto"/>
        <w:ind w:left="313" w:right="1128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 xml:space="preserve">particular solicitó al </w:t>
      </w:r>
      <w:r>
        <w:rPr>
          <w:b/>
          <w:sz w:val="24"/>
        </w:rPr>
        <w:t xml:space="preserve">Ayuntamiento de Tultitlán, </w:t>
      </w:r>
      <w:r>
        <w:rPr>
          <w:sz w:val="24"/>
        </w:rPr>
        <w:t xml:space="preserve">que en lo sucesivo se denominará </w:t>
      </w:r>
      <w:r>
        <w:rPr>
          <w:b/>
          <w:sz w:val="24"/>
        </w:rPr>
        <w:t>EL SUJETO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OBLIGADO</w:t>
      </w:r>
      <w:r>
        <w:t xml:space="preserve">: </w:t>
      </w:r>
      <w:r>
        <w:rPr>
          <w:i/>
        </w:rPr>
        <w:t>“Conforme a los “Lineamiento</w:t>
      </w:r>
      <w:r>
        <w:rPr>
          <w:i/>
        </w:rPr>
        <w:t>s para la Entrega del Informe Mensual Municipal” emitidos de</w:t>
      </w:r>
      <w:r>
        <w:rPr>
          <w:i/>
          <w:spacing w:val="1"/>
        </w:rPr>
        <w:t xml:space="preserve"> </w:t>
      </w:r>
      <w:r>
        <w:rPr>
          <w:i/>
        </w:rPr>
        <w:t>manera anual por el Órgano Superior de Fiscalización del Estado de México (OSFEM), mismo que deberá ser</w:t>
      </w:r>
      <w:r>
        <w:rPr>
          <w:i/>
          <w:spacing w:val="1"/>
        </w:rPr>
        <w:t xml:space="preserve"> </w:t>
      </w:r>
      <w:r>
        <w:rPr>
          <w:i/>
        </w:rPr>
        <w:t>presentado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5"/>
        </w:rPr>
        <w:t xml:space="preserve"> </w:t>
      </w:r>
      <w:r>
        <w:rPr>
          <w:i/>
        </w:rPr>
        <w:t>Órgano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mención,</w:t>
      </w:r>
      <w:r>
        <w:rPr>
          <w:i/>
          <w:spacing w:val="-6"/>
        </w:rPr>
        <w:t xml:space="preserve"> </w:t>
      </w:r>
      <w:r>
        <w:rPr>
          <w:i/>
        </w:rPr>
        <w:t>dentro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veinte</w:t>
      </w:r>
      <w:r>
        <w:rPr>
          <w:i/>
          <w:spacing w:val="-8"/>
        </w:rPr>
        <w:t xml:space="preserve"> </w:t>
      </w:r>
      <w:r>
        <w:rPr>
          <w:i/>
        </w:rPr>
        <w:t>días</w:t>
      </w:r>
      <w:r>
        <w:rPr>
          <w:i/>
          <w:spacing w:val="-5"/>
        </w:rPr>
        <w:t xml:space="preserve"> </w:t>
      </w:r>
      <w:r>
        <w:rPr>
          <w:i/>
        </w:rPr>
        <w:t>hábiles</w:t>
      </w:r>
      <w:r>
        <w:rPr>
          <w:i/>
          <w:spacing w:val="-4"/>
        </w:rPr>
        <w:t xml:space="preserve"> </w:t>
      </w:r>
      <w:r>
        <w:rPr>
          <w:i/>
        </w:rPr>
        <w:t>posteriores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termino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mes</w:t>
      </w:r>
      <w:r>
        <w:rPr>
          <w:i/>
          <w:spacing w:val="-5"/>
        </w:rPr>
        <w:t xml:space="preserve"> </w:t>
      </w:r>
      <w:r>
        <w:rPr>
          <w:i/>
        </w:rPr>
        <w:t>correspondiente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6"/>
        </w:rPr>
        <w:t xml:space="preserve"> </w:t>
      </w:r>
      <w:r>
        <w:rPr>
          <w:i/>
        </w:rPr>
        <w:t>informar,</w:t>
      </w:r>
      <w:r>
        <w:rPr>
          <w:i/>
          <w:spacing w:val="5"/>
        </w:rPr>
        <w:t xml:space="preserve"> </w:t>
      </w:r>
      <w:r>
        <w:rPr>
          <w:i/>
        </w:rPr>
        <w:t>tengo</w:t>
      </w:r>
      <w:r>
        <w:rPr>
          <w:i/>
          <w:spacing w:val="6"/>
        </w:rPr>
        <w:t xml:space="preserve"> 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</w:rPr>
        <w:t>bien</w:t>
      </w:r>
      <w:r>
        <w:rPr>
          <w:i/>
          <w:spacing w:val="5"/>
        </w:rPr>
        <w:t xml:space="preserve"> </w:t>
      </w:r>
      <w:r>
        <w:rPr>
          <w:i/>
        </w:rPr>
        <w:t>solicitar</w:t>
      </w:r>
      <w:r>
        <w:rPr>
          <w:i/>
          <w:spacing w:val="7"/>
        </w:rPr>
        <w:t xml:space="preserve"> </w:t>
      </w:r>
      <w:r>
        <w:rPr>
          <w:i/>
        </w:rPr>
        <w:t>haga</w:t>
      </w:r>
      <w:r>
        <w:rPr>
          <w:i/>
          <w:spacing w:val="5"/>
        </w:rPr>
        <w:t xml:space="preserve"> </w:t>
      </w:r>
      <w:r>
        <w:rPr>
          <w:i/>
        </w:rPr>
        <w:t>entrega</w:t>
      </w:r>
      <w:r>
        <w:rPr>
          <w:i/>
          <w:spacing w:val="7"/>
        </w:rPr>
        <w:t xml:space="preserve"> </w:t>
      </w: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</w:rPr>
        <w:t>versión</w:t>
      </w:r>
      <w:r>
        <w:rPr>
          <w:i/>
          <w:spacing w:val="7"/>
        </w:rPr>
        <w:t xml:space="preserve"> </w:t>
      </w:r>
      <w:r>
        <w:rPr>
          <w:i/>
        </w:rPr>
        <w:t>pública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contenido</w:t>
      </w:r>
      <w:r>
        <w:rPr>
          <w:i/>
          <w:spacing w:val="5"/>
        </w:rPr>
        <w:t xml:space="preserve"> </w:t>
      </w:r>
      <w:r>
        <w:rPr>
          <w:i/>
        </w:rPr>
        <w:t>total</w:t>
      </w:r>
      <w:r>
        <w:rPr>
          <w:i/>
          <w:spacing w:val="5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“Disco</w:t>
      </w:r>
      <w:r>
        <w:rPr>
          <w:i/>
          <w:spacing w:val="3"/>
        </w:rPr>
        <w:t xml:space="preserve"> </w:t>
      </w:r>
      <w:r>
        <w:rPr>
          <w:i/>
        </w:rPr>
        <w:t>4.-</w:t>
      </w:r>
      <w:r>
        <w:rPr>
          <w:i/>
          <w:spacing w:val="6"/>
        </w:rPr>
        <w:t xml:space="preserve"> </w:t>
      </w:r>
      <w:r>
        <w:rPr>
          <w:i/>
        </w:rPr>
        <w:t>Información</w:t>
      </w:r>
    </w:p>
    <w:p w:rsidR="003830A2" w:rsidRDefault="003830A2">
      <w:pPr>
        <w:pStyle w:val="Textoindependiente"/>
        <w:rPr>
          <w:i/>
          <w:sz w:val="20"/>
        </w:rPr>
      </w:pPr>
    </w:p>
    <w:p w:rsidR="003830A2" w:rsidRDefault="003830A2">
      <w:pPr>
        <w:pStyle w:val="Textoindependiente"/>
        <w:rPr>
          <w:i/>
          <w:sz w:val="20"/>
        </w:rPr>
      </w:pPr>
    </w:p>
    <w:p w:rsidR="003830A2" w:rsidRDefault="003830A2">
      <w:pPr>
        <w:pStyle w:val="Textoindependiente"/>
        <w:rPr>
          <w:i/>
          <w:sz w:val="20"/>
        </w:rPr>
      </w:pPr>
    </w:p>
    <w:p w:rsidR="003830A2" w:rsidRDefault="003830A2">
      <w:pPr>
        <w:pStyle w:val="Textoindependiente"/>
        <w:rPr>
          <w:i/>
          <w:sz w:val="20"/>
        </w:rPr>
      </w:pPr>
    </w:p>
    <w:p w:rsidR="003830A2" w:rsidRDefault="003830A2">
      <w:pPr>
        <w:pStyle w:val="Textoindependiente"/>
        <w:spacing w:before="1"/>
        <w:rPr>
          <w:i/>
          <w:sz w:val="15"/>
        </w:rPr>
      </w:pPr>
    </w:p>
    <w:p w:rsidR="003830A2" w:rsidRDefault="000D6C93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type w:val="continuous"/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0D6C93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pt;height:752.9pt;z-index:-15893504;mso-position-horizontal-relative:page;mso-position-vertical-relative:page" coordorigin="1087,538" coordsize="9780,15058">
            <v:shape id="_x0000_s1042" type="#_x0000_t75" alt="" style="position:absolute;left:1086;top:537;width:9780;height:15058">
              <v:imagedata r:id="rId4" o:title=""/>
            </v:shape>
            <v:shape id="_x0000_s1043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spacing w:before="12"/>
        <w:rPr>
          <w:b/>
          <w:sz w:val="29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7"/>
        </w:rPr>
      </w:pPr>
    </w:p>
    <w:p w:rsidR="003830A2" w:rsidRDefault="000D6C93">
      <w:pPr>
        <w:spacing w:before="31" w:line="360" w:lineRule="auto"/>
        <w:ind w:left="313" w:right="1131"/>
        <w:jc w:val="both"/>
        <w:rPr>
          <w:i/>
        </w:rPr>
      </w:pPr>
      <w:r>
        <w:rPr>
          <w:i/>
        </w:rPr>
        <w:t>de Nómina”, correspondiente al mes de enero de 2022, el cual se integra de: 1. Nómina general del 01 al 15 del</w:t>
      </w:r>
      <w:r>
        <w:rPr>
          <w:i/>
          <w:spacing w:val="1"/>
        </w:rPr>
        <w:t xml:space="preserve"> </w:t>
      </w:r>
      <w:r>
        <w:rPr>
          <w:i/>
        </w:rPr>
        <w:t>mes; 2. Nómina general del 16 al 30/31del mes; 3. Reporte de remuneraciones de mandos medios y superiores; 4.</w:t>
      </w:r>
      <w:r>
        <w:rPr>
          <w:i/>
          <w:spacing w:val="1"/>
        </w:rPr>
        <w:t xml:space="preserve"> </w:t>
      </w:r>
      <w:r>
        <w:rPr>
          <w:i/>
        </w:rPr>
        <w:t>Reporte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Altas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10"/>
        </w:rPr>
        <w:t xml:space="preserve"> </w:t>
      </w:r>
      <w:r>
        <w:rPr>
          <w:i/>
        </w:rPr>
        <w:t>Bajas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personal;</w:t>
      </w:r>
      <w:r>
        <w:rPr>
          <w:i/>
          <w:spacing w:val="-12"/>
        </w:rPr>
        <w:t xml:space="preserve"> </w:t>
      </w:r>
      <w:r>
        <w:rPr>
          <w:i/>
        </w:rPr>
        <w:t>5.</w:t>
      </w:r>
      <w:r>
        <w:rPr>
          <w:i/>
          <w:spacing w:val="-10"/>
        </w:rPr>
        <w:t xml:space="preserve"> </w:t>
      </w:r>
      <w:r>
        <w:rPr>
          <w:i/>
        </w:rPr>
        <w:t>Comprobantes</w:t>
      </w:r>
      <w:r>
        <w:rPr>
          <w:i/>
          <w:spacing w:val="-13"/>
        </w:rPr>
        <w:t xml:space="preserve"> </w:t>
      </w:r>
      <w:r>
        <w:rPr>
          <w:i/>
        </w:rPr>
        <w:t>Fiscales</w:t>
      </w:r>
      <w:r>
        <w:rPr>
          <w:i/>
          <w:spacing w:val="-11"/>
        </w:rPr>
        <w:t xml:space="preserve"> </w:t>
      </w:r>
      <w:r>
        <w:rPr>
          <w:i/>
        </w:rPr>
        <w:t>Digitales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-10"/>
        </w:rPr>
        <w:t xml:space="preserve"> </w:t>
      </w:r>
      <w:r>
        <w:rPr>
          <w:i/>
        </w:rPr>
        <w:t>Internet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-9"/>
        </w:rPr>
        <w:t xml:space="preserve"> </w:t>
      </w:r>
      <w:r>
        <w:rPr>
          <w:i/>
        </w:rPr>
        <w:t>concepto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Honorarios</w:t>
      </w:r>
      <w:r>
        <w:rPr>
          <w:i/>
          <w:spacing w:val="-53"/>
        </w:rPr>
        <w:t xml:space="preserve"> </w:t>
      </w:r>
      <w:r>
        <w:rPr>
          <w:i/>
        </w:rPr>
        <w:t>(CFDI); 6. Comprobantes Fiscales Digitales por Internet concepto de nómina del 01 al 15 del mes (CFDI), 7.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Comprobantes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Fiscales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Digitales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por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Internet</w:t>
      </w:r>
      <w:r>
        <w:rPr>
          <w:i/>
          <w:spacing w:val="-11"/>
        </w:rPr>
        <w:t xml:space="preserve"> </w:t>
      </w:r>
      <w:r>
        <w:rPr>
          <w:i/>
        </w:rPr>
        <w:t>por</w:t>
      </w:r>
      <w:r>
        <w:rPr>
          <w:i/>
          <w:spacing w:val="-12"/>
        </w:rPr>
        <w:t xml:space="preserve"> </w:t>
      </w:r>
      <w:r>
        <w:rPr>
          <w:i/>
        </w:rPr>
        <w:t>concepto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nómina</w:t>
      </w:r>
      <w:r>
        <w:rPr>
          <w:i/>
          <w:spacing w:val="-15"/>
        </w:rPr>
        <w:t xml:space="preserve"> </w:t>
      </w:r>
      <w:r>
        <w:rPr>
          <w:i/>
        </w:rPr>
        <w:t>del</w:t>
      </w:r>
      <w:r>
        <w:rPr>
          <w:i/>
          <w:spacing w:val="-13"/>
        </w:rPr>
        <w:t xml:space="preserve"> </w:t>
      </w:r>
      <w:r>
        <w:rPr>
          <w:i/>
        </w:rPr>
        <w:t>16</w:t>
      </w:r>
      <w:r>
        <w:rPr>
          <w:i/>
          <w:spacing w:val="-12"/>
        </w:rPr>
        <w:t xml:space="preserve"> </w:t>
      </w:r>
      <w:r>
        <w:rPr>
          <w:i/>
        </w:rPr>
        <w:t>al</w:t>
      </w:r>
      <w:r>
        <w:rPr>
          <w:i/>
          <w:spacing w:val="-11"/>
        </w:rPr>
        <w:t xml:space="preserve"> </w:t>
      </w:r>
      <w:r>
        <w:rPr>
          <w:i/>
        </w:rPr>
        <w:t>30/31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mes</w:t>
      </w:r>
      <w:r>
        <w:rPr>
          <w:i/>
          <w:spacing w:val="-12"/>
        </w:rPr>
        <w:t xml:space="preserve"> </w:t>
      </w:r>
      <w:r>
        <w:rPr>
          <w:i/>
        </w:rPr>
        <w:t>(CFDI);</w:t>
      </w:r>
      <w:r>
        <w:rPr>
          <w:i/>
          <w:spacing w:val="-12"/>
        </w:rPr>
        <w:t xml:space="preserve"> </w:t>
      </w:r>
      <w:r>
        <w:rPr>
          <w:i/>
        </w:rPr>
        <w:t>8.</w:t>
      </w:r>
      <w:r>
        <w:rPr>
          <w:i/>
          <w:spacing w:val="-12"/>
        </w:rPr>
        <w:t xml:space="preserve"> </w:t>
      </w:r>
      <w:r>
        <w:rPr>
          <w:i/>
        </w:rPr>
        <w:t>Tabulador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Sueldos,</w:t>
      </w:r>
      <w:r>
        <w:rPr>
          <w:i/>
          <w:spacing w:val="-3"/>
        </w:rPr>
        <w:t xml:space="preserve"> </w:t>
      </w:r>
      <w:r>
        <w:rPr>
          <w:i/>
        </w:rPr>
        <w:t>9. Dispersión</w:t>
      </w:r>
      <w:r>
        <w:rPr>
          <w:i/>
          <w:spacing w:val="-3"/>
        </w:rPr>
        <w:t xml:space="preserve"> </w:t>
      </w:r>
      <w:r>
        <w:rPr>
          <w:i/>
        </w:rPr>
        <w:t>de Nómina. "</w:t>
      </w:r>
    </w:p>
    <w:p w:rsidR="003830A2" w:rsidRDefault="003830A2">
      <w:pPr>
        <w:pStyle w:val="Textoindependiente"/>
        <w:rPr>
          <w:i/>
        </w:rPr>
      </w:pPr>
    </w:p>
    <w:p w:rsidR="003830A2" w:rsidRDefault="000D6C93">
      <w:pPr>
        <w:pStyle w:val="Textoindependiente"/>
        <w:spacing w:before="150" w:line="360" w:lineRule="auto"/>
        <w:ind w:left="313" w:right="1130"/>
        <w:jc w:val="both"/>
      </w:pPr>
      <w:r>
        <w:t>En</w:t>
      </w:r>
      <w:r>
        <w:rPr>
          <w:spacing w:val="1"/>
        </w:rPr>
        <w:t xml:space="preserve"> </w:t>
      </w:r>
      <w:r>
        <w:t>respuesta,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1"/>
        </w:rPr>
        <w:t xml:space="preserve"> </w:t>
      </w:r>
      <w:r>
        <w:t>indicó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Contraloría, ya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comprende tres meses.</w:t>
      </w:r>
    </w:p>
    <w:p w:rsidR="003830A2" w:rsidRDefault="003830A2">
      <w:pPr>
        <w:pStyle w:val="Textoindependiente"/>
        <w:spacing w:before="12"/>
        <w:rPr>
          <w:sz w:val="32"/>
        </w:rPr>
      </w:pPr>
    </w:p>
    <w:p w:rsidR="003830A2" w:rsidRDefault="000D6C93">
      <w:pPr>
        <w:spacing w:line="360" w:lineRule="auto"/>
        <w:ind w:left="313" w:right="1130"/>
        <w:jc w:val="both"/>
        <w:rPr>
          <w:i/>
        </w:rPr>
      </w:pPr>
      <w:r>
        <w:t>Inconforme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otorgada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interpuso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impugnación en comento en el que señaló como </w:t>
      </w:r>
      <w:r>
        <w:rPr>
          <w:b/>
        </w:rPr>
        <w:t>Acto Impugnado</w:t>
      </w:r>
      <w:r>
        <w:t xml:space="preserve">: </w:t>
      </w:r>
      <w:r>
        <w:rPr>
          <w:i/>
        </w:rPr>
        <w:t>“LA FALTA, DEFICIENCIA O</w:t>
      </w:r>
      <w:r>
        <w:rPr>
          <w:i/>
          <w:spacing w:val="1"/>
        </w:rPr>
        <w:t xml:space="preserve"> </w:t>
      </w:r>
      <w:r>
        <w:rPr>
          <w:i/>
        </w:rPr>
        <w:t>INSUFICIENCIA DE LA FUNDAMENTACIÓN EN LA RESPUESTA"</w:t>
      </w:r>
      <w:r>
        <w:t>, así como, Razones o Motivos de</w:t>
      </w:r>
      <w:r>
        <w:rPr>
          <w:spacing w:val="1"/>
        </w:rPr>
        <w:t xml:space="preserve"> </w:t>
      </w:r>
      <w:r>
        <w:t xml:space="preserve">la Inconformidad: </w:t>
      </w:r>
      <w:r>
        <w:rPr>
          <w:i/>
        </w:rPr>
        <w:t>“DEFICIENCIA EN LA MOTIVACIÓN Y FALTA DE FUNDAMENTACIÓN EN LA</w:t>
      </w:r>
      <w:r>
        <w:rPr>
          <w:i/>
          <w:spacing w:val="1"/>
        </w:rPr>
        <w:t xml:space="preserve"> </w:t>
      </w:r>
      <w:r>
        <w:rPr>
          <w:i/>
        </w:rPr>
        <w:t>RESPUESTA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 xml:space="preserve"> </w:t>
      </w:r>
      <w:r>
        <w:rPr>
          <w:i/>
        </w:rPr>
        <w:t>ENTREGARON,</w:t>
      </w:r>
      <w:r>
        <w:rPr>
          <w:i/>
          <w:spacing w:val="1"/>
        </w:rPr>
        <w:t xml:space="preserve"> </w:t>
      </w:r>
      <w:r>
        <w:rPr>
          <w:i/>
        </w:rPr>
        <w:t>DONDE</w:t>
      </w:r>
      <w:r>
        <w:rPr>
          <w:i/>
          <w:spacing w:val="1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 xml:space="preserve"> </w:t>
      </w:r>
      <w:r>
        <w:rPr>
          <w:i/>
        </w:rPr>
        <w:t>RESPONDIERON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SIGUIENTE:</w:t>
      </w:r>
      <w:r>
        <w:rPr>
          <w:i/>
          <w:spacing w:val="1"/>
        </w:rPr>
        <w:t xml:space="preserve"> </w:t>
      </w:r>
      <w:r>
        <w:rPr>
          <w:i/>
        </w:rPr>
        <w:t>"LA</w:t>
      </w:r>
      <w:r>
        <w:rPr>
          <w:i/>
          <w:spacing w:val="1"/>
        </w:rPr>
        <w:t xml:space="preserve"> </w:t>
      </w:r>
      <w:r>
        <w:rPr>
          <w:i/>
        </w:rPr>
        <w:t>INFORMACIÓN QUE SOLICIT</w:t>
      </w:r>
      <w:r>
        <w:rPr>
          <w:i/>
        </w:rPr>
        <w:t>Ó NO SE ENCUENTRA ENE LE ÁREA CORRESPONDIENTE A LA</w:t>
      </w:r>
      <w:r>
        <w:rPr>
          <w:i/>
          <w:spacing w:val="1"/>
        </w:rPr>
        <w:t xml:space="preserve"> </w:t>
      </w:r>
      <w:r>
        <w:rPr>
          <w:i/>
        </w:rPr>
        <w:t>CONTRALORÍA</w:t>
      </w:r>
      <w:r>
        <w:rPr>
          <w:i/>
          <w:spacing w:val="-6"/>
        </w:rPr>
        <w:t xml:space="preserve"> </w:t>
      </w:r>
      <w:r>
        <w:rPr>
          <w:i/>
        </w:rPr>
        <w:t>MUNICIPAL,</w:t>
      </w:r>
      <w:r>
        <w:rPr>
          <w:i/>
          <w:spacing w:val="-4"/>
        </w:rPr>
        <w:t xml:space="preserve"> </w:t>
      </w:r>
      <w:r>
        <w:rPr>
          <w:i/>
        </w:rPr>
        <w:t>YA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COMPRENDE</w:t>
      </w:r>
      <w:r>
        <w:rPr>
          <w:i/>
          <w:spacing w:val="-5"/>
        </w:rPr>
        <w:t xml:space="preserve"> </w:t>
      </w:r>
      <w:r>
        <w:rPr>
          <w:i/>
        </w:rPr>
        <w:t>TRES</w:t>
      </w:r>
      <w:r>
        <w:rPr>
          <w:i/>
          <w:spacing w:val="-7"/>
        </w:rPr>
        <w:t xml:space="preserve"> </w:t>
      </w:r>
      <w:r>
        <w:rPr>
          <w:i/>
        </w:rPr>
        <w:t>MESES,</w:t>
      </w:r>
      <w:r>
        <w:rPr>
          <w:i/>
          <w:spacing w:val="-5"/>
        </w:rPr>
        <w:t xml:space="preserve"> </w:t>
      </w:r>
      <w:r>
        <w:rPr>
          <w:i/>
        </w:rPr>
        <w:t>POR</w:t>
      </w:r>
      <w:r>
        <w:rPr>
          <w:i/>
          <w:spacing w:val="-5"/>
        </w:rPr>
        <w:t xml:space="preserve"> </w:t>
      </w:r>
      <w:r>
        <w:rPr>
          <w:i/>
        </w:rPr>
        <w:t>LO</w:t>
      </w:r>
      <w:r>
        <w:rPr>
          <w:i/>
          <w:spacing w:val="-4"/>
        </w:rPr>
        <w:t xml:space="preserve"> </w:t>
      </w:r>
      <w:r>
        <w:rPr>
          <w:i/>
        </w:rPr>
        <w:t>ANTERIOR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MES</w:t>
      </w:r>
      <w:r>
        <w:rPr>
          <w:i/>
          <w:spacing w:val="-53"/>
        </w:rPr>
        <w:t xml:space="preserve"> </w:t>
      </w:r>
      <w:r>
        <w:rPr>
          <w:i/>
        </w:rPr>
        <w:t>DE ABRIL ES DONDE INGRESARÁ PARA SU REVISIÓN " POR ENDE LA FALTA DE ENTREGA DE</w:t>
      </w:r>
      <w:r>
        <w:rPr>
          <w:i/>
          <w:spacing w:val="1"/>
        </w:rPr>
        <w:t xml:space="preserve"> </w:t>
      </w:r>
      <w:r>
        <w:rPr>
          <w:i/>
        </w:rPr>
        <w:t>INFORMACIÓN.”</w:t>
      </w:r>
      <w:r>
        <w:rPr>
          <w:i/>
          <w:spacing w:val="-4"/>
        </w:rPr>
        <w:t xml:space="preserve"> </w:t>
      </w:r>
      <w:r>
        <w:rPr>
          <w:i/>
        </w:rPr>
        <w:t>(Sic)</w:t>
      </w:r>
    </w:p>
    <w:p w:rsidR="003830A2" w:rsidRDefault="003830A2">
      <w:pPr>
        <w:pStyle w:val="Textoindependiente"/>
        <w:rPr>
          <w:i/>
        </w:rPr>
      </w:pPr>
    </w:p>
    <w:p w:rsidR="003830A2" w:rsidRDefault="000D6C93">
      <w:pPr>
        <w:pStyle w:val="Textoindependiente"/>
        <w:spacing w:before="149" w:line="360" w:lineRule="auto"/>
        <w:ind w:left="313" w:right="1133"/>
        <w:jc w:val="both"/>
      </w:pPr>
      <w:r>
        <w:t>Asimismo, es importante des</w:t>
      </w:r>
      <w:r>
        <w:t xml:space="preserve">tacar que </w:t>
      </w:r>
      <w:r>
        <w:rPr>
          <w:b/>
        </w:rPr>
        <w:t xml:space="preserve">EL SUJETO OBLIGADO </w:t>
      </w:r>
      <w:r>
        <w:t>fue omiso en realizar manifestación</w:t>
      </w:r>
      <w:r>
        <w:rPr>
          <w:spacing w:val="1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 su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asistiera.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1"/>
        <w:rPr>
          <w:sz w:val="27"/>
        </w:rPr>
      </w:pPr>
    </w:p>
    <w:p w:rsidR="003830A2" w:rsidRDefault="000D6C93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0D6C93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pt;height:752.9pt;z-index:-15892480;mso-position-horizontal-relative:page;mso-position-vertical-relative:page" coordorigin="1087,538" coordsize="9780,15058">
            <v:shape id="_x0000_s1039" type="#_x0000_t75" alt="" style="position:absolute;left:1086;top:537;width:9780;height:15058">
              <v:imagedata r:id="rId4" o:title=""/>
            </v:shape>
            <v:shape id="_x0000_s1040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spacing w:before="12"/>
        <w:rPr>
          <w:b/>
          <w:sz w:val="29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7"/>
        </w:rPr>
      </w:pPr>
    </w:p>
    <w:p w:rsidR="003830A2" w:rsidRDefault="000D6C93">
      <w:pPr>
        <w:pStyle w:val="Textoindependiente"/>
        <w:spacing w:before="31" w:line="360" w:lineRule="auto"/>
        <w:ind w:left="313" w:right="1130"/>
        <w:jc w:val="both"/>
      </w:pPr>
      <w:r>
        <w:t xml:space="preserve">Es así que, la Ponencia </w:t>
      </w:r>
      <w:proofErr w:type="spellStart"/>
      <w:r>
        <w:t>Resolutora</w:t>
      </w:r>
      <w:proofErr w:type="spellEnd"/>
      <w:r>
        <w:t xml:space="preserve">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apego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11,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53"/>
        </w:rPr>
        <w:t xml:space="preserve"> </w:t>
      </w:r>
      <w:r>
        <w:t>y Acceso a la Información Pública del Estado de México y Municipios; si la información se encontraba</w:t>
      </w:r>
      <w:r>
        <w:rPr>
          <w:spacing w:val="1"/>
        </w:rPr>
        <w:t xml:space="preserve"> </w:t>
      </w:r>
      <w:r>
        <w:t>sujeta a un régimen limitado de restricciones y si se actualizaban las causales de procedencia previstas</w:t>
      </w:r>
      <w:r>
        <w:rPr>
          <w:spacing w:val="-5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I,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179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</w:t>
      </w:r>
      <w:r>
        <w:t>ansparencia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 México y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Municipios, que</w:t>
      </w:r>
      <w:r>
        <w:rPr>
          <w:spacing w:val="-1"/>
        </w:rPr>
        <w:t xml:space="preserve"> </w:t>
      </w:r>
      <w:r>
        <w:t>establecen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negativa de</w:t>
      </w:r>
      <w:r>
        <w:rPr>
          <w:spacing w:val="-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3830A2" w:rsidRDefault="003830A2">
      <w:pPr>
        <w:pStyle w:val="Textoindependiente"/>
      </w:pPr>
    </w:p>
    <w:p w:rsidR="003830A2" w:rsidRDefault="000D6C93">
      <w:pPr>
        <w:pStyle w:val="Textoindependiente"/>
        <w:spacing w:before="150" w:line="360" w:lineRule="auto"/>
        <w:ind w:left="313" w:right="1128"/>
        <w:jc w:val="both"/>
      </w:pPr>
      <w:r>
        <w:t>Estudio con el cual esta Ponencia concuerda, sin que pase desapercibido el hecho de que, al ponderar</w:t>
      </w:r>
      <w:r>
        <w:rPr>
          <w:spacing w:val="1"/>
        </w:rPr>
        <w:t xml:space="preserve"> </w:t>
      </w:r>
      <w:r>
        <w:t>la entrega de la información en su respectiva versión pública; sólo se tomó en cuenta el nombre del</w:t>
      </w:r>
      <w:r>
        <w:rPr>
          <w:spacing w:val="1"/>
        </w:rPr>
        <w:t xml:space="preserve"> </w:t>
      </w:r>
      <w:r>
        <w:t>personal de seguridad pública, pues también, debió reservarse el cargo y área de adscripción del</w:t>
      </w:r>
      <w:r>
        <w:rPr>
          <w:spacing w:val="1"/>
        </w:rPr>
        <w:t xml:space="preserve"> </w:t>
      </w:r>
      <w:r>
        <w:t>personal que se encuentren incluidos en la información de l</w:t>
      </w:r>
      <w:r>
        <w:t>a nómina que se ordenó entregar,, pues</w:t>
      </w:r>
      <w:r>
        <w:rPr>
          <w:spacing w:val="1"/>
        </w:rPr>
        <w:t xml:space="preserve"> </w:t>
      </w:r>
      <w:r>
        <w:t>consideró que el dar a conocer información de aquellos servidores públicos que realizan funciones en</w:t>
      </w:r>
      <w:r>
        <w:rPr>
          <w:spacing w:val="1"/>
        </w:rPr>
        <w:t xml:space="preserve"> </w:t>
      </w:r>
      <w:r>
        <w:rPr>
          <w:spacing w:val="-1"/>
        </w:rPr>
        <w:t>materia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seguridad</w:t>
      </w:r>
      <w:r>
        <w:rPr>
          <w:spacing w:val="-11"/>
        </w:rPr>
        <w:t xml:space="preserve"> </w:t>
      </w:r>
      <w:r>
        <w:t>pública,</w:t>
      </w:r>
      <w:r>
        <w:rPr>
          <w:spacing w:val="-15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policías,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vuelve</w:t>
      </w:r>
      <w:r>
        <w:rPr>
          <w:spacing w:val="-15"/>
        </w:rPr>
        <w:t xml:space="preserve"> </w:t>
      </w:r>
      <w:r>
        <w:t>identificables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posiblemente</w:t>
      </w:r>
      <w:r>
        <w:rPr>
          <w:spacing w:val="-53"/>
        </w:rPr>
        <w:t xml:space="preserve"> </w:t>
      </w:r>
      <w:r>
        <w:t>reconoci</w:t>
      </w:r>
      <w:r>
        <w:t>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operativos, ya sean pasados, presentes o ubicarlos simplemente por el hecho de pertenecer o haber</w:t>
      </w:r>
      <w:r>
        <w:rPr>
          <w:spacing w:val="1"/>
        </w:rPr>
        <w:t xml:space="preserve"> </w:t>
      </w:r>
      <w:r>
        <w:t>pertenecido a una organización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lleve</w:t>
      </w:r>
      <w:r>
        <w:rPr>
          <w:spacing w:val="1"/>
        </w:rPr>
        <w:t xml:space="preserve"> </w:t>
      </w:r>
      <w:r>
        <w:t>a cabo actividades de</w:t>
      </w:r>
      <w:r>
        <w:rPr>
          <w:spacing w:val="1"/>
        </w:rPr>
        <w:t xml:space="preserve"> </w:t>
      </w:r>
      <w:r>
        <w:t>prevenci</w:t>
      </w:r>
      <w:r>
        <w:t>ón</w:t>
      </w:r>
      <w:r>
        <w:rPr>
          <w:spacing w:val="1"/>
        </w:rPr>
        <w:t xml:space="preserve"> </w:t>
      </w:r>
      <w:r>
        <w:t>y salvaguarda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personas en</w:t>
      </w:r>
      <w:r>
        <w:rPr>
          <w:spacing w:val="-2"/>
        </w:rPr>
        <w:t xml:space="preserve"> </w:t>
      </w:r>
      <w:r>
        <w:t>el combate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delincuencia.</w:t>
      </w:r>
    </w:p>
    <w:p w:rsidR="003830A2" w:rsidRDefault="003830A2">
      <w:pPr>
        <w:pStyle w:val="Textoindependiente"/>
        <w:spacing w:before="13"/>
        <w:rPr>
          <w:sz w:val="32"/>
        </w:rPr>
      </w:pPr>
    </w:p>
    <w:p w:rsidR="003830A2" w:rsidRDefault="000D6C93">
      <w:pPr>
        <w:pStyle w:val="Textoindependiente"/>
        <w:spacing w:line="360" w:lineRule="auto"/>
        <w:ind w:left="313" w:right="1128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1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6"/>
        </w:rPr>
        <w:t xml:space="preserve"> </w:t>
      </w:r>
      <w:r>
        <w:t>incluso,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ajenas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2"/>
        </w:rPr>
        <w:t xml:space="preserve"> </w:t>
      </w: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3830A2" w:rsidRDefault="003830A2">
      <w:pPr>
        <w:pStyle w:val="Textoindependiente"/>
      </w:pPr>
    </w:p>
    <w:p w:rsidR="003830A2" w:rsidRDefault="000D6C93">
      <w:pPr>
        <w:pStyle w:val="Textoindependiente"/>
        <w:spacing w:before="149" w:line="360" w:lineRule="auto"/>
        <w:ind w:left="313" w:right="1134"/>
        <w:jc w:val="both"/>
      </w:pPr>
      <w:r>
        <w:t>Pese a ello, en el estudio solo se hizo especial énfasis como dato a reservar el nombre de los elementos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seguridad</w:t>
      </w:r>
      <w:r>
        <w:rPr>
          <w:spacing w:val="39"/>
        </w:rPr>
        <w:t xml:space="preserve"> </w:t>
      </w:r>
      <w:r>
        <w:t>pública,</w:t>
      </w:r>
      <w:r>
        <w:rPr>
          <w:spacing w:val="38"/>
        </w:rPr>
        <w:t xml:space="preserve"> </w:t>
      </w:r>
      <w:r>
        <w:t>basándose</w:t>
      </w:r>
      <w:r>
        <w:rPr>
          <w:spacing w:val="41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ello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criterio</w:t>
      </w:r>
      <w:r>
        <w:rPr>
          <w:spacing w:val="40"/>
        </w:rPr>
        <w:t xml:space="preserve"> </w:t>
      </w:r>
      <w:r>
        <w:t>6-09,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Instituto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Acceso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8"/>
        </w:rPr>
      </w:pPr>
    </w:p>
    <w:p w:rsidR="003830A2" w:rsidRDefault="000D6C93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0D6C93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pt;height:752.9pt;z-index:-15891456;mso-position-horizontal-relative:page;mso-position-vertical-relative:page" coordorigin="1087,538" coordsize="9780,15058">
            <v:shape id="_x0000_s1036" type="#_x0000_t75" alt="" style="position:absolute;left:1086;top:537;width:9780;height:15058">
              <v:imagedata r:id="rId4" o:title=""/>
            </v:shape>
            <v:shape id="_x0000_s1037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spacing w:before="12"/>
        <w:rPr>
          <w:b/>
          <w:sz w:val="29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7"/>
        </w:rPr>
      </w:pPr>
    </w:p>
    <w:p w:rsidR="003830A2" w:rsidRDefault="000D6C93">
      <w:pPr>
        <w:spacing w:before="31" w:line="360" w:lineRule="auto"/>
        <w:ind w:left="313" w:right="1132"/>
        <w:jc w:val="both"/>
        <w:rPr>
          <w:i/>
        </w:rPr>
      </w:pPr>
      <w:r>
        <w:t>Información Pública (IFAI), ahora, Instituto Nacional de Transparencia, Acceso a la Información y</w:t>
      </w:r>
      <w:r>
        <w:rPr>
          <w:spacing w:val="1"/>
        </w:rPr>
        <w:t xml:space="preserve"> </w:t>
      </w:r>
      <w:r>
        <w:t>Protección de Datos Personales, antes (INAI), cuyo rubro es: “</w:t>
      </w:r>
      <w:r>
        <w:rPr>
          <w:i/>
        </w:rPr>
        <w:t>Nombre</w:t>
      </w:r>
      <w:r>
        <w:rPr>
          <w:i/>
        </w:rPr>
        <w:t>s de servidores públicos dedicados a</w:t>
      </w:r>
      <w:r>
        <w:rPr>
          <w:i/>
          <w:spacing w:val="1"/>
        </w:rPr>
        <w:t xml:space="preserve"> </w:t>
      </w:r>
      <w:r>
        <w:rPr>
          <w:i/>
        </w:rPr>
        <w:t>actividades 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seguridad, por</w:t>
      </w:r>
      <w:r>
        <w:rPr>
          <w:i/>
          <w:spacing w:val="-1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1"/>
        </w:rPr>
        <w:t xml:space="preserve"> </w:t>
      </w:r>
      <w:r>
        <w:rPr>
          <w:i/>
        </w:rPr>
        <w:t>información reservada”.</w:t>
      </w:r>
    </w:p>
    <w:p w:rsidR="003830A2" w:rsidRDefault="003830A2">
      <w:pPr>
        <w:pStyle w:val="Textoindependiente"/>
        <w:rPr>
          <w:i/>
        </w:rPr>
      </w:pPr>
    </w:p>
    <w:p w:rsidR="003830A2" w:rsidRDefault="000D6C93">
      <w:pPr>
        <w:pStyle w:val="Textoindependiente"/>
        <w:spacing w:before="149" w:line="360" w:lineRule="auto"/>
        <w:ind w:left="313" w:right="1129"/>
        <w:jc w:val="both"/>
      </w:pPr>
      <w:r>
        <w:t>Ahora</w:t>
      </w:r>
      <w:r>
        <w:rPr>
          <w:spacing w:val="-7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refirió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voto,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6"/>
        </w:rPr>
        <w:t xml:space="preserve"> </w:t>
      </w:r>
      <w:r>
        <w:t>asume</w:t>
      </w:r>
      <w:r>
        <w:rPr>
          <w:spacing w:val="-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 xml:space="preserve">con la información y la Ponencia </w:t>
      </w:r>
      <w:proofErr w:type="spellStart"/>
      <w:r>
        <w:t>Resolutora</w:t>
      </w:r>
      <w:proofErr w:type="spellEnd"/>
      <w:r>
        <w:t xml:space="preserve"> solo se pronuncia en relación a que debe reservarse los</w:t>
      </w:r>
      <w:r>
        <w:rPr>
          <w:spacing w:val="1"/>
        </w:rPr>
        <w:t xml:space="preserve"> </w:t>
      </w:r>
      <w:r>
        <w:t>nombres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adscrito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Municipio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Tultitlán,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fundamento</w:t>
      </w:r>
      <w:r>
        <w:rPr>
          <w:spacing w:val="-53"/>
        </w:rPr>
        <w:t xml:space="preserve"> </w:t>
      </w:r>
      <w:r>
        <w:t>en lo dispuesto por el artículo 140 fracción I de la L</w:t>
      </w:r>
      <w:r>
        <w:t>ey de Transparencia y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virtud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entregar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nómina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uno</w:t>
      </w:r>
      <w:r>
        <w:rPr>
          <w:spacing w:val="-52"/>
        </w:rPr>
        <w:t xml:space="preserve"> </w:t>
      </w:r>
      <w:r>
        <w:t>de los elementos adscritos al cuerpo que nos ocupa, se estaría dando información relativa al estado de</w:t>
      </w:r>
      <w:r>
        <w:rPr>
          <w:spacing w:val="1"/>
        </w:rPr>
        <w:t xml:space="preserve"> </w:t>
      </w:r>
      <w:r>
        <w:t>fuerza,</w:t>
      </w:r>
      <w:r>
        <w:rPr>
          <w:spacing w:val="1"/>
        </w:rPr>
        <w:t xml:space="preserve"> </w:t>
      </w:r>
      <w:r>
        <w:t>poniendo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suponiendo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conceder,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</w:t>
      </w:r>
      <w:r>
        <w:rPr>
          <w:spacing w:val="-1"/>
        </w:rPr>
        <w:t xml:space="preserve"> </w:t>
      </w:r>
      <w:r>
        <w:t>podría tomar ventaja con la divulgación de</w:t>
      </w:r>
      <w:r>
        <w:rPr>
          <w:spacing w:val="1"/>
        </w:rPr>
        <w:t xml:space="preserve"> </w:t>
      </w:r>
      <w:r>
        <w:t>dicha información.</w:t>
      </w:r>
    </w:p>
    <w:p w:rsidR="003830A2" w:rsidRDefault="003830A2">
      <w:pPr>
        <w:pStyle w:val="Textoindependiente"/>
      </w:pPr>
    </w:p>
    <w:p w:rsidR="003830A2" w:rsidRDefault="000D6C93">
      <w:pPr>
        <w:pStyle w:val="Textoindependiente"/>
        <w:spacing w:before="150" w:line="360" w:lineRule="auto"/>
        <w:ind w:left="313" w:right="1132"/>
        <w:jc w:val="both"/>
      </w:pPr>
      <w:r>
        <w:t>Haciendo alusión, además, al artículo 110 de la Ley General Sistema Nacional de Segurida</w:t>
      </w:r>
      <w:r>
        <w:t>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transcribe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mayor referencia:</w:t>
      </w:r>
    </w:p>
    <w:p w:rsidR="003830A2" w:rsidRDefault="003830A2">
      <w:pPr>
        <w:pStyle w:val="Textoindependiente"/>
        <w:spacing w:before="12"/>
        <w:rPr>
          <w:sz w:val="19"/>
        </w:rPr>
      </w:pPr>
    </w:p>
    <w:p w:rsidR="003830A2" w:rsidRDefault="000D6C93">
      <w:pPr>
        <w:spacing w:before="1"/>
        <w:ind w:left="1446" w:right="2601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</w:t>
      </w:r>
      <w:r>
        <w:rPr>
          <w:i/>
          <w:sz w:val="20"/>
        </w:rPr>
        <w:t>bles.</w:t>
      </w:r>
    </w:p>
    <w:p w:rsidR="003830A2" w:rsidRDefault="000D6C93">
      <w:pPr>
        <w:spacing w:before="1"/>
        <w:ind w:left="1446" w:right="2599"/>
        <w:jc w:val="both"/>
        <w:rPr>
          <w:b/>
          <w:i/>
          <w:sz w:val="20"/>
        </w:rPr>
      </w:pPr>
      <w:r>
        <w:rPr>
          <w:i/>
          <w:sz w:val="20"/>
        </w:rPr>
        <w:t xml:space="preserve">La información contenida en las Bases de Datos del Sistema Nacional de </w:t>
      </w:r>
      <w:proofErr w:type="gramStart"/>
      <w:r>
        <w:rPr>
          <w:i/>
          <w:sz w:val="20"/>
        </w:rPr>
        <w:t>Información,</w:t>
      </w:r>
      <w:proofErr w:type="gramEnd"/>
      <w:r>
        <w:rPr>
          <w:i/>
          <w:sz w:val="20"/>
        </w:rPr>
        <w:t xml:space="preserve">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</w:t>
      </w:r>
      <w:r>
        <w:rPr>
          <w:i/>
          <w:sz w:val="20"/>
        </w:rPr>
        <w:t>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</w:t>
      </w:r>
      <w:r>
        <w:rPr>
          <w:i/>
          <w:sz w:val="20"/>
        </w:rPr>
        <w:t>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operación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Sistema,</w:t>
      </w:r>
      <w:r>
        <w:rPr>
          <w:i/>
          <w:spacing w:val="41"/>
          <w:sz w:val="20"/>
        </w:rPr>
        <w:t xml:space="preserve"> </w:t>
      </w:r>
      <w:r>
        <w:rPr>
          <w:b/>
          <w:i/>
          <w:sz w:val="20"/>
        </w:rPr>
        <w:t>[cuya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consulta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exclusiva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instituciones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de</w:t>
      </w:r>
    </w:p>
    <w:p w:rsidR="003830A2" w:rsidRDefault="003830A2">
      <w:pPr>
        <w:pStyle w:val="Textoindependiente"/>
        <w:rPr>
          <w:b/>
          <w:i/>
          <w:sz w:val="20"/>
        </w:rPr>
      </w:pPr>
    </w:p>
    <w:p w:rsidR="003830A2" w:rsidRDefault="003830A2">
      <w:pPr>
        <w:pStyle w:val="Textoindependiente"/>
        <w:rPr>
          <w:b/>
          <w:i/>
          <w:sz w:val="20"/>
        </w:rPr>
      </w:pPr>
    </w:p>
    <w:p w:rsidR="003830A2" w:rsidRDefault="003830A2">
      <w:pPr>
        <w:pStyle w:val="Textoindependiente"/>
        <w:rPr>
          <w:b/>
          <w:i/>
          <w:sz w:val="20"/>
        </w:rPr>
      </w:pPr>
    </w:p>
    <w:p w:rsidR="003830A2" w:rsidRDefault="003830A2">
      <w:pPr>
        <w:pStyle w:val="Textoindependiente"/>
        <w:spacing w:before="12"/>
        <w:rPr>
          <w:b/>
          <w:i/>
          <w:sz w:val="24"/>
        </w:rPr>
      </w:pPr>
    </w:p>
    <w:p w:rsidR="003830A2" w:rsidRDefault="000D6C93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0D6C93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pt;height:752.9pt;z-index:-15890432;mso-position-horizontal-relative:page;mso-position-vertical-relative:page" coordorigin="1087,538" coordsize="9780,15058">
            <v:shape id="_x0000_s1033" type="#_x0000_t75" alt="" style="position:absolute;left:1086;top:537;width:9780;height:15058">
              <v:imagedata r:id="rId4" o:title=""/>
            </v:shape>
            <v:shape id="_x0000_s1034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spacing w:before="12"/>
        <w:rPr>
          <w:b/>
          <w:sz w:val="29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7"/>
        <w:rPr>
          <w:sz w:val="17"/>
        </w:rPr>
      </w:pPr>
    </w:p>
    <w:p w:rsidR="003830A2" w:rsidRDefault="000D6C93">
      <w:pPr>
        <w:spacing w:before="36"/>
        <w:ind w:left="1446" w:right="2605"/>
        <w:jc w:val="both"/>
        <w:rPr>
          <w:b/>
          <w:i/>
          <w:sz w:val="20"/>
        </w:rPr>
      </w:pP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3830A2" w:rsidRDefault="003830A2">
      <w:pPr>
        <w:pStyle w:val="Textoindependiente"/>
        <w:spacing w:before="10"/>
        <w:rPr>
          <w:b/>
          <w:i/>
          <w:sz w:val="19"/>
        </w:rPr>
      </w:pPr>
    </w:p>
    <w:p w:rsidR="003830A2" w:rsidRDefault="000D6C93">
      <w:pPr>
        <w:pStyle w:val="Textoindependiente"/>
        <w:spacing w:line="360" w:lineRule="auto"/>
        <w:ind w:left="313" w:right="1140"/>
        <w:jc w:val="both"/>
      </w:pPr>
      <w:r>
        <w:t>Sustento que armoniza con el numera el numeral 113 de la Ley General de Transparencia en sus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 y</w:t>
      </w:r>
      <w:r>
        <w:rPr>
          <w:spacing w:val="-3"/>
        </w:rPr>
        <w:t xml:space="preserve"> </w:t>
      </w:r>
      <w:r>
        <w:t>V, las</w:t>
      </w:r>
      <w:r>
        <w:rPr>
          <w:spacing w:val="-2"/>
        </w:rPr>
        <w:t xml:space="preserve"> </w:t>
      </w:r>
      <w:r>
        <w:t>cuales señalan:</w:t>
      </w:r>
    </w:p>
    <w:p w:rsidR="003830A2" w:rsidRDefault="003830A2">
      <w:pPr>
        <w:pStyle w:val="Textoindependiente"/>
      </w:pPr>
    </w:p>
    <w:p w:rsidR="003830A2" w:rsidRDefault="000D6C93">
      <w:pPr>
        <w:spacing w:before="149"/>
        <w:ind w:left="1729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clasificarse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publicación:</w:t>
      </w:r>
    </w:p>
    <w:p w:rsidR="003830A2" w:rsidRDefault="003830A2">
      <w:pPr>
        <w:pStyle w:val="Textoindependiente"/>
        <w:spacing w:before="1"/>
        <w:rPr>
          <w:i/>
          <w:sz w:val="20"/>
        </w:rPr>
      </w:pPr>
    </w:p>
    <w:p w:rsidR="003830A2" w:rsidRDefault="000D6C93">
      <w:pPr>
        <w:ind w:left="1729" w:right="2230"/>
        <w:rPr>
          <w:i/>
          <w:sz w:val="20"/>
        </w:rPr>
      </w:pPr>
      <w:r>
        <w:rPr>
          <w:b/>
          <w:i/>
          <w:sz w:val="20"/>
        </w:rPr>
        <w:t>I.</w:t>
      </w:r>
      <w:r>
        <w:rPr>
          <w:b/>
          <w:i/>
          <w:spacing w:val="22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5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2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2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Nacional…</w:t>
      </w:r>
    </w:p>
    <w:p w:rsidR="003830A2" w:rsidRDefault="000D6C93">
      <w:pPr>
        <w:spacing w:before="2"/>
        <w:ind w:left="1729"/>
        <w:rPr>
          <w:b/>
          <w:i/>
          <w:sz w:val="20"/>
        </w:rPr>
      </w:pPr>
      <w:r>
        <w:rPr>
          <w:b/>
          <w:i/>
          <w:sz w:val="20"/>
        </w:rPr>
        <w:t>V.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Pueda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 riesgo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 una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física.”</w:t>
      </w:r>
    </w:p>
    <w:p w:rsidR="003830A2" w:rsidRDefault="003830A2">
      <w:pPr>
        <w:pStyle w:val="Textoindependiente"/>
        <w:spacing w:before="10"/>
        <w:rPr>
          <w:b/>
          <w:i/>
          <w:sz w:val="19"/>
        </w:rPr>
      </w:pPr>
    </w:p>
    <w:p w:rsidR="003830A2" w:rsidRDefault="000D6C93">
      <w:pPr>
        <w:pStyle w:val="Textoindependiente"/>
        <w:spacing w:line="360" w:lineRule="auto"/>
        <w:ind w:left="313" w:right="1130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Ponencia</w:t>
      </w:r>
      <w:r>
        <w:rPr>
          <w:spacing w:val="-8"/>
        </w:rPr>
        <w:t xml:space="preserve"> </w:t>
      </w:r>
      <w:r>
        <w:t>Resolutoria</w:t>
      </w:r>
      <w:r>
        <w:rPr>
          <w:spacing w:val="-10"/>
        </w:rPr>
        <w:t xml:space="preserve"> </w:t>
      </w:r>
      <w:r>
        <w:t>resuelve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emitir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52"/>
        </w:rPr>
        <w:t xml:space="preserve"> </w:t>
      </w:r>
      <w:r>
        <w:t>de Transparencia en términos de los artículos 49 fracciones II y VII, 143, fracción I y 149 de la Ley 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México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4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formulen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ponga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recurrente,</w:t>
      </w:r>
      <w:r>
        <w:rPr>
          <w:spacing w:val="-4"/>
        </w:rPr>
        <w:t xml:space="preserve"> </w:t>
      </w:r>
      <w:r>
        <w:t>clasificándose</w:t>
      </w:r>
      <w:r>
        <w:rPr>
          <w:spacing w:val="-53"/>
        </w:rPr>
        <w:t xml:space="preserve"> </w:t>
      </w:r>
      <w:r>
        <w:t>como reservados los nombres de los servidores públicos operativos adscritos al área encargada de la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del</w:t>
      </w:r>
      <w:r>
        <w:rPr>
          <w:spacing w:val="-2"/>
        </w:rPr>
        <w:t xml:space="preserve"> </w:t>
      </w:r>
      <w:r>
        <w:t>Municipio de</w:t>
      </w:r>
      <w:r>
        <w:rPr>
          <w:spacing w:val="3"/>
        </w:rPr>
        <w:t xml:space="preserve"> </w:t>
      </w:r>
      <w:r>
        <w:t>Tultitlán.</w:t>
      </w:r>
    </w:p>
    <w:p w:rsidR="003830A2" w:rsidRDefault="003830A2">
      <w:pPr>
        <w:pStyle w:val="Textoindependiente"/>
      </w:pPr>
    </w:p>
    <w:p w:rsidR="003830A2" w:rsidRDefault="000D6C93">
      <w:pPr>
        <w:pStyle w:val="Textoindependiente"/>
        <w:spacing w:before="149" w:line="360" w:lineRule="auto"/>
        <w:ind w:left="313" w:right="1178"/>
        <w:jc w:val="both"/>
      </w:pPr>
      <w:r>
        <w:t>Sin</w:t>
      </w:r>
      <w:r>
        <w:rPr>
          <w:spacing w:val="-9"/>
        </w:rPr>
        <w:t xml:space="preserve"> </w:t>
      </w:r>
      <w:r>
        <w:t>embargo,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suscrita</w:t>
      </w:r>
      <w:r>
        <w:rPr>
          <w:spacing w:val="-8"/>
        </w:rPr>
        <w:t xml:space="preserve"> </w:t>
      </w:r>
      <w:r>
        <w:t>considera</w:t>
      </w:r>
      <w:r>
        <w:rPr>
          <w:spacing w:val="-8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proteger</w:t>
      </w:r>
      <w:r>
        <w:rPr>
          <w:spacing w:val="-8"/>
        </w:rPr>
        <w:t xml:space="preserve"> </w:t>
      </w:r>
      <w:r>
        <w:t>cabalmente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de dicha</w:t>
      </w:r>
      <w:r>
        <w:rPr>
          <w:spacing w:val="-9"/>
        </w:rPr>
        <w:t xml:space="preserve"> </w:t>
      </w:r>
      <w:r>
        <w:t>área,</w:t>
      </w:r>
      <w:r>
        <w:rPr>
          <w:spacing w:val="-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52"/>
        </w:rPr>
        <w:t xml:space="preserve"> </w:t>
      </w:r>
      <w:r>
        <w:t>deben</w:t>
      </w:r>
      <w:r>
        <w:t xml:space="preserve"> resguardarse los datos relativos a sus nombres, sino también los relativos a sus cargos y</w:t>
      </w:r>
      <w:r>
        <w:rPr>
          <w:spacing w:val="1"/>
        </w:rPr>
        <w:t xml:space="preserve"> </w:t>
      </w:r>
      <w:r>
        <w:t>adscripciones,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resguardar la seguridad</w:t>
      </w:r>
      <w:r>
        <w:rPr>
          <w:spacing w:val="-3"/>
        </w:rPr>
        <w:t xml:space="preserve"> </w:t>
      </w:r>
      <w:r>
        <w:t>pública.</w:t>
      </w:r>
    </w:p>
    <w:p w:rsidR="003830A2" w:rsidRDefault="003830A2">
      <w:pPr>
        <w:pStyle w:val="Textoindependiente"/>
        <w:spacing w:before="13"/>
        <w:rPr>
          <w:sz w:val="32"/>
        </w:rPr>
      </w:pPr>
    </w:p>
    <w:p w:rsidR="003830A2" w:rsidRDefault="000D6C93">
      <w:pPr>
        <w:pStyle w:val="Textoindependiente"/>
        <w:spacing w:line="360" w:lineRule="auto"/>
        <w:ind w:left="313" w:right="1182"/>
        <w:jc w:val="both"/>
      </w:pPr>
      <w:r>
        <w:t>Es por ello, que como lo hemos señalado, la misma Ley de Transparencia contempla la excepción</w:t>
      </w:r>
      <w:r>
        <w:rPr>
          <w:spacing w:val="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de </w:t>
      </w:r>
      <w:r>
        <w:rPr>
          <w:b/>
          <w:i/>
        </w:rPr>
        <w:t>Seguridad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dado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7"/>
        </w:rPr>
        <w:t xml:space="preserve"> </w:t>
      </w:r>
      <w:proofErr w:type="gramStart"/>
      <w:r>
        <w:t>Pública,</w:t>
      </w:r>
      <w:proofErr w:type="gramEnd"/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parte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1"/>
        <w:rPr>
          <w:sz w:val="19"/>
        </w:rPr>
      </w:pPr>
    </w:p>
    <w:p w:rsidR="003830A2" w:rsidRDefault="000D6C93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0D6C93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pt;height:752.9pt;z-index:-15889408;mso-position-horizontal-relative:page;mso-position-vertical-relative:page" coordorigin="1087,538" coordsize="9780,15058">
            <v:shape id="_x0000_s1030" type="#_x0000_t75" alt="" style="position:absolute;left:1086;top:537;width:9780;height:15058">
              <v:imagedata r:id="rId4" o:title=""/>
            </v:shape>
            <v:shape id="_x0000_s1031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spacing w:before="12"/>
        <w:rPr>
          <w:b/>
          <w:sz w:val="29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7"/>
        </w:rPr>
      </w:pPr>
    </w:p>
    <w:p w:rsidR="003830A2" w:rsidRDefault="000D6C93">
      <w:pPr>
        <w:pStyle w:val="Textoindependiente"/>
        <w:spacing w:before="31" w:line="360" w:lineRule="auto"/>
        <w:ind w:left="313" w:right="1179"/>
        <w:jc w:val="both"/>
      </w:pP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3830A2" w:rsidRDefault="003830A2">
      <w:pPr>
        <w:pStyle w:val="Textoindependiente"/>
        <w:spacing w:before="12"/>
        <w:rPr>
          <w:sz w:val="32"/>
        </w:rPr>
      </w:pPr>
    </w:p>
    <w:p w:rsidR="003830A2" w:rsidRDefault="000D6C93">
      <w:pPr>
        <w:spacing w:line="360" w:lineRule="auto"/>
        <w:ind w:left="313" w:right="1181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Acceso a la Información cuando estas persiguen un fin</w:t>
      </w:r>
      <w:r>
        <w:rPr>
          <w:spacing w:val="1"/>
        </w:rPr>
        <w:t xml:space="preserve"> </w:t>
      </w:r>
      <w:r>
        <w:t>constitucionalmente válido, como se puede apreciar en la siguie</w:t>
      </w:r>
      <w:r>
        <w:t>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Federación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Gaceta,</w:t>
      </w:r>
      <w:r>
        <w:rPr>
          <w:spacing w:val="-7"/>
        </w:rPr>
        <w:t xml:space="preserve"> </w:t>
      </w:r>
      <w:r>
        <w:t>Novena</w:t>
      </w:r>
      <w:r>
        <w:rPr>
          <w:spacing w:val="-6"/>
        </w:rPr>
        <w:t xml:space="preserve"> </w:t>
      </w:r>
      <w:r>
        <w:t>Época,</w:t>
      </w:r>
      <w:r>
        <w:rPr>
          <w:spacing w:val="-7"/>
        </w:rPr>
        <w:t xml:space="preserve"> </w:t>
      </w:r>
      <w:r>
        <w:t>Tomo</w:t>
      </w:r>
      <w:r>
        <w:rPr>
          <w:spacing w:val="-8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74;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rubro:</w:t>
      </w:r>
      <w:r>
        <w:rPr>
          <w:spacing w:val="-5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ENCUENTRA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LIMITADO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TANTO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POR LOS INTERESES NACIONALES 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SOCIEDAD,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POR LOS DERECHOS</w:t>
      </w:r>
    </w:p>
    <w:p w:rsidR="003830A2" w:rsidRDefault="000D6C93">
      <w:pPr>
        <w:spacing w:before="3"/>
        <w:ind w:left="313"/>
        <w:jc w:val="both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señala: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9"/>
        <w:rPr>
          <w:sz w:val="21"/>
        </w:rPr>
      </w:pPr>
    </w:p>
    <w:p w:rsidR="003830A2" w:rsidRDefault="000D6C93">
      <w:pPr>
        <w:spacing w:before="36"/>
        <w:ind w:left="879" w:right="1700"/>
        <w:jc w:val="both"/>
        <w:rPr>
          <w:sz w:val="20"/>
        </w:rPr>
      </w:pPr>
      <w:r>
        <w:rPr>
          <w:b/>
          <w:i/>
          <w:sz w:val="20"/>
        </w:rPr>
        <w:t>El ejercicio del derecho a la información no es irrestricto, sino que tiene límites que se sustentan 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 protección de la seguridad nacional y en el respeto a los intereses de la sociedad y a los derechos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gobernados,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diversas normas ordinarias que establezcan restricciones a la información, no viola la garantía de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contenida en el artículo 6o. de la Constitución Política de los Estados Unidos Mexicanos, porque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jurídicamente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adecuado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leyes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reguladoras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materia,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legislador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determinados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datos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confidenciales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reservados,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condición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bien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jurídico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proteger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las ventajas obtenidas con la reserva compensen el sacrificio que ésta implique para los titulares de la garantía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mencionada o para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 w:rsidR="003830A2" w:rsidRDefault="000D6C93">
      <w:pPr>
        <w:spacing w:line="267" w:lineRule="exact"/>
        <w:ind w:left="879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3830A2" w:rsidRDefault="003830A2">
      <w:pPr>
        <w:pStyle w:val="Textoindependiente"/>
        <w:spacing w:before="11"/>
        <w:rPr>
          <w:i/>
          <w:sz w:val="29"/>
        </w:rPr>
      </w:pPr>
    </w:p>
    <w:p w:rsidR="003830A2" w:rsidRDefault="000D6C93">
      <w:pPr>
        <w:pStyle w:val="Textoindependiente"/>
        <w:spacing w:line="360" w:lineRule="auto"/>
        <w:ind w:left="313" w:right="1181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1"/>
        <w:rPr>
          <w:sz w:val="21"/>
        </w:rPr>
      </w:pPr>
    </w:p>
    <w:p w:rsidR="003830A2" w:rsidRDefault="000D6C93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0D6C93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54.35pt;margin-top:26.9pt;width:489pt;height:752.9pt;z-index:-15888384;mso-position-horizontal-relative:page;mso-position-vertical-relative:page" coordorigin="1087,538" coordsize="9780,15058">
            <v:shape id="_x0000_s1027" type="#_x0000_t75" alt="" style="position:absolute;left:1086;top:537;width:9780;height:15058">
              <v:imagedata r:id="rId4" o:title=""/>
            </v:shape>
            <v:shape id="_x0000_s1028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3830A2" w:rsidRDefault="003830A2">
      <w:pPr>
        <w:pStyle w:val="Textoindependiente"/>
        <w:spacing w:before="12"/>
        <w:rPr>
          <w:b/>
          <w:sz w:val="29"/>
        </w:rPr>
      </w:pPr>
    </w:p>
    <w:p w:rsidR="003830A2" w:rsidRDefault="000D6C93">
      <w:pPr>
        <w:spacing w:before="36"/>
        <w:ind w:left="5522" w:right="112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00936/INFOEM/IP/RR/2022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7"/>
        </w:rPr>
      </w:pPr>
    </w:p>
    <w:p w:rsidR="003830A2" w:rsidRDefault="000D6C93">
      <w:pPr>
        <w:pStyle w:val="Textoindependiente"/>
        <w:spacing w:before="31" w:line="360" w:lineRule="auto"/>
        <w:ind w:left="313" w:right="1179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la Seguridad Pública</w:t>
      </w:r>
      <w:r>
        <w:rPr>
          <w:spacing w:val="1"/>
        </w:rPr>
        <w:t xml:space="preserve"> </w:t>
      </w:r>
      <w:r>
        <w:t>y el ejercicio del Derecho de Acceso a la Información, sino que también se tiene</w:t>
      </w:r>
      <w:r>
        <w:rPr>
          <w:spacing w:val="1"/>
        </w:rPr>
        <w:t xml:space="preserve"> </w:t>
      </w:r>
      <w:r>
        <w:t xml:space="preserve">que tomar en cuenta el impacto que esta información </w:t>
      </w:r>
      <w:r>
        <w:t>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Municipio, pues a criterio de</w:t>
      </w:r>
      <w:r>
        <w:rPr>
          <w:spacing w:val="-5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siguen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identificable</w:t>
      </w:r>
      <w:r>
        <w:t>s</w:t>
      </w:r>
      <w:r>
        <w:rPr>
          <w:spacing w:val="-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 cargo</w:t>
      </w:r>
      <w:r>
        <w:rPr>
          <w:spacing w:val="-1"/>
        </w:rPr>
        <w:t xml:space="preserve"> </w:t>
      </w:r>
      <w:r>
        <w:t>y área de</w:t>
      </w:r>
      <w:r>
        <w:rPr>
          <w:spacing w:val="3"/>
        </w:rPr>
        <w:t xml:space="preserve"> </w:t>
      </w:r>
      <w:r>
        <w:t>adscripción.</w:t>
      </w:r>
    </w:p>
    <w:p w:rsidR="003830A2" w:rsidRDefault="003830A2">
      <w:pPr>
        <w:pStyle w:val="Textoindependiente"/>
      </w:pPr>
    </w:p>
    <w:p w:rsidR="003830A2" w:rsidRDefault="000D6C93">
      <w:pPr>
        <w:pStyle w:val="Textoindependiente"/>
        <w:spacing w:before="150" w:line="360" w:lineRule="auto"/>
        <w:ind w:left="313" w:right="1183"/>
        <w:jc w:val="both"/>
      </w:pPr>
      <w:r>
        <w:t>En</w:t>
      </w:r>
      <w:r>
        <w:rPr>
          <w:spacing w:val="-5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perciben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gramStart"/>
      <w:r>
        <w:t>adelante,</w:t>
      </w:r>
      <w:proofErr w:type="gramEnd"/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-52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norma, como</w:t>
      </w:r>
      <w:r>
        <w:rPr>
          <w:spacing w:val="-4"/>
        </w:rPr>
        <w:t xml:space="preserve"> </w:t>
      </w:r>
      <w:r>
        <w:t>el caso del personal de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pública.</w:t>
      </w:r>
    </w:p>
    <w:p w:rsidR="003830A2" w:rsidRDefault="003830A2">
      <w:pPr>
        <w:pStyle w:val="Textoindependiente"/>
      </w:pPr>
    </w:p>
    <w:p w:rsidR="003830A2" w:rsidRDefault="000D6C93">
      <w:pPr>
        <w:pStyle w:val="Textoindependiente"/>
        <w:spacing w:before="149" w:line="360" w:lineRule="auto"/>
        <w:ind w:left="313" w:right="1131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</w:t>
      </w:r>
      <w:r>
        <w:rPr>
          <w:spacing w:val="-52"/>
        </w:rPr>
        <w:t xml:space="preserve"> </w:t>
      </w:r>
      <w:r>
        <w:t>los datos relativos al cargo y área de adscripción del personal de seguridad pública de</w:t>
      </w:r>
      <w:r>
        <w:t>l área encargada</w:t>
      </w:r>
      <w:r>
        <w:rPr>
          <w:spacing w:val="-52"/>
        </w:rPr>
        <w:t xml:space="preserve"> </w:t>
      </w:r>
      <w:r>
        <w:t>de la Seguridad Pública del Municipio de Tultitlán por ser considerada un área indispensable en el</w:t>
      </w:r>
      <w:r>
        <w:rPr>
          <w:spacing w:val="1"/>
        </w:rPr>
        <w:t xml:space="preserve"> </w:t>
      </w:r>
      <w:r>
        <w:t>adecuado funcionamiento de la Seguridad Pública y porque su ámbito de protección es mucho más</w:t>
      </w:r>
      <w:r>
        <w:rPr>
          <w:spacing w:val="1"/>
        </w:rPr>
        <w:t xml:space="preserve"> </w:t>
      </w:r>
      <w:r>
        <w:t>amplio por las funciones que realizan y como r</w:t>
      </w:r>
      <w:r>
        <w:t>esultado de una ponderación de los derechos que se</w:t>
      </w:r>
      <w:r>
        <w:rPr>
          <w:spacing w:val="1"/>
        </w:rPr>
        <w:t xml:space="preserve"> </w:t>
      </w:r>
      <w:r>
        <w:t>protegen con la reserva, como la vida, integridad personal, seguridad pública, contra el acceso a la</w:t>
      </w:r>
      <w:r>
        <w:rPr>
          <w:spacing w:val="1"/>
        </w:rPr>
        <w:t xml:space="preserve"> </w:t>
      </w:r>
      <w:r>
        <w:t>información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proporcional clasificar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información.</w:t>
      </w:r>
    </w:p>
    <w:p w:rsidR="003830A2" w:rsidRDefault="003830A2">
      <w:pPr>
        <w:pStyle w:val="Textoindependiente"/>
      </w:pPr>
    </w:p>
    <w:p w:rsidR="003830A2" w:rsidRDefault="003830A2">
      <w:pPr>
        <w:pStyle w:val="Textoindependiente"/>
      </w:pPr>
    </w:p>
    <w:p w:rsidR="003830A2" w:rsidRDefault="003830A2">
      <w:pPr>
        <w:pStyle w:val="Textoindependiente"/>
        <w:spacing w:before="11"/>
        <w:rPr>
          <w:sz w:val="15"/>
        </w:rPr>
      </w:pPr>
    </w:p>
    <w:p w:rsidR="003830A2" w:rsidRDefault="000D6C93">
      <w:pPr>
        <w:pStyle w:val="Ttulo2"/>
        <w:ind w:left="4420" w:right="3760"/>
      </w:pPr>
      <w:r>
        <w:t>SHARON CRISTINA</w:t>
      </w:r>
      <w:r>
        <w:t xml:space="preserve"> MORALES MARTÍNEZ</w:t>
      </w:r>
      <w:r>
        <w:rPr>
          <w:spacing w:val="-53"/>
        </w:rPr>
        <w:t xml:space="preserve"> </w:t>
      </w:r>
      <w:r>
        <w:t>COMISIONADA</w:t>
      </w:r>
    </w:p>
    <w:p w:rsidR="003830A2" w:rsidRDefault="003830A2">
      <w:pPr>
        <w:pStyle w:val="Textoindependiente"/>
        <w:spacing w:before="2"/>
        <w:rPr>
          <w:b/>
          <w:sz w:val="30"/>
        </w:rPr>
      </w:pPr>
    </w:p>
    <w:p w:rsidR="003830A2" w:rsidRDefault="000D6C93">
      <w:pPr>
        <w:ind w:left="313"/>
        <w:rPr>
          <w:sz w:val="14"/>
        </w:rPr>
      </w:pPr>
      <w:r>
        <w:rPr>
          <w:sz w:val="14"/>
        </w:rPr>
        <w:t>SCMM/BLA/DEMF/CCC</w:t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7"/>
        <w:rPr>
          <w:sz w:val="13"/>
        </w:rPr>
      </w:pPr>
    </w:p>
    <w:p w:rsidR="003830A2" w:rsidRDefault="000D6C93">
      <w:pPr>
        <w:spacing w:before="1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3830A2" w:rsidRDefault="003830A2">
      <w:pPr>
        <w:jc w:val="right"/>
        <w:rPr>
          <w:sz w:val="20"/>
        </w:rPr>
        <w:sectPr w:rsidR="003830A2">
          <w:pgSz w:w="12240" w:h="15840"/>
          <w:pgMar w:top="540" w:right="0" w:bottom="0" w:left="820" w:header="720" w:footer="720" w:gutter="0"/>
          <w:cols w:space="720"/>
        </w:sectPr>
      </w:pPr>
    </w:p>
    <w:p w:rsidR="003830A2" w:rsidRDefault="003830A2">
      <w:pPr>
        <w:pStyle w:val="Textoindependiente"/>
        <w:rPr>
          <w:b/>
          <w:sz w:val="20"/>
        </w:rPr>
      </w:pPr>
    </w:p>
    <w:p w:rsidR="003830A2" w:rsidRDefault="003830A2">
      <w:pPr>
        <w:pStyle w:val="Textoindependiente"/>
        <w:spacing w:before="11"/>
        <w:rPr>
          <w:b/>
          <w:sz w:val="27"/>
        </w:rPr>
      </w:pPr>
    </w:p>
    <w:p w:rsidR="003830A2" w:rsidRDefault="000D6C93" w:rsidP="005D2D1E">
      <w:pPr>
        <w:pStyle w:val="Ttulo1"/>
        <w:spacing w:before="40" w:line="223" w:lineRule="auto"/>
        <w:ind w:left="3580" w:right="92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</w:p>
    <w:p w:rsidR="005D2D1E" w:rsidRDefault="005D2D1E">
      <w:pPr>
        <w:pStyle w:val="Textoindependiente"/>
        <w:rPr>
          <w:sz w:val="20"/>
        </w:rPr>
      </w:pPr>
      <w:bookmarkStart w:id="0" w:name="_GoBack"/>
      <w:bookmarkEnd w:id="0"/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rPr>
          <w:sz w:val="20"/>
        </w:rPr>
      </w:pPr>
    </w:p>
    <w:p w:rsidR="003830A2" w:rsidRDefault="003830A2">
      <w:pPr>
        <w:pStyle w:val="Textoindependiente"/>
        <w:spacing w:before="8"/>
        <w:rPr>
          <w:sz w:val="15"/>
        </w:rPr>
      </w:pPr>
    </w:p>
    <w:p w:rsidR="003830A2" w:rsidRDefault="000D6C93">
      <w:pPr>
        <w:spacing w:before="42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191112</wp:posOffset>
            </wp:positionV>
            <wp:extent cx="2273300" cy="79375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0144" behindDoc="1" locked="0" layoutInCell="1" allowOverlap="1">
            <wp:simplePos x="0" y="0"/>
            <wp:positionH relativeFrom="page">
              <wp:posOffset>5321300</wp:posOffset>
            </wp:positionH>
            <wp:positionV relativeFrom="paragraph">
              <wp:posOffset>-2936897</wp:posOffset>
            </wp:positionV>
            <wp:extent cx="2263267" cy="392176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267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0A2" w:rsidRDefault="003830A2">
      <w:pPr>
        <w:pStyle w:val="Textoindependiente"/>
        <w:rPr>
          <w:sz w:val="18"/>
        </w:rPr>
      </w:pPr>
    </w:p>
    <w:p w:rsidR="003830A2" w:rsidRDefault="003830A2">
      <w:pPr>
        <w:pStyle w:val="Textoindependiente"/>
        <w:spacing w:before="6"/>
      </w:pPr>
    </w:p>
    <w:p w:rsidR="003830A2" w:rsidRDefault="000D6C93">
      <w:pPr>
        <w:ind w:right="1984"/>
        <w:jc w:val="right"/>
        <w:rPr>
          <w:sz w:val="21"/>
        </w:rPr>
      </w:pPr>
      <w:r>
        <w:rPr>
          <w:sz w:val="21"/>
        </w:rPr>
        <w:t>Página 8</w:t>
      </w:r>
      <w:r>
        <w:rPr>
          <w:spacing w:val="-1"/>
          <w:sz w:val="21"/>
        </w:rPr>
        <w:t xml:space="preserve"> </w:t>
      </w:r>
      <w:r>
        <w:rPr>
          <w:sz w:val="21"/>
        </w:rPr>
        <w:t>de 8</w:t>
      </w:r>
    </w:p>
    <w:sectPr w:rsidR="003830A2">
      <w:pgSz w:w="12240" w:h="15840"/>
      <w:pgMar w:top="500" w:right="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0A2"/>
    <w:rsid w:val="000D6C93"/>
    <w:rsid w:val="003830A2"/>
    <w:rsid w:val="005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A0389DF"/>
  <w15:docId w15:val="{94BA0A5F-3E7D-A64C-8054-2BEBD7C9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313" w:right="965" w:hanging="14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2203</Words>
  <Characters>12121</Characters>
  <Application>Microsoft Office Word</Application>
  <DocSecurity>0</DocSecurity>
  <Lines>101</Lines>
  <Paragraphs>28</Paragraphs>
  <ScaleCrop>false</ScaleCrop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2022-07-07T22:46:00Z</dcterms:created>
  <dcterms:modified xsi:type="dcterms:W3CDTF">2022-07-07T22:48:00Z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