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4377F" w:rsidR="00177EE1" w:rsidP="0007410B" w:rsidRDefault="00177EE1" w14:paraId="2EE49F4E" w14:textId="761441C8">
      <w:pPr>
        <w:spacing w:after="0" w:line="360" w:lineRule="auto"/>
        <w:rPr>
          <w:rFonts w:eastAsia="Times New Roman" w:cs="Tahoma"/>
          <w:bCs/>
          <w:color w:val="auto"/>
          <w:lang w:eastAsia="es-ES"/>
        </w:rPr>
      </w:pPr>
      <w:r w:rsidRPr="0054377F">
        <w:rPr>
          <w:rFonts w:eastAsia="Calibri" w:cs="Tahoma"/>
          <w:bCs/>
          <w:color w:val="000000"/>
        </w:rPr>
        <w:t>Resolución</w:t>
      </w:r>
      <w:r w:rsidRPr="0054377F" w:rsidR="00083A1D">
        <w:rPr>
          <w:rFonts w:eastAsia="Calibri" w:cs="Tahoma"/>
          <w:bCs/>
          <w:color w:val="000000"/>
        </w:rPr>
        <w:t xml:space="preserve"> </w:t>
      </w:r>
      <w:r w:rsidRPr="0054377F">
        <w:rPr>
          <w:rFonts w:eastAsia="Calibri" w:cs="Tahoma"/>
          <w:bCs/>
          <w:color w:val="000000"/>
        </w:rPr>
        <w:t>del</w:t>
      </w:r>
      <w:r w:rsidRPr="0054377F" w:rsidR="00083A1D">
        <w:rPr>
          <w:rFonts w:eastAsia="Calibri" w:cs="Tahoma"/>
          <w:bCs/>
          <w:color w:val="000000"/>
        </w:rPr>
        <w:t xml:space="preserve"> </w:t>
      </w:r>
      <w:r w:rsidRPr="0054377F">
        <w:rPr>
          <w:rFonts w:eastAsia="Calibri" w:cs="Tahoma"/>
          <w:bCs/>
          <w:color w:val="000000"/>
        </w:rPr>
        <w:t>Pleno</w:t>
      </w:r>
      <w:r w:rsidRPr="0054377F" w:rsidR="00083A1D">
        <w:rPr>
          <w:rFonts w:eastAsia="Calibri" w:cs="Tahoma"/>
          <w:bCs/>
          <w:color w:val="000000"/>
        </w:rPr>
        <w:t xml:space="preserve"> </w:t>
      </w:r>
      <w:r w:rsidRPr="0054377F">
        <w:rPr>
          <w:rFonts w:eastAsia="Calibri" w:cs="Tahoma"/>
          <w:bCs/>
          <w:color w:val="000000"/>
        </w:rPr>
        <w:t>del</w:t>
      </w:r>
      <w:r w:rsidRPr="0054377F" w:rsidR="00083A1D">
        <w:rPr>
          <w:rFonts w:eastAsia="Calibri" w:cs="Tahoma"/>
          <w:bCs/>
          <w:color w:val="000000"/>
        </w:rPr>
        <w:t xml:space="preserve"> </w:t>
      </w:r>
      <w:r w:rsidRPr="0054377F">
        <w:rPr>
          <w:rFonts w:eastAsia="Calibri" w:cs="Tahoma"/>
          <w:bCs/>
          <w:color w:val="000000"/>
        </w:rPr>
        <w:t>Instituto</w:t>
      </w:r>
      <w:r w:rsidRPr="0054377F" w:rsidR="00083A1D">
        <w:rPr>
          <w:rFonts w:eastAsia="Calibri" w:cs="Tahoma"/>
          <w:bCs/>
          <w:color w:val="000000"/>
        </w:rPr>
        <w:t xml:space="preserve"> </w:t>
      </w:r>
      <w:r w:rsidRPr="0054377F">
        <w:rPr>
          <w:rFonts w:eastAsia="Calibri" w:cs="Tahoma"/>
          <w:bCs/>
          <w:color w:val="000000"/>
        </w:rPr>
        <w:t>de</w:t>
      </w:r>
      <w:r w:rsidRPr="0054377F" w:rsidR="00083A1D">
        <w:rPr>
          <w:rFonts w:eastAsia="Calibri" w:cs="Tahoma"/>
          <w:bCs/>
          <w:color w:val="000000"/>
        </w:rPr>
        <w:t xml:space="preserve"> </w:t>
      </w:r>
      <w:r w:rsidRPr="0054377F">
        <w:rPr>
          <w:rFonts w:eastAsia="Calibri" w:cs="Tahoma"/>
          <w:bCs/>
          <w:color w:val="000000"/>
        </w:rPr>
        <w:t>Transparencia,</w:t>
      </w:r>
      <w:r w:rsidRPr="0054377F" w:rsidR="00083A1D">
        <w:rPr>
          <w:rFonts w:eastAsia="Calibri" w:cs="Tahoma"/>
          <w:bCs/>
          <w:color w:val="000000"/>
        </w:rPr>
        <w:t xml:space="preserve"> </w:t>
      </w:r>
      <w:r w:rsidRPr="0054377F">
        <w:rPr>
          <w:rFonts w:eastAsia="Calibri" w:cs="Tahoma"/>
          <w:bCs/>
          <w:color w:val="000000"/>
        </w:rPr>
        <w:t>Acceso</w:t>
      </w:r>
      <w:r w:rsidRPr="0054377F" w:rsidR="00083A1D">
        <w:rPr>
          <w:rFonts w:eastAsia="Calibri" w:cs="Tahoma"/>
          <w:bCs/>
          <w:color w:val="000000"/>
        </w:rPr>
        <w:t xml:space="preserve"> </w:t>
      </w:r>
      <w:r w:rsidRPr="0054377F">
        <w:rPr>
          <w:rFonts w:eastAsia="Calibri" w:cs="Tahoma"/>
          <w:bCs/>
          <w:color w:val="000000"/>
        </w:rPr>
        <w:t>a</w:t>
      </w:r>
      <w:r w:rsidRPr="0054377F" w:rsidR="00083A1D">
        <w:rPr>
          <w:rFonts w:eastAsia="Calibri" w:cs="Tahoma"/>
          <w:bCs/>
          <w:color w:val="000000"/>
        </w:rPr>
        <w:t xml:space="preserve"> </w:t>
      </w:r>
      <w:r w:rsidRPr="0054377F">
        <w:rPr>
          <w:rFonts w:eastAsia="Calibri" w:cs="Tahoma"/>
          <w:bCs/>
          <w:color w:val="000000"/>
        </w:rPr>
        <w:t>la</w:t>
      </w:r>
      <w:r w:rsidRPr="0054377F" w:rsidR="00083A1D">
        <w:rPr>
          <w:rFonts w:eastAsia="Calibri" w:cs="Tahoma"/>
          <w:bCs/>
          <w:color w:val="000000"/>
        </w:rPr>
        <w:t xml:space="preserve"> </w:t>
      </w:r>
      <w:r w:rsidRPr="0054377F">
        <w:rPr>
          <w:rFonts w:eastAsia="Calibri" w:cs="Tahoma"/>
          <w:bCs/>
          <w:color w:val="000000"/>
        </w:rPr>
        <w:t>Información</w:t>
      </w:r>
      <w:r w:rsidRPr="0054377F" w:rsidR="00083A1D">
        <w:rPr>
          <w:rFonts w:eastAsia="Calibri" w:cs="Tahoma"/>
          <w:bCs/>
          <w:color w:val="000000"/>
        </w:rPr>
        <w:t xml:space="preserve"> </w:t>
      </w:r>
      <w:r w:rsidRPr="0054377F">
        <w:rPr>
          <w:rFonts w:eastAsia="Calibri" w:cs="Tahoma"/>
          <w:bCs/>
          <w:color w:val="000000"/>
        </w:rPr>
        <w:t>Pública</w:t>
      </w:r>
      <w:r w:rsidRPr="0054377F" w:rsidR="00083A1D">
        <w:rPr>
          <w:rFonts w:eastAsia="Calibri" w:cs="Tahoma"/>
          <w:bCs/>
          <w:color w:val="000000"/>
        </w:rPr>
        <w:t xml:space="preserve"> </w:t>
      </w:r>
      <w:r w:rsidRPr="0054377F">
        <w:rPr>
          <w:rFonts w:eastAsia="Calibri" w:cs="Tahoma"/>
          <w:bCs/>
          <w:color w:val="000000"/>
        </w:rPr>
        <w:t>y</w:t>
      </w:r>
      <w:r w:rsidRPr="0054377F" w:rsidR="00083A1D">
        <w:rPr>
          <w:rFonts w:eastAsia="Calibri" w:cs="Tahoma"/>
          <w:bCs/>
          <w:color w:val="000000"/>
        </w:rPr>
        <w:t xml:space="preserve"> </w:t>
      </w:r>
      <w:r w:rsidRPr="0054377F">
        <w:rPr>
          <w:rFonts w:eastAsia="Times New Roman" w:cs="Tahoma"/>
          <w:bCs/>
          <w:color w:val="auto"/>
          <w:lang w:eastAsia="es-ES"/>
        </w:rPr>
        <w:t>Protección</w:t>
      </w:r>
      <w:r w:rsidRPr="0054377F" w:rsidR="00083A1D">
        <w:rPr>
          <w:rFonts w:eastAsia="Times New Roman" w:cs="Tahoma"/>
          <w:bCs/>
          <w:color w:val="auto"/>
          <w:lang w:eastAsia="es-ES"/>
        </w:rPr>
        <w:t xml:space="preserve"> </w:t>
      </w:r>
      <w:r w:rsidRPr="0054377F">
        <w:rPr>
          <w:rFonts w:eastAsia="Times New Roman" w:cs="Tahoma"/>
          <w:bCs/>
          <w:color w:val="auto"/>
          <w:lang w:eastAsia="es-ES"/>
        </w:rPr>
        <w:t>de</w:t>
      </w:r>
      <w:r w:rsidRPr="0054377F" w:rsidR="00083A1D">
        <w:rPr>
          <w:rFonts w:eastAsia="Times New Roman" w:cs="Tahoma"/>
          <w:bCs/>
          <w:color w:val="auto"/>
          <w:lang w:eastAsia="es-ES"/>
        </w:rPr>
        <w:t xml:space="preserve"> </w:t>
      </w:r>
      <w:r w:rsidRPr="0054377F">
        <w:rPr>
          <w:rFonts w:eastAsia="Times New Roman" w:cs="Tahoma"/>
          <w:bCs/>
          <w:color w:val="auto"/>
          <w:lang w:eastAsia="es-ES"/>
        </w:rPr>
        <w:t>Datos</w:t>
      </w:r>
      <w:r w:rsidRPr="0054377F" w:rsidR="00083A1D">
        <w:rPr>
          <w:rFonts w:eastAsia="Times New Roman" w:cs="Tahoma"/>
          <w:bCs/>
          <w:color w:val="auto"/>
          <w:lang w:eastAsia="es-ES"/>
        </w:rPr>
        <w:t xml:space="preserve"> </w:t>
      </w:r>
      <w:r w:rsidRPr="0054377F">
        <w:rPr>
          <w:rFonts w:eastAsia="Times New Roman" w:cs="Tahoma"/>
          <w:bCs/>
          <w:color w:val="auto"/>
          <w:lang w:eastAsia="es-ES"/>
        </w:rPr>
        <w:t>Personales</w:t>
      </w:r>
      <w:r w:rsidRPr="0054377F" w:rsidR="00083A1D">
        <w:rPr>
          <w:rFonts w:eastAsia="Times New Roman" w:cs="Tahoma"/>
          <w:bCs/>
          <w:color w:val="auto"/>
          <w:lang w:eastAsia="es-ES"/>
        </w:rPr>
        <w:t xml:space="preserve"> </w:t>
      </w:r>
      <w:r w:rsidRPr="0054377F">
        <w:rPr>
          <w:rFonts w:eastAsia="Times New Roman" w:cs="Tahoma"/>
          <w:bCs/>
          <w:color w:val="auto"/>
          <w:lang w:eastAsia="es-ES"/>
        </w:rPr>
        <w:t>del</w:t>
      </w:r>
      <w:r w:rsidRPr="0054377F" w:rsidR="00083A1D">
        <w:rPr>
          <w:rFonts w:eastAsia="Times New Roman" w:cs="Tahoma"/>
          <w:bCs/>
          <w:color w:val="auto"/>
          <w:lang w:eastAsia="es-ES"/>
        </w:rPr>
        <w:t xml:space="preserve"> </w:t>
      </w:r>
      <w:r w:rsidRPr="0054377F">
        <w:rPr>
          <w:rFonts w:eastAsia="Times New Roman" w:cs="Tahoma"/>
          <w:bCs/>
          <w:color w:val="auto"/>
          <w:lang w:eastAsia="es-ES"/>
        </w:rPr>
        <w:t>Estado</w:t>
      </w:r>
      <w:r w:rsidRPr="0054377F" w:rsidR="00083A1D">
        <w:rPr>
          <w:rFonts w:eastAsia="Times New Roman" w:cs="Tahoma"/>
          <w:bCs/>
          <w:color w:val="auto"/>
          <w:lang w:eastAsia="es-ES"/>
        </w:rPr>
        <w:t xml:space="preserve"> </w:t>
      </w:r>
      <w:r w:rsidRPr="0054377F">
        <w:rPr>
          <w:rFonts w:eastAsia="Times New Roman" w:cs="Tahoma"/>
          <w:bCs/>
          <w:color w:val="auto"/>
          <w:lang w:eastAsia="es-ES"/>
        </w:rPr>
        <w:t>de</w:t>
      </w:r>
      <w:r w:rsidRPr="0054377F" w:rsidR="00083A1D">
        <w:rPr>
          <w:rFonts w:eastAsia="Times New Roman" w:cs="Tahoma"/>
          <w:bCs/>
          <w:color w:val="auto"/>
          <w:lang w:eastAsia="es-ES"/>
        </w:rPr>
        <w:t xml:space="preserve"> </w:t>
      </w:r>
      <w:r w:rsidRPr="0054377F">
        <w:rPr>
          <w:rFonts w:eastAsia="Times New Roman" w:cs="Tahoma"/>
          <w:bCs/>
          <w:color w:val="auto"/>
          <w:lang w:eastAsia="es-ES"/>
        </w:rPr>
        <w:t>México</w:t>
      </w:r>
      <w:r w:rsidRPr="0054377F" w:rsidR="00083A1D">
        <w:rPr>
          <w:rFonts w:eastAsia="Times New Roman" w:cs="Tahoma"/>
          <w:bCs/>
          <w:color w:val="auto"/>
          <w:lang w:eastAsia="es-ES"/>
        </w:rPr>
        <w:t xml:space="preserve"> </w:t>
      </w:r>
      <w:r w:rsidRPr="0054377F">
        <w:rPr>
          <w:rFonts w:eastAsia="Times New Roman" w:cs="Tahoma"/>
          <w:bCs/>
          <w:color w:val="auto"/>
          <w:lang w:eastAsia="es-ES"/>
        </w:rPr>
        <w:t>y</w:t>
      </w:r>
      <w:r w:rsidRPr="0054377F" w:rsidR="00083A1D">
        <w:rPr>
          <w:rFonts w:eastAsia="Times New Roman" w:cs="Tahoma"/>
          <w:bCs/>
          <w:color w:val="auto"/>
          <w:lang w:eastAsia="es-ES"/>
        </w:rPr>
        <w:t xml:space="preserve"> </w:t>
      </w:r>
      <w:r w:rsidRPr="0054377F">
        <w:rPr>
          <w:rFonts w:eastAsia="Times New Roman" w:cs="Tahoma"/>
          <w:bCs/>
          <w:color w:val="auto"/>
          <w:lang w:eastAsia="es-ES"/>
        </w:rPr>
        <w:t>Municipios,</w:t>
      </w:r>
      <w:r w:rsidRPr="0054377F" w:rsidR="00083A1D">
        <w:rPr>
          <w:rFonts w:eastAsia="Times New Roman" w:cs="Tahoma"/>
          <w:bCs/>
          <w:color w:val="auto"/>
          <w:lang w:eastAsia="es-ES"/>
        </w:rPr>
        <w:t xml:space="preserve"> </w:t>
      </w:r>
      <w:r w:rsidRPr="0054377F">
        <w:rPr>
          <w:rFonts w:eastAsia="Times New Roman" w:cs="Tahoma"/>
          <w:bCs/>
          <w:color w:val="auto"/>
          <w:lang w:eastAsia="es-ES"/>
        </w:rPr>
        <w:t>con</w:t>
      </w:r>
      <w:r w:rsidRPr="0054377F" w:rsidR="00083A1D">
        <w:rPr>
          <w:rFonts w:eastAsia="Times New Roman" w:cs="Tahoma"/>
          <w:bCs/>
          <w:color w:val="auto"/>
          <w:lang w:eastAsia="es-ES"/>
        </w:rPr>
        <w:t xml:space="preserve"> </w:t>
      </w:r>
      <w:r w:rsidRPr="0054377F">
        <w:rPr>
          <w:rFonts w:eastAsia="Times New Roman" w:cs="Tahoma"/>
          <w:bCs/>
          <w:color w:val="auto"/>
          <w:lang w:eastAsia="es-ES"/>
        </w:rPr>
        <w:t>domicilio</w:t>
      </w:r>
      <w:r w:rsidRPr="0054377F" w:rsidR="00083A1D">
        <w:rPr>
          <w:rFonts w:eastAsia="Times New Roman" w:cs="Tahoma"/>
          <w:bCs/>
          <w:color w:val="auto"/>
          <w:lang w:eastAsia="es-ES"/>
        </w:rPr>
        <w:t xml:space="preserve"> </w:t>
      </w:r>
      <w:r w:rsidRPr="0054377F">
        <w:rPr>
          <w:rFonts w:eastAsia="Times New Roman" w:cs="Tahoma"/>
          <w:bCs/>
          <w:color w:val="auto"/>
          <w:lang w:eastAsia="es-ES"/>
        </w:rPr>
        <w:t>en</w:t>
      </w:r>
      <w:r w:rsidRPr="0054377F" w:rsidR="00083A1D">
        <w:rPr>
          <w:rFonts w:eastAsia="Times New Roman" w:cs="Tahoma"/>
          <w:bCs/>
          <w:color w:val="auto"/>
          <w:lang w:eastAsia="es-ES"/>
        </w:rPr>
        <w:t xml:space="preserve"> </w:t>
      </w:r>
      <w:r w:rsidRPr="0054377F">
        <w:rPr>
          <w:rFonts w:eastAsia="Times New Roman" w:cs="Tahoma"/>
          <w:bCs/>
          <w:color w:val="auto"/>
          <w:lang w:eastAsia="es-ES"/>
        </w:rPr>
        <w:t>Metepec,</w:t>
      </w:r>
      <w:r w:rsidRPr="0054377F" w:rsidR="00083A1D">
        <w:rPr>
          <w:rFonts w:eastAsia="Times New Roman" w:cs="Tahoma"/>
          <w:bCs/>
          <w:color w:val="auto"/>
          <w:lang w:eastAsia="es-ES"/>
        </w:rPr>
        <w:t xml:space="preserve"> </w:t>
      </w:r>
      <w:r w:rsidRPr="0054377F">
        <w:rPr>
          <w:rFonts w:eastAsia="Times New Roman" w:cs="Tahoma"/>
          <w:bCs/>
          <w:color w:val="auto"/>
          <w:lang w:eastAsia="es-ES"/>
        </w:rPr>
        <w:t>Estado</w:t>
      </w:r>
      <w:r w:rsidRPr="0054377F" w:rsidR="00083A1D">
        <w:rPr>
          <w:rFonts w:eastAsia="Times New Roman" w:cs="Tahoma"/>
          <w:bCs/>
          <w:color w:val="auto"/>
          <w:lang w:eastAsia="es-ES"/>
        </w:rPr>
        <w:t xml:space="preserve"> </w:t>
      </w:r>
      <w:r w:rsidRPr="0054377F">
        <w:rPr>
          <w:rFonts w:eastAsia="Times New Roman" w:cs="Tahoma"/>
          <w:bCs/>
          <w:color w:val="auto"/>
          <w:lang w:eastAsia="es-ES"/>
        </w:rPr>
        <w:t>de</w:t>
      </w:r>
      <w:r w:rsidRPr="0054377F" w:rsidR="00083A1D">
        <w:rPr>
          <w:rFonts w:eastAsia="Times New Roman" w:cs="Tahoma"/>
          <w:bCs/>
          <w:color w:val="auto"/>
          <w:lang w:eastAsia="es-ES"/>
        </w:rPr>
        <w:t xml:space="preserve"> </w:t>
      </w:r>
      <w:r w:rsidRPr="0054377F">
        <w:rPr>
          <w:rFonts w:eastAsia="Times New Roman" w:cs="Tahoma"/>
          <w:bCs/>
          <w:color w:val="auto"/>
          <w:lang w:eastAsia="es-ES"/>
        </w:rPr>
        <w:t>México,</w:t>
      </w:r>
      <w:r w:rsidRPr="0054377F" w:rsidR="00083A1D">
        <w:rPr>
          <w:rFonts w:eastAsia="Times New Roman" w:cs="Tahoma"/>
          <w:bCs/>
          <w:color w:val="auto"/>
          <w:lang w:eastAsia="es-ES"/>
        </w:rPr>
        <w:t xml:space="preserve"> </w:t>
      </w:r>
      <w:r w:rsidRPr="0054377F">
        <w:rPr>
          <w:rFonts w:eastAsia="Times New Roman" w:cs="Tahoma"/>
          <w:bCs/>
          <w:color w:val="auto"/>
          <w:lang w:eastAsia="es-ES"/>
        </w:rPr>
        <w:t>de</w:t>
      </w:r>
      <w:r w:rsidRPr="0054377F" w:rsidR="00083A1D">
        <w:rPr>
          <w:rFonts w:eastAsia="Times New Roman" w:cs="Tahoma"/>
          <w:bCs/>
          <w:color w:val="auto"/>
          <w:lang w:eastAsia="es-ES"/>
        </w:rPr>
        <w:t xml:space="preserve"> </w:t>
      </w:r>
      <w:r w:rsidRPr="0054377F">
        <w:rPr>
          <w:rFonts w:eastAsia="Times New Roman" w:cs="Tahoma"/>
          <w:bCs/>
          <w:color w:val="auto"/>
          <w:lang w:eastAsia="es-ES"/>
        </w:rPr>
        <w:t>fecha</w:t>
      </w:r>
      <w:r w:rsidRPr="0054377F" w:rsidR="00083A1D">
        <w:rPr>
          <w:rFonts w:eastAsia="Times New Roman" w:cs="Tahoma"/>
          <w:bCs/>
          <w:color w:val="auto"/>
          <w:lang w:eastAsia="es-ES"/>
        </w:rPr>
        <w:t xml:space="preserve"> </w:t>
      </w:r>
      <w:r w:rsidRPr="0054377F" w:rsidR="0054377F">
        <w:rPr>
          <w:rFonts w:eastAsia="Times New Roman" w:cs="Tahoma"/>
          <w:bCs/>
          <w:color w:val="auto"/>
          <w:lang w:eastAsia="es-ES"/>
        </w:rPr>
        <w:t>primero de marzo</w:t>
      </w:r>
      <w:r w:rsidRPr="0054377F" w:rsidR="00083A1D">
        <w:rPr>
          <w:rFonts w:eastAsia="Times New Roman" w:cs="Tahoma"/>
          <w:bCs/>
          <w:color w:val="auto"/>
          <w:lang w:eastAsia="es-ES"/>
        </w:rPr>
        <w:t xml:space="preserve"> </w:t>
      </w:r>
      <w:r w:rsidRPr="0054377F">
        <w:rPr>
          <w:rFonts w:eastAsia="Times New Roman" w:cs="Tahoma"/>
          <w:bCs/>
          <w:color w:val="auto"/>
          <w:lang w:eastAsia="es-ES"/>
        </w:rPr>
        <w:t>de</w:t>
      </w:r>
      <w:r w:rsidRPr="0054377F" w:rsidR="00083A1D">
        <w:rPr>
          <w:rFonts w:eastAsia="Times New Roman" w:cs="Tahoma"/>
          <w:bCs/>
          <w:color w:val="auto"/>
          <w:lang w:eastAsia="es-ES"/>
        </w:rPr>
        <w:t xml:space="preserve"> </w:t>
      </w:r>
      <w:r w:rsidRPr="0054377F">
        <w:rPr>
          <w:rFonts w:eastAsia="Times New Roman" w:cs="Tahoma"/>
          <w:bCs/>
          <w:color w:val="auto"/>
          <w:lang w:eastAsia="es-ES"/>
        </w:rPr>
        <w:t>dos</w:t>
      </w:r>
      <w:r w:rsidRPr="0054377F" w:rsidR="00083A1D">
        <w:rPr>
          <w:rFonts w:eastAsia="Times New Roman" w:cs="Tahoma"/>
          <w:bCs/>
          <w:color w:val="auto"/>
          <w:lang w:eastAsia="es-ES"/>
        </w:rPr>
        <w:t xml:space="preserve"> </w:t>
      </w:r>
      <w:r w:rsidRPr="0054377F">
        <w:rPr>
          <w:rFonts w:eastAsia="Times New Roman" w:cs="Tahoma"/>
          <w:bCs/>
          <w:color w:val="auto"/>
          <w:lang w:eastAsia="es-ES"/>
        </w:rPr>
        <w:t>mil</w:t>
      </w:r>
      <w:r w:rsidRPr="0054377F" w:rsidR="00083A1D">
        <w:rPr>
          <w:rFonts w:eastAsia="Times New Roman" w:cs="Tahoma"/>
          <w:bCs/>
          <w:color w:val="auto"/>
          <w:lang w:eastAsia="es-ES"/>
        </w:rPr>
        <w:t xml:space="preserve"> </w:t>
      </w:r>
      <w:r w:rsidRPr="0054377F" w:rsidR="00BF3CE5">
        <w:rPr>
          <w:rFonts w:eastAsia="Times New Roman" w:cs="Tahoma"/>
          <w:bCs/>
          <w:color w:val="auto"/>
          <w:lang w:eastAsia="es-ES"/>
        </w:rPr>
        <w:t>veinti</w:t>
      </w:r>
      <w:r w:rsidRPr="0054377F" w:rsidR="008B65B9">
        <w:rPr>
          <w:rFonts w:eastAsia="Times New Roman" w:cs="Tahoma"/>
          <w:bCs/>
          <w:color w:val="auto"/>
          <w:lang w:eastAsia="es-ES"/>
        </w:rPr>
        <w:t>trés</w:t>
      </w:r>
      <w:r w:rsidRPr="0054377F" w:rsidR="00D86A27">
        <w:rPr>
          <w:rFonts w:eastAsia="Times New Roman" w:cs="Tahoma"/>
          <w:bCs/>
          <w:color w:val="auto"/>
          <w:lang w:eastAsia="es-ES"/>
        </w:rPr>
        <w:t>.</w:t>
      </w:r>
    </w:p>
    <w:p w:rsidRPr="0054377F" w:rsidR="00177EE1" w:rsidP="0007410B" w:rsidRDefault="00177EE1" w14:paraId="13C04D54" w14:textId="77777777">
      <w:pPr>
        <w:tabs>
          <w:tab w:val="left" w:pos="2839"/>
        </w:tabs>
        <w:spacing w:after="0" w:line="360" w:lineRule="auto"/>
        <w:rPr>
          <w:rFonts w:eastAsia="Times New Roman" w:cs="Tahoma"/>
          <w:bCs/>
          <w:color w:val="auto"/>
          <w:lang w:eastAsia="es-ES"/>
        </w:rPr>
      </w:pPr>
    </w:p>
    <w:p w:rsidRPr="0054377F" w:rsidR="00177EE1" w:rsidP="0007410B" w:rsidRDefault="00177EE1" w14:paraId="536348C3" w14:textId="70D00E10">
      <w:pPr>
        <w:spacing w:after="0" w:line="360" w:lineRule="auto"/>
        <w:rPr>
          <w:rFonts w:eastAsia="Calibri" w:cs="Tahoma"/>
          <w:color w:val="0D0D0D"/>
        </w:rPr>
      </w:pPr>
      <w:r w:rsidRPr="3A950A1F" w:rsidR="3A950A1F">
        <w:rPr>
          <w:rFonts w:eastAsia="Times New Roman" w:cs="Tahoma"/>
          <w:b w:val="1"/>
          <w:bCs w:val="1"/>
          <w:color w:val="auto"/>
          <w:lang w:eastAsia="es-ES"/>
        </w:rPr>
        <w:t>VISTO</w:t>
      </w:r>
      <w:r w:rsidRPr="3A950A1F" w:rsidR="3A950A1F">
        <w:rPr>
          <w:rFonts w:eastAsia="Calibri" w:cs="Tahoma"/>
          <w:color w:val="0D0D0D" w:themeColor="text1" w:themeTint="F2" w:themeShade="FF"/>
        </w:rPr>
        <w:t xml:space="preserve"> el expediente conformado con motivo del Recurso de Revisión </w:t>
      </w:r>
      <w:r w:rsidRPr="3A950A1F" w:rsidR="3A950A1F">
        <w:rPr>
          <w:rFonts w:eastAsia="Calibri" w:cs="Tahoma"/>
          <w:b w:val="1"/>
          <w:bCs w:val="1"/>
          <w:color w:val="0D0D0D" w:themeColor="text1" w:themeTint="F2" w:themeShade="FF"/>
        </w:rPr>
        <w:t>12066/INFOEM/IP/RR/2022</w:t>
      </w:r>
      <w:r w:rsidRPr="3A950A1F" w:rsidR="3A950A1F">
        <w:rPr>
          <w:rFonts w:eastAsia="Calibri" w:cs="Tahoma"/>
          <w:color w:val="000000" w:themeColor="text1" w:themeTint="FF" w:themeShade="FF"/>
        </w:rPr>
        <w:t xml:space="preserve">, interpuesto por el </w:t>
      </w:r>
      <w:r w:rsidRPr="3A950A1F" w:rsidR="3A950A1F">
        <w:rPr>
          <w:rFonts w:eastAsia="Calibri" w:cs="Tahoma"/>
          <w:color w:val="0D0D0D" w:themeColor="text1" w:themeTint="F2" w:themeShade="FF"/>
        </w:rPr>
        <w:t xml:space="preserve">Recurrente </w:t>
      </w:r>
      <w:r w:rsidRPr="3A950A1F" w:rsidR="3A950A1F">
        <w:rPr>
          <w:rFonts w:eastAsia="Calibri" w:cs="Tahoma"/>
          <w:color w:val="0D0D0D" w:themeColor="text1" w:themeTint="F2" w:themeShade="FF"/>
          <w:highlight w:val="black"/>
        </w:rPr>
        <w:t>XXXXXXXXXXXXXXXXXXXX</w:t>
      </w:r>
      <w:r w:rsidRPr="3A950A1F" w:rsidR="3A950A1F">
        <w:rPr>
          <w:rFonts w:eastAsia="Calibri" w:cs="Tahoma"/>
          <w:color w:val="0D0D0D" w:themeColor="text1" w:themeTint="F2" w:themeShade="FF"/>
        </w:rPr>
        <w:t>, en contra de la respuesta del Sujeto Obligado,</w:t>
      </w:r>
      <w:r w:rsidRPr="3A950A1F" w:rsidR="3A950A1F">
        <w:rPr>
          <w:rFonts w:eastAsia="Calibri" w:cs="Tahoma"/>
          <w:color w:val="000000" w:themeColor="text1" w:themeTint="FF" w:themeShade="FF"/>
        </w:rPr>
        <w:t xml:space="preserve"> Secretaría de Movilidad, a la solicitud de acceso a la información </w:t>
      </w:r>
      <w:r w:rsidRPr="3A950A1F" w:rsidR="3A950A1F">
        <w:rPr>
          <w:rFonts w:eastAsia="Calibri" w:cs="Tahoma"/>
          <w:b w:val="1"/>
          <w:bCs w:val="1"/>
          <w:color w:val="0D0D0D" w:themeColor="text1" w:themeTint="F2" w:themeShade="FF"/>
        </w:rPr>
        <w:t>00295/SMOV/IP/2022</w:t>
      </w:r>
      <w:r w:rsidRPr="3A950A1F" w:rsidR="3A950A1F">
        <w:rPr>
          <w:rFonts w:eastAsia="Calibri" w:cs="Tahoma"/>
          <w:color w:val="000000" w:themeColor="text1" w:themeTint="FF" w:themeShade="FF"/>
        </w:rPr>
        <w:t>, se emite la presente Resolución, con base en los Antecedentes y Considerandos que se exponen a continuación:</w:t>
      </w:r>
    </w:p>
    <w:p w:rsidRPr="0054377F" w:rsidR="00177EE1" w:rsidP="0007410B" w:rsidRDefault="00177EE1" w14:paraId="22EB31FD" w14:textId="77777777">
      <w:pPr>
        <w:spacing w:after="0" w:line="360" w:lineRule="auto"/>
        <w:rPr>
          <w:rFonts w:eastAsia="Calibri" w:cs="Tahoma"/>
          <w:color w:val="000000"/>
        </w:rPr>
      </w:pPr>
    </w:p>
    <w:p w:rsidRPr="0054377F" w:rsidR="00177EE1" w:rsidP="0007410B" w:rsidRDefault="00177EE1" w14:paraId="33E985E3" w14:textId="77777777">
      <w:pPr>
        <w:tabs>
          <w:tab w:val="center" w:pos="4522"/>
          <w:tab w:val="left" w:pos="7245"/>
        </w:tabs>
        <w:spacing w:after="0" w:line="360" w:lineRule="auto"/>
        <w:jc w:val="center"/>
        <w:rPr>
          <w:rFonts w:eastAsia="Calibri" w:cs="Tahoma"/>
          <w:b/>
          <w:color w:val="000000"/>
        </w:rPr>
      </w:pPr>
      <w:r w:rsidRPr="0054377F">
        <w:rPr>
          <w:rFonts w:eastAsia="Calibri" w:cs="Tahoma"/>
          <w:b/>
          <w:color w:val="000000"/>
        </w:rPr>
        <w:t>A</w:t>
      </w:r>
      <w:r w:rsidRPr="0054377F" w:rsidR="00083A1D">
        <w:rPr>
          <w:rFonts w:eastAsia="Calibri" w:cs="Tahoma"/>
          <w:b/>
          <w:color w:val="000000"/>
        </w:rPr>
        <w:t xml:space="preserve"> </w:t>
      </w:r>
      <w:r w:rsidRPr="0054377F">
        <w:rPr>
          <w:rFonts w:eastAsia="Calibri" w:cs="Tahoma"/>
          <w:b/>
          <w:color w:val="000000"/>
        </w:rPr>
        <w:t>N</w:t>
      </w:r>
      <w:r w:rsidRPr="0054377F" w:rsidR="00083A1D">
        <w:rPr>
          <w:rFonts w:eastAsia="Calibri" w:cs="Tahoma"/>
          <w:b/>
          <w:color w:val="000000"/>
        </w:rPr>
        <w:t xml:space="preserve"> </w:t>
      </w:r>
      <w:r w:rsidRPr="0054377F">
        <w:rPr>
          <w:rFonts w:eastAsia="Calibri" w:cs="Tahoma"/>
          <w:b/>
          <w:color w:val="000000"/>
        </w:rPr>
        <w:t>T</w:t>
      </w:r>
      <w:r w:rsidRPr="0054377F" w:rsidR="00083A1D">
        <w:rPr>
          <w:rFonts w:eastAsia="Calibri" w:cs="Tahoma"/>
          <w:b/>
          <w:color w:val="000000"/>
        </w:rPr>
        <w:t xml:space="preserve"> </w:t>
      </w:r>
      <w:r w:rsidRPr="0054377F">
        <w:rPr>
          <w:rFonts w:eastAsia="Calibri" w:cs="Tahoma"/>
          <w:b/>
          <w:color w:val="000000"/>
        </w:rPr>
        <w:t>E</w:t>
      </w:r>
      <w:r w:rsidRPr="0054377F" w:rsidR="00083A1D">
        <w:rPr>
          <w:rFonts w:eastAsia="Calibri" w:cs="Tahoma"/>
          <w:b/>
          <w:color w:val="000000"/>
        </w:rPr>
        <w:t xml:space="preserve"> </w:t>
      </w:r>
      <w:r w:rsidRPr="0054377F">
        <w:rPr>
          <w:rFonts w:eastAsia="Calibri" w:cs="Tahoma"/>
          <w:b/>
          <w:color w:val="000000"/>
        </w:rPr>
        <w:t>C</w:t>
      </w:r>
      <w:r w:rsidRPr="0054377F" w:rsidR="00083A1D">
        <w:rPr>
          <w:rFonts w:eastAsia="Calibri" w:cs="Tahoma"/>
          <w:b/>
          <w:color w:val="000000"/>
        </w:rPr>
        <w:t xml:space="preserve"> </w:t>
      </w:r>
      <w:r w:rsidRPr="0054377F">
        <w:rPr>
          <w:rFonts w:eastAsia="Calibri" w:cs="Tahoma"/>
          <w:b/>
          <w:color w:val="000000"/>
        </w:rPr>
        <w:t>E</w:t>
      </w:r>
      <w:r w:rsidRPr="0054377F" w:rsidR="00083A1D">
        <w:rPr>
          <w:rFonts w:eastAsia="Calibri" w:cs="Tahoma"/>
          <w:b/>
          <w:color w:val="000000"/>
        </w:rPr>
        <w:t xml:space="preserve"> </w:t>
      </w:r>
      <w:r w:rsidRPr="0054377F">
        <w:rPr>
          <w:rFonts w:eastAsia="Calibri" w:cs="Tahoma"/>
          <w:b/>
          <w:color w:val="000000"/>
        </w:rPr>
        <w:t>D</w:t>
      </w:r>
      <w:r w:rsidRPr="0054377F" w:rsidR="00083A1D">
        <w:rPr>
          <w:rFonts w:eastAsia="Calibri" w:cs="Tahoma"/>
          <w:b/>
          <w:color w:val="000000"/>
        </w:rPr>
        <w:t xml:space="preserve"> </w:t>
      </w:r>
      <w:r w:rsidRPr="0054377F">
        <w:rPr>
          <w:rFonts w:eastAsia="Calibri" w:cs="Tahoma"/>
          <w:b/>
          <w:color w:val="000000"/>
        </w:rPr>
        <w:t>E</w:t>
      </w:r>
      <w:r w:rsidRPr="0054377F" w:rsidR="00083A1D">
        <w:rPr>
          <w:rFonts w:eastAsia="Calibri" w:cs="Tahoma"/>
          <w:b/>
          <w:color w:val="000000"/>
        </w:rPr>
        <w:t xml:space="preserve"> </w:t>
      </w:r>
      <w:r w:rsidRPr="0054377F">
        <w:rPr>
          <w:rFonts w:eastAsia="Calibri" w:cs="Tahoma"/>
          <w:b/>
          <w:color w:val="000000"/>
        </w:rPr>
        <w:t>N</w:t>
      </w:r>
      <w:r w:rsidRPr="0054377F" w:rsidR="00083A1D">
        <w:rPr>
          <w:rFonts w:eastAsia="Calibri" w:cs="Tahoma"/>
          <w:b/>
          <w:color w:val="000000"/>
        </w:rPr>
        <w:t xml:space="preserve"> </w:t>
      </w:r>
      <w:r w:rsidRPr="0054377F">
        <w:rPr>
          <w:rFonts w:eastAsia="Calibri" w:cs="Tahoma"/>
          <w:b/>
          <w:color w:val="000000"/>
        </w:rPr>
        <w:t>T</w:t>
      </w:r>
      <w:r w:rsidRPr="0054377F" w:rsidR="00083A1D">
        <w:rPr>
          <w:rFonts w:eastAsia="Calibri" w:cs="Tahoma"/>
          <w:b/>
          <w:color w:val="000000"/>
        </w:rPr>
        <w:t xml:space="preserve"> </w:t>
      </w:r>
      <w:r w:rsidRPr="0054377F">
        <w:rPr>
          <w:rFonts w:eastAsia="Calibri" w:cs="Tahoma"/>
          <w:b/>
          <w:color w:val="000000"/>
        </w:rPr>
        <w:t>E</w:t>
      </w:r>
      <w:r w:rsidRPr="0054377F" w:rsidR="00083A1D">
        <w:rPr>
          <w:rFonts w:eastAsia="Calibri" w:cs="Tahoma"/>
          <w:b/>
          <w:color w:val="000000"/>
        </w:rPr>
        <w:t xml:space="preserve"> </w:t>
      </w:r>
      <w:r w:rsidRPr="0054377F">
        <w:rPr>
          <w:rFonts w:eastAsia="Calibri" w:cs="Tahoma"/>
          <w:b/>
          <w:color w:val="000000"/>
        </w:rPr>
        <w:t>S:</w:t>
      </w:r>
    </w:p>
    <w:p w:rsidRPr="0054377F" w:rsidR="00177EE1" w:rsidP="0007410B" w:rsidRDefault="00177EE1" w14:paraId="20C21A2D" w14:textId="77777777">
      <w:pPr>
        <w:spacing w:after="0" w:line="360" w:lineRule="auto"/>
      </w:pPr>
    </w:p>
    <w:p w:rsidRPr="0054377F" w:rsidR="00177EE1" w:rsidP="0007410B" w:rsidRDefault="00177EE1" w14:paraId="5172F97A" w14:textId="77777777">
      <w:pPr>
        <w:tabs>
          <w:tab w:val="left" w:pos="567"/>
        </w:tabs>
        <w:spacing w:after="0" w:line="360" w:lineRule="auto"/>
        <w:rPr>
          <w:rFonts w:eastAsia="Times New Roman" w:cs="Tahoma"/>
          <w:b/>
          <w:color w:val="auto"/>
          <w:lang w:eastAsia="es-ES"/>
        </w:rPr>
      </w:pPr>
      <w:r w:rsidRPr="0054377F">
        <w:rPr>
          <w:rFonts w:eastAsia="Times New Roman" w:cs="Tahoma"/>
          <w:b/>
          <w:color w:val="auto"/>
          <w:lang w:eastAsia="es-ES"/>
        </w:rPr>
        <w:t>I.</w:t>
      </w:r>
      <w:r w:rsidRPr="0054377F" w:rsidR="00083A1D">
        <w:rPr>
          <w:rFonts w:eastAsia="Times New Roman" w:cs="Tahoma"/>
          <w:b/>
          <w:color w:val="auto"/>
          <w:lang w:eastAsia="es-ES"/>
        </w:rPr>
        <w:t xml:space="preserve"> </w:t>
      </w:r>
      <w:r w:rsidRPr="0054377F">
        <w:rPr>
          <w:rFonts w:eastAsia="Times New Roman" w:cs="Tahoma"/>
          <w:b/>
          <w:color w:val="auto"/>
          <w:lang w:eastAsia="es-ES"/>
        </w:rPr>
        <w:t>Presentación</w:t>
      </w:r>
      <w:r w:rsidRPr="0054377F" w:rsidR="00083A1D">
        <w:rPr>
          <w:rFonts w:eastAsia="Times New Roman" w:cs="Tahoma"/>
          <w:b/>
          <w:color w:val="auto"/>
          <w:lang w:eastAsia="es-ES"/>
        </w:rPr>
        <w:t xml:space="preserve"> </w:t>
      </w:r>
      <w:r w:rsidRPr="0054377F">
        <w:rPr>
          <w:rFonts w:eastAsia="Times New Roman" w:cs="Tahoma"/>
          <w:b/>
          <w:color w:val="auto"/>
          <w:lang w:eastAsia="es-ES"/>
        </w:rPr>
        <w:t>de</w:t>
      </w:r>
      <w:r w:rsidRPr="0054377F" w:rsidR="00083A1D">
        <w:rPr>
          <w:rFonts w:eastAsia="Times New Roman" w:cs="Tahoma"/>
          <w:b/>
          <w:color w:val="auto"/>
          <w:lang w:eastAsia="es-ES"/>
        </w:rPr>
        <w:t xml:space="preserve"> </w:t>
      </w:r>
      <w:r w:rsidRPr="0054377F">
        <w:rPr>
          <w:rFonts w:eastAsia="Times New Roman" w:cs="Tahoma"/>
          <w:b/>
          <w:color w:val="auto"/>
          <w:lang w:eastAsia="es-ES"/>
        </w:rPr>
        <w:t>la</w:t>
      </w:r>
      <w:r w:rsidRPr="0054377F" w:rsidR="00083A1D">
        <w:rPr>
          <w:rFonts w:eastAsia="Times New Roman" w:cs="Tahoma"/>
          <w:b/>
          <w:color w:val="auto"/>
          <w:lang w:eastAsia="es-ES"/>
        </w:rPr>
        <w:t xml:space="preserve"> </w:t>
      </w:r>
      <w:r w:rsidRPr="0054377F">
        <w:rPr>
          <w:rFonts w:eastAsia="Times New Roman" w:cs="Tahoma"/>
          <w:b/>
          <w:color w:val="auto"/>
          <w:lang w:eastAsia="es-ES"/>
        </w:rPr>
        <w:t>solicitud</w:t>
      </w:r>
      <w:r w:rsidRPr="0054377F" w:rsidR="00083A1D">
        <w:rPr>
          <w:rFonts w:eastAsia="Times New Roman" w:cs="Tahoma"/>
          <w:b/>
          <w:color w:val="auto"/>
          <w:lang w:eastAsia="es-ES"/>
        </w:rPr>
        <w:t xml:space="preserve"> </w:t>
      </w:r>
      <w:r w:rsidRPr="0054377F">
        <w:rPr>
          <w:rFonts w:eastAsia="Times New Roman" w:cs="Tahoma"/>
          <w:b/>
          <w:color w:val="auto"/>
          <w:lang w:eastAsia="es-ES"/>
        </w:rPr>
        <w:t>de</w:t>
      </w:r>
      <w:r w:rsidRPr="0054377F" w:rsidR="00083A1D">
        <w:rPr>
          <w:rFonts w:eastAsia="Times New Roman" w:cs="Tahoma"/>
          <w:b/>
          <w:color w:val="auto"/>
          <w:lang w:eastAsia="es-ES"/>
        </w:rPr>
        <w:t xml:space="preserve"> </w:t>
      </w:r>
      <w:r w:rsidRPr="0054377F">
        <w:rPr>
          <w:rFonts w:eastAsia="Times New Roman" w:cs="Tahoma"/>
          <w:b/>
          <w:color w:val="auto"/>
          <w:lang w:eastAsia="es-ES"/>
        </w:rPr>
        <w:t>información:</w:t>
      </w:r>
    </w:p>
    <w:p w:rsidRPr="0054377F" w:rsidR="00177EE1" w:rsidP="0007410B" w:rsidRDefault="00177EE1" w14:paraId="42D9A1F3" w14:textId="77777777">
      <w:pPr>
        <w:tabs>
          <w:tab w:val="left" w:pos="567"/>
        </w:tabs>
        <w:spacing w:after="0" w:line="360" w:lineRule="auto"/>
        <w:rPr>
          <w:rFonts w:eastAsia="Times New Roman" w:cs="Tahoma"/>
          <w:color w:val="auto"/>
          <w:lang w:eastAsia="es-ES"/>
        </w:rPr>
      </w:pPr>
    </w:p>
    <w:p w:rsidRPr="0054377F" w:rsidR="00177EE1" w:rsidP="0007410B" w:rsidRDefault="00177EE1" w14:paraId="3226BEF2" w14:textId="40DA4D8C">
      <w:pPr>
        <w:spacing w:after="0" w:line="360" w:lineRule="auto"/>
        <w:rPr>
          <w:rFonts w:eastAsia="Calibri" w:cs="Tahoma"/>
        </w:rPr>
      </w:pPr>
      <w:r w:rsidRPr="0054377F">
        <w:rPr>
          <w:rFonts w:eastAsia="Times New Roman" w:cs="Tahoma"/>
          <w:color w:val="auto"/>
          <w:lang w:eastAsia="es-ES"/>
        </w:rPr>
        <w:t>Con</w:t>
      </w:r>
      <w:r w:rsidRPr="0054377F" w:rsidR="00083A1D">
        <w:rPr>
          <w:rFonts w:eastAsia="Times New Roman" w:cs="Tahoma"/>
          <w:color w:val="auto"/>
          <w:lang w:eastAsia="es-ES"/>
        </w:rPr>
        <w:t xml:space="preserve"> </w:t>
      </w:r>
      <w:r w:rsidRPr="0054377F">
        <w:rPr>
          <w:rFonts w:eastAsia="Times New Roman" w:cs="Tahoma"/>
          <w:color w:val="auto"/>
          <w:lang w:eastAsia="es-ES"/>
        </w:rPr>
        <w:t>fecha</w:t>
      </w:r>
      <w:r w:rsidRPr="0054377F" w:rsidR="00083A1D">
        <w:rPr>
          <w:rFonts w:eastAsia="Times New Roman" w:cs="Tahoma"/>
          <w:color w:val="auto"/>
          <w:lang w:eastAsia="es-ES"/>
        </w:rPr>
        <w:t xml:space="preserve"> </w:t>
      </w:r>
      <w:r w:rsidRPr="0054377F" w:rsidR="008B65B9">
        <w:rPr>
          <w:rFonts w:eastAsia="Times New Roman" w:cs="Tahoma"/>
          <w:color w:val="auto"/>
          <w:lang w:eastAsia="es-ES"/>
        </w:rPr>
        <w:t>siete</w:t>
      </w:r>
      <w:r w:rsidRPr="0054377F" w:rsidR="00DF4540">
        <w:rPr>
          <w:rFonts w:eastAsia="Times New Roman" w:cs="Tahoma"/>
          <w:color w:val="auto"/>
          <w:lang w:eastAsia="es-ES"/>
        </w:rPr>
        <w:t xml:space="preserve"> de </w:t>
      </w:r>
      <w:r w:rsidRPr="0054377F" w:rsidR="008B65B9">
        <w:rPr>
          <w:rFonts w:eastAsia="Times New Roman" w:cs="Tahoma"/>
          <w:color w:val="auto"/>
          <w:lang w:eastAsia="es-ES"/>
        </w:rPr>
        <w:t>junio</w:t>
      </w:r>
      <w:r w:rsidRPr="0054377F" w:rsidR="0077325F">
        <w:rPr>
          <w:rFonts w:eastAsia="Times New Roman" w:cs="Tahoma"/>
          <w:color w:val="auto"/>
          <w:lang w:eastAsia="es-ES"/>
        </w:rPr>
        <w:t xml:space="preserve"> </w:t>
      </w:r>
      <w:r w:rsidRPr="0054377F">
        <w:rPr>
          <w:rFonts w:eastAsia="Times New Roman" w:cs="Tahoma"/>
          <w:color w:val="auto"/>
          <w:lang w:eastAsia="es-ES"/>
        </w:rPr>
        <w:t>de</w:t>
      </w:r>
      <w:r w:rsidRPr="0054377F" w:rsidR="00083A1D">
        <w:rPr>
          <w:rFonts w:eastAsia="Times New Roman" w:cs="Tahoma"/>
          <w:color w:val="auto"/>
          <w:lang w:eastAsia="es-ES"/>
        </w:rPr>
        <w:t xml:space="preserve"> </w:t>
      </w:r>
      <w:r w:rsidRPr="0054377F">
        <w:rPr>
          <w:rFonts w:eastAsia="Times New Roman" w:cs="Tahoma"/>
          <w:color w:val="auto"/>
          <w:lang w:eastAsia="es-ES"/>
        </w:rPr>
        <w:t>dos</w:t>
      </w:r>
      <w:r w:rsidRPr="0054377F" w:rsidR="00083A1D">
        <w:rPr>
          <w:rFonts w:eastAsia="Times New Roman" w:cs="Tahoma"/>
          <w:color w:val="auto"/>
          <w:lang w:eastAsia="es-ES"/>
        </w:rPr>
        <w:t xml:space="preserve"> </w:t>
      </w:r>
      <w:r w:rsidRPr="0054377F">
        <w:rPr>
          <w:rFonts w:eastAsia="Times New Roman" w:cs="Tahoma"/>
          <w:color w:val="auto"/>
          <w:lang w:eastAsia="es-ES"/>
        </w:rPr>
        <w:t>mil</w:t>
      </w:r>
      <w:r w:rsidRPr="0054377F" w:rsidR="00083A1D">
        <w:rPr>
          <w:rFonts w:eastAsia="Times New Roman" w:cs="Tahoma"/>
          <w:color w:val="auto"/>
          <w:lang w:eastAsia="es-ES"/>
        </w:rPr>
        <w:t xml:space="preserve"> </w:t>
      </w:r>
      <w:r w:rsidRPr="0054377F" w:rsidR="005D417E">
        <w:rPr>
          <w:rFonts w:eastAsia="Times New Roman" w:cs="Tahoma"/>
          <w:color w:val="auto"/>
          <w:lang w:eastAsia="es-ES"/>
        </w:rPr>
        <w:t>veintidós</w:t>
      </w:r>
      <w:r w:rsidRPr="0054377F">
        <w:rPr>
          <w:rFonts w:eastAsia="Times New Roman" w:cs="Tahoma"/>
          <w:color w:val="auto"/>
          <w:lang w:eastAsia="es-ES"/>
        </w:rPr>
        <w:t>,</w:t>
      </w:r>
      <w:r w:rsidRPr="0054377F" w:rsidR="00083A1D">
        <w:rPr>
          <w:rFonts w:eastAsia="Times New Roman" w:cs="Tahoma"/>
          <w:color w:val="auto"/>
          <w:lang w:eastAsia="es-ES"/>
        </w:rPr>
        <w:t xml:space="preserve"> </w:t>
      </w:r>
      <w:r w:rsidRPr="0054377F">
        <w:rPr>
          <w:rFonts w:eastAsia="Times New Roman" w:cs="Tahoma"/>
          <w:color w:val="auto"/>
          <w:lang w:eastAsia="es-ES"/>
        </w:rPr>
        <w:t>el</w:t>
      </w:r>
      <w:r w:rsidRPr="0054377F" w:rsidR="00083A1D">
        <w:rPr>
          <w:rFonts w:eastAsia="Times New Roman" w:cs="Tahoma"/>
          <w:color w:val="auto"/>
          <w:lang w:eastAsia="es-ES"/>
        </w:rPr>
        <w:t xml:space="preserve"> </w:t>
      </w:r>
      <w:r w:rsidRPr="0054377F">
        <w:rPr>
          <w:rFonts w:eastAsia="Times New Roman" w:cs="Tahoma"/>
          <w:color w:val="auto"/>
          <w:lang w:eastAsia="es-ES"/>
        </w:rPr>
        <w:t>Particular</w:t>
      </w:r>
      <w:r w:rsidRPr="0054377F" w:rsidR="00083A1D">
        <w:rPr>
          <w:rFonts w:eastAsia="Times New Roman" w:cs="Tahoma"/>
          <w:color w:val="auto"/>
          <w:lang w:eastAsia="es-ES"/>
        </w:rPr>
        <w:t xml:space="preserve"> </w:t>
      </w:r>
      <w:r w:rsidRPr="0054377F">
        <w:rPr>
          <w:rFonts w:eastAsia="Times New Roman" w:cs="Tahoma"/>
          <w:color w:val="auto"/>
          <w:lang w:eastAsia="es-ES"/>
        </w:rPr>
        <w:t>presentó</w:t>
      </w:r>
      <w:r w:rsidRPr="0054377F" w:rsidR="00083A1D">
        <w:rPr>
          <w:rFonts w:eastAsia="Times New Roman" w:cs="Tahoma"/>
          <w:color w:val="auto"/>
          <w:lang w:eastAsia="es-ES"/>
        </w:rPr>
        <w:t xml:space="preserve"> </w:t>
      </w:r>
      <w:r w:rsidRPr="0054377F">
        <w:rPr>
          <w:rFonts w:eastAsia="Times New Roman" w:cs="Tahoma"/>
          <w:color w:val="auto"/>
          <w:lang w:eastAsia="es-ES"/>
        </w:rPr>
        <w:t>una</w:t>
      </w:r>
      <w:r w:rsidRPr="0054377F" w:rsidR="00083A1D">
        <w:rPr>
          <w:rFonts w:eastAsia="Times New Roman" w:cs="Tahoma"/>
          <w:color w:val="auto"/>
          <w:lang w:eastAsia="es-ES"/>
        </w:rPr>
        <w:t xml:space="preserve"> </w:t>
      </w:r>
      <w:r w:rsidRPr="0054377F">
        <w:rPr>
          <w:rFonts w:eastAsia="Times New Roman" w:cs="Tahoma"/>
          <w:color w:val="auto"/>
          <w:lang w:eastAsia="es-ES"/>
        </w:rPr>
        <w:t>solicitud</w:t>
      </w:r>
      <w:r w:rsidRPr="0054377F" w:rsidR="00083A1D">
        <w:rPr>
          <w:rFonts w:eastAsia="Times New Roman" w:cs="Tahoma"/>
          <w:color w:val="auto"/>
          <w:lang w:eastAsia="es-ES"/>
        </w:rPr>
        <w:t xml:space="preserve"> </w:t>
      </w:r>
      <w:r w:rsidRPr="0054377F">
        <w:rPr>
          <w:rFonts w:eastAsia="Times New Roman" w:cs="Tahoma"/>
          <w:color w:val="auto"/>
          <w:lang w:eastAsia="es-ES"/>
        </w:rPr>
        <w:t>de</w:t>
      </w:r>
      <w:r w:rsidRPr="0054377F" w:rsidR="00083A1D">
        <w:rPr>
          <w:rFonts w:eastAsia="Times New Roman" w:cs="Tahoma"/>
          <w:color w:val="auto"/>
          <w:lang w:eastAsia="es-ES"/>
        </w:rPr>
        <w:t xml:space="preserve"> </w:t>
      </w:r>
      <w:r w:rsidRPr="0054377F">
        <w:rPr>
          <w:rFonts w:eastAsia="Times New Roman" w:cs="Tahoma"/>
          <w:color w:val="auto"/>
          <w:lang w:eastAsia="es-ES"/>
        </w:rPr>
        <w:t>acceso</w:t>
      </w:r>
      <w:r w:rsidRPr="0054377F" w:rsidR="00083A1D">
        <w:rPr>
          <w:rFonts w:eastAsia="Times New Roman" w:cs="Tahoma"/>
          <w:color w:val="auto"/>
          <w:lang w:eastAsia="es-ES"/>
        </w:rPr>
        <w:t xml:space="preserve"> </w:t>
      </w:r>
      <w:r w:rsidRPr="0054377F">
        <w:rPr>
          <w:rFonts w:eastAsia="Times New Roman" w:cs="Tahoma"/>
          <w:color w:val="auto"/>
          <w:lang w:eastAsia="es-ES"/>
        </w:rPr>
        <w:t>a</w:t>
      </w:r>
      <w:r w:rsidRPr="0054377F" w:rsidR="00083A1D">
        <w:rPr>
          <w:rFonts w:eastAsia="Times New Roman" w:cs="Tahoma"/>
          <w:color w:val="auto"/>
          <w:lang w:eastAsia="es-ES"/>
        </w:rPr>
        <w:t xml:space="preserve"> </w:t>
      </w:r>
      <w:r w:rsidRPr="0054377F">
        <w:rPr>
          <w:rFonts w:eastAsia="Times New Roman" w:cs="Tahoma"/>
          <w:color w:val="auto"/>
          <w:lang w:eastAsia="es-ES"/>
        </w:rPr>
        <w:t>la</w:t>
      </w:r>
      <w:r w:rsidRPr="0054377F" w:rsidR="00083A1D">
        <w:rPr>
          <w:rFonts w:eastAsia="Times New Roman" w:cs="Tahoma"/>
          <w:color w:val="auto"/>
          <w:lang w:eastAsia="es-ES"/>
        </w:rPr>
        <w:t xml:space="preserve"> </w:t>
      </w:r>
      <w:r w:rsidRPr="0054377F">
        <w:rPr>
          <w:rFonts w:eastAsia="Times New Roman" w:cs="Tahoma"/>
          <w:color w:val="auto"/>
          <w:lang w:eastAsia="es-ES"/>
        </w:rPr>
        <w:t>información</w:t>
      </w:r>
      <w:r w:rsidRPr="0054377F" w:rsidR="00083A1D">
        <w:rPr>
          <w:rFonts w:eastAsia="Times New Roman" w:cs="Tahoma"/>
          <w:color w:val="auto"/>
          <w:lang w:eastAsia="es-ES"/>
        </w:rPr>
        <w:t xml:space="preserve"> </w:t>
      </w:r>
      <w:r w:rsidRPr="0054377F">
        <w:rPr>
          <w:rFonts w:eastAsia="Times New Roman" w:cs="Tahoma"/>
          <w:color w:val="auto"/>
          <w:lang w:eastAsia="es-ES"/>
        </w:rPr>
        <w:t>pública,</w:t>
      </w:r>
      <w:r w:rsidRPr="0054377F" w:rsidR="00083A1D">
        <w:rPr>
          <w:rFonts w:eastAsia="Times New Roman" w:cs="Tahoma"/>
          <w:color w:val="auto"/>
          <w:lang w:eastAsia="es-ES"/>
        </w:rPr>
        <w:t xml:space="preserve"> </w:t>
      </w:r>
      <w:r w:rsidRPr="0054377F" w:rsidR="002032FB">
        <w:rPr>
          <w:rFonts w:eastAsia="Times New Roman" w:cs="Tahoma"/>
          <w:color w:val="auto"/>
          <w:lang w:eastAsia="es-ES"/>
        </w:rPr>
        <w:t>a través Sistema de Acceso a la Información Mexiquense (SAIMEX)</w:t>
      </w:r>
      <w:r w:rsidRPr="0054377F">
        <w:rPr>
          <w:rFonts w:eastAsia="Times New Roman" w:cs="Tahoma"/>
          <w:color w:val="auto"/>
          <w:lang w:eastAsia="es-ES"/>
        </w:rPr>
        <w:t>,</w:t>
      </w:r>
      <w:r w:rsidRPr="0054377F" w:rsidR="00083A1D">
        <w:rPr>
          <w:rFonts w:eastAsia="Times New Roman" w:cs="Tahoma"/>
          <w:color w:val="auto"/>
          <w:lang w:eastAsia="es-ES"/>
        </w:rPr>
        <w:t xml:space="preserve"> </w:t>
      </w:r>
      <w:r w:rsidRPr="0054377F">
        <w:rPr>
          <w:rFonts w:eastAsia="Times New Roman" w:cs="Tahoma"/>
          <w:color w:val="auto"/>
          <w:lang w:eastAsia="es-ES"/>
        </w:rPr>
        <w:t>ante</w:t>
      </w:r>
      <w:r w:rsidRPr="0054377F" w:rsidR="0077325F">
        <w:rPr>
          <w:rFonts w:eastAsia="Times New Roman" w:cs="Tahoma"/>
          <w:color w:val="auto"/>
          <w:lang w:eastAsia="es-ES"/>
        </w:rPr>
        <w:t xml:space="preserve"> </w:t>
      </w:r>
      <w:r w:rsidRPr="0054377F" w:rsidR="008B65B9">
        <w:rPr>
          <w:rFonts w:eastAsia="Times New Roman" w:cs="Tahoma"/>
          <w:color w:val="auto"/>
          <w:lang w:eastAsia="es-ES"/>
        </w:rPr>
        <w:t xml:space="preserve">la </w:t>
      </w:r>
      <w:r w:rsidRPr="0054377F" w:rsidR="000D66AC">
        <w:rPr>
          <w:rFonts w:eastAsia="Times New Roman" w:cs="Tahoma"/>
          <w:color w:val="auto"/>
          <w:lang w:eastAsia="es-ES"/>
        </w:rPr>
        <w:t xml:space="preserve">Secretaría </w:t>
      </w:r>
      <w:r w:rsidRPr="0054377F" w:rsidR="008B65B9">
        <w:rPr>
          <w:rFonts w:eastAsia="Times New Roman" w:cs="Tahoma"/>
          <w:color w:val="auto"/>
          <w:lang w:eastAsia="es-ES"/>
        </w:rPr>
        <w:t>de Movilidad</w:t>
      </w:r>
      <w:r w:rsidRPr="0054377F">
        <w:rPr>
          <w:rFonts w:eastAsia="Calibri" w:cs="Tahoma"/>
        </w:rPr>
        <w:t>,</w:t>
      </w:r>
      <w:r w:rsidRPr="0054377F" w:rsidR="00083A1D">
        <w:rPr>
          <w:rFonts w:eastAsia="Calibri" w:cs="Tahoma"/>
        </w:rPr>
        <w:t xml:space="preserve"> </w:t>
      </w:r>
      <w:r w:rsidRPr="0054377F">
        <w:rPr>
          <w:rFonts w:eastAsia="Calibri" w:cs="Tahoma"/>
        </w:rPr>
        <w:t>en</w:t>
      </w:r>
      <w:r w:rsidRPr="0054377F" w:rsidR="00083A1D">
        <w:rPr>
          <w:rFonts w:eastAsia="Calibri" w:cs="Tahoma"/>
        </w:rPr>
        <w:t xml:space="preserve"> </w:t>
      </w:r>
      <w:r w:rsidRPr="0054377F">
        <w:rPr>
          <w:rFonts w:eastAsia="Calibri" w:cs="Tahoma"/>
        </w:rPr>
        <w:t>los</w:t>
      </w:r>
      <w:r w:rsidRPr="0054377F" w:rsidR="00083A1D">
        <w:rPr>
          <w:rFonts w:eastAsia="Calibri" w:cs="Tahoma"/>
        </w:rPr>
        <w:t xml:space="preserve"> </w:t>
      </w:r>
      <w:r w:rsidRPr="0054377F">
        <w:rPr>
          <w:rFonts w:eastAsia="Calibri" w:cs="Tahoma"/>
        </w:rPr>
        <w:t>siguientes</w:t>
      </w:r>
      <w:r w:rsidRPr="0054377F" w:rsidR="00083A1D">
        <w:rPr>
          <w:rFonts w:eastAsia="Calibri" w:cs="Tahoma"/>
        </w:rPr>
        <w:t xml:space="preserve"> </w:t>
      </w:r>
      <w:r w:rsidRPr="0054377F">
        <w:rPr>
          <w:rFonts w:eastAsia="Calibri" w:cs="Tahoma"/>
        </w:rPr>
        <w:t>términos:</w:t>
      </w:r>
      <w:r w:rsidRPr="0054377F" w:rsidR="00083A1D">
        <w:rPr>
          <w:rFonts w:eastAsia="Calibri" w:cs="Tahoma"/>
        </w:rPr>
        <w:t xml:space="preserve"> </w:t>
      </w:r>
    </w:p>
    <w:p w:rsidRPr="0054377F" w:rsidR="00873010" w:rsidP="0007410B" w:rsidRDefault="00873010" w14:paraId="19D24334" w14:textId="63C85996">
      <w:pPr>
        <w:spacing w:after="0" w:line="360" w:lineRule="auto"/>
        <w:rPr>
          <w:rFonts w:eastAsia="Calibri" w:cs="Tahoma"/>
        </w:rPr>
      </w:pPr>
    </w:p>
    <w:p w:rsidRPr="0054377F" w:rsidR="00177EE1" w:rsidP="0007410B" w:rsidRDefault="00177EE1" w14:paraId="003D549A" w14:textId="3268D13F">
      <w:pPr>
        <w:spacing w:after="0" w:line="360" w:lineRule="auto"/>
        <w:ind w:left="567" w:right="567"/>
        <w:rPr>
          <w:rFonts w:eastAsia="Times New Roman" w:cs="Tahoma"/>
          <w:b/>
          <w:bCs/>
          <w:i/>
          <w:iCs/>
          <w:color w:val="auto"/>
          <w:sz w:val="20"/>
          <w:lang w:eastAsia="es-ES"/>
        </w:rPr>
      </w:pPr>
      <w:r w:rsidRPr="0054377F">
        <w:rPr>
          <w:rFonts w:eastAsia="Times New Roman" w:cs="Arial"/>
          <w:bCs/>
          <w:i/>
          <w:iCs/>
          <w:color w:val="auto"/>
          <w:sz w:val="20"/>
          <w:lang w:eastAsia="es-ES"/>
        </w:rPr>
        <w:t>“</w:t>
      </w:r>
      <w:r w:rsidRPr="0054377F">
        <w:rPr>
          <w:rFonts w:eastAsia="Times New Roman" w:cs="Tahoma"/>
          <w:b/>
          <w:bCs/>
          <w:i/>
          <w:iCs/>
          <w:color w:val="auto"/>
          <w:sz w:val="20"/>
          <w:lang w:eastAsia="es-ES"/>
        </w:rPr>
        <w:t>DESCRIPCIÓN</w:t>
      </w:r>
      <w:r w:rsidRPr="0054377F" w:rsidR="00083A1D">
        <w:rPr>
          <w:rFonts w:eastAsia="Times New Roman" w:cs="Tahoma"/>
          <w:b/>
          <w:bCs/>
          <w:i/>
          <w:iCs/>
          <w:color w:val="auto"/>
          <w:sz w:val="20"/>
          <w:lang w:eastAsia="es-ES"/>
        </w:rPr>
        <w:t xml:space="preserve"> </w:t>
      </w:r>
      <w:r w:rsidRPr="0054377F">
        <w:rPr>
          <w:rFonts w:eastAsia="Times New Roman" w:cs="Tahoma"/>
          <w:b/>
          <w:bCs/>
          <w:i/>
          <w:iCs/>
          <w:color w:val="auto"/>
          <w:sz w:val="20"/>
          <w:lang w:eastAsia="es-ES"/>
        </w:rPr>
        <w:t>CLARA</w:t>
      </w:r>
      <w:r w:rsidRPr="0054377F" w:rsidR="00083A1D">
        <w:rPr>
          <w:rFonts w:eastAsia="Times New Roman" w:cs="Tahoma"/>
          <w:b/>
          <w:bCs/>
          <w:i/>
          <w:iCs/>
          <w:color w:val="auto"/>
          <w:sz w:val="20"/>
          <w:lang w:eastAsia="es-ES"/>
        </w:rPr>
        <w:t xml:space="preserve"> </w:t>
      </w:r>
      <w:r w:rsidRPr="0054377F">
        <w:rPr>
          <w:rFonts w:eastAsia="Times New Roman" w:cs="Tahoma"/>
          <w:b/>
          <w:bCs/>
          <w:i/>
          <w:iCs/>
          <w:color w:val="auto"/>
          <w:sz w:val="20"/>
          <w:lang w:eastAsia="es-ES"/>
        </w:rPr>
        <w:t>Y</w:t>
      </w:r>
      <w:r w:rsidRPr="0054377F" w:rsidR="00083A1D">
        <w:rPr>
          <w:rFonts w:eastAsia="Times New Roman" w:cs="Tahoma"/>
          <w:b/>
          <w:bCs/>
          <w:i/>
          <w:iCs/>
          <w:color w:val="auto"/>
          <w:sz w:val="20"/>
          <w:lang w:eastAsia="es-ES"/>
        </w:rPr>
        <w:t xml:space="preserve"> </w:t>
      </w:r>
      <w:r w:rsidRPr="0054377F">
        <w:rPr>
          <w:rFonts w:eastAsia="Times New Roman" w:cs="Tahoma"/>
          <w:b/>
          <w:bCs/>
          <w:i/>
          <w:iCs/>
          <w:color w:val="auto"/>
          <w:sz w:val="20"/>
          <w:lang w:eastAsia="es-ES"/>
        </w:rPr>
        <w:t>PRECISA</w:t>
      </w:r>
      <w:r w:rsidRPr="0054377F" w:rsidR="00083A1D">
        <w:rPr>
          <w:rFonts w:eastAsia="Times New Roman" w:cs="Tahoma"/>
          <w:b/>
          <w:bCs/>
          <w:i/>
          <w:iCs/>
          <w:color w:val="auto"/>
          <w:sz w:val="20"/>
          <w:lang w:eastAsia="es-ES"/>
        </w:rPr>
        <w:t xml:space="preserve"> </w:t>
      </w:r>
      <w:r w:rsidRPr="0054377F">
        <w:rPr>
          <w:rFonts w:eastAsia="Times New Roman" w:cs="Tahoma"/>
          <w:b/>
          <w:bCs/>
          <w:i/>
          <w:iCs/>
          <w:color w:val="auto"/>
          <w:sz w:val="20"/>
          <w:lang w:eastAsia="es-ES"/>
        </w:rPr>
        <w:t>DE</w:t>
      </w:r>
      <w:r w:rsidRPr="0054377F" w:rsidR="00083A1D">
        <w:rPr>
          <w:rFonts w:eastAsia="Times New Roman" w:cs="Tahoma"/>
          <w:b/>
          <w:bCs/>
          <w:i/>
          <w:iCs/>
          <w:color w:val="auto"/>
          <w:sz w:val="20"/>
          <w:lang w:eastAsia="es-ES"/>
        </w:rPr>
        <w:t xml:space="preserve"> </w:t>
      </w:r>
      <w:r w:rsidRPr="0054377F">
        <w:rPr>
          <w:rFonts w:eastAsia="Times New Roman" w:cs="Tahoma"/>
          <w:b/>
          <w:bCs/>
          <w:i/>
          <w:iCs/>
          <w:color w:val="auto"/>
          <w:sz w:val="20"/>
          <w:lang w:eastAsia="es-ES"/>
        </w:rPr>
        <w:t>LA</w:t>
      </w:r>
      <w:r w:rsidRPr="0054377F" w:rsidR="00083A1D">
        <w:rPr>
          <w:rFonts w:eastAsia="Times New Roman" w:cs="Tahoma"/>
          <w:b/>
          <w:bCs/>
          <w:i/>
          <w:iCs/>
          <w:color w:val="auto"/>
          <w:sz w:val="20"/>
          <w:lang w:eastAsia="es-ES"/>
        </w:rPr>
        <w:t xml:space="preserve"> </w:t>
      </w:r>
      <w:r w:rsidRPr="0054377F">
        <w:rPr>
          <w:rFonts w:eastAsia="Times New Roman" w:cs="Tahoma"/>
          <w:b/>
          <w:bCs/>
          <w:i/>
          <w:iCs/>
          <w:color w:val="auto"/>
          <w:sz w:val="20"/>
          <w:lang w:eastAsia="es-ES"/>
        </w:rPr>
        <w:t>INFORMACIÓN</w:t>
      </w:r>
      <w:r w:rsidRPr="0054377F" w:rsidR="00083A1D">
        <w:rPr>
          <w:rFonts w:eastAsia="Times New Roman" w:cs="Tahoma"/>
          <w:b/>
          <w:bCs/>
          <w:i/>
          <w:iCs/>
          <w:color w:val="auto"/>
          <w:sz w:val="20"/>
          <w:lang w:eastAsia="es-ES"/>
        </w:rPr>
        <w:t xml:space="preserve"> </w:t>
      </w:r>
      <w:r w:rsidRPr="0054377F">
        <w:rPr>
          <w:rFonts w:eastAsia="Times New Roman" w:cs="Tahoma"/>
          <w:b/>
          <w:bCs/>
          <w:i/>
          <w:iCs/>
          <w:color w:val="auto"/>
          <w:sz w:val="20"/>
          <w:lang w:eastAsia="es-ES"/>
        </w:rPr>
        <w:t>SOLICITADA.</w:t>
      </w:r>
    </w:p>
    <w:p w:rsidRPr="0054377F" w:rsidR="00873010" w:rsidP="0007410B" w:rsidRDefault="00060CC1" w14:paraId="68F5EA1F" w14:textId="0607C587">
      <w:pPr>
        <w:autoSpaceDE w:val="0"/>
        <w:autoSpaceDN w:val="0"/>
        <w:adjustRightInd w:val="0"/>
        <w:spacing w:after="0" w:line="360" w:lineRule="auto"/>
        <w:ind w:left="567" w:right="567"/>
        <w:rPr>
          <w:rFonts w:eastAsia="Times New Roman" w:cs="Tahoma"/>
          <w:i/>
          <w:iCs/>
          <w:color w:val="auto"/>
          <w:sz w:val="20"/>
          <w:lang w:eastAsia="es-ES"/>
        </w:rPr>
      </w:pPr>
      <w:r w:rsidRPr="0054377F">
        <w:rPr>
          <w:rFonts w:eastAsia="Times New Roman" w:cs="Tahoma"/>
          <w:i/>
          <w:iCs/>
          <w:color w:val="auto"/>
          <w:sz w:val="20"/>
          <w:lang w:eastAsia="es-ES"/>
        </w:rPr>
        <w:t>Todas la auditoria realizada a la coordinación Administrativa de 2018 a 2022 y los resultados, observaciones y el cumplimiento a las mismas</w:t>
      </w:r>
      <w:r w:rsidRPr="0054377F" w:rsidR="00873010">
        <w:rPr>
          <w:rFonts w:eastAsia="Times New Roman" w:cs="Tahoma"/>
          <w:i/>
          <w:iCs/>
          <w:color w:val="auto"/>
          <w:sz w:val="20"/>
          <w:lang w:eastAsia="es-ES"/>
        </w:rPr>
        <w:t>.”</w:t>
      </w:r>
      <w:r w:rsidRPr="0054377F">
        <w:rPr>
          <w:rFonts w:eastAsia="Times New Roman" w:cs="Tahoma"/>
          <w:i/>
          <w:iCs/>
          <w:color w:val="auto"/>
          <w:sz w:val="20"/>
          <w:lang w:eastAsia="es-ES"/>
        </w:rPr>
        <w:t xml:space="preserve"> (Sic)</w:t>
      </w:r>
    </w:p>
    <w:p w:rsidRPr="0054377F" w:rsidR="00873010" w:rsidP="0007410B" w:rsidRDefault="00873010" w14:paraId="3D23A777" w14:textId="77777777">
      <w:pPr>
        <w:autoSpaceDE w:val="0"/>
        <w:autoSpaceDN w:val="0"/>
        <w:adjustRightInd w:val="0"/>
        <w:spacing w:after="0" w:line="360" w:lineRule="auto"/>
        <w:ind w:left="567" w:right="567"/>
        <w:rPr>
          <w:rFonts w:eastAsia="Times New Roman" w:cs="Tahoma"/>
          <w:i/>
          <w:iCs/>
          <w:color w:val="auto"/>
          <w:sz w:val="20"/>
          <w:lang w:eastAsia="es-ES"/>
        </w:rPr>
      </w:pPr>
    </w:p>
    <w:p w:rsidRPr="0054377F" w:rsidR="00873010" w:rsidP="0007410B" w:rsidRDefault="00873010" w14:paraId="1BDC51E8" w14:textId="77777777">
      <w:pPr>
        <w:autoSpaceDE w:val="0"/>
        <w:autoSpaceDN w:val="0"/>
        <w:adjustRightInd w:val="0"/>
        <w:spacing w:after="0" w:line="360" w:lineRule="auto"/>
        <w:ind w:left="567" w:right="567"/>
        <w:rPr>
          <w:rFonts w:eastAsia="Times New Roman" w:cs="Tahoma"/>
          <w:b/>
          <w:bCs/>
          <w:i/>
          <w:iCs/>
          <w:color w:val="auto"/>
          <w:sz w:val="20"/>
          <w:lang w:eastAsia="es-ES"/>
        </w:rPr>
      </w:pPr>
      <w:r w:rsidRPr="0054377F">
        <w:rPr>
          <w:rFonts w:eastAsia="Times New Roman" w:cs="Tahoma"/>
          <w:b/>
          <w:bCs/>
          <w:i/>
          <w:iCs/>
          <w:color w:val="auto"/>
          <w:sz w:val="20"/>
          <w:lang w:eastAsia="es-ES"/>
        </w:rPr>
        <w:t>“MODALIDAD DE ENTREGA</w:t>
      </w:r>
    </w:p>
    <w:p w:rsidRPr="0054377F" w:rsidR="00873010" w:rsidP="0007410B" w:rsidRDefault="00873010" w14:paraId="6E3EE44E" w14:textId="5683F00C">
      <w:pPr>
        <w:autoSpaceDE w:val="0"/>
        <w:autoSpaceDN w:val="0"/>
        <w:adjustRightInd w:val="0"/>
        <w:spacing w:after="0" w:line="360" w:lineRule="auto"/>
        <w:ind w:left="567" w:right="567"/>
        <w:rPr>
          <w:rFonts w:eastAsia="Times New Roman" w:cs="Tahoma"/>
          <w:i/>
          <w:iCs/>
          <w:color w:val="auto"/>
          <w:sz w:val="20"/>
          <w:lang w:eastAsia="es-ES"/>
        </w:rPr>
      </w:pPr>
      <w:r w:rsidRPr="0054377F">
        <w:rPr>
          <w:rFonts w:eastAsia="Times New Roman" w:cs="Tahoma"/>
          <w:i/>
          <w:iCs/>
          <w:color w:val="auto"/>
          <w:sz w:val="20"/>
          <w:lang w:eastAsia="es-ES"/>
        </w:rPr>
        <w:t>A través del SAIMEX y/o Correo electrónico”</w:t>
      </w:r>
    </w:p>
    <w:p w:rsidRPr="0054377F" w:rsidR="005703AB" w:rsidP="0007410B" w:rsidRDefault="005703AB" w14:paraId="1E9CE9E8" w14:textId="77777777">
      <w:pPr>
        <w:autoSpaceDE w:val="0"/>
        <w:autoSpaceDN w:val="0"/>
        <w:adjustRightInd w:val="0"/>
        <w:spacing w:after="0" w:line="360" w:lineRule="auto"/>
        <w:ind w:left="567" w:right="567"/>
        <w:rPr>
          <w:rFonts w:eastAsia="Times New Roman" w:cs="Tahoma"/>
          <w:i/>
          <w:iCs/>
          <w:color w:val="auto"/>
          <w:sz w:val="20"/>
          <w:lang w:eastAsia="es-ES"/>
        </w:rPr>
      </w:pPr>
    </w:p>
    <w:p w:rsidRPr="0054377F" w:rsidR="002327BA" w:rsidP="0007410B" w:rsidRDefault="002327BA" w14:paraId="2A077202" w14:textId="08620F6F">
      <w:pPr>
        <w:autoSpaceDE w:val="0"/>
        <w:autoSpaceDN w:val="0"/>
        <w:adjustRightInd w:val="0"/>
        <w:spacing w:after="0" w:line="360" w:lineRule="auto"/>
        <w:rPr>
          <w:b/>
          <w:bCs/>
        </w:rPr>
      </w:pPr>
      <w:r w:rsidRPr="0054377F">
        <w:rPr>
          <w:rFonts w:cs="Tahoma"/>
          <w:b/>
        </w:rPr>
        <w:t>II.</w:t>
      </w:r>
      <w:r w:rsidRPr="0054377F" w:rsidR="00083A1D">
        <w:rPr>
          <w:b/>
          <w:bCs/>
        </w:rPr>
        <w:t xml:space="preserve"> </w:t>
      </w:r>
      <w:r w:rsidRPr="0054377F">
        <w:rPr>
          <w:b/>
          <w:bCs/>
        </w:rPr>
        <w:t>Respuesta</w:t>
      </w:r>
      <w:r w:rsidRPr="0054377F" w:rsidR="00083A1D">
        <w:rPr>
          <w:b/>
          <w:bCs/>
        </w:rPr>
        <w:t xml:space="preserve"> </w:t>
      </w:r>
      <w:r w:rsidRPr="0054377F">
        <w:rPr>
          <w:b/>
          <w:bCs/>
        </w:rPr>
        <w:t>del</w:t>
      </w:r>
      <w:r w:rsidRPr="0054377F" w:rsidR="00083A1D">
        <w:rPr>
          <w:b/>
          <w:bCs/>
        </w:rPr>
        <w:t xml:space="preserve"> </w:t>
      </w:r>
      <w:r w:rsidRPr="0054377F">
        <w:rPr>
          <w:b/>
          <w:bCs/>
        </w:rPr>
        <w:t>Sujeto</w:t>
      </w:r>
      <w:r w:rsidRPr="0054377F" w:rsidR="00083A1D">
        <w:rPr>
          <w:b/>
          <w:bCs/>
        </w:rPr>
        <w:t xml:space="preserve"> </w:t>
      </w:r>
      <w:r w:rsidRPr="0054377F">
        <w:rPr>
          <w:b/>
          <w:bCs/>
        </w:rPr>
        <w:t>Obligado.</w:t>
      </w:r>
      <w:r w:rsidRPr="0054377F" w:rsidR="00083A1D">
        <w:rPr>
          <w:b/>
          <w:bCs/>
        </w:rPr>
        <w:t xml:space="preserve"> </w:t>
      </w:r>
    </w:p>
    <w:p w:rsidRPr="0054377F" w:rsidR="008D28FA" w:rsidP="0007410B" w:rsidRDefault="008D28FA" w14:paraId="16936CFF" w14:textId="4A7D649C">
      <w:pPr>
        <w:autoSpaceDE w:val="0"/>
        <w:autoSpaceDN w:val="0"/>
        <w:adjustRightInd w:val="0"/>
        <w:spacing w:after="0" w:line="360" w:lineRule="auto"/>
        <w:rPr>
          <w:b/>
          <w:bCs/>
        </w:rPr>
      </w:pPr>
    </w:p>
    <w:p w:rsidRPr="0054377F" w:rsidR="002327BA" w:rsidP="0007410B" w:rsidRDefault="00715EC4" w14:paraId="6AD892AA" w14:textId="2DF7DC88">
      <w:pPr>
        <w:autoSpaceDE w:val="0"/>
        <w:autoSpaceDN w:val="0"/>
        <w:adjustRightInd w:val="0"/>
        <w:spacing w:after="0" w:line="360" w:lineRule="auto"/>
        <w:rPr>
          <w:rFonts w:eastAsia="Times New Roman" w:cs="Tahoma"/>
          <w:color w:val="auto"/>
          <w:lang w:eastAsia="es-ES"/>
        </w:rPr>
      </w:pPr>
      <w:r w:rsidRPr="0054377F">
        <w:rPr>
          <w:rFonts w:cs="Tahoma"/>
        </w:rPr>
        <w:lastRenderedPageBreak/>
        <w:t xml:space="preserve">El </w:t>
      </w:r>
      <w:r w:rsidRPr="0054377F" w:rsidR="00426B51">
        <w:rPr>
          <w:rFonts w:cs="Tahoma"/>
        </w:rPr>
        <w:t>nueve</w:t>
      </w:r>
      <w:r w:rsidRPr="0054377F" w:rsidR="00983D1F">
        <w:rPr>
          <w:rFonts w:cs="Tahoma"/>
        </w:rPr>
        <w:t xml:space="preserve"> de </w:t>
      </w:r>
      <w:r w:rsidRPr="0054377F" w:rsidR="005703AB">
        <w:rPr>
          <w:rFonts w:cs="Tahoma"/>
        </w:rPr>
        <w:t>junio</w:t>
      </w:r>
      <w:r w:rsidRPr="0054377F" w:rsidR="005D417E">
        <w:rPr>
          <w:rFonts w:cs="Tahoma"/>
        </w:rPr>
        <w:t xml:space="preserve"> de</w:t>
      </w:r>
      <w:r w:rsidRPr="0054377F" w:rsidR="00083A1D">
        <w:rPr>
          <w:rFonts w:cs="Tahoma"/>
        </w:rPr>
        <w:t xml:space="preserve"> </w:t>
      </w:r>
      <w:r w:rsidRPr="0054377F" w:rsidR="002327BA">
        <w:rPr>
          <w:rFonts w:cs="Tahoma"/>
        </w:rPr>
        <w:t>dos</w:t>
      </w:r>
      <w:r w:rsidRPr="0054377F" w:rsidR="00083A1D">
        <w:rPr>
          <w:rFonts w:cs="Tahoma"/>
        </w:rPr>
        <w:t xml:space="preserve"> </w:t>
      </w:r>
      <w:r w:rsidRPr="0054377F" w:rsidR="002327BA">
        <w:rPr>
          <w:rFonts w:cs="Tahoma"/>
        </w:rPr>
        <w:t>mil</w:t>
      </w:r>
      <w:r w:rsidRPr="0054377F" w:rsidR="00083A1D">
        <w:rPr>
          <w:rFonts w:cs="Tahoma"/>
        </w:rPr>
        <w:t xml:space="preserve"> </w:t>
      </w:r>
      <w:r w:rsidRPr="0054377F" w:rsidR="005D417E">
        <w:rPr>
          <w:rFonts w:cs="Tahoma"/>
        </w:rPr>
        <w:t>veintidós</w:t>
      </w:r>
      <w:r w:rsidRPr="0054377F" w:rsidR="002A1D89">
        <w:rPr>
          <w:rFonts w:cs="Tahoma"/>
        </w:rPr>
        <w:t>,</w:t>
      </w:r>
      <w:r w:rsidRPr="0054377F" w:rsidR="00083A1D">
        <w:rPr>
          <w:rFonts w:cs="Tahoma"/>
        </w:rPr>
        <w:t xml:space="preserve"> </w:t>
      </w:r>
      <w:r w:rsidRPr="0054377F" w:rsidR="00426B51">
        <w:rPr>
          <w:rFonts w:cs="Tahoma"/>
        </w:rPr>
        <w:t>el</w:t>
      </w:r>
      <w:r w:rsidRPr="0054377F" w:rsidR="005E79B6">
        <w:rPr>
          <w:rFonts w:cs="Tahoma"/>
        </w:rPr>
        <w:t xml:space="preserve"> Titular de la Unidad de Transparencia de</w:t>
      </w:r>
      <w:r w:rsidRPr="0054377F" w:rsidR="005F0531">
        <w:rPr>
          <w:rFonts w:cs="Tahoma"/>
        </w:rPr>
        <w:t xml:space="preserve"> la S</w:t>
      </w:r>
      <w:r w:rsidRPr="0054377F" w:rsidR="00426B51">
        <w:rPr>
          <w:rFonts w:cs="Tahoma"/>
        </w:rPr>
        <w:t>ecretar</w:t>
      </w:r>
      <w:r w:rsidRPr="0054377F" w:rsidR="005F0531">
        <w:rPr>
          <w:rFonts w:cs="Tahoma"/>
        </w:rPr>
        <w:t>í</w:t>
      </w:r>
      <w:r w:rsidRPr="0054377F" w:rsidR="00426B51">
        <w:rPr>
          <w:rFonts w:cs="Tahoma"/>
        </w:rPr>
        <w:t xml:space="preserve">a de </w:t>
      </w:r>
      <w:r w:rsidRPr="0054377F" w:rsidR="005F0531">
        <w:rPr>
          <w:rFonts w:cs="Tahoma"/>
        </w:rPr>
        <w:t>M</w:t>
      </w:r>
      <w:r w:rsidRPr="0054377F" w:rsidR="00426B51">
        <w:rPr>
          <w:rFonts w:cs="Tahoma"/>
        </w:rPr>
        <w:t>ovilidad</w:t>
      </w:r>
      <w:r w:rsidRPr="0054377F" w:rsidR="002A1D89">
        <w:rPr>
          <w:rFonts w:cs="Tahoma"/>
        </w:rPr>
        <w:t>,</w:t>
      </w:r>
      <w:r w:rsidRPr="0054377F" w:rsidR="00083A1D">
        <w:rPr>
          <w:rFonts w:cs="Tahoma"/>
        </w:rPr>
        <w:t xml:space="preserve"> </w:t>
      </w:r>
      <w:r w:rsidRPr="0054377F" w:rsidR="002A1D89">
        <w:rPr>
          <w:rFonts w:cs="Tahoma"/>
        </w:rPr>
        <w:t>por</w:t>
      </w:r>
      <w:r w:rsidRPr="0054377F" w:rsidR="00083A1D">
        <w:rPr>
          <w:rFonts w:cs="Tahoma"/>
        </w:rPr>
        <w:t xml:space="preserve"> </w:t>
      </w:r>
      <w:r w:rsidRPr="0054377F" w:rsidR="002A1D89">
        <w:rPr>
          <w:rFonts w:cs="Tahoma"/>
        </w:rPr>
        <w:t>medio</w:t>
      </w:r>
      <w:r w:rsidRPr="0054377F" w:rsidR="00083A1D">
        <w:rPr>
          <w:rFonts w:cs="Tahoma"/>
        </w:rPr>
        <w:t xml:space="preserve"> </w:t>
      </w:r>
      <w:r w:rsidRPr="0054377F" w:rsidR="002A1D89">
        <w:rPr>
          <w:rFonts w:cs="Tahoma"/>
        </w:rPr>
        <w:t>del</w:t>
      </w:r>
      <w:r w:rsidRPr="0054377F" w:rsidR="00083A1D">
        <w:rPr>
          <w:rFonts w:cs="Tahoma"/>
        </w:rPr>
        <w:t xml:space="preserve"> </w:t>
      </w:r>
      <w:r w:rsidRPr="0054377F" w:rsidR="002A1D89">
        <w:rPr>
          <w:rFonts w:cs="Tahoma"/>
        </w:rPr>
        <w:t>Sistema</w:t>
      </w:r>
      <w:r w:rsidRPr="0054377F" w:rsidR="00083A1D">
        <w:rPr>
          <w:rFonts w:cs="Tahoma"/>
        </w:rPr>
        <w:t xml:space="preserve"> </w:t>
      </w:r>
      <w:r w:rsidRPr="0054377F" w:rsidR="002A1D89">
        <w:rPr>
          <w:rFonts w:cs="Tahoma"/>
        </w:rPr>
        <w:t>de</w:t>
      </w:r>
      <w:r w:rsidRPr="0054377F" w:rsidR="00083A1D">
        <w:rPr>
          <w:rFonts w:cs="Tahoma"/>
        </w:rPr>
        <w:t xml:space="preserve"> </w:t>
      </w:r>
      <w:r w:rsidRPr="0054377F" w:rsidR="002A1D89">
        <w:rPr>
          <w:rFonts w:cs="Tahoma"/>
        </w:rPr>
        <w:t>Acceso</w:t>
      </w:r>
      <w:r w:rsidRPr="0054377F" w:rsidR="00083A1D">
        <w:rPr>
          <w:rFonts w:cs="Tahoma"/>
        </w:rPr>
        <w:t xml:space="preserve"> </w:t>
      </w:r>
      <w:r w:rsidRPr="0054377F" w:rsidR="002A1D89">
        <w:rPr>
          <w:rFonts w:cs="Tahoma"/>
        </w:rPr>
        <w:t>a</w:t>
      </w:r>
      <w:r w:rsidRPr="0054377F" w:rsidR="00083A1D">
        <w:rPr>
          <w:rFonts w:cs="Tahoma"/>
        </w:rPr>
        <w:t xml:space="preserve"> </w:t>
      </w:r>
      <w:r w:rsidRPr="0054377F" w:rsidR="002A1D89">
        <w:rPr>
          <w:rFonts w:cs="Tahoma"/>
        </w:rPr>
        <w:t>la</w:t>
      </w:r>
      <w:r w:rsidRPr="0054377F" w:rsidR="00083A1D">
        <w:rPr>
          <w:rFonts w:cs="Tahoma"/>
        </w:rPr>
        <w:t xml:space="preserve"> </w:t>
      </w:r>
      <w:r w:rsidRPr="0054377F" w:rsidR="002A1D89">
        <w:rPr>
          <w:rFonts w:cs="Tahoma"/>
        </w:rPr>
        <w:t>Información</w:t>
      </w:r>
      <w:r w:rsidRPr="0054377F" w:rsidR="00083A1D">
        <w:rPr>
          <w:rFonts w:cs="Tahoma"/>
        </w:rPr>
        <w:t xml:space="preserve"> </w:t>
      </w:r>
      <w:r w:rsidRPr="0054377F" w:rsidR="002A1D89">
        <w:rPr>
          <w:rFonts w:cs="Tahoma"/>
        </w:rPr>
        <w:t>Mexiquense</w:t>
      </w:r>
      <w:r w:rsidRPr="0054377F" w:rsidR="00083A1D">
        <w:rPr>
          <w:rFonts w:eastAsia="Times New Roman" w:cs="Tahoma"/>
          <w:color w:val="auto"/>
          <w:lang w:eastAsia="es-ES"/>
        </w:rPr>
        <w:t xml:space="preserve"> </w:t>
      </w:r>
      <w:r w:rsidRPr="0054377F" w:rsidR="002A1D89">
        <w:rPr>
          <w:rFonts w:eastAsia="Times New Roman" w:cs="Tahoma"/>
          <w:color w:val="auto"/>
          <w:lang w:eastAsia="es-ES"/>
        </w:rPr>
        <w:t>(SAIMEX),</w:t>
      </w:r>
      <w:r w:rsidRPr="0054377F" w:rsidR="00083A1D">
        <w:rPr>
          <w:rFonts w:eastAsia="Times New Roman" w:cs="Tahoma"/>
          <w:color w:val="auto"/>
          <w:lang w:eastAsia="es-ES"/>
        </w:rPr>
        <w:t xml:space="preserve"> </w:t>
      </w:r>
      <w:r w:rsidRPr="0054377F" w:rsidR="002A1D89">
        <w:rPr>
          <w:rFonts w:eastAsia="Times New Roman" w:cs="Tahoma"/>
          <w:color w:val="auto"/>
          <w:lang w:eastAsia="es-ES"/>
        </w:rPr>
        <w:t>dio</w:t>
      </w:r>
      <w:r w:rsidRPr="0054377F" w:rsidR="00083A1D">
        <w:rPr>
          <w:rFonts w:eastAsia="Times New Roman" w:cs="Tahoma"/>
          <w:color w:val="auto"/>
          <w:lang w:eastAsia="es-ES"/>
        </w:rPr>
        <w:t xml:space="preserve"> </w:t>
      </w:r>
      <w:r w:rsidRPr="0054377F" w:rsidR="002A1D89">
        <w:rPr>
          <w:rFonts w:eastAsia="Times New Roman" w:cs="Tahoma"/>
          <w:color w:val="auto"/>
          <w:lang w:eastAsia="es-ES"/>
        </w:rPr>
        <w:t>respuesta</w:t>
      </w:r>
      <w:r w:rsidRPr="0054377F" w:rsidR="00083A1D">
        <w:rPr>
          <w:rFonts w:eastAsia="Times New Roman" w:cs="Tahoma"/>
          <w:color w:val="auto"/>
          <w:lang w:eastAsia="es-ES"/>
        </w:rPr>
        <w:t xml:space="preserve"> </w:t>
      </w:r>
      <w:r w:rsidRPr="0054377F" w:rsidR="00965A88">
        <w:rPr>
          <w:rFonts w:eastAsia="Times New Roman" w:cs="Tahoma"/>
          <w:color w:val="auto"/>
          <w:lang w:eastAsia="es-ES"/>
        </w:rPr>
        <w:t xml:space="preserve">en </w:t>
      </w:r>
      <w:r w:rsidRPr="0054377F" w:rsidR="002E4ABA">
        <w:rPr>
          <w:rFonts w:eastAsia="Times New Roman" w:cs="Tahoma"/>
          <w:color w:val="auto"/>
          <w:lang w:eastAsia="es-ES"/>
        </w:rPr>
        <w:t>los siguientes términos</w:t>
      </w:r>
      <w:r w:rsidRPr="0054377F" w:rsidR="00965A88">
        <w:rPr>
          <w:rFonts w:eastAsia="Times New Roman" w:cs="Tahoma"/>
          <w:color w:val="auto"/>
          <w:lang w:eastAsia="es-ES"/>
        </w:rPr>
        <w:t>:</w:t>
      </w:r>
    </w:p>
    <w:p w:rsidRPr="0054377F" w:rsidR="00426B51" w:rsidP="0007410B" w:rsidRDefault="00426B51" w14:paraId="5039798E" w14:textId="77777777">
      <w:pPr>
        <w:spacing w:after="0" w:line="360" w:lineRule="auto"/>
        <w:rPr>
          <w:rFonts w:eastAsia="Times New Roman" w:cs="Tahoma"/>
          <w:i/>
          <w:iCs/>
          <w:color w:val="auto"/>
          <w:sz w:val="20"/>
          <w:szCs w:val="20"/>
          <w:lang w:eastAsia="es-ES"/>
        </w:rPr>
      </w:pPr>
    </w:p>
    <w:p w:rsidRPr="0054377F" w:rsidR="00426B51" w:rsidP="0007410B" w:rsidRDefault="00426B51" w14:paraId="47F91A79" w14:textId="77777777">
      <w:pPr>
        <w:spacing w:after="0" w:line="360" w:lineRule="auto"/>
        <w:ind w:left="567" w:right="567"/>
        <w:rPr>
          <w:rFonts w:eastAsia="Times New Roman" w:cs="Tahoma"/>
          <w:i/>
          <w:iCs/>
          <w:color w:val="auto"/>
          <w:sz w:val="20"/>
          <w:szCs w:val="20"/>
          <w:lang w:eastAsia="es-ES"/>
        </w:rPr>
      </w:pPr>
      <w:r w:rsidRPr="0054377F">
        <w:rPr>
          <w:rFonts w:eastAsia="Times New Roman" w:cs="Tahoma"/>
          <w:i/>
          <w:iCs/>
          <w:color w:val="auto"/>
          <w:sz w:val="20"/>
          <w:szCs w:val="20"/>
          <w:lang w:eastAsia="es-ES"/>
        </w:rPr>
        <w:t>Se precisa que la información requerida no pertenece a este Sujeto Obligado, de conformidad con las atribuciones conferidas a esta Secretaría de Movilidad del Gobierno del Estado de México. En ese sentido, la Dependencia que conoce la información requerida es la Secretaría de la Contraloría del Gobierno del Estado de México, de conformidad con lo estipulado en el Artículo 38 bis de la Ley Orgánica de la Administración Pública del Estado de México, toda vez que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en términos de lo que disponga la normatividad aplicable en la materia” en sus fracciones V y VII.</w:t>
      </w:r>
    </w:p>
    <w:p w:rsidRPr="0054377F" w:rsidR="00426B51" w:rsidP="0007410B" w:rsidRDefault="00426B51" w14:paraId="3A79754A" w14:textId="77777777">
      <w:pPr>
        <w:spacing w:after="0" w:line="360" w:lineRule="auto"/>
        <w:ind w:left="567" w:right="567"/>
        <w:rPr>
          <w:rFonts w:eastAsia="Times New Roman" w:cs="Tahoma"/>
          <w:i/>
          <w:iCs/>
          <w:color w:val="auto"/>
          <w:sz w:val="20"/>
          <w:szCs w:val="20"/>
          <w:lang w:eastAsia="es-ES"/>
        </w:rPr>
      </w:pPr>
      <w:r w:rsidRPr="0054377F">
        <w:rPr>
          <w:rFonts w:eastAsia="Times New Roman" w:cs="Tahoma"/>
          <w:i/>
          <w:iCs/>
          <w:color w:val="auto"/>
          <w:sz w:val="20"/>
          <w:szCs w:val="20"/>
          <w:lang w:eastAsia="es-ES"/>
        </w:rPr>
        <w:t>ATENTAMENTE</w:t>
      </w:r>
    </w:p>
    <w:p w:rsidRPr="0054377F" w:rsidR="00E630E5" w:rsidP="0007410B" w:rsidRDefault="00426B51" w14:paraId="26E3E53A" w14:textId="7EC60D55">
      <w:pPr>
        <w:spacing w:after="0" w:line="360" w:lineRule="auto"/>
        <w:ind w:left="567" w:right="567"/>
        <w:rPr>
          <w:rFonts w:eastAsia="Times New Roman" w:cs="Tahoma"/>
          <w:i/>
          <w:iCs/>
          <w:color w:val="auto"/>
          <w:sz w:val="20"/>
          <w:szCs w:val="20"/>
          <w:lang w:eastAsia="es-ES"/>
        </w:rPr>
      </w:pPr>
      <w:r w:rsidRPr="0054377F">
        <w:rPr>
          <w:rFonts w:eastAsia="Times New Roman" w:cs="Tahoma"/>
          <w:i/>
          <w:iCs/>
          <w:color w:val="auto"/>
          <w:sz w:val="20"/>
          <w:szCs w:val="20"/>
          <w:lang w:eastAsia="es-ES"/>
        </w:rPr>
        <w:t>Lic. Luis Gustavo Mondragón Duarte</w:t>
      </w:r>
    </w:p>
    <w:p w:rsidRPr="0054377F" w:rsidR="00D7378E" w:rsidP="0007410B" w:rsidRDefault="00D7378E" w14:paraId="0EFA635A" w14:textId="77777777">
      <w:pPr>
        <w:spacing w:after="0" w:line="360" w:lineRule="auto"/>
        <w:ind w:left="567" w:right="567"/>
        <w:rPr>
          <w:rFonts w:eastAsia="Times New Roman" w:cs="Tahoma"/>
          <w:i/>
          <w:iCs/>
          <w:color w:val="auto"/>
          <w:sz w:val="20"/>
          <w:szCs w:val="20"/>
          <w:lang w:eastAsia="es-ES"/>
        </w:rPr>
      </w:pPr>
    </w:p>
    <w:p w:rsidRPr="0054377F" w:rsidR="007A282A" w:rsidP="0007410B" w:rsidRDefault="00426B51" w14:paraId="56D19861" w14:textId="3A22F337">
      <w:pPr>
        <w:pStyle w:val="Prrafodelista"/>
        <w:numPr>
          <w:ilvl w:val="0"/>
          <w:numId w:val="17"/>
        </w:numPr>
        <w:spacing w:line="360" w:lineRule="auto"/>
        <w:ind w:left="851" w:right="49"/>
        <w:jc w:val="both"/>
        <w:rPr>
          <w:rFonts w:ascii="Palatino Linotype" w:hAnsi="Palatino Linotype" w:cs="Tahoma"/>
          <w:b/>
          <w:bCs/>
          <w:szCs w:val="22"/>
        </w:rPr>
      </w:pPr>
      <w:r w:rsidRPr="0054377F">
        <w:rPr>
          <w:rFonts w:ascii="Palatino Linotype" w:hAnsi="Palatino Linotype" w:cs="Tahoma"/>
          <w:b/>
          <w:bCs/>
          <w:szCs w:val="22"/>
        </w:rPr>
        <w:t>Acdo Incompetencia Total Solicitud 00295.pdf</w:t>
      </w:r>
      <w:r w:rsidRPr="0054377F" w:rsidR="00F71599">
        <w:rPr>
          <w:rFonts w:ascii="Palatino Linotype" w:hAnsi="Palatino Linotype" w:cs="Tahoma"/>
          <w:b/>
          <w:bCs/>
          <w:szCs w:val="22"/>
        </w:rPr>
        <w:t xml:space="preserve">. </w:t>
      </w:r>
      <w:r w:rsidRPr="0054377F">
        <w:rPr>
          <w:rFonts w:ascii="Palatino Linotype" w:hAnsi="Palatino Linotype" w:cs="Tahoma" w:eastAsiaTheme="minorHAnsi"/>
          <w:color w:val="000000" w:themeColor="text1"/>
          <w:szCs w:val="22"/>
          <w:lang w:eastAsia="en-US"/>
        </w:rPr>
        <w:t>Documento de dos fojas que contiene el acuerdo incompetencia total de la solicitud</w:t>
      </w:r>
      <w:r w:rsidRPr="0054377F" w:rsidR="00CF1689">
        <w:rPr>
          <w:rFonts w:ascii="Palatino Linotype" w:hAnsi="Palatino Linotype" w:cs="Tahoma" w:eastAsiaTheme="minorHAnsi"/>
          <w:color w:val="000000" w:themeColor="text1"/>
          <w:szCs w:val="22"/>
          <w:lang w:eastAsia="en-US"/>
        </w:rPr>
        <w:t>.</w:t>
      </w:r>
    </w:p>
    <w:p w:rsidRPr="0054377F" w:rsidR="00FA53C3" w:rsidP="0007410B" w:rsidRDefault="00FA53C3" w14:paraId="69D9633D" w14:textId="77777777">
      <w:pPr>
        <w:pStyle w:val="Prrafodelista"/>
        <w:spacing w:line="360" w:lineRule="auto"/>
        <w:ind w:left="851" w:right="567"/>
        <w:rPr>
          <w:rFonts w:ascii="Palatino Linotype" w:hAnsi="Palatino Linotype" w:cs="Tahoma"/>
          <w:b/>
          <w:bCs/>
          <w:szCs w:val="22"/>
        </w:rPr>
      </w:pPr>
    </w:p>
    <w:p w:rsidRPr="0054377F" w:rsidR="00FA53C3" w:rsidP="0007410B" w:rsidRDefault="00FA53C3" w14:paraId="0C6E1A49" w14:textId="0FEE24E8">
      <w:pPr>
        <w:spacing w:after="0" w:line="360" w:lineRule="auto"/>
        <w:ind w:left="567" w:right="567"/>
        <w:rPr>
          <w:rFonts w:eastAsia="Times New Roman" w:cs="Tahoma"/>
          <w:i/>
          <w:iCs/>
          <w:color w:val="auto"/>
          <w:sz w:val="20"/>
          <w:szCs w:val="20"/>
          <w:lang w:eastAsia="es-ES"/>
        </w:rPr>
      </w:pPr>
      <w:r w:rsidRPr="0054377F">
        <w:rPr>
          <w:rFonts w:eastAsia="Times New Roman" w:cs="Tahoma"/>
          <w:i/>
          <w:iCs/>
          <w:color w:val="auto"/>
          <w:sz w:val="20"/>
          <w:szCs w:val="20"/>
          <w:lang w:eastAsia="es-ES"/>
        </w:rPr>
        <w:t>En ese sentido, la Dependencia que conoce la información requerida es la Secretaría de la Contraloría del Gobierno del Estado de México, de conformidad con lo estipulado en el Artículo 38 bis de la Ley Orgánica de la Administración Pública del Estado de México, toda vez que es la Dependencia encargada de la vigilancia, fiscalización y control de los ingresos, gastos, recursos y obligaciones de la administración pública estatal y su sector auxiliar, así como o relativo a la presentación de la declaración patrimonial, de intereses y constancia de presentación de la declaración fiscal, así como de la responsabilidad de los servidores públicos, en términos de lo que disponga a normatividad aplicable en la materia" en sus fracciones V y VII, que a la letra señalan:</w:t>
      </w:r>
    </w:p>
    <w:p w:rsidRPr="0054377F" w:rsidR="00FA53C3" w:rsidP="0007410B" w:rsidRDefault="00FA53C3" w14:paraId="3E0A9BA4" w14:textId="3801C7BB">
      <w:pPr>
        <w:spacing w:after="0" w:line="360" w:lineRule="auto"/>
        <w:ind w:left="567" w:right="567"/>
        <w:rPr>
          <w:rFonts w:eastAsia="Times New Roman" w:cs="Tahoma"/>
          <w:i/>
          <w:iCs/>
          <w:color w:val="auto"/>
          <w:sz w:val="20"/>
          <w:szCs w:val="20"/>
          <w:lang w:eastAsia="es-ES"/>
        </w:rPr>
      </w:pPr>
    </w:p>
    <w:p w:rsidRPr="0054377F" w:rsidR="00FA53C3" w:rsidP="0007410B" w:rsidRDefault="00FA53C3" w14:paraId="129766AB" w14:textId="355B01C9">
      <w:pPr>
        <w:spacing w:after="0" w:line="360" w:lineRule="auto"/>
        <w:ind w:left="567" w:right="567"/>
        <w:rPr>
          <w:rFonts w:eastAsia="Times New Roman" w:cs="Tahoma"/>
          <w:i/>
          <w:iCs/>
          <w:color w:val="auto"/>
          <w:sz w:val="20"/>
          <w:szCs w:val="20"/>
          <w:lang w:eastAsia="es-ES"/>
        </w:rPr>
      </w:pPr>
      <w:r w:rsidRPr="0054377F">
        <w:rPr>
          <w:rFonts w:eastAsia="Times New Roman" w:cs="Tahoma"/>
          <w:i/>
          <w:iCs/>
          <w:color w:val="auto"/>
          <w:sz w:val="20"/>
          <w:szCs w:val="20"/>
          <w:lang w:eastAsia="es-ES"/>
        </w:rPr>
        <w:lastRenderedPageBreak/>
        <w:t xml:space="preserve">"V. Establecer y dictar las bases generales para la realización de auditorías e inspecciones en las dependencias, organismos auxiliares y fideicomisos de carácter estatal, así como realizar las que se requieran en substitución o apoyo de sus propios órganos de control". </w:t>
      </w:r>
    </w:p>
    <w:p w:rsidRPr="0054377F" w:rsidR="00FA53C3" w:rsidP="0007410B" w:rsidRDefault="00FA53C3" w14:paraId="7F605CE6" w14:textId="77777777">
      <w:pPr>
        <w:spacing w:after="0" w:line="360" w:lineRule="auto"/>
        <w:ind w:left="567" w:right="567"/>
        <w:rPr>
          <w:rFonts w:eastAsia="Times New Roman" w:cs="Tahoma"/>
          <w:i/>
          <w:iCs/>
          <w:color w:val="auto"/>
          <w:sz w:val="20"/>
          <w:szCs w:val="20"/>
          <w:lang w:eastAsia="es-ES"/>
        </w:rPr>
      </w:pPr>
    </w:p>
    <w:p w:rsidRPr="0054377F" w:rsidR="00FA53C3" w:rsidP="0007410B" w:rsidRDefault="00FA53C3" w14:paraId="37583304" w14:textId="36139FE9">
      <w:pPr>
        <w:spacing w:after="0" w:line="360" w:lineRule="auto"/>
        <w:ind w:left="567" w:right="567"/>
        <w:rPr>
          <w:rFonts w:eastAsia="Times New Roman" w:cs="Tahoma"/>
          <w:i/>
          <w:iCs/>
          <w:color w:val="auto"/>
          <w:sz w:val="20"/>
          <w:szCs w:val="20"/>
          <w:lang w:eastAsia="es-ES"/>
        </w:rPr>
      </w:pPr>
      <w:r w:rsidRPr="0054377F">
        <w:rPr>
          <w:rFonts w:eastAsia="Times New Roman" w:cs="Tahoma"/>
          <w:i/>
          <w:iCs/>
          <w:color w:val="auto"/>
          <w:sz w:val="20"/>
          <w:szCs w:val="20"/>
          <w:lang w:eastAsia="es-ES"/>
        </w:rPr>
        <w:t>VII. Realizar por sí o a solicitud de parte, auditorías, revisiones y evaluaciones a las dependencias, organismos auxiliares y fideicomisos de carácter estatal, con el objeto de controlar, examinar, fiscalizar y promover la eficacia, legalidad y la transparencia en sus operaciones y verificar de acuerdo con su competencia el cumplimiento de los objetivos y metas contenidos en sus programas, de manera trimestral los programas de mejora regulatoria, la actualización del Registro Estatal de Trámites y Servicios, así como a las disposiciones contenidas en la Ley de Gobierno Digital del Estado de México y Municipios y su Reglamento." (énfasis añadido)</w:t>
      </w:r>
    </w:p>
    <w:p w:rsidRPr="0054377F" w:rsidR="00FA53C3" w:rsidP="0007410B" w:rsidRDefault="00FA53C3" w14:paraId="29EA74C1" w14:textId="228DD20D">
      <w:pPr>
        <w:spacing w:after="0" w:line="360" w:lineRule="auto"/>
        <w:ind w:left="567" w:right="567"/>
        <w:rPr>
          <w:rFonts w:eastAsia="Times New Roman" w:cs="Tahoma"/>
          <w:i/>
          <w:iCs/>
          <w:color w:val="auto"/>
          <w:sz w:val="20"/>
          <w:szCs w:val="20"/>
          <w:lang w:eastAsia="es-ES"/>
        </w:rPr>
      </w:pPr>
    </w:p>
    <w:p w:rsidRPr="0054377F" w:rsidR="00FA53C3" w:rsidP="0007410B" w:rsidRDefault="00FA53C3" w14:paraId="14B981CE" w14:textId="77777777">
      <w:pPr>
        <w:spacing w:after="0" w:line="360" w:lineRule="auto"/>
        <w:ind w:left="567" w:right="567"/>
        <w:rPr>
          <w:rFonts w:eastAsia="Times New Roman" w:cs="Tahoma"/>
          <w:i/>
          <w:iCs/>
          <w:color w:val="auto"/>
          <w:sz w:val="20"/>
          <w:szCs w:val="20"/>
          <w:lang w:eastAsia="es-ES"/>
        </w:rPr>
      </w:pPr>
      <w:r w:rsidRPr="0054377F">
        <w:rPr>
          <w:rFonts w:eastAsia="Times New Roman" w:cs="Tahoma"/>
          <w:i/>
          <w:iCs/>
          <w:color w:val="auto"/>
          <w:sz w:val="20"/>
          <w:szCs w:val="20"/>
          <w:lang w:eastAsia="es-ES"/>
        </w:rPr>
        <w:t>Lo anterior, se refuerza con la información publicada por la propia Secretaría de la Contraloría en</w:t>
      </w:r>
    </w:p>
    <w:p w:rsidRPr="0054377F" w:rsidR="00FA53C3" w:rsidP="0007410B" w:rsidRDefault="00FA53C3" w14:paraId="74D2A2B3" w14:textId="77777777">
      <w:pPr>
        <w:spacing w:after="0" w:line="360" w:lineRule="auto"/>
        <w:ind w:left="567" w:right="567"/>
        <w:rPr>
          <w:rFonts w:eastAsia="Times New Roman" w:cs="Tahoma"/>
          <w:i/>
          <w:iCs/>
          <w:color w:val="auto"/>
          <w:sz w:val="20"/>
          <w:szCs w:val="20"/>
          <w:lang w:eastAsia="es-ES"/>
        </w:rPr>
      </w:pPr>
      <w:r w:rsidRPr="0054377F">
        <w:rPr>
          <w:rFonts w:eastAsia="Times New Roman" w:cs="Tahoma"/>
          <w:i/>
          <w:iCs/>
          <w:color w:val="auto"/>
          <w:sz w:val="20"/>
          <w:szCs w:val="20"/>
          <w:lang w:eastAsia="es-ES"/>
        </w:rPr>
        <w:t>comento, en el portal de información Pública de Oficio Mexiquense (IPOMEX)</w:t>
      </w:r>
    </w:p>
    <w:p w:rsidRPr="0054377F" w:rsidR="00FA53C3" w:rsidP="005D36C4" w:rsidRDefault="0054377F" w14:paraId="018136C6" w14:textId="4BEAA527">
      <w:pPr>
        <w:spacing w:after="0" w:line="360" w:lineRule="auto"/>
        <w:ind w:left="708" w:right="567" w:hanging="141"/>
        <w:rPr>
          <w:rFonts w:eastAsia="Times New Roman" w:cs="Tahoma"/>
          <w:i/>
          <w:iCs/>
          <w:color w:val="auto"/>
          <w:sz w:val="20"/>
          <w:szCs w:val="20"/>
          <w:lang w:eastAsia="es-ES"/>
        </w:rPr>
      </w:pPr>
      <w:hyperlink w:history="1" r:id="rId8">
        <w:r w:rsidRPr="0054377F" w:rsidR="003D024F">
          <w:rPr>
            <w:rStyle w:val="Hipervnculo"/>
            <w:rFonts w:eastAsia="Times New Roman" w:cs="Tahoma"/>
            <w:i/>
            <w:iCs/>
            <w:sz w:val="20"/>
            <w:szCs w:val="20"/>
            <w:lang w:eastAsia="es-ES"/>
          </w:rPr>
          <w:t>https://www.ipomex.org.mx/ipo3/lgt/indice/secogem/art_92_xxviii.web</w:t>
        </w:r>
      </w:hyperlink>
    </w:p>
    <w:p w:rsidRPr="0054377F" w:rsidR="003D024F" w:rsidP="0007410B" w:rsidRDefault="003D024F" w14:paraId="278A030A" w14:textId="03CE9992">
      <w:pPr>
        <w:spacing w:after="0" w:line="360" w:lineRule="auto"/>
        <w:ind w:left="567" w:right="567"/>
        <w:rPr>
          <w:rFonts w:eastAsia="Times New Roman" w:cs="Tahoma"/>
          <w:i/>
          <w:iCs/>
          <w:color w:val="auto"/>
          <w:sz w:val="20"/>
          <w:szCs w:val="20"/>
          <w:lang w:eastAsia="es-ES"/>
        </w:rPr>
      </w:pPr>
    </w:p>
    <w:p w:rsidRPr="0054377F" w:rsidR="003D024F" w:rsidP="0007410B" w:rsidRDefault="003D024F" w14:paraId="7336B859" w14:textId="6865F445">
      <w:pPr>
        <w:spacing w:after="0" w:line="360" w:lineRule="auto"/>
        <w:ind w:left="567" w:right="567"/>
        <w:rPr>
          <w:rFonts w:eastAsia="Times New Roman" w:cs="Tahoma"/>
          <w:i/>
          <w:iCs/>
          <w:color w:val="auto"/>
          <w:sz w:val="20"/>
          <w:szCs w:val="20"/>
          <w:lang w:eastAsia="es-ES"/>
        </w:rPr>
      </w:pPr>
      <w:r w:rsidRPr="0054377F">
        <w:rPr>
          <w:rFonts w:eastAsia="Times New Roman" w:cs="Tahoma"/>
          <w:i/>
          <w:iCs/>
          <w:color w:val="auto"/>
          <w:sz w:val="20"/>
          <w:szCs w:val="20"/>
          <w:lang w:eastAsia="es-ES"/>
        </w:rPr>
        <w:t xml:space="preserve">l. De lo anteriormente expuesto, con fundamento en el artículo 167 de la Ley en la materia, se hace del conocimiento del solicitante que el Sujeto Obligado que podría ser competente para conocer de su solicitud es la Secretaría de la Contraloría del Gobierno del Estado de México. </w:t>
      </w:r>
    </w:p>
    <w:p w:rsidRPr="0054377F" w:rsidR="003D024F" w:rsidP="0007410B" w:rsidRDefault="003D024F" w14:paraId="27E625B2" w14:textId="7636C4FA">
      <w:pPr>
        <w:spacing w:after="0" w:line="360" w:lineRule="auto"/>
        <w:ind w:left="567" w:right="567"/>
        <w:rPr>
          <w:rFonts w:eastAsia="Times New Roman" w:cs="Tahoma"/>
          <w:i/>
          <w:iCs/>
          <w:color w:val="auto"/>
          <w:sz w:val="20"/>
          <w:szCs w:val="20"/>
          <w:lang w:eastAsia="es-ES"/>
        </w:rPr>
      </w:pPr>
      <w:r w:rsidRPr="0054377F">
        <w:rPr>
          <w:rFonts w:eastAsia="Times New Roman" w:cs="Tahoma"/>
          <w:i/>
          <w:iCs/>
          <w:color w:val="auto"/>
          <w:sz w:val="20"/>
          <w:szCs w:val="20"/>
          <w:lang w:eastAsia="es-ES"/>
        </w:rPr>
        <w:t>II. Notifíquese el presente acuerdo al (a la) solicitante, vía Sistema de Acceso a la Información Mexiquense (SAIMEX)</w:t>
      </w:r>
    </w:p>
    <w:p w:rsidRPr="0054377F" w:rsidR="00FA53C3" w:rsidP="0007410B" w:rsidRDefault="00FA53C3" w14:paraId="224540F0" w14:textId="522C9895">
      <w:pPr>
        <w:autoSpaceDE w:val="0"/>
        <w:autoSpaceDN w:val="0"/>
        <w:adjustRightInd w:val="0"/>
        <w:spacing w:after="0" w:line="360" w:lineRule="auto"/>
        <w:ind w:right="567"/>
        <w:rPr>
          <w:rFonts w:eastAsia="Times New Roman" w:cs="Tahoma"/>
          <w:b/>
          <w:color w:val="auto"/>
          <w:lang w:eastAsia="es-ES"/>
        </w:rPr>
      </w:pPr>
    </w:p>
    <w:p w:rsidRPr="0054377F" w:rsidR="00C43E6D" w:rsidP="0007410B" w:rsidRDefault="00A97427" w14:paraId="25DD4DC9" w14:textId="5DAA2AC2">
      <w:pPr>
        <w:autoSpaceDE w:val="0"/>
        <w:autoSpaceDN w:val="0"/>
        <w:adjustRightInd w:val="0"/>
        <w:spacing w:after="0" w:line="360" w:lineRule="auto"/>
        <w:ind w:right="567"/>
        <w:rPr>
          <w:rFonts w:eastAsia="Times New Roman" w:cs="Tahoma"/>
          <w:b/>
          <w:color w:val="auto"/>
          <w:lang w:eastAsia="es-ES"/>
        </w:rPr>
      </w:pPr>
      <w:r w:rsidRPr="0054377F">
        <w:rPr>
          <w:rFonts w:eastAsia="Times New Roman" w:cs="Tahoma"/>
          <w:b/>
          <w:color w:val="auto"/>
          <w:lang w:eastAsia="es-ES"/>
        </w:rPr>
        <w:t>III</w:t>
      </w:r>
      <w:r w:rsidRPr="0054377F" w:rsidR="00027A38">
        <w:rPr>
          <w:rFonts w:eastAsia="Times New Roman" w:cs="Tahoma"/>
          <w:b/>
          <w:color w:val="auto"/>
          <w:lang w:eastAsia="es-ES"/>
        </w:rPr>
        <w:t xml:space="preserve">. </w:t>
      </w:r>
      <w:r w:rsidRPr="0054377F" w:rsidR="00027A38">
        <w:rPr>
          <w:rFonts w:eastAsia="Calibri" w:cs="Tahoma"/>
          <w:b/>
          <w:color w:val="000000"/>
        </w:rPr>
        <w:t xml:space="preserve">Interposición del Recurso de Revisión. </w:t>
      </w:r>
    </w:p>
    <w:p w:rsidRPr="0054377F" w:rsidR="00177EE1" w:rsidP="0007410B" w:rsidRDefault="00177EE1" w14:paraId="35FDE0B3" w14:textId="77777777">
      <w:pPr>
        <w:spacing w:after="0" w:line="360" w:lineRule="auto"/>
        <w:rPr>
          <w:bCs/>
        </w:rPr>
      </w:pPr>
    </w:p>
    <w:p w:rsidRPr="0054377F" w:rsidR="00177EE1" w:rsidP="0007410B" w:rsidRDefault="00177EE1" w14:paraId="67A21435" w14:textId="7731D1D3">
      <w:pPr>
        <w:spacing w:after="0" w:line="360" w:lineRule="auto"/>
        <w:rPr>
          <w:bCs/>
        </w:rPr>
      </w:pPr>
      <w:r w:rsidRPr="0054377F">
        <w:rPr>
          <w:bCs/>
        </w:rPr>
        <w:t>Con</w:t>
      </w:r>
      <w:r w:rsidRPr="0054377F" w:rsidR="00083A1D">
        <w:rPr>
          <w:bCs/>
        </w:rPr>
        <w:t xml:space="preserve"> </w:t>
      </w:r>
      <w:r w:rsidRPr="0054377F">
        <w:rPr>
          <w:bCs/>
        </w:rPr>
        <w:t>fecha</w:t>
      </w:r>
      <w:r w:rsidRPr="0054377F" w:rsidR="00083A1D">
        <w:rPr>
          <w:bCs/>
        </w:rPr>
        <w:t xml:space="preserve"> </w:t>
      </w:r>
      <w:r w:rsidRPr="0054377F" w:rsidR="00CF1689">
        <w:rPr>
          <w:bCs/>
        </w:rPr>
        <w:t>veintiséis</w:t>
      </w:r>
      <w:r w:rsidRPr="0054377F" w:rsidR="00966DF6">
        <w:rPr>
          <w:bCs/>
        </w:rPr>
        <w:t xml:space="preserve"> </w:t>
      </w:r>
      <w:r w:rsidRPr="0054377F" w:rsidR="00FA46CA">
        <w:rPr>
          <w:bCs/>
        </w:rPr>
        <w:t xml:space="preserve">de </w:t>
      </w:r>
      <w:r w:rsidRPr="0054377F" w:rsidR="00610BEA">
        <w:rPr>
          <w:bCs/>
        </w:rPr>
        <w:t>junio</w:t>
      </w:r>
      <w:r w:rsidRPr="0054377F" w:rsidR="00027A38">
        <w:rPr>
          <w:bCs/>
        </w:rPr>
        <w:t xml:space="preserve"> de dos mil veinti</w:t>
      </w:r>
      <w:r w:rsidRPr="0054377F" w:rsidR="0048144B">
        <w:rPr>
          <w:bCs/>
        </w:rPr>
        <w:t>dós</w:t>
      </w:r>
      <w:r w:rsidRPr="0054377F" w:rsidR="00027A38">
        <w:rPr>
          <w:bCs/>
        </w:rPr>
        <w:t xml:space="preserve">, </w:t>
      </w:r>
      <w:r w:rsidRPr="0054377F">
        <w:rPr>
          <w:bCs/>
        </w:rPr>
        <w:t>se</w:t>
      </w:r>
      <w:r w:rsidRPr="0054377F" w:rsidR="00083A1D">
        <w:rPr>
          <w:bCs/>
        </w:rPr>
        <w:t xml:space="preserve"> </w:t>
      </w:r>
      <w:r w:rsidRPr="0054377F">
        <w:rPr>
          <w:bCs/>
        </w:rPr>
        <w:t>recibió</w:t>
      </w:r>
      <w:r w:rsidRPr="0054377F" w:rsidR="00083A1D">
        <w:rPr>
          <w:bCs/>
        </w:rPr>
        <w:t xml:space="preserve"> </w:t>
      </w:r>
      <w:r w:rsidRPr="0054377F">
        <w:rPr>
          <w:bCs/>
        </w:rPr>
        <w:t>en</w:t>
      </w:r>
      <w:r w:rsidRPr="0054377F" w:rsidR="00083A1D">
        <w:rPr>
          <w:bCs/>
        </w:rPr>
        <w:t xml:space="preserve"> </w:t>
      </w:r>
      <w:r w:rsidRPr="0054377F">
        <w:rPr>
          <w:bCs/>
        </w:rPr>
        <w:t>este</w:t>
      </w:r>
      <w:r w:rsidRPr="0054377F" w:rsidR="00083A1D">
        <w:rPr>
          <w:bCs/>
        </w:rPr>
        <w:t xml:space="preserve"> </w:t>
      </w:r>
      <w:r w:rsidRPr="0054377F">
        <w:rPr>
          <w:bCs/>
        </w:rPr>
        <w:t>Instituto,</w:t>
      </w:r>
      <w:r w:rsidRPr="0054377F" w:rsidR="00083A1D">
        <w:rPr>
          <w:bCs/>
        </w:rPr>
        <w:t xml:space="preserve"> </w:t>
      </w:r>
      <w:r w:rsidRPr="0054377F">
        <w:rPr>
          <w:bCs/>
        </w:rPr>
        <w:t>a</w:t>
      </w:r>
      <w:r w:rsidRPr="0054377F" w:rsidR="00083A1D">
        <w:rPr>
          <w:bCs/>
        </w:rPr>
        <w:t xml:space="preserve"> </w:t>
      </w:r>
      <w:r w:rsidRPr="0054377F">
        <w:rPr>
          <w:bCs/>
        </w:rPr>
        <w:t>través</w:t>
      </w:r>
      <w:r w:rsidRPr="0054377F" w:rsidR="00083A1D">
        <w:rPr>
          <w:bCs/>
        </w:rPr>
        <w:t xml:space="preserve"> </w:t>
      </w:r>
      <w:r w:rsidRPr="0054377F">
        <w:rPr>
          <w:bCs/>
        </w:rPr>
        <w:t>de</w:t>
      </w:r>
      <w:r w:rsidRPr="0054377F" w:rsidR="006F084E">
        <w:rPr>
          <w:bCs/>
        </w:rPr>
        <w:t>l</w:t>
      </w:r>
      <w:r w:rsidRPr="0054377F" w:rsidR="00083A1D">
        <w:rPr>
          <w:bCs/>
        </w:rPr>
        <w:t xml:space="preserve"> </w:t>
      </w:r>
      <w:r w:rsidRPr="0054377F">
        <w:rPr>
          <w:bCs/>
          <w:lang w:val="es-ES"/>
        </w:rPr>
        <w:t>Sistema</w:t>
      </w:r>
      <w:r w:rsidRPr="0054377F" w:rsidR="00083A1D">
        <w:rPr>
          <w:bCs/>
          <w:lang w:val="es-ES"/>
        </w:rPr>
        <w:t xml:space="preserve"> </w:t>
      </w:r>
      <w:r w:rsidRPr="0054377F">
        <w:rPr>
          <w:bCs/>
          <w:lang w:val="es-ES"/>
        </w:rPr>
        <w:t>de</w:t>
      </w:r>
      <w:r w:rsidRPr="0054377F" w:rsidR="00083A1D">
        <w:rPr>
          <w:bCs/>
          <w:lang w:val="es-ES"/>
        </w:rPr>
        <w:t xml:space="preserve"> </w:t>
      </w:r>
      <w:r w:rsidRPr="0054377F">
        <w:rPr>
          <w:bCs/>
          <w:lang w:val="es-ES"/>
        </w:rPr>
        <w:t>Acceso</w:t>
      </w:r>
      <w:r w:rsidRPr="0054377F" w:rsidR="00083A1D">
        <w:rPr>
          <w:bCs/>
          <w:lang w:val="es-ES"/>
        </w:rPr>
        <w:t xml:space="preserve"> </w:t>
      </w:r>
      <w:r w:rsidRPr="0054377F">
        <w:rPr>
          <w:bCs/>
          <w:lang w:val="es-ES"/>
        </w:rPr>
        <w:t>a</w:t>
      </w:r>
      <w:r w:rsidRPr="0054377F" w:rsidR="00083A1D">
        <w:rPr>
          <w:bCs/>
          <w:lang w:val="es-ES"/>
        </w:rPr>
        <w:t xml:space="preserve"> </w:t>
      </w:r>
      <w:r w:rsidRPr="0054377F">
        <w:rPr>
          <w:bCs/>
          <w:lang w:val="es-ES"/>
        </w:rPr>
        <w:t>la</w:t>
      </w:r>
      <w:r w:rsidRPr="0054377F" w:rsidR="00083A1D">
        <w:rPr>
          <w:bCs/>
          <w:lang w:val="es-ES"/>
        </w:rPr>
        <w:t xml:space="preserve"> </w:t>
      </w:r>
      <w:r w:rsidRPr="0054377F">
        <w:rPr>
          <w:bCs/>
          <w:lang w:val="es-ES"/>
        </w:rPr>
        <w:t>Información</w:t>
      </w:r>
      <w:r w:rsidRPr="0054377F" w:rsidR="00083A1D">
        <w:rPr>
          <w:bCs/>
          <w:lang w:val="es-ES"/>
        </w:rPr>
        <w:t xml:space="preserve"> </w:t>
      </w:r>
      <w:r w:rsidRPr="0054377F">
        <w:rPr>
          <w:bCs/>
          <w:lang w:val="es-ES"/>
        </w:rPr>
        <w:t>Mexiquense</w:t>
      </w:r>
      <w:r w:rsidRPr="0054377F" w:rsidR="00083A1D">
        <w:rPr>
          <w:bCs/>
          <w:lang w:val="es-ES"/>
        </w:rPr>
        <w:t xml:space="preserve"> </w:t>
      </w:r>
      <w:r w:rsidRPr="0054377F">
        <w:rPr>
          <w:bCs/>
          <w:lang w:val="es-ES"/>
        </w:rPr>
        <w:t>(SAIMEX)</w:t>
      </w:r>
      <w:r w:rsidRPr="0054377F" w:rsidR="0048144B">
        <w:rPr>
          <w:bCs/>
          <w:lang w:val="es-ES"/>
        </w:rPr>
        <w:t xml:space="preserve">, </w:t>
      </w:r>
      <w:r w:rsidRPr="0054377F" w:rsidR="00C12DBB">
        <w:rPr>
          <w:bCs/>
          <w:lang w:val="es-ES"/>
        </w:rPr>
        <w:t>Recurso de Revisión interpuesto por la parte Recurrente</w:t>
      </w:r>
      <w:r w:rsidRPr="0054377F" w:rsidR="00C12DBB">
        <w:t xml:space="preserve">, </w:t>
      </w:r>
      <w:r w:rsidRPr="0054377F">
        <w:rPr>
          <w:bCs/>
        </w:rPr>
        <w:t>en</w:t>
      </w:r>
      <w:r w:rsidRPr="0054377F" w:rsidR="00083A1D">
        <w:rPr>
          <w:bCs/>
        </w:rPr>
        <w:t xml:space="preserve"> </w:t>
      </w:r>
      <w:r w:rsidRPr="0054377F">
        <w:rPr>
          <w:bCs/>
        </w:rPr>
        <w:t>contra</w:t>
      </w:r>
      <w:r w:rsidRPr="0054377F" w:rsidR="00083A1D">
        <w:rPr>
          <w:bCs/>
        </w:rPr>
        <w:t xml:space="preserve"> </w:t>
      </w:r>
      <w:r w:rsidRPr="0054377F">
        <w:rPr>
          <w:bCs/>
        </w:rPr>
        <w:t>de</w:t>
      </w:r>
      <w:r w:rsidRPr="0054377F" w:rsidR="00083A1D">
        <w:rPr>
          <w:bCs/>
        </w:rPr>
        <w:t xml:space="preserve"> </w:t>
      </w:r>
      <w:r w:rsidRPr="0054377F">
        <w:rPr>
          <w:bCs/>
        </w:rPr>
        <w:t>la</w:t>
      </w:r>
      <w:r w:rsidRPr="0054377F" w:rsidR="00083A1D">
        <w:rPr>
          <w:bCs/>
        </w:rPr>
        <w:t xml:space="preserve"> </w:t>
      </w:r>
      <w:r w:rsidRPr="0054377F">
        <w:rPr>
          <w:bCs/>
        </w:rPr>
        <w:t>respuesta</w:t>
      </w:r>
      <w:r w:rsidRPr="0054377F" w:rsidR="00083A1D">
        <w:rPr>
          <w:bCs/>
        </w:rPr>
        <w:t xml:space="preserve"> </w:t>
      </w:r>
      <w:r w:rsidRPr="0054377F">
        <w:rPr>
          <w:bCs/>
        </w:rPr>
        <w:t>por</w:t>
      </w:r>
      <w:r w:rsidRPr="0054377F" w:rsidR="00083A1D">
        <w:rPr>
          <w:bCs/>
        </w:rPr>
        <w:t xml:space="preserve"> </w:t>
      </w:r>
      <w:r w:rsidRPr="0054377F">
        <w:rPr>
          <w:bCs/>
        </w:rPr>
        <w:t>el</w:t>
      </w:r>
      <w:r w:rsidRPr="0054377F" w:rsidR="00083A1D">
        <w:rPr>
          <w:bCs/>
        </w:rPr>
        <w:t xml:space="preserve"> </w:t>
      </w:r>
      <w:r w:rsidRPr="0054377F">
        <w:rPr>
          <w:bCs/>
        </w:rPr>
        <w:t>Sujeto</w:t>
      </w:r>
      <w:r w:rsidRPr="0054377F" w:rsidR="00083A1D">
        <w:rPr>
          <w:bCs/>
        </w:rPr>
        <w:t xml:space="preserve"> </w:t>
      </w:r>
      <w:r w:rsidRPr="0054377F">
        <w:rPr>
          <w:bCs/>
        </w:rPr>
        <w:t>Obligado,</w:t>
      </w:r>
      <w:r w:rsidRPr="0054377F" w:rsidR="00083A1D">
        <w:rPr>
          <w:bCs/>
        </w:rPr>
        <w:t xml:space="preserve"> </w:t>
      </w:r>
      <w:r w:rsidRPr="0054377F">
        <w:rPr>
          <w:bCs/>
        </w:rPr>
        <w:t>a</w:t>
      </w:r>
      <w:r w:rsidRPr="0054377F" w:rsidR="00083A1D">
        <w:rPr>
          <w:bCs/>
        </w:rPr>
        <w:t xml:space="preserve"> </w:t>
      </w:r>
      <w:r w:rsidRPr="0054377F">
        <w:rPr>
          <w:bCs/>
        </w:rPr>
        <w:t>la</w:t>
      </w:r>
      <w:r w:rsidRPr="0054377F" w:rsidR="00083A1D">
        <w:rPr>
          <w:bCs/>
        </w:rPr>
        <w:t xml:space="preserve"> </w:t>
      </w:r>
      <w:r w:rsidRPr="0054377F">
        <w:rPr>
          <w:bCs/>
        </w:rPr>
        <w:t>solicitud</w:t>
      </w:r>
      <w:r w:rsidRPr="0054377F" w:rsidR="00083A1D">
        <w:rPr>
          <w:bCs/>
        </w:rPr>
        <w:t xml:space="preserve"> </w:t>
      </w:r>
      <w:r w:rsidRPr="0054377F">
        <w:rPr>
          <w:bCs/>
        </w:rPr>
        <w:t>de</w:t>
      </w:r>
      <w:r w:rsidRPr="0054377F" w:rsidR="00083A1D">
        <w:rPr>
          <w:bCs/>
        </w:rPr>
        <w:t xml:space="preserve"> </w:t>
      </w:r>
      <w:r w:rsidRPr="0054377F">
        <w:rPr>
          <w:bCs/>
        </w:rPr>
        <w:t>información,</w:t>
      </w:r>
      <w:r w:rsidRPr="0054377F" w:rsidR="00083A1D">
        <w:rPr>
          <w:bCs/>
        </w:rPr>
        <w:t xml:space="preserve"> </w:t>
      </w:r>
      <w:r w:rsidRPr="0054377F">
        <w:rPr>
          <w:bCs/>
        </w:rPr>
        <w:t>en</w:t>
      </w:r>
      <w:r w:rsidRPr="0054377F" w:rsidR="00083A1D">
        <w:rPr>
          <w:bCs/>
        </w:rPr>
        <w:t xml:space="preserve"> </w:t>
      </w:r>
      <w:r w:rsidRPr="0054377F">
        <w:rPr>
          <w:bCs/>
        </w:rPr>
        <w:t>los</w:t>
      </w:r>
      <w:r w:rsidRPr="0054377F" w:rsidR="00083A1D">
        <w:rPr>
          <w:bCs/>
        </w:rPr>
        <w:t xml:space="preserve"> </w:t>
      </w:r>
      <w:r w:rsidRPr="0054377F">
        <w:rPr>
          <w:bCs/>
        </w:rPr>
        <w:t>siguientes</w:t>
      </w:r>
      <w:r w:rsidRPr="0054377F" w:rsidR="00083A1D">
        <w:rPr>
          <w:bCs/>
        </w:rPr>
        <w:t xml:space="preserve"> </w:t>
      </w:r>
      <w:r w:rsidRPr="0054377F">
        <w:rPr>
          <w:bCs/>
        </w:rPr>
        <w:t>términos:</w:t>
      </w:r>
    </w:p>
    <w:p w:rsidRPr="0054377F" w:rsidR="00177EE1" w:rsidP="0007410B" w:rsidRDefault="00177EE1" w14:paraId="4FEE25A5" w14:textId="77777777">
      <w:pPr>
        <w:spacing w:after="0" w:line="360" w:lineRule="auto"/>
        <w:rPr>
          <w:bCs/>
        </w:rPr>
      </w:pPr>
    </w:p>
    <w:p w:rsidRPr="0054377F" w:rsidR="00177EE1" w:rsidP="0007410B" w:rsidRDefault="00177EE1" w14:paraId="7E271676" w14:textId="77777777">
      <w:pPr>
        <w:spacing w:after="0" w:line="360" w:lineRule="auto"/>
        <w:ind w:left="567" w:right="567"/>
        <w:rPr>
          <w:bCs/>
          <w:i/>
          <w:sz w:val="20"/>
          <w:szCs w:val="20"/>
        </w:rPr>
      </w:pPr>
      <w:r w:rsidRPr="0054377F">
        <w:rPr>
          <w:b/>
          <w:bCs/>
          <w:i/>
          <w:sz w:val="20"/>
          <w:szCs w:val="20"/>
        </w:rPr>
        <w:lastRenderedPageBreak/>
        <w:t>“ACTO</w:t>
      </w:r>
      <w:r w:rsidRPr="0054377F" w:rsidR="00083A1D">
        <w:rPr>
          <w:b/>
          <w:bCs/>
          <w:i/>
          <w:sz w:val="20"/>
          <w:szCs w:val="20"/>
        </w:rPr>
        <w:t xml:space="preserve"> </w:t>
      </w:r>
      <w:r w:rsidRPr="0054377F">
        <w:rPr>
          <w:b/>
          <w:bCs/>
          <w:i/>
          <w:sz w:val="20"/>
          <w:szCs w:val="20"/>
        </w:rPr>
        <w:t>IMPUGNADO</w:t>
      </w:r>
    </w:p>
    <w:p w:rsidRPr="0054377F" w:rsidR="00177EE1" w:rsidP="0007410B" w:rsidRDefault="00CF1689" w14:paraId="3C959FCF" w14:textId="440EDD8C">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Esta negando la información que debe ser pública</w:t>
      </w:r>
      <w:r w:rsidRPr="0054377F" w:rsidR="00610BEA">
        <w:rPr>
          <w:rFonts w:eastAsia="Times New Roman" w:cs="Arial"/>
          <w:bCs/>
          <w:i/>
          <w:iCs/>
          <w:color w:val="auto"/>
          <w:sz w:val="20"/>
          <w:lang w:eastAsia="es-ES"/>
        </w:rPr>
        <w:t>.</w:t>
      </w:r>
      <w:r w:rsidRPr="0054377F" w:rsidR="007B47E8">
        <w:rPr>
          <w:rFonts w:eastAsia="Times New Roman" w:cs="Arial"/>
          <w:bCs/>
          <w:i/>
          <w:iCs/>
          <w:color w:val="auto"/>
          <w:sz w:val="20"/>
          <w:lang w:eastAsia="es-ES"/>
        </w:rPr>
        <w:t>”</w:t>
      </w:r>
    </w:p>
    <w:p w:rsidRPr="0054377F" w:rsidR="00177EE1" w:rsidP="0007410B" w:rsidRDefault="00177EE1" w14:paraId="53209440" w14:textId="77777777">
      <w:pPr>
        <w:spacing w:after="0" w:line="360" w:lineRule="auto"/>
        <w:ind w:left="567" w:right="567"/>
        <w:rPr>
          <w:i/>
          <w:sz w:val="20"/>
          <w:szCs w:val="20"/>
        </w:rPr>
      </w:pPr>
    </w:p>
    <w:p w:rsidRPr="0054377F" w:rsidR="00177EE1" w:rsidP="0007410B" w:rsidRDefault="00177EE1" w14:paraId="23E4431A" w14:textId="7CC8C27B">
      <w:pPr>
        <w:spacing w:after="0" w:line="360" w:lineRule="auto"/>
        <w:ind w:left="567" w:right="567"/>
        <w:rPr>
          <w:b/>
          <w:i/>
          <w:sz w:val="20"/>
          <w:szCs w:val="20"/>
        </w:rPr>
      </w:pPr>
      <w:r w:rsidRPr="0054377F">
        <w:rPr>
          <w:b/>
          <w:i/>
          <w:sz w:val="20"/>
          <w:szCs w:val="20"/>
        </w:rPr>
        <w:t>“RAZONES</w:t>
      </w:r>
      <w:r w:rsidRPr="0054377F" w:rsidR="00083A1D">
        <w:rPr>
          <w:b/>
          <w:i/>
          <w:sz w:val="20"/>
          <w:szCs w:val="20"/>
        </w:rPr>
        <w:t xml:space="preserve"> </w:t>
      </w:r>
      <w:r w:rsidRPr="0054377F">
        <w:rPr>
          <w:b/>
          <w:i/>
          <w:sz w:val="20"/>
          <w:szCs w:val="20"/>
        </w:rPr>
        <w:t>O</w:t>
      </w:r>
      <w:r w:rsidRPr="0054377F" w:rsidR="00083A1D">
        <w:rPr>
          <w:b/>
          <w:i/>
          <w:sz w:val="20"/>
          <w:szCs w:val="20"/>
        </w:rPr>
        <w:t xml:space="preserve"> </w:t>
      </w:r>
      <w:r w:rsidRPr="0054377F">
        <w:rPr>
          <w:b/>
          <w:i/>
          <w:sz w:val="20"/>
          <w:szCs w:val="20"/>
        </w:rPr>
        <w:t>MOTIVOS</w:t>
      </w:r>
      <w:r w:rsidRPr="0054377F" w:rsidR="00083A1D">
        <w:rPr>
          <w:b/>
          <w:i/>
          <w:sz w:val="20"/>
          <w:szCs w:val="20"/>
        </w:rPr>
        <w:t xml:space="preserve"> </w:t>
      </w:r>
      <w:r w:rsidRPr="0054377F">
        <w:rPr>
          <w:b/>
          <w:i/>
          <w:sz w:val="20"/>
          <w:szCs w:val="20"/>
        </w:rPr>
        <w:t>DE</w:t>
      </w:r>
      <w:r w:rsidRPr="0054377F" w:rsidR="00083A1D">
        <w:rPr>
          <w:b/>
          <w:i/>
          <w:sz w:val="20"/>
          <w:szCs w:val="20"/>
        </w:rPr>
        <w:t xml:space="preserve"> </w:t>
      </w:r>
      <w:r w:rsidRPr="0054377F">
        <w:rPr>
          <w:b/>
          <w:i/>
          <w:sz w:val="20"/>
          <w:szCs w:val="20"/>
        </w:rPr>
        <w:t>LA</w:t>
      </w:r>
      <w:r w:rsidRPr="0054377F" w:rsidR="00083A1D">
        <w:rPr>
          <w:b/>
          <w:i/>
          <w:sz w:val="20"/>
          <w:szCs w:val="20"/>
        </w:rPr>
        <w:t xml:space="preserve"> </w:t>
      </w:r>
      <w:r w:rsidRPr="0054377F">
        <w:rPr>
          <w:b/>
          <w:i/>
          <w:sz w:val="20"/>
          <w:szCs w:val="20"/>
        </w:rPr>
        <w:t>INCONFORMIDAD</w:t>
      </w:r>
      <w:r w:rsidRPr="0054377F" w:rsidR="00B01997">
        <w:rPr>
          <w:b/>
          <w:i/>
          <w:sz w:val="20"/>
          <w:szCs w:val="20"/>
        </w:rPr>
        <w:t xml:space="preserve"> </w:t>
      </w:r>
    </w:p>
    <w:p w:rsidRPr="0054377F" w:rsidR="00177EE1" w:rsidP="0007410B" w:rsidRDefault="00CF1689" w14:paraId="06EF0CD9" w14:textId="43A94636">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No entrega la. Información solicitada argumentando que es de otro Sujeto Obligado y los todos deben tener los resultados de sus auditorías</w:t>
      </w:r>
      <w:r w:rsidRPr="0054377F" w:rsidR="00610BEA">
        <w:rPr>
          <w:rFonts w:eastAsia="Times New Roman" w:cs="Arial"/>
          <w:bCs/>
          <w:i/>
          <w:iCs/>
          <w:color w:val="auto"/>
          <w:sz w:val="20"/>
          <w:lang w:eastAsia="es-ES"/>
        </w:rPr>
        <w:t>.</w:t>
      </w:r>
      <w:r w:rsidRPr="0054377F" w:rsidR="00177EE1">
        <w:rPr>
          <w:rFonts w:eastAsia="Times New Roman" w:cs="Arial"/>
          <w:bCs/>
          <w:i/>
          <w:iCs/>
          <w:color w:val="auto"/>
          <w:sz w:val="20"/>
          <w:lang w:eastAsia="es-ES"/>
        </w:rPr>
        <w:t>”</w:t>
      </w:r>
      <w:r w:rsidRPr="0054377F" w:rsidR="00083A1D">
        <w:rPr>
          <w:rFonts w:eastAsia="Times New Roman" w:cs="Arial"/>
          <w:bCs/>
          <w:i/>
          <w:iCs/>
          <w:color w:val="auto"/>
          <w:sz w:val="20"/>
          <w:lang w:eastAsia="es-ES"/>
        </w:rPr>
        <w:t xml:space="preserve"> </w:t>
      </w:r>
      <w:r w:rsidRPr="0054377F" w:rsidR="00177EE1">
        <w:rPr>
          <w:rFonts w:eastAsia="Times New Roman" w:cs="Arial"/>
          <w:bCs/>
          <w:i/>
          <w:iCs/>
          <w:color w:val="auto"/>
          <w:sz w:val="20"/>
          <w:lang w:eastAsia="es-ES"/>
        </w:rPr>
        <w:t>(Sic)</w:t>
      </w:r>
    </w:p>
    <w:p w:rsidRPr="0054377F" w:rsidR="00177EE1" w:rsidP="0007410B" w:rsidRDefault="00177EE1" w14:paraId="1BCC907D" w14:textId="5931F82F">
      <w:pPr>
        <w:spacing w:after="0" w:line="360" w:lineRule="auto"/>
      </w:pPr>
    </w:p>
    <w:p w:rsidRPr="0054377F" w:rsidR="00177EE1" w:rsidP="0007410B" w:rsidRDefault="00A97427" w14:paraId="11CFD2F8" w14:textId="30C38E01">
      <w:pPr>
        <w:spacing w:after="0" w:line="360" w:lineRule="auto"/>
        <w:rPr>
          <w:b/>
          <w:bCs/>
        </w:rPr>
      </w:pPr>
      <w:r w:rsidRPr="0054377F">
        <w:rPr>
          <w:b/>
        </w:rPr>
        <w:t>I</w:t>
      </w:r>
      <w:r w:rsidRPr="0054377F" w:rsidR="00177EE1">
        <w:rPr>
          <w:b/>
        </w:rPr>
        <w:t>V.</w:t>
      </w:r>
      <w:r w:rsidRPr="0054377F" w:rsidR="00083A1D">
        <w:rPr>
          <w:b/>
        </w:rPr>
        <w:t xml:space="preserve"> </w:t>
      </w:r>
      <w:r w:rsidRPr="0054377F" w:rsidR="00177EE1">
        <w:rPr>
          <w:b/>
          <w:bCs/>
        </w:rPr>
        <w:t>Trámite</w:t>
      </w:r>
      <w:r w:rsidRPr="0054377F" w:rsidR="00083A1D">
        <w:rPr>
          <w:b/>
          <w:bCs/>
        </w:rPr>
        <w:t xml:space="preserve"> </w:t>
      </w:r>
      <w:r w:rsidRPr="0054377F" w:rsidR="00177EE1">
        <w:rPr>
          <w:b/>
          <w:bCs/>
        </w:rPr>
        <w:t>del</w:t>
      </w:r>
      <w:r w:rsidRPr="0054377F" w:rsidR="00083A1D">
        <w:rPr>
          <w:b/>
          <w:bCs/>
        </w:rPr>
        <w:t xml:space="preserve"> </w:t>
      </w:r>
      <w:r w:rsidRPr="0054377F" w:rsidR="00177EE1">
        <w:rPr>
          <w:b/>
        </w:rPr>
        <w:t>Recurso</w:t>
      </w:r>
      <w:r w:rsidRPr="0054377F" w:rsidR="00083A1D">
        <w:rPr>
          <w:b/>
        </w:rPr>
        <w:t xml:space="preserve"> </w:t>
      </w:r>
      <w:r w:rsidRPr="0054377F" w:rsidR="00177EE1">
        <w:rPr>
          <w:b/>
        </w:rPr>
        <w:t>de</w:t>
      </w:r>
      <w:r w:rsidRPr="0054377F" w:rsidR="00083A1D">
        <w:rPr>
          <w:b/>
        </w:rPr>
        <w:t xml:space="preserve"> </w:t>
      </w:r>
      <w:r w:rsidRPr="0054377F" w:rsidR="00177EE1">
        <w:rPr>
          <w:b/>
        </w:rPr>
        <w:t>Revisión</w:t>
      </w:r>
      <w:r w:rsidRPr="0054377F" w:rsidR="00083A1D">
        <w:rPr>
          <w:b/>
        </w:rPr>
        <w:t xml:space="preserve"> </w:t>
      </w:r>
      <w:r w:rsidRPr="0054377F" w:rsidR="00177EE1">
        <w:rPr>
          <w:b/>
          <w:bCs/>
        </w:rPr>
        <w:t>ante</w:t>
      </w:r>
      <w:r w:rsidRPr="0054377F" w:rsidR="00083A1D">
        <w:rPr>
          <w:b/>
          <w:bCs/>
        </w:rPr>
        <w:t xml:space="preserve"> </w:t>
      </w:r>
      <w:r w:rsidRPr="0054377F" w:rsidR="00177EE1">
        <w:rPr>
          <w:b/>
          <w:bCs/>
        </w:rPr>
        <w:t>este</w:t>
      </w:r>
      <w:r w:rsidRPr="0054377F" w:rsidR="00083A1D">
        <w:rPr>
          <w:b/>
          <w:bCs/>
        </w:rPr>
        <w:t xml:space="preserve"> </w:t>
      </w:r>
      <w:r w:rsidRPr="0054377F" w:rsidR="00177EE1">
        <w:rPr>
          <w:b/>
          <w:bCs/>
        </w:rPr>
        <w:t>Instituto.</w:t>
      </w:r>
    </w:p>
    <w:p w:rsidRPr="0054377F" w:rsidR="007A3549" w:rsidP="0007410B" w:rsidRDefault="007A3549" w14:paraId="592B90EB" w14:textId="77777777">
      <w:pPr>
        <w:spacing w:after="0" w:line="360" w:lineRule="auto"/>
        <w:rPr>
          <w:b/>
          <w:bCs/>
        </w:rPr>
      </w:pPr>
    </w:p>
    <w:p w:rsidRPr="0054377F" w:rsidR="00177EE1" w:rsidP="0007410B" w:rsidRDefault="00177EE1" w14:paraId="7DF2DECC" w14:textId="6104A4AF">
      <w:pPr>
        <w:spacing w:after="0" w:line="360" w:lineRule="auto"/>
        <w:rPr>
          <w:b/>
          <w:bCs/>
        </w:rPr>
      </w:pPr>
      <w:r w:rsidRPr="0054377F">
        <w:rPr>
          <w:b/>
          <w:bCs/>
        </w:rPr>
        <w:t>a)</w:t>
      </w:r>
      <w:r w:rsidRPr="0054377F" w:rsidR="00083A1D">
        <w:rPr>
          <w:b/>
          <w:bCs/>
        </w:rPr>
        <w:t xml:space="preserve"> </w:t>
      </w:r>
      <w:r w:rsidRPr="0054377F">
        <w:rPr>
          <w:b/>
          <w:bCs/>
        </w:rPr>
        <w:t>Turno</w:t>
      </w:r>
      <w:r w:rsidRPr="0054377F" w:rsidR="00083A1D">
        <w:rPr>
          <w:b/>
          <w:bCs/>
        </w:rPr>
        <w:t xml:space="preserve"> </w:t>
      </w:r>
      <w:r w:rsidRPr="0054377F">
        <w:rPr>
          <w:b/>
          <w:bCs/>
        </w:rPr>
        <w:t>del</w:t>
      </w:r>
      <w:r w:rsidRPr="0054377F" w:rsidR="00083A1D">
        <w:rPr>
          <w:b/>
          <w:bCs/>
        </w:rPr>
        <w:t xml:space="preserve"> </w:t>
      </w:r>
      <w:r w:rsidRPr="0054377F">
        <w:rPr>
          <w:b/>
          <w:bCs/>
        </w:rPr>
        <w:t>Medio</w:t>
      </w:r>
      <w:r w:rsidRPr="0054377F" w:rsidR="00083A1D">
        <w:rPr>
          <w:b/>
          <w:bCs/>
        </w:rPr>
        <w:t xml:space="preserve"> </w:t>
      </w:r>
      <w:r w:rsidRPr="0054377F">
        <w:rPr>
          <w:b/>
          <w:bCs/>
        </w:rPr>
        <w:t>de</w:t>
      </w:r>
      <w:r w:rsidRPr="0054377F" w:rsidR="00083A1D">
        <w:rPr>
          <w:b/>
          <w:bCs/>
        </w:rPr>
        <w:t xml:space="preserve"> </w:t>
      </w:r>
      <w:r w:rsidRPr="0054377F">
        <w:rPr>
          <w:b/>
          <w:bCs/>
        </w:rPr>
        <w:t>Impugnación.</w:t>
      </w:r>
      <w:r w:rsidRPr="0054377F" w:rsidR="00083A1D">
        <w:rPr>
          <w:b/>
          <w:bCs/>
        </w:rPr>
        <w:t xml:space="preserve"> </w:t>
      </w:r>
      <w:r w:rsidRPr="0054377F">
        <w:rPr>
          <w:bCs/>
        </w:rPr>
        <w:t>El</w:t>
      </w:r>
      <w:r w:rsidRPr="0054377F" w:rsidR="00083A1D">
        <w:rPr>
          <w:bCs/>
        </w:rPr>
        <w:t xml:space="preserve"> </w:t>
      </w:r>
      <w:r w:rsidRPr="0054377F" w:rsidR="00610BEA">
        <w:rPr>
          <w:bCs/>
        </w:rPr>
        <w:t>vei</w:t>
      </w:r>
      <w:r w:rsidRPr="0054377F" w:rsidR="008B5C8D">
        <w:rPr>
          <w:bCs/>
        </w:rPr>
        <w:t>nti</w:t>
      </w:r>
      <w:r w:rsidRPr="0054377F" w:rsidR="00CF1689">
        <w:rPr>
          <w:bCs/>
        </w:rPr>
        <w:t>séis</w:t>
      </w:r>
      <w:r w:rsidRPr="0054377F" w:rsidR="003247BD">
        <w:rPr>
          <w:bCs/>
        </w:rPr>
        <w:t xml:space="preserve"> de </w:t>
      </w:r>
      <w:r w:rsidRPr="0054377F" w:rsidR="00610BEA">
        <w:rPr>
          <w:bCs/>
        </w:rPr>
        <w:t>junio</w:t>
      </w:r>
      <w:r w:rsidRPr="0054377F" w:rsidR="003247BD">
        <w:rPr>
          <w:bCs/>
        </w:rPr>
        <w:t xml:space="preserve"> </w:t>
      </w:r>
      <w:r w:rsidRPr="0054377F" w:rsidR="00027A38">
        <w:rPr>
          <w:bCs/>
        </w:rPr>
        <w:t>de dos mil veinti</w:t>
      </w:r>
      <w:r w:rsidRPr="0054377F" w:rsidR="0080433B">
        <w:rPr>
          <w:bCs/>
        </w:rPr>
        <w:t>dós</w:t>
      </w:r>
      <w:r w:rsidRPr="0054377F">
        <w:rPr>
          <w:bCs/>
        </w:rPr>
        <w:t>,</w:t>
      </w:r>
      <w:r w:rsidRPr="0054377F" w:rsidR="00083A1D">
        <w:rPr>
          <w:bCs/>
        </w:rPr>
        <w:t xml:space="preserve"> </w:t>
      </w:r>
      <w:r w:rsidRPr="0054377F">
        <w:rPr>
          <w:bCs/>
        </w:rPr>
        <w:t>el</w:t>
      </w:r>
      <w:r w:rsidRPr="0054377F" w:rsidR="00083A1D">
        <w:rPr>
          <w:bCs/>
        </w:rPr>
        <w:t xml:space="preserve"> </w:t>
      </w:r>
      <w:r w:rsidRPr="0054377F">
        <w:rPr>
          <w:lang w:val="es-ES"/>
        </w:rPr>
        <w:t>Sistema</w:t>
      </w:r>
      <w:r w:rsidRPr="0054377F" w:rsidR="00083A1D">
        <w:rPr>
          <w:lang w:val="es-ES"/>
        </w:rPr>
        <w:t xml:space="preserve"> </w:t>
      </w:r>
      <w:r w:rsidRPr="0054377F">
        <w:rPr>
          <w:lang w:val="es-ES"/>
        </w:rPr>
        <w:t>de</w:t>
      </w:r>
      <w:r w:rsidRPr="0054377F" w:rsidR="00083A1D">
        <w:rPr>
          <w:lang w:val="es-ES"/>
        </w:rPr>
        <w:t xml:space="preserve"> </w:t>
      </w:r>
      <w:r w:rsidRPr="0054377F">
        <w:rPr>
          <w:lang w:val="es-ES"/>
        </w:rPr>
        <w:t>Acceso</w:t>
      </w:r>
      <w:r w:rsidRPr="0054377F" w:rsidR="00083A1D">
        <w:rPr>
          <w:lang w:val="es-ES"/>
        </w:rPr>
        <w:t xml:space="preserve"> </w:t>
      </w:r>
      <w:r w:rsidRPr="0054377F">
        <w:rPr>
          <w:lang w:val="es-ES"/>
        </w:rPr>
        <w:t>a</w:t>
      </w:r>
      <w:r w:rsidRPr="0054377F" w:rsidR="00083A1D">
        <w:rPr>
          <w:lang w:val="es-ES"/>
        </w:rPr>
        <w:t xml:space="preserve"> </w:t>
      </w:r>
      <w:r w:rsidRPr="0054377F">
        <w:rPr>
          <w:lang w:val="es-ES"/>
        </w:rPr>
        <w:t>la</w:t>
      </w:r>
      <w:r w:rsidRPr="0054377F" w:rsidR="00083A1D">
        <w:rPr>
          <w:lang w:val="es-ES"/>
        </w:rPr>
        <w:t xml:space="preserve"> </w:t>
      </w:r>
      <w:r w:rsidRPr="0054377F">
        <w:rPr>
          <w:lang w:val="es-ES"/>
        </w:rPr>
        <w:t>Información</w:t>
      </w:r>
      <w:r w:rsidRPr="0054377F" w:rsidR="00083A1D">
        <w:rPr>
          <w:lang w:val="es-ES"/>
        </w:rPr>
        <w:t xml:space="preserve"> </w:t>
      </w:r>
      <w:r w:rsidRPr="0054377F">
        <w:rPr>
          <w:lang w:val="es-ES"/>
        </w:rPr>
        <w:t>Mexiquense</w:t>
      </w:r>
      <w:r w:rsidRPr="0054377F" w:rsidR="00083A1D">
        <w:rPr>
          <w:lang w:val="es-ES"/>
        </w:rPr>
        <w:t xml:space="preserve"> </w:t>
      </w:r>
      <w:r w:rsidRPr="0054377F">
        <w:rPr>
          <w:lang w:val="es-ES"/>
        </w:rPr>
        <w:t>(SAIMEX),</w:t>
      </w:r>
      <w:r w:rsidRPr="0054377F" w:rsidR="00083A1D">
        <w:rPr>
          <w:bCs/>
        </w:rPr>
        <w:t xml:space="preserve"> </w:t>
      </w:r>
      <w:r w:rsidRPr="0054377F">
        <w:rPr>
          <w:bCs/>
        </w:rPr>
        <w:t>asignó</w:t>
      </w:r>
      <w:r w:rsidRPr="0054377F" w:rsidR="00083A1D">
        <w:rPr>
          <w:bCs/>
        </w:rPr>
        <w:t xml:space="preserve"> </w:t>
      </w:r>
      <w:r w:rsidRPr="0054377F">
        <w:rPr>
          <w:bCs/>
        </w:rPr>
        <w:t>el</w:t>
      </w:r>
      <w:r w:rsidRPr="0054377F" w:rsidR="00083A1D">
        <w:rPr>
          <w:bCs/>
        </w:rPr>
        <w:t xml:space="preserve"> </w:t>
      </w:r>
      <w:r w:rsidRPr="0054377F">
        <w:rPr>
          <w:bCs/>
        </w:rPr>
        <w:t>número</w:t>
      </w:r>
      <w:r w:rsidRPr="0054377F" w:rsidR="00083A1D">
        <w:rPr>
          <w:bCs/>
        </w:rPr>
        <w:t xml:space="preserve"> </w:t>
      </w:r>
      <w:r w:rsidRPr="0054377F">
        <w:rPr>
          <w:bCs/>
        </w:rPr>
        <w:t>de</w:t>
      </w:r>
      <w:r w:rsidRPr="0054377F" w:rsidR="00083A1D">
        <w:rPr>
          <w:bCs/>
        </w:rPr>
        <w:t xml:space="preserve"> </w:t>
      </w:r>
      <w:r w:rsidRPr="0054377F">
        <w:rPr>
          <w:bCs/>
        </w:rPr>
        <w:t>expediente</w:t>
      </w:r>
      <w:r w:rsidRPr="0054377F" w:rsidR="00083A1D">
        <w:rPr>
          <w:bCs/>
        </w:rPr>
        <w:t xml:space="preserve"> </w:t>
      </w:r>
      <w:r w:rsidRPr="0054377F" w:rsidR="00610BEA">
        <w:rPr>
          <w:b/>
          <w:bCs/>
        </w:rPr>
        <w:t>1</w:t>
      </w:r>
      <w:r w:rsidRPr="0054377F" w:rsidR="00CF1689">
        <w:rPr>
          <w:b/>
          <w:bCs/>
        </w:rPr>
        <w:t>2066</w:t>
      </w:r>
      <w:r w:rsidRPr="0054377F" w:rsidR="007A3D34">
        <w:rPr>
          <w:b/>
          <w:bCs/>
        </w:rPr>
        <w:t>/INFOEM/IP/RR/2022</w:t>
      </w:r>
      <w:r w:rsidRPr="0054377F">
        <w:rPr>
          <w:bCs/>
        </w:rPr>
        <w:t>,</w:t>
      </w:r>
      <w:r w:rsidRPr="0054377F" w:rsidR="00083A1D">
        <w:rPr>
          <w:bCs/>
        </w:rPr>
        <w:t xml:space="preserve"> </w:t>
      </w:r>
      <w:r w:rsidRPr="0054377F">
        <w:rPr>
          <w:bCs/>
        </w:rPr>
        <w:t>al</w:t>
      </w:r>
      <w:r w:rsidRPr="0054377F" w:rsidR="00083A1D">
        <w:rPr>
          <w:bCs/>
        </w:rPr>
        <w:t xml:space="preserve"> </w:t>
      </w:r>
      <w:r w:rsidRPr="0054377F">
        <w:rPr>
          <w:bCs/>
        </w:rPr>
        <w:t>medio</w:t>
      </w:r>
      <w:r w:rsidRPr="0054377F" w:rsidR="00083A1D">
        <w:rPr>
          <w:bCs/>
        </w:rPr>
        <w:t xml:space="preserve"> </w:t>
      </w:r>
      <w:r w:rsidRPr="0054377F">
        <w:rPr>
          <w:bCs/>
        </w:rPr>
        <w:t>de</w:t>
      </w:r>
      <w:r w:rsidRPr="0054377F" w:rsidR="00083A1D">
        <w:rPr>
          <w:bCs/>
        </w:rPr>
        <w:t xml:space="preserve"> </w:t>
      </w:r>
      <w:r w:rsidRPr="0054377F">
        <w:rPr>
          <w:bCs/>
        </w:rPr>
        <w:t>impugnación</w:t>
      </w:r>
      <w:r w:rsidRPr="0054377F" w:rsidR="00083A1D">
        <w:rPr>
          <w:bCs/>
        </w:rPr>
        <w:t xml:space="preserve"> </w:t>
      </w:r>
      <w:r w:rsidRPr="0054377F">
        <w:rPr>
          <w:bCs/>
        </w:rPr>
        <w:t>que</w:t>
      </w:r>
      <w:r w:rsidRPr="0054377F" w:rsidR="00083A1D">
        <w:rPr>
          <w:bCs/>
        </w:rPr>
        <w:t xml:space="preserve"> </w:t>
      </w:r>
      <w:r w:rsidRPr="0054377F">
        <w:rPr>
          <w:bCs/>
        </w:rPr>
        <w:t>nos</w:t>
      </w:r>
      <w:r w:rsidRPr="0054377F" w:rsidR="00083A1D">
        <w:rPr>
          <w:bCs/>
        </w:rPr>
        <w:t xml:space="preserve"> </w:t>
      </w:r>
      <w:r w:rsidRPr="0054377F">
        <w:rPr>
          <w:bCs/>
        </w:rPr>
        <w:t>ocupa,</w:t>
      </w:r>
      <w:r w:rsidRPr="0054377F" w:rsidR="00083A1D">
        <w:rPr>
          <w:bCs/>
        </w:rPr>
        <w:t xml:space="preserve"> </w:t>
      </w:r>
      <w:r w:rsidRPr="0054377F">
        <w:rPr>
          <w:bCs/>
        </w:rPr>
        <w:t>con</w:t>
      </w:r>
      <w:r w:rsidRPr="0054377F" w:rsidR="00083A1D">
        <w:rPr>
          <w:bCs/>
        </w:rPr>
        <w:t xml:space="preserve"> </w:t>
      </w:r>
      <w:r w:rsidRPr="0054377F">
        <w:rPr>
          <w:bCs/>
        </w:rPr>
        <w:t>base</w:t>
      </w:r>
      <w:r w:rsidRPr="0054377F" w:rsidR="00083A1D">
        <w:rPr>
          <w:bCs/>
        </w:rPr>
        <w:t xml:space="preserve"> </w:t>
      </w:r>
      <w:r w:rsidRPr="0054377F">
        <w:rPr>
          <w:bCs/>
        </w:rPr>
        <w:t>en</w:t>
      </w:r>
      <w:r w:rsidRPr="0054377F" w:rsidR="00083A1D">
        <w:rPr>
          <w:bCs/>
        </w:rPr>
        <w:t xml:space="preserve"> </w:t>
      </w:r>
      <w:r w:rsidRPr="0054377F">
        <w:rPr>
          <w:bCs/>
        </w:rPr>
        <w:t>el</w:t>
      </w:r>
      <w:r w:rsidRPr="0054377F" w:rsidR="00083A1D">
        <w:rPr>
          <w:bCs/>
        </w:rPr>
        <w:t xml:space="preserve"> </w:t>
      </w:r>
      <w:r w:rsidRPr="0054377F">
        <w:rPr>
          <w:bCs/>
        </w:rPr>
        <w:t>sistema</w:t>
      </w:r>
      <w:r w:rsidRPr="0054377F" w:rsidR="00083A1D">
        <w:rPr>
          <w:bCs/>
        </w:rPr>
        <w:t xml:space="preserve"> </w:t>
      </w:r>
      <w:r w:rsidRPr="0054377F">
        <w:rPr>
          <w:bCs/>
        </w:rPr>
        <w:t>aprobado</w:t>
      </w:r>
      <w:r w:rsidRPr="0054377F" w:rsidR="00083A1D">
        <w:rPr>
          <w:bCs/>
        </w:rPr>
        <w:t xml:space="preserve"> </w:t>
      </w:r>
      <w:r w:rsidRPr="0054377F">
        <w:rPr>
          <w:bCs/>
        </w:rPr>
        <w:t>por</w:t>
      </w:r>
      <w:r w:rsidRPr="0054377F" w:rsidR="00083A1D">
        <w:rPr>
          <w:bCs/>
        </w:rPr>
        <w:t xml:space="preserve"> </w:t>
      </w:r>
      <w:r w:rsidRPr="0054377F">
        <w:rPr>
          <w:bCs/>
        </w:rPr>
        <w:t>el</w:t>
      </w:r>
      <w:r w:rsidRPr="0054377F" w:rsidR="00083A1D">
        <w:rPr>
          <w:bCs/>
        </w:rPr>
        <w:t xml:space="preserve"> </w:t>
      </w:r>
      <w:r w:rsidRPr="0054377F">
        <w:rPr>
          <w:bCs/>
        </w:rPr>
        <w:t>Pleno</w:t>
      </w:r>
      <w:r w:rsidRPr="0054377F" w:rsidR="00083A1D">
        <w:rPr>
          <w:bCs/>
        </w:rPr>
        <w:t xml:space="preserve"> </w:t>
      </w:r>
      <w:r w:rsidRPr="0054377F">
        <w:rPr>
          <w:bCs/>
        </w:rPr>
        <w:t>de</w:t>
      </w:r>
      <w:r w:rsidRPr="0054377F" w:rsidR="00083A1D">
        <w:rPr>
          <w:bCs/>
        </w:rPr>
        <w:t xml:space="preserve"> </w:t>
      </w:r>
      <w:r w:rsidRPr="0054377F">
        <w:rPr>
          <w:bCs/>
        </w:rPr>
        <w:t>este</w:t>
      </w:r>
      <w:r w:rsidRPr="0054377F" w:rsidR="00083A1D">
        <w:rPr>
          <w:bCs/>
        </w:rPr>
        <w:t xml:space="preserve"> </w:t>
      </w:r>
      <w:r w:rsidRPr="0054377F" w:rsidR="005F0531">
        <w:rPr>
          <w:bCs/>
        </w:rPr>
        <w:t>Organismo</w:t>
      </w:r>
      <w:r w:rsidRPr="0054377F" w:rsidR="00083A1D">
        <w:rPr>
          <w:bCs/>
        </w:rPr>
        <w:t xml:space="preserve"> </w:t>
      </w:r>
      <w:r w:rsidRPr="0054377F">
        <w:rPr>
          <w:bCs/>
        </w:rPr>
        <w:t>Garante</w:t>
      </w:r>
      <w:r w:rsidRPr="0054377F" w:rsidR="00083A1D">
        <w:rPr>
          <w:bCs/>
        </w:rPr>
        <w:t xml:space="preserve"> </w:t>
      </w:r>
      <w:r w:rsidRPr="0054377F">
        <w:rPr>
          <w:bCs/>
        </w:rPr>
        <w:t>y</w:t>
      </w:r>
      <w:r w:rsidRPr="0054377F" w:rsidR="00083A1D">
        <w:rPr>
          <w:bCs/>
        </w:rPr>
        <w:t xml:space="preserve"> </w:t>
      </w:r>
      <w:r w:rsidRPr="0054377F">
        <w:rPr>
          <w:bCs/>
        </w:rPr>
        <w:t>lo</w:t>
      </w:r>
      <w:r w:rsidRPr="0054377F" w:rsidR="00083A1D">
        <w:rPr>
          <w:bCs/>
        </w:rPr>
        <w:t xml:space="preserve"> </w:t>
      </w:r>
      <w:r w:rsidRPr="0054377F">
        <w:rPr>
          <w:bCs/>
        </w:rPr>
        <w:t>turnó</w:t>
      </w:r>
      <w:r w:rsidRPr="0054377F" w:rsidR="00083A1D">
        <w:rPr>
          <w:bCs/>
        </w:rPr>
        <w:t xml:space="preserve"> </w:t>
      </w:r>
      <w:r w:rsidRPr="0054377F">
        <w:rPr>
          <w:bCs/>
        </w:rPr>
        <w:t>al</w:t>
      </w:r>
      <w:r w:rsidRPr="0054377F" w:rsidR="00083A1D">
        <w:rPr>
          <w:bCs/>
        </w:rPr>
        <w:t xml:space="preserve"> </w:t>
      </w:r>
      <w:r w:rsidRPr="0054377F">
        <w:rPr>
          <w:bCs/>
        </w:rPr>
        <w:t>Comisionado</w:t>
      </w:r>
      <w:r w:rsidRPr="0054377F" w:rsidR="00083A1D">
        <w:rPr>
          <w:bCs/>
        </w:rPr>
        <w:t xml:space="preserve"> </w:t>
      </w:r>
      <w:r w:rsidRPr="0054377F">
        <w:rPr>
          <w:bCs/>
        </w:rPr>
        <w:t>Ponente</w:t>
      </w:r>
      <w:r w:rsidRPr="0054377F" w:rsidR="00083A1D">
        <w:rPr>
          <w:bCs/>
        </w:rPr>
        <w:t xml:space="preserve"> </w:t>
      </w:r>
      <w:r w:rsidRPr="0054377F">
        <w:rPr>
          <w:bCs/>
        </w:rPr>
        <w:t>Luis</w:t>
      </w:r>
      <w:r w:rsidRPr="0054377F" w:rsidR="00083A1D">
        <w:rPr>
          <w:bCs/>
        </w:rPr>
        <w:t xml:space="preserve"> </w:t>
      </w:r>
      <w:r w:rsidRPr="0054377F">
        <w:rPr>
          <w:bCs/>
        </w:rPr>
        <w:t>Gustavo</w:t>
      </w:r>
      <w:r w:rsidRPr="0054377F" w:rsidR="00083A1D">
        <w:rPr>
          <w:bCs/>
        </w:rPr>
        <w:t xml:space="preserve"> </w:t>
      </w:r>
      <w:r w:rsidRPr="0054377F">
        <w:rPr>
          <w:bCs/>
        </w:rPr>
        <w:t>Parra</w:t>
      </w:r>
      <w:r w:rsidRPr="0054377F" w:rsidR="00083A1D">
        <w:rPr>
          <w:bCs/>
        </w:rPr>
        <w:t xml:space="preserve"> </w:t>
      </w:r>
      <w:r w:rsidRPr="0054377F">
        <w:rPr>
          <w:bCs/>
        </w:rPr>
        <w:t>Noriega,</w:t>
      </w:r>
      <w:r w:rsidRPr="0054377F" w:rsidR="00083A1D">
        <w:rPr>
          <w:bCs/>
        </w:rPr>
        <w:t xml:space="preserve"> </w:t>
      </w:r>
      <w:r w:rsidRPr="0054377F">
        <w:rPr>
          <w:bCs/>
        </w:rPr>
        <w:t>para</w:t>
      </w:r>
      <w:r w:rsidRPr="0054377F" w:rsidR="00083A1D">
        <w:rPr>
          <w:bCs/>
        </w:rPr>
        <w:t xml:space="preserve"> </w:t>
      </w:r>
      <w:r w:rsidRPr="0054377F">
        <w:rPr>
          <w:bCs/>
        </w:rPr>
        <w:t>los</w:t>
      </w:r>
      <w:r w:rsidRPr="0054377F" w:rsidR="00083A1D">
        <w:rPr>
          <w:bCs/>
        </w:rPr>
        <w:t xml:space="preserve"> </w:t>
      </w:r>
      <w:r w:rsidRPr="0054377F">
        <w:rPr>
          <w:bCs/>
        </w:rPr>
        <w:t>efectos</w:t>
      </w:r>
      <w:r w:rsidRPr="0054377F" w:rsidR="00083A1D">
        <w:rPr>
          <w:bCs/>
        </w:rPr>
        <w:t xml:space="preserve"> </w:t>
      </w:r>
      <w:r w:rsidRPr="0054377F">
        <w:rPr>
          <w:bCs/>
        </w:rPr>
        <w:t>del</w:t>
      </w:r>
      <w:r w:rsidRPr="0054377F" w:rsidR="00083A1D">
        <w:rPr>
          <w:bCs/>
        </w:rPr>
        <w:t xml:space="preserve"> </w:t>
      </w:r>
      <w:r w:rsidRPr="0054377F">
        <w:rPr>
          <w:bCs/>
        </w:rPr>
        <w:t>artículo</w:t>
      </w:r>
      <w:r w:rsidRPr="0054377F" w:rsidR="00083A1D">
        <w:rPr>
          <w:bCs/>
        </w:rPr>
        <w:t xml:space="preserve"> </w:t>
      </w:r>
      <w:r w:rsidRPr="0054377F">
        <w:rPr>
          <w:bCs/>
        </w:rPr>
        <w:t>185,</w:t>
      </w:r>
      <w:r w:rsidRPr="0054377F" w:rsidR="00083A1D">
        <w:rPr>
          <w:bCs/>
        </w:rPr>
        <w:t xml:space="preserve"> </w:t>
      </w:r>
      <w:r w:rsidRPr="0054377F">
        <w:rPr>
          <w:bCs/>
        </w:rPr>
        <w:t>fracción</w:t>
      </w:r>
      <w:r w:rsidRPr="0054377F" w:rsidR="00083A1D">
        <w:rPr>
          <w:bCs/>
        </w:rPr>
        <w:t xml:space="preserve"> </w:t>
      </w:r>
      <w:r w:rsidRPr="0054377F">
        <w:rPr>
          <w:bCs/>
        </w:rPr>
        <w:t>I</w:t>
      </w:r>
      <w:r w:rsidRPr="0054377F" w:rsidR="00083A1D">
        <w:rPr>
          <w:bCs/>
        </w:rPr>
        <w:t xml:space="preserve"> </w:t>
      </w:r>
      <w:r w:rsidRPr="0054377F">
        <w:rPr>
          <w:bCs/>
        </w:rPr>
        <w:t>de</w:t>
      </w:r>
      <w:r w:rsidRPr="0054377F" w:rsidR="00083A1D">
        <w:rPr>
          <w:bCs/>
        </w:rPr>
        <w:t xml:space="preserve"> </w:t>
      </w:r>
      <w:r w:rsidRPr="0054377F">
        <w:rPr>
          <w:bCs/>
        </w:rPr>
        <w:t>la</w:t>
      </w:r>
      <w:r w:rsidRPr="0054377F" w:rsidR="00083A1D">
        <w:rPr>
          <w:bCs/>
        </w:rPr>
        <w:t xml:space="preserve"> </w:t>
      </w:r>
      <w:r w:rsidRPr="0054377F">
        <w:rPr>
          <w:bCs/>
        </w:rPr>
        <w:t>Ley</w:t>
      </w:r>
      <w:r w:rsidRPr="0054377F" w:rsidR="00083A1D">
        <w:rPr>
          <w:bCs/>
        </w:rPr>
        <w:t xml:space="preserve"> </w:t>
      </w:r>
      <w:r w:rsidRPr="0054377F">
        <w:rPr>
          <w:bCs/>
        </w:rPr>
        <w:t>de</w:t>
      </w:r>
      <w:r w:rsidRPr="0054377F" w:rsidR="00083A1D">
        <w:rPr>
          <w:bCs/>
        </w:rPr>
        <w:t xml:space="preserve"> </w:t>
      </w:r>
      <w:r w:rsidRPr="0054377F">
        <w:rPr>
          <w:bCs/>
        </w:rPr>
        <w:t>Transparencia</w:t>
      </w:r>
      <w:r w:rsidRPr="0054377F" w:rsidR="00083A1D">
        <w:rPr>
          <w:bCs/>
        </w:rPr>
        <w:t xml:space="preserve"> </w:t>
      </w:r>
      <w:r w:rsidRPr="0054377F">
        <w:rPr>
          <w:bCs/>
        </w:rPr>
        <w:t>y</w:t>
      </w:r>
      <w:r w:rsidRPr="0054377F" w:rsidR="00083A1D">
        <w:rPr>
          <w:bCs/>
        </w:rPr>
        <w:t xml:space="preserve"> </w:t>
      </w:r>
      <w:r w:rsidRPr="0054377F">
        <w:rPr>
          <w:bCs/>
        </w:rPr>
        <w:t>Acceso</w:t>
      </w:r>
      <w:r w:rsidRPr="0054377F" w:rsidR="00083A1D">
        <w:rPr>
          <w:bCs/>
        </w:rPr>
        <w:t xml:space="preserve"> </w:t>
      </w:r>
      <w:r w:rsidRPr="0054377F">
        <w:rPr>
          <w:bCs/>
        </w:rPr>
        <w:t>a</w:t>
      </w:r>
      <w:r w:rsidRPr="0054377F" w:rsidR="00083A1D">
        <w:rPr>
          <w:bCs/>
        </w:rPr>
        <w:t xml:space="preserve"> </w:t>
      </w:r>
      <w:r w:rsidRPr="0054377F">
        <w:rPr>
          <w:bCs/>
        </w:rPr>
        <w:t>la</w:t>
      </w:r>
      <w:r w:rsidRPr="0054377F" w:rsidR="00083A1D">
        <w:rPr>
          <w:bCs/>
        </w:rPr>
        <w:t xml:space="preserve"> </w:t>
      </w:r>
      <w:r w:rsidRPr="0054377F">
        <w:rPr>
          <w:bCs/>
        </w:rPr>
        <w:t>Información</w:t>
      </w:r>
      <w:r w:rsidRPr="0054377F" w:rsidR="00083A1D">
        <w:rPr>
          <w:bCs/>
        </w:rPr>
        <w:t xml:space="preserve"> </w:t>
      </w:r>
      <w:r w:rsidRPr="0054377F">
        <w:rPr>
          <w:bCs/>
        </w:rPr>
        <w:t>Pública</w:t>
      </w:r>
      <w:r w:rsidRPr="0054377F" w:rsidR="00083A1D">
        <w:rPr>
          <w:bCs/>
        </w:rPr>
        <w:t xml:space="preserve"> </w:t>
      </w:r>
      <w:r w:rsidRPr="0054377F">
        <w:rPr>
          <w:bCs/>
        </w:rPr>
        <w:t>del</w:t>
      </w:r>
      <w:r w:rsidRPr="0054377F" w:rsidR="00083A1D">
        <w:rPr>
          <w:bCs/>
        </w:rPr>
        <w:t xml:space="preserve"> </w:t>
      </w:r>
      <w:r w:rsidRPr="0054377F">
        <w:rPr>
          <w:bCs/>
        </w:rPr>
        <w:t>Estado</w:t>
      </w:r>
      <w:r w:rsidRPr="0054377F" w:rsidR="00083A1D">
        <w:rPr>
          <w:bCs/>
        </w:rPr>
        <w:t xml:space="preserve"> </w:t>
      </w:r>
      <w:r w:rsidRPr="0054377F">
        <w:rPr>
          <w:bCs/>
        </w:rPr>
        <w:t>de</w:t>
      </w:r>
      <w:r w:rsidRPr="0054377F" w:rsidR="00083A1D">
        <w:rPr>
          <w:bCs/>
        </w:rPr>
        <w:t xml:space="preserve"> </w:t>
      </w:r>
      <w:r w:rsidRPr="0054377F">
        <w:rPr>
          <w:bCs/>
        </w:rPr>
        <w:t>México</w:t>
      </w:r>
      <w:r w:rsidRPr="0054377F" w:rsidR="00083A1D">
        <w:rPr>
          <w:bCs/>
        </w:rPr>
        <w:t xml:space="preserve"> </w:t>
      </w:r>
      <w:r w:rsidRPr="0054377F">
        <w:rPr>
          <w:bCs/>
        </w:rPr>
        <w:t>y</w:t>
      </w:r>
      <w:r w:rsidRPr="0054377F" w:rsidR="00083A1D">
        <w:rPr>
          <w:bCs/>
        </w:rPr>
        <w:t xml:space="preserve"> </w:t>
      </w:r>
      <w:r w:rsidRPr="0054377F">
        <w:rPr>
          <w:bCs/>
        </w:rPr>
        <w:t>Municipios.</w:t>
      </w:r>
    </w:p>
    <w:p w:rsidRPr="0054377F" w:rsidR="00177EE1" w:rsidP="0007410B" w:rsidRDefault="00177EE1" w14:paraId="695A4473" w14:textId="77777777">
      <w:pPr>
        <w:spacing w:after="0" w:line="360" w:lineRule="auto"/>
        <w:rPr>
          <w:bCs/>
        </w:rPr>
      </w:pPr>
    </w:p>
    <w:p w:rsidRPr="0054377F" w:rsidR="00177EE1" w:rsidP="0007410B" w:rsidRDefault="00177EE1" w14:paraId="4700D1DC" w14:textId="06C892B1">
      <w:pPr>
        <w:spacing w:after="0" w:line="360" w:lineRule="auto"/>
        <w:rPr>
          <w:bCs/>
          <w:lang w:val="es-ES_tradnl"/>
        </w:rPr>
      </w:pPr>
      <w:r w:rsidRPr="0054377F">
        <w:rPr>
          <w:b/>
          <w:bCs/>
        </w:rPr>
        <w:t>b)</w:t>
      </w:r>
      <w:r w:rsidRPr="0054377F" w:rsidR="00083A1D">
        <w:rPr>
          <w:b/>
          <w:bCs/>
        </w:rPr>
        <w:t xml:space="preserve"> </w:t>
      </w:r>
      <w:r w:rsidRPr="0054377F">
        <w:rPr>
          <w:b/>
          <w:bCs/>
        </w:rPr>
        <w:t>Admisión</w:t>
      </w:r>
      <w:r w:rsidRPr="0054377F" w:rsidR="00083A1D">
        <w:rPr>
          <w:b/>
          <w:bCs/>
        </w:rPr>
        <w:t xml:space="preserve"> </w:t>
      </w:r>
      <w:r w:rsidRPr="0054377F">
        <w:rPr>
          <w:b/>
          <w:bCs/>
        </w:rPr>
        <w:t>del</w:t>
      </w:r>
      <w:r w:rsidRPr="0054377F" w:rsidR="00083A1D">
        <w:rPr>
          <w:b/>
          <w:bCs/>
        </w:rPr>
        <w:t xml:space="preserve"> </w:t>
      </w:r>
      <w:r w:rsidRPr="0054377F">
        <w:rPr>
          <w:b/>
          <w:bCs/>
        </w:rPr>
        <w:t>Recurso</w:t>
      </w:r>
      <w:r w:rsidRPr="0054377F" w:rsidR="00083A1D">
        <w:rPr>
          <w:b/>
          <w:bCs/>
        </w:rPr>
        <w:t xml:space="preserve"> </w:t>
      </w:r>
      <w:r w:rsidRPr="0054377F">
        <w:rPr>
          <w:b/>
          <w:bCs/>
        </w:rPr>
        <w:t>de</w:t>
      </w:r>
      <w:r w:rsidRPr="0054377F" w:rsidR="00083A1D">
        <w:rPr>
          <w:b/>
          <w:bCs/>
        </w:rPr>
        <w:t xml:space="preserve"> </w:t>
      </w:r>
      <w:r w:rsidRPr="0054377F">
        <w:rPr>
          <w:b/>
          <w:bCs/>
        </w:rPr>
        <w:t>Revisión</w:t>
      </w:r>
      <w:r w:rsidRPr="0054377F">
        <w:rPr>
          <w:b/>
          <w:bCs/>
          <w:lang w:val="es-ES_tradnl"/>
        </w:rPr>
        <w:t>.</w:t>
      </w:r>
      <w:r w:rsidRPr="0054377F" w:rsidR="00083A1D">
        <w:rPr>
          <w:b/>
          <w:bCs/>
          <w:lang w:val="es-ES_tradnl"/>
        </w:rPr>
        <w:t xml:space="preserve"> </w:t>
      </w:r>
      <w:r w:rsidRPr="0054377F" w:rsidR="003D024F">
        <w:rPr>
          <w:bCs/>
          <w:lang w:val="es-ES_tradnl"/>
        </w:rPr>
        <w:t>Por</w:t>
      </w:r>
      <w:r w:rsidRPr="0054377F" w:rsidR="00031EC8">
        <w:rPr>
          <w:bCs/>
          <w:lang w:val="es-ES_tradnl"/>
        </w:rPr>
        <w:t xml:space="preserve"> acuerdo de</w:t>
      </w:r>
      <w:r w:rsidRPr="0054377F" w:rsidR="00D66162">
        <w:rPr>
          <w:bCs/>
          <w:lang w:val="es-ES_tradnl"/>
        </w:rPr>
        <w:t xml:space="preserve">l </w:t>
      </w:r>
      <w:r w:rsidRPr="0054377F" w:rsidR="00CF1689">
        <w:rPr>
          <w:bCs/>
          <w:lang w:val="es-ES_tradnl"/>
        </w:rPr>
        <w:t>treinta</w:t>
      </w:r>
      <w:r w:rsidRPr="0054377F" w:rsidR="00610BEA">
        <w:rPr>
          <w:bCs/>
          <w:lang w:val="es-ES_tradnl"/>
        </w:rPr>
        <w:t xml:space="preserve"> de junio</w:t>
      </w:r>
      <w:r w:rsidRPr="0054377F" w:rsidR="00D66162">
        <w:rPr>
          <w:bCs/>
          <w:lang w:val="es-ES_tradnl"/>
        </w:rPr>
        <w:t xml:space="preserve"> del</w:t>
      </w:r>
      <w:r w:rsidRPr="0054377F" w:rsidR="00031EC8">
        <w:rPr>
          <w:bCs/>
          <w:lang w:val="es-ES_tradnl"/>
        </w:rPr>
        <w:t xml:space="preserve"> dos mil veinti</w:t>
      </w:r>
      <w:r w:rsidRPr="0054377F" w:rsidR="0080433B">
        <w:rPr>
          <w:bCs/>
          <w:lang w:val="es-ES_tradnl"/>
        </w:rPr>
        <w:t>dós</w:t>
      </w:r>
      <w:r w:rsidRPr="0054377F" w:rsidR="00966DF6">
        <w:rPr>
          <w:bCs/>
          <w:lang w:val="es-ES_tradnl"/>
        </w:rPr>
        <w:t xml:space="preserve">, notificado </w:t>
      </w:r>
      <w:r w:rsidRPr="0054377F" w:rsidR="000D29D7">
        <w:rPr>
          <w:bCs/>
          <w:lang w:val="es-ES_tradnl"/>
        </w:rPr>
        <w:t>a</w:t>
      </w:r>
      <w:r w:rsidRPr="0054377F" w:rsidR="00486BA5">
        <w:rPr>
          <w:bCs/>
          <w:lang w:val="es-ES_tradnl"/>
        </w:rPr>
        <w:t>l día</w:t>
      </w:r>
      <w:r w:rsidRPr="0054377F" w:rsidR="00AD23A3">
        <w:rPr>
          <w:bCs/>
          <w:lang w:val="es-ES_tradnl"/>
        </w:rPr>
        <w:t xml:space="preserve"> siguiente</w:t>
      </w:r>
      <w:r w:rsidRPr="0054377F" w:rsidR="007E6A4F">
        <w:rPr>
          <w:bCs/>
          <w:lang w:val="es-ES_tradnl"/>
        </w:rPr>
        <w:t xml:space="preserve">, </w:t>
      </w:r>
      <w:r w:rsidRPr="0054377F">
        <w:rPr>
          <w:bCs/>
          <w:lang w:val="es-ES_tradnl"/>
        </w:rPr>
        <w:t>se</w:t>
      </w:r>
      <w:r w:rsidRPr="0054377F" w:rsidR="00083A1D">
        <w:rPr>
          <w:bCs/>
          <w:lang w:val="es-ES_tradnl"/>
        </w:rPr>
        <w:t xml:space="preserve"> </w:t>
      </w:r>
      <w:r w:rsidRPr="0054377F">
        <w:rPr>
          <w:bCs/>
          <w:lang w:val="es-ES_tradnl"/>
        </w:rPr>
        <w:t>acordó</w:t>
      </w:r>
      <w:r w:rsidRPr="0054377F" w:rsidR="00083A1D">
        <w:rPr>
          <w:bCs/>
          <w:lang w:val="es-ES_tradnl"/>
        </w:rPr>
        <w:t xml:space="preserve"> </w:t>
      </w:r>
      <w:r w:rsidRPr="0054377F">
        <w:rPr>
          <w:bCs/>
          <w:lang w:val="es-ES_tradnl"/>
        </w:rPr>
        <w:t>la</w:t>
      </w:r>
      <w:r w:rsidRPr="0054377F" w:rsidR="00083A1D">
        <w:rPr>
          <w:bCs/>
          <w:lang w:val="es-ES_tradnl"/>
        </w:rPr>
        <w:t xml:space="preserve"> </w:t>
      </w:r>
      <w:r w:rsidRPr="0054377F">
        <w:rPr>
          <w:bCs/>
          <w:lang w:val="es-ES_tradnl"/>
        </w:rPr>
        <w:t>admisión</w:t>
      </w:r>
      <w:r w:rsidRPr="0054377F" w:rsidR="00083A1D">
        <w:rPr>
          <w:bCs/>
          <w:lang w:val="es-ES_tradnl"/>
        </w:rPr>
        <w:t xml:space="preserve"> </w:t>
      </w:r>
      <w:r w:rsidRPr="0054377F">
        <w:rPr>
          <w:bCs/>
          <w:lang w:val="es-ES_tradnl"/>
        </w:rPr>
        <w:t>del</w:t>
      </w:r>
      <w:r w:rsidRPr="0054377F" w:rsidR="00083A1D">
        <w:rPr>
          <w:bCs/>
          <w:lang w:val="es-ES_tradnl"/>
        </w:rPr>
        <w:t xml:space="preserve"> </w:t>
      </w:r>
      <w:r w:rsidRPr="0054377F">
        <w:rPr>
          <w:bCs/>
          <w:lang w:val="es-ES_tradnl"/>
        </w:rPr>
        <w:t>Recurso</w:t>
      </w:r>
      <w:r w:rsidRPr="0054377F" w:rsidR="00083A1D">
        <w:rPr>
          <w:bCs/>
          <w:lang w:val="es-ES_tradnl"/>
        </w:rPr>
        <w:t xml:space="preserve"> </w:t>
      </w:r>
      <w:r w:rsidRPr="0054377F">
        <w:rPr>
          <w:bCs/>
          <w:lang w:val="es-ES_tradnl"/>
        </w:rPr>
        <w:t>de</w:t>
      </w:r>
      <w:r w:rsidRPr="0054377F" w:rsidR="00083A1D">
        <w:rPr>
          <w:bCs/>
          <w:lang w:val="es-ES_tradnl"/>
        </w:rPr>
        <w:t xml:space="preserve"> </w:t>
      </w:r>
      <w:r w:rsidRPr="0054377F">
        <w:rPr>
          <w:bCs/>
          <w:lang w:val="es-ES_tradnl"/>
        </w:rPr>
        <w:t>Revisión</w:t>
      </w:r>
      <w:r w:rsidRPr="0054377F" w:rsidR="00083A1D">
        <w:rPr>
          <w:bCs/>
          <w:lang w:val="es-ES_tradnl"/>
        </w:rPr>
        <w:t xml:space="preserve"> </w:t>
      </w:r>
      <w:r w:rsidRPr="0054377F">
        <w:rPr>
          <w:bCs/>
          <w:lang w:val="es-ES_tradnl"/>
        </w:rPr>
        <w:t>interpuesto</w:t>
      </w:r>
      <w:r w:rsidRPr="0054377F" w:rsidR="00083A1D">
        <w:rPr>
          <w:bCs/>
          <w:lang w:val="es-ES_tradnl"/>
        </w:rPr>
        <w:t xml:space="preserve"> </w:t>
      </w:r>
      <w:r w:rsidRPr="0054377F">
        <w:rPr>
          <w:bCs/>
          <w:lang w:val="es-ES_tradnl"/>
        </w:rPr>
        <w:t>por</w:t>
      </w:r>
      <w:r w:rsidRPr="0054377F" w:rsidR="00083A1D">
        <w:rPr>
          <w:bCs/>
          <w:lang w:val="es-ES_tradnl"/>
        </w:rPr>
        <w:t xml:space="preserve"> </w:t>
      </w:r>
      <w:r w:rsidRPr="0054377F">
        <w:rPr>
          <w:bCs/>
          <w:lang w:val="es-ES_tradnl"/>
        </w:rPr>
        <w:t>el</w:t>
      </w:r>
      <w:r w:rsidRPr="0054377F" w:rsidR="00083A1D">
        <w:rPr>
          <w:bCs/>
          <w:lang w:val="es-ES_tradnl"/>
        </w:rPr>
        <w:t xml:space="preserve"> </w:t>
      </w:r>
      <w:r w:rsidRPr="0054377F">
        <w:rPr>
          <w:bCs/>
          <w:lang w:val="es-ES_tradnl"/>
        </w:rPr>
        <w:t>Recurrente</w:t>
      </w:r>
      <w:r w:rsidRPr="0054377F" w:rsidR="00083A1D">
        <w:rPr>
          <w:bCs/>
          <w:lang w:val="es-ES_tradnl"/>
        </w:rPr>
        <w:t xml:space="preserve"> </w:t>
      </w:r>
      <w:r w:rsidRPr="0054377F">
        <w:rPr>
          <w:bCs/>
          <w:lang w:val="es-ES_tradnl"/>
        </w:rPr>
        <w:t>en</w:t>
      </w:r>
      <w:r w:rsidRPr="0054377F" w:rsidR="00083A1D">
        <w:rPr>
          <w:bCs/>
          <w:lang w:val="es-ES_tradnl"/>
        </w:rPr>
        <w:t xml:space="preserve"> </w:t>
      </w:r>
      <w:r w:rsidRPr="0054377F">
        <w:rPr>
          <w:bCs/>
          <w:lang w:val="es-ES_tradnl"/>
        </w:rPr>
        <w:t>contra</w:t>
      </w:r>
      <w:r w:rsidRPr="0054377F" w:rsidR="00083A1D">
        <w:rPr>
          <w:bCs/>
          <w:lang w:val="es-ES_tradnl"/>
        </w:rPr>
        <w:t xml:space="preserve"> </w:t>
      </w:r>
      <w:r w:rsidRPr="0054377F">
        <w:rPr>
          <w:bCs/>
          <w:lang w:val="es-ES_tradnl"/>
        </w:rPr>
        <w:t>del</w:t>
      </w:r>
      <w:r w:rsidRPr="0054377F" w:rsidR="00083A1D">
        <w:rPr>
          <w:bCs/>
          <w:lang w:val="es-ES_tradnl"/>
        </w:rPr>
        <w:t xml:space="preserve"> </w:t>
      </w:r>
      <w:r w:rsidRPr="0054377F">
        <w:rPr>
          <w:bCs/>
          <w:lang w:val="es-ES_tradnl"/>
        </w:rPr>
        <w:t>Sujeto</w:t>
      </w:r>
      <w:r w:rsidRPr="0054377F" w:rsidR="00083A1D">
        <w:rPr>
          <w:bCs/>
          <w:lang w:val="es-ES_tradnl"/>
        </w:rPr>
        <w:t xml:space="preserve"> </w:t>
      </w:r>
      <w:r w:rsidRPr="0054377F">
        <w:rPr>
          <w:bCs/>
          <w:lang w:val="es-ES_tradnl"/>
        </w:rPr>
        <w:t>Obligado,</w:t>
      </w:r>
      <w:r w:rsidRPr="0054377F" w:rsidR="00083A1D">
        <w:rPr>
          <w:bCs/>
          <w:lang w:val="es-ES_tradnl"/>
        </w:rPr>
        <w:t xml:space="preserve"> </w:t>
      </w:r>
      <w:r w:rsidRPr="0054377F">
        <w:rPr>
          <w:bCs/>
          <w:lang w:val="es-ES_tradnl"/>
        </w:rPr>
        <w:t>en</w:t>
      </w:r>
      <w:r w:rsidRPr="0054377F" w:rsidR="00083A1D">
        <w:rPr>
          <w:bCs/>
          <w:lang w:val="es-ES_tradnl"/>
        </w:rPr>
        <w:t xml:space="preserve"> </w:t>
      </w:r>
      <w:r w:rsidRPr="0054377F">
        <w:rPr>
          <w:bCs/>
          <w:lang w:val="es-ES_tradnl"/>
        </w:rPr>
        <w:t>términos</w:t>
      </w:r>
      <w:r w:rsidRPr="0054377F" w:rsidR="00083A1D">
        <w:rPr>
          <w:bCs/>
          <w:lang w:val="es-ES_tradnl"/>
        </w:rPr>
        <w:t xml:space="preserve"> </w:t>
      </w:r>
      <w:r w:rsidRPr="0054377F">
        <w:rPr>
          <w:bCs/>
          <w:lang w:val="es-ES_tradnl"/>
        </w:rPr>
        <w:t>del</w:t>
      </w:r>
      <w:r w:rsidRPr="0054377F" w:rsidR="00083A1D">
        <w:rPr>
          <w:bCs/>
          <w:lang w:val="es-ES_tradnl"/>
        </w:rPr>
        <w:t xml:space="preserve"> </w:t>
      </w:r>
      <w:r w:rsidRPr="0054377F">
        <w:rPr>
          <w:bCs/>
          <w:lang w:val="es-ES_tradnl"/>
        </w:rPr>
        <w:t>artículo</w:t>
      </w:r>
      <w:r w:rsidRPr="0054377F" w:rsidR="00083A1D">
        <w:rPr>
          <w:bCs/>
          <w:lang w:val="es-ES_tradnl"/>
        </w:rPr>
        <w:t xml:space="preserve"> </w:t>
      </w:r>
      <w:r w:rsidRPr="0054377F">
        <w:rPr>
          <w:bCs/>
          <w:lang w:val="es-ES_tradnl"/>
        </w:rPr>
        <w:t>185,</w:t>
      </w:r>
      <w:r w:rsidRPr="0054377F" w:rsidR="00083A1D">
        <w:rPr>
          <w:bCs/>
          <w:lang w:val="es-ES_tradnl"/>
        </w:rPr>
        <w:t xml:space="preserve"> </w:t>
      </w:r>
      <w:r w:rsidRPr="0054377F">
        <w:rPr>
          <w:bCs/>
          <w:lang w:val="es-ES_tradnl"/>
        </w:rPr>
        <w:t>fracciones</w:t>
      </w:r>
      <w:r w:rsidRPr="0054377F" w:rsidR="00083A1D">
        <w:rPr>
          <w:bCs/>
          <w:lang w:val="es-ES_tradnl"/>
        </w:rPr>
        <w:t xml:space="preserve"> </w:t>
      </w:r>
      <w:r w:rsidRPr="0054377F">
        <w:rPr>
          <w:bCs/>
          <w:lang w:val="es-ES_tradnl"/>
        </w:rPr>
        <w:t>I</w:t>
      </w:r>
      <w:r w:rsidRPr="0054377F" w:rsidR="00083A1D">
        <w:rPr>
          <w:bCs/>
          <w:lang w:val="es-ES_tradnl"/>
        </w:rPr>
        <w:t xml:space="preserve"> </w:t>
      </w:r>
      <w:r w:rsidRPr="0054377F">
        <w:rPr>
          <w:bCs/>
          <w:lang w:val="es-ES_tradnl"/>
        </w:rPr>
        <w:t>y</w:t>
      </w:r>
      <w:r w:rsidRPr="0054377F" w:rsidR="00083A1D">
        <w:rPr>
          <w:bCs/>
          <w:lang w:val="es-ES_tradnl"/>
        </w:rPr>
        <w:t xml:space="preserve"> </w:t>
      </w:r>
      <w:r w:rsidRPr="0054377F">
        <w:rPr>
          <w:bCs/>
          <w:lang w:val="es-ES_tradnl"/>
        </w:rPr>
        <w:t>II</w:t>
      </w:r>
      <w:r w:rsidRPr="0054377F" w:rsidR="00083A1D">
        <w:rPr>
          <w:bCs/>
          <w:lang w:val="es-ES_tradnl"/>
        </w:rPr>
        <w:t xml:space="preserve"> </w:t>
      </w:r>
      <w:r w:rsidRPr="0054377F">
        <w:rPr>
          <w:bCs/>
          <w:lang w:val="es-ES_tradnl"/>
        </w:rPr>
        <w:t>de</w:t>
      </w:r>
      <w:r w:rsidRPr="0054377F" w:rsidR="00083A1D">
        <w:rPr>
          <w:bCs/>
          <w:lang w:val="es-ES_tradnl"/>
        </w:rPr>
        <w:t xml:space="preserve"> </w:t>
      </w:r>
      <w:r w:rsidRPr="0054377F">
        <w:rPr>
          <w:bCs/>
          <w:lang w:val="es-ES_tradnl"/>
        </w:rPr>
        <w:t>la</w:t>
      </w:r>
      <w:r w:rsidRPr="0054377F" w:rsidR="00083A1D">
        <w:rPr>
          <w:bCs/>
          <w:lang w:val="es-ES_tradnl"/>
        </w:rPr>
        <w:t xml:space="preserve"> </w:t>
      </w:r>
      <w:r w:rsidRPr="0054377F">
        <w:rPr>
          <w:bCs/>
          <w:lang w:val="es-ES_tradnl"/>
        </w:rPr>
        <w:t>Ley</w:t>
      </w:r>
      <w:r w:rsidRPr="0054377F" w:rsidR="00083A1D">
        <w:rPr>
          <w:bCs/>
          <w:lang w:val="es-ES_tradnl"/>
        </w:rPr>
        <w:t xml:space="preserve"> </w:t>
      </w:r>
      <w:r w:rsidRPr="0054377F">
        <w:rPr>
          <w:bCs/>
          <w:lang w:val="es-ES_tradnl"/>
        </w:rPr>
        <w:t>de</w:t>
      </w:r>
      <w:r w:rsidRPr="0054377F" w:rsidR="00083A1D">
        <w:rPr>
          <w:bCs/>
          <w:lang w:val="es-ES_tradnl"/>
        </w:rPr>
        <w:t xml:space="preserve"> </w:t>
      </w:r>
      <w:r w:rsidRPr="0054377F">
        <w:rPr>
          <w:bCs/>
          <w:lang w:val="es-ES_tradnl"/>
        </w:rPr>
        <w:t>Transparencia</w:t>
      </w:r>
      <w:r w:rsidRPr="0054377F" w:rsidR="00083A1D">
        <w:rPr>
          <w:bCs/>
          <w:lang w:val="es-ES_tradnl"/>
        </w:rPr>
        <w:t xml:space="preserve"> </w:t>
      </w:r>
      <w:r w:rsidRPr="0054377F">
        <w:rPr>
          <w:bCs/>
          <w:lang w:val="es-ES_tradnl"/>
        </w:rPr>
        <w:t>y</w:t>
      </w:r>
      <w:r w:rsidRPr="0054377F" w:rsidR="00083A1D">
        <w:rPr>
          <w:bCs/>
          <w:lang w:val="es-ES_tradnl"/>
        </w:rPr>
        <w:t xml:space="preserve"> </w:t>
      </w:r>
      <w:r w:rsidRPr="0054377F">
        <w:rPr>
          <w:bCs/>
          <w:lang w:val="es-ES_tradnl"/>
        </w:rPr>
        <w:t>Acceso</w:t>
      </w:r>
      <w:r w:rsidRPr="0054377F" w:rsidR="00083A1D">
        <w:rPr>
          <w:bCs/>
          <w:lang w:val="es-ES_tradnl"/>
        </w:rPr>
        <w:t xml:space="preserve"> </w:t>
      </w:r>
      <w:r w:rsidRPr="0054377F">
        <w:rPr>
          <w:bCs/>
          <w:lang w:val="es-ES_tradnl"/>
        </w:rPr>
        <w:t>a</w:t>
      </w:r>
      <w:r w:rsidRPr="0054377F" w:rsidR="00083A1D">
        <w:rPr>
          <w:bCs/>
          <w:lang w:val="es-ES_tradnl"/>
        </w:rPr>
        <w:t xml:space="preserve"> </w:t>
      </w:r>
      <w:r w:rsidRPr="0054377F">
        <w:rPr>
          <w:bCs/>
          <w:lang w:val="es-ES_tradnl"/>
        </w:rPr>
        <w:t>la</w:t>
      </w:r>
      <w:r w:rsidRPr="0054377F" w:rsidR="00083A1D">
        <w:rPr>
          <w:bCs/>
          <w:lang w:val="es-ES_tradnl"/>
        </w:rPr>
        <w:t xml:space="preserve"> </w:t>
      </w:r>
      <w:r w:rsidRPr="0054377F">
        <w:rPr>
          <w:bCs/>
          <w:lang w:val="es-ES_tradnl"/>
        </w:rPr>
        <w:t>Información</w:t>
      </w:r>
      <w:r w:rsidRPr="0054377F" w:rsidR="00083A1D">
        <w:rPr>
          <w:bCs/>
          <w:lang w:val="es-ES_tradnl"/>
        </w:rPr>
        <w:t xml:space="preserve"> </w:t>
      </w:r>
      <w:r w:rsidRPr="0054377F">
        <w:rPr>
          <w:bCs/>
          <w:lang w:val="es-ES_tradnl"/>
        </w:rPr>
        <w:t>Pública</w:t>
      </w:r>
      <w:r w:rsidRPr="0054377F" w:rsidR="00083A1D">
        <w:rPr>
          <w:bCs/>
          <w:lang w:val="es-ES_tradnl"/>
        </w:rPr>
        <w:t xml:space="preserve"> </w:t>
      </w:r>
      <w:r w:rsidRPr="0054377F">
        <w:rPr>
          <w:bCs/>
          <w:lang w:val="es-ES_tradnl"/>
        </w:rPr>
        <w:t>del</w:t>
      </w:r>
      <w:r w:rsidRPr="0054377F" w:rsidR="00083A1D">
        <w:rPr>
          <w:bCs/>
          <w:lang w:val="es-ES_tradnl"/>
        </w:rPr>
        <w:t xml:space="preserve"> </w:t>
      </w:r>
      <w:r w:rsidRPr="0054377F">
        <w:rPr>
          <w:bCs/>
          <w:lang w:val="es-ES_tradnl"/>
        </w:rPr>
        <w:t>Estado</w:t>
      </w:r>
      <w:r w:rsidRPr="0054377F" w:rsidR="00083A1D">
        <w:rPr>
          <w:bCs/>
          <w:lang w:val="es-ES_tradnl"/>
        </w:rPr>
        <w:t xml:space="preserve"> </w:t>
      </w:r>
      <w:r w:rsidRPr="0054377F">
        <w:rPr>
          <w:bCs/>
          <w:lang w:val="es-ES_tradnl"/>
        </w:rPr>
        <w:t>de</w:t>
      </w:r>
      <w:r w:rsidRPr="0054377F" w:rsidR="00083A1D">
        <w:rPr>
          <w:bCs/>
          <w:lang w:val="es-ES_tradnl"/>
        </w:rPr>
        <w:t xml:space="preserve"> </w:t>
      </w:r>
      <w:r w:rsidRPr="0054377F">
        <w:rPr>
          <w:bCs/>
          <w:lang w:val="es-ES_tradnl"/>
        </w:rPr>
        <w:t>México</w:t>
      </w:r>
      <w:r w:rsidRPr="0054377F" w:rsidR="00083A1D">
        <w:rPr>
          <w:bCs/>
          <w:lang w:val="es-ES_tradnl"/>
        </w:rPr>
        <w:t xml:space="preserve"> </w:t>
      </w:r>
      <w:r w:rsidRPr="0054377F">
        <w:rPr>
          <w:bCs/>
          <w:lang w:val="es-ES_tradnl"/>
        </w:rPr>
        <w:t>y</w:t>
      </w:r>
      <w:r w:rsidRPr="0054377F" w:rsidR="00083A1D">
        <w:rPr>
          <w:bCs/>
          <w:lang w:val="es-ES_tradnl"/>
        </w:rPr>
        <w:t xml:space="preserve"> </w:t>
      </w:r>
      <w:r w:rsidRPr="0054377F">
        <w:rPr>
          <w:bCs/>
          <w:lang w:val="es-ES_tradnl"/>
        </w:rPr>
        <w:t>Municipios,</w:t>
      </w:r>
      <w:r w:rsidRPr="0054377F" w:rsidR="00083A1D">
        <w:rPr>
          <w:bCs/>
          <w:lang w:val="es-ES_tradnl"/>
        </w:rPr>
        <w:t xml:space="preserve"> </w:t>
      </w:r>
      <w:r w:rsidRPr="0054377F">
        <w:rPr>
          <w:bCs/>
          <w:lang w:val="es-ES_tradnl"/>
        </w:rPr>
        <w:t>el</w:t>
      </w:r>
      <w:r w:rsidRPr="0054377F" w:rsidR="00083A1D">
        <w:rPr>
          <w:bCs/>
          <w:lang w:val="es-ES_tradnl"/>
        </w:rPr>
        <w:t xml:space="preserve"> </w:t>
      </w:r>
      <w:r w:rsidRPr="0054377F" w:rsidR="00486BA5">
        <w:rPr>
          <w:bCs/>
          <w:lang w:val="es-ES_tradnl"/>
        </w:rPr>
        <w:t xml:space="preserve"> </w:t>
      </w:r>
      <w:r w:rsidRPr="0054377F">
        <w:rPr>
          <w:bCs/>
          <w:lang w:val="es-ES_tradnl"/>
        </w:rPr>
        <w:t>cual</w:t>
      </w:r>
      <w:r w:rsidRPr="0054377F" w:rsidR="00083A1D">
        <w:rPr>
          <w:bCs/>
          <w:lang w:val="es-ES_tradnl"/>
        </w:rPr>
        <w:t xml:space="preserve"> </w:t>
      </w:r>
      <w:r w:rsidRPr="0054377F">
        <w:rPr>
          <w:bCs/>
          <w:lang w:val="es-ES_tradnl"/>
        </w:rPr>
        <w:t>fue</w:t>
      </w:r>
      <w:r w:rsidRPr="0054377F" w:rsidR="00083A1D">
        <w:rPr>
          <w:bCs/>
          <w:lang w:val="es-ES_tradnl"/>
        </w:rPr>
        <w:t xml:space="preserve"> </w:t>
      </w:r>
      <w:r w:rsidRPr="0054377F">
        <w:rPr>
          <w:bCs/>
          <w:lang w:val="es-ES_tradnl"/>
        </w:rPr>
        <w:t>notificado</w:t>
      </w:r>
      <w:r w:rsidRPr="0054377F" w:rsidR="00083A1D">
        <w:rPr>
          <w:bCs/>
          <w:lang w:val="es-ES_tradnl"/>
        </w:rPr>
        <w:t xml:space="preserve"> </w:t>
      </w:r>
      <w:r w:rsidRPr="0054377F">
        <w:rPr>
          <w:bCs/>
          <w:lang w:val="es-ES_tradnl"/>
        </w:rPr>
        <w:t>a</w:t>
      </w:r>
      <w:r w:rsidRPr="0054377F" w:rsidR="00083A1D">
        <w:rPr>
          <w:bCs/>
          <w:lang w:val="es-ES_tradnl"/>
        </w:rPr>
        <w:t xml:space="preserve"> </w:t>
      </w:r>
      <w:r w:rsidRPr="0054377F">
        <w:rPr>
          <w:bCs/>
          <w:lang w:val="es-ES_tradnl"/>
        </w:rPr>
        <w:t>las</w:t>
      </w:r>
      <w:r w:rsidRPr="0054377F" w:rsidR="00083A1D">
        <w:rPr>
          <w:bCs/>
          <w:lang w:val="es-ES_tradnl"/>
        </w:rPr>
        <w:t xml:space="preserve"> </w:t>
      </w:r>
      <w:r w:rsidRPr="0054377F">
        <w:rPr>
          <w:bCs/>
          <w:lang w:val="es-ES_tradnl"/>
        </w:rPr>
        <w:t>partes</w:t>
      </w:r>
      <w:r w:rsidRPr="0054377F" w:rsidR="00083A1D">
        <w:rPr>
          <w:bCs/>
          <w:lang w:val="es-ES_tradnl"/>
        </w:rPr>
        <w:t xml:space="preserve"> </w:t>
      </w:r>
      <w:r w:rsidRPr="0054377F">
        <w:rPr>
          <w:bCs/>
          <w:lang w:val="es-ES_tradnl"/>
        </w:rPr>
        <w:t>el</w:t>
      </w:r>
      <w:r w:rsidRPr="0054377F" w:rsidR="00083A1D">
        <w:rPr>
          <w:bCs/>
          <w:lang w:val="es-ES_tradnl"/>
        </w:rPr>
        <w:t xml:space="preserve"> </w:t>
      </w:r>
      <w:r w:rsidRPr="0054377F">
        <w:rPr>
          <w:bCs/>
          <w:lang w:val="es-ES_tradnl"/>
        </w:rPr>
        <w:t>mismo</w:t>
      </w:r>
      <w:r w:rsidRPr="0054377F" w:rsidR="00083A1D">
        <w:rPr>
          <w:bCs/>
          <w:lang w:val="es-ES_tradnl"/>
        </w:rPr>
        <w:t xml:space="preserve"> </w:t>
      </w:r>
      <w:r w:rsidRPr="0054377F">
        <w:rPr>
          <w:bCs/>
          <w:lang w:val="es-ES_tradnl"/>
        </w:rPr>
        <w:t>día,</w:t>
      </w:r>
      <w:r w:rsidRPr="0054377F" w:rsidR="00083A1D">
        <w:rPr>
          <w:bCs/>
          <w:lang w:val="es-ES_tradnl"/>
        </w:rPr>
        <w:t xml:space="preserve"> </w:t>
      </w:r>
      <w:r w:rsidRPr="0054377F">
        <w:rPr>
          <w:bCs/>
          <w:lang w:val="es-ES_tradnl"/>
        </w:rPr>
        <w:t>a</w:t>
      </w:r>
      <w:r w:rsidRPr="0054377F" w:rsidR="00083A1D">
        <w:rPr>
          <w:bCs/>
          <w:lang w:val="es-ES_tradnl"/>
        </w:rPr>
        <w:t xml:space="preserve"> </w:t>
      </w:r>
      <w:r w:rsidRPr="0054377F">
        <w:rPr>
          <w:bCs/>
          <w:lang w:val="es-ES_tradnl"/>
        </w:rPr>
        <w:t>través</w:t>
      </w:r>
      <w:r w:rsidRPr="0054377F" w:rsidR="00083A1D">
        <w:rPr>
          <w:bCs/>
          <w:lang w:val="es-ES_tradnl"/>
        </w:rPr>
        <w:t xml:space="preserve"> </w:t>
      </w:r>
      <w:r w:rsidRPr="0054377F">
        <w:rPr>
          <w:bCs/>
          <w:lang w:val="es-ES_tradnl"/>
        </w:rPr>
        <w:t>del</w:t>
      </w:r>
      <w:r w:rsidRPr="0054377F" w:rsidR="00083A1D">
        <w:rPr>
          <w:bCs/>
          <w:lang w:val="es-ES_tradnl"/>
        </w:rPr>
        <w:t xml:space="preserve"> </w:t>
      </w:r>
      <w:r w:rsidRPr="0054377F">
        <w:rPr>
          <w:bCs/>
          <w:lang w:val="es-ES_tradnl"/>
        </w:rPr>
        <w:t>Sistema</w:t>
      </w:r>
      <w:r w:rsidRPr="0054377F" w:rsidR="00083A1D">
        <w:rPr>
          <w:bCs/>
          <w:lang w:val="es-ES_tradnl"/>
        </w:rPr>
        <w:t xml:space="preserve"> </w:t>
      </w:r>
      <w:r w:rsidRPr="0054377F">
        <w:rPr>
          <w:bCs/>
          <w:lang w:val="es-ES_tradnl"/>
        </w:rPr>
        <w:t>de</w:t>
      </w:r>
      <w:r w:rsidRPr="0054377F" w:rsidR="00083A1D">
        <w:rPr>
          <w:bCs/>
          <w:lang w:val="es-ES_tradnl"/>
        </w:rPr>
        <w:t xml:space="preserve"> </w:t>
      </w:r>
      <w:r w:rsidRPr="0054377F">
        <w:rPr>
          <w:bCs/>
          <w:lang w:val="es-ES_tradnl"/>
        </w:rPr>
        <w:t>Acceso</w:t>
      </w:r>
      <w:r w:rsidRPr="0054377F" w:rsidR="00083A1D">
        <w:rPr>
          <w:bCs/>
          <w:lang w:val="es-ES_tradnl"/>
        </w:rPr>
        <w:t xml:space="preserve"> </w:t>
      </w:r>
      <w:r w:rsidRPr="0054377F">
        <w:rPr>
          <w:bCs/>
          <w:lang w:val="es-ES_tradnl"/>
        </w:rPr>
        <w:t>a</w:t>
      </w:r>
      <w:r w:rsidRPr="0054377F" w:rsidR="00083A1D">
        <w:rPr>
          <w:bCs/>
          <w:lang w:val="es-ES_tradnl"/>
        </w:rPr>
        <w:t xml:space="preserve"> </w:t>
      </w:r>
      <w:r w:rsidRPr="0054377F">
        <w:rPr>
          <w:bCs/>
          <w:lang w:val="es-ES_tradnl"/>
        </w:rPr>
        <w:t>la</w:t>
      </w:r>
      <w:r w:rsidRPr="0054377F" w:rsidR="00083A1D">
        <w:rPr>
          <w:bCs/>
          <w:lang w:val="es-ES_tradnl"/>
        </w:rPr>
        <w:t xml:space="preserve"> </w:t>
      </w:r>
      <w:r w:rsidRPr="0054377F">
        <w:rPr>
          <w:bCs/>
          <w:lang w:val="es-ES_tradnl"/>
        </w:rPr>
        <w:t>Información</w:t>
      </w:r>
      <w:r w:rsidRPr="0054377F" w:rsidR="00083A1D">
        <w:rPr>
          <w:bCs/>
          <w:lang w:val="es-ES_tradnl"/>
        </w:rPr>
        <w:t xml:space="preserve"> </w:t>
      </w:r>
      <w:r w:rsidRPr="0054377F">
        <w:rPr>
          <w:bCs/>
          <w:lang w:val="es-ES_tradnl"/>
        </w:rPr>
        <w:t>Mexiquense</w:t>
      </w:r>
      <w:r w:rsidRPr="0054377F" w:rsidR="00083A1D">
        <w:rPr>
          <w:bCs/>
          <w:lang w:val="es-ES_tradnl"/>
        </w:rPr>
        <w:t xml:space="preserve"> </w:t>
      </w:r>
      <w:r w:rsidRPr="0054377F">
        <w:rPr>
          <w:bCs/>
          <w:lang w:val="es-ES_tradnl"/>
        </w:rPr>
        <w:t>(SAIMEX),</w:t>
      </w:r>
      <w:r w:rsidRPr="0054377F" w:rsidR="00083A1D">
        <w:rPr>
          <w:bCs/>
          <w:lang w:val="es-ES_tradnl"/>
        </w:rPr>
        <w:t xml:space="preserve"> </w:t>
      </w:r>
      <w:r w:rsidRPr="0054377F">
        <w:rPr>
          <w:bCs/>
          <w:lang w:val="es-ES_tradnl"/>
        </w:rPr>
        <w:t>en</w:t>
      </w:r>
      <w:r w:rsidRPr="0054377F" w:rsidR="00083A1D">
        <w:rPr>
          <w:bCs/>
          <w:lang w:val="es-ES_tradnl"/>
        </w:rPr>
        <w:t xml:space="preserve"> </w:t>
      </w:r>
      <w:r w:rsidRPr="0054377F">
        <w:rPr>
          <w:bCs/>
          <w:lang w:val="es-ES_tradnl"/>
        </w:rPr>
        <w:t>el</w:t>
      </w:r>
      <w:r w:rsidRPr="0054377F" w:rsidR="00083A1D">
        <w:rPr>
          <w:bCs/>
          <w:lang w:val="es-ES_tradnl"/>
        </w:rPr>
        <w:t xml:space="preserve"> </w:t>
      </w:r>
      <w:r w:rsidRPr="0054377F">
        <w:rPr>
          <w:bCs/>
          <w:lang w:val="es-ES_tradnl"/>
        </w:rPr>
        <w:t>que</w:t>
      </w:r>
      <w:r w:rsidRPr="0054377F" w:rsidR="00083A1D">
        <w:rPr>
          <w:bCs/>
          <w:lang w:val="es-ES_tradnl"/>
        </w:rPr>
        <w:t xml:space="preserve"> </w:t>
      </w:r>
      <w:r w:rsidRPr="0054377F">
        <w:rPr>
          <w:bCs/>
          <w:lang w:val="es-ES_tradnl"/>
        </w:rPr>
        <w:t>se</w:t>
      </w:r>
      <w:r w:rsidRPr="0054377F" w:rsidR="00083A1D">
        <w:rPr>
          <w:bCs/>
          <w:lang w:val="es-ES_tradnl"/>
        </w:rPr>
        <w:t xml:space="preserve"> </w:t>
      </w:r>
      <w:r w:rsidRPr="0054377F">
        <w:rPr>
          <w:bCs/>
          <w:lang w:val="es-ES_tradnl"/>
        </w:rPr>
        <w:t>les</w:t>
      </w:r>
      <w:r w:rsidRPr="0054377F" w:rsidR="00083A1D">
        <w:rPr>
          <w:bCs/>
          <w:lang w:val="es-ES_tradnl"/>
        </w:rPr>
        <w:t xml:space="preserve"> </w:t>
      </w:r>
      <w:r w:rsidRPr="0054377F">
        <w:rPr>
          <w:bCs/>
          <w:lang w:val="es-ES_tradnl"/>
        </w:rPr>
        <w:t>otorgó</w:t>
      </w:r>
      <w:r w:rsidRPr="0054377F" w:rsidR="00083A1D">
        <w:rPr>
          <w:bCs/>
          <w:lang w:val="es-ES_tradnl"/>
        </w:rPr>
        <w:t xml:space="preserve"> </w:t>
      </w:r>
      <w:r w:rsidRPr="0054377F">
        <w:rPr>
          <w:bCs/>
          <w:lang w:val="es-ES_tradnl"/>
        </w:rPr>
        <w:t>un</w:t>
      </w:r>
      <w:r w:rsidRPr="0054377F" w:rsidR="00083A1D">
        <w:rPr>
          <w:bCs/>
          <w:lang w:val="es-ES_tradnl"/>
        </w:rPr>
        <w:t xml:space="preserve"> </w:t>
      </w:r>
      <w:r w:rsidRPr="0054377F">
        <w:rPr>
          <w:bCs/>
          <w:lang w:val="es-ES_tradnl"/>
        </w:rPr>
        <w:t>plazo</w:t>
      </w:r>
      <w:r w:rsidRPr="0054377F" w:rsidR="00083A1D">
        <w:rPr>
          <w:bCs/>
          <w:lang w:val="es-ES_tradnl"/>
        </w:rPr>
        <w:t xml:space="preserve"> </w:t>
      </w:r>
      <w:r w:rsidRPr="0054377F">
        <w:rPr>
          <w:bCs/>
          <w:lang w:val="es-ES_tradnl"/>
        </w:rPr>
        <w:t>de</w:t>
      </w:r>
      <w:r w:rsidRPr="0054377F" w:rsidR="00083A1D">
        <w:rPr>
          <w:bCs/>
          <w:lang w:val="es-ES_tradnl"/>
        </w:rPr>
        <w:t xml:space="preserve"> </w:t>
      </w:r>
      <w:r w:rsidRPr="0054377F">
        <w:rPr>
          <w:bCs/>
          <w:lang w:val="es-ES_tradnl"/>
        </w:rPr>
        <w:t>siete</w:t>
      </w:r>
      <w:r w:rsidRPr="0054377F" w:rsidR="00083A1D">
        <w:rPr>
          <w:bCs/>
          <w:lang w:val="es-ES_tradnl"/>
        </w:rPr>
        <w:t xml:space="preserve"> </w:t>
      </w:r>
      <w:r w:rsidRPr="0054377F">
        <w:rPr>
          <w:bCs/>
          <w:lang w:val="es-ES_tradnl"/>
        </w:rPr>
        <w:t>días</w:t>
      </w:r>
      <w:r w:rsidRPr="0054377F" w:rsidR="00083A1D">
        <w:rPr>
          <w:bCs/>
          <w:lang w:val="es-ES_tradnl"/>
        </w:rPr>
        <w:t xml:space="preserve"> </w:t>
      </w:r>
      <w:r w:rsidRPr="0054377F">
        <w:rPr>
          <w:bCs/>
          <w:lang w:val="es-ES_tradnl"/>
        </w:rPr>
        <w:t>hábiles</w:t>
      </w:r>
      <w:r w:rsidRPr="0054377F" w:rsidR="00083A1D">
        <w:rPr>
          <w:bCs/>
          <w:lang w:val="es-ES_tradnl"/>
        </w:rPr>
        <w:t xml:space="preserve"> </w:t>
      </w:r>
      <w:r w:rsidRPr="0054377F">
        <w:rPr>
          <w:bCs/>
          <w:lang w:val="es-ES_tradnl"/>
        </w:rPr>
        <w:t>posteriores</w:t>
      </w:r>
      <w:r w:rsidRPr="0054377F" w:rsidR="00083A1D">
        <w:rPr>
          <w:bCs/>
          <w:lang w:val="es-ES_tradnl"/>
        </w:rPr>
        <w:t xml:space="preserve"> </w:t>
      </w:r>
      <w:r w:rsidRPr="0054377F">
        <w:rPr>
          <w:bCs/>
          <w:lang w:val="es-ES_tradnl"/>
        </w:rPr>
        <w:t>a</w:t>
      </w:r>
      <w:r w:rsidRPr="0054377F" w:rsidR="00083A1D">
        <w:rPr>
          <w:bCs/>
          <w:lang w:val="es-ES_tradnl"/>
        </w:rPr>
        <w:t xml:space="preserve"> </w:t>
      </w:r>
      <w:r w:rsidRPr="0054377F">
        <w:rPr>
          <w:bCs/>
          <w:lang w:val="es-ES_tradnl"/>
        </w:rPr>
        <w:t>la</w:t>
      </w:r>
      <w:r w:rsidRPr="0054377F" w:rsidR="00083A1D">
        <w:rPr>
          <w:bCs/>
          <w:lang w:val="es-ES_tradnl"/>
        </w:rPr>
        <w:t xml:space="preserve"> </w:t>
      </w:r>
      <w:r w:rsidRPr="0054377F">
        <w:rPr>
          <w:bCs/>
          <w:lang w:val="es-ES_tradnl"/>
        </w:rPr>
        <w:t>misma,</w:t>
      </w:r>
      <w:r w:rsidRPr="0054377F" w:rsidR="00083A1D">
        <w:rPr>
          <w:bCs/>
          <w:lang w:val="es-ES_tradnl"/>
        </w:rPr>
        <w:t xml:space="preserve"> </w:t>
      </w:r>
      <w:r w:rsidRPr="0054377F">
        <w:rPr>
          <w:bCs/>
          <w:lang w:val="es-ES_tradnl"/>
        </w:rPr>
        <w:t>para</w:t>
      </w:r>
      <w:r w:rsidRPr="0054377F" w:rsidR="00083A1D">
        <w:rPr>
          <w:bCs/>
          <w:lang w:val="es-ES_tradnl"/>
        </w:rPr>
        <w:t xml:space="preserve"> </w:t>
      </w:r>
      <w:r w:rsidRPr="0054377F">
        <w:rPr>
          <w:bCs/>
          <w:lang w:val="es-ES_tradnl"/>
        </w:rPr>
        <w:t>que</w:t>
      </w:r>
      <w:r w:rsidRPr="0054377F" w:rsidR="00083A1D">
        <w:rPr>
          <w:bCs/>
          <w:lang w:val="es-ES_tradnl"/>
        </w:rPr>
        <w:t xml:space="preserve"> </w:t>
      </w:r>
      <w:r w:rsidRPr="0054377F">
        <w:rPr>
          <w:bCs/>
          <w:lang w:val="es-ES_tradnl"/>
        </w:rPr>
        <w:t>manifestaran</w:t>
      </w:r>
      <w:r w:rsidRPr="0054377F" w:rsidR="00083A1D">
        <w:rPr>
          <w:bCs/>
          <w:lang w:val="es-ES_tradnl"/>
        </w:rPr>
        <w:t xml:space="preserve"> </w:t>
      </w:r>
      <w:r w:rsidRPr="0054377F">
        <w:rPr>
          <w:bCs/>
          <w:lang w:val="es-ES_tradnl"/>
        </w:rPr>
        <w:t>lo</w:t>
      </w:r>
      <w:r w:rsidRPr="0054377F" w:rsidR="00083A1D">
        <w:rPr>
          <w:bCs/>
          <w:lang w:val="es-ES_tradnl"/>
        </w:rPr>
        <w:t xml:space="preserve"> </w:t>
      </w:r>
      <w:r w:rsidRPr="0054377F">
        <w:rPr>
          <w:bCs/>
          <w:lang w:val="es-ES_tradnl"/>
        </w:rPr>
        <w:t>que</w:t>
      </w:r>
      <w:r w:rsidRPr="0054377F" w:rsidR="00083A1D">
        <w:rPr>
          <w:bCs/>
          <w:lang w:val="es-ES_tradnl"/>
        </w:rPr>
        <w:t xml:space="preserve"> </w:t>
      </w:r>
      <w:r w:rsidRPr="0054377F">
        <w:rPr>
          <w:bCs/>
          <w:lang w:val="es-ES_tradnl"/>
        </w:rPr>
        <w:t>a</w:t>
      </w:r>
      <w:r w:rsidRPr="0054377F" w:rsidR="00083A1D">
        <w:rPr>
          <w:bCs/>
          <w:lang w:val="es-ES_tradnl"/>
        </w:rPr>
        <w:t xml:space="preserve"> </w:t>
      </w:r>
      <w:r w:rsidRPr="0054377F">
        <w:rPr>
          <w:bCs/>
          <w:lang w:val="es-ES_tradnl"/>
        </w:rPr>
        <w:t>su</w:t>
      </w:r>
      <w:r w:rsidRPr="0054377F" w:rsidR="00083A1D">
        <w:rPr>
          <w:bCs/>
          <w:lang w:val="es-ES_tradnl"/>
        </w:rPr>
        <w:t xml:space="preserve"> </w:t>
      </w:r>
      <w:r w:rsidRPr="0054377F">
        <w:rPr>
          <w:bCs/>
          <w:lang w:val="es-ES_tradnl"/>
        </w:rPr>
        <w:t>derecho</w:t>
      </w:r>
      <w:r w:rsidRPr="0054377F" w:rsidR="00083A1D">
        <w:rPr>
          <w:bCs/>
          <w:lang w:val="es-ES_tradnl"/>
        </w:rPr>
        <w:t xml:space="preserve"> </w:t>
      </w:r>
      <w:r w:rsidRPr="0054377F">
        <w:rPr>
          <w:bCs/>
          <w:lang w:val="es-ES_tradnl"/>
        </w:rPr>
        <w:t>conviniera</w:t>
      </w:r>
      <w:r w:rsidRPr="0054377F" w:rsidR="00083A1D">
        <w:rPr>
          <w:bCs/>
          <w:lang w:val="es-ES_tradnl"/>
        </w:rPr>
        <w:t xml:space="preserve"> </w:t>
      </w:r>
      <w:r w:rsidRPr="0054377F">
        <w:rPr>
          <w:bCs/>
          <w:lang w:val="es-ES_tradnl"/>
        </w:rPr>
        <w:t>y</w:t>
      </w:r>
      <w:r w:rsidRPr="0054377F" w:rsidR="00083A1D">
        <w:rPr>
          <w:bCs/>
          <w:lang w:val="es-ES_tradnl"/>
        </w:rPr>
        <w:t xml:space="preserve"> </w:t>
      </w:r>
      <w:r w:rsidRPr="0054377F">
        <w:rPr>
          <w:bCs/>
          <w:lang w:val="es-ES_tradnl"/>
        </w:rPr>
        <w:t>formularan</w:t>
      </w:r>
      <w:r w:rsidRPr="0054377F" w:rsidR="00083A1D">
        <w:rPr>
          <w:bCs/>
          <w:lang w:val="es-ES_tradnl"/>
        </w:rPr>
        <w:t xml:space="preserve"> </w:t>
      </w:r>
      <w:r w:rsidRPr="0054377F">
        <w:rPr>
          <w:bCs/>
          <w:lang w:val="es-ES_tradnl"/>
        </w:rPr>
        <w:t>alegatos.</w:t>
      </w:r>
    </w:p>
    <w:p w:rsidRPr="0054377F" w:rsidR="00177EE1" w:rsidP="0007410B" w:rsidRDefault="00177EE1" w14:paraId="057FB5D9" w14:textId="77777777">
      <w:pPr>
        <w:spacing w:after="0" w:line="360" w:lineRule="auto"/>
      </w:pPr>
    </w:p>
    <w:p w:rsidRPr="0054377F" w:rsidR="00AD23A3" w:rsidP="0007410B" w:rsidRDefault="00177EE1" w14:paraId="0220FA75" w14:textId="745C81FA">
      <w:pPr>
        <w:spacing w:after="0" w:line="360" w:lineRule="auto"/>
        <w:rPr>
          <w:rFonts w:eastAsia="Palatino Linotype" w:cs="Palatino Linotype"/>
          <w:b/>
          <w:bCs/>
          <w:sz w:val="20"/>
          <w:szCs w:val="20"/>
          <w:lang w:val="es-ES"/>
        </w:rPr>
      </w:pPr>
      <w:r w:rsidRPr="0054377F">
        <w:rPr>
          <w:b/>
        </w:rPr>
        <w:t>c)</w:t>
      </w:r>
      <w:r w:rsidRPr="0054377F" w:rsidR="00083A1D">
        <w:rPr>
          <w:b/>
        </w:rPr>
        <w:t xml:space="preserve"> </w:t>
      </w:r>
      <w:r w:rsidRPr="0054377F">
        <w:rPr>
          <w:b/>
        </w:rPr>
        <w:t>Informe</w:t>
      </w:r>
      <w:r w:rsidRPr="0054377F" w:rsidR="00083A1D">
        <w:rPr>
          <w:b/>
        </w:rPr>
        <w:t xml:space="preserve"> </w:t>
      </w:r>
      <w:r w:rsidRPr="0054377F">
        <w:rPr>
          <w:b/>
        </w:rPr>
        <w:t>Justificado.</w:t>
      </w:r>
      <w:r w:rsidRPr="0054377F" w:rsidR="00083A1D">
        <w:rPr>
          <w:b/>
        </w:rPr>
        <w:t xml:space="preserve"> </w:t>
      </w:r>
      <w:r w:rsidRPr="0054377F" w:rsidR="00610BEA">
        <w:rPr>
          <w:rFonts w:eastAsia="Palatino Linotype" w:cs="Palatino Linotype"/>
          <w:lang w:val="es-ES"/>
        </w:rPr>
        <w:t xml:space="preserve">En fecha de </w:t>
      </w:r>
      <w:r w:rsidRPr="0054377F" w:rsidR="00CF1689">
        <w:rPr>
          <w:rFonts w:eastAsia="Palatino Linotype" w:cs="Palatino Linotype"/>
          <w:lang w:val="es-ES"/>
        </w:rPr>
        <w:t>once</w:t>
      </w:r>
      <w:r w:rsidRPr="0054377F" w:rsidR="00610BEA">
        <w:rPr>
          <w:rFonts w:eastAsia="Palatino Linotype" w:cs="Palatino Linotype"/>
          <w:lang w:val="es-ES"/>
        </w:rPr>
        <w:t xml:space="preserve"> de julio la </w:t>
      </w:r>
      <w:r w:rsidRPr="0054377F" w:rsidR="00D66162">
        <w:rPr>
          <w:rFonts w:eastAsia="Palatino Linotype" w:cs="Palatino Linotype"/>
          <w:lang w:val="es-ES"/>
        </w:rPr>
        <w:t>Unidad de Transparencia de</w:t>
      </w:r>
      <w:r w:rsidRPr="0054377F" w:rsidR="00CF1689">
        <w:rPr>
          <w:rFonts w:eastAsia="Palatino Linotype" w:cs="Palatino Linotype"/>
          <w:lang w:val="es-ES"/>
        </w:rPr>
        <w:t xml:space="preserve"> </w:t>
      </w:r>
      <w:r w:rsidRPr="0054377F" w:rsidR="00AD23A3">
        <w:rPr>
          <w:rFonts w:eastAsia="Palatino Linotype" w:cs="Palatino Linotype"/>
          <w:lang w:val="es-ES"/>
        </w:rPr>
        <w:t>l</w:t>
      </w:r>
      <w:r w:rsidRPr="0054377F" w:rsidR="00CF1689">
        <w:rPr>
          <w:rFonts w:eastAsia="Palatino Linotype" w:cs="Palatino Linotype"/>
          <w:lang w:val="es-ES"/>
        </w:rPr>
        <w:t>a</w:t>
      </w:r>
      <w:r w:rsidRPr="0054377F" w:rsidR="00AD23A3">
        <w:rPr>
          <w:rFonts w:eastAsia="Palatino Linotype" w:cs="Palatino Linotype"/>
          <w:lang w:val="es-ES"/>
        </w:rPr>
        <w:t xml:space="preserve"> </w:t>
      </w:r>
      <w:r w:rsidRPr="0054377F" w:rsidR="005F0531">
        <w:rPr>
          <w:rFonts w:eastAsia="Palatino Linotype" w:cs="Palatino Linotype"/>
          <w:lang w:val="es-ES"/>
        </w:rPr>
        <w:t>Secretarí</w:t>
      </w:r>
      <w:r w:rsidRPr="0054377F" w:rsidR="00CF1689">
        <w:rPr>
          <w:rFonts w:eastAsia="Palatino Linotype" w:cs="Palatino Linotype"/>
          <w:lang w:val="es-ES"/>
        </w:rPr>
        <w:t>a de Movilidad</w:t>
      </w:r>
      <w:r w:rsidRPr="0054377F" w:rsidR="00AD23A3">
        <w:rPr>
          <w:rFonts w:eastAsia="Palatino Linotype" w:cs="Palatino Linotype"/>
          <w:lang w:val="es-ES"/>
        </w:rPr>
        <w:t xml:space="preserve"> </w:t>
      </w:r>
      <w:r w:rsidRPr="0054377F" w:rsidR="00BF5BC0">
        <w:rPr>
          <w:rFonts w:eastAsia="Palatino Linotype" w:cs="Palatino Linotype"/>
          <w:lang w:val="es-ES"/>
        </w:rPr>
        <w:t>a través de la plataforma del Sistema de Acceso a la Información Mexiquense (SAIMEX) adjunt</w:t>
      </w:r>
      <w:r w:rsidRPr="0054377F" w:rsidR="005F0531">
        <w:rPr>
          <w:rFonts w:eastAsia="Palatino Linotype" w:cs="Palatino Linotype"/>
          <w:lang w:val="es-ES"/>
        </w:rPr>
        <w:t>ó</w:t>
      </w:r>
      <w:r w:rsidRPr="0054377F" w:rsidR="00BF5BC0">
        <w:rPr>
          <w:rFonts w:eastAsia="Palatino Linotype" w:cs="Palatino Linotype"/>
          <w:lang w:val="es-ES"/>
        </w:rPr>
        <w:t xml:space="preserve"> un documento en formato </w:t>
      </w:r>
      <w:r w:rsidRPr="0054377F" w:rsidR="003D024F">
        <w:rPr>
          <w:rFonts w:eastAsia="Palatino Linotype" w:cs="Palatino Linotype"/>
          <w:lang w:val="es-ES"/>
        </w:rPr>
        <w:t>.</w:t>
      </w:r>
      <w:r w:rsidRPr="0054377F" w:rsidR="003D024F">
        <w:rPr>
          <w:rFonts w:eastAsia="Palatino Linotype" w:cs="Palatino Linotype"/>
          <w:i/>
          <w:iCs/>
          <w:lang w:val="es-ES"/>
        </w:rPr>
        <w:t>pdf</w:t>
      </w:r>
      <w:r w:rsidRPr="0054377F" w:rsidR="003D024F">
        <w:rPr>
          <w:rFonts w:eastAsia="Palatino Linotype" w:cs="Palatino Linotype"/>
          <w:lang w:val="es-ES"/>
        </w:rPr>
        <w:t xml:space="preserve"> </w:t>
      </w:r>
      <w:r w:rsidRPr="0054377F" w:rsidR="00BF5BC0">
        <w:rPr>
          <w:rFonts w:eastAsia="Palatino Linotype" w:cs="Palatino Linotype"/>
          <w:lang w:val="es-ES"/>
        </w:rPr>
        <w:t>el cual contiene lo siguiente:</w:t>
      </w:r>
    </w:p>
    <w:p w:rsidRPr="0054377F" w:rsidR="0095638A" w:rsidP="0007410B" w:rsidRDefault="00CF1689" w14:paraId="4DB709C3" w14:textId="1D3A202F">
      <w:pPr>
        <w:pStyle w:val="Prrafodelista"/>
        <w:numPr>
          <w:ilvl w:val="0"/>
          <w:numId w:val="17"/>
        </w:numPr>
        <w:spacing w:line="360" w:lineRule="auto"/>
        <w:ind w:left="709"/>
        <w:jc w:val="both"/>
        <w:rPr>
          <w:rFonts w:ascii="Palatino Linotype" w:hAnsi="Palatino Linotype" w:eastAsia="Palatino Linotype" w:cs="Palatino Linotype"/>
          <w:b/>
          <w:bCs/>
          <w:lang w:val="es-ES"/>
        </w:rPr>
      </w:pPr>
      <w:r w:rsidRPr="0054377F">
        <w:rPr>
          <w:rFonts w:ascii="Palatino Linotype" w:hAnsi="Palatino Linotype" w:eastAsia="Palatino Linotype" w:cs="Palatino Linotype"/>
          <w:b/>
          <w:bCs/>
          <w:lang w:val="es-ES"/>
        </w:rPr>
        <w:lastRenderedPageBreak/>
        <w:t xml:space="preserve">Alegatos UT Recurso 12066.pdf </w:t>
      </w:r>
      <w:r w:rsidRPr="0054377F">
        <w:rPr>
          <w:rFonts w:ascii="Palatino Linotype" w:hAnsi="Palatino Linotype" w:eastAsia="Palatino Linotype" w:cs="Palatino Linotype"/>
          <w:lang w:val="es-ES"/>
        </w:rPr>
        <w:t xml:space="preserve">Documento de siete fojas </w:t>
      </w:r>
      <w:r w:rsidRPr="0054377F" w:rsidR="0095638A">
        <w:rPr>
          <w:rFonts w:ascii="Palatino Linotype" w:hAnsi="Palatino Linotype" w:eastAsia="Palatino Linotype" w:cs="Palatino Linotype"/>
          <w:lang w:val="es-ES"/>
        </w:rPr>
        <w:t>que da cuenta del</w:t>
      </w:r>
      <w:r w:rsidRPr="0054377F">
        <w:rPr>
          <w:rFonts w:ascii="Palatino Linotype" w:hAnsi="Palatino Linotype" w:eastAsia="Palatino Linotype" w:cs="Palatino Linotype"/>
          <w:lang w:val="es-ES"/>
        </w:rPr>
        <w:t xml:space="preserve"> Oficio No. CCT/UT/0246/2022</w:t>
      </w:r>
      <w:r w:rsidRPr="0054377F" w:rsidR="0063193D">
        <w:rPr>
          <w:rFonts w:ascii="Palatino Linotype" w:hAnsi="Palatino Linotype" w:eastAsia="Palatino Linotype" w:cs="Palatino Linotype"/>
          <w:lang w:val="es-ES"/>
        </w:rPr>
        <w:t>, donde</w:t>
      </w:r>
      <w:r w:rsidRPr="0054377F" w:rsidR="001B15EE">
        <w:rPr>
          <w:rFonts w:ascii="Palatino Linotype" w:hAnsi="Palatino Linotype" w:eastAsia="Palatino Linotype" w:cs="Palatino Linotype"/>
          <w:lang w:val="es-ES"/>
        </w:rPr>
        <w:t xml:space="preserve"> el Titular de la Unidad de Transparencia de la </w:t>
      </w:r>
      <w:r w:rsidRPr="0054377F" w:rsidR="005F0531">
        <w:rPr>
          <w:rFonts w:ascii="Palatino Linotype" w:hAnsi="Palatino Linotype" w:eastAsia="Palatino Linotype" w:cs="Palatino Linotype"/>
          <w:lang w:val="es-ES"/>
        </w:rPr>
        <w:t xml:space="preserve">Secretaría </w:t>
      </w:r>
      <w:r w:rsidRPr="0054377F" w:rsidR="001B15EE">
        <w:rPr>
          <w:rFonts w:ascii="Palatino Linotype" w:hAnsi="Palatino Linotype" w:eastAsia="Palatino Linotype" w:cs="Palatino Linotype"/>
          <w:lang w:val="es-ES"/>
        </w:rPr>
        <w:t>de Movilidad</w:t>
      </w:r>
      <w:r w:rsidRPr="0054377F" w:rsidR="0063193D">
        <w:rPr>
          <w:rFonts w:ascii="Palatino Linotype" w:hAnsi="Palatino Linotype" w:eastAsia="Palatino Linotype" w:cs="Palatino Linotype"/>
          <w:lang w:val="es-ES"/>
        </w:rPr>
        <w:t xml:space="preserve"> </w:t>
      </w:r>
      <w:r w:rsidRPr="0054377F" w:rsidR="005F0531">
        <w:rPr>
          <w:rFonts w:ascii="Palatino Linotype" w:hAnsi="Palatino Linotype" w:eastAsia="Palatino Linotype" w:cs="Palatino Linotype"/>
          <w:lang w:val="es-ES"/>
        </w:rPr>
        <w:t xml:space="preserve">mencionó </w:t>
      </w:r>
      <w:r w:rsidRPr="0054377F" w:rsidR="0063193D">
        <w:rPr>
          <w:rFonts w:ascii="Palatino Linotype" w:hAnsi="Palatino Linotype" w:eastAsia="Palatino Linotype" w:cs="Palatino Linotype"/>
          <w:lang w:val="es-ES"/>
        </w:rPr>
        <w:t xml:space="preserve">que no son competentes de poseer esta información, que de acuerdo con la Ley Orgánica de la Administración Pública del Estado de México en su </w:t>
      </w:r>
      <w:r w:rsidRPr="0054377F" w:rsidR="001B15EE">
        <w:rPr>
          <w:rFonts w:ascii="Palatino Linotype" w:hAnsi="Palatino Linotype" w:eastAsia="Palatino Linotype" w:cs="Palatino Linotype"/>
          <w:lang w:val="es-ES"/>
        </w:rPr>
        <w:t>artículo</w:t>
      </w:r>
      <w:r w:rsidRPr="0054377F" w:rsidR="0063193D">
        <w:rPr>
          <w:rFonts w:ascii="Palatino Linotype" w:hAnsi="Palatino Linotype" w:eastAsia="Palatino Linotype" w:cs="Palatino Linotype"/>
          <w:lang w:val="es-ES"/>
        </w:rPr>
        <w:t xml:space="preserve"> 38 bis, </w:t>
      </w:r>
      <w:r w:rsidRPr="0054377F" w:rsidR="005F0531">
        <w:rPr>
          <w:rFonts w:ascii="Palatino Linotype" w:hAnsi="Palatino Linotype" w:eastAsia="Palatino Linotype" w:cs="Palatino Linotype"/>
          <w:lang w:val="es-ES"/>
        </w:rPr>
        <w:t xml:space="preserve">refiere </w:t>
      </w:r>
      <w:r w:rsidRPr="0054377F" w:rsidR="0063193D">
        <w:rPr>
          <w:rFonts w:ascii="Palatino Linotype" w:hAnsi="Palatino Linotype" w:eastAsia="Palatino Linotype" w:cs="Palatino Linotype"/>
          <w:lang w:val="es-ES"/>
        </w:rPr>
        <w:t xml:space="preserve">que la </w:t>
      </w:r>
      <w:r w:rsidRPr="0054377F" w:rsidR="001B15EE">
        <w:rPr>
          <w:rFonts w:ascii="Palatino Linotype" w:hAnsi="Palatino Linotype" w:eastAsia="Palatino Linotype" w:cs="Palatino Linotype"/>
          <w:lang w:val="es-ES"/>
        </w:rPr>
        <w:t>C</w:t>
      </w:r>
      <w:r w:rsidRPr="0054377F" w:rsidR="0063193D">
        <w:rPr>
          <w:rFonts w:ascii="Palatino Linotype" w:hAnsi="Palatino Linotype" w:eastAsia="Palatino Linotype" w:cs="Palatino Linotype"/>
          <w:lang w:val="es-ES"/>
        </w:rPr>
        <w:t xml:space="preserve">ontraloría del </w:t>
      </w:r>
      <w:r w:rsidRPr="0054377F" w:rsidR="001B15EE">
        <w:rPr>
          <w:rFonts w:ascii="Palatino Linotype" w:hAnsi="Palatino Linotype" w:eastAsia="Palatino Linotype" w:cs="Palatino Linotype"/>
          <w:lang w:val="es-ES"/>
        </w:rPr>
        <w:t>G</w:t>
      </w:r>
      <w:r w:rsidRPr="0054377F" w:rsidR="0063193D">
        <w:rPr>
          <w:rFonts w:ascii="Palatino Linotype" w:hAnsi="Palatino Linotype" w:eastAsia="Palatino Linotype" w:cs="Palatino Linotype"/>
          <w:lang w:val="es-ES"/>
        </w:rPr>
        <w:t xml:space="preserve">obierno del </w:t>
      </w:r>
      <w:r w:rsidRPr="0054377F" w:rsidR="001B15EE">
        <w:rPr>
          <w:rFonts w:ascii="Palatino Linotype" w:hAnsi="Palatino Linotype" w:eastAsia="Palatino Linotype" w:cs="Palatino Linotype"/>
          <w:lang w:val="es-ES"/>
        </w:rPr>
        <w:t>E</w:t>
      </w:r>
      <w:r w:rsidRPr="0054377F" w:rsidR="0063193D">
        <w:rPr>
          <w:rFonts w:ascii="Palatino Linotype" w:hAnsi="Palatino Linotype" w:eastAsia="Palatino Linotype" w:cs="Palatino Linotype"/>
          <w:lang w:val="es-ES"/>
        </w:rPr>
        <w:t xml:space="preserve">stado de México es quien debe contener la información solicitada.  </w:t>
      </w:r>
    </w:p>
    <w:p w:rsidRPr="0054377F" w:rsidR="0095638A" w:rsidP="0007410B" w:rsidRDefault="0095638A" w14:paraId="13B8F3EE" w14:textId="77777777">
      <w:pPr>
        <w:pStyle w:val="Prrafodelista"/>
        <w:spacing w:line="360" w:lineRule="auto"/>
        <w:ind w:left="709"/>
        <w:jc w:val="both"/>
        <w:rPr>
          <w:rFonts w:ascii="Palatino Linotype" w:hAnsi="Palatino Linotype" w:eastAsia="Palatino Linotype" w:cs="Palatino Linotype"/>
          <w:b/>
          <w:bCs/>
          <w:lang w:val="es-ES"/>
        </w:rPr>
      </w:pPr>
    </w:p>
    <w:p w:rsidRPr="0054377F" w:rsidR="00CF1689" w:rsidP="0007410B" w:rsidRDefault="001B15EE" w14:paraId="742C3F4A" w14:textId="77ED9D06">
      <w:pPr>
        <w:pStyle w:val="Prrafodelista"/>
        <w:spacing w:line="360" w:lineRule="auto"/>
        <w:ind w:left="709"/>
        <w:jc w:val="both"/>
        <w:rPr>
          <w:rFonts w:ascii="Palatino Linotype" w:hAnsi="Palatino Linotype" w:eastAsia="Palatino Linotype" w:cs="Palatino Linotype"/>
          <w:b/>
          <w:bCs/>
          <w:lang w:val="es-ES"/>
        </w:rPr>
      </w:pPr>
      <w:r w:rsidRPr="0054377F">
        <w:rPr>
          <w:rFonts w:ascii="Palatino Linotype" w:hAnsi="Palatino Linotype" w:eastAsia="Palatino Linotype" w:cs="Palatino Linotype"/>
          <w:lang w:val="es-ES"/>
        </w:rPr>
        <w:t xml:space="preserve">Así mismo </w:t>
      </w:r>
      <w:r w:rsidRPr="0054377F" w:rsidR="005F0531">
        <w:rPr>
          <w:rFonts w:ascii="Palatino Linotype" w:hAnsi="Palatino Linotype" w:eastAsia="Palatino Linotype" w:cs="Palatino Linotype"/>
          <w:lang w:val="es-ES"/>
        </w:rPr>
        <w:t>muestra que en</w:t>
      </w:r>
      <w:r w:rsidRPr="0054377F">
        <w:rPr>
          <w:rFonts w:ascii="Palatino Linotype" w:hAnsi="Palatino Linotype" w:eastAsia="Palatino Linotype" w:cs="Palatino Linotype"/>
          <w:lang w:val="es-ES"/>
        </w:rPr>
        <w:t xml:space="preserve"> la plataforma IPOMEX de la SECOGEM se puede acceder a la información </w:t>
      </w:r>
      <w:r w:rsidRPr="0054377F" w:rsidR="003436BB">
        <w:rPr>
          <w:rFonts w:ascii="Palatino Linotype" w:hAnsi="Palatino Linotype" w:eastAsia="Palatino Linotype" w:cs="Palatino Linotype"/>
          <w:lang w:val="es-ES"/>
        </w:rPr>
        <w:t>requerida por</w:t>
      </w:r>
      <w:r w:rsidRPr="0054377F">
        <w:rPr>
          <w:rFonts w:ascii="Palatino Linotype" w:hAnsi="Palatino Linotype" w:eastAsia="Palatino Linotype" w:cs="Palatino Linotype"/>
          <w:lang w:val="es-ES"/>
        </w:rPr>
        <w:t xml:space="preserve"> el periodo señalado.</w:t>
      </w:r>
      <w:r w:rsidRPr="0054377F" w:rsidR="0063193D">
        <w:rPr>
          <w:rFonts w:ascii="Palatino Linotype" w:hAnsi="Palatino Linotype" w:eastAsia="Palatino Linotype" w:cs="Palatino Linotype"/>
          <w:lang w:val="es-ES"/>
        </w:rPr>
        <w:t xml:space="preserve">  </w:t>
      </w:r>
    </w:p>
    <w:p w:rsidRPr="0054377F" w:rsidR="003436BB" w:rsidP="0007410B" w:rsidRDefault="003436BB" w14:paraId="76A52FC4" w14:textId="77777777">
      <w:pPr>
        <w:pStyle w:val="Prrafodelista"/>
        <w:spacing w:line="360" w:lineRule="auto"/>
        <w:ind w:left="1287"/>
        <w:jc w:val="both"/>
        <w:rPr>
          <w:rFonts w:ascii="Palatino Linotype" w:hAnsi="Palatino Linotype" w:eastAsia="Palatino Linotype" w:cs="Palatino Linotype"/>
          <w:b/>
          <w:bCs/>
          <w:lang w:val="es-ES"/>
        </w:rPr>
      </w:pPr>
    </w:p>
    <w:p w:rsidRPr="0054377F" w:rsidR="00610BEA" w:rsidP="0007410B" w:rsidRDefault="00002216" w14:paraId="63E73986" w14:textId="069DF0D1">
      <w:pPr>
        <w:spacing w:after="0" w:line="360" w:lineRule="auto"/>
        <w:rPr>
          <w:rFonts w:eastAsia="Palatino Linotype" w:cs="Palatino Linotype"/>
          <w:lang w:val="es-ES"/>
        </w:rPr>
      </w:pPr>
      <w:r w:rsidRPr="0054377F">
        <w:rPr>
          <w:rFonts w:eastAsia="Palatino Linotype" w:cs="Palatino Linotype"/>
          <w:b/>
          <w:bCs/>
          <w:lang w:val="es-ES"/>
        </w:rPr>
        <w:t>d</w:t>
      </w:r>
      <w:r w:rsidRPr="0054377F" w:rsidR="00177EE1">
        <w:rPr>
          <w:rFonts w:eastAsia="Palatino Linotype" w:cs="Palatino Linotype"/>
          <w:b/>
          <w:bCs/>
          <w:lang w:val="es-ES"/>
        </w:rPr>
        <w:t>)</w:t>
      </w:r>
      <w:r w:rsidRPr="0054377F" w:rsidR="00083A1D">
        <w:rPr>
          <w:rFonts w:eastAsia="Palatino Linotype" w:cs="Palatino Linotype"/>
          <w:b/>
          <w:bCs/>
          <w:lang w:val="es-ES"/>
        </w:rPr>
        <w:t xml:space="preserve"> </w:t>
      </w:r>
      <w:r w:rsidRPr="0054377F">
        <w:rPr>
          <w:rFonts w:eastAsia="Palatino Linotype" w:cs="Palatino Linotype"/>
          <w:b/>
          <w:bCs/>
          <w:lang w:val="es-ES"/>
        </w:rPr>
        <w:t>Manifestaciones</w:t>
      </w:r>
      <w:r w:rsidRPr="0054377F" w:rsidR="00177EE1">
        <w:rPr>
          <w:rFonts w:eastAsia="Palatino Linotype" w:cs="Palatino Linotype"/>
          <w:b/>
          <w:bCs/>
          <w:lang w:val="es-ES"/>
        </w:rPr>
        <w:t>.</w:t>
      </w:r>
      <w:r w:rsidRPr="0054377F">
        <w:rPr>
          <w:rFonts w:eastAsia="Palatino Linotype" w:cs="Palatino Linotype"/>
          <w:b/>
          <w:bCs/>
          <w:lang w:val="es-ES"/>
        </w:rPr>
        <w:t xml:space="preserve"> </w:t>
      </w:r>
      <w:r w:rsidRPr="0054377F" w:rsidR="00610BEA">
        <w:rPr>
          <w:rFonts w:eastAsia="Palatino Linotype" w:cs="Palatino Linotype"/>
          <w:lang w:val="es-ES"/>
        </w:rPr>
        <w:t>El recurrente no realizó pronunciamiento alguno, transcurrido el plazo para aportar elementos favorables al ejercicio de su derecho de acceso.</w:t>
      </w:r>
    </w:p>
    <w:p w:rsidRPr="0054377F" w:rsidR="007F317A" w:rsidP="0007410B" w:rsidRDefault="007F317A" w14:paraId="2FA37B7D" w14:textId="77777777">
      <w:pPr>
        <w:spacing w:after="0" w:line="360" w:lineRule="auto"/>
        <w:rPr>
          <w:rFonts w:eastAsia="Palatino Linotype" w:cs="Palatino Linotype"/>
          <w:lang w:val="es-ES"/>
        </w:rPr>
      </w:pPr>
    </w:p>
    <w:p w:rsidRPr="0054377F" w:rsidR="00A97427" w:rsidP="0007410B" w:rsidRDefault="006E3E2F" w14:paraId="7A988DA6" w14:textId="55A871AF">
      <w:pPr>
        <w:spacing w:after="0" w:line="360" w:lineRule="auto"/>
        <w:rPr>
          <w:rFonts w:eastAsia="Palatino Linotype" w:cs="Palatino Linotype"/>
          <w:lang w:val="es-ES"/>
        </w:rPr>
      </w:pPr>
      <w:r w:rsidRPr="0054377F">
        <w:rPr>
          <w:rFonts w:eastAsia="Palatino Linotype" w:cs="Palatino Linotype"/>
          <w:b/>
          <w:bCs/>
          <w:lang w:val="es-ES"/>
        </w:rPr>
        <w:t>e</w:t>
      </w:r>
      <w:r w:rsidRPr="0054377F" w:rsidR="00A97427">
        <w:rPr>
          <w:rFonts w:eastAsia="Palatino Linotype" w:cs="Palatino Linotype"/>
          <w:b/>
          <w:bCs/>
          <w:lang w:val="es-ES"/>
        </w:rPr>
        <w:t>) Ampliación de plazo</w:t>
      </w:r>
      <w:r w:rsidRPr="0054377F" w:rsidR="00A97427">
        <w:rPr>
          <w:rFonts w:eastAsia="Palatino Linotype" w:cs="Palatino Linotype"/>
          <w:lang w:val="es-ES"/>
        </w:rPr>
        <w:t xml:space="preserve">. </w:t>
      </w:r>
      <w:r w:rsidRPr="0054377F" w:rsidR="007A3D34">
        <w:rPr>
          <w:rFonts w:eastAsia="Palatino Linotype" w:cs="Palatino Linotype"/>
          <w:lang w:val="es-ES"/>
        </w:rPr>
        <w:t>Por acuerdo d</w:t>
      </w:r>
      <w:r w:rsidRPr="0054377F" w:rsidR="003436BB">
        <w:rPr>
          <w:rFonts w:eastAsia="Palatino Linotype" w:cs="Palatino Linotype"/>
          <w:lang w:val="es-ES"/>
        </w:rPr>
        <w:t>e veinticuatro de agosto</w:t>
      </w:r>
      <w:r w:rsidRPr="0054377F" w:rsidR="00A97427">
        <w:rPr>
          <w:rFonts w:eastAsia="Palatino Linotype" w:cs="Palatino Linotype"/>
          <w:lang w:val="es-ES"/>
        </w:rPr>
        <w:t xml:space="preserve">, se aprobó la ampliación de plazo </w:t>
      </w:r>
      <w:r w:rsidRPr="0054377F" w:rsidR="007A3D34">
        <w:t xml:space="preserve">por un periodo de quince días, el plazo para resolver el citado medio de Impugnación, con el fin de contar con los elementos suficientes </w:t>
      </w:r>
      <w:r w:rsidRPr="0054377F" w:rsidR="006A1A4E">
        <w:t>esto es, para allegarse de</w:t>
      </w:r>
      <w:r w:rsidRPr="0054377F" w:rsidR="007A3D34">
        <w:t xml:space="preserve"> la información necesaria </w:t>
      </w:r>
      <w:r w:rsidRPr="0054377F" w:rsidR="006A1A4E">
        <w:t>para</w:t>
      </w:r>
      <w:r w:rsidRPr="0054377F" w:rsidR="007A3D34">
        <w:t xml:space="preserve"> analizar, estudiar y resolver el fondo del</w:t>
      </w:r>
      <w:r w:rsidRPr="0054377F" w:rsidR="006A1A4E">
        <w:t xml:space="preserve"> asunto, </w:t>
      </w:r>
      <w:r w:rsidRPr="0054377F" w:rsidR="00250D7E">
        <w:rPr>
          <w:rFonts w:eastAsia="Palatino Linotype" w:cs="Palatino Linotype"/>
          <w:lang w:val="es-ES"/>
        </w:rPr>
        <w:t xml:space="preserve">acuerdo notificado a través del Sistema de Acceso a la Información Mexiquense </w:t>
      </w:r>
      <w:r w:rsidRPr="0054377F" w:rsidR="006A1A4E">
        <w:rPr>
          <w:rFonts w:eastAsia="Palatino Linotype" w:cs="Palatino Linotype"/>
          <w:lang w:val="es-ES"/>
        </w:rPr>
        <w:t xml:space="preserve">el nueve de </w:t>
      </w:r>
      <w:r w:rsidRPr="0054377F" w:rsidR="0095638A">
        <w:rPr>
          <w:rFonts w:eastAsia="Palatino Linotype" w:cs="Palatino Linotype"/>
          <w:lang w:val="es-ES"/>
        </w:rPr>
        <w:t>enero</w:t>
      </w:r>
      <w:r w:rsidRPr="0054377F" w:rsidR="006A1A4E">
        <w:rPr>
          <w:rFonts w:eastAsia="Palatino Linotype" w:cs="Palatino Linotype"/>
          <w:lang w:val="es-ES"/>
        </w:rPr>
        <w:t xml:space="preserve"> del dos mil </w:t>
      </w:r>
      <w:r w:rsidRPr="0054377F" w:rsidR="0095638A">
        <w:rPr>
          <w:rFonts w:eastAsia="Palatino Linotype" w:cs="Palatino Linotype"/>
          <w:lang w:val="es-ES"/>
        </w:rPr>
        <w:t>veintitrés</w:t>
      </w:r>
      <w:r w:rsidRPr="0054377F" w:rsidR="006A1A4E">
        <w:rPr>
          <w:rFonts w:eastAsia="Palatino Linotype" w:cs="Palatino Linotype"/>
          <w:lang w:val="es-ES"/>
        </w:rPr>
        <w:t>.</w:t>
      </w:r>
    </w:p>
    <w:p w:rsidRPr="0054377F" w:rsidR="003A0705" w:rsidP="0007410B" w:rsidRDefault="003A0705" w14:paraId="3A1E2AAE" w14:textId="32582277">
      <w:pPr>
        <w:spacing w:after="0" w:line="360" w:lineRule="auto"/>
        <w:rPr>
          <w:rFonts w:eastAsia="Palatino Linotype" w:cs="Palatino Linotype"/>
          <w:lang w:val="es-ES"/>
        </w:rPr>
      </w:pPr>
    </w:p>
    <w:p w:rsidRPr="0054377F" w:rsidR="003A0705" w:rsidP="0007410B" w:rsidRDefault="003A0705" w14:paraId="7AE528D2" w14:textId="77777777">
      <w:pPr>
        <w:spacing w:after="0" w:line="360" w:lineRule="auto"/>
        <w:rPr>
          <w:rFonts w:eastAsia="Palatino Linotype" w:cs="Palatino Linotype"/>
          <w:lang w:val="es-ES"/>
        </w:rPr>
      </w:pPr>
      <w:r w:rsidRPr="0054377F">
        <w:rPr>
          <w:rFonts w:eastAsia="Palatino Linotype" w:cs="Palatino Linotype"/>
          <w:lang w:val="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54377F" w:rsidR="003A0705" w:rsidP="0007410B" w:rsidRDefault="003A0705" w14:paraId="445BFACC" w14:textId="77777777">
      <w:pPr>
        <w:spacing w:after="0" w:line="360" w:lineRule="auto"/>
        <w:rPr>
          <w:rFonts w:eastAsia="Palatino Linotype" w:cs="Palatino Linotype"/>
          <w:lang w:val="es-ES"/>
        </w:rPr>
      </w:pPr>
      <w:r w:rsidRPr="0054377F">
        <w:rPr>
          <w:rFonts w:eastAsia="Palatino Linotype" w:cs="Palatino Linotype"/>
          <w:lang w:val="es-ES"/>
        </w:rPr>
        <w:t xml:space="preserve"> </w:t>
      </w:r>
    </w:p>
    <w:p w:rsidRPr="0054377F" w:rsidR="003A0705" w:rsidP="0007410B" w:rsidRDefault="003A0705" w14:paraId="17B13D5A" w14:textId="77777777">
      <w:pPr>
        <w:spacing w:after="0" w:line="360" w:lineRule="auto"/>
        <w:rPr>
          <w:rFonts w:eastAsia="Palatino Linotype" w:cs="Palatino Linotype"/>
          <w:lang w:val="es-ES"/>
        </w:rPr>
      </w:pPr>
      <w:r w:rsidRPr="0054377F">
        <w:rPr>
          <w:rFonts w:eastAsia="Palatino Linotype" w:cs="Palatino Linotype"/>
          <w:lang w:val="es-E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54377F" w:rsidR="003A0705" w:rsidP="0007410B" w:rsidRDefault="003A0705" w14:paraId="058B65FD" w14:textId="77777777">
      <w:pPr>
        <w:spacing w:after="0" w:line="360" w:lineRule="auto"/>
        <w:rPr>
          <w:rFonts w:eastAsia="Palatino Linotype" w:cs="Palatino Linotype"/>
          <w:lang w:val="es-ES"/>
        </w:rPr>
      </w:pPr>
      <w:r w:rsidRPr="0054377F">
        <w:rPr>
          <w:rFonts w:eastAsia="Palatino Linotype" w:cs="Palatino Linotype"/>
          <w:lang w:val="es-ES"/>
        </w:rPr>
        <w:t xml:space="preserve"> </w:t>
      </w:r>
    </w:p>
    <w:p w:rsidRPr="0054377F" w:rsidR="003A0705" w:rsidP="0007410B" w:rsidRDefault="003A0705" w14:paraId="4FD4488A" w14:textId="77777777">
      <w:pPr>
        <w:spacing w:after="0" w:line="360" w:lineRule="auto"/>
        <w:rPr>
          <w:rFonts w:eastAsia="Palatino Linotype" w:cs="Palatino Linotype"/>
          <w:lang w:val="es-ES"/>
        </w:rPr>
      </w:pPr>
      <w:r w:rsidRPr="0054377F">
        <w:rPr>
          <w:rFonts w:eastAsia="Palatino Linotype" w:cs="Palatino Linotype"/>
          <w:lang w:val="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54377F" w:rsidR="003A0705" w:rsidP="0007410B" w:rsidRDefault="003A0705" w14:paraId="1DEFC7BA" w14:textId="77777777">
      <w:pPr>
        <w:spacing w:after="0" w:line="360" w:lineRule="auto"/>
        <w:rPr>
          <w:rFonts w:eastAsia="Palatino Linotype" w:cs="Palatino Linotype"/>
          <w:lang w:val="es-ES"/>
        </w:rPr>
      </w:pPr>
      <w:r w:rsidRPr="0054377F">
        <w:rPr>
          <w:rFonts w:eastAsia="Palatino Linotype" w:cs="Palatino Linotype"/>
          <w:lang w:val="es-ES"/>
        </w:rPr>
        <w:t xml:space="preserve"> </w:t>
      </w:r>
    </w:p>
    <w:p w:rsidRPr="0054377F" w:rsidR="003A0705" w:rsidP="0007410B" w:rsidRDefault="003A0705" w14:paraId="12CDEC23" w14:textId="77777777">
      <w:pPr>
        <w:spacing w:after="0" w:line="360" w:lineRule="auto"/>
        <w:rPr>
          <w:rFonts w:eastAsia="Palatino Linotype" w:cs="Palatino Linotype"/>
          <w:lang w:val="es-ES"/>
        </w:rPr>
      </w:pPr>
      <w:r w:rsidRPr="0054377F">
        <w:rPr>
          <w:rFonts w:eastAsia="Palatino Linotype" w:cs="Palatino Linotype"/>
          <w:lang w:val="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54377F" w:rsidR="003A0705" w:rsidP="0007410B" w:rsidRDefault="003A0705" w14:paraId="00E8ABB9" w14:textId="77777777">
      <w:pPr>
        <w:spacing w:after="0" w:line="360" w:lineRule="auto"/>
        <w:rPr>
          <w:rFonts w:eastAsia="Palatino Linotype" w:cs="Palatino Linotype"/>
          <w:lang w:val="es-ES"/>
        </w:rPr>
      </w:pPr>
      <w:r w:rsidRPr="0054377F">
        <w:rPr>
          <w:rFonts w:eastAsia="Palatino Linotype" w:cs="Palatino Linotype"/>
          <w:lang w:val="es-ES"/>
        </w:rPr>
        <w:t xml:space="preserve"> </w:t>
      </w:r>
    </w:p>
    <w:p w:rsidRPr="0054377F" w:rsidR="003A0705" w:rsidP="0007410B" w:rsidRDefault="003A0705" w14:paraId="791083BD" w14:textId="77777777">
      <w:pPr>
        <w:spacing w:after="0" w:line="360" w:lineRule="auto"/>
        <w:rPr>
          <w:rFonts w:eastAsia="Palatino Linotype" w:cs="Palatino Linotype"/>
          <w:lang w:val="es-ES"/>
        </w:rPr>
      </w:pPr>
      <w:r w:rsidRPr="0054377F">
        <w:rPr>
          <w:rFonts w:eastAsia="Palatino Linotype" w:cs="Palatino Linotype"/>
          <w:lang w:val="es-ES"/>
        </w:rPr>
        <w:t xml:space="preserve">Por ello, excepcionalmente, si un asunto es resuelto con posterioridad a los plazos señalados por la norma debe analizarse la razonabilidad del tiempo necesario para su resolución, atentos a los siguientes criterios:  </w:t>
      </w:r>
    </w:p>
    <w:p w:rsidRPr="0054377F" w:rsidR="003A0705" w:rsidP="0007410B" w:rsidRDefault="003A0705" w14:paraId="099AD7F6" w14:textId="77777777">
      <w:pPr>
        <w:spacing w:after="0" w:line="360" w:lineRule="auto"/>
        <w:rPr>
          <w:rFonts w:eastAsia="Palatino Linotype" w:cs="Palatino Linotype"/>
          <w:lang w:val="es-ES"/>
        </w:rPr>
      </w:pPr>
      <w:r w:rsidRPr="0054377F">
        <w:rPr>
          <w:rFonts w:eastAsia="Palatino Linotype" w:cs="Palatino Linotype"/>
          <w:lang w:val="es-ES"/>
        </w:rPr>
        <w:t xml:space="preserve"> </w:t>
      </w:r>
    </w:p>
    <w:p w:rsidRPr="0054377F" w:rsidR="003A0705" w:rsidP="0007410B" w:rsidRDefault="003A0705" w14:paraId="145B9F68" w14:textId="77777777">
      <w:pPr>
        <w:spacing w:after="0" w:line="360" w:lineRule="auto"/>
        <w:rPr>
          <w:rFonts w:eastAsia="Palatino Linotype" w:cs="Palatino Linotype"/>
          <w:lang w:val="es-ES"/>
        </w:rPr>
      </w:pPr>
      <w:r w:rsidRPr="0054377F">
        <w:rPr>
          <w:rFonts w:eastAsia="Palatino Linotype" w:cs="Palatino Linotype"/>
          <w:lang w:val="es-ES"/>
        </w:rPr>
        <w:t>a) Complejidad del asunto: La complejidad de la prueba, la pluralidad de sujetos procesales, el tiempo transcurrido, las características y contexto del recurso.</w:t>
      </w:r>
    </w:p>
    <w:p w:rsidRPr="0054377F" w:rsidR="003A0705" w:rsidP="0007410B" w:rsidRDefault="003A0705" w14:paraId="19FF249D" w14:textId="77777777">
      <w:pPr>
        <w:spacing w:after="0" w:line="360" w:lineRule="auto"/>
        <w:rPr>
          <w:rFonts w:eastAsia="Palatino Linotype" w:cs="Palatino Linotype"/>
          <w:lang w:val="es-ES"/>
        </w:rPr>
      </w:pPr>
      <w:r w:rsidRPr="0054377F">
        <w:rPr>
          <w:rFonts w:eastAsia="Palatino Linotype" w:cs="Palatino Linotype"/>
          <w:lang w:val="es-ES"/>
        </w:rPr>
        <w:t>b) Actividad Procesal del interesado: Acciones u omisiones del interesado.</w:t>
      </w:r>
    </w:p>
    <w:p w:rsidRPr="0054377F" w:rsidR="003A0705" w:rsidP="0007410B" w:rsidRDefault="003A0705" w14:paraId="6C2C479D" w14:textId="77777777">
      <w:pPr>
        <w:spacing w:after="0" w:line="360" w:lineRule="auto"/>
        <w:rPr>
          <w:rFonts w:eastAsia="Palatino Linotype" w:cs="Palatino Linotype"/>
          <w:lang w:val="es-ES"/>
        </w:rPr>
      </w:pPr>
      <w:r w:rsidRPr="0054377F">
        <w:rPr>
          <w:rFonts w:eastAsia="Palatino Linotype" w:cs="Palatino Linotype"/>
          <w:lang w:val="es-ES"/>
        </w:rPr>
        <w:t>c) Conducta de la Autoridad: Las Acciones u omisiones realizadas en el procedimiento. Así como si la autoridad actuó con la debida diligencia.</w:t>
      </w:r>
    </w:p>
    <w:p w:rsidRPr="0054377F" w:rsidR="003A0705" w:rsidP="0007410B" w:rsidRDefault="003A0705" w14:paraId="79C45528" w14:textId="77777777">
      <w:pPr>
        <w:spacing w:after="0" w:line="360" w:lineRule="auto"/>
        <w:rPr>
          <w:rFonts w:eastAsia="Palatino Linotype" w:cs="Palatino Linotype"/>
          <w:lang w:val="es-ES"/>
        </w:rPr>
      </w:pPr>
      <w:r w:rsidRPr="0054377F">
        <w:rPr>
          <w:rFonts w:eastAsia="Palatino Linotype" w:cs="Palatino Linotype"/>
          <w:lang w:val="es-ES"/>
        </w:rPr>
        <w:t>d) La afectación generada en la situación jurídica de la persona involucrada en el proceso: Violación a sus derechos humanos.</w:t>
      </w:r>
    </w:p>
    <w:p w:rsidRPr="0054377F" w:rsidR="003A0705" w:rsidP="0007410B" w:rsidRDefault="003A0705" w14:paraId="7C03DAEF" w14:textId="77777777">
      <w:pPr>
        <w:spacing w:after="0" w:line="360" w:lineRule="auto"/>
        <w:rPr>
          <w:rFonts w:eastAsia="Palatino Linotype" w:cs="Palatino Linotype"/>
          <w:lang w:val="es-ES"/>
        </w:rPr>
      </w:pPr>
    </w:p>
    <w:p w:rsidRPr="0054377F" w:rsidR="003A0705" w:rsidP="0007410B" w:rsidRDefault="003A0705" w14:paraId="3AF30952" w14:textId="77777777">
      <w:pPr>
        <w:spacing w:after="0" w:line="360" w:lineRule="auto"/>
        <w:rPr>
          <w:rFonts w:eastAsia="Palatino Linotype" w:cs="Palatino Linotype"/>
          <w:lang w:val="es-ES"/>
        </w:rPr>
      </w:pPr>
      <w:r w:rsidRPr="0054377F">
        <w:rPr>
          <w:rFonts w:eastAsia="Palatino Linotype" w:cs="Palatino Linotype"/>
          <w:lang w:val="es-E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54377F" w:rsidR="003A0705" w:rsidP="0007410B" w:rsidRDefault="003A0705" w14:paraId="18B96A6E" w14:textId="77777777">
      <w:pPr>
        <w:spacing w:after="0" w:line="360" w:lineRule="auto"/>
        <w:rPr>
          <w:rFonts w:eastAsia="Palatino Linotype" w:cs="Palatino Linotype"/>
          <w:lang w:val="es-ES"/>
        </w:rPr>
      </w:pPr>
      <w:r w:rsidRPr="0054377F">
        <w:rPr>
          <w:rFonts w:eastAsia="Palatino Linotype" w:cs="Palatino Linotype"/>
          <w:lang w:val="es-ES"/>
        </w:rPr>
        <w:t xml:space="preserve"> </w:t>
      </w:r>
    </w:p>
    <w:p w:rsidRPr="0054377F" w:rsidR="003A0705" w:rsidP="0007410B" w:rsidRDefault="003A0705" w14:paraId="1C34B70F" w14:textId="77777777">
      <w:pPr>
        <w:spacing w:after="0" w:line="360" w:lineRule="auto"/>
        <w:rPr>
          <w:rFonts w:eastAsia="Palatino Linotype" w:cs="Palatino Linotype"/>
          <w:lang w:val="es-ES"/>
        </w:rPr>
      </w:pPr>
      <w:r w:rsidRPr="0054377F">
        <w:rPr>
          <w:rFonts w:eastAsia="Palatino Linotype" w:cs="Palatino Linotype"/>
          <w:lang w:val="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Pr="0054377F" w:rsidR="003A0705" w:rsidP="0007410B" w:rsidRDefault="003A0705" w14:paraId="2D5F7DA9" w14:textId="77777777">
      <w:pPr>
        <w:spacing w:after="0" w:line="360" w:lineRule="auto"/>
        <w:rPr>
          <w:rFonts w:eastAsia="Palatino Linotype" w:cs="Palatino Linotype"/>
          <w:lang w:val="es-ES"/>
        </w:rPr>
      </w:pPr>
      <w:r w:rsidRPr="0054377F">
        <w:rPr>
          <w:rFonts w:eastAsia="Palatino Linotype" w:cs="Palatino Linotype"/>
          <w:lang w:val="es-ES"/>
        </w:rPr>
        <w:t xml:space="preserve"> </w:t>
      </w:r>
    </w:p>
    <w:p w:rsidRPr="0054377F" w:rsidR="003A0705" w:rsidP="0007410B" w:rsidRDefault="003A0705" w14:paraId="4364939C" w14:textId="77777777">
      <w:pPr>
        <w:spacing w:after="0" w:line="360" w:lineRule="auto"/>
        <w:rPr>
          <w:rFonts w:eastAsia="Palatino Linotype" w:cs="Palatino Linotype"/>
          <w:lang w:val="es-ES"/>
        </w:rPr>
      </w:pPr>
      <w:r w:rsidRPr="0054377F">
        <w:rPr>
          <w:rFonts w:eastAsia="Palatino Linotype" w:cs="Palatino Linotype"/>
          <w:lang w:val="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54377F" w:rsidR="003A0705" w:rsidP="0007410B" w:rsidRDefault="003A0705" w14:paraId="047FB200" w14:textId="77777777">
      <w:pPr>
        <w:spacing w:after="0" w:line="360" w:lineRule="auto"/>
        <w:rPr>
          <w:rFonts w:eastAsia="Palatino Linotype" w:cs="Palatino Linotype"/>
          <w:lang w:val="es-ES"/>
        </w:rPr>
      </w:pPr>
    </w:p>
    <w:p w:rsidRPr="0054377F" w:rsidR="003A0705" w:rsidP="0007410B" w:rsidRDefault="003A0705" w14:paraId="31DC53D0" w14:textId="77777777">
      <w:pPr>
        <w:spacing w:after="0" w:line="360" w:lineRule="auto"/>
        <w:rPr>
          <w:rFonts w:eastAsia="Palatino Linotype" w:cs="Palatino Linotype"/>
          <w:lang w:val="es-ES"/>
        </w:rPr>
      </w:pPr>
      <w:r w:rsidRPr="0054377F">
        <w:rPr>
          <w:rFonts w:eastAsia="Palatino Linotype" w:cs="Palatino Linotype"/>
          <w:lang w:val="es-ES"/>
        </w:rPr>
        <w:t>Al respecto, también son de considerar los criterios sostenidos por el Cuarto Tribunal Colegiado en Materia Administrativa del Primer Circuito, cuyos rubros y datos de identificación son los siguientes:</w:t>
      </w:r>
    </w:p>
    <w:p w:rsidRPr="0054377F" w:rsidR="003A0705" w:rsidP="0007410B" w:rsidRDefault="003A0705" w14:paraId="6C8813AC" w14:textId="77777777">
      <w:pPr>
        <w:spacing w:after="0" w:line="360" w:lineRule="auto"/>
        <w:rPr>
          <w:rFonts w:eastAsia="Palatino Linotype" w:cs="Palatino Linotype"/>
          <w:lang w:val="es-ES"/>
        </w:rPr>
      </w:pPr>
    </w:p>
    <w:p w:rsidRPr="0054377F" w:rsidR="003A0705" w:rsidP="0007410B" w:rsidRDefault="003A0705" w14:paraId="3B67A7C5" w14:textId="77777777">
      <w:pPr>
        <w:spacing w:after="0" w:line="360" w:lineRule="auto"/>
        <w:rPr>
          <w:rFonts w:eastAsia="Palatino Linotype" w:cs="Palatino Linotype"/>
          <w:lang w:val="es-ES"/>
        </w:rPr>
      </w:pPr>
      <w:r w:rsidRPr="0054377F">
        <w:rPr>
          <w:rFonts w:eastAsia="Palatino Linotype" w:cs="Palatino Linotype"/>
          <w:lang w:val="es-ES"/>
        </w:rPr>
        <w:lastRenderedPageBreak/>
        <w:t>“PLAZO RAZONABLE PARA RESOLVER. DIMENSIÓN Y EFECTOS DE ESTE CONCEPTO CUANDO SE ADUCE EXCESIVA CARGA DE TRABAJO.” consultable en el Seminario Judicial de la Federación y su gaceta, con el registro digital 2002351.</w:t>
      </w:r>
    </w:p>
    <w:p w:rsidRPr="0054377F" w:rsidR="003A0705" w:rsidP="0007410B" w:rsidRDefault="003A0705" w14:paraId="129BF4D4" w14:textId="77777777">
      <w:pPr>
        <w:spacing w:after="0" w:line="360" w:lineRule="auto"/>
        <w:rPr>
          <w:rFonts w:eastAsia="Palatino Linotype" w:cs="Palatino Linotype"/>
          <w:lang w:val="es-ES"/>
        </w:rPr>
      </w:pPr>
      <w:r w:rsidRPr="0054377F">
        <w:rPr>
          <w:rFonts w:eastAsia="Palatino Linotype" w:cs="Palatino Linotype"/>
          <w:lang w:val="es-ES"/>
        </w:rPr>
        <w:t xml:space="preserve"> </w:t>
      </w:r>
    </w:p>
    <w:p w:rsidRPr="0054377F" w:rsidR="003A0705" w:rsidP="0007410B" w:rsidRDefault="003A0705" w14:paraId="040C2EB4" w14:textId="77777777">
      <w:pPr>
        <w:spacing w:after="0" w:line="360" w:lineRule="auto"/>
        <w:rPr>
          <w:rFonts w:eastAsia="Palatino Linotype" w:cs="Palatino Linotype"/>
          <w:lang w:val="es-ES"/>
        </w:rPr>
      </w:pPr>
      <w:r w:rsidRPr="0054377F">
        <w:rPr>
          <w:rFonts w:eastAsia="Palatino Linotype" w:cs="Palatino Linotype"/>
          <w:lang w:val="es-ES"/>
        </w:rPr>
        <w:t>“PLAZO RAZONABLE PARA RESOLVER. CONCEPTO Y ELEMENTOS QUE LO INTEGRAN A LA LUZ DEL DERECHO INTERNACIONAL DE LOS DERECHOS HUMANOS.”, visible en el Seminario Judicial de la Federación y su gaceta, con el registro digital 2002350.</w:t>
      </w:r>
    </w:p>
    <w:p w:rsidRPr="0054377F" w:rsidR="003A0705" w:rsidP="0007410B" w:rsidRDefault="003A0705" w14:paraId="62686004" w14:textId="77777777">
      <w:pPr>
        <w:spacing w:after="0" w:line="360" w:lineRule="auto"/>
        <w:rPr>
          <w:rFonts w:eastAsia="Palatino Linotype" w:cs="Palatino Linotype"/>
          <w:lang w:val="es-ES"/>
        </w:rPr>
      </w:pPr>
    </w:p>
    <w:p w:rsidRPr="0054377F" w:rsidR="003A0705" w:rsidP="0007410B" w:rsidRDefault="003A0705" w14:paraId="7A2EED1E" w14:textId="5938753C">
      <w:pPr>
        <w:spacing w:after="0" w:line="360" w:lineRule="auto"/>
        <w:rPr>
          <w:rFonts w:eastAsia="Palatino Linotype" w:cs="Palatino Linotype"/>
          <w:lang w:val="es-ES"/>
        </w:rPr>
      </w:pPr>
      <w:r w:rsidRPr="0054377F">
        <w:rPr>
          <w:rFonts w:eastAsia="Palatino Linotype" w:cs="Palatino Linotype"/>
          <w:lang w:val="es-ES"/>
        </w:rPr>
        <w:t>Por ello, este organismo garante comprometido con la tutela de los derechos humanos confiados señala que este exceso del plazo legal para resolver el presente asunto resulta de carácter excepcional.</w:t>
      </w:r>
    </w:p>
    <w:p w:rsidRPr="0054377F" w:rsidR="00177EE1" w:rsidP="0007410B" w:rsidRDefault="00177EE1" w14:paraId="71760501" w14:textId="77777777">
      <w:pPr>
        <w:spacing w:after="0" w:line="360" w:lineRule="auto"/>
        <w:rPr>
          <w:rFonts w:eastAsia="Palatino Linotype" w:cs="Palatino Linotype"/>
          <w:b/>
          <w:bCs/>
        </w:rPr>
      </w:pPr>
    </w:p>
    <w:p w:rsidRPr="0054377F" w:rsidR="00177EE1" w:rsidP="0007410B" w:rsidRDefault="006E3E2F" w14:paraId="57AAF05F" w14:textId="22047234">
      <w:pPr>
        <w:spacing w:after="0" w:line="360" w:lineRule="auto"/>
        <w:rPr>
          <w:rFonts w:eastAsia="Palatino Linotype" w:cs="Palatino Linotype"/>
          <w:b/>
          <w:bCs/>
        </w:rPr>
      </w:pPr>
      <w:r w:rsidRPr="0054377F">
        <w:rPr>
          <w:rFonts w:eastAsia="Times New Roman" w:cs="Tahoma"/>
          <w:b/>
          <w:color w:val="auto"/>
          <w:szCs w:val="24"/>
          <w:lang w:eastAsia="es-ES"/>
        </w:rPr>
        <w:t>f</w:t>
      </w:r>
      <w:r w:rsidRPr="0054377F" w:rsidR="00177EE1">
        <w:rPr>
          <w:rFonts w:eastAsia="Times New Roman" w:cs="Tahoma"/>
          <w:b/>
          <w:color w:val="auto"/>
          <w:szCs w:val="24"/>
          <w:lang w:eastAsia="es-ES"/>
        </w:rPr>
        <w:t>)</w:t>
      </w:r>
      <w:r w:rsidRPr="0054377F" w:rsidR="00083A1D">
        <w:rPr>
          <w:rFonts w:eastAsia="Times New Roman" w:cs="Tahoma"/>
          <w:b/>
          <w:color w:val="auto"/>
          <w:szCs w:val="24"/>
          <w:lang w:eastAsia="es-ES"/>
        </w:rPr>
        <w:t xml:space="preserve"> </w:t>
      </w:r>
      <w:r w:rsidRPr="0054377F" w:rsidR="00177EE1">
        <w:rPr>
          <w:rFonts w:eastAsia="Times New Roman" w:cs="Tahoma"/>
          <w:b/>
          <w:color w:val="auto"/>
          <w:szCs w:val="24"/>
          <w:lang w:eastAsia="es-ES"/>
        </w:rPr>
        <w:t>Cierre</w:t>
      </w:r>
      <w:r w:rsidRPr="0054377F" w:rsidR="00083A1D">
        <w:rPr>
          <w:rFonts w:eastAsia="Times New Roman" w:cs="Tahoma"/>
          <w:b/>
          <w:color w:val="auto"/>
          <w:szCs w:val="24"/>
          <w:lang w:eastAsia="es-ES"/>
        </w:rPr>
        <w:t xml:space="preserve"> </w:t>
      </w:r>
      <w:r w:rsidRPr="0054377F" w:rsidR="00177EE1">
        <w:rPr>
          <w:rFonts w:eastAsia="Times New Roman" w:cs="Tahoma"/>
          <w:b/>
          <w:color w:val="auto"/>
          <w:szCs w:val="24"/>
          <w:lang w:eastAsia="es-ES"/>
        </w:rPr>
        <w:t>de</w:t>
      </w:r>
      <w:r w:rsidRPr="0054377F" w:rsidR="00083A1D">
        <w:rPr>
          <w:rFonts w:eastAsia="Times New Roman" w:cs="Tahoma"/>
          <w:b/>
          <w:color w:val="auto"/>
          <w:szCs w:val="24"/>
          <w:lang w:eastAsia="es-ES"/>
        </w:rPr>
        <w:t xml:space="preserve"> </w:t>
      </w:r>
      <w:r w:rsidRPr="0054377F" w:rsidR="00177EE1">
        <w:rPr>
          <w:rFonts w:eastAsia="Times New Roman" w:cs="Tahoma"/>
          <w:b/>
          <w:color w:val="auto"/>
          <w:szCs w:val="24"/>
          <w:lang w:eastAsia="es-ES"/>
        </w:rPr>
        <w:t>instrucción.</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El</w:t>
      </w:r>
      <w:r w:rsidRPr="0054377F" w:rsidR="00083A1D">
        <w:rPr>
          <w:rFonts w:eastAsia="Times New Roman" w:cs="Tahoma"/>
          <w:color w:val="auto"/>
          <w:szCs w:val="24"/>
          <w:lang w:eastAsia="es-ES"/>
        </w:rPr>
        <w:t xml:space="preserve"> </w:t>
      </w:r>
      <w:r w:rsidRPr="0054377F" w:rsidR="003436BB">
        <w:rPr>
          <w:rFonts w:eastAsia="Times New Roman" w:cs="Tahoma"/>
          <w:color w:val="auto"/>
          <w:szCs w:val="24"/>
          <w:lang w:val="es-ES" w:eastAsia="es-ES"/>
        </w:rPr>
        <w:t>veinte de febrero</w:t>
      </w:r>
      <w:r w:rsidRPr="0054377F" w:rsidR="00FB3A99">
        <w:rPr>
          <w:rFonts w:eastAsia="Times New Roman" w:cs="Tahoma"/>
          <w:color w:val="auto"/>
          <w:szCs w:val="24"/>
          <w:lang w:val="es-ES" w:eastAsia="es-ES"/>
        </w:rPr>
        <w:t xml:space="preserve"> del dos mil veinti</w:t>
      </w:r>
      <w:r w:rsidRPr="0054377F" w:rsidR="00202748">
        <w:rPr>
          <w:rFonts w:eastAsia="Times New Roman" w:cs="Tahoma"/>
          <w:color w:val="auto"/>
          <w:szCs w:val="24"/>
          <w:lang w:val="es-ES" w:eastAsia="es-ES"/>
        </w:rPr>
        <w:t>trés</w:t>
      </w:r>
      <w:r w:rsidRPr="0054377F" w:rsidR="00250D7E">
        <w:rPr>
          <w:rFonts w:eastAsia="Times New Roman" w:cs="Tahoma"/>
          <w:color w:val="auto"/>
          <w:szCs w:val="24"/>
          <w:lang w:val="es-ES" w:eastAsia="es-ES"/>
        </w:rPr>
        <w:t xml:space="preserve">, </w:t>
      </w:r>
      <w:r w:rsidRPr="0054377F" w:rsidR="00177EE1">
        <w:rPr>
          <w:rFonts w:eastAsia="Times New Roman" w:cs="Tahoma"/>
          <w:color w:val="auto"/>
          <w:szCs w:val="24"/>
          <w:lang w:eastAsia="es-ES"/>
        </w:rPr>
        <w:t>al</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no</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existir</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diligencias</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pendientes</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por</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desahogar,</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se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emitió</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el</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acuerdo</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por</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medio</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del</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cual</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se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declaró</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cerrada</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la</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instrucción</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y</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se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determinó</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pasar</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los</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expedientes</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a</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resolución,</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en</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términos</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de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lo</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dispuesto</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en</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los</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artículos</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185,</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fracciones</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VI</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y</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VIII,</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de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la</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Ley</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de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Transparencia</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y</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Acceso</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a</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la</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Información</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Pública</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del</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Estado</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de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México</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y</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Municipios,</w:t>
      </w:r>
      <w:r w:rsidRPr="0054377F" w:rsidR="00083A1D">
        <w:rPr>
          <w:rFonts w:eastAsia="Times New Roman" w:cs="Tahoma"/>
          <w:color w:val="auto"/>
          <w:szCs w:val="24"/>
          <w:lang w:eastAsia="es-ES"/>
        </w:rPr>
        <w:t xml:space="preserve"> </w:t>
      </w:r>
      <w:r w:rsidRPr="0054377F" w:rsidR="00177EE1">
        <w:rPr>
          <w:rFonts w:eastAsia="Palatino Linotype" w:cs="Palatino Linotype"/>
          <w:lang w:val="es-ES"/>
        </w:rPr>
        <w:t>acto</w:t>
      </w:r>
      <w:r w:rsidRPr="0054377F" w:rsidR="00083A1D">
        <w:rPr>
          <w:rFonts w:eastAsia="Palatino Linotype" w:cs="Palatino Linotype"/>
          <w:lang w:val="es-ES"/>
        </w:rPr>
        <w:t xml:space="preserve"> </w:t>
      </w:r>
      <w:r w:rsidRPr="0054377F" w:rsidR="00177EE1">
        <w:rPr>
          <w:rFonts w:eastAsia="Palatino Linotype" w:cs="Palatino Linotype"/>
          <w:lang w:val="es-ES"/>
        </w:rPr>
        <w:t>que</w:t>
      </w:r>
      <w:r w:rsidRPr="0054377F" w:rsidR="00083A1D">
        <w:rPr>
          <w:rFonts w:eastAsia="Palatino Linotype" w:cs="Palatino Linotype"/>
          <w:lang w:val="es-ES"/>
        </w:rPr>
        <w:t xml:space="preserve"> </w:t>
      </w:r>
      <w:r w:rsidRPr="0054377F" w:rsidR="00177EE1">
        <w:rPr>
          <w:rFonts w:eastAsia="Palatino Linotype" w:cs="Palatino Linotype"/>
          <w:lang w:val="es-ES"/>
        </w:rPr>
        <w:t>fue</w:t>
      </w:r>
      <w:r w:rsidRPr="0054377F" w:rsidR="00083A1D">
        <w:rPr>
          <w:rFonts w:eastAsia="Palatino Linotype" w:cs="Palatino Linotype"/>
          <w:lang w:val="es-ES"/>
        </w:rPr>
        <w:t xml:space="preserve"> </w:t>
      </w:r>
      <w:r w:rsidRPr="0054377F" w:rsidR="00177EE1">
        <w:rPr>
          <w:rFonts w:eastAsia="Palatino Linotype" w:cs="Palatino Linotype"/>
          <w:lang w:val="es-ES"/>
        </w:rPr>
        <w:t>notificado</w:t>
      </w:r>
      <w:r w:rsidRPr="0054377F" w:rsidR="00083A1D">
        <w:rPr>
          <w:rFonts w:eastAsia="Palatino Linotype" w:cs="Palatino Linotype"/>
          <w:lang w:val="es-ES"/>
        </w:rPr>
        <w:t xml:space="preserve"> </w:t>
      </w:r>
      <w:r w:rsidRPr="0054377F" w:rsidR="00177EE1">
        <w:rPr>
          <w:rFonts w:eastAsia="Palatino Linotype" w:cs="Palatino Linotype"/>
          <w:lang w:val="es-ES"/>
        </w:rPr>
        <w:t>a</w:t>
      </w:r>
      <w:r w:rsidRPr="0054377F" w:rsidR="00083A1D">
        <w:rPr>
          <w:rFonts w:eastAsia="Palatino Linotype" w:cs="Palatino Linotype"/>
          <w:lang w:val="es-ES"/>
        </w:rPr>
        <w:t xml:space="preserve"> </w:t>
      </w:r>
      <w:r w:rsidRPr="0054377F" w:rsidR="00177EE1">
        <w:rPr>
          <w:rFonts w:eastAsia="Palatino Linotype" w:cs="Palatino Linotype"/>
          <w:lang w:val="es-ES"/>
        </w:rPr>
        <w:t>las</w:t>
      </w:r>
      <w:r w:rsidRPr="0054377F" w:rsidR="00083A1D">
        <w:rPr>
          <w:rFonts w:eastAsia="Palatino Linotype" w:cs="Palatino Linotype"/>
          <w:lang w:val="es-ES"/>
        </w:rPr>
        <w:t xml:space="preserve"> </w:t>
      </w:r>
      <w:r w:rsidRPr="0054377F" w:rsidR="00177EE1">
        <w:rPr>
          <w:rFonts w:eastAsia="Palatino Linotype" w:cs="Palatino Linotype"/>
          <w:lang w:val="es-ES"/>
        </w:rPr>
        <w:t>partes,</w:t>
      </w:r>
      <w:r w:rsidRPr="0054377F" w:rsidR="00083A1D">
        <w:rPr>
          <w:rFonts w:eastAsia="Palatino Linotype" w:cs="Palatino Linotype"/>
          <w:lang w:val="es-ES"/>
        </w:rPr>
        <w:t xml:space="preserve"> </w:t>
      </w:r>
      <w:r w:rsidRPr="0054377F" w:rsidR="00177EE1">
        <w:rPr>
          <w:rFonts w:eastAsia="Palatino Linotype" w:cs="Palatino Linotype"/>
          <w:lang w:val="es-ES"/>
        </w:rPr>
        <w:t>mediante</w:t>
      </w:r>
      <w:r w:rsidRPr="0054377F" w:rsidR="00083A1D">
        <w:rPr>
          <w:rFonts w:eastAsia="Palatino Linotype" w:cs="Palatino Linotype"/>
          <w:lang w:val="es-ES"/>
        </w:rPr>
        <w:t xml:space="preserve"> </w:t>
      </w:r>
      <w:r w:rsidRPr="0054377F" w:rsidR="00177EE1">
        <w:rPr>
          <w:rFonts w:eastAsia="Palatino Linotype" w:cs="Palatino Linotype"/>
          <w:lang w:val="es-ES"/>
        </w:rPr>
        <w:t>el</w:t>
      </w:r>
      <w:r w:rsidRPr="0054377F" w:rsidR="00083A1D">
        <w:rPr>
          <w:rFonts w:eastAsia="Palatino Linotype" w:cs="Palatino Linotype"/>
          <w:lang w:val="es-ES"/>
        </w:rPr>
        <w:t xml:space="preserve"> </w:t>
      </w:r>
      <w:r w:rsidRPr="0054377F" w:rsidR="00177EE1">
        <w:rPr>
          <w:rFonts w:eastAsia="Palatino Linotype" w:cs="Palatino Linotype"/>
          <w:lang w:val="es-ES"/>
        </w:rPr>
        <w:t>Sistema</w:t>
      </w:r>
      <w:r w:rsidRPr="0054377F" w:rsidR="00083A1D">
        <w:rPr>
          <w:rFonts w:eastAsia="Palatino Linotype" w:cs="Palatino Linotype"/>
          <w:lang w:val="es-ES"/>
        </w:rPr>
        <w:t xml:space="preserve"> </w:t>
      </w:r>
      <w:r w:rsidRPr="0054377F" w:rsidR="00177EE1">
        <w:rPr>
          <w:rFonts w:eastAsia="Palatino Linotype" w:cs="Palatino Linotype"/>
          <w:lang w:val="es-ES"/>
        </w:rPr>
        <w:t>de</w:t>
      </w:r>
      <w:r w:rsidRPr="0054377F" w:rsidR="00083A1D">
        <w:rPr>
          <w:rFonts w:eastAsia="Palatino Linotype" w:cs="Palatino Linotype"/>
          <w:lang w:val="es-ES"/>
        </w:rPr>
        <w:t xml:space="preserve"> </w:t>
      </w:r>
      <w:r w:rsidRPr="0054377F" w:rsidR="00177EE1">
        <w:rPr>
          <w:rFonts w:eastAsia="Palatino Linotype" w:cs="Palatino Linotype"/>
          <w:lang w:val="es-ES"/>
        </w:rPr>
        <w:t>Acceso</w:t>
      </w:r>
      <w:r w:rsidRPr="0054377F" w:rsidR="00083A1D">
        <w:rPr>
          <w:rFonts w:eastAsia="Palatino Linotype" w:cs="Palatino Linotype"/>
          <w:lang w:val="es-ES"/>
        </w:rPr>
        <w:t xml:space="preserve"> </w:t>
      </w:r>
      <w:r w:rsidRPr="0054377F" w:rsidR="00177EE1">
        <w:rPr>
          <w:rFonts w:eastAsia="Palatino Linotype" w:cs="Palatino Linotype"/>
          <w:lang w:val="es-ES"/>
        </w:rPr>
        <w:t>a</w:t>
      </w:r>
      <w:r w:rsidRPr="0054377F" w:rsidR="00083A1D">
        <w:rPr>
          <w:rFonts w:eastAsia="Palatino Linotype" w:cs="Palatino Linotype"/>
          <w:lang w:val="es-ES"/>
        </w:rPr>
        <w:t xml:space="preserve"> </w:t>
      </w:r>
      <w:r w:rsidRPr="0054377F" w:rsidR="00177EE1">
        <w:rPr>
          <w:rFonts w:eastAsia="Palatino Linotype" w:cs="Palatino Linotype"/>
          <w:lang w:val="es-ES"/>
        </w:rPr>
        <w:t>la</w:t>
      </w:r>
      <w:r w:rsidRPr="0054377F" w:rsidR="00083A1D">
        <w:rPr>
          <w:rFonts w:eastAsia="Palatino Linotype" w:cs="Palatino Linotype"/>
          <w:lang w:val="es-ES"/>
        </w:rPr>
        <w:t xml:space="preserve"> </w:t>
      </w:r>
      <w:r w:rsidRPr="0054377F" w:rsidR="00177EE1">
        <w:rPr>
          <w:rFonts w:eastAsia="Palatino Linotype" w:cs="Palatino Linotype"/>
          <w:lang w:val="es-ES"/>
        </w:rPr>
        <w:t>Información</w:t>
      </w:r>
      <w:r w:rsidRPr="0054377F" w:rsidR="00083A1D">
        <w:rPr>
          <w:rFonts w:eastAsia="Palatino Linotype" w:cs="Palatino Linotype"/>
          <w:lang w:val="es-ES"/>
        </w:rPr>
        <w:t xml:space="preserve"> </w:t>
      </w:r>
      <w:r w:rsidRPr="0054377F" w:rsidR="00177EE1">
        <w:rPr>
          <w:rFonts w:eastAsia="Palatino Linotype" w:cs="Palatino Linotype"/>
          <w:lang w:val="es-ES"/>
        </w:rPr>
        <w:t>Mexiquense</w:t>
      </w:r>
      <w:r w:rsidRPr="0054377F" w:rsidR="00083A1D">
        <w:rPr>
          <w:rFonts w:eastAsia="Palatino Linotype" w:cs="Palatino Linotype"/>
          <w:lang w:val="es-ES"/>
        </w:rPr>
        <w:t xml:space="preserve"> </w:t>
      </w:r>
      <w:r w:rsidRPr="0054377F" w:rsidR="00177EE1">
        <w:rPr>
          <w:rFonts w:eastAsia="Palatino Linotype" w:cs="Palatino Linotype"/>
          <w:lang w:val="es-ES"/>
        </w:rPr>
        <w:t>(SAIMEX),</w:t>
      </w:r>
      <w:r w:rsidRPr="0054377F" w:rsidR="00083A1D">
        <w:rPr>
          <w:rFonts w:eastAsia="Palatino Linotype" w:cs="Palatino Linotype"/>
          <w:lang w:val="es-ES"/>
        </w:rPr>
        <w:t xml:space="preserve"> </w:t>
      </w:r>
      <w:r w:rsidRPr="0054377F" w:rsidR="00177EE1">
        <w:rPr>
          <w:rFonts w:eastAsia="Palatino Linotype" w:cs="Palatino Linotype"/>
          <w:lang w:val="es-ES"/>
        </w:rPr>
        <w:t>el</w:t>
      </w:r>
      <w:r w:rsidRPr="0054377F" w:rsidR="00083A1D">
        <w:rPr>
          <w:rFonts w:eastAsia="Palatino Linotype" w:cs="Palatino Linotype"/>
          <w:lang w:val="es-ES"/>
        </w:rPr>
        <w:t xml:space="preserve"> </w:t>
      </w:r>
      <w:r w:rsidRPr="0054377F" w:rsidR="00177EE1">
        <w:rPr>
          <w:rFonts w:eastAsia="Palatino Linotype" w:cs="Palatino Linotype"/>
          <w:lang w:val="es-ES"/>
        </w:rPr>
        <w:t>mismo</w:t>
      </w:r>
      <w:r w:rsidRPr="0054377F" w:rsidR="00083A1D">
        <w:rPr>
          <w:rFonts w:eastAsia="Palatino Linotype" w:cs="Palatino Linotype"/>
          <w:lang w:val="es-ES"/>
        </w:rPr>
        <w:t xml:space="preserve"> </w:t>
      </w:r>
      <w:r w:rsidRPr="0054377F" w:rsidR="00177EE1">
        <w:rPr>
          <w:rFonts w:eastAsia="Palatino Linotype" w:cs="Palatino Linotype"/>
          <w:lang w:val="es-ES"/>
        </w:rPr>
        <w:t>día.</w:t>
      </w:r>
    </w:p>
    <w:p w:rsidRPr="0054377F" w:rsidR="00177EE1" w:rsidP="0007410B" w:rsidRDefault="00177EE1" w14:paraId="53D453D6" w14:textId="77777777">
      <w:pPr>
        <w:spacing w:after="0" w:line="360" w:lineRule="auto"/>
        <w:rPr>
          <w:rFonts w:eastAsia="Times New Roman" w:cs="Tahoma"/>
          <w:color w:val="auto"/>
          <w:szCs w:val="24"/>
          <w:lang w:eastAsia="es-ES"/>
        </w:rPr>
      </w:pPr>
    </w:p>
    <w:p w:rsidRPr="0054377F" w:rsidR="00177EE1" w:rsidP="0007410B" w:rsidRDefault="000C4C4B" w14:paraId="13A12517" w14:textId="5DBE4440">
      <w:pPr>
        <w:spacing w:after="0" w:line="360" w:lineRule="auto"/>
        <w:rPr>
          <w:rFonts w:eastAsia="Times New Roman" w:cs="Tahoma"/>
          <w:color w:val="auto"/>
          <w:szCs w:val="24"/>
          <w:lang w:eastAsia="es-ES"/>
        </w:rPr>
      </w:pPr>
      <w:r w:rsidRPr="0054377F">
        <w:rPr>
          <w:rFonts w:eastAsia="Times New Roman" w:cs="Tahoma"/>
          <w:color w:val="auto"/>
          <w:szCs w:val="24"/>
          <w:lang w:eastAsia="es-ES"/>
        </w:rPr>
        <w:t>Debido a</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que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fue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debidamente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sustanciado</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integrado</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el</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expediente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electrónico</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y</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no</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existe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diligencia</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pendiente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de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desahogo,</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se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emite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la</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resolución</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que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conforme</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a</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Derecho</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proceda,</w:t>
      </w:r>
      <w:r w:rsidRPr="0054377F" w:rsidR="00083A1D">
        <w:rPr>
          <w:rFonts w:eastAsia="Times New Roman" w:cs="Tahoma"/>
          <w:color w:val="auto"/>
          <w:szCs w:val="24"/>
          <w:lang w:eastAsia="es-ES"/>
        </w:rPr>
        <w:t xml:space="preserve"> </w:t>
      </w:r>
      <w:r w:rsidRPr="0054377F">
        <w:rPr>
          <w:rFonts w:eastAsia="Times New Roman" w:cs="Tahoma"/>
          <w:color w:val="auto"/>
          <w:szCs w:val="24"/>
          <w:lang w:eastAsia="es-ES"/>
        </w:rPr>
        <w:t>de acuerdo con</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los</w:t>
      </w:r>
      <w:r w:rsidRPr="0054377F" w:rsidR="00083A1D">
        <w:rPr>
          <w:rFonts w:eastAsia="Times New Roman" w:cs="Tahoma"/>
          <w:color w:val="auto"/>
          <w:szCs w:val="24"/>
          <w:lang w:eastAsia="es-ES"/>
        </w:rPr>
        <w:t xml:space="preserve"> </w:t>
      </w:r>
      <w:r w:rsidRPr="0054377F" w:rsidR="00177EE1">
        <w:rPr>
          <w:rFonts w:eastAsia="Times New Roman" w:cs="Tahoma"/>
          <w:color w:val="auto"/>
          <w:szCs w:val="24"/>
          <w:lang w:eastAsia="es-ES"/>
        </w:rPr>
        <w:t>siguientes:</w:t>
      </w:r>
      <w:r w:rsidRPr="0054377F" w:rsidR="00083A1D">
        <w:rPr>
          <w:rFonts w:eastAsia="Times New Roman" w:cs="Tahoma"/>
          <w:color w:val="auto"/>
          <w:szCs w:val="24"/>
          <w:lang w:eastAsia="es-ES"/>
        </w:rPr>
        <w:t xml:space="preserve"> </w:t>
      </w:r>
    </w:p>
    <w:p w:rsidRPr="0054377F" w:rsidR="00177EE1" w:rsidP="0007410B" w:rsidRDefault="00177EE1" w14:paraId="2818AFDC" w14:textId="77777777">
      <w:pPr>
        <w:spacing w:after="0" w:line="360" w:lineRule="auto"/>
        <w:rPr>
          <w:rFonts w:eastAsia="Times New Roman" w:cs="Tahoma"/>
          <w:bCs/>
          <w:iCs/>
          <w:color w:val="auto"/>
          <w:lang w:val="es-ES" w:eastAsia="es-ES"/>
        </w:rPr>
      </w:pPr>
    </w:p>
    <w:p w:rsidRPr="0054377F" w:rsidR="0007410B" w:rsidP="0007410B" w:rsidRDefault="0007410B" w14:paraId="0D772F91" w14:textId="77777777">
      <w:pPr>
        <w:spacing w:after="0" w:line="360" w:lineRule="auto"/>
        <w:jc w:val="center"/>
        <w:rPr>
          <w:rFonts w:eastAsia="Palatino Linotype" w:cs="Palatino Linotype"/>
          <w:b/>
          <w:bCs/>
          <w:lang w:val="es-ES"/>
        </w:rPr>
      </w:pPr>
      <w:r w:rsidRPr="0054377F">
        <w:rPr>
          <w:rFonts w:eastAsia="Palatino Linotype" w:cs="Palatino Linotype"/>
          <w:b/>
          <w:bCs/>
          <w:lang w:val="es-ES"/>
        </w:rPr>
        <w:t>C O N S I D E R A N D O S:</w:t>
      </w:r>
    </w:p>
    <w:p w:rsidRPr="0054377F" w:rsidR="0007410B" w:rsidP="0007410B" w:rsidRDefault="0007410B" w14:paraId="30687983" w14:textId="77777777">
      <w:pPr>
        <w:spacing w:after="0" w:line="360" w:lineRule="auto"/>
        <w:rPr>
          <w:rFonts w:eastAsia="Palatino Linotype" w:cs="Palatino Linotype"/>
          <w:b/>
          <w:bCs/>
        </w:rPr>
      </w:pPr>
    </w:p>
    <w:p w:rsidRPr="0054377F" w:rsidR="0007410B" w:rsidP="0007410B" w:rsidRDefault="0007410B" w14:paraId="330A5408" w14:textId="77777777">
      <w:pPr>
        <w:spacing w:after="0" w:line="360" w:lineRule="auto"/>
        <w:rPr>
          <w:rFonts w:eastAsia="Calibri" w:cs="Tahoma"/>
          <w:b/>
          <w:color w:val="000000"/>
          <w:lang w:val="es-ES"/>
        </w:rPr>
      </w:pPr>
      <w:r w:rsidRPr="0054377F">
        <w:rPr>
          <w:rFonts w:eastAsia="Calibri" w:cs="Tahoma"/>
          <w:b/>
          <w:color w:val="000000"/>
          <w:lang w:val="es-ES"/>
        </w:rPr>
        <w:t>PRIMERO. Competencia.</w:t>
      </w:r>
    </w:p>
    <w:p w:rsidRPr="0054377F" w:rsidR="0007410B" w:rsidP="0007410B" w:rsidRDefault="0007410B" w14:paraId="2E468EA6" w14:textId="77777777">
      <w:pPr>
        <w:spacing w:after="0" w:line="360" w:lineRule="auto"/>
        <w:rPr>
          <w:rFonts w:eastAsia="Calibri" w:cs="Tahoma"/>
          <w:b/>
          <w:color w:val="000000"/>
          <w:lang w:val="es-ES"/>
        </w:rPr>
      </w:pPr>
    </w:p>
    <w:p w:rsidRPr="0054377F" w:rsidR="0007410B" w:rsidP="0007410B" w:rsidRDefault="0007410B" w14:paraId="63DB44AE" w14:textId="77777777">
      <w:pPr>
        <w:spacing w:after="0" w:line="360" w:lineRule="auto"/>
        <w:rPr>
          <w:rFonts w:eastAsia="Calibri" w:cs="Tahoma"/>
          <w:b/>
          <w:bCs/>
          <w:color w:val="000000"/>
        </w:rPr>
      </w:pPr>
      <w:r w:rsidRPr="0054377F">
        <w:rPr>
          <w:rFonts w:eastAsia="Calibri" w:cs="Tahoma"/>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Pr="0054377F">
        <w:rPr>
          <w:rFonts w:eastAsia="Calibri" w:cs="Tahoma"/>
          <w:color w:val="000000"/>
          <w:lang w:val="x-none"/>
        </w:rPr>
        <w:t>, trigésimo primero</w:t>
      </w:r>
      <w:r w:rsidRPr="0054377F">
        <w:rPr>
          <w:rFonts w:eastAsia="Calibri" w:cs="Tahoma"/>
          <w:color w:val="000000"/>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w:t>
      </w:r>
      <w:r w:rsidRPr="0054377F">
        <w:rPr>
          <w:rFonts w:eastAsia="Calibri" w:cs="Tahoma"/>
          <w:b/>
          <w:bCs/>
          <w:color w:val="000000"/>
        </w:rPr>
        <w:t xml:space="preserve"> </w:t>
      </w:r>
      <w:r w:rsidRPr="0054377F">
        <w:rPr>
          <w:rFonts w:eastAsia="Calibri" w:cs="Tahoma"/>
          <w:color w:val="000000"/>
        </w:rPr>
        <w:t>Información Pública y Protección de Datos Personales del Estado de México y Municipios.</w:t>
      </w:r>
    </w:p>
    <w:p w:rsidRPr="0054377F" w:rsidR="0007410B" w:rsidP="0007410B" w:rsidRDefault="0007410B" w14:paraId="6DE6A0E6" w14:textId="77777777">
      <w:pPr>
        <w:spacing w:after="0" w:line="360" w:lineRule="auto"/>
        <w:rPr>
          <w:rFonts w:eastAsia="Calibri" w:cs="Tahoma"/>
          <w:b/>
          <w:bCs/>
          <w:color w:val="000000"/>
        </w:rPr>
      </w:pPr>
    </w:p>
    <w:p w:rsidRPr="0054377F" w:rsidR="0007410B" w:rsidP="0007410B" w:rsidRDefault="0007410B" w14:paraId="43B781A7" w14:textId="77777777">
      <w:pPr>
        <w:spacing w:after="0" w:line="360" w:lineRule="auto"/>
        <w:rPr>
          <w:rFonts w:eastAsia="Calibri" w:cs="Tahoma"/>
          <w:b/>
          <w:color w:val="000000"/>
        </w:rPr>
      </w:pPr>
      <w:r w:rsidRPr="0054377F">
        <w:rPr>
          <w:rFonts w:eastAsia="Calibri" w:cs="Tahoma"/>
          <w:b/>
          <w:color w:val="000000"/>
        </w:rPr>
        <w:t>SEGUNDO. Causales de procedencia y sobreseimiento.</w:t>
      </w:r>
    </w:p>
    <w:p w:rsidRPr="0054377F" w:rsidR="0007410B" w:rsidP="0007410B" w:rsidRDefault="0007410B" w14:paraId="71F5C54C" w14:textId="77777777">
      <w:pPr>
        <w:spacing w:after="0" w:line="360" w:lineRule="auto"/>
        <w:rPr>
          <w:rFonts w:eastAsia="Calibri" w:cs="Tahoma"/>
          <w:b/>
          <w:bCs/>
          <w:color w:val="000000"/>
        </w:rPr>
      </w:pPr>
    </w:p>
    <w:p w:rsidRPr="0054377F" w:rsidR="0007410B" w:rsidP="0007410B" w:rsidRDefault="0007410B" w14:paraId="7C9EE872" w14:textId="77777777">
      <w:pPr>
        <w:spacing w:after="0" w:line="360" w:lineRule="auto"/>
        <w:rPr>
          <w:rFonts w:eastAsia="Calibri" w:cs="Tahoma"/>
          <w:color w:val="000000"/>
        </w:rPr>
      </w:pPr>
      <w:r w:rsidRPr="0054377F">
        <w:rPr>
          <w:rFonts w:eastAsia="Calibri" w:cs="Tahoma"/>
          <w:color w:val="000000"/>
        </w:rPr>
        <w:t>De las constancias que forma parte del Recurso de Revisión que se analiza, se advierte que previo al estudio del fondo de la litis, es necesario estudiar las causales de improcedencia y sobreseimiento que se adviertan, para determinar lo que en Derecho proceda.</w:t>
      </w:r>
    </w:p>
    <w:p w:rsidRPr="0054377F" w:rsidR="0007410B" w:rsidP="0007410B" w:rsidRDefault="0007410B" w14:paraId="774856B8" w14:textId="77777777">
      <w:pPr>
        <w:spacing w:after="0" w:line="360" w:lineRule="auto"/>
        <w:rPr>
          <w:rFonts w:eastAsia="Calibri" w:cs="Tahoma"/>
          <w:b/>
          <w:bCs/>
          <w:color w:val="000000"/>
        </w:rPr>
      </w:pPr>
    </w:p>
    <w:p w:rsidRPr="0054377F" w:rsidR="0007410B" w:rsidP="0007410B" w:rsidRDefault="0007410B" w14:paraId="2D33D40B" w14:textId="77777777">
      <w:pPr>
        <w:spacing w:after="0" w:line="360" w:lineRule="auto"/>
        <w:rPr>
          <w:rFonts w:eastAsia="Calibri" w:cs="Tahoma"/>
          <w:b/>
          <w:color w:val="000000"/>
        </w:rPr>
      </w:pPr>
      <w:r w:rsidRPr="0054377F">
        <w:rPr>
          <w:rFonts w:eastAsia="Calibri" w:cs="Tahoma"/>
          <w:b/>
          <w:color w:val="000000"/>
        </w:rPr>
        <w:t xml:space="preserve">Causales de improcedencia. </w:t>
      </w:r>
    </w:p>
    <w:p w:rsidRPr="0054377F" w:rsidR="0007410B" w:rsidP="0007410B" w:rsidRDefault="0007410B" w14:paraId="385A85EF" w14:textId="77777777">
      <w:pPr>
        <w:spacing w:after="0" w:line="360" w:lineRule="auto"/>
        <w:rPr>
          <w:rFonts w:eastAsia="Calibri" w:cs="Tahoma"/>
          <w:b/>
          <w:bCs/>
          <w:color w:val="000000"/>
        </w:rPr>
      </w:pPr>
    </w:p>
    <w:p w:rsidRPr="0054377F" w:rsidR="0007410B" w:rsidP="0007410B" w:rsidRDefault="0007410B" w14:paraId="03D0F6CC" w14:textId="77777777">
      <w:pPr>
        <w:spacing w:after="0" w:line="360" w:lineRule="auto"/>
        <w:rPr>
          <w:rFonts w:eastAsia="Calibri" w:cs="Tahoma"/>
          <w:color w:val="000000"/>
        </w:rPr>
      </w:pPr>
      <w:r w:rsidRPr="0054377F">
        <w:rPr>
          <w:rFonts w:eastAsia="Calibri" w:cs="Tahoma"/>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w:t>
      </w:r>
      <w:r w:rsidRPr="0054377F">
        <w:rPr>
          <w:rFonts w:eastAsia="Calibri" w:cs="Tahoma"/>
          <w:color w:val="000000"/>
        </w:rPr>
        <w:lastRenderedPageBreak/>
        <w:t>establecidos en el artículo 191 de la Ley de Transparencia y Acceso a la Información Pública del Estado de México y Municipios, por ser improcedente.</w:t>
      </w:r>
    </w:p>
    <w:p w:rsidRPr="0054377F" w:rsidR="0007410B" w:rsidP="0007410B" w:rsidRDefault="0007410B" w14:paraId="0298A2D7" w14:textId="77777777">
      <w:pPr>
        <w:spacing w:after="0" w:line="360" w:lineRule="auto"/>
        <w:rPr>
          <w:rFonts w:eastAsia="Calibri" w:cs="Tahoma"/>
          <w:color w:val="000000"/>
        </w:rPr>
      </w:pPr>
    </w:p>
    <w:p w:rsidRPr="0054377F" w:rsidR="0007410B" w:rsidP="0007410B" w:rsidRDefault="0007410B" w14:paraId="34ABC475" w14:textId="77777777">
      <w:pPr>
        <w:spacing w:after="0" w:line="360" w:lineRule="auto"/>
        <w:rPr>
          <w:rFonts w:eastAsia="Calibri" w:cs="Tahoma"/>
          <w:color w:val="000000"/>
        </w:rPr>
      </w:pPr>
      <w:r w:rsidRPr="0054377F">
        <w:rPr>
          <w:rFonts w:eastAsia="Calibri" w:cs="Tahoma"/>
          <w:color w:val="000000"/>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rsidRPr="0054377F" w:rsidR="0007410B" w:rsidP="0007410B" w:rsidRDefault="0007410B" w14:paraId="3C9C98BE" w14:textId="77777777">
      <w:pPr>
        <w:spacing w:after="0" w:line="360" w:lineRule="auto"/>
        <w:rPr>
          <w:rFonts w:eastAsia="Calibri" w:cs="Tahoma"/>
          <w:color w:val="000000"/>
        </w:rPr>
      </w:pPr>
    </w:p>
    <w:p w:rsidRPr="0054377F" w:rsidR="0007410B" w:rsidP="0007410B" w:rsidRDefault="0007410B" w14:paraId="5E9C9281" w14:textId="77777777">
      <w:pPr>
        <w:spacing w:after="0" w:line="360" w:lineRule="auto"/>
        <w:rPr>
          <w:rFonts w:eastAsia="Calibri" w:cs="Tahoma"/>
          <w:b/>
          <w:color w:val="000000"/>
        </w:rPr>
      </w:pPr>
      <w:r w:rsidRPr="0054377F">
        <w:rPr>
          <w:rFonts w:eastAsia="Calibri" w:cs="Tahoma"/>
          <w:b/>
          <w:color w:val="000000"/>
        </w:rPr>
        <w:t>Causales de sobreseimiento.</w:t>
      </w:r>
    </w:p>
    <w:p w:rsidRPr="0054377F" w:rsidR="0007410B" w:rsidP="0007410B" w:rsidRDefault="0007410B" w14:paraId="37AD44C4" w14:textId="77777777">
      <w:pPr>
        <w:spacing w:after="0" w:line="360" w:lineRule="auto"/>
        <w:rPr>
          <w:rFonts w:eastAsia="Calibri" w:cs="Tahoma"/>
          <w:b/>
          <w:bCs/>
          <w:color w:val="000000"/>
        </w:rPr>
      </w:pPr>
    </w:p>
    <w:p w:rsidRPr="0054377F" w:rsidR="0007410B" w:rsidP="0007410B" w:rsidRDefault="0007410B" w14:paraId="0D33EE3F" w14:textId="77777777">
      <w:pPr>
        <w:spacing w:after="0" w:line="360" w:lineRule="auto"/>
        <w:rPr>
          <w:rFonts w:eastAsia="Calibri" w:cs="Tahoma"/>
          <w:color w:val="000000"/>
        </w:rPr>
      </w:pPr>
      <w:r w:rsidRPr="0054377F">
        <w:rPr>
          <w:rFonts w:eastAsia="Calibri" w:cs="Tahoma"/>
          <w:color w:val="000000"/>
        </w:rPr>
        <w:t>Por ser de previo y especial pronunciamiento, este Instituto analiza si se actualiza alguna causal de sobreseimiento.</w:t>
      </w:r>
    </w:p>
    <w:p w:rsidRPr="0054377F" w:rsidR="0007410B" w:rsidP="0007410B" w:rsidRDefault="0007410B" w14:paraId="1C478E9A" w14:textId="77777777">
      <w:pPr>
        <w:spacing w:after="0" w:line="360" w:lineRule="auto"/>
        <w:rPr>
          <w:rFonts w:eastAsia="Calibri" w:cs="Tahoma"/>
          <w:color w:val="000000"/>
        </w:rPr>
      </w:pPr>
    </w:p>
    <w:p w:rsidRPr="0054377F" w:rsidR="0007410B" w:rsidP="0007410B" w:rsidRDefault="0007410B" w14:paraId="003667C4" w14:textId="77777777">
      <w:pPr>
        <w:spacing w:after="0" w:line="360" w:lineRule="auto"/>
        <w:rPr>
          <w:rFonts w:eastAsia="Calibri" w:cs="Tahoma"/>
          <w:color w:val="000000"/>
        </w:rPr>
      </w:pPr>
      <w:r w:rsidRPr="0054377F">
        <w:rPr>
          <w:rFonts w:eastAsia="Calibri" w:cs="Tahoma"/>
          <w:color w:val="000000"/>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54377F" w:rsidR="0007410B" w:rsidP="0007410B" w:rsidRDefault="0007410B" w14:paraId="4237780F" w14:textId="77777777">
      <w:pPr>
        <w:spacing w:after="0" w:line="360" w:lineRule="auto"/>
        <w:rPr>
          <w:rFonts w:eastAsia="Calibri" w:cs="Tahoma"/>
          <w:color w:val="000000"/>
        </w:rPr>
      </w:pPr>
    </w:p>
    <w:p w:rsidRPr="0054377F" w:rsidR="0007410B" w:rsidP="0007410B" w:rsidRDefault="0007410B" w14:paraId="6505B795" w14:textId="77777777">
      <w:pPr>
        <w:spacing w:after="0" w:line="360" w:lineRule="auto"/>
        <w:rPr>
          <w:rFonts w:eastAsia="Calibri" w:cs="Tahoma"/>
          <w:color w:val="000000"/>
        </w:rPr>
      </w:pPr>
      <w:r w:rsidRPr="0054377F">
        <w:rPr>
          <w:rFonts w:eastAsia="Calibri" w:cs="Tahoma"/>
          <w:color w:val="000000"/>
        </w:rPr>
        <w:t xml:space="preserve">Por tales motivos, se considera procedente entrar al fondo del presente asunto. </w:t>
      </w:r>
    </w:p>
    <w:p w:rsidRPr="0054377F" w:rsidR="0007410B" w:rsidP="0007410B" w:rsidRDefault="0007410B" w14:paraId="2760B914" w14:textId="77777777">
      <w:pPr>
        <w:spacing w:after="0" w:line="360" w:lineRule="auto"/>
        <w:rPr>
          <w:rFonts w:eastAsia="Calibri" w:cs="Tahoma"/>
          <w:b/>
          <w:bCs/>
          <w:color w:val="000000"/>
        </w:rPr>
      </w:pPr>
    </w:p>
    <w:p w:rsidRPr="0054377F" w:rsidR="0007410B" w:rsidP="0007410B" w:rsidRDefault="0007410B" w14:paraId="44A907F6" w14:textId="77777777">
      <w:pPr>
        <w:spacing w:after="0" w:line="360" w:lineRule="auto"/>
        <w:rPr>
          <w:rFonts w:eastAsia="Calibri" w:cs="Tahoma"/>
          <w:b/>
          <w:color w:val="000000"/>
        </w:rPr>
      </w:pPr>
      <w:r w:rsidRPr="0054377F">
        <w:rPr>
          <w:rFonts w:eastAsia="Calibri" w:cs="Tahoma"/>
          <w:b/>
          <w:color w:val="000000"/>
        </w:rPr>
        <w:t xml:space="preserve">TERCERO. Determinación de la Controversia. </w:t>
      </w:r>
    </w:p>
    <w:p w:rsidRPr="0054377F" w:rsidR="0007410B" w:rsidP="0007410B" w:rsidRDefault="0007410B" w14:paraId="23A33E16" w14:textId="77777777">
      <w:pPr>
        <w:spacing w:after="0" w:line="360" w:lineRule="auto"/>
        <w:rPr>
          <w:rFonts w:eastAsia="Calibri" w:cs="Tahoma"/>
          <w:bCs/>
          <w:color w:val="000000"/>
        </w:rPr>
      </w:pPr>
    </w:p>
    <w:p w:rsidRPr="0054377F" w:rsidR="0007410B" w:rsidP="0007410B" w:rsidRDefault="0007410B" w14:paraId="6C60B37B" w14:textId="29E22F3A">
      <w:pPr>
        <w:spacing w:after="0" w:line="360" w:lineRule="auto"/>
        <w:rPr>
          <w:rFonts w:cs="Tahoma"/>
          <w:bCs/>
          <w:color w:val="000000"/>
        </w:rPr>
      </w:pPr>
      <w:r w:rsidRPr="0054377F">
        <w:rPr>
          <w:rFonts w:cs="Tahoma"/>
          <w:bCs/>
          <w:color w:val="000000"/>
        </w:rPr>
        <w:t>La solicitud fue planteada por el Particular, de tal manera que puede ser desglosada de la siguiente manera:</w:t>
      </w:r>
    </w:p>
    <w:p w:rsidRPr="0054377F" w:rsidR="0007410B" w:rsidP="0007410B" w:rsidRDefault="0007410B" w14:paraId="653A978A" w14:textId="13D47050">
      <w:pPr>
        <w:spacing w:after="0" w:line="360" w:lineRule="auto"/>
        <w:rPr>
          <w:rFonts w:cs="Tahoma"/>
          <w:bCs/>
          <w:color w:val="000000"/>
        </w:rPr>
      </w:pPr>
    </w:p>
    <w:p w:rsidRPr="0054377F" w:rsidR="0056399E" w:rsidP="0056399E" w:rsidRDefault="0007410B" w14:paraId="28C7A309" w14:textId="5F33F442">
      <w:pPr>
        <w:pStyle w:val="Prrafodelista"/>
        <w:numPr>
          <w:ilvl w:val="0"/>
          <w:numId w:val="17"/>
        </w:numPr>
        <w:spacing w:line="360" w:lineRule="auto"/>
        <w:rPr>
          <w:rFonts w:ascii="Palatino Linotype" w:hAnsi="Palatino Linotype" w:cs="Tahoma"/>
          <w:bCs/>
          <w:color w:val="000000"/>
        </w:rPr>
      </w:pPr>
      <w:r w:rsidRPr="0054377F">
        <w:rPr>
          <w:rFonts w:ascii="Palatino Linotype" w:hAnsi="Palatino Linotype" w:cs="Tahoma"/>
          <w:bCs/>
          <w:color w:val="000000"/>
        </w:rPr>
        <w:t>A</w:t>
      </w:r>
      <w:r w:rsidRPr="0054377F">
        <w:rPr>
          <w:rFonts w:ascii="Palatino Linotype" w:hAnsi="Palatino Linotype" w:cs="Tahoma" w:eastAsiaTheme="minorHAnsi"/>
          <w:bCs/>
          <w:color w:val="000000"/>
        </w:rPr>
        <w:t>uditoria</w:t>
      </w:r>
      <w:r w:rsidRPr="0054377F">
        <w:rPr>
          <w:rFonts w:ascii="Palatino Linotype" w:hAnsi="Palatino Linotype" w:cs="Tahoma"/>
          <w:bCs/>
          <w:color w:val="000000"/>
        </w:rPr>
        <w:t xml:space="preserve"> (s)</w:t>
      </w:r>
      <w:r w:rsidRPr="0054377F">
        <w:rPr>
          <w:rFonts w:ascii="Palatino Linotype" w:hAnsi="Palatino Linotype" w:cs="Tahoma" w:eastAsiaTheme="minorHAnsi"/>
          <w:bCs/>
          <w:color w:val="000000"/>
        </w:rPr>
        <w:t xml:space="preserve"> realizada</w:t>
      </w:r>
      <w:r w:rsidRPr="0054377F" w:rsidR="0056399E">
        <w:rPr>
          <w:rFonts w:ascii="Palatino Linotype" w:hAnsi="Palatino Linotype" w:cs="Tahoma"/>
          <w:bCs/>
          <w:color w:val="000000"/>
        </w:rPr>
        <w:t>´(s)</w:t>
      </w:r>
      <w:r w:rsidRPr="0054377F">
        <w:rPr>
          <w:rFonts w:ascii="Palatino Linotype" w:hAnsi="Palatino Linotype" w:cs="Tahoma" w:eastAsiaTheme="minorHAnsi"/>
          <w:bCs/>
          <w:color w:val="000000"/>
        </w:rPr>
        <w:t xml:space="preserve"> a la </w:t>
      </w:r>
      <w:r w:rsidRPr="0054377F" w:rsidR="00F76334">
        <w:rPr>
          <w:rFonts w:ascii="Palatino Linotype" w:hAnsi="Palatino Linotype" w:cs="Tahoma" w:eastAsiaTheme="minorHAnsi"/>
          <w:bCs/>
          <w:color w:val="000000"/>
        </w:rPr>
        <w:t>C</w:t>
      </w:r>
      <w:r w:rsidRPr="0054377F">
        <w:rPr>
          <w:rFonts w:ascii="Palatino Linotype" w:hAnsi="Palatino Linotype" w:cs="Tahoma" w:eastAsiaTheme="minorHAnsi"/>
          <w:bCs/>
          <w:color w:val="000000"/>
        </w:rPr>
        <w:t xml:space="preserve">oordinación Administrativa de 2018 a 2022 </w:t>
      </w:r>
    </w:p>
    <w:p w:rsidRPr="0054377F" w:rsidR="0056399E" w:rsidP="004A4D82" w:rsidRDefault="0056399E" w14:paraId="56BC36DA" w14:textId="77777777">
      <w:pPr>
        <w:pStyle w:val="Prrafodelista"/>
        <w:numPr>
          <w:ilvl w:val="1"/>
          <w:numId w:val="17"/>
        </w:numPr>
        <w:spacing w:line="360" w:lineRule="auto"/>
        <w:rPr>
          <w:rFonts w:ascii="Palatino Linotype" w:hAnsi="Palatino Linotype" w:cs="Tahoma"/>
          <w:bCs/>
          <w:color w:val="000000"/>
        </w:rPr>
      </w:pPr>
      <w:r w:rsidRPr="0054377F">
        <w:rPr>
          <w:rFonts w:ascii="Palatino Linotype" w:hAnsi="Palatino Linotype" w:cs="Tahoma"/>
          <w:bCs/>
          <w:color w:val="000000"/>
        </w:rPr>
        <w:t>R</w:t>
      </w:r>
      <w:r w:rsidRPr="0054377F" w:rsidR="0007410B">
        <w:rPr>
          <w:rFonts w:ascii="Palatino Linotype" w:hAnsi="Palatino Linotype" w:cs="Tahoma" w:eastAsiaTheme="minorHAnsi"/>
          <w:bCs/>
          <w:color w:val="000000"/>
        </w:rPr>
        <w:t>esultados</w:t>
      </w:r>
      <w:r w:rsidRPr="0054377F">
        <w:rPr>
          <w:rFonts w:ascii="Palatino Linotype" w:hAnsi="Palatino Linotype" w:cs="Tahoma"/>
          <w:bCs/>
          <w:color w:val="000000"/>
        </w:rPr>
        <w:t>.</w:t>
      </w:r>
    </w:p>
    <w:p w:rsidRPr="0054377F" w:rsidR="0056399E" w:rsidP="004A4D82" w:rsidRDefault="0056399E" w14:paraId="4E605EA1" w14:textId="77777777">
      <w:pPr>
        <w:pStyle w:val="Prrafodelista"/>
        <w:numPr>
          <w:ilvl w:val="1"/>
          <w:numId w:val="17"/>
        </w:numPr>
        <w:spacing w:line="360" w:lineRule="auto"/>
        <w:rPr>
          <w:rFonts w:ascii="Palatino Linotype" w:hAnsi="Palatino Linotype" w:cs="Tahoma"/>
          <w:bCs/>
          <w:color w:val="000000"/>
        </w:rPr>
      </w:pPr>
      <w:r w:rsidRPr="0054377F">
        <w:rPr>
          <w:rFonts w:ascii="Palatino Linotype" w:hAnsi="Palatino Linotype" w:cs="Tahoma"/>
          <w:bCs/>
          <w:color w:val="000000"/>
        </w:rPr>
        <w:t>O</w:t>
      </w:r>
      <w:r w:rsidRPr="0054377F" w:rsidR="0007410B">
        <w:rPr>
          <w:rFonts w:ascii="Palatino Linotype" w:hAnsi="Palatino Linotype" w:cs="Tahoma" w:eastAsiaTheme="minorHAnsi"/>
          <w:bCs/>
          <w:color w:val="000000"/>
        </w:rPr>
        <w:t>bservaciones</w:t>
      </w:r>
      <w:r w:rsidRPr="0054377F">
        <w:rPr>
          <w:rFonts w:ascii="Palatino Linotype" w:hAnsi="Palatino Linotype" w:cs="Tahoma"/>
          <w:bCs/>
          <w:color w:val="000000"/>
        </w:rPr>
        <w:t xml:space="preserve">. </w:t>
      </w:r>
    </w:p>
    <w:p w:rsidRPr="0054377F" w:rsidR="0007410B" w:rsidP="004A4D82" w:rsidRDefault="0056399E" w14:paraId="2011C6E0" w14:textId="4638423D">
      <w:pPr>
        <w:pStyle w:val="Prrafodelista"/>
        <w:numPr>
          <w:ilvl w:val="1"/>
          <w:numId w:val="17"/>
        </w:numPr>
        <w:spacing w:line="360" w:lineRule="auto"/>
        <w:rPr>
          <w:rFonts w:ascii="Palatino Linotype" w:hAnsi="Palatino Linotype" w:cs="Tahoma" w:eastAsiaTheme="minorHAnsi"/>
          <w:bCs/>
          <w:color w:val="000000"/>
        </w:rPr>
      </w:pPr>
      <w:r w:rsidRPr="0054377F">
        <w:rPr>
          <w:rFonts w:ascii="Palatino Linotype" w:hAnsi="Palatino Linotype" w:cs="Tahoma"/>
          <w:bCs/>
          <w:color w:val="000000"/>
        </w:rPr>
        <w:t>C</w:t>
      </w:r>
      <w:r w:rsidRPr="0054377F" w:rsidR="0007410B">
        <w:rPr>
          <w:rFonts w:ascii="Palatino Linotype" w:hAnsi="Palatino Linotype" w:cs="Tahoma" w:eastAsiaTheme="minorHAnsi"/>
          <w:bCs/>
          <w:color w:val="000000"/>
        </w:rPr>
        <w:t>umplimiento a las mismas</w:t>
      </w:r>
      <w:r w:rsidRPr="0054377F">
        <w:rPr>
          <w:rFonts w:ascii="Palatino Linotype" w:hAnsi="Palatino Linotype" w:cs="Tahoma"/>
          <w:bCs/>
          <w:color w:val="000000"/>
        </w:rPr>
        <w:t>.</w:t>
      </w:r>
    </w:p>
    <w:p w:rsidRPr="0054377F" w:rsidR="0007410B" w:rsidP="0007410B" w:rsidRDefault="0007410B" w14:paraId="57E5651C" w14:textId="77777777">
      <w:pPr>
        <w:spacing w:after="0" w:line="360" w:lineRule="auto"/>
        <w:rPr>
          <w:rFonts w:cs="Tahoma"/>
          <w:bCs/>
          <w:color w:val="000000"/>
        </w:rPr>
      </w:pPr>
    </w:p>
    <w:p w:rsidRPr="0054377F" w:rsidR="0007410B" w:rsidP="0007410B" w:rsidRDefault="0007410B" w14:paraId="272CCC38" w14:textId="6C3CD243">
      <w:pPr>
        <w:spacing w:after="0" w:line="360" w:lineRule="auto"/>
        <w:rPr>
          <w:rFonts w:cs="Tahoma"/>
          <w:bCs/>
          <w:color w:val="000000"/>
        </w:rPr>
      </w:pPr>
      <w:r w:rsidRPr="0054377F">
        <w:rPr>
          <w:rFonts w:cs="Tahoma"/>
          <w:bCs/>
          <w:color w:val="000000"/>
        </w:rPr>
        <w:t xml:space="preserve">En respuesta, el Sujeto Obligado </w:t>
      </w:r>
      <w:r w:rsidRPr="0054377F" w:rsidR="0056399E">
        <w:rPr>
          <w:rFonts w:cs="Tahoma"/>
          <w:bCs/>
          <w:color w:val="000000"/>
        </w:rPr>
        <w:t>se declaró incompetente y remitió al Particular a requerir la información a la Secretaría de la Contraloría</w:t>
      </w:r>
      <w:r w:rsidRPr="0054377F">
        <w:rPr>
          <w:rFonts w:cs="Tahoma"/>
          <w:bCs/>
          <w:color w:val="000000"/>
        </w:rPr>
        <w:t>.</w:t>
      </w:r>
      <w:r w:rsidRPr="0054377F" w:rsidR="0056399E">
        <w:rPr>
          <w:rFonts w:cs="Tahoma"/>
          <w:bCs/>
          <w:color w:val="000000"/>
        </w:rPr>
        <w:t xml:space="preserve"> Las competencias deben ser objeto de estudio a partir de la fuente normativa. El Particular, se inconformó de la declaración de incompetencia.</w:t>
      </w:r>
    </w:p>
    <w:p w:rsidRPr="0054377F" w:rsidR="0007410B" w:rsidP="0007410B" w:rsidRDefault="0007410B" w14:paraId="7CA346EC" w14:textId="77777777">
      <w:pPr>
        <w:spacing w:after="0" w:line="360" w:lineRule="auto"/>
        <w:rPr>
          <w:rFonts w:cs="Tahoma"/>
          <w:bCs/>
          <w:color w:val="000000"/>
        </w:rPr>
      </w:pPr>
    </w:p>
    <w:p w:rsidRPr="0054377F" w:rsidR="0007410B" w:rsidP="0007410B" w:rsidRDefault="0007410B" w14:paraId="1EE4CFFC" w14:textId="16CF0566">
      <w:pPr>
        <w:spacing w:after="0" w:line="360" w:lineRule="auto"/>
        <w:rPr>
          <w:rFonts w:eastAsia="Calibri" w:cs="Tahoma"/>
          <w:iCs/>
          <w:lang w:val="es-ES" w:eastAsia="es-ES_tradnl"/>
        </w:rPr>
      </w:pPr>
      <w:r w:rsidRPr="0054377F">
        <w:rPr>
          <w:rFonts w:eastAsia="Palatino Linotype" w:cs="Palatino Linotype"/>
          <w:bCs/>
        </w:rPr>
        <w:t xml:space="preserve">Es así como, a través de las actuaciones, se advierte la necesidad de entrar al estudio del documento aportado en respuesta para identificar </w:t>
      </w:r>
      <w:r w:rsidRPr="0054377F" w:rsidR="0056399E">
        <w:rPr>
          <w:rFonts w:eastAsia="Palatino Linotype" w:cs="Palatino Linotype"/>
          <w:bCs/>
        </w:rPr>
        <w:t>si</w:t>
      </w:r>
      <w:r w:rsidRPr="0054377F">
        <w:rPr>
          <w:rFonts w:eastAsia="Palatino Linotype" w:cs="Palatino Linotype"/>
          <w:bCs/>
        </w:rPr>
        <w:t xml:space="preserve"> atiende a la solicitud y por ende, la procedencia del medio de impugnación, pues, el recurso de revisión, en términos del artículo 179, fracción VI, de la Ley de Transparencia y Acceso a la Información Pública del Estado de México y Municipios, es un medio de protección que la Ley otorga a los particulares, para hacer valer su derecho de acceso a la información pública, y procederá en contra de</w:t>
      </w:r>
      <w:r w:rsidRPr="0054377F">
        <w:rPr>
          <w:rFonts w:eastAsia="Calibri" w:cs="Tahoma"/>
          <w:iCs/>
          <w:lang w:val="es-ES" w:eastAsia="es-ES_tradnl"/>
        </w:rPr>
        <w:t xml:space="preserve"> </w:t>
      </w:r>
      <w:r w:rsidRPr="0054377F">
        <w:rPr>
          <w:rFonts w:eastAsia="Calibri" w:cs="Tahoma"/>
          <w:b/>
          <w:bCs/>
          <w:iCs/>
          <w:lang w:val="es-ES" w:eastAsia="es-ES_tradnl"/>
        </w:rPr>
        <w:t>- la entrega de información que no corresponda con lo solicitado-.</w:t>
      </w:r>
      <w:r w:rsidRPr="0054377F">
        <w:rPr>
          <w:rFonts w:eastAsia="Calibri" w:cs="Tahoma"/>
          <w:iCs/>
          <w:lang w:val="es-ES" w:eastAsia="es-ES_tradnl"/>
        </w:rPr>
        <w:t xml:space="preserve"> </w:t>
      </w:r>
    </w:p>
    <w:p w:rsidRPr="0054377F" w:rsidR="0007410B" w:rsidP="0007410B" w:rsidRDefault="0007410B" w14:paraId="4B0BC0F3" w14:textId="77777777">
      <w:pPr>
        <w:spacing w:after="0" w:line="360" w:lineRule="auto"/>
        <w:ind w:right="567"/>
        <w:rPr>
          <w:rFonts w:eastAsia="Calibri" w:cs="Tahoma"/>
          <w:bCs/>
          <w:iCs/>
          <w:color w:val="000000"/>
        </w:rPr>
      </w:pPr>
    </w:p>
    <w:p w:rsidRPr="0054377F" w:rsidR="0007410B" w:rsidP="0007410B" w:rsidRDefault="0007410B" w14:paraId="1CF61248" w14:textId="77777777">
      <w:pPr>
        <w:spacing w:after="0" w:line="360" w:lineRule="auto"/>
        <w:rPr>
          <w:rFonts w:cs="Tahoma"/>
          <w:b/>
          <w:shd w:val="clear" w:color="auto" w:fill="FFFFFF"/>
        </w:rPr>
      </w:pPr>
      <w:r w:rsidRPr="0054377F">
        <w:rPr>
          <w:rFonts w:cs="Tahoma"/>
          <w:b/>
          <w:shd w:val="clear" w:color="auto" w:fill="FFFFFF"/>
          <w:lang w:val="es-ES"/>
        </w:rPr>
        <w:t xml:space="preserve">CUARTO. </w:t>
      </w:r>
      <w:r w:rsidRPr="0054377F">
        <w:rPr>
          <w:rFonts w:cs="Tahoma"/>
          <w:b/>
          <w:shd w:val="clear" w:color="auto" w:fill="FFFFFF"/>
        </w:rPr>
        <w:t>Marco normativo aplicable en materia de transparencia y acceso a la información pública.</w:t>
      </w:r>
    </w:p>
    <w:p w:rsidRPr="0054377F" w:rsidR="0007410B" w:rsidP="0007410B" w:rsidRDefault="0007410B" w14:paraId="27280C21" w14:textId="77777777">
      <w:pPr>
        <w:spacing w:after="0" w:line="360" w:lineRule="auto"/>
        <w:rPr>
          <w:rFonts w:cs="Tahoma"/>
          <w:shd w:val="clear" w:color="auto" w:fill="FFFFFF"/>
        </w:rPr>
      </w:pPr>
    </w:p>
    <w:p w:rsidRPr="0054377F" w:rsidR="0007410B" w:rsidP="0007410B" w:rsidRDefault="0007410B" w14:paraId="46661BC4" w14:textId="77777777">
      <w:pPr>
        <w:spacing w:after="0" w:line="360" w:lineRule="auto"/>
        <w:ind w:right="-28"/>
        <w:contextualSpacing/>
        <w:rPr>
          <w:rFonts w:eastAsia="Calibri" w:cs="Tahoma"/>
          <w:bCs/>
        </w:rPr>
      </w:pPr>
      <w:r w:rsidRPr="0054377F">
        <w:rPr>
          <w:rFonts w:eastAsia="Calibri" w:cs="Tahoma"/>
          <w:bC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54377F" w:rsidR="0007410B" w:rsidP="0007410B" w:rsidRDefault="0007410B" w14:paraId="0854BDEF" w14:textId="77777777">
      <w:pPr>
        <w:spacing w:after="0" w:line="360" w:lineRule="auto"/>
        <w:ind w:right="-28"/>
        <w:contextualSpacing/>
        <w:rPr>
          <w:rFonts w:eastAsia="Calibri" w:cs="Tahoma"/>
          <w:bCs/>
        </w:rPr>
      </w:pPr>
      <w:r w:rsidRPr="0054377F">
        <w:rPr>
          <w:rFonts w:eastAsia="Calibri" w:cs="Tahoma"/>
          <w:bCs/>
        </w:rPr>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54377F" w:rsidR="0007410B" w:rsidP="0007410B" w:rsidRDefault="0007410B" w14:paraId="36073219" w14:textId="77777777">
      <w:pPr>
        <w:spacing w:after="0" w:line="360" w:lineRule="auto"/>
        <w:ind w:right="-28"/>
        <w:contextualSpacing/>
        <w:rPr>
          <w:rFonts w:eastAsia="Calibri" w:cs="Tahoma"/>
          <w:bCs/>
        </w:rPr>
      </w:pPr>
    </w:p>
    <w:p w:rsidRPr="0054377F" w:rsidR="0007410B" w:rsidP="0007410B" w:rsidRDefault="0007410B" w14:paraId="4D19AC5E" w14:textId="77777777">
      <w:pPr>
        <w:spacing w:after="0" w:line="360" w:lineRule="auto"/>
        <w:ind w:right="-28"/>
        <w:contextualSpacing/>
        <w:rPr>
          <w:rFonts w:eastAsia="Calibri" w:cs="Tahoma"/>
          <w:bCs/>
        </w:rPr>
      </w:pPr>
      <w:r w:rsidRPr="0054377F">
        <w:rPr>
          <w:rFonts w:eastAsia="Calibri" w:cs="Tahoma"/>
          <w:bCs/>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54377F" w:rsidR="0007410B" w:rsidP="0007410B" w:rsidRDefault="0007410B" w14:paraId="6CF67055" w14:textId="77777777">
      <w:pPr>
        <w:spacing w:after="0" w:line="360" w:lineRule="auto"/>
        <w:ind w:right="-28"/>
        <w:contextualSpacing/>
        <w:rPr>
          <w:rFonts w:eastAsia="Calibri" w:cs="Tahoma"/>
          <w:bCs/>
        </w:rPr>
      </w:pPr>
    </w:p>
    <w:p w:rsidRPr="0054377F" w:rsidR="0007410B" w:rsidP="0007410B" w:rsidRDefault="0007410B" w14:paraId="45405315" w14:textId="77777777">
      <w:pPr>
        <w:spacing w:after="0" w:line="360" w:lineRule="auto"/>
        <w:ind w:right="-28"/>
        <w:contextualSpacing/>
        <w:rPr>
          <w:rFonts w:eastAsia="Calibri" w:cs="Tahoma"/>
          <w:bCs/>
        </w:rPr>
      </w:pPr>
      <w:r w:rsidRPr="0054377F">
        <w:rPr>
          <w:rFonts w:eastAsia="Calibri" w:cs="Tahoma"/>
          <w:bC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54377F" w:rsidR="0007410B" w:rsidP="0007410B" w:rsidRDefault="0007410B" w14:paraId="4FC01D2D" w14:textId="77777777">
      <w:pPr>
        <w:spacing w:after="0" w:line="360" w:lineRule="auto"/>
        <w:ind w:right="-28"/>
        <w:contextualSpacing/>
        <w:rPr>
          <w:rFonts w:eastAsia="Calibri" w:cs="Tahoma"/>
          <w:bCs/>
        </w:rPr>
      </w:pPr>
    </w:p>
    <w:p w:rsidRPr="0054377F" w:rsidR="0007410B" w:rsidP="0007410B" w:rsidRDefault="0007410B" w14:paraId="182C2B4E" w14:textId="77777777">
      <w:pPr>
        <w:spacing w:after="0" w:line="360" w:lineRule="auto"/>
      </w:pPr>
      <w:r w:rsidRPr="0054377F">
        <w:t>Por su parte, la Ley de Transparencia y Acceso a la Información Pública del Estado de México y Municipios (Reglamentaria del artículo 5° de la Constitución Local), establece lo siguiente:</w:t>
      </w:r>
    </w:p>
    <w:p w:rsidRPr="0054377F" w:rsidR="0007410B" w:rsidP="0007410B" w:rsidRDefault="0007410B" w14:paraId="71860EA6" w14:textId="77777777">
      <w:pPr>
        <w:spacing w:after="0" w:line="360" w:lineRule="auto"/>
      </w:pPr>
    </w:p>
    <w:p w:rsidRPr="0054377F" w:rsidR="0007410B" w:rsidP="0007410B" w:rsidRDefault="0007410B" w14:paraId="3EECE2CD" w14:textId="77777777">
      <w:pPr>
        <w:spacing w:after="0" w:line="360" w:lineRule="auto"/>
      </w:pPr>
      <w:r w:rsidRPr="0054377F">
        <w:t>El artículo 12, que, quienes generen, recopilen, administren, manejen, procesen, archiven o conserven información pública serán responsables de la misma.</w:t>
      </w:r>
    </w:p>
    <w:p w:rsidRPr="0054377F" w:rsidR="0007410B" w:rsidP="0007410B" w:rsidRDefault="0007410B" w14:paraId="20C5ACEA" w14:textId="77777777">
      <w:pPr>
        <w:spacing w:after="0" w:line="360" w:lineRule="auto"/>
        <w:rPr>
          <w:rFonts w:cs="Tahoma"/>
          <w:shd w:val="clear" w:color="auto" w:fill="FFFFFF"/>
        </w:rPr>
      </w:pPr>
    </w:p>
    <w:p w:rsidRPr="0054377F" w:rsidR="0007410B" w:rsidP="0007410B" w:rsidRDefault="0007410B" w14:paraId="5A8749B3" w14:textId="77777777">
      <w:pPr>
        <w:spacing w:after="0" w:line="360" w:lineRule="auto"/>
        <w:ind w:right="-28"/>
        <w:contextualSpacing/>
        <w:rPr>
          <w:rFonts w:eastAsia="Calibri" w:cs="Tahoma"/>
          <w:bCs/>
        </w:rPr>
      </w:pPr>
      <w:r w:rsidRPr="0054377F">
        <w:rPr>
          <w:rFonts w:eastAsia="Calibri" w:cs="Tahoma"/>
          <w:bCs/>
        </w:rPr>
        <w:t>El artículo 18, que, los Sujetos Obligados deberán documentar todo acto que derive del ejercicio de sus facultades, competencias o funciones, considerando desde su origen la eventual publicidad y reutilización de la información que generen.</w:t>
      </w:r>
    </w:p>
    <w:p w:rsidRPr="0054377F" w:rsidR="0007410B" w:rsidP="0007410B" w:rsidRDefault="0007410B" w14:paraId="132336D1" w14:textId="77777777">
      <w:pPr>
        <w:spacing w:after="0" w:line="360" w:lineRule="auto"/>
        <w:ind w:right="-28"/>
        <w:contextualSpacing/>
        <w:rPr>
          <w:rFonts w:eastAsia="Calibri" w:cs="Tahoma"/>
          <w:bCs/>
        </w:rPr>
      </w:pPr>
    </w:p>
    <w:p w:rsidRPr="0054377F" w:rsidR="0007410B" w:rsidP="0007410B" w:rsidRDefault="0007410B" w14:paraId="48FA9AC9" w14:textId="77777777">
      <w:pPr>
        <w:spacing w:after="0" w:line="360" w:lineRule="auto"/>
        <w:ind w:right="-28"/>
        <w:contextualSpacing/>
        <w:rPr>
          <w:rFonts w:eastAsia="Calibri" w:cs="Tahoma"/>
          <w:bCs/>
        </w:rPr>
      </w:pPr>
      <w:r w:rsidRPr="0054377F">
        <w:rPr>
          <w:rFonts w:eastAsia="Calibri" w:cs="Tahoma"/>
          <w:bCs/>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54377F" w:rsidR="0007410B" w:rsidP="0007410B" w:rsidRDefault="0007410B" w14:paraId="5110E6F6" w14:textId="77777777">
      <w:pPr>
        <w:spacing w:after="0" w:line="360" w:lineRule="auto"/>
        <w:rPr>
          <w:rFonts w:cs="Tahoma"/>
          <w:iCs/>
          <w:lang w:eastAsia="es-ES"/>
        </w:rPr>
      </w:pPr>
    </w:p>
    <w:p w:rsidRPr="0054377F" w:rsidR="0007410B" w:rsidP="0007410B" w:rsidRDefault="0007410B" w14:paraId="10795252" w14:textId="77777777">
      <w:pPr>
        <w:spacing w:after="0" w:line="360" w:lineRule="auto"/>
        <w:ind w:right="-28"/>
        <w:contextualSpacing/>
        <w:rPr>
          <w:rFonts w:eastAsia="Calibri" w:cs="Tahoma"/>
          <w:b/>
        </w:rPr>
      </w:pPr>
      <w:r w:rsidRPr="0054377F">
        <w:rPr>
          <w:rFonts w:eastAsia="Calibri" w:cs="Tahoma"/>
          <w:b/>
        </w:rPr>
        <w:t>QUINTO. Estudio de Fondo.</w:t>
      </w:r>
    </w:p>
    <w:p w:rsidRPr="0054377F" w:rsidR="0007410B" w:rsidP="0007410B" w:rsidRDefault="0007410B" w14:paraId="1957DD4C" w14:textId="77777777">
      <w:pPr>
        <w:spacing w:after="0" w:line="360" w:lineRule="auto"/>
        <w:ind w:right="-28"/>
        <w:contextualSpacing/>
        <w:rPr>
          <w:rFonts w:eastAsia="Calibri" w:cs="Tahoma"/>
          <w:bCs/>
        </w:rPr>
      </w:pPr>
    </w:p>
    <w:p w:rsidRPr="0054377F" w:rsidR="0007410B" w:rsidP="0007410B" w:rsidRDefault="0007410B" w14:paraId="5AD1675A" w14:textId="77777777">
      <w:pPr>
        <w:spacing w:after="0" w:line="360" w:lineRule="auto"/>
        <w:ind w:right="-93"/>
        <w:rPr>
          <w:rFonts w:eastAsia="Calibri" w:cs="Tahoma"/>
          <w:bCs/>
        </w:rPr>
      </w:pPr>
      <w:r w:rsidRPr="0054377F">
        <w:rPr>
          <w:rFonts w:eastAsia="Calibri" w:cs="Tahoma"/>
          <w:bCs/>
        </w:rPr>
        <w:t>En principio, es de suma importancia señalar los objetivos de la Ley de Transparencia y Acceso a la Información Pública del Estado de México y Municipios, con relación a la obligación de acceso por parte de los Sujetos Obligados, los cuales se encuentran establecidos en el artículo 2° de dicho ordenamiento jurídico y son los siguientes:</w:t>
      </w:r>
    </w:p>
    <w:p w:rsidRPr="0054377F" w:rsidR="0007410B" w:rsidP="0007410B" w:rsidRDefault="0007410B" w14:paraId="2E76D11F" w14:textId="77777777">
      <w:pPr>
        <w:spacing w:after="0" w:line="360" w:lineRule="auto"/>
        <w:ind w:right="-93"/>
        <w:rPr>
          <w:rFonts w:eastAsia="Calibri" w:cs="Tahoma"/>
          <w:bCs/>
        </w:rPr>
      </w:pPr>
    </w:p>
    <w:p w:rsidRPr="0054377F" w:rsidR="0007410B" w:rsidP="0007410B" w:rsidRDefault="0007410B" w14:paraId="1F415B8B" w14:textId="77777777">
      <w:pPr>
        <w:pStyle w:val="Prrafodelista"/>
        <w:numPr>
          <w:ilvl w:val="0"/>
          <w:numId w:val="18"/>
        </w:numPr>
        <w:spacing w:line="360" w:lineRule="auto"/>
        <w:ind w:right="-93"/>
        <w:jc w:val="both"/>
        <w:rPr>
          <w:rFonts w:ascii="Palatino Linotype" w:hAnsi="Palatino Linotype" w:eastAsia="Calibri" w:cs="Tahoma"/>
          <w:bCs/>
          <w:szCs w:val="22"/>
          <w:lang w:eastAsia="en-US"/>
        </w:rPr>
      </w:pPr>
      <w:r w:rsidRPr="0054377F">
        <w:rPr>
          <w:rFonts w:ascii="Palatino Linotype" w:hAnsi="Palatino Linotype" w:eastAsia="Calibri" w:cs="Tahoma"/>
          <w:bCs/>
          <w:szCs w:val="22"/>
          <w:lang w:eastAsia="en-US"/>
        </w:rPr>
        <w:t>Proveer lo necesario para garantizar a toda persona el derecho de acceso a la información pública, a través de procedimientos sencillos, expeditos, oportunos y gratuitos;</w:t>
      </w:r>
    </w:p>
    <w:p w:rsidRPr="0054377F" w:rsidR="0007410B" w:rsidP="0007410B" w:rsidRDefault="0007410B" w14:paraId="2961AFB3" w14:textId="77777777">
      <w:pPr>
        <w:pStyle w:val="Prrafodelista"/>
        <w:numPr>
          <w:ilvl w:val="0"/>
          <w:numId w:val="18"/>
        </w:numPr>
        <w:spacing w:line="360" w:lineRule="auto"/>
        <w:ind w:right="-93"/>
        <w:jc w:val="both"/>
        <w:rPr>
          <w:rFonts w:ascii="Palatino Linotype" w:hAnsi="Palatino Linotype" w:eastAsia="Calibri" w:cs="Tahoma"/>
          <w:bCs/>
          <w:szCs w:val="22"/>
          <w:lang w:eastAsia="en-US"/>
        </w:rPr>
      </w:pPr>
      <w:r w:rsidRPr="0054377F">
        <w:rPr>
          <w:rFonts w:ascii="Palatino Linotype" w:hAnsi="Palatino Linotype" w:eastAsia="Calibri" w:cs="Tahoma"/>
          <w:bCs/>
          <w:szCs w:val="22"/>
          <w:lang w:eastAsia="en-US"/>
        </w:rPr>
        <w:t>Transparentar la gestión pública, mediante la difusión de la información generada por los Sujetos Obligados, y</w:t>
      </w:r>
    </w:p>
    <w:p w:rsidRPr="0054377F" w:rsidR="0007410B" w:rsidP="0007410B" w:rsidRDefault="0007410B" w14:paraId="239E3574" w14:textId="77777777">
      <w:pPr>
        <w:pStyle w:val="Prrafodelista"/>
        <w:numPr>
          <w:ilvl w:val="0"/>
          <w:numId w:val="18"/>
        </w:numPr>
        <w:spacing w:line="360" w:lineRule="auto"/>
        <w:ind w:right="-93"/>
        <w:jc w:val="both"/>
        <w:rPr>
          <w:rFonts w:ascii="Palatino Linotype" w:hAnsi="Palatino Linotype" w:eastAsia="Calibri" w:cs="Tahoma"/>
          <w:bCs/>
          <w:szCs w:val="22"/>
          <w:lang w:eastAsia="en-US"/>
        </w:rPr>
      </w:pPr>
      <w:r w:rsidRPr="0054377F">
        <w:rPr>
          <w:rFonts w:ascii="Palatino Linotype" w:hAnsi="Palatino Linotype" w:eastAsia="Calibri" w:cs="Tahoma"/>
          <w:bCs/>
          <w:szCs w:val="22"/>
          <w:lang w:eastAsia="en-US"/>
        </w:rPr>
        <w:t>Promover, fomentar y difundir la cultura de la transparencia en el ejercicio de la función pública, el acceso a la información y la participación ciudadana, así como, la rendición de cuentas.</w:t>
      </w:r>
    </w:p>
    <w:p w:rsidRPr="0054377F" w:rsidR="0007410B" w:rsidP="0007410B" w:rsidRDefault="0007410B" w14:paraId="07756B4D" w14:textId="77777777">
      <w:pPr>
        <w:pStyle w:val="Prrafodelista"/>
        <w:spacing w:line="360" w:lineRule="auto"/>
        <w:ind w:right="-93"/>
        <w:jc w:val="both"/>
        <w:rPr>
          <w:rFonts w:ascii="Palatino Linotype" w:hAnsi="Palatino Linotype" w:eastAsia="Calibri" w:cs="Tahoma"/>
          <w:bCs/>
          <w:szCs w:val="22"/>
          <w:lang w:eastAsia="en-US"/>
        </w:rPr>
      </w:pPr>
    </w:p>
    <w:p w:rsidRPr="0054377F" w:rsidR="0007410B" w:rsidP="0007410B" w:rsidRDefault="0007410B" w14:paraId="3EA21960" w14:textId="77777777">
      <w:pPr>
        <w:spacing w:after="0" w:line="360" w:lineRule="auto"/>
        <w:ind w:right="-93"/>
        <w:rPr>
          <w:rFonts w:eastAsia="Calibri" w:cs="Tahoma"/>
          <w:bCs/>
        </w:rPr>
      </w:pPr>
      <w:r w:rsidRPr="0054377F">
        <w:rPr>
          <w:rFonts w:eastAsia="Calibri" w:cs="Tahoma"/>
          <w:bCs/>
        </w:rPr>
        <w:t xml:space="preserve">Conforme a lo anterior, se deprende que </w:t>
      </w:r>
      <w:r w:rsidRPr="0054377F">
        <w:rPr>
          <w:rFonts w:eastAsia="Calibri" w:cs="Tahoma"/>
          <w:b/>
          <w:bCs/>
        </w:rPr>
        <w:t>los objetivos de la Ley de la materia</w:t>
      </w:r>
      <w:r w:rsidRPr="0054377F">
        <w:rPr>
          <w:rFonts w:eastAsia="Calibri" w:cs="Tahoma"/>
          <w:bC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Pr="0054377F" w:rsidR="0007410B" w:rsidP="0007410B" w:rsidRDefault="0007410B" w14:paraId="6BB45EC0" w14:textId="77777777">
      <w:pPr>
        <w:spacing w:after="0" w:line="360" w:lineRule="auto"/>
        <w:ind w:right="-93"/>
        <w:rPr>
          <w:rFonts w:eastAsia="Calibri" w:cs="Tahoma"/>
          <w:bCs/>
        </w:rPr>
      </w:pPr>
    </w:p>
    <w:p w:rsidRPr="0054377F" w:rsidR="0007410B" w:rsidP="0007410B" w:rsidRDefault="0007410B" w14:paraId="01A3D4A7" w14:textId="77777777">
      <w:pPr>
        <w:spacing w:after="0" w:line="360" w:lineRule="auto"/>
        <w:ind w:right="-93"/>
        <w:rPr>
          <w:rFonts w:eastAsia="Calibri" w:cs="Tahoma"/>
          <w:bCs/>
        </w:rPr>
      </w:pPr>
      <w:r w:rsidRPr="0054377F">
        <w:rPr>
          <w:rFonts w:eastAsia="Calibri" w:cs="Tahoma"/>
          <w:bCs/>
        </w:rPr>
        <w:lastRenderedPageBreak/>
        <w:t xml:space="preserve">En ese orden de ideas, para la atención de las solicitudes de acceso a la información, debe privilegiarse el </w:t>
      </w:r>
      <w:r w:rsidRPr="0054377F">
        <w:rPr>
          <w:rFonts w:eastAsia="Calibri" w:cs="Tahoma"/>
        </w:rPr>
        <w:t>principio de máxima publicidad</w:t>
      </w:r>
      <w:r w:rsidRPr="0054377F">
        <w:rPr>
          <w:rFonts w:eastAsia="Calibri" w:cs="Tahoma"/>
          <w:bC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54377F" w:rsidR="0007410B" w:rsidP="0007410B" w:rsidRDefault="0007410B" w14:paraId="0521C989" w14:textId="77777777">
      <w:pPr>
        <w:spacing w:after="0" w:line="360" w:lineRule="auto"/>
        <w:ind w:right="-93"/>
        <w:rPr>
          <w:rFonts w:eastAsia="Calibri" w:cs="Tahoma"/>
          <w:bCs/>
        </w:rPr>
      </w:pPr>
    </w:p>
    <w:p w:rsidRPr="0054377F" w:rsidR="0007410B" w:rsidP="0007410B" w:rsidRDefault="0007410B" w14:paraId="7C3D4F74" w14:textId="77777777">
      <w:pPr>
        <w:spacing w:after="0" w:line="360" w:lineRule="auto"/>
        <w:ind w:right="-93"/>
        <w:rPr>
          <w:rFonts w:eastAsia="Calibri" w:cs="Tahoma"/>
          <w:bCs/>
        </w:rPr>
      </w:pPr>
      <w:r w:rsidRPr="0054377F">
        <w:rPr>
          <w:rFonts w:eastAsia="Calibri" w:cs="Tahoma"/>
          <w:bC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54377F" w:rsidR="0007410B" w:rsidP="0007410B" w:rsidRDefault="0007410B" w14:paraId="571E13CD" w14:textId="77777777">
      <w:pPr>
        <w:spacing w:after="0" w:line="360" w:lineRule="auto"/>
        <w:ind w:right="-93"/>
        <w:rPr>
          <w:rFonts w:eastAsia="Calibri" w:cs="Tahoma"/>
          <w:bCs/>
        </w:rPr>
      </w:pPr>
    </w:p>
    <w:p w:rsidRPr="0054377F" w:rsidR="0007410B" w:rsidP="0007410B" w:rsidRDefault="0007410B" w14:paraId="37EA8766" w14:textId="77777777">
      <w:pPr>
        <w:pStyle w:val="Prrafodelista"/>
        <w:numPr>
          <w:ilvl w:val="0"/>
          <w:numId w:val="19"/>
        </w:numPr>
        <w:spacing w:line="360" w:lineRule="auto"/>
        <w:ind w:right="-93"/>
        <w:jc w:val="both"/>
        <w:rPr>
          <w:rFonts w:ascii="Palatino Linotype" w:hAnsi="Palatino Linotype" w:eastAsia="Calibri" w:cs="Tahoma"/>
          <w:bCs/>
          <w:szCs w:val="22"/>
          <w:lang w:eastAsia="en-US"/>
        </w:rPr>
      </w:pPr>
      <w:r w:rsidRPr="0054377F">
        <w:rPr>
          <w:rFonts w:ascii="Palatino Linotype" w:hAnsi="Palatino Linotype" w:eastAsia="Calibri"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Pr="0054377F" w:rsidR="0007410B" w:rsidP="0007410B" w:rsidRDefault="0007410B" w14:paraId="3B592B6C" w14:textId="77777777">
      <w:pPr>
        <w:pStyle w:val="Prrafodelista"/>
        <w:spacing w:line="360" w:lineRule="auto"/>
        <w:ind w:right="-93"/>
        <w:jc w:val="both"/>
        <w:rPr>
          <w:rFonts w:ascii="Palatino Linotype" w:hAnsi="Palatino Linotype" w:eastAsia="Calibri" w:cs="Tahoma"/>
          <w:bCs/>
          <w:szCs w:val="22"/>
          <w:lang w:eastAsia="en-US"/>
        </w:rPr>
      </w:pPr>
    </w:p>
    <w:p w:rsidRPr="0054377F" w:rsidR="0007410B" w:rsidP="0007410B" w:rsidRDefault="0007410B" w14:paraId="66E3A021" w14:textId="77777777">
      <w:pPr>
        <w:pStyle w:val="Prrafodelista"/>
        <w:numPr>
          <w:ilvl w:val="0"/>
          <w:numId w:val="19"/>
        </w:numPr>
        <w:spacing w:line="360" w:lineRule="auto"/>
        <w:ind w:right="-93"/>
        <w:jc w:val="both"/>
        <w:rPr>
          <w:rFonts w:ascii="Palatino Linotype" w:hAnsi="Palatino Linotype" w:eastAsia="Calibri" w:cs="Tahoma"/>
          <w:bCs/>
          <w:szCs w:val="22"/>
          <w:lang w:eastAsia="en-US"/>
        </w:rPr>
      </w:pPr>
      <w:r w:rsidRPr="0054377F">
        <w:rPr>
          <w:rFonts w:ascii="Palatino Linotype" w:hAnsi="Palatino Linotype" w:eastAsia="Calibri" w:cs="Tahoma"/>
          <w:bCs/>
          <w:szCs w:val="22"/>
          <w:lang w:eastAsia="en-US"/>
        </w:rPr>
        <w:t xml:space="preserve">La respuesta a los requerimientos informativos, deberán notificarse al interesado en el menor tiempo posible, que no podrá exceder de </w:t>
      </w:r>
      <w:r w:rsidRPr="0054377F">
        <w:rPr>
          <w:rFonts w:ascii="Palatino Linotype" w:hAnsi="Palatino Linotype" w:eastAsia="Calibri" w:cs="Tahoma"/>
          <w:b/>
          <w:bCs/>
          <w:szCs w:val="22"/>
          <w:lang w:eastAsia="en-US"/>
        </w:rPr>
        <w:t>quince días, contados a partir del día siguiente a la presentación de esta.</w:t>
      </w:r>
      <w:r w:rsidRPr="0054377F">
        <w:rPr>
          <w:rFonts w:ascii="Palatino Linotype" w:hAnsi="Palatino Linotype" w:eastAsia="Calibri" w:cs="Tahoma"/>
          <w:bCs/>
          <w:szCs w:val="22"/>
          <w:lang w:eastAsia="en-US"/>
        </w:rPr>
        <w:t xml:space="preserve"> Excepcionalmente, el plazo referido podrá ampliarse por siete días hábiles más, cuando existan razones fundadas y motivadas, a través del Comité de Transparencia;</w:t>
      </w:r>
    </w:p>
    <w:p w:rsidRPr="0054377F" w:rsidR="0007410B" w:rsidP="0007410B" w:rsidRDefault="0007410B" w14:paraId="45830048" w14:textId="77777777">
      <w:pPr>
        <w:pStyle w:val="Prrafodelista"/>
        <w:spacing w:line="360" w:lineRule="auto"/>
        <w:ind w:right="-93"/>
        <w:jc w:val="both"/>
        <w:rPr>
          <w:rFonts w:ascii="Palatino Linotype" w:hAnsi="Palatino Linotype" w:eastAsia="Calibri" w:cs="Tahoma"/>
          <w:bCs/>
          <w:szCs w:val="22"/>
          <w:lang w:eastAsia="en-US"/>
        </w:rPr>
      </w:pPr>
    </w:p>
    <w:p w:rsidRPr="0054377F" w:rsidR="0007410B" w:rsidP="0007410B" w:rsidRDefault="0007410B" w14:paraId="4DAEB262" w14:textId="77777777">
      <w:pPr>
        <w:pStyle w:val="Prrafodelista"/>
        <w:numPr>
          <w:ilvl w:val="0"/>
          <w:numId w:val="19"/>
        </w:numPr>
        <w:spacing w:line="360" w:lineRule="auto"/>
        <w:ind w:right="-93"/>
        <w:jc w:val="both"/>
        <w:rPr>
          <w:rFonts w:ascii="Palatino Linotype" w:hAnsi="Palatino Linotype" w:eastAsia="Calibri" w:cs="Tahoma"/>
          <w:bCs/>
          <w:szCs w:val="22"/>
          <w:lang w:eastAsia="en-US"/>
        </w:rPr>
      </w:pPr>
      <w:r w:rsidRPr="0054377F">
        <w:rPr>
          <w:rFonts w:ascii="Palatino Linotype" w:hAnsi="Palatino Linotype" w:eastAsia="Calibri" w:cs="Tahoma"/>
          <w:bCs/>
          <w:szCs w:val="22"/>
          <w:lang w:eastAsia="en-US"/>
        </w:rPr>
        <w:t xml:space="preserve">Las Unidades de Transparencia garantizarán que las solicitudes se turnen a todas las áreas competentes que cuenten con la información o deban tenerla de acuerdo con sus facultades, funciones y atribuciones, para que realicen una búsqueda exhaustiva y </w:t>
      </w:r>
      <w:r w:rsidRPr="0054377F">
        <w:rPr>
          <w:rFonts w:ascii="Palatino Linotype" w:hAnsi="Palatino Linotype" w:eastAsia="Calibri" w:cs="Tahoma"/>
          <w:bCs/>
          <w:szCs w:val="22"/>
          <w:lang w:eastAsia="en-US"/>
        </w:rPr>
        <w:lastRenderedPageBreak/>
        <w:t>razonable de la documentación solicitada, con el fin de que proporcionen las expresiones documentales que se encuentren en sus archivos o que estén constreñidos a elaborar;</w:t>
      </w:r>
    </w:p>
    <w:p w:rsidRPr="0054377F" w:rsidR="0007410B" w:rsidP="0007410B" w:rsidRDefault="0007410B" w14:paraId="41FE267A" w14:textId="77777777">
      <w:pPr>
        <w:pStyle w:val="Prrafodelista"/>
        <w:spacing w:line="360" w:lineRule="auto"/>
        <w:ind w:right="-93"/>
        <w:jc w:val="both"/>
        <w:rPr>
          <w:rFonts w:ascii="Palatino Linotype" w:hAnsi="Palatino Linotype" w:eastAsia="Calibri" w:cs="Tahoma"/>
          <w:bCs/>
          <w:szCs w:val="22"/>
          <w:lang w:eastAsia="en-US"/>
        </w:rPr>
      </w:pPr>
    </w:p>
    <w:p w:rsidRPr="0054377F" w:rsidR="0007410B" w:rsidP="0007410B" w:rsidRDefault="0007410B" w14:paraId="4E16FE18" w14:textId="0EA47392">
      <w:pPr>
        <w:pStyle w:val="Prrafodelista"/>
        <w:numPr>
          <w:ilvl w:val="0"/>
          <w:numId w:val="19"/>
        </w:numPr>
        <w:spacing w:line="360" w:lineRule="auto"/>
        <w:ind w:right="-93"/>
        <w:jc w:val="both"/>
        <w:rPr>
          <w:rFonts w:ascii="Palatino Linotype" w:hAnsi="Palatino Linotype" w:eastAsia="Calibri" w:cs="Tahoma"/>
          <w:b/>
          <w:bCs/>
          <w:szCs w:val="22"/>
          <w:lang w:eastAsia="en-US"/>
        </w:rPr>
      </w:pPr>
      <w:r w:rsidRPr="0054377F">
        <w:rPr>
          <w:rFonts w:ascii="Palatino Linotype" w:hAnsi="Palatino Linotype" w:eastAsia="Calibri"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Pr="0054377F" w:rsidR="0007410B" w:rsidP="0007410B" w:rsidRDefault="0007410B" w14:paraId="55F2700B" w14:textId="77777777">
      <w:pPr>
        <w:pStyle w:val="Prrafodelista"/>
        <w:spacing w:line="360" w:lineRule="auto"/>
        <w:ind w:right="-93"/>
        <w:jc w:val="both"/>
        <w:rPr>
          <w:rFonts w:ascii="Palatino Linotype" w:hAnsi="Palatino Linotype" w:eastAsia="Calibri" w:cs="Tahoma"/>
          <w:b/>
          <w:bCs/>
          <w:szCs w:val="22"/>
          <w:lang w:eastAsia="en-US"/>
        </w:rPr>
      </w:pPr>
    </w:p>
    <w:p w:rsidRPr="0054377F" w:rsidR="0007410B" w:rsidP="0007410B" w:rsidRDefault="0007410B" w14:paraId="631ECE83" w14:textId="77777777">
      <w:pPr>
        <w:pStyle w:val="Prrafodelista"/>
        <w:numPr>
          <w:ilvl w:val="0"/>
          <w:numId w:val="19"/>
        </w:numPr>
        <w:spacing w:line="360" w:lineRule="auto"/>
        <w:ind w:right="-28"/>
        <w:jc w:val="both"/>
        <w:rPr>
          <w:rFonts w:ascii="Palatino Linotype" w:hAnsi="Palatino Linotype" w:eastAsia="Calibri" w:cs="Tahoma"/>
          <w:b/>
          <w:bCs/>
          <w:szCs w:val="22"/>
          <w:lang w:eastAsia="en-US"/>
        </w:rPr>
      </w:pPr>
      <w:r w:rsidRPr="0054377F">
        <w:rPr>
          <w:rFonts w:ascii="Palatino Linotype" w:hAnsi="Palatino Linotype" w:eastAsia="Calibri"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Pr="0054377F" w:rsidR="0007410B" w:rsidP="0007410B" w:rsidRDefault="0007410B" w14:paraId="2FE551BB" w14:textId="154F5373">
      <w:pPr>
        <w:spacing w:after="0" w:line="360" w:lineRule="auto"/>
        <w:ind w:right="-28"/>
        <w:contextualSpacing/>
        <w:rPr>
          <w:rFonts w:eastAsia="Calibri" w:cs="Tahoma"/>
          <w:bCs/>
        </w:rPr>
      </w:pPr>
    </w:p>
    <w:p w:rsidRPr="0054377F" w:rsidR="004A4D82" w:rsidP="0007410B" w:rsidRDefault="004A4D82" w14:paraId="1F412085" w14:textId="34FBB9B7">
      <w:pPr>
        <w:spacing w:after="0" w:line="360" w:lineRule="auto"/>
        <w:ind w:right="-28"/>
        <w:contextualSpacing/>
        <w:rPr>
          <w:rFonts w:eastAsia="Calibri" w:cs="Tahoma"/>
          <w:bCs/>
        </w:rPr>
      </w:pPr>
      <w:r w:rsidRPr="0054377F">
        <w:rPr>
          <w:rFonts w:eastAsia="Calibri" w:cs="Tahoma"/>
          <w:bCs/>
        </w:rPr>
        <w:t>En este orden de ideas, se advierte entonces que la información que fue solicitada puede ser señalada como la siguiente</w:t>
      </w:r>
      <w:r w:rsidRPr="0054377F" w:rsidR="005F0531">
        <w:rPr>
          <w:rFonts w:eastAsia="Calibri" w:cs="Tahoma"/>
          <w:bCs/>
        </w:rPr>
        <w:t>:</w:t>
      </w:r>
    </w:p>
    <w:p w:rsidRPr="0054377F" w:rsidR="004A4D82" w:rsidP="0007410B" w:rsidRDefault="004A4D82" w14:paraId="05A8F575" w14:textId="77777777">
      <w:pPr>
        <w:spacing w:after="0" w:line="360" w:lineRule="auto"/>
        <w:ind w:right="-28"/>
        <w:contextualSpacing/>
        <w:rPr>
          <w:rFonts w:eastAsia="Calibri" w:cs="Tahoma"/>
          <w:bCs/>
        </w:rPr>
      </w:pPr>
    </w:p>
    <w:p w:rsidRPr="0054377F" w:rsidR="004A4D82" w:rsidP="004A4D82" w:rsidRDefault="004A4D82" w14:paraId="32F8A8A9" w14:textId="1936B46A">
      <w:pPr>
        <w:pStyle w:val="Prrafodelista"/>
        <w:numPr>
          <w:ilvl w:val="0"/>
          <w:numId w:val="24"/>
        </w:numPr>
        <w:spacing w:line="360" w:lineRule="auto"/>
        <w:rPr>
          <w:rFonts w:ascii="Palatino Linotype" w:hAnsi="Palatino Linotype" w:eastAsia="Calibri" w:cs="Tahoma"/>
          <w:bCs/>
        </w:rPr>
      </w:pPr>
      <w:r w:rsidRPr="0054377F">
        <w:rPr>
          <w:rFonts w:ascii="Palatino Linotype" w:hAnsi="Palatino Linotype" w:eastAsia="Calibri" w:cs="Tahoma"/>
          <w:bCs/>
        </w:rPr>
        <w:t>Auditor</w:t>
      </w:r>
      <w:r w:rsidRPr="0054377F" w:rsidR="005F0531">
        <w:rPr>
          <w:rFonts w:ascii="Palatino Linotype" w:hAnsi="Palatino Linotype" w:eastAsia="Calibri" w:cs="Tahoma"/>
          <w:bCs/>
        </w:rPr>
        <w:t>í</w:t>
      </w:r>
      <w:r w:rsidRPr="0054377F">
        <w:rPr>
          <w:rFonts w:ascii="Palatino Linotype" w:hAnsi="Palatino Linotype" w:eastAsia="Calibri" w:cs="Tahoma"/>
          <w:bCs/>
        </w:rPr>
        <w:t>a (s) realizada</w:t>
      </w:r>
      <w:r w:rsidRPr="0054377F" w:rsidR="005F0531">
        <w:rPr>
          <w:rFonts w:ascii="Palatino Linotype" w:hAnsi="Palatino Linotype" w:eastAsia="Calibri" w:cs="Tahoma"/>
          <w:bCs/>
        </w:rPr>
        <w:t xml:space="preserve"> </w:t>
      </w:r>
      <w:r w:rsidRPr="0054377F">
        <w:rPr>
          <w:rFonts w:ascii="Palatino Linotype" w:hAnsi="Palatino Linotype" w:eastAsia="Calibri" w:cs="Tahoma"/>
          <w:bCs/>
        </w:rPr>
        <w:t xml:space="preserve">(s) a la </w:t>
      </w:r>
      <w:r w:rsidRPr="0054377F" w:rsidR="005F0531">
        <w:rPr>
          <w:rFonts w:ascii="Palatino Linotype" w:hAnsi="Palatino Linotype" w:eastAsia="Calibri" w:cs="Tahoma"/>
          <w:bCs/>
        </w:rPr>
        <w:t>C</w:t>
      </w:r>
      <w:r w:rsidRPr="0054377F">
        <w:rPr>
          <w:rFonts w:ascii="Palatino Linotype" w:hAnsi="Palatino Linotype" w:eastAsia="Calibri" w:cs="Tahoma"/>
          <w:bCs/>
        </w:rPr>
        <w:t>oordinación Administrativa de 2018 a 2022, en donde se entregue lo siguiente:</w:t>
      </w:r>
    </w:p>
    <w:p w:rsidRPr="0054377F" w:rsidR="004A4D82" w:rsidP="00F76334" w:rsidRDefault="004A4D82" w14:paraId="086B38D5" w14:textId="5DBEDE08">
      <w:pPr>
        <w:pStyle w:val="Prrafodelista"/>
        <w:numPr>
          <w:ilvl w:val="0"/>
          <w:numId w:val="25"/>
        </w:numPr>
        <w:spacing w:line="360" w:lineRule="auto"/>
        <w:rPr>
          <w:rFonts w:ascii="Palatino Linotype" w:hAnsi="Palatino Linotype" w:eastAsia="Calibri" w:cs="Tahoma"/>
          <w:bCs/>
        </w:rPr>
      </w:pPr>
      <w:r w:rsidRPr="0054377F">
        <w:rPr>
          <w:rFonts w:ascii="Palatino Linotype" w:hAnsi="Palatino Linotype" w:eastAsia="Calibri" w:cs="Tahoma"/>
          <w:bCs/>
        </w:rPr>
        <w:t>Resultados.</w:t>
      </w:r>
    </w:p>
    <w:p w:rsidRPr="0054377F" w:rsidR="004A4D82" w:rsidP="00F76334" w:rsidRDefault="004A4D82" w14:paraId="14700A44" w14:textId="2CEAAE42">
      <w:pPr>
        <w:pStyle w:val="Prrafodelista"/>
        <w:numPr>
          <w:ilvl w:val="0"/>
          <w:numId w:val="25"/>
        </w:numPr>
        <w:spacing w:line="360" w:lineRule="auto"/>
        <w:rPr>
          <w:rFonts w:ascii="Palatino Linotype" w:hAnsi="Palatino Linotype" w:eastAsia="Calibri" w:cs="Tahoma"/>
          <w:bCs/>
        </w:rPr>
      </w:pPr>
      <w:r w:rsidRPr="0054377F">
        <w:rPr>
          <w:rFonts w:ascii="Palatino Linotype" w:hAnsi="Palatino Linotype" w:eastAsia="Calibri" w:cs="Tahoma"/>
          <w:bCs/>
        </w:rPr>
        <w:t xml:space="preserve">Observaciones. </w:t>
      </w:r>
    </w:p>
    <w:p w:rsidRPr="0054377F" w:rsidR="00E75323" w:rsidP="00F76334" w:rsidRDefault="004A4D82" w14:paraId="04000366" w14:textId="2780D547">
      <w:pPr>
        <w:pStyle w:val="Prrafodelista"/>
        <w:numPr>
          <w:ilvl w:val="0"/>
          <w:numId w:val="25"/>
        </w:numPr>
        <w:spacing w:line="360" w:lineRule="auto"/>
        <w:rPr>
          <w:rFonts w:ascii="Palatino Linotype" w:hAnsi="Palatino Linotype" w:eastAsia="Calibri" w:cs="Tahoma"/>
          <w:bCs/>
        </w:rPr>
      </w:pPr>
      <w:r w:rsidRPr="0054377F">
        <w:rPr>
          <w:rFonts w:ascii="Palatino Linotype" w:hAnsi="Palatino Linotype" w:eastAsia="Calibri" w:cs="Tahoma"/>
          <w:bCs/>
        </w:rPr>
        <w:t>Cumplimiento a las mismas.</w:t>
      </w:r>
    </w:p>
    <w:p w:rsidRPr="0054377F" w:rsidR="00E75323" w:rsidP="0007410B" w:rsidRDefault="00E75323" w14:paraId="0131BFF5" w14:textId="0A1FBF1A">
      <w:pPr>
        <w:spacing w:after="0" w:line="360" w:lineRule="auto"/>
        <w:rPr>
          <w:rFonts w:eastAsia="Calibri" w:cs="Tahoma"/>
          <w:bCs/>
        </w:rPr>
      </w:pPr>
    </w:p>
    <w:p w:rsidRPr="0054377F" w:rsidR="001F3D77" w:rsidP="0007410B" w:rsidRDefault="001F3D77" w14:paraId="7EF30A27" w14:textId="297D0231">
      <w:pPr>
        <w:spacing w:after="0" w:line="360" w:lineRule="auto"/>
        <w:rPr>
          <w:rFonts w:eastAsia="Calibri" w:cs="Tahoma"/>
          <w:bCs/>
        </w:rPr>
      </w:pPr>
      <w:r w:rsidRPr="0054377F">
        <w:rPr>
          <w:rFonts w:eastAsia="Calibri" w:cs="Tahoma"/>
          <w:bCs/>
        </w:rPr>
        <w:t xml:space="preserve">Es preciso señalar que la información solicitada se puede circunscribir temporalmente a la fecha de la solicitud, y por otra parte que se encuentra solicitando información de </w:t>
      </w:r>
      <w:r w:rsidRPr="0054377F" w:rsidR="00F27B2C">
        <w:rPr>
          <w:rFonts w:eastAsia="Calibri" w:cs="Tahoma"/>
          <w:bCs/>
        </w:rPr>
        <w:t>auditorías</w:t>
      </w:r>
      <w:r w:rsidRPr="0054377F">
        <w:rPr>
          <w:rFonts w:eastAsia="Calibri" w:cs="Tahoma"/>
          <w:bCs/>
        </w:rPr>
        <w:t xml:space="preserve"> concluidas, pues requiere resultados observaciones y el cumplimiento a las mismas.</w:t>
      </w:r>
    </w:p>
    <w:p w:rsidRPr="0054377F" w:rsidR="001F3D77" w:rsidP="0007410B" w:rsidRDefault="001F3D77" w14:paraId="7868351F" w14:textId="50CAED48">
      <w:pPr>
        <w:spacing w:after="0" w:line="360" w:lineRule="auto"/>
        <w:rPr>
          <w:rFonts w:eastAsia="Calibri" w:cs="Tahoma"/>
          <w:bCs/>
        </w:rPr>
      </w:pPr>
    </w:p>
    <w:p w:rsidRPr="0054377F" w:rsidR="001F3D77" w:rsidP="0007410B" w:rsidRDefault="001F3D77" w14:paraId="13FDC949" w14:textId="77777777">
      <w:pPr>
        <w:spacing w:after="0" w:line="360" w:lineRule="auto"/>
        <w:rPr>
          <w:rFonts w:eastAsia="Calibri" w:cs="Tahoma"/>
          <w:bCs/>
        </w:rPr>
      </w:pPr>
    </w:p>
    <w:p w:rsidRPr="0054377F" w:rsidR="004A4D82" w:rsidP="0007410B" w:rsidRDefault="004A4D82" w14:paraId="6A47A3FA" w14:textId="6C03DE17">
      <w:pPr>
        <w:spacing w:after="0" w:line="360" w:lineRule="auto"/>
        <w:rPr>
          <w:rFonts w:eastAsia="Calibri" w:cs="Tahoma"/>
          <w:bCs/>
        </w:rPr>
      </w:pPr>
      <w:r w:rsidRPr="0054377F">
        <w:rPr>
          <w:rFonts w:eastAsia="Calibri" w:cs="Tahoma"/>
          <w:bCs/>
        </w:rPr>
        <w:t>De esta información, es dable señalar que el Sujeto Obligado, se declaró incompetente y entregó un acuerdo emitido por el Titular de la Unidad de Transparencia de la Secretaría de Movilidad, por el que</w:t>
      </w:r>
      <w:r w:rsidRPr="0054377F" w:rsidR="00F76334">
        <w:rPr>
          <w:rFonts w:eastAsia="Calibri" w:cs="Tahoma"/>
          <w:bCs/>
        </w:rPr>
        <w:t xml:space="preserve"> declaró la misma</w:t>
      </w:r>
      <w:r w:rsidRPr="0054377F">
        <w:rPr>
          <w:rFonts w:eastAsia="Calibri" w:cs="Tahoma"/>
          <w:bCs/>
        </w:rPr>
        <w:t>, el que fue fundado y motivado en términos del artículo 38 bis, fracciones V y VII de la Ley Orgánica de la Administración Pública del Estado de México, preceptos legales que contemplan lo siguiente:</w:t>
      </w:r>
    </w:p>
    <w:p w:rsidRPr="0054377F" w:rsidR="004A4D82" w:rsidP="0007410B" w:rsidRDefault="004A4D82" w14:paraId="21CE1540" w14:textId="7A11EBF3">
      <w:pPr>
        <w:spacing w:after="0" w:line="360" w:lineRule="auto"/>
        <w:rPr>
          <w:rFonts w:eastAsia="Calibri" w:cs="Tahoma"/>
          <w:bCs/>
        </w:rPr>
      </w:pPr>
    </w:p>
    <w:p w:rsidRPr="0054377F" w:rsidR="004A4D82" w:rsidP="004A4D82" w:rsidRDefault="004A4D82" w14:paraId="1C95AFDB" w14:textId="414E5E65">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Artículo 38 bis.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en términos de lo</w:t>
      </w:r>
      <w:r w:rsidRPr="0054377F" w:rsidR="00722FA6">
        <w:rPr>
          <w:rFonts w:eastAsia="Times New Roman" w:cs="Arial"/>
          <w:bCs/>
          <w:i/>
          <w:iCs/>
          <w:color w:val="auto"/>
          <w:sz w:val="20"/>
          <w:lang w:eastAsia="es-ES"/>
        </w:rPr>
        <w:t xml:space="preserve"> </w:t>
      </w:r>
      <w:r w:rsidRPr="0054377F">
        <w:rPr>
          <w:rFonts w:eastAsia="Times New Roman" w:cs="Arial"/>
          <w:bCs/>
          <w:i/>
          <w:iCs/>
          <w:color w:val="auto"/>
          <w:sz w:val="20"/>
          <w:lang w:eastAsia="es-ES"/>
        </w:rPr>
        <w:t>que disponga la normatividad aplicable en la materia.</w:t>
      </w:r>
    </w:p>
    <w:p w:rsidRPr="0054377F" w:rsidR="004A4D82" w:rsidP="004A4D82" w:rsidRDefault="004A4D82" w14:paraId="1D08876E" w14:textId="6B405ACE">
      <w:pPr>
        <w:spacing w:after="0" w:line="360" w:lineRule="auto"/>
        <w:ind w:left="567" w:right="567"/>
        <w:rPr>
          <w:rFonts w:eastAsia="Times New Roman" w:cs="Arial"/>
          <w:bCs/>
          <w:i/>
          <w:iCs/>
          <w:color w:val="auto"/>
          <w:sz w:val="20"/>
          <w:lang w:eastAsia="es-ES"/>
        </w:rPr>
      </w:pPr>
    </w:p>
    <w:p w:rsidRPr="0054377F" w:rsidR="004A4D82" w:rsidP="004A4D82" w:rsidRDefault="004A4D82" w14:paraId="1EE8747E" w14:textId="6FE1D4A2">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A la propia Secretaría, le corresponde el despacho de los siguientes asuntos:</w:t>
      </w:r>
    </w:p>
    <w:p w:rsidRPr="0054377F" w:rsidR="004A4D82" w:rsidP="004A4D82" w:rsidRDefault="00722FA6" w14:paraId="45A72C42" w14:textId="7CF2E170">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w:t>
      </w:r>
    </w:p>
    <w:p w:rsidRPr="0054377F" w:rsidR="004A4D82" w:rsidP="004A4D82" w:rsidRDefault="004A4D82" w14:paraId="42FDCFCE" w14:textId="2A49786E">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V. Establecer y dictar las bases generales para la realización de auditorías e inspecciones en las dependencias, organismos auxiliares y fideicomisos de carácter estatal así como realizar las que se requieran en substitución o apoyo de sus propios órganos de control.</w:t>
      </w:r>
    </w:p>
    <w:p w:rsidRPr="0054377F" w:rsidR="00722FA6" w:rsidP="004A4D82" w:rsidRDefault="00722FA6" w14:paraId="5F9DCF3A" w14:textId="0CBF86F1">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w:t>
      </w:r>
    </w:p>
    <w:p w:rsidRPr="0054377F" w:rsidR="00722FA6" w:rsidP="00722FA6" w:rsidRDefault="00722FA6" w14:paraId="2AA88BC4" w14:textId="5A241A86">
      <w:pPr>
        <w:spacing w:after="0" w:line="360" w:lineRule="auto"/>
        <w:ind w:left="567" w:right="567"/>
        <w:rPr>
          <w:rFonts w:eastAsia="Times New Roman" w:cs="Arial"/>
          <w:bCs/>
          <w:i/>
          <w:iCs/>
          <w:color w:val="auto"/>
          <w:sz w:val="20"/>
          <w:lang w:eastAsia="es-ES"/>
        </w:rPr>
      </w:pPr>
      <w:r w:rsidRPr="0054377F">
        <w:rPr>
          <w:rFonts w:eastAsia="Times New Roman" w:cs="Arial"/>
          <w:b/>
          <w:i/>
          <w:iCs/>
          <w:color w:val="auto"/>
          <w:sz w:val="20"/>
          <w:lang w:eastAsia="es-ES"/>
        </w:rPr>
        <w:t>VII. Realizar por sí o a solicitud de parte, auditorías</w:t>
      </w:r>
      <w:r w:rsidRPr="0054377F">
        <w:rPr>
          <w:rFonts w:eastAsia="Times New Roman" w:cs="Arial"/>
          <w:bCs/>
          <w:i/>
          <w:iCs/>
          <w:color w:val="auto"/>
          <w:sz w:val="20"/>
          <w:lang w:eastAsia="es-ES"/>
        </w:rPr>
        <w:t>, revisiones y evaluaciones</w:t>
      </w:r>
      <w:r w:rsidRPr="0054377F">
        <w:rPr>
          <w:rFonts w:eastAsia="Times New Roman" w:cs="Arial"/>
          <w:b/>
          <w:i/>
          <w:iCs/>
          <w:color w:val="auto"/>
          <w:sz w:val="20"/>
          <w:lang w:eastAsia="es-ES"/>
        </w:rPr>
        <w:t xml:space="preserve"> a las dependencia</w:t>
      </w:r>
      <w:r w:rsidRPr="0054377F">
        <w:rPr>
          <w:rFonts w:eastAsia="Times New Roman" w:cs="Arial"/>
          <w:bCs/>
          <w:i/>
          <w:iCs/>
          <w:color w:val="auto"/>
          <w:sz w:val="20"/>
          <w:lang w:eastAsia="es-ES"/>
        </w:rPr>
        <w:t>s, organismos auxiliares y fideicomisos de carácter estatal, con el objeto de controlar, examinar, fiscalizar y promover la eficacia, legalidad y la transparencia en sus operaciones y verificar de acuerdo con su competencia el cumplimiento de los objetivos y metas contenidos en sus programas, de manera trimestral los programas de mejora regulatoria, la actualización del Registro Estatal de Trámites y Servicios, así como a las disposiciones contenidas en la Ley de Gobierno Digital del Estado de México y Municipios y su Reglamento.</w:t>
      </w:r>
    </w:p>
    <w:p w:rsidRPr="0054377F" w:rsidR="00722FA6" w:rsidP="00722FA6" w:rsidRDefault="00722FA6" w14:paraId="361A6551" w14:textId="4B9FB625">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w:t>
      </w:r>
    </w:p>
    <w:p w:rsidRPr="0054377F" w:rsidR="00722FA6" w:rsidP="0007410B" w:rsidRDefault="00722FA6" w14:paraId="5EB2A259" w14:textId="069704B3">
      <w:pPr>
        <w:spacing w:after="0" w:line="360" w:lineRule="auto"/>
        <w:rPr>
          <w:rFonts w:eastAsia="Calibri" w:cs="Tahoma"/>
          <w:bCs/>
        </w:rPr>
      </w:pPr>
      <w:r w:rsidRPr="0054377F">
        <w:rPr>
          <w:rFonts w:eastAsia="Calibri" w:cs="Tahoma"/>
          <w:bCs/>
        </w:rPr>
        <w:lastRenderedPageBreak/>
        <w:t xml:space="preserve">La Ley Orgánica en cita, contempla, que es la Secretaría de la Contraloría, </w:t>
      </w:r>
      <w:r w:rsidRPr="0054377F" w:rsidR="005F0531">
        <w:rPr>
          <w:rFonts w:eastAsia="Calibri" w:cs="Tahoma"/>
          <w:bCs/>
        </w:rPr>
        <w:t xml:space="preserve">es </w:t>
      </w:r>
      <w:r w:rsidRPr="0054377F">
        <w:rPr>
          <w:rFonts w:eastAsia="Calibri" w:cs="Tahoma"/>
          <w:bCs/>
        </w:rPr>
        <w:t>quien cuenta con facultades para pronunciarse en torno a las auditorías e hizo entrega de la fuente obligacional que constriñe a la Secretaría de la Contraloría a contar con la información y exime a la Secretaría de Movilidad a tener información relacionada con auditorias.</w:t>
      </w:r>
    </w:p>
    <w:p w:rsidRPr="0054377F" w:rsidR="00722FA6" w:rsidP="0007410B" w:rsidRDefault="00F76334" w14:paraId="188B4CE1" w14:textId="50F33D25">
      <w:pPr>
        <w:spacing w:after="0" w:line="360" w:lineRule="auto"/>
        <w:rPr>
          <w:rFonts w:eastAsia="Calibri" w:cs="Tahoma"/>
          <w:bCs/>
        </w:rPr>
      </w:pPr>
      <w:r w:rsidRPr="0054377F">
        <w:rPr>
          <w:rFonts w:eastAsia="Calibri" w:cs="Tahoma"/>
          <w:bCs/>
        </w:rPr>
        <w:t>E</w:t>
      </w:r>
      <w:r w:rsidRPr="0054377F" w:rsidR="00722FA6">
        <w:rPr>
          <w:rFonts w:eastAsia="Calibri" w:cs="Tahoma"/>
          <w:bCs/>
        </w:rPr>
        <w:t>l Sujeto Obligado entregó informe justificado en donde reitera el sentido de la respuesta primigenia e invocó lo contemplado en el artículo 16</w:t>
      </w:r>
      <w:r w:rsidRPr="0054377F" w:rsidR="00020387">
        <w:rPr>
          <w:rFonts w:eastAsia="Calibri" w:cs="Tahoma"/>
          <w:bCs/>
        </w:rPr>
        <w:t xml:space="preserve">7, primer párrafo, </w:t>
      </w:r>
      <w:r w:rsidRPr="0054377F" w:rsidR="00722FA6">
        <w:rPr>
          <w:rFonts w:eastAsia="Calibri" w:cs="Tahoma"/>
          <w:bCs/>
        </w:rPr>
        <w:t>de la Ley de Transparencia vigente en la entidad, que contempla:</w:t>
      </w:r>
    </w:p>
    <w:p w:rsidRPr="0054377F" w:rsidR="00722FA6" w:rsidP="0007410B" w:rsidRDefault="00722FA6" w14:paraId="32FA905D" w14:textId="77777777">
      <w:pPr>
        <w:spacing w:after="0" w:line="360" w:lineRule="auto"/>
        <w:rPr>
          <w:rFonts w:eastAsia="Calibri" w:cs="Tahoma"/>
          <w:bCs/>
        </w:rPr>
      </w:pPr>
    </w:p>
    <w:p w:rsidRPr="0054377F" w:rsidR="00020387" w:rsidP="00020387" w:rsidRDefault="00020387" w14:paraId="4879F0F2" w14:textId="09B47521">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 xml:space="preserve">Artículo </w:t>
      </w:r>
      <w:r w:rsidRPr="0054377F">
        <w:rPr>
          <w:rFonts w:eastAsia="Times New Roman" w:cs="Arial"/>
          <w:bCs/>
          <w:i/>
          <w:iCs/>
          <w:color w:val="auto"/>
          <w:sz w:val="20"/>
          <w:u w:val="single"/>
          <w:lang w:eastAsia="es-ES"/>
        </w:rPr>
        <w:t>167. Cuando las unidades de transparencia determinen la notoria incompetencia por parte de los sujetos obligados</w:t>
      </w:r>
      <w:r w:rsidRPr="0054377F">
        <w:rPr>
          <w:rFonts w:eastAsia="Times New Roman" w:cs="Arial"/>
          <w:bCs/>
          <w:i/>
          <w:iCs/>
          <w:color w:val="auto"/>
          <w:sz w:val="20"/>
          <w:lang w:eastAsia="es-ES"/>
        </w:rPr>
        <w:t>, dentro del ámbito de aplicación, para atender la solicitud de acceso a la información, deberán comunicarlo al solicitante</w:t>
      </w:r>
      <w:r w:rsidRPr="0054377F">
        <w:rPr>
          <w:rFonts w:eastAsia="Times New Roman" w:cs="Arial"/>
          <w:bCs/>
          <w:i/>
          <w:iCs/>
          <w:color w:val="auto"/>
          <w:sz w:val="20"/>
          <w:u w:val="single"/>
          <w:lang w:eastAsia="es-ES"/>
        </w:rPr>
        <w:t>, dentro de los tres días hábiles posteriores a la recepción de la solicitud</w:t>
      </w:r>
      <w:r w:rsidRPr="0054377F">
        <w:rPr>
          <w:rFonts w:eastAsia="Times New Roman" w:cs="Arial"/>
          <w:bCs/>
          <w:i/>
          <w:iCs/>
          <w:color w:val="auto"/>
          <w:sz w:val="20"/>
          <w:lang w:eastAsia="es-ES"/>
        </w:rPr>
        <w:t xml:space="preserve"> y, en su caso orientar al solicitante, el o los sujetos obligados competentes.</w:t>
      </w:r>
    </w:p>
    <w:p w:rsidRPr="0054377F" w:rsidR="00020387" w:rsidP="0007410B" w:rsidRDefault="00020387" w14:paraId="46142193" w14:textId="69418691">
      <w:pPr>
        <w:spacing w:after="0" w:line="360" w:lineRule="auto"/>
        <w:rPr>
          <w:rFonts w:eastAsia="Calibri" w:cs="Tahoma"/>
          <w:bCs/>
        </w:rPr>
      </w:pPr>
    </w:p>
    <w:p w:rsidRPr="0054377F" w:rsidR="00020387" w:rsidP="0007410B" w:rsidRDefault="00020387" w14:paraId="11D45E9E" w14:textId="4279F310">
      <w:pPr>
        <w:spacing w:after="0" w:line="360" w:lineRule="auto"/>
        <w:rPr>
          <w:rFonts w:eastAsia="Calibri" w:cs="Tahoma"/>
          <w:bCs/>
        </w:rPr>
      </w:pPr>
      <w:r w:rsidRPr="0054377F">
        <w:rPr>
          <w:rFonts w:eastAsia="Calibri" w:cs="Tahoma"/>
          <w:bCs/>
        </w:rPr>
        <w:t>Así este Organismo Garante, consideró necesario analizar las atri</w:t>
      </w:r>
      <w:r w:rsidRPr="0054377F" w:rsidR="000D66AC">
        <w:rPr>
          <w:rFonts w:eastAsia="Calibri" w:cs="Tahoma"/>
          <w:bCs/>
        </w:rPr>
        <w:t>buciones que tiene la Secretarí</w:t>
      </w:r>
      <w:r w:rsidRPr="0054377F">
        <w:rPr>
          <w:rFonts w:eastAsia="Calibri" w:cs="Tahoma"/>
          <w:bCs/>
        </w:rPr>
        <w:t>a de Movilidad, por lo que al entrar al estudio de la Ley Orgánica de la Administración Pública del Estado de México, se encontró que el artículo 32, establece sus facultades y de su lectura, no se aprecia que cuente con atribuciones para realizar y cuyo artículo no se reproduce, por la amplitud de su contenidos además de que de su lectura, únicamente se aprecia la ausencia de facultades.</w:t>
      </w:r>
    </w:p>
    <w:p w:rsidRPr="0054377F" w:rsidR="00020387" w:rsidP="0007410B" w:rsidRDefault="00020387" w14:paraId="0A7EA2B2" w14:textId="37343905">
      <w:pPr>
        <w:spacing w:after="0" w:line="360" w:lineRule="auto"/>
        <w:rPr>
          <w:rFonts w:eastAsia="Calibri" w:cs="Tahoma"/>
          <w:bCs/>
        </w:rPr>
      </w:pPr>
    </w:p>
    <w:p w:rsidRPr="0054377F" w:rsidR="00020387" w:rsidP="00020387" w:rsidRDefault="00020387" w14:paraId="697C3630" w14:textId="7B4DF590">
      <w:pPr>
        <w:spacing w:after="0" w:line="360" w:lineRule="auto"/>
        <w:rPr>
          <w:rFonts w:eastAsia="Calibri" w:cs="Tahoma"/>
          <w:bCs/>
        </w:rPr>
      </w:pPr>
      <w:r w:rsidRPr="0054377F">
        <w:rPr>
          <w:rFonts w:eastAsia="Calibri" w:cs="Tahoma"/>
          <w:bCs/>
        </w:rPr>
        <w:t>Este mismo ejercicio, se realizó con el Reglamento Interior de la Secretaría de Movilidad y que, de la lectura de su contenido, tampoco se advirtió la existencia para poseer información relativa a auditorias,</w:t>
      </w:r>
      <w:r w:rsidRPr="0054377F" w:rsidR="00F76334">
        <w:rPr>
          <w:rFonts w:eastAsia="Calibri" w:cs="Tahoma"/>
          <w:bCs/>
        </w:rPr>
        <w:t xml:space="preserve"> sin embargo, </w:t>
      </w:r>
      <w:r w:rsidRPr="0054377F" w:rsidR="00F76334">
        <w:rPr>
          <w:rFonts w:eastAsia="Calibri" w:cs="Tahoma"/>
          <w:bCs/>
          <w:u w:val="single"/>
        </w:rPr>
        <w:t xml:space="preserve">se determinó </w:t>
      </w:r>
      <w:r w:rsidRPr="0054377F">
        <w:rPr>
          <w:rFonts w:eastAsia="Calibri" w:cs="Tahoma"/>
          <w:bCs/>
          <w:u w:val="single"/>
        </w:rPr>
        <w:t>la existencia al interior de un Órgano Interno de Control, cuyas atribuciones se establecen en el Reglamento Interior de la Secretaría de la Contraloría y los demás ordenamientos legales y administrativos aplicables</w:t>
      </w:r>
      <w:r w:rsidRPr="0054377F">
        <w:rPr>
          <w:rFonts w:eastAsia="Calibri" w:cs="Tahoma"/>
          <w:bCs/>
        </w:rPr>
        <w:t>, en términos de lo establecido en el artículo 34 del invocado reglamento de la Secretaría de Movilidad.</w:t>
      </w:r>
    </w:p>
    <w:p w:rsidRPr="0054377F" w:rsidR="00EC770A" w:rsidP="00020387" w:rsidRDefault="00EC770A" w14:paraId="78D29F67" w14:textId="433A29A1">
      <w:pPr>
        <w:spacing w:after="0" w:line="360" w:lineRule="auto"/>
        <w:rPr>
          <w:rFonts w:eastAsia="Calibri" w:cs="Tahoma"/>
          <w:bCs/>
        </w:rPr>
      </w:pPr>
    </w:p>
    <w:p w:rsidRPr="0054377F" w:rsidR="00EC770A" w:rsidP="00EC770A" w:rsidRDefault="00EC770A" w14:paraId="1E0D1D1A" w14:textId="77777777">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Sección Novena</w:t>
      </w:r>
    </w:p>
    <w:p w:rsidRPr="0054377F" w:rsidR="00EC770A" w:rsidP="00EC770A" w:rsidRDefault="00EC770A" w14:paraId="7822285D" w14:textId="77777777">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lastRenderedPageBreak/>
        <w:t>Del Órgano Interno de Control</w:t>
      </w:r>
    </w:p>
    <w:p w:rsidRPr="0054377F" w:rsidR="00EC770A" w:rsidP="00EC770A" w:rsidRDefault="00EC770A" w14:paraId="295BDF08" w14:textId="13ED83C1">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 xml:space="preserve">Artículo 34. </w:t>
      </w:r>
      <w:r w:rsidRPr="0054377F">
        <w:rPr>
          <w:rFonts w:eastAsia="Times New Roman" w:cs="Arial"/>
          <w:b/>
          <w:i/>
          <w:iCs/>
          <w:color w:val="auto"/>
          <w:sz w:val="20"/>
          <w:lang w:eastAsia="es-ES"/>
        </w:rPr>
        <w:t>Está adscrito orgánica y presupuestalmente a la Secretaría</w:t>
      </w:r>
      <w:r w:rsidRPr="0054377F">
        <w:rPr>
          <w:rFonts w:eastAsia="Times New Roman" w:cs="Arial"/>
          <w:bCs/>
          <w:i/>
          <w:iCs/>
          <w:color w:val="auto"/>
          <w:sz w:val="20"/>
          <w:lang w:eastAsia="es-ES"/>
        </w:rPr>
        <w:t>, un Órgano Interno de Control, cuyo titular depende funcionalmente de la Secretaría de la Contraloría, con las atribuciones que se establecen en el Reglamento Interior de ésta y los demás ordenamientos legales y administrativos aplicables.</w:t>
      </w:r>
    </w:p>
    <w:p w:rsidRPr="0054377F" w:rsidR="00EC770A" w:rsidP="00EC770A" w:rsidRDefault="00EC770A" w14:paraId="19E4467A" w14:textId="2712D070">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(Énfasis Añadido)</w:t>
      </w:r>
    </w:p>
    <w:p w:rsidRPr="0054377F" w:rsidR="00020387" w:rsidP="00020387" w:rsidRDefault="00020387" w14:paraId="70817D6F" w14:textId="32B60B74">
      <w:pPr>
        <w:spacing w:after="0" w:line="360" w:lineRule="auto"/>
        <w:rPr>
          <w:rFonts w:eastAsia="Calibri" w:cs="Tahoma"/>
          <w:bCs/>
        </w:rPr>
      </w:pPr>
    </w:p>
    <w:p w:rsidRPr="0054377F" w:rsidR="00020387" w:rsidP="00020387" w:rsidRDefault="00020387" w14:paraId="0CE22BFF" w14:textId="4B45310E">
      <w:pPr>
        <w:spacing w:after="0" w:line="360" w:lineRule="auto"/>
        <w:rPr>
          <w:rFonts w:eastAsia="Calibri" w:cs="Tahoma"/>
          <w:bCs/>
        </w:rPr>
      </w:pPr>
      <w:r w:rsidRPr="0054377F">
        <w:rPr>
          <w:rFonts w:eastAsia="Calibri" w:cs="Tahoma"/>
          <w:bCs/>
        </w:rPr>
        <w:t xml:space="preserve">En este caso, se advierte que los titulares de los Órganos Internos de </w:t>
      </w:r>
      <w:r w:rsidRPr="0054377F" w:rsidR="000A2C74">
        <w:rPr>
          <w:rFonts w:eastAsia="Calibri" w:cs="Tahoma"/>
          <w:bCs/>
        </w:rPr>
        <w:t xml:space="preserve">Control de las dependencias del Poder Ejecutivo </w:t>
      </w:r>
      <w:r w:rsidRPr="0054377F" w:rsidR="00F27B2C">
        <w:rPr>
          <w:rFonts w:eastAsia="Calibri" w:cs="Tahoma"/>
          <w:bCs/>
        </w:rPr>
        <w:t>Estatal</w:t>
      </w:r>
      <w:r w:rsidRPr="0054377F" w:rsidR="000A2C74">
        <w:rPr>
          <w:rFonts w:eastAsia="Calibri" w:cs="Tahoma"/>
          <w:bCs/>
        </w:rPr>
        <w:t xml:space="preserve"> son coordinados y dependen jerárquicamente de la Secretaría de la Contraloría, </w:t>
      </w:r>
      <w:r w:rsidRPr="0054377F" w:rsidR="00EC770A">
        <w:rPr>
          <w:rFonts w:eastAsia="Calibri" w:cs="Tahoma"/>
          <w:bCs/>
        </w:rPr>
        <w:t xml:space="preserve">sin embargo, </w:t>
      </w:r>
      <w:r w:rsidRPr="0054377F" w:rsidR="000A2C74">
        <w:rPr>
          <w:rFonts w:eastAsia="Calibri" w:cs="Tahoma"/>
          <w:bCs/>
        </w:rPr>
        <w:t>esto así contemplado en términos de los artículos 35, 36 y 37 del Reglamento Interior de la Secretaría de la Contraloría, disposiciones legales que contemplan lo siguiente:</w:t>
      </w:r>
    </w:p>
    <w:p w:rsidRPr="0054377F" w:rsidR="000A2C74" w:rsidP="00020387" w:rsidRDefault="000A2C74" w14:paraId="584F9338" w14:textId="7FCFA508">
      <w:pPr>
        <w:spacing w:after="0" w:line="360" w:lineRule="auto"/>
        <w:rPr>
          <w:rFonts w:eastAsia="Calibri" w:cs="Tahoma"/>
          <w:bCs/>
        </w:rPr>
      </w:pPr>
    </w:p>
    <w:p w:rsidRPr="0054377F" w:rsidR="000A2C74" w:rsidP="000A2C74" w:rsidRDefault="000A2C74" w14:paraId="0A90DFD0" w14:textId="56F6D019">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Artículo 35</w:t>
      </w:r>
      <w:r w:rsidRPr="0054377F">
        <w:rPr>
          <w:rFonts w:eastAsia="Times New Roman" w:cs="Arial"/>
          <w:b/>
          <w:i/>
          <w:iCs/>
          <w:color w:val="auto"/>
          <w:sz w:val="20"/>
          <w:lang w:eastAsia="es-ES"/>
        </w:rPr>
        <w:t>. Los órganos internos de control, así como las Áreas de Auditoría, de Quejas y de Responsabilidades, o en su caso los servidores públicos que realicen las funciones que correspondan a dichas áreas, de las dependencias y organismos auxiliares, serán coordinados y dependerán jerárquica y funcionalmente de la Secretaría</w:t>
      </w:r>
      <w:r w:rsidRPr="0054377F">
        <w:rPr>
          <w:rFonts w:eastAsia="Times New Roman" w:cs="Arial"/>
          <w:bCs/>
          <w:i/>
          <w:iCs/>
          <w:color w:val="auto"/>
          <w:sz w:val="20"/>
          <w:lang w:eastAsia="es-ES"/>
        </w:rPr>
        <w:t>, quienes observarán las políticas, normas, lineamientos, procedimientos y demás disposiciones aplicables, así como los programas de trabajo de la Secretaría.</w:t>
      </w:r>
    </w:p>
    <w:p w:rsidRPr="0054377F" w:rsidR="000A2C74" w:rsidP="000A2C74" w:rsidRDefault="000A2C74" w14:paraId="15CD5B29" w14:textId="77777777">
      <w:pPr>
        <w:spacing w:after="0" w:line="360" w:lineRule="auto"/>
        <w:ind w:left="567" w:right="567"/>
        <w:rPr>
          <w:rFonts w:eastAsia="Times New Roman" w:cs="Arial"/>
          <w:bCs/>
          <w:i/>
          <w:iCs/>
          <w:color w:val="auto"/>
          <w:sz w:val="20"/>
          <w:lang w:eastAsia="es-ES"/>
        </w:rPr>
      </w:pPr>
    </w:p>
    <w:p w:rsidRPr="0054377F" w:rsidR="000A2C74" w:rsidP="000A2C74" w:rsidRDefault="000A2C74" w14:paraId="3A0C3F00" w14:textId="5BF3AA34">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 xml:space="preserve">Artículo </w:t>
      </w:r>
      <w:r w:rsidRPr="0054377F">
        <w:rPr>
          <w:rFonts w:eastAsia="Times New Roman" w:cs="Arial"/>
          <w:b/>
          <w:i/>
          <w:iCs/>
          <w:color w:val="auto"/>
          <w:sz w:val="20"/>
          <w:lang w:eastAsia="es-ES"/>
        </w:rPr>
        <w:t>36. Los órganos internos de control constituyen unidades administrativas dentro de la estructura orgánica de la Dependencia y Organismo Auxiliar en que se encuentren adscritos</w:t>
      </w:r>
      <w:r w:rsidRPr="0054377F">
        <w:rPr>
          <w:rFonts w:eastAsia="Times New Roman" w:cs="Arial"/>
          <w:bCs/>
          <w:i/>
          <w:iCs/>
          <w:color w:val="auto"/>
          <w:sz w:val="20"/>
          <w:lang w:eastAsia="es-ES"/>
        </w:rPr>
        <w:t>.</w:t>
      </w:r>
    </w:p>
    <w:p w:rsidRPr="0054377F" w:rsidR="000A2C74" w:rsidP="000A2C74" w:rsidRDefault="000A2C74" w14:paraId="2C64E492" w14:textId="77777777">
      <w:pPr>
        <w:spacing w:after="0" w:line="360" w:lineRule="auto"/>
        <w:ind w:left="567" w:right="567"/>
        <w:rPr>
          <w:rFonts w:eastAsia="Times New Roman" w:cs="Arial"/>
          <w:bCs/>
          <w:i/>
          <w:iCs/>
          <w:color w:val="auto"/>
          <w:sz w:val="20"/>
          <w:lang w:eastAsia="es-ES"/>
        </w:rPr>
      </w:pPr>
    </w:p>
    <w:p w:rsidRPr="0054377F" w:rsidR="000A2C74" w:rsidP="000A2C74" w:rsidRDefault="000A2C74" w14:paraId="28208DE9" w14:textId="2FAA1E9B">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Las dependencias y organismos auxiliares proveerán, en sus respectivos ámbitos de competencia, y con cargo a sus presupuestos, los recursos que requieran los órganos internos de control para el cumplimiento de sus funciones.</w:t>
      </w:r>
    </w:p>
    <w:p w:rsidRPr="0054377F" w:rsidR="000A2C74" w:rsidP="000A2C74" w:rsidRDefault="000A2C74" w14:paraId="0EEDE234" w14:textId="77777777">
      <w:pPr>
        <w:spacing w:after="0" w:line="360" w:lineRule="auto"/>
        <w:ind w:left="567" w:right="567"/>
        <w:rPr>
          <w:rFonts w:eastAsia="Times New Roman" w:cs="Arial"/>
          <w:bCs/>
          <w:i/>
          <w:iCs/>
          <w:color w:val="auto"/>
          <w:sz w:val="20"/>
          <w:lang w:eastAsia="es-ES"/>
        </w:rPr>
      </w:pPr>
    </w:p>
    <w:p w:rsidRPr="0054377F" w:rsidR="000A2C74" w:rsidP="000A2C74" w:rsidRDefault="000A2C74" w14:paraId="4E75D883" w14:textId="57542D21">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lastRenderedPageBreak/>
        <w:t>Artículo 37. Los titulares de los órganos internos de control, en las dependencias y organismos auxiliares en los que sean designados, tienen las atribuciones siguientes:</w:t>
      </w:r>
    </w:p>
    <w:p w:rsidRPr="0054377F" w:rsidR="000A2C74" w:rsidP="000A2C74" w:rsidRDefault="000A2C74" w14:paraId="5354299F" w14:textId="77777777">
      <w:pPr>
        <w:spacing w:after="0" w:line="360" w:lineRule="auto"/>
        <w:ind w:left="567" w:right="567"/>
        <w:rPr>
          <w:rFonts w:eastAsia="Times New Roman" w:cs="Arial"/>
          <w:bCs/>
          <w:i/>
          <w:iCs/>
          <w:color w:val="auto"/>
          <w:sz w:val="20"/>
          <w:lang w:eastAsia="es-ES"/>
        </w:rPr>
      </w:pPr>
    </w:p>
    <w:p w:rsidRPr="0054377F" w:rsidR="000A2C74" w:rsidP="000A2C74" w:rsidRDefault="000A2C74" w14:paraId="08BBEB2B" w14:textId="1A29BD9D">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I…</w:t>
      </w:r>
    </w:p>
    <w:p w:rsidRPr="0054377F" w:rsidR="000A2C74" w:rsidP="000A2C74" w:rsidRDefault="000A2C74" w14:paraId="69E9C527" w14:textId="51DEF64C">
      <w:pPr>
        <w:spacing w:after="0" w:line="360" w:lineRule="auto"/>
        <w:ind w:left="567" w:right="567"/>
        <w:rPr>
          <w:rFonts w:eastAsia="Times New Roman" w:cs="Arial"/>
          <w:b/>
          <w:i/>
          <w:iCs/>
          <w:color w:val="auto"/>
          <w:sz w:val="20"/>
          <w:lang w:eastAsia="es-ES"/>
        </w:rPr>
      </w:pPr>
      <w:r w:rsidRPr="0054377F">
        <w:rPr>
          <w:rFonts w:eastAsia="Times New Roman" w:cs="Arial"/>
          <w:b/>
          <w:i/>
          <w:iCs/>
          <w:color w:val="auto"/>
          <w:sz w:val="20"/>
          <w:lang w:eastAsia="es-ES"/>
        </w:rPr>
        <w:t>II. Ordenar y realizar auditorías y acciones de control y evaluación, así como emitir el informe correspondiente e informar de su resultado a la Secretaría, a los responsables de las unidades administrativas auditadas y a los titulares de las dependencias y de los organismos auxiliares;</w:t>
      </w:r>
    </w:p>
    <w:p w:rsidRPr="0054377F" w:rsidR="000A2C74" w:rsidP="000A2C74" w:rsidRDefault="000A2C74" w14:paraId="1E15B3E1" w14:textId="296E5D34">
      <w:pPr>
        <w:spacing w:after="0" w:line="360" w:lineRule="auto"/>
        <w:ind w:left="567" w:right="567"/>
        <w:rPr>
          <w:rFonts w:eastAsia="Times New Roman" w:cs="Arial"/>
          <w:b/>
          <w:i/>
          <w:iCs/>
          <w:color w:val="auto"/>
          <w:sz w:val="20"/>
          <w:lang w:eastAsia="es-ES"/>
        </w:rPr>
      </w:pPr>
      <w:r w:rsidRPr="0054377F">
        <w:rPr>
          <w:rFonts w:eastAsia="Times New Roman" w:cs="Arial"/>
          <w:b/>
          <w:i/>
          <w:iCs/>
          <w:color w:val="auto"/>
          <w:sz w:val="20"/>
          <w:lang w:eastAsia="es-ES"/>
        </w:rPr>
        <w:t>Las auditorías y las acciones de control y evaluación a que se refiere esta fracción podrán realizarse por los propios titulares o por conducto de sus respectivas Áreas de Auditoría o de Quejas, o bien, en coordinación con las unidades administrativas de la Secretaría u otras instancias externas de fiscalización;</w:t>
      </w:r>
    </w:p>
    <w:p w:rsidRPr="0054377F" w:rsidR="000A2C74" w:rsidP="000A2C74" w:rsidRDefault="000A2C74" w14:paraId="3A7960AB" w14:textId="1A29E474">
      <w:pPr>
        <w:spacing w:after="0" w:line="360" w:lineRule="auto"/>
        <w:ind w:left="567" w:right="567"/>
        <w:rPr>
          <w:rFonts w:eastAsia="Times New Roman" w:cs="Arial"/>
          <w:b/>
          <w:i/>
          <w:iCs/>
          <w:color w:val="auto"/>
          <w:sz w:val="20"/>
          <w:lang w:eastAsia="es-ES"/>
        </w:rPr>
      </w:pPr>
      <w:r w:rsidRPr="0054377F">
        <w:rPr>
          <w:rFonts w:eastAsia="Times New Roman" w:cs="Arial"/>
          <w:b/>
          <w:i/>
          <w:iCs/>
          <w:color w:val="auto"/>
          <w:sz w:val="20"/>
          <w:lang w:eastAsia="es-ES"/>
        </w:rPr>
        <w:t>III. Dar seguimiento a las observaciones determinadas en las auditorías y acciones de control y evaluación, que realicen directamente o que se practiquen por las unidades administrativas competentes de la Secretaría a las dependencias y organismos auxiliares del Poder Ejecutivo del Estado de México; participar en el acompañamiento de las auditorías y acciones de fiscalización realizadas por instancias externas de fiscalización, y en su caso, dar seguimiento a la solventación y cumplimiento de las observaciones, recomendaciones, hallazgos, acciones y previsiones o recomendaciones de desempeño determinadas por dichas instancias externas, así como de las formuladas por los auditores externos;</w:t>
      </w:r>
    </w:p>
    <w:p w:rsidRPr="0054377F" w:rsidR="005D36C4" w:rsidP="000A2C74" w:rsidRDefault="000A2C74" w14:paraId="3095934A" w14:textId="77777777">
      <w:pPr>
        <w:spacing w:after="0" w:line="360" w:lineRule="auto"/>
        <w:ind w:left="567" w:right="567"/>
        <w:rPr>
          <w:rFonts w:eastAsia="Times New Roman" w:cs="Arial"/>
          <w:bCs/>
          <w:i/>
          <w:iCs/>
          <w:color w:val="auto"/>
          <w:sz w:val="20"/>
          <w:lang w:eastAsia="es-ES"/>
        </w:rPr>
      </w:pPr>
      <w:r w:rsidRPr="0054377F">
        <w:rPr>
          <w:rFonts w:eastAsia="Times New Roman" w:cs="Arial"/>
          <w:bCs/>
          <w:i/>
          <w:iCs/>
          <w:color w:val="auto"/>
          <w:sz w:val="20"/>
          <w:lang w:eastAsia="es-ES"/>
        </w:rPr>
        <w:t xml:space="preserve">IV al </w:t>
      </w:r>
      <w:r w:rsidRPr="0054377F" w:rsidR="005D36C4">
        <w:rPr>
          <w:rFonts w:eastAsia="Times New Roman" w:cs="Arial"/>
          <w:bCs/>
          <w:i/>
          <w:iCs/>
          <w:color w:val="auto"/>
          <w:sz w:val="20"/>
          <w:lang w:eastAsia="es-ES"/>
        </w:rPr>
        <w:t>XXVII. …</w:t>
      </w:r>
    </w:p>
    <w:p w:rsidRPr="0054377F" w:rsidR="005D36C4" w:rsidP="005D36C4" w:rsidRDefault="005D36C4" w14:paraId="3F07F62D" w14:textId="3EE300AA">
      <w:pPr>
        <w:spacing w:after="0" w:line="360" w:lineRule="auto"/>
        <w:rPr>
          <w:rFonts w:eastAsia="Calibri" w:cs="Tahoma"/>
          <w:bCs/>
        </w:rPr>
      </w:pPr>
    </w:p>
    <w:p w:rsidRPr="0054377F" w:rsidR="005D36C4" w:rsidP="005D36C4" w:rsidRDefault="000D66AC" w14:paraId="259D5B3E" w14:textId="1CBAA2C2">
      <w:pPr>
        <w:spacing w:after="0" w:line="360" w:lineRule="auto"/>
        <w:rPr>
          <w:rFonts w:eastAsia="Calibri" w:cs="Tahoma"/>
          <w:bCs/>
        </w:rPr>
      </w:pPr>
      <w:r w:rsidRPr="0054377F">
        <w:rPr>
          <w:rFonts w:eastAsia="Calibri" w:cs="Tahoma"/>
          <w:bCs/>
        </w:rPr>
        <w:t>Así,</w:t>
      </w:r>
      <w:r w:rsidRPr="0054377F" w:rsidR="005D36C4">
        <w:rPr>
          <w:rFonts w:eastAsia="Calibri" w:cs="Tahoma"/>
          <w:bCs/>
        </w:rPr>
        <w:t xml:space="preserve"> </w:t>
      </w:r>
      <w:r w:rsidRPr="0054377F" w:rsidR="009161B8">
        <w:rPr>
          <w:rFonts w:eastAsia="Calibri" w:cs="Tahoma"/>
          <w:bCs/>
        </w:rPr>
        <w:t xml:space="preserve">el </w:t>
      </w:r>
      <w:r w:rsidRPr="0054377F" w:rsidR="005D36C4">
        <w:rPr>
          <w:rFonts w:eastAsia="Calibri" w:cs="Tahoma"/>
          <w:bCs/>
        </w:rPr>
        <w:t>Órgano Interno</w:t>
      </w:r>
      <w:r w:rsidRPr="0054377F" w:rsidR="009161B8">
        <w:rPr>
          <w:rFonts w:eastAsia="Calibri" w:cs="Tahoma"/>
          <w:bCs/>
        </w:rPr>
        <w:t>s</w:t>
      </w:r>
      <w:r w:rsidRPr="0054377F" w:rsidR="005D36C4">
        <w:rPr>
          <w:rFonts w:eastAsia="Calibri" w:cs="Tahoma"/>
          <w:bCs/>
        </w:rPr>
        <w:t xml:space="preserve"> de Control, depende estructuralmente de la Secretaría de Movilidad</w:t>
      </w:r>
      <w:r w:rsidRPr="0054377F" w:rsidR="009161B8">
        <w:rPr>
          <w:rFonts w:eastAsia="Calibri" w:cs="Tahoma"/>
          <w:bCs/>
        </w:rPr>
        <w:t xml:space="preserve">, </w:t>
      </w:r>
      <w:r w:rsidRPr="0054377F">
        <w:rPr>
          <w:rFonts w:eastAsia="Calibri" w:cs="Tahoma"/>
          <w:bCs/>
        </w:rPr>
        <w:t>pero</w:t>
      </w:r>
      <w:r w:rsidRPr="0054377F" w:rsidR="009161B8">
        <w:rPr>
          <w:rFonts w:eastAsia="Calibri" w:cs="Tahoma"/>
          <w:bCs/>
        </w:rPr>
        <w:t xml:space="preserve"> </w:t>
      </w:r>
      <w:r w:rsidRPr="0054377F" w:rsidR="00F76334">
        <w:rPr>
          <w:rFonts w:eastAsia="Calibri" w:cs="Tahoma"/>
          <w:bCs/>
        </w:rPr>
        <w:t>funcional y orgánicamente</w:t>
      </w:r>
      <w:r w:rsidRPr="0054377F" w:rsidR="005D36C4">
        <w:rPr>
          <w:rFonts w:eastAsia="Calibri" w:cs="Tahoma"/>
          <w:bCs/>
        </w:rPr>
        <w:t xml:space="preserve"> a la Secretaría de la Contraloría</w:t>
      </w:r>
      <w:r w:rsidRPr="0054377F" w:rsidR="00EC770A">
        <w:rPr>
          <w:rFonts w:eastAsia="Calibri" w:cs="Tahoma"/>
          <w:bCs/>
        </w:rPr>
        <w:t xml:space="preserve">, </w:t>
      </w:r>
      <w:r w:rsidRPr="0054377F">
        <w:rPr>
          <w:rFonts w:eastAsia="Calibri" w:cs="Tahoma"/>
          <w:bCs/>
        </w:rPr>
        <w:t>por lo</w:t>
      </w:r>
      <w:r w:rsidRPr="0054377F" w:rsidR="00EC770A">
        <w:rPr>
          <w:rFonts w:eastAsia="Calibri" w:cs="Tahoma"/>
          <w:bCs/>
        </w:rPr>
        <w:t xml:space="preserve"> que forma parte del Organigrama de la Secretaría de Movilidad, </w:t>
      </w:r>
      <w:r w:rsidRPr="0054377F" w:rsidR="009161B8">
        <w:rPr>
          <w:rFonts w:eastAsia="Calibri" w:cs="Tahoma"/>
          <w:bCs/>
        </w:rPr>
        <w:t xml:space="preserve">el cual fue consultado </w:t>
      </w:r>
      <w:r w:rsidRPr="0054377F" w:rsidR="00EC770A">
        <w:rPr>
          <w:rFonts w:eastAsia="Calibri" w:cs="Tahoma"/>
          <w:bCs/>
        </w:rPr>
        <w:t xml:space="preserve">al veintitrés de febrero del dos mil veintitrés en la liga de acceso directo </w:t>
      </w:r>
      <w:hyperlink w:history="1" r:id="rId9">
        <w:r w:rsidRPr="0054377F" w:rsidR="009161B8">
          <w:rPr>
            <w:rStyle w:val="Hipervnculo"/>
            <w:rFonts w:eastAsia="Calibri" w:cs="Tahoma"/>
            <w:bCs/>
          </w:rPr>
          <w:t>https://smovilidad.edomex.gob.mx/organigrama</w:t>
        </w:r>
      </w:hyperlink>
      <w:r w:rsidRPr="0054377F" w:rsidR="009161B8">
        <w:rPr>
          <w:rFonts w:eastAsia="Calibri" w:cs="Tahoma"/>
          <w:bCs/>
        </w:rPr>
        <w:t xml:space="preserve"> </w:t>
      </w:r>
      <w:r w:rsidRPr="0054377F" w:rsidR="00EC770A">
        <w:rPr>
          <w:rFonts w:eastAsia="Calibri" w:cs="Tahoma"/>
          <w:bCs/>
        </w:rPr>
        <w:t xml:space="preserve">y que </w:t>
      </w:r>
      <w:r w:rsidRPr="0054377F" w:rsidR="009161B8">
        <w:rPr>
          <w:rFonts w:eastAsia="Calibri" w:cs="Tahoma"/>
          <w:bCs/>
        </w:rPr>
        <w:t>permite visualizar que el Órgano Interno de Control, así como la Coordinación Administrativa, forman parte estructural de la Secretaría de Movilidad:</w:t>
      </w:r>
    </w:p>
    <w:p w:rsidRPr="0054377F" w:rsidR="009161B8" w:rsidP="009161B8" w:rsidRDefault="009161B8" w14:paraId="0551A31D" w14:textId="77777777">
      <w:pPr>
        <w:spacing w:after="0" w:line="360" w:lineRule="auto"/>
        <w:rPr>
          <w:rFonts w:eastAsia="Calibri" w:cs="Tahoma"/>
          <w:bCs/>
        </w:rPr>
      </w:pPr>
    </w:p>
    <w:p w:rsidRPr="0054377F" w:rsidR="009161B8" w:rsidP="009161B8" w:rsidRDefault="009161B8" w14:paraId="2B1433FE" w14:textId="2E242613">
      <w:pPr>
        <w:spacing w:after="0" w:line="360" w:lineRule="auto"/>
        <w:jc w:val="center"/>
        <w:rPr>
          <w:rFonts w:eastAsia="Calibri" w:cs="Tahoma"/>
          <w:bCs/>
        </w:rPr>
      </w:pPr>
      <w:r w:rsidRPr="0054377F">
        <w:rPr>
          <w:noProof/>
          <w:lang w:eastAsia="es-MX"/>
        </w:rPr>
        <mc:AlternateContent>
          <mc:Choice Requires="wps">
            <w:drawing>
              <wp:anchor distT="0" distB="0" distL="114300" distR="114300" simplePos="0" relativeHeight="251663360" behindDoc="0" locked="0" layoutInCell="1" allowOverlap="1" wp14:anchorId="3BD57E6B" wp14:editId="53D41266">
                <wp:simplePos x="0" y="0"/>
                <wp:positionH relativeFrom="page">
                  <wp:posOffset>2224333</wp:posOffset>
                </wp:positionH>
                <wp:positionV relativeFrom="paragraph">
                  <wp:posOffset>4484489</wp:posOffset>
                </wp:positionV>
                <wp:extent cx="1194878" cy="825979"/>
                <wp:effectExtent l="19050" t="19050" r="24765" b="12700"/>
                <wp:wrapNone/>
                <wp:docPr id="15" name="Rectángulo 15"/>
                <wp:cNvGraphicFramePr/>
                <a:graphic xmlns:a="http://schemas.openxmlformats.org/drawingml/2006/main">
                  <a:graphicData uri="http://schemas.microsoft.com/office/word/2010/wordprocessingShape">
                    <wps:wsp>
                      <wps:cNvSpPr/>
                      <wps:spPr>
                        <a:xfrm>
                          <a:off x="0" y="0"/>
                          <a:ext cx="1194878" cy="8259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 style="position:absolute;margin-left:175.15pt;margin-top:353.1pt;width:94.1pt;height:65.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ed="f" strokecolor="red" strokeweight="3pt" w14:anchorId="112FA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">
                <w10:wrap anchorx="page"/>
              </v:rect>
            </w:pict>
          </mc:Fallback>
        </mc:AlternateContent>
      </w:r>
      <w:r w:rsidRPr="0054377F">
        <w:rPr>
          <w:noProof/>
          <w:lang w:eastAsia="es-MX"/>
        </w:rPr>
        <mc:AlternateContent>
          <mc:Choice Requires="wps">
            <w:drawing>
              <wp:anchor distT="0" distB="0" distL="114300" distR="114300" simplePos="0" relativeHeight="251661312" behindDoc="0" locked="0" layoutInCell="1" allowOverlap="1" wp14:anchorId="710958E1" wp14:editId="48ADF32B">
                <wp:simplePos x="0" y="0"/>
                <wp:positionH relativeFrom="page">
                  <wp:posOffset>2234206</wp:posOffset>
                </wp:positionH>
                <wp:positionV relativeFrom="paragraph">
                  <wp:posOffset>2384497</wp:posOffset>
                </wp:positionV>
                <wp:extent cx="1194878" cy="825979"/>
                <wp:effectExtent l="19050" t="19050" r="24765" b="12700"/>
                <wp:wrapNone/>
                <wp:docPr id="14" name="Rectángulo 14"/>
                <wp:cNvGraphicFramePr/>
                <a:graphic xmlns:a="http://schemas.openxmlformats.org/drawingml/2006/main">
                  <a:graphicData uri="http://schemas.microsoft.com/office/word/2010/wordprocessingShape">
                    <wps:wsp>
                      <wps:cNvSpPr/>
                      <wps:spPr>
                        <a:xfrm>
                          <a:off x="0" y="0"/>
                          <a:ext cx="1194878" cy="82597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4" style="position:absolute;margin-left:175.9pt;margin-top:187.75pt;width:94.1pt;height:65.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ed="f" strokecolor="red" strokeweight="3pt" w14:anchorId="0DE05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">
                <w10:wrap anchorx="page"/>
              </v:rect>
            </w:pict>
          </mc:Fallback>
        </mc:AlternateContent>
      </w:r>
      <w:r w:rsidRPr="0054377F">
        <w:rPr>
          <w:noProof/>
          <w:lang w:eastAsia="es-MX"/>
        </w:rPr>
        <w:drawing>
          <wp:inline distT="0" distB="0" distL="0" distR="0" wp14:anchorId="2DC1648B" wp14:editId="70870F66">
            <wp:extent cx="3571336" cy="5290448"/>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882" t="11392" r="26557" b="15993"/>
                    <a:stretch/>
                  </pic:blipFill>
                  <pic:spPr bwMode="auto">
                    <a:xfrm>
                      <a:off x="0" y="0"/>
                      <a:ext cx="3580291" cy="5303714"/>
                    </a:xfrm>
                    <a:prstGeom prst="rect">
                      <a:avLst/>
                    </a:prstGeom>
                    <a:ln>
                      <a:noFill/>
                    </a:ln>
                    <a:extLst>
                      <a:ext uri="{53640926-AAD7-44D8-BBD7-CCE9431645EC}">
                        <a14:shadowObscured xmlns:a14="http://schemas.microsoft.com/office/drawing/2010/main"/>
                      </a:ext>
                    </a:extLst>
                  </pic:spPr>
                </pic:pic>
              </a:graphicData>
            </a:graphic>
          </wp:inline>
        </w:drawing>
      </w:r>
    </w:p>
    <w:p w:rsidRPr="0054377F" w:rsidR="009161B8" w:rsidP="009161B8" w:rsidRDefault="009161B8" w14:paraId="51F24F30" w14:textId="77777777">
      <w:pPr>
        <w:spacing w:after="0" w:line="360" w:lineRule="auto"/>
        <w:rPr>
          <w:rFonts w:eastAsia="Calibri" w:cs="Tahoma"/>
          <w:bCs/>
        </w:rPr>
      </w:pPr>
    </w:p>
    <w:p w:rsidRPr="0054377F" w:rsidR="009161B8" w:rsidP="009161B8" w:rsidRDefault="009161B8" w14:paraId="5BEC1DAE" w14:textId="6CE37281">
      <w:pPr>
        <w:spacing w:after="0" w:line="360" w:lineRule="auto"/>
        <w:rPr>
          <w:rFonts w:eastAsia="Calibri" w:cs="Tahoma"/>
          <w:bCs/>
        </w:rPr>
      </w:pPr>
      <w:r w:rsidRPr="0054377F">
        <w:rPr>
          <w:rFonts w:eastAsia="Calibri" w:cs="Tahoma"/>
          <w:bCs/>
        </w:rPr>
        <w:t>Es preciso señalar, que la información,</w:t>
      </w:r>
      <w:r w:rsidRPr="0054377F" w:rsidR="000D66AC">
        <w:rPr>
          <w:rFonts w:eastAsia="Calibri" w:cs="Tahoma"/>
          <w:bCs/>
        </w:rPr>
        <w:t xml:space="preserve"> incluso puede encontrarse no só</w:t>
      </w:r>
      <w:r w:rsidRPr="0054377F">
        <w:rPr>
          <w:rFonts w:eastAsia="Calibri" w:cs="Tahoma"/>
          <w:bCs/>
        </w:rPr>
        <w:t xml:space="preserve">lo en los </w:t>
      </w:r>
      <w:r w:rsidRPr="0054377F" w:rsidR="000D66AC">
        <w:rPr>
          <w:rFonts w:eastAsia="Calibri" w:cs="Tahoma"/>
          <w:bCs/>
        </w:rPr>
        <w:t>Órganos Internos de Control</w:t>
      </w:r>
      <w:r w:rsidRPr="0054377F">
        <w:rPr>
          <w:rFonts w:eastAsia="Calibri" w:cs="Tahoma"/>
          <w:bCs/>
        </w:rPr>
        <w:t xml:space="preserve">, para lo que se invocan los Lineamientos aplicables al procedimiento de auditoría, publicados en la página electrónica </w:t>
      </w:r>
      <w:hyperlink w:history="1" w:anchor="4" r:id="rId11">
        <w:r w:rsidRPr="0054377F">
          <w:rPr>
            <w:rStyle w:val="Hipervnculo"/>
            <w:rFonts w:eastAsia="Calibri" w:cs="Tahoma"/>
            <w:bCs/>
          </w:rPr>
          <w:t>https://portal.secogem.gob.mx/normateca-interna#4</w:t>
        </w:r>
      </w:hyperlink>
      <w:r w:rsidRPr="0054377F">
        <w:rPr>
          <w:rFonts w:eastAsia="Calibri" w:cs="Tahoma"/>
          <w:bCs/>
        </w:rPr>
        <w:t xml:space="preserve">, consultables en la liga de acceso directo </w:t>
      </w:r>
      <w:hyperlink w:history="1" r:id="rId12">
        <w:r w:rsidRPr="0054377F">
          <w:rPr>
            <w:rStyle w:val="Hipervnculo"/>
            <w:rFonts w:eastAsia="Calibri" w:cs="Tahoma"/>
            <w:bCs/>
          </w:rPr>
          <w:t>https://secogem-my.sharepoint.com/personal/alfredo_chimal_secogem_gob_mx/_layouts/15/onedrive.aspx?id=%2Fpersonal%2Falfredo%5Fchimal%5Fsecogem%5Fgob%5Fmx%2FDocuments%2FLINEA</w:t>
        </w:r>
        <w:r w:rsidRPr="0054377F">
          <w:rPr>
            <w:rStyle w:val="Hipervnculo"/>
            <w:rFonts w:eastAsia="Calibri" w:cs="Tahoma"/>
            <w:bCs/>
          </w:rPr>
          <w:lastRenderedPageBreak/>
          <w:t>MIENTOS%20APLICABLES%20AL%20PROCEDIMIENTO%20DE%20AUDITOR%C3%8DA%2Epdf&amp;parent=%2Fpersonal%2Falfredo%5Fchimal%5Fsecogem%5Fgob%5Fmx%2FDocuments&amp;ga=1</w:t>
        </w:r>
      </w:hyperlink>
      <w:r w:rsidRPr="0054377F">
        <w:rPr>
          <w:rFonts w:eastAsia="Calibri" w:cs="Tahoma"/>
          <w:bCs/>
        </w:rPr>
        <w:t>, los cuales tienen como objeto homologar el desarrollo de las auditorías y otras acciones de control y evaluación, de los que además se establece como se ha de desarrollar la auditoria como se muestra a continuación:</w:t>
      </w:r>
    </w:p>
    <w:p w:rsidRPr="0054377F" w:rsidR="009161B8" w:rsidP="009161B8" w:rsidRDefault="009161B8" w14:paraId="0C3B7B60" w14:textId="4CD55DF1">
      <w:pPr>
        <w:spacing w:after="0" w:line="360" w:lineRule="auto"/>
        <w:rPr>
          <w:rFonts w:eastAsia="Calibri" w:cs="Tahoma"/>
          <w:bCs/>
        </w:rPr>
      </w:pPr>
      <w:r w:rsidRPr="0054377F">
        <w:rPr>
          <w:noProof/>
          <w:lang w:eastAsia="es-MX"/>
        </w:rPr>
        <w:drawing>
          <wp:inline distT="0" distB="0" distL="0" distR="0" wp14:anchorId="3081B5E7" wp14:editId="7B2C201A">
            <wp:extent cx="5074920" cy="2209083"/>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453" t="20641" r="62351" b="57538"/>
                    <a:stretch/>
                  </pic:blipFill>
                  <pic:spPr bwMode="auto">
                    <a:xfrm>
                      <a:off x="0" y="0"/>
                      <a:ext cx="5097846" cy="2219062"/>
                    </a:xfrm>
                    <a:prstGeom prst="rect">
                      <a:avLst/>
                    </a:prstGeom>
                    <a:ln>
                      <a:noFill/>
                    </a:ln>
                    <a:extLst>
                      <a:ext uri="{53640926-AAD7-44D8-BBD7-CCE9431645EC}">
                        <a14:shadowObscured xmlns:a14="http://schemas.microsoft.com/office/drawing/2010/main"/>
                      </a:ext>
                    </a:extLst>
                  </pic:spPr>
                </pic:pic>
              </a:graphicData>
            </a:graphic>
          </wp:inline>
        </w:drawing>
      </w:r>
    </w:p>
    <w:p w:rsidRPr="0054377F" w:rsidR="009161B8" w:rsidP="009161B8" w:rsidRDefault="009161B8" w14:paraId="60F8B936" w14:textId="5A68C7D9">
      <w:pPr>
        <w:spacing w:after="0" w:line="360" w:lineRule="auto"/>
        <w:rPr>
          <w:rFonts w:eastAsia="Calibri" w:cs="Tahoma"/>
          <w:bCs/>
        </w:rPr>
      </w:pPr>
      <w:r w:rsidRPr="0054377F">
        <w:rPr>
          <w:rFonts w:eastAsia="Calibri" w:cs="Tahoma"/>
          <w:bCs/>
        </w:rPr>
        <w:t xml:space="preserve"> </w:t>
      </w:r>
      <w:r w:rsidRPr="0054377F">
        <w:rPr>
          <w:noProof/>
          <w:lang w:eastAsia="es-MX"/>
        </w:rPr>
        <w:drawing>
          <wp:inline distT="0" distB="0" distL="0" distR="0" wp14:anchorId="2A00CE5B" wp14:editId="7BF946E8">
            <wp:extent cx="4911327" cy="214312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449" t="58974" r="62185" b="19795"/>
                    <a:stretch/>
                  </pic:blipFill>
                  <pic:spPr bwMode="auto">
                    <a:xfrm>
                      <a:off x="0" y="0"/>
                      <a:ext cx="4932194" cy="2152231"/>
                    </a:xfrm>
                    <a:prstGeom prst="rect">
                      <a:avLst/>
                    </a:prstGeom>
                    <a:ln>
                      <a:noFill/>
                    </a:ln>
                    <a:extLst>
                      <a:ext uri="{53640926-AAD7-44D8-BBD7-CCE9431645EC}">
                        <a14:shadowObscured xmlns:a14="http://schemas.microsoft.com/office/drawing/2010/main"/>
                      </a:ext>
                    </a:extLst>
                  </pic:spPr>
                </pic:pic>
              </a:graphicData>
            </a:graphic>
          </wp:inline>
        </w:drawing>
      </w:r>
    </w:p>
    <w:p w:rsidRPr="0054377F" w:rsidR="009161B8" w:rsidP="009161B8" w:rsidRDefault="009161B8" w14:paraId="00C7A960" w14:textId="15C55727">
      <w:pPr>
        <w:spacing w:after="0" w:line="360" w:lineRule="auto"/>
        <w:jc w:val="center"/>
        <w:rPr>
          <w:rFonts w:eastAsia="Calibri" w:cs="Tahoma"/>
          <w:bCs/>
        </w:rPr>
      </w:pPr>
      <w:r w:rsidRPr="0054377F">
        <w:rPr>
          <w:noProof/>
          <w:lang w:eastAsia="es-MX"/>
        </w:rPr>
        <w:lastRenderedPageBreak/>
        <w:drawing>
          <wp:inline distT="0" distB="0" distL="0" distR="0" wp14:anchorId="1517195D" wp14:editId="3234B6A7">
            <wp:extent cx="5182235" cy="3733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283" t="15628" r="62185" b="49105"/>
                    <a:stretch/>
                  </pic:blipFill>
                  <pic:spPr bwMode="auto">
                    <a:xfrm>
                      <a:off x="0" y="0"/>
                      <a:ext cx="5196308" cy="3743940"/>
                    </a:xfrm>
                    <a:prstGeom prst="rect">
                      <a:avLst/>
                    </a:prstGeom>
                    <a:ln>
                      <a:noFill/>
                    </a:ln>
                    <a:extLst>
                      <a:ext uri="{53640926-AAD7-44D8-BBD7-CCE9431645EC}">
                        <a14:shadowObscured xmlns:a14="http://schemas.microsoft.com/office/drawing/2010/main"/>
                      </a:ext>
                    </a:extLst>
                  </pic:spPr>
                </pic:pic>
              </a:graphicData>
            </a:graphic>
          </wp:inline>
        </w:drawing>
      </w:r>
    </w:p>
    <w:p w:rsidRPr="0054377F" w:rsidR="009161B8" w:rsidP="009161B8" w:rsidRDefault="009161B8" w14:paraId="4EAD3002" w14:textId="2D07930A">
      <w:pPr>
        <w:spacing w:after="0" w:line="360" w:lineRule="auto"/>
        <w:rPr>
          <w:rFonts w:eastAsia="Calibri" w:cs="Tahoma"/>
          <w:bCs/>
        </w:rPr>
      </w:pPr>
      <w:r w:rsidRPr="0054377F">
        <w:rPr>
          <w:noProof/>
          <w:lang w:eastAsia="es-MX"/>
        </w:rPr>
        <w:drawing>
          <wp:inline distT="0" distB="0" distL="0" distR="0" wp14:anchorId="57CC69C2" wp14:editId="58020E2B">
            <wp:extent cx="5094717" cy="30956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449" t="17102" r="61853" b="52977"/>
                    <a:stretch/>
                  </pic:blipFill>
                  <pic:spPr bwMode="auto">
                    <a:xfrm>
                      <a:off x="0" y="0"/>
                      <a:ext cx="5103775" cy="3101129"/>
                    </a:xfrm>
                    <a:prstGeom prst="rect">
                      <a:avLst/>
                    </a:prstGeom>
                    <a:ln>
                      <a:noFill/>
                    </a:ln>
                    <a:extLst>
                      <a:ext uri="{53640926-AAD7-44D8-BBD7-CCE9431645EC}">
                        <a14:shadowObscured xmlns:a14="http://schemas.microsoft.com/office/drawing/2010/main"/>
                      </a:ext>
                    </a:extLst>
                  </pic:spPr>
                </pic:pic>
              </a:graphicData>
            </a:graphic>
          </wp:inline>
        </w:drawing>
      </w:r>
    </w:p>
    <w:p w:rsidRPr="0054377F" w:rsidR="009161B8" w:rsidP="009161B8" w:rsidRDefault="009161B8" w14:paraId="16A0A474" w14:textId="1A2C4268">
      <w:pPr>
        <w:spacing w:after="0" w:line="360" w:lineRule="auto"/>
        <w:jc w:val="center"/>
        <w:rPr>
          <w:rFonts w:eastAsia="Calibri" w:cs="Tahoma"/>
          <w:bCs/>
        </w:rPr>
      </w:pPr>
      <w:r w:rsidRPr="0054377F">
        <w:rPr>
          <w:noProof/>
          <w:lang w:eastAsia="es-MX"/>
        </w:rPr>
        <w:lastRenderedPageBreak/>
        <w:drawing>
          <wp:inline distT="0" distB="0" distL="0" distR="0" wp14:anchorId="248D4DC6" wp14:editId="2216E556">
            <wp:extent cx="4244895" cy="2899721"/>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952" t="47637" r="62018" b="18321"/>
                    <a:stretch/>
                  </pic:blipFill>
                  <pic:spPr bwMode="auto">
                    <a:xfrm>
                      <a:off x="0" y="0"/>
                      <a:ext cx="4264081" cy="2912827"/>
                    </a:xfrm>
                    <a:prstGeom prst="rect">
                      <a:avLst/>
                    </a:prstGeom>
                    <a:ln>
                      <a:noFill/>
                    </a:ln>
                    <a:extLst>
                      <a:ext uri="{53640926-AAD7-44D8-BBD7-CCE9431645EC}">
                        <a14:shadowObscured xmlns:a14="http://schemas.microsoft.com/office/drawing/2010/main"/>
                      </a:ext>
                    </a:extLst>
                  </pic:spPr>
                </pic:pic>
              </a:graphicData>
            </a:graphic>
          </wp:inline>
        </w:drawing>
      </w:r>
    </w:p>
    <w:p w:rsidRPr="0054377F" w:rsidR="009161B8" w:rsidP="009161B8" w:rsidRDefault="009161B8" w14:paraId="675E5EC6" w14:textId="401C38C6">
      <w:pPr>
        <w:spacing w:after="0" w:line="360" w:lineRule="auto"/>
        <w:jc w:val="center"/>
        <w:rPr>
          <w:rFonts w:eastAsia="Calibri" w:cs="Tahoma"/>
          <w:bCs/>
        </w:rPr>
      </w:pPr>
      <w:r w:rsidRPr="0054377F">
        <w:rPr>
          <w:noProof/>
          <w:lang w:eastAsia="es-MX"/>
        </w:rPr>
        <mc:AlternateContent>
          <mc:Choice Requires="wps">
            <w:drawing>
              <wp:anchor distT="0" distB="0" distL="114300" distR="114300" simplePos="0" relativeHeight="251659264" behindDoc="0" locked="0" layoutInCell="1" allowOverlap="1" wp14:anchorId="52E313EB" wp14:editId="15BAE258">
                <wp:simplePos x="0" y="0"/>
                <wp:positionH relativeFrom="column">
                  <wp:posOffset>1102156</wp:posOffset>
                </wp:positionH>
                <wp:positionV relativeFrom="paragraph">
                  <wp:posOffset>1421485</wp:posOffset>
                </wp:positionV>
                <wp:extent cx="3762375" cy="1238250"/>
                <wp:effectExtent l="19050" t="19050" r="28575" b="19050"/>
                <wp:wrapNone/>
                <wp:docPr id="7" name="Rectángulo 7"/>
                <wp:cNvGraphicFramePr/>
                <a:graphic xmlns:a="http://schemas.openxmlformats.org/drawingml/2006/main">
                  <a:graphicData uri="http://schemas.microsoft.com/office/word/2010/wordprocessingShape">
                    <wps:wsp>
                      <wps:cNvSpPr/>
                      <wps:spPr>
                        <a:xfrm>
                          <a:off x="0" y="0"/>
                          <a:ext cx="3762375" cy="1238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7" style="position:absolute;margin-left:86.8pt;margin-top:111.95pt;width:296.2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02A6C0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"/>
            </w:pict>
          </mc:Fallback>
        </mc:AlternateContent>
      </w:r>
      <w:r w:rsidRPr="0054377F">
        <w:rPr>
          <w:noProof/>
          <w:lang w:eastAsia="es-MX"/>
        </w:rPr>
        <w:drawing>
          <wp:inline distT="0" distB="0" distL="0" distR="0" wp14:anchorId="41CF7F9B" wp14:editId="2AB35BC7">
            <wp:extent cx="4142924" cy="46577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952" t="39217" r="62018" b="4758"/>
                    <a:stretch/>
                  </pic:blipFill>
                  <pic:spPr bwMode="auto">
                    <a:xfrm>
                      <a:off x="0" y="0"/>
                      <a:ext cx="4158195" cy="4674893"/>
                    </a:xfrm>
                    <a:prstGeom prst="rect">
                      <a:avLst/>
                    </a:prstGeom>
                    <a:ln>
                      <a:noFill/>
                    </a:ln>
                    <a:extLst>
                      <a:ext uri="{53640926-AAD7-44D8-BBD7-CCE9431645EC}">
                        <a14:shadowObscured xmlns:a14="http://schemas.microsoft.com/office/drawing/2010/main"/>
                      </a:ext>
                    </a:extLst>
                  </pic:spPr>
                </pic:pic>
              </a:graphicData>
            </a:graphic>
          </wp:inline>
        </w:drawing>
      </w:r>
    </w:p>
    <w:p w:rsidRPr="0054377F" w:rsidR="009161B8" w:rsidP="009161B8" w:rsidRDefault="009161B8" w14:paraId="68837247" w14:textId="6CACAB22">
      <w:pPr>
        <w:spacing w:after="0" w:line="360" w:lineRule="auto"/>
        <w:rPr>
          <w:rFonts w:eastAsia="Calibri" w:cs="Tahoma"/>
          <w:bCs/>
        </w:rPr>
      </w:pPr>
      <w:r w:rsidRPr="0054377F">
        <w:rPr>
          <w:rFonts w:eastAsia="Calibri" w:cs="Tahoma"/>
          <w:bCs/>
        </w:rPr>
        <w:lastRenderedPageBreak/>
        <w:t xml:space="preserve"> De lo anterior, se desprende que los oficios de auditoría se notifican al Titular del ente auditado en un plazo no mayor a cinco días hábiles después de la fecha de su emisión y se tiene por concluida la auditoria en su etapa de ejecución, por lo que las practicadas en el ejercicio fiscal dos mil veintiuno ya debieron ser notificadas al Sujeto Obligado, razón por la cual debe contar con la información requerida por el Particular.</w:t>
      </w:r>
    </w:p>
    <w:p w:rsidRPr="0054377F" w:rsidR="009161B8" w:rsidP="009161B8" w:rsidRDefault="009161B8" w14:paraId="15C3F8C2" w14:textId="77777777">
      <w:pPr>
        <w:spacing w:after="0" w:line="360" w:lineRule="auto"/>
        <w:rPr>
          <w:rFonts w:eastAsia="Calibri" w:cs="Tahoma"/>
          <w:bCs/>
        </w:rPr>
      </w:pPr>
    </w:p>
    <w:p w:rsidRPr="0054377F" w:rsidR="009161B8" w:rsidP="009161B8" w:rsidRDefault="009161B8" w14:paraId="1A2AD5F0" w14:textId="77777777">
      <w:pPr>
        <w:spacing w:after="0" w:line="360" w:lineRule="auto"/>
        <w:rPr>
          <w:rFonts w:eastAsia="Calibri" w:cs="Tahoma"/>
          <w:bCs/>
        </w:rPr>
      </w:pPr>
      <w:r w:rsidRPr="0054377F">
        <w:rPr>
          <w:rFonts w:eastAsia="Calibri" w:cs="Tahoma"/>
          <w:bCs/>
        </w:rPr>
        <w:t>Atento a lo anterior, resulta claro que existe fuente obligacional que constriñe al Sujeto Obligado, a contar con la información solicitada; razón por la cual deberá turnar a el área competente que pueda contar con la información solicitada; así,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Pr="0054377F" w:rsidR="009161B8" w:rsidP="009161B8" w:rsidRDefault="009161B8" w14:paraId="785E1926" w14:textId="77777777">
      <w:pPr>
        <w:spacing w:after="0" w:line="360" w:lineRule="auto"/>
        <w:rPr>
          <w:rFonts w:eastAsia="Calibri" w:cs="Tahoma"/>
          <w:bCs/>
        </w:rPr>
      </w:pPr>
    </w:p>
    <w:p w:rsidRPr="0054377F" w:rsidR="009161B8" w:rsidP="009161B8" w:rsidRDefault="009161B8" w14:paraId="4CF7B327" w14:textId="2D3C1696">
      <w:pPr>
        <w:pStyle w:val="Prrafodelista"/>
        <w:numPr>
          <w:ilvl w:val="0"/>
          <w:numId w:val="29"/>
        </w:numPr>
        <w:spacing w:line="360" w:lineRule="auto"/>
        <w:jc w:val="both"/>
        <w:rPr>
          <w:rFonts w:ascii="Palatino Linotype" w:hAnsi="Palatino Linotype" w:eastAsia="Calibri" w:cs="Tahoma"/>
          <w:bCs/>
        </w:rPr>
      </w:pPr>
      <w:r w:rsidRPr="0054377F">
        <w:rPr>
          <w:rFonts w:ascii="Palatino Linotype" w:hAnsi="Palatino Linotype" w:eastAsia="Calibri" w:cs="Tahoma"/>
          <w:bCs/>
        </w:rPr>
        <w:t>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 y</w:t>
      </w:r>
    </w:p>
    <w:p w:rsidRPr="0054377F" w:rsidR="009161B8" w:rsidP="009161B8" w:rsidRDefault="009161B8" w14:paraId="55A0ABD2" w14:textId="77777777">
      <w:pPr>
        <w:spacing w:after="0" w:line="360" w:lineRule="auto"/>
        <w:rPr>
          <w:rFonts w:eastAsia="Calibri" w:cs="Tahoma"/>
          <w:bCs/>
        </w:rPr>
      </w:pPr>
    </w:p>
    <w:p w:rsidRPr="0054377F" w:rsidR="00EC770A" w:rsidP="009161B8" w:rsidRDefault="009161B8" w14:paraId="7B3E3D83" w14:textId="62EB21C3">
      <w:pPr>
        <w:pStyle w:val="Prrafodelista"/>
        <w:numPr>
          <w:ilvl w:val="0"/>
          <w:numId w:val="29"/>
        </w:numPr>
        <w:spacing w:line="360" w:lineRule="auto"/>
        <w:jc w:val="both"/>
        <w:rPr>
          <w:rFonts w:ascii="Palatino Linotype" w:hAnsi="Palatino Linotype" w:eastAsia="Calibri" w:cs="Tahoma"/>
          <w:bCs/>
        </w:rPr>
      </w:pPr>
      <w:r w:rsidRPr="0054377F">
        <w:rPr>
          <w:rFonts w:ascii="Palatino Linotype" w:hAnsi="Palatino Linotype" w:eastAsia="Calibri" w:cs="Tahoma"/>
          <w:bC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54377F" w:rsidR="009161B8" w:rsidP="005D36C4" w:rsidRDefault="009161B8" w14:paraId="1C986792" w14:textId="7212AD6A">
      <w:pPr>
        <w:spacing w:after="0" w:line="360" w:lineRule="auto"/>
        <w:rPr>
          <w:rFonts w:eastAsia="Calibri" w:cs="Tahoma"/>
          <w:bCs/>
        </w:rPr>
      </w:pPr>
    </w:p>
    <w:p w:rsidRPr="0054377F" w:rsidR="00BA7BB4" w:rsidP="005D36C4" w:rsidRDefault="00BA7BB4" w14:paraId="5193B63D" w14:textId="24DC6088">
      <w:pPr>
        <w:spacing w:after="0" w:line="360" w:lineRule="auto"/>
        <w:rPr>
          <w:rFonts w:eastAsia="Calibri" w:cs="Tahoma"/>
          <w:bCs/>
        </w:rPr>
      </w:pPr>
      <w:r w:rsidRPr="0054377F">
        <w:rPr>
          <w:rFonts w:eastAsia="Calibri" w:cs="Tahoma"/>
          <w:bCs/>
        </w:rPr>
        <w:t xml:space="preserve">Así con independencia de que es información que también obra en poder de la Secretaría de la Contraloría, la Secretaría de Movilidad debe contar con ella en sus archivos, lo cual, encuentra </w:t>
      </w:r>
      <w:r w:rsidRPr="0054377F">
        <w:rPr>
          <w:rFonts w:eastAsia="Calibri" w:cs="Tahoma"/>
          <w:bCs/>
        </w:rPr>
        <w:lastRenderedPageBreak/>
        <w:t>sustento incluso con el criterio con clave de control SO/015/2013, emitido por el INAI, que lleva por rubro y texto:</w:t>
      </w:r>
    </w:p>
    <w:p w:rsidRPr="0054377F" w:rsidR="00BA7BB4" w:rsidP="005D36C4" w:rsidRDefault="00BA7BB4" w14:paraId="357009CA" w14:textId="26344FB2">
      <w:pPr>
        <w:spacing w:after="0" w:line="360" w:lineRule="auto"/>
        <w:rPr>
          <w:rFonts w:eastAsia="Calibri" w:cs="Tahoma"/>
          <w:bCs/>
        </w:rPr>
      </w:pPr>
    </w:p>
    <w:p w:rsidRPr="0054377F" w:rsidR="00BA7BB4" w:rsidP="00BA7BB4" w:rsidRDefault="00BA7BB4" w14:paraId="3FE213D1" w14:textId="6EFACA22">
      <w:pPr>
        <w:spacing w:after="0" w:line="360" w:lineRule="auto"/>
        <w:ind w:left="567" w:right="567"/>
        <w:rPr>
          <w:rFonts w:eastAsia="Times New Roman" w:cs="Arial"/>
          <w:bCs/>
          <w:i/>
          <w:iCs/>
          <w:color w:val="auto"/>
          <w:sz w:val="20"/>
          <w:lang w:eastAsia="es-ES"/>
        </w:rPr>
      </w:pPr>
      <w:r w:rsidRPr="0054377F">
        <w:rPr>
          <w:rFonts w:eastAsia="Times New Roman" w:cs="Arial"/>
          <w:b/>
          <w:i/>
          <w:iCs/>
          <w:color w:val="auto"/>
          <w:sz w:val="20"/>
          <w:lang w:eastAsia="es-ES"/>
        </w:rPr>
        <w:t>Competencia concurrente</w:t>
      </w:r>
      <w:r w:rsidRPr="0054377F">
        <w:rPr>
          <w:rFonts w:eastAsia="Times New Roman" w:cs="Arial"/>
          <w:bCs/>
          <w:i/>
          <w:iCs/>
          <w:color w:val="auto"/>
          <w:sz w:val="20"/>
          <w:lang w:eastAsia="es-ES"/>
        </w:rPr>
        <w:t>. Los sujetos obligados deberán proporcionar la información con la que cuenten y orientar al particular a las otras autoridades competentes. De conformidad con lo dispuesto en el artículo 28, fracción III de la Ley Federal de Transparencia y Acceso a la Información Pública Gubernamental, cuando las dependencias y entidades de la Administración Pública Federal reciban una solicitud de acceso a información gubernamental que no sea de su competencia, deberán orientar al particular para que presente una nueva solicitud de acceso ante la Unidad de Enlace de la autoridad competente para conocer de la información. Ahora bien, cuando sobre una materia, el sujeto obligado tenga una competencia concurrente con otra u otras autoridades, deberá agotar el procedimiento de búsqueda de la información y proporcionar aquélla con la que cuente o, de no contar con ésta, deberá declarar formalmente la inexistencia y, en su caso, orientar al particular para que, de así considerarlo, presente su solicitud ante la dependencia o entidad que también tengan competencia para conocer de la información.</w:t>
      </w:r>
    </w:p>
    <w:p w:rsidRPr="0054377F" w:rsidR="00BA7BB4" w:rsidP="005D36C4" w:rsidRDefault="00BA7BB4" w14:paraId="1D23DA7F" w14:textId="1B4004EE">
      <w:pPr>
        <w:spacing w:after="0" w:line="360" w:lineRule="auto"/>
        <w:rPr>
          <w:rFonts w:eastAsia="Calibri" w:cs="Tahoma"/>
          <w:bCs/>
        </w:rPr>
      </w:pPr>
    </w:p>
    <w:p w:rsidRPr="0054377F" w:rsidR="00BA7BB4" w:rsidP="005D36C4" w:rsidRDefault="00BA7BB4" w14:paraId="0209F143" w14:textId="6182CF48">
      <w:pPr>
        <w:spacing w:after="0" w:line="360" w:lineRule="auto"/>
        <w:rPr>
          <w:rFonts w:eastAsia="Calibri" w:cs="Tahoma"/>
          <w:bCs/>
        </w:rPr>
      </w:pPr>
      <w:r w:rsidRPr="0054377F">
        <w:rPr>
          <w:rFonts w:eastAsia="Calibri" w:cs="Tahoma"/>
          <w:bCs/>
        </w:rPr>
        <w:t>Es así, que deberá entregar la información que obra en sus archivos.</w:t>
      </w:r>
    </w:p>
    <w:p w:rsidRPr="0054377F" w:rsidR="00BA7BB4" w:rsidP="005D36C4" w:rsidRDefault="00BA7BB4" w14:paraId="1091789D" w14:textId="77777777">
      <w:pPr>
        <w:spacing w:after="0" w:line="360" w:lineRule="auto"/>
        <w:rPr>
          <w:rFonts w:eastAsia="Calibri" w:cs="Tahoma"/>
          <w:bCs/>
        </w:rPr>
      </w:pPr>
    </w:p>
    <w:p w:rsidRPr="0054377F" w:rsidR="00F76334" w:rsidP="00F76334" w:rsidRDefault="00F76334" w14:paraId="0518AF2A" w14:textId="77777777">
      <w:pPr>
        <w:spacing w:after="0" w:line="360" w:lineRule="auto"/>
        <w:contextualSpacing/>
        <w:rPr>
          <w:rFonts w:cs="Tahoma"/>
          <w:b/>
          <w:bCs/>
        </w:rPr>
      </w:pPr>
      <w:r w:rsidRPr="0054377F">
        <w:rPr>
          <w:rFonts w:cs="Tahoma"/>
          <w:b/>
          <w:bCs/>
        </w:rPr>
        <w:t>SEXTO. Versión Pública</w:t>
      </w:r>
    </w:p>
    <w:p w:rsidRPr="0054377F" w:rsidR="00F76334" w:rsidP="00F76334" w:rsidRDefault="00F76334" w14:paraId="1F0480E1" w14:textId="77777777">
      <w:pPr>
        <w:spacing w:after="0" w:line="360" w:lineRule="auto"/>
        <w:contextualSpacing/>
        <w:rPr>
          <w:rFonts w:cs="Tahoma"/>
          <w:b/>
          <w:bCs/>
        </w:rPr>
      </w:pPr>
    </w:p>
    <w:p w:rsidRPr="0054377F" w:rsidR="00F76334" w:rsidP="00F76334" w:rsidRDefault="00F76334" w14:paraId="0AD0E812" w14:textId="77777777">
      <w:pPr>
        <w:spacing w:after="0" w:line="360" w:lineRule="auto"/>
        <w:ind w:right="-93"/>
        <w:rPr>
          <w:rFonts w:eastAsia="Calibri" w:cs="Tahoma"/>
          <w:bCs/>
          <w:iCs/>
          <w:lang w:eastAsia="es-ES_tradnl"/>
        </w:rPr>
      </w:pPr>
      <w:r w:rsidRPr="0054377F">
        <w:rPr>
          <w:rFonts w:eastAsia="Calibri" w:cs="Tahoma"/>
          <w:bCs/>
          <w:iCs/>
          <w:lang w:eastAsia="es-ES_tradnl"/>
        </w:rPr>
        <w:t xml:space="preserve">No pasa desapercibido, que es </w:t>
      </w:r>
      <w:r w:rsidRPr="0054377F">
        <w:rPr>
          <w:rFonts w:eastAsia="Calibri" w:cs="Tahoma"/>
          <w:bCs/>
        </w:rPr>
        <w:t>posible</w:t>
      </w:r>
      <w:r w:rsidRPr="0054377F">
        <w:rPr>
          <w:rFonts w:eastAsia="Calibri" w:cs="Tahoma"/>
          <w:bCs/>
          <w:iCs/>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w:t>
      </w:r>
      <w:r w:rsidRPr="0054377F">
        <w:rPr>
          <w:rFonts w:eastAsia="Calibri" w:cs="Tahoma"/>
          <w:bCs/>
          <w:iCs/>
          <w:lang w:eastAsia="es-ES_tradnl"/>
        </w:rPr>
        <w:lastRenderedPageBreak/>
        <w:t>fracciones II y VIII y 149 de la Ley de referencia, en relación con lo establecido en los Lineamientos Generales en materia de Clasificación y Desclasificación de la Información, así como para Elaboración de Versiones Públicas.</w:t>
      </w:r>
    </w:p>
    <w:p w:rsidRPr="0054377F" w:rsidR="00F76334" w:rsidP="00F76334" w:rsidRDefault="00F76334" w14:paraId="0B63B416" w14:textId="77777777">
      <w:pPr>
        <w:spacing w:after="0" w:line="360" w:lineRule="auto"/>
        <w:ind w:right="-93"/>
        <w:rPr>
          <w:rFonts w:eastAsia="Calibri" w:cs="Tahoma"/>
          <w:bCs/>
          <w:iCs/>
          <w:lang w:eastAsia="es-ES_tradnl"/>
        </w:rPr>
      </w:pPr>
    </w:p>
    <w:p w:rsidRPr="0054377F" w:rsidR="00F76334" w:rsidP="00F76334" w:rsidRDefault="00F76334" w14:paraId="0B0076A7" w14:textId="77777777">
      <w:pPr>
        <w:spacing w:after="0" w:line="360" w:lineRule="auto"/>
      </w:pPr>
      <w:r w:rsidRPr="0054377F">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rsidRPr="0054377F" w:rsidR="00F76334" w:rsidP="00F76334" w:rsidRDefault="00F76334" w14:paraId="2BD4A329" w14:textId="77777777">
      <w:pPr>
        <w:spacing w:after="0" w:line="360" w:lineRule="auto"/>
      </w:pPr>
    </w:p>
    <w:p w:rsidRPr="0054377F" w:rsidR="00F76334" w:rsidP="00F76334" w:rsidRDefault="00F76334" w14:paraId="1784221B" w14:textId="77777777">
      <w:pPr>
        <w:spacing w:after="0" w:line="360" w:lineRule="auto"/>
        <w:rPr>
          <w:bCs/>
          <w:iCs/>
        </w:rPr>
      </w:pPr>
      <w:r w:rsidRPr="0054377F">
        <w:t>En principio, cabe mencionar que el artículo 6°, Apartado A), fracción II, de la Constitución Política de los Estados Unidos Mexicanos, prevé que la información que se refiere a la vida</w:t>
      </w:r>
      <w:r w:rsidRPr="0054377F">
        <w:rPr>
          <w:bCs/>
          <w:iCs/>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54377F" w:rsidR="00F76334" w:rsidP="00F76334" w:rsidRDefault="00F76334" w14:paraId="431D20DA" w14:textId="77777777">
      <w:pPr>
        <w:spacing w:after="0" w:line="360" w:lineRule="auto"/>
        <w:rPr>
          <w:bCs/>
          <w:iCs/>
        </w:rPr>
      </w:pPr>
    </w:p>
    <w:p w:rsidRPr="0054377F" w:rsidR="00F76334" w:rsidP="00F76334" w:rsidRDefault="00F76334" w14:paraId="4F822A21" w14:textId="77777777">
      <w:pPr>
        <w:spacing w:after="0" w:line="360" w:lineRule="auto"/>
      </w:pPr>
      <w:r w:rsidRPr="0054377F">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54377F" w:rsidR="00F76334" w:rsidP="00F76334" w:rsidRDefault="00F76334" w14:paraId="4F971326" w14:textId="77777777">
      <w:pPr>
        <w:spacing w:after="0" w:line="360" w:lineRule="auto"/>
      </w:pPr>
    </w:p>
    <w:p w:rsidRPr="0054377F" w:rsidR="00F76334" w:rsidP="00F76334" w:rsidRDefault="00F76334" w14:paraId="71C66681" w14:textId="77777777">
      <w:pPr>
        <w:spacing w:after="0" w:line="360" w:lineRule="auto"/>
      </w:pPr>
      <w:r w:rsidRPr="0054377F">
        <w:t xml:space="preserve">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w:t>
      </w:r>
      <w:r w:rsidRPr="0054377F">
        <w:lastRenderedPageBreak/>
        <w:t>personas, será protegida a través de un marco jurídico rígido, de tratamiento y manejo de datos personales.</w:t>
      </w:r>
    </w:p>
    <w:p w:rsidRPr="0054377F" w:rsidR="00F76334" w:rsidP="00F76334" w:rsidRDefault="00F76334" w14:paraId="63574A90" w14:textId="77777777">
      <w:pPr>
        <w:spacing w:after="0" w:line="360" w:lineRule="auto"/>
      </w:pPr>
    </w:p>
    <w:p w:rsidRPr="0054377F" w:rsidR="00F76334" w:rsidP="00F76334" w:rsidRDefault="00F76334" w14:paraId="26D45F24" w14:textId="77777777">
      <w:pPr>
        <w:spacing w:after="0" w:line="360" w:lineRule="auto"/>
      </w:pPr>
      <w:r w:rsidRPr="0054377F">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54377F" w:rsidR="00F76334" w:rsidP="00F76334" w:rsidRDefault="00F76334" w14:paraId="3C529FFA" w14:textId="77777777">
      <w:pPr>
        <w:spacing w:after="0" w:line="360" w:lineRule="auto"/>
      </w:pPr>
    </w:p>
    <w:p w:rsidRPr="0054377F" w:rsidR="00F76334" w:rsidP="00F76334" w:rsidRDefault="00F76334" w14:paraId="48D000A1" w14:textId="77777777">
      <w:pPr>
        <w:spacing w:after="0" w:line="360" w:lineRule="auto"/>
      </w:pPr>
      <w:r w:rsidRPr="0054377F">
        <w:t>En concordancia con lo previo, el artículo 143, fracción I, de la Ley previamente citada, establece que la información privada y los datos personales, concernientes a una persona física o jurídica colectiva identificada o identificable son confidenciales.</w:t>
      </w:r>
    </w:p>
    <w:p w:rsidRPr="0054377F" w:rsidR="00F76334" w:rsidP="00F76334" w:rsidRDefault="00F76334" w14:paraId="6EB4ECEA" w14:textId="77777777">
      <w:pPr>
        <w:spacing w:after="0" w:line="360" w:lineRule="auto"/>
      </w:pPr>
    </w:p>
    <w:p w:rsidRPr="0054377F" w:rsidR="00F76334" w:rsidP="00F76334" w:rsidRDefault="00F76334" w14:paraId="2DF1B157" w14:textId="77777777">
      <w:pPr>
        <w:spacing w:after="0" w:line="360" w:lineRule="auto"/>
      </w:pPr>
      <w:r w:rsidRPr="0054377F">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54377F" w:rsidR="00F76334" w:rsidP="00F76334" w:rsidRDefault="00F76334" w14:paraId="2C2D127A" w14:textId="77777777">
      <w:pPr>
        <w:spacing w:after="0" w:line="360" w:lineRule="auto"/>
      </w:pPr>
    </w:p>
    <w:p w:rsidRPr="0054377F" w:rsidR="00F76334" w:rsidP="00F76334" w:rsidRDefault="00F76334" w14:paraId="582A8AD1" w14:textId="77777777">
      <w:pPr>
        <w:spacing w:after="0" w:line="360" w:lineRule="auto"/>
      </w:pPr>
      <w:r w:rsidRPr="0054377F">
        <w:t>En términos de lo expuesto, la documentación y aquellos datos que se consideren confidenciales, serán una limitante del derecho de acceso a la información, siempre y cuando:</w:t>
      </w:r>
    </w:p>
    <w:p w:rsidRPr="0054377F" w:rsidR="00F76334" w:rsidP="00F76334" w:rsidRDefault="00F76334" w14:paraId="731C4C1D" w14:textId="77777777">
      <w:pPr>
        <w:spacing w:after="0" w:line="360" w:lineRule="auto"/>
      </w:pPr>
    </w:p>
    <w:p w:rsidRPr="0054377F" w:rsidR="00F76334" w:rsidP="00F76334" w:rsidRDefault="00F76334" w14:paraId="1FA0ECB9" w14:textId="77777777">
      <w:pPr>
        <w:pStyle w:val="Prrafodelista"/>
        <w:numPr>
          <w:ilvl w:val="0"/>
          <w:numId w:val="26"/>
        </w:numPr>
        <w:spacing w:line="360" w:lineRule="auto"/>
        <w:jc w:val="both"/>
        <w:rPr>
          <w:rFonts w:ascii="Palatino Linotype" w:hAnsi="Palatino Linotype"/>
          <w:szCs w:val="22"/>
        </w:rPr>
      </w:pPr>
      <w:r w:rsidRPr="0054377F">
        <w:rPr>
          <w:rFonts w:ascii="Palatino Linotype" w:hAnsi="Palatino Linotype"/>
          <w:szCs w:val="22"/>
        </w:rPr>
        <w:t xml:space="preserve">Se trate de datos personales o información privada; esto es, información concerniente a una persona física o jurídico colectiva y que esta sea identificada o identificable. </w:t>
      </w:r>
    </w:p>
    <w:p w:rsidRPr="0054377F" w:rsidR="00F76334" w:rsidP="00F76334" w:rsidRDefault="00F76334" w14:paraId="7BA6362B" w14:textId="77777777">
      <w:pPr>
        <w:pStyle w:val="Prrafodelista"/>
        <w:numPr>
          <w:ilvl w:val="0"/>
          <w:numId w:val="26"/>
        </w:numPr>
        <w:spacing w:line="360" w:lineRule="auto"/>
        <w:jc w:val="both"/>
        <w:rPr>
          <w:rFonts w:ascii="Palatino Linotype" w:hAnsi="Palatino Linotype"/>
          <w:szCs w:val="22"/>
        </w:rPr>
      </w:pPr>
      <w:r w:rsidRPr="0054377F">
        <w:rPr>
          <w:rFonts w:ascii="Palatino Linotype" w:hAnsi="Palatino Linotype"/>
          <w:szCs w:val="22"/>
        </w:rPr>
        <w:t xml:space="preserve">Para la difusión de los datos, se requiera el consentimiento del titular. </w:t>
      </w:r>
    </w:p>
    <w:p w:rsidRPr="0054377F" w:rsidR="00F76334" w:rsidP="00F76334" w:rsidRDefault="00F76334" w14:paraId="3278FBF8" w14:textId="77777777">
      <w:pPr>
        <w:spacing w:after="0" w:line="360" w:lineRule="auto"/>
      </w:pPr>
    </w:p>
    <w:p w:rsidRPr="0054377F" w:rsidR="00F76334" w:rsidP="00F76334" w:rsidRDefault="00F76334" w14:paraId="666725BE" w14:textId="77777777">
      <w:pPr>
        <w:spacing w:after="0" w:line="360" w:lineRule="auto"/>
      </w:pPr>
      <w:r w:rsidRPr="0054377F">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54377F" w:rsidR="00F76334" w:rsidP="00F76334" w:rsidRDefault="00F76334" w14:paraId="1E1FE343" w14:textId="77777777">
      <w:pPr>
        <w:spacing w:after="0" w:line="360" w:lineRule="auto"/>
      </w:pPr>
    </w:p>
    <w:p w:rsidRPr="0054377F" w:rsidR="00F76334" w:rsidP="00F76334" w:rsidRDefault="00F76334" w14:paraId="485E30C5" w14:textId="77777777">
      <w:pPr>
        <w:spacing w:after="0" w:line="360" w:lineRule="auto"/>
      </w:pPr>
      <w:r w:rsidRPr="0054377F">
        <w:t>Además, en el artículo 5° de dicho ordenamiento jurídico, establece que es la Ley aplicable para todo tratamiento de datos personales.</w:t>
      </w:r>
    </w:p>
    <w:p w:rsidRPr="0054377F" w:rsidR="00F76334" w:rsidP="00F76334" w:rsidRDefault="00F76334" w14:paraId="6081CE94" w14:textId="77777777">
      <w:pPr>
        <w:spacing w:after="0" w:line="360" w:lineRule="auto"/>
      </w:pPr>
    </w:p>
    <w:p w:rsidRPr="0054377F" w:rsidR="00F76334" w:rsidP="00F76334" w:rsidRDefault="00F76334" w14:paraId="6EDEFBE0" w14:textId="77777777">
      <w:pPr>
        <w:spacing w:after="0" w:line="360" w:lineRule="auto"/>
      </w:pPr>
      <w:r w:rsidRPr="0054377F">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54377F" w:rsidR="00F76334" w:rsidP="00F76334" w:rsidRDefault="00F76334" w14:paraId="7B71A0BB" w14:textId="77777777">
      <w:pPr>
        <w:spacing w:after="0" w:line="360" w:lineRule="auto"/>
      </w:pPr>
    </w:p>
    <w:p w:rsidRPr="0054377F" w:rsidR="00F76334" w:rsidP="00F76334" w:rsidRDefault="00F76334" w14:paraId="5130168D" w14:textId="77777777">
      <w:pPr>
        <w:spacing w:after="0" w:line="360" w:lineRule="auto"/>
      </w:pPr>
      <w:r w:rsidRPr="0054377F">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54377F" w:rsidR="00F76334" w:rsidP="00F76334" w:rsidRDefault="00F76334" w14:paraId="3CDDF95D" w14:textId="77777777">
      <w:pPr>
        <w:spacing w:after="0" w:line="360" w:lineRule="auto"/>
      </w:pPr>
    </w:p>
    <w:p w:rsidRPr="0054377F" w:rsidR="00F76334" w:rsidP="00F76334" w:rsidRDefault="00F76334" w14:paraId="2AB42BF8" w14:textId="77777777">
      <w:pPr>
        <w:spacing w:after="0" w:line="360" w:lineRule="auto"/>
      </w:pPr>
      <w:r w:rsidRPr="0054377F">
        <w:lastRenderedPageBreak/>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54377F" w:rsidR="00F76334" w:rsidP="00F76334" w:rsidRDefault="00F76334" w14:paraId="5D0791FF" w14:textId="77777777">
      <w:pPr>
        <w:spacing w:after="0" w:line="360" w:lineRule="auto"/>
      </w:pPr>
    </w:p>
    <w:p w:rsidRPr="0054377F" w:rsidR="00F76334" w:rsidP="00F76334" w:rsidRDefault="00F76334" w14:paraId="0678D9BA" w14:textId="77777777">
      <w:pPr>
        <w:spacing w:after="0" w:line="360" w:lineRule="auto"/>
      </w:pPr>
      <w:r w:rsidRPr="0054377F">
        <w:t>De tal suerte, las instituciones públicas tienen la doble responsabilidad, por un lado, de proteger los datos personales y por otro, darles publicidad cuando la relevancia de esos datos sea de interés público.</w:t>
      </w:r>
    </w:p>
    <w:p w:rsidRPr="0054377F" w:rsidR="00F76334" w:rsidP="00F76334" w:rsidRDefault="00F76334" w14:paraId="6545723C" w14:textId="77777777">
      <w:pPr>
        <w:spacing w:after="0" w:line="360" w:lineRule="auto"/>
      </w:pPr>
    </w:p>
    <w:p w:rsidRPr="0054377F" w:rsidR="00F76334" w:rsidP="00F76334" w:rsidRDefault="00F76334" w14:paraId="343C5472" w14:textId="77777777">
      <w:pPr>
        <w:spacing w:after="0" w:line="360" w:lineRule="auto"/>
      </w:pPr>
      <w:r w:rsidRPr="0054377F">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54377F" w:rsidR="00F76334" w:rsidP="00F76334" w:rsidRDefault="00F76334" w14:paraId="09805B6E" w14:textId="77777777">
      <w:pPr>
        <w:spacing w:after="0" w:line="360" w:lineRule="auto"/>
      </w:pPr>
    </w:p>
    <w:p w:rsidRPr="0054377F" w:rsidR="00F76334" w:rsidP="00F76334" w:rsidRDefault="00F76334" w14:paraId="1C403F6A" w14:textId="77777777">
      <w:pPr>
        <w:spacing w:after="0" w:line="360" w:lineRule="auto"/>
      </w:pPr>
      <w:r w:rsidRPr="0054377F">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w:t>
      </w:r>
      <w:r w:rsidRPr="0054377F">
        <w:lastRenderedPageBreak/>
        <w:t>y favorecen la rendición de cuentas, constituyen información de naturaleza pública, en razón de que el beneficio de su publicidad es mayor que el beneficio de su clasificación, aun tratándose de información personal.</w:t>
      </w:r>
    </w:p>
    <w:p w:rsidRPr="0054377F" w:rsidR="00F76334" w:rsidP="00F76334" w:rsidRDefault="00F76334" w14:paraId="67CD7EAD" w14:textId="77777777">
      <w:pPr>
        <w:spacing w:after="0" w:line="360" w:lineRule="auto"/>
        <w:ind w:right="-28"/>
        <w:rPr>
          <w:rFonts w:cs="Tahoma"/>
          <w:lang w:val="es-ES"/>
        </w:rPr>
      </w:pPr>
    </w:p>
    <w:p w:rsidRPr="0054377F" w:rsidR="00F76334" w:rsidP="00F76334" w:rsidRDefault="00F76334" w14:paraId="5181A364" w14:textId="77777777">
      <w:pPr>
        <w:spacing w:after="0" w:line="360" w:lineRule="auto"/>
        <w:rPr>
          <w:rFonts w:cs="Tahoma"/>
          <w:b/>
          <w:lang w:val="es-ES"/>
        </w:rPr>
      </w:pPr>
      <w:r w:rsidRPr="0054377F">
        <w:rPr>
          <w:rFonts w:cs="Tahoma"/>
          <w:b/>
          <w:lang w:val="es-ES"/>
        </w:rPr>
        <w:t xml:space="preserve">SÉPTIMO. Decisión. </w:t>
      </w:r>
    </w:p>
    <w:p w:rsidRPr="0054377F" w:rsidR="00F76334" w:rsidP="00F76334" w:rsidRDefault="00F76334" w14:paraId="7566066C" w14:textId="77777777">
      <w:pPr>
        <w:spacing w:after="0" w:line="360" w:lineRule="auto"/>
        <w:rPr>
          <w:rFonts w:cs="Tahoma"/>
          <w:b/>
          <w:lang w:val="es-ES"/>
        </w:rPr>
      </w:pPr>
    </w:p>
    <w:p w:rsidRPr="0054377F" w:rsidR="00F76334" w:rsidP="00F76334" w:rsidRDefault="00F76334" w14:paraId="661147EE" w14:textId="4B68A18A">
      <w:pPr>
        <w:spacing w:after="0" w:line="360" w:lineRule="auto"/>
        <w:ind w:right="-93"/>
        <w:rPr>
          <w:rFonts w:eastAsia="Calibri" w:cs="Tahoma"/>
        </w:rPr>
      </w:pPr>
      <w:r w:rsidRPr="0054377F">
        <w:rPr>
          <w:rFonts w:eastAsia="Palatino Linotype" w:cs="Palatino Linotype"/>
        </w:rPr>
        <w:t xml:space="preserve">Con fundamento en el artículo 186, fracción III, de la Ley de Transparencia y Acceso a la Información Pública del Estado de México y Municipios, este Instituto considera procedente </w:t>
      </w:r>
      <w:r w:rsidRPr="0054377F">
        <w:rPr>
          <w:rFonts w:eastAsia="Palatino Linotype" w:cs="Palatino Linotype"/>
          <w:b/>
        </w:rPr>
        <w:t xml:space="preserve">REVOCAR </w:t>
      </w:r>
      <w:r w:rsidRPr="0054377F" w:rsidR="009161B8">
        <w:rPr>
          <w:rFonts w:eastAsia="Palatino Linotype" w:cs="Palatino Linotype"/>
        </w:rPr>
        <w:t xml:space="preserve">la respuesta entregada por la Secretaría de Movilidad. </w:t>
      </w:r>
    </w:p>
    <w:p w:rsidRPr="0054377F" w:rsidR="00F76334" w:rsidP="00F76334" w:rsidRDefault="00F76334" w14:paraId="4001687A" w14:textId="77777777">
      <w:pPr>
        <w:spacing w:after="0" w:line="360" w:lineRule="auto"/>
        <w:ind w:right="-93"/>
        <w:rPr>
          <w:rFonts w:eastAsia="Calibri" w:cs="Tahoma"/>
        </w:rPr>
      </w:pPr>
    </w:p>
    <w:p w:rsidRPr="0054377F" w:rsidR="00F76334" w:rsidP="00F76334" w:rsidRDefault="00F76334" w14:paraId="1111E332" w14:textId="77777777">
      <w:pPr>
        <w:spacing w:after="0" w:line="360" w:lineRule="auto"/>
        <w:contextualSpacing/>
        <w:rPr>
          <w:rFonts w:eastAsia="Calibri" w:cs="Tahoma"/>
          <w:b/>
          <w:bCs/>
          <w:iCs/>
          <w:u w:val="single"/>
          <w:lang w:val="es-ES" w:eastAsia="es-ES_tradnl"/>
        </w:rPr>
      </w:pPr>
      <w:r w:rsidRPr="0054377F">
        <w:rPr>
          <w:rFonts w:eastAsia="Calibri" w:cs="Tahoma"/>
          <w:b/>
          <w:bCs/>
          <w:iCs/>
          <w:u w:val="single"/>
          <w:lang w:val="es-ES" w:eastAsia="es-ES_tradnl"/>
        </w:rPr>
        <w:t>Términos de la Resolución para el Recurrente:</w:t>
      </w:r>
    </w:p>
    <w:p w:rsidRPr="0054377F" w:rsidR="00F76334" w:rsidP="00F76334" w:rsidRDefault="00F76334" w14:paraId="7645A497" w14:textId="77777777">
      <w:pPr>
        <w:spacing w:after="0" w:line="360" w:lineRule="auto"/>
        <w:contextualSpacing/>
        <w:rPr>
          <w:rFonts w:eastAsia="Calibri" w:cs="Tahoma"/>
          <w:b/>
          <w:bCs/>
          <w:iCs/>
          <w:u w:val="single"/>
          <w:lang w:val="es-ES" w:eastAsia="es-ES_tradnl"/>
        </w:rPr>
      </w:pPr>
    </w:p>
    <w:p w:rsidRPr="0054377F" w:rsidR="00F76334" w:rsidP="00F76334" w:rsidRDefault="00F76334" w14:paraId="68C8343B" w14:textId="7485F768">
      <w:pPr>
        <w:spacing w:after="0" w:line="360" w:lineRule="auto"/>
        <w:contextualSpacing/>
        <w:rPr>
          <w:rFonts w:eastAsia="Calibri" w:cs="Tahoma"/>
          <w:bCs/>
          <w:iCs/>
          <w:lang w:val="es-ES" w:eastAsia="es-ES_tradnl"/>
        </w:rPr>
      </w:pPr>
      <w:r w:rsidRPr="0054377F">
        <w:rPr>
          <w:rFonts w:eastAsia="Calibri" w:cs="Tahoma"/>
          <w:iCs/>
          <w:lang w:val="es-ES" w:eastAsia="es-ES_tradnl"/>
        </w:rPr>
        <w:t xml:space="preserve">Este Instituto Garante determinó </w:t>
      </w:r>
      <w:r w:rsidRPr="0054377F">
        <w:rPr>
          <w:rFonts w:eastAsia="Calibri" w:cs="Tahoma"/>
          <w:bCs/>
          <w:iCs/>
          <w:lang w:val="es-ES" w:eastAsia="es-ES_tradnl"/>
        </w:rPr>
        <w:t xml:space="preserve">revocar </w:t>
      </w:r>
      <w:r w:rsidRPr="0054377F" w:rsidR="009161B8">
        <w:rPr>
          <w:rFonts w:eastAsia="Calibri" w:cs="Tahoma"/>
          <w:bCs/>
          <w:iCs/>
          <w:lang w:val="es-ES" w:eastAsia="es-ES_tradnl"/>
        </w:rPr>
        <w:t>la respuesta entregada</w:t>
      </w:r>
      <w:r w:rsidRPr="0054377F" w:rsidR="009161B8">
        <w:rPr>
          <w:rFonts w:eastAsia="Calibri" w:cs="Tahoma"/>
          <w:bCs/>
        </w:rPr>
        <w:t>, en virtud de que la información solicitada debe obrar en poder del Órgano Interno de Control, pues con independencia de que responda a la Secretaría de la Contraloría, estructuralmente forma parte de la Secretaría de Movilidad</w:t>
      </w:r>
      <w:r w:rsidRPr="0054377F" w:rsidR="00BA7BB4">
        <w:rPr>
          <w:rFonts w:eastAsia="Calibri" w:cs="Tahoma"/>
          <w:bCs/>
        </w:rPr>
        <w:t>, además de que no solo obra en poder del Órgano Interno de Control, sino que debe encontrarse en poder del titular del ente auditado</w:t>
      </w:r>
    </w:p>
    <w:p w:rsidRPr="0054377F" w:rsidR="00F76334" w:rsidP="00F76334" w:rsidRDefault="00F76334" w14:paraId="6388B38B" w14:textId="77777777">
      <w:pPr>
        <w:spacing w:after="0" w:line="360" w:lineRule="auto"/>
        <w:contextualSpacing/>
        <w:rPr>
          <w:rFonts w:eastAsia="Calibri" w:cs="Tahoma"/>
          <w:iCs/>
          <w:lang w:val="es-ES" w:eastAsia="es-ES_tradnl"/>
        </w:rPr>
      </w:pPr>
    </w:p>
    <w:p w:rsidRPr="0054377F" w:rsidR="00F76334" w:rsidP="00F76334" w:rsidRDefault="00F76334" w14:paraId="0E5CBBDB" w14:textId="77777777">
      <w:pPr>
        <w:spacing w:after="0" w:line="360" w:lineRule="auto"/>
        <w:contextualSpacing/>
        <w:rPr>
          <w:rFonts w:eastAsia="Calibri" w:cs="Tahoma"/>
          <w:iCs/>
          <w:lang w:val="es-ES" w:eastAsia="es-ES_tradnl"/>
        </w:rPr>
      </w:pPr>
      <w:r w:rsidRPr="0054377F">
        <w:rPr>
          <w:rFonts w:eastAsia="Calibri" w:cs="Tahoma"/>
          <w:iCs/>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rsidRPr="0054377F" w:rsidR="00F76334" w:rsidP="00F76334" w:rsidRDefault="00F76334" w14:paraId="169F8AAA" w14:textId="77777777">
      <w:pPr>
        <w:autoSpaceDE w:val="0"/>
        <w:autoSpaceDN w:val="0"/>
        <w:adjustRightInd w:val="0"/>
        <w:spacing w:after="0" w:line="360" w:lineRule="auto"/>
        <w:contextualSpacing/>
        <w:rPr>
          <w:rFonts w:eastAsia="Calibri" w:cs="Tahoma"/>
          <w:bCs/>
          <w:iCs/>
        </w:rPr>
      </w:pPr>
    </w:p>
    <w:p w:rsidRPr="0054377F" w:rsidR="00F76334" w:rsidP="00F76334" w:rsidRDefault="00F76334" w14:paraId="019767E4" w14:textId="77777777">
      <w:pPr>
        <w:autoSpaceDE w:val="0"/>
        <w:autoSpaceDN w:val="0"/>
        <w:adjustRightInd w:val="0"/>
        <w:spacing w:after="0" w:line="360" w:lineRule="auto"/>
        <w:contextualSpacing/>
        <w:rPr>
          <w:rFonts w:eastAsia="Calibri" w:cs="Tahoma"/>
          <w:bCs/>
          <w:iCs/>
        </w:rPr>
      </w:pPr>
      <w:r w:rsidRPr="0054377F">
        <w:rPr>
          <w:rFonts w:eastAsia="Calibri" w:cs="Tahoma"/>
          <w:bCs/>
          <w:iCs/>
        </w:rPr>
        <w:t>Por lo expuesto y fundado, este Pleno:</w:t>
      </w:r>
    </w:p>
    <w:p w:rsidRPr="0054377F" w:rsidR="00F76334" w:rsidP="00F76334" w:rsidRDefault="00F76334" w14:paraId="287937EC" w14:textId="77777777">
      <w:pPr>
        <w:autoSpaceDE w:val="0"/>
        <w:autoSpaceDN w:val="0"/>
        <w:adjustRightInd w:val="0"/>
        <w:spacing w:after="0" w:line="360" w:lineRule="auto"/>
        <w:contextualSpacing/>
        <w:rPr>
          <w:rFonts w:eastAsia="Calibri" w:cs="Tahoma"/>
          <w:bCs/>
          <w:iCs/>
        </w:rPr>
      </w:pPr>
    </w:p>
    <w:p w:rsidRPr="0054377F" w:rsidR="00F76334" w:rsidP="00F76334" w:rsidRDefault="00F76334" w14:paraId="4D632503" w14:textId="77777777">
      <w:pPr>
        <w:spacing w:after="0" w:line="360" w:lineRule="auto"/>
        <w:contextualSpacing/>
        <w:jc w:val="center"/>
        <w:rPr>
          <w:rFonts w:eastAsia="Calibri" w:cs="Tahoma"/>
          <w:b/>
          <w:bCs/>
          <w:lang w:val="pt-BR"/>
        </w:rPr>
      </w:pPr>
      <w:r w:rsidRPr="0054377F">
        <w:rPr>
          <w:rFonts w:eastAsia="Calibri" w:cs="Tahoma"/>
          <w:b/>
          <w:bCs/>
          <w:lang w:val="pt-BR"/>
        </w:rPr>
        <w:t>R E S U E L V E</w:t>
      </w:r>
    </w:p>
    <w:p w:rsidRPr="0054377F" w:rsidR="00F76334" w:rsidP="00F76334" w:rsidRDefault="00F76334" w14:paraId="6F8FC5FB" w14:textId="77777777">
      <w:pPr>
        <w:spacing w:after="0" w:line="360" w:lineRule="auto"/>
        <w:contextualSpacing/>
        <w:jc w:val="center"/>
        <w:rPr>
          <w:rFonts w:eastAsia="Calibri" w:cs="Tahoma"/>
          <w:b/>
          <w:bCs/>
          <w:lang w:val="pt-BR"/>
        </w:rPr>
      </w:pPr>
    </w:p>
    <w:p w:rsidRPr="0054377F" w:rsidR="00F76334" w:rsidP="00F76334" w:rsidRDefault="00F76334" w14:paraId="79AB2744" w14:textId="2CEC5B9B">
      <w:pPr>
        <w:spacing w:after="0" w:line="360" w:lineRule="auto"/>
        <w:ind w:right="-93"/>
        <w:rPr>
          <w:rFonts w:eastAsia="Calibri" w:cs="Tahoma"/>
        </w:rPr>
      </w:pPr>
      <w:r w:rsidRPr="0054377F">
        <w:rPr>
          <w:rFonts w:eastAsia="Calibri" w:cs="Tahoma"/>
          <w:b/>
          <w:bCs/>
          <w:iCs/>
        </w:rPr>
        <w:lastRenderedPageBreak/>
        <w:t xml:space="preserve">PRIMERO. </w:t>
      </w:r>
      <w:r w:rsidRPr="0054377F">
        <w:rPr>
          <w:rFonts w:eastAsia="Calibri" w:cs="Tahoma"/>
          <w:bCs/>
          <w:iCs/>
        </w:rPr>
        <w:t xml:space="preserve">Se </w:t>
      </w:r>
      <w:r w:rsidRPr="0054377F">
        <w:rPr>
          <w:rFonts w:eastAsia="Calibri" w:cs="Tahoma"/>
          <w:b/>
          <w:bCs/>
          <w:iCs/>
        </w:rPr>
        <w:t>REVOCA</w:t>
      </w:r>
      <w:r w:rsidRPr="0054377F">
        <w:rPr>
          <w:rFonts w:eastAsia="Calibri" w:cs="Tahoma"/>
          <w:bCs/>
          <w:iCs/>
        </w:rPr>
        <w:t xml:space="preserve"> </w:t>
      </w:r>
      <w:r w:rsidRPr="0054377F">
        <w:rPr>
          <w:rFonts w:eastAsia="Palatino Linotype" w:cs="Palatino Linotype"/>
        </w:rPr>
        <w:t xml:space="preserve">la respuesta otorgada por </w:t>
      </w:r>
      <w:r w:rsidRPr="0054377F" w:rsidR="00BA7BB4">
        <w:rPr>
          <w:rFonts w:eastAsia="Palatino Linotype" w:cs="Palatino Linotype"/>
        </w:rPr>
        <w:t>la Secretaría de Movilidad</w:t>
      </w:r>
      <w:r w:rsidRPr="0054377F">
        <w:rPr>
          <w:rFonts w:eastAsia="Palatino Linotype" w:cs="Palatino Linotype"/>
        </w:rPr>
        <w:t xml:space="preserve"> a la </w:t>
      </w:r>
      <w:r w:rsidRPr="0054377F" w:rsidR="00BA7BB4">
        <w:rPr>
          <w:rFonts w:eastAsia="Palatino Linotype" w:cs="Palatino Linotype"/>
        </w:rPr>
        <w:t>solicitud</w:t>
      </w:r>
      <w:r w:rsidRPr="0054377F">
        <w:rPr>
          <w:rFonts w:eastAsia="Palatino Linotype" w:cs="Palatino Linotype"/>
        </w:rPr>
        <w:t xml:space="preserve"> con folio </w:t>
      </w:r>
      <w:r w:rsidRPr="0054377F" w:rsidR="00BA7BB4">
        <w:rPr>
          <w:rFonts w:eastAsia="Calibri" w:cs="Tahoma"/>
          <w:b/>
          <w:bCs/>
        </w:rPr>
        <w:t>00295/SMOV/IP/2022</w:t>
      </w:r>
      <w:r w:rsidRPr="0054377F">
        <w:rPr>
          <w:rFonts w:cs="Tahoma"/>
          <w:b/>
          <w:bCs/>
          <w:color w:val="0D0D0D" w:themeColor="text1" w:themeTint="F2"/>
        </w:rPr>
        <w:t xml:space="preserve"> </w:t>
      </w:r>
      <w:r w:rsidRPr="0054377F">
        <w:rPr>
          <w:rFonts w:eastAsia="Calibri" w:cs="Tahoma"/>
          <w:bCs/>
          <w:iCs/>
        </w:rPr>
        <w:t xml:space="preserve">por resultar fundadas las razones o motivos de inconformidad hechos valer por el Recurrente en </w:t>
      </w:r>
      <w:r w:rsidRPr="0054377F" w:rsidR="00BA7BB4">
        <w:rPr>
          <w:rFonts w:eastAsia="Calibri" w:cs="Tahoma"/>
          <w:bCs/>
          <w:iCs/>
        </w:rPr>
        <w:t>el</w:t>
      </w:r>
      <w:r w:rsidRPr="0054377F">
        <w:rPr>
          <w:rFonts w:eastAsia="Calibri" w:cs="Tahoma"/>
          <w:bCs/>
          <w:iCs/>
        </w:rPr>
        <w:t xml:space="preserve"> Recurso de Revisión </w:t>
      </w:r>
      <w:r w:rsidRPr="0054377F" w:rsidR="00BA7BB4">
        <w:rPr>
          <w:rFonts w:cs="Tahoma"/>
          <w:b/>
          <w:color w:val="0D0D0D" w:themeColor="text1" w:themeTint="F2"/>
        </w:rPr>
        <w:t>12066</w:t>
      </w:r>
      <w:r w:rsidRPr="0054377F">
        <w:rPr>
          <w:rFonts w:cs="Tahoma"/>
          <w:b/>
          <w:color w:val="0D0D0D" w:themeColor="text1" w:themeTint="F2"/>
        </w:rPr>
        <w:t>/INFOEM/IP/RR/2022</w:t>
      </w:r>
      <w:r w:rsidRPr="0054377F" w:rsidR="00BA7BB4">
        <w:rPr>
          <w:rFonts w:cs="Tahoma"/>
          <w:b/>
          <w:color w:val="0D0D0D" w:themeColor="text1" w:themeTint="F2"/>
        </w:rPr>
        <w:t xml:space="preserve"> </w:t>
      </w:r>
      <w:r w:rsidRPr="0054377F">
        <w:rPr>
          <w:rFonts w:eastAsia="Calibri" w:cs="Tahoma"/>
          <w:bCs/>
          <w:iCs/>
        </w:rPr>
        <w:t>en términos de los Considerandos QUINTO y SÉPTIMO</w:t>
      </w:r>
      <w:r w:rsidRPr="0054377F">
        <w:rPr>
          <w:rFonts w:eastAsia="Calibri" w:cs="Tahoma"/>
          <w:b/>
          <w:bCs/>
          <w:iCs/>
        </w:rPr>
        <w:t xml:space="preserve"> </w:t>
      </w:r>
      <w:r w:rsidRPr="0054377F">
        <w:rPr>
          <w:rFonts w:eastAsia="Calibri" w:cs="Tahoma"/>
          <w:bCs/>
          <w:iCs/>
        </w:rPr>
        <w:t>de esta Resolución.</w:t>
      </w:r>
    </w:p>
    <w:p w:rsidRPr="0054377F" w:rsidR="00F76334" w:rsidP="00F76334" w:rsidRDefault="00F76334" w14:paraId="360E49EC" w14:textId="77777777">
      <w:pPr>
        <w:spacing w:after="0" w:line="360" w:lineRule="auto"/>
        <w:contextualSpacing/>
        <w:rPr>
          <w:rFonts w:eastAsia="Calibri" w:cs="Tahoma"/>
          <w:bCs/>
          <w:iCs/>
          <w:lang w:val="pt-BR"/>
        </w:rPr>
      </w:pPr>
    </w:p>
    <w:p w:rsidRPr="0054377F" w:rsidR="00F76334" w:rsidP="00F76334" w:rsidRDefault="00F76334" w14:paraId="5D36C411" w14:textId="6FC7C530">
      <w:pPr>
        <w:autoSpaceDE w:val="0"/>
        <w:autoSpaceDN w:val="0"/>
        <w:adjustRightInd w:val="0"/>
        <w:spacing w:after="0" w:line="360" w:lineRule="auto"/>
        <w:contextualSpacing/>
        <w:rPr>
          <w:rFonts w:cs="Tahoma"/>
          <w:bCs/>
          <w:iCs/>
          <w:u w:val="single"/>
        </w:rPr>
      </w:pPr>
      <w:r w:rsidRPr="0054377F">
        <w:rPr>
          <w:rFonts w:eastAsia="Calibri" w:cs="Tahoma"/>
          <w:b/>
          <w:bCs/>
        </w:rPr>
        <w:t>SEGUNDO</w:t>
      </w:r>
      <w:r w:rsidRPr="0054377F">
        <w:rPr>
          <w:rFonts w:cs="Tahoma"/>
          <w:b/>
          <w:bCs/>
        </w:rPr>
        <w:t xml:space="preserve">. </w:t>
      </w:r>
      <w:r w:rsidRPr="0054377F">
        <w:rPr>
          <w:rFonts w:cs="Tahoma"/>
        </w:rPr>
        <w:t xml:space="preserve">Se </w:t>
      </w:r>
      <w:r w:rsidRPr="0054377F">
        <w:rPr>
          <w:rFonts w:cs="Tahoma"/>
          <w:b/>
        </w:rPr>
        <w:t xml:space="preserve">ORDENA </w:t>
      </w:r>
      <w:r w:rsidRPr="0054377F">
        <w:rPr>
          <w:rFonts w:cs="Tahoma"/>
        </w:rPr>
        <w:t>a</w:t>
      </w:r>
      <w:r w:rsidRPr="0054377F" w:rsidR="00BA7BB4">
        <w:rPr>
          <w:rFonts w:cs="Tahoma"/>
        </w:rPr>
        <w:t xml:space="preserve"> la Secretaría de Movilidad</w:t>
      </w:r>
      <w:r w:rsidRPr="0054377F">
        <w:rPr>
          <w:rFonts w:cs="Tahoma"/>
        </w:rPr>
        <w:t xml:space="preserve">, a efecto de que, previa búsqueda exhaustiva y razonable, entregue </w:t>
      </w:r>
      <w:r w:rsidRPr="0054377F">
        <w:rPr>
          <w:rFonts w:cs="Tahoma"/>
          <w:bCs/>
          <w:iCs/>
        </w:rPr>
        <w:t>a través del Sistema de Acceso a la Información Mexiquense (SAIMEX), en su caso, en versión pública, los documentos que den cuenta de lo siguiente:</w:t>
      </w:r>
    </w:p>
    <w:p w:rsidRPr="0054377F" w:rsidR="00F76334" w:rsidP="00F76334" w:rsidRDefault="00F76334" w14:paraId="190C9825" w14:textId="77777777">
      <w:pPr>
        <w:autoSpaceDE w:val="0"/>
        <w:autoSpaceDN w:val="0"/>
        <w:adjustRightInd w:val="0"/>
        <w:spacing w:after="0" w:line="360" w:lineRule="auto"/>
        <w:contextualSpacing/>
        <w:rPr>
          <w:rFonts w:cs="Tahoma"/>
          <w:bCs/>
          <w:iCs/>
          <w:u w:val="single"/>
        </w:rPr>
      </w:pPr>
    </w:p>
    <w:p w:rsidRPr="0054377F" w:rsidR="00BA7BB4" w:rsidP="001F3D77" w:rsidRDefault="000D66AC" w14:paraId="0391EB4E" w14:textId="165ED0E7">
      <w:pPr>
        <w:pStyle w:val="Prrafodelista"/>
        <w:numPr>
          <w:ilvl w:val="0"/>
          <w:numId w:val="31"/>
        </w:numPr>
        <w:autoSpaceDE w:val="0"/>
        <w:autoSpaceDN w:val="0"/>
        <w:adjustRightInd w:val="0"/>
        <w:spacing w:line="360" w:lineRule="auto"/>
        <w:jc w:val="both"/>
        <w:rPr>
          <w:rFonts w:ascii="Palatino Linotype" w:hAnsi="Palatino Linotype"/>
        </w:rPr>
      </w:pPr>
      <w:r w:rsidRPr="0054377F">
        <w:rPr>
          <w:rFonts w:ascii="Palatino Linotype" w:hAnsi="Palatino Linotype"/>
        </w:rPr>
        <w:t>Auditorí</w:t>
      </w:r>
      <w:r w:rsidRPr="0054377F" w:rsidR="00BA7BB4">
        <w:rPr>
          <w:rFonts w:ascii="Palatino Linotype" w:hAnsi="Palatino Linotype"/>
        </w:rPr>
        <w:t>as</w:t>
      </w:r>
      <w:r w:rsidRPr="0054377F" w:rsidR="001F3D77">
        <w:rPr>
          <w:rFonts w:ascii="Palatino Linotype" w:hAnsi="Palatino Linotype"/>
        </w:rPr>
        <w:t xml:space="preserve"> concluidas que contenga los resultados, observaciones y cumplimiento, </w:t>
      </w:r>
      <w:r w:rsidRPr="0054377F">
        <w:rPr>
          <w:rFonts w:ascii="Palatino Linotype" w:hAnsi="Palatino Linotype"/>
        </w:rPr>
        <w:t>realizadas a la C</w:t>
      </w:r>
      <w:r w:rsidRPr="0054377F" w:rsidR="00BA7BB4">
        <w:rPr>
          <w:rFonts w:ascii="Palatino Linotype" w:hAnsi="Palatino Linotype"/>
        </w:rPr>
        <w:t xml:space="preserve">oordinación Administrativa </w:t>
      </w:r>
      <w:r w:rsidRPr="0054377F" w:rsidR="001F3D77">
        <w:rPr>
          <w:rFonts w:ascii="Palatino Linotype" w:hAnsi="Palatino Linotype"/>
        </w:rPr>
        <w:t xml:space="preserve">y de Gestión Documental, </w:t>
      </w:r>
      <w:r w:rsidRPr="0054377F" w:rsidR="00BA7BB4">
        <w:rPr>
          <w:rFonts w:ascii="Palatino Linotype" w:hAnsi="Palatino Linotype"/>
        </w:rPr>
        <w:t>del primero de enero del dos mil dieciocho al siete de junio del dos mil veintidós:</w:t>
      </w:r>
    </w:p>
    <w:p w:rsidRPr="0054377F" w:rsidR="00BA7BB4" w:rsidP="00F76334" w:rsidRDefault="001F3D77" w14:paraId="7D8A5180" w14:textId="500029FB">
      <w:pPr>
        <w:autoSpaceDE w:val="0"/>
        <w:autoSpaceDN w:val="0"/>
        <w:adjustRightInd w:val="0"/>
        <w:spacing w:after="0" w:line="360" w:lineRule="auto"/>
        <w:contextualSpacing/>
        <w:rPr>
          <w:rFonts w:cs="Tahoma"/>
          <w:bCs/>
          <w:iCs/>
          <w:u w:val="single"/>
        </w:rPr>
      </w:pPr>
      <w:r w:rsidRPr="0054377F">
        <w:rPr>
          <w:rFonts w:cs="Tahoma"/>
          <w:bCs/>
          <w:iCs/>
          <w:u w:val="single"/>
        </w:rPr>
        <w:t xml:space="preserve"> </w:t>
      </w:r>
    </w:p>
    <w:p w:rsidRPr="0054377F" w:rsidR="00F76334" w:rsidP="00F76334" w:rsidRDefault="00F76334" w14:paraId="0A444E85" w14:textId="77777777">
      <w:pPr>
        <w:spacing w:after="0" w:line="360" w:lineRule="auto"/>
        <w:ind w:right="-28"/>
        <w:rPr>
          <w:rFonts w:cs="Tahoma"/>
          <w:lang w:val="es-ES"/>
        </w:rPr>
      </w:pPr>
      <w:r w:rsidRPr="0054377F">
        <w:rPr>
          <w:rFonts w:cs="Tahoma"/>
          <w:lang w:val="es-ES"/>
        </w:rPr>
        <w:t xml:space="preserve">De ser necesarias las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 </w:t>
      </w:r>
    </w:p>
    <w:p w:rsidRPr="0054377F" w:rsidR="00F76334" w:rsidP="00F76334" w:rsidRDefault="00F76334" w14:paraId="7984FC96" w14:textId="77777777">
      <w:pPr>
        <w:spacing w:after="0" w:line="360" w:lineRule="auto"/>
        <w:ind w:right="-28"/>
        <w:rPr>
          <w:rFonts w:cs="Tahoma"/>
          <w:lang w:val="es-ES"/>
        </w:rPr>
      </w:pPr>
    </w:p>
    <w:p w:rsidRPr="0054377F" w:rsidR="00F76334" w:rsidP="00F76334" w:rsidRDefault="00F76334" w14:paraId="2AC7775C" w14:textId="77777777">
      <w:pPr>
        <w:spacing w:after="0" w:line="360" w:lineRule="auto"/>
        <w:rPr>
          <w:rFonts w:cs="Tahoma"/>
        </w:rPr>
      </w:pPr>
      <w:r w:rsidRPr="0054377F">
        <w:rPr>
          <w:rFonts w:eastAsia="Calibri" w:cs="Tahoma"/>
          <w:b/>
          <w:bCs/>
        </w:rPr>
        <w:t>TERCERO.</w:t>
      </w:r>
      <w:r w:rsidRPr="0054377F">
        <w:rPr>
          <w:rFonts w:cs="Tahoma"/>
        </w:rPr>
        <w:t xml:space="preserve"> </w:t>
      </w:r>
      <w:r w:rsidRPr="0054377F">
        <w:rPr>
          <w:rFonts w:cs="Tahoma"/>
          <w:b/>
        </w:rPr>
        <w:t xml:space="preserve">NOTIFÍQUESE </w:t>
      </w:r>
      <w:r w:rsidRPr="0054377F">
        <w:rPr>
          <w:rFonts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54377F" w:rsidR="00F76334" w:rsidP="00F76334" w:rsidRDefault="00F76334" w14:paraId="413AD3B2" w14:textId="77777777">
      <w:pPr>
        <w:spacing w:after="0" w:line="360" w:lineRule="auto"/>
        <w:rPr>
          <w:rFonts w:cs="Tahoma"/>
        </w:rPr>
      </w:pPr>
    </w:p>
    <w:p w:rsidRPr="0054377F" w:rsidR="00F76334" w:rsidP="00F76334" w:rsidRDefault="00F76334" w14:paraId="08D83440" w14:textId="77777777">
      <w:pPr>
        <w:spacing w:after="0" w:line="360" w:lineRule="auto"/>
        <w:rPr>
          <w:rFonts w:cs="Tahoma"/>
          <w:iCs/>
        </w:rPr>
      </w:pPr>
      <w:r w:rsidRPr="0054377F">
        <w:rPr>
          <w:rFonts w:cs="Tahoma"/>
          <w:iCs/>
        </w:rPr>
        <w:t xml:space="preserve">De conformidad con el artículo 198 de la Ley de Transparencia y Acceso a la Información Pública del Estado de México y Municipios, de considerarlo procedente, el Sujeto Obligado de </w:t>
      </w:r>
      <w:r w:rsidRPr="0054377F">
        <w:rPr>
          <w:rFonts w:cs="Tahoma"/>
          <w:iCs/>
        </w:rPr>
        <w:lastRenderedPageBreak/>
        <w:t>manera fundada y motivada, podrá solicitar una ampliación de plazo para el cumplimiento de la presente resolución</w:t>
      </w:r>
    </w:p>
    <w:p w:rsidRPr="0054377F" w:rsidR="00F76334" w:rsidP="00F76334" w:rsidRDefault="00F76334" w14:paraId="695933E5" w14:textId="77777777">
      <w:pPr>
        <w:spacing w:after="0" w:line="360" w:lineRule="auto"/>
        <w:rPr>
          <w:rFonts w:cs="Tahoma"/>
          <w:iCs/>
        </w:rPr>
      </w:pPr>
    </w:p>
    <w:p w:rsidRPr="0054377F" w:rsidR="00F76334" w:rsidP="00F76334" w:rsidRDefault="00F76334" w14:paraId="1E28BE52" w14:textId="77777777">
      <w:pPr>
        <w:spacing w:after="0" w:line="360" w:lineRule="auto"/>
        <w:rPr>
          <w:rFonts w:cs="Tahoma"/>
        </w:rPr>
      </w:pPr>
      <w:r w:rsidRPr="0054377F">
        <w:rPr>
          <w:rFonts w:eastAsia="Calibri" w:cs="Tahoma"/>
          <w:b/>
          <w:lang w:eastAsia="es-MX"/>
        </w:rPr>
        <w:t>CUARTO</w:t>
      </w:r>
      <w:r w:rsidRPr="0054377F">
        <w:rPr>
          <w:rFonts w:eastAsia="Calibri" w:cs="Tahoma"/>
          <w:b/>
          <w:bCs/>
        </w:rPr>
        <w:t>.</w:t>
      </w:r>
      <w:r w:rsidRPr="0054377F">
        <w:rPr>
          <w:rFonts w:eastAsia="Calibri" w:cs="Tahoma"/>
          <w:lang w:eastAsia="es-MX"/>
        </w:rPr>
        <w:t xml:space="preserve"> </w:t>
      </w:r>
      <w:r w:rsidRPr="0054377F">
        <w:rPr>
          <w:rFonts w:cs="Tahoma"/>
          <w:b/>
        </w:rPr>
        <w:t>NOTIFÍQUESE</w:t>
      </w:r>
      <w:r w:rsidRPr="0054377F">
        <w:rPr>
          <w:rFonts w:cs="Tahoma"/>
        </w:rPr>
        <w:t xml:space="preserve"> al Recurrente la presente Resolución, a través del </w:t>
      </w:r>
      <w:r w:rsidRPr="0054377F">
        <w:rPr>
          <w:rFonts w:eastAsia="Calibri" w:cs="Tahoma"/>
          <w:bCs/>
        </w:rPr>
        <w:t>Sistema de Acceso a la Información Mexiquense (SAIMEX),</w:t>
      </w:r>
      <w:r w:rsidRPr="0054377F">
        <w:rPr>
          <w:rFonts w:cs="Tahoma"/>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54377F" w:rsidR="00F76334" w:rsidP="00F76334" w:rsidRDefault="00F76334" w14:paraId="1C1A195F" w14:textId="77777777">
      <w:pPr>
        <w:spacing w:after="0" w:line="360" w:lineRule="auto"/>
        <w:rPr>
          <w:rFonts w:cs="Tahoma"/>
        </w:rPr>
      </w:pPr>
    </w:p>
    <w:p w:rsidRPr="0054377F" w:rsidR="006977F9" w:rsidP="0054377F" w:rsidRDefault="00F76334" w14:paraId="5FAA5AA4" w14:textId="5BC184DB">
      <w:pPr>
        <w:spacing w:after="0" w:line="360" w:lineRule="auto"/>
        <w:ind w:right="-93"/>
        <w:rPr>
          <w:rFonts w:eastAsia="Calibri" w:cs="Tahoma"/>
          <w:lang w:val="es-ES"/>
        </w:rPr>
      </w:pPr>
      <w:r w:rsidRPr="0054377F">
        <w:rPr>
          <w:rFonts w:eastAsia="Calibri" w:cs="Tahoma"/>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54377F" w:rsidR="001F3D77">
        <w:rPr>
          <w:rFonts w:eastAsia="Calibri" w:cs="Tahoma"/>
          <w:lang w:val="es-ES"/>
        </w:rPr>
        <w:t>OCTAVA</w:t>
      </w:r>
      <w:r w:rsidRPr="0054377F">
        <w:rPr>
          <w:rFonts w:eastAsia="Calibri" w:cs="Tahoma"/>
          <w:lang w:val="es-ES"/>
        </w:rPr>
        <w:t xml:space="preserve"> SESIÓN ORDINARIA, CELEBRADA EL </w:t>
      </w:r>
      <w:r w:rsidRPr="0054377F" w:rsidR="001F3D77">
        <w:rPr>
          <w:rFonts w:eastAsia="Calibri" w:cs="Tahoma"/>
          <w:lang w:val="es-ES"/>
        </w:rPr>
        <w:t>PRIMERO</w:t>
      </w:r>
      <w:r w:rsidRPr="0054377F">
        <w:rPr>
          <w:rFonts w:eastAsia="Calibri" w:cs="Tahoma"/>
          <w:lang w:val="es-ES"/>
        </w:rPr>
        <w:t xml:space="preserve"> DE </w:t>
      </w:r>
      <w:r w:rsidRPr="0054377F" w:rsidR="001F3D77">
        <w:rPr>
          <w:rFonts w:eastAsia="Calibri" w:cs="Tahoma"/>
          <w:lang w:val="es-ES"/>
        </w:rPr>
        <w:t>MARO</w:t>
      </w:r>
      <w:r w:rsidRPr="0054377F">
        <w:rPr>
          <w:rFonts w:eastAsia="Calibri" w:cs="Tahoma"/>
          <w:lang w:val="es-ES"/>
        </w:rPr>
        <w:t xml:space="preserve"> DE DOS MIL VEINTITRÉS, ANTE EL SECRETARIO TÉCNICO DEL PLENO, ALEXIS TAPIA RAMÍREZ.</w:t>
      </w:r>
    </w:p>
    <w:p w:rsidR="006977F9" w:rsidRDefault="006977F9" w14:paraId="300C6CC5" w14:textId="77777777">
      <w:pPr>
        <w:jc w:val="left"/>
        <w:rPr>
          <w:lang w:val="es-ES"/>
        </w:rPr>
      </w:pPr>
      <w:r>
        <w:rPr>
          <w:lang w:val="es-ES"/>
        </w:rPr>
        <w:br w:type="page"/>
      </w:r>
    </w:p>
    <w:p w:rsidRPr="0007410B" w:rsidR="00202748" w:rsidP="0007410B" w:rsidRDefault="00202748" w14:paraId="78BCD536" w14:textId="77777777">
      <w:pPr>
        <w:spacing w:after="0" w:line="360" w:lineRule="auto"/>
        <w:contextualSpacing/>
        <w:rPr>
          <w:lang w:val="es-ES"/>
        </w:rPr>
      </w:pPr>
    </w:p>
    <w:p w:rsidRPr="0073582E" w:rsidR="00177EE1" w:rsidP="0007410B" w:rsidRDefault="00177EE1" w14:paraId="627F436A" w14:textId="77777777">
      <w:pPr>
        <w:spacing w:after="0" w:line="360" w:lineRule="auto"/>
        <w:rPr>
          <w:rFonts w:eastAsia="Calibri" w:cs="Tahoma"/>
          <w:bCs/>
        </w:rPr>
      </w:pPr>
    </w:p>
    <w:sectPr w:rsidRPr="0073582E" w:rsidR="00177EE1" w:rsidSect="00177EE1">
      <w:headerReference w:type="even" r:id="rId17"/>
      <w:headerReference w:type="default" r:id="rId18"/>
      <w:footerReference w:type="even" r:id="rId19"/>
      <w:footerReference w:type="default" r:id="rId20"/>
      <w:headerReference w:type="first" r:id="rId21"/>
      <w:footerReference w:type="first" r:id="rId22"/>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64154" w:rsidP="00177EE1" w:rsidRDefault="00064154" w14:paraId="4F1DD00F" w14:textId="77777777">
      <w:pPr>
        <w:spacing w:after="0" w:line="240" w:lineRule="auto"/>
      </w:pPr>
      <w:r>
        <w:separator/>
      </w:r>
    </w:p>
  </w:endnote>
  <w:endnote w:type="continuationSeparator" w:id="0">
    <w:p w:rsidR="00064154" w:rsidP="00177EE1" w:rsidRDefault="00064154" w14:paraId="7DFA70C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38A1" w:rsidRDefault="000138A1" w14:paraId="034B23C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0138A1" w:rsidRDefault="000138A1" w14:paraId="74A89D9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0138A1" w:rsidRDefault="000138A1" w14:paraId="5E23365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D66AC">
              <w:rPr>
                <w:b/>
                <w:bCs/>
                <w:noProof/>
              </w:rPr>
              <w:t>27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D66AC">
              <w:rPr>
                <w:b/>
                <w:bCs/>
                <w:noProof/>
              </w:rPr>
              <w:t>33</w:t>
            </w:r>
            <w:r>
              <w:rPr>
                <w:b/>
                <w:bCs/>
                <w:sz w:val="24"/>
                <w:szCs w:val="24"/>
              </w:rPr>
              <w:fldChar w:fldCharType="end"/>
            </w:r>
          </w:p>
        </w:sdtContent>
      </w:sdt>
    </w:sdtContent>
  </w:sdt>
  <w:p w:rsidR="000138A1" w:rsidRDefault="000138A1" w14:paraId="07E9719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38A1" w:rsidRDefault="000138A1" w14:paraId="0251084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D66A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D66AC">
      <w:rPr>
        <w:b/>
        <w:bCs/>
        <w:noProof/>
      </w:rPr>
      <w:t>33</w:t>
    </w:r>
    <w:r>
      <w:rPr>
        <w:b/>
        <w:bCs/>
        <w:sz w:val="24"/>
        <w:szCs w:val="24"/>
      </w:rPr>
      <w:fldChar w:fldCharType="end"/>
    </w:r>
  </w:p>
  <w:p w:rsidR="000138A1" w:rsidRDefault="000138A1" w14:paraId="79B76E3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64154" w:rsidP="00177EE1" w:rsidRDefault="00064154" w14:paraId="68F6C718" w14:textId="77777777">
      <w:pPr>
        <w:spacing w:after="0" w:line="240" w:lineRule="auto"/>
      </w:pPr>
      <w:r>
        <w:separator/>
      </w:r>
    </w:p>
  </w:footnote>
  <w:footnote w:type="continuationSeparator" w:id="0">
    <w:p w:rsidR="00064154" w:rsidP="00177EE1" w:rsidRDefault="00064154" w14:paraId="78B9FA5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0138A1" w:rsidTr="00177EE1" w14:paraId="5F52583E" w14:textId="77777777">
      <w:trPr>
        <w:trHeight w:val="141"/>
      </w:trPr>
      <w:tc>
        <w:tcPr>
          <w:tcW w:w="2404" w:type="dxa"/>
        </w:tcPr>
        <w:p w:rsidRPr="001B5FB6" w:rsidR="000138A1" w:rsidP="00177EE1" w:rsidRDefault="000138A1" w14:paraId="4FEC125C"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rsidRPr="00A8173F" w:rsidR="000138A1" w:rsidP="00177EE1" w:rsidRDefault="000138A1" w14:paraId="2E892B64" w14:textId="77777777">
          <w:pPr>
            <w:tabs>
              <w:tab w:val="right" w:pos="8838"/>
            </w:tabs>
            <w:ind w:left="-28" w:right="683"/>
            <w:rPr>
              <w:rFonts w:eastAsia="Calibri" w:cs="Tahoma"/>
            </w:rPr>
          </w:pPr>
          <w:r w:rsidRPr="00A8173F">
            <w:rPr>
              <w:rFonts w:eastAsia="Calibri" w:cs="Tahoma"/>
              <w:lang w:val="es-MX"/>
            </w:rPr>
            <w:t>04196/INFOEM/IP/RR/2020</w:t>
          </w:r>
        </w:p>
      </w:tc>
    </w:tr>
    <w:tr w:rsidR="000138A1" w:rsidTr="00177EE1" w14:paraId="3BB32F3F" w14:textId="77777777">
      <w:trPr>
        <w:trHeight w:val="276"/>
      </w:trPr>
      <w:tc>
        <w:tcPr>
          <w:tcW w:w="2404" w:type="dxa"/>
        </w:tcPr>
        <w:p w:rsidRPr="001B5FB6" w:rsidR="000138A1" w:rsidP="00177EE1" w:rsidRDefault="000138A1" w14:paraId="75103636"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rsidRPr="00A8173F" w:rsidR="000138A1" w:rsidP="00177EE1" w:rsidRDefault="000138A1" w14:paraId="09FCA0D8" w14:textId="77777777">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rsidTr="00177EE1" w14:paraId="0B6CFE08" w14:textId="77777777">
      <w:trPr>
        <w:trHeight w:val="276"/>
      </w:trPr>
      <w:tc>
        <w:tcPr>
          <w:tcW w:w="2404" w:type="dxa"/>
        </w:tcPr>
        <w:p w:rsidRPr="001B5FB6" w:rsidR="000138A1" w:rsidP="00177EE1" w:rsidRDefault="000138A1" w14:paraId="6428673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rsidRPr="00A8173F" w:rsidR="000138A1" w:rsidP="00177EE1" w:rsidRDefault="000138A1" w14:paraId="7D0D89D0" w14:textId="77777777">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54377F" w14:paraId="6F5A29FB" w14:textId="77777777">
    <w:pPr>
      <w:pStyle w:val="Encabezado"/>
    </w:pPr>
    <w:r>
      <w:rPr>
        <w:noProof/>
      </w:rPr>
      <w:pict w14:anchorId="596947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alt="MARCA DE AGUA - HOJA RESOLUCIÓN" o:spid="_x0000_s2049"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0138A1" w:rsidRDefault="000138A1" w14:paraId="14B68379" w14:textId="22A5B9C8">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0138A1" w:rsidTr="00177EE1" w14:paraId="2121B106" w14:textId="77777777">
      <w:trPr>
        <w:trHeight w:val="141"/>
      </w:trPr>
      <w:tc>
        <w:tcPr>
          <w:tcW w:w="2404" w:type="dxa"/>
        </w:tcPr>
        <w:p w:rsidRPr="001B5FB6" w:rsidR="000138A1" w:rsidP="00177EE1" w:rsidRDefault="000138A1" w14:paraId="38DE62D8" w14:textId="77777777">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rsidRPr="00177EE1" w:rsidR="000138A1" w:rsidP="00177EE1" w:rsidRDefault="00610BEA" w14:paraId="4682C08D" w14:textId="5F85965B">
          <w:pPr>
            <w:tabs>
              <w:tab w:val="right" w:pos="8838"/>
            </w:tabs>
            <w:ind w:left="-28" w:right="454"/>
            <w:rPr>
              <w:rFonts w:eastAsia="Calibri" w:cs="Tahoma"/>
            </w:rPr>
          </w:pPr>
          <w:r>
            <w:rPr>
              <w:rFonts w:eastAsia="Calibri" w:cs="Tahoma"/>
              <w:bCs/>
              <w:lang w:val="es-MX"/>
            </w:rPr>
            <w:t>1</w:t>
          </w:r>
          <w:r w:rsidR="00426B51">
            <w:rPr>
              <w:rFonts w:eastAsia="Calibri" w:cs="Tahoma"/>
              <w:bCs/>
              <w:lang w:val="es-MX"/>
            </w:rPr>
            <w:t>20</w:t>
          </w:r>
          <w:r w:rsidR="00491D0C">
            <w:rPr>
              <w:rFonts w:eastAsia="Calibri" w:cs="Tahoma"/>
              <w:bCs/>
              <w:lang w:val="es-MX"/>
            </w:rPr>
            <w:t>66</w:t>
          </w:r>
          <w:r w:rsidR="008267B4">
            <w:rPr>
              <w:rFonts w:eastAsia="Calibri" w:cs="Tahoma"/>
              <w:bCs/>
              <w:lang w:val="es-MX"/>
            </w:rPr>
            <w:t>/</w:t>
          </w:r>
          <w:r w:rsidR="00D104FE">
            <w:rPr>
              <w:rFonts w:eastAsia="Calibri" w:cs="Tahoma"/>
              <w:bCs/>
              <w:lang w:val="es-MX"/>
            </w:rPr>
            <w:t>INFOEM/IP/RR/202</w:t>
          </w:r>
          <w:r w:rsidR="0080433B">
            <w:rPr>
              <w:rFonts w:eastAsia="Calibri" w:cs="Tahoma"/>
              <w:bCs/>
              <w:lang w:val="es-MX"/>
            </w:rPr>
            <w:t>2</w:t>
          </w:r>
        </w:p>
      </w:tc>
    </w:tr>
    <w:tr w:rsidR="000138A1" w:rsidTr="00177EE1" w14:paraId="0A3867BF" w14:textId="77777777">
      <w:trPr>
        <w:trHeight w:val="276"/>
      </w:trPr>
      <w:tc>
        <w:tcPr>
          <w:tcW w:w="2404" w:type="dxa"/>
        </w:tcPr>
        <w:p w:rsidRPr="001B5FB6" w:rsidR="000138A1" w:rsidP="00177EE1" w:rsidRDefault="000138A1" w14:paraId="2490F7D1"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rsidRPr="00177EE1" w:rsidR="000138A1" w:rsidP="00177EE1" w:rsidRDefault="005F0531" w14:paraId="687FCF16" w14:textId="179EBAA6">
          <w:pPr>
            <w:tabs>
              <w:tab w:val="right" w:pos="8838"/>
            </w:tabs>
            <w:ind w:right="454"/>
            <w:rPr>
              <w:rFonts w:eastAsia="Calibri" w:cs="Tahoma"/>
              <w:lang w:val="es-MX"/>
            </w:rPr>
          </w:pPr>
          <w:r>
            <w:rPr>
              <w:rFonts w:eastAsia="Calibri" w:cs="Tahoma"/>
              <w:bCs/>
              <w:lang w:val="es-MX"/>
            </w:rPr>
            <w:t>Secretarí</w:t>
          </w:r>
          <w:r w:rsidR="00426B51">
            <w:rPr>
              <w:rFonts w:eastAsia="Calibri" w:cs="Tahoma"/>
              <w:bCs/>
              <w:lang w:val="es-MX"/>
            </w:rPr>
            <w:t>a de Movilidad</w:t>
          </w:r>
          <w:r w:rsidR="004F7BA4">
            <w:rPr>
              <w:rFonts w:eastAsia="Calibri" w:cs="Tahoma"/>
              <w:bCs/>
              <w:lang w:val="es-MX"/>
            </w:rPr>
            <w:t>.</w:t>
          </w:r>
        </w:p>
      </w:tc>
    </w:tr>
    <w:tr w:rsidR="000138A1" w:rsidTr="00177EE1" w14:paraId="528EB81C" w14:textId="77777777">
      <w:trPr>
        <w:trHeight w:val="276"/>
      </w:trPr>
      <w:tc>
        <w:tcPr>
          <w:tcW w:w="2404" w:type="dxa"/>
        </w:tcPr>
        <w:p w:rsidRPr="001B5FB6" w:rsidR="000138A1" w:rsidP="00177EE1" w:rsidRDefault="000138A1" w14:paraId="30F0BB51"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rsidRPr="00A8173F" w:rsidR="000138A1" w:rsidP="00177EE1" w:rsidRDefault="000138A1" w14:paraId="1E4EDD5B" w14:textId="77777777">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54377F" w14:paraId="4839F206" w14:textId="77777777">
    <w:pPr>
      <w:pStyle w:val="Encabezado"/>
    </w:pPr>
    <w:r>
      <w:rPr>
        <w:noProof/>
      </w:rPr>
      <w:pict w14:anchorId="36E431D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alt="MARCA DE AGUA - HOJA RESOLUCIÓN" o:spid="_x0000_s2050"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0138A1" w:rsidTr="3A950A1F" w14:paraId="59C1B90A" w14:textId="77777777">
      <w:trPr>
        <w:trHeight w:val="1546"/>
      </w:trPr>
      <w:tc>
        <w:tcPr>
          <w:tcW w:w="2127" w:type="dxa"/>
          <w:shd w:val="clear" w:color="auto" w:fill="auto"/>
          <w:tcMar/>
        </w:tcPr>
        <w:p w:rsidRPr="005C106F" w:rsidR="000138A1" w:rsidP="00177EE1" w:rsidRDefault="000138A1" w14:paraId="188D0CF6" w14:textId="6CFCE460">
          <w:pPr>
            <w:tabs>
              <w:tab w:val="right" w:pos="4273"/>
            </w:tabs>
            <w:rPr>
              <w:rFonts w:ascii="Garamond" w:hAnsi="Garamond" w:eastAsia="Calibri"/>
              <w:sz w:val="16"/>
              <w:szCs w:val="16"/>
            </w:rPr>
          </w:pPr>
        </w:p>
      </w:tc>
      <w:tc>
        <w:tcPr>
          <w:tcW w:w="6945" w:type="dxa"/>
          <w:shd w:val="clear" w:color="auto" w:fill="auto"/>
          <w:tcMar/>
        </w:tcPr>
        <w:tbl>
          <w:tblPr>
            <w:tblStyle w:val="Tablaconcuadrcula"/>
            <w:tblW w:w="6554"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0"/>
          </w:tblGrid>
          <w:tr w:rsidR="000138A1" w:rsidTr="3A950A1F" w14:paraId="5DB7FB69" w14:textId="77777777">
            <w:trPr>
              <w:trHeight w:val="141"/>
            </w:trPr>
            <w:tc>
              <w:tcPr>
                <w:tcW w:w="2404" w:type="dxa"/>
                <w:tcMar/>
                <w:vAlign w:val="bottom"/>
              </w:tcPr>
              <w:p w:rsidRPr="001B5FB6" w:rsidR="000138A1" w:rsidP="00177EE1" w:rsidRDefault="000138A1" w14:paraId="7636ECB1"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Mar/>
              </w:tcPr>
              <w:p w:rsidRPr="0015161E" w:rsidR="000138A1" w:rsidP="000C12E8" w:rsidRDefault="000138A1" w14:paraId="34232C66" w14:textId="77777777">
                <w:pPr>
                  <w:tabs>
                    <w:tab w:val="right" w:pos="8838"/>
                  </w:tabs>
                  <w:ind w:left="-28" w:right="774"/>
                  <w:rPr>
                    <w:rFonts w:eastAsia="Calibri" w:cs="Tahoma"/>
                    <w:bCs/>
                    <w:lang w:val="es-MX"/>
                  </w:rPr>
                </w:pPr>
              </w:p>
              <w:p w:rsidRPr="0015161E" w:rsidR="000138A1" w:rsidP="000C12E8" w:rsidRDefault="00873010" w14:paraId="446B26B0" w14:textId="4B0C2051">
                <w:pPr>
                  <w:tabs>
                    <w:tab w:val="right" w:pos="8838"/>
                  </w:tabs>
                  <w:ind w:left="-28" w:right="774"/>
                  <w:rPr>
                    <w:rFonts w:eastAsia="Calibri" w:cs="Tahoma"/>
                    <w:bCs/>
                    <w:lang w:val="es-MX"/>
                  </w:rPr>
                </w:pPr>
                <w:r>
                  <w:rPr>
                    <w:rFonts w:eastAsia="Calibri" w:cs="Tahoma"/>
                    <w:bCs/>
                    <w:lang w:val="es-MX"/>
                  </w:rPr>
                  <w:t>1</w:t>
                </w:r>
                <w:r w:rsidR="008B65B9">
                  <w:rPr>
                    <w:rFonts w:eastAsia="Calibri" w:cs="Tahoma"/>
                    <w:bCs/>
                    <w:lang w:val="es-MX"/>
                  </w:rPr>
                  <w:t>20</w:t>
                </w:r>
                <w:r w:rsidR="00491D0C">
                  <w:rPr>
                    <w:rFonts w:eastAsia="Calibri" w:cs="Tahoma"/>
                    <w:bCs/>
                    <w:lang w:val="es-MX"/>
                  </w:rPr>
                  <w:t>66</w:t>
                </w:r>
                <w:r w:rsidR="004D309D">
                  <w:rPr>
                    <w:rFonts w:eastAsia="Calibri" w:cs="Tahoma"/>
                    <w:bCs/>
                    <w:lang w:val="es-MX"/>
                  </w:rPr>
                  <w:t>/</w:t>
                </w:r>
                <w:r w:rsidRPr="00177EE1" w:rsidR="000138A1">
                  <w:rPr>
                    <w:rFonts w:eastAsia="Calibri" w:cs="Tahoma"/>
                    <w:bCs/>
                    <w:lang w:val="es-MX"/>
                  </w:rPr>
                  <w:t>INFOEM/IP/RR/202</w:t>
                </w:r>
                <w:r w:rsidR="00B454AD">
                  <w:rPr>
                    <w:rFonts w:eastAsia="Calibri" w:cs="Tahoma"/>
                    <w:bCs/>
                    <w:lang w:val="es-MX"/>
                  </w:rPr>
                  <w:t>2</w:t>
                </w:r>
              </w:p>
            </w:tc>
          </w:tr>
          <w:tr w:rsidR="000138A1" w:rsidTr="3A950A1F" w14:paraId="0DAE2909" w14:textId="77777777">
            <w:trPr>
              <w:trHeight w:val="141"/>
            </w:trPr>
            <w:tc>
              <w:tcPr>
                <w:tcW w:w="2404" w:type="dxa"/>
                <w:tcMar/>
              </w:tcPr>
              <w:p w:rsidRPr="001B5FB6" w:rsidR="000138A1" w:rsidP="00177EE1" w:rsidRDefault="000138A1" w14:paraId="7634E44D"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tcMar/>
              </w:tcPr>
              <w:p w:rsidRPr="0015161E" w:rsidR="000138A1" w:rsidP="3A950A1F" w:rsidRDefault="008B65B9" w14:paraId="66275329" w14:textId="50F6298A">
                <w:pPr>
                  <w:tabs>
                    <w:tab w:val="right" w:pos="8838"/>
                  </w:tabs>
                  <w:ind w:left="-28" w:right="774"/>
                  <w:rPr>
                    <w:rFonts w:eastAsia="Calibri" w:cs="Tahoma"/>
                    <w:highlight w:val="black"/>
                    <w:lang w:val="es-MX"/>
                  </w:rPr>
                </w:pPr>
                <w:r w:rsidRPr="3A950A1F" w:rsidR="3A950A1F">
                  <w:rPr>
                    <w:rFonts w:eastAsia="Calibri" w:cs="Tahoma"/>
                    <w:highlight w:val="black"/>
                    <w:lang w:val="es-MX"/>
                  </w:rPr>
                  <w:t>XXXXXXXXXXXXXXX</w:t>
                </w:r>
              </w:p>
            </w:tc>
          </w:tr>
          <w:tr w:rsidR="000138A1" w:rsidTr="3A950A1F" w14:paraId="2320A145" w14:textId="77777777">
            <w:trPr>
              <w:trHeight w:val="276"/>
            </w:trPr>
            <w:tc>
              <w:tcPr>
                <w:tcW w:w="2404" w:type="dxa"/>
                <w:tcMar/>
              </w:tcPr>
              <w:p w:rsidRPr="001B5FB6" w:rsidR="000138A1" w:rsidP="00177EE1" w:rsidRDefault="000138A1" w14:paraId="6D68E947"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Mar/>
              </w:tcPr>
              <w:p w:rsidRPr="0015161E" w:rsidR="000138A1" w:rsidP="006946CA" w:rsidRDefault="005F0531" w14:paraId="6CCA2CAC" w14:textId="28A5CB1D">
                <w:pPr>
                  <w:tabs>
                    <w:tab w:val="right" w:pos="8838"/>
                  </w:tabs>
                  <w:ind w:left="-28" w:right="774"/>
                  <w:rPr>
                    <w:rFonts w:eastAsia="Calibri" w:cs="Tahoma"/>
                    <w:bCs/>
                    <w:lang w:val="es-MX"/>
                  </w:rPr>
                </w:pPr>
                <w:r>
                  <w:rPr>
                    <w:rFonts w:eastAsia="Calibri" w:cs="Tahoma"/>
                    <w:bCs/>
                    <w:lang w:val="es-MX"/>
                  </w:rPr>
                  <w:t>Secretarí</w:t>
                </w:r>
                <w:r w:rsidR="008B65B9">
                  <w:rPr>
                    <w:rFonts w:eastAsia="Calibri" w:cs="Tahoma"/>
                    <w:bCs/>
                    <w:lang w:val="es-MX"/>
                  </w:rPr>
                  <w:t>a de Movilidad</w:t>
                </w:r>
                <w:r w:rsidR="00491D0C">
                  <w:rPr>
                    <w:rFonts w:eastAsia="Calibri" w:cs="Tahoma"/>
                    <w:bCs/>
                    <w:lang w:val="es-MX"/>
                  </w:rPr>
                  <w:t>.</w:t>
                </w:r>
              </w:p>
            </w:tc>
          </w:tr>
          <w:tr w:rsidR="000138A1" w:rsidTr="3A950A1F" w14:paraId="044D3880" w14:textId="77777777">
            <w:trPr>
              <w:trHeight w:val="276"/>
            </w:trPr>
            <w:tc>
              <w:tcPr>
                <w:tcW w:w="2404" w:type="dxa"/>
                <w:tcMar/>
              </w:tcPr>
              <w:p w:rsidRPr="001B5FB6" w:rsidR="000138A1" w:rsidP="00177EE1" w:rsidRDefault="000138A1" w14:paraId="35D7A55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Mar/>
              </w:tcPr>
              <w:p w:rsidRPr="00A8173F" w:rsidR="000138A1" w:rsidP="00177EE1" w:rsidRDefault="000138A1" w14:paraId="2CEFBDB3" w14:textId="77777777">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Pr="005C106F" w:rsidR="000138A1" w:rsidP="00177EE1" w:rsidRDefault="000138A1" w14:paraId="217D2A05" w14:textId="77777777">
          <w:pPr>
            <w:tabs>
              <w:tab w:val="right" w:pos="8838"/>
            </w:tabs>
            <w:ind w:left="-28"/>
            <w:rPr>
              <w:rFonts w:ascii="Arial" w:hAnsi="Arial" w:eastAsia="Calibri" w:cs="Arial"/>
              <w:b/>
            </w:rPr>
          </w:pPr>
        </w:p>
      </w:tc>
    </w:tr>
  </w:tbl>
  <w:p w:rsidR="000138A1" w:rsidRDefault="0054377F" w14:paraId="77E48973" w14:textId="77777777">
    <w:pPr>
      <w:pStyle w:val="Encabezado"/>
    </w:pPr>
    <w:r>
      <w:rPr>
        <w:noProof/>
      </w:rPr>
      <w:pict w14:anchorId="6B5840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5168;mso-wrap-edited:f;mso-width-percent:0;mso-height-percent:0;mso-position-horizontal-relative:margin;mso-position-vertical-relative:margin;mso-width-percent:0;mso-height-percent:0" alt="MARCA DE AGUA - HOJA RESOLUCIÓN" o:spid="_x0000_s2051"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EC6"/>
    <w:multiLevelType w:val="hybridMultilevel"/>
    <w:tmpl w:val="047C56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2E8332D"/>
    <w:multiLevelType w:val="hybridMultilevel"/>
    <w:tmpl w:val="D1DA383E"/>
    <w:lvl w:ilvl="0" w:tplc="080A0003">
      <w:start w:val="1"/>
      <w:numFmt w:val="bullet"/>
      <w:lvlText w:val="o"/>
      <w:lvlJc w:val="left"/>
      <w:pPr>
        <w:ind w:left="1423" w:hanging="360"/>
      </w:pPr>
      <w:rPr>
        <w:rFonts w:hint="default" w:ascii="Courier New" w:hAnsi="Courier New" w:cs="Courier New"/>
      </w:rPr>
    </w:lvl>
    <w:lvl w:ilvl="1" w:tplc="FFFFFFFF" w:tentative="1">
      <w:start w:val="1"/>
      <w:numFmt w:val="bullet"/>
      <w:lvlText w:val="o"/>
      <w:lvlJc w:val="left"/>
      <w:pPr>
        <w:ind w:left="2143" w:hanging="360"/>
      </w:pPr>
      <w:rPr>
        <w:rFonts w:hint="default" w:ascii="Courier New" w:hAnsi="Courier New" w:cs="Courier New"/>
      </w:rPr>
    </w:lvl>
    <w:lvl w:ilvl="2" w:tplc="FFFFFFFF" w:tentative="1">
      <w:start w:val="1"/>
      <w:numFmt w:val="bullet"/>
      <w:lvlText w:val=""/>
      <w:lvlJc w:val="left"/>
      <w:pPr>
        <w:ind w:left="2863" w:hanging="360"/>
      </w:pPr>
      <w:rPr>
        <w:rFonts w:hint="default" w:ascii="Wingdings" w:hAnsi="Wingdings"/>
      </w:rPr>
    </w:lvl>
    <w:lvl w:ilvl="3" w:tplc="FFFFFFFF" w:tentative="1">
      <w:start w:val="1"/>
      <w:numFmt w:val="bullet"/>
      <w:lvlText w:val=""/>
      <w:lvlJc w:val="left"/>
      <w:pPr>
        <w:ind w:left="3583" w:hanging="360"/>
      </w:pPr>
      <w:rPr>
        <w:rFonts w:hint="default" w:ascii="Symbol" w:hAnsi="Symbol"/>
      </w:rPr>
    </w:lvl>
    <w:lvl w:ilvl="4" w:tplc="FFFFFFFF" w:tentative="1">
      <w:start w:val="1"/>
      <w:numFmt w:val="bullet"/>
      <w:lvlText w:val="o"/>
      <w:lvlJc w:val="left"/>
      <w:pPr>
        <w:ind w:left="4303" w:hanging="360"/>
      </w:pPr>
      <w:rPr>
        <w:rFonts w:hint="default" w:ascii="Courier New" w:hAnsi="Courier New" w:cs="Courier New"/>
      </w:rPr>
    </w:lvl>
    <w:lvl w:ilvl="5" w:tplc="FFFFFFFF" w:tentative="1">
      <w:start w:val="1"/>
      <w:numFmt w:val="bullet"/>
      <w:lvlText w:val=""/>
      <w:lvlJc w:val="left"/>
      <w:pPr>
        <w:ind w:left="5023" w:hanging="360"/>
      </w:pPr>
      <w:rPr>
        <w:rFonts w:hint="default" w:ascii="Wingdings" w:hAnsi="Wingdings"/>
      </w:rPr>
    </w:lvl>
    <w:lvl w:ilvl="6" w:tplc="FFFFFFFF" w:tentative="1">
      <w:start w:val="1"/>
      <w:numFmt w:val="bullet"/>
      <w:lvlText w:val=""/>
      <w:lvlJc w:val="left"/>
      <w:pPr>
        <w:ind w:left="5743" w:hanging="360"/>
      </w:pPr>
      <w:rPr>
        <w:rFonts w:hint="default" w:ascii="Symbol" w:hAnsi="Symbol"/>
      </w:rPr>
    </w:lvl>
    <w:lvl w:ilvl="7" w:tplc="FFFFFFFF" w:tentative="1">
      <w:start w:val="1"/>
      <w:numFmt w:val="bullet"/>
      <w:lvlText w:val="o"/>
      <w:lvlJc w:val="left"/>
      <w:pPr>
        <w:ind w:left="6463" w:hanging="360"/>
      </w:pPr>
      <w:rPr>
        <w:rFonts w:hint="default" w:ascii="Courier New" w:hAnsi="Courier New" w:cs="Courier New"/>
      </w:rPr>
    </w:lvl>
    <w:lvl w:ilvl="8" w:tplc="FFFFFFFF" w:tentative="1">
      <w:start w:val="1"/>
      <w:numFmt w:val="bullet"/>
      <w:lvlText w:val=""/>
      <w:lvlJc w:val="left"/>
      <w:pPr>
        <w:ind w:left="7183" w:hanging="360"/>
      </w:pPr>
      <w:rPr>
        <w:rFonts w:hint="default" w:ascii="Wingdings" w:hAnsi="Wingdings"/>
      </w:rPr>
    </w:lvl>
  </w:abstractNum>
  <w:abstractNum w:abstractNumId="2" w15:restartNumberingAfterBreak="0">
    <w:nsid w:val="03631F9B"/>
    <w:multiLevelType w:val="hybridMultilevel"/>
    <w:tmpl w:val="10E0D2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730B93"/>
    <w:multiLevelType w:val="hybridMultilevel"/>
    <w:tmpl w:val="04E62E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BE6251A"/>
    <w:multiLevelType w:val="hybridMultilevel"/>
    <w:tmpl w:val="2A6607BC"/>
    <w:lvl w:ilvl="0" w:tplc="F65A7234">
      <w:start w:val="1"/>
      <w:numFmt w:val="decimal"/>
      <w:lvlText w:val="%1."/>
      <w:lvlJc w:val="left"/>
      <w:pPr>
        <w:ind w:left="720" w:hanging="360"/>
      </w:pPr>
      <w:rPr>
        <w:rFonts w:ascii="Century Gothic" w:hAnsi="Century Gothic"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2423248"/>
    <w:multiLevelType w:val="hybridMultilevel"/>
    <w:tmpl w:val="4F6650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46B0D4C"/>
    <w:multiLevelType w:val="hybridMultilevel"/>
    <w:tmpl w:val="B63EFA3C"/>
    <w:lvl w:ilvl="0" w:tplc="F4C831FA">
      <w:start w:val="12"/>
      <w:numFmt w:val="bullet"/>
      <w:lvlText w:val="-"/>
      <w:lvlJc w:val="left"/>
      <w:pPr>
        <w:ind w:left="1647" w:hanging="360"/>
      </w:pPr>
      <w:rPr>
        <w:rFonts w:hint="default" w:ascii="Palatino Linotype" w:hAnsi="Palatino Linotype"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0D31B2"/>
    <w:multiLevelType w:val="hybridMultilevel"/>
    <w:tmpl w:val="689479BE"/>
    <w:lvl w:ilvl="0" w:tplc="F4C831FA">
      <w:start w:val="12"/>
      <w:numFmt w:val="bullet"/>
      <w:lvlText w:val="-"/>
      <w:lvlJc w:val="left"/>
      <w:pPr>
        <w:ind w:left="2934" w:hanging="360"/>
      </w:pPr>
      <w:rPr>
        <w:rFonts w:hint="default" w:ascii="Palatino Linotype" w:hAnsi="Palatino Linotype" w:eastAsia="Times New Roman" w:cs="Arial"/>
      </w:rPr>
    </w:lvl>
    <w:lvl w:ilvl="1" w:tplc="080A0003">
      <w:start w:val="1"/>
      <w:numFmt w:val="bullet"/>
      <w:lvlText w:val="o"/>
      <w:lvlJc w:val="left"/>
      <w:pPr>
        <w:ind w:left="2727" w:hanging="360"/>
      </w:pPr>
      <w:rPr>
        <w:rFonts w:hint="default" w:ascii="Courier New" w:hAnsi="Courier New" w:cs="Courier New"/>
      </w:rPr>
    </w:lvl>
    <w:lvl w:ilvl="2" w:tplc="080A0005" w:tentative="1">
      <w:start w:val="1"/>
      <w:numFmt w:val="bullet"/>
      <w:lvlText w:val=""/>
      <w:lvlJc w:val="left"/>
      <w:pPr>
        <w:ind w:left="3447" w:hanging="360"/>
      </w:pPr>
      <w:rPr>
        <w:rFonts w:hint="default" w:ascii="Wingdings" w:hAnsi="Wingdings"/>
      </w:rPr>
    </w:lvl>
    <w:lvl w:ilvl="3" w:tplc="080A0001" w:tentative="1">
      <w:start w:val="1"/>
      <w:numFmt w:val="bullet"/>
      <w:lvlText w:val=""/>
      <w:lvlJc w:val="left"/>
      <w:pPr>
        <w:ind w:left="4167" w:hanging="360"/>
      </w:pPr>
      <w:rPr>
        <w:rFonts w:hint="default" w:ascii="Symbol" w:hAnsi="Symbol"/>
      </w:rPr>
    </w:lvl>
    <w:lvl w:ilvl="4" w:tplc="080A0003" w:tentative="1">
      <w:start w:val="1"/>
      <w:numFmt w:val="bullet"/>
      <w:lvlText w:val="o"/>
      <w:lvlJc w:val="left"/>
      <w:pPr>
        <w:ind w:left="4887" w:hanging="360"/>
      </w:pPr>
      <w:rPr>
        <w:rFonts w:hint="default" w:ascii="Courier New" w:hAnsi="Courier New" w:cs="Courier New"/>
      </w:rPr>
    </w:lvl>
    <w:lvl w:ilvl="5" w:tplc="080A0005" w:tentative="1">
      <w:start w:val="1"/>
      <w:numFmt w:val="bullet"/>
      <w:lvlText w:val=""/>
      <w:lvlJc w:val="left"/>
      <w:pPr>
        <w:ind w:left="5607" w:hanging="360"/>
      </w:pPr>
      <w:rPr>
        <w:rFonts w:hint="default" w:ascii="Wingdings" w:hAnsi="Wingdings"/>
      </w:rPr>
    </w:lvl>
    <w:lvl w:ilvl="6" w:tplc="080A0001" w:tentative="1">
      <w:start w:val="1"/>
      <w:numFmt w:val="bullet"/>
      <w:lvlText w:val=""/>
      <w:lvlJc w:val="left"/>
      <w:pPr>
        <w:ind w:left="6327" w:hanging="360"/>
      </w:pPr>
      <w:rPr>
        <w:rFonts w:hint="default" w:ascii="Symbol" w:hAnsi="Symbol"/>
      </w:rPr>
    </w:lvl>
    <w:lvl w:ilvl="7" w:tplc="080A0003" w:tentative="1">
      <w:start w:val="1"/>
      <w:numFmt w:val="bullet"/>
      <w:lvlText w:val="o"/>
      <w:lvlJc w:val="left"/>
      <w:pPr>
        <w:ind w:left="7047" w:hanging="360"/>
      </w:pPr>
      <w:rPr>
        <w:rFonts w:hint="default" w:ascii="Courier New" w:hAnsi="Courier New" w:cs="Courier New"/>
      </w:rPr>
    </w:lvl>
    <w:lvl w:ilvl="8" w:tplc="080A0005" w:tentative="1">
      <w:start w:val="1"/>
      <w:numFmt w:val="bullet"/>
      <w:lvlText w:val=""/>
      <w:lvlJc w:val="left"/>
      <w:pPr>
        <w:ind w:left="7767" w:hanging="360"/>
      </w:pPr>
      <w:rPr>
        <w:rFonts w:hint="default" w:ascii="Wingdings" w:hAnsi="Wingdings"/>
      </w:rPr>
    </w:lvl>
  </w:abstractNum>
  <w:abstractNum w:abstractNumId="8" w15:restartNumberingAfterBreak="0">
    <w:nsid w:val="1A4745E3"/>
    <w:multiLevelType w:val="hybridMultilevel"/>
    <w:tmpl w:val="BFE8C5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C31004"/>
    <w:multiLevelType w:val="hybridMultilevel"/>
    <w:tmpl w:val="1662F9AA"/>
    <w:lvl w:ilvl="0" w:tplc="080A0003">
      <w:start w:val="1"/>
      <w:numFmt w:val="bullet"/>
      <w:lvlText w:val="o"/>
      <w:lvlJc w:val="left"/>
      <w:pPr>
        <w:ind w:left="1428" w:hanging="360"/>
      </w:pPr>
      <w:rPr>
        <w:rFonts w:hint="default" w:ascii="Courier New" w:hAnsi="Courier New" w:cs="Courier New"/>
      </w:rPr>
    </w:lvl>
    <w:lvl w:ilvl="1" w:tplc="FFFFFFFF" w:tentative="1">
      <w:start w:val="1"/>
      <w:numFmt w:val="bullet"/>
      <w:lvlText w:val="o"/>
      <w:lvlJc w:val="left"/>
      <w:pPr>
        <w:ind w:left="2148" w:hanging="360"/>
      </w:pPr>
      <w:rPr>
        <w:rFonts w:hint="default" w:ascii="Courier New" w:hAnsi="Courier New" w:cs="Courier New"/>
      </w:rPr>
    </w:lvl>
    <w:lvl w:ilvl="2" w:tplc="FFFFFFFF" w:tentative="1">
      <w:start w:val="1"/>
      <w:numFmt w:val="bullet"/>
      <w:lvlText w:val=""/>
      <w:lvlJc w:val="left"/>
      <w:pPr>
        <w:ind w:left="2868" w:hanging="360"/>
      </w:pPr>
      <w:rPr>
        <w:rFonts w:hint="default" w:ascii="Wingdings" w:hAnsi="Wingdings"/>
      </w:rPr>
    </w:lvl>
    <w:lvl w:ilvl="3" w:tplc="FFFFFFFF" w:tentative="1">
      <w:start w:val="1"/>
      <w:numFmt w:val="bullet"/>
      <w:lvlText w:val=""/>
      <w:lvlJc w:val="left"/>
      <w:pPr>
        <w:ind w:left="3588" w:hanging="360"/>
      </w:pPr>
      <w:rPr>
        <w:rFonts w:hint="default" w:ascii="Symbol" w:hAnsi="Symbol"/>
      </w:rPr>
    </w:lvl>
    <w:lvl w:ilvl="4" w:tplc="FFFFFFFF" w:tentative="1">
      <w:start w:val="1"/>
      <w:numFmt w:val="bullet"/>
      <w:lvlText w:val="o"/>
      <w:lvlJc w:val="left"/>
      <w:pPr>
        <w:ind w:left="4308" w:hanging="360"/>
      </w:pPr>
      <w:rPr>
        <w:rFonts w:hint="default" w:ascii="Courier New" w:hAnsi="Courier New" w:cs="Courier New"/>
      </w:rPr>
    </w:lvl>
    <w:lvl w:ilvl="5" w:tplc="FFFFFFFF" w:tentative="1">
      <w:start w:val="1"/>
      <w:numFmt w:val="bullet"/>
      <w:lvlText w:val=""/>
      <w:lvlJc w:val="left"/>
      <w:pPr>
        <w:ind w:left="5028" w:hanging="360"/>
      </w:pPr>
      <w:rPr>
        <w:rFonts w:hint="default" w:ascii="Wingdings" w:hAnsi="Wingdings"/>
      </w:rPr>
    </w:lvl>
    <w:lvl w:ilvl="6" w:tplc="FFFFFFFF" w:tentative="1">
      <w:start w:val="1"/>
      <w:numFmt w:val="bullet"/>
      <w:lvlText w:val=""/>
      <w:lvlJc w:val="left"/>
      <w:pPr>
        <w:ind w:left="5748" w:hanging="360"/>
      </w:pPr>
      <w:rPr>
        <w:rFonts w:hint="default" w:ascii="Symbol" w:hAnsi="Symbol"/>
      </w:rPr>
    </w:lvl>
    <w:lvl w:ilvl="7" w:tplc="FFFFFFFF" w:tentative="1">
      <w:start w:val="1"/>
      <w:numFmt w:val="bullet"/>
      <w:lvlText w:val="o"/>
      <w:lvlJc w:val="left"/>
      <w:pPr>
        <w:ind w:left="6468" w:hanging="360"/>
      </w:pPr>
      <w:rPr>
        <w:rFonts w:hint="default" w:ascii="Courier New" w:hAnsi="Courier New" w:cs="Courier New"/>
      </w:rPr>
    </w:lvl>
    <w:lvl w:ilvl="8" w:tplc="FFFFFFFF" w:tentative="1">
      <w:start w:val="1"/>
      <w:numFmt w:val="bullet"/>
      <w:lvlText w:val=""/>
      <w:lvlJc w:val="left"/>
      <w:pPr>
        <w:ind w:left="7188" w:hanging="360"/>
      </w:pPr>
      <w:rPr>
        <w:rFonts w:hint="default" w:ascii="Wingdings" w:hAnsi="Wingdings"/>
      </w:rPr>
    </w:lvl>
  </w:abstractNum>
  <w:abstractNum w:abstractNumId="10"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EB5BB7"/>
    <w:multiLevelType w:val="hybridMultilevel"/>
    <w:tmpl w:val="A086BEEA"/>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CBE405F"/>
    <w:multiLevelType w:val="hybridMultilevel"/>
    <w:tmpl w:val="B7BE8F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DEE3A0A"/>
    <w:multiLevelType w:val="hybridMultilevel"/>
    <w:tmpl w:val="B9349EEE"/>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15" w15:restartNumberingAfterBreak="0">
    <w:nsid w:val="31DF6CD6"/>
    <w:multiLevelType w:val="hybridMultilevel"/>
    <w:tmpl w:val="1C44AB0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3137B82"/>
    <w:multiLevelType w:val="hybridMultilevel"/>
    <w:tmpl w:val="EDFEBF94"/>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17" w15:restartNumberingAfterBreak="0">
    <w:nsid w:val="48A11127"/>
    <w:multiLevelType w:val="hybridMultilevel"/>
    <w:tmpl w:val="6D78F3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D4D4D11"/>
    <w:multiLevelType w:val="hybridMultilevel"/>
    <w:tmpl w:val="BFE8C5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7112AD"/>
    <w:multiLevelType w:val="hybridMultilevel"/>
    <w:tmpl w:val="C0A8A18E"/>
    <w:lvl w:ilvl="0" w:tplc="080A0001">
      <w:start w:val="1"/>
      <w:numFmt w:val="bullet"/>
      <w:lvlText w:val=""/>
      <w:lvlJc w:val="left"/>
      <w:pPr>
        <w:ind w:left="1287" w:hanging="360"/>
      </w:pPr>
      <w:rPr>
        <w:rFonts w:hint="default" w:ascii="Symbol" w:hAnsi="Symbol"/>
      </w:rPr>
    </w:lvl>
    <w:lvl w:ilvl="1" w:tplc="080A0003">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20" w15:restartNumberingAfterBreak="0">
    <w:nsid w:val="518227DA"/>
    <w:multiLevelType w:val="hybridMultilevel"/>
    <w:tmpl w:val="C0D2E828"/>
    <w:lvl w:ilvl="0" w:tplc="F4C831FA">
      <w:start w:val="12"/>
      <w:numFmt w:val="bullet"/>
      <w:lvlText w:val="-"/>
      <w:lvlJc w:val="left"/>
      <w:pPr>
        <w:ind w:left="1647" w:hanging="360"/>
      </w:pPr>
      <w:rPr>
        <w:rFonts w:hint="default" w:ascii="Palatino Linotype" w:hAnsi="Palatino Linotype" w:eastAsia="Times New Roman" w:cs="Arial"/>
      </w:rPr>
    </w:lvl>
    <w:lvl w:ilvl="1" w:tplc="080A0003" w:tentative="1">
      <w:start w:val="1"/>
      <w:numFmt w:val="bullet"/>
      <w:lvlText w:val="o"/>
      <w:lvlJc w:val="left"/>
      <w:pPr>
        <w:ind w:left="2367" w:hanging="360"/>
      </w:pPr>
      <w:rPr>
        <w:rFonts w:hint="default" w:ascii="Courier New" w:hAnsi="Courier New" w:cs="Courier New"/>
      </w:rPr>
    </w:lvl>
    <w:lvl w:ilvl="2" w:tplc="080A0005" w:tentative="1">
      <w:start w:val="1"/>
      <w:numFmt w:val="bullet"/>
      <w:lvlText w:val=""/>
      <w:lvlJc w:val="left"/>
      <w:pPr>
        <w:ind w:left="3087" w:hanging="360"/>
      </w:pPr>
      <w:rPr>
        <w:rFonts w:hint="default" w:ascii="Wingdings" w:hAnsi="Wingdings"/>
      </w:rPr>
    </w:lvl>
    <w:lvl w:ilvl="3" w:tplc="080A0001" w:tentative="1">
      <w:start w:val="1"/>
      <w:numFmt w:val="bullet"/>
      <w:lvlText w:val=""/>
      <w:lvlJc w:val="left"/>
      <w:pPr>
        <w:ind w:left="3807" w:hanging="360"/>
      </w:pPr>
      <w:rPr>
        <w:rFonts w:hint="default" w:ascii="Symbol" w:hAnsi="Symbol"/>
      </w:rPr>
    </w:lvl>
    <w:lvl w:ilvl="4" w:tplc="080A0003" w:tentative="1">
      <w:start w:val="1"/>
      <w:numFmt w:val="bullet"/>
      <w:lvlText w:val="o"/>
      <w:lvlJc w:val="left"/>
      <w:pPr>
        <w:ind w:left="4527" w:hanging="360"/>
      </w:pPr>
      <w:rPr>
        <w:rFonts w:hint="default" w:ascii="Courier New" w:hAnsi="Courier New" w:cs="Courier New"/>
      </w:rPr>
    </w:lvl>
    <w:lvl w:ilvl="5" w:tplc="080A0005" w:tentative="1">
      <w:start w:val="1"/>
      <w:numFmt w:val="bullet"/>
      <w:lvlText w:val=""/>
      <w:lvlJc w:val="left"/>
      <w:pPr>
        <w:ind w:left="5247" w:hanging="360"/>
      </w:pPr>
      <w:rPr>
        <w:rFonts w:hint="default" w:ascii="Wingdings" w:hAnsi="Wingdings"/>
      </w:rPr>
    </w:lvl>
    <w:lvl w:ilvl="6" w:tplc="080A0001" w:tentative="1">
      <w:start w:val="1"/>
      <w:numFmt w:val="bullet"/>
      <w:lvlText w:val=""/>
      <w:lvlJc w:val="left"/>
      <w:pPr>
        <w:ind w:left="5967" w:hanging="360"/>
      </w:pPr>
      <w:rPr>
        <w:rFonts w:hint="default" w:ascii="Symbol" w:hAnsi="Symbol"/>
      </w:rPr>
    </w:lvl>
    <w:lvl w:ilvl="7" w:tplc="080A0003" w:tentative="1">
      <w:start w:val="1"/>
      <w:numFmt w:val="bullet"/>
      <w:lvlText w:val="o"/>
      <w:lvlJc w:val="left"/>
      <w:pPr>
        <w:ind w:left="6687" w:hanging="360"/>
      </w:pPr>
      <w:rPr>
        <w:rFonts w:hint="default" w:ascii="Courier New" w:hAnsi="Courier New" w:cs="Courier New"/>
      </w:rPr>
    </w:lvl>
    <w:lvl w:ilvl="8" w:tplc="080A0005" w:tentative="1">
      <w:start w:val="1"/>
      <w:numFmt w:val="bullet"/>
      <w:lvlText w:val=""/>
      <w:lvlJc w:val="left"/>
      <w:pPr>
        <w:ind w:left="7407" w:hanging="360"/>
      </w:pPr>
      <w:rPr>
        <w:rFonts w:hint="default" w:ascii="Wingdings" w:hAnsi="Wingdings"/>
      </w:rPr>
    </w:lvl>
  </w:abstractNum>
  <w:abstractNum w:abstractNumId="21" w15:restartNumberingAfterBreak="0">
    <w:nsid w:val="5A3E3F9B"/>
    <w:multiLevelType w:val="hybridMultilevel"/>
    <w:tmpl w:val="B7583938"/>
    <w:lvl w:ilvl="0" w:tplc="080A0001">
      <w:start w:val="1"/>
      <w:numFmt w:val="bullet"/>
      <w:lvlText w:val=""/>
      <w:lvlJc w:val="left"/>
      <w:pPr>
        <w:ind w:left="1430" w:hanging="360"/>
      </w:pPr>
      <w:rPr>
        <w:rFonts w:hint="default" w:ascii="Symbol" w:hAnsi="Symbol"/>
      </w:rPr>
    </w:lvl>
    <w:lvl w:ilvl="1" w:tplc="080A0003" w:tentative="1">
      <w:start w:val="1"/>
      <w:numFmt w:val="bullet"/>
      <w:lvlText w:val="o"/>
      <w:lvlJc w:val="left"/>
      <w:pPr>
        <w:ind w:left="2150" w:hanging="360"/>
      </w:pPr>
      <w:rPr>
        <w:rFonts w:hint="default" w:ascii="Courier New" w:hAnsi="Courier New" w:cs="Courier New"/>
      </w:rPr>
    </w:lvl>
    <w:lvl w:ilvl="2" w:tplc="080A0005" w:tentative="1">
      <w:start w:val="1"/>
      <w:numFmt w:val="bullet"/>
      <w:lvlText w:val=""/>
      <w:lvlJc w:val="left"/>
      <w:pPr>
        <w:ind w:left="2870" w:hanging="360"/>
      </w:pPr>
      <w:rPr>
        <w:rFonts w:hint="default" w:ascii="Wingdings" w:hAnsi="Wingdings"/>
      </w:rPr>
    </w:lvl>
    <w:lvl w:ilvl="3" w:tplc="080A0001" w:tentative="1">
      <w:start w:val="1"/>
      <w:numFmt w:val="bullet"/>
      <w:lvlText w:val=""/>
      <w:lvlJc w:val="left"/>
      <w:pPr>
        <w:ind w:left="3590" w:hanging="360"/>
      </w:pPr>
      <w:rPr>
        <w:rFonts w:hint="default" w:ascii="Symbol" w:hAnsi="Symbol"/>
      </w:rPr>
    </w:lvl>
    <w:lvl w:ilvl="4" w:tplc="080A0003" w:tentative="1">
      <w:start w:val="1"/>
      <w:numFmt w:val="bullet"/>
      <w:lvlText w:val="o"/>
      <w:lvlJc w:val="left"/>
      <w:pPr>
        <w:ind w:left="4310" w:hanging="360"/>
      </w:pPr>
      <w:rPr>
        <w:rFonts w:hint="default" w:ascii="Courier New" w:hAnsi="Courier New" w:cs="Courier New"/>
      </w:rPr>
    </w:lvl>
    <w:lvl w:ilvl="5" w:tplc="080A0005" w:tentative="1">
      <w:start w:val="1"/>
      <w:numFmt w:val="bullet"/>
      <w:lvlText w:val=""/>
      <w:lvlJc w:val="left"/>
      <w:pPr>
        <w:ind w:left="5030" w:hanging="360"/>
      </w:pPr>
      <w:rPr>
        <w:rFonts w:hint="default" w:ascii="Wingdings" w:hAnsi="Wingdings"/>
      </w:rPr>
    </w:lvl>
    <w:lvl w:ilvl="6" w:tplc="080A0001" w:tentative="1">
      <w:start w:val="1"/>
      <w:numFmt w:val="bullet"/>
      <w:lvlText w:val=""/>
      <w:lvlJc w:val="left"/>
      <w:pPr>
        <w:ind w:left="5750" w:hanging="360"/>
      </w:pPr>
      <w:rPr>
        <w:rFonts w:hint="default" w:ascii="Symbol" w:hAnsi="Symbol"/>
      </w:rPr>
    </w:lvl>
    <w:lvl w:ilvl="7" w:tplc="080A0003" w:tentative="1">
      <w:start w:val="1"/>
      <w:numFmt w:val="bullet"/>
      <w:lvlText w:val="o"/>
      <w:lvlJc w:val="left"/>
      <w:pPr>
        <w:ind w:left="6470" w:hanging="360"/>
      </w:pPr>
      <w:rPr>
        <w:rFonts w:hint="default" w:ascii="Courier New" w:hAnsi="Courier New" w:cs="Courier New"/>
      </w:rPr>
    </w:lvl>
    <w:lvl w:ilvl="8" w:tplc="080A0005" w:tentative="1">
      <w:start w:val="1"/>
      <w:numFmt w:val="bullet"/>
      <w:lvlText w:val=""/>
      <w:lvlJc w:val="left"/>
      <w:pPr>
        <w:ind w:left="7190" w:hanging="360"/>
      </w:pPr>
      <w:rPr>
        <w:rFonts w:hint="default" w:ascii="Wingdings" w:hAnsi="Wingdings"/>
      </w:rPr>
    </w:lvl>
  </w:abstractNum>
  <w:abstractNum w:abstractNumId="22" w15:restartNumberingAfterBreak="0">
    <w:nsid w:val="60C06EE3"/>
    <w:multiLevelType w:val="hybridMultilevel"/>
    <w:tmpl w:val="339EA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022BD2"/>
    <w:multiLevelType w:val="hybridMultilevel"/>
    <w:tmpl w:val="888041EA"/>
    <w:lvl w:ilvl="0" w:tplc="080A0001">
      <w:start w:val="1"/>
      <w:numFmt w:val="bullet"/>
      <w:lvlText w:val=""/>
      <w:lvlJc w:val="left"/>
      <w:pPr>
        <w:ind w:left="1428" w:hanging="360"/>
      </w:pPr>
      <w:rPr>
        <w:rFonts w:hint="default" w:ascii="Symbol" w:hAnsi="Symbol"/>
      </w:rPr>
    </w:lvl>
    <w:lvl w:ilvl="1" w:tplc="FFFFFFFF" w:tentative="1">
      <w:start w:val="1"/>
      <w:numFmt w:val="bullet"/>
      <w:lvlText w:val="o"/>
      <w:lvlJc w:val="left"/>
      <w:pPr>
        <w:ind w:left="2148" w:hanging="360"/>
      </w:pPr>
      <w:rPr>
        <w:rFonts w:hint="default" w:ascii="Courier New" w:hAnsi="Courier New" w:cs="Courier New"/>
      </w:rPr>
    </w:lvl>
    <w:lvl w:ilvl="2" w:tplc="FFFFFFFF" w:tentative="1">
      <w:start w:val="1"/>
      <w:numFmt w:val="bullet"/>
      <w:lvlText w:val=""/>
      <w:lvlJc w:val="left"/>
      <w:pPr>
        <w:ind w:left="2868" w:hanging="360"/>
      </w:pPr>
      <w:rPr>
        <w:rFonts w:hint="default" w:ascii="Wingdings" w:hAnsi="Wingdings"/>
      </w:rPr>
    </w:lvl>
    <w:lvl w:ilvl="3" w:tplc="FFFFFFFF" w:tentative="1">
      <w:start w:val="1"/>
      <w:numFmt w:val="bullet"/>
      <w:lvlText w:val=""/>
      <w:lvlJc w:val="left"/>
      <w:pPr>
        <w:ind w:left="3588" w:hanging="360"/>
      </w:pPr>
      <w:rPr>
        <w:rFonts w:hint="default" w:ascii="Symbol" w:hAnsi="Symbol"/>
      </w:rPr>
    </w:lvl>
    <w:lvl w:ilvl="4" w:tplc="FFFFFFFF" w:tentative="1">
      <w:start w:val="1"/>
      <w:numFmt w:val="bullet"/>
      <w:lvlText w:val="o"/>
      <w:lvlJc w:val="left"/>
      <w:pPr>
        <w:ind w:left="4308" w:hanging="360"/>
      </w:pPr>
      <w:rPr>
        <w:rFonts w:hint="default" w:ascii="Courier New" w:hAnsi="Courier New" w:cs="Courier New"/>
      </w:rPr>
    </w:lvl>
    <w:lvl w:ilvl="5" w:tplc="FFFFFFFF" w:tentative="1">
      <w:start w:val="1"/>
      <w:numFmt w:val="bullet"/>
      <w:lvlText w:val=""/>
      <w:lvlJc w:val="left"/>
      <w:pPr>
        <w:ind w:left="5028" w:hanging="360"/>
      </w:pPr>
      <w:rPr>
        <w:rFonts w:hint="default" w:ascii="Wingdings" w:hAnsi="Wingdings"/>
      </w:rPr>
    </w:lvl>
    <w:lvl w:ilvl="6" w:tplc="FFFFFFFF" w:tentative="1">
      <w:start w:val="1"/>
      <w:numFmt w:val="bullet"/>
      <w:lvlText w:val=""/>
      <w:lvlJc w:val="left"/>
      <w:pPr>
        <w:ind w:left="5748" w:hanging="360"/>
      </w:pPr>
      <w:rPr>
        <w:rFonts w:hint="default" w:ascii="Symbol" w:hAnsi="Symbol"/>
      </w:rPr>
    </w:lvl>
    <w:lvl w:ilvl="7" w:tplc="FFFFFFFF" w:tentative="1">
      <w:start w:val="1"/>
      <w:numFmt w:val="bullet"/>
      <w:lvlText w:val="o"/>
      <w:lvlJc w:val="left"/>
      <w:pPr>
        <w:ind w:left="6468" w:hanging="360"/>
      </w:pPr>
      <w:rPr>
        <w:rFonts w:hint="default" w:ascii="Courier New" w:hAnsi="Courier New" w:cs="Courier New"/>
      </w:rPr>
    </w:lvl>
    <w:lvl w:ilvl="8" w:tplc="FFFFFFFF" w:tentative="1">
      <w:start w:val="1"/>
      <w:numFmt w:val="bullet"/>
      <w:lvlText w:val=""/>
      <w:lvlJc w:val="left"/>
      <w:pPr>
        <w:ind w:left="7188" w:hanging="360"/>
      </w:pPr>
      <w:rPr>
        <w:rFonts w:hint="default" w:ascii="Wingdings" w:hAnsi="Wingdings"/>
      </w:rPr>
    </w:lvl>
  </w:abstractNum>
  <w:abstractNum w:abstractNumId="24" w15:restartNumberingAfterBreak="0">
    <w:nsid w:val="6D1A603E"/>
    <w:multiLevelType w:val="hybridMultilevel"/>
    <w:tmpl w:val="FD9865E0"/>
    <w:lvl w:ilvl="0" w:tplc="F4C831FA">
      <w:start w:val="12"/>
      <w:numFmt w:val="bullet"/>
      <w:lvlText w:val="-"/>
      <w:lvlJc w:val="left"/>
      <w:pPr>
        <w:ind w:left="1647" w:hanging="360"/>
      </w:pPr>
      <w:rPr>
        <w:rFonts w:hint="default" w:ascii="Palatino Linotype" w:hAnsi="Palatino Linotype"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DE253BC"/>
    <w:multiLevelType w:val="hybridMultilevel"/>
    <w:tmpl w:val="2506CB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697549B"/>
    <w:multiLevelType w:val="hybridMultilevel"/>
    <w:tmpl w:val="31ACDA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7303AD1"/>
    <w:multiLevelType w:val="hybridMultilevel"/>
    <w:tmpl w:val="B492DDE0"/>
    <w:lvl w:ilvl="0" w:tplc="080A0001">
      <w:start w:val="1"/>
      <w:numFmt w:val="bullet"/>
      <w:lvlText w:val=""/>
      <w:lvlJc w:val="left"/>
      <w:pPr>
        <w:ind w:left="1423" w:hanging="360"/>
      </w:pPr>
      <w:rPr>
        <w:rFonts w:hint="default" w:ascii="Symbol" w:hAnsi="Symbol"/>
      </w:rPr>
    </w:lvl>
    <w:lvl w:ilvl="1" w:tplc="080A0003" w:tentative="1">
      <w:start w:val="1"/>
      <w:numFmt w:val="bullet"/>
      <w:lvlText w:val="o"/>
      <w:lvlJc w:val="left"/>
      <w:pPr>
        <w:ind w:left="2143" w:hanging="360"/>
      </w:pPr>
      <w:rPr>
        <w:rFonts w:hint="default" w:ascii="Courier New" w:hAnsi="Courier New" w:cs="Courier New"/>
      </w:rPr>
    </w:lvl>
    <w:lvl w:ilvl="2" w:tplc="080A0005" w:tentative="1">
      <w:start w:val="1"/>
      <w:numFmt w:val="bullet"/>
      <w:lvlText w:val=""/>
      <w:lvlJc w:val="left"/>
      <w:pPr>
        <w:ind w:left="2863" w:hanging="360"/>
      </w:pPr>
      <w:rPr>
        <w:rFonts w:hint="default" w:ascii="Wingdings" w:hAnsi="Wingdings"/>
      </w:rPr>
    </w:lvl>
    <w:lvl w:ilvl="3" w:tplc="080A0001" w:tentative="1">
      <w:start w:val="1"/>
      <w:numFmt w:val="bullet"/>
      <w:lvlText w:val=""/>
      <w:lvlJc w:val="left"/>
      <w:pPr>
        <w:ind w:left="3583" w:hanging="360"/>
      </w:pPr>
      <w:rPr>
        <w:rFonts w:hint="default" w:ascii="Symbol" w:hAnsi="Symbol"/>
      </w:rPr>
    </w:lvl>
    <w:lvl w:ilvl="4" w:tplc="080A0003" w:tentative="1">
      <w:start w:val="1"/>
      <w:numFmt w:val="bullet"/>
      <w:lvlText w:val="o"/>
      <w:lvlJc w:val="left"/>
      <w:pPr>
        <w:ind w:left="4303" w:hanging="360"/>
      </w:pPr>
      <w:rPr>
        <w:rFonts w:hint="default" w:ascii="Courier New" w:hAnsi="Courier New" w:cs="Courier New"/>
      </w:rPr>
    </w:lvl>
    <w:lvl w:ilvl="5" w:tplc="080A0005" w:tentative="1">
      <w:start w:val="1"/>
      <w:numFmt w:val="bullet"/>
      <w:lvlText w:val=""/>
      <w:lvlJc w:val="left"/>
      <w:pPr>
        <w:ind w:left="5023" w:hanging="360"/>
      </w:pPr>
      <w:rPr>
        <w:rFonts w:hint="default" w:ascii="Wingdings" w:hAnsi="Wingdings"/>
      </w:rPr>
    </w:lvl>
    <w:lvl w:ilvl="6" w:tplc="080A0001" w:tentative="1">
      <w:start w:val="1"/>
      <w:numFmt w:val="bullet"/>
      <w:lvlText w:val=""/>
      <w:lvlJc w:val="left"/>
      <w:pPr>
        <w:ind w:left="5743" w:hanging="360"/>
      </w:pPr>
      <w:rPr>
        <w:rFonts w:hint="default" w:ascii="Symbol" w:hAnsi="Symbol"/>
      </w:rPr>
    </w:lvl>
    <w:lvl w:ilvl="7" w:tplc="080A0003" w:tentative="1">
      <w:start w:val="1"/>
      <w:numFmt w:val="bullet"/>
      <w:lvlText w:val="o"/>
      <w:lvlJc w:val="left"/>
      <w:pPr>
        <w:ind w:left="6463" w:hanging="360"/>
      </w:pPr>
      <w:rPr>
        <w:rFonts w:hint="default" w:ascii="Courier New" w:hAnsi="Courier New" w:cs="Courier New"/>
      </w:rPr>
    </w:lvl>
    <w:lvl w:ilvl="8" w:tplc="080A0005" w:tentative="1">
      <w:start w:val="1"/>
      <w:numFmt w:val="bullet"/>
      <w:lvlText w:val=""/>
      <w:lvlJc w:val="left"/>
      <w:pPr>
        <w:ind w:left="7183" w:hanging="360"/>
      </w:pPr>
      <w:rPr>
        <w:rFonts w:hint="default" w:ascii="Wingdings" w:hAnsi="Wingdings"/>
      </w:rPr>
    </w:lvl>
  </w:abstractNum>
  <w:abstractNum w:abstractNumId="29" w15:restartNumberingAfterBreak="0">
    <w:nsid w:val="7A067BDD"/>
    <w:multiLevelType w:val="hybridMultilevel"/>
    <w:tmpl w:val="22B86CE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A5A2C4B"/>
    <w:multiLevelType w:val="hybridMultilevel"/>
    <w:tmpl w:val="0A6ACFFA"/>
    <w:lvl w:ilvl="0" w:tplc="080A0003">
      <w:start w:val="1"/>
      <w:numFmt w:val="bullet"/>
      <w:lvlText w:val="o"/>
      <w:lvlJc w:val="left"/>
      <w:pPr>
        <w:ind w:left="1068" w:hanging="360"/>
      </w:pPr>
      <w:rPr>
        <w:rFonts w:hint="default" w:ascii="Courier New" w:hAnsi="Courier New" w:cs="Courier New"/>
      </w:rPr>
    </w:lvl>
    <w:lvl w:ilvl="1" w:tplc="FFFFFFFF" w:tentative="1">
      <w:start w:val="1"/>
      <w:numFmt w:val="bullet"/>
      <w:lvlText w:val="o"/>
      <w:lvlJc w:val="left"/>
      <w:pPr>
        <w:ind w:left="1788" w:hanging="360"/>
      </w:pPr>
      <w:rPr>
        <w:rFonts w:hint="default" w:ascii="Courier New" w:hAnsi="Courier New" w:cs="Courier New"/>
      </w:rPr>
    </w:lvl>
    <w:lvl w:ilvl="2" w:tplc="FFFFFFFF" w:tentative="1">
      <w:start w:val="1"/>
      <w:numFmt w:val="bullet"/>
      <w:lvlText w:val=""/>
      <w:lvlJc w:val="left"/>
      <w:pPr>
        <w:ind w:left="2508" w:hanging="360"/>
      </w:pPr>
      <w:rPr>
        <w:rFonts w:hint="default" w:ascii="Wingdings" w:hAnsi="Wingdings"/>
      </w:rPr>
    </w:lvl>
    <w:lvl w:ilvl="3" w:tplc="FFFFFFFF" w:tentative="1">
      <w:start w:val="1"/>
      <w:numFmt w:val="bullet"/>
      <w:lvlText w:val=""/>
      <w:lvlJc w:val="left"/>
      <w:pPr>
        <w:ind w:left="3228" w:hanging="360"/>
      </w:pPr>
      <w:rPr>
        <w:rFonts w:hint="default" w:ascii="Symbol" w:hAnsi="Symbol"/>
      </w:rPr>
    </w:lvl>
    <w:lvl w:ilvl="4" w:tplc="FFFFFFFF" w:tentative="1">
      <w:start w:val="1"/>
      <w:numFmt w:val="bullet"/>
      <w:lvlText w:val="o"/>
      <w:lvlJc w:val="left"/>
      <w:pPr>
        <w:ind w:left="3948" w:hanging="360"/>
      </w:pPr>
      <w:rPr>
        <w:rFonts w:hint="default" w:ascii="Courier New" w:hAnsi="Courier New" w:cs="Courier New"/>
      </w:rPr>
    </w:lvl>
    <w:lvl w:ilvl="5" w:tplc="FFFFFFFF" w:tentative="1">
      <w:start w:val="1"/>
      <w:numFmt w:val="bullet"/>
      <w:lvlText w:val=""/>
      <w:lvlJc w:val="left"/>
      <w:pPr>
        <w:ind w:left="4668" w:hanging="360"/>
      </w:pPr>
      <w:rPr>
        <w:rFonts w:hint="default" w:ascii="Wingdings" w:hAnsi="Wingdings"/>
      </w:rPr>
    </w:lvl>
    <w:lvl w:ilvl="6" w:tplc="FFFFFFFF" w:tentative="1">
      <w:start w:val="1"/>
      <w:numFmt w:val="bullet"/>
      <w:lvlText w:val=""/>
      <w:lvlJc w:val="left"/>
      <w:pPr>
        <w:ind w:left="5388" w:hanging="360"/>
      </w:pPr>
      <w:rPr>
        <w:rFonts w:hint="default" w:ascii="Symbol" w:hAnsi="Symbol"/>
      </w:rPr>
    </w:lvl>
    <w:lvl w:ilvl="7" w:tplc="FFFFFFFF" w:tentative="1">
      <w:start w:val="1"/>
      <w:numFmt w:val="bullet"/>
      <w:lvlText w:val="o"/>
      <w:lvlJc w:val="left"/>
      <w:pPr>
        <w:ind w:left="6108" w:hanging="360"/>
      </w:pPr>
      <w:rPr>
        <w:rFonts w:hint="default" w:ascii="Courier New" w:hAnsi="Courier New" w:cs="Courier New"/>
      </w:rPr>
    </w:lvl>
    <w:lvl w:ilvl="8" w:tplc="FFFFFFFF" w:tentative="1">
      <w:start w:val="1"/>
      <w:numFmt w:val="bullet"/>
      <w:lvlText w:val=""/>
      <w:lvlJc w:val="left"/>
      <w:pPr>
        <w:ind w:left="6828" w:hanging="360"/>
      </w:pPr>
      <w:rPr>
        <w:rFonts w:hint="default" w:ascii="Wingdings" w:hAnsi="Wingdings"/>
      </w:rPr>
    </w:lvl>
  </w:abstractNum>
  <w:abstractNum w:abstractNumId="31" w15:restartNumberingAfterBreak="0">
    <w:nsid w:val="7F44245B"/>
    <w:multiLevelType w:val="hybridMultilevel"/>
    <w:tmpl w:val="CEEA8A04"/>
    <w:lvl w:ilvl="0" w:tplc="080A0001">
      <w:start w:val="1"/>
      <w:numFmt w:val="bullet"/>
      <w:lvlText w:val=""/>
      <w:lvlJc w:val="left"/>
      <w:pPr>
        <w:ind w:left="730" w:hanging="360"/>
      </w:pPr>
      <w:rPr>
        <w:rFonts w:hint="default" w:ascii="Symbol" w:hAnsi="Symbol"/>
      </w:rPr>
    </w:lvl>
    <w:lvl w:ilvl="1" w:tplc="080A0003" w:tentative="1">
      <w:start w:val="1"/>
      <w:numFmt w:val="bullet"/>
      <w:lvlText w:val="o"/>
      <w:lvlJc w:val="left"/>
      <w:pPr>
        <w:ind w:left="1450" w:hanging="360"/>
      </w:pPr>
      <w:rPr>
        <w:rFonts w:hint="default" w:ascii="Courier New" w:hAnsi="Courier New" w:cs="Courier New"/>
      </w:rPr>
    </w:lvl>
    <w:lvl w:ilvl="2" w:tplc="080A0005" w:tentative="1">
      <w:start w:val="1"/>
      <w:numFmt w:val="bullet"/>
      <w:lvlText w:val=""/>
      <w:lvlJc w:val="left"/>
      <w:pPr>
        <w:ind w:left="2170" w:hanging="360"/>
      </w:pPr>
      <w:rPr>
        <w:rFonts w:hint="default" w:ascii="Wingdings" w:hAnsi="Wingdings"/>
      </w:rPr>
    </w:lvl>
    <w:lvl w:ilvl="3" w:tplc="080A0001" w:tentative="1">
      <w:start w:val="1"/>
      <w:numFmt w:val="bullet"/>
      <w:lvlText w:val=""/>
      <w:lvlJc w:val="left"/>
      <w:pPr>
        <w:ind w:left="2890" w:hanging="360"/>
      </w:pPr>
      <w:rPr>
        <w:rFonts w:hint="default" w:ascii="Symbol" w:hAnsi="Symbol"/>
      </w:rPr>
    </w:lvl>
    <w:lvl w:ilvl="4" w:tplc="080A0003" w:tentative="1">
      <w:start w:val="1"/>
      <w:numFmt w:val="bullet"/>
      <w:lvlText w:val="o"/>
      <w:lvlJc w:val="left"/>
      <w:pPr>
        <w:ind w:left="3610" w:hanging="360"/>
      </w:pPr>
      <w:rPr>
        <w:rFonts w:hint="default" w:ascii="Courier New" w:hAnsi="Courier New" w:cs="Courier New"/>
      </w:rPr>
    </w:lvl>
    <w:lvl w:ilvl="5" w:tplc="080A0005" w:tentative="1">
      <w:start w:val="1"/>
      <w:numFmt w:val="bullet"/>
      <w:lvlText w:val=""/>
      <w:lvlJc w:val="left"/>
      <w:pPr>
        <w:ind w:left="4330" w:hanging="360"/>
      </w:pPr>
      <w:rPr>
        <w:rFonts w:hint="default" w:ascii="Wingdings" w:hAnsi="Wingdings"/>
      </w:rPr>
    </w:lvl>
    <w:lvl w:ilvl="6" w:tplc="080A0001" w:tentative="1">
      <w:start w:val="1"/>
      <w:numFmt w:val="bullet"/>
      <w:lvlText w:val=""/>
      <w:lvlJc w:val="left"/>
      <w:pPr>
        <w:ind w:left="5050" w:hanging="360"/>
      </w:pPr>
      <w:rPr>
        <w:rFonts w:hint="default" w:ascii="Symbol" w:hAnsi="Symbol"/>
      </w:rPr>
    </w:lvl>
    <w:lvl w:ilvl="7" w:tplc="080A0003" w:tentative="1">
      <w:start w:val="1"/>
      <w:numFmt w:val="bullet"/>
      <w:lvlText w:val="o"/>
      <w:lvlJc w:val="left"/>
      <w:pPr>
        <w:ind w:left="5770" w:hanging="360"/>
      </w:pPr>
      <w:rPr>
        <w:rFonts w:hint="default" w:ascii="Courier New" w:hAnsi="Courier New" w:cs="Courier New"/>
      </w:rPr>
    </w:lvl>
    <w:lvl w:ilvl="8" w:tplc="080A0005" w:tentative="1">
      <w:start w:val="1"/>
      <w:numFmt w:val="bullet"/>
      <w:lvlText w:val=""/>
      <w:lvlJc w:val="left"/>
      <w:pPr>
        <w:ind w:left="6490" w:hanging="360"/>
      </w:pPr>
      <w:rPr>
        <w:rFonts w:hint="default" w:ascii="Wingdings" w:hAnsi="Wingdings"/>
      </w:rPr>
    </w:lvl>
  </w:abstractNum>
  <w:num w:numId="1" w16cid:durableId="1551645902">
    <w:abstractNumId w:val="31"/>
  </w:num>
  <w:num w:numId="2" w16cid:durableId="1269579155">
    <w:abstractNumId w:val="11"/>
  </w:num>
  <w:num w:numId="3" w16cid:durableId="1966111073">
    <w:abstractNumId w:val="21"/>
  </w:num>
  <w:num w:numId="4" w16cid:durableId="796217963">
    <w:abstractNumId w:val="17"/>
  </w:num>
  <w:num w:numId="5" w16cid:durableId="1545750258">
    <w:abstractNumId w:val="0"/>
  </w:num>
  <w:num w:numId="6" w16cid:durableId="1129205154">
    <w:abstractNumId w:val="10"/>
  </w:num>
  <w:num w:numId="7" w16cid:durableId="1658460868">
    <w:abstractNumId w:val="18"/>
  </w:num>
  <w:num w:numId="8" w16cid:durableId="889999821">
    <w:abstractNumId w:val="8"/>
  </w:num>
  <w:num w:numId="9" w16cid:durableId="573314915">
    <w:abstractNumId w:val="29"/>
  </w:num>
  <w:num w:numId="10" w16cid:durableId="111704422">
    <w:abstractNumId w:val="4"/>
  </w:num>
  <w:num w:numId="11" w16cid:durableId="712464491">
    <w:abstractNumId w:val="25"/>
  </w:num>
  <w:num w:numId="12" w16cid:durableId="856768746">
    <w:abstractNumId w:val="22"/>
  </w:num>
  <w:num w:numId="13" w16cid:durableId="220289285">
    <w:abstractNumId w:val="20"/>
  </w:num>
  <w:num w:numId="14" w16cid:durableId="2073456653">
    <w:abstractNumId w:val="7"/>
  </w:num>
  <w:num w:numId="15" w16cid:durableId="944074845">
    <w:abstractNumId w:val="6"/>
  </w:num>
  <w:num w:numId="16" w16cid:durableId="1221945390">
    <w:abstractNumId w:val="24"/>
  </w:num>
  <w:num w:numId="17" w16cid:durableId="228881287">
    <w:abstractNumId w:val="19"/>
  </w:num>
  <w:num w:numId="18" w16cid:durableId="1117480840">
    <w:abstractNumId w:val="12"/>
  </w:num>
  <w:num w:numId="19" w16cid:durableId="1554777143">
    <w:abstractNumId w:val="26"/>
  </w:num>
  <w:num w:numId="20" w16cid:durableId="280186111">
    <w:abstractNumId w:val="3"/>
  </w:num>
  <w:num w:numId="21" w16cid:durableId="782649513">
    <w:abstractNumId w:val="5"/>
  </w:num>
  <w:num w:numId="22" w16cid:durableId="782650425">
    <w:abstractNumId w:val="14"/>
  </w:num>
  <w:num w:numId="23" w16cid:durableId="921330517">
    <w:abstractNumId w:val="9"/>
  </w:num>
  <w:num w:numId="24" w16cid:durableId="682826388">
    <w:abstractNumId w:val="13"/>
  </w:num>
  <w:num w:numId="25" w16cid:durableId="603224747">
    <w:abstractNumId w:val="23"/>
  </w:num>
  <w:num w:numId="26" w16cid:durableId="375619227">
    <w:abstractNumId w:val="15"/>
  </w:num>
  <w:num w:numId="27" w16cid:durableId="2134788471">
    <w:abstractNumId w:val="28"/>
  </w:num>
  <w:num w:numId="28" w16cid:durableId="1426420605">
    <w:abstractNumId w:val="1"/>
  </w:num>
  <w:num w:numId="29" w16cid:durableId="787814712">
    <w:abstractNumId w:val="2"/>
  </w:num>
  <w:num w:numId="30" w16cid:durableId="955671258">
    <w:abstractNumId w:val="16"/>
  </w:num>
  <w:num w:numId="31" w16cid:durableId="210701446">
    <w:abstractNumId w:val="27"/>
  </w:num>
  <w:num w:numId="32" w16cid:durableId="1487699455">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128A5"/>
    <w:rsid w:val="00012B2E"/>
    <w:rsid w:val="00013843"/>
    <w:rsid w:val="000138A1"/>
    <w:rsid w:val="0001416C"/>
    <w:rsid w:val="00017A08"/>
    <w:rsid w:val="00020387"/>
    <w:rsid w:val="000208A6"/>
    <w:rsid w:val="000234D0"/>
    <w:rsid w:val="00023824"/>
    <w:rsid w:val="00027A38"/>
    <w:rsid w:val="00031EC8"/>
    <w:rsid w:val="00035AB4"/>
    <w:rsid w:val="000361CD"/>
    <w:rsid w:val="00040446"/>
    <w:rsid w:val="00042AD3"/>
    <w:rsid w:val="000534C1"/>
    <w:rsid w:val="00055DA6"/>
    <w:rsid w:val="000571B0"/>
    <w:rsid w:val="00060CC1"/>
    <w:rsid w:val="00062B87"/>
    <w:rsid w:val="00062DB3"/>
    <w:rsid w:val="00064154"/>
    <w:rsid w:val="00065115"/>
    <w:rsid w:val="00065B50"/>
    <w:rsid w:val="00065BA2"/>
    <w:rsid w:val="00071027"/>
    <w:rsid w:val="00071717"/>
    <w:rsid w:val="000729C1"/>
    <w:rsid w:val="0007410B"/>
    <w:rsid w:val="000771BD"/>
    <w:rsid w:val="00083A1D"/>
    <w:rsid w:val="00083B5E"/>
    <w:rsid w:val="00084C42"/>
    <w:rsid w:val="000865C1"/>
    <w:rsid w:val="00086FC3"/>
    <w:rsid w:val="00087ECD"/>
    <w:rsid w:val="00090CC5"/>
    <w:rsid w:val="00093CFD"/>
    <w:rsid w:val="00095A65"/>
    <w:rsid w:val="000A2C74"/>
    <w:rsid w:val="000B2670"/>
    <w:rsid w:val="000B7B66"/>
    <w:rsid w:val="000C12E8"/>
    <w:rsid w:val="000C4C4B"/>
    <w:rsid w:val="000C5572"/>
    <w:rsid w:val="000D29D7"/>
    <w:rsid w:val="000D66AC"/>
    <w:rsid w:val="000E01DA"/>
    <w:rsid w:val="000E0B2A"/>
    <w:rsid w:val="000E4556"/>
    <w:rsid w:val="000E5E27"/>
    <w:rsid w:val="000F2A05"/>
    <w:rsid w:val="000F3119"/>
    <w:rsid w:val="00100D0B"/>
    <w:rsid w:val="00110E75"/>
    <w:rsid w:val="00115246"/>
    <w:rsid w:val="00115B9F"/>
    <w:rsid w:val="00120AC3"/>
    <w:rsid w:val="00122733"/>
    <w:rsid w:val="00122C11"/>
    <w:rsid w:val="00124015"/>
    <w:rsid w:val="0013054B"/>
    <w:rsid w:val="00131964"/>
    <w:rsid w:val="00133F4D"/>
    <w:rsid w:val="0013520C"/>
    <w:rsid w:val="00135EC3"/>
    <w:rsid w:val="0014355A"/>
    <w:rsid w:val="0014587C"/>
    <w:rsid w:val="0015161E"/>
    <w:rsid w:val="001613D0"/>
    <w:rsid w:val="00161EC1"/>
    <w:rsid w:val="00163ACC"/>
    <w:rsid w:val="00177CD4"/>
    <w:rsid w:val="00177EE1"/>
    <w:rsid w:val="001823A5"/>
    <w:rsid w:val="0018480F"/>
    <w:rsid w:val="0018595C"/>
    <w:rsid w:val="0018660C"/>
    <w:rsid w:val="001964D1"/>
    <w:rsid w:val="001A04C7"/>
    <w:rsid w:val="001A31F5"/>
    <w:rsid w:val="001B00F9"/>
    <w:rsid w:val="001B15EE"/>
    <w:rsid w:val="001B4D1A"/>
    <w:rsid w:val="001D3E5A"/>
    <w:rsid w:val="001D521B"/>
    <w:rsid w:val="001D61CF"/>
    <w:rsid w:val="001E03A5"/>
    <w:rsid w:val="001E10F0"/>
    <w:rsid w:val="001E1398"/>
    <w:rsid w:val="001E2972"/>
    <w:rsid w:val="001E4327"/>
    <w:rsid w:val="001E73AE"/>
    <w:rsid w:val="001E757C"/>
    <w:rsid w:val="001F3035"/>
    <w:rsid w:val="001F3AB9"/>
    <w:rsid w:val="001F3D77"/>
    <w:rsid w:val="001F6081"/>
    <w:rsid w:val="00201F46"/>
    <w:rsid w:val="00202748"/>
    <w:rsid w:val="002032FB"/>
    <w:rsid w:val="002033C8"/>
    <w:rsid w:val="0021058D"/>
    <w:rsid w:val="00222783"/>
    <w:rsid w:val="002242AB"/>
    <w:rsid w:val="00224366"/>
    <w:rsid w:val="0022443A"/>
    <w:rsid w:val="00230091"/>
    <w:rsid w:val="0023050A"/>
    <w:rsid w:val="002327BA"/>
    <w:rsid w:val="00242522"/>
    <w:rsid w:val="0024298A"/>
    <w:rsid w:val="00244F3B"/>
    <w:rsid w:val="00250C94"/>
    <w:rsid w:val="00250D7E"/>
    <w:rsid w:val="002578B4"/>
    <w:rsid w:val="002621D5"/>
    <w:rsid w:val="002719E0"/>
    <w:rsid w:val="00277DD0"/>
    <w:rsid w:val="002A1D89"/>
    <w:rsid w:val="002A28F5"/>
    <w:rsid w:val="002A4B81"/>
    <w:rsid w:val="002A6678"/>
    <w:rsid w:val="002B32D0"/>
    <w:rsid w:val="002B5936"/>
    <w:rsid w:val="002B5EAA"/>
    <w:rsid w:val="002C32B8"/>
    <w:rsid w:val="002C3793"/>
    <w:rsid w:val="002D6448"/>
    <w:rsid w:val="002E1F0A"/>
    <w:rsid w:val="002E200D"/>
    <w:rsid w:val="002E209B"/>
    <w:rsid w:val="002E3580"/>
    <w:rsid w:val="002E4ABA"/>
    <w:rsid w:val="002E51C7"/>
    <w:rsid w:val="002E621C"/>
    <w:rsid w:val="002F09A8"/>
    <w:rsid w:val="002F0D2C"/>
    <w:rsid w:val="002F321D"/>
    <w:rsid w:val="003066D7"/>
    <w:rsid w:val="003122FF"/>
    <w:rsid w:val="00320937"/>
    <w:rsid w:val="003216BB"/>
    <w:rsid w:val="00323C69"/>
    <w:rsid w:val="003247BD"/>
    <w:rsid w:val="00324B5E"/>
    <w:rsid w:val="00330DCB"/>
    <w:rsid w:val="003325BC"/>
    <w:rsid w:val="00335F68"/>
    <w:rsid w:val="003436BB"/>
    <w:rsid w:val="00344A25"/>
    <w:rsid w:val="00344C1B"/>
    <w:rsid w:val="0034694B"/>
    <w:rsid w:val="00361157"/>
    <w:rsid w:val="00363A37"/>
    <w:rsid w:val="0036405E"/>
    <w:rsid w:val="003674E8"/>
    <w:rsid w:val="0037107C"/>
    <w:rsid w:val="00373BB3"/>
    <w:rsid w:val="00374EC5"/>
    <w:rsid w:val="003806C6"/>
    <w:rsid w:val="003812D9"/>
    <w:rsid w:val="0038498F"/>
    <w:rsid w:val="0039002F"/>
    <w:rsid w:val="0039029F"/>
    <w:rsid w:val="00392EA1"/>
    <w:rsid w:val="00393828"/>
    <w:rsid w:val="0039385C"/>
    <w:rsid w:val="003A0705"/>
    <w:rsid w:val="003A1541"/>
    <w:rsid w:val="003A1AC3"/>
    <w:rsid w:val="003A5680"/>
    <w:rsid w:val="003A722C"/>
    <w:rsid w:val="003B3A2A"/>
    <w:rsid w:val="003B443D"/>
    <w:rsid w:val="003B6CD7"/>
    <w:rsid w:val="003B7426"/>
    <w:rsid w:val="003C5446"/>
    <w:rsid w:val="003C59A6"/>
    <w:rsid w:val="003C75C8"/>
    <w:rsid w:val="003D024F"/>
    <w:rsid w:val="003D05EC"/>
    <w:rsid w:val="003D169B"/>
    <w:rsid w:val="003D4BC5"/>
    <w:rsid w:val="003D5544"/>
    <w:rsid w:val="003E0154"/>
    <w:rsid w:val="003E0C35"/>
    <w:rsid w:val="003E2DEC"/>
    <w:rsid w:val="003E3B71"/>
    <w:rsid w:val="003E4248"/>
    <w:rsid w:val="003E760C"/>
    <w:rsid w:val="004028B1"/>
    <w:rsid w:val="00413B07"/>
    <w:rsid w:val="00413BC2"/>
    <w:rsid w:val="00415D6D"/>
    <w:rsid w:val="00416A62"/>
    <w:rsid w:val="00416CFE"/>
    <w:rsid w:val="00426B51"/>
    <w:rsid w:val="0043267B"/>
    <w:rsid w:val="00441871"/>
    <w:rsid w:val="00446762"/>
    <w:rsid w:val="00451709"/>
    <w:rsid w:val="00457B4D"/>
    <w:rsid w:val="00460827"/>
    <w:rsid w:val="00461743"/>
    <w:rsid w:val="00466B01"/>
    <w:rsid w:val="00472B74"/>
    <w:rsid w:val="00474EA5"/>
    <w:rsid w:val="0047525A"/>
    <w:rsid w:val="0047580B"/>
    <w:rsid w:val="00475AFC"/>
    <w:rsid w:val="0048144B"/>
    <w:rsid w:val="00482F58"/>
    <w:rsid w:val="00484A44"/>
    <w:rsid w:val="0048610B"/>
    <w:rsid w:val="00486BA5"/>
    <w:rsid w:val="00491D0C"/>
    <w:rsid w:val="00495EC7"/>
    <w:rsid w:val="00496B69"/>
    <w:rsid w:val="00497753"/>
    <w:rsid w:val="004A2567"/>
    <w:rsid w:val="004A4D82"/>
    <w:rsid w:val="004A5273"/>
    <w:rsid w:val="004A6307"/>
    <w:rsid w:val="004A6F0D"/>
    <w:rsid w:val="004A79BF"/>
    <w:rsid w:val="004C0D2B"/>
    <w:rsid w:val="004C4796"/>
    <w:rsid w:val="004C675B"/>
    <w:rsid w:val="004C7573"/>
    <w:rsid w:val="004D01B4"/>
    <w:rsid w:val="004D1000"/>
    <w:rsid w:val="004D18C5"/>
    <w:rsid w:val="004D26D4"/>
    <w:rsid w:val="004D309D"/>
    <w:rsid w:val="004D5AFE"/>
    <w:rsid w:val="004D6871"/>
    <w:rsid w:val="004E06D1"/>
    <w:rsid w:val="004E24BC"/>
    <w:rsid w:val="004E33BF"/>
    <w:rsid w:val="004E5315"/>
    <w:rsid w:val="004E57DE"/>
    <w:rsid w:val="004F04AF"/>
    <w:rsid w:val="004F3A36"/>
    <w:rsid w:val="004F544E"/>
    <w:rsid w:val="004F7473"/>
    <w:rsid w:val="004F7BA4"/>
    <w:rsid w:val="005024F5"/>
    <w:rsid w:val="00506612"/>
    <w:rsid w:val="00507B00"/>
    <w:rsid w:val="00507DB2"/>
    <w:rsid w:val="00511313"/>
    <w:rsid w:val="005119BA"/>
    <w:rsid w:val="0051472C"/>
    <w:rsid w:val="0052515B"/>
    <w:rsid w:val="00525E3E"/>
    <w:rsid w:val="00526ADA"/>
    <w:rsid w:val="00536C46"/>
    <w:rsid w:val="00542518"/>
    <w:rsid w:val="0054377F"/>
    <w:rsid w:val="00543DD3"/>
    <w:rsid w:val="005455F0"/>
    <w:rsid w:val="00553373"/>
    <w:rsid w:val="0056399E"/>
    <w:rsid w:val="00563E14"/>
    <w:rsid w:val="00565961"/>
    <w:rsid w:val="00565D8A"/>
    <w:rsid w:val="00566770"/>
    <w:rsid w:val="005703AB"/>
    <w:rsid w:val="00571AE3"/>
    <w:rsid w:val="0058059A"/>
    <w:rsid w:val="00580A65"/>
    <w:rsid w:val="00581C11"/>
    <w:rsid w:val="0058662F"/>
    <w:rsid w:val="005900DB"/>
    <w:rsid w:val="005952F9"/>
    <w:rsid w:val="00597D76"/>
    <w:rsid w:val="005A1AB3"/>
    <w:rsid w:val="005A7EFD"/>
    <w:rsid w:val="005B11BA"/>
    <w:rsid w:val="005B6E78"/>
    <w:rsid w:val="005C3E12"/>
    <w:rsid w:val="005C6C49"/>
    <w:rsid w:val="005D36C4"/>
    <w:rsid w:val="005D417E"/>
    <w:rsid w:val="005D60D5"/>
    <w:rsid w:val="005E19BA"/>
    <w:rsid w:val="005E21DF"/>
    <w:rsid w:val="005E79B6"/>
    <w:rsid w:val="005F0531"/>
    <w:rsid w:val="005F10E8"/>
    <w:rsid w:val="005F13F5"/>
    <w:rsid w:val="005F1DE6"/>
    <w:rsid w:val="005F2591"/>
    <w:rsid w:val="005F426B"/>
    <w:rsid w:val="005F4CDB"/>
    <w:rsid w:val="005F6DF6"/>
    <w:rsid w:val="00604A22"/>
    <w:rsid w:val="006075F9"/>
    <w:rsid w:val="00610BEA"/>
    <w:rsid w:val="00610D46"/>
    <w:rsid w:val="00611B39"/>
    <w:rsid w:val="00612598"/>
    <w:rsid w:val="00614CD3"/>
    <w:rsid w:val="00621C3D"/>
    <w:rsid w:val="00622C21"/>
    <w:rsid w:val="0062723B"/>
    <w:rsid w:val="0063193D"/>
    <w:rsid w:val="00631A7E"/>
    <w:rsid w:val="0063423F"/>
    <w:rsid w:val="00635C41"/>
    <w:rsid w:val="006470EC"/>
    <w:rsid w:val="006515EA"/>
    <w:rsid w:val="00651A56"/>
    <w:rsid w:val="00652141"/>
    <w:rsid w:val="0065630E"/>
    <w:rsid w:val="00656530"/>
    <w:rsid w:val="006574AF"/>
    <w:rsid w:val="00657EB2"/>
    <w:rsid w:val="00660E17"/>
    <w:rsid w:val="00667D41"/>
    <w:rsid w:val="00674BC6"/>
    <w:rsid w:val="0068059B"/>
    <w:rsid w:val="00683E9F"/>
    <w:rsid w:val="0069415D"/>
    <w:rsid w:val="006946CA"/>
    <w:rsid w:val="00695CCE"/>
    <w:rsid w:val="006977F9"/>
    <w:rsid w:val="006A1A4E"/>
    <w:rsid w:val="006A5D9B"/>
    <w:rsid w:val="006A79DB"/>
    <w:rsid w:val="006B01CE"/>
    <w:rsid w:val="006B4237"/>
    <w:rsid w:val="006B52B1"/>
    <w:rsid w:val="006C181C"/>
    <w:rsid w:val="006D1F3D"/>
    <w:rsid w:val="006D45F7"/>
    <w:rsid w:val="006D4803"/>
    <w:rsid w:val="006E28D2"/>
    <w:rsid w:val="006E3E2F"/>
    <w:rsid w:val="006F084E"/>
    <w:rsid w:val="006F158D"/>
    <w:rsid w:val="006F37C2"/>
    <w:rsid w:val="006F61A0"/>
    <w:rsid w:val="006F7C85"/>
    <w:rsid w:val="007013C9"/>
    <w:rsid w:val="00701FB1"/>
    <w:rsid w:val="00702A90"/>
    <w:rsid w:val="0071392F"/>
    <w:rsid w:val="007144B6"/>
    <w:rsid w:val="00715EC4"/>
    <w:rsid w:val="00722FA6"/>
    <w:rsid w:val="00727676"/>
    <w:rsid w:val="00731E0D"/>
    <w:rsid w:val="0073383F"/>
    <w:rsid w:val="0073582E"/>
    <w:rsid w:val="00744ABA"/>
    <w:rsid w:val="00744F3B"/>
    <w:rsid w:val="00745678"/>
    <w:rsid w:val="00745877"/>
    <w:rsid w:val="00750876"/>
    <w:rsid w:val="00750933"/>
    <w:rsid w:val="00753965"/>
    <w:rsid w:val="00761513"/>
    <w:rsid w:val="0076721B"/>
    <w:rsid w:val="007711AE"/>
    <w:rsid w:val="0077325F"/>
    <w:rsid w:val="00780A43"/>
    <w:rsid w:val="00780CDD"/>
    <w:rsid w:val="00785C4E"/>
    <w:rsid w:val="0078647E"/>
    <w:rsid w:val="00790365"/>
    <w:rsid w:val="00793151"/>
    <w:rsid w:val="00793D23"/>
    <w:rsid w:val="00794E01"/>
    <w:rsid w:val="00795EE6"/>
    <w:rsid w:val="007A02A9"/>
    <w:rsid w:val="007A282A"/>
    <w:rsid w:val="007A2CF8"/>
    <w:rsid w:val="007A2D2E"/>
    <w:rsid w:val="007A33E9"/>
    <w:rsid w:val="007A3549"/>
    <w:rsid w:val="007A3D34"/>
    <w:rsid w:val="007A4EAD"/>
    <w:rsid w:val="007A7D09"/>
    <w:rsid w:val="007B0A01"/>
    <w:rsid w:val="007B4464"/>
    <w:rsid w:val="007B47E8"/>
    <w:rsid w:val="007B4D05"/>
    <w:rsid w:val="007C001F"/>
    <w:rsid w:val="007C1329"/>
    <w:rsid w:val="007C7235"/>
    <w:rsid w:val="007D2B74"/>
    <w:rsid w:val="007D7ACE"/>
    <w:rsid w:val="007E3CF9"/>
    <w:rsid w:val="007E4625"/>
    <w:rsid w:val="007E6A4F"/>
    <w:rsid w:val="007F0F82"/>
    <w:rsid w:val="007F0FBE"/>
    <w:rsid w:val="007F2CFB"/>
    <w:rsid w:val="007F317A"/>
    <w:rsid w:val="007F3280"/>
    <w:rsid w:val="007F456E"/>
    <w:rsid w:val="007F7D58"/>
    <w:rsid w:val="008033BA"/>
    <w:rsid w:val="0080433B"/>
    <w:rsid w:val="008072B5"/>
    <w:rsid w:val="00810CC5"/>
    <w:rsid w:val="008114D3"/>
    <w:rsid w:val="008118B9"/>
    <w:rsid w:val="00817A97"/>
    <w:rsid w:val="008205DB"/>
    <w:rsid w:val="00821A5D"/>
    <w:rsid w:val="00822F15"/>
    <w:rsid w:val="0082323D"/>
    <w:rsid w:val="008267B4"/>
    <w:rsid w:val="00827860"/>
    <w:rsid w:val="008319A5"/>
    <w:rsid w:val="00833476"/>
    <w:rsid w:val="00837F12"/>
    <w:rsid w:val="00841831"/>
    <w:rsid w:val="008469E0"/>
    <w:rsid w:val="00846D95"/>
    <w:rsid w:val="00852223"/>
    <w:rsid w:val="00852566"/>
    <w:rsid w:val="008525E0"/>
    <w:rsid w:val="00853D7F"/>
    <w:rsid w:val="00857795"/>
    <w:rsid w:val="00860C05"/>
    <w:rsid w:val="008623E7"/>
    <w:rsid w:val="008636A9"/>
    <w:rsid w:val="008664AD"/>
    <w:rsid w:val="00870879"/>
    <w:rsid w:val="00873010"/>
    <w:rsid w:val="00877628"/>
    <w:rsid w:val="0087799B"/>
    <w:rsid w:val="00880331"/>
    <w:rsid w:val="008827A8"/>
    <w:rsid w:val="00894FB3"/>
    <w:rsid w:val="00895F51"/>
    <w:rsid w:val="008A0568"/>
    <w:rsid w:val="008A6F3C"/>
    <w:rsid w:val="008A72A3"/>
    <w:rsid w:val="008B2ECC"/>
    <w:rsid w:val="008B343B"/>
    <w:rsid w:val="008B4335"/>
    <w:rsid w:val="008B4E49"/>
    <w:rsid w:val="008B511C"/>
    <w:rsid w:val="008B5C8D"/>
    <w:rsid w:val="008B65B9"/>
    <w:rsid w:val="008C3AFE"/>
    <w:rsid w:val="008C3E33"/>
    <w:rsid w:val="008C49F0"/>
    <w:rsid w:val="008D170A"/>
    <w:rsid w:val="008D1730"/>
    <w:rsid w:val="008D28FA"/>
    <w:rsid w:val="008D4D60"/>
    <w:rsid w:val="008D60AF"/>
    <w:rsid w:val="008D73CC"/>
    <w:rsid w:val="008F1450"/>
    <w:rsid w:val="008F1965"/>
    <w:rsid w:val="008F44EF"/>
    <w:rsid w:val="008F4B97"/>
    <w:rsid w:val="008F6FA2"/>
    <w:rsid w:val="009016C6"/>
    <w:rsid w:val="0090519F"/>
    <w:rsid w:val="009161B8"/>
    <w:rsid w:val="00916742"/>
    <w:rsid w:val="0092376B"/>
    <w:rsid w:val="0092528B"/>
    <w:rsid w:val="00926117"/>
    <w:rsid w:val="00941CCB"/>
    <w:rsid w:val="009425EF"/>
    <w:rsid w:val="00944020"/>
    <w:rsid w:val="00947D1B"/>
    <w:rsid w:val="00952F80"/>
    <w:rsid w:val="009535BB"/>
    <w:rsid w:val="00953B73"/>
    <w:rsid w:val="00956037"/>
    <w:rsid w:val="0095638A"/>
    <w:rsid w:val="00961EEA"/>
    <w:rsid w:val="0096559A"/>
    <w:rsid w:val="00965A88"/>
    <w:rsid w:val="00966DF6"/>
    <w:rsid w:val="0097214C"/>
    <w:rsid w:val="00972403"/>
    <w:rsid w:val="00974B80"/>
    <w:rsid w:val="009826DE"/>
    <w:rsid w:val="00983D1F"/>
    <w:rsid w:val="00987ADD"/>
    <w:rsid w:val="009922AB"/>
    <w:rsid w:val="0099450A"/>
    <w:rsid w:val="009946DF"/>
    <w:rsid w:val="00995C33"/>
    <w:rsid w:val="00996A2D"/>
    <w:rsid w:val="009A2914"/>
    <w:rsid w:val="009A5BF7"/>
    <w:rsid w:val="009B40DC"/>
    <w:rsid w:val="009B6F47"/>
    <w:rsid w:val="009C1CBF"/>
    <w:rsid w:val="009C4EE3"/>
    <w:rsid w:val="009C6967"/>
    <w:rsid w:val="009D0299"/>
    <w:rsid w:val="009D26F4"/>
    <w:rsid w:val="009E2E7D"/>
    <w:rsid w:val="009E35A2"/>
    <w:rsid w:val="009E3D25"/>
    <w:rsid w:val="009F1F5F"/>
    <w:rsid w:val="009F3964"/>
    <w:rsid w:val="009F51B9"/>
    <w:rsid w:val="00A004FF"/>
    <w:rsid w:val="00A105CB"/>
    <w:rsid w:val="00A12619"/>
    <w:rsid w:val="00A23BF6"/>
    <w:rsid w:val="00A24961"/>
    <w:rsid w:val="00A25072"/>
    <w:rsid w:val="00A26293"/>
    <w:rsid w:val="00A339EE"/>
    <w:rsid w:val="00A41909"/>
    <w:rsid w:val="00A42A9F"/>
    <w:rsid w:val="00A43C9B"/>
    <w:rsid w:val="00A51AB7"/>
    <w:rsid w:val="00A57448"/>
    <w:rsid w:val="00A64001"/>
    <w:rsid w:val="00A64E71"/>
    <w:rsid w:val="00A658CC"/>
    <w:rsid w:val="00A729A4"/>
    <w:rsid w:val="00A73F84"/>
    <w:rsid w:val="00A74863"/>
    <w:rsid w:val="00A75202"/>
    <w:rsid w:val="00A85A3D"/>
    <w:rsid w:val="00A86400"/>
    <w:rsid w:val="00A8669B"/>
    <w:rsid w:val="00A9297D"/>
    <w:rsid w:val="00A94ABD"/>
    <w:rsid w:val="00A95274"/>
    <w:rsid w:val="00A97427"/>
    <w:rsid w:val="00AA122A"/>
    <w:rsid w:val="00AA3BF2"/>
    <w:rsid w:val="00AB1456"/>
    <w:rsid w:val="00AB2075"/>
    <w:rsid w:val="00AB726B"/>
    <w:rsid w:val="00AC1B37"/>
    <w:rsid w:val="00AC5BFA"/>
    <w:rsid w:val="00AC7FEF"/>
    <w:rsid w:val="00AD126E"/>
    <w:rsid w:val="00AD23A3"/>
    <w:rsid w:val="00AD2C00"/>
    <w:rsid w:val="00AD2E6B"/>
    <w:rsid w:val="00AD4342"/>
    <w:rsid w:val="00AD4515"/>
    <w:rsid w:val="00AD4724"/>
    <w:rsid w:val="00AE6038"/>
    <w:rsid w:val="00AE79CC"/>
    <w:rsid w:val="00AF1681"/>
    <w:rsid w:val="00B00F5E"/>
    <w:rsid w:val="00B018D5"/>
    <w:rsid w:val="00B01997"/>
    <w:rsid w:val="00B074FA"/>
    <w:rsid w:val="00B10983"/>
    <w:rsid w:val="00B12863"/>
    <w:rsid w:val="00B15E71"/>
    <w:rsid w:val="00B17F46"/>
    <w:rsid w:val="00B22E8C"/>
    <w:rsid w:val="00B2558F"/>
    <w:rsid w:val="00B25B63"/>
    <w:rsid w:val="00B264AA"/>
    <w:rsid w:val="00B269F8"/>
    <w:rsid w:val="00B3007D"/>
    <w:rsid w:val="00B33E48"/>
    <w:rsid w:val="00B352E1"/>
    <w:rsid w:val="00B37804"/>
    <w:rsid w:val="00B42AF7"/>
    <w:rsid w:val="00B42F99"/>
    <w:rsid w:val="00B43395"/>
    <w:rsid w:val="00B454AD"/>
    <w:rsid w:val="00B46522"/>
    <w:rsid w:val="00B46BAE"/>
    <w:rsid w:val="00B51C54"/>
    <w:rsid w:val="00B540C7"/>
    <w:rsid w:val="00B57251"/>
    <w:rsid w:val="00B740A3"/>
    <w:rsid w:val="00B7431D"/>
    <w:rsid w:val="00B75E73"/>
    <w:rsid w:val="00B81288"/>
    <w:rsid w:val="00B81563"/>
    <w:rsid w:val="00B851B9"/>
    <w:rsid w:val="00B941BE"/>
    <w:rsid w:val="00B94F75"/>
    <w:rsid w:val="00B97B6A"/>
    <w:rsid w:val="00B97E2E"/>
    <w:rsid w:val="00BA7BB4"/>
    <w:rsid w:val="00BB074A"/>
    <w:rsid w:val="00BB5B1D"/>
    <w:rsid w:val="00BC1C70"/>
    <w:rsid w:val="00BC6E9B"/>
    <w:rsid w:val="00BD1443"/>
    <w:rsid w:val="00BD65B4"/>
    <w:rsid w:val="00BE0D27"/>
    <w:rsid w:val="00BE2182"/>
    <w:rsid w:val="00BE31EE"/>
    <w:rsid w:val="00BE66D6"/>
    <w:rsid w:val="00BE7923"/>
    <w:rsid w:val="00BF232D"/>
    <w:rsid w:val="00BF2357"/>
    <w:rsid w:val="00BF3CE5"/>
    <w:rsid w:val="00BF5BC0"/>
    <w:rsid w:val="00C12DBB"/>
    <w:rsid w:val="00C16681"/>
    <w:rsid w:val="00C228DD"/>
    <w:rsid w:val="00C23401"/>
    <w:rsid w:val="00C23482"/>
    <w:rsid w:val="00C245A3"/>
    <w:rsid w:val="00C2686E"/>
    <w:rsid w:val="00C272DD"/>
    <w:rsid w:val="00C3351A"/>
    <w:rsid w:val="00C34041"/>
    <w:rsid w:val="00C35E04"/>
    <w:rsid w:val="00C40EA1"/>
    <w:rsid w:val="00C41F1C"/>
    <w:rsid w:val="00C42E70"/>
    <w:rsid w:val="00C43E6D"/>
    <w:rsid w:val="00C47A64"/>
    <w:rsid w:val="00C54A31"/>
    <w:rsid w:val="00C57549"/>
    <w:rsid w:val="00C67F40"/>
    <w:rsid w:val="00C75990"/>
    <w:rsid w:val="00C8074A"/>
    <w:rsid w:val="00C80CDD"/>
    <w:rsid w:val="00C81AFC"/>
    <w:rsid w:val="00C838D5"/>
    <w:rsid w:val="00C85CFE"/>
    <w:rsid w:val="00C87028"/>
    <w:rsid w:val="00C91C48"/>
    <w:rsid w:val="00C92D37"/>
    <w:rsid w:val="00CA4164"/>
    <w:rsid w:val="00CA53A9"/>
    <w:rsid w:val="00CB24EC"/>
    <w:rsid w:val="00CB48FF"/>
    <w:rsid w:val="00CC18D4"/>
    <w:rsid w:val="00CC3386"/>
    <w:rsid w:val="00CC40EC"/>
    <w:rsid w:val="00CC4112"/>
    <w:rsid w:val="00CC5BEA"/>
    <w:rsid w:val="00CD6465"/>
    <w:rsid w:val="00CE1635"/>
    <w:rsid w:val="00CE1848"/>
    <w:rsid w:val="00CE38C4"/>
    <w:rsid w:val="00CE506F"/>
    <w:rsid w:val="00CE7001"/>
    <w:rsid w:val="00CF05EB"/>
    <w:rsid w:val="00CF0A54"/>
    <w:rsid w:val="00CF1689"/>
    <w:rsid w:val="00CF16D0"/>
    <w:rsid w:val="00CF1D43"/>
    <w:rsid w:val="00CF238C"/>
    <w:rsid w:val="00CF4E3B"/>
    <w:rsid w:val="00CF6396"/>
    <w:rsid w:val="00D01E4B"/>
    <w:rsid w:val="00D104FE"/>
    <w:rsid w:val="00D10598"/>
    <w:rsid w:val="00D10CAF"/>
    <w:rsid w:val="00D22916"/>
    <w:rsid w:val="00D229EB"/>
    <w:rsid w:val="00D241C4"/>
    <w:rsid w:val="00D2663C"/>
    <w:rsid w:val="00D30F98"/>
    <w:rsid w:val="00D317A5"/>
    <w:rsid w:val="00D3266A"/>
    <w:rsid w:val="00D33471"/>
    <w:rsid w:val="00D42F25"/>
    <w:rsid w:val="00D4344C"/>
    <w:rsid w:val="00D44B3F"/>
    <w:rsid w:val="00D46612"/>
    <w:rsid w:val="00D50333"/>
    <w:rsid w:val="00D5147C"/>
    <w:rsid w:val="00D57658"/>
    <w:rsid w:val="00D66162"/>
    <w:rsid w:val="00D70BB1"/>
    <w:rsid w:val="00D731B3"/>
    <w:rsid w:val="00D7378E"/>
    <w:rsid w:val="00D74BE5"/>
    <w:rsid w:val="00D80E7B"/>
    <w:rsid w:val="00D83CCC"/>
    <w:rsid w:val="00D86A27"/>
    <w:rsid w:val="00D873C5"/>
    <w:rsid w:val="00D90A81"/>
    <w:rsid w:val="00D93327"/>
    <w:rsid w:val="00D939BA"/>
    <w:rsid w:val="00D96805"/>
    <w:rsid w:val="00DA22B2"/>
    <w:rsid w:val="00DA7A18"/>
    <w:rsid w:val="00DB31A7"/>
    <w:rsid w:val="00DC280B"/>
    <w:rsid w:val="00DC477A"/>
    <w:rsid w:val="00DC5341"/>
    <w:rsid w:val="00DC612B"/>
    <w:rsid w:val="00DD2332"/>
    <w:rsid w:val="00DD43EF"/>
    <w:rsid w:val="00DE565F"/>
    <w:rsid w:val="00DF308F"/>
    <w:rsid w:val="00DF4540"/>
    <w:rsid w:val="00DF7B12"/>
    <w:rsid w:val="00E050FE"/>
    <w:rsid w:val="00E05527"/>
    <w:rsid w:val="00E0708A"/>
    <w:rsid w:val="00E1007C"/>
    <w:rsid w:val="00E12FFA"/>
    <w:rsid w:val="00E15CA7"/>
    <w:rsid w:val="00E21FBA"/>
    <w:rsid w:val="00E22ED4"/>
    <w:rsid w:val="00E2637A"/>
    <w:rsid w:val="00E3469A"/>
    <w:rsid w:val="00E3672B"/>
    <w:rsid w:val="00E408E0"/>
    <w:rsid w:val="00E458B9"/>
    <w:rsid w:val="00E518B9"/>
    <w:rsid w:val="00E52CFB"/>
    <w:rsid w:val="00E54F49"/>
    <w:rsid w:val="00E62CC2"/>
    <w:rsid w:val="00E630E5"/>
    <w:rsid w:val="00E67DAF"/>
    <w:rsid w:val="00E73FC7"/>
    <w:rsid w:val="00E75323"/>
    <w:rsid w:val="00E75BF0"/>
    <w:rsid w:val="00E80352"/>
    <w:rsid w:val="00E8133F"/>
    <w:rsid w:val="00E8356C"/>
    <w:rsid w:val="00E9028C"/>
    <w:rsid w:val="00E9673B"/>
    <w:rsid w:val="00E96974"/>
    <w:rsid w:val="00E970B9"/>
    <w:rsid w:val="00EA310D"/>
    <w:rsid w:val="00EA3749"/>
    <w:rsid w:val="00EA47F5"/>
    <w:rsid w:val="00EA5EB0"/>
    <w:rsid w:val="00EA5FBD"/>
    <w:rsid w:val="00EB209C"/>
    <w:rsid w:val="00EB48A0"/>
    <w:rsid w:val="00EB627F"/>
    <w:rsid w:val="00EB78CD"/>
    <w:rsid w:val="00EC72C5"/>
    <w:rsid w:val="00EC770A"/>
    <w:rsid w:val="00ED1568"/>
    <w:rsid w:val="00ED2149"/>
    <w:rsid w:val="00ED2212"/>
    <w:rsid w:val="00ED37CC"/>
    <w:rsid w:val="00ED6672"/>
    <w:rsid w:val="00EE0F9D"/>
    <w:rsid w:val="00EF0010"/>
    <w:rsid w:val="00EF046F"/>
    <w:rsid w:val="00EF0DF1"/>
    <w:rsid w:val="00EF45E1"/>
    <w:rsid w:val="00F0356C"/>
    <w:rsid w:val="00F0435E"/>
    <w:rsid w:val="00F044EC"/>
    <w:rsid w:val="00F132FA"/>
    <w:rsid w:val="00F1445B"/>
    <w:rsid w:val="00F14603"/>
    <w:rsid w:val="00F2011D"/>
    <w:rsid w:val="00F22515"/>
    <w:rsid w:val="00F25512"/>
    <w:rsid w:val="00F27B2C"/>
    <w:rsid w:val="00F362B1"/>
    <w:rsid w:val="00F37AAD"/>
    <w:rsid w:val="00F4084F"/>
    <w:rsid w:val="00F4233C"/>
    <w:rsid w:val="00F4383E"/>
    <w:rsid w:val="00F4789F"/>
    <w:rsid w:val="00F518CD"/>
    <w:rsid w:val="00F53767"/>
    <w:rsid w:val="00F53EF6"/>
    <w:rsid w:val="00F543B9"/>
    <w:rsid w:val="00F5613E"/>
    <w:rsid w:val="00F56E97"/>
    <w:rsid w:val="00F6245F"/>
    <w:rsid w:val="00F667B7"/>
    <w:rsid w:val="00F7004B"/>
    <w:rsid w:val="00F71599"/>
    <w:rsid w:val="00F71959"/>
    <w:rsid w:val="00F7440B"/>
    <w:rsid w:val="00F76334"/>
    <w:rsid w:val="00F77E2F"/>
    <w:rsid w:val="00F80EAA"/>
    <w:rsid w:val="00F830AA"/>
    <w:rsid w:val="00F83483"/>
    <w:rsid w:val="00F86A9A"/>
    <w:rsid w:val="00F919B6"/>
    <w:rsid w:val="00F953E7"/>
    <w:rsid w:val="00F96891"/>
    <w:rsid w:val="00FA152E"/>
    <w:rsid w:val="00FA1ABC"/>
    <w:rsid w:val="00FA46CA"/>
    <w:rsid w:val="00FA53C3"/>
    <w:rsid w:val="00FA642F"/>
    <w:rsid w:val="00FB1DA2"/>
    <w:rsid w:val="00FB3A99"/>
    <w:rsid w:val="00FB424D"/>
    <w:rsid w:val="00FB4D49"/>
    <w:rsid w:val="00FB62D8"/>
    <w:rsid w:val="00FB79D5"/>
    <w:rsid w:val="00FB7D89"/>
    <w:rsid w:val="00FC3BAC"/>
    <w:rsid w:val="00FC3FC4"/>
    <w:rsid w:val="00FC47BF"/>
    <w:rsid w:val="00FC6291"/>
    <w:rsid w:val="00FE1FAB"/>
    <w:rsid w:val="00FE25F6"/>
    <w:rsid w:val="00FE3931"/>
    <w:rsid w:val="00FE3B73"/>
    <w:rsid w:val="00FE48C6"/>
    <w:rsid w:val="00FF0A82"/>
    <w:rsid w:val="00FF2EE1"/>
    <w:rsid w:val="3A950A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77EE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UnresolvedMention1" w:customStyle="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styleId="dp6" w:customStyle="1">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177EE1"/>
    <w:rPr>
      <w:rFonts w:ascii="Courier New" w:hAnsi="Courier New" w:eastAsia="Times New Roman" w:cs="Times New Roman"/>
      <w:sz w:val="20"/>
      <w:szCs w:val="20"/>
      <w:lang w:val="x-none" w:eastAsia="es-ES"/>
    </w:rPr>
  </w:style>
  <w:style w:type="paragraph" w:styleId="Texto" w:customStyle="1">
    <w:name w:val="Texto"/>
    <w:basedOn w:val="Normal"/>
    <w:link w:val="TextoCar"/>
    <w:rsid w:val="00177EE1"/>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177EE1"/>
    <w:rPr>
      <w:rFonts w:ascii="Arial" w:hAnsi="Arial" w:eastAsia="Times New Roman" w:cs="Times New Roman"/>
      <w:sz w:val="18"/>
      <w:szCs w:val="18"/>
      <w:lang w:val="es-ES" w:eastAsia="es-ES"/>
    </w:rPr>
  </w:style>
  <w:style w:type="character" w:styleId="markedcontent" w:customStyle="1">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177EE1"/>
  </w:style>
  <w:style w:type="paragraph" w:styleId="paragraph" w:customStyle="1">
    <w:name w:val="paragraph"/>
    <w:basedOn w:val="Normal"/>
    <w:rsid w:val="00916742"/>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character" w:styleId="normaltextrun" w:customStyle="1">
    <w:name w:val="normaltextrun"/>
    <w:basedOn w:val="Fuentedeprrafopredeter"/>
    <w:rsid w:val="00916742"/>
  </w:style>
  <w:style w:type="character" w:styleId="eop" w:customStyle="1">
    <w:name w:val="eop"/>
    <w:basedOn w:val="Fuentedeprrafopredeter"/>
    <w:rsid w:val="00916742"/>
  </w:style>
  <w:style w:type="character" w:styleId="Mencinsinresolver1" w:customStyle="1">
    <w:name w:val="Mención sin resolver1"/>
    <w:basedOn w:val="Fuentedeprrafopredeter"/>
    <w:uiPriority w:val="99"/>
    <w:semiHidden/>
    <w:unhideWhenUsed/>
    <w:rsid w:val="002A28F5"/>
    <w:rPr>
      <w:color w:val="605E5C"/>
      <w:shd w:val="clear" w:color="auto" w:fill="E1DFDD"/>
    </w:rPr>
  </w:style>
  <w:style w:type="character" w:styleId="liststyle101843878level1" w:customStyle="1">
    <w:name w:val="liststyle_101843878_level_1"/>
    <w:basedOn w:val="Fuentedeprrafopredeter"/>
    <w:rsid w:val="0000356F"/>
  </w:style>
  <w:style w:type="character" w:styleId="liststyle531116157level1" w:customStyle="1">
    <w:name w:val="liststyle_531116157_level_1"/>
    <w:basedOn w:val="Fuentedeprrafopredeter"/>
    <w:rsid w:val="0097214C"/>
  </w:style>
  <w:style w:type="character" w:styleId="liststyle1720857053level1" w:customStyle="1">
    <w:name w:val="liststyle_1720857053_level_1"/>
    <w:basedOn w:val="Fuentedeprrafopredeter"/>
    <w:rsid w:val="0097214C"/>
  </w:style>
  <w:style w:type="character" w:styleId="liststyle1114203784level1" w:customStyle="1">
    <w:name w:val="liststyle_1114203784_level_1"/>
    <w:basedOn w:val="Fuentedeprrafopredeter"/>
    <w:rsid w:val="0097214C"/>
  </w:style>
  <w:style w:type="character" w:styleId="liststyle1433163178level1" w:customStyle="1">
    <w:name w:val="liststyle_1433163178_level_1"/>
    <w:basedOn w:val="Fuentedeprrafopredeter"/>
    <w:rsid w:val="0097214C"/>
  </w:style>
  <w:style w:type="character" w:styleId="liststyle634457552level1" w:customStyle="1">
    <w:name w:val="liststyle_634457552_level_1"/>
    <w:basedOn w:val="Fuentedeprrafopredeter"/>
    <w:rsid w:val="0097214C"/>
  </w:style>
  <w:style w:type="character" w:styleId="liststyle965307570level1" w:customStyle="1">
    <w:name w:val="liststyle_965307570_level_1"/>
    <w:basedOn w:val="Fuentedeprrafopredeter"/>
    <w:rsid w:val="0097214C"/>
  </w:style>
  <w:style w:type="character" w:styleId="liststyle955450067level1" w:customStyle="1">
    <w:name w:val="liststyle_955450067_level_1"/>
    <w:basedOn w:val="Fuentedeprrafopredeter"/>
    <w:rsid w:val="00E0708A"/>
  </w:style>
  <w:style w:type="character" w:styleId="liststyle680592117level1" w:customStyle="1">
    <w:name w:val="liststyle_680592117_level_1"/>
    <w:basedOn w:val="Fuentedeprrafopredeter"/>
    <w:rsid w:val="00E0708A"/>
  </w:style>
  <w:style w:type="character" w:styleId="liststyle253129228level1" w:customStyle="1">
    <w:name w:val="liststyle_253129228_level_1"/>
    <w:basedOn w:val="Fuentedeprrafopredeter"/>
    <w:rsid w:val="00E0708A"/>
  </w:style>
  <w:style w:type="character" w:styleId="liststyle1294600228level1" w:customStyle="1">
    <w:name w:val="liststyle_1294600228_level_1"/>
    <w:basedOn w:val="Fuentedeprrafopredeter"/>
    <w:rsid w:val="00E0708A"/>
  </w:style>
  <w:style w:type="character" w:styleId="liststyle576868307level1" w:customStyle="1">
    <w:name w:val="liststyle_576868307_level_1"/>
    <w:basedOn w:val="Fuentedeprrafopredeter"/>
    <w:rsid w:val="00E0708A"/>
  </w:style>
  <w:style w:type="character" w:styleId="liststyle871000154level1" w:customStyle="1">
    <w:name w:val="liststyle_871000154_level_1"/>
    <w:basedOn w:val="Fuentedeprrafopredeter"/>
    <w:rsid w:val="00E0708A"/>
  </w:style>
  <w:style w:type="character" w:styleId="liststyle1012340937level1" w:customStyle="1">
    <w:name w:val="liststyle_1012340937_level_1"/>
    <w:basedOn w:val="Fuentedeprrafopredeter"/>
    <w:rsid w:val="00E0708A"/>
  </w:style>
  <w:style w:type="character" w:styleId="findhit" w:customStyle="1">
    <w:name w:val="findhit"/>
    <w:basedOn w:val="Fuentedeprrafopredeter"/>
    <w:rsid w:val="007C001F"/>
  </w:style>
  <w:style w:type="character" w:styleId="Mencinsinresolver2" w:customStyle="1">
    <w:name w:val="Mención sin resolver2"/>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paragraph" w:styleId="Textodeglobo">
    <w:name w:val="Balloon Text"/>
    <w:basedOn w:val="Normal"/>
    <w:link w:val="TextodegloboCar"/>
    <w:uiPriority w:val="99"/>
    <w:semiHidden/>
    <w:unhideWhenUsed/>
    <w:rsid w:val="005F053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F0531"/>
    <w:rPr>
      <w:rFonts w:ascii="Segoe UI" w:hAnsi="Segoe UI" w:cs="Segoe UI"/>
      <w:color w:val="000000" w:themeColor="text1"/>
      <w:sz w:val="18"/>
      <w:szCs w:val="18"/>
    </w:rPr>
  </w:style>
  <w:style w:type="character" w:styleId="Mencinsinresolver3" w:customStyle="1">
    <w:name w:val="Mención sin resolver3"/>
    <w:basedOn w:val="Fuentedeprrafopredeter"/>
    <w:uiPriority w:val="99"/>
    <w:semiHidden/>
    <w:unhideWhenUsed/>
    <w:rsid w:val="00EC77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7885">
      <w:bodyDiv w:val="1"/>
      <w:marLeft w:val="0"/>
      <w:marRight w:val="0"/>
      <w:marTop w:val="0"/>
      <w:marBottom w:val="0"/>
      <w:divBdr>
        <w:top w:val="none" w:sz="0" w:space="0" w:color="auto"/>
        <w:left w:val="none" w:sz="0" w:space="0" w:color="auto"/>
        <w:bottom w:val="none" w:sz="0" w:space="0" w:color="auto"/>
        <w:right w:val="none" w:sz="0" w:space="0" w:color="auto"/>
      </w:divBdr>
    </w:div>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17728755">
      <w:bodyDiv w:val="1"/>
      <w:marLeft w:val="0"/>
      <w:marRight w:val="0"/>
      <w:marTop w:val="0"/>
      <w:marBottom w:val="0"/>
      <w:divBdr>
        <w:top w:val="none" w:sz="0" w:space="0" w:color="auto"/>
        <w:left w:val="none" w:sz="0" w:space="0" w:color="auto"/>
        <w:bottom w:val="none" w:sz="0" w:space="0" w:color="auto"/>
        <w:right w:val="none" w:sz="0" w:space="0" w:color="auto"/>
      </w:divBdr>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286656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234095341">
      <w:bodyDiv w:val="1"/>
      <w:marLeft w:val="0"/>
      <w:marRight w:val="0"/>
      <w:marTop w:val="0"/>
      <w:marBottom w:val="0"/>
      <w:divBdr>
        <w:top w:val="none" w:sz="0" w:space="0" w:color="auto"/>
        <w:left w:val="none" w:sz="0" w:space="0" w:color="auto"/>
        <w:bottom w:val="none" w:sz="0" w:space="0" w:color="auto"/>
        <w:right w:val="none" w:sz="0" w:space="0" w:color="auto"/>
      </w:divBdr>
    </w:div>
    <w:div w:id="398791502">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578640160">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12100720">
      <w:bodyDiv w:val="1"/>
      <w:marLeft w:val="0"/>
      <w:marRight w:val="0"/>
      <w:marTop w:val="0"/>
      <w:marBottom w:val="0"/>
      <w:divBdr>
        <w:top w:val="none" w:sz="0" w:space="0" w:color="auto"/>
        <w:left w:val="none" w:sz="0" w:space="0" w:color="auto"/>
        <w:bottom w:val="none" w:sz="0" w:space="0" w:color="auto"/>
        <w:right w:val="none" w:sz="0" w:space="0" w:color="auto"/>
      </w:divBdr>
    </w:div>
    <w:div w:id="1093863235">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56072121">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20172845">
      <w:bodyDiv w:val="1"/>
      <w:marLeft w:val="0"/>
      <w:marRight w:val="0"/>
      <w:marTop w:val="0"/>
      <w:marBottom w:val="0"/>
      <w:divBdr>
        <w:top w:val="none" w:sz="0" w:space="0" w:color="auto"/>
        <w:left w:val="none" w:sz="0" w:space="0" w:color="auto"/>
        <w:bottom w:val="none" w:sz="0" w:space="0" w:color="auto"/>
        <w:right w:val="none" w:sz="0" w:space="0" w:color="auto"/>
      </w:divBdr>
    </w:div>
    <w:div w:id="1222987713">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21958020">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411199304">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483085908">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37586786">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49369198">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07054645">
      <w:bodyDiv w:val="1"/>
      <w:marLeft w:val="0"/>
      <w:marRight w:val="0"/>
      <w:marTop w:val="0"/>
      <w:marBottom w:val="0"/>
      <w:divBdr>
        <w:top w:val="none" w:sz="0" w:space="0" w:color="auto"/>
        <w:left w:val="none" w:sz="0" w:space="0" w:color="auto"/>
        <w:bottom w:val="none" w:sz="0" w:space="0" w:color="auto"/>
        <w:right w:val="none" w:sz="0" w:space="0" w:color="auto"/>
      </w:divBdr>
    </w:div>
    <w:div w:id="2010596884">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ipomex.org.mx/ipo3/lgt/indice/secogem/art_92_xxviii.web" TargetMode="External" Id="rId8" /><Relationship Type="http://schemas.openxmlformats.org/officeDocument/2006/relationships/image" Target="media/image2.png"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header" Target="header3.xml" Id="rId21" /><Relationship Type="http://schemas.openxmlformats.org/officeDocument/2006/relationships/endnotes" Target="endnotes.xml" Id="rId7" /><Relationship Type="http://schemas.openxmlformats.org/officeDocument/2006/relationships/hyperlink" Target="https://secogem-my.sharepoint.com/personal/alfredo_chimal_secogem_gob_mx/_layouts/15/onedrive.aspx?id=%2Fpersonal%2Falfredo%5Fchimal%5Fsecogem%5Fgob%5Fmx%2FDocuments%2FLINEAMIENTOS%20APLICABLES%20AL%20PROCEDIMIENTO%20DE%20AUDITOR%C3%8DA%2Epdf&amp;parent=%2Fpersonal%2Falfredo%5Fchimal%5Fsecogem%5Fgob%5Fmx%2FDocuments&amp;ga=1" TargetMode="External"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portal.secogem.gob.mx/normateca-interna" TargetMode="External"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fontTable" Target="fontTable.xml" Id="rId23" /><Relationship Type="http://schemas.openxmlformats.org/officeDocument/2006/relationships/image" Target="media/image1.pn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hyperlink" Target="https://smovilidad.edomex.gob.mx/organigrama" TargetMode="External" Id="rId9" /><Relationship Type="http://schemas.openxmlformats.org/officeDocument/2006/relationships/image" Target="media/image3.png" Id="rId14" /><Relationship Type="http://schemas.openxmlformats.org/officeDocument/2006/relationships/footer" Target="footer3.xml" Id="rId22" /><Relationship Type="http://schemas.openxmlformats.org/officeDocument/2006/relationships/glossaryDocument" Target="glossary/document.xml" Id="R7353d8befdab434c"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641b410-7627-4dc0-a401-463f48b992ac}"/>
      </w:docPartPr>
      <w:docPartBody>
        <w:p w14:paraId="5EBA64A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F56C6-A344-4D6E-A4AE-833132911A5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Cuenta Microsoft</dc:creator>
  <keywords/>
  <dc:description/>
  <lastModifiedBy>Denisse Eduarte</lastModifiedBy>
  <revision>5</revision>
  <dcterms:created xsi:type="dcterms:W3CDTF">2023-02-23T20:30:00.0000000Z</dcterms:created>
  <dcterms:modified xsi:type="dcterms:W3CDTF">2023-04-13T13:16:02.9511719Z</dcterms:modified>
</coreProperties>
</file>