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87D1A" w:rsidR="00D33E1E" w:rsidP="00B32A2A" w:rsidRDefault="00D33E1E" w14:paraId="04D916D9" w14:textId="7794B8BE">
      <w:pPr>
        <w:spacing w:after="0" w:line="360" w:lineRule="auto"/>
        <w:rPr>
          <w:rFonts w:eastAsia="Times New Roman" w:cs="Tahoma"/>
          <w:bCs/>
          <w:color w:val="auto"/>
          <w:lang w:eastAsia="es-ES"/>
        </w:rPr>
      </w:pPr>
      <w:r w:rsidRPr="00987D1A">
        <w:rPr>
          <w:rFonts w:eastAsia="Calibri" w:cs="Tahoma"/>
          <w:bCs/>
          <w:color w:val="000000"/>
        </w:rPr>
        <w:t xml:space="preserve">Resolución del Pleno del Instituto de Transparencia, Acceso a la Información Pública y </w:t>
      </w:r>
      <w:r w:rsidRPr="00987D1A">
        <w:rPr>
          <w:rFonts w:eastAsia="Times New Roman" w:cs="Tahoma"/>
          <w:bCs/>
          <w:color w:val="auto"/>
          <w:lang w:eastAsia="es-ES"/>
        </w:rPr>
        <w:t xml:space="preserve">Protección de Datos Personales del Estado de México y Municipios, con domicilio en Metepec, Estado de México, de fecha </w:t>
      </w:r>
      <w:r w:rsidR="00E173BF">
        <w:rPr>
          <w:rFonts w:eastAsia="Times New Roman" w:cs="Tahoma"/>
          <w:bCs/>
          <w:color w:val="auto"/>
          <w:lang w:eastAsia="es-ES"/>
        </w:rPr>
        <w:t>primero de marzo</w:t>
      </w:r>
      <w:r>
        <w:rPr>
          <w:rFonts w:eastAsia="Times New Roman" w:cs="Tahoma"/>
          <w:bCs/>
          <w:color w:val="auto"/>
          <w:lang w:eastAsia="es-ES"/>
        </w:rPr>
        <w:t xml:space="preserve"> de</w:t>
      </w:r>
      <w:r w:rsidRPr="00987D1A">
        <w:rPr>
          <w:rFonts w:eastAsia="Times New Roman" w:cs="Tahoma"/>
          <w:bCs/>
          <w:color w:val="auto"/>
          <w:lang w:eastAsia="es-ES"/>
        </w:rPr>
        <w:t xml:space="preserve"> dos mil veintitrés. </w:t>
      </w:r>
    </w:p>
    <w:p w:rsidR="00ED212B" w:rsidP="00B32A2A" w:rsidRDefault="00ED212B" w14:paraId="4751432D" w14:textId="77777777">
      <w:pPr>
        <w:spacing w:after="0" w:line="360" w:lineRule="auto"/>
        <w:rPr>
          <w:rFonts w:eastAsia="Times New Roman" w:cs="Tahoma"/>
          <w:b/>
          <w:bCs/>
          <w:color w:val="auto"/>
          <w:lang w:eastAsia="es-ES"/>
        </w:rPr>
      </w:pPr>
    </w:p>
    <w:p w:rsidRPr="00987D1A" w:rsidR="00D33E1E" w:rsidP="00B32A2A" w:rsidRDefault="00D33E1E" w14:paraId="3001B54D" w14:textId="411B7245">
      <w:pPr>
        <w:spacing w:after="0" w:line="360" w:lineRule="auto"/>
        <w:rPr>
          <w:rFonts w:eastAsia="Calibri" w:cs="Tahoma"/>
          <w:color w:val="0D0D0D"/>
        </w:rPr>
      </w:pPr>
      <w:r w:rsidRPr="30064434" w:rsidR="30064434">
        <w:rPr>
          <w:rFonts w:eastAsia="Times New Roman" w:cs="Tahoma"/>
          <w:b w:val="1"/>
          <w:bCs w:val="1"/>
          <w:color w:val="auto"/>
          <w:lang w:eastAsia="es-ES"/>
        </w:rPr>
        <w:t>VISTO</w:t>
      </w:r>
      <w:r w:rsidRPr="30064434" w:rsidR="30064434">
        <w:rPr>
          <w:rFonts w:eastAsia="Calibri" w:cs="Tahoma"/>
          <w:color w:val="0D0D0D" w:themeColor="text1" w:themeTint="F2" w:themeShade="FF"/>
        </w:rPr>
        <w:t xml:space="preserve"> el expediente conformado con motivo del Recurso de Revisión </w:t>
      </w:r>
      <w:r w:rsidRPr="30064434" w:rsidR="30064434">
        <w:rPr>
          <w:rFonts w:eastAsia="Calibri" w:cs="Tahoma"/>
          <w:color w:val="000000" w:themeColor="text1" w:themeTint="FF" w:themeShade="FF"/>
        </w:rPr>
        <w:t xml:space="preserve">11411/INFOEM/IP/RR/2022, interpuesto por </w:t>
      </w:r>
      <w:r w:rsidRPr="30064434" w:rsidR="30064434">
        <w:rPr>
          <w:rFonts w:eastAsia="Calibri" w:cs="Tahoma"/>
          <w:color w:val="000000" w:themeColor="text1" w:themeTint="FF" w:themeShade="FF"/>
          <w:highlight w:val="black"/>
        </w:rPr>
        <w:t>XXXXXXXXXXXXXXXXXXXXX</w:t>
      </w:r>
      <w:r w:rsidRPr="30064434" w:rsidR="30064434">
        <w:rPr>
          <w:rFonts w:eastAsia="Calibri" w:cs="Tahoma"/>
          <w:color w:val="000000" w:themeColor="text1" w:themeTint="FF" w:themeShade="FF"/>
        </w:rPr>
        <w:t xml:space="preserve"> en lo sucesivo, la </w:t>
      </w:r>
      <w:r w:rsidRPr="30064434" w:rsidR="30064434">
        <w:rPr>
          <w:rFonts w:eastAsia="Calibri" w:cs="Tahoma"/>
          <w:color w:val="0D0D0D" w:themeColor="text1" w:themeTint="F2" w:themeShade="FF"/>
        </w:rPr>
        <w:t>Recurrente o Particular, en contra de la respuesta del Sujeto Obligado,</w:t>
      </w:r>
      <w:r w:rsidRPr="30064434" w:rsidR="30064434">
        <w:rPr>
          <w:rFonts w:eastAsia="Calibri" w:cs="Tahoma"/>
          <w:color w:val="000000" w:themeColor="text1" w:themeTint="FF" w:themeShade="FF"/>
        </w:rPr>
        <w:t xml:space="preserve"> Ayuntamiento de Temascalapa, a la solicitud de acceso a la información 00062/TMASCALA/IP/2022, se emite la presente Resolución, con base en los Antecedentes y Considerandos que se exponen a continuación:</w:t>
      </w:r>
    </w:p>
    <w:p w:rsidRPr="00987D1A" w:rsidR="00D33E1E" w:rsidP="00B32A2A" w:rsidRDefault="00D33E1E" w14:paraId="4C951D78" w14:textId="77777777">
      <w:pPr>
        <w:spacing w:after="0" w:line="360" w:lineRule="auto"/>
        <w:rPr>
          <w:rFonts w:eastAsia="Calibri" w:cs="Tahoma"/>
          <w:color w:val="000000"/>
        </w:rPr>
      </w:pPr>
    </w:p>
    <w:p w:rsidRPr="00987D1A" w:rsidR="00D33E1E" w:rsidP="00B32A2A" w:rsidRDefault="00D33E1E" w14:paraId="0F985DE9" w14:textId="77777777">
      <w:pPr>
        <w:tabs>
          <w:tab w:val="center" w:pos="4522"/>
          <w:tab w:val="left" w:pos="7245"/>
        </w:tabs>
        <w:spacing w:after="0" w:line="360" w:lineRule="auto"/>
        <w:jc w:val="center"/>
        <w:rPr>
          <w:rFonts w:eastAsia="Calibri" w:cs="Tahoma"/>
          <w:b/>
          <w:color w:val="000000"/>
        </w:rPr>
      </w:pPr>
      <w:r w:rsidRPr="00987D1A">
        <w:rPr>
          <w:rFonts w:eastAsia="Calibri" w:cs="Tahoma"/>
          <w:b/>
          <w:color w:val="000000"/>
        </w:rPr>
        <w:t>A N T E C E D E N T E S:</w:t>
      </w:r>
    </w:p>
    <w:p w:rsidRPr="00987D1A" w:rsidR="00D33E1E" w:rsidP="00B32A2A" w:rsidRDefault="00D33E1E" w14:paraId="63577AE6" w14:textId="77777777">
      <w:pPr>
        <w:spacing w:after="0" w:line="360" w:lineRule="auto"/>
      </w:pPr>
    </w:p>
    <w:p w:rsidRPr="00987D1A" w:rsidR="00D33E1E" w:rsidP="00B32A2A" w:rsidRDefault="00D33E1E" w14:paraId="2E12BFCB" w14:textId="77777777">
      <w:pPr>
        <w:tabs>
          <w:tab w:val="left" w:pos="567"/>
        </w:tabs>
        <w:spacing w:after="0" w:line="360" w:lineRule="auto"/>
        <w:rPr>
          <w:rFonts w:eastAsia="Times New Roman" w:cs="Tahoma"/>
          <w:b/>
          <w:color w:val="auto"/>
          <w:lang w:eastAsia="es-ES"/>
        </w:rPr>
      </w:pPr>
      <w:r w:rsidRPr="00987D1A">
        <w:rPr>
          <w:rFonts w:eastAsia="Times New Roman" w:cs="Tahoma"/>
          <w:b/>
          <w:color w:val="auto"/>
          <w:lang w:eastAsia="es-ES"/>
        </w:rPr>
        <w:t>I. Presentación de la solicitud de información:</w:t>
      </w:r>
    </w:p>
    <w:p w:rsidRPr="00987D1A" w:rsidR="00D33E1E" w:rsidP="00B32A2A" w:rsidRDefault="00D33E1E" w14:paraId="20549A5A" w14:textId="77777777">
      <w:pPr>
        <w:tabs>
          <w:tab w:val="left" w:pos="567"/>
        </w:tabs>
        <w:spacing w:after="0" w:line="360" w:lineRule="auto"/>
        <w:rPr>
          <w:rFonts w:eastAsia="Times New Roman" w:cs="Tahoma"/>
          <w:color w:val="auto"/>
          <w:lang w:eastAsia="es-ES"/>
        </w:rPr>
      </w:pPr>
    </w:p>
    <w:p w:rsidRPr="00987D1A" w:rsidR="00D33E1E" w:rsidP="00B32A2A" w:rsidRDefault="00D33E1E" w14:paraId="68B22CBC" w14:textId="07F1CF0E">
      <w:pPr>
        <w:spacing w:after="0" w:line="360" w:lineRule="auto"/>
        <w:rPr>
          <w:rFonts w:eastAsia="Times New Roman" w:cs="Tahoma"/>
          <w:color w:val="auto"/>
          <w:lang w:eastAsia="es-ES"/>
        </w:rPr>
      </w:pPr>
      <w:r w:rsidRPr="00987D1A">
        <w:rPr>
          <w:rFonts w:eastAsia="Times New Roman" w:cs="Tahoma"/>
          <w:color w:val="auto"/>
          <w:lang w:eastAsia="es-ES"/>
        </w:rPr>
        <w:t xml:space="preserve">Con fecha </w:t>
      </w:r>
      <w:r w:rsidR="00CE1C27">
        <w:rPr>
          <w:rFonts w:eastAsia="Times New Roman" w:cs="Tahoma"/>
          <w:color w:val="auto"/>
          <w:lang w:eastAsia="es-ES"/>
        </w:rPr>
        <w:t>seis de junio</w:t>
      </w:r>
      <w:r w:rsidR="00A24BF6">
        <w:rPr>
          <w:rFonts w:eastAsia="Times New Roman" w:cs="Tahoma"/>
          <w:color w:val="auto"/>
          <w:lang w:eastAsia="es-ES"/>
        </w:rPr>
        <w:t xml:space="preserve"> </w:t>
      </w:r>
      <w:r>
        <w:rPr>
          <w:rFonts w:eastAsia="Times New Roman" w:cs="Tahoma"/>
          <w:color w:val="auto"/>
          <w:lang w:eastAsia="es-ES"/>
        </w:rPr>
        <w:t>de dos mil veintidós, la</w:t>
      </w:r>
      <w:r w:rsidRPr="00987D1A">
        <w:rPr>
          <w:rFonts w:eastAsia="Times New Roman" w:cs="Tahoma"/>
          <w:color w:val="auto"/>
          <w:lang w:eastAsia="es-ES"/>
        </w:rPr>
        <w:t xml:space="preserve"> Particular presentó una solicitud de acceso a la información pública, a través del Sistema de Acceso a la Información Mexiquense (SAIMEX), ante el </w:t>
      </w:r>
      <w:r w:rsidR="00CE1C27">
        <w:rPr>
          <w:rFonts w:eastAsia="Calibri" w:cs="Tahoma"/>
        </w:rPr>
        <w:t>Ayuntamiento de Temascalapa</w:t>
      </w:r>
      <w:r w:rsidRPr="00987D1A">
        <w:rPr>
          <w:rFonts w:eastAsia="Calibri" w:cs="Tahoma"/>
        </w:rPr>
        <w:t xml:space="preserve">, en los siguientes términos: </w:t>
      </w:r>
    </w:p>
    <w:p w:rsidRPr="00987D1A" w:rsidR="00D33E1E" w:rsidP="00B32A2A" w:rsidRDefault="00D33E1E" w14:paraId="166B116D" w14:textId="77777777">
      <w:pPr>
        <w:spacing w:after="0" w:line="360" w:lineRule="auto"/>
        <w:rPr>
          <w:rFonts w:eastAsia="Calibri" w:cs="Tahoma"/>
        </w:rPr>
      </w:pPr>
    </w:p>
    <w:p w:rsidRPr="00987D1A" w:rsidR="00D33E1E" w:rsidP="00B32A2A" w:rsidRDefault="00D33E1E" w14:paraId="24883002" w14:textId="77777777">
      <w:pPr>
        <w:tabs>
          <w:tab w:val="left" w:pos="4667"/>
        </w:tabs>
        <w:spacing w:after="0" w:line="360" w:lineRule="auto"/>
        <w:ind w:left="567" w:right="567"/>
        <w:rPr>
          <w:rFonts w:eastAsia="Times New Roman" w:cs="Tahoma"/>
          <w:b/>
          <w:i/>
          <w:iCs/>
          <w:color w:val="auto"/>
          <w:sz w:val="20"/>
          <w:szCs w:val="20"/>
          <w:lang w:eastAsia="es-ES"/>
        </w:rPr>
      </w:pPr>
      <w:r w:rsidRPr="00987D1A">
        <w:rPr>
          <w:rFonts w:eastAsia="Times New Roman" w:cs="Tahoma"/>
          <w:b/>
          <w:i/>
          <w:iCs/>
          <w:color w:val="auto"/>
          <w:sz w:val="20"/>
          <w:szCs w:val="20"/>
          <w:lang w:eastAsia="es-ES"/>
        </w:rPr>
        <w:t>“DESCRIPCIÓN CLARA Y PRECISA DE LA INFORMACIÓN SOLICITADA.</w:t>
      </w:r>
    </w:p>
    <w:p w:rsidRPr="00987D1A" w:rsidR="00D33E1E" w:rsidP="00B32A2A" w:rsidRDefault="00CE1C27" w14:paraId="17A6730D" w14:textId="6F4DE1EF">
      <w:pPr>
        <w:tabs>
          <w:tab w:val="left" w:pos="4667"/>
        </w:tabs>
        <w:spacing w:after="0" w:line="360" w:lineRule="auto"/>
        <w:ind w:left="567" w:right="567"/>
        <w:rPr>
          <w:rFonts w:eastAsia="Times New Roman" w:cs="Tahoma"/>
          <w:bCs/>
          <w:i/>
          <w:iCs/>
          <w:color w:val="auto"/>
          <w:sz w:val="20"/>
          <w:szCs w:val="20"/>
          <w:lang w:eastAsia="es-ES"/>
        </w:rPr>
      </w:pPr>
      <w:r w:rsidRPr="00CE1C27">
        <w:rPr>
          <w:rFonts w:eastAsia="Times New Roman" w:cs="Tahoma"/>
          <w:bCs/>
          <w:i/>
          <w:iCs/>
          <w:color w:val="auto"/>
          <w:sz w:val="20"/>
          <w:szCs w:val="20"/>
          <w:lang w:eastAsia="es-ES"/>
        </w:rPr>
        <w:t xml:space="preserve">Solicito de forma clara y precisa los siguientes datos respecto al Comité Municipal de Dictamen de Giro. 1. Solicito el dato especifico de la fecha en que se </w:t>
      </w:r>
      <w:proofErr w:type="spellStart"/>
      <w:r w:rsidRPr="00CE1C27">
        <w:rPr>
          <w:rFonts w:eastAsia="Times New Roman" w:cs="Tahoma"/>
          <w:bCs/>
          <w:i/>
          <w:iCs/>
          <w:color w:val="auto"/>
          <w:sz w:val="20"/>
          <w:szCs w:val="20"/>
          <w:lang w:eastAsia="es-ES"/>
        </w:rPr>
        <w:t>instalo</w:t>
      </w:r>
      <w:proofErr w:type="spellEnd"/>
      <w:r w:rsidRPr="00CE1C27">
        <w:rPr>
          <w:rFonts w:eastAsia="Times New Roman" w:cs="Tahoma"/>
          <w:bCs/>
          <w:i/>
          <w:iCs/>
          <w:color w:val="auto"/>
          <w:sz w:val="20"/>
          <w:szCs w:val="20"/>
          <w:lang w:eastAsia="es-ES"/>
        </w:rPr>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w:t>
      </w:r>
      <w:r w:rsidRPr="00CE1C27">
        <w:rPr>
          <w:rFonts w:eastAsia="Times New Roman" w:cs="Tahoma"/>
          <w:bCs/>
          <w:i/>
          <w:iCs/>
          <w:color w:val="auto"/>
          <w:sz w:val="20"/>
          <w:szCs w:val="20"/>
          <w:lang w:eastAsia="es-ES"/>
        </w:rPr>
        <w:lastRenderedPageBreak/>
        <w:t xml:space="preserve">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w:t>
      </w:r>
      <w:proofErr w:type="gramStart"/>
      <w:r w:rsidRPr="00CE1C27">
        <w:rPr>
          <w:rFonts w:eastAsia="Times New Roman" w:cs="Tahoma"/>
          <w:bCs/>
          <w:i/>
          <w:iCs/>
          <w:color w:val="auto"/>
          <w:sz w:val="20"/>
          <w:szCs w:val="20"/>
          <w:lang w:eastAsia="es-ES"/>
        </w:rPr>
        <w:t>impacto?</w:t>
      </w:r>
      <w:r w:rsidRPr="00987D1A" w:rsidR="00D33E1E">
        <w:rPr>
          <w:rFonts w:eastAsia="Times New Roman" w:cs="Tahoma"/>
          <w:bCs/>
          <w:i/>
          <w:iCs/>
          <w:color w:val="auto"/>
          <w:sz w:val="20"/>
          <w:szCs w:val="20"/>
          <w:lang w:eastAsia="es-ES"/>
        </w:rPr>
        <w:t>.</w:t>
      </w:r>
      <w:proofErr w:type="gramEnd"/>
      <w:r w:rsidRPr="00987D1A" w:rsidR="00D33E1E">
        <w:rPr>
          <w:rFonts w:eastAsia="Times New Roman" w:cs="Tahoma"/>
          <w:bCs/>
          <w:i/>
          <w:iCs/>
          <w:color w:val="auto"/>
          <w:sz w:val="20"/>
          <w:szCs w:val="20"/>
          <w:lang w:eastAsia="es-ES"/>
        </w:rPr>
        <w:t xml:space="preserve">” (Sic) </w:t>
      </w:r>
    </w:p>
    <w:p w:rsidRPr="00987D1A" w:rsidR="00D33E1E" w:rsidP="00B32A2A" w:rsidRDefault="00D33E1E" w14:paraId="679887A5" w14:textId="77777777">
      <w:pPr>
        <w:tabs>
          <w:tab w:val="left" w:pos="4667"/>
        </w:tabs>
        <w:spacing w:after="0" w:line="360" w:lineRule="auto"/>
        <w:ind w:left="567" w:right="567"/>
        <w:rPr>
          <w:rFonts w:eastAsia="Times New Roman" w:cs="Tahoma"/>
          <w:b/>
          <w:bCs/>
          <w:i/>
          <w:iCs/>
          <w:color w:val="auto"/>
          <w:sz w:val="20"/>
          <w:lang w:eastAsia="es-ES"/>
        </w:rPr>
      </w:pPr>
    </w:p>
    <w:p w:rsidRPr="00987D1A" w:rsidR="00D33E1E" w:rsidP="00B32A2A" w:rsidRDefault="00D33E1E" w14:paraId="6198C18C" w14:textId="77777777">
      <w:pPr>
        <w:tabs>
          <w:tab w:val="left" w:pos="4667"/>
        </w:tabs>
        <w:spacing w:after="0" w:line="360" w:lineRule="auto"/>
        <w:ind w:left="567" w:right="567"/>
        <w:rPr>
          <w:rFonts w:eastAsia="Times New Roman" w:cs="Tahoma"/>
          <w:b/>
          <w:bCs/>
          <w:i/>
          <w:iCs/>
          <w:color w:val="auto"/>
          <w:sz w:val="20"/>
          <w:lang w:eastAsia="es-ES"/>
        </w:rPr>
      </w:pPr>
      <w:r w:rsidRPr="00987D1A">
        <w:rPr>
          <w:rFonts w:eastAsia="Times New Roman" w:cs="Tahoma"/>
          <w:b/>
          <w:bCs/>
          <w:i/>
          <w:iCs/>
          <w:color w:val="auto"/>
          <w:sz w:val="20"/>
          <w:lang w:eastAsia="es-ES"/>
        </w:rPr>
        <w:t>“MODALIDAD DE ENTREGA</w:t>
      </w:r>
    </w:p>
    <w:p w:rsidRPr="00987D1A" w:rsidR="00D33E1E" w:rsidP="00B32A2A" w:rsidRDefault="00CE1C27" w14:paraId="62BACD2C" w14:textId="44097C13">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A través del SAIMEX”</w:t>
      </w:r>
    </w:p>
    <w:p w:rsidR="00FE45C5" w:rsidP="00B32A2A" w:rsidRDefault="00FE45C5" w14:paraId="41F6B056" w14:textId="77777777">
      <w:pPr>
        <w:autoSpaceDE w:val="0"/>
        <w:autoSpaceDN w:val="0"/>
        <w:adjustRightInd w:val="0"/>
        <w:spacing w:after="0" w:line="360" w:lineRule="auto"/>
        <w:rPr>
          <w:rFonts w:cs="Tahoma"/>
          <w:b/>
        </w:rPr>
      </w:pPr>
    </w:p>
    <w:p w:rsidRPr="00987D1A" w:rsidR="00D33E1E" w:rsidP="00B32A2A" w:rsidRDefault="00D33E1E" w14:paraId="335DF397" w14:textId="77777777">
      <w:pPr>
        <w:autoSpaceDE w:val="0"/>
        <w:autoSpaceDN w:val="0"/>
        <w:adjustRightInd w:val="0"/>
        <w:spacing w:after="0" w:line="360" w:lineRule="auto"/>
        <w:rPr>
          <w:b/>
          <w:bCs/>
        </w:rPr>
      </w:pPr>
      <w:r w:rsidRPr="00987D1A">
        <w:rPr>
          <w:rFonts w:cs="Tahoma"/>
          <w:b/>
        </w:rPr>
        <w:t>II.</w:t>
      </w:r>
      <w:r w:rsidRPr="00987D1A">
        <w:rPr>
          <w:b/>
          <w:bCs/>
        </w:rPr>
        <w:t xml:space="preserve"> Respuesta del Sujeto Obligado. </w:t>
      </w:r>
    </w:p>
    <w:p w:rsidR="00D33E1E" w:rsidP="00B32A2A" w:rsidRDefault="00D33E1E" w14:paraId="3656C332" w14:textId="77777777">
      <w:pPr>
        <w:spacing w:after="0" w:line="360" w:lineRule="auto"/>
      </w:pPr>
    </w:p>
    <w:p w:rsidR="00B5631F" w:rsidP="00B32A2A" w:rsidRDefault="00D33E1E" w14:paraId="398B18C0" w14:textId="56E338B0">
      <w:pPr>
        <w:spacing w:after="0" w:line="360" w:lineRule="auto"/>
      </w:pPr>
      <w:r w:rsidRPr="00987D1A">
        <w:t xml:space="preserve">Con fecha </w:t>
      </w:r>
      <w:r w:rsidR="00CE1C27">
        <w:t>dieciséis de junio</w:t>
      </w:r>
      <w:r w:rsidR="00A24BF6">
        <w:t xml:space="preserve"> </w:t>
      </w:r>
      <w:r w:rsidR="00B5631F">
        <w:t xml:space="preserve">de dos mil veintidós, </w:t>
      </w:r>
      <w:r w:rsidRPr="00987D1A">
        <w:t xml:space="preserve">el Sujeto Obligado notificó, a través del Sistema de Acceso a la Información Mexiquense (SAIMEX), la respuesta a la solicitud de acceso a la información pública, </w:t>
      </w:r>
      <w:r w:rsidR="00D01D6E">
        <w:t xml:space="preserve">en los siguientes términos: </w:t>
      </w:r>
    </w:p>
    <w:p w:rsidR="00B32A2A" w:rsidP="00B32A2A" w:rsidRDefault="00B32A2A" w14:paraId="1F80373A" w14:textId="77777777">
      <w:pPr>
        <w:spacing w:after="0" w:line="360" w:lineRule="auto"/>
      </w:pPr>
    </w:p>
    <w:p w:rsidRPr="00123185" w:rsidR="00D01D6E" w:rsidP="00B32A2A" w:rsidRDefault="00D01D6E" w14:paraId="6CDE5821" w14:textId="77777777">
      <w:pPr>
        <w:spacing w:after="0" w:line="360" w:lineRule="auto"/>
        <w:ind w:left="567" w:right="567"/>
        <w:rPr>
          <w:i/>
          <w:sz w:val="20"/>
          <w:szCs w:val="20"/>
        </w:rPr>
      </w:pPr>
      <w:r w:rsidRPr="00123185">
        <w:rPr>
          <w:i/>
          <w:sz w:val="20"/>
          <w:szCs w:val="20"/>
        </w:rPr>
        <w:t>“…</w:t>
      </w:r>
    </w:p>
    <w:p w:rsidRPr="00123185" w:rsidR="00D01D6E" w:rsidP="00B32A2A" w:rsidRDefault="00CE1C27" w14:paraId="0EC87597" w14:textId="75BF402B">
      <w:pPr>
        <w:spacing w:after="0" w:line="360" w:lineRule="auto"/>
        <w:ind w:left="567" w:right="567"/>
        <w:rPr>
          <w:i/>
          <w:sz w:val="20"/>
          <w:szCs w:val="20"/>
        </w:rPr>
      </w:pPr>
      <w:r w:rsidRPr="00CE1C27">
        <w:rPr>
          <w:i/>
          <w:sz w:val="20"/>
          <w:szCs w:val="20"/>
        </w:rPr>
        <w:t>En atención a su solicitud de información, se proporciona la debida contestación, misma que se encuentra presente en el documento PDF anexo.</w:t>
      </w:r>
      <w:r w:rsidRPr="00123185" w:rsidR="00E46064">
        <w:rPr>
          <w:i/>
          <w:sz w:val="20"/>
          <w:szCs w:val="20"/>
        </w:rPr>
        <w:t xml:space="preserve"> </w:t>
      </w:r>
    </w:p>
    <w:p w:rsidRPr="00123185" w:rsidR="00E46064" w:rsidP="00B32A2A" w:rsidRDefault="00E46064" w14:paraId="3B53EB5C" w14:textId="77777777">
      <w:pPr>
        <w:spacing w:after="0" w:line="360" w:lineRule="auto"/>
        <w:ind w:left="567" w:right="567"/>
        <w:rPr>
          <w:i/>
          <w:sz w:val="20"/>
          <w:szCs w:val="20"/>
        </w:rPr>
      </w:pPr>
      <w:r w:rsidRPr="00123185">
        <w:rPr>
          <w:i/>
          <w:sz w:val="20"/>
          <w:szCs w:val="20"/>
        </w:rPr>
        <w:t xml:space="preserve">…” (Sic) </w:t>
      </w:r>
    </w:p>
    <w:p w:rsidR="00E46064" w:rsidP="00B32A2A" w:rsidRDefault="00E46064" w14:paraId="1D790988" w14:textId="77777777">
      <w:pPr>
        <w:spacing w:after="0" w:line="360" w:lineRule="auto"/>
      </w:pPr>
    </w:p>
    <w:p w:rsidR="00B5631F" w:rsidP="00B32A2A" w:rsidRDefault="00E46064" w14:paraId="476F6978" w14:textId="65816B5F">
      <w:pPr>
        <w:tabs>
          <w:tab w:val="left" w:pos="4962"/>
        </w:tabs>
        <w:spacing w:after="0" w:line="360" w:lineRule="auto"/>
      </w:pPr>
      <w:r>
        <w:t xml:space="preserve">A su oficio de respuesta, el Ente Recurrido </w:t>
      </w:r>
      <w:r w:rsidR="005E6304">
        <w:t xml:space="preserve">adjuntó la digitalización del oficio </w:t>
      </w:r>
      <w:proofErr w:type="spellStart"/>
      <w:r w:rsidR="005E6304">
        <w:t>DEyT</w:t>
      </w:r>
      <w:proofErr w:type="spellEnd"/>
      <w:r w:rsidR="005E6304">
        <w:t>/059/061/2022</w:t>
      </w:r>
      <w:r w:rsidR="00B32A2A">
        <w:t>,</w:t>
      </w:r>
      <w:r w:rsidR="005E6304">
        <w:t xml:space="preserve"> de</w:t>
      </w:r>
      <w:r w:rsidR="00B32A2A">
        <w:t>l</w:t>
      </w:r>
      <w:r w:rsidR="005E6304">
        <w:t xml:space="preserve"> quince de junio de dos mil veintidós, suscrito por el Titular de la Dirección de Desarrollo Económico y Turismo, donde manifestó lo siguiente: </w:t>
      </w:r>
    </w:p>
    <w:p w:rsidR="00B32A2A" w:rsidP="00B32A2A" w:rsidRDefault="00B32A2A" w14:paraId="14D37C9F" w14:textId="77777777">
      <w:pPr>
        <w:tabs>
          <w:tab w:val="left" w:pos="4962"/>
        </w:tabs>
        <w:spacing w:after="0" w:line="360" w:lineRule="auto"/>
      </w:pPr>
    </w:p>
    <w:p w:rsidR="005E6304" w:rsidP="00B32A2A" w:rsidRDefault="005E6304" w14:paraId="6C5D045D" w14:textId="272B9732">
      <w:pPr>
        <w:pStyle w:val="Prrafodelista"/>
        <w:numPr>
          <w:ilvl w:val="0"/>
          <w:numId w:val="7"/>
        </w:numPr>
        <w:spacing w:line="360" w:lineRule="auto"/>
      </w:pPr>
      <w:r>
        <w:t>El Comité Municipal de Dictamen de Giro se instaló el ocho de abril de dos mil veintidós</w:t>
      </w:r>
    </w:p>
    <w:p w:rsidR="005E6304" w:rsidP="00B32A2A" w:rsidRDefault="005E6304" w14:paraId="230D75FF" w14:textId="3C58F9D1">
      <w:pPr>
        <w:pStyle w:val="Prrafodelista"/>
        <w:numPr>
          <w:ilvl w:val="0"/>
          <w:numId w:val="7"/>
        </w:numPr>
        <w:spacing w:line="360" w:lineRule="auto"/>
      </w:pPr>
      <w:r>
        <w:t>No se ha publicado el Reglamento del Comité Municipal de Dictamen de Giro.</w:t>
      </w:r>
    </w:p>
    <w:p w:rsidR="005E6304" w:rsidP="00B32A2A" w:rsidRDefault="005E6304" w14:paraId="518B2A24" w14:textId="0E3A32F7">
      <w:pPr>
        <w:pStyle w:val="Prrafodelista"/>
        <w:numPr>
          <w:ilvl w:val="0"/>
          <w:numId w:val="7"/>
        </w:numPr>
        <w:spacing w:line="360" w:lineRule="auto"/>
      </w:pPr>
      <w:r>
        <w:t>No se han recibido ninguna solicitud para Unidades Económicas de medio</w:t>
      </w:r>
      <w:r w:rsidR="00A24BF6">
        <w:t xml:space="preserve"> </w:t>
      </w:r>
      <w:r>
        <w:t>y de alto impacto del primero de enero al seis de junio de dos mil veintidós.</w:t>
      </w:r>
    </w:p>
    <w:p w:rsidR="00B32A2A" w:rsidP="00B32A2A" w:rsidRDefault="00B32A2A" w14:paraId="7354456C" w14:textId="77777777">
      <w:pPr>
        <w:pStyle w:val="Prrafodelista"/>
        <w:spacing w:line="360" w:lineRule="auto"/>
      </w:pPr>
    </w:p>
    <w:p w:rsidR="005E6304" w:rsidP="00B32A2A" w:rsidRDefault="005E6304" w14:paraId="565695F1" w14:textId="443AD3F1">
      <w:pPr>
        <w:pStyle w:val="Prrafodelista"/>
        <w:numPr>
          <w:ilvl w:val="0"/>
          <w:numId w:val="7"/>
        </w:numPr>
        <w:spacing w:line="360" w:lineRule="auto"/>
      </w:pPr>
      <w:r>
        <w:t xml:space="preserve">No se ha emitido ningún dictamen de giro al seis de junio de dos mil veintidós. </w:t>
      </w:r>
    </w:p>
    <w:p w:rsidR="005E6304" w:rsidP="00B32A2A" w:rsidRDefault="005E6304" w14:paraId="43CA5565" w14:textId="4E4B3B87">
      <w:pPr>
        <w:pStyle w:val="Prrafodelista"/>
        <w:numPr>
          <w:ilvl w:val="0"/>
          <w:numId w:val="7"/>
        </w:numPr>
        <w:spacing w:line="360" w:lineRule="auto"/>
      </w:pPr>
      <w:r>
        <w:t>Que el Reglamento Municipal de Dictamen de Giro se encuentra en revisión</w:t>
      </w:r>
      <w:r w:rsidR="00A24BF6">
        <w:t xml:space="preserve"> </w:t>
      </w:r>
      <w:r>
        <w:t xml:space="preserve">por la Dirección General Jurídica. </w:t>
      </w:r>
    </w:p>
    <w:p w:rsidRPr="002F7FBC" w:rsidR="002F7FBC" w:rsidP="00B32A2A" w:rsidRDefault="002F7FBC" w14:paraId="7F559AF4" w14:textId="77777777">
      <w:pPr>
        <w:spacing w:after="0" w:line="360" w:lineRule="auto"/>
        <w:ind w:left="567" w:right="567"/>
        <w:rPr>
          <w:i/>
          <w:sz w:val="20"/>
          <w:szCs w:val="20"/>
        </w:rPr>
      </w:pPr>
    </w:p>
    <w:p w:rsidRPr="00987D1A" w:rsidR="00D33E1E" w:rsidP="00B32A2A" w:rsidRDefault="00D33E1E" w14:paraId="30970EE5" w14:textId="77777777">
      <w:pPr>
        <w:spacing w:after="0" w:line="360" w:lineRule="auto"/>
        <w:rPr>
          <w:b/>
        </w:rPr>
      </w:pPr>
      <w:r w:rsidRPr="00987D1A">
        <w:rPr>
          <w:b/>
        </w:rPr>
        <w:t xml:space="preserve">III. Interposición del Recurso de Revisión. </w:t>
      </w:r>
    </w:p>
    <w:p w:rsidRPr="00987D1A" w:rsidR="00D33E1E" w:rsidP="00B32A2A" w:rsidRDefault="00D33E1E" w14:paraId="2E233F75" w14:textId="77777777">
      <w:pPr>
        <w:spacing w:after="0" w:line="360" w:lineRule="auto"/>
        <w:rPr>
          <w:bCs/>
        </w:rPr>
      </w:pPr>
    </w:p>
    <w:p w:rsidRPr="00987D1A" w:rsidR="00D33E1E" w:rsidP="00B32A2A" w:rsidRDefault="00D33E1E" w14:paraId="1946444C" w14:textId="69B9B087">
      <w:pPr>
        <w:spacing w:after="0" w:line="360" w:lineRule="auto"/>
        <w:rPr>
          <w:bCs/>
        </w:rPr>
      </w:pPr>
      <w:r w:rsidRPr="00987D1A">
        <w:rPr>
          <w:bCs/>
        </w:rPr>
        <w:t xml:space="preserve">Con fecha </w:t>
      </w:r>
      <w:r w:rsidR="00822D5C">
        <w:rPr>
          <w:bCs/>
        </w:rPr>
        <w:t>dieciséis de junio</w:t>
      </w:r>
      <w:r w:rsidR="00A24BF6">
        <w:rPr>
          <w:bCs/>
        </w:rPr>
        <w:t xml:space="preserve"> </w:t>
      </w:r>
      <w:r w:rsidR="00F72A01">
        <w:rPr>
          <w:bCs/>
        </w:rPr>
        <w:t xml:space="preserve">de dos mil veintidós, </w:t>
      </w:r>
      <w:r w:rsidRPr="00987D1A">
        <w:rPr>
          <w:bCs/>
        </w:rPr>
        <w:t xml:space="preserve">se recibió en este Instituto, a través del </w:t>
      </w:r>
      <w:r w:rsidRPr="00987D1A">
        <w:rPr>
          <w:bCs/>
          <w:lang w:val="es-ES"/>
        </w:rPr>
        <w:t>Sistema de Acceso a la Información Mexiquense (SAIMEX)</w:t>
      </w:r>
      <w:r w:rsidRPr="00987D1A">
        <w:rPr>
          <w:bCs/>
        </w:rPr>
        <w:t>, Recurso de Revisión interpuesto por la parte Recurrente, en contra de la respuesta por el Sujeto Obligado, a la solicitud de información, en los siguientes términos:</w:t>
      </w:r>
    </w:p>
    <w:p w:rsidRPr="00987D1A" w:rsidR="00D33E1E" w:rsidP="00B32A2A" w:rsidRDefault="00D33E1E" w14:paraId="37B6D474" w14:textId="77777777">
      <w:pPr>
        <w:spacing w:after="0" w:line="360" w:lineRule="auto"/>
        <w:rPr>
          <w:bCs/>
        </w:rPr>
      </w:pPr>
    </w:p>
    <w:p w:rsidRPr="00987D1A" w:rsidR="00D33E1E" w:rsidP="00B32A2A" w:rsidRDefault="00D33E1E" w14:paraId="7C012C7F" w14:textId="77777777">
      <w:pPr>
        <w:spacing w:after="0" w:line="360" w:lineRule="auto"/>
        <w:ind w:left="567" w:right="567"/>
        <w:rPr>
          <w:bCs/>
          <w:i/>
          <w:sz w:val="20"/>
          <w:szCs w:val="20"/>
        </w:rPr>
      </w:pPr>
      <w:r w:rsidRPr="00987D1A">
        <w:rPr>
          <w:b/>
          <w:bCs/>
          <w:i/>
          <w:sz w:val="20"/>
          <w:szCs w:val="20"/>
        </w:rPr>
        <w:t>“ACTO IMPUGNADO</w:t>
      </w:r>
    </w:p>
    <w:p w:rsidRPr="00987D1A" w:rsidR="00D33E1E" w:rsidP="00B32A2A" w:rsidRDefault="00822D5C" w14:paraId="5414F37B" w14:textId="37DA6BB2">
      <w:pPr>
        <w:spacing w:after="0" w:line="360" w:lineRule="auto"/>
        <w:ind w:left="567" w:right="567"/>
        <w:rPr>
          <w:i/>
          <w:sz w:val="20"/>
          <w:szCs w:val="20"/>
        </w:rPr>
      </w:pPr>
      <w:r w:rsidRPr="00822D5C">
        <w:rPr>
          <w:i/>
          <w:sz w:val="20"/>
          <w:szCs w:val="20"/>
        </w:rPr>
        <w:t>falta adjuntar información especificada en el punto 1</w:t>
      </w:r>
      <w:r w:rsidRPr="00987D1A" w:rsidR="00D33E1E">
        <w:rPr>
          <w:i/>
          <w:sz w:val="20"/>
          <w:szCs w:val="20"/>
        </w:rPr>
        <w:t>.” (Sic.)</w:t>
      </w:r>
    </w:p>
    <w:p w:rsidRPr="00987D1A" w:rsidR="00D33E1E" w:rsidP="00B32A2A" w:rsidRDefault="00D33E1E" w14:paraId="42CD8C87" w14:textId="77777777">
      <w:pPr>
        <w:spacing w:after="0" w:line="360" w:lineRule="auto"/>
        <w:ind w:left="567" w:right="567"/>
        <w:rPr>
          <w:i/>
          <w:sz w:val="20"/>
          <w:szCs w:val="20"/>
        </w:rPr>
      </w:pPr>
    </w:p>
    <w:p w:rsidRPr="00987D1A" w:rsidR="00D33E1E" w:rsidP="00B32A2A" w:rsidRDefault="00D33E1E" w14:paraId="6294DE86" w14:textId="77777777">
      <w:pPr>
        <w:spacing w:after="0" w:line="360" w:lineRule="auto"/>
        <w:ind w:left="567" w:right="567"/>
        <w:rPr>
          <w:b/>
          <w:i/>
          <w:sz w:val="20"/>
          <w:szCs w:val="20"/>
        </w:rPr>
      </w:pPr>
      <w:r w:rsidRPr="00987D1A">
        <w:rPr>
          <w:b/>
          <w:i/>
          <w:sz w:val="20"/>
          <w:szCs w:val="20"/>
        </w:rPr>
        <w:t>“RAZONES O MOTIVOS DE LA INCONFORMIDAD</w:t>
      </w:r>
    </w:p>
    <w:p w:rsidRPr="00987D1A" w:rsidR="00D33E1E" w:rsidP="00B32A2A" w:rsidRDefault="00822D5C" w14:paraId="04299F76" w14:textId="46380E78">
      <w:pPr>
        <w:spacing w:after="0" w:line="360" w:lineRule="auto"/>
        <w:ind w:left="567" w:right="567"/>
        <w:rPr>
          <w:i/>
          <w:sz w:val="20"/>
          <w:szCs w:val="20"/>
        </w:rPr>
      </w:pPr>
      <w:r w:rsidRPr="00822D5C">
        <w:rPr>
          <w:i/>
          <w:sz w:val="20"/>
          <w:szCs w:val="20"/>
        </w:rPr>
        <w:t xml:space="preserve">solicito de forma clara y precisa los siguientes datos respecto al Comité Municipal de Dictamen de Giro. 1. Solicito el dato especifico de la fecha en que se </w:t>
      </w:r>
      <w:proofErr w:type="spellStart"/>
      <w:r w:rsidRPr="00822D5C">
        <w:rPr>
          <w:i/>
          <w:sz w:val="20"/>
          <w:szCs w:val="20"/>
        </w:rPr>
        <w:t>instalo</w:t>
      </w:r>
      <w:proofErr w:type="spellEnd"/>
      <w:r w:rsidRPr="00822D5C">
        <w:rPr>
          <w:i/>
          <w:sz w:val="20"/>
          <w:szCs w:val="20"/>
        </w:rPr>
        <w:t xml:space="preserve"> el Comité Municipal de Dictamen de Giro y copia del Acta de instalación, dicha copia no fue adjuntada en el documento de respuesta a la solicitud por lo cual agradecería su cumplimiento</w:t>
      </w:r>
      <w:r w:rsidRPr="00987D1A" w:rsidR="00D33E1E">
        <w:rPr>
          <w:i/>
          <w:sz w:val="20"/>
          <w:szCs w:val="20"/>
        </w:rPr>
        <w:t>.” (Sic.)</w:t>
      </w:r>
    </w:p>
    <w:p w:rsidRPr="00987D1A" w:rsidR="00F816C1" w:rsidP="00B32A2A" w:rsidRDefault="00F816C1" w14:paraId="6E29C7CD" w14:textId="77777777">
      <w:pPr>
        <w:spacing w:after="0" w:line="360" w:lineRule="auto"/>
      </w:pPr>
    </w:p>
    <w:p w:rsidRPr="00987D1A" w:rsidR="00D33E1E" w:rsidP="00B32A2A" w:rsidRDefault="00D33E1E" w14:paraId="53E2E627" w14:textId="77777777">
      <w:pPr>
        <w:spacing w:after="0" w:line="360" w:lineRule="auto"/>
        <w:rPr>
          <w:b/>
          <w:bCs/>
        </w:rPr>
      </w:pPr>
      <w:r w:rsidRPr="00987D1A">
        <w:rPr>
          <w:b/>
        </w:rPr>
        <w:t xml:space="preserve">IV. </w:t>
      </w:r>
      <w:r w:rsidRPr="00987D1A">
        <w:rPr>
          <w:b/>
          <w:bCs/>
        </w:rPr>
        <w:t xml:space="preserve">Trámite del </w:t>
      </w:r>
      <w:r w:rsidRPr="00987D1A">
        <w:rPr>
          <w:b/>
        </w:rPr>
        <w:t xml:space="preserve">Recurso de Revisión </w:t>
      </w:r>
      <w:r w:rsidRPr="00987D1A">
        <w:rPr>
          <w:b/>
          <w:bCs/>
        </w:rPr>
        <w:t>ante este Instituto.</w:t>
      </w:r>
    </w:p>
    <w:p w:rsidRPr="00987D1A" w:rsidR="00D33E1E" w:rsidP="00B32A2A" w:rsidRDefault="00D33E1E" w14:paraId="42A4488D" w14:textId="77777777">
      <w:pPr>
        <w:spacing w:after="0" w:line="360" w:lineRule="auto"/>
        <w:rPr>
          <w:b/>
          <w:bCs/>
        </w:rPr>
      </w:pPr>
    </w:p>
    <w:p w:rsidRPr="00987D1A" w:rsidR="00D33E1E" w:rsidP="00B32A2A" w:rsidRDefault="00D33E1E" w14:paraId="33800FA8" w14:textId="4BD741E4">
      <w:pPr>
        <w:spacing w:after="0" w:line="360" w:lineRule="auto"/>
        <w:rPr>
          <w:b/>
          <w:bCs/>
        </w:rPr>
      </w:pPr>
      <w:r w:rsidRPr="00987D1A">
        <w:rPr>
          <w:b/>
          <w:bCs/>
        </w:rPr>
        <w:t xml:space="preserve">a) Turno del Medio de Impugnación. </w:t>
      </w:r>
      <w:r w:rsidRPr="00987D1A">
        <w:rPr>
          <w:bCs/>
        </w:rPr>
        <w:t xml:space="preserve">El </w:t>
      </w:r>
      <w:r w:rsidRPr="00822D5C" w:rsidR="00822D5C">
        <w:rPr>
          <w:bCs/>
        </w:rPr>
        <w:t>dieciséis de junio</w:t>
      </w:r>
      <w:r w:rsidR="00A24BF6">
        <w:rPr>
          <w:bCs/>
        </w:rPr>
        <w:t xml:space="preserve"> </w:t>
      </w:r>
      <w:r w:rsidRPr="00822D5C" w:rsidR="00822D5C">
        <w:rPr>
          <w:bCs/>
        </w:rPr>
        <w:t>de dos mil veintidós</w:t>
      </w:r>
      <w:r w:rsidRPr="00987D1A">
        <w:rPr>
          <w:bCs/>
        </w:rPr>
        <w:t xml:space="preserve">, el </w:t>
      </w:r>
      <w:r w:rsidRPr="00987D1A">
        <w:rPr>
          <w:lang w:val="es-ES"/>
        </w:rPr>
        <w:t>Sistema de Acceso a la Información Mexiquense (SAIMEX),</w:t>
      </w:r>
      <w:r w:rsidRPr="00987D1A">
        <w:rPr>
          <w:bCs/>
        </w:rPr>
        <w:t xml:space="preserve"> asignó el número de expediente </w:t>
      </w:r>
      <w:r w:rsidR="00822D5C">
        <w:rPr>
          <w:b/>
          <w:bCs/>
        </w:rPr>
        <w:t>11411</w:t>
      </w:r>
      <w:r>
        <w:rPr>
          <w:b/>
          <w:bCs/>
        </w:rPr>
        <w:t>/INFOEM/IP/RR/2022</w:t>
      </w:r>
      <w:r w:rsidRPr="00987D1A">
        <w:rPr>
          <w:bCs/>
        </w:rPr>
        <w:t xml:space="preserve">, al medio de impugnación que nos ocupa, con base en el sistema aprobado por el Pleno de este Órgano Garante y lo turnó al Comisionado Ponente Luis Gustavo </w:t>
      </w:r>
      <w:r w:rsidRPr="00987D1A">
        <w:rPr>
          <w:bCs/>
        </w:rPr>
        <w:lastRenderedPageBreak/>
        <w:t>Parra Noriega, para los efectos del artículo 185, fracción I de la Ley de Transparencia y Acceso a la Información Pública del Estado de México y Municipios.</w:t>
      </w:r>
    </w:p>
    <w:p w:rsidRPr="00987D1A" w:rsidR="00D33E1E" w:rsidP="00B32A2A" w:rsidRDefault="00D33E1E" w14:paraId="52E56FFB" w14:textId="77777777">
      <w:pPr>
        <w:spacing w:after="0" w:line="360" w:lineRule="auto"/>
        <w:rPr>
          <w:bCs/>
        </w:rPr>
      </w:pPr>
    </w:p>
    <w:p w:rsidRPr="00987D1A" w:rsidR="00D33E1E" w:rsidP="00B32A2A" w:rsidRDefault="00D33E1E" w14:paraId="4705C2C1" w14:textId="6AEBF923">
      <w:pPr>
        <w:spacing w:after="0" w:line="360" w:lineRule="auto"/>
      </w:pPr>
      <w:r w:rsidRPr="00987D1A">
        <w:rPr>
          <w:b/>
          <w:bCs/>
        </w:rPr>
        <w:t>b) Admisión del Recurso de Revisión</w:t>
      </w:r>
      <w:r w:rsidRPr="00987D1A">
        <w:rPr>
          <w:b/>
          <w:bCs/>
          <w:lang w:val="es-ES_tradnl"/>
        </w:rPr>
        <w:t xml:space="preserve">. </w:t>
      </w:r>
      <w:r w:rsidRPr="00987D1A">
        <w:rPr>
          <w:bCs/>
          <w:lang w:val="es-ES_tradnl"/>
        </w:rPr>
        <w:t xml:space="preserve">El </w:t>
      </w:r>
      <w:r w:rsidR="00822D5C">
        <w:rPr>
          <w:bCs/>
          <w:lang w:val="es-ES_tradnl"/>
        </w:rPr>
        <w:t>veintiuno de junio</w:t>
      </w:r>
      <w:r w:rsidR="00A24BF6">
        <w:rPr>
          <w:bCs/>
          <w:lang w:val="es-ES_tradnl"/>
        </w:rPr>
        <w:t xml:space="preserve"> </w:t>
      </w:r>
      <w:r w:rsidRPr="007F6380" w:rsidR="007F6380">
        <w:rPr>
          <w:bCs/>
          <w:lang w:val="es-ES_tradnl"/>
        </w:rPr>
        <w:t>de dos mil veintidós</w:t>
      </w:r>
      <w:r w:rsidRPr="00987D1A">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987D1A" w:rsidR="00D33E1E" w:rsidP="00B32A2A" w:rsidRDefault="00D33E1E" w14:paraId="430D4665" w14:textId="77777777">
      <w:pPr>
        <w:spacing w:after="0" w:line="360" w:lineRule="auto"/>
      </w:pPr>
    </w:p>
    <w:p w:rsidR="007F6380" w:rsidP="00B32A2A" w:rsidRDefault="00D33E1E" w14:paraId="4A267A0C" w14:textId="14B8EBCC">
      <w:pPr>
        <w:spacing w:after="0" w:line="360" w:lineRule="auto"/>
        <w:rPr>
          <w:bCs/>
          <w:lang w:val="es-ES_tradnl"/>
        </w:rPr>
      </w:pPr>
      <w:r w:rsidRPr="00987D1A">
        <w:rPr>
          <w:b/>
        </w:rPr>
        <w:t xml:space="preserve">c) </w:t>
      </w:r>
      <w:r w:rsidR="007F6380">
        <w:rPr>
          <w:b/>
        </w:rPr>
        <w:t xml:space="preserve">Manifestaciones de la Particular: </w:t>
      </w:r>
      <w:r w:rsidR="007F6380">
        <w:t xml:space="preserve">El </w:t>
      </w:r>
      <w:r w:rsidR="00822D5C">
        <w:t>veintidós de junio</w:t>
      </w:r>
      <w:r w:rsidR="00A24BF6">
        <w:t xml:space="preserve"> </w:t>
      </w:r>
      <w:r w:rsidR="007F6380">
        <w:t>de dos mil veintidós, la Particular realizó manifestaciones</w:t>
      </w:r>
      <w:r w:rsidR="00B32A2A">
        <w:t>,</w:t>
      </w:r>
      <w:r w:rsidR="007F6380">
        <w:t xml:space="preserve"> mediante </w:t>
      </w:r>
      <w:r w:rsidRPr="00987D1A" w:rsidR="007F6380">
        <w:rPr>
          <w:bCs/>
          <w:lang w:val="es-ES_tradnl"/>
        </w:rPr>
        <w:t>a través del Sistema de Acceso a la Información Mexiquense (SAIMEX),</w:t>
      </w:r>
      <w:r w:rsidR="007F6380">
        <w:rPr>
          <w:bCs/>
          <w:lang w:val="es-ES_tradnl"/>
        </w:rPr>
        <w:t xml:space="preserve"> </w:t>
      </w:r>
      <w:r w:rsidR="00822D5C">
        <w:rPr>
          <w:bCs/>
          <w:lang w:val="es-ES_tradnl"/>
        </w:rPr>
        <w:t xml:space="preserve">donde reiteró los motivos de inconformidad antes descritos. </w:t>
      </w:r>
    </w:p>
    <w:p w:rsidR="007F6380" w:rsidP="00B32A2A" w:rsidRDefault="007F6380" w14:paraId="021D6490" w14:textId="77777777">
      <w:pPr>
        <w:spacing w:after="0" w:line="360" w:lineRule="auto"/>
      </w:pPr>
    </w:p>
    <w:p w:rsidR="00D33E1E" w:rsidP="00B32A2A" w:rsidRDefault="007F6380" w14:paraId="4F692DAA" w14:textId="4E8ACA2D">
      <w:pPr>
        <w:spacing w:after="0" w:line="360" w:lineRule="auto"/>
        <w:rPr>
          <w:bCs/>
          <w:lang w:val="es-ES_tradnl"/>
        </w:rPr>
      </w:pPr>
      <w:r>
        <w:rPr>
          <w:b/>
        </w:rPr>
        <w:t xml:space="preserve">d) </w:t>
      </w:r>
      <w:r w:rsidRPr="00987D1A" w:rsidR="00D33E1E">
        <w:rPr>
          <w:b/>
        </w:rPr>
        <w:t xml:space="preserve">Informe Justificado. </w:t>
      </w:r>
      <w:r w:rsidRPr="00987D1A" w:rsidR="00D33E1E">
        <w:rPr>
          <w:bCs/>
        </w:rPr>
        <w:t xml:space="preserve">El </w:t>
      </w:r>
      <w:r w:rsidR="00822D5C">
        <w:rPr>
          <w:bCs/>
        </w:rPr>
        <w:t xml:space="preserve">veinticinco y veintinueve de junio </w:t>
      </w:r>
      <w:r w:rsidR="00683249">
        <w:rPr>
          <w:bCs/>
        </w:rPr>
        <w:t>de dos mil veintidós</w:t>
      </w:r>
      <w:r w:rsidRPr="00987D1A" w:rsidR="00D33E1E">
        <w:rPr>
          <w:bCs/>
        </w:rPr>
        <w:t xml:space="preserve">, el Sujeto Obligado rindió su Informe Justificado, </w:t>
      </w:r>
      <w:r w:rsidRPr="00987D1A" w:rsidR="00D33E1E">
        <w:rPr>
          <w:bCs/>
          <w:lang w:val="es-ES_tradnl"/>
        </w:rPr>
        <w:t xml:space="preserve">a través del Sistema de Acceso a la Información Mexiquense (SAIMEX), </w:t>
      </w:r>
      <w:r w:rsidR="00166C0C">
        <w:rPr>
          <w:bCs/>
          <w:lang w:val="es-ES_tradnl"/>
        </w:rPr>
        <w:t xml:space="preserve">mediante el cual manifestó lo siguiente: </w:t>
      </w:r>
    </w:p>
    <w:p w:rsidR="00166C0C" w:rsidP="00B32A2A" w:rsidRDefault="00166C0C" w14:paraId="01D2A448" w14:textId="77777777">
      <w:pPr>
        <w:spacing w:after="0" w:line="360" w:lineRule="auto"/>
        <w:rPr>
          <w:bCs/>
          <w:lang w:val="es-ES_tradnl"/>
        </w:rPr>
      </w:pPr>
    </w:p>
    <w:p w:rsidRPr="00B63153" w:rsidR="00C53CFA" w:rsidP="00B32A2A" w:rsidRDefault="00C53CFA" w14:paraId="1109A123" w14:textId="77777777">
      <w:pPr>
        <w:spacing w:after="0" w:line="360" w:lineRule="auto"/>
        <w:ind w:left="567" w:right="567"/>
        <w:rPr>
          <w:bCs/>
          <w:i/>
          <w:sz w:val="20"/>
          <w:szCs w:val="20"/>
          <w:lang w:val="es-ES_tradnl"/>
        </w:rPr>
      </w:pPr>
      <w:r w:rsidRPr="00B63153">
        <w:rPr>
          <w:bCs/>
          <w:i/>
          <w:sz w:val="20"/>
          <w:szCs w:val="20"/>
          <w:lang w:val="es-ES_tradnl"/>
        </w:rPr>
        <w:t>“…</w:t>
      </w:r>
    </w:p>
    <w:p w:rsidR="00166C0C" w:rsidP="00B32A2A" w:rsidRDefault="00166C0C" w14:paraId="75523C92" w14:textId="06B49590">
      <w:pPr>
        <w:spacing w:after="0" w:line="360" w:lineRule="auto"/>
        <w:ind w:left="567" w:right="567"/>
        <w:rPr>
          <w:bCs/>
          <w:i/>
          <w:sz w:val="20"/>
          <w:szCs w:val="20"/>
          <w:lang w:val="es-ES_tradnl"/>
        </w:rPr>
      </w:pPr>
      <w:r w:rsidRPr="00166C0C">
        <w:rPr>
          <w:bCs/>
          <w:i/>
          <w:sz w:val="20"/>
          <w:szCs w:val="20"/>
          <w:lang w:val="es-ES_tradnl"/>
        </w:rPr>
        <w:t>El cumplimiento y entrega de la Información faltante, se ha realizado vía SAIMEX en fecha veinticinco</w:t>
      </w:r>
      <w:r w:rsidR="00A24BF6">
        <w:rPr>
          <w:bCs/>
          <w:i/>
          <w:sz w:val="20"/>
          <w:szCs w:val="20"/>
          <w:lang w:val="es-ES_tradnl"/>
        </w:rPr>
        <w:t xml:space="preserve"> </w:t>
      </w:r>
      <w:r w:rsidRPr="00166C0C">
        <w:rPr>
          <w:bCs/>
          <w:i/>
          <w:sz w:val="20"/>
          <w:szCs w:val="20"/>
          <w:lang w:val="es-ES_tradnl"/>
        </w:rPr>
        <w:t>(25) de junio del dos mil veintidós (2022), adjuntando del siguiente archivo:</w:t>
      </w:r>
    </w:p>
    <w:p w:rsidRPr="00166C0C" w:rsidR="00B32A2A" w:rsidP="00B32A2A" w:rsidRDefault="00B32A2A" w14:paraId="3AAF26E7" w14:textId="77777777">
      <w:pPr>
        <w:spacing w:after="0" w:line="360" w:lineRule="auto"/>
        <w:ind w:left="567" w:right="567"/>
        <w:rPr>
          <w:bCs/>
          <w:i/>
          <w:sz w:val="20"/>
          <w:szCs w:val="20"/>
          <w:lang w:val="es-ES_tradnl"/>
        </w:rPr>
      </w:pPr>
    </w:p>
    <w:p w:rsidRPr="00B32A2A" w:rsidR="00166C0C" w:rsidP="00C128E6" w:rsidRDefault="00166C0C" w14:paraId="58A733DE" w14:textId="412CDAB1">
      <w:pPr>
        <w:pStyle w:val="Prrafodelista"/>
        <w:numPr>
          <w:ilvl w:val="0"/>
          <w:numId w:val="8"/>
        </w:numPr>
        <w:spacing w:line="360" w:lineRule="auto"/>
        <w:ind w:left="993" w:right="567"/>
        <w:rPr>
          <w:bCs/>
          <w:i/>
          <w:sz w:val="20"/>
          <w:szCs w:val="20"/>
          <w:lang w:val="es-ES_tradnl"/>
        </w:rPr>
      </w:pPr>
      <w:r w:rsidRPr="00B32A2A">
        <w:rPr>
          <w:bCs/>
          <w:i/>
          <w:sz w:val="20"/>
          <w:szCs w:val="20"/>
          <w:lang w:val="es-ES_tradnl"/>
        </w:rPr>
        <w:t>Un archivo electrónico de 7 páginas, en formato PDF de nombre “62CDG.pdf” que atiende el faltante de lo requerido en la Solicitud de Información 00062/TMASCALA/IP/2022 y contiene la siguiente información y/o documentación:</w:t>
      </w:r>
    </w:p>
    <w:p w:rsidRPr="00166C0C" w:rsidR="00B32A2A" w:rsidP="00B32A2A" w:rsidRDefault="00B32A2A" w14:paraId="05EC410B" w14:textId="77777777">
      <w:pPr>
        <w:spacing w:after="0" w:line="360" w:lineRule="auto"/>
        <w:ind w:left="993" w:right="567"/>
        <w:rPr>
          <w:bCs/>
          <w:i/>
          <w:sz w:val="20"/>
          <w:szCs w:val="20"/>
          <w:lang w:val="es-ES_tradnl"/>
        </w:rPr>
      </w:pPr>
    </w:p>
    <w:p w:rsidRPr="00B63153" w:rsidR="00B63153" w:rsidP="00B32A2A" w:rsidRDefault="00166C0C" w14:paraId="20E38EBA" w14:textId="70CE9E20">
      <w:pPr>
        <w:spacing w:after="0" w:line="360" w:lineRule="auto"/>
        <w:ind w:left="567" w:right="567"/>
        <w:jc w:val="left"/>
        <w:rPr>
          <w:bCs/>
          <w:i/>
          <w:sz w:val="20"/>
          <w:szCs w:val="20"/>
          <w:lang w:val="es-ES_tradnl"/>
        </w:rPr>
      </w:pPr>
      <w:r w:rsidRPr="00166C0C">
        <w:rPr>
          <w:bCs/>
          <w:i/>
          <w:sz w:val="20"/>
          <w:szCs w:val="20"/>
          <w:lang w:val="es-ES_tradnl"/>
        </w:rPr>
        <w:lastRenderedPageBreak/>
        <w:t>- COPIAS SIMPLES DE ACTA DE INSTALACIÓN DE COMITÉ DE DICTAMEN DE GIRO DE FECHA OCHO (8) DE ABRIL DEL PRESENTE AÑO.</w:t>
      </w:r>
      <w:r w:rsidRPr="00166C0C">
        <w:rPr>
          <w:bCs/>
          <w:i/>
          <w:sz w:val="20"/>
          <w:szCs w:val="20"/>
          <w:lang w:val="es-ES_tradnl"/>
        </w:rPr>
        <w:cr/>
      </w:r>
      <w:r w:rsidRPr="00B63153" w:rsidR="00B63153">
        <w:rPr>
          <w:bCs/>
          <w:i/>
          <w:sz w:val="20"/>
          <w:szCs w:val="20"/>
          <w:lang w:val="es-ES_tradnl"/>
        </w:rPr>
        <w:t xml:space="preserve">…” (Sic) </w:t>
      </w:r>
    </w:p>
    <w:p w:rsidR="00B63153" w:rsidP="00B32A2A" w:rsidRDefault="00B63153" w14:paraId="54E732B6" w14:textId="77777777">
      <w:pPr>
        <w:spacing w:after="0" w:line="360" w:lineRule="auto"/>
        <w:rPr>
          <w:bCs/>
          <w:lang w:val="es-ES_tradnl"/>
        </w:rPr>
      </w:pPr>
    </w:p>
    <w:p w:rsidR="00B32A2A" w:rsidP="00B32A2A" w:rsidRDefault="00B32A2A" w14:paraId="41952C0F" w14:textId="2CF90BA3">
      <w:pPr>
        <w:spacing w:after="0" w:line="360" w:lineRule="auto"/>
        <w:rPr>
          <w:bCs/>
          <w:lang w:val="es-ES_tradnl"/>
        </w:rPr>
      </w:pPr>
      <w:r>
        <w:rPr>
          <w:bCs/>
          <w:lang w:val="es-ES_tradnl"/>
        </w:rPr>
        <w:t xml:space="preserve">El Sujeto Obligado adjuntó la digitalización del Acta de Instalación del Comité Municipal de Dictamen de Giro del Ayuntamiento de Temascalapa, del ocho de abril de dos mil </w:t>
      </w:r>
      <w:r w:rsidR="00B756DC">
        <w:rPr>
          <w:bCs/>
          <w:lang w:val="es-ES_tradnl"/>
        </w:rPr>
        <w:t>veintidós</w:t>
      </w:r>
      <w:r>
        <w:rPr>
          <w:bCs/>
          <w:lang w:val="es-ES_tradnl"/>
        </w:rPr>
        <w:t>.</w:t>
      </w:r>
    </w:p>
    <w:p w:rsidR="00B32A2A" w:rsidP="00B32A2A" w:rsidRDefault="00B32A2A" w14:paraId="12C80DCC" w14:textId="77777777">
      <w:pPr>
        <w:spacing w:after="0" w:line="360" w:lineRule="auto"/>
        <w:rPr>
          <w:bCs/>
          <w:lang w:val="es-ES_tradnl"/>
        </w:rPr>
      </w:pPr>
    </w:p>
    <w:p w:rsidRPr="00987D1A" w:rsidR="00EC375F" w:rsidP="00B32A2A" w:rsidRDefault="00EC375F" w14:paraId="44915259" w14:textId="2E675DEB">
      <w:pPr>
        <w:spacing w:after="0" w:line="360" w:lineRule="auto"/>
        <w:rPr>
          <w:rFonts w:cs="Tahoma"/>
        </w:rPr>
      </w:pPr>
      <w:r w:rsidRPr="00987D1A">
        <w:rPr>
          <w:rFonts w:cs="Tahoma"/>
          <w:b/>
          <w:bCs/>
        </w:rPr>
        <w:t xml:space="preserve">e) Vista del Informe Justificado: </w:t>
      </w:r>
      <w:r w:rsidRPr="00987D1A">
        <w:rPr>
          <w:rFonts w:cs="Tahoma"/>
        </w:rPr>
        <w:t xml:space="preserve">El </w:t>
      </w:r>
      <w:r w:rsidR="00166C0C">
        <w:rPr>
          <w:rFonts w:cs="Tahoma"/>
        </w:rPr>
        <w:t>veintidós de febrero de dos mil veintitrés</w:t>
      </w:r>
      <w:r w:rsidRPr="00987D1A">
        <w:rPr>
          <w:rFonts w:cs="Tahoma"/>
        </w:rPr>
        <w:t xml:space="preserve">, se dictó acuerdo, por medio del cual </w:t>
      </w:r>
      <w:r w:rsidRPr="00987D1A">
        <w:rPr>
          <w:rFonts w:cs="Tahoma"/>
          <w:b/>
        </w:rPr>
        <w:t>se puso a la vista del Recurrente el Informe Justificado y sus anexos</w:t>
      </w:r>
      <w:r w:rsidRPr="00987D1A">
        <w:rPr>
          <w:rFonts w:cs="Tahoma"/>
        </w:rPr>
        <w:t>, entregados por el Sujeto Obligado, a fin de que en un término no mayor a tres días hábiles manifestará lo que a derecho corresponda, acto que fue notificado</w:t>
      </w:r>
      <w:r w:rsidRPr="00987D1A">
        <w:rPr>
          <w:rFonts w:eastAsia="Palatino Linotype" w:cs="Palatino Linotype"/>
          <w:lang w:val="es-ES"/>
        </w:rPr>
        <w:t xml:space="preserve"> mediante el Sistema de Acceso a la Información Mexiquense (SAIMEX).</w:t>
      </w:r>
    </w:p>
    <w:p w:rsidR="00EC375F" w:rsidP="00B32A2A" w:rsidRDefault="00EC375F" w14:paraId="1610FF32" w14:textId="77777777">
      <w:pPr>
        <w:spacing w:after="0" w:line="360" w:lineRule="auto"/>
        <w:rPr>
          <w:bCs/>
          <w:lang w:val="es-ES_tradnl"/>
        </w:rPr>
      </w:pPr>
    </w:p>
    <w:p w:rsidRPr="00987D1A" w:rsidR="00D33E1E" w:rsidP="00B32A2A" w:rsidRDefault="00EC375F" w14:paraId="251AD2FE" w14:textId="4EFB5328">
      <w:pPr>
        <w:spacing w:after="0" w:line="360" w:lineRule="auto"/>
        <w:rPr>
          <w:rFonts w:eastAsia="Palatino Linotype" w:cs="Palatino Linotype"/>
          <w:lang w:val="es-ES"/>
        </w:rPr>
      </w:pPr>
      <w:r>
        <w:rPr>
          <w:rFonts w:eastAsia="Palatino Linotype" w:cs="Palatino Linotype"/>
          <w:b/>
          <w:bCs/>
          <w:lang w:val="es-ES"/>
        </w:rPr>
        <w:t>f</w:t>
      </w:r>
      <w:r w:rsidRPr="00987D1A" w:rsidR="00D33E1E">
        <w:rPr>
          <w:rFonts w:eastAsia="Palatino Linotype" w:cs="Palatino Linotype"/>
          <w:b/>
          <w:bCs/>
          <w:lang w:val="es-ES"/>
        </w:rPr>
        <w:t xml:space="preserve">) Ampliación de plazo para resolver. </w:t>
      </w:r>
      <w:r w:rsidRPr="00987D1A" w:rsidR="00D33E1E">
        <w:rPr>
          <w:rFonts w:eastAsia="Palatino Linotype" w:cs="Palatino Linotype"/>
          <w:lang w:val="es-ES"/>
        </w:rPr>
        <w:t xml:space="preserve">El </w:t>
      </w:r>
      <w:r w:rsidR="00166C0C">
        <w:rPr>
          <w:rFonts w:eastAsia="Palatino Linotype" w:cs="Palatino Linotype"/>
          <w:lang w:val="es-ES"/>
        </w:rPr>
        <w:t>veintidós de febrero</w:t>
      </w:r>
      <w:r w:rsidR="00A24BF6">
        <w:rPr>
          <w:rFonts w:eastAsia="Palatino Linotype" w:cs="Palatino Linotype"/>
          <w:lang w:val="es-ES"/>
        </w:rPr>
        <w:t xml:space="preserve"> </w:t>
      </w:r>
      <w:r w:rsidR="00166C0C">
        <w:rPr>
          <w:rFonts w:eastAsia="Palatino Linotype" w:cs="Palatino Linotype"/>
          <w:lang w:val="es-ES"/>
        </w:rPr>
        <w:t>de dos mil veintitrés</w:t>
      </w:r>
      <w:r w:rsidRPr="00987D1A" w:rsidR="00D33E1E">
        <w:rPr>
          <w:rFonts w:eastAsia="Palatino Linotype" w:cs="Palatino Linotype"/>
          <w:lang w:val="es-ES"/>
        </w:rPr>
        <w:t xml:space="preserve">, </w:t>
      </w:r>
      <w:r w:rsidRPr="00987D1A" w:rsidR="00D33E1E">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987D1A" w:rsidR="00D33E1E" w:rsidP="00B32A2A" w:rsidRDefault="00D33E1E" w14:paraId="111D2C19" w14:textId="77777777">
      <w:pPr>
        <w:spacing w:after="0" w:line="360" w:lineRule="auto"/>
        <w:rPr>
          <w:rFonts w:eastAsia="Palatino Linotype" w:cs="Palatino Linotype"/>
          <w:b/>
          <w:bCs/>
          <w:color w:val="auto"/>
          <w:lang w:eastAsia="es-MX"/>
        </w:rPr>
      </w:pPr>
    </w:p>
    <w:p w:rsidRPr="00987D1A" w:rsidR="00D33E1E" w:rsidP="00B32A2A" w:rsidRDefault="00D33E1E" w14:paraId="27317C0C"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987D1A" w:rsidR="00D33E1E" w:rsidP="00B32A2A" w:rsidRDefault="00D33E1E" w14:paraId="30709E58" w14:textId="77777777">
      <w:pPr>
        <w:spacing w:after="0" w:line="360" w:lineRule="auto"/>
        <w:rPr>
          <w:rFonts w:eastAsia="Palatino Linotype" w:cs="Palatino Linotype"/>
          <w:color w:val="auto"/>
          <w:lang w:eastAsia="es-MX"/>
        </w:rPr>
      </w:pPr>
    </w:p>
    <w:p w:rsidRPr="00987D1A" w:rsidR="00D33E1E" w:rsidP="00B32A2A" w:rsidRDefault="00D33E1E" w14:paraId="6B776278"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987D1A" w:rsidR="00D33E1E" w:rsidP="00B32A2A" w:rsidRDefault="00D33E1E" w14:paraId="5E0980E4" w14:textId="77777777">
      <w:pPr>
        <w:spacing w:after="0" w:line="360" w:lineRule="auto"/>
        <w:rPr>
          <w:rFonts w:eastAsia="Palatino Linotype" w:cs="Palatino Linotype"/>
          <w:color w:val="auto"/>
          <w:lang w:eastAsia="es-MX"/>
        </w:rPr>
      </w:pPr>
    </w:p>
    <w:p w:rsidRPr="00987D1A" w:rsidR="00D33E1E" w:rsidP="00B32A2A" w:rsidRDefault="00D33E1E" w14:paraId="2DA288DD"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987D1A" w:rsidR="00D33E1E" w:rsidP="00B32A2A" w:rsidRDefault="00D33E1E" w14:paraId="4F695E8D" w14:textId="77777777">
      <w:pPr>
        <w:spacing w:after="0" w:line="360" w:lineRule="auto"/>
        <w:rPr>
          <w:rFonts w:eastAsia="Palatino Linotype" w:cs="Palatino Linotype"/>
          <w:color w:val="auto"/>
          <w:lang w:eastAsia="es-MX"/>
        </w:rPr>
      </w:pPr>
    </w:p>
    <w:p w:rsidRPr="00987D1A" w:rsidR="00D33E1E" w:rsidP="00B32A2A" w:rsidRDefault="00D33E1E" w14:paraId="185D2004"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987D1A" w:rsidR="00D33E1E" w:rsidP="00B32A2A" w:rsidRDefault="00D33E1E" w14:paraId="47A1F64B" w14:textId="77777777">
      <w:pPr>
        <w:spacing w:after="0" w:line="360" w:lineRule="auto"/>
        <w:rPr>
          <w:rFonts w:eastAsia="Palatino Linotype" w:cs="Palatino Linotype"/>
          <w:color w:val="auto"/>
          <w:lang w:eastAsia="es-MX"/>
        </w:rPr>
      </w:pPr>
    </w:p>
    <w:p w:rsidRPr="00987D1A" w:rsidR="00D33E1E" w:rsidP="00B32A2A" w:rsidRDefault="00D33E1E" w14:paraId="2B7287F8" w14:textId="3A39EA33">
      <w:pPr>
        <w:spacing w:after="0" w:line="360" w:lineRule="auto"/>
        <w:rPr>
          <w:rFonts w:eastAsia="Palatino Linotype" w:cs="Palatino Linotype"/>
          <w:color w:val="auto"/>
          <w:lang w:eastAsia="es-MX"/>
        </w:rPr>
      </w:pPr>
      <w:r w:rsidRPr="00987D1A">
        <w:rPr>
          <w:rFonts w:eastAsia="Palatino Linotype" w:cs="Palatino Linotype"/>
          <w:color w:val="auto"/>
          <w:lang w:eastAsia="es-MX"/>
        </w:rPr>
        <w:t>Por ello, excepcionalmente, si un asunto es resuelto con posterioridad a los plazos señalados por la norma debe analizarse la razonabilidad del tiempo necesario para su resolución, atentos a los siguientes criterios:</w:t>
      </w:r>
      <w:r w:rsidR="00A24BF6">
        <w:rPr>
          <w:rFonts w:eastAsia="Palatino Linotype" w:cs="Palatino Linotype"/>
          <w:color w:val="auto"/>
          <w:lang w:eastAsia="es-MX"/>
        </w:rPr>
        <w:t xml:space="preserve"> </w:t>
      </w:r>
    </w:p>
    <w:p w:rsidRPr="00987D1A" w:rsidR="00D33E1E" w:rsidP="00B32A2A" w:rsidRDefault="00D33E1E" w14:paraId="63D6FE12" w14:textId="77777777">
      <w:pPr>
        <w:spacing w:after="0" w:line="360" w:lineRule="auto"/>
        <w:rPr>
          <w:rFonts w:eastAsia="Palatino Linotype" w:cs="Palatino Linotype"/>
          <w:color w:val="auto"/>
          <w:lang w:eastAsia="es-MX"/>
        </w:rPr>
      </w:pPr>
    </w:p>
    <w:p w:rsidRPr="00987D1A" w:rsidR="00D33E1E" w:rsidP="00B32A2A" w:rsidRDefault="00D33E1E" w14:paraId="49DDF598" w14:textId="77777777">
      <w:pPr>
        <w:numPr>
          <w:ilvl w:val="0"/>
          <w:numId w:val="2"/>
        </w:numPr>
        <w:spacing w:after="0" w:line="360" w:lineRule="auto"/>
        <w:rPr>
          <w:rFonts w:eastAsia="Palatino Linotype" w:cs="Palatino Linotype"/>
          <w:color w:val="auto"/>
          <w:lang w:eastAsia="es-MX"/>
        </w:rPr>
      </w:pPr>
      <w:r w:rsidRPr="00987D1A">
        <w:rPr>
          <w:rFonts w:eastAsia="Palatino Linotype" w:cs="Palatino Linotype"/>
          <w:b/>
          <w:bCs/>
          <w:color w:val="auto"/>
          <w:lang w:eastAsia="es-MX"/>
        </w:rPr>
        <w:t>Complejidad del asunto:</w:t>
      </w:r>
      <w:r w:rsidRPr="00987D1A">
        <w:rPr>
          <w:rFonts w:eastAsia="Palatino Linotype" w:cs="Palatino Linotype"/>
          <w:color w:val="auto"/>
          <w:lang w:eastAsia="es-MX"/>
        </w:rPr>
        <w:t xml:space="preserve"> La complejidad de la prueba, la pluralidad de sujetos procesales, el tiempo transcurrido, las características y contexto del recurso.</w:t>
      </w:r>
    </w:p>
    <w:p w:rsidRPr="00987D1A" w:rsidR="00D33E1E" w:rsidP="00B32A2A" w:rsidRDefault="00D33E1E" w14:paraId="6323A820" w14:textId="77777777">
      <w:pPr>
        <w:spacing w:after="0" w:line="360" w:lineRule="auto"/>
        <w:rPr>
          <w:rFonts w:eastAsia="Palatino Linotype" w:cs="Palatino Linotype"/>
          <w:color w:val="auto"/>
          <w:lang w:eastAsia="es-MX"/>
        </w:rPr>
      </w:pPr>
    </w:p>
    <w:p w:rsidRPr="00987D1A" w:rsidR="00D33E1E" w:rsidP="00B32A2A" w:rsidRDefault="00D33E1E" w14:paraId="69F5C0A5" w14:textId="77777777">
      <w:pPr>
        <w:numPr>
          <w:ilvl w:val="0"/>
          <w:numId w:val="2"/>
        </w:numPr>
        <w:spacing w:after="0" w:line="360" w:lineRule="auto"/>
        <w:rPr>
          <w:rFonts w:eastAsia="Palatino Linotype" w:cs="Palatino Linotype"/>
          <w:color w:val="auto"/>
          <w:lang w:eastAsia="es-MX"/>
        </w:rPr>
      </w:pPr>
      <w:r w:rsidRPr="00987D1A">
        <w:rPr>
          <w:rFonts w:eastAsia="Palatino Linotype" w:cs="Palatino Linotype"/>
          <w:b/>
          <w:bCs/>
          <w:color w:val="auto"/>
          <w:lang w:eastAsia="es-MX"/>
        </w:rPr>
        <w:t>Actividad Procesal del interesado:</w:t>
      </w:r>
      <w:r w:rsidRPr="00987D1A">
        <w:rPr>
          <w:rFonts w:eastAsia="Palatino Linotype" w:cs="Palatino Linotype"/>
          <w:color w:val="auto"/>
          <w:lang w:eastAsia="es-MX"/>
        </w:rPr>
        <w:t xml:space="preserve"> Acciones u omisiones del interesado.</w:t>
      </w:r>
    </w:p>
    <w:p w:rsidRPr="00987D1A" w:rsidR="00D33E1E" w:rsidP="00B32A2A" w:rsidRDefault="00D33E1E" w14:paraId="13EC5ECC" w14:textId="77777777">
      <w:pPr>
        <w:spacing w:after="0" w:line="360" w:lineRule="auto"/>
        <w:rPr>
          <w:rFonts w:eastAsia="Palatino Linotype" w:cs="Palatino Linotype"/>
          <w:color w:val="auto"/>
          <w:lang w:eastAsia="es-MX"/>
        </w:rPr>
      </w:pPr>
    </w:p>
    <w:p w:rsidRPr="00987D1A" w:rsidR="00D33E1E" w:rsidP="00B32A2A" w:rsidRDefault="00D33E1E" w14:paraId="6DFD7E51" w14:textId="77777777">
      <w:pPr>
        <w:numPr>
          <w:ilvl w:val="0"/>
          <w:numId w:val="2"/>
        </w:numPr>
        <w:spacing w:after="0" w:line="360" w:lineRule="auto"/>
        <w:rPr>
          <w:rFonts w:eastAsia="Palatino Linotype" w:cs="Palatino Linotype"/>
          <w:color w:val="auto"/>
          <w:lang w:eastAsia="es-MX"/>
        </w:rPr>
      </w:pPr>
      <w:r w:rsidRPr="00987D1A">
        <w:rPr>
          <w:rFonts w:eastAsia="Palatino Linotype" w:cs="Palatino Linotype"/>
          <w:b/>
          <w:bCs/>
          <w:color w:val="auto"/>
          <w:lang w:eastAsia="es-MX"/>
        </w:rPr>
        <w:t>Conducta de la Autoridad:</w:t>
      </w:r>
      <w:r w:rsidRPr="00987D1A">
        <w:rPr>
          <w:rFonts w:eastAsia="Palatino Linotype" w:cs="Palatino Linotype"/>
          <w:color w:val="auto"/>
          <w:lang w:eastAsia="es-MX"/>
        </w:rPr>
        <w:t xml:space="preserve"> Las Acciones u omisiones realizadas en el procedimiento. Así como si la autoridad actuó con la debida diligencia.</w:t>
      </w:r>
    </w:p>
    <w:p w:rsidRPr="00987D1A" w:rsidR="00D33E1E" w:rsidP="00B32A2A" w:rsidRDefault="00D33E1E" w14:paraId="30E3CAD5" w14:textId="77777777">
      <w:pPr>
        <w:spacing w:after="0" w:line="360" w:lineRule="auto"/>
        <w:rPr>
          <w:rFonts w:eastAsia="Palatino Linotype" w:cs="Palatino Linotype"/>
          <w:color w:val="auto"/>
          <w:lang w:eastAsia="es-MX"/>
        </w:rPr>
      </w:pPr>
    </w:p>
    <w:p w:rsidRPr="00987D1A" w:rsidR="00D33E1E" w:rsidP="00B32A2A" w:rsidRDefault="00D33E1E" w14:paraId="2DE92C51" w14:textId="77777777">
      <w:pPr>
        <w:numPr>
          <w:ilvl w:val="0"/>
          <w:numId w:val="2"/>
        </w:numPr>
        <w:spacing w:after="0" w:line="360" w:lineRule="auto"/>
        <w:rPr>
          <w:rFonts w:eastAsia="Palatino Linotype" w:cs="Palatino Linotype"/>
          <w:color w:val="auto"/>
          <w:lang w:eastAsia="es-MX"/>
        </w:rPr>
      </w:pPr>
      <w:r w:rsidRPr="00987D1A">
        <w:rPr>
          <w:rFonts w:eastAsia="Palatino Linotype" w:cs="Palatino Linotype"/>
          <w:b/>
          <w:bCs/>
          <w:color w:val="auto"/>
          <w:lang w:eastAsia="es-MX"/>
        </w:rPr>
        <w:lastRenderedPageBreak/>
        <w:t>La afectación generada en la situación jurídica de la persona involucrada en el proceso:</w:t>
      </w:r>
      <w:r w:rsidRPr="00987D1A">
        <w:rPr>
          <w:rFonts w:eastAsia="Palatino Linotype" w:cs="Palatino Linotype"/>
          <w:color w:val="auto"/>
          <w:lang w:eastAsia="es-MX"/>
        </w:rPr>
        <w:t xml:space="preserve"> Violación a sus derechos humanos.</w:t>
      </w:r>
    </w:p>
    <w:p w:rsidRPr="00987D1A" w:rsidR="00D33E1E" w:rsidP="00B32A2A" w:rsidRDefault="00D33E1E" w14:paraId="6555D838" w14:textId="77777777">
      <w:pPr>
        <w:spacing w:after="0" w:line="360" w:lineRule="auto"/>
        <w:rPr>
          <w:rFonts w:eastAsia="Palatino Linotype" w:cs="Palatino Linotype"/>
          <w:color w:val="auto"/>
          <w:lang w:eastAsia="es-MX"/>
        </w:rPr>
      </w:pPr>
    </w:p>
    <w:p w:rsidRPr="00987D1A" w:rsidR="00D33E1E" w:rsidP="00B32A2A" w:rsidRDefault="00D33E1E" w14:paraId="2954D069"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987D1A" w:rsidR="00D33E1E" w:rsidP="00B32A2A" w:rsidRDefault="00D33E1E" w14:paraId="35CC0D7C" w14:textId="77777777">
      <w:pPr>
        <w:spacing w:after="0" w:line="360" w:lineRule="auto"/>
        <w:rPr>
          <w:rFonts w:eastAsia="Palatino Linotype" w:cs="Palatino Linotype"/>
          <w:color w:val="auto"/>
          <w:lang w:eastAsia="es-MX"/>
        </w:rPr>
      </w:pPr>
    </w:p>
    <w:p w:rsidRPr="00987D1A" w:rsidR="00D33E1E" w:rsidP="00B32A2A" w:rsidRDefault="00D33E1E" w14:paraId="702E1081"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Argumento que encuentra sustento en la jurisprudencia P./J. 32/92 emitida por el Pleno de la Suprema Corte de Justicia de la Nación de rubro “</w:t>
      </w:r>
      <w:r w:rsidRPr="00987D1A">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987D1A">
        <w:rPr>
          <w:rFonts w:eastAsia="Palatino Linotype" w:cs="Palatino Linotype"/>
          <w:color w:val="auto"/>
          <w:lang w:eastAsia="es-MX"/>
        </w:rPr>
        <w:t>.”, visible en la Gaceta del Seminario Judicial de la Federación con el registro digital 205635.</w:t>
      </w:r>
    </w:p>
    <w:p w:rsidRPr="00987D1A" w:rsidR="00D33E1E" w:rsidP="00B32A2A" w:rsidRDefault="00D33E1E" w14:paraId="323C297D" w14:textId="77777777">
      <w:pPr>
        <w:spacing w:after="0" w:line="360" w:lineRule="auto"/>
        <w:rPr>
          <w:rFonts w:eastAsia="Palatino Linotype" w:cs="Palatino Linotype"/>
          <w:color w:val="auto"/>
          <w:lang w:eastAsia="es-MX"/>
        </w:rPr>
      </w:pPr>
    </w:p>
    <w:p w:rsidRPr="00987D1A" w:rsidR="00D33E1E" w:rsidP="00B32A2A" w:rsidRDefault="00D33E1E" w14:paraId="4910675E"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987D1A" w:rsidR="00D33E1E" w:rsidP="00B32A2A" w:rsidRDefault="00D33E1E" w14:paraId="155A5B84" w14:textId="77777777">
      <w:pPr>
        <w:spacing w:after="0" w:line="360" w:lineRule="auto"/>
        <w:rPr>
          <w:rFonts w:eastAsia="Palatino Linotype" w:cs="Palatino Linotype"/>
          <w:color w:val="auto"/>
          <w:lang w:eastAsia="es-MX"/>
        </w:rPr>
      </w:pPr>
    </w:p>
    <w:p w:rsidRPr="00987D1A" w:rsidR="00D33E1E" w:rsidP="00B32A2A" w:rsidRDefault="00D33E1E" w14:paraId="46758CAD"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lastRenderedPageBreak/>
        <w:t>Al respecto, también son de considerar los criterios sostenidos por el Cuarto Tribunal Colegiado en Materia Administrativa del Primer Circuito, cuyos rubros y datos de identificación son los siguientes:</w:t>
      </w:r>
    </w:p>
    <w:p w:rsidRPr="00987D1A" w:rsidR="00D33E1E" w:rsidP="00B32A2A" w:rsidRDefault="00D33E1E" w14:paraId="26A2ABC1" w14:textId="77777777">
      <w:pPr>
        <w:spacing w:after="0" w:line="360" w:lineRule="auto"/>
        <w:rPr>
          <w:rFonts w:eastAsia="Palatino Linotype" w:cs="Palatino Linotype"/>
          <w:color w:val="auto"/>
          <w:lang w:eastAsia="es-MX"/>
        </w:rPr>
      </w:pPr>
    </w:p>
    <w:p w:rsidRPr="00987D1A" w:rsidR="00D33E1E" w:rsidP="00B32A2A" w:rsidRDefault="00D33E1E" w14:paraId="49A3DBF6"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w:t>
      </w:r>
      <w:r w:rsidRPr="00987D1A">
        <w:rPr>
          <w:rFonts w:eastAsia="Palatino Linotype" w:cs="Palatino Linotype"/>
          <w:b/>
          <w:bCs/>
          <w:color w:val="auto"/>
          <w:lang w:eastAsia="es-MX"/>
        </w:rPr>
        <w:t>PLAZO RAZONABLE PARA RESOLVER. DIMENSIÓN Y EFECTOS DE ESTE CONCEPTO CUANDO SE ADUCE EXCESIVA CARGA DE TRABAJO</w:t>
      </w:r>
      <w:r w:rsidRPr="00987D1A">
        <w:rPr>
          <w:rFonts w:eastAsia="Palatino Linotype" w:cs="Palatino Linotype"/>
          <w:color w:val="auto"/>
          <w:lang w:eastAsia="es-MX"/>
        </w:rPr>
        <w:t>.” consultable en el Seminario Judicial de la Federación y su gaceta, con el registro digital 2002351.</w:t>
      </w:r>
    </w:p>
    <w:p w:rsidRPr="00987D1A" w:rsidR="00D33E1E" w:rsidP="00B32A2A" w:rsidRDefault="00D33E1E" w14:paraId="2E3A45D5" w14:textId="77777777">
      <w:pPr>
        <w:spacing w:after="0" w:line="360" w:lineRule="auto"/>
        <w:rPr>
          <w:rFonts w:eastAsia="Palatino Linotype" w:cs="Palatino Linotype"/>
          <w:color w:val="auto"/>
          <w:lang w:eastAsia="es-MX"/>
        </w:rPr>
      </w:pPr>
    </w:p>
    <w:p w:rsidRPr="00987D1A" w:rsidR="00D33E1E" w:rsidP="00B32A2A" w:rsidRDefault="00D33E1E" w14:paraId="0C95D193"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w:t>
      </w:r>
      <w:r w:rsidRPr="00987D1A">
        <w:rPr>
          <w:rFonts w:eastAsia="Palatino Linotype" w:cs="Palatino Linotype"/>
          <w:b/>
          <w:bCs/>
          <w:color w:val="auto"/>
          <w:lang w:eastAsia="es-MX"/>
        </w:rPr>
        <w:t>PLAZO RAZONABLE PARA RESOLVER. CONCEPTO Y ELEMENTOS QUE LO INTEGRAN A LA LUZ DEL DERECHO INTERNACIONAL DE LOS DERECHOS HUMANOS</w:t>
      </w:r>
      <w:r w:rsidRPr="00987D1A">
        <w:rPr>
          <w:rFonts w:eastAsia="Palatino Linotype" w:cs="Palatino Linotype"/>
          <w:color w:val="auto"/>
          <w:lang w:eastAsia="es-MX"/>
        </w:rPr>
        <w:t>.”, visible en el Seminario Judicial de la Federación y su gaceta, con el registro digital 2002350.</w:t>
      </w:r>
    </w:p>
    <w:p w:rsidRPr="00987D1A" w:rsidR="00D33E1E" w:rsidP="00B32A2A" w:rsidRDefault="00D33E1E" w14:paraId="6A95BC08" w14:textId="77777777">
      <w:pPr>
        <w:spacing w:after="0" w:line="360" w:lineRule="auto"/>
        <w:rPr>
          <w:rFonts w:eastAsia="Palatino Linotype" w:cs="Palatino Linotype"/>
          <w:color w:val="auto"/>
          <w:lang w:eastAsia="es-MX"/>
        </w:rPr>
      </w:pPr>
    </w:p>
    <w:p w:rsidRPr="00987D1A" w:rsidR="00D33E1E" w:rsidP="00B32A2A" w:rsidRDefault="00D33E1E" w14:paraId="0D5B71A0" w14:textId="77777777">
      <w:pPr>
        <w:spacing w:after="0" w:line="360" w:lineRule="auto"/>
        <w:rPr>
          <w:rFonts w:eastAsia="Palatino Linotype" w:cs="Palatino Linotype"/>
          <w:color w:val="auto"/>
          <w:lang w:eastAsia="es-MX"/>
        </w:rPr>
      </w:pPr>
      <w:r w:rsidRPr="00987D1A">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987D1A" w:rsidR="00D33E1E" w:rsidP="00B32A2A" w:rsidRDefault="00D33E1E" w14:paraId="0822BE20" w14:textId="77777777">
      <w:pPr>
        <w:spacing w:after="0" w:line="360" w:lineRule="auto"/>
        <w:rPr>
          <w:rFonts w:eastAsia="Palatino Linotype" w:cs="Palatino Linotype"/>
          <w:b/>
          <w:bCs/>
        </w:rPr>
      </w:pPr>
    </w:p>
    <w:p w:rsidRPr="00987D1A" w:rsidR="00D33E1E" w:rsidP="00B32A2A" w:rsidRDefault="00EC375F" w14:paraId="37E4918A" w14:textId="5D82A29F">
      <w:pPr>
        <w:spacing w:after="0" w:line="360" w:lineRule="auto"/>
        <w:rPr>
          <w:rFonts w:eastAsia="Palatino Linotype" w:cs="Palatino Linotype"/>
          <w:b/>
          <w:bCs/>
        </w:rPr>
      </w:pPr>
      <w:r>
        <w:rPr>
          <w:rFonts w:eastAsia="Times New Roman" w:cs="Tahoma"/>
          <w:b/>
          <w:color w:val="auto"/>
          <w:szCs w:val="24"/>
          <w:lang w:eastAsia="es-ES"/>
        </w:rPr>
        <w:t>g</w:t>
      </w:r>
      <w:r w:rsidRPr="00987D1A" w:rsidR="00D33E1E">
        <w:rPr>
          <w:rFonts w:eastAsia="Times New Roman" w:cs="Tahoma"/>
          <w:b/>
          <w:color w:val="auto"/>
          <w:szCs w:val="24"/>
          <w:lang w:eastAsia="es-ES"/>
        </w:rPr>
        <w:t>) Cierre de instrucción.</w:t>
      </w:r>
      <w:r w:rsidRPr="00987D1A" w:rsidR="00D33E1E">
        <w:rPr>
          <w:rFonts w:eastAsia="Times New Roman" w:cs="Tahoma"/>
          <w:color w:val="auto"/>
          <w:szCs w:val="24"/>
          <w:lang w:eastAsia="es-ES"/>
        </w:rPr>
        <w:t xml:space="preserve"> El </w:t>
      </w:r>
      <w:r w:rsidR="00166C0C">
        <w:rPr>
          <w:rFonts w:eastAsia="Times New Roman" w:cs="Tahoma"/>
          <w:color w:val="auto"/>
          <w:szCs w:val="24"/>
          <w:lang w:eastAsia="es-ES"/>
        </w:rPr>
        <w:t>veintiocho</w:t>
      </w:r>
      <w:r w:rsidR="00606096">
        <w:rPr>
          <w:rFonts w:eastAsia="Times New Roman" w:cs="Tahoma"/>
          <w:color w:val="auto"/>
          <w:szCs w:val="24"/>
          <w:lang w:eastAsia="es-ES"/>
        </w:rPr>
        <w:t xml:space="preserve"> de febrero</w:t>
      </w:r>
      <w:r w:rsidRPr="00987D1A" w:rsidR="00D33E1E">
        <w:rPr>
          <w:rFonts w:eastAsia="Times New Roman" w:cs="Tahoma"/>
          <w:color w:val="auto"/>
          <w:szCs w:val="24"/>
          <w:lang w:eastAsia="es-ES"/>
        </w:rPr>
        <w:t xml:space="preserve"> 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987D1A" w:rsidR="00D33E1E">
        <w:rPr>
          <w:rFonts w:eastAsia="Palatino Linotype" w:cs="Palatino Linotype"/>
          <w:lang w:val="es-ES"/>
        </w:rPr>
        <w:t>acto que fue notificado a las partes, mediante el Sistema de Acceso a la Información Mexiquense (SAIMEX), el mismo día.</w:t>
      </w:r>
    </w:p>
    <w:p w:rsidRPr="00987D1A" w:rsidR="00D33E1E" w:rsidP="00B32A2A" w:rsidRDefault="00D33E1E" w14:paraId="56B032A6" w14:textId="77777777">
      <w:pPr>
        <w:spacing w:after="0" w:line="360" w:lineRule="auto"/>
        <w:rPr>
          <w:rFonts w:eastAsia="Times New Roman" w:cs="Tahoma"/>
          <w:color w:val="auto"/>
          <w:szCs w:val="24"/>
          <w:lang w:eastAsia="es-ES"/>
        </w:rPr>
      </w:pPr>
    </w:p>
    <w:p w:rsidRPr="00987D1A" w:rsidR="00D33E1E" w:rsidP="00B32A2A" w:rsidRDefault="00D33E1E" w14:paraId="4093EA23" w14:textId="77777777">
      <w:pPr>
        <w:spacing w:after="0" w:line="360" w:lineRule="auto"/>
        <w:rPr>
          <w:rFonts w:eastAsia="Times New Roman" w:cs="Tahoma"/>
          <w:color w:val="auto"/>
          <w:szCs w:val="24"/>
          <w:lang w:eastAsia="es-ES"/>
        </w:rPr>
      </w:pPr>
      <w:r w:rsidRPr="00987D1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987D1A" w:rsidR="00D33E1E" w:rsidP="00B32A2A" w:rsidRDefault="00D33E1E" w14:paraId="058A26C5" w14:textId="77777777">
      <w:pPr>
        <w:spacing w:after="0" w:line="360" w:lineRule="auto"/>
        <w:rPr>
          <w:rFonts w:eastAsia="Times New Roman" w:cs="Tahoma"/>
          <w:bCs/>
          <w:iCs/>
          <w:color w:val="auto"/>
          <w:lang w:val="es-ES" w:eastAsia="es-ES"/>
        </w:rPr>
      </w:pPr>
    </w:p>
    <w:p w:rsidRPr="00987D1A" w:rsidR="00D33E1E" w:rsidP="00B32A2A" w:rsidRDefault="00D33E1E" w14:paraId="1FFE162E" w14:textId="77777777">
      <w:pPr>
        <w:spacing w:after="0" w:line="360" w:lineRule="auto"/>
        <w:jc w:val="center"/>
        <w:rPr>
          <w:rFonts w:eastAsia="Times New Roman" w:cs="Tahoma"/>
          <w:b/>
          <w:color w:val="auto"/>
          <w:lang w:val="es-ES" w:eastAsia="es-ES"/>
        </w:rPr>
      </w:pPr>
      <w:r w:rsidRPr="00987D1A">
        <w:rPr>
          <w:rFonts w:eastAsia="Times New Roman" w:cs="Tahoma"/>
          <w:b/>
          <w:color w:val="auto"/>
          <w:lang w:val="es-ES" w:eastAsia="es-ES"/>
        </w:rPr>
        <w:lastRenderedPageBreak/>
        <w:t>C O N S I D E R A N D O S:</w:t>
      </w:r>
    </w:p>
    <w:p w:rsidRPr="00987D1A" w:rsidR="00D33E1E" w:rsidP="00B32A2A" w:rsidRDefault="00D33E1E" w14:paraId="71A5A88B" w14:textId="77777777">
      <w:pPr>
        <w:spacing w:after="0" w:line="360" w:lineRule="auto"/>
        <w:rPr>
          <w:b/>
        </w:rPr>
      </w:pPr>
    </w:p>
    <w:p w:rsidRPr="00987D1A" w:rsidR="00D33E1E" w:rsidP="00B32A2A" w:rsidRDefault="00D33E1E" w14:paraId="7B3FC16C" w14:textId="77777777">
      <w:pPr>
        <w:autoSpaceDE w:val="0"/>
        <w:autoSpaceDN w:val="0"/>
        <w:adjustRightInd w:val="0"/>
        <w:spacing w:after="0" w:line="360" w:lineRule="auto"/>
        <w:rPr>
          <w:rFonts w:eastAsia="Times New Roman" w:cs="Tahoma"/>
          <w:b/>
          <w:color w:val="auto"/>
          <w:szCs w:val="24"/>
          <w:lang w:val="es-ES" w:eastAsia="es-ES"/>
        </w:rPr>
      </w:pPr>
      <w:r w:rsidRPr="00987D1A">
        <w:rPr>
          <w:rFonts w:eastAsia="Calibri" w:cs="Tahoma"/>
          <w:b/>
          <w:color w:val="000000"/>
          <w:szCs w:val="24"/>
          <w:lang w:val="es-ES" w:eastAsia="es-MX"/>
        </w:rPr>
        <w:t>PRIMERO</w:t>
      </w:r>
      <w:r w:rsidRPr="00987D1A">
        <w:rPr>
          <w:rFonts w:eastAsia="Calibri" w:cs="Tahoma"/>
          <w:color w:val="000000"/>
          <w:szCs w:val="24"/>
          <w:lang w:val="es-ES" w:eastAsia="es-MX"/>
        </w:rPr>
        <w:t xml:space="preserve">. </w:t>
      </w:r>
      <w:r w:rsidRPr="00987D1A">
        <w:rPr>
          <w:rFonts w:eastAsia="Times New Roman" w:cs="Tahoma"/>
          <w:b/>
          <w:color w:val="auto"/>
          <w:szCs w:val="24"/>
          <w:lang w:val="es-ES" w:eastAsia="es-ES"/>
        </w:rPr>
        <w:t>Competencia.</w:t>
      </w:r>
    </w:p>
    <w:p w:rsidRPr="00987D1A" w:rsidR="00D33E1E" w:rsidP="00B32A2A" w:rsidRDefault="00D33E1E" w14:paraId="57EC3FD9" w14:textId="77777777">
      <w:pPr>
        <w:autoSpaceDE w:val="0"/>
        <w:autoSpaceDN w:val="0"/>
        <w:adjustRightInd w:val="0"/>
        <w:spacing w:after="0" w:line="360" w:lineRule="auto"/>
        <w:rPr>
          <w:rFonts w:eastAsia="Times New Roman" w:cs="Tahoma"/>
          <w:b/>
          <w:color w:val="auto"/>
          <w:szCs w:val="24"/>
          <w:lang w:val="es-ES" w:eastAsia="es-ES"/>
        </w:rPr>
      </w:pPr>
    </w:p>
    <w:p w:rsidRPr="00987D1A" w:rsidR="00D33E1E" w:rsidP="00B32A2A" w:rsidRDefault="00D33E1E" w14:paraId="1D5A4C2A" w14:textId="77777777">
      <w:pPr>
        <w:spacing w:after="0" w:line="360" w:lineRule="auto"/>
        <w:rPr>
          <w:rFonts w:eastAsia="Times New Roman" w:cs="Tahoma"/>
          <w:bCs/>
          <w:color w:val="auto"/>
          <w:lang w:eastAsia="es-ES"/>
        </w:rPr>
      </w:pPr>
      <w:r w:rsidRPr="00987D1A">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987D1A">
        <w:rPr>
          <w:rFonts w:eastAsia="Times New Roman" w:cs="Tahoma"/>
          <w:bCs/>
          <w:color w:val="auto"/>
          <w:lang w:eastAsia="es-ES"/>
        </w:rPr>
        <w:t>trig</w:t>
      </w:r>
      <w:r w:rsidRPr="00987D1A">
        <w:rPr>
          <w:rFonts w:eastAsia="Times New Roman" w:cs="Tahoma"/>
          <w:bCs/>
          <w:color w:val="auto"/>
          <w:lang w:val="x-none" w:eastAsia="es-ES"/>
        </w:rPr>
        <w:t>ésimo</w:t>
      </w:r>
      <w:proofErr w:type="spellEnd"/>
      <w:r w:rsidRPr="00987D1A">
        <w:rPr>
          <w:rFonts w:eastAsia="Times New Roman" w:cs="Tahoma"/>
          <w:bCs/>
          <w:color w:val="auto"/>
          <w:lang w:val="x-none" w:eastAsia="es-ES"/>
        </w:rPr>
        <w:t>, trigésimo primero</w:t>
      </w:r>
      <w:r w:rsidRPr="00987D1A">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87D1A">
        <w:rPr>
          <w:rFonts w:eastAsia="Times New Roman" w:cs="Times New Roman"/>
          <w:bCs/>
          <w:color w:val="auto"/>
          <w:lang w:eastAsia="es-ES"/>
        </w:rPr>
        <w:t xml:space="preserve"> 7°, </w:t>
      </w:r>
      <w:r w:rsidRPr="00987D1A">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987D1A" w:rsidR="00D33E1E" w:rsidP="00B32A2A" w:rsidRDefault="00D33E1E" w14:paraId="2C28A30D" w14:textId="77777777">
      <w:pPr>
        <w:spacing w:after="0" w:line="360" w:lineRule="auto"/>
        <w:rPr>
          <w:rFonts w:eastAsia="Times New Roman" w:cs="Tahoma"/>
          <w:bCs/>
          <w:color w:val="auto"/>
          <w:lang w:eastAsia="es-ES"/>
        </w:rPr>
      </w:pPr>
    </w:p>
    <w:p w:rsidRPr="00987D1A" w:rsidR="00D33E1E" w:rsidP="00B32A2A" w:rsidRDefault="00D33E1E" w14:paraId="2E04019D" w14:textId="77777777">
      <w:pPr>
        <w:spacing w:after="0" w:line="360" w:lineRule="auto"/>
        <w:rPr>
          <w:rFonts w:eastAsia="Times New Roman" w:cs="Tahoma"/>
          <w:bCs/>
          <w:color w:val="auto"/>
          <w:lang w:val="es-ES" w:eastAsia="es-ES"/>
        </w:rPr>
      </w:pPr>
      <w:r w:rsidRPr="00987D1A">
        <w:rPr>
          <w:rFonts w:eastAsia="Times New Roman" w:cs="Tahoma"/>
          <w:b/>
          <w:bCs/>
          <w:color w:val="auto"/>
          <w:lang w:val="es-ES" w:eastAsia="es-ES"/>
        </w:rPr>
        <w:t>SEGUNDO</w:t>
      </w:r>
      <w:r w:rsidRPr="00987D1A">
        <w:rPr>
          <w:rFonts w:eastAsia="Times New Roman" w:cs="Tahoma"/>
          <w:bCs/>
          <w:color w:val="auto"/>
          <w:lang w:val="es-ES" w:eastAsia="es-ES"/>
        </w:rPr>
        <w:t xml:space="preserve">. </w:t>
      </w:r>
      <w:r w:rsidRPr="00987D1A">
        <w:rPr>
          <w:rFonts w:eastAsia="Times New Roman" w:cs="Tahoma"/>
          <w:b/>
          <w:bCs/>
          <w:color w:val="auto"/>
          <w:lang w:val="es-ES" w:eastAsia="es-ES"/>
        </w:rPr>
        <w:t>Causales de improcedencia.</w:t>
      </w:r>
      <w:r w:rsidRPr="00987D1A">
        <w:rPr>
          <w:rFonts w:eastAsia="Times New Roman" w:cs="Tahoma"/>
          <w:bCs/>
          <w:color w:val="auto"/>
          <w:lang w:val="es-ES" w:eastAsia="es-ES"/>
        </w:rPr>
        <w:t xml:space="preserve"> </w:t>
      </w:r>
    </w:p>
    <w:p w:rsidRPr="00987D1A" w:rsidR="00D33E1E" w:rsidP="00B32A2A" w:rsidRDefault="00D33E1E" w14:paraId="6ABEC058" w14:textId="77777777">
      <w:pPr>
        <w:spacing w:after="0" w:line="360" w:lineRule="auto"/>
        <w:rPr>
          <w:rFonts w:eastAsia="Times New Roman" w:cs="Tahoma"/>
          <w:bCs/>
          <w:color w:val="auto"/>
          <w:lang w:val="es-ES" w:eastAsia="es-ES"/>
        </w:rPr>
      </w:pPr>
    </w:p>
    <w:p w:rsidRPr="00987D1A" w:rsidR="00D33E1E" w:rsidP="00B32A2A" w:rsidRDefault="00D33E1E" w14:paraId="32E5E7C8" w14:textId="77777777">
      <w:pPr>
        <w:spacing w:after="0" w:line="360" w:lineRule="auto"/>
        <w:rPr>
          <w:rFonts w:eastAsia="Times New Roman" w:cs="Tahoma"/>
          <w:bCs/>
          <w:color w:val="auto"/>
          <w:lang w:val="es-ES" w:eastAsia="es-ES"/>
        </w:rPr>
      </w:pPr>
      <w:r w:rsidRPr="00987D1A">
        <w:rPr>
          <w:rFonts w:eastAsia="Times New Roman" w:cs="Tahoma"/>
          <w:bCs/>
          <w:color w:val="auto"/>
          <w:lang w:eastAsia="es-ES"/>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987D1A">
        <w:rPr>
          <w:rFonts w:eastAsia="Times New Roman" w:cs="Tahoma"/>
          <w:b/>
          <w:bCs/>
          <w:color w:val="auto"/>
          <w:lang w:eastAsia="es-ES"/>
        </w:rPr>
        <w:t xml:space="preserve"> </w:t>
      </w:r>
      <w:r w:rsidRPr="00987D1A">
        <w:rPr>
          <w:rFonts w:eastAsia="Times New Roman" w:cs="Tahoma"/>
          <w:bCs/>
          <w:color w:val="auto"/>
          <w:lang w:eastAsia="es-ES"/>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987D1A" w:rsidR="00D33E1E" w:rsidP="00B32A2A" w:rsidRDefault="00D33E1E" w14:paraId="38F9A824" w14:textId="77777777">
      <w:pPr>
        <w:spacing w:after="0" w:line="360" w:lineRule="auto"/>
        <w:rPr>
          <w:rFonts w:eastAsia="Times New Roman" w:cs="Tahoma"/>
          <w:bCs/>
          <w:color w:val="auto"/>
          <w:lang w:eastAsia="es-ES"/>
        </w:rPr>
      </w:pPr>
    </w:p>
    <w:p w:rsidRPr="00987D1A" w:rsidR="00D33E1E" w:rsidP="00B32A2A" w:rsidRDefault="00D33E1E" w14:paraId="5CB447AA" w14:textId="77777777">
      <w:pPr>
        <w:spacing w:after="0" w:line="360" w:lineRule="auto"/>
        <w:rPr>
          <w:rFonts w:eastAsia="Times New Roman" w:cs="Tahoma"/>
          <w:bCs/>
          <w:color w:val="auto"/>
          <w:lang w:eastAsia="es-ES"/>
        </w:rPr>
      </w:pPr>
      <w:r w:rsidRPr="00987D1A">
        <w:rPr>
          <w:rFonts w:eastAsia="Times New Roman" w:cs="Tahoma"/>
          <w:bCs/>
          <w:color w:val="auto"/>
          <w:lang w:eastAsia="es-ES"/>
        </w:rPr>
        <w:lastRenderedPageBreak/>
        <w:t xml:space="preserve">En el presente caso, </w:t>
      </w:r>
      <w:r w:rsidRPr="00987D1A">
        <w:rPr>
          <w:rFonts w:eastAsia="Times New Roman" w:cs="Tahoma"/>
          <w:b/>
          <w:bCs/>
          <w:color w:val="auto"/>
          <w:lang w:eastAsia="es-ES"/>
        </w:rPr>
        <w:t>no se actualiza ninguna de las causales de improcedencia</w:t>
      </w:r>
      <w:r w:rsidRPr="00987D1A">
        <w:rPr>
          <w:rFonts w:eastAsia="Times New Roman" w:cs="Tahoma"/>
          <w:bCs/>
          <w:color w:val="auto"/>
          <w:lang w:eastAsia="es-ES"/>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987D1A" w:rsidR="00D33E1E" w:rsidP="00B32A2A" w:rsidRDefault="00D33E1E" w14:paraId="0B2E35C1" w14:textId="77777777">
      <w:pPr>
        <w:spacing w:after="0" w:line="360" w:lineRule="auto"/>
        <w:rPr>
          <w:rFonts w:eastAsia="Times New Roman" w:cs="Tahoma"/>
          <w:b/>
          <w:bCs/>
          <w:color w:val="auto"/>
          <w:lang w:eastAsia="es-ES"/>
        </w:rPr>
      </w:pPr>
    </w:p>
    <w:p w:rsidRPr="00987D1A" w:rsidR="00D33E1E" w:rsidP="00B32A2A" w:rsidRDefault="00D33E1E" w14:paraId="06D0DD4C" w14:textId="77777777">
      <w:pPr>
        <w:spacing w:after="0" w:line="360" w:lineRule="auto"/>
        <w:rPr>
          <w:rFonts w:eastAsia="Times New Roman" w:cs="Tahoma"/>
          <w:bCs/>
          <w:color w:val="auto"/>
          <w:lang w:eastAsia="es-ES"/>
        </w:rPr>
      </w:pPr>
      <w:r w:rsidRPr="00987D1A">
        <w:rPr>
          <w:rFonts w:eastAsia="Times New Roman" w:cs="Tahoma"/>
          <w:bCs/>
          <w:color w:val="auto"/>
          <w:lang w:eastAsia="es-ES"/>
        </w:rPr>
        <w:t>Asimismo, se actualiza la causal de procedencia del Recurso de Revisión señalada en el artículo 179, fracción V, de la Ley de Transparencia y Acceso a la Información Pública del Estado de México y Municipios, puesto que el agravio del Recurrente consiste en la entrega de información incompleta.</w:t>
      </w:r>
    </w:p>
    <w:p w:rsidRPr="00987D1A" w:rsidR="00D33E1E" w:rsidP="00B32A2A" w:rsidRDefault="00D33E1E" w14:paraId="15C65838" w14:textId="77777777">
      <w:pPr>
        <w:spacing w:after="0" w:line="360" w:lineRule="auto"/>
        <w:rPr>
          <w:rFonts w:eastAsia="Calibri" w:cs="Tahoma"/>
          <w:b/>
          <w:color w:val="000000"/>
          <w:szCs w:val="24"/>
          <w:lang w:eastAsia="es-MX"/>
        </w:rPr>
      </w:pPr>
    </w:p>
    <w:p w:rsidRPr="00987D1A" w:rsidR="00D33E1E" w:rsidP="00B32A2A" w:rsidRDefault="00D33E1E" w14:paraId="75332B3E" w14:textId="77777777">
      <w:pPr>
        <w:spacing w:after="0" w:line="360" w:lineRule="auto"/>
        <w:rPr>
          <w:rFonts w:eastAsia="Times New Roman" w:cs="Tahoma"/>
          <w:b/>
          <w:bCs/>
          <w:color w:val="auto"/>
          <w:lang w:eastAsia="es-ES"/>
        </w:rPr>
      </w:pPr>
      <w:r w:rsidRPr="00987D1A">
        <w:rPr>
          <w:rFonts w:eastAsia="Times New Roman" w:cs="Tahoma"/>
          <w:b/>
          <w:bCs/>
          <w:color w:val="auto"/>
          <w:lang w:eastAsia="es-ES"/>
        </w:rPr>
        <w:t>TERCERO. Causales de sobreseimiento.</w:t>
      </w:r>
    </w:p>
    <w:p w:rsidRPr="00987D1A" w:rsidR="00D33E1E" w:rsidP="00B32A2A" w:rsidRDefault="00D33E1E" w14:paraId="470ECDA1" w14:textId="77777777">
      <w:pPr>
        <w:spacing w:after="0" w:line="360" w:lineRule="auto"/>
        <w:rPr>
          <w:rFonts w:eastAsia="Times New Roman" w:cs="Tahoma"/>
          <w:bCs/>
          <w:color w:val="auto"/>
          <w:lang w:eastAsia="es-ES"/>
        </w:rPr>
      </w:pPr>
    </w:p>
    <w:p w:rsidR="00E94B00" w:rsidP="00B32A2A" w:rsidRDefault="00D33E1E" w14:paraId="00527615" w14:textId="77777777">
      <w:pPr>
        <w:spacing w:after="0" w:line="360" w:lineRule="auto"/>
        <w:rPr>
          <w:rFonts w:eastAsia="Times New Roman" w:cs="Tahoma"/>
          <w:bCs/>
          <w:color w:val="auto"/>
          <w:lang w:eastAsia="es-ES"/>
        </w:rPr>
      </w:pPr>
      <w:r w:rsidRPr="00987D1A">
        <w:rPr>
          <w:rFonts w:eastAsia="Times New Roman" w:cs="Tahoma"/>
          <w:bCs/>
          <w:color w:val="auto"/>
          <w:lang w:eastAsia="es-ES"/>
        </w:rPr>
        <w:t xml:space="preserve">Por ser de previo y especial pronunciamiento, este Instituto analiza si se actualiza alguna causal de sobreseimiento. </w:t>
      </w:r>
    </w:p>
    <w:p w:rsidR="00E94B00" w:rsidP="00B32A2A" w:rsidRDefault="00E94B00" w14:paraId="76163648" w14:textId="77777777">
      <w:pPr>
        <w:spacing w:after="0" w:line="360" w:lineRule="auto"/>
        <w:rPr>
          <w:rFonts w:eastAsia="Times New Roman" w:cs="Tahoma"/>
          <w:bCs/>
          <w:color w:val="auto"/>
          <w:lang w:eastAsia="es-ES"/>
        </w:rPr>
      </w:pPr>
    </w:p>
    <w:p w:rsidRPr="00987D1A" w:rsidR="00D33E1E" w:rsidP="00B32A2A" w:rsidRDefault="00D33E1E" w14:paraId="1DF366BE" w14:textId="7688B860">
      <w:pPr>
        <w:spacing w:after="0" w:line="360" w:lineRule="auto"/>
        <w:rPr>
          <w:rFonts w:eastAsia="Times New Roman" w:cs="Tahoma"/>
          <w:bCs/>
          <w:color w:val="auto"/>
          <w:lang w:eastAsia="es-ES"/>
        </w:rPr>
      </w:pPr>
      <w:r w:rsidRPr="00987D1A">
        <w:rPr>
          <w:rFonts w:eastAsia="Times New Roman" w:cs="Tahoma"/>
          <w:bCs/>
          <w:color w:val="auto"/>
          <w:lang w:eastAsia="es-ES"/>
        </w:rPr>
        <w:t xml:space="preserve">Al respecto, 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987D1A">
        <w:rPr>
          <w:rFonts w:eastAsia="Times New Roman" w:cs="Tahoma"/>
          <w:b/>
          <w:bCs/>
          <w:color w:val="auto"/>
          <w:lang w:eastAsia="es-ES"/>
        </w:rPr>
        <w:t>que no se actualizan los supuestos de sobreseimiento previstos en las fracciones I, II, IV y V</w:t>
      </w:r>
      <w:r w:rsidRPr="00987D1A">
        <w:rPr>
          <w:rFonts w:eastAsia="Times New Roman" w:cs="Tahoma"/>
          <w:bCs/>
          <w:color w:val="auto"/>
          <w:lang w:eastAsia="es-ES"/>
        </w:rPr>
        <w:t xml:space="preserve">, del artículo en comento, lo anterior, en virtud de que no hay constancias en el expediente en que se actúa, de que la Recurrente se haya desistido del recurso, haya fallecido, o bien, se haya actualizado alguna causal de improcedencia. </w:t>
      </w:r>
    </w:p>
    <w:p w:rsidRPr="00987D1A" w:rsidR="00D33E1E" w:rsidP="00B32A2A" w:rsidRDefault="00D33E1E" w14:paraId="1DB944EB" w14:textId="77777777">
      <w:pPr>
        <w:spacing w:after="0" w:line="360" w:lineRule="auto"/>
        <w:rPr>
          <w:rFonts w:eastAsia="Times New Roman" w:cs="Tahoma"/>
          <w:bCs/>
          <w:color w:val="auto"/>
          <w:lang w:eastAsia="es-ES"/>
        </w:rPr>
      </w:pPr>
    </w:p>
    <w:p w:rsidRPr="00987D1A" w:rsidR="00D33E1E" w:rsidP="00B32A2A" w:rsidRDefault="00D33E1E" w14:paraId="6795A032" w14:textId="0E41E895">
      <w:pPr>
        <w:spacing w:after="0" w:line="360" w:lineRule="auto"/>
        <w:rPr>
          <w:rFonts w:cs="Tahoma"/>
          <w:szCs w:val="24"/>
          <w:lang w:val="es-ES"/>
        </w:rPr>
      </w:pPr>
      <w:r w:rsidRPr="00987D1A">
        <w:rPr>
          <w:rFonts w:cs="Tahoma"/>
          <w:szCs w:val="24"/>
          <w:lang w:val="es-ES"/>
        </w:rPr>
        <w:t xml:space="preserve">No obstante, toda vez que durante la sustanciación del Recurso de Revisión </w:t>
      </w:r>
      <w:r w:rsidR="00166C0C">
        <w:rPr>
          <w:rFonts w:cs="Tahoma"/>
          <w:szCs w:val="24"/>
        </w:rPr>
        <w:t>11411</w:t>
      </w:r>
      <w:r>
        <w:rPr>
          <w:rFonts w:cs="Tahoma"/>
          <w:szCs w:val="24"/>
        </w:rPr>
        <w:t>/INFOEM/IP/RR/2022</w:t>
      </w:r>
      <w:r w:rsidR="009C5ED7">
        <w:rPr>
          <w:rFonts w:cs="Tahoma"/>
          <w:szCs w:val="24"/>
          <w:lang w:val="es-ES"/>
        </w:rPr>
        <w:t xml:space="preserve">, </w:t>
      </w:r>
      <w:r w:rsidR="00166C0C">
        <w:rPr>
          <w:rFonts w:cs="Tahoma"/>
          <w:szCs w:val="24"/>
          <w:lang w:val="es-ES"/>
        </w:rPr>
        <w:t>el Ayuntamiento de Temascalapa</w:t>
      </w:r>
      <w:r w:rsidRPr="00987D1A">
        <w:rPr>
          <w:rFonts w:eastAsia="Calibri" w:cs="Tahoma"/>
        </w:rPr>
        <w:t xml:space="preserve">, </w:t>
      </w:r>
      <w:r w:rsidRPr="00987D1A">
        <w:rPr>
          <w:rFonts w:cs="Tahoma"/>
          <w:szCs w:val="24"/>
          <w:lang w:val="es-ES"/>
        </w:rPr>
        <w:t xml:space="preserve">modificó su respuesta, a través </w:t>
      </w:r>
      <w:r w:rsidRPr="00987D1A">
        <w:rPr>
          <w:rFonts w:cs="Tahoma"/>
          <w:szCs w:val="24"/>
          <w:lang w:val="es-ES"/>
        </w:rPr>
        <w:lastRenderedPageBreak/>
        <w:t>de su Informe Justificado, se estima procedente entrar al estudio de la causal de sobreseimiento prevista en la fracción III, del artículo 192 de la Ley de la Materia.</w:t>
      </w:r>
    </w:p>
    <w:p w:rsidR="009C5ED7" w:rsidP="00B32A2A" w:rsidRDefault="009C5ED7" w14:paraId="226EEC49" w14:textId="77777777">
      <w:pPr>
        <w:spacing w:after="0" w:line="360" w:lineRule="auto"/>
        <w:rPr>
          <w:rFonts w:eastAsia="Times New Roman" w:cs="Tahoma"/>
          <w:iCs/>
          <w:color w:val="auto"/>
          <w:lang w:val="es-ES" w:eastAsia="es-ES"/>
        </w:rPr>
      </w:pPr>
    </w:p>
    <w:p w:rsidR="00B32A2A" w:rsidP="00B32A2A" w:rsidRDefault="00B32A2A" w14:paraId="04269FB1" w14:textId="77777777">
      <w:pPr>
        <w:spacing w:after="0" w:line="360" w:lineRule="auto"/>
        <w:rPr>
          <w:rFonts w:eastAsia="Times New Roman" w:cs="Tahoma"/>
          <w:color w:val="auto"/>
          <w:szCs w:val="24"/>
          <w:lang w:val="es-ES" w:eastAsia="es-ES"/>
        </w:rPr>
      </w:pPr>
      <w:r w:rsidRPr="00A7027B">
        <w:rPr>
          <w:rFonts w:eastAsia="Times New Roman" w:cs="Tahoma"/>
          <w:color w:val="auto"/>
          <w:szCs w:val="24"/>
          <w:lang w:val="es-ES" w:eastAsia="es-ES"/>
        </w:rPr>
        <w:t xml:space="preserve">Al respecto, a efecto de verificar si se actualiza la causal de sobreseimiento, </w:t>
      </w:r>
      <w:r>
        <w:rPr>
          <w:rFonts w:eastAsia="Times New Roman" w:cs="Tahoma"/>
          <w:color w:val="auto"/>
          <w:szCs w:val="24"/>
          <w:lang w:val="es-ES" w:eastAsia="es-ES"/>
        </w:rPr>
        <w:t>en principio resulta necesario realizar un cuadro con la solicitud de información, la respuesta entregada y el Recurso de Revisión.</w:t>
      </w:r>
    </w:p>
    <w:p w:rsidR="00B32A2A" w:rsidP="00B32A2A" w:rsidRDefault="00B32A2A" w14:paraId="58C8F0DD" w14:textId="77777777">
      <w:pPr>
        <w:spacing w:after="0" w:line="360" w:lineRule="auto"/>
        <w:rPr>
          <w:rFonts w:eastAsia="Times New Roman" w:cs="Tahoma"/>
          <w:color w:val="auto"/>
          <w:szCs w:val="24"/>
          <w:lang w:val="es-ES" w:eastAsia="es-ES"/>
        </w:rPr>
      </w:pPr>
    </w:p>
    <w:tbl>
      <w:tblPr>
        <w:tblStyle w:val="Tablaconcuadrcula"/>
        <w:tblW w:w="0" w:type="auto"/>
        <w:tblLook w:val="04A0" w:firstRow="1" w:lastRow="0" w:firstColumn="1" w:lastColumn="0" w:noHBand="0" w:noVBand="1"/>
      </w:tblPr>
      <w:tblGrid>
        <w:gridCol w:w="3037"/>
        <w:gridCol w:w="3037"/>
        <w:gridCol w:w="3037"/>
      </w:tblGrid>
      <w:tr w:rsidRPr="00B52FF0" w:rsidR="00B32A2A" w:rsidTr="00D42E66" w14:paraId="0098FA92" w14:textId="77777777">
        <w:tc>
          <w:tcPr>
            <w:tcW w:w="3037" w:type="dxa"/>
            <w:shd w:val="clear" w:color="auto" w:fill="D9D9D9" w:themeFill="background1" w:themeFillShade="D9"/>
          </w:tcPr>
          <w:p w:rsidRPr="00850FA8" w:rsidR="00B32A2A" w:rsidP="00D42E66" w:rsidRDefault="00B32A2A" w14:paraId="2FCD2487" w14:textId="77777777">
            <w:pPr>
              <w:spacing w:line="360" w:lineRule="auto"/>
              <w:jc w:val="center"/>
              <w:rPr>
                <w:rFonts w:eastAsia="Times New Roman" w:cs="Tahoma"/>
                <w:b/>
                <w:color w:val="auto"/>
                <w:sz w:val="19"/>
                <w:szCs w:val="19"/>
                <w:lang w:eastAsia="es-ES"/>
              </w:rPr>
            </w:pPr>
            <w:r w:rsidRPr="00850FA8">
              <w:rPr>
                <w:rFonts w:eastAsia="Times New Roman" w:cs="Tahoma"/>
                <w:b/>
                <w:color w:val="auto"/>
                <w:sz w:val="19"/>
                <w:szCs w:val="19"/>
                <w:lang w:eastAsia="es-ES"/>
              </w:rPr>
              <w:t>Solicitud referente al Comité Municipal de Dictamen de Giro.</w:t>
            </w:r>
          </w:p>
        </w:tc>
        <w:tc>
          <w:tcPr>
            <w:tcW w:w="3037" w:type="dxa"/>
            <w:shd w:val="clear" w:color="auto" w:fill="D9D9D9" w:themeFill="background1" w:themeFillShade="D9"/>
          </w:tcPr>
          <w:p w:rsidRPr="00850FA8" w:rsidR="00B32A2A" w:rsidP="00D42E66" w:rsidRDefault="00B32A2A" w14:paraId="6BFF2B81" w14:textId="209E6D7D">
            <w:pPr>
              <w:spacing w:line="360" w:lineRule="auto"/>
              <w:jc w:val="center"/>
              <w:rPr>
                <w:rFonts w:eastAsia="Times New Roman" w:cs="Tahoma"/>
                <w:b/>
                <w:color w:val="auto"/>
                <w:sz w:val="19"/>
                <w:szCs w:val="19"/>
                <w:lang w:eastAsia="es-ES"/>
              </w:rPr>
            </w:pPr>
            <w:r w:rsidRPr="00850FA8">
              <w:rPr>
                <w:rFonts w:eastAsia="Times New Roman" w:cs="Tahoma"/>
                <w:b/>
                <w:color w:val="auto"/>
                <w:sz w:val="19"/>
                <w:szCs w:val="19"/>
                <w:lang w:eastAsia="es-ES"/>
              </w:rPr>
              <w:t>Respuesta de la Dirección de Desarrollo Económico</w:t>
            </w:r>
            <w:r>
              <w:rPr>
                <w:rFonts w:eastAsia="Times New Roman" w:cs="Tahoma"/>
                <w:b/>
                <w:color w:val="auto"/>
                <w:sz w:val="19"/>
                <w:szCs w:val="19"/>
                <w:lang w:eastAsia="es-ES"/>
              </w:rPr>
              <w:t xml:space="preserve"> y Turismo</w:t>
            </w:r>
          </w:p>
        </w:tc>
        <w:tc>
          <w:tcPr>
            <w:tcW w:w="3037" w:type="dxa"/>
            <w:shd w:val="clear" w:color="auto" w:fill="D9D9D9" w:themeFill="background1" w:themeFillShade="D9"/>
          </w:tcPr>
          <w:p w:rsidRPr="00850FA8" w:rsidR="00B32A2A" w:rsidP="00D42E66" w:rsidRDefault="00B32A2A" w14:paraId="3734D33F" w14:textId="77777777">
            <w:pPr>
              <w:spacing w:line="360" w:lineRule="auto"/>
              <w:jc w:val="center"/>
              <w:rPr>
                <w:rFonts w:eastAsia="Times New Roman" w:cs="Tahoma"/>
                <w:b/>
                <w:color w:val="auto"/>
                <w:sz w:val="19"/>
                <w:szCs w:val="19"/>
                <w:lang w:eastAsia="es-ES"/>
              </w:rPr>
            </w:pPr>
            <w:r w:rsidRPr="00850FA8">
              <w:rPr>
                <w:rFonts w:eastAsia="Times New Roman" w:cs="Tahoma"/>
                <w:b/>
                <w:color w:val="auto"/>
                <w:sz w:val="19"/>
                <w:szCs w:val="19"/>
                <w:lang w:eastAsia="es-ES"/>
              </w:rPr>
              <w:t>Agravios</w:t>
            </w:r>
          </w:p>
        </w:tc>
      </w:tr>
      <w:tr w:rsidRPr="00B52FF0" w:rsidR="00B32A2A" w:rsidTr="00D42E66" w14:paraId="3A8FFF3D" w14:textId="77777777">
        <w:tc>
          <w:tcPr>
            <w:tcW w:w="3037" w:type="dxa"/>
          </w:tcPr>
          <w:p w:rsidRPr="00850FA8" w:rsidR="00B32A2A" w:rsidP="00D42E66" w:rsidRDefault="00B32A2A" w14:paraId="07D16EFC" w14:textId="77777777">
            <w:pPr>
              <w:spacing w:line="360" w:lineRule="auto"/>
              <w:rPr>
                <w:rFonts w:eastAsia="Times New Roman" w:cs="Tahoma"/>
                <w:color w:val="auto"/>
                <w:sz w:val="19"/>
                <w:szCs w:val="19"/>
                <w:lang w:eastAsia="es-ES"/>
              </w:rPr>
            </w:pPr>
            <w:r w:rsidRPr="00850FA8">
              <w:rPr>
                <w:rFonts w:eastAsia="Times New Roman" w:cs="Tahoma"/>
                <w:color w:val="auto"/>
                <w:sz w:val="19"/>
                <w:szCs w:val="19"/>
                <w:lang w:eastAsia="es-ES"/>
              </w:rPr>
              <w:t>1. Fecha de instalación.</w:t>
            </w:r>
          </w:p>
        </w:tc>
        <w:tc>
          <w:tcPr>
            <w:tcW w:w="3037" w:type="dxa"/>
          </w:tcPr>
          <w:p w:rsidRPr="00850FA8" w:rsidR="00B32A2A" w:rsidP="00B32A2A" w:rsidRDefault="00B32A2A" w14:paraId="089B7904" w14:textId="52034DA4">
            <w:pPr>
              <w:spacing w:line="360" w:lineRule="auto"/>
              <w:jc w:val="center"/>
              <w:rPr>
                <w:rFonts w:eastAsia="Times New Roman" w:cs="Tahoma"/>
                <w:color w:val="auto"/>
                <w:sz w:val="19"/>
                <w:szCs w:val="19"/>
                <w:lang w:eastAsia="es-ES"/>
              </w:rPr>
            </w:pPr>
            <w:r>
              <w:rPr>
                <w:rFonts w:eastAsia="Times New Roman" w:cs="Tahoma"/>
                <w:color w:val="auto"/>
                <w:sz w:val="19"/>
                <w:szCs w:val="19"/>
                <w:lang w:eastAsia="es-ES"/>
              </w:rPr>
              <w:t>Ocho de abril de dos mil veintidós.</w:t>
            </w:r>
          </w:p>
        </w:tc>
        <w:tc>
          <w:tcPr>
            <w:tcW w:w="3037" w:type="dxa"/>
          </w:tcPr>
          <w:p w:rsidRPr="00850FA8" w:rsidR="00B32A2A" w:rsidP="00D42E66" w:rsidRDefault="00B32A2A" w14:paraId="4F7E47A9" w14:textId="77777777">
            <w:pPr>
              <w:spacing w:line="360" w:lineRule="auto"/>
              <w:jc w:val="center"/>
              <w:rPr>
                <w:rFonts w:eastAsia="Times New Roman" w:cs="Tahoma"/>
                <w:color w:val="auto"/>
                <w:sz w:val="19"/>
                <w:szCs w:val="19"/>
                <w:lang w:eastAsia="es-ES"/>
              </w:rPr>
            </w:pPr>
            <w:r w:rsidRPr="00850FA8">
              <w:rPr>
                <w:rFonts w:eastAsia="Times New Roman" w:cs="Tahoma"/>
                <w:color w:val="auto"/>
                <w:sz w:val="19"/>
                <w:szCs w:val="19"/>
                <w:lang w:eastAsia="es-ES"/>
              </w:rPr>
              <w:t>No emitió agravió.</w:t>
            </w:r>
          </w:p>
        </w:tc>
      </w:tr>
      <w:tr w:rsidRPr="00B52FF0" w:rsidR="00B32A2A" w:rsidTr="00D42E66" w14:paraId="4FA2ECC9" w14:textId="77777777">
        <w:tc>
          <w:tcPr>
            <w:tcW w:w="3037" w:type="dxa"/>
          </w:tcPr>
          <w:p w:rsidRPr="00850FA8" w:rsidR="00B32A2A" w:rsidP="00D42E66" w:rsidRDefault="00B32A2A" w14:paraId="413FAB6A" w14:textId="77777777">
            <w:pPr>
              <w:spacing w:line="360" w:lineRule="auto"/>
              <w:rPr>
                <w:rFonts w:eastAsia="Times New Roman" w:cs="Tahoma"/>
                <w:color w:val="auto"/>
                <w:sz w:val="19"/>
                <w:szCs w:val="19"/>
                <w:lang w:eastAsia="es-ES"/>
              </w:rPr>
            </w:pPr>
            <w:r w:rsidRPr="00850FA8">
              <w:rPr>
                <w:rFonts w:eastAsia="Times New Roman" w:cs="Tahoma"/>
                <w:color w:val="auto"/>
                <w:sz w:val="19"/>
                <w:szCs w:val="19"/>
                <w:lang w:eastAsia="es-ES"/>
              </w:rPr>
              <w:t>2. Acta de Instalación.</w:t>
            </w:r>
          </w:p>
        </w:tc>
        <w:tc>
          <w:tcPr>
            <w:tcW w:w="3037" w:type="dxa"/>
          </w:tcPr>
          <w:p w:rsidRPr="00850FA8" w:rsidR="00B32A2A" w:rsidP="00B32A2A" w:rsidRDefault="00B32A2A" w14:paraId="429FDCB2" w14:textId="0D04BFBB">
            <w:pPr>
              <w:spacing w:line="360" w:lineRule="auto"/>
              <w:jc w:val="center"/>
              <w:rPr>
                <w:rFonts w:eastAsia="Times New Roman" w:cs="Tahoma"/>
                <w:color w:val="auto"/>
                <w:sz w:val="19"/>
                <w:szCs w:val="19"/>
                <w:lang w:eastAsia="es-ES"/>
              </w:rPr>
            </w:pPr>
            <w:r>
              <w:rPr>
                <w:rFonts w:eastAsia="Times New Roman" w:cs="Tahoma"/>
                <w:color w:val="auto"/>
                <w:sz w:val="19"/>
                <w:szCs w:val="19"/>
                <w:lang w:eastAsia="es-ES"/>
              </w:rPr>
              <w:t>No se pronunció.</w:t>
            </w:r>
          </w:p>
        </w:tc>
        <w:tc>
          <w:tcPr>
            <w:tcW w:w="3037" w:type="dxa"/>
          </w:tcPr>
          <w:p w:rsidRPr="00850FA8" w:rsidR="00B32A2A" w:rsidP="00D42E66" w:rsidRDefault="00B32A2A" w14:paraId="09E274AE" w14:textId="77777777">
            <w:pPr>
              <w:spacing w:line="360" w:lineRule="auto"/>
              <w:jc w:val="center"/>
              <w:rPr>
                <w:rFonts w:eastAsia="Times New Roman" w:cs="Tahoma"/>
                <w:color w:val="auto"/>
                <w:sz w:val="19"/>
                <w:szCs w:val="19"/>
                <w:lang w:eastAsia="es-ES"/>
              </w:rPr>
            </w:pPr>
            <w:r w:rsidRPr="00850FA8">
              <w:rPr>
                <w:rFonts w:eastAsia="Times New Roman" w:cs="Tahoma"/>
                <w:color w:val="auto"/>
                <w:sz w:val="19"/>
                <w:szCs w:val="19"/>
                <w:lang w:eastAsia="es-ES"/>
              </w:rPr>
              <w:t>Se inconformó de la falta de entrega del Acta, lo cual actualiza la causal de procedencia, establecida en el artículo 179, fracción V, de la Ley de Transparencia y Acceso a la Información Pública del Estado de México y Municipios.</w:t>
            </w:r>
          </w:p>
        </w:tc>
      </w:tr>
      <w:tr w:rsidRPr="00B52FF0" w:rsidR="00B32A2A" w:rsidTr="00B32A2A" w14:paraId="185A46B8" w14:textId="77777777">
        <w:trPr>
          <w:trHeight w:val="1132"/>
        </w:trPr>
        <w:tc>
          <w:tcPr>
            <w:tcW w:w="3037" w:type="dxa"/>
          </w:tcPr>
          <w:p w:rsidRPr="00850FA8" w:rsidR="00B32A2A" w:rsidP="00D42E66" w:rsidRDefault="00B32A2A" w14:paraId="3862AFFD" w14:textId="77777777">
            <w:pPr>
              <w:spacing w:line="360" w:lineRule="auto"/>
              <w:rPr>
                <w:rFonts w:eastAsia="Times New Roman" w:cs="Tahoma"/>
                <w:color w:val="auto"/>
                <w:sz w:val="19"/>
                <w:szCs w:val="19"/>
                <w:lang w:eastAsia="es-ES"/>
              </w:rPr>
            </w:pPr>
            <w:r w:rsidRPr="00850FA8">
              <w:rPr>
                <w:rFonts w:eastAsia="Times New Roman" w:cs="Tahoma"/>
                <w:color w:val="auto"/>
                <w:sz w:val="19"/>
                <w:szCs w:val="19"/>
                <w:lang w:eastAsia="es-ES"/>
              </w:rPr>
              <w:t>3. Reglamento del Comité Municipal de Dictamen de Giro y fecha de publicación en la Gaceta Municipal.</w:t>
            </w:r>
          </w:p>
        </w:tc>
        <w:tc>
          <w:tcPr>
            <w:tcW w:w="3037" w:type="dxa"/>
          </w:tcPr>
          <w:p w:rsidRPr="00850FA8" w:rsidR="00B32A2A" w:rsidP="00D42E66" w:rsidRDefault="0034416B" w14:paraId="3D065600" w14:textId="48AEBE16">
            <w:pPr>
              <w:spacing w:line="360" w:lineRule="auto"/>
              <w:rPr>
                <w:rFonts w:eastAsia="Times New Roman" w:cs="Tahoma"/>
                <w:color w:val="auto"/>
                <w:sz w:val="19"/>
                <w:szCs w:val="19"/>
                <w:lang w:eastAsia="es-ES"/>
              </w:rPr>
            </w:pPr>
            <w:r>
              <w:rPr>
                <w:rFonts w:eastAsia="Times New Roman" w:cs="Tahoma"/>
                <w:color w:val="auto"/>
                <w:sz w:val="19"/>
                <w:szCs w:val="19"/>
                <w:lang w:eastAsia="es-ES"/>
              </w:rPr>
              <w:t>Precisó que aún no se había publicado en la Gaceta Municipal el Reglamento, pues se encontraba en revisión ante la Dirección General Jurídica.</w:t>
            </w:r>
          </w:p>
        </w:tc>
        <w:tc>
          <w:tcPr>
            <w:tcW w:w="3037" w:type="dxa"/>
          </w:tcPr>
          <w:p w:rsidRPr="00850FA8" w:rsidR="00B32A2A" w:rsidP="00D42E66" w:rsidRDefault="00B32A2A" w14:paraId="371E16B7" w14:textId="77777777">
            <w:pPr>
              <w:spacing w:line="360" w:lineRule="auto"/>
              <w:jc w:val="center"/>
              <w:rPr>
                <w:rFonts w:eastAsia="Times New Roman" w:cs="Tahoma"/>
                <w:color w:val="auto"/>
                <w:sz w:val="19"/>
                <w:szCs w:val="19"/>
                <w:lang w:eastAsia="es-ES"/>
              </w:rPr>
            </w:pPr>
            <w:r w:rsidRPr="00850FA8">
              <w:rPr>
                <w:rFonts w:eastAsia="Times New Roman" w:cs="Tahoma"/>
                <w:color w:val="auto"/>
                <w:sz w:val="19"/>
                <w:szCs w:val="19"/>
                <w:lang w:eastAsia="es-ES"/>
              </w:rPr>
              <w:t>No emitió agravió.</w:t>
            </w:r>
          </w:p>
        </w:tc>
      </w:tr>
      <w:tr w:rsidRPr="00B52FF0" w:rsidR="00B32A2A" w:rsidTr="00D42E66" w14:paraId="0ADDFF74" w14:textId="77777777">
        <w:tc>
          <w:tcPr>
            <w:tcW w:w="3037" w:type="dxa"/>
          </w:tcPr>
          <w:p w:rsidRPr="00850FA8" w:rsidR="00B32A2A" w:rsidP="00D42E66" w:rsidRDefault="00B32A2A" w14:paraId="5A57CB52" w14:textId="77777777">
            <w:pPr>
              <w:spacing w:line="360" w:lineRule="auto"/>
              <w:rPr>
                <w:rFonts w:eastAsia="Times New Roman" w:cs="Tahoma"/>
                <w:color w:val="auto"/>
                <w:sz w:val="19"/>
                <w:szCs w:val="19"/>
                <w:lang w:eastAsia="es-ES"/>
              </w:rPr>
            </w:pPr>
            <w:r w:rsidRPr="00850FA8">
              <w:rPr>
                <w:rFonts w:eastAsia="Times New Roman" w:cs="Tahoma"/>
                <w:color w:val="auto"/>
                <w:sz w:val="19"/>
                <w:szCs w:val="19"/>
                <w:lang w:eastAsia="es-ES"/>
              </w:rPr>
              <w:t>4. Número de solicitudes recibidas de unidades económicas de medio impacto del primero de enero al seis de junio de dos mil veintidós.</w:t>
            </w:r>
          </w:p>
        </w:tc>
        <w:tc>
          <w:tcPr>
            <w:tcW w:w="3037" w:type="dxa"/>
            <w:vMerge w:val="restart"/>
          </w:tcPr>
          <w:p w:rsidRPr="00850FA8" w:rsidR="00B32A2A" w:rsidP="00D42E66" w:rsidRDefault="0034416B" w14:paraId="751FF7C1" w14:textId="372BA369">
            <w:pPr>
              <w:spacing w:line="360" w:lineRule="auto"/>
              <w:rPr>
                <w:rFonts w:eastAsia="Times New Roman" w:cs="Tahoma"/>
                <w:color w:val="auto"/>
                <w:sz w:val="19"/>
                <w:szCs w:val="19"/>
                <w:lang w:eastAsia="es-ES"/>
              </w:rPr>
            </w:pPr>
            <w:r>
              <w:rPr>
                <w:rFonts w:eastAsia="Times New Roman" w:cs="Tahoma"/>
                <w:color w:val="auto"/>
                <w:sz w:val="19"/>
                <w:szCs w:val="19"/>
                <w:lang w:eastAsia="es-ES"/>
              </w:rPr>
              <w:t xml:space="preserve">Aclaró que no se había recibido solicitud alguna; pero que se había iniciado el acercamiento con dos unidades económicas, </w:t>
            </w:r>
            <w:r>
              <w:rPr>
                <w:rFonts w:eastAsia="Times New Roman" w:cs="Tahoma"/>
                <w:color w:val="auto"/>
                <w:sz w:val="19"/>
                <w:szCs w:val="19"/>
                <w:lang w:eastAsia="es-ES"/>
              </w:rPr>
              <w:lastRenderedPageBreak/>
              <w:t>para validar su estatus y regular los establecimientos.</w:t>
            </w:r>
          </w:p>
        </w:tc>
        <w:tc>
          <w:tcPr>
            <w:tcW w:w="3037" w:type="dxa"/>
          </w:tcPr>
          <w:p w:rsidRPr="00850FA8" w:rsidR="00B32A2A" w:rsidP="00D42E66" w:rsidRDefault="00B32A2A" w14:paraId="6670A7B0" w14:textId="77777777">
            <w:pPr>
              <w:spacing w:line="360" w:lineRule="auto"/>
              <w:jc w:val="center"/>
              <w:rPr>
                <w:rFonts w:eastAsia="Times New Roman" w:cs="Tahoma"/>
                <w:color w:val="auto"/>
                <w:sz w:val="19"/>
                <w:szCs w:val="19"/>
                <w:lang w:eastAsia="es-ES"/>
              </w:rPr>
            </w:pPr>
            <w:r w:rsidRPr="00850FA8">
              <w:rPr>
                <w:rFonts w:eastAsia="Times New Roman" w:cs="Tahoma"/>
                <w:color w:val="auto"/>
                <w:sz w:val="19"/>
                <w:szCs w:val="19"/>
                <w:lang w:eastAsia="es-ES"/>
              </w:rPr>
              <w:lastRenderedPageBreak/>
              <w:t>No emitió agravió.</w:t>
            </w:r>
          </w:p>
        </w:tc>
      </w:tr>
      <w:tr w:rsidRPr="00B52FF0" w:rsidR="00B32A2A" w:rsidTr="00D42E66" w14:paraId="2293B107" w14:textId="77777777">
        <w:tc>
          <w:tcPr>
            <w:tcW w:w="3037" w:type="dxa"/>
          </w:tcPr>
          <w:p w:rsidRPr="00850FA8" w:rsidR="00B32A2A" w:rsidP="00D42E66" w:rsidRDefault="00B32A2A" w14:paraId="019DC9EE" w14:textId="77777777">
            <w:pPr>
              <w:spacing w:line="360" w:lineRule="auto"/>
              <w:rPr>
                <w:rFonts w:eastAsia="Times New Roman" w:cs="Tahoma"/>
                <w:color w:val="auto"/>
                <w:sz w:val="19"/>
                <w:szCs w:val="19"/>
                <w:lang w:eastAsia="es-ES"/>
              </w:rPr>
            </w:pPr>
            <w:r w:rsidRPr="00850FA8">
              <w:rPr>
                <w:rFonts w:eastAsia="Times New Roman" w:cs="Tahoma"/>
                <w:color w:val="auto"/>
                <w:sz w:val="19"/>
                <w:szCs w:val="19"/>
                <w:lang w:eastAsia="es-ES"/>
              </w:rPr>
              <w:lastRenderedPageBreak/>
              <w:t>5. Número de solicitudes recibidas de unidades económicas de alto impacto del primero de enero al seis de junio de dos mil veintidós.</w:t>
            </w:r>
          </w:p>
        </w:tc>
        <w:tc>
          <w:tcPr>
            <w:tcW w:w="3037" w:type="dxa"/>
            <w:vMerge/>
          </w:tcPr>
          <w:p w:rsidRPr="00850FA8" w:rsidR="00B32A2A" w:rsidP="00D42E66" w:rsidRDefault="00B32A2A" w14:paraId="1D585933" w14:textId="77777777">
            <w:pPr>
              <w:spacing w:line="360" w:lineRule="auto"/>
              <w:rPr>
                <w:rFonts w:eastAsia="Times New Roman" w:cs="Tahoma"/>
                <w:color w:val="auto"/>
                <w:sz w:val="19"/>
                <w:szCs w:val="19"/>
                <w:lang w:eastAsia="es-ES"/>
              </w:rPr>
            </w:pPr>
          </w:p>
        </w:tc>
        <w:tc>
          <w:tcPr>
            <w:tcW w:w="3037" w:type="dxa"/>
          </w:tcPr>
          <w:p w:rsidRPr="00850FA8" w:rsidR="00B32A2A" w:rsidP="00D42E66" w:rsidRDefault="00B32A2A" w14:paraId="6162B3AC" w14:textId="77777777">
            <w:pPr>
              <w:spacing w:line="360" w:lineRule="auto"/>
              <w:jc w:val="center"/>
              <w:rPr>
                <w:rFonts w:eastAsia="Times New Roman" w:cs="Tahoma"/>
                <w:color w:val="auto"/>
                <w:sz w:val="19"/>
                <w:szCs w:val="19"/>
                <w:lang w:eastAsia="es-ES"/>
              </w:rPr>
            </w:pPr>
            <w:r w:rsidRPr="00850FA8">
              <w:rPr>
                <w:rFonts w:eastAsia="Times New Roman" w:cs="Tahoma"/>
                <w:color w:val="auto"/>
                <w:sz w:val="19"/>
                <w:szCs w:val="19"/>
                <w:lang w:eastAsia="es-ES"/>
              </w:rPr>
              <w:t>No emitió agravió.</w:t>
            </w:r>
          </w:p>
        </w:tc>
      </w:tr>
      <w:tr w:rsidRPr="00B52FF0" w:rsidR="00B32A2A" w:rsidTr="00D42E66" w14:paraId="3B1568D9" w14:textId="77777777">
        <w:tc>
          <w:tcPr>
            <w:tcW w:w="3037" w:type="dxa"/>
          </w:tcPr>
          <w:p w:rsidRPr="00850FA8" w:rsidR="00B32A2A" w:rsidP="00D42E66" w:rsidRDefault="00B32A2A" w14:paraId="16FB2C1E" w14:textId="77777777">
            <w:pPr>
              <w:spacing w:line="360" w:lineRule="auto"/>
              <w:rPr>
                <w:rFonts w:eastAsia="Times New Roman" w:cs="Tahoma"/>
                <w:color w:val="auto"/>
                <w:sz w:val="19"/>
                <w:szCs w:val="19"/>
                <w:lang w:eastAsia="es-ES"/>
              </w:rPr>
            </w:pPr>
            <w:r w:rsidRPr="00850FA8">
              <w:rPr>
                <w:rFonts w:eastAsia="Times New Roman" w:cs="Tahoma"/>
                <w:color w:val="auto"/>
                <w:sz w:val="19"/>
                <w:szCs w:val="19"/>
                <w:lang w:eastAsia="es-ES"/>
              </w:rPr>
              <w:t>6. Número de Dictámenes emitidos desde la instalación del Comité al seis de junio de dos mil veintidós.</w:t>
            </w:r>
          </w:p>
        </w:tc>
        <w:tc>
          <w:tcPr>
            <w:tcW w:w="3037" w:type="dxa"/>
          </w:tcPr>
          <w:p w:rsidRPr="00850FA8" w:rsidR="00B32A2A" w:rsidP="0034416B" w:rsidRDefault="00B32A2A" w14:paraId="3CD834D2" w14:textId="57FC34D7">
            <w:pPr>
              <w:spacing w:line="360" w:lineRule="auto"/>
              <w:rPr>
                <w:rFonts w:eastAsia="Times New Roman" w:cs="Tahoma"/>
                <w:color w:val="auto"/>
                <w:sz w:val="19"/>
                <w:szCs w:val="19"/>
                <w:lang w:eastAsia="es-ES"/>
              </w:rPr>
            </w:pPr>
            <w:r w:rsidRPr="00850FA8">
              <w:rPr>
                <w:rFonts w:eastAsia="Times New Roman" w:cs="Tahoma"/>
                <w:color w:val="auto"/>
                <w:sz w:val="19"/>
                <w:szCs w:val="19"/>
                <w:lang w:eastAsia="es-ES"/>
              </w:rPr>
              <w:t>No existen Dictámenes de Giro emitidos</w:t>
            </w:r>
            <w:r w:rsidR="0034416B">
              <w:rPr>
                <w:rFonts w:eastAsia="Times New Roman" w:cs="Tahoma"/>
                <w:color w:val="auto"/>
                <w:sz w:val="19"/>
                <w:szCs w:val="19"/>
                <w:lang w:eastAsia="es-ES"/>
              </w:rPr>
              <w:t>.</w:t>
            </w:r>
          </w:p>
        </w:tc>
        <w:tc>
          <w:tcPr>
            <w:tcW w:w="3037" w:type="dxa"/>
          </w:tcPr>
          <w:p w:rsidRPr="00850FA8" w:rsidR="00B32A2A" w:rsidP="00D42E66" w:rsidRDefault="00B32A2A" w14:paraId="4D6F1F6D" w14:textId="77777777">
            <w:pPr>
              <w:spacing w:line="360" w:lineRule="auto"/>
              <w:jc w:val="center"/>
              <w:rPr>
                <w:rFonts w:eastAsia="Times New Roman" w:cs="Tahoma"/>
                <w:color w:val="auto"/>
                <w:sz w:val="19"/>
                <w:szCs w:val="19"/>
                <w:lang w:eastAsia="es-ES"/>
              </w:rPr>
            </w:pPr>
            <w:r w:rsidRPr="00850FA8">
              <w:rPr>
                <w:rFonts w:eastAsia="Times New Roman" w:cs="Tahoma"/>
                <w:color w:val="auto"/>
                <w:sz w:val="19"/>
                <w:szCs w:val="19"/>
                <w:lang w:eastAsia="es-ES"/>
              </w:rPr>
              <w:t>No emitió agravió.</w:t>
            </w:r>
          </w:p>
        </w:tc>
      </w:tr>
    </w:tbl>
    <w:p w:rsidR="00B32A2A" w:rsidP="00B32A2A" w:rsidRDefault="00B32A2A" w14:paraId="45B46E77" w14:textId="77777777">
      <w:pPr>
        <w:spacing w:after="0" w:line="360" w:lineRule="auto"/>
        <w:rPr>
          <w:rFonts w:eastAsia="Times New Roman" w:cs="Tahoma"/>
          <w:iCs/>
          <w:color w:val="auto"/>
          <w:lang w:val="es-ES" w:eastAsia="es-ES"/>
        </w:rPr>
      </w:pPr>
    </w:p>
    <w:p w:rsidRPr="00A7027B" w:rsidR="00B32A2A" w:rsidP="00B32A2A" w:rsidRDefault="00B32A2A" w14:paraId="2085EA92" w14:textId="77777777">
      <w:pPr>
        <w:tabs>
          <w:tab w:val="left" w:pos="4962"/>
        </w:tabs>
        <w:spacing w:after="0" w:line="360" w:lineRule="auto"/>
        <w:rPr>
          <w:rFonts w:eastAsia="Calibri" w:cs="Tahoma"/>
          <w:iCs/>
          <w:lang w:val="es-ES" w:eastAsia="es-ES_tradnl"/>
        </w:rPr>
      </w:pPr>
      <w:r w:rsidRPr="00A7027B">
        <w:rPr>
          <w:rFonts w:eastAsia="Calibri" w:cs="Tahoma"/>
          <w:iCs/>
          <w:lang w:val="es-ES" w:eastAsia="es-ES_tradnl"/>
        </w:rPr>
        <w:t>Conforme a lo anterior, se logra vislumbrar que el ahora Recurrente no se agravió con la información</w:t>
      </w:r>
      <w:r w:rsidRPr="00A7027B">
        <w:rPr>
          <w:rFonts w:eastAsia="Calibri" w:cs="Tahoma"/>
          <w:iCs/>
          <w:lang w:val="x-none" w:eastAsia="es-ES_tradnl"/>
        </w:rPr>
        <w:t xml:space="preserve"> </w:t>
      </w:r>
      <w:r w:rsidRPr="00A7027B">
        <w:rPr>
          <w:rFonts w:eastAsia="Calibri" w:cs="Tahoma"/>
          <w:iCs/>
          <w:lang w:eastAsia="es-ES_tradnl"/>
        </w:rPr>
        <w:t>proporcionada para atender los puntos 1</w:t>
      </w:r>
      <w:r>
        <w:rPr>
          <w:rFonts w:eastAsia="Calibri" w:cs="Tahoma"/>
          <w:iCs/>
          <w:lang w:eastAsia="es-ES_tradnl"/>
        </w:rPr>
        <w:t xml:space="preserve"> y del 3</w:t>
      </w:r>
      <w:r w:rsidRPr="00A7027B">
        <w:rPr>
          <w:rFonts w:eastAsia="Calibri" w:cs="Tahoma"/>
          <w:iCs/>
          <w:lang w:eastAsia="es-ES_tradnl"/>
        </w:rPr>
        <w:t xml:space="preserve"> a </w:t>
      </w:r>
      <w:r>
        <w:rPr>
          <w:rFonts w:eastAsia="Calibri" w:cs="Tahoma"/>
          <w:iCs/>
          <w:lang w:eastAsia="es-ES_tradnl"/>
        </w:rPr>
        <w:t>6</w:t>
      </w:r>
      <w:r w:rsidRPr="00A7027B">
        <w:rPr>
          <w:rFonts w:eastAsia="Calibri" w:cs="Tahoma"/>
          <w:iCs/>
          <w:lang w:eastAsia="es-ES_tradnl"/>
        </w:rPr>
        <w:t xml:space="preserve"> de la solicitud</w:t>
      </w:r>
      <w:r w:rsidRPr="00A7027B">
        <w:rPr>
          <w:rFonts w:eastAsia="Calibri" w:cs="Tahoma"/>
          <w:iCs/>
          <w:lang w:val="es-ES" w:eastAsia="es-ES_tradnl"/>
        </w:rPr>
        <w:t xml:space="preserve">; </w:t>
      </w:r>
      <w:r w:rsidRPr="00A7027B">
        <w:rPr>
          <w:rFonts w:cs="Tahoma"/>
          <w:bCs/>
          <w:iCs/>
          <w:color w:val="000000"/>
        </w:rPr>
        <w:t xml:space="preserve">por lo que, </w:t>
      </w:r>
      <w:r w:rsidRPr="00A7027B">
        <w:rPr>
          <w:rFonts w:cs="Tahoma"/>
          <w:bCs/>
          <w:iCs/>
          <w:color w:val="000000"/>
          <w:lang w:val="es-ES"/>
        </w:rPr>
        <w:t xml:space="preserve">no se hará pronunciamiento alguno de conformidad con el artículo 195 </w:t>
      </w:r>
      <w:r w:rsidRPr="00A7027B">
        <w:rPr>
          <w:rFonts w:cs="Tahoma"/>
          <w:bCs/>
          <w:iCs/>
          <w:color w:val="000000"/>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A7027B">
        <w:rPr>
          <w:rFonts w:cs="Tahoma"/>
          <w:b/>
          <w:bCs/>
          <w:iCs/>
          <w:color w:val="000000"/>
        </w:rPr>
        <w:t>los actos que se hayan consentido tácitamente,</w:t>
      </w:r>
      <w:r w:rsidRPr="00A7027B">
        <w:rPr>
          <w:rFonts w:cs="Tahoma"/>
          <w:bCs/>
          <w:iCs/>
          <w:color w:val="000000"/>
        </w:rPr>
        <w:t xml:space="preserve"> entendiéndose por estos cuando el agravio no se haya promovido en el plazo señalado para el efecto.</w:t>
      </w:r>
    </w:p>
    <w:p w:rsidRPr="00A7027B" w:rsidR="00B32A2A" w:rsidP="00B32A2A" w:rsidRDefault="00B32A2A" w14:paraId="4C84AFEA" w14:textId="77777777">
      <w:pPr>
        <w:spacing w:after="0" w:line="360" w:lineRule="auto"/>
        <w:rPr>
          <w:rFonts w:eastAsia="Times New Roman" w:cs="Tahoma"/>
          <w:bCs/>
          <w:color w:val="auto"/>
          <w:lang w:eastAsia="es-ES"/>
        </w:rPr>
      </w:pPr>
    </w:p>
    <w:p w:rsidRPr="00A7027B" w:rsidR="00B32A2A" w:rsidP="00B32A2A" w:rsidRDefault="00B32A2A" w14:paraId="195D8BC9" w14:textId="77777777">
      <w:pPr>
        <w:spacing w:after="0" w:line="360" w:lineRule="auto"/>
        <w:rPr>
          <w:rFonts w:eastAsia="Times New Roman" w:cs="Tahoma"/>
          <w:bCs/>
          <w:color w:val="auto"/>
          <w:lang w:eastAsia="es-ES"/>
        </w:rPr>
      </w:pPr>
      <w:r w:rsidRPr="00A7027B">
        <w:rPr>
          <w:rFonts w:eastAsia="Times New Roman" w:cs="Tahoma"/>
          <w:bCs/>
          <w:color w:val="auto"/>
          <w:lang w:eastAsia="es-ES"/>
        </w:rPr>
        <w:t xml:space="preserve">De la misma manera resulta aplicable el criterio sostenido por el Poder Judicial de la Federación de rubro </w:t>
      </w:r>
      <w:r w:rsidRPr="00A7027B">
        <w:rPr>
          <w:rFonts w:eastAsia="Times New Roman" w:cs="Tahoma"/>
          <w:b/>
          <w:color w:val="auto"/>
          <w:lang w:eastAsia="es-ES"/>
        </w:rPr>
        <w:t>ACTOS CONSENTIDOS TÁCITAMENTE</w:t>
      </w:r>
      <w:r w:rsidRPr="00A7027B">
        <w:rPr>
          <w:rFonts w:eastAsia="Times New Roman" w:cs="Tahoma"/>
          <w:bCs/>
          <w:color w:val="auto"/>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A7027B" w:rsidR="00B32A2A" w:rsidP="00B32A2A" w:rsidRDefault="00B32A2A" w14:paraId="34C86773" w14:textId="77777777">
      <w:pPr>
        <w:spacing w:after="0" w:line="360" w:lineRule="auto"/>
        <w:rPr>
          <w:rFonts w:eastAsia="Times New Roman" w:cs="Tahoma"/>
          <w:bCs/>
          <w:color w:val="auto"/>
          <w:lang w:eastAsia="es-ES"/>
        </w:rPr>
      </w:pPr>
    </w:p>
    <w:p w:rsidRPr="00A7027B" w:rsidR="00B32A2A" w:rsidP="00B32A2A" w:rsidRDefault="00B32A2A" w14:paraId="073580EB" w14:textId="77777777">
      <w:pPr>
        <w:spacing w:after="0" w:line="360" w:lineRule="auto"/>
        <w:rPr>
          <w:rFonts w:eastAsia="Times New Roman" w:cs="Tahoma"/>
          <w:bCs/>
          <w:color w:val="auto"/>
          <w:lang w:eastAsia="es-ES"/>
        </w:rPr>
      </w:pPr>
      <w:r w:rsidRPr="00A7027B">
        <w:rPr>
          <w:rFonts w:eastAsia="Times New Roman" w:cs="Tahoma"/>
          <w:bCs/>
          <w:color w:val="auto"/>
          <w:lang w:eastAsia="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w:t>
      </w:r>
      <w:r w:rsidRPr="00A7027B">
        <w:rPr>
          <w:rFonts w:eastAsia="Times New Roman" w:cs="Tahoma"/>
          <w:bCs/>
          <w:color w:val="auto"/>
          <w:lang w:eastAsia="es-ES"/>
        </w:rPr>
        <w:lastRenderedPageBreak/>
        <w:t xml:space="preserve">especie, se válida la respuesta respecto de los puntos no controvertidos y se arriba a la conclusión de que estos quedaron firmes. </w:t>
      </w:r>
    </w:p>
    <w:p w:rsidRPr="00A7027B" w:rsidR="00B32A2A" w:rsidP="00B32A2A" w:rsidRDefault="00B32A2A" w14:paraId="2A9F7E8E" w14:textId="77777777">
      <w:pPr>
        <w:spacing w:after="0" w:line="360" w:lineRule="auto"/>
        <w:rPr>
          <w:rFonts w:eastAsia="Times New Roman" w:cs="Tahoma"/>
          <w:bCs/>
          <w:color w:val="auto"/>
          <w:lang w:eastAsia="es-ES"/>
        </w:rPr>
      </w:pPr>
    </w:p>
    <w:p w:rsidRPr="00A7027B" w:rsidR="00B32A2A" w:rsidP="00B32A2A" w:rsidRDefault="00B32A2A" w14:paraId="43C6D67E" w14:textId="77777777">
      <w:pPr>
        <w:spacing w:after="0" w:line="360" w:lineRule="auto"/>
        <w:rPr>
          <w:rFonts w:eastAsia="Times New Roman" w:cs="Tahoma"/>
          <w:bCs/>
          <w:color w:val="auto"/>
          <w:lang w:eastAsia="es-ES"/>
        </w:rPr>
      </w:pPr>
      <w:r w:rsidRPr="00A7027B">
        <w:rPr>
          <w:rFonts w:eastAsia="Times New Roman" w:cs="Tahoma"/>
          <w:bCs/>
          <w:color w:val="auto"/>
          <w:lang w:eastAsia="es-ES"/>
        </w:rPr>
        <w:t>Asimismo, resulta relevante traer a colación el Criterio 01/20, emitido por el Instituto Nacional de Transparencia, Acceso a la Información y Protección de Datos Personales, que establece lo siguiente:</w:t>
      </w:r>
    </w:p>
    <w:p w:rsidRPr="00A7027B" w:rsidR="00B32A2A" w:rsidP="00B32A2A" w:rsidRDefault="00B32A2A" w14:paraId="3E1F6F7F" w14:textId="77777777">
      <w:pPr>
        <w:spacing w:after="0" w:line="360" w:lineRule="auto"/>
        <w:rPr>
          <w:rFonts w:eastAsia="Times New Roman" w:cs="Tahoma"/>
          <w:bCs/>
          <w:color w:val="auto"/>
          <w:lang w:eastAsia="es-ES"/>
        </w:rPr>
      </w:pPr>
    </w:p>
    <w:p w:rsidRPr="00A7027B" w:rsidR="00B32A2A" w:rsidP="00B32A2A" w:rsidRDefault="00B32A2A" w14:paraId="57053F2A" w14:textId="77777777">
      <w:pPr>
        <w:spacing w:after="0" w:line="360" w:lineRule="auto"/>
        <w:ind w:left="567" w:right="567"/>
        <w:rPr>
          <w:rFonts w:cs="Tahoma"/>
          <w:bCs/>
          <w:i/>
          <w:color w:val="000000"/>
          <w:sz w:val="20"/>
          <w:szCs w:val="20"/>
        </w:rPr>
      </w:pPr>
      <w:r w:rsidRPr="00A7027B">
        <w:rPr>
          <w:rFonts w:cs="Tahoma"/>
          <w:b/>
          <w:bCs/>
          <w:i/>
          <w:color w:val="000000"/>
          <w:sz w:val="20"/>
          <w:szCs w:val="20"/>
        </w:rPr>
        <w:t xml:space="preserve">“Actos consentidos tácitamente. Improcedencia de su análisis. </w:t>
      </w:r>
      <w:r w:rsidRPr="00A7027B">
        <w:rPr>
          <w:rFonts w:cs="Tahoma"/>
          <w:bCs/>
          <w:i/>
          <w:color w:val="000000"/>
          <w:sz w:val="20"/>
          <w:szCs w:val="2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A7027B" w:rsidR="00B32A2A" w:rsidP="00B32A2A" w:rsidRDefault="00B32A2A" w14:paraId="7F551AE6" w14:textId="77777777">
      <w:pPr>
        <w:spacing w:after="0" w:line="360" w:lineRule="auto"/>
        <w:ind w:left="567" w:right="567"/>
        <w:rPr>
          <w:rFonts w:cs="Tahoma"/>
          <w:bCs/>
          <w:iCs/>
          <w:color w:val="000000"/>
        </w:rPr>
      </w:pPr>
    </w:p>
    <w:p w:rsidR="00B32A2A" w:rsidP="00B32A2A" w:rsidRDefault="00B32A2A" w14:paraId="7EF5F84A" w14:textId="77777777">
      <w:pPr>
        <w:spacing w:after="0" w:line="360" w:lineRule="auto"/>
        <w:rPr>
          <w:rFonts w:eastAsia="Times New Roman" w:cs="Tahoma"/>
          <w:bCs/>
          <w:color w:val="auto"/>
          <w:lang w:eastAsia="es-ES"/>
        </w:rPr>
      </w:pPr>
      <w:r w:rsidRPr="00A7027B">
        <w:rPr>
          <w:rFonts w:eastAsia="Times New Roman" w:cs="Tahoma"/>
          <w:bCs/>
          <w:color w:val="auto"/>
          <w:lang w:eastAsia="es-ES"/>
        </w:rPr>
        <w:t>Conforme al Criterio establecido, es improcedente entrar al análisis de las partes de la respuesta del Sujeto Obligado que no fueron impugnadas por el Recurrente; por lo que, en el presente caso, se tiene por consentida la información proporcionada a los puntos 1</w:t>
      </w:r>
      <w:r>
        <w:rPr>
          <w:rFonts w:eastAsia="Times New Roman" w:cs="Tahoma"/>
          <w:bCs/>
          <w:color w:val="auto"/>
          <w:lang w:eastAsia="es-ES"/>
        </w:rPr>
        <w:t xml:space="preserve"> y del</w:t>
      </w:r>
      <w:r w:rsidRPr="00A7027B">
        <w:rPr>
          <w:rFonts w:eastAsia="Times New Roman" w:cs="Tahoma"/>
          <w:bCs/>
          <w:color w:val="auto"/>
          <w:lang w:eastAsia="es-ES"/>
        </w:rPr>
        <w:t xml:space="preserve"> </w:t>
      </w:r>
      <w:r>
        <w:rPr>
          <w:rFonts w:eastAsia="Times New Roman" w:cs="Tahoma"/>
          <w:bCs/>
          <w:color w:val="auto"/>
          <w:lang w:eastAsia="es-ES"/>
        </w:rPr>
        <w:t>3 al 6</w:t>
      </w:r>
      <w:r w:rsidRPr="00A7027B">
        <w:rPr>
          <w:rFonts w:eastAsia="Times New Roman" w:cs="Tahoma"/>
          <w:bCs/>
          <w:color w:val="auto"/>
          <w:lang w:eastAsia="es-ES"/>
        </w:rPr>
        <w:t xml:space="preserve"> de la solicitud de información y únicamente se entrará al estudio por lo que hace </w:t>
      </w:r>
      <w:r>
        <w:rPr>
          <w:rFonts w:eastAsia="Times New Roman" w:cs="Tahoma"/>
          <w:bCs/>
          <w:color w:val="auto"/>
          <w:lang w:eastAsia="es-ES"/>
        </w:rPr>
        <w:t>a la Acta de Instalación del Comité Municipal de Dictamen de Giro.</w:t>
      </w:r>
    </w:p>
    <w:p w:rsidR="00B32A2A" w:rsidP="00B32A2A" w:rsidRDefault="00B32A2A" w14:paraId="4B2D3638" w14:textId="77777777">
      <w:pPr>
        <w:spacing w:after="0" w:line="360" w:lineRule="auto"/>
        <w:rPr>
          <w:rFonts w:eastAsia="Times New Roman" w:cs="Tahoma"/>
          <w:iCs/>
          <w:color w:val="auto"/>
          <w:lang w:val="es-ES" w:eastAsia="es-ES"/>
        </w:rPr>
      </w:pPr>
    </w:p>
    <w:p w:rsidRPr="006D0657" w:rsidR="0034416B" w:rsidP="0034416B" w:rsidRDefault="0034416B" w14:paraId="50057E1A" w14:textId="2ABCDB56">
      <w:pPr>
        <w:spacing w:after="0" w:line="360" w:lineRule="auto"/>
        <w:rPr>
          <w:rFonts w:eastAsia="Times New Roman" w:cs="Tahoma"/>
          <w:bCs/>
          <w:iCs/>
          <w:lang w:val="es-ES_tradnl" w:eastAsia="es-ES"/>
        </w:rPr>
      </w:pPr>
      <w:r w:rsidRPr="00A7027B">
        <w:rPr>
          <w:rFonts w:eastAsia="Calibri" w:cs="Tahoma"/>
          <w:iCs/>
          <w:lang w:val="es-ES" w:eastAsia="es-ES_tradnl"/>
        </w:rPr>
        <w:t>A</w:t>
      </w:r>
      <w:r w:rsidRPr="00A7027B">
        <w:rPr>
          <w:rFonts w:eastAsia="Times New Roman" w:cs="Tahoma"/>
          <w:bCs/>
          <w:iCs/>
          <w:lang w:val="es-ES_tradnl" w:eastAsia="es-ES"/>
        </w:rPr>
        <w:t xml:space="preserve">sí las cosas, una vez admitido y notificado el Recurso de Revisión a las partes, el </w:t>
      </w:r>
      <w:r w:rsidRPr="004832EE">
        <w:rPr>
          <w:rFonts w:eastAsia="Times New Roman" w:cs="Tahoma"/>
          <w:bCs/>
          <w:iCs/>
          <w:lang w:val="es-ES_tradnl" w:eastAsia="es-ES"/>
        </w:rPr>
        <w:t xml:space="preserve">Ayuntamiento de </w:t>
      </w:r>
      <w:r>
        <w:rPr>
          <w:rFonts w:eastAsia="Times New Roman" w:cs="Tahoma"/>
          <w:bCs/>
          <w:iCs/>
          <w:lang w:val="es-ES_tradnl" w:eastAsia="es-ES"/>
        </w:rPr>
        <w:t>Temascalapa</w:t>
      </w:r>
      <w:r w:rsidRPr="00A7027B">
        <w:rPr>
          <w:rFonts w:eastAsia="Times New Roman" w:cs="Tahoma"/>
          <w:bCs/>
          <w:iCs/>
          <w:lang w:val="es-ES_tradnl" w:eastAsia="es-ES"/>
        </w:rPr>
        <w:t xml:space="preserve">, por medio de su Informe Justificado, modificó su respuesta inicial y proporcionó </w:t>
      </w:r>
      <w:r>
        <w:rPr>
          <w:rFonts w:eastAsia="Times New Roman" w:cs="Tahoma"/>
          <w:bCs/>
          <w:iCs/>
          <w:lang w:val="es-ES_tradnl" w:eastAsia="es-ES"/>
        </w:rPr>
        <w:t>el Acta de Instalación del Comité Municipal de Dictamen de Giro</w:t>
      </w:r>
      <w:r>
        <w:rPr>
          <w:rFonts w:eastAsia="Times New Roman" w:cs="Tahoma"/>
          <w:bCs/>
          <w:i/>
          <w:iCs/>
          <w:lang w:val="es-ES_tradnl" w:eastAsia="es-ES"/>
        </w:rPr>
        <w:t xml:space="preserve">; </w:t>
      </w:r>
      <w:r>
        <w:rPr>
          <w:rFonts w:eastAsia="Times New Roman" w:cs="Tahoma"/>
          <w:bCs/>
          <w:iCs/>
          <w:lang w:val="es-ES_tradnl" w:eastAsia="es-ES"/>
        </w:rPr>
        <w:t>mientras que la parte Recurrente, ratificó su inconformidad.</w:t>
      </w:r>
    </w:p>
    <w:p w:rsidR="00D33E1E" w:rsidP="00B32A2A" w:rsidRDefault="00D33E1E" w14:paraId="77FEAE7E" w14:textId="77777777">
      <w:pPr>
        <w:spacing w:after="0" w:line="360" w:lineRule="auto"/>
        <w:rPr>
          <w:rFonts w:cs="Tahoma"/>
          <w:szCs w:val="24"/>
        </w:rPr>
      </w:pPr>
    </w:p>
    <w:p w:rsidRPr="00A7027B" w:rsidR="0034416B" w:rsidP="0034416B" w:rsidRDefault="0034416B" w14:paraId="076E8577" w14:textId="77777777">
      <w:pPr>
        <w:spacing w:after="0" w:line="360" w:lineRule="auto"/>
        <w:rPr>
          <w:rFonts w:eastAsia="Times New Roman" w:cs="Tahoma"/>
          <w:bCs/>
          <w:iCs/>
          <w:color w:val="auto"/>
          <w:lang w:eastAsia="es-ES"/>
        </w:rPr>
      </w:pPr>
      <w:r w:rsidRPr="00A7027B">
        <w:rPr>
          <w:rFonts w:eastAsia="Times New Roman" w:cs="Tahoma"/>
          <w:bCs/>
          <w:iCs/>
          <w:color w:val="auto"/>
          <w:lang w:eastAsia="es-ES"/>
        </w:rPr>
        <w:t xml:space="preserve">Lo anterior, se desprende de las documentales que obran en el expediente de referencia, materia de la presente resolución, consistente en: la solicitud de información; la respuesta del Sujeto Obligado; el escrito </w:t>
      </w:r>
      <w:proofErr w:type="spellStart"/>
      <w:r w:rsidRPr="00A7027B">
        <w:rPr>
          <w:rFonts w:eastAsia="Times New Roman" w:cs="Tahoma"/>
          <w:bCs/>
          <w:iCs/>
          <w:color w:val="auto"/>
          <w:lang w:eastAsia="es-ES"/>
        </w:rPr>
        <w:t>recursal</w:t>
      </w:r>
      <w:proofErr w:type="spellEnd"/>
      <w:r w:rsidRPr="00A7027B">
        <w:rPr>
          <w:rFonts w:eastAsia="Times New Roman" w:cs="Tahoma"/>
          <w:bCs/>
          <w:iCs/>
          <w:color w:val="auto"/>
          <w:lang w:eastAsia="es-ES"/>
        </w:rPr>
        <w:t xml:space="preserve"> y el Informe Justificado del Ente Recurrido, instrumentales que se toman en cuenta a efecto de resolver el presente medio de impugnación, conforme a lo </w:t>
      </w:r>
      <w:r w:rsidRPr="00A7027B">
        <w:rPr>
          <w:rFonts w:eastAsia="Times New Roman" w:cs="Tahoma"/>
          <w:bCs/>
          <w:iCs/>
          <w:color w:val="auto"/>
          <w:lang w:eastAsia="es-ES"/>
        </w:rPr>
        <w:lastRenderedPageBreak/>
        <w:t>dispuesto por el artículo 185, fracción IV, de la Ley de Transparencia y Acceso a la Información Pública del Estado de México y Municipios.</w:t>
      </w:r>
    </w:p>
    <w:p w:rsidR="0034416B" w:rsidP="00B32A2A" w:rsidRDefault="0034416B" w14:paraId="3E7956D8" w14:textId="77777777">
      <w:pPr>
        <w:spacing w:after="0" w:line="360" w:lineRule="auto"/>
        <w:rPr>
          <w:rFonts w:cs="Tahoma"/>
          <w:szCs w:val="24"/>
        </w:rPr>
      </w:pPr>
    </w:p>
    <w:p w:rsidRPr="00AC0E9B" w:rsidR="0034416B" w:rsidP="0034416B" w:rsidRDefault="0034416B" w14:paraId="390D6E68" w14:textId="77777777">
      <w:pPr>
        <w:spacing w:after="0" w:line="360" w:lineRule="auto"/>
      </w:pPr>
      <w:r>
        <w:rPr>
          <w:rFonts w:eastAsia="Times New Roman" w:cs="Tahoma"/>
          <w:bCs/>
          <w:iCs/>
          <w:color w:val="auto"/>
          <w:lang w:eastAsia="es-ES"/>
        </w:rPr>
        <w:t xml:space="preserve">Una vez establecido lo anterior, en principio resulta necesario contextualizar la solicitud de información, referente al Comité Municipal de Dictamen de Giro, </w:t>
      </w:r>
      <w:r>
        <w:t>s</w:t>
      </w:r>
      <w:r w:rsidRPr="00AC0E9B">
        <w:t>obre el tema, los artículos 2°, fracciones VIII Bis, y XII y 20 Bis, de la Ley de Competitividad y Ordenamiento Comercial del Estado de México, establece lo siguiente:</w:t>
      </w:r>
    </w:p>
    <w:p w:rsidRPr="00AC0E9B" w:rsidR="0034416B" w:rsidP="0034416B" w:rsidRDefault="0034416B" w14:paraId="53516013" w14:textId="77777777">
      <w:pPr>
        <w:spacing w:after="0" w:line="360" w:lineRule="auto"/>
      </w:pPr>
    </w:p>
    <w:p w:rsidRPr="00AC0E9B" w:rsidR="0034416B" w:rsidP="0034416B" w:rsidRDefault="0034416B" w14:paraId="73DFA000" w14:textId="77777777">
      <w:pPr>
        <w:numPr>
          <w:ilvl w:val="0"/>
          <w:numId w:val="10"/>
        </w:numPr>
        <w:spacing w:after="0" w:line="360" w:lineRule="auto"/>
        <w:contextualSpacing/>
        <w:rPr>
          <w:rFonts w:eastAsia="Times New Roman" w:cs="Times New Roman"/>
          <w:szCs w:val="24"/>
          <w:lang w:eastAsia="es-ES"/>
        </w:rPr>
      </w:pPr>
      <w:r w:rsidRPr="00AC0E9B">
        <w:rPr>
          <w:rFonts w:eastAsia="Times New Roman" w:cs="Times New Roman"/>
          <w:szCs w:val="24"/>
          <w:lang w:eastAsia="es-ES"/>
        </w:rPr>
        <w:t>El Dictamen de Giro es el documento de carácter permanente emitido por el Comité Municipal de Dictámenes de Giro, sustentado en las evaluaciones que realicen las autoridades municipales en materia de salubridad local tratándose de venta de bebidas alcohólicas para consumo inmediato y rastros, para el funcionamiento de las unidades económicas.</w:t>
      </w:r>
    </w:p>
    <w:p w:rsidR="0034416B" w:rsidP="0034416B" w:rsidRDefault="0034416B" w14:paraId="650A1DCD" w14:textId="77777777">
      <w:pPr>
        <w:spacing w:after="0" w:line="360" w:lineRule="auto"/>
        <w:ind w:left="720"/>
        <w:contextualSpacing/>
        <w:rPr>
          <w:rFonts w:eastAsia="Times New Roman" w:cs="Times New Roman"/>
          <w:szCs w:val="24"/>
          <w:lang w:eastAsia="es-ES"/>
        </w:rPr>
      </w:pPr>
    </w:p>
    <w:p w:rsidRPr="00AC0E9B" w:rsidR="0034416B" w:rsidP="0034416B" w:rsidRDefault="0034416B" w14:paraId="668FDD12" w14:textId="77777777">
      <w:pPr>
        <w:numPr>
          <w:ilvl w:val="0"/>
          <w:numId w:val="10"/>
        </w:numPr>
        <w:spacing w:after="0" w:line="360" w:lineRule="auto"/>
        <w:contextualSpacing/>
        <w:rPr>
          <w:rFonts w:eastAsia="Times New Roman" w:cs="Times New Roman"/>
          <w:szCs w:val="24"/>
          <w:lang w:eastAsia="es-ES"/>
        </w:rPr>
      </w:pPr>
      <w:r w:rsidRPr="00AC0E9B">
        <w:rPr>
          <w:rFonts w:eastAsia="Times New Roman" w:cs="Times New Roman"/>
          <w:szCs w:val="24"/>
          <w:lang w:eastAsia="es-ES"/>
        </w:rPr>
        <w:t xml:space="preserve">El Comité Municipal de Dictámenes de Giro, estará integrado por las personas titulares de la </w:t>
      </w:r>
      <w:r w:rsidRPr="00AC0E9B">
        <w:rPr>
          <w:rFonts w:eastAsia="Times New Roman" w:cs="Times New Roman"/>
          <w:b/>
          <w:bCs/>
          <w:szCs w:val="24"/>
          <w:lang w:eastAsia="es-ES"/>
        </w:rPr>
        <w:t>Direcciones Municipales de Desarrollo Económico</w:t>
      </w:r>
      <w:r w:rsidRPr="00AC0E9B">
        <w:rPr>
          <w:rFonts w:eastAsia="Times New Roman" w:cs="Times New Roman"/>
          <w:szCs w:val="24"/>
          <w:lang w:eastAsia="es-ES"/>
        </w:rPr>
        <w:t>, Desarrollo Urbano, Ecología, Protección Civil y Salud, o bien, sus equivalentes, un representante de las Cámaras Empresariales, del Comité Coordinador del Sistema Municipal Anticorrupción y de la Contraloría Municipal.</w:t>
      </w:r>
    </w:p>
    <w:p w:rsidRPr="00AC0E9B" w:rsidR="0034416B" w:rsidP="0034416B" w:rsidRDefault="0034416B" w14:paraId="3820E005" w14:textId="77777777">
      <w:pPr>
        <w:spacing w:after="0" w:line="360" w:lineRule="auto"/>
        <w:ind w:left="720"/>
        <w:contextualSpacing/>
        <w:rPr>
          <w:rFonts w:eastAsia="Times New Roman" w:cs="Times New Roman"/>
          <w:szCs w:val="24"/>
          <w:lang w:eastAsia="es-ES"/>
        </w:rPr>
      </w:pPr>
    </w:p>
    <w:p w:rsidRPr="00AC0E9B" w:rsidR="0034416B" w:rsidP="0034416B" w:rsidRDefault="0034416B" w14:paraId="603EE98B" w14:textId="77777777">
      <w:pPr>
        <w:numPr>
          <w:ilvl w:val="0"/>
          <w:numId w:val="10"/>
        </w:numPr>
        <w:spacing w:after="0" w:line="360" w:lineRule="auto"/>
        <w:contextualSpacing/>
        <w:rPr>
          <w:rFonts w:eastAsia="Times New Roman" w:cs="Times New Roman"/>
          <w:szCs w:val="24"/>
          <w:lang w:eastAsia="es-ES"/>
        </w:rPr>
      </w:pPr>
      <w:r w:rsidRPr="00AC0E9B">
        <w:rPr>
          <w:rFonts w:eastAsia="Times New Roman" w:cs="Times New Roman"/>
          <w:szCs w:val="24"/>
          <w:lang w:eastAsia="es-ES"/>
        </w:rPr>
        <w:t>El Comité será presidido por el Presidente Municipal.</w:t>
      </w:r>
    </w:p>
    <w:p w:rsidRPr="00AC0E9B" w:rsidR="0034416B" w:rsidP="0034416B" w:rsidRDefault="0034416B" w14:paraId="68926F82" w14:textId="77777777">
      <w:pPr>
        <w:spacing w:after="0" w:line="360" w:lineRule="auto"/>
      </w:pPr>
    </w:p>
    <w:p w:rsidR="0034416B" w:rsidP="0034416B" w:rsidRDefault="0034416B" w14:paraId="54CCAB49" w14:textId="3AEE65A7">
      <w:pPr>
        <w:spacing w:after="0" w:line="360" w:lineRule="auto"/>
        <w:rPr>
          <w:rFonts w:cs="Tahoma"/>
        </w:rPr>
      </w:pPr>
      <w:r w:rsidRPr="00AC0E9B">
        <w:rPr>
          <w:rFonts w:cs="Tahoma"/>
        </w:rPr>
        <w:t xml:space="preserve">Además, </w:t>
      </w:r>
      <w:r>
        <w:rPr>
          <w:rFonts w:cs="Tahoma"/>
        </w:rPr>
        <w:t>el artículo 38</w:t>
      </w:r>
      <w:r w:rsidRPr="00AC0E9B">
        <w:rPr>
          <w:rFonts w:cs="Tahoma"/>
        </w:rPr>
        <w:t xml:space="preserve"> del Bando Municipal</w:t>
      </w:r>
      <w:r w:rsidR="00C67404">
        <w:rPr>
          <w:rFonts w:cs="Tahoma"/>
        </w:rPr>
        <w:t>,</w:t>
      </w:r>
      <w:r>
        <w:rPr>
          <w:rFonts w:cs="Tahoma"/>
        </w:rPr>
        <w:t xml:space="preserve"> dos mil veintidós</w:t>
      </w:r>
      <w:r w:rsidR="00C67404">
        <w:rPr>
          <w:rFonts w:cs="Tahoma"/>
        </w:rPr>
        <w:t>, de Temascalapa</w:t>
      </w:r>
      <w:r w:rsidRPr="00AC0E9B">
        <w:rPr>
          <w:rFonts w:cs="Tahoma"/>
        </w:rPr>
        <w:t xml:space="preserve">, establece </w:t>
      </w:r>
      <w:r w:rsidR="00C67404">
        <w:rPr>
          <w:rFonts w:cs="Tahoma"/>
        </w:rPr>
        <w:t>que el Sujeto Obligado para el ejercicio de funciones, se conformará por diversas autoridades auxiliares, entre las cuales, se encuentra el Comité Municipal de Dictamen de Giro.</w:t>
      </w:r>
    </w:p>
    <w:p w:rsidR="0034416B" w:rsidP="0034416B" w:rsidRDefault="0034416B" w14:paraId="4AD40049" w14:textId="77777777">
      <w:pPr>
        <w:spacing w:after="0" w:line="360" w:lineRule="auto"/>
        <w:rPr>
          <w:rFonts w:cs="Tahoma"/>
        </w:rPr>
      </w:pPr>
    </w:p>
    <w:p w:rsidR="00CA34BE" w:rsidP="0034416B" w:rsidRDefault="00CA34BE" w14:paraId="5DA5FC66" w14:textId="77777777">
      <w:pPr>
        <w:spacing w:after="0" w:line="360" w:lineRule="auto"/>
        <w:rPr>
          <w:rFonts w:cs="Tahoma"/>
        </w:rPr>
      </w:pPr>
    </w:p>
    <w:p w:rsidR="00CA34BE" w:rsidP="0034416B" w:rsidRDefault="00CA34BE" w14:paraId="43D0B9AF" w14:textId="77777777">
      <w:pPr>
        <w:spacing w:after="0" w:line="360" w:lineRule="auto"/>
        <w:rPr>
          <w:rFonts w:cs="Tahoma"/>
        </w:rPr>
      </w:pPr>
    </w:p>
    <w:p w:rsidR="00CA34BE" w:rsidP="0034416B" w:rsidRDefault="00CA34BE" w14:paraId="3970463E" w14:textId="77777777">
      <w:pPr>
        <w:spacing w:after="0" w:line="360" w:lineRule="auto"/>
        <w:rPr>
          <w:rFonts w:cs="Tahoma"/>
        </w:rPr>
      </w:pPr>
    </w:p>
    <w:p w:rsidR="0034416B" w:rsidP="0034416B" w:rsidRDefault="0034416B" w14:paraId="421BD885" w14:textId="1FABEB32">
      <w:pPr>
        <w:spacing w:after="0" w:line="360" w:lineRule="auto"/>
        <w:rPr>
          <w:rFonts w:cs="Tahoma"/>
        </w:rPr>
      </w:pPr>
      <w:r>
        <w:rPr>
          <w:rFonts w:cs="Tahoma"/>
        </w:rPr>
        <w:t xml:space="preserve">Como se logra observar, la pretensión del ahora Recurrente, es obtener el Acta de Instalación del Comité Municipal de Dictamen de Giro de </w:t>
      </w:r>
      <w:r w:rsidR="00C67404">
        <w:rPr>
          <w:rFonts w:cs="Tahoma"/>
        </w:rPr>
        <w:t>Temascalapa</w:t>
      </w:r>
      <w:r>
        <w:rPr>
          <w:rFonts w:cs="Tahoma"/>
        </w:rPr>
        <w:t>; además que el Sujeto Obligado tiene competencia para conocer de lo peticionado.</w:t>
      </w:r>
    </w:p>
    <w:p w:rsidR="00D33E1E" w:rsidP="00B32A2A" w:rsidRDefault="00D33E1E" w14:paraId="586EB1B1" w14:textId="77777777">
      <w:pPr>
        <w:spacing w:after="0" w:line="360" w:lineRule="auto"/>
        <w:rPr>
          <w:rFonts w:eastAsia="Calibri" w:cs="Tahoma"/>
          <w:b/>
          <w:color w:val="000000"/>
          <w:szCs w:val="24"/>
          <w:lang w:eastAsia="es-MX"/>
        </w:rPr>
      </w:pPr>
    </w:p>
    <w:p w:rsidRPr="000B0731" w:rsidR="000B0731" w:rsidP="00B756DC" w:rsidRDefault="00B756DC" w14:paraId="6BADB646" w14:textId="6AED4796">
      <w:pPr>
        <w:tabs>
          <w:tab w:val="left" w:pos="4962"/>
        </w:tabs>
        <w:spacing w:after="0" w:line="360" w:lineRule="auto"/>
        <w:rPr>
          <w:rFonts w:eastAsia="Calibri" w:cs="Times New Roman"/>
          <w:color w:val="000000"/>
        </w:rPr>
      </w:pPr>
      <w:r w:rsidRPr="00B756DC">
        <w:rPr>
          <w:rFonts w:eastAsia="Times New Roman" w:cs="Tahoma"/>
          <w:bCs/>
          <w:color w:val="0D0D0D"/>
          <w:szCs w:val="24"/>
          <w:lang w:val="es-ES" w:eastAsia="es-ES"/>
        </w:rPr>
        <w:t>Ahora bien, en respuesta la Dirección de Desarrollo Económico</w:t>
      </w:r>
      <w:r>
        <w:rPr>
          <w:rFonts w:eastAsia="Times New Roman" w:cs="Tahoma"/>
          <w:bCs/>
          <w:color w:val="0D0D0D"/>
          <w:szCs w:val="24"/>
          <w:lang w:val="es-ES" w:eastAsia="es-ES"/>
        </w:rPr>
        <w:t xml:space="preserve"> y Turismo</w:t>
      </w:r>
      <w:r w:rsidRPr="00B756DC">
        <w:rPr>
          <w:rFonts w:eastAsia="Times New Roman" w:cs="Tahoma"/>
          <w:bCs/>
          <w:color w:val="0D0D0D"/>
          <w:szCs w:val="24"/>
          <w:lang w:val="es-ES" w:eastAsia="es-ES"/>
        </w:rPr>
        <w:t xml:space="preserve">, informó que el </w:t>
      </w:r>
      <w:r>
        <w:rPr>
          <w:rFonts w:eastAsia="Times New Roman" w:cs="Tahoma"/>
          <w:bCs/>
          <w:color w:val="0D0D0D"/>
          <w:szCs w:val="24"/>
          <w:lang w:val="es-ES" w:eastAsia="es-ES"/>
        </w:rPr>
        <w:t>ocho de abril</w:t>
      </w:r>
      <w:r w:rsidRPr="00B756DC">
        <w:rPr>
          <w:rFonts w:eastAsia="Times New Roman" w:cs="Tahoma"/>
          <w:bCs/>
          <w:color w:val="0D0D0D"/>
          <w:szCs w:val="24"/>
          <w:lang w:val="es-ES" w:eastAsia="es-ES"/>
        </w:rPr>
        <w:t xml:space="preserve"> de dos mil veintidós, se instaló el Comité Municipal de Dictamen de Giro</w:t>
      </w:r>
      <w:r>
        <w:rPr>
          <w:rFonts w:eastAsia="Times New Roman" w:cs="Tahoma"/>
          <w:bCs/>
          <w:color w:val="0D0D0D"/>
          <w:szCs w:val="24"/>
          <w:lang w:val="es-ES" w:eastAsia="es-ES"/>
        </w:rPr>
        <w:t xml:space="preserve">, sin embargo, omitió pronunciarse sobre el Acta de Instalación, es decir, no emitió alguna manifestación respecto a la documental requerida; sobre el tema, </w:t>
      </w:r>
      <w:r w:rsidRPr="000B0731" w:rsidR="000B0731">
        <w:rPr>
          <w:rFonts w:eastAsia="Calibri" w:cs="Times New Roman"/>
          <w:color w:val="000000"/>
        </w:rPr>
        <w:t xml:space="preserve">la fracción XIII, del artículo 1.8 del </w:t>
      </w:r>
      <w:r w:rsidRPr="000B0731" w:rsidR="000B0731">
        <w:rPr>
          <w:rFonts w:eastAsia="Calibri" w:cs="Times New Roman"/>
          <w:color w:val="000000"/>
          <w:lang w:val="es-ES"/>
        </w:rPr>
        <w:t xml:space="preserve">Código Administrativo del Estado de México, el cual estable que para que un </w:t>
      </w:r>
      <w:r w:rsidRPr="000B0731" w:rsidR="000B0731">
        <w:rPr>
          <w:rFonts w:eastAsia="Calibri" w:cs="Times New Roman"/>
          <w:b/>
          <w:bCs/>
          <w:color w:val="000000"/>
          <w:lang w:val="es-ES"/>
        </w:rPr>
        <w:t>acto administrativo tenga validez</w:t>
      </w:r>
      <w:r w:rsidRPr="000B0731" w:rsidR="000B0731">
        <w:rPr>
          <w:rFonts w:eastAsia="Calibri" w:cs="Times New Roman"/>
          <w:color w:val="000000"/>
          <w:lang w:val="es-ES"/>
        </w:rPr>
        <w:t xml:space="preserve">, deberá resolver expresamente todos los puntos propuestos por </w:t>
      </w:r>
      <w:r w:rsidRPr="000B0731">
        <w:rPr>
          <w:rFonts w:eastAsia="Calibri" w:cs="Times New Roman"/>
          <w:color w:val="000000"/>
          <w:lang w:val="es-ES"/>
        </w:rPr>
        <w:t>los</w:t>
      </w:r>
      <w:r w:rsidRPr="000B0731" w:rsidR="000B0731">
        <w:rPr>
          <w:rFonts w:eastAsia="Calibri" w:cs="Times New Roman"/>
          <w:color w:val="000000"/>
          <w:lang w:val="es-ES"/>
        </w:rPr>
        <w:t xml:space="preserve"> interesados. </w:t>
      </w:r>
    </w:p>
    <w:p w:rsidRPr="000B0731" w:rsidR="000B0731" w:rsidP="00B32A2A" w:rsidRDefault="000B0731" w14:paraId="02368310" w14:textId="77777777">
      <w:pPr>
        <w:spacing w:after="0" w:line="360" w:lineRule="auto"/>
        <w:contextualSpacing/>
        <w:rPr>
          <w:rFonts w:eastAsia="Calibri" w:cs="Times New Roman"/>
          <w:color w:val="000000"/>
        </w:rPr>
      </w:pPr>
    </w:p>
    <w:p w:rsidRPr="000B0731" w:rsidR="000B0731" w:rsidP="00B32A2A" w:rsidRDefault="000B0731" w14:paraId="004EA8F3" w14:textId="2BE025ED">
      <w:pPr>
        <w:spacing w:after="0" w:line="360" w:lineRule="auto"/>
        <w:contextualSpacing/>
        <w:rPr>
          <w:rFonts w:eastAsia="Calibri" w:cs="Times New Roman"/>
          <w:bCs/>
          <w:color w:val="000000"/>
          <w:lang w:val="es-ES"/>
        </w:rPr>
      </w:pPr>
      <w:r w:rsidRPr="000B0731">
        <w:rPr>
          <w:rFonts w:eastAsia="Calibri" w:cs="Times New Roman"/>
          <w:color w:val="000000"/>
        </w:rPr>
        <w:t>A mayor abundamiento, resulta necesario citar</w:t>
      </w:r>
      <w:r w:rsidRPr="000B0731">
        <w:rPr>
          <w:rFonts w:eastAsia="Calibri" w:cs="Times New Roman"/>
          <w:bCs/>
          <w:color w:val="000000"/>
          <w:lang w:val="es-ES"/>
        </w:rPr>
        <w:t xml:space="preserve"> el Criterio </w:t>
      </w:r>
      <w:r w:rsidR="0001305B">
        <w:rPr>
          <w:rFonts w:eastAsia="Calibri" w:cs="Times New Roman"/>
          <w:bCs/>
          <w:color w:val="000000"/>
          <w:lang w:val="es-ES"/>
        </w:rPr>
        <w:t>de Interpretación</w:t>
      </w:r>
      <w:r w:rsidR="0001305B">
        <w:rPr>
          <w:rFonts w:eastAsia="Calibri" w:cs="Times New Roman"/>
          <w:bCs/>
          <w:color w:val="000000"/>
          <w:lang w:val="x-none"/>
        </w:rPr>
        <w:t xml:space="preserve">, con clave de control </w:t>
      </w:r>
      <w:r w:rsidRPr="000B0731">
        <w:rPr>
          <w:rFonts w:eastAsia="Calibri" w:cs="Times New Roman"/>
          <w:bCs/>
          <w:color w:val="000000"/>
          <w:lang w:val="es-ES"/>
        </w:rPr>
        <w:t xml:space="preserve">SO/002/2017, de la Segunda Época, emitido por el Instituto Nacional de Transparencia, Acceso a la Información y Protección de Datos Personales, cuyo texto y rubro es el siguiente: </w:t>
      </w:r>
    </w:p>
    <w:p w:rsidRPr="000B0731" w:rsidR="000B0731" w:rsidP="00B32A2A" w:rsidRDefault="000B0731" w14:paraId="64B4253B" w14:textId="77777777">
      <w:pPr>
        <w:spacing w:after="0" w:line="360" w:lineRule="auto"/>
        <w:contextualSpacing/>
        <w:rPr>
          <w:rFonts w:eastAsia="Calibri" w:cs="Times New Roman"/>
          <w:bCs/>
          <w:color w:val="000000"/>
          <w:lang w:val="es-ES"/>
        </w:rPr>
      </w:pPr>
    </w:p>
    <w:p w:rsidRPr="000B0731" w:rsidR="000B0731" w:rsidP="00B32A2A" w:rsidRDefault="000B0731" w14:paraId="6E0526AF" w14:textId="77777777">
      <w:pPr>
        <w:spacing w:after="0" w:line="360" w:lineRule="auto"/>
        <w:ind w:left="567" w:right="567"/>
        <w:contextualSpacing/>
        <w:rPr>
          <w:rFonts w:eastAsia="Calibri" w:cs="Times New Roman"/>
          <w:i/>
          <w:color w:val="000000"/>
          <w:sz w:val="20"/>
          <w:szCs w:val="20"/>
        </w:rPr>
      </w:pPr>
      <w:r w:rsidRPr="000B0731">
        <w:rPr>
          <w:rFonts w:eastAsia="Calibri" w:cs="Times New Roman"/>
          <w:b/>
          <w:bCs/>
          <w:i/>
          <w:color w:val="000000"/>
          <w:sz w:val="20"/>
          <w:szCs w:val="20"/>
        </w:rPr>
        <w:t xml:space="preserve">“Congruencia y exhaustividad. Sus alcances para garantizar el derecho de acceso a la información. </w:t>
      </w:r>
      <w:r w:rsidRPr="000B0731">
        <w:rPr>
          <w:rFonts w:eastAsia="Calibri" w:cs="Times New Roman"/>
          <w:bCs/>
          <w:i/>
          <w:color w:val="000000"/>
          <w:sz w:val="20"/>
          <w:szCs w:val="20"/>
        </w:rPr>
        <w:t xml:space="preserve">De conformidad con el artículo </w:t>
      </w:r>
      <w:r w:rsidRPr="000B0731">
        <w:rPr>
          <w:rFonts w:eastAsia="Calibri" w:cs="Times New Roman"/>
          <w:bCs/>
          <w:i/>
          <w:color w:val="000000"/>
          <w:sz w:val="20"/>
          <w:szCs w:val="20"/>
          <w:lang w:val="es-ES_tradnl"/>
        </w:rPr>
        <w:t>3 de la Ley Federal de Procedimiento Administrativo</w:t>
      </w:r>
      <w:r w:rsidRPr="000B0731">
        <w:rPr>
          <w:rFonts w:eastAsia="Calibri" w:cs="Times New Roman"/>
          <w:bCs/>
          <w:i/>
          <w:color w:val="000000"/>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0B0731">
        <w:rPr>
          <w:rFonts w:eastAsia="Calibri" w:cs="Times New Roman"/>
          <w:b/>
          <w:bCs/>
          <w:i/>
          <w:color w:val="000000"/>
          <w:sz w:val="20"/>
          <w:szCs w:val="20"/>
        </w:rPr>
        <w:t>la exhaustividad significa que dicha respuesta se refiera expresamente a cada uno de los puntos solicitados.</w:t>
      </w:r>
      <w:r w:rsidRPr="000B0731">
        <w:rPr>
          <w:rFonts w:eastAsia="Calibri" w:cs="Times New Roman"/>
          <w:i/>
          <w:color w:val="000000"/>
          <w:sz w:val="20"/>
          <w:szCs w:val="20"/>
        </w:rPr>
        <w:t xml:space="preserve">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0B0731" w:rsidP="00B32A2A" w:rsidRDefault="000B0731" w14:paraId="56AA0AD9" w14:textId="77777777">
      <w:pPr>
        <w:spacing w:after="0" w:line="360" w:lineRule="auto"/>
        <w:contextualSpacing/>
        <w:rPr>
          <w:rFonts w:eastAsia="Calibri" w:cs="Times New Roman"/>
          <w:color w:val="000000"/>
          <w:lang w:val="es-ES"/>
        </w:rPr>
      </w:pPr>
    </w:p>
    <w:p w:rsidR="00CA34BE" w:rsidP="00B32A2A" w:rsidRDefault="00CA34BE" w14:paraId="23437FEF" w14:textId="77777777">
      <w:pPr>
        <w:spacing w:after="0" w:line="360" w:lineRule="auto"/>
        <w:contextualSpacing/>
        <w:rPr>
          <w:rFonts w:eastAsia="Calibri" w:cs="Times New Roman"/>
          <w:color w:val="000000"/>
          <w:lang w:val="es-ES"/>
        </w:rPr>
      </w:pPr>
    </w:p>
    <w:p w:rsidRPr="000B0731" w:rsidR="00CA34BE" w:rsidP="00B32A2A" w:rsidRDefault="00CA34BE" w14:paraId="6F8FAB45" w14:textId="77777777">
      <w:pPr>
        <w:spacing w:after="0" w:line="360" w:lineRule="auto"/>
        <w:contextualSpacing/>
        <w:rPr>
          <w:rFonts w:eastAsia="Calibri" w:cs="Times New Roman"/>
          <w:color w:val="000000"/>
          <w:lang w:val="es-ES"/>
        </w:rPr>
      </w:pPr>
    </w:p>
    <w:p w:rsidRPr="000B0731" w:rsidR="000B0731" w:rsidP="00B32A2A" w:rsidRDefault="000B0731" w14:paraId="546F09A9" w14:textId="29993BFF">
      <w:pPr>
        <w:spacing w:after="0" w:line="360" w:lineRule="auto"/>
        <w:contextualSpacing/>
        <w:rPr>
          <w:rFonts w:eastAsia="Calibri" w:cs="Times New Roman"/>
          <w:b/>
          <w:bCs/>
          <w:color w:val="000000"/>
          <w:lang w:val="es-ES"/>
        </w:rPr>
      </w:pPr>
      <w:r w:rsidRPr="000B0731">
        <w:rPr>
          <w:rFonts w:eastAsia="Calibri" w:cs="Times New Roman"/>
          <w:color w:val="000000"/>
        </w:rPr>
        <w:t xml:space="preserve">Del citado criterio, se desprende que </w:t>
      </w:r>
      <w:r w:rsidRPr="000B0731">
        <w:rPr>
          <w:rFonts w:eastAsia="Calibri" w:cs="Times New Roman"/>
          <w:bCs/>
          <w:color w:val="000000"/>
        </w:rPr>
        <w:t>todo acto administrativo debe apegarse al</w:t>
      </w:r>
      <w:r w:rsidRPr="000B0731">
        <w:rPr>
          <w:rFonts w:eastAsia="Calibri" w:cs="Times New Roman"/>
          <w:color w:val="000000"/>
          <w:lang w:val="es-ES"/>
        </w:rPr>
        <w:t xml:space="preserve"> </w:t>
      </w:r>
      <w:r w:rsidRPr="000B0731">
        <w:rPr>
          <w:rFonts w:eastAsia="Calibri" w:cs="Times New Roman"/>
          <w:b/>
          <w:color w:val="000000"/>
          <w:lang w:val="es-ES"/>
        </w:rPr>
        <w:t xml:space="preserve">Principio de Exhaustividad, </w:t>
      </w:r>
      <w:r w:rsidRPr="000B0731">
        <w:rPr>
          <w:rFonts w:eastAsia="Calibri" w:cs="Times New Roman"/>
          <w:color w:val="000000"/>
          <w:lang w:val="es-ES"/>
        </w:rPr>
        <w:t>el cual</w:t>
      </w:r>
      <w:r w:rsidRPr="000B0731">
        <w:rPr>
          <w:rFonts w:eastAsia="Calibri" w:cs="Times New Roman"/>
          <w:b/>
          <w:color w:val="000000"/>
          <w:lang w:val="es-ES"/>
        </w:rPr>
        <w:t xml:space="preserve"> </w:t>
      </w:r>
      <w:r w:rsidRPr="000B0731">
        <w:rPr>
          <w:rFonts w:eastAsia="Calibri" w:cs="Times New Roman"/>
          <w:color w:val="000000"/>
          <w:lang w:val="es-ES"/>
        </w:rPr>
        <w:t>implica que exista concordancia entre el requerimiento formulado y la respuesta entregada; por tales consideraciones, al incumplir con dicho principio,</w:t>
      </w:r>
      <w:r w:rsidRPr="000B0731">
        <w:rPr>
          <w:rFonts w:eastAsia="Calibri" w:cs="Times New Roman"/>
          <w:b/>
          <w:color w:val="000000"/>
          <w:lang w:val="es-ES"/>
        </w:rPr>
        <w:t xml:space="preserve"> </w:t>
      </w:r>
      <w:r w:rsidRPr="000B0731">
        <w:rPr>
          <w:rFonts w:eastAsia="Calibri" w:cs="Times New Roman"/>
          <w:color w:val="000000"/>
          <w:lang w:val="es-ES"/>
        </w:rPr>
        <w:t xml:space="preserve">por parte del </w:t>
      </w:r>
      <w:r w:rsidRPr="000B0731">
        <w:rPr>
          <w:rFonts w:eastAsia="Calibri" w:cs="Times New Roman"/>
          <w:color w:val="000000"/>
        </w:rPr>
        <w:t>Sujeto Obligado</w:t>
      </w:r>
      <w:r w:rsidRPr="000B0731">
        <w:rPr>
          <w:rFonts w:eastAsia="Calibri" w:cs="Times New Roman"/>
          <w:color w:val="000000"/>
          <w:lang w:val="es-ES"/>
        </w:rPr>
        <w:t xml:space="preserve">, </w:t>
      </w:r>
      <w:r w:rsidR="00B756DC">
        <w:rPr>
          <w:rFonts w:eastAsia="Calibri" w:cs="Times New Roman"/>
          <w:color w:val="000000"/>
          <w:lang w:val="es-ES"/>
        </w:rPr>
        <w:t>pues no proporcionó la documental requerida.</w:t>
      </w:r>
      <w:r>
        <w:rPr>
          <w:rFonts w:eastAsia="Calibri" w:cs="Times New Roman"/>
          <w:b/>
          <w:bCs/>
          <w:color w:val="000000"/>
          <w:lang w:val="es-ES"/>
        </w:rPr>
        <w:t xml:space="preserve"> </w:t>
      </w:r>
    </w:p>
    <w:p w:rsidRPr="000B0731" w:rsidR="000B0731" w:rsidP="00B32A2A" w:rsidRDefault="000B0731" w14:paraId="2F386DF2" w14:textId="22DE9A82">
      <w:pPr>
        <w:spacing w:after="0" w:line="360" w:lineRule="auto"/>
        <w:rPr>
          <w:rFonts w:eastAsia="Calibri" w:cs="Tahoma"/>
          <w:bCs/>
          <w:color w:val="000000"/>
          <w:lang w:val="es-ES"/>
        </w:rPr>
      </w:pPr>
    </w:p>
    <w:p w:rsidR="00B756DC" w:rsidP="00B756DC" w:rsidRDefault="00B756DC" w14:paraId="385967B1" w14:textId="0338B118">
      <w:pPr>
        <w:spacing w:after="0" w:line="360" w:lineRule="auto"/>
        <w:rPr>
          <w:rFonts w:eastAsia="Times New Roman" w:cs="Tahoma"/>
          <w:bCs/>
          <w:color w:val="0D0D0D" w:themeColor="text1" w:themeTint="F2"/>
          <w:szCs w:val="24"/>
          <w:lang w:val="es-ES_tradnl" w:eastAsia="es-ES"/>
        </w:rPr>
      </w:pPr>
      <w:r>
        <w:rPr>
          <w:rFonts w:eastAsia="Times New Roman" w:cs="Tahoma"/>
          <w:bCs/>
          <w:color w:val="0D0D0D" w:themeColor="text1" w:themeTint="F2"/>
          <w:szCs w:val="24"/>
          <w:lang w:val="es-ES_tradnl" w:eastAsia="es-ES"/>
        </w:rPr>
        <w:t xml:space="preserve">No obstante lo anterior, durante la sustanciación del Medio de Impugnación, el Sujeto Obligado proporcionó </w:t>
      </w:r>
      <w:r>
        <w:rPr>
          <w:bCs/>
          <w:lang w:val="es-ES_tradnl"/>
        </w:rPr>
        <w:t>Acta de Instalación del Comité Municipal de Dictamen de Giro del Ayuntamiento de Temascalapa, del ocho de abril de dos mil veintidós</w:t>
      </w:r>
      <w:r>
        <w:rPr>
          <w:rFonts w:eastAsia="Times New Roman" w:cs="Tahoma"/>
          <w:bCs/>
          <w:color w:val="0D0D0D" w:themeColor="text1" w:themeTint="F2"/>
          <w:szCs w:val="24"/>
          <w:lang w:val="es-ES_tradnl" w:eastAsia="es-ES"/>
        </w:rPr>
        <w:t>, tal como se m</w:t>
      </w:r>
      <w:r w:rsidR="00CA34BE">
        <w:rPr>
          <w:rFonts w:eastAsia="Times New Roman" w:cs="Tahoma"/>
          <w:bCs/>
          <w:color w:val="0D0D0D" w:themeColor="text1" w:themeTint="F2"/>
          <w:szCs w:val="24"/>
          <w:lang w:val="es-ES_tradnl" w:eastAsia="es-ES"/>
        </w:rPr>
        <w:t>uestra en el siguiente extracto:</w:t>
      </w:r>
    </w:p>
    <w:p w:rsidR="00CA34BE" w:rsidP="00B756DC" w:rsidRDefault="00CA34BE" w14:paraId="3CD2996E" w14:textId="77777777">
      <w:pPr>
        <w:spacing w:after="0" w:line="360" w:lineRule="auto"/>
        <w:rPr>
          <w:rFonts w:eastAsia="Times New Roman" w:cs="Tahoma"/>
          <w:bCs/>
          <w:color w:val="0D0D0D" w:themeColor="text1" w:themeTint="F2"/>
          <w:szCs w:val="24"/>
          <w:lang w:val="es-ES_tradnl" w:eastAsia="es-ES"/>
        </w:rPr>
      </w:pPr>
    </w:p>
    <w:p w:rsidR="00CA0090" w:rsidP="00B32A2A" w:rsidRDefault="00CA0090" w14:paraId="25295527" w14:textId="49AC3072">
      <w:pPr>
        <w:spacing w:after="0" w:line="360" w:lineRule="auto"/>
        <w:jc w:val="center"/>
        <w:rPr>
          <w:rFonts w:eastAsia="Times New Roman" w:cs="Times New Roman"/>
          <w:color w:val="auto"/>
          <w:lang w:eastAsia="es-ES"/>
        </w:rPr>
      </w:pPr>
      <w:r>
        <w:rPr>
          <w:noProof/>
          <w:lang w:eastAsia="es-MX"/>
        </w:rPr>
        <w:drawing>
          <wp:inline distT="0" distB="0" distL="0" distR="0" wp14:anchorId="6DCB5B6E" wp14:editId="612C7AEE">
            <wp:extent cx="3991397" cy="4988723"/>
            <wp:effectExtent l="0" t="3492" r="6032" b="6033"/>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765" t="28580" r="25013" b="325"/>
                    <a:stretch/>
                  </pic:blipFill>
                  <pic:spPr bwMode="auto">
                    <a:xfrm rot="16200000">
                      <a:off x="0" y="0"/>
                      <a:ext cx="4011304" cy="5013604"/>
                    </a:xfrm>
                    <a:prstGeom prst="rect">
                      <a:avLst/>
                    </a:prstGeom>
                    <a:ln>
                      <a:noFill/>
                    </a:ln>
                    <a:extLst>
                      <a:ext uri="{53640926-AAD7-44D8-BBD7-CCE9431645EC}">
                        <a14:shadowObscured xmlns:a14="http://schemas.microsoft.com/office/drawing/2010/main"/>
                      </a:ext>
                    </a:extLst>
                  </pic:spPr>
                </pic:pic>
              </a:graphicData>
            </a:graphic>
          </wp:inline>
        </w:drawing>
      </w:r>
    </w:p>
    <w:p w:rsidR="00CA0090" w:rsidP="00B32A2A" w:rsidRDefault="00CA0090" w14:paraId="4EAFFC7E" w14:textId="77777777">
      <w:pPr>
        <w:spacing w:after="0" w:line="360" w:lineRule="auto"/>
        <w:rPr>
          <w:rFonts w:eastAsia="Times New Roman" w:cs="Times New Roman"/>
          <w:color w:val="auto"/>
          <w:lang w:eastAsia="es-ES"/>
        </w:rPr>
      </w:pPr>
    </w:p>
    <w:p w:rsidR="00CA34BE" w:rsidP="00B32A2A" w:rsidRDefault="00CA34BE" w14:paraId="75AA5FCA" w14:textId="77777777">
      <w:pPr>
        <w:spacing w:after="0" w:line="360" w:lineRule="auto"/>
        <w:rPr>
          <w:rFonts w:eastAsia="Times New Roman" w:cs="Times New Roman"/>
          <w:color w:val="auto"/>
          <w:lang w:eastAsia="es-ES"/>
        </w:rPr>
      </w:pPr>
    </w:p>
    <w:p w:rsidR="00CA34BE" w:rsidP="00B32A2A" w:rsidRDefault="00CA34BE" w14:paraId="2429AD9D" w14:textId="77777777">
      <w:pPr>
        <w:spacing w:after="0" w:line="360" w:lineRule="auto"/>
        <w:rPr>
          <w:rFonts w:eastAsia="Times New Roman" w:cs="Times New Roman"/>
          <w:color w:val="auto"/>
          <w:lang w:eastAsia="es-ES"/>
        </w:rPr>
      </w:pPr>
    </w:p>
    <w:p w:rsidRPr="00CA34BE" w:rsidR="00CA34BE" w:rsidP="00CA34BE" w:rsidRDefault="00CA34BE" w14:paraId="3C67CC04" w14:textId="6193C245">
      <w:pPr>
        <w:spacing w:after="0" w:line="360" w:lineRule="auto"/>
        <w:rPr>
          <w:rFonts w:eastAsia="Times New Roman" w:cs="Tahoma"/>
          <w:color w:val="auto"/>
          <w:szCs w:val="24"/>
          <w:lang w:val="es-ES" w:eastAsia="es-ES"/>
        </w:rPr>
      </w:pPr>
      <w:r w:rsidRPr="00CA34BE">
        <w:rPr>
          <w:rFonts w:eastAsia="Calibri" w:cs="Tahoma"/>
          <w:bCs/>
          <w:color w:val="000000"/>
          <w:lang w:eastAsia="es-MX"/>
        </w:rPr>
        <w:t xml:space="preserve">Conforme a lo anterior, se logra vislumbrar que </w:t>
      </w:r>
      <w:r>
        <w:rPr>
          <w:rFonts w:eastAsia="Calibri" w:cs="Tahoma"/>
          <w:bCs/>
          <w:color w:val="000000"/>
          <w:lang w:eastAsia="es-MX"/>
        </w:rPr>
        <w:t>el Sujeto Obligado</w:t>
      </w:r>
      <w:r w:rsidRPr="00CA34BE">
        <w:rPr>
          <w:rFonts w:eastAsia="Calibri" w:cs="Tahoma"/>
          <w:bCs/>
          <w:color w:val="000000"/>
          <w:lang w:eastAsia="es-MX"/>
        </w:rPr>
        <w:t xml:space="preserve"> proporcionó el documento que obra</w:t>
      </w:r>
      <w:r>
        <w:rPr>
          <w:rFonts w:eastAsia="Calibri" w:cs="Tahoma"/>
          <w:bCs/>
          <w:color w:val="000000"/>
          <w:lang w:eastAsia="es-MX"/>
        </w:rPr>
        <w:t>ba</w:t>
      </w:r>
      <w:r w:rsidRPr="00CA34BE">
        <w:rPr>
          <w:rFonts w:eastAsia="Calibri" w:cs="Tahoma"/>
          <w:bCs/>
          <w:color w:val="000000"/>
          <w:lang w:eastAsia="es-MX"/>
        </w:rPr>
        <w:t xml:space="preserve"> en sus archivos y da</w:t>
      </w:r>
      <w:r>
        <w:rPr>
          <w:rFonts w:eastAsia="Calibri" w:cs="Tahoma"/>
          <w:bCs/>
          <w:color w:val="000000"/>
          <w:lang w:eastAsia="es-MX"/>
        </w:rPr>
        <w:t>ba</w:t>
      </w:r>
      <w:r w:rsidRPr="00CA34BE">
        <w:rPr>
          <w:rFonts w:eastAsia="Calibri" w:cs="Tahoma"/>
          <w:bCs/>
          <w:color w:val="000000"/>
          <w:lang w:eastAsia="es-MX"/>
        </w:rPr>
        <w:t xml:space="preserve"> cuenta de lo solicitado, a saber, Acta de Instalación del Comité Municipal de Dictamen de Giro; </w:t>
      </w:r>
      <w:r w:rsidRPr="00CA34BE">
        <w:rPr>
          <w:rFonts w:eastAsia="Times New Roman" w:cs="Tahoma"/>
          <w:color w:val="auto"/>
          <w:szCs w:val="24"/>
          <w:lang w:val="es-ES" w:eastAsia="es-ES"/>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CA34BE" w:rsidR="00CA34BE" w:rsidP="00CA34BE" w:rsidRDefault="00CA34BE" w14:paraId="750A8B2B" w14:textId="77777777">
      <w:pPr>
        <w:spacing w:after="0" w:line="360" w:lineRule="auto"/>
        <w:rPr>
          <w:rFonts w:eastAsia="Times New Roman" w:cs="Tahoma"/>
          <w:color w:val="auto"/>
          <w:szCs w:val="24"/>
          <w:lang w:val="es-ES" w:eastAsia="es-ES"/>
        </w:rPr>
      </w:pPr>
    </w:p>
    <w:p w:rsidRPr="00CA34BE" w:rsidR="00CA34BE" w:rsidP="00CA34BE" w:rsidRDefault="00CA34BE" w14:paraId="3089E908" w14:textId="77777777">
      <w:pPr>
        <w:spacing w:after="0" w:line="360" w:lineRule="auto"/>
        <w:rPr>
          <w:rFonts w:eastAsia="Times New Roman" w:cs="Tahoma"/>
          <w:i/>
          <w:iCs/>
          <w:color w:val="auto"/>
          <w:sz w:val="20"/>
          <w:szCs w:val="20"/>
          <w:lang w:val="es-ES" w:eastAsia="es-ES"/>
        </w:rPr>
      </w:pPr>
      <w:r w:rsidRPr="00CA34BE">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CA34BE" w:rsidR="00CA34BE" w:rsidP="00CA34BE" w:rsidRDefault="00CA34BE" w14:paraId="35BDADDA" w14:textId="77777777">
      <w:pPr>
        <w:spacing w:after="0" w:line="360" w:lineRule="auto"/>
        <w:rPr>
          <w:rFonts w:eastAsia="Times New Roman" w:cs="Tahoma"/>
          <w:color w:val="auto"/>
          <w:szCs w:val="24"/>
          <w:lang w:val="es-ES" w:eastAsia="es-ES"/>
        </w:rPr>
      </w:pPr>
    </w:p>
    <w:p w:rsidRPr="00CA34BE" w:rsidR="00CA34BE" w:rsidP="00CA34BE" w:rsidRDefault="00CA34BE" w14:paraId="48C344C9" w14:textId="77777777">
      <w:pPr>
        <w:spacing w:after="0" w:line="360" w:lineRule="auto"/>
        <w:rPr>
          <w:rFonts w:eastAsia="Times New Roman" w:cs="Tahoma"/>
          <w:color w:val="auto"/>
          <w:szCs w:val="24"/>
          <w:lang w:val="es-ES" w:eastAsia="es-ES"/>
        </w:rPr>
      </w:pPr>
      <w:r w:rsidRPr="00CA34BE">
        <w:rPr>
          <w:rFonts w:eastAsia="Times New Roman" w:cs="Tahoma"/>
          <w:color w:val="auto"/>
          <w:szCs w:val="24"/>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proporcionó el Acta solicitada.</w:t>
      </w:r>
    </w:p>
    <w:p w:rsidRPr="00CA34BE" w:rsidR="00CA34BE" w:rsidP="00CA34BE" w:rsidRDefault="00CA34BE" w14:paraId="06329C87" w14:textId="77777777">
      <w:pPr>
        <w:spacing w:after="0" w:line="360" w:lineRule="auto"/>
        <w:rPr>
          <w:rFonts w:eastAsia="Times New Roman" w:cs="Tahoma"/>
          <w:color w:val="auto"/>
          <w:szCs w:val="24"/>
          <w:lang w:val="es-ES" w:eastAsia="es-ES"/>
        </w:rPr>
      </w:pPr>
    </w:p>
    <w:p w:rsidRPr="00CA34BE" w:rsidR="00CA34BE" w:rsidP="00CA34BE" w:rsidRDefault="00CA34BE" w14:paraId="5EABA1C9" w14:textId="77777777">
      <w:pPr>
        <w:spacing w:after="0" w:line="360" w:lineRule="auto"/>
        <w:rPr>
          <w:rFonts w:eastAsia="Calibri" w:cs="Times New Roman"/>
          <w:b/>
          <w:color w:val="000000"/>
        </w:rPr>
      </w:pPr>
      <w:r w:rsidRPr="00CA34BE">
        <w:rPr>
          <w:rFonts w:eastAsia="Times New Roman" w:cs="Tahoma"/>
          <w:color w:val="auto"/>
          <w:szCs w:val="24"/>
          <w:lang w:val="es-ES" w:eastAsia="es-ES"/>
        </w:rPr>
        <w:t>Conforme a lo anterior, se colige que, durante la sustanciación del Medio de Impugnación, el Sujeto Obligado modificó su actuar y en cumplimiento a los artículos 12 y 160 de la Ley de la materia, proporcionó el documento que obraba en sus archivos y da cuenta de lo peticionado,</w:t>
      </w:r>
      <w:r w:rsidRPr="00CA34BE">
        <w:rPr>
          <w:rFonts w:eastAsia="Calibri" w:cs="Times New Roman"/>
          <w:b/>
          <w:color w:val="000000"/>
        </w:rPr>
        <w:t xml:space="preserve"> por lo que,</w:t>
      </w:r>
      <w:r w:rsidRPr="00CA34BE">
        <w:rPr>
          <w:rFonts w:eastAsia="Calibri" w:cs="Times New Roman"/>
          <w:b/>
          <w:color w:val="000000"/>
          <w:lang w:val="x-none"/>
        </w:rPr>
        <w:t xml:space="preserve"> se considera que la impugnación que se dirime ha quedado sin materia.</w:t>
      </w:r>
    </w:p>
    <w:p w:rsidR="00D33E1E" w:rsidP="00B32A2A" w:rsidRDefault="00D33E1E" w14:paraId="1CCF0A16" w14:textId="77777777">
      <w:pPr>
        <w:spacing w:after="0" w:line="360" w:lineRule="auto"/>
        <w:rPr>
          <w:bCs/>
        </w:rPr>
      </w:pPr>
    </w:p>
    <w:p w:rsidR="00CA34BE" w:rsidP="00B32A2A" w:rsidRDefault="00CA34BE" w14:paraId="6DF622CB" w14:textId="77777777">
      <w:pPr>
        <w:spacing w:after="0" w:line="360" w:lineRule="auto"/>
        <w:rPr>
          <w:bCs/>
        </w:rPr>
      </w:pPr>
    </w:p>
    <w:p w:rsidRPr="00987D1A" w:rsidR="00CA34BE" w:rsidP="00B32A2A" w:rsidRDefault="00CA34BE" w14:paraId="16A1BFE2" w14:textId="77777777">
      <w:pPr>
        <w:spacing w:after="0" w:line="360" w:lineRule="auto"/>
        <w:rPr>
          <w:bCs/>
        </w:rPr>
      </w:pPr>
    </w:p>
    <w:p w:rsidRPr="00987D1A" w:rsidR="00D33E1E" w:rsidP="00B32A2A" w:rsidRDefault="00D33E1E" w14:paraId="4DC2BFE3" w14:textId="77777777">
      <w:pPr>
        <w:spacing w:after="0" w:line="360" w:lineRule="auto"/>
        <w:rPr>
          <w:rFonts w:eastAsia="Calibri" w:cs="Tahoma"/>
          <w:b/>
          <w:bCs/>
          <w:lang w:val="es-ES"/>
        </w:rPr>
      </w:pPr>
      <w:r w:rsidRPr="00987D1A">
        <w:rPr>
          <w:rFonts w:eastAsia="Calibri" w:cs="Tahoma"/>
          <w:b/>
          <w:bCs/>
          <w:lang w:val="es-ES"/>
        </w:rPr>
        <w:t xml:space="preserve">CUARTO. Decisión. </w:t>
      </w:r>
    </w:p>
    <w:p w:rsidRPr="00987D1A" w:rsidR="00D33E1E" w:rsidP="00B32A2A" w:rsidRDefault="00D33E1E" w14:paraId="434855C2" w14:textId="77777777">
      <w:pPr>
        <w:spacing w:after="0" w:line="360" w:lineRule="auto"/>
        <w:rPr>
          <w:rFonts w:eastAsia="Calibri" w:cs="Tahoma"/>
          <w:b/>
          <w:bCs/>
          <w:lang w:val="es-ES"/>
        </w:rPr>
      </w:pPr>
    </w:p>
    <w:p w:rsidR="00D33E1E" w:rsidP="00B32A2A" w:rsidRDefault="00D33E1E" w14:paraId="490EDBB4" w14:textId="77777777">
      <w:pPr>
        <w:spacing w:after="0" w:line="360" w:lineRule="auto"/>
        <w:rPr>
          <w:rFonts w:eastAsia="Calibri" w:cs="Tahoma"/>
          <w:bCs/>
          <w:lang w:val="es-ES"/>
        </w:rPr>
      </w:pPr>
      <w:r w:rsidRPr="00987D1A">
        <w:rPr>
          <w:rFonts w:eastAsia="Calibri" w:cs="Tahoma"/>
          <w:bCs/>
          <w:lang w:val="es-ES"/>
        </w:rPr>
        <w:t xml:space="preserve">Con fundamento en lo dispuesto en el artículo 186, fracción I de la Ley de Transparencia y Acceso a la Información Pública del Estado de México y Municipios, se considera procedente </w:t>
      </w:r>
      <w:r w:rsidRPr="00987D1A">
        <w:rPr>
          <w:rFonts w:eastAsia="Calibri" w:cs="Tahoma"/>
          <w:b/>
          <w:bCs/>
          <w:lang w:val="es-ES"/>
        </w:rPr>
        <w:t xml:space="preserve">SOBRESEER </w:t>
      </w:r>
      <w:r w:rsidRPr="00987D1A">
        <w:rPr>
          <w:rFonts w:eastAsia="Calibri" w:cs="Tahoma"/>
          <w:bCs/>
          <w:lang w:val="es-ES"/>
        </w:rPr>
        <w:t>el Recurso de Revisión, en virtud de que se actualiza la hipótesis normativa prevista en la fracción III, del artículo 192, del citado ordenamiento legal.</w:t>
      </w:r>
    </w:p>
    <w:p w:rsidRPr="00987D1A" w:rsidR="00D33E1E" w:rsidP="00B32A2A" w:rsidRDefault="00D33E1E" w14:paraId="5A0F5544" w14:textId="77777777">
      <w:pPr>
        <w:spacing w:after="0" w:line="360" w:lineRule="auto"/>
        <w:rPr>
          <w:rFonts w:eastAsia="Calibri" w:cs="Tahoma"/>
          <w:bCs/>
          <w:lang w:val="es-ES"/>
        </w:rPr>
      </w:pPr>
    </w:p>
    <w:p w:rsidRPr="00987D1A" w:rsidR="00D33E1E" w:rsidP="00B32A2A" w:rsidRDefault="00D33E1E" w14:paraId="1946F97B" w14:textId="77777777">
      <w:pPr>
        <w:spacing w:after="0" w:line="360" w:lineRule="auto"/>
        <w:rPr>
          <w:rFonts w:eastAsia="Calibri" w:cs="Tahoma"/>
          <w:b/>
          <w:bCs/>
          <w:iCs/>
        </w:rPr>
      </w:pPr>
      <w:r w:rsidRPr="00987D1A">
        <w:rPr>
          <w:rFonts w:eastAsia="Calibri" w:cs="Tahoma"/>
          <w:b/>
          <w:bCs/>
          <w:iCs/>
        </w:rPr>
        <w:t>Términos de la Resolución para conocimiento del Particular.</w:t>
      </w:r>
    </w:p>
    <w:p w:rsidRPr="00987D1A" w:rsidR="00D33E1E" w:rsidP="00B32A2A" w:rsidRDefault="00D33E1E" w14:paraId="52DDAD1D" w14:textId="77777777">
      <w:pPr>
        <w:spacing w:after="0" w:line="360" w:lineRule="auto"/>
        <w:rPr>
          <w:rFonts w:eastAsia="Calibri" w:cs="Tahoma"/>
          <w:b/>
          <w:bCs/>
          <w:iCs/>
        </w:rPr>
      </w:pPr>
    </w:p>
    <w:p w:rsidR="00CA34BE" w:rsidP="00CA34BE" w:rsidRDefault="00CA34BE" w14:paraId="573DFDD4" w14:textId="77777777">
      <w:pPr>
        <w:spacing w:after="0" w:line="360" w:lineRule="auto"/>
        <w:ind w:right="-28"/>
        <w:rPr>
          <w:rFonts w:eastAsia="Calibri" w:cs="Tahoma"/>
        </w:rPr>
      </w:pPr>
      <w:r>
        <w:rPr>
          <w:lang w:eastAsia="es-MX"/>
        </w:rPr>
        <w:t>Se le hace del conocimiento al Particular, que, en el presente caso, se le concedía la razón, pues si bien el Sujeto Obligado omitió entregar el Acta de Instalación del Comité Municipal de Dictamen de Giro, no obstante, durante la sustanciación del Medio de Impugnación, proporcionó dicho documento, por lo que, resultó procedente SOBRESEER el presente asunto.</w:t>
      </w:r>
    </w:p>
    <w:p w:rsidRPr="00987D1A" w:rsidR="00D33E1E" w:rsidP="00B32A2A" w:rsidRDefault="00D33E1E" w14:paraId="4997B307" w14:textId="77777777">
      <w:pPr>
        <w:spacing w:after="0" w:line="360" w:lineRule="auto"/>
        <w:rPr>
          <w:rFonts w:eastAsia="Calibri" w:cs="Tahoma"/>
          <w:bCs/>
          <w:iCs/>
          <w:lang w:val="es-ES"/>
        </w:rPr>
      </w:pPr>
    </w:p>
    <w:p w:rsidRPr="00987D1A" w:rsidR="00D33E1E" w:rsidP="00B32A2A" w:rsidRDefault="00D33E1E" w14:paraId="5BBC02CF" w14:textId="6C85A208">
      <w:pPr>
        <w:spacing w:after="0" w:line="360" w:lineRule="auto"/>
        <w:rPr>
          <w:rFonts w:eastAsia="Calibri" w:cs="Tahoma"/>
          <w:bCs/>
          <w:iCs/>
          <w:lang w:val="es-ES"/>
        </w:rPr>
      </w:pPr>
      <w:r w:rsidRPr="00987D1A">
        <w:rPr>
          <w:rFonts w:eastAsia="Calibri" w:cs="Tahoma"/>
          <w:bCs/>
          <w:iCs/>
          <w:lang w:val="es-ES"/>
        </w:rPr>
        <w:t xml:space="preserve">Finalmente, </w:t>
      </w:r>
      <w:r w:rsidR="00CA34BE">
        <w:rPr>
          <w:rFonts w:eastAsia="Calibri" w:cs="Tahoma"/>
          <w:bCs/>
          <w:iCs/>
          <w:lang w:val="es-ES"/>
        </w:rPr>
        <w:t xml:space="preserve">se le informa que </w:t>
      </w:r>
      <w:r w:rsidRPr="00987D1A">
        <w:rPr>
          <w:rFonts w:eastAsia="Calibri" w:cs="Tahoma"/>
          <w:bCs/>
          <w:iCs/>
          <w:lang w:val="es-ES_tradnl"/>
        </w:rPr>
        <w:t>la labor del Instituto de Transparencia, Acceso a la Información Pública y Protección de Datos Personales del Estado de México y Municipios,</w:t>
      </w:r>
      <w:r w:rsidR="00CA34BE">
        <w:rPr>
          <w:rFonts w:eastAsia="Calibri" w:cs="Tahoma"/>
          <w:bCs/>
          <w:iCs/>
          <w:lang w:val="es-ES_tradnl"/>
        </w:rPr>
        <w:t xml:space="preserve"> por una parte,</w:t>
      </w:r>
      <w:r w:rsidRPr="00987D1A">
        <w:rPr>
          <w:rFonts w:eastAsia="Calibri" w:cs="Tahoma"/>
          <w:bCs/>
          <w:iCs/>
          <w:lang w:val="es-ES_tradnl"/>
        </w:rPr>
        <w:t xml:space="preserve"> es apoyar a la población a acceder a la información pública y</w:t>
      </w:r>
      <w:r w:rsidR="00CA34BE">
        <w:rPr>
          <w:rFonts w:eastAsia="Calibri" w:cs="Tahoma"/>
          <w:bCs/>
          <w:iCs/>
          <w:lang w:val="es-ES_tradnl"/>
        </w:rPr>
        <w:t>, por otra parte, es</w:t>
      </w:r>
      <w:r w:rsidRPr="00987D1A">
        <w:rPr>
          <w:rFonts w:eastAsia="Calibri" w:cs="Tahoma"/>
          <w:bCs/>
          <w:iCs/>
          <w:lang w:val="es-ES_tradnl"/>
        </w:rPr>
        <w:t xml:space="preserve"> garantizar la protección de los datos personales.</w:t>
      </w:r>
    </w:p>
    <w:p w:rsidRPr="00987D1A" w:rsidR="00D33E1E" w:rsidP="00B32A2A" w:rsidRDefault="00D33E1E" w14:paraId="56C4B549" w14:textId="77777777">
      <w:pPr>
        <w:spacing w:after="0" w:line="360" w:lineRule="auto"/>
        <w:rPr>
          <w:rFonts w:eastAsia="Calibri" w:cs="Tahoma"/>
          <w:bCs/>
          <w:lang w:val="es-ES"/>
        </w:rPr>
      </w:pPr>
    </w:p>
    <w:p w:rsidRPr="00987D1A" w:rsidR="00D33E1E" w:rsidP="00B32A2A" w:rsidRDefault="00D33E1E" w14:paraId="536B958C" w14:textId="77777777">
      <w:pPr>
        <w:spacing w:after="0" w:line="360" w:lineRule="auto"/>
        <w:rPr>
          <w:rFonts w:eastAsia="Calibri" w:cs="Tahoma"/>
          <w:bCs/>
        </w:rPr>
      </w:pPr>
      <w:r w:rsidRPr="00987D1A">
        <w:rPr>
          <w:rFonts w:eastAsia="Calibri" w:cs="Tahoma"/>
          <w:bCs/>
        </w:rPr>
        <w:t>Por lo expuesto y fundado, este Pleno:</w:t>
      </w:r>
    </w:p>
    <w:p w:rsidRPr="00987D1A" w:rsidR="00D33E1E" w:rsidP="00B32A2A" w:rsidRDefault="00D33E1E" w14:paraId="61550881" w14:textId="77777777">
      <w:pPr>
        <w:spacing w:after="0" w:line="360" w:lineRule="auto"/>
        <w:rPr>
          <w:rFonts w:eastAsia="Calibri" w:cs="Tahoma"/>
          <w:bCs/>
        </w:rPr>
      </w:pPr>
    </w:p>
    <w:p w:rsidRPr="00987D1A" w:rsidR="00D33E1E" w:rsidP="00B32A2A" w:rsidRDefault="00D33E1E" w14:paraId="1634253E" w14:textId="77777777">
      <w:pPr>
        <w:spacing w:after="0" w:line="360" w:lineRule="auto"/>
        <w:jc w:val="center"/>
        <w:rPr>
          <w:rFonts w:eastAsia="Calibri" w:cs="Tahoma"/>
          <w:b/>
          <w:bCs/>
          <w:iCs/>
        </w:rPr>
      </w:pPr>
      <w:r w:rsidRPr="00987D1A">
        <w:rPr>
          <w:rFonts w:eastAsia="Calibri" w:cs="Tahoma"/>
          <w:b/>
          <w:bCs/>
          <w:iCs/>
        </w:rPr>
        <w:t>R E S U E L V E:</w:t>
      </w:r>
    </w:p>
    <w:p w:rsidRPr="00987D1A" w:rsidR="00D33E1E" w:rsidP="00B32A2A" w:rsidRDefault="00D33E1E" w14:paraId="69856FF9" w14:textId="77777777">
      <w:pPr>
        <w:spacing w:after="0" w:line="360" w:lineRule="auto"/>
        <w:rPr>
          <w:rFonts w:eastAsia="Calibri" w:cs="Tahoma"/>
          <w:b/>
          <w:bCs/>
          <w:iCs/>
        </w:rPr>
      </w:pPr>
    </w:p>
    <w:p w:rsidRPr="00987D1A" w:rsidR="00D33E1E" w:rsidP="00B32A2A" w:rsidRDefault="00D33E1E" w14:paraId="3F2582FE" w14:textId="0C8F5B69">
      <w:pPr>
        <w:spacing w:after="0" w:line="360" w:lineRule="auto"/>
        <w:rPr>
          <w:rFonts w:eastAsia="Calibri" w:cs="Tahoma"/>
          <w:b/>
          <w:bCs/>
          <w:iCs/>
        </w:rPr>
      </w:pPr>
      <w:r w:rsidRPr="00987D1A">
        <w:rPr>
          <w:rFonts w:eastAsia="Calibri" w:cs="Tahoma"/>
          <w:b/>
          <w:bCs/>
          <w:iCs/>
        </w:rPr>
        <w:t xml:space="preserve">PRIMERO. </w:t>
      </w:r>
      <w:r w:rsidRPr="00987D1A">
        <w:rPr>
          <w:rFonts w:eastAsia="Calibri" w:cs="Tahoma"/>
          <w:bCs/>
          <w:iCs/>
        </w:rPr>
        <w:t xml:space="preserve">Se </w:t>
      </w:r>
      <w:r w:rsidRPr="00987D1A">
        <w:rPr>
          <w:rFonts w:eastAsia="Calibri" w:cs="Tahoma"/>
          <w:b/>
          <w:bCs/>
          <w:iCs/>
        </w:rPr>
        <w:t xml:space="preserve">SOBRESEE </w:t>
      </w:r>
      <w:r w:rsidRPr="00987D1A">
        <w:rPr>
          <w:rFonts w:eastAsia="Calibri" w:cs="Tahoma"/>
          <w:bCs/>
          <w:iCs/>
        </w:rPr>
        <w:t>el Recurso de Revisión con número</w:t>
      </w:r>
      <w:r w:rsidRPr="00987D1A">
        <w:rPr>
          <w:rFonts w:eastAsia="Calibri" w:cs="Tahoma"/>
          <w:b/>
          <w:bCs/>
          <w:iCs/>
        </w:rPr>
        <w:t xml:space="preserve"> </w:t>
      </w:r>
      <w:r w:rsidR="00CA0090">
        <w:rPr>
          <w:rFonts w:eastAsia="Calibri" w:cs="Tahoma"/>
          <w:bCs/>
          <w:iCs/>
        </w:rPr>
        <w:t>11411</w:t>
      </w:r>
      <w:r>
        <w:rPr>
          <w:rFonts w:eastAsia="Calibri" w:cs="Tahoma"/>
          <w:bCs/>
          <w:iCs/>
        </w:rPr>
        <w:t>/INFOEM/IP/RR/2022</w:t>
      </w:r>
      <w:r w:rsidRPr="00987D1A">
        <w:rPr>
          <w:rFonts w:eastAsia="Calibri" w:cs="Tahoma"/>
          <w:bCs/>
          <w:iCs/>
        </w:rPr>
        <w:t>,</w:t>
      </w:r>
      <w:r w:rsidRPr="00987D1A">
        <w:rPr>
          <w:rFonts w:eastAsia="Calibri" w:cs="Tahoma"/>
          <w:bCs/>
          <w:iCs/>
          <w:color w:val="auto"/>
        </w:rPr>
        <w:t xml:space="preserve"> </w:t>
      </w:r>
      <w:r w:rsidRPr="00987D1A">
        <w:rPr>
          <w:rFonts w:eastAsia="Calibri" w:cs="Tahoma"/>
          <w:bCs/>
          <w:iCs/>
          <w:color w:val="auto"/>
          <w:lang w:val="es-ES"/>
        </w:rPr>
        <w:t>en términos del artículo 192, fracción III, de la Ley de Transparencia y Acceso a la Información Pública del Estado de México y Municipios</w:t>
      </w:r>
      <w:r w:rsidRPr="00987D1A">
        <w:rPr>
          <w:rFonts w:cs="Arial"/>
          <w:bCs/>
          <w:color w:val="000000"/>
          <w:lang w:val="es-ES"/>
        </w:rPr>
        <w:t xml:space="preserve">, </w:t>
      </w:r>
      <w:r w:rsidRPr="00987D1A">
        <w:rPr>
          <w:rFonts w:cs="Tahoma"/>
          <w:bCs/>
          <w:iCs/>
          <w:szCs w:val="24"/>
          <w:lang w:val="es-ES_tradnl"/>
        </w:rPr>
        <w:t>porque el Sujeto Obligado al modificar la respuesta de la solicitud de acceso a la información con número de folio</w:t>
      </w:r>
      <w:r w:rsidRPr="00987D1A">
        <w:rPr>
          <w:rFonts w:eastAsia="Calibri" w:cs="Tahoma"/>
          <w:bCs/>
          <w:iCs/>
        </w:rPr>
        <w:t xml:space="preserve"> </w:t>
      </w:r>
      <w:r w:rsidRPr="00CA0090" w:rsidR="00CA0090">
        <w:rPr>
          <w:rFonts w:eastAsia="Calibri" w:cs="Tahoma"/>
          <w:bCs/>
          <w:iCs/>
        </w:rPr>
        <w:t>00062/TMASCALA/IP/2022</w:t>
      </w:r>
      <w:r w:rsidR="00CA0090">
        <w:rPr>
          <w:rFonts w:eastAsia="Calibri" w:cs="Tahoma"/>
          <w:bCs/>
          <w:iCs/>
        </w:rPr>
        <w:t>,</w:t>
      </w:r>
      <w:r w:rsidR="00A24BF6">
        <w:rPr>
          <w:rFonts w:eastAsia="Calibri" w:cs="Tahoma"/>
          <w:bCs/>
          <w:iCs/>
        </w:rPr>
        <w:t xml:space="preserve"> </w:t>
      </w:r>
      <w:r w:rsidRPr="00987D1A">
        <w:rPr>
          <w:rFonts w:eastAsia="Calibri" w:cs="Tahoma"/>
          <w:bCs/>
          <w:iCs/>
        </w:rPr>
        <w:t xml:space="preserve">el </w:t>
      </w:r>
      <w:r w:rsidRPr="00987D1A">
        <w:rPr>
          <w:rFonts w:eastAsia="Calibri" w:cs="Tahoma"/>
          <w:bCs/>
          <w:iCs/>
        </w:rPr>
        <w:lastRenderedPageBreak/>
        <w:t>Medio de Impugnación, quedó sin materia, en términos de los Considerandos</w:t>
      </w:r>
      <w:r w:rsidRPr="00987D1A">
        <w:rPr>
          <w:rFonts w:eastAsia="Calibri" w:cs="Tahoma"/>
          <w:b/>
          <w:bCs/>
          <w:iCs/>
        </w:rPr>
        <w:t xml:space="preserve"> </w:t>
      </w:r>
      <w:r w:rsidRPr="00987D1A">
        <w:rPr>
          <w:rFonts w:eastAsia="Calibri" w:cs="Tahoma"/>
          <w:bCs/>
          <w:iCs/>
        </w:rPr>
        <w:t>TERCERO y CUARTO</w:t>
      </w:r>
      <w:r w:rsidRPr="00987D1A">
        <w:rPr>
          <w:rFonts w:eastAsia="Calibri" w:cs="Tahoma"/>
          <w:b/>
          <w:bCs/>
          <w:iCs/>
        </w:rPr>
        <w:t xml:space="preserve"> </w:t>
      </w:r>
      <w:r w:rsidRPr="00987D1A">
        <w:rPr>
          <w:rFonts w:eastAsia="Calibri" w:cs="Tahoma"/>
          <w:bCs/>
          <w:iCs/>
        </w:rPr>
        <w:t>de la presente Resolución.</w:t>
      </w:r>
    </w:p>
    <w:p w:rsidRPr="00987D1A" w:rsidR="00D33E1E" w:rsidP="00B32A2A" w:rsidRDefault="00D33E1E" w14:paraId="1D1F1474" w14:textId="77777777">
      <w:pPr>
        <w:spacing w:after="0" w:line="360" w:lineRule="auto"/>
        <w:rPr>
          <w:rFonts w:eastAsia="Calibri" w:cs="Tahoma"/>
          <w:b/>
          <w:bCs/>
          <w:iCs/>
        </w:rPr>
      </w:pPr>
    </w:p>
    <w:p w:rsidRPr="00987D1A" w:rsidR="00D33E1E" w:rsidP="00B32A2A" w:rsidRDefault="00D33E1E" w14:paraId="4C60793C" w14:textId="77777777">
      <w:pPr>
        <w:spacing w:after="0" w:line="360" w:lineRule="auto"/>
        <w:rPr>
          <w:rFonts w:eastAsia="Calibri" w:cs="Tahoma"/>
          <w:b/>
          <w:bCs/>
          <w:iCs/>
        </w:rPr>
      </w:pPr>
      <w:r w:rsidRPr="00987D1A">
        <w:rPr>
          <w:rFonts w:eastAsia="Calibri" w:cs="Tahoma"/>
          <w:b/>
          <w:bCs/>
          <w:iCs/>
        </w:rPr>
        <w:t xml:space="preserve">SEGUNDO. NOTIFÍQUESE </w:t>
      </w:r>
      <w:r w:rsidRPr="00987D1A">
        <w:rPr>
          <w:rFonts w:eastAsia="Calibri" w:cs="Tahoma"/>
          <w:bCs/>
          <w:iCs/>
        </w:rPr>
        <w:t>la presente Resolución al Titular de la Unidad de Transparencia del Sujeto Obligado.</w:t>
      </w:r>
    </w:p>
    <w:p w:rsidRPr="00987D1A" w:rsidR="00D33E1E" w:rsidP="00B32A2A" w:rsidRDefault="00D33E1E" w14:paraId="2C17DD7F" w14:textId="77777777">
      <w:pPr>
        <w:spacing w:after="0" w:line="360" w:lineRule="auto"/>
        <w:rPr>
          <w:rFonts w:eastAsia="Calibri" w:cs="Tahoma"/>
          <w:b/>
          <w:bCs/>
          <w:i/>
          <w:iCs/>
        </w:rPr>
      </w:pPr>
    </w:p>
    <w:p w:rsidRPr="00987D1A" w:rsidR="00D33E1E" w:rsidP="00B32A2A" w:rsidRDefault="00D33E1E" w14:paraId="2A991DCA" w14:textId="77777777">
      <w:pPr>
        <w:spacing w:after="0" w:line="360" w:lineRule="auto"/>
        <w:rPr>
          <w:rFonts w:eastAsia="Calibri" w:cs="Tahoma"/>
          <w:b/>
          <w:bCs/>
          <w:iCs/>
        </w:rPr>
      </w:pPr>
      <w:r w:rsidRPr="00987D1A">
        <w:rPr>
          <w:rFonts w:eastAsia="Calibri" w:cs="Tahoma"/>
          <w:b/>
          <w:bCs/>
          <w:iCs/>
        </w:rPr>
        <w:t xml:space="preserve">TERCERO. NOTIFÍQUESE </w:t>
      </w:r>
      <w:r w:rsidRPr="00987D1A">
        <w:rPr>
          <w:rFonts w:eastAsia="Calibri" w:cs="Tahoma"/>
          <w:bCs/>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87D1A" w:rsidR="00D33E1E" w:rsidP="00B32A2A" w:rsidRDefault="00D33E1E" w14:paraId="4F18A141" w14:textId="77777777">
      <w:pPr>
        <w:spacing w:after="0" w:line="360" w:lineRule="auto"/>
        <w:rPr>
          <w:rFonts w:eastAsia="Calibri" w:cs="Tahoma"/>
          <w:bCs/>
          <w:lang w:val="es-ES"/>
        </w:rPr>
      </w:pPr>
    </w:p>
    <w:p w:rsidRPr="00ED08AC" w:rsidR="00D33E1E" w:rsidP="00B32A2A" w:rsidRDefault="00D33E1E" w14:paraId="7EEF1067" w14:textId="42D340E7">
      <w:pPr>
        <w:spacing w:after="0" w:line="360" w:lineRule="auto"/>
        <w:rPr>
          <w:rFonts w:eastAsia="Calibri" w:cs="Tahoma"/>
          <w:bCs/>
        </w:rPr>
      </w:pPr>
      <w:r w:rsidRPr="00987D1A">
        <w:rPr>
          <w:rFonts w:eastAsia="Calibri" w:cs="Tahoma"/>
          <w:bCs/>
        </w:rPr>
        <w:t xml:space="preserve">ASÍ LO RESUELVE, POR </w:t>
      </w:r>
      <w:r w:rsidRPr="00987D1A">
        <w:rPr>
          <w:rFonts w:eastAsia="Calibri" w:cs="Tahoma"/>
          <w:b/>
        </w:rPr>
        <w:t>UNANIMIDAD</w:t>
      </w:r>
      <w:r w:rsidRPr="00987D1A">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E173BF">
        <w:rPr>
          <w:rFonts w:eastAsia="Calibri" w:cs="Tahoma"/>
          <w:bCs/>
        </w:rPr>
        <w:t xml:space="preserve"> OCTAVA</w:t>
      </w:r>
      <w:r>
        <w:rPr>
          <w:rFonts w:eastAsia="Calibri" w:cs="Tahoma"/>
          <w:bCs/>
        </w:rPr>
        <w:t xml:space="preserve"> SESIÓN ORDINARIA, CELEBRADA EL </w:t>
      </w:r>
      <w:r w:rsidR="00E173BF">
        <w:rPr>
          <w:rFonts w:eastAsia="Times New Roman" w:cs="Tahoma"/>
          <w:bCs/>
          <w:color w:val="auto"/>
          <w:lang w:eastAsia="es-ES"/>
        </w:rPr>
        <w:t>PRIMERO DE MARZO</w:t>
      </w:r>
      <w:r w:rsidR="00A24BF6">
        <w:rPr>
          <w:rFonts w:eastAsia="Times New Roman" w:cs="Tahoma"/>
          <w:bCs/>
          <w:color w:val="auto"/>
          <w:lang w:eastAsia="es-ES"/>
        </w:rPr>
        <w:t xml:space="preserve"> </w:t>
      </w:r>
      <w:r>
        <w:rPr>
          <w:rFonts w:eastAsia="Times New Roman" w:cs="Tahoma"/>
          <w:bCs/>
          <w:color w:val="auto"/>
          <w:lang w:eastAsia="es-ES"/>
        </w:rPr>
        <w:t>DE</w:t>
      </w:r>
      <w:r w:rsidRPr="00987D1A">
        <w:rPr>
          <w:rFonts w:eastAsia="Times New Roman" w:cs="Tahoma"/>
          <w:bCs/>
          <w:color w:val="auto"/>
          <w:lang w:eastAsia="es-ES"/>
        </w:rPr>
        <w:t xml:space="preserve"> DOS MIL VEINTITRÉS</w:t>
      </w:r>
      <w:r w:rsidRPr="00987D1A">
        <w:rPr>
          <w:rFonts w:eastAsia="Calibri" w:cs="Tahoma"/>
          <w:bCs/>
        </w:rPr>
        <w:t>, ANTE EL SECRETARIO TÉCNICO DEL PLENO, ALEXIS TAPIA RAMÍREZ.</w:t>
      </w:r>
    </w:p>
    <w:p w:rsidRPr="00ED08AC" w:rsidR="00D33E1E" w:rsidP="00B32A2A" w:rsidRDefault="00D33E1E" w14:paraId="34553ECC" w14:textId="77777777">
      <w:pPr>
        <w:spacing w:after="0" w:line="360" w:lineRule="auto"/>
        <w:jc w:val="left"/>
        <w:rPr>
          <w:rFonts w:eastAsia="Calibri" w:cs="Tahoma"/>
          <w:b/>
          <w:bCs/>
        </w:rPr>
      </w:pPr>
      <w:r w:rsidRPr="00ED08AC">
        <w:rPr>
          <w:rFonts w:eastAsia="Calibri" w:cs="Tahoma"/>
          <w:b/>
          <w:bCs/>
        </w:rPr>
        <w:br w:type="page"/>
      </w:r>
    </w:p>
    <w:p w:rsidRPr="00ED08AC" w:rsidR="00D33E1E" w:rsidP="00B32A2A" w:rsidRDefault="00D33E1E" w14:paraId="4556E9DB" w14:textId="77777777">
      <w:pPr>
        <w:spacing w:after="0" w:line="360" w:lineRule="auto"/>
      </w:pPr>
    </w:p>
    <w:p w:rsidR="00613D5D" w:rsidP="00B32A2A" w:rsidRDefault="00613D5D" w14:paraId="325656EB" w14:textId="77777777">
      <w:pPr>
        <w:spacing w:after="0" w:line="360" w:lineRule="auto"/>
      </w:pPr>
    </w:p>
    <w:sectPr w:rsidR="00613D5D" w:rsidSect="00D01D6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6CEE" w:rsidP="00D33E1E" w:rsidRDefault="008F6CEE" w14:paraId="0AA48F38" w14:textId="77777777">
      <w:pPr>
        <w:spacing w:after="0" w:line="240" w:lineRule="auto"/>
      </w:pPr>
      <w:r>
        <w:separator/>
      </w:r>
    </w:p>
  </w:endnote>
  <w:endnote w:type="continuationSeparator" w:id="0">
    <w:p w:rsidR="008F6CEE" w:rsidP="00D33E1E" w:rsidRDefault="008F6CEE" w14:paraId="1BF2F8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1D6E" w:rsidRDefault="00D01D6E" w14:paraId="3C229B7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D01D6E" w:rsidRDefault="00D01D6E" w14:paraId="16B2D90F"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D01D6E" w:rsidRDefault="00D01D6E" w14:paraId="6B7EFD0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A34BE">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A34BE">
              <w:rPr>
                <w:b/>
                <w:bCs/>
                <w:noProof/>
              </w:rPr>
              <w:t>20</w:t>
            </w:r>
            <w:r>
              <w:rPr>
                <w:b/>
                <w:bCs/>
                <w:sz w:val="24"/>
                <w:szCs w:val="24"/>
              </w:rPr>
              <w:fldChar w:fldCharType="end"/>
            </w:r>
          </w:p>
        </w:sdtContent>
      </w:sdt>
    </w:sdtContent>
  </w:sdt>
  <w:p w:rsidR="00D01D6E" w:rsidRDefault="00D01D6E" w14:paraId="01BD7DCA"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1D6E" w:rsidRDefault="00D01D6E" w14:paraId="713DC1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A34B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A34BE">
      <w:rPr>
        <w:b/>
        <w:bCs/>
        <w:noProof/>
      </w:rPr>
      <w:t>20</w:t>
    </w:r>
    <w:r>
      <w:rPr>
        <w:b/>
        <w:bCs/>
        <w:sz w:val="24"/>
        <w:szCs w:val="24"/>
      </w:rPr>
      <w:fldChar w:fldCharType="end"/>
    </w:r>
  </w:p>
  <w:p w:rsidR="00D01D6E" w:rsidRDefault="00D01D6E" w14:paraId="692B16E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6CEE" w:rsidP="00D33E1E" w:rsidRDefault="008F6CEE" w14:paraId="3BFF30E1" w14:textId="77777777">
      <w:pPr>
        <w:spacing w:after="0" w:line="240" w:lineRule="auto"/>
      </w:pPr>
      <w:r>
        <w:separator/>
      </w:r>
    </w:p>
  </w:footnote>
  <w:footnote w:type="continuationSeparator" w:id="0">
    <w:p w:rsidR="008F6CEE" w:rsidP="00D33E1E" w:rsidRDefault="008F6CEE" w14:paraId="3540E9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D01D6E" w:rsidTr="00D01D6E" w14:paraId="0DFD1FD1" w14:textId="77777777">
      <w:trPr>
        <w:trHeight w:val="141"/>
      </w:trPr>
      <w:tc>
        <w:tcPr>
          <w:tcW w:w="2404" w:type="dxa"/>
        </w:tcPr>
        <w:p w:rsidRPr="001B5FB6" w:rsidR="00D01D6E" w:rsidP="00D01D6E" w:rsidRDefault="00D01D6E" w14:paraId="1B659CAA"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D01D6E" w:rsidP="00D01D6E" w:rsidRDefault="00D01D6E" w14:paraId="2437DBEF" w14:textId="77777777">
          <w:pPr>
            <w:tabs>
              <w:tab w:val="right" w:pos="8838"/>
            </w:tabs>
            <w:ind w:left="-28" w:right="683"/>
            <w:rPr>
              <w:rFonts w:eastAsia="Calibri" w:cs="Tahoma"/>
            </w:rPr>
          </w:pPr>
          <w:r w:rsidRPr="00A8173F">
            <w:rPr>
              <w:rFonts w:eastAsia="Calibri" w:cs="Tahoma"/>
              <w:lang w:val="es-MX"/>
            </w:rPr>
            <w:t>04196/INFOEM/IP/RR/2020</w:t>
          </w:r>
        </w:p>
      </w:tc>
    </w:tr>
    <w:tr w:rsidR="00D01D6E" w:rsidTr="00D01D6E" w14:paraId="7E7215F6" w14:textId="77777777">
      <w:trPr>
        <w:trHeight w:val="276"/>
      </w:trPr>
      <w:tc>
        <w:tcPr>
          <w:tcW w:w="2404" w:type="dxa"/>
        </w:tcPr>
        <w:p w:rsidRPr="001B5FB6" w:rsidR="00D01D6E" w:rsidP="00D01D6E" w:rsidRDefault="00D01D6E" w14:paraId="42BA4D0C"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D01D6E" w:rsidP="00D01D6E" w:rsidRDefault="00D01D6E" w14:paraId="002AA113" w14:textId="77777777">
          <w:pPr>
            <w:tabs>
              <w:tab w:val="right" w:pos="8838"/>
            </w:tabs>
            <w:ind w:right="116"/>
            <w:rPr>
              <w:rFonts w:eastAsia="Calibri" w:cs="Tahoma"/>
              <w:lang w:val="es-MX"/>
            </w:rPr>
          </w:pPr>
          <w:r w:rsidRPr="00A8173F">
            <w:rPr>
              <w:rFonts w:eastAsia="Calibri" w:cs="Tahoma"/>
              <w:lang w:val="es-MX"/>
            </w:rPr>
            <w:t>Ayuntamiento de Chapultepec</w:t>
          </w:r>
        </w:p>
      </w:tc>
    </w:tr>
    <w:tr w:rsidR="00D01D6E" w:rsidTr="00D01D6E" w14:paraId="58EABBCD" w14:textId="77777777">
      <w:trPr>
        <w:trHeight w:val="276"/>
      </w:trPr>
      <w:tc>
        <w:tcPr>
          <w:tcW w:w="2404" w:type="dxa"/>
        </w:tcPr>
        <w:p w:rsidRPr="001B5FB6" w:rsidR="00D01D6E" w:rsidP="00D01D6E" w:rsidRDefault="00D01D6E" w14:paraId="79C18A2E"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D01D6E" w:rsidP="00D01D6E" w:rsidRDefault="00D01D6E" w14:paraId="10DF130E"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D01D6E" w:rsidRDefault="00A24BF6" w14:paraId="40339EC2" w14:textId="77777777">
    <w:pPr>
      <w:pStyle w:val="Encabezado"/>
    </w:pPr>
    <w:r>
      <w:rPr>
        <w:noProof/>
      </w:rPr>
      <w:pict w14:anchorId="1CB7877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408"/>
    </w:tblGrid>
    <w:tr w:rsidR="00D01D6E" w:rsidTr="00D33E1E" w14:paraId="4252B107" w14:textId="77777777">
      <w:trPr>
        <w:trHeight w:val="141"/>
      </w:trPr>
      <w:tc>
        <w:tcPr>
          <w:tcW w:w="2404" w:type="dxa"/>
        </w:tcPr>
        <w:p w:rsidRPr="001B5FB6" w:rsidR="00D01D6E" w:rsidP="00D01D6E" w:rsidRDefault="00D01D6E" w14:paraId="1985B3B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3408" w:type="dxa"/>
        </w:tcPr>
        <w:p w:rsidRPr="00C853D1" w:rsidR="00D01D6E" w:rsidP="00D01D6E" w:rsidRDefault="00E173BF" w14:paraId="394C61DA" w14:textId="07A27198">
          <w:pPr>
            <w:tabs>
              <w:tab w:val="right" w:pos="8838"/>
            </w:tabs>
            <w:ind w:left="-28" w:right="454"/>
            <w:rPr>
              <w:rFonts w:eastAsia="Calibri" w:cs="Tahoma"/>
            </w:rPr>
          </w:pPr>
          <w:r>
            <w:rPr>
              <w:rFonts w:eastAsia="Calibri" w:cs="Tahoma"/>
              <w:lang w:val="es-MX"/>
            </w:rPr>
            <w:t>11411</w:t>
          </w:r>
          <w:r w:rsidRPr="00D33E1E" w:rsidR="00D01D6E">
            <w:rPr>
              <w:rFonts w:eastAsia="Calibri" w:cs="Tahoma"/>
              <w:lang w:val="es-MX"/>
            </w:rPr>
            <w:t>/INFOEM/IP/RR/2022</w:t>
          </w:r>
        </w:p>
      </w:tc>
    </w:tr>
    <w:tr w:rsidR="00D01D6E" w:rsidTr="00D33E1E" w14:paraId="3621EFE6" w14:textId="77777777">
      <w:trPr>
        <w:trHeight w:val="276"/>
      </w:trPr>
      <w:tc>
        <w:tcPr>
          <w:tcW w:w="2404" w:type="dxa"/>
        </w:tcPr>
        <w:p w:rsidRPr="001B5FB6" w:rsidR="00D01D6E" w:rsidP="00D01D6E" w:rsidRDefault="00D01D6E" w14:paraId="795E224C" w14:textId="77777777">
          <w:pPr>
            <w:tabs>
              <w:tab w:val="right" w:pos="8838"/>
            </w:tabs>
            <w:ind w:right="-105"/>
            <w:rPr>
              <w:rFonts w:eastAsia="Calibri" w:cs="Tahoma"/>
              <w:b/>
              <w:lang w:val="es-MX"/>
            </w:rPr>
          </w:pPr>
          <w:r w:rsidRPr="001B5FB6">
            <w:rPr>
              <w:rFonts w:eastAsia="Calibri" w:cs="Tahoma"/>
              <w:b/>
              <w:lang w:val="es-MX"/>
            </w:rPr>
            <w:t>Sujeto Obligado:</w:t>
          </w:r>
        </w:p>
      </w:tc>
      <w:tc>
        <w:tcPr>
          <w:tcW w:w="3408" w:type="dxa"/>
        </w:tcPr>
        <w:p w:rsidRPr="00A8173F" w:rsidR="00D01D6E" w:rsidP="00D33E1E" w:rsidRDefault="00E173BF" w14:paraId="2B56A5C3" w14:textId="7C55F0B8">
          <w:pPr>
            <w:tabs>
              <w:tab w:val="right" w:pos="8838"/>
            </w:tabs>
            <w:ind w:right="459"/>
            <w:rPr>
              <w:rFonts w:eastAsia="Calibri" w:cs="Tahoma"/>
              <w:lang w:val="es-MX"/>
            </w:rPr>
          </w:pPr>
          <w:r w:rsidRPr="00E173BF">
            <w:rPr>
              <w:rFonts w:eastAsia="Calibri" w:cs="Tahoma"/>
              <w:lang w:val="es-MX"/>
            </w:rPr>
            <w:t>Ayuntamiento de Temascalapa</w:t>
          </w:r>
        </w:p>
      </w:tc>
    </w:tr>
    <w:tr w:rsidR="00D01D6E" w:rsidTr="00D33E1E" w14:paraId="416E8878" w14:textId="77777777">
      <w:trPr>
        <w:trHeight w:val="276"/>
      </w:trPr>
      <w:tc>
        <w:tcPr>
          <w:tcW w:w="2404" w:type="dxa"/>
        </w:tcPr>
        <w:p w:rsidRPr="001B5FB6" w:rsidR="00D01D6E" w:rsidP="00D01D6E" w:rsidRDefault="00D01D6E" w14:paraId="4EFD1E06" w14:textId="77777777">
          <w:pPr>
            <w:tabs>
              <w:tab w:val="right" w:pos="8838"/>
            </w:tabs>
            <w:ind w:right="-105"/>
            <w:rPr>
              <w:rFonts w:eastAsia="Calibri" w:cs="Tahoma"/>
              <w:b/>
              <w:lang w:val="es-MX"/>
            </w:rPr>
          </w:pPr>
          <w:r w:rsidRPr="001B5FB6">
            <w:rPr>
              <w:rFonts w:eastAsia="Calibri" w:cs="Tahoma"/>
              <w:b/>
              <w:lang w:val="es-MX"/>
            </w:rPr>
            <w:t>Comisionado Ponente:</w:t>
          </w:r>
        </w:p>
      </w:tc>
      <w:tc>
        <w:tcPr>
          <w:tcW w:w="3408" w:type="dxa"/>
        </w:tcPr>
        <w:p w:rsidRPr="00A8173F" w:rsidR="00D01D6E" w:rsidP="00D01D6E" w:rsidRDefault="00D01D6E" w14:paraId="5F75B35B"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D01D6E" w:rsidRDefault="00A24BF6" w14:paraId="48763856" w14:textId="77777777">
    <w:pPr>
      <w:pStyle w:val="Encabezado"/>
    </w:pPr>
    <w:r>
      <w:rPr>
        <w:noProof/>
      </w:rPr>
      <w:pict w14:anchorId="47D4146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93.8pt;margin-top:-127.2pt;width:663.5pt;height:12in;z-index:-251656192;mso-wrap-edited:f;mso-width-percent:0;mso-height-percent:0;mso-position-horizontal-relative:margin;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ayout w:type="fixed"/>
      <w:tblLook w:val="04A0" w:firstRow="1" w:lastRow="0" w:firstColumn="1" w:lastColumn="0" w:noHBand="0" w:noVBand="1"/>
    </w:tblPr>
    <w:tblGrid>
      <w:gridCol w:w="2410"/>
      <w:gridCol w:w="6945"/>
    </w:tblGrid>
    <w:tr w:rsidRPr="005C106F" w:rsidR="00D01D6E" w:rsidTr="30064434" w14:paraId="29710DCA" w14:textId="77777777">
      <w:trPr>
        <w:trHeight w:val="1546"/>
      </w:trPr>
      <w:tc>
        <w:tcPr>
          <w:tcW w:w="2410" w:type="dxa"/>
          <w:shd w:val="clear" w:color="auto" w:fill="auto"/>
          <w:tcMar/>
        </w:tcPr>
        <w:p w:rsidRPr="005C106F" w:rsidR="00D01D6E" w:rsidP="00D01D6E" w:rsidRDefault="00D01D6E" w14:paraId="609307A1" w14:textId="77777777">
          <w:pPr>
            <w:tabs>
              <w:tab w:val="right" w:pos="4273"/>
            </w:tabs>
            <w:rPr>
              <w:rFonts w:ascii="Garamond" w:hAnsi="Garamond" w:eastAsia="Calibri"/>
              <w:sz w:val="16"/>
              <w:szCs w:val="16"/>
            </w:rPr>
          </w:pPr>
        </w:p>
      </w:tc>
      <w:tc>
        <w:tcPr>
          <w:tcW w:w="6945" w:type="dxa"/>
          <w:shd w:val="clear" w:color="auto" w:fill="auto"/>
          <w:tcMar/>
        </w:tcPr>
        <w:p w:rsidRPr="00B32A2A" w:rsidR="00B32A2A" w:rsidRDefault="00B32A2A" w14:paraId="7BB3B1A1" w14:textId="77777777">
          <w:pPr>
            <w:rPr>
              <w:sz w:val="6"/>
            </w:rPr>
          </w:pPr>
        </w:p>
        <w:tbl>
          <w:tblPr>
            <w:tblStyle w:val="Tablaconcuadrcula"/>
            <w:tblW w:w="5953" w:type="dxa"/>
            <w:tblInd w:w="8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44"/>
            <w:gridCol w:w="3409"/>
          </w:tblGrid>
          <w:tr w:rsidR="00D01D6E" w:rsidTr="30064434" w14:paraId="05ACF8CB" w14:textId="77777777">
            <w:trPr>
              <w:trHeight w:val="141"/>
            </w:trPr>
            <w:tc>
              <w:tcPr>
                <w:tcW w:w="2544" w:type="dxa"/>
                <w:tcMar/>
                <w:vAlign w:val="bottom"/>
              </w:tcPr>
              <w:p w:rsidRPr="001B5FB6" w:rsidR="00D01D6E" w:rsidP="00D01D6E" w:rsidRDefault="00D01D6E" w14:paraId="0398967D" w14:textId="77777777">
                <w:pPr>
                  <w:tabs>
                    <w:tab w:val="right" w:pos="8838"/>
                  </w:tabs>
                  <w:ind w:right="-105"/>
                  <w:rPr>
                    <w:rFonts w:eastAsia="Calibri" w:cs="Tahoma"/>
                    <w:b/>
                    <w:lang w:val="es-MX"/>
                  </w:rPr>
                </w:pPr>
                <w:r w:rsidRPr="001B5FB6">
                  <w:rPr>
                    <w:rFonts w:eastAsia="Calibri" w:cs="Tahoma"/>
                    <w:b/>
                    <w:lang w:val="es-MX"/>
                  </w:rPr>
                  <w:t>Recurso de Revisión:</w:t>
                </w:r>
              </w:p>
            </w:tc>
            <w:tc>
              <w:tcPr>
                <w:tcW w:w="3409" w:type="dxa"/>
                <w:tcMar/>
              </w:tcPr>
              <w:p w:rsidRPr="00C853D1" w:rsidR="00D01D6E" w:rsidP="00D01D6E" w:rsidRDefault="00E173BF" w14:paraId="0FD1FB93" w14:textId="3B0D897E">
                <w:pPr>
                  <w:tabs>
                    <w:tab w:val="right" w:pos="8838"/>
                  </w:tabs>
                  <w:ind w:left="-28" w:right="-107"/>
                  <w:rPr>
                    <w:rFonts w:eastAsia="Calibri" w:cs="Tahoma"/>
                  </w:rPr>
                </w:pPr>
                <w:r>
                  <w:rPr>
                    <w:rFonts w:eastAsia="Calibri" w:cs="Tahoma"/>
                    <w:lang w:val="es-MX"/>
                  </w:rPr>
                  <w:t>11411</w:t>
                </w:r>
                <w:r w:rsidRPr="00D33E1E" w:rsidR="00D01D6E">
                  <w:rPr>
                    <w:rFonts w:eastAsia="Calibri" w:cs="Tahoma"/>
                    <w:lang w:val="es-MX"/>
                  </w:rPr>
                  <w:t>/INFOEM/IP/RR/2022</w:t>
                </w:r>
              </w:p>
            </w:tc>
          </w:tr>
          <w:tr w:rsidR="00D01D6E" w:rsidTr="30064434" w14:paraId="6A0AED58" w14:textId="77777777">
            <w:trPr>
              <w:trHeight w:val="141"/>
            </w:trPr>
            <w:tc>
              <w:tcPr>
                <w:tcW w:w="2544" w:type="dxa"/>
                <w:tcMar/>
              </w:tcPr>
              <w:p w:rsidRPr="001B5FB6" w:rsidR="00D01D6E" w:rsidP="00D01D6E" w:rsidRDefault="00D01D6E" w14:paraId="57D134AC" w14:textId="77777777">
                <w:pPr>
                  <w:tabs>
                    <w:tab w:val="right" w:pos="8838"/>
                  </w:tabs>
                  <w:ind w:right="-105"/>
                  <w:rPr>
                    <w:rFonts w:eastAsia="Calibri" w:cs="Tahoma"/>
                    <w:b/>
                    <w:lang w:val="es-MX"/>
                  </w:rPr>
                </w:pPr>
                <w:r w:rsidRPr="001B5FB6">
                  <w:rPr>
                    <w:rFonts w:eastAsia="Calibri" w:cs="Tahoma"/>
                    <w:b/>
                    <w:lang w:val="es-MX"/>
                  </w:rPr>
                  <w:t>Recurrente:</w:t>
                </w:r>
              </w:p>
            </w:tc>
            <w:tc>
              <w:tcPr>
                <w:tcW w:w="3409" w:type="dxa"/>
                <w:tcMar/>
              </w:tcPr>
              <w:p w:rsidRPr="003405AF" w:rsidR="00D01D6E" w:rsidP="30064434" w:rsidRDefault="00E173BF" w14:paraId="0FDE9BC7" w14:textId="752FBF70">
                <w:pPr>
                  <w:tabs>
                    <w:tab w:val="right" w:pos="8838"/>
                  </w:tabs>
                  <w:ind w:right="-107"/>
                  <w:rPr>
                    <w:rFonts w:eastAsia="Calibri" w:cs="Tahoma"/>
                    <w:highlight w:val="black"/>
                    <w:lang w:val="es-MX"/>
                  </w:rPr>
                </w:pPr>
                <w:r w:rsidRPr="30064434" w:rsidR="30064434">
                  <w:rPr>
                    <w:rFonts w:eastAsia="Calibri" w:cs="Tahoma"/>
                    <w:highlight w:val="black"/>
                    <w:lang w:val="es-MX"/>
                  </w:rPr>
                  <w:t>XXXXXXXXXXXXXXXX</w:t>
                </w:r>
              </w:p>
            </w:tc>
          </w:tr>
          <w:tr w:rsidR="00D01D6E" w:rsidTr="30064434" w14:paraId="32C30DF5" w14:textId="77777777">
            <w:trPr>
              <w:trHeight w:val="276"/>
            </w:trPr>
            <w:tc>
              <w:tcPr>
                <w:tcW w:w="2544" w:type="dxa"/>
                <w:tcMar/>
              </w:tcPr>
              <w:p w:rsidRPr="001B5FB6" w:rsidR="00D01D6E" w:rsidP="00D01D6E" w:rsidRDefault="00D01D6E" w14:paraId="404030D2" w14:textId="77777777">
                <w:pPr>
                  <w:tabs>
                    <w:tab w:val="right" w:pos="8838"/>
                  </w:tabs>
                  <w:ind w:right="-105"/>
                  <w:rPr>
                    <w:rFonts w:eastAsia="Calibri" w:cs="Tahoma"/>
                    <w:b/>
                    <w:lang w:val="es-MX"/>
                  </w:rPr>
                </w:pPr>
                <w:r w:rsidRPr="001B5FB6">
                  <w:rPr>
                    <w:rFonts w:eastAsia="Calibri" w:cs="Tahoma"/>
                    <w:b/>
                    <w:lang w:val="es-MX"/>
                  </w:rPr>
                  <w:t>Sujeto Obligado:</w:t>
                </w:r>
              </w:p>
            </w:tc>
            <w:tc>
              <w:tcPr>
                <w:tcW w:w="3409" w:type="dxa"/>
                <w:tcMar/>
              </w:tcPr>
              <w:p w:rsidRPr="00C853D1" w:rsidR="00D01D6E" w:rsidP="00E173BF" w:rsidRDefault="00E173BF" w14:paraId="799DB8AF" w14:textId="4416C73E">
                <w:pPr>
                  <w:tabs>
                    <w:tab w:val="right" w:pos="8838"/>
                  </w:tabs>
                  <w:ind w:right="-107"/>
                  <w:rPr>
                    <w:rFonts w:eastAsia="Calibri" w:cs="Tahoma"/>
                    <w:lang w:val="es-MX"/>
                  </w:rPr>
                </w:pPr>
                <w:r w:rsidRPr="00E173BF">
                  <w:rPr>
                    <w:rFonts w:eastAsia="Calibri" w:cs="Tahoma"/>
                  </w:rPr>
                  <w:t>Ayuntamiento de Temascalapa</w:t>
                </w:r>
              </w:p>
            </w:tc>
          </w:tr>
          <w:tr w:rsidR="00D01D6E" w:rsidTr="30064434" w14:paraId="0CB1124D" w14:textId="77777777">
            <w:trPr>
              <w:trHeight w:val="276"/>
            </w:trPr>
            <w:tc>
              <w:tcPr>
                <w:tcW w:w="2544" w:type="dxa"/>
                <w:tcMar/>
              </w:tcPr>
              <w:p w:rsidRPr="001B5FB6" w:rsidR="00D01D6E" w:rsidP="00D01D6E" w:rsidRDefault="00D01D6E" w14:paraId="7FFB378F" w14:textId="77777777">
                <w:pPr>
                  <w:tabs>
                    <w:tab w:val="right" w:pos="8838"/>
                  </w:tabs>
                  <w:ind w:right="-105"/>
                  <w:rPr>
                    <w:rFonts w:eastAsia="Calibri" w:cs="Tahoma"/>
                    <w:b/>
                    <w:lang w:val="es-MX"/>
                  </w:rPr>
                </w:pPr>
                <w:r w:rsidRPr="001B5FB6">
                  <w:rPr>
                    <w:rFonts w:eastAsia="Calibri" w:cs="Tahoma"/>
                    <w:b/>
                    <w:lang w:val="es-MX"/>
                  </w:rPr>
                  <w:t>Comisionado Ponente:</w:t>
                </w:r>
              </w:p>
            </w:tc>
            <w:tc>
              <w:tcPr>
                <w:tcW w:w="3409" w:type="dxa"/>
                <w:tcMar/>
              </w:tcPr>
              <w:p w:rsidRPr="00A8173F" w:rsidR="00D01D6E" w:rsidP="00D01D6E" w:rsidRDefault="00D01D6E" w14:paraId="638F54B2"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D01D6E" w:rsidP="00D01D6E" w:rsidRDefault="00D01D6E" w14:paraId="0017BB17" w14:textId="77777777">
          <w:pPr>
            <w:tabs>
              <w:tab w:val="right" w:pos="8838"/>
            </w:tabs>
            <w:ind w:left="-28"/>
            <w:rPr>
              <w:rFonts w:ascii="Arial" w:hAnsi="Arial" w:eastAsia="Calibri" w:cs="Arial"/>
              <w:b/>
            </w:rPr>
          </w:pPr>
        </w:p>
      </w:tc>
    </w:tr>
  </w:tbl>
  <w:p w:rsidR="00D01D6E" w:rsidRDefault="00A24BF6" w14:paraId="712ACD35" w14:textId="77777777">
    <w:pPr>
      <w:pStyle w:val="Encabezado"/>
    </w:pPr>
    <w:r>
      <w:rPr>
        <w:noProof/>
      </w:rPr>
      <w:pict w14:anchorId="2E1F942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1.85pt;margin-top:-129.1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FD0"/>
    <w:multiLevelType w:val="hybridMultilevel"/>
    <w:tmpl w:val="073E1A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D95328F"/>
    <w:multiLevelType w:val="hybridMultilevel"/>
    <w:tmpl w:val="940AD8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FD3205A"/>
    <w:multiLevelType w:val="hybridMultilevel"/>
    <w:tmpl w:val="9AE4A5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067B2C"/>
    <w:multiLevelType w:val="hybridMultilevel"/>
    <w:tmpl w:val="221606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65B7311"/>
    <w:multiLevelType w:val="hybridMultilevel"/>
    <w:tmpl w:val="2BE4189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4EC2314F"/>
    <w:multiLevelType w:val="hybridMultilevel"/>
    <w:tmpl w:val="1B46935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776947CB"/>
    <w:multiLevelType w:val="hybridMultilevel"/>
    <w:tmpl w:val="DA5CB7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2C31EA"/>
    <w:multiLevelType w:val="hybridMultilevel"/>
    <w:tmpl w:val="341226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516165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3353256">
    <w:abstractNumId w:val="3"/>
  </w:num>
  <w:num w:numId="3" w16cid:durableId="16390335">
    <w:abstractNumId w:val="1"/>
  </w:num>
  <w:num w:numId="4" w16cid:durableId="412700404">
    <w:abstractNumId w:val="8"/>
  </w:num>
  <w:num w:numId="5" w16cid:durableId="1285580113">
    <w:abstractNumId w:val="0"/>
  </w:num>
  <w:num w:numId="6" w16cid:durableId="586230160">
    <w:abstractNumId w:val="5"/>
  </w:num>
  <w:num w:numId="7" w16cid:durableId="127170139">
    <w:abstractNumId w:val="4"/>
  </w:num>
  <w:num w:numId="8" w16cid:durableId="1607931044">
    <w:abstractNumId w:val="6"/>
  </w:num>
  <w:num w:numId="9" w16cid:durableId="1748653391">
    <w:abstractNumId w:val="2"/>
  </w:num>
  <w:num w:numId="10" w16cid:durableId="2070879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1E"/>
    <w:rsid w:val="0001305B"/>
    <w:rsid w:val="000818EB"/>
    <w:rsid w:val="000871BA"/>
    <w:rsid w:val="000A6CA3"/>
    <w:rsid w:val="000B0731"/>
    <w:rsid w:val="000B2098"/>
    <w:rsid w:val="00123185"/>
    <w:rsid w:val="00166C0C"/>
    <w:rsid w:val="001918B9"/>
    <w:rsid w:val="002858EF"/>
    <w:rsid w:val="002A1E66"/>
    <w:rsid w:val="002A7984"/>
    <w:rsid w:val="002F7FBC"/>
    <w:rsid w:val="0031035D"/>
    <w:rsid w:val="00335999"/>
    <w:rsid w:val="0034416B"/>
    <w:rsid w:val="003D3AFE"/>
    <w:rsid w:val="00413375"/>
    <w:rsid w:val="00420B47"/>
    <w:rsid w:val="00436379"/>
    <w:rsid w:val="00462036"/>
    <w:rsid w:val="004D075B"/>
    <w:rsid w:val="004D5428"/>
    <w:rsid w:val="0051730F"/>
    <w:rsid w:val="0053306D"/>
    <w:rsid w:val="005D563E"/>
    <w:rsid w:val="005E6304"/>
    <w:rsid w:val="005F5033"/>
    <w:rsid w:val="00601F7E"/>
    <w:rsid w:val="00603D49"/>
    <w:rsid w:val="00606096"/>
    <w:rsid w:val="00613D5D"/>
    <w:rsid w:val="00620A59"/>
    <w:rsid w:val="00630773"/>
    <w:rsid w:val="0066608C"/>
    <w:rsid w:val="00683249"/>
    <w:rsid w:val="00687D81"/>
    <w:rsid w:val="007076DF"/>
    <w:rsid w:val="007119C4"/>
    <w:rsid w:val="00754322"/>
    <w:rsid w:val="007E0AB2"/>
    <w:rsid w:val="007F135F"/>
    <w:rsid w:val="007F6380"/>
    <w:rsid w:val="00822D5C"/>
    <w:rsid w:val="008534A9"/>
    <w:rsid w:val="00882A3A"/>
    <w:rsid w:val="008F62FA"/>
    <w:rsid w:val="008F6CEE"/>
    <w:rsid w:val="00993571"/>
    <w:rsid w:val="009C5ED7"/>
    <w:rsid w:val="009D4F14"/>
    <w:rsid w:val="009E5C7C"/>
    <w:rsid w:val="00A24BF6"/>
    <w:rsid w:val="00AB0A48"/>
    <w:rsid w:val="00AF717D"/>
    <w:rsid w:val="00B0264A"/>
    <w:rsid w:val="00B243FE"/>
    <w:rsid w:val="00B32A2A"/>
    <w:rsid w:val="00B5631F"/>
    <w:rsid w:val="00B63153"/>
    <w:rsid w:val="00B756DC"/>
    <w:rsid w:val="00B761D1"/>
    <w:rsid w:val="00C53CFA"/>
    <w:rsid w:val="00C67404"/>
    <w:rsid w:val="00CA0090"/>
    <w:rsid w:val="00CA34BE"/>
    <w:rsid w:val="00CE1C27"/>
    <w:rsid w:val="00D01D6E"/>
    <w:rsid w:val="00D33E1E"/>
    <w:rsid w:val="00D637CC"/>
    <w:rsid w:val="00D97AE8"/>
    <w:rsid w:val="00DE6F61"/>
    <w:rsid w:val="00E173BF"/>
    <w:rsid w:val="00E4438F"/>
    <w:rsid w:val="00E46064"/>
    <w:rsid w:val="00E46128"/>
    <w:rsid w:val="00E46E6F"/>
    <w:rsid w:val="00E52F80"/>
    <w:rsid w:val="00E63AE7"/>
    <w:rsid w:val="00E63D70"/>
    <w:rsid w:val="00E81DBD"/>
    <w:rsid w:val="00E94B00"/>
    <w:rsid w:val="00EC375F"/>
    <w:rsid w:val="00ED212B"/>
    <w:rsid w:val="00F426C0"/>
    <w:rsid w:val="00F46443"/>
    <w:rsid w:val="00F72A01"/>
    <w:rsid w:val="00F816C1"/>
    <w:rsid w:val="00FB1AB2"/>
    <w:rsid w:val="00FE45C5"/>
    <w:rsid w:val="00FF09C8"/>
    <w:rsid w:val="300644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703DA3"/>
  <w15:chartTrackingRefBased/>
  <w15:docId w15:val="{E25DC809-C568-4358-9DD4-61F78644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3E1E"/>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33E1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33E1E"/>
    <w:rPr>
      <w:rFonts w:ascii="Palatino Linotype" w:hAnsi="Palatino Linotype"/>
      <w:color w:val="000000" w:themeColor="text1"/>
    </w:rPr>
  </w:style>
  <w:style w:type="paragraph" w:styleId="Piedepgina">
    <w:name w:val="footer"/>
    <w:basedOn w:val="Normal"/>
    <w:link w:val="PiedepginaCar"/>
    <w:uiPriority w:val="99"/>
    <w:unhideWhenUsed/>
    <w:rsid w:val="00D33E1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33E1E"/>
    <w:rPr>
      <w:rFonts w:ascii="Palatino Linotype" w:hAnsi="Palatino Linotype"/>
      <w:color w:val="000000" w:themeColor="text1"/>
    </w:rPr>
  </w:style>
  <w:style w:type="table" w:styleId="Tablaconcuadrcula">
    <w:name w:val="Table Grid"/>
    <w:basedOn w:val="Tablanormal"/>
    <w:uiPriority w:val="39"/>
    <w:rsid w:val="00D33E1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33E1E"/>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3E1E"/>
    <w:pPr>
      <w:spacing w:after="0" w:line="240" w:lineRule="auto"/>
      <w:ind w:left="720"/>
      <w:contextualSpacing/>
    </w:pPr>
    <w:rPr>
      <w:rFonts w:eastAsia="Times New Roman" w:cs="Times New Roman"/>
      <w:szCs w:val="24"/>
      <w:lang w:eastAsia="es-ES"/>
    </w:rPr>
  </w:style>
  <w:style w:type="character" w:styleId="Hipervnculo">
    <w:name w:val="Hyperlink"/>
    <w:basedOn w:val="Fuentedeprrafopredeter"/>
    <w:uiPriority w:val="99"/>
    <w:unhideWhenUsed/>
    <w:rsid w:val="00AB0A48"/>
    <w:rPr>
      <w:color w:val="0563C1" w:themeColor="hyperlink"/>
      <w:u w:val="single"/>
    </w:rPr>
  </w:style>
  <w:style w:type="character" w:styleId="Mencinsinresolver1" w:customStyle="1">
    <w:name w:val="Mención sin resolver1"/>
    <w:basedOn w:val="Fuentedeprrafopredeter"/>
    <w:uiPriority w:val="99"/>
    <w:semiHidden/>
    <w:unhideWhenUsed/>
    <w:rsid w:val="00AB0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8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77277d5076c24978"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1125ca-bebe-429a-9c51-8b3888fc0b03}"/>
      </w:docPartPr>
      <w:docPartBody>
        <w:p w14:paraId="1B14C1C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77D72-A84A-4607-92E4-5441947169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dc:creator>
  <keywords/>
  <dc:description/>
  <lastModifiedBy>Denisse Eduarte</lastModifiedBy>
  <revision>4</revision>
  <dcterms:created xsi:type="dcterms:W3CDTF">2023-02-22T21:59:00.0000000Z</dcterms:created>
  <dcterms:modified xsi:type="dcterms:W3CDTF">2023-04-13T02:42:19.0984097Z</dcterms:modified>
</coreProperties>
</file>