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7AB51" w14:textId="2E062A3B" w:rsidR="00000062" w:rsidRPr="00071E97" w:rsidRDefault="00015EDF">
      <w:pPr>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w:t>
      </w:r>
      <w:r w:rsidR="003E2B48" w:rsidRPr="00071E97">
        <w:rPr>
          <w:rFonts w:ascii="Palatino Linotype" w:eastAsia="Palatino Linotype" w:hAnsi="Palatino Linotype" w:cs="Palatino Linotype"/>
        </w:rPr>
        <w:t xml:space="preserve"> celebrada el</w:t>
      </w:r>
      <w:r w:rsidRPr="00071E97">
        <w:rPr>
          <w:rFonts w:ascii="Palatino Linotype" w:eastAsia="Palatino Linotype" w:hAnsi="Palatino Linotype" w:cs="Palatino Linotype"/>
        </w:rPr>
        <w:t xml:space="preserve"> </w:t>
      </w:r>
      <w:r w:rsidR="0068268F" w:rsidRPr="00071E97">
        <w:rPr>
          <w:rFonts w:ascii="Palatino Linotype" w:eastAsia="Palatino Linotype" w:hAnsi="Palatino Linotype" w:cs="Palatino Linotype"/>
        </w:rPr>
        <w:t>trece de jul</w:t>
      </w:r>
      <w:r w:rsidR="00A2434A" w:rsidRPr="00071E97">
        <w:rPr>
          <w:rFonts w:ascii="Palatino Linotype" w:eastAsia="Palatino Linotype" w:hAnsi="Palatino Linotype" w:cs="Palatino Linotype"/>
        </w:rPr>
        <w:t>io de dos mil veintidós</w:t>
      </w:r>
      <w:r w:rsidRPr="00071E97">
        <w:rPr>
          <w:rFonts w:ascii="Palatino Linotype" w:eastAsia="Palatino Linotype" w:hAnsi="Palatino Linotype" w:cs="Palatino Linotype"/>
        </w:rPr>
        <w:t xml:space="preserve">. </w:t>
      </w:r>
    </w:p>
    <w:p w14:paraId="5B0424CE" w14:textId="77777777" w:rsidR="00000062" w:rsidRPr="00071E97" w:rsidRDefault="00000062">
      <w:pPr>
        <w:spacing w:line="360" w:lineRule="auto"/>
        <w:jc w:val="both"/>
        <w:rPr>
          <w:rFonts w:ascii="Palatino Linotype" w:eastAsia="Palatino Linotype" w:hAnsi="Palatino Linotype" w:cs="Palatino Linotype"/>
        </w:rPr>
      </w:pPr>
    </w:p>
    <w:p w14:paraId="4904DFA2" w14:textId="0B5AE8B6" w:rsidR="00000062" w:rsidRPr="00071E97" w:rsidRDefault="00015EDF">
      <w:pPr>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b/>
          <w:sz w:val="28"/>
          <w:szCs w:val="28"/>
        </w:rPr>
        <w:t>VISTO</w:t>
      </w:r>
      <w:r w:rsidR="0023520A" w:rsidRPr="00071E97">
        <w:rPr>
          <w:rFonts w:ascii="Palatino Linotype" w:eastAsia="Palatino Linotype" w:hAnsi="Palatino Linotype" w:cs="Palatino Linotype"/>
          <w:b/>
          <w:sz w:val="28"/>
          <w:szCs w:val="28"/>
        </w:rPr>
        <w:t>S</w:t>
      </w:r>
      <w:r w:rsidRPr="00071E97">
        <w:rPr>
          <w:rFonts w:ascii="Palatino Linotype" w:eastAsia="Palatino Linotype" w:hAnsi="Palatino Linotype" w:cs="Palatino Linotype"/>
        </w:rPr>
        <w:t xml:space="preserve"> </w:t>
      </w:r>
      <w:r w:rsidR="0023520A" w:rsidRPr="00071E97">
        <w:rPr>
          <w:rFonts w:ascii="Palatino Linotype" w:eastAsia="Palatino Linotype" w:hAnsi="Palatino Linotype" w:cs="Palatino Linotype"/>
        </w:rPr>
        <w:t>los</w:t>
      </w:r>
      <w:r w:rsidRPr="00071E97">
        <w:rPr>
          <w:rFonts w:ascii="Palatino Linotype" w:eastAsia="Palatino Linotype" w:hAnsi="Palatino Linotype" w:cs="Palatino Linotype"/>
        </w:rPr>
        <w:t xml:space="preserve"> expediente</w:t>
      </w:r>
      <w:r w:rsidR="0023520A"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formado</w:t>
      </w:r>
      <w:r w:rsidR="0023520A"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con motivo de los Recursos de Revisión número</w:t>
      </w:r>
      <w:r w:rsidR="00E44897" w:rsidRPr="00071E97">
        <w:rPr>
          <w:rFonts w:ascii="Palatino Linotype" w:eastAsia="Palatino Linotype" w:hAnsi="Palatino Linotype" w:cs="Palatino Linotype"/>
        </w:rPr>
        <w:t xml:space="preserve">s </w:t>
      </w:r>
      <w:r w:rsidR="00E44897" w:rsidRPr="00071E97">
        <w:rPr>
          <w:rFonts w:ascii="Palatino Linotype" w:eastAsia="Palatino Linotype" w:hAnsi="Palatino Linotype" w:cs="Palatino Linotype"/>
          <w:b/>
        </w:rPr>
        <w:t>05032/INFOEM/IP/RR/2022 y 05033/INFOEM/IP/RR/2022</w:t>
      </w:r>
      <w:r w:rsidR="0023520A" w:rsidRPr="00071E97">
        <w:rPr>
          <w:rFonts w:ascii="Palatino Linotype" w:eastAsia="Palatino Linotype" w:hAnsi="Palatino Linotype" w:cs="Palatino Linotype"/>
          <w:b/>
        </w:rPr>
        <w:t xml:space="preserve"> acumulado</w:t>
      </w:r>
      <w:r w:rsidR="00E44897" w:rsidRPr="00071E97">
        <w:rPr>
          <w:rFonts w:ascii="Palatino Linotype" w:eastAsia="Palatino Linotype" w:hAnsi="Palatino Linotype" w:cs="Palatino Linotype"/>
          <w:b/>
        </w:rPr>
        <w:t>,</w:t>
      </w:r>
      <w:r w:rsidRPr="00071E97">
        <w:rPr>
          <w:rFonts w:ascii="Palatino Linotype" w:eastAsia="Palatino Linotype" w:hAnsi="Palatino Linotype" w:cs="Palatino Linotype"/>
          <w:b/>
          <w:sz w:val="22"/>
          <w:szCs w:val="22"/>
        </w:rPr>
        <w:t xml:space="preserve"> </w:t>
      </w:r>
      <w:r w:rsidRPr="00071E97">
        <w:rPr>
          <w:rFonts w:ascii="Palatino Linotype" w:eastAsia="Palatino Linotype" w:hAnsi="Palatino Linotype" w:cs="Palatino Linotype"/>
        </w:rPr>
        <w:t xml:space="preserve">promovidos por </w:t>
      </w:r>
      <w:r w:rsidR="009B2406">
        <w:rPr>
          <w:rFonts w:ascii="Palatino Linotype" w:eastAsia="Palatino Linotype" w:hAnsi="Palatino Linotype" w:cs="Palatino Linotype"/>
        </w:rPr>
        <w:t xml:space="preserve">XXXXXX </w:t>
      </w:r>
      <w:proofErr w:type="spellStart"/>
      <w:r w:rsidR="009B2406">
        <w:rPr>
          <w:rFonts w:ascii="Palatino Linotype" w:eastAsia="Palatino Linotype" w:hAnsi="Palatino Linotype" w:cs="Palatino Linotype"/>
        </w:rPr>
        <w:t>XXXXXX</w:t>
      </w:r>
      <w:proofErr w:type="spellEnd"/>
      <w:r w:rsidR="009B2406">
        <w:rPr>
          <w:rFonts w:ascii="Palatino Linotype" w:eastAsia="Palatino Linotype" w:hAnsi="Palatino Linotype" w:cs="Palatino Linotype"/>
        </w:rPr>
        <w:t xml:space="preserve"> XXXXX</w:t>
      </w:r>
      <w:r w:rsidR="009D0A37" w:rsidRPr="00071E97">
        <w:rPr>
          <w:rFonts w:ascii="Palatino Linotype" w:eastAsia="Palatino Linotype" w:hAnsi="Palatino Linotype" w:cs="Palatino Linotype"/>
          <w:b/>
        </w:rPr>
        <w:t>,</w:t>
      </w:r>
      <w:r w:rsidRPr="00071E97">
        <w:rPr>
          <w:rFonts w:ascii="Palatino Linotype" w:eastAsia="Palatino Linotype" w:hAnsi="Palatino Linotype" w:cs="Palatino Linotype"/>
        </w:rPr>
        <w:t xml:space="preserve"> a quien en lo</w:t>
      </w:r>
      <w:r w:rsidR="009D0A37" w:rsidRPr="00071E97">
        <w:rPr>
          <w:rFonts w:ascii="Palatino Linotype" w:eastAsia="Palatino Linotype" w:hAnsi="Palatino Linotype" w:cs="Palatino Linotype"/>
        </w:rPr>
        <w:t xml:space="preserve"> sucesivo se le denominara como </w:t>
      </w:r>
      <w:r w:rsidR="00C14798" w:rsidRPr="00071E97">
        <w:rPr>
          <w:rFonts w:ascii="Palatino Linotype" w:eastAsia="Palatino Linotype" w:hAnsi="Palatino Linotype" w:cs="Palatino Linotype"/>
          <w:b/>
        </w:rPr>
        <w:t>EL</w:t>
      </w:r>
      <w:r w:rsidRPr="00071E97">
        <w:rPr>
          <w:rFonts w:ascii="Palatino Linotype" w:eastAsia="Palatino Linotype" w:hAnsi="Palatino Linotype" w:cs="Palatino Linotype"/>
          <w:b/>
        </w:rPr>
        <w:t xml:space="preserve"> RECURRENTE,</w:t>
      </w:r>
      <w:r w:rsidRPr="00071E97">
        <w:rPr>
          <w:rFonts w:ascii="Palatino Linotype" w:eastAsia="Palatino Linotype" w:hAnsi="Palatino Linotype" w:cs="Palatino Linotype"/>
        </w:rPr>
        <w:t xml:space="preserve"> en contra de las respuestas </w:t>
      </w:r>
      <w:r w:rsidR="00C14798" w:rsidRPr="00071E97">
        <w:rPr>
          <w:rFonts w:ascii="Palatino Linotype" w:eastAsia="Palatino Linotype" w:hAnsi="Palatino Linotype" w:cs="Palatino Linotype"/>
        </w:rPr>
        <w:t xml:space="preserve">emitidas por el </w:t>
      </w:r>
      <w:r w:rsidR="00E44897" w:rsidRPr="00071E97">
        <w:rPr>
          <w:rFonts w:ascii="Palatino Linotype" w:eastAsia="Palatino Linotype" w:hAnsi="Palatino Linotype" w:cs="Palatino Linotype"/>
          <w:b/>
        </w:rPr>
        <w:t>Ayuntamiento de Toluca</w:t>
      </w:r>
      <w:r w:rsidRPr="00071E97">
        <w:rPr>
          <w:rFonts w:ascii="Palatino Linotype" w:eastAsia="Palatino Linotype" w:hAnsi="Palatino Linotype" w:cs="Palatino Linotype"/>
          <w:b/>
        </w:rPr>
        <w:t xml:space="preserve">, </w:t>
      </w:r>
      <w:r w:rsidR="00C14798" w:rsidRPr="00071E97">
        <w:rPr>
          <w:rFonts w:ascii="Palatino Linotype" w:eastAsia="Palatino Linotype" w:hAnsi="Palatino Linotype" w:cs="Palatino Linotype"/>
        </w:rPr>
        <w:t>al</w:t>
      </w:r>
      <w:r w:rsidRPr="00071E97">
        <w:rPr>
          <w:rFonts w:ascii="Palatino Linotype" w:eastAsia="Palatino Linotype" w:hAnsi="Palatino Linotype" w:cs="Palatino Linotype"/>
        </w:rPr>
        <w:t xml:space="preserve"> cual en lo subsecuente se le denominará </w:t>
      </w:r>
      <w:r w:rsidRPr="00071E97">
        <w:rPr>
          <w:rFonts w:ascii="Palatino Linotype" w:eastAsia="Palatino Linotype" w:hAnsi="Palatino Linotype" w:cs="Palatino Linotype"/>
          <w:b/>
        </w:rPr>
        <w:t xml:space="preserve">EL SUJETO OBLIGADO, </w:t>
      </w:r>
      <w:r w:rsidRPr="00071E97">
        <w:rPr>
          <w:rFonts w:ascii="Palatino Linotype" w:eastAsia="Palatino Linotype" w:hAnsi="Palatino Linotype" w:cs="Palatino Linotype"/>
        </w:rPr>
        <w:t>se procede a dictar la presente resolución con base en lo siguiente:</w:t>
      </w:r>
    </w:p>
    <w:p w14:paraId="5B0419CC" w14:textId="77777777" w:rsidR="00000062" w:rsidRPr="00071E97" w:rsidRDefault="00000062">
      <w:pPr>
        <w:spacing w:line="360" w:lineRule="auto"/>
        <w:jc w:val="both"/>
        <w:rPr>
          <w:rFonts w:ascii="Palatino Linotype" w:eastAsia="Palatino Linotype" w:hAnsi="Palatino Linotype" w:cs="Palatino Linotype"/>
        </w:rPr>
      </w:pPr>
    </w:p>
    <w:p w14:paraId="475EA00B" w14:textId="77777777" w:rsidR="00000062" w:rsidRPr="00071E97" w:rsidRDefault="00015EDF">
      <w:pPr>
        <w:spacing w:line="360" w:lineRule="auto"/>
        <w:jc w:val="center"/>
        <w:rPr>
          <w:rFonts w:ascii="Palatino Linotype" w:eastAsia="Palatino Linotype" w:hAnsi="Palatino Linotype" w:cs="Palatino Linotype"/>
          <w:b/>
        </w:rPr>
      </w:pPr>
      <w:r w:rsidRPr="00071E97">
        <w:rPr>
          <w:rFonts w:ascii="Palatino Linotype" w:eastAsia="Palatino Linotype" w:hAnsi="Palatino Linotype" w:cs="Palatino Linotype"/>
          <w:b/>
          <w:sz w:val="28"/>
          <w:szCs w:val="28"/>
        </w:rPr>
        <w:t>ANTECEDENTES</w:t>
      </w:r>
    </w:p>
    <w:p w14:paraId="142EA648" w14:textId="77777777" w:rsidR="00000062" w:rsidRPr="00071E97" w:rsidRDefault="00000062">
      <w:pPr>
        <w:rPr>
          <w:rFonts w:ascii="Palatino Linotype" w:eastAsia="Palatino Linotype" w:hAnsi="Palatino Linotype" w:cs="Palatino Linotype"/>
          <w:b/>
        </w:rPr>
      </w:pPr>
    </w:p>
    <w:p w14:paraId="5CADDB4A" w14:textId="77777777" w:rsidR="00000062" w:rsidRPr="00071E97" w:rsidRDefault="00015EDF">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071E97">
        <w:rPr>
          <w:rFonts w:ascii="Palatino Linotype" w:eastAsia="Palatino Linotype" w:hAnsi="Palatino Linotype" w:cs="Palatino Linotype"/>
          <w:b/>
          <w:sz w:val="28"/>
          <w:szCs w:val="28"/>
        </w:rPr>
        <w:t>I.</w:t>
      </w:r>
      <w:r w:rsidRPr="00071E97">
        <w:rPr>
          <w:rFonts w:ascii="Palatino Linotype" w:eastAsia="Palatino Linotype" w:hAnsi="Palatino Linotype" w:cs="Palatino Linotype"/>
          <w:b/>
        </w:rPr>
        <w:t xml:space="preserve"> </w:t>
      </w:r>
      <w:r w:rsidRPr="00071E97">
        <w:rPr>
          <w:rFonts w:ascii="Palatino Linotype" w:eastAsia="Palatino Linotype" w:hAnsi="Palatino Linotype" w:cs="Palatino Linotype"/>
          <w:b/>
          <w:sz w:val="28"/>
          <w:szCs w:val="28"/>
        </w:rPr>
        <w:t>De la</w:t>
      </w:r>
      <w:r w:rsidR="009D0A37" w:rsidRPr="00071E97">
        <w:rPr>
          <w:rFonts w:ascii="Palatino Linotype" w:eastAsia="Palatino Linotype" w:hAnsi="Palatino Linotype" w:cs="Palatino Linotype"/>
          <w:b/>
          <w:sz w:val="28"/>
          <w:szCs w:val="28"/>
        </w:rPr>
        <w:t>s</w:t>
      </w:r>
      <w:r w:rsidRPr="00071E97">
        <w:rPr>
          <w:rFonts w:ascii="Palatino Linotype" w:eastAsia="Palatino Linotype" w:hAnsi="Palatino Linotype" w:cs="Palatino Linotype"/>
          <w:b/>
          <w:sz w:val="28"/>
          <w:szCs w:val="28"/>
        </w:rPr>
        <w:t xml:space="preserve"> Solicitud</w:t>
      </w:r>
      <w:r w:rsidR="009D0A37" w:rsidRPr="00071E97">
        <w:rPr>
          <w:rFonts w:ascii="Palatino Linotype" w:eastAsia="Palatino Linotype" w:hAnsi="Palatino Linotype" w:cs="Palatino Linotype"/>
          <w:b/>
          <w:sz w:val="28"/>
          <w:szCs w:val="28"/>
        </w:rPr>
        <w:t>es</w:t>
      </w:r>
      <w:r w:rsidRPr="00071E97">
        <w:rPr>
          <w:rFonts w:ascii="Palatino Linotype" w:eastAsia="Palatino Linotype" w:hAnsi="Palatino Linotype" w:cs="Palatino Linotype"/>
          <w:b/>
          <w:sz w:val="28"/>
          <w:szCs w:val="28"/>
        </w:rPr>
        <w:t xml:space="preserve"> de Información</w:t>
      </w:r>
    </w:p>
    <w:p w14:paraId="14C29C7F" w14:textId="77777777" w:rsidR="00000062" w:rsidRPr="00071E97" w:rsidRDefault="00015EDF">
      <w:pPr>
        <w:spacing w:line="360" w:lineRule="auto"/>
        <w:jc w:val="both"/>
        <w:rPr>
          <w:rFonts w:ascii="Palatino Linotype" w:eastAsia="Palatino Linotype" w:hAnsi="Palatino Linotype" w:cs="Palatino Linotype"/>
        </w:rPr>
      </w:pPr>
      <w:bookmarkStart w:id="1" w:name="_heading=h.eccwy3be8vjo" w:colFirst="0" w:colLast="0"/>
      <w:bookmarkEnd w:id="1"/>
      <w:r w:rsidRPr="00071E97">
        <w:rPr>
          <w:rFonts w:ascii="Palatino Linotype" w:eastAsia="Palatino Linotype" w:hAnsi="Palatino Linotype" w:cs="Palatino Linotype"/>
        </w:rPr>
        <w:t xml:space="preserve">En fecha </w:t>
      </w:r>
      <w:r w:rsidR="00E44897" w:rsidRPr="00071E97">
        <w:rPr>
          <w:rFonts w:ascii="Palatino Linotype" w:eastAsia="Palatino Linotype" w:hAnsi="Palatino Linotype" w:cs="Palatino Linotype"/>
          <w:b/>
        </w:rPr>
        <w:t>cuatro de marzo</w:t>
      </w:r>
      <w:r w:rsidRPr="00071E97">
        <w:rPr>
          <w:rFonts w:ascii="Palatino Linotype" w:eastAsia="Palatino Linotype" w:hAnsi="Palatino Linotype" w:cs="Palatino Linotype"/>
          <w:b/>
        </w:rPr>
        <w:t xml:space="preserve"> de dos mil </w:t>
      </w:r>
      <w:r w:rsidR="00C14798" w:rsidRPr="00071E97">
        <w:rPr>
          <w:rFonts w:ascii="Palatino Linotype" w:eastAsia="Palatino Linotype" w:hAnsi="Palatino Linotype" w:cs="Palatino Linotype"/>
          <w:b/>
        </w:rPr>
        <w:t>veintidós</w:t>
      </w:r>
      <w:r w:rsidRPr="00071E97">
        <w:rPr>
          <w:rFonts w:ascii="Palatino Linotype" w:eastAsia="Palatino Linotype" w:hAnsi="Palatino Linotype" w:cs="Palatino Linotype"/>
        </w:rPr>
        <w:t xml:space="preserve">, </w:t>
      </w:r>
      <w:r w:rsidR="00C14798" w:rsidRPr="00071E97">
        <w:rPr>
          <w:rFonts w:ascii="Palatino Linotype" w:eastAsia="Palatino Linotype" w:hAnsi="Palatino Linotype" w:cs="Palatino Linotype"/>
          <w:b/>
        </w:rPr>
        <w:t>EL</w:t>
      </w:r>
      <w:r w:rsidRPr="00071E97">
        <w:rPr>
          <w:rFonts w:ascii="Palatino Linotype" w:eastAsia="Palatino Linotype" w:hAnsi="Palatino Linotype" w:cs="Palatino Linotype"/>
          <w:b/>
        </w:rPr>
        <w:t xml:space="preserve"> RECURRENTE</w:t>
      </w:r>
      <w:r w:rsidRPr="00071E97">
        <w:rPr>
          <w:rFonts w:ascii="Palatino Linotype" w:eastAsia="Palatino Linotype" w:hAnsi="Palatino Linotype" w:cs="Palatino Linotype"/>
        </w:rPr>
        <w:t xml:space="preserve"> presentó a través del Sistema de Acceso a la Información Mexiquense, en lo subsecuente </w:t>
      </w:r>
      <w:r w:rsidRPr="00071E97">
        <w:rPr>
          <w:rFonts w:ascii="Palatino Linotype" w:eastAsia="Palatino Linotype" w:hAnsi="Palatino Linotype" w:cs="Palatino Linotype"/>
          <w:b/>
        </w:rPr>
        <w:t>EL SAIMEX</w:t>
      </w:r>
      <w:r w:rsidRPr="00071E97">
        <w:rPr>
          <w:rFonts w:ascii="Palatino Linotype" w:eastAsia="Palatino Linotype" w:hAnsi="Palatino Linotype" w:cs="Palatino Linotype"/>
        </w:rPr>
        <w:t xml:space="preserve"> ante </w:t>
      </w:r>
      <w:r w:rsidRPr="00071E97">
        <w:rPr>
          <w:rFonts w:ascii="Palatino Linotype" w:eastAsia="Palatino Linotype" w:hAnsi="Palatino Linotype" w:cs="Palatino Linotype"/>
          <w:b/>
        </w:rPr>
        <w:t>EL SUJETO OBLIGADO</w:t>
      </w:r>
      <w:r w:rsidRPr="00071E97">
        <w:rPr>
          <w:rFonts w:ascii="Palatino Linotype" w:eastAsia="Palatino Linotype" w:hAnsi="Palatino Linotype" w:cs="Palatino Linotype"/>
        </w:rPr>
        <w:t xml:space="preserve">, las solicitudes de Acceso a la Información Pública, a las cuales se le asignaron los números de expediente </w:t>
      </w:r>
      <w:r w:rsidR="00E44897" w:rsidRPr="00071E97">
        <w:rPr>
          <w:rFonts w:ascii="Palatino Linotype" w:eastAsia="Palatino Linotype" w:hAnsi="Palatino Linotype" w:cs="Palatino Linotype"/>
          <w:b/>
        </w:rPr>
        <w:t>00617/TOLUCA/IP/2022</w:t>
      </w:r>
      <w:r w:rsidR="00E44897" w:rsidRPr="00071E97">
        <w:rPr>
          <w:rFonts w:ascii="Palatino Linotype" w:eastAsia="Palatino Linotype" w:hAnsi="Palatino Linotype" w:cs="Palatino Linotype"/>
        </w:rPr>
        <w:t xml:space="preserve"> y </w:t>
      </w:r>
      <w:r w:rsidR="00E44897" w:rsidRPr="00071E97">
        <w:rPr>
          <w:rFonts w:ascii="Palatino Linotype" w:eastAsia="Palatino Linotype" w:hAnsi="Palatino Linotype" w:cs="Palatino Linotype"/>
          <w:b/>
        </w:rPr>
        <w:t>00618/TOLUCA/IP/2022</w:t>
      </w:r>
      <w:r w:rsidR="0097346A" w:rsidRPr="00071E97">
        <w:rPr>
          <w:rFonts w:ascii="Palatino Linotype" w:eastAsia="Palatino Linotype" w:hAnsi="Palatino Linotype" w:cs="Palatino Linotype"/>
          <w:b/>
        </w:rPr>
        <w:t xml:space="preserve"> </w:t>
      </w:r>
      <w:r w:rsidRPr="00071E97">
        <w:rPr>
          <w:rFonts w:ascii="Palatino Linotype" w:eastAsia="Palatino Linotype" w:hAnsi="Palatino Linotype" w:cs="Palatino Linotype"/>
        </w:rPr>
        <w:t xml:space="preserve">mediante las cuales </w:t>
      </w:r>
      <w:r w:rsidR="0097346A" w:rsidRPr="00071E97">
        <w:rPr>
          <w:rFonts w:ascii="Palatino Linotype" w:eastAsia="Palatino Linotype" w:hAnsi="Palatino Linotype" w:cs="Palatino Linotype"/>
        </w:rPr>
        <w:t>el</w:t>
      </w:r>
      <w:r w:rsidR="001B0987" w:rsidRPr="00071E97">
        <w:rPr>
          <w:rFonts w:ascii="Palatino Linotype" w:eastAsia="Palatino Linotype" w:hAnsi="Palatino Linotype" w:cs="Palatino Linotype"/>
        </w:rPr>
        <w:t xml:space="preserve"> particular</w:t>
      </w:r>
      <w:r w:rsidRPr="00071E97">
        <w:rPr>
          <w:rFonts w:ascii="Palatino Linotype" w:eastAsia="Palatino Linotype" w:hAnsi="Palatino Linotype" w:cs="Palatino Linotype"/>
        </w:rPr>
        <w:t xml:space="preserve"> requirió, lo siguiente:</w:t>
      </w:r>
    </w:p>
    <w:p w14:paraId="08FA7C39" w14:textId="77777777" w:rsidR="00A56469" w:rsidRPr="00071E97" w:rsidRDefault="00A56469">
      <w:pPr>
        <w:spacing w:line="360" w:lineRule="auto"/>
        <w:jc w:val="both"/>
        <w:rPr>
          <w:rFonts w:ascii="Palatino Linotype" w:eastAsia="Palatino Linotype" w:hAnsi="Palatino Linotype" w:cs="Palatino Linotype"/>
        </w:rPr>
      </w:pPr>
    </w:p>
    <w:p w14:paraId="0C7C4025" w14:textId="77777777" w:rsidR="00000062" w:rsidRPr="00071E97" w:rsidRDefault="00000062">
      <w:pPr>
        <w:spacing w:line="360" w:lineRule="auto"/>
        <w:jc w:val="both"/>
        <w:rPr>
          <w:rFonts w:ascii="Palatino Linotype" w:eastAsia="Palatino Linotype" w:hAnsi="Palatino Linotype" w:cs="Palatino Linotype"/>
        </w:rPr>
      </w:pPr>
    </w:p>
    <w:tbl>
      <w:tblPr>
        <w:tblStyle w:val="aff1"/>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000062" w:rsidRPr="00071E97" w14:paraId="4D5A6B59" w14:textId="77777777">
        <w:tc>
          <w:tcPr>
            <w:tcW w:w="3675" w:type="dxa"/>
            <w:shd w:val="clear" w:color="auto" w:fill="auto"/>
            <w:tcMar>
              <w:top w:w="100" w:type="dxa"/>
              <w:left w:w="100" w:type="dxa"/>
              <w:bottom w:w="100" w:type="dxa"/>
              <w:right w:w="100" w:type="dxa"/>
            </w:tcMar>
          </w:tcPr>
          <w:p w14:paraId="15B59014" w14:textId="77777777" w:rsidR="00000062" w:rsidRPr="00071E97"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lastRenderedPageBreak/>
              <w:t>Número de Folio de la Solicitud</w:t>
            </w:r>
          </w:p>
        </w:tc>
        <w:tc>
          <w:tcPr>
            <w:tcW w:w="5430" w:type="dxa"/>
            <w:shd w:val="clear" w:color="auto" w:fill="auto"/>
            <w:tcMar>
              <w:top w:w="100" w:type="dxa"/>
              <w:left w:w="100" w:type="dxa"/>
              <w:bottom w:w="100" w:type="dxa"/>
              <w:right w:w="100" w:type="dxa"/>
            </w:tcMar>
          </w:tcPr>
          <w:p w14:paraId="7165116D" w14:textId="77777777" w:rsidR="00000062" w:rsidRPr="00071E97"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 xml:space="preserve">Solicitud </w:t>
            </w:r>
          </w:p>
        </w:tc>
      </w:tr>
      <w:tr w:rsidR="00000062" w:rsidRPr="00071E97" w14:paraId="4E57B5EB" w14:textId="77777777">
        <w:tc>
          <w:tcPr>
            <w:tcW w:w="3675" w:type="dxa"/>
            <w:shd w:val="clear" w:color="auto" w:fill="auto"/>
            <w:tcMar>
              <w:top w:w="100" w:type="dxa"/>
              <w:left w:w="100" w:type="dxa"/>
              <w:bottom w:w="100" w:type="dxa"/>
              <w:right w:w="100" w:type="dxa"/>
            </w:tcMar>
          </w:tcPr>
          <w:p w14:paraId="20D50CC7" w14:textId="77777777" w:rsidR="00000062" w:rsidRPr="00071E97" w:rsidRDefault="00E44897">
            <w:pPr>
              <w:widowControl w:val="0"/>
              <w:pBdr>
                <w:top w:val="nil"/>
                <w:left w:val="nil"/>
                <w:bottom w:val="nil"/>
                <w:right w:val="nil"/>
                <w:between w:val="nil"/>
              </w:pBdr>
              <w:rPr>
                <w:rFonts w:ascii="Palatino Linotype" w:eastAsia="Palatino Linotype" w:hAnsi="Palatino Linotype" w:cs="Palatino Linotype"/>
                <w:b/>
              </w:rPr>
            </w:pPr>
            <w:r w:rsidRPr="00071E97">
              <w:rPr>
                <w:rFonts w:ascii="Palatino Linotype" w:eastAsia="Palatino Linotype" w:hAnsi="Palatino Linotype" w:cs="Palatino Linotype"/>
                <w:b/>
              </w:rPr>
              <w:t>00617/TOLUCA/IP/2022</w:t>
            </w:r>
          </w:p>
        </w:tc>
        <w:tc>
          <w:tcPr>
            <w:tcW w:w="5430" w:type="dxa"/>
            <w:shd w:val="clear" w:color="auto" w:fill="auto"/>
            <w:tcMar>
              <w:top w:w="100" w:type="dxa"/>
              <w:left w:w="100" w:type="dxa"/>
              <w:bottom w:w="100" w:type="dxa"/>
              <w:right w:w="100" w:type="dxa"/>
            </w:tcMar>
          </w:tcPr>
          <w:p w14:paraId="2857E0CC" w14:textId="77777777" w:rsidR="00000062" w:rsidRPr="00071E97" w:rsidRDefault="00E44897" w:rsidP="00E44897">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071E97">
              <w:rPr>
                <w:rFonts w:ascii="Palatino Linotype" w:eastAsia="Palatino Linotype" w:hAnsi="Palatino Linotype" w:cs="Palatino Linotype"/>
                <w:sz w:val="20"/>
                <w:szCs w:val="20"/>
              </w:rPr>
              <w:t xml:space="preserve">Quiero saber </w:t>
            </w:r>
            <w:proofErr w:type="spellStart"/>
            <w:r w:rsidRPr="00071E97">
              <w:rPr>
                <w:rFonts w:ascii="Palatino Linotype" w:eastAsia="Palatino Linotype" w:hAnsi="Palatino Linotype" w:cs="Palatino Linotype"/>
                <w:sz w:val="20"/>
                <w:szCs w:val="20"/>
              </w:rPr>
              <w:t>cuanto</w:t>
            </w:r>
            <w:proofErr w:type="spellEnd"/>
            <w:r w:rsidRPr="00071E97">
              <w:rPr>
                <w:rFonts w:ascii="Palatino Linotype" w:eastAsia="Palatino Linotype" w:hAnsi="Palatino Linotype" w:cs="Palatino Linotype"/>
                <w:sz w:val="20"/>
                <w:szCs w:val="20"/>
              </w:rPr>
              <w:t xml:space="preserve"> se ha recaudado de pago de predial del mes de enero 2022 al marzo 4 del año 2022.</w:t>
            </w:r>
          </w:p>
        </w:tc>
      </w:tr>
      <w:tr w:rsidR="00000062" w:rsidRPr="00071E97" w14:paraId="28DEF3BC" w14:textId="77777777">
        <w:tc>
          <w:tcPr>
            <w:tcW w:w="3675" w:type="dxa"/>
            <w:shd w:val="clear" w:color="auto" w:fill="auto"/>
            <w:tcMar>
              <w:top w:w="100" w:type="dxa"/>
              <w:left w:w="100" w:type="dxa"/>
              <w:bottom w:w="100" w:type="dxa"/>
              <w:right w:w="100" w:type="dxa"/>
            </w:tcMar>
          </w:tcPr>
          <w:p w14:paraId="15EAE0F9" w14:textId="77777777" w:rsidR="00000062" w:rsidRPr="00071E97" w:rsidRDefault="009362E8">
            <w:pPr>
              <w:widowControl w:val="0"/>
              <w:pBdr>
                <w:top w:val="nil"/>
                <w:left w:val="nil"/>
                <w:bottom w:val="nil"/>
                <w:right w:val="nil"/>
                <w:between w:val="nil"/>
              </w:pBdr>
              <w:rPr>
                <w:rFonts w:ascii="Palatino Linotype" w:eastAsia="Palatino Linotype" w:hAnsi="Palatino Linotype" w:cs="Palatino Linotype"/>
                <w:b/>
              </w:rPr>
            </w:pPr>
            <w:r w:rsidRPr="00071E97">
              <w:rPr>
                <w:rFonts w:ascii="Palatino Linotype" w:eastAsia="Palatino Linotype" w:hAnsi="Palatino Linotype" w:cs="Palatino Linotype"/>
                <w:b/>
              </w:rPr>
              <w:t>00618/TOLUCA/IP/2022</w:t>
            </w:r>
          </w:p>
        </w:tc>
        <w:tc>
          <w:tcPr>
            <w:tcW w:w="5430" w:type="dxa"/>
            <w:shd w:val="clear" w:color="auto" w:fill="auto"/>
            <w:tcMar>
              <w:top w:w="100" w:type="dxa"/>
              <w:left w:w="100" w:type="dxa"/>
              <w:bottom w:w="100" w:type="dxa"/>
              <w:right w:w="100" w:type="dxa"/>
            </w:tcMar>
          </w:tcPr>
          <w:p w14:paraId="6EC579CF" w14:textId="77777777" w:rsidR="00000062" w:rsidRPr="00071E97" w:rsidRDefault="00E44897">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071E97">
              <w:rPr>
                <w:rFonts w:ascii="Palatino Linotype" w:eastAsia="Palatino Linotype" w:hAnsi="Palatino Linotype" w:cs="Palatino Linotype"/>
                <w:i/>
                <w:sz w:val="20"/>
                <w:szCs w:val="20"/>
              </w:rPr>
              <w:t>¿</w:t>
            </w:r>
            <w:r w:rsidRPr="00071E97">
              <w:rPr>
                <w:rFonts w:ascii="Palatino Linotype" w:eastAsia="Palatino Linotype" w:hAnsi="Palatino Linotype" w:cs="Palatino Linotype"/>
                <w:sz w:val="20"/>
                <w:szCs w:val="20"/>
              </w:rPr>
              <w:t xml:space="preserve">Requiero saber a </w:t>
            </w:r>
            <w:proofErr w:type="spellStart"/>
            <w:r w:rsidRPr="00071E97">
              <w:rPr>
                <w:rFonts w:ascii="Palatino Linotype" w:eastAsia="Palatino Linotype" w:hAnsi="Palatino Linotype" w:cs="Palatino Linotype"/>
                <w:sz w:val="20"/>
                <w:szCs w:val="20"/>
              </w:rPr>
              <w:t>cuanto</w:t>
            </w:r>
            <w:proofErr w:type="spellEnd"/>
            <w:r w:rsidRPr="00071E97">
              <w:rPr>
                <w:rFonts w:ascii="Palatino Linotype" w:eastAsia="Palatino Linotype" w:hAnsi="Palatino Linotype" w:cs="Palatino Linotype"/>
                <w:sz w:val="20"/>
                <w:szCs w:val="20"/>
              </w:rPr>
              <w:t xml:space="preserve"> asciende la deuda de los contribuyentes que no han pagado el </w:t>
            </w:r>
            <w:proofErr w:type="gramStart"/>
            <w:r w:rsidRPr="00071E97">
              <w:rPr>
                <w:rFonts w:ascii="Palatino Linotype" w:eastAsia="Palatino Linotype" w:hAnsi="Palatino Linotype" w:cs="Palatino Linotype"/>
                <w:sz w:val="20"/>
                <w:szCs w:val="20"/>
              </w:rPr>
              <w:t>predial.?</w:t>
            </w:r>
            <w:proofErr w:type="gramEnd"/>
          </w:p>
        </w:tc>
      </w:tr>
    </w:tbl>
    <w:p w14:paraId="0C393EC1" w14:textId="77777777" w:rsidR="0097346A" w:rsidRPr="00071E97" w:rsidRDefault="0097346A">
      <w:pPr>
        <w:tabs>
          <w:tab w:val="left" w:pos="851"/>
        </w:tabs>
        <w:ind w:right="901"/>
        <w:jc w:val="both"/>
        <w:rPr>
          <w:rFonts w:ascii="Palatino Linotype" w:eastAsia="Palatino Linotype" w:hAnsi="Palatino Linotype" w:cs="Palatino Linotype"/>
          <w:sz w:val="22"/>
          <w:szCs w:val="22"/>
        </w:rPr>
      </w:pPr>
    </w:p>
    <w:p w14:paraId="0B292239" w14:textId="77777777" w:rsidR="00000062" w:rsidRPr="00071E97" w:rsidRDefault="00015EDF">
      <w:pPr>
        <w:widowControl w:val="0"/>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rPr>
        <w:t xml:space="preserve">MODALIDAD DE ENTREGA: </w:t>
      </w:r>
      <w:r w:rsidR="00FE7B79" w:rsidRPr="00071E97">
        <w:rPr>
          <w:rFonts w:ascii="Palatino Linotype" w:eastAsia="Palatino Linotype" w:hAnsi="Palatino Linotype" w:cs="Palatino Linotype"/>
        </w:rPr>
        <w:t>vía</w:t>
      </w:r>
      <w:r w:rsidR="004D0070" w:rsidRPr="00071E97">
        <w:rPr>
          <w:rFonts w:ascii="Palatino Linotype" w:eastAsia="Palatino Linotype" w:hAnsi="Palatino Linotype" w:cs="Palatino Linotype"/>
        </w:rPr>
        <w:t xml:space="preserve"> Sistema de Acces</w:t>
      </w:r>
      <w:r w:rsidR="00FE7B79" w:rsidRPr="00071E97">
        <w:rPr>
          <w:rFonts w:ascii="Palatino Linotype" w:eastAsia="Palatino Linotype" w:hAnsi="Palatino Linotype" w:cs="Palatino Linotype"/>
        </w:rPr>
        <w:t xml:space="preserve">o a la Información Mexiquense </w:t>
      </w:r>
      <w:r w:rsidRPr="00071E97">
        <w:rPr>
          <w:rFonts w:ascii="Palatino Linotype" w:eastAsia="Palatino Linotype" w:hAnsi="Palatino Linotype" w:cs="Palatino Linotype"/>
          <w:b/>
        </w:rPr>
        <w:t>SAIMEX.</w:t>
      </w:r>
    </w:p>
    <w:p w14:paraId="44128959" w14:textId="77777777" w:rsidR="00000062" w:rsidRPr="00071E97" w:rsidRDefault="00000062">
      <w:pPr>
        <w:widowControl w:val="0"/>
        <w:spacing w:line="360" w:lineRule="auto"/>
        <w:jc w:val="both"/>
        <w:rPr>
          <w:rFonts w:ascii="Palatino Linotype" w:eastAsia="Palatino Linotype" w:hAnsi="Palatino Linotype" w:cs="Palatino Linotype"/>
          <w:b/>
        </w:rPr>
      </w:pPr>
    </w:p>
    <w:p w14:paraId="162BEE5B" w14:textId="77777777" w:rsidR="00000062" w:rsidRPr="00071E97" w:rsidRDefault="00015EDF">
      <w:pPr>
        <w:spacing w:line="360" w:lineRule="auto"/>
        <w:jc w:val="both"/>
        <w:rPr>
          <w:rFonts w:ascii="Palatino Linotype" w:eastAsia="Palatino Linotype" w:hAnsi="Palatino Linotype" w:cs="Palatino Linotype"/>
          <w:b/>
          <w:sz w:val="28"/>
          <w:szCs w:val="28"/>
        </w:rPr>
      </w:pPr>
      <w:r w:rsidRPr="00071E97">
        <w:rPr>
          <w:rFonts w:ascii="Palatino Linotype" w:eastAsia="Palatino Linotype" w:hAnsi="Palatino Linotype" w:cs="Palatino Linotype"/>
          <w:b/>
          <w:sz w:val="28"/>
          <w:szCs w:val="28"/>
        </w:rPr>
        <w:t>II. Turno</w:t>
      </w:r>
      <w:r w:rsidR="004D0070" w:rsidRPr="00071E97">
        <w:rPr>
          <w:rFonts w:ascii="Palatino Linotype" w:eastAsia="Palatino Linotype" w:hAnsi="Palatino Linotype" w:cs="Palatino Linotype"/>
          <w:b/>
          <w:sz w:val="28"/>
          <w:szCs w:val="28"/>
        </w:rPr>
        <w:t>s</w:t>
      </w:r>
      <w:r w:rsidRPr="00071E97">
        <w:rPr>
          <w:rFonts w:ascii="Palatino Linotype" w:eastAsia="Palatino Linotype" w:hAnsi="Palatino Linotype" w:cs="Palatino Linotype"/>
          <w:b/>
          <w:sz w:val="28"/>
          <w:szCs w:val="28"/>
        </w:rPr>
        <w:t xml:space="preserve"> de</w:t>
      </w:r>
      <w:r w:rsidR="004D0070" w:rsidRPr="00071E97">
        <w:rPr>
          <w:rFonts w:ascii="Palatino Linotype" w:eastAsia="Palatino Linotype" w:hAnsi="Palatino Linotype" w:cs="Palatino Linotype"/>
          <w:b/>
          <w:sz w:val="28"/>
          <w:szCs w:val="28"/>
        </w:rPr>
        <w:t xml:space="preserve"> los</w:t>
      </w:r>
      <w:r w:rsidRPr="00071E97">
        <w:rPr>
          <w:rFonts w:ascii="Palatino Linotype" w:eastAsia="Palatino Linotype" w:hAnsi="Palatino Linotype" w:cs="Palatino Linotype"/>
          <w:b/>
          <w:sz w:val="28"/>
          <w:szCs w:val="28"/>
        </w:rPr>
        <w:t xml:space="preserve"> requerimiento</w:t>
      </w:r>
      <w:r w:rsidR="004D0070" w:rsidRPr="00071E97">
        <w:rPr>
          <w:rFonts w:ascii="Palatino Linotype" w:eastAsia="Palatino Linotype" w:hAnsi="Palatino Linotype" w:cs="Palatino Linotype"/>
          <w:b/>
          <w:sz w:val="28"/>
          <w:szCs w:val="28"/>
        </w:rPr>
        <w:t>s</w:t>
      </w:r>
      <w:r w:rsidRPr="00071E97">
        <w:rPr>
          <w:rFonts w:ascii="Palatino Linotype" w:eastAsia="Palatino Linotype" w:hAnsi="Palatino Linotype" w:cs="Palatino Linotype"/>
          <w:b/>
          <w:sz w:val="28"/>
          <w:szCs w:val="28"/>
        </w:rPr>
        <w:t xml:space="preserve"> del Sujeto Obligado</w:t>
      </w:r>
    </w:p>
    <w:p w14:paraId="2E63D66D" w14:textId="77777777" w:rsidR="00FE7B79" w:rsidRPr="00071E97" w:rsidRDefault="00015EDF">
      <w:pPr>
        <w:spacing w:line="360" w:lineRule="auto"/>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De las constancias que obran en </w:t>
      </w:r>
      <w:r w:rsidR="004D0070" w:rsidRPr="00071E97">
        <w:rPr>
          <w:rFonts w:ascii="Palatino Linotype" w:eastAsia="Palatino Linotype" w:hAnsi="Palatino Linotype" w:cs="Palatino Linotype"/>
        </w:rPr>
        <w:t>los</w:t>
      </w:r>
      <w:r w:rsidRPr="00071E97">
        <w:rPr>
          <w:rFonts w:ascii="Palatino Linotype" w:eastAsia="Palatino Linotype" w:hAnsi="Palatino Linotype" w:cs="Palatino Linotype"/>
        </w:rPr>
        <w:t xml:space="preserve"> expediente</w:t>
      </w:r>
      <w:r w:rsidR="004D0070"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electrónico</w:t>
      </w:r>
      <w:r w:rsidR="004D0070"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del </w:t>
      </w:r>
      <w:r w:rsidRPr="00071E97">
        <w:rPr>
          <w:rFonts w:ascii="Palatino Linotype" w:eastAsia="Palatino Linotype" w:hAnsi="Palatino Linotype" w:cs="Palatino Linotype"/>
          <w:b/>
        </w:rPr>
        <w:t>SAIMEX</w:t>
      </w:r>
      <w:r w:rsidR="00DA134B" w:rsidRPr="00071E97">
        <w:rPr>
          <w:rFonts w:ascii="Palatino Linotype" w:eastAsia="Palatino Linotype" w:hAnsi="Palatino Linotype" w:cs="Palatino Linotype"/>
        </w:rPr>
        <w:t xml:space="preserve">, </w:t>
      </w:r>
      <w:r w:rsidRPr="00071E97">
        <w:rPr>
          <w:rFonts w:ascii="Palatino Linotype" w:eastAsia="Palatino Linotype" w:hAnsi="Palatino Linotype" w:cs="Palatino Linotype"/>
        </w:rPr>
        <w:t>se advierte</w:t>
      </w:r>
      <w:r w:rsidR="004D0070" w:rsidRPr="00071E97">
        <w:rPr>
          <w:rFonts w:ascii="Palatino Linotype" w:eastAsia="Palatino Linotype" w:hAnsi="Palatino Linotype" w:cs="Palatino Linotype"/>
        </w:rPr>
        <w:t xml:space="preserve"> </w:t>
      </w:r>
      <w:r w:rsidRPr="00071E97">
        <w:rPr>
          <w:rFonts w:ascii="Palatino Linotype" w:eastAsia="Palatino Linotype" w:hAnsi="Palatino Linotype" w:cs="Palatino Linotype"/>
        </w:rPr>
        <w:t xml:space="preserve"> </w:t>
      </w:r>
      <w:r w:rsidR="004D0070" w:rsidRPr="00071E97">
        <w:rPr>
          <w:rFonts w:ascii="Palatino Linotype" w:eastAsia="Palatino Linotype" w:hAnsi="Palatino Linotype" w:cs="Palatino Linotype"/>
        </w:rPr>
        <w:t>que fueron realizados por el Titular de la Unidad de Transparencia a los servidores públicos habilitados que estimó competentes los</w:t>
      </w:r>
      <w:r w:rsidRPr="00071E97">
        <w:rPr>
          <w:rFonts w:ascii="Palatino Linotype" w:eastAsia="Palatino Linotype" w:hAnsi="Palatino Linotype" w:cs="Palatino Linotype"/>
        </w:rPr>
        <w:t xml:space="preserve"> requerimiento</w:t>
      </w:r>
      <w:r w:rsidR="004D0070"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w:t>
      </w:r>
      <w:r w:rsidR="004D0070" w:rsidRPr="00071E97">
        <w:rPr>
          <w:rFonts w:ascii="Palatino Linotype" w:eastAsia="Palatino Linotype" w:hAnsi="Palatino Linotype" w:cs="Palatino Linotype"/>
        </w:rPr>
        <w:t>para la tramitación y en su caso entrega de la información solicitada, esto de conformidad con lo</w:t>
      </w:r>
      <w:r w:rsidRPr="00071E97">
        <w:rPr>
          <w:rFonts w:ascii="Palatino Linotype" w:eastAsia="Palatino Linotype" w:hAnsi="Palatino Linotype" w:cs="Palatino Linotype"/>
        </w:rPr>
        <w:t xml:space="preserve"> establecido por el artículo 162 de la Ley de Transparencia y Acceso a la Información Pública del Estado de México y Municipios, por lo que, en fecha </w:t>
      </w:r>
      <w:r w:rsidR="004A00B3" w:rsidRPr="00071E97">
        <w:rPr>
          <w:rFonts w:ascii="Palatino Linotype" w:eastAsia="Palatino Linotype" w:hAnsi="Palatino Linotype" w:cs="Palatino Linotype"/>
          <w:b/>
        </w:rPr>
        <w:t>cuatro de marzo</w:t>
      </w:r>
      <w:r w:rsidR="004D0070" w:rsidRPr="00071E97">
        <w:rPr>
          <w:rFonts w:ascii="Palatino Linotype" w:eastAsia="Palatino Linotype" w:hAnsi="Palatino Linotype" w:cs="Palatino Linotype"/>
          <w:b/>
        </w:rPr>
        <w:t xml:space="preserve"> de dos mil veintidós </w:t>
      </w:r>
      <w:r w:rsidR="004D0070" w:rsidRPr="00071E97">
        <w:rPr>
          <w:rFonts w:ascii="Palatino Linotype" w:eastAsia="Palatino Linotype" w:hAnsi="Palatino Linotype" w:cs="Palatino Linotype"/>
        </w:rPr>
        <w:t>fue</w:t>
      </w:r>
      <w:r w:rsidR="00DA134B" w:rsidRPr="00071E97">
        <w:rPr>
          <w:rFonts w:ascii="Palatino Linotype" w:eastAsia="Palatino Linotype" w:hAnsi="Palatino Linotype" w:cs="Palatino Linotype"/>
        </w:rPr>
        <w:t xml:space="preserve">ron </w:t>
      </w:r>
      <w:r w:rsidR="004D0070" w:rsidRPr="00071E97">
        <w:rPr>
          <w:rFonts w:ascii="Palatino Linotype" w:eastAsia="Palatino Linotype" w:hAnsi="Palatino Linotype" w:cs="Palatino Linotype"/>
        </w:rPr>
        <w:t>realizado</w:t>
      </w:r>
      <w:r w:rsidR="00DA134B" w:rsidRPr="00071E97">
        <w:rPr>
          <w:rFonts w:ascii="Palatino Linotype" w:eastAsia="Palatino Linotype" w:hAnsi="Palatino Linotype" w:cs="Palatino Linotype"/>
        </w:rPr>
        <w:t>s</w:t>
      </w:r>
      <w:r w:rsidR="004D0070" w:rsidRPr="00071E97">
        <w:rPr>
          <w:rFonts w:ascii="Palatino Linotype" w:eastAsia="Palatino Linotype" w:hAnsi="Palatino Linotype" w:cs="Palatino Linotype"/>
        </w:rPr>
        <w:t xml:space="preserve"> </w:t>
      </w:r>
      <w:r w:rsidR="00DA134B" w:rsidRPr="00071E97">
        <w:rPr>
          <w:rFonts w:ascii="Palatino Linotype" w:eastAsia="Palatino Linotype" w:hAnsi="Palatino Linotype" w:cs="Palatino Linotype"/>
        </w:rPr>
        <w:t>los referidos</w:t>
      </w:r>
      <w:r w:rsidR="004D0070" w:rsidRPr="00071E97">
        <w:rPr>
          <w:rFonts w:ascii="Palatino Linotype" w:eastAsia="Palatino Linotype" w:hAnsi="Palatino Linotype" w:cs="Palatino Linotype"/>
        </w:rPr>
        <w:t xml:space="preserve"> requerimiento</w:t>
      </w:r>
      <w:r w:rsidR="00DA134B" w:rsidRPr="00071E97">
        <w:rPr>
          <w:rFonts w:ascii="Palatino Linotype" w:eastAsia="Palatino Linotype" w:hAnsi="Palatino Linotype" w:cs="Palatino Linotype"/>
        </w:rPr>
        <w:t>s</w:t>
      </w:r>
      <w:r w:rsidR="004D0070" w:rsidRPr="00071E97">
        <w:rPr>
          <w:rFonts w:ascii="Palatino Linotype" w:eastAsia="Palatino Linotype" w:hAnsi="Palatino Linotype" w:cs="Palatino Linotype"/>
        </w:rPr>
        <w:t xml:space="preserve"> a cada una de las solicitudes de acceso a la información </w:t>
      </w:r>
      <w:r w:rsidR="00DA134B" w:rsidRPr="00071E97">
        <w:rPr>
          <w:rFonts w:ascii="Palatino Linotype" w:eastAsia="Palatino Linotype" w:hAnsi="Palatino Linotype" w:cs="Palatino Linotype"/>
        </w:rPr>
        <w:t>que dieron trámite a los Recur</w:t>
      </w:r>
      <w:r w:rsidR="004A00B3" w:rsidRPr="00071E97">
        <w:rPr>
          <w:rFonts w:ascii="Palatino Linotype" w:eastAsia="Palatino Linotype" w:hAnsi="Palatino Linotype" w:cs="Palatino Linotype"/>
        </w:rPr>
        <w:t>sos de Revisión que nos ocupan.</w:t>
      </w:r>
    </w:p>
    <w:p w14:paraId="4725E45F" w14:textId="77777777" w:rsidR="004A00B3" w:rsidRPr="00071E97" w:rsidRDefault="004A00B3">
      <w:pPr>
        <w:spacing w:line="360" w:lineRule="auto"/>
        <w:contextualSpacing/>
        <w:jc w:val="both"/>
        <w:rPr>
          <w:rFonts w:ascii="Palatino Linotype" w:eastAsia="Palatino Linotype" w:hAnsi="Palatino Linotype" w:cs="Palatino Linotype"/>
        </w:rPr>
      </w:pPr>
    </w:p>
    <w:p w14:paraId="13B6E303" w14:textId="77777777" w:rsidR="00000062" w:rsidRPr="00071E97" w:rsidRDefault="00015EDF">
      <w:pPr>
        <w:widowControl w:val="0"/>
        <w:spacing w:line="360" w:lineRule="auto"/>
        <w:contextualSpacing/>
        <w:jc w:val="both"/>
        <w:rPr>
          <w:rFonts w:ascii="Palatino Linotype" w:eastAsia="Palatino Linotype" w:hAnsi="Palatino Linotype" w:cs="Palatino Linotype"/>
          <w:b/>
          <w:sz w:val="28"/>
          <w:szCs w:val="28"/>
        </w:rPr>
      </w:pPr>
      <w:r w:rsidRPr="00071E97">
        <w:rPr>
          <w:rFonts w:ascii="Palatino Linotype" w:eastAsia="Palatino Linotype" w:hAnsi="Palatino Linotype" w:cs="Palatino Linotype"/>
          <w:b/>
          <w:sz w:val="28"/>
          <w:szCs w:val="28"/>
        </w:rPr>
        <w:t>III. Respuesta del Sujeto Obligado</w:t>
      </w:r>
    </w:p>
    <w:p w14:paraId="6A2F9D0A" w14:textId="77777777" w:rsidR="00FE7B79" w:rsidRPr="00071E97" w:rsidRDefault="00FE7B79">
      <w:pPr>
        <w:widowControl w:val="0"/>
        <w:spacing w:line="360" w:lineRule="auto"/>
        <w:contextualSpacing/>
        <w:jc w:val="both"/>
        <w:rPr>
          <w:rFonts w:ascii="Palatino Linotype" w:eastAsia="Palatino Linotype" w:hAnsi="Palatino Linotype" w:cs="Palatino Linotype"/>
        </w:rPr>
      </w:pPr>
      <w:r w:rsidRPr="00071E97">
        <w:rPr>
          <w:rFonts w:ascii="Palatino Linotype" w:hAnsi="Palatino Linotype"/>
          <w:color w:val="000000" w:themeColor="text1"/>
        </w:rPr>
        <w:t xml:space="preserve">De las constancias que obran en el </w:t>
      </w:r>
      <w:r w:rsidRPr="00071E97">
        <w:rPr>
          <w:rFonts w:ascii="Palatino Linotype" w:hAnsi="Palatino Linotype"/>
          <w:b/>
          <w:color w:val="000000" w:themeColor="text1"/>
        </w:rPr>
        <w:t>SAIMEX,</w:t>
      </w:r>
      <w:r w:rsidRPr="00071E97">
        <w:rPr>
          <w:rFonts w:ascii="Palatino Linotype" w:hAnsi="Palatino Linotype"/>
          <w:color w:val="000000" w:themeColor="text1"/>
        </w:rPr>
        <w:t xml:space="preserve"> se advierte que en fecha </w:t>
      </w:r>
      <w:r w:rsidR="004A00B3" w:rsidRPr="00071E97">
        <w:rPr>
          <w:rFonts w:ascii="Palatino Linotype" w:hAnsi="Palatino Linotype"/>
          <w:b/>
          <w:bCs/>
          <w:color w:val="000000" w:themeColor="text1"/>
        </w:rPr>
        <w:t>veintiocho de marzo de dos mil veintidós</w:t>
      </w:r>
      <w:r w:rsidRPr="00071E97">
        <w:rPr>
          <w:rFonts w:ascii="Palatino Linotype" w:hAnsi="Palatino Linotype"/>
          <w:b/>
          <w:bCs/>
          <w:color w:val="000000" w:themeColor="text1"/>
        </w:rPr>
        <w:t xml:space="preserve">, </w:t>
      </w:r>
      <w:r w:rsidRPr="00071E97">
        <w:rPr>
          <w:rFonts w:ascii="Palatino Linotype" w:hAnsi="Palatino Linotype" w:cs="Arial"/>
          <w:b/>
          <w:color w:val="000000" w:themeColor="text1"/>
        </w:rPr>
        <w:t>EL SUJETO OBLIGADO</w:t>
      </w:r>
      <w:r w:rsidRPr="00071E97">
        <w:rPr>
          <w:rFonts w:ascii="Palatino Linotype" w:hAnsi="Palatino Linotype" w:cs="Arial"/>
          <w:color w:val="000000" w:themeColor="text1"/>
        </w:rPr>
        <w:t xml:space="preserve"> proporcionó las respuestas a </w:t>
      </w:r>
      <w:r w:rsidRPr="00071E97">
        <w:rPr>
          <w:rFonts w:ascii="Palatino Linotype" w:hAnsi="Palatino Linotype" w:cs="Arial"/>
          <w:color w:val="000000" w:themeColor="text1"/>
        </w:rPr>
        <w:lastRenderedPageBreak/>
        <w:t>las solicitudes planteadas por el particular en los siguientes términos:</w:t>
      </w:r>
    </w:p>
    <w:p w14:paraId="3FA87641" w14:textId="77777777" w:rsidR="00676D3C" w:rsidRPr="00071E97" w:rsidRDefault="00676D3C">
      <w:pPr>
        <w:widowControl w:val="0"/>
        <w:spacing w:line="360" w:lineRule="auto"/>
        <w:jc w:val="both"/>
        <w:rPr>
          <w:rFonts w:ascii="Palatino Linotype" w:eastAsia="Palatino Linotype" w:hAnsi="Palatino Linotype" w:cs="Palatino Linotype"/>
        </w:rPr>
      </w:pPr>
    </w:p>
    <w:tbl>
      <w:tblPr>
        <w:tblStyle w:val="aff2"/>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000062" w:rsidRPr="00071E97" w14:paraId="5DD3657E" w14:textId="77777777">
        <w:tc>
          <w:tcPr>
            <w:tcW w:w="3495" w:type="dxa"/>
            <w:shd w:val="clear" w:color="auto" w:fill="auto"/>
            <w:tcMar>
              <w:top w:w="100" w:type="dxa"/>
              <w:left w:w="100" w:type="dxa"/>
              <w:bottom w:w="100" w:type="dxa"/>
              <w:right w:w="100" w:type="dxa"/>
            </w:tcMar>
          </w:tcPr>
          <w:p w14:paraId="3CCD6B7D" w14:textId="77777777" w:rsidR="00000062" w:rsidRPr="00071E97" w:rsidRDefault="00015EDF">
            <w:pPr>
              <w:widowControl w:val="0"/>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2FA16604" w14:textId="77777777" w:rsidR="00000062" w:rsidRPr="00071E97" w:rsidRDefault="00015EDF">
            <w:pPr>
              <w:widowControl w:val="0"/>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 xml:space="preserve">Respuesta </w:t>
            </w:r>
          </w:p>
        </w:tc>
      </w:tr>
      <w:tr w:rsidR="00000062" w:rsidRPr="00071E97" w14:paraId="0ECDEC09" w14:textId="77777777" w:rsidTr="00AE0626">
        <w:tc>
          <w:tcPr>
            <w:tcW w:w="3495" w:type="dxa"/>
            <w:shd w:val="clear" w:color="auto" w:fill="auto"/>
            <w:tcMar>
              <w:top w:w="100" w:type="dxa"/>
              <w:left w:w="100" w:type="dxa"/>
              <w:bottom w:w="100" w:type="dxa"/>
              <w:right w:w="100" w:type="dxa"/>
            </w:tcMar>
            <w:vAlign w:val="center"/>
          </w:tcPr>
          <w:p w14:paraId="11E97BE7" w14:textId="77777777" w:rsidR="00000062" w:rsidRPr="00071E97" w:rsidRDefault="004A00B3" w:rsidP="00AE0626">
            <w:pPr>
              <w:widowControl w:val="0"/>
              <w:jc w:val="center"/>
              <w:rPr>
                <w:rFonts w:ascii="Palatino Linotype" w:eastAsia="Palatino Linotype" w:hAnsi="Palatino Linotype" w:cs="Palatino Linotype"/>
                <w:b/>
              </w:rPr>
            </w:pPr>
            <w:r w:rsidRPr="00071E97">
              <w:rPr>
                <w:rFonts w:ascii="Palatino Linotype" w:eastAsia="Palatino Linotype" w:hAnsi="Palatino Linotype" w:cs="Palatino Linotype"/>
                <w:b/>
              </w:rPr>
              <w:t>00617/TOLUCA/IP/2022</w:t>
            </w:r>
            <w:r w:rsidR="00427F9F" w:rsidRPr="00071E97">
              <w:rPr>
                <w:rFonts w:ascii="Palatino Linotype" w:eastAsia="Palatino Linotype" w:hAnsi="Palatino Linotype" w:cs="Palatino Linotype"/>
                <w:b/>
              </w:rPr>
              <w:t xml:space="preserve"> remite el siguiente archivo</w:t>
            </w:r>
          </w:p>
          <w:p w14:paraId="4542FA53" w14:textId="77777777" w:rsidR="00427F9F" w:rsidRPr="00071E97" w:rsidRDefault="00427F9F" w:rsidP="00AE0626">
            <w:pPr>
              <w:widowControl w:val="0"/>
              <w:jc w:val="center"/>
              <w:rPr>
                <w:rFonts w:ascii="Palatino Linotype" w:eastAsia="Palatino Linotype" w:hAnsi="Palatino Linotype" w:cs="Palatino Linotype"/>
              </w:rPr>
            </w:pPr>
            <w:r w:rsidRPr="00071E97">
              <w:rPr>
                <w:rFonts w:ascii="Palatino Linotype" w:eastAsia="Palatino Linotype" w:hAnsi="Palatino Linotype" w:cs="Palatino Linotype"/>
                <w:b/>
              </w:rPr>
              <w:t>(</w:t>
            </w:r>
            <w:proofErr w:type="spellStart"/>
            <w:r w:rsidR="00F36458">
              <w:rPr>
                <w:rStyle w:val="Hipervnculo"/>
                <w:rFonts w:ascii="Palatino Linotype" w:hAnsi="Palatino Linotype"/>
                <w:color w:val="auto"/>
              </w:rPr>
              <w:fldChar w:fldCharType="begin"/>
            </w:r>
            <w:r w:rsidR="00F36458">
              <w:rPr>
                <w:rStyle w:val="Hipervnculo"/>
                <w:rFonts w:ascii="Palatino Linotype" w:eastAsia="Times New Roman" w:hAnsi="Palatino Linotype" w:cs="Times New Roman"/>
                <w:color w:val="auto"/>
                <w:sz w:val="24"/>
                <w:szCs w:val="24"/>
              </w:rPr>
              <w:instrText xml:space="preserve"> HYPERLINK "https://saimex.org.mx/saimex/solicitud/downloadAttach/1381443.page" \t "_blank" </w:instrText>
            </w:r>
            <w:r w:rsidR="00F36458">
              <w:rPr>
                <w:rStyle w:val="Hipervnculo"/>
                <w:rFonts w:ascii="Palatino Linotype" w:hAnsi="Palatino Linotype"/>
                <w:color w:val="auto"/>
              </w:rPr>
              <w:fldChar w:fldCharType="separate"/>
            </w:r>
            <w:r w:rsidRPr="00071E97">
              <w:rPr>
                <w:rStyle w:val="Hipervnculo"/>
                <w:rFonts w:ascii="Palatino Linotype" w:hAnsi="Palatino Linotype"/>
                <w:color w:val="auto"/>
              </w:rPr>
              <w:t>Saimex</w:t>
            </w:r>
            <w:proofErr w:type="spellEnd"/>
            <w:r w:rsidRPr="00071E97">
              <w:rPr>
                <w:rStyle w:val="Hipervnculo"/>
                <w:rFonts w:ascii="Palatino Linotype" w:hAnsi="Palatino Linotype"/>
                <w:color w:val="auto"/>
              </w:rPr>
              <w:t xml:space="preserve"> 00617.pdf</w:t>
            </w:r>
            <w:r w:rsidR="00F36458">
              <w:rPr>
                <w:rStyle w:val="Hipervnculo"/>
                <w:rFonts w:ascii="Palatino Linotype" w:hAnsi="Palatino Linotype"/>
                <w:color w:val="auto"/>
              </w:rPr>
              <w:fldChar w:fldCharType="end"/>
            </w:r>
            <w:r w:rsidRPr="00071E97">
              <w:rPr>
                <w:rFonts w:ascii="Palatino Linotype" w:hAnsi="Palatino Linotype"/>
              </w:rPr>
              <w:t>)</w:t>
            </w:r>
          </w:p>
        </w:tc>
        <w:tc>
          <w:tcPr>
            <w:tcW w:w="5610" w:type="dxa"/>
            <w:shd w:val="clear" w:color="auto" w:fill="auto"/>
            <w:tcMar>
              <w:top w:w="100" w:type="dxa"/>
              <w:left w:w="100" w:type="dxa"/>
              <w:bottom w:w="100" w:type="dxa"/>
              <w:right w:w="100" w:type="dxa"/>
            </w:tcMar>
          </w:tcPr>
          <w:p w14:paraId="358A1ED7" w14:textId="77777777" w:rsidR="00000062" w:rsidRPr="00071E97" w:rsidRDefault="004A00B3" w:rsidP="00987CD1">
            <w:pPr>
              <w:widowControl w:val="0"/>
              <w:jc w:val="both"/>
              <w:rPr>
                <w:rFonts w:ascii="Palatino Linotype" w:eastAsia="Palatino Linotype" w:hAnsi="Palatino Linotype" w:cs="Palatino Linotype"/>
                <w:i/>
              </w:rPr>
            </w:pPr>
            <w:r w:rsidRPr="00071E97">
              <w:rPr>
                <w:noProof/>
              </w:rPr>
              <w:drawing>
                <wp:inline distT="0" distB="0" distL="0" distR="0" wp14:anchorId="741ADD23" wp14:editId="45A28153">
                  <wp:extent cx="3435350" cy="27260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5350" cy="2726055"/>
                          </a:xfrm>
                          <a:prstGeom prst="rect">
                            <a:avLst/>
                          </a:prstGeom>
                        </pic:spPr>
                      </pic:pic>
                    </a:graphicData>
                  </a:graphic>
                </wp:inline>
              </w:drawing>
            </w:r>
          </w:p>
        </w:tc>
      </w:tr>
      <w:tr w:rsidR="00987CD1" w:rsidRPr="00071E97" w14:paraId="1E98559A" w14:textId="77777777" w:rsidTr="00AE0626">
        <w:tc>
          <w:tcPr>
            <w:tcW w:w="3495" w:type="dxa"/>
            <w:shd w:val="clear" w:color="auto" w:fill="auto"/>
            <w:tcMar>
              <w:top w:w="100" w:type="dxa"/>
              <w:left w:w="100" w:type="dxa"/>
              <w:bottom w:w="100" w:type="dxa"/>
              <w:right w:w="100" w:type="dxa"/>
            </w:tcMar>
            <w:vAlign w:val="center"/>
          </w:tcPr>
          <w:p w14:paraId="0CE4C527" w14:textId="77777777" w:rsidR="00987CD1" w:rsidRPr="00071E97" w:rsidRDefault="009362E8" w:rsidP="00987CD1">
            <w:pPr>
              <w:widowControl w:val="0"/>
              <w:jc w:val="center"/>
              <w:rPr>
                <w:rFonts w:ascii="Palatino Linotype" w:eastAsia="Palatino Linotype" w:hAnsi="Palatino Linotype" w:cs="Palatino Linotype"/>
                <w:b/>
              </w:rPr>
            </w:pPr>
            <w:r w:rsidRPr="00071E97">
              <w:rPr>
                <w:rFonts w:ascii="Palatino Linotype" w:eastAsia="Palatino Linotype" w:hAnsi="Palatino Linotype" w:cs="Palatino Linotype"/>
                <w:b/>
              </w:rPr>
              <w:t xml:space="preserve">00618/TOLUCA/IP/2022 </w:t>
            </w:r>
            <w:r w:rsidR="00427F9F" w:rsidRPr="00071E97">
              <w:rPr>
                <w:rFonts w:ascii="Palatino Linotype" w:eastAsia="Palatino Linotype" w:hAnsi="Palatino Linotype" w:cs="Palatino Linotype"/>
                <w:b/>
              </w:rPr>
              <w:t>remite el siguiente archivo</w:t>
            </w:r>
          </w:p>
          <w:p w14:paraId="3F6C1F44" w14:textId="77777777" w:rsidR="00427F9F" w:rsidRPr="00071E97" w:rsidRDefault="00427F9F" w:rsidP="00987CD1">
            <w:pPr>
              <w:widowControl w:val="0"/>
              <w:jc w:val="center"/>
              <w:rPr>
                <w:rFonts w:ascii="Palatino Linotype" w:eastAsia="Palatino Linotype" w:hAnsi="Palatino Linotype" w:cs="Palatino Linotype"/>
              </w:rPr>
            </w:pPr>
            <w:r w:rsidRPr="00071E97">
              <w:rPr>
                <w:rFonts w:ascii="Palatino Linotype" w:eastAsia="Palatino Linotype" w:hAnsi="Palatino Linotype" w:cs="Palatino Linotype"/>
              </w:rPr>
              <w:t>(</w:t>
            </w:r>
            <w:proofErr w:type="spellStart"/>
            <w:r w:rsidRPr="00071E97">
              <w:rPr>
                <w:rFonts w:ascii="Palatino Linotype" w:eastAsia="Palatino Linotype" w:hAnsi="Palatino Linotype" w:cs="Palatino Linotype"/>
              </w:rPr>
              <w:t>Saimex</w:t>
            </w:r>
            <w:proofErr w:type="spellEnd"/>
            <w:r w:rsidRPr="00071E97">
              <w:rPr>
                <w:rFonts w:ascii="Palatino Linotype" w:eastAsia="Palatino Linotype" w:hAnsi="Palatino Linotype" w:cs="Palatino Linotype"/>
              </w:rPr>
              <w:t xml:space="preserve"> 00618.pdf)</w:t>
            </w:r>
          </w:p>
        </w:tc>
        <w:tc>
          <w:tcPr>
            <w:tcW w:w="5610" w:type="dxa"/>
            <w:shd w:val="clear" w:color="auto" w:fill="auto"/>
            <w:tcMar>
              <w:top w:w="100" w:type="dxa"/>
              <w:left w:w="100" w:type="dxa"/>
              <w:bottom w:w="100" w:type="dxa"/>
              <w:right w:w="100" w:type="dxa"/>
            </w:tcMar>
          </w:tcPr>
          <w:p w14:paraId="31F85317" w14:textId="77777777" w:rsidR="00987CD1" w:rsidRPr="00071E97" w:rsidRDefault="004A00B3" w:rsidP="00987CD1">
            <w:pPr>
              <w:widowControl w:val="0"/>
              <w:jc w:val="both"/>
              <w:rPr>
                <w:rFonts w:ascii="Palatino Linotype" w:eastAsia="Palatino Linotype" w:hAnsi="Palatino Linotype" w:cs="Palatino Linotype"/>
              </w:rPr>
            </w:pPr>
            <w:r w:rsidRPr="00071E97">
              <w:rPr>
                <w:noProof/>
              </w:rPr>
              <w:drawing>
                <wp:inline distT="0" distB="0" distL="0" distR="0" wp14:anchorId="06481F81" wp14:editId="17ED3CE1">
                  <wp:extent cx="3435350"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5350" cy="1962150"/>
                          </a:xfrm>
                          <a:prstGeom prst="rect">
                            <a:avLst/>
                          </a:prstGeom>
                        </pic:spPr>
                      </pic:pic>
                    </a:graphicData>
                  </a:graphic>
                </wp:inline>
              </w:drawing>
            </w:r>
          </w:p>
        </w:tc>
      </w:tr>
    </w:tbl>
    <w:p w14:paraId="5518A9EB" w14:textId="77777777" w:rsidR="00000062" w:rsidRPr="00071E97" w:rsidRDefault="00000062">
      <w:pPr>
        <w:widowControl w:val="0"/>
        <w:spacing w:line="360" w:lineRule="auto"/>
        <w:jc w:val="both"/>
        <w:rPr>
          <w:rFonts w:ascii="Palatino Linotype" w:eastAsia="Palatino Linotype" w:hAnsi="Palatino Linotype" w:cs="Palatino Linotype"/>
        </w:rPr>
      </w:pPr>
    </w:p>
    <w:p w14:paraId="2E3B8652" w14:textId="77777777" w:rsidR="00000062" w:rsidRPr="00071E97" w:rsidRDefault="00015EDF">
      <w:pPr>
        <w:widowControl w:val="0"/>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sz w:val="28"/>
          <w:szCs w:val="28"/>
        </w:rPr>
        <w:t>IV. Del Recurso de Revisión</w:t>
      </w:r>
      <w:r w:rsidRPr="00071E97">
        <w:rPr>
          <w:rFonts w:ascii="Palatino Linotype" w:eastAsia="Palatino Linotype" w:hAnsi="Palatino Linotype" w:cs="Palatino Linotype"/>
          <w:b/>
        </w:rPr>
        <w:t>.</w:t>
      </w:r>
    </w:p>
    <w:p w14:paraId="3C9CCB7C" w14:textId="77777777" w:rsidR="006E6D53" w:rsidRPr="00071E97" w:rsidRDefault="00015EDF" w:rsidP="00713882">
      <w:pPr>
        <w:spacing w:line="360" w:lineRule="auto"/>
        <w:ind w:left="-5" w:hanging="10"/>
        <w:jc w:val="both"/>
        <w:rPr>
          <w:rFonts w:ascii="Palatino Linotype" w:eastAsia="Palatino Linotype" w:hAnsi="Palatino Linotype" w:cs="Palatino Linotype"/>
        </w:rPr>
      </w:pPr>
      <w:r w:rsidRPr="00071E97">
        <w:rPr>
          <w:rFonts w:ascii="Palatino Linotype" w:eastAsia="Palatino Linotype" w:hAnsi="Palatino Linotype" w:cs="Palatino Linotype"/>
        </w:rPr>
        <w:lastRenderedPageBreak/>
        <w:t>Inconforme por las respuestas del</w:t>
      </w:r>
      <w:r w:rsidRPr="00071E97">
        <w:rPr>
          <w:rFonts w:ascii="Palatino Linotype" w:eastAsia="Palatino Linotype" w:hAnsi="Palatino Linotype" w:cs="Palatino Linotype"/>
          <w:b/>
        </w:rPr>
        <w:t xml:space="preserve"> SUJETO OBLIGADO</w:t>
      </w:r>
      <w:r w:rsidRPr="00071E97">
        <w:rPr>
          <w:rFonts w:ascii="Palatino Linotype" w:eastAsia="Palatino Linotype" w:hAnsi="Palatino Linotype" w:cs="Palatino Linotype"/>
        </w:rPr>
        <w:t xml:space="preserve">, en fecha </w:t>
      </w:r>
      <w:r w:rsidR="00CF780A" w:rsidRPr="00071E97">
        <w:rPr>
          <w:rFonts w:ascii="Palatino Linotype" w:eastAsia="Palatino Linotype" w:hAnsi="Palatino Linotype" w:cs="Palatino Linotype"/>
          <w:b/>
        </w:rPr>
        <w:t>veintiocho de marzo</w:t>
      </w:r>
      <w:r w:rsidRPr="00071E97">
        <w:rPr>
          <w:rFonts w:ascii="Palatino Linotype" w:eastAsia="Palatino Linotype" w:hAnsi="Palatino Linotype" w:cs="Palatino Linotype"/>
          <w:b/>
        </w:rPr>
        <w:t xml:space="preserve"> de dos mil veintidós</w:t>
      </w:r>
      <w:r w:rsidRPr="00071E97">
        <w:rPr>
          <w:rFonts w:ascii="Palatino Linotype" w:eastAsia="Palatino Linotype" w:hAnsi="Palatino Linotype" w:cs="Palatino Linotype"/>
        </w:rPr>
        <w:t xml:space="preserve">, </w:t>
      </w:r>
      <w:r w:rsidR="003B11F1" w:rsidRPr="00071E97">
        <w:rPr>
          <w:rFonts w:ascii="Palatino Linotype" w:eastAsia="Palatino Linotype" w:hAnsi="Palatino Linotype" w:cs="Palatino Linotype"/>
          <w:b/>
        </w:rPr>
        <w:t>EL</w:t>
      </w:r>
      <w:r w:rsidR="001B0987" w:rsidRPr="00071E97">
        <w:rPr>
          <w:rFonts w:ascii="Palatino Linotype" w:eastAsia="Palatino Linotype" w:hAnsi="Palatino Linotype" w:cs="Palatino Linotype"/>
          <w:b/>
        </w:rPr>
        <w:t xml:space="preserve"> RECURRENTE</w:t>
      </w:r>
      <w:r w:rsidRPr="00071E97">
        <w:rPr>
          <w:rFonts w:ascii="Palatino Linotype" w:eastAsia="Palatino Linotype" w:hAnsi="Palatino Linotype" w:cs="Palatino Linotype"/>
        </w:rPr>
        <w:t xml:space="preserve"> interpuso los Recursos de Revisión, </w:t>
      </w:r>
      <w:r w:rsidR="00475A1B" w:rsidRPr="00071E97">
        <w:rPr>
          <w:rFonts w:ascii="Palatino Linotype" w:eastAsia="Palatino Linotype" w:hAnsi="Palatino Linotype" w:cs="Palatino Linotype"/>
        </w:rPr>
        <w:t xml:space="preserve">mismos que </w:t>
      </w:r>
      <w:r w:rsidRPr="00071E97">
        <w:rPr>
          <w:rFonts w:ascii="Palatino Linotype" w:eastAsia="Palatino Linotype" w:hAnsi="Palatino Linotype" w:cs="Palatino Linotype"/>
        </w:rPr>
        <w:t xml:space="preserve">fueron registrados en </w:t>
      </w:r>
      <w:r w:rsidRPr="00071E97">
        <w:rPr>
          <w:rFonts w:ascii="Palatino Linotype" w:eastAsia="Palatino Linotype" w:hAnsi="Palatino Linotype" w:cs="Palatino Linotype"/>
          <w:b/>
        </w:rPr>
        <w:t>EL SAIMEX</w:t>
      </w:r>
      <w:r w:rsidRPr="00071E97">
        <w:rPr>
          <w:rFonts w:ascii="Palatino Linotype" w:eastAsia="Palatino Linotype" w:hAnsi="Palatino Linotype" w:cs="Palatino Linotype"/>
        </w:rPr>
        <w:t xml:space="preserve"> y se les asignaron los números de expediente</w:t>
      </w:r>
      <w:r w:rsidR="006E6D53"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w:t>
      </w:r>
      <w:r w:rsidR="00CF780A" w:rsidRPr="00071E97">
        <w:rPr>
          <w:rFonts w:ascii="Palatino Linotype" w:eastAsia="Palatino Linotype" w:hAnsi="Palatino Linotype" w:cs="Palatino Linotype"/>
          <w:b/>
        </w:rPr>
        <w:t>05032/INFOEM/IP/RR/2022 y acumulado 05033/INFOEM/IP/RR/2022</w:t>
      </w:r>
      <w:r w:rsidR="004E03F3" w:rsidRPr="00071E97">
        <w:rPr>
          <w:rFonts w:ascii="Palatino Linotype" w:eastAsia="Palatino Linotype" w:hAnsi="Palatino Linotype" w:cs="Palatino Linotype"/>
        </w:rPr>
        <w:t>,</w:t>
      </w:r>
      <w:r w:rsidR="00713882" w:rsidRPr="00071E97">
        <w:rPr>
          <w:rFonts w:ascii="Palatino Linotype" w:eastAsia="Palatino Linotype" w:hAnsi="Palatino Linotype" w:cs="Palatino Linotype"/>
        </w:rPr>
        <w:t xml:space="preserve"> por tal razón se le tiene por interpuesto</w:t>
      </w:r>
      <w:r w:rsidR="00CF780A" w:rsidRPr="00071E97">
        <w:rPr>
          <w:rFonts w:ascii="Palatino Linotype" w:eastAsia="Palatino Linotype" w:hAnsi="Palatino Linotype" w:cs="Palatino Linotype"/>
        </w:rPr>
        <w:t>s</w:t>
      </w:r>
      <w:r w:rsidR="00713882" w:rsidRPr="00071E97">
        <w:rPr>
          <w:rFonts w:ascii="Palatino Linotype" w:eastAsia="Palatino Linotype" w:hAnsi="Palatino Linotype" w:cs="Palatino Linotype"/>
          <w:b/>
        </w:rPr>
        <w:t>,</w:t>
      </w:r>
      <w:r w:rsidR="004E03F3" w:rsidRPr="00071E97">
        <w:rPr>
          <w:rFonts w:ascii="Palatino Linotype" w:eastAsia="Palatino Linotype" w:hAnsi="Palatino Linotype" w:cs="Palatino Linotype"/>
        </w:rPr>
        <w:t xml:space="preserve"> señalando como </w:t>
      </w:r>
      <w:r w:rsidR="00475A1B" w:rsidRPr="00071E97">
        <w:rPr>
          <w:rFonts w:ascii="Palatino Linotype" w:eastAsia="Palatino Linotype" w:hAnsi="Palatino Linotype" w:cs="Palatino Linotype"/>
          <w:b/>
        </w:rPr>
        <w:t>Acto</w:t>
      </w:r>
      <w:r w:rsidR="004E03F3" w:rsidRPr="00071E97">
        <w:rPr>
          <w:rFonts w:ascii="Palatino Linotype" w:eastAsia="Palatino Linotype" w:hAnsi="Palatino Linotype" w:cs="Palatino Linotype"/>
          <w:b/>
        </w:rPr>
        <w:t>s</w:t>
      </w:r>
      <w:r w:rsidR="00475A1B" w:rsidRPr="00071E97">
        <w:rPr>
          <w:rFonts w:ascii="Palatino Linotype" w:eastAsia="Palatino Linotype" w:hAnsi="Palatino Linotype" w:cs="Palatino Linotype"/>
          <w:b/>
        </w:rPr>
        <w:t xml:space="preserve"> Impugnado</w:t>
      </w:r>
      <w:r w:rsidR="004E03F3" w:rsidRPr="00071E97">
        <w:rPr>
          <w:rFonts w:ascii="Palatino Linotype" w:eastAsia="Palatino Linotype" w:hAnsi="Palatino Linotype" w:cs="Palatino Linotype"/>
          <w:b/>
        </w:rPr>
        <w:t>s</w:t>
      </w:r>
      <w:r w:rsidRPr="00071E97">
        <w:rPr>
          <w:rFonts w:ascii="Palatino Linotype" w:eastAsia="Palatino Linotype" w:hAnsi="Palatino Linotype" w:cs="Palatino Linotype"/>
        </w:rPr>
        <w:t xml:space="preserve"> </w:t>
      </w:r>
      <w:r w:rsidR="004E03F3" w:rsidRPr="00071E97">
        <w:rPr>
          <w:rFonts w:ascii="Palatino Linotype" w:eastAsia="Palatino Linotype" w:hAnsi="Palatino Linotype" w:cs="Palatino Linotype"/>
        </w:rPr>
        <w:t>lo siguiente:</w:t>
      </w:r>
    </w:p>
    <w:p w14:paraId="663729C3" w14:textId="77777777" w:rsidR="004E03F3" w:rsidRPr="00071E97" w:rsidRDefault="004E03F3">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5812"/>
      </w:tblGrid>
      <w:tr w:rsidR="00475A1B" w:rsidRPr="00071E97" w14:paraId="502E9478" w14:textId="77777777" w:rsidTr="00366DA7">
        <w:tc>
          <w:tcPr>
            <w:tcW w:w="3402" w:type="dxa"/>
            <w:shd w:val="clear" w:color="auto" w:fill="auto"/>
            <w:tcMar>
              <w:top w:w="100" w:type="dxa"/>
              <w:left w:w="100" w:type="dxa"/>
              <w:bottom w:w="100" w:type="dxa"/>
              <w:right w:w="100" w:type="dxa"/>
            </w:tcMar>
          </w:tcPr>
          <w:p w14:paraId="6D4A163F" w14:textId="77777777" w:rsidR="00475A1B" w:rsidRPr="00071E97" w:rsidRDefault="00475A1B" w:rsidP="00475A1B">
            <w:pPr>
              <w:widowControl w:val="0"/>
              <w:jc w:val="center"/>
              <w:rPr>
                <w:rFonts w:ascii="Palatino Linotype" w:eastAsia="Palatino Linotype" w:hAnsi="Palatino Linotype" w:cs="Palatino Linotype"/>
                <w:b/>
                <w:sz w:val="22"/>
                <w:szCs w:val="22"/>
                <w:u w:val="single"/>
              </w:rPr>
            </w:pPr>
            <w:r w:rsidRPr="00071E97">
              <w:rPr>
                <w:rFonts w:ascii="Palatino Linotype" w:eastAsia="Palatino Linotype" w:hAnsi="Palatino Linotype" w:cs="Palatino Linotype"/>
                <w:b/>
                <w:sz w:val="22"/>
                <w:szCs w:val="22"/>
                <w:u w:val="single"/>
              </w:rPr>
              <w:t>Número de Recurso de Revisión</w:t>
            </w:r>
          </w:p>
        </w:tc>
        <w:tc>
          <w:tcPr>
            <w:tcW w:w="5812" w:type="dxa"/>
            <w:shd w:val="clear" w:color="auto" w:fill="auto"/>
            <w:tcMar>
              <w:top w:w="100" w:type="dxa"/>
              <w:left w:w="100" w:type="dxa"/>
              <w:bottom w:w="100" w:type="dxa"/>
              <w:right w:w="100" w:type="dxa"/>
            </w:tcMar>
            <w:vAlign w:val="center"/>
          </w:tcPr>
          <w:p w14:paraId="4E446B1E" w14:textId="77777777" w:rsidR="00475A1B" w:rsidRPr="00071E97" w:rsidRDefault="00475A1B" w:rsidP="00475A1B">
            <w:pPr>
              <w:widowControl w:val="0"/>
              <w:jc w:val="center"/>
              <w:rPr>
                <w:rFonts w:ascii="Palatino Linotype" w:eastAsia="Palatino Linotype" w:hAnsi="Palatino Linotype" w:cs="Palatino Linotype"/>
                <w:b/>
                <w:sz w:val="22"/>
                <w:szCs w:val="22"/>
                <w:u w:val="single"/>
              </w:rPr>
            </w:pPr>
            <w:r w:rsidRPr="00071E97">
              <w:rPr>
                <w:rFonts w:ascii="Palatino Linotype" w:eastAsia="Palatino Linotype" w:hAnsi="Palatino Linotype" w:cs="Palatino Linotype"/>
                <w:b/>
                <w:sz w:val="22"/>
                <w:szCs w:val="22"/>
                <w:u w:val="single"/>
              </w:rPr>
              <w:t>Acto Impugnado:</w:t>
            </w:r>
          </w:p>
          <w:p w14:paraId="31CE3E08" w14:textId="77777777" w:rsidR="00475A1B" w:rsidRPr="00071E97" w:rsidRDefault="00475A1B" w:rsidP="00475A1B">
            <w:pPr>
              <w:widowControl w:val="0"/>
              <w:jc w:val="center"/>
              <w:rPr>
                <w:rFonts w:ascii="Palatino Linotype" w:eastAsia="Palatino Linotype" w:hAnsi="Palatino Linotype" w:cs="Palatino Linotype"/>
                <w:b/>
                <w:sz w:val="22"/>
                <w:szCs w:val="22"/>
                <w:u w:val="single"/>
              </w:rPr>
            </w:pPr>
          </w:p>
        </w:tc>
      </w:tr>
      <w:tr w:rsidR="00475A1B" w:rsidRPr="00071E97" w14:paraId="7D0385FE" w14:textId="77777777" w:rsidTr="00366DA7">
        <w:tc>
          <w:tcPr>
            <w:tcW w:w="3402" w:type="dxa"/>
            <w:shd w:val="clear" w:color="auto" w:fill="auto"/>
            <w:tcMar>
              <w:top w:w="100" w:type="dxa"/>
              <w:left w:w="100" w:type="dxa"/>
              <w:bottom w:w="100" w:type="dxa"/>
              <w:right w:w="100" w:type="dxa"/>
            </w:tcMar>
            <w:vAlign w:val="center"/>
          </w:tcPr>
          <w:p w14:paraId="26029816" w14:textId="77777777" w:rsidR="00475A1B" w:rsidRPr="00071E97" w:rsidRDefault="00366DA7" w:rsidP="00E1132A">
            <w:pPr>
              <w:widowControl w:val="0"/>
              <w:jc w:val="center"/>
              <w:rPr>
                <w:rFonts w:ascii="Palatino Linotype" w:eastAsia="Palatino Linotype" w:hAnsi="Palatino Linotype" w:cs="Palatino Linotype"/>
                <w:sz w:val="22"/>
                <w:szCs w:val="22"/>
              </w:rPr>
            </w:pPr>
            <w:r w:rsidRPr="00071E97">
              <w:rPr>
                <w:rFonts w:ascii="Palatino Linotype" w:eastAsia="Palatino Linotype" w:hAnsi="Palatino Linotype" w:cs="Palatino Linotype"/>
                <w:b/>
              </w:rPr>
              <w:t>05032/INFOEM/IP/RR/2022</w:t>
            </w:r>
          </w:p>
        </w:tc>
        <w:tc>
          <w:tcPr>
            <w:tcW w:w="5812" w:type="dxa"/>
            <w:shd w:val="clear" w:color="auto" w:fill="auto"/>
            <w:tcMar>
              <w:top w:w="100" w:type="dxa"/>
              <w:left w:w="100" w:type="dxa"/>
              <w:bottom w:w="100" w:type="dxa"/>
              <w:right w:w="100" w:type="dxa"/>
            </w:tcMar>
          </w:tcPr>
          <w:p w14:paraId="4C914B53" w14:textId="77777777" w:rsidR="00475A1B" w:rsidRPr="00071E97" w:rsidRDefault="00366DA7" w:rsidP="00366DA7">
            <w:pPr>
              <w:widowControl w:val="0"/>
              <w:jc w:val="center"/>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LA RESPUESTA</w:t>
            </w:r>
          </w:p>
        </w:tc>
      </w:tr>
      <w:tr w:rsidR="00475A1B" w:rsidRPr="00071E97" w14:paraId="57B89031" w14:textId="77777777" w:rsidTr="00366DA7">
        <w:tc>
          <w:tcPr>
            <w:tcW w:w="3402" w:type="dxa"/>
            <w:shd w:val="clear" w:color="auto" w:fill="auto"/>
            <w:tcMar>
              <w:top w:w="100" w:type="dxa"/>
              <w:left w:w="100" w:type="dxa"/>
              <w:bottom w:w="100" w:type="dxa"/>
              <w:right w:w="100" w:type="dxa"/>
            </w:tcMar>
            <w:vAlign w:val="center"/>
          </w:tcPr>
          <w:p w14:paraId="0B384F1F" w14:textId="77777777" w:rsidR="00475A1B" w:rsidRPr="00071E97" w:rsidRDefault="00366DA7" w:rsidP="00E1132A">
            <w:pPr>
              <w:widowControl w:val="0"/>
              <w:jc w:val="center"/>
              <w:rPr>
                <w:rFonts w:ascii="Palatino Linotype" w:eastAsia="Palatino Linotype" w:hAnsi="Palatino Linotype" w:cs="Palatino Linotype"/>
                <w:b/>
                <w:sz w:val="22"/>
                <w:szCs w:val="22"/>
              </w:rPr>
            </w:pPr>
            <w:r w:rsidRPr="00071E97">
              <w:rPr>
                <w:rFonts w:ascii="Palatino Linotype" w:eastAsia="Palatino Linotype" w:hAnsi="Palatino Linotype" w:cs="Palatino Linotype"/>
                <w:b/>
              </w:rPr>
              <w:t>05033/INFOEM/IP/RR/2022</w:t>
            </w:r>
          </w:p>
        </w:tc>
        <w:tc>
          <w:tcPr>
            <w:tcW w:w="5812" w:type="dxa"/>
            <w:shd w:val="clear" w:color="auto" w:fill="auto"/>
            <w:tcMar>
              <w:top w:w="100" w:type="dxa"/>
              <w:left w:w="100" w:type="dxa"/>
              <w:bottom w:w="100" w:type="dxa"/>
              <w:right w:w="100" w:type="dxa"/>
            </w:tcMar>
          </w:tcPr>
          <w:p w14:paraId="0A4016D5" w14:textId="77777777" w:rsidR="00475A1B" w:rsidRPr="00071E97" w:rsidRDefault="00366DA7" w:rsidP="00366DA7">
            <w:pPr>
              <w:widowControl w:val="0"/>
              <w:jc w:val="center"/>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LA RESPUESTA</w:t>
            </w:r>
          </w:p>
        </w:tc>
      </w:tr>
    </w:tbl>
    <w:p w14:paraId="5E808516" w14:textId="77777777" w:rsidR="00000062" w:rsidRPr="00071E97" w:rsidRDefault="00000062">
      <w:pPr>
        <w:widowControl w:val="0"/>
        <w:jc w:val="both"/>
        <w:rPr>
          <w:rFonts w:ascii="Palatino Linotype" w:eastAsia="Palatino Linotype" w:hAnsi="Palatino Linotype" w:cs="Palatino Linotype"/>
          <w:b/>
          <w:sz w:val="22"/>
          <w:szCs w:val="22"/>
          <w:u w:val="single"/>
        </w:rPr>
      </w:pPr>
    </w:p>
    <w:p w14:paraId="037E7C4E" w14:textId="77777777" w:rsidR="000B5D31" w:rsidRPr="00071E97" w:rsidRDefault="000B5D31" w:rsidP="000B5D31">
      <w:pPr>
        <w:widowControl w:val="0"/>
        <w:jc w:val="both"/>
        <w:rPr>
          <w:rFonts w:ascii="Palatino Linotype" w:eastAsia="Palatino Linotype" w:hAnsi="Palatino Linotype" w:cs="Palatino Linotype"/>
          <w:szCs w:val="22"/>
        </w:rPr>
      </w:pPr>
      <w:r w:rsidRPr="00071E97">
        <w:rPr>
          <w:rFonts w:ascii="Palatino Linotype" w:eastAsia="Palatino Linotype" w:hAnsi="Palatino Linotype" w:cs="Palatino Linotype"/>
          <w:szCs w:val="22"/>
        </w:rPr>
        <w:t xml:space="preserve">Asimismo, </w:t>
      </w:r>
      <w:r w:rsidRPr="00071E97">
        <w:rPr>
          <w:rFonts w:ascii="Palatino Linotype" w:eastAsia="Palatino Linotype" w:hAnsi="Palatino Linotype" w:cs="Palatino Linotype"/>
          <w:b/>
          <w:szCs w:val="22"/>
        </w:rPr>
        <w:t>EL RECURRENTE</w:t>
      </w:r>
      <w:r w:rsidRPr="00071E97">
        <w:rPr>
          <w:rFonts w:ascii="Palatino Linotype" w:eastAsia="Palatino Linotype" w:hAnsi="Palatino Linotype" w:cs="Palatino Linotype"/>
          <w:szCs w:val="22"/>
        </w:rPr>
        <w:t>, señaló como razones o motivos de inconformidad lo siguiente:</w:t>
      </w:r>
    </w:p>
    <w:p w14:paraId="2673719D" w14:textId="77777777" w:rsidR="000B5D31" w:rsidRPr="00071E97" w:rsidRDefault="000B5D31" w:rsidP="000B5D31">
      <w:pPr>
        <w:widowControl w:val="0"/>
        <w:jc w:val="both"/>
        <w:rPr>
          <w:rFonts w:ascii="Palatino Linotype" w:eastAsia="Palatino Linotype" w:hAnsi="Palatino Linotype" w:cs="Palatino Linotype"/>
          <w:szCs w:val="22"/>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5670"/>
      </w:tblGrid>
      <w:tr w:rsidR="000B5D31" w:rsidRPr="00071E97" w14:paraId="77A3785D" w14:textId="77777777" w:rsidTr="00366DA7">
        <w:trPr>
          <w:trHeight w:val="686"/>
        </w:trPr>
        <w:tc>
          <w:tcPr>
            <w:tcW w:w="3544" w:type="dxa"/>
            <w:shd w:val="clear" w:color="auto" w:fill="auto"/>
            <w:tcMar>
              <w:top w:w="100" w:type="dxa"/>
              <w:left w:w="100" w:type="dxa"/>
              <w:bottom w:w="100" w:type="dxa"/>
              <w:right w:w="100" w:type="dxa"/>
            </w:tcMar>
          </w:tcPr>
          <w:p w14:paraId="35DA4D22" w14:textId="77777777" w:rsidR="000B5D31" w:rsidRPr="00071E97" w:rsidRDefault="000B5D31" w:rsidP="00C73A1A">
            <w:pPr>
              <w:widowControl w:val="0"/>
              <w:jc w:val="center"/>
              <w:rPr>
                <w:rFonts w:ascii="Palatino Linotype" w:eastAsia="Palatino Linotype" w:hAnsi="Palatino Linotype" w:cs="Palatino Linotype"/>
                <w:b/>
                <w:sz w:val="22"/>
                <w:szCs w:val="22"/>
                <w:u w:val="single"/>
              </w:rPr>
            </w:pPr>
            <w:r w:rsidRPr="00071E97">
              <w:rPr>
                <w:rFonts w:ascii="Palatino Linotype" w:eastAsia="Palatino Linotype" w:hAnsi="Palatino Linotype" w:cs="Palatino Linotype"/>
                <w:b/>
                <w:sz w:val="22"/>
                <w:szCs w:val="22"/>
                <w:u w:val="single"/>
              </w:rPr>
              <w:t>Número de Recurso de Revisión</w:t>
            </w:r>
          </w:p>
        </w:tc>
        <w:tc>
          <w:tcPr>
            <w:tcW w:w="5670" w:type="dxa"/>
            <w:shd w:val="clear" w:color="auto" w:fill="auto"/>
            <w:tcMar>
              <w:top w:w="100" w:type="dxa"/>
              <w:left w:w="100" w:type="dxa"/>
              <w:bottom w:w="100" w:type="dxa"/>
              <w:right w:w="100" w:type="dxa"/>
            </w:tcMar>
            <w:vAlign w:val="center"/>
          </w:tcPr>
          <w:p w14:paraId="12CDD491" w14:textId="77777777" w:rsidR="000B5D31" w:rsidRPr="00071E97" w:rsidRDefault="000B5D31" w:rsidP="00C73A1A">
            <w:pPr>
              <w:widowControl w:val="0"/>
              <w:jc w:val="center"/>
              <w:rPr>
                <w:rFonts w:ascii="Palatino Linotype" w:eastAsia="Palatino Linotype" w:hAnsi="Palatino Linotype" w:cs="Palatino Linotype"/>
                <w:b/>
                <w:sz w:val="22"/>
                <w:szCs w:val="22"/>
                <w:u w:val="single"/>
              </w:rPr>
            </w:pPr>
            <w:r w:rsidRPr="00071E97">
              <w:rPr>
                <w:rFonts w:ascii="Palatino Linotype" w:eastAsia="Palatino Linotype" w:hAnsi="Palatino Linotype" w:cs="Palatino Linotype"/>
                <w:b/>
                <w:sz w:val="22"/>
                <w:szCs w:val="22"/>
                <w:u w:val="single"/>
              </w:rPr>
              <w:t>Razones o motivos de inconformidad:</w:t>
            </w:r>
          </w:p>
          <w:p w14:paraId="7D606F87" w14:textId="77777777" w:rsidR="000B5D31" w:rsidRPr="00071E97" w:rsidRDefault="000B5D31" w:rsidP="00C73A1A">
            <w:pPr>
              <w:widowControl w:val="0"/>
              <w:jc w:val="center"/>
              <w:rPr>
                <w:rFonts w:ascii="Palatino Linotype" w:eastAsia="Palatino Linotype" w:hAnsi="Palatino Linotype" w:cs="Palatino Linotype"/>
                <w:b/>
                <w:sz w:val="22"/>
                <w:szCs w:val="22"/>
                <w:u w:val="single"/>
              </w:rPr>
            </w:pPr>
          </w:p>
        </w:tc>
      </w:tr>
      <w:tr w:rsidR="000B5D31" w:rsidRPr="00071E97" w14:paraId="50AB0962" w14:textId="77777777" w:rsidTr="00366DA7">
        <w:tc>
          <w:tcPr>
            <w:tcW w:w="3544" w:type="dxa"/>
            <w:shd w:val="clear" w:color="auto" w:fill="auto"/>
            <w:tcMar>
              <w:top w:w="100" w:type="dxa"/>
              <w:left w:w="100" w:type="dxa"/>
              <w:bottom w:w="100" w:type="dxa"/>
              <w:right w:w="100" w:type="dxa"/>
            </w:tcMar>
            <w:vAlign w:val="center"/>
          </w:tcPr>
          <w:p w14:paraId="554D7E65" w14:textId="77777777" w:rsidR="000B5D31" w:rsidRPr="00071E97" w:rsidRDefault="00366DA7" w:rsidP="00C73A1A">
            <w:pPr>
              <w:widowControl w:val="0"/>
              <w:jc w:val="center"/>
              <w:rPr>
                <w:rFonts w:ascii="Palatino Linotype" w:eastAsia="Palatino Linotype" w:hAnsi="Palatino Linotype" w:cs="Palatino Linotype"/>
                <w:sz w:val="22"/>
                <w:szCs w:val="22"/>
              </w:rPr>
            </w:pPr>
            <w:r w:rsidRPr="00071E97">
              <w:rPr>
                <w:rFonts w:ascii="Palatino Linotype" w:eastAsia="Palatino Linotype" w:hAnsi="Palatino Linotype" w:cs="Palatino Linotype"/>
                <w:b/>
              </w:rPr>
              <w:t>05032/INFOEM/IP/RR/2022</w:t>
            </w:r>
          </w:p>
        </w:tc>
        <w:tc>
          <w:tcPr>
            <w:tcW w:w="5670" w:type="dxa"/>
            <w:shd w:val="clear" w:color="auto" w:fill="auto"/>
            <w:tcMar>
              <w:top w:w="100" w:type="dxa"/>
              <w:left w:w="100" w:type="dxa"/>
              <w:bottom w:w="100" w:type="dxa"/>
              <w:right w:w="100" w:type="dxa"/>
            </w:tcMar>
          </w:tcPr>
          <w:p w14:paraId="18F6D737" w14:textId="77777777" w:rsidR="000B5D31" w:rsidRPr="00071E97" w:rsidRDefault="00366DA7" w:rsidP="00366DA7">
            <w:pPr>
              <w:widowControl w:val="0"/>
              <w:jc w:val="center"/>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RESPUESTA INCOMPLETA</w:t>
            </w:r>
          </w:p>
        </w:tc>
      </w:tr>
      <w:tr w:rsidR="000B5D31" w:rsidRPr="00071E97" w14:paraId="44760992" w14:textId="77777777" w:rsidTr="00366DA7">
        <w:tc>
          <w:tcPr>
            <w:tcW w:w="3544" w:type="dxa"/>
            <w:shd w:val="clear" w:color="auto" w:fill="auto"/>
            <w:tcMar>
              <w:top w:w="100" w:type="dxa"/>
              <w:left w:w="100" w:type="dxa"/>
              <w:bottom w:w="100" w:type="dxa"/>
              <w:right w:w="100" w:type="dxa"/>
            </w:tcMar>
            <w:vAlign w:val="center"/>
          </w:tcPr>
          <w:p w14:paraId="4C93DB7A" w14:textId="77777777" w:rsidR="000B5D31" w:rsidRPr="00071E97" w:rsidRDefault="00366DA7" w:rsidP="00C73A1A">
            <w:pPr>
              <w:widowControl w:val="0"/>
              <w:jc w:val="center"/>
              <w:rPr>
                <w:rFonts w:ascii="Palatino Linotype" w:eastAsia="Palatino Linotype" w:hAnsi="Palatino Linotype" w:cs="Palatino Linotype"/>
                <w:b/>
                <w:sz w:val="22"/>
                <w:szCs w:val="22"/>
              </w:rPr>
            </w:pPr>
            <w:r w:rsidRPr="00071E97">
              <w:rPr>
                <w:rFonts w:ascii="Palatino Linotype" w:eastAsia="Palatino Linotype" w:hAnsi="Palatino Linotype" w:cs="Palatino Linotype"/>
                <w:b/>
              </w:rPr>
              <w:t>05033/INFOEM/IP/RR/2022</w:t>
            </w:r>
          </w:p>
        </w:tc>
        <w:tc>
          <w:tcPr>
            <w:tcW w:w="5670" w:type="dxa"/>
            <w:shd w:val="clear" w:color="auto" w:fill="auto"/>
            <w:tcMar>
              <w:top w:w="100" w:type="dxa"/>
              <w:left w:w="100" w:type="dxa"/>
              <w:bottom w:w="100" w:type="dxa"/>
              <w:right w:w="100" w:type="dxa"/>
            </w:tcMar>
          </w:tcPr>
          <w:p w14:paraId="5F57C038" w14:textId="77777777" w:rsidR="000B5D31" w:rsidRPr="00071E97" w:rsidRDefault="00366DA7" w:rsidP="00366DA7">
            <w:pPr>
              <w:widowControl w:val="0"/>
              <w:jc w:val="center"/>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RESPUESTA INCOMPLETA</w:t>
            </w:r>
          </w:p>
        </w:tc>
      </w:tr>
    </w:tbl>
    <w:p w14:paraId="7F5A0F16" w14:textId="77777777" w:rsidR="000B5D31" w:rsidRPr="00071E97" w:rsidRDefault="000B5D31" w:rsidP="000B5D31">
      <w:pPr>
        <w:widowControl w:val="0"/>
        <w:jc w:val="both"/>
        <w:rPr>
          <w:rFonts w:ascii="Palatino Linotype" w:eastAsia="Palatino Linotype" w:hAnsi="Palatino Linotype" w:cs="Palatino Linotype"/>
          <w:szCs w:val="22"/>
        </w:rPr>
      </w:pPr>
    </w:p>
    <w:p w14:paraId="3D01B228" w14:textId="77777777" w:rsidR="00000062" w:rsidRPr="00071E97" w:rsidRDefault="00015EDF">
      <w:pPr>
        <w:spacing w:line="360" w:lineRule="auto"/>
        <w:jc w:val="both"/>
        <w:rPr>
          <w:rFonts w:ascii="Palatino Linotype" w:eastAsia="Palatino Linotype" w:hAnsi="Palatino Linotype" w:cs="Palatino Linotype"/>
          <w:b/>
          <w:sz w:val="28"/>
          <w:szCs w:val="28"/>
        </w:rPr>
      </w:pPr>
      <w:r w:rsidRPr="00071E97">
        <w:rPr>
          <w:rFonts w:ascii="Palatino Linotype" w:eastAsia="Palatino Linotype" w:hAnsi="Palatino Linotype" w:cs="Palatino Linotype"/>
          <w:b/>
          <w:sz w:val="28"/>
          <w:szCs w:val="28"/>
        </w:rPr>
        <w:t>V. Del turno de</w:t>
      </w:r>
      <w:r w:rsidR="006E6D53" w:rsidRPr="00071E97">
        <w:rPr>
          <w:rFonts w:ascii="Palatino Linotype" w:eastAsia="Palatino Linotype" w:hAnsi="Palatino Linotype" w:cs="Palatino Linotype"/>
          <w:b/>
          <w:sz w:val="28"/>
          <w:szCs w:val="28"/>
        </w:rPr>
        <w:t xml:space="preserve"> </w:t>
      </w:r>
      <w:r w:rsidRPr="00071E97">
        <w:rPr>
          <w:rFonts w:ascii="Palatino Linotype" w:eastAsia="Palatino Linotype" w:hAnsi="Palatino Linotype" w:cs="Palatino Linotype"/>
          <w:b/>
          <w:sz w:val="28"/>
          <w:szCs w:val="28"/>
        </w:rPr>
        <w:t>l</w:t>
      </w:r>
      <w:r w:rsidR="006E6D53" w:rsidRPr="00071E97">
        <w:rPr>
          <w:rFonts w:ascii="Palatino Linotype" w:eastAsia="Palatino Linotype" w:hAnsi="Palatino Linotype" w:cs="Palatino Linotype"/>
          <w:b/>
          <w:sz w:val="28"/>
          <w:szCs w:val="28"/>
        </w:rPr>
        <w:t>os</w:t>
      </w:r>
      <w:r w:rsidRPr="00071E97">
        <w:rPr>
          <w:rFonts w:ascii="Palatino Linotype" w:eastAsia="Palatino Linotype" w:hAnsi="Palatino Linotype" w:cs="Palatino Linotype"/>
          <w:b/>
          <w:sz w:val="28"/>
          <w:szCs w:val="28"/>
        </w:rPr>
        <w:t xml:space="preserve"> Recurso</w:t>
      </w:r>
      <w:r w:rsidR="006E6D53" w:rsidRPr="00071E97">
        <w:rPr>
          <w:rFonts w:ascii="Palatino Linotype" w:eastAsia="Palatino Linotype" w:hAnsi="Palatino Linotype" w:cs="Palatino Linotype"/>
          <w:b/>
          <w:sz w:val="28"/>
          <w:szCs w:val="28"/>
        </w:rPr>
        <w:t>s</w:t>
      </w:r>
      <w:r w:rsidR="000B5D31" w:rsidRPr="00071E97">
        <w:rPr>
          <w:rFonts w:ascii="Palatino Linotype" w:eastAsia="Palatino Linotype" w:hAnsi="Palatino Linotype" w:cs="Palatino Linotype"/>
          <w:b/>
          <w:sz w:val="28"/>
          <w:szCs w:val="28"/>
        </w:rPr>
        <w:t xml:space="preserve"> de Revisión.</w:t>
      </w:r>
    </w:p>
    <w:p w14:paraId="051C896B" w14:textId="542A0646" w:rsidR="00423F15" w:rsidRPr="00071E97" w:rsidRDefault="00015EDF">
      <w:pPr>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El </w:t>
      </w:r>
      <w:r w:rsidR="00366DA7" w:rsidRPr="00071E97">
        <w:rPr>
          <w:rFonts w:ascii="Palatino Linotype" w:eastAsia="Palatino Linotype" w:hAnsi="Palatino Linotype" w:cs="Palatino Linotype"/>
          <w:b/>
        </w:rPr>
        <w:t>veintiocho de marzo</w:t>
      </w:r>
      <w:r w:rsidRPr="00071E97">
        <w:rPr>
          <w:rFonts w:ascii="Palatino Linotype" w:eastAsia="Palatino Linotype" w:hAnsi="Palatino Linotype" w:cs="Palatino Linotype"/>
          <w:b/>
        </w:rPr>
        <w:t xml:space="preserve"> de dos mil veintidós</w:t>
      </w:r>
      <w:r w:rsidR="00E1132A" w:rsidRPr="00071E97">
        <w:rPr>
          <w:rFonts w:ascii="Palatino Linotype" w:eastAsia="Palatino Linotype" w:hAnsi="Palatino Linotype" w:cs="Palatino Linotype"/>
        </w:rPr>
        <w:t xml:space="preserve">, los </w:t>
      </w:r>
      <w:r w:rsidR="0012348A" w:rsidRPr="00071E97">
        <w:rPr>
          <w:rFonts w:ascii="Palatino Linotype" w:eastAsia="Palatino Linotype" w:hAnsi="Palatino Linotype" w:cs="Palatino Linotype"/>
        </w:rPr>
        <w:t>medios de impugnación</w:t>
      </w:r>
      <w:r w:rsidRPr="00071E97">
        <w:rPr>
          <w:rFonts w:ascii="Palatino Linotype" w:eastAsia="Palatino Linotype" w:hAnsi="Palatino Linotype" w:cs="Palatino Linotype"/>
        </w:rPr>
        <w:t xml:space="preserve"> se enviaron electrónicamente al Instituto de Transparencia, Acceso a la Información Pública y Protección de Datos Personales del Estado de México y Municipios y con fundamento en el artículo 185, fracción I de la Ley de Transparencia y Acceso a la Información </w:t>
      </w:r>
      <w:r w:rsidRPr="00071E97">
        <w:rPr>
          <w:rFonts w:ascii="Palatino Linotype" w:eastAsia="Palatino Linotype" w:hAnsi="Palatino Linotype" w:cs="Palatino Linotype"/>
        </w:rPr>
        <w:lastRenderedPageBreak/>
        <w:t>Pública del Estado de México y Municipios, se turnaron a l</w:t>
      </w:r>
      <w:r w:rsidR="00366DA7" w:rsidRPr="00071E97">
        <w:rPr>
          <w:rFonts w:ascii="Palatino Linotype" w:eastAsia="Palatino Linotype" w:hAnsi="Palatino Linotype" w:cs="Palatino Linotype"/>
        </w:rPr>
        <w:t>a</w:t>
      </w:r>
      <w:r w:rsidR="0023520A"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w:t>
      </w:r>
      <w:r w:rsidRPr="00071E97">
        <w:rPr>
          <w:rFonts w:ascii="Palatino Linotype" w:eastAsia="Palatino Linotype" w:hAnsi="Palatino Linotype" w:cs="Palatino Linotype"/>
          <w:b/>
        </w:rPr>
        <w:t>Comisionad</w:t>
      </w:r>
      <w:r w:rsidR="00366DA7" w:rsidRPr="00071E97">
        <w:rPr>
          <w:rFonts w:ascii="Palatino Linotype" w:eastAsia="Palatino Linotype" w:hAnsi="Palatino Linotype" w:cs="Palatino Linotype"/>
          <w:b/>
        </w:rPr>
        <w:t>a</w:t>
      </w:r>
      <w:r w:rsidR="0023520A" w:rsidRPr="00071E97">
        <w:rPr>
          <w:rFonts w:ascii="Palatino Linotype" w:eastAsia="Palatino Linotype" w:hAnsi="Palatino Linotype" w:cs="Palatino Linotype"/>
          <w:b/>
        </w:rPr>
        <w:t>s</w:t>
      </w:r>
      <w:r w:rsidR="00366DA7" w:rsidRPr="00071E97">
        <w:rPr>
          <w:rFonts w:ascii="Palatino Linotype" w:eastAsia="Palatino Linotype" w:hAnsi="Palatino Linotype" w:cs="Palatino Linotype"/>
          <w:b/>
        </w:rPr>
        <w:t xml:space="preserve"> </w:t>
      </w:r>
      <w:r w:rsidR="0023520A" w:rsidRPr="00071E97">
        <w:rPr>
          <w:rFonts w:ascii="Palatino Linotype" w:eastAsia="Palatino Linotype" w:hAnsi="Palatino Linotype" w:cs="Palatino Linotype"/>
          <w:b/>
        </w:rPr>
        <w:t xml:space="preserve">Sharon Cristina Morales Martínez y </w:t>
      </w:r>
      <w:r w:rsidR="00163EF8" w:rsidRPr="00071E97">
        <w:rPr>
          <w:rFonts w:ascii="Palatino Linotype" w:eastAsia="Palatino Linotype" w:hAnsi="Palatino Linotype" w:cs="Palatino Linotype"/>
          <w:b/>
        </w:rPr>
        <w:t>María del Rosario Mejía Ayala</w:t>
      </w:r>
      <w:r w:rsidRPr="00071E97">
        <w:rPr>
          <w:rFonts w:ascii="Palatino Linotype" w:eastAsia="Palatino Linotype" w:hAnsi="Palatino Linotype" w:cs="Palatino Linotype"/>
        </w:rPr>
        <w:t xml:space="preserve">, a efecto de decretar su admisión o </w:t>
      </w:r>
      <w:proofErr w:type="spellStart"/>
      <w:r w:rsidRPr="00071E97">
        <w:rPr>
          <w:rFonts w:ascii="Palatino Linotype" w:eastAsia="Palatino Linotype" w:hAnsi="Palatino Linotype" w:cs="Palatino Linotype"/>
        </w:rPr>
        <w:t>desechamiento</w:t>
      </w:r>
      <w:proofErr w:type="spellEnd"/>
      <w:r w:rsidRPr="00071E97">
        <w:rPr>
          <w:rFonts w:ascii="Palatino Linotype" w:eastAsia="Palatino Linotype" w:hAnsi="Palatino Linotype" w:cs="Palatino Linotype"/>
        </w:rPr>
        <w:t>:</w:t>
      </w:r>
    </w:p>
    <w:p w14:paraId="32D07C07" w14:textId="77777777" w:rsidR="00366DA7" w:rsidRPr="00071E97" w:rsidRDefault="00366DA7">
      <w:pPr>
        <w:tabs>
          <w:tab w:val="center" w:pos="4252"/>
          <w:tab w:val="right" w:pos="8504"/>
        </w:tabs>
        <w:spacing w:line="360" w:lineRule="auto"/>
        <w:jc w:val="both"/>
        <w:rPr>
          <w:rFonts w:ascii="Palatino Linotype" w:eastAsia="Palatino Linotype" w:hAnsi="Palatino Linotype" w:cs="Palatino Linotype"/>
          <w:b/>
        </w:rPr>
      </w:pPr>
    </w:p>
    <w:p w14:paraId="0332EE31" w14:textId="77777777" w:rsidR="00000062" w:rsidRPr="00071E97" w:rsidRDefault="00015EDF">
      <w:pPr>
        <w:tabs>
          <w:tab w:val="center" w:pos="4252"/>
          <w:tab w:val="right" w:pos="8504"/>
        </w:tabs>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rPr>
        <w:t>a) Admisión del Recurso de Revisión</w:t>
      </w:r>
      <w:r w:rsidR="0012348A" w:rsidRPr="00071E97">
        <w:rPr>
          <w:rFonts w:ascii="Palatino Linotype" w:eastAsia="Palatino Linotype" w:hAnsi="Palatino Linotype" w:cs="Palatino Linotype"/>
          <w:b/>
        </w:rPr>
        <w:t>.</w:t>
      </w:r>
    </w:p>
    <w:p w14:paraId="53E87284" w14:textId="77777777" w:rsidR="00A920C4" w:rsidRPr="00071E97" w:rsidRDefault="00015EDF">
      <w:pPr>
        <w:tabs>
          <w:tab w:val="center" w:pos="4252"/>
          <w:tab w:val="right" w:pos="8504"/>
        </w:tabs>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De las constancias que obran en </w:t>
      </w:r>
      <w:r w:rsidR="00B55920" w:rsidRPr="00071E97">
        <w:rPr>
          <w:rFonts w:ascii="Palatino Linotype" w:eastAsia="Palatino Linotype" w:hAnsi="Palatino Linotype" w:cs="Palatino Linotype"/>
        </w:rPr>
        <w:t>los</w:t>
      </w:r>
      <w:r w:rsidRPr="00071E97">
        <w:rPr>
          <w:rFonts w:ascii="Palatino Linotype" w:eastAsia="Palatino Linotype" w:hAnsi="Palatino Linotype" w:cs="Palatino Linotype"/>
        </w:rPr>
        <w:t xml:space="preserve"> expediente</w:t>
      </w:r>
      <w:r w:rsidR="00B55920"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electrónico</w:t>
      </w:r>
      <w:r w:rsidR="00B55920"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del</w:t>
      </w:r>
      <w:r w:rsidRPr="00071E97">
        <w:rPr>
          <w:rFonts w:ascii="Palatino Linotype" w:eastAsia="Palatino Linotype" w:hAnsi="Palatino Linotype" w:cs="Palatino Linotype"/>
          <w:b/>
        </w:rPr>
        <w:t xml:space="preserve"> SAIMEX</w:t>
      </w:r>
      <w:r w:rsidRPr="00071E97">
        <w:rPr>
          <w:rFonts w:ascii="Palatino Linotype" w:eastAsia="Palatino Linotype" w:hAnsi="Palatino Linotype" w:cs="Palatino Linotype"/>
        </w:rPr>
        <w:t xml:space="preserve">, se advierte que en fechas </w:t>
      </w:r>
      <w:r w:rsidR="00996B15" w:rsidRPr="00071E97">
        <w:rPr>
          <w:rFonts w:ascii="Palatino Linotype" w:eastAsia="Palatino Linotype" w:hAnsi="Palatino Linotype" w:cs="Palatino Linotype"/>
          <w:b/>
        </w:rPr>
        <w:t>treinta y treinta y uno de marzo</w:t>
      </w:r>
      <w:r w:rsidRPr="00071E97">
        <w:rPr>
          <w:rFonts w:ascii="Palatino Linotype" w:eastAsia="Palatino Linotype" w:hAnsi="Palatino Linotype" w:cs="Palatino Linotype"/>
          <w:b/>
        </w:rPr>
        <w:t xml:space="preserve"> de dos mil veintidós</w:t>
      </w:r>
      <w:r w:rsidRPr="00071E97">
        <w:rPr>
          <w:rFonts w:ascii="Palatino Linotype" w:eastAsia="Palatino Linotype" w:hAnsi="Palatino Linotype" w:cs="Palatino Linotype"/>
        </w:rPr>
        <w:t>, se acordó la admisión a trámite de los Recursos de Revisión que nos ocupan; así como la integración de los expedientes respectivos, mismos que se pusieron a disposición de las partes, para que en un plazo máximo de siete días hábiles</w:t>
      </w:r>
      <w:r w:rsidR="0012348A" w:rsidRPr="00071E97">
        <w:rPr>
          <w:rFonts w:ascii="Palatino Linotype" w:eastAsia="Palatino Linotype" w:hAnsi="Palatino Linotype" w:cs="Palatino Linotype"/>
        </w:rPr>
        <w:t>,</w:t>
      </w:r>
      <w:r w:rsidRPr="00071E97">
        <w:rPr>
          <w:rFonts w:ascii="Palatino Linotype" w:eastAsia="Palatino Linotype" w:hAnsi="Palatino Linotype" w:cs="Palatino Linotype"/>
        </w:rPr>
        <w:t xml:space="preserve"> </w:t>
      </w:r>
      <w:r w:rsidR="0012348A" w:rsidRPr="00071E97">
        <w:rPr>
          <w:rFonts w:ascii="Palatino Linotype" w:eastAsia="Palatino Linotype" w:hAnsi="Palatino Linotype" w:cs="Palatino Linotype"/>
          <w:b/>
        </w:rPr>
        <w:t>EL</w:t>
      </w:r>
      <w:r w:rsidR="001B0987" w:rsidRPr="00071E97">
        <w:rPr>
          <w:rFonts w:ascii="Palatino Linotype" w:eastAsia="Palatino Linotype" w:hAnsi="Palatino Linotype" w:cs="Palatino Linotype"/>
          <w:b/>
        </w:rPr>
        <w:t xml:space="preserve"> RECURRENTE</w:t>
      </w:r>
      <w:r w:rsidRPr="00071E97">
        <w:rPr>
          <w:rFonts w:ascii="Palatino Linotype" w:eastAsia="Palatino Linotype" w:hAnsi="Palatino Linotype" w:cs="Palatino Linotype"/>
          <w:b/>
        </w:rPr>
        <w:t xml:space="preserve"> </w:t>
      </w:r>
      <w:r w:rsidRPr="00071E97">
        <w:rPr>
          <w:rFonts w:ascii="Palatino Linotype" w:eastAsia="Palatino Linotype" w:hAnsi="Palatino Linotype" w:cs="Palatino Linotype"/>
        </w:rPr>
        <w:t xml:space="preserve">manifestara lo que a su derecho conviniera, a efecto de presentar pruebas y alegatos; así como, para que </w:t>
      </w:r>
      <w:r w:rsidRPr="00071E97">
        <w:rPr>
          <w:rFonts w:ascii="Palatino Linotype" w:eastAsia="Palatino Linotype" w:hAnsi="Palatino Linotype" w:cs="Palatino Linotype"/>
          <w:b/>
        </w:rPr>
        <w:t xml:space="preserve">EL SUJETO OBLIGADO </w:t>
      </w:r>
      <w:r w:rsidRPr="00071E97">
        <w:rPr>
          <w:rFonts w:ascii="Palatino Linotype" w:eastAsia="Palatino Linotype" w:hAnsi="Palatino Linotype" w:cs="Palatino Linotype"/>
        </w:rPr>
        <w:t>rindiera los Informes Justificado</w:t>
      </w:r>
      <w:r w:rsidR="0012348A" w:rsidRPr="00071E97">
        <w:rPr>
          <w:rFonts w:ascii="Palatino Linotype" w:eastAsia="Palatino Linotype" w:hAnsi="Palatino Linotype" w:cs="Palatino Linotype"/>
        </w:rPr>
        <w:t>s correspondientes; lo anterior</w:t>
      </w:r>
      <w:r w:rsidRPr="00071E97">
        <w:rPr>
          <w:rFonts w:ascii="Palatino Linotype" w:eastAsia="Palatino Linotype" w:hAnsi="Palatino Linotype" w:cs="Palatino Linotype"/>
        </w:rPr>
        <w:t xml:space="preserve"> </w:t>
      </w:r>
      <w:r w:rsidR="0012348A" w:rsidRPr="00071E97">
        <w:rPr>
          <w:rFonts w:ascii="Palatino Linotype" w:eastAsia="Palatino Linotype" w:hAnsi="Palatino Linotype" w:cs="Palatino Linotype"/>
        </w:rPr>
        <w:t>de conformidad</w:t>
      </w:r>
      <w:r w:rsidRPr="00071E97">
        <w:rPr>
          <w:rFonts w:ascii="Palatino Linotype" w:eastAsia="Palatino Linotype" w:hAnsi="Palatino Linotype" w:cs="Palatino Linotype"/>
        </w:rPr>
        <w:t xml:space="preserve"> lo dispuesto por el artículo 185 de la Ley de Transparencia y Acceso a la Información Pública del Estado de México y Municipios.</w:t>
      </w:r>
    </w:p>
    <w:p w14:paraId="177E0BF2" w14:textId="77777777" w:rsidR="00B55920" w:rsidRPr="00071E97" w:rsidRDefault="00B55920">
      <w:pPr>
        <w:tabs>
          <w:tab w:val="center" w:pos="4252"/>
          <w:tab w:val="right" w:pos="8504"/>
        </w:tabs>
        <w:spacing w:line="360" w:lineRule="auto"/>
        <w:jc w:val="both"/>
        <w:rPr>
          <w:rFonts w:ascii="Palatino Linotype" w:eastAsia="Palatino Linotype" w:hAnsi="Palatino Linotype" w:cs="Palatino Linotype"/>
        </w:rPr>
      </w:pPr>
    </w:p>
    <w:p w14:paraId="599D1329" w14:textId="77777777" w:rsidR="00000062" w:rsidRPr="00071E97" w:rsidRDefault="00015EDF">
      <w:pPr>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rPr>
        <w:t>b) Informe Justificado</w:t>
      </w:r>
    </w:p>
    <w:p w14:paraId="79F4FA56" w14:textId="5671621A" w:rsidR="00B55920" w:rsidRPr="00071E97" w:rsidRDefault="00015EDF">
      <w:pPr>
        <w:widowControl w:val="0"/>
        <w:tabs>
          <w:tab w:val="left" w:pos="0"/>
        </w:tabs>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Conforme a las constancias que obran en el expediente del </w:t>
      </w:r>
      <w:r w:rsidRPr="00071E97">
        <w:rPr>
          <w:rFonts w:ascii="Palatino Linotype" w:eastAsia="Palatino Linotype" w:hAnsi="Palatino Linotype" w:cs="Palatino Linotype"/>
          <w:b/>
        </w:rPr>
        <w:t>SAIMEX,</w:t>
      </w:r>
      <w:r w:rsidRPr="00071E97">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w:t>
      </w:r>
      <w:r w:rsidR="00A920C4" w:rsidRPr="00071E97">
        <w:rPr>
          <w:rFonts w:ascii="Palatino Linotype" w:eastAsia="Palatino Linotype" w:hAnsi="Palatino Linotype" w:cs="Palatino Linotype"/>
        </w:rPr>
        <w:t xml:space="preserve"> término legalmente concedido, </w:t>
      </w:r>
      <w:r w:rsidR="00A920C4" w:rsidRPr="00071E97">
        <w:rPr>
          <w:rFonts w:ascii="Palatino Linotype" w:eastAsia="Palatino Linotype" w:hAnsi="Palatino Linotype" w:cs="Palatino Linotype"/>
          <w:b/>
        </w:rPr>
        <w:t>EL</w:t>
      </w:r>
      <w:r w:rsidRPr="00071E97">
        <w:rPr>
          <w:rFonts w:ascii="Palatino Linotype" w:eastAsia="Palatino Linotype" w:hAnsi="Palatino Linotype" w:cs="Palatino Linotype"/>
        </w:rPr>
        <w:t xml:space="preserve"> </w:t>
      </w:r>
      <w:r w:rsidRPr="00071E97">
        <w:rPr>
          <w:rFonts w:ascii="Palatino Linotype" w:eastAsia="Palatino Linotype" w:hAnsi="Palatino Linotype" w:cs="Palatino Linotype"/>
          <w:b/>
        </w:rPr>
        <w:t>RECURRENTE</w:t>
      </w:r>
      <w:r w:rsidR="00A920C4" w:rsidRPr="00071E97">
        <w:rPr>
          <w:rFonts w:ascii="Palatino Linotype" w:eastAsia="Palatino Linotype" w:hAnsi="Palatino Linotype" w:cs="Palatino Linotype"/>
        </w:rPr>
        <w:t xml:space="preserve"> no realizó</w:t>
      </w:r>
      <w:r w:rsidR="0023520A" w:rsidRPr="00071E97">
        <w:rPr>
          <w:rFonts w:ascii="Palatino Linotype" w:eastAsia="Palatino Linotype" w:hAnsi="Palatino Linotype" w:cs="Palatino Linotype"/>
        </w:rPr>
        <w:t xml:space="preserve"> alguna</w:t>
      </w:r>
      <w:r w:rsidR="00A920C4" w:rsidRPr="00071E97">
        <w:rPr>
          <w:rFonts w:ascii="Palatino Linotype" w:eastAsia="Palatino Linotype" w:hAnsi="Palatino Linotype" w:cs="Palatino Linotype"/>
        </w:rPr>
        <w:t xml:space="preserve"> manifestación.</w:t>
      </w:r>
    </w:p>
    <w:p w14:paraId="4634AB67" w14:textId="77777777" w:rsidR="00A920C4" w:rsidRPr="00071E97" w:rsidRDefault="00A920C4">
      <w:pPr>
        <w:widowControl w:val="0"/>
        <w:tabs>
          <w:tab w:val="left" w:pos="0"/>
        </w:tabs>
        <w:spacing w:line="360" w:lineRule="auto"/>
        <w:jc w:val="both"/>
        <w:rPr>
          <w:rFonts w:ascii="Palatino Linotype" w:eastAsia="Palatino Linotype" w:hAnsi="Palatino Linotype" w:cs="Palatino Linotype"/>
        </w:rPr>
      </w:pPr>
    </w:p>
    <w:p w14:paraId="6DA0797D" w14:textId="77777777" w:rsidR="00000062" w:rsidRPr="00071E97" w:rsidRDefault="00015EDF">
      <w:pPr>
        <w:widowControl w:val="0"/>
        <w:tabs>
          <w:tab w:val="left" w:pos="0"/>
        </w:tabs>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rPr>
        <w:t xml:space="preserve">Por su parte, </w:t>
      </w:r>
      <w:r w:rsidRPr="00071E97">
        <w:rPr>
          <w:rFonts w:ascii="Palatino Linotype" w:eastAsia="Palatino Linotype" w:hAnsi="Palatino Linotype" w:cs="Palatino Linotype"/>
          <w:b/>
        </w:rPr>
        <w:t>EL SUJETO OBLIGADO</w:t>
      </w:r>
      <w:r w:rsidRPr="00071E97">
        <w:rPr>
          <w:rFonts w:ascii="Palatino Linotype" w:eastAsia="Palatino Linotype" w:hAnsi="Palatino Linotype" w:cs="Palatino Linotype"/>
        </w:rPr>
        <w:t xml:space="preserve"> presentó </w:t>
      </w:r>
      <w:r w:rsidR="00FE137B" w:rsidRPr="00071E97">
        <w:rPr>
          <w:rFonts w:ascii="Palatino Linotype" w:eastAsia="Palatino Linotype" w:hAnsi="Palatino Linotype" w:cs="Palatino Linotype"/>
        </w:rPr>
        <w:t xml:space="preserve">diversas manifestaciones, incluyendo </w:t>
      </w:r>
      <w:r w:rsidRPr="00071E97">
        <w:rPr>
          <w:rFonts w:ascii="Palatino Linotype" w:eastAsia="Palatino Linotype" w:hAnsi="Palatino Linotype" w:cs="Palatino Linotype"/>
        </w:rPr>
        <w:lastRenderedPageBreak/>
        <w:t>lo</w:t>
      </w:r>
      <w:r w:rsidR="00507676" w:rsidRPr="00071E97">
        <w:rPr>
          <w:rFonts w:ascii="Palatino Linotype" w:eastAsia="Palatino Linotype" w:hAnsi="Palatino Linotype" w:cs="Palatino Linotype"/>
        </w:rPr>
        <w:t xml:space="preserve">s </w:t>
      </w:r>
      <w:r w:rsidRPr="00071E97">
        <w:rPr>
          <w:rFonts w:ascii="Palatino Linotype" w:eastAsia="Palatino Linotype" w:hAnsi="Palatino Linotype" w:cs="Palatino Linotype"/>
        </w:rPr>
        <w:t>Inf</w:t>
      </w:r>
      <w:r w:rsidR="00B55920" w:rsidRPr="00071E97">
        <w:rPr>
          <w:rFonts w:ascii="Palatino Linotype" w:eastAsia="Palatino Linotype" w:hAnsi="Palatino Linotype" w:cs="Palatino Linotype"/>
        </w:rPr>
        <w:t xml:space="preserve">ormes Justificados pertinentes, mismos que </w:t>
      </w:r>
      <w:r w:rsidR="00FE137B" w:rsidRPr="00071E97">
        <w:rPr>
          <w:rFonts w:ascii="Palatino Linotype" w:eastAsia="Palatino Linotype" w:hAnsi="Palatino Linotype" w:cs="Palatino Linotype"/>
        </w:rPr>
        <w:t>fueron puestos a disposición del</w:t>
      </w:r>
      <w:r w:rsidR="00FE137B" w:rsidRPr="00071E97">
        <w:rPr>
          <w:rFonts w:ascii="Palatino Linotype" w:eastAsia="Palatino Linotype" w:hAnsi="Palatino Linotype" w:cs="Palatino Linotype"/>
          <w:b/>
        </w:rPr>
        <w:t xml:space="preserve"> RECURRENTE.</w:t>
      </w:r>
    </w:p>
    <w:p w14:paraId="40619FE7" w14:textId="77777777" w:rsidR="00FE137B" w:rsidRPr="00071E97" w:rsidRDefault="00FE137B">
      <w:pPr>
        <w:widowControl w:val="0"/>
        <w:tabs>
          <w:tab w:val="left" w:pos="0"/>
        </w:tabs>
        <w:spacing w:line="360" w:lineRule="auto"/>
        <w:jc w:val="both"/>
        <w:rPr>
          <w:rFonts w:ascii="Palatino Linotype" w:eastAsia="Palatino Linotype" w:hAnsi="Palatino Linotype" w:cs="Palatino Linotype"/>
          <w:b/>
        </w:rPr>
      </w:pPr>
    </w:p>
    <w:tbl>
      <w:tblPr>
        <w:tblStyle w:val="aff3"/>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1985"/>
        <w:gridCol w:w="5103"/>
      </w:tblGrid>
      <w:tr w:rsidR="00FE137B" w:rsidRPr="00071E97" w14:paraId="522ECE54" w14:textId="77777777" w:rsidTr="001B3C3C">
        <w:trPr>
          <w:trHeight w:val="2015"/>
        </w:trPr>
        <w:tc>
          <w:tcPr>
            <w:tcW w:w="2967" w:type="dxa"/>
            <w:shd w:val="clear" w:color="auto" w:fill="auto"/>
            <w:tcMar>
              <w:top w:w="100" w:type="dxa"/>
              <w:left w:w="100" w:type="dxa"/>
              <w:bottom w:w="100" w:type="dxa"/>
              <w:right w:w="100" w:type="dxa"/>
            </w:tcMar>
            <w:vAlign w:val="center"/>
          </w:tcPr>
          <w:p w14:paraId="7C40458B" w14:textId="77777777" w:rsidR="00FE137B" w:rsidRPr="00071E97" w:rsidRDefault="00FE137B" w:rsidP="00C73A1A">
            <w:pPr>
              <w:widowControl w:val="0"/>
              <w:pBdr>
                <w:top w:val="nil"/>
                <w:left w:val="nil"/>
                <w:bottom w:val="nil"/>
                <w:right w:val="nil"/>
                <w:between w:val="nil"/>
              </w:pBdr>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Número de Recurso de Revisión</w:t>
            </w:r>
          </w:p>
        </w:tc>
        <w:tc>
          <w:tcPr>
            <w:tcW w:w="1985" w:type="dxa"/>
          </w:tcPr>
          <w:p w14:paraId="48B8E386" w14:textId="77777777" w:rsidR="00FE137B" w:rsidRPr="00071E97" w:rsidRDefault="00FE137B" w:rsidP="001B3C3C">
            <w:pPr>
              <w:widowControl w:val="0"/>
              <w:pBdr>
                <w:top w:val="nil"/>
                <w:left w:val="nil"/>
                <w:bottom w:val="nil"/>
                <w:right w:val="nil"/>
                <w:between w:val="nil"/>
              </w:pBdr>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 xml:space="preserve">Fecha </w:t>
            </w:r>
            <w:r w:rsidR="001B3C3C" w:rsidRPr="00071E97">
              <w:rPr>
                <w:rFonts w:ascii="Palatino Linotype" w:eastAsia="Palatino Linotype" w:hAnsi="Palatino Linotype" w:cs="Palatino Linotype"/>
                <w:b/>
                <w:u w:val="single"/>
              </w:rPr>
              <w:t>de</w:t>
            </w:r>
            <w:r w:rsidRPr="00071E97">
              <w:rPr>
                <w:rFonts w:ascii="Palatino Linotype" w:eastAsia="Palatino Linotype" w:hAnsi="Palatino Linotype" w:cs="Palatino Linotype"/>
                <w:b/>
                <w:u w:val="single"/>
              </w:rPr>
              <w:t xml:space="preserve"> manifestaciones</w:t>
            </w:r>
          </w:p>
        </w:tc>
        <w:tc>
          <w:tcPr>
            <w:tcW w:w="5103" w:type="dxa"/>
          </w:tcPr>
          <w:p w14:paraId="77FD7999" w14:textId="77777777" w:rsidR="00FE137B" w:rsidRPr="00071E97" w:rsidRDefault="00FE137B" w:rsidP="00C73A1A">
            <w:pPr>
              <w:widowControl w:val="0"/>
              <w:pBdr>
                <w:top w:val="nil"/>
                <w:left w:val="nil"/>
                <w:bottom w:val="nil"/>
                <w:right w:val="nil"/>
                <w:between w:val="nil"/>
              </w:pBdr>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 xml:space="preserve">Contenido </w:t>
            </w:r>
          </w:p>
        </w:tc>
      </w:tr>
      <w:tr w:rsidR="00FE137B" w:rsidRPr="00071E97" w14:paraId="22446CEA" w14:textId="77777777" w:rsidTr="001B3C3C">
        <w:trPr>
          <w:trHeight w:val="233"/>
        </w:trPr>
        <w:tc>
          <w:tcPr>
            <w:tcW w:w="2967" w:type="dxa"/>
            <w:shd w:val="clear" w:color="auto" w:fill="auto"/>
            <w:tcMar>
              <w:top w:w="100" w:type="dxa"/>
              <w:left w:w="100" w:type="dxa"/>
              <w:bottom w:w="100" w:type="dxa"/>
              <w:right w:w="100" w:type="dxa"/>
            </w:tcMar>
            <w:vAlign w:val="center"/>
          </w:tcPr>
          <w:p w14:paraId="68AE4E25" w14:textId="77777777" w:rsidR="00FE137B" w:rsidRPr="00071E97" w:rsidRDefault="001B3C3C" w:rsidP="00C73A1A">
            <w:pPr>
              <w:widowControl w:val="0"/>
              <w:pBdr>
                <w:top w:val="nil"/>
                <w:left w:val="nil"/>
                <w:bottom w:val="nil"/>
                <w:right w:val="nil"/>
                <w:between w:val="nil"/>
              </w:pBdr>
              <w:jc w:val="center"/>
              <w:rPr>
                <w:rFonts w:ascii="Palatino Linotype" w:eastAsia="Palatino Linotype" w:hAnsi="Palatino Linotype" w:cs="Palatino Linotype"/>
                <w:b/>
              </w:rPr>
            </w:pPr>
            <w:r w:rsidRPr="00071E97">
              <w:rPr>
                <w:rFonts w:ascii="Palatino Linotype" w:eastAsia="Palatino Linotype" w:hAnsi="Palatino Linotype" w:cs="Palatino Linotype"/>
                <w:b/>
              </w:rPr>
              <w:t>05032/INFOEM/IP/RR/2022</w:t>
            </w:r>
          </w:p>
        </w:tc>
        <w:tc>
          <w:tcPr>
            <w:tcW w:w="1985" w:type="dxa"/>
          </w:tcPr>
          <w:p w14:paraId="01F8D549" w14:textId="77777777" w:rsidR="00C93BC7" w:rsidRPr="00071E9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421AFDF4" w14:textId="77777777" w:rsidR="00C93BC7" w:rsidRPr="00071E9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208D4878" w14:textId="77777777" w:rsidR="00C93BC7" w:rsidRPr="00071E9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6721F15E" w14:textId="77777777" w:rsidR="00C93BC7" w:rsidRPr="00071E9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1C3591D2" w14:textId="77777777" w:rsidR="00C93BC7" w:rsidRPr="00071E9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4E27E3A1" w14:textId="77777777" w:rsidR="00FE137B" w:rsidRPr="00071E97" w:rsidRDefault="001B3C3C" w:rsidP="001B3C3C">
            <w:pPr>
              <w:widowControl w:val="0"/>
              <w:pBdr>
                <w:top w:val="nil"/>
                <w:left w:val="nil"/>
                <w:bottom w:val="nil"/>
                <w:right w:val="nil"/>
                <w:between w:val="nil"/>
              </w:pBdr>
              <w:jc w:val="center"/>
              <w:rPr>
                <w:rFonts w:ascii="Palatino Linotype" w:eastAsia="Palatino Linotype" w:hAnsi="Palatino Linotype" w:cs="Palatino Linotype"/>
              </w:rPr>
            </w:pPr>
            <w:r w:rsidRPr="00071E97">
              <w:rPr>
                <w:rFonts w:ascii="Palatino Linotype" w:eastAsia="Palatino Linotype" w:hAnsi="Palatino Linotype" w:cs="Palatino Linotype"/>
              </w:rPr>
              <w:t>08</w:t>
            </w:r>
            <w:r w:rsidR="00FE137B" w:rsidRPr="00071E97">
              <w:rPr>
                <w:rFonts w:ascii="Palatino Linotype" w:eastAsia="Palatino Linotype" w:hAnsi="Palatino Linotype" w:cs="Palatino Linotype"/>
              </w:rPr>
              <w:t>/0</w:t>
            </w:r>
            <w:r w:rsidRPr="00071E97">
              <w:rPr>
                <w:rFonts w:ascii="Palatino Linotype" w:eastAsia="Palatino Linotype" w:hAnsi="Palatino Linotype" w:cs="Palatino Linotype"/>
              </w:rPr>
              <w:t>4</w:t>
            </w:r>
            <w:r w:rsidR="00FE137B" w:rsidRPr="00071E97">
              <w:rPr>
                <w:rFonts w:ascii="Palatino Linotype" w:eastAsia="Palatino Linotype" w:hAnsi="Palatino Linotype" w:cs="Palatino Linotype"/>
              </w:rPr>
              <w:t>/2022</w:t>
            </w:r>
          </w:p>
        </w:tc>
        <w:tc>
          <w:tcPr>
            <w:tcW w:w="5103" w:type="dxa"/>
          </w:tcPr>
          <w:p w14:paraId="6B54761F" w14:textId="77777777" w:rsidR="00480917" w:rsidRPr="00071E97" w:rsidRDefault="00FE137B" w:rsidP="00340ADC">
            <w:pPr>
              <w:widowControl w:val="0"/>
              <w:pBdr>
                <w:top w:val="nil"/>
                <w:left w:val="nil"/>
                <w:bottom w:val="nil"/>
                <w:right w:val="nil"/>
                <w:between w:val="nil"/>
              </w:pBdr>
              <w:jc w:val="both"/>
              <w:rPr>
                <w:rFonts w:ascii="Palatino Linotype" w:eastAsia="Palatino Linotype" w:hAnsi="Palatino Linotype" w:cs="Palatino Linotype"/>
              </w:rPr>
            </w:pPr>
            <w:r w:rsidRPr="00071E97">
              <w:rPr>
                <w:rFonts w:ascii="Palatino Linotype" w:eastAsia="Palatino Linotype" w:hAnsi="Palatino Linotype" w:cs="Palatino Linotype"/>
              </w:rPr>
              <w:t>Archivo digital</w:t>
            </w:r>
            <w:r w:rsidRPr="00071E97">
              <w:rPr>
                <w:rFonts w:ascii="Palatino Linotype" w:eastAsia="Palatino Linotype" w:hAnsi="Palatino Linotype" w:cs="Palatino Linotype"/>
                <w:u w:val="single"/>
              </w:rPr>
              <w:t xml:space="preserve"> </w:t>
            </w:r>
            <w:r w:rsidRPr="00071E97">
              <w:rPr>
                <w:rFonts w:ascii="Palatino Linotype" w:eastAsia="Palatino Linotype" w:hAnsi="Palatino Linotype" w:cs="Palatino Linotype"/>
                <w:i/>
                <w:u w:val="single"/>
              </w:rPr>
              <w:t>“</w:t>
            </w:r>
            <w:r w:rsidR="001B3C3C" w:rsidRPr="00071E97">
              <w:rPr>
                <w:rFonts w:ascii="Palatino Linotype" w:eastAsia="Palatino Linotype" w:hAnsi="Palatino Linotype" w:cs="Palatino Linotype"/>
                <w:i/>
                <w:u w:val="single"/>
              </w:rPr>
              <w:t>RR 05032_2022.pdf</w:t>
            </w:r>
            <w:r w:rsidRPr="00071E97">
              <w:rPr>
                <w:rFonts w:ascii="Palatino Linotype" w:eastAsia="Palatino Linotype" w:hAnsi="Palatino Linotype" w:cs="Palatino Linotype"/>
                <w:u w:val="single"/>
              </w:rPr>
              <w:t>”</w:t>
            </w:r>
            <w:r w:rsidR="00480917" w:rsidRPr="00071E97">
              <w:rPr>
                <w:rFonts w:ascii="Palatino Linotype" w:eastAsia="Palatino Linotype" w:hAnsi="Palatino Linotype" w:cs="Palatino Linotype"/>
              </w:rPr>
              <w:t xml:space="preserve">, contiene el oficio número </w:t>
            </w:r>
            <w:r w:rsidR="00340ADC" w:rsidRPr="00071E97">
              <w:rPr>
                <w:rFonts w:ascii="Palatino Linotype" w:eastAsia="Palatino Linotype" w:hAnsi="Palatino Linotype" w:cs="Palatino Linotype"/>
              </w:rPr>
              <w:t>UT/RR/00198/2022</w:t>
            </w:r>
            <w:r w:rsidR="00480917" w:rsidRPr="00071E97">
              <w:rPr>
                <w:rFonts w:ascii="Palatino Linotype" w:eastAsia="Palatino Linotype" w:hAnsi="Palatino Linotype" w:cs="Palatino Linotype"/>
              </w:rPr>
              <w:t xml:space="preserve">, signado por la Titular de la Unidad de Transparencia, por medio del cual remite su informe justificado, señalando que dio respuesta en tiempo y forma a la solicitud de información, al mismo tiempo </w:t>
            </w:r>
            <w:r w:rsidR="00340ADC" w:rsidRPr="00071E97">
              <w:rPr>
                <w:rFonts w:ascii="Palatino Linotype" w:eastAsia="Palatino Linotype" w:hAnsi="Palatino Linotype" w:cs="Palatino Linotype"/>
              </w:rPr>
              <w:t>ratifica la respuesta primigenia</w:t>
            </w:r>
          </w:p>
        </w:tc>
      </w:tr>
      <w:tr w:rsidR="00FE137B" w:rsidRPr="00071E97" w14:paraId="585202F6" w14:textId="77777777" w:rsidTr="001B3C3C">
        <w:trPr>
          <w:trHeight w:val="293"/>
        </w:trPr>
        <w:tc>
          <w:tcPr>
            <w:tcW w:w="2967" w:type="dxa"/>
            <w:shd w:val="clear" w:color="auto" w:fill="auto"/>
            <w:tcMar>
              <w:top w:w="100" w:type="dxa"/>
              <w:left w:w="100" w:type="dxa"/>
              <w:bottom w:w="100" w:type="dxa"/>
              <w:right w:w="100" w:type="dxa"/>
            </w:tcMar>
            <w:vAlign w:val="center"/>
          </w:tcPr>
          <w:p w14:paraId="361304FB" w14:textId="77777777" w:rsidR="00FE137B" w:rsidRPr="00071E97" w:rsidRDefault="001B3C3C" w:rsidP="00C73A1A">
            <w:pPr>
              <w:widowControl w:val="0"/>
              <w:pBdr>
                <w:top w:val="nil"/>
                <w:left w:val="nil"/>
                <w:bottom w:val="nil"/>
                <w:right w:val="nil"/>
                <w:between w:val="nil"/>
              </w:pBdr>
              <w:jc w:val="center"/>
              <w:rPr>
                <w:rFonts w:ascii="Palatino Linotype" w:eastAsia="Palatino Linotype" w:hAnsi="Palatino Linotype" w:cs="Palatino Linotype"/>
                <w:b/>
              </w:rPr>
            </w:pPr>
            <w:r w:rsidRPr="00071E97">
              <w:rPr>
                <w:rFonts w:ascii="Palatino Linotype" w:eastAsia="Palatino Linotype" w:hAnsi="Palatino Linotype" w:cs="Palatino Linotype"/>
                <w:b/>
              </w:rPr>
              <w:t>05033/INFOEM/IP/RR/2022</w:t>
            </w:r>
          </w:p>
        </w:tc>
        <w:tc>
          <w:tcPr>
            <w:tcW w:w="1985" w:type="dxa"/>
          </w:tcPr>
          <w:p w14:paraId="12B2DEF6" w14:textId="77777777" w:rsidR="00C93BC7" w:rsidRPr="00071E9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73204BAC" w14:textId="77777777" w:rsidR="00C93BC7" w:rsidRPr="00071E9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3903EA30" w14:textId="77777777" w:rsidR="00C93BC7" w:rsidRPr="00071E9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663C1212" w14:textId="77777777" w:rsidR="00FE137B" w:rsidRPr="00071E97" w:rsidRDefault="001B3C3C" w:rsidP="001B3C3C">
            <w:pPr>
              <w:widowControl w:val="0"/>
              <w:pBdr>
                <w:top w:val="nil"/>
                <w:left w:val="nil"/>
                <w:bottom w:val="nil"/>
                <w:right w:val="nil"/>
                <w:between w:val="nil"/>
              </w:pBdr>
              <w:jc w:val="center"/>
              <w:rPr>
                <w:rFonts w:ascii="Palatino Linotype" w:eastAsia="Palatino Linotype" w:hAnsi="Palatino Linotype" w:cs="Palatino Linotype"/>
              </w:rPr>
            </w:pPr>
            <w:r w:rsidRPr="00071E97">
              <w:rPr>
                <w:rFonts w:ascii="Palatino Linotype" w:eastAsia="Palatino Linotype" w:hAnsi="Palatino Linotype" w:cs="Palatino Linotype"/>
              </w:rPr>
              <w:t>08</w:t>
            </w:r>
            <w:r w:rsidR="00FB1102" w:rsidRPr="00071E97">
              <w:rPr>
                <w:rFonts w:ascii="Palatino Linotype" w:eastAsia="Palatino Linotype" w:hAnsi="Palatino Linotype" w:cs="Palatino Linotype"/>
              </w:rPr>
              <w:t>/0</w:t>
            </w:r>
            <w:r w:rsidRPr="00071E97">
              <w:rPr>
                <w:rFonts w:ascii="Palatino Linotype" w:eastAsia="Palatino Linotype" w:hAnsi="Palatino Linotype" w:cs="Palatino Linotype"/>
              </w:rPr>
              <w:t>4</w:t>
            </w:r>
            <w:r w:rsidR="00FB1102" w:rsidRPr="00071E97">
              <w:rPr>
                <w:rFonts w:ascii="Palatino Linotype" w:eastAsia="Palatino Linotype" w:hAnsi="Palatino Linotype" w:cs="Palatino Linotype"/>
              </w:rPr>
              <w:t>/2022</w:t>
            </w:r>
          </w:p>
        </w:tc>
        <w:tc>
          <w:tcPr>
            <w:tcW w:w="5103" w:type="dxa"/>
          </w:tcPr>
          <w:p w14:paraId="298E2631" w14:textId="77777777" w:rsidR="00FB1102" w:rsidRPr="00071E97" w:rsidRDefault="00FB1102" w:rsidP="00FB1102">
            <w:pPr>
              <w:widowControl w:val="0"/>
              <w:pBdr>
                <w:top w:val="nil"/>
                <w:left w:val="nil"/>
                <w:bottom w:val="nil"/>
                <w:right w:val="nil"/>
                <w:between w:val="nil"/>
              </w:pBdr>
              <w:jc w:val="both"/>
              <w:rPr>
                <w:rFonts w:ascii="Palatino Linotype" w:eastAsia="Palatino Linotype" w:hAnsi="Palatino Linotype" w:cs="Palatino Linotype"/>
              </w:rPr>
            </w:pPr>
          </w:p>
          <w:p w14:paraId="4D5BDD9F" w14:textId="77777777" w:rsidR="004B251C" w:rsidRPr="00071E97" w:rsidRDefault="00340ADC" w:rsidP="00340ADC">
            <w:pPr>
              <w:widowControl w:val="0"/>
              <w:pBdr>
                <w:top w:val="nil"/>
                <w:left w:val="nil"/>
                <w:bottom w:val="nil"/>
                <w:right w:val="nil"/>
                <w:between w:val="nil"/>
              </w:pBdr>
              <w:jc w:val="both"/>
              <w:rPr>
                <w:rFonts w:ascii="Palatino Linotype" w:eastAsia="Palatino Linotype" w:hAnsi="Palatino Linotype" w:cs="Palatino Linotype"/>
              </w:rPr>
            </w:pPr>
            <w:r w:rsidRPr="00071E97">
              <w:rPr>
                <w:rFonts w:ascii="Palatino Linotype" w:eastAsia="Palatino Linotype" w:hAnsi="Palatino Linotype" w:cs="Palatino Linotype"/>
              </w:rPr>
              <w:t>Archivo digital</w:t>
            </w:r>
            <w:r w:rsidRPr="00071E97">
              <w:rPr>
                <w:rFonts w:ascii="Palatino Linotype" w:eastAsia="Palatino Linotype" w:hAnsi="Palatino Linotype" w:cs="Palatino Linotype"/>
                <w:u w:val="single"/>
              </w:rPr>
              <w:t xml:space="preserve"> </w:t>
            </w:r>
            <w:r w:rsidRPr="00071E97">
              <w:rPr>
                <w:rFonts w:ascii="Palatino Linotype" w:eastAsia="Palatino Linotype" w:hAnsi="Palatino Linotype" w:cs="Palatino Linotype"/>
                <w:i/>
                <w:u w:val="single"/>
              </w:rPr>
              <w:t>“RR 05033_2022.pdf</w:t>
            </w:r>
            <w:r w:rsidRPr="00071E97">
              <w:rPr>
                <w:rFonts w:ascii="Palatino Linotype" w:eastAsia="Palatino Linotype" w:hAnsi="Palatino Linotype" w:cs="Palatino Linotype"/>
                <w:u w:val="single"/>
              </w:rPr>
              <w:t>”</w:t>
            </w:r>
            <w:r w:rsidRPr="00071E97">
              <w:rPr>
                <w:rFonts w:ascii="Palatino Linotype" w:eastAsia="Palatino Linotype" w:hAnsi="Palatino Linotype" w:cs="Palatino Linotype"/>
              </w:rPr>
              <w:t>, contiene el oficio número UT/RR/00196/2022, signado por la Titular de la Unidad de Transparencia, por medio del cual remite su informe justificado, señalando que dio respuesta en tiempo y forma a la solicitud de información, al mismo tiempo ratifica la respuesta primigenia</w:t>
            </w:r>
          </w:p>
        </w:tc>
      </w:tr>
    </w:tbl>
    <w:p w14:paraId="5D488E47" w14:textId="77777777" w:rsidR="00507676" w:rsidRPr="00071E97" w:rsidRDefault="00507676">
      <w:pPr>
        <w:widowControl w:val="0"/>
        <w:tabs>
          <w:tab w:val="left" w:pos="0"/>
        </w:tabs>
        <w:spacing w:line="360" w:lineRule="auto"/>
        <w:jc w:val="both"/>
        <w:rPr>
          <w:rFonts w:ascii="Palatino Linotype" w:eastAsia="Palatino Linotype" w:hAnsi="Palatino Linotype" w:cs="Palatino Linotype"/>
        </w:rPr>
      </w:pPr>
    </w:p>
    <w:p w14:paraId="43871DBF" w14:textId="77777777" w:rsidR="00000062" w:rsidRPr="00071E97" w:rsidRDefault="00015EDF">
      <w:pPr>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sz w:val="28"/>
          <w:szCs w:val="28"/>
        </w:rPr>
        <w:t xml:space="preserve">c) </w:t>
      </w:r>
      <w:r w:rsidRPr="00071E97">
        <w:rPr>
          <w:rFonts w:ascii="Palatino Linotype" w:eastAsia="Palatino Linotype" w:hAnsi="Palatino Linotype" w:cs="Palatino Linotype"/>
          <w:b/>
        </w:rPr>
        <w:t xml:space="preserve">Acumulación </w:t>
      </w:r>
    </w:p>
    <w:p w14:paraId="318D0E11" w14:textId="41CA66A4" w:rsidR="00000062" w:rsidRPr="00071E97" w:rsidRDefault="00015EDF" w:rsidP="00163EF8">
      <w:pPr>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Por economía procesal y con la finalidad de evitar resoluciones contradictorias, en la </w:t>
      </w:r>
      <w:r w:rsidR="00163EF8" w:rsidRPr="00071E97">
        <w:rPr>
          <w:rFonts w:ascii="Palatino Linotype" w:eastAsia="Palatino Linotype" w:hAnsi="Palatino Linotype" w:cs="Palatino Linotype"/>
          <w:b/>
        </w:rPr>
        <w:t xml:space="preserve">Décima Tercera Sesión Ordinaria del Pleno de este Instituto de fecha siete de abril </w:t>
      </w:r>
      <w:r w:rsidR="00163EF8" w:rsidRPr="00071E97">
        <w:rPr>
          <w:rFonts w:ascii="Palatino Linotype" w:eastAsia="Palatino Linotype" w:hAnsi="Palatino Linotype" w:cs="Palatino Linotype"/>
          <w:b/>
        </w:rPr>
        <w:lastRenderedPageBreak/>
        <w:t xml:space="preserve">de </w:t>
      </w:r>
      <w:r w:rsidRPr="00071E97">
        <w:rPr>
          <w:rFonts w:ascii="Palatino Linotype" w:eastAsia="Palatino Linotype" w:hAnsi="Palatino Linotype" w:cs="Palatino Linotype"/>
          <w:b/>
        </w:rPr>
        <w:t>dos mil veintidós</w:t>
      </w:r>
      <w:r w:rsidRPr="00071E97">
        <w:rPr>
          <w:rFonts w:ascii="Palatino Linotype" w:eastAsia="Palatino Linotype" w:hAnsi="Palatino Linotype" w:cs="Palatino Linotype"/>
        </w:rPr>
        <w:t>, el Pleno de este Instituto determinó acumular los Recursos de Revisión</w:t>
      </w:r>
      <w:r w:rsidR="00163EF8" w:rsidRPr="00071E97">
        <w:rPr>
          <w:rFonts w:ascii="Palatino Linotype" w:eastAsia="Palatino Linotype" w:hAnsi="Palatino Linotype" w:cs="Palatino Linotype"/>
        </w:rPr>
        <w:t xml:space="preserve"> </w:t>
      </w:r>
      <w:r w:rsidR="00163EF8" w:rsidRPr="00071E97">
        <w:rPr>
          <w:rFonts w:ascii="Palatino Linotype" w:eastAsia="Palatino Linotype" w:hAnsi="Palatino Linotype" w:cs="Palatino Linotype"/>
          <w:b/>
        </w:rPr>
        <w:t>05032/INFOEM/IP/RR/2022 y 05033/INFOEM/IP/RR/2022</w:t>
      </w:r>
      <w:r w:rsidRPr="00071E97">
        <w:rPr>
          <w:rFonts w:ascii="Palatino Linotype" w:eastAsia="Palatino Linotype" w:hAnsi="Palatino Linotype" w:cs="Palatino Linotype"/>
        </w:rPr>
        <w:t xml:space="preserve"> acordando </w:t>
      </w:r>
      <w:r w:rsidR="002C190E" w:rsidRPr="00071E97">
        <w:rPr>
          <w:rFonts w:ascii="Palatino Linotype" w:eastAsia="Palatino Linotype" w:hAnsi="Palatino Linotype" w:cs="Palatino Linotype"/>
        </w:rPr>
        <w:t>la elaboración del proyecto de Resolución por parte de</w:t>
      </w:r>
      <w:r w:rsidR="00163EF8" w:rsidRPr="00071E97">
        <w:rPr>
          <w:rFonts w:ascii="Palatino Linotype" w:eastAsia="Palatino Linotype" w:hAnsi="Palatino Linotype" w:cs="Palatino Linotype"/>
        </w:rPr>
        <w:t xml:space="preserve"> </w:t>
      </w:r>
      <w:r w:rsidRPr="00071E97">
        <w:rPr>
          <w:rFonts w:ascii="Palatino Linotype" w:eastAsia="Palatino Linotype" w:hAnsi="Palatino Linotype" w:cs="Palatino Linotype"/>
        </w:rPr>
        <w:t>l</w:t>
      </w:r>
      <w:r w:rsidR="00163EF8" w:rsidRPr="00071E97">
        <w:rPr>
          <w:rFonts w:ascii="Palatino Linotype" w:eastAsia="Palatino Linotype" w:hAnsi="Palatino Linotype" w:cs="Palatino Linotype"/>
        </w:rPr>
        <w:t>a</w:t>
      </w:r>
      <w:r w:rsidRPr="00071E97">
        <w:rPr>
          <w:rFonts w:ascii="Palatino Linotype" w:eastAsia="Palatino Linotype" w:hAnsi="Palatino Linotype" w:cs="Palatino Linotype"/>
        </w:rPr>
        <w:t xml:space="preserve"> </w:t>
      </w:r>
      <w:r w:rsidR="001A097D" w:rsidRPr="00071E97">
        <w:rPr>
          <w:rFonts w:ascii="Palatino Linotype" w:eastAsia="Palatino Linotype" w:hAnsi="Palatino Linotype" w:cs="Palatino Linotype"/>
          <w:b/>
        </w:rPr>
        <w:t>Comisionad</w:t>
      </w:r>
      <w:r w:rsidR="00163EF8" w:rsidRPr="00071E97">
        <w:rPr>
          <w:rFonts w:ascii="Palatino Linotype" w:eastAsia="Palatino Linotype" w:hAnsi="Palatino Linotype" w:cs="Palatino Linotype"/>
          <w:b/>
        </w:rPr>
        <w:t xml:space="preserve">a </w:t>
      </w:r>
      <w:r w:rsidR="0023520A" w:rsidRPr="00071E97">
        <w:rPr>
          <w:rFonts w:ascii="Palatino Linotype" w:eastAsia="Palatino Linotype" w:hAnsi="Palatino Linotype" w:cs="Palatino Linotype"/>
          <w:b/>
        </w:rPr>
        <w:t>Sharon Cristina Morales Martínez</w:t>
      </w:r>
      <w:r w:rsidR="00163EF8" w:rsidRPr="00071E97">
        <w:rPr>
          <w:rFonts w:ascii="Palatino Linotype" w:eastAsia="Palatino Linotype" w:hAnsi="Palatino Linotype" w:cs="Palatino Linotype"/>
          <w:b/>
        </w:rPr>
        <w:t>.</w:t>
      </w:r>
    </w:p>
    <w:p w14:paraId="3BDD625A" w14:textId="77777777" w:rsidR="00000062" w:rsidRPr="00071E97" w:rsidRDefault="00000062">
      <w:pPr>
        <w:spacing w:line="360" w:lineRule="auto"/>
        <w:jc w:val="both"/>
        <w:rPr>
          <w:rFonts w:ascii="Palatino Linotype" w:eastAsia="Palatino Linotype" w:hAnsi="Palatino Linotype" w:cs="Palatino Linotype"/>
        </w:rPr>
      </w:pPr>
    </w:p>
    <w:p w14:paraId="3712E7EB" w14:textId="09404006" w:rsidR="002C190E" w:rsidRPr="00071E97" w:rsidRDefault="00DA5115" w:rsidP="002C190E">
      <w:pPr>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rPr>
        <w:t>d</w:t>
      </w:r>
      <w:r w:rsidR="002C190E" w:rsidRPr="00071E97">
        <w:rPr>
          <w:rFonts w:ascii="Palatino Linotype" w:eastAsia="Palatino Linotype" w:hAnsi="Palatino Linotype" w:cs="Palatino Linotype"/>
          <w:b/>
        </w:rPr>
        <w:t>) Ampliación de Plazo para Resolver</w:t>
      </w:r>
    </w:p>
    <w:p w14:paraId="6B57F850" w14:textId="77777777" w:rsidR="002C190E" w:rsidRPr="00071E97" w:rsidRDefault="006D5CD6">
      <w:pPr>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El acuerdo de ampliación de plazo para resolver el presente Recurso de Revisión acumulado de</w:t>
      </w:r>
      <w:r w:rsidR="002C190E" w:rsidRPr="00071E97">
        <w:rPr>
          <w:rFonts w:ascii="Palatino Linotype" w:eastAsia="Palatino Linotype" w:hAnsi="Palatino Linotype" w:cs="Palatino Linotype"/>
        </w:rPr>
        <w:t xml:space="preserve"> fecha ocho de abril</w:t>
      </w:r>
      <w:r w:rsidR="002C190E" w:rsidRPr="00071E97">
        <w:rPr>
          <w:rFonts w:ascii="Palatino Linotype" w:eastAsia="Palatino Linotype" w:hAnsi="Palatino Linotype" w:cs="Palatino Linotype"/>
          <w:b/>
        </w:rPr>
        <w:t xml:space="preserve"> </w:t>
      </w:r>
      <w:r w:rsidRPr="00071E97">
        <w:rPr>
          <w:rFonts w:ascii="Palatino Linotype" w:eastAsia="Palatino Linotype" w:hAnsi="Palatino Linotype" w:cs="Palatino Linotype"/>
        </w:rPr>
        <w:t xml:space="preserve">fue </w:t>
      </w:r>
      <w:r w:rsidR="002C190E" w:rsidRPr="00071E97">
        <w:rPr>
          <w:rFonts w:ascii="Palatino Linotype" w:eastAsia="Palatino Linotype" w:hAnsi="Palatino Linotype" w:cs="Palatino Linotype"/>
        </w:rPr>
        <w:t>notific</w:t>
      </w:r>
      <w:r w:rsidRPr="00071E97">
        <w:rPr>
          <w:rFonts w:ascii="Palatino Linotype" w:eastAsia="Palatino Linotype" w:hAnsi="Palatino Linotype" w:cs="Palatino Linotype"/>
        </w:rPr>
        <w:t xml:space="preserve">ado en fecha </w:t>
      </w:r>
      <w:r w:rsidR="0081591C" w:rsidRPr="00071E97">
        <w:rPr>
          <w:rFonts w:ascii="Palatino Linotype" w:eastAsia="Palatino Linotype" w:hAnsi="Palatino Linotype" w:cs="Palatino Linotype"/>
          <w:b/>
        </w:rPr>
        <w:t>seis</w:t>
      </w:r>
      <w:r w:rsidRPr="00071E97">
        <w:rPr>
          <w:rFonts w:ascii="Palatino Linotype" w:eastAsia="Palatino Linotype" w:hAnsi="Palatino Linotype" w:cs="Palatino Linotype"/>
          <w:b/>
        </w:rPr>
        <w:t xml:space="preserve"> de </w:t>
      </w:r>
      <w:r w:rsidR="0081591C" w:rsidRPr="00071E97">
        <w:rPr>
          <w:rFonts w:ascii="Palatino Linotype" w:eastAsia="Palatino Linotype" w:hAnsi="Palatino Linotype" w:cs="Palatino Linotype"/>
          <w:b/>
        </w:rPr>
        <w:t>julio</w:t>
      </w:r>
      <w:r w:rsidRPr="00071E97">
        <w:rPr>
          <w:rFonts w:ascii="Palatino Linotype" w:eastAsia="Palatino Linotype" w:hAnsi="Palatino Linotype" w:cs="Palatino Linotype"/>
          <w:b/>
        </w:rPr>
        <w:t xml:space="preserve"> de dos mil veintidós,</w:t>
      </w:r>
      <w:r w:rsidRPr="00071E97">
        <w:rPr>
          <w:rFonts w:ascii="Palatino Linotype" w:eastAsia="Palatino Linotype" w:hAnsi="Palatino Linotype" w:cs="Palatino Linotype"/>
        </w:rPr>
        <w:t xml:space="preserve"> lo anterior con fundamento en lo </w:t>
      </w:r>
      <w:r w:rsidR="002C190E" w:rsidRPr="00071E97">
        <w:rPr>
          <w:rFonts w:ascii="Palatino Linotype" w:eastAsia="Palatino Linotype" w:hAnsi="Palatino Linotype" w:cs="Palatino Linotype"/>
        </w:rPr>
        <w:t>previsto en el artículo 181, tercer párrafo de la Ley de Transparencia y Acceso a la Información Pública del Estado de México y Municipios;</w:t>
      </w:r>
    </w:p>
    <w:p w14:paraId="28DDFC04" w14:textId="77777777" w:rsidR="0081591C" w:rsidRPr="00071E97" w:rsidRDefault="0081591C">
      <w:pPr>
        <w:spacing w:line="360" w:lineRule="auto"/>
        <w:jc w:val="both"/>
        <w:rPr>
          <w:rFonts w:ascii="Palatino Linotype" w:eastAsia="Palatino Linotype" w:hAnsi="Palatino Linotype" w:cs="Palatino Linotype"/>
        </w:rPr>
      </w:pPr>
    </w:p>
    <w:p w14:paraId="6719EF1B" w14:textId="77777777" w:rsidR="0081591C"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7E90368" w14:textId="6C052748"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 xml:space="preserve">Por ello, es menester precisar </w:t>
      </w:r>
      <w:r w:rsidR="00071E97" w:rsidRPr="00071E97">
        <w:rPr>
          <w:rFonts w:ascii="Palatino Linotype" w:hAnsi="Palatino Linotype" w:cs="Arial"/>
          <w:color w:val="000000" w:themeColor="text1"/>
        </w:rPr>
        <w:t>que,</w:t>
      </w:r>
      <w:r w:rsidRPr="00071E97">
        <w:rPr>
          <w:rFonts w:ascii="Palatino Linotype" w:hAnsi="Palatino Linotype" w:cs="Arial"/>
          <w:color w:val="000000" w:themeColor="text1"/>
        </w:rPr>
        <w:t xml:space="preserve"> si bien se ha excedido el plazo para resolver el presente medio de impugnación, de conformidad con la ley de la materia, el plazo para </w:t>
      </w:r>
      <w:r w:rsidRPr="00071E97">
        <w:rPr>
          <w:rFonts w:ascii="Palatino Linotype" w:hAnsi="Palatino Linotype" w:cs="Arial"/>
          <w:color w:val="000000" w:themeColor="text1"/>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C9E65A2"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D59FA4"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EB0EEF1"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Por ello, excepcionalmente, si un asunto es resuelto con posterioridad a los plazos señalados por la norma debe analizarse la razonabilidad del tiempo necesario para su resolución, atentos a los siguientes criterios: </w:t>
      </w:r>
    </w:p>
    <w:p w14:paraId="38E3253D"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a) Complejidad del asunto: La complejidad de la prueba, la pluralidad de sujetos procesales, el tiempo transcurrido, las características y contexto del recurso.</w:t>
      </w:r>
      <w:r w:rsidRPr="00071E97">
        <w:rPr>
          <w:rFonts w:ascii="Palatino Linotype" w:hAnsi="Palatino Linotype" w:cs="Arial"/>
          <w:color w:val="000000" w:themeColor="text1"/>
        </w:rPr>
        <w:br/>
        <w:t>b) Actividad Procesal del interesado: Acciones u omisiones del interesado.</w:t>
      </w:r>
      <w:r w:rsidRPr="00071E97">
        <w:rPr>
          <w:rFonts w:ascii="Palatino Linotype" w:hAnsi="Palatino Linotype" w:cs="Arial"/>
          <w:color w:val="000000" w:themeColor="text1"/>
        </w:rPr>
        <w:br/>
      </w:r>
      <w:r w:rsidRPr="00071E97">
        <w:rPr>
          <w:rFonts w:ascii="Palatino Linotype" w:hAnsi="Palatino Linotype" w:cs="Arial"/>
          <w:color w:val="000000" w:themeColor="text1"/>
        </w:rPr>
        <w:lastRenderedPageBreak/>
        <w:t>c) Conducta de la Autoridad: Las Acciones u omisiones realizadas en el procedimiento. Así como si la autoridad actuó con la debida diligencia.</w:t>
      </w:r>
    </w:p>
    <w:p w14:paraId="69732873"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t>d) La afectación generada en la situación jurídica de la persona involucrada en el proceso: Violación a sus derechos humanos.</w:t>
      </w:r>
    </w:p>
    <w:p w14:paraId="74947CD3"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5F441C"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Argumento que encuentra sustento en la jurisprudencia P</w:t>
      </w:r>
      <w:proofErr w:type="gramStart"/>
      <w:r w:rsidRPr="00071E97">
        <w:rPr>
          <w:rFonts w:ascii="Palatino Linotype" w:hAnsi="Palatino Linotype" w:cs="Arial"/>
          <w:color w:val="000000" w:themeColor="text1"/>
        </w:rPr>
        <w:t>./</w:t>
      </w:r>
      <w:proofErr w:type="gramEnd"/>
      <w:r w:rsidRPr="00071E97">
        <w:rPr>
          <w:rFonts w:ascii="Palatino Linotype" w:hAnsi="Palatino Linotype" w:cs="Arial"/>
          <w:color w:val="000000" w:themeColor="text1"/>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42FF4BF"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071E97">
        <w:rPr>
          <w:rFonts w:ascii="Palatino Linotype" w:hAnsi="Palatino Linotype" w:cs="Arial"/>
          <w:color w:val="000000" w:themeColor="text1"/>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823CE8"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Al respecto, también son de considerar los criterios sostenidos por el Cuarto Tribunal Colegiado en Materia Administrativa del Primer Circuito, cuyos rubros y datos de identificación son los siguientes:</w:t>
      </w:r>
    </w:p>
    <w:p w14:paraId="57DC76A7"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“PLAZO RAZONABLE PARA RESOLVER. DIMENSIÓN Y EFECTOS DE ESTE CONCEPTO CUANDO SE ADUCE EXCESIVA CARGA DE TRABAJO.” consultable en el Seminario Judicial de la Federación y su gaceta, con el registro digital 2002351.</w:t>
      </w:r>
    </w:p>
    <w:p w14:paraId="5945A42C" w14:textId="77777777" w:rsidR="00DA5115"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“PLAZO RAZONABLE PARA RESOLVER. CONCEPTO Y ELEMENTOS QUE LO INTEGRAN A LA LUZ DEL DERECHO INTERNACIONAL DE LOS DERECHOS HUMANOS.”, visible en el Seminario Judicial de la Federación y su gaceta, con el registro digital 2002350.</w:t>
      </w:r>
    </w:p>
    <w:p w14:paraId="68F6CDDA" w14:textId="63EB69C5" w:rsidR="0081591C" w:rsidRPr="00071E97" w:rsidRDefault="0081591C" w:rsidP="0081591C">
      <w:pPr>
        <w:shd w:val="clear" w:color="auto" w:fill="FFFFFF"/>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br/>
        <w:t xml:space="preserve">Por ello, este organismo garante comprometido con la tutela de los derechos humanos </w:t>
      </w:r>
      <w:r w:rsidRPr="00071E97">
        <w:rPr>
          <w:rFonts w:ascii="Palatino Linotype" w:hAnsi="Palatino Linotype" w:cs="Arial"/>
          <w:color w:val="000000" w:themeColor="text1"/>
        </w:rPr>
        <w:lastRenderedPageBreak/>
        <w:t>confiados, señala que este exceso del plazo legal para resolver el presente asunto, resulta de carácter excepcional.</w:t>
      </w:r>
    </w:p>
    <w:p w14:paraId="5F440560" w14:textId="77777777" w:rsidR="0081591C" w:rsidRPr="00071E97" w:rsidRDefault="0081591C">
      <w:pPr>
        <w:spacing w:line="360" w:lineRule="auto"/>
        <w:jc w:val="both"/>
        <w:rPr>
          <w:rFonts w:ascii="Palatino Linotype" w:eastAsia="Palatino Linotype" w:hAnsi="Palatino Linotype" w:cs="Palatino Linotype"/>
          <w:b/>
        </w:rPr>
      </w:pPr>
    </w:p>
    <w:p w14:paraId="4F8F2444" w14:textId="77777777" w:rsidR="00000062" w:rsidRPr="00071E97" w:rsidRDefault="002C190E">
      <w:pPr>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rPr>
        <w:t>f</w:t>
      </w:r>
      <w:r w:rsidR="00015EDF" w:rsidRPr="00071E97">
        <w:rPr>
          <w:rFonts w:ascii="Palatino Linotype" w:eastAsia="Palatino Linotype" w:hAnsi="Palatino Linotype" w:cs="Palatino Linotype"/>
          <w:b/>
        </w:rPr>
        <w:t>) Cierre de Instrucción</w:t>
      </w:r>
    </w:p>
    <w:p w14:paraId="416F303A" w14:textId="6002B99D" w:rsidR="00000062" w:rsidRPr="00071E97" w:rsidRDefault="00015EDF">
      <w:pPr>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Por lo que, una vez analizado el estado procesal que guardaba</w:t>
      </w:r>
      <w:r w:rsidR="00423F15" w:rsidRPr="00071E97">
        <w:rPr>
          <w:rFonts w:ascii="Palatino Linotype" w:eastAsia="Palatino Linotype" w:hAnsi="Palatino Linotype" w:cs="Palatino Linotype"/>
        </w:rPr>
        <w:t>n</w:t>
      </w:r>
      <w:r w:rsidRPr="00071E97">
        <w:rPr>
          <w:rFonts w:ascii="Palatino Linotype" w:eastAsia="Palatino Linotype" w:hAnsi="Palatino Linotype" w:cs="Palatino Linotype"/>
        </w:rPr>
        <w:t xml:space="preserve"> </w:t>
      </w:r>
      <w:r w:rsidR="00423F15" w:rsidRPr="00071E97">
        <w:rPr>
          <w:rFonts w:ascii="Palatino Linotype" w:eastAsia="Palatino Linotype" w:hAnsi="Palatino Linotype" w:cs="Palatino Linotype"/>
        </w:rPr>
        <w:t>los</w:t>
      </w:r>
      <w:r w:rsidRPr="00071E97">
        <w:rPr>
          <w:rFonts w:ascii="Palatino Linotype" w:eastAsia="Palatino Linotype" w:hAnsi="Palatino Linotype" w:cs="Palatino Linotype"/>
        </w:rPr>
        <w:t xml:space="preserve"> expediente</w:t>
      </w:r>
      <w:r w:rsidR="00423F15"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en fecha </w:t>
      </w:r>
      <w:r w:rsidR="0081591C" w:rsidRPr="00071E97">
        <w:rPr>
          <w:rFonts w:ascii="Palatino Linotype" w:eastAsia="Palatino Linotype" w:hAnsi="Palatino Linotype" w:cs="Palatino Linotype"/>
          <w:b/>
        </w:rPr>
        <w:t>once de julio</w:t>
      </w:r>
      <w:r w:rsidR="002C190E" w:rsidRPr="00071E97">
        <w:rPr>
          <w:rFonts w:ascii="Palatino Linotype" w:eastAsia="Palatino Linotype" w:hAnsi="Palatino Linotype" w:cs="Palatino Linotype"/>
          <w:b/>
        </w:rPr>
        <w:t xml:space="preserve"> de</w:t>
      </w:r>
      <w:r w:rsidRPr="00071E97">
        <w:rPr>
          <w:rFonts w:ascii="Palatino Linotype" w:eastAsia="Palatino Linotype" w:hAnsi="Palatino Linotype" w:cs="Palatino Linotype"/>
          <w:b/>
        </w:rPr>
        <w:t xml:space="preserve"> dos mil veintidós</w:t>
      </w:r>
      <w:r w:rsidRPr="00071E97">
        <w:rPr>
          <w:rFonts w:ascii="Palatino Linotype" w:eastAsia="Palatino Linotype" w:hAnsi="Palatino Linotype" w:cs="Palatino Linotype"/>
        </w:rPr>
        <w:t xml:space="preserve">, la </w:t>
      </w:r>
      <w:r w:rsidRPr="00071E97">
        <w:rPr>
          <w:rFonts w:ascii="Palatino Linotype" w:eastAsia="Palatino Linotype" w:hAnsi="Palatino Linotype" w:cs="Palatino Linotype"/>
          <w:b/>
        </w:rPr>
        <w:t xml:space="preserve">Comisionada Sharon Christina Morales Martínez </w:t>
      </w:r>
      <w:r w:rsidRPr="00071E97">
        <w:rPr>
          <w:rFonts w:ascii="Palatino Linotype" w:eastAsia="Palatino Linotype" w:hAnsi="Palatino Linotype" w:cs="Palatino Linotype"/>
        </w:rPr>
        <w:t>acordó el cierre de instrucción, así como la remisión de</w:t>
      </w:r>
      <w:r w:rsidR="00423F15" w:rsidRPr="00071E97">
        <w:rPr>
          <w:rFonts w:ascii="Palatino Linotype" w:eastAsia="Palatino Linotype" w:hAnsi="Palatino Linotype" w:cs="Palatino Linotype"/>
        </w:rPr>
        <w:t xml:space="preserve"> </w:t>
      </w:r>
      <w:r w:rsidRPr="00071E97">
        <w:rPr>
          <w:rFonts w:ascii="Palatino Linotype" w:eastAsia="Palatino Linotype" w:hAnsi="Palatino Linotype" w:cs="Palatino Linotype"/>
        </w:rPr>
        <w:t>l</w:t>
      </w:r>
      <w:r w:rsidR="00423F15" w:rsidRPr="00071E97">
        <w:rPr>
          <w:rFonts w:ascii="Palatino Linotype" w:eastAsia="Palatino Linotype" w:hAnsi="Palatino Linotype" w:cs="Palatino Linotype"/>
        </w:rPr>
        <w:t>os</w:t>
      </w:r>
      <w:r w:rsidRPr="00071E97">
        <w:rPr>
          <w:rFonts w:ascii="Palatino Linotype" w:eastAsia="Palatino Linotype" w:hAnsi="Palatino Linotype" w:cs="Palatino Linotype"/>
        </w:rPr>
        <w:t xml:space="preserve"> mismo</w:t>
      </w:r>
      <w:r w:rsidR="00423F15" w:rsidRPr="00071E97">
        <w:rPr>
          <w:rFonts w:ascii="Palatino Linotype" w:eastAsia="Palatino Linotype" w:hAnsi="Palatino Linotype" w:cs="Palatino Linotype"/>
        </w:rPr>
        <w:t>s</w:t>
      </w:r>
      <w:r w:rsidRPr="00071E97">
        <w:rPr>
          <w:rFonts w:ascii="Palatino Linotype" w:eastAsia="Palatino Linotype" w:hAnsi="Palatino Linotype" w:cs="Palatino Linotype"/>
        </w:rPr>
        <w:t>, a efecto de ser resuelto</w:t>
      </w:r>
      <w:r w:rsidR="00423F15" w:rsidRPr="00071E97">
        <w:rPr>
          <w:rFonts w:ascii="Palatino Linotype" w:eastAsia="Palatino Linotype" w:hAnsi="Palatino Linotype" w:cs="Palatino Linotype"/>
        </w:rPr>
        <w:t>s</w:t>
      </w:r>
      <w:r w:rsidRPr="00071E97">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071E97">
        <w:rPr>
          <w:rFonts w:ascii="Palatino Linotype" w:eastAsia="Palatino Linotype" w:hAnsi="Palatino Linotype" w:cs="Palatino Linotype"/>
        </w:rPr>
        <w:t>l Estado de México y Municipios</w:t>
      </w:r>
      <w:r w:rsidR="00DA5115" w:rsidRPr="00071E97">
        <w:rPr>
          <w:rFonts w:ascii="Palatino Linotype" w:eastAsia="Palatino Linotype" w:hAnsi="Palatino Linotype" w:cs="Palatino Linotype"/>
        </w:rPr>
        <w:t>.</w:t>
      </w:r>
    </w:p>
    <w:p w14:paraId="6199EDA5" w14:textId="77777777" w:rsidR="002C190E" w:rsidRPr="00071E97" w:rsidRDefault="002C190E">
      <w:pPr>
        <w:jc w:val="center"/>
        <w:rPr>
          <w:rFonts w:ascii="Palatino Linotype" w:eastAsia="Palatino Linotype" w:hAnsi="Palatino Linotype" w:cs="Palatino Linotype"/>
          <w:b/>
          <w:sz w:val="28"/>
          <w:szCs w:val="28"/>
        </w:rPr>
      </w:pPr>
    </w:p>
    <w:p w14:paraId="693EC534" w14:textId="77777777" w:rsidR="00000062" w:rsidRPr="00071E97" w:rsidRDefault="00015EDF" w:rsidP="00890AAA">
      <w:pPr>
        <w:jc w:val="center"/>
        <w:rPr>
          <w:rFonts w:ascii="Palatino Linotype" w:eastAsia="Palatino Linotype" w:hAnsi="Palatino Linotype" w:cs="Palatino Linotype"/>
          <w:b/>
          <w:sz w:val="28"/>
          <w:szCs w:val="28"/>
        </w:rPr>
      </w:pPr>
      <w:r w:rsidRPr="00071E97">
        <w:rPr>
          <w:rFonts w:ascii="Palatino Linotype" w:eastAsia="Palatino Linotype" w:hAnsi="Palatino Linotype" w:cs="Palatino Linotype"/>
          <w:b/>
          <w:sz w:val="28"/>
          <w:szCs w:val="28"/>
        </w:rPr>
        <w:t>CONSIDERANDO</w:t>
      </w:r>
    </w:p>
    <w:p w14:paraId="28205C2B" w14:textId="77777777" w:rsidR="002C190E" w:rsidRPr="00071E97" w:rsidRDefault="002C190E">
      <w:pPr>
        <w:jc w:val="center"/>
        <w:rPr>
          <w:rFonts w:ascii="Palatino Linotype" w:eastAsia="Palatino Linotype" w:hAnsi="Palatino Linotype" w:cs="Palatino Linotype"/>
          <w:b/>
          <w:sz w:val="28"/>
          <w:szCs w:val="28"/>
        </w:rPr>
      </w:pPr>
    </w:p>
    <w:p w14:paraId="7C7CB642" w14:textId="77777777" w:rsidR="00000062" w:rsidRPr="00071E97" w:rsidRDefault="00015EDF">
      <w:pPr>
        <w:widowControl w:val="0"/>
        <w:tabs>
          <w:tab w:val="left" w:pos="1701"/>
        </w:tabs>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b/>
          <w:sz w:val="28"/>
          <w:szCs w:val="28"/>
        </w:rPr>
        <w:t>PRIMERO.</w:t>
      </w:r>
      <w:r w:rsidRPr="00071E97">
        <w:rPr>
          <w:rFonts w:ascii="Palatino Linotype" w:eastAsia="Palatino Linotype" w:hAnsi="Palatino Linotype" w:cs="Palatino Linotype"/>
          <w:b/>
        </w:rPr>
        <w:t xml:space="preserve"> Competencia</w:t>
      </w:r>
      <w:r w:rsidRPr="00071E97">
        <w:rPr>
          <w:rFonts w:ascii="Palatino Linotype" w:eastAsia="Palatino Linotype" w:hAnsi="Palatino Linotype" w:cs="Palatino Linotype"/>
        </w:rPr>
        <w:t>.</w:t>
      </w:r>
      <w:r w:rsidRPr="00071E97">
        <w:rPr>
          <w:rFonts w:ascii="Palatino Linotype" w:eastAsia="Palatino Linotype" w:hAnsi="Palatino Linotype" w:cs="Palatino Linotype"/>
          <w:b/>
        </w:rPr>
        <w:t xml:space="preserve"> </w:t>
      </w:r>
    </w:p>
    <w:p w14:paraId="5768FD9B" w14:textId="77777777" w:rsidR="00000062" w:rsidRPr="00071E97" w:rsidRDefault="00015EDF">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071E97">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071E97">
        <w:rPr>
          <w:rFonts w:ascii="Palatino Linotype" w:eastAsia="Palatino Linotype" w:hAnsi="Palatino Linotype" w:cs="Palatino Linotype"/>
        </w:rPr>
        <w:t>los</w:t>
      </w:r>
      <w:r w:rsidRPr="00071E97">
        <w:rPr>
          <w:rFonts w:ascii="Palatino Linotype" w:eastAsia="Palatino Linotype" w:hAnsi="Palatino Linotype" w:cs="Palatino Linotype"/>
        </w:rPr>
        <w:t xml:space="preserve"> presente</w:t>
      </w:r>
      <w:r w:rsidR="002C190E"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Recurso</w:t>
      </w:r>
      <w:r w:rsidR="002C190E"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w:t>
      </w:r>
      <w:r w:rsidRPr="00071E97">
        <w:rPr>
          <w:rFonts w:ascii="Palatino Linotype" w:eastAsia="Palatino Linotype" w:hAnsi="Palatino Linotype" w:cs="Palatino Linotype"/>
        </w:rPr>
        <w:lastRenderedPageBreak/>
        <w:t>Pública y Protección de Datos Personales del Estado de México y Municipios.</w:t>
      </w:r>
    </w:p>
    <w:p w14:paraId="71D6186B" w14:textId="77777777" w:rsidR="00000062" w:rsidRPr="00071E97" w:rsidRDefault="00000062">
      <w:pPr>
        <w:widowControl w:val="0"/>
        <w:tabs>
          <w:tab w:val="left" w:pos="1701"/>
          <w:tab w:val="left" w:pos="2977"/>
        </w:tabs>
        <w:spacing w:line="360" w:lineRule="auto"/>
        <w:jc w:val="both"/>
        <w:rPr>
          <w:rFonts w:ascii="Palatino Linotype" w:eastAsia="Palatino Linotype" w:hAnsi="Palatino Linotype" w:cs="Palatino Linotype"/>
        </w:rPr>
      </w:pPr>
    </w:p>
    <w:p w14:paraId="3D73BD67" w14:textId="77777777" w:rsidR="00000062" w:rsidRPr="00071E97" w:rsidRDefault="00015EDF">
      <w:pPr>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sz w:val="28"/>
          <w:szCs w:val="28"/>
        </w:rPr>
        <w:t>SEGUNDO</w:t>
      </w:r>
      <w:r w:rsidRPr="00071E97">
        <w:rPr>
          <w:rFonts w:ascii="Palatino Linotype" w:eastAsia="Palatino Linotype" w:hAnsi="Palatino Linotype" w:cs="Palatino Linotype"/>
          <w:b/>
        </w:rPr>
        <w:t xml:space="preserve">. Interés. </w:t>
      </w:r>
    </w:p>
    <w:p w14:paraId="1C35EE10" w14:textId="77777777" w:rsidR="00000062" w:rsidRPr="00071E97" w:rsidRDefault="00015EDF">
      <w:pPr>
        <w:spacing w:line="360" w:lineRule="auto"/>
        <w:jc w:val="both"/>
        <w:rPr>
          <w:rFonts w:ascii="Palatino Linotype" w:eastAsia="Palatino Linotype" w:hAnsi="Palatino Linotype" w:cs="Palatino Linotype"/>
          <w:b/>
          <w:color w:val="000000"/>
        </w:rPr>
      </w:pPr>
      <w:r w:rsidRPr="00071E97">
        <w:rPr>
          <w:rFonts w:ascii="Palatino Linotype" w:eastAsia="Palatino Linotype" w:hAnsi="Palatino Linotype" w:cs="Palatino Linotype"/>
          <w:color w:val="000000"/>
        </w:rPr>
        <w:t>Los Recursos de Revisión materia del presente estudio fueron interpuestos por parte legítima, en atención a que se present</w:t>
      </w:r>
      <w:r w:rsidRPr="00071E97">
        <w:rPr>
          <w:rFonts w:ascii="Palatino Linotype" w:eastAsia="Palatino Linotype" w:hAnsi="Palatino Linotype" w:cs="Palatino Linotype"/>
        </w:rPr>
        <w:t>aron</w:t>
      </w:r>
      <w:r w:rsidRPr="00071E97">
        <w:rPr>
          <w:rFonts w:ascii="Palatino Linotype" w:eastAsia="Palatino Linotype" w:hAnsi="Palatino Linotype" w:cs="Palatino Linotype"/>
          <w:color w:val="000000"/>
        </w:rPr>
        <w:t xml:space="preserve"> por </w:t>
      </w:r>
      <w:r w:rsidR="00890AAA" w:rsidRPr="00071E97">
        <w:rPr>
          <w:rFonts w:ascii="Palatino Linotype" w:eastAsia="Palatino Linotype" w:hAnsi="Palatino Linotype" w:cs="Palatino Linotype"/>
          <w:b/>
          <w:color w:val="000000"/>
        </w:rPr>
        <w:t>EL</w:t>
      </w:r>
      <w:r w:rsidR="001B0987" w:rsidRPr="00071E97">
        <w:rPr>
          <w:rFonts w:ascii="Palatino Linotype" w:eastAsia="Palatino Linotype" w:hAnsi="Palatino Linotype" w:cs="Palatino Linotype"/>
          <w:b/>
          <w:color w:val="000000"/>
        </w:rPr>
        <w:t xml:space="preserve"> RECURRENTE</w:t>
      </w:r>
      <w:r w:rsidRPr="00071E97">
        <w:rPr>
          <w:rFonts w:ascii="Palatino Linotype" w:eastAsia="Palatino Linotype" w:hAnsi="Palatino Linotype" w:cs="Palatino Linotype"/>
          <w:b/>
          <w:color w:val="000000"/>
        </w:rPr>
        <w:t>,</w:t>
      </w:r>
      <w:r w:rsidRPr="00071E97">
        <w:rPr>
          <w:rFonts w:ascii="Palatino Linotype" w:eastAsia="Palatino Linotype" w:hAnsi="Palatino Linotype" w:cs="Palatino Linotype"/>
          <w:color w:val="000000"/>
        </w:rPr>
        <w:t xml:space="preserve"> quien es la misma persona que formuló la solicitud de Acceso a la Información Pública al </w:t>
      </w:r>
      <w:r w:rsidRPr="00071E97">
        <w:rPr>
          <w:rFonts w:ascii="Palatino Linotype" w:eastAsia="Palatino Linotype" w:hAnsi="Palatino Linotype" w:cs="Palatino Linotype"/>
          <w:b/>
          <w:color w:val="000000"/>
        </w:rPr>
        <w:t xml:space="preserve">SUJETO OBLIGADO, </w:t>
      </w:r>
      <w:r w:rsidRPr="00071E97">
        <w:rPr>
          <w:rFonts w:ascii="Palatino Linotype" w:eastAsia="Palatino Linotype" w:hAnsi="Palatino Linotype" w:cs="Palatino Linotype"/>
          <w:color w:val="000000"/>
        </w:rPr>
        <w:t xml:space="preserve">pues para ello, es necesario que </w:t>
      </w:r>
      <w:r w:rsidR="001B0987" w:rsidRPr="00071E97">
        <w:rPr>
          <w:rFonts w:ascii="Palatino Linotype" w:eastAsia="Palatino Linotype" w:hAnsi="Palatino Linotype" w:cs="Palatino Linotype"/>
          <w:color w:val="000000"/>
        </w:rPr>
        <w:t>la particular</w:t>
      </w:r>
      <w:r w:rsidRPr="00071E97">
        <w:rPr>
          <w:rFonts w:ascii="Palatino Linotype" w:eastAsia="Palatino Linotype" w:hAnsi="Palatino Linotype" w:cs="Palatino Linotype"/>
          <w:color w:val="000000"/>
        </w:rPr>
        <w:t xml:space="preserve"> ingrese al </w:t>
      </w:r>
      <w:r w:rsidRPr="00071E97">
        <w:rPr>
          <w:rFonts w:ascii="Palatino Linotype" w:eastAsia="Palatino Linotype" w:hAnsi="Palatino Linotype" w:cs="Palatino Linotype"/>
          <w:b/>
          <w:color w:val="000000"/>
        </w:rPr>
        <w:t xml:space="preserve">SAIMEX </w:t>
      </w:r>
      <w:r w:rsidRPr="00071E97">
        <w:rPr>
          <w:rFonts w:ascii="Palatino Linotype" w:eastAsia="Palatino Linotype" w:hAnsi="Palatino Linotype" w:cs="Palatino Linotype"/>
          <w:color w:val="000000"/>
        </w:rPr>
        <w:t>mediante la utilización de su clave de usuario y contraseña.</w:t>
      </w:r>
    </w:p>
    <w:p w14:paraId="5BFAA6E4" w14:textId="77777777" w:rsidR="00000062" w:rsidRPr="00071E97" w:rsidRDefault="00000062">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39E152D1" w14:textId="77777777" w:rsidR="00000062" w:rsidRPr="00071E97" w:rsidRDefault="00713882">
      <w:pPr>
        <w:tabs>
          <w:tab w:val="center" w:pos="4252"/>
          <w:tab w:val="right" w:pos="8504"/>
        </w:tabs>
        <w:spacing w:line="360" w:lineRule="auto"/>
        <w:ind w:left="-57"/>
        <w:jc w:val="both"/>
        <w:rPr>
          <w:rFonts w:ascii="Palatino Linotype" w:eastAsia="Palatino Linotype" w:hAnsi="Palatino Linotype" w:cs="Palatino Linotype"/>
        </w:rPr>
      </w:pPr>
      <w:r w:rsidRPr="00071E97">
        <w:rPr>
          <w:rFonts w:ascii="Palatino Linotype" w:eastAsia="Palatino Linotype" w:hAnsi="Palatino Linotype" w:cs="Palatino Linotype"/>
          <w:b/>
          <w:sz w:val="28"/>
          <w:szCs w:val="28"/>
        </w:rPr>
        <w:t>TERCERO</w:t>
      </w:r>
      <w:r w:rsidR="00015EDF" w:rsidRPr="00071E97">
        <w:rPr>
          <w:rFonts w:ascii="Palatino Linotype" w:eastAsia="Palatino Linotype" w:hAnsi="Palatino Linotype" w:cs="Palatino Linotype"/>
          <w:b/>
          <w:sz w:val="28"/>
          <w:szCs w:val="28"/>
        </w:rPr>
        <w:t>.</w:t>
      </w:r>
      <w:r w:rsidR="00015EDF" w:rsidRPr="00071E97">
        <w:rPr>
          <w:rFonts w:ascii="Palatino Linotype" w:eastAsia="Palatino Linotype" w:hAnsi="Palatino Linotype" w:cs="Palatino Linotype"/>
        </w:rPr>
        <w:t xml:space="preserve"> </w:t>
      </w:r>
      <w:r w:rsidR="00015EDF" w:rsidRPr="00071E97">
        <w:rPr>
          <w:rFonts w:ascii="Palatino Linotype" w:eastAsia="Palatino Linotype" w:hAnsi="Palatino Linotype" w:cs="Palatino Linotype"/>
          <w:b/>
        </w:rPr>
        <w:t>Justificación de la Acumulación de los Recursos.</w:t>
      </w:r>
      <w:r w:rsidR="00015EDF" w:rsidRPr="00071E97">
        <w:rPr>
          <w:rFonts w:ascii="Palatino Linotype" w:eastAsia="Palatino Linotype" w:hAnsi="Palatino Linotype" w:cs="Palatino Linotype"/>
        </w:rPr>
        <w:t xml:space="preserve"> </w:t>
      </w:r>
    </w:p>
    <w:p w14:paraId="1432FB8A" w14:textId="472DD137" w:rsidR="00000062" w:rsidRPr="00071E97" w:rsidRDefault="00015EDF">
      <w:pPr>
        <w:tabs>
          <w:tab w:val="center" w:pos="4252"/>
          <w:tab w:val="right" w:pos="8504"/>
        </w:tabs>
        <w:spacing w:line="360" w:lineRule="auto"/>
        <w:ind w:left="-57"/>
        <w:jc w:val="both"/>
        <w:rPr>
          <w:rFonts w:ascii="Palatino Linotype" w:eastAsia="Palatino Linotype" w:hAnsi="Palatino Linotype" w:cs="Palatino Linotype"/>
        </w:rPr>
      </w:pPr>
      <w:r w:rsidRPr="00071E97">
        <w:rPr>
          <w:rFonts w:ascii="Palatino Linotype" w:eastAsia="Palatino Linotype" w:hAnsi="Palatino Linotype" w:cs="Palatino Linotype"/>
        </w:rPr>
        <w:t>De las constancias que obran en los expedientes acumulados, se advierte que en los Recursos de Revisión número</w:t>
      </w:r>
      <w:r w:rsidR="003253D3" w:rsidRPr="00071E97">
        <w:rPr>
          <w:rFonts w:ascii="Palatino Linotype" w:eastAsia="Palatino Linotype" w:hAnsi="Palatino Linotype" w:cs="Palatino Linotype"/>
        </w:rPr>
        <w:t xml:space="preserve"> </w:t>
      </w:r>
      <w:r w:rsidR="003253D3" w:rsidRPr="00071E97">
        <w:rPr>
          <w:rFonts w:ascii="Palatino Linotype" w:eastAsia="Palatino Linotype" w:hAnsi="Palatino Linotype" w:cs="Palatino Linotype"/>
          <w:b/>
        </w:rPr>
        <w:t>05032/INFOEM/IP/RR/2022 y 05033/INFOEM/IP/RR/2022</w:t>
      </w:r>
      <w:r w:rsidRPr="00071E97">
        <w:rPr>
          <w:rFonts w:ascii="Palatino Linotype" w:eastAsia="Palatino Linotype" w:hAnsi="Palatino Linotype" w:cs="Palatino Linotype"/>
          <w:b/>
        </w:rPr>
        <w:t>,</w:t>
      </w:r>
      <w:r w:rsidRPr="00071E97">
        <w:rPr>
          <w:rFonts w:ascii="Palatino Linotype" w:eastAsia="Palatino Linotype" w:hAnsi="Palatino Linotype" w:cs="Palatino Linotype"/>
        </w:rPr>
        <w:t xml:space="preserve"> fueron presentados por </w:t>
      </w:r>
      <w:r w:rsidR="002C190E" w:rsidRPr="00071E97">
        <w:rPr>
          <w:rFonts w:ascii="Palatino Linotype" w:eastAsia="Palatino Linotype" w:hAnsi="Palatino Linotype" w:cs="Palatino Linotype"/>
        </w:rPr>
        <w:t>la</w:t>
      </w:r>
      <w:r w:rsidRPr="00071E97">
        <w:rPr>
          <w:rFonts w:ascii="Palatino Linotype" w:eastAsia="Palatino Linotype" w:hAnsi="Palatino Linotype" w:cs="Palatino Linotype"/>
        </w:rPr>
        <w:t xml:space="preserve"> mism</w:t>
      </w:r>
      <w:r w:rsidR="002C190E" w:rsidRPr="00071E97">
        <w:rPr>
          <w:rFonts w:ascii="Palatino Linotype" w:eastAsia="Palatino Linotype" w:hAnsi="Palatino Linotype" w:cs="Palatino Linotype"/>
        </w:rPr>
        <w:t xml:space="preserve">a </w:t>
      </w:r>
      <w:r w:rsidRPr="00071E97">
        <w:rPr>
          <w:rFonts w:ascii="Palatino Linotype" w:eastAsia="Palatino Linotype" w:hAnsi="Palatino Linotype" w:cs="Palatino Linotype"/>
          <w:b/>
        </w:rPr>
        <w:t>RECURRENTE</w:t>
      </w:r>
      <w:r w:rsidRPr="00071E97">
        <w:rPr>
          <w:rFonts w:ascii="Palatino Linotype" w:eastAsia="Palatino Linotype" w:hAnsi="Palatino Linotype" w:cs="Palatino Linotype"/>
        </w:rPr>
        <w:t xml:space="preserve"> respecto de los actos u omisiones del mismo </w:t>
      </w:r>
      <w:r w:rsidRPr="00071E97">
        <w:rPr>
          <w:rFonts w:ascii="Palatino Linotype" w:eastAsia="Palatino Linotype" w:hAnsi="Palatino Linotype" w:cs="Palatino Linotype"/>
          <w:b/>
        </w:rPr>
        <w:t>SUJETO OBLIGADO</w:t>
      </w:r>
      <w:r w:rsidRPr="00071E97">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2E887EC" w14:textId="77777777" w:rsidR="00000062" w:rsidRPr="00071E97" w:rsidRDefault="00000062">
      <w:pPr>
        <w:tabs>
          <w:tab w:val="left" w:pos="8222"/>
        </w:tabs>
        <w:ind w:left="851" w:right="1134"/>
        <w:jc w:val="center"/>
        <w:rPr>
          <w:rFonts w:ascii="Palatino Linotype" w:eastAsia="Palatino Linotype" w:hAnsi="Palatino Linotype" w:cs="Palatino Linotype"/>
          <w:b/>
          <w:i/>
          <w:sz w:val="22"/>
          <w:szCs w:val="22"/>
        </w:rPr>
      </w:pPr>
    </w:p>
    <w:p w14:paraId="2DB31159" w14:textId="77777777" w:rsidR="00000062" w:rsidRPr="00071E97" w:rsidRDefault="00015EDF">
      <w:pPr>
        <w:tabs>
          <w:tab w:val="left" w:pos="8222"/>
        </w:tabs>
        <w:ind w:left="851" w:right="1134"/>
        <w:jc w:val="center"/>
        <w:rPr>
          <w:rFonts w:ascii="Palatino Linotype" w:eastAsia="Palatino Linotype" w:hAnsi="Palatino Linotype" w:cs="Palatino Linotype"/>
          <w:b/>
          <w:i/>
          <w:sz w:val="22"/>
          <w:szCs w:val="22"/>
        </w:rPr>
      </w:pPr>
      <w:r w:rsidRPr="00071E97">
        <w:rPr>
          <w:rFonts w:ascii="Palatino Linotype" w:eastAsia="Palatino Linotype" w:hAnsi="Palatino Linotype" w:cs="Palatino Linotype"/>
          <w:b/>
          <w:i/>
          <w:sz w:val="22"/>
          <w:szCs w:val="22"/>
        </w:rPr>
        <w:t>“Código de Procedimientos Administrativos del Estado de México</w:t>
      </w:r>
    </w:p>
    <w:p w14:paraId="49AD480B" w14:textId="77777777" w:rsidR="00000062" w:rsidRPr="00071E97" w:rsidRDefault="00015EDF">
      <w:pPr>
        <w:tabs>
          <w:tab w:val="left" w:pos="8222"/>
        </w:tabs>
        <w:ind w:left="851" w:right="1134"/>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lastRenderedPageBreak/>
        <w:t>“</w:t>
      </w:r>
      <w:r w:rsidRPr="00071E97">
        <w:rPr>
          <w:rFonts w:ascii="Palatino Linotype" w:eastAsia="Palatino Linotype" w:hAnsi="Palatino Linotype" w:cs="Palatino Linotype"/>
          <w:b/>
          <w:i/>
          <w:sz w:val="22"/>
          <w:szCs w:val="22"/>
        </w:rPr>
        <w:t>Artículo 18</w:t>
      </w:r>
      <w:r w:rsidRPr="00071E97">
        <w:rPr>
          <w:rFonts w:ascii="Palatino Linotype" w:eastAsia="Palatino Linotype" w:hAnsi="Palatino Linotype" w:cs="Palatino Linotype"/>
          <w:i/>
          <w:sz w:val="22"/>
          <w:szCs w:val="22"/>
        </w:rPr>
        <w:t xml:space="preserve">.- </w:t>
      </w:r>
      <w:r w:rsidRPr="00071E97">
        <w:rPr>
          <w:rFonts w:ascii="Palatino Linotype" w:eastAsia="Palatino Linotype" w:hAnsi="Palatino Linotype" w:cs="Palatino Linotype"/>
          <w:b/>
          <w:i/>
          <w:sz w:val="22"/>
          <w:szCs w:val="22"/>
        </w:rPr>
        <w:t xml:space="preserve">La autoridad administrativa o el Tribunal </w:t>
      </w:r>
      <w:r w:rsidRPr="00071E97">
        <w:rPr>
          <w:rFonts w:ascii="Palatino Linotype" w:eastAsia="Palatino Linotype" w:hAnsi="Palatino Linotype" w:cs="Palatino Linotype"/>
          <w:b/>
          <w:i/>
          <w:sz w:val="22"/>
          <w:szCs w:val="22"/>
          <w:u w:val="single"/>
        </w:rPr>
        <w:t>acordarán la acumulación de los expedientes</w:t>
      </w:r>
      <w:r w:rsidRPr="00071E97">
        <w:rPr>
          <w:rFonts w:ascii="Palatino Linotype" w:eastAsia="Palatino Linotype" w:hAnsi="Palatino Linotype" w:cs="Palatino Linotype"/>
          <w:b/>
          <w:i/>
          <w:sz w:val="22"/>
          <w:szCs w:val="22"/>
        </w:rPr>
        <w:t xml:space="preserve"> del procedimiento y proceso administrativo que ante ellos se sigan, de oficio</w:t>
      </w:r>
      <w:r w:rsidRPr="00071E97">
        <w:rPr>
          <w:rFonts w:ascii="Palatino Linotype" w:eastAsia="Palatino Linotype" w:hAnsi="Palatino Linotype" w:cs="Palatino Linotype"/>
          <w:i/>
          <w:sz w:val="22"/>
          <w:szCs w:val="22"/>
        </w:rPr>
        <w:t xml:space="preserve"> o a petición de parte, </w:t>
      </w:r>
      <w:r w:rsidRPr="00071E97">
        <w:rPr>
          <w:rFonts w:ascii="Palatino Linotype" w:eastAsia="Palatino Linotype" w:hAnsi="Palatino Linotype" w:cs="Palatino Linotype"/>
          <w:b/>
          <w:i/>
          <w:sz w:val="22"/>
          <w:szCs w:val="22"/>
          <w:u w:val="single"/>
        </w:rPr>
        <w:t>cuando las partes</w:t>
      </w:r>
      <w:r w:rsidRPr="00071E97">
        <w:rPr>
          <w:rFonts w:ascii="Palatino Linotype" w:eastAsia="Palatino Linotype" w:hAnsi="Palatino Linotype" w:cs="Palatino Linotype"/>
          <w:i/>
          <w:sz w:val="22"/>
          <w:szCs w:val="22"/>
        </w:rPr>
        <w:t xml:space="preserve"> o los actos administrativos </w:t>
      </w:r>
      <w:r w:rsidRPr="00071E97">
        <w:rPr>
          <w:rFonts w:ascii="Palatino Linotype" w:eastAsia="Palatino Linotype" w:hAnsi="Palatino Linotype" w:cs="Palatino Linotype"/>
          <w:b/>
          <w:i/>
          <w:sz w:val="22"/>
          <w:szCs w:val="22"/>
          <w:u w:val="single"/>
        </w:rPr>
        <w:t>sean iguales</w:t>
      </w:r>
      <w:r w:rsidRPr="00071E97">
        <w:rPr>
          <w:rFonts w:ascii="Palatino Linotype" w:eastAsia="Palatino Linotype" w:hAnsi="Palatino Linotype" w:cs="Palatino Linotype"/>
          <w:i/>
          <w:sz w:val="22"/>
          <w:szCs w:val="22"/>
        </w:rPr>
        <w:t xml:space="preserve">, se trate de actos conexos o </w:t>
      </w:r>
      <w:r w:rsidRPr="00071E97">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071E97">
        <w:rPr>
          <w:rFonts w:ascii="Palatino Linotype" w:eastAsia="Palatino Linotype" w:hAnsi="Palatino Linotype" w:cs="Palatino Linotype"/>
          <w:i/>
          <w:sz w:val="22"/>
          <w:szCs w:val="22"/>
        </w:rPr>
        <w:t>. La misma regla se aplicará, en lo conducente, para la separación de los expedientes.”</w:t>
      </w:r>
    </w:p>
    <w:p w14:paraId="17B1AE22" w14:textId="77777777" w:rsidR="002C190E" w:rsidRPr="00071E97" w:rsidRDefault="002C190E">
      <w:pPr>
        <w:tabs>
          <w:tab w:val="left" w:pos="8222"/>
        </w:tabs>
        <w:ind w:left="851" w:right="1134"/>
        <w:jc w:val="both"/>
        <w:rPr>
          <w:rFonts w:ascii="Palatino Linotype" w:eastAsia="Palatino Linotype" w:hAnsi="Palatino Linotype" w:cs="Palatino Linotype"/>
          <w:i/>
          <w:sz w:val="22"/>
          <w:szCs w:val="22"/>
        </w:rPr>
      </w:pPr>
    </w:p>
    <w:p w14:paraId="1672038E" w14:textId="77777777" w:rsidR="00000062" w:rsidRPr="00071E97" w:rsidRDefault="00015EDF">
      <w:pPr>
        <w:tabs>
          <w:tab w:val="left" w:pos="8222"/>
        </w:tabs>
        <w:ind w:left="851" w:right="1134"/>
        <w:jc w:val="center"/>
        <w:rPr>
          <w:rFonts w:ascii="Palatino Linotype" w:eastAsia="Palatino Linotype" w:hAnsi="Palatino Linotype" w:cs="Palatino Linotype"/>
          <w:b/>
          <w:i/>
          <w:sz w:val="22"/>
          <w:szCs w:val="22"/>
        </w:rPr>
      </w:pPr>
      <w:r w:rsidRPr="00071E97">
        <w:rPr>
          <w:rFonts w:ascii="Palatino Linotype" w:eastAsia="Palatino Linotype" w:hAnsi="Palatino Linotype" w:cs="Palatino Linotype"/>
          <w:b/>
          <w:i/>
          <w:sz w:val="22"/>
          <w:szCs w:val="22"/>
        </w:rPr>
        <w:t xml:space="preserve">Ley de Transparencia y Acceso a la Información Pública del Estado de México y Municipios </w:t>
      </w:r>
    </w:p>
    <w:p w14:paraId="2EFF10B7" w14:textId="77777777" w:rsidR="00000062" w:rsidRPr="00071E97" w:rsidRDefault="00015EDF">
      <w:pPr>
        <w:tabs>
          <w:tab w:val="left" w:pos="8222"/>
        </w:tabs>
        <w:ind w:left="851" w:right="1134"/>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w:t>
      </w:r>
      <w:r w:rsidRPr="00071E97">
        <w:rPr>
          <w:rFonts w:ascii="Palatino Linotype" w:eastAsia="Palatino Linotype" w:hAnsi="Palatino Linotype" w:cs="Palatino Linotype"/>
          <w:b/>
          <w:i/>
          <w:sz w:val="22"/>
          <w:szCs w:val="22"/>
        </w:rPr>
        <w:t xml:space="preserve">Artículo 195. </w:t>
      </w:r>
      <w:r w:rsidRPr="00071E97">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0A3103D1" w14:textId="77777777" w:rsidR="00000062" w:rsidRPr="00071E97" w:rsidRDefault="00015EDF">
      <w:pPr>
        <w:tabs>
          <w:tab w:val="left" w:pos="8222"/>
        </w:tabs>
        <w:ind w:left="851" w:right="1134"/>
        <w:jc w:val="both"/>
        <w:rPr>
          <w:rFonts w:ascii="Palatino Linotype" w:eastAsia="Palatino Linotype" w:hAnsi="Palatino Linotype" w:cs="Palatino Linotype"/>
          <w:sz w:val="22"/>
          <w:szCs w:val="22"/>
        </w:rPr>
      </w:pPr>
      <w:r w:rsidRPr="00071E97">
        <w:rPr>
          <w:rFonts w:ascii="Palatino Linotype" w:eastAsia="Palatino Linotype" w:hAnsi="Palatino Linotype" w:cs="Palatino Linotype"/>
          <w:sz w:val="22"/>
          <w:szCs w:val="22"/>
        </w:rPr>
        <w:t>(Énfasis añadido)</w:t>
      </w:r>
    </w:p>
    <w:p w14:paraId="156C1968" w14:textId="77777777" w:rsidR="00000062" w:rsidRPr="00071E97" w:rsidRDefault="00000062">
      <w:pPr>
        <w:jc w:val="both"/>
        <w:rPr>
          <w:rFonts w:ascii="Palatino Linotype" w:eastAsia="Palatino Linotype" w:hAnsi="Palatino Linotype" w:cs="Palatino Linotype"/>
          <w:b/>
        </w:rPr>
      </w:pPr>
    </w:p>
    <w:p w14:paraId="6F177243" w14:textId="77777777" w:rsidR="00000062" w:rsidRPr="00071E97" w:rsidRDefault="00015EDF">
      <w:pPr>
        <w:tabs>
          <w:tab w:val="center" w:pos="4252"/>
          <w:tab w:val="right" w:pos="8504"/>
        </w:tabs>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De lo dispuesto en los numerales citados en el párrafo que antecede, dicha acumulación procede cuando:</w:t>
      </w:r>
    </w:p>
    <w:p w14:paraId="7187591E" w14:textId="77777777" w:rsidR="00000062" w:rsidRPr="00071E97" w:rsidRDefault="00015EDF">
      <w:pPr>
        <w:numPr>
          <w:ilvl w:val="0"/>
          <w:numId w:val="1"/>
        </w:numPr>
        <w:tabs>
          <w:tab w:val="center" w:pos="4252"/>
          <w:tab w:val="right" w:pos="8504"/>
        </w:tabs>
        <w:spacing w:line="360" w:lineRule="auto"/>
        <w:jc w:val="both"/>
      </w:pPr>
      <w:r w:rsidRPr="00071E97">
        <w:rPr>
          <w:rFonts w:ascii="Palatino Linotype" w:eastAsia="Palatino Linotype" w:hAnsi="Palatino Linotype" w:cs="Palatino Linotype"/>
        </w:rPr>
        <w:t>El solicitante y la información referida sean las mismas;</w:t>
      </w:r>
    </w:p>
    <w:p w14:paraId="7072B993" w14:textId="77777777" w:rsidR="00000062" w:rsidRPr="00071E97" w:rsidRDefault="00015EDF">
      <w:pPr>
        <w:numPr>
          <w:ilvl w:val="0"/>
          <w:numId w:val="1"/>
        </w:numPr>
        <w:tabs>
          <w:tab w:val="center" w:pos="4252"/>
          <w:tab w:val="right" w:pos="8504"/>
        </w:tabs>
        <w:spacing w:line="360" w:lineRule="auto"/>
        <w:jc w:val="both"/>
      </w:pPr>
      <w:r w:rsidRPr="00071E97">
        <w:rPr>
          <w:rFonts w:ascii="Palatino Linotype" w:eastAsia="Palatino Linotype" w:hAnsi="Palatino Linotype" w:cs="Palatino Linotype"/>
        </w:rPr>
        <w:t>Las partes o los actos impugnados sean iguales;</w:t>
      </w:r>
    </w:p>
    <w:p w14:paraId="7C4628F8" w14:textId="77777777" w:rsidR="00000062" w:rsidRPr="00071E97" w:rsidRDefault="00015EDF">
      <w:pPr>
        <w:numPr>
          <w:ilvl w:val="0"/>
          <w:numId w:val="1"/>
        </w:numPr>
        <w:tabs>
          <w:tab w:val="center" w:pos="4252"/>
          <w:tab w:val="right" w:pos="8504"/>
        </w:tabs>
        <w:spacing w:line="360" w:lineRule="auto"/>
        <w:jc w:val="both"/>
      </w:pPr>
      <w:r w:rsidRPr="00071E97">
        <w:rPr>
          <w:rFonts w:ascii="Palatino Linotype" w:eastAsia="Palatino Linotype" w:hAnsi="Palatino Linotype" w:cs="Palatino Linotype"/>
        </w:rPr>
        <w:t>Cuando se trate del mismo solicitante, el mismo Sujeto Obligado, y</w:t>
      </w:r>
    </w:p>
    <w:p w14:paraId="2A9EB9F1" w14:textId="77777777" w:rsidR="00000062" w:rsidRPr="00071E97" w:rsidRDefault="00015EDF">
      <w:pPr>
        <w:numPr>
          <w:ilvl w:val="0"/>
          <w:numId w:val="1"/>
        </w:numPr>
        <w:tabs>
          <w:tab w:val="center" w:pos="4252"/>
          <w:tab w:val="right" w:pos="8504"/>
        </w:tabs>
        <w:spacing w:line="360" w:lineRule="auto"/>
        <w:ind w:left="357"/>
        <w:jc w:val="both"/>
      </w:pPr>
      <w:r w:rsidRPr="00071E97">
        <w:rPr>
          <w:rFonts w:ascii="Palatino Linotype" w:eastAsia="Palatino Linotype" w:hAnsi="Palatino Linotype" w:cs="Palatino Linotype"/>
        </w:rPr>
        <w:t>Aun tratándose de solicitudes diversas, resulte conveniente la resolución unificada de los asuntos</w:t>
      </w:r>
      <w:r w:rsidRPr="00071E97">
        <w:rPr>
          <w:rFonts w:ascii="Palatino Linotype" w:eastAsia="Palatino Linotype" w:hAnsi="Palatino Linotype" w:cs="Palatino Linotype"/>
          <w:i/>
        </w:rPr>
        <w:t>.</w:t>
      </w:r>
    </w:p>
    <w:p w14:paraId="2650122B" w14:textId="77777777" w:rsidR="00000062" w:rsidRPr="00071E97" w:rsidRDefault="00000062">
      <w:pPr>
        <w:tabs>
          <w:tab w:val="center" w:pos="4252"/>
          <w:tab w:val="right" w:pos="8504"/>
        </w:tabs>
        <w:spacing w:line="360" w:lineRule="auto"/>
        <w:ind w:left="357"/>
        <w:jc w:val="both"/>
        <w:rPr>
          <w:rFonts w:ascii="Palatino Linotype" w:eastAsia="Palatino Linotype" w:hAnsi="Palatino Linotype" w:cs="Palatino Linotype"/>
        </w:rPr>
      </w:pPr>
    </w:p>
    <w:p w14:paraId="68D5B743" w14:textId="77777777" w:rsidR="00000062" w:rsidRPr="00071E97" w:rsidRDefault="00015EDF">
      <w:pPr>
        <w:widowControl w:val="0"/>
        <w:spacing w:line="360" w:lineRule="auto"/>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De esta suerte, tal y como se mencionó anteriormente, los Recursos de Revisión que nos ocupan fueron interpuestos por </w:t>
      </w:r>
      <w:r w:rsidR="002C190E" w:rsidRPr="00071E97">
        <w:rPr>
          <w:rFonts w:ascii="Palatino Linotype" w:eastAsia="Palatino Linotype" w:hAnsi="Palatino Linotype" w:cs="Palatino Linotype"/>
        </w:rPr>
        <w:t>la misma</w:t>
      </w:r>
      <w:r w:rsidRPr="00071E97">
        <w:rPr>
          <w:rFonts w:ascii="Palatino Linotype" w:eastAsia="Palatino Linotype" w:hAnsi="Palatino Linotype" w:cs="Palatino Linotype"/>
        </w:rPr>
        <w:t xml:space="preserve"> </w:t>
      </w:r>
      <w:r w:rsidRPr="00071E97">
        <w:rPr>
          <w:rFonts w:ascii="Palatino Linotype" w:eastAsia="Palatino Linotype" w:hAnsi="Palatino Linotype" w:cs="Palatino Linotype"/>
          <w:b/>
        </w:rPr>
        <w:t>RECURRENTE</w:t>
      </w:r>
      <w:r w:rsidRPr="00071E97">
        <w:rPr>
          <w:rFonts w:ascii="Palatino Linotype" w:eastAsia="Palatino Linotype" w:hAnsi="Palatino Linotype" w:cs="Palatino Linotype"/>
        </w:rPr>
        <w:t xml:space="preserve"> ante el mismo </w:t>
      </w:r>
      <w:r w:rsidRPr="00071E97">
        <w:rPr>
          <w:rFonts w:ascii="Palatino Linotype" w:eastAsia="Palatino Linotype" w:hAnsi="Palatino Linotype" w:cs="Palatino Linotype"/>
          <w:b/>
        </w:rPr>
        <w:t>SUJETO OBLIGADO</w:t>
      </w:r>
      <w:r w:rsidRPr="00071E97">
        <w:rPr>
          <w:rFonts w:ascii="Palatino Linotype" w:eastAsia="Palatino Linotype" w:hAnsi="Palatino Linotype" w:cs="Palatino Linotype"/>
        </w:rPr>
        <w:t xml:space="preserve">, por lo que, resulta conveniente la </w:t>
      </w:r>
      <w:r w:rsidR="002C190E" w:rsidRPr="00071E97">
        <w:rPr>
          <w:rFonts w:ascii="Palatino Linotype" w:eastAsia="Palatino Linotype" w:hAnsi="Palatino Linotype" w:cs="Palatino Linotype"/>
        </w:rPr>
        <w:t>R</w:t>
      </w:r>
      <w:r w:rsidRPr="00071E97">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7C829295" w14:textId="77777777" w:rsidR="00000062" w:rsidRPr="00071E97" w:rsidRDefault="00015EDF">
      <w:pPr>
        <w:tabs>
          <w:tab w:val="center" w:pos="4252"/>
          <w:tab w:val="right" w:pos="8504"/>
        </w:tabs>
        <w:spacing w:line="360" w:lineRule="auto"/>
        <w:ind w:left="-57"/>
        <w:jc w:val="both"/>
        <w:rPr>
          <w:rFonts w:ascii="Palatino Linotype" w:eastAsia="Palatino Linotype" w:hAnsi="Palatino Linotype" w:cs="Palatino Linotype"/>
          <w:color w:val="000000"/>
        </w:rPr>
      </w:pPr>
      <w:r w:rsidRPr="00071E97">
        <w:rPr>
          <w:rFonts w:ascii="Palatino Linotype" w:eastAsia="Palatino Linotype" w:hAnsi="Palatino Linotype" w:cs="Palatino Linotype"/>
          <w:b/>
          <w:sz w:val="26"/>
          <w:szCs w:val="26"/>
        </w:rPr>
        <w:lastRenderedPageBreak/>
        <w:t>CUARTO.</w:t>
      </w:r>
      <w:r w:rsidRPr="00071E97">
        <w:rPr>
          <w:rFonts w:ascii="Palatino Linotype" w:eastAsia="Palatino Linotype" w:hAnsi="Palatino Linotype" w:cs="Palatino Linotype"/>
          <w:b/>
        </w:rPr>
        <w:t xml:space="preserve"> </w:t>
      </w:r>
      <w:r w:rsidRPr="00071E97">
        <w:rPr>
          <w:rFonts w:ascii="Palatino Linotype" w:eastAsia="Palatino Linotype" w:hAnsi="Palatino Linotype" w:cs="Palatino Linotype"/>
          <w:b/>
          <w:color w:val="000000"/>
        </w:rPr>
        <w:t>Oportunidad</w:t>
      </w:r>
      <w:r w:rsidRPr="00071E97">
        <w:rPr>
          <w:rFonts w:ascii="Palatino Linotype" w:eastAsia="Palatino Linotype" w:hAnsi="Palatino Linotype" w:cs="Palatino Linotype"/>
          <w:color w:val="000000"/>
        </w:rPr>
        <w:t xml:space="preserve">. </w:t>
      </w:r>
    </w:p>
    <w:p w14:paraId="383E5531" w14:textId="77777777" w:rsidR="00000062" w:rsidRPr="00071E97" w:rsidRDefault="00015ED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071E97">
        <w:rPr>
          <w:rFonts w:ascii="Palatino Linotype" w:eastAsia="Palatino Linotype" w:hAnsi="Palatino Linotype" w:cs="Palatino Linotype"/>
        </w:rPr>
        <w:t>Los</w:t>
      </w:r>
      <w:r w:rsidRPr="00071E97">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003253D3" w:rsidRPr="00071E97">
        <w:rPr>
          <w:rFonts w:ascii="Palatino Linotype" w:eastAsia="Palatino Linotype" w:hAnsi="Palatino Linotype" w:cs="Palatino Linotype"/>
          <w:b/>
          <w:color w:val="000000"/>
        </w:rPr>
        <w:t>LA</w:t>
      </w:r>
      <w:r w:rsidR="001B0987" w:rsidRPr="00071E97">
        <w:rPr>
          <w:rFonts w:ascii="Palatino Linotype" w:eastAsia="Palatino Linotype" w:hAnsi="Palatino Linotype" w:cs="Palatino Linotype"/>
          <w:b/>
          <w:color w:val="000000"/>
        </w:rPr>
        <w:t xml:space="preserve"> RECURRENTE</w:t>
      </w:r>
      <w:r w:rsidRPr="00071E97">
        <w:rPr>
          <w:rFonts w:ascii="Palatino Linotype" w:eastAsia="Palatino Linotype" w:hAnsi="Palatino Linotype" w:cs="Palatino Linotype"/>
          <w:b/>
          <w:color w:val="000000"/>
        </w:rPr>
        <w:t xml:space="preserve"> </w:t>
      </w:r>
      <w:r w:rsidRPr="00071E97">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4A570467" w14:textId="77777777" w:rsidR="00000062" w:rsidRPr="00071E97" w:rsidRDefault="00000062">
      <w:pPr>
        <w:ind w:left="720" w:right="709"/>
        <w:jc w:val="both"/>
        <w:rPr>
          <w:rFonts w:ascii="Palatino Linotype" w:eastAsia="Palatino Linotype" w:hAnsi="Palatino Linotype" w:cs="Palatino Linotype"/>
          <w:i/>
          <w:sz w:val="22"/>
          <w:szCs w:val="22"/>
        </w:rPr>
      </w:pPr>
    </w:p>
    <w:p w14:paraId="0750C7D3" w14:textId="77777777" w:rsidR="00000062" w:rsidRPr="00071E97" w:rsidRDefault="00015EDF">
      <w:pPr>
        <w:ind w:left="851"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w:t>
      </w:r>
      <w:r w:rsidRPr="00071E97">
        <w:rPr>
          <w:rFonts w:ascii="Palatino Linotype" w:eastAsia="Palatino Linotype" w:hAnsi="Palatino Linotype" w:cs="Palatino Linotype"/>
          <w:b/>
          <w:i/>
          <w:sz w:val="22"/>
          <w:szCs w:val="22"/>
        </w:rPr>
        <w:t>Artículo 178.</w:t>
      </w:r>
      <w:r w:rsidRPr="00071E9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10EAC6A" w14:textId="77777777" w:rsidR="00000062" w:rsidRPr="00071E97" w:rsidRDefault="00000062">
      <w:pPr>
        <w:ind w:left="851" w:right="899"/>
        <w:jc w:val="both"/>
        <w:rPr>
          <w:rFonts w:ascii="Palatino Linotype" w:eastAsia="Palatino Linotype" w:hAnsi="Palatino Linotype" w:cs="Palatino Linotype"/>
          <w:i/>
          <w:sz w:val="22"/>
          <w:szCs w:val="22"/>
        </w:rPr>
      </w:pPr>
    </w:p>
    <w:p w14:paraId="6AF93246" w14:textId="77777777" w:rsidR="00000062" w:rsidRPr="00071E97" w:rsidRDefault="00015EDF">
      <w:pPr>
        <w:ind w:left="851"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0AAA7A" w14:textId="77777777" w:rsidR="00000062" w:rsidRPr="00071E97" w:rsidRDefault="00000062">
      <w:pPr>
        <w:ind w:left="851" w:right="899"/>
        <w:jc w:val="both"/>
        <w:rPr>
          <w:rFonts w:ascii="Palatino Linotype" w:eastAsia="Palatino Linotype" w:hAnsi="Palatino Linotype" w:cs="Palatino Linotype"/>
          <w:i/>
          <w:sz w:val="22"/>
          <w:szCs w:val="22"/>
        </w:rPr>
      </w:pPr>
    </w:p>
    <w:p w14:paraId="353AFEAF" w14:textId="77777777" w:rsidR="00000062" w:rsidRPr="00071E97" w:rsidRDefault="00015EDF">
      <w:pPr>
        <w:ind w:left="851"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3495CDC" w14:textId="77777777" w:rsidR="00000062" w:rsidRPr="00071E97" w:rsidRDefault="00000062">
      <w:pPr>
        <w:ind w:left="720" w:right="709"/>
        <w:jc w:val="both"/>
        <w:rPr>
          <w:rFonts w:ascii="Palatino Linotype" w:eastAsia="Palatino Linotype" w:hAnsi="Palatino Linotype" w:cs="Palatino Linotype"/>
          <w:i/>
          <w:sz w:val="22"/>
          <w:szCs w:val="22"/>
        </w:rPr>
      </w:pPr>
    </w:p>
    <w:p w14:paraId="207C433C" w14:textId="77777777" w:rsidR="00000062" w:rsidRPr="00071E97" w:rsidRDefault="00015EDF">
      <w:pPr>
        <w:spacing w:line="360" w:lineRule="auto"/>
        <w:jc w:val="both"/>
        <w:rPr>
          <w:rFonts w:ascii="Palatino Linotype" w:eastAsia="Palatino Linotype" w:hAnsi="Palatino Linotype" w:cs="Palatino Linotype"/>
        </w:rPr>
      </w:pPr>
      <w:bookmarkStart w:id="3" w:name="_heading=h.2et92p0" w:colFirst="0" w:colLast="0"/>
      <w:bookmarkEnd w:id="3"/>
      <w:r w:rsidRPr="00071E97">
        <w:rPr>
          <w:rFonts w:ascii="Palatino Linotype" w:eastAsia="Palatino Linotype" w:hAnsi="Palatino Linotype" w:cs="Palatino Linotype"/>
        </w:rPr>
        <w:t xml:space="preserve">En esa tesitura, atendiendo a que </w:t>
      </w:r>
      <w:r w:rsidRPr="00071E97">
        <w:rPr>
          <w:rFonts w:ascii="Palatino Linotype" w:eastAsia="Palatino Linotype" w:hAnsi="Palatino Linotype" w:cs="Palatino Linotype"/>
          <w:b/>
        </w:rPr>
        <w:t>EL SUJETO OBLIGADO</w:t>
      </w:r>
      <w:r w:rsidRPr="00071E97">
        <w:rPr>
          <w:rFonts w:ascii="Palatino Linotype" w:eastAsia="Palatino Linotype" w:hAnsi="Palatino Linotype" w:cs="Palatino Linotype"/>
        </w:rPr>
        <w:t xml:space="preserve"> notificó las respuesta</w:t>
      </w:r>
      <w:r w:rsidR="002C190E" w:rsidRPr="00071E97">
        <w:rPr>
          <w:rFonts w:ascii="Palatino Linotype" w:eastAsia="Palatino Linotype" w:hAnsi="Palatino Linotype" w:cs="Palatino Linotype"/>
        </w:rPr>
        <w:t>s</w:t>
      </w:r>
      <w:r w:rsidRPr="00071E97">
        <w:rPr>
          <w:rFonts w:ascii="Palatino Linotype" w:eastAsia="Palatino Linotype" w:hAnsi="Palatino Linotype" w:cs="Palatino Linotype"/>
        </w:rPr>
        <w:t xml:space="preserve"> a la solicitud de Acceso a la Información Pública los días </w:t>
      </w:r>
      <w:r w:rsidR="005426E0" w:rsidRPr="00071E97">
        <w:rPr>
          <w:rFonts w:ascii="Palatino Linotype" w:eastAsia="Palatino Linotype" w:hAnsi="Palatino Linotype" w:cs="Palatino Linotype"/>
          <w:b/>
        </w:rPr>
        <w:t xml:space="preserve">veintiocho de marzo </w:t>
      </w:r>
      <w:r w:rsidRPr="00071E97">
        <w:rPr>
          <w:rFonts w:ascii="Palatino Linotype" w:eastAsia="Palatino Linotype" w:hAnsi="Palatino Linotype" w:cs="Palatino Linotype"/>
          <w:b/>
        </w:rPr>
        <w:t>de dos mil veintidós</w:t>
      </w:r>
      <w:r w:rsidRPr="00071E97">
        <w:rPr>
          <w:rFonts w:ascii="Palatino Linotype" w:eastAsia="Palatino Linotype" w:hAnsi="Palatino Linotype" w:cs="Palatino Linotype"/>
        </w:rPr>
        <w:t>; así, el plazo de quince días hábiles que el artículo 178 de l</w:t>
      </w:r>
      <w:r w:rsidR="00423F15" w:rsidRPr="00071E97">
        <w:rPr>
          <w:rFonts w:ascii="Palatino Linotype" w:eastAsia="Palatino Linotype" w:hAnsi="Palatino Linotype" w:cs="Palatino Linotype"/>
        </w:rPr>
        <w:t>a Ley de la materia otorga</w:t>
      </w:r>
      <w:r w:rsidRPr="00071E97">
        <w:rPr>
          <w:rFonts w:ascii="Palatino Linotype" w:eastAsia="Palatino Linotype" w:hAnsi="Palatino Linotype" w:cs="Palatino Linotype"/>
        </w:rPr>
        <w:t xml:space="preserve"> a</w:t>
      </w:r>
      <w:r w:rsidR="002C190E" w:rsidRPr="00071E97">
        <w:rPr>
          <w:rFonts w:ascii="Palatino Linotype" w:eastAsia="Palatino Linotype" w:hAnsi="Palatino Linotype" w:cs="Palatino Linotype"/>
        </w:rPr>
        <w:t xml:space="preserve"> </w:t>
      </w:r>
      <w:r w:rsidR="00890AAA" w:rsidRPr="00071E97">
        <w:rPr>
          <w:rFonts w:ascii="Palatino Linotype" w:eastAsia="Palatino Linotype" w:hAnsi="Palatino Linotype" w:cs="Palatino Linotype"/>
          <w:b/>
        </w:rPr>
        <w:t>EL</w:t>
      </w:r>
      <w:r w:rsidRPr="00071E97">
        <w:rPr>
          <w:rFonts w:ascii="Palatino Linotype" w:eastAsia="Palatino Linotype" w:hAnsi="Palatino Linotype" w:cs="Palatino Linotype"/>
          <w:b/>
        </w:rPr>
        <w:t xml:space="preserve"> RECURRENTE</w:t>
      </w:r>
      <w:r w:rsidRPr="00071E97">
        <w:rPr>
          <w:rFonts w:ascii="Palatino Linotype" w:eastAsia="Palatino Linotype" w:hAnsi="Palatino Linotype" w:cs="Palatino Linotype"/>
        </w:rPr>
        <w:t xml:space="preserve"> para presentar el respectivo Recurso de Rev</w:t>
      </w:r>
      <w:r w:rsidR="00890AAA" w:rsidRPr="00071E97">
        <w:rPr>
          <w:rFonts w:ascii="Palatino Linotype" w:eastAsia="Palatino Linotype" w:hAnsi="Palatino Linotype" w:cs="Palatino Linotype"/>
        </w:rPr>
        <w:t>isión, transcurrió para aquel</w:t>
      </w:r>
      <w:r w:rsidRPr="00071E97">
        <w:rPr>
          <w:rFonts w:ascii="Palatino Linotype" w:eastAsia="Palatino Linotype" w:hAnsi="Palatino Linotype" w:cs="Palatino Linotype"/>
        </w:rPr>
        <w:t xml:space="preserve"> cuya respuesta fue notificada el día </w:t>
      </w:r>
      <w:r w:rsidR="00890AAA" w:rsidRPr="00071E97">
        <w:rPr>
          <w:rFonts w:ascii="Palatino Linotype" w:eastAsia="Palatino Linotype" w:hAnsi="Palatino Linotype" w:cs="Palatino Linotype"/>
        </w:rPr>
        <w:t>diez de febrero</w:t>
      </w:r>
      <w:r w:rsidRPr="00071E97">
        <w:rPr>
          <w:rFonts w:ascii="Palatino Linotype" w:eastAsia="Palatino Linotype" w:hAnsi="Palatino Linotype" w:cs="Palatino Linotype"/>
        </w:rPr>
        <w:t xml:space="preserve"> del </w:t>
      </w:r>
      <w:r w:rsidR="005426E0" w:rsidRPr="00071E97">
        <w:rPr>
          <w:rFonts w:ascii="Palatino Linotype" w:eastAsia="Palatino Linotype" w:hAnsi="Palatino Linotype" w:cs="Palatino Linotype"/>
          <w:b/>
        </w:rPr>
        <w:t>veintinueve de marzo</w:t>
      </w:r>
      <w:r w:rsidRPr="00071E97">
        <w:rPr>
          <w:rFonts w:ascii="Palatino Linotype" w:eastAsia="Palatino Linotype" w:hAnsi="Palatino Linotype" w:cs="Palatino Linotype"/>
          <w:b/>
        </w:rPr>
        <w:t xml:space="preserve"> al </w:t>
      </w:r>
      <w:r w:rsidR="005426E0" w:rsidRPr="00071E97">
        <w:rPr>
          <w:rFonts w:ascii="Palatino Linotype" w:eastAsia="Palatino Linotype" w:hAnsi="Palatino Linotype" w:cs="Palatino Linotype"/>
          <w:b/>
        </w:rPr>
        <w:t>veinticinco de abril</w:t>
      </w:r>
      <w:r w:rsidR="00DE1E02" w:rsidRPr="00071E97">
        <w:rPr>
          <w:rFonts w:ascii="Palatino Linotype" w:eastAsia="Palatino Linotype" w:hAnsi="Palatino Linotype" w:cs="Palatino Linotype"/>
          <w:b/>
        </w:rPr>
        <w:t xml:space="preserve"> de dos mil veintidós; </w:t>
      </w:r>
      <w:r w:rsidR="00DE1E02" w:rsidRPr="00071E97">
        <w:rPr>
          <w:rFonts w:ascii="Palatino Linotype" w:eastAsia="Palatino Linotype" w:hAnsi="Palatino Linotype" w:cs="Palatino Linotype"/>
        </w:rPr>
        <w:t xml:space="preserve"> sin contemplar en el cómputo los días</w:t>
      </w:r>
      <w:r w:rsidR="005426E0" w:rsidRPr="00071E97">
        <w:rPr>
          <w:rFonts w:ascii="Palatino Linotype" w:eastAsia="Palatino Linotype" w:hAnsi="Palatino Linotype" w:cs="Palatino Linotype"/>
        </w:rPr>
        <w:t xml:space="preserve"> dos, tres, nueve, diez, dieciséis, diecisiete, </w:t>
      </w:r>
      <w:r w:rsidR="007A1E2B" w:rsidRPr="00071E97">
        <w:rPr>
          <w:rFonts w:ascii="Palatino Linotype" w:eastAsia="Palatino Linotype" w:hAnsi="Palatino Linotype" w:cs="Palatino Linotype"/>
        </w:rPr>
        <w:t>veintitrés</w:t>
      </w:r>
      <w:r w:rsidR="005426E0" w:rsidRPr="00071E97">
        <w:rPr>
          <w:rFonts w:ascii="Palatino Linotype" w:eastAsia="Palatino Linotype" w:hAnsi="Palatino Linotype" w:cs="Palatino Linotype"/>
        </w:rPr>
        <w:t xml:space="preserve"> y veinticuatro de abril</w:t>
      </w:r>
      <w:r w:rsidR="00DE1E02" w:rsidRPr="00071E97">
        <w:rPr>
          <w:rFonts w:ascii="Palatino Linotype" w:eastAsia="Palatino Linotype" w:hAnsi="Palatino Linotype" w:cs="Palatino Linotype"/>
        </w:rPr>
        <w:t xml:space="preserve"> de dos mil veintidós por corresponder a sábados y domingos, considerados </w:t>
      </w:r>
      <w:r w:rsidR="00DE1E02" w:rsidRPr="00071E97">
        <w:rPr>
          <w:rFonts w:ascii="Palatino Linotype" w:eastAsia="Palatino Linotype" w:hAnsi="Palatino Linotype" w:cs="Palatino Linotype"/>
        </w:rPr>
        <w:lastRenderedPageBreak/>
        <w:t xml:space="preserve">como días inhábiles, en términos del artículo 3, fracción X de la Ley de Transparencia y Acceso a la Información Pública del Estado de México y Municipios. Así como, </w:t>
      </w:r>
      <w:r w:rsidR="005426E0" w:rsidRPr="00071E97">
        <w:rPr>
          <w:rFonts w:ascii="Palatino Linotype" w:eastAsia="Palatino Linotype" w:hAnsi="Palatino Linotype" w:cs="Palatino Linotype"/>
        </w:rPr>
        <w:t>los</w:t>
      </w:r>
      <w:r w:rsidR="00DE1E02" w:rsidRPr="00071E97">
        <w:rPr>
          <w:rFonts w:ascii="Palatino Linotype" w:eastAsia="Palatino Linotype" w:hAnsi="Palatino Linotype" w:cs="Palatino Linotype"/>
        </w:rPr>
        <w:t xml:space="preserve"> día</w:t>
      </w:r>
      <w:r w:rsidR="005426E0" w:rsidRPr="00071E97">
        <w:rPr>
          <w:rFonts w:ascii="Palatino Linotype" w:eastAsia="Palatino Linotype" w:hAnsi="Palatino Linotype" w:cs="Palatino Linotype"/>
        </w:rPr>
        <w:t>s once, doce, trece, catorce y quince de abril</w:t>
      </w:r>
      <w:r w:rsidR="00DE1E02" w:rsidRPr="00071E97">
        <w:rPr>
          <w:rFonts w:ascii="Palatino Linotype" w:eastAsia="Palatino Linotype" w:hAnsi="Palatino Linotype" w:cs="Palatino Linotype"/>
        </w:rPr>
        <w:t xml:space="preserv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00DE1E02" w:rsidRPr="00071E97">
        <w:rPr>
          <w:rFonts w:ascii="Palatino Linotype" w:eastAsia="Palatino Linotype" w:hAnsi="Palatino Linotype" w:cs="Palatino Linotype"/>
          <w:vertAlign w:val="superscript"/>
        </w:rPr>
        <w:footnoteReference w:id="1"/>
      </w:r>
      <w:r w:rsidR="00DE1E02" w:rsidRPr="00071E97">
        <w:rPr>
          <w:rFonts w:ascii="Palatino Linotype" w:eastAsia="Palatino Linotype" w:hAnsi="Palatino Linotype" w:cs="Palatino Linotype"/>
        </w:rPr>
        <w:t>.</w:t>
      </w:r>
    </w:p>
    <w:p w14:paraId="5A2C0A12" w14:textId="77777777" w:rsidR="00000062" w:rsidRPr="00071E97" w:rsidRDefault="00000062">
      <w:pPr>
        <w:spacing w:line="360" w:lineRule="auto"/>
        <w:jc w:val="both"/>
        <w:rPr>
          <w:rFonts w:ascii="Palatino Linotype" w:eastAsia="Palatino Linotype" w:hAnsi="Palatino Linotype" w:cs="Palatino Linotype"/>
        </w:rPr>
      </w:pPr>
      <w:bookmarkStart w:id="4" w:name="_heading=h.nwfynbk8qg8s" w:colFirst="0" w:colLast="0"/>
      <w:bookmarkEnd w:id="4"/>
    </w:p>
    <w:p w14:paraId="668B33FF" w14:textId="77777777" w:rsidR="00423F15" w:rsidRPr="00071E97" w:rsidRDefault="00015EDF" w:rsidP="00713882">
      <w:pPr>
        <w:spacing w:line="360" w:lineRule="auto"/>
        <w:ind w:left="-5" w:hanging="10"/>
        <w:jc w:val="both"/>
        <w:rPr>
          <w:rFonts w:ascii="Palatino Linotype" w:eastAsia="Palatino Linotype" w:hAnsi="Palatino Linotype" w:cs="Palatino Linotype"/>
        </w:rPr>
      </w:pPr>
      <w:bookmarkStart w:id="5" w:name="_heading=h.cfkkrg64aymb" w:colFirst="0" w:colLast="0"/>
      <w:bookmarkStart w:id="6" w:name="_heading=h.pams53xt1pwn" w:colFirst="0" w:colLast="0"/>
      <w:bookmarkEnd w:id="5"/>
      <w:bookmarkEnd w:id="6"/>
      <w:r w:rsidRPr="00071E97">
        <w:rPr>
          <w:rFonts w:ascii="Palatino Linotype" w:eastAsia="Palatino Linotype" w:hAnsi="Palatino Linotype" w:cs="Palatino Linotype"/>
        </w:rPr>
        <w:t xml:space="preserve">En ese tenor, si los Recursos de Revisión que nos ocupan, se interpusieron en fecha </w:t>
      </w:r>
      <w:r w:rsidR="007A1E2B" w:rsidRPr="00071E97">
        <w:rPr>
          <w:rFonts w:ascii="Palatino Linotype" w:eastAsia="Palatino Linotype" w:hAnsi="Palatino Linotype" w:cs="Palatino Linotype"/>
          <w:b/>
        </w:rPr>
        <w:t>treinta y treinta y uno de marzo</w:t>
      </w:r>
      <w:r w:rsidRPr="00071E97">
        <w:rPr>
          <w:rFonts w:ascii="Palatino Linotype" w:eastAsia="Palatino Linotype" w:hAnsi="Palatino Linotype" w:cs="Palatino Linotype"/>
          <w:b/>
        </w:rPr>
        <w:t xml:space="preserve"> de dos mil veintidós,</w:t>
      </w:r>
      <w:r w:rsidR="00E54BE8" w:rsidRPr="00071E97">
        <w:rPr>
          <w:rFonts w:ascii="Palatino Linotype" w:eastAsia="Palatino Linotype" w:hAnsi="Palatino Linotype" w:cs="Palatino Linotype"/>
          <w:b/>
        </w:rPr>
        <w:t xml:space="preserve"> </w:t>
      </w:r>
      <w:r w:rsidR="00E54BE8" w:rsidRPr="00071E97">
        <w:rPr>
          <w:rFonts w:ascii="Palatino Linotype" w:eastAsia="Palatino Linotype" w:hAnsi="Palatino Linotype" w:cs="Palatino Linotype"/>
        </w:rPr>
        <w:t xml:space="preserve">consecuentemente </w:t>
      </w:r>
      <w:r w:rsidRPr="00071E97">
        <w:rPr>
          <w:rFonts w:ascii="Palatino Linotype" w:eastAsia="Palatino Linotype" w:hAnsi="Palatino Linotype" w:cs="Palatino Linotype"/>
        </w:rPr>
        <w:t>éstos se encuentran dentro de los márgenes temporales previstos en el citado precepto legal y, por tanto, se consideran oportunos.</w:t>
      </w:r>
    </w:p>
    <w:p w14:paraId="0556A737" w14:textId="77777777" w:rsidR="001A097D" w:rsidRPr="00071E97" w:rsidRDefault="001A097D">
      <w:pPr>
        <w:spacing w:line="360" w:lineRule="auto"/>
        <w:ind w:right="49"/>
        <w:jc w:val="both"/>
        <w:rPr>
          <w:rFonts w:ascii="Palatino Linotype" w:eastAsia="Palatino Linotype" w:hAnsi="Palatino Linotype" w:cs="Palatino Linotype"/>
          <w:b/>
          <w:sz w:val="28"/>
          <w:szCs w:val="28"/>
        </w:rPr>
      </w:pPr>
    </w:p>
    <w:p w14:paraId="685999D5" w14:textId="77777777" w:rsidR="00000062" w:rsidRPr="00071E97" w:rsidRDefault="00015EDF">
      <w:pPr>
        <w:spacing w:line="360" w:lineRule="auto"/>
        <w:ind w:right="49"/>
        <w:jc w:val="both"/>
        <w:rPr>
          <w:rFonts w:ascii="Palatino Linotype" w:eastAsia="Palatino Linotype" w:hAnsi="Palatino Linotype" w:cs="Palatino Linotype"/>
          <w:b/>
        </w:rPr>
      </w:pPr>
      <w:r w:rsidRPr="00071E97">
        <w:rPr>
          <w:rFonts w:ascii="Palatino Linotype" w:eastAsia="Palatino Linotype" w:hAnsi="Palatino Linotype" w:cs="Palatino Linotype"/>
          <w:b/>
          <w:sz w:val="28"/>
          <w:szCs w:val="28"/>
        </w:rPr>
        <w:t>QUINTO</w:t>
      </w:r>
      <w:r w:rsidRPr="00071E97">
        <w:rPr>
          <w:rFonts w:ascii="Palatino Linotype" w:eastAsia="Palatino Linotype" w:hAnsi="Palatino Linotype" w:cs="Palatino Linotype"/>
          <w:b/>
        </w:rPr>
        <w:t xml:space="preserve">. </w:t>
      </w:r>
      <w:proofErr w:type="spellStart"/>
      <w:r w:rsidRPr="00071E97">
        <w:rPr>
          <w:rFonts w:ascii="Palatino Linotype" w:eastAsia="Palatino Linotype" w:hAnsi="Palatino Linotype" w:cs="Palatino Linotype"/>
          <w:b/>
        </w:rPr>
        <w:t>Procedibilidad</w:t>
      </w:r>
      <w:proofErr w:type="spellEnd"/>
      <w:r w:rsidRPr="00071E97">
        <w:rPr>
          <w:rFonts w:ascii="Palatino Linotype" w:eastAsia="Palatino Linotype" w:hAnsi="Palatino Linotype" w:cs="Palatino Linotype"/>
          <w:b/>
        </w:rPr>
        <w:t xml:space="preserve">. </w:t>
      </w:r>
    </w:p>
    <w:p w14:paraId="506F6AB4" w14:textId="77777777" w:rsidR="00713882" w:rsidRPr="00071E97" w:rsidRDefault="00713882" w:rsidP="00713882">
      <w:pPr>
        <w:autoSpaceDE w:val="0"/>
        <w:autoSpaceDN w:val="0"/>
        <w:adjustRightInd w:val="0"/>
        <w:spacing w:line="360" w:lineRule="auto"/>
        <w:ind w:right="49"/>
        <w:jc w:val="both"/>
        <w:rPr>
          <w:rFonts w:ascii="Palatino Linotype" w:hAnsi="Palatino Linotype" w:cs="Arial"/>
          <w:lang w:val="es-ES"/>
        </w:rPr>
      </w:pPr>
      <w:r w:rsidRPr="00071E97">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5D5D4B90" w14:textId="77777777" w:rsidR="00713882" w:rsidRPr="00071E97" w:rsidRDefault="00713882" w:rsidP="00713882">
      <w:pPr>
        <w:autoSpaceDE w:val="0"/>
        <w:autoSpaceDN w:val="0"/>
        <w:adjustRightInd w:val="0"/>
        <w:spacing w:line="360" w:lineRule="auto"/>
        <w:ind w:right="49"/>
        <w:jc w:val="both"/>
        <w:rPr>
          <w:rFonts w:ascii="Palatino Linotype" w:hAnsi="Palatino Linotype" w:cs="Arial"/>
          <w:lang w:val="es-ES"/>
        </w:rPr>
      </w:pPr>
    </w:p>
    <w:p w14:paraId="5F28BAC9" w14:textId="77777777" w:rsidR="00713882" w:rsidRPr="00071E97" w:rsidRDefault="00713882" w:rsidP="00713882">
      <w:pPr>
        <w:tabs>
          <w:tab w:val="left" w:pos="851"/>
        </w:tabs>
        <w:ind w:left="851" w:right="901"/>
        <w:jc w:val="both"/>
        <w:rPr>
          <w:rFonts w:ascii="Palatino Linotype" w:hAnsi="Palatino Linotype"/>
          <w:b/>
          <w:i/>
          <w:sz w:val="22"/>
          <w:szCs w:val="22"/>
          <w:lang w:val="es-ES"/>
        </w:rPr>
      </w:pPr>
      <w:r w:rsidRPr="00071E97">
        <w:rPr>
          <w:rFonts w:ascii="Palatino Linotype" w:hAnsi="Palatino Linotype"/>
          <w:b/>
          <w:i/>
          <w:sz w:val="22"/>
          <w:szCs w:val="22"/>
          <w:lang w:val="es-ES"/>
        </w:rPr>
        <w:t xml:space="preserve">“Artículo 180. </w:t>
      </w:r>
      <w:r w:rsidRPr="00071E97">
        <w:rPr>
          <w:rFonts w:ascii="Palatino Linotype" w:hAnsi="Palatino Linotype"/>
          <w:i/>
          <w:sz w:val="22"/>
          <w:szCs w:val="22"/>
          <w:lang w:val="es-ES"/>
        </w:rPr>
        <w:t xml:space="preserve">El </w:t>
      </w:r>
      <w:r w:rsidRPr="00071E97">
        <w:rPr>
          <w:rFonts w:ascii="Palatino Linotype" w:hAnsi="Palatino Linotype" w:cs="Arial"/>
          <w:i/>
          <w:sz w:val="22"/>
          <w:szCs w:val="22"/>
          <w:lang w:val="es-ES"/>
        </w:rPr>
        <w:t>Recurso Revisión</w:t>
      </w:r>
      <w:r w:rsidRPr="00071E97">
        <w:rPr>
          <w:rFonts w:ascii="Palatino Linotype" w:hAnsi="Palatino Linotype"/>
          <w:i/>
          <w:sz w:val="22"/>
          <w:szCs w:val="22"/>
          <w:lang w:val="es-ES"/>
        </w:rPr>
        <w:t xml:space="preserve"> contendrá:</w:t>
      </w:r>
      <w:r w:rsidRPr="00071E97">
        <w:rPr>
          <w:rFonts w:ascii="Palatino Linotype" w:hAnsi="Palatino Linotype"/>
          <w:b/>
          <w:i/>
          <w:sz w:val="22"/>
          <w:szCs w:val="22"/>
          <w:lang w:val="es-ES"/>
        </w:rPr>
        <w:t xml:space="preserve"> </w:t>
      </w:r>
    </w:p>
    <w:p w14:paraId="3892AB4E" w14:textId="77777777" w:rsidR="00713882" w:rsidRPr="00071E97" w:rsidRDefault="00713882" w:rsidP="00713882">
      <w:pPr>
        <w:tabs>
          <w:tab w:val="left" w:pos="851"/>
        </w:tabs>
        <w:ind w:left="851" w:right="901"/>
        <w:jc w:val="both"/>
        <w:rPr>
          <w:rFonts w:ascii="Palatino Linotype" w:hAnsi="Palatino Linotype"/>
          <w:b/>
          <w:i/>
          <w:sz w:val="22"/>
          <w:szCs w:val="22"/>
          <w:lang w:val="es-ES"/>
        </w:rPr>
      </w:pPr>
      <w:r w:rsidRPr="00071E97">
        <w:rPr>
          <w:rFonts w:ascii="Palatino Linotype" w:hAnsi="Palatino Linotype"/>
          <w:b/>
          <w:i/>
          <w:sz w:val="22"/>
          <w:szCs w:val="22"/>
          <w:lang w:val="es-ES"/>
        </w:rPr>
        <w:t>…</w:t>
      </w:r>
    </w:p>
    <w:p w14:paraId="6DC29398" w14:textId="77777777" w:rsidR="00713882" w:rsidRPr="00071E97" w:rsidRDefault="00713882" w:rsidP="00713882">
      <w:pPr>
        <w:tabs>
          <w:tab w:val="left" w:pos="851"/>
        </w:tabs>
        <w:ind w:left="851" w:right="901"/>
        <w:jc w:val="both"/>
        <w:rPr>
          <w:rFonts w:ascii="Palatino Linotype" w:hAnsi="Palatino Linotype"/>
          <w:i/>
          <w:sz w:val="22"/>
          <w:szCs w:val="22"/>
          <w:lang w:val="es-ES"/>
        </w:rPr>
      </w:pPr>
      <w:r w:rsidRPr="00071E97">
        <w:rPr>
          <w:rFonts w:ascii="Palatino Linotype" w:hAnsi="Palatino Linotype"/>
          <w:b/>
          <w:i/>
          <w:sz w:val="22"/>
          <w:szCs w:val="22"/>
          <w:lang w:val="es-ES"/>
        </w:rPr>
        <w:t xml:space="preserve">II. El nombre del solicitante </w:t>
      </w:r>
      <w:r w:rsidRPr="00071E97">
        <w:rPr>
          <w:rFonts w:ascii="Palatino Linotype" w:hAnsi="Palatino Linotype" w:cs="Arial"/>
          <w:b/>
          <w:i/>
          <w:color w:val="222222"/>
          <w:sz w:val="22"/>
          <w:szCs w:val="22"/>
          <w:lang w:val="es-ES"/>
        </w:rPr>
        <w:t>que</w:t>
      </w:r>
      <w:r w:rsidRPr="00071E97">
        <w:rPr>
          <w:rFonts w:ascii="Palatino Linotype" w:hAnsi="Palatino Linotype"/>
          <w:b/>
          <w:i/>
          <w:sz w:val="22"/>
          <w:szCs w:val="22"/>
          <w:lang w:val="es-ES"/>
        </w:rPr>
        <w:t xml:space="preserve"> recurre </w:t>
      </w:r>
      <w:r w:rsidRPr="00071E97">
        <w:rPr>
          <w:rFonts w:ascii="Palatino Linotype" w:hAnsi="Palatino Linotype"/>
          <w:i/>
          <w:sz w:val="22"/>
          <w:szCs w:val="22"/>
          <w:lang w:val="es-ES"/>
        </w:rPr>
        <w:t>o de su representante y, en su caso</w:t>
      </w:r>
      <w:proofErr w:type="gramStart"/>
      <w:r w:rsidRPr="00071E97">
        <w:rPr>
          <w:rFonts w:ascii="Palatino Linotype" w:hAnsi="Palatino Linotype"/>
          <w:i/>
          <w:sz w:val="22"/>
          <w:szCs w:val="22"/>
          <w:lang w:val="es-ES"/>
        </w:rPr>
        <w:t>, …</w:t>
      </w:r>
      <w:proofErr w:type="gramEnd"/>
    </w:p>
    <w:p w14:paraId="5CA51A44" w14:textId="77777777" w:rsidR="00713882" w:rsidRPr="00071E97" w:rsidRDefault="00713882" w:rsidP="00713882">
      <w:pPr>
        <w:tabs>
          <w:tab w:val="left" w:pos="851"/>
        </w:tabs>
        <w:ind w:left="851" w:right="901"/>
        <w:jc w:val="both"/>
        <w:rPr>
          <w:rFonts w:ascii="Palatino Linotype" w:hAnsi="Palatino Linotype"/>
          <w:b/>
          <w:i/>
          <w:sz w:val="22"/>
          <w:szCs w:val="22"/>
          <w:lang w:val="es-ES"/>
        </w:rPr>
      </w:pPr>
      <w:r w:rsidRPr="00071E97">
        <w:rPr>
          <w:rFonts w:ascii="Palatino Linotype" w:hAnsi="Palatino Linotype"/>
          <w:b/>
          <w:i/>
          <w:sz w:val="22"/>
          <w:szCs w:val="22"/>
          <w:lang w:val="es-ES"/>
        </w:rPr>
        <w:t xml:space="preserve">En caso de </w:t>
      </w:r>
      <w:r w:rsidRPr="00071E97">
        <w:rPr>
          <w:rFonts w:ascii="Palatino Linotype" w:hAnsi="Palatino Linotype" w:cs="Arial"/>
          <w:b/>
          <w:i/>
          <w:color w:val="222222"/>
          <w:sz w:val="22"/>
          <w:szCs w:val="22"/>
          <w:lang w:val="es-ES"/>
        </w:rPr>
        <w:t>que</w:t>
      </w:r>
      <w:r w:rsidRPr="00071E97">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071E97">
        <w:rPr>
          <w:rFonts w:ascii="Palatino Linotype" w:hAnsi="Palatino Linotype"/>
          <w:i/>
          <w:sz w:val="22"/>
          <w:szCs w:val="22"/>
          <w:lang w:val="es-ES"/>
        </w:rPr>
        <w:t>, IV, VII y VIII.</w:t>
      </w:r>
      <w:r w:rsidRPr="00071E97">
        <w:rPr>
          <w:rFonts w:ascii="Palatino Linotype" w:hAnsi="Palatino Linotype"/>
          <w:b/>
          <w:i/>
          <w:sz w:val="22"/>
          <w:szCs w:val="22"/>
          <w:lang w:val="es-ES"/>
        </w:rPr>
        <w:t>”</w:t>
      </w:r>
    </w:p>
    <w:p w14:paraId="44ED79D8" w14:textId="77777777" w:rsidR="00713882" w:rsidRPr="00071E97" w:rsidRDefault="00713882" w:rsidP="00713882">
      <w:pPr>
        <w:tabs>
          <w:tab w:val="left" w:pos="851"/>
        </w:tabs>
        <w:ind w:left="851" w:right="901"/>
        <w:jc w:val="both"/>
        <w:rPr>
          <w:rFonts w:ascii="Palatino Linotype" w:hAnsi="Palatino Linotype"/>
          <w:i/>
          <w:sz w:val="22"/>
          <w:szCs w:val="22"/>
          <w:lang w:val="es-ES"/>
        </w:rPr>
      </w:pPr>
      <w:r w:rsidRPr="00071E97">
        <w:rPr>
          <w:rFonts w:ascii="Palatino Linotype" w:hAnsi="Palatino Linotype"/>
          <w:i/>
          <w:sz w:val="22"/>
          <w:szCs w:val="22"/>
          <w:lang w:val="es-ES"/>
        </w:rPr>
        <w:t>(Énfasis añadido)</w:t>
      </w:r>
    </w:p>
    <w:p w14:paraId="656836D2" w14:textId="77777777" w:rsidR="00713882" w:rsidRPr="00071E97" w:rsidRDefault="00713882" w:rsidP="00713882">
      <w:pPr>
        <w:tabs>
          <w:tab w:val="left" w:pos="851"/>
        </w:tabs>
        <w:ind w:right="901"/>
        <w:jc w:val="both"/>
        <w:rPr>
          <w:rFonts w:ascii="Palatino Linotype" w:hAnsi="Palatino Linotype"/>
          <w:i/>
          <w:sz w:val="22"/>
          <w:szCs w:val="22"/>
          <w:lang w:val="es-ES"/>
        </w:rPr>
      </w:pPr>
    </w:p>
    <w:p w14:paraId="6A0C10F2" w14:textId="77777777" w:rsidR="00713882" w:rsidRPr="00071E97" w:rsidRDefault="00713882" w:rsidP="00713882">
      <w:pPr>
        <w:spacing w:line="360" w:lineRule="auto"/>
        <w:jc w:val="both"/>
        <w:rPr>
          <w:rFonts w:ascii="Palatino Linotype" w:hAnsi="Palatino Linotype"/>
          <w:lang w:val="es-ES"/>
        </w:rPr>
      </w:pPr>
      <w:r w:rsidRPr="00071E97">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w:t>
      </w:r>
      <w:r w:rsidR="001D781F" w:rsidRPr="00071E97">
        <w:rPr>
          <w:rFonts w:ascii="Palatino Linotype" w:hAnsi="Palatino Linotype"/>
          <w:lang w:val="es-ES"/>
        </w:rPr>
        <w:t xml:space="preserve"> </w:t>
      </w:r>
      <w:r w:rsidRPr="00071E97">
        <w:rPr>
          <w:rFonts w:ascii="Palatino Linotype" w:hAnsi="Palatino Linotype"/>
          <w:lang w:val="es-ES"/>
        </w:rPr>
        <w:t>l</w:t>
      </w:r>
      <w:r w:rsidR="001D781F" w:rsidRPr="00071E97">
        <w:rPr>
          <w:rFonts w:ascii="Palatino Linotype" w:hAnsi="Palatino Linotype"/>
          <w:lang w:val="es-ES"/>
        </w:rPr>
        <w:t>a</w:t>
      </w:r>
      <w:r w:rsidRPr="00071E97">
        <w:rPr>
          <w:rFonts w:ascii="Palatino Linotype" w:hAnsi="Palatino Linotype" w:cs="Arial"/>
          <w:b/>
          <w:lang w:val="es-ES"/>
        </w:rPr>
        <w:t xml:space="preserve"> RECURRENTE;</w:t>
      </w:r>
      <w:r w:rsidRPr="00071E97">
        <w:rPr>
          <w:rFonts w:ascii="Palatino Linotype" w:hAnsi="Palatino Linotype"/>
          <w:lang w:val="es-ES"/>
        </w:rPr>
        <w:t xml:space="preserve"> en ese sentido en el presente caso, al haber sido presentado el Recurso Revisión vía </w:t>
      </w:r>
      <w:r w:rsidRPr="00071E97">
        <w:rPr>
          <w:rFonts w:ascii="Palatino Linotype" w:hAnsi="Palatino Linotype"/>
          <w:b/>
          <w:lang w:val="es-ES"/>
        </w:rPr>
        <w:t>SAIMEX</w:t>
      </w:r>
      <w:r w:rsidRPr="00071E97">
        <w:rPr>
          <w:rFonts w:ascii="Palatino Linotype" w:hAnsi="Palatino Linotype"/>
          <w:lang w:val="es-ES"/>
        </w:rPr>
        <w:t>, dicho requisito resulta innecesario.</w:t>
      </w:r>
    </w:p>
    <w:p w14:paraId="6BF2FB03" w14:textId="77777777" w:rsidR="00713882" w:rsidRPr="00071E97" w:rsidRDefault="00713882" w:rsidP="00713882">
      <w:pPr>
        <w:spacing w:line="360" w:lineRule="auto"/>
        <w:jc w:val="both"/>
        <w:rPr>
          <w:rFonts w:ascii="Palatino Linotype" w:hAnsi="Palatino Linotype"/>
          <w:lang w:val="es-ES"/>
        </w:rPr>
      </w:pPr>
    </w:p>
    <w:p w14:paraId="63949FE5" w14:textId="77777777" w:rsidR="00713882" w:rsidRPr="00071E97" w:rsidRDefault="00713882" w:rsidP="00713882">
      <w:pPr>
        <w:spacing w:line="360" w:lineRule="auto"/>
        <w:jc w:val="both"/>
        <w:rPr>
          <w:rFonts w:ascii="Palatino Linotype" w:hAnsi="Palatino Linotype" w:cs="Arial"/>
          <w:color w:val="000000"/>
          <w:lang w:val="es-ES"/>
        </w:rPr>
      </w:pPr>
      <w:r w:rsidRPr="00071E97">
        <w:rPr>
          <w:rFonts w:ascii="Palatino Linotype" w:hAnsi="Palatino Linotype"/>
          <w:lang w:val="es-ES"/>
        </w:rPr>
        <w:t xml:space="preserve">Lo anterior es así, pues el artículo 15 de </w:t>
      </w:r>
      <w:r w:rsidRPr="00071E97">
        <w:rPr>
          <w:rFonts w:ascii="Palatino Linotype" w:hAnsi="Palatino Linotype" w:cs="Arial"/>
          <w:lang w:val="es-ES"/>
        </w:rPr>
        <w:t xml:space="preserve">Ley de Transparencia y Acceso a la Información Pública del Estado de México y Municipios </w:t>
      </w:r>
      <w:r w:rsidRPr="00071E97">
        <w:rPr>
          <w:rFonts w:ascii="Palatino Linotype" w:hAnsi="Palatino Linotype" w:cs="Arial"/>
          <w:iCs/>
          <w:lang w:val="es-ES"/>
        </w:rPr>
        <w:t xml:space="preserve">prevé que, </w:t>
      </w:r>
      <w:r w:rsidRPr="00071E97">
        <w:rPr>
          <w:rFonts w:ascii="Palatino Linotype" w:hAnsi="Palatino Linotype"/>
          <w:lang w:val="es-ES"/>
        </w:rPr>
        <w:t xml:space="preserve">toda persona tendrá acceso a la información </w:t>
      </w:r>
      <w:r w:rsidRPr="00071E97">
        <w:rPr>
          <w:rFonts w:ascii="Palatino Linotype" w:hAnsi="Palatino Linotype" w:cs="Arial"/>
          <w:color w:val="000000"/>
          <w:lang w:val="es-ES"/>
        </w:rPr>
        <w:t xml:space="preserve">sin necesidad de acreditar interés alguno o justificar su utilización, de lo que se infiere que para el </w:t>
      </w:r>
      <w:r w:rsidRPr="00071E97">
        <w:rPr>
          <w:rFonts w:ascii="Palatino Linotype" w:hAnsi="Palatino Linotype"/>
          <w:lang w:val="es-ES"/>
        </w:rPr>
        <w:t>ejercicio</w:t>
      </w:r>
      <w:r w:rsidRPr="00071E97">
        <w:rPr>
          <w:rFonts w:ascii="Palatino Linotype" w:hAnsi="Palatino Linotype" w:cs="Arial"/>
          <w:color w:val="000000"/>
          <w:lang w:val="es-ES"/>
        </w:rPr>
        <w:t xml:space="preserve"> del derecho de acceso a la Información Pública, </w:t>
      </w:r>
      <w:r w:rsidRPr="00071E97">
        <w:rPr>
          <w:rFonts w:ascii="Palatino Linotype" w:hAnsi="Palatino Linotype" w:cs="Arial"/>
          <w:b/>
          <w:color w:val="000000"/>
          <w:u w:val="single"/>
          <w:lang w:val="es-ES"/>
        </w:rPr>
        <w:t xml:space="preserve">el nombre no es un requisito </w:t>
      </w:r>
      <w:r w:rsidRPr="00071E97">
        <w:rPr>
          <w:rFonts w:ascii="Palatino Linotype" w:hAnsi="Palatino Linotype" w:cs="Arial"/>
          <w:b/>
          <w:i/>
          <w:color w:val="000000"/>
          <w:u w:val="single"/>
          <w:lang w:val="es-ES"/>
        </w:rPr>
        <w:t>sine qua non</w:t>
      </w:r>
      <w:r w:rsidRPr="00071E97">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57C6ED21" w14:textId="77777777" w:rsidR="00713882" w:rsidRPr="00071E97" w:rsidRDefault="00713882" w:rsidP="00713882">
      <w:pPr>
        <w:spacing w:line="360" w:lineRule="auto"/>
        <w:jc w:val="both"/>
        <w:rPr>
          <w:rFonts w:ascii="Palatino Linotype" w:hAnsi="Palatino Linotype" w:cs="Arial"/>
          <w:color w:val="000000"/>
          <w:lang w:val="es-ES"/>
        </w:rPr>
      </w:pPr>
    </w:p>
    <w:p w14:paraId="0583FC22" w14:textId="77777777" w:rsidR="00713882" w:rsidRPr="00071E97" w:rsidRDefault="00713882" w:rsidP="00713882">
      <w:pPr>
        <w:spacing w:line="360" w:lineRule="auto"/>
        <w:jc w:val="both"/>
        <w:rPr>
          <w:rFonts w:ascii="Palatino Linotype" w:hAnsi="Palatino Linotype"/>
          <w:sz w:val="22"/>
          <w:szCs w:val="22"/>
          <w:lang w:val="es-ES"/>
        </w:rPr>
      </w:pPr>
      <w:r w:rsidRPr="00071E97">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36C6278" w14:textId="77777777" w:rsidR="00713882" w:rsidRPr="00071E97" w:rsidRDefault="00713882" w:rsidP="00713882">
      <w:pPr>
        <w:tabs>
          <w:tab w:val="left" w:pos="851"/>
        </w:tabs>
        <w:ind w:left="851" w:right="901"/>
        <w:jc w:val="both"/>
        <w:rPr>
          <w:rFonts w:ascii="Palatino Linotype" w:hAnsi="Palatino Linotype"/>
          <w:sz w:val="22"/>
          <w:szCs w:val="22"/>
          <w:lang w:val="es-ES"/>
        </w:rPr>
      </w:pPr>
    </w:p>
    <w:p w14:paraId="600A5F52" w14:textId="77777777" w:rsidR="00713882" w:rsidRPr="00071E97" w:rsidRDefault="00713882" w:rsidP="00713882">
      <w:pPr>
        <w:spacing w:line="360" w:lineRule="auto"/>
        <w:jc w:val="both"/>
        <w:rPr>
          <w:rFonts w:ascii="Palatino Linotype" w:hAnsi="Palatino Linotype"/>
          <w:lang w:val="es-ES"/>
        </w:rPr>
      </w:pPr>
      <w:r w:rsidRPr="00071E97">
        <w:rPr>
          <w:rFonts w:ascii="Palatino Linotype" w:hAnsi="Palatino Linotype"/>
          <w:lang w:val="es-ES"/>
        </w:rPr>
        <w:t xml:space="preserve">Asimismo, se estima que el requisito relativo al nombre del </w:t>
      </w:r>
      <w:r w:rsidRPr="00071E97">
        <w:rPr>
          <w:rFonts w:ascii="Palatino Linotype" w:hAnsi="Palatino Linotype" w:cs="Arial"/>
          <w:b/>
          <w:lang w:val="es-ES"/>
        </w:rPr>
        <w:t>RECURRENTE</w:t>
      </w:r>
      <w:r w:rsidRPr="00071E97">
        <w:rPr>
          <w:rFonts w:ascii="Palatino Linotype" w:hAnsi="Palatino Linotype"/>
          <w:lang w:val="es-ES"/>
        </w:rPr>
        <w:t xml:space="preserve"> no constituye un supuesto indispensable de </w:t>
      </w:r>
      <w:proofErr w:type="spellStart"/>
      <w:r w:rsidRPr="00071E97">
        <w:rPr>
          <w:rFonts w:ascii="Palatino Linotype" w:hAnsi="Palatino Linotype"/>
          <w:lang w:val="es-ES"/>
        </w:rPr>
        <w:t>procedibilidad</w:t>
      </w:r>
      <w:proofErr w:type="spellEnd"/>
      <w:r w:rsidRPr="00071E97">
        <w:rPr>
          <w:rFonts w:ascii="Palatino Linotype" w:hAnsi="Palatino Linotype"/>
          <w:lang w:val="es-ES"/>
        </w:rPr>
        <w:t xml:space="preserve">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071E97">
        <w:rPr>
          <w:rFonts w:ascii="Palatino Linotype" w:hAnsi="Palatino Linotype" w:cs="Arial"/>
          <w:b/>
          <w:lang w:val="es-ES"/>
        </w:rPr>
        <w:t>EL RECURRENTE</w:t>
      </w:r>
      <w:r w:rsidRPr="00071E97">
        <w:rPr>
          <w:rFonts w:ascii="Palatino Linotype" w:hAnsi="Palatino Linotype"/>
          <w:lang w:val="es-ES"/>
        </w:rPr>
        <w:t xml:space="preserve"> es la misma persona que realizó la solicitud de acceso a la Información Pública que ahora se impugna.</w:t>
      </w:r>
    </w:p>
    <w:p w14:paraId="08F7C2CE" w14:textId="77777777" w:rsidR="00713882" w:rsidRPr="00071E97" w:rsidRDefault="00713882" w:rsidP="00713882">
      <w:pPr>
        <w:tabs>
          <w:tab w:val="left" w:pos="851"/>
        </w:tabs>
        <w:ind w:left="851" w:right="901"/>
        <w:jc w:val="both"/>
        <w:rPr>
          <w:rFonts w:ascii="Palatino Linotype" w:hAnsi="Palatino Linotype"/>
          <w:sz w:val="22"/>
          <w:szCs w:val="22"/>
          <w:lang w:val="es-ES"/>
        </w:rPr>
      </w:pPr>
    </w:p>
    <w:p w14:paraId="23F90F89" w14:textId="77777777" w:rsidR="00713882" w:rsidRPr="00071E97" w:rsidRDefault="00713882" w:rsidP="00713882">
      <w:pPr>
        <w:spacing w:line="360" w:lineRule="auto"/>
        <w:jc w:val="both"/>
        <w:rPr>
          <w:rFonts w:ascii="Palatino Linotype" w:hAnsi="Palatino Linotype"/>
          <w:lang w:val="es-ES"/>
        </w:rPr>
      </w:pPr>
      <w:r w:rsidRPr="00071E97">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071E97">
        <w:rPr>
          <w:rFonts w:ascii="Palatino Linotype" w:hAnsi="Palatino Linotype"/>
          <w:color w:val="000000" w:themeColor="text1"/>
        </w:rPr>
        <w:t xml:space="preserve">Constitución Política de los Estados Unidos </w:t>
      </w:r>
      <w:r w:rsidRPr="00071E97">
        <w:rPr>
          <w:rFonts w:ascii="Palatino Linotype" w:hAnsi="Palatino Linotype"/>
          <w:color w:val="000000" w:themeColor="text1"/>
        </w:rPr>
        <w:lastRenderedPageBreak/>
        <w:t>Mexicanos</w:t>
      </w:r>
      <w:r w:rsidRPr="00071E97">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4D5C52D" w14:textId="77777777" w:rsidR="00000062" w:rsidRPr="00071E97" w:rsidRDefault="00000062">
      <w:pPr>
        <w:spacing w:line="360" w:lineRule="auto"/>
        <w:ind w:right="49"/>
        <w:jc w:val="both"/>
        <w:rPr>
          <w:rFonts w:ascii="Palatino Linotype" w:eastAsia="Palatino Linotype" w:hAnsi="Palatino Linotype" w:cs="Palatino Linotype"/>
          <w:b/>
        </w:rPr>
      </w:pPr>
    </w:p>
    <w:p w14:paraId="37FA10FC" w14:textId="77777777" w:rsidR="00000062" w:rsidRPr="00071E97" w:rsidRDefault="00015EDF">
      <w:pPr>
        <w:spacing w:line="360" w:lineRule="auto"/>
        <w:jc w:val="both"/>
        <w:rPr>
          <w:rFonts w:ascii="Palatino Linotype" w:eastAsia="Palatino Linotype" w:hAnsi="Palatino Linotype" w:cs="Palatino Linotype"/>
          <w:b/>
        </w:rPr>
      </w:pPr>
      <w:r w:rsidRPr="00071E97">
        <w:rPr>
          <w:rFonts w:ascii="Palatino Linotype" w:eastAsia="Palatino Linotype" w:hAnsi="Palatino Linotype" w:cs="Palatino Linotype"/>
          <w:b/>
          <w:sz w:val="28"/>
          <w:szCs w:val="28"/>
        </w:rPr>
        <w:t>SEXTO</w:t>
      </w:r>
      <w:r w:rsidRPr="00071E97">
        <w:rPr>
          <w:rFonts w:ascii="Palatino Linotype" w:eastAsia="Palatino Linotype" w:hAnsi="Palatino Linotype" w:cs="Palatino Linotype"/>
          <w:b/>
        </w:rPr>
        <w:t xml:space="preserve">. Estudio y resolución del asunto. </w:t>
      </w:r>
    </w:p>
    <w:p w14:paraId="0F6A71E3" w14:textId="77777777" w:rsidR="00A976B3" w:rsidRPr="00071E97" w:rsidRDefault="00A976B3" w:rsidP="00A976B3">
      <w:pPr>
        <w:spacing w:before="240" w:after="100" w:afterAutospacing="1" w:line="360" w:lineRule="auto"/>
        <w:jc w:val="both"/>
        <w:rPr>
          <w:rFonts w:ascii="Palatino Linotype" w:hAnsi="Palatino Linotype" w:cs="Arial"/>
          <w:lang w:val="es-ES"/>
        </w:rPr>
      </w:pPr>
      <w:r w:rsidRPr="00071E97">
        <w:rPr>
          <w:rFonts w:ascii="Palatino Linotype" w:hAnsi="Palatino Linotype" w:cs="Arial"/>
          <w:lang w:val="es-ES"/>
        </w:rPr>
        <w:t xml:space="preserve">Del análisis efectuado, se advierte que el presente Recurso de Revisión es procedente, pues se actualiza la hipótesis prevista en el artículo 179 en su fracción </w:t>
      </w:r>
      <w:r w:rsidR="00187A06" w:rsidRPr="00071E97">
        <w:rPr>
          <w:rFonts w:ascii="Palatino Linotype" w:hAnsi="Palatino Linotype" w:cs="Arial"/>
          <w:lang w:val="es-ES"/>
        </w:rPr>
        <w:t>V</w:t>
      </w:r>
      <w:r w:rsidRPr="00071E97">
        <w:rPr>
          <w:rFonts w:ascii="Palatino Linotype" w:hAnsi="Palatino Linotype" w:cs="Arial"/>
          <w:lang w:val="es-ES"/>
        </w:rPr>
        <w:t xml:space="preserve"> de la Ley de Transparencia y Acceso a la Información Pública del Estado de México y sus Municipios, que la letra dice:</w:t>
      </w:r>
    </w:p>
    <w:p w14:paraId="019FB8E2" w14:textId="77777777" w:rsidR="00A976B3" w:rsidRPr="00071E97" w:rsidRDefault="00A976B3" w:rsidP="00A976B3">
      <w:pPr>
        <w:ind w:left="851" w:right="901"/>
        <w:jc w:val="both"/>
        <w:rPr>
          <w:rFonts w:ascii="Palatino Linotype" w:hAnsi="Palatino Linotype" w:cs="Arial"/>
          <w:i/>
          <w:sz w:val="22"/>
          <w:szCs w:val="22"/>
          <w:lang w:val="es-ES"/>
        </w:rPr>
      </w:pPr>
      <w:r w:rsidRPr="00071E97">
        <w:rPr>
          <w:rFonts w:ascii="Palatino Linotype" w:hAnsi="Palatino Linotype" w:cs="Arial"/>
          <w:i/>
          <w:sz w:val="22"/>
          <w:szCs w:val="22"/>
          <w:lang w:val="es-ES"/>
        </w:rPr>
        <w:t>“</w:t>
      </w:r>
      <w:r w:rsidRPr="00071E97">
        <w:rPr>
          <w:rFonts w:ascii="Palatino Linotype" w:hAnsi="Palatino Linotype" w:cs="Arial"/>
          <w:b/>
          <w:i/>
          <w:sz w:val="22"/>
          <w:szCs w:val="22"/>
          <w:lang w:val="es-ES"/>
        </w:rPr>
        <w:t>Artículo 179.</w:t>
      </w:r>
      <w:r w:rsidRPr="00071E97">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784580B" w14:textId="77777777" w:rsidR="00A976B3" w:rsidRPr="00071E97" w:rsidRDefault="00A976B3" w:rsidP="00A976B3">
      <w:pPr>
        <w:ind w:left="851" w:right="901"/>
        <w:jc w:val="both"/>
        <w:rPr>
          <w:rFonts w:ascii="Palatino Linotype" w:hAnsi="Palatino Linotype" w:cs="Arial"/>
          <w:i/>
          <w:sz w:val="22"/>
          <w:szCs w:val="22"/>
          <w:lang w:val="es-ES"/>
        </w:rPr>
      </w:pPr>
      <w:r w:rsidRPr="00071E97">
        <w:rPr>
          <w:rFonts w:ascii="Palatino Linotype" w:hAnsi="Palatino Linotype" w:cs="Arial"/>
          <w:i/>
          <w:sz w:val="22"/>
          <w:szCs w:val="22"/>
          <w:lang w:val="es-ES"/>
        </w:rPr>
        <w:t>…</w:t>
      </w:r>
    </w:p>
    <w:p w14:paraId="5B3282B3" w14:textId="77777777" w:rsidR="00A976B3" w:rsidRPr="00071E97" w:rsidRDefault="00187A06" w:rsidP="00A976B3">
      <w:pPr>
        <w:ind w:left="851" w:right="901"/>
        <w:jc w:val="both"/>
        <w:rPr>
          <w:rFonts w:ascii="Palatino Linotype" w:hAnsi="Palatino Linotype" w:cs="Arial"/>
          <w:i/>
          <w:sz w:val="22"/>
          <w:szCs w:val="22"/>
          <w:lang w:val="es-ES"/>
        </w:rPr>
      </w:pPr>
      <w:r w:rsidRPr="00071E97">
        <w:rPr>
          <w:rFonts w:ascii="Palatino Linotype" w:hAnsi="Palatino Linotype" w:cs="Arial"/>
          <w:b/>
          <w:i/>
          <w:sz w:val="22"/>
          <w:szCs w:val="22"/>
          <w:lang w:val="es-ES"/>
        </w:rPr>
        <w:t>V</w:t>
      </w:r>
      <w:r w:rsidR="00A976B3" w:rsidRPr="00071E97">
        <w:rPr>
          <w:rFonts w:ascii="Palatino Linotype" w:hAnsi="Palatino Linotype" w:cs="Arial"/>
          <w:b/>
          <w:i/>
          <w:sz w:val="22"/>
          <w:szCs w:val="22"/>
          <w:lang w:val="es-ES"/>
        </w:rPr>
        <w:t xml:space="preserve">. </w:t>
      </w:r>
      <w:r w:rsidR="00DA6115" w:rsidRPr="00071E97">
        <w:rPr>
          <w:rFonts w:ascii="Palatino Linotype" w:hAnsi="Palatino Linotype" w:cs="Arial"/>
          <w:b/>
          <w:i/>
          <w:sz w:val="22"/>
          <w:szCs w:val="22"/>
          <w:lang w:val="es-ES"/>
        </w:rPr>
        <w:t>La entrega de información incompleta</w:t>
      </w:r>
      <w:r w:rsidR="00A976B3" w:rsidRPr="00071E97">
        <w:rPr>
          <w:rFonts w:ascii="Palatino Linotype" w:hAnsi="Palatino Linotype" w:cs="Arial"/>
          <w:b/>
          <w:i/>
          <w:sz w:val="22"/>
          <w:szCs w:val="22"/>
          <w:lang w:val="es-ES"/>
        </w:rPr>
        <w:t xml:space="preserve">; </w:t>
      </w:r>
    </w:p>
    <w:p w14:paraId="3BCCF720" w14:textId="77777777" w:rsidR="00A976B3" w:rsidRPr="00071E97" w:rsidRDefault="00A976B3" w:rsidP="00A976B3">
      <w:pPr>
        <w:ind w:left="851" w:right="901"/>
        <w:jc w:val="both"/>
        <w:rPr>
          <w:rFonts w:ascii="Palatino Linotype" w:hAnsi="Palatino Linotype" w:cs="Arial"/>
          <w:i/>
          <w:sz w:val="22"/>
          <w:szCs w:val="22"/>
          <w:lang w:val="es-ES"/>
        </w:rPr>
      </w:pPr>
      <w:r w:rsidRPr="00071E97">
        <w:rPr>
          <w:rFonts w:ascii="Palatino Linotype" w:hAnsi="Palatino Linotype" w:cs="Arial"/>
          <w:i/>
          <w:sz w:val="22"/>
          <w:szCs w:val="22"/>
          <w:lang w:val="es-ES"/>
        </w:rPr>
        <w:t>…”</w:t>
      </w:r>
    </w:p>
    <w:p w14:paraId="41316842" w14:textId="77777777" w:rsidR="00A976B3" w:rsidRPr="00071E97" w:rsidRDefault="00A976B3" w:rsidP="00A976B3">
      <w:pPr>
        <w:ind w:left="851" w:right="901"/>
        <w:jc w:val="both"/>
        <w:rPr>
          <w:rFonts w:ascii="Palatino Linotype" w:hAnsi="Palatino Linotype" w:cs="Arial"/>
          <w:i/>
          <w:sz w:val="22"/>
          <w:szCs w:val="22"/>
          <w:lang w:val="es-ES"/>
        </w:rPr>
      </w:pPr>
      <w:r w:rsidRPr="00071E97">
        <w:rPr>
          <w:rFonts w:ascii="Palatino Linotype" w:hAnsi="Palatino Linotype" w:cs="Arial"/>
          <w:i/>
          <w:sz w:val="22"/>
          <w:szCs w:val="22"/>
          <w:lang w:val="es-ES"/>
        </w:rPr>
        <w:t>(Énfasis añadido)</w:t>
      </w:r>
    </w:p>
    <w:p w14:paraId="1F797974" w14:textId="77777777" w:rsidR="00DD206D" w:rsidRPr="00071E97" w:rsidRDefault="00DD206D" w:rsidP="00DD206D">
      <w:pPr>
        <w:spacing w:before="240" w:after="240" w:line="360" w:lineRule="auto"/>
        <w:jc w:val="both"/>
        <w:rPr>
          <w:rFonts w:ascii="Palatino Linotype" w:hAnsi="Palatino Linotype"/>
        </w:rPr>
      </w:pPr>
      <w:r w:rsidRPr="00071E97">
        <w:rPr>
          <w:rFonts w:ascii="Palatino Linotype" w:hAnsi="Palatino Linotype"/>
        </w:rPr>
        <w:t xml:space="preserve">Derivado del análisis de los recursos de revisión materia del presente estudio, es pertinente recordar que el </w:t>
      </w:r>
      <w:r w:rsidRPr="00071E97">
        <w:rPr>
          <w:rFonts w:ascii="Palatino Linotype" w:hAnsi="Palatino Linotype"/>
          <w:b/>
        </w:rPr>
        <w:t>RECURRENTE</w:t>
      </w:r>
      <w:r w:rsidRPr="00071E97">
        <w:rPr>
          <w:rFonts w:ascii="Palatino Linotype" w:hAnsi="Palatino Linotype"/>
        </w:rPr>
        <w:t xml:space="preserve"> solicitó al Ayuntamiento de Metepec, lo siguiente:</w:t>
      </w:r>
    </w:p>
    <w:tbl>
      <w:tblPr>
        <w:tblStyle w:val="aff1"/>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DD206D" w:rsidRPr="00071E97" w14:paraId="5B2B6F39" w14:textId="77777777" w:rsidTr="006B5B05">
        <w:tc>
          <w:tcPr>
            <w:tcW w:w="3675" w:type="dxa"/>
            <w:shd w:val="clear" w:color="auto" w:fill="auto"/>
            <w:tcMar>
              <w:top w:w="100" w:type="dxa"/>
              <w:left w:w="100" w:type="dxa"/>
              <w:bottom w:w="100" w:type="dxa"/>
              <w:right w:w="100" w:type="dxa"/>
            </w:tcMar>
          </w:tcPr>
          <w:p w14:paraId="123529F1" w14:textId="77777777" w:rsidR="00DD206D" w:rsidRPr="00071E97" w:rsidRDefault="00DD206D" w:rsidP="006B5B05">
            <w:pPr>
              <w:widowControl w:val="0"/>
              <w:pBdr>
                <w:top w:val="nil"/>
                <w:left w:val="nil"/>
                <w:bottom w:val="nil"/>
                <w:right w:val="nil"/>
                <w:between w:val="nil"/>
              </w:pBdr>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Número de Folio de la Solicitud</w:t>
            </w:r>
          </w:p>
        </w:tc>
        <w:tc>
          <w:tcPr>
            <w:tcW w:w="5430" w:type="dxa"/>
            <w:shd w:val="clear" w:color="auto" w:fill="auto"/>
            <w:tcMar>
              <w:top w:w="100" w:type="dxa"/>
              <w:left w:w="100" w:type="dxa"/>
              <w:bottom w:w="100" w:type="dxa"/>
              <w:right w:w="100" w:type="dxa"/>
            </w:tcMar>
          </w:tcPr>
          <w:p w14:paraId="1C96AB04" w14:textId="77777777" w:rsidR="00DD206D" w:rsidRPr="00071E97" w:rsidRDefault="00DD206D" w:rsidP="006B5B05">
            <w:pPr>
              <w:widowControl w:val="0"/>
              <w:pBdr>
                <w:top w:val="nil"/>
                <w:left w:val="nil"/>
                <w:bottom w:val="nil"/>
                <w:right w:val="nil"/>
                <w:between w:val="nil"/>
              </w:pBdr>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 xml:space="preserve">Solicitud </w:t>
            </w:r>
          </w:p>
        </w:tc>
      </w:tr>
      <w:tr w:rsidR="00DD206D" w:rsidRPr="00071E97" w14:paraId="38A0102C" w14:textId="77777777" w:rsidTr="006B5B05">
        <w:tc>
          <w:tcPr>
            <w:tcW w:w="3675" w:type="dxa"/>
            <w:shd w:val="clear" w:color="auto" w:fill="auto"/>
            <w:tcMar>
              <w:top w:w="100" w:type="dxa"/>
              <w:left w:w="100" w:type="dxa"/>
              <w:bottom w:w="100" w:type="dxa"/>
              <w:right w:w="100" w:type="dxa"/>
            </w:tcMar>
          </w:tcPr>
          <w:p w14:paraId="2C56D572" w14:textId="77777777" w:rsidR="00DD206D" w:rsidRPr="00071E97" w:rsidRDefault="00DD206D" w:rsidP="006B5B05">
            <w:pPr>
              <w:widowControl w:val="0"/>
              <w:pBdr>
                <w:top w:val="nil"/>
                <w:left w:val="nil"/>
                <w:bottom w:val="nil"/>
                <w:right w:val="nil"/>
                <w:between w:val="nil"/>
              </w:pBdr>
              <w:rPr>
                <w:rFonts w:ascii="Palatino Linotype" w:eastAsia="Palatino Linotype" w:hAnsi="Palatino Linotype" w:cs="Palatino Linotype"/>
                <w:b/>
              </w:rPr>
            </w:pPr>
            <w:r w:rsidRPr="00071E97">
              <w:rPr>
                <w:rFonts w:ascii="Palatino Linotype" w:eastAsia="Palatino Linotype" w:hAnsi="Palatino Linotype" w:cs="Palatino Linotype"/>
                <w:b/>
              </w:rPr>
              <w:lastRenderedPageBreak/>
              <w:t>00617/TOLUCA/IP/2022</w:t>
            </w:r>
          </w:p>
        </w:tc>
        <w:tc>
          <w:tcPr>
            <w:tcW w:w="5430" w:type="dxa"/>
            <w:shd w:val="clear" w:color="auto" w:fill="auto"/>
            <w:tcMar>
              <w:top w:w="100" w:type="dxa"/>
              <w:left w:w="100" w:type="dxa"/>
              <w:bottom w:w="100" w:type="dxa"/>
              <w:right w:w="100" w:type="dxa"/>
            </w:tcMar>
          </w:tcPr>
          <w:p w14:paraId="1A4733EF" w14:textId="77777777" w:rsidR="00DD206D" w:rsidRPr="00071E97" w:rsidRDefault="00DD206D" w:rsidP="006B5B05">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071E97">
              <w:rPr>
                <w:rFonts w:ascii="Palatino Linotype" w:eastAsia="Palatino Linotype" w:hAnsi="Palatino Linotype" w:cs="Palatino Linotype"/>
                <w:sz w:val="20"/>
                <w:szCs w:val="20"/>
              </w:rPr>
              <w:t xml:space="preserve">Quiero saber </w:t>
            </w:r>
            <w:proofErr w:type="spellStart"/>
            <w:r w:rsidRPr="00071E97">
              <w:rPr>
                <w:rFonts w:ascii="Palatino Linotype" w:eastAsia="Palatino Linotype" w:hAnsi="Palatino Linotype" w:cs="Palatino Linotype"/>
                <w:sz w:val="20"/>
                <w:szCs w:val="20"/>
              </w:rPr>
              <w:t>cuanto</w:t>
            </w:r>
            <w:proofErr w:type="spellEnd"/>
            <w:r w:rsidRPr="00071E97">
              <w:rPr>
                <w:rFonts w:ascii="Palatino Linotype" w:eastAsia="Palatino Linotype" w:hAnsi="Palatino Linotype" w:cs="Palatino Linotype"/>
                <w:sz w:val="20"/>
                <w:szCs w:val="20"/>
              </w:rPr>
              <w:t xml:space="preserve"> se ha recaudado de pago de predial del mes de enero 2022 al marzo 4 del año 2022.</w:t>
            </w:r>
          </w:p>
        </w:tc>
      </w:tr>
      <w:tr w:rsidR="00DD206D" w:rsidRPr="00071E97" w14:paraId="3CF8F96F" w14:textId="77777777" w:rsidTr="006B5B05">
        <w:tc>
          <w:tcPr>
            <w:tcW w:w="3675" w:type="dxa"/>
            <w:shd w:val="clear" w:color="auto" w:fill="auto"/>
            <w:tcMar>
              <w:top w:w="100" w:type="dxa"/>
              <w:left w:w="100" w:type="dxa"/>
              <w:bottom w:w="100" w:type="dxa"/>
              <w:right w:w="100" w:type="dxa"/>
            </w:tcMar>
          </w:tcPr>
          <w:p w14:paraId="6F99323C" w14:textId="77777777" w:rsidR="00DD206D" w:rsidRPr="00071E97" w:rsidRDefault="009362E8" w:rsidP="006B5B05">
            <w:pPr>
              <w:widowControl w:val="0"/>
              <w:pBdr>
                <w:top w:val="nil"/>
                <w:left w:val="nil"/>
                <w:bottom w:val="nil"/>
                <w:right w:val="nil"/>
                <w:between w:val="nil"/>
              </w:pBdr>
              <w:rPr>
                <w:rFonts w:ascii="Palatino Linotype" w:eastAsia="Palatino Linotype" w:hAnsi="Palatino Linotype" w:cs="Palatino Linotype"/>
                <w:b/>
              </w:rPr>
            </w:pPr>
            <w:r w:rsidRPr="00071E97">
              <w:rPr>
                <w:rFonts w:ascii="Palatino Linotype" w:eastAsia="Palatino Linotype" w:hAnsi="Palatino Linotype" w:cs="Palatino Linotype"/>
                <w:b/>
              </w:rPr>
              <w:t>00618/TOLUCA/IP/2022</w:t>
            </w:r>
          </w:p>
        </w:tc>
        <w:tc>
          <w:tcPr>
            <w:tcW w:w="5430" w:type="dxa"/>
            <w:shd w:val="clear" w:color="auto" w:fill="auto"/>
            <w:tcMar>
              <w:top w:w="100" w:type="dxa"/>
              <w:left w:w="100" w:type="dxa"/>
              <w:bottom w:w="100" w:type="dxa"/>
              <w:right w:w="100" w:type="dxa"/>
            </w:tcMar>
          </w:tcPr>
          <w:p w14:paraId="63292839" w14:textId="77777777" w:rsidR="00DD206D" w:rsidRPr="00071E97" w:rsidRDefault="00DD206D" w:rsidP="006B5B05">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071E97">
              <w:rPr>
                <w:rFonts w:ascii="Palatino Linotype" w:eastAsia="Palatino Linotype" w:hAnsi="Palatino Linotype" w:cs="Palatino Linotype"/>
                <w:i/>
                <w:sz w:val="20"/>
                <w:szCs w:val="20"/>
              </w:rPr>
              <w:t>¿</w:t>
            </w:r>
            <w:r w:rsidRPr="00071E97">
              <w:rPr>
                <w:rFonts w:ascii="Palatino Linotype" w:eastAsia="Palatino Linotype" w:hAnsi="Palatino Linotype" w:cs="Palatino Linotype"/>
                <w:sz w:val="20"/>
                <w:szCs w:val="20"/>
              </w:rPr>
              <w:t xml:space="preserve">Requiero saber a </w:t>
            </w:r>
            <w:proofErr w:type="spellStart"/>
            <w:r w:rsidRPr="00071E97">
              <w:rPr>
                <w:rFonts w:ascii="Palatino Linotype" w:eastAsia="Palatino Linotype" w:hAnsi="Palatino Linotype" w:cs="Palatino Linotype"/>
                <w:sz w:val="20"/>
                <w:szCs w:val="20"/>
              </w:rPr>
              <w:t>cuanto</w:t>
            </w:r>
            <w:proofErr w:type="spellEnd"/>
            <w:r w:rsidRPr="00071E97">
              <w:rPr>
                <w:rFonts w:ascii="Palatino Linotype" w:eastAsia="Palatino Linotype" w:hAnsi="Palatino Linotype" w:cs="Palatino Linotype"/>
                <w:sz w:val="20"/>
                <w:szCs w:val="20"/>
              </w:rPr>
              <w:t xml:space="preserve"> asciende la deuda de los contribuyentes que no han pagado el </w:t>
            </w:r>
            <w:proofErr w:type="gramStart"/>
            <w:r w:rsidRPr="00071E97">
              <w:rPr>
                <w:rFonts w:ascii="Palatino Linotype" w:eastAsia="Palatino Linotype" w:hAnsi="Palatino Linotype" w:cs="Palatino Linotype"/>
                <w:sz w:val="20"/>
                <w:szCs w:val="20"/>
              </w:rPr>
              <w:t>predial.?</w:t>
            </w:r>
            <w:proofErr w:type="gramEnd"/>
          </w:p>
        </w:tc>
      </w:tr>
    </w:tbl>
    <w:p w14:paraId="3685F24A" w14:textId="77777777" w:rsidR="00DD206D" w:rsidRPr="00071E97" w:rsidRDefault="00DD206D" w:rsidP="00DD206D">
      <w:pPr>
        <w:widowControl w:val="0"/>
        <w:autoSpaceDE w:val="0"/>
        <w:autoSpaceDN w:val="0"/>
        <w:adjustRightInd w:val="0"/>
        <w:spacing w:line="360" w:lineRule="auto"/>
        <w:jc w:val="center"/>
        <w:rPr>
          <w:rFonts w:ascii="Palatino Linotype" w:hAnsi="Palatino Linotype" w:cs="Arial"/>
          <w:i/>
          <w:sz w:val="22"/>
          <w:szCs w:val="22"/>
        </w:rPr>
      </w:pPr>
      <w:r w:rsidRPr="00071E97">
        <w:rPr>
          <w:rFonts w:ascii="Palatino Linotype" w:hAnsi="Palatino Linotype" w:cs="Arial"/>
          <w:i/>
          <w:sz w:val="22"/>
          <w:szCs w:val="22"/>
        </w:rPr>
        <w:t xml:space="preserve"> </w:t>
      </w:r>
    </w:p>
    <w:p w14:paraId="4BACC7FD" w14:textId="77777777" w:rsidR="00DD206D" w:rsidRPr="00071E97" w:rsidRDefault="00DD206D" w:rsidP="00DD206D">
      <w:pPr>
        <w:widowControl w:val="0"/>
        <w:autoSpaceDE w:val="0"/>
        <w:autoSpaceDN w:val="0"/>
        <w:adjustRightInd w:val="0"/>
        <w:spacing w:line="360" w:lineRule="auto"/>
        <w:jc w:val="both"/>
        <w:rPr>
          <w:rFonts w:ascii="Palatino Linotype" w:hAnsi="Palatino Linotype"/>
        </w:rPr>
      </w:pPr>
      <w:r w:rsidRPr="00071E97">
        <w:rPr>
          <w:rFonts w:ascii="Palatino Linotype" w:hAnsi="Palatino Linotype"/>
        </w:rPr>
        <w:t xml:space="preserve">Por su parte, el </w:t>
      </w:r>
      <w:r w:rsidRPr="00071E97">
        <w:rPr>
          <w:rFonts w:ascii="Palatino Linotype" w:hAnsi="Palatino Linotype"/>
          <w:b/>
        </w:rPr>
        <w:t>SUJETO OBLIGADO</w:t>
      </w:r>
      <w:r w:rsidRPr="00071E97">
        <w:rPr>
          <w:rFonts w:ascii="Palatino Linotype" w:hAnsi="Palatino Linotype"/>
        </w:rPr>
        <w:t xml:space="preserve"> emitió las siguientes respuestas:</w:t>
      </w:r>
    </w:p>
    <w:p w14:paraId="3E811D36" w14:textId="77777777" w:rsidR="00DD206D" w:rsidRPr="00071E97" w:rsidRDefault="00DD206D" w:rsidP="00DD206D">
      <w:pPr>
        <w:widowControl w:val="0"/>
        <w:autoSpaceDE w:val="0"/>
        <w:autoSpaceDN w:val="0"/>
        <w:adjustRightInd w:val="0"/>
        <w:spacing w:line="360" w:lineRule="auto"/>
        <w:jc w:val="both"/>
        <w:rPr>
          <w:rFonts w:ascii="Palatino Linotype" w:hAnsi="Palatino Linotype"/>
        </w:rPr>
      </w:pPr>
    </w:p>
    <w:tbl>
      <w:tblPr>
        <w:tblStyle w:val="aff2"/>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DD206D" w:rsidRPr="00071E97" w14:paraId="0700FCA3" w14:textId="77777777" w:rsidTr="006B5B05">
        <w:tc>
          <w:tcPr>
            <w:tcW w:w="3495" w:type="dxa"/>
            <w:shd w:val="clear" w:color="auto" w:fill="auto"/>
            <w:tcMar>
              <w:top w:w="100" w:type="dxa"/>
              <w:left w:w="100" w:type="dxa"/>
              <w:bottom w:w="100" w:type="dxa"/>
              <w:right w:w="100" w:type="dxa"/>
            </w:tcMar>
          </w:tcPr>
          <w:p w14:paraId="7A4A7475" w14:textId="77777777" w:rsidR="00DD206D" w:rsidRPr="00071E97" w:rsidRDefault="00DD206D" w:rsidP="006B5B05">
            <w:pPr>
              <w:widowControl w:val="0"/>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1562B686" w14:textId="77777777" w:rsidR="00DD206D" w:rsidRPr="00071E97" w:rsidRDefault="00DD206D" w:rsidP="006B5B05">
            <w:pPr>
              <w:widowControl w:val="0"/>
              <w:jc w:val="center"/>
              <w:rPr>
                <w:rFonts w:ascii="Palatino Linotype" w:eastAsia="Palatino Linotype" w:hAnsi="Palatino Linotype" w:cs="Palatino Linotype"/>
                <w:b/>
                <w:u w:val="single"/>
              </w:rPr>
            </w:pPr>
            <w:r w:rsidRPr="00071E97">
              <w:rPr>
                <w:rFonts w:ascii="Palatino Linotype" w:eastAsia="Palatino Linotype" w:hAnsi="Palatino Linotype" w:cs="Palatino Linotype"/>
                <w:b/>
                <w:u w:val="single"/>
              </w:rPr>
              <w:t xml:space="preserve">Respuesta </w:t>
            </w:r>
          </w:p>
        </w:tc>
      </w:tr>
      <w:tr w:rsidR="00DD206D" w:rsidRPr="00071E97" w14:paraId="1226B00E" w14:textId="77777777" w:rsidTr="006B5B05">
        <w:tc>
          <w:tcPr>
            <w:tcW w:w="3495" w:type="dxa"/>
            <w:shd w:val="clear" w:color="auto" w:fill="auto"/>
            <w:tcMar>
              <w:top w:w="100" w:type="dxa"/>
              <w:left w:w="100" w:type="dxa"/>
              <w:bottom w:w="100" w:type="dxa"/>
              <w:right w:w="100" w:type="dxa"/>
            </w:tcMar>
            <w:vAlign w:val="center"/>
          </w:tcPr>
          <w:p w14:paraId="4BE8B768" w14:textId="77777777" w:rsidR="00DD206D" w:rsidRPr="00071E97" w:rsidRDefault="00DD206D" w:rsidP="006B5B05">
            <w:pPr>
              <w:widowControl w:val="0"/>
              <w:jc w:val="center"/>
              <w:rPr>
                <w:rFonts w:ascii="Palatino Linotype" w:eastAsia="Palatino Linotype" w:hAnsi="Palatino Linotype" w:cs="Palatino Linotype"/>
                <w:b/>
              </w:rPr>
            </w:pPr>
            <w:r w:rsidRPr="00071E97">
              <w:rPr>
                <w:rFonts w:ascii="Palatino Linotype" w:eastAsia="Palatino Linotype" w:hAnsi="Palatino Linotype" w:cs="Palatino Linotype"/>
                <w:b/>
              </w:rPr>
              <w:t>00617/TOLUCA/IP/2022 remite el siguiente archivo</w:t>
            </w:r>
          </w:p>
          <w:p w14:paraId="39D0E17B" w14:textId="77777777" w:rsidR="00DD206D" w:rsidRPr="00071E97" w:rsidRDefault="00DD206D" w:rsidP="006B5B05">
            <w:pPr>
              <w:widowControl w:val="0"/>
              <w:jc w:val="center"/>
              <w:rPr>
                <w:rFonts w:ascii="Palatino Linotype" w:eastAsia="Palatino Linotype" w:hAnsi="Palatino Linotype" w:cs="Palatino Linotype"/>
              </w:rPr>
            </w:pPr>
            <w:r w:rsidRPr="00071E97">
              <w:rPr>
                <w:rFonts w:ascii="Palatino Linotype" w:eastAsia="Palatino Linotype" w:hAnsi="Palatino Linotype" w:cs="Palatino Linotype"/>
                <w:b/>
              </w:rPr>
              <w:t>(</w:t>
            </w:r>
            <w:proofErr w:type="spellStart"/>
            <w:r w:rsidR="00F36458">
              <w:rPr>
                <w:rStyle w:val="Hipervnculo"/>
                <w:rFonts w:ascii="Palatino Linotype" w:hAnsi="Palatino Linotype"/>
                <w:color w:val="auto"/>
              </w:rPr>
              <w:fldChar w:fldCharType="begin"/>
            </w:r>
            <w:r w:rsidR="00F36458">
              <w:rPr>
                <w:rStyle w:val="Hipervnculo"/>
                <w:rFonts w:ascii="Palatino Linotype" w:eastAsia="Times New Roman" w:hAnsi="Palatino Linotype" w:cs="Times New Roman"/>
                <w:color w:val="auto"/>
                <w:sz w:val="24"/>
                <w:szCs w:val="24"/>
              </w:rPr>
              <w:instrText xml:space="preserve"> HYPERLINK "https://saimex.org.mx/saimex/solicitud/downloadAttach/1381443.page" \t "_blank" </w:instrText>
            </w:r>
            <w:r w:rsidR="00F36458">
              <w:rPr>
                <w:rStyle w:val="Hipervnculo"/>
                <w:rFonts w:ascii="Palatino Linotype" w:hAnsi="Palatino Linotype"/>
                <w:color w:val="auto"/>
              </w:rPr>
              <w:fldChar w:fldCharType="separate"/>
            </w:r>
            <w:r w:rsidRPr="00071E97">
              <w:rPr>
                <w:rStyle w:val="Hipervnculo"/>
                <w:rFonts w:ascii="Palatino Linotype" w:hAnsi="Palatino Linotype"/>
                <w:color w:val="auto"/>
              </w:rPr>
              <w:t>Saimex</w:t>
            </w:r>
            <w:proofErr w:type="spellEnd"/>
            <w:r w:rsidRPr="00071E97">
              <w:rPr>
                <w:rStyle w:val="Hipervnculo"/>
                <w:rFonts w:ascii="Palatino Linotype" w:hAnsi="Palatino Linotype"/>
                <w:color w:val="auto"/>
              </w:rPr>
              <w:t xml:space="preserve"> 00617.pdf</w:t>
            </w:r>
            <w:r w:rsidR="00F36458">
              <w:rPr>
                <w:rStyle w:val="Hipervnculo"/>
                <w:rFonts w:ascii="Palatino Linotype" w:hAnsi="Palatino Linotype"/>
                <w:color w:val="auto"/>
              </w:rPr>
              <w:fldChar w:fldCharType="end"/>
            </w:r>
            <w:r w:rsidRPr="00071E97">
              <w:rPr>
                <w:rFonts w:ascii="Palatino Linotype" w:hAnsi="Palatino Linotype"/>
              </w:rPr>
              <w:t>)</w:t>
            </w:r>
          </w:p>
        </w:tc>
        <w:tc>
          <w:tcPr>
            <w:tcW w:w="5610" w:type="dxa"/>
            <w:shd w:val="clear" w:color="auto" w:fill="auto"/>
            <w:tcMar>
              <w:top w:w="100" w:type="dxa"/>
              <w:left w:w="100" w:type="dxa"/>
              <w:bottom w:w="100" w:type="dxa"/>
              <w:right w:w="100" w:type="dxa"/>
            </w:tcMar>
          </w:tcPr>
          <w:p w14:paraId="1D66F737" w14:textId="77777777" w:rsidR="00DD206D" w:rsidRPr="00071E97" w:rsidRDefault="006B5B05" w:rsidP="006B5B05">
            <w:pPr>
              <w:widowControl w:val="0"/>
              <w:jc w:val="both"/>
              <w:rPr>
                <w:rFonts w:ascii="Palatino Linotype" w:eastAsia="Palatino Linotype" w:hAnsi="Palatino Linotype" w:cs="Palatino Linotype"/>
                <w:i/>
              </w:rPr>
            </w:pPr>
            <w:r w:rsidRPr="00071E97">
              <w:rPr>
                <w:noProof/>
              </w:rPr>
              <mc:AlternateContent>
                <mc:Choice Requires="wps">
                  <w:drawing>
                    <wp:anchor distT="0" distB="0" distL="114300" distR="114300" simplePos="0" relativeHeight="251659264" behindDoc="0" locked="0" layoutInCell="1" allowOverlap="1" wp14:anchorId="0345533E" wp14:editId="15971A4A">
                      <wp:simplePos x="0" y="0"/>
                      <wp:positionH relativeFrom="column">
                        <wp:posOffset>38532</wp:posOffset>
                      </wp:positionH>
                      <wp:positionV relativeFrom="paragraph">
                        <wp:posOffset>1408750</wp:posOffset>
                      </wp:positionV>
                      <wp:extent cx="3350239" cy="307362"/>
                      <wp:effectExtent l="57150" t="38100" r="79375" b="92710"/>
                      <wp:wrapNone/>
                      <wp:docPr id="7" name="Rectángulo 7"/>
                      <wp:cNvGraphicFramePr/>
                      <a:graphic xmlns:a="http://schemas.openxmlformats.org/drawingml/2006/main">
                        <a:graphicData uri="http://schemas.microsoft.com/office/word/2010/wordprocessingShape">
                          <wps:wsp>
                            <wps:cNvSpPr/>
                            <wps:spPr>
                              <a:xfrm>
                                <a:off x="0" y="0"/>
                                <a:ext cx="3350239" cy="307362"/>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1E53A" id="Rectángulo 7" o:spid="_x0000_s1026" style="position:absolute;margin-left:3.05pt;margin-top:110.95pt;width:263.8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" filled="f" strokecolor="#4579b8 [3044]" strokeweight="2.25pt">
                      <v:shadow on="t" color="black" opacity="22937f" origin=",.5" offset="0,.63889mm"/>
                    </v:rect>
                  </w:pict>
                </mc:Fallback>
              </mc:AlternateContent>
            </w:r>
            <w:r w:rsidR="00DD206D" w:rsidRPr="00071E97">
              <w:rPr>
                <w:noProof/>
              </w:rPr>
              <w:drawing>
                <wp:inline distT="0" distB="0" distL="0" distR="0" wp14:anchorId="60D8352B" wp14:editId="617C8A83">
                  <wp:extent cx="3435350" cy="27260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5350" cy="2726055"/>
                          </a:xfrm>
                          <a:prstGeom prst="rect">
                            <a:avLst/>
                          </a:prstGeom>
                        </pic:spPr>
                      </pic:pic>
                    </a:graphicData>
                  </a:graphic>
                </wp:inline>
              </w:drawing>
            </w:r>
          </w:p>
        </w:tc>
      </w:tr>
      <w:tr w:rsidR="00DD206D" w:rsidRPr="00071E97" w14:paraId="00956ECE" w14:textId="77777777" w:rsidTr="006B5B05">
        <w:tc>
          <w:tcPr>
            <w:tcW w:w="3495" w:type="dxa"/>
            <w:shd w:val="clear" w:color="auto" w:fill="auto"/>
            <w:tcMar>
              <w:top w:w="100" w:type="dxa"/>
              <w:left w:w="100" w:type="dxa"/>
              <w:bottom w:w="100" w:type="dxa"/>
              <w:right w:w="100" w:type="dxa"/>
            </w:tcMar>
            <w:vAlign w:val="center"/>
          </w:tcPr>
          <w:p w14:paraId="713CCFF7" w14:textId="77777777" w:rsidR="00DD206D" w:rsidRPr="00071E97" w:rsidRDefault="009362E8" w:rsidP="006B5B05">
            <w:pPr>
              <w:widowControl w:val="0"/>
              <w:jc w:val="center"/>
              <w:rPr>
                <w:rFonts w:ascii="Palatino Linotype" w:eastAsia="Palatino Linotype" w:hAnsi="Palatino Linotype" w:cs="Palatino Linotype"/>
                <w:b/>
              </w:rPr>
            </w:pPr>
            <w:r w:rsidRPr="00071E97">
              <w:rPr>
                <w:rFonts w:ascii="Palatino Linotype" w:eastAsia="Palatino Linotype" w:hAnsi="Palatino Linotype" w:cs="Palatino Linotype"/>
                <w:b/>
              </w:rPr>
              <w:lastRenderedPageBreak/>
              <w:t xml:space="preserve">00618/TOLUCA/IP/2022 </w:t>
            </w:r>
            <w:r w:rsidR="00DD206D" w:rsidRPr="00071E97">
              <w:rPr>
                <w:rFonts w:ascii="Palatino Linotype" w:eastAsia="Palatino Linotype" w:hAnsi="Palatino Linotype" w:cs="Palatino Linotype"/>
                <w:b/>
              </w:rPr>
              <w:t xml:space="preserve"> remite el siguiente archivo</w:t>
            </w:r>
          </w:p>
          <w:p w14:paraId="4503307D" w14:textId="77777777" w:rsidR="00DD206D" w:rsidRPr="00071E97" w:rsidRDefault="00DD206D" w:rsidP="006B5B05">
            <w:pPr>
              <w:widowControl w:val="0"/>
              <w:jc w:val="center"/>
              <w:rPr>
                <w:rFonts w:ascii="Palatino Linotype" w:eastAsia="Palatino Linotype" w:hAnsi="Palatino Linotype" w:cs="Palatino Linotype"/>
              </w:rPr>
            </w:pPr>
            <w:r w:rsidRPr="00071E97">
              <w:rPr>
                <w:rFonts w:ascii="Palatino Linotype" w:eastAsia="Palatino Linotype" w:hAnsi="Palatino Linotype" w:cs="Palatino Linotype"/>
              </w:rPr>
              <w:t>(</w:t>
            </w:r>
            <w:proofErr w:type="spellStart"/>
            <w:r w:rsidRPr="00071E97">
              <w:rPr>
                <w:rFonts w:ascii="Palatino Linotype" w:eastAsia="Palatino Linotype" w:hAnsi="Palatino Linotype" w:cs="Palatino Linotype"/>
              </w:rPr>
              <w:t>Saimex</w:t>
            </w:r>
            <w:proofErr w:type="spellEnd"/>
            <w:r w:rsidRPr="00071E97">
              <w:rPr>
                <w:rFonts w:ascii="Palatino Linotype" w:eastAsia="Palatino Linotype" w:hAnsi="Palatino Linotype" w:cs="Palatino Linotype"/>
              </w:rPr>
              <w:t xml:space="preserve"> 00618.pdf)</w:t>
            </w:r>
          </w:p>
        </w:tc>
        <w:tc>
          <w:tcPr>
            <w:tcW w:w="5610" w:type="dxa"/>
            <w:shd w:val="clear" w:color="auto" w:fill="auto"/>
            <w:tcMar>
              <w:top w:w="100" w:type="dxa"/>
              <w:left w:w="100" w:type="dxa"/>
              <w:bottom w:w="100" w:type="dxa"/>
              <w:right w:w="100" w:type="dxa"/>
            </w:tcMar>
          </w:tcPr>
          <w:p w14:paraId="26680BB2" w14:textId="77777777" w:rsidR="00DD206D" w:rsidRPr="00071E97" w:rsidRDefault="006B5B05" w:rsidP="006B5B05">
            <w:pPr>
              <w:widowControl w:val="0"/>
              <w:jc w:val="both"/>
              <w:rPr>
                <w:rFonts w:ascii="Palatino Linotype" w:eastAsia="Palatino Linotype" w:hAnsi="Palatino Linotype" w:cs="Palatino Linotype"/>
              </w:rPr>
            </w:pPr>
            <w:r w:rsidRPr="00071E97">
              <w:rPr>
                <w:noProof/>
              </w:rPr>
              <mc:AlternateContent>
                <mc:Choice Requires="wps">
                  <w:drawing>
                    <wp:anchor distT="0" distB="0" distL="114300" distR="114300" simplePos="0" relativeHeight="251660288" behindDoc="0" locked="0" layoutInCell="1" allowOverlap="1" wp14:anchorId="01DA9FE8" wp14:editId="3B35325E">
                      <wp:simplePos x="0" y="0"/>
                      <wp:positionH relativeFrom="column">
                        <wp:posOffset>92320</wp:posOffset>
                      </wp:positionH>
                      <wp:positionV relativeFrom="paragraph">
                        <wp:posOffset>1277871</wp:posOffset>
                      </wp:positionV>
                      <wp:extent cx="3311819" cy="399570"/>
                      <wp:effectExtent l="57150" t="38100" r="79375" b="95885"/>
                      <wp:wrapNone/>
                      <wp:docPr id="8" name="Rectángulo 8"/>
                      <wp:cNvGraphicFramePr/>
                      <a:graphic xmlns:a="http://schemas.openxmlformats.org/drawingml/2006/main">
                        <a:graphicData uri="http://schemas.microsoft.com/office/word/2010/wordprocessingShape">
                          <wps:wsp>
                            <wps:cNvSpPr/>
                            <wps:spPr>
                              <a:xfrm>
                                <a:off x="0" y="0"/>
                                <a:ext cx="3311819" cy="399570"/>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0DDB0D" id="Rectángulo 8" o:spid="_x0000_s1026" style="position:absolute;margin-left:7.25pt;margin-top:100.6pt;width:260.75pt;height:3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" filled="f" strokecolor="#4579b8 [3044]" strokeweight="2.25pt">
                      <v:shadow on="t" color="black" opacity="22937f" origin=",.5" offset="0,.63889mm"/>
                    </v:rect>
                  </w:pict>
                </mc:Fallback>
              </mc:AlternateContent>
            </w:r>
            <w:r w:rsidR="00DD206D" w:rsidRPr="00071E97">
              <w:rPr>
                <w:noProof/>
              </w:rPr>
              <w:drawing>
                <wp:inline distT="0" distB="0" distL="0" distR="0" wp14:anchorId="02DA04A4" wp14:editId="00F0AC72">
                  <wp:extent cx="3435350" cy="1962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5350" cy="1962150"/>
                          </a:xfrm>
                          <a:prstGeom prst="rect">
                            <a:avLst/>
                          </a:prstGeom>
                        </pic:spPr>
                      </pic:pic>
                    </a:graphicData>
                  </a:graphic>
                </wp:inline>
              </w:drawing>
            </w:r>
          </w:p>
        </w:tc>
      </w:tr>
    </w:tbl>
    <w:p w14:paraId="7FC87EB8" w14:textId="77777777" w:rsidR="00DD206D" w:rsidRPr="00071E97" w:rsidRDefault="00DD206D" w:rsidP="00DD206D">
      <w:pPr>
        <w:widowControl w:val="0"/>
        <w:autoSpaceDE w:val="0"/>
        <w:autoSpaceDN w:val="0"/>
        <w:adjustRightInd w:val="0"/>
        <w:spacing w:line="360" w:lineRule="auto"/>
        <w:jc w:val="both"/>
        <w:rPr>
          <w:rFonts w:ascii="Palatino Linotype" w:hAnsi="Palatino Linotype"/>
        </w:rPr>
      </w:pPr>
    </w:p>
    <w:p w14:paraId="49B2474A" w14:textId="77777777" w:rsidR="00DD206D" w:rsidRPr="00071E97" w:rsidRDefault="00DD206D" w:rsidP="00DD206D">
      <w:pPr>
        <w:spacing w:before="240" w:after="240" w:line="360" w:lineRule="auto"/>
        <w:jc w:val="both"/>
        <w:rPr>
          <w:rFonts w:ascii="Palatino Linotype" w:hAnsi="Palatino Linotype"/>
        </w:rPr>
      </w:pPr>
      <w:r w:rsidRPr="00071E97">
        <w:rPr>
          <w:rFonts w:ascii="Palatino Linotype" w:hAnsi="Palatino Linotype"/>
        </w:rPr>
        <w:t>Inconforme</w:t>
      </w:r>
      <w:r w:rsidR="00C875F3" w:rsidRPr="00071E97">
        <w:rPr>
          <w:rFonts w:ascii="Palatino Linotype" w:hAnsi="Palatino Linotype"/>
        </w:rPr>
        <w:t xml:space="preserve"> con las </w:t>
      </w:r>
      <w:r w:rsidRPr="00071E97">
        <w:rPr>
          <w:rFonts w:ascii="Palatino Linotype" w:hAnsi="Palatino Linotype"/>
        </w:rPr>
        <w:t>respuesta</w:t>
      </w:r>
      <w:r w:rsidR="00C875F3" w:rsidRPr="00071E97">
        <w:rPr>
          <w:rFonts w:ascii="Palatino Linotype" w:hAnsi="Palatino Linotype"/>
        </w:rPr>
        <w:t>s</w:t>
      </w:r>
      <w:r w:rsidRPr="00071E97">
        <w:rPr>
          <w:rFonts w:ascii="Palatino Linotype" w:hAnsi="Palatino Linotype"/>
        </w:rPr>
        <w:t xml:space="preserve">, </w:t>
      </w:r>
      <w:r w:rsidR="00C875F3" w:rsidRPr="00071E97">
        <w:rPr>
          <w:rFonts w:ascii="Palatino Linotype" w:hAnsi="Palatino Linotype"/>
        </w:rPr>
        <w:t>la</w:t>
      </w:r>
      <w:r w:rsidRPr="00071E97">
        <w:rPr>
          <w:rFonts w:ascii="Palatino Linotype" w:hAnsi="Palatino Linotype"/>
        </w:rPr>
        <w:t xml:space="preserve"> hoy </w:t>
      </w:r>
      <w:r w:rsidRPr="00071E97">
        <w:rPr>
          <w:rFonts w:ascii="Palatino Linotype" w:hAnsi="Palatino Linotype"/>
          <w:b/>
        </w:rPr>
        <w:t>RECURRENTE</w:t>
      </w:r>
      <w:r w:rsidRPr="00071E97">
        <w:rPr>
          <w:rFonts w:ascii="Palatino Linotype" w:hAnsi="Palatino Linotype"/>
        </w:rPr>
        <w:t xml:space="preserve"> interpuso el presente recurso de revisión en el que señaló medularmente la</w:t>
      </w:r>
      <w:r w:rsidR="00C875F3" w:rsidRPr="00071E97">
        <w:rPr>
          <w:rFonts w:ascii="Palatino Linotype" w:hAnsi="Palatino Linotype"/>
        </w:rPr>
        <w:t xml:space="preserve"> respuesta incompleta por parte del </w:t>
      </w:r>
      <w:r w:rsidR="00C875F3" w:rsidRPr="00071E97">
        <w:rPr>
          <w:rFonts w:ascii="Palatino Linotype" w:hAnsi="Palatino Linotype"/>
          <w:b/>
        </w:rPr>
        <w:t>SUJETO OBLIGADO</w:t>
      </w:r>
      <w:r w:rsidRPr="00071E97">
        <w:rPr>
          <w:rFonts w:ascii="Palatino Linotype" w:hAnsi="Palatino Linotype"/>
        </w:rPr>
        <w:t xml:space="preserve">. </w:t>
      </w:r>
    </w:p>
    <w:p w14:paraId="5765BD38" w14:textId="77777777" w:rsidR="004E75BD" w:rsidRPr="00071E97" w:rsidRDefault="00DD206D" w:rsidP="00DD206D">
      <w:pPr>
        <w:spacing w:before="240" w:after="240" w:line="360" w:lineRule="auto"/>
        <w:contextualSpacing/>
        <w:jc w:val="both"/>
        <w:rPr>
          <w:rFonts w:ascii="Palatino Linotype" w:eastAsia="Arial Unicode MS" w:hAnsi="Palatino Linotype" w:cs="Arial"/>
        </w:rPr>
      </w:pPr>
      <w:r w:rsidRPr="00071E97">
        <w:rPr>
          <w:rFonts w:ascii="Palatino Linotype" w:hAnsi="Palatino Linotype"/>
        </w:rPr>
        <w:t xml:space="preserve">Una vez notificado el recurso de revisión al </w:t>
      </w:r>
      <w:r w:rsidRPr="00071E97">
        <w:rPr>
          <w:rFonts w:ascii="Palatino Linotype" w:hAnsi="Palatino Linotype"/>
          <w:b/>
        </w:rPr>
        <w:t>SUJETO OBLIGADO</w:t>
      </w:r>
      <w:r w:rsidRPr="00071E97">
        <w:rPr>
          <w:rFonts w:ascii="Palatino Linotype" w:hAnsi="Palatino Linotype"/>
        </w:rPr>
        <w:t>, éste a través del apartado de manifestaciones del Sistema del Acceso a la Información Mexiquense remitió el d</w:t>
      </w:r>
      <w:r w:rsidRPr="00071E97">
        <w:rPr>
          <w:rFonts w:ascii="Palatino Linotype" w:eastAsia="Arial Unicode MS" w:hAnsi="Palatino Linotype" w:cs="Arial"/>
        </w:rPr>
        <w:t>ocumento electrónico denominado</w:t>
      </w:r>
      <w:r w:rsidR="004E75BD" w:rsidRPr="00071E97">
        <w:rPr>
          <w:rFonts w:ascii="Palatino Linotype" w:eastAsia="Arial Unicode MS" w:hAnsi="Palatino Linotype" w:cs="Arial"/>
        </w:rPr>
        <w:t xml:space="preserve">s </w:t>
      </w:r>
      <w:r w:rsidR="004E75BD" w:rsidRPr="00071E97">
        <w:rPr>
          <w:rFonts w:ascii="Palatino Linotype" w:eastAsia="Palatino Linotype" w:hAnsi="Palatino Linotype" w:cs="Palatino Linotype"/>
          <w:i/>
        </w:rPr>
        <w:t>“RR 05032_2022.pdf</w:t>
      </w:r>
      <w:r w:rsidR="004E75BD" w:rsidRPr="00071E97">
        <w:rPr>
          <w:rFonts w:ascii="Palatino Linotype" w:eastAsia="Palatino Linotype" w:hAnsi="Palatino Linotype" w:cs="Palatino Linotype"/>
        </w:rPr>
        <w:t xml:space="preserve">”, y </w:t>
      </w:r>
      <w:r w:rsidR="004E75BD" w:rsidRPr="00071E97">
        <w:rPr>
          <w:rFonts w:ascii="Palatino Linotype" w:eastAsia="Palatino Linotype" w:hAnsi="Palatino Linotype" w:cs="Palatino Linotype"/>
          <w:i/>
        </w:rPr>
        <w:t>“RR 05033_2022.pdf</w:t>
      </w:r>
      <w:r w:rsidR="004E75BD" w:rsidRPr="00071E97">
        <w:rPr>
          <w:rFonts w:ascii="Palatino Linotype" w:eastAsia="Palatino Linotype" w:hAnsi="Palatino Linotype" w:cs="Palatino Linotype"/>
        </w:rPr>
        <w:t>”, los cuales están signados por la Titular de la Unidad de Transparencia, por medio de los cuales remite su informe justificado, señalando de forma similar que dio respuesta en tiempo y forma a las solicitudes de información, al mismo tiempo ratifica las respuestas primigenias.</w:t>
      </w:r>
    </w:p>
    <w:p w14:paraId="7518F74A" w14:textId="77777777" w:rsidR="004E75BD" w:rsidRPr="00071E97" w:rsidRDefault="004E75BD" w:rsidP="00DD206D">
      <w:pPr>
        <w:spacing w:before="240" w:after="240" w:line="360" w:lineRule="auto"/>
        <w:contextualSpacing/>
        <w:jc w:val="both"/>
        <w:rPr>
          <w:rFonts w:ascii="Palatino Linotype" w:eastAsia="Arial Unicode MS" w:hAnsi="Palatino Linotype" w:cs="Arial"/>
        </w:rPr>
      </w:pPr>
    </w:p>
    <w:p w14:paraId="59D3CBF1" w14:textId="77777777" w:rsidR="004E75BD" w:rsidRPr="00071E97" w:rsidRDefault="004E75BD" w:rsidP="004E75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071E97">
        <w:rPr>
          <w:rFonts w:ascii="Palatino Linotype" w:eastAsia="Palatino Linotype" w:hAnsi="Palatino Linotype" w:cs="Palatino Linotype"/>
          <w:color w:val="000000"/>
        </w:rPr>
        <w:t xml:space="preserve">Ahora bien, quedando establecido lo anterior, este Órgano Garante considera viable realizar el estudio en aras de establecer si la respuesta del Sujeto Obligado colma la </w:t>
      </w:r>
      <w:r w:rsidRPr="00071E97">
        <w:rPr>
          <w:rFonts w:ascii="Palatino Linotype" w:eastAsia="Palatino Linotype" w:hAnsi="Palatino Linotype" w:cs="Palatino Linotype"/>
          <w:color w:val="000000"/>
        </w:rPr>
        <w:lastRenderedPageBreak/>
        <w:t>pretensión del Recurrente, así como calificar  los motivos de inconformidad del particular.</w:t>
      </w:r>
    </w:p>
    <w:p w14:paraId="2D43B258" w14:textId="77777777" w:rsidR="00DD206D" w:rsidRPr="00071E97" w:rsidRDefault="00DD206D" w:rsidP="00DD206D">
      <w:pPr>
        <w:spacing w:before="240" w:after="240" w:line="360" w:lineRule="auto"/>
        <w:contextualSpacing/>
        <w:jc w:val="both"/>
        <w:rPr>
          <w:rFonts w:ascii="Palatino Linotype" w:hAnsi="Palatino Linotype" w:cs="Arial"/>
        </w:rPr>
      </w:pPr>
    </w:p>
    <w:p w14:paraId="191DB2FC" w14:textId="77777777" w:rsidR="00DD206D" w:rsidRPr="00071E97" w:rsidRDefault="00247449" w:rsidP="00DD206D">
      <w:pPr>
        <w:spacing w:before="240" w:after="240" w:line="360" w:lineRule="auto"/>
        <w:contextualSpacing/>
        <w:jc w:val="both"/>
        <w:rPr>
          <w:rFonts w:ascii="Palatino Linotype" w:hAnsi="Palatino Linotype" w:cs="Arial"/>
        </w:rPr>
      </w:pPr>
      <w:r w:rsidRPr="00071E97">
        <w:rPr>
          <w:rFonts w:ascii="Palatino Linotype" w:hAnsi="Palatino Linotype" w:cs="Arial"/>
        </w:rPr>
        <w:t>Primeramente conviene enunciar</w:t>
      </w:r>
      <w:r w:rsidR="00DD206D" w:rsidRPr="00071E97">
        <w:rPr>
          <w:rFonts w:ascii="Palatino Linotype" w:hAnsi="Palatino Linotype" w:cs="Arial"/>
        </w:rPr>
        <w:t>,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3683F4C" w14:textId="77777777" w:rsidR="009F5F08" w:rsidRPr="00071E97" w:rsidRDefault="009F5F08" w:rsidP="00DD206D">
      <w:pPr>
        <w:spacing w:before="240" w:after="240" w:line="360" w:lineRule="auto"/>
        <w:contextualSpacing/>
        <w:jc w:val="both"/>
        <w:rPr>
          <w:rFonts w:ascii="Palatino Linotype" w:hAnsi="Palatino Linotype" w:cs="Arial"/>
        </w:rPr>
      </w:pPr>
    </w:p>
    <w:p w14:paraId="7151009A" w14:textId="77777777" w:rsidR="00DD206D" w:rsidRPr="00071E97" w:rsidRDefault="00DD206D" w:rsidP="00DD206D">
      <w:pPr>
        <w:spacing w:before="240" w:after="240"/>
        <w:ind w:left="709" w:right="760"/>
        <w:contextualSpacing/>
        <w:jc w:val="both"/>
        <w:rPr>
          <w:rFonts w:ascii="Palatino Linotype" w:hAnsi="Palatino Linotype" w:cs="Arial"/>
          <w:i/>
          <w:sz w:val="22"/>
          <w:szCs w:val="22"/>
        </w:rPr>
      </w:pPr>
      <w:r w:rsidRPr="00071E97">
        <w:rPr>
          <w:rFonts w:ascii="Palatino Linotype" w:hAnsi="Palatino Linotype" w:cs="Arial"/>
          <w:i/>
          <w:sz w:val="22"/>
          <w:szCs w:val="22"/>
        </w:rPr>
        <w:t>“</w:t>
      </w:r>
      <w:r w:rsidRPr="00071E97">
        <w:rPr>
          <w:rFonts w:ascii="Palatino Linotype" w:hAnsi="Palatino Linotype" w:cs="Arial"/>
          <w:b/>
          <w:i/>
          <w:sz w:val="22"/>
          <w:szCs w:val="22"/>
        </w:rPr>
        <w:t>Artículo 4</w:t>
      </w:r>
      <w:r w:rsidRPr="00071E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91046A" w14:textId="77777777" w:rsidR="00DD206D" w:rsidRPr="00071E97" w:rsidRDefault="00DD206D" w:rsidP="00DD206D">
      <w:pPr>
        <w:spacing w:before="240" w:after="240"/>
        <w:ind w:left="709" w:right="760"/>
        <w:contextualSpacing/>
        <w:jc w:val="both"/>
        <w:rPr>
          <w:rFonts w:ascii="Palatino Linotype" w:hAnsi="Palatino Linotype" w:cs="Arial"/>
          <w:b/>
          <w:i/>
          <w:sz w:val="22"/>
          <w:szCs w:val="22"/>
        </w:rPr>
      </w:pPr>
      <w:r w:rsidRPr="00071E97">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56322B6" w14:textId="77777777" w:rsidR="00DD206D" w:rsidRPr="00071E97" w:rsidRDefault="00DD206D" w:rsidP="00DD206D">
      <w:pPr>
        <w:spacing w:before="240" w:after="240"/>
        <w:ind w:left="709" w:right="760"/>
        <w:contextualSpacing/>
        <w:jc w:val="both"/>
        <w:rPr>
          <w:rFonts w:ascii="Palatino Linotype" w:hAnsi="Palatino Linotype" w:cs="Arial"/>
          <w:i/>
          <w:sz w:val="22"/>
          <w:szCs w:val="22"/>
        </w:rPr>
      </w:pPr>
      <w:r w:rsidRPr="00071E97">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17376F8B" w14:textId="77777777" w:rsidR="009F5F08" w:rsidRPr="00071E97" w:rsidRDefault="009F5F08" w:rsidP="00DD206D">
      <w:pPr>
        <w:spacing w:before="240" w:after="240"/>
        <w:ind w:left="709" w:right="760"/>
        <w:contextualSpacing/>
        <w:jc w:val="both"/>
        <w:rPr>
          <w:rFonts w:ascii="Palatino Linotype" w:hAnsi="Palatino Linotype" w:cs="Arial"/>
          <w:i/>
          <w:sz w:val="22"/>
          <w:szCs w:val="22"/>
        </w:rPr>
      </w:pPr>
    </w:p>
    <w:p w14:paraId="44BEEFA7" w14:textId="77777777" w:rsidR="00DD206D" w:rsidRPr="00071E97" w:rsidRDefault="00DD206D" w:rsidP="00DD206D">
      <w:pPr>
        <w:spacing w:before="240" w:after="240" w:line="360" w:lineRule="auto"/>
        <w:jc w:val="both"/>
        <w:rPr>
          <w:rFonts w:ascii="Palatino Linotype" w:hAnsi="Palatino Linotype" w:cs="Arial"/>
        </w:rPr>
      </w:pPr>
      <w:r w:rsidRPr="00071E97">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071E97">
        <w:rPr>
          <w:rFonts w:ascii="Palatino Linotype" w:hAnsi="Palatino Linotype" w:cs="Arial"/>
          <w:b/>
        </w:rPr>
        <w:t>artículo 12</w:t>
      </w:r>
      <w:r w:rsidRPr="00071E97">
        <w:rPr>
          <w:rFonts w:ascii="Palatino Linotype" w:hAnsi="Palatino Linotype" w:cs="Arial"/>
        </w:rPr>
        <w:t xml:space="preserve"> de la Ley de Transparencia y Acceso a la Información Pública del Estado de México y Municipios, el cual a la letra dice:</w:t>
      </w:r>
    </w:p>
    <w:p w14:paraId="6BFCB06F" w14:textId="77777777" w:rsidR="00DD206D" w:rsidRPr="00071E97" w:rsidRDefault="00DD206D" w:rsidP="00DD206D">
      <w:pPr>
        <w:spacing w:before="240" w:after="240"/>
        <w:ind w:left="567" w:right="758"/>
        <w:contextualSpacing/>
        <w:jc w:val="both"/>
        <w:rPr>
          <w:rFonts w:ascii="Palatino Linotype" w:hAnsi="Palatino Linotype" w:cs="Arial"/>
          <w:i/>
          <w:sz w:val="22"/>
          <w:szCs w:val="22"/>
        </w:rPr>
      </w:pPr>
      <w:r w:rsidRPr="00071E97">
        <w:rPr>
          <w:rFonts w:ascii="Palatino Linotype" w:hAnsi="Palatino Linotype" w:cs="Arial"/>
          <w:i/>
          <w:sz w:val="22"/>
          <w:szCs w:val="22"/>
        </w:rPr>
        <w:t>“</w:t>
      </w:r>
      <w:r w:rsidRPr="00071E97">
        <w:rPr>
          <w:rFonts w:ascii="Palatino Linotype" w:hAnsi="Palatino Linotype" w:cs="Arial"/>
          <w:b/>
          <w:i/>
          <w:sz w:val="22"/>
          <w:szCs w:val="22"/>
        </w:rPr>
        <w:t>Artículo 12</w:t>
      </w:r>
      <w:r w:rsidRPr="00071E9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8097933" w14:textId="77777777" w:rsidR="00DD206D" w:rsidRPr="00071E97" w:rsidRDefault="00DD206D" w:rsidP="00DD206D">
      <w:pPr>
        <w:spacing w:before="240" w:after="240"/>
        <w:ind w:left="567" w:right="758"/>
        <w:contextualSpacing/>
        <w:jc w:val="both"/>
        <w:rPr>
          <w:rFonts w:ascii="Palatino Linotype" w:hAnsi="Palatino Linotype" w:cs="Arial"/>
          <w:i/>
          <w:sz w:val="22"/>
          <w:szCs w:val="22"/>
        </w:rPr>
      </w:pPr>
    </w:p>
    <w:p w14:paraId="7E7B8280" w14:textId="77777777" w:rsidR="00DD206D" w:rsidRPr="00071E97" w:rsidRDefault="00DD206D" w:rsidP="00DD206D">
      <w:pPr>
        <w:spacing w:before="240" w:after="240"/>
        <w:ind w:left="567" w:right="758"/>
        <w:contextualSpacing/>
        <w:jc w:val="both"/>
        <w:rPr>
          <w:rFonts w:ascii="Palatino Linotype" w:hAnsi="Palatino Linotype" w:cs="Arial"/>
          <w:i/>
          <w:sz w:val="22"/>
          <w:szCs w:val="22"/>
        </w:rPr>
      </w:pPr>
      <w:r w:rsidRPr="00071E9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34A54B2" w14:textId="77777777" w:rsidR="00DD206D" w:rsidRPr="00071E97" w:rsidRDefault="00DD206D" w:rsidP="00DD206D">
      <w:pPr>
        <w:spacing w:line="360" w:lineRule="auto"/>
        <w:jc w:val="both"/>
        <w:rPr>
          <w:rFonts w:ascii="Palatino Linotype" w:hAnsi="Palatino Linotype" w:cs="Arial"/>
        </w:rPr>
      </w:pPr>
    </w:p>
    <w:p w14:paraId="35A01598" w14:textId="77777777" w:rsidR="00DD206D" w:rsidRPr="00071E97" w:rsidRDefault="00DD206D" w:rsidP="00DD206D">
      <w:pPr>
        <w:spacing w:line="360" w:lineRule="auto"/>
        <w:jc w:val="both"/>
        <w:rPr>
          <w:rFonts w:ascii="Palatino Linotype" w:hAnsi="Palatino Linotype" w:cs="Arial"/>
          <w:color w:val="000000"/>
        </w:rPr>
      </w:pPr>
      <w:r w:rsidRPr="00071E97">
        <w:rPr>
          <w:rFonts w:ascii="Palatino Linotype" w:hAnsi="Palatino Linotype" w:cs="Arial"/>
          <w:color w:val="000000"/>
        </w:rPr>
        <w:t>Es decir, que el derecho de acceso a la información pública se satisface en aquellos casos en que se entregue documento en que conste la información requerida, toda vez que, los Sujetos Obligados</w:t>
      </w:r>
      <w:r w:rsidRPr="00071E97">
        <w:rPr>
          <w:rFonts w:ascii="Palatino Linotype" w:hAnsi="Palatino Linotype" w:cs="Arial"/>
          <w:b/>
          <w:color w:val="000000"/>
        </w:rPr>
        <w:t xml:space="preserve"> </w:t>
      </w:r>
      <w:r w:rsidRPr="00071E97">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071E97">
        <w:rPr>
          <w:rFonts w:ascii="Palatino Linotype" w:hAnsi="Palatino Linotype" w:cs="Arial"/>
          <w:i/>
          <w:color w:val="000000"/>
        </w:rPr>
        <w:t>ad hoc</w:t>
      </w:r>
      <w:r w:rsidRPr="00071E97">
        <w:rPr>
          <w:rFonts w:ascii="Palatino Linotype" w:hAnsi="Palatino Linotype" w:cs="Arial"/>
          <w:color w:val="000000"/>
        </w:rPr>
        <w:t xml:space="preserve">, para satisfacer el derecho de acceso a la información pública, </w:t>
      </w:r>
      <w:r w:rsidRPr="00071E97">
        <w:rPr>
          <w:rFonts w:ascii="Palatino Linotype" w:hAnsi="Palatino Linotype" w:cs="Arial"/>
        </w:rPr>
        <w:t>como así lo establece los criterios 09/10 y 03/17 emitidos por el Instituto Nacional de Transparencia, Acceso a la Información Pública y Protección de Datos Personales, los cuales señalan lo siguiente:</w:t>
      </w:r>
    </w:p>
    <w:p w14:paraId="59693565" w14:textId="77777777" w:rsidR="00DD206D" w:rsidRPr="00071E97" w:rsidRDefault="00DD206D" w:rsidP="00DD206D">
      <w:pPr>
        <w:spacing w:before="120" w:after="240"/>
        <w:ind w:left="1134" w:right="902"/>
        <w:jc w:val="both"/>
        <w:rPr>
          <w:rFonts w:ascii="Palatino Linotype" w:hAnsi="Palatino Linotype"/>
          <w:b/>
          <w:i/>
          <w:sz w:val="20"/>
          <w:szCs w:val="20"/>
        </w:rPr>
      </w:pPr>
      <w:r w:rsidRPr="00071E97">
        <w:rPr>
          <w:rFonts w:ascii="Palatino Linotype" w:hAnsi="Palatino Linotype"/>
          <w:b/>
          <w:i/>
          <w:sz w:val="20"/>
          <w:szCs w:val="20"/>
        </w:rPr>
        <w:lastRenderedPageBreak/>
        <w:t>09/10</w:t>
      </w:r>
    </w:p>
    <w:p w14:paraId="343240FA" w14:textId="77777777" w:rsidR="00DD206D" w:rsidRPr="00071E97" w:rsidRDefault="00DD206D" w:rsidP="00DD206D">
      <w:pPr>
        <w:spacing w:before="120" w:after="240"/>
        <w:ind w:left="1134" w:right="902"/>
        <w:jc w:val="both"/>
        <w:rPr>
          <w:rFonts w:ascii="Palatino Linotype" w:hAnsi="Palatino Linotype"/>
          <w:b/>
          <w:i/>
          <w:sz w:val="20"/>
          <w:szCs w:val="20"/>
        </w:rPr>
      </w:pPr>
      <w:r w:rsidRPr="00071E97">
        <w:rPr>
          <w:rFonts w:ascii="Palatino Linotype" w:hAnsi="Palatino Linotype"/>
          <w:b/>
          <w:i/>
          <w:sz w:val="20"/>
          <w:szCs w:val="20"/>
        </w:rPr>
        <w:t>"LAS DEPENDENCIAS Y ENTIDADES NO ESTÁN OBLIGADAS A GENERAR DOCUMENTOS AD HOC PARA RESPONDER UNA SOLICITUD DE ACC ESO A LA INFORMACIÓN.</w:t>
      </w:r>
    </w:p>
    <w:p w14:paraId="06F39622" w14:textId="77777777" w:rsidR="00DD206D" w:rsidRPr="00071E97" w:rsidRDefault="00DD206D" w:rsidP="00DD206D">
      <w:pPr>
        <w:spacing w:before="120" w:after="240"/>
        <w:ind w:left="1134" w:right="902"/>
        <w:jc w:val="both"/>
        <w:rPr>
          <w:rFonts w:ascii="Palatino Linotype" w:hAnsi="Palatino Linotype"/>
          <w:i/>
          <w:sz w:val="20"/>
          <w:szCs w:val="20"/>
        </w:rPr>
      </w:pPr>
      <w:r w:rsidRPr="00071E97">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9D34BA0" w14:textId="77777777" w:rsidR="00DD206D" w:rsidRPr="00071E97" w:rsidRDefault="00DD206D" w:rsidP="00DD206D">
      <w:pPr>
        <w:spacing w:before="120" w:after="240"/>
        <w:ind w:left="1134" w:right="902"/>
        <w:jc w:val="both"/>
        <w:rPr>
          <w:rFonts w:ascii="Palatino Linotype" w:hAnsi="Palatino Linotype"/>
          <w:b/>
          <w:i/>
          <w:sz w:val="20"/>
          <w:szCs w:val="20"/>
        </w:rPr>
      </w:pPr>
      <w:r w:rsidRPr="00071E97">
        <w:rPr>
          <w:rFonts w:ascii="Palatino Linotype" w:hAnsi="Palatino Linotype"/>
          <w:b/>
          <w:i/>
          <w:sz w:val="20"/>
          <w:szCs w:val="20"/>
        </w:rPr>
        <w:t>03/17</w:t>
      </w:r>
    </w:p>
    <w:p w14:paraId="4A091895" w14:textId="77777777" w:rsidR="00DD206D" w:rsidRPr="00071E97" w:rsidRDefault="00DD206D" w:rsidP="00DD206D">
      <w:pPr>
        <w:spacing w:before="120" w:after="240"/>
        <w:ind w:left="1134" w:right="902"/>
        <w:jc w:val="both"/>
        <w:rPr>
          <w:rFonts w:ascii="Palatino Linotype" w:hAnsi="Palatino Linotype"/>
          <w:b/>
          <w:i/>
          <w:sz w:val="20"/>
          <w:szCs w:val="20"/>
        </w:rPr>
      </w:pPr>
      <w:r w:rsidRPr="00071E97">
        <w:rPr>
          <w:rFonts w:ascii="Palatino Linotype" w:hAnsi="Palatino Linotype"/>
          <w:b/>
          <w:i/>
          <w:sz w:val="20"/>
          <w:szCs w:val="20"/>
        </w:rPr>
        <w:t>“NO EXISTE OBLIGACIÓN DE ELABORAR DOCUM ENTOS AD HOC PARA ATENDER LAS SOLICITUDES DE ACCESO A LA INFORM ACIÓN.</w:t>
      </w:r>
    </w:p>
    <w:p w14:paraId="5A00F5B4" w14:textId="77777777" w:rsidR="00DD206D" w:rsidRPr="00071E97" w:rsidRDefault="00DD206D" w:rsidP="00DD206D">
      <w:pPr>
        <w:spacing w:before="120" w:after="240"/>
        <w:ind w:left="1134" w:right="902"/>
        <w:jc w:val="both"/>
        <w:rPr>
          <w:rFonts w:ascii="Palatino Linotype" w:hAnsi="Palatino Linotype"/>
          <w:i/>
          <w:sz w:val="20"/>
          <w:szCs w:val="20"/>
        </w:rPr>
      </w:pPr>
      <w:r w:rsidRPr="00071E97">
        <w:rPr>
          <w:rFonts w:ascii="Palatino Linotype" w:hAnsi="Palatino Linotype"/>
          <w:i/>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1DED19B" w14:textId="77777777" w:rsidR="00DD206D" w:rsidRPr="00071E97" w:rsidRDefault="00DD206D" w:rsidP="00DD206D">
      <w:pPr>
        <w:spacing w:line="360" w:lineRule="auto"/>
        <w:jc w:val="both"/>
        <w:rPr>
          <w:rFonts w:ascii="Palatino Linotype" w:hAnsi="Palatino Linotype" w:cs="Arial"/>
          <w:color w:val="000000" w:themeColor="text1"/>
        </w:rPr>
      </w:pPr>
      <w:r w:rsidRPr="00071E97">
        <w:rPr>
          <w:rFonts w:ascii="Palatino Linotype" w:hAnsi="Palatino Linotype" w:cs="Arial"/>
        </w:rPr>
        <w:t xml:space="preserve">Por otra parte, y aunado a lo antepuesto, el último párrafo del artículo 24 de la Ley de la materia, dispone que los Sujetos Obligados </w:t>
      </w:r>
      <w:r w:rsidRPr="00071E97">
        <w:rPr>
          <w:rFonts w:ascii="Palatino Linotype" w:hAnsi="Palatino Linotype" w:cs="Arial"/>
          <w:color w:val="000000" w:themeColor="text1"/>
        </w:rPr>
        <w:t xml:space="preserve">sólo proporcionarán la información pública que </w:t>
      </w:r>
      <w:r w:rsidRPr="00071E97">
        <w:rPr>
          <w:rFonts w:ascii="Palatino Linotype" w:hAnsi="Palatino Linotype" w:cs="Arial"/>
        </w:rPr>
        <w:t>generen</w:t>
      </w:r>
      <w:r w:rsidRPr="00071E97">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C1C11A3" w14:textId="77777777" w:rsidR="00DD206D" w:rsidRPr="00071E97" w:rsidRDefault="00DD206D" w:rsidP="00DD206D">
      <w:pPr>
        <w:spacing w:before="240" w:after="240" w:line="360" w:lineRule="auto"/>
        <w:ind w:right="49"/>
        <w:contextualSpacing/>
        <w:jc w:val="both"/>
        <w:rPr>
          <w:rFonts w:ascii="Palatino Linotype" w:hAnsi="Palatino Linotype" w:cs="Arial"/>
        </w:rPr>
      </w:pPr>
      <w:r w:rsidRPr="00071E97">
        <w:rPr>
          <w:rFonts w:ascii="Palatino Linotype" w:hAnsi="Palatino Linotype" w:cs="Arial"/>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BDD441A" w14:textId="77777777" w:rsidR="00DD206D" w:rsidRPr="00071E97" w:rsidRDefault="00DD206D" w:rsidP="00DD206D">
      <w:pPr>
        <w:jc w:val="both"/>
        <w:rPr>
          <w:rFonts w:ascii="Palatino Linotype" w:hAnsi="Palatino Linotype" w:cs="Arial"/>
          <w:color w:val="000000" w:themeColor="text1"/>
        </w:rPr>
      </w:pPr>
    </w:p>
    <w:p w14:paraId="628A6186" w14:textId="77777777" w:rsidR="00DD206D" w:rsidRPr="00071E97" w:rsidRDefault="00DD206D" w:rsidP="00DD206D">
      <w:pPr>
        <w:spacing w:line="360" w:lineRule="auto"/>
        <w:jc w:val="both"/>
        <w:rPr>
          <w:rFonts w:ascii="Palatino Linotype" w:hAnsi="Palatino Linotype" w:cs="Arial"/>
        </w:rPr>
      </w:pPr>
      <w:r w:rsidRPr="00071E97">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1CC47D7" w14:textId="77777777" w:rsidR="00DD206D" w:rsidRPr="00071E97" w:rsidRDefault="00DD206D" w:rsidP="00DD206D">
      <w:pPr>
        <w:ind w:left="1134" w:right="899"/>
        <w:jc w:val="both"/>
        <w:rPr>
          <w:rFonts w:ascii="Palatino Linotype" w:hAnsi="Palatino Linotype" w:cs="Arial"/>
          <w:i/>
          <w:sz w:val="22"/>
          <w:szCs w:val="22"/>
        </w:rPr>
      </w:pPr>
    </w:p>
    <w:p w14:paraId="44ECEE1A" w14:textId="77777777" w:rsidR="00DD206D" w:rsidRPr="00071E97" w:rsidRDefault="00DD206D" w:rsidP="00DD206D">
      <w:pPr>
        <w:ind w:left="1134" w:right="899"/>
        <w:jc w:val="both"/>
        <w:rPr>
          <w:rFonts w:ascii="Palatino Linotype" w:hAnsi="Palatino Linotype" w:cs="Arial"/>
          <w:i/>
          <w:sz w:val="22"/>
          <w:szCs w:val="22"/>
        </w:rPr>
      </w:pPr>
      <w:r w:rsidRPr="00071E97">
        <w:rPr>
          <w:rFonts w:ascii="Palatino Linotype" w:hAnsi="Palatino Linotype" w:cs="Arial"/>
          <w:i/>
          <w:sz w:val="22"/>
          <w:szCs w:val="22"/>
        </w:rPr>
        <w:t>“</w:t>
      </w:r>
      <w:r w:rsidRPr="00071E97">
        <w:rPr>
          <w:rFonts w:ascii="Palatino Linotype" w:hAnsi="Palatino Linotype" w:cs="Arial"/>
          <w:b/>
          <w:i/>
          <w:sz w:val="22"/>
          <w:szCs w:val="22"/>
        </w:rPr>
        <w:t xml:space="preserve">Artículo 3. </w:t>
      </w:r>
      <w:r w:rsidRPr="00071E97">
        <w:rPr>
          <w:rFonts w:ascii="Palatino Linotype" w:hAnsi="Palatino Linotype" w:cs="Arial"/>
          <w:i/>
          <w:sz w:val="22"/>
          <w:szCs w:val="22"/>
        </w:rPr>
        <w:t>Para los efectos de la presente Ley se entenderá por:</w:t>
      </w:r>
    </w:p>
    <w:p w14:paraId="507743F8" w14:textId="77777777" w:rsidR="00DD206D" w:rsidRPr="00071E97" w:rsidRDefault="00DD206D" w:rsidP="00DD206D">
      <w:pPr>
        <w:ind w:left="1134" w:right="899"/>
        <w:jc w:val="both"/>
        <w:rPr>
          <w:rFonts w:ascii="Palatino Linotype" w:hAnsi="Palatino Linotype" w:cs="Arial"/>
          <w:i/>
          <w:sz w:val="22"/>
          <w:szCs w:val="22"/>
        </w:rPr>
      </w:pPr>
      <w:r w:rsidRPr="00071E97">
        <w:rPr>
          <w:rFonts w:ascii="Palatino Linotype" w:hAnsi="Palatino Linotype" w:cs="Arial"/>
          <w:i/>
          <w:sz w:val="22"/>
          <w:szCs w:val="22"/>
        </w:rPr>
        <w:t>…</w:t>
      </w:r>
    </w:p>
    <w:p w14:paraId="0A7769D9" w14:textId="77777777" w:rsidR="00DD206D" w:rsidRPr="00071E97" w:rsidRDefault="00DD206D" w:rsidP="00DD206D">
      <w:pPr>
        <w:ind w:left="1134" w:right="899"/>
        <w:jc w:val="both"/>
        <w:rPr>
          <w:rFonts w:ascii="Palatino Linotype" w:hAnsi="Palatino Linotype" w:cs="Arial"/>
          <w:i/>
          <w:color w:val="000000"/>
          <w:sz w:val="22"/>
          <w:szCs w:val="22"/>
        </w:rPr>
      </w:pPr>
      <w:r w:rsidRPr="00071E97">
        <w:rPr>
          <w:rFonts w:ascii="Palatino Linotype" w:hAnsi="Palatino Linotype" w:cs="Arial"/>
          <w:b/>
          <w:i/>
          <w:color w:val="000000"/>
          <w:sz w:val="22"/>
          <w:szCs w:val="22"/>
        </w:rPr>
        <w:t>XI. Documento:</w:t>
      </w:r>
      <w:r w:rsidRPr="00071E97">
        <w:rPr>
          <w:rFonts w:ascii="Palatino Linotype" w:hAnsi="Palatino Linotype" w:cs="Arial"/>
          <w:i/>
          <w:color w:val="000000"/>
          <w:sz w:val="22"/>
          <w:szCs w:val="22"/>
        </w:rPr>
        <w:t xml:space="preserve"> Los expedientes, reportes, estudios, </w:t>
      </w:r>
      <w:r w:rsidRPr="00071E97">
        <w:rPr>
          <w:rFonts w:ascii="Palatino Linotype" w:hAnsi="Palatino Linotype" w:cs="Arial"/>
          <w:b/>
          <w:i/>
          <w:color w:val="000000"/>
          <w:sz w:val="22"/>
          <w:szCs w:val="22"/>
        </w:rPr>
        <w:t>actas,</w:t>
      </w:r>
      <w:r w:rsidRPr="00071E97">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71E97">
        <w:rPr>
          <w:rFonts w:ascii="Palatino Linotype" w:hAnsi="Palatino Linotype" w:cs="Arial"/>
          <w:b/>
          <w:i/>
          <w:color w:val="000000"/>
          <w:sz w:val="22"/>
          <w:szCs w:val="22"/>
        </w:rPr>
        <w:t>…</w:t>
      </w:r>
      <w:r w:rsidRPr="00071E97">
        <w:rPr>
          <w:rFonts w:ascii="Palatino Linotype" w:hAnsi="Palatino Linotype" w:cs="Arial"/>
          <w:i/>
          <w:color w:val="000000"/>
          <w:sz w:val="22"/>
          <w:szCs w:val="22"/>
        </w:rPr>
        <w:t>”</w:t>
      </w:r>
    </w:p>
    <w:p w14:paraId="22245AC3" w14:textId="77777777" w:rsidR="00DD206D" w:rsidRPr="00071E97" w:rsidRDefault="00DD206D" w:rsidP="00DD206D">
      <w:pPr>
        <w:ind w:left="851" w:right="899"/>
        <w:jc w:val="both"/>
        <w:rPr>
          <w:rFonts w:ascii="Palatino Linotype" w:hAnsi="Palatino Linotype" w:cs="Arial"/>
          <w:i/>
          <w:color w:val="000000"/>
          <w:sz w:val="22"/>
          <w:szCs w:val="22"/>
        </w:rPr>
      </w:pPr>
    </w:p>
    <w:p w14:paraId="67BAB5C4" w14:textId="77777777" w:rsidR="00DD206D" w:rsidRPr="00071E97" w:rsidRDefault="00DD206D" w:rsidP="00DD206D">
      <w:pPr>
        <w:autoSpaceDE w:val="0"/>
        <w:autoSpaceDN w:val="0"/>
        <w:adjustRightInd w:val="0"/>
        <w:spacing w:line="360" w:lineRule="auto"/>
        <w:jc w:val="both"/>
        <w:rPr>
          <w:rFonts w:ascii="Palatino Linotype" w:hAnsi="Palatino Linotype" w:cs="Arial"/>
        </w:rPr>
      </w:pPr>
      <w:r w:rsidRPr="00071E97">
        <w:rPr>
          <w:rFonts w:ascii="Palatino Linotype" w:hAnsi="Palatino Linotype" w:cs="Arial"/>
        </w:rPr>
        <w:t xml:space="preserve">Siendo aplicable, el Criterio </w:t>
      </w:r>
      <w:r w:rsidRPr="00071E97">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71E97">
        <w:rPr>
          <w:rFonts w:ascii="Palatino Linotype" w:hAnsi="Palatino Linotype" w:cs="Arial"/>
        </w:rPr>
        <w:t>cuyo rubro y texto refieren lo siguiente:</w:t>
      </w:r>
    </w:p>
    <w:p w14:paraId="00DC129F" w14:textId="77777777" w:rsidR="00DD206D" w:rsidRPr="00071E97" w:rsidRDefault="00DD206D" w:rsidP="00DD206D">
      <w:pPr>
        <w:ind w:left="851" w:right="899"/>
        <w:jc w:val="both"/>
        <w:rPr>
          <w:rFonts w:ascii="Palatino Linotype" w:hAnsi="Palatino Linotype" w:cs="Arial"/>
        </w:rPr>
      </w:pPr>
    </w:p>
    <w:p w14:paraId="15C31F40" w14:textId="77777777" w:rsidR="00DD206D" w:rsidRPr="00071E97" w:rsidRDefault="00DD206D" w:rsidP="00DD206D">
      <w:pPr>
        <w:ind w:left="1134" w:right="899"/>
        <w:jc w:val="both"/>
        <w:rPr>
          <w:rFonts w:ascii="Palatino Linotype" w:hAnsi="Palatino Linotype" w:cs="Arial"/>
          <w:b/>
          <w:i/>
          <w:sz w:val="22"/>
          <w:szCs w:val="22"/>
        </w:rPr>
      </w:pPr>
      <w:r w:rsidRPr="00071E97">
        <w:rPr>
          <w:rFonts w:ascii="Palatino Linotype" w:hAnsi="Palatino Linotype" w:cs="Arial"/>
          <w:b/>
          <w:sz w:val="22"/>
          <w:szCs w:val="22"/>
        </w:rPr>
        <w:t>“</w:t>
      </w:r>
      <w:r w:rsidRPr="00071E97">
        <w:rPr>
          <w:rFonts w:ascii="Palatino Linotype" w:hAnsi="Palatino Linotype" w:cs="Arial"/>
          <w:b/>
          <w:i/>
          <w:sz w:val="22"/>
          <w:szCs w:val="22"/>
        </w:rPr>
        <w:t>CRITERIO 0002-11</w:t>
      </w:r>
    </w:p>
    <w:p w14:paraId="7992AAA5" w14:textId="77777777" w:rsidR="00DD206D" w:rsidRPr="00071E97" w:rsidRDefault="00DD206D" w:rsidP="00DD206D">
      <w:pPr>
        <w:ind w:left="1134" w:right="899"/>
        <w:jc w:val="both"/>
        <w:rPr>
          <w:rFonts w:ascii="Palatino Linotype" w:hAnsi="Palatino Linotype" w:cs="Arial"/>
          <w:i/>
          <w:sz w:val="22"/>
          <w:szCs w:val="22"/>
        </w:rPr>
      </w:pPr>
      <w:r w:rsidRPr="00071E97">
        <w:rPr>
          <w:rFonts w:ascii="Palatino Linotype" w:hAnsi="Palatino Linotype" w:cs="Arial"/>
          <w:b/>
          <w:i/>
          <w:sz w:val="22"/>
          <w:szCs w:val="22"/>
        </w:rPr>
        <w:t xml:space="preserve">INFORMACIÓN PÚBLICA, CONCEPTO DE, EN MATERIA DE TRANSPARENCIA. INTERPRETACIÓN SISTEMÁTICA DE LOS ARTÍCULOS 2°, FRACCIÓN </w:t>
      </w:r>
      <w:r w:rsidRPr="00071E97">
        <w:rPr>
          <w:rFonts w:ascii="Palatino Linotype" w:hAnsi="Palatino Linotype" w:cs="Arial"/>
          <w:b/>
          <w:bCs/>
          <w:i/>
          <w:sz w:val="22"/>
          <w:szCs w:val="22"/>
        </w:rPr>
        <w:t xml:space="preserve">V, XV, Y XVI, </w:t>
      </w:r>
      <w:r w:rsidRPr="00071E97">
        <w:rPr>
          <w:rFonts w:ascii="Palatino Linotype" w:hAnsi="Palatino Linotype" w:cs="Arial"/>
          <w:b/>
          <w:i/>
          <w:sz w:val="22"/>
          <w:szCs w:val="22"/>
        </w:rPr>
        <w:t>3°, 4°, 11 Y 41.</w:t>
      </w:r>
      <w:r w:rsidRPr="00071E97">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A983D4" w14:textId="77777777" w:rsidR="00DD206D" w:rsidRPr="00071E97" w:rsidRDefault="00DD206D" w:rsidP="00DD206D">
      <w:pPr>
        <w:ind w:left="1134" w:right="899"/>
        <w:jc w:val="both"/>
        <w:rPr>
          <w:rFonts w:ascii="Palatino Linotype" w:hAnsi="Palatino Linotype" w:cs="Arial"/>
          <w:i/>
          <w:sz w:val="22"/>
          <w:szCs w:val="22"/>
        </w:rPr>
      </w:pPr>
      <w:r w:rsidRPr="00071E97">
        <w:rPr>
          <w:rFonts w:ascii="Palatino Linotype" w:hAnsi="Palatino Linotype" w:cs="Arial"/>
          <w:i/>
          <w:sz w:val="22"/>
          <w:szCs w:val="22"/>
        </w:rPr>
        <w:t>En consecuencia el acceso a la información se refiere a que se cumplan cualquiera de los siguientes tres supuestos:</w:t>
      </w:r>
    </w:p>
    <w:p w14:paraId="24330BE6" w14:textId="77777777" w:rsidR="00DD206D" w:rsidRPr="00071E97" w:rsidRDefault="00DD206D" w:rsidP="00DD206D">
      <w:pPr>
        <w:ind w:left="1134" w:right="899"/>
        <w:jc w:val="both"/>
        <w:rPr>
          <w:rFonts w:ascii="Palatino Linotype" w:hAnsi="Palatino Linotype" w:cs="Arial"/>
          <w:b/>
          <w:i/>
          <w:sz w:val="22"/>
          <w:szCs w:val="22"/>
        </w:rPr>
      </w:pPr>
      <w:r w:rsidRPr="00071E97">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14:paraId="555C2CA7" w14:textId="77777777" w:rsidR="00DD206D" w:rsidRPr="00071E97" w:rsidRDefault="00DD206D" w:rsidP="00DD206D">
      <w:pPr>
        <w:ind w:left="1134" w:right="899"/>
        <w:jc w:val="both"/>
        <w:rPr>
          <w:rFonts w:ascii="Palatino Linotype" w:hAnsi="Palatino Linotype" w:cs="Arial"/>
          <w:i/>
          <w:sz w:val="22"/>
          <w:szCs w:val="22"/>
        </w:rPr>
      </w:pPr>
      <w:r w:rsidRPr="00071E97">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14:paraId="4C29E20D" w14:textId="77777777" w:rsidR="00DD206D" w:rsidRPr="00071E97" w:rsidRDefault="00DD206D" w:rsidP="00DD206D">
      <w:pPr>
        <w:ind w:left="1134" w:right="899"/>
        <w:jc w:val="both"/>
        <w:rPr>
          <w:rFonts w:ascii="Palatino Linotype" w:hAnsi="Palatino Linotype" w:cs="Arial"/>
          <w:i/>
          <w:sz w:val="22"/>
          <w:szCs w:val="22"/>
        </w:rPr>
      </w:pPr>
      <w:r w:rsidRPr="00071E97">
        <w:rPr>
          <w:rFonts w:ascii="Palatino Linotype" w:hAnsi="Palatino Linotype" w:cs="Arial"/>
          <w:i/>
          <w:sz w:val="22"/>
          <w:szCs w:val="22"/>
        </w:rPr>
        <w:t>3) Que se trate de información registrada en cualquier soporte documental, que en ejercicio de las atribuciones conferidas, se encuentre en posesión de los Sujetos Obligados.”(Sic)</w:t>
      </w:r>
    </w:p>
    <w:p w14:paraId="7DD1EF53" w14:textId="77777777" w:rsidR="00DD206D" w:rsidRPr="00071E97" w:rsidRDefault="00DD206D" w:rsidP="00DD206D">
      <w:pPr>
        <w:ind w:left="1134" w:right="1041"/>
        <w:jc w:val="both"/>
        <w:rPr>
          <w:rFonts w:ascii="Palatino Linotype" w:hAnsi="Palatino Linotype"/>
          <w:sz w:val="22"/>
          <w:szCs w:val="22"/>
        </w:rPr>
      </w:pPr>
    </w:p>
    <w:p w14:paraId="79D744DA" w14:textId="77777777" w:rsidR="00DD206D" w:rsidRPr="00071E97" w:rsidRDefault="00DD206D" w:rsidP="00DD206D">
      <w:pPr>
        <w:spacing w:before="100" w:beforeAutospacing="1" w:after="100" w:afterAutospacing="1" w:line="360" w:lineRule="auto"/>
        <w:jc w:val="both"/>
        <w:rPr>
          <w:rFonts w:ascii="Palatino Linotype" w:hAnsi="Palatino Linotype" w:cs="Arial"/>
        </w:rPr>
      </w:pPr>
      <w:r w:rsidRPr="00071E97">
        <w:rPr>
          <w:rFonts w:ascii="Palatino Linotype" w:hAnsi="Palatino Linotype" w:cs="Arial"/>
        </w:rPr>
        <w:t xml:space="preserve">De ahí que el </w:t>
      </w:r>
      <w:r w:rsidRPr="00071E97">
        <w:rPr>
          <w:rFonts w:ascii="Palatino Linotype" w:hAnsi="Palatino Linotype" w:cs="Arial"/>
          <w:b/>
        </w:rPr>
        <w:t>SUJETO OBLIGADO</w:t>
      </w:r>
      <w:r w:rsidRPr="00071E97">
        <w:rPr>
          <w:rFonts w:ascii="Palatino Linotype" w:hAnsi="Palatino Linotype" w:cs="Arial"/>
        </w:rPr>
        <w:t xml:space="preserve"> cuenta con el deber de satisfacer las solicitudes de acceso a la información que le sean formuladas y entregar la información pública que obre en sus archivos; más aún si la misma se trata de información pública de oficio la </w:t>
      </w:r>
      <w:r w:rsidRPr="00071E97">
        <w:rPr>
          <w:rFonts w:ascii="Palatino Linotype" w:hAnsi="Palatino Linotype" w:cs="Arial"/>
        </w:rPr>
        <w:lastRenderedPageBreak/>
        <w:t>cual se relaciona con aquella que se genere de acuerdo con sus facultades, atribuciones señaladas por la Ley en la materia</w:t>
      </w:r>
      <w:r w:rsidRPr="00071E97">
        <w:rPr>
          <w:rFonts w:ascii="Palatino Linotype" w:hAnsi="Palatino Linotype" w:cs="Arial"/>
          <w:vertAlign w:val="superscript"/>
        </w:rPr>
        <w:footnoteReference w:id="2"/>
      </w:r>
      <w:r w:rsidRPr="00071E97">
        <w:rPr>
          <w:rFonts w:ascii="Palatino Linotype" w:hAnsi="Palatino Linotype" w:cs="Arial"/>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71E97">
        <w:rPr>
          <w:rFonts w:ascii="Palatino Linotype" w:hAnsi="Palatino Linotype" w:cs="Arial"/>
          <w:vertAlign w:val="superscript"/>
        </w:rPr>
        <w:footnoteReference w:id="3"/>
      </w:r>
      <w:r w:rsidRPr="00071E97">
        <w:rPr>
          <w:rFonts w:ascii="Palatino Linotype" w:hAnsi="Palatino Linotype" w:cs="Arial"/>
        </w:rPr>
        <w:t>, como pudiera tratarse de aquella relacionada con las obras públicas requeridas.</w:t>
      </w:r>
    </w:p>
    <w:p w14:paraId="52794938" w14:textId="77777777" w:rsidR="00DD206D" w:rsidRPr="00071E97" w:rsidRDefault="00DD206D" w:rsidP="00DD206D">
      <w:pPr>
        <w:spacing w:line="360" w:lineRule="auto"/>
        <w:ind w:right="51"/>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Atento a lo anterior, es necesario recordar que la Ley de Transparencia y Acceso a la Información Pública del Estado de México y Municipios, prevé en su artículo 23, fracción IV, lo siguiente: </w:t>
      </w:r>
    </w:p>
    <w:p w14:paraId="11FAC416" w14:textId="77777777" w:rsidR="00DD206D" w:rsidRPr="00071E97" w:rsidRDefault="00DD206D" w:rsidP="00DD206D">
      <w:pPr>
        <w:ind w:right="49"/>
        <w:contextualSpacing/>
        <w:jc w:val="both"/>
        <w:rPr>
          <w:rFonts w:ascii="Palatino Linotype" w:eastAsia="Palatino Linotype" w:hAnsi="Palatino Linotype" w:cs="Palatino Linotype"/>
        </w:rPr>
      </w:pPr>
    </w:p>
    <w:p w14:paraId="5C413231" w14:textId="77777777" w:rsidR="00DD206D" w:rsidRPr="00071E97" w:rsidRDefault="00DD206D" w:rsidP="00DD206D">
      <w:pPr>
        <w:ind w:left="850" w:right="899"/>
        <w:contextualSpacing/>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w:t>
      </w:r>
      <w:r w:rsidRPr="00071E97">
        <w:rPr>
          <w:rFonts w:ascii="Palatino Linotype" w:eastAsia="Palatino Linotype" w:hAnsi="Palatino Linotype" w:cs="Palatino Linotype"/>
          <w:b/>
          <w:i/>
          <w:sz w:val="22"/>
          <w:szCs w:val="22"/>
        </w:rPr>
        <w:t>Artículo 23</w:t>
      </w:r>
      <w:r w:rsidRPr="00071E97">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 (…) </w:t>
      </w:r>
    </w:p>
    <w:p w14:paraId="4C2F7677" w14:textId="77777777" w:rsidR="00F208E9" w:rsidRPr="00071E97" w:rsidRDefault="00F208E9" w:rsidP="00DD206D">
      <w:pPr>
        <w:ind w:left="850" w:right="899"/>
        <w:contextualSpacing/>
        <w:jc w:val="both"/>
        <w:rPr>
          <w:rFonts w:ascii="Palatino Linotype" w:eastAsia="Palatino Linotype" w:hAnsi="Palatino Linotype" w:cs="Palatino Linotype"/>
          <w:i/>
          <w:sz w:val="22"/>
          <w:szCs w:val="22"/>
        </w:rPr>
      </w:pPr>
    </w:p>
    <w:p w14:paraId="53E085F3" w14:textId="77777777" w:rsidR="00DD206D" w:rsidRPr="00071E97" w:rsidRDefault="00DD206D" w:rsidP="00DD206D">
      <w:pPr>
        <w:ind w:left="850" w:right="899"/>
        <w:contextualSpacing/>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b/>
          <w:i/>
          <w:sz w:val="22"/>
          <w:szCs w:val="22"/>
        </w:rPr>
        <w:t>IV.</w:t>
      </w:r>
      <w:r w:rsidRPr="00071E97">
        <w:rPr>
          <w:rFonts w:ascii="Palatino Linotype" w:eastAsia="Palatino Linotype" w:hAnsi="Palatino Linotype" w:cs="Palatino Linotype"/>
          <w:i/>
          <w:sz w:val="22"/>
          <w:szCs w:val="22"/>
        </w:rPr>
        <w:t xml:space="preserve"> Los ayuntamientos y las dependencias, organismos, órganos y entidades de la administración municipal; “</w:t>
      </w:r>
    </w:p>
    <w:p w14:paraId="677FA97F"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(Énfasis añadido) </w:t>
      </w:r>
    </w:p>
    <w:p w14:paraId="27964E65" w14:textId="77777777" w:rsidR="00DD206D" w:rsidRPr="00071E97" w:rsidRDefault="00DD206D" w:rsidP="00DD206D">
      <w:pPr>
        <w:spacing w:line="360" w:lineRule="auto"/>
        <w:ind w:right="49"/>
        <w:jc w:val="both"/>
        <w:rPr>
          <w:rFonts w:ascii="Palatino Linotype" w:eastAsia="Palatino Linotype" w:hAnsi="Palatino Linotype" w:cs="Palatino Linotype"/>
        </w:rPr>
      </w:pPr>
    </w:p>
    <w:p w14:paraId="4C4A49B0" w14:textId="77777777" w:rsidR="00DD206D" w:rsidRPr="00071E97" w:rsidRDefault="00DD206D" w:rsidP="00DD206D">
      <w:pPr>
        <w:spacing w:line="360" w:lineRule="auto"/>
        <w:ind w:right="49"/>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Es así como, conforme al precepto legal citado, se desprende que el derecho de acceso a la información pública es un derecho individual que puede ser ejercido ante cualquier autoridad, entidad, órgano u organismo, tanto federales, como estatales, de </w:t>
      </w:r>
      <w:r w:rsidRPr="00071E97">
        <w:rPr>
          <w:rFonts w:ascii="Palatino Linotype" w:eastAsia="Palatino Linotype" w:hAnsi="Palatino Linotype" w:cs="Palatino Linotype"/>
        </w:rPr>
        <w:lastRenderedPageBreak/>
        <w:t>la Ciudad de México, o Municipales, con el fin de que los particulares conozcan toda aquella información que es considerada como pública.</w:t>
      </w:r>
    </w:p>
    <w:p w14:paraId="58F9CC56" w14:textId="77777777" w:rsidR="00A24EB3" w:rsidRPr="00071E97" w:rsidRDefault="00A24EB3" w:rsidP="00DD206D">
      <w:pPr>
        <w:spacing w:line="360" w:lineRule="auto"/>
        <w:ind w:right="49"/>
        <w:jc w:val="both"/>
        <w:rPr>
          <w:rFonts w:ascii="Palatino Linotype" w:eastAsia="Palatino Linotype" w:hAnsi="Palatino Linotype" w:cs="Palatino Linotype"/>
        </w:rPr>
      </w:pPr>
    </w:p>
    <w:p w14:paraId="0220F290" w14:textId="1CC0EED8" w:rsidR="00A24EB3" w:rsidRPr="00071E97" w:rsidRDefault="00A24EB3" w:rsidP="00A24EB3">
      <w:pPr>
        <w:spacing w:line="360" w:lineRule="auto"/>
        <w:ind w:right="51"/>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Atento a lo anterior, se abordará primeramente lo relativo a la solicitud de información </w:t>
      </w:r>
      <w:r w:rsidR="009362E8" w:rsidRPr="00071E97">
        <w:rPr>
          <w:rFonts w:ascii="Palatino Linotype" w:eastAsia="Palatino Linotype" w:hAnsi="Palatino Linotype" w:cs="Palatino Linotype"/>
          <w:b/>
        </w:rPr>
        <w:t>00618/TOLUCA/IP/2022</w:t>
      </w:r>
      <w:r w:rsidRPr="00071E97">
        <w:rPr>
          <w:rFonts w:ascii="Palatino Linotype" w:eastAsia="Palatino Linotype" w:hAnsi="Palatino Linotype" w:cs="Palatino Linotype"/>
          <w:b/>
        </w:rPr>
        <w:t xml:space="preserve">, </w:t>
      </w:r>
      <w:r w:rsidRPr="00071E97">
        <w:rPr>
          <w:rFonts w:ascii="Palatino Linotype" w:eastAsia="Palatino Linotype" w:hAnsi="Palatino Linotype" w:cs="Palatino Linotype"/>
        </w:rPr>
        <w:t>la cual versa de la siguiente manera:</w:t>
      </w:r>
    </w:p>
    <w:p w14:paraId="45062054" w14:textId="77777777" w:rsidR="00A24EB3" w:rsidRPr="00071E97" w:rsidRDefault="00A24EB3" w:rsidP="00A24EB3">
      <w:pPr>
        <w:spacing w:line="360" w:lineRule="auto"/>
        <w:ind w:left="851" w:right="899"/>
        <w:contextualSpacing/>
        <w:jc w:val="both"/>
        <w:rPr>
          <w:rFonts w:ascii="Palatino Linotype" w:eastAsia="Palatino Linotype" w:hAnsi="Palatino Linotype" w:cs="Palatino Linotype"/>
          <w:i/>
        </w:rPr>
      </w:pPr>
    </w:p>
    <w:p w14:paraId="17132231" w14:textId="77777777" w:rsidR="00A24EB3" w:rsidRPr="00071E97" w:rsidRDefault="00A24EB3" w:rsidP="00A24EB3">
      <w:pPr>
        <w:spacing w:line="360" w:lineRule="auto"/>
        <w:ind w:left="851" w:right="899"/>
        <w:contextualSpacing/>
        <w:jc w:val="both"/>
        <w:rPr>
          <w:rFonts w:ascii="Palatino Linotype" w:eastAsia="Palatino Linotype" w:hAnsi="Palatino Linotype" w:cs="Palatino Linotype"/>
          <w:i/>
          <w:sz w:val="20"/>
          <w:szCs w:val="20"/>
        </w:rPr>
      </w:pPr>
      <w:r w:rsidRPr="00071E97">
        <w:rPr>
          <w:rFonts w:ascii="Palatino Linotype" w:eastAsia="Palatino Linotype" w:hAnsi="Palatino Linotype" w:cs="Palatino Linotype"/>
          <w:i/>
          <w:sz w:val="20"/>
          <w:szCs w:val="20"/>
        </w:rPr>
        <w:t xml:space="preserve">“¿Requiero saber a </w:t>
      </w:r>
      <w:proofErr w:type="spellStart"/>
      <w:r w:rsidRPr="00071E97">
        <w:rPr>
          <w:rFonts w:ascii="Palatino Linotype" w:eastAsia="Palatino Linotype" w:hAnsi="Palatino Linotype" w:cs="Palatino Linotype"/>
          <w:i/>
          <w:sz w:val="20"/>
          <w:szCs w:val="20"/>
        </w:rPr>
        <w:t>cuanto</w:t>
      </w:r>
      <w:proofErr w:type="spellEnd"/>
      <w:r w:rsidRPr="00071E97">
        <w:rPr>
          <w:rFonts w:ascii="Palatino Linotype" w:eastAsia="Palatino Linotype" w:hAnsi="Palatino Linotype" w:cs="Palatino Linotype"/>
          <w:i/>
          <w:sz w:val="20"/>
          <w:szCs w:val="20"/>
        </w:rPr>
        <w:t xml:space="preserve"> asciende la deuda de los contribuyentes que no han pagado el </w:t>
      </w:r>
      <w:proofErr w:type="gramStart"/>
      <w:r w:rsidRPr="00071E97">
        <w:rPr>
          <w:rFonts w:ascii="Palatino Linotype" w:eastAsia="Palatino Linotype" w:hAnsi="Palatino Linotype" w:cs="Palatino Linotype"/>
          <w:i/>
          <w:sz w:val="20"/>
          <w:szCs w:val="20"/>
        </w:rPr>
        <w:t>predial.?”</w:t>
      </w:r>
      <w:proofErr w:type="gramEnd"/>
    </w:p>
    <w:p w14:paraId="54137CF4" w14:textId="77777777" w:rsidR="00A24EB3" w:rsidRPr="00071E97" w:rsidRDefault="00A24EB3" w:rsidP="00A24EB3">
      <w:pPr>
        <w:spacing w:line="360" w:lineRule="auto"/>
        <w:ind w:left="851" w:right="899"/>
        <w:contextualSpacing/>
        <w:jc w:val="both"/>
        <w:rPr>
          <w:rFonts w:ascii="Palatino Linotype" w:eastAsia="Palatino Linotype" w:hAnsi="Palatino Linotype" w:cs="Palatino Linotype"/>
          <w:i/>
        </w:rPr>
      </w:pPr>
    </w:p>
    <w:p w14:paraId="0AAD7D9A" w14:textId="77777777" w:rsidR="00A24EB3" w:rsidRPr="00071E97" w:rsidRDefault="00A24EB3" w:rsidP="00A24EB3">
      <w:pPr>
        <w:spacing w:line="360" w:lineRule="auto"/>
        <w:ind w:right="51"/>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A dicho requerimiento, el </w:t>
      </w:r>
      <w:r w:rsidRPr="00071E97">
        <w:rPr>
          <w:rFonts w:ascii="Palatino Linotype" w:eastAsia="Palatino Linotype" w:hAnsi="Palatino Linotype" w:cs="Palatino Linotype"/>
          <w:b/>
        </w:rPr>
        <w:t>SUJETO OBLIGADO</w:t>
      </w:r>
      <w:r w:rsidRPr="00071E97">
        <w:rPr>
          <w:rFonts w:ascii="Palatino Linotype" w:eastAsia="Palatino Linotype" w:hAnsi="Palatino Linotype" w:cs="Palatino Linotype"/>
        </w:rPr>
        <w:t xml:space="preserve"> respondió de la siguiente manera:</w:t>
      </w:r>
    </w:p>
    <w:p w14:paraId="3CB83212" w14:textId="77777777" w:rsidR="00A24EB3" w:rsidRPr="00071E97" w:rsidRDefault="00A24EB3" w:rsidP="00A24EB3">
      <w:pPr>
        <w:spacing w:line="360" w:lineRule="auto"/>
        <w:ind w:right="51"/>
        <w:contextualSpacing/>
        <w:jc w:val="both"/>
        <w:rPr>
          <w:rFonts w:ascii="Palatino Linotype" w:eastAsia="Palatino Linotype" w:hAnsi="Palatino Linotype" w:cs="Palatino Linotype"/>
        </w:rPr>
      </w:pPr>
    </w:p>
    <w:p w14:paraId="0165AE11" w14:textId="77777777" w:rsidR="00A24EB3" w:rsidRPr="00071E97" w:rsidRDefault="00A24EB3" w:rsidP="00A24EB3">
      <w:pPr>
        <w:spacing w:line="360" w:lineRule="auto"/>
        <w:ind w:right="51"/>
        <w:contextualSpacing/>
        <w:jc w:val="center"/>
        <w:rPr>
          <w:rFonts w:ascii="Palatino Linotype" w:eastAsia="Palatino Linotype" w:hAnsi="Palatino Linotype" w:cs="Palatino Linotype"/>
        </w:rPr>
      </w:pPr>
      <w:r w:rsidRPr="00071E97">
        <w:rPr>
          <w:noProof/>
        </w:rPr>
        <w:drawing>
          <wp:inline distT="0" distB="0" distL="0" distR="0" wp14:anchorId="2C1452FB" wp14:editId="22C02F30">
            <wp:extent cx="3435350"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5350" cy="1962150"/>
                    </a:xfrm>
                    <a:prstGeom prst="rect">
                      <a:avLst/>
                    </a:prstGeom>
                  </pic:spPr>
                </pic:pic>
              </a:graphicData>
            </a:graphic>
          </wp:inline>
        </w:drawing>
      </w:r>
    </w:p>
    <w:p w14:paraId="34D36744" w14:textId="77777777" w:rsidR="00A24EB3" w:rsidRPr="00071E97" w:rsidRDefault="00A24EB3" w:rsidP="00A24EB3">
      <w:pPr>
        <w:spacing w:line="360" w:lineRule="auto"/>
        <w:ind w:right="51"/>
        <w:contextualSpacing/>
        <w:jc w:val="both"/>
        <w:rPr>
          <w:rFonts w:ascii="Palatino Linotype" w:eastAsia="Palatino Linotype" w:hAnsi="Palatino Linotype" w:cs="Palatino Linotype"/>
        </w:rPr>
      </w:pPr>
    </w:p>
    <w:p w14:paraId="2D2D722C" w14:textId="77777777" w:rsidR="002529D9" w:rsidRPr="00071E97" w:rsidRDefault="002529D9" w:rsidP="002529D9">
      <w:pPr>
        <w:widowControl w:val="0"/>
        <w:autoSpaceDE w:val="0"/>
        <w:autoSpaceDN w:val="0"/>
        <w:adjustRightInd w:val="0"/>
        <w:spacing w:line="360" w:lineRule="auto"/>
        <w:jc w:val="both"/>
        <w:rPr>
          <w:rFonts w:ascii="Palatino Linotype" w:eastAsia="MS Mincho" w:hAnsi="Palatino Linotype" w:cs="Arial"/>
        </w:rPr>
      </w:pPr>
      <w:r w:rsidRPr="00071E97">
        <w:rPr>
          <w:rFonts w:ascii="Palatino Linotype" w:eastAsia="Palatino Linotype" w:hAnsi="Palatino Linotype"/>
        </w:rPr>
        <w:t xml:space="preserve">Ahora bien, en atención a lo reseñado con antelación, se procede a realizar el análisis del expediente Digital que obra en el </w:t>
      </w:r>
      <w:r w:rsidRPr="00071E97">
        <w:rPr>
          <w:rFonts w:ascii="Palatino Linotype" w:hAnsi="Palatino Linotype" w:cs="Arial"/>
        </w:rPr>
        <w:t>Sistema de Acceso a la Información Mexiquense</w:t>
      </w:r>
      <w:r w:rsidRPr="00071E97">
        <w:rPr>
          <w:rFonts w:ascii="Palatino Linotype" w:eastAsia="Palatino Linotype" w:hAnsi="Palatino Linotype"/>
        </w:rPr>
        <w:t xml:space="preserve"> (SAIMEX), q</w:t>
      </w:r>
      <w:r w:rsidRPr="00071E97">
        <w:rPr>
          <w:rFonts w:ascii="Palatino Linotype" w:hAnsi="Palatino Linotype" w:cs="Arial"/>
          <w:bCs/>
        </w:rPr>
        <w:t xml:space="preserve">ue a saber es el medio implementado por este Instituto para dar atención a las solicitudes de información en línea, en beneficio de los ciudadanos; el cual se </w:t>
      </w:r>
      <w:r w:rsidRPr="00071E97">
        <w:rPr>
          <w:rFonts w:ascii="Palatino Linotype" w:hAnsi="Palatino Linotype" w:cs="Arial"/>
          <w:bCs/>
        </w:rPr>
        <w:lastRenderedPageBreak/>
        <w:t xml:space="preserve">vislumbra de manera particular de la siguiente manera, en el recurso </w:t>
      </w:r>
      <w:r w:rsidR="00131BE8" w:rsidRPr="00071E97">
        <w:rPr>
          <w:rFonts w:ascii="Palatino Linotype" w:hAnsi="Palatino Linotype"/>
          <w:b/>
          <w:lang w:val="es-ES_tradnl"/>
        </w:rPr>
        <w:t>05033</w:t>
      </w:r>
      <w:r w:rsidRPr="00071E97">
        <w:rPr>
          <w:rFonts w:ascii="Palatino Linotype" w:hAnsi="Palatino Linotype"/>
          <w:b/>
          <w:lang w:val="es-ES_tradnl"/>
        </w:rPr>
        <w:t xml:space="preserve">/INFOEM/IP/RR/2022, </w:t>
      </w:r>
      <w:r w:rsidRPr="00071E97">
        <w:rPr>
          <w:rFonts w:ascii="Palatino Linotype" w:eastAsia="MS Mincho" w:hAnsi="Palatino Linotype" w:cs="Arial"/>
        </w:rPr>
        <w:t xml:space="preserve">que fue peticionado por la ahora </w:t>
      </w:r>
      <w:r w:rsidRPr="00071E97">
        <w:rPr>
          <w:rFonts w:ascii="Palatino Linotype" w:eastAsia="MS Mincho" w:hAnsi="Palatino Linotype" w:cs="Arial"/>
          <w:b/>
          <w:bCs/>
        </w:rPr>
        <w:t xml:space="preserve">RECURRENTE, </w:t>
      </w:r>
      <w:r w:rsidRPr="00071E97">
        <w:rPr>
          <w:rFonts w:ascii="Palatino Linotype" w:eastAsia="MS Mincho" w:hAnsi="Palatino Linotype" w:cs="Arial"/>
        </w:rPr>
        <w:t>como se advierte de la siguiente imagen:</w:t>
      </w:r>
    </w:p>
    <w:p w14:paraId="4381D87D" w14:textId="6A0E11B8" w:rsidR="00131BE8" w:rsidRPr="00071E97" w:rsidRDefault="00D15EE3" w:rsidP="002529D9">
      <w:pPr>
        <w:widowControl w:val="0"/>
        <w:tabs>
          <w:tab w:val="left" w:pos="1701"/>
          <w:tab w:val="left" w:pos="1843"/>
        </w:tabs>
        <w:spacing w:line="360" w:lineRule="auto"/>
        <w:jc w:val="both"/>
        <w:rPr>
          <w:rFonts w:ascii="Palatino Linotype" w:eastAsia="Palatino Linotype" w:hAnsi="Palatino Linotype"/>
        </w:rPr>
      </w:pPr>
      <w:r>
        <w:rPr>
          <w:noProof/>
        </w:rPr>
        <w:drawing>
          <wp:inline distT="0" distB="0" distL="0" distR="0" wp14:anchorId="38CAB0C3" wp14:editId="52EC03E0">
            <wp:extent cx="5534025" cy="3343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3343275"/>
                    </a:xfrm>
                    <a:prstGeom prst="rect">
                      <a:avLst/>
                    </a:prstGeom>
                  </pic:spPr>
                </pic:pic>
              </a:graphicData>
            </a:graphic>
          </wp:inline>
        </w:drawing>
      </w:r>
    </w:p>
    <w:p w14:paraId="675B1514" w14:textId="77777777" w:rsidR="002529D9" w:rsidRPr="00071E97" w:rsidRDefault="002529D9" w:rsidP="002529D9">
      <w:pPr>
        <w:widowControl w:val="0"/>
        <w:tabs>
          <w:tab w:val="left" w:pos="1701"/>
          <w:tab w:val="left" w:pos="1843"/>
        </w:tabs>
        <w:spacing w:line="360" w:lineRule="auto"/>
        <w:jc w:val="both"/>
        <w:rPr>
          <w:rFonts w:ascii="Palatino Linotype" w:eastAsia="Palatino Linotype" w:hAnsi="Palatino Linotype"/>
        </w:rPr>
      </w:pPr>
    </w:p>
    <w:p w14:paraId="2C44845F" w14:textId="77777777" w:rsidR="00131BE8" w:rsidRPr="00071E97" w:rsidRDefault="002529D9" w:rsidP="002529D9">
      <w:pPr>
        <w:widowControl w:val="0"/>
        <w:autoSpaceDE w:val="0"/>
        <w:autoSpaceDN w:val="0"/>
        <w:adjustRightInd w:val="0"/>
        <w:spacing w:line="360" w:lineRule="auto"/>
        <w:jc w:val="both"/>
        <w:rPr>
          <w:rFonts w:ascii="Palatino Linotype" w:eastAsia="Calibri" w:hAnsi="Palatino Linotype" w:cs="Arial"/>
          <w:lang w:val="es-ES" w:eastAsia="en-US"/>
        </w:rPr>
      </w:pPr>
      <w:r w:rsidRPr="00071E97">
        <w:rPr>
          <w:rFonts w:ascii="Palatino Linotype" w:eastAsia="Calibri" w:hAnsi="Palatino Linotype" w:cs="Arial"/>
          <w:lang w:val="es-ES" w:eastAsia="en-US"/>
        </w:rPr>
        <w:t xml:space="preserve">Derivado de ello, ya entrando en el caso particular, dicho sistema, contiene los apartados marcados con los números 2 y 3, que son relativos al Turno y Respuesta que realiza el Sujeto habilitado, los cuales ponen en relieve --si es el caso--, lo atinente a la solicitud que realiza el Titular de la Unidad de Transparencia del </w:t>
      </w:r>
      <w:r w:rsidRPr="00071E97">
        <w:rPr>
          <w:rFonts w:ascii="Palatino Linotype" w:eastAsia="Calibri" w:hAnsi="Palatino Linotype" w:cs="Arial"/>
          <w:b/>
          <w:bCs/>
          <w:lang w:val="es-ES" w:eastAsia="en-US"/>
        </w:rPr>
        <w:t>SUJETO OBLIGADO</w:t>
      </w:r>
      <w:r w:rsidRPr="00071E97">
        <w:rPr>
          <w:rFonts w:ascii="Palatino Linotype" w:eastAsia="Calibri" w:hAnsi="Palatino Linotype" w:cs="Arial"/>
          <w:lang w:val="es-ES" w:eastAsia="en-US"/>
        </w:rPr>
        <w:t xml:space="preserve">, requiriendo la información al Sujeto que considera Habilitado, para proporcionar la información peticionada por el solicitante de acceso a la información pública, ello en atención a lo estipulado en el artículo 162 de la Ley de Transparencia y </w:t>
      </w:r>
      <w:r w:rsidRPr="00071E97">
        <w:rPr>
          <w:rFonts w:ascii="Palatino Linotype" w:eastAsia="Calibri" w:hAnsi="Palatino Linotype" w:cs="Arial"/>
          <w:lang w:val="es-ES" w:eastAsia="en-US"/>
        </w:rPr>
        <w:lastRenderedPageBreak/>
        <w:t>Acceso a la Información Pública de</w:t>
      </w:r>
      <w:r w:rsidR="00131BE8" w:rsidRPr="00071E97">
        <w:rPr>
          <w:rFonts w:ascii="Palatino Linotype" w:eastAsia="Calibri" w:hAnsi="Palatino Linotype" w:cs="Arial"/>
          <w:lang w:val="es-ES" w:eastAsia="en-US"/>
        </w:rPr>
        <w:t>l Estado de México y Municipios.</w:t>
      </w:r>
    </w:p>
    <w:p w14:paraId="5B96FDC3" w14:textId="77777777" w:rsidR="00131BE8" w:rsidRPr="00071E97" w:rsidRDefault="00131BE8" w:rsidP="002529D9">
      <w:pPr>
        <w:widowControl w:val="0"/>
        <w:autoSpaceDE w:val="0"/>
        <w:autoSpaceDN w:val="0"/>
        <w:adjustRightInd w:val="0"/>
        <w:spacing w:line="360" w:lineRule="auto"/>
        <w:jc w:val="both"/>
        <w:rPr>
          <w:rFonts w:ascii="Palatino Linotype" w:eastAsia="Calibri" w:hAnsi="Palatino Linotype" w:cs="Arial"/>
          <w:lang w:val="es-ES" w:eastAsia="en-US"/>
        </w:rPr>
      </w:pPr>
    </w:p>
    <w:p w14:paraId="4A920618" w14:textId="77777777" w:rsidR="002529D9" w:rsidRPr="00071E97" w:rsidRDefault="002529D9" w:rsidP="002529D9">
      <w:pPr>
        <w:widowControl w:val="0"/>
        <w:autoSpaceDE w:val="0"/>
        <w:autoSpaceDN w:val="0"/>
        <w:adjustRightInd w:val="0"/>
        <w:spacing w:line="360" w:lineRule="auto"/>
        <w:jc w:val="both"/>
        <w:rPr>
          <w:rFonts w:ascii="Palatino Linotype" w:eastAsia="Calibri" w:hAnsi="Palatino Linotype" w:cs="Arial"/>
          <w:lang w:val="es-ES" w:eastAsia="en-US"/>
        </w:rPr>
      </w:pPr>
      <w:r w:rsidRPr="00071E97">
        <w:rPr>
          <w:rFonts w:ascii="Palatino Linotype" w:eastAsia="Calibri" w:hAnsi="Palatino Linotype" w:cs="Arial"/>
          <w:lang w:val="es-ES" w:eastAsia="en-US"/>
        </w:rPr>
        <w:t xml:space="preserve">Ahora bien, al ingresar al campo relativo al número 2 del sistema, se puede advertir la existencia de la información </w:t>
      </w:r>
      <w:r w:rsidR="00564220" w:rsidRPr="00071E97">
        <w:rPr>
          <w:rFonts w:ascii="Palatino Linotype" w:eastAsia="Calibri" w:hAnsi="Palatino Linotype" w:cs="Arial"/>
          <w:lang w:val="es-ES" w:eastAsia="en-US"/>
        </w:rPr>
        <w:t>solicitada</w:t>
      </w:r>
      <w:r w:rsidRPr="00071E97">
        <w:rPr>
          <w:rFonts w:ascii="Palatino Linotype" w:eastAsia="Calibri" w:hAnsi="Palatino Linotype" w:cs="Arial"/>
          <w:lang w:val="es-ES" w:eastAsia="en-US"/>
        </w:rPr>
        <w:t xml:space="preserve"> por el Titular de Transparencia al sujeto habilitado, mediante folio</w:t>
      </w:r>
      <w:r w:rsidR="00131BE8" w:rsidRPr="00071E97">
        <w:rPr>
          <w:rFonts w:ascii="Palatino Linotype" w:eastAsia="Calibri" w:hAnsi="Palatino Linotype" w:cs="Arial"/>
          <w:lang w:val="es-ES" w:eastAsia="en-US"/>
        </w:rPr>
        <w:t xml:space="preserve"> 00618/TOLUCA/IP/2022/TSP/0001</w:t>
      </w:r>
      <w:r w:rsidRPr="00071E97">
        <w:rPr>
          <w:rFonts w:ascii="Palatino Linotype" w:eastAsia="Calibri" w:hAnsi="Palatino Linotype" w:cs="Arial"/>
          <w:lang w:val="es-ES" w:eastAsia="en-US"/>
        </w:rPr>
        <w:t>, de la cual medularmente se advierte la petición respecto</w:t>
      </w:r>
      <w:r w:rsidR="00F7622D" w:rsidRPr="00071E97">
        <w:rPr>
          <w:rFonts w:ascii="Palatino Linotype" w:eastAsia="Calibri" w:hAnsi="Palatino Linotype" w:cs="Arial"/>
          <w:lang w:val="es-ES" w:eastAsia="en-US"/>
        </w:rPr>
        <w:t xml:space="preserve"> a </w:t>
      </w:r>
      <w:r w:rsidR="00F7622D" w:rsidRPr="00071E97">
        <w:rPr>
          <w:rFonts w:ascii="Palatino Linotype" w:eastAsia="Palatino Linotype" w:hAnsi="Palatino Linotype" w:cs="Palatino Linotype"/>
        </w:rPr>
        <w:t>la deuda de los contribuyentes que no han pagado el predial</w:t>
      </w:r>
      <w:r w:rsidRPr="00071E97">
        <w:rPr>
          <w:rFonts w:ascii="Palatino Linotype" w:eastAsia="Calibri" w:hAnsi="Palatino Linotype" w:cs="Arial"/>
          <w:lang w:val="es-ES" w:eastAsia="en-US"/>
        </w:rPr>
        <w:t xml:space="preserve">; por otra parte, la respuesta realizada por el sujeto habilitado a dicho requerimiento, mediante folio </w:t>
      </w:r>
      <w:r w:rsidR="00131BE8" w:rsidRPr="00071E97">
        <w:rPr>
          <w:rFonts w:ascii="Palatino Linotype" w:eastAsia="Calibri" w:hAnsi="Palatino Linotype" w:cs="Arial"/>
          <w:lang w:val="es-ES" w:eastAsia="en-US"/>
        </w:rPr>
        <w:t>00618/TOLUCA/IP/2022/RSP/0001</w:t>
      </w:r>
      <w:r w:rsidRPr="00071E97">
        <w:rPr>
          <w:rFonts w:ascii="Palatino Linotype" w:eastAsia="Calibri" w:hAnsi="Palatino Linotype" w:cs="Arial"/>
          <w:lang w:val="es-ES" w:eastAsia="en-US"/>
        </w:rPr>
        <w:t xml:space="preserve">, adjuntado el archivo </w:t>
      </w:r>
      <w:r w:rsidR="00F7622D" w:rsidRPr="00071E97">
        <w:rPr>
          <w:rFonts w:ascii="Palatino Linotype" w:eastAsia="Calibri" w:hAnsi="Palatino Linotype" w:cs="Arial"/>
          <w:lang w:val="es-ES" w:eastAsia="en-US"/>
        </w:rPr>
        <w:t>“</w:t>
      </w:r>
      <w:proofErr w:type="spellStart"/>
      <w:r w:rsidR="00F7622D" w:rsidRPr="00071E97">
        <w:rPr>
          <w:rFonts w:ascii="Palatino Linotype" w:eastAsia="Calibri" w:hAnsi="Palatino Linotype" w:cs="Arial"/>
          <w:lang w:val="es-ES" w:eastAsia="en-US"/>
        </w:rPr>
        <w:t>Resp</w:t>
      </w:r>
      <w:proofErr w:type="spellEnd"/>
      <w:r w:rsidR="00F7622D" w:rsidRPr="00071E97">
        <w:rPr>
          <w:rFonts w:ascii="Palatino Linotype" w:eastAsia="Calibri" w:hAnsi="Palatino Linotype" w:cs="Arial"/>
          <w:lang w:val="es-ES" w:eastAsia="en-US"/>
        </w:rPr>
        <w:t xml:space="preserve">. </w:t>
      </w:r>
      <w:proofErr w:type="spellStart"/>
      <w:proofErr w:type="gramStart"/>
      <w:r w:rsidR="00F7622D" w:rsidRPr="00071E97">
        <w:rPr>
          <w:rFonts w:ascii="Palatino Linotype" w:eastAsia="Calibri" w:hAnsi="Palatino Linotype" w:cs="Arial"/>
          <w:lang w:val="es-ES" w:eastAsia="en-US"/>
        </w:rPr>
        <w:t>saimex</w:t>
      </w:r>
      <w:proofErr w:type="spellEnd"/>
      <w:proofErr w:type="gramEnd"/>
      <w:r w:rsidR="00F7622D" w:rsidRPr="00071E97">
        <w:rPr>
          <w:rFonts w:ascii="Palatino Linotype" w:eastAsia="Calibri" w:hAnsi="Palatino Linotype" w:cs="Arial"/>
          <w:lang w:val="es-ES" w:eastAsia="en-US"/>
        </w:rPr>
        <w:t xml:space="preserve"> 618.pdf</w:t>
      </w:r>
      <w:r w:rsidRPr="00071E97">
        <w:rPr>
          <w:rFonts w:ascii="Palatino Linotype" w:eastAsia="Palatino Linotype" w:hAnsi="Palatino Linotype" w:cs="Palatino Linotype"/>
          <w:i/>
        </w:rPr>
        <w:t xml:space="preserve">”, </w:t>
      </w:r>
      <w:r w:rsidRPr="00071E97">
        <w:rPr>
          <w:rFonts w:ascii="Palatino Linotype" w:eastAsia="Calibri" w:hAnsi="Palatino Linotype" w:cs="Arial"/>
          <w:lang w:val="es-ES" w:eastAsia="en-US"/>
        </w:rPr>
        <w:t>como a continuación se advierte en la siguiente imagen:</w:t>
      </w:r>
    </w:p>
    <w:p w14:paraId="5F00A1E8" w14:textId="77777777" w:rsidR="002529D9" w:rsidRPr="00071E97" w:rsidRDefault="002529D9" w:rsidP="002529D9">
      <w:pPr>
        <w:widowControl w:val="0"/>
        <w:tabs>
          <w:tab w:val="left" w:pos="1701"/>
          <w:tab w:val="left" w:pos="1843"/>
        </w:tabs>
        <w:spacing w:line="360" w:lineRule="auto"/>
        <w:jc w:val="both"/>
        <w:rPr>
          <w:rFonts w:ascii="Palatino Linotype" w:eastAsia="Palatino Linotype" w:hAnsi="Palatino Linotype"/>
        </w:rPr>
      </w:pPr>
    </w:p>
    <w:p w14:paraId="36501D4B" w14:textId="77777777" w:rsidR="002529D9" w:rsidRPr="00071E97" w:rsidRDefault="00131BE8" w:rsidP="002529D9">
      <w:pPr>
        <w:widowControl w:val="0"/>
        <w:tabs>
          <w:tab w:val="left" w:pos="1701"/>
          <w:tab w:val="left" w:pos="1843"/>
        </w:tabs>
        <w:spacing w:line="360" w:lineRule="auto"/>
        <w:jc w:val="both"/>
        <w:rPr>
          <w:rFonts w:ascii="Palatino Linotype" w:eastAsia="Palatino Linotype" w:hAnsi="Palatino Linotype"/>
        </w:rPr>
      </w:pPr>
      <w:r w:rsidRPr="00071E97">
        <w:rPr>
          <w:noProof/>
        </w:rPr>
        <w:drawing>
          <wp:inline distT="0" distB="0" distL="0" distR="0" wp14:anchorId="69A02956" wp14:editId="405EB138">
            <wp:extent cx="5791835" cy="11791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179195"/>
                    </a:xfrm>
                    <a:prstGeom prst="rect">
                      <a:avLst/>
                    </a:prstGeom>
                  </pic:spPr>
                </pic:pic>
              </a:graphicData>
            </a:graphic>
          </wp:inline>
        </w:drawing>
      </w:r>
    </w:p>
    <w:p w14:paraId="3A80A22F" w14:textId="77777777" w:rsidR="002529D9" w:rsidRPr="00071E97" w:rsidRDefault="002529D9" w:rsidP="002529D9">
      <w:pPr>
        <w:spacing w:line="360" w:lineRule="auto"/>
        <w:jc w:val="both"/>
        <w:rPr>
          <w:rFonts w:ascii="Palatino Linotype" w:eastAsia="Palatino Linotype" w:hAnsi="Palatino Linotype"/>
          <w:color w:val="000000"/>
        </w:rPr>
      </w:pPr>
    </w:p>
    <w:p w14:paraId="73DABA0A" w14:textId="77777777" w:rsidR="00564220" w:rsidRPr="00071E97" w:rsidRDefault="00564220" w:rsidP="002529D9">
      <w:pPr>
        <w:spacing w:line="360" w:lineRule="auto"/>
        <w:jc w:val="both"/>
        <w:rPr>
          <w:rFonts w:ascii="Palatino Linotype" w:eastAsia="Palatino Linotype" w:hAnsi="Palatino Linotype"/>
          <w:color w:val="000000"/>
        </w:rPr>
      </w:pPr>
      <w:r w:rsidRPr="00071E97">
        <w:rPr>
          <w:rFonts w:ascii="Palatino Linotype" w:eastAsia="Palatino Linotype" w:hAnsi="Palatino Linotype"/>
          <w:color w:val="000000"/>
        </w:rPr>
        <w:t>Precisado lo anterior, una vez que se ha revisado el contenido del oficio que remite el habilitado en el archivo digital mencionado en contestación al requerimiento del Titular de Transparencia, éste informa la deuda de los contribuyentes que no han pagado impuesto predial al Municipio a la fecha veintiocho de febrero de dos mil veintidós, siendo $266</w:t>
      </w:r>
      <w:proofErr w:type="gramStart"/>
      <w:r w:rsidRPr="00071E97">
        <w:rPr>
          <w:rFonts w:ascii="Palatino Linotype" w:eastAsia="Palatino Linotype" w:hAnsi="Palatino Linotype"/>
          <w:color w:val="000000"/>
        </w:rPr>
        <w:t>,542,143.00</w:t>
      </w:r>
      <w:proofErr w:type="gramEnd"/>
      <w:r w:rsidRPr="00071E97">
        <w:rPr>
          <w:rFonts w:ascii="Palatino Linotype" w:eastAsia="Palatino Linotype" w:hAnsi="Palatino Linotype"/>
          <w:color w:val="000000"/>
        </w:rPr>
        <w:t>, como se advierte de la siguiente imagen:</w:t>
      </w:r>
    </w:p>
    <w:p w14:paraId="29201116" w14:textId="77777777" w:rsidR="00564220" w:rsidRPr="00071E97" w:rsidRDefault="00564220" w:rsidP="00564220">
      <w:pPr>
        <w:spacing w:line="360" w:lineRule="auto"/>
        <w:jc w:val="center"/>
        <w:rPr>
          <w:rFonts w:ascii="Palatino Linotype" w:eastAsia="Palatino Linotype" w:hAnsi="Palatino Linotype"/>
          <w:color w:val="000000"/>
        </w:rPr>
      </w:pPr>
      <w:r w:rsidRPr="00071E97">
        <w:rPr>
          <w:noProof/>
        </w:rPr>
        <w:lastRenderedPageBreak/>
        <w:drawing>
          <wp:inline distT="0" distB="0" distL="0" distR="0" wp14:anchorId="0BC1772E" wp14:editId="1805DE47">
            <wp:extent cx="4629150" cy="62769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9150" cy="6276975"/>
                    </a:xfrm>
                    <a:prstGeom prst="rect">
                      <a:avLst/>
                    </a:prstGeom>
                  </pic:spPr>
                </pic:pic>
              </a:graphicData>
            </a:graphic>
          </wp:inline>
        </w:drawing>
      </w:r>
    </w:p>
    <w:p w14:paraId="4E3C51C8" w14:textId="77777777" w:rsidR="00564220" w:rsidRPr="00071E97" w:rsidRDefault="00564220" w:rsidP="00564220">
      <w:pPr>
        <w:spacing w:line="360" w:lineRule="auto"/>
        <w:jc w:val="center"/>
        <w:rPr>
          <w:rFonts w:ascii="Palatino Linotype" w:eastAsia="Palatino Linotype" w:hAnsi="Palatino Linotype"/>
          <w:color w:val="000000"/>
        </w:rPr>
      </w:pPr>
      <w:r w:rsidRPr="00071E97">
        <w:rPr>
          <w:noProof/>
        </w:rPr>
        <w:lastRenderedPageBreak/>
        <mc:AlternateContent>
          <mc:Choice Requires="wps">
            <w:drawing>
              <wp:anchor distT="0" distB="0" distL="114300" distR="114300" simplePos="0" relativeHeight="251661312" behindDoc="0" locked="0" layoutInCell="1" allowOverlap="1" wp14:anchorId="342D16F8" wp14:editId="40D70561">
                <wp:simplePos x="0" y="0"/>
                <wp:positionH relativeFrom="column">
                  <wp:posOffset>871610</wp:posOffset>
                </wp:positionH>
                <wp:positionV relativeFrom="paragraph">
                  <wp:posOffset>654824</wp:posOffset>
                </wp:positionV>
                <wp:extent cx="4287690" cy="253573"/>
                <wp:effectExtent l="57150" t="38100" r="74930" b="89535"/>
                <wp:wrapNone/>
                <wp:docPr id="21" name="Rectángulo 21"/>
                <wp:cNvGraphicFramePr/>
                <a:graphic xmlns:a="http://schemas.openxmlformats.org/drawingml/2006/main">
                  <a:graphicData uri="http://schemas.microsoft.com/office/word/2010/wordprocessingShape">
                    <wps:wsp>
                      <wps:cNvSpPr/>
                      <wps:spPr>
                        <a:xfrm>
                          <a:off x="0" y="0"/>
                          <a:ext cx="4287690" cy="253573"/>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4D6A52" id="Rectángulo 21" o:spid="_x0000_s1026" style="position:absolute;margin-left:68.65pt;margin-top:51.55pt;width:337.6pt;height:19.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" filled="f" strokecolor="#4579b8 [3044]" strokeweight="2.25pt">
                <v:shadow on="t" color="black" opacity="22937f" origin=",.5" offset="0,.63889mm"/>
              </v:rect>
            </w:pict>
          </mc:Fallback>
        </mc:AlternateContent>
      </w:r>
      <w:r w:rsidRPr="00071E97">
        <w:rPr>
          <w:noProof/>
        </w:rPr>
        <w:drawing>
          <wp:inline distT="0" distB="0" distL="0" distR="0" wp14:anchorId="13F6398D" wp14:editId="680A8B7F">
            <wp:extent cx="4619625" cy="32289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9625" cy="3228975"/>
                    </a:xfrm>
                    <a:prstGeom prst="rect">
                      <a:avLst/>
                    </a:prstGeom>
                  </pic:spPr>
                </pic:pic>
              </a:graphicData>
            </a:graphic>
          </wp:inline>
        </w:drawing>
      </w:r>
    </w:p>
    <w:p w14:paraId="7B1A48DC" w14:textId="77777777" w:rsidR="00564220" w:rsidRPr="00071E97" w:rsidRDefault="00564220" w:rsidP="002529D9">
      <w:pPr>
        <w:spacing w:line="360" w:lineRule="auto"/>
        <w:jc w:val="both"/>
        <w:rPr>
          <w:rFonts w:ascii="Palatino Linotype" w:eastAsia="Palatino Linotype" w:hAnsi="Palatino Linotype"/>
          <w:color w:val="000000"/>
        </w:rPr>
      </w:pPr>
    </w:p>
    <w:p w14:paraId="3A6A0CA5" w14:textId="77777777" w:rsidR="00564220" w:rsidRPr="00071E97" w:rsidRDefault="00C957F1" w:rsidP="002529D9">
      <w:pPr>
        <w:spacing w:line="360" w:lineRule="auto"/>
        <w:jc w:val="both"/>
        <w:rPr>
          <w:rFonts w:ascii="Palatino Linotype" w:eastAsia="Palatino Linotype" w:hAnsi="Palatino Linotype"/>
          <w:color w:val="000000"/>
        </w:rPr>
      </w:pPr>
      <w:r w:rsidRPr="00071E97">
        <w:rPr>
          <w:rFonts w:ascii="Palatino Linotype" w:eastAsia="Palatino Linotype" w:hAnsi="Palatino Linotype"/>
          <w:noProof/>
          <w:color w:val="000000"/>
        </w:rPr>
        <mc:AlternateContent>
          <mc:Choice Requires="wps">
            <w:drawing>
              <wp:anchor distT="0" distB="0" distL="114300" distR="114300" simplePos="0" relativeHeight="251663360" behindDoc="0" locked="0" layoutInCell="1" allowOverlap="1" wp14:anchorId="77966698" wp14:editId="5FEABECB">
                <wp:simplePos x="0" y="0"/>
                <wp:positionH relativeFrom="column">
                  <wp:posOffset>103206</wp:posOffset>
                </wp:positionH>
                <wp:positionV relativeFrom="paragraph">
                  <wp:posOffset>2122281</wp:posOffset>
                </wp:positionV>
                <wp:extent cx="5801446" cy="1590595"/>
                <wp:effectExtent l="38100" t="38100" r="66040" b="86360"/>
                <wp:wrapNone/>
                <wp:docPr id="26" name="Conector recto 26"/>
                <wp:cNvGraphicFramePr/>
                <a:graphic xmlns:a="http://schemas.openxmlformats.org/drawingml/2006/main">
                  <a:graphicData uri="http://schemas.microsoft.com/office/word/2010/wordprocessingShape">
                    <wps:wsp>
                      <wps:cNvCnPr/>
                      <wps:spPr>
                        <a:xfrm>
                          <a:off x="0" y="0"/>
                          <a:ext cx="5801446" cy="15905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A7F8A2" id="Conector recto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15pt,167.1pt" to="464.95pt,2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" strokecolor="#4f81bd [3204]" strokeweight="2pt">
                <v:shadow on="t" color="black" opacity="24903f" origin=",.5" offset="0,.55556mm"/>
              </v:line>
            </w:pict>
          </mc:Fallback>
        </mc:AlternateContent>
      </w:r>
      <w:r w:rsidR="00564220" w:rsidRPr="00071E97">
        <w:rPr>
          <w:rFonts w:ascii="Palatino Linotype" w:eastAsia="Palatino Linotype" w:hAnsi="Palatino Linotype"/>
          <w:color w:val="000000"/>
        </w:rPr>
        <w:t xml:space="preserve">Posterior a ello, </w:t>
      </w:r>
      <w:r w:rsidR="001E090C" w:rsidRPr="00071E97">
        <w:rPr>
          <w:rFonts w:ascii="Palatino Linotype" w:eastAsia="Palatino Linotype" w:hAnsi="Palatino Linotype"/>
          <w:color w:val="000000"/>
        </w:rPr>
        <w:t>en el punto 4 del expediente del Recurso en Revisión,</w:t>
      </w:r>
      <w:r w:rsidRPr="00071E97">
        <w:rPr>
          <w:rFonts w:ascii="Palatino Linotype" w:eastAsia="Palatino Linotype" w:hAnsi="Palatino Linotype"/>
          <w:color w:val="000000"/>
        </w:rPr>
        <w:t xml:space="preserve"> se advierte la respuesta que otorga el Titular de Trasparencia del </w:t>
      </w:r>
      <w:r w:rsidRPr="00071E97">
        <w:rPr>
          <w:rFonts w:ascii="Palatino Linotype" w:eastAsia="Palatino Linotype" w:hAnsi="Palatino Linotype"/>
          <w:b/>
          <w:color w:val="000000"/>
        </w:rPr>
        <w:t>SUJETO OBLIGADO</w:t>
      </w:r>
      <w:r w:rsidRPr="00071E97">
        <w:rPr>
          <w:rFonts w:ascii="Palatino Linotype" w:eastAsia="Palatino Linotype" w:hAnsi="Palatino Linotype"/>
          <w:color w:val="000000"/>
        </w:rPr>
        <w:t xml:space="preserve">, mediante archivo digital denominado </w:t>
      </w:r>
      <w:proofErr w:type="spellStart"/>
      <w:r w:rsidRPr="00071E97">
        <w:rPr>
          <w:rFonts w:ascii="Palatino Linotype" w:eastAsia="Palatino Linotype" w:hAnsi="Palatino Linotype"/>
          <w:color w:val="000000"/>
        </w:rPr>
        <w:t>Saimex</w:t>
      </w:r>
      <w:proofErr w:type="spellEnd"/>
      <w:r w:rsidRPr="00071E97">
        <w:rPr>
          <w:rFonts w:ascii="Palatino Linotype" w:eastAsia="Palatino Linotype" w:hAnsi="Palatino Linotype"/>
          <w:color w:val="000000"/>
        </w:rPr>
        <w:t xml:space="preserve"> 00618.pdf, el cual, contiene oficio sin número proporcionando su respuesta, que a saber, informa al </w:t>
      </w:r>
      <w:r w:rsidRPr="00071E97">
        <w:rPr>
          <w:rFonts w:ascii="Palatino Linotype" w:eastAsia="Palatino Linotype" w:hAnsi="Palatino Linotype"/>
          <w:b/>
          <w:color w:val="000000"/>
        </w:rPr>
        <w:t>RECURRENTE</w:t>
      </w:r>
      <w:r w:rsidRPr="00071E97">
        <w:rPr>
          <w:rFonts w:ascii="Palatino Linotype" w:eastAsia="Palatino Linotype" w:hAnsi="Palatino Linotype"/>
          <w:color w:val="000000"/>
        </w:rPr>
        <w:t xml:space="preserve"> que la deuda de los contribuyentes que no han pagado impuesto predial al Municipio a la fecha veintiocho de febrero de dos mil veintidós, es de $226,431,432.00, como se puede apreciar de la siguiente imagen:</w:t>
      </w:r>
    </w:p>
    <w:p w14:paraId="1173DF00" w14:textId="77777777" w:rsidR="00C957F1" w:rsidRPr="00071E97" w:rsidRDefault="00C957F1" w:rsidP="002529D9">
      <w:pPr>
        <w:spacing w:line="360" w:lineRule="auto"/>
        <w:jc w:val="both"/>
        <w:rPr>
          <w:rFonts w:ascii="Palatino Linotype" w:eastAsia="Palatino Linotype" w:hAnsi="Palatino Linotype"/>
          <w:color w:val="000000"/>
        </w:rPr>
      </w:pPr>
    </w:p>
    <w:p w14:paraId="253EBA4D" w14:textId="77777777" w:rsidR="00564220" w:rsidRPr="00071E97" w:rsidRDefault="00564220" w:rsidP="002529D9">
      <w:pPr>
        <w:spacing w:line="360" w:lineRule="auto"/>
        <w:jc w:val="both"/>
        <w:rPr>
          <w:rFonts w:ascii="Palatino Linotype" w:eastAsia="Palatino Linotype" w:hAnsi="Palatino Linotype"/>
          <w:color w:val="000000"/>
        </w:rPr>
      </w:pPr>
    </w:p>
    <w:p w14:paraId="727DD165" w14:textId="77777777" w:rsidR="00C957F1" w:rsidRPr="00071E97" w:rsidRDefault="00C957F1" w:rsidP="002529D9">
      <w:pPr>
        <w:spacing w:line="360" w:lineRule="auto"/>
        <w:jc w:val="both"/>
        <w:rPr>
          <w:rFonts w:ascii="Palatino Linotype" w:eastAsia="Palatino Linotype" w:hAnsi="Palatino Linotype"/>
          <w:color w:val="000000"/>
        </w:rPr>
      </w:pPr>
      <w:r w:rsidRPr="00071E97">
        <w:rPr>
          <w:noProof/>
        </w:rPr>
        <w:lastRenderedPageBreak/>
        <w:drawing>
          <wp:inline distT="0" distB="0" distL="0" distR="0" wp14:anchorId="4BA6490A" wp14:editId="454CCF90">
            <wp:extent cx="5791835" cy="4605655"/>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605655"/>
                    </a:xfrm>
                    <a:prstGeom prst="rect">
                      <a:avLst/>
                    </a:prstGeom>
                  </pic:spPr>
                </pic:pic>
              </a:graphicData>
            </a:graphic>
          </wp:inline>
        </w:drawing>
      </w:r>
    </w:p>
    <w:p w14:paraId="5FD6FD16" w14:textId="74CE59D9" w:rsidR="00564220" w:rsidRPr="00071E97" w:rsidRDefault="009B2406" w:rsidP="00C957F1">
      <w:pPr>
        <w:spacing w:line="360" w:lineRule="auto"/>
        <w:jc w:val="center"/>
        <w:rPr>
          <w:rFonts w:ascii="Palatino Linotype" w:eastAsia="Palatino Linotype" w:hAnsi="Palatino Linotype"/>
          <w:color w:val="000000"/>
        </w:rPr>
      </w:pPr>
      <w:bookmarkStart w:id="7" w:name="_GoBack"/>
      <w:r>
        <w:rPr>
          <w:noProof/>
        </w:rPr>
        <w:lastRenderedPageBreak/>
        <w:drawing>
          <wp:inline distT="0" distB="0" distL="0" distR="0" wp14:anchorId="2B59E041" wp14:editId="31FCF25C">
            <wp:extent cx="4629150" cy="6781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9150" cy="6781800"/>
                    </a:xfrm>
                    <a:prstGeom prst="rect">
                      <a:avLst/>
                    </a:prstGeom>
                  </pic:spPr>
                </pic:pic>
              </a:graphicData>
            </a:graphic>
          </wp:inline>
        </w:drawing>
      </w:r>
      <w:bookmarkEnd w:id="7"/>
    </w:p>
    <w:p w14:paraId="55B81653" w14:textId="77777777" w:rsidR="00C957F1" w:rsidRPr="00071E97" w:rsidRDefault="00C957F1" w:rsidP="00C957F1">
      <w:pPr>
        <w:spacing w:line="360" w:lineRule="auto"/>
        <w:jc w:val="center"/>
        <w:rPr>
          <w:rFonts w:ascii="Palatino Linotype" w:eastAsia="Palatino Linotype" w:hAnsi="Palatino Linotype"/>
          <w:color w:val="000000"/>
        </w:rPr>
      </w:pPr>
      <w:r w:rsidRPr="00071E97">
        <w:rPr>
          <w:noProof/>
        </w:rPr>
        <w:lastRenderedPageBreak/>
        <w:drawing>
          <wp:inline distT="0" distB="0" distL="0" distR="0" wp14:anchorId="20A6C4A5" wp14:editId="38D2B353">
            <wp:extent cx="4257675" cy="249731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2267" cy="2500005"/>
                    </a:xfrm>
                    <a:prstGeom prst="rect">
                      <a:avLst/>
                    </a:prstGeom>
                  </pic:spPr>
                </pic:pic>
              </a:graphicData>
            </a:graphic>
          </wp:inline>
        </w:drawing>
      </w:r>
    </w:p>
    <w:p w14:paraId="123D461F" w14:textId="77777777" w:rsidR="001E090C" w:rsidRPr="00071E97" w:rsidRDefault="001E090C" w:rsidP="002529D9">
      <w:pPr>
        <w:spacing w:line="360" w:lineRule="auto"/>
        <w:jc w:val="both"/>
        <w:rPr>
          <w:rFonts w:ascii="Palatino Linotype" w:eastAsia="Palatino Linotype" w:hAnsi="Palatino Linotype"/>
          <w:color w:val="000000"/>
        </w:rPr>
      </w:pPr>
    </w:p>
    <w:p w14:paraId="53B7D02D" w14:textId="77777777" w:rsidR="00655BBE" w:rsidRPr="00071E97" w:rsidRDefault="00655BBE" w:rsidP="002529D9">
      <w:pPr>
        <w:spacing w:line="360" w:lineRule="auto"/>
        <w:jc w:val="both"/>
        <w:rPr>
          <w:rFonts w:ascii="Palatino Linotype" w:eastAsia="Palatino Linotype" w:hAnsi="Palatino Linotype"/>
          <w:color w:val="000000"/>
        </w:rPr>
      </w:pPr>
      <w:r w:rsidRPr="00071E97">
        <w:rPr>
          <w:rFonts w:ascii="Palatino Linotype" w:eastAsia="Palatino Linotype" w:hAnsi="Palatino Linotype"/>
          <w:color w:val="000000"/>
        </w:rPr>
        <w:t>Analizado lo anterior, resulta claro y evidente que el Titular de Transparencia está entregando información diversa a la proporcionada por el Sujeto Habilitado, pues  éste último informa que la deuda de los contribuyentes que no han pagado impuesto predial al Municipio a la fecha veintiocho de febrero de dos mil veintidós, es de $266,542,143.00, y por otra parte el Titular de Transparencia entrega en respuesta la deuda de los contribuyentes que no han pagado impuesto predial al Municipio a la fecha veintiocho de febrero de dos mil veintidós, la cantidad de $226,431,432.00; ante ello es claro que no existe certeza de la información proporcionada, pues son cantidades distintas.</w:t>
      </w:r>
    </w:p>
    <w:p w14:paraId="4DBA4209" w14:textId="77777777" w:rsidR="00655BBE" w:rsidRPr="00071E97" w:rsidRDefault="00655BBE" w:rsidP="002529D9">
      <w:pPr>
        <w:spacing w:line="360" w:lineRule="auto"/>
        <w:jc w:val="both"/>
        <w:rPr>
          <w:rFonts w:ascii="Palatino Linotype" w:eastAsia="Palatino Linotype" w:hAnsi="Palatino Linotype"/>
          <w:color w:val="000000"/>
        </w:rPr>
      </w:pPr>
    </w:p>
    <w:p w14:paraId="7D843E7D" w14:textId="77777777" w:rsidR="002529D9" w:rsidRPr="00071E97" w:rsidRDefault="002529D9" w:rsidP="002529D9">
      <w:pPr>
        <w:spacing w:line="360" w:lineRule="auto"/>
        <w:jc w:val="both"/>
        <w:rPr>
          <w:rFonts w:ascii="Palatino Linotype" w:eastAsia="Calibri" w:hAnsi="Palatino Linotype" w:cs="Arial"/>
        </w:rPr>
      </w:pPr>
      <w:r w:rsidRPr="00071E97">
        <w:rPr>
          <w:rFonts w:ascii="Palatino Linotype" w:eastAsia="Palatino Linotype" w:hAnsi="Palatino Linotype"/>
          <w:color w:val="000000"/>
        </w:rPr>
        <w:t>Dicho lo anterior,</w:t>
      </w:r>
      <w:r w:rsidRPr="00071E97">
        <w:rPr>
          <w:rFonts w:ascii="Palatino Linotype" w:eastAsia="MS Mincho" w:hAnsi="Palatino Linotype" w:cs="Arial"/>
        </w:rPr>
        <w:t xml:space="preserve"> resulta conveniente traer a colación lo relativo a las atribuciones y funciones respecto a la actuación de los Titulares de las Unidades de Transparencia que </w:t>
      </w:r>
      <w:r w:rsidRPr="00071E97">
        <w:rPr>
          <w:rFonts w:ascii="Palatino Linotype" w:eastAsia="MS Mincho" w:hAnsi="Palatino Linotype" w:cs="Arial"/>
        </w:rPr>
        <w:lastRenderedPageBreak/>
        <w:t xml:space="preserve">marca la </w:t>
      </w:r>
      <w:r w:rsidRPr="00071E97">
        <w:rPr>
          <w:rFonts w:ascii="Palatino Linotype" w:eastAsia="Calibri" w:hAnsi="Palatino Linotype" w:cs="Arial"/>
          <w:lang w:val="es-ES" w:eastAsia="en-US"/>
        </w:rPr>
        <w:t>Ley de Transparencia y Acceso a la Información Pública del Estado de México y Municipios, siendo las siguientes;</w:t>
      </w:r>
    </w:p>
    <w:p w14:paraId="555E3ED7" w14:textId="77777777" w:rsidR="002529D9" w:rsidRPr="00071E97" w:rsidRDefault="002529D9" w:rsidP="002529D9">
      <w:pPr>
        <w:autoSpaceDE w:val="0"/>
        <w:autoSpaceDN w:val="0"/>
        <w:adjustRightInd w:val="0"/>
        <w:ind w:left="851" w:right="707"/>
        <w:jc w:val="center"/>
        <w:rPr>
          <w:rFonts w:ascii="Palatino Linotype" w:hAnsi="Palatino Linotype"/>
          <w:b/>
          <w:bCs/>
          <w:i/>
          <w:iCs/>
          <w:sz w:val="20"/>
          <w:szCs w:val="20"/>
        </w:rPr>
      </w:pPr>
    </w:p>
    <w:p w14:paraId="1B9D9AA5" w14:textId="77777777" w:rsidR="002529D9" w:rsidRPr="00071E97" w:rsidRDefault="002529D9" w:rsidP="002529D9">
      <w:pPr>
        <w:autoSpaceDE w:val="0"/>
        <w:autoSpaceDN w:val="0"/>
        <w:adjustRightInd w:val="0"/>
        <w:ind w:left="851" w:right="707"/>
        <w:jc w:val="center"/>
        <w:rPr>
          <w:rFonts w:ascii="Palatino Linotype" w:hAnsi="Palatino Linotype"/>
          <w:b/>
          <w:bCs/>
          <w:i/>
          <w:iCs/>
          <w:sz w:val="20"/>
          <w:szCs w:val="20"/>
        </w:rPr>
      </w:pPr>
      <w:r w:rsidRPr="00071E97">
        <w:rPr>
          <w:rFonts w:ascii="Palatino Linotype" w:hAnsi="Palatino Linotype"/>
          <w:b/>
          <w:bCs/>
          <w:i/>
          <w:iCs/>
          <w:sz w:val="20"/>
          <w:szCs w:val="20"/>
        </w:rPr>
        <w:t>De las Unidades de Transparencia</w:t>
      </w:r>
    </w:p>
    <w:p w14:paraId="08426BEF"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773367F1"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b/>
          <w:bCs/>
          <w:i/>
          <w:iCs/>
          <w:sz w:val="20"/>
          <w:szCs w:val="20"/>
        </w:rPr>
        <w:t>Artículo 50.</w:t>
      </w:r>
      <w:r w:rsidRPr="00071E97">
        <w:rPr>
          <w:rFonts w:ascii="Palatino Linotype" w:hAnsi="Palatino Linotype"/>
          <w:i/>
          <w:iCs/>
          <w:sz w:val="20"/>
          <w:szCs w:val="20"/>
        </w:rPr>
        <w:t xml:space="preserve"> Los sujetos obligados contarán con un área responsable para la atención de las solicitudes de información, a la que se le denominará Unidad de Transparencia. </w:t>
      </w:r>
    </w:p>
    <w:p w14:paraId="0A278AA1"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29FE028E"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b/>
          <w:bCs/>
          <w:i/>
          <w:iCs/>
          <w:sz w:val="20"/>
          <w:szCs w:val="20"/>
        </w:rPr>
        <w:t>Artículo 51</w:t>
      </w:r>
      <w:r w:rsidRPr="00071E97">
        <w:rPr>
          <w:rFonts w:ascii="Palatino Linotype" w:hAnsi="Palatino Linotype"/>
          <w:i/>
          <w:iCs/>
          <w:sz w:val="20"/>
          <w:szCs w:val="20"/>
        </w:rPr>
        <w:t xml:space="preserve">. </w:t>
      </w:r>
      <w:r w:rsidRPr="00071E97">
        <w:rPr>
          <w:rFonts w:ascii="Palatino Linotype" w:hAnsi="Palatino Linotype"/>
          <w:b/>
          <w:i/>
          <w:iCs/>
          <w:sz w:val="20"/>
          <w:szCs w:val="20"/>
        </w:rPr>
        <w:t>Los sujetos obligados designaran a un responsable para atender la Unidad de Transparencia, quien fungirá como enlace entre éstos y los solicitantes</w:t>
      </w:r>
      <w:r w:rsidRPr="00071E97">
        <w:rPr>
          <w:rFonts w:ascii="Palatino Linotype" w:hAnsi="Palatino Linotype"/>
          <w:i/>
          <w:iCs/>
          <w:sz w:val="20"/>
          <w:szCs w:val="20"/>
        </w:rPr>
        <w:t>.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0B4C0AE"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01508471"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b/>
          <w:bCs/>
          <w:i/>
          <w:iCs/>
          <w:sz w:val="20"/>
          <w:szCs w:val="20"/>
        </w:rPr>
        <w:t>Artículo 52.</w:t>
      </w:r>
      <w:r w:rsidRPr="00071E97">
        <w:rPr>
          <w:rFonts w:ascii="Palatino Linotype" w:hAnsi="Palatino Linotype"/>
          <w:i/>
          <w:iCs/>
          <w:sz w:val="20"/>
          <w:szCs w:val="20"/>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8F5A37E"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528DD458"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b/>
          <w:bCs/>
          <w:i/>
          <w:iCs/>
          <w:sz w:val="20"/>
          <w:szCs w:val="20"/>
        </w:rPr>
        <w:t>Artículo 53.</w:t>
      </w:r>
      <w:r w:rsidRPr="00071E97">
        <w:rPr>
          <w:rFonts w:ascii="Palatino Linotype" w:hAnsi="Palatino Linotype"/>
          <w:i/>
          <w:iCs/>
          <w:sz w:val="20"/>
          <w:szCs w:val="20"/>
        </w:rPr>
        <w:t xml:space="preserve"> Las Unidades de Transparencia tendrán las siguientes funciones:</w:t>
      </w:r>
    </w:p>
    <w:p w14:paraId="26180275"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0223136E"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6AD1D09"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0A3F8CFC"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II. Recibir, tramitar y dar respuesta a las solicitudes de acceso a la información; </w:t>
      </w:r>
    </w:p>
    <w:p w14:paraId="43105831"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651435ED"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III. Auxiliar a los particulares en la elaboración de solicitudes de acceso a la información y, en su caso, orientarlos sobre los sujetos obligados competentes conforme a la normatividad aplicable; </w:t>
      </w:r>
    </w:p>
    <w:p w14:paraId="5365B50A"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7FDF28B4"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IV. Realizar, con efectividad, los trámites internos necesarios para la atención de las solicitudes de acceso a la información; </w:t>
      </w:r>
    </w:p>
    <w:p w14:paraId="2F298D0F"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6815421A"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lastRenderedPageBreak/>
        <w:t xml:space="preserve">V. </w:t>
      </w:r>
      <w:r w:rsidRPr="00071E97">
        <w:rPr>
          <w:rFonts w:ascii="Palatino Linotype" w:hAnsi="Palatino Linotype"/>
          <w:b/>
          <w:i/>
          <w:iCs/>
          <w:sz w:val="20"/>
          <w:szCs w:val="20"/>
        </w:rPr>
        <w:t>Entregar, en su caso, a los particulares la información solicitada</w:t>
      </w:r>
      <w:r w:rsidRPr="00071E97">
        <w:rPr>
          <w:rFonts w:ascii="Palatino Linotype" w:hAnsi="Palatino Linotype"/>
          <w:i/>
          <w:iCs/>
          <w:sz w:val="20"/>
          <w:szCs w:val="20"/>
        </w:rPr>
        <w:t xml:space="preserve">; </w:t>
      </w:r>
    </w:p>
    <w:p w14:paraId="1295CE7E"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181F7298"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VI. Efectuar las notificaciones a los solicitantes; </w:t>
      </w:r>
    </w:p>
    <w:p w14:paraId="097BFB40"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74628B68"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VII. Proponer al Comité de Transparencia, los procedimientos internos que aseguren la mayor eficiencia en la gestión de las solicitudes de acceso a la información, conforme a la normatividad aplicable; </w:t>
      </w:r>
    </w:p>
    <w:p w14:paraId="038B07BA"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07B41043"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VIII. Proponer a quien preside el Comité de Transparencia, personal habilitado que sea necesario para recibir y dar trámite a las solicitudes de acceso a la información; </w:t>
      </w:r>
    </w:p>
    <w:p w14:paraId="21E09BD4"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40C6E46A"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9358C87"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065CDE9A"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X. Presentar ante el Comité, el proyecto de clasificación de información; </w:t>
      </w:r>
    </w:p>
    <w:p w14:paraId="33D47F54"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7A259AFE" w14:textId="77777777" w:rsidR="002529D9" w:rsidRPr="00071E97" w:rsidRDefault="002529D9" w:rsidP="002529D9">
      <w:pPr>
        <w:autoSpaceDE w:val="0"/>
        <w:autoSpaceDN w:val="0"/>
        <w:adjustRightInd w:val="0"/>
        <w:ind w:left="851" w:right="707"/>
        <w:jc w:val="both"/>
        <w:rPr>
          <w:rFonts w:ascii="Palatino Linotype" w:eastAsia="Calibri" w:hAnsi="Palatino Linotype" w:cs="Arial"/>
          <w:i/>
          <w:iCs/>
          <w:sz w:val="20"/>
          <w:szCs w:val="20"/>
        </w:rPr>
      </w:pPr>
      <w:r w:rsidRPr="00071E97">
        <w:rPr>
          <w:rFonts w:ascii="Palatino Linotype" w:hAnsi="Palatino Linotype"/>
          <w:i/>
          <w:iCs/>
          <w:sz w:val="20"/>
          <w:szCs w:val="20"/>
        </w:rPr>
        <w:t>XI. Promover e implementar políticas de transparencia proactiva procurando su accesibilidad;</w:t>
      </w:r>
    </w:p>
    <w:p w14:paraId="0FB80E8B" w14:textId="77777777" w:rsidR="002529D9" w:rsidRPr="00071E97" w:rsidRDefault="002529D9" w:rsidP="002529D9">
      <w:pPr>
        <w:autoSpaceDE w:val="0"/>
        <w:autoSpaceDN w:val="0"/>
        <w:adjustRightInd w:val="0"/>
        <w:jc w:val="both"/>
        <w:rPr>
          <w:rFonts w:ascii="Palatino Linotype" w:eastAsia="Calibri" w:hAnsi="Palatino Linotype" w:cs="Arial"/>
          <w:i/>
          <w:iCs/>
          <w:sz w:val="20"/>
          <w:szCs w:val="20"/>
        </w:rPr>
      </w:pPr>
    </w:p>
    <w:p w14:paraId="23129F2C"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XII. Fomentar la transparencia y accesibilidad al interior del sujeto obligado;</w:t>
      </w:r>
    </w:p>
    <w:p w14:paraId="1C712910"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3C4108A1"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XIII. Hacer del conocimiento de la instancia competente la probable responsabilidad por el incumplimiento de las obligaciones previstas en la presente Ley; y</w:t>
      </w:r>
    </w:p>
    <w:p w14:paraId="25F4DCB6"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3DC3EBE3"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 xml:space="preserve">XIV. Las demás que resulten necesarias para facilitar el acceso a la información y aquellas que se desprenden de la presente Ley y demás disposiciones jurídicas aplicables. </w:t>
      </w:r>
    </w:p>
    <w:p w14:paraId="203D3F08"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68A7C808"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r w:rsidRPr="00071E97">
        <w:rPr>
          <w:rFonts w:ascii="Palatino Linotype" w:hAnsi="Palatino Linotype"/>
          <w:i/>
          <w:iCs/>
          <w:sz w:val="20"/>
          <w:szCs w:val="20"/>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7B1C89B" w14:textId="77777777" w:rsidR="002529D9" w:rsidRPr="00071E97" w:rsidRDefault="002529D9" w:rsidP="002529D9">
      <w:pPr>
        <w:autoSpaceDE w:val="0"/>
        <w:autoSpaceDN w:val="0"/>
        <w:adjustRightInd w:val="0"/>
        <w:ind w:left="851" w:right="707"/>
        <w:jc w:val="both"/>
        <w:rPr>
          <w:rFonts w:ascii="Palatino Linotype" w:hAnsi="Palatino Linotype"/>
          <w:i/>
          <w:iCs/>
          <w:sz w:val="20"/>
          <w:szCs w:val="20"/>
        </w:rPr>
      </w:pPr>
    </w:p>
    <w:p w14:paraId="4A6992C9" w14:textId="77777777" w:rsidR="002529D9" w:rsidRPr="00071E97" w:rsidRDefault="002529D9" w:rsidP="002529D9">
      <w:pPr>
        <w:autoSpaceDE w:val="0"/>
        <w:autoSpaceDN w:val="0"/>
        <w:adjustRightInd w:val="0"/>
        <w:ind w:left="851" w:right="707"/>
        <w:jc w:val="both"/>
        <w:rPr>
          <w:rFonts w:ascii="Palatino Linotype" w:eastAsia="Calibri" w:hAnsi="Palatino Linotype" w:cs="Arial"/>
          <w:i/>
          <w:iCs/>
          <w:sz w:val="20"/>
          <w:szCs w:val="20"/>
        </w:rPr>
      </w:pPr>
      <w:r w:rsidRPr="00071E97">
        <w:rPr>
          <w:rFonts w:ascii="Palatino Linotype" w:hAnsi="Palatino Linotype"/>
          <w:i/>
          <w:iCs/>
          <w:sz w:val="20"/>
          <w:szCs w:val="20"/>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F3116DD" w14:textId="77777777" w:rsidR="002529D9" w:rsidRPr="00071E97" w:rsidRDefault="002529D9" w:rsidP="002529D9">
      <w:pPr>
        <w:autoSpaceDE w:val="0"/>
        <w:autoSpaceDN w:val="0"/>
        <w:adjustRightInd w:val="0"/>
        <w:spacing w:line="360" w:lineRule="auto"/>
        <w:jc w:val="both"/>
        <w:rPr>
          <w:rFonts w:ascii="Palatino Linotype" w:eastAsia="Calibri" w:hAnsi="Palatino Linotype" w:cs="Arial"/>
          <w:sz w:val="22"/>
          <w:szCs w:val="22"/>
        </w:rPr>
      </w:pPr>
    </w:p>
    <w:p w14:paraId="29470111" w14:textId="77777777" w:rsidR="00B377EB" w:rsidRPr="00071E97" w:rsidRDefault="002529D9" w:rsidP="002529D9">
      <w:pPr>
        <w:autoSpaceDE w:val="0"/>
        <w:autoSpaceDN w:val="0"/>
        <w:adjustRightInd w:val="0"/>
        <w:spacing w:line="360" w:lineRule="auto"/>
        <w:jc w:val="both"/>
        <w:rPr>
          <w:rFonts w:ascii="Palatino Linotype" w:eastAsia="Calibri" w:hAnsi="Palatino Linotype" w:cs="Arial"/>
        </w:rPr>
      </w:pPr>
      <w:r w:rsidRPr="00071E97">
        <w:rPr>
          <w:rFonts w:ascii="Palatino Linotype" w:eastAsia="Calibri" w:hAnsi="Palatino Linotype" w:cs="Arial"/>
        </w:rPr>
        <w:lastRenderedPageBreak/>
        <w:t xml:space="preserve">De lo anterior se obtiene las atribuciones y modo operacional con que deben cumplir los Titulares </w:t>
      </w:r>
      <w:r w:rsidRPr="00071E97">
        <w:rPr>
          <w:rFonts w:ascii="Palatino Linotype" w:eastAsia="MS Mincho" w:hAnsi="Palatino Linotype" w:cs="Arial"/>
        </w:rPr>
        <w:t xml:space="preserve">de las Unidades de Transparencia de los </w:t>
      </w:r>
      <w:r w:rsidRPr="00071E97">
        <w:rPr>
          <w:rFonts w:ascii="Palatino Linotype" w:eastAsia="MS Mincho" w:hAnsi="Palatino Linotype" w:cs="Arial"/>
          <w:b/>
          <w:bCs/>
        </w:rPr>
        <w:t>SUJETOS OBLIGADOS</w:t>
      </w:r>
      <w:r w:rsidRPr="00071E97">
        <w:rPr>
          <w:rFonts w:ascii="Palatino Linotype" w:eastAsia="Calibri" w:hAnsi="Palatino Linotype" w:cs="Arial"/>
        </w:rPr>
        <w:t xml:space="preserve">, así como sus funciones; resaltando que dentro de éstas, la obligatoriedad de entregar la información a los particulares, y dentro de ello, está la de hacer entrega de la información proporcionada por el Sujeto habilitado en respuesta a los requerimientos formulados por las Unidades de Transparencia, incluso siendo innecesario que se entregue el propio oficio de información, pues </w:t>
      </w:r>
      <w:r w:rsidRPr="00071E97">
        <w:rPr>
          <w:rFonts w:ascii="Palatino Linotype" w:eastAsia="Calibri" w:hAnsi="Palatino Linotype" w:cs="Arial"/>
          <w:b/>
        </w:rPr>
        <w:t>basta con que se haga del conocimiento del totalidad de la información</w:t>
      </w:r>
      <w:r w:rsidR="00B377EB" w:rsidRPr="00071E97">
        <w:rPr>
          <w:rFonts w:ascii="Palatino Linotype" w:eastAsia="Calibri" w:hAnsi="Palatino Linotype" w:cs="Arial"/>
          <w:b/>
        </w:rPr>
        <w:t xml:space="preserve"> que le ha sido proporcionada</w:t>
      </w:r>
      <w:r w:rsidR="00B377EB" w:rsidRPr="00071E97">
        <w:rPr>
          <w:rFonts w:ascii="Palatino Linotype" w:eastAsia="Calibri" w:hAnsi="Palatino Linotype" w:cs="Arial"/>
        </w:rPr>
        <w:t xml:space="preserve">, sin embargo en el caso particular, al existir dos cantidades diversas, no se tiene certeza de </w:t>
      </w:r>
      <w:r w:rsidR="009362E8" w:rsidRPr="00071E97">
        <w:rPr>
          <w:rFonts w:ascii="Palatino Linotype" w:eastAsia="Calibri" w:hAnsi="Palatino Linotype" w:cs="Arial"/>
        </w:rPr>
        <w:t>cuál</w:t>
      </w:r>
      <w:r w:rsidR="00B377EB" w:rsidRPr="00071E97">
        <w:rPr>
          <w:rFonts w:ascii="Palatino Linotype" w:eastAsia="Calibri" w:hAnsi="Palatino Linotype" w:cs="Arial"/>
        </w:rPr>
        <w:t xml:space="preserve"> es la correcta.</w:t>
      </w:r>
    </w:p>
    <w:p w14:paraId="2400A86B" w14:textId="77777777" w:rsidR="00655BBE" w:rsidRPr="00071E97" w:rsidRDefault="00655BBE" w:rsidP="002529D9">
      <w:pPr>
        <w:autoSpaceDE w:val="0"/>
        <w:autoSpaceDN w:val="0"/>
        <w:adjustRightInd w:val="0"/>
        <w:spacing w:line="360" w:lineRule="auto"/>
        <w:jc w:val="both"/>
        <w:rPr>
          <w:rFonts w:ascii="Palatino Linotype" w:eastAsia="Calibri" w:hAnsi="Palatino Linotype" w:cs="Arial"/>
        </w:rPr>
      </w:pPr>
    </w:p>
    <w:p w14:paraId="4849D009" w14:textId="77777777" w:rsidR="002529D9" w:rsidRPr="00071E97" w:rsidRDefault="00B377EB" w:rsidP="002529D9">
      <w:pPr>
        <w:autoSpaceDE w:val="0"/>
        <w:autoSpaceDN w:val="0"/>
        <w:adjustRightInd w:val="0"/>
        <w:spacing w:line="360" w:lineRule="auto"/>
        <w:jc w:val="both"/>
        <w:rPr>
          <w:rFonts w:ascii="Palatino Linotype" w:eastAsia="MS Mincho" w:hAnsi="Palatino Linotype" w:cs="Arial"/>
          <w:bCs/>
        </w:rPr>
      </w:pPr>
      <w:r w:rsidRPr="00071E97">
        <w:rPr>
          <w:rFonts w:ascii="Palatino Linotype" w:eastAsia="Calibri" w:hAnsi="Palatino Linotype" w:cs="Arial"/>
          <w:lang w:val="es-ES" w:eastAsia="en-US"/>
        </w:rPr>
        <w:t>No obstante lo anterior,</w:t>
      </w:r>
      <w:r w:rsidR="002529D9" w:rsidRPr="00071E97">
        <w:rPr>
          <w:rFonts w:ascii="Palatino Linotype" w:eastAsia="Calibri" w:hAnsi="Palatino Linotype" w:cs="Arial"/>
          <w:lang w:val="es-ES" w:eastAsia="en-US"/>
        </w:rPr>
        <w:t xml:space="preserve"> debe decirse que a</w:t>
      </w:r>
      <w:r w:rsidRPr="00071E97">
        <w:rPr>
          <w:rFonts w:ascii="Palatino Linotype" w:eastAsia="Calibri" w:hAnsi="Palatino Linotype" w:cs="Arial"/>
          <w:lang w:val="es-ES" w:eastAsia="en-US"/>
        </w:rPr>
        <w:t>l apartado 2 relativo al Turno a Servidor Público Habilitado</w:t>
      </w:r>
      <w:r w:rsidR="002529D9" w:rsidRPr="00071E97">
        <w:rPr>
          <w:rFonts w:ascii="Palatino Linotype" w:eastAsia="Calibri" w:hAnsi="Palatino Linotype" w:cs="Arial"/>
          <w:lang w:val="es-ES" w:eastAsia="en-US"/>
        </w:rPr>
        <w:t xml:space="preserve">, únicamente tiene acceso el propio Titular de Transparencia del </w:t>
      </w:r>
      <w:r w:rsidR="002529D9" w:rsidRPr="00071E97">
        <w:rPr>
          <w:rFonts w:ascii="Palatino Linotype" w:eastAsia="Calibri" w:hAnsi="Palatino Linotype" w:cs="Arial"/>
          <w:b/>
          <w:lang w:val="es-ES" w:eastAsia="en-US"/>
        </w:rPr>
        <w:t>SUJETO OBLIGADO</w:t>
      </w:r>
      <w:r w:rsidR="002529D9" w:rsidRPr="00071E97">
        <w:rPr>
          <w:rFonts w:ascii="Palatino Linotype" w:eastAsia="Calibri" w:hAnsi="Palatino Linotype" w:cs="Arial"/>
          <w:lang w:val="es-ES" w:eastAsia="en-US"/>
        </w:rPr>
        <w:t xml:space="preserve">, así como el sujeto habilitado al cual se le requiere la información; resultando lógico dicho sigilo y coyuntura únicamente entre ambos, pues debe recordarse que, </w:t>
      </w:r>
      <w:r w:rsidR="002529D9" w:rsidRPr="00071E97">
        <w:rPr>
          <w:rFonts w:ascii="Palatino Linotype" w:eastAsia="Calibri" w:hAnsi="Palatino Linotype" w:cs="Arial"/>
        </w:rPr>
        <w:t xml:space="preserve">los Titulares </w:t>
      </w:r>
      <w:r w:rsidR="002529D9" w:rsidRPr="00071E97">
        <w:rPr>
          <w:rFonts w:ascii="Palatino Linotype" w:eastAsia="MS Mincho" w:hAnsi="Palatino Linotype" w:cs="Arial"/>
        </w:rPr>
        <w:t xml:space="preserve">de las Unidades de Transparencia de los </w:t>
      </w:r>
      <w:r w:rsidR="002529D9" w:rsidRPr="00071E97">
        <w:rPr>
          <w:rFonts w:ascii="Palatino Linotype" w:eastAsia="MS Mincho" w:hAnsi="Palatino Linotype" w:cs="Arial"/>
          <w:b/>
          <w:bCs/>
        </w:rPr>
        <w:t>SUJETOS OBLIGADOS,</w:t>
      </w:r>
      <w:r w:rsidR="002529D9" w:rsidRPr="00071E97">
        <w:rPr>
          <w:rFonts w:ascii="Palatino Linotype" w:eastAsia="MS Mincho" w:hAnsi="Palatino Linotype" w:cs="Arial"/>
          <w:bCs/>
        </w:rPr>
        <w:t xml:space="preserve"> son los encargados de tramitar internamente las solicitudes de información y por ende los únicos responsables de verificar dicha entrega que sea de manera completa y adecuada, incluso verificando que la misma no caiga en los supuestos de confidencial o reservada, por ello es que al subir la información requerida el sujeto habilitado, ésta debe ser revisada debidamente por el Titular de Transparencia del </w:t>
      </w:r>
      <w:r w:rsidR="002529D9" w:rsidRPr="00071E97">
        <w:rPr>
          <w:rFonts w:ascii="Palatino Linotype" w:eastAsia="MS Mincho" w:hAnsi="Palatino Linotype" w:cs="Arial"/>
          <w:b/>
          <w:bCs/>
        </w:rPr>
        <w:t>SUJETO OBLIGADO</w:t>
      </w:r>
      <w:r w:rsidR="002529D9" w:rsidRPr="00071E97">
        <w:rPr>
          <w:rFonts w:ascii="Palatino Linotype" w:eastAsia="MS Mincho" w:hAnsi="Palatino Linotype" w:cs="Arial"/>
          <w:bCs/>
        </w:rPr>
        <w:t xml:space="preserve"> y hecho lo anterior, dar cumplimiento en la entrega de la información subiéndola al sistema en el apartado denominado “Respuesta a la </w:t>
      </w:r>
      <w:r w:rsidR="002529D9" w:rsidRPr="00071E97">
        <w:rPr>
          <w:rFonts w:ascii="Palatino Linotype" w:eastAsia="MS Mincho" w:hAnsi="Palatino Linotype" w:cs="Arial"/>
          <w:bCs/>
        </w:rPr>
        <w:lastRenderedPageBreak/>
        <w:t xml:space="preserve">solicitud notificada”, la cual ya estará habilitada para acceso y consulta del </w:t>
      </w:r>
      <w:r w:rsidR="002529D9" w:rsidRPr="00071E97">
        <w:rPr>
          <w:rFonts w:ascii="Palatino Linotype" w:eastAsia="MS Mincho" w:hAnsi="Palatino Linotype" w:cs="Arial"/>
          <w:b/>
          <w:bCs/>
        </w:rPr>
        <w:t>RECURRENTE</w:t>
      </w:r>
      <w:r w:rsidR="002529D9" w:rsidRPr="00071E97">
        <w:rPr>
          <w:rFonts w:ascii="Palatino Linotype" w:eastAsia="MS Mincho" w:hAnsi="Palatino Linotype" w:cs="Arial"/>
          <w:bCs/>
        </w:rPr>
        <w:t>.</w:t>
      </w:r>
    </w:p>
    <w:p w14:paraId="52BEC7D4" w14:textId="77777777" w:rsidR="00A24EB3" w:rsidRPr="00071E97" w:rsidRDefault="00A24EB3" w:rsidP="00A24EB3">
      <w:pPr>
        <w:spacing w:line="360" w:lineRule="auto"/>
        <w:ind w:right="51"/>
        <w:contextualSpacing/>
        <w:jc w:val="both"/>
        <w:rPr>
          <w:rFonts w:ascii="Palatino Linotype" w:eastAsia="Palatino Linotype" w:hAnsi="Palatino Linotype" w:cs="Palatino Linotype"/>
        </w:rPr>
      </w:pPr>
    </w:p>
    <w:p w14:paraId="7C04F2B1" w14:textId="77777777" w:rsidR="00B377EB" w:rsidRPr="00071E97" w:rsidRDefault="009362E8" w:rsidP="00A24EB3">
      <w:pPr>
        <w:spacing w:line="360" w:lineRule="auto"/>
        <w:ind w:right="51"/>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Por todo lo analizado con antelación, este Instituto considera que no se tiene colmada la pretensión del particular, por ello se </w:t>
      </w:r>
      <w:r w:rsidR="00A17FBA" w:rsidRPr="00071E97">
        <w:rPr>
          <w:rFonts w:ascii="Palatino Linotype" w:eastAsia="Palatino Linotype" w:hAnsi="Palatino Linotype" w:cs="Palatino Linotype"/>
          <w:b/>
        </w:rPr>
        <w:t>MODIFICA</w:t>
      </w:r>
      <w:r w:rsidRPr="00071E97">
        <w:rPr>
          <w:rFonts w:ascii="Palatino Linotype" w:eastAsia="Palatino Linotype" w:hAnsi="Palatino Linotype" w:cs="Palatino Linotype"/>
        </w:rPr>
        <w:t xml:space="preserve"> la respuesta otorgada al particular en la solicitud de información </w:t>
      </w:r>
      <w:r w:rsidRPr="00071E97">
        <w:rPr>
          <w:rFonts w:ascii="Palatino Linotype" w:eastAsia="Palatino Linotype" w:hAnsi="Palatino Linotype" w:cs="Palatino Linotype"/>
          <w:b/>
        </w:rPr>
        <w:t xml:space="preserve">00618/TOLUCA/IP/2022, </w:t>
      </w:r>
      <w:r w:rsidRPr="00071E97">
        <w:rPr>
          <w:rFonts w:ascii="Palatino Linotype" w:eastAsia="Palatino Linotype" w:hAnsi="Palatino Linotype" w:cs="Palatino Linotype"/>
        </w:rPr>
        <w:t>y se ordena haga entrega del documento que contenga el monto de</w:t>
      </w:r>
      <w:r w:rsidRPr="00071E97">
        <w:rPr>
          <w:rFonts w:ascii="Palatino Linotype" w:eastAsia="Palatino Linotype" w:hAnsi="Palatino Linotype" w:cs="Palatino Linotype"/>
          <w:i/>
        </w:rPr>
        <w:t xml:space="preserve"> </w:t>
      </w:r>
      <w:r w:rsidRPr="00071E97">
        <w:rPr>
          <w:rFonts w:ascii="Palatino Linotype" w:eastAsia="Palatino Linotype" w:hAnsi="Palatino Linotype" w:cs="Palatino Linotype"/>
        </w:rPr>
        <w:t>la deuda de los contribuyentes que no han pagado el predial, a la fecha de la solitud de información, que lo es cuatro de marzo de dos mil veintidós.</w:t>
      </w:r>
    </w:p>
    <w:p w14:paraId="64DF78F8" w14:textId="77777777" w:rsidR="009362E8" w:rsidRPr="00071E97" w:rsidRDefault="009362E8" w:rsidP="00A24EB3">
      <w:pPr>
        <w:spacing w:line="360" w:lineRule="auto"/>
        <w:ind w:right="51"/>
        <w:contextualSpacing/>
        <w:jc w:val="both"/>
        <w:rPr>
          <w:rFonts w:ascii="Palatino Linotype" w:eastAsia="Palatino Linotype" w:hAnsi="Palatino Linotype" w:cs="Palatino Linotype"/>
        </w:rPr>
      </w:pPr>
    </w:p>
    <w:p w14:paraId="6C30A7EB" w14:textId="77777777" w:rsidR="009362E8" w:rsidRPr="00071E97" w:rsidRDefault="0070091F" w:rsidP="00A24EB3">
      <w:pPr>
        <w:spacing w:line="360" w:lineRule="auto"/>
        <w:ind w:right="51"/>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Por otra parte, relativo al Recurso de Revisión </w:t>
      </w:r>
      <w:r w:rsidRPr="00071E97">
        <w:rPr>
          <w:rFonts w:ascii="Palatino Linotype" w:eastAsia="Palatino Linotype" w:hAnsi="Palatino Linotype" w:cs="Palatino Linotype"/>
          <w:b/>
        </w:rPr>
        <w:t>05032/INFOEM/IP/RR/2022</w:t>
      </w:r>
      <w:r w:rsidR="004A62A9" w:rsidRPr="00071E97">
        <w:rPr>
          <w:rFonts w:ascii="Palatino Linotype" w:eastAsia="Palatino Linotype" w:hAnsi="Palatino Linotype" w:cs="Palatino Linotype"/>
        </w:rPr>
        <w:t>, la solicitud de información versa en lo siguiente:</w:t>
      </w:r>
    </w:p>
    <w:p w14:paraId="21A6DCCE" w14:textId="77777777" w:rsidR="00A24EB3" w:rsidRPr="00071E97" w:rsidRDefault="00A24EB3" w:rsidP="00A24EB3">
      <w:pPr>
        <w:spacing w:line="360" w:lineRule="auto"/>
        <w:ind w:right="51"/>
        <w:contextualSpacing/>
        <w:jc w:val="both"/>
        <w:rPr>
          <w:rFonts w:ascii="Palatino Linotype" w:eastAsia="Palatino Linotype" w:hAnsi="Palatino Linotype" w:cs="Palatino Linotype"/>
        </w:rPr>
      </w:pPr>
    </w:p>
    <w:p w14:paraId="19719D2F" w14:textId="77777777" w:rsidR="004A62A9" w:rsidRPr="00071E97" w:rsidRDefault="004A62A9" w:rsidP="004A62A9">
      <w:pPr>
        <w:spacing w:line="360" w:lineRule="auto"/>
        <w:ind w:left="851" w:right="899"/>
        <w:contextualSpacing/>
        <w:jc w:val="both"/>
        <w:rPr>
          <w:rFonts w:ascii="Palatino Linotype" w:eastAsia="Palatino Linotype" w:hAnsi="Palatino Linotype" w:cs="Palatino Linotype"/>
          <w:i/>
        </w:rPr>
      </w:pPr>
      <w:r w:rsidRPr="00071E97">
        <w:rPr>
          <w:rFonts w:ascii="Palatino Linotype" w:eastAsia="Palatino Linotype" w:hAnsi="Palatino Linotype" w:cs="Palatino Linotype"/>
          <w:i/>
        </w:rPr>
        <w:t xml:space="preserve">“Quiero saber </w:t>
      </w:r>
      <w:proofErr w:type="spellStart"/>
      <w:r w:rsidRPr="00071E97">
        <w:rPr>
          <w:rFonts w:ascii="Palatino Linotype" w:eastAsia="Palatino Linotype" w:hAnsi="Palatino Linotype" w:cs="Palatino Linotype"/>
          <w:i/>
        </w:rPr>
        <w:t>cuanto</w:t>
      </w:r>
      <w:proofErr w:type="spellEnd"/>
      <w:r w:rsidRPr="00071E97">
        <w:rPr>
          <w:rFonts w:ascii="Palatino Linotype" w:eastAsia="Palatino Linotype" w:hAnsi="Palatino Linotype" w:cs="Palatino Linotype"/>
          <w:i/>
        </w:rPr>
        <w:t xml:space="preserve"> se ha recaudado de pago de predial del mes de enero 2022 al marzo 4 del año 2022.”</w:t>
      </w:r>
    </w:p>
    <w:p w14:paraId="36A7DF74" w14:textId="77777777" w:rsidR="004A62A9" w:rsidRPr="00071E97" w:rsidRDefault="004A62A9" w:rsidP="004A62A9">
      <w:pPr>
        <w:spacing w:line="360" w:lineRule="auto"/>
        <w:ind w:left="851" w:right="899"/>
        <w:contextualSpacing/>
        <w:jc w:val="both"/>
        <w:rPr>
          <w:rFonts w:ascii="Palatino Linotype" w:eastAsia="Palatino Linotype" w:hAnsi="Palatino Linotype" w:cs="Palatino Linotype"/>
          <w:i/>
        </w:rPr>
      </w:pPr>
    </w:p>
    <w:p w14:paraId="613434A3" w14:textId="77777777" w:rsidR="004A62A9" w:rsidRPr="00071E97" w:rsidRDefault="004A62A9" w:rsidP="004A62A9">
      <w:pPr>
        <w:spacing w:line="360" w:lineRule="auto"/>
        <w:ind w:right="51"/>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A dicho requerimiento, el </w:t>
      </w:r>
      <w:r w:rsidRPr="00071E97">
        <w:rPr>
          <w:rFonts w:ascii="Palatino Linotype" w:eastAsia="Palatino Linotype" w:hAnsi="Palatino Linotype" w:cs="Palatino Linotype"/>
          <w:b/>
        </w:rPr>
        <w:t>SUJETO OBLIGADO</w:t>
      </w:r>
      <w:r w:rsidRPr="00071E97">
        <w:rPr>
          <w:rFonts w:ascii="Palatino Linotype" w:eastAsia="Palatino Linotype" w:hAnsi="Palatino Linotype" w:cs="Palatino Linotype"/>
        </w:rPr>
        <w:t xml:space="preserve"> respondió de la siguiente manera:</w:t>
      </w:r>
    </w:p>
    <w:p w14:paraId="2AD446B4" w14:textId="77777777" w:rsidR="004A62A9" w:rsidRPr="00071E97" w:rsidRDefault="004A62A9" w:rsidP="004A62A9">
      <w:pPr>
        <w:spacing w:line="360" w:lineRule="auto"/>
        <w:ind w:right="51"/>
        <w:contextualSpacing/>
        <w:jc w:val="both"/>
        <w:rPr>
          <w:rFonts w:ascii="Palatino Linotype" w:eastAsia="Palatino Linotype" w:hAnsi="Palatino Linotype" w:cs="Palatino Linotype"/>
        </w:rPr>
      </w:pPr>
    </w:p>
    <w:p w14:paraId="2CA93A0A" w14:textId="77777777" w:rsidR="004A62A9" w:rsidRPr="00071E97" w:rsidRDefault="002F7C91" w:rsidP="004A62A9">
      <w:pPr>
        <w:spacing w:line="360" w:lineRule="auto"/>
        <w:ind w:right="51"/>
        <w:contextualSpacing/>
        <w:jc w:val="center"/>
        <w:rPr>
          <w:rFonts w:ascii="Palatino Linotype" w:eastAsia="Palatino Linotype" w:hAnsi="Palatino Linotype" w:cs="Palatino Linotype"/>
        </w:rPr>
      </w:pPr>
      <w:r w:rsidRPr="00071E97">
        <w:rPr>
          <w:noProof/>
        </w:rPr>
        <w:lastRenderedPageBreak/>
        <mc:AlternateContent>
          <mc:Choice Requires="wps">
            <w:drawing>
              <wp:anchor distT="0" distB="0" distL="114300" distR="114300" simplePos="0" relativeHeight="251664384" behindDoc="0" locked="0" layoutInCell="1" allowOverlap="1" wp14:anchorId="063658A3" wp14:editId="6DF324C0">
                <wp:simplePos x="0" y="0"/>
                <wp:positionH relativeFrom="column">
                  <wp:posOffset>1202023</wp:posOffset>
                </wp:positionH>
                <wp:positionV relativeFrom="paragraph">
                  <wp:posOffset>1215758</wp:posOffset>
                </wp:positionV>
                <wp:extent cx="3327187" cy="445674"/>
                <wp:effectExtent l="57150" t="38100" r="83185" b="88265"/>
                <wp:wrapNone/>
                <wp:docPr id="31" name="Rectángulo 31"/>
                <wp:cNvGraphicFramePr/>
                <a:graphic xmlns:a="http://schemas.openxmlformats.org/drawingml/2006/main">
                  <a:graphicData uri="http://schemas.microsoft.com/office/word/2010/wordprocessingShape">
                    <wps:wsp>
                      <wps:cNvSpPr/>
                      <wps:spPr>
                        <a:xfrm>
                          <a:off x="0" y="0"/>
                          <a:ext cx="3327187" cy="445674"/>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2E49C" id="Rectángulo 31" o:spid="_x0000_s1026" style="position:absolute;margin-left:94.65pt;margin-top:95.75pt;width:262pt;height:35.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" filled="f" strokecolor="#4579b8 [3044]" strokeweight="2.25pt">
                <v:shadow on="t" color="black" opacity="22937f" origin=",.5" offset="0,.63889mm"/>
              </v:rect>
            </w:pict>
          </mc:Fallback>
        </mc:AlternateContent>
      </w:r>
      <w:r w:rsidRPr="00071E97">
        <w:rPr>
          <w:noProof/>
        </w:rPr>
        <w:drawing>
          <wp:inline distT="0" distB="0" distL="0" distR="0" wp14:anchorId="23D5DB27" wp14:editId="5E453551">
            <wp:extent cx="3435111" cy="26356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1946" cy="2648540"/>
                    </a:xfrm>
                    <a:prstGeom prst="rect">
                      <a:avLst/>
                    </a:prstGeom>
                  </pic:spPr>
                </pic:pic>
              </a:graphicData>
            </a:graphic>
          </wp:inline>
        </w:drawing>
      </w:r>
    </w:p>
    <w:p w14:paraId="73245285" w14:textId="77777777" w:rsidR="002F7C91" w:rsidRPr="00071E97" w:rsidRDefault="002F7C91" w:rsidP="00A24EB3">
      <w:pPr>
        <w:spacing w:line="360" w:lineRule="auto"/>
        <w:jc w:val="both"/>
        <w:rPr>
          <w:rFonts w:ascii="Palatino Linotype" w:hAnsi="Palatino Linotype" w:cs="Arial"/>
          <w:lang w:val="es-ES"/>
        </w:rPr>
      </w:pPr>
    </w:p>
    <w:p w14:paraId="537E9DB2" w14:textId="77777777" w:rsidR="004B400F" w:rsidRPr="00071E97" w:rsidRDefault="004B400F" w:rsidP="004B400F">
      <w:pPr>
        <w:spacing w:line="360" w:lineRule="auto"/>
        <w:jc w:val="both"/>
        <w:rPr>
          <w:rFonts w:ascii="Palatino Linotype" w:eastAsia="Calibri" w:hAnsi="Palatino Linotype"/>
          <w:lang w:val="es-ES_tradnl" w:eastAsia="es-ES"/>
        </w:rPr>
      </w:pPr>
      <w:r w:rsidRPr="00071E97">
        <w:rPr>
          <w:rFonts w:ascii="Palatino Linotype" w:eastAsia="Calibri" w:hAnsi="Palatino Linotype"/>
          <w:lang w:val="es-ES_tradnl" w:eastAsia="es-ES"/>
        </w:rPr>
        <w:t xml:space="preserve">Atento al contenido de la respuesta, en primer lugar podemos concluir que la </w:t>
      </w:r>
      <w:r w:rsidRPr="00071E97">
        <w:rPr>
          <w:rFonts w:ascii="Palatino Linotype" w:eastAsia="Calibri" w:hAnsi="Palatino Linotype"/>
          <w:i/>
          <w:lang w:val="es-ES_tradnl" w:eastAsia="es-ES"/>
        </w:rPr>
        <w:t>Litis</w:t>
      </w:r>
      <w:r w:rsidRPr="00071E97">
        <w:rPr>
          <w:rFonts w:ascii="Palatino Linotype" w:eastAsia="Calibri" w:hAnsi="Palatino Linotype"/>
          <w:lang w:val="es-ES_tradnl" w:eastAsia="es-ES"/>
        </w:rPr>
        <w:t xml:space="preserve"> se centra en determinar si dentro del marco normativo que rige el actuar del </w:t>
      </w:r>
      <w:r w:rsidRPr="00071E97">
        <w:rPr>
          <w:rFonts w:ascii="Palatino Linotype" w:eastAsia="Calibri" w:hAnsi="Palatino Linotype"/>
          <w:b/>
          <w:lang w:val="es-ES_tradnl" w:eastAsia="es-ES"/>
        </w:rPr>
        <w:t>Sujeto Obligado</w:t>
      </w:r>
      <w:r w:rsidRPr="00071E97">
        <w:rPr>
          <w:rFonts w:ascii="Palatino Linotype" w:eastAsia="Calibri" w:hAnsi="Palatino Linotype"/>
          <w:lang w:val="es-ES_tradnl" w:eastAsia="es-ES"/>
        </w:rPr>
        <w:t xml:space="preserve"> existe facultad, función o atribución que lo constriña a tener en sus archivos la información en la temporalidad solicitada. </w:t>
      </w:r>
    </w:p>
    <w:p w14:paraId="3B74865D" w14:textId="77777777" w:rsidR="004B400F" w:rsidRPr="00071E97" w:rsidRDefault="004B400F" w:rsidP="00A24EB3">
      <w:pPr>
        <w:spacing w:line="360" w:lineRule="auto"/>
        <w:jc w:val="both"/>
        <w:rPr>
          <w:rFonts w:ascii="Palatino Linotype" w:hAnsi="Palatino Linotype" w:cs="Arial"/>
          <w:lang w:val="es-ES_tradnl"/>
        </w:rPr>
      </w:pPr>
    </w:p>
    <w:p w14:paraId="00536951" w14:textId="77777777" w:rsidR="00DD206D" w:rsidRPr="00071E97" w:rsidRDefault="001D136F" w:rsidP="001D136F">
      <w:pPr>
        <w:spacing w:line="360" w:lineRule="auto"/>
        <w:jc w:val="both"/>
        <w:rPr>
          <w:rFonts w:ascii="Palatino Linotype" w:eastAsia="Palatino Linotype" w:hAnsi="Palatino Linotype" w:cs="Palatino Linotype"/>
        </w:rPr>
      </w:pPr>
      <w:r w:rsidRPr="00071E97">
        <w:rPr>
          <w:rFonts w:ascii="Palatino Linotype" w:hAnsi="Palatino Linotype" w:cs="Arial"/>
          <w:lang w:val="es-ES"/>
        </w:rPr>
        <w:t>Primeramente conviene traer a contexto lo estipulado en el artículo</w:t>
      </w:r>
      <w:r w:rsidR="00DD206D" w:rsidRPr="00071E97">
        <w:rPr>
          <w:rFonts w:ascii="Palatino Linotype" w:eastAsia="Palatino Linotype" w:hAnsi="Palatino Linotype" w:cs="Palatino Linotype"/>
        </w:rPr>
        <w:t xml:space="preserve"> 107 del Código Financiero del Estado de México y Municipios, están obligadas al pago del impuesto predial las personas físicas y jurídicas colectivas que sean propietarias o poseedoras, según se trate, de inmuebles en el Estado. En este caso, como lo refiere la legislación, el predial es un impuesto que se debe pagar al ser propietaria o poseedora de un inmueble.</w:t>
      </w:r>
    </w:p>
    <w:p w14:paraId="1AFBFF80" w14:textId="77777777" w:rsidR="00DD206D" w:rsidRPr="00071E97" w:rsidRDefault="00DD206D" w:rsidP="00DD206D">
      <w:pPr>
        <w:spacing w:line="360" w:lineRule="auto"/>
        <w:ind w:right="49"/>
        <w:jc w:val="both"/>
        <w:rPr>
          <w:rFonts w:ascii="Palatino Linotype" w:eastAsia="Palatino Linotype" w:hAnsi="Palatino Linotype" w:cs="Palatino Linotype"/>
        </w:rPr>
      </w:pPr>
    </w:p>
    <w:p w14:paraId="50859862" w14:textId="77777777" w:rsidR="00DD206D" w:rsidRPr="00071E97" w:rsidRDefault="00DD206D" w:rsidP="00DD206D">
      <w:pPr>
        <w:ind w:left="850" w:right="899"/>
        <w:jc w:val="both"/>
        <w:rPr>
          <w:rFonts w:ascii="Palatino Linotype" w:eastAsia="Palatino Linotype" w:hAnsi="Palatino Linotype" w:cs="Palatino Linotype"/>
          <w:b/>
          <w:i/>
          <w:sz w:val="22"/>
          <w:szCs w:val="22"/>
        </w:rPr>
      </w:pPr>
      <w:r w:rsidRPr="00071E97">
        <w:rPr>
          <w:rFonts w:ascii="Palatino Linotype" w:eastAsia="Palatino Linotype" w:hAnsi="Palatino Linotype" w:cs="Palatino Linotype"/>
          <w:i/>
          <w:sz w:val="22"/>
          <w:szCs w:val="22"/>
        </w:rPr>
        <w:lastRenderedPageBreak/>
        <w:t>“</w:t>
      </w:r>
      <w:r w:rsidRPr="00071E97">
        <w:rPr>
          <w:rFonts w:ascii="Palatino Linotype" w:eastAsia="Palatino Linotype" w:hAnsi="Palatino Linotype" w:cs="Palatino Linotype"/>
          <w:b/>
          <w:i/>
          <w:sz w:val="22"/>
          <w:szCs w:val="22"/>
        </w:rPr>
        <w:t xml:space="preserve">DEL IMPUESTO PREDIAL </w:t>
      </w:r>
    </w:p>
    <w:p w14:paraId="3033C962"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b/>
          <w:i/>
          <w:sz w:val="22"/>
          <w:szCs w:val="22"/>
        </w:rPr>
        <w:t>Artículo 107.</w:t>
      </w:r>
      <w:r w:rsidRPr="00071E97">
        <w:rPr>
          <w:rFonts w:ascii="Palatino Linotype" w:eastAsia="Palatino Linotype" w:hAnsi="Palatino Linotype" w:cs="Palatino Linotype"/>
          <w:i/>
          <w:sz w:val="22"/>
          <w:szCs w:val="22"/>
        </w:rPr>
        <w:t xml:space="preserve">-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 </w:t>
      </w:r>
    </w:p>
    <w:p w14:paraId="4DC19003" w14:textId="77777777" w:rsidR="00DD206D" w:rsidRPr="00071E97" w:rsidRDefault="00DD206D" w:rsidP="00DD206D">
      <w:pPr>
        <w:ind w:left="850" w:right="899"/>
        <w:jc w:val="both"/>
        <w:rPr>
          <w:rFonts w:ascii="Palatino Linotype" w:eastAsia="Palatino Linotype" w:hAnsi="Palatino Linotype" w:cs="Palatino Linotype"/>
          <w:i/>
          <w:sz w:val="22"/>
          <w:szCs w:val="22"/>
        </w:rPr>
      </w:pPr>
    </w:p>
    <w:p w14:paraId="15BEB402" w14:textId="77777777" w:rsidR="00DD206D" w:rsidRPr="00071E97" w:rsidRDefault="00DD206D" w:rsidP="00DD206D">
      <w:pPr>
        <w:spacing w:line="360" w:lineRule="auto"/>
        <w:ind w:right="49"/>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El Código en comento prevé en su artículo 112 la modalidad para efectuar el pago, indicando que se hará en una sola exhibición en los primeros meses del año o en dos exhibiciones si el valor es mayor de seis veces el valor diario de la Unidad de Medida y Actualización vigente. Se transcribe dicho precepto para mayor certeza: </w:t>
      </w:r>
    </w:p>
    <w:p w14:paraId="500C804D" w14:textId="77777777" w:rsidR="00DD206D" w:rsidRPr="00071E97" w:rsidRDefault="00DD206D" w:rsidP="00DD206D">
      <w:pPr>
        <w:spacing w:line="360" w:lineRule="auto"/>
        <w:ind w:right="49"/>
        <w:jc w:val="both"/>
        <w:rPr>
          <w:rFonts w:ascii="Palatino Linotype" w:eastAsia="Palatino Linotype" w:hAnsi="Palatino Linotype" w:cs="Palatino Linotype"/>
        </w:rPr>
      </w:pPr>
    </w:p>
    <w:p w14:paraId="0AA2E012"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w:t>
      </w:r>
      <w:r w:rsidRPr="00071E97">
        <w:rPr>
          <w:rFonts w:ascii="Palatino Linotype" w:eastAsia="Palatino Linotype" w:hAnsi="Palatino Linotype" w:cs="Palatino Linotype"/>
          <w:b/>
          <w:i/>
          <w:sz w:val="22"/>
          <w:szCs w:val="22"/>
        </w:rPr>
        <w:t>Artículo 112.</w:t>
      </w:r>
      <w:r w:rsidRPr="00071E97">
        <w:rPr>
          <w:rFonts w:ascii="Palatino Linotype" w:eastAsia="Palatino Linotype" w:hAnsi="Palatino Linotype" w:cs="Palatino Linotype"/>
          <w:i/>
          <w:sz w:val="22"/>
          <w:szCs w:val="22"/>
        </w:rPr>
        <w:t xml:space="preserve"> El pago del impuesto se efectuará en una </w:t>
      </w:r>
      <w:r w:rsidRPr="00071E97">
        <w:rPr>
          <w:rFonts w:ascii="Palatino Linotype" w:eastAsia="Palatino Linotype" w:hAnsi="Palatino Linotype" w:cs="Palatino Linotype"/>
          <w:b/>
          <w:i/>
          <w:sz w:val="22"/>
          <w:szCs w:val="22"/>
        </w:rPr>
        <w:t>sola exhibición durante los meses de enero, febrero y marzo</w:t>
      </w:r>
      <w:r w:rsidRPr="00071E97">
        <w:rPr>
          <w:rFonts w:ascii="Palatino Linotype" w:eastAsia="Palatino Linotype" w:hAnsi="Palatino Linotype" w:cs="Palatino Linotype"/>
          <w:i/>
          <w:sz w:val="22"/>
          <w:szCs w:val="22"/>
        </w:rPr>
        <w:t>, cuando su importe sea hasta de seis veces el valor diario de la Unidad de Medida y Actualización vigente. Cuando el importe sea mayor de seis y hasta nueve veces el valor diario de la Unidad de Medida y Actualización vigente el pago se hará en dos exhibiciones que se enterarán durante los meses de enero y julio.</w:t>
      </w:r>
    </w:p>
    <w:p w14:paraId="257ABAB4" w14:textId="77777777" w:rsidR="00A92CE7" w:rsidRPr="00071E97" w:rsidRDefault="00A92CE7" w:rsidP="00DD206D">
      <w:pPr>
        <w:ind w:left="850" w:right="899"/>
        <w:jc w:val="both"/>
        <w:rPr>
          <w:rFonts w:ascii="Palatino Linotype" w:eastAsia="Palatino Linotype" w:hAnsi="Palatino Linotype" w:cs="Palatino Linotype"/>
          <w:i/>
          <w:sz w:val="22"/>
          <w:szCs w:val="22"/>
        </w:rPr>
      </w:pPr>
    </w:p>
    <w:p w14:paraId="70594CA7"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Cuando exceda de nueve veces el valor diario de la Unidad de Medida y Actualización vigente el pago se dividirá en seis partes iguales que se cubrirán bimestralmente en los meses de enero, marzo, mayo, julio, septiembre y noviembre.”</w:t>
      </w:r>
    </w:p>
    <w:p w14:paraId="2CDE8487" w14:textId="77777777" w:rsidR="00DD206D" w:rsidRPr="00071E97" w:rsidRDefault="00DD206D" w:rsidP="00DD206D">
      <w:pPr>
        <w:spacing w:line="360" w:lineRule="auto"/>
        <w:ind w:right="49"/>
        <w:jc w:val="both"/>
        <w:rPr>
          <w:rFonts w:ascii="Palatino Linotype" w:eastAsia="Palatino Linotype" w:hAnsi="Palatino Linotype" w:cs="Palatino Linotype"/>
        </w:rPr>
      </w:pPr>
    </w:p>
    <w:p w14:paraId="6F8EEB35" w14:textId="77777777" w:rsidR="00DD206D" w:rsidRPr="00071E97" w:rsidRDefault="00DD206D" w:rsidP="00DD206D">
      <w:pPr>
        <w:spacing w:line="360" w:lineRule="auto"/>
        <w:ind w:right="49"/>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Para robustecer lo anterior, es preciso referir que el mismo Código Financiero señala en su artículo 171 las atribuciones de los Ayuntamientos en materia catastral, las cuales son las siguientes: </w:t>
      </w:r>
    </w:p>
    <w:p w14:paraId="58E24AFC" w14:textId="77777777" w:rsidR="00DD206D" w:rsidRPr="00071E97" w:rsidRDefault="00DD206D" w:rsidP="00DD206D">
      <w:pPr>
        <w:spacing w:line="360" w:lineRule="auto"/>
        <w:ind w:right="49"/>
        <w:jc w:val="both"/>
        <w:rPr>
          <w:rFonts w:ascii="Palatino Linotype" w:eastAsia="Palatino Linotype" w:hAnsi="Palatino Linotype" w:cs="Palatino Linotype"/>
        </w:rPr>
      </w:pPr>
    </w:p>
    <w:p w14:paraId="7C6393C3"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b/>
          <w:i/>
          <w:sz w:val="22"/>
          <w:szCs w:val="22"/>
        </w:rPr>
        <w:t>Artículo 171.-</w:t>
      </w:r>
      <w:r w:rsidRPr="00071E97">
        <w:rPr>
          <w:rFonts w:ascii="Palatino Linotype" w:eastAsia="Palatino Linotype" w:hAnsi="Palatino Linotype" w:cs="Palatino Linotype"/>
          <w:i/>
          <w:sz w:val="22"/>
          <w:szCs w:val="22"/>
        </w:rPr>
        <w:t xml:space="preserve"> Los Ayuntamientos y las autoridades catastrales municipales, además de las atribuciones que este Código y otros ordenamientos les confieran en materia catastral, tendrán las facultades y obligaciones siguientes: </w:t>
      </w:r>
    </w:p>
    <w:p w14:paraId="1328A777"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lastRenderedPageBreak/>
        <w:t xml:space="preserve">I. Llevar a cabo la inscripción y control de los inmuebles localizados dentro del territorio municipal. </w:t>
      </w:r>
    </w:p>
    <w:p w14:paraId="19AD2B04"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II. Identificar en forma precisa los inmuebles ubicados dentro del territorio municipal, mediante la localización geográfica y asignación de la clave catastral que le corresponda. </w:t>
      </w:r>
    </w:p>
    <w:p w14:paraId="2358076E"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III. Recibir las manifestaciones catastrales de los propietarios o poseedores de inmuebles, para efectos de su inscripción o actualización en el padrón catastral municipal. </w:t>
      </w:r>
    </w:p>
    <w:p w14:paraId="0321CBAD"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IV. Implementar acciones para consolidar, conservar y mantener el buen funcionamiento del catastro municipal en coordinación con el IGECEM y las Dependencias Estatales y municipales; así como sus Organismos, según corresponda. </w:t>
      </w:r>
    </w:p>
    <w:p w14:paraId="428F4E9D"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V. Proporcionar al IGECEM dentro de los plazos que señale el LIGECEM, este Título, su reglamento, el Manual Catastral y demás disposiciones aplicables en la materia, las propuestas, reportes, informes y documentos, para integrar, conservar y mantener actualizada la información catastral del Estado. </w:t>
      </w:r>
    </w:p>
    <w:p w14:paraId="0EC7C1AB"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VI. Integrar, conservar y mantener actualizados los registros gráfico y alfanumérico de los inmuebles ubicados en el territorio del municipio. </w:t>
      </w:r>
    </w:p>
    <w:p w14:paraId="205D856E"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VII. Practicar levantamientos topográficos catastrales y verificación de linderos, en los términos de los ordenamientos correspondientes. </w:t>
      </w:r>
    </w:p>
    <w:p w14:paraId="3ED48B4D"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VIII. Proporcionar la información que soliciten por escrito otras dependencias oficiales. </w:t>
      </w:r>
    </w:p>
    <w:p w14:paraId="7AF0E79B"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IX. Solicitar la opinión técnica al IGECEM sobre la modificación y actualización de áreas homogéneas, bandas de valor, manzanas catastrales, códigos de clave de calle, nomenclatura y valores unitarios de suelo y construcciones, que conformará el proyecto de Tablas de Valores Unitarios de Suelo y Construcciones que proponga a la Legislatura. </w:t>
      </w:r>
    </w:p>
    <w:p w14:paraId="06F20EF6"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 Difundir dentro de su territorio las Tablas de Valores Unitarios de Suelo y Construcción </w:t>
      </w:r>
      <w:proofErr w:type="gramStart"/>
      <w:r w:rsidRPr="00071E97">
        <w:rPr>
          <w:rFonts w:ascii="Palatino Linotype" w:eastAsia="Palatino Linotype" w:hAnsi="Palatino Linotype" w:cs="Palatino Linotype"/>
          <w:i/>
          <w:sz w:val="22"/>
          <w:szCs w:val="22"/>
        </w:rPr>
        <w:t>aprobadas</w:t>
      </w:r>
      <w:proofErr w:type="gramEnd"/>
      <w:r w:rsidRPr="00071E97">
        <w:rPr>
          <w:rFonts w:ascii="Palatino Linotype" w:eastAsia="Palatino Linotype" w:hAnsi="Palatino Linotype" w:cs="Palatino Linotype"/>
          <w:i/>
          <w:sz w:val="22"/>
          <w:szCs w:val="22"/>
        </w:rPr>
        <w:t xml:space="preserve"> por la Legislatura. </w:t>
      </w:r>
    </w:p>
    <w:p w14:paraId="0F34AB58"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XI. Aplicar las Tablas de Valores Unitarios de Suelo y Construcciones aprobadas por la Legislatura, en la determinación del valor catastral de los inmuebles. </w:t>
      </w:r>
    </w:p>
    <w:p w14:paraId="729DF661"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XII. Obtener de las autoridades, dependencias o instituciones de carácter federal y estatal, de las personas físicas o jurídicas colectivas, los documentos, datos o informes que sean necesarios para la integración y actualización del padrón catastral municipal. </w:t>
      </w:r>
    </w:p>
    <w:p w14:paraId="3101D5E9"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lastRenderedPageBreak/>
        <w:t>XIII. Cumplir con la normatividad y los procedimientos técnicos y administrativos establecidos en el LIGECEM, este Título, su reglamento, el Manual Catastral y demás disposiciones aplicables en la materia.</w:t>
      </w:r>
    </w:p>
    <w:p w14:paraId="2E780A10"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XIV. Proponer al IGECEM la realización de estudios tendientes a lograr la actualización del catastro municipal y, en su caso, aplicarlos en lo conducente sin contravenir lo dispuesto por el LIGECEM, este Título, su reglamento, el Manual Catastral y demás disposiciones aplicables en la materia. </w:t>
      </w:r>
    </w:p>
    <w:p w14:paraId="4E26C70D"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XV. Proponer a la Legislatura para su aprobación el proyecto de Tablas de Valores Unitarios de Suelo y Construcciones. </w:t>
      </w:r>
    </w:p>
    <w:p w14:paraId="40AF2340"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XVI. Asistir a las reuniones de trabajo o de capacitación convocadas por el IGECEM en el ámbito de la coordinación catastral. </w:t>
      </w:r>
    </w:p>
    <w:p w14:paraId="19E82CD0"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XVII. Solicitar los documentos con los que se acredite la propiedad o posesión de los inmuebles y demás documentación requerida para integrar los expedientes que soportan la inscripción o actualización en el padrón catastral municipal. </w:t>
      </w:r>
    </w:p>
    <w:p w14:paraId="7B0BE3E0"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XVIII. Expedir las constancias o certificaciones catastrales en el ámbito de su competencia. </w:t>
      </w:r>
    </w:p>
    <w:p w14:paraId="1232110C"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 xml:space="preserve">XIX. Verificar y registrar oportunamente los cambios técnicos o administrativos de los inmuebles, que por cualquier concepto alteren los datos contenidos en el Padrón Catastral Municipal. </w:t>
      </w:r>
    </w:p>
    <w:p w14:paraId="25C4B8D3"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XX. Derogada.</w:t>
      </w:r>
    </w:p>
    <w:p w14:paraId="06F34ABA" w14:textId="77777777" w:rsidR="00DD206D" w:rsidRPr="00071E97" w:rsidRDefault="00DD206D" w:rsidP="00DD206D">
      <w:pPr>
        <w:spacing w:line="360" w:lineRule="auto"/>
        <w:ind w:right="49"/>
        <w:jc w:val="both"/>
        <w:rPr>
          <w:rFonts w:ascii="Palatino Linotype" w:eastAsia="Palatino Linotype" w:hAnsi="Palatino Linotype" w:cs="Palatino Linotype"/>
        </w:rPr>
      </w:pPr>
    </w:p>
    <w:p w14:paraId="3E866D67" w14:textId="77777777" w:rsidR="00DD206D" w:rsidRPr="00071E97" w:rsidRDefault="00DD206D" w:rsidP="00DD206D">
      <w:pPr>
        <w:spacing w:line="360" w:lineRule="auto"/>
        <w:ind w:right="51"/>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t xml:space="preserve">De las fracciones anteriores, se desprende que los Municipios tendrán dentro de sus atribuciones conformar el padrón catastral, expedir constancias, certificados, y demás documentos relacionados con la información catastral. </w:t>
      </w:r>
    </w:p>
    <w:p w14:paraId="461FEC39" w14:textId="77777777" w:rsidR="00DD206D" w:rsidRPr="00071E97" w:rsidRDefault="00DD206D" w:rsidP="00DD206D">
      <w:pPr>
        <w:spacing w:line="360" w:lineRule="auto"/>
        <w:ind w:right="51"/>
        <w:contextualSpacing/>
        <w:jc w:val="both"/>
        <w:rPr>
          <w:rFonts w:ascii="Palatino Linotype" w:eastAsia="Palatino Linotype" w:hAnsi="Palatino Linotype" w:cs="Palatino Linotype"/>
        </w:rPr>
      </w:pPr>
    </w:p>
    <w:p w14:paraId="51B61E73" w14:textId="77777777" w:rsidR="004B400F" w:rsidRPr="00071E97" w:rsidRDefault="004B400F" w:rsidP="00DD206D">
      <w:pPr>
        <w:spacing w:line="360" w:lineRule="auto"/>
        <w:ind w:right="51"/>
        <w:contextualSpacing/>
        <w:jc w:val="both"/>
        <w:rPr>
          <w:rFonts w:ascii="Palatino Linotype" w:eastAsia="Palatino Linotype" w:hAnsi="Palatino Linotype" w:cs="Palatino Linotype"/>
        </w:rPr>
      </w:pPr>
      <w:r w:rsidRPr="00071E97">
        <w:rPr>
          <w:rFonts w:ascii="Palatino Linotype" w:eastAsia="Calibri" w:hAnsi="Palatino Linotype"/>
          <w:lang w:val="es-ES_tradnl" w:eastAsia="es-ES"/>
        </w:rPr>
        <w:t>Hecha la acotación, resulta necesario traer a</w:t>
      </w:r>
      <w:r w:rsidRPr="00071E97">
        <w:rPr>
          <w:rFonts w:ascii="Palatino Linotype" w:hAnsi="Palatino Linotype" w:cs="Arial"/>
          <w:lang w:val="es-ES"/>
        </w:rPr>
        <w:t xml:space="preserve"> colación los artículos 87 y 95 de la Ley Orgánica Municipal del Estado de México, los cuales disponen lo siguiente:</w:t>
      </w:r>
    </w:p>
    <w:p w14:paraId="52BAF027" w14:textId="77777777" w:rsidR="004B400F" w:rsidRPr="00071E97" w:rsidRDefault="004B400F" w:rsidP="00DD206D">
      <w:pPr>
        <w:spacing w:line="360" w:lineRule="auto"/>
        <w:ind w:right="51"/>
        <w:contextualSpacing/>
        <w:jc w:val="both"/>
        <w:rPr>
          <w:rFonts w:ascii="Palatino Linotype" w:eastAsia="Palatino Linotype" w:hAnsi="Palatino Linotype" w:cs="Palatino Linotype"/>
        </w:rPr>
      </w:pPr>
    </w:p>
    <w:p w14:paraId="689BE1DB"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w:t>
      </w:r>
      <w:r w:rsidRPr="00071E97">
        <w:rPr>
          <w:rFonts w:ascii="Palatino Linotype" w:hAnsi="Palatino Linotype" w:cs="Arial"/>
          <w:b/>
          <w:i/>
          <w:lang w:val="es-ES"/>
        </w:rPr>
        <w:t>Artículo 87.-</w:t>
      </w:r>
      <w:r w:rsidRPr="00071E97">
        <w:rPr>
          <w:rFonts w:ascii="Palatino Linotype" w:hAnsi="Palatino Linotype" w:cs="Arial"/>
          <w:i/>
          <w:lang w:val="es-ES"/>
        </w:rPr>
        <w:t xml:space="preserve"> Para el despacho, estudio y planeación de los diversos asuntos de la administración municipal, el ayuntamiento contará por lo menos con las siguientes Dependencias:</w:t>
      </w:r>
    </w:p>
    <w:p w14:paraId="3F3478A8"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lastRenderedPageBreak/>
        <w:t>I. La secretaría del ayuntamiento;</w:t>
      </w:r>
    </w:p>
    <w:p w14:paraId="5B05A6A9"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u w:val="single"/>
          <w:lang w:val="es-ES"/>
        </w:rPr>
        <w:t>II. La tesorería municipal</w:t>
      </w:r>
      <w:r w:rsidRPr="00071E97">
        <w:rPr>
          <w:rFonts w:ascii="Palatino Linotype" w:hAnsi="Palatino Linotype" w:cs="Arial"/>
          <w:i/>
          <w:lang w:val="es-ES"/>
        </w:rPr>
        <w:t>.</w:t>
      </w:r>
    </w:p>
    <w:p w14:paraId="02D7953D"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III. La Dirección de Obras Públicas o equivalente.</w:t>
      </w:r>
    </w:p>
    <w:p w14:paraId="2384F198"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IV. La Dirección de Desarrollo Económico o equivalente.</w:t>
      </w:r>
    </w:p>
    <w:p w14:paraId="3E35230C"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 La Dirección de Desarrollo Urbano o equivalente;</w:t>
      </w:r>
    </w:p>
    <w:p w14:paraId="178E5123"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VI. La Dirección de Ecología o equivalente.</w:t>
      </w:r>
    </w:p>
    <w:p w14:paraId="49CB7405"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VII. La Dirección de Desarrollo Social o equivalente</w:t>
      </w:r>
    </w:p>
    <w:p w14:paraId="1D2EC886"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VIII. La Coordinación Municipal de Protección Civil o equivalente.</w:t>
      </w:r>
    </w:p>
    <w:p w14:paraId="26CF74F4"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IX. La Dirección de las Mujeres o equivalente</w:t>
      </w:r>
    </w:p>
    <w:p w14:paraId="7FC677EC" w14:textId="77777777" w:rsidR="004B400F" w:rsidRPr="00071E97" w:rsidRDefault="004B400F" w:rsidP="004B400F">
      <w:pPr>
        <w:ind w:left="567" w:right="567"/>
        <w:jc w:val="both"/>
        <w:rPr>
          <w:rFonts w:ascii="Palatino Linotype" w:hAnsi="Palatino Linotype" w:cs="Arial"/>
          <w:i/>
          <w:lang w:val="es-ES"/>
        </w:rPr>
      </w:pPr>
    </w:p>
    <w:p w14:paraId="7BF39D47"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b/>
          <w:i/>
          <w:lang w:val="es-ES"/>
        </w:rPr>
        <w:t>Artículo 95.-</w:t>
      </w:r>
      <w:r w:rsidRPr="00071E97">
        <w:rPr>
          <w:rFonts w:ascii="Palatino Linotype" w:hAnsi="Palatino Linotype" w:cs="Arial"/>
          <w:i/>
          <w:lang w:val="es-ES"/>
        </w:rPr>
        <w:t xml:space="preserve"> Son atribuciones del </w:t>
      </w:r>
      <w:r w:rsidRPr="00071E97">
        <w:rPr>
          <w:rFonts w:ascii="Palatino Linotype" w:hAnsi="Palatino Linotype" w:cs="Arial"/>
          <w:i/>
          <w:u w:val="single"/>
          <w:lang w:val="es-ES"/>
        </w:rPr>
        <w:t>tesorero municipal</w:t>
      </w:r>
      <w:r w:rsidRPr="00071E97">
        <w:rPr>
          <w:rFonts w:ascii="Palatino Linotype" w:hAnsi="Palatino Linotype" w:cs="Arial"/>
          <w:i/>
          <w:lang w:val="es-ES"/>
        </w:rPr>
        <w:t>:</w:t>
      </w:r>
    </w:p>
    <w:p w14:paraId="4BE5B96F"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 xml:space="preserve">I. </w:t>
      </w:r>
      <w:r w:rsidRPr="00071E97">
        <w:rPr>
          <w:rFonts w:ascii="Palatino Linotype" w:hAnsi="Palatino Linotype" w:cs="Arial"/>
          <w:i/>
          <w:u w:val="single"/>
          <w:lang w:val="es-ES"/>
        </w:rPr>
        <w:t>Administrar la hacienda pública municipal</w:t>
      </w:r>
      <w:r w:rsidRPr="00071E97">
        <w:rPr>
          <w:rFonts w:ascii="Palatino Linotype" w:hAnsi="Palatino Linotype" w:cs="Arial"/>
          <w:i/>
          <w:lang w:val="es-ES"/>
        </w:rPr>
        <w:t>, de conformidad con las disposiciones legales aplicables;</w:t>
      </w:r>
    </w:p>
    <w:p w14:paraId="4707AEEA"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II. Determinar, liquidar, recaudar, fiscalizar y administrar las contribuciones en los términos de los ordenamientos jurídicos aplicables y, en su caso, aplicar el procedimiento administrativo de ejecución en términos de las disposiciones aplicables;</w:t>
      </w:r>
    </w:p>
    <w:p w14:paraId="0CCE2DD0"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III. Imponer las sanciones administrativas que procedan por infracciones a las disposiciones fiscales;</w:t>
      </w:r>
    </w:p>
    <w:p w14:paraId="5CC04021"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u w:val="single"/>
          <w:lang w:val="es-ES"/>
        </w:rPr>
        <w:t>IV. Llevar los registros contables, financieros y administrativos de los</w:t>
      </w:r>
      <w:r w:rsidRPr="00071E97">
        <w:rPr>
          <w:rFonts w:ascii="Palatino Linotype" w:hAnsi="Palatino Linotype" w:cs="Arial"/>
          <w:i/>
          <w:lang w:val="es-ES"/>
        </w:rPr>
        <w:t xml:space="preserve"> </w:t>
      </w:r>
      <w:r w:rsidRPr="00071E97">
        <w:rPr>
          <w:rFonts w:ascii="Palatino Linotype" w:hAnsi="Palatino Linotype" w:cs="Arial"/>
          <w:b/>
          <w:i/>
          <w:u w:val="single"/>
          <w:lang w:val="es-ES"/>
        </w:rPr>
        <w:t>ingresos</w:t>
      </w:r>
      <w:r w:rsidRPr="00071E97">
        <w:rPr>
          <w:rFonts w:ascii="Palatino Linotype" w:hAnsi="Palatino Linotype" w:cs="Arial"/>
          <w:i/>
          <w:lang w:val="es-ES"/>
        </w:rPr>
        <w:t>, egresos, e inventarios;</w:t>
      </w:r>
    </w:p>
    <w:p w14:paraId="56691B56"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 Proporcionar oportunamente al ayuntamiento todos los datos o informes que sean necesarios para la formulación del Presupuesto de Egresos Municipales, vigilando que se ajuste a las disposiciones de esta Ley y otros ordenamientos aplicables;</w:t>
      </w:r>
    </w:p>
    <w:p w14:paraId="194A9AEB"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VI. Presentar anualmente al ayuntamiento un informe de la situación contable financiera de la Tesorería Municipal;</w:t>
      </w:r>
    </w:p>
    <w:p w14:paraId="5E25F9B1"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VI Bis. Proporcionar para la formulación del proyecto de Presupuesto de Egresos Municipales la información financiera relativa a la solución o en su caso, el pago de los litigios laborales;</w:t>
      </w:r>
    </w:p>
    <w:p w14:paraId="71E8F0B6"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VII. Diseñar y aprobar las formas oficiales de manifestaciones, avisos y declaraciones y demás documentos requeridos;</w:t>
      </w:r>
    </w:p>
    <w:p w14:paraId="10676829"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VIII. Participar en la formulación de Convenios Fiscales y ejercer las atribuciones que le correspondan en el ámbito de su competencia;</w:t>
      </w:r>
    </w:p>
    <w:p w14:paraId="6A13B20D"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lastRenderedPageBreak/>
        <w:t>IX. Proponer al ayuntamiento la cancelación de cuentas incobrables;</w:t>
      </w:r>
    </w:p>
    <w:p w14:paraId="10A28FAA"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 Custodiar y ejercer las garantías que se otorguen en favor de la hacienda municipal;</w:t>
      </w:r>
    </w:p>
    <w:p w14:paraId="476E38A9"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XI. Proponer la política de ingresos de la tesorería municipal;</w:t>
      </w:r>
    </w:p>
    <w:p w14:paraId="6A80854E"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XII. Intervenir en la elaboración del programa financiero municipal;</w:t>
      </w:r>
    </w:p>
    <w:p w14:paraId="5F870056"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XIII. Elaborar y mantener actualizado el Padrón de Contribuyentes;</w:t>
      </w:r>
    </w:p>
    <w:p w14:paraId="5924DEDF"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XIV. Ministrar a su inmediato antecesor todos los datos oficiales que le solicitare, para contestar los pliegos de observaciones y alcances que formule y deduzca el Órgano Superior de Fiscalización del Estado de México;</w:t>
      </w:r>
    </w:p>
    <w:p w14:paraId="768705F9"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XV. Solicitar a las instancias competentes, la práctica de revisiones circunstanciadas, de conformidad con las normas que rigen en materia de control y evaluación gubernamental en el ámbito municipal;</w:t>
      </w:r>
    </w:p>
    <w:p w14:paraId="34FD100D"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XVI. Glosar oportunamente las cuentas del ayuntamiento;</w:t>
      </w:r>
    </w:p>
    <w:p w14:paraId="6B5DA075"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01E18B43"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XVIII. Expedir copias certificadas de los documentos a su cuidado, por acuerdo expreso del Ayuntamiento y cuando se trate de documentación presentada ante el Órgano Superior de Fiscalización del Estado de México;</w:t>
      </w:r>
    </w:p>
    <w:p w14:paraId="44A84C67"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0787D4B4"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XX. Dar cumplimiento a las leyes, convenios de coordinación fiscal y demás que en materia hacendaria celebre el Ayuntamiento con el Estado;</w:t>
      </w:r>
    </w:p>
    <w:p w14:paraId="00F7BA3D" w14:textId="77777777" w:rsidR="004B400F" w:rsidRPr="00071E97" w:rsidRDefault="004B400F" w:rsidP="004B400F">
      <w:pPr>
        <w:ind w:left="567" w:right="567"/>
        <w:jc w:val="both"/>
        <w:rPr>
          <w:rFonts w:ascii="Palatino Linotype" w:hAnsi="Palatino Linotype" w:cs="Arial"/>
          <w:i/>
          <w:lang w:val="es-ES"/>
        </w:rPr>
      </w:pPr>
      <w:r w:rsidRPr="00071E97">
        <w:rPr>
          <w:rFonts w:ascii="Palatino Linotype" w:hAnsi="Palatino Linotype" w:cs="Arial"/>
          <w:i/>
          <w:lang w:val="es-ES"/>
        </w:rPr>
        <w:t>XXI. Entregar oportunamente a él o los Síndicos, según sea el caso, el informe mensual que corresponda, a fin de que se revise, y de ser necesario, para que se formulen las observaciones respectivas.</w:t>
      </w:r>
    </w:p>
    <w:p w14:paraId="3AB05628" w14:textId="77777777" w:rsidR="004B400F" w:rsidRPr="00071E97" w:rsidRDefault="004B400F" w:rsidP="004B400F">
      <w:pPr>
        <w:spacing w:line="360" w:lineRule="auto"/>
        <w:ind w:right="51"/>
        <w:contextualSpacing/>
        <w:jc w:val="both"/>
        <w:rPr>
          <w:rFonts w:ascii="Palatino Linotype" w:eastAsia="Palatino Linotype" w:hAnsi="Palatino Linotype" w:cs="Palatino Linotype"/>
        </w:rPr>
      </w:pPr>
      <w:r w:rsidRPr="00071E97">
        <w:rPr>
          <w:rFonts w:ascii="Palatino Linotype" w:hAnsi="Palatino Linotype" w:cs="Arial"/>
          <w:i/>
          <w:lang w:val="es-ES"/>
        </w:rPr>
        <w:t>XXII. Las que les señalen las demás disposiciones legales y el ayuntamiento</w:t>
      </w:r>
    </w:p>
    <w:p w14:paraId="19E60584" w14:textId="77777777" w:rsidR="00DD206D" w:rsidRPr="00071E97" w:rsidRDefault="00DD206D" w:rsidP="00DD206D">
      <w:pPr>
        <w:spacing w:line="360" w:lineRule="auto"/>
        <w:ind w:right="51"/>
        <w:contextualSpacing/>
        <w:jc w:val="both"/>
        <w:rPr>
          <w:rFonts w:ascii="Palatino Linotype" w:eastAsia="Palatino Linotype" w:hAnsi="Palatino Linotype" w:cs="Palatino Linotype"/>
        </w:rPr>
      </w:pPr>
      <w:r w:rsidRPr="00071E97">
        <w:rPr>
          <w:rFonts w:ascii="Palatino Linotype" w:eastAsia="Palatino Linotype" w:hAnsi="Palatino Linotype" w:cs="Palatino Linotype"/>
        </w:rPr>
        <w:lastRenderedPageBreak/>
        <w:t>Situación que se puede verificar dentro de la normatividad del municipio en comento, toda vez que el Bando Municipal de Metepec, en sus artículos 34 y 35 de la Organización Municipal de Metepec de la siguiente manera:</w:t>
      </w:r>
    </w:p>
    <w:p w14:paraId="286E54BF" w14:textId="77777777" w:rsidR="00DD206D" w:rsidRPr="00071E97" w:rsidRDefault="00DD206D" w:rsidP="00DD206D">
      <w:pPr>
        <w:spacing w:line="360" w:lineRule="auto"/>
        <w:ind w:right="51"/>
        <w:contextualSpacing/>
        <w:jc w:val="both"/>
        <w:rPr>
          <w:rFonts w:ascii="Palatino Linotype" w:eastAsia="Palatino Linotype" w:hAnsi="Palatino Linotype" w:cs="Palatino Linotype"/>
        </w:rPr>
      </w:pPr>
    </w:p>
    <w:p w14:paraId="2BB5FB47" w14:textId="77777777" w:rsidR="00DD206D" w:rsidRPr="00071E97" w:rsidRDefault="00DD206D" w:rsidP="00DD206D">
      <w:pPr>
        <w:ind w:left="850" w:right="899"/>
        <w:jc w:val="center"/>
        <w:rPr>
          <w:rFonts w:ascii="Palatino Linotype" w:eastAsia="Palatino Linotype" w:hAnsi="Palatino Linotype" w:cs="Palatino Linotype"/>
          <w:b/>
          <w:i/>
          <w:sz w:val="22"/>
          <w:szCs w:val="22"/>
        </w:rPr>
      </w:pPr>
      <w:r w:rsidRPr="00071E97">
        <w:rPr>
          <w:rFonts w:ascii="Palatino Linotype" w:eastAsia="Palatino Linotype" w:hAnsi="Palatino Linotype" w:cs="Palatino Linotype"/>
          <w:b/>
          <w:i/>
          <w:sz w:val="22"/>
          <w:szCs w:val="22"/>
        </w:rPr>
        <w:t>TÍTULO CUARTO</w:t>
      </w:r>
    </w:p>
    <w:p w14:paraId="7F75AF1A" w14:textId="77777777" w:rsidR="00DD206D" w:rsidRPr="00071E97" w:rsidRDefault="00DD206D" w:rsidP="00DD206D">
      <w:pPr>
        <w:ind w:left="850" w:right="899"/>
        <w:jc w:val="center"/>
        <w:rPr>
          <w:rFonts w:ascii="Palatino Linotype" w:eastAsia="Palatino Linotype" w:hAnsi="Palatino Linotype" w:cs="Palatino Linotype"/>
          <w:b/>
          <w:i/>
          <w:sz w:val="22"/>
          <w:szCs w:val="22"/>
        </w:rPr>
      </w:pPr>
      <w:r w:rsidRPr="00071E97">
        <w:rPr>
          <w:rFonts w:ascii="Palatino Linotype" w:eastAsia="Palatino Linotype" w:hAnsi="Palatino Linotype" w:cs="Palatino Linotype"/>
          <w:b/>
          <w:i/>
          <w:sz w:val="22"/>
          <w:szCs w:val="22"/>
        </w:rPr>
        <w:t>DE LA ORGANIZACIÓN DE LA ADMINISTRACIÓN PÚBLICA MUNICIPAL</w:t>
      </w:r>
    </w:p>
    <w:p w14:paraId="60CB7041" w14:textId="77777777" w:rsidR="00DD206D" w:rsidRPr="00071E97" w:rsidRDefault="00DD206D" w:rsidP="00DD206D">
      <w:pPr>
        <w:ind w:left="850" w:right="899"/>
        <w:jc w:val="center"/>
        <w:rPr>
          <w:rFonts w:ascii="Palatino Linotype" w:eastAsia="Palatino Linotype" w:hAnsi="Palatino Linotype" w:cs="Palatino Linotype"/>
          <w:b/>
          <w:i/>
          <w:sz w:val="22"/>
          <w:szCs w:val="22"/>
        </w:rPr>
      </w:pPr>
      <w:r w:rsidRPr="00071E97">
        <w:rPr>
          <w:rFonts w:ascii="Palatino Linotype" w:eastAsia="Palatino Linotype" w:hAnsi="Palatino Linotype" w:cs="Palatino Linotype"/>
          <w:b/>
          <w:i/>
          <w:sz w:val="22"/>
          <w:szCs w:val="22"/>
        </w:rPr>
        <w:t>CAPÍTULO I</w:t>
      </w:r>
    </w:p>
    <w:p w14:paraId="779E5888" w14:textId="77777777" w:rsidR="00DD206D" w:rsidRPr="00071E97" w:rsidRDefault="00DD206D" w:rsidP="00DD206D">
      <w:pPr>
        <w:ind w:left="850" w:right="899"/>
        <w:jc w:val="center"/>
        <w:rPr>
          <w:rFonts w:ascii="Palatino Linotype" w:eastAsia="Palatino Linotype" w:hAnsi="Palatino Linotype" w:cs="Palatino Linotype"/>
          <w:b/>
          <w:i/>
          <w:sz w:val="22"/>
          <w:szCs w:val="22"/>
        </w:rPr>
      </w:pPr>
      <w:r w:rsidRPr="00071E97">
        <w:rPr>
          <w:rFonts w:ascii="Palatino Linotype" w:eastAsia="Palatino Linotype" w:hAnsi="Palatino Linotype" w:cs="Palatino Linotype"/>
          <w:b/>
          <w:i/>
          <w:sz w:val="22"/>
          <w:szCs w:val="22"/>
        </w:rPr>
        <w:t>DE LA ADMINISTRACIÓN PÚBLICA CENTRALIZADA</w:t>
      </w:r>
    </w:p>
    <w:p w14:paraId="10B76154" w14:textId="77777777" w:rsidR="00DD206D" w:rsidRPr="00071E97" w:rsidRDefault="00DD206D" w:rsidP="00DD206D">
      <w:pPr>
        <w:ind w:left="850" w:right="899"/>
        <w:jc w:val="both"/>
        <w:rPr>
          <w:rFonts w:ascii="Palatino Linotype" w:eastAsia="Palatino Linotype" w:hAnsi="Palatino Linotype" w:cs="Palatino Linotype"/>
          <w:i/>
          <w:sz w:val="22"/>
          <w:szCs w:val="22"/>
        </w:rPr>
      </w:pPr>
    </w:p>
    <w:p w14:paraId="661D9A2C"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b/>
          <w:i/>
          <w:sz w:val="22"/>
          <w:szCs w:val="22"/>
        </w:rPr>
        <w:t>ARTÍCULO 34.-</w:t>
      </w:r>
      <w:r w:rsidRPr="00071E97">
        <w:rPr>
          <w:rFonts w:ascii="Palatino Linotype" w:eastAsia="Palatino Linotype" w:hAnsi="Palatino Linotype" w:cs="Palatino Linotype"/>
          <w:i/>
          <w:sz w:val="22"/>
          <w:szCs w:val="22"/>
        </w:rPr>
        <w:t xml:space="preserve"> Para el despacho de los asuntos municipales, el Ayuntamiento se auxiliará de las dependencias administrativas centralizadas, organismos públicos descentralizados y entidades de la Administración Pública Municipal que considere necesarias, las que estarán subordinadas a la Presidencia Municipal.</w:t>
      </w:r>
    </w:p>
    <w:p w14:paraId="18B06ED7" w14:textId="77777777" w:rsidR="00DD206D" w:rsidRPr="00071E97" w:rsidRDefault="00DD206D" w:rsidP="00DD206D">
      <w:pPr>
        <w:ind w:left="850" w:right="899"/>
        <w:jc w:val="both"/>
        <w:rPr>
          <w:rFonts w:ascii="Palatino Linotype" w:eastAsia="Palatino Linotype" w:hAnsi="Palatino Linotype" w:cs="Palatino Linotype"/>
          <w:i/>
          <w:sz w:val="22"/>
          <w:szCs w:val="22"/>
        </w:rPr>
      </w:pPr>
    </w:p>
    <w:p w14:paraId="4398F450"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b/>
          <w:i/>
          <w:sz w:val="22"/>
          <w:szCs w:val="22"/>
        </w:rPr>
        <w:t>ARTÍCULO 35.-</w:t>
      </w:r>
      <w:r w:rsidRPr="00071E97">
        <w:rPr>
          <w:rFonts w:ascii="Palatino Linotype" w:eastAsia="Palatino Linotype" w:hAnsi="Palatino Linotype" w:cs="Palatino Linotype"/>
          <w:i/>
          <w:sz w:val="22"/>
          <w:szCs w:val="22"/>
        </w:rPr>
        <w:t xml:space="preserve">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w:t>
      </w:r>
    </w:p>
    <w:p w14:paraId="5DE18278" w14:textId="77777777" w:rsidR="00DD206D" w:rsidRPr="00071E97" w:rsidRDefault="00DD206D" w:rsidP="00DD206D">
      <w:pPr>
        <w:ind w:left="850" w:right="899"/>
        <w:jc w:val="both"/>
        <w:rPr>
          <w:rFonts w:ascii="Palatino Linotype" w:eastAsia="Palatino Linotype" w:hAnsi="Palatino Linotype" w:cs="Palatino Linotype"/>
          <w:i/>
          <w:sz w:val="22"/>
          <w:szCs w:val="22"/>
        </w:rPr>
      </w:pPr>
    </w:p>
    <w:p w14:paraId="2F571487"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I. Presidencia Municipal;</w:t>
      </w:r>
    </w:p>
    <w:p w14:paraId="3ABB5E34"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II. Secretaría del Ayuntamiento;</w:t>
      </w:r>
    </w:p>
    <w:p w14:paraId="4119BE97"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b/>
          <w:i/>
          <w:sz w:val="22"/>
          <w:szCs w:val="22"/>
        </w:rPr>
        <w:t>III. Tesorería Municipal</w:t>
      </w:r>
      <w:r w:rsidRPr="00071E97">
        <w:rPr>
          <w:rFonts w:ascii="Palatino Linotype" w:eastAsia="Palatino Linotype" w:hAnsi="Palatino Linotype" w:cs="Palatino Linotype"/>
          <w:i/>
          <w:sz w:val="22"/>
          <w:szCs w:val="22"/>
        </w:rPr>
        <w:t>;</w:t>
      </w:r>
    </w:p>
    <w:p w14:paraId="13B18E8F"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IV. Contraloría Interna Municipal;</w:t>
      </w:r>
    </w:p>
    <w:p w14:paraId="1DB6C66A"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V. Consejería Jurídica;</w:t>
      </w:r>
    </w:p>
    <w:p w14:paraId="07E68868"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VI. Direcciones de:</w:t>
      </w:r>
    </w:p>
    <w:p w14:paraId="320BC497"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a) Administración;</w:t>
      </w:r>
    </w:p>
    <w:p w14:paraId="0881A149"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b) Cultura;</w:t>
      </w:r>
    </w:p>
    <w:p w14:paraId="70152B7C"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c) Desarrollo Económico, Turístico y Artesanal;</w:t>
      </w:r>
    </w:p>
    <w:p w14:paraId="77321633"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d) Desarrollo Social y Asuntos Indígenas;</w:t>
      </w:r>
    </w:p>
    <w:p w14:paraId="578AA0EE"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e) Desarrollo Urbano y Metropolitano;</w:t>
      </w:r>
    </w:p>
    <w:p w14:paraId="7C4CB4C8"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f) Educación;</w:t>
      </w:r>
    </w:p>
    <w:p w14:paraId="25C05332"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g) Gobernación;</w:t>
      </w:r>
    </w:p>
    <w:p w14:paraId="5E44666D"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h) Gobierno por Resultados;</w:t>
      </w:r>
    </w:p>
    <w:p w14:paraId="011A4575"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lastRenderedPageBreak/>
        <w:t>i) Igualdad de Género;</w:t>
      </w:r>
    </w:p>
    <w:p w14:paraId="67E75585"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j) Medio Ambiente;</w:t>
      </w:r>
    </w:p>
    <w:p w14:paraId="30C8BC1D"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k) Obras Públicas;</w:t>
      </w:r>
    </w:p>
    <w:p w14:paraId="1FE57FF3"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l) Seguridad Pública; y</w:t>
      </w:r>
    </w:p>
    <w:p w14:paraId="426A57D5" w14:textId="77777777" w:rsidR="00DD206D" w:rsidRPr="00071E97" w:rsidRDefault="00DD206D" w:rsidP="00DD206D">
      <w:pPr>
        <w:ind w:left="850" w:right="899"/>
        <w:jc w:val="both"/>
        <w:rPr>
          <w:rFonts w:ascii="Palatino Linotype" w:eastAsia="Palatino Linotype" w:hAnsi="Palatino Linotype" w:cs="Palatino Linotype"/>
          <w:i/>
          <w:sz w:val="22"/>
          <w:szCs w:val="22"/>
        </w:rPr>
      </w:pPr>
      <w:r w:rsidRPr="00071E97">
        <w:rPr>
          <w:rFonts w:ascii="Palatino Linotype" w:eastAsia="Palatino Linotype" w:hAnsi="Palatino Linotype" w:cs="Palatino Linotype"/>
          <w:i/>
          <w:sz w:val="22"/>
          <w:szCs w:val="22"/>
        </w:rPr>
        <w:t>m) Servicios Públicos.</w:t>
      </w:r>
    </w:p>
    <w:p w14:paraId="04B855F5" w14:textId="77777777" w:rsidR="00A92CE7" w:rsidRPr="00071E97" w:rsidRDefault="00A92CE7" w:rsidP="00D514ED">
      <w:pPr>
        <w:spacing w:line="360" w:lineRule="auto"/>
        <w:jc w:val="both"/>
        <w:rPr>
          <w:rFonts w:ascii="Palatino Linotype" w:hAnsi="Palatino Linotype" w:cs="Arial"/>
          <w:lang w:val="es-ES"/>
        </w:rPr>
      </w:pPr>
    </w:p>
    <w:p w14:paraId="2EC647BC" w14:textId="77777777" w:rsidR="001970F9" w:rsidRPr="00071E97" w:rsidRDefault="001970F9" w:rsidP="001970F9">
      <w:pPr>
        <w:spacing w:line="360" w:lineRule="auto"/>
        <w:jc w:val="both"/>
        <w:rPr>
          <w:rFonts w:ascii="Palatino Linotype" w:hAnsi="Palatino Linotype" w:cs="Arial"/>
          <w:lang w:val="es-ES"/>
        </w:rPr>
      </w:pPr>
      <w:r w:rsidRPr="00071E97">
        <w:rPr>
          <w:rFonts w:ascii="Palatino Linotype" w:hAnsi="Palatino Linotype" w:cs="Arial"/>
          <w:lang w:val="es-ES"/>
        </w:rPr>
        <w:t xml:space="preserve">De conformidad con los preceptos legales citados, podemos concluir que dentro de las distintas áreas de las que se auxilia el </w:t>
      </w:r>
      <w:r w:rsidRPr="00071E97">
        <w:rPr>
          <w:rFonts w:ascii="Palatino Linotype" w:hAnsi="Palatino Linotype" w:cs="Arial"/>
          <w:b/>
          <w:lang w:val="es-ES"/>
        </w:rPr>
        <w:t>Sujeto Obligado</w:t>
      </w:r>
      <w:r w:rsidRPr="00071E97">
        <w:rPr>
          <w:rFonts w:ascii="Palatino Linotype" w:hAnsi="Palatino Linotype" w:cs="Arial"/>
          <w:lang w:val="es-ES"/>
        </w:rPr>
        <w:t xml:space="preserve"> para la administración pública municipal, se encuentra la Tesorería Municipal, la cual es la unidad administrativa encargada de administrar la hacienda pública municipal, en particular del registro contable, financiero y administrativo de los ingresos.</w:t>
      </w:r>
    </w:p>
    <w:p w14:paraId="07BAC5D3" w14:textId="77777777" w:rsidR="001970F9" w:rsidRPr="00071E97" w:rsidRDefault="001970F9" w:rsidP="001970F9">
      <w:pPr>
        <w:spacing w:line="360" w:lineRule="auto"/>
        <w:jc w:val="both"/>
        <w:rPr>
          <w:rFonts w:ascii="Palatino Linotype" w:hAnsi="Palatino Linotype" w:cs="Arial"/>
          <w:lang w:val="es-ES"/>
        </w:rPr>
      </w:pPr>
    </w:p>
    <w:p w14:paraId="2343F0EB" w14:textId="77777777" w:rsidR="001970F9" w:rsidRPr="00071E97" w:rsidRDefault="001970F9" w:rsidP="001970F9">
      <w:pPr>
        <w:spacing w:line="360" w:lineRule="auto"/>
        <w:jc w:val="both"/>
        <w:rPr>
          <w:rFonts w:ascii="Palatino Linotype" w:hAnsi="Palatino Linotype" w:cs="Arial"/>
          <w:lang w:val="es-ES"/>
        </w:rPr>
      </w:pPr>
      <w:r w:rsidRPr="00071E97">
        <w:rPr>
          <w:rFonts w:ascii="Palatino Linotype" w:hAnsi="Palatino Linotype" w:cs="Arial"/>
          <w:lang w:val="es-ES"/>
        </w:rPr>
        <w:t>De conformidad con los artículos 350, 351, 352 y 352 Bis del Código Financiero del Estado de México, la administración pública municipal es objeto de fiscalización por parte Órgano Superior de Fiscalización del Estado de México (OSFEM), preceptos legales que se citan para mayor referencia:</w:t>
      </w:r>
    </w:p>
    <w:p w14:paraId="007E22DE" w14:textId="77777777" w:rsidR="006473EA" w:rsidRPr="00071E97" w:rsidRDefault="006473EA" w:rsidP="001970F9">
      <w:pPr>
        <w:spacing w:line="360" w:lineRule="auto"/>
        <w:jc w:val="both"/>
        <w:rPr>
          <w:rFonts w:ascii="Palatino Linotype" w:hAnsi="Palatino Linotype" w:cs="Arial"/>
          <w:lang w:val="es-ES"/>
        </w:rPr>
      </w:pPr>
    </w:p>
    <w:p w14:paraId="020C5AAC"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w:t>
      </w:r>
      <w:r w:rsidRPr="00071E97">
        <w:rPr>
          <w:rFonts w:ascii="Palatino Linotype" w:hAnsi="Palatino Linotype" w:cs="Arial"/>
          <w:b/>
          <w:i/>
          <w:lang w:val="es-ES"/>
        </w:rPr>
        <w:t>Artículo 350.-</w:t>
      </w:r>
      <w:r w:rsidRPr="00071E97">
        <w:rPr>
          <w:rFonts w:ascii="Palatino Linotype" w:hAnsi="Palatino Linotype" w:cs="Arial"/>
          <w:i/>
          <w:lang w:val="es-ES"/>
        </w:rPr>
        <w:t xml:space="preserve"> La Secretaría y las </w:t>
      </w:r>
      <w:r w:rsidRPr="00071E97">
        <w:rPr>
          <w:rFonts w:ascii="Palatino Linotype" w:hAnsi="Palatino Linotype" w:cs="Arial"/>
          <w:i/>
          <w:u w:val="single"/>
          <w:lang w:val="es-ES"/>
        </w:rPr>
        <w:t>Tesorerías</w:t>
      </w:r>
      <w:r w:rsidRPr="00071E97">
        <w:rPr>
          <w:rFonts w:ascii="Palatino Linotype" w:hAnsi="Palatino Linotype" w:cs="Arial"/>
          <w:i/>
          <w:lang w:val="es-ES"/>
        </w:rPr>
        <w:t>, enviarán para su análisis y evaluación al Órgano Superior de Fiscalización del Estado de México, de manera trimestral dentro de los primeros veinte días hábiles posteriores al término del periodo a informar y para el trimestre correspondiente al cierre del ejercicio fiscal, el envío se alineará con el plazo de entrega de la cuenta pública respectiva, la siguiente información:</w:t>
      </w:r>
    </w:p>
    <w:p w14:paraId="2EFF188E"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I. Patrimonial.</w:t>
      </w:r>
    </w:p>
    <w:p w14:paraId="0B5DDB0A"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II. Presupuestal.</w:t>
      </w:r>
    </w:p>
    <w:p w14:paraId="2AA8B27D"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III. De la obra pública.</w:t>
      </w:r>
    </w:p>
    <w:p w14:paraId="24D428CF"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IV. De nómina</w:t>
      </w:r>
    </w:p>
    <w:p w14:paraId="7A2E62A7" w14:textId="77777777" w:rsidR="001970F9" w:rsidRPr="00071E97" w:rsidRDefault="001970F9" w:rsidP="001970F9">
      <w:pPr>
        <w:ind w:left="567" w:right="567"/>
        <w:jc w:val="both"/>
        <w:rPr>
          <w:rFonts w:ascii="Palatino Linotype" w:hAnsi="Palatino Linotype" w:cs="Arial"/>
          <w:i/>
          <w:lang w:val="es-ES"/>
        </w:rPr>
      </w:pPr>
    </w:p>
    <w:p w14:paraId="608B93DE"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b/>
          <w:i/>
          <w:lang w:val="es-ES"/>
        </w:rPr>
        <w:t>Artículo 351.-</w:t>
      </w:r>
      <w:r w:rsidRPr="00071E97">
        <w:rPr>
          <w:rFonts w:ascii="Palatino Linotype" w:hAnsi="Palatino Linotype" w:cs="Arial"/>
          <w:i/>
          <w:lang w:val="es-ES"/>
        </w:rPr>
        <w:t xml:space="preserve"> La Secretaría, los poderes Legislativo y Judicial, los Organismos Descentralizados, los Organismos Autónomos, así como las tesorerías, publicarán los principales resultados trimestrales de la gestión financiera, observando la normatividad aplicable al efecto.</w:t>
      </w:r>
    </w:p>
    <w:p w14:paraId="65B4A328"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Los Ayuntamientos al aprobar en forma definitiva su presupuesto de egresos, deberán publicar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w:t>
      </w:r>
    </w:p>
    <w:p w14:paraId="5DE42ADE" w14:textId="77777777" w:rsidR="001970F9" w:rsidRPr="00071E97" w:rsidRDefault="001970F9" w:rsidP="001970F9">
      <w:pPr>
        <w:ind w:left="567" w:right="567"/>
        <w:jc w:val="both"/>
        <w:rPr>
          <w:rFonts w:ascii="Palatino Linotype" w:hAnsi="Palatino Linotype" w:cs="Arial"/>
          <w:i/>
          <w:lang w:val="es-ES"/>
        </w:rPr>
      </w:pPr>
    </w:p>
    <w:p w14:paraId="154D71B9"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b/>
          <w:i/>
          <w:lang w:val="es-ES"/>
        </w:rPr>
        <w:t>Artículo 352.-</w:t>
      </w:r>
      <w:r w:rsidRPr="00071E97">
        <w:rPr>
          <w:rFonts w:ascii="Palatino Linotype" w:hAnsi="Palatino Linotype" w:cs="Arial"/>
          <w:i/>
          <w:lang w:val="es-ES"/>
        </w:rPr>
        <w:t xml:space="preserve"> La cuenta pública se constituye por la información económica, patrimonial, presupuestal, programática, cualitativa y cuantitativa que muestre los resultados de la ejecución de la Ley de Ingresos y del Presupuesto de Egresos La Secretaría y las Tesorerías, proporcionarán la información complementaria requerida por los Órganos de Fiscalización locales y federales, según corresponda, para el análisis y evaluación de la cuenta pública correspondiente.</w:t>
      </w:r>
    </w:p>
    <w:p w14:paraId="57108F56"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14:paraId="3157BADF" w14:textId="77777777" w:rsidR="001970F9" w:rsidRPr="00071E97" w:rsidRDefault="001970F9" w:rsidP="001970F9">
      <w:pPr>
        <w:ind w:left="567" w:right="567"/>
        <w:jc w:val="both"/>
        <w:rPr>
          <w:rFonts w:ascii="Palatino Linotype" w:hAnsi="Palatino Linotype" w:cs="Arial"/>
          <w:i/>
          <w:lang w:val="es-ES"/>
        </w:rPr>
      </w:pPr>
    </w:p>
    <w:p w14:paraId="0DA8D4AE"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b/>
          <w:i/>
          <w:lang w:val="es-ES"/>
        </w:rPr>
        <w:t>Artículo 352 Bis.-</w:t>
      </w:r>
      <w:r w:rsidRPr="00071E97">
        <w:rPr>
          <w:rFonts w:ascii="Palatino Linotype" w:hAnsi="Palatino Linotype" w:cs="Arial"/>
          <w:i/>
          <w:lang w:val="es-ES"/>
        </w:rPr>
        <w:t xml:space="preserve"> Como parte de la cuenta pública, se informará a la Legislatura de las acciones y resultados de la ejecución del Plan de Desarrollo del Estado o del municipio que corresponda y del avance de los programas, en términos de lo establecido en la Ley de Planeación del Estado de México y Municipios.</w:t>
      </w:r>
    </w:p>
    <w:p w14:paraId="20F3DE9F"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 xml:space="preserve">Adicionalmente, se enviará trimestralmente a la Legislatura y al Órgano Superior de Fiscalización del Estado de México el informe de las acciones y resultados de la ejecución del Plan de Desarrollo del Estado o del municipio que corresponda y del </w:t>
      </w:r>
      <w:r w:rsidRPr="00071E97">
        <w:rPr>
          <w:rFonts w:ascii="Palatino Linotype" w:hAnsi="Palatino Linotype" w:cs="Arial"/>
          <w:i/>
          <w:lang w:val="es-ES"/>
        </w:rPr>
        <w:lastRenderedPageBreak/>
        <w:t>avance de los programas en los meses de abril, julio y octubre y el trimestre correspondiente al cierre del ejercicio, se hará con la cuenta pública.</w:t>
      </w:r>
    </w:p>
    <w:p w14:paraId="46B03135"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Se adicionará a dichos informes un apartado especial sobre las reasignaciones realizadas, a nivel de proyecto, así como otro apartado para informar de las asignaciones de los recursos en términos de lo dispuesto por el artículo 317 Bis A de este Código.</w:t>
      </w:r>
    </w:p>
    <w:p w14:paraId="705CA7FA" w14:textId="77777777" w:rsidR="001970F9" w:rsidRPr="00071E97" w:rsidRDefault="001970F9" w:rsidP="001970F9">
      <w:pPr>
        <w:ind w:left="567" w:right="567"/>
        <w:jc w:val="both"/>
        <w:rPr>
          <w:rFonts w:ascii="Palatino Linotype" w:hAnsi="Palatino Linotype" w:cs="Arial"/>
          <w:i/>
          <w:lang w:val="es-ES"/>
        </w:rPr>
      </w:pPr>
      <w:r w:rsidRPr="00071E97">
        <w:rPr>
          <w:rFonts w:ascii="Palatino Linotype" w:hAnsi="Palatino Linotype" w:cs="Arial"/>
          <w:i/>
          <w:lang w:val="es-ES"/>
        </w:rPr>
        <w:t>El Poder Ejecutivo a través de la Secretaría, comparecerá en las reuniones trimestrales de análisis y evaluación de los informes presentados que, celebren el Órgano Superior de Fiscalización de la Legislatura y las Comisiones Legislativas respectivas.</w:t>
      </w:r>
    </w:p>
    <w:p w14:paraId="2DA506FA" w14:textId="77777777" w:rsidR="001970F9" w:rsidRPr="00071E97" w:rsidRDefault="001970F9" w:rsidP="001970F9">
      <w:pPr>
        <w:spacing w:line="360" w:lineRule="auto"/>
        <w:jc w:val="both"/>
        <w:rPr>
          <w:rFonts w:ascii="Palatino Linotype" w:hAnsi="Palatino Linotype" w:cs="Arial"/>
          <w:lang w:val="es-ES"/>
        </w:rPr>
      </w:pPr>
    </w:p>
    <w:p w14:paraId="2F0960B0" w14:textId="77777777" w:rsidR="001970F9" w:rsidRPr="00071E97" w:rsidRDefault="001970F9" w:rsidP="001970F9">
      <w:pPr>
        <w:spacing w:line="360" w:lineRule="auto"/>
        <w:jc w:val="both"/>
        <w:rPr>
          <w:rFonts w:ascii="Palatino Linotype" w:hAnsi="Palatino Linotype" w:cs="Arial"/>
          <w:lang w:val="es-ES"/>
        </w:rPr>
      </w:pPr>
      <w:r w:rsidRPr="00071E97">
        <w:rPr>
          <w:rFonts w:ascii="Palatino Linotype" w:hAnsi="Palatino Linotype" w:cs="Arial"/>
          <w:lang w:val="es-ES"/>
        </w:rPr>
        <w:t>En ese orden de ideas,</w:t>
      </w:r>
      <w:r w:rsidR="006473EA" w:rsidRPr="00071E97">
        <w:rPr>
          <w:rFonts w:ascii="Palatino Linotype" w:hAnsi="Palatino Linotype" w:cs="Arial"/>
          <w:lang w:val="es-ES"/>
        </w:rPr>
        <w:t xml:space="preserve"> y en atención a lo reseñado por el SUJETO OBLIGADO en respuesta, a mencionar que la obligatoriedad conforme al calendario de </w:t>
      </w:r>
      <w:r w:rsidR="009016B4" w:rsidRPr="00071E97">
        <w:rPr>
          <w:rFonts w:ascii="Palatino Linotype" w:hAnsi="Palatino Linotype" w:cs="Arial"/>
          <w:lang w:val="es-ES"/>
        </w:rPr>
        <w:t>Obligaciones</w:t>
      </w:r>
      <w:r w:rsidR="006473EA" w:rsidRPr="00071E97">
        <w:rPr>
          <w:rFonts w:ascii="Palatino Linotype" w:hAnsi="Palatino Linotype" w:cs="Arial"/>
          <w:lang w:val="es-ES"/>
        </w:rPr>
        <w:t xml:space="preserve"> de las Entidades Fiscalizables 2022,</w:t>
      </w:r>
      <w:r w:rsidRPr="00071E97">
        <w:rPr>
          <w:rFonts w:ascii="Palatino Linotype" w:hAnsi="Palatino Linotype" w:cs="Arial"/>
          <w:lang w:val="es-ES"/>
        </w:rPr>
        <w:t xml:space="preserve"> debemos traer a colación lo establecido en el artículo 32 de la Ley Superior de Fiscalización del Estado de México, que consagra la obligación de los Municipios de rendir de manera trimestral al Órgano Superior de Fiscalización del Estado de México (OSFEM), los formatos en que obre su cuenta pública. Atentos a ello, el Organismo citado, emitió los formatos Integración del Informe Trimestral de los Sujetos de Fiscalización MUNICIPALES para el Ejercicio 2021, entre los que se destacan los denominados “Diario de Ingresos y Pólizas de Ingresos con los Documentos Comprobatorios”, en los que podemos observar, contendrá desagregados los distintos ingresos recibidos por los Municipios, precisando la fecha y concepto de estos, se insertan las imágenes siguientes para mayor referencia:</w:t>
      </w:r>
    </w:p>
    <w:p w14:paraId="15CF1ECD" w14:textId="77777777" w:rsidR="001970F9" w:rsidRPr="00071E97" w:rsidRDefault="001970F9" w:rsidP="001970F9">
      <w:pPr>
        <w:spacing w:line="360" w:lineRule="auto"/>
        <w:jc w:val="both"/>
        <w:rPr>
          <w:rFonts w:ascii="Palatino Linotype" w:hAnsi="Palatino Linotype" w:cs="Arial"/>
          <w:lang w:val="es-ES"/>
        </w:rPr>
      </w:pPr>
    </w:p>
    <w:p w14:paraId="45DD504D" w14:textId="77777777" w:rsidR="001970F9" w:rsidRPr="00071E97" w:rsidRDefault="001970F9" w:rsidP="001970F9">
      <w:pPr>
        <w:spacing w:line="360" w:lineRule="auto"/>
        <w:jc w:val="center"/>
        <w:rPr>
          <w:rFonts w:ascii="Palatino Linotype" w:hAnsi="Palatino Linotype" w:cs="Arial"/>
          <w:lang w:val="es-ES"/>
        </w:rPr>
      </w:pPr>
      <w:r w:rsidRPr="00071E97">
        <w:rPr>
          <w:rFonts w:ascii="Palatino Linotype" w:hAnsi="Palatino Linotype" w:cs="Arial"/>
          <w:noProof/>
        </w:rPr>
        <w:lastRenderedPageBreak/>
        <w:drawing>
          <wp:inline distT="0" distB="0" distL="0" distR="0" wp14:anchorId="201B4F93" wp14:editId="52C88A80">
            <wp:extent cx="4239057" cy="2531659"/>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8">
                      <a:extLst>
                        <a:ext uri="{28A0092B-C50C-407E-A947-70E740481C1C}">
                          <a14:useLocalDpi xmlns:a14="http://schemas.microsoft.com/office/drawing/2010/main" val="0"/>
                        </a:ext>
                      </a:extLst>
                    </a:blip>
                    <a:stretch>
                      <a:fillRect/>
                    </a:stretch>
                  </pic:blipFill>
                  <pic:spPr>
                    <a:xfrm>
                      <a:off x="0" y="0"/>
                      <a:ext cx="4240971" cy="2532802"/>
                    </a:xfrm>
                    <a:prstGeom prst="rect">
                      <a:avLst/>
                    </a:prstGeom>
                  </pic:spPr>
                </pic:pic>
              </a:graphicData>
            </a:graphic>
          </wp:inline>
        </w:drawing>
      </w:r>
    </w:p>
    <w:p w14:paraId="565E6BCB" w14:textId="77777777" w:rsidR="001970F9" w:rsidRPr="00071E97" w:rsidRDefault="001970F9" w:rsidP="001970F9">
      <w:pPr>
        <w:spacing w:line="360" w:lineRule="auto"/>
        <w:jc w:val="center"/>
        <w:rPr>
          <w:rFonts w:ascii="Palatino Linotype" w:hAnsi="Palatino Linotype" w:cs="Arial"/>
          <w:lang w:val="es-ES"/>
        </w:rPr>
      </w:pPr>
      <w:r w:rsidRPr="00071E97">
        <w:rPr>
          <w:rFonts w:ascii="Palatino Linotype" w:hAnsi="Palatino Linotype" w:cs="Arial"/>
          <w:noProof/>
        </w:rPr>
        <w:drawing>
          <wp:inline distT="0" distB="0" distL="0" distR="0" wp14:anchorId="72763101" wp14:editId="3B42F1C5">
            <wp:extent cx="4572638" cy="414395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9">
                      <a:extLst>
                        <a:ext uri="{28A0092B-C50C-407E-A947-70E740481C1C}">
                          <a14:useLocalDpi xmlns:a14="http://schemas.microsoft.com/office/drawing/2010/main" val="0"/>
                        </a:ext>
                      </a:extLst>
                    </a:blip>
                    <a:stretch>
                      <a:fillRect/>
                    </a:stretch>
                  </pic:blipFill>
                  <pic:spPr>
                    <a:xfrm>
                      <a:off x="0" y="0"/>
                      <a:ext cx="4572638" cy="4143953"/>
                    </a:xfrm>
                    <a:prstGeom prst="rect">
                      <a:avLst/>
                    </a:prstGeom>
                  </pic:spPr>
                </pic:pic>
              </a:graphicData>
            </a:graphic>
          </wp:inline>
        </w:drawing>
      </w:r>
    </w:p>
    <w:p w14:paraId="7F5A3212" w14:textId="77777777" w:rsidR="001970F9" w:rsidRPr="00071E97" w:rsidRDefault="001970F9" w:rsidP="001970F9">
      <w:pPr>
        <w:spacing w:line="360" w:lineRule="auto"/>
        <w:jc w:val="both"/>
        <w:rPr>
          <w:rFonts w:ascii="Palatino Linotype" w:hAnsi="Palatino Linotype" w:cs="Arial"/>
          <w:lang w:val="es-ES"/>
        </w:rPr>
      </w:pPr>
    </w:p>
    <w:p w14:paraId="423FC8E3" w14:textId="77777777" w:rsidR="001970F9" w:rsidRPr="00071E97" w:rsidRDefault="001970F9" w:rsidP="001970F9">
      <w:pPr>
        <w:spacing w:line="360" w:lineRule="auto"/>
        <w:jc w:val="center"/>
        <w:rPr>
          <w:rFonts w:ascii="Palatino Linotype" w:hAnsi="Palatino Linotype" w:cs="Arial"/>
          <w:lang w:val="es-ES"/>
        </w:rPr>
      </w:pPr>
      <w:r w:rsidRPr="00071E97">
        <w:rPr>
          <w:rFonts w:ascii="Palatino Linotype" w:hAnsi="Palatino Linotype" w:cs="Arial"/>
          <w:noProof/>
        </w:rPr>
        <w:drawing>
          <wp:inline distT="0" distB="0" distL="0" distR="0" wp14:anchorId="1241D688" wp14:editId="02CFC938">
            <wp:extent cx="4650080" cy="2772896"/>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0">
                      <a:extLst>
                        <a:ext uri="{28A0092B-C50C-407E-A947-70E740481C1C}">
                          <a14:useLocalDpi xmlns:a14="http://schemas.microsoft.com/office/drawing/2010/main" val="0"/>
                        </a:ext>
                      </a:extLst>
                    </a:blip>
                    <a:stretch>
                      <a:fillRect/>
                    </a:stretch>
                  </pic:blipFill>
                  <pic:spPr>
                    <a:xfrm>
                      <a:off x="0" y="0"/>
                      <a:ext cx="4650080" cy="2772896"/>
                    </a:xfrm>
                    <a:prstGeom prst="rect">
                      <a:avLst/>
                    </a:prstGeom>
                  </pic:spPr>
                </pic:pic>
              </a:graphicData>
            </a:graphic>
          </wp:inline>
        </w:drawing>
      </w:r>
    </w:p>
    <w:p w14:paraId="240A791E" w14:textId="77777777" w:rsidR="001970F9" w:rsidRPr="00071E97" w:rsidRDefault="001970F9" w:rsidP="001970F9">
      <w:pPr>
        <w:spacing w:line="360" w:lineRule="auto"/>
        <w:jc w:val="center"/>
        <w:rPr>
          <w:rFonts w:ascii="Palatino Linotype" w:hAnsi="Palatino Linotype" w:cs="Arial"/>
          <w:lang w:val="es-ES"/>
        </w:rPr>
      </w:pPr>
      <w:r w:rsidRPr="00071E97">
        <w:rPr>
          <w:rFonts w:ascii="Palatino Linotype" w:hAnsi="Palatino Linotype" w:cs="Arial"/>
          <w:noProof/>
        </w:rPr>
        <w:drawing>
          <wp:inline distT="0" distB="0" distL="0" distR="0" wp14:anchorId="78672A74" wp14:editId="28D49E6D">
            <wp:extent cx="3099544" cy="3379623"/>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1">
                      <a:extLst>
                        <a:ext uri="{28A0092B-C50C-407E-A947-70E740481C1C}">
                          <a14:useLocalDpi xmlns:a14="http://schemas.microsoft.com/office/drawing/2010/main" val="0"/>
                        </a:ext>
                      </a:extLst>
                    </a:blip>
                    <a:stretch>
                      <a:fillRect/>
                    </a:stretch>
                  </pic:blipFill>
                  <pic:spPr>
                    <a:xfrm>
                      <a:off x="0" y="0"/>
                      <a:ext cx="3107222" cy="3387994"/>
                    </a:xfrm>
                    <a:prstGeom prst="rect">
                      <a:avLst/>
                    </a:prstGeom>
                  </pic:spPr>
                </pic:pic>
              </a:graphicData>
            </a:graphic>
          </wp:inline>
        </w:drawing>
      </w:r>
    </w:p>
    <w:p w14:paraId="40D546C5" w14:textId="77777777" w:rsidR="001970F9" w:rsidRPr="00071E97" w:rsidRDefault="001970F9" w:rsidP="001970F9">
      <w:pPr>
        <w:spacing w:line="360" w:lineRule="auto"/>
        <w:jc w:val="center"/>
        <w:rPr>
          <w:rFonts w:ascii="Palatino Linotype" w:hAnsi="Palatino Linotype" w:cs="Arial"/>
          <w:lang w:val="es-ES"/>
        </w:rPr>
      </w:pPr>
      <w:r w:rsidRPr="00071E97">
        <w:rPr>
          <w:rFonts w:ascii="Palatino Linotype" w:hAnsi="Palatino Linotype" w:cs="Arial"/>
          <w:noProof/>
        </w:rPr>
        <w:lastRenderedPageBreak/>
        <w:drawing>
          <wp:inline distT="0" distB="0" distL="0" distR="0" wp14:anchorId="7FCE96EF" wp14:editId="338138C6">
            <wp:extent cx="4534533" cy="408679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2">
                      <a:extLst>
                        <a:ext uri="{28A0092B-C50C-407E-A947-70E740481C1C}">
                          <a14:useLocalDpi xmlns:a14="http://schemas.microsoft.com/office/drawing/2010/main" val="0"/>
                        </a:ext>
                      </a:extLst>
                    </a:blip>
                    <a:stretch>
                      <a:fillRect/>
                    </a:stretch>
                  </pic:blipFill>
                  <pic:spPr>
                    <a:xfrm>
                      <a:off x="0" y="0"/>
                      <a:ext cx="4534533" cy="4086795"/>
                    </a:xfrm>
                    <a:prstGeom prst="rect">
                      <a:avLst/>
                    </a:prstGeom>
                  </pic:spPr>
                </pic:pic>
              </a:graphicData>
            </a:graphic>
          </wp:inline>
        </w:drawing>
      </w:r>
    </w:p>
    <w:p w14:paraId="5108C95C" w14:textId="77777777" w:rsidR="001970F9" w:rsidRPr="00071E97" w:rsidRDefault="001970F9" w:rsidP="001970F9">
      <w:pPr>
        <w:autoSpaceDE w:val="0"/>
        <w:autoSpaceDN w:val="0"/>
        <w:adjustRightInd w:val="0"/>
        <w:spacing w:line="360" w:lineRule="auto"/>
        <w:jc w:val="both"/>
        <w:rPr>
          <w:rFonts w:ascii="Palatino Linotype" w:hAnsi="Palatino Linotype" w:cs="Arial"/>
          <w:lang w:val="es-ES"/>
        </w:rPr>
      </w:pPr>
      <w:r w:rsidRPr="00071E97">
        <w:rPr>
          <w:rFonts w:ascii="Palatino Linotype" w:hAnsi="Palatino Linotype" w:cs="Arial"/>
          <w:lang w:val="es-ES"/>
        </w:rPr>
        <w:t xml:space="preserve">Con base en las imágenes insertas, podemos concluir que el </w:t>
      </w:r>
      <w:r w:rsidRPr="00071E97">
        <w:rPr>
          <w:rFonts w:ascii="Palatino Linotype" w:hAnsi="Palatino Linotype" w:cs="Arial"/>
          <w:b/>
          <w:lang w:val="es-ES"/>
        </w:rPr>
        <w:t>Sujeto Obligado</w:t>
      </w:r>
      <w:r w:rsidRPr="00071E97">
        <w:rPr>
          <w:rFonts w:ascii="Palatino Linotype" w:hAnsi="Palatino Linotype" w:cs="Arial"/>
          <w:lang w:val="es-ES"/>
        </w:rPr>
        <w:t xml:space="preserve"> al ser sujeto fiscalizado por parte del Órgano Superior de Fiscalización del Estado de México (OSFEM), debe rendir de manera </w:t>
      </w:r>
      <w:r w:rsidRPr="00071E97">
        <w:rPr>
          <w:rFonts w:ascii="Palatino Linotype" w:hAnsi="Palatino Linotype" w:cs="Arial"/>
          <w:b/>
          <w:lang w:val="es-ES"/>
        </w:rPr>
        <w:t>trimestral</w:t>
      </w:r>
      <w:r w:rsidRPr="00071E97">
        <w:rPr>
          <w:rFonts w:ascii="Palatino Linotype" w:hAnsi="Palatino Linotype" w:cs="Arial"/>
          <w:lang w:val="es-ES"/>
        </w:rPr>
        <w:t xml:space="preserve"> (dentro de los 20 días hábiles posteriores al término del trimestre que se informa) los formatos que permitan eficaz y eficientemente su fiscalización. </w:t>
      </w:r>
    </w:p>
    <w:p w14:paraId="5921A76F" w14:textId="77777777" w:rsidR="001970F9" w:rsidRPr="00071E97" w:rsidRDefault="001970F9" w:rsidP="001970F9">
      <w:pPr>
        <w:autoSpaceDE w:val="0"/>
        <w:autoSpaceDN w:val="0"/>
        <w:adjustRightInd w:val="0"/>
        <w:spacing w:line="360" w:lineRule="auto"/>
        <w:jc w:val="both"/>
        <w:rPr>
          <w:rFonts w:ascii="Palatino Linotype" w:hAnsi="Palatino Linotype" w:cs="Arial"/>
          <w:lang w:val="es-ES"/>
        </w:rPr>
      </w:pPr>
    </w:p>
    <w:p w14:paraId="7B21456E" w14:textId="77777777" w:rsidR="001970F9" w:rsidRPr="00071E97" w:rsidRDefault="001970F9" w:rsidP="001970F9">
      <w:pPr>
        <w:autoSpaceDE w:val="0"/>
        <w:autoSpaceDN w:val="0"/>
        <w:adjustRightInd w:val="0"/>
        <w:spacing w:line="360" w:lineRule="auto"/>
        <w:jc w:val="both"/>
        <w:rPr>
          <w:rFonts w:ascii="Palatino Linotype" w:hAnsi="Palatino Linotype" w:cs="Arial"/>
          <w:lang w:val="es-ES"/>
        </w:rPr>
      </w:pPr>
      <w:r w:rsidRPr="00071E97">
        <w:rPr>
          <w:rFonts w:ascii="Palatino Linotype" w:hAnsi="Palatino Linotype" w:cs="Arial"/>
          <w:lang w:val="es-ES"/>
        </w:rPr>
        <w:t xml:space="preserve">En esa virtud, se tiene parcialmente por correcta la respuesta del </w:t>
      </w:r>
      <w:r w:rsidRPr="00071E97">
        <w:rPr>
          <w:rFonts w:ascii="Palatino Linotype" w:hAnsi="Palatino Linotype" w:cs="Arial"/>
          <w:b/>
          <w:lang w:val="es-ES"/>
        </w:rPr>
        <w:t>Sujeto Obligado</w:t>
      </w:r>
      <w:r w:rsidRPr="00071E97">
        <w:rPr>
          <w:rFonts w:ascii="Palatino Linotype" w:hAnsi="Palatino Linotype" w:cs="Arial"/>
          <w:lang w:val="es-ES"/>
        </w:rPr>
        <w:t xml:space="preserve">, respecto a la temporalidad en que se encuentra obligado para la entrega de los formatos descritos, no obstante, dicha obligación se encuentra limitada únicamente en lo que </w:t>
      </w:r>
      <w:r w:rsidRPr="00071E97">
        <w:rPr>
          <w:rFonts w:ascii="Palatino Linotype" w:hAnsi="Palatino Linotype" w:cs="Arial"/>
          <w:lang w:val="es-ES"/>
        </w:rPr>
        <w:lastRenderedPageBreak/>
        <w:t xml:space="preserve">corresponde a la temporalidad de </w:t>
      </w:r>
      <w:r w:rsidRPr="00071E97">
        <w:rPr>
          <w:rFonts w:ascii="Palatino Linotype" w:hAnsi="Palatino Linotype" w:cs="Arial"/>
          <w:b/>
          <w:lang w:val="es-ES"/>
        </w:rPr>
        <w:t>entrega</w:t>
      </w:r>
      <w:r w:rsidRPr="00071E97">
        <w:rPr>
          <w:rFonts w:ascii="Palatino Linotype" w:hAnsi="Palatino Linotype" w:cs="Arial"/>
          <w:lang w:val="es-ES"/>
        </w:rPr>
        <w:t xml:space="preserve"> ante el Órgano de Fiscalización, no lo exime de tener identificado el soporte documental en el que obre, como lo son los documentos comprobatorios.</w:t>
      </w:r>
    </w:p>
    <w:p w14:paraId="467193AF" w14:textId="77777777" w:rsidR="001970F9" w:rsidRPr="00071E97" w:rsidRDefault="001970F9" w:rsidP="001970F9">
      <w:pPr>
        <w:autoSpaceDE w:val="0"/>
        <w:autoSpaceDN w:val="0"/>
        <w:adjustRightInd w:val="0"/>
        <w:spacing w:line="360" w:lineRule="auto"/>
        <w:jc w:val="both"/>
        <w:rPr>
          <w:rFonts w:ascii="Palatino Linotype" w:hAnsi="Palatino Linotype" w:cs="Arial"/>
          <w:lang w:val="es-ES"/>
        </w:rPr>
      </w:pPr>
    </w:p>
    <w:p w14:paraId="0E3B6AD5" w14:textId="20821925" w:rsidR="001970F9" w:rsidRPr="00071E97" w:rsidRDefault="001970F9" w:rsidP="006473EA">
      <w:pPr>
        <w:spacing w:line="360" w:lineRule="auto"/>
        <w:contextualSpacing/>
        <w:jc w:val="both"/>
        <w:rPr>
          <w:rFonts w:ascii="Palatino Linotype" w:hAnsi="Palatino Linotype" w:cs="Arial"/>
        </w:rPr>
      </w:pPr>
      <w:r w:rsidRPr="00071E97">
        <w:rPr>
          <w:rFonts w:ascii="Palatino Linotype" w:hAnsi="Palatino Linotype" w:cs="Arial"/>
          <w:lang w:val="es-ES"/>
        </w:rPr>
        <w:t xml:space="preserve">Es con base en lo anterior, que podemos llegar a la conclusión que si bien el Sujeto Obligado debe hacer entrega </w:t>
      </w:r>
      <w:r w:rsidRPr="00071E97">
        <w:rPr>
          <w:rFonts w:ascii="Palatino Linotype" w:hAnsi="Palatino Linotype" w:cs="Arial"/>
          <w:b/>
          <w:lang w:val="es-ES"/>
        </w:rPr>
        <w:t>trimestralmente</w:t>
      </w:r>
      <w:r w:rsidRPr="00071E97">
        <w:rPr>
          <w:rFonts w:ascii="Palatino Linotype" w:hAnsi="Palatino Linotype" w:cs="Arial"/>
          <w:lang w:val="es-ES"/>
        </w:rPr>
        <w:t xml:space="preserve"> ante el Órgano Superior de Fiscalización del Estado de México, de “Diario de Ingresos y Pólizas de Ingresos con los Documentos Comprobatorios”, también lo es que, dentro de sus archivos se encuentran los documentos comprobatorios en que conste la información peticionada, resu</w:t>
      </w:r>
      <w:r w:rsidR="009016B4" w:rsidRPr="00071E97">
        <w:rPr>
          <w:rFonts w:ascii="Palatino Linotype" w:hAnsi="Palatino Linotype" w:cs="Arial"/>
          <w:lang w:val="es-ES"/>
        </w:rPr>
        <w:t>ltando</w:t>
      </w:r>
      <w:r w:rsidR="009E72B6" w:rsidRPr="00071E97">
        <w:rPr>
          <w:rFonts w:ascii="Palatino Linotype" w:hAnsi="Palatino Linotype" w:cs="Arial"/>
          <w:lang w:val="es-ES"/>
        </w:rPr>
        <w:t xml:space="preserve"> procedente </w:t>
      </w:r>
      <w:r w:rsidR="009E72B6" w:rsidRPr="00071E97">
        <w:rPr>
          <w:rFonts w:ascii="Palatino Linotype" w:hAnsi="Palatino Linotype" w:cs="Arial"/>
          <w:b/>
          <w:lang w:val="es-ES"/>
        </w:rPr>
        <w:t>MODIFICAR</w:t>
      </w:r>
      <w:r w:rsidR="009E72B6" w:rsidRPr="00071E97">
        <w:rPr>
          <w:rFonts w:ascii="Palatino Linotype" w:hAnsi="Palatino Linotype" w:cs="Arial"/>
          <w:lang w:val="es-ES"/>
        </w:rPr>
        <w:t xml:space="preserve">, la respuesta otorgada, a resultar fundados los agravios expuestos por el </w:t>
      </w:r>
      <w:r w:rsidR="009E72B6" w:rsidRPr="00071E97">
        <w:rPr>
          <w:rFonts w:ascii="Palatino Linotype" w:hAnsi="Palatino Linotype" w:cs="Arial"/>
          <w:b/>
          <w:lang w:val="es-ES"/>
        </w:rPr>
        <w:t>RECURRENTE</w:t>
      </w:r>
      <w:r w:rsidR="009E72B6" w:rsidRPr="00071E97">
        <w:rPr>
          <w:rFonts w:ascii="Palatino Linotype" w:hAnsi="Palatino Linotype" w:cs="Arial"/>
          <w:lang w:val="es-ES"/>
        </w:rPr>
        <w:t>, por ello, resulta</w:t>
      </w:r>
      <w:r w:rsidR="009016B4" w:rsidRPr="00071E97">
        <w:rPr>
          <w:rFonts w:ascii="Palatino Linotype" w:hAnsi="Palatino Linotype" w:cs="Arial"/>
          <w:lang w:val="es-ES"/>
        </w:rPr>
        <w:t xml:space="preserve"> dable ordenar la entrega del documento o documentos que contengan el monto recaudado</w:t>
      </w:r>
      <w:r w:rsidR="001E6C0A" w:rsidRPr="00071E97">
        <w:rPr>
          <w:rFonts w:ascii="Palatino Linotype" w:hAnsi="Palatino Linotype" w:cs="Arial"/>
          <w:lang w:val="es-ES"/>
        </w:rPr>
        <w:t xml:space="preserve"> de impuesto predial</w:t>
      </w:r>
      <w:r w:rsidR="009016B4" w:rsidRPr="00071E97">
        <w:rPr>
          <w:rFonts w:ascii="Palatino Linotype" w:hAnsi="Palatino Linotype" w:cs="Arial"/>
          <w:lang w:val="es-ES"/>
        </w:rPr>
        <w:t xml:space="preserve"> en la temporalidad del 1 de </w:t>
      </w:r>
      <w:r w:rsidR="00910251" w:rsidRPr="00071E97">
        <w:rPr>
          <w:rFonts w:ascii="Palatino Linotype" w:hAnsi="Palatino Linotype" w:cs="Arial"/>
          <w:lang w:val="es-ES"/>
        </w:rPr>
        <w:t>febrero</w:t>
      </w:r>
      <w:r w:rsidR="009016B4" w:rsidRPr="00071E97">
        <w:rPr>
          <w:rFonts w:ascii="Palatino Linotype" w:hAnsi="Palatino Linotype" w:cs="Arial"/>
          <w:lang w:val="es-ES"/>
        </w:rPr>
        <w:t xml:space="preserve"> al 4 de marzo de dos mil veintidós</w:t>
      </w:r>
      <w:r w:rsidR="001E6C0A" w:rsidRPr="00071E97">
        <w:rPr>
          <w:rFonts w:ascii="Palatino Linotype" w:hAnsi="Palatino Linotype" w:cs="Arial"/>
          <w:lang w:val="es-ES"/>
        </w:rPr>
        <w:t>;</w:t>
      </w:r>
      <w:r w:rsidRPr="00071E97">
        <w:rPr>
          <w:rFonts w:ascii="Palatino Linotype" w:hAnsi="Palatino Linotype" w:cs="Arial"/>
          <w:lang w:val="es-ES"/>
        </w:rPr>
        <w:t xml:space="preserve"> en su caso debiendo observar lo relativo a los datos de carácter sensible o confidencial en términos tanto de la Ley de Transparencia y Acceso a la Información Pública del Estado de México y Municipios y de Ley de Protección de Datos Personales en Posesión de Sujetos Obligados del Estado de México y Municipios.</w:t>
      </w:r>
    </w:p>
    <w:p w14:paraId="187E2115" w14:textId="77777777" w:rsidR="001970F9" w:rsidRPr="00071E97" w:rsidRDefault="001970F9" w:rsidP="006473EA">
      <w:pPr>
        <w:spacing w:line="360" w:lineRule="auto"/>
        <w:contextualSpacing/>
        <w:jc w:val="both"/>
        <w:rPr>
          <w:rFonts w:ascii="Palatino Linotype" w:hAnsi="Palatino Linotype" w:cs="Arial"/>
          <w:lang w:val="es-ES"/>
        </w:rPr>
      </w:pPr>
    </w:p>
    <w:p w14:paraId="39C7E2D8" w14:textId="77777777" w:rsidR="001970F9" w:rsidRPr="00071E97" w:rsidRDefault="006473EA" w:rsidP="006473EA">
      <w:pPr>
        <w:autoSpaceDE w:val="0"/>
        <w:autoSpaceDN w:val="0"/>
        <w:adjustRightInd w:val="0"/>
        <w:spacing w:line="360" w:lineRule="auto"/>
        <w:contextualSpacing/>
        <w:jc w:val="both"/>
        <w:rPr>
          <w:rFonts w:ascii="Palatino Linotype" w:hAnsi="Palatino Linotype" w:cs="Arial"/>
          <w:b/>
          <w:i/>
          <w:sz w:val="28"/>
          <w:lang w:val="es-ES" w:eastAsia="es-ES"/>
        </w:rPr>
      </w:pPr>
      <w:r w:rsidRPr="00071E97">
        <w:rPr>
          <w:rFonts w:ascii="Palatino Linotype" w:hAnsi="Palatino Linotype" w:cs="Arial"/>
          <w:b/>
          <w:i/>
          <w:sz w:val="28"/>
          <w:lang w:val="es-ES" w:eastAsia="es-ES"/>
        </w:rPr>
        <w:t>VERSIÓN PÚBLICA</w:t>
      </w:r>
    </w:p>
    <w:p w14:paraId="4456457F" w14:textId="77777777" w:rsidR="006473EA" w:rsidRPr="00071E97" w:rsidRDefault="006473EA" w:rsidP="006473EA">
      <w:pPr>
        <w:autoSpaceDE w:val="0"/>
        <w:autoSpaceDN w:val="0"/>
        <w:adjustRightInd w:val="0"/>
        <w:spacing w:line="360" w:lineRule="auto"/>
        <w:contextualSpacing/>
        <w:jc w:val="both"/>
        <w:rPr>
          <w:rFonts w:ascii="Palatino Linotype" w:hAnsi="Palatino Linotype" w:cs="Arial"/>
          <w:b/>
          <w:i/>
          <w:sz w:val="28"/>
          <w:lang w:val="es-ES" w:eastAsia="es-ES"/>
        </w:rPr>
      </w:pPr>
    </w:p>
    <w:p w14:paraId="3CB4E87C" w14:textId="77777777" w:rsidR="001970F9" w:rsidRPr="00071E97" w:rsidRDefault="001970F9" w:rsidP="006473EA">
      <w:pPr>
        <w:tabs>
          <w:tab w:val="left" w:pos="8647"/>
        </w:tabs>
        <w:spacing w:line="360" w:lineRule="auto"/>
        <w:ind w:right="51"/>
        <w:contextualSpacing/>
        <w:jc w:val="both"/>
        <w:rPr>
          <w:rFonts w:ascii="Palatino Linotype" w:hAnsi="Palatino Linotype" w:cs="Arial"/>
        </w:rPr>
      </w:pPr>
      <w:r w:rsidRPr="00071E97">
        <w:rPr>
          <w:rFonts w:ascii="Palatino Linotype" w:hAnsi="Palatino Linotype" w:cs="Arial"/>
        </w:rPr>
        <w:t xml:space="preserve">El derecho de acceso a la información pública tiene como limitante el respeto a la intimidad y a la vida privada de las personas, por lo que la entrega de la información </w:t>
      </w:r>
      <w:r w:rsidRPr="00071E97">
        <w:rPr>
          <w:rFonts w:ascii="Palatino Linotype" w:hAnsi="Palatino Linotype" w:cs="Arial"/>
        </w:rPr>
        <w:lastRenderedPageBreak/>
        <w:t>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0347C49A"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734DFC78"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11DB6E1A"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2A1B9238"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EC53FB6"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702A335B"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 xml:space="preserve">En este supuesto, es criterio reiterado de este Instituto que además de los datos especificados en la Ley de Transparencia y Acceso a la Información Pública del Estado </w:t>
      </w:r>
      <w:r w:rsidRPr="00071E97">
        <w:rPr>
          <w:rFonts w:ascii="Palatino Linotype" w:hAnsi="Palatino Linotype" w:cs="Arial"/>
        </w:rPr>
        <w:lastRenderedPageBreak/>
        <w:t xml:space="preserve">de México y Municipios, existen otros que se consideran confidenciales y por tanto deben testarse al momento de la elaboración de versiones públicas, tal es el caso del </w:t>
      </w:r>
      <w:r w:rsidRPr="00071E97">
        <w:rPr>
          <w:rFonts w:ascii="Palatino Linotype" w:hAnsi="Palatino Linotype" w:cs="Arial"/>
          <w:b/>
        </w:rPr>
        <w:t>Registro Federal de Contribuyentes</w:t>
      </w:r>
      <w:r w:rsidRPr="00071E97">
        <w:rPr>
          <w:rFonts w:ascii="Palatino Linotype" w:hAnsi="Palatino Linotype" w:cs="Arial"/>
        </w:rPr>
        <w:t xml:space="preserve"> (RFC), la </w:t>
      </w:r>
      <w:r w:rsidRPr="00071E97">
        <w:rPr>
          <w:rFonts w:ascii="Palatino Linotype" w:hAnsi="Palatino Linotype" w:cs="Arial"/>
          <w:b/>
        </w:rPr>
        <w:t>Clave Única de Registro de Población</w:t>
      </w:r>
      <w:r w:rsidRPr="00071E97">
        <w:rPr>
          <w:rFonts w:ascii="Palatino Linotype" w:hAnsi="Palatino Linotype" w:cs="Arial"/>
        </w:rPr>
        <w:t xml:space="preserve"> (CURP), la </w:t>
      </w:r>
      <w:r w:rsidRPr="00071E97">
        <w:rPr>
          <w:rFonts w:ascii="Palatino Linotype" w:hAnsi="Palatino Linotype" w:cs="Arial"/>
          <w:b/>
        </w:rPr>
        <w:t>Clave de cualquier tipo de seguridad social</w:t>
      </w:r>
      <w:r w:rsidRPr="00071E97">
        <w:rPr>
          <w:rFonts w:ascii="Palatino Linotype" w:hAnsi="Palatino Linotype" w:cs="Arial"/>
        </w:rPr>
        <w:t xml:space="preserve"> (ISSEMYM, u otros), así como, los </w:t>
      </w:r>
      <w:r w:rsidRPr="00071E97">
        <w:rPr>
          <w:rFonts w:ascii="Palatino Linotype" w:hAnsi="Palatino Linotype" w:cs="Arial"/>
          <w:b/>
        </w:rPr>
        <w:t>préstamos o descuentos</w:t>
      </w:r>
      <w:r w:rsidRPr="00071E97">
        <w:rPr>
          <w:rFonts w:ascii="Palatino Linotype" w:hAnsi="Palatino Linotype" w:cs="Arial"/>
        </w:rPr>
        <w:t xml:space="preserve"> que se le hagan a la persona y que no tengan relación con los impuestos o la cuota por seguridad social.</w:t>
      </w:r>
    </w:p>
    <w:p w14:paraId="1E012F35"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2E7CD58D"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6195F23"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16637E2F"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Lo anterior, es compartido por el entonces Instituto Federal de Acceso a la Información Protección de Datos (IFAI) a través del Criterio 09/2009, el cual es del tenor literal siguiente:</w:t>
      </w:r>
    </w:p>
    <w:p w14:paraId="01EC9AF5"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6D016039"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
          <w:bCs/>
          <w:i/>
        </w:rPr>
        <w:t xml:space="preserve">“Registro Federal de Contribuyentes (RFC) de las personas físicas es un dato personal confidencial. </w:t>
      </w:r>
      <w:r w:rsidRPr="00071E97">
        <w:rPr>
          <w:rFonts w:ascii="Palatino Linotype" w:hAnsi="Palatino Linotype" w:cs="Arial"/>
          <w:i/>
        </w:rPr>
        <w:t>De conformidad con lo establecido en el artículo 18,</w:t>
      </w:r>
      <w:r w:rsidRPr="00071E97">
        <w:rPr>
          <w:rFonts w:ascii="Palatino Linotype" w:hAnsi="Palatino Linotype" w:cs="Arial"/>
          <w:b/>
          <w:bCs/>
          <w:i/>
        </w:rPr>
        <w:t xml:space="preserve"> </w:t>
      </w:r>
      <w:r w:rsidRPr="00071E97">
        <w:rPr>
          <w:rFonts w:ascii="Palatino Linotype" w:hAnsi="Palatino Linotype" w:cs="Arial"/>
          <w:i/>
        </w:rPr>
        <w:t>fracción II de la Ley Federal de Transparencia y Acceso a la Información Pública</w:t>
      </w:r>
      <w:r w:rsidRPr="00071E97">
        <w:rPr>
          <w:rFonts w:ascii="Palatino Linotype" w:hAnsi="Palatino Linotype" w:cs="Arial"/>
          <w:b/>
          <w:bCs/>
          <w:i/>
        </w:rPr>
        <w:t xml:space="preserve"> </w:t>
      </w:r>
      <w:r w:rsidRPr="00071E97">
        <w:rPr>
          <w:rFonts w:ascii="Palatino Linotype" w:hAnsi="Palatino Linotype" w:cs="Arial"/>
          <w:i/>
        </w:rPr>
        <w:t xml:space="preserve">Gubernamental </w:t>
      </w:r>
      <w:r w:rsidRPr="00071E97">
        <w:rPr>
          <w:rFonts w:ascii="Palatino Linotype" w:hAnsi="Palatino Linotype" w:cs="Arial"/>
          <w:i/>
          <w:u w:val="single"/>
        </w:rPr>
        <w:t>se considera información confidencial los datos personales que</w:t>
      </w:r>
      <w:r w:rsidRPr="00071E97">
        <w:rPr>
          <w:rFonts w:ascii="Palatino Linotype" w:hAnsi="Palatino Linotype" w:cs="Arial"/>
          <w:bCs/>
          <w:i/>
          <w:u w:val="single"/>
        </w:rPr>
        <w:t xml:space="preserve"> </w:t>
      </w:r>
      <w:r w:rsidRPr="00071E97">
        <w:rPr>
          <w:rFonts w:ascii="Palatino Linotype" w:hAnsi="Palatino Linotype" w:cs="Arial"/>
          <w:i/>
          <w:u w:val="single"/>
        </w:rPr>
        <w:t>requieren el consentimiento de los individuos para su difusión, distribución o</w:t>
      </w:r>
      <w:r w:rsidRPr="00071E97">
        <w:rPr>
          <w:rFonts w:ascii="Palatino Linotype" w:hAnsi="Palatino Linotype" w:cs="Arial"/>
          <w:bCs/>
          <w:i/>
          <w:u w:val="single"/>
        </w:rPr>
        <w:t xml:space="preserve"> </w:t>
      </w:r>
      <w:r w:rsidRPr="00071E97">
        <w:rPr>
          <w:rFonts w:ascii="Palatino Linotype" w:hAnsi="Palatino Linotype" w:cs="Arial"/>
          <w:i/>
          <w:u w:val="single"/>
        </w:rPr>
        <w:t>comercialización en los términos de esta Ley. Por su parte, según dispone el</w:t>
      </w:r>
      <w:r w:rsidRPr="00071E97">
        <w:rPr>
          <w:rFonts w:ascii="Palatino Linotype" w:hAnsi="Palatino Linotype" w:cs="Arial"/>
          <w:bCs/>
          <w:i/>
          <w:u w:val="single"/>
        </w:rPr>
        <w:t xml:space="preserve"> </w:t>
      </w:r>
      <w:r w:rsidRPr="00071E97">
        <w:rPr>
          <w:rFonts w:ascii="Palatino Linotype" w:hAnsi="Palatino Linotype" w:cs="Arial"/>
          <w:i/>
          <w:u w:val="single"/>
        </w:rPr>
        <w:t xml:space="preserve">artículo </w:t>
      </w:r>
      <w:r w:rsidRPr="00071E97">
        <w:rPr>
          <w:rFonts w:ascii="Palatino Linotype" w:hAnsi="Palatino Linotype" w:cs="Arial"/>
          <w:i/>
          <w:u w:val="single"/>
        </w:rPr>
        <w:lastRenderedPageBreak/>
        <w:t>3, fracción II de la Ley Federal de Transparencia y Acceso a la Información</w:t>
      </w:r>
      <w:r w:rsidRPr="00071E97">
        <w:rPr>
          <w:rFonts w:ascii="Palatino Linotype" w:hAnsi="Palatino Linotype" w:cs="Arial"/>
          <w:bCs/>
          <w:i/>
          <w:u w:val="single"/>
        </w:rPr>
        <w:t xml:space="preserve"> </w:t>
      </w:r>
      <w:r w:rsidRPr="00071E97">
        <w:rPr>
          <w:rFonts w:ascii="Palatino Linotype" w:hAnsi="Palatino Linotype" w:cs="Arial"/>
          <w:i/>
          <w:u w:val="single"/>
        </w:rPr>
        <w:t>Pública Gubernamental, dato personal es toda aquella información concerniente a</w:t>
      </w:r>
      <w:r w:rsidRPr="00071E97">
        <w:rPr>
          <w:rFonts w:ascii="Palatino Linotype" w:hAnsi="Palatino Linotype" w:cs="Arial"/>
          <w:bCs/>
          <w:i/>
          <w:u w:val="single"/>
        </w:rPr>
        <w:t xml:space="preserve"> </w:t>
      </w:r>
      <w:r w:rsidRPr="00071E97">
        <w:rPr>
          <w:rFonts w:ascii="Palatino Linotype" w:hAnsi="Palatino Linotype" w:cs="Arial"/>
          <w:i/>
          <w:u w:val="single"/>
        </w:rPr>
        <w:t>una persona física identificada o identificable</w:t>
      </w:r>
      <w:r w:rsidRPr="00071E97">
        <w:rPr>
          <w:rFonts w:ascii="Palatino Linotype" w:hAnsi="Palatino Linotype" w:cs="Arial"/>
          <w:i/>
        </w:rPr>
        <w:t xml:space="preserve">. Para </w:t>
      </w:r>
      <w:r w:rsidRPr="00071E97">
        <w:rPr>
          <w:rFonts w:ascii="Palatino Linotype" w:hAnsi="Palatino Linotype" w:cs="Arial"/>
          <w:i/>
          <w:u w:val="single"/>
        </w:rPr>
        <w:t>obtener el RFC es necesario</w:t>
      </w:r>
      <w:r w:rsidRPr="00071E97">
        <w:rPr>
          <w:rFonts w:ascii="Palatino Linotype" w:hAnsi="Palatino Linotype" w:cs="Arial"/>
          <w:b/>
          <w:bCs/>
          <w:i/>
          <w:u w:val="single"/>
        </w:rPr>
        <w:t xml:space="preserve"> </w:t>
      </w:r>
      <w:r w:rsidRPr="00071E97">
        <w:rPr>
          <w:rFonts w:ascii="Palatino Linotype" w:hAnsi="Palatino Linotype" w:cs="Arial"/>
          <w:i/>
          <w:u w:val="single"/>
        </w:rPr>
        <w:t>acreditar previamente mediante documentos oficiales (pasaporte, acta de</w:t>
      </w:r>
      <w:r w:rsidRPr="00071E97">
        <w:rPr>
          <w:rFonts w:ascii="Palatino Linotype" w:hAnsi="Palatino Linotype" w:cs="Arial"/>
          <w:b/>
          <w:bCs/>
          <w:i/>
          <w:u w:val="single"/>
        </w:rPr>
        <w:t xml:space="preserve"> </w:t>
      </w:r>
      <w:r w:rsidRPr="00071E97">
        <w:rPr>
          <w:rFonts w:ascii="Palatino Linotype" w:hAnsi="Palatino Linotype" w:cs="Arial"/>
          <w:i/>
          <w:u w:val="single"/>
        </w:rPr>
        <w:t>nacimiento, etc.) la identidad de la persona, su fecha y lugar de nacimiento, entre</w:t>
      </w:r>
      <w:r w:rsidRPr="00071E97">
        <w:rPr>
          <w:rFonts w:ascii="Palatino Linotype" w:hAnsi="Palatino Linotype" w:cs="Arial"/>
          <w:b/>
          <w:bCs/>
          <w:i/>
          <w:u w:val="single"/>
        </w:rPr>
        <w:t xml:space="preserve"> </w:t>
      </w:r>
      <w:r w:rsidRPr="00071E97">
        <w:rPr>
          <w:rFonts w:ascii="Palatino Linotype" w:hAnsi="Palatino Linotype" w:cs="Arial"/>
          <w:i/>
          <w:u w:val="single"/>
        </w:rPr>
        <w:t xml:space="preserve">otros. </w:t>
      </w:r>
      <w:r w:rsidRPr="00071E97">
        <w:rPr>
          <w:rFonts w:ascii="Palatino Linotype" w:hAnsi="Palatino Linotype" w:cs="Arial"/>
          <w:i/>
        </w:rPr>
        <w:t>De acuerdo con la legislación tributaria, las personas físicas tramitan su</w:t>
      </w:r>
      <w:r w:rsidRPr="00071E97">
        <w:rPr>
          <w:rFonts w:ascii="Palatino Linotype" w:hAnsi="Palatino Linotype" w:cs="Arial"/>
          <w:b/>
          <w:bCs/>
          <w:i/>
        </w:rPr>
        <w:t xml:space="preserve"> </w:t>
      </w:r>
      <w:r w:rsidRPr="00071E97">
        <w:rPr>
          <w:rFonts w:ascii="Palatino Linotype" w:hAnsi="Palatino Linotype" w:cs="Arial"/>
          <w:i/>
        </w:rPr>
        <w:t>inscripción en el Registro Federal de Contribuyentes con el único propósito de</w:t>
      </w:r>
      <w:r w:rsidRPr="00071E97">
        <w:rPr>
          <w:rFonts w:ascii="Palatino Linotype" w:hAnsi="Palatino Linotype" w:cs="Arial"/>
          <w:b/>
          <w:bCs/>
          <w:i/>
        </w:rPr>
        <w:t xml:space="preserve"> </w:t>
      </w:r>
      <w:r w:rsidRPr="00071E97">
        <w:rPr>
          <w:rFonts w:ascii="Palatino Linotype" w:hAnsi="Palatino Linotype" w:cs="Arial"/>
          <w:i/>
        </w:rPr>
        <w:t>realizar mediante esa clave de identificación, operaciones o actividades de</w:t>
      </w:r>
      <w:r w:rsidRPr="00071E97">
        <w:rPr>
          <w:rFonts w:ascii="Palatino Linotype" w:hAnsi="Palatino Linotype" w:cs="Arial"/>
          <w:b/>
          <w:bCs/>
          <w:i/>
        </w:rPr>
        <w:t xml:space="preserve"> </w:t>
      </w:r>
      <w:r w:rsidRPr="00071E97">
        <w:rPr>
          <w:rFonts w:ascii="Palatino Linotype" w:hAnsi="Palatino Linotype" w:cs="Arial"/>
          <w:i/>
        </w:rPr>
        <w:t>naturaleza tributaria. En este sentido, el artículo 79 del Código Fiscal de la</w:t>
      </w:r>
      <w:r w:rsidRPr="00071E97">
        <w:rPr>
          <w:rFonts w:ascii="Palatino Linotype" w:hAnsi="Palatino Linotype" w:cs="Arial"/>
          <w:b/>
          <w:bCs/>
          <w:i/>
        </w:rPr>
        <w:t xml:space="preserve"> </w:t>
      </w:r>
      <w:r w:rsidRPr="00071E97">
        <w:rPr>
          <w:rFonts w:ascii="Palatino Linotype" w:hAnsi="Palatino Linotype" w:cs="Arial"/>
          <w:i/>
        </w:rPr>
        <w:t>Federación prevé que la utilización de una clave de registro no asignada por la</w:t>
      </w:r>
      <w:r w:rsidRPr="00071E97">
        <w:rPr>
          <w:rFonts w:ascii="Palatino Linotype" w:hAnsi="Palatino Linotype" w:cs="Arial"/>
          <w:b/>
          <w:bCs/>
          <w:i/>
        </w:rPr>
        <w:t xml:space="preserve"> </w:t>
      </w:r>
      <w:r w:rsidRPr="00071E97">
        <w:rPr>
          <w:rFonts w:ascii="Palatino Linotype" w:hAnsi="Palatino Linotype" w:cs="Arial"/>
          <w:i/>
        </w:rPr>
        <w:t>autoridad constituye como una infracción en materia fiscal. De acuerdo con lo</w:t>
      </w:r>
      <w:r w:rsidRPr="00071E97">
        <w:rPr>
          <w:rFonts w:ascii="Palatino Linotype" w:hAnsi="Palatino Linotype" w:cs="Arial"/>
          <w:b/>
          <w:bCs/>
          <w:i/>
        </w:rPr>
        <w:t xml:space="preserve"> </w:t>
      </w:r>
      <w:r w:rsidRPr="00071E97">
        <w:rPr>
          <w:rFonts w:ascii="Palatino Linotype" w:hAnsi="Palatino Linotype" w:cs="Arial"/>
          <w:i/>
        </w:rPr>
        <w:t>antes apuntado, el RFC vinculado al nombre de su titular, permite identificar la</w:t>
      </w:r>
      <w:r w:rsidRPr="00071E97">
        <w:rPr>
          <w:rFonts w:ascii="Palatino Linotype" w:hAnsi="Palatino Linotype" w:cs="Arial"/>
          <w:b/>
          <w:bCs/>
          <w:i/>
        </w:rPr>
        <w:t xml:space="preserve"> </w:t>
      </w:r>
      <w:r w:rsidRPr="00071E97">
        <w:rPr>
          <w:rFonts w:ascii="Palatino Linotype" w:hAnsi="Palatino Linotype" w:cs="Arial"/>
          <w:i/>
        </w:rPr>
        <w:t xml:space="preserve">edad de la persona, así como su </w:t>
      </w:r>
      <w:proofErr w:type="spellStart"/>
      <w:r w:rsidRPr="00071E97">
        <w:rPr>
          <w:rFonts w:ascii="Palatino Linotype" w:hAnsi="Palatino Linotype" w:cs="Arial"/>
          <w:i/>
        </w:rPr>
        <w:t>homoclave</w:t>
      </w:r>
      <w:proofErr w:type="spellEnd"/>
      <w:r w:rsidRPr="00071E97">
        <w:rPr>
          <w:rFonts w:ascii="Palatino Linotype" w:hAnsi="Palatino Linotype" w:cs="Arial"/>
          <w:i/>
        </w:rPr>
        <w:t>, siendo esta última única e irrepetible,</w:t>
      </w:r>
      <w:r w:rsidRPr="00071E97">
        <w:rPr>
          <w:rFonts w:ascii="Palatino Linotype" w:hAnsi="Palatino Linotype" w:cs="Arial"/>
          <w:b/>
          <w:bCs/>
          <w:i/>
        </w:rPr>
        <w:t xml:space="preserve"> </w:t>
      </w:r>
      <w:r w:rsidRPr="00071E97">
        <w:rPr>
          <w:rFonts w:ascii="Palatino Linotype" w:hAnsi="Palatino Linotype" w:cs="Arial"/>
          <w:i/>
        </w:rPr>
        <w:t>por lo que es posible concluir que el RFC constituye un dato personal y, por tanto,</w:t>
      </w:r>
      <w:r w:rsidRPr="00071E97">
        <w:rPr>
          <w:rFonts w:ascii="Palatino Linotype" w:hAnsi="Palatino Linotype" w:cs="Arial"/>
          <w:b/>
          <w:bCs/>
          <w:i/>
        </w:rPr>
        <w:t xml:space="preserve"> </w:t>
      </w:r>
      <w:r w:rsidRPr="00071E97">
        <w:rPr>
          <w:rFonts w:ascii="Palatino Linotype" w:hAnsi="Palatino Linotype" w:cs="Arial"/>
          <w:i/>
        </w:rPr>
        <w:t>información confidencial, de conformidad con los previsto en el artículo 18,</w:t>
      </w:r>
      <w:r w:rsidRPr="00071E97">
        <w:rPr>
          <w:rFonts w:ascii="Palatino Linotype" w:hAnsi="Palatino Linotype" w:cs="Arial"/>
          <w:b/>
          <w:bCs/>
          <w:i/>
        </w:rPr>
        <w:t xml:space="preserve"> </w:t>
      </w:r>
      <w:r w:rsidRPr="00071E97">
        <w:rPr>
          <w:rFonts w:ascii="Palatino Linotype" w:hAnsi="Palatino Linotype" w:cs="Arial"/>
          <w:i/>
        </w:rPr>
        <w:t>fracción II de la Ley Federal de Transparencia y Acceso a la Información Pública</w:t>
      </w:r>
      <w:r w:rsidRPr="00071E97">
        <w:rPr>
          <w:rFonts w:ascii="Palatino Linotype" w:hAnsi="Palatino Linotype" w:cs="Arial"/>
          <w:b/>
          <w:bCs/>
          <w:i/>
        </w:rPr>
        <w:t xml:space="preserve"> </w:t>
      </w:r>
      <w:r w:rsidRPr="00071E97">
        <w:rPr>
          <w:rFonts w:ascii="Palatino Linotype" w:hAnsi="Palatino Linotype" w:cs="Arial"/>
          <w:i/>
        </w:rPr>
        <w:t>Gubernamental</w:t>
      </w:r>
      <w:r w:rsidRPr="00071E97">
        <w:rPr>
          <w:rFonts w:ascii="Palatino Linotype" w:hAnsi="Palatino Linotype" w:cs="Arial"/>
          <w:bCs/>
          <w:i/>
        </w:rPr>
        <w:t>…” (Sic)</w:t>
      </w:r>
    </w:p>
    <w:p w14:paraId="68D565E4" w14:textId="77777777" w:rsidR="001970F9" w:rsidRPr="00071E97" w:rsidRDefault="001970F9" w:rsidP="001970F9">
      <w:pPr>
        <w:tabs>
          <w:tab w:val="left" w:pos="8647"/>
        </w:tabs>
        <w:spacing w:line="276" w:lineRule="auto"/>
        <w:ind w:left="567" w:right="567"/>
        <w:jc w:val="both"/>
        <w:rPr>
          <w:rFonts w:ascii="Palatino Linotype" w:hAnsi="Palatino Linotype" w:cs="Arial"/>
          <w:bCs/>
          <w:i/>
        </w:rPr>
      </w:pPr>
    </w:p>
    <w:p w14:paraId="5DB2BE0F" w14:textId="77777777" w:rsidR="001970F9" w:rsidRPr="00071E97" w:rsidRDefault="001970F9" w:rsidP="001970F9">
      <w:pPr>
        <w:tabs>
          <w:tab w:val="left" w:pos="8647"/>
        </w:tabs>
        <w:spacing w:line="276" w:lineRule="auto"/>
        <w:ind w:left="567" w:right="284"/>
        <w:jc w:val="right"/>
        <w:rPr>
          <w:rFonts w:ascii="Palatino Linotype" w:hAnsi="Palatino Linotype" w:cs="Arial"/>
        </w:rPr>
      </w:pPr>
      <w:r w:rsidRPr="00071E97">
        <w:rPr>
          <w:rFonts w:ascii="Palatino Linotype" w:hAnsi="Palatino Linotype" w:cs="Arial"/>
        </w:rPr>
        <w:t>(Énfasis añadido)</w:t>
      </w:r>
    </w:p>
    <w:p w14:paraId="2D32244F"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77A7C2E3"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 xml:space="preserve">Así, el RFC se vincula al nombre de su titular y permite identificar la edad de la persona, su fecha de nacimiento, así como su </w:t>
      </w:r>
      <w:proofErr w:type="spellStart"/>
      <w:r w:rsidRPr="00071E97">
        <w:rPr>
          <w:rFonts w:ascii="Palatino Linotype" w:hAnsi="Palatino Linotype" w:cs="Arial"/>
        </w:rPr>
        <w:t>homoclave</w:t>
      </w:r>
      <w:proofErr w:type="spellEnd"/>
      <w:r w:rsidRPr="00071E97">
        <w:rPr>
          <w:rFonts w:ascii="Palatino Linotype" w:hAnsi="Palatino Linotype" w:cs="Arial"/>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9EC76A6"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7F90A5A1"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lastRenderedPageBreak/>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B2EFDE8"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04CFA732"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 xml:space="preserve">Argumento que es compartido por el entonces </w:t>
      </w:r>
      <w:r w:rsidRPr="00071E97">
        <w:rPr>
          <w:rFonts w:ascii="Palatino Linotype" w:hAnsi="Palatino Linotype" w:cs="Arial"/>
          <w:b/>
          <w:bCs/>
        </w:rPr>
        <w:t xml:space="preserve">Instituto Federal de Acceso a la Información y Protección de Datos (IFAI), conforme al </w:t>
      </w:r>
      <w:r w:rsidRPr="00071E97">
        <w:rPr>
          <w:rFonts w:ascii="Palatino Linotype" w:hAnsi="Palatino Linotype" w:cs="Arial"/>
        </w:rPr>
        <w:t xml:space="preserve">criterio número 0003-10, el cual refiere: </w:t>
      </w:r>
    </w:p>
    <w:p w14:paraId="2D4DCAA9"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1C64704A" w14:textId="77777777" w:rsidR="001970F9" w:rsidRPr="00071E97" w:rsidRDefault="001970F9" w:rsidP="001970F9">
      <w:pPr>
        <w:tabs>
          <w:tab w:val="left" w:pos="8505"/>
        </w:tabs>
        <w:ind w:left="567" w:right="567"/>
        <w:jc w:val="both"/>
        <w:rPr>
          <w:rFonts w:ascii="Palatino Linotype" w:hAnsi="Palatino Linotype" w:cs="Arial"/>
          <w:i/>
        </w:rPr>
      </w:pPr>
      <w:r w:rsidRPr="00071E97">
        <w:rPr>
          <w:rFonts w:ascii="Palatino Linotype" w:hAnsi="Palatino Linotype" w:cs="Arial"/>
          <w:b/>
          <w:bCs/>
          <w:i/>
        </w:rPr>
        <w:t xml:space="preserve">“Clave Única de Registro de Población (CURP) es un dato personal confidencial. </w:t>
      </w:r>
      <w:r w:rsidRPr="00071E97">
        <w:rPr>
          <w:rFonts w:ascii="Palatino Linotype" w:hAnsi="Palatino Linotype" w:cs="Arial"/>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w:t>
      </w:r>
      <w:proofErr w:type="spellStart"/>
      <w:r w:rsidRPr="00071E97">
        <w:rPr>
          <w:rFonts w:ascii="Palatino Linotype" w:hAnsi="Palatino Linotype" w:cs="Arial"/>
          <w:i/>
        </w:rPr>
        <w:t>requier</w:t>
      </w:r>
      <w:proofErr w:type="spellEnd"/>
      <w:r w:rsidRPr="00071E97">
        <w:rPr>
          <w:rFonts w:ascii="Palatino Linotype" w:hAnsi="Palatino Linotype" w:cs="Arial"/>
          <w:i/>
        </w:rPr>
        <w:t xml:space="preserve">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071E97">
        <w:rPr>
          <w:rFonts w:ascii="Palatino Linotype" w:hAnsi="Palatino Linotype" w:cs="Arial"/>
          <w:b/>
          <w:bCs/>
          <w:i/>
        </w:rPr>
        <w:t>..</w:t>
      </w:r>
      <w:r w:rsidRPr="00071E97">
        <w:rPr>
          <w:rFonts w:ascii="Palatino Linotype" w:hAnsi="Palatino Linotype" w:cs="Arial"/>
          <w:i/>
        </w:rPr>
        <w:t>.” (Sic)</w:t>
      </w:r>
    </w:p>
    <w:p w14:paraId="543497E1" w14:textId="77777777" w:rsidR="001970F9" w:rsidRPr="00071E97" w:rsidRDefault="001970F9" w:rsidP="001970F9">
      <w:pPr>
        <w:autoSpaceDE w:val="0"/>
        <w:autoSpaceDN w:val="0"/>
        <w:adjustRightInd w:val="0"/>
        <w:spacing w:line="360" w:lineRule="auto"/>
        <w:contextualSpacing/>
        <w:jc w:val="both"/>
        <w:rPr>
          <w:rFonts w:ascii="Palatino Linotype" w:hAnsi="Palatino Linotype" w:cs="Arial"/>
          <w:lang w:val="es-ES" w:eastAsia="es-ES"/>
        </w:rPr>
      </w:pPr>
    </w:p>
    <w:p w14:paraId="00B37A25" w14:textId="77777777" w:rsidR="001970F9" w:rsidRPr="00071E97" w:rsidRDefault="001970F9" w:rsidP="001970F9">
      <w:pPr>
        <w:autoSpaceDE w:val="0"/>
        <w:autoSpaceDN w:val="0"/>
        <w:adjustRightInd w:val="0"/>
        <w:spacing w:line="360" w:lineRule="auto"/>
        <w:contextualSpacing/>
        <w:jc w:val="both"/>
        <w:rPr>
          <w:rFonts w:ascii="Palatino Linotype" w:hAnsi="Palatino Linotype" w:cs="Arial"/>
          <w:lang w:val="es-ES" w:eastAsia="es-ES"/>
        </w:rPr>
      </w:pPr>
      <w:r w:rsidRPr="00071E97">
        <w:rPr>
          <w:rFonts w:ascii="Palatino Linotype" w:hAnsi="Palatino Linotype" w:cs="Arial"/>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0618409" w14:textId="77777777" w:rsidR="001970F9" w:rsidRPr="00071E97" w:rsidRDefault="001970F9" w:rsidP="001970F9">
      <w:pPr>
        <w:autoSpaceDE w:val="0"/>
        <w:autoSpaceDN w:val="0"/>
        <w:adjustRightInd w:val="0"/>
        <w:spacing w:line="360" w:lineRule="auto"/>
        <w:contextualSpacing/>
        <w:jc w:val="both"/>
        <w:rPr>
          <w:rFonts w:ascii="Palatino Linotype" w:hAnsi="Palatino Linotype" w:cs="Arial"/>
          <w:lang w:val="es-ES" w:eastAsia="es-ES"/>
        </w:rPr>
      </w:pPr>
    </w:p>
    <w:p w14:paraId="3812EF4A"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972BAB1"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5170ED58"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744E2906"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7588C622"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B260967"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1D43826C" w14:textId="77777777" w:rsidR="001970F9" w:rsidRPr="00071E97" w:rsidRDefault="001970F9" w:rsidP="001970F9">
      <w:pPr>
        <w:tabs>
          <w:tab w:val="left" w:pos="8505"/>
        </w:tabs>
        <w:ind w:left="567" w:right="567"/>
        <w:jc w:val="both"/>
        <w:rPr>
          <w:rFonts w:ascii="Palatino Linotype" w:hAnsi="Palatino Linotype" w:cs="Arial"/>
          <w:bCs/>
          <w:i/>
        </w:rPr>
      </w:pPr>
      <w:r w:rsidRPr="00071E97">
        <w:rPr>
          <w:rFonts w:ascii="Palatino Linotype" w:hAnsi="Palatino Linotype" w:cs="Arial"/>
          <w:bCs/>
          <w:i/>
        </w:rPr>
        <w:t>“</w:t>
      </w:r>
      <w:r w:rsidRPr="00071E97">
        <w:rPr>
          <w:rFonts w:ascii="Palatino Linotype" w:hAnsi="Palatino Linotype" w:cs="Arial"/>
          <w:b/>
          <w:bCs/>
          <w:i/>
        </w:rPr>
        <w:t>Cuarto</w:t>
      </w:r>
      <w:r w:rsidRPr="00071E97">
        <w:rPr>
          <w:rFonts w:ascii="Palatino Linotype" w:hAnsi="Palatino Linotype" w:cs="Arial"/>
          <w:bCs/>
          <w:i/>
        </w:rPr>
        <w:t xml:space="preserve">. </w:t>
      </w:r>
      <w:r w:rsidRPr="00071E97">
        <w:rPr>
          <w:rFonts w:ascii="Palatino Linotype" w:hAnsi="Palatino Linotype" w:cs="Arial"/>
          <w:b/>
          <w:bCs/>
          <w:i/>
          <w:u w:val="single"/>
        </w:rPr>
        <w:t>Para clasificar la información como reservada o confidencial,</w:t>
      </w:r>
      <w:r w:rsidRPr="00071E97">
        <w:rPr>
          <w:rFonts w:ascii="Palatino Linotype" w:hAnsi="Palatino Linotype" w:cs="Arial"/>
          <w:bCs/>
          <w:i/>
        </w:rPr>
        <w:t xml:space="preserve"> de manera total o parcial, el titular del área del sujeto obligado deberá atender lo </w:t>
      </w:r>
      <w:r w:rsidRPr="00071E97">
        <w:rPr>
          <w:rFonts w:ascii="Palatino Linotype" w:hAnsi="Palatino Linotype" w:cs="Arial"/>
          <w:bCs/>
          <w:i/>
        </w:rPr>
        <w:lastRenderedPageBreak/>
        <w:t>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EF2015"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Cs/>
          <w:i/>
        </w:rPr>
        <w:t>Los sujetos obligados deberán aplicar, de manera estricta, las excepciones al derecho de acceso a la información y sólo podrán invocarlas cuando acrediten su procedencia.</w:t>
      </w:r>
    </w:p>
    <w:p w14:paraId="0DAE9DF9"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Cs/>
          <w:i/>
        </w:rPr>
        <w:t>…</w:t>
      </w:r>
    </w:p>
    <w:p w14:paraId="7EEF12D9"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
          <w:bCs/>
          <w:i/>
        </w:rPr>
        <w:t>Quinto</w:t>
      </w:r>
      <w:r w:rsidRPr="00071E97">
        <w:rPr>
          <w:rFonts w:ascii="Palatino Linotype" w:hAnsi="Palatino Linotype" w:cs="Arial"/>
          <w:bCs/>
          <w:i/>
        </w:rPr>
        <w:t xml:space="preserve">. </w:t>
      </w:r>
      <w:r w:rsidRPr="00071E97">
        <w:rPr>
          <w:rFonts w:ascii="Palatino Linotype" w:hAnsi="Palatino Linotype" w:cs="Arial"/>
          <w:b/>
          <w:bCs/>
          <w:i/>
        </w:rPr>
        <w:t xml:space="preserve">La carga de la prueba para justificar toda negativa de acceso a la información, </w:t>
      </w:r>
      <w:r w:rsidRPr="00071E97">
        <w:rPr>
          <w:rFonts w:ascii="Palatino Linotype" w:hAnsi="Palatino Linotype" w:cs="Arial"/>
          <w:bCs/>
          <w:i/>
        </w:rPr>
        <w:t>por actualizarse cualquiera de los supuestos de clasificación previstos en la Ley General, la Ley Federal y leyes estatales, corresponderá</w:t>
      </w:r>
      <w:r w:rsidRPr="00071E97">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071E97">
        <w:rPr>
          <w:rFonts w:ascii="Palatino Linotype" w:hAnsi="Palatino Linotype" w:cs="Arial"/>
          <w:bCs/>
          <w:i/>
        </w:rPr>
        <w:t>, observando lo dispuesto en la Ley General y las demás disposiciones aplicables en la materia.</w:t>
      </w:r>
    </w:p>
    <w:p w14:paraId="34B31448" w14:textId="77777777" w:rsidR="001970F9" w:rsidRPr="00071E97" w:rsidRDefault="001970F9" w:rsidP="001970F9">
      <w:pPr>
        <w:tabs>
          <w:tab w:val="left" w:pos="8647"/>
        </w:tabs>
        <w:ind w:left="567" w:right="567"/>
        <w:jc w:val="both"/>
        <w:rPr>
          <w:rFonts w:ascii="Palatino Linotype" w:hAnsi="Palatino Linotype" w:cs="Arial"/>
          <w:bCs/>
          <w:i/>
        </w:rPr>
      </w:pPr>
    </w:p>
    <w:p w14:paraId="551DD4F6"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
          <w:bCs/>
          <w:i/>
        </w:rPr>
        <w:t>Octavo</w:t>
      </w:r>
      <w:r w:rsidRPr="00071E97">
        <w:rPr>
          <w:rFonts w:ascii="Palatino Linotype" w:hAnsi="Palatino Linotype" w:cs="Arial"/>
          <w:bCs/>
          <w:i/>
        </w:rPr>
        <w:t xml:space="preserve">. </w:t>
      </w:r>
      <w:r w:rsidRPr="00071E97">
        <w:rPr>
          <w:rFonts w:ascii="Palatino Linotype" w:hAnsi="Palatino Linotype" w:cs="Arial"/>
          <w:bCs/>
          <w:i/>
          <w:u w:val="single"/>
        </w:rPr>
        <w:t>Para fundar la clasificación de la información se debe señalar el artículo, fracción, inciso, párrafo o numeral de la ley o tratado internacional</w:t>
      </w:r>
      <w:r w:rsidRPr="00071E97">
        <w:rPr>
          <w:rFonts w:ascii="Palatino Linotype" w:hAnsi="Palatino Linotype" w:cs="Arial"/>
          <w:bCs/>
          <w:i/>
        </w:rPr>
        <w:t xml:space="preserve"> suscrito por el Estado mexicano que expresamente le otorga el carácter de reservada o confidencial.</w:t>
      </w:r>
    </w:p>
    <w:p w14:paraId="747FD428"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66FAE6DC"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Cs/>
          <w:i/>
        </w:rPr>
        <w:t>…</w:t>
      </w:r>
    </w:p>
    <w:p w14:paraId="42776827" w14:textId="77777777" w:rsidR="001970F9" w:rsidRPr="00071E97" w:rsidRDefault="001970F9" w:rsidP="001970F9">
      <w:pPr>
        <w:tabs>
          <w:tab w:val="left" w:pos="8647"/>
        </w:tabs>
        <w:ind w:left="567" w:right="567"/>
        <w:jc w:val="both"/>
        <w:rPr>
          <w:rFonts w:ascii="Palatino Linotype" w:hAnsi="Palatino Linotype" w:cs="Arial"/>
          <w:b/>
          <w:bCs/>
          <w:i/>
        </w:rPr>
      </w:pPr>
      <w:r w:rsidRPr="00071E97">
        <w:rPr>
          <w:rFonts w:ascii="Palatino Linotype" w:hAnsi="Palatino Linotype" w:cs="Arial"/>
          <w:b/>
          <w:bCs/>
          <w:i/>
        </w:rPr>
        <w:t>DE LA INFORMACIÓN CONFIDENCIAL</w:t>
      </w:r>
    </w:p>
    <w:p w14:paraId="79E37F06"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
          <w:bCs/>
          <w:i/>
        </w:rPr>
        <w:t xml:space="preserve">Trigésimo octavo. </w:t>
      </w:r>
      <w:r w:rsidRPr="00071E97">
        <w:rPr>
          <w:rFonts w:ascii="Palatino Linotype" w:hAnsi="Palatino Linotype" w:cs="Arial"/>
          <w:bCs/>
          <w:i/>
        </w:rPr>
        <w:t>Se considera información confidencial:</w:t>
      </w:r>
    </w:p>
    <w:p w14:paraId="278D07BC" w14:textId="77777777" w:rsidR="001970F9" w:rsidRPr="00071E97" w:rsidRDefault="001970F9" w:rsidP="001970F9">
      <w:pPr>
        <w:tabs>
          <w:tab w:val="left" w:pos="8647"/>
        </w:tabs>
        <w:ind w:left="567" w:right="567"/>
        <w:jc w:val="both"/>
        <w:rPr>
          <w:rFonts w:ascii="Palatino Linotype" w:hAnsi="Palatino Linotype" w:cs="Arial"/>
          <w:b/>
          <w:bCs/>
          <w:i/>
        </w:rPr>
      </w:pPr>
      <w:r w:rsidRPr="00071E97">
        <w:rPr>
          <w:rFonts w:ascii="Palatino Linotype" w:hAnsi="Palatino Linotype" w:cs="Arial"/>
          <w:bCs/>
          <w:i/>
        </w:rPr>
        <w:t xml:space="preserve">I. </w:t>
      </w:r>
      <w:r w:rsidRPr="00071E97">
        <w:rPr>
          <w:rFonts w:ascii="Palatino Linotype" w:hAnsi="Palatino Linotype" w:cs="Arial"/>
          <w:b/>
          <w:bCs/>
          <w:i/>
          <w:u w:val="single"/>
        </w:rPr>
        <w:t>Los datos personales en los términos de la norma aplicable</w:t>
      </w:r>
      <w:r w:rsidRPr="00071E97">
        <w:rPr>
          <w:rFonts w:ascii="Palatino Linotype" w:hAnsi="Palatino Linotype" w:cs="Arial"/>
          <w:b/>
          <w:bCs/>
          <w:i/>
        </w:rPr>
        <w:t>;</w:t>
      </w:r>
    </w:p>
    <w:p w14:paraId="686E8931"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3920B18" w14:textId="77777777" w:rsidR="001970F9" w:rsidRPr="00071E97" w:rsidRDefault="001970F9" w:rsidP="001970F9">
      <w:pPr>
        <w:tabs>
          <w:tab w:val="left" w:pos="8647"/>
        </w:tabs>
        <w:ind w:left="567" w:right="567"/>
        <w:jc w:val="both"/>
        <w:rPr>
          <w:rFonts w:ascii="Palatino Linotype" w:hAnsi="Palatino Linotype" w:cs="Arial"/>
          <w:bCs/>
          <w:i/>
        </w:rPr>
      </w:pPr>
      <w:proofErr w:type="gramStart"/>
      <w:r w:rsidRPr="00071E97">
        <w:rPr>
          <w:rFonts w:ascii="Palatino Linotype" w:hAnsi="Palatino Linotype" w:cs="Arial"/>
          <w:bCs/>
          <w:i/>
        </w:rPr>
        <w:t>III …</w:t>
      </w:r>
      <w:proofErr w:type="gramEnd"/>
    </w:p>
    <w:p w14:paraId="44C07FF2" w14:textId="77777777" w:rsidR="001970F9" w:rsidRPr="00071E97" w:rsidRDefault="001970F9" w:rsidP="001970F9">
      <w:pPr>
        <w:tabs>
          <w:tab w:val="left" w:pos="8647"/>
        </w:tabs>
        <w:ind w:left="567" w:right="567"/>
        <w:jc w:val="both"/>
        <w:rPr>
          <w:rFonts w:ascii="Palatino Linotype" w:hAnsi="Palatino Linotype" w:cs="Arial"/>
          <w:bCs/>
          <w:i/>
        </w:rPr>
      </w:pPr>
      <w:r w:rsidRPr="00071E97">
        <w:rPr>
          <w:rFonts w:ascii="Palatino Linotype" w:hAnsi="Palatino Linotype" w:cs="Arial"/>
          <w:bCs/>
          <w:i/>
        </w:rPr>
        <w:lastRenderedPageBreak/>
        <w:t>La información confidencial no estará sujeta a temporalidad alguna y sólo podrán tener acceso a ella los titulares de la misma, sus representantes y los servidores públicos facultados para ello.”</w:t>
      </w:r>
    </w:p>
    <w:p w14:paraId="27F933DE" w14:textId="77777777" w:rsidR="001970F9" w:rsidRPr="00071E97" w:rsidRDefault="001970F9" w:rsidP="001970F9">
      <w:pPr>
        <w:tabs>
          <w:tab w:val="left" w:pos="8647"/>
        </w:tabs>
        <w:ind w:left="567" w:right="567"/>
        <w:jc w:val="right"/>
        <w:rPr>
          <w:rFonts w:ascii="Palatino Linotype" w:hAnsi="Palatino Linotype" w:cs="Arial"/>
          <w:bCs/>
        </w:rPr>
      </w:pPr>
      <w:r w:rsidRPr="00071E97">
        <w:rPr>
          <w:rFonts w:ascii="Palatino Linotype" w:hAnsi="Palatino Linotype" w:cs="Arial"/>
          <w:bCs/>
        </w:rPr>
        <w:t>(Énfasis añadido)</w:t>
      </w:r>
    </w:p>
    <w:p w14:paraId="1E479408"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3B06BC37"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0C6F647F"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286F1FCC" w14:textId="77777777" w:rsidR="001970F9" w:rsidRPr="00071E97" w:rsidRDefault="001970F9" w:rsidP="001970F9">
      <w:pPr>
        <w:tabs>
          <w:tab w:val="left" w:pos="8647"/>
        </w:tabs>
        <w:spacing w:line="360" w:lineRule="auto"/>
        <w:ind w:right="51"/>
        <w:jc w:val="both"/>
        <w:rPr>
          <w:rFonts w:ascii="Palatino Linotype" w:hAnsi="Palatino Linotype" w:cs="Arial"/>
        </w:rPr>
      </w:pPr>
      <w:r w:rsidRPr="00071E97">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A23AFC6" w14:textId="77777777" w:rsidR="001970F9" w:rsidRPr="00071E97" w:rsidRDefault="001970F9" w:rsidP="001970F9">
      <w:pPr>
        <w:tabs>
          <w:tab w:val="left" w:pos="8647"/>
        </w:tabs>
        <w:spacing w:line="360" w:lineRule="auto"/>
        <w:ind w:right="51"/>
        <w:jc w:val="both"/>
        <w:rPr>
          <w:rFonts w:ascii="Palatino Linotype" w:hAnsi="Palatino Linotype" w:cs="Arial"/>
        </w:rPr>
      </w:pPr>
    </w:p>
    <w:p w14:paraId="561B1087" w14:textId="77777777" w:rsidR="001970F9" w:rsidRPr="00071E97" w:rsidRDefault="001970F9" w:rsidP="001970F9">
      <w:pPr>
        <w:autoSpaceDE w:val="0"/>
        <w:autoSpaceDN w:val="0"/>
        <w:adjustRightInd w:val="0"/>
        <w:spacing w:line="360" w:lineRule="auto"/>
        <w:contextualSpacing/>
        <w:jc w:val="both"/>
        <w:rPr>
          <w:rFonts w:ascii="Palatino Linotype" w:hAnsi="Palatino Linotype" w:cs="Arial"/>
          <w:lang w:val="es-ES"/>
        </w:rPr>
      </w:pPr>
      <w:r w:rsidRPr="00071E97">
        <w:rPr>
          <w:rFonts w:ascii="Palatino Linotype" w:hAnsi="Palatino Linotype" w:cs="Arial"/>
          <w:lang w:val="es-ES" w:eastAsia="es-ES"/>
        </w:rPr>
        <w:t xml:space="preserve">Entonces, el </w:t>
      </w:r>
      <w:r w:rsidRPr="00071E97">
        <w:rPr>
          <w:rFonts w:ascii="Palatino Linotype" w:hAnsi="Palatino Linotype" w:cs="Arial"/>
          <w:b/>
          <w:lang w:val="es-ES" w:eastAsia="es-ES"/>
        </w:rPr>
        <w:t>sujeto obligado</w:t>
      </w:r>
      <w:r w:rsidRPr="00071E97">
        <w:rPr>
          <w:rFonts w:ascii="Palatino Linotype" w:hAnsi="Palatino Linotype" w:cs="Arial"/>
          <w:lang w:val="es-ES" w:eastAsia="es-ES"/>
        </w:rPr>
        <w:t xml:space="preserve"> debe seguir el procedimiento legal establecido para su clasificación, es decir, es necesario que el Comité de Transparencia emita un Acuerdo </w:t>
      </w:r>
      <w:r w:rsidRPr="00071E97">
        <w:rPr>
          <w:rFonts w:ascii="Palatino Linotype" w:hAnsi="Palatino Linotype" w:cs="Arial"/>
          <w:lang w:val="es-ES" w:eastAsia="es-ES"/>
        </w:rPr>
        <w:lastRenderedPageBreak/>
        <w:t>de Clasificación que cumpla con las formalidades previstas en los artículos 137, 143 y 149 de la Ley de Transparencia y Acceso a la Información Pública del Estado de México y Municipios</w:t>
      </w:r>
      <w:r w:rsidRPr="00071E97">
        <w:rPr>
          <w:rFonts w:ascii="Palatino Linotype" w:hAnsi="Palatino Linotype" w:cs="Arial"/>
          <w:i/>
          <w:iCs/>
          <w:lang w:val="es-ES" w:eastAsia="es-ES"/>
        </w:rPr>
        <w:t>.</w:t>
      </w:r>
    </w:p>
    <w:p w14:paraId="6755DD76" w14:textId="77777777" w:rsidR="001970F9" w:rsidRPr="00071E97" w:rsidRDefault="001970F9" w:rsidP="001970F9">
      <w:pPr>
        <w:spacing w:line="360" w:lineRule="auto"/>
        <w:jc w:val="both"/>
        <w:rPr>
          <w:rFonts w:ascii="Palatino Linotype" w:hAnsi="Palatino Linotype" w:cs="Arial"/>
        </w:rPr>
      </w:pPr>
    </w:p>
    <w:p w14:paraId="641DF093" w14:textId="77777777" w:rsidR="001970F9" w:rsidRPr="00071E97" w:rsidRDefault="001970F9" w:rsidP="001970F9">
      <w:pPr>
        <w:autoSpaceDE w:val="0"/>
        <w:autoSpaceDN w:val="0"/>
        <w:adjustRightInd w:val="0"/>
        <w:spacing w:line="360" w:lineRule="auto"/>
        <w:jc w:val="both"/>
        <w:rPr>
          <w:rFonts w:ascii="Palatino Linotype" w:hAnsi="Palatino Linotype" w:cs="Arial"/>
        </w:rPr>
      </w:pPr>
      <w:r w:rsidRPr="00071E97">
        <w:rPr>
          <w:rFonts w:ascii="Palatino Linotype" w:hAnsi="Palatino Linotype" w:cs="Arial"/>
        </w:rPr>
        <w:t>Por lo antes expuesto y fundado es de resolverse y,</w:t>
      </w:r>
    </w:p>
    <w:p w14:paraId="6BA32924" w14:textId="77777777" w:rsidR="001970F9" w:rsidRPr="00071E97" w:rsidRDefault="001970F9" w:rsidP="001970F9">
      <w:pPr>
        <w:autoSpaceDE w:val="0"/>
        <w:autoSpaceDN w:val="0"/>
        <w:adjustRightInd w:val="0"/>
        <w:spacing w:line="360" w:lineRule="auto"/>
        <w:jc w:val="both"/>
        <w:rPr>
          <w:rFonts w:ascii="Palatino Linotype" w:hAnsi="Palatino Linotype" w:cs="Arial"/>
        </w:rPr>
      </w:pPr>
    </w:p>
    <w:p w14:paraId="6D6E3FF0" w14:textId="77777777" w:rsidR="001970F9" w:rsidRPr="00071E97" w:rsidRDefault="001970F9" w:rsidP="005F49B6">
      <w:pPr>
        <w:spacing w:line="360" w:lineRule="auto"/>
        <w:jc w:val="center"/>
        <w:rPr>
          <w:rFonts w:ascii="Palatino Linotype" w:hAnsi="Palatino Linotype"/>
          <w:b/>
          <w:color w:val="000000"/>
          <w:sz w:val="28"/>
          <w:lang w:val="es-ES" w:eastAsia="es-ES"/>
        </w:rPr>
      </w:pPr>
      <w:r w:rsidRPr="00071E97">
        <w:rPr>
          <w:rFonts w:ascii="Palatino Linotype" w:hAnsi="Palatino Linotype"/>
          <w:b/>
          <w:color w:val="000000"/>
          <w:sz w:val="28"/>
          <w:lang w:val="es-ES" w:eastAsia="es-ES"/>
        </w:rPr>
        <w:t>SE    RESUELVE</w:t>
      </w:r>
    </w:p>
    <w:p w14:paraId="3997CFC0" w14:textId="77777777" w:rsidR="001970F9" w:rsidRPr="00071E97" w:rsidRDefault="001970F9" w:rsidP="001970F9">
      <w:pPr>
        <w:spacing w:line="360" w:lineRule="auto"/>
        <w:ind w:left="426"/>
        <w:jc w:val="center"/>
        <w:rPr>
          <w:rFonts w:ascii="Palatino Linotype" w:hAnsi="Palatino Linotype"/>
          <w:b/>
          <w:color w:val="000000"/>
          <w:lang w:val="es-ES" w:eastAsia="es-ES"/>
        </w:rPr>
      </w:pPr>
    </w:p>
    <w:p w14:paraId="1009D271" w14:textId="407B7056" w:rsidR="001970F9" w:rsidRPr="00071E97" w:rsidRDefault="001970F9" w:rsidP="001970F9">
      <w:pPr>
        <w:spacing w:line="360" w:lineRule="auto"/>
        <w:ind w:right="-595"/>
        <w:jc w:val="both"/>
        <w:rPr>
          <w:rFonts w:ascii="Palatino Linotype" w:hAnsi="Palatino Linotype" w:cs="Arial"/>
          <w:lang w:eastAsia="es-ES"/>
        </w:rPr>
      </w:pPr>
      <w:r w:rsidRPr="00071E97">
        <w:rPr>
          <w:rFonts w:ascii="Palatino Linotype" w:hAnsi="Palatino Linotype" w:cs="Arial"/>
          <w:b/>
          <w:lang w:eastAsia="es-ES"/>
        </w:rPr>
        <w:t xml:space="preserve">PRIMERO. </w:t>
      </w:r>
      <w:r w:rsidRPr="00071E97">
        <w:rPr>
          <w:rFonts w:ascii="Palatino Linotype" w:hAnsi="Palatino Linotype" w:cs="Arial"/>
          <w:lang w:eastAsia="es-ES"/>
        </w:rPr>
        <w:t>Se</w:t>
      </w:r>
      <w:r w:rsidR="00CA2184" w:rsidRPr="00071E97">
        <w:rPr>
          <w:rFonts w:ascii="Palatino Linotype" w:hAnsi="Palatino Linotype" w:cs="Arial"/>
          <w:b/>
          <w:lang w:eastAsia="es-ES"/>
        </w:rPr>
        <w:t xml:space="preserve"> MODIFICAN</w:t>
      </w:r>
      <w:r w:rsidRPr="00071E97">
        <w:rPr>
          <w:rFonts w:ascii="Palatino Linotype" w:hAnsi="Palatino Linotype" w:cs="Arial"/>
          <w:b/>
          <w:lang w:eastAsia="es-ES"/>
        </w:rPr>
        <w:t xml:space="preserve"> </w:t>
      </w:r>
      <w:r w:rsidRPr="00071E97">
        <w:rPr>
          <w:rFonts w:ascii="Palatino Linotype" w:hAnsi="Palatino Linotype" w:cs="Arial"/>
          <w:lang w:eastAsia="es-ES"/>
        </w:rPr>
        <w:t>la</w:t>
      </w:r>
      <w:r w:rsidR="00CA2184" w:rsidRPr="00071E97">
        <w:rPr>
          <w:rFonts w:ascii="Palatino Linotype" w:hAnsi="Palatino Linotype" w:cs="Arial"/>
          <w:lang w:eastAsia="es-ES"/>
        </w:rPr>
        <w:t>s</w:t>
      </w:r>
      <w:r w:rsidRPr="00071E97">
        <w:rPr>
          <w:rFonts w:ascii="Palatino Linotype" w:hAnsi="Palatino Linotype" w:cs="Arial"/>
          <w:lang w:eastAsia="es-ES"/>
        </w:rPr>
        <w:t xml:space="preserve"> respuesta</w:t>
      </w:r>
      <w:r w:rsidR="00CA2184" w:rsidRPr="00071E97">
        <w:rPr>
          <w:rFonts w:ascii="Palatino Linotype" w:hAnsi="Palatino Linotype" w:cs="Arial"/>
          <w:lang w:eastAsia="es-ES"/>
        </w:rPr>
        <w:t>s</w:t>
      </w:r>
      <w:r w:rsidRPr="00071E97">
        <w:rPr>
          <w:rFonts w:ascii="Palatino Linotype" w:hAnsi="Palatino Linotype" w:cs="Arial"/>
          <w:lang w:eastAsia="es-ES"/>
        </w:rPr>
        <w:t xml:space="preserve"> del </w:t>
      </w:r>
      <w:r w:rsidRPr="00071E97">
        <w:rPr>
          <w:rFonts w:ascii="Palatino Linotype" w:hAnsi="Palatino Linotype" w:cs="Arial"/>
          <w:b/>
          <w:lang w:eastAsia="es-ES"/>
        </w:rPr>
        <w:t>Sujeto Obligado</w:t>
      </w:r>
      <w:r w:rsidRPr="00071E97">
        <w:rPr>
          <w:rFonts w:ascii="Palatino Linotype" w:hAnsi="Palatino Linotype" w:cs="Arial"/>
          <w:lang w:eastAsia="es-ES"/>
        </w:rPr>
        <w:t xml:space="preserve"> a la</w:t>
      </w:r>
      <w:r w:rsidR="00CA2184" w:rsidRPr="00071E97">
        <w:rPr>
          <w:rFonts w:ascii="Palatino Linotype" w:hAnsi="Palatino Linotype" w:cs="Arial"/>
          <w:lang w:eastAsia="es-ES"/>
        </w:rPr>
        <w:t>s</w:t>
      </w:r>
      <w:r w:rsidRPr="00071E97">
        <w:rPr>
          <w:rFonts w:ascii="Palatino Linotype" w:hAnsi="Palatino Linotype" w:cs="Arial"/>
          <w:lang w:eastAsia="es-ES"/>
        </w:rPr>
        <w:t xml:space="preserve"> solicitud</w:t>
      </w:r>
      <w:r w:rsidR="00CA2184" w:rsidRPr="00071E97">
        <w:rPr>
          <w:rFonts w:ascii="Palatino Linotype" w:hAnsi="Palatino Linotype" w:cs="Arial"/>
          <w:lang w:eastAsia="es-ES"/>
        </w:rPr>
        <w:t>es</w:t>
      </w:r>
      <w:r w:rsidRPr="00071E97">
        <w:rPr>
          <w:rFonts w:ascii="Palatino Linotype" w:hAnsi="Palatino Linotype" w:cs="Arial"/>
          <w:lang w:eastAsia="es-ES"/>
        </w:rPr>
        <w:t xml:space="preserve"> de acceso a la información pública</w:t>
      </w:r>
      <w:r w:rsidRPr="00071E97">
        <w:rPr>
          <w:rFonts w:ascii="Palatino Linotype" w:hAnsi="Palatino Linotype" w:cs="Arial"/>
          <w:b/>
          <w:lang w:eastAsia="es-ES"/>
        </w:rPr>
        <w:t xml:space="preserve"> </w:t>
      </w:r>
      <w:r w:rsidR="00CA2184" w:rsidRPr="00071E97">
        <w:rPr>
          <w:rFonts w:ascii="Palatino Linotype" w:eastAsia="Palatino Linotype" w:hAnsi="Palatino Linotype" w:cs="Palatino Linotype"/>
          <w:b/>
        </w:rPr>
        <w:t>00617/TOLUCA/IP/2022</w:t>
      </w:r>
      <w:r w:rsidR="00CA2184" w:rsidRPr="00071E97">
        <w:rPr>
          <w:rFonts w:ascii="Palatino Linotype" w:eastAsia="Palatino Linotype" w:hAnsi="Palatino Linotype" w:cs="Palatino Linotype"/>
        </w:rPr>
        <w:t xml:space="preserve"> y </w:t>
      </w:r>
      <w:r w:rsidR="00CA2184" w:rsidRPr="00071E97">
        <w:rPr>
          <w:rFonts w:ascii="Palatino Linotype" w:eastAsia="Palatino Linotype" w:hAnsi="Palatino Linotype" w:cs="Palatino Linotype"/>
          <w:b/>
        </w:rPr>
        <w:t>00618/TOLUCA/IP/2022,</w:t>
      </w:r>
      <w:r w:rsidRPr="00071E97">
        <w:rPr>
          <w:rFonts w:ascii="Palatino Linotype" w:hAnsi="Palatino Linotype" w:cs="Tahoma"/>
          <w:b/>
          <w:lang w:eastAsia="es-ES"/>
        </w:rPr>
        <w:t xml:space="preserve"> </w:t>
      </w:r>
      <w:r w:rsidRPr="00071E97">
        <w:rPr>
          <w:rFonts w:ascii="Palatino Linotype" w:hAnsi="Palatino Linotype" w:cs="Arial"/>
          <w:lang w:eastAsia="es-ES"/>
        </w:rPr>
        <w:t xml:space="preserve">por resultar </w:t>
      </w:r>
      <w:r w:rsidRPr="00071E97">
        <w:rPr>
          <w:rFonts w:ascii="Palatino Linotype" w:hAnsi="Palatino Linotype" w:cs="Arial"/>
          <w:b/>
          <w:lang w:eastAsia="es-ES"/>
        </w:rPr>
        <w:t xml:space="preserve">fundados </w:t>
      </w:r>
      <w:r w:rsidRPr="00071E97">
        <w:rPr>
          <w:rFonts w:ascii="Palatino Linotype" w:hAnsi="Palatino Linotype" w:cs="Arial"/>
          <w:lang w:eastAsia="es-ES"/>
        </w:rPr>
        <w:t xml:space="preserve">los motivos de inconformidad vertidos por la Recurrente, en </w:t>
      </w:r>
      <w:r w:rsidR="007A7DDA" w:rsidRPr="00071E97">
        <w:rPr>
          <w:rFonts w:ascii="Palatino Linotype" w:hAnsi="Palatino Linotype" w:cs="Arial"/>
          <w:lang w:eastAsia="es-ES"/>
        </w:rPr>
        <w:t>términos del considerando</w:t>
      </w:r>
      <w:r w:rsidR="007A7DDA" w:rsidRPr="00071E97">
        <w:rPr>
          <w:rFonts w:ascii="Palatino Linotype" w:hAnsi="Palatino Linotype" w:cs="Arial"/>
          <w:b/>
          <w:lang w:eastAsia="es-ES"/>
        </w:rPr>
        <w:t xml:space="preserve"> </w:t>
      </w:r>
      <w:r w:rsidR="00070018" w:rsidRPr="00071E97">
        <w:rPr>
          <w:rFonts w:ascii="Palatino Linotype" w:hAnsi="Palatino Linotype" w:cs="Arial"/>
          <w:b/>
          <w:lang w:eastAsia="es-ES"/>
        </w:rPr>
        <w:t xml:space="preserve">SEXTO </w:t>
      </w:r>
      <w:r w:rsidRPr="00071E97">
        <w:rPr>
          <w:rFonts w:ascii="Palatino Linotype" w:hAnsi="Palatino Linotype" w:cs="Arial"/>
          <w:lang w:eastAsia="es-ES"/>
        </w:rPr>
        <w:t>de la presente Resolución.</w:t>
      </w:r>
    </w:p>
    <w:p w14:paraId="63DAFCC9" w14:textId="77777777" w:rsidR="001970F9" w:rsidRPr="00071E97" w:rsidRDefault="001970F9" w:rsidP="001970F9">
      <w:pPr>
        <w:spacing w:line="360" w:lineRule="auto"/>
        <w:ind w:right="-595"/>
        <w:jc w:val="both"/>
        <w:rPr>
          <w:rFonts w:ascii="Palatino Linotype" w:hAnsi="Palatino Linotype" w:cs="Arial"/>
          <w:b/>
          <w:lang w:eastAsia="es-ES"/>
        </w:rPr>
      </w:pPr>
    </w:p>
    <w:p w14:paraId="63208CA6" w14:textId="77777777" w:rsidR="001970F9" w:rsidRPr="00071E97" w:rsidRDefault="001970F9" w:rsidP="001970F9">
      <w:pPr>
        <w:spacing w:line="360" w:lineRule="auto"/>
        <w:ind w:right="-595"/>
        <w:jc w:val="both"/>
        <w:rPr>
          <w:rFonts w:ascii="Palatino Linotype" w:eastAsia="Calibri" w:hAnsi="Palatino Linotype" w:cs="Tahoma"/>
          <w:bCs/>
        </w:rPr>
      </w:pPr>
      <w:r w:rsidRPr="00071E97">
        <w:rPr>
          <w:rFonts w:ascii="Palatino Linotype" w:hAnsi="Palatino Linotype" w:cs="Arial"/>
          <w:b/>
          <w:lang w:eastAsia="es-ES"/>
        </w:rPr>
        <w:t>SEGUNDO.</w:t>
      </w:r>
      <w:r w:rsidRPr="00071E97">
        <w:rPr>
          <w:rFonts w:ascii="Palatino Linotype" w:hAnsi="Palatino Linotype" w:cs="Tahoma"/>
          <w:lang w:eastAsia="es-ES"/>
        </w:rPr>
        <w:t xml:space="preserve"> Se </w:t>
      </w:r>
      <w:r w:rsidRPr="00071E97">
        <w:rPr>
          <w:rFonts w:ascii="Palatino Linotype" w:hAnsi="Palatino Linotype" w:cs="Tahoma"/>
          <w:b/>
          <w:lang w:eastAsia="es-ES"/>
        </w:rPr>
        <w:t xml:space="preserve">ORDENA </w:t>
      </w:r>
      <w:r w:rsidRPr="00071E97">
        <w:rPr>
          <w:rFonts w:ascii="Palatino Linotype" w:hAnsi="Palatino Linotype" w:cs="Tahoma"/>
          <w:lang w:eastAsia="es-ES"/>
        </w:rPr>
        <w:t>al Sujeto Obligado</w:t>
      </w:r>
      <w:r w:rsidRPr="00071E97">
        <w:rPr>
          <w:rFonts w:ascii="Palatino Linotype" w:hAnsi="Palatino Linotype" w:cs="Tahoma"/>
          <w:b/>
          <w:lang w:eastAsia="es-ES"/>
        </w:rPr>
        <w:t xml:space="preserve">, </w:t>
      </w:r>
      <w:r w:rsidRPr="00071E97">
        <w:rPr>
          <w:rFonts w:ascii="Palatino Linotype" w:hAnsi="Palatino Linotype" w:cs="Tahoma"/>
          <w:lang w:eastAsia="es-ES"/>
        </w:rPr>
        <w:t>a efecto de que entregue, vía</w:t>
      </w:r>
      <w:r w:rsidRPr="00071E97">
        <w:rPr>
          <w:rFonts w:ascii="Palatino Linotype" w:hAnsi="Palatino Linotype" w:cs="Tahoma"/>
          <w:b/>
          <w:lang w:eastAsia="es-ES"/>
        </w:rPr>
        <w:t xml:space="preserve"> </w:t>
      </w:r>
      <w:r w:rsidRPr="00071E97">
        <w:rPr>
          <w:rFonts w:ascii="Palatino Linotype" w:eastAsia="Calibri" w:hAnsi="Palatino Linotype" w:cs="Tahoma"/>
          <w:bCs/>
        </w:rPr>
        <w:t xml:space="preserve">Sistema de Acceso a la Información Mexiquense (SAIMEX), de ser procedente en versión pública, el soporte documental donde lo siguiente: </w:t>
      </w:r>
    </w:p>
    <w:p w14:paraId="72C0B024" w14:textId="77777777" w:rsidR="007A7DDA" w:rsidRPr="00071E97" w:rsidRDefault="007A7DDA" w:rsidP="001970F9">
      <w:pPr>
        <w:spacing w:line="360" w:lineRule="auto"/>
        <w:ind w:right="-595"/>
        <w:jc w:val="both"/>
        <w:rPr>
          <w:rFonts w:ascii="Palatino Linotype" w:hAnsi="Palatino Linotype" w:cs="Arial"/>
          <w:b/>
          <w:lang w:eastAsia="es-ES"/>
        </w:rPr>
      </w:pPr>
    </w:p>
    <w:p w14:paraId="65324E3C" w14:textId="1E3B1EDC" w:rsidR="001970F9" w:rsidRPr="00071E97" w:rsidRDefault="007A7DDA" w:rsidP="00A17FBA">
      <w:pPr>
        <w:pStyle w:val="Prrafodelista"/>
        <w:spacing w:line="360" w:lineRule="auto"/>
        <w:ind w:left="851" w:right="899"/>
        <w:jc w:val="both"/>
        <w:rPr>
          <w:rFonts w:ascii="Palatino Linotype" w:hAnsi="Palatino Linotype" w:cs="Arial"/>
          <w:i/>
          <w:lang w:val="es-ES"/>
        </w:rPr>
      </w:pPr>
      <w:r w:rsidRPr="00071E97">
        <w:rPr>
          <w:rFonts w:ascii="Palatino Linotype" w:hAnsi="Palatino Linotype" w:cs="Arial"/>
          <w:b/>
          <w:i/>
          <w:lang w:val="es-ES"/>
        </w:rPr>
        <w:t>1.-</w:t>
      </w:r>
      <w:r w:rsidRPr="00071E97">
        <w:rPr>
          <w:rFonts w:ascii="Palatino Linotype" w:hAnsi="Palatino Linotype" w:cs="Arial"/>
          <w:i/>
          <w:lang w:val="es-ES"/>
        </w:rPr>
        <w:t xml:space="preserve"> El monto recaudado de impuesto predial en la temporalidad del 1 de </w:t>
      </w:r>
      <w:r w:rsidR="00737B83" w:rsidRPr="00071E97">
        <w:rPr>
          <w:rFonts w:ascii="Palatino Linotype" w:hAnsi="Palatino Linotype" w:cs="Arial"/>
          <w:i/>
          <w:lang w:val="es-ES"/>
        </w:rPr>
        <w:t>febrero</w:t>
      </w:r>
      <w:r w:rsidRPr="00071E97">
        <w:rPr>
          <w:rFonts w:ascii="Palatino Linotype" w:hAnsi="Palatino Linotype" w:cs="Arial"/>
          <w:i/>
          <w:lang w:val="es-ES"/>
        </w:rPr>
        <w:t xml:space="preserve"> al 4 de marzo de dos mil veintidós.</w:t>
      </w:r>
    </w:p>
    <w:p w14:paraId="55F0490F" w14:textId="77777777" w:rsidR="007A7DDA" w:rsidRPr="00071E97" w:rsidRDefault="007A7DDA" w:rsidP="00A17FBA">
      <w:pPr>
        <w:pStyle w:val="Prrafodelista"/>
        <w:spacing w:line="360" w:lineRule="auto"/>
        <w:ind w:left="851" w:right="899"/>
        <w:jc w:val="both"/>
        <w:rPr>
          <w:rFonts w:ascii="Palatino Linotype" w:hAnsi="Palatino Linotype" w:cs="Arial"/>
          <w:i/>
          <w:lang w:val="es-ES"/>
        </w:rPr>
      </w:pPr>
    </w:p>
    <w:p w14:paraId="7E2FA88D" w14:textId="76844C32" w:rsidR="007A7DDA" w:rsidRPr="00071E97" w:rsidRDefault="007A7DDA" w:rsidP="00A17FBA">
      <w:pPr>
        <w:pStyle w:val="Prrafodelista"/>
        <w:spacing w:line="360" w:lineRule="auto"/>
        <w:ind w:left="851" w:right="899"/>
        <w:jc w:val="both"/>
        <w:rPr>
          <w:rFonts w:ascii="Palatino Linotype" w:hAnsi="Palatino Linotype" w:cs="Arial"/>
          <w:i/>
        </w:rPr>
      </w:pPr>
      <w:r w:rsidRPr="00071E97">
        <w:rPr>
          <w:rFonts w:ascii="Palatino Linotype" w:hAnsi="Palatino Linotype" w:cs="Arial"/>
          <w:b/>
          <w:i/>
          <w:lang w:val="es-ES"/>
        </w:rPr>
        <w:lastRenderedPageBreak/>
        <w:t>2.-</w:t>
      </w:r>
      <w:r w:rsidRPr="00071E97">
        <w:rPr>
          <w:rFonts w:ascii="Palatino Linotype" w:hAnsi="Palatino Linotype" w:cs="Arial"/>
          <w:i/>
          <w:lang w:val="es-ES"/>
        </w:rPr>
        <w:t xml:space="preserve"> El monto de la deuda de los contribuyentes que no han pagado el predial, a la fecha de la solitud de información, </w:t>
      </w:r>
      <w:r w:rsidR="00A56469" w:rsidRPr="00071E97">
        <w:rPr>
          <w:rFonts w:ascii="Palatino Linotype" w:hAnsi="Palatino Linotype" w:cs="Arial"/>
          <w:i/>
          <w:lang w:val="es-ES"/>
        </w:rPr>
        <w:t>es decir</w:t>
      </w:r>
      <w:r w:rsidR="00F53E37" w:rsidRPr="00071E97">
        <w:rPr>
          <w:rFonts w:ascii="Palatino Linotype" w:hAnsi="Palatino Linotype" w:cs="Arial"/>
          <w:i/>
          <w:lang w:val="es-ES"/>
        </w:rPr>
        <w:t>,</w:t>
      </w:r>
      <w:r w:rsidRPr="00071E97">
        <w:rPr>
          <w:rFonts w:ascii="Palatino Linotype" w:hAnsi="Palatino Linotype" w:cs="Arial"/>
          <w:i/>
          <w:lang w:val="es-ES"/>
        </w:rPr>
        <w:t xml:space="preserve"> cuatro de marzo de dos mil veintidós.</w:t>
      </w:r>
    </w:p>
    <w:p w14:paraId="05621CD7" w14:textId="77777777" w:rsidR="007A7DDA" w:rsidRPr="00071E97" w:rsidRDefault="007A7DDA" w:rsidP="001970F9">
      <w:pPr>
        <w:pStyle w:val="Prrafodelista"/>
        <w:spacing w:line="360" w:lineRule="auto"/>
        <w:ind w:left="720"/>
        <w:jc w:val="both"/>
        <w:rPr>
          <w:rFonts w:ascii="Palatino Linotype" w:hAnsi="Palatino Linotype" w:cs="Arial"/>
        </w:rPr>
      </w:pPr>
    </w:p>
    <w:p w14:paraId="1FF92213" w14:textId="77777777" w:rsidR="001970F9" w:rsidRPr="00071E97" w:rsidRDefault="001970F9" w:rsidP="001970F9">
      <w:pPr>
        <w:spacing w:line="360" w:lineRule="auto"/>
        <w:jc w:val="both"/>
        <w:rPr>
          <w:rFonts w:ascii="Palatino Linotype" w:hAnsi="Palatino Linotype" w:cs="Arial"/>
          <w:lang w:eastAsia="es-ES"/>
        </w:rPr>
      </w:pPr>
      <w:r w:rsidRPr="00071E97">
        <w:rPr>
          <w:rFonts w:ascii="Palatino Linotype" w:hAnsi="Palatino Linotype" w:cs="Arial"/>
          <w:lang w:eastAsia="es-ES"/>
        </w:rPr>
        <w:t xml:space="preserve">De ser procedente la versión pública, debiendo emitir y hacer entrega del </w:t>
      </w:r>
      <w:r w:rsidRPr="00071E97">
        <w:rPr>
          <w:rFonts w:ascii="Palatino Linotype" w:hAnsi="Palatino Linotype" w:cs="Arial"/>
          <w:b/>
          <w:lang w:eastAsia="es-ES"/>
        </w:rPr>
        <w:t>Acuerdo del Comité de Transparencia</w:t>
      </w:r>
      <w:r w:rsidRPr="00071E97">
        <w:rPr>
          <w:rFonts w:ascii="Palatino Linotype" w:hAnsi="Palatino Linotype" w:cs="Arial"/>
          <w:lang w:eastAsia="es-ES"/>
        </w:rPr>
        <w:t xml:space="preserve"> mediante el cual se funde y motive la eliminación de la información confidencial, en términos de los artículos 49, fracción VIII, 143, fracción I y 149 de la Ley de Transparencia y Acceso a la Información Pública del Estado de México y Municipios.</w:t>
      </w:r>
    </w:p>
    <w:p w14:paraId="339CEEB2" w14:textId="77777777" w:rsidR="001970F9" w:rsidRPr="00071E97" w:rsidRDefault="001970F9" w:rsidP="001970F9">
      <w:pPr>
        <w:spacing w:line="360" w:lineRule="auto"/>
        <w:jc w:val="both"/>
        <w:rPr>
          <w:rFonts w:ascii="Palatino Linotype" w:hAnsi="Palatino Linotype" w:cs="Arial"/>
          <w:lang w:eastAsia="es-ES"/>
        </w:rPr>
      </w:pPr>
    </w:p>
    <w:p w14:paraId="267DFA8F" w14:textId="77777777" w:rsidR="001970F9" w:rsidRPr="00071E97" w:rsidRDefault="001970F9" w:rsidP="001970F9">
      <w:pPr>
        <w:spacing w:line="360" w:lineRule="auto"/>
        <w:jc w:val="both"/>
        <w:rPr>
          <w:rFonts w:ascii="Palatino Linotype" w:hAnsi="Palatino Linotype" w:cs="Tahoma"/>
          <w:lang w:eastAsia="es-ES"/>
        </w:rPr>
      </w:pPr>
      <w:r w:rsidRPr="00071E97">
        <w:rPr>
          <w:rFonts w:ascii="Palatino Linotype" w:hAnsi="Palatino Linotype" w:cs="Arial"/>
          <w:b/>
          <w:sz w:val="28"/>
          <w:lang w:eastAsia="es-ES"/>
        </w:rPr>
        <w:t>TERCERO</w:t>
      </w:r>
      <w:r w:rsidRPr="00071E97">
        <w:rPr>
          <w:rFonts w:ascii="Palatino Linotype" w:hAnsi="Palatino Linotype" w:cs="Arial"/>
          <w:b/>
          <w:lang w:eastAsia="es-ES"/>
        </w:rPr>
        <w:t>.</w:t>
      </w:r>
      <w:r w:rsidRPr="00071E97">
        <w:rPr>
          <w:rFonts w:ascii="Palatino Linotype" w:hAnsi="Palatino Linotype" w:cs="Arial"/>
          <w:lang w:eastAsia="es-ES"/>
        </w:rPr>
        <w:t xml:space="preserve"> </w:t>
      </w:r>
      <w:r w:rsidRPr="00071E97">
        <w:rPr>
          <w:rFonts w:ascii="Palatino Linotype" w:hAnsi="Palatino Linotype" w:cs="Tahoma"/>
          <w:b/>
          <w:lang w:eastAsia="es-ES"/>
        </w:rPr>
        <w:t xml:space="preserve">NOTIFÍQUESE </w:t>
      </w:r>
      <w:r w:rsidRPr="00071E97">
        <w:rPr>
          <w:rFonts w:ascii="Palatino Linotype" w:hAnsi="Palatino Linotype" w:cs="Tahoma"/>
          <w:lang w:eastAsia="es-ES"/>
        </w:rPr>
        <w:t xml:space="preserve">la presente Resolución al Titular de la Unidad de Transparencia del </w:t>
      </w:r>
      <w:r w:rsidRPr="00071E97">
        <w:rPr>
          <w:rFonts w:ascii="Palatino Linotype" w:hAnsi="Palatino Linotype" w:cs="Tahoma"/>
          <w:b/>
          <w:lang w:eastAsia="es-ES"/>
        </w:rPr>
        <w:t>Sujeto Obligado</w:t>
      </w:r>
      <w:r w:rsidRPr="00071E97">
        <w:rPr>
          <w:rFonts w:ascii="Palatino Linotype" w:hAnsi="Palatino Linotype" w:cs="Tahoma"/>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A01F5E6" w14:textId="77777777" w:rsidR="001970F9" w:rsidRPr="00071E97" w:rsidRDefault="001970F9" w:rsidP="001970F9">
      <w:pPr>
        <w:spacing w:line="360" w:lineRule="auto"/>
        <w:jc w:val="both"/>
        <w:rPr>
          <w:rFonts w:ascii="Palatino Linotype" w:hAnsi="Palatino Linotype" w:cs="Tahoma"/>
          <w:lang w:eastAsia="es-ES"/>
        </w:rPr>
      </w:pPr>
    </w:p>
    <w:p w14:paraId="48434A00" w14:textId="77777777" w:rsidR="001970F9" w:rsidRPr="00071E97" w:rsidRDefault="001970F9" w:rsidP="001970F9">
      <w:pPr>
        <w:autoSpaceDE w:val="0"/>
        <w:autoSpaceDN w:val="0"/>
        <w:adjustRightInd w:val="0"/>
        <w:spacing w:line="360" w:lineRule="auto"/>
        <w:jc w:val="both"/>
        <w:rPr>
          <w:rFonts w:ascii="Palatino Linotype" w:hAnsi="Palatino Linotype" w:cs="Arial"/>
          <w:lang w:val="es-ES" w:eastAsia="es-ES"/>
        </w:rPr>
      </w:pPr>
      <w:r w:rsidRPr="00071E97">
        <w:rPr>
          <w:rFonts w:ascii="Palatino Linotype" w:hAnsi="Palatino Linotype" w:cs="Arial"/>
          <w:b/>
          <w:sz w:val="28"/>
          <w:szCs w:val="28"/>
          <w:lang w:val="es-ES" w:eastAsia="es-ES"/>
        </w:rPr>
        <w:t>CUARTO.</w:t>
      </w:r>
      <w:r w:rsidRPr="00071E97">
        <w:rPr>
          <w:rFonts w:ascii="Palatino Linotype" w:hAnsi="Palatino Linotype" w:cs="Arial"/>
          <w:b/>
          <w:lang w:val="es-ES" w:eastAsia="es-ES"/>
        </w:rPr>
        <w:t xml:space="preserve"> </w:t>
      </w:r>
      <w:r w:rsidRPr="00071E97">
        <w:rPr>
          <w:rFonts w:ascii="Palatino Linotype" w:hAnsi="Palatino Linotype" w:cs="Arial"/>
          <w:lang w:val="es-ES" w:eastAsia="es-ES"/>
        </w:rPr>
        <w:t xml:space="preserve">De conformidad con el artículo 198 de la Ley de Transparencia y Acceso a la Información Pública del Estado de México y Municipios, de considerarlo procedente, el </w:t>
      </w:r>
      <w:r w:rsidRPr="00071E97">
        <w:rPr>
          <w:rFonts w:ascii="Palatino Linotype" w:hAnsi="Palatino Linotype" w:cs="Arial"/>
          <w:b/>
          <w:lang w:val="es-ES" w:eastAsia="es-ES"/>
        </w:rPr>
        <w:t>Sujeto Obligado</w:t>
      </w:r>
      <w:r w:rsidRPr="00071E97">
        <w:rPr>
          <w:rFonts w:ascii="Palatino Linotype" w:hAnsi="Palatino Linotype" w:cs="Arial"/>
          <w:lang w:val="es-ES" w:eastAsia="es-ES"/>
        </w:rPr>
        <w:t xml:space="preserve"> de manera fundada y motivada, podrá solicitar una ampliación de plazo para el cumplimiento de la presente resolución.</w:t>
      </w:r>
    </w:p>
    <w:p w14:paraId="587ACCD9" w14:textId="77777777" w:rsidR="001970F9" w:rsidRPr="00071E97" w:rsidRDefault="001970F9" w:rsidP="001970F9">
      <w:pPr>
        <w:autoSpaceDE w:val="0"/>
        <w:autoSpaceDN w:val="0"/>
        <w:adjustRightInd w:val="0"/>
        <w:spacing w:line="360" w:lineRule="auto"/>
        <w:jc w:val="both"/>
        <w:rPr>
          <w:rFonts w:ascii="Palatino Linotype" w:hAnsi="Palatino Linotype" w:cs="Arial"/>
          <w:lang w:val="es-ES" w:eastAsia="es-ES"/>
        </w:rPr>
      </w:pPr>
    </w:p>
    <w:p w14:paraId="7A117B6B" w14:textId="3DF5FD35" w:rsidR="001970F9" w:rsidRPr="00071E97" w:rsidRDefault="001970F9" w:rsidP="001970F9">
      <w:pPr>
        <w:autoSpaceDE w:val="0"/>
        <w:autoSpaceDN w:val="0"/>
        <w:adjustRightInd w:val="0"/>
        <w:spacing w:line="360" w:lineRule="auto"/>
        <w:jc w:val="both"/>
        <w:rPr>
          <w:rFonts w:ascii="Palatino Linotype" w:hAnsi="Palatino Linotype" w:cs="Arial"/>
        </w:rPr>
      </w:pPr>
      <w:r w:rsidRPr="00071E97">
        <w:rPr>
          <w:rFonts w:ascii="Palatino Linotype" w:hAnsi="Palatino Linotype"/>
          <w:b/>
          <w:sz w:val="28"/>
          <w:szCs w:val="28"/>
        </w:rPr>
        <w:lastRenderedPageBreak/>
        <w:t>QUINTO</w:t>
      </w:r>
      <w:r w:rsidRPr="00071E97">
        <w:rPr>
          <w:rFonts w:ascii="Palatino Linotype" w:hAnsi="Palatino Linotype"/>
          <w:b/>
        </w:rPr>
        <w:t xml:space="preserve">. </w:t>
      </w:r>
      <w:r w:rsidRPr="00071E97">
        <w:rPr>
          <w:rFonts w:ascii="Palatino Linotype" w:hAnsi="Palatino Linotype" w:cs="Arial"/>
          <w:b/>
        </w:rPr>
        <w:t>Notifíquese</w:t>
      </w:r>
      <w:r w:rsidRPr="00071E97">
        <w:rPr>
          <w:rFonts w:ascii="Palatino Linotype" w:hAnsi="Palatino Linotype" w:cs="Arial"/>
        </w:rPr>
        <w:t xml:space="preserve"> a través del Sistema de Acceso a la Información Mexiquense (SAIMEX), al </w:t>
      </w:r>
      <w:r w:rsidRPr="00071E97">
        <w:rPr>
          <w:rFonts w:ascii="Palatino Linotype" w:hAnsi="Palatino Linotype" w:cs="Arial"/>
          <w:b/>
        </w:rPr>
        <w:t>Recurrente</w:t>
      </w:r>
      <w:r w:rsidRPr="00071E97">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0FFBC7D" w14:textId="77777777" w:rsidR="0023520A" w:rsidRPr="00071E97" w:rsidRDefault="0023520A" w:rsidP="001970F9">
      <w:pPr>
        <w:autoSpaceDE w:val="0"/>
        <w:autoSpaceDN w:val="0"/>
        <w:adjustRightInd w:val="0"/>
        <w:spacing w:line="360" w:lineRule="auto"/>
        <w:jc w:val="both"/>
        <w:rPr>
          <w:rFonts w:ascii="Palatino Linotype" w:hAnsi="Palatino Linotype"/>
          <w:lang w:eastAsia="es-ES_tradnl"/>
        </w:rPr>
      </w:pPr>
    </w:p>
    <w:p w14:paraId="41791D8D" w14:textId="77777777" w:rsidR="0023520A" w:rsidRPr="00071E97" w:rsidRDefault="0023520A" w:rsidP="0023520A">
      <w:pPr>
        <w:widowControl w:val="0"/>
        <w:autoSpaceDE w:val="0"/>
        <w:autoSpaceDN w:val="0"/>
        <w:adjustRightInd w:val="0"/>
        <w:spacing w:line="360" w:lineRule="auto"/>
        <w:jc w:val="both"/>
        <w:rPr>
          <w:rFonts w:ascii="Palatino Linotype" w:hAnsi="Palatino Linotype" w:cs="Arial"/>
          <w:color w:val="000000" w:themeColor="text1"/>
        </w:rPr>
      </w:pPr>
      <w:r w:rsidRPr="00071E97">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w:t>
      </w:r>
      <w:r w:rsidRPr="00071E97">
        <w:rPr>
          <w:rFonts w:ascii="Palatino Linotype" w:hAnsi="Palatino Linotype" w:cs="Arial"/>
          <w:color w:val="000000" w:themeColor="text1"/>
          <w:lang w:val="es-419"/>
        </w:rPr>
        <w:t xml:space="preserve">DE </w:t>
      </w:r>
      <w:r w:rsidRPr="00071E97">
        <w:rPr>
          <w:rFonts w:ascii="Palatino Linotype" w:hAnsi="Palatino Linotype" w:cs="Arial"/>
          <w:color w:val="000000" w:themeColor="text1"/>
        </w:rPr>
        <w:t xml:space="preserve">JULIO DE DOS MIL VEINTIDÓS, ANTE EL SECRETARIO TÉCNICO DEL PLENO, ALEXIS TAPIA RAMÍREZ. </w:t>
      </w:r>
    </w:p>
    <w:p w14:paraId="4632FCD4" w14:textId="77777777" w:rsidR="00A2434A" w:rsidRPr="00AF1CB1" w:rsidRDefault="00A2434A" w:rsidP="00A2434A">
      <w:pPr>
        <w:spacing w:line="360" w:lineRule="auto"/>
        <w:jc w:val="both"/>
        <w:rPr>
          <w:rFonts w:ascii="Palatino Linotype" w:hAnsi="Palatino Linotype"/>
          <w:sz w:val="16"/>
          <w:szCs w:val="16"/>
        </w:rPr>
      </w:pPr>
      <w:r w:rsidRPr="00071E97">
        <w:rPr>
          <w:rFonts w:ascii="Palatino Linotype" w:hAnsi="Palatino Linotype"/>
          <w:sz w:val="16"/>
          <w:szCs w:val="16"/>
        </w:rPr>
        <w:t>SCMM/BLA/DEMF/AGE</w:t>
      </w:r>
    </w:p>
    <w:p w14:paraId="2D1A22FD" w14:textId="77777777" w:rsidR="00000062" w:rsidRDefault="00015EDF">
      <w:pPr>
        <w:rPr>
          <w:rFonts w:ascii="Palatino Linotype" w:eastAsia="Palatino Linotype" w:hAnsi="Palatino Linotype" w:cs="Palatino Linotype"/>
        </w:rPr>
      </w:pPr>
      <w:r>
        <w:br w:type="page"/>
      </w:r>
    </w:p>
    <w:p w14:paraId="5EBD12CF" w14:textId="77777777" w:rsidR="00000062" w:rsidRDefault="00000062">
      <w:pPr>
        <w:spacing w:line="360" w:lineRule="auto"/>
        <w:jc w:val="both"/>
        <w:rPr>
          <w:rFonts w:ascii="Palatino Linotype" w:eastAsia="Palatino Linotype" w:hAnsi="Palatino Linotype" w:cs="Palatino Linotype"/>
        </w:rPr>
      </w:pPr>
    </w:p>
    <w:p w14:paraId="1687734E" w14:textId="77777777" w:rsidR="00000062" w:rsidRDefault="00000062">
      <w:pPr>
        <w:spacing w:line="360" w:lineRule="auto"/>
        <w:jc w:val="both"/>
        <w:rPr>
          <w:rFonts w:ascii="Palatino Linotype" w:eastAsia="Palatino Linotype" w:hAnsi="Palatino Linotype" w:cs="Palatino Linotype"/>
        </w:rPr>
      </w:pPr>
    </w:p>
    <w:p w14:paraId="655F4496" w14:textId="77777777" w:rsidR="00000062" w:rsidRDefault="00000062">
      <w:pPr>
        <w:spacing w:line="360" w:lineRule="auto"/>
        <w:jc w:val="both"/>
        <w:rPr>
          <w:rFonts w:ascii="Palatino Linotype" w:eastAsia="Palatino Linotype" w:hAnsi="Palatino Linotype" w:cs="Palatino Linotype"/>
        </w:rPr>
      </w:pPr>
    </w:p>
    <w:p w14:paraId="12D712C0" w14:textId="77777777" w:rsidR="00000062" w:rsidRDefault="00000062">
      <w:pPr>
        <w:spacing w:line="360" w:lineRule="auto"/>
        <w:jc w:val="both"/>
        <w:rPr>
          <w:rFonts w:ascii="Palatino Linotype" w:eastAsia="Palatino Linotype" w:hAnsi="Palatino Linotype" w:cs="Palatino Linotype"/>
        </w:rPr>
      </w:pPr>
    </w:p>
    <w:p w14:paraId="5FF70493" w14:textId="77777777" w:rsidR="00000062" w:rsidRDefault="00000062">
      <w:pPr>
        <w:spacing w:line="360" w:lineRule="auto"/>
        <w:jc w:val="both"/>
        <w:rPr>
          <w:rFonts w:ascii="Palatino Linotype" w:eastAsia="Palatino Linotype" w:hAnsi="Palatino Linotype" w:cs="Palatino Linotype"/>
        </w:rPr>
      </w:pPr>
    </w:p>
    <w:p w14:paraId="2277576B" w14:textId="77777777" w:rsidR="00000062" w:rsidRDefault="00000062">
      <w:pPr>
        <w:spacing w:line="360" w:lineRule="auto"/>
        <w:jc w:val="both"/>
        <w:rPr>
          <w:rFonts w:ascii="Palatino Linotype" w:eastAsia="Palatino Linotype" w:hAnsi="Palatino Linotype" w:cs="Palatino Linotype"/>
        </w:rPr>
      </w:pPr>
    </w:p>
    <w:p w14:paraId="57615972" w14:textId="77777777" w:rsidR="00000062" w:rsidRDefault="00000062">
      <w:pPr>
        <w:spacing w:line="360" w:lineRule="auto"/>
        <w:jc w:val="both"/>
        <w:rPr>
          <w:rFonts w:ascii="Palatino Linotype" w:eastAsia="Palatino Linotype" w:hAnsi="Palatino Linotype" w:cs="Palatino Linotype"/>
        </w:rPr>
      </w:pPr>
    </w:p>
    <w:p w14:paraId="4CB13F62" w14:textId="77777777" w:rsidR="00000062" w:rsidRDefault="00000062">
      <w:pPr>
        <w:spacing w:line="360" w:lineRule="auto"/>
        <w:jc w:val="both"/>
        <w:rPr>
          <w:rFonts w:ascii="Palatino Linotype" w:eastAsia="Palatino Linotype" w:hAnsi="Palatino Linotype" w:cs="Palatino Linotype"/>
        </w:rPr>
      </w:pPr>
    </w:p>
    <w:p w14:paraId="46D96BB1" w14:textId="77777777" w:rsidR="00000062" w:rsidRDefault="00000062">
      <w:pPr>
        <w:spacing w:line="360" w:lineRule="auto"/>
        <w:jc w:val="both"/>
        <w:rPr>
          <w:rFonts w:ascii="Palatino Linotype" w:eastAsia="Palatino Linotype" w:hAnsi="Palatino Linotype" w:cs="Palatino Linotype"/>
        </w:rPr>
      </w:pPr>
    </w:p>
    <w:p w14:paraId="1E053E05" w14:textId="77777777" w:rsidR="00000062" w:rsidRDefault="00000062">
      <w:pPr>
        <w:spacing w:line="360" w:lineRule="auto"/>
        <w:jc w:val="both"/>
        <w:rPr>
          <w:rFonts w:ascii="Palatino Linotype" w:eastAsia="Palatino Linotype" w:hAnsi="Palatino Linotype" w:cs="Palatino Linotype"/>
        </w:rPr>
      </w:pPr>
    </w:p>
    <w:p w14:paraId="4A28FBB1" w14:textId="77777777" w:rsidR="00000062" w:rsidRDefault="00000062">
      <w:pPr>
        <w:spacing w:line="360" w:lineRule="auto"/>
        <w:jc w:val="both"/>
        <w:rPr>
          <w:rFonts w:ascii="Palatino Linotype" w:eastAsia="Palatino Linotype" w:hAnsi="Palatino Linotype" w:cs="Palatino Linotype"/>
        </w:rPr>
      </w:pPr>
    </w:p>
    <w:p w14:paraId="214C7FC8" w14:textId="77777777" w:rsidR="00000062" w:rsidRDefault="00000062">
      <w:pPr>
        <w:spacing w:line="360" w:lineRule="auto"/>
        <w:jc w:val="both"/>
        <w:rPr>
          <w:rFonts w:ascii="Palatino Linotype" w:eastAsia="Palatino Linotype" w:hAnsi="Palatino Linotype" w:cs="Palatino Linotype"/>
        </w:rPr>
      </w:pPr>
    </w:p>
    <w:p w14:paraId="0ECEE444" w14:textId="77777777" w:rsidR="00000062" w:rsidRDefault="00000062">
      <w:pPr>
        <w:spacing w:line="360" w:lineRule="auto"/>
        <w:jc w:val="both"/>
        <w:rPr>
          <w:rFonts w:ascii="Palatino Linotype" w:eastAsia="Palatino Linotype" w:hAnsi="Palatino Linotype" w:cs="Palatino Linotype"/>
        </w:rPr>
      </w:pPr>
    </w:p>
    <w:p w14:paraId="3217B88E" w14:textId="77777777" w:rsidR="00000062" w:rsidRDefault="00000062">
      <w:pPr>
        <w:spacing w:line="360" w:lineRule="auto"/>
        <w:jc w:val="both"/>
        <w:rPr>
          <w:rFonts w:ascii="Palatino Linotype" w:eastAsia="Palatino Linotype" w:hAnsi="Palatino Linotype" w:cs="Palatino Linotype"/>
        </w:rPr>
      </w:pPr>
    </w:p>
    <w:p w14:paraId="530FEDBC" w14:textId="77777777" w:rsidR="008D0B13" w:rsidRDefault="008D0B13">
      <w:pPr>
        <w:spacing w:line="360" w:lineRule="auto"/>
        <w:jc w:val="both"/>
        <w:rPr>
          <w:rFonts w:ascii="Palatino Linotype" w:eastAsia="Palatino Linotype" w:hAnsi="Palatino Linotype" w:cs="Palatino Linotype"/>
        </w:rPr>
      </w:pPr>
    </w:p>
    <w:p w14:paraId="25203072" w14:textId="77777777" w:rsidR="008D0B13" w:rsidRDefault="008D0B13">
      <w:pPr>
        <w:spacing w:line="360" w:lineRule="auto"/>
        <w:jc w:val="both"/>
        <w:rPr>
          <w:rFonts w:ascii="Palatino Linotype" w:eastAsia="Palatino Linotype" w:hAnsi="Palatino Linotype" w:cs="Palatino Linotype"/>
        </w:rPr>
      </w:pPr>
    </w:p>
    <w:p w14:paraId="5EEF5583" w14:textId="77777777" w:rsidR="008D0B13" w:rsidRDefault="008D0B13">
      <w:pPr>
        <w:spacing w:line="360" w:lineRule="auto"/>
        <w:jc w:val="both"/>
        <w:rPr>
          <w:rFonts w:ascii="Palatino Linotype" w:eastAsia="Palatino Linotype" w:hAnsi="Palatino Linotype" w:cs="Palatino Linotype"/>
        </w:rPr>
      </w:pPr>
    </w:p>
    <w:p w14:paraId="1EB0631A" w14:textId="77777777" w:rsidR="008D0B13" w:rsidRDefault="008D0B13">
      <w:pPr>
        <w:spacing w:line="360" w:lineRule="auto"/>
        <w:jc w:val="both"/>
        <w:rPr>
          <w:rFonts w:ascii="Palatino Linotype" w:eastAsia="Palatino Linotype" w:hAnsi="Palatino Linotype" w:cs="Palatino Linotype"/>
        </w:rPr>
      </w:pPr>
    </w:p>
    <w:p w14:paraId="6FD68E1F" w14:textId="77777777" w:rsidR="008D0B13" w:rsidRDefault="008D0B13">
      <w:pPr>
        <w:spacing w:line="360" w:lineRule="auto"/>
        <w:jc w:val="both"/>
        <w:rPr>
          <w:rFonts w:ascii="Palatino Linotype" w:eastAsia="Palatino Linotype" w:hAnsi="Palatino Linotype" w:cs="Palatino Linotype"/>
        </w:rPr>
      </w:pPr>
    </w:p>
    <w:p w14:paraId="15172583" w14:textId="77777777" w:rsidR="008D0B13" w:rsidRDefault="008D0B13">
      <w:pPr>
        <w:spacing w:line="360" w:lineRule="auto"/>
        <w:jc w:val="both"/>
        <w:rPr>
          <w:rFonts w:ascii="Palatino Linotype" w:eastAsia="Palatino Linotype" w:hAnsi="Palatino Linotype" w:cs="Palatino Linotype"/>
        </w:rPr>
      </w:pPr>
    </w:p>
    <w:p w14:paraId="3406DBF2" w14:textId="77777777" w:rsidR="008D0B13" w:rsidRDefault="008D0B13">
      <w:pPr>
        <w:spacing w:line="360" w:lineRule="auto"/>
        <w:jc w:val="both"/>
        <w:rPr>
          <w:rFonts w:ascii="Palatino Linotype" w:eastAsia="Palatino Linotype" w:hAnsi="Palatino Linotype" w:cs="Palatino Linotype"/>
        </w:rPr>
      </w:pPr>
    </w:p>
    <w:p w14:paraId="1360654C" w14:textId="77777777" w:rsidR="00000062" w:rsidRDefault="00000062">
      <w:pPr>
        <w:spacing w:line="360" w:lineRule="auto"/>
        <w:jc w:val="both"/>
        <w:rPr>
          <w:rFonts w:ascii="Palatino Linotype" w:eastAsia="Palatino Linotype" w:hAnsi="Palatino Linotype" w:cs="Palatino Linotype"/>
        </w:rPr>
      </w:pPr>
    </w:p>
    <w:sectPr w:rsidR="00000062">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95C9B" w14:textId="77777777" w:rsidR="00F36458" w:rsidRDefault="00F36458">
      <w:r>
        <w:separator/>
      </w:r>
    </w:p>
  </w:endnote>
  <w:endnote w:type="continuationSeparator" w:id="0">
    <w:p w14:paraId="3F666E28" w14:textId="77777777" w:rsidR="00F36458" w:rsidRDefault="00F36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Courier New"/>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BF8ED" w14:textId="77777777" w:rsidR="00DA5115" w:rsidRDefault="00DA511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15EE3">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15EE3">
      <w:rPr>
        <w:rFonts w:ascii="Palatino Linotype" w:eastAsia="Palatino Linotype" w:hAnsi="Palatino Linotype" w:cs="Palatino Linotype"/>
        <w:noProof/>
        <w:color w:val="000000"/>
        <w:sz w:val="22"/>
        <w:szCs w:val="22"/>
      </w:rPr>
      <w:t>63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A61FA" w14:textId="77777777" w:rsidR="00DA5115" w:rsidRDefault="00DA5115">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15EE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15EE3">
      <w:rPr>
        <w:rFonts w:ascii="Palatino Linotype" w:eastAsia="Palatino Linotype" w:hAnsi="Palatino Linotype" w:cs="Palatino Linotype"/>
        <w:noProof/>
        <w:color w:val="000000"/>
        <w:sz w:val="22"/>
        <w:szCs w:val="22"/>
      </w:rPr>
      <w:t>63</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CA0E9" w14:textId="77777777" w:rsidR="00F36458" w:rsidRDefault="00F36458">
      <w:r>
        <w:separator/>
      </w:r>
    </w:p>
  </w:footnote>
  <w:footnote w:type="continuationSeparator" w:id="0">
    <w:p w14:paraId="5A16DF8F" w14:textId="77777777" w:rsidR="00F36458" w:rsidRDefault="00F36458">
      <w:r>
        <w:continuationSeparator/>
      </w:r>
    </w:p>
  </w:footnote>
  <w:footnote w:id="1">
    <w:p w14:paraId="1E41F430" w14:textId="77777777" w:rsidR="00DA5115" w:rsidRDefault="00DA5115" w:rsidP="00DE1E02">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634191D4" w14:textId="77777777" w:rsidR="00DA5115" w:rsidRDefault="00DA5115" w:rsidP="00DD206D">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14:paraId="65845B4A" w14:textId="77777777" w:rsidR="00DA5115" w:rsidRPr="00815CEB" w:rsidRDefault="00DA5115" w:rsidP="00DD206D">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25CD" w14:textId="77777777" w:rsidR="00DA5115" w:rsidRDefault="00D15EE3">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4F8D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93ABD" w14:textId="77777777" w:rsidR="00DA5115" w:rsidRDefault="00D15EE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08833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4" croptop="-8531f" cropbottom="8531f" cropleft="19205f" cropright="-19205f"/>
          <w10:wrap anchorx="margin" anchory="margin"/>
        </v:shape>
      </w:pict>
    </w:r>
  </w:p>
  <w:tbl>
    <w:tblPr>
      <w:tblStyle w:val="aff4"/>
      <w:tblW w:w="9534" w:type="dxa"/>
      <w:tblInd w:w="-142" w:type="dxa"/>
      <w:tblLayout w:type="fixed"/>
      <w:tblLook w:val="0400" w:firstRow="0" w:lastRow="0" w:firstColumn="0" w:lastColumn="0" w:noHBand="0" w:noVBand="1"/>
    </w:tblPr>
    <w:tblGrid>
      <w:gridCol w:w="3261"/>
      <w:gridCol w:w="2551"/>
      <w:gridCol w:w="3722"/>
    </w:tblGrid>
    <w:tr w:rsidR="00DA5115" w14:paraId="648A2C5D" w14:textId="77777777" w:rsidTr="00713882">
      <w:trPr>
        <w:trHeight w:val="897"/>
      </w:trPr>
      <w:tc>
        <w:tcPr>
          <w:tcW w:w="3261" w:type="dxa"/>
          <w:vMerge w:val="restart"/>
        </w:tcPr>
        <w:p w14:paraId="211F5F65" w14:textId="77777777" w:rsidR="00DA5115" w:rsidRDefault="00DA5115">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D1DDD3B" wp14:editId="6DBCF001">
                <wp:extent cx="1692162" cy="85267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B9B6D8C" w14:textId="77777777" w:rsidR="00DA5115" w:rsidRDefault="00DA511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p w14:paraId="24C6751E" w14:textId="77777777" w:rsidR="00DA5115" w:rsidRDefault="00DA5115">
          <w:pPr>
            <w:rPr>
              <w:rFonts w:ascii="Palatino Linotype" w:eastAsia="Palatino Linotype" w:hAnsi="Palatino Linotype" w:cs="Palatino Linotype"/>
              <w:b/>
            </w:rPr>
          </w:pPr>
        </w:p>
        <w:p w14:paraId="6C87D0E5" w14:textId="77777777" w:rsidR="00DA5115" w:rsidRDefault="00DA5115">
          <w:pPr>
            <w:rPr>
              <w:rFonts w:ascii="Palatino Linotype" w:eastAsia="Palatino Linotype" w:hAnsi="Palatino Linotype" w:cs="Palatino Linotype"/>
              <w:b/>
            </w:rPr>
          </w:pPr>
          <w:r>
            <w:rPr>
              <w:rFonts w:ascii="Palatino Linotype" w:eastAsia="Palatino Linotype" w:hAnsi="Palatino Linotype" w:cs="Palatino Linotype"/>
              <w:b/>
            </w:rPr>
            <w:t xml:space="preserve">Recurrente </w:t>
          </w:r>
        </w:p>
      </w:tc>
      <w:tc>
        <w:tcPr>
          <w:tcW w:w="3722" w:type="dxa"/>
          <w:shd w:val="clear" w:color="auto" w:fill="auto"/>
          <w:vAlign w:val="center"/>
        </w:tcPr>
        <w:p w14:paraId="3165C898" w14:textId="77777777" w:rsidR="00DA5115" w:rsidRDefault="00DA5115">
          <w:pPr>
            <w:jc w:val="both"/>
            <w:rPr>
              <w:rFonts w:ascii="Palatino Linotype" w:eastAsia="Palatino Linotype" w:hAnsi="Palatino Linotype" w:cs="Palatino Linotype"/>
              <w:b/>
            </w:rPr>
          </w:pPr>
          <w:r>
            <w:rPr>
              <w:rFonts w:ascii="Palatino Linotype" w:eastAsia="Palatino Linotype" w:hAnsi="Palatino Linotype" w:cs="Palatino Linotype"/>
              <w:b/>
            </w:rPr>
            <w:t>05032</w:t>
          </w:r>
          <w:r w:rsidRPr="009D0A37">
            <w:rPr>
              <w:rFonts w:ascii="Palatino Linotype" w:eastAsia="Palatino Linotype" w:hAnsi="Palatino Linotype" w:cs="Palatino Linotype"/>
              <w:b/>
            </w:rPr>
            <w:t>/INFOEM/IP/RR/2022 y acumulados</w:t>
          </w:r>
        </w:p>
        <w:p w14:paraId="28CD3C2C" w14:textId="1A6067D3" w:rsidR="00DA5115" w:rsidRDefault="009B240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w:t>
          </w:r>
          <w:proofErr w:type="spellStart"/>
          <w:r>
            <w:rPr>
              <w:rFonts w:ascii="Palatino Linotype" w:eastAsia="Palatino Linotype" w:hAnsi="Palatino Linotype" w:cs="Palatino Linotype"/>
              <w:b/>
            </w:rPr>
            <w:t>XXXXXX</w:t>
          </w:r>
          <w:proofErr w:type="spellEnd"/>
          <w:r>
            <w:rPr>
              <w:rFonts w:ascii="Palatino Linotype" w:eastAsia="Palatino Linotype" w:hAnsi="Palatino Linotype" w:cs="Palatino Linotype"/>
              <w:b/>
            </w:rPr>
            <w:t xml:space="preserve"> XXXXX</w:t>
          </w:r>
        </w:p>
      </w:tc>
    </w:tr>
    <w:tr w:rsidR="00DA5115" w14:paraId="378CA7FC" w14:textId="77777777">
      <w:tc>
        <w:tcPr>
          <w:tcW w:w="3261" w:type="dxa"/>
          <w:vMerge/>
        </w:tcPr>
        <w:p w14:paraId="23D4D776" w14:textId="77777777" w:rsidR="00DA5115" w:rsidRDefault="00DA511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375A7E05" w14:textId="77777777" w:rsidR="00DA5115" w:rsidRDefault="00DA511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5A1497B" w14:textId="77777777" w:rsidR="00DA5115" w:rsidRDefault="00DA5115">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DA5115" w14:paraId="2BF3873B" w14:textId="77777777">
      <w:trPr>
        <w:trHeight w:val="228"/>
      </w:trPr>
      <w:tc>
        <w:tcPr>
          <w:tcW w:w="3261" w:type="dxa"/>
          <w:vMerge/>
        </w:tcPr>
        <w:p w14:paraId="2A154025" w14:textId="77777777" w:rsidR="00DA5115" w:rsidRDefault="00DA511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C4A9DDE" w14:textId="77777777" w:rsidR="00DA5115" w:rsidRDefault="00DA5115"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596F9A2" w14:textId="77777777" w:rsidR="00DA5115" w:rsidRDefault="00DA5115">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897B1EF" w14:textId="77777777" w:rsidR="00DA5115" w:rsidRDefault="00DA511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114EE" w14:textId="77777777" w:rsidR="00DA5115" w:rsidRDefault="00D15EE3">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4505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5"/>
      <w:tblW w:w="0" w:type="auto"/>
      <w:tblInd w:w="-737" w:type="dxa"/>
      <w:tblLayout w:type="fixed"/>
      <w:tblLook w:val="0400" w:firstRow="0" w:lastRow="0" w:firstColumn="0" w:lastColumn="0" w:noHBand="0" w:noVBand="1"/>
    </w:tblPr>
    <w:tblGrid>
      <w:gridCol w:w="3805"/>
      <w:gridCol w:w="3000"/>
      <w:gridCol w:w="3095"/>
    </w:tblGrid>
    <w:tr w:rsidR="00DA5115" w14:paraId="58955C59" w14:textId="77777777" w:rsidTr="009D0A37">
      <w:trPr>
        <w:trHeight w:val="323"/>
      </w:trPr>
      <w:tc>
        <w:tcPr>
          <w:tcW w:w="3805" w:type="dxa"/>
          <w:vMerge w:val="restart"/>
          <w:shd w:val="clear" w:color="auto" w:fill="auto"/>
        </w:tcPr>
        <w:p w14:paraId="668C98B8" w14:textId="77777777" w:rsidR="00DA5115" w:rsidRDefault="00DA5115">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188610E4" wp14:editId="6A42C30F">
                <wp:extent cx="1692162" cy="85267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3ACBB5C4" w14:textId="77777777" w:rsidR="00DA5115" w:rsidRDefault="00DA5115">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40901C3" w14:textId="77777777" w:rsidR="00DA5115" w:rsidRDefault="00DA5115" w:rsidP="00366DA7">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05032/INFOEM/IP/RR/2022 y acumulado </w:t>
          </w:r>
        </w:p>
      </w:tc>
    </w:tr>
    <w:tr w:rsidR="00DA5115" w14:paraId="00ED506D" w14:textId="77777777" w:rsidTr="009D0A37">
      <w:trPr>
        <w:trHeight w:val="20"/>
      </w:trPr>
      <w:tc>
        <w:tcPr>
          <w:tcW w:w="3805" w:type="dxa"/>
          <w:vMerge/>
          <w:shd w:val="clear" w:color="auto" w:fill="auto"/>
        </w:tcPr>
        <w:p w14:paraId="7504993F" w14:textId="77777777" w:rsidR="00DA5115" w:rsidRDefault="00DA511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C77FAB3" w14:textId="77777777" w:rsidR="00DA5115" w:rsidRDefault="00DA5115">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31D985C3" w14:textId="47CB562F" w:rsidR="00DA5115" w:rsidRDefault="009B2406">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w:t>
          </w:r>
          <w:proofErr w:type="spellStart"/>
          <w:r>
            <w:rPr>
              <w:rFonts w:ascii="Palatino Linotype" w:eastAsia="Palatino Linotype" w:hAnsi="Palatino Linotype" w:cs="Palatino Linotype"/>
              <w:b/>
            </w:rPr>
            <w:t>XXXXXX</w:t>
          </w:r>
          <w:proofErr w:type="spellEnd"/>
          <w:r>
            <w:rPr>
              <w:rFonts w:ascii="Palatino Linotype" w:eastAsia="Palatino Linotype" w:hAnsi="Palatino Linotype" w:cs="Palatino Linotype"/>
              <w:b/>
            </w:rPr>
            <w:t xml:space="preserve"> XXXXX</w:t>
          </w:r>
        </w:p>
      </w:tc>
    </w:tr>
    <w:tr w:rsidR="00DA5115" w14:paraId="5C3EB81B" w14:textId="77777777" w:rsidTr="009D0A37">
      <w:trPr>
        <w:trHeight w:val="20"/>
      </w:trPr>
      <w:tc>
        <w:tcPr>
          <w:tcW w:w="3805" w:type="dxa"/>
          <w:vMerge/>
          <w:shd w:val="clear" w:color="auto" w:fill="auto"/>
        </w:tcPr>
        <w:p w14:paraId="2B331D1F" w14:textId="77777777" w:rsidR="00DA5115" w:rsidRDefault="00DA511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2F0F897" w14:textId="77777777" w:rsidR="00DA5115" w:rsidRDefault="00DA5115">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17DA563" w14:textId="77777777" w:rsidR="00DA5115" w:rsidRDefault="00DA5115" w:rsidP="00A2434A">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DA5115" w14:paraId="004E1CB7" w14:textId="77777777" w:rsidTr="009D0A37">
      <w:trPr>
        <w:trHeight w:val="106"/>
      </w:trPr>
      <w:tc>
        <w:tcPr>
          <w:tcW w:w="3805" w:type="dxa"/>
          <w:vMerge/>
          <w:shd w:val="clear" w:color="auto" w:fill="auto"/>
        </w:tcPr>
        <w:p w14:paraId="6D29C849" w14:textId="77777777" w:rsidR="00DA5115" w:rsidRDefault="00DA511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6F5889C" w14:textId="77777777" w:rsidR="00DA5115" w:rsidRDefault="00DA5115">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486BEAF" w14:textId="77777777" w:rsidR="00DA5115" w:rsidRDefault="00DA5115">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4FB0437D" w14:textId="77777777" w:rsidR="00DA5115" w:rsidRDefault="00DA511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FF5A83"/>
    <w:multiLevelType w:val="hybridMultilevel"/>
    <w:tmpl w:val="3F725574"/>
    <w:lvl w:ilvl="0" w:tplc="080A000B">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6D2E66"/>
    <w:multiLevelType w:val="hybridMultilevel"/>
    <w:tmpl w:val="8F8C72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57BA3956"/>
    <w:multiLevelType w:val="hybridMultilevel"/>
    <w:tmpl w:val="993866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abstractNumId w:val="10"/>
  </w:num>
  <w:num w:numId="2">
    <w:abstractNumId w:val="0"/>
  </w:num>
  <w:num w:numId="3">
    <w:abstractNumId w:val="1"/>
  </w:num>
  <w:num w:numId="4">
    <w:abstractNumId w:val="8"/>
  </w:num>
  <w:num w:numId="5">
    <w:abstractNumId w:val="3"/>
  </w:num>
  <w:num w:numId="6">
    <w:abstractNumId w:val="4"/>
  </w:num>
  <w:num w:numId="7">
    <w:abstractNumId w:val="2"/>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15EDF"/>
    <w:rsid w:val="0003318F"/>
    <w:rsid w:val="000360DB"/>
    <w:rsid w:val="00042916"/>
    <w:rsid w:val="0004594E"/>
    <w:rsid w:val="00070018"/>
    <w:rsid w:val="00071E97"/>
    <w:rsid w:val="00085573"/>
    <w:rsid w:val="00096FCB"/>
    <w:rsid w:val="000A69F7"/>
    <w:rsid w:val="000B5D31"/>
    <w:rsid w:val="001160F7"/>
    <w:rsid w:val="0012348A"/>
    <w:rsid w:val="00125279"/>
    <w:rsid w:val="00131BE8"/>
    <w:rsid w:val="00146A1F"/>
    <w:rsid w:val="0014732C"/>
    <w:rsid w:val="00163EF8"/>
    <w:rsid w:val="00187A06"/>
    <w:rsid w:val="001970F9"/>
    <w:rsid w:val="001A097D"/>
    <w:rsid w:val="001A5038"/>
    <w:rsid w:val="001A644D"/>
    <w:rsid w:val="001B0987"/>
    <w:rsid w:val="001B3C3C"/>
    <w:rsid w:val="001D136F"/>
    <w:rsid w:val="001D781F"/>
    <w:rsid w:val="001E090C"/>
    <w:rsid w:val="001E30DE"/>
    <w:rsid w:val="001E6C0A"/>
    <w:rsid w:val="00220082"/>
    <w:rsid w:val="0023520A"/>
    <w:rsid w:val="00247449"/>
    <w:rsid w:val="002529D9"/>
    <w:rsid w:val="0026701D"/>
    <w:rsid w:val="002816AF"/>
    <w:rsid w:val="002C190E"/>
    <w:rsid w:val="002D62C1"/>
    <w:rsid w:val="002E1065"/>
    <w:rsid w:val="002F7C91"/>
    <w:rsid w:val="0030358F"/>
    <w:rsid w:val="00317D0F"/>
    <w:rsid w:val="003253D3"/>
    <w:rsid w:val="00340ADC"/>
    <w:rsid w:val="003624CB"/>
    <w:rsid w:val="00366546"/>
    <w:rsid w:val="00366DA7"/>
    <w:rsid w:val="00371975"/>
    <w:rsid w:val="003968D0"/>
    <w:rsid w:val="003B11F1"/>
    <w:rsid w:val="003C11CA"/>
    <w:rsid w:val="003E2B48"/>
    <w:rsid w:val="004135DC"/>
    <w:rsid w:val="00423F15"/>
    <w:rsid w:val="00427F9F"/>
    <w:rsid w:val="00454328"/>
    <w:rsid w:val="00462F51"/>
    <w:rsid w:val="004674BC"/>
    <w:rsid w:val="00475A1B"/>
    <w:rsid w:val="00475AD7"/>
    <w:rsid w:val="00480917"/>
    <w:rsid w:val="004A00B3"/>
    <w:rsid w:val="004A62A9"/>
    <w:rsid w:val="004B251C"/>
    <w:rsid w:val="004B400F"/>
    <w:rsid w:val="004D0070"/>
    <w:rsid w:val="004D0569"/>
    <w:rsid w:val="004E03F3"/>
    <w:rsid w:val="004E75BD"/>
    <w:rsid w:val="004F46CE"/>
    <w:rsid w:val="00501695"/>
    <w:rsid w:val="00507676"/>
    <w:rsid w:val="00531B88"/>
    <w:rsid w:val="005426E0"/>
    <w:rsid w:val="00546085"/>
    <w:rsid w:val="00564220"/>
    <w:rsid w:val="0058599D"/>
    <w:rsid w:val="00586558"/>
    <w:rsid w:val="005A3423"/>
    <w:rsid w:val="005C3EB8"/>
    <w:rsid w:val="005E4849"/>
    <w:rsid w:val="005F49B6"/>
    <w:rsid w:val="006172D6"/>
    <w:rsid w:val="006179A9"/>
    <w:rsid w:val="006447F8"/>
    <w:rsid w:val="006473EA"/>
    <w:rsid w:val="00655BBE"/>
    <w:rsid w:val="00676D3C"/>
    <w:rsid w:val="006800C7"/>
    <w:rsid w:val="0068117B"/>
    <w:rsid w:val="00682461"/>
    <w:rsid w:val="0068268F"/>
    <w:rsid w:val="0069269E"/>
    <w:rsid w:val="006A4118"/>
    <w:rsid w:val="006A6115"/>
    <w:rsid w:val="006B5B05"/>
    <w:rsid w:val="006D5CD6"/>
    <w:rsid w:val="006D6AB0"/>
    <w:rsid w:val="006E62ED"/>
    <w:rsid w:val="006E6D53"/>
    <w:rsid w:val="0070091F"/>
    <w:rsid w:val="00713882"/>
    <w:rsid w:val="007149EC"/>
    <w:rsid w:val="00715B31"/>
    <w:rsid w:val="00727739"/>
    <w:rsid w:val="00737B83"/>
    <w:rsid w:val="00780FA6"/>
    <w:rsid w:val="00781412"/>
    <w:rsid w:val="00782546"/>
    <w:rsid w:val="007A1E2B"/>
    <w:rsid w:val="007A21B8"/>
    <w:rsid w:val="007A7DDA"/>
    <w:rsid w:val="007B5FBC"/>
    <w:rsid w:val="007B7022"/>
    <w:rsid w:val="007C5EC7"/>
    <w:rsid w:val="007C751B"/>
    <w:rsid w:val="007D23CF"/>
    <w:rsid w:val="007D67B7"/>
    <w:rsid w:val="007E0A63"/>
    <w:rsid w:val="007E33EC"/>
    <w:rsid w:val="0080799E"/>
    <w:rsid w:val="00814DE2"/>
    <w:rsid w:val="0081591C"/>
    <w:rsid w:val="00827AF8"/>
    <w:rsid w:val="008353B1"/>
    <w:rsid w:val="00841D8B"/>
    <w:rsid w:val="008503C1"/>
    <w:rsid w:val="00851055"/>
    <w:rsid w:val="008669D0"/>
    <w:rsid w:val="00890AAA"/>
    <w:rsid w:val="00891A24"/>
    <w:rsid w:val="0089631D"/>
    <w:rsid w:val="008B012D"/>
    <w:rsid w:val="008D0B13"/>
    <w:rsid w:val="008D5078"/>
    <w:rsid w:val="008E5D12"/>
    <w:rsid w:val="009000F0"/>
    <w:rsid w:val="009016B4"/>
    <w:rsid w:val="00910251"/>
    <w:rsid w:val="0093568C"/>
    <w:rsid w:val="009362E8"/>
    <w:rsid w:val="00937A18"/>
    <w:rsid w:val="00961A77"/>
    <w:rsid w:val="009647EE"/>
    <w:rsid w:val="0097346A"/>
    <w:rsid w:val="00984771"/>
    <w:rsid w:val="00987CD1"/>
    <w:rsid w:val="00996B15"/>
    <w:rsid w:val="009A0276"/>
    <w:rsid w:val="009B2406"/>
    <w:rsid w:val="009D0A37"/>
    <w:rsid w:val="009E72B6"/>
    <w:rsid w:val="009F4FBA"/>
    <w:rsid w:val="009F5F08"/>
    <w:rsid w:val="009F7C29"/>
    <w:rsid w:val="00A17FBA"/>
    <w:rsid w:val="00A2434A"/>
    <w:rsid w:val="00A24EB3"/>
    <w:rsid w:val="00A30BCB"/>
    <w:rsid w:val="00A36695"/>
    <w:rsid w:val="00A56469"/>
    <w:rsid w:val="00A6300D"/>
    <w:rsid w:val="00A920C4"/>
    <w:rsid w:val="00A92CE7"/>
    <w:rsid w:val="00A976B3"/>
    <w:rsid w:val="00A97F89"/>
    <w:rsid w:val="00AA1DA3"/>
    <w:rsid w:val="00AA55F3"/>
    <w:rsid w:val="00AC03E9"/>
    <w:rsid w:val="00AE0626"/>
    <w:rsid w:val="00AF3D53"/>
    <w:rsid w:val="00B01BD1"/>
    <w:rsid w:val="00B01EBA"/>
    <w:rsid w:val="00B0698C"/>
    <w:rsid w:val="00B11D57"/>
    <w:rsid w:val="00B12A59"/>
    <w:rsid w:val="00B377EB"/>
    <w:rsid w:val="00B516D5"/>
    <w:rsid w:val="00B55920"/>
    <w:rsid w:val="00B91413"/>
    <w:rsid w:val="00BA35F7"/>
    <w:rsid w:val="00BA785E"/>
    <w:rsid w:val="00BD2DA0"/>
    <w:rsid w:val="00C046A6"/>
    <w:rsid w:val="00C11030"/>
    <w:rsid w:val="00C14798"/>
    <w:rsid w:val="00C3453F"/>
    <w:rsid w:val="00C64B02"/>
    <w:rsid w:val="00C67B4C"/>
    <w:rsid w:val="00C73A1A"/>
    <w:rsid w:val="00C875F3"/>
    <w:rsid w:val="00C93BC7"/>
    <w:rsid w:val="00C957F1"/>
    <w:rsid w:val="00CA2184"/>
    <w:rsid w:val="00CF780A"/>
    <w:rsid w:val="00D06E0A"/>
    <w:rsid w:val="00D15EE3"/>
    <w:rsid w:val="00D317E0"/>
    <w:rsid w:val="00D471ED"/>
    <w:rsid w:val="00D514ED"/>
    <w:rsid w:val="00D521D2"/>
    <w:rsid w:val="00D73825"/>
    <w:rsid w:val="00D87457"/>
    <w:rsid w:val="00DA134B"/>
    <w:rsid w:val="00DA5115"/>
    <w:rsid w:val="00DA6115"/>
    <w:rsid w:val="00DA6420"/>
    <w:rsid w:val="00DD0910"/>
    <w:rsid w:val="00DD206D"/>
    <w:rsid w:val="00DE1E02"/>
    <w:rsid w:val="00DE3424"/>
    <w:rsid w:val="00E03331"/>
    <w:rsid w:val="00E1132A"/>
    <w:rsid w:val="00E44897"/>
    <w:rsid w:val="00E54BE8"/>
    <w:rsid w:val="00E5631C"/>
    <w:rsid w:val="00E84D02"/>
    <w:rsid w:val="00EA1803"/>
    <w:rsid w:val="00ED34D3"/>
    <w:rsid w:val="00ED52FB"/>
    <w:rsid w:val="00F00DBF"/>
    <w:rsid w:val="00F208E9"/>
    <w:rsid w:val="00F24FB2"/>
    <w:rsid w:val="00F36458"/>
    <w:rsid w:val="00F53E37"/>
    <w:rsid w:val="00F70D3E"/>
    <w:rsid w:val="00F746E7"/>
    <w:rsid w:val="00F7622D"/>
    <w:rsid w:val="00F7693E"/>
    <w:rsid w:val="00F84827"/>
    <w:rsid w:val="00F94F1C"/>
    <w:rsid w:val="00FB1102"/>
    <w:rsid w:val="00FE137B"/>
    <w:rsid w:val="00FE1C45"/>
    <w:rsid w:val="00FE50B4"/>
    <w:rsid w:val="00FE7B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EF58A6"/>
  <w15:docId w15:val="{1B119EB6-46A7-42B0-9538-2C2EC760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top w:w="0" w:type="dxa"/>
        <w:left w:w="115" w:type="dxa"/>
        <w:bottom w:w="0" w:type="dxa"/>
        <w:right w:w="115" w:type="dxa"/>
      </w:tblCellMar>
    </w:tblPr>
  </w:style>
  <w:style w:type="table" w:customStyle="1" w:styleId="a1">
    <w:basedOn w:val="TableNormal8"/>
    <w:tblPr>
      <w:tblStyleRowBandSize w:val="1"/>
      <w:tblStyleColBandSize w:val="1"/>
      <w:tblCellMar>
        <w:top w:w="0" w:type="dxa"/>
        <w:left w:w="115" w:type="dxa"/>
        <w:bottom w:w="0" w:type="dxa"/>
        <w:right w:w="115" w:type="dxa"/>
      </w:tblCellMar>
    </w:tblPr>
  </w:style>
  <w:style w:type="table" w:customStyle="1" w:styleId="a2">
    <w:basedOn w:val="TableNormal8"/>
    <w:tblPr>
      <w:tblStyleRowBandSize w:val="1"/>
      <w:tblStyleColBandSize w:val="1"/>
      <w:tblCellMar>
        <w:top w:w="0" w:type="dxa"/>
        <w:left w:w="115" w:type="dxa"/>
        <w:bottom w:w="0" w:type="dxa"/>
        <w:right w:w="115" w:type="dxa"/>
      </w:tblCellMar>
    </w:tblPr>
  </w:style>
  <w:style w:type="table" w:customStyle="1" w:styleId="a3">
    <w:basedOn w:val="TableNormal8"/>
    <w:tblPr>
      <w:tblStyleRowBandSize w:val="1"/>
      <w:tblStyleColBandSize w:val="1"/>
      <w:tblCellMar>
        <w:top w:w="0" w:type="dxa"/>
        <w:left w:w="115" w:type="dxa"/>
        <w:bottom w:w="0" w:type="dxa"/>
        <w:right w:w="115" w:type="dxa"/>
      </w:tblCellMar>
    </w:tblPr>
  </w:style>
  <w:style w:type="table" w:customStyle="1" w:styleId="a4">
    <w:basedOn w:val="TableNormal8"/>
    <w:tblPr>
      <w:tblStyleRowBandSize w:val="1"/>
      <w:tblStyleColBandSize w:val="1"/>
      <w:tblCellMar>
        <w:top w:w="0" w:type="dxa"/>
        <w:left w:w="115" w:type="dxa"/>
        <w:bottom w:w="0" w:type="dxa"/>
        <w:right w:w="115" w:type="dxa"/>
      </w:tblCellMar>
    </w:tblPr>
  </w:style>
  <w:style w:type="table" w:customStyle="1" w:styleId="a5">
    <w:basedOn w:val="TableNormal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8"/>
    <w:tblPr>
      <w:tblStyleRowBandSize w:val="1"/>
      <w:tblStyleColBandSize w:val="1"/>
      <w:tblCellMar>
        <w:top w:w="0" w:type="dxa"/>
        <w:left w:w="115" w:type="dxa"/>
        <w:bottom w:w="0" w:type="dxa"/>
        <w:right w:w="115" w:type="dxa"/>
      </w:tblCellMar>
    </w:tblPr>
  </w:style>
  <w:style w:type="table" w:customStyle="1" w:styleId="a7">
    <w:basedOn w:val="TableNormal8"/>
    <w:tblPr>
      <w:tblStyleRowBandSize w:val="1"/>
      <w:tblStyleColBandSize w:val="1"/>
      <w:tblCellMar>
        <w:top w:w="0" w:type="dxa"/>
        <w:left w:w="115" w:type="dxa"/>
        <w:bottom w:w="0" w:type="dxa"/>
        <w:right w:w="115" w:type="dxa"/>
      </w:tblCellMar>
    </w:tblPr>
  </w:style>
  <w:style w:type="table" w:customStyle="1" w:styleId="a8">
    <w:basedOn w:val="TableNormal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customStyle="1" w:styleId="af7">
    <w:basedOn w:val="TableNormal5"/>
    <w:tblPr>
      <w:tblStyleRowBandSize w:val="1"/>
      <w:tblStyleColBandSize w:val="1"/>
      <w:tblCellMar>
        <w:top w:w="100" w:type="dxa"/>
        <w:left w:w="100" w:type="dxa"/>
        <w:bottom w:w="100" w:type="dxa"/>
        <w:right w:w="100" w:type="dxa"/>
      </w:tblCellMar>
    </w:tblPr>
  </w:style>
  <w:style w:type="table" w:customStyle="1" w:styleId="a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067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82DFA8-8881-4B1C-BFB8-EEB2D586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63</Pages>
  <Words>12410</Words>
  <Characters>68255</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Rocío Popoca</cp:lastModifiedBy>
  <cp:revision>11</cp:revision>
  <cp:lastPrinted>2022-07-15T16:38:00Z</cp:lastPrinted>
  <dcterms:created xsi:type="dcterms:W3CDTF">2022-07-12T03:42:00Z</dcterms:created>
  <dcterms:modified xsi:type="dcterms:W3CDTF">2022-08-11T01:23:00Z</dcterms:modified>
</cp:coreProperties>
</file>