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9E8" w:rsidRPr="002C3EC8" w:rsidRDefault="004769E8" w:rsidP="004769E8">
      <w:pPr>
        <w:spacing w:before="240"/>
        <w:rPr>
          <w:rFonts w:eastAsia="Times New Roman" w:cs="Arial"/>
          <w:color w:val="000000"/>
          <w:szCs w:val="24"/>
        </w:rPr>
      </w:pPr>
      <w:r w:rsidRPr="00040A41">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w:t>
      </w:r>
      <w:r>
        <w:rPr>
          <w:rFonts w:eastAsia="Palatino Linotype" w:cs="Palatino Linotype"/>
          <w:color w:val="000000"/>
          <w:szCs w:val="24"/>
        </w:rPr>
        <w:t xml:space="preserve">a </w:t>
      </w:r>
      <w:r>
        <w:rPr>
          <w:rFonts w:eastAsia="Times New Roman" w:cs="Arial"/>
          <w:color w:val="000000"/>
          <w:szCs w:val="24"/>
        </w:rPr>
        <w:t>primero de marzo de dos mil veintitrés.</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b/>
          <w:color w:val="000000"/>
          <w:szCs w:val="24"/>
        </w:rPr>
        <w:t>VISTO</w:t>
      </w:r>
      <w:r w:rsidRPr="00040A41">
        <w:rPr>
          <w:rFonts w:eastAsia="Palatino Linotype" w:cs="Palatino Linotype"/>
          <w:color w:val="000000"/>
          <w:szCs w:val="24"/>
        </w:rPr>
        <w:t xml:space="preserve"> el expediente electrónico formado con motivo del recurso de revisión número </w:t>
      </w:r>
      <w:r>
        <w:rPr>
          <w:rFonts w:eastAsia="Palatino Linotype" w:cs="Palatino Linotype"/>
          <w:b/>
          <w:color w:val="000000"/>
          <w:szCs w:val="24"/>
        </w:rPr>
        <w:t>16630/INFOEM/IP/RR/2022</w:t>
      </w:r>
      <w:r w:rsidRPr="00040A41">
        <w:rPr>
          <w:rFonts w:eastAsia="Palatino Linotype" w:cs="Palatino Linotype"/>
          <w:color w:val="000000"/>
          <w:szCs w:val="24"/>
        </w:rPr>
        <w:t xml:space="preserve">, interpuesto por </w:t>
      </w:r>
      <w:r w:rsidR="0023644F">
        <w:rPr>
          <w:b/>
        </w:rPr>
        <w:t>XXXXXXXXXXXXXX</w:t>
      </w:r>
      <w:r w:rsidRPr="00040A41">
        <w:rPr>
          <w:rFonts w:eastAsia="Palatino Linotype" w:cs="Palatino Linotype"/>
          <w:color w:val="000000"/>
          <w:szCs w:val="24"/>
        </w:rPr>
        <w:t xml:space="preserve">, en lo sucesivo el </w:t>
      </w:r>
      <w:r w:rsidRPr="00040A41">
        <w:rPr>
          <w:rFonts w:eastAsia="Palatino Linotype" w:cs="Palatino Linotype"/>
          <w:b/>
          <w:color w:val="000000"/>
          <w:szCs w:val="24"/>
        </w:rPr>
        <w:t>Recurrente</w:t>
      </w:r>
      <w:r w:rsidRPr="00040A41">
        <w:rPr>
          <w:rFonts w:eastAsia="Palatino Linotype" w:cs="Palatino Linotype"/>
          <w:color w:val="000000"/>
          <w:szCs w:val="24"/>
        </w:rPr>
        <w:t xml:space="preserve">, en contra de la respuesta del </w:t>
      </w:r>
      <w:r w:rsidRPr="00040A41">
        <w:rPr>
          <w:rFonts w:eastAsia="Palatino Linotype" w:cs="Palatino Linotype"/>
          <w:b/>
          <w:color w:val="000000"/>
          <w:szCs w:val="24"/>
        </w:rPr>
        <w:t xml:space="preserve">Ayuntamiento de </w:t>
      </w:r>
      <w:r>
        <w:rPr>
          <w:rFonts w:eastAsia="Palatino Linotype" w:cs="Palatino Linotype"/>
          <w:b/>
          <w:color w:val="000000"/>
          <w:szCs w:val="24"/>
        </w:rPr>
        <w:t>la Paz</w:t>
      </w:r>
      <w:r w:rsidRPr="00040A41">
        <w:rPr>
          <w:rFonts w:eastAsia="Palatino Linotype" w:cs="Palatino Linotype"/>
          <w:color w:val="000000"/>
          <w:szCs w:val="24"/>
        </w:rPr>
        <w:t>, en lo subsecuente</w:t>
      </w:r>
      <w:r w:rsidRPr="00040A41">
        <w:rPr>
          <w:rFonts w:eastAsia="Palatino Linotype" w:cs="Palatino Linotype"/>
          <w:b/>
          <w:color w:val="000000"/>
          <w:szCs w:val="24"/>
        </w:rPr>
        <w:t xml:space="preserve"> </w:t>
      </w:r>
      <w:r w:rsidRPr="00040A41">
        <w:rPr>
          <w:rFonts w:eastAsia="Palatino Linotype" w:cs="Palatino Linotype"/>
          <w:color w:val="000000"/>
          <w:szCs w:val="24"/>
        </w:rPr>
        <w:t>el</w:t>
      </w:r>
      <w:r w:rsidRPr="00040A41">
        <w:rPr>
          <w:rFonts w:eastAsia="Palatino Linotype" w:cs="Palatino Linotype"/>
          <w:b/>
          <w:color w:val="000000"/>
          <w:szCs w:val="24"/>
        </w:rPr>
        <w:t xml:space="preserve"> Sujeto Obligado, </w:t>
      </w:r>
      <w:r w:rsidRPr="00040A41">
        <w:rPr>
          <w:rFonts w:eastAsia="Palatino Linotype" w:cs="Palatino Linotype"/>
          <w:color w:val="000000"/>
          <w:szCs w:val="24"/>
        </w:rPr>
        <w:t>se procede a dictar la presente resolución.</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p>
    <w:p w:rsidR="004769E8" w:rsidRPr="00040A41" w:rsidRDefault="004769E8" w:rsidP="004769E8">
      <w:pPr>
        <w:pStyle w:val="Ttulo1"/>
        <w:rPr>
          <w:rFonts w:eastAsia="Palatino Linotype"/>
          <w:lang w:val="es-ES_tradnl"/>
        </w:rPr>
      </w:pPr>
      <w:r w:rsidRPr="00040A41">
        <w:rPr>
          <w:rFonts w:eastAsia="Palatino Linotype"/>
          <w:lang w:val="es-ES_tradnl"/>
        </w:rPr>
        <w:t>A N T E C E D E N T E S</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p>
    <w:p w:rsidR="004769E8" w:rsidRPr="00B775F2" w:rsidRDefault="004769E8" w:rsidP="004769E8">
      <w:pPr>
        <w:pStyle w:val="Ttulo2"/>
        <w:rPr>
          <w:rFonts w:eastAsia="Palatino Linotype"/>
          <w:sz w:val="28"/>
        </w:rPr>
      </w:pPr>
      <w:r w:rsidRPr="00B775F2">
        <w:rPr>
          <w:rFonts w:eastAsia="Palatino Linotype"/>
          <w:sz w:val="28"/>
        </w:rPr>
        <w:t>PRIMERO. De la Solicitud de Información.</w:t>
      </w:r>
    </w:p>
    <w:p w:rsidR="004769E8" w:rsidRPr="002C3EC8" w:rsidRDefault="004769E8" w:rsidP="004769E8">
      <w:pPr>
        <w:spacing w:before="240"/>
        <w:rPr>
          <w:rFonts w:cs="Arial"/>
        </w:rPr>
      </w:pPr>
      <w:r w:rsidRPr="002C3EC8">
        <w:rPr>
          <w:rFonts w:cs="Arial"/>
        </w:rPr>
        <w:t xml:space="preserve">Con fecha </w:t>
      </w:r>
      <w:r>
        <w:rPr>
          <w:rFonts w:cs="Arial"/>
        </w:rPr>
        <w:t>veintitrés de septiembre de dos mil veintidós, la</w:t>
      </w:r>
      <w:r w:rsidRPr="002C3EC8">
        <w:rPr>
          <w:rFonts w:cs="Arial"/>
          <w:b/>
        </w:rPr>
        <w:t xml:space="preserve"> Recurrente </w:t>
      </w:r>
      <w:r w:rsidRPr="002C3EC8">
        <w:rPr>
          <w:rFonts w:cs="Arial"/>
        </w:rPr>
        <w:t xml:space="preserve">presentó a través </w:t>
      </w:r>
      <w:proofErr w:type="gramStart"/>
      <w:r w:rsidRPr="002C3EC8">
        <w:rPr>
          <w:rFonts w:cs="Arial"/>
        </w:rPr>
        <w:t>del</w:t>
      </w:r>
      <w:proofErr w:type="gramEnd"/>
      <w:r w:rsidRPr="002C3EC8">
        <w:rPr>
          <w:rFonts w:cs="Arial"/>
        </w:rPr>
        <w:t xml:space="preserve"> Sistema de Acceso a la Información Mexiquense (</w:t>
      </w:r>
      <w:r w:rsidRPr="002C3EC8">
        <w:rPr>
          <w:rFonts w:cs="Arial"/>
          <w:b/>
        </w:rPr>
        <w:t>SAIMEX)</w:t>
      </w:r>
      <w:r w:rsidRPr="002C3EC8">
        <w:rPr>
          <w:rFonts w:cs="Arial"/>
        </w:rPr>
        <w:t xml:space="preserve"> ante </w:t>
      </w:r>
      <w:r w:rsidRPr="002C3EC8">
        <w:rPr>
          <w:rFonts w:cs="Arial"/>
          <w:b/>
        </w:rPr>
        <w:t>El Sujeto Obligado</w:t>
      </w:r>
      <w:r>
        <w:rPr>
          <w:rFonts w:cs="Arial"/>
        </w:rPr>
        <w:t>, solicitud</w:t>
      </w:r>
      <w:r w:rsidRPr="002C3EC8">
        <w:rPr>
          <w:rFonts w:cs="Arial"/>
        </w:rPr>
        <w:t xml:space="preserve"> de acceso a la </w:t>
      </w:r>
      <w:r>
        <w:rPr>
          <w:rFonts w:cs="Arial"/>
        </w:rPr>
        <w:t>información pública, registrada bajo el número</w:t>
      </w:r>
      <w:r w:rsidRPr="002C3EC8">
        <w:rPr>
          <w:rFonts w:cs="Arial"/>
        </w:rPr>
        <w:t xml:space="preserve"> de expediente </w:t>
      </w:r>
      <w:r>
        <w:rPr>
          <w:rFonts w:cs="Arial"/>
          <w:b/>
        </w:rPr>
        <w:t>00257/LAPAZ/IP/2022</w:t>
      </w:r>
      <w:r w:rsidRPr="002C3EC8">
        <w:rPr>
          <w:rFonts w:cs="Arial"/>
          <w:b/>
        </w:rPr>
        <w:t xml:space="preserve">, </w:t>
      </w:r>
      <w:r w:rsidRPr="002C3EC8">
        <w:rPr>
          <w:rFonts w:cs="Arial"/>
        </w:rPr>
        <w:t>mediante las cuales solicitó información en el tenor siguiente:</w:t>
      </w:r>
    </w:p>
    <w:p w:rsidR="004769E8" w:rsidRPr="001C7F6F" w:rsidRDefault="004769E8" w:rsidP="004769E8">
      <w:pPr>
        <w:pStyle w:val="INFOEM"/>
        <w:rPr>
          <w:lang w:val="es-ES_tradnl" w:eastAsia="es-ES"/>
        </w:rPr>
      </w:pPr>
      <w:r>
        <w:rPr>
          <w:lang w:val="es-ES_tradnl" w:eastAsia="es-ES"/>
        </w:rPr>
        <w:t>“</w:t>
      </w:r>
      <w:r w:rsidRPr="00C261B5">
        <w:rPr>
          <w:lang w:val="es-ES_tradnl" w:eastAsia="es-ES"/>
        </w:rPr>
        <w:t xml:space="preserve">Quiero conocer los cargos que desempeñó la C. </w:t>
      </w:r>
      <w:r w:rsidRPr="0023644F">
        <w:rPr>
          <w:highlight w:val="yellow"/>
          <w:lang w:val="es-ES_tradnl" w:eastAsia="es-ES"/>
        </w:rPr>
        <w:t>Estefanía de la Cruz Sosa</w:t>
      </w:r>
      <w:bookmarkStart w:id="0" w:name="_GoBack"/>
      <w:bookmarkEnd w:id="0"/>
      <w:r w:rsidRPr="00C261B5">
        <w:rPr>
          <w:lang w:val="es-ES_tradnl" w:eastAsia="es-ES"/>
        </w:rPr>
        <w:t xml:space="preserve"> durante los años 2018-2022 en el ayuntamiento, DIF, ODAPAS, IMCUFIDE u otras dependencias dentro de la administración, así como versión pública del último recibo de Nómina que recibió por parte del municipio o cualquiera de sus dependencias, saber si salió por despido, renuncia o fin de administración.</w:t>
      </w:r>
      <w:r>
        <w:rPr>
          <w:lang w:val="es-ES_tradnl" w:eastAsia="es-ES"/>
        </w:rPr>
        <w:t>” (Sic)</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lang w:val="es-MX"/>
        </w:rPr>
      </w:pPr>
    </w:p>
    <w:p w:rsidR="004769E8" w:rsidRPr="00040A41" w:rsidRDefault="004769E8" w:rsidP="004769E8">
      <w:pPr>
        <w:pBdr>
          <w:top w:val="nil"/>
          <w:left w:val="nil"/>
          <w:bottom w:val="nil"/>
          <w:right w:val="nil"/>
          <w:between w:val="nil"/>
        </w:pBdr>
        <w:contextualSpacing/>
        <w:rPr>
          <w:rFonts w:eastAsia="Palatino Linotype" w:cs="Palatino Linotype"/>
          <w:b/>
          <w:color w:val="000000"/>
          <w:szCs w:val="24"/>
        </w:rPr>
      </w:pPr>
      <w:r w:rsidRPr="00040A41">
        <w:rPr>
          <w:rFonts w:eastAsia="Palatino Linotype" w:cs="Palatino Linotype"/>
          <w:color w:val="000000"/>
          <w:szCs w:val="24"/>
        </w:rPr>
        <w:lastRenderedPageBreak/>
        <w:t xml:space="preserve">Modalidad de entrega: </w:t>
      </w:r>
      <w:r w:rsidRPr="00040A41">
        <w:rPr>
          <w:rFonts w:eastAsia="Palatino Linotype" w:cs="Palatino Linotype"/>
          <w:b/>
          <w:color w:val="000000"/>
          <w:szCs w:val="24"/>
        </w:rPr>
        <w:t>A través del SAIMEX</w:t>
      </w:r>
      <w:r w:rsidRPr="00040A41">
        <w:rPr>
          <w:rFonts w:eastAsia="Palatino Linotype" w:cs="Palatino Linotype"/>
          <w:color w:val="000000"/>
          <w:szCs w:val="24"/>
        </w:rPr>
        <w:t>.</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p>
    <w:p w:rsidR="004769E8" w:rsidRPr="00B775F2" w:rsidRDefault="004769E8" w:rsidP="004769E8">
      <w:pPr>
        <w:pStyle w:val="Ttulo2"/>
        <w:rPr>
          <w:rFonts w:eastAsia="Calibri" w:cs="Calibri"/>
          <w:b w:val="0"/>
          <w:color w:val="auto"/>
          <w:sz w:val="24"/>
          <w:szCs w:val="22"/>
        </w:rPr>
      </w:pPr>
      <w:r w:rsidRPr="00B775F2">
        <w:rPr>
          <w:rFonts w:eastAsia="Palatino Linotype"/>
          <w:sz w:val="28"/>
        </w:rPr>
        <w:t>SEGUNDO. De la Aclaración</w:t>
      </w:r>
      <w:r>
        <w:rPr>
          <w:rFonts w:eastAsia="Calibri" w:cs="Calibri"/>
          <w:b w:val="0"/>
          <w:color w:val="auto"/>
          <w:sz w:val="24"/>
          <w:szCs w:val="22"/>
        </w:rPr>
        <w:t>.</w:t>
      </w:r>
      <w:r w:rsidRPr="00B775F2">
        <w:rPr>
          <w:rFonts w:eastAsia="Calibri" w:cs="Calibri"/>
          <w:b w:val="0"/>
          <w:color w:val="auto"/>
          <w:sz w:val="24"/>
          <w:szCs w:val="22"/>
        </w:rPr>
        <w:t xml:space="preserve"> </w:t>
      </w:r>
    </w:p>
    <w:p w:rsidR="004769E8" w:rsidRDefault="004769E8" w:rsidP="004769E8">
      <w:pPr>
        <w:ind w:right="-2"/>
      </w:pPr>
      <w:r w:rsidRPr="00EB4ACD">
        <w:t xml:space="preserve">En fecha </w:t>
      </w:r>
      <w:r>
        <w:t xml:space="preserve">treinta </w:t>
      </w:r>
      <w:r w:rsidRPr="00EB4ACD">
        <w:t>de septiembre de dos mi</w:t>
      </w:r>
      <w:r>
        <w:t>l</w:t>
      </w:r>
      <w:r w:rsidRPr="00EB4ACD">
        <w:t xml:space="preserve"> veintidós, El </w:t>
      </w:r>
      <w:r w:rsidRPr="004769E8">
        <w:rPr>
          <w:b/>
        </w:rPr>
        <w:t>Sujeto Obligado</w:t>
      </w:r>
      <w:r w:rsidRPr="00EB4ACD">
        <w:t xml:space="preserve"> requirió aclaración, por lo que en fecha ocho de septiembre del mismo el año, El Recurrente manifestó lo siguiente: </w:t>
      </w:r>
    </w:p>
    <w:p w:rsidR="004769E8" w:rsidRPr="00EB4ACD" w:rsidRDefault="004769E8" w:rsidP="004769E8">
      <w:pPr>
        <w:ind w:right="-2"/>
      </w:pPr>
    </w:p>
    <w:p w:rsidR="004769E8" w:rsidRPr="004769E8" w:rsidRDefault="004769E8" w:rsidP="004769E8">
      <w:pPr>
        <w:spacing w:line="240" w:lineRule="auto"/>
        <w:ind w:left="567" w:right="565"/>
        <w:rPr>
          <w:i/>
        </w:rPr>
      </w:pPr>
      <w:r>
        <w:rPr>
          <w:i/>
        </w:rPr>
        <w:t>“</w:t>
      </w:r>
      <w:r w:rsidRPr="004769E8">
        <w:rPr>
          <w:i/>
        </w:rPr>
        <w:t xml:space="preserve">Con fundamento en el </w:t>
      </w:r>
      <w:proofErr w:type="spellStart"/>
      <w:r w:rsidRPr="004769E8">
        <w:rPr>
          <w:i/>
        </w:rPr>
        <w:t>articulo</w:t>
      </w:r>
      <w:proofErr w:type="spellEnd"/>
      <w:r w:rsidRPr="004769E8">
        <w:rPr>
          <w:i/>
        </w:rPr>
        <w:t xml:space="preserve"> 159 de la Ley de Transparencia y Acceso a la Información Pública del Estado de México y Municipios, se le requiere para que dentro del plazo de diez días hábiles realice lo siguiente:</w:t>
      </w:r>
    </w:p>
    <w:p w:rsidR="004769E8" w:rsidRPr="004769E8" w:rsidRDefault="004769E8" w:rsidP="004769E8">
      <w:pPr>
        <w:spacing w:line="240" w:lineRule="auto"/>
        <w:ind w:left="567" w:right="565"/>
        <w:rPr>
          <w:i/>
        </w:rPr>
      </w:pPr>
      <w:r w:rsidRPr="004769E8">
        <w:rPr>
          <w:i/>
        </w:rPr>
        <w:t>Por medio del presente le envió un cordial y atento saludo, al tiempo que de acuerdo al artículo 159 de la Ley de Transparencia y Acceso a la Información Pública del Estado de México y Municipios y respecto a la solicitud de información pública que ingresa a través del Sistema de Acceso a la Información Mexiquense (SAIMEX), me permito solicitar a usted las siguientes aclaraciones: 1. Cuando indica “otras dependencias”, ¿A qué se refiere? 2. ¿De qué quincena, meses, o periodo de tiempo requiere el recibo de Nómina?, ya que su petición es muy genérica. Sin otro particular, quedo atenta a la respuesta de la solicitud y aclaraciones requeridas.</w:t>
      </w:r>
    </w:p>
    <w:p w:rsidR="004769E8" w:rsidRPr="004769E8" w:rsidRDefault="004769E8" w:rsidP="004769E8">
      <w:pPr>
        <w:spacing w:line="240" w:lineRule="auto"/>
        <w:ind w:left="567" w:right="565"/>
        <w:rPr>
          <w:i/>
        </w:rPr>
      </w:pPr>
      <w:r w:rsidRPr="004769E8">
        <w:rPr>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4769E8" w:rsidRPr="004769E8" w:rsidRDefault="004769E8" w:rsidP="004769E8">
      <w:pPr>
        <w:spacing w:line="240" w:lineRule="auto"/>
        <w:ind w:left="567" w:right="565"/>
        <w:rPr>
          <w:i/>
        </w:rPr>
      </w:pPr>
      <w:r w:rsidRPr="004769E8">
        <w:rPr>
          <w:i/>
        </w:rPr>
        <w:t>ATENTAMENTE</w:t>
      </w:r>
    </w:p>
    <w:p w:rsidR="004769E8" w:rsidRDefault="004769E8" w:rsidP="004769E8">
      <w:pPr>
        <w:spacing w:line="240" w:lineRule="auto"/>
        <w:ind w:left="567" w:right="565"/>
        <w:rPr>
          <w:i/>
        </w:rPr>
      </w:pPr>
      <w:r w:rsidRPr="004769E8">
        <w:rPr>
          <w:i/>
        </w:rPr>
        <w:t>MTRA. GUADALUPE DEL PILAR CASTELLANOS GUERRERO</w:t>
      </w:r>
      <w:r>
        <w:rPr>
          <w:i/>
        </w:rPr>
        <w:t>” (Sic)</w:t>
      </w:r>
    </w:p>
    <w:p w:rsidR="004769E8" w:rsidRDefault="004769E8" w:rsidP="004769E8">
      <w:pPr>
        <w:spacing w:line="240" w:lineRule="auto"/>
        <w:ind w:right="565"/>
      </w:pPr>
    </w:p>
    <w:p w:rsidR="004769E8" w:rsidRDefault="004769E8" w:rsidP="004769E8">
      <w:pPr>
        <w:ind w:right="565"/>
      </w:pPr>
      <w:r>
        <w:t>Por lo que, en fecha cinco de octubre de dos mil veintidós el recurrente desahogo su aclaración en los siguientes términos:</w:t>
      </w:r>
    </w:p>
    <w:p w:rsidR="004769E8" w:rsidRDefault="004769E8" w:rsidP="004769E8">
      <w:pPr>
        <w:pStyle w:val="Citas"/>
      </w:pPr>
      <w:r w:rsidRPr="004769E8">
        <w:t xml:space="preserve">“otras dependencias”, si trabajo en </w:t>
      </w:r>
      <w:proofErr w:type="spellStart"/>
      <w:r w:rsidRPr="004769E8">
        <w:t>ODAPAs</w:t>
      </w:r>
      <w:proofErr w:type="spellEnd"/>
      <w:r w:rsidRPr="004769E8">
        <w:t xml:space="preserve"> DIF o INCUFIDE Recibo de nómina de los periodos comprendidos del 1 de julio del 2021 al 31 de diciembre del 20221</w:t>
      </w:r>
    </w:p>
    <w:p w:rsidR="004769E8" w:rsidRPr="004769E8" w:rsidRDefault="004769E8" w:rsidP="004769E8">
      <w:pPr>
        <w:tabs>
          <w:tab w:val="left" w:pos="3256"/>
        </w:tabs>
        <w:spacing w:line="240" w:lineRule="auto"/>
        <w:ind w:right="565"/>
      </w:pPr>
      <w:r>
        <w:lastRenderedPageBreak/>
        <w:tab/>
      </w:r>
    </w:p>
    <w:p w:rsidR="004769E8" w:rsidRDefault="004769E8" w:rsidP="004769E8">
      <w:pPr>
        <w:pStyle w:val="Ttulo2"/>
        <w:rPr>
          <w:rFonts w:eastAsia="Palatino Linotype"/>
        </w:rPr>
      </w:pPr>
    </w:p>
    <w:p w:rsidR="004769E8" w:rsidRDefault="004769E8" w:rsidP="004769E8">
      <w:pPr>
        <w:pStyle w:val="Ttulo2"/>
        <w:rPr>
          <w:rFonts w:eastAsia="Palatino Linotype"/>
          <w:sz w:val="28"/>
        </w:rPr>
      </w:pPr>
      <w:r w:rsidRPr="00B775F2">
        <w:rPr>
          <w:rFonts w:eastAsia="Palatino Linotype"/>
          <w:sz w:val="28"/>
        </w:rPr>
        <w:t xml:space="preserve">TERCERO. </w:t>
      </w:r>
      <w:r>
        <w:rPr>
          <w:rFonts w:eastAsia="Palatino Linotype"/>
          <w:sz w:val="28"/>
        </w:rPr>
        <w:t>De la prórroga.</w:t>
      </w:r>
    </w:p>
    <w:p w:rsidR="004769E8" w:rsidRDefault="004769E8" w:rsidP="004769E8">
      <w:r>
        <w:t xml:space="preserve">En fecha veintiséis de octubre de dos mil veintidós el </w:t>
      </w:r>
      <w:r>
        <w:rPr>
          <w:b/>
        </w:rPr>
        <w:t xml:space="preserve">Sujeto Obligado </w:t>
      </w:r>
      <w:r>
        <w:t>notificó la prórroga para dar respuesta a la solicitud de ampliación, en los siguientes términos:</w:t>
      </w:r>
    </w:p>
    <w:p w:rsidR="004769E8" w:rsidRPr="004769E8" w:rsidRDefault="004769E8" w:rsidP="004769E8">
      <w:pPr>
        <w:pStyle w:val="Citas"/>
        <w:rPr>
          <w:b/>
        </w:rPr>
      </w:pPr>
      <w:r>
        <w:t xml:space="preserve">Con fundamento en el artículo 163 de la Ley de Transparencia y Acceso a la Información Pública del Estado de México y Municipios, </w:t>
      </w:r>
      <w:r w:rsidRPr="004769E8">
        <w:rPr>
          <w:b/>
        </w:rPr>
        <w:t>se le hace de su conocimiento que el plazo de 15 días hábiles para atender su solicitud de información ha sido prorrogado por 7 días en virtud de las siguientes razones:</w:t>
      </w:r>
    </w:p>
    <w:p w:rsidR="004769E8" w:rsidRDefault="004769E8" w:rsidP="004769E8">
      <w:pPr>
        <w:pStyle w:val="Citas"/>
      </w:pPr>
      <w:r>
        <w:t>Se aprueba la Prorroga peticionada mediante Acta del Comité de Transparencia</w:t>
      </w:r>
    </w:p>
    <w:p w:rsidR="004769E8" w:rsidRDefault="004769E8" w:rsidP="004769E8">
      <w:pPr>
        <w:pStyle w:val="Citas"/>
      </w:pPr>
      <w:r>
        <w:t>MTRA. GUADALUPE DEL PILAR CASTELLANOS GUERRERO</w:t>
      </w:r>
    </w:p>
    <w:p w:rsidR="004769E8" w:rsidRDefault="004769E8" w:rsidP="004769E8">
      <w:pPr>
        <w:pStyle w:val="Citas"/>
      </w:pPr>
      <w:r>
        <w:t>Responsable de la Unidad de Transparencia</w:t>
      </w:r>
    </w:p>
    <w:p w:rsidR="004769E8" w:rsidRPr="004769E8" w:rsidRDefault="004769E8" w:rsidP="004769E8"/>
    <w:p w:rsidR="004769E8" w:rsidRPr="00B775F2" w:rsidRDefault="004769E8" w:rsidP="004769E8">
      <w:pPr>
        <w:pStyle w:val="Ttulo2"/>
        <w:rPr>
          <w:rFonts w:eastAsia="Palatino Linotype"/>
          <w:sz w:val="28"/>
        </w:rPr>
      </w:pPr>
      <w:r w:rsidRPr="00B775F2">
        <w:rPr>
          <w:rFonts w:eastAsia="Palatino Linotype"/>
          <w:sz w:val="28"/>
        </w:rPr>
        <w:t>CUARTO.</w:t>
      </w:r>
      <w:r>
        <w:rPr>
          <w:rFonts w:eastAsia="Palatino Linotype"/>
          <w:sz w:val="28"/>
        </w:rPr>
        <w:t xml:space="preserve"> </w:t>
      </w:r>
      <w:r w:rsidRPr="00B775F2">
        <w:rPr>
          <w:rFonts w:eastAsia="Palatino Linotype"/>
          <w:sz w:val="28"/>
        </w:rPr>
        <w:t>De la respuesta del Sujeto Obligado.</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 xml:space="preserve">De las constancias que obran en el expediente electrónico, se observa que el día </w:t>
      </w:r>
      <w:r w:rsidR="00347170">
        <w:rPr>
          <w:rFonts w:eastAsia="Palatino Linotype" w:cs="Palatino Linotype"/>
          <w:color w:val="000000"/>
          <w:szCs w:val="24"/>
        </w:rPr>
        <w:t xml:space="preserve">siete de noviembre </w:t>
      </w:r>
      <w:r w:rsidRPr="00040A41">
        <w:rPr>
          <w:rFonts w:eastAsia="Palatino Linotype" w:cs="Palatino Linotype"/>
          <w:color w:val="000000"/>
          <w:szCs w:val="24"/>
        </w:rPr>
        <w:t>de dos mil veintidós, el Sujeto Obligado dio respuesta a la solicitud de información manifestando lo siguiente:</w:t>
      </w:r>
    </w:p>
    <w:p w:rsidR="004769E8" w:rsidRPr="00040A41" w:rsidRDefault="004769E8" w:rsidP="004769E8">
      <w:pPr>
        <w:pBdr>
          <w:top w:val="nil"/>
          <w:left w:val="nil"/>
          <w:bottom w:val="nil"/>
          <w:right w:val="nil"/>
          <w:between w:val="nil"/>
        </w:pBdr>
        <w:contextualSpacing/>
        <w:rPr>
          <w:rFonts w:eastAsia="Palatino Linotype" w:cs="Palatino Linotype"/>
          <w:color w:val="000000"/>
          <w:sz w:val="22"/>
        </w:rPr>
      </w:pPr>
    </w:p>
    <w:p w:rsidR="00347170" w:rsidRDefault="004769E8" w:rsidP="00347170">
      <w:pPr>
        <w:pStyle w:val="Fundamentos"/>
      </w:pPr>
      <w:r w:rsidRPr="00040A41">
        <w:t>“</w:t>
      </w:r>
      <w:r w:rsidR="00347170">
        <w:t>En respuesta a la solicitud recibida, nos permitimos hacer de su conocimiento que con fundamento en el artículo 53, Fracciones: II, V y VI de la Ley de Transparencia y Acceso a la Información Pública del Estado de México y Municipios, le contestamos que:</w:t>
      </w:r>
    </w:p>
    <w:p w:rsidR="00347170" w:rsidRDefault="00347170" w:rsidP="00347170">
      <w:pPr>
        <w:pStyle w:val="Fundamentos"/>
      </w:pPr>
      <w:r>
        <w:t>Se adjunta respuesta a su solicitud en formato .</w:t>
      </w:r>
      <w:proofErr w:type="spellStart"/>
      <w:r>
        <w:t>pdf</w:t>
      </w:r>
      <w:proofErr w:type="spellEnd"/>
    </w:p>
    <w:p w:rsidR="00347170" w:rsidRDefault="00347170" w:rsidP="00347170">
      <w:pPr>
        <w:pStyle w:val="Fundamentos"/>
      </w:pPr>
      <w:r>
        <w:t>ATENTAMENTE</w:t>
      </w:r>
    </w:p>
    <w:p w:rsidR="004769E8" w:rsidRPr="00040A41" w:rsidRDefault="00347170" w:rsidP="00347170">
      <w:pPr>
        <w:pStyle w:val="Fundamentos"/>
      </w:pPr>
      <w:r>
        <w:t>MTRA. GUADALUPE DEL PILAR CASTELLANOS GUERRERO</w:t>
      </w:r>
      <w:r w:rsidR="004769E8" w:rsidRPr="00040A41">
        <w:t>” (Sic)</w:t>
      </w:r>
    </w:p>
    <w:p w:rsidR="00347170" w:rsidRDefault="00347170" w:rsidP="00347170">
      <w:pPr>
        <w:rPr>
          <w:rFonts w:cs="Arial"/>
          <w:szCs w:val="24"/>
        </w:rPr>
      </w:pPr>
      <w:r>
        <w:rPr>
          <w:rFonts w:cs="Arial"/>
          <w:szCs w:val="24"/>
        </w:rPr>
        <w:lastRenderedPageBreak/>
        <w:t xml:space="preserve">El </w:t>
      </w:r>
      <w:r w:rsidRPr="00A61AA7">
        <w:rPr>
          <w:rFonts w:cs="Arial"/>
          <w:b/>
          <w:szCs w:val="24"/>
        </w:rPr>
        <w:t>Sujeto Obligado</w:t>
      </w:r>
      <w:r>
        <w:rPr>
          <w:rFonts w:cs="Arial"/>
          <w:szCs w:val="24"/>
        </w:rPr>
        <w:t xml:space="preserve"> a</w:t>
      </w:r>
      <w:r w:rsidRPr="006F3258">
        <w:rPr>
          <w:rFonts w:cs="Arial"/>
          <w:szCs w:val="24"/>
        </w:rPr>
        <w:t>djunt</w:t>
      </w:r>
      <w:r>
        <w:rPr>
          <w:rFonts w:cs="Arial"/>
          <w:szCs w:val="24"/>
        </w:rPr>
        <w:t>ó</w:t>
      </w:r>
      <w:r w:rsidRPr="006F3258">
        <w:rPr>
          <w:rFonts w:cs="Arial"/>
          <w:szCs w:val="24"/>
        </w:rPr>
        <w:t xml:space="preserve"> </w:t>
      </w:r>
      <w:bookmarkStart w:id="1" w:name="_Hlk82038214"/>
      <w:r>
        <w:rPr>
          <w:rFonts w:cs="Arial"/>
          <w:szCs w:val="24"/>
        </w:rPr>
        <w:t>el</w:t>
      </w:r>
      <w:r w:rsidRPr="006F3258">
        <w:rPr>
          <w:rFonts w:cs="Arial"/>
          <w:szCs w:val="24"/>
        </w:rPr>
        <w:t xml:space="preserve"> archivo electrónico denominado </w:t>
      </w:r>
      <w:bookmarkEnd w:id="1"/>
      <w:r w:rsidRPr="00A61AA7">
        <w:rPr>
          <w:rFonts w:cs="Arial"/>
          <w:b/>
          <w:szCs w:val="24"/>
        </w:rPr>
        <w:t>“</w:t>
      </w:r>
      <w:r w:rsidRPr="00347170">
        <w:rPr>
          <w:rFonts w:cs="Arial"/>
          <w:b/>
          <w:i/>
          <w:szCs w:val="24"/>
        </w:rPr>
        <w:t>Respuesta a Solicitud 00257.pdf</w:t>
      </w:r>
      <w:r w:rsidRPr="00A61AA7">
        <w:rPr>
          <w:rFonts w:cs="Arial"/>
          <w:b/>
          <w:i/>
          <w:szCs w:val="24"/>
        </w:rPr>
        <w:t>”</w:t>
      </w:r>
      <w:r w:rsidRPr="006F3258">
        <w:rPr>
          <w:rFonts w:cs="Arial"/>
          <w:szCs w:val="24"/>
        </w:rPr>
        <w:t>; mismo que no se reproduce por ser del conocimiento de las partes</w:t>
      </w:r>
      <w:r>
        <w:rPr>
          <w:rFonts w:cs="Arial"/>
          <w:szCs w:val="24"/>
        </w:rPr>
        <w:t>;</w:t>
      </w:r>
      <w:r w:rsidRPr="006F3258">
        <w:rPr>
          <w:rFonts w:cs="Arial"/>
          <w:szCs w:val="24"/>
        </w:rPr>
        <w:t xml:space="preserve"> sin embargo, será materia de estudio en el </w:t>
      </w:r>
      <w:r w:rsidRPr="006F3258">
        <w:rPr>
          <w:rFonts w:cs="Arial"/>
          <w:b/>
          <w:szCs w:val="24"/>
        </w:rPr>
        <w:t>CONSIDERADO</w:t>
      </w:r>
      <w:r w:rsidRPr="006F3258">
        <w:rPr>
          <w:rFonts w:cs="Arial"/>
          <w:szCs w:val="24"/>
        </w:rPr>
        <w:t xml:space="preserve"> respectivo.</w:t>
      </w:r>
    </w:p>
    <w:p w:rsidR="004769E8" w:rsidRPr="00040A41" w:rsidRDefault="004769E8" w:rsidP="004769E8">
      <w:pPr>
        <w:rPr>
          <w:lang w:val="es-MX"/>
        </w:rPr>
      </w:pPr>
      <w:r>
        <w:t xml:space="preserve"> </w:t>
      </w:r>
    </w:p>
    <w:p w:rsidR="004769E8" w:rsidRPr="00B775F2" w:rsidRDefault="004769E8" w:rsidP="004769E8">
      <w:pPr>
        <w:pStyle w:val="Ttulo2"/>
        <w:rPr>
          <w:rFonts w:eastAsia="Palatino Linotype"/>
          <w:sz w:val="28"/>
        </w:rPr>
      </w:pPr>
      <w:r w:rsidRPr="00B775F2">
        <w:rPr>
          <w:rFonts w:eastAsia="Palatino Linotype"/>
          <w:sz w:val="28"/>
        </w:rPr>
        <w:t>QUINTO.  Del recurso de revisión.</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r w:rsidRPr="00F01A46">
        <w:rPr>
          <w:rFonts w:eastAsia="Palatino Linotype" w:cs="Palatino Linotype"/>
          <w:color w:val="000000"/>
          <w:szCs w:val="24"/>
        </w:rPr>
        <w:t xml:space="preserve">Inconforme con la respuesta emitida por el </w:t>
      </w:r>
      <w:r w:rsidRPr="00347170">
        <w:rPr>
          <w:rFonts w:eastAsia="Palatino Linotype" w:cs="Palatino Linotype"/>
          <w:b/>
          <w:color w:val="000000"/>
          <w:szCs w:val="24"/>
        </w:rPr>
        <w:t>Sujeto Obligado</w:t>
      </w:r>
      <w:r w:rsidRPr="00F01A46">
        <w:rPr>
          <w:rFonts w:eastAsia="Palatino Linotype" w:cs="Palatino Linotype"/>
          <w:color w:val="000000"/>
          <w:szCs w:val="24"/>
        </w:rPr>
        <w:t xml:space="preserve">, el Recurrente interpuso el presente recurso de revisión el día </w:t>
      </w:r>
      <w:r w:rsidR="00347170">
        <w:rPr>
          <w:rFonts w:eastAsia="Palatino Linotype" w:cs="Palatino Linotype"/>
          <w:color w:val="000000"/>
          <w:szCs w:val="24"/>
        </w:rPr>
        <w:t>diecisiete de noviembre</w:t>
      </w:r>
      <w:r w:rsidRPr="00F01A46">
        <w:rPr>
          <w:rFonts w:eastAsia="Palatino Linotype" w:cs="Palatino Linotype"/>
          <w:color w:val="000000"/>
          <w:szCs w:val="24"/>
        </w:rPr>
        <w:t xml:space="preserve"> de dos mil veintidós, el cual se registró con el expediente</w:t>
      </w:r>
      <w:r w:rsidRPr="00040A41">
        <w:rPr>
          <w:rFonts w:eastAsia="Palatino Linotype" w:cs="Palatino Linotype"/>
          <w:color w:val="000000"/>
          <w:szCs w:val="24"/>
        </w:rPr>
        <w:t xml:space="preserve"> </w:t>
      </w:r>
      <w:r>
        <w:rPr>
          <w:rFonts w:eastAsia="Palatino Linotype" w:cs="Palatino Linotype"/>
          <w:b/>
          <w:color w:val="000000"/>
          <w:szCs w:val="24"/>
        </w:rPr>
        <w:t>16630/INFOEM/IP/RR/2022</w:t>
      </w:r>
      <w:r w:rsidRPr="00040A41">
        <w:rPr>
          <w:rFonts w:eastAsia="Palatino Linotype" w:cs="Palatino Linotype"/>
          <w:color w:val="000000"/>
          <w:szCs w:val="24"/>
        </w:rPr>
        <w:t>, en el cual manifestó lo siguiente:</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p>
    <w:p w:rsidR="004769E8" w:rsidRPr="00040A41" w:rsidRDefault="004769E8" w:rsidP="004769E8">
      <w:pPr>
        <w:contextualSpacing/>
        <w:rPr>
          <w:rFonts w:eastAsia="Palatino Linotype" w:cs="Palatino Linotype"/>
          <w:b/>
        </w:rPr>
      </w:pPr>
      <w:r w:rsidRPr="00040A41">
        <w:rPr>
          <w:rFonts w:eastAsia="Palatino Linotype" w:cs="Palatino Linotype"/>
          <w:b/>
        </w:rPr>
        <w:t xml:space="preserve">Acto Impugnado: </w:t>
      </w:r>
    </w:p>
    <w:p w:rsidR="004769E8" w:rsidRPr="00040A41" w:rsidRDefault="004769E8" w:rsidP="004769E8">
      <w:pPr>
        <w:pStyle w:val="Fundamentos"/>
      </w:pPr>
      <w:r w:rsidRPr="00040A41">
        <w:t>“</w:t>
      </w:r>
      <w:r w:rsidR="00347170" w:rsidRPr="00347170">
        <w:t>no me entregan información</w:t>
      </w:r>
      <w:r w:rsidRPr="00040A41">
        <w:t>"(Sic)</w:t>
      </w:r>
    </w:p>
    <w:p w:rsidR="004769E8" w:rsidRPr="00040A41" w:rsidRDefault="004769E8" w:rsidP="004769E8">
      <w:pPr>
        <w:contextualSpacing/>
        <w:rPr>
          <w:rFonts w:eastAsia="Palatino Linotype" w:cs="Palatino Linotype"/>
          <w:iCs/>
          <w:szCs w:val="24"/>
        </w:rPr>
      </w:pPr>
    </w:p>
    <w:p w:rsidR="004769E8" w:rsidRPr="00040A41" w:rsidRDefault="004769E8" w:rsidP="004769E8">
      <w:pPr>
        <w:contextualSpacing/>
        <w:rPr>
          <w:rFonts w:eastAsia="Palatino Linotype" w:cs="Palatino Linotype"/>
        </w:rPr>
      </w:pPr>
      <w:r w:rsidRPr="00040A41">
        <w:rPr>
          <w:rFonts w:eastAsia="Palatino Linotype" w:cs="Palatino Linotype"/>
          <w:b/>
        </w:rPr>
        <w:t>Razones o Motivos de Inconformidad</w:t>
      </w:r>
      <w:r w:rsidRPr="00040A41">
        <w:rPr>
          <w:rFonts w:eastAsia="Palatino Linotype" w:cs="Palatino Linotype"/>
        </w:rPr>
        <w:t>:</w:t>
      </w:r>
    </w:p>
    <w:p w:rsidR="004769E8" w:rsidRPr="00040A41" w:rsidRDefault="004769E8" w:rsidP="004769E8">
      <w:pPr>
        <w:pStyle w:val="Fundamentos"/>
      </w:pPr>
      <w:r w:rsidRPr="00040A41">
        <w:t>“</w:t>
      </w:r>
      <w:r w:rsidR="00347170" w:rsidRPr="00347170">
        <w:t>la solicitud de información fue clara, sin embargo la autoridad se niega a entregar la información alegando que no fue clara</w:t>
      </w:r>
      <w:r w:rsidRPr="00040A41">
        <w:t>” (Sic)</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p>
    <w:p w:rsidR="004769E8" w:rsidRPr="00B775F2" w:rsidRDefault="004769E8" w:rsidP="004769E8">
      <w:pPr>
        <w:pStyle w:val="Ttulo2"/>
        <w:rPr>
          <w:rFonts w:eastAsia="Palatino Linotype"/>
          <w:sz w:val="28"/>
        </w:rPr>
      </w:pPr>
      <w:r w:rsidRPr="00B775F2">
        <w:rPr>
          <w:rFonts w:eastAsia="Palatino Linotype"/>
          <w:sz w:val="28"/>
        </w:rPr>
        <w:t>SEXTO. Del turno y admisión del recurso de revisión.</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 xml:space="preserve">Medio de impugnación que le fue turnado al </w:t>
      </w:r>
      <w:r w:rsidRPr="00040A41">
        <w:rPr>
          <w:rFonts w:eastAsia="Palatino Linotype" w:cs="Palatino Linotype"/>
          <w:b/>
          <w:color w:val="000000"/>
          <w:szCs w:val="24"/>
        </w:rPr>
        <w:t>Comisionado Presidente José Martínez Vilchis</w:t>
      </w:r>
      <w:r w:rsidRPr="00040A41">
        <w:rPr>
          <w:rFonts w:eastAsia="Palatino Linotype" w:cs="Palatino Linotype"/>
          <w:color w:val="000000"/>
          <w:szCs w:val="24"/>
        </w:rPr>
        <w:t xml:space="preserve">, por medio del sistema electrónico en términos del numeral 185 fracción I de la Ley de Transparencia y Acceso a la información Pública del Estado de México y Municipios, al cual recayó </w:t>
      </w:r>
      <w:r w:rsidRPr="00F01A46">
        <w:rPr>
          <w:rFonts w:eastAsia="Palatino Linotype" w:cs="Palatino Linotype"/>
          <w:b/>
          <w:color w:val="000000"/>
          <w:szCs w:val="24"/>
        </w:rPr>
        <w:t>acuerdo de</w:t>
      </w:r>
      <w:r w:rsidRPr="00040A41">
        <w:rPr>
          <w:rFonts w:eastAsia="Palatino Linotype" w:cs="Palatino Linotype"/>
          <w:color w:val="000000"/>
          <w:szCs w:val="24"/>
        </w:rPr>
        <w:t xml:space="preserve"> </w:t>
      </w:r>
      <w:r w:rsidRPr="00F01A46">
        <w:rPr>
          <w:rFonts w:eastAsia="Palatino Linotype" w:cs="Palatino Linotype"/>
          <w:b/>
          <w:color w:val="000000"/>
          <w:szCs w:val="24"/>
        </w:rPr>
        <w:t>admisión</w:t>
      </w:r>
      <w:r w:rsidRPr="00040A41">
        <w:rPr>
          <w:rFonts w:eastAsia="Palatino Linotype" w:cs="Palatino Linotype"/>
          <w:color w:val="000000"/>
          <w:szCs w:val="24"/>
        </w:rPr>
        <w:t xml:space="preserve"> de fecha </w:t>
      </w:r>
      <w:r w:rsidR="00347170">
        <w:rPr>
          <w:rFonts w:eastAsia="Palatino Linotype" w:cs="Palatino Linotype"/>
          <w:color w:val="000000"/>
          <w:szCs w:val="24"/>
        </w:rPr>
        <w:t>veinticuatro de noviembre</w:t>
      </w:r>
      <w:r w:rsidRPr="00040A41">
        <w:rPr>
          <w:rFonts w:eastAsia="Palatino Linotype" w:cs="Palatino Linotype"/>
          <w:color w:val="000000"/>
          <w:szCs w:val="24"/>
        </w:rPr>
        <w:t xml:space="preserve"> de dos mil veintidós, </w:t>
      </w:r>
      <w:r w:rsidRPr="00040A41">
        <w:rPr>
          <w:rFonts w:eastAsia="Palatino Linotype" w:cs="Palatino Linotype"/>
          <w:szCs w:val="24"/>
        </w:rPr>
        <w:t>otorgándose</w:t>
      </w:r>
      <w:r w:rsidRPr="00040A41">
        <w:rPr>
          <w:rFonts w:eastAsia="Palatino Linotype" w:cs="Palatino Linotype"/>
          <w:color w:val="000000"/>
          <w:szCs w:val="24"/>
        </w:rPr>
        <w:t xml:space="preserve"> en él un plazo de siete días para que las partes manifestaran lo que a su derecho corresponda en términos del numeral ya citado.</w:t>
      </w:r>
    </w:p>
    <w:p w:rsidR="004769E8" w:rsidRPr="00B775F2" w:rsidRDefault="004769E8" w:rsidP="004769E8">
      <w:pPr>
        <w:pBdr>
          <w:top w:val="nil"/>
          <w:left w:val="nil"/>
          <w:bottom w:val="nil"/>
          <w:right w:val="nil"/>
          <w:between w:val="nil"/>
        </w:pBdr>
        <w:contextualSpacing/>
        <w:rPr>
          <w:rFonts w:eastAsia="Palatino Linotype" w:cs="Palatino Linotype"/>
          <w:color w:val="000000"/>
          <w:sz w:val="28"/>
          <w:szCs w:val="24"/>
        </w:rPr>
      </w:pPr>
    </w:p>
    <w:p w:rsidR="004769E8" w:rsidRPr="00B775F2" w:rsidRDefault="004769E8" w:rsidP="004769E8">
      <w:pPr>
        <w:pStyle w:val="Ttulo2"/>
        <w:rPr>
          <w:rFonts w:eastAsia="Palatino Linotype"/>
          <w:sz w:val="28"/>
        </w:rPr>
      </w:pPr>
      <w:r w:rsidRPr="00B775F2">
        <w:rPr>
          <w:rFonts w:eastAsiaTheme="minorHAnsi"/>
          <w:sz w:val="28"/>
          <w:lang w:eastAsia="en-US"/>
        </w:rPr>
        <w:lastRenderedPageBreak/>
        <w:t>SÉPTIMO</w:t>
      </w:r>
      <w:r w:rsidRPr="00B775F2">
        <w:rPr>
          <w:rFonts w:eastAsia="Palatino Linotype"/>
          <w:sz w:val="28"/>
        </w:rPr>
        <w:t>. De la etapa de instrucción.</w:t>
      </w:r>
    </w:p>
    <w:p w:rsidR="00347170" w:rsidRPr="00DD3A8A" w:rsidRDefault="00347170" w:rsidP="00347170">
      <w:pPr>
        <w:rPr>
          <w:rFonts w:cs="Arial"/>
          <w:szCs w:val="24"/>
        </w:rPr>
      </w:pPr>
      <w:r w:rsidRPr="00DD3A8A">
        <w:rPr>
          <w:rFonts w:cs="Arial"/>
          <w:szCs w:val="24"/>
        </w:rPr>
        <w:t xml:space="preserve">Una vez abierta la etapa de instrucción, se advierte que el </w:t>
      </w:r>
      <w:r w:rsidRPr="00297C0B">
        <w:rPr>
          <w:rFonts w:cs="Arial"/>
          <w:b/>
          <w:szCs w:val="24"/>
        </w:rPr>
        <w:t>Sujeto Obligado</w:t>
      </w:r>
      <w:r w:rsidRPr="00DD3A8A">
        <w:rPr>
          <w:rFonts w:cs="Arial"/>
          <w:szCs w:val="24"/>
        </w:rPr>
        <w:t xml:space="preserve"> fue omiso e</w:t>
      </w:r>
      <w:r>
        <w:rPr>
          <w:rFonts w:cs="Arial"/>
          <w:szCs w:val="24"/>
        </w:rPr>
        <w:t xml:space="preserve">n rendir su informe justificado. </w:t>
      </w:r>
      <w:r w:rsidRPr="00DD3A8A">
        <w:rPr>
          <w:rFonts w:cs="Arial"/>
          <w:szCs w:val="24"/>
        </w:rPr>
        <w:t xml:space="preserve">De </w:t>
      </w:r>
      <w:r>
        <w:rPr>
          <w:rFonts w:cs="Arial"/>
          <w:szCs w:val="24"/>
        </w:rPr>
        <w:t>igual manera, se advierte que el</w:t>
      </w:r>
      <w:r w:rsidRPr="00DD3A8A">
        <w:rPr>
          <w:rFonts w:cs="Arial"/>
          <w:szCs w:val="24"/>
        </w:rPr>
        <w:t xml:space="preserve"> </w:t>
      </w:r>
      <w:r w:rsidRPr="00297C0B">
        <w:rPr>
          <w:rFonts w:cs="Arial"/>
          <w:b/>
          <w:szCs w:val="24"/>
        </w:rPr>
        <w:t>Recurrente</w:t>
      </w:r>
      <w:r w:rsidRPr="00DD3A8A">
        <w:rPr>
          <w:rFonts w:cs="Arial"/>
          <w:b/>
          <w:szCs w:val="24"/>
        </w:rPr>
        <w:t>,</w:t>
      </w:r>
      <w:r w:rsidRPr="00DD3A8A">
        <w:rPr>
          <w:rFonts w:cs="Arial"/>
          <w:szCs w:val="24"/>
        </w:rPr>
        <w:t xml:space="preserve"> omitió rendir dentro del término de Ley, las manifestaciones que a sus intereses conviniera.</w:t>
      </w:r>
    </w:p>
    <w:p w:rsidR="00347170" w:rsidRPr="00DD2E32" w:rsidRDefault="00347170" w:rsidP="00347170">
      <w:pPr>
        <w:rPr>
          <w:rFonts w:cs="Arial"/>
          <w:szCs w:val="24"/>
        </w:rPr>
      </w:pPr>
    </w:p>
    <w:p w:rsidR="00347170" w:rsidRDefault="00347170" w:rsidP="00347170">
      <w:pPr>
        <w:rPr>
          <w:rFonts w:cs="Arial"/>
          <w:szCs w:val="24"/>
        </w:rPr>
      </w:pPr>
      <w:r w:rsidRPr="00DD2E32">
        <w:rPr>
          <w:rFonts w:cs="Arial"/>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cs="Arial"/>
          <w:szCs w:val="24"/>
        </w:rPr>
        <w:t>l Estado de México y Municipios.</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p>
    <w:p w:rsidR="004769E8" w:rsidRPr="00B775F2" w:rsidRDefault="004769E8" w:rsidP="004769E8">
      <w:pPr>
        <w:pStyle w:val="Ttulo2"/>
        <w:rPr>
          <w:rFonts w:eastAsia="Palatino Linotype"/>
          <w:sz w:val="28"/>
        </w:rPr>
      </w:pPr>
      <w:r w:rsidRPr="00B775F2">
        <w:rPr>
          <w:rFonts w:eastAsiaTheme="minorHAnsi"/>
          <w:sz w:val="28"/>
          <w:lang w:eastAsia="en-US"/>
        </w:rPr>
        <w:t>OCTAVO.</w:t>
      </w:r>
      <w:r w:rsidRPr="00B775F2">
        <w:rPr>
          <w:rFonts w:eastAsia="Palatino Linotype"/>
          <w:sz w:val="28"/>
        </w:rPr>
        <w:t xml:space="preserve"> Del cierre de instrucción.</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 xml:space="preserve">Transcurrido el término legal, se decretó el cierre de instrucción en fecha </w:t>
      </w:r>
      <w:r w:rsidR="00347170">
        <w:rPr>
          <w:rFonts w:eastAsia="Palatino Linotype" w:cs="Palatino Linotype"/>
          <w:color w:val="000000"/>
          <w:szCs w:val="24"/>
        </w:rPr>
        <w:t>siete de diciembre</w:t>
      </w:r>
      <w:r w:rsidRPr="00040A41">
        <w:rPr>
          <w:rFonts w:eastAsia="Palatino Linotype" w:cs="Palatino Linotype"/>
          <w:color w:val="000000"/>
          <w:szCs w:val="24"/>
        </w:rPr>
        <w:t xml:space="preserve"> de dos mil veintidós, en términos del artículo 185 fracción VI de la Ley de Transparencia y Acceso a la Información Pública del Estado de México y Municipios, iniciando el término legal para dictar resolución definitiva del asunto.</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p>
    <w:p w:rsidR="004769E8" w:rsidRPr="00B775F2" w:rsidRDefault="004769E8" w:rsidP="004769E8">
      <w:pPr>
        <w:pStyle w:val="Ttulo2"/>
        <w:rPr>
          <w:rFonts w:eastAsiaTheme="minorHAnsi"/>
          <w:sz w:val="28"/>
          <w:lang w:eastAsia="en-US"/>
        </w:rPr>
      </w:pPr>
      <w:r>
        <w:rPr>
          <w:rFonts w:eastAsiaTheme="minorHAnsi"/>
          <w:sz w:val="28"/>
          <w:lang w:eastAsia="en-US"/>
        </w:rPr>
        <w:t>NOVENO</w:t>
      </w:r>
      <w:r w:rsidRPr="00B775F2">
        <w:rPr>
          <w:rFonts w:eastAsiaTheme="minorHAnsi"/>
          <w:sz w:val="28"/>
          <w:lang w:eastAsia="en-US"/>
        </w:rPr>
        <w:t>. De la ampliación del término para resolver.</w:t>
      </w:r>
    </w:p>
    <w:p w:rsidR="004769E8" w:rsidRPr="00040A41" w:rsidRDefault="004769E8" w:rsidP="004769E8">
      <w:pPr>
        <w:rPr>
          <w:rFonts w:eastAsiaTheme="minorHAnsi" w:cstheme="minorBidi"/>
          <w:szCs w:val="24"/>
          <w:lang w:eastAsia="en-US"/>
        </w:rPr>
      </w:pPr>
      <w:r w:rsidRPr="00040A41">
        <w:rPr>
          <w:rFonts w:eastAsiaTheme="minorHAnsi" w:cstheme="minorBidi"/>
          <w:szCs w:val="24"/>
          <w:lang w:eastAsia="en-US"/>
        </w:rPr>
        <w:t xml:space="preserve">En fecha </w:t>
      </w:r>
      <w:r w:rsidR="00347170">
        <w:rPr>
          <w:rFonts w:eastAsiaTheme="minorHAnsi" w:cstheme="minorBidi"/>
          <w:szCs w:val="24"/>
          <w:lang w:eastAsia="en-US"/>
        </w:rPr>
        <w:t>veintitrés de enero de dos mil veintitrés</w:t>
      </w:r>
      <w:r w:rsidRPr="00040A41">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rsidR="004769E8" w:rsidRPr="00040A41" w:rsidRDefault="004769E8" w:rsidP="004769E8">
      <w:pPr>
        <w:rPr>
          <w:rFonts w:eastAsiaTheme="minorHAnsi" w:cstheme="minorBidi"/>
          <w:szCs w:val="24"/>
          <w:lang w:eastAsia="en-US"/>
        </w:rPr>
      </w:pP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lastRenderedPageBreak/>
        <w:t xml:space="preserve">Este organismo garante no pasa por alto justificar, </w:t>
      </w:r>
      <w:r w:rsidRPr="00040A41">
        <w:rPr>
          <w:rFonts w:eastAsiaTheme="minorHAnsi" w:cstheme="minorBidi"/>
          <w:bCs/>
          <w:szCs w:val="24"/>
          <w:lang w:eastAsia="en-US"/>
        </w:rPr>
        <w:t xml:space="preserve">que el plazo para emitir resolución en el presente asunto </w:t>
      </w:r>
      <w:r w:rsidRPr="00040A41">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 xml:space="preserve"> </w:t>
      </w: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040A41">
        <w:rPr>
          <w:rFonts w:eastAsiaTheme="minorHAnsi" w:cstheme="minorBidi"/>
          <w:bCs/>
          <w:szCs w:val="24"/>
          <w:lang w:eastAsia="en-US"/>
        </w:rPr>
        <w:t>el plazo para emitir resolución</w:t>
      </w:r>
      <w:r w:rsidRPr="00040A41">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 xml:space="preserve"> </w:t>
      </w: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 xml:space="preserve"> </w:t>
      </w: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 xml:space="preserve"> </w:t>
      </w: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p>
    <w:p w:rsidR="004769E8" w:rsidRPr="00040A41" w:rsidRDefault="004769E8" w:rsidP="004769E8">
      <w:pPr>
        <w:pStyle w:val="Prrafodelista"/>
        <w:numPr>
          <w:ilvl w:val="0"/>
          <w:numId w:val="1"/>
        </w:numPr>
        <w:pBdr>
          <w:top w:val="nil"/>
          <w:left w:val="nil"/>
          <w:bottom w:val="nil"/>
          <w:right w:val="nil"/>
          <w:between w:val="nil"/>
        </w:pBdr>
        <w:contextualSpacing/>
        <w:rPr>
          <w:rFonts w:eastAsiaTheme="minorHAnsi" w:cstheme="minorBidi"/>
          <w:lang w:val="es-ES_tradnl" w:eastAsia="en-US"/>
        </w:rPr>
      </w:pPr>
      <w:r w:rsidRPr="00347170">
        <w:rPr>
          <w:rFonts w:eastAsiaTheme="minorHAnsi" w:cstheme="minorBidi"/>
          <w:b/>
          <w:lang w:val="es-ES_tradnl" w:eastAsia="en-US"/>
        </w:rPr>
        <w:t>Complejidad del asunto:</w:t>
      </w:r>
      <w:r w:rsidRPr="00040A41">
        <w:rPr>
          <w:rFonts w:eastAsiaTheme="minorHAnsi" w:cstheme="minorBidi"/>
          <w:lang w:val="es-ES_tradnl" w:eastAsia="en-US"/>
        </w:rPr>
        <w:t xml:space="preserve"> La complejidad de la prueba, la pluralidad de sujetos procesales, el tiempo transcurrido, las características y contexto del recurso.</w:t>
      </w:r>
    </w:p>
    <w:p w:rsidR="004769E8" w:rsidRPr="00040A41" w:rsidRDefault="004769E8" w:rsidP="004769E8">
      <w:pPr>
        <w:pStyle w:val="Prrafodelista"/>
        <w:numPr>
          <w:ilvl w:val="0"/>
          <w:numId w:val="1"/>
        </w:numPr>
        <w:pBdr>
          <w:top w:val="nil"/>
          <w:left w:val="nil"/>
          <w:bottom w:val="nil"/>
          <w:right w:val="nil"/>
          <w:between w:val="nil"/>
        </w:pBdr>
        <w:contextualSpacing/>
        <w:rPr>
          <w:rFonts w:eastAsiaTheme="minorHAnsi" w:cstheme="minorBidi"/>
          <w:lang w:val="es-ES_tradnl" w:eastAsia="en-US"/>
        </w:rPr>
      </w:pPr>
      <w:r w:rsidRPr="00347170">
        <w:rPr>
          <w:rFonts w:eastAsiaTheme="minorHAnsi" w:cstheme="minorBidi"/>
          <w:b/>
          <w:lang w:val="es-ES_tradnl" w:eastAsia="en-US"/>
        </w:rPr>
        <w:t>Actividad Procesal del interesado</w:t>
      </w:r>
      <w:r w:rsidRPr="00040A41">
        <w:rPr>
          <w:rFonts w:eastAsiaTheme="minorHAnsi" w:cstheme="minorBidi"/>
          <w:lang w:val="es-ES_tradnl" w:eastAsia="en-US"/>
        </w:rPr>
        <w:t>: Acciones u omisiones del interesado.</w:t>
      </w:r>
    </w:p>
    <w:p w:rsidR="004769E8" w:rsidRPr="00040A41" w:rsidRDefault="004769E8" w:rsidP="004769E8">
      <w:pPr>
        <w:pStyle w:val="Prrafodelista"/>
        <w:numPr>
          <w:ilvl w:val="0"/>
          <w:numId w:val="1"/>
        </w:numPr>
        <w:pBdr>
          <w:top w:val="nil"/>
          <w:left w:val="nil"/>
          <w:bottom w:val="nil"/>
          <w:right w:val="nil"/>
          <w:between w:val="nil"/>
        </w:pBdr>
        <w:contextualSpacing/>
        <w:rPr>
          <w:rFonts w:eastAsiaTheme="minorHAnsi" w:cstheme="minorBidi"/>
          <w:lang w:val="es-ES_tradnl" w:eastAsia="en-US"/>
        </w:rPr>
      </w:pPr>
      <w:r w:rsidRPr="00347170">
        <w:rPr>
          <w:rFonts w:eastAsiaTheme="minorHAnsi" w:cstheme="minorBidi"/>
          <w:b/>
          <w:lang w:val="es-ES_tradnl" w:eastAsia="en-US"/>
        </w:rPr>
        <w:t>Conducta de la Autoridad:</w:t>
      </w:r>
      <w:r w:rsidRPr="00040A41">
        <w:rPr>
          <w:rFonts w:eastAsiaTheme="minorHAnsi" w:cstheme="minorBidi"/>
          <w:lang w:val="es-ES_tradnl" w:eastAsia="en-US"/>
        </w:rPr>
        <w:t xml:space="preserve"> Las Acciones u omisiones realizadas en el procedimiento. Así como si la autoridad actuó con la debida diligencia.</w:t>
      </w:r>
    </w:p>
    <w:p w:rsidR="004769E8" w:rsidRPr="00040A41" w:rsidRDefault="004769E8" w:rsidP="004769E8">
      <w:pPr>
        <w:pStyle w:val="Prrafodelista"/>
        <w:numPr>
          <w:ilvl w:val="0"/>
          <w:numId w:val="1"/>
        </w:numPr>
        <w:pBdr>
          <w:top w:val="nil"/>
          <w:left w:val="nil"/>
          <w:bottom w:val="nil"/>
          <w:right w:val="nil"/>
          <w:between w:val="nil"/>
        </w:pBdr>
        <w:contextualSpacing/>
        <w:rPr>
          <w:rFonts w:eastAsiaTheme="minorHAnsi" w:cstheme="minorBidi"/>
          <w:lang w:val="es-ES_tradnl" w:eastAsia="en-US"/>
        </w:rPr>
      </w:pPr>
      <w:r w:rsidRPr="00347170">
        <w:rPr>
          <w:rFonts w:eastAsiaTheme="minorHAnsi" w:cstheme="minorBidi"/>
          <w:b/>
          <w:lang w:val="es-ES_tradnl" w:eastAsia="en-US"/>
        </w:rPr>
        <w:t>La afectación generada en la situación jurídica de la persona involucrada en el proceso:</w:t>
      </w:r>
      <w:r w:rsidRPr="00040A41">
        <w:rPr>
          <w:rFonts w:eastAsiaTheme="minorHAnsi" w:cstheme="minorBidi"/>
          <w:lang w:val="es-ES_tradnl" w:eastAsia="en-US"/>
        </w:rPr>
        <w:t xml:space="preserve"> Violación a sus derechos humanos.</w:t>
      </w: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Argumento que encuentra sustento en la jurisprudencia P</w:t>
      </w:r>
      <w:proofErr w:type="gramStart"/>
      <w:r w:rsidRPr="00040A41">
        <w:rPr>
          <w:rFonts w:eastAsiaTheme="minorHAnsi" w:cstheme="minorBidi"/>
          <w:szCs w:val="24"/>
          <w:lang w:eastAsia="en-US"/>
        </w:rPr>
        <w:t>./</w:t>
      </w:r>
      <w:proofErr w:type="gramEnd"/>
      <w:r w:rsidRPr="00040A41">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r w:rsidRPr="00347170">
        <w:rPr>
          <w:rFonts w:eastAsiaTheme="minorHAnsi" w:cstheme="minorBidi"/>
          <w:b/>
          <w:szCs w:val="24"/>
          <w:lang w:eastAsia="en-US"/>
        </w:rPr>
        <w:t>“PLAZO RAZONABLE PARA RESOLVER. DIMENSIÓN Y EFECTOS DE ESTE CONCEPTO CUANDO SE ADUCE EXCESIVA CARGA DE TRABAJO.”</w:t>
      </w:r>
      <w:r w:rsidRPr="00040A41">
        <w:rPr>
          <w:rFonts w:eastAsiaTheme="minorHAnsi" w:cstheme="minorBidi"/>
          <w:szCs w:val="24"/>
          <w:lang w:eastAsia="en-US"/>
        </w:rPr>
        <w:t xml:space="preserve"> consultable en el Seminario Judicial de la Federación y su gaceta, con el registro digital 2002351.</w:t>
      </w: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r w:rsidRPr="00347170">
        <w:rPr>
          <w:rFonts w:eastAsiaTheme="minorHAnsi" w:cstheme="minorBidi"/>
          <w:b/>
          <w:szCs w:val="24"/>
          <w:lang w:eastAsia="en-US"/>
        </w:rPr>
        <w:t>“PLAZO RAZONABLE PARA RESOLVER. CONCEPTO Y ELEMENTOS QUE LO INTEGRAN A LA LUZ DEL DERECHO INTERNACIONAL DE LOS DERECHOS HUMANOS.”</w:t>
      </w:r>
      <w:r w:rsidRPr="00040A41">
        <w:rPr>
          <w:rFonts w:eastAsiaTheme="minorHAnsi" w:cstheme="minorBidi"/>
          <w:szCs w:val="24"/>
          <w:lang w:eastAsia="en-US"/>
        </w:rPr>
        <w:t>, visible en el Seminario Judicial de la Federación y su gaceta, con el registro digital 2002350.</w:t>
      </w: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p>
    <w:p w:rsidR="004769E8" w:rsidRPr="00040A41" w:rsidRDefault="004769E8" w:rsidP="004769E8">
      <w:pPr>
        <w:pBdr>
          <w:top w:val="nil"/>
          <w:left w:val="nil"/>
          <w:bottom w:val="nil"/>
          <w:right w:val="nil"/>
          <w:between w:val="nil"/>
        </w:pBdr>
        <w:contextualSpacing/>
        <w:rPr>
          <w:rFonts w:eastAsiaTheme="minorHAnsi" w:cstheme="minorBidi"/>
          <w:szCs w:val="24"/>
          <w:lang w:eastAsia="en-US"/>
        </w:rPr>
      </w:pPr>
      <w:r w:rsidRPr="00040A41">
        <w:rPr>
          <w:rFonts w:eastAsiaTheme="minorHAnsi" w:cstheme="minorBidi"/>
          <w:bCs/>
          <w:szCs w:val="24"/>
          <w:lang w:eastAsia="en-US"/>
        </w:rPr>
        <w:lastRenderedPageBreak/>
        <w:t>Por ello, este organismo garante comprometido con la tutela de los derechos humanos confiados señala que este exceso del plazo legal para resolver el presente asunto resulta de carácter excepcional.</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p>
    <w:p w:rsidR="004769E8" w:rsidRPr="00040A41" w:rsidRDefault="004769E8" w:rsidP="004769E8">
      <w:pPr>
        <w:pStyle w:val="Ttulo1"/>
        <w:rPr>
          <w:rFonts w:eastAsia="Palatino Linotype"/>
          <w:lang w:val="es-ES_tradnl"/>
        </w:rPr>
      </w:pPr>
      <w:r w:rsidRPr="00040A41">
        <w:rPr>
          <w:rFonts w:eastAsia="Palatino Linotype"/>
          <w:lang w:val="es-ES_tradnl"/>
        </w:rPr>
        <w:t>C O N S I D E R A N D O</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p>
    <w:p w:rsidR="004769E8" w:rsidRPr="00B775F2" w:rsidRDefault="004769E8" w:rsidP="004769E8">
      <w:pPr>
        <w:pStyle w:val="Ttulo2"/>
        <w:rPr>
          <w:rFonts w:eastAsia="Palatino Linotype"/>
          <w:sz w:val="28"/>
        </w:rPr>
      </w:pPr>
      <w:r w:rsidRPr="00B775F2">
        <w:rPr>
          <w:rFonts w:eastAsia="Palatino Linotype"/>
          <w:sz w:val="28"/>
        </w:rPr>
        <w:t>PRIMERO. De la competencia.</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769E8" w:rsidRPr="00040A41" w:rsidRDefault="004769E8" w:rsidP="004769E8">
      <w:pPr>
        <w:pStyle w:val="Ttulo2"/>
        <w:rPr>
          <w:rFonts w:eastAsia="Palatino Linotype"/>
        </w:rPr>
      </w:pPr>
    </w:p>
    <w:p w:rsidR="004769E8" w:rsidRDefault="004769E8" w:rsidP="004769E8">
      <w:pPr>
        <w:pStyle w:val="Prrafodelista"/>
        <w:autoSpaceDE w:val="0"/>
        <w:autoSpaceDN w:val="0"/>
        <w:adjustRightInd w:val="0"/>
        <w:spacing w:before="240" w:after="160"/>
        <w:rPr>
          <w:rFonts w:cs="Arial"/>
          <w:b/>
        </w:rPr>
      </w:pPr>
      <w:r w:rsidRPr="00C43323">
        <w:rPr>
          <w:rFonts w:cs="Arial"/>
          <w:b/>
          <w:sz w:val="28"/>
        </w:rPr>
        <w:t>SEGUNDO</w:t>
      </w:r>
      <w:r w:rsidRPr="00D24A52">
        <w:rPr>
          <w:rFonts w:cs="Arial"/>
          <w:b/>
        </w:rPr>
        <w:t xml:space="preserve">. </w:t>
      </w:r>
      <w:r w:rsidRPr="0087163A">
        <w:rPr>
          <w:rFonts w:cs="Arial"/>
          <w:b/>
          <w:sz w:val="28"/>
          <w:szCs w:val="28"/>
        </w:rPr>
        <w:t>Sobre los alcances del recurso de revisión.</w:t>
      </w:r>
      <w:r>
        <w:rPr>
          <w:rFonts w:cs="Arial"/>
          <w:b/>
        </w:rPr>
        <w:t xml:space="preserve"> </w:t>
      </w:r>
    </w:p>
    <w:p w:rsidR="004769E8" w:rsidRDefault="004769E8" w:rsidP="004769E8">
      <w:pPr>
        <w:pStyle w:val="Prrafodelista"/>
        <w:autoSpaceDE w:val="0"/>
        <w:autoSpaceDN w:val="0"/>
        <w:adjustRightInd w:val="0"/>
        <w:spacing w:before="240" w:after="160"/>
        <w:rPr>
          <w:rFonts w:cs="Arial"/>
        </w:rPr>
      </w:pPr>
      <w:r>
        <w:rPr>
          <w:rFonts w:cs="Arial"/>
        </w:rPr>
        <w:t xml:space="preserve">Derivado de la impugnación realizada, es preciso e importante señalar que el recurso de revisión inmerso en la Ley de Transparencia vigente en la entidad, </w:t>
      </w:r>
      <w:r w:rsidRPr="00B10F60">
        <w:rPr>
          <w:rFonts w:cs="Arial"/>
        </w:rPr>
        <w:t xml:space="preserve">tiene el fin y alcance </w:t>
      </w:r>
      <w:r w:rsidRPr="00B10F60">
        <w:rPr>
          <w:rFonts w:cs="Arial"/>
        </w:rPr>
        <w:lastRenderedPageBreak/>
        <w:t>que señalan los numerales 176, 179, 181 párrafo cuarto, 194 y 195 y demás aplicables de la Ley de Transparencia y Acceso a la Información Pública del Estado</w:t>
      </w:r>
      <w:r>
        <w:rPr>
          <w:rFonts w:cs="Arial"/>
        </w:rPr>
        <w:t xml:space="preserve"> de México y Municipios vigente, el cual </w:t>
      </w:r>
      <w:r w:rsidRPr="00B10F60">
        <w:rPr>
          <w:rFonts w:cs="Arial"/>
        </w:rPr>
        <w:t xml:space="preserve">será analizado conforme a </w:t>
      </w:r>
      <w:r>
        <w:rPr>
          <w:rFonts w:cs="Arial"/>
        </w:rPr>
        <w:t xml:space="preserve">las actuaciones que obren en el expediente electrónico, con la finalidad de </w:t>
      </w:r>
      <w:r w:rsidRPr="00B10F60">
        <w:rPr>
          <w:rFonts w:cs="Arial"/>
        </w:rPr>
        <w:t>repara</w:t>
      </w:r>
      <w:r>
        <w:rPr>
          <w:rFonts w:cs="Arial"/>
        </w:rPr>
        <w:t>r</w:t>
      </w:r>
      <w:r w:rsidRPr="00B10F60">
        <w:rPr>
          <w:rFonts w:cs="Arial"/>
        </w:rPr>
        <w:t xml:space="preserve"> cualquier posible afectación al derecho de acceso a la información pública</w:t>
      </w:r>
      <w:r>
        <w:rPr>
          <w:rFonts w:cs="Arial"/>
        </w:rPr>
        <w:t xml:space="preserve"> y</w:t>
      </w:r>
      <w:r w:rsidRPr="00B10F60">
        <w:rPr>
          <w:rFonts w:cs="Arial"/>
        </w:rPr>
        <w:t xml:space="preserve"> garantizando el principio rector de máxima publicidad.</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p>
    <w:p w:rsidR="004769E8" w:rsidRPr="00B775F2" w:rsidRDefault="004769E8" w:rsidP="004769E8">
      <w:pPr>
        <w:pStyle w:val="Ttulo2"/>
        <w:rPr>
          <w:rFonts w:eastAsia="Palatino Linotype"/>
          <w:sz w:val="28"/>
        </w:rPr>
      </w:pPr>
      <w:r w:rsidRPr="00B775F2">
        <w:rPr>
          <w:rFonts w:eastAsia="Palatino Linotype"/>
          <w:sz w:val="28"/>
        </w:rPr>
        <w:t>TERCERO. De las causas de improcedencia.</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040A41">
        <w:rPr>
          <w:rFonts w:eastAsia="Palatino Linotype" w:cs="Palatino Linotype"/>
          <w:color w:val="000000"/>
          <w:szCs w:val="24"/>
          <w:vertAlign w:val="superscript"/>
        </w:rPr>
        <w:footnoteReference w:id="1"/>
      </w:r>
      <w:r w:rsidRPr="00040A41">
        <w:rPr>
          <w:rFonts w:eastAsia="Palatino Linotype" w:cs="Palatino Linotype"/>
          <w:color w:val="000000"/>
          <w:szCs w:val="24"/>
        </w:rPr>
        <w:t xml:space="preserve">, la cual permite dilucidar alguna </w:t>
      </w:r>
      <w:r w:rsidRPr="00040A41">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p>
    <w:p w:rsidR="004769E8" w:rsidRPr="00B775F2" w:rsidRDefault="004769E8" w:rsidP="004769E8">
      <w:pPr>
        <w:pStyle w:val="Ttulo2"/>
        <w:rPr>
          <w:rFonts w:eastAsia="Palatino Linotype"/>
          <w:sz w:val="28"/>
        </w:rPr>
      </w:pPr>
      <w:r>
        <w:rPr>
          <w:rFonts w:eastAsia="Palatino Linotype"/>
          <w:sz w:val="28"/>
        </w:rPr>
        <w:t>CUARTO</w:t>
      </w:r>
      <w:r w:rsidRPr="00B775F2">
        <w:rPr>
          <w:rFonts w:eastAsia="Palatino Linotype"/>
          <w:sz w:val="28"/>
        </w:rPr>
        <w:t>. Estudio y resolución del asunto.</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r w:rsidRPr="00040A41">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040A41">
        <w:rPr>
          <w:rFonts w:eastAsia="Palatino Linotype" w:cs="Palatino Linotype"/>
          <w:color w:val="000000"/>
          <w:szCs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p>
    <w:p w:rsidR="004769E8" w:rsidRPr="00A779C7" w:rsidRDefault="004769E8" w:rsidP="004769E8">
      <w:pPr>
        <w:rPr>
          <w:rFonts w:cs="Arial"/>
        </w:rPr>
      </w:pPr>
      <w:r w:rsidRPr="00A779C7">
        <w:rPr>
          <w:rFonts w:cs="Tahoma"/>
          <w:bCs/>
        </w:rPr>
        <w:t xml:space="preserve">Bajo estas líneas argumentativas, al retomar y delimitar los requerimientos del ahora </w:t>
      </w:r>
      <w:r w:rsidRPr="00A779C7">
        <w:rPr>
          <w:rFonts w:cs="Tahoma"/>
          <w:b/>
          <w:bCs/>
        </w:rPr>
        <w:t>Recurrente</w:t>
      </w:r>
      <w:r w:rsidRPr="00A779C7">
        <w:rPr>
          <w:rFonts w:cs="Tahoma"/>
          <w:bCs/>
        </w:rPr>
        <w:t>, de manera objetiva se precisa que requiere la siguiente información:</w:t>
      </w:r>
    </w:p>
    <w:p w:rsidR="00347170" w:rsidRPr="00347170" w:rsidRDefault="00347170" w:rsidP="00347170">
      <w:pPr>
        <w:pStyle w:val="Prrafodelista"/>
        <w:numPr>
          <w:ilvl w:val="0"/>
          <w:numId w:val="6"/>
        </w:numPr>
        <w:rPr>
          <w:rFonts w:cs="Arial"/>
        </w:rPr>
      </w:pPr>
      <w:r>
        <w:rPr>
          <w:rFonts w:eastAsia="Palatino Linotype"/>
        </w:rPr>
        <w:t>C</w:t>
      </w:r>
      <w:r w:rsidRPr="00347170">
        <w:rPr>
          <w:rFonts w:eastAsia="Palatino Linotype"/>
        </w:rPr>
        <w:t>argos que desempeñó la C. Estefanía de la Cruz Sosa durante los años 2018-2022 en el ayuntamiento, DIF, ODAPAS, IMCUFIDE u otras dependenc</w:t>
      </w:r>
      <w:r>
        <w:rPr>
          <w:rFonts w:eastAsia="Palatino Linotype"/>
        </w:rPr>
        <w:t>ias dentro de la administración.</w:t>
      </w:r>
      <w:r w:rsidRPr="00347170">
        <w:rPr>
          <w:rFonts w:eastAsia="Palatino Linotype"/>
        </w:rPr>
        <w:t xml:space="preserve"> </w:t>
      </w:r>
    </w:p>
    <w:p w:rsidR="00347170" w:rsidRPr="00347170" w:rsidRDefault="00347170" w:rsidP="00347170">
      <w:pPr>
        <w:pStyle w:val="Prrafodelista"/>
        <w:numPr>
          <w:ilvl w:val="0"/>
          <w:numId w:val="6"/>
        </w:numPr>
        <w:rPr>
          <w:rFonts w:cs="Arial"/>
        </w:rPr>
      </w:pPr>
      <w:r w:rsidRPr="00347170">
        <w:rPr>
          <w:rFonts w:eastAsia="Palatino Linotype"/>
        </w:rPr>
        <w:t xml:space="preserve">Ultimo recibo de Nómina que recibió por parte del municipio o </w:t>
      </w:r>
      <w:r>
        <w:rPr>
          <w:rFonts w:eastAsia="Palatino Linotype"/>
        </w:rPr>
        <w:t>cualquiera de sus dependencias.</w:t>
      </w:r>
    </w:p>
    <w:p w:rsidR="00347170" w:rsidRPr="00347170" w:rsidRDefault="00347170" w:rsidP="00347170">
      <w:pPr>
        <w:pStyle w:val="Prrafodelista"/>
        <w:numPr>
          <w:ilvl w:val="0"/>
          <w:numId w:val="6"/>
        </w:numPr>
        <w:rPr>
          <w:rFonts w:cs="Arial"/>
        </w:rPr>
      </w:pPr>
      <w:r>
        <w:rPr>
          <w:rFonts w:eastAsia="Palatino Linotype"/>
        </w:rPr>
        <w:t>S</w:t>
      </w:r>
      <w:r w:rsidRPr="00347170">
        <w:rPr>
          <w:rFonts w:eastAsia="Palatino Linotype"/>
        </w:rPr>
        <w:t>aber si salió por despido, renuncia o fin de administración.</w:t>
      </w:r>
      <w:r>
        <w:rPr>
          <w:rFonts w:eastAsia="Palatino Linotype"/>
        </w:rPr>
        <w:t xml:space="preserve"> </w:t>
      </w:r>
    </w:p>
    <w:p w:rsidR="00347170" w:rsidRDefault="00347170" w:rsidP="00347170">
      <w:pPr>
        <w:rPr>
          <w:rFonts w:cs="Arial"/>
        </w:rPr>
      </w:pPr>
    </w:p>
    <w:p w:rsidR="00347170" w:rsidRPr="006D229F" w:rsidRDefault="00347170" w:rsidP="00347170">
      <w:pPr>
        <w:pStyle w:val="Sinespaciado"/>
        <w:spacing w:before="240" w:line="360" w:lineRule="auto"/>
        <w:jc w:val="both"/>
        <w:rPr>
          <w:rFonts w:ascii="Palatino Linotype" w:hAnsi="Palatino Linotype" w:cs="Arial"/>
          <w:b/>
        </w:rPr>
      </w:pPr>
      <w:r w:rsidRPr="006D229F">
        <w:rPr>
          <w:rFonts w:ascii="Palatino Linotype" w:hAnsi="Palatino Linotype" w:cs="Arial"/>
        </w:rPr>
        <w:t xml:space="preserve">De conformidad con las constancias que obran en el expediente electrónico, se observa que el </w:t>
      </w:r>
      <w:r w:rsidRPr="006D229F">
        <w:rPr>
          <w:rFonts w:ascii="Palatino Linotype" w:hAnsi="Palatino Linotype" w:cs="Arial"/>
          <w:b/>
        </w:rPr>
        <w:t>Sujeto Obligado</w:t>
      </w:r>
      <w:r w:rsidRPr="006D229F">
        <w:rPr>
          <w:rFonts w:ascii="Palatino Linotype" w:hAnsi="Palatino Linotype" w:cs="Arial"/>
        </w:rPr>
        <w:t xml:space="preserve"> dio respuesta por medio del sistema SAIMEX, a la solicitud de información</w:t>
      </w:r>
      <w:r w:rsidRPr="006D229F">
        <w:rPr>
          <w:rFonts w:ascii="Palatino Linotype" w:eastAsia="Palatino Linotype" w:hAnsi="Palatino Linotype" w:cs="Palatino Linotype"/>
          <w:b/>
          <w:color w:val="000000"/>
        </w:rPr>
        <w:t xml:space="preserve"> </w:t>
      </w:r>
      <w:r w:rsidRPr="00347170">
        <w:rPr>
          <w:rFonts w:ascii="Palatino Linotype" w:hAnsi="Palatino Linotype" w:cs="Arial"/>
          <w:b/>
        </w:rPr>
        <w:t>00257/LAPAZ/IP/2022</w:t>
      </w:r>
      <w:r>
        <w:rPr>
          <w:rFonts w:ascii="Palatino Linotype" w:hAnsi="Palatino Linotype" w:cs="Arial"/>
          <w:b/>
        </w:rPr>
        <w:t>;</w:t>
      </w:r>
      <w:r w:rsidRPr="006D229F">
        <w:rPr>
          <w:rFonts w:ascii="Palatino Linotype" w:hAnsi="Palatino Linotype" w:cs="Arial"/>
          <w:b/>
        </w:rPr>
        <w:t xml:space="preserve"> </w:t>
      </w:r>
      <w:r w:rsidRPr="006D229F">
        <w:rPr>
          <w:rFonts w:ascii="Palatino Linotype" w:hAnsi="Palatino Linotype" w:cs="Arial"/>
        </w:rPr>
        <w:t xml:space="preserve">para la cual adjuntó </w:t>
      </w:r>
      <w:r>
        <w:rPr>
          <w:rFonts w:ascii="Palatino Linotype" w:hAnsi="Palatino Linotype" w:cs="Arial"/>
        </w:rPr>
        <w:t>el</w:t>
      </w:r>
      <w:r w:rsidRPr="006D229F">
        <w:rPr>
          <w:rFonts w:ascii="Palatino Linotype" w:hAnsi="Palatino Linotype" w:cs="Arial"/>
        </w:rPr>
        <w:t xml:space="preserve"> archivo electrónico</w:t>
      </w:r>
      <w:r w:rsidRPr="006D229F">
        <w:rPr>
          <w:rFonts w:ascii="Palatino Linotype" w:hAnsi="Palatino Linotype" w:cs="Arial"/>
          <w:b/>
        </w:rPr>
        <w:t>:</w:t>
      </w:r>
    </w:p>
    <w:p w:rsidR="004769E8" w:rsidRPr="00DC5661" w:rsidRDefault="00347170" w:rsidP="00347170">
      <w:pPr>
        <w:pStyle w:val="Prrafodelista"/>
        <w:numPr>
          <w:ilvl w:val="0"/>
          <w:numId w:val="7"/>
        </w:numPr>
        <w:rPr>
          <w:rFonts w:cs="Arial"/>
          <w:b/>
          <w:color w:val="000000" w:themeColor="text1"/>
        </w:rPr>
      </w:pPr>
      <w:r w:rsidRPr="00347170">
        <w:rPr>
          <w:rFonts w:cs="Arial"/>
          <w:b/>
          <w:color w:val="000000" w:themeColor="text1"/>
        </w:rPr>
        <w:t>Respuesta a Solicitud 00257.pdf</w:t>
      </w:r>
      <w:r>
        <w:rPr>
          <w:rFonts w:cs="Arial"/>
          <w:b/>
          <w:color w:val="000000" w:themeColor="text1"/>
        </w:rPr>
        <w:t xml:space="preserve">: </w:t>
      </w:r>
      <w:r w:rsidR="00DC5661">
        <w:rPr>
          <w:rFonts w:cs="Arial"/>
          <w:color w:val="000000" w:themeColor="text1"/>
        </w:rPr>
        <w:t xml:space="preserve">constante de cuatro fojas en formato </w:t>
      </w:r>
      <w:proofErr w:type="spellStart"/>
      <w:r w:rsidR="00DC5661">
        <w:rPr>
          <w:rFonts w:cs="Arial"/>
          <w:color w:val="000000" w:themeColor="text1"/>
        </w:rPr>
        <w:t>pdf</w:t>
      </w:r>
      <w:proofErr w:type="spellEnd"/>
      <w:r w:rsidR="00DC5661">
        <w:rPr>
          <w:rFonts w:cs="Arial"/>
          <w:color w:val="000000" w:themeColor="text1"/>
        </w:rPr>
        <w:t>, que contiene la contestación a la solicitud de información antes referida, firmada por la Coordinadora de la Unidad de Transparencia, dirigida al solicitante, en el que manifiesta lo siguiente:</w:t>
      </w:r>
    </w:p>
    <w:p w:rsidR="00DC5661" w:rsidRDefault="00DC5661" w:rsidP="00DC5661">
      <w:pPr>
        <w:pStyle w:val="Citas"/>
      </w:pPr>
      <w:r>
        <w:lastRenderedPageBreak/>
        <w:t>“</w:t>
      </w:r>
      <w:r>
        <w:rPr>
          <w:b/>
        </w:rPr>
        <w:t xml:space="preserve">SEGUNDO: </w:t>
      </w:r>
      <w:r>
        <w:t xml:space="preserve">es menester señalar que en la solicitud de </w:t>
      </w:r>
      <w:r w:rsidR="008E492F">
        <w:t>información 00257</w:t>
      </w:r>
      <w:r w:rsidRPr="00DC5661">
        <w:t>/LAPAZ/IP/2022</w:t>
      </w:r>
      <w:r>
        <w:t xml:space="preserve"> se observa en primer lugar que la información fue formulada parcialmente a través de planteamientos en donde no se identifican de forma clara y precisa los documentos o la información a la que se desea acceder, se vierten manifestaciones subjetivas que no pueden ser atendidas mediante el derecho de acceso a la información. </w:t>
      </w:r>
    </w:p>
    <w:p w:rsidR="00DC5661" w:rsidRDefault="00DC5661" w:rsidP="00DC5661">
      <w:pPr>
        <w:pStyle w:val="Citas"/>
      </w:pPr>
      <w:r>
        <w:t>(…)</w:t>
      </w:r>
    </w:p>
    <w:p w:rsidR="00DC5661" w:rsidRDefault="00DC5661" w:rsidP="00DC5661">
      <w:pPr>
        <w:pStyle w:val="Citas"/>
      </w:pPr>
      <w:r>
        <w:t xml:space="preserve">Aunado a lo anterior, y </w:t>
      </w:r>
      <w:r w:rsidRPr="003A3BB1">
        <w:rPr>
          <w:b/>
        </w:rPr>
        <w:t>por cuanto hace a que la solicitud de información pública y debido a que las manifestaciones y cuestionamientos vertidos no constituyen un derecho de acceso a la información pública, sino más bien un derecho de expresión, debido a que se trata de manifestaciones subjetivas,</w:t>
      </w:r>
      <w:r>
        <w:t xml:space="preserve"> y declaraciones que no se colman en entrega de documentos, la misma conlleva que el derecho a la información constituye una prerrogativa a acceder a documentación en poder de los sujetos obligados, no así, a realizar cuestionamientos, o manifestaciones subjetivas. </w:t>
      </w:r>
    </w:p>
    <w:p w:rsidR="00DC5661" w:rsidRDefault="00DC5661" w:rsidP="00DC5661">
      <w:pPr>
        <w:pStyle w:val="Citas"/>
      </w:pPr>
      <w:r>
        <w:t>(…)</w:t>
      </w:r>
    </w:p>
    <w:p w:rsidR="00DC5661" w:rsidRPr="003A3BB1" w:rsidRDefault="00DC5661" w:rsidP="00DC5661">
      <w:pPr>
        <w:pStyle w:val="Citas"/>
        <w:rPr>
          <w:b/>
        </w:rPr>
      </w:pPr>
      <w:r>
        <w:t xml:space="preserve">Es de suma importancia recordarle que para el efecto de que si solicitud fuera atendida correctamente y se proporcionara a su persona la información y documentación exacta la Unidad de Información y Transparencia del H. Ayuntamiento de la Paz, Estado de </w:t>
      </w:r>
      <w:r w:rsidR="003A3BB1">
        <w:t>México</w:t>
      </w:r>
      <w:r>
        <w:t xml:space="preserve">, en fecha 30 (treinta) de septiembre de año 2022 </w:t>
      </w:r>
      <w:r w:rsidR="003A3BB1">
        <w:t xml:space="preserve">solicito a través del Sistema de Acceso a la Información Mexiquense (SAIMEX) aclaración a la solicitud formulada, sin embargo </w:t>
      </w:r>
      <w:r w:rsidR="003A3BB1" w:rsidRPr="003A3BB1">
        <w:rPr>
          <w:b/>
        </w:rPr>
        <w:t>su persona al momento de enviar la aclaración formulo expresiones y manifestaciones nuevamente subjetivas,</w:t>
      </w:r>
      <w:r w:rsidR="003A3BB1">
        <w:t xml:space="preserve"> enfocándose simplemente a describir manifestaciones unilaterales sin hacer especificaciones respecto de la información solicitada, motivo por el cual, y dado que no se ejerce de manera adecuada y correcta el </w:t>
      </w:r>
      <w:r w:rsidR="003A3BB1">
        <w:lastRenderedPageBreak/>
        <w:t xml:space="preserve">Derecho de Acceso a la Información aun y cuando se le solicito aclaración, </w:t>
      </w:r>
      <w:r w:rsidR="003A3BB1" w:rsidRPr="003A3BB1">
        <w:rPr>
          <w:b/>
        </w:rPr>
        <w:t xml:space="preserve">lo manifestado en la aclaración citada, no puede ser atendida como Derecho de Acceso a la Información Pública, toda vez que solo refiere a un simple Derecho de Expresión. </w:t>
      </w:r>
    </w:p>
    <w:p w:rsidR="003A3BB1" w:rsidRDefault="003A3BB1" w:rsidP="00DC5661">
      <w:pPr>
        <w:pStyle w:val="Citas"/>
      </w:pPr>
      <w:r>
        <w:t>(…)”</w:t>
      </w:r>
    </w:p>
    <w:p w:rsidR="003A3BB1" w:rsidRDefault="003A3BB1" w:rsidP="004769E8">
      <w:pPr>
        <w:pBdr>
          <w:top w:val="nil"/>
          <w:left w:val="nil"/>
          <w:bottom w:val="nil"/>
          <w:right w:val="nil"/>
          <w:between w:val="nil"/>
        </w:pBdr>
        <w:contextualSpacing/>
        <w:rPr>
          <w:rFonts w:eastAsia="Palatino Linotype" w:cs="Palatino Linotype"/>
          <w:color w:val="000000"/>
          <w:szCs w:val="24"/>
        </w:rPr>
      </w:pPr>
    </w:p>
    <w:p w:rsidR="004769E8" w:rsidRPr="00A00F00" w:rsidRDefault="004769E8" w:rsidP="004769E8">
      <w:pPr>
        <w:pBdr>
          <w:top w:val="nil"/>
          <w:left w:val="nil"/>
          <w:bottom w:val="nil"/>
          <w:right w:val="nil"/>
          <w:between w:val="nil"/>
        </w:pBdr>
        <w:contextualSpacing/>
        <w:rPr>
          <w:rFonts w:eastAsia="Palatino Linotype" w:cs="Palatino Linotype"/>
          <w:i/>
          <w:color w:val="000000"/>
          <w:szCs w:val="24"/>
        </w:rPr>
      </w:pPr>
      <w:r w:rsidRPr="00532A84">
        <w:rPr>
          <w:rFonts w:eastAsia="Palatino Linotype" w:cs="Palatino Linotype"/>
          <w:color w:val="000000"/>
          <w:szCs w:val="24"/>
        </w:rPr>
        <w:t xml:space="preserve">Ante la respuesta emitida por </w:t>
      </w:r>
      <w:r>
        <w:rPr>
          <w:rFonts w:eastAsia="Palatino Linotype" w:cs="Palatino Linotype"/>
          <w:color w:val="000000"/>
          <w:szCs w:val="24"/>
        </w:rPr>
        <w:t xml:space="preserve">el </w:t>
      </w:r>
      <w:r w:rsidRPr="003A3BB1">
        <w:rPr>
          <w:rFonts w:eastAsia="Palatino Linotype" w:cs="Palatino Linotype"/>
          <w:b/>
          <w:color w:val="000000"/>
          <w:szCs w:val="24"/>
        </w:rPr>
        <w:t>Sujeto Obligado</w:t>
      </w:r>
      <w:r>
        <w:rPr>
          <w:rFonts w:eastAsia="Palatino Linotype" w:cs="Palatino Linotype"/>
          <w:color w:val="000000"/>
          <w:szCs w:val="24"/>
        </w:rPr>
        <w:t xml:space="preserve">, </w:t>
      </w:r>
      <w:r w:rsidRPr="003A3BB1">
        <w:rPr>
          <w:rFonts w:eastAsia="Palatino Linotype" w:cs="Palatino Linotype"/>
          <w:b/>
          <w:color w:val="000000"/>
          <w:szCs w:val="24"/>
        </w:rPr>
        <w:t>el Recurrente</w:t>
      </w:r>
      <w:r w:rsidRPr="0002504C">
        <w:rPr>
          <w:rFonts w:eastAsia="Palatino Linotype" w:cs="Palatino Linotype"/>
          <w:color w:val="000000"/>
          <w:szCs w:val="24"/>
        </w:rPr>
        <w:t xml:space="preserve"> consideró que su derecho a la información pública había sido conculcado, por lo que interpuso el recurso de revisión al rubro citado, señalando como </w:t>
      </w:r>
      <w:r w:rsidRPr="00532A84">
        <w:rPr>
          <w:rFonts w:eastAsia="Palatino Linotype" w:cs="Palatino Linotype"/>
          <w:color w:val="000000"/>
          <w:szCs w:val="24"/>
        </w:rPr>
        <w:t>raz</w:t>
      </w:r>
      <w:r>
        <w:rPr>
          <w:rFonts w:eastAsia="Palatino Linotype" w:cs="Palatino Linotype"/>
          <w:color w:val="000000"/>
          <w:szCs w:val="24"/>
        </w:rPr>
        <w:t xml:space="preserve">ones o motivos de inconformidad </w:t>
      </w:r>
      <w:r w:rsidRPr="00A00F00">
        <w:rPr>
          <w:rFonts w:eastAsia="Palatino Linotype" w:cs="Palatino Linotype"/>
          <w:i/>
          <w:color w:val="000000"/>
          <w:szCs w:val="24"/>
        </w:rPr>
        <w:t>“</w:t>
      </w:r>
      <w:r w:rsidR="003A3BB1" w:rsidRPr="003A3BB1">
        <w:rPr>
          <w:rFonts w:eastAsia="Palatino Linotype" w:cs="Palatino Linotype"/>
          <w:i/>
          <w:color w:val="000000"/>
          <w:szCs w:val="24"/>
        </w:rPr>
        <w:t>la solicitud de información fue clara, sin embargo la autoridad se niega a entregar la información alegando que no fue clara</w:t>
      </w:r>
      <w:r>
        <w:rPr>
          <w:rFonts w:eastAsia="Palatino Linotype" w:cs="Palatino Linotype"/>
          <w:i/>
          <w:color w:val="000000"/>
          <w:szCs w:val="24"/>
        </w:rPr>
        <w:t>”</w:t>
      </w:r>
    </w:p>
    <w:p w:rsidR="004769E8" w:rsidRDefault="004769E8" w:rsidP="004769E8">
      <w:pPr>
        <w:rPr>
          <w:rFonts w:eastAsia="Palatino Linotype" w:cs="Palatino Linotype"/>
          <w:szCs w:val="24"/>
        </w:rPr>
      </w:pPr>
    </w:p>
    <w:p w:rsidR="004769E8" w:rsidRDefault="004769E8" w:rsidP="004769E8">
      <w:pPr>
        <w:pBdr>
          <w:top w:val="nil"/>
          <w:left w:val="nil"/>
          <w:bottom w:val="nil"/>
          <w:right w:val="nil"/>
          <w:between w:val="nil"/>
        </w:pBdr>
        <w:contextualSpacing/>
        <w:rPr>
          <w:szCs w:val="24"/>
        </w:rPr>
      </w:pPr>
      <w:r w:rsidRPr="00532A84">
        <w:rPr>
          <w:szCs w:val="24"/>
        </w:rPr>
        <w:t xml:space="preserve">Se debe resaltar que ninguna de las partes realizó manifestaciones durante la etapa de instrucción en el presente procedimiento. En consecuencia, es necesario precisar que, toda vez que el </w:t>
      </w:r>
      <w:r w:rsidRPr="006C5A78">
        <w:rPr>
          <w:b/>
          <w:szCs w:val="24"/>
        </w:rPr>
        <w:t>Sujeto Obligado</w:t>
      </w:r>
      <w:r w:rsidRPr="0002504C">
        <w:rPr>
          <w:szCs w:val="24"/>
        </w:rPr>
        <w:t xml:space="preserve"> fue</w:t>
      </w:r>
      <w:r w:rsidRPr="00532A84">
        <w:rPr>
          <w:szCs w:val="24"/>
        </w:rPr>
        <w:t xml:space="preserv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w:t>
      </w:r>
      <w:r w:rsidRPr="00063DFB">
        <w:rPr>
          <w:szCs w:val="24"/>
        </w:rPr>
        <w:t>revisión.</w:t>
      </w:r>
    </w:p>
    <w:p w:rsidR="00D7077D" w:rsidRDefault="00D7077D" w:rsidP="00D7077D">
      <w:pPr>
        <w:autoSpaceDE w:val="0"/>
        <w:autoSpaceDN w:val="0"/>
        <w:adjustRightInd w:val="0"/>
        <w:rPr>
          <w:rFonts w:cs="Arial"/>
        </w:rPr>
      </w:pPr>
    </w:p>
    <w:p w:rsidR="00D7077D" w:rsidRPr="00800D07" w:rsidRDefault="00D7077D" w:rsidP="00D7077D">
      <w:pPr>
        <w:rPr>
          <w:rFonts w:cs="Arial"/>
          <w:iCs/>
          <w:szCs w:val="24"/>
        </w:rPr>
      </w:pPr>
      <w:r w:rsidRPr="00800D07">
        <w:rPr>
          <w:szCs w:val="24"/>
        </w:rPr>
        <w:t xml:space="preserve">Una vez sentado lo anterior, respecto del requerimiento solicitado por la parte Recurrente, </w:t>
      </w:r>
      <w:r w:rsidRPr="00800D07">
        <w:rPr>
          <w:rFonts w:cs="Arial"/>
        </w:rPr>
        <w:t xml:space="preserve">se advierte que </w:t>
      </w:r>
      <w:r w:rsidRPr="00800D07">
        <w:rPr>
          <w:color w:val="000000"/>
          <w:szCs w:val="24"/>
        </w:rPr>
        <w:t xml:space="preserve">el Sujeto Obligado emite su respuesta a través de </w:t>
      </w:r>
      <w:r w:rsidRPr="00800D07">
        <w:rPr>
          <w:rFonts w:cs="Arial"/>
          <w:iCs/>
          <w:szCs w:val="24"/>
        </w:rPr>
        <w:t xml:space="preserve">la </w:t>
      </w:r>
      <w:r>
        <w:rPr>
          <w:rFonts w:cs="Arial"/>
          <w:iCs/>
          <w:szCs w:val="24"/>
        </w:rPr>
        <w:lastRenderedPageBreak/>
        <w:t xml:space="preserve">Coordinadora </w:t>
      </w:r>
      <w:r w:rsidRPr="00800D07">
        <w:rPr>
          <w:rFonts w:cs="Arial"/>
          <w:iCs/>
          <w:szCs w:val="24"/>
        </w:rPr>
        <w:t>de la Unidad de Transparencia</w:t>
      </w:r>
      <w:r>
        <w:rPr>
          <w:rFonts w:cs="Arial"/>
          <w:iCs/>
          <w:szCs w:val="24"/>
        </w:rPr>
        <w:t>,</w:t>
      </w:r>
      <w:r w:rsidRPr="00800D07">
        <w:rPr>
          <w:rFonts w:cs="Arial"/>
          <w:iCs/>
          <w:szCs w:val="24"/>
        </w:rPr>
        <w:t xml:space="preserve"> sin embargo, dentro de la misma no se advierte que el área </w:t>
      </w:r>
      <w:r>
        <w:rPr>
          <w:rFonts w:cs="Arial"/>
          <w:iCs/>
          <w:szCs w:val="24"/>
        </w:rPr>
        <w:t>competente</w:t>
      </w:r>
      <w:r w:rsidRPr="00800D07">
        <w:rPr>
          <w:rFonts w:cs="Arial"/>
          <w:iCs/>
          <w:szCs w:val="24"/>
        </w:rPr>
        <w:t xml:space="preserve"> se haya pronunciado al respecto.</w:t>
      </w:r>
    </w:p>
    <w:p w:rsidR="00D7077D" w:rsidRPr="00800D07" w:rsidRDefault="00D7077D" w:rsidP="00D7077D">
      <w:pPr>
        <w:rPr>
          <w:rFonts w:cs="Arial"/>
          <w:iCs/>
          <w:szCs w:val="24"/>
        </w:rPr>
      </w:pPr>
    </w:p>
    <w:p w:rsidR="00FD254A" w:rsidRDefault="00FD254A" w:rsidP="00FD254A">
      <w:pPr>
        <w:rPr>
          <w:rFonts w:cs="Arial"/>
          <w:noProof/>
          <w:color w:val="000000"/>
        </w:rPr>
      </w:pPr>
      <w:r>
        <w:rPr>
          <w:rFonts w:cs="Arial"/>
          <w:szCs w:val="24"/>
        </w:rPr>
        <w:t xml:space="preserve">Bajo este contexto, a efecto de identificar las unidades administrativas competentes respecto de los tópicos abordados mediante la solicitud de información </w:t>
      </w:r>
      <w:r w:rsidRPr="00FD254A">
        <w:rPr>
          <w:rFonts w:cs="Arial"/>
          <w:b/>
          <w:bCs/>
          <w:szCs w:val="24"/>
        </w:rPr>
        <w:t>00257/LAPAZ/IP/2022</w:t>
      </w:r>
      <w:r>
        <w:rPr>
          <w:rFonts w:cs="Arial"/>
          <w:b/>
          <w:bCs/>
          <w:szCs w:val="24"/>
        </w:rPr>
        <w:t xml:space="preserve"> </w:t>
      </w:r>
      <w:r>
        <w:rPr>
          <w:rFonts w:cs="Arial"/>
          <w:szCs w:val="24"/>
        </w:rPr>
        <w:t xml:space="preserve">se traen a colación los </w:t>
      </w:r>
      <w:r>
        <w:rPr>
          <w:rFonts w:cs="Arial"/>
          <w:noProof/>
          <w:color w:val="000000"/>
        </w:rPr>
        <w:t>artículos 24, fracción XII, y 92, fracción II de la Ley de Transparencia local, porciones normativas cuyo contenido literal es el siguiente:</w:t>
      </w:r>
    </w:p>
    <w:p w:rsidR="00FD254A" w:rsidRPr="009535E0" w:rsidRDefault="00FD254A" w:rsidP="00FD254A">
      <w:pPr>
        <w:tabs>
          <w:tab w:val="left" w:pos="709"/>
        </w:tabs>
        <w:spacing w:before="240"/>
        <w:ind w:left="851" w:right="851"/>
        <w:rPr>
          <w:i/>
        </w:rPr>
      </w:pPr>
      <w:r>
        <w:rPr>
          <w:i/>
        </w:rPr>
        <w:t>“</w:t>
      </w:r>
      <w:r w:rsidRPr="009535E0">
        <w:rPr>
          <w:i/>
        </w:rPr>
        <w:t>Artículo 24. Para el cumplimiento de los objetivos de esta Ley, los sujetos obligados deberán cumplir con las siguientes obligaciones, según corresponda, de acuerdo a su naturaleza:</w:t>
      </w:r>
    </w:p>
    <w:p w:rsidR="00FD254A" w:rsidRPr="009535E0" w:rsidRDefault="00FD254A" w:rsidP="00FD254A">
      <w:pPr>
        <w:tabs>
          <w:tab w:val="left" w:pos="709"/>
        </w:tabs>
        <w:spacing w:before="240"/>
        <w:ind w:left="851" w:right="851"/>
        <w:rPr>
          <w:i/>
        </w:rPr>
      </w:pPr>
      <w:r w:rsidRPr="009535E0">
        <w:rPr>
          <w:i/>
        </w:rPr>
        <w:t>XII. Publicar y mantener actualizada la información relativa a las obligaciones generales de transparencia previstas en la presente Ley o determinadas así por el Instituto, y en general aquella que sea de interés público;</w:t>
      </w:r>
    </w:p>
    <w:p w:rsidR="00FD254A" w:rsidRPr="009535E0" w:rsidRDefault="00FD254A" w:rsidP="00FD254A">
      <w:pPr>
        <w:tabs>
          <w:tab w:val="left" w:pos="709"/>
        </w:tabs>
        <w:spacing w:before="240"/>
        <w:ind w:left="851" w:right="851"/>
        <w:rPr>
          <w:i/>
        </w:rPr>
      </w:pPr>
      <w:r w:rsidRPr="009535E0">
        <w:rPr>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D254A" w:rsidRPr="00A94BBE" w:rsidRDefault="00FD254A" w:rsidP="00FD254A">
      <w:pPr>
        <w:pStyle w:val="INFOEM"/>
        <w:rPr>
          <w:b/>
        </w:rPr>
      </w:pPr>
      <w: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 </w:t>
      </w:r>
      <w:r>
        <w:rPr>
          <w:b/>
        </w:rPr>
        <w:t xml:space="preserve">[Sic] </w:t>
      </w:r>
    </w:p>
    <w:p w:rsidR="00FD254A" w:rsidRDefault="00FD254A" w:rsidP="00FD254A">
      <w:pPr>
        <w:rPr>
          <w:rFonts w:cs="Arial"/>
          <w:szCs w:val="24"/>
        </w:rPr>
      </w:pPr>
      <w:r>
        <w:rPr>
          <w:rFonts w:cs="Arial"/>
          <w:noProof/>
          <w:szCs w:val="24"/>
        </w:rPr>
        <w:lastRenderedPageBreak/>
        <w:t xml:space="preserve"> </w:t>
      </w:r>
    </w:p>
    <w:p w:rsidR="00FD254A" w:rsidRDefault="00FD254A" w:rsidP="00FD254A">
      <w:pPr>
        <w:rPr>
          <w:rFonts w:cs="Arial"/>
          <w:szCs w:val="24"/>
        </w:rPr>
      </w:pPr>
      <w:r>
        <w:rPr>
          <w:rFonts w:cs="Arial"/>
          <w:szCs w:val="24"/>
        </w:rPr>
        <w:t>Sirven de sustento las siguientes imágenes ilustrativas:</w:t>
      </w:r>
    </w:p>
    <w:p w:rsidR="00FD254A" w:rsidRDefault="00FD254A" w:rsidP="00FD254A">
      <w:pPr>
        <w:rPr>
          <w:rFonts w:cs="Arial"/>
          <w:szCs w:val="24"/>
        </w:rPr>
      </w:pPr>
    </w:p>
    <w:p w:rsidR="00D7077D" w:rsidRDefault="00CD49EF" w:rsidP="00CD49EF">
      <w:pPr>
        <w:autoSpaceDE w:val="0"/>
        <w:autoSpaceDN w:val="0"/>
        <w:adjustRightInd w:val="0"/>
        <w:jc w:val="center"/>
        <w:rPr>
          <w:rFonts w:cs="Arial"/>
        </w:rPr>
      </w:pPr>
      <w:r>
        <w:rPr>
          <w:rFonts w:cs="Arial"/>
          <w:noProof/>
          <w:lang w:val="es-MX"/>
        </w:rPr>
        <w:drawing>
          <wp:inline distT="0" distB="0" distL="0" distR="0">
            <wp:extent cx="5506278" cy="234553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E815E7.tmp"/>
                    <pic:cNvPicPr/>
                  </pic:nvPicPr>
                  <pic:blipFill>
                    <a:blip r:embed="rId7">
                      <a:extLst>
                        <a:ext uri="{28A0092B-C50C-407E-A947-70E740481C1C}">
                          <a14:useLocalDpi xmlns:a14="http://schemas.microsoft.com/office/drawing/2010/main" val="0"/>
                        </a:ext>
                      </a:extLst>
                    </a:blip>
                    <a:stretch>
                      <a:fillRect/>
                    </a:stretch>
                  </pic:blipFill>
                  <pic:spPr>
                    <a:xfrm>
                      <a:off x="0" y="0"/>
                      <a:ext cx="5533128" cy="2356968"/>
                    </a:xfrm>
                    <a:prstGeom prst="rect">
                      <a:avLst/>
                    </a:prstGeom>
                  </pic:spPr>
                </pic:pic>
              </a:graphicData>
            </a:graphic>
          </wp:inline>
        </w:drawing>
      </w:r>
    </w:p>
    <w:p w:rsidR="00FD254A" w:rsidRDefault="00FD254A" w:rsidP="00FD254A">
      <w:pPr>
        <w:rPr>
          <w:szCs w:val="24"/>
        </w:rPr>
      </w:pPr>
    </w:p>
    <w:p w:rsidR="00FD254A" w:rsidRPr="00800D07" w:rsidRDefault="00FD254A" w:rsidP="00FD254A">
      <w:pPr>
        <w:rPr>
          <w:szCs w:val="24"/>
        </w:rPr>
      </w:pPr>
      <w:r>
        <w:rPr>
          <w:szCs w:val="24"/>
        </w:rPr>
        <w:t>Por lo anterior,</w:t>
      </w:r>
      <w:r w:rsidRPr="00800D07">
        <w:rPr>
          <w:szCs w:val="24"/>
        </w:rPr>
        <w:t xml:space="preserve"> se advierte que el Sujeto Obligado cuenta con </w:t>
      </w:r>
      <w:r>
        <w:rPr>
          <w:szCs w:val="24"/>
        </w:rPr>
        <w:t xml:space="preserve">la Dirección de Administración y la Dirección de Recursos Humanos, siendo de nuestro interés la Jefatura de Nómina y la Jefatura de Relaciones Laborales. </w:t>
      </w:r>
    </w:p>
    <w:p w:rsidR="00CD49EF" w:rsidRDefault="00CD49EF" w:rsidP="00D7077D">
      <w:pPr>
        <w:autoSpaceDE w:val="0"/>
        <w:autoSpaceDN w:val="0"/>
        <w:adjustRightInd w:val="0"/>
        <w:rPr>
          <w:rFonts w:cs="Arial"/>
          <w:highlight w:val="yellow"/>
        </w:rPr>
      </w:pPr>
    </w:p>
    <w:p w:rsidR="00EF721D" w:rsidRDefault="00AB3693" w:rsidP="00EF721D">
      <w:r>
        <w:rPr>
          <w:rFonts w:cs="Arial"/>
          <w:color w:val="000000"/>
        </w:rPr>
        <w:t>Al respecto</w:t>
      </w:r>
      <w:r w:rsidR="00EF721D">
        <w:rPr>
          <w:rFonts w:cs="Arial"/>
          <w:color w:val="000000"/>
        </w:rPr>
        <w:t>, resulta oportuno traer a colación la Ley Federal del Trabajo</w:t>
      </w:r>
      <w:r>
        <w:rPr>
          <w:rFonts w:cs="Arial"/>
          <w:color w:val="000000"/>
        </w:rPr>
        <w:t xml:space="preserve"> y la Ley de los Servidores Públicos del Estado de México</w:t>
      </w:r>
      <w:r w:rsidR="00EF721D">
        <w:rPr>
          <w:rFonts w:cs="Arial"/>
          <w:color w:val="000000"/>
        </w:rPr>
        <w:t>, en sus artículos:</w:t>
      </w:r>
    </w:p>
    <w:p w:rsidR="00EF721D" w:rsidRPr="0005759B" w:rsidRDefault="00EF721D" w:rsidP="00EF721D">
      <w:pPr>
        <w:pStyle w:val="Citas"/>
        <w:jc w:val="center"/>
        <w:rPr>
          <w:b/>
          <w:bCs/>
        </w:rPr>
      </w:pPr>
      <w:r w:rsidRPr="0005759B">
        <w:rPr>
          <w:b/>
          <w:bCs/>
        </w:rPr>
        <w:t>LEY FEDERAL DEL TRABAJO</w:t>
      </w:r>
    </w:p>
    <w:p w:rsidR="00EF721D" w:rsidRDefault="00EF721D" w:rsidP="00EF721D">
      <w:pPr>
        <w:pStyle w:val="Citas"/>
      </w:pPr>
      <w:r>
        <w:t xml:space="preserve">“Artículo 804.- El patrón tiene obligación de conservar y exhibir en juicio los documentos que a continuación se precisan: </w:t>
      </w:r>
    </w:p>
    <w:p w:rsidR="00EF721D" w:rsidRPr="00AB3693" w:rsidRDefault="00EF721D" w:rsidP="00EF721D">
      <w:pPr>
        <w:pStyle w:val="Citas"/>
        <w:rPr>
          <w:b/>
        </w:rPr>
      </w:pPr>
      <w:r w:rsidRPr="00AB3693">
        <w:rPr>
          <w:b/>
        </w:rPr>
        <w:t xml:space="preserve">I. Contratos individuales de trabajo que se celebren, cuando no exista contrato colectivo o contrato Ley aplicable; </w:t>
      </w:r>
    </w:p>
    <w:p w:rsidR="00EF721D" w:rsidRDefault="00EF721D" w:rsidP="00EF721D">
      <w:pPr>
        <w:pStyle w:val="Citas"/>
      </w:pPr>
      <w:r>
        <w:lastRenderedPageBreak/>
        <w:t xml:space="preserve">II. Listas de raya o nómina de personal, cuando se lleven en el centro de trabajo; o recibos de pagos de salarios; </w:t>
      </w:r>
    </w:p>
    <w:p w:rsidR="00EF721D" w:rsidRDefault="00EF721D" w:rsidP="00EF721D">
      <w:pPr>
        <w:pStyle w:val="Citas"/>
      </w:pPr>
      <w:r>
        <w:t>III. Controles de asistencia, cuando se lleven en el centro de trabajo;</w:t>
      </w:r>
    </w:p>
    <w:p w:rsidR="00EF721D" w:rsidRPr="00AB3693" w:rsidRDefault="00EF721D" w:rsidP="00EF721D">
      <w:pPr>
        <w:pStyle w:val="Citas"/>
        <w:rPr>
          <w:b/>
        </w:rPr>
      </w:pPr>
      <w:r w:rsidRPr="00AB3693">
        <w:rPr>
          <w:b/>
        </w:rPr>
        <w:t xml:space="preserve"> IV. Comprobantes de pago de participación de utilidades, de vacaciones y de aguinaldos, así como las primas a que se refiere esta Ley, y pagos, aportaciones y cuotas de seguridad social; y </w:t>
      </w:r>
    </w:p>
    <w:p w:rsidR="00EF721D" w:rsidRDefault="00EF721D" w:rsidP="00EF721D">
      <w:pPr>
        <w:pStyle w:val="Citas"/>
      </w:pPr>
      <w:r>
        <w:t xml:space="preserve">V. Los demás que señalen las leyes. </w:t>
      </w:r>
    </w:p>
    <w:p w:rsidR="00EF721D" w:rsidRPr="0005759B" w:rsidRDefault="00EF721D" w:rsidP="00EF721D">
      <w:pPr>
        <w:pStyle w:val="Citas"/>
        <w:rPr>
          <w:b/>
          <w:bCs/>
          <w:color w:val="000000"/>
          <w:sz w:val="24"/>
          <w:lang w:val="es-ES_tradnl"/>
        </w:rPr>
      </w:pPr>
      <w:r w:rsidRPr="0005759B">
        <w:rPr>
          <w:b/>
          <w:bCs/>
          <w:u w:val="single"/>
        </w:rPr>
        <w:t>Los documentos señalados en la fracción I deberán conservarse mientras dure la relación laboral y hasta un año después;</w:t>
      </w:r>
      <w:r>
        <w:t xml:space="preserve"> los señalados en las fracciones II, III y IV, durante el último año y un año después de que se extinga la relación laboral; y los mencionados en la fracción V, conforme lo señalen las Leyes que los rijan.” </w:t>
      </w:r>
      <w:r>
        <w:rPr>
          <w:b/>
          <w:bCs/>
        </w:rPr>
        <w:t>(Sic)</w:t>
      </w:r>
    </w:p>
    <w:p w:rsidR="00EF721D" w:rsidRDefault="00EF721D" w:rsidP="00EF721D">
      <w:pPr>
        <w:pStyle w:val="Citas"/>
        <w:rPr>
          <w:b/>
          <w:bCs/>
          <w:lang w:val="es-ES_tradnl"/>
        </w:rPr>
      </w:pPr>
    </w:p>
    <w:p w:rsidR="00EF721D" w:rsidRPr="00397456" w:rsidRDefault="00EF721D" w:rsidP="00EF721D">
      <w:pPr>
        <w:pStyle w:val="Citas"/>
        <w:rPr>
          <w:b/>
          <w:bCs/>
          <w:lang w:val="es-ES_tradnl"/>
        </w:rPr>
      </w:pPr>
      <w:r w:rsidRPr="00397456">
        <w:rPr>
          <w:b/>
          <w:bCs/>
          <w:lang w:val="es-ES_tradnl"/>
        </w:rPr>
        <w:t>LEY DEL TRABAJO DE LOS SERVIDORES PÚBLICOS DEL ESTADO DE MÉXICO Y MUNICIPIOS</w:t>
      </w:r>
    </w:p>
    <w:p w:rsidR="00EF721D" w:rsidRDefault="00EF721D" w:rsidP="00EF721D">
      <w:pPr>
        <w:pStyle w:val="Citas"/>
      </w:pPr>
      <w:r>
        <w:t xml:space="preserve">“ARTÍCULO 220 K.- La institución o dependencia pública tiene la obligación de conservar y exhibir en el proceso los documentos que a continuación se precisan: </w:t>
      </w:r>
    </w:p>
    <w:p w:rsidR="00EF721D" w:rsidRPr="00AB3693" w:rsidRDefault="00EF721D" w:rsidP="00EF721D">
      <w:pPr>
        <w:pStyle w:val="Citas"/>
        <w:rPr>
          <w:b/>
        </w:rPr>
      </w:pPr>
      <w:r w:rsidRPr="00AB3693">
        <w:rPr>
          <w:b/>
        </w:rPr>
        <w:t>I. Contratos, Nombramientos o Formato Único de Movimientos de Personal, cuando no exista Convenio de condiciones generales de trabajo aplicable;</w:t>
      </w:r>
    </w:p>
    <w:p w:rsidR="00EF721D" w:rsidRPr="00AB3693" w:rsidRDefault="00EF721D" w:rsidP="00EF721D">
      <w:pPr>
        <w:pStyle w:val="Citas"/>
        <w:rPr>
          <w:b/>
        </w:rPr>
      </w:pPr>
      <w:r>
        <w:t xml:space="preserve"> </w:t>
      </w:r>
      <w:r w:rsidRPr="00AB3693">
        <w:rPr>
          <w:b/>
        </w:rPr>
        <w:t xml:space="preserve">II. Recibos de pagos de salarios o las constancias documentales del pago de salario cuando sea por depósito o mediante información electrónica; </w:t>
      </w:r>
    </w:p>
    <w:p w:rsidR="00EF721D" w:rsidRDefault="00EF721D" w:rsidP="00EF721D">
      <w:pPr>
        <w:pStyle w:val="Citas"/>
      </w:pPr>
      <w:r>
        <w:lastRenderedPageBreak/>
        <w:t xml:space="preserve">III. Controles de asistencia o la información magnética o electrónica de asistencia de los servidores públicos; </w:t>
      </w:r>
    </w:p>
    <w:p w:rsidR="00EF721D" w:rsidRPr="00843300" w:rsidRDefault="00EF721D" w:rsidP="00EF721D">
      <w:pPr>
        <w:pStyle w:val="Citas"/>
        <w:rPr>
          <w:b/>
        </w:rPr>
      </w:pPr>
      <w:r w:rsidRPr="00843300">
        <w:rPr>
          <w:b/>
        </w:rPr>
        <w:t xml:space="preserve">IV. Recibos o las constancias de depósito o del medio de información magnética o electrónica que sean utilizadas para el pago de salarios, prima vacacional, aguinaldo y demás prestaciones establecidas en la presente ley; y </w:t>
      </w:r>
    </w:p>
    <w:p w:rsidR="00EF721D" w:rsidRDefault="00EF721D" w:rsidP="00EF721D">
      <w:pPr>
        <w:pStyle w:val="Citas"/>
      </w:pPr>
      <w:r>
        <w:t xml:space="preserve">V. Los demás que señalen las leyes. 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w:t>
      </w:r>
    </w:p>
    <w:p w:rsidR="00EF721D" w:rsidRPr="00397456" w:rsidRDefault="00EF721D" w:rsidP="00EF721D">
      <w:pPr>
        <w:pStyle w:val="Citas"/>
        <w:rPr>
          <w:b/>
          <w:bCs/>
        </w:rPr>
      </w:pPr>
      <w: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EF721D" w:rsidRDefault="00EF721D" w:rsidP="00EF721D">
      <w:pPr>
        <w:pStyle w:val="Citas"/>
        <w:rPr>
          <w:color w:val="000000"/>
          <w:sz w:val="24"/>
          <w:lang w:val="es-ES_tradnl"/>
        </w:rPr>
      </w:pPr>
      <w:r>
        <w:t xml:space="preserve">El incumplimiento por lo dispuesto por este artículo, establecerá la presunción de ser ciertos los hechos que el actor exprese en su demanda, en relación con tales documentos, salvo prueba en contrario.” </w:t>
      </w:r>
      <w:r>
        <w:rPr>
          <w:b/>
          <w:bCs/>
        </w:rPr>
        <w:t>(Sic)</w:t>
      </w:r>
    </w:p>
    <w:p w:rsidR="002C7DA9" w:rsidRDefault="002C7DA9" w:rsidP="002C7DA9">
      <w:pPr>
        <w:rPr>
          <w:rFonts w:cs="Arial"/>
          <w:color w:val="000000"/>
        </w:rPr>
      </w:pPr>
    </w:p>
    <w:p w:rsidR="002C7DA9" w:rsidRPr="00D8671A" w:rsidRDefault="002C7DA9" w:rsidP="002C7DA9">
      <w:pPr>
        <w:rPr>
          <w:rFonts w:cs="Arial"/>
          <w:b/>
          <w:bCs/>
          <w:color w:val="000000"/>
          <w:u w:val="single"/>
        </w:rPr>
      </w:pPr>
      <w:r>
        <w:rPr>
          <w:rFonts w:cs="Arial"/>
          <w:color w:val="000000"/>
        </w:rPr>
        <w:t xml:space="preserve">De ahí que deba arribarse a la premisa de que si bien es cierto que </w:t>
      </w:r>
      <w:r>
        <w:rPr>
          <w:rFonts w:cs="Arial"/>
          <w:b/>
          <w:bCs/>
          <w:color w:val="000000"/>
        </w:rPr>
        <w:t xml:space="preserve">El Sujeto Obligado </w:t>
      </w:r>
      <w:r>
        <w:rPr>
          <w:rFonts w:cs="Arial"/>
          <w:color w:val="000000"/>
        </w:rPr>
        <w:t xml:space="preserve">aduce que en los requerimientos son manifestaciones subjetivas, lo cierto también es que dichos soportes documentales no fueron requeridos de manera explícita, </w:t>
      </w:r>
      <w:r w:rsidRPr="00D8671A">
        <w:rPr>
          <w:rFonts w:cs="Arial"/>
          <w:b/>
          <w:bCs/>
          <w:color w:val="000000"/>
          <w:u w:val="single"/>
        </w:rPr>
        <w:t>sino que fue</w:t>
      </w:r>
      <w:r>
        <w:rPr>
          <w:rFonts w:cs="Arial"/>
          <w:b/>
          <w:bCs/>
          <w:color w:val="000000"/>
          <w:u w:val="single"/>
        </w:rPr>
        <w:t>ron</w:t>
      </w:r>
      <w:r w:rsidRPr="00D8671A">
        <w:rPr>
          <w:rFonts w:cs="Arial"/>
          <w:b/>
          <w:bCs/>
          <w:color w:val="000000"/>
          <w:u w:val="single"/>
        </w:rPr>
        <w:t xml:space="preserve"> solicitado</w:t>
      </w:r>
      <w:r>
        <w:rPr>
          <w:rFonts w:cs="Arial"/>
          <w:b/>
          <w:bCs/>
          <w:color w:val="000000"/>
          <w:u w:val="single"/>
        </w:rPr>
        <w:t>s los cargos que desempeño en las diferentes dependencias del Ayuntamiento de la Paz</w:t>
      </w:r>
      <w:r w:rsidRPr="00D8671A">
        <w:rPr>
          <w:rFonts w:cs="Arial"/>
          <w:b/>
          <w:bCs/>
          <w:color w:val="000000"/>
          <w:u w:val="single"/>
        </w:rPr>
        <w:t xml:space="preserve">, </w:t>
      </w:r>
      <w:r>
        <w:rPr>
          <w:rFonts w:cs="Arial"/>
          <w:b/>
          <w:bCs/>
          <w:color w:val="000000"/>
          <w:u w:val="single"/>
        </w:rPr>
        <w:t>la</w:t>
      </w:r>
      <w:r w:rsidRPr="00D8671A">
        <w:rPr>
          <w:rFonts w:cs="Arial"/>
          <w:b/>
          <w:bCs/>
          <w:color w:val="000000"/>
          <w:u w:val="single"/>
        </w:rPr>
        <w:t xml:space="preserve"> </w:t>
      </w:r>
      <w:r>
        <w:rPr>
          <w:rFonts w:cs="Arial"/>
          <w:b/>
          <w:bCs/>
          <w:color w:val="000000"/>
          <w:u w:val="single"/>
        </w:rPr>
        <w:t>multicitada</w:t>
      </w:r>
      <w:r w:rsidRPr="00D8671A">
        <w:rPr>
          <w:rFonts w:cs="Arial"/>
          <w:b/>
          <w:bCs/>
          <w:color w:val="000000"/>
          <w:u w:val="single"/>
        </w:rPr>
        <w:t xml:space="preserve"> servidor público. </w:t>
      </w:r>
    </w:p>
    <w:p w:rsidR="002C7DA9" w:rsidRPr="0078465E" w:rsidRDefault="002C7DA9" w:rsidP="002C7DA9">
      <w:pPr>
        <w:spacing w:before="240"/>
        <w:rPr>
          <w:szCs w:val="24"/>
        </w:rPr>
      </w:pPr>
      <w:r w:rsidRPr="0078465E">
        <w:rPr>
          <w:rFonts w:cs="Arial"/>
          <w:color w:val="000000"/>
          <w:szCs w:val="24"/>
        </w:rPr>
        <w:lastRenderedPageBreak/>
        <w:t xml:space="preserve">Al respecto, cobra particular relevancia </w:t>
      </w:r>
      <w:r w:rsidRPr="0078465E">
        <w:rPr>
          <w:szCs w:val="24"/>
        </w:rPr>
        <w:t xml:space="preserve">el criterio emitido por el Órgano Garante Nacional con número </w:t>
      </w:r>
      <w:r w:rsidRPr="0078465E">
        <w:rPr>
          <w:b/>
          <w:bCs/>
          <w:szCs w:val="24"/>
        </w:rPr>
        <w:t xml:space="preserve">16/17 </w:t>
      </w:r>
      <w:r w:rsidRPr="0078465E">
        <w:rPr>
          <w:szCs w:val="24"/>
        </w:rPr>
        <w:t>cuyo rubro y texto disponen a la literalidad lo siguiente:</w:t>
      </w:r>
    </w:p>
    <w:p w:rsidR="002C7DA9" w:rsidRPr="00AB5B4A" w:rsidRDefault="002C7DA9" w:rsidP="002C7DA9">
      <w:pPr>
        <w:pStyle w:val="Citas"/>
        <w:jc w:val="center"/>
        <w:rPr>
          <w:b/>
          <w:bCs/>
          <w:sz w:val="24"/>
          <w:szCs w:val="24"/>
        </w:rPr>
      </w:pPr>
      <w:r w:rsidRPr="00AB5B4A">
        <w:rPr>
          <w:b/>
          <w:bCs/>
          <w:sz w:val="24"/>
          <w:szCs w:val="24"/>
        </w:rPr>
        <w:t>“EXPRESIÓN DOCUMENTAL.</w:t>
      </w:r>
    </w:p>
    <w:p w:rsidR="002C7DA9" w:rsidRPr="00AB5B4A" w:rsidRDefault="002C7DA9" w:rsidP="002C7DA9">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rsidR="002C7DA9" w:rsidRPr="00AB5B4A" w:rsidRDefault="002C7DA9" w:rsidP="002C7DA9">
      <w:pPr>
        <w:pStyle w:val="Citas"/>
        <w:rPr>
          <w:b/>
        </w:rPr>
      </w:pPr>
      <w:r w:rsidRPr="00AB5B4A">
        <w:rPr>
          <w:b/>
        </w:rPr>
        <w:t>Precedentes:</w:t>
      </w:r>
    </w:p>
    <w:p w:rsidR="002C7DA9" w:rsidRPr="00AB5B4A" w:rsidRDefault="002C7DA9" w:rsidP="002C7DA9">
      <w:pPr>
        <w:pStyle w:val="Citas"/>
        <w:numPr>
          <w:ilvl w:val="0"/>
          <w:numId w:val="8"/>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rsidR="002C7DA9" w:rsidRPr="00AB5B4A" w:rsidRDefault="002C7DA9" w:rsidP="002C7DA9">
      <w:pPr>
        <w:pStyle w:val="Citas"/>
        <w:numPr>
          <w:ilvl w:val="0"/>
          <w:numId w:val="8"/>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rsidR="002C7DA9" w:rsidRPr="00AB5B4A" w:rsidRDefault="002C7DA9" w:rsidP="002C7DA9">
      <w:pPr>
        <w:pStyle w:val="Citas"/>
        <w:numPr>
          <w:ilvl w:val="0"/>
          <w:numId w:val="8"/>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rsidR="00EF721D" w:rsidRDefault="00EF721D" w:rsidP="00D7077D">
      <w:pPr>
        <w:autoSpaceDE w:val="0"/>
        <w:autoSpaceDN w:val="0"/>
        <w:adjustRightInd w:val="0"/>
        <w:rPr>
          <w:rFonts w:cs="Arial"/>
          <w:highlight w:val="yellow"/>
        </w:rPr>
      </w:pPr>
    </w:p>
    <w:p w:rsidR="00843300" w:rsidRPr="006F5EBD" w:rsidRDefault="00843300" w:rsidP="00843300">
      <w:pPr>
        <w:rPr>
          <w:rFonts w:eastAsiaTheme="minorHAnsi" w:cs="Arial"/>
          <w:lang w:val="es-MX" w:eastAsia="en-US"/>
        </w:rPr>
      </w:pPr>
      <w:r w:rsidRPr="006F5EBD">
        <w:rPr>
          <w:lang w:val="es-MX"/>
        </w:rPr>
        <w:t xml:space="preserve">Por otro lado, </w:t>
      </w:r>
      <w:r>
        <w:rPr>
          <w:lang w:val="es-MX"/>
        </w:rPr>
        <w:t xml:space="preserve">de forma enunciativa más no limitativa los documentos que pueden dar cuenta de los cargos que desempeño la servidor público referida en la solicitud, son </w:t>
      </w:r>
      <w:r>
        <w:rPr>
          <w:lang w:val="es-MX"/>
        </w:rPr>
        <w:lastRenderedPageBreak/>
        <w:t>contratos, nombramientos o e</w:t>
      </w:r>
      <w:r w:rsidRPr="006F5EBD">
        <w:rPr>
          <w:lang w:val="es-MX"/>
        </w:rPr>
        <w:t>l Formato Único de Personal</w:t>
      </w:r>
      <w:r w:rsidRPr="006F5EBD">
        <w:rPr>
          <w:rFonts w:eastAsiaTheme="minorHAnsi" w:cs="Arial"/>
          <w:lang w:val="es-MX" w:eastAsia="en-US"/>
        </w:rPr>
        <w:t>, es oportuno destacar el contenido se los artículos 5, 45, 48, 49 y 98 de Ley del Trabajo de los Servidores Públicos del Estado y Municipios, que a la letra señalan lo siguiente:</w:t>
      </w:r>
    </w:p>
    <w:p w:rsidR="00843300" w:rsidRPr="006F5EBD" w:rsidRDefault="00843300" w:rsidP="00843300">
      <w:pPr>
        <w:rPr>
          <w:lang w:val="es-MX"/>
        </w:rPr>
      </w:pPr>
    </w:p>
    <w:p w:rsidR="00843300" w:rsidRPr="006F5EBD" w:rsidRDefault="00843300" w:rsidP="00843300">
      <w:pPr>
        <w:ind w:left="851" w:right="851"/>
        <w:rPr>
          <w:rFonts w:eastAsiaTheme="minorHAnsi" w:cstheme="minorBidi"/>
          <w:b/>
          <w:i/>
          <w:sz w:val="22"/>
          <w:lang w:val="es-MX"/>
        </w:rPr>
      </w:pPr>
      <w:r w:rsidRPr="006F5EBD">
        <w:rPr>
          <w:rFonts w:eastAsiaTheme="minorHAnsi" w:cstheme="minorBidi"/>
          <w:b/>
          <w:i/>
          <w:sz w:val="22"/>
          <w:lang w:val="es-MX" w:eastAsia="en-US"/>
        </w:rPr>
        <w:t>LEY DEL TRABAJO DE LOS SERVIDORES PUBLICOS DEL ESTADO Y MUNICIPIOS</w:t>
      </w:r>
    </w:p>
    <w:p w:rsidR="00843300" w:rsidRPr="006F5EBD" w:rsidRDefault="00843300" w:rsidP="00843300">
      <w:pPr>
        <w:ind w:left="851" w:right="851"/>
        <w:rPr>
          <w:rFonts w:eastAsiaTheme="minorHAnsi" w:cstheme="minorBidi"/>
          <w:i/>
          <w:sz w:val="22"/>
          <w:lang w:val="es-MX" w:eastAsia="en-US"/>
        </w:rPr>
      </w:pPr>
      <w:r w:rsidRPr="006F5EBD">
        <w:rPr>
          <w:rFonts w:eastAsiaTheme="minorHAnsi" w:cstheme="minorBidi"/>
          <w:b/>
          <w:i/>
          <w:sz w:val="22"/>
          <w:u w:val="single"/>
          <w:lang w:val="es-MX" w:eastAsia="en-US"/>
        </w:rPr>
        <w:t>ARTÍCULO 5.- La relación de trabajo entre las instituciones públicas y sus servidores públicos se entiende establecida mediante nombramiento, formato único de movimiento de personal, contrato</w:t>
      </w:r>
      <w:r w:rsidRPr="006F5EBD">
        <w:rPr>
          <w:rFonts w:eastAsiaTheme="minorHAnsi" w:cstheme="minorBidi"/>
          <w:i/>
          <w:sz w:val="22"/>
          <w:lang w:val="es-MX" w:eastAsia="en-US"/>
        </w:rPr>
        <w:t xml:space="preserve"> o por cualquier otro acto que tenga como consecuencia la prestación personal subordinada del servicio y la percepción de un sueldo. Para los efectos de esta ley, las instituciones públicas estarán representadas por sus titulares.</w:t>
      </w:r>
    </w:p>
    <w:p w:rsidR="00843300" w:rsidRPr="006F5EBD" w:rsidRDefault="00843300" w:rsidP="00843300">
      <w:pPr>
        <w:ind w:left="851" w:right="851"/>
        <w:rPr>
          <w:rFonts w:eastAsiaTheme="minorHAnsi" w:cstheme="minorBidi"/>
          <w:i/>
          <w:sz w:val="22"/>
          <w:lang w:val="es-MX" w:eastAsia="en-US"/>
        </w:rPr>
      </w:pPr>
      <w:r w:rsidRPr="006F5EBD">
        <w:rPr>
          <w:rFonts w:eastAsiaTheme="minorHAnsi" w:cstheme="minorBidi"/>
          <w:b/>
          <w:i/>
          <w:sz w:val="22"/>
          <w:u w:val="single"/>
          <w:lang w:val="es-MX" w:eastAsia="en-US"/>
        </w:rPr>
        <w:t xml:space="preserve">ARTÍCULO 45.-Los servidores públicos prestarán sus servicios mediante nombramiento, contrato o formato único de Movimientos de Personal </w:t>
      </w:r>
      <w:r w:rsidRPr="006F5EBD">
        <w:rPr>
          <w:rFonts w:eastAsiaTheme="minorHAnsi" w:cstheme="minorBidi"/>
          <w:i/>
          <w:sz w:val="22"/>
          <w:lang w:val="es-MX" w:eastAsia="en-US"/>
        </w:rPr>
        <w:t>expedidos por quien estuviere facultado legalmente para extenderlo</w:t>
      </w:r>
    </w:p>
    <w:p w:rsidR="00843300" w:rsidRPr="006F5EBD" w:rsidRDefault="00843300" w:rsidP="00843300">
      <w:pPr>
        <w:ind w:left="851" w:right="851"/>
        <w:rPr>
          <w:rFonts w:eastAsiaTheme="minorHAnsi" w:cstheme="minorBidi"/>
          <w:b/>
          <w:i/>
          <w:sz w:val="22"/>
          <w:u w:val="single"/>
          <w:lang w:val="es-MX" w:eastAsia="en-US"/>
        </w:rPr>
      </w:pPr>
      <w:r w:rsidRPr="006F5EBD">
        <w:rPr>
          <w:rFonts w:eastAsiaTheme="minorHAnsi" w:cstheme="minorBidi"/>
          <w:b/>
          <w:i/>
          <w:sz w:val="22"/>
          <w:u w:val="single"/>
          <w:lang w:val="es-MX" w:eastAsia="en-US"/>
        </w:rPr>
        <w:t xml:space="preserve">ARTÍCULO 48. Para iniciar la prestación de los servicios se requiere: </w:t>
      </w:r>
    </w:p>
    <w:p w:rsidR="00843300" w:rsidRPr="006F5EBD" w:rsidRDefault="00843300" w:rsidP="00843300">
      <w:pPr>
        <w:ind w:left="851" w:right="851"/>
        <w:rPr>
          <w:rFonts w:eastAsiaTheme="minorHAnsi" w:cstheme="minorBidi"/>
          <w:b/>
          <w:i/>
          <w:sz w:val="22"/>
          <w:u w:val="single"/>
          <w:lang w:val="es-MX" w:eastAsia="en-US"/>
        </w:rPr>
      </w:pPr>
      <w:r w:rsidRPr="006F5EBD">
        <w:rPr>
          <w:rFonts w:eastAsiaTheme="minorHAnsi" w:cstheme="minorBidi"/>
          <w:b/>
          <w:i/>
          <w:sz w:val="22"/>
          <w:u w:val="single"/>
          <w:lang w:val="es-MX" w:eastAsia="en-US"/>
        </w:rPr>
        <w:t>I. Tener conferido el nombramiento, contrato respectivo o formato único de Movimientos de Personal;</w:t>
      </w:r>
    </w:p>
    <w:p w:rsidR="00843300" w:rsidRPr="006F5EBD" w:rsidRDefault="00843300" w:rsidP="00843300">
      <w:pPr>
        <w:ind w:left="851" w:right="851"/>
        <w:rPr>
          <w:rFonts w:eastAsiaTheme="minorHAnsi" w:cstheme="minorBidi"/>
          <w:i/>
          <w:sz w:val="22"/>
          <w:lang w:val="es-MX" w:eastAsia="en-US"/>
        </w:rPr>
      </w:pPr>
      <w:r w:rsidRPr="006F5EBD">
        <w:rPr>
          <w:rFonts w:eastAsiaTheme="minorHAnsi" w:cstheme="minorBidi"/>
          <w:i/>
          <w:sz w:val="22"/>
          <w:lang w:val="es-MX" w:eastAsia="en-US"/>
        </w:rPr>
        <w:t>…</w:t>
      </w:r>
    </w:p>
    <w:p w:rsidR="00843300" w:rsidRPr="006F5EBD" w:rsidRDefault="00843300" w:rsidP="00843300">
      <w:pPr>
        <w:ind w:left="851" w:right="851"/>
        <w:rPr>
          <w:rFonts w:eastAsiaTheme="minorHAnsi" w:cstheme="minorBidi"/>
          <w:b/>
          <w:i/>
          <w:sz w:val="22"/>
          <w:u w:val="single"/>
          <w:lang w:val="es-MX" w:eastAsia="en-US"/>
        </w:rPr>
      </w:pPr>
      <w:r w:rsidRPr="006F5EBD">
        <w:rPr>
          <w:rFonts w:eastAsiaTheme="minorHAnsi" w:cstheme="minorBidi"/>
          <w:b/>
          <w:i/>
          <w:sz w:val="22"/>
          <w:u w:val="single"/>
          <w:lang w:val="es-MX" w:eastAsia="en-US"/>
        </w:rPr>
        <w:t xml:space="preserve">ARTÍCULO 49.- Los nombramientos, contratos o formato único de Movimientos de Personal de los servidores públicos deberán contener: </w:t>
      </w:r>
    </w:p>
    <w:p w:rsidR="00843300" w:rsidRPr="006F5EBD" w:rsidRDefault="00843300" w:rsidP="00843300">
      <w:pPr>
        <w:ind w:left="851" w:right="851"/>
        <w:rPr>
          <w:rFonts w:eastAsiaTheme="minorHAnsi" w:cstheme="minorBidi"/>
          <w:i/>
          <w:sz w:val="22"/>
          <w:lang w:val="es-MX" w:eastAsia="en-US"/>
        </w:rPr>
      </w:pPr>
      <w:r w:rsidRPr="006F5EBD">
        <w:rPr>
          <w:rFonts w:eastAsiaTheme="minorHAnsi" w:cstheme="minorBidi"/>
          <w:i/>
          <w:sz w:val="22"/>
          <w:lang w:val="es-MX" w:eastAsia="en-US"/>
        </w:rPr>
        <w:t xml:space="preserve">I. Nombre completo del servidor público; </w:t>
      </w:r>
    </w:p>
    <w:p w:rsidR="00843300" w:rsidRPr="006F5EBD" w:rsidRDefault="00843300" w:rsidP="00843300">
      <w:pPr>
        <w:ind w:left="851" w:right="851"/>
        <w:rPr>
          <w:rFonts w:eastAsiaTheme="minorHAnsi" w:cstheme="minorBidi"/>
          <w:i/>
          <w:sz w:val="22"/>
          <w:lang w:val="es-MX" w:eastAsia="en-US"/>
        </w:rPr>
      </w:pPr>
      <w:r w:rsidRPr="006F5EBD">
        <w:rPr>
          <w:rFonts w:eastAsiaTheme="minorHAnsi" w:cstheme="minorBidi"/>
          <w:i/>
          <w:sz w:val="22"/>
          <w:lang w:val="es-MX" w:eastAsia="en-US"/>
        </w:rPr>
        <w:t xml:space="preserve">II. Cargo para el que es designado, fecha de inicio de sus servicios y lugar de adscripción; </w:t>
      </w:r>
    </w:p>
    <w:p w:rsidR="00843300" w:rsidRPr="006F5EBD" w:rsidRDefault="00843300" w:rsidP="00843300">
      <w:pPr>
        <w:ind w:left="851" w:right="851"/>
        <w:rPr>
          <w:rFonts w:eastAsiaTheme="minorHAnsi" w:cstheme="minorBidi"/>
          <w:i/>
          <w:sz w:val="22"/>
          <w:lang w:val="es-MX" w:eastAsia="en-US"/>
        </w:rPr>
      </w:pPr>
      <w:r w:rsidRPr="006F5EBD">
        <w:rPr>
          <w:rFonts w:eastAsiaTheme="minorHAnsi" w:cstheme="minorBidi"/>
          <w:i/>
          <w:sz w:val="22"/>
          <w:lang w:val="es-MX" w:eastAsia="en-US"/>
        </w:rPr>
        <w:t>III. Carácter del nombramiento, ya sea de servidores públicos generales o de confianza, así como la temporalidad del mismo;</w:t>
      </w:r>
    </w:p>
    <w:p w:rsidR="00843300" w:rsidRPr="006F5EBD" w:rsidRDefault="00843300" w:rsidP="00843300">
      <w:pPr>
        <w:ind w:left="851" w:right="851"/>
        <w:rPr>
          <w:rFonts w:eastAsiaTheme="minorHAnsi" w:cstheme="minorBidi"/>
          <w:i/>
          <w:sz w:val="22"/>
          <w:lang w:val="es-MX" w:eastAsia="en-US"/>
        </w:rPr>
      </w:pPr>
      <w:r w:rsidRPr="006F5EBD">
        <w:rPr>
          <w:rFonts w:eastAsiaTheme="minorHAnsi" w:cstheme="minorBidi"/>
          <w:i/>
          <w:sz w:val="22"/>
          <w:lang w:val="es-MX" w:eastAsia="en-US"/>
        </w:rPr>
        <w:t xml:space="preserve">IV. Remuneración correspondiente al puesto; </w:t>
      </w:r>
    </w:p>
    <w:p w:rsidR="00843300" w:rsidRPr="006F5EBD" w:rsidRDefault="00843300" w:rsidP="00843300">
      <w:pPr>
        <w:ind w:left="851" w:right="851"/>
        <w:rPr>
          <w:rFonts w:eastAsiaTheme="minorHAnsi" w:cstheme="minorBidi"/>
          <w:i/>
          <w:sz w:val="22"/>
          <w:lang w:val="es-MX" w:eastAsia="en-US"/>
        </w:rPr>
      </w:pPr>
      <w:r w:rsidRPr="006F5EBD">
        <w:rPr>
          <w:rFonts w:eastAsiaTheme="minorHAnsi" w:cstheme="minorBidi"/>
          <w:i/>
          <w:sz w:val="22"/>
          <w:lang w:val="es-MX" w:eastAsia="en-US"/>
        </w:rPr>
        <w:lastRenderedPageBreak/>
        <w:t xml:space="preserve">V. Jornada de trabajo; </w:t>
      </w:r>
    </w:p>
    <w:p w:rsidR="00843300" w:rsidRPr="006F5EBD" w:rsidRDefault="00843300" w:rsidP="00843300">
      <w:pPr>
        <w:tabs>
          <w:tab w:val="left" w:pos="2685"/>
        </w:tabs>
        <w:ind w:left="851" w:right="851"/>
        <w:rPr>
          <w:rFonts w:eastAsiaTheme="minorHAnsi" w:cstheme="minorBidi"/>
          <w:i/>
          <w:sz w:val="22"/>
          <w:lang w:val="es-MX" w:eastAsia="en-US"/>
        </w:rPr>
      </w:pPr>
      <w:r w:rsidRPr="006F5EBD">
        <w:rPr>
          <w:rFonts w:eastAsiaTheme="minorHAnsi" w:cstheme="minorBidi"/>
          <w:i/>
          <w:sz w:val="22"/>
          <w:lang w:val="es-MX" w:eastAsia="en-US"/>
        </w:rPr>
        <w:t xml:space="preserve">VI. Derogada; </w:t>
      </w:r>
      <w:r w:rsidRPr="006F5EBD">
        <w:rPr>
          <w:rFonts w:eastAsiaTheme="minorHAnsi" w:cstheme="minorBidi"/>
          <w:i/>
          <w:sz w:val="22"/>
          <w:lang w:val="es-MX" w:eastAsia="en-US"/>
        </w:rPr>
        <w:tab/>
      </w:r>
    </w:p>
    <w:p w:rsidR="00843300" w:rsidRPr="006F5EBD" w:rsidRDefault="00843300" w:rsidP="00843300">
      <w:pPr>
        <w:ind w:left="851" w:right="851"/>
        <w:rPr>
          <w:rFonts w:eastAsiaTheme="minorHAnsi" w:cstheme="minorBidi"/>
          <w:i/>
          <w:sz w:val="22"/>
          <w:lang w:val="es-MX"/>
        </w:rPr>
      </w:pPr>
      <w:r w:rsidRPr="006F5EBD">
        <w:rPr>
          <w:rFonts w:eastAsiaTheme="minorHAnsi" w:cstheme="minorBidi"/>
          <w:i/>
          <w:sz w:val="22"/>
          <w:lang w:val="es-MX" w:eastAsia="en-US"/>
        </w:rPr>
        <w:t>VII. Firma del servidor público autorizado para emitir el nombramiento, contrato o formato único de Movimientos de Personal, así como el fundamento legal de esa atribución.</w:t>
      </w:r>
    </w:p>
    <w:p w:rsidR="00843300" w:rsidRPr="006F5EBD" w:rsidRDefault="00843300" w:rsidP="00843300">
      <w:pPr>
        <w:ind w:left="851" w:right="851"/>
        <w:rPr>
          <w:rFonts w:eastAsiaTheme="minorHAnsi" w:cstheme="minorBidi"/>
          <w:i/>
          <w:sz w:val="22"/>
          <w:lang w:val="es-MX" w:eastAsia="en-US"/>
        </w:rPr>
      </w:pPr>
      <w:r w:rsidRPr="006F5EBD">
        <w:rPr>
          <w:rFonts w:eastAsiaTheme="minorHAnsi" w:cstheme="minorBidi"/>
          <w:b/>
          <w:i/>
          <w:sz w:val="22"/>
          <w:u w:val="single"/>
          <w:lang w:val="es-MX" w:eastAsia="en-US"/>
        </w:rPr>
        <w:t>ARTÍCULO 98. Son obligaciones de las instituciones públicas</w:t>
      </w:r>
      <w:r w:rsidRPr="006F5EBD">
        <w:rPr>
          <w:rFonts w:eastAsiaTheme="minorHAnsi" w:cstheme="minorBidi"/>
          <w:i/>
          <w:sz w:val="22"/>
          <w:lang w:val="es-MX" w:eastAsia="en-US"/>
        </w:rPr>
        <w:t>:</w:t>
      </w:r>
    </w:p>
    <w:p w:rsidR="00843300" w:rsidRPr="006F5EBD" w:rsidRDefault="00843300" w:rsidP="00843300">
      <w:pPr>
        <w:ind w:left="851" w:right="851"/>
        <w:rPr>
          <w:rFonts w:eastAsiaTheme="minorHAnsi" w:cstheme="minorBidi"/>
          <w:i/>
          <w:sz w:val="22"/>
          <w:lang w:val="es-MX" w:eastAsia="en-US"/>
        </w:rPr>
      </w:pPr>
      <w:r w:rsidRPr="006F5EBD">
        <w:rPr>
          <w:rFonts w:eastAsiaTheme="minorHAnsi" w:cstheme="minorBidi"/>
          <w:i/>
          <w:sz w:val="22"/>
          <w:lang w:val="es-MX" w:eastAsia="en-US"/>
        </w:rPr>
        <w:t>…</w:t>
      </w:r>
    </w:p>
    <w:p w:rsidR="00843300" w:rsidRPr="006F5EBD" w:rsidRDefault="00843300" w:rsidP="00843300">
      <w:pPr>
        <w:ind w:left="851" w:right="851"/>
        <w:rPr>
          <w:rFonts w:eastAsiaTheme="minorHAnsi" w:cstheme="minorBidi"/>
          <w:b/>
          <w:i/>
          <w:sz w:val="22"/>
          <w:u w:val="single"/>
          <w:lang w:val="es-MX"/>
        </w:rPr>
      </w:pPr>
      <w:r w:rsidRPr="006F5EBD">
        <w:rPr>
          <w:rFonts w:eastAsiaTheme="minorHAnsi" w:cstheme="minorBidi"/>
          <w:b/>
          <w:i/>
          <w:sz w:val="22"/>
          <w:u w:val="single"/>
          <w:lang w:val="es-MX" w:eastAsia="en-US"/>
        </w:rPr>
        <w:t>XVII. Integrar los expedientes de los servidores públicos y proporcionar las constancias que éstos soliciten para el trámite de los asuntos de su interés en los términos que señalen los ordenamientos respectivos.</w:t>
      </w:r>
    </w:p>
    <w:p w:rsidR="00843300" w:rsidRDefault="00843300" w:rsidP="00843300">
      <w:pPr>
        <w:rPr>
          <w:rFonts w:eastAsiaTheme="minorHAnsi" w:cstheme="minorBidi"/>
          <w:lang w:val="es-MX"/>
        </w:rPr>
      </w:pPr>
    </w:p>
    <w:p w:rsidR="00843300" w:rsidRPr="006F5EBD" w:rsidRDefault="00843300" w:rsidP="00843300">
      <w:pPr>
        <w:rPr>
          <w:rFonts w:eastAsiaTheme="minorHAnsi" w:cstheme="minorBidi"/>
          <w:lang w:val="es-MX" w:eastAsia="en-US"/>
        </w:rPr>
      </w:pPr>
      <w:r>
        <w:rPr>
          <w:rFonts w:eastAsiaTheme="minorHAnsi" w:cstheme="minorBidi"/>
          <w:lang w:val="es-MX"/>
        </w:rPr>
        <w:t xml:space="preserve"> </w:t>
      </w:r>
    </w:p>
    <w:p w:rsidR="00843300" w:rsidRDefault="00843300" w:rsidP="00843300">
      <w:pPr>
        <w:rPr>
          <w:rFonts w:eastAsiaTheme="minorHAnsi" w:cstheme="minorBidi"/>
          <w:lang w:val="es-MX" w:eastAsia="en-US"/>
        </w:rPr>
      </w:pPr>
      <w:r w:rsidRPr="006F5EBD">
        <w:rPr>
          <w:rFonts w:eastAsiaTheme="minorHAnsi" w:cstheme="minorBidi"/>
          <w:lang w:val="es-MX" w:eastAsia="en-US"/>
        </w:rPr>
        <w:t>En conclusión, para que exista una relación laboral entre un servidor público y una institución pública deberá existir el nombramiento, contrato o formato único de movimientos de personal, por lo que es dable ordenar la entrega de cualquiera de los tres documentos señalados en líneas anteriores, para colmar la pretensión de</w:t>
      </w:r>
      <w:r>
        <w:rPr>
          <w:rFonts w:eastAsiaTheme="minorHAnsi" w:cstheme="minorBidi"/>
          <w:lang w:val="es-MX" w:eastAsia="en-US"/>
        </w:rPr>
        <w:t xml:space="preserve"> la</w:t>
      </w:r>
      <w:r w:rsidRPr="006F5EBD">
        <w:rPr>
          <w:rFonts w:eastAsiaTheme="minorHAnsi" w:cstheme="minorBidi"/>
          <w:lang w:val="es-MX" w:eastAsia="en-US"/>
        </w:rPr>
        <w:t xml:space="preserve"> </w:t>
      </w:r>
      <w:r w:rsidRPr="006F5EBD">
        <w:rPr>
          <w:rFonts w:eastAsiaTheme="minorHAnsi" w:cstheme="minorBidi"/>
          <w:b/>
          <w:lang w:val="es-MX" w:eastAsia="en-US"/>
        </w:rPr>
        <w:t>Recurrente</w:t>
      </w:r>
      <w:r w:rsidRPr="006F5EBD">
        <w:rPr>
          <w:rFonts w:eastAsiaTheme="minorHAnsi" w:cstheme="minorBidi"/>
          <w:lang w:val="es-MX" w:eastAsia="en-US"/>
        </w:rPr>
        <w:t xml:space="preserve">. </w:t>
      </w:r>
    </w:p>
    <w:p w:rsidR="00843300" w:rsidRDefault="00843300" w:rsidP="00843300">
      <w:pPr>
        <w:pStyle w:val="Prrafodelista"/>
        <w:rPr>
          <w:rFonts w:cs="Arial"/>
        </w:rPr>
      </w:pPr>
    </w:p>
    <w:p w:rsidR="00843300" w:rsidRPr="00437660" w:rsidRDefault="00843300" w:rsidP="00843300">
      <w:pPr>
        <w:pStyle w:val="Prrafodelista"/>
        <w:rPr>
          <w:rFonts w:cs="Arial"/>
          <w:i/>
        </w:rPr>
      </w:pPr>
      <w:r>
        <w:rPr>
          <w:rFonts w:cs="Arial"/>
        </w:rPr>
        <w:t>Aunado a lo anterior</w:t>
      </w:r>
      <w:r w:rsidRPr="00437660">
        <w:rPr>
          <w:rFonts w:cs="Arial"/>
        </w:rPr>
        <w:t xml:space="preserve">, la </w:t>
      </w:r>
      <w:r w:rsidRPr="00437660">
        <w:rPr>
          <w:rFonts w:cs="Arial"/>
          <w:b/>
        </w:rPr>
        <w:t>Ley Orgánica Municipal del Estado de México</w:t>
      </w:r>
      <w:r w:rsidRPr="00437660">
        <w:rPr>
          <w:rFonts w:cs="Arial"/>
        </w:rPr>
        <w:t xml:space="preserve"> en el artículo 31 fracción XIX establece como atribución de los Ayuntamientos aprobar su </w:t>
      </w:r>
      <w:r w:rsidRPr="00437660">
        <w:rPr>
          <w:rFonts w:cs="Arial"/>
          <w:b/>
          <w:u w:val="single"/>
        </w:rPr>
        <w:t>Presupuesto de Egresos</w:t>
      </w:r>
      <w:r w:rsidRPr="00437660">
        <w:rPr>
          <w:rFonts w:cs="Arial"/>
        </w:rPr>
        <w:t>, y al hacerlo deberán señalar “</w:t>
      </w:r>
      <w:r w:rsidRPr="00437660">
        <w:rPr>
          <w:b/>
          <w:i/>
          <w:u w:val="single"/>
        </w:rPr>
        <w:t>la remuneración</w:t>
      </w:r>
      <w:r w:rsidRPr="00437660">
        <w:rPr>
          <w:i/>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437660">
        <w:t>“ y además</w:t>
      </w:r>
      <w:r w:rsidRPr="00437660">
        <w:rPr>
          <w:rFonts w:cs="Arial"/>
        </w:rPr>
        <w:t xml:space="preserve"> “</w:t>
      </w:r>
      <w:r w:rsidRPr="00437660">
        <w:rPr>
          <w:i/>
        </w:rPr>
        <w:t xml:space="preserve">las remuneraciones de todo tipo del Presidente Municipal, Síndicos, Regidores y servidores públicos en general, incluyendo mandos medios y superiores de la administración </w:t>
      </w:r>
      <w:r w:rsidRPr="00437660">
        <w:rPr>
          <w:i/>
        </w:rPr>
        <w:lastRenderedPageBreak/>
        <w:t xml:space="preserve">municipal, </w:t>
      </w:r>
      <w:r w:rsidRPr="00437660">
        <w:rPr>
          <w:b/>
          <w:i/>
        </w:rPr>
        <w:t>serán determinadas anualmente en el presupuesto de egresos</w:t>
      </w:r>
      <w:r w:rsidRPr="00437660">
        <w:rPr>
          <w:i/>
        </w:rPr>
        <w:t xml:space="preserve"> correspondiente y se sujetarán a los lineamientos legales establecidos para todos los servidores públicos municipales</w:t>
      </w:r>
      <w:r w:rsidRPr="00437660">
        <w:t>”.</w:t>
      </w:r>
      <w:r w:rsidRPr="00437660">
        <w:rPr>
          <w:i/>
        </w:rPr>
        <w:t>(…)</w:t>
      </w:r>
    </w:p>
    <w:p w:rsidR="00843300" w:rsidRPr="00437660" w:rsidRDefault="00843300" w:rsidP="00843300">
      <w:pPr>
        <w:autoSpaceDE w:val="0"/>
        <w:autoSpaceDN w:val="0"/>
        <w:adjustRightInd w:val="0"/>
        <w:rPr>
          <w:rFonts w:cs="Arial"/>
          <w:szCs w:val="24"/>
        </w:rPr>
      </w:pPr>
    </w:p>
    <w:p w:rsidR="00843300" w:rsidRPr="00C34BD0" w:rsidRDefault="00843300" w:rsidP="00C34BD0">
      <w:pPr>
        <w:autoSpaceDE w:val="0"/>
        <w:autoSpaceDN w:val="0"/>
        <w:adjustRightInd w:val="0"/>
        <w:rPr>
          <w:rFonts w:cs="Arial"/>
          <w:szCs w:val="24"/>
        </w:rPr>
      </w:pPr>
      <w:r w:rsidRPr="00437660">
        <w:rPr>
          <w:rFonts w:cs="Arial"/>
          <w:szCs w:val="24"/>
        </w:rPr>
        <w:t>Del ordenamiento legal citado se desprende que las remuneraciones se encuentran contenidas tanto en el presupuesto de egresos como en el informe mensual que se envía al Órgano Superior de Fiscalización, y que dichas facultades son confe</w:t>
      </w:r>
      <w:r w:rsidR="00C34BD0">
        <w:rPr>
          <w:rFonts w:cs="Arial"/>
          <w:szCs w:val="24"/>
        </w:rPr>
        <w:t>ridas a la Tesorería Municipal.</w:t>
      </w:r>
    </w:p>
    <w:p w:rsidR="00843300" w:rsidRPr="00040A41" w:rsidRDefault="00843300" w:rsidP="00843300">
      <w:pPr>
        <w:rPr>
          <w:rFonts w:eastAsia="Palatino Linotype" w:cs="Palatino Linotype"/>
          <w:szCs w:val="24"/>
        </w:rPr>
      </w:pPr>
    </w:p>
    <w:p w:rsidR="00843300" w:rsidRPr="00437660" w:rsidRDefault="00843300" w:rsidP="00843300">
      <w:pPr>
        <w:autoSpaceDE w:val="0"/>
        <w:autoSpaceDN w:val="0"/>
        <w:adjustRightInd w:val="0"/>
        <w:ind w:right="49"/>
        <w:contextualSpacing/>
        <w:rPr>
          <w:rFonts w:cs="Arial"/>
          <w:szCs w:val="24"/>
        </w:rPr>
      </w:pPr>
      <w:r w:rsidRPr="003D7968">
        <w:rPr>
          <w:rFonts w:cs="Arial"/>
          <w:szCs w:val="24"/>
        </w:rPr>
        <w:t>Bajo dichas consideraciones, se reitera que la nómina o recibos de nómina correspondiente</w:t>
      </w:r>
      <w:r w:rsidRPr="00437660">
        <w:rPr>
          <w:rFonts w:cs="Arial"/>
          <w:szCs w:val="24"/>
        </w:rPr>
        <w:t xml:space="preserv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rsidR="00843300" w:rsidRPr="00437660" w:rsidRDefault="00843300" w:rsidP="00843300">
      <w:pPr>
        <w:autoSpaceDE w:val="0"/>
        <w:autoSpaceDN w:val="0"/>
        <w:adjustRightInd w:val="0"/>
        <w:ind w:right="49"/>
        <w:contextualSpacing/>
        <w:rPr>
          <w:rFonts w:cs="Arial"/>
          <w:szCs w:val="24"/>
        </w:rPr>
      </w:pPr>
    </w:p>
    <w:p w:rsidR="00843300" w:rsidRPr="00437660" w:rsidRDefault="00843300" w:rsidP="00843300">
      <w:pPr>
        <w:ind w:left="851" w:right="992"/>
        <w:rPr>
          <w:i/>
        </w:rPr>
      </w:pPr>
      <w:r w:rsidRPr="00437660">
        <w:rPr>
          <w:i/>
        </w:rPr>
        <w:t xml:space="preserve">19. Percepciones: Se anotarán las percepciones que se le hacen llegar al empleado solamente. </w:t>
      </w:r>
    </w:p>
    <w:p w:rsidR="00843300" w:rsidRPr="002550C3" w:rsidRDefault="00843300" w:rsidP="00843300">
      <w:pPr>
        <w:ind w:left="851" w:right="992"/>
        <w:rPr>
          <w:rFonts w:cs="Arial"/>
          <w:i/>
        </w:rPr>
      </w:pPr>
      <w:r w:rsidRPr="00437660">
        <w:rPr>
          <w:i/>
        </w:rPr>
        <w:t>20. Deducciones: Se anotarán las deducciones correspondientes al empleado solamente.</w:t>
      </w:r>
    </w:p>
    <w:p w:rsidR="00843300" w:rsidRPr="007658D5" w:rsidRDefault="00843300" w:rsidP="00843300">
      <w:pPr>
        <w:tabs>
          <w:tab w:val="right" w:leader="dot" w:pos="8505"/>
        </w:tabs>
        <w:spacing w:before="240" w:after="240"/>
        <w:rPr>
          <w:rStyle w:val="apple-style-span"/>
          <w:color w:val="000000"/>
          <w:szCs w:val="24"/>
        </w:rPr>
      </w:pPr>
      <w:r w:rsidRPr="007658D5">
        <w:rPr>
          <w:color w:val="000000"/>
          <w:szCs w:val="24"/>
        </w:rPr>
        <w:t xml:space="preserve">Por ende, para conocer lo que debe contener la información correspondiente a la “Nómina”, es necesario señalar </w:t>
      </w:r>
      <w:r w:rsidRPr="007658D5">
        <w:rPr>
          <w:rStyle w:val="apple-style-span"/>
          <w:rFonts w:cs="Arial"/>
          <w:color w:val="000000"/>
          <w:szCs w:val="24"/>
        </w:rPr>
        <w:t xml:space="preserve">la fracción II del artículo 4 de la Ley de Fiscalización Superior del Estado de México, la cual señala: </w:t>
      </w:r>
    </w:p>
    <w:p w:rsidR="00843300" w:rsidRPr="00F975C8" w:rsidRDefault="00843300" w:rsidP="00843300">
      <w:pPr>
        <w:autoSpaceDE w:val="0"/>
        <w:autoSpaceDN w:val="0"/>
        <w:adjustRightInd w:val="0"/>
        <w:spacing w:before="240" w:line="276" w:lineRule="auto"/>
        <w:ind w:left="851" w:right="851"/>
        <w:rPr>
          <w:rFonts w:cs="Arial"/>
          <w:i/>
        </w:rPr>
      </w:pPr>
      <w:r w:rsidRPr="00F975C8">
        <w:rPr>
          <w:rFonts w:cs="Arial"/>
          <w:b/>
          <w:bCs/>
          <w:i/>
        </w:rPr>
        <w:t xml:space="preserve">“Artículo 4. </w:t>
      </w:r>
      <w:r w:rsidRPr="00F975C8">
        <w:rPr>
          <w:rFonts w:cs="Arial"/>
          <w:i/>
        </w:rPr>
        <w:t>Son sujetos de fiscalización:</w:t>
      </w:r>
    </w:p>
    <w:p w:rsidR="00843300" w:rsidRPr="00F975C8" w:rsidRDefault="00843300" w:rsidP="00843300">
      <w:pPr>
        <w:autoSpaceDE w:val="0"/>
        <w:autoSpaceDN w:val="0"/>
        <w:adjustRightInd w:val="0"/>
        <w:spacing w:before="240" w:line="276" w:lineRule="auto"/>
        <w:ind w:left="851" w:right="851"/>
        <w:rPr>
          <w:rFonts w:cs="Arial"/>
          <w:i/>
        </w:rPr>
      </w:pPr>
      <w:r>
        <w:rPr>
          <w:rFonts w:cs="Arial"/>
          <w:b/>
          <w:bCs/>
          <w:i/>
        </w:rPr>
        <w:lastRenderedPageBreak/>
        <w:t>(</w:t>
      </w:r>
      <w:r w:rsidRPr="00F975C8">
        <w:rPr>
          <w:rFonts w:cs="Arial"/>
          <w:b/>
          <w:bCs/>
          <w:i/>
        </w:rPr>
        <w:t>…</w:t>
      </w:r>
      <w:r>
        <w:rPr>
          <w:rFonts w:cs="Arial"/>
          <w:b/>
          <w:bCs/>
          <w:i/>
        </w:rPr>
        <w:t>)</w:t>
      </w:r>
    </w:p>
    <w:p w:rsidR="00843300" w:rsidRPr="000A0968" w:rsidRDefault="00843300" w:rsidP="00843300">
      <w:pPr>
        <w:numPr>
          <w:ilvl w:val="0"/>
          <w:numId w:val="4"/>
        </w:numPr>
        <w:autoSpaceDE w:val="0"/>
        <w:autoSpaceDN w:val="0"/>
        <w:adjustRightInd w:val="0"/>
        <w:spacing w:before="240" w:after="160" w:line="276" w:lineRule="auto"/>
        <w:ind w:left="851" w:right="851" w:firstLine="0"/>
        <w:rPr>
          <w:rFonts w:cs="Arial"/>
          <w:b/>
          <w:i/>
          <w:u w:val="single"/>
        </w:rPr>
      </w:pPr>
      <w:r w:rsidRPr="000A0968">
        <w:rPr>
          <w:rFonts w:cs="Arial"/>
          <w:b/>
          <w:i/>
          <w:u w:val="single"/>
        </w:rPr>
        <w:t>Los municipios del Estado de México;</w:t>
      </w:r>
    </w:p>
    <w:p w:rsidR="00843300" w:rsidRDefault="00843300" w:rsidP="00843300">
      <w:pPr>
        <w:autoSpaceDE w:val="0"/>
        <w:autoSpaceDN w:val="0"/>
        <w:adjustRightInd w:val="0"/>
        <w:spacing w:before="240" w:line="276" w:lineRule="auto"/>
        <w:ind w:left="851" w:right="851"/>
        <w:rPr>
          <w:rFonts w:cs="Arial"/>
          <w:b/>
          <w:i/>
        </w:rPr>
      </w:pPr>
      <w:r>
        <w:rPr>
          <w:rFonts w:cs="Arial"/>
          <w:i/>
        </w:rPr>
        <w:t>(</w:t>
      </w:r>
      <w:r w:rsidRPr="00F975C8">
        <w:rPr>
          <w:rFonts w:cs="Arial"/>
          <w:i/>
        </w:rPr>
        <w:t>…</w:t>
      </w:r>
      <w:r>
        <w:rPr>
          <w:rFonts w:cs="Arial"/>
          <w:i/>
        </w:rPr>
        <w:t>)</w:t>
      </w:r>
      <w:r w:rsidRPr="00F975C8">
        <w:rPr>
          <w:rFonts w:cs="Arial"/>
          <w:i/>
        </w:rPr>
        <w:t>”</w:t>
      </w:r>
      <w:r>
        <w:rPr>
          <w:rFonts w:cs="Arial"/>
          <w:i/>
        </w:rPr>
        <w:t xml:space="preserve"> </w:t>
      </w:r>
      <w:r>
        <w:rPr>
          <w:rFonts w:cs="Arial"/>
          <w:b/>
          <w:i/>
        </w:rPr>
        <w:t>[Sic]</w:t>
      </w:r>
    </w:p>
    <w:p w:rsidR="00843300" w:rsidRPr="007658D5" w:rsidRDefault="00843300" w:rsidP="00843300">
      <w:pPr>
        <w:autoSpaceDE w:val="0"/>
        <w:autoSpaceDN w:val="0"/>
        <w:adjustRightInd w:val="0"/>
        <w:spacing w:before="240" w:line="276" w:lineRule="auto"/>
        <w:ind w:left="851" w:right="851"/>
        <w:rPr>
          <w:rStyle w:val="apple-style-span"/>
          <w:rFonts w:cs="Arial"/>
          <w:b/>
          <w:i/>
          <w:color w:val="000000"/>
        </w:rPr>
      </w:pPr>
    </w:p>
    <w:p w:rsidR="00843300" w:rsidRPr="003E0BC5" w:rsidRDefault="00843300" w:rsidP="00843300">
      <w:pPr>
        <w:autoSpaceDE w:val="0"/>
        <w:autoSpaceDN w:val="0"/>
        <w:adjustRightInd w:val="0"/>
        <w:ind w:right="49"/>
        <w:rPr>
          <w:rStyle w:val="apple-style-span"/>
          <w:rFonts w:cs="Arial"/>
          <w:bCs/>
          <w:color w:val="000000"/>
          <w:szCs w:val="24"/>
        </w:rPr>
      </w:pPr>
      <w:r w:rsidRPr="003E0BC5">
        <w:rPr>
          <w:rStyle w:val="apple-style-span"/>
          <w:rFonts w:cs="Arial"/>
          <w:color w:val="000000"/>
          <w:szCs w:val="24"/>
        </w:rPr>
        <w:t xml:space="preserve">Razón por la que, al Órgano Superior de Fiscalización de ésta entidad federativa, le asiste la facultad de emitir los </w:t>
      </w:r>
      <w:r w:rsidRPr="003E0BC5">
        <w:rPr>
          <w:rStyle w:val="apple-style-span"/>
          <w:rFonts w:cs="Arial"/>
          <w:b/>
          <w:color w:val="000000"/>
          <w:szCs w:val="24"/>
        </w:rPr>
        <w:t>Lineamientos para la Integración del Informe Mensual</w:t>
      </w:r>
      <w:r w:rsidRPr="003E0BC5">
        <w:rPr>
          <w:rStyle w:val="apple-style-span"/>
          <w:rFonts w:cs="Arial"/>
          <w:color w:val="000000"/>
          <w:szCs w:val="24"/>
        </w:rPr>
        <w:t xml:space="preserve">, en términos la fracción XI del artículo 8 de la Ley de Fiscalización Superior del Estado de México, que señalan: </w:t>
      </w:r>
    </w:p>
    <w:p w:rsidR="00843300" w:rsidRPr="00F975C8" w:rsidRDefault="00843300" w:rsidP="00843300">
      <w:pPr>
        <w:autoSpaceDE w:val="0"/>
        <w:autoSpaceDN w:val="0"/>
        <w:adjustRightInd w:val="0"/>
        <w:spacing w:before="240" w:line="276" w:lineRule="auto"/>
        <w:ind w:left="851" w:right="851"/>
        <w:rPr>
          <w:rFonts w:cs="Arial"/>
          <w:i/>
        </w:rPr>
      </w:pPr>
      <w:r w:rsidRPr="00F975C8">
        <w:rPr>
          <w:rFonts w:cs="Arial"/>
          <w:b/>
          <w:bCs/>
          <w:i/>
        </w:rPr>
        <w:t xml:space="preserve">“Artículo 8. </w:t>
      </w:r>
      <w:r w:rsidRPr="00F975C8">
        <w:rPr>
          <w:rFonts w:cs="Arial"/>
          <w:i/>
        </w:rPr>
        <w:t>El Órgano Superior tendrá las siguientes atribuciones:</w:t>
      </w:r>
    </w:p>
    <w:p w:rsidR="00843300" w:rsidRPr="00F975C8" w:rsidRDefault="00843300" w:rsidP="00843300">
      <w:pPr>
        <w:autoSpaceDE w:val="0"/>
        <w:autoSpaceDN w:val="0"/>
        <w:adjustRightInd w:val="0"/>
        <w:spacing w:before="240" w:line="276" w:lineRule="auto"/>
        <w:ind w:left="851" w:right="851"/>
        <w:rPr>
          <w:rFonts w:cs="Arial"/>
          <w:i/>
        </w:rPr>
      </w:pPr>
      <w:r>
        <w:rPr>
          <w:rFonts w:cs="Arial"/>
          <w:i/>
        </w:rPr>
        <w:t>(</w:t>
      </w:r>
      <w:r w:rsidRPr="00F975C8">
        <w:rPr>
          <w:rFonts w:cs="Arial"/>
          <w:i/>
        </w:rPr>
        <w:t>…</w:t>
      </w:r>
      <w:r>
        <w:rPr>
          <w:rFonts w:cs="Arial"/>
          <w:i/>
        </w:rPr>
        <w:t>)</w:t>
      </w:r>
    </w:p>
    <w:p w:rsidR="00843300" w:rsidRPr="00F975C8" w:rsidRDefault="00843300" w:rsidP="00843300">
      <w:pPr>
        <w:autoSpaceDE w:val="0"/>
        <w:autoSpaceDN w:val="0"/>
        <w:adjustRightInd w:val="0"/>
        <w:spacing w:before="240" w:line="276" w:lineRule="auto"/>
        <w:ind w:left="851" w:right="851"/>
        <w:rPr>
          <w:rFonts w:cs="Arial"/>
          <w:i/>
        </w:rPr>
      </w:pPr>
      <w:r w:rsidRPr="00F975C8">
        <w:rPr>
          <w:rFonts w:cs="Arial"/>
          <w:b/>
          <w:bCs/>
          <w:i/>
        </w:rPr>
        <w:t xml:space="preserve">XI. </w:t>
      </w:r>
      <w:r w:rsidRPr="00F975C8">
        <w:rPr>
          <w:rFonts w:cs="Arial"/>
          <w:i/>
        </w:rPr>
        <w:t>Establecer los lineamientos, criterios, procedimientos, métodos y sistemas para las acciones de control y evaluación, necesarios para la fiscalización de las cuentas públicas y los informes trimestrales;</w:t>
      </w:r>
    </w:p>
    <w:p w:rsidR="00843300" w:rsidRDefault="00843300" w:rsidP="00843300">
      <w:pPr>
        <w:autoSpaceDE w:val="0"/>
        <w:autoSpaceDN w:val="0"/>
        <w:adjustRightInd w:val="0"/>
        <w:spacing w:before="240" w:line="276" w:lineRule="auto"/>
        <w:ind w:left="851" w:right="851"/>
        <w:rPr>
          <w:rStyle w:val="apple-style-span"/>
          <w:rFonts w:cs="Arial"/>
          <w:b/>
          <w:color w:val="000000"/>
        </w:rPr>
      </w:pPr>
      <w:r>
        <w:rPr>
          <w:rStyle w:val="apple-style-span"/>
          <w:rFonts w:cs="Arial"/>
          <w:color w:val="000000"/>
        </w:rPr>
        <w:t>(</w:t>
      </w:r>
      <w:r w:rsidRPr="00F975C8">
        <w:rPr>
          <w:rStyle w:val="apple-style-span"/>
          <w:rFonts w:cs="Arial"/>
          <w:color w:val="000000"/>
        </w:rPr>
        <w:t>…</w:t>
      </w:r>
      <w:r>
        <w:rPr>
          <w:rStyle w:val="apple-style-span"/>
          <w:rFonts w:cs="Arial"/>
          <w:color w:val="000000"/>
        </w:rPr>
        <w:t>)</w:t>
      </w:r>
      <w:r w:rsidRPr="00F975C8">
        <w:rPr>
          <w:rStyle w:val="apple-style-span"/>
          <w:rFonts w:cs="Arial"/>
          <w:color w:val="000000"/>
        </w:rPr>
        <w:t>”</w:t>
      </w:r>
      <w:r>
        <w:rPr>
          <w:rStyle w:val="apple-style-span"/>
          <w:rFonts w:cs="Arial"/>
          <w:color w:val="000000"/>
        </w:rPr>
        <w:t xml:space="preserve"> </w:t>
      </w:r>
      <w:r w:rsidRPr="003E0BC5">
        <w:rPr>
          <w:rStyle w:val="apple-style-span"/>
          <w:rFonts w:cs="Arial"/>
          <w:b/>
          <w:i/>
          <w:color w:val="000000"/>
        </w:rPr>
        <w:t>[Sic]</w:t>
      </w:r>
    </w:p>
    <w:p w:rsidR="00843300" w:rsidRPr="003E0BC5" w:rsidRDefault="00843300" w:rsidP="00843300">
      <w:pPr>
        <w:autoSpaceDE w:val="0"/>
        <w:autoSpaceDN w:val="0"/>
        <w:adjustRightInd w:val="0"/>
        <w:ind w:left="567" w:right="618"/>
        <w:rPr>
          <w:rStyle w:val="apple-style-span"/>
          <w:rFonts w:cs="Arial"/>
          <w:b/>
          <w:bCs/>
          <w:i/>
          <w:color w:val="000000"/>
        </w:rPr>
      </w:pPr>
    </w:p>
    <w:p w:rsidR="00843300" w:rsidRDefault="00843300" w:rsidP="00843300">
      <w:pPr>
        <w:rPr>
          <w:szCs w:val="24"/>
        </w:rPr>
      </w:pPr>
      <w:r w:rsidRPr="004A429C">
        <w:rPr>
          <w:szCs w:val="24"/>
        </w:rPr>
        <w:t xml:space="preserve">De esta forma, el Órgano Superior de Fiscalización del Estado de México (OSFEM), emite anualmente los Lineamientos para definir los criterios, formatos y documentación necesaria para presentar los informes, dentro de los cuales destaca –en relación con el análisis que nos ocupa-, recibos de nómina. </w:t>
      </w:r>
    </w:p>
    <w:p w:rsidR="00843300" w:rsidRPr="004A429C" w:rsidRDefault="00843300" w:rsidP="00843300">
      <w:pPr>
        <w:rPr>
          <w:szCs w:val="24"/>
        </w:rPr>
      </w:pPr>
    </w:p>
    <w:p w:rsidR="00843300" w:rsidRPr="004A429C" w:rsidRDefault="00843300" w:rsidP="00843300">
      <w:pPr>
        <w:rPr>
          <w:szCs w:val="24"/>
        </w:rPr>
      </w:pPr>
      <w:r w:rsidRPr="004A429C">
        <w:rPr>
          <w:szCs w:val="24"/>
        </w:rPr>
        <w:t xml:space="preserve">Resulta preciso señalar que estos lineamientos son de observancia general para todos los servidores públicos de las entidades fiscalizables que desempeñen un empleo, cargo o comisión, de cualquier naturaleza en la administración pública municipal y que manejen </w:t>
      </w:r>
      <w:r w:rsidRPr="004A429C">
        <w:rPr>
          <w:szCs w:val="24"/>
        </w:rPr>
        <w:lastRenderedPageBreak/>
        <w:t>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843300" w:rsidRPr="004A429C" w:rsidRDefault="00843300" w:rsidP="00843300">
      <w:pPr>
        <w:spacing w:before="240"/>
        <w:ind w:left="851" w:right="851"/>
        <w:rPr>
          <w:i/>
        </w:rPr>
      </w:pPr>
      <w:r w:rsidRPr="004A429C">
        <w:rPr>
          <w:b/>
          <w:i/>
        </w:rPr>
        <w:t>“Artículo 32.-</w:t>
      </w:r>
      <w:r w:rsidRPr="004A429C">
        <w:rPr>
          <w:i/>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843300" w:rsidRPr="004A429C" w:rsidRDefault="00843300" w:rsidP="00843300">
      <w:pPr>
        <w:spacing w:before="240"/>
        <w:ind w:left="851" w:right="851"/>
        <w:rPr>
          <w:b/>
          <w:i/>
        </w:rPr>
      </w:pPr>
      <w:r w:rsidRPr="004A429C">
        <w:rPr>
          <w:b/>
          <w:i/>
        </w:rPr>
        <w:t>Los Presidentes Municipales presentarán a la Legislatura las cuentas públicas anuales</w:t>
      </w:r>
      <w:r w:rsidRPr="004A429C">
        <w:rPr>
          <w:i/>
        </w:rPr>
        <w:t xml:space="preserve"> de sus respectivos municipios, del ejercicio fiscal inmediato anterior, </w:t>
      </w:r>
      <w:r w:rsidRPr="004A429C">
        <w:rPr>
          <w:b/>
          <w:i/>
        </w:rPr>
        <w:t>dentro de los quince primeros días del mes de marzo</w:t>
      </w:r>
      <w:r w:rsidRPr="004A429C">
        <w:rPr>
          <w:i/>
        </w:rPr>
        <w:t xml:space="preserve"> de cada año; </w:t>
      </w:r>
      <w:r w:rsidRPr="004A429C">
        <w:rPr>
          <w:b/>
          <w:i/>
        </w:rPr>
        <w:t>asimism</w:t>
      </w:r>
      <w:r w:rsidRPr="004A429C">
        <w:rPr>
          <w:i/>
        </w:rPr>
        <w:t xml:space="preserve">o, </w:t>
      </w:r>
      <w:r w:rsidRPr="004A429C">
        <w:rPr>
          <w:b/>
          <w:i/>
          <w:u w:val="single"/>
        </w:rPr>
        <w:t>los informes mensuales</w:t>
      </w:r>
      <w:r w:rsidRPr="004A429C">
        <w:rPr>
          <w:i/>
        </w:rPr>
        <w:t xml:space="preserve"> los deberán presentar </w:t>
      </w:r>
      <w:r w:rsidRPr="004A429C">
        <w:rPr>
          <w:b/>
          <w:i/>
          <w:u w:val="single"/>
        </w:rPr>
        <w:t xml:space="preserve">dentro de los veinte días posteriores al término del mes correspondiente.” </w:t>
      </w:r>
      <w:r w:rsidRPr="004A429C">
        <w:rPr>
          <w:b/>
          <w:i/>
        </w:rPr>
        <w:t>[Sic]</w:t>
      </w:r>
    </w:p>
    <w:p w:rsidR="00843300" w:rsidRPr="004A429C" w:rsidRDefault="00843300" w:rsidP="00843300">
      <w:pPr>
        <w:ind w:left="851" w:right="758"/>
        <w:rPr>
          <w:i/>
        </w:rPr>
      </w:pPr>
    </w:p>
    <w:p w:rsidR="00843300" w:rsidRPr="004A429C" w:rsidRDefault="00843300" w:rsidP="00843300">
      <w:pPr>
        <w:spacing w:before="240" w:after="240"/>
        <w:ind w:right="-91"/>
        <w:rPr>
          <w:szCs w:val="24"/>
        </w:rPr>
      </w:pPr>
      <w:r w:rsidRPr="004A429C">
        <w:rPr>
          <w:szCs w:val="24"/>
        </w:rPr>
        <w:t xml:space="preserve">La información </w:t>
      </w:r>
      <w:r w:rsidRPr="004A429C">
        <w:rPr>
          <w:b/>
          <w:szCs w:val="24"/>
        </w:rPr>
        <w:t>documental comprobatoria</w:t>
      </w:r>
      <w:r w:rsidRPr="004A429C">
        <w:rPr>
          <w:szCs w:val="24"/>
        </w:rPr>
        <w:t xml:space="preserve">, </w:t>
      </w:r>
      <w:r w:rsidRPr="004A429C">
        <w:rPr>
          <w:b/>
          <w:szCs w:val="24"/>
          <w:u w:val="single"/>
        </w:rPr>
        <w:t>deberá conservarse en los archivos de la entidad fiscalizada –Municipio</w:t>
      </w:r>
      <w:r w:rsidRPr="004A429C">
        <w:rPr>
          <w:szCs w:val="24"/>
        </w:rPr>
        <w:t>-, en original y debidamente integrada en términos de los lineamientos de referencia, pues son susceptibles de revisión directa por el órgano Superior de Fiscalización.</w:t>
      </w:r>
    </w:p>
    <w:p w:rsidR="00843300" w:rsidRPr="004A429C" w:rsidRDefault="00843300" w:rsidP="00843300">
      <w:pPr>
        <w:spacing w:before="240" w:after="240"/>
        <w:rPr>
          <w:rFonts w:cs="Arial"/>
          <w:szCs w:val="24"/>
          <w:lang w:val="es-ES"/>
        </w:rPr>
      </w:pPr>
      <w:r w:rsidRPr="004A429C">
        <w:rPr>
          <w:rFonts w:cs="Arial"/>
          <w:szCs w:val="24"/>
          <w:lang w:val="es-ES"/>
        </w:rPr>
        <w:t xml:space="preserve">Una vez puntualizado esto, se advierte que los recibos de nómina contienen la información relativa a las remuneraciones de los servidores públicos. </w:t>
      </w:r>
    </w:p>
    <w:p w:rsidR="00843300" w:rsidRPr="004A429C" w:rsidRDefault="00843300" w:rsidP="00843300">
      <w:pPr>
        <w:spacing w:before="240" w:after="240"/>
        <w:rPr>
          <w:szCs w:val="24"/>
        </w:rPr>
      </w:pPr>
      <w:r w:rsidRPr="004A429C">
        <w:rPr>
          <w:szCs w:val="24"/>
        </w:rPr>
        <w:lastRenderedPageBreak/>
        <w:t xml:space="preserve">Aunado a lo anterior, los Lineamientos para la Integración del informe trimestral de los Sujetos de Fiscalización Municipales para el Ejercicio 2022, visibles en la página oficial del Órgano Superior de Fiscalización del Estado de México (OSFEM) en el sitio de internet: </w:t>
      </w:r>
    </w:p>
    <w:p w:rsidR="00843300" w:rsidRPr="004A429C" w:rsidRDefault="00843300" w:rsidP="00843300">
      <w:pPr>
        <w:spacing w:before="240"/>
        <w:rPr>
          <w:szCs w:val="24"/>
        </w:rPr>
      </w:pPr>
      <w:r w:rsidRPr="004A429C">
        <w:rPr>
          <w:noProof/>
          <w:szCs w:val="24"/>
          <w:lang w:val="es-MX"/>
        </w:rPr>
        <w:drawing>
          <wp:inline distT="0" distB="0" distL="0" distR="0" wp14:anchorId="0AFCFE41" wp14:editId="26B2CC25">
            <wp:extent cx="5692140" cy="3225744"/>
            <wp:effectExtent l="19050" t="19050" r="22860" b="133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8887" cy="3229568"/>
                    </a:xfrm>
                    <a:prstGeom prst="rect">
                      <a:avLst/>
                    </a:prstGeom>
                    <a:noFill/>
                    <a:ln>
                      <a:solidFill>
                        <a:schemeClr val="tx1"/>
                      </a:solidFill>
                    </a:ln>
                  </pic:spPr>
                </pic:pic>
              </a:graphicData>
            </a:graphic>
          </wp:inline>
        </w:drawing>
      </w:r>
    </w:p>
    <w:p w:rsidR="00843300" w:rsidRPr="004A429C" w:rsidRDefault="00843300" w:rsidP="00843300">
      <w:pPr>
        <w:spacing w:before="240" w:after="240"/>
        <w:rPr>
          <w:rFonts w:cs="Arial"/>
          <w:b/>
          <w:szCs w:val="24"/>
          <w:lang w:val="es-ES"/>
        </w:rPr>
      </w:pPr>
      <w:r w:rsidRPr="004A429C">
        <w:rPr>
          <w:i/>
          <w:noProof/>
          <w:szCs w:val="24"/>
          <w:lang w:val="es-MX"/>
        </w:rPr>
        <mc:AlternateContent>
          <mc:Choice Requires="wps">
            <w:drawing>
              <wp:anchor distT="0" distB="0" distL="114300" distR="114300" simplePos="0" relativeHeight="251659264" behindDoc="0" locked="0" layoutInCell="1" allowOverlap="1" wp14:anchorId="344E7AB0" wp14:editId="41C58435">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0A711F68"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" filled="f" strokecolor="red" strokeweight="1.5pt"/>
            </w:pict>
          </mc:Fallback>
        </mc:AlternateContent>
      </w:r>
      <w:r w:rsidRPr="004A429C">
        <w:rPr>
          <w:rFonts w:cs="Arial"/>
          <w:szCs w:val="24"/>
          <w:lang w:val="es-ES"/>
        </w:rPr>
        <w:t xml:space="preserve">Atento a lo anterior, resulta claro que existe la obligación por parte del </w:t>
      </w:r>
      <w:r w:rsidRPr="004A429C">
        <w:rPr>
          <w:rFonts w:cs="Arial"/>
          <w:b/>
          <w:szCs w:val="24"/>
          <w:lang w:val="es-ES"/>
        </w:rPr>
        <w:t>Sujeto Obligado</w:t>
      </w:r>
      <w:r w:rsidRPr="004A429C">
        <w:rPr>
          <w:rFonts w:cs="Arial"/>
          <w:szCs w:val="24"/>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en consecuencia, la información solicitada debe de obrar en los archivos del </w:t>
      </w:r>
      <w:r w:rsidRPr="004A429C">
        <w:rPr>
          <w:rFonts w:cs="Arial"/>
          <w:b/>
          <w:szCs w:val="24"/>
          <w:lang w:val="es-ES"/>
        </w:rPr>
        <w:t xml:space="preserve">Sujeto Obligado. </w:t>
      </w:r>
    </w:p>
    <w:p w:rsidR="00843300" w:rsidRPr="00F975C8" w:rsidRDefault="00843300" w:rsidP="00843300">
      <w:pPr>
        <w:rPr>
          <w:rFonts w:cs="Arial"/>
          <w:bCs/>
          <w:i/>
          <w:lang w:val="es-ES"/>
        </w:rPr>
      </w:pPr>
    </w:p>
    <w:p w:rsidR="00843300" w:rsidRDefault="00843300" w:rsidP="00843300">
      <w:pPr>
        <w:rPr>
          <w:rFonts w:cs="Arial"/>
          <w:szCs w:val="24"/>
          <w:lang w:val="es-ES"/>
        </w:rPr>
      </w:pPr>
      <w:r w:rsidRPr="00B272A6">
        <w:rPr>
          <w:rFonts w:cs="Arial"/>
          <w:szCs w:val="24"/>
          <w:lang w:val="es-ES"/>
        </w:rPr>
        <w:lastRenderedPageBreak/>
        <w:t xml:space="preserve">Sirve de sustento por analogía, para justificar la publicidad sobre los datos relativos a los montos por concepto de pago de las remuneraciones, los criterios </w:t>
      </w:r>
      <w:r w:rsidRPr="00B272A6">
        <w:rPr>
          <w:rFonts w:cs="Arial"/>
          <w:b/>
          <w:szCs w:val="24"/>
          <w:lang w:val="es-ES"/>
        </w:rPr>
        <w:t>01/2003</w:t>
      </w:r>
      <w:r w:rsidRPr="00B272A6">
        <w:rPr>
          <w:rFonts w:cs="Arial"/>
          <w:szCs w:val="24"/>
          <w:lang w:val="es-ES"/>
        </w:rPr>
        <w:t xml:space="preserve"> y </w:t>
      </w:r>
      <w:r w:rsidRPr="00B272A6">
        <w:rPr>
          <w:rFonts w:cs="Arial"/>
          <w:b/>
          <w:szCs w:val="24"/>
          <w:lang w:val="es-ES"/>
        </w:rPr>
        <w:t>02/2003</w:t>
      </w:r>
      <w:r w:rsidRPr="00B272A6">
        <w:rPr>
          <w:rFonts w:cs="Arial"/>
          <w:szCs w:val="24"/>
          <w:lang w:val="es-ES"/>
        </w:rPr>
        <w:t xml:space="preserve"> emitidos por el Comité de Acceso a la Información Pública y Protección de Datos Personales de la Suprema Corte de Justicia de la Nación que a continuación se citan: </w:t>
      </w:r>
    </w:p>
    <w:p w:rsidR="00843300" w:rsidRPr="00F975C8" w:rsidRDefault="00843300" w:rsidP="00843300">
      <w:pPr>
        <w:spacing w:before="240"/>
        <w:ind w:left="851" w:right="851"/>
        <w:jc w:val="center"/>
        <w:rPr>
          <w:rFonts w:cs="Arial"/>
          <w:b/>
          <w:i/>
          <w:lang w:val="es-ES"/>
        </w:rPr>
      </w:pPr>
      <w:r w:rsidRPr="00F975C8">
        <w:rPr>
          <w:rFonts w:cs="Arial"/>
          <w:b/>
          <w:i/>
          <w:lang w:val="es-ES"/>
        </w:rPr>
        <w:t>Criterio 01/2003.</w:t>
      </w:r>
    </w:p>
    <w:p w:rsidR="00843300" w:rsidRPr="0039245A" w:rsidRDefault="00843300" w:rsidP="00843300">
      <w:pPr>
        <w:spacing w:before="240"/>
        <w:ind w:left="851" w:right="851"/>
        <w:rPr>
          <w:rFonts w:cs="Arial"/>
          <w:b/>
          <w:bCs/>
          <w:i/>
          <w:lang w:val="es-ES"/>
        </w:rPr>
      </w:pPr>
      <w:r>
        <w:rPr>
          <w:rFonts w:cs="Arial"/>
          <w:b/>
          <w:i/>
          <w:lang w:val="es-ES"/>
        </w:rPr>
        <w:t>“</w:t>
      </w:r>
      <w:r w:rsidRPr="00F975C8">
        <w:rPr>
          <w:rFonts w:cs="Arial"/>
          <w:b/>
          <w:i/>
          <w:lang w:val="es-ES"/>
        </w:rPr>
        <w:t>INGRESOS DE LOS SERVIDORES PÚBLICOS. CONSTITUYEN INFORMACIÓN PÚBLICA AÚN Y CUANDO SU DIFUSIÓN PUEDE AFECTAR LA VIDA O LA SEGURIDAD DE AQUELLOS.</w:t>
      </w:r>
      <w:r w:rsidRPr="00F975C8">
        <w:rPr>
          <w:rFonts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cs="Arial"/>
          <w:b/>
          <w:i/>
          <w:u w:val="single"/>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w:t>
      </w:r>
      <w:r w:rsidRPr="0039245A">
        <w:rPr>
          <w:rFonts w:cs="Arial"/>
          <w:b/>
          <w:i/>
          <w:u w:val="single"/>
          <w:lang w:val="es-ES"/>
        </w:rPr>
        <w:lastRenderedPageBreak/>
        <w:t>que encuentran su origen en mayor medida en las contribuciones aportados por los gobernados</w:t>
      </w:r>
      <w:r w:rsidRPr="0039245A">
        <w:rPr>
          <w:rFonts w:cs="Arial"/>
          <w:i/>
          <w:u w:val="single"/>
          <w:lang w:val="es-ES"/>
        </w:rPr>
        <w:t>…”</w:t>
      </w:r>
      <w:r>
        <w:rPr>
          <w:rFonts w:cs="Arial"/>
          <w:i/>
          <w:lang w:val="es-ES"/>
        </w:rPr>
        <w:t xml:space="preserve"> </w:t>
      </w:r>
      <w:r>
        <w:rPr>
          <w:rFonts w:cs="Arial"/>
          <w:b/>
          <w:bCs/>
          <w:i/>
          <w:lang w:val="es-ES"/>
        </w:rPr>
        <w:t>[Sic]</w:t>
      </w:r>
    </w:p>
    <w:p w:rsidR="00843300" w:rsidRPr="00F975C8" w:rsidRDefault="00843300" w:rsidP="00843300">
      <w:pPr>
        <w:spacing w:before="240"/>
        <w:ind w:left="851" w:right="851"/>
        <w:rPr>
          <w:rFonts w:cs="Arial"/>
          <w:i/>
          <w:lang w:val="es-ES"/>
        </w:rPr>
      </w:pPr>
    </w:p>
    <w:p w:rsidR="00843300" w:rsidRPr="00F975C8" w:rsidRDefault="00843300" w:rsidP="00843300">
      <w:pPr>
        <w:spacing w:before="240"/>
        <w:ind w:left="851" w:right="851"/>
        <w:jc w:val="center"/>
        <w:rPr>
          <w:rFonts w:cs="Arial"/>
          <w:b/>
          <w:i/>
          <w:lang w:val="es-ES"/>
        </w:rPr>
      </w:pPr>
      <w:r w:rsidRPr="00F975C8">
        <w:rPr>
          <w:rFonts w:cs="Arial"/>
          <w:b/>
          <w:i/>
          <w:lang w:val="es-ES"/>
        </w:rPr>
        <w:t>Criterio 02/2003.</w:t>
      </w:r>
    </w:p>
    <w:p w:rsidR="00843300" w:rsidRPr="006955CA" w:rsidRDefault="00843300" w:rsidP="00843300">
      <w:pPr>
        <w:spacing w:before="240"/>
        <w:ind w:left="851" w:right="851"/>
        <w:rPr>
          <w:rFonts w:cs="Arial"/>
          <w:b/>
          <w:i/>
          <w:lang w:val="es-ES"/>
        </w:rPr>
      </w:pPr>
      <w:r>
        <w:rPr>
          <w:rFonts w:cs="Arial"/>
          <w:b/>
          <w:i/>
          <w:lang w:val="es-ES"/>
        </w:rPr>
        <w:t>“</w:t>
      </w:r>
      <w:r w:rsidRPr="00F975C8">
        <w:rPr>
          <w:rFonts w:cs="Arial"/>
          <w:b/>
          <w:i/>
          <w:lang w:val="es-ES"/>
        </w:rPr>
        <w:t>INGRESOS DE LOS SERVIDORES PÚBLICOS, SON INFORMACIÓN PÚBLICA AÚN Y CUANDO CONSTITUYEN DATOS PERSONALES QUE SE REFIEREN AL PATRIMONIO DE AQUÉLLOS.</w:t>
      </w:r>
      <w:r w:rsidRPr="00F975C8">
        <w:rPr>
          <w:rFonts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cs="Arial"/>
          <w:i/>
          <w:lang w:val="es-ES"/>
        </w:rPr>
        <w:t xml:space="preserve"> el sistema de compensación…”</w:t>
      </w:r>
      <w:r>
        <w:rPr>
          <w:rFonts w:cs="Arial"/>
          <w:i/>
          <w:lang w:val="es-ES"/>
        </w:rPr>
        <w:t xml:space="preserve"> </w:t>
      </w:r>
      <w:r>
        <w:rPr>
          <w:rFonts w:cs="Arial"/>
          <w:b/>
          <w:i/>
          <w:lang w:val="es-ES"/>
        </w:rPr>
        <w:t>[Sic]</w:t>
      </w:r>
    </w:p>
    <w:p w:rsidR="00843300" w:rsidRDefault="00843300" w:rsidP="00843300">
      <w:pPr>
        <w:spacing w:before="240" w:after="240"/>
        <w:rPr>
          <w:rFonts w:cs="Arial"/>
          <w:szCs w:val="24"/>
          <w:lang w:val="es-ES"/>
        </w:rPr>
      </w:pPr>
      <w:r w:rsidRPr="00B272A6">
        <w:rPr>
          <w:rFonts w:cs="Arial"/>
          <w:szCs w:val="24"/>
          <w:lang w:val="es-ES"/>
        </w:rPr>
        <w:t xml:space="preserve">En este sentido, </w:t>
      </w:r>
      <w:r w:rsidRPr="00B272A6">
        <w:rPr>
          <w:rFonts w:cs="Arial"/>
          <w:b/>
          <w:szCs w:val="24"/>
          <w:lang w:val="es-ES"/>
        </w:rPr>
        <w:t>E</w:t>
      </w:r>
      <w:r>
        <w:rPr>
          <w:rFonts w:cs="Arial"/>
          <w:b/>
          <w:szCs w:val="24"/>
          <w:lang w:val="es-ES"/>
        </w:rPr>
        <w:t>l</w:t>
      </w:r>
      <w:r w:rsidRPr="00B272A6">
        <w:rPr>
          <w:rFonts w:cs="Arial"/>
          <w:b/>
          <w:szCs w:val="24"/>
          <w:lang w:val="es-ES"/>
        </w:rPr>
        <w:t xml:space="preserve"> </w:t>
      </w:r>
      <w:r>
        <w:rPr>
          <w:rFonts w:cs="Arial"/>
          <w:b/>
          <w:szCs w:val="24"/>
          <w:lang w:val="es-ES"/>
        </w:rPr>
        <w:t>Sujeto</w:t>
      </w:r>
      <w:r w:rsidRPr="00B272A6">
        <w:rPr>
          <w:rFonts w:cs="Arial"/>
          <w:b/>
          <w:szCs w:val="24"/>
          <w:lang w:val="es-ES"/>
        </w:rPr>
        <w:t xml:space="preserve"> </w:t>
      </w:r>
      <w:r>
        <w:rPr>
          <w:rFonts w:cs="Arial"/>
          <w:b/>
          <w:szCs w:val="24"/>
          <w:lang w:val="es-ES"/>
        </w:rPr>
        <w:t>Obligado</w:t>
      </w:r>
      <w:r w:rsidRPr="00B272A6">
        <w:rPr>
          <w:rFonts w:cs="Arial"/>
          <w:szCs w:val="24"/>
          <w:lang w:val="es-ES"/>
        </w:rPr>
        <w:t xml:space="preserve"> se encuentra constreñido a entregar la información solicitada por </w:t>
      </w:r>
      <w:r>
        <w:rPr>
          <w:rFonts w:cs="Arial"/>
          <w:b/>
          <w:color w:val="000000"/>
          <w:szCs w:val="24"/>
          <w:lang w:val="es-ES"/>
        </w:rPr>
        <w:t>El</w:t>
      </w:r>
      <w:r w:rsidRPr="00B272A6">
        <w:rPr>
          <w:rFonts w:cs="Arial"/>
          <w:b/>
          <w:color w:val="000000"/>
          <w:szCs w:val="24"/>
        </w:rPr>
        <w:t xml:space="preserve"> R</w:t>
      </w:r>
      <w:r>
        <w:rPr>
          <w:rFonts w:cs="Arial"/>
          <w:b/>
          <w:color w:val="000000"/>
          <w:szCs w:val="24"/>
        </w:rPr>
        <w:t>ecurrente</w:t>
      </w:r>
      <w:r w:rsidRPr="00B272A6">
        <w:rPr>
          <w:rFonts w:cs="Arial"/>
          <w:szCs w:val="24"/>
          <w:lang w:val="es-ES"/>
        </w:rPr>
        <w:t xml:space="preserve">, de acuerdo a lo dispuesto por los artículos 3, fracción XI y 12 </w:t>
      </w:r>
      <w:r w:rsidRPr="00B272A6">
        <w:rPr>
          <w:rFonts w:cs="Arial"/>
          <w:bCs/>
          <w:szCs w:val="24"/>
          <w:lang w:val="es-ES"/>
        </w:rPr>
        <w:t>de la Ley de Transparencia y Acceso a la Información Pública del Estado de México y Municipios</w:t>
      </w:r>
      <w:r w:rsidRPr="00B272A6">
        <w:rPr>
          <w:rFonts w:cs="Arial"/>
          <w:szCs w:val="24"/>
          <w:lang w:val="es-ES"/>
        </w:rPr>
        <w:t xml:space="preserve">, de los cuales se desprende que es información pública la contenida en los </w:t>
      </w:r>
      <w:r w:rsidRPr="00B272A6">
        <w:rPr>
          <w:rFonts w:cs="Arial"/>
          <w:szCs w:val="24"/>
          <w:lang w:val="es-ES"/>
        </w:rPr>
        <w:lastRenderedPageBreak/>
        <w:t>documentos que los Sujetos Obligados generen, administren o se encuentre en su posesión en ejercicio de sus atribuciones.</w:t>
      </w:r>
    </w:p>
    <w:p w:rsidR="00843300" w:rsidRPr="00B272A6" w:rsidRDefault="00843300" w:rsidP="00843300">
      <w:pPr>
        <w:spacing w:before="240" w:after="240"/>
        <w:rPr>
          <w:rFonts w:cs="Arial"/>
          <w:szCs w:val="24"/>
          <w:lang w:val="es-ES"/>
        </w:rPr>
      </w:pPr>
    </w:p>
    <w:p w:rsidR="00843300" w:rsidRDefault="00843300" w:rsidP="00843300">
      <w:pPr>
        <w:autoSpaceDE w:val="0"/>
        <w:autoSpaceDN w:val="0"/>
        <w:adjustRightInd w:val="0"/>
        <w:spacing w:before="240" w:after="240"/>
        <w:rPr>
          <w:rFonts w:cs="Arial"/>
          <w:szCs w:val="24"/>
          <w:lang w:val="es-ES"/>
        </w:rPr>
      </w:pPr>
      <w:r w:rsidRPr="00B272A6">
        <w:rPr>
          <w:rFonts w:cs="Arial"/>
          <w:szCs w:val="24"/>
          <w:lang w:val="es-ES"/>
        </w:rPr>
        <w:t xml:space="preserve">Siendo aplicable, el criterio </w:t>
      </w:r>
      <w:r w:rsidRPr="00B272A6">
        <w:rPr>
          <w:rFonts w:cs="Arial"/>
          <w:bCs/>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cs="Arial"/>
          <w:szCs w:val="24"/>
          <w:lang w:val="es-ES"/>
        </w:rPr>
        <w:t>cuyo rubro y texto dispone:</w:t>
      </w:r>
    </w:p>
    <w:p w:rsidR="00843300" w:rsidRPr="00F975C8" w:rsidRDefault="00843300" w:rsidP="00843300">
      <w:pPr>
        <w:spacing w:before="240"/>
        <w:ind w:left="851" w:right="851"/>
        <w:jc w:val="center"/>
        <w:rPr>
          <w:rFonts w:cs="Arial"/>
          <w:b/>
          <w:i/>
          <w:lang w:val="es-ES"/>
        </w:rPr>
      </w:pPr>
      <w:r w:rsidRPr="00F975C8">
        <w:rPr>
          <w:rFonts w:cs="Arial"/>
          <w:b/>
          <w:i/>
          <w:lang w:val="es-ES"/>
        </w:rPr>
        <w:t>CRITERIO 0002-11</w:t>
      </w:r>
    </w:p>
    <w:p w:rsidR="00843300" w:rsidRPr="00F975C8" w:rsidRDefault="00843300" w:rsidP="00843300">
      <w:pPr>
        <w:spacing w:before="240"/>
        <w:ind w:left="851" w:right="851"/>
        <w:rPr>
          <w:rFonts w:cs="Arial"/>
          <w:i/>
          <w:lang w:val="es-ES"/>
        </w:rPr>
      </w:pPr>
      <w:r>
        <w:rPr>
          <w:rFonts w:cs="Arial"/>
          <w:b/>
          <w:i/>
          <w:lang w:val="es-ES"/>
        </w:rPr>
        <w:t>“</w:t>
      </w:r>
      <w:r w:rsidRPr="00F975C8">
        <w:rPr>
          <w:rFonts w:cs="Arial"/>
          <w:b/>
          <w:i/>
          <w:lang w:val="es-ES"/>
        </w:rPr>
        <w:t xml:space="preserve">INFORMACIÓN PÚBLICA, CONCEPTO DE, EN MATERIA DE TRANSPARENCIA. INTERPRETACIÓN TEMÁTICA DE LOS ARTÍCULOS 2 2, FRACCIÓN </w:t>
      </w:r>
      <w:r w:rsidRPr="00F975C8">
        <w:rPr>
          <w:rFonts w:cs="Arial"/>
          <w:b/>
          <w:bCs/>
          <w:i/>
          <w:lang w:val="es-ES"/>
        </w:rPr>
        <w:t xml:space="preserve">V, XV, Y XVI, </w:t>
      </w:r>
      <w:r w:rsidRPr="00F975C8">
        <w:rPr>
          <w:rFonts w:cs="Arial"/>
          <w:b/>
          <w:i/>
          <w:lang w:val="es-ES"/>
        </w:rPr>
        <w:t>32, 4,11 Y 41.</w:t>
      </w:r>
      <w:r w:rsidRPr="00F975C8">
        <w:rPr>
          <w:rFonts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43300" w:rsidRPr="00F975C8" w:rsidRDefault="00843300" w:rsidP="00843300">
      <w:pPr>
        <w:spacing w:before="240"/>
        <w:ind w:left="851" w:right="851"/>
        <w:rPr>
          <w:rFonts w:cs="Arial"/>
          <w:i/>
          <w:lang w:val="es-ES"/>
        </w:rPr>
      </w:pPr>
      <w:r w:rsidRPr="00F975C8">
        <w:rPr>
          <w:rFonts w:cs="Arial"/>
          <w:i/>
          <w:lang w:val="es-ES"/>
        </w:rPr>
        <w:t>En consecuencia, el acceso a la información se refiere a que se cumplan cualquiera de los siguientes tres supuestos:</w:t>
      </w:r>
    </w:p>
    <w:p w:rsidR="00843300" w:rsidRPr="0039245A" w:rsidRDefault="00843300" w:rsidP="00843300">
      <w:pPr>
        <w:spacing w:before="240"/>
        <w:ind w:left="851" w:right="851"/>
        <w:rPr>
          <w:rFonts w:cs="Arial"/>
          <w:b/>
          <w:i/>
          <w:u w:val="single"/>
          <w:lang w:val="es-ES"/>
        </w:rPr>
      </w:pPr>
      <w:r w:rsidRPr="0039245A">
        <w:rPr>
          <w:rFonts w:cs="Arial"/>
          <w:b/>
          <w:i/>
          <w:u w:val="single"/>
          <w:lang w:val="es-ES"/>
        </w:rPr>
        <w:lastRenderedPageBreak/>
        <w:t>1) Que se trate de información registrada en cualquier soporte documental, que, en ejercicio de las atribuciones conferidas, sea generada por los Sujetos Obligados;</w:t>
      </w:r>
    </w:p>
    <w:p w:rsidR="00843300" w:rsidRPr="00F975C8" w:rsidRDefault="00843300" w:rsidP="00843300">
      <w:pPr>
        <w:spacing w:before="240"/>
        <w:ind w:left="851" w:right="851"/>
        <w:rPr>
          <w:rFonts w:cs="Arial"/>
          <w:i/>
          <w:lang w:val="es-ES"/>
        </w:rPr>
      </w:pPr>
      <w:r w:rsidRPr="00F975C8">
        <w:rPr>
          <w:rFonts w:cs="Arial"/>
          <w:i/>
          <w:lang w:val="es-ES"/>
        </w:rPr>
        <w:t>2) Que se trate de información registrada en cualquier soporte documental, que en ejercicio de las atribuciones conferidas, sea administrada por los Sujetos Obligados, y</w:t>
      </w:r>
    </w:p>
    <w:p w:rsidR="00843300" w:rsidRPr="00C34BD0" w:rsidRDefault="00843300" w:rsidP="00C34BD0">
      <w:pPr>
        <w:spacing w:before="240"/>
        <w:ind w:left="851" w:right="851"/>
        <w:rPr>
          <w:rFonts w:cs="Arial"/>
          <w:b/>
          <w:i/>
          <w:lang w:val="es-ES"/>
        </w:rPr>
      </w:pPr>
      <w:r w:rsidRPr="00F975C8">
        <w:rPr>
          <w:rFonts w:cs="Arial"/>
          <w:i/>
          <w:lang w:val="es-ES"/>
        </w:rPr>
        <w:t xml:space="preserve">3) Que se trate de información registrada en cualquier soporte documental, que en ejercicio de las atribuciones conferidas, se encuentre en posesión de los Sujetos Obligados.” </w:t>
      </w:r>
      <w:r>
        <w:rPr>
          <w:rFonts w:cs="Arial"/>
          <w:b/>
          <w:i/>
          <w:lang w:val="es-ES"/>
        </w:rPr>
        <w:t>[Sic]</w:t>
      </w:r>
    </w:p>
    <w:p w:rsidR="00843300" w:rsidRDefault="00843300" w:rsidP="00843300">
      <w:pPr>
        <w:contextualSpacing/>
        <w:rPr>
          <w:rFonts w:eastAsia="MS Mincho" w:cs="Times New Roman"/>
          <w:szCs w:val="24"/>
        </w:rPr>
      </w:pPr>
    </w:p>
    <w:p w:rsidR="00843300" w:rsidRDefault="00843300" w:rsidP="00843300">
      <w:pPr>
        <w:spacing w:after="240"/>
        <w:rPr>
          <w:b/>
          <w:bCs/>
          <w:szCs w:val="24"/>
        </w:rPr>
      </w:pPr>
      <w:r w:rsidRPr="00F40B51">
        <w:rPr>
          <w:rFonts w:cs="Arial"/>
          <w:szCs w:val="24"/>
        </w:rPr>
        <w:t xml:space="preserve">Atento a lo anterior, resulta claro que existe la obligación del </w:t>
      </w:r>
      <w:r w:rsidRPr="00F40B51">
        <w:rPr>
          <w:rFonts w:cs="Arial"/>
          <w:b/>
          <w:szCs w:val="24"/>
        </w:rPr>
        <w:t>Sujeto Obligado</w:t>
      </w:r>
      <w:r w:rsidRPr="00F40B51">
        <w:rPr>
          <w:rFonts w:cs="Arial"/>
          <w:szCs w:val="24"/>
        </w:rPr>
        <w:t xml:space="preserve">, de entregar los informes </w:t>
      </w:r>
      <w:r>
        <w:rPr>
          <w:rFonts w:cs="Arial"/>
          <w:szCs w:val="24"/>
        </w:rPr>
        <w:t>trimestrales</w:t>
      </w:r>
      <w:r w:rsidRPr="00F40B51">
        <w:rPr>
          <w:rFonts w:cs="Arial"/>
          <w:szCs w:val="24"/>
        </w:rPr>
        <w:t xml:space="preserve"> al Órgano Superior de Fiscalización del Estado de México, en los cuales se incluye la información relativa a </w:t>
      </w:r>
      <w:r>
        <w:rPr>
          <w:rFonts w:cs="Arial"/>
          <w:szCs w:val="24"/>
        </w:rPr>
        <w:t>la nómina general correspondiente</w:t>
      </w:r>
      <w:r w:rsidRPr="00F40B51">
        <w:rPr>
          <w:rFonts w:cs="Arial"/>
          <w:szCs w:val="24"/>
        </w:rPr>
        <w:t xml:space="preserve"> a un periodo determinado; en consecuencia, la información solicitada por </w:t>
      </w:r>
      <w:r>
        <w:rPr>
          <w:rFonts w:cs="Arial"/>
          <w:b/>
          <w:szCs w:val="24"/>
        </w:rPr>
        <w:t>El</w:t>
      </w:r>
      <w:r w:rsidRPr="00F40B51">
        <w:rPr>
          <w:rFonts w:cs="Arial"/>
          <w:b/>
          <w:szCs w:val="24"/>
        </w:rPr>
        <w:t xml:space="preserve"> </w:t>
      </w:r>
      <w:r>
        <w:rPr>
          <w:rFonts w:cs="Arial"/>
          <w:b/>
          <w:szCs w:val="24"/>
        </w:rPr>
        <w:t>Recurrente</w:t>
      </w:r>
      <w:r w:rsidRPr="00F40B51">
        <w:rPr>
          <w:rFonts w:cs="Arial"/>
          <w:b/>
          <w:szCs w:val="24"/>
        </w:rPr>
        <w:t xml:space="preserve"> </w:t>
      </w:r>
      <w:r w:rsidRPr="00F40B51">
        <w:rPr>
          <w:rFonts w:cs="Arial"/>
          <w:szCs w:val="24"/>
        </w:rPr>
        <w:t xml:space="preserve">debe obrar en los archivos del </w:t>
      </w:r>
      <w:r>
        <w:rPr>
          <w:rFonts w:cs="Arial"/>
          <w:b/>
          <w:szCs w:val="24"/>
        </w:rPr>
        <w:t xml:space="preserve">Sujeto Obligado. </w:t>
      </w:r>
      <w:r w:rsidRPr="00B93FAE">
        <w:rPr>
          <w:bCs/>
          <w:szCs w:val="24"/>
        </w:rPr>
        <w:t xml:space="preserve">En virtud de lo anterior, es de destacar que la información requerida es susceptible de ser generada, poseída y administrada por </w:t>
      </w:r>
      <w:r w:rsidRPr="00B93FAE">
        <w:rPr>
          <w:b/>
          <w:bCs/>
          <w:szCs w:val="24"/>
        </w:rPr>
        <w:t xml:space="preserve">El Sujeto Obligado. </w:t>
      </w:r>
    </w:p>
    <w:p w:rsidR="002C7DA9" w:rsidRDefault="002C7DA9" w:rsidP="00D7077D">
      <w:pPr>
        <w:autoSpaceDE w:val="0"/>
        <w:autoSpaceDN w:val="0"/>
        <w:adjustRightInd w:val="0"/>
        <w:rPr>
          <w:rFonts w:cs="Arial"/>
          <w:highlight w:val="yellow"/>
        </w:rPr>
      </w:pPr>
    </w:p>
    <w:p w:rsidR="00D7077D" w:rsidRPr="008F4D1C" w:rsidRDefault="00EF721D" w:rsidP="00D7077D">
      <w:pPr>
        <w:autoSpaceDE w:val="0"/>
        <w:autoSpaceDN w:val="0"/>
        <w:adjustRightInd w:val="0"/>
        <w:rPr>
          <w:i/>
        </w:rPr>
      </w:pPr>
      <w:r w:rsidRPr="00C34BD0">
        <w:rPr>
          <w:rFonts w:cs="Arial"/>
        </w:rPr>
        <w:t>Por último</w:t>
      </w:r>
      <w:r w:rsidR="00D7077D" w:rsidRPr="00C34BD0">
        <w:rPr>
          <w:rFonts w:cs="Arial"/>
        </w:rPr>
        <w:t xml:space="preserve">, vale la pena decir que en términos del </w:t>
      </w:r>
      <w:r w:rsidR="00D7077D" w:rsidRPr="00C34BD0">
        <w:t>Di</w:t>
      </w:r>
      <w:r w:rsidR="00D7077D" w:rsidRPr="00C34BD0">
        <w:rPr>
          <w:rFonts w:cs="Arial"/>
        </w:rPr>
        <w:t xml:space="preserve">ccionario de la Lengua Española el término </w:t>
      </w:r>
      <w:r w:rsidR="00D7077D" w:rsidRPr="00C34BD0">
        <w:rPr>
          <w:rFonts w:cs="Arial"/>
          <w:i/>
        </w:rPr>
        <w:t xml:space="preserve">“finiquito” </w:t>
      </w:r>
      <w:r w:rsidR="00D7077D" w:rsidRPr="00C34BD0">
        <w:rPr>
          <w:rFonts w:cs="Arial"/>
        </w:rPr>
        <w:t xml:space="preserve">corresponde al </w:t>
      </w:r>
      <w:r w:rsidR="00D7077D" w:rsidRPr="00C34BD0">
        <w:rPr>
          <w:rFonts w:cs="Arial"/>
          <w:i/>
        </w:rPr>
        <w:t>“Remate de las cuentas, o certificación que se da para constancia de que están ajustadas y satisfecho el alcance que resulta de ellas”</w:t>
      </w:r>
      <w:r w:rsidR="00D7077D" w:rsidRPr="00C34BD0">
        <w:rPr>
          <w:rFonts w:cs="Arial"/>
        </w:rPr>
        <w:t>. Dicho de otro modo, el</w:t>
      </w:r>
      <w:r w:rsidR="00D7077D" w:rsidRPr="00C34BD0">
        <w:t xml:space="preserve"> finiquito hace referencia al</w:t>
      </w:r>
      <w:r w:rsidR="00D7077D" w:rsidRPr="00C34BD0">
        <w:rPr>
          <w:i/>
        </w:rPr>
        <w:t xml:space="preserve"> documento en el que se hace constar la cantidad de dinero </w:t>
      </w:r>
      <w:r w:rsidR="00D7077D" w:rsidRPr="00C34BD0">
        <w:rPr>
          <w:i/>
        </w:rPr>
        <w:lastRenderedPageBreak/>
        <w:t>que debe recibir un trabajador, que resulte de la suma de todas las prestaciones a que tiene derecho por la terminación una relación laboral.</w:t>
      </w:r>
    </w:p>
    <w:p w:rsidR="00D7077D" w:rsidRPr="003002E2" w:rsidRDefault="00D7077D" w:rsidP="00D7077D"/>
    <w:p w:rsidR="00D7077D" w:rsidRPr="00C34BD0" w:rsidRDefault="00D7077D" w:rsidP="00D7077D">
      <w:r w:rsidRPr="00C34BD0">
        <w:t xml:space="preserve">Así, </w:t>
      </w:r>
      <w:r w:rsidRPr="00C34BD0">
        <w:rPr>
          <w:rFonts w:cs="Arial"/>
        </w:rPr>
        <w:t xml:space="preserve">en términos de los </w:t>
      </w:r>
      <w:r w:rsidRPr="00C34BD0">
        <w:t>artículos 47 de la Ley Federal del Trabajo y 93 de la Ley del Trabajo de los Servidores Públicos del Estado de México y Municipios, se tiene que si bien, la renuncia no está considerada como causa de recisión de la relación laboral sin responsabilidad para las instituciones públicas, si lo es que a través de ella se tiene por terminada dicha relación sin que sea atribuible al patrón.</w:t>
      </w:r>
    </w:p>
    <w:p w:rsidR="00D7077D" w:rsidRPr="00C34BD0" w:rsidRDefault="00D7077D" w:rsidP="00D7077D">
      <w:pPr>
        <w:ind w:right="51"/>
      </w:pPr>
    </w:p>
    <w:p w:rsidR="00D7077D" w:rsidRPr="00C34BD0" w:rsidRDefault="00D7077D" w:rsidP="00D7077D">
      <w:pPr>
        <w:ind w:right="51"/>
      </w:pPr>
      <w:r w:rsidRPr="00C34BD0">
        <w:t>Mientras que en términos del artículo 95 de la Ley del Trabajo de los Servidores Públicos del Estado de México y Municipios, son</w:t>
      </w:r>
      <w:r w:rsidRPr="00C34BD0">
        <w:rPr>
          <w:i/>
        </w:rPr>
        <w:t xml:space="preserve"> </w:t>
      </w:r>
      <w:r w:rsidRPr="00C34BD0">
        <w:t>causas de rescisión de la relación laboral, sin responsabilidad para el servidor público, las siguientes:</w:t>
      </w:r>
    </w:p>
    <w:p w:rsidR="00D7077D" w:rsidRPr="00C34BD0" w:rsidRDefault="00D7077D" w:rsidP="00D7077D">
      <w:pPr>
        <w:ind w:right="51"/>
      </w:pPr>
    </w:p>
    <w:p w:rsidR="00D7077D" w:rsidRPr="00C34BD0" w:rsidRDefault="00D7077D" w:rsidP="00D7077D">
      <w:pPr>
        <w:spacing w:after="120"/>
        <w:ind w:left="851" w:right="851"/>
        <w:rPr>
          <w:i/>
        </w:rPr>
      </w:pPr>
      <w:r w:rsidRPr="00C34BD0">
        <w:rPr>
          <w:b/>
          <w:i/>
        </w:rPr>
        <w:t>“ARTÍCULO 95.</w:t>
      </w:r>
      <w:r w:rsidRPr="00C34BD0">
        <w:rPr>
          <w:i/>
        </w:rPr>
        <w:t xml:space="preserve"> Son causas de rescisión de la relación laboral, sin responsabilidad para el servidor público:</w:t>
      </w:r>
    </w:p>
    <w:p w:rsidR="00D7077D" w:rsidRPr="00C34BD0" w:rsidRDefault="00D7077D" w:rsidP="00D7077D">
      <w:pPr>
        <w:spacing w:after="120"/>
        <w:ind w:left="851" w:right="851"/>
        <w:rPr>
          <w:i/>
        </w:rPr>
      </w:pPr>
      <w:r w:rsidRPr="00C34BD0">
        <w:rPr>
          <w:i/>
        </w:rPr>
        <w:t>…</w:t>
      </w:r>
    </w:p>
    <w:p w:rsidR="00D7077D" w:rsidRPr="00C34BD0" w:rsidRDefault="00D7077D" w:rsidP="00D7077D">
      <w:pPr>
        <w:spacing w:after="120"/>
        <w:ind w:left="851" w:right="851"/>
        <w:rPr>
          <w:i/>
        </w:rPr>
      </w:pPr>
      <w:r w:rsidRPr="00C34BD0">
        <w:rPr>
          <w:i/>
        </w:rPr>
        <w:t xml:space="preserve">I. Engañarlo la institución pública o dependencia en relación a las condiciones en que se le ofreció el trabajo. Esta causa dejará de tener efecto después de 30 días naturales a partir de su incorporación al servicio; </w:t>
      </w:r>
    </w:p>
    <w:p w:rsidR="00D7077D" w:rsidRPr="00C34BD0" w:rsidRDefault="00D7077D" w:rsidP="00D7077D">
      <w:pPr>
        <w:spacing w:after="120"/>
        <w:ind w:left="851" w:right="851"/>
        <w:rPr>
          <w:i/>
        </w:rPr>
      </w:pPr>
      <w:r w:rsidRPr="00C34BD0">
        <w:rPr>
          <w:i/>
        </w:rPr>
        <w:t xml:space="preserve">II. Incurrir alguno de sus superiores jerárquicos o personal directivo, o bien familiares de éstos, en faltas de probidad u honradez, actos de violencia, amenazas, injurias, malos tratos, violencia laboral u otros análogos, en contra </w:t>
      </w:r>
      <w:r w:rsidRPr="00C34BD0">
        <w:rPr>
          <w:i/>
        </w:rPr>
        <w:lastRenderedPageBreak/>
        <w:t xml:space="preserve">del servidor público, su cónyuge, concubina o concubinario, padres, hijos o hermanos; </w:t>
      </w:r>
    </w:p>
    <w:p w:rsidR="00D7077D" w:rsidRPr="00C34BD0" w:rsidRDefault="00D7077D" w:rsidP="00D7077D">
      <w:pPr>
        <w:spacing w:after="120"/>
        <w:ind w:left="851" w:right="851"/>
        <w:rPr>
          <w:i/>
        </w:rPr>
      </w:pPr>
      <w:r w:rsidRPr="00C34BD0">
        <w:rPr>
          <w:i/>
        </w:rPr>
        <w:t xml:space="preserve">III. Incumplir la institución pública o dependencia las condiciones laborales y salariales acordadas para el desempeño de sus funciones y las que estipula esta ley; </w:t>
      </w:r>
    </w:p>
    <w:p w:rsidR="00D7077D" w:rsidRPr="00C34BD0" w:rsidRDefault="00D7077D" w:rsidP="00D7077D">
      <w:pPr>
        <w:spacing w:after="120"/>
        <w:ind w:left="851" w:right="851"/>
        <w:rPr>
          <w:i/>
        </w:rPr>
      </w:pPr>
      <w:r w:rsidRPr="00C34BD0">
        <w:rPr>
          <w:i/>
        </w:rPr>
        <w:t xml:space="preserve">IV. Existir peligro grave para la seguridad o salud del servidor público por carecer de condiciones higiénicas en su lugar de trabajo o no cumplirse las medidas preventivas y de seguridad que las leyes establezcan; </w:t>
      </w:r>
    </w:p>
    <w:p w:rsidR="00D7077D" w:rsidRPr="00C34BD0" w:rsidRDefault="00D7077D" w:rsidP="00D7077D">
      <w:pPr>
        <w:spacing w:after="120"/>
        <w:ind w:left="851" w:right="851"/>
        <w:rPr>
          <w:i/>
        </w:rPr>
      </w:pPr>
      <w:r w:rsidRPr="00C34BD0">
        <w:rPr>
          <w:i/>
        </w:rPr>
        <w:t xml:space="preserve">V. No inscribirlo en el Instituto de Seguridad Social del Estado de México y Municipios o no cubrir a éste las aportaciones que le correspondan; y </w:t>
      </w:r>
    </w:p>
    <w:p w:rsidR="00D7077D" w:rsidRPr="00C34BD0" w:rsidRDefault="00D7077D" w:rsidP="00D7077D">
      <w:pPr>
        <w:spacing w:after="120"/>
        <w:ind w:left="851" w:right="851"/>
        <w:rPr>
          <w:i/>
        </w:rPr>
      </w:pPr>
      <w:r w:rsidRPr="00C34BD0">
        <w:rPr>
          <w:i/>
        </w:rPr>
        <w:t xml:space="preserve">VI. Las análogas a las establecidas en las fracciones anteriores, de </w:t>
      </w:r>
      <w:proofErr w:type="gramStart"/>
      <w:r w:rsidRPr="00C34BD0">
        <w:rPr>
          <w:i/>
        </w:rPr>
        <w:t>igual manera graves</w:t>
      </w:r>
      <w:proofErr w:type="gramEnd"/>
      <w:r w:rsidRPr="00C34BD0">
        <w:rPr>
          <w:i/>
        </w:rPr>
        <w:t xml:space="preserve"> y de consecuencias semejantes. </w:t>
      </w:r>
    </w:p>
    <w:p w:rsidR="00D7077D" w:rsidRPr="00C34BD0" w:rsidRDefault="00D7077D" w:rsidP="00D7077D">
      <w:pPr>
        <w:spacing w:after="120"/>
        <w:ind w:left="851" w:right="851"/>
        <w:rPr>
          <w:i/>
        </w:rPr>
      </w:pPr>
      <w:r w:rsidRPr="00C34BD0">
        <w:rPr>
          <w:i/>
        </w:rPr>
        <w:t xml:space="preserve">En estos casos, el servidor público podrá separarse de su trabajo dentro de los treinta días siguientes a la fecha en que se dé cualquiera de las causas y </w:t>
      </w:r>
      <w:r w:rsidRPr="00C34BD0">
        <w:rPr>
          <w:i/>
          <w:u w:val="single"/>
        </w:rPr>
        <w:t xml:space="preserve">tendrá </w:t>
      </w:r>
      <w:r w:rsidRPr="00C34BD0">
        <w:rPr>
          <w:i/>
        </w:rPr>
        <w:t>derecho a que la institución pública</w:t>
      </w:r>
      <w:r w:rsidRPr="00C34BD0">
        <w:rPr>
          <w:i/>
          <w:u w:val="single"/>
        </w:rPr>
        <w:t xml:space="preserve"> lo indemnice</w:t>
      </w:r>
      <w:r w:rsidRPr="00C34BD0">
        <w:rPr>
          <w:i/>
        </w:rPr>
        <w:t xml:space="preserve"> con el importe de </w:t>
      </w:r>
      <w:r w:rsidRPr="00C34BD0">
        <w:rPr>
          <w:i/>
          <w:u w:val="single"/>
        </w:rPr>
        <w:t>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w:t>
      </w:r>
      <w:r w:rsidRPr="00C34BD0">
        <w:rPr>
          <w:i/>
        </w:rPr>
        <w:t xml:space="preserve">, siempre y cuando esto último ocurra en un plazo no mayor a los doce meses antes mencionados, independientemente del tiempo que dure el proceso. </w:t>
      </w:r>
    </w:p>
    <w:p w:rsidR="00D7077D" w:rsidRPr="00C34BD0" w:rsidRDefault="00D7077D" w:rsidP="00D7077D">
      <w:pPr>
        <w:spacing w:after="120"/>
        <w:ind w:left="851" w:right="851"/>
        <w:rPr>
          <w:i/>
        </w:rPr>
      </w:pPr>
      <w:r w:rsidRPr="00C34BD0">
        <w:rPr>
          <w:i/>
        </w:rPr>
        <w:lastRenderedPageBreak/>
        <w:t xml:space="preserve">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 </w:t>
      </w:r>
    </w:p>
    <w:p w:rsidR="00D7077D" w:rsidRPr="00C34BD0" w:rsidRDefault="00D7077D" w:rsidP="00D7077D">
      <w:pPr>
        <w:spacing w:after="120"/>
        <w:ind w:left="851" w:right="851"/>
        <w:rPr>
          <w:i/>
        </w:rPr>
      </w:pPr>
      <w:r w:rsidRPr="00C34BD0">
        <w:rPr>
          <w:i/>
        </w:rPr>
        <w:t xml:space="preserve">Cuando el sueldo base del servidor público exceda del doble del salario mínimo general del área geográfica que corresponda al lugar en donde presta sus servicios, se considerará para efectos del pago de los veinte días por año, hasta un máximo de dos salarios mínimos generales. </w:t>
      </w:r>
    </w:p>
    <w:p w:rsidR="00D7077D" w:rsidRPr="002C7DA9" w:rsidRDefault="00D7077D" w:rsidP="00D7077D">
      <w:pPr>
        <w:spacing w:after="120"/>
        <w:ind w:left="851" w:right="851"/>
        <w:rPr>
          <w:i/>
          <w:highlight w:val="yellow"/>
        </w:rPr>
      </w:pPr>
      <w:r w:rsidRPr="00C34BD0">
        <w:rPr>
          <w:i/>
        </w:rPr>
        <w:t>Para el pago de cualquier indemnización que se genere por las relaciones laborales entre las instituciones o dependencias y sus servidores públicos señaladas en esta ley no generarán ningún tipo de interés.”</w:t>
      </w:r>
    </w:p>
    <w:p w:rsidR="00D7077D" w:rsidRPr="002C7DA9" w:rsidRDefault="00D7077D" w:rsidP="00D7077D">
      <w:pPr>
        <w:spacing w:before="240" w:after="240"/>
        <w:ind w:right="51"/>
        <w:rPr>
          <w:highlight w:val="yellow"/>
        </w:rPr>
      </w:pPr>
    </w:p>
    <w:p w:rsidR="004769E8" w:rsidRPr="004B0DB0" w:rsidRDefault="00D7077D" w:rsidP="004769E8">
      <w:pPr>
        <w:rPr>
          <w:rFonts w:cs="Arial"/>
          <w:color w:val="000000"/>
        </w:rPr>
      </w:pPr>
      <w:r w:rsidRPr="00C34BD0">
        <w:t xml:space="preserve">En la rescisión de la relación laboral, sin responsabilidad para el servidor público, este podrá solicitar ante el Tribunal o la Sala correspondiente, que se le reinstale en el trabajo que desempeñaba, o que se le indemnice. Cuando el servidor público considere injustificada la causa de rescisión de la relación laboral, o bien lo injustificado del despido podrá </w:t>
      </w:r>
      <w:r w:rsidRPr="00C34BD0">
        <w:rPr>
          <w:bCs/>
        </w:rPr>
        <w:t>demandar ante el Tribunal o en la Sala</w:t>
      </w:r>
      <w:r w:rsidRPr="00C34BD0">
        <w:t xml:space="preserve">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r w:rsidRPr="00C34BD0">
        <w:rPr>
          <w:vertAlign w:val="superscript"/>
        </w:rPr>
        <w:footnoteReference w:id="2"/>
      </w:r>
      <w:r w:rsidRPr="00C34BD0">
        <w:t>.</w:t>
      </w:r>
    </w:p>
    <w:p w:rsidR="0074703E" w:rsidRPr="0074703E" w:rsidRDefault="004769E8" w:rsidP="0074703E">
      <w:pPr>
        <w:spacing w:before="240"/>
        <w:rPr>
          <w:rFonts w:cs="Arial"/>
        </w:rPr>
      </w:pPr>
      <w:r w:rsidRPr="0074703E">
        <w:rPr>
          <w:bCs/>
        </w:rPr>
        <w:lastRenderedPageBreak/>
        <w:t xml:space="preserve">Por lo anteriormente señalado, resulta procedente ordenar la entrega vía </w:t>
      </w:r>
      <w:r w:rsidRPr="0074703E">
        <w:rPr>
          <w:b/>
        </w:rPr>
        <w:t>SAIMEX</w:t>
      </w:r>
      <w:r w:rsidRPr="0074703E">
        <w:rPr>
          <w:bCs/>
        </w:rPr>
        <w:t>, en versión pública</w:t>
      </w:r>
      <w:r w:rsidR="00BE758C">
        <w:rPr>
          <w:bCs/>
        </w:rPr>
        <w:t xml:space="preserve"> de ser procedente, </w:t>
      </w:r>
      <w:r w:rsidR="0074703E">
        <w:rPr>
          <w:bCs/>
        </w:rPr>
        <w:t>el</w:t>
      </w:r>
      <w:r w:rsidR="0074703E" w:rsidRPr="0074703E">
        <w:rPr>
          <w:iCs/>
        </w:rPr>
        <w:t xml:space="preserve"> o los documentos donde consten los puestos desempeñado</w:t>
      </w:r>
      <w:r w:rsidR="00BE758C">
        <w:rPr>
          <w:iCs/>
        </w:rPr>
        <w:t>s, a la fecha en que causó baja;</w:t>
      </w:r>
      <w:r w:rsidR="0074703E">
        <w:rPr>
          <w:iCs/>
        </w:rPr>
        <w:t xml:space="preserve"> </w:t>
      </w:r>
      <w:r w:rsidR="00BE758C">
        <w:rPr>
          <w:iCs/>
        </w:rPr>
        <w:t>úl</w:t>
      </w:r>
      <w:r w:rsidR="00BE758C">
        <w:rPr>
          <w:rFonts w:eastAsia="Palatino Linotype" w:cs="Palatino Linotype"/>
          <w:color w:val="000000"/>
        </w:rPr>
        <w:t>timo</w:t>
      </w:r>
      <w:r w:rsidR="0074703E">
        <w:rPr>
          <w:rFonts w:eastAsia="Palatino Linotype" w:cs="Palatino Linotype"/>
          <w:color w:val="000000"/>
        </w:rPr>
        <w:t xml:space="preserve"> recibo de nómina</w:t>
      </w:r>
      <w:r w:rsidR="0074703E" w:rsidRPr="006F3986">
        <w:rPr>
          <w:rFonts w:eastAsia="Palatino Linotype" w:cs="Palatino Linotype"/>
          <w:color w:val="000000"/>
        </w:rPr>
        <w:t xml:space="preserve"> </w:t>
      </w:r>
      <w:r w:rsidR="0074703E" w:rsidRPr="006F3986">
        <w:rPr>
          <w:rFonts w:cs="Arial"/>
        </w:rPr>
        <w:t xml:space="preserve">o comprobantes fiscales digitales por concepto de nómina (CFDI) </w:t>
      </w:r>
      <w:r w:rsidR="0074703E" w:rsidRPr="006F3986">
        <w:rPr>
          <w:rFonts w:eastAsia="Palatino Linotype" w:cs="Palatino Linotype"/>
          <w:color w:val="000000"/>
        </w:rPr>
        <w:t>del servidor público referido en la solicitud</w:t>
      </w:r>
      <w:r w:rsidR="00BE758C">
        <w:rPr>
          <w:rFonts w:eastAsia="Palatino Linotype" w:cs="Palatino Linotype"/>
          <w:color w:val="000000"/>
        </w:rPr>
        <w:t>; y</w:t>
      </w:r>
      <w:r w:rsidR="0074703E">
        <w:rPr>
          <w:rFonts w:eastAsia="Palatino Linotype" w:cs="Palatino Linotype"/>
          <w:color w:val="000000"/>
        </w:rPr>
        <w:t xml:space="preserve"> e</w:t>
      </w:r>
      <w:r w:rsidR="0074703E" w:rsidRPr="0074703E">
        <w:rPr>
          <w:rFonts w:eastAsia="Palatino Linotype" w:cs="Palatino Linotype"/>
          <w:color w:val="000000"/>
        </w:rPr>
        <w:t xml:space="preserve">l o los documentos donde conste </w:t>
      </w:r>
      <w:r w:rsidR="00BE758C">
        <w:rPr>
          <w:rFonts w:eastAsia="Palatino Linotype" w:cs="Palatino Linotype"/>
          <w:color w:val="000000"/>
        </w:rPr>
        <w:t>la terminación</w:t>
      </w:r>
      <w:r w:rsidR="0074703E" w:rsidRPr="0074703E">
        <w:rPr>
          <w:rFonts w:eastAsia="Palatino Linotype" w:cs="Palatino Linotype"/>
          <w:color w:val="000000"/>
        </w:rPr>
        <w:t xml:space="preserve"> de la relación laboral, del multicitado servidor público. </w:t>
      </w:r>
    </w:p>
    <w:p w:rsidR="0074703E" w:rsidRDefault="0074703E" w:rsidP="004769E8">
      <w:pPr>
        <w:rPr>
          <w:rFonts w:eastAsia="Times New Roman" w:cs="Times New Roman"/>
          <w:b/>
          <w:bCs/>
          <w:i/>
          <w:iCs/>
          <w:szCs w:val="24"/>
          <w:u w:val="single"/>
        </w:rPr>
      </w:pPr>
    </w:p>
    <w:p w:rsidR="004769E8" w:rsidRPr="00040A41" w:rsidRDefault="004769E8" w:rsidP="0074703E">
      <w:pPr>
        <w:ind w:left="708" w:hanging="708"/>
        <w:rPr>
          <w:rFonts w:eastAsia="Times New Roman" w:cs="Times New Roman"/>
          <w:b/>
          <w:bCs/>
          <w:i/>
          <w:iCs/>
          <w:szCs w:val="24"/>
          <w:u w:val="single"/>
        </w:rPr>
      </w:pPr>
      <w:r w:rsidRPr="00040A41">
        <w:rPr>
          <w:rFonts w:eastAsia="Times New Roman" w:cs="Times New Roman"/>
          <w:b/>
          <w:bCs/>
          <w:i/>
          <w:iCs/>
          <w:szCs w:val="24"/>
          <w:u w:val="single"/>
        </w:rPr>
        <w:t>DE LA VERSIÓN PÚBLICA</w:t>
      </w:r>
    </w:p>
    <w:p w:rsidR="004769E8" w:rsidRPr="00040A41" w:rsidRDefault="004769E8" w:rsidP="004769E8">
      <w:pPr>
        <w:rPr>
          <w:rFonts w:eastAsia="Arial Unicode MS"/>
          <w:szCs w:val="24"/>
          <w:lang w:val="es-MX"/>
        </w:rPr>
      </w:pPr>
      <w:r w:rsidRPr="00040A41">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4769E8" w:rsidRPr="00040A41" w:rsidRDefault="004769E8" w:rsidP="004769E8">
      <w:pPr>
        <w:rPr>
          <w:bCs/>
          <w:szCs w:val="24"/>
          <w:lang w:val="es-MX"/>
        </w:rPr>
      </w:pPr>
    </w:p>
    <w:p w:rsidR="004769E8" w:rsidRPr="00040A41" w:rsidRDefault="004769E8" w:rsidP="004769E8">
      <w:pPr>
        <w:rPr>
          <w:szCs w:val="24"/>
          <w:lang w:val="es-MX"/>
        </w:rPr>
      </w:pPr>
      <w:r w:rsidRPr="00040A41">
        <w:rPr>
          <w:bCs/>
          <w:szCs w:val="24"/>
          <w:lang w:val="es-MX"/>
        </w:rPr>
        <w:t>A este respecto, los</w:t>
      </w:r>
      <w:r w:rsidRPr="00040A41">
        <w:rPr>
          <w:szCs w:val="24"/>
          <w:lang w:val="es-MX"/>
        </w:rPr>
        <w:t xml:space="preserve"> artículos 3, fracciones IX, XX, XXI y XLV; 51 y 52de la Ley de Transparencia y Acceso a la Información Pública del Estado de México y Municipios establecen:</w:t>
      </w:r>
    </w:p>
    <w:p w:rsidR="004769E8" w:rsidRPr="00040A41" w:rsidRDefault="004769E8" w:rsidP="004769E8">
      <w:pPr>
        <w:jc w:val="left"/>
        <w:rPr>
          <w:noProof/>
          <w:szCs w:val="24"/>
          <w:lang w:val="es-MX"/>
        </w:rPr>
      </w:pPr>
    </w:p>
    <w:p w:rsidR="004769E8" w:rsidRPr="00040A41" w:rsidRDefault="004769E8" w:rsidP="004769E8">
      <w:pPr>
        <w:spacing w:line="240" w:lineRule="auto"/>
        <w:ind w:left="567" w:right="616"/>
        <w:rPr>
          <w:i/>
          <w:sz w:val="22"/>
          <w:lang w:val="es-MX"/>
        </w:rPr>
      </w:pPr>
      <w:r w:rsidRPr="00040A41">
        <w:rPr>
          <w:rFonts w:cs="Arial"/>
          <w:b/>
          <w:bCs/>
          <w:i/>
          <w:sz w:val="22"/>
          <w:lang w:val="es-MX"/>
        </w:rPr>
        <w:t xml:space="preserve">Artículo 3. </w:t>
      </w:r>
      <w:r w:rsidRPr="00040A41">
        <w:rPr>
          <w:i/>
          <w:sz w:val="22"/>
          <w:lang w:val="es-MX"/>
        </w:rPr>
        <w:t xml:space="preserve">Para los efectos de la presente Ley se entenderá por: </w:t>
      </w:r>
    </w:p>
    <w:p w:rsidR="004769E8" w:rsidRPr="00040A41" w:rsidRDefault="004769E8" w:rsidP="004769E8">
      <w:pPr>
        <w:spacing w:line="240" w:lineRule="auto"/>
        <w:ind w:left="567" w:right="616"/>
        <w:rPr>
          <w:i/>
          <w:sz w:val="22"/>
          <w:lang w:val="es-MX"/>
        </w:rPr>
      </w:pPr>
      <w:r w:rsidRPr="00040A41">
        <w:rPr>
          <w:rFonts w:cs="Arial"/>
          <w:i/>
          <w:sz w:val="22"/>
          <w:lang w:val="es-MX"/>
        </w:rPr>
        <w:t>(…</w:t>
      </w:r>
      <w:r w:rsidRPr="00040A41">
        <w:rPr>
          <w:i/>
          <w:sz w:val="22"/>
          <w:lang w:val="es-MX"/>
        </w:rPr>
        <w:t>)</w:t>
      </w:r>
    </w:p>
    <w:p w:rsidR="004769E8" w:rsidRPr="00040A41" w:rsidRDefault="004769E8" w:rsidP="004769E8">
      <w:pPr>
        <w:spacing w:line="240" w:lineRule="auto"/>
        <w:ind w:left="567" w:right="616"/>
        <w:rPr>
          <w:rFonts w:cs="Arial"/>
          <w:i/>
          <w:sz w:val="22"/>
          <w:lang w:val="es-MX"/>
        </w:rPr>
      </w:pPr>
      <w:r w:rsidRPr="00040A41">
        <w:rPr>
          <w:rFonts w:cs="Arial"/>
          <w:b/>
          <w:i/>
          <w:sz w:val="22"/>
          <w:lang w:val="es-MX"/>
        </w:rPr>
        <w:t>IX.</w:t>
      </w:r>
      <w:r w:rsidRPr="00040A41">
        <w:rPr>
          <w:rFonts w:cs="Arial"/>
          <w:i/>
          <w:sz w:val="22"/>
          <w:lang w:val="es-MX"/>
        </w:rPr>
        <w:t xml:space="preserve"> </w:t>
      </w:r>
      <w:r w:rsidRPr="00040A41">
        <w:rPr>
          <w:rFonts w:cs="Arial"/>
          <w:b/>
          <w:i/>
          <w:sz w:val="22"/>
          <w:lang w:val="es-MX"/>
        </w:rPr>
        <w:t xml:space="preserve">Datos personales: </w:t>
      </w:r>
      <w:r w:rsidRPr="00040A41">
        <w:rPr>
          <w:rFonts w:cs="Arial"/>
          <w:i/>
          <w:sz w:val="22"/>
          <w:lang w:val="es-MX"/>
        </w:rPr>
        <w:t xml:space="preserve">La información concerniente a una persona, identificada o identificable según lo dispuesto por la Ley de Protección de Datos Personales del Estado de México; </w:t>
      </w:r>
    </w:p>
    <w:p w:rsidR="004769E8" w:rsidRPr="00040A41" w:rsidRDefault="004769E8" w:rsidP="004769E8">
      <w:pPr>
        <w:spacing w:line="240" w:lineRule="auto"/>
        <w:ind w:left="567" w:right="616"/>
        <w:rPr>
          <w:rFonts w:cs="Arial"/>
          <w:i/>
          <w:sz w:val="22"/>
          <w:lang w:val="es-MX"/>
        </w:rPr>
      </w:pPr>
      <w:r w:rsidRPr="00040A41">
        <w:rPr>
          <w:rFonts w:cs="Arial"/>
          <w:i/>
          <w:sz w:val="22"/>
          <w:lang w:val="es-MX"/>
        </w:rPr>
        <w:t>(…)</w:t>
      </w:r>
    </w:p>
    <w:p w:rsidR="004769E8" w:rsidRPr="00040A41" w:rsidRDefault="004769E8" w:rsidP="004769E8">
      <w:pPr>
        <w:spacing w:line="240" w:lineRule="auto"/>
        <w:ind w:left="567" w:right="616"/>
        <w:rPr>
          <w:rFonts w:cs="Arial"/>
          <w:i/>
          <w:sz w:val="22"/>
          <w:lang w:val="es-MX"/>
        </w:rPr>
      </w:pPr>
      <w:r w:rsidRPr="00040A41">
        <w:rPr>
          <w:rFonts w:cs="Arial"/>
          <w:b/>
          <w:i/>
          <w:sz w:val="22"/>
          <w:lang w:val="es-MX"/>
        </w:rPr>
        <w:t>XX.</w:t>
      </w:r>
      <w:r w:rsidRPr="00040A41">
        <w:rPr>
          <w:rFonts w:cs="Arial"/>
          <w:i/>
          <w:sz w:val="22"/>
          <w:lang w:val="es-MX"/>
        </w:rPr>
        <w:t xml:space="preserve"> </w:t>
      </w:r>
      <w:r w:rsidRPr="00040A41">
        <w:rPr>
          <w:rFonts w:cs="Arial"/>
          <w:b/>
          <w:i/>
          <w:sz w:val="22"/>
          <w:lang w:val="es-MX"/>
        </w:rPr>
        <w:t>Información clasificada:</w:t>
      </w:r>
      <w:r w:rsidRPr="00040A41">
        <w:rPr>
          <w:rFonts w:cs="Arial"/>
          <w:i/>
          <w:sz w:val="22"/>
          <w:lang w:val="es-MX"/>
        </w:rPr>
        <w:t xml:space="preserve"> Aquella considerada por la presente Ley como reservada o confidencial; </w:t>
      </w:r>
    </w:p>
    <w:p w:rsidR="004769E8" w:rsidRPr="00040A41" w:rsidRDefault="004769E8" w:rsidP="004769E8">
      <w:pPr>
        <w:spacing w:line="240" w:lineRule="auto"/>
        <w:ind w:left="567" w:right="616"/>
        <w:rPr>
          <w:rFonts w:cs="Arial"/>
          <w:i/>
          <w:sz w:val="22"/>
          <w:lang w:val="es-MX"/>
        </w:rPr>
      </w:pPr>
      <w:r w:rsidRPr="00040A41">
        <w:rPr>
          <w:rFonts w:cs="Arial"/>
          <w:b/>
          <w:i/>
          <w:sz w:val="22"/>
          <w:lang w:val="es-MX"/>
        </w:rPr>
        <w:lastRenderedPageBreak/>
        <w:t>XXI.</w:t>
      </w:r>
      <w:r w:rsidRPr="00040A41">
        <w:rPr>
          <w:rFonts w:cs="Arial"/>
          <w:i/>
          <w:sz w:val="22"/>
          <w:lang w:val="es-MX"/>
        </w:rPr>
        <w:t xml:space="preserve"> </w:t>
      </w:r>
      <w:r w:rsidRPr="00040A41">
        <w:rPr>
          <w:rFonts w:cs="Arial"/>
          <w:b/>
          <w:i/>
          <w:sz w:val="22"/>
          <w:lang w:val="es-MX"/>
        </w:rPr>
        <w:t>Información confidencial</w:t>
      </w:r>
      <w:r w:rsidRPr="00040A41">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4769E8" w:rsidRPr="00040A41" w:rsidRDefault="004769E8" w:rsidP="004769E8">
      <w:pPr>
        <w:spacing w:line="240" w:lineRule="auto"/>
        <w:ind w:left="567" w:right="616"/>
        <w:rPr>
          <w:rFonts w:cs="Arial"/>
          <w:i/>
          <w:sz w:val="22"/>
          <w:lang w:val="es-MX"/>
        </w:rPr>
      </w:pPr>
      <w:r w:rsidRPr="00040A41">
        <w:rPr>
          <w:rFonts w:cs="Arial"/>
          <w:i/>
          <w:sz w:val="22"/>
          <w:lang w:val="es-MX"/>
        </w:rPr>
        <w:t>(…)</w:t>
      </w:r>
    </w:p>
    <w:p w:rsidR="004769E8" w:rsidRPr="00040A41" w:rsidRDefault="004769E8" w:rsidP="004769E8">
      <w:pPr>
        <w:spacing w:line="240" w:lineRule="auto"/>
        <w:ind w:left="567" w:right="616"/>
        <w:rPr>
          <w:rFonts w:cs="Arial"/>
          <w:i/>
          <w:sz w:val="22"/>
          <w:lang w:val="es-MX"/>
        </w:rPr>
      </w:pPr>
      <w:r w:rsidRPr="00040A41">
        <w:rPr>
          <w:rFonts w:cs="Arial"/>
          <w:b/>
          <w:i/>
          <w:sz w:val="22"/>
          <w:lang w:val="es-MX"/>
        </w:rPr>
        <w:t>XLV. Versión pública:</w:t>
      </w:r>
      <w:r w:rsidRPr="00040A41">
        <w:rPr>
          <w:rFonts w:cs="Arial"/>
          <w:i/>
          <w:sz w:val="22"/>
          <w:lang w:val="es-MX"/>
        </w:rPr>
        <w:t xml:space="preserve"> Documento en el que se elimine, suprime o borra la información clasificada como reservada o confidencial para permitir su acceso. </w:t>
      </w:r>
    </w:p>
    <w:p w:rsidR="004769E8" w:rsidRPr="00040A41" w:rsidRDefault="004769E8" w:rsidP="004769E8">
      <w:pPr>
        <w:spacing w:line="240" w:lineRule="auto"/>
        <w:ind w:left="567" w:right="616"/>
        <w:rPr>
          <w:rFonts w:cs="Arial"/>
          <w:i/>
          <w:sz w:val="22"/>
          <w:lang w:val="es-MX"/>
        </w:rPr>
      </w:pPr>
    </w:p>
    <w:p w:rsidR="004769E8" w:rsidRPr="00040A41" w:rsidRDefault="004769E8" w:rsidP="004769E8">
      <w:pPr>
        <w:spacing w:line="240" w:lineRule="auto"/>
        <w:ind w:left="567" w:right="616"/>
        <w:rPr>
          <w:rFonts w:cs="Arial"/>
          <w:i/>
          <w:sz w:val="22"/>
          <w:lang w:val="es-MX"/>
        </w:rPr>
      </w:pPr>
      <w:r w:rsidRPr="00040A41">
        <w:rPr>
          <w:rFonts w:cs="Arial"/>
          <w:b/>
          <w:i/>
          <w:sz w:val="22"/>
          <w:lang w:val="es-MX"/>
        </w:rPr>
        <w:t>Artículo 51.</w:t>
      </w:r>
      <w:r w:rsidRPr="00040A41">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40A41">
        <w:rPr>
          <w:rFonts w:cs="Arial"/>
          <w:b/>
          <w:i/>
          <w:sz w:val="22"/>
          <w:lang w:val="es-MX"/>
        </w:rPr>
        <w:t xml:space="preserve">y tendrá la responsabilidad de verificar en cada caso que la misma no sea confidencial o reservada. </w:t>
      </w:r>
      <w:r w:rsidRPr="00040A41">
        <w:rPr>
          <w:rFonts w:cs="Arial"/>
          <w:i/>
          <w:sz w:val="22"/>
          <w:lang w:val="es-MX"/>
        </w:rPr>
        <w:t xml:space="preserve">Dicha Unidad contará con las facultades internas necesarias para gestionar la atención a las solicitudes de información en los términos de la Ley General y la presente Ley. </w:t>
      </w:r>
    </w:p>
    <w:p w:rsidR="004769E8" w:rsidRPr="00040A41" w:rsidRDefault="004769E8" w:rsidP="004769E8">
      <w:pPr>
        <w:spacing w:line="240" w:lineRule="auto"/>
        <w:ind w:left="567" w:right="616"/>
        <w:rPr>
          <w:rFonts w:cs="Arial"/>
          <w:i/>
          <w:sz w:val="22"/>
          <w:lang w:val="es-MX"/>
        </w:rPr>
      </w:pPr>
    </w:p>
    <w:p w:rsidR="004769E8" w:rsidRPr="00040A41" w:rsidRDefault="004769E8" w:rsidP="004769E8">
      <w:pPr>
        <w:spacing w:line="240" w:lineRule="auto"/>
        <w:ind w:left="567" w:right="616"/>
        <w:rPr>
          <w:rFonts w:cs="Arial"/>
          <w:bCs/>
          <w:i/>
          <w:noProof/>
          <w:sz w:val="22"/>
          <w:lang w:val="es-MX"/>
        </w:rPr>
      </w:pPr>
      <w:r w:rsidRPr="00040A41">
        <w:rPr>
          <w:rFonts w:cs="Arial"/>
          <w:b/>
          <w:i/>
          <w:sz w:val="22"/>
          <w:lang w:val="es-MX"/>
        </w:rPr>
        <w:t>Artículo 52.</w:t>
      </w:r>
      <w:r w:rsidRPr="00040A41">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4769E8" w:rsidRPr="00040A41" w:rsidRDefault="004769E8" w:rsidP="004769E8">
      <w:pPr>
        <w:jc w:val="left"/>
        <w:rPr>
          <w:noProof/>
          <w:szCs w:val="24"/>
          <w:lang w:val="es-MX"/>
        </w:rPr>
      </w:pPr>
    </w:p>
    <w:p w:rsidR="004769E8" w:rsidRPr="00040A41" w:rsidRDefault="004769E8" w:rsidP="004769E8">
      <w:pPr>
        <w:rPr>
          <w:szCs w:val="24"/>
          <w:lang w:val="es-MX"/>
        </w:rPr>
      </w:pPr>
      <w:r w:rsidRPr="00040A41">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4769E8" w:rsidRPr="00040A41" w:rsidRDefault="004769E8" w:rsidP="004769E8">
      <w:pPr>
        <w:ind w:left="567" w:right="616"/>
        <w:rPr>
          <w:szCs w:val="24"/>
          <w:lang w:val="es-MX"/>
        </w:rPr>
      </w:pPr>
    </w:p>
    <w:p w:rsidR="004769E8" w:rsidRPr="00040A41" w:rsidRDefault="004769E8" w:rsidP="004769E8">
      <w:pPr>
        <w:spacing w:line="240" w:lineRule="auto"/>
        <w:ind w:left="567" w:right="616"/>
        <w:rPr>
          <w:rFonts w:eastAsia="Arial Unicode MS" w:cs="Arial"/>
          <w:i/>
          <w:sz w:val="22"/>
          <w:lang w:val="es-MX"/>
        </w:rPr>
      </w:pPr>
      <w:r w:rsidRPr="00040A41">
        <w:rPr>
          <w:rFonts w:eastAsia="Arial Unicode MS" w:cs="Arial"/>
          <w:b/>
          <w:i/>
          <w:sz w:val="22"/>
          <w:lang w:val="es-MX"/>
        </w:rPr>
        <w:lastRenderedPageBreak/>
        <w:t>Artículo</w:t>
      </w:r>
      <w:r w:rsidRPr="00040A41">
        <w:rPr>
          <w:rFonts w:eastAsia="Arial Unicode MS" w:cs="Arial"/>
          <w:i/>
          <w:sz w:val="22"/>
          <w:lang w:val="es-MX"/>
        </w:rPr>
        <w:t xml:space="preserve"> </w:t>
      </w:r>
      <w:r w:rsidRPr="00040A41">
        <w:rPr>
          <w:rFonts w:eastAsia="Arial Unicode MS" w:cs="Arial"/>
          <w:b/>
          <w:i/>
          <w:sz w:val="22"/>
          <w:lang w:val="es-MX"/>
        </w:rPr>
        <w:t>22</w:t>
      </w:r>
      <w:r w:rsidRPr="00040A41">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rsidR="004769E8" w:rsidRPr="00040A41" w:rsidRDefault="004769E8" w:rsidP="004769E8">
      <w:pPr>
        <w:spacing w:line="240" w:lineRule="auto"/>
        <w:ind w:left="567" w:right="616"/>
        <w:rPr>
          <w:rFonts w:eastAsia="Arial Unicode MS" w:cs="Arial"/>
          <w:i/>
          <w:sz w:val="22"/>
          <w:lang w:val="es-MX"/>
        </w:rPr>
      </w:pPr>
    </w:p>
    <w:p w:rsidR="004769E8" w:rsidRPr="00040A41" w:rsidRDefault="004769E8" w:rsidP="004769E8">
      <w:pPr>
        <w:spacing w:line="240" w:lineRule="auto"/>
        <w:ind w:left="567" w:right="616"/>
        <w:rPr>
          <w:rFonts w:eastAsia="Arial Unicode MS" w:cs="Arial"/>
          <w:i/>
          <w:sz w:val="22"/>
          <w:lang w:val="es-MX"/>
        </w:rPr>
      </w:pPr>
      <w:r w:rsidRPr="00040A41">
        <w:rPr>
          <w:rFonts w:eastAsia="Arial Unicode MS" w:cs="Arial"/>
          <w:i/>
          <w:sz w:val="22"/>
          <w:lang w:val="es-MX"/>
        </w:rPr>
        <w:t>El responsable podrá tratar datos personales para finalidades distintas a aquéllas establecidas en el aviso de privacidad, en los casos siguientes:</w:t>
      </w:r>
    </w:p>
    <w:p w:rsidR="004769E8" w:rsidRPr="00040A41" w:rsidRDefault="004769E8" w:rsidP="004769E8">
      <w:pPr>
        <w:spacing w:line="240" w:lineRule="auto"/>
        <w:ind w:left="567" w:right="616"/>
        <w:rPr>
          <w:rFonts w:eastAsia="Arial Unicode MS" w:cs="Arial"/>
          <w:i/>
          <w:sz w:val="22"/>
          <w:lang w:val="es-MX"/>
        </w:rPr>
      </w:pPr>
    </w:p>
    <w:p w:rsidR="004769E8" w:rsidRPr="00040A41" w:rsidRDefault="004769E8" w:rsidP="004769E8">
      <w:pPr>
        <w:spacing w:line="240" w:lineRule="auto"/>
        <w:ind w:left="567" w:right="616"/>
        <w:rPr>
          <w:rFonts w:eastAsia="Arial Unicode MS" w:cs="Arial"/>
          <w:i/>
          <w:sz w:val="22"/>
          <w:lang w:val="es-MX"/>
        </w:rPr>
      </w:pPr>
      <w:r w:rsidRPr="00040A41">
        <w:rPr>
          <w:rFonts w:eastAsia="Arial Unicode MS" w:cs="Arial"/>
          <w:i/>
          <w:sz w:val="22"/>
          <w:lang w:val="es-MX"/>
        </w:rPr>
        <w:t>I. Cuente con atribuciones conferidas en ley y medie el consentimiento del titular.</w:t>
      </w:r>
    </w:p>
    <w:p w:rsidR="004769E8" w:rsidRPr="00040A41" w:rsidRDefault="004769E8" w:rsidP="004769E8">
      <w:pPr>
        <w:spacing w:line="240" w:lineRule="auto"/>
        <w:ind w:left="567" w:right="616"/>
        <w:rPr>
          <w:rFonts w:eastAsia="Arial Unicode MS" w:cs="Arial"/>
          <w:i/>
          <w:sz w:val="22"/>
          <w:lang w:val="es-MX"/>
        </w:rPr>
      </w:pPr>
      <w:r w:rsidRPr="00040A41">
        <w:rPr>
          <w:rFonts w:eastAsia="Arial Unicode MS" w:cs="Arial"/>
          <w:i/>
          <w:sz w:val="22"/>
          <w:lang w:val="es-MX"/>
        </w:rPr>
        <w:t>II. Se trate de una persona reportada como desaparecida, en los términos previstos en la presente Ley y demás disposiciones legales aplicables...</w:t>
      </w:r>
    </w:p>
    <w:p w:rsidR="004769E8" w:rsidRPr="00040A41" w:rsidRDefault="004769E8" w:rsidP="004769E8">
      <w:pPr>
        <w:spacing w:line="240" w:lineRule="auto"/>
        <w:ind w:left="567" w:right="616"/>
        <w:rPr>
          <w:rFonts w:eastAsia="Arial Unicode MS" w:cs="Arial"/>
          <w:i/>
          <w:sz w:val="22"/>
          <w:lang w:val="es-MX"/>
        </w:rPr>
      </w:pPr>
    </w:p>
    <w:p w:rsidR="004769E8" w:rsidRPr="00040A41" w:rsidRDefault="004769E8" w:rsidP="004769E8">
      <w:pPr>
        <w:spacing w:line="240" w:lineRule="auto"/>
        <w:ind w:left="567" w:right="616"/>
        <w:rPr>
          <w:rFonts w:eastAsia="Arial Unicode MS" w:cs="Arial"/>
          <w:i/>
          <w:sz w:val="22"/>
          <w:lang w:val="es-MX"/>
        </w:rPr>
      </w:pPr>
      <w:r w:rsidRPr="00040A41">
        <w:rPr>
          <w:rFonts w:eastAsia="Arial Unicode MS" w:cs="Arial"/>
          <w:b/>
          <w:i/>
          <w:sz w:val="22"/>
          <w:lang w:val="es-MX"/>
        </w:rPr>
        <w:t>Artículo</w:t>
      </w:r>
      <w:r w:rsidRPr="00040A41">
        <w:rPr>
          <w:rFonts w:eastAsia="Arial Unicode MS" w:cs="Arial"/>
          <w:i/>
          <w:sz w:val="22"/>
          <w:lang w:val="es-MX"/>
        </w:rPr>
        <w:t xml:space="preserve"> </w:t>
      </w:r>
      <w:r w:rsidRPr="00040A41">
        <w:rPr>
          <w:rFonts w:eastAsia="Arial Unicode MS" w:cs="Arial"/>
          <w:b/>
          <w:i/>
          <w:sz w:val="22"/>
          <w:lang w:val="es-MX"/>
        </w:rPr>
        <w:t>38</w:t>
      </w:r>
      <w:r w:rsidRPr="00040A41">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rsidR="004769E8" w:rsidRPr="00040A41" w:rsidRDefault="004769E8" w:rsidP="004769E8">
      <w:pPr>
        <w:ind w:left="567" w:right="616"/>
        <w:rPr>
          <w:rFonts w:eastAsia="Arial Unicode MS" w:cs="Arial"/>
          <w:i/>
          <w:szCs w:val="24"/>
          <w:lang w:val="es-MX"/>
        </w:rPr>
      </w:pPr>
    </w:p>
    <w:p w:rsidR="004769E8" w:rsidRPr="00040A41" w:rsidRDefault="004769E8" w:rsidP="004769E8">
      <w:pPr>
        <w:rPr>
          <w:szCs w:val="24"/>
          <w:lang w:val="es-MX"/>
        </w:rPr>
      </w:pPr>
      <w:r w:rsidRPr="00040A41">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4769E8" w:rsidRPr="00040A41" w:rsidRDefault="004769E8" w:rsidP="004769E8">
      <w:pPr>
        <w:rPr>
          <w:szCs w:val="24"/>
          <w:lang w:val="es-MX"/>
        </w:rPr>
      </w:pPr>
    </w:p>
    <w:p w:rsidR="004769E8" w:rsidRPr="00040A41" w:rsidRDefault="004769E8" w:rsidP="004769E8">
      <w:pPr>
        <w:rPr>
          <w:rFonts w:eastAsia="Arial Unicode MS"/>
          <w:szCs w:val="24"/>
          <w:lang w:val="es-MX"/>
        </w:rPr>
      </w:pPr>
      <w:r w:rsidRPr="00040A41">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40A41">
        <w:rPr>
          <w:rFonts w:eastAsia="Arial Unicode MS"/>
          <w:color w:val="000000"/>
          <w:szCs w:val="24"/>
          <w:lang w:val="es-MX"/>
        </w:rPr>
        <w:t>el Sujeto Obligado</w:t>
      </w:r>
      <w:r w:rsidRPr="00040A41">
        <w:rPr>
          <w:rFonts w:eastAsia="Arial Unicode MS"/>
          <w:szCs w:val="24"/>
          <w:lang w:val="es-MX"/>
        </w:rPr>
        <w:t xml:space="preserve">, en ese contexto, todo dato personal susceptible de clasificación debe ser protegido. </w:t>
      </w:r>
    </w:p>
    <w:p w:rsidR="004769E8" w:rsidRPr="00040A41" w:rsidRDefault="004769E8" w:rsidP="004769E8">
      <w:pPr>
        <w:rPr>
          <w:rFonts w:eastAsia="Arial Unicode MS"/>
          <w:szCs w:val="24"/>
          <w:lang w:val="es-MX"/>
        </w:rPr>
      </w:pPr>
    </w:p>
    <w:p w:rsidR="004769E8" w:rsidRPr="00040A41" w:rsidRDefault="004769E8" w:rsidP="004769E8">
      <w:pPr>
        <w:rPr>
          <w:rFonts w:eastAsia="Arial Unicode MS"/>
          <w:szCs w:val="24"/>
          <w:lang w:val="es-MX"/>
        </w:rPr>
      </w:pPr>
      <w:r w:rsidRPr="00040A41">
        <w:rPr>
          <w:rFonts w:eastAsia="Arial Unicode MS"/>
          <w:szCs w:val="24"/>
          <w:lang w:val="es-MX"/>
        </w:rPr>
        <w:t>Asimismo, de la versión pública deberá dejarse a la vista de la Recurrente</w:t>
      </w:r>
      <w:r w:rsidRPr="00040A41">
        <w:rPr>
          <w:rFonts w:eastAsia="Arial Unicode MS"/>
          <w:b/>
          <w:szCs w:val="24"/>
          <w:lang w:val="es-MX"/>
        </w:rPr>
        <w:t xml:space="preserve"> </w:t>
      </w:r>
      <w:r w:rsidRPr="00040A41">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4769E8" w:rsidRPr="00040A41" w:rsidRDefault="004769E8" w:rsidP="004769E8">
      <w:pPr>
        <w:jc w:val="left"/>
        <w:rPr>
          <w:szCs w:val="24"/>
          <w:lang w:val="es-MX"/>
        </w:rPr>
      </w:pPr>
    </w:p>
    <w:p w:rsidR="004769E8" w:rsidRPr="00040A41" w:rsidRDefault="004769E8" w:rsidP="004769E8">
      <w:pPr>
        <w:spacing w:line="240" w:lineRule="auto"/>
        <w:ind w:left="567" w:right="567"/>
        <w:rPr>
          <w:rFonts w:eastAsia="Times New Roman" w:cs="Times New Roman"/>
          <w:b/>
          <w:i/>
          <w:sz w:val="22"/>
          <w:szCs w:val="24"/>
          <w:lang w:val="es-MX" w:eastAsia="es-ES"/>
        </w:rPr>
      </w:pPr>
      <w:r w:rsidRPr="00040A41">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rsidR="004769E8" w:rsidRPr="00040A41" w:rsidRDefault="004769E8" w:rsidP="004769E8">
      <w:pPr>
        <w:spacing w:line="240" w:lineRule="auto"/>
        <w:ind w:left="567" w:right="567"/>
        <w:rPr>
          <w:rFonts w:eastAsia="Times New Roman" w:cs="Times New Roman"/>
          <w:i/>
          <w:sz w:val="22"/>
          <w:szCs w:val="24"/>
          <w:lang w:val="es-MX" w:eastAsia="es-ES"/>
        </w:rPr>
      </w:pPr>
      <w:r w:rsidRPr="00040A41">
        <w:rPr>
          <w:rFonts w:eastAsia="Times New Roman" w:cs="Times New Roman"/>
          <w:i/>
          <w:sz w:val="22"/>
          <w:szCs w:val="24"/>
          <w:lang w:val="es-MX" w:eastAsia="es-ES"/>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w:t>
      </w:r>
      <w:r w:rsidRPr="00040A41">
        <w:rPr>
          <w:rFonts w:eastAsia="Times New Roman" w:cs="Times New Roman"/>
          <w:i/>
          <w:sz w:val="22"/>
          <w:szCs w:val="24"/>
          <w:lang w:val="es-MX" w:eastAsia="es-ES"/>
        </w:rPr>
        <w:lastRenderedPageBreak/>
        <w:t>patrimonio y su confidencialidad, es una derivación del derecho a la intimidad, del cual únicamente goza el individuo, entendido como la persona humana.</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40A41">
        <w:rPr>
          <w:b/>
          <w:szCs w:val="24"/>
          <w:lang w:val="es-MX"/>
        </w:rPr>
        <w:t>Lineamientos Generales en Materia de Clasificación y Desclasificación de la Información, así como para la Elaboración de Versiones Públicas</w:t>
      </w:r>
      <w:r w:rsidRPr="00040A41">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rsidR="004769E8" w:rsidRPr="00040A41" w:rsidRDefault="004769E8" w:rsidP="004769E8">
      <w:pPr>
        <w:jc w:val="left"/>
        <w:rPr>
          <w:szCs w:val="24"/>
          <w:lang w:val="es-MX"/>
        </w:rPr>
      </w:pPr>
    </w:p>
    <w:p w:rsidR="004769E8" w:rsidRPr="00040A41" w:rsidRDefault="004769E8" w:rsidP="004769E8">
      <w:pPr>
        <w:rPr>
          <w:szCs w:val="24"/>
          <w:lang w:val="es-MX"/>
        </w:rPr>
      </w:pPr>
      <w:r w:rsidRPr="00040A41">
        <w:rPr>
          <w:rFonts w:cs="Arial"/>
          <w:szCs w:val="24"/>
          <w:lang w:val="es-MX"/>
        </w:rPr>
        <w:t xml:space="preserve">En el mismo sentido, en el </w:t>
      </w:r>
      <w:r w:rsidRPr="00040A41">
        <w:rPr>
          <w:szCs w:val="24"/>
          <w:lang w:val="es-MX"/>
        </w:rPr>
        <w:t xml:space="preserve">caso específico, </w:t>
      </w:r>
      <w:r w:rsidRPr="00040A41">
        <w:rPr>
          <w:rFonts w:cs="Arial"/>
          <w:szCs w:val="24"/>
          <w:lang w:val="es-MX"/>
        </w:rPr>
        <w:t xml:space="preserve">se advierte que </w:t>
      </w:r>
      <w:r w:rsidRPr="00040A41">
        <w:rPr>
          <w:szCs w:val="24"/>
          <w:lang w:val="es-MX"/>
        </w:rPr>
        <w:t xml:space="preserve">en los documentos solicitados obran datos que son considerados confidenciales, cuyo acceso debe ser restringido, los cuales deben testarse al momento de la elaboración de versiones públicas, como es el caso del </w:t>
      </w:r>
      <w:r w:rsidRPr="00040A41">
        <w:rPr>
          <w:b/>
          <w:szCs w:val="24"/>
          <w:lang w:val="es-MX"/>
        </w:rPr>
        <w:t>Registro Federal de Contribuyentes</w:t>
      </w:r>
      <w:r w:rsidRPr="00040A41">
        <w:rPr>
          <w:szCs w:val="24"/>
          <w:lang w:val="es-MX"/>
        </w:rPr>
        <w:t xml:space="preserve"> (RFC), la </w:t>
      </w:r>
      <w:r w:rsidRPr="00040A41">
        <w:rPr>
          <w:b/>
          <w:szCs w:val="24"/>
          <w:lang w:val="es-MX"/>
        </w:rPr>
        <w:t>Clave Única de Registro de Población</w:t>
      </w:r>
      <w:r w:rsidRPr="00040A41">
        <w:rPr>
          <w:szCs w:val="24"/>
          <w:lang w:val="es-MX"/>
        </w:rPr>
        <w:t xml:space="preserve"> (CURP), la </w:t>
      </w:r>
      <w:r w:rsidRPr="00040A41">
        <w:rPr>
          <w:b/>
          <w:szCs w:val="24"/>
          <w:lang w:val="es-MX"/>
        </w:rPr>
        <w:t>Clave de cualquier tipo de seguridad social</w:t>
      </w:r>
      <w:r w:rsidRPr="00040A41">
        <w:rPr>
          <w:szCs w:val="24"/>
          <w:lang w:val="es-MX"/>
        </w:rPr>
        <w:t xml:space="preserve"> (ISSEMYM, u otros), así como, los </w:t>
      </w:r>
      <w:r w:rsidRPr="00040A41">
        <w:rPr>
          <w:b/>
          <w:szCs w:val="24"/>
          <w:lang w:val="es-MX"/>
        </w:rPr>
        <w:t xml:space="preserve">préstamos o descuentos </w:t>
      </w:r>
      <w:r w:rsidRPr="00040A41">
        <w:rPr>
          <w:szCs w:val="24"/>
          <w:lang w:val="es-MX"/>
        </w:rPr>
        <w:t xml:space="preserve">que se le hagan al servidor público, que no se encuentren relacionados con los impuestos o las </w:t>
      </w:r>
      <w:r w:rsidRPr="00040A41">
        <w:rPr>
          <w:b/>
          <w:szCs w:val="24"/>
          <w:lang w:val="es-MX"/>
        </w:rPr>
        <w:t xml:space="preserve">cuotas por seguridad social, sellos digitales del emisor y del Servicio de Administración Tributaria y cadena original del complemento de certificación digital del órgano previamente señalado, números de serie de los </w:t>
      </w:r>
      <w:r w:rsidRPr="00040A41">
        <w:rPr>
          <w:b/>
          <w:szCs w:val="24"/>
          <w:lang w:val="es-MX"/>
        </w:rPr>
        <w:lastRenderedPageBreak/>
        <w:t>certificados de los sellos digitales, folio fiscal, número de serie o folio interno y fecha y hora de emisión</w:t>
      </w:r>
      <w:r w:rsidRPr="00040A41">
        <w:rPr>
          <w:szCs w:val="24"/>
          <w:lang w:val="es-MX"/>
        </w:rPr>
        <w:t>, cuando de estos se desprendan o sean visibles datos personales correspondientes a los servidores públicos.</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Cuando</w:t>
      </w:r>
      <w:r w:rsidRPr="00040A41">
        <w:rPr>
          <w:b/>
          <w:szCs w:val="24"/>
          <w:lang w:val="es-MX"/>
        </w:rPr>
        <w:t>,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040A41">
        <w:rPr>
          <w:szCs w:val="24"/>
          <w:lang w:val="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 xml:space="preserve">Por cuanto hace al </w:t>
      </w:r>
      <w:r w:rsidRPr="00040A41">
        <w:rPr>
          <w:b/>
          <w:szCs w:val="24"/>
          <w:lang w:val="es-MX"/>
        </w:rPr>
        <w:t>Registro Federal de Contribuyentes</w:t>
      </w:r>
      <w:r w:rsidRPr="00040A41">
        <w:rPr>
          <w:szCs w:val="24"/>
          <w:lang w:val="es-MX"/>
        </w:rPr>
        <w:t xml:space="preserve"> </w:t>
      </w:r>
      <w:r w:rsidRPr="00040A41">
        <w:rPr>
          <w:b/>
          <w:szCs w:val="24"/>
          <w:lang w:val="es-MX"/>
        </w:rPr>
        <w:t>de las personas físicas</w:t>
      </w:r>
      <w:r w:rsidRPr="00040A41">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040A41">
        <w:rPr>
          <w:szCs w:val="24"/>
          <w:lang w:val="es-MX"/>
        </w:rPr>
        <w:t>homoclave</w:t>
      </w:r>
      <w:proofErr w:type="spellEnd"/>
      <w:r w:rsidRPr="00040A41">
        <w:rPr>
          <w:szCs w:val="24"/>
          <w:lang w:val="es-MX"/>
        </w:rPr>
        <w:t>; la cual para su obtención es necesario acreditar personalidad, fecha de nacimiento entre otros con documentos oficiales.</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Al respecto, el Instituto Nacional Transparencia, Acceso a la Información y Protección de Datos Personales (INAI) a través del Criterio 19/17, señala literalmente lo siguiente:</w:t>
      </w:r>
    </w:p>
    <w:p w:rsidR="004769E8" w:rsidRPr="00040A41" w:rsidRDefault="004769E8" w:rsidP="004769E8">
      <w:pPr>
        <w:ind w:left="567" w:right="616"/>
        <w:rPr>
          <w:i/>
          <w:szCs w:val="24"/>
          <w:lang w:val="es-MX"/>
        </w:rPr>
      </w:pPr>
    </w:p>
    <w:p w:rsidR="004769E8" w:rsidRPr="00040A41" w:rsidRDefault="004769E8" w:rsidP="004769E8">
      <w:pPr>
        <w:spacing w:line="240" w:lineRule="auto"/>
        <w:ind w:left="567" w:right="616"/>
        <w:rPr>
          <w:i/>
          <w:sz w:val="22"/>
          <w:lang w:val="es-MX"/>
        </w:rPr>
      </w:pPr>
      <w:r w:rsidRPr="00040A41">
        <w:rPr>
          <w:b/>
          <w:i/>
          <w:sz w:val="22"/>
          <w:lang w:val="es-MX"/>
        </w:rPr>
        <w:t>Registro Federal de Contribuyentes (RFC) de personas físicas</w:t>
      </w:r>
      <w:r w:rsidRPr="00040A41">
        <w:rPr>
          <w:i/>
          <w:sz w:val="22"/>
          <w:lang w:val="es-MX"/>
        </w:rPr>
        <w:t xml:space="preserve">. El RFC es una clave de carácter fiscal, </w:t>
      </w:r>
      <w:proofErr w:type="gramStart"/>
      <w:r w:rsidRPr="00040A41">
        <w:rPr>
          <w:i/>
          <w:sz w:val="22"/>
          <w:lang w:val="es-MX"/>
        </w:rPr>
        <w:t>única</w:t>
      </w:r>
      <w:proofErr w:type="gramEnd"/>
      <w:r w:rsidRPr="00040A41">
        <w:rPr>
          <w:i/>
          <w:sz w:val="22"/>
          <w:lang w:val="es-MX"/>
        </w:rPr>
        <w:t xml:space="preserve"> e irrepetible, que permite identificar al titular, su edad y fecha de nacimiento, por lo que es un dato personal de carácter confidencial.</w:t>
      </w:r>
    </w:p>
    <w:p w:rsidR="004769E8" w:rsidRPr="00040A41" w:rsidRDefault="004769E8" w:rsidP="004769E8">
      <w:pPr>
        <w:jc w:val="left"/>
        <w:rPr>
          <w:szCs w:val="24"/>
          <w:lang w:val="es-MX"/>
        </w:rPr>
      </w:pPr>
    </w:p>
    <w:p w:rsidR="004769E8" w:rsidRPr="00040A41" w:rsidRDefault="004769E8" w:rsidP="004769E8">
      <w:pPr>
        <w:rPr>
          <w:szCs w:val="24"/>
          <w:lang w:val="es-MX"/>
        </w:rPr>
      </w:pPr>
      <w:r w:rsidRPr="00040A41">
        <w:rPr>
          <w:szCs w:val="24"/>
          <w:lang w:val="es-MX"/>
        </w:rPr>
        <w:t xml:space="preserve">De lo anterior, se desprende que el Registro Federal de Contribuyentes se vincula al nombre de su titular, permitiendo identificar la edad de la persona, fecha de nacimiento, así como su </w:t>
      </w:r>
      <w:proofErr w:type="spellStart"/>
      <w:r w:rsidRPr="00040A41">
        <w:rPr>
          <w:szCs w:val="24"/>
          <w:lang w:val="es-MX"/>
        </w:rPr>
        <w:t>homoclave</w:t>
      </w:r>
      <w:proofErr w:type="spellEnd"/>
      <w:r w:rsidRPr="00040A41">
        <w:rPr>
          <w:szCs w:val="24"/>
          <w:lang w:val="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040A41">
        <w:rPr>
          <w:rFonts w:eastAsia="Arial Unicode MS"/>
          <w:szCs w:val="24"/>
          <w:lang w:val="es-MX"/>
        </w:rPr>
        <w:t>4 fracción XI de la Ley de Protección de Datos Personales en Posesión de los Sujetos Obligados del Estado de México y Municipios</w:t>
      </w:r>
      <w:r w:rsidRPr="00040A41">
        <w:rPr>
          <w:szCs w:val="24"/>
          <w:lang w:val="es-MX"/>
        </w:rPr>
        <w:t>.</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 xml:space="preserve">Por cuanto hace a la </w:t>
      </w:r>
      <w:r w:rsidRPr="00040A41">
        <w:rPr>
          <w:b/>
          <w:szCs w:val="24"/>
          <w:lang w:val="es-MX"/>
        </w:rPr>
        <w:t xml:space="preserve">Clave Única de Registro de Población, </w:t>
      </w:r>
      <w:r w:rsidRPr="00040A41">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4769E8" w:rsidRPr="00040A41" w:rsidRDefault="004769E8" w:rsidP="004769E8">
      <w:pPr>
        <w:jc w:val="left"/>
        <w:rPr>
          <w:szCs w:val="24"/>
          <w:lang w:val="es-MX"/>
        </w:rPr>
      </w:pPr>
    </w:p>
    <w:p w:rsidR="004769E8" w:rsidRPr="00040A41" w:rsidRDefault="004769E8" w:rsidP="004769E8">
      <w:pPr>
        <w:rPr>
          <w:szCs w:val="24"/>
          <w:lang w:val="es-MX"/>
        </w:rPr>
      </w:pPr>
      <w:r w:rsidRPr="00040A41">
        <w:rPr>
          <w:szCs w:val="24"/>
          <w:lang w:val="es-MX"/>
        </w:rPr>
        <w:t>Lo anterior, tiene sustento en los artículos 86 y 91, de la Ley General de Población, la cual señala lo siguiente:</w:t>
      </w:r>
    </w:p>
    <w:p w:rsidR="004769E8" w:rsidRPr="00040A41" w:rsidRDefault="004769E8" w:rsidP="004769E8">
      <w:pPr>
        <w:ind w:left="709" w:right="757"/>
        <w:rPr>
          <w:rFonts w:cs="Arial,Bold"/>
          <w:b/>
          <w:bCs/>
          <w:i/>
          <w:szCs w:val="24"/>
          <w:lang w:val="es-MX"/>
        </w:rPr>
      </w:pPr>
    </w:p>
    <w:p w:rsidR="004769E8" w:rsidRPr="00040A41" w:rsidRDefault="004769E8" w:rsidP="004769E8">
      <w:pPr>
        <w:spacing w:line="240" w:lineRule="auto"/>
        <w:ind w:left="709" w:right="757"/>
        <w:rPr>
          <w:rFonts w:cs="Arial"/>
          <w:i/>
          <w:sz w:val="22"/>
          <w:lang w:val="es-MX"/>
        </w:rPr>
      </w:pPr>
      <w:r w:rsidRPr="00040A41">
        <w:rPr>
          <w:rFonts w:cs="Arial,Bold"/>
          <w:b/>
          <w:bCs/>
          <w:i/>
          <w:sz w:val="22"/>
          <w:lang w:val="es-MX"/>
        </w:rPr>
        <w:lastRenderedPageBreak/>
        <w:t xml:space="preserve">Artículo 86. </w:t>
      </w:r>
      <w:r w:rsidRPr="00040A41">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rsidR="004769E8" w:rsidRPr="00040A41" w:rsidRDefault="004769E8" w:rsidP="004769E8">
      <w:pPr>
        <w:spacing w:line="240" w:lineRule="auto"/>
        <w:ind w:left="709" w:right="757"/>
        <w:rPr>
          <w:rFonts w:cs="Arial"/>
          <w:i/>
          <w:sz w:val="22"/>
          <w:lang w:val="es-MX"/>
        </w:rPr>
      </w:pPr>
    </w:p>
    <w:p w:rsidR="004769E8" w:rsidRPr="00040A41" w:rsidRDefault="004769E8" w:rsidP="004769E8">
      <w:pPr>
        <w:spacing w:line="240" w:lineRule="auto"/>
        <w:ind w:left="709" w:right="757"/>
        <w:rPr>
          <w:rFonts w:cs="Arial"/>
          <w:i/>
          <w:sz w:val="22"/>
          <w:lang w:val="es-MX"/>
        </w:rPr>
      </w:pPr>
      <w:r w:rsidRPr="00040A41">
        <w:rPr>
          <w:rFonts w:cs="Arial,Bold"/>
          <w:b/>
          <w:bCs/>
          <w:i/>
          <w:sz w:val="22"/>
          <w:lang w:val="es-MX"/>
        </w:rPr>
        <w:t xml:space="preserve">Artículo 91. </w:t>
      </w:r>
      <w:r w:rsidRPr="00040A41">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rsidR="004769E8" w:rsidRPr="00040A41" w:rsidRDefault="004769E8" w:rsidP="004769E8">
      <w:pPr>
        <w:jc w:val="left"/>
        <w:rPr>
          <w:szCs w:val="24"/>
          <w:lang w:val="es-MX"/>
        </w:rPr>
      </w:pPr>
    </w:p>
    <w:p w:rsidR="004769E8" w:rsidRPr="00040A41" w:rsidRDefault="004769E8" w:rsidP="004769E8">
      <w:pPr>
        <w:rPr>
          <w:szCs w:val="24"/>
          <w:lang w:val="es-MX"/>
        </w:rPr>
      </w:pPr>
      <w:r w:rsidRPr="00040A41">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Al respecto, el Instituto Nacional de Transparencia, Acceso a la Información y Protección de Datos Personales (INAI) a través del Criterio 18/17, señala literalmente lo siguiente:</w:t>
      </w:r>
    </w:p>
    <w:p w:rsidR="004769E8" w:rsidRPr="00040A41" w:rsidRDefault="004769E8" w:rsidP="004769E8">
      <w:pPr>
        <w:jc w:val="left"/>
        <w:rPr>
          <w:szCs w:val="24"/>
          <w:lang w:val="es-MX"/>
        </w:rPr>
      </w:pPr>
    </w:p>
    <w:p w:rsidR="004769E8" w:rsidRPr="00040A41" w:rsidRDefault="004769E8" w:rsidP="004769E8">
      <w:pPr>
        <w:spacing w:line="240" w:lineRule="auto"/>
        <w:ind w:left="567" w:right="616"/>
        <w:rPr>
          <w:i/>
          <w:sz w:val="22"/>
          <w:lang w:val="es-MX"/>
        </w:rPr>
      </w:pPr>
      <w:r w:rsidRPr="00040A41">
        <w:rPr>
          <w:b/>
          <w:i/>
          <w:sz w:val="22"/>
          <w:lang w:val="es-MX"/>
        </w:rPr>
        <w:t>Clave Única de Registro de Población (CURP)</w:t>
      </w:r>
      <w:r w:rsidRPr="00040A41">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769E8" w:rsidRPr="00040A41" w:rsidRDefault="004769E8" w:rsidP="004769E8">
      <w:pPr>
        <w:ind w:right="616"/>
        <w:rPr>
          <w:rFonts w:cs="Arial"/>
          <w:bCs/>
          <w:i/>
          <w:szCs w:val="24"/>
          <w:lang w:val="es-MX"/>
        </w:rPr>
      </w:pPr>
    </w:p>
    <w:p w:rsidR="004769E8" w:rsidRPr="00040A41" w:rsidRDefault="004769E8" w:rsidP="004769E8">
      <w:pPr>
        <w:rPr>
          <w:szCs w:val="24"/>
          <w:lang w:val="es-MX"/>
        </w:rPr>
      </w:pPr>
      <w:r w:rsidRPr="00040A41">
        <w:rPr>
          <w:szCs w:val="24"/>
          <w:lang w:val="es-MX"/>
        </w:rPr>
        <w:t xml:space="preserve">De lo anterior, se desprende que la Clave Única de Registro de Población, se encuentra vinculada al nombre de la persona, permitiendo identificar la edad, fecha de nacimiento, </w:t>
      </w:r>
      <w:r w:rsidRPr="00040A41">
        <w:rPr>
          <w:szCs w:val="24"/>
          <w:lang w:val="es-MX"/>
        </w:rPr>
        <w:lastRenderedPageBreak/>
        <w:t>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 xml:space="preserve">Por cuanto hace a la </w:t>
      </w:r>
      <w:r w:rsidRPr="00040A41">
        <w:rPr>
          <w:b/>
          <w:szCs w:val="24"/>
          <w:lang w:val="es-MX"/>
        </w:rPr>
        <w:t>Clave de cualquier tipo de seguridad social</w:t>
      </w:r>
      <w:r w:rsidRPr="00040A41">
        <w:rPr>
          <w:szCs w:val="24"/>
          <w:lang w:val="es-MX"/>
        </w:rPr>
        <w:t xml:space="preserve"> (ISSEMYM u otros), está integrado por una </w:t>
      </w:r>
      <w:r w:rsidRPr="00040A41">
        <w:rPr>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40A41">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040A41">
        <w:rPr>
          <w:rFonts w:eastAsia="Arial Unicode MS"/>
          <w:szCs w:val="24"/>
          <w:lang w:val="es-MX"/>
        </w:rPr>
        <w:t>4 fracción XI de la Ley de Protección de Datos Personales en Posesión de Sujetos Obligados del Estado de México y Municipios</w:t>
      </w:r>
      <w:r w:rsidRPr="00040A41">
        <w:rPr>
          <w:szCs w:val="24"/>
          <w:lang w:val="es-MX"/>
        </w:rPr>
        <w:t>.</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 xml:space="preserve">Respecto de los </w:t>
      </w:r>
      <w:r w:rsidRPr="00040A41">
        <w:rPr>
          <w:b/>
          <w:szCs w:val="24"/>
          <w:lang w:val="es-MX"/>
        </w:rPr>
        <w:t>préstamos o descuentos</w:t>
      </w:r>
      <w:r w:rsidRPr="00040A41">
        <w:rPr>
          <w:szCs w:val="24"/>
          <w:lang w:val="es-MX"/>
        </w:rPr>
        <w:t xml:space="preserve"> </w:t>
      </w:r>
      <w:r w:rsidRPr="00040A41">
        <w:rPr>
          <w:b/>
          <w:szCs w:val="24"/>
          <w:lang w:val="es-MX"/>
        </w:rPr>
        <w:t>de carácter personal</w:t>
      </w:r>
      <w:r w:rsidRPr="00040A41">
        <w:rPr>
          <w:szCs w:val="24"/>
          <w:lang w:val="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4769E8" w:rsidRPr="00040A41" w:rsidRDefault="004769E8" w:rsidP="004769E8">
      <w:pPr>
        <w:jc w:val="left"/>
        <w:rPr>
          <w:szCs w:val="24"/>
          <w:lang w:val="es-MX"/>
        </w:rPr>
      </w:pPr>
    </w:p>
    <w:p w:rsidR="004769E8" w:rsidRPr="00040A41" w:rsidRDefault="004769E8" w:rsidP="004769E8">
      <w:pPr>
        <w:rPr>
          <w:szCs w:val="24"/>
          <w:lang w:val="es-MX"/>
        </w:rPr>
      </w:pPr>
      <w:r w:rsidRPr="00040A41">
        <w:rPr>
          <w:szCs w:val="24"/>
          <w:lang w:val="es-MX"/>
        </w:rPr>
        <w:lastRenderedPageBreak/>
        <w:t>Por su parte, el artículo 84 de la Ley del Trabajo de los Servidores Públicos del Estado y Municipios, señala:</w:t>
      </w:r>
    </w:p>
    <w:p w:rsidR="004769E8" w:rsidRPr="00040A41" w:rsidRDefault="004769E8" w:rsidP="004769E8">
      <w:pPr>
        <w:jc w:val="left"/>
        <w:rPr>
          <w:szCs w:val="24"/>
          <w:lang w:val="es-MX"/>
        </w:rPr>
      </w:pPr>
    </w:p>
    <w:p w:rsidR="004769E8" w:rsidRPr="00040A41" w:rsidRDefault="004769E8" w:rsidP="004769E8">
      <w:pPr>
        <w:spacing w:line="240" w:lineRule="auto"/>
        <w:ind w:left="567" w:right="616"/>
        <w:rPr>
          <w:i/>
          <w:noProof/>
          <w:sz w:val="22"/>
          <w:lang w:val="es-MX"/>
        </w:rPr>
      </w:pPr>
      <w:r w:rsidRPr="00040A41">
        <w:rPr>
          <w:b/>
          <w:i/>
          <w:noProof/>
          <w:sz w:val="22"/>
          <w:lang w:val="es-MX"/>
        </w:rPr>
        <w:t>ARTÍCULO 84.</w:t>
      </w:r>
      <w:r w:rsidRPr="00040A41">
        <w:rPr>
          <w:i/>
          <w:noProof/>
          <w:sz w:val="22"/>
          <w:lang w:val="es-MX"/>
        </w:rPr>
        <w:t xml:space="preserve"> Sólo podrán hacerse retenciones, descuentos o deducciones al sueldo de los servidores públicos por concepto de:</w:t>
      </w:r>
    </w:p>
    <w:p w:rsidR="004769E8" w:rsidRPr="00040A41" w:rsidRDefault="004769E8" w:rsidP="004769E8">
      <w:pPr>
        <w:spacing w:line="240" w:lineRule="auto"/>
        <w:ind w:left="567" w:right="616"/>
        <w:rPr>
          <w:i/>
          <w:noProof/>
          <w:sz w:val="22"/>
          <w:lang w:val="es-MX"/>
        </w:rPr>
      </w:pPr>
    </w:p>
    <w:p w:rsidR="004769E8" w:rsidRPr="00040A41" w:rsidRDefault="004769E8" w:rsidP="004769E8">
      <w:pPr>
        <w:spacing w:line="240" w:lineRule="auto"/>
        <w:ind w:left="567" w:right="616"/>
        <w:rPr>
          <w:i/>
          <w:noProof/>
          <w:sz w:val="22"/>
          <w:lang w:val="es-MX"/>
        </w:rPr>
      </w:pPr>
      <w:r w:rsidRPr="00040A41">
        <w:rPr>
          <w:i/>
          <w:noProof/>
          <w:sz w:val="22"/>
          <w:lang w:val="es-MX"/>
        </w:rPr>
        <w:t>I. Gravámenes fiscales relacionados con el sueldo;</w:t>
      </w:r>
    </w:p>
    <w:p w:rsidR="004769E8" w:rsidRPr="00040A41" w:rsidRDefault="004769E8" w:rsidP="004769E8">
      <w:pPr>
        <w:spacing w:line="240" w:lineRule="auto"/>
        <w:ind w:left="567" w:right="616"/>
        <w:rPr>
          <w:i/>
          <w:noProof/>
          <w:sz w:val="22"/>
          <w:lang w:val="es-MX"/>
        </w:rPr>
      </w:pPr>
      <w:r w:rsidRPr="00040A41">
        <w:rPr>
          <w:i/>
          <w:noProof/>
          <w:sz w:val="22"/>
          <w:lang w:val="es-MX"/>
        </w:rPr>
        <w:t>II. Deudas contraídas con las instituciones públicas o dependencias por concepto de anticipos de sueldo, pagos hechos con exceso, errores o pérdidas debidamente comprobados;</w:t>
      </w:r>
    </w:p>
    <w:p w:rsidR="004769E8" w:rsidRPr="00040A41" w:rsidRDefault="004769E8" w:rsidP="004769E8">
      <w:pPr>
        <w:spacing w:line="240" w:lineRule="auto"/>
        <w:ind w:left="567" w:right="616"/>
        <w:rPr>
          <w:i/>
          <w:noProof/>
          <w:sz w:val="22"/>
          <w:lang w:val="es-MX"/>
        </w:rPr>
      </w:pPr>
      <w:r w:rsidRPr="00040A41">
        <w:rPr>
          <w:i/>
          <w:noProof/>
          <w:sz w:val="22"/>
          <w:lang w:val="es-MX"/>
        </w:rPr>
        <w:t>III. Cuotas sindicales;</w:t>
      </w:r>
    </w:p>
    <w:p w:rsidR="004769E8" w:rsidRPr="00040A41" w:rsidRDefault="004769E8" w:rsidP="004769E8">
      <w:pPr>
        <w:spacing w:line="240" w:lineRule="auto"/>
        <w:ind w:left="567" w:right="616"/>
        <w:rPr>
          <w:i/>
          <w:noProof/>
          <w:sz w:val="22"/>
          <w:lang w:val="es-MX"/>
        </w:rPr>
      </w:pPr>
      <w:r w:rsidRPr="00040A41">
        <w:rPr>
          <w:i/>
          <w:noProof/>
          <w:sz w:val="22"/>
          <w:lang w:val="es-MX"/>
        </w:rPr>
        <w:t>IV. Cuotas de aportación a fondos para la constitución de cooperativas y de cajas de ahorro, siempre que el servidor público hubiese manifestado previamente, de manera expresa, su conformidad;</w:t>
      </w:r>
    </w:p>
    <w:p w:rsidR="004769E8" w:rsidRPr="00040A41" w:rsidRDefault="004769E8" w:rsidP="004769E8">
      <w:pPr>
        <w:spacing w:line="240" w:lineRule="auto"/>
        <w:ind w:left="567" w:right="616"/>
        <w:rPr>
          <w:i/>
          <w:noProof/>
          <w:sz w:val="22"/>
          <w:lang w:val="es-MX"/>
        </w:rPr>
      </w:pPr>
      <w:r w:rsidRPr="00040A41">
        <w:rPr>
          <w:i/>
          <w:noProof/>
          <w:sz w:val="22"/>
          <w:lang w:val="es-MX"/>
        </w:rPr>
        <w:t>V. Descuentos ordenados por el Instituto de Seguridad Social del Estado de México y Municipios, con motivo de cuotas y obligaciones contraídas con éste por los servidores públicos;</w:t>
      </w:r>
    </w:p>
    <w:p w:rsidR="004769E8" w:rsidRPr="00040A41" w:rsidRDefault="004769E8" w:rsidP="004769E8">
      <w:pPr>
        <w:spacing w:line="240" w:lineRule="auto"/>
        <w:ind w:left="567" w:right="616"/>
        <w:rPr>
          <w:i/>
          <w:noProof/>
          <w:sz w:val="22"/>
          <w:lang w:val="es-MX"/>
        </w:rPr>
      </w:pPr>
      <w:r w:rsidRPr="00040A41">
        <w:rPr>
          <w:i/>
          <w:noProof/>
          <w:sz w:val="22"/>
          <w:lang w:val="es-MX"/>
        </w:rPr>
        <w:t>VI. Obligaciones a cargo del servidor público con las que haya consentido, derivadas de la adquisición o del uso de habitaciones consideradas como de interés social;</w:t>
      </w:r>
    </w:p>
    <w:p w:rsidR="004769E8" w:rsidRPr="00040A41" w:rsidRDefault="004769E8" w:rsidP="004769E8">
      <w:pPr>
        <w:spacing w:line="240" w:lineRule="auto"/>
        <w:ind w:left="567" w:right="616"/>
        <w:rPr>
          <w:i/>
          <w:noProof/>
          <w:sz w:val="22"/>
          <w:lang w:val="es-MX"/>
        </w:rPr>
      </w:pPr>
      <w:r w:rsidRPr="00040A41">
        <w:rPr>
          <w:i/>
          <w:noProof/>
          <w:sz w:val="22"/>
          <w:lang w:val="es-MX"/>
        </w:rPr>
        <w:t>VII. Faltas de puntualidad o de asistencia injustificadas;</w:t>
      </w:r>
    </w:p>
    <w:p w:rsidR="004769E8" w:rsidRPr="00040A41" w:rsidRDefault="004769E8" w:rsidP="004769E8">
      <w:pPr>
        <w:spacing w:line="240" w:lineRule="auto"/>
        <w:ind w:left="567" w:right="616"/>
        <w:rPr>
          <w:i/>
          <w:noProof/>
          <w:sz w:val="22"/>
          <w:lang w:val="es-MX"/>
        </w:rPr>
      </w:pPr>
      <w:r w:rsidRPr="00040A41">
        <w:rPr>
          <w:i/>
          <w:noProof/>
          <w:sz w:val="22"/>
          <w:lang w:val="es-MX"/>
        </w:rPr>
        <w:t>VIII. Pensiones alimenticias ordenadas por la autoridad judicial; o</w:t>
      </w:r>
    </w:p>
    <w:p w:rsidR="004769E8" w:rsidRPr="00040A41" w:rsidRDefault="004769E8" w:rsidP="004769E8">
      <w:pPr>
        <w:spacing w:line="240" w:lineRule="auto"/>
        <w:ind w:left="567" w:right="616"/>
        <w:rPr>
          <w:i/>
          <w:noProof/>
          <w:sz w:val="22"/>
          <w:lang w:val="es-MX"/>
        </w:rPr>
      </w:pPr>
      <w:r w:rsidRPr="00040A41">
        <w:rPr>
          <w:i/>
          <w:noProof/>
          <w:sz w:val="22"/>
          <w:lang w:val="es-MX"/>
        </w:rPr>
        <w:t>IX. Cualquier otro convenido con instituciones de servicios y aceptado por el servidor público.</w:t>
      </w:r>
    </w:p>
    <w:p w:rsidR="004769E8" w:rsidRPr="00040A41" w:rsidRDefault="004769E8" w:rsidP="004769E8">
      <w:pPr>
        <w:spacing w:line="240" w:lineRule="auto"/>
        <w:ind w:left="567" w:right="616"/>
        <w:rPr>
          <w:i/>
          <w:noProof/>
          <w:sz w:val="22"/>
          <w:lang w:val="es-MX"/>
        </w:rPr>
      </w:pPr>
    </w:p>
    <w:p w:rsidR="004769E8" w:rsidRPr="00040A41" w:rsidRDefault="004769E8" w:rsidP="004769E8">
      <w:pPr>
        <w:spacing w:line="240" w:lineRule="auto"/>
        <w:ind w:left="567" w:right="616"/>
        <w:rPr>
          <w:sz w:val="22"/>
          <w:lang w:val="es-MX"/>
        </w:rPr>
      </w:pPr>
      <w:r w:rsidRPr="00040A41">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 xml:space="preserve">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w:t>
      </w:r>
      <w:r w:rsidRPr="00040A41">
        <w:rPr>
          <w:szCs w:val="24"/>
          <w:lang w:val="es-MX"/>
        </w:rPr>
        <w:lastRenderedPageBreak/>
        <w:t>públicas pero que fueron contraídas en forma individual, son información que debe clasificarse como confidencial.</w:t>
      </w:r>
    </w:p>
    <w:p w:rsidR="004769E8" w:rsidRPr="00040A41" w:rsidRDefault="004769E8" w:rsidP="004769E8">
      <w:pPr>
        <w:rPr>
          <w:szCs w:val="24"/>
          <w:lang w:val="es-MX"/>
        </w:rPr>
      </w:pPr>
    </w:p>
    <w:p w:rsidR="004769E8" w:rsidRPr="00040A41" w:rsidRDefault="004769E8" w:rsidP="004769E8">
      <w:pPr>
        <w:rPr>
          <w:szCs w:val="24"/>
          <w:lang w:val="es-MX"/>
        </w:rPr>
      </w:pPr>
      <w:r w:rsidRPr="00040A41">
        <w:rPr>
          <w:rFonts w:eastAsia="Arial Unicode MS"/>
          <w:szCs w:val="24"/>
          <w:lang w:val="es-MX"/>
        </w:rPr>
        <w:t xml:space="preserve">En ese sentido, </w:t>
      </w:r>
      <w:r w:rsidRPr="00040A41">
        <w:rPr>
          <w:szCs w:val="24"/>
          <w:lang w:val="es-MX"/>
        </w:rPr>
        <w:t xml:space="preserve">las </w:t>
      </w:r>
      <w:r w:rsidRPr="00040A41">
        <w:rPr>
          <w:b/>
          <w:szCs w:val="24"/>
          <w:lang w:val="es-MX"/>
        </w:rPr>
        <w:t xml:space="preserve">Cadenas Originales </w:t>
      </w:r>
      <w:r w:rsidRPr="00040A41">
        <w:rPr>
          <w:szCs w:val="24"/>
          <w:lang w:val="es-MX"/>
        </w:rPr>
        <w:t xml:space="preserve">y </w:t>
      </w:r>
      <w:r w:rsidRPr="00040A41">
        <w:rPr>
          <w:b/>
          <w:szCs w:val="24"/>
          <w:lang w:val="es-MX"/>
        </w:rPr>
        <w:t>Sellos</w:t>
      </w:r>
      <w:r w:rsidRPr="00040A41">
        <w:rPr>
          <w:szCs w:val="24"/>
          <w:lang w:val="es-MX"/>
        </w:rPr>
        <w:t xml:space="preserve"> </w:t>
      </w:r>
      <w:r w:rsidRPr="00040A41">
        <w:rPr>
          <w:b/>
          <w:szCs w:val="24"/>
          <w:lang w:val="es-MX"/>
        </w:rPr>
        <w:t>Digitales</w:t>
      </w:r>
      <w:r w:rsidRPr="00040A41">
        <w:rPr>
          <w:szCs w:val="24"/>
          <w:lang w:val="es-MX"/>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040A41">
        <w:rPr>
          <w:b/>
          <w:szCs w:val="24"/>
          <w:lang w:val="es-MX"/>
        </w:rPr>
        <w:t xml:space="preserve">vinculación </w:t>
      </w:r>
      <w:r w:rsidRPr="00040A41">
        <w:rPr>
          <w:szCs w:val="24"/>
          <w:lang w:val="es-MX"/>
        </w:rPr>
        <w:t xml:space="preserve">entre la </w:t>
      </w:r>
      <w:r w:rsidRPr="00040A41">
        <w:rPr>
          <w:b/>
          <w:szCs w:val="24"/>
          <w:lang w:val="es-MX"/>
        </w:rPr>
        <w:t>identidad de un sujeto o entidad</w:t>
      </w:r>
      <w:r w:rsidRPr="00040A41">
        <w:rPr>
          <w:szCs w:val="24"/>
          <w:lang w:val="es-MX"/>
        </w:rPr>
        <w:t xml:space="preserve"> con su clave pública, lo que hace identificable a una persona o entidad, además de que dichos certificados tienen como finalidad o propósito específico firmar digitalmente las facturas electrónicas </w:t>
      </w:r>
      <w:r w:rsidRPr="00040A41">
        <w:rPr>
          <w:b/>
          <w:szCs w:val="24"/>
          <w:lang w:val="es-MX"/>
        </w:rPr>
        <w:t>para acreditar la autoría de los comprobantes fiscales digitales</w:t>
      </w:r>
      <w:r w:rsidRPr="00040A41">
        <w:rPr>
          <w:szCs w:val="24"/>
          <w:lang w:val="es-MX"/>
        </w:rPr>
        <w:t>. En ese tenor se transcriben los artículos señalados con antelación para mejor ilustración:</w:t>
      </w:r>
    </w:p>
    <w:p w:rsidR="004769E8" w:rsidRPr="00040A41" w:rsidRDefault="004769E8" w:rsidP="004769E8">
      <w:pPr>
        <w:jc w:val="left"/>
        <w:rPr>
          <w:szCs w:val="24"/>
          <w:lang w:val="es-MX"/>
        </w:rPr>
      </w:pPr>
    </w:p>
    <w:p w:rsidR="004769E8" w:rsidRPr="00040A41" w:rsidRDefault="004769E8" w:rsidP="004769E8">
      <w:pPr>
        <w:spacing w:line="240" w:lineRule="auto"/>
        <w:ind w:left="567" w:right="616"/>
        <w:rPr>
          <w:i/>
          <w:noProof/>
          <w:sz w:val="22"/>
          <w:lang w:val="es-MX"/>
        </w:rPr>
      </w:pPr>
      <w:r w:rsidRPr="00040A41">
        <w:rPr>
          <w:b/>
          <w:i/>
          <w:noProof/>
          <w:sz w:val="22"/>
          <w:lang w:val="es-MX"/>
        </w:rPr>
        <w:t xml:space="preserve">Artículo 17-G.- </w:t>
      </w:r>
      <w:r w:rsidRPr="00040A41">
        <w:rPr>
          <w:i/>
          <w:noProof/>
          <w:sz w:val="22"/>
          <w:lang w:val="es-MX"/>
        </w:rPr>
        <w:t xml:space="preserve">Los certificados que emita el Servicio de Administración Tributaria para ser considerados válidos deberán contener los datos siguientes: </w:t>
      </w:r>
    </w:p>
    <w:p w:rsidR="004769E8" w:rsidRPr="00040A41" w:rsidRDefault="004769E8" w:rsidP="004769E8">
      <w:pPr>
        <w:spacing w:line="240" w:lineRule="auto"/>
        <w:ind w:left="567" w:right="616"/>
        <w:rPr>
          <w:i/>
          <w:noProof/>
          <w:sz w:val="22"/>
          <w:lang w:val="es-MX"/>
        </w:rPr>
      </w:pPr>
    </w:p>
    <w:p w:rsidR="004769E8" w:rsidRPr="00040A41" w:rsidRDefault="004769E8" w:rsidP="004769E8">
      <w:pPr>
        <w:spacing w:line="240" w:lineRule="auto"/>
        <w:ind w:left="567" w:right="616"/>
        <w:rPr>
          <w:i/>
          <w:noProof/>
          <w:sz w:val="22"/>
          <w:lang w:val="es-MX"/>
        </w:rPr>
      </w:pPr>
      <w:r w:rsidRPr="00040A41">
        <w:rPr>
          <w:i/>
          <w:noProof/>
          <w:sz w:val="22"/>
          <w:lang w:val="es-MX"/>
        </w:rPr>
        <w:t>I. La mención de que se expiden como tales. Tratándose de certificados de sellos digitales, se deberán especificar las limitantes que tengan para su uso.</w:t>
      </w:r>
    </w:p>
    <w:p w:rsidR="004769E8" w:rsidRPr="00040A41" w:rsidRDefault="004769E8" w:rsidP="004769E8">
      <w:pPr>
        <w:spacing w:line="240" w:lineRule="auto"/>
        <w:ind w:left="1422" w:right="616"/>
        <w:rPr>
          <w:i/>
          <w:noProof/>
          <w:sz w:val="22"/>
          <w:lang w:val="es-MX"/>
        </w:rPr>
      </w:pPr>
    </w:p>
    <w:p w:rsidR="004769E8" w:rsidRPr="00040A41" w:rsidRDefault="004769E8" w:rsidP="004769E8">
      <w:pPr>
        <w:spacing w:line="240" w:lineRule="auto"/>
        <w:ind w:left="567" w:right="616"/>
        <w:rPr>
          <w:i/>
          <w:noProof/>
          <w:sz w:val="22"/>
          <w:lang w:val="es-MX"/>
        </w:rPr>
      </w:pPr>
      <w:r w:rsidRPr="00040A41">
        <w:rPr>
          <w:b/>
          <w:i/>
          <w:noProof/>
          <w:sz w:val="22"/>
          <w:lang w:val="es-MX"/>
        </w:rPr>
        <w:t>Artículo 29.</w:t>
      </w:r>
      <w:r w:rsidRPr="00040A41">
        <w:rPr>
          <w:i/>
          <w:noProof/>
          <w:sz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4769E8" w:rsidRPr="00040A41" w:rsidRDefault="004769E8" w:rsidP="004769E8">
      <w:pPr>
        <w:spacing w:line="240" w:lineRule="auto"/>
        <w:ind w:left="567" w:right="616"/>
        <w:rPr>
          <w:i/>
          <w:noProof/>
          <w:sz w:val="22"/>
          <w:lang w:val="es-MX"/>
        </w:rPr>
      </w:pPr>
    </w:p>
    <w:p w:rsidR="004769E8" w:rsidRPr="00040A41" w:rsidRDefault="004769E8" w:rsidP="004769E8">
      <w:pPr>
        <w:spacing w:line="240" w:lineRule="auto"/>
        <w:ind w:left="567" w:right="616"/>
        <w:rPr>
          <w:i/>
          <w:noProof/>
          <w:sz w:val="22"/>
          <w:lang w:val="es-MX"/>
        </w:rPr>
      </w:pPr>
      <w:r w:rsidRPr="00040A41">
        <w:rPr>
          <w:i/>
          <w:noProof/>
          <w:sz w:val="22"/>
          <w:lang w:val="es-MX"/>
        </w:rPr>
        <w:t>Los contribuyentes a que se refiere el párrafo anterior deberán cumplir con las obligaciones siguientes:</w:t>
      </w:r>
    </w:p>
    <w:p w:rsidR="004769E8" w:rsidRPr="00040A41" w:rsidRDefault="004769E8" w:rsidP="004769E8">
      <w:pPr>
        <w:spacing w:line="240" w:lineRule="auto"/>
        <w:ind w:left="567" w:right="616"/>
        <w:rPr>
          <w:i/>
          <w:noProof/>
          <w:sz w:val="22"/>
          <w:lang w:val="es-MX"/>
        </w:rPr>
      </w:pPr>
    </w:p>
    <w:p w:rsidR="004769E8" w:rsidRPr="00040A41" w:rsidRDefault="004769E8" w:rsidP="004769E8">
      <w:pPr>
        <w:spacing w:line="240" w:lineRule="auto"/>
        <w:ind w:left="567" w:right="616"/>
        <w:rPr>
          <w:i/>
          <w:noProof/>
          <w:sz w:val="22"/>
          <w:lang w:val="es-MX"/>
        </w:rPr>
      </w:pPr>
      <w:r w:rsidRPr="00040A41">
        <w:rPr>
          <w:i/>
          <w:noProof/>
          <w:sz w:val="22"/>
          <w:lang w:val="es-MX"/>
        </w:rPr>
        <w:t>(…)</w:t>
      </w:r>
    </w:p>
    <w:p w:rsidR="004769E8" w:rsidRPr="00040A41" w:rsidRDefault="004769E8" w:rsidP="004769E8">
      <w:pPr>
        <w:spacing w:line="240" w:lineRule="auto"/>
        <w:ind w:left="567" w:right="616"/>
        <w:rPr>
          <w:i/>
          <w:noProof/>
          <w:sz w:val="22"/>
          <w:lang w:val="es-MX"/>
        </w:rPr>
      </w:pPr>
      <w:r w:rsidRPr="00040A41">
        <w:rPr>
          <w:i/>
          <w:noProof/>
          <w:sz w:val="22"/>
          <w:lang w:val="es-MX"/>
        </w:rPr>
        <w:lastRenderedPageBreak/>
        <w:t>II. Tramitar ante el Servicio de Administración Tributaria el certificado para el uso de los sellos digitales.</w:t>
      </w:r>
    </w:p>
    <w:p w:rsidR="004769E8" w:rsidRPr="00040A41" w:rsidRDefault="004769E8" w:rsidP="004769E8">
      <w:pPr>
        <w:spacing w:line="240" w:lineRule="auto"/>
        <w:ind w:left="567" w:right="616"/>
        <w:rPr>
          <w:i/>
          <w:noProof/>
          <w:sz w:val="22"/>
          <w:lang w:val="es-MX"/>
        </w:rPr>
      </w:pPr>
    </w:p>
    <w:p w:rsidR="004769E8" w:rsidRPr="00040A41" w:rsidRDefault="004769E8" w:rsidP="004769E8">
      <w:pPr>
        <w:spacing w:line="240" w:lineRule="auto"/>
        <w:ind w:left="567" w:right="616"/>
        <w:rPr>
          <w:noProof/>
          <w:sz w:val="22"/>
          <w:lang w:val="es-MX"/>
        </w:rPr>
      </w:pPr>
      <w:r w:rsidRPr="00040A41">
        <w:rPr>
          <w:i/>
          <w:noProof/>
          <w:sz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 xml:space="preserve">Por lo que hace a los </w:t>
      </w:r>
      <w:r w:rsidRPr="00040A41">
        <w:rPr>
          <w:b/>
          <w:szCs w:val="24"/>
          <w:lang w:val="es-MX"/>
        </w:rPr>
        <w:t>Códigos Bidimensionales</w:t>
      </w:r>
      <w:r w:rsidRPr="00040A41">
        <w:rPr>
          <w:szCs w:val="24"/>
          <w:lang w:val="es-MX"/>
        </w:rPr>
        <w:t xml:space="preserve"> y los denominados </w:t>
      </w:r>
      <w:r w:rsidRPr="00040A41">
        <w:rPr>
          <w:b/>
          <w:szCs w:val="24"/>
          <w:lang w:val="es-MX"/>
        </w:rPr>
        <w:t>Códigos QR</w:t>
      </w:r>
      <w:r w:rsidRPr="00040A41">
        <w:rPr>
          <w:szCs w:val="24"/>
          <w:lang w:val="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040A41">
        <w:rPr>
          <w:b/>
          <w:szCs w:val="24"/>
          <w:lang w:val="es-MX"/>
        </w:rPr>
        <w:t>Registro Federal de Contribuyentes</w:t>
      </w:r>
      <w:r w:rsidRPr="00040A41">
        <w:rPr>
          <w:szCs w:val="24"/>
          <w:lang w:val="es-MX"/>
        </w:rPr>
        <w:t xml:space="preserve"> (RFC) y la </w:t>
      </w:r>
      <w:r w:rsidRPr="00040A41">
        <w:rPr>
          <w:b/>
          <w:szCs w:val="24"/>
          <w:lang w:val="es-MX"/>
        </w:rPr>
        <w:t>Clave Única de Registro de Población</w:t>
      </w:r>
      <w:r w:rsidRPr="00040A41">
        <w:rPr>
          <w:szCs w:val="24"/>
          <w:lang w:val="es-MX"/>
        </w:rPr>
        <w:t xml:space="preserve"> (CURP), por lo cual, deberán ser protegidos.</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lastRenderedPageBreak/>
        <w:t>En ese contexto, de la misma manera que en los casos previamente analizados, el folio fiscal no contiene datos personales del emisor y tampoco permite que se pueda obtener información confidencial por sí mismo, pues solamente es un identificador del emisor, del cual su transparencia ayuda a legitimar que el documento cumple con todos los requisitos establecidos en la normatividad aplicable, sin que de esto se obtenga algún dato personal, por lo que, tampoco actualiza la clasificación, en términos del artículo 143, fracción I de la Ley de la materia.</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040A41">
        <w:rPr>
          <w:szCs w:val="24"/>
          <w:lang w:val="es-MX"/>
        </w:rPr>
        <w:t>AAAA-MM-DDThh:mm:ss</w:t>
      </w:r>
      <w:proofErr w:type="spellEnd"/>
      <w:r w:rsidRPr="00040A41">
        <w:rPr>
          <w:szCs w:val="24"/>
          <w:lang w:val="es-MX"/>
        </w:rPr>
        <w:t>.</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 xml:space="preserve">Conforme a lo anterior, se logra observar que la fecha y hora de emisión no contienen información que dé acceso a datos personales ni contiene datos confidenciales, por lo que </w:t>
      </w:r>
      <w:r w:rsidRPr="00040A41">
        <w:rPr>
          <w:szCs w:val="24"/>
          <w:lang w:val="es-MX"/>
        </w:rPr>
        <w:lastRenderedPageBreak/>
        <w:t>se considera que no actualiza la causal de clasificación establecida en el artículo 143, fracción I, de la Ley de Transparencia y Acceso a la Información Pública del Estado de México y Municipios.</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w:t>
      </w:r>
      <w:r w:rsidRPr="00040A41">
        <w:rPr>
          <w:szCs w:val="24"/>
          <w:lang w:val="es-MX"/>
        </w:rPr>
        <w:lastRenderedPageBreak/>
        <w:t>artículo, fracción, inciso, párrafo o numeral de la Ley que expresamente le otorga el carácter de confidencial.</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rsidR="004769E8" w:rsidRPr="00040A41" w:rsidRDefault="004769E8" w:rsidP="004769E8">
      <w:pPr>
        <w:jc w:val="left"/>
        <w:rPr>
          <w:szCs w:val="24"/>
          <w:lang w:val="es-MX"/>
        </w:rPr>
      </w:pPr>
    </w:p>
    <w:p w:rsidR="004769E8" w:rsidRPr="00040A41" w:rsidRDefault="004769E8" w:rsidP="004769E8">
      <w:pPr>
        <w:spacing w:line="240" w:lineRule="auto"/>
        <w:ind w:left="567" w:right="616"/>
        <w:rPr>
          <w:i/>
          <w:sz w:val="22"/>
          <w:lang w:val="es-MX"/>
        </w:rPr>
      </w:pPr>
      <w:r w:rsidRPr="00040A41">
        <w:rPr>
          <w:b/>
          <w:i/>
          <w:sz w:val="22"/>
          <w:lang w:val="es-MX"/>
        </w:rPr>
        <w:t xml:space="preserve">Artículo 49. </w:t>
      </w:r>
      <w:r w:rsidRPr="00040A41">
        <w:rPr>
          <w:i/>
          <w:sz w:val="22"/>
          <w:lang w:val="es-MX"/>
        </w:rPr>
        <w:t>Los Comités de Transparencia tendrán las siguientes atribuciones:</w:t>
      </w:r>
    </w:p>
    <w:p w:rsidR="004769E8" w:rsidRPr="00040A41" w:rsidRDefault="004769E8" w:rsidP="004769E8">
      <w:pPr>
        <w:spacing w:line="240" w:lineRule="auto"/>
        <w:ind w:left="567" w:right="616"/>
        <w:rPr>
          <w:bCs/>
          <w:i/>
          <w:sz w:val="22"/>
          <w:lang w:val="es-MX"/>
        </w:rPr>
      </w:pPr>
      <w:r w:rsidRPr="00040A41">
        <w:rPr>
          <w:bCs/>
          <w:i/>
          <w:sz w:val="22"/>
          <w:lang w:val="es-MX"/>
        </w:rPr>
        <w:t>(…)</w:t>
      </w:r>
    </w:p>
    <w:p w:rsidR="004769E8" w:rsidRPr="00040A41" w:rsidRDefault="004769E8" w:rsidP="004769E8">
      <w:pPr>
        <w:spacing w:line="240" w:lineRule="auto"/>
        <w:ind w:left="567" w:right="616"/>
        <w:rPr>
          <w:i/>
          <w:sz w:val="22"/>
          <w:lang w:val="es-MX"/>
        </w:rPr>
      </w:pPr>
      <w:r w:rsidRPr="00040A41">
        <w:rPr>
          <w:b/>
          <w:i/>
          <w:sz w:val="22"/>
          <w:lang w:val="es-MX"/>
        </w:rPr>
        <w:t>VIII.</w:t>
      </w:r>
      <w:r w:rsidRPr="00040A41">
        <w:rPr>
          <w:i/>
          <w:sz w:val="22"/>
          <w:lang w:val="es-MX"/>
        </w:rPr>
        <w:t xml:space="preserve"> Aprobar, modificar o revocar la clasificación de la información;</w:t>
      </w:r>
    </w:p>
    <w:p w:rsidR="004769E8" w:rsidRPr="00040A41" w:rsidRDefault="004769E8" w:rsidP="004769E8">
      <w:pPr>
        <w:spacing w:line="240" w:lineRule="auto"/>
        <w:ind w:left="567" w:right="616"/>
        <w:rPr>
          <w:bCs/>
          <w:i/>
          <w:sz w:val="22"/>
          <w:lang w:val="es-MX"/>
        </w:rPr>
      </w:pPr>
      <w:r w:rsidRPr="00040A41">
        <w:rPr>
          <w:bCs/>
          <w:i/>
          <w:sz w:val="22"/>
          <w:lang w:val="es-MX"/>
        </w:rPr>
        <w:t>(…)</w:t>
      </w:r>
    </w:p>
    <w:p w:rsidR="004769E8" w:rsidRPr="00040A41" w:rsidRDefault="004769E8" w:rsidP="004769E8">
      <w:pPr>
        <w:spacing w:line="240" w:lineRule="auto"/>
        <w:ind w:left="567" w:right="616"/>
        <w:rPr>
          <w:i/>
          <w:sz w:val="22"/>
          <w:lang w:val="es-MX"/>
        </w:rPr>
      </w:pPr>
    </w:p>
    <w:p w:rsidR="004769E8" w:rsidRPr="00040A41" w:rsidRDefault="004769E8" w:rsidP="004769E8">
      <w:pPr>
        <w:spacing w:line="240" w:lineRule="auto"/>
        <w:ind w:left="567" w:right="616"/>
        <w:rPr>
          <w:i/>
          <w:sz w:val="22"/>
          <w:lang w:val="es-MX"/>
        </w:rPr>
      </w:pPr>
      <w:r w:rsidRPr="00040A41">
        <w:rPr>
          <w:b/>
          <w:i/>
          <w:sz w:val="22"/>
          <w:lang w:val="es-MX"/>
        </w:rPr>
        <w:t>Artículo 132.</w:t>
      </w:r>
      <w:r w:rsidRPr="00040A41">
        <w:rPr>
          <w:i/>
          <w:sz w:val="22"/>
          <w:lang w:val="es-MX"/>
        </w:rPr>
        <w:t xml:space="preserve"> La clasificación de la información se llevará a cabo en el momento en que:</w:t>
      </w:r>
    </w:p>
    <w:p w:rsidR="004769E8" w:rsidRPr="00040A41" w:rsidRDefault="004769E8" w:rsidP="004769E8">
      <w:pPr>
        <w:spacing w:line="240" w:lineRule="auto"/>
        <w:ind w:left="567" w:right="616"/>
        <w:rPr>
          <w:b/>
          <w:i/>
          <w:sz w:val="22"/>
          <w:lang w:val="es-MX"/>
        </w:rPr>
      </w:pPr>
    </w:p>
    <w:p w:rsidR="004769E8" w:rsidRPr="00040A41" w:rsidRDefault="004769E8" w:rsidP="004769E8">
      <w:pPr>
        <w:spacing w:line="240" w:lineRule="auto"/>
        <w:ind w:left="567" w:right="616"/>
        <w:rPr>
          <w:i/>
          <w:sz w:val="22"/>
          <w:lang w:val="es-MX"/>
        </w:rPr>
      </w:pPr>
      <w:r w:rsidRPr="00040A41">
        <w:rPr>
          <w:b/>
          <w:i/>
          <w:sz w:val="22"/>
          <w:lang w:val="es-MX"/>
        </w:rPr>
        <w:t>I.</w:t>
      </w:r>
      <w:r w:rsidRPr="00040A41">
        <w:rPr>
          <w:i/>
          <w:sz w:val="22"/>
          <w:lang w:val="es-MX"/>
        </w:rPr>
        <w:t xml:space="preserve"> Se reciba una solicitud de acceso a la información;</w:t>
      </w:r>
    </w:p>
    <w:p w:rsidR="004769E8" w:rsidRPr="00040A41" w:rsidRDefault="004769E8" w:rsidP="004769E8">
      <w:pPr>
        <w:spacing w:line="240" w:lineRule="auto"/>
        <w:ind w:left="567" w:right="616"/>
        <w:rPr>
          <w:i/>
          <w:sz w:val="22"/>
          <w:lang w:val="es-MX"/>
        </w:rPr>
      </w:pPr>
      <w:r w:rsidRPr="00040A41">
        <w:rPr>
          <w:b/>
          <w:i/>
          <w:sz w:val="22"/>
          <w:lang w:val="es-MX"/>
        </w:rPr>
        <w:t>II.</w:t>
      </w:r>
      <w:r w:rsidRPr="00040A41">
        <w:rPr>
          <w:i/>
          <w:sz w:val="22"/>
          <w:lang w:val="es-MX"/>
        </w:rPr>
        <w:t xml:space="preserve"> Se determine mediante resolución de autoridad competente; o</w:t>
      </w:r>
    </w:p>
    <w:p w:rsidR="004769E8" w:rsidRPr="00040A41" w:rsidRDefault="004769E8" w:rsidP="004769E8">
      <w:pPr>
        <w:spacing w:line="240" w:lineRule="auto"/>
        <w:ind w:left="567" w:right="616"/>
        <w:rPr>
          <w:b/>
          <w:i/>
          <w:sz w:val="22"/>
          <w:lang w:val="es-MX"/>
        </w:rPr>
      </w:pPr>
      <w:r w:rsidRPr="00040A41">
        <w:rPr>
          <w:b/>
          <w:bCs/>
          <w:i/>
          <w:sz w:val="22"/>
          <w:lang w:val="es-MX"/>
        </w:rPr>
        <w:t>III.</w:t>
      </w:r>
      <w:r w:rsidRPr="00040A41">
        <w:rPr>
          <w:i/>
          <w:sz w:val="22"/>
          <w:lang w:val="es-MX"/>
        </w:rPr>
        <w:t xml:space="preserve"> Se generen versiones públicas para dar cumplimiento a las obligaciones de transparencia previstas en esta Ley.</w:t>
      </w:r>
      <w:r w:rsidRPr="00040A41">
        <w:rPr>
          <w:b/>
          <w:i/>
          <w:sz w:val="22"/>
          <w:lang w:val="es-MX"/>
        </w:rPr>
        <w:t>”</w:t>
      </w:r>
    </w:p>
    <w:p w:rsidR="004769E8" w:rsidRPr="00040A41" w:rsidRDefault="004769E8" w:rsidP="004769E8">
      <w:pPr>
        <w:spacing w:line="240" w:lineRule="auto"/>
        <w:ind w:left="567" w:right="616"/>
        <w:rPr>
          <w:b/>
          <w:i/>
          <w:sz w:val="22"/>
          <w:lang w:val="es-MX"/>
        </w:rPr>
      </w:pPr>
    </w:p>
    <w:p w:rsidR="004769E8" w:rsidRPr="00040A41" w:rsidRDefault="004769E8" w:rsidP="004769E8">
      <w:pPr>
        <w:spacing w:line="240" w:lineRule="auto"/>
        <w:ind w:left="567" w:right="616"/>
        <w:rPr>
          <w:i/>
          <w:sz w:val="22"/>
          <w:lang w:val="es-MX"/>
        </w:rPr>
      </w:pPr>
      <w:r w:rsidRPr="00040A41">
        <w:rPr>
          <w:b/>
          <w:i/>
          <w:sz w:val="22"/>
          <w:lang w:val="es-MX"/>
        </w:rPr>
        <w:t>Segundo.-</w:t>
      </w:r>
      <w:r w:rsidRPr="00040A41">
        <w:rPr>
          <w:i/>
          <w:sz w:val="22"/>
          <w:lang w:val="es-MX"/>
        </w:rPr>
        <w:t xml:space="preserve"> Para efectos de los presentes Lineamientos Generales, se entenderá por:</w:t>
      </w:r>
    </w:p>
    <w:p w:rsidR="004769E8" w:rsidRPr="00040A41" w:rsidRDefault="004769E8" w:rsidP="004769E8">
      <w:pPr>
        <w:spacing w:line="240" w:lineRule="auto"/>
        <w:ind w:left="567" w:right="616"/>
        <w:rPr>
          <w:i/>
          <w:sz w:val="22"/>
          <w:lang w:val="es-MX"/>
        </w:rPr>
      </w:pPr>
      <w:r w:rsidRPr="00040A41">
        <w:rPr>
          <w:b/>
          <w:i/>
          <w:sz w:val="22"/>
          <w:lang w:val="es-MX"/>
        </w:rPr>
        <w:t>XVIII.</w:t>
      </w:r>
      <w:r w:rsidRPr="00040A41">
        <w:rPr>
          <w:i/>
          <w:sz w:val="22"/>
          <w:lang w:val="es-MX"/>
        </w:rPr>
        <w:t xml:space="preserve"> </w:t>
      </w:r>
      <w:r w:rsidRPr="00040A41">
        <w:rPr>
          <w:b/>
          <w:i/>
          <w:sz w:val="22"/>
          <w:lang w:val="es-MX"/>
        </w:rPr>
        <w:t>Versión pública:</w:t>
      </w:r>
      <w:r w:rsidRPr="00040A41">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4769E8" w:rsidRPr="00040A41" w:rsidRDefault="004769E8" w:rsidP="004769E8">
      <w:pPr>
        <w:spacing w:line="240" w:lineRule="auto"/>
        <w:ind w:left="567" w:right="616"/>
        <w:rPr>
          <w:b/>
          <w:i/>
          <w:sz w:val="22"/>
          <w:lang w:val="es-MX"/>
        </w:rPr>
      </w:pPr>
    </w:p>
    <w:p w:rsidR="004769E8" w:rsidRPr="00040A41" w:rsidRDefault="004769E8" w:rsidP="004769E8">
      <w:pPr>
        <w:spacing w:line="240" w:lineRule="auto"/>
        <w:ind w:left="567" w:right="616"/>
        <w:rPr>
          <w:i/>
          <w:sz w:val="22"/>
          <w:lang w:val="es-MX"/>
        </w:rPr>
      </w:pPr>
      <w:r w:rsidRPr="00040A41">
        <w:rPr>
          <w:b/>
          <w:i/>
          <w:sz w:val="22"/>
          <w:lang w:val="es-MX"/>
        </w:rPr>
        <w:t>Cuarto.</w:t>
      </w:r>
      <w:r w:rsidRPr="00040A41">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w:t>
      </w:r>
      <w:r w:rsidRPr="00040A41">
        <w:rPr>
          <w:i/>
          <w:sz w:val="22"/>
          <w:lang w:val="es-MX"/>
        </w:rPr>
        <w:lastRenderedPageBreak/>
        <w:t>así como en aquellas disposiciones legales aplicables a la materia en el ámbito de sus respectivas competencias, en tanto estas últimas no contravengan lo dispuesto en la Ley General.</w:t>
      </w:r>
    </w:p>
    <w:p w:rsidR="004769E8" w:rsidRPr="00040A41" w:rsidRDefault="004769E8" w:rsidP="004769E8">
      <w:pPr>
        <w:spacing w:line="240" w:lineRule="auto"/>
        <w:ind w:left="567" w:right="616"/>
        <w:rPr>
          <w:i/>
          <w:sz w:val="22"/>
          <w:lang w:val="es-MX"/>
        </w:rPr>
      </w:pPr>
      <w:r w:rsidRPr="00040A41">
        <w:rPr>
          <w:i/>
          <w:sz w:val="22"/>
          <w:lang w:val="es-MX"/>
        </w:rPr>
        <w:t>Los Sujetos Obligados deberán aplicar, de manera estricta, las excepciones al derecho de acceso a la información y sólo podrán invocarlas cuando acrediten su procedencia.</w:t>
      </w:r>
    </w:p>
    <w:p w:rsidR="004769E8" w:rsidRPr="00040A41" w:rsidRDefault="004769E8" w:rsidP="004769E8">
      <w:pPr>
        <w:spacing w:line="240" w:lineRule="auto"/>
        <w:ind w:left="567" w:right="616"/>
        <w:rPr>
          <w:b/>
          <w:i/>
          <w:sz w:val="22"/>
          <w:lang w:val="es-MX"/>
        </w:rPr>
      </w:pPr>
    </w:p>
    <w:p w:rsidR="004769E8" w:rsidRPr="00040A41" w:rsidRDefault="004769E8" w:rsidP="004769E8">
      <w:pPr>
        <w:spacing w:line="240" w:lineRule="auto"/>
        <w:ind w:left="567" w:right="616"/>
        <w:rPr>
          <w:i/>
          <w:sz w:val="22"/>
          <w:lang w:val="es-MX"/>
        </w:rPr>
      </w:pPr>
      <w:r w:rsidRPr="00040A41">
        <w:rPr>
          <w:b/>
          <w:i/>
          <w:sz w:val="22"/>
          <w:lang w:val="es-MX"/>
        </w:rPr>
        <w:t>Quinto.</w:t>
      </w:r>
      <w:r w:rsidRPr="00040A41">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769E8" w:rsidRPr="00040A41" w:rsidRDefault="004769E8" w:rsidP="004769E8">
      <w:pPr>
        <w:spacing w:line="240" w:lineRule="auto"/>
        <w:ind w:left="567" w:right="616"/>
        <w:rPr>
          <w:b/>
          <w:i/>
          <w:sz w:val="22"/>
          <w:lang w:val="es-MX"/>
        </w:rPr>
      </w:pPr>
    </w:p>
    <w:p w:rsidR="004769E8" w:rsidRPr="00040A41" w:rsidRDefault="004769E8" w:rsidP="004769E8">
      <w:pPr>
        <w:spacing w:line="240" w:lineRule="auto"/>
        <w:ind w:left="567" w:right="616"/>
        <w:rPr>
          <w:i/>
          <w:sz w:val="22"/>
          <w:lang w:val="es-MX"/>
        </w:rPr>
      </w:pPr>
      <w:r w:rsidRPr="00040A41">
        <w:rPr>
          <w:b/>
          <w:i/>
          <w:sz w:val="22"/>
          <w:lang w:val="es-MX"/>
        </w:rPr>
        <w:t>Sexto.</w:t>
      </w:r>
      <w:r w:rsidRPr="00040A41">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4769E8" w:rsidRPr="00040A41" w:rsidRDefault="004769E8" w:rsidP="004769E8">
      <w:pPr>
        <w:spacing w:line="240" w:lineRule="auto"/>
        <w:ind w:left="567" w:right="616"/>
        <w:rPr>
          <w:i/>
          <w:sz w:val="22"/>
          <w:lang w:val="es-MX"/>
        </w:rPr>
      </w:pPr>
      <w:r w:rsidRPr="00040A41">
        <w:rPr>
          <w:i/>
          <w:sz w:val="22"/>
          <w:lang w:val="es-MX"/>
        </w:rPr>
        <w:t>La clasificación de información se realizará conforme a un análisis caso por caso, mediante la aplicación de la prueba de daño y de interés público.</w:t>
      </w:r>
    </w:p>
    <w:p w:rsidR="004769E8" w:rsidRPr="00040A41" w:rsidRDefault="004769E8" w:rsidP="004769E8">
      <w:pPr>
        <w:spacing w:line="240" w:lineRule="auto"/>
        <w:ind w:left="567" w:right="616"/>
        <w:rPr>
          <w:b/>
          <w:i/>
          <w:sz w:val="22"/>
          <w:lang w:val="es-MX"/>
        </w:rPr>
      </w:pPr>
    </w:p>
    <w:p w:rsidR="004769E8" w:rsidRPr="00040A41" w:rsidRDefault="004769E8" w:rsidP="004769E8">
      <w:pPr>
        <w:spacing w:line="240" w:lineRule="auto"/>
        <w:ind w:left="567" w:right="616"/>
        <w:rPr>
          <w:i/>
          <w:sz w:val="22"/>
          <w:lang w:val="es-MX"/>
        </w:rPr>
      </w:pPr>
      <w:r w:rsidRPr="00040A41">
        <w:rPr>
          <w:b/>
          <w:i/>
          <w:sz w:val="22"/>
          <w:lang w:val="es-MX"/>
        </w:rPr>
        <w:t>Séptimo.</w:t>
      </w:r>
      <w:r w:rsidRPr="00040A41">
        <w:rPr>
          <w:i/>
          <w:sz w:val="22"/>
          <w:lang w:val="es-MX"/>
        </w:rPr>
        <w:t xml:space="preserve"> La clasificación de la información se llevará a cabo en el momento en que:</w:t>
      </w:r>
    </w:p>
    <w:p w:rsidR="004769E8" w:rsidRPr="00040A41" w:rsidRDefault="004769E8" w:rsidP="004769E8">
      <w:pPr>
        <w:spacing w:line="240" w:lineRule="auto"/>
        <w:ind w:left="567" w:right="616"/>
        <w:rPr>
          <w:i/>
          <w:sz w:val="22"/>
          <w:lang w:val="es-MX"/>
        </w:rPr>
      </w:pPr>
      <w:r w:rsidRPr="00040A41">
        <w:rPr>
          <w:b/>
          <w:i/>
          <w:sz w:val="22"/>
          <w:lang w:val="es-MX"/>
        </w:rPr>
        <w:t>I.</w:t>
      </w:r>
      <w:r w:rsidRPr="00040A41">
        <w:rPr>
          <w:i/>
          <w:sz w:val="22"/>
          <w:lang w:val="es-MX"/>
        </w:rPr>
        <w:t xml:space="preserve"> Se reciba una solicitud de acceso a la información;</w:t>
      </w:r>
    </w:p>
    <w:p w:rsidR="004769E8" w:rsidRPr="00040A41" w:rsidRDefault="004769E8" w:rsidP="004769E8">
      <w:pPr>
        <w:spacing w:line="240" w:lineRule="auto"/>
        <w:ind w:left="567" w:right="616"/>
        <w:rPr>
          <w:b/>
          <w:i/>
          <w:sz w:val="22"/>
          <w:lang w:val="es-MX"/>
        </w:rPr>
      </w:pPr>
    </w:p>
    <w:p w:rsidR="004769E8" w:rsidRPr="00040A41" w:rsidRDefault="004769E8" w:rsidP="004769E8">
      <w:pPr>
        <w:spacing w:line="240" w:lineRule="auto"/>
        <w:ind w:left="567" w:right="616"/>
        <w:rPr>
          <w:i/>
          <w:sz w:val="22"/>
          <w:lang w:val="es-MX"/>
        </w:rPr>
      </w:pPr>
      <w:r w:rsidRPr="00040A41">
        <w:rPr>
          <w:b/>
          <w:i/>
          <w:sz w:val="22"/>
          <w:lang w:val="es-MX"/>
        </w:rPr>
        <w:t>II.</w:t>
      </w:r>
      <w:r w:rsidRPr="00040A41">
        <w:rPr>
          <w:i/>
          <w:sz w:val="22"/>
          <w:lang w:val="es-MX"/>
        </w:rPr>
        <w:t xml:space="preserve"> Se determine mediante resolución de autoridad competente, o</w:t>
      </w:r>
    </w:p>
    <w:p w:rsidR="004769E8" w:rsidRPr="00040A41" w:rsidRDefault="004769E8" w:rsidP="004769E8">
      <w:pPr>
        <w:spacing w:line="240" w:lineRule="auto"/>
        <w:ind w:left="567" w:right="616"/>
        <w:rPr>
          <w:i/>
          <w:sz w:val="22"/>
          <w:lang w:val="es-MX"/>
        </w:rPr>
      </w:pPr>
      <w:r w:rsidRPr="00040A41">
        <w:rPr>
          <w:b/>
          <w:i/>
          <w:sz w:val="22"/>
          <w:lang w:val="es-MX"/>
        </w:rPr>
        <w:t>III.</w:t>
      </w:r>
      <w:r w:rsidRPr="00040A41">
        <w:rPr>
          <w:i/>
          <w:sz w:val="22"/>
          <w:lang w:val="es-MX"/>
        </w:rPr>
        <w:t xml:space="preserve"> Se generen versiones públicas para dar cumplimiento a las obligaciones de transparencia previstas en la Ley General, la Ley Federal y las correspondientes de las entidades federativas.</w:t>
      </w:r>
    </w:p>
    <w:p w:rsidR="004769E8" w:rsidRPr="00040A41" w:rsidRDefault="004769E8" w:rsidP="004769E8">
      <w:pPr>
        <w:spacing w:line="240" w:lineRule="auto"/>
        <w:ind w:left="567" w:right="616"/>
        <w:rPr>
          <w:i/>
          <w:sz w:val="22"/>
          <w:lang w:val="es-MX"/>
        </w:rPr>
      </w:pPr>
      <w:r w:rsidRPr="00040A41">
        <w:rPr>
          <w:i/>
          <w:sz w:val="22"/>
          <w:lang w:val="es-MX"/>
        </w:rPr>
        <w:t>Los titulares de las áreas deberán revisar la clasificación al momento de la recepción de una solicitud de acceso a la información, para verificar si encuadra en una causal de reserva o de confidencialidad.</w:t>
      </w:r>
    </w:p>
    <w:p w:rsidR="004769E8" w:rsidRPr="00040A41" w:rsidRDefault="004769E8" w:rsidP="004769E8">
      <w:pPr>
        <w:spacing w:line="240" w:lineRule="auto"/>
        <w:ind w:left="567" w:right="616"/>
        <w:rPr>
          <w:b/>
          <w:i/>
          <w:sz w:val="22"/>
          <w:lang w:val="es-MX"/>
        </w:rPr>
      </w:pPr>
    </w:p>
    <w:p w:rsidR="004769E8" w:rsidRPr="00040A41" w:rsidRDefault="004769E8" w:rsidP="004769E8">
      <w:pPr>
        <w:spacing w:line="240" w:lineRule="auto"/>
        <w:ind w:left="567" w:right="616"/>
        <w:rPr>
          <w:i/>
          <w:sz w:val="22"/>
          <w:lang w:val="es-MX"/>
        </w:rPr>
      </w:pPr>
      <w:r w:rsidRPr="00040A41">
        <w:rPr>
          <w:b/>
          <w:i/>
          <w:sz w:val="22"/>
          <w:lang w:val="es-MX"/>
        </w:rPr>
        <w:t>Octavo.</w:t>
      </w:r>
      <w:r w:rsidRPr="00040A41">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769E8" w:rsidRPr="00040A41" w:rsidRDefault="004769E8" w:rsidP="004769E8">
      <w:pPr>
        <w:spacing w:line="240" w:lineRule="auto"/>
        <w:ind w:left="567" w:right="616"/>
        <w:rPr>
          <w:i/>
          <w:sz w:val="22"/>
          <w:lang w:val="es-MX"/>
        </w:rPr>
      </w:pPr>
      <w:r w:rsidRPr="00040A41">
        <w:rPr>
          <w:i/>
          <w:sz w:val="22"/>
          <w:lang w:val="es-MX"/>
        </w:rPr>
        <w:t>Para motivar la clasificación se deberán señalar las razones o circunstancias especiales que lo llevaron a concluir que el caso particular se ajusta al supuesto previsto por la norma legal invocada como fundamento.</w:t>
      </w:r>
    </w:p>
    <w:p w:rsidR="004769E8" w:rsidRPr="00040A41" w:rsidRDefault="004769E8" w:rsidP="004769E8">
      <w:pPr>
        <w:spacing w:line="240" w:lineRule="auto"/>
        <w:ind w:left="567" w:right="616"/>
        <w:rPr>
          <w:i/>
          <w:sz w:val="22"/>
          <w:lang w:val="es-MX"/>
        </w:rPr>
      </w:pPr>
      <w:r w:rsidRPr="00040A41">
        <w:rPr>
          <w:i/>
          <w:sz w:val="22"/>
          <w:lang w:val="es-MX"/>
        </w:rPr>
        <w:t>En caso de referirse a información reservada, la motivación de la clasificación también deberá comprender las circunstancias que justifican el establecimiento de determinado plazo de reserva.</w:t>
      </w:r>
    </w:p>
    <w:p w:rsidR="004769E8" w:rsidRPr="00040A41" w:rsidRDefault="004769E8" w:rsidP="004769E8">
      <w:pPr>
        <w:spacing w:line="240" w:lineRule="auto"/>
        <w:ind w:left="567" w:right="616"/>
        <w:rPr>
          <w:i/>
          <w:sz w:val="22"/>
          <w:lang w:val="es-MX"/>
        </w:rPr>
      </w:pPr>
    </w:p>
    <w:p w:rsidR="004769E8" w:rsidRPr="00040A41" w:rsidRDefault="004769E8" w:rsidP="004769E8">
      <w:pPr>
        <w:spacing w:line="240" w:lineRule="auto"/>
        <w:ind w:left="567" w:right="616"/>
        <w:rPr>
          <w:i/>
          <w:sz w:val="22"/>
          <w:lang w:val="es-MX"/>
        </w:rPr>
      </w:pPr>
      <w:r w:rsidRPr="00040A41">
        <w:rPr>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4769E8" w:rsidRPr="00040A41" w:rsidRDefault="004769E8" w:rsidP="004769E8">
      <w:pPr>
        <w:spacing w:line="240" w:lineRule="auto"/>
        <w:ind w:left="567" w:right="616"/>
        <w:rPr>
          <w:i/>
          <w:sz w:val="22"/>
          <w:lang w:val="es-MX"/>
        </w:rPr>
      </w:pPr>
      <w:r w:rsidRPr="00040A41">
        <w:rPr>
          <w:i/>
          <w:sz w:val="22"/>
          <w:lang w:val="es-MX"/>
        </w:rPr>
        <w:t>Los documentos contenidos en los archivos históricos y los identificados como históricos confidenciales no serán susceptibles de clasificación como reservados.</w:t>
      </w:r>
    </w:p>
    <w:p w:rsidR="004769E8" w:rsidRPr="00040A41" w:rsidRDefault="004769E8" w:rsidP="004769E8">
      <w:pPr>
        <w:spacing w:line="240" w:lineRule="auto"/>
        <w:ind w:left="567" w:right="616"/>
        <w:rPr>
          <w:b/>
          <w:i/>
          <w:sz w:val="22"/>
          <w:lang w:val="es-MX"/>
        </w:rPr>
      </w:pPr>
    </w:p>
    <w:p w:rsidR="004769E8" w:rsidRPr="00040A41" w:rsidRDefault="004769E8" w:rsidP="004769E8">
      <w:pPr>
        <w:spacing w:line="240" w:lineRule="auto"/>
        <w:ind w:left="567" w:right="616"/>
        <w:rPr>
          <w:i/>
          <w:sz w:val="22"/>
          <w:lang w:val="es-MX"/>
        </w:rPr>
      </w:pPr>
      <w:r w:rsidRPr="00040A41">
        <w:rPr>
          <w:b/>
          <w:i/>
          <w:sz w:val="22"/>
          <w:lang w:val="es-MX"/>
        </w:rPr>
        <w:t>Noveno.</w:t>
      </w:r>
      <w:r w:rsidRPr="00040A41">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769E8" w:rsidRPr="00040A41" w:rsidRDefault="004769E8" w:rsidP="004769E8">
      <w:pPr>
        <w:spacing w:line="240" w:lineRule="auto"/>
        <w:ind w:left="567" w:right="616"/>
        <w:rPr>
          <w:b/>
          <w:i/>
          <w:sz w:val="22"/>
          <w:lang w:val="es-MX"/>
        </w:rPr>
      </w:pPr>
    </w:p>
    <w:p w:rsidR="004769E8" w:rsidRPr="00040A41" w:rsidRDefault="004769E8" w:rsidP="004769E8">
      <w:pPr>
        <w:spacing w:line="240" w:lineRule="auto"/>
        <w:ind w:left="567" w:right="616"/>
        <w:rPr>
          <w:i/>
          <w:sz w:val="22"/>
          <w:lang w:val="es-MX"/>
        </w:rPr>
      </w:pPr>
      <w:r w:rsidRPr="00040A41">
        <w:rPr>
          <w:b/>
          <w:i/>
          <w:sz w:val="22"/>
          <w:lang w:val="es-MX"/>
        </w:rPr>
        <w:t>Décimo.</w:t>
      </w:r>
      <w:r w:rsidRPr="00040A41">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4769E8" w:rsidRPr="00040A41" w:rsidRDefault="004769E8" w:rsidP="004769E8">
      <w:pPr>
        <w:spacing w:line="240" w:lineRule="auto"/>
        <w:ind w:left="567" w:right="616"/>
        <w:rPr>
          <w:i/>
          <w:sz w:val="22"/>
          <w:lang w:val="es-MX"/>
        </w:rPr>
      </w:pPr>
    </w:p>
    <w:p w:rsidR="004769E8" w:rsidRPr="00040A41" w:rsidRDefault="004769E8" w:rsidP="004769E8">
      <w:pPr>
        <w:spacing w:line="240" w:lineRule="auto"/>
        <w:ind w:left="567" w:right="616"/>
        <w:rPr>
          <w:i/>
          <w:sz w:val="22"/>
          <w:lang w:val="es-MX"/>
        </w:rPr>
      </w:pPr>
      <w:r w:rsidRPr="00040A41">
        <w:rPr>
          <w:i/>
          <w:sz w:val="22"/>
          <w:lang w:val="es-MX"/>
        </w:rPr>
        <w:t>En ausencia de los titulares de las áreas, la información será clasificada o desclasificada por la persona que lo supla, en términos de la normativa que rija la actuación del sujeto obligado.</w:t>
      </w:r>
    </w:p>
    <w:p w:rsidR="004769E8" w:rsidRPr="00040A41" w:rsidRDefault="004769E8" w:rsidP="004769E8">
      <w:pPr>
        <w:spacing w:line="240" w:lineRule="auto"/>
        <w:ind w:left="567" w:right="616"/>
        <w:rPr>
          <w:b/>
          <w:i/>
          <w:sz w:val="22"/>
          <w:lang w:val="es-MX"/>
        </w:rPr>
      </w:pPr>
    </w:p>
    <w:p w:rsidR="004769E8" w:rsidRPr="00040A41" w:rsidRDefault="004769E8" w:rsidP="004769E8">
      <w:pPr>
        <w:spacing w:line="240" w:lineRule="auto"/>
        <w:ind w:left="567" w:right="616"/>
        <w:rPr>
          <w:b/>
          <w:sz w:val="22"/>
          <w:lang w:val="es-MX"/>
        </w:rPr>
      </w:pPr>
      <w:r w:rsidRPr="00040A41">
        <w:rPr>
          <w:b/>
          <w:i/>
          <w:sz w:val="22"/>
          <w:lang w:val="es-MX"/>
        </w:rPr>
        <w:t>Décimo primero.</w:t>
      </w:r>
      <w:r w:rsidRPr="00040A41">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4769E8" w:rsidRPr="00040A41" w:rsidRDefault="004769E8" w:rsidP="004769E8">
      <w:pPr>
        <w:rPr>
          <w:rFonts w:cs="Arial"/>
          <w:i/>
          <w:szCs w:val="24"/>
          <w:lang w:val="es-MX"/>
        </w:rPr>
      </w:pPr>
    </w:p>
    <w:p w:rsidR="004769E8" w:rsidRPr="00040A41" w:rsidRDefault="004769E8" w:rsidP="004769E8">
      <w:pPr>
        <w:rPr>
          <w:szCs w:val="24"/>
          <w:lang w:val="es-MX"/>
        </w:rPr>
      </w:pPr>
      <w:r w:rsidRPr="00040A41">
        <w:rPr>
          <w:szCs w:val="24"/>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w:t>
      </w:r>
      <w:r w:rsidRPr="00040A41">
        <w:rPr>
          <w:szCs w:val="24"/>
          <w:lang w:val="es-MX"/>
        </w:rPr>
        <w:lastRenderedPageBreak/>
        <w:t>valer de manera general. Es importante señalar que, para acreditar dichos supuestos jurídicos se debe fundar y motivar correctamente la categorización de la información.</w:t>
      </w:r>
    </w:p>
    <w:p w:rsidR="004769E8" w:rsidRPr="00040A41" w:rsidRDefault="004769E8" w:rsidP="004769E8">
      <w:pPr>
        <w:jc w:val="left"/>
        <w:rPr>
          <w:szCs w:val="24"/>
          <w:lang w:val="es-MX"/>
        </w:rPr>
      </w:pPr>
    </w:p>
    <w:p w:rsidR="004769E8" w:rsidRPr="00040A41" w:rsidRDefault="004769E8" w:rsidP="004769E8">
      <w:pPr>
        <w:rPr>
          <w:szCs w:val="24"/>
          <w:lang w:val="es-MX"/>
        </w:rPr>
      </w:pPr>
      <w:r w:rsidRPr="00040A41">
        <w:rPr>
          <w:szCs w:val="24"/>
          <w:lang w:val="es-MX"/>
        </w:rPr>
        <w:t>Por tanto, la fundamentación y motivación consiste en la obligación que tiene todo ente público de expresar los preceptos jurídicos aplicables al asunto motivo del acto y las razones o argumentos de su actuar.</w:t>
      </w:r>
    </w:p>
    <w:p w:rsidR="004769E8" w:rsidRPr="00040A41" w:rsidRDefault="004769E8" w:rsidP="004769E8">
      <w:pPr>
        <w:jc w:val="left"/>
        <w:rPr>
          <w:szCs w:val="24"/>
          <w:lang w:val="es-MX"/>
        </w:rPr>
      </w:pPr>
    </w:p>
    <w:p w:rsidR="004769E8" w:rsidRPr="00040A41" w:rsidRDefault="004769E8" w:rsidP="004769E8">
      <w:pPr>
        <w:rPr>
          <w:szCs w:val="24"/>
          <w:lang w:val="es-MX"/>
        </w:rPr>
      </w:pPr>
      <w:r w:rsidRPr="00040A41">
        <w:rPr>
          <w:szCs w:val="24"/>
          <w:lang w:val="es-MX"/>
        </w:rPr>
        <w:t>Al respecto, el máximo tribunal del país ha establecido jurisprudencia respecto a qué debe entenderse por fundamentación y motivación, en los siguientes términos:</w:t>
      </w:r>
    </w:p>
    <w:p w:rsidR="004769E8" w:rsidRPr="00040A41" w:rsidRDefault="004769E8" w:rsidP="004769E8">
      <w:pPr>
        <w:jc w:val="left"/>
        <w:rPr>
          <w:szCs w:val="24"/>
          <w:lang w:val="es-MX"/>
        </w:rPr>
      </w:pPr>
    </w:p>
    <w:p w:rsidR="004769E8" w:rsidRPr="00040A41" w:rsidRDefault="004769E8" w:rsidP="004769E8">
      <w:pPr>
        <w:spacing w:line="240" w:lineRule="auto"/>
        <w:ind w:left="567" w:right="616"/>
        <w:rPr>
          <w:b/>
          <w:i/>
          <w:sz w:val="22"/>
          <w:lang w:val="es-MX"/>
        </w:rPr>
      </w:pPr>
      <w:r w:rsidRPr="00040A41">
        <w:rPr>
          <w:b/>
          <w:i/>
          <w:sz w:val="22"/>
          <w:lang w:val="es-MX"/>
        </w:rPr>
        <w:t xml:space="preserve">FUNDAMENTACIÓN Y MOTIVACIÓN. </w:t>
      </w:r>
    </w:p>
    <w:p w:rsidR="004769E8" w:rsidRPr="00040A41" w:rsidRDefault="004769E8" w:rsidP="004769E8">
      <w:pPr>
        <w:spacing w:line="240" w:lineRule="auto"/>
        <w:ind w:left="567" w:right="616"/>
        <w:rPr>
          <w:i/>
          <w:sz w:val="22"/>
          <w:lang w:val="es-MX"/>
        </w:rPr>
      </w:pPr>
      <w:r w:rsidRPr="00040A41">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4769E8" w:rsidRPr="00040A41" w:rsidRDefault="004769E8" w:rsidP="004769E8">
      <w:pPr>
        <w:jc w:val="left"/>
        <w:rPr>
          <w:szCs w:val="24"/>
          <w:lang w:val="es-MX"/>
        </w:rPr>
      </w:pPr>
    </w:p>
    <w:p w:rsidR="004769E8" w:rsidRPr="00040A41" w:rsidRDefault="004769E8" w:rsidP="004769E8">
      <w:pPr>
        <w:rPr>
          <w:szCs w:val="24"/>
          <w:lang w:val="es-MX"/>
        </w:rPr>
      </w:pPr>
      <w:r w:rsidRPr="00040A41">
        <w:rPr>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4769E8" w:rsidRPr="00040A41" w:rsidRDefault="004769E8" w:rsidP="004769E8">
      <w:pPr>
        <w:jc w:val="left"/>
        <w:rPr>
          <w:szCs w:val="24"/>
          <w:lang w:val="es-MX"/>
        </w:rPr>
      </w:pPr>
    </w:p>
    <w:p w:rsidR="004769E8" w:rsidRPr="00040A41" w:rsidRDefault="004769E8" w:rsidP="004769E8">
      <w:pPr>
        <w:spacing w:line="240" w:lineRule="auto"/>
        <w:ind w:left="567" w:right="616"/>
        <w:rPr>
          <w:i/>
          <w:sz w:val="22"/>
          <w:lang w:val="es-MX"/>
        </w:rPr>
      </w:pPr>
      <w:r w:rsidRPr="00040A41">
        <w:rPr>
          <w:b/>
          <w:i/>
          <w:sz w:val="22"/>
          <w:lang w:val="es-MX"/>
        </w:rPr>
        <w:lastRenderedPageBreak/>
        <w:t>FUNDAMENTACIÓN Y MOTIVACIÓN. EL ASPECTO FORMAL DE LA GARANTÍA Y SU FINALIDAD SE TRADUCEN EN EXPLICAR, JUSTIFICAR, POSIBILITAR LA DEFENSA Y COMUNICAR LA DECISIÓN</w:t>
      </w:r>
      <w:r w:rsidRPr="00040A41">
        <w:rPr>
          <w:i/>
          <w:sz w:val="22"/>
          <w:lang w:val="es-MX"/>
        </w:rPr>
        <w:t xml:space="preserve">. </w:t>
      </w:r>
    </w:p>
    <w:p w:rsidR="004769E8" w:rsidRPr="00040A41" w:rsidRDefault="004769E8" w:rsidP="004769E8">
      <w:pPr>
        <w:spacing w:line="240" w:lineRule="auto"/>
        <w:ind w:left="567" w:right="616"/>
        <w:rPr>
          <w:i/>
          <w:sz w:val="22"/>
          <w:lang w:val="es-MX"/>
        </w:rPr>
      </w:pPr>
      <w:r w:rsidRPr="00040A41">
        <w:rPr>
          <w:i/>
          <w:sz w:val="22"/>
          <w:lang w:val="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4769E8" w:rsidRPr="00040A41" w:rsidRDefault="004769E8" w:rsidP="004769E8">
      <w:pPr>
        <w:rPr>
          <w:szCs w:val="24"/>
          <w:lang w:val="es-MX"/>
        </w:rPr>
      </w:pPr>
    </w:p>
    <w:p w:rsidR="004769E8" w:rsidRPr="00040A41" w:rsidRDefault="004769E8" w:rsidP="004769E8">
      <w:pPr>
        <w:rPr>
          <w:szCs w:val="24"/>
          <w:lang w:val="es-MX"/>
        </w:rPr>
      </w:pPr>
      <w:r w:rsidRPr="00040A41">
        <w:rPr>
          <w:szCs w:val="24"/>
          <w:lang w:val="es-MX"/>
        </w:rPr>
        <w:t>Por lo tanto, la entrega de documentos en su versión pública debe acompañarse necesariamente del Acuerdo del Comité de Transparencia del Sujeto Obligado</w:t>
      </w:r>
      <w:r w:rsidRPr="00040A41">
        <w:rPr>
          <w:b/>
          <w:szCs w:val="24"/>
          <w:lang w:val="es-MX"/>
        </w:rPr>
        <w:t xml:space="preserve"> </w:t>
      </w:r>
      <w:r w:rsidRPr="00040A41">
        <w:rPr>
          <w:szCs w:val="24"/>
          <w:lang w:val="es-MX"/>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w:t>
      </w:r>
      <w:r w:rsidRPr="00040A41">
        <w:rPr>
          <w:szCs w:val="24"/>
          <w:lang w:val="es-MX"/>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4769E8" w:rsidRPr="00040A41" w:rsidRDefault="004769E8" w:rsidP="004769E8">
      <w:pPr>
        <w:rPr>
          <w:rFonts w:eastAsia="Palatino Linotype" w:cs="Palatino Linotype"/>
          <w:szCs w:val="24"/>
        </w:rPr>
      </w:pPr>
    </w:p>
    <w:p w:rsidR="004769E8" w:rsidRPr="00040A41" w:rsidRDefault="004769E8" w:rsidP="004769E8">
      <w:pPr>
        <w:pBdr>
          <w:top w:val="nil"/>
          <w:left w:val="nil"/>
          <w:bottom w:val="nil"/>
          <w:right w:val="nil"/>
          <w:between w:val="nil"/>
        </w:pBdr>
        <w:rPr>
          <w:rFonts w:eastAsia="Palatino Linotype" w:cs="Palatino Linotype"/>
          <w:color w:val="000000"/>
          <w:szCs w:val="24"/>
        </w:rPr>
      </w:pPr>
      <w:r w:rsidRPr="00040A41">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040A41">
        <w:rPr>
          <w:rFonts w:eastAsia="Palatino Linotype" w:cs="Palatino Linotype"/>
          <w:b/>
          <w:color w:val="000000"/>
          <w:szCs w:val="24"/>
        </w:rPr>
        <w:t xml:space="preserve">con fundamento en la </w:t>
      </w:r>
      <w:r w:rsidR="00AD6B97">
        <w:rPr>
          <w:rFonts w:eastAsia="Palatino Linotype" w:cs="Palatino Linotype"/>
          <w:b/>
          <w:color w:val="000000"/>
          <w:szCs w:val="24"/>
        </w:rPr>
        <w:t>primera</w:t>
      </w:r>
      <w:r w:rsidRPr="00040A41">
        <w:rPr>
          <w:rFonts w:eastAsia="Palatino Linotype" w:cs="Palatino Linotype"/>
          <w:b/>
          <w:color w:val="000000"/>
          <w:szCs w:val="24"/>
        </w:rPr>
        <w:t xml:space="preserve"> hipótesis de la fracción III del artículo 186 </w:t>
      </w:r>
      <w:r w:rsidRPr="00040A41">
        <w:rPr>
          <w:rFonts w:eastAsia="Palatino Linotype" w:cs="Palatino Linotype"/>
          <w:color w:val="000000"/>
          <w:szCs w:val="24"/>
        </w:rPr>
        <w:t xml:space="preserve">de la Ley de Transparencia y Acceso a la Información Pública del Estado de México y Municipios, se </w:t>
      </w:r>
      <w:r>
        <w:rPr>
          <w:rFonts w:eastAsia="Palatino Linotype" w:cs="Palatino Linotype"/>
          <w:b/>
          <w:color w:val="000000"/>
          <w:szCs w:val="24"/>
        </w:rPr>
        <w:t>REVOCA</w:t>
      </w:r>
      <w:r w:rsidRPr="00040A41">
        <w:rPr>
          <w:rFonts w:eastAsia="Palatino Linotype" w:cs="Palatino Linotype"/>
          <w:b/>
          <w:color w:val="000000"/>
          <w:szCs w:val="24"/>
        </w:rPr>
        <w:t xml:space="preserve"> </w:t>
      </w:r>
      <w:r w:rsidRPr="00040A41">
        <w:rPr>
          <w:rFonts w:eastAsia="Palatino Linotype" w:cs="Palatino Linotype"/>
          <w:color w:val="000000"/>
          <w:szCs w:val="24"/>
        </w:rPr>
        <w:t>la respuesta a la solicitud de información número</w:t>
      </w:r>
      <w:r w:rsidRPr="00040A41">
        <w:rPr>
          <w:rFonts w:eastAsia="Palatino Linotype" w:cs="Palatino Linotype"/>
          <w:b/>
          <w:color w:val="000000"/>
          <w:szCs w:val="24"/>
        </w:rPr>
        <w:t xml:space="preserve"> </w:t>
      </w:r>
      <w:r>
        <w:rPr>
          <w:rFonts w:eastAsia="Palatino Linotype" w:cs="Palatino Linotype"/>
          <w:b/>
          <w:bCs/>
          <w:color w:val="000000"/>
          <w:szCs w:val="24"/>
        </w:rPr>
        <w:t>00244/LAPAZ/IP/2022</w:t>
      </w:r>
      <w:r w:rsidRPr="00040A41">
        <w:rPr>
          <w:rFonts w:eastAsia="Palatino Linotype" w:cs="Palatino Linotype"/>
          <w:color w:val="000000"/>
          <w:szCs w:val="24"/>
        </w:rPr>
        <w:t>, que ha sido materia del presente estudio.</w:t>
      </w:r>
    </w:p>
    <w:p w:rsidR="004769E8" w:rsidRPr="00040A41" w:rsidRDefault="004769E8" w:rsidP="004769E8">
      <w:pPr>
        <w:pBdr>
          <w:top w:val="nil"/>
          <w:left w:val="nil"/>
          <w:bottom w:val="nil"/>
          <w:right w:val="nil"/>
          <w:between w:val="nil"/>
        </w:pBdr>
        <w:rPr>
          <w:rFonts w:eastAsia="Palatino Linotype" w:cs="Palatino Linotype"/>
          <w:color w:val="000000"/>
          <w:szCs w:val="24"/>
        </w:rPr>
      </w:pPr>
    </w:p>
    <w:p w:rsidR="004769E8" w:rsidRPr="00040A41" w:rsidRDefault="004769E8" w:rsidP="004769E8">
      <w:pPr>
        <w:pBdr>
          <w:top w:val="nil"/>
          <w:left w:val="nil"/>
          <w:bottom w:val="nil"/>
          <w:right w:val="nil"/>
          <w:between w:val="nil"/>
        </w:pBdr>
        <w:rPr>
          <w:rFonts w:eastAsia="Palatino Linotype" w:cs="Palatino Linotype"/>
          <w:color w:val="000000"/>
          <w:szCs w:val="24"/>
        </w:rPr>
      </w:pPr>
      <w:r w:rsidRPr="00040A41">
        <w:rPr>
          <w:rFonts w:eastAsia="Palatino Linotype" w:cs="Palatino Linotype"/>
          <w:color w:val="000000"/>
          <w:szCs w:val="24"/>
        </w:rPr>
        <w:t>Por lo antes expuesto y fundado es de resolverse y,</w:t>
      </w:r>
    </w:p>
    <w:p w:rsidR="004769E8" w:rsidRPr="00040A41" w:rsidRDefault="004769E8" w:rsidP="004769E8">
      <w:pPr>
        <w:pBdr>
          <w:top w:val="nil"/>
          <w:left w:val="nil"/>
          <w:bottom w:val="nil"/>
          <w:right w:val="nil"/>
          <w:between w:val="nil"/>
        </w:pBdr>
        <w:rPr>
          <w:rFonts w:eastAsia="Palatino Linotype" w:cs="Palatino Linotype"/>
          <w:color w:val="000000"/>
          <w:szCs w:val="24"/>
        </w:rPr>
      </w:pPr>
    </w:p>
    <w:p w:rsidR="004769E8" w:rsidRPr="00040A41" w:rsidRDefault="004769E8" w:rsidP="004769E8">
      <w:pPr>
        <w:pBdr>
          <w:top w:val="nil"/>
          <w:left w:val="nil"/>
          <w:bottom w:val="nil"/>
          <w:right w:val="nil"/>
          <w:between w:val="nil"/>
        </w:pBdr>
        <w:jc w:val="center"/>
        <w:rPr>
          <w:rFonts w:eastAsia="Palatino Linotype" w:cs="Palatino Linotype"/>
          <w:b/>
          <w:color w:val="000000"/>
          <w:sz w:val="28"/>
          <w:szCs w:val="28"/>
        </w:rPr>
      </w:pPr>
      <w:r w:rsidRPr="00040A41">
        <w:rPr>
          <w:rFonts w:eastAsia="Palatino Linotype" w:cs="Palatino Linotype"/>
          <w:b/>
          <w:color w:val="000000"/>
          <w:sz w:val="28"/>
          <w:szCs w:val="28"/>
        </w:rPr>
        <w:t>S E    R E S U E L V E</w:t>
      </w:r>
    </w:p>
    <w:p w:rsidR="004769E8" w:rsidRPr="00040A41" w:rsidRDefault="004769E8" w:rsidP="004769E8">
      <w:pPr>
        <w:pBdr>
          <w:top w:val="nil"/>
          <w:left w:val="nil"/>
          <w:bottom w:val="nil"/>
          <w:right w:val="nil"/>
          <w:between w:val="nil"/>
        </w:pBdr>
        <w:rPr>
          <w:rFonts w:eastAsia="Palatino Linotype" w:cs="Palatino Linotype"/>
          <w:color w:val="000000"/>
          <w:szCs w:val="24"/>
        </w:rPr>
      </w:pPr>
    </w:p>
    <w:p w:rsidR="004769E8" w:rsidRPr="00040A41" w:rsidRDefault="004769E8" w:rsidP="004769E8">
      <w:pPr>
        <w:pBdr>
          <w:top w:val="nil"/>
          <w:left w:val="nil"/>
          <w:bottom w:val="nil"/>
          <w:right w:val="nil"/>
          <w:between w:val="nil"/>
        </w:pBdr>
        <w:rPr>
          <w:rFonts w:eastAsia="Palatino Linotype" w:cs="Palatino Linotype"/>
          <w:color w:val="000000"/>
          <w:szCs w:val="24"/>
        </w:rPr>
      </w:pPr>
      <w:r w:rsidRPr="00040A41">
        <w:rPr>
          <w:rFonts w:eastAsia="Palatino Linotype" w:cs="Palatino Linotype"/>
          <w:b/>
          <w:color w:val="000000"/>
          <w:szCs w:val="24"/>
        </w:rPr>
        <w:t>PRIMERO.</w:t>
      </w:r>
      <w:r w:rsidRPr="00040A41">
        <w:rPr>
          <w:rFonts w:eastAsia="Palatino Linotype" w:cs="Palatino Linotype"/>
          <w:color w:val="000000"/>
          <w:szCs w:val="24"/>
        </w:rPr>
        <w:t xml:space="preserve"> Se </w:t>
      </w:r>
      <w:r>
        <w:rPr>
          <w:rFonts w:eastAsia="Palatino Linotype" w:cs="Palatino Linotype"/>
          <w:b/>
          <w:color w:val="000000"/>
          <w:szCs w:val="24"/>
        </w:rPr>
        <w:t>REVOCA</w:t>
      </w:r>
      <w:r w:rsidRPr="00040A41">
        <w:rPr>
          <w:rFonts w:eastAsia="Palatino Linotype" w:cs="Palatino Linotype"/>
          <w:color w:val="000000"/>
          <w:szCs w:val="24"/>
        </w:rPr>
        <w:t xml:space="preserve"> la respuesta entregada por el Sujeto Obligado</w:t>
      </w:r>
      <w:r w:rsidRPr="00040A41">
        <w:rPr>
          <w:rFonts w:eastAsia="Palatino Linotype" w:cs="Palatino Linotype"/>
          <w:b/>
          <w:color w:val="000000"/>
          <w:szCs w:val="24"/>
        </w:rPr>
        <w:t xml:space="preserve"> </w:t>
      </w:r>
      <w:r w:rsidRPr="00040A41">
        <w:rPr>
          <w:rFonts w:eastAsia="Palatino Linotype" w:cs="Palatino Linotype"/>
          <w:color w:val="000000"/>
          <w:szCs w:val="24"/>
        </w:rPr>
        <w:t xml:space="preserve">a la solicitud de información número </w:t>
      </w:r>
      <w:r>
        <w:rPr>
          <w:rFonts w:eastAsia="Palatino Linotype" w:cs="Palatino Linotype"/>
          <w:b/>
          <w:bCs/>
          <w:color w:val="000000"/>
          <w:szCs w:val="24"/>
        </w:rPr>
        <w:t>00244/LAPAZ/IP/2022</w:t>
      </w:r>
      <w:r w:rsidRPr="00040A41">
        <w:rPr>
          <w:rFonts w:eastAsia="Palatino Linotype" w:cs="Palatino Linotype"/>
          <w:color w:val="000000"/>
          <w:szCs w:val="24"/>
        </w:rPr>
        <w:t>, por resultar fundados los motivos de inconformidad argüidos por el Recurrente, en términos del</w:t>
      </w:r>
      <w:r w:rsidRPr="00040A41">
        <w:rPr>
          <w:rFonts w:eastAsia="Palatino Linotype" w:cs="Palatino Linotype"/>
          <w:b/>
          <w:color w:val="000000"/>
          <w:szCs w:val="24"/>
        </w:rPr>
        <w:t xml:space="preserve"> Considerando </w:t>
      </w:r>
      <w:r>
        <w:rPr>
          <w:rFonts w:eastAsia="Palatino Linotype" w:cs="Palatino Linotype"/>
          <w:b/>
          <w:color w:val="000000"/>
          <w:szCs w:val="24"/>
        </w:rPr>
        <w:t xml:space="preserve">CUARTO </w:t>
      </w:r>
      <w:r w:rsidRPr="00040A41">
        <w:rPr>
          <w:rFonts w:eastAsia="Palatino Linotype" w:cs="Palatino Linotype"/>
          <w:color w:val="000000"/>
          <w:szCs w:val="24"/>
        </w:rPr>
        <w:t xml:space="preserve">de la presente resolución. </w:t>
      </w:r>
    </w:p>
    <w:p w:rsidR="004769E8" w:rsidRPr="00040A41" w:rsidRDefault="004769E8" w:rsidP="004769E8">
      <w:pPr>
        <w:pBdr>
          <w:top w:val="nil"/>
          <w:left w:val="nil"/>
          <w:bottom w:val="nil"/>
          <w:right w:val="nil"/>
          <w:between w:val="nil"/>
        </w:pBdr>
        <w:rPr>
          <w:rFonts w:eastAsia="Palatino Linotype" w:cs="Palatino Linotype"/>
          <w:color w:val="000000"/>
          <w:szCs w:val="24"/>
        </w:rPr>
      </w:pPr>
    </w:p>
    <w:p w:rsidR="004769E8" w:rsidRPr="00040A41" w:rsidRDefault="004769E8" w:rsidP="004769E8">
      <w:pPr>
        <w:pBdr>
          <w:top w:val="nil"/>
          <w:left w:val="nil"/>
          <w:bottom w:val="nil"/>
          <w:right w:val="nil"/>
          <w:between w:val="nil"/>
        </w:pBdr>
        <w:rPr>
          <w:rFonts w:eastAsia="Palatino Linotype" w:cs="Palatino Linotype"/>
          <w:color w:val="000000"/>
          <w:szCs w:val="24"/>
        </w:rPr>
      </w:pPr>
      <w:r w:rsidRPr="00040A41">
        <w:rPr>
          <w:rFonts w:eastAsia="Palatino Linotype" w:cs="Palatino Linotype"/>
          <w:b/>
          <w:color w:val="000000"/>
          <w:szCs w:val="24"/>
        </w:rPr>
        <w:lastRenderedPageBreak/>
        <w:t>SEGUNDO.</w:t>
      </w:r>
      <w:r w:rsidRPr="00040A41">
        <w:rPr>
          <w:rFonts w:eastAsia="Palatino Linotype" w:cs="Palatino Linotype"/>
          <w:color w:val="000000"/>
          <w:szCs w:val="24"/>
        </w:rPr>
        <w:t xml:space="preserve"> Se </w:t>
      </w:r>
      <w:r w:rsidRPr="00040A41">
        <w:rPr>
          <w:rFonts w:eastAsia="Palatino Linotype" w:cs="Palatino Linotype"/>
          <w:b/>
          <w:color w:val="000000"/>
          <w:szCs w:val="24"/>
        </w:rPr>
        <w:t>ORDENA</w:t>
      </w:r>
      <w:r w:rsidRPr="00040A41">
        <w:rPr>
          <w:rFonts w:eastAsia="Palatino Linotype" w:cs="Palatino Linotype"/>
          <w:color w:val="000000"/>
          <w:szCs w:val="24"/>
        </w:rPr>
        <w:t xml:space="preserve"> al Sujeto Obligado que haga entrega al Recurrente mediante el Sistema de Acceso a la Información Mexiquense (SAIMEX), en versión pública y en términos del </w:t>
      </w:r>
      <w:r w:rsidRPr="00040A41">
        <w:rPr>
          <w:rFonts w:eastAsia="Palatino Linotype" w:cs="Palatino Linotype"/>
          <w:b/>
          <w:color w:val="000000"/>
          <w:szCs w:val="24"/>
        </w:rPr>
        <w:t xml:space="preserve">Considerando </w:t>
      </w:r>
      <w:r>
        <w:rPr>
          <w:rFonts w:eastAsia="Palatino Linotype" w:cs="Palatino Linotype"/>
          <w:b/>
          <w:color w:val="000000"/>
          <w:szCs w:val="24"/>
        </w:rPr>
        <w:t>CUARTO</w:t>
      </w:r>
      <w:r w:rsidRPr="00040A41">
        <w:rPr>
          <w:rFonts w:eastAsia="Palatino Linotype" w:cs="Palatino Linotype"/>
          <w:color w:val="000000"/>
          <w:szCs w:val="24"/>
        </w:rPr>
        <w:t xml:space="preserve">, de lo siguiente: </w:t>
      </w:r>
    </w:p>
    <w:p w:rsidR="004769E8" w:rsidRPr="006955CA" w:rsidRDefault="004769E8" w:rsidP="004769E8">
      <w:pPr>
        <w:pBdr>
          <w:top w:val="nil"/>
          <w:left w:val="nil"/>
          <w:bottom w:val="nil"/>
          <w:right w:val="nil"/>
          <w:between w:val="nil"/>
        </w:pBdr>
        <w:rPr>
          <w:rFonts w:eastAsia="Palatino Linotype" w:cs="Palatino Linotype"/>
          <w:color w:val="000000"/>
          <w:szCs w:val="24"/>
        </w:rPr>
      </w:pPr>
    </w:p>
    <w:p w:rsidR="00843300" w:rsidRPr="00C34BD0" w:rsidRDefault="00843300" w:rsidP="00C34BD0">
      <w:pPr>
        <w:pStyle w:val="Prrafodelista"/>
        <w:numPr>
          <w:ilvl w:val="0"/>
          <w:numId w:val="5"/>
        </w:numPr>
        <w:spacing w:before="240"/>
        <w:rPr>
          <w:iCs/>
        </w:rPr>
      </w:pPr>
      <w:r w:rsidRPr="00843300">
        <w:rPr>
          <w:iCs/>
        </w:rPr>
        <w:t>El o los documentos donde consten los puestos desempeñados, a la fecha en que causó baja.</w:t>
      </w:r>
    </w:p>
    <w:p w:rsidR="004769E8" w:rsidRPr="00C34BD0" w:rsidRDefault="00BE758C" w:rsidP="004769E8">
      <w:pPr>
        <w:pStyle w:val="Prrafodelista"/>
        <w:numPr>
          <w:ilvl w:val="0"/>
          <w:numId w:val="5"/>
        </w:numPr>
        <w:spacing w:before="240" w:after="360"/>
        <w:ind w:right="49"/>
        <w:rPr>
          <w:rFonts w:eastAsia="Calibri" w:cs="Arial"/>
        </w:rPr>
      </w:pPr>
      <w:r>
        <w:rPr>
          <w:rFonts w:eastAsia="Palatino Linotype" w:cs="Palatino Linotype"/>
          <w:color w:val="000000"/>
        </w:rPr>
        <w:t>Ú</w:t>
      </w:r>
      <w:r w:rsidR="00843300">
        <w:rPr>
          <w:rFonts w:eastAsia="Palatino Linotype" w:cs="Palatino Linotype"/>
          <w:color w:val="000000"/>
        </w:rPr>
        <w:t>ltimo r</w:t>
      </w:r>
      <w:r w:rsidR="0074703E">
        <w:rPr>
          <w:rFonts w:eastAsia="Palatino Linotype" w:cs="Palatino Linotype"/>
          <w:color w:val="000000"/>
        </w:rPr>
        <w:t>ecibo</w:t>
      </w:r>
      <w:r w:rsidR="004769E8">
        <w:rPr>
          <w:rFonts w:eastAsia="Palatino Linotype" w:cs="Palatino Linotype"/>
          <w:color w:val="000000"/>
        </w:rPr>
        <w:t xml:space="preserve"> de nómina</w:t>
      </w:r>
      <w:r w:rsidR="004769E8" w:rsidRPr="006F3986">
        <w:rPr>
          <w:rFonts w:eastAsia="Palatino Linotype" w:cs="Palatino Linotype"/>
          <w:color w:val="000000"/>
        </w:rPr>
        <w:t xml:space="preserve"> </w:t>
      </w:r>
      <w:r w:rsidR="004769E8" w:rsidRPr="006F3986">
        <w:rPr>
          <w:rFonts w:cs="Arial"/>
        </w:rPr>
        <w:t>o comprobante</w:t>
      </w:r>
      <w:r>
        <w:rPr>
          <w:rFonts w:cs="Arial"/>
        </w:rPr>
        <w:t xml:space="preserve"> fiscal digital</w:t>
      </w:r>
      <w:r w:rsidR="004769E8" w:rsidRPr="006F3986">
        <w:rPr>
          <w:rFonts w:cs="Arial"/>
        </w:rPr>
        <w:t xml:space="preserve"> por concepto de nómina (CFDI)</w:t>
      </w:r>
      <w:r>
        <w:rPr>
          <w:rFonts w:cs="Arial"/>
        </w:rPr>
        <w:t>,</w:t>
      </w:r>
      <w:r w:rsidR="004769E8" w:rsidRPr="006F3986">
        <w:rPr>
          <w:rFonts w:cs="Arial"/>
        </w:rPr>
        <w:t xml:space="preserve"> </w:t>
      </w:r>
      <w:r w:rsidR="004F3301">
        <w:rPr>
          <w:rFonts w:eastAsia="Palatino Linotype" w:cs="Palatino Linotype"/>
          <w:color w:val="000000"/>
        </w:rPr>
        <w:t>del</w:t>
      </w:r>
      <w:r w:rsidR="004769E8" w:rsidRPr="006F3986">
        <w:rPr>
          <w:rFonts w:eastAsia="Palatino Linotype" w:cs="Palatino Linotype"/>
          <w:color w:val="000000"/>
        </w:rPr>
        <w:t xml:space="preserve"> servidor público referido</w:t>
      </w:r>
      <w:r w:rsidR="000E44CC">
        <w:rPr>
          <w:rFonts w:eastAsia="Palatino Linotype" w:cs="Palatino Linotype"/>
          <w:color w:val="000000"/>
        </w:rPr>
        <w:t xml:space="preserve">, </w:t>
      </w:r>
      <w:r w:rsidR="000E44CC" w:rsidRPr="009D78EC">
        <w:rPr>
          <w:rFonts w:eastAsia="Palatino Linotype" w:cs="Palatino Linotype"/>
          <w:color w:val="000000"/>
        </w:rPr>
        <w:t>a la fecha de la solicitud.</w:t>
      </w:r>
    </w:p>
    <w:p w:rsidR="00C34BD0" w:rsidRPr="00BE758C" w:rsidRDefault="00C34BD0" w:rsidP="004769E8">
      <w:pPr>
        <w:pStyle w:val="Prrafodelista"/>
        <w:numPr>
          <w:ilvl w:val="0"/>
          <w:numId w:val="5"/>
        </w:numPr>
        <w:spacing w:before="240" w:after="360"/>
        <w:ind w:right="49"/>
        <w:rPr>
          <w:rFonts w:eastAsia="Calibri" w:cs="Arial"/>
        </w:rPr>
      </w:pPr>
      <w:r w:rsidRPr="00BE758C">
        <w:rPr>
          <w:rFonts w:eastAsia="Palatino Linotype" w:cs="Palatino Linotype"/>
          <w:color w:val="000000"/>
        </w:rPr>
        <w:t xml:space="preserve">El o los documentos donde conste </w:t>
      </w:r>
      <w:r w:rsidR="00DB3980" w:rsidRPr="00BE758C">
        <w:rPr>
          <w:rFonts w:eastAsia="Palatino Linotype" w:cs="Palatino Linotype"/>
          <w:color w:val="000000"/>
        </w:rPr>
        <w:t>la terminación</w:t>
      </w:r>
      <w:r w:rsidRPr="00BE758C">
        <w:rPr>
          <w:rFonts w:eastAsia="Palatino Linotype" w:cs="Palatino Linotype"/>
          <w:color w:val="000000"/>
        </w:rPr>
        <w:t xml:space="preserve"> de la relaci</w:t>
      </w:r>
      <w:r w:rsidR="0074703E" w:rsidRPr="00BE758C">
        <w:rPr>
          <w:rFonts w:eastAsia="Palatino Linotype" w:cs="Palatino Linotype"/>
          <w:color w:val="000000"/>
        </w:rPr>
        <w:t xml:space="preserve">ón laboral, del servidor público referido en la solicitud. </w:t>
      </w:r>
    </w:p>
    <w:p w:rsidR="004769E8" w:rsidRDefault="004769E8" w:rsidP="004769E8">
      <w:pPr>
        <w:pStyle w:val="INFOEM"/>
        <w:ind w:left="720"/>
      </w:pPr>
      <w:r w:rsidRPr="0039499D">
        <w:t>Junto con la documentación se deberá entregar el Acuerdo del Comité de Transparencia mediante el cual se funde y motive la eliminación de los datos y documentos clasificados como confidenciales, en términos de los artículos 49, fracciones II y VII, 143, fracción I y 149, de la Ley de Transparencia y Acceso a la Información Pública del Estado de México y Municipios.</w:t>
      </w:r>
    </w:p>
    <w:p w:rsidR="000E44CC" w:rsidRPr="0039499D" w:rsidRDefault="000E44CC" w:rsidP="004769E8">
      <w:pPr>
        <w:pStyle w:val="INFOEM"/>
        <w:ind w:left="720"/>
      </w:pPr>
      <w:r w:rsidRPr="009D78EC">
        <w:t>Para el caso de no haberse generado la información que se ordena, por no haber laborado el servidor público referido en la solicitud, bastara con que así lo haga del conocimiento del Recurrente de manera precisa y clara.</w:t>
      </w:r>
    </w:p>
    <w:p w:rsidR="004769E8" w:rsidRPr="00040A41" w:rsidRDefault="004769E8" w:rsidP="004769E8">
      <w:pPr>
        <w:pBdr>
          <w:top w:val="nil"/>
          <w:left w:val="nil"/>
          <w:bottom w:val="nil"/>
          <w:right w:val="nil"/>
          <w:between w:val="nil"/>
        </w:pBdr>
        <w:rPr>
          <w:rFonts w:eastAsia="Palatino Linotype" w:cs="Palatino Linotype"/>
          <w:color w:val="000000"/>
          <w:szCs w:val="24"/>
        </w:rPr>
      </w:pPr>
    </w:p>
    <w:p w:rsidR="004769E8" w:rsidRPr="00040A41" w:rsidRDefault="004769E8" w:rsidP="004769E8">
      <w:pPr>
        <w:pBdr>
          <w:top w:val="nil"/>
          <w:left w:val="nil"/>
          <w:bottom w:val="nil"/>
          <w:right w:val="nil"/>
          <w:between w:val="nil"/>
        </w:pBdr>
        <w:rPr>
          <w:rFonts w:eastAsia="Palatino Linotype" w:cs="Palatino Linotype"/>
          <w:color w:val="000000"/>
          <w:szCs w:val="24"/>
        </w:rPr>
      </w:pPr>
      <w:r w:rsidRPr="00040A41">
        <w:rPr>
          <w:rFonts w:eastAsia="Palatino Linotype" w:cs="Palatino Linotype"/>
          <w:b/>
          <w:color w:val="000000"/>
          <w:szCs w:val="24"/>
        </w:rPr>
        <w:t>TERCERO. Notifíquese</w:t>
      </w:r>
      <w:r w:rsidRPr="00040A41">
        <w:rPr>
          <w:rFonts w:eastAsia="Palatino Linotype" w:cs="Palatino Linotype"/>
          <w:b/>
          <w:i/>
          <w:color w:val="000000"/>
          <w:szCs w:val="24"/>
        </w:rPr>
        <w:t xml:space="preserve"> </w:t>
      </w:r>
      <w:r w:rsidRPr="00040A41">
        <w:rPr>
          <w:rFonts w:eastAsia="Palatino Linotype" w:cs="Palatino Linotype"/>
          <w:color w:val="000000"/>
          <w:szCs w:val="24"/>
        </w:rPr>
        <w:t>al Titular de la Unidad de Transparencia del</w:t>
      </w:r>
      <w:r w:rsidRPr="00040A41">
        <w:rPr>
          <w:rFonts w:eastAsia="Palatino Linotype" w:cs="Palatino Linotype"/>
          <w:b/>
          <w:color w:val="000000"/>
          <w:szCs w:val="24"/>
        </w:rPr>
        <w:t xml:space="preserve"> </w:t>
      </w:r>
      <w:r w:rsidRPr="00040A41">
        <w:rPr>
          <w:rFonts w:eastAsia="Palatino Linotype" w:cs="Palatino Linotype"/>
          <w:color w:val="000000"/>
          <w:szCs w:val="24"/>
        </w:rPr>
        <w:t xml:space="preserve">Sujeto Obligado, por medio del Sistema de Acceso a la Información Mexiquense (SAIMEX) para que, </w:t>
      </w:r>
      <w:r w:rsidRPr="00040A41">
        <w:rPr>
          <w:rFonts w:eastAsia="Palatino Linotype" w:cs="Palatino Linotype"/>
          <w:color w:val="000000"/>
          <w:szCs w:val="24"/>
        </w:rPr>
        <w:lastRenderedPageBreak/>
        <w:t>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769E8" w:rsidRPr="00040A41" w:rsidRDefault="004769E8" w:rsidP="004769E8">
      <w:pPr>
        <w:pBdr>
          <w:top w:val="nil"/>
          <w:left w:val="nil"/>
          <w:bottom w:val="nil"/>
          <w:right w:val="nil"/>
          <w:between w:val="nil"/>
        </w:pBdr>
        <w:rPr>
          <w:rFonts w:eastAsia="Palatino Linotype" w:cs="Palatino Linotype"/>
          <w:color w:val="000000"/>
          <w:szCs w:val="24"/>
        </w:rPr>
      </w:pPr>
    </w:p>
    <w:p w:rsidR="004769E8" w:rsidRPr="00040A41" w:rsidRDefault="004769E8" w:rsidP="004769E8">
      <w:pPr>
        <w:pBdr>
          <w:top w:val="nil"/>
          <w:left w:val="nil"/>
          <w:bottom w:val="nil"/>
          <w:right w:val="nil"/>
          <w:between w:val="nil"/>
        </w:pBdr>
        <w:rPr>
          <w:rFonts w:eastAsia="Palatino Linotype" w:cs="Palatino Linotype"/>
          <w:color w:val="000000"/>
          <w:szCs w:val="24"/>
        </w:rPr>
      </w:pPr>
      <w:r w:rsidRPr="00040A41">
        <w:rPr>
          <w:rFonts w:eastAsia="Palatino Linotype" w:cs="Palatino Linotype"/>
          <w:b/>
          <w:color w:val="000000"/>
          <w:szCs w:val="24"/>
        </w:rPr>
        <w:t xml:space="preserve">CUARTO. </w:t>
      </w:r>
      <w:r w:rsidRPr="00040A41">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769E8" w:rsidRPr="00040A41" w:rsidRDefault="004769E8" w:rsidP="004769E8">
      <w:pPr>
        <w:pBdr>
          <w:top w:val="nil"/>
          <w:left w:val="nil"/>
          <w:bottom w:val="nil"/>
          <w:right w:val="nil"/>
          <w:between w:val="nil"/>
        </w:pBdr>
        <w:rPr>
          <w:rFonts w:eastAsia="Palatino Linotype" w:cs="Palatino Linotype"/>
          <w:b/>
          <w:color w:val="000000"/>
          <w:szCs w:val="24"/>
        </w:rPr>
      </w:pPr>
    </w:p>
    <w:p w:rsidR="004769E8" w:rsidRDefault="004769E8" w:rsidP="004769E8">
      <w:pPr>
        <w:pBdr>
          <w:top w:val="nil"/>
          <w:left w:val="nil"/>
          <w:bottom w:val="nil"/>
          <w:right w:val="nil"/>
          <w:between w:val="nil"/>
        </w:pBdr>
        <w:rPr>
          <w:rFonts w:eastAsia="Palatino Linotype" w:cs="Palatino Linotype"/>
          <w:color w:val="000000"/>
          <w:szCs w:val="24"/>
        </w:rPr>
      </w:pPr>
      <w:r w:rsidRPr="00040A41">
        <w:rPr>
          <w:rFonts w:eastAsia="Palatino Linotype" w:cs="Palatino Linotype"/>
          <w:b/>
          <w:color w:val="000000"/>
          <w:szCs w:val="24"/>
        </w:rPr>
        <w:t xml:space="preserve">QUINTO. Notifíquese </w:t>
      </w:r>
      <w:r w:rsidRPr="00040A41">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rsidR="004769E8" w:rsidRDefault="004769E8" w:rsidP="004769E8">
      <w:pPr>
        <w:pBdr>
          <w:top w:val="nil"/>
          <w:left w:val="nil"/>
          <w:bottom w:val="nil"/>
          <w:right w:val="nil"/>
          <w:between w:val="nil"/>
        </w:pBdr>
        <w:rPr>
          <w:rFonts w:eastAsia="Palatino Linotype" w:cs="Palatino Linotype"/>
          <w:color w:val="000000"/>
          <w:szCs w:val="24"/>
        </w:rPr>
      </w:pPr>
    </w:p>
    <w:p w:rsidR="004769E8" w:rsidRDefault="004769E8" w:rsidP="004769E8">
      <w:pPr>
        <w:pBdr>
          <w:top w:val="nil"/>
          <w:left w:val="nil"/>
          <w:bottom w:val="nil"/>
          <w:right w:val="nil"/>
          <w:between w:val="nil"/>
        </w:pBdr>
        <w:rPr>
          <w:rFonts w:eastAsia="Palatino Linotype" w:cs="Palatino Linotype"/>
          <w:color w:val="000000"/>
          <w:szCs w:val="24"/>
        </w:rPr>
      </w:pPr>
    </w:p>
    <w:p w:rsidR="004769E8" w:rsidRDefault="004769E8" w:rsidP="004769E8">
      <w:pPr>
        <w:pBdr>
          <w:top w:val="nil"/>
          <w:left w:val="nil"/>
          <w:bottom w:val="nil"/>
          <w:right w:val="nil"/>
          <w:between w:val="nil"/>
        </w:pBdr>
        <w:rPr>
          <w:rFonts w:eastAsia="Palatino Linotype" w:cs="Palatino Linotype"/>
          <w:color w:val="000000"/>
          <w:szCs w:val="24"/>
        </w:rPr>
      </w:pPr>
    </w:p>
    <w:p w:rsidR="004769E8" w:rsidRDefault="004769E8" w:rsidP="004769E8">
      <w:pPr>
        <w:pBdr>
          <w:top w:val="nil"/>
          <w:left w:val="nil"/>
          <w:bottom w:val="nil"/>
          <w:right w:val="nil"/>
          <w:between w:val="nil"/>
        </w:pBdr>
        <w:rPr>
          <w:rFonts w:eastAsia="Palatino Linotype" w:cs="Palatino Linotype"/>
          <w:color w:val="000000"/>
          <w:szCs w:val="24"/>
        </w:rPr>
      </w:pPr>
    </w:p>
    <w:p w:rsidR="004769E8" w:rsidRDefault="004769E8" w:rsidP="004769E8">
      <w:pPr>
        <w:pBdr>
          <w:top w:val="nil"/>
          <w:left w:val="nil"/>
          <w:bottom w:val="nil"/>
          <w:right w:val="nil"/>
          <w:between w:val="nil"/>
        </w:pBdr>
        <w:rPr>
          <w:rFonts w:eastAsia="Palatino Linotype" w:cs="Palatino Linotype"/>
          <w:color w:val="000000"/>
          <w:szCs w:val="24"/>
        </w:rPr>
      </w:pPr>
    </w:p>
    <w:p w:rsidR="004769E8" w:rsidRDefault="004769E8" w:rsidP="004769E8">
      <w:pPr>
        <w:pBdr>
          <w:top w:val="nil"/>
          <w:left w:val="nil"/>
          <w:bottom w:val="nil"/>
          <w:right w:val="nil"/>
          <w:between w:val="nil"/>
        </w:pBdr>
        <w:rPr>
          <w:rFonts w:eastAsia="Palatino Linotype" w:cs="Palatino Linotype"/>
          <w:color w:val="000000"/>
          <w:szCs w:val="24"/>
        </w:rPr>
      </w:pPr>
    </w:p>
    <w:p w:rsidR="004769E8" w:rsidRDefault="004769E8" w:rsidP="004769E8">
      <w:pPr>
        <w:pBdr>
          <w:top w:val="nil"/>
          <w:left w:val="nil"/>
          <w:bottom w:val="nil"/>
          <w:right w:val="nil"/>
          <w:between w:val="nil"/>
        </w:pBdr>
        <w:rPr>
          <w:rFonts w:eastAsia="Palatino Linotype" w:cs="Palatino Linotype"/>
          <w:color w:val="000000"/>
          <w:szCs w:val="24"/>
        </w:rPr>
      </w:pPr>
    </w:p>
    <w:p w:rsidR="004769E8" w:rsidRPr="00040A41" w:rsidRDefault="004769E8" w:rsidP="004769E8">
      <w:pPr>
        <w:pBdr>
          <w:top w:val="nil"/>
          <w:left w:val="nil"/>
          <w:bottom w:val="nil"/>
          <w:right w:val="nil"/>
          <w:between w:val="nil"/>
        </w:pBdr>
        <w:rPr>
          <w:rFonts w:eastAsia="Palatino Linotype" w:cs="Palatino Linotype"/>
          <w:color w:val="000000"/>
          <w:szCs w:val="24"/>
        </w:rPr>
      </w:pPr>
    </w:p>
    <w:p w:rsidR="004769E8" w:rsidRPr="00040A41" w:rsidRDefault="004769E8" w:rsidP="004769E8">
      <w:pPr>
        <w:pBdr>
          <w:top w:val="nil"/>
          <w:left w:val="nil"/>
          <w:bottom w:val="nil"/>
          <w:right w:val="nil"/>
          <w:between w:val="nil"/>
        </w:pBdr>
        <w:contextualSpacing/>
        <w:rPr>
          <w:rFonts w:eastAsia="Palatino Linotype" w:cs="Palatino Linotype"/>
          <w:color w:val="000000"/>
          <w:szCs w:val="24"/>
        </w:rPr>
      </w:pPr>
    </w:p>
    <w:p w:rsidR="004769E8" w:rsidRPr="00040A41" w:rsidRDefault="004769E8" w:rsidP="004769E8">
      <w:pPr>
        <w:pBdr>
          <w:top w:val="nil"/>
          <w:left w:val="nil"/>
          <w:bottom w:val="nil"/>
          <w:right w:val="nil"/>
          <w:between w:val="nil"/>
        </w:pBdr>
        <w:contextualSpacing/>
        <w:rPr>
          <w:rFonts w:eastAsia="Palatino Linotype" w:cs="Palatino Linotype"/>
          <w:color w:val="000000" w:themeColor="text1"/>
          <w:szCs w:val="24"/>
        </w:rPr>
      </w:pPr>
      <w:r w:rsidRPr="00040A41">
        <w:rPr>
          <w:rFonts w:eastAsia="Palatino Linotype" w:cs="Palatino Linotype"/>
          <w:color w:val="000000" w:themeColor="text1"/>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A2866">
        <w:rPr>
          <w:rFonts w:eastAsia="Palatino Linotype" w:cs="Palatino Linotype"/>
          <w:color w:val="000000" w:themeColor="text1"/>
          <w:szCs w:val="24"/>
        </w:rPr>
        <w:t>OCTAVA</w:t>
      </w:r>
      <w:r w:rsidRPr="00040A41">
        <w:rPr>
          <w:rFonts w:eastAsia="Palatino Linotype" w:cs="Palatino Linotype"/>
          <w:color w:val="000000" w:themeColor="text1"/>
          <w:szCs w:val="24"/>
        </w:rPr>
        <w:t xml:space="preserve"> SESIÓN ORDINARIA CELEBRADA EL </w:t>
      </w:r>
      <w:r w:rsidR="003A2866">
        <w:rPr>
          <w:rFonts w:eastAsia="Palatino Linotype" w:cs="Palatino Linotype"/>
          <w:color w:val="000000" w:themeColor="text1"/>
          <w:szCs w:val="24"/>
        </w:rPr>
        <w:t>PRIMERO DE MARZO</w:t>
      </w:r>
      <w:r w:rsidRPr="00040A41">
        <w:rPr>
          <w:rFonts w:eastAsia="Palatino Linotype" w:cs="Palatino Linotype"/>
          <w:color w:val="000000" w:themeColor="text1"/>
          <w:szCs w:val="24"/>
        </w:rPr>
        <w:t xml:space="preserve"> DE DOS MIL VEINTITRÉS, ANTE EL SECRETARIO TÉCNICO DEL PLENO, ALEXIS TAPIA RAMÍREZ.-------------------------------------------------------------------------------------------------------------------------------------------------------------------------------------------------------------------------------------------------------------------------------------------------------------------------------------------------------------------------------------------------------------------------------------------------------------------------------------------------------------------------------------------------------------------------------------------------------------------------------------------------------------------------------------------------------------------------------------------------------------------------------------------------------------------------------------------------------------------------------</w:t>
      </w:r>
    </w:p>
    <w:p w:rsidR="004769E8" w:rsidRPr="001433DE" w:rsidRDefault="004769E8" w:rsidP="004769E8">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 w:val="20"/>
          <w:szCs w:val="20"/>
        </w:rPr>
        <w:t>JMV/CCR/LMST</w:t>
      </w:r>
    </w:p>
    <w:p w:rsidR="004769E8" w:rsidRPr="007657CF" w:rsidRDefault="004769E8" w:rsidP="004769E8">
      <w:pPr>
        <w:pBdr>
          <w:top w:val="nil"/>
          <w:left w:val="nil"/>
          <w:bottom w:val="nil"/>
          <w:right w:val="nil"/>
          <w:between w:val="nil"/>
        </w:pBdr>
        <w:contextualSpacing/>
        <w:rPr>
          <w:rFonts w:eastAsia="Palatino Linotype" w:cs="Palatino Linotype"/>
          <w:color w:val="000000"/>
          <w:sz w:val="20"/>
          <w:szCs w:val="20"/>
        </w:rPr>
      </w:pPr>
    </w:p>
    <w:p w:rsidR="004769E8" w:rsidRPr="007657CF" w:rsidRDefault="004769E8" w:rsidP="004769E8">
      <w:pPr>
        <w:pBdr>
          <w:top w:val="nil"/>
          <w:left w:val="nil"/>
          <w:bottom w:val="nil"/>
          <w:right w:val="nil"/>
          <w:between w:val="nil"/>
        </w:pBdr>
        <w:contextualSpacing/>
        <w:rPr>
          <w:rFonts w:eastAsia="Palatino Linotype" w:cs="Palatino Linotype"/>
          <w:color w:val="000000"/>
          <w:sz w:val="20"/>
          <w:szCs w:val="20"/>
        </w:rPr>
      </w:pPr>
    </w:p>
    <w:p w:rsidR="004769E8" w:rsidRPr="007657CF" w:rsidRDefault="004769E8" w:rsidP="004769E8">
      <w:pPr>
        <w:pBdr>
          <w:top w:val="nil"/>
          <w:left w:val="nil"/>
          <w:bottom w:val="nil"/>
          <w:right w:val="nil"/>
          <w:between w:val="nil"/>
        </w:pBdr>
        <w:contextualSpacing/>
        <w:rPr>
          <w:rFonts w:eastAsia="Palatino Linotype" w:cs="Palatino Linotype"/>
          <w:color w:val="000000"/>
          <w:sz w:val="20"/>
          <w:szCs w:val="20"/>
        </w:rPr>
      </w:pPr>
    </w:p>
    <w:p w:rsidR="004769E8" w:rsidRPr="007657CF" w:rsidRDefault="004769E8" w:rsidP="004769E8">
      <w:pPr>
        <w:pBdr>
          <w:top w:val="nil"/>
          <w:left w:val="nil"/>
          <w:bottom w:val="nil"/>
          <w:right w:val="nil"/>
          <w:between w:val="nil"/>
        </w:pBdr>
        <w:contextualSpacing/>
        <w:rPr>
          <w:rFonts w:eastAsia="Palatino Linotype" w:cs="Palatino Linotype"/>
          <w:color w:val="000000"/>
          <w:sz w:val="20"/>
          <w:szCs w:val="20"/>
        </w:rPr>
      </w:pPr>
    </w:p>
    <w:p w:rsidR="004769E8" w:rsidRPr="007657CF" w:rsidRDefault="004769E8" w:rsidP="004769E8">
      <w:pPr>
        <w:pBdr>
          <w:top w:val="nil"/>
          <w:left w:val="nil"/>
          <w:bottom w:val="nil"/>
          <w:right w:val="nil"/>
          <w:between w:val="nil"/>
        </w:pBdr>
        <w:contextualSpacing/>
        <w:rPr>
          <w:rFonts w:eastAsia="Palatino Linotype" w:cs="Palatino Linotype"/>
          <w:color w:val="000000"/>
          <w:sz w:val="20"/>
          <w:szCs w:val="20"/>
        </w:rPr>
      </w:pPr>
    </w:p>
    <w:p w:rsidR="004769E8" w:rsidRPr="007657CF" w:rsidRDefault="004769E8" w:rsidP="004769E8">
      <w:pPr>
        <w:pBdr>
          <w:top w:val="nil"/>
          <w:left w:val="nil"/>
          <w:bottom w:val="nil"/>
          <w:right w:val="nil"/>
          <w:between w:val="nil"/>
        </w:pBdr>
        <w:contextualSpacing/>
        <w:rPr>
          <w:rFonts w:eastAsia="Palatino Linotype" w:cs="Palatino Linotype"/>
          <w:color w:val="000000"/>
          <w:sz w:val="20"/>
          <w:szCs w:val="20"/>
        </w:rPr>
      </w:pPr>
    </w:p>
    <w:p w:rsidR="004769E8" w:rsidRPr="007657CF" w:rsidRDefault="004769E8" w:rsidP="004769E8">
      <w:pPr>
        <w:pBdr>
          <w:top w:val="nil"/>
          <w:left w:val="nil"/>
          <w:bottom w:val="nil"/>
          <w:right w:val="nil"/>
          <w:between w:val="nil"/>
        </w:pBdr>
        <w:contextualSpacing/>
        <w:rPr>
          <w:rFonts w:eastAsia="Palatino Linotype" w:cs="Palatino Linotype"/>
          <w:color w:val="000000"/>
          <w:sz w:val="20"/>
          <w:szCs w:val="20"/>
        </w:rPr>
      </w:pPr>
    </w:p>
    <w:p w:rsidR="004769E8" w:rsidRPr="007657CF" w:rsidRDefault="004769E8" w:rsidP="004769E8">
      <w:pPr>
        <w:pBdr>
          <w:top w:val="nil"/>
          <w:left w:val="nil"/>
          <w:bottom w:val="nil"/>
          <w:right w:val="nil"/>
          <w:between w:val="nil"/>
        </w:pBdr>
        <w:contextualSpacing/>
        <w:rPr>
          <w:rFonts w:eastAsia="Palatino Linotype" w:cs="Palatino Linotype"/>
          <w:color w:val="000000"/>
          <w:sz w:val="20"/>
          <w:szCs w:val="20"/>
        </w:rPr>
      </w:pPr>
    </w:p>
    <w:p w:rsidR="004769E8" w:rsidRPr="007657CF" w:rsidRDefault="004769E8" w:rsidP="004769E8">
      <w:pPr>
        <w:pBdr>
          <w:top w:val="nil"/>
          <w:left w:val="nil"/>
          <w:bottom w:val="nil"/>
          <w:right w:val="nil"/>
          <w:between w:val="nil"/>
        </w:pBdr>
        <w:contextualSpacing/>
        <w:rPr>
          <w:rFonts w:eastAsia="Palatino Linotype" w:cs="Palatino Linotype"/>
          <w:color w:val="000000"/>
          <w:sz w:val="20"/>
          <w:szCs w:val="20"/>
        </w:rPr>
      </w:pPr>
    </w:p>
    <w:p w:rsidR="004769E8" w:rsidRPr="007657CF" w:rsidRDefault="004769E8" w:rsidP="004769E8"/>
    <w:p w:rsidR="004769E8" w:rsidRDefault="004769E8" w:rsidP="004769E8"/>
    <w:p w:rsidR="00CD23E8" w:rsidRDefault="00CD23E8"/>
    <w:sectPr w:rsidR="00CD23E8" w:rsidSect="00347170">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170" w:rsidRDefault="00347170" w:rsidP="004769E8">
      <w:pPr>
        <w:spacing w:line="240" w:lineRule="auto"/>
      </w:pPr>
      <w:r>
        <w:separator/>
      </w:r>
    </w:p>
  </w:endnote>
  <w:endnote w:type="continuationSeparator" w:id="0">
    <w:p w:rsidR="00347170" w:rsidRDefault="00347170" w:rsidP="00476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Bold">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170" w:rsidRPr="00871A91" w:rsidRDefault="00347170" w:rsidP="00347170">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3644F">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3644F">
      <w:rPr>
        <w:rFonts w:ascii="Palatino Linotype" w:hAnsi="Palatino Linotype"/>
        <w:b/>
        <w:bCs/>
        <w:noProof/>
        <w:sz w:val="20"/>
      </w:rPr>
      <w:t>56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170" w:rsidRPr="00871A91" w:rsidRDefault="00347170" w:rsidP="00347170">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3644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3644F">
      <w:rPr>
        <w:rFonts w:ascii="Palatino Linotype" w:hAnsi="Palatino Linotype"/>
        <w:b/>
        <w:bCs/>
        <w:noProof/>
        <w:sz w:val="20"/>
      </w:rPr>
      <w:t>56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170" w:rsidRDefault="00347170" w:rsidP="004769E8">
      <w:pPr>
        <w:spacing w:line="240" w:lineRule="auto"/>
      </w:pPr>
      <w:r>
        <w:separator/>
      </w:r>
    </w:p>
  </w:footnote>
  <w:footnote w:type="continuationSeparator" w:id="0">
    <w:p w:rsidR="00347170" w:rsidRDefault="00347170" w:rsidP="004769E8">
      <w:pPr>
        <w:spacing w:line="240" w:lineRule="auto"/>
      </w:pPr>
      <w:r>
        <w:continuationSeparator/>
      </w:r>
    </w:p>
  </w:footnote>
  <w:footnote w:id="1">
    <w:p w:rsidR="00347170" w:rsidRPr="0031280C" w:rsidRDefault="00347170" w:rsidP="004769E8">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347170" w:rsidRPr="0031280C" w:rsidRDefault="00347170" w:rsidP="004769E8">
      <w:pPr>
        <w:pBdr>
          <w:top w:val="nil"/>
          <w:left w:val="nil"/>
          <w:bottom w:val="nil"/>
          <w:right w:val="nil"/>
          <w:between w:val="nil"/>
        </w:pBdr>
        <w:spacing w:line="240" w:lineRule="auto"/>
        <w:rPr>
          <w:rFonts w:eastAsia="Palatino Linotype" w:cs="Palatino Linotype"/>
          <w:color w:val="000000"/>
          <w:sz w:val="20"/>
          <w:szCs w:val="20"/>
        </w:rPr>
      </w:pPr>
    </w:p>
    <w:p w:rsidR="00347170" w:rsidRPr="0031280C" w:rsidRDefault="00347170" w:rsidP="004769E8">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347170" w:rsidRPr="0031280C" w:rsidRDefault="00347170" w:rsidP="004769E8">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7077D" w:rsidRDefault="00D7077D" w:rsidP="00D7077D">
      <w:pPr>
        <w:pStyle w:val="Textonotapie"/>
        <w:ind w:left="708" w:hanging="708"/>
        <w:rPr>
          <w:sz w:val="16"/>
          <w:szCs w:val="16"/>
        </w:rPr>
      </w:pPr>
      <w:r>
        <w:rPr>
          <w:rStyle w:val="Refdenotaalpie"/>
        </w:rPr>
        <w:footnoteRef/>
      </w:r>
      <w:r>
        <w:t xml:space="preserve"> </w:t>
      </w:r>
      <w:r>
        <w:rPr>
          <w:i/>
          <w:sz w:val="16"/>
          <w:szCs w:val="16"/>
        </w:rPr>
        <w:t xml:space="preserve">Cfr. </w:t>
      </w:r>
      <w:r>
        <w:rPr>
          <w:sz w:val="16"/>
          <w:szCs w:val="16"/>
        </w:rPr>
        <w:t>Artículo 96 Ley del Trabajo de los Servidores Públicos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170" w:rsidRDefault="0023644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5"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347170" w:rsidRPr="00B17577" w:rsidTr="00347170">
      <w:trPr>
        <w:trHeight w:val="227"/>
      </w:trPr>
      <w:tc>
        <w:tcPr>
          <w:tcW w:w="5103" w:type="dxa"/>
          <w:hideMark/>
        </w:tcPr>
        <w:p w:rsidR="00347170" w:rsidRPr="00096248" w:rsidRDefault="00347170" w:rsidP="00347170">
          <w:pPr>
            <w:ind w:right="69"/>
            <w:jc w:val="right"/>
            <w:rPr>
              <w:rFonts w:cs="Arial"/>
              <w:b/>
              <w:szCs w:val="24"/>
            </w:rPr>
          </w:pPr>
          <w:r w:rsidRPr="00096248">
            <w:rPr>
              <w:rFonts w:cs="Arial"/>
              <w:b/>
              <w:szCs w:val="24"/>
            </w:rPr>
            <w:t>Recurso de Revisión:</w:t>
          </w:r>
        </w:p>
      </w:tc>
      <w:tc>
        <w:tcPr>
          <w:tcW w:w="4395" w:type="dxa"/>
          <w:hideMark/>
        </w:tcPr>
        <w:p w:rsidR="00347170" w:rsidRPr="00096248" w:rsidRDefault="00347170" w:rsidP="00347170">
          <w:pPr>
            <w:ind w:right="71"/>
            <w:jc w:val="right"/>
            <w:rPr>
              <w:rFonts w:cs="Arial"/>
              <w:b/>
              <w:szCs w:val="24"/>
            </w:rPr>
          </w:pPr>
          <w:r>
            <w:rPr>
              <w:rFonts w:cs="Arial"/>
              <w:b/>
              <w:bCs/>
              <w:szCs w:val="24"/>
            </w:rPr>
            <w:t>16630</w:t>
          </w:r>
          <w:r w:rsidRPr="00096248">
            <w:rPr>
              <w:rFonts w:cs="Arial"/>
              <w:b/>
              <w:bCs/>
              <w:szCs w:val="24"/>
            </w:rPr>
            <w:t>/INFOEM/IP/RR/202</w:t>
          </w:r>
          <w:r>
            <w:rPr>
              <w:rFonts w:cs="Arial"/>
              <w:b/>
              <w:bCs/>
              <w:szCs w:val="24"/>
            </w:rPr>
            <w:t>2</w:t>
          </w:r>
        </w:p>
      </w:tc>
    </w:tr>
    <w:tr w:rsidR="00347170" w:rsidTr="00347170">
      <w:trPr>
        <w:trHeight w:val="242"/>
      </w:trPr>
      <w:tc>
        <w:tcPr>
          <w:tcW w:w="5103" w:type="dxa"/>
          <w:hideMark/>
        </w:tcPr>
        <w:p w:rsidR="00347170" w:rsidRPr="00096248" w:rsidRDefault="00347170" w:rsidP="00347170">
          <w:pPr>
            <w:ind w:right="69"/>
            <w:jc w:val="right"/>
            <w:rPr>
              <w:rFonts w:cs="Arial"/>
              <w:b/>
              <w:szCs w:val="24"/>
            </w:rPr>
          </w:pPr>
          <w:r w:rsidRPr="00096248">
            <w:rPr>
              <w:rFonts w:cs="Arial"/>
              <w:b/>
              <w:szCs w:val="24"/>
            </w:rPr>
            <w:t>Sujeto Obligado:</w:t>
          </w:r>
        </w:p>
      </w:tc>
      <w:tc>
        <w:tcPr>
          <w:tcW w:w="4395" w:type="dxa"/>
          <w:hideMark/>
        </w:tcPr>
        <w:p w:rsidR="00347170" w:rsidRPr="00096248" w:rsidRDefault="00347170" w:rsidP="00347170">
          <w:pPr>
            <w:spacing w:line="240" w:lineRule="auto"/>
            <w:ind w:right="71"/>
            <w:jc w:val="right"/>
            <w:rPr>
              <w:rFonts w:cs="Arial"/>
              <w:szCs w:val="24"/>
            </w:rPr>
          </w:pPr>
          <w:r>
            <w:rPr>
              <w:rFonts w:cs="Arial"/>
              <w:szCs w:val="24"/>
            </w:rPr>
            <w:t>Ayuntamiento de la Paz</w:t>
          </w:r>
        </w:p>
      </w:tc>
    </w:tr>
    <w:tr w:rsidR="00347170" w:rsidRPr="00F63239" w:rsidTr="00347170">
      <w:trPr>
        <w:trHeight w:val="342"/>
      </w:trPr>
      <w:tc>
        <w:tcPr>
          <w:tcW w:w="5103" w:type="dxa"/>
          <w:hideMark/>
        </w:tcPr>
        <w:p w:rsidR="00347170" w:rsidRPr="00096248" w:rsidRDefault="00347170" w:rsidP="00347170">
          <w:pPr>
            <w:tabs>
              <w:tab w:val="left" w:pos="4892"/>
            </w:tabs>
            <w:ind w:right="69"/>
            <w:jc w:val="right"/>
            <w:rPr>
              <w:rFonts w:cs="Arial"/>
              <w:b/>
              <w:szCs w:val="24"/>
            </w:rPr>
          </w:pPr>
          <w:r w:rsidRPr="00096248">
            <w:rPr>
              <w:rFonts w:cs="Arial"/>
              <w:b/>
              <w:szCs w:val="24"/>
            </w:rPr>
            <w:t>Comisionado Ponente:</w:t>
          </w:r>
        </w:p>
      </w:tc>
      <w:tc>
        <w:tcPr>
          <w:tcW w:w="4395" w:type="dxa"/>
          <w:hideMark/>
        </w:tcPr>
        <w:p w:rsidR="00347170" w:rsidRPr="00096248" w:rsidRDefault="00347170" w:rsidP="00347170">
          <w:pPr>
            <w:ind w:left="-486" w:right="71" w:firstLine="567"/>
            <w:jc w:val="right"/>
            <w:rPr>
              <w:rFonts w:cs="Arial"/>
              <w:szCs w:val="24"/>
            </w:rPr>
          </w:pPr>
          <w:r w:rsidRPr="00096248">
            <w:rPr>
              <w:rFonts w:cs="Arial"/>
              <w:szCs w:val="24"/>
            </w:rPr>
            <w:t>José Martínez Vilchis</w:t>
          </w:r>
        </w:p>
      </w:tc>
    </w:tr>
  </w:tbl>
  <w:p w:rsidR="00347170" w:rsidRPr="00871A91" w:rsidRDefault="0023644F">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1.1pt;margin-top:-142.7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34717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347170" w:rsidTr="00347170">
      <w:trPr>
        <w:trHeight w:val="227"/>
      </w:trPr>
      <w:tc>
        <w:tcPr>
          <w:tcW w:w="5103" w:type="dxa"/>
          <w:hideMark/>
        </w:tcPr>
        <w:p w:rsidR="00347170" w:rsidRPr="00663A37" w:rsidRDefault="00347170" w:rsidP="00347170">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rsidR="00347170" w:rsidRPr="00C81ECD" w:rsidRDefault="00A754DC" w:rsidP="00347170">
          <w:pPr>
            <w:ind w:left="-486" w:right="68" w:firstLine="558"/>
            <w:jc w:val="right"/>
            <w:rPr>
              <w:rFonts w:cs="Arial"/>
              <w:b/>
              <w:szCs w:val="24"/>
            </w:rPr>
          </w:pPr>
          <w:r>
            <w:rPr>
              <w:rFonts w:cs="Arial"/>
              <w:b/>
              <w:bCs/>
              <w:szCs w:val="24"/>
            </w:rPr>
            <w:t>16630</w:t>
          </w:r>
          <w:r w:rsidR="00347170" w:rsidRPr="00C81ECD">
            <w:rPr>
              <w:rFonts w:cs="Arial"/>
              <w:b/>
              <w:bCs/>
              <w:szCs w:val="24"/>
            </w:rPr>
            <w:t>/INFOEM/IP/RR/2022</w:t>
          </w:r>
        </w:p>
      </w:tc>
    </w:tr>
    <w:tr w:rsidR="00347170" w:rsidRPr="001F57CD" w:rsidTr="00347170">
      <w:trPr>
        <w:trHeight w:val="196"/>
      </w:trPr>
      <w:tc>
        <w:tcPr>
          <w:tcW w:w="5103" w:type="dxa"/>
          <w:hideMark/>
        </w:tcPr>
        <w:p w:rsidR="00347170" w:rsidRPr="00663A37" w:rsidRDefault="00347170" w:rsidP="00347170">
          <w:pPr>
            <w:ind w:right="68"/>
            <w:jc w:val="right"/>
            <w:rPr>
              <w:rFonts w:cs="Arial"/>
              <w:b/>
              <w:szCs w:val="24"/>
            </w:rPr>
          </w:pPr>
          <w:r w:rsidRPr="00663A37">
            <w:rPr>
              <w:rFonts w:cs="Arial"/>
              <w:b/>
              <w:szCs w:val="24"/>
            </w:rPr>
            <w:t>Recurrente:</w:t>
          </w:r>
        </w:p>
      </w:tc>
      <w:tc>
        <w:tcPr>
          <w:tcW w:w="4395" w:type="dxa"/>
          <w:hideMark/>
        </w:tcPr>
        <w:p w:rsidR="00347170" w:rsidRPr="00A754DC" w:rsidRDefault="0023644F" w:rsidP="00347170">
          <w:pPr>
            <w:ind w:right="68"/>
            <w:jc w:val="right"/>
            <w:rPr>
              <w:rFonts w:cs="Arial"/>
              <w:szCs w:val="24"/>
            </w:rPr>
          </w:pPr>
          <w:r>
            <w:t>XXXXXXXXXXXXXXXX</w:t>
          </w:r>
        </w:p>
      </w:tc>
    </w:tr>
    <w:tr w:rsidR="00347170" w:rsidTr="00347170">
      <w:trPr>
        <w:trHeight w:val="242"/>
      </w:trPr>
      <w:tc>
        <w:tcPr>
          <w:tcW w:w="5103" w:type="dxa"/>
          <w:hideMark/>
        </w:tcPr>
        <w:p w:rsidR="00347170" w:rsidRPr="00663A37" w:rsidRDefault="00347170" w:rsidP="00347170">
          <w:pPr>
            <w:ind w:right="68"/>
            <w:jc w:val="right"/>
            <w:rPr>
              <w:rFonts w:cs="Arial"/>
              <w:b/>
              <w:szCs w:val="24"/>
            </w:rPr>
          </w:pPr>
          <w:r w:rsidRPr="00663A37">
            <w:rPr>
              <w:rFonts w:cs="Arial"/>
              <w:b/>
              <w:szCs w:val="24"/>
            </w:rPr>
            <w:t>Sujeto Obligado:</w:t>
          </w:r>
        </w:p>
      </w:tc>
      <w:tc>
        <w:tcPr>
          <w:tcW w:w="4395" w:type="dxa"/>
          <w:hideMark/>
        </w:tcPr>
        <w:p w:rsidR="00347170" w:rsidRPr="00663A37" w:rsidRDefault="00347170" w:rsidP="00347170">
          <w:pPr>
            <w:spacing w:line="240" w:lineRule="auto"/>
            <w:ind w:left="-70" w:right="68"/>
            <w:jc w:val="right"/>
            <w:rPr>
              <w:rFonts w:cs="Arial"/>
              <w:szCs w:val="24"/>
            </w:rPr>
          </w:pPr>
          <w:r>
            <w:rPr>
              <w:rFonts w:cs="Arial"/>
              <w:szCs w:val="24"/>
            </w:rPr>
            <w:t>Ayuntamiento de la Paz</w:t>
          </w:r>
        </w:p>
      </w:tc>
    </w:tr>
    <w:tr w:rsidR="00347170" w:rsidTr="00347170">
      <w:trPr>
        <w:trHeight w:val="342"/>
      </w:trPr>
      <w:tc>
        <w:tcPr>
          <w:tcW w:w="5103" w:type="dxa"/>
          <w:hideMark/>
        </w:tcPr>
        <w:p w:rsidR="00347170" w:rsidRPr="00663A37" w:rsidRDefault="00347170" w:rsidP="00347170">
          <w:pPr>
            <w:tabs>
              <w:tab w:val="left" w:pos="4892"/>
            </w:tabs>
            <w:ind w:right="68"/>
            <w:jc w:val="right"/>
            <w:rPr>
              <w:rFonts w:cs="Arial"/>
              <w:b/>
              <w:szCs w:val="24"/>
            </w:rPr>
          </w:pPr>
          <w:r w:rsidRPr="00663A37">
            <w:rPr>
              <w:rFonts w:cs="Arial"/>
              <w:b/>
              <w:szCs w:val="24"/>
            </w:rPr>
            <w:t>Comisionado Ponente:</w:t>
          </w:r>
        </w:p>
      </w:tc>
      <w:tc>
        <w:tcPr>
          <w:tcW w:w="4395" w:type="dxa"/>
          <w:hideMark/>
        </w:tcPr>
        <w:p w:rsidR="00347170" w:rsidRPr="00663A37" w:rsidRDefault="00347170" w:rsidP="00347170">
          <w:pPr>
            <w:ind w:left="-486" w:right="68" w:firstLine="567"/>
            <w:jc w:val="right"/>
            <w:rPr>
              <w:rFonts w:cs="Arial"/>
              <w:szCs w:val="24"/>
            </w:rPr>
          </w:pPr>
          <w:r w:rsidRPr="00663A37">
            <w:rPr>
              <w:rFonts w:cs="Arial"/>
              <w:szCs w:val="24"/>
            </w:rPr>
            <w:t>José Martínez Vilchis</w:t>
          </w:r>
        </w:p>
      </w:tc>
    </w:tr>
  </w:tbl>
  <w:p w:rsidR="00347170" w:rsidRPr="00871A91" w:rsidRDefault="00347170">
    <w:pPr>
      <w:pStyle w:val="Encabezado"/>
      <w:rPr>
        <w:sz w:val="2"/>
      </w:rPr>
    </w:pPr>
    <w:r>
      <w:rPr>
        <w:noProof/>
        <w:lang w:val="es-MX" w:eastAsia="es-MX"/>
      </w:rPr>
      <w:drawing>
        <wp:anchor distT="0" distB="0" distL="114300" distR="114300" simplePos="0" relativeHeight="251656704" behindDoc="1" locked="0" layoutInCell="0" allowOverlap="1" wp14:anchorId="2388C46E" wp14:editId="50E47426">
          <wp:simplePos x="0" y="0"/>
          <wp:positionH relativeFrom="margin">
            <wp:posOffset>-1027430</wp:posOffset>
          </wp:positionH>
          <wp:positionV relativeFrom="margin">
            <wp:posOffset>-1803400</wp:posOffset>
          </wp:positionV>
          <wp:extent cx="7739380" cy="10080625"/>
          <wp:effectExtent l="0" t="0" r="0" b="0"/>
          <wp:wrapNone/>
          <wp:docPr id="2" name="Imagen 2"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475F9"/>
    <w:multiLevelType w:val="hybridMultilevel"/>
    <w:tmpl w:val="5BD0B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29AA0EA7"/>
    <w:multiLevelType w:val="hybridMultilevel"/>
    <w:tmpl w:val="B4722D84"/>
    <w:lvl w:ilvl="0" w:tplc="97EE15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B15677"/>
    <w:multiLevelType w:val="hybridMultilevel"/>
    <w:tmpl w:val="8706773A"/>
    <w:lvl w:ilvl="0" w:tplc="036243F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D656309"/>
    <w:multiLevelType w:val="hybridMultilevel"/>
    <w:tmpl w:val="1D743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4607F4"/>
    <w:multiLevelType w:val="hybridMultilevel"/>
    <w:tmpl w:val="A7505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9F40807"/>
    <w:multiLevelType w:val="hybridMultilevel"/>
    <w:tmpl w:val="27F8A5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7"/>
  </w:num>
  <w:num w:numId="6">
    <w:abstractNumId w:val="5"/>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E8"/>
    <w:rsid w:val="00017E01"/>
    <w:rsid w:val="000E44CC"/>
    <w:rsid w:val="0023644F"/>
    <w:rsid w:val="00286141"/>
    <w:rsid w:val="002C7DA9"/>
    <w:rsid w:val="00347170"/>
    <w:rsid w:val="003A2866"/>
    <w:rsid w:val="003A3BB1"/>
    <w:rsid w:val="004769E8"/>
    <w:rsid w:val="004F3301"/>
    <w:rsid w:val="0074703E"/>
    <w:rsid w:val="00843300"/>
    <w:rsid w:val="008E492F"/>
    <w:rsid w:val="009D78EC"/>
    <w:rsid w:val="00A754DC"/>
    <w:rsid w:val="00AB3693"/>
    <w:rsid w:val="00AD6B97"/>
    <w:rsid w:val="00BE758C"/>
    <w:rsid w:val="00C34BD0"/>
    <w:rsid w:val="00C43EC9"/>
    <w:rsid w:val="00CD23E8"/>
    <w:rsid w:val="00CD49EF"/>
    <w:rsid w:val="00D7077D"/>
    <w:rsid w:val="00DB3980"/>
    <w:rsid w:val="00DC5661"/>
    <w:rsid w:val="00EF3BB2"/>
    <w:rsid w:val="00EF721D"/>
    <w:rsid w:val="00FD25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691A023-0C45-4641-BEB9-A12A9CC4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9E8"/>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4769E8"/>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4769E8"/>
    <w:pPr>
      <w:keepNext/>
      <w:keepLines/>
      <w:outlineLvl w:val="1"/>
    </w:pPr>
    <w:rPr>
      <w:rFonts w:eastAsiaTheme="majorEastAsia" w:cstheme="majorBidi"/>
      <w:b/>
      <w:color w:val="000000" w:themeColor="tex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4769E8"/>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4769E8"/>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4769E8"/>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4769E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769E8"/>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4769E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769E8"/>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769E8"/>
    <w:rPr>
      <w:rFonts w:ascii="Palatino Linotype" w:eastAsia="Times New Roman" w:hAnsi="Palatino Linotype"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769E8"/>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769E8"/>
    <w:rPr>
      <w:rFonts w:ascii="Palatino Linotype" w:eastAsia="Calibri" w:hAnsi="Palatino Linotype" w:cs="Calibri"/>
      <w:sz w:val="20"/>
      <w:szCs w:val="20"/>
      <w:lang w:val="es-ES_tradnl"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769E8"/>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4769E8"/>
    <w:rPr>
      <w:color w:val="0563C1" w:themeColor="hyperlink"/>
      <w:u w:val="single"/>
    </w:rPr>
  </w:style>
  <w:style w:type="paragraph" w:customStyle="1" w:styleId="Fundamentos">
    <w:name w:val="Fundamentos"/>
    <w:basedOn w:val="Normal"/>
    <w:qFormat/>
    <w:rsid w:val="004769E8"/>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INFOEM">
    <w:name w:val="INFOEM"/>
    <w:basedOn w:val="Normal"/>
    <w:qFormat/>
    <w:rsid w:val="004769E8"/>
    <w:pPr>
      <w:spacing w:before="240" w:after="160"/>
      <w:ind w:left="851" w:right="851"/>
    </w:pPr>
    <w:rPr>
      <w:rFonts w:eastAsiaTheme="minorHAnsi" w:cstheme="minorBidi"/>
      <w:i/>
      <w:sz w:val="22"/>
      <w:szCs w:val="14"/>
      <w:lang w:val="es-MX" w:eastAsia="en-US"/>
    </w:rPr>
  </w:style>
  <w:style w:type="paragraph" w:customStyle="1" w:styleId="Default">
    <w:name w:val="Default"/>
    <w:rsid w:val="004769E8"/>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769E8"/>
  </w:style>
  <w:style w:type="paragraph" w:customStyle="1" w:styleId="Citas">
    <w:name w:val="Citas"/>
    <w:basedOn w:val="Normal"/>
    <w:qFormat/>
    <w:rsid w:val="004769E8"/>
    <w:pPr>
      <w:spacing w:before="240" w:after="160"/>
      <w:ind w:left="851" w:right="851"/>
    </w:pPr>
    <w:rPr>
      <w:rFonts w:eastAsiaTheme="minorHAnsi" w:cs="Arial"/>
      <w:i/>
      <w:sz w:val="22"/>
      <w:lang w:val="es-MX" w:eastAsia="en-US"/>
    </w:rPr>
  </w:style>
  <w:style w:type="paragraph" w:styleId="Sinespaciado">
    <w:name w:val="No Spacing"/>
    <w:aliases w:val="Francesa,INAI"/>
    <w:link w:val="SinespaciadoCar"/>
    <w:uiPriority w:val="1"/>
    <w:qFormat/>
    <w:rsid w:val="0034717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4717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475979">
      <w:bodyDiv w:val="1"/>
      <w:marLeft w:val="0"/>
      <w:marRight w:val="0"/>
      <w:marTop w:val="0"/>
      <w:marBottom w:val="0"/>
      <w:divBdr>
        <w:top w:val="none" w:sz="0" w:space="0" w:color="auto"/>
        <w:left w:val="none" w:sz="0" w:space="0" w:color="auto"/>
        <w:bottom w:val="none" w:sz="0" w:space="0" w:color="auto"/>
        <w:right w:val="none" w:sz="0" w:space="0" w:color="auto"/>
      </w:divBdr>
    </w:div>
    <w:div w:id="152039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56</Pages>
  <Words>13241</Words>
  <Characters>72826</Characters>
  <Application>Microsoft Office Word</Application>
  <DocSecurity>0</DocSecurity>
  <Lines>606</Lines>
  <Paragraphs>171</Paragraphs>
  <ScaleCrop>false</ScaleCrop>
  <HeadingPairs>
    <vt:vector size="4" baseType="variant">
      <vt:variant>
        <vt:lpstr>Título</vt:lpstr>
      </vt:variant>
      <vt:variant>
        <vt:i4>1</vt:i4>
      </vt:variant>
      <vt:variant>
        <vt:lpstr>Títulos</vt:lpstr>
      </vt:variant>
      <vt:variant>
        <vt:i4>16</vt:i4>
      </vt:variant>
    </vt:vector>
  </HeadingPairs>
  <TitlesOfParts>
    <vt:vector size="17" baseType="lpstr">
      <vt:lpstr/>
      <vt:lpstr>A N T E C E D E N T E S</vt:lpstr>
      <vt:lpstr>    PRIMERO. De la Solicitud de Información.</vt:lpstr>
      <vt:lpstr>    SEGUNDO. De la Aclaración. </vt:lpstr>
      <vt:lpstr>    </vt:lpstr>
      <vt:lpstr>    TERCERO. De la prórroga.</vt:lpstr>
      <vt:lpstr>    CUARTO. De la respuesta del Sujeto Obligado.</vt:lpstr>
      <vt:lpstr>    QUINTO.  Del recurso de revisión.</vt:lpstr>
      <vt:lpstr>    SEXTO. Del turno y admisión del recurso de revisión.</vt:lpstr>
      <vt:lpstr>    SÉPTIMO. De la etapa de instrucción.</vt:lpstr>
      <vt:lpstr>    OCTAVO. Del cierre de instrucción.</vt:lpstr>
      <vt:lpstr>    NOVENO. De la ampliación del término para resolver.</vt:lpstr>
      <vt:lpstr>C O N S I D E R A N D O</vt:lpstr>
      <vt:lpstr>    PRIMERO. De la competencia.</vt:lpstr>
      <vt:lpstr>    </vt:lpstr>
      <vt:lpstr>    TERCERO. De las causas de improcedencia.</vt:lpstr>
      <vt:lpstr>    CUARTO. Estudio y resolución del asunto.</vt:lpstr>
    </vt:vector>
  </TitlesOfParts>
  <Company/>
  <LinksUpToDate>false</LinksUpToDate>
  <CharactersWithSpaces>85896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2023-02-22T15:03:00Z</dcterms:created>
  <dcterms:modified xsi:type="dcterms:W3CDTF">2023-03-29T19:14:00Z</dcterms:modified>
</cp:coreProperties>
</file>