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636029" w14:textId="2ADDCAF9" w:rsidR="00757A60" w:rsidRPr="00377C2C" w:rsidRDefault="00F059F1">
      <w:pPr>
        <w:spacing w:before="240" w:after="240" w:line="360" w:lineRule="auto"/>
        <w:jc w:val="both"/>
        <w:rPr>
          <w:rFonts w:ascii="Palatino Linotype" w:eastAsia="Palatino Linotype" w:hAnsi="Palatino Linotype" w:cs="Palatino Linotype"/>
        </w:rPr>
      </w:pPr>
      <w:bookmarkStart w:id="0" w:name="_GoBack"/>
      <w:bookmarkEnd w:id="0"/>
      <w:r w:rsidRPr="00377C2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6B491D" w:rsidRPr="00377C2C">
        <w:rPr>
          <w:rFonts w:ascii="Palatino Linotype" w:eastAsia="Palatino Linotype" w:hAnsi="Palatino Linotype" w:cs="Palatino Linotype"/>
          <w:b/>
        </w:rPr>
        <w:t>primero de marz</w:t>
      </w:r>
      <w:r w:rsidR="009E6AEE" w:rsidRPr="00377C2C">
        <w:rPr>
          <w:rFonts w:ascii="Palatino Linotype" w:eastAsia="Palatino Linotype" w:hAnsi="Palatino Linotype" w:cs="Palatino Linotype"/>
          <w:b/>
        </w:rPr>
        <w:t>o</w:t>
      </w:r>
      <w:r w:rsidRPr="00377C2C">
        <w:rPr>
          <w:rFonts w:ascii="Palatino Linotype" w:eastAsia="Palatino Linotype" w:hAnsi="Palatino Linotype" w:cs="Palatino Linotype"/>
          <w:b/>
        </w:rPr>
        <w:t xml:space="preserve"> de dos mil veinti</w:t>
      </w:r>
      <w:r w:rsidR="009E6AEE" w:rsidRPr="00377C2C">
        <w:rPr>
          <w:rFonts w:ascii="Palatino Linotype" w:eastAsia="Palatino Linotype" w:hAnsi="Palatino Linotype" w:cs="Palatino Linotype"/>
          <w:b/>
        </w:rPr>
        <w:t>trés</w:t>
      </w:r>
      <w:r w:rsidRPr="00377C2C">
        <w:rPr>
          <w:rFonts w:ascii="Palatino Linotype" w:eastAsia="Palatino Linotype" w:hAnsi="Palatino Linotype" w:cs="Palatino Linotype"/>
        </w:rPr>
        <w:t xml:space="preserve">. </w:t>
      </w:r>
    </w:p>
    <w:p w14:paraId="166CC32A" w14:textId="202E2F88" w:rsidR="00757A60" w:rsidRPr="00377C2C" w:rsidRDefault="00F059F1">
      <w:pPr>
        <w:spacing w:before="240" w:after="240" w:line="360" w:lineRule="auto"/>
        <w:jc w:val="both"/>
        <w:rPr>
          <w:rFonts w:ascii="Palatino Linotype" w:eastAsia="Palatino Linotype" w:hAnsi="Palatino Linotype" w:cs="Palatino Linotype"/>
        </w:rPr>
      </w:pPr>
      <w:r w:rsidRPr="00377C2C">
        <w:rPr>
          <w:rFonts w:ascii="Palatino Linotype" w:eastAsia="Palatino Linotype" w:hAnsi="Palatino Linotype" w:cs="Palatino Linotype"/>
          <w:b/>
        </w:rPr>
        <w:t>VISTO</w:t>
      </w:r>
      <w:r w:rsidRPr="00377C2C">
        <w:rPr>
          <w:rFonts w:ascii="Palatino Linotype" w:eastAsia="Palatino Linotype" w:hAnsi="Palatino Linotype" w:cs="Palatino Linotype"/>
        </w:rPr>
        <w:t xml:space="preserve"> el expediente formado con motivo del recurso de revisión </w:t>
      </w:r>
      <w:r w:rsidR="006B491D" w:rsidRPr="00377C2C">
        <w:rPr>
          <w:rFonts w:ascii="Palatino Linotype" w:eastAsia="Palatino Linotype" w:hAnsi="Palatino Linotype" w:cs="Palatino Linotype"/>
          <w:b/>
        </w:rPr>
        <w:t>1472</w:t>
      </w:r>
      <w:r w:rsidR="00186828" w:rsidRPr="00377C2C">
        <w:rPr>
          <w:rFonts w:ascii="Palatino Linotype" w:eastAsia="Palatino Linotype" w:hAnsi="Palatino Linotype" w:cs="Palatino Linotype"/>
          <w:b/>
        </w:rPr>
        <w:t>4</w:t>
      </w:r>
      <w:r w:rsidRPr="00377C2C">
        <w:rPr>
          <w:rFonts w:ascii="Palatino Linotype" w:eastAsia="Palatino Linotype" w:hAnsi="Palatino Linotype" w:cs="Palatino Linotype"/>
          <w:b/>
        </w:rPr>
        <w:t>/INFOEM/IP/RR/2022</w:t>
      </w:r>
      <w:r w:rsidRPr="00377C2C">
        <w:rPr>
          <w:rFonts w:ascii="Palatino Linotype" w:eastAsia="Palatino Linotype" w:hAnsi="Palatino Linotype" w:cs="Palatino Linotype"/>
        </w:rPr>
        <w:t>, interpuesto por</w:t>
      </w:r>
      <w:r w:rsidR="00186828" w:rsidRPr="00377C2C">
        <w:rPr>
          <w:rFonts w:ascii="Palatino Linotype" w:eastAsia="Palatino Linotype" w:hAnsi="Palatino Linotype" w:cs="Palatino Linotype"/>
          <w:b/>
        </w:rPr>
        <w:t xml:space="preserve"> un particular que no proporcionó nombre o seudónimo</w:t>
      </w:r>
      <w:r w:rsidRPr="00377C2C">
        <w:rPr>
          <w:rFonts w:ascii="Palatino Linotype" w:eastAsia="Palatino Linotype" w:hAnsi="Palatino Linotype" w:cs="Palatino Linotype"/>
          <w:b/>
        </w:rPr>
        <w:t xml:space="preserve">, </w:t>
      </w:r>
      <w:r w:rsidRPr="00377C2C">
        <w:rPr>
          <w:rFonts w:ascii="Palatino Linotype" w:eastAsia="Palatino Linotype" w:hAnsi="Palatino Linotype" w:cs="Palatino Linotype"/>
        </w:rPr>
        <w:t>en lo sucesivo</w:t>
      </w:r>
      <w:r w:rsidRPr="00377C2C">
        <w:rPr>
          <w:rFonts w:ascii="Palatino Linotype" w:eastAsia="Palatino Linotype" w:hAnsi="Palatino Linotype" w:cs="Palatino Linotype"/>
          <w:b/>
        </w:rPr>
        <w:t xml:space="preserve"> </w:t>
      </w:r>
      <w:r w:rsidRPr="00377C2C">
        <w:rPr>
          <w:rFonts w:ascii="Palatino Linotype" w:eastAsia="Palatino Linotype" w:hAnsi="Palatino Linotype" w:cs="Palatino Linotype"/>
        </w:rPr>
        <w:t xml:space="preserve">la parte </w:t>
      </w:r>
      <w:r w:rsidRPr="00377C2C">
        <w:rPr>
          <w:rFonts w:ascii="Palatino Linotype" w:eastAsia="Palatino Linotype" w:hAnsi="Palatino Linotype" w:cs="Palatino Linotype"/>
          <w:b/>
        </w:rPr>
        <w:t>Recurrente,</w:t>
      </w:r>
      <w:r w:rsidRPr="00377C2C">
        <w:rPr>
          <w:rFonts w:ascii="Palatino Linotype" w:eastAsia="Palatino Linotype" w:hAnsi="Palatino Linotype" w:cs="Palatino Linotype"/>
        </w:rPr>
        <w:t xml:space="preserve"> en contra de la respuesta a su solicitud por parte del</w:t>
      </w:r>
      <w:r w:rsidR="007942F1" w:rsidRPr="00377C2C">
        <w:rPr>
          <w:rFonts w:ascii="Palatino Linotype" w:eastAsia="Palatino Linotype" w:hAnsi="Palatino Linotype" w:cs="Palatino Linotype"/>
          <w:b/>
        </w:rPr>
        <w:t xml:space="preserve"> </w:t>
      </w:r>
      <w:r w:rsidR="00186828" w:rsidRPr="00377C2C">
        <w:rPr>
          <w:rFonts w:ascii="Palatino Linotype" w:eastAsia="Palatino Linotype" w:hAnsi="Palatino Linotype" w:cs="Palatino Linotype"/>
          <w:b/>
        </w:rPr>
        <w:t>Ayuntamiento de Zinacantepec</w:t>
      </w:r>
      <w:r w:rsidRPr="00377C2C">
        <w:rPr>
          <w:rFonts w:ascii="Palatino Linotype" w:eastAsia="Palatino Linotype" w:hAnsi="Palatino Linotype" w:cs="Palatino Linotype"/>
          <w:b/>
        </w:rPr>
        <w:t xml:space="preserve">, </w:t>
      </w:r>
      <w:r w:rsidRPr="00377C2C">
        <w:rPr>
          <w:rFonts w:ascii="Palatino Linotype" w:eastAsia="Palatino Linotype" w:hAnsi="Palatino Linotype" w:cs="Palatino Linotype"/>
        </w:rPr>
        <w:t xml:space="preserve">en lo sucesivo el </w:t>
      </w:r>
      <w:r w:rsidRPr="00377C2C">
        <w:rPr>
          <w:rFonts w:ascii="Palatino Linotype" w:eastAsia="Palatino Linotype" w:hAnsi="Palatino Linotype" w:cs="Palatino Linotype"/>
          <w:b/>
        </w:rPr>
        <w:t xml:space="preserve">Sujeto Obligado, </w:t>
      </w:r>
      <w:r w:rsidRPr="00377C2C">
        <w:rPr>
          <w:rFonts w:ascii="Palatino Linotype" w:eastAsia="Palatino Linotype" w:hAnsi="Palatino Linotype" w:cs="Palatino Linotype"/>
        </w:rPr>
        <w:t xml:space="preserve">se procede a dictar la presente resolución con base en los siguientes: </w:t>
      </w:r>
    </w:p>
    <w:p w14:paraId="6587D38F" w14:textId="77777777" w:rsidR="00757A60" w:rsidRPr="00377C2C" w:rsidRDefault="00F059F1">
      <w:pPr>
        <w:spacing w:before="240" w:after="240" w:line="360" w:lineRule="auto"/>
        <w:jc w:val="center"/>
        <w:rPr>
          <w:rFonts w:ascii="Palatino Linotype" w:eastAsia="Palatino Linotype" w:hAnsi="Palatino Linotype" w:cs="Palatino Linotype"/>
          <w:b/>
        </w:rPr>
      </w:pPr>
      <w:r w:rsidRPr="00377C2C">
        <w:rPr>
          <w:rFonts w:ascii="Palatino Linotype" w:eastAsia="Palatino Linotype" w:hAnsi="Palatino Linotype" w:cs="Palatino Linotype"/>
          <w:b/>
        </w:rPr>
        <w:t>I. A N T E C E D E N T E S</w:t>
      </w:r>
    </w:p>
    <w:p w14:paraId="26CC02B9" w14:textId="7D5E637D" w:rsidR="00757A60" w:rsidRPr="00377C2C" w:rsidRDefault="00F059F1">
      <w:pPr>
        <w:spacing w:before="240" w:after="240" w:line="360" w:lineRule="auto"/>
        <w:jc w:val="both"/>
        <w:rPr>
          <w:rFonts w:ascii="Palatino Linotype" w:eastAsia="Palatino Linotype" w:hAnsi="Palatino Linotype" w:cs="Palatino Linotype"/>
        </w:rPr>
      </w:pPr>
      <w:r w:rsidRPr="00377C2C">
        <w:rPr>
          <w:rFonts w:ascii="Palatino Linotype" w:eastAsia="Palatino Linotype" w:hAnsi="Palatino Linotype" w:cs="Palatino Linotype"/>
          <w:b/>
        </w:rPr>
        <w:t>1. Solicitud de acceso a la información.</w:t>
      </w:r>
      <w:r w:rsidRPr="00377C2C">
        <w:rPr>
          <w:rFonts w:ascii="Palatino Linotype" w:eastAsia="Palatino Linotype" w:hAnsi="Palatino Linotype" w:cs="Palatino Linotype"/>
        </w:rPr>
        <w:t xml:space="preserve"> </w:t>
      </w:r>
      <w:r w:rsidR="006B491D" w:rsidRPr="00377C2C">
        <w:rPr>
          <w:rFonts w:ascii="Palatino Linotype" w:eastAsia="Palatino Linotype" w:hAnsi="Palatino Linotype" w:cs="Palatino Linotype"/>
        </w:rPr>
        <w:t xml:space="preserve">El </w:t>
      </w:r>
      <w:r w:rsidR="006B491D" w:rsidRPr="00377C2C">
        <w:rPr>
          <w:rFonts w:ascii="Palatino Linotype" w:eastAsia="Palatino Linotype" w:hAnsi="Palatino Linotype" w:cs="Palatino Linotype"/>
          <w:b/>
        </w:rPr>
        <w:t>veintitrés de agosto</w:t>
      </w:r>
      <w:r w:rsidRPr="00377C2C">
        <w:rPr>
          <w:rFonts w:ascii="Palatino Linotype" w:eastAsia="Palatino Linotype" w:hAnsi="Palatino Linotype" w:cs="Palatino Linotype"/>
          <w:b/>
        </w:rPr>
        <w:t xml:space="preserve"> de dos mil veintidós,</w:t>
      </w:r>
      <w:r w:rsidRPr="00377C2C">
        <w:rPr>
          <w:rFonts w:ascii="Palatino Linotype" w:eastAsia="Palatino Linotype" w:hAnsi="Palatino Linotype" w:cs="Palatino Linotype"/>
        </w:rPr>
        <w:t xml:space="preserve"> </w:t>
      </w:r>
      <w:r w:rsidRPr="00377C2C">
        <w:rPr>
          <w:rFonts w:ascii="Palatino Linotype" w:eastAsia="Palatino Linotype" w:hAnsi="Palatino Linotype" w:cs="Palatino Linotype"/>
          <w:b/>
        </w:rPr>
        <w:t>la parte</w:t>
      </w:r>
      <w:r w:rsidRPr="00377C2C">
        <w:rPr>
          <w:rFonts w:ascii="Palatino Linotype" w:eastAsia="Palatino Linotype" w:hAnsi="Palatino Linotype" w:cs="Palatino Linotype"/>
        </w:rPr>
        <w:t xml:space="preserve"> </w:t>
      </w:r>
      <w:r w:rsidRPr="00377C2C">
        <w:rPr>
          <w:rFonts w:ascii="Palatino Linotype" w:eastAsia="Palatino Linotype" w:hAnsi="Palatino Linotype" w:cs="Palatino Linotype"/>
          <w:b/>
        </w:rPr>
        <w:t xml:space="preserve">Recurrente </w:t>
      </w:r>
      <w:r w:rsidRPr="00377C2C">
        <w:rPr>
          <w:rFonts w:ascii="Palatino Linotype" w:eastAsia="Palatino Linotype" w:hAnsi="Palatino Linotype" w:cs="Palatino Linotype"/>
        </w:rPr>
        <w:t xml:space="preserve">presentó, través del Sistema de Acceso a la Información Mexiquense, en lo subsecuente el </w:t>
      </w:r>
      <w:r w:rsidRPr="00377C2C">
        <w:rPr>
          <w:rFonts w:ascii="Palatino Linotype" w:eastAsia="Palatino Linotype" w:hAnsi="Palatino Linotype" w:cs="Palatino Linotype"/>
          <w:b/>
        </w:rPr>
        <w:t>SAIMEX,</w:t>
      </w:r>
      <w:r w:rsidRPr="00377C2C">
        <w:rPr>
          <w:rFonts w:ascii="Palatino Linotype" w:eastAsia="Palatino Linotype" w:hAnsi="Palatino Linotype" w:cs="Palatino Linotype"/>
        </w:rPr>
        <w:t xml:space="preserve"> ante el </w:t>
      </w:r>
      <w:r w:rsidRPr="00377C2C">
        <w:rPr>
          <w:rFonts w:ascii="Palatino Linotype" w:eastAsia="Palatino Linotype" w:hAnsi="Palatino Linotype" w:cs="Palatino Linotype"/>
          <w:b/>
        </w:rPr>
        <w:t>Sujeto Obligado</w:t>
      </w:r>
      <w:r w:rsidRPr="00377C2C">
        <w:rPr>
          <w:rFonts w:ascii="Palatino Linotype" w:eastAsia="Palatino Linotype" w:hAnsi="Palatino Linotype" w:cs="Palatino Linotype"/>
        </w:rPr>
        <w:t>, la solicitud de acceso a la información pública, a la que se le asignó el número</w:t>
      </w:r>
      <w:r w:rsidRPr="00377C2C">
        <w:rPr>
          <w:rFonts w:ascii="Palatino Linotype" w:eastAsia="Palatino Linotype" w:hAnsi="Palatino Linotype" w:cs="Palatino Linotype"/>
          <w:b/>
        </w:rPr>
        <w:t xml:space="preserve"> </w:t>
      </w:r>
      <w:r w:rsidR="006B491D" w:rsidRPr="00377C2C">
        <w:rPr>
          <w:rFonts w:ascii="Palatino Linotype" w:eastAsia="Palatino Linotype" w:hAnsi="Palatino Linotype" w:cs="Palatino Linotype"/>
          <w:b/>
          <w:bCs/>
        </w:rPr>
        <w:t>00749/ZINACANT/IP/2022</w:t>
      </w:r>
      <w:r w:rsidRPr="00377C2C">
        <w:rPr>
          <w:rFonts w:ascii="Palatino Linotype" w:eastAsia="Palatino Linotype" w:hAnsi="Palatino Linotype" w:cs="Palatino Linotype"/>
          <w:b/>
        </w:rPr>
        <w:t xml:space="preserve">, </w:t>
      </w:r>
      <w:r w:rsidRPr="00377C2C">
        <w:rPr>
          <w:rFonts w:ascii="Palatino Linotype" w:eastAsia="Palatino Linotype" w:hAnsi="Palatino Linotype" w:cs="Palatino Linotype"/>
        </w:rPr>
        <w:t xml:space="preserve">mediante la cual requirió la información siguiente: </w:t>
      </w:r>
    </w:p>
    <w:p w14:paraId="7B912AA7" w14:textId="5C382510" w:rsidR="00757A60" w:rsidRPr="00377C2C" w:rsidRDefault="00F059F1" w:rsidP="006B491D">
      <w:pPr>
        <w:spacing w:before="240" w:after="240"/>
        <w:ind w:left="567" w:right="902"/>
        <w:jc w:val="both"/>
        <w:rPr>
          <w:rFonts w:ascii="Palatino Linotype" w:eastAsia="Palatino Linotype" w:hAnsi="Palatino Linotype" w:cs="Palatino Linotype"/>
          <w:b/>
          <w:i/>
          <w:sz w:val="22"/>
          <w:szCs w:val="22"/>
        </w:rPr>
      </w:pPr>
      <w:bookmarkStart w:id="1" w:name="_heading=h.gjdgxs" w:colFirst="0" w:colLast="0"/>
      <w:bookmarkEnd w:id="1"/>
      <w:r w:rsidRPr="00377C2C">
        <w:rPr>
          <w:rFonts w:ascii="Palatino Linotype" w:eastAsia="Palatino Linotype" w:hAnsi="Palatino Linotype" w:cs="Palatino Linotype"/>
          <w:i/>
          <w:sz w:val="22"/>
          <w:szCs w:val="22"/>
        </w:rPr>
        <w:t>“</w:t>
      </w:r>
      <w:proofErr w:type="spellStart"/>
      <w:r w:rsidR="006B491D" w:rsidRPr="00377C2C">
        <w:rPr>
          <w:rFonts w:ascii="Palatino Linotype" w:eastAsia="Palatino Linotype" w:hAnsi="Palatino Linotype" w:cs="Palatino Linotype"/>
          <w:i/>
          <w:sz w:val="22"/>
          <w:szCs w:val="22"/>
        </w:rPr>
        <w:t>Cual</w:t>
      </w:r>
      <w:proofErr w:type="spellEnd"/>
      <w:r w:rsidR="006B491D" w:rsidRPr="00377C2C">
        <w:rPr>
          <w:rFonts w:ascii="Palatino Linotype" w:eastAsia="Palatino Linotype" w:hAnsi="Palatino Linotype" w:cs="Palatino Linotype"/>
          <w:i/>
          <w:sz w:val="22"/>
          <w:szCs w:val="22"/>
        </w:rPr>
        <w:t xml:space="preserve"> es la </w:t>
      </w:r>
      <w:r w:rsidR="006B491D" w:rsidRPr="00377C2C">
        <w:rPr>
          <w:rFonts w:ascii="Palatino Linotype" w:eastAsia="Palatino Linotype" w:hAnsi="Palatino Linotype" w:cs="Palatino Linotype"/>
          <w:b/>
          <w:i/>
          <w:sz w:val="22"/>
          <w:szCs w:val="22"/>
        </w:rPr>
        <w:t>cantidad de dinero con la que cuenta el ayuntamiento para 2022</w:t>
      </w:r>
      <w:r w:rsidR="006B491D" w:rsidRPr="00377C2C">
        <w:rPr>
          <w:rFonts w:ascii="Palatino Linotype" w:eastAsia="Palatino Linotype" w:hAnsi="Palatino Linotype" w:cs="Palatino Linotype"/>
          <w:i/>
          <w:sz w:val="22"/>
          <w:szCs w:val="22"/>
        </w:rPr>
        <w:t>” (</w:t>
      </w:r>
      <w:r w:rsidR="005D01DB" w:rsidRPr="00377C2C">
        <w:rPr>
          <w:rFonts w:ascii="Palatino Linotype" w:eastAsia="Palatino Linotype" w:hAnsi="Palatino Linotype" w:cs="Palatino Linotype"/>
          <w:i/>
          <w:sz w:val="22"/>
          <w:szCs w:val="22"/>
        </w:rPr>
        <w:t>S</w:t>
      </w:r>
      <w:r w:rsidRPr="00377C2C">
        <w:rPr>
          <w:rFonts w:ascii="Palatino Linotype" w:eastAsia="Palatino Linotype" w:hAnsi="Palatino Linotype" w:cs="Palatino Linotype"/>
          <w:i/>
          <w:sz w:val="22"/>
          <w:szCs w:val="22"/>
        </w:rPr>
        <w:t>ic)</w:t>
      </w:r>
      <w:r w:rsidR="005D01DB" w:rsidRPr="00377C2C">
        <w:rPr>
          <w:rFonts w:ascii="Palatino Linotype" w:eastAsia="Palatino Linotype" w:hAnsi="Palatino Linotype" w:cs="Palatino Linotype"/>
          <w:i/>
          <w:sz w:val="22"/>
          <w:szCs w:val="22"/>
        </w:rPr>
        <w:t xml:space="preserve"> (Énfasis añadido)</w:t>
      </w:r>
    </w:p>
    <w:p w14:paraId="20800B8F" w14:textId="77777777" w:rsidR="00757A60" w:rsidRPr="00377C2C" w:rsidRDefault="00F059F1">
      <w:pPr>
        <w:spacing w:before="240" w:after="240" w:line="360" w:lineRule="auto"/>
        <w:jc w:val="both"/>
        <w:rPr>
          <w:rFonts w:ascii="Palatino Linotype" w:eastAsia="Palatino Linotype" w:hAnsi="Palatino Linotype" w:cs="Palatino Linotype"/>
        </w:rPr>
      </w:pPr>
      <w:r w:rsidRPr="00377C2C">
        <w:rPr>
          <w:rFonts w:ascii="Palatino Linotype" w:eastAsia="Palatino Linotype" w:hAnsi="Palatino Linotype" w:cs="Palatino Linotype"/>
          <w:b/>
        </w:rPr>
        <w:t>Modalidad de Entrega:</w:t>
      </w:r>
      <w:r w:rsidRPr="00377C2C">
        <w:rPr>
          <w:rFonts w:ascii="Palatino Linotype" w:eastAsia="Palatino Linotype" w:hAnsi="Palatino Linotype" w:cs="Palatino Linotype"/>
        </w:rPr>
        <w:t xml:space="preserve"> A través de SAIMEX.</w:t>
      </w:r>
    </w:p>
    <w:p w14:paraId="214CEEE7" w14:textId="2B128661" w:rsidR="00186828" w:rsidRPr="00377C2C" w:rsidRDefault="006B491D" w:rsidP="00186828">
      <w:pPr>
        <w:spacing w:before="240" w:after="240" w:line="360" w:lineRule="auto"/>
        <w:jc w:val="both"/>
        <w:rPr>
          <w:rFonts w:ascii="Palatino Linotype" w:eastAsia="Palatino Linotype" w:hAnsi="Palatino Linotype" w:cs="Palatino Linotype"/>
        </w:rPr>
      </w:pPr>
      <w:r w:rsidRPr="00377C2C">
        <w:rPr>
          <w:rFonts w:ascii="Palatino Linotype" w:eastAsia="Palatino Linotype" w:hAnsi="Palatino Linotype" w:cs="Palatino Linotype"/>
          <w:b/>
        </w:rPr>
        <w:t>2. Solicitud de Aclaración. El</w:t>
      </w:r>
      <w:r w:rsidR="00186828" w:rsidRPr="00377C2C">
        <w:rPr>
          <w:rFonts w:ascii="Palatino Linotype" w:eastAsia="Palatino Linotype" w:hAnsi="Palatino Linotype" w:cs="Palatino Linotype"/>
        </w:rPr>
        <w:t xml:space="preserve"> </w:t>
      </w:r>
      <w:r w:rsidRPr="00377C2C">
        <w:rPr>
          <w:rFonts w:ascii="Palatino Linotype" w:eastAsia="Palatino Linotype" w:hAnsi="Palatino Linotype" w:cs="Palatino Linotype"/>
          <w:b/>
        </w:rPr>
        <w:t>veintitrés de agosto</w:t>
      </w:r>
      <w:r w:rsidR="00186828" w:rsidRPr="00377C2C">
        <w:rPr>
          <w:rFonts w:ascii="Palatino Linotype" w:eastAsia="Palatino Linotype" w:hAnsi="Palatino Linotype" w:cs="Palatino Linotype"/>
          <w:b/>
        </w:rPr>
        <w:t xml:space="preserve"> de dos mil veintidós</w:t>
      </w:r>
      <w:r w:rsidR="00186828" w:rsidRPr="00377C2C">
        <w:rPr>
          <w:rFonts w:ascii="Palatino Linotype" w:eastAsia="Palatino Linotype" w:hAnsi="Palatino Linotype" w:cs="Palatino Linotype"/>
        </w:rPr>
        <w:t xml:space="preserve">, el sujeto obligado requirió a la parte </w:t>
      </w:r>
      <w:r w:rsidR="00186828" w:rsidRPr="00377C2C">
        <w:rPr>
          <w:rFonts w:ascii="Palatino Linotype" w:eastAsia="Palatino Linotype" w:hAnsi="Palatino Linotype" w:cs="Palatino Linotype"/>
          <w:b/>
        </w:rPr>
        <w:t xml:space="preserve">Recurrente </w:t>
      </w:r>
      <w:r w:rsidR="00186828" w:rsidRPr="00377C2C">
        <w:rPr>
          <w:rFonts w:ascii="Palatino Linotype" w:eastAsia="Palatino Linotype" w:hAnsi="Palatino Linotype" w:cs="Palatino Linotype"/>
        </w:rPr>
        <w:t>aclarara la solicitud de información pública planteadas, en los siguientes términos:</w:t>
      </w:r>
    </w:p>
    <w:p w14:paraId="4BBADA81" w14:textId="77777777" w:rsidR="006B491D" w:rsidRPr="00377C2C" w:rsidRDefault="00186828" w:rsidP="006B491D">
      <w:pPr>
        <w:spacing w:before="240" w:after="240"/>
        <w:ind w:left="851" w:right="902"/>
        <w:jc w:val="both"/>
        <w:rPr>
          <w:rFonts w:ascii="Palatino Linotype" w:eastAsia="Palatino Linotype" w:hAnsi="Palatino Linotype" w:cs="Palatino Linotype"/>
          <w:i/>
          <w:sz w:val="22"/>
          <w:szCs w:val="22"/>
        </w:rPr>
      </w:pPr>
      <w:r w:rsidRPr="00377C2C">
        <w:rPr>
          <w:rFonts w:ascii="Palatino Linotype" w:eastAsia="Palatino Linotype" w:hAnsi="Palatino Linotype" w:cs="Palatino Linotype"/>
          <w:i/>
          <w:sz w:val="22"/>
          <w:szCs w:val="22"/>
        </w:rPr>
        <w:lastRenderedPageBreak/>
        <w:t>“</w:t>
      </w:r>
      <w:r w:rsidR="006B491D" w:rsidRPr="00377C2C">
        <w:rPr>
          <w:rFonts w:ascii="Palatino Linotype" w:eastAsia="Palatino Linotype" w:hAnsi="Palatino Linotype" w:cs="Palatino Linotype"/>
          <w:i/>
          <w:sz w:val="22"/>
          <w:szCs w:val="22"/>
        </w:rPr>
        <w:t xml:space="preserve">Con fundamento en el </w:t>
      </w:r>
      <w:proofErr w:type="spellStart"/>
      <w:r w:rsidR="006B491D" w:rsidRPr="00377C2C">
        <w:rPr>
          <w:rFonts w:ascii="Palatino Linotype" w:eastAsia="Palatino Linotype" w:hAnsi="Palatino Linotype" w:cs="Palatino Linotype"/>
          <w:i/>
          <w:sz w:val="22"/>
          <w:szCs w:val="22"/>
        </w:rPr>
        <w:t>articulo</w:t>
      </w:r>
      <w:proofErr w:type="spellEnd"/>
      <w:r w:rsidR="006B491D" w:rsidRPr="00377C2C">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5A5D559D" w14:textId="77777777" w:rsidR="006B491D" w:rsidRPr="00377C2C" w:rsidRDefault="006B491D" w:rsidP="006B491D">
      <w:pPr>
        <w:spacing w:before="240" w:after="240"/>
        <w:ind w:left="851" w:right="902"/>
        <w:jc w:val="both"/>
        <w:rPr>
          <w:rFonts w:ascii="Palatino Linotype" w:eastAsia="Palatino Linotype" w:hAnsi="Palatino Linotype" w:cs="Palatino Linotype"/>
          <w:i/>
          <w:sz w:val="22"/>
          <w:szCs w:val="22"/>
        </w:rPr>
      </w:pPr>
      <w:r w:rsidRPr="00377C2C">
        <w:rPr>
          <w:rFonts w:ascii="Palatino Linotype" w:eastAsia="Palatino Linotype" w:hAnsi="Palatino Linotype" w:cs="Palatino Linotype"/>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49AA3E34" w14:textId="77777777" w:rsidR="006B491D" w:rsidRPr="00377C2C" w:rsidRDefault="006B491D" w:rsidP="006B491D">
      <w:pPr>
        <w:spacing w:before="240" w:after="240"/>
        <w:ind w:left="851" w:right="902"/>
        <w:jc w:val="both"/>
        <w:rPr>
          <w:rFonts w:ascii="Palatino Linotype" w:eastAsia="Palatino Linotype" w:hAnsi="Palatino Linotype" w:cs="Palatino Linotype"/>
          <w:i/>
          <w:sz w:val="22"/>
          <w:szCs w:val="22"/>
        </w:rPr>
      </w:pPr>
      <w:r w:rsidRPr="00377C2C">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23212663" w14:textId="77777777" w:rsidR="006B491D" w:rsidRPr="00377C2C" w:rsidRDefault="006B491D" w:rsidP="006B491D">
      <w:pPr>
        <w:spacing w:before="240" w:after="240"/>
        <w:ind w:left="851" w:right="902"/>
        <w:jc w:val="both"/>
        <w:rPr>
          <w:rFonts w:ascii="Palatino Linotype" w:eastAsia="Palatino Linotype" w:hAnsi="Palatino Linotype" w:cs="Palatino Linotype"/>
          <w:i/>
          <w:sz w:val="22"/>
          <w:szCs w:val="22"/>
        </w:rPr>
      </w:pPr>
      <w:r w:rsidRPr="00377C2C">
        <w:rPr>
          <w:rFonts w:ascii="Palatino Linotype" w:eastAsia="Palatino Linotype" w:hAnsi="Palatino Linotype" w:cs="Palatino Linotype"/>
          <w:i/>
          <w:sz w:val="22"/>
          <w:szCs w:val="22"/>
        </w:rPr>
        <w:t>ATENTAMENTE</w:t>
      </w:r>
    </w:p>
    <w:p w14:paraId="0601AD43" w14:textId="49CA611B" w:rsidR="00186828" w:rsidRPr="00377C2C" w:rsidRDefault="006B491D" w:rsidP="006B491D">
      <w:pPr>
        <w:spacing w:before="240" w:after="240"/>
        <w:ind w:left="851" w:right="902"/>
        <w:jc w:val="both"/>
        <w:rPr>
          <w:rFonts w:ascii="Palatino Linotype" w:eastAsia="Palatino Linotype" w:hAnsi="Palatino Linotype" w:cs="Palatino Linotype"/>
          <w:b/>
          <w:i/>
          <w:sz w:val="22"/>
          <w:szCs w:val="22"/>
        </w:rPr>
      </w:pPr>
      <w:r w:rsidRPr="00377C2C">
        <w:rPr>
          <w:rFonts w:ascii="Palatino Linotype" w:eastAsia="Palatino Linotype" w:hAnsi="Palatino Linotype" w:cs="Palatino Linotype"/>
          <w:i/>
          <w:sz w:val="22"/>
          <w:szCs w:val="22"/>
        </w:rPr>
        <w:t>ING. JESUS EMMANUEL ENCASTIN RENDON</w:t>
      </w:r>
      <w:r w:rsidR="00186828" w:rsidRPr="00377C2C">
        <w:rPr>
          <w:rFonts w:ascii="Palatino Linotype" w:eastAsia="Palatino Linotype" w:hAnsi="Palatino Linotype" w:cs="Palatino Linotype"/>
          <w:i/>
          <w:sz w:val="22"/>
          <w:szCs w:val="22"/>
        </w:rPr>
        <w:t>” (sic)</w:t>
      </w:r>
    </w:p>
    <w:p w14:paraId="096094DF" w14:textId="615CA87D" w:rsidR="00186828" w:rsidRPr="00377C2C" w:rsidRDefault="00186828" w:rsidP="00186828">
      <w:pPr>
        <w:spacing w:before="240" w:after="240" w:line="360" w:lineRule="auto"/>
        <w:jc w:val="both"/>
        <w:rPr>
          <w:rFonts w:ascii="Palatino Linotype" w:eastAsia="Palatino Linotype" w:hAnsi="Palatino Linotype" w:cs="Palatino Linotype"/>
        </w:rPr>
      </w:pPr>
      <w:r w:rsidRPr="00377C2C">
        <w:rPr>
          <w:rFonts w:ascii="Palatino Linotype" w:eastAsia="Palatino Linotype" w:hAnsi="Palatino Linotype" w:cs="Palatino Linotype"/>
          <w:b/>
        </w:rPr>
        <w:t xml:space="preserve">3. Aclaración. </w:t>
      </w:r>
      <w:r w:rsidRPr="00377C2C">
        <w:rPr>
          <w:rFonts w:ascii="Palatino Linotype" w:eastAsia="Palatino Linotype" w:hAnsi="Palatino Linotype" w:cs="Palatino Linotype"/>
        </w:rPr>
        <w:t>De las constancias que obran en el expediente en el que se actúa, se advie</w:t>
      </w:r>
      <w:r w:rsidR="00A02181" w:rsidRPr="00377C2C">
        <w:rPr>
          <w:rFonts w:ascii="Palatino Linotype" w:eastAsia="Palatino Linotype" w:hAnsi="Palatino Linotype" w:cs="Palatino Linotype"/>
        </w:rPr>
        <w:t>rte que la persona solicitant</w:t>
      </w:r>
      <w:r w:rsidR="006B491D" w:rsidRPr="00377C2C">
        <w:rPr>
          <w:rFonts w:ascii="Palatino Linotype" w:eastAsia="Palatino Linotype" w:hAnsi="Palatino Linotype" w:cs="Palatino Linotype"/>
        </w:rPr>
        <w:t xml:space="preserve">e desahogó dicho requerimiento el </w:t>
      </w:r>
      <w:r w:rsidR="006B491D" w:rsidRPr="00377C2C">
        <w:rPr>
          <w:rFonts w:ascii="Palatino Linotype" w:eastAsia="Palatino Linotype" w:hAnsi="Palatino Linotype" w:cs="Palatino Linotype"/>
          <w:b/>
        </w:rPr>
        <w:t>veintitrés de agosto</w:t>
      </w:r>
      <w:r w:rsidRPr="00377C2C">
        <w:rPr>
          <w:rFonts w:ascii="Palatino Linotype" w:eastAsia="Palatino Linotype" w:hAnsi="Palatino Linotype" w:cs="Palatino Linotype"/>
          <w:b/>
        </w:rPr>
        <w:t xml:space="preserve"> de dos mil veintidós, </w:t>
      </w:r>
      <w:r w:rsidRPr="00377C2C">
        <w:rPr>
          <w:rFonts w:ascii="Palatino Linotype" w:eastAsia="Palatino Linotype" w:hAnsi="Palatino Linotype" w:cs="Palatino Linotype"/>
        </w:rPr>
        <w:t>manifestando lo siguiente:</w:t>
      </w:r>
    </w:p>
    <w:p w14:paraId="593BE4F5" w14:textId="6AFD74FA" w:rsidR="00186828" w:rsidRPr="00377C2C" w:rsidRDefault="006B491D" w:rsidP="006B491D">
      <w:pPr>
        <w:spacing w:before="240" w:after="240"/>
        <w:ind w:left="567" w:right="902"/>
        <w:jc w:val="both"/>
        <w:rPr>
          <w:rFonts w:ascii="Palatino Linotype" w:eastAsia="Palatino Linotype" w:hAnsi="Palatino Linotype" w:cs="Palatino Linotype"/>
          <w:b/>
          <w:i/>
          <w:sz w:val="22"/>
          <w:szCs w:val="22"/>
        </w:rPr>
      </w:pPr>
      <w:r w:rsidRPr="00377C2C">
        <w:rPr>
          <w:rFonts w:ascii="Palatino Linotype" w:eastAsia="Palatino Linotype" w:hAnsi="Palatino Linotype" w:cs="Palatino Linotype"/>
          <w:i/>
          <w:sz w:val="22"/>
          <w:szCs w:val="22"/>
        </w:rPr>
        <w:t>“ES MUY CLARA LA SOLICITUD” (S</w:t>
      </w:r>
      <w:r w:rsidR="00186828" w:rsidRPr="00377C2C">
        <w:rPr>
          <w:rFonts w:ascii="Palatino Linotype" w:eastAsia="Palatino Linotype" w:hAnsi="Palatino Linotype" w:cs="Palatino Linotype"/>
          <w:i/>
          <w:sz w:val="22"/>
          <w:szCs w:val="22"/>
        </w:rPr>
        <w:t>ic)</w:t>
      </w:r>
    </w:p>
    <w:p w14:paraId="621D2834" w14:textId="5326E18B" w:rsidR="007942F1" w:rsidRPr="00377C2C" w:rsidRDefault="00186828" w:rsidP="007942F1">
      <w:pPr>
        <w:spacing w:before="240" w:after="240" w:line="360" w:lineRule="auto"/>
        <w:jc w:val="both"/>
        <w:rPr>
          <w:rFonts w:ascii="Palatino Linotype" w:eastAsia="Palatino Linotype" w:hAnsi="Palatino Linotype" w:cs="Palatino Linotype"/>
        </w:rPr>
      </w:pPr>
      <w:r w:rsidRPr="00377C2C">
        <w:rPr>
          <w:rFonts w:ascii="Palatino Linotype" w:eastAsia="Palatino Linotype" w:hAnsi="Palatino Linotype" w:cs="Palatino Linotype"/>
          <w:b/>
        </w:rPr>
        <w:t xml:space="preserve">4. </w:t>
      </w:r>
      <w:r w:rsidR="007942F1" w:rsidRPr="00377C2C">
        <w:rPr>
          <w:rFonts w:ascii="Palatino Linotype" w:eastAsia="Palatino Linotype" w:hAnsi="Palatino Linotype" w:cs="Palatino Linotype"/>
          <w:b/>
        </w:rPr>
        <w:t xml:space="preserve">Respuesta. </w:t>
      </w:r>
      <w:r w:rsidR="007942F1" w:rsidRPr="00377C2C">
        <w:rPr>
          <w:rFonts w:ascii="Palatino Linotype" w:eastAsia="Palatino Linotype" w:hAnsi="Palatino Linotype" w:cs="Palatino Linotype"/>
        </w:rPr>
        <w:t xml:space="preserve">De las constancias que obran en SAIMEX, se observa que el </w:t>
      </w:r>
      <w:r w:rsidR="007942F1" w:rsidRPr="00377C2C">
        <w:rPr>
          <w:rFonts w:ascii="Palatino Linotype" w:eastAsia="Palatino Linotype" w:hAnsi="Palatino Linotype" w:cs="Palatino Linotype"/>
          <w:b/>
        </w:rPr>
        <w:t>Sujeto Obligado</w:t>
      </w:r>
      <w:r w:rsidR="006B491D" w:rsidRPr="00377C2C">
        <w:rPr>
          <w:rFonts w:ascii="Palatino Linotype" w:eastAsia="Palatino Linotype" w:hAnsi="Palatino Linotype" w:cs="Palatino Linotype"/>
        </w:rPr>
        <w:t xml:space="preserve"> </w:t>
      </w:r>
      <w:r w:rsidR="007942F1" w:rsidRPr="00377C2C">
        <w:rPr>
          <w:rFonts w:ascii="Palatino Linotype" w:eastAsia="Palatino Linotype" w:hAnsi="Palatino Linotype" w:cs="Palatino Linotype"/>
        </w:rPr>
        <w:t>emitió respuesta a la solicitud de información formu</w:t>
      </w:r>
      <w:r w:rsidR="006B491D" w:rsidRPr="00377C2C">
        <w:rPr>
          <w:rFonts w:ascii="Palatino Linotype" w:eastAsia="Palatino Linotype" w:hAnsi="Palatino Linotype" w:cs="Palatino Linotype"/>
        </w:rPr>
        <w:t xml:space="preserve">lada por la persona solicitante, de la siguiente manera: </w:t>
      </w:r>
    </w:p>
    <w:p w14:paraId="49D1D611" w14:textId="20D0900D" w:rsidR="006B491D" w:rsidRPr="00377C2C" w:rsidRDefault="006B491D" w:rsidP="006B491D">
      <w:pPr>
        <w:spacing w:before="240" w:after="240" w:line="276" w:lineRule="auto"/>
        <w:ind w:left="567" w:right="900"/>
        <w:jc w:val="both"/>
        <w:rPr>
          <w:rFonts w:ascii="Palatino Linotype" w:eastAsia="Palatino Linotype" w:hAnsi="Palatino Linotype" w:cs="Palatino Linotype"/>
          <w:i/>
          <w:sz w:val="22"/>
        </w:rPr>
      </w:pPr>
      <w:r w:rsidRPr="00377C2C">
        <w:rPr>
          <w:rFonts w:ascii="Palatino Linotype" w:eastAsia="Palatino Linotype" w:hAnsi="Palatino Linotype" w:cs="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20E255E" w14:textId="77777777" w:rsidR="006B491D" w:rsidRPr="00377C2C" w:rsidRDefault="006B491D" w:rsidP="006B491D">
      <w:pPr>
        <w:spacing w:before="240" w:after="240" w:line="276" w:lineRule="auto"/>
        <w:ind w:left="567" w:right="900"/>
        <w:jc w:val="both"/>
        <w:rPr>
          <w:rFonts w:ascii="Palatino Linotype" w:eastAsia="Palatino Linotype" w:hAnsi="Palatino Linotype" w:cs="Palatino Linotype"/>
          <w:i/>
          <w:sz w:val="22"/>
        </w:rPr>
      </w:pPr>
      <w:r w:rsidRPr="00377C2C">
        <w:rPr>
          <w:rFonts w:ascii="Palatino Linotype" w:eastAsia="Palatino Linotype" w:hAnsi="Palatino Linotype" w:cs="Palatino Linotype"/>
          <w:i/>
          <w:sz w:val="22"/>
        </w:rPr>
        <w:lastRenderedPageBreak/>
        <w:t>Se adjunta la respuesta a la solicitud interpuesta a través de esta plataforma digital.</w:t>
      </w:r>
    </w:p>
    <w:p w14:paraId="43BC3CCC" w14:textId="77777777" w:rsidR="006B491D" w:rsidRPr="00377C2C" w:rsidRDefault="006B491D" w:rsidP="006B491D">
      <w:pPr>
        <w:spacing w:before="240" w:after="240" w:line="276" w:lineRule="auto"/>
        <w:ind w:left="567" w:right="900"/>
        <w:jc w:val="both"/>
        <w:rPr>
          <w:rFonts w:ascii="Palatino Linotype" w:eastAsia="Palatino Linotype" w:hAnsi="Palatino Linotype" w:cs="Palatino Linotype"/>
          <w:i/>
          <w:sz w:val="22"/>
        </w:rPr>
      </w:pPr>
      <w:r w:rsidRPr="00377C2C">
        <w:rPr>
          <w:rFonts w:ascii="Palatino Linotype" w:eastAsia="Palatino Linotype" w:hAnsi="Palatino Linotype" w:cs="Palatino Linotype"/>
          <w:i/>
          <w:sz w:val="22"/>
        </w:rPr>
        <w:t>ATENTAMENTE</w:t>
      </w:r>
    </w:p>
    <w:p w14:paraId="15A7681E" w14:textId="11BB3F1B" w:rsidR="006B491D" w:rsidRPr="00377C2C" w:rsidRDefault="006B491D" w:rsidP="006B491D">
      <w:pPr>
        <w:spacing w:before="240" w:after="240" w:line="276" w:lineRule="auto"/>
        <w:ind w:left="567" w:right="900"/>
        <w:jc w:val="both"/>
        <w:rPr>
          <w:rFonts w:ascii="Palatino Linotype" w:eastAsia="Palatino Linotype" w:hAnsi="Palatino Linotype" w:cs="Palatino Linotype"/>
          <w:i/>
          <w:sz w:val="22"/>
        </w:rPr>
      </w:pPr>
      <w:r w:rsidRPr="00377C2C">
        <w:rPr>
          <w:rFonts w:ascii="Palatino Linotype" w:eastAsia="Palatino Linotype" w:hAnsi="Palatino Linotype" w:cs="Palatino Linotype"/>
          <w:i/>
          <w:sz w:val="22"/>
        </w:rPr>
        <w:t xml:space="preserve">ING. JESUS EMMANUEL ENCASTIN RENDON” (Sic) </w:t>
      </w:r>
    </w:p>
    <w:p w14:paraId="1E753692" w14:textId="1D969191" w:rsidR="006B491D" w:rsidRPr="00377C2C" w:rsidRDefault="006B491D" w:rsidP="006B491D">
      <w:pPr>
        <w:spacing w:before="240" w:after="240" w:line="276" w:lineRule="auto"/>
        <w:ind w:left="567" w:right="900"/>
        <w:jc w:val="both"/>
        <w:rPr>
          <w:rFonts w:ascii="Palatino Linotype" w:eastAsia="Palatino Linotype" w:hAnsi="Palatino Linotype" w:cs="Palatino Linotype"/>
          <w:b/>
          <w:sz w:val="22"/>
        </w:rPr>
      </w:pPr>
      <w:r w:rsidRPr="00377C2C">
        <w:rPr>
          <w:rFonts w:ascii="Palatino Linotype" w:eastAsia="Palatino Linotype" w:hAnsi="Palatino Linotype" w:cs="Palatino Linotype"/>
          <w:b/>
          <w:sz w:val="22"/>
        </w:rPr>
        <w:t xml:space="preserve">Archivos adjuntos: </w:t>
      </w:r>
    </w:p>
    <w:p w14:paraId="3788FE75" w14:textId="71D25946" w:rsidR="006B491D" w:rsidRPr="00377C2C" w:rsidRDefault="006B491D" w:rsidP="00930A5C">
      <w:pPr>
        <w:spacing w:before="240" w:after="240" w:line="360" w:lineRule="auto"/>
        <w:ind w:left="567" w:right="900"/>
        <w:jc w:val="both"/>
        <w:rPr>
          <w:rFonts w:ascii="Palatino Linotype" w:eastAsia="Palatino Linotype" w:hAnsi="Palatino Linotype" w:cs="Palatino Linotype"/>
        </w:rPr>
      </w:pPr>
      <w:r w:rsidRPr="00377C2C">
        <w:rPr>
          <w:rFonts w:ascii="Palatino Linotype" w:eastAsia="Palatino Linotype" w:hAnsi="Palatino Linotype" w:cs="Palatino Linotype"/>
          <w:b/>
          <w:i/>
          <w:sz w:val="22"/>
        </w:rPr>
        <w:t xml:space="preserve">“respuesta de solicitud no aclarada 749-22.pdf”: </w:t>
      </w:r>
      <w:r w:rsidR="00930A5C" w:rsidRPr="00377C2C">
        <w:rPr>
          <w:rFonts w:ascii="Palatino Linotype" w:eastAsia="Palatino Linotype" w:hAnsi="Palatino Linotype" w:cs="Palatino Linotype"/>
        </w:rPr>
        <w:t>Documento de dos fojas mediante el cual refiere que se da por concluido el desahogo y se tiene por no ACLARADA la solicitud para dar respuesta de la solicitud de información.</w:t>
      </w:r>
      <w:r w:rsidR="00930A5C" w:rsidRPr="00377C2C">
        <w:rPr>
          <w:rFonts w:ascii="Palatino Linotype" w:eastAsia="Palatino Linotype" w:hAnsi="Palatino Linotype" w:cs="Palatino Linotype"/>
        </w:rPr>
        <w:cr/>
      </w:r>
    </w:p>
    <w:p w14:paraId="48A83C20" w14:textId="626533EF" w:rsidR="006B491D" w:rsidRPr="00377C2C" w:rsidRDefault="006B491D" w:rsidP="006B491D">
      <w:pPr>
        <w:spacing w:before="240" w:after="240" w:line="276" w:lineRule="auto"/>
        <w:ind w:left="567" w:right="900"/>
        <w:jc w:val="both"/>
        <w:rPr>
          <w:rFonts w:ascii="Palatino Linotype" w:eastAsia="Palatino Linotype" w:hAnsi="Palatino Linotype" w:cs="Palatino Linotype"/>
        </w:rPr>
      </w:pPr>
      <w:r w:rsidRPr="00377C2C">
        <w:rPr>
          <w:rFonts w:ascii="Palatino Linotype" w:eastAsia="Palatino Linotype" w:hAnsi="Palatino Linotype" w:cs="Palatino Linotype"/>
          <w:noProof/>
        </w:rPr>
        <w:lastRenderedPageBreak/>
        <w:drawing>
          <wp:inline distT="0" distB="0" distL="0" distR="0" wp14:anchorId="5F863350" wp14:editId="35412B7D">
            <wp:extent cx="5263663" cy="6838950"/>
            <wp:effectExtent l="19050" t="19050" r="1333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5944" cy="6880892"/>
                    </a:xfrm>
                    <a:prstGeom prst="rect">
                      <a:avLst/>
                    </a:prstGeom>
                    <a:ln>
                      <a:solidFill>
                        <a:schemeClr val="tx1"/>
                      </a:solidFill>
                    </a:ln>
                  </pic:spPr>
                </pic:pic>
              </a:graphicData>
            </a:graphic>
          </wp:inline>
        </w:drawing>
      </w:r>
    </w:p>
    <w:p w14:paraId="55A08BF4" w14:textId="7EA54454" w:rsidR="00930A5C" w:rsidRPr="00377C2C" w:rsidRDefault="00930A5C" w:rsidP="006B491D">
      <w:pPr>
        <w:spacing w:before="240" w:after="240" w:line="276" w:lineRule="auto"/>
        <w:ind w:left="567" w:right="900"/>
        <w:jc w:val="both"/>
        <w:rPr>
          <w:rFonts w:ascii="Palatino Linotype" w:eastAsia="Palatino Linotype" w:hAnsi="Palatino Linotype" w:cs="Palatino Linotype"/>
        </w:rPr>
      </w:pPr>
      <w:r w:rsidRPr="00377C2C">
        <w:rPr>
          <w:rFonts w:ascii="Palatino Linotype" w:eastAsia="Palatino Linotype" w:hAnsi="Palatino Linotype" w:cs="Palatino Linotype"/>
          <w:noProof/>
        </w:rPr>
        <w:lastRenderedPageBreak/>
        <w:drawing>
          <wp:anchor distT="0" distB="0" distL="114300" distR="114300" simplePos="0" relativeHeight="251660288" behindDoc="0" locked="0" layoutInCell="1" allowOverlap="1" wp14:anchorId="134192B5" wp14:editId="23766187">
            <wp:simplePos x="0" y="0"/>
            <wp:positionH relativeFrom="column">
              <wp:posOffset>-242570</wp:posOffset>
            </wp:positionH>
            <wp:positionV relativeFrom="paragraph">
              <wp:posOffset>19685</wp:posOffset>
            </wp:positionV>
            <wp:extent cx="5826125" cy="7105650"/>
            <wp:effectExtent l="19050" t="19050" r="22225" b="1905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826125" cy="71056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6A4952D" w14:textId="5741B4FB" w:rsidR="00757A60" w:rsidRPr="00377C2C" w:rsidRDefault="00186828">
      <w:pPr>
        <w:spacing w:before="240" w:after="240" w:line="360" w:lineRule="auto"/>
        <w:jc w:val="both"/>
        <w:rPr>
          <w:rFonts w:ascii="Palatino Linotype" w:eastAsia="Palatino Linotype" w:hAnsi="Palatino Linotype" w:cs="Palatino Linotype"/>
        </w:rPr>
      </w:pPr>
      <w:r w:rsidRPr="00377C2C">
        <w:rPr>
          <w:rFonts w:ascii="Palatino Linotype" w:eastAsia="Palatino Linotype" w:hAnsi="Palatino Linotype" w:cs="Palatino Linotype"/>
          <w:b/>
        </w:rPr>
        <w:lastRenderedPageBreak/>
        <w:t>5</w:t>
      </w:r>
      <w:r w:rsidR="00F059F1" w:rsidRPr="00377C2C">
        <w:rPr>
          <w:rFonts w:ascii="Palatino Linotype" w:eastAsia="Palatino Linotype" w:hAnsi="Palatino Linotype" w:cs="Palatino Linotype"/>
          <w:b/>
        </w:rPr>
        <w:t xml:space="preserve">. Interposición del recurso de revisión. </w:t>
      </w:r>
      <w:r w:rsidR="00F059F1" w:rsidRPr="00377C2C">
        <w:rPr>
          <w:rFonts w:ascii="Palatino Linotype" w:eastAsia="Palatino Linotype" w:hAnsi="Palatino Linotype" w:cs="Palatino Linotype"/>
        </w:rPr>
        <w:t xml:space="preserve">Inconforme la persona solicitante con la respuesta del </w:t>
      </w:r>
      <w:r w:rsidR="00F059F1" w:rsidRPr="00377C2C">
        <w:rPr>
          <w:rFonts w:ascii="Palatino Linotype" w:eastAsia="Palatino Linotype" w:hAnsi="Palatino Linotype" w:cs="Palatino Linotype"/>
          <w:b/>
        </w:rPr>
        <w:t>Sujeto Obligado</w:t>
      </w:r>
      <w:r w:rsidR="00F059F1" w:rsidRPr="00377C2C">
        <w:rPr>
          <w:rFonts w:ascii="Palatino Linotype" w:eastAsia="Palatino Linotype" w:hAnsi="Palatino Linotype" w:cs="Palatino Linotype"/>
        </w:rPr>
        <w:t xml:space="preserve">, en fecha </w:t>
      </w:r>
      <w:r w:rsidR="00930A5C" w:rsidRPr="00377C2C">
        <w:rPr>
          <w:rFonts w:ascii="Palatino Linotype" w:eastAsia="Palatino Linotype" w:hAnsi="Palatino Linotype" w:cs="Palatino Linotype"/>
          <w:b/>
        </w:rPr>
        <w:t>trece de sept</w:t>
      </w:r>
      <w:r w:rsidRPr="00377C2C">
        <w:rPr>
          <w:rFonts w:ascii="Palatino Linotype" w:eastAsia="Palatino Linotype" w:hAnsi="Palatino Linotype" w:cs="Palatino Linotype"/>
          <w:b/>
        </w:rPr>
        <w:t>iembre</w:t>
      </w:r>
      <w:r w:rsidR="00F059F1" w:rsidRPr="00377C2C">
        <w:rPr>
          <w:rFonts w:ascii="Palatino Linotype" w:eastAsia="Palatino Linotype" w:hAnsi="Palatino Linotype" w:cs="Palatino Linotype"/>
          <w:b/>
        </w:rPr>
        <w:t xml:space="preserve"> de dos mil veintidós,</w:t>
      </w:r>
      <w:r w:rsidR="00F059F1" w:rsidRPr="00377C2C">
        <w:rPr>
          <w:rFonts w:ascii="Palatino Linotype" w:eastAsia="Palatino Linotype" w:hAnsi="Palatino Linotype" w:cs="Palatino Linotype"/>
        </w:rPr>
        <w:t xml:space="preserve"> interpuso el recurso de revisión a través de </w:t>
      </w:r>
      <w:r w:rsidR="00F059F1" w:rsidRPr="00377C2C">
        <w:rPr>
          <w:rFonts w:ascii="Palatino Linotype" w:eastAsia="Palatino Linotype" w:hAnsi="Palatino Linotype" w:cs="Palatino Linotype"/>
          <w:b/>
        </w:rPr>
        <w:t xml:space="preserve">SAIMEX, </w:t>
      </w:r>
      <w:r w:rsidR="00F059F1" w:rsidRPr="00377C2C">
        <w:rPr>
          <w:rFonts w:ascii="Palatino Linotype" w:eastAsia="Palatino Linotype" w:hAnsi="Palatino Linotype" w:cs="Palatino Linotype"/>
        </w:rPr>
        <w:t>en donde se manifestó de la siguiente manera:</w:t>
      </w:r>
    </w:p>
    <w:p w14:paraId="12FBB704" w14:textId="77777777" w:rsidR="00757A60" w:rsidRPr="00377C2C" w:rsidRDefault="00F059F1">
      <w:pPr>
        <w:tabs>
          <w:tab w:val="left" w:pos="2745"/>
        </w:tabs>
        <w:spacing w:before="240" w:after="240" w:line="360" w:lineRule="auto"/>
        <w:jc w:val="both"/>
        <w:rPr>
          <w:rFonts w:ascii="Palatino Linotype" w:eastAsia="Palatino Linotype" w:hAnsi="Palatino Linotype" w:cs="Palatino Linotype"/>
          <w:b/>
        </w:rPr>
      </w:pPr>
      <w:r w:rsidRPr="00377C2C">
        <w:rPr>
          <w:rFonts w:ascii="Palatino Linotype" w:eastAsia="Palatino Linotype" w:hAnsi="Palatino Linotype" w:cs="Palatino Linotype"/>
          <w:b/>
        </w:rPr>
        <w:t xml:space="preserve">Acto impugnado: </w:t>
      </w:r>
    </w:p>
    <w:p w14:paraId="5DA8DBDC" w14:textId="3CFFE4DE" w:rsidR="00757A60" w:rsidRPr="00377C2C" w:rsidRDefault="00F059F1" w:rsidP="00930A5C">
      <w:pPr>
        <w:tabs>
          <w:tab w:val="left" w:pos="2745"/>
        </w:tabs>
        <w:spacing w:before="240" w:after="240"/>
        <w:ind w:left="567" w:right="900"/>
        <w:jc w:val="both"/>
        <w:rPr>
          <w:rFonts w:ascii="Palatino Linotype" w:eastAsia="Palatino Linotype" w:hAnsi="Palatino Linotype" w:cs="Palatino Linotype"/>
          <w:i/>
          <w:sz w:val="22"/>
          <w:szCs w:val="22"/>
        </w:rPr>
      </w:pPr>
      <w:r w:rsidRPr="00377C2C">
        <w:rPr>
          <w:rFonts w:ascii="Palatino Linotype" w:eastAsia="Palatino Linotype" w:hAnsi="Palatino Linotype" w:cs="Palatino Linotype"/>
          <w:i/>
          <w:sz w:val="22"/>
          <w:szCs w:val="22"/>
        </w:rPr>
        <w:t>“</w:t>
      </w:r>
      <w:r w:rsidR="00930A5C" w:rsidRPr="00377C2C">
        <w:rPr>
          <w:rFonts w:ascii="Palatino Linotype" w:eastAsia="Palatino Linotype" w:hAnsi="Palatino Linotype" w:cs="Palatino Linotype"/>
          <w:i/>
          <w:sz w:val="22"/>
          <w:szCs w:val="22"/>
        </w:rPr>
        <w:t xml:space="preserve">Es absurdo que se dé contestación señalando que no fue aclarada la solicitud, cuando en su machote chafa de aclaración, nunca solicita que es lo que requiere aclarar, no obstante, la solicitud es muy clara </w:t>
      </w:r>
      <w:r w:rsidR="005D01DB" w:rsidRPr="00377C2C">
        <w:rPr>
          <w:rFonts w:ascii="Palatino Linotype" w:eastAsia="Palatino Linotype" w:hAnsi="Palatino Linotype" w:cs="Palatino Linotype"/>
          <w:i/>
          <w:sz w:val="22"/>
          <w:szCs w:val="22"/>
        </w:rPr>
        <w:t>“ (S</w:t>
      </w:r>
      <w:r w:rsidRPr="00377C2C">
        <w:rPr>
          <w:rFonts w:ascii="Palatino Linotype" w:eastAsia="Palatino Linotype" w:hAnsi="Palatino Linotype" w:cs="Palatino Linotype"/>
          <w:i/>
          <w:sz w:val="22"/>
          <w:szCs w:val="22"/>
        </w:rPr>
        <w:t>ic)</w:t>
      </w:r>
    </w:p>
    <w:p w14:paraId="320764BC" w14:textId="252ACD06" w:rsidR="00757A60" w:rsidRPr="00377C2C" w:rsidRDefault="00F059F1">
      <w:pPr>
        <w:spacing w:line="360" w:lineRule="auto"/>
        <w:jc w:val="both"/>
        <w:rPr>
          <w:rFonts w:ascii="Palatino Linotype" w:eastAsia="Palatino Linotype" w:hAnsi="Palatino Linotype" w:cs="Palatino Linotype"/>
        </w:rPr>
      </w:pPr>
      <w:r w:rsidRPr="00377C2C">
        <w:rPr>
          <w:rFonts w:ascii="Palatino Linotype" w:eastAsia="Palatino Linotype" w:hAnsi="Palatino Linotype" w:cs="Palatino Linotype"/>
          <w:b/>
        </w:rPr>
        <w:t>Razones o motivos de inconformidad</w:t>
      </w:r>
      <w:r w:rsidRPr="00377C2C">
        <w:rPr>
          <w:rFonts w:ascii="Palatino Linotype" w:eastAsia="Palatino Linotype" w:hAnsi="Palatino Linotype" w:cs="Palatino Linotype"/>
        </w:rPr>
        <w:t>:</w:t>
      </w:r>
    </w:p>
    <w:p w14:paraId="60B043A8" w14:textId="70DD409C" w:rsidR="00757A60" w:rsidRPr="00377C2C" w:rsidRDefault="00F059F1" w:rsidP="00930A5C">
      <w:pPr>
        <w:ind w:left="567" w:right="902"/>
        <w:jc w:val="both"/>
        <w:rPr>
          <w:rFonts w:ascii="Palatino Linotype" w:eastAsia="Palatino Linotype" w:hAnsi="Palatino Linotype" w:cs="Palatino Linotype"/>
          <w:i/>
          <w:sz w:val="22"/>
          <w:szCs w:val="22"/>
        </w:rPr>
      </w:pPr>
      <w:bookmarkStart w:id="2" w:name="_heading=h.30j0zll" w:colFirst="0" w:colLast="0"/>
      <w:bookmarkEnd w:id="2"/>
      <w:r w:rsidRPr="00377C2C">
        <w:rPr>
          <w:rFonts w:ascii="Palatino Linotype" w:eastAsia="Palatino Linotype" w:hAnsi="Palatino Linotype" w:cs="Palatino Linotype"/>
          <w:i/>
          <w:sz w:val="22"/>
          <w:szCs w:val="22"/>
        </w:rPr>
        <w:t xml:space="preserve"> “</w:t>
      </w:r>
      <w:r w:rsidR="00930A5C" w:rsidRPr="00377C2C">
        <w:rPr>
          <w:rFonts w:ascii="Palatino Linotype" w:eastAsia="Palatino Linotype" w:hAnsi="Palatino Linotype" w:cs="Palatino Linotype"/>
          <w:b/>
          <w:i/>
          <w:sz w:val="22"/>
          <w:szCs w:val="22"/>
          <w:u w:val="single"/>
        </w:rPr>
        <w:t>Es absurdo que se dé contestación señalando que no fue aclarada la solicitud</w:t>
      </w:r>
      <w:r w:rsidR="00930A5C" w:rsidRPr="00377C2C">
        <w:rPr>
          <w:rFonts w:ascii="Palatino Linotype" w:eastAsia="Palatino Linotype" w:hAnsi="Palatino Linotype" w:cs="Palatino Linotype"/>
          <w:i/>
          <w:sz w:val="22"/>
          <w:szCs w:val="22"/>
        </w:rPr>
        <w:t>, cuando en su machote chafa de aclaración, nunca solicita que es lo que requiere aclarar, no obstante, la solicitud es muy clara</w:t>
      </w:r>
      <w:r w:rsidRPr="00377C2C">
        <w:rPr>
          <w:rFonts w:ascii="Palatino Linotype" w:eastAsia="Palatino Linotype" w:hAnsi="Palatino Linotype" w:cs="Palatino Linotype"/>
          <w:i/>
          <w:sz w:val="22"/>
          <w:szCs w:val="22"/>
        </w:rPr>
        <w:t>” (</w:t>
      </w:r>
      <w:r w:rsidR="005D01DB" w:rsidRPr="00377C2C">
        <w:rPr>
          <w:rFonts w:ascii="Palatino Linotype" w:eastAsia="Palatino Linotype" w:hAnsi="Palatino Linotype" w:cs="Palatino Linotype"/>
          <w:i/>
          <w:sz w:val="22"/>
          <w:szCs w:val="22"/>
        </w:rPr>
        <w:t>Sic</w:t>
      </w:r>
      <w:r w:rsidRPr="00377C2C">
        <w:rPr>
          <w:rFonts w:ascii="Palatino Linotype" w:eastAsia="Palatino Linotype" w:hAnsi="Palatino Linotype" w:cs="Palatino Linotype"/>
          <w:i/>
          <w:sz w:val="22"/>
          <w:szCs w:val="22"/>
        </w:rPr>
        <w:t>)</w:t>
      </w:r>
      <w:r w:rsidR="00930A5C" w:rsidRPr="00377C2C">
        <w:rPr>
          <w:rFonts w:ascii="Palatino Linotype" w:eastAsia="Palatino Linotype" w:hAnsi="Palatino Linotype" w:cs="Palatino Linotype"/>
          <w:i/>
          <w:sz w:val="22"/>
          <w:szCs w:val="22"/>
        </w:rPr>
        <w:t xml:space="preserve"> (Énfasis añadido)</w:t>
      </w:r>
    </w:p>
    <w:p w14:paraId="27701228" w14:textId="39F0A9FC" w:rsidR="00757A60" w:rsidRPr="00377C2C" w:rsidRDefault="00186828">
      <w:pPr>
        <w:spacing w:before="240" w:after="240" w:line="360" w:lineRule="auto"/>
        <w:ind w:right="51"/>
        <w:jc w:val="both"/>
        <w:rPr>
          <w:rFonts w:ascii="Palatino Linotype" w:eastAsia="Palatino Linotype" w:hAnsi="Palatino Linotype" w:cs="Palatino Linotype"/>
        </w:rPr>
      </w:pPr>
      <w:r w:rsidRPr="00377C2C">
        <w:rPr>
          <w:rFonts w:ascii="Palatino Linotype" w:eastAsia="Palatino Linotype" w:hAnsi="Palatino Linotype" w:cs="Palatino Linotype"/>
          <w:b/>
        </w:rPr>
        <w:t>6</w:t>
      </w:r>
      <w:r w:rsidR="00F059F1" w:rsidRPr="00377C2C">
        <w:rPr>
          <w:rFonts w:ascii="Palatino Linotype" w:eastAsia="Palatino Linotype" w:hAnsi="Palatino Linotype" w:cs="Palatino Linotype"/>
          <w:b/>
        </w:rPr>
        <w:t xml:space="preserve">. Turno. </w:t>
      </w:r>
      <w:r w:rsidR="00F059F1" w:rsidRPr="00377C2C">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F059F1" w:rsidRPr="00377C2C">
        <w:rPr>
          <w:rFonts w:ascii="Palatino Linotype" w:eastAsia="Palatino Linotype" w:hAnsi="Palatino Linotype" w:cs="Palatino Linotype"/>
          <w:b/>
        </w:rPr>
        <w:t xml:space="preserve">Guadalupe Ramírez Peña, </w:t>
      </w:r>
      <w:r w:rsidR="00F059F1" w:rsidRPr="00377C2C">
        <w:rPr>
          <w:rFonts w:ascii="Palatino Linotype" w:eastAsia="Palatino Linotype" w:hAnsi="Palatino Linotype" w:cs="Palatino Linotype"/>
        </w:rPr>
        <w:t xml:space="preserve">a efecto de que analizara sobre su admisión o su </w:t>
      </w:r>
      <w:proofErr w:type="spellStart"/>
      <w:r w:rsidR="00F059F1" w:rsidRPr="00377C2C">
        <w:rPr>
          <w:rFonts w:ascii="Palatino Linotype" w:eastAsia="Palatino Linotype" w:hAnsi="Palatino Linotype" w:cs="Palatino Linotype"/>
        </w:rPr>
        <w:t>desechamiento</w:t>
      </w:r>
      <w:proofErr w:type="spellEnd"/>
      <w:r w:rsidR="00F059F1" w:rsidRPr="00377C2C">
        <w:rPr>
          <w:rFonts w:ascii="Palatino Linotype" w:eastAsia="Palatino Linotype" w:hAnsi="Palatino Linotype" w:cs="Palatino Linotype"/>
        </w:rPr>
        <w:t>.</w:t>
      </w:r>
    </w:p>
    <w:p w14:paraId="11755975" w14:textId="09FAE20F" w:rsidR="00757A60" w:rsidRPr="00377C2C" w:rsidRDefault="00186828">
      <w:pPr>
        <w:spacing w:before="240" w:after="240" w:line="360" w:lineRule="auto"/>
        <w:jc w:val="both"/>
        <w:rPr>
          <w:rFonts w:ascii="Palatino Linotype" w:eastAsia="Palatino Linotype" w:hAnsi="Palatino Linotype" w:cs="Palatino Linotype"/>
          <w:b/>
        </w:rPr>
      </w:pPr>
      <w:r w:rsidRPr="00377C2C">
        <w:rPr>
          <w:rFonts w:ascii="Palatino Linotype" w:eastAsia="Palatino Linotype" w:hAnsi="Palatino Linotype" w:cs="Palatino Linotype"/>
          <w:b/>
        </w:rPr>
        <w:t>7</w:t>
      </w:r>
      <w:r w:rsidR="00F059F1" w:rsidRPr="00377C2C">
        <w:rPr>
          <w:rFonts w:ascii="Palatino Linotype" w:eastAsia="Palatino Linotype" w:hAnsi="Palatino Linotype" w:cs="Palatino Linotype"/>
          <w:b/>
        </w:rPr>
        <w:t>. Admisión del Recurso de revisión.</w:t>
      </w:r>
      <w:r w:rsidR="00930A5C" w:rsidRPr="00377C2C">
        <w:rPr>
          <w:rFonts w:ascii="Palatino Linotype" w:eastAsia="Palatino Linotype" w:hAnsi="Palatino Linotype" w:cs="Palatino Linotype"/>
        </w:rPr>
        <w:t xml:space="preserve"> El</w:t>
      </w:r>
      <w:r w:rsidR="00F059F1" w:rsidRPr="00377C2C">
        <w:rPr>
          <w:rFonts w:ascii="Palatino Linotype" w:eastAsia="Palatino Linotype" w:hAnsi="Palatino Linotype" w:cs="Palatino Linotype"/>
          <w:b/>
        </w:rPr>
        <w:t xml:space="preserve"> </w:t>
      </w:r>
      <w:r w:rsidR="00930A5C" w:rsidRPr="00377C2C">
        <w:rPr>
          <w:rFonts w:ascii="Palatino Linotype" w:eastAsia="Palatino Linotype" w:hAnsi="Palatino Linotype" w:cs="Palatino Linotype"/>
          <w:b/>
        </w:rPr>
        <w:t>diecinueve de septiembre de dos mil veintidó</w:t>
      </w:r>
      <w:r w:rsidR="00F059F1" w:rsidRPr="00377C2C">
        <w:rPr>
          <w:rFonts w:ascii="Palatino Linotype" w:eastAsia="Palatino Linotype" w:hAnsi="Palatino Linotype" w:cs="Palatino Linotype"/>
          <w:b/>
        </w:rPr>
        <w:t xml:space="preserve">s, </w:t>
      </w:r>
      <w:r w:rsidR="00F059F1" w:rsidRPr="00377C2C">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00F059F1" w:rsidRPr="00377C2C">
        <w:rPr>
          <w:rFonts w:ascii="Palatino Linotype" w:eastAsia="Palatino Linotype" w:hAnsi="Palatino Linotype" w:cs="Palatino Linotype"/>
        </w:rPr>
        <w:lastRenderedPageBreak/>
        <w:t xml:space="preserve">conveniente, ofrecieran pruebas, formularan alegatos y el </w:t>
      </w:r>
      <w:r w:rsidR="00F059F1" w:rsidRPr="00377C2C">
        <w:rPr>
          <w:rFonts w:ascii="Palatino Linotype" w:eastAsia="Palatino Linotype" w:hAnsi="Palatino Linotype" w:cs="Palatino Linotype"/>
          <w:b/>
        </w:rPr>
        <w:t xml:space="preserve">Sujeto Obligado </w:t>
      </w:r>
      <w:r w:rsidR="00F059F1" w:rsidRPr="00377C2C">
        <w:rPr>
          <w:rFonts w:ascii="Palatino Linotype" w:eastAsia="Palatino Linotype" w:hAnsi="Palatino Linotype" w:cs="Palatino Linotype"/>
        </w:rPr>
        <w:t>presentara su informe justificado.</w:t>
      </w:r>
    </w:p>
    <w:p w14:paraId="18D17B67" w14:textId="31631B9A" w:rsidR="00186828" w:rsidRPr="00377C2C" w:rsidRDefault="00186828">
      <w:pPr>
        <w:spacing w:before="240" w:after="240" w:line="360" w:lineRule="auto"/>
        <w:ind w:right="49"/>
        <w:jc w:val="both"/>
        <w:rPr>
          <w:rFonts w:ascii="Palatino Linotype" w:eastAsia="Palatino Linotype" w:hAnsi="Palatino Linotype" w:cs="Palatino Linotype"/>
        </w:rPr>
      </w:pPr>
      <w:bookmarkStart w:id="3" w:name="_heading=h.2s8eyo1" w:colFirst="0" w:colLast="0"/>
      <w:bookmarkEnd w:id="3"/>
      <w:r w:rsidRPr="00377C2C">
        <w:rPr>
          <w:rFonts w:ascii="Palatino Linotype" w:eastAsia="Palatino Linotype" w:hAnsi="Palatino Linotype" w:cs="Palatino Linotype"/>
          <w:b/>
        </w:rPr>
        <w:t>8</w:t>
      </w:r>
      <w:r w:rsidR="00F059F1" w:rsidRPr="00377C2C">
        <w:rPr>
          <w:rFonts w:ascii="Palatino Linotype" w:eastAsia="Palatino Linotype" w:hAnsi="Palatino Linotype" w:cs="Palatino Linotype"/>
          <w:b/>
        </w:rPr>
        <w:t>. Manifestaciones</w:t>
      </w:r>
      <w:r w:rsidR="00F059F1" w:rsidRPr="00377C2C">
        <w:rPr>
          <w:rFonts w:ascii="Palatino Linotype" w:eastAsia="Palatino Linotype" w:hAnsi="Palatino Linotype" w:cs="Palatino Linotype"/>
        </w:rPr>
        <w:t xml:space="preserve">. De las constancias que integran el expediente electrónico en que se actúa se advierte que en fecha </w:t>
      </w:r>
      <w:r w:rsidR="00930A5C" w:rsidRPr="00377C2C">
        <w:rPr>
          <w:rFonts w:ascii="Palatino Linotype" w:eastAsia="Palatino Linotype" w:hAnsi="Palatino Linotype" w:cs="Palatino Linotype"/>
          <w:b/>
        </w:rPr>
        <w:t>diez de octubre</w:t>
      </w:r>
      <w:r w:rsidR="00DA4D38" w:rsidRPr="00377C2C">
        <w:rPr>
          <w:rFonts w:ascii="Palatino Linotype" w:eastAsia="Palatino Linotype" w:hAnsi="Palatino Linotype" w:cs="Palatino Linotype"/>
          <w:b/>
        </w:rPr>
        <w:t xml:space="preserve"> </w:t>
      </w:r>
      <w:r w:rsidR="005D01DB" w:rsidRPr="00377C2C">
        <w:rPr>
          <w:rFonts w:ascii="Palatino Linotype" w:eastAsia="Palatino Linotype" w:hAnsi="Palatino Linotype" w:cs="Palatino Linotype"/>
          <w:b/>
        </w:rPr>
        <w:t>de dos mil veintitré</w:t>
      </w:r>
      <w:r w:rsidR="00F059F1" w:rsidRPr="00377C2C">
        <w:rPr>
          <w:rFonts w:ascii="Palatino Linotype" w:eastAsia="Palatino Linotype" w:hAnsi="Palatino Linotype" w:cs="Palatino Linotype"/>
          <w:b/>
        </w:rPr>
        <w:t xml:space="preserve">s, </w:t>
      </w:r>
      <w:r w:rsidR="00F059F1" w:rsidRPr="00377C2C">
        <w:rPr>
          <w:rFonts w:ascii="Palatino Linotype" w:eastAsia="Palatino Linotype" w:hAnsi="Palatino Linotype" w:cs="Palatino Linotype"/>
        </w:rPr>
        <w:t xml:space="preserve">el </w:t>
      </w:r>
      <w:r w:rsidR="00F059F1" w:rsidRPr="00377C2C">
        <w:rPr>
          <w:rFonts w:ascii="Palatino Linotype" w:eastAsia="Palatino Linotype" w:hAnsi="Palatino Linotype" w:cs="Palatino Linotype"/>
          <w:b/>
        </w:rPr>
        <w:t>Sujeto Obligado</w:t>
      </w:r>
      <w:r w:rsidR="00F059F1" w:rsidRPr="00377C2C">
        <w:rPr>
          <w:rFonts w:ascii="Palatino Linotype" w:eastAsia="Palatino Linotype" w:hAnsi="Palatino Linotype" w:cs="Palatino Linotype"/>
        </w:rPr>
        <w:t xml:space="preserve"> remitió</w:t>
      </w:r>
      <w:r w:rsidR="00DA4D38" w:rsidRPr="00377C2C">
        <w:rPr>
          <w:rFonts w:ascii="Palatino Linotype" w:eastAsia="Palatino Linotype" w:hAnsi="Palatino Linotype" w:cs="Palatino Linotype"/>
        </w:rPr>
        <w:t xml:space="preserve"> el </w:t>
      </w:r>
      <w:r w:rsidRPr="00377C2C">
        <w:rPr>
          <w:rFonts w:ascii="Palatino Linotype" w:eastAsia="Palatino Linotype" w:hAnsi="Palatino Linotype" w:cs="Palatino Linotype"/>
        </w:rPr>
        <w:t>escrito emitido por el titular de la Unidad de Transparencia, mediante el cual manifiesta lo siguiente:</w:t>
      </w:r>
    </w:p>
    <w:p w14:paraId="5B6EFC30" w14:textId="5C421799" w:rsidR="00D268FE" w:rsidRPr="00377C2C" w:rsidRDefault="00186828" w:rsidP="00D268FE">
      <w:pPr>
        <w:spacing w:before="120" w:after="120"/>
        <w:ind w:left="851" w:right="902"/>
        <w:jc w:val="both"/>
        <w:rPr>
          <w:rFonts w:ascii="Palatino Linotype" w:hAnsi="Palatino Linotype"/>
          <w:i/>
          <w:sz w:val="22"/>
        </w:rPr>
      </w:pPr>
      <w:r w:rsidRPr="00377C2C">
        <w:rPr>
          <w:rFonts w:ascii="Palatino Linotype" w:hAnsi="Palatino Linotype"/>
          <w:i/>
          <w:sz w:val="22"/>
        </w:rPr>
        <w:t>“</w:t>
      </w:r>
      <w:r w:rsidR="00D268FE" w:rsidRPr="00377C2C">
        <w:rPr>
          <w:rFonts w:ascii="Palatino Linotype" w:hAnsi="Palatino Linotype"/>
          <w:i/>
          <w:sz w:val="22"/>
        </w:rPr>
        <w:t>Por lo anteriormente expuesto le informo que dentro del sistema IPOMEX se encuentra la información que este Sujeto Obligado tiene en su posesión y misma que se debe transparentar es por ello que le proporciono enlace del sistema IPOMEX (Información Pública de Oficio Mexiquense), para su oportuna consulta de lo requerido por el recurrente:</w:t>
      </w:r>
    </w:p>
    <w:p w14:paraId="4BCDB0C0" w14:textId="77EEEAA8" w:rsidR="00D268FE" w:rsidRPr="00377C2C" w:rsidRDefault="008069DA" w:rsidP="00D268FE">
      <w:pPr>
        <w:spacing w:before="120" w:after="120"/>
        <w:ind w:left="851" w:right="902"/>
        <w:jc w:val="both"/>
        <w:rPr>
          <w:rFonts w:ascii="Palatino Linotype" w:hAnsi="Palatino Linotype"/>
          <w:i/>
          <w:sz w:val="22"/>
        </w:rPr>
      </w:pPr>
      <w:hyperlink r:id="rId11" w:history="1">
        <w:r w:rsidR="00D268FE" w:rsidRPr="00377C2C">
          <w:rPr>
            <w:rStyle w:val="Hipervnculo"/>
            <w:rFonts w:ascii="Palatino Linotype" w:hAnsi="Palatino Linotype"/>
            <w:i/>
            <w:color w:val="auto"/>
            <w:sz w:val="22"/>
          </w:rPr>
          <w:t>https://www.ipomex.org.mx/ipo3/lgt/indice/ZINACANTEPEC/art_92_xxv_a/4.web</w:t>
        </w:r>
      </w:hyperlink>
      <w:r w:rsidR="00D268FE" w:rsidRPr="00377C2C">
        <w:rPr>
          <w:rFonts w:ascii="Palatino Linotype" w:hAnsi="Palatino Linotype"/>
          <w:i/>
          <w:sz w:val="22"/>
        </w:rPr>
        <w:t xml:space="preserve"> </w:t>
      </w:r>
    </w:p>
    <w:p w14:paraId="1E908333" w14:textId="1ECF464E" w:rsidR="00186828" w:rsidRPr="00377C2C" w:rsidRDefault="00D268FE" w:rsidP="00D268FE">
      <w:pPr>
        <w:spacing w:before="120" w:after="120"/>
        <w:ind w:left="851" w:right="902"/>
        <w:jc w:val="both"/>
        <w:rPr>
          <w:rFonts w:ascii="Palatino Linotype" w:hAnsi="Palatino Linotype"/>
          <w:i/>
          <w:sz w:val="22"/>
        </w:rPr>
      </w:pPr>
      <w:r w:rsidRPr="00377C2C">
        <w:rPr>
          <w:rFonts w:ascii="Palatino Linotype" w:hAnsi="Palatino Linotype"/>
          <w:i/>
          <w:sz w:val="22"/>
        </w:rPr>
        <w:t>En el enlace el recurrente podrá conocer cuánto dinero tendrá el ayuntamiento para el ejercicio fiscal 2022.</w:t>
      </w:r>
      <w:r w:rsidR="00186828" w:rsidRPr="00377C2C">
        <w:rPr>
          <w:rFonts w:ascii="Palatino Linotype" w:hAnsi="Palatino Linotype"/>
          <w:i/>
          <w:sz w:val="22"/>
        </w:rPr>
        <w:t>”</w:t>
      </w:r>
      <w:r w:rsidR="005D01DB" w:rsidRPr="00377C2C">
        <w:rPr>
          <w:rFonts w:ascii="Palatino Linotype" w:hAnsi="Palatino Linotype"/>
          <w:i/>
          <w:sz w:val="22"/>
        </w:rPr>
        <w:t xml:space="preserve"> (S</w:t>
      </w:r>
      <w:r w:rsidR="007B3145" w:rsidRPr="00377C2C">
        <w:rPr>
          <w:rFonts w:ascii="Palatino Linotype" w:hAnsi="Palatino Linotype"/>
          <w:i/>
          <w:sz w:val="22"/>
        </w:rPr>
        <w:t>ic)</w:t>
      </w:r>
    </w:p>
    <w:p w14:paraId="4181BE41" w14:textId="447458BF" w:rsidR="0086710B" w:rsidRPr="00377C2C" w:rsidRDefault="00EE627E" w:rsidP="0086710B">
      <w:pPr>
        <w:spacing w:before="240" w:after="240" w:line="360" w:lineRule="auto"/>
        <w:jc w:val="both"/>
        <w:rPr>
          <w:rFonts w:ascii="Palatino Linotype" w:eastAsia="Palatino Linotype" w:hAnsi="Palatino Linotype" w:cs="Palatino Linotype"/>
        </w:rPr>
      </w:pPr>
      <w:r w:rsidRPr="00377C2C">
        <w:rPr>
          <w:rFonts w:ascii="Palatino Linotype" w:eastAsia="Palatino Linotype" w:hAnsi="Palatino Linotype" w:cs="Palatino Linotype"/>
        </w:rPr>
        <w:t xml:space="preserve">Una vez analizado </w:t>
      </w:r>
      <w:r w:rsidR="0086710B" w:rsidRPr="00377C2C">
        <w:rPr>
          <w:rFonts w:ascii="Palatino Linotype" w:eastAsia="Palatino Linotype" w:hAnsi="Palatino Linotype" w:cs="Palatino Linotype"/>
        </w:rPr>
        <w:t xml:space="preserve">el </w:t>
      </w:r>
      <w:r w:rsidRPr="00377C2C">
        <w:rPr>
          <w:rFonts w:ascii="Palatino Linotype" w:eastAsia="Palatino Linotype" w:hAnsi="Palatino Linotype" w:cs="Palatino Linotype"/>
        </w:rPr>
        <w:t>d</w:t>
      </w:r>
      <w:r w:rsidR="00F059F1" w:rsidRPr="00377C2C">
        <w:rPr>
          <w:rFonts w:ascii="Palatino Linotype" w:eastAsia="Palatino Linotype" w:hAnsi="Palatino Linotype" w:cs="Palatino Linotype"/>
        </w:rPr>
        <w:t>ocumento</w:t>
      </w:r>
      <w:r w:rsidR="0086710B" w:rsidRPr="00377C2C">
        <w:rPr>
          <w:rFonts w:ascii="Palatino Linotype" w:eastAsia="Palatino Linotype" w:hAnsi="Palatino Linotype" w:cs="Palatino Linotype"/>
        </w:rPr>
        <w:t xml:space="preserve">, se determinó hacerlo </w:t>
      </w:r>
      <w:r w:rsidRPr="00377C2C">
        <w:rPr>
          <w:rFonts w:ascii="Palatino Linotype" w:eastAsia="Palatino Linotype" w:hAnsi="Palatino Linotype" w:cs="Palatino Linotype"/>
        </w:rPr>
        <w:t xml:space="preserve">del conocimiento de la parte </w:t>
      </w:r>
      <w:r w:rsidRPr="00377C2C">
        <w:rPr>
          <w:rFonts w:ascii="Palatino Linotype" w:eastAsia="Palatino Linotype" w:hAnsi="Palatino Linotype" w:cs="Palatino Linotype"/>
          <w:b/>
        </w:rPr>
        <w:t xml:space="preserve">Recurrente </w:t>
      </w:r>
      <w:r w:rsidR="0086710B" w:rsidRPr="00377C2C">
        <w:rPr>
          <w:rFonts w:ascii="Palatino Linotype" w:eastAsia="Palatino Linotype" w:hAnsi="Palatino Linotype" w:cs="Palatino Linotype"/>
        </w:rPr>
        <w:t>con la finalidad de que manifestara lo que a su derecho estimara conveniente, siendo omisa en ejercer dicha prerrogativa.</w:t>
      </w:r>
    </w:p>
    <w:p w14:paraId="10C8F03C" w14:textId="31EA477F" w:rsidR="00D268FE" w:rsidRPr="00377C2C" w:rsidRDefault="00D268FE" w:rsidP="0086710B">
      <w:pPr>
        <w:spacing w:before="240" w:after="240" w:line="360" w:lineRule="auto"/>
        <w:jc w:val="both"/>
        <w:rPr>
          <w:rFonts w:ascii="Palatino Linotype" w:eastAsia="Palatino Linotype" w:hAnsi="Palatino Linotype" w:cs="Palatino Linotype"/>
        </w:rPr>
      </w:pPr>
      <w:r w:rsidRPr="00377C2C">
        <w:rPr>
          <w:rFonts w:ascii="Palatino Linotype" w:eastAsia="Palatino Linotype" w:hAnsi="Palatino Linotype" w:cs="Palatino Linotype"/>
          <w:noProof/>
        </w:rPr>
        <w:drawing>
          <wp:inline distT="0" distB="0" distL="0" distR="0" wp14:anchorId="03C59E72" wp14:editId="76D46EB1">
            <wp:extent cx="5612130" cy="2063115"/>
            <wp:effectExtent l="19050" t="19050" r="26670" b="133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063115"/>
                    </a:xfrm>
                    <a:prstGeom prst="rect">
                      <a:avLst/>
                    </a:prstGeom>
                    <a:ln>
                      <a:solidFill>
                        <a:schemeClr val="tx1"/>
                      </a:solidFill>
                    </a:ln>
                  </pic:spPr>
                </pic:pic>
              </a:graphicData>
            </a:graphic>
          </wp:inline>
        </w:drawing>
      </w:r>
    </w:p>
    <w:p w14:paraId="77F089C5" w14:textId="77777777" w:rsidR="005A7B39" w:rsidRPr="00377C2C" w:rsidRDefault="00186828" w:rsidP="005A7B39">
      <w:pPr>
        <w:spacing w:before="240" w:after="240" w:line="360" w:lineRule="auto"/>
        <w:jc w:val="both"/>
        <w:rPr>
          <w:rFonts w:ascii="Palatino Linotype" w:eastAsia="Palatino Linotype" w:hAnsi="Palatino Linotype" w:cs="Palatino Linotype"/>
          <w:lang w:val="es-ES"/>
        </w:rPr>
      </w:pPr>
      <w:r w:rsidRPr="00377C2C">
        <w:rPr>
          <w:rFonts w:ascii="Palatino Linotype" w:eastAsia="Palatino Linotype" w:hAnsi="Palatino Linotype" w:cs="Palatino Linotype"/>
          <w:b/>
        </w:rPr>
        <w:lastRenderedPageBreak/>
        <w:t>9</w:t>
      </w:r>
      <w:r w:rsidR="00F059F1" w:rsidRPr="00377C2C">
        <w:rPr>
          <w:rFonts w:ascii="Palatino Linotype" w:eastAsia="Palatino Linotype" w:hAnsi="Palatino Linotype" w:cs="Palatino Linotype"/>
          <w:b/>
        </w:rPr>
        <w:t xml:space="preserve">. </w:t>
      </w:r>
      <w:r w:rsidR="005D01DB" w:rsidRPr="00377C2C">
        <w:rPr>
          <w:rFonts w:ascii="Palatino Linotype" w:eastAsia="Palatino Linotype" w:hAnsi="Palatino Linotype" w:cs="Palatino Linotype"/>
          <w:b/>
          <w:lang w:val="es-ES"/>
        </w:rPr>
        <w:t>Ampliación del plazo para emitir resolución.</w:t>
      </w:r>
      <w:r w:rsidR="00A0122B" w:rsidRPr="00377C2C">
        <w:rPr>
          <w:rFonts w:ascii="Palatino Linotype" w:eastAsia="Palatino Linotype" w:hAnsi="Palatino Linotype" w:cs="Palatino Linotype"/>
          <w:lang w:val="es-ES"/>
        </w:rPr>
        <w:t xml:space="preserve"> </w:t>
      </w:r>
      <w:r w:rsidR="00A0122B" w:rsidRPr="00377C2C">
        <w:rPr>
          <w:rFonts w:ascii="Palatino Linotype" w:eastAsia="Palatino Linotype" w:hAnsi="Palatino Linotype" w:cs="Palatino Linotype"/>
        </w:rPr>
        <w:t xml:space="preserve">El </w:t>
      </w:r>
      <w:r w:rsidR="00D268FE" w:rsidRPr="00377C2C">
        <w:rPr>
          <w:rFonts w:ascii="Palatino Linotype" w:eastAsia="Palatino Linotype" w:hAnsi="Palatino Linotype" w:cs="Palatino Linotype"/>
          <w:b/>
        </w:rPr>
        <w:t>veintiuno</w:t>
      </w:r>
      <w:r w:rsidR="00A0122B" w:rsidRPr="00377C2C">
        <w:rPr>
          <w:rFonts w:ascii="Palatino Linotype" w:eastAsia="Palatino Linotype" w:hAnsi="Palatino Linotype" w:cs="Palatino Linotype"/>
          <w:b/>
        </w:rPr>
        <w:t xml:space="preserve"> de febrero de dos mil veintitrés</w:t>
      </w:r>
      <w:r w:rsidR="00A0122B" w:rsidRPr="00377C2C">
        <w:rPr>
          <w:rFonts w:ascii="Palatino Linotype" w:eastAsia="Palatino Linotype" w:hAnsi="Palatino Linotype" w:cs="Palatino Linotype"/>
        </w:rPr>
        <w:t xml:space="preserve">, </w:t>
      </w:r>
      <w:r w:rsidR="005A7B39" w:rsidRPr="00377C2C">
        <w:rPr>
          <w:rFonts w:ascii="Palatino Linotype" w:eastAsia="Palatino Linotype" w:hAnsi="Palatino Linotype" w:cs="Palatino Linotype"/>
          <w:lang w:val="es-ES"/>
        </w:rPr>
        <w:t>se notificó a las partes el Acuerdo de Ampliación de Plazo para resolver los medios de impugnación que nos ocupan, en términos de lo dispuesto por el artículo 181, párrafo tercero de la Ley de Transparencia y Acceso a la Información Pública del Estado de México y Municipios.</w:t>
      </w:r>
    </w:p>
    <w:p w14:paraId="06EDA651" w14:textId="77777777" w:rsidR="005A7B39" w:rsidRPr="00377C2C" w:rsidRDefault="005A7B39" w:rsidP="005A7B39">
      <w:pPr>
        <w:spacing w:before="240" w:after="240" w:line="360" w:lineRule="auto"/>
        <w:jc w:val="both"/>
        <w:rPr>
          <w:rFonts w:ascii="Palatino Linotype" w:eastAsia="Palatino Linotype" w:hAnsi="Palatino Linotype" w:cs="Palatino Linotype"/>
          <w:lang w:val="es-ES"/>
        </w:rPr>
      </w:pPr>
      <w:r w:rsidRPr="00377C2C">
        <w:rPr>
          <w:rFonts w:ascii="Palatino Linotype" w:eastAsia="Palatino Linotype" w:hAnsi="Palatino Linotype" w:cs="Palatino Linotype"/>
          <w:lang w:val="es-ES"/>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6121AA2" w14:textId="77777777" w:rsidR="005A7B39" w:rsidRPr="00377C2C" w:rsidRDefault="005A7B39" w:rsidP="005A7B39">
      <w:pPr>
        <w:spacing w:before="240" w:after="240" w:line="360" w:lineRule="auto"/>
        <w:jc w:val="both"/>
        <w:rPr>
          <w:rFonts w:ascii="Palatino Linotype" w:eastAsia="Palatino Linotype" w:hAnsi="Palatino Linotype" w:cs="Palatino Linotype"/>
          <w:lang w:val="es-ES"/>
        </w:rPr>
      </w:pPr>
      <w:r w:rsidRPr="00377C2C">
        <w:rPr>
          <w:rFonts w:ascii="Palatino Linotype" w:eastAsia="Palatino Linotype" w:hAnsi="Palatino Linotype" w:cs="Palatino Linotype"/>
          <w:lang w:val="es-ES"/>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F94B54E" w14:textId="77777777" w:rsidR="005A7B39" w:rsidRPr="00377C2C" w:rsidRDefault="005A7B39" w:rsidP="005A7B39">
      <w:pPr>
        <w:spacing w:before="240" w:after="240" w:line="360" w:lineRule="auto"/>
        <w:jc w:val="both"/>
        <w:rPr>
          <w:rFonts w:ascii="Palatino Linotype" w:eastAsia="Palatino Linotype" w:hAnsi="Palatino Linotype" w:cs="Palatino Linotype"/>
          <w:lang w:val="es-ES"/>
        </w:rPr>
      </w:pPr>
      <w:r w:rsidRPr="00377C2C">
        <w:rPr>
          <w:rFonts w:ascii="Palatino Linotype" w:eastAsia="Palatino Linotype" w:hAnsi="Palatino Linotype" w:cs="Palatino Linotype"/>
          <w:lang w:val="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6FC6639" w14:textId="77777777" w:rsidR="005A7B39" w:rsidRPr="00377C2C" w:rsidRDefault="005A7B39" w:rsidP="005A7B39">
      <w:pPr>
        <w:spacing w:before="240" w:after="240" w:line="360" w:lineRule="auto"/>
        <w:jc w:val="both"/>
        <w:rPr>
          <w:rFonts w:ascii="Palatino Linotype" w:eastAsia="Palatino Linotype" w:hAnsi="Palatino Linotype" w:cs="Palatino Linotype"/>
          <w:lang w:val="es-ES"/>
        </w:rPr>
      </w:pPr>
      <w:r w:rsidRPr="00377C2C">
        <w:rPr>
          <w:rFonts w:ascii="Palatino Linotype" w:eastAsia="Palatino Linotype" w:hAnsi="Palatino Linotype" w:cs="Palatino Linotype"/>
          <w:lang w:val="es-ES"/>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BEA8054" w14:textId="77777777" w:rsidR="005A7B39" w:rsidRPr="00377C2C" w:rsidRDefault="005A7B39" w:rsidP="005A7B39">
      <w:pPr>
        <w:spacing w:before="240" w:after="240" w:line="360" w:lineRule="auto"/>
        <w:jc w:val="both"/>
        <w:rPr>
          <w:rFonts w:ascii="Palatino Linotype" w:eastAsia="Palatino Linotype" w:hAnsi="Palatino Linotype" w:cs="Palatino Linotype"/>
          <w:lang w:val="es-ES"/>
        </w:rPr>
      </w:pPr>
      <w:r w:rsidRPr="00377C2C">
        <w:rPr>
          <w:rFonts w:ascii="Palatino Linotype" w:eastAsia="Palatino Linotype" w:hAnsi="Palatino Linotype" w:cs="Palatino Linotype"/>
          <w:lang w:val="es-ES"/>
        </w:rPr>
        <w:t>Por ello, excepcionalmente, si un asunto es resuelto con posterioridad a los plazos señalados por la norma debe analizarse la razonabilidad del tiempo necesario para su resolución atentos a los siguientes criterios: </w:t>
      </w:r>
    </w:p>
    <w:p w14:paraId="6E4A1EBC" w14:textId="77777777" w:rsidR="005A7B39" w:rsidRPr="00377C2C" w:rsidRDefault="005A7B39" w:rsidP="005A7B39">
      <w:pPr>
        <w:numPr>
          <w:ilvl w:val="0"/>
          <w:numId w:val="22"/>
        </w:numPr>
        <w:spacing w:before="240" w:after="240" w:line="360" w:lineRule="auto"/>
        <w:ind w:left="426" w:right="1183"/>
        <w:jc w:val="both"/>
        <w:rPr>
          <w:rFonts w:ascii="Palatino Linotype" w:eastAsia="Palatino Linotype" w:hAnsi="Palatino Linotype" w:cs="Palatino Linotype"/>
          <w:lang w:val="es-ES"/>
        </w:rPr>
      </w:pPr>
      <w:r w:rsidRPr="00377C2C">
        <w:rPr>
          <w:rFonts w:ascii="Palatino Linotype" w:eastAsia="Palatino Linotype" w:hAnsi="Palatino Linotype" w:cs="Palatino Linotype"/>
          <w:b/>
          <w:lang w:val="es-ES"/>
        </w:rPr>
        <w:t>Complejidad del Asunto:</w:t>
      </w:r>
      <w:r w:rsidRPr="00377C2C">
        <w:rPr>
          <w:rFonts w:ascii="Palatino Linotype" w:eastAsia="Palatino Linotype" w:hAnsi="Palatino Linotype" w:cs="Palatino Linotype"/>
          <w:lang w:val="es-ES"/>
        </w:rPr>
        <w:t xml:space="preserve"> La complejidad de la prueba, la pluralidad de sujetos procesales, el tiempo transcurrido, las características y contexto del recurso. </w:t>
      </w:r>
    </w:p>
    <w:p w14:paraId="2C89F4D4" w14:textId="77777777" w:rsidR="005A7B39" w:rsidRPr="00377C2C" w:rsidRDefault="005A7B39" w:rsidP="005A7B39">
      <w:pPr>
        <w:numPr>
          <w:ilvl w:val="0"/>
          <w:numId w:val="22"/>
        </w:numPr>
        <w:spacing w:before="240" w:after="240" w:line="360" w:lineRule="auto"/>
        <w:ind w:left="567" w:right="1183" w:hanging="283"/>
        <w:jc w:val="both"/>
        <w:rPr>
          <w:rFonts w:ascii="Palatino Linotype" w:eastAsia="Palatino Linotype" w:hAnsi="Palatino Linotype" w:cs="Palatino Linotype"/>
          <w:lang w:val="es-ES"/>
        </w:rPr>
      </w:pPr>
      <w:r w:rsidRPr="00377C2C">
        <w:rPr>
          <w:rFonts w:ascii="Palatino Linotype" w:eastAsia="Palatino Linotype" w:hAnsi="Palatino Linotype" w:cs="Palatino Linotype"/>
          <w:b/>
          <w:lang w:val="es-ES"/>
        </w:rPr>
        <w:t>Actividad Procesal del interesado:</w:t>
      </w:r>
      <w:r w:rsidRPr="00377C2C">
        <w:rPr>
          <w:rFonts w:ascii="Palatino Linotype" w:eastAsia="Palatino Linotype" w:hAnsi="Palatino Linotype" w:cs="Palatino Linotype"/>
          <w:lang w:val="es-ES"/>
        </w:rPr>
        <w:t xml:space="preserve"> Acciones u omisiones del interesado.</w:t>
      </w:r>
    </w:p>
    <w:p w14:paraId="43823D76" w14:textId="77777777" w:rsidR="005A7B39" w:rsidRPr="00377C2C" w:rsidRDefault="005A7B39" w:rsidP="005A7B39">
      <w:pPr>
        <w:numPr>
          <w:ilvl w:val="0"/>
          <w:numId w:val="22"/>
        </w:numPr>
        <w:spacing w:before="240" w:after="240" w:line="360" w:lineRule="auto"/>
        <w:ind w:left="567" w:right="1183" w:hanging="283"/>
        <w:jc w:val="both"/>
        <w:rPr>
          <w:rFonts w:ascii="Palatino Linotype" w:eastAsia="Palatino Linotype" w:hAnsi="Palatino Linotype" w:cs="Palatino Linotype"/>
          <w:lang w:val="es-ES"/>
        </w:rPr>
      </w:pPr>
      <w:r w:rsidRPr="00377C2C">
        <w:rPr>
          <w:rFonts w:ascii="Palatino Linotype" w:eastAsia="Palatino Linotype" w:hAnsi="Palatino Linotype" w:cs="Palatino Linotype"/>
          <w:b/>
          <w:lang w:val="es-ES"/>
        </w:rPr>
        <w:t>Conducta de la Autoridad:</w:t>
      </w:r>
      <w:r w:rsidRPr="00377C2C">
        <w:rPr>
          <w:rFonts w:ascii="Palatino Linotype" w:eastAsia="Palatino Linotype" w:hAnsi="Palatino Linotype" w:cs="Palatino Linotype"/>
          <w:lang w:val="es-ES"/>
        </w:rPr>
        <w:t xml:space="preserve"> Las Acciones u omisiones realizadas en el procedimiento. Así como si la autoridad actuó con la debida diligencia.</w:t>
      </w:r>
    </w:p>
    <w:p w14:paraId="767CA68A" w14:textId="77777777" w:rsidR="005A7B39" w:rsidRPr="00377C2C" w:rsidRDefault="005A7B39" w:rsidP="005A7B39">
      <w:pPr>
        <w:numPr>
          <w:ilvl w:val="0"/>
          <w:numId w:val="22"/>
        </w:numPr>
        <w:spacing w:before="240" w:after="240" w:line="360" w:lineRule="auto"/>
        <w:ind w:left="567" w:right="1183" w:hanging="283"/>
        <w:jc w:val="both"/>
        <w:rPr>
          <w:rFonts w:ascii="Palatino Linotype" w:eastAsia="Palatino Linotype" w:hAnsi="Palatino Linotype" w:cs="Palatino Linotype"/>
          <w:lang w:val="es-ES"/>
        </w:rPr>
      </w:pPr>
      <w:r w:rsidRPr="00377C2C">
        <w:rPr>
          <w:rFonts w:ascii="Palatino Linotype" w:eastAsia="Palatino Linotype" w:hAnsi="Palatino Linotype" w:cs="Palatino Linotype"/>
          <w:b/>
          <w:lang w:val="es-ES"/>
        </w:rPr>
        <w:t>La afectación generada en la situación jurídica de la persona involucrada en el proceso:</w:t>
      </w:r>
      <w:r w:rsidRPr="00377C2C">
        <w:rPr>
          <w:rFonts w:ascii="Palatino Linotype" w:eastAsia="Palatino Linotype" w:hAnsi="Palatino Linotype" w:cs="Palatino Linotype"/>
          <w:lang w:val="es-ES"/>
        </w:rPr>
        <w:t xml:space="preserve"> Violación a sus derechos humanos.</w:t>
      </w:r>
    </w:p>
    <w:p w14:paraId="270DF1B2" w14:textId="77777777" w:rsidR="005A7B39" w:rsidRPr="00377C2C" w:rsidRDefault="005A7B39" w:rsidP="005A7B39">
      <w:pPr>
        <w:spacing w:before="240" w:after="240" w:line="360" w:lineRule="auto"/>
        <w:jc w:val="both"/>
        <w:rPr>
          <w:rFonts w:ascii="Palatino Linotype" w:eastAsia="Palatino Linotype" w:hAnsi="Palatino Linotype" w:cs="Palatino Linotype"/>
          <w:lang w:val="es-ES"/>
        </w:rPr>
      </w:pPr>
      <w:r w:rsidRPr="00377C2C">
        <w:rPr>
          <w:rFonts w:ascii="Palatino Linotype" w:eastAsia="Palatino Linotype" w:hAnsi="Palatino Linotype" w:cs="Palatino Linotype"/>
          <w:lang w:val="es-ES"/>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377C2C">
        <w:rPr>
          <w:rFonts w:ascii="Palatino Linotype" w:eastAsia="Palatino Linotype" w:hAnsi="Palatino Linotype" w:cs="Palatino Linotype"/>
          <w:lang w:val="es-ES"/>
        </w:rPr>
        <w:lastRenderedPageBreak/>
        <w:t>relación con la actuación del funcionario, como ha acontecido en el caso que nos ocupa.</w:t>
      </w:r>
    </w:p>
    <w:p w14:paraId="5CFE135A" w14:textId="77777777" w:rsidR="005A7B39" w:rsidRPr="00377C2C" w:rsidRDefault="005A7B39" w:rsidP="005A7B39">
      <w:pPr>
        <w:spacing w:before="240" w:after="240" w:line="360" w:lineRule="auto"/>
        <w:jc w:val="both"/>
        <w:rPr>
          <w:rFonts w:ascii="Palatino Linotype" w:eastAsia="Palatino Linotype" w:hAnsi="Palatino Linotype" w:cs="Palatino Linotype"/>
          <w:lang w:val="es-ES"/>
        </w:rPr>
      </w:pPr>
      <w:r w:rsidRPr="00377C2C">
        <w:rPr>
          <w:rFonts w:ascii="Palatino Linotype" w:eastAsia="Palatino Linotype" w:hAnsi="Palatino Linotype" w:cs="Palatino Linotype"/>
          <w:lang w:val="es-ES"/>
        </w:rPr>
        <w:t xml:space="preserve">Argumento que encuentra sustento en la jurisprudencia P./J. 32/92 emitida por el Pleno de la Suprema Corte de Justicia de la Nación de rubro </w:t>
      </w:r>
      <w:r w:rsidRPr="00377C2C">
        <w:rPr>
          <w:rFonts w:ascii="Palatino Linotype" w:eastAsia="Palatino Linotype" w:hAnsi="Palatino Linotype" w:cs="Palatino Linotype"/>
          <w:i/>
          <w:lang w:val="es-ES"/>
        </w:rPr>
        <w:t>“TÉRMINOS PROCESALES. PARA DETERMINAR SI UN FUNCIONARIO JUDICIAL ACTUÓ INDEBIDAMENTE POR NO RESPETARLOS SE DEBE ATENDER AL PRESUPUESTO QUE CONSIDERÓ EL LEGISLADOR AL FIJARLOS Y LAS CARACTERÍSTICAS DEL CASO.”</w:t>
      </w:r>
      <w:r w:rsidRPr="00377C2C">
        <w:rPr>
          <w:rFonts w:ascii="Palatino Linotype" w:eastAsia="Palatino Linotype" w:hAnsi="Palatino Linotype" w:cs="Palatino Linotype"/>
          <w:lang w:val="es-ES"/>
        </w:rPr>
        <w:t>, visible en la Gaceta del Seminario Judicial de la Federación con el registro digital 205635.</w:t>
      </w:r>
    </w:p>
    <w:p w14:paraId="1A394DCC" w14:textId="77777777" w:rsidR="005A7B39" w:rsidRPr="00377C2C" w:rsidRDefault="005A7B39" w:rsidP="005A7B39">
      <w:pPr>
        <w:spacing w:before="240" w:after="240" w:line="360" w:lineRule="auto"/>
        <w:jc w:val="both"/>
        <w:rPr>
          <w:rFonts w:ascii="Palatino Linotype" w:eastAsia="Palatino Linotype" w:hAnsi="Palatino Linotype" w:cs="Palatino Linotype"/>
          <w:lang w:val="es-ES"/>
        </w:rPr>
      </w:pPr>
      <w:r w:rsidRPr="00377C2C">
        <w:rPr>
          <w:rFonts w:ascii="Palatino Linotype" w:eastAsia="Palatino Linotype" w:hAnsi="Palatino Linotype" w:cs="Palatino Linotype"/>
          <w:lang w:val="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36A4661" w14:textId="77777777" w:rsidR="005A7B39" w:rsidRPr="00377C2C" w:rsidRDefault="005A7B39" w:rsidP="005A7B39">
      <w:pPr>
        <w:spacing w:before="240" w:after="240" w:line="360" w:lineRule="auto"/>
        <w:jc w:val="both"/>
        <w:rPr>
          <w:rFonts w:ascii="Palatino Linotype" w:eastAsia="Palatino Linotype" w:hAnsi="Palatino Linotype" w:cs="Palatino Linotype"/>
          <w:lang w:val="es-ES"/>
        </w:rPr>
      </w:pPr>
      <w:r w:rsidRPr="00377C2C">
        <w:rPr>
          <w:rFonts w:ascii="Palatino Linotype" w:eastAsia="Palatino Linotype" w:hAnsi="Palatino Linotype" w:cs="Palatino Linotype"/>
          <w:lang w:val="es-ES"/>
        </w:rPr>
        <w:t>Al respecto, también son de considerar los criterios sostenidos por el Cuarto Tribunal Colegiado en Materia Administrativa del Primer Circuito, cuyos rubros y datos de identificación son los siguientes:</w:t>
      </w:r>
    </w:p>
    <w:p w14:paraId="3F1AC4B7" w14:textId="77777777" w:rsidR="005A7B39" w:rsidRPr="00377C2C" w:rsidRDefault="005A7B39" w:rsidP="005A7B39">
      <w:pPr>
        <w:spacing w:before="240" w:after="240" w:line="360" w:lineRule="auto"/>
        <w:jc w:val="both"/>
        <w:rPr>
          <w:rFonts w:ascii="Palatino Linotype" w:eastAsia="Palatino Linotype" w:hAnsi="Palatino Linotype" w:cs="Palatino Linotype"/>
          <w:lang w:val="es-ES"/>
        </w:rPr>
      </w:pPr>
      <w:r w:rsidRPr="00377C2C">
        <w:rPr>
          <w:rFonts w:ascii="Palatino Linotype" w:eastAsia="Palatino Linotype" w:hAnsi="Palatino Linotype" w:cs="Palatino Linotype"/>
          <w:lang w:val="es-ES"/>
        </w:rPr>
        <w:lastRenderedPageBreak/>
        <w:t> </w:t>
      </w:r>
      <w:r w:rsidRPr="00377C2C">
        <w:rPr>
          <w:rFonts w:ascii="Palatino Linotype" w:eastAsia="Palatino Linotype" w:hAnsi="Palatino Linotype" w:cs="Palatino Linotype"/>
          <w:i/>
          <w:lang w:val="es-ES"/>
        </w:rPr>
        <w:t>“PLAZO RAZONABLE PARA RESOLVER. DIMENSIÓN Y EFECTOS DE ESTE CONCEPTO CUANDO SE ADUCE EXCESIVA CARGA DE TRABAJO.”</w:t>
      </w:r>
      <w:r w:rsidRPr="00377C2C">
        <w:rPr>
          <w:rFonts w:ascii="Palatino Linotype" w:eastAsia="Palatino Linotype" w:hAnsi="Palatino Linotype" w:cs="Palatino Linotype"/>
          <w:lang w:val="es-ES"/>
        </w:rPr>
        <w:t xml:space="preserve"> consultable en el Seminario Judicial de la Federación y su gaceta, con el registro digital 2002351.</w:t>
      </w:r>
    </w:p>
    <w:p w14:paraId="00F97348" w14:textId="77777777" w:rsidR="005A7B39" w:rsidRPr="00377C2C" w:rsidRDefault="005A7B39" w:rsidP="005A7B39">
      <w:pPr>
        <w:spacing w:before="240" w:after="240" w:line="360" w:lineRule="auto"/>
        <w:jc w:val="both"/>
        <w:rPr>
          <w:rFonts w:ascii="Palatino Linotype" w:eastAsia="Palatino Linotype" w:hAnsi="Palatino Linotype" w:cs="Palatino Linotype"/>
          <w:lang w:val="es-ES"/>
        </w:rPr>
      </w:pPr>
      <w:r w:rsidRPr="00377C2C">
        <w:rPr>
          <w:rFonts w:ascii="Palatino Linotype" w:eastAsia="Palatino Linotype" w:hAnsi="Palatino Linotype" w:cs="Palatino Linotype"/>
          <w:i/>
          <w:lang w:val="es-ES"/>
        </w:rPr>
        <w:t>“PLAZO RAZONABLE PARA RESOLVER. CONCEPTO Y ELEMENTOS QUE LO INTEGRAN A LA LUZ DEL DERECHO INTERNACIONAL DE LOS DERECHOS HUMANOS.”</w:t>
      </w:r>
      <w:r w:rsidRPr="00377C2C">
        <w:rPr>
          <w:rFonts w:ascii="Palatino Linotype" w:eastAsia="Palatino Linotype" w:hAnsi="Palatino Linotype" w:cs="Palatino Linotype"/>
          <w:lang w:val="es-ES"/>
        </w:rPr>
        <w:t>, visible en el Seminario Judicial de la Federación y su gaceta, con el registro digital 2002350.</w:t>
      </w:r>
    </w:p>
    <w:p w14:paraId="6E5C5661" w14:textId="3DEE80D5" w:rsidR="005A7B39" w:rsidRPr="00377C2C" w:rsidRDefault="005A7B39">
      <w:pPr>
        <w:spacing w:before="240" w:after="240" w:line="360" w:lineRule="auto"/>
        <w:jc w:val="both"/>
        <w:rPr>
          <w:rFonts w:ascii="Palatino Linotype" w:eastAsia="Palatino Linotype" w:hAnsi="Palatino Linotype" w:cs="Palatino Linotype"/>
          <w:lang w:val="es-ES"/>
        </w:rPr>
      </w:pPr>
      <w:r w:rsidRPr="00377C2C">
        <w:rPr>
          <w:rFonts w:ascii="Palatino Linotype" w:eastAsia="Palatino Linotype" w:hAnsi="Palatino Linotype" w:cs="Palatino Linotype"/>
          <w:lang w:val="es-ES"/>
        </w:rPr>
        <w:t>Por ello, este organismo garante comprometido con la tutela de los derechos humanos confiados, señala que este exceso del plazo legal para resolver el presente asunto, resulta de carácter excepcional.</w:t>
      </w:r>
    </w:p>
    <w:p w14:paraId="6D431A40" w14:textId="1DFBEBF8" w:rsidR="00757A60" w:rsidRPr="00377C2C" w:rsidRDefault="005D01DB">
      <w:pPr>
        <w:spacing w:before="240" w:after="240" w:line="360" w:lineRule="auto"/>
        <w:jc w:val="both"/>
        <w:rPr>
          <w:rFonts w:ascii="Palatino Linotype" w:eastAsia="Palatino Linotype" w:hAnsi="Palatino Linotype" w:cs="Palatino Linotype"/>
          <w:b/>
        </w:rPr>
      </w:pPr>
      <w:r w:rsidRPr="00377C2C">
        <w:rPr>
          <w:rFonts w:ascii="Palatino Linotype" w:eastAsia="Palatino Linotype" w:hAnsi="Palatino Linotype" w:cs="Palatino Linotype"/>
          <w:b/>
        </w:rPr>
        <w:t xml:space="preserve">10. </w:t>
      </w:r>
      <w:r w:rsidR="00F059F1" w:rsidRPr="00377C2C">
        <w:rPr>
          <w:rFonts w:ascii="Palatino Linotype" w:eastAsia="Palatino Linotype" w:hAnsi="Palatino Linotype" w:cs="Palatino Linotype"/>
          <w:b/>
        </w:rPr>
        <w:t xml:space="preserve">Cierre de instrucción. </w:t>
      </w:r>
      <w:r w:rsidR="00F059F1" w:rsidRPr="00377C2C">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D268FE" w:rsidRPr="00377C2C">
        <w:rPr>
          <w:rFonts w:ascii="Palatino Linotype" w:eastAsia="Palatino Linotype" w:hAnsi="Palatino Linotype" w:cs="Palatino Linotype"/>
          <w:b/>
        </w:rPr>
        <w:t>veintisiete</w:t>
      </w:r>
      <w:r w:rsidR="00C208E5" w:rsidRPr="00377C2C">
        <w:rPr>
          <w:rFonts w:ascii="Palatino Linotype" w:eastAsia="Palatino Linotype" w:hAnsi="Palatino Linotype" w:cs="Palatino Linotype"/>
          <w:b/>
        </w:rPr>
        <w:t xml:space="preserve"> </w:t>
      </w:r>
      <w:r w:rsidR="00D06AFC" w:rsidRPr="00377C2C">
        <w:rPr>
          <w:rFonts w:ascii="Palatino Linotype" w:eastAsia="Palatino Linotype" w:hAnsi="Palatino Linotype" w:cs="Palatino Linotype"/>
          <w:b/>
        </w:rPr>
        <w:t>de febrero</w:t>
      </w:r>
      <w:r w:rsidR="00F059F1" w:rsidRPr="00377C2C">
        <w:rPr>
          <w:rFonts w:ascii="Palatino Linotype" w:eastAsia="Palatino Linotype" w:hAnsi="Palatino Linotype" w:cs="Palatino Linotype"/>
          <w:b/>
        </w:rPr>
        <w:t xml:space="preserve"> de dos mil veinti</w:t>
      </w:r>
      <w:r w:rsidR="00D06AFC" w:rsidRPr="00377C2C">
        <w:rPr>
          <w:rFonts w:ascii="Palatino Linotype" w:eastAsia="Palatino Linotype" w:hAnsi="Palatino Linotype" w:cs="Palatino Linotype"/>
          <w:b/>
        </w:rPr>
        <w:t>trés</w:t>
      </w:r>
      <w:r w:rsidR="00F059F1" w:rsidRPr="00377C2C">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252FFC9" w14:textId="77777777" w:rsidR="00757A60" w:rsidRPr="00377C2C" w:rsidRDefault="00F059F1">
      <w:pPr>
        <w:spacing w:before="240" w:after="240" w:line="360" w:lineRule="auto"/>
        <w:jc w:val="both"/>
        <w:rPr>
          <w:rFonts w:ascii="Palatino Linotype" w:eastAsia="Palatino Linotype" w:hAnsi="Palatino Linotype" w:cs="Palatino Linotype"/>
          <w:sz w:val="22"/>
        </w:rPr>
      </w:pPr>
      <w:r w:rsidRPr="00377C2C">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52BA9A6" w14:textId="77777777" w:rsidR="00757A60" w:rsidRPr="00377C2C" w:rsidRDefault="00F059F1">
      <w:pPr>
        <w:widowControl w:val="0"/>
        <w:spacing w:before="240" w:after="240" w:line="360" w:lineRule="auto"/>
        <w:jc w:val="center"/>
        <w:rPr>
          <w:rFonts w:ascii="Palatino Linotype" w:eastAsia="Palatino Linotype" w:hAnsi="Palatino Linotype" w:cs="Palatino Linotype"/>
          <w:b/>
        </w:rPr>
      </w:pPr>
      <w:r w:rsidRPr="00377C2C">
        <w:rPr>
          <w:rFonts w:ascii="Palatino Linotype" w:eastAsia="Palatino Linotype" w:hAnsi="Palatino Linotype" w:cs="Palatino Linotype"/>
          <w:b/>
        </w:rPr>
        <w:t>II. C O N S I D E R A N D O S</w:t>
      </w:r>
    </w:p>
    <w:p w14:paraId="4C143686" w14:textId="77777777" w:rsidR="00D268FE" w:rsidRPr="00377C2C" w:rsidRDefault="00D268FE" w:rsidP="00D268FE">
      <w:pPr>
        <w:spacing w:before="240" w:after="240" w:line="360" w:lineRule="auto"/>
        <w:jc w:val="both"/>
        <w:rPr>
          <w:rFonts w:ascii="Palatino Linotype" w:eastAsia="Palatino Linotype" w:hAnsi="Palatino Linotype" w:cs="Palatino Linotype"/>
        </w:rPr>
      </w:pPr>
      <w:r w:rsidRPr="00377C2C">
        <w:rPr>
          <w:rFonts w:ascii="Palatino Linotype" w:eastAsia="Palatino Linotype" w:hAnsi="Palatino Linotype" w:cs="Palatino Linotype"/>
          <w:b/>
        </w:rPr>
        <w:t>Primero. Competencia.</w:t>
      </w:r>
      <w:r w:rsidRPr="00377C2C">
        <w:rPr>
          <w:rFonts w:ascii="Palatino Linotype" w:eastAsia="Palatino Linotype" w:hAnsi="Palatino Linotype" w:cs="Palatino Linotype"/>
        </w:rPr>
        <w:t xml:space="preserve"> El Instituto de Transparencia, Acceso a la Información Pública y Protección de Datos Personales del Estado de México y Municipios, es </w:t>
      </w:r>
      <w:r w:rsidRPr="00377C2C">
        <w:rPr>
          <w:rFonts w:ascii="Palatino Linotype" w:eastAsia="Palatino Linotype" w:hAnsi="Palatino Linotype" w:cs="Palatino Linotype"/>
        </w:rPr>
        <w:lastRenderedPageBreak/>
        <w:t xml:space="preserve">competente para conocer y resolver el presente recurso de revisión interpuesto por </w:t>
      </w:r>
      <w:r w:rsidRPr="00377C2C">
        <w:rPr>
          <w:rFonts w:ascii="Palatino Linotype" w:eastAsia="Palatino Linotype" w:hAnsi="Palatino Linotype" w:cs="Palatino Linotype"/>
          <w:b/>
        </w:rPr>
        <w:t>la parte Recurrente</w:t>
      </w:r>
      <w:r w:rsidRPr="00377C2C">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3E7C7DAF" w14:textId="77777777" w:rsidR="00D268FE" w:rsidRPr="00377C2C" w:rsidRDefault="00D268FE" w:rsidP="00D268FE">
      <w:pPr>
        <w:spacing w:before="240" w:after="240" w:line="360" w:lineRule="auto"/>
        <w:jc w:val="both"/>
        <w:rPr>
          <w:rFonts w:ascii="Palatino Linotype" w:eastAsia="Palatino Linotype" w:hAnsi="Palatino Linotype" w:cs="Palatino Linotype"/>
        </w:rPr>
      </w:pPr>
      <w:r w:rsidRPr="00377C2C">
        <w:rPr>
          <w:rFonts w:ascii="Palatino Linotype" w:eastAsia="Palatino Linotype" w:hAnsi="Palatino Linotype" w:cs="Palatino Linotype"/>
          <w:b/>
        </w:rPr>
        <w:t>Segundo. Oportunidad y Procedibilidad del Recurso de Revisión</w:t>
      </w:r>
      <w:r w:rsidRPr="00377C2C">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8EE7598" w14:textId="01D149A5" w:rsidR="00D268FE" w:rsidRPr="00377C2C" w:rsidRDefault="00D268FE" w:rsidP="00D268FE">
      <w:pPr>
        <w:spacing w:before="240" w:after="240" w:line="360" w:lineRule="auto"/>
        <w:jc w:val="both"/>
        <w:rPr>
          <w:rFonts w:ascii="Palatino Linotype" w:eastAsia="Palatino Linotype" w:hAnsi="Palatino Linotype" w:cs="Palatino Linotype"/>
        </w:rPr>
      </w:pPr>
      <w:r w:rsidRPr="00377C2C">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377C2C">
        <w:rPr>
          <w:rFonts w:ascii="Palatino Linotype" w:eastAsia="Palatino Linotype" w:hAnsi="Palatino Linotype" w:cs="Palatino Linotype"/>
          <w:b/>
        </w:rPr>
        <w:t>Sujeto Obligado</w:t>
      </w:r>
      <w:r w:rsidRPr="00377C2C">
        <w:rPr>
          <w:rFonts w:ascii="Palatino Linotype" w:eastAsia="Palatino Linotype" w:hAnsi="Palatino Linotype" w:cs="Palatino Linotype"/>
        </w:rPr>
        <w:t xml:space="preserve"> respondió a la solicitud de información el </w:t>
      </w:r>
      <w:r w:rsidR="00480256" w:rsidRPr="00377C2C">
        <w:rPr>
          <w:rFonts w:ascii="Palatino Linotype" w:eastAsia="Palatino Linotype" w:hAnsi="Palatino Linotype" w:cs="Palatino Linotype"/>
          <w:b/>
        </w:rPr>
        <w:t>trece de sept</w:t>
      </w:r>
      <w:r w:rsidRPr="00377C2C">
        <w:rPr>
          <w:rFonts w:ascii="Palatino Linotype" w:eastAsia="Palatino Linotype" w:hAnsi="Palatino Linotype" w:cs="Palatino Linotype"/>
          <w:b/>
        </w:rPr>
        <w:t xml:space="preserve">iembre de dos mil veintidós, </w:t>
      </w:r>
      <w:r w:rsidRPr="00377C2C">
        <w:rPr>
          <w:rFonts w:ascii="Palatino Linotype" w:eastAsia="Palatino Linotype" w:hAnsi="Palatino Linotype" w:cs="Palatino Linotype"/>
        </w:rPr>
        <w:t xml:space="preserve">mientras que el recurso de revisión se interpuso el </w:t>
      </w:r>
      <w:r w:rsidR="00480256" w:rsidRPr="00377C2C">
        <w:rPr>
          <w:rFonts w:ascii="Palatino Linotype" w:eastAsia="Palatino Linotype" w:hAnsi="Palatino Linotype" w:cs="Palatino Linotype"/>
          <w:b/>
        </w:rPr>
        <w:t>trece de sept</w:t>
      </w:r>
      <w:r w:rsidRPr="00377C2C">
        <w:rPr>
          <w:rFonts w:ascii="Palatino Linotype" w:eastAsia="Palatino Linotype" w:hAnsi="Palatino Linotype" w:cs="Palatino Linotype"/>
          <w:b/>
        </w:rPr>
        <w:t>iembre de dos mil veintidós</w:t>
      </w:r>
      <w:r w:rsidRPr="00377C2C">
        <w:rPr>
          <w:rFonts w:ascii="Palatino Linotype" w:eastAsia="Palatino Linotype" w:hAnsi="Palatino Linotype" w:cs="Palatino Linotype"/>
        </w:rPr>
        <w:t xml:space="preserve">, esto es, el </w:t>
      </w:r>
      <w:r w:rsidR="00480256" w:rsidRPr="00377C2C">
        <w:rPr>
          <w:rFonts w:ascii="Palatino Linotype" w:eastAsia="Palatino Linotype" w:hAnsi="Palatino Linotype" w:cs="Palatino Linotype"/>
          <w:b/>
        </w:rPr>
        <w:t>mismo</w:t>
      </w:r>
      <w:r w:rsidRPr="00377C2C">
        <w:rPr>
          <w:rFonts w:ascii="Palatino Linotype" w:eastAsia="Palatino Linotype" w:hAnsi="Palatino Linotype" w:cs="Palatino Linotype"/>
          <w:b/>
        </w:rPr>
        <w:t xml:space="preserve"> día hábil</w:t>
      </w:r>
      <w:r w:rsidRPr="00377C2C">
        <w:rPr>
          <w:rFonts w:ascii="Palatino Linotype" w:eastAsia="Palatino Linotype" w:hAnsi="Palatino Linotype" w:cs="Palatino Linotype"/>
        </w:rPr>
        <w:t xml:space="preserve"> en que tuvo conocimiento de la respuesta impugnada.</w:t>
      </w:r>
    </w:p>
    <w:p w14:paraId="4584DAC2" w14:textId="77777777" w:rsidR="00480256" w:rsidRPr="00377C2C" w:rsidRDefault="00480256" w:rsidP="00480256">
      <w:pPr>
        <w:spacing w:before="240" w:after="240" w:line="360" w:lineRule="auto"/>
        <w:jc w:val="both"/>
        <w:rPr>
          <w:rFonts w:ascii="Palatino Linotype" w:eastAsia="Palatino Linotype" w:hAnsi="Palatino Linotype" w:cs="Palatino Linotype"/>
        </w:rPr>
      </w:pPr>
      <w:r w:rsidRPr="00377C2C">
        <w:rPr>
          <w:rFonts w:ascii="Palatino Linotype" w:eastAsia="Palatino Linotype" w:hAnsi="Palatino Linotype" w:cs="Palatino Linotype"/>
        </w:rPr>
        <w:t xml:space="preserve">Sin que contraríe a lo anterior, el artículo 178 en análisis, refiere que el plazo de quince días hábiles se contará a partir del día siguiente de la fecha en que el afectado </w:t>
      </w:r>
      <w:r w:rsidRPr="00377C2C">
        <w:rPr>
          <w:rFonts w:ascii="Palatino Linotype" w:eastAsia="Palatino Linotype" w:hAnsi="Palatino Linotype" w:cs="Palatino Linotype"/>
        </w:rPr>
        <w:lastRenderedPageBreak/>
        <w:t>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14C92DC2" w14:textId="77777777" w:rsidR="00480256" w:rsidRPr="00377C2C" w:rsidRDefault="00480256" w:rsidP="00480256">
      <w:pPr>
        <w:spacing w:before="240" w:after="240" w:line="276" w:lineRule="auto"/>
        <w:ind w:left="567" w:right="900"/>
        <w:jc w:val="both"/>
        <w:rPr>
          <w:rFonts w:ascii="Palatino Linotype" w:eastAsia="Palatino Linotype" w:hAnsi="Palatino Linotype" w:cs="Palatino Linotype"/>
          <w:sz w:val="22"/>
        </w:rPr>
      </w:pPr>
      <w:r w:rsidRPr="00377C2C">
        <w:rPr>
          <w:rFonts w:ascii="Palatino Linotype" w:eastAsia="Palatino Linotype" w:hAnsi="Palatino Linotype" w:cs="Palatino Linotype"/>
          <w:b/>
          <w:bCs/>
          <w:i/>
          <w:iCs/>
          <w:sz w:val="22"/>
        </w:rPr>
        <w:t>“RECURSO DE RECLAMACIÓN. SU INTERPOSICIÓN NO ES EXTEMPORÁNEA SI SE REALIZA ANTES DE QUE INICIE EL PLAZO PARA HACERLO</w:t>
      </w:r>
      <w:r w:rsidRPr="00377C2C">
        <w:rPr>
          <w:rFonts w:ascii="Palatino Linotype" w:eastAsia="Palatino Linotype" w:hAnsi="Palatino Linotype" w:cs="Palatino Linotype"/>
          <w:i/>
          <w:iCs/>
          <w:sz w:val="22"/>
        </w:rPr>
        <w:t>.</w:t>
      </w:r>
    </w:p>
    <w:p w14:paraId="22EE2F2A" w14:textId="62495A93" w:rsidR="00480256" w:rsidRPr="00377C2C" w:rsidRDefault="00480256" w:rsidP="00480256">
      <w:pPr>
        <w:spacing w:before="240" w:after="240" w:line="276" w:lineRule="auto"/>
        <w:ind w:left="567" w:right="900"/>
        <w:jc w:val="both"/>
        <w:rPr>
          <w:rFonts w:ascii="Palatino Linotype" w:eastAsia="Palatino Linotype" w:hAnsi="Palatino Linotype" w:cs="Palatino Linotype"/>
          <w:sz w:val="22"/>
        </w:rPr>
      </w:pPr>
      <w:r w:rsidRPr="00377C2C">
        <w:rPr>
          <w:rFonts w:ascii="Palatino Linotype" w:eastAsia="Palatino Linotype" w:hAnsi="Palatino Linotype" w:cs="Palatino Linotype"/>
          <w:i/>
          <w:iCs/>
          <w:sz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7F222BF2" w14:textId="77777777" w:rsidR="00D268FE" w:rsidRPr="00377C2C" w:rsidRDefault="00D268FE" w:rsidP="00D268FE">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77C2C">
        <w:rPr>
          <w:rFonts w:ascii="Palatino Linotype" w:eastAsia="Palatino Linotype" w:hAnsi="Palatino Linotype" w:cs="Palatino Linotype"/>
        </w:rPr>
        <w:t xml:space="preserve">Asimismo, por cuanto hace a la procedibilidad del recurso de revisión, es de suma importancia señalar que </w:t>
      </w:r>
      <w:r w:rsidRPr="00377C2C">
        <w:rPr>
          <w:rFonts w:ascii="Palatino Linotype" w:eastAsia="Palatino Linotype" w:hAnsi="Palatino Linotype" w:cs="Palatino Linotype"/>
          <w:b/>
        </w:rPr>
        <w:t>la parte Recurrente</w:t>
      </w:r>
      <w:r w:rsidRPr="00377C2C">
        <w:rPr>
          <w:rFonts w:ascii="Palatino Linotype" w:eastAsia="Palatino Linotype" w:hAnsi="Palatino Linotype" w:cs="Palatino Linotype"/>
        </w:rPr>
        <w:t>, no señaló nombre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CFCDA0C" w14:textId="77777777" w:rsidR="00D268FE" w:rsidRPr="00377C2C" w:rsidRDefault="00D268FE" w:rsidP="00D268FE">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377C2C">
        <w:rPr>
          <w:rFonts w:ascii="Palatino Linotype" w:eastAsia="Palatino Linotype" w:hAnsi="Palatino Linotype" w:cs="Palatino Linotype"/>
          <w:i/>
          <w:sz w:val="22"/>
          <w:szCs w:val="22"/>
        </w:rPr>
        <w:lastRenderedPageBreak/>
        <w:t>"Las solicitudes anónimas, con nombre incompleto o seudónimo serán procedentes para su trámite por parte del sujeto obligado ante quien se presente. No podrá requerirse información adicional con motivo del nombre proporcionado por el solicitante."</w:t>
      </w:r>
    </w:p>
    <w:p w14:paraId="6B45F75E" w14:textId="77777777" w:rsidR="00D268FE" w:rsidRPr="00377C2C" w:rsidRDefault="00D268FE" w:rsidP="00D268FE">
      <w:pPr>
        <w:spacing w:before="240" w:after="240" w:line="360" w:lineRule="auto"/>
        <w:jc w:val="both"/>
        <w:rPr>
          <w:rFonts w:ascii="Palatino Linotype" w:eastAsia="Palatino Linotype" w:hAnsi="Palatino Linotype" w:cs="Palatino Linotype"/>
        </w:rPr>
      </w:pPr>
      <w:r w:rsidRPr="00377C2C">
        <w:rPr>
          <w:rFonts w:ascii="Palatino Linotype" w:eastAsia="Palatino Linotype" w:hAnsi="Palatino Linotype" w:cs="Palatino Linotype"/>
        </w:rPr>
        <w:t>Por ello,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62FB866" w14:textId="4DD5DBB7" w:rsidR="00D268FE" w:rsidRPr="00377C2C" w:rsidRDefault="00D268FE" w:rsidP="00D268FE">
      <w:pPr>
        <w:spacing w:before="240" w:after="240" w:line="360" w:lineRule="auto"/>
        <w:jc w:val="both"/>
        <w:rPr>
          <w:rFonts w:ascii="Palatino Linotype" w:eastAsia="Palatino Linotype" w:hAnsi="Palatino Linotype" w:cs="Palatino Linotype"/>
        </w:rPr>
      </w:pPr>
      <w:r w:rsidRPr="00377C2C">
        <w:rPr>
          <w:rFonts w:ascii="Palatino Linotype" w:eastAsia="Palatino Linotype" w:hAnsi="Palatino Linotype" w:cs="Palatino Linotype"/>
        </w:rPr>
        <w:t>Finalmente, se advierte que resulta procedente la interposición del recurso, según lo manifestado por el recurrente en sus motivos de inconformidad, de acue</w:t>
      </w:r>
      <w:r w:rsidR="00A31724" w:rsidRPr="00377C2C">
        <w:rPr>
          <w:rFonts w:ascii="Palatino Linotype" w:eastAsia="Palatino Linotype" w:hAnsi="Palatino Linotype" w:cs="Palatino Linotype"/>
        </w:rPr>
        <w:t xml:space="preserve">rdo al artículo 179, fracción XI </w:t>
      </w:r>
      <w:r w:rsidRPr="00377C2C">
        <w:rPr>
          <w:rFonts w:ascii="Palatino Linotype" w:eastAsia="Palatino Linotype" w:hAnsi="Palatino Linotype" w:cs="Palatino Linotype"/>
        </w:rPr>
        <w:t>del ordenamiento legal citado, que a la letra dice: </w:t>
      </w:r>
    </w:p>
    <w:p w14:paraId="1FC20696" w14:textId="77777777" w:rsidR="00D268FE" w:rsidRPr="00377C2C" w:rsidRDefault="00D268FE" w:rsidP="00D268FE">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377C2C">
        <w:rPr>
          <w:rFonts w:ascii="Palatino Linotype" w:eastAsia="Palatino Linotype" w:hAnsi="Palatino Linotype" w:cs="Palatino Linotype"/>
          <w:i/>
          <w:sz w:val="22"/>
          <w:szCs w:val="22"/>
        </w:rPr>
        <w:t>“</w:t>
      </w:r>
      <w:r w:rsidRPr="00377C2C">
        <w:rPr>
          <w:rFonts w:ascii="Palatino Linotype" w:eastAsia="Palatino Linotype" w:hAnsi="Palatino Linotype" w:cs="Palatino Linotype"/>
          <w:b/>
          <w:i/>
          <w:sz w:val="22"/>
          <w:szCs w:val="22"/>
        </w:rPr>
        <w:t>Artículo 179.</w:t>
      </w:r>
      <w:r w:rsidRPr="00377C2C">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824027D" w14:textId="77777777" w:rsidR="00D268FE" w:rsidRPr="00377C2C" w:rsidRDefault="00D268FE" w:rsidP="00D268FE">
      <w:pPr>
        <w:tabs>
          <w:tab w:val="left" w:pos="7088"/>
        </w:tabs>
        <w:spacing w:before="240" w:after="240" w:line="276" w:lineRule="auto"/>
        <w:ind w:left="851" w:right="616"/>
        <w:jc w:val="both"/>
        <w:rPr>
          <w:rFonts w:ascii="Palatino Linotype" w:eastAsia="Palatino Linotype" w:hAnsi="Palatino Linotype" w:cs="Palatino Linotype"/>
          <w:b/>
          <w:i/>
          <w:sz w:val="22"/>
          <w:szCs w:val="22"/>
        </w:rPr>
      </w:pPr>
      <w:r w:rsidRPr="00377C2C">
        <w:rPr>
          <w:rFonts w:ascii="Palatino Linotype" w:eastAsia="Palatino Linotype" w:hAnsi="Palatino Linotype" w:cs="Palatino Linotype"/>
          <w:b/>
          <w:i/>
          <w:sz w:val="22"/>
          <w:szCs w:val="22"/>
        </w:rPr>
        <w:t>…</w:t>
      </w:r>
    </w:p>
    <w:p w14:paraId="788053BE" w14:textId="72B04DA9" w:rsidR="00D268FE" w:rsidRPr="00377C2C" w:rsidRDefault="00A31724" w:rsidP="00D268FE">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377C2C">
        <w:rPr>
          <w:rFonts w:ascii="Palatino Linotype" w:eastAsia="Palatino Linotype" w:hAnsi="Palatino Linotype" w:cs="Palatino Linotype"/>
          <w:b/>
          <w:i/>
          <w:sz w:val="22"/>
          <w:szCs w:val="22"/>
        </w:rPr>
        <w:t>XI. La falta de trámite a una solicitud</w:t>
      </w:r>
      <w:r w:rsidR="00D268FE" w:rsidRPr="00377C2C">
        <w:rPr>
          <w:rFonts w:ascii="Palatino Linotype" w:eastAsia="Palatino Linotype" w:hAnsi="Palatino Linotype" w:cs="Palatino Linotype"/>
          <w:b/>
          <w:i/>
          <w:sz w:val="22"/>
          <w:szCs w:val="22"/>
        </w:rPr>
        <w:t>;</w:t>
      </w:r>
      <w:r w:rsidR="00D268FE" w:rsidRPr="00377C2C">
        <w:rPr>
          <w:rFonts w:ascii="Palatino Linotype" w:eastAsia="Palatino Linotype" w:hAnsi="Palatino Linotype" w:cs="Palatino Linotype"/>
          <w:i/>
          <w:sz w:val="22"/>
          <w:szCs w:val="22"/>
        </w:rPr>
        <w:t>”</w:t>
      </w:r>
    </w:p>
    <w:p w14:paraId="6E199429" w14:textId="77777777" w:rsidR="00D268FE" w:rsidRPr="00377C2C" w:rsidRDefault="00D268FE" w:rsidP="00D268FE">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377C2C">
        <w:rPr>
          <w:rFonts w:ascii="Palatino Linotype" w:eastAsia="Palatino Linotype" w:hAnsi="Palatino Linotype" w:cs="Palatino Linotype"/>
          <w:i/>
          <w:sz w:val="22"/>
          <w:szCs w:val="22"/>
        </w:rPr>
        <w:t>(Énfasis añadido)</w:t>
      </w:r>
    </w:p>
    <w:p w14:paraId="6655D7B6" w14:textId="77777777" w:rsidR="00D268FE" w:rsidRPr="00377C2C" w:rsidRDefault="00D268FE" w:rsidP="00D268FE">
      <w:pPr>
        <w:spacing w:before="240" w:after="240" w:line="360" w:lineRule="auto"/>
        <w:jc w:val="both"/>
        <w:rPr>
          <w:rFonts w:ascii="Palatino Linotype" w:eastAsia="Palatino Linotype" w:hAnsi="Palatino Linotype" w:cs="Palatino Linotype"/>
        </w:rPr>
      </w:pPr>
      <w:r w:rsidRPr="00377C2C">
        <w:rPr>
          <w:rFonts w:ascii="Palatino Linotype" w:eastAsia="Palatino Linotype" w:hAnsi="Palatino Linotype" w:cs="Palatino Linotype"/>
          <w:b/>
        </w:rPr>
        <w:t xml:space="preserve">Tercero. Materia de la revisión. </w:t>
      </w:r>
      <w:r w:rsidRPr="00377C2C">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377C2C">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377C2C">
        <w:rPr>
          <w:rFonts w:ascii="Palatino Linotype" w:eastAsia="Palatino Linotype" w:hAnsi="Palatino Linotype" w:cs="Palatino Linotype"/>
        </w:rPr>
        <w:t xml:space="preserve">de </w:t>
      </w:r>
      <w:r w:rsidRPr="00377C2C">
        <w:rPr>
          <w:rFonts w:ascii="Palatino Linotype" w:eastAsia="Palatino Linotype" w:hAnsi="Palatino Linotype" w:cs="Palatino Linotype"/>
          <w:b/>
        </w:rPr>
        <w:t>la parte Recurrente,</w:t>
      </w:r>
      <w:r w:rsidRPr="00377C2C">
        <w:rPr>
          <w:rFonts w:ascii="Palatino Linotype" w:eastAsia="Palatino Linotype" w:hAnsi="Palatino Linotype" w:cs="Palatino Linotype"/>
        </w:rPr>
        <w:t xml:space="preserve"> o en su defecto, en caso de ser procedente, ordenar la entrega de información oportuna.</w:t>
      </w:r>
    </w:p>
    <w:p w14:paraId="064153D6" w14:textId="77777777" w:rsidR="00D268FE" w:rsidRPr="00377C2C" w:rsidRDefault="00D268FE" w:rsidP="00D268FE">
      <w:pPr>
        <w:pBdr>
          <w:top w:val="nil"/>
          <w:left w:val="nil"/>
          <w:bottom w:val="nil"/>
          <w:right w:val="nil"/>
          <w:between w:val="nil"/>
        </w:pBdr>
        <w:spacing w:before="240" w:after="240" w:line="360" w:lineRule="auto"/>
        <w:jc w:val="both"/>
      </w:pPr>
      <w:r w:rsidRPr="00377C2C">
        <w:rPr>
          <w:rFonts w:ascii="Palatino Linotype" w:eastAsia="Palatino Linotype" w:hAnsi="Palatino Linotype" w:cs="Palatino Linotype"/>
          <w:b/>
        </w:rPr>
        <w:lastRenderedPageBreak/>
        <w:t xml:space="preserve">Cuarto. Estudio del asunto. </w:t>
      </w:r>
      <w:r w:rsidRPr="00377C2C">
        <w:rPr>
          <w:rFonts w:ascii="Palatino Linotype" w:eastAsia="Palatino Linotype" w:hAnsi="Palatino Linotype" w:cs="Palatino Linotype"/>
        </w:rPr>
        <w:t xml:space="preserve">Antes de entrar al análisis de los pronunciamientos del </w:t>
      </w:r>
      <w:r w:rsidRPr="00377C2C">
        <w:rPr>
          <w:rFonts w:ascii="Palatino Linotype" w:eastAsia="Palatino Linotype" w:hAnsi="Palatino Linotype" w:cs="Palatino Linotype"/>
          <w:b/>
        </w:rPr>
        <w:t>Sujeto Obligado</w:t>
      </w:r>
      <w:r w:rsidRPr="00377C2C">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339EFBE" w14:textId="77777777" w:rsidR="00D268FE" w:rsidRPr="00377C2C" w:rsidRDefault="00D268FE" w:rsidP="00D268FE">
      <w:pPr>
        <w:pBdr>
          <w:top w:val="nil"/>
          <w:left w:val="nil"/>
          <w:bottom w:val="nil"/>
          <w:right w:val="nil"/>
          <w:between w:val="nil"/>
        </w:pBdr>
        <w:spacing w:before="240" w:after="240"/>
        <w:ind w:left="851" w:right="850"/>
        <w:jc w:val="both"/>
      </w:pPr>
      <w:r w:rsidRPr="00377C2C">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377C2C">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30AF0BF0" w14:textId="77777777" w:rsidR="00D268FE" w:rsidRPr="00377C2C" w:rsidRDefault="00D268FE" w:rsidP="00D268FE">
      <w:pPr>
        <w:pBdr>
          <w:top w:val="nil"/>
          <w:left w:val="nil"/>
          <w:bottom w:val="nil"/>
          <w:right w:val="nil"/>
          <w:between w:val="nil"/>
        </w:pBdr>
        <w:spacing w:before="240" w:after="240"/>
        <w:ind w:left="851" w:right="850"/>
        <w:jc w:val="both"/>
      </w:pPr>
      <w:r w:rsidRPr="00377C2C">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669CDB4" w14:textId="77777777" w:rsidR="00D268FE" w:rsidRPr="00377C2C" w:rsidRDefault="00D268FE" w:rsidP="00D268FE">
      <w:pPr>
        <w:pBdr>
          <w:top w:val="nil"/>
          <w:left w:val="nil"/>
          <w:bottom w:val="nil"/>
          <w:right w:val="nil"/>
          <w:between w:val="nil"/>
        </w:pBdr>
        <w:spacing w:before="240" w:after="240"/>
        <w:ind w:left="851" w:right="850"/>
        <w:jc w:val="both"/>
      </w:pPr>
      <w:r w:rsidRPr="00377C2C">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77C2C">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4055239" w14:textId="77777777" w:rsidR="00D268FE" w:rsidRPr="00377C2C" w:rsidRDefault="00D268FE" w:rsidP="00D268FE">
      <w:pPr>
        <w:pBdr>
          <w:top w:val="nil"/>
          <w:left w:val="nil"/>
          <w:bottom w:val="nil"/>
          <w:right w:val="nil"/>
          <w:between w:val="nil"/>
        </w:pBdr>
        <w:spacing w:before="240" w:after="240"/>
        <w:ind w:left="851" w:right="850"/>
        <w:jc w:val="both"/>
      </w:pPr>
      <w:r w:rsidRPr="00377C2C">
        <w:rPr>
          <w:rFonts w:ascii="Palatino Linotype" w:eastAsia="Palatino Linotype" w:hAnsi="Palatino Linotype" w:cs="Palatino Linotype"/>
          <w:i/>
          <w:sz w:val="22"/>
          <w:szCs w:val="22"/>
        </w:rPr>
        <w:t>[…]</w:t>
      </w:r>
    </w:p>
    <w:p w14:paraId="3B303AC3" w14:textId="77777777" w:rsidR="00D268FE" w:rsidRPr="00377C2C" w:rsidRDefault="00D268FE" w:rsidP="00D268FE">
      <w:pPr>
        <w:pBdr>
          <w:top w:val="nil"/>
          <w:left w:val="nil"/>
          <w:bottom w:val="nil"/>
          <w:right w:val="nil"/>
          <w:between w:val="nil"/>
        </w:pBdr>
        <w:spacing w:before="240" w:after="240"/>
        <w:ind w:left="851" w:right="901"/>
        <w:jc w:val="both"/>
      </w:pPr>
      <w:r w:rsidRPr="00377C2C">
        <w:rPr>
          <w:rFonts w:ascii="Palatino Linotype" w:eastAsia="Palatino Linotype" w:hAnsi="Palatino Linotype" w:cs="Palatino Linotype"/>
          <w:b/>
          <w:i/>
          <w:sz w:val="22"/>
          <w:szCs w:val="22"/>
        </w:rPr>
        <w:t>“Artículo 6o.</w:t>
      </w:r>
    </w:p>
    <w:p w14:paraId="444B0D73" w14:textId="77777777" w:rsidR="00D268FE" w:rsidRPr="00377C2C" w:rsidRDefault="00D268FE" w:rsidP="00D268FE">
      <w:pPr>
        <w:pBdr>
          <w:top w:val="nil"/>
          <w:left w:val="nil"/>
          <w:bottom w:val="nil"/>
          <w:right w:val="nil"/>
          <w:between w:val="nil"/>
        </w:pBdr>
        <w:spacing w:before="240" w:after="240"/>
        <w:ind w:left="851" w:right="901"/>
        <w:jc w:val="both"/>
      </w:pPr>
      <w:r w:rsidRPr="00377C2C">
        <w:rPr>
          <w:rFonts w:ascii="Palatino Linotype" w:eastAsia="Palatino Linotype" w:hAnsi="Palatino Linotype" w:cs="Palatino Linotype"/>
          <w:i/>
          <w:sz w:val="22"/>
          <w:szCs w:val="22"/>
        </w:rPr>
        <w:t>[...]</w:t>
      </w:r>
    </w:p>
    <w:p w14:paraId="0E4FE0FA" w14:textId="77777777" w:rsidR="00D268FE" w:rsidRPr="00377C2C" w:rsidRDefault="00D268FE" w:rsidP="00D268FE">
      <w:pPr>
        <w:pBdr>
          <w:top w:val="nil"/>
          <w:left w:val="nil"/>
          <w:bottom w:val="nil"/>
          <w:right w:val="nil"/>
          <w:between w:val="nil"/>
        </w:pBdr>
        <w:spacing w:before="240" w:after="240"/>
        <w:ind w:left="851" w:right="851"/>
        <w:jc w:val="both"/>
      </w:pPr>
      <w:r w:rsidRPr="00377C2C">
        <w:rPr>
          <w:rFonts w:ascii="Palatino Linotype" w:eastAsia="Palatino Linotype" w:hAnsi="Palatino Linotype" w:cs="Palatino Linotype"/>
          <w:b/>
          <w:i/>
          <w:sz w:val="22"/>
          <w:szCs w:val="22"/>
        </w:rPr>
        <w:lastRenderedPageBreak/>
        <w:t xml:space="preserve">A. Para el ejercicio del derecho de acceso a la información, la Federación y </w:t>
      </w:r>
      <w:r w:rsidRPr="00377C2C">
        <w:rPr>
          <w:rFonts w:ascii="Palatino Linotype" w:eastAsia="Palatino Linotype" w:hAnsi="Palatino Linotype" w:cs="Palatino Linotype"/>
          <w:b/>
          <w:i/>
          <w:sz w:val="22"/>
          <w:szCs w:val="22"/>
          <w:u w:val="single"/>
        </w:rPr>
        <w:t>las entidades federativas</w:t>
      </w:r>
      <w:r w:rsidRPr="00377C2C">
        <w:rPr>
          <w:rFonts w:ascii="Palatino Linotype" w:eastAsia="Palatino Linotype" w:hAnsi="Palatino Linotype" w:cs="Palatino Linotype"/>
          <w:b/>
          <w:i/>
          <w:sz w:val="22"/>
          <w:szCs w:val="22"/>
        </w:rPr>
        <w:t>,</w:t>
      </w:r>
      <w:r w:rsidRPr="00377C2C">
        <w:rPr>
          <w:rFonts w:ascii="Palatino Linotype" w:eastAsia="Palatino Linotype" w:hAnsi="Palatino Linotype" w:cs="Palatino Linotype"/>
          <w:i/>
          <w:sz w:val="22"/>
          <w:szCs w:val="22"/>
        </w:rPr>
        <w:t xml:space="preserve"> en el ámbito de sus respectivas competencias, se regirán por los siguientes principios y bases:</w:t>
      </w:r>
    </w:p>
    <w:p w14:paraId="29769563" w14:textId="77777777" w:rsidR="00D268FE" w:rsidRPr="00377C2C" w:rsidRDefault="00D268FE" w:rsidP="00D268FE">
      <w:pPr>
        <w:pBdr>
          <w:top w:val="nil"/>
          <w:left w:val="nil"/>
          <w:bottom w:val="nil"/>
          <w:right w:val="nil"/>
          <w:between w:val="nil"/>
        </w:pBdr>
        <w:spacing w:before="240" w:after="240"/>
        <w:ind w:left="851" w:right="851"/>
        <w:jc w:val="both"/>
      </w:pPr>
      <w:r w:rsidRPr="00377C2C">
        <w:rPr>
          <w:rFonts w:ascii="Palatino Linotype" w:eastAsia="Palatino Linotype" w:hAnsi="Palatino Linotype" w:cs="Palatino Linotype"/>
          <w:i/>
          <w:sz w:val="22"/>
          <w:szCs w:val="22"/>
        </w:rPr>
        <w:t> </w:t>
      </w:r>
      <w:r w:rsidRPr="00377C2C">
        <w:rPr>
          <w:rFonts w:ascii="Palatino Linotype" w:eastAsia="Palatino Linotype" w:hAnsi="Palatino Linotype" w:cs="Palatino Linotype"/>
          <w:b/>
          <w:i/>
          <w:sz w:val="22"/>
          <w:szCs w:val="22"/>
        </w:rPr>
        <w:t xml:space="preserve">I. </w:t>
      </w:r>
      <w:r w:rsidRPr="00377C2C">
        <w:rPr>
          <w:rFonts w:ascii="Palatino Linotype" w:eastAsia="Palatino Linotype" w:hAnsi="Palatino Linotype" w:cs="Palatino Linotype"/>
          <w:b/>
          <w:i/>
          <w:sz w:val="22"/>
          <w:szCs w:val="22"/>
          <w:u w:val="single"/>
        </w:rPr>
        <w:t>Toda la información en posesión de cualquier autoridad, entidad, órgano y organismo de los Poderes</w:t>
      </w:r>
      <w:r w:rsidRPr="00377C2C">
        <w:rPr>
          <w:rFonts w:ascii="Palatino Linotype" w:eastAsia="Palatino Linotype" w:hAnsi="Palatino Linotype" w:cs="Palatino Linotype"/>
          <w:i/>
          <w:sz w:val="22"/>
          <w:szCs w:val="22"/>
        </w:rPr>
        <w:t xml:space="preserve"> Ejecutivo, Legislativo </w:t>
      </w:r>
      <w:r w:rsidRPr="00377C2C">
        <w:rPr>
          <w:rFonts w:ascii="Palatino Linotype" w:eastAsia="Palatino Linotype" w:hAnsi="Palatino Linotype" w:cs="Palatino Linotype"/>
          <w:b/>
          <w:i/>
          <w:sz w:val="22"/>
          <w:szCs w:val="22"/>
          <w:u w:val="single"/>
        </w:rPr>
        <w:t>y Judicial</w:t>
      </w:r>
      <w:r w:rsidRPr="00377C2C">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77C2C">
        <w:rPr>
          <w:rFonts w:ascii="Palatino Linotype" w:eastAsia="Palatino Linotype" w:hAnsi="Palatino Linotype" w:cs="Palatino Linotype"/>
          <w:b/>
          <w:i/>
          <w:sz w:val="22"/>
          <w:szCs w:val="22"/>
        </w:rPr>
        <w:t>es pública y sólo podrá ser reservada temporalmente por razones de interés público y seguridad nacional,</w:t>
      </w:r>
      <w:r w:rsidRPr="00377C2C">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54DC424" w14:textId="77777777" w:rsidR="00D268FE" w:rsidRPr="00377C2C" w:rsidRDefault="00D268FE" w:rsidP="00D268FE">
      <w:pPr>
        <w:pBdr>
          <w:top w:val="nil"/>
          <w:left w:val="nil"/>
          <w:bottom w:val="nil"/>
          <w:right w:val="nil"/>
          <w:between w:val="nil"/>
        </w:pBdr>
        <w:spacing w:before="240" w:after="240"/>
        <w:ind w:left="851" w:right="851"/>
        <w:jc w:val="both"/>
      </w:pPr>
      <w:r w:rsidRPr="00377C2C">
        <w:rPr>
          <w:rFonts w:ascii="Palatino Linotype" w:eastAsia="Palatino Linotype" w:hAnsi="Palatino Linotype" w:cs="Palatino Linotype"/>
          <w:i/>
          <w:sz w:val="22"/>
          <w:szCs w:val="22"/>
        </w:rPr>
        <w:t> </w:t>
      </w:r>
      <w:r w:rsidRPr="00377C2C">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536A765D" w14:textId="77777777" w:rsidR="00D268FE" w:rsidRPr="00377C2C" w:rsidRDefault="00D268FE" w:rsidP="00D268FE">
      <w:pPr>
        <w:pBdr>
          <w:top w:val="nil"/>
          <w:left w:val="nil"/>
          <w:bottom w:val="nil"/>
          <w:right w:val="nil"/>
          <w:between w:val="nil"/>
        </w:pBdr>
        <w:spacing w:before="240" w:after="240"/>
        <w:ind w:left="851" w:right="851"/>
        <w:jc w:val="both"/>
      </w:pPr>
      <w:r w:rsidRPr="00377C2C">
        <w:rPr>
          <w:rFonts w:ascii="Palatino Linotype" w:eastAsia="Palatino Linotype" w:hAnsi="Palatino Linotype" w:cs="Palatino Linotype"/>
          <w:i/>
          <w:sz w:val="22"/>
          <w:szCs w:val="22"/>
        </w:rPr>
        <w:t> </w:t>
      </w:r>
      <w:r w:rsidRPr="00377C2C">
        <w:rPr>
          <w:rFonts w:ascii="Palatino Linotype" w:eastAsia="Palatino Linotype" w:hAnsi="Palatino Linotype" w:cs="Palatino Linotype"/>
          <w:b/>
          <w:i/>
          <w:sz w:val="22"/>
          <w:szCs w:val="22"/>
        </w:rPr>
        <w:t xml:space="preserve">III. </w:t>
      </w:r>
      <w:r w:rsidRPr="00377C2C">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377C2C">
        <w:rPr>
          <w:rFonts w:ascii="Palatino Linotype" w:eastAsia="Palatino Linotype" w:hAnsi="Palatino Linotype" w:cs="Palatino Linotype"/>
          <w:i/>
          <w:sz w:val="22"/>
          <w:szCs w:val="22"/>
        </w:rPr>
        <w:t xml:space="preserve"> a sus datos personales o a la rectificación de éstos.</w:t>
      </w:r>
    </w:p>
    <w:p w14:paraId="364BAD18" w14:textId="77777777" w:rsidR="00D268FE" w:rsidRPr="00377C2C" w:rsidRDefault="00D268FE" w:rsidP="00D268FE">
      <w:pPr>
        <w:pBdr>
          <w:top w:val="nil"/>
          <w:left w:val="nil"/>
          <w:bottom w:val="nil"/>
          <w:right w:val="nil"/>
          <w:between w:val="nil"/>
        </w:pBdr>
        <w:spacing w:before="240" w:after="240"/>
        <w:ind w:left="851" w:right="851"/>
        <w:jc w:val="both"/>
      </w:pPr>
      <w:r w:rsidRPr="00377C2C">
        <w:rPr>
          <w:rFonts w:ascii="Palatino Linotype" w:eastAsia="Palatino Linotype" w:hAnsi="Palatino Linotype" w:cs="Palatino Linotype"/>
          <w:i/>
          <w:sz w:val="22"/>
          <w:szCs w:val="22"/>
        </w:rPr>
        <w:t> </w:t>
      </w:r>
      <w:r w:rsidRPr="00377C2C">
        <w:rPr>
          <w:rFonts w:ascii="Palatino Linotype" w:eastAsia="Palatino Linotype" w:hAnsi="Palatino Linotype" w:cs="Palatino Linotype"/>
          <w:b/>
          <w:i/>
          <w:sz w:val="22"/>
          <w:szCs w:val="22"/>
        </w:rPr>
        <w:t xml:space="preserve">IV. </w:t>
      </w:r>
      <w:r w:rsidRPr="00377C2C">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03C4D5C" w14:textId="77777777" w:rsidR="00D268FE" w:rsidRPr="00377C2C" w:rsidRDefault="00D268FE" w:rsidP="00D268FE">
      <w:pPr>
        <w:pBdr>
          <w:top w:val="nil"/>
          <w:left w:val="nil"/>
          <w:bottom w:val="nil"/>
          <w:right w:val="nil"/>
          <w:between w:val="nil"/>
        </w:pBdr>
        <w:spacing w:before="240" w:after="240"/>
        <w:ind w:left="851" w:right="851"/>
        <w:jc w:val="both"/>
      </w:pPr>
      <w:r w:rsidRPr="00377C2C">
        <w:rPr>
          <w:rFonts w:ascii="Palatino Linotype" w:eastAsia="Palatino Linotype" w:hAnsi="Palatino Linotype" w:cs="Palatino Linotype"/>
          <w:b/>
          <w:i/>
          <w:sz w:val="22"/>
          <w:szCs w:val="22"/>
        </w:rPr>
        <w:t xml:space="preserve">V. </w:t>
      </w:r>
      <w:r w:rsidRPr="00377C2C">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4707B84" w14:textId="77777777" w:rsidR="00D268FE" w:rsidRPr="00377C2C" w:rsidRDefault="00D268FE" w:rsidP="00D268FE">
      <w:pPr>
        <w:pBdr>
          <w:top w:val="nil"/>
          <w:left w:val="nil"/>
          <w:bottom w:val="nil"/>
          <w:right w:val="nil"/>
          <w:between w:val="nil"/>
        </w:pBdr>
        <w:spacing w:before="240" w:after="240"/>
        <w:ind w:left="851" w:right="851"/>
        <w:jc w:val="both"/>
      </w:pPr>
      <w:r w:rsidRPr="00377C2C">
        <w:rPr>
          <w:rFonts w:ascii="Palatino Linotype" w:eastAsia="Palatino Linotype" w:hAnsi="Palatino Linotype" w:cs="Palatino Linotype"/>
          <w:i/>
          <w:sz w:val="22"/>
          <w:szCs w:val="22"/>
        </w:rPr>
        <w:t> </w:t>
      </w:r>
      <w:r w:rsidRPr="00377C2C">
        <w:rPr>
          <w:rFonts w:ascii="Palatino Linotype" w:eastAsia="Palatino Linotype" w:hAnsi="Palatino Linotype" w:cs="Palatino Linotype"/>
          <w:b/>
          <w:i/>
          <w:sz w:val="22"/>
          <w:szCs w:val="22"/>
        </w:rPr>
        <w:t xml:space="preserve">VI. </w:t>
      </w:r>
      <w:r w:rsidRPr="00377C2C">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1A3F6088" w14:textId="77777777" w:rsidR="00D268FE" w:rsidRPr="00377C2C" w:rsidRDefault="00D268FE" w:rsidP="00D268FE">
      <w:pPr>
        <w:pBdr>
          <w:top w:val="nil"/>
          <w:left w:val="nil"/>
          <w:bottom w:val="nil"/>
          <w:right w:val="nil"/>
          <w:between w:val="nil"/>
        </w:pBdr>
        <w:spacing w:before="240" w:after="240"/>
        <w:ind w:left="851" w:right="851"/>
        <w:jc w:val="both"/>
      </w:pPr>
      <w:r w:rsidRPr="00377C2C">
        <w:rPr>
          <w:rFonts w:ascii="Palatino Linotype" w:eastAsia="Palatino Linotype" w:hAnsi="Palatino Linotype" w:cs="Palatino Linotype"/>
          <w:i/>
          <w:sz w:val="22"/>
          <w:szCs w:val="22"/>
        </w:rPr>
        <w:t> </w:t>
      </w:r>
      <w:r w:rsidRPr="00377C2C">
        <w:rPr>
          <w:rFonts w:ascii="Palatino Linotype" w:eastAsia="Palatino Linotype" w:hAnsi="Palatino Linotype" w:cs="Palatino Linotype"/>
          <w:b/>
          <w:i/>
          <w:sz w:val="22"/>
          <w:szCs w:val="22"/>
        </w:rPr>
        <w:t xml:space="preserve">VII. </w:t>
      </w:r>
      <w:r w:rsidRPr="00377C2C">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C66F257" w14:textId="77777777" w:rsidR="00D268FE" w:rsidRPr="00377C2C" w:rsidRDefault="00D268FE" w:rsidP="00D268FE">
      <w:pPr>
        <w:pBdr>
          <w:top w:val="nil"/>
          <w:left w:val="nil"/>
          <w:bottom w:val="nil"/>
          <w:right w:val="nil"/>
          <w:between w:val="nil"/>
        </w:pBdr>
        <w:spacing w:before="240" w:after="240" w:line="360" w:lineRule="auto"/>
        <w:jc w:val="both"/>
      </w:pPr>
      <w:r w:rsidRPr="00377C2C">
        <w:rPr>
          <w:rFonts w:ascii="Palatino Linotype" w:eastAsia="Palatino Linotype" w:hAnsi="Palatino Linotype" w:cs="Palatino Linotype"/>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46B982B" w14:textId="77777777" w:rsidR="00D268FE" w:rsidRPr="00377C2C" w:rsidRDefault="00D268FE" w:rsidP="00D268FE">
      <w:pPr>
        <w:pBdr>
          <w:top w:val="nil"/>
          <w:left w:val="nil"/>
          <w:bottom w:val="nil"/>
          <w:right w:val="nil"/>
          <w:between w:val="nil"/>
        </w:pBdr>
        <w:spacing w:before="240" w:after="240"/>
        <w:ind w:left="709" w:right="760"/>
        <w:jc w:val="both"/>
      </w:pPr>
      <w:r w:rsidRPr="00377C2C">
        <w:rPr>
          <w:rFonts w:ascii="Palatino Linotype" w:eastAsia="Palatino Linotype" w:hAnsi="Palatino Linotype" w:cs="Palatino Linotype"/>
          <w:i/>
          <w:sz w:val="22"/>
          <w:szCs w:val="22"/>
        </w:rPr>
        <w:t>“</w:t>
      </w:r>
      <w:r w:rsidRPr="00377C2C">
        <w:rPr>
          <w:rFonts w:ascii="Palatino Linotype" w:eastAsia="Palatino Linotype" w:hAnsi="Palatino Linotype" w:cs="Palatino Linotype"/>
          <w:b/>
          <w:i/>
          <w:sz w:val="22"/>
          <w:szCs w:val="22"/>
        </w:rPr>
        <w:t>Artículo 4</w:t>
      </w:r>
      <w:r w:rsidRPr="00377C2C">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0EB99C0A" w14:textId="77777777" w:rsidR="00D268FE" w:rsidRPr="00377C2C" w:rsidRDefault="00D268FE" w:rsidP="00D268FE">
      <w:pPr>
        <w:pBdr>
          <w:top w:val="nil"/>
          <w:left w:val="nil"/>
          <w:bottom w:val="nil"/>
          <w:right w:val="nil"/>
          <w:between w:val="nil"/>
        </w:pBdr>
        <w:spacing w:before="240" w:after="240"/>
        <w:ind w:left="709" w:right="760"/>
        <w:jc w:val="both"/>
      </w:pPr>
      <w:r w:rsidRPr="00377C2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1A3ED20" w14:textId="77777777" w:rsidR="00D268FE" w:rsidRPr="00377C2C" w:rsidRDefault="00D268FE" w:rsidP="00D268FE">
      <w:pPr>
        <w:pBdr>
          <w:top w:val="nil"/>
          <w:left w:val="nil"/>
          <w:bottom w:val="nil"/>
          <w:right w:val="nil"/>
          <w:between w:val="nil"/>
        </w:pBdr>
        <w:spacing w:before="240" w:after="240"/>
        <w:ind w:left="709" w:right="760"/>
        <w:jc w:val="both"/>
      </w:pPr>
      <w:r w:rsidRPr="00377C2C">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08CC8EAA" w14:textId="77777777" w:rsidR="00D268FE" w:rsidRPr="00377C2C" w:rsidRDefault="00D268FE" w:rsidP="00D268FE">
      <w:pPr>
        <w:pBdr>
          <w:top w:val="nil"/>
          <w:left w:val="nil"/>
          <w:bottom w:val="nil"/>
          <w:right w:val="nil"/>
          <w:between w:val="nil"/>
        </w:pBdr>
        <w:spacing w:before="240" w:after="240" w:line="360" w:lineRule="auto"/>
        <w:jc w:val="both"/>
      </w:pPr>
      <w:r w:rsidRPr="00377C2C">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w:t>
      </w:r>
      <w:r w:rsidRPr="00377C2C">
        <w:rPr>
          <w:rFonts w:ascii="Palatino Linotype" w:eastAsia="Palatino Linotype" w:hAnsi="Palatino Linotype" w:cs="Palatino Linotype"/>
        </w:rPr>
        <w:lastRenderedPageBreak/>
        <w:t>así lo establece el artículo 12 de la Ley de Transparencia y Acceso a la Información Pública del Estado de México y Municipios, el cual a la letra dice:</w:t>
      </w:r>
    </w:p>
    <w:p w14:paraId="2A89BF6A" w14:textId="77777777" w:rsidR="00D268FE" w:rsidRPr="00377C2C" w:rsidRDefault="00D268FE" w:rsidP="00D268FE">
      <w:pPr>
        <w:pBdr>
          <w:top w:val="nil"/>
          <w:left w:val="nil"/>
          <w:bottom w:val="nil"/>
          <w:right w:val="nil"/>
          <w:between w:val="nil"/>
        </w:pBdr>
        <w:spacing w:before="240" w:after="240"/>
        <w:ind w:left="567" w:right="758"/>
        <w:jc w:val="both"/>
      </w:pPr>
      <w:r w:rsidRPr="00377C2C">
        <w:rPr>
          <w:rFonts w:ascii="Palatino Linotype" w:eastAsia="Palatino Linotype" w:hAnsi="Palatino Linotype" w:cs="Palatino Linotype"/>
          <w:i/>
          <w:sz w:val="22"/>
          <w:szCs w:val="22"/>
        </w:rPr>
        <w:t>“</w:t>
      </w:r>
      <w:r w:rsidRPr="00377C2C">
        <w:rPr>
          <w:rFonts w:ascii="Palatino Linotype" w:eastAsia="Palatino Linotype" w:hAnsi="Palatino Linotype" w:cs="Palatino Linotype"/>
          <w:b/>
          <w:i/>
          <w:sz w:val="22"/>
          <w:szCs w:val="22"/>
        </w:rPr>
        <w:t>Artículo 12</w:t>
      </w:r>
      <w:r w:rsidRPr="00377C2C">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01811892" w14:textId="77777777" w:rsidR="00D268FE" w:rsidRPr="00377C2C" w:rsidRDefault="00D268FE" w:rsidP="00D268FE">
      <w:pPr>
        <w:pBdr>
          <w:top w:val="nil"/>
          <w:left w:val="nil"/>
          <w:bottom w:val="nil"/>
          <w:right w:val="nil"/>
          <w:between w:val="nil"/>
        </w:pBdr>
        <w:spacing w:before="240" w:after="240"/>
        <w:ind w:left="567" w:right="758"/>
        <w:jc w:val="both"/>
      </w:pPr>
      <w:r w:rsidRPr="00377C2C">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509846B5" w14:textId="77777777" w:rsidR="00D268FE" w:rsidRPr="00377C2C" w:rsidRDefault="00D268FE" w:rsidP="00D268FE">
      <w:pPr>
        <w:pBdr>
          <w:top w:val="nil"/>
          <w:left w:val="nil"/>
          <w:bottom w:val="nil"/>
          <w:right w:val="nil"/>
          <w:between w:val="nil"/>
        </w:pBdr>
        <w:spacing w:before="240" w:after="240" w:line="360" w:lineRule="auto"/>
        <w:jc w:val="both"/>
      </w:pPr>
      <w:r w:rsidRPr="00377C2C">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377C2C">
        <w:rPr>
          <w:rFonts w:ascii="Palatino Linotype" w:eastAsia="Palatino Linotype" w:hAnsi="Palatino Linotype" w:cs="Palatino Linotype"/>
          <w:b/>
        </w:rPr>
        <w:t xml:space="preserve"> </w:t>
      </w:r>
      <w:r w:rsidRPr="00377C2C">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377C2C">
        <w:rPr>
          <w:rFonts w:ascii="Palatino Linotype" w:eastAsia="Palatino Linotype" w:hAnsi="Palatino Linotype" w:cs="Palatino Linotype"/>
          <w:i/>
        </w:rPr>
        <w:t>ad hoc</w:t>
      </w:r>
      <w:r w:rsidRPr="00377C2C">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7CDD6FA5" w14:textId="77777777" w:rsidR="00D268FE" w:rsidRPr="00377C2C" w:rsidRDefault="00D268FE" w:rsidP="00D268FE">
      <w:pPr>
        <w:pBdr>
          <w:top w:val="nil"/>
          <w:left w:val="nil"/>
          <w:bottom w:val="nil"/>
          <w:right w:val="nil"/>
          <w:between w:val="nil"/>
        </w:pBdr>
        <w:spacing w:before="240" w:after="240"/>
        <w:ind w:left="567" w:right="567"/>
        <w:jc w:val="both"/>
      </w:pPr>
      <w:r w:rsidRPr="00377C2C">
        <w:rPr>
          <w:rFonts w:ascii="Palatino Linotype" w:eastAsia="Palatino Linotype" w:hAnsi="Palatino Linotype" w:cs="Palatino Linotype"/>
          <w:b/>
          <w:i/>
          <w:sz w:val="22"/>
          <w:szCs w:val="22"/>
        </w:rPr>
        <w:t>03/17</w:t>
      </w:r>
    </w:p>
    <w:p w14:paraId="5611117D" w14:textId="77777777" w:rsidR="00D268FE" w:rsidRPr="00377C2C" w:rsidRDefault="00D268FE" w:rsidP="00D268FE">
      <w:pPr>
        <w:pBdr>
          <w:top w:val="nil"/>
          <w:left w:val="nil"/>
          <w:bottom w:val="nil"/>
          <w:right w:val="nil"/>
          <w:between w:val="nil"/>
        </w:pBdr>
        <w:spacing w:before="240" w:after="240"/>
        <w:ind w:left="567" w:right="567"/>
        <w:jc w:val="both"/>
      </w:pPr>
      <w:r w:rsidRPr="00377C2C">
        <w:rPr>
          <w:rFonts w:ascii="Palatino Linotype" w:eastAsia="Palatino Linotype" w:hAnsi="Palatino Linotype" w:cs="Palatino Linotype"/>
          <w:b/>
          <w:i/>
          <w:sz w:val="22"/>
          <w:szCs w:val="22"/>
        </w:rPr>
        <w:t>“NO EXISTE OBLIGACIÓN DE ELABORAR DOCUMENTOS AD HOC PARA ATENDER LAS SOLICITUDES DE ACCESO A LA INFORMACIÓN.</w:t>
      </w:r>
    </w:p>
    <w:p w14:paraId="67D8CEAF" w14:textId="77777777" w:rsidR="00D268FE" w:rsidRPr="00377C2C" w:rsidRDefault="00D268FE" w:rsidP="00D268FE">
      <w:pPr>
        <w:pBdr>
          <w:top w:val="nil"/>
          <w:left w:val="nil"/>
          <w:bottom w:val="nil"/>
          <w:right w:val="nil"/>
          <w:between w:val="nil"/>
        </w:pBdr>
        <w:spacing w:before="240" w:after="240"/>
        <w:ind w:left="567" w:right="567"/>
        <w:jc w:val="both"/>
      </w:pPr>
      <w:r w:rsidRPr="00377C2C">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w:t>
      </w:r>
      <w:r w:rsidRPr="00377C2C">
        <w:rPr>
          <w:rFonts w:ascii="Palatino Linotype" w:eastAsia="Palatino Linotype" w:hAnsi="Palatino Linotype" w:cs="Palatino Linotype"/>
          <w:i/>
          <w:sz w:val="22"/>
          <w:szCs w:val="22"/>
        </w:rPr>
        <w:lastRenderedPageBreak/>
        <w:t>necesidad de elaborar documentos ad hoc para atender las solicitudes de información."(Sic)</w:t>
      </w:r>
    </w:p>
    <w:p w14:paraId="037E0D75" w14:textId="77777777" w:rsidR="00D268FE" w:rsidRPr="00377C2C" w:rsidRDefault="00D268FE" w:rsidP="00D268FE">
      <w:pPr>
        <w:pBdr>
          <w:top w:val="nil"/>
          <w:left w:val="nil"/>
          <w:bottom w:val="nil"/>
          <w:right w:val="nil"/>
          <w:between w:val="nil"/>
        </w:pBdr>
        <w:spacing w:before="240" w:after="240" w:line="360" w:lineRule="auto"/>
        <w:jc w:val="both"/>
      </w:pPr>
      <w:r w:rsidRPr="00377C2C">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5D6FAFA" w14:textId="77777777" w:rsidR="00D268FE" w:rsidRPr="00377C2C" w:rsidRDefault="00D268FE" w:rsidP="00D268FE">
      <w:pPr>
        <w:pBdr>
          <w:top w:val="nil"/>
          <w:left w:val="nil"/>
          <w:bottom w:val="nil"/>
          <w:right w:val="nil"/>
          <w:between w:val="nil"/>
        </w:pBdr>
        <w:spacing w:before="240" w:after="240" w:line="360" w:lineRule="auto"/>
        <w:ind w:right="49"/>
        <w:jc w:val="both"/>
      </w:pPr>
      <w:r w:rsidRPr="00377C2C">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3670882" w14:textId="77777777" w:rsidR="00D268FE" w:rsidRPr="00377C2C" w:rsidRDefault="00D268FE" w:rsidP="00D268FE">
      <w:pPr>
        <w:pBdr>
          <w:top w:val="nil"/>
          <w:left w:val="nil"/>
          <w:bottom w:val="nil"/>
          <w:right w:val="nil"/>
          <w:between w:val="nil"/>
        </w:pBdr>
        <w:spacing w:before="240" w:after="240" w:line="360" w:lineRule="auto"/>
        <w:jc w:val="both"/>
      </w:pPr>
      <w:r w:rsidRPr="00377C2C">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2BE4C33" w14:textId="77777777" w:rsidR="00D268FE" w:rsidRPr="00377C2C" w:rsidRDefault="00D268FE" w:rsidP="00D268FE">
      <w:pPr>
        <w:pBdr>
          <w:top w:val="nil"/>
          <w:left w:val="nil"/>
          <w:bottom w:val="nil"/>
          <w:right w:val="nil"/>
          <w:between w:val="nil"/>
        </w:pBdr>
        <w:spacing w:before="240" w:after="240"/>
        <w:ind w:left="567" w:right="567"/>
        <w:jc w:val="both"/>
      </w:pPr>
      <w:r w:rsidRPr="00377C2C">
        <w:rPr>
          <w:rFonts w:ascii="Palatino Linotype" w:eastAsia="Palatino Linotype" w:hAnsi="Palatino Linotype" w:cs="Palatino Linotype"/>
          <w:i/>
          <w:sz w:val="22"/>
          <w:szCs w:val="22"/>
        </w:rPr>
        <w:lastRenderedPageBreak/>
        <w:t>“</w:t>
      </w:r>
      <w:r w:rsidRPr="00377C2C">
        <w:rPr>
          <w:rFonts w:ascii="Palatino Linotype" w:eastAsia="Palatino Linotype" w:hAnsi="Palatino Linotype" w:cs="Palatino Linotype"/>
          <w:b/>
          <w:i/>
          <w:sz w:val="22"/>
          <w:szCs w:val="22"/>
        </w:rPr>
        <w:t xml:space="preserve">Artículo 3. </w:t>
      </w:r>
      <w:r w:rsidRPr="00377C2C">
        <w:rPr>
          <w:rFonts w:ascii="Palatino Linotype" w:eastAsia="Palatino Linotype" w:hAnsi="Palatino Linotype" w:cs="Palatino Linotype"/>
          <w:i/>
          <w:sz w:val="22"/>
          <w:szCs w:val="22"/>
        </w:rPr>
        <w:t>Para los efectos de la presente Ley se entenderá por:</w:t>
      </w:r>
    </w:p>
    <w:p w14:paraId="697E2CCC" w14:textId="77777777" w:rsidR="00D268FE" w:rsidRPr="00377C2C" w:rsidRDefault="00D268FE" w:rsidP="00D268FE">
      <w:pPr>
        <w:pBdr>
          <w:top w:val="nil"/>
          <w:left w:val="nil"/>
          <w:bottom w:val="nil"/>
          <w:right w:val="nil"/>
          <w:between w:val="nil"/>
        </w:pBdr>
        <w:spacing w:before="240" w:after="240"/>
        <w:ind w:left="567" w:right="567"/>
        <w:jc w:val="both"/>
      </w:pPr>
      <w:r w:rsidRPr="00377C2C">
        <w:rPr>
          <w:rFonts w:ascii="Palatino Linotype" w:eastAsia="Palatino Linotype" w:hAnsi="Palatino Linotype" w:cs="Palatino Linotype"/>
          <w:i/>
          <w:sz w:val="22"/>
          <w:szCs w:val="22"/>
        </w:rPr>
        <w:t>…</w:t>
      </w:r>
    </w:p>
    <w:p w14:paraId="28897A02" w14:textId="77777777" w:rsidR="00D268FE" w:rsidRPr="00377C2C" w:rsidRDefault="00D268FE" w:rsidP="00D268FE">
      <w:pPr>
        <w:pBdr>
          <w:top w:val="nil"/>
          <w:left w:val="nil"/>
          <w:bottom w:val="nil"/>
          <w:right w:val="nil"/>
          <w:between w:val="nil"/>
        </w:pBdr>
        <w:spacing w:before="240" w:after="240"/>
        <w:ind w:left="567" w:right="567"/>
        <w:jc w:val="both"/>
      </w:pPr>
      <w:r w:rsidRPr="00377C2C">
        <w:rPr>
          <w:rFonts w:ascii="Palatino Linotype" w:eastAsia="Palatino Linotype" w:hAnsi="Palatino Linotype" w:cs="Palatino Linotype"/>
          <w:b/>
          <w:i/>
          <w:sz w:val="22"/>
          <w:szCs w:val="22"/>
        </w:rPr>
        <w:t>XI. Documento:</w:t>
      </w:r>
      <w:r w:rsidRPr="00377C2C">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377C2C">
        <w:rPr>
          <w:rFonts w:ascii="Palatino Linotype" w:eastAsia="Palatino Linotype" w:hAnsi="Palatino Linotype" w:cs="Palatino Linotype"/>
          <w:b/>
          <w:i/>
          <w:sz w:val="22"/>
          <w:szCs w:val="22"/>
        </w:rPr>
        <w:t>…</w:t>
      </w:r>
      <w:r w:rsidRPr="00377C2C">
        <w:rPr>
          <w:rFonts w:ascii="Palatino Linotype" w:eastAsia="Palatino Linotype" w:hAnsi="Palatino Linotype" w:cs="Palatino Linotype"/>
          <w:i/>
          <w:sz w:val="22"/>
          <w:szCs w:val="22"/>
        </w:rPr>
        <w:t>” (Sic)</w:t>
      </w:r>
    </w:p>
    <w:p w14:paraId="3D1A67C8" w14:textId="77777777" w:rsidR="00D268FE" w:rsidRPr="00377C2C" w:rsidRDefault="00D268FE" w:rsidP="00D268FE">
      <w:pPr>
        <w:pBdr>
          <w:top w:val="nil"/>
          <w:left w:val="nil"/>
          <w:bottom w:val="nil"/>
          <w:right w:val="nil"/>
          <w:between w:val="nil"/>
        </w:pBdr>
        <w:spacing w:before="240" w:after="240" w:line="360" w:lineRule="auto"/>
        <w:jc w:val="both"/>
      </w:pPr>
      <w:r w:rsidRPr="00377C2C">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90C4151" w14:textId="77777777" w:rsidR="00D268FE" w:rsidRPr="00377C2C" w:rsidRDefault="00D268FE" w:rsidP="00D268FE">
      <w:pPr>
        <w:pBdr>
          <w:top w:val="nil"/>
          <w:left w:val="nil"/>
          <w:bottom w:val="nil"/>
          <w:right w:val="nil"/>
          <w:between w:val="nil"/>
        </w:pBdr>
        <w:spacing w:before="240" w:after="240"/>
        <w:ind w:left="567" w:right="567"/>
        <w:jc w:val="both"/>
      </w:pPr>
      <w:r w:rsidRPr="00377C2C">
        <w:rPr>
          <w:rFonts w:ascii="Palatino Linotype" w:eastAsia="Palatino Linotype" w:hAnsi="Palatino Linotype" w:cs="Palatino Linotype"/>
          <w:b/>
          <w:sz w:val="22"/>
          <w:szCs w:val="22"/>
        </w:rPr>
        <w:t>“</w:t>
      </w:r>
      <w:r w:rsidRPr="00377C2C">
        <w:rPr>
          <w:rFonts w:ascii="Palatino Linotype" w:eastAsia="Palatino Linotype" w:hAnsi="Palatino Linotype" w:cs="Palatino Linotype"/>
          <w:b/>
          <w:i/>
          <w:sz w:val="22"/>
          <w:szCs w:val="22"/>
        </w:rPr>
        <w:t>CRITERIO 0002-11</w:t>
      </w:r>
    </w:p>
    <w:p w14:paraId="26329C37" w14:textId="77777777" w:rsidR="00D268FE" w:rsidRPr="00377C2C" w:rsidRDefault="00D268FE" w:rsidP="00D268FE">
      <w:pPr>
        <w:pBdr>
          <w:top w:val="nil"/>
          <w:left w:val="nil"/>
          <w:bottom w:val="nil"/>
          <w:right w:val="nil"/>
          <w:between w:val="nil"/>
        </w:pBdr>
        <w:spacing w:before="240" w:after="240"/>
        <w:ind w:left="567" w:right="567"/>
        <w:jc w:val="both"/>
      </w:pPr>
      <w:r w:rsidRPr="00377C2C">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77C2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E9FB102" w14:textId="77777777" w:rsidR="00D268FE" w:rsidRPr="00377C2C" w:rsidRDefault="00D268FE" w:rsidP="00D268FE">
      <w:pPr>
        <w:pBdr>
          <w:top w:val="nil"/>
          <w:left w:val="nil"/>
          <w:bottom w:val="nil"/>
          <w:right w:val="nil"/>
          <w:between w:val="nil"/>
        </w:pBdr>
        <w:spacing w:before="240" w:after="240"/>
        <w:ind w:left="567" w:right="567"/>
        <w:jc w:val="both"/>
      </w:pPr>
      <w:r w:rsidRPr="00377C2C">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F56A16C" w14:textId="77777777" w:rsidR="00D268FE" w:rsidRPr="00377C2C" w:rsidRDefault="00D268FE" w:rsidP="00D268FE">
      <w:pPr>
        <w:numPr>
          <w:ilvl w:val="0"/>
          <w:numId w:val="18"/>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377C2C">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497B8446" w14:textId="77777777" w:rsidR="00D268FE" w:rsidRPr="00377C2C" w:rsidRDefault="00D268FE" w:rsidP="00D268FE">
      <w:pPr>
        <w:numPr>
          <w:ilvl w:val="0"/>
          <w:numId w:val="18"/>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377C2C">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228E5BAE" w14:textId="77777777" w:rsidR="00D268FE" w:rsidRPr="00377C2C" w:rsidRDefault="00D268FE" w:rsidP="00D268FE">
      <w:pPr>
        <w:pBdr>
          <w:top w:val="nil"/>
          <w:left w:val="nil"/>
          <w:bottom w:val="nil"/>
          <w:right w:val="nil"/>
          <w:between w:val="nil"/>
        </w:pBdr>
        <w:spacing w:before="240" w:after="240"/>
        <w:ind w:left="567" w:right="567" w:hanging="284"/>
        <w:jc w:val="both"/>
      </w:pPr>
      <w:r w:rsidRPr="00377C2C">
        <w:rPr>
          <w:rFonts w:ascii="Palatino Linotype" w:eastAsia="Palatino Linotype" w:hAnsi="Palatino Linotype" w:cs="Palatino Linotype"/>
          <w:i/>
          <w:sz w:val="22"/>
          <w:szCs w:val="22"/>
        </w:rPr>
        <w:lastRenderedPageBreak/>
        <w:t xml:space="preserve">3. </w:t>
      </w:r>
      <w:r w:rsidRPr="00377C2C">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4A5FEB6A" w14:textId="77777777" w:rsidR="00D268FE" w:rsidRPr="00377C2C" w:rsidRDefault="00D268FE" w:rsidP="00D268FE">
      <w:pPr>
        <w:pBdr>
          <w:top w:val="nil"/>
          <w:left w:val="nil"/>
          <w:bottom w:val="nil"/>
          <w:right w:val="nil"/>
          <w:between w:val="nil"/>
        </w:pBdr>
        <w:spacing w:before="240" w:after="240" w:line="360" w:lineRule="auto"/>
        <w:jc w:val="both"/>
      </w:pPr>
      <w:r w:rsidRPr="00377C2C">
        <w:rPr>
          <w:rFonts w:ascii="Palatino Linotype" w:eastAsia="Palatino Linotype" w:hAnsi="Palatino Linotype" w:cs="Palatino Linotype"/>
        </w:rPr>
        <w:t xml:space="preserve">De ahí que el </w:t>
      </w:r>
      <w:r w:rsidRPr="00377C2C">
        <w:rPr>
          <w:rFonts w:ascii="Palatino Linotype" w:eastAsia="Palatino Linotype" w:hAnsi="Palatino Linotype" w:cs="Palatino Linotype"/>
          <w:b/>
        </w:rPr>
        <w:t>Sujeto Obligado</w:t>
      </w:r>
      <w:r w:rsidRPr="00377C2C">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40490366" w14:textId="70A039CA" w:rsidR="00D268FE" w:rsidRPr="00377C2C" w:rsidRDefault="00D268FE" w:rsidP="00A31724">
      <w:pPr>
        <w:pBdr>
          <w:top w:val="nil"/>
          <w:left w:val="nil"/>
          <w:bottom w:val="nil"/>
          <w:right w:val="nil"/>
          <w:between w:val="nil"/>
        </w:pBdr>
        <w:spacing w:before="240" w:after="240" w:line="360" w:lineRule="auto"/>
        <w:jc w:val="both"/>
      </w:pPr>
      <w:r w:rsidRPr="00377C2C">
        <w:rPr>
          <w:rFonts w:ascii="Palatino Linotype" w:eastAsia="Palatino Linotype" w:hAnsi="Palatino Linotype" w:cs="Palatino Linotype"/>
        </w:rPr>
        <w:t xml:space="preserve">Ahora bien, para profundizar en el estudio del presente asunto, es conveniente recordar que la parte solicitante requirió al </w:t>
      </w:r>
      <w:r w:rsidRPr="00377C2C">
        <w:rPr>
          <w:rFonts w:ascii="Palatino Linotype" w:eastAsia="Palatino Linotype" w:hAnsi="Palatino Linotype" w:cs="Palatino Linotype"/>
          <w:b/>
        </w:rPr>
        <w:t>Sujeto Obligado</w:t>
      </w:r>
      <w:r w:rsidRPr="00377C2C">
        <w:rPr>
          <w:rFonts w:ascii="Palatino Linotype" w:eastAsia="Palatino Linotype" w:hAnsi="Palatino Linotype" w:cs="Palatino Linotype"/>
        </w:rPr>
        <w:t>, le proporcionara lo siguiente:</w:t>
      </w:r>
    </w:p>
    <w:p w14:paraId="22D70954" w14:textId="5E4D6195" w:rsidR="00C6576F" w:rsidRPr="00377C2C" w:rsidRDefault="00C6576F" w:rsidP="00C6576F">
      <w:pPr>
        <w:pStyle w:val="Prrafodelista"/>
        <w:numPr>
          <w:ilvl w:val="0"/>
          <w:numId w:val="20"/>
        </w:numPr>
        <w:spacing w:before="240" w:after="240" w:line="360" w:lineRule="auto"/>
        <w:ind w:left="567" w:hanging="141"/>
        <w:jc w:val="both"/>
        <w:rPr>
          <w:rFonts w:ascii="Palatino Linotype" w:eastAsia="Palatino Linotype" w:hAnsi="Palatino Linotype" w:cs="Palatino Linotype"/>
          <w:b/>
        </w:rPr>
      </w:pPr>
      <w:r w:rsidRPr="00377C2C">
        <w:rPr>
          <w:rFonts w:ascii="Palatino Linotype" w:eastAsia="Palatino Linotype" w:hAnsi="Palatino Linotype" w:cs="Palatino Linotype"/>
          <w:b/>
        </w:rPr>
        <w:t>Cuál es la cantidad de dinero con la que cuenta el ayuntamiento para 2022</w:t>
      </w:r>
    </w:p>
    <w:p w14:paraId="0DCE3687" w14:textId="2E8DAAB7" w:rsidR="007B3145" w:rsidRPr="00377C2C" w:rsidRDefault="007B3145" w:rsidP="007B3145">
      <w:pPr>
        <w:spacing w:before="240" w:after="240" w:line="360" w:lineRule="auto"/>
        <w:jc w:val="both"/>
        <w:rPr>
          <w:rFonts w:ascii="Palatino Linotype" w:eastAsia="Palatino Linotype" w:hAnsi="Palatino Linotype" w:cs="Palatino Linotype"/>
        </w:rPr>
      </w:pPr>
      <w:r w:rsidRPr="00377C2C">
        <w:rPr>
          <w:rFonts w:ascii="Palatino Linotype" w:eastAsia="Palatino Linotype" w:hAnsi="Palatino Linotype" w:cs="Palatino Linotype"/>
        </w:rPr>
        <w:t>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B0E839A" w14:textId="3B49BE37" w:rsidR="007B3145" w:rsidRPr="00377C2C" w:rsidRDefault="007B3145" w:rsidP="007B3145">
      <w:pPr>
        <w:tabs>
          <w:tab w:val="left" w:pos="709"/>
        </w:tabs>
        <w:spacing w:line="360" w:lineRule="auto"/>
        <w:jc w:val="both"/>
        <w:rPr>
          <w:rFonts w:ascii="Palatino Linotype" w:eastAsia="Palatino Linotype" w:hAnsi="Palatino Linotype" w:cs="Palatino Linotype"/>
        </w:rPr>
      </w:pPr>
      <w:r w:rsidRPr="00377C2C">
        <w:rPr>
          <w:rFonts w:ascii="Palatino Linotype" w:eastAsia="Palatino Linotype" w:hAnsi="Palatino Linotype" w:cs="Palatino Linotype"/>
        </w:rPr>
        <w:lastRenderedPageBreak/>
        <w:t xml:space="preserve">En primer lugar, es necesario mencionar que en ejercicio de la facultad conferida en el artículo 159 primer párrafo de la Ley de Transparencia y Acceso a la Información Pública del Estado de México, el </w:t>
      </w:r>
      <w:r w:rsidRPr="00377C2C">
        <w:rPr>
          <w:rFonts w:ascii="Palatino Linotype" w:eastAsia="Palatino Linotype" w:hAnsi="Palatino Linotype" w:cs="Palatino Linotype"/>
          <w:b/>
        </w:rPr>
        <w:t>Sujeto Obligado</w:t>
      </w:r>
      <w:r w:rsidRPr="00377C2C">
        <w:rPr>
          <w:rFonts w:ascii="Palatino Linotype" w:eastAsia="Palatino Linotype" w:hAnsi="Palatino Linotype" w:cs="Palatino Linotype"/>
        </w:rPr>
        <w:t xml:space="preserve"> a través de la Titular de la Unidad de Transparencia, requirió a </w:t>
      </w:r>
      <w:r w:rsidR="00C6576F" w:rsidRPr="00377C2C">
        <w:rPr>
          <w:rFonts w:ascii="Palatino Linotype" w:eastAsia="Palatino Linotype" w:hAnsi="Palatino Linotype" w:cs="Palatino Linotype"/>
        </w:rPr>
        <w:t>la persona solicitante al mismo día hábil en que se presentó</w:t>
      </w:r>
      <w:r w:rsidRPr="00377C2C">
        <w:rPr>
          <w:rFonts w:ascii="Palatino Linotype" w:eastAsia="Palatino Linotype" w:hAnsi="Palatino Linotype" w:cs="Palatino Linotype"/>
        </w:rPr>
        <w:t xml:space="preserve"> la solicitud, a efecto de que, dentro de los diez días hábiles siguientes, ampliara los datos de su solicitud a efecto de asegurar la continuidad del proceso de acceso a la información, debiendo especificar correctamente los elementos requeridos.</w:t>
      </w:r>
    </w:p>
    <w:p w14:paraId="36DB8B61" w14:textId="77777777" w:rsidR="007B3145" w:rsidRPr="00377C2C" w:rsidRDefault="007B3145" w:rsidP="007B3145">
      <w:pPr>
        <w:spacing w:before="240" w:after="240" w:line="372" w:lineRule="auto"/>
        <w:jc w:val="both"/>
        <w:rPr>
          <w:rFonts w:ascii="Palatino Linotype" w:eastAsia="Palatino Linotype" w:hAnsi="Palatino Linotype" w:cs="Palatino Linotype"/>
        </w:rPr>
      </w:pPr>
      <w:r w:rsidRPr="00377C2C">
        <w:rPr>
          <w:rFonts w:ascii="Palatino Linotype" w:eastAsia="Palatino Linotype" w:hAnsi="Palatino Linotype" w:cs="Palatino Linotype"/>
        </w:rPr>
        <w:t xml:space="preserve">En este sentido, es evidente que el derecho humano de acceso a la información pública accionado por la persona solicitante se vulneró, pues, a través de una interpretación equívoca de un precepto legal, el </w:t>
      </w:r>
      <w:r w:rsidRPr="00377C2C">
        <w:rPr>
          <w:rFonts w:ascii="Palatino Linotype" w:eastAsia="Palatino Linotype" w:hAnsi="Palatino Linotype" w:cs="Palatino Linotype"/>
          <w:b/>
        </w:rPr>
        <w:t>Sujeto Obligado</w:t>
      </w:r>
      <w:r w:rsidRPr="00377C2C">
        <w:rPr>
          <w:rFonts w:ascii="Palatino Linotype" w:eastAsia="Palatino Linotype" w:hAnsi="Palatino Linotype" w:cs="Palatino Linotype"/>
        </w:rPr>
        <w:t xml:space="preserve"> justificó la negativa de la información que le fue solicitada.</w:t>
      </w:r>
    </w:p>
    <w:p w14:paraId="1F7ED950" w14:textId="77777777" w:rsidR="007B3145" w:rsidRPr="00377C2C" w:rsidRDefault="007B3145" w:rsidP="007B3145">
      <w:pPr>
        <w:spacing w:before="240" w:after="240" w:line="372" w:lineRule="auto"/>
        <w:jc w:val="both"/>
        <w:rPr>
          <w:rFonts w:ascii="Palatino Linotype" w:eastAsia="Palatino Linotype" w:hAnsi="Palatino Linotype" w:cs="Palatino Linotype"/>
        </w:rPr>
      </w:pPr>
      <w:r w:rsidRPr="00377C2C">
        <w:rPr>
          <w:rFonts w:ascii="Palatino Linotype" w:eastAsia="Palatino Linotype" w:hAnsi="Palatino Linotype" w:cs="Palatino Linotype"/>
        </w:rPr>
        <w:t>A efecto de sustentar dicho argumento, se menciona que efectivamente, la Ley de la Materia confiere a los Sujetos Obligados la potestad de que, por una sola vez, requieran a los solicitantes para que proporcionen datos adicionales que les permitan localizar la información a la que desean acceder, dentro de los cinco días posteriores a la recepción de la solicitud.</w:t>
      </w:r>
    </w:p>
    <w:p w14:paraId="60639A11" w14:textId="77777777" w:rsidR="007B3145" w:rsidRPr="00377C2C" w:rsidRDefault="007B3145" w:rsidP="007B3145">
      <w:pPr>
        <w:spacing w:before="240" w:after="240" w:line="372" w:lineRule="auto"/>
        <w:jc w:val="both"/>
        <w:rPr>
          <w:rFonts w:ascii="Palatino Linotype" w:eastAsia="Palatino Linotype" w:hAnsi="Palatino Linotype" w:cs="Palatino Linotype"/>
        </w:rPr>
      </w:pPr>
      <w:r w:rsidRPr="00377C2C">
        <w:rPr>
          <w:rFonts w:ascii="Palatino Linotype" w:eastAsia="Palatino Linotype" w:hAnsi="Palatino Linotype" w:cs="Palatino Linotype"/>
        </w:rPr>
        <w:t>Asimismo, para aplicar dicha facultad, debe actualizarse el supuesto jurídico que consiste en que los términos de la solicitud sean vagos, que los datos proporcionados sean insuficientes o incompletos, impidiendo a los Sujetos Obligados tener certeza de que información deben ubicar y entregar.</w:t>
      </w:r>
    </w:p>
    <w:p w14:paraId="681A6D5E" w14:textId="77777777" w:rsidR="007B3145" w:rsidRPr="00377C2C" w:rsidRDefault="007B3145" w:rsidP="007B3145">
      <w:pPr>
        <w:spacing w:before="240" w:after="240" w:line="372" w:lineRule="auto"/>
        <w:jc w:val="both"/>
        <w:rPr>
          <w:rFonts w:ascii="Palatino Linotype" w:eastAsia="Palatino Linotype" w:hAnsi="Palatino Linotype" w:cs="Palatino Linotype"/>
        </w:rPr>
      </w:pPr>
      <w:r w:rsidRPr="00377C2C">
        <w:rPr>
          <w:rFonts w:ascii="Palatino Linotype" w:eastAsia="Palatino Linotype" w:hAnsi="Palatino Linotype" w:cs="Palatino Linotype"/>
        </w:rPr>
        <w:lastRenderedPageBreak/>
        <w:t xml:space="preserve">Así, es que a consideración de este Organismo Garante el </w:t>
      </w:r>
      <w:r w:rsidRPr="00377C2C">
        <w:rPr>
          <w:rFonts w:ascii="Palatino Linotype" w:eastAsia="Palatino Linotype" w:hAnsi="Palatino Linotype" w:cs="Palatino Linotype"/>
          <w:b/>
        </w:rPr>
        <w:t>Sujeto Obligado hizo un uso excesivo del requerimiento de aclaración</w:t>
      </w:r>
      <w:r w:rsidRPr="00377C2C">
        <w:rPr>
          <w:rFonts w:ascii="Palatino Linotype" w:eastAsia="Palatino Linotype" w:hAnsi="Palatino Linotype" w:cs="Palatino Linotype"/>
        </w:rPr>
        <w:t>, pues si bien el requerimiento se encuentra dentro del plazo legal establecido, no pasa inadvertido que los términos de la solicitud son claros y permiten identificar plenamente la información que es del interés de la persona solicitante, por lo que la aclaración pretendida no era necesaria.</w:t>
      </w:r>
    </w:p>
    <w:p w14:paraId="389FF833" w14:textId="17131E1F" w:rsidR="00A23245" w:rsidRPr="00377C2C" w:rsidRDefault="007B3145" w:rsidP="00A23245">
      <w:pPr>
        <w:spacing w:before="100" w:beforeAutospacing="1" w:after="100" w:afterAutospacing="1" w:line="360" w:lineRule="auto"/>
        <w:jc w:val="both"/>
        <w:rPr>
          <w:rFonts w:ascii="Palatino Linotype" w:hAnsi="Palatino Linotype" w:cs="Arial"/>
        </w:rPr>
      </w:pPr>
      <w:r w:rsidRPr="00377C2C">
        <w:rPr>
          <w:rFonts w:ascii="Palatino Linotype" w:hAnsi="Palatino Linotype" w:cs="Segoe UI"/>
        </w:rPr>
        <w:t>Po</w:t>
      </w:r>
      <w:r w:rsidR="00C6576F" w:rsidRPr="00377C2C">
        <w:rPr>
          <w:rFonts w:ascii="Palatino Linotype" w:hAnsi="Palatino Linotype" w:cs="Segoe UI"/>
        </w:rPr>
        <w:t>r</w:t>
      </w:r>
      <w:r w:rsidRPr="00377C2C">
        <w:rPr>
          <w:rFonts w:ascii="Palatino Linotype" w:hAnsi="Palatino Linotype" w:cs="Segoe UI"/>
        </w:rPr>
        <w:t xml:space="preserve"> otro lado, </w:t>
      </w:r>
      <w:r w:rsidR="00A23245" w:rsidRPr="00377C2C">
        <w:rPr>
          <w:rFonts w:ascii="Palatino Linotype" w:hAnsi="Palatino Linotype" w:cs="Segoe UI"/>
        </w:rPr>
        <w:t>u</w:t>
      </w:r>
      <w:r w:rsidR="00A23245" w:rsidRPr="00377C2C">
        <w:rPr>
          <w:rFonts w:ascii="Palatino Linotype" w:hAnsi="Palatino Linotype"/>
        </w:rPr>
        <w:t xml:space="preserve">na vez admitido el </w:t>
      </w:r>
      <w:r w:rsidR="00A23245" w:rsidRPr="00377C2C">
        <w:rPr>
          <w:rFonts w:ascii="Palatino Linotype" w:hAnsi="Palatino Linotype" w:cs="Segoe UI"/>
        </w:rPr>
        <w:t>recurso de revisión,</w:t>
      </w:r>
      <w:r w:rsidR="00A23245" w:rsidRPr="00377C2C">
        <w:rPr>
          <w:rFonts w:ascii="Palatino Linotype" w:hAnsi="Palatino Linotype"/>
        </w:rPr>
        <w:t xml:space="preserve"> en términos del artículo 185 fracción II</w:t>
      </w:r>
      <w:r w:rsidR="00A23245" w:rsidRPr="00377C2C">
        <w:rPr>
          <w:rStyle w:val="Refdenotaalpie"/>
          <w:rFonts w:ascii="Palatino Linotype" w:hAnsi="Palatino Linotype"/>
        </w:rPr>
        <w:footnoteReference w:id="1"/>
      </w:r>
      <w:r w:rsidR="00A23245" w:rsidRPr="00377C2C">
        <w:rPr>
          <w:rFonts w:ascii="Palatino Linotype" w:hAnsi="Palatino Linotype"/>
        </w:rPr>
        <w:t xml:space="preserve"> de la Ley de Transparencia y Acceso a la Información Pública del Estado de México y Municipios, se integró el expediente y se puso a disposición de las partes para que, en un </w:t>
      </w:r>
      <w:r w:rsidR="00A23245" w:rsidRPr="00377C2C">
        <w:rPr>
          <w:rFonts w:ascii="Palatino Linotype" w:hAnsi="Palatino Linotype" w:cs="Arial"/>
        </w:rPr>
        <w:t>plazo máximo de siete días hábiles, manifestaran lo que a su derecho resultara conveniente.</w:t>
      </w:r>
    </w:p>
    <w:p w14:paraId="66785202" w14:textId="7706F285" w:rsidR="007B3145" w:rsidRPr="00377C2C" w:rsidRDefault="00D954DB" w:rsidP="007B3145">
      <w:pPr>
        <w:spacing w:before="240" w:after="240" w:line="360" w:lineRule="auto"/>
        <w:ind w:right="49"/>
        <w:jc w:val="both"/>
        <w:rPr>
          <w:rFonts w:ascii="Palatino Linotype" w:hAnsi="Palatino Linotype" w:cs="Arial"/>
        </w:rPr>
      </w:pPr>
      <w:r w:rsidRPr="00377C2C">
        <w:rPr>
          <w:rFonts w:ascii="Palatino Linotype" w:hAnsi="Palatino Linotype" w:cs="Arial"/>
        </w:rPr>
        <w:t xml:space="preserve">En tal sentido, el </w:t>
      </w:r>
      <w:r w:rsidRPr="00377C2C">
        <w:rPr>
          <w:rFonts w:ascii="Palatino Linotype" w:hAnsi="Palatino Linotype" w:cs="Arial"/>
          <w:b/>
        </w:rPr>
        <w:t xml:space="preserve">Sujeto Obligado, </w:t>
      </w:r>
      <w:r w:rsidRPr="00377C2C">
        <w:rPr>
          <w:rFonts w:ascii="Palatino Linotype" w:hAnsi="Palatino Linotype" w:cs="Arial"/>
        </w:rPr>
        <w:t xml:space="preserve">a través de la Unidad de Transparencia </w:t>
      </w:r>
      <w:r w:rsidR="007B3145" w:rsidRPr="00377C2C">
        <w:rPr>
          <w:rFonts w:ascii="Palatino Linotype" w:hAnsi="Palatino Linotype" w:cs="Arial"/>
        </w:rPr>
        <w:t>informó que lo solicitado podía ser consultado dentro del sistema de Información Pública de Oficio Mexiquense, IPOMEX, proporcionando la direcci</w:t>
      </w:r>
      <w:r w:rsidR="00C6576F" w:rsidRPr="00377C2C">
        <w:rPr>
          <w:rFonts w:ascii="Palatino Linotype" w:hAnsi="Palatino Linotype" w:cs="Arial"/>
        </w:rPr>
        <w:t>ón electrónica para tal efecto:</w:t>
      </w:r>
      <w:r w:rsidR="00C6576F" w:rsidRPr="00377C2C">
        <w:rPr>
          <w:rStyle w:val="Hipervnculo"/>
          <w:rFonts w:ascii="Palatino Linotype" w:hAnsi="Palatino Linotype"/>
          <w:i/>
          <w:color w:val="auto"/>
          <w:sz w:val="22"/>
        </w:rPr>
        <w:t>https://www.ipomex.org.mx/ipo3/lgt/indice/ZINACANTEPEC/art_92_xxv_a/4.web</w:t>
      </w:r>
      <w:r w:rsidR="006C7B57" w:rsidRPr="00377C2C">
        <w:rPr>
          <w:rFonts w:ascii="Palatino Linotype" w:hAnsi="Palatino Linotype"/>
        </w:rPr>
        <w:t xml:space="preserve">. </w:t>
      </w:r>
      <w:r w:rsidR="007B3145" w:rsidRPr="00377C2C">
        <w:rPr>
          <w:rFonts w:ascii="Palatino Linotype" w:hAnsi="Palatino Linotype"/>
        </w:rPr>
        <w:t>Información que como se detalló en líneas anteriores, se notificó a la parte recurrente con la finalidad de que manifestara lo que a su derecho estimara conveniente, siendo omisa en ejercer dicha prerrogativa.</w:t>
      </w:r>
    </w:p>
    <w:p w14:paraId="66AFFC76" w14:textId="0E67EC09" w:rsidR="009A3B98" w:rsidRPr="00377C2C" w:rsidRDefault="007B3145" w:rsidP="009A3B98">
      <w:pPr>
        <w:spacing w:before="240" w:after="240" w:line="360" w:lineRule="auto"/>
        <w:ind w:right="51"/>
        <w:jc w:val="both"/>
        <w:rPr>
          <w:rFonts w:ascii="Palatino Linotype" w:hAnsi="Palatino Linotype" w:cs="Arial"/>
        </w:rPr>
      </w:pPr>
      <w:r w:rsidRPr="00377C2C">
        <w:rPr>
          <w:rFonts w:ascii="Palatino Linotype" w:eastAsia="Palatino Linotype" w:hAnsi="Palatino Linotype" w:cs="Palatino Linotype"/>
        </w:rPr>
        <w:t xml:space="preserve">Ahora bien, </w:t>
      </w:r>
      <w:r w:rsidR="008969CF" w:rsidRPr="00377C2C">
        <w:rPr>
          <w:rFonts w:ascii="Palatino Linotype" w:eastAsia="Palatino Linotype" w:hAnsi="Palatino Linotype" w:cs="Palatino Linotype"/>
        </w:rPr>
        <w:t xml:space="preserve">tomando en consideración el pronunciamiento vertido por la Unidad de Transparencia en la etapa de manifestaciones, </w:t>
      </w:r>
      <w:r w:rsidR="009A3B98" w:rsidRPr="00377C2C">
        <w:rPr>
          <w:rFonts w:ascii="Palatino Linotype" w:hAnsi="Palatino Linotype" w:cs="Arial"/>
        </w:rPr>
        <w:t xml:space="preserve">debemos traer a colación </w:t>
      </w:r>
      <w:r w:rsidR="009A3B98" w:rsidRPr="00377C2C">
        <w:rPr>
          <w:rFonts w:ascii="Palatino Linotype" w:hAnsi="Palatino Linotype"/>
        </w:rPr>
        <w:t xml:space="preserve">el </w:t>
      </w:r>
      <w:r w:rsidR="009A3B98" w:rsidRPr="00377C2C">
        <w:rPr>
          <w:rFonts w:ascii="Palatino Linotype" w:hAnsi="Palatino Linotype" w:cs="Arial"/>
          <w:szCs w:val="22"/>
        </w:rPr>
        <w:lastRenderedPageBreak/>
        <w:t>artículo 161</w:t>
      </w:r>
      <w:r w:rsidR="009A3B98" w:rsidRPr="00377C2C">
        <w:rPr>
          <w:rStyle w:val="Refdenotaalpie"/>
          <w:rFonts w:ascii="Palatino Linotype" w:hAnsi="Palatino Linotype" w:cs="Arial"/>
          <w:szCs w:val="22"/>
        </w:rPr>
        <w:footnoteReference w:id="2"/>
      </w:r>
      <w:r w:rsidR="009A3B98" w:rsidRPr="00377C2C">
        <w:rPr>
          <w:rFonts w:ascii="Palatino Linotype" w:hAnsi="Palatino Linotype" w:cs="Arial"/>
          <w:szCs w:val="22"/>
        </w:rPr>
        <w:t xml:space="preserve"> de la </w:t>
      </w:r>
      <w:r w:rsidR="009A3B98" w:rsidRPr="00377C2C">
        <w:rPr>
          <w:rFonts w:ascii="Palatino Linotype" w:hAnsi="Palatino Linotype"/>
        </w:rPr>
        <w:t>Ley de Transparencia y Acceso a la Información Pública del Estado de México y Municipios</w:t>
      </w:r>
      <w:r w:rsidR="009A3B98" w:rsidRPr="00377C2C">
        <w:rPr>
          <w:rFonts w:ascii="Palatino Linotype" w:hAnsi="Palatino Linotype"/>
          <w:i/>
        </w:rPr>
        <w:t xml:space="preserve">, </w:t>
      </w:r>
      <w:r w:rsidR="009A3B98" w:rsidRPr="00377C2C">
        <w:rPr>
          <w:rFonts w:ascii="Palatino Linotype" w:hAnsi="Palatino Linotype" w:cs="Arial"/>
        </w:rPr>
        <w:t>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08753A8C" w14:textId="77777777" w:rsidR="009A3B98" w:rsidRPr="00377C2C" w:rsidRDefault="009A3B98" w:rsidP="009A3B98">
      <w:pPr>
        <w:spacing w:before="120" w:after="120" w:line="276" w:lineRule="auto"/>
        <w:ind w:left="284" w:right="51"/>
        <w:jc w:val="both"/>
        <w:rPr>
          <w:rFonts w:ascii="Palatino Linotype" w:hAnsi="Palatino Linotype" w:cs="Arial"/>
        </w:rPr>
      </w:pPr>
      <w:r w:rsidRPr="00377C2C">
        <w:rPr>
          <w:rFonts w:ascii="Palatino Linotype" w:hAnsi="Palatino Linotype" w:cs="Arial"/>
        </w:rPr>
        <w:t>a) La fuente</w:t>
      </w:r>
    </w:p>
    <w:p w14:paraId="1453D41F" w14:textId="77777777" w:rsidR="009A3B98" w:rsidRPr="00377C2C" w:rsidRDefault="009A3B98" w:rsidP="009A3B98">
      <w:pPr>
        <w:spacing w:before="120" w:after="120" w:line="276" w:lineRule="auto"/>
        <w:ind w:left="284" w:right="51"/>
        <w:jc w:val="both"/>
        <w:rPr>
          <w:rFonts w:ascii="Palatino Linotype" w:hAnsi="Palatino Linotype" w:cs="Arial"/>
        </w:rPr>
      </w:pPr>
      <w:r w:rsidRPr="00377C2C">
        <w:rPr>
          <w:rFonts w:ascii="Palatino Linotype" w:hAnsi="Palatino Linotype" w:cs="Arial"/>
        </w:rPr>
        <w:t>b) El lugar y</w:t>
      </w:r>
    </w:p>
    <w:p w14:paraId="6EFD52C5" w14:textId="77777777" w:rsidR="009A3B98" w:rsidRPr="00377C2C" w:rsidRDefault="009A3B98" w:rsidP="009A3B98">
      <w:pPr>
        <w:spacing w:before="120" w:after="120" w:line="276" w:lineRule="auto"/>
        <w:ind w:left="284" w:right="51"/>
        <w:jc w:val="both"/>
        <w:rPr>
          <w:rFonts w:ascii="Palatino Linotype" w:hAnsi="Palatino Linotype" w:cs="Arial"/>
        </w:rPr>
      </w:pPr>
      <w:r w:rsidRPr="00377C2C">
        <w:rPr>
          <w:rFonts w:ascii="Palatino Linotype" w:hAnsi="Palatino Linotype" w:cs="Arial"/>
        </w:rPr>
        <w:t>c) La forma</w:t>
      </w:r>
    </w:p>
    <w:p w14:paraId="075D4189" w14:textId="77777777" w:rsidR="009A3B98" w:rsidRPr="00377C2C" w:rsidRDefault="009A3B98" w:rsidP="009A3B98">
      <w:pPr>
        <w:spacing w:before="240" w:after="240" w:line="360" w:lineRule="auto"/>
        <w:ind w:right="49"/>
        <w:jc w:val="both"/>
        <w:rPr>
          <w:rFonts w:ascii="Palatino Linotype" w:hAnsi="Palatino Linotype" w:cs="Arial"/>
        </w:rPr>
      </w:pPr>
      <w:r w:rsidRPr="00377C2C">
        <w:rPr>
          <w:rFonts w:ascii="Palatino Linotype" w:hAnsi="Palatino Linotype" w:cs="Arial"/>
        </w:rPr>
        <w:t>Asimismo, se establece que la fuente de la información deberá ser:</w:t>
      </w:r>
    </w:p>
    <w:p w14:paraId="1FA7E2E3" w14:textId="77777777" w:rsidR="009A3B98" w:rsidRPr="00377C2C" w:rsidRDefault="009A3B98" w:rsidP="009A3B98">
      <w:pPr>
        <w:spacing w:before="120" w:after="120" w:line="276" w:lineRule="auto"/>
        <w:ind w:left="284" w:right="51"/>
        <w:jc w:val="both"/>
        <w:rPr>
          <w:rFonts w:ascii="Palatino Linotype" w:hAnsi="Palatino Linotype" w:cs="Arial"/>
        </w:rPr>
      </w:pPr>
      <w:r w:rsidRPr="00377C2C">
        <w:rPr>
          <w:rFonts w:ascii="Palatino Linotype" w:hAnsi="Palatino Linotype" w:cs="Arial"/>
        </w:rPr>
        <w:t>a) Precisa</w:t>
      </w:r>
    </w:p>
    <w:p w14:paraId="06B7E833" w14:textId="77777777" w:rsidR="009A3B98" w:rsidRPr="00377C2C" w:rsidRDefault="009A3B98" w:rsidP="009A3B98">
      <w:pPr>
        <w:spacing w:before="120" w:after="120" w:line="276" w:lineRule="auto"/>
        <w:ind w:left="284" w:right="51"/>
        <w:jc w:val="both"/>
        <w:rPr>
          <w:rFonts w:ascii="Palatino Linotype" w:hAnsi="Palatino Linotype" w:cs="Arial"/>
        </w:rPr>
      </w:pPr>
      <w:r w:rsidRPr="00377C2C">
        <w:rPr>
          <w:rFonts w:ascii="Palatino Linotype" w:hAnsi="Palatino Linotype" w:cs="Arial"/>
        </w:rPr>
        <w:t>b) Concreta</w:t>
      </w:r>
    </w:p>
    <w:p w14:paraId="585395D0" w14:textId="77777777" w:rsidR="009A3B98" w:rsidRPr="00377C2C" w:rsidRDefault="009A3B98" w:rsidP="009A3B98">
      <w:pPr>
        <w:spacing w:before="120" w:after="120" w:line="276" w:lineRule="auto"/>
        <w:ind w:left="284" w:right="51"/>
        <w:jc w:val="both"/>
        <w:rPr>
          <w:rFonts w:ascii="Palatino Linotype" w:hAnsi="Palatino Linotype" w:cs="Arial"/>
        </w:rPr>
      </w:pPr>
      <w:r w:rsidRPr="00377C2C">
        <w:rPr>
          <w:rFonts w:ascii="Palatino Linotype" w:hAnsi="Palatino Linotype" w:cs="Arial"/>
        </w:rPr>
        <w:t>c) Y no debe implicar que el solicitante realice una búsqueda en toda la información que se encuentre disponible.</w:t>
      </w:r>
    </w:p>
    <w:p w14:paraId="19A729A0" w14:textId="77777777" w:rsidR="009A3B98" w:rsidRPr="00377C2C" w:rsidRDefault="009A3B98" w:rsidP="009A3B98">
      <w:pPr>
        <w:spacing w:before="240" w:after="240" w:line="360" w:lineRule="auto"/>
        <w:ind w:right="49"/>
        <w:jc w:val="both"/>
        <w:rPr>
          <w:rFonts w:ascii="Palatino Linotype" w:hAnsi="Palatino Linotype" w:cs="Arial"/>
        </w:rPr>
      </w:pPr>
      <w:r w:rsidRPr="00377C2C">
        <w:rPr>
          <w:rFonts w:ascii="Palatino Linotype" w:hAnsi="Palatino Linotype" w:cs="Arial"/>
        </w:rPr>
        <w:t>Imperativos legales que establecen el procedimiento que deben seguir los Sujetos Obligados para que pueda tomarse como válida su orientación sobre la forma en que puede consultar la información requerida.</w:t>
      </w:r>
    </w:p>
    <w:p w14:paraId="74C57F1F" w14:textId="3BC2E3A7" w:rsidR="00C208E5" w:rsidRPr="00377C2C" w:rsidRDefault="009A3B98" w:rsidP="007B3145">
      <w:pPr>
        <w:spacing w:before="240" w:after="240" w:line="360" w:lineRule="auto"/>
        <w:ind w:right="51"/>
        <w:jc w:val="both"/>
        <w:rPr>
          <w:rFonts w:ascii="Palatino Linotype" w:eastAsia="Palatino Linotype" w:hAnsi="Palatino Linotype" w:cs="Palatino Linotype"/>
        </w:rPr>
      </w:pPr>
      <w:r w:rsidRPr="00377C2C">
        <w:rPr>
          <w:rFonts w:ascii="Palatino Linotype" w:eastAsia="Palatino Linotype" w:hAnsi="Palatino Linotype" w:cs="Palatino Linotype"/>
        </w:rPr>
        <w:lastRenderedPageBreak/>
        <w:t xml:space="preserve">Derivado de lo anterior, </w:t>
      </w:r>
      <w:r w:rsidR="008969CF" w:rsidRPr="00377C2C">
        <w:rPr>
          <w:rFonts w:ascii="Palatino Linotype" w:eastAsia="Palatino Linotype" w:hAnsi="Palatino Linotype" w:cs="Palatino Linotype"/>
        </w:rPr>
        <w:t>este Organismo Garante procedió a realizar la consulta de la información contenida en el portal IPOMEX, con la finalidad de determinar si con la misma el derecho de acceso a la información de la persona solicitante quedaba atendido, o en su defecto, ordenar el soporte documental que diera cuenta de lo solicitado.</w:t>
      </w:r>
    </w:p>
    <w:p w14:paraId="06EAE5DB" w14:textId="51BC4244" w:rsidR="007B3145" w:rsidRPr="00377C2C" w:rsidRDefault="00C208E5" w:rsidP="007B3145">
      <w:pPr>
        <w:spacing w:before="240" w:after="240" w:line="360" w:lineRule="auto"/>
        <w:ind w:right="51"/>
        <w:jc w:val="both"/>
        <w:rPr>
          <w:rFonts w:ascii="Palatino Linotype" w:eastAsia="Palatino Linotype" w:hAnsi="Palatino Linotype" w:cs="Palatino Linotype"/>
        </w:rPr>
      </w:pPr>
      <w:r w:rsidRPr="00377C2C">
        <w:rPr>
          <w:rFonts w:ascii="Palatino Linotype" w:eastAsia="Palatino Linotype" w:hAnsi="Palatino Linotype" w:cs="Palatino Linotype"/>
        </w:rPr>
        <w:t xml:space="preserve">De dicha revisión, se advirtió lo siguiente: </w:t>
      </w:r>
      <w:r w:rsidR="008969CF" w:rsidRPr="00377C2C">
        <w:rPr>
          <w:rFonts w:ascii="Palatino Linotype" w:eastAsia="Palatino Linotype" w:hAnsi="Palatino Linotype" w:cs="Palatino Linotype"/>
        </w:rPr>
        <w:t xml:space="preserve"> </w:t>
      </w:r>
    </w:p>
    <w:p w14:paraId="7C80B6EE" w14:textId="20E7BB9E" w:rsidR="007B3145" w:rsidRPr="00377C2C" w:rsidRDefault="00C6576F" w:rsidP="003E263C">
      <w:pPr>
        <w:spacing w:before="240" w:after="240" w:line="360" w:lineRule="auto"/>
        <w:ind w:right="51"/>
        <w:rPr>
          <w:rFonts w:ascii="Palatino Linotype" w:hAnsi="Palatino Linotype"/>
        </w:rPr>
      </w:pPr>
      <w:r w:rsidRPr="00377C2C">
        <w:rPr>
          <w:rFonts w:ascii="Palatino Linotype" w:hAnsi="Palatino Linotype"/>
          <w:noProof/>
        </w:rPr>
        <w:drawing>
          <wp:inline distT="0" distB="0" distL="0" distR="0" wp14:anchorId="75154E73" wp14:editId="4F44698E">
            <wp:extent cx="5612130" cy="4090670"/>
            <wp:effectExtent l="19050" t="19050" r="26670" b="241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4090670"/>
                    </a:xfrm>
                    <a:prstGeom prst="rect">
                      <a:avLst/>
                    </a:prstGeom>
                    <a:ln>
                      <a:solidFill>
                        <a:schemeClr val="tx1"/>
                      </a:solidFill>
                    </a:ln>
                  </pic:spPr>
                </pic:pic>
              </a:graphicData>
            </a:graphic>
          </wp:inline>
        </w:drawing>
      </w:r>
    </w:p>
    <w:p w14:paraId="528029F2" w14:textId="5952D4F1" w:rsidR="00C208E5" w:rsidRPr="00377C2C" w:rsidRDefault="00C208E5">
      <w:pPr>
        <w:spacing w:before="240" w:after="240" w:line="360" w:lineRule="auto"/>
        <w:ind w:right="51"/>
        <w:jc w:val="both"/>
        <w:rPr>
          <w:rFonts w:ascii="Palatino Linotype" w:hAnsi="Palatino Linotype"/>
        </w:rPr>
      </w:pPr>
      <w:r w:rsidRPr="00377C2C">
        <w:rPr>
          <w:rFonts w:ascii="Palatino Linotype" w:hAnsi="Palatino Linotype"/>
        </w:rPr>
        <w:t xml:space="preserve">Como se advierte, la información contenida en dicho portal corresponde con la obligación de transparencia prevista </w:t>
      </w:r>
      <w:r w:rsidR="00C6576F" w:rsidRPr="00377C2C">
        <w:rPr>
          <w:rFonts w:ascii="Palatino Linotype" w:hAnsi="Palatino Linotype"/>
        </w:rPr>
        <w:t>en el artículo 92, fracción XXV</w:t>
      </w:r>
      <w:r w:rsidRPr="00377C2C">
        <w:rPr>
          <w:rFonts w:ascii="Palatino Linotype" w:hAnsi="Palatino Linotype"/>
        </w:rPr>
        <w:t xml:space="preserve"> de la Ley de </w:t>
      </w:r>
      <w:r w:rsidRPr="00377C2C">
        <w:rPr>
          <w:rFonts w:ascii="Palatino Linotype" w:hAnsi="Palatino Linotype"/>
        </w:rPr>
        <w:lastRenderedPageBreak/>
        <w:t>Transparencia y Acceso a la Información Pública del Estado de México y Municipios, consistente en lo siguiente:</w:t>
      </w:r>
    </w:p>
    <w:p w14:paraId="391906A6" w14:textId="77777777" w:rsidR="003E263C" w:rsidRPr="00377C2C" w:rsidRDefault="00C208E5" w:rsidP="003E263C">
      <w:pPr>
        <w:spacing w:before="120" w:after="120"/>
        <w:ind w:left="851" w:right="902"/>
        <w:jc w:val="both"/>
        <w:rPr>
          <w:rFonts w:ascii="Palatino Linotype" w:hAnsi="Palatino Linotype"/>
          <w:i/>
          <w:sz w:val="22"/>
        </w:rPr>
      </w:pPr>
      <w:r w:rsidRPr="00377C2C">
        <w:rPr>
          <w:rFonts w:ascii="Palatino Linotype" w:hAnsi="Palatino Linotype"/>
          <w:i/>
          <w:sz w:val="22"/>
        </w:rPr>
        <w:t>“</w:t>
      </w:r>
      <w:r w:rsidRPr="00377C2C">
        <w:rPr>
          <w:rFonts w:ascii="Palatino Linotype" w:hAnsi="Palatino Linotype"/>
          <w:b/>
          <w:i/>
          <w:sz w:val="22"/>
        </w:rPr>
        <w:t>Artículo 92.</w:t>
      </w:r>
      <w:r w:rsidRPr="00377C2C">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35370EE" w14:textId="77777777" w:rsidR="003E263C" w:rsidRPr="00377C2C" w:rsidRDefault="00C208E5" w:rsidP="003E263C">
      <w:pPr>
        <w:spacing w:before="120" w:after="120"/>
        <w:ind w:left="851" w:right="902"/>
        <w:jc w:val="both"/>
        <w:rPr>
          <w:rFonts w:ascii="Palatino Linotype" w:hAnsi="Palatino Linotype"/>
          <w:i/>
          <w:sz w:val="22"/>
        </w:rPr>
      </w:pPr>
      <w:r w:rsidRPr="00377C2C">
        <w:rPr>
          <w:rFonts w:ascii="Palatino Linotype" w:hAnsi="Palatino Linotype"/>
          <w:i/>
          <w:sz w:val="22"/>
        </w:rPr>
        <w:t>...</w:t>
      </w:r>
    </w:p>
    <w:p w14:paraId="78004EE9" w14:textId="7E9EBC6F" w:rsidR="003E263C" w:rsidRPr="00377C2C" w:rsidRDefault="00C6576F" w:rsidP="006D175A">
      <w:pPr>
        <w:spacing w:before="120" w:after="120"/>
        <w:ind w:left="851" w:right="902"/>
        <w:jc w:val="both"/>
        <w:rPr>
          <w:rFonts w:ascii="Palatino Linotype" w:hAnsi="Palatino Linotype"/>
          <w:b/>
          <w:i/>
          <w:sz w:val="22"/>
        </w:rPr>
      </w:pPr>
      <w:r w:rsidRPr="00377C2C">
        <w:rPr>
          <w:rFonts w:ascii="Palatino Linotype" w:hAnsi="Palatino Linotype"/>
          <w:b/>
          <w:i/>
          <w:sz w:val="22"/>
        </w:rPr>
        <w:t>XXV. La información financiera sobre el presupuesto asignado, así como los informes del ejercicio trimestral del gasto, en términos de la Ley General de Contabilidad Gubernamental y demás disposiciones jurídicas aplicables</w:t>
      </w:r>
      <w:r w:rsidR="00C208E5" w:rsidRPr="00377C2C">
        <w:rPr>
          <w:rFonts w:ascii="Palatino Linotype" w:hAnsi="Palatino Linotype"/>
          <w:i/>
          <w:sz w:val="22"/>
        </w:rPr>
        <w:t>”</w:t>
      </w:r>
      <w:r w:rsidRPr="00377C2C">
        <w:rPr>
          <w:rFonts w:ascii="Palatino Linotype" w:hAnsi="Palatino Linotype"/>
          <w:i/>
          <w:sz w:val="22"/>
        </w:rPr>
        <w:t xml:space="preserve"> (Sic) (Énfasis añadido)</w:t>
      </w:r>
    </w:p>
    <w:p w14:paraId="0C4D23D4" w14:textId="6594200F" w:rsidR="004E2308" w:rsidRPr="00377C2C" w:rsidRDefault="009A3B98" w:rsidP="009A3B98">
      <w:pPr>
        <w:spacing w:before="240" w:after="240" w:line="360" w:lineRule="auto"/>
        <w:ind w:right="51"/>
        <w:jc w:val="both"/>
        <w:rPr>
          <w:rFonts w:ascii="Palatino Linotype" w:eastAsia="Palatino Linotype" w:hAnsi="Palatino Linotype" w:cs="Palatino Linotype"/>
        </w:rPr>
      </w:pPr>
      <w:r w:rsidRPr="00377C2C">
        <w:rPr>
          <w:rFonts w:ascii="Palatino Linotype" w:eastAsia="Palatino Linotype" w:hAnsi="Palatino Linotype" w:cs="Palatino Linotype"/>
        </w:rPr>
        <w:t xml:space="preserve">Como se advierte, si bien la información contenida en el portal IPOMEX se relaciona con </w:t>
      </w:r>
      <w:r w:rsidR="003E263C" w:rsidRPr="00377C2C">
        <w:rPr>
          <w:rFonts w:ascii="Palatino Linotype" w:eastAsia="Palatino Linotype" w:hAnsi="Palatino Linotype" w:cs="Palatino Linotype"/>
        </w:rPr>
        <w:t xml:space="preserve">el </w:t>
      </w:r>
      <w:r w:rsidR="00C6576F" w:rsidRPr="00377C2C">
        <w:rPr>
          <w:rFonts w:ascii="Palatino Linotype" w:eastAsia="Palatino Linotype" w:hAnsi="Palatino Linotype" w:cs="Palatino Linotype"/>
        </w:rPr>
        <w:t xml:space="preserve">requerimiento de información, no menos cierto es que </w:t>
      </w:r>
      <w:r w:rsidR="004E2308" w:rsidRPr="00377C2C">
        <w:rPr>
          <w:rFonts w:ascii="Palatino Linotype" w:eastAsia="Palatino Linotype" w:hAnsi="Palatino Linotype" w:cs="Palatino Linotype"/>
        </w:rPr>
        <w:t xml:space="preserve">el </w:t>
      </w:r>
      <w:r w:rsidR="004E2308" w:rsidRPr="00377C2C">
        <w:rPr>
          <w:rFonts w:ascii="Palatino Linotype" w:eastAsia="Palatino Linotype" w:hAnsi="Palatino Linotype" w:cs="Palatino Linotype"/>
          <w:b/>
        </w:rPr>
        <w:t xml:space="preserve">Sujeto Obligado </w:t>
      </w:r>
      <w:r w:rsidR="004E2308" w:rsidRPr="00377C2C">
        <w:rPr>
          <w:rFonts w:ascii="Palatino Linotype" w:eastAsia="Palatino Linotype" w:hAnsi="Palatino Linotype" w:cs="Palatino Linotype"/>
        </w:rPr>
        <w:t>se limitó a proporcionar la dirección electrónica sin exponer de manera clara y precisa, la forma en la que la persona solicitante podría llevar a cabo la consulta, en caso de que la información se encontrara alojada en el portal IPOMEX, por lo que no se atendió a lo previsto en el artículo 161 de la Ley de l</w:t>
      </w:r>
      <w:r w:rsidR="006D175A" w:rsidRPr="00377C2C">
        <w:rPr>
          <w:rFonts w:ascii="Palatino Linotype" w:eastAsia="Palatino Linotype" w:hAnsi="Palatino Linotype" w:cs="Palatino Linotype"/>
        </w:rPr>
        <w:t xml:space="preserve">a materia citado con antelación, pues del análisis al primer registro, se advierte que nos conduce al apartado de información contable del municipio, tal como se muestra a continuación: </w:t>
      </w:r>
    </w:p>
    <w:p w14:paraId="04D4A0F3" w14:textId="7E083A6C" w:rsidR="005A7B39" w:rsidRPr="00377C2C" w:rsidRDefault="006D175A" w:rsidP="009A3B98">
      <w:pPr>
        <w:spacing w:before="240" w:after="240" w:line="360" w:lineRule="auto"/>
        <w:ind w:right="51"/>
        <w:jc w:val="both"/>
        <w:rPr>
          <w:rFonts w:ascii="Palatino Linotype" w:eastAsia="Palatino Linotype" w:hAnsi="Palatino Linotype" w:cs="Palatino Linotype"/>
        </w:rPr>
      </w:pPr>
      <w:r w:rsidRPr="00377C2C">
        <w:rPr>
          <w:rFonts w:ascii="Palatino Linotype" w:eastAsia="Palatino Linotype" w:hAnsi="Palatino Linotype" w:cs="Palatino Linotype"/>
          <w:noProof/>
        </w:rPr>
        <w:lastRenderedPageBreak/>
        <w:drawing>
          <wp:inline distT="0" distB="0" distL="0" distR="0" wp14:anchorId="00179491" wp14:editId="4D303884">
            <wp:extent cx="5612130" cy="3093085"/>
            <wp:effectExtent l="19050" t="19050" r="26670" b="120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093085"/>
                    </a:xfrm>
                    <a:prstGeom prst="rect">
                      <a:avLst/>
                    </a:prstGeom>
                    <a:ln>
                      <a:solidFill>
                        <a:schemeClr val="tx1"/>
                      </a:solidFill>
                    </a:ln>
                  </pic:spPr>
                </pic:pic>
              </a:graphicData>
            </a:graphic>
          </wp:inline>
        </w:drawing>
      </w:r>
    </w:p>
    <w:p w14:paraId="6C2F3F8D" w14:textId="7B62F96E" w:rsidR="005A7B39" w:rsidRPr="00377C2C" w:rsidRDefault="005A7B39" w:rsidP="009A3B98">
      <w:pPr>
        <w:spacing w:before="240" w:after="240" w:line="360" w:lineRule="auto"/>
        <w:ind w:right="51"/>
        <w:jc w:val="both"/>
        <w:rPr>
          <w:rFonts w:ascii="Palatino Linotype" w:eastAsia="Palatino Linotype" w:hAnsi="Palatino Linotype" w:cs="Palatino Linotype"/>
        </w:rPr>
      </w:pPr>
      <w:r w:rsidRPr="00377C2C">
        <w:rPr>
          <w:rFonts w:ascii="Palatino Linotype" w:eastAsia="Palatino Linotype" w:hAnsi="Palatino Linotype" w:cs="Palatino Linotype"/>
        </w:rPr>
        <w:t>Au</w:t>
      </w:r>
      <w:r w:rsidR="0029265F" w:rsidRPr="00377C2C">
        <w:rPr>
          <w:rFonts w:ascii="Palatino Linotype" w:eastAsia="Palatino Linotype" w:hAnsi="Palatino Linotype" w:cs="Palatino Linotype"/>
        </w:rPr>
        <w:t xml:space="preserve">nado a lo anterior, en la liga electrónica referida por el </w:t>
      </w:r>
      <w:r w:rsidR="0029265F" w:rsidRPr="00377C2C">
        <w:rPr>
          <w:rFonts w:ascii="Palatino Linotype" w:eastAsia="Palatino Linotype" w:hAnsi="Palatino Linotype" w:cs="Palatino Linotype"/>
          <w:b/>
        </w:rPr>
        <w:t>Sujeto Obligado</w:t>
      </w:r>
      <w:r w:rsidR="0029265F" w:rsidRPr="00377C2C">
        <w:rPr>
          <w:rFonts w:ascii="Palatino Linotype" w:eastAsia="Palatino Linotype" w:hAnsi="Palatino Linotype" w:cs="Palatino Linotype"/>
        </w:rPr>
        <w:t>, se advierten siete registros de presupuesto anual asignado, sin embargo, todas son diversas y las fechas de actualización datan de los meses de mayo y agosto respectivamente, por lo que no se tiene certeza de la cantidad total del presupuesto autorizado para el ejercicio fiscal 2022.</w:t>
      </w:r>
    </w:p>
    <w:p w14:paraId="3F25F336" w14:textId="77777777" w:rsidR="004E2308" w:rsidRPr="00377C2C" w:rsidRDefault="004E2308" w:rsidP="004E2308">
      <w:pPr>
        <w:spacing w:before="240" w:after="240" w:line="360" w:lineRule="auto"/>
        <w:ind w:right="49"/>
        <w:jc w:val="both"/>
        <w:rPr>
          <w:rFonts w:ascii="Palatino Linotype" w:eastAsia="Palatino Linotype" w:hAnsi="Palatino Linotype" w:cs="Palatino Linotype"/>
        </w:rPr>
      </w:pPr>
      <w:r w:rsidRPr="00377C2C">
        <w:rPr>
          <w:rFonts w:ascii="Palatino Linotype" w:eastAsia="Palatino Linotype" w:hAnsi="Palatino Linotype" w:cs="Palatino Linotype"/>
        </w:rPr>
        <w:t>Ahora bien, resulta de suma importancia invocar el contenido de los artículos 162, 163, 164 y 165 de la Ley de Transparencia y Acceso a la Información Pública del Estado de México y Municipios, que rezan así:</w:t>
      </w:r>
    </w:p>
    <w:p w14:paraId="2DF0237A" w14:textId="77777777" w:rsidR="004E2308" w:rsidRPr="00377C2C" w:rsidRDefault="004E2308" w:rsidP="004E2308">
      <w:pPr>
        <w:spacing w:after="120"/>
        <w:ind w:left="851" w:right="900"/>
        <w:jc w:val="both"/>
        <w:rPr>
          <w:rFonts w:ascii="Palatino Linotype" w:eastAsia="Palatino Linotype" w:hAnsi="Palatino Linotype" w:cs="Palatino Linotype"/>
          <w:i/>
          <w:sz w:val="22"/>
          <w:szCs w:val="22"/>
        </w:rPr>
      </w:pPr>
      <w:r w:rsidRPr="00377C2C">
        <w:rPr>
          <w:rFonts w:ascii="Palatino Linotype" w:eastAsia="Palatino Linotype" w:hAnsi="Palatino Linotype" w:cs="Palatino Linotype"/>
          <w:b/>
          <w:i/>
          <w:sz w:val="22"/>
          <w:szCs w:val="22"/>
        </w:rPr>
        <w:t>“Artículo 162.</w:t>
      </w:r>
      <w:r w:rsidRPr="00377C2C">
        <w:rPr>
          <w:rFonts w:ascii="Palatino Linotype" w:eastAsia="Palatino Linotype" w:hAnsi="Palatino Linotype" w:cs="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708DD662" w14:textId="77777777" w:rsidR="004E2308" w:rsidRPr="00377C2C" w:rsidRDefault="004E2308" w:rsidP="004E2308">
      <w:pPr>
        <w:spacing w:after="120"/>
        <w:ind w:left="851" w:right="900"/>
        <w:jc w:val="both"/>
        <w:rPr>
          <w:rFonts w:ascii="Palatino Linotype" w:eastAsia="Palatino Linotype" w:hAnsi="Palatino Linotype" w:cs="Palatino Linotype"/>
          <w:i/>
          <w:sz w:val="22"/>
          <w:szCs w:val="22"/>
        </w:rPr>
      </w:pPr>
      <w:r w:rsidRPr="00377C2C">
        <w:rPr>
          <w:rFonts w:ascii="Palatino Linotype" w:eastAsia="Palatino Linotype" w:hAnsi="Palatino Linotype" w:cs="Palatino Linotype"/>
          <w:b/>
          <w:i/>
          <w:sz w:val="22"/>
          <w:szCs w:val="22"/>
        </w:rPr>
        <w:lastRenderedPageBreak/>
        <w:t>Artículo 163.</w:t>
      </w:r>
      <w:r w:rsidRPr="00377C2C">
        <w:rPr>
          <w:rFonts w:ascii="Palatino Linotype" w:eastAsia="Palatino Linotype" w:hAnsi="Palatino Linotype" w:cs="Palatino Linotype"/>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  </w:t>
      </w:r>
    </w:p>
    <w:p w14:paraId="0C66705B" w14:textId="77777777" w:rsidR="004E2308" w:rsidRPr="00377C2C" w:rsidRDefault="004E2308" w:rsidP="004E2308">
      <w:pPr>
        <w:spacing w:after="120"/>
        <w:ind w:left="851" w:right="900"/>
        <w:jc w:val="both"/>
        <w:rPr>
          <w:rFonts w:ascii="Palatino Linotype" w:eastAsia="Palatino Linotype" w:hAnsi="Palatino Linotype" w:cs="Palatino Linotype"/>
          <w:i/>
          <w:sz w:val="22"/>
          <w:szCs w:val="22"/>
        </w:rPr>
      </w:pPr>
      <w:r w:rsidRPr="00377C2C">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50F1052F" w14:textId="77777777" w:rsidR="004E2308" w:rsidRPr="00377C2C" w:rsidRDefault="004E2308" w:rsidP="004E2308">
      <w:pPr>
        <w:spacing w:after="120"/>
        <w:ind w:left="851" w:right="900"/>
        <w:jc w:val="both"/>
        <w:rPr>
          <w:rFonts w:ascii="Palatino Linotype" w:eastAsia="Palatino Linotype" w:hAnsi="Palatino Linotype" w:cs="Palatino Linotype"/>
          <w:i/>
          <w:sz w:val="22"/>
          <w:szCs w:val="22"/>
        </w:rPr>
      </w:pPr>
      <w:r w:rsidRPr="00377C2C">
        <w:rPr>
          <w:rFonts w:ascii="Palatino Linotype" w:eastAsia="Palatino Linotype" w:hAnsi="Palatino Linotype" w:cs="Palatino Linotype"/>
          <w:b/>
          <w:i/>
          <w:sz w:val="22"/>
          <w:szCs w:val="22"/>
        </w:rPr>
        <w:t>Artículo 164.</w:t>
      </w:r>
      <w:r w:rsidRPr="00377C2C">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4960C9C5" w14:textId="77777777" w:rsidR="004E2308" w:rsidRPr="00377C2C" w:rsidRDefault="004E2308" w:rsidP="004E2308">
      <w:pPr>
        <w:spacing w:after="120"/>
        <w:ind w:left="851" w:right="900"/>
        <w:jc w:val="both"/>
        <w:rPr>
          <w:rFonts w:ascii="Palatino Linotype" w:eastAsia="Palatino Linotype" w:hAnsi="Palatino Linotype" w:cs="Palatino Linotype"/>
          <w:i/>
          <w:sz w:val="22"/>
          <w:szCs w:val="22"/>
        </w:rPr>
      </w:pPr>
      <w:r w:rsidRPr="00377C2C">
        <w:rPr>
          <w:rFonts w:ascii="Palatino Linotype" w:eastAsia="Palatino Linotype" w:hAnsi="Palatino Linotype" w:cs="Palatino Linotype"/>
          <w:i/>
          <w:sz w:val="22"/>
          <w:szCs w:val="22"/>
        </w:rPr>
        <w:t xml:space="preserve">En cualquier caso, se deberá fundar y motivar la necesidad de ofrecer otras modalidades.  </w:t>
      </w:r>
    </w:p>
    <w:p w14:paraId="21296169" w14:textId="77777777" w:rsidR="004E2308" w:rsidRPr="00377C2C" w:rsidRDefault="004E2308" w:rsidP="004E2308">
      <w:pPr>
        <w:spacing w:after="120"/>
        <w:ind w:left="851" w:right="900"/>
        <w:jc w:val="both"/>
        <w:rPr>
          <w:rFonts w:ascii="Palatino Linotype" w:eastAsia="Palatino Linotype" w:hAnsi="Palatino Linotype" w:cs="Palatino Linotype"/>
          <w:i/>
          <w:sz w:val="22"/>
          <w:szCs w:val="22"/>
        </w:rPr>
      </w:pPr>
      <w:r w:rsidRPr="00377C2C">
        <w:rPr>
          <w:rFonts w:ascii="Palatino Linotype" w:eastAsia="Palatino Linotype" w:hAnsi="Palatino Linotype" w:cs="Palatino Linotype"/>
          <w:b/>
          <w:i/>
          <w:sz w:val="22"/>
          <w:szCs w:val="22"/>
        </w:rPr>
        <w:t>Artículo 165.</w:t>
      </w:r>
      <w:r w:rsidRPr="00377C2C">
        <w:rPr>
          <w:rFonts w:ascii="Palatino Linotype" w:eastAsia="Palatino Linotype" w:hAnsi="Palatino Linotype" w:cs="Palatino Linotype"/>
          <w:i/>
          <w:sz w:val="22"/>
          <w:szCs w:val="22"/>
        </w:rPr>
        <w:t xml:space="preserve"> Los sujetos obligados establecerán la forma y términos en que darán trámite interno a las solicitudes en materia de acceso a la información…”</w:t>
      </w:r>
    </w:p>
    <w:p w14:paraId="4B8AC0A0" w14:textId="77777777" w:rsidR="004E2308" w:rsidRPr="00377C2C" w:rsidRDefault="004E2308" w:rsidP="004E2308">
      <w:pPr>
        <w:spacing w:before="240" w:after="240" w:line="360" w:lineRule="auto"/>
        <w:ind w:right="49"/>
        <w:jc w:val="both"/>
        <w:rPr>
          <w:rFonts w:ascii="Palatino Linotype" w:eastAsia="Palatino Linotype" w:hAnsi="Palatino Linotype" w:cs="Palatino Linotype"/>
        </w:rPr>
      </w:pPr>
      <w:r w:rsidRPr="00377C2C">
        <w:rPr>
          <w:rFonts w:ascii="Palatino Linotype" w:eastAsia="Palatino Linotype" w:hAnsi="Palatino Linotype" w:cs="Palatino Linotype"/>
        </w:rPr>
        <w:t>Del cuerpo normativo transcrito, se advierte que las unidades de transparencia deberán garantizar que las solicitudes se turnen a todas las áreas que cuenten con la información o que deban tenerla de acuerdo a sus facultades, competencias o funciones.</w:t>
      </w:r>
    </w:p>
    <w:p w14:paraId="250C9EE8" w14:textId="38897450" w:rsidR="004E2308" w:rsidRPr="00377C2C" w:rsidRDefault="004E2308" w:rsidP="004E2308">
      <w:pPr>
        <w:spacing w:before="240" w:after="240" w:line="360" w:lineRule="auto"/>
        <w:ind w:right="49"/>
        <w:jc w:val="both"/>
        <w:rPr>
          <w:rFonts w:ascii="Palatino Linotype" w:eastAsia="Palatino Linotype" w:hAnsi="Palatino Linotype" w:cs="Palatino Linotype"/>
        </w:rPr>
      </w:pPr>
      <w:r w:rsidRPr="00377C2C">
        <w:rPr>
          <w:rFonts w:ascii="Palatino Linotype" w:eastAsia="Palatino Linotype" w:hAnsi="Palatino Linotype" w:cs="Palatino Linotype"/>
        </w:rPr>
        <w:t xml:space="preserve">Siendo la Unidad de Transparencia la responsable de hacer las notificaciones correspondientes, además de llevar a </w:t>
      </w:r>
      <w:r w:rsidR="003E263C" w:rsidRPr="00377C2C">
        <w:rPr>
          <w:rFonts w:ascii="Palatino Linotype" w:eastAsia="Palatino Linotype" w:hAnsi="Palatino Linotype" w:cs="Palatino Linotype"/>
        </w:rPr>
        <w:t>cabo todas</w:t>
      </w:r>
      <w:r w:rsidRPr="00377C2C">
        <w:rPr>
          <w:rFonts w:ascii="Palatino Linotype" w:eastAsia="Palatino Linotype" w:hAnsi="Palatino Linotype" w:cs="Palatino Linotype"/>
        </w:rPr>
        <w:t xml:space="preserve"> las gestiones necesarias para facilitar el acceso a la información; así la respuesta deberá ser notificada al interesado en el menor tiempo posible, que no podrá exceder de quince días hábiles, contados a partir de la presentación de la solicitud.</w:t>
      </w:r>
    </w:p>
    <w:p w14:paraId="1C110289" w14:textId="33BD2F59" w:rsidR="00831A5E" w:rsidRPr="00377C2C" w:rsidRDefault="004E2308" w:rsidP="00831A5E">
      <w:pPr>
        <w:spacing w:before="240" w:after="240" w:line="360" w:lineRule="auto"/>
        <w:jc w:val="both"/>
        <w:rPr>
          <w:rFonts w:ascii="Palatino Linotype" w:eastAsia="Palatino Linotype" w:hAnsi="Palatino Linotype" w:cs="Palatino Linotype"/>
        </w:rPr>
      </w:pPr>
      <w:r w:rsidRPr="00377C2C">
        <w:rPr>
          <w:rFonts w:ascii="Palatino Linotype" w:eastAsia="Palatino Linotype" w:hAnsi="Palatino Linotype" w:cs="Palatino Linotype"/>
        </w:rPr>
        <w:t xml:space="preserve">En el caso concreto, derivado de las constancias que obran en el expediente electrónico, no se advierte que el Titular de la Unidad de Transparencia hubiera </w:t>
      </w:r>
      <w:r w:rsidRPr="00377C2C">
        <w:rPr>
          <w:rFonts w:ascii="Palatino Linotype" w:eastAsia="Palatino Linotype" w:hAnsi="Palatino Linotype" w:cs="Palatino Linotype"/>
        </w:rPr>
        <w:lastRenderedPageBreak/>
        <w:t xml:space="preserve">turnado la solicitud de información a las áreas competentes para contar con la información solicitada, como pudiera ser la Tesorería Municipal siendo </w:t>
      </w:r>
      <w:r w:rsidR="00C6576F" w:rsidRPr="00377C2C">
        <w:rPr>
          <w:rFonts w:ascii="Palatino Linotype" w:eastAsia="Palatino Linotype" w:hAnsi="Palatino Linotype" w:cs="Palatino Linotype"/>
        </w:rPr>
        <w:t xml:space="preserve">este </w:t>
      </w:r>
      <w:r w:rsidRPr="00377C2C">
        <w:rPr>
          <w:rFonts w:ascii="Palatino Linotype" w:eastAsia="Palatino Linotype" w:hAnsi="Palatino Linotype" w:cs="Palatino Linotype"/>
        </w:rPr>
        <w:t xml:space="preserve">el único Órgano de la Administración Pública Municipal autorizado para </w:t>
      </w:r>
      <w:r w:rsidR="00C6576F" w:rsidRPr="00377C2C">
        <w:rPr>
          <w:rFonts w:ascii="Palatino Linotype" w:eastAsia="Palatino Linotype" w:hAnsi="Palatino Linotype" w:cs="Palatino Linotype"/>
        </w:rPr>
        <w:t>proporcionar oportunamente al ayuntamiento todos los datos o informes que sean necesarios para la formulación del Presupuesto de Egresos Municipales, vigilando que se ajuste a las disposiciones de esta Ley y otros ordenamientos aplicables.</w:t>
      </w:r>
    </w:p>
    <w:p w14:paraId="13D42729" w14:textId="77777777" w:rsidR="006D175A" w:rsidRPr="00377C2C" w:rsidRDefault="00831A5E" w:rsidP="006D175A">
      <w:pPr>
        <w:spacing w:line="360" w:lineRule="auto"/>
        <w:jc w:val="both"/>
        <w:rPr>
          <w:rFonts w:ascii="Palatino Linotype" w:eastAsia="Palatino Linotype" w:hAnsi="Palatino Linotype" w:cs="Palatino Linotype"/>
        </w:rPr>
      </w:pPr>
      <w:r w:rsidRPr="00377C2C">
        <w:rPr>
          <w:rFonts w:ascii="Palatino Linotype" w:eastAsia="Palatino Linotype" w:hAnsi="Palatino Linotype" w:cs="Palatino Linotype"/>
        </w:rPr>
        <w:t xml:space="preserve">Ahora bien, sobre la naturaleza de la información solicitada, conviene precisar que </w:t>
      </w:r>
      <w:r w:rsidR="006D175A" w:rsidRPr="00377C2C">
        <w:rPr>
          <w:rFonts w:ascii="Palatino Linotype" w:eastAsia="Palatino Linotype" w:hAnsi="Palatino Linotype" w:cs="Palatino Linotype"/>
        </w:rPr>
        <w:t xml:space="preserve">la Constitución Política del Estado Libre y Soberano de México mandata a los ayuntamientos la aprobación de su presupuesto de egresos, tal como se desprende de la siguiente cita: </w:t>
      </w:r>
    </w:p>
    <w:p w14:paraId="4CEF01DF" w14:textId="77777777" w:rsidR="006D175A" w:rsidRPr="00377C2C" w:rsidRDefault="006D175A" w:rsidP="006D175A">
      <w:pPr>
        <w:spacing w:line="360" w:lineRule="auto"/>
        <w:jc w:val="both"/>
        <w:rPr>
          <w:rFonts w:ascii="Palatino Linotype" w:eastAsia="Palatino Linotype" w:hAnsi="Palatino Linotype" w:cs="Palatino Linotype"/>
        </w:rPr>
      </w:pPr>
    </w:p>
    <w:p w14:paraId="0827A7C6" w14:textId="77777777" w:rsidR="006D175A" w:rsidRPr="00377C2C" w:rsidRDefault="006D175A" w:rsidP="006D175A">
      <w:pPr>
        <w:spacing w:line="276" w:lineRule="auto"/>
        <w:ind w:left="567" w:right="1134"/>
        <w:jc w:val="both"/>
        <w:rPr>
          <w:rFonts w:ascii="Palatino Linotype" w:eastAsia="Palatino Linotype" w:hAnsi="Palatino Linotype" w:cs="Palatino Linotype"/>
          <w:i/>
          <w:sz w:val="22"/>
          <w:szCs w:val="22"/>
        </w:rPr>
      </w:pPr>
      <w:r w:rsidRPr="00377C2C">
        <w:rPr>
          <w:rFonts w:ascii="Palatino Linotype" w:eastAsia="Palatino Linotype" w:hAnsi="Palatino Linotype" w:cs="Palatino Linotype"/>
          <w:i/>
          <w:sz w:val="22"/>
          <w:szCs w:val="22"/>
        </w:rPr>
        <w:t>“Artículo 125.- Los municipios administrarán libremente su hacienda, la cual se formará de los rendimientos de los bienes que les pertenezcan, así como de las contribuciones y otros ingresos que la ley establezca, y en todo caso:</w:t>
      </w:r>
    </w:p>
    <w:p w14:paraId="745C0FA6" w14:textId="77777777" w:rsidR="006D175A" w:rsidRPr="00377C2C" w:rsidRDefault="006D175A" w:rsidP="006D175A">
      <w:pPr>
        <w:spacing w:line="276" w:lineRule="auto"/>
        <w:ind w:left="567" w:right="1134"/>
        <w:jc w:val="both"/>
        <w:rPr>
          <w:rFonts w:ascii="Palatino Linotype" w:eastAsia="Palatino Linotype" w:hAnsi="Palatino Linotype" w:cs="Palatino Linotype"/>
          <w:i/>
          <w:sz w:val="22"/>
          <w:szCs w:val="22"/>
        </w:rPr>
      </w:pPr>
      <w:r w:rsidRPr="00377C2C">
        <w:rPr>
          <w:rFonts w:ascii="Palatino Linotype" w:eastAsia="Palatino Linotype" w:hAnsi="Palatino Linotype" w:cs="Palatino Linotype"/>
          <w:i/>
          <w:sz w:val="22"/>
          <w:szCs w:val="22"/>
        </w:rPr>
        <w:t>…</w:t>
      </w:r>
    </w:p>
    <w:p w14:paraId="0AD14067" w14:textId="77777777" w:rsidR="006D175A" w:rsidRPr="00377C2C" w:rsidRDefault="006D175A" w:rsidP="006D175A">
      <w:pPr>
        <w:spacing w:line="276" w:lineRule="auto"/>
        <w:ind w:left="567" w:right="1134"/>
        <w:jc w:val="both"/>
        <w:rPr>
          <w:rFonts w:ascii="Palatino Linotype" w:eastAsia="Palatino Linotype" w:hAnsi="Palatino Linotype" w:cs="Palatino Linotype"/>
          <w:b/>
          <w:i/>
          <w:sz w:val="22"/>
          <w:szCs w:val="22"/>
        </w:rPr>
      </w:pPr>
      <w:r w:rsidRPr="00377C2C">
        <w:rPr>
          <w:rFonts w:ascii="Palatino Linotype" w:eastAsia="Palatino Linotype" w:hAnsi="Palatino Linotype" w:cs="Palatino Linotype"/>
          <w:i/>
          <w:sz w:val="22"/>
          <w:szCs w:val="22"/>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377C2C">
        <w:rPr>
          <w:rFonts w:ascii="Palatino Linotype" w:eastAsia="Palatino Linotype" w:hAnsi="Palatino Linotype" w:cs="Palatino Linotype"/>
          <w:b/>
          <w:i/>
          <w:sz w:val="22"/>
          <w:szCs w:val="22"/>
        </w:rPr>
        <w:t xml:space="preserve">La Presidenta o el Presidente Municipal, promulgará y publicará el Presupuesto de Egresos Municipal, a más tardar el día 25 de febrero de cada año debiendo enviarlo al Órgano Superior de Fiscalización en la misma fecha. </w:t>
      </w:r>
    </w:p>
    <w:p w14:paraId="18A074E1" w14:textId="77777777" w:rsidR="006D175A" w:rsidRPr="00377C2C" w:rsidRDefault="006D175A" w:rsidP="006D175A">
      <w:pPr>
        <w:spacing w:line="276" w:lineRule="auto"/>
        <w:ind w:left="567" w:right="1134"/>
        <w:jc w:val="both"/>
        <w:rPr>
          <w:rFonts w:ascii="Palatino Linotype" w:eastAsia="Palatino Linotype" w:hAnsi="Palatino Linotype" w:cs="Palatino Linotype"/>
          <w:b/>
          <w:i/>
          <w:sz w:val="22"/>
          <w:szCs w:val="22"/>
        </w:rPr>
      </w:pPr>
    </w:p>
    <w:p w14:paraId="5EB09DD3" w14:textId="77777777" w:rsidR="006D175A" w:rsidRPr="00377C2C" w:rsidRDefault="006D175A" w:rsidP="006D175A">
      <w:pPr>
        <w:spacing w:line="276" w:lineRule="auto"/>
        <w:ind w:left="567" w:right="1134"/>
        <w:jc w:val="both"/>
        <w:rPr>
          <w:rFonts w:ascii="Palatino Linotype" w:eastAsia="Palatino Linotype" w:hAnsi="Palatino Linotype" w:cs="Palatino Linotype"/>
          <w:i/>
          <w:sz w:val="22"/>
          <w:szCs w:val="22"/>
        </w:rPr>
      </w:pPr>
      <w:r w:rsidRPr="00377C2C">
        <w:rPr>
          <w:rFonts w:ascii="Palatino Linotype" w:eastAsia="Palatino Linotype" w:hAnsi="Palatino Linotype" w:cs="Palatino Linotype"/>
          <w:b/>
          <w:i/>
          <w:sz w:val="22"/>
          <w:szCs w:val="22"/>
        </w:rPr>
        <w:t>El Presupuesto deberá incluir los tabuladores desglosados de las remuneraciones que perciban las y los servidores públicos municipales, sujetándose a lo dispuesto en el artículo 147 de esta Constitución</w:t>
      </w:r>
      <w:r w:rsidRPr="00377C2C">
        <w:rPr>
          <w:rFonts w:ascii="Palatino Linotype" w:eastAsia="Palatino Linotype" w:hAnsi="Palatino Linotype" w:cs="Palatino Linotype"/>
          <w:i/>
          <w:sz w:val="22"/>
          <w:szCs w:val="22"/>
        </w:rPr>
        <w:t>.” (Sic) (Énfasis añadido)</w:t>
      </w:r>
    </w:p>
    <w:p w14:paraId="38A3896F" w14:textId="77777777" w:rsidR="006D175A" w:rsidRPr="00377C2C" w:rsidRDefault="006D175A" w:rsidP="006D175A">
      <w:pPr>
        <w:spacing w:line="276" w:lineRule="auto"/>
        <w:ind w:right="1134"/>
        <w:jc w:val="both"/>
        <w:rPr>
          <w:rFonts w:ascii="Palatino Linotype" w:eastAsia="Palatino Linotype" w:hAnsi="Palatino Linotype" w:cs="Palatino Linotype"/>
        </w:rPr>
      </w:pPr>
    </w:p>
    <w:p w14:paraId="74DC42BC" w14:textId="77777777" w:rsidR="006D175A" w:rsidRPr="00377C2C" w:rsidRDefault="006D175A" w:rsidP="006D175A">
      <w:pPr>
        <w:spacing w:line="360" w:lineRule="auto"/>
        <w:ind w:right="1134"/>
        <w:jc w:val="both"/>
        <w:rPr>
          <w:rFonts w:ascii="Palatino Linotype" w:eastAsia="Palatino Linotype" w:hAnsi="Palatino Linotype" w:cs="Palatino Linotype"/>
        </w:rPr>
      </w:pPr>
      <w:r w:rsidRPr="00377C2C">
        <w:rPr>
          <w:rFonts w:ascii="Palatino Linotype" w:eastAsia="Palatino Linotype" w:hAnsi="Palatino Linotype" w:cs="Palatino Linotype"/>
        </w:rPr>
        <w:lastRenderedPageBreak/>
        <w:t xml:space="preserve">Asimismo, el artículo 47 de la Ley de Fiscalización Superior del Estado de México indica que: </w:t>
      </w:r>
    </w:p>
    <w:p w14:paraId="40F91737" w14:textId="77777777" w:rsidR="006D175A" w:rsidRPr="00377C2C" w:rsidRDefault="006D175A" w:rsidP="006D175A">
      <w:pPr>
        <w:spacing w:line="276" w:lineRule="auto"/>
        <w:ind w:left="567" w:right="1134"/>
        <w:jc w:val="both"/>
        <w:rPr>
          <w:rFonts w:ascii="Palatino Linotype" w:eastAsia="Palatino Linotype" w:hAnsi="Palatino Linotype" w:cs="Palatino Linotype"/>
          <w:i/>
          <w:sz w:val="22"/>
          <w:szCs w:val="22"/>
        </w:rPr>
      </w:pPr>
      <w:r w:rsidRPr="00377C2C">
        <w:rPr>
          <w:rFonts w:ascii="Palatino Linotype" w:eastAsia="Palatino Linotype" w:hAnsi="Palatino Linotype" w:cs="Palatino Linotype"/>
          <w:i/>
          <w:sz w:val="22"/>
          <w:szCs w:val="22"/>
        </w:rPr>
        <w:t>“</w:t>
      </w:r>
      <w:r w:rsidRPr="00377C2C">
        <w:rPr>
          <w:rFonts w:ascii="Palatino Linotype" w:eastAsia="Palatino Linotype" w:hAnsi="Palatino Linotype" w:cs="Palatino Linotype"/>
          <w:b/>
          <w:i/>
          <w:sz w:val="22"/>
          <w:szCs w:val="22"/>
        </w:rPr>
        <w:t>Los Presidentes Municipales y los Síndicos estarán obligados a informar al Órgano Superior, a más tardar el 25 de febrero de cada año, el Presupuesto de Egresos Municipal que haya aprobado el Ayuntamiento correspondiente.</w:t>
      </w:r>
      <w:r w:rsidRPr="00377C2C">
        <w:rPr>
          <w:rFonts w:ascii="Palatino Linotype" w:eastAsia="Palatino Linotype" w:hAnsi="Palatino Linotype" w:cs="Palatino Linotype"/>
          <w:i/>
          <w:sz w:val="22"/>
          <w:szCs w:val="22"/>
        </w:rPr>
        <w:t>”</w:t>
      </w:r>
    </w:p>
    <w:p w14:paraId="2EFC68A1" w14:textId="77777777" w:rsidR="006D175A" w:rsidRPr="00377C2C" w:rsidRDefault="006D175A" w:rsidP="006D175A">
      <w:pPr>
        <w:spacing w:before="240" w:after="240" w:line="360" w:lineRule="auto"/>
        <w:jc w:val="both"/>
        <w:rPr>
          <w:rFonts w:ascii="Palatino Linotype" w:eastAsia="Palatino Linotype" w:hAnsi="Palatino Linotype" w:cs="Palatino Linotype"/>
        </w:rPr>
      </w:pPr>
      <w:r w:rsidRPr="00377C2C">
        <w:rPr>
          <w:rFonts w:ascii="Palatino Linotype" w:eastAsia="Palatino Linotype" w:hAnsi="Palatino Linotype" w:cs="Palatino Linotype"/>
        </w:rPr>
        <w:t xml:space="preserve">Bajo esta línea de pensamiento, el Manual para la Planeación, Programación y Presupuesto de Egresos Municipal para el Ejercicio Fiscal 2022, prevé que dicho presupuesto de egresos se conformará de la siguiente manera: </w:t>
      </w:r>
    </w:p>
    <w:p w14:paraId="2446C58D" w14:textId="77777777" w:rsidR="006D175A" w:rsidRPr="00377C2C" w:rsidRDefault="006D175A" w:rsidP="006D175A">
      <w:pPr>
        <w:spacing w:before="240" w:after="240" w:line="276" w:lineRule="auto"/>
        <w:ind w:left="567" w:right="993"/>
        <w:jc w:val="both"/>
        <w:rPr>
          <w:rFonts w:ascii="Palatino Linotype" w:eastAsia="Palatino Linotype" w:hAnsi="Palatino Linotype" w:cs="Palatino Linotype"/>
          <w:b/>
          <w:i/>
          <w:sz w:val="22"/>
          <w:szCs w:val="22"/>
          <w:u w:val="single"/>
        </w:rPr>
      </w:pPr>
      <w:r w:rsidRPr="00377C2C">
        <w:rPr>
          <w:rFonts w:ascii="Palatino Linotype" w:eastAsia="Palatino Linotype" w:hAnsi="Palatino Linotype" w:cs="Palatino Linotype"/>
          <w:i/>
          <w:sz w:val="22"/>
          <w:szCs w:val="22"/>
        </w:rPr>
        <w:t>“</w:t>
      </w:r>
      <w:r w:rsidRPr="00377C2C">
        <w:rPr>
          <w:rFonts w:ascii="Palatino Linotype" w:eastAsia="Palatino Linotype" w:hAnsi="Palatino Linotype" w:cs="Palatino Linotype"/>
          <w:b/>
          <w:i/>
          <w:sz w:val="22"/>
          <w:szCs w:val="22"/>
        </w:rPr>
        <w:t xml:space="preserve">3.4.1. Formatos que integran el Presupuesto de Egresos aprobado. </w:t>
      </w:r>
      <w:r w:rsidRPr="00377C2C">
        <w:rPr>
          <w:rFonts w:ascii="Palatino Linotype" w:eastAsia="Palatino Linotype" w:hAnsi="Palatino Linotype" w:cs="Palatino Linotype"/>
          <w:i/>
          <w:sz w:val="22"/>
          <w:szCs w:val="22"/>
        </w:rPr>
        <w:t xml:space="preserve">Considerando como base el Proyecto de Presupuesto </w:t>
      </w:r>
      <w:r w:rsidRPr="00377C2C">
        <w:rPr>
          <w:rFonts w:ascii="Palatino Linotype" w:eastAsia="Palatino Linotype" w:hAnsi="Palatino Linotype" w:cs="Palatino Linotype"/>
          <w:b/>
          <w:i/>
          <w:sz w:val="22"/>
          <w:szCs w:val="22"/>
          <w:u w:val="single"/>
        </w:rPr>
        <w:t xml:space="preserve">se realizará el Presupuesto de Egresos, con la información siguiente: </w:t>
      </w:r>
    </w:p>
    <w:p w14:paraId="4A157CA0" w14:textId="77777777" w:rsidR="006D175A" w:rsidRPr="00377C2C" w:rsidRDefault="006D175A" w:rsidP="006D175A">
      <w:pPr>
        <w:spacing w:before="240" w:after="240" w:line="276" w:lineRule="auto"/>
        <w:ind w:left="567" w:right="993"/>
        <w:jc w:val="both"/>
        <w:rPr>
          <w:rFonts w:ascii="Palatino Linotype" w:eastAsia="Palatino Linotype" w:hAnsi="Palatino Linotype" w:cs="Palatino Linotype"/>
          <w:i/>
          <w:sz w:val="22"/>
          <w:szCs w:val="22"/>
        </w:rPr>
      </w:pPr>
      <w:r w:rsidRPr="00377C2C">
        <w:rPr>
          <w:rFonts w:ascii="Palatino Linotype" w:eastAsia="Palatino Linotype" w:hAnsi="Palatino Linotype" w:cs="Palatino Linotype"/>
          <w:i/>
          <w:sz w:val="22"/>
          <w:szCs w:val="22"/>
        </w:rPr>
        <w:t xml:space="preserve">Una vez publicada la Ley de Ingresos, las Participaciones Federales, así como los Programas Federales y Estatales, se podrá tener una estimación más precisa de los Ingresos Totales, lo cual se deberá plasmar en los formatos: </w:t>
      </w:r>
    </w:p>
    <w:p w14:paraId="355AEE20" w14:textId="77777777" w:rsidR="006D175A" w:rsidRPr="00377C2C" w:rsidRDefault="006D175A" w:rsidP="006D175A">
      <w:pPr>
        <w:spacing w:before="240" w:after="240" w:line="276" w:lineRule="auto"/>
        <w:ind w:left="567" w:right="993"/>
        <w:jc w:val="both"/>
        <w:rPr>
          <w:rFonts w:ascii="Palatino Linotype" w:eastAsia="Palatino Linotype" w:hAnsi="Palatino Linotype" w:cs="Palatino Linotype"/>
          <w:i/>
          <w:sz w:val="22"/>
          <w:szCs w:val="22"/>
        </w:rPr>
      </w:pPr>
      <w:r w:rsidRPr="00377C2C">
        <w:rPr>
          <w:rFonts w:ascii="Palatino Linotype" w:eastAsia="Palatino Linotype" w:hAnsi="Palatino Linotype" w:cs="Palatino Linotype"/>
          <w:b/>
          <w:i/>
          <w:sz w:val="22"/>
          <w:szCs w:val="22"/>
          <w:u w:val="single"/>
        </w:rPr>
        <w:t>Presupuesto de Ingresos Detallado PbRM-03a</w:t>
      </w:r>
      <w:r w:rsidRPr="00377C2C">
        <w:rPr>
          <w:rFonts w:ascii="Palatino Linotype" w:eastAsia="Palatino Linotype" w:hAnsi="Palatino Linotype" w:cs="Palatino Linotype"/>
          <w:i/>
          <w:sz w:val="22"/>
          <w:szCs w:val="22"/>
        </w:rPr>
        <w:t xml:space="preserve">, registrando los ingresos estimados a nivel concepto y su distribución por mes. </w:t>
      </w:r>
    </w:p>
    <w:p w14:paraId="7C6E1FF5" w14:textId="77777777" w:rsidR="006D175A" w:rsidRPr="00377C2C" w:rsidRDefault="006D175A" w:rsidP="006D175A">
      <w:pPr>
        <w:spacing w:before="240" w:after="240" w:line="276" w:lineRule="auto"/>
        <w:ind w:left="567" w:right="993"/>
        <w:jc w:val="both"/>
        <w:rPr>
          <w:rFonts w:ascii="Palatino Linotype" w:eastAsia="Palatino Linotype" w:hAnsi="Palatino Linotype" w:cs="Palatino Linotype"/>
          <w:i/>
          <w:sz w:val="22"/>
          <w:szCs w:val="22"/>
        </w:rPr>
      </w:pPr>
      <w:r w:rsidRPr="00377C2C">
        <w:rPr>
          <w:rFonts w:ascii="Palatino Linotype" w:eastAsia="Palatino Linotype" w:hAnsi="Palatino Linotype" w:cs="Palatino Linotype"/>
          <w:b/>
          <w:i/>
          <w:sz w:val="22"/>
          <w:szCs w:val="22"/>
          <w:u w:val="single"/>
        </w:rPr>
        <w:t>Carátula de Presupuesto de Ingresos PbRM-03b</w:t>
      </w:r>
      <w:r w:rsidRPr="00377C2C">
        <w:rPr>
          <w:rFonts w:ascii="Palatino Linotype" w:eastAsia="Palatino Linotype" w:hAnsi="Palatino Linotype" w:cs="Palatino Linotype"/>
          <w:i/>
          <w:sz w:val="22"/>
          <w:szCs w:val="22"/>
        </w:rPr>
        <w:t xml:space="preserve">, registrando los importes por tipo de Ingreso. Los formatos que conforman el Programa Anual (PbRM-01a, PbRM-01b, PbRM-01c, PbRM-01d, PbRM-01e), así como del Presupuesto de Egresos Detallado PbRM-04a, formato en el que se deberán registrar los proyectos por partida de gasto, los cuales tendrán que coincidir en estructura programática y gasto estimado por proyecto, con los formatos </w:t>
      </w:r>
      <w:proofErr w:type="spellStart"/>
      <w:r w:rsidRPr="00377C2C">
        <w:rPr>
          <w:rFonts w:ascii="Palatino Linotype" w:eastAsia="Palatino Linotype" w:hAnsi="Palatino Linotype" w:cs="Palatino Linotype"/>
          <w:i/>
          <w:sz w:val="22"/>
          <w:szCs w:val="22"/>
        </w:rPr>
        <w:t>PbRM</w:t>
      </w:r>
      <w:proofErr w:type="spellEnd"/>
      <w:r w:rsidRPr="00377C2C">
        <w:rPr>
          <w:rFonts w:ascii="Palatino Linotype" w:eastAsia="Palatino Linotype" w:hAnsi="Palatino Linotype" w:cs="Palatino Linotype"/>
          <w:i/>
          <w:sz w:val="22"/>
          <w:szCs w:val="22"/>
        </w:rPr>
        <w:t xml:space="preserve"> 01a y </w:t>
      </w:r>
      <w:proofErr w:type="spellStart"/>
      <w:r w:rsidRPr="00377C2C">
        <w:rPr>
          <w:rFonts w:ascii="Palatino Linotype" w:eastAsia="Palatino Linotype" w:hAnsi="Palatino Linotype" w:cs="Palatino Linotype"/>
          <w:i/>
          <w:sz w:val="22"/>
          <w:szCs w:val="22"/>
        </w:rPr>
        <w:t>PbRM</w:t>
      </w:r>
      <w:proofErr w:type="spellEnd"/>
      <w:r w:rsidRPr="00377C2C">
        <w:rPr>
          <w:rFonts w:ascii="Palatino Linotype" w:eastAsia="Palatino Linotype" w:hAnsi="Palatino Linotype" w:cs="Palatino Linotype"/>
          <w:i/>
          <w:sz w:val="22"/>
          <w:szCs w:val="22"/>
        </w:rPr>
        <w:t xml:space="preserve"> 01c. </w:t>
      </w:r>
    </w:p>
    <w:p w14:paraId="27CCEE25" w14:textId="77777777" w:rsidR="006D175A" w:rsidRPr="00377C2C" w:rsidRDefault="006D175A" w:rsidP="006D175A">
      <w:pPr>
        <w:spacing w:before="240" w:after="240" w:line="276" w:lineRule="auto"/>
        <w:ind w:left="567" w:right="993"/>
        <w:jc w:val="both"/>
        <w:rPr>
          <w:rFonts w:ascii="Palatino Linotype" w:eastAsia="Palatino Linotype" w:hAnsi="Palatino Linotype" w:cs="Palatino Linotype"/>
          <w:i/>
          <w:sz w:val="22"/>
          <w:szCs w:val="22"/>
        </w:rPr>
      </w:pPr>
      <w:r w:rsidRPr="00377C2C">
        <w:rPr>
          <w:rFonts w:ascii="Palatino Linotype" w:eastAsia="Palatino Linotype" w:hAnsi="Palatino Linotype" w:cs="Palatino Linotype"/>
          <w:i/>
          <w:sz w:val="22"/>
          <w:szCs w:val="22"/>
        </w:rPr>
        <w:t xml:space="preserve">Al contar con un presupuesto definido se deben corroborar las metas de actividad a realizar e identificar los tiempos de su ejecución, por lo que para este fin se requisita el formato PbRM-02a Calendarización de metas de actividad, el cual tiene por objeto identificar trimestralmente las cantidades de las metas programadas anuales por proyecto, mismas que fueron planteadas en el formato PbRM-01c. </w:t>
      </w:r>
    </w:p>
    <w:p w14:paraId="7BD8C9E5" w14:textId="77777777" w:rsidR="006D175A" w:rsidRPr="00377C2C" w:rsidRDefault="006D175A" w:rsidP="006D175A">
      <w:pPr>
        <w:spacing w:before="240" w:after="240" w:line="276" w:lineRule="auto"/>
        <w:ind w:left="567" w:right="993"/>
        <w:jc w:val="both"/>
        <w:rPr>
          <w:rFonts w:ascii="Palatino Linotype" w:eastAsia="Palatino Linotype" w:hAnsi="Palatino Linotype" w:cs="Palatino Linotype"/>
          <w:i/>
          <w:sz w:val="22"/>
          <w:szCs w:val="22"/>
        </w:rPr>
      </w:pPr>
      <w:r w:rsidRPr="00377C2C">
        <w:rPr>
          <w:rFonts w:ascii="Palatino Linotype" w:eastAsia="Palatino Linotype" w:hAnsi="Palatino Linotype" w:cs="Palatino Linotype"/>
          <w:i/>
          <w:sz w:val="22"/>
          <w:szCs w:val="22"/>
        </w:rPr>
        <w:lastRenderedPageBreak/>
        <w:t xml:space="preserve">En este formato se identifica el compromiso de fechas en que se realizarán las metas. Asimismo, será necesario revisar los indicadores en el formato PbRM-01d Ficha técnica del diseño de indicadores estratégicos o de gestión y actualizar las metas de indicador, con el propósito de presentarlos en su versión final en el Presupuesto de Egresos Municipal correspondiente, poniendo especial atención a los indicadores con variables que se encuentren vinculadas directamente a las metas de actividad del formato PbRM-02a. </w:t>
      </w:r>
    </w:p>
    <w:p w14:paraId="46C648D5" w14:textId="77777777" w:rsidR="006D175A" w:rsidRPr="00377C2C" w:rsidRDefault="006D175A" w:rsidP="006D175A">
      <w:pPr>
        <w:spacing w:before="240" w:after="240" w:line="276" w:lineRule="auto"/>
        <w:ind w:left="567" w:right="993"/>
        <w:jc w:val="both"/>
        <w:rPr>
          <w:rFonts w:ascii="Palatino Linotype" w:eastAsia="Palatino Linotype" w:hAnsi="Palatino Linotype" w:cs="Palatino Linotype"/>
          <w:i/>
          <w:sz w:val="22"/>
          <w:szCs w:val="22"/>
        </w:rPr>
      </w:pPr>
      <w:r w:rsidRPr="00377C2C">
        <w:rPr>
          <w:rFonts w:ascii="Palatino Linotype" w:eastAsia="Palatino Linotype" w:hAnsi="Palatino Linotype" w:cs="Palatino Linotype"/>
          <w:i/>
          <w:sz w:val="22"/>
          <w:szCs w:val="22"/>
        </w:rPr>
        <w:t>Una vez que las Dependencias y Organismos municipales sujetos a la integración del Presupuesto basado en Resultados, hayan terminado el llenado de los formatos referentes a los programas bajo su responsabilidad, que sirven de base a los Tesoreros y los Titulares de las Unidades de Información Planeación, Presupuestación y Evaluación para orientar la integración del Proyecto de Presupuesto de Egresos Municipal de dichos programas, utilizando para ello los formatos establecidos en este manual,</w:t>
      </w:r>
      <w:r w:rsidRPr="00377C2C">
        <w:rPr>
          <w:i/>
          <w:sz w:val="22"/>
          <w:szCs w:val="22"/>
        </w:rPr>
        <w:t xml:space="preserve"> </w:t>
      </w:r>
      <w:r w:rsidRPr="00377C2C">
        <w:rPr>
          <w:rFonts w:ascii="Palatino Linotype" w:eastAsia="Palatino Linotype" w:hAnsi="Palatino Linotype" w:cs="Palatino Linotype"/>
          <w:i/>
          <w:sz w:val="22"/>
          <w:szCs w:val="22"/>
        </w:rPr>
        <w:t xml:space="preserve">mismos que deberán guardar como ya se mencionó, la debida alineación y correspondencia con el Plan de Desarrollo Municipal. </w:t>
      </w:r>
    </w:p>
    <w:p w14:paraId="3FE4E9EC" w14:textId="77777777" w:rsidR="006D175A" w:rsidRPr="00377C2C" w:rsidRDefault="006D175A" w:rsidP="006D175A">
      <w:pPr>
        <w:spacing w:before="240" w:after="240" w:line="276" w:lineRule="auto"/>
        <w:ind w:left="567" w:right="993"/>
        <w:jc w:val="both"/>
        <w:rPr>
          <w:rFonts w:ascii="Palatino Linotype" w:eastAsia="Palatino Linotype" w:hAnsi="Palatino Linotype" w:cs="Palatino Linotype"/>
          <w:i/>
          <w:sz w:val="22"/>
          <w:szCs w:val="22"/>
        </w:rPr>
      </w:pPr>
      <w:r w:rsidRPr="00377C2C">
        <w:rPr>
          <w:rFonts w:ascii="Palatino Linotype" w:eastAsia="Palatino Linotype" w:hAnsi="Palatino Linotype" w:cs="Palatino Linotype"/>
          <w:i/>
          <w:sz w:val="22"/>
          <w:szCs w:val="22"/>
        </w:rPr>
        <w:t xml:space="preserve">En esta etapa del Presupuesto de Egresos el responsable de la UIPPE municipal o equivalente, con base en la información proporcionada por cada una de las Dependencias y Organismos, será quien estructure el Programa Anual del Municipio, para integrarlo al Presupuesto de Egresos Municipal para su presentación y aprobación en sesión de cabildo. </w:t>
      </w:r>
    </w:p>
    <w:p w14:paraId="4BEED4B5" w14:textId="77777777" w:rsidR="006D175A" w:rsidRPr="00377C2C" w:rsidRDefault="006D175A" w:rsidP="006D175A">
      <w:pPr>
        <w:spacing w:before="240" w:after="240" w:line="276" w:lineRule="auto"/>
        <w:ind w:left="567" w:right="993"/>
        <w:jc w:val="both"/>
        <w:rPr>
          <w:rFonts w:ascii="Palatino Linotype" w:eastAsia="Palatino Linotype" w:hAnsi="Palatino Linotype" w:cs="Palatino Linotype"/>
          <w:i/>
          <w:sz w:val="22"/>
          <w:szCs w:val="22"/>
        </w:rPr>
      </w:pPr>
      <w:r w:rsidRPr="00377C2C">
        <w:rPr>
          <w:rFonts w:ascii="Palatino Linotype" w:eastAsia="Palatino Linotype" w:hAnsi="Palatino Linotype" w:cs="Palatino Linotype"/>
          <w:b/>
          <w:i/>
          <w:sz w:val="22"/>
          <w:szCs w:val="22"/>
          <w:u w:val="single"/>
        </w:rPr>
        <w:t>Presupuesto de Egresos por Objeto del Gasto y Dependencia General PbRM-04b</w:t>
      </w:r>
      <w:r w:rsidRPr="00377C2C">
        <w:rPr>
          <w:rFonts w:ascii="Palatino Linotype" w:eastAsia="Palatino Linotype" w:hAnsi="Palatino Linotype" w:cs="Palatino Linotype"/>
          <w:i/>
          <w:sz w:val="22"/>
          <w:szCs w:val="22"/>
        </w:rPr>
        <w:t xml:space="preserve">. Este formato deberá ser la suma de los formatos (PbRM-04a) Presupuesto de Egresos Detallado el cual contiene datos a nivel de Partida Específica, Partida Genérica, Concepto y Capítulo del Gasto, de cada proyecto a nivel de Dependencia General. </w:t>
      </w:r>
    </w:p>
    <w:p w14:paraId="2462F2A8" w14:textId="77777777" w:rsidR="006D175A" w:rsidRPr="00377C2C" w:rsidRDefault="006D175A" w:rsidP="006D175A">
      <w:pPr>
        <w:spacing w:before="240" w:after="240" w:line="276" w:lineRule="auto"/>
        <w:ind w:left="567" w:right="993"/>
        <w:jc w:val="both"/>
        <w:rPr>
          <w:rFonts w:ascii="Palatino Linotype" w:eastAsia="Palatino Linotype" w:hAnsi="Palatino Linotype" w:cs="Palatino Linotype"/>
          <w:i/>
          <w:sz w:val="22"/>
          <w:szCs w:val="22"/>
        </w:rPr>
      </w:pPr>
      <w:r w:rsidRPr="00377C2C">
        <w:rPr>
          <w:rFonts w:ascii="Palatino Linotype" w:eastAsia="Palatino Linotype" w:hAnsi="Palatino Linotype" w:cs="Palatino Linotype"/>
          <w:b/>
          <w:i/>
          <w:sz w:val="22"/>
          <w:szCs w:val="22"/>
          <w:u w:val="single"/>
        </w:rPr>
        <w:t>Presupuesto de Egreso Global Calendarizado PbRM-04c</w:t>
      </w:r>
      <w:r w:rsidRPr="00377C2C">
        <w:rPr>
          <w:rFonts w:ascii="Palatino Linotype" w:eastAsia="Palatino Linotype" w:hAnsi="Palatino Linotype" w:cs="Palatino Linotype"/>
          <w:b/>
          <w:i/>
          <w:sz w:val="22"/>
          <w:szCs w:val="22"/>
        </w:rPr>
        <w:t>.</w:t>
      </w:r>
      <w:r w:rsidRPr="00377C2C">
        <w:rPr>
          <w:rFonts w:ascii="Palatino Linotype" w:eastAsia="Palatino Linotype" w:hAnsi="Palatino Linotype" w:cs="Palatino Linotype"/>
          <w:i/>
          <w:sz w:val="22"/>
          <w:szCs w:val="22"/>
        </w:rPr>
        <w:t xml:space="preserve"> Este formato deberá ser la suma de los formatos de Presupuesto de Egresos por Objeto del Gasto y Dependencia General PbRM-04b. Carátula de Presupuesto de Egresos PbRM-04d. Este formato deberá registrar los importes del formato PbRM-04c.” (Sic)</w:t>
      </w:r>
    </w:p>
    <w:p w14:paraId="0303D4C7" w14:textId="77777777" w:rsidR="006D175A" w:rsidRPr="00377C2C" w:rsidRDefault="006D175A" w:rsidP="006D175A">
      <w:pPr>
        <w:spacing w:before="240" w:after="240" w:line="360" w:lineRule="auto"/>
        <w:jc w:val="both"/>
        <w:rPr>
          <w:rFonts w:ascii="Palatino Linotype" w:eastAsia="Palatino Linotype" w:hAnsi="Palatino Linotype" w:cs="Palatino Linotype"/>
        </w:rPr>
      </w:pPr>
      <w:r w:rsidRPr="00377C2C">
        <w:rPr>
          <w:rFonts w:ascii="Palatino Linotype" w:eastAsia="Palatino Linotype" w:hAnsi="Palatino Linotype" w:cs="Palatino Linotype"/>
          <w:noProof/>
        </w:rPr>
        <w:lastRenderedPageBreak/>
        <w:drawing>
          <wp:inline distT="0" distB="0" distL="0" distR="0" wp14:anchorId="6DACAAAD" wp14:editId="37030962">
            <wp:extent cx="5671185" cy="4442460"/>
            <wp:effectExtent l="19050" t="19050" r="24765" b="15240"/>
            <wp:docPr id="9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671185" cy="4442460"/>
                    </a:xfrm>
                    <a:prstGeom prst="rect">
                      <a:avLst/>
                    </a:prstGeom>
                    <a:ln>
                      <a:solidFill>
                        <a:schemeClr val="tx1"/>
                      </a:solidFill>
                    </a:ln>
                  </pic:spPr>
                </pic:pic>
              </a:graphicData>
            </a:graphic>
          </wp:inline>
        </w:drawing>
      </w:r>
    </w:p>
    <w:p w14:paraId="45067D2E" w14:textId="77777777" w:rsidR="006D175A" w:rsidRPr="00377C2C" w:rsidRDefault="006D175A" w:rsidP="006D175A">
      <w:pPr>
        <w:spacing w:before="240" w:after="240" w:line="360" w:lineRule="auto"/>
        <w:jc w:val="both"/>
        <w:rPr>
          <w:rFonts w:ascii="Palatino Linotype" w:eastAsia="Palatino Linotype" w:hAnsi="Palatino Linotype" w:cs="Palatino Linotype"/>
        </w:rPr>
      </w:pPr>
      <w:r w:rsidRPr="00377C2C">
        <w:rPr>
          <w:rFonts w:ascii="Palatino Linotype" w:eastAsia="Palatino Linotype" w:hAnsi="Palatino Linotype" w:cs="Palatino Linotype"/>
        </w:rPr>
        <w:lastRenderedPageBreak/>
        <w:t xml:space="preserve">En esta tesitura, los Lineamientos para la Entrega del Presupuesto de Egresos Municipal 2022, establece las bases para la entrega de dicho presupuesto, sirven de referencia las siguientes ilustraciones: </w:t>
      </w:r>
      <w:r w:rsidRPr="00377C2C">
        <w:rPr>
          <w:noProof/>
        </w:rPr>
        <w:drawing>
          <wp:anchor distT="0" distB="0" distL="114300" distR="114300" simplePos="0" relativeHeight="251662336" behindDoc="0" locked="0" layoutInCell="1" hidden="0" allowOverlap="1" wp14:anchorId="2BE47281" wp14:editId="7609788E">
            <wp:simplePos x="0" y="0"/>
            <wp:positionH relativeFrom="column">
              <wp:posOffset>805815</wp:posOffset>
            </wp:positionH>
            <wp:positionV relativeFrom="paragraph">
              <wp:posOffset>1039495</wp:posOffset>
            </wp:positionV>
            <wp:extent cx="4455806" cy="5676900"/>
            <wp:effectExtent l="0" t="0" r="0" b="0"/>
            <wp:wrapTopAndBottom distT="0" distB="0"/>
            <wp:docPr id="8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4455806" cy="5676900"/>
                    </a:xfrm>
                    <a:prstGeom prst="rect">
                      <a:avLst/>
                    </a:prstGeom>
                    <a:ln/>
                  </pic:spPr>
                </pic:pic>
              </a:graphicData>
            </a:graphic>
          </wp:anchor>
        </w:drawing>
      </w:r>
      <w:r w:rsidRPr="00377C2C">
        <w:rPr>
          <w:noProof/>
        </w:rPr>
        <mc:AlternateContent>
          <mc:Choice Requires="wps">
            <w:drawing>
              <wp:anchor distT="0" distB="0" distL="114300" distR="114300" simplePos="0" relativeHeight="251663360" behindDoc="0" locked="0" layoutInCell="1" hidden="0" allowOverlap="1" wp14:anchorId="6462DA8B" wp14:editId="3F66E32F">
                <wp:simplePos x="0" y="0"/>
                <wp:positionH relativeFrom="column">
                  <wp:posOffset>812800</wp:posOffset>
                </wp:positionH>
                <wp:positionV relativeFrom="paragraph">
                  <wp:posOffset>4521200</wp:posOffset>
                </wp:positionV>
                <wp:extent cx="4436745" cy="1704975"/>
                <wp:effectExtent l="0" t="0" r="0" b="0"/>
                <wp:wrapNone/>
                <wp:docPr id="80" name="Rectángulo 80"/>
                <wp:cNvGraphicFramePr/>
                <a:graphic xmlns:a="http://schemas.openxmlformats.org/drawingml/2006/main">
                  <a:graphicData uri="http://schemas.microsoft.com/office/word/2010/wordprocessingShape">
                    <wps:wsp>
                      <wps:cNvSpPr/>
                      <wps:spPr>
                        <a:xfrm>
                          <a:off x="3156203" y="2956088"/>
                          <a:ext cx="4379595" cy="1647825"/>
                        </a:xfrm>
                        <a:prstGeom prst="rect">
                          <a:avLst/>
                        </a:prstGeom>
                        <a:noFill/>
                        <a:ln w="28575" cap="flat" cmpd="sng">
                          <a:solidFill>
                            <a:srgbClr val="002060"/>
                          </a:solidFill>
                          <a:prstDash val="solid"/>
                          <a:round/>
                          <a:headEnd type="none" w="sm" len="sm"/>
                          <a:tailEnd type="none" w="sm" len="sm"/>
                        </a:ln>
                        <a:effectLst>
                          <a:outerShdw blurRad="40000" dist="23000" dir="5400000" rotWithShape="0">
                            <a:srgbClr val="000000">
                              <a:alpha val="34117"/>
                            </a:srgbClr>
                          </a:outerShdw>
                        </a:effectLst>
                      </wps:spPr>
                      <wps:txbx>
                        <w:txbxContent>
                          <w:p w14:paraId="7217BDAA" w14:textId="77777777" w:rsidR="006D175A" w:rsidRDefault="006D175A" w:rsidP="006D175A">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62DA8B" id="Rectángulo 80" o:spid="_x0000_s1026" style="position:absolute;left:0;text-align:left;margin-left:64pt;margin-top:356pt;width:349.35pt;height:134.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" filled="f" strokecolor="#002060" strokeweight="2.25pt">
                <v:stroke startarrowwidth="narrow" startarrowlength="short" endarrowwidth="narrow" endarrowlength="short" joinstyle="round"/>
                <v:shadow on="t" color="black" opacity="22358f" origin=",.5" offset="0,.63889mm"/>
                <v:textbox inset="2.53958mm,2.53958mm,2.53958mm,2.53958mm">
                  <w:txbxContent>
                    <w:p w14:paraId="7217BDAA" w14:textId="77777777" w:rsidR="006D175A" w:rsidRDefault="006D175A" w:rsidP="006D175A">
                      <w:pPr>
                        <w:textDirection w:val="btLr"/>
                      </w:pPr>
                    </w:p>
                  </w:txbxContent>
                </v:textbox>
              </v:rect>
            </w:pict>
          </mc:Fallback>
        </mc:AlternateContent>
      </w:r>
    </w:p>
    <w:p w14:paraId="24FD31F8" w14:textId="77777777" w:rsidR="006D175A" w:rsidRPr="00377C2C" w:rsidRDefault="006D175A" w:rsidP="006D175A">
      <w:pPr>
        <w:spacing w:before="240" w:after="240" w:line="360" w:lineRule="auto"/>
        <w:jc w:val="both"/>
        <w:rPr>
          <w:rFonts w:ascii="Palatino Linotype" w:eastAsia="Palatino Linotype" w:hAnsi="Palatino Linotype" w:cs="Palatino Linotype"/>
        </w:rPr>
      </w:pPr>
    </w:p>
    <w:p w14:paraId="77E7F67B" w14:textId="3AE7D815" w:rsidR="00716691" w:rsidRPr="00377C2C" w:rsidRDefault="006D175A" w:rsidP="006D175A">
      <w:pPr>
        <w:spacing w:before="240" w:after="240" w:line="360" w:lineRule="auto"/>
        <w:jc w:val="both"/>
        <w:rPr>
          <w:rFonts w:ascii="Palatino Linotype" w:eastAsia="Palatino Linotype" w:hAnsi="Palatino Linotype" w:cs="Palatino Linotype"/>
        </w:rPr>
      </w:pPr>
      <w:r w:rsidRPr="00377C2C">
        <w:rPr>
          <w:rFonts w:ascii="Palatino Linotype" w:eastAsia="Palatino Linotype" w:hAnsi="Palatino Linotype" w:cs="Palatino Linotype"/>
        </w:rPr>
        <w:lastRenderedPageBreak/>
        <w:t xml:space="preserve">De manera que como se colige con lo anteriormente analizado, a la fecha de la solicitud de información, es decir, al veintitrés de agosto de dos mil veintidós, el </w:t>
      </w:r>
      <w:r w:rsidRPr="00377C2C">
        <w:rPr>
          <w:rFonts w:ascii="Palatino Linotype" w:eastAsia="Palatino Linotype" w:hAnsi="Palatino Linotype" w:cs="Palatino Linotype"/>
          <w:b/>
        </w:rPr>
        <w:t>Sujeto Obligado</w:t>
      </w:r>
      <w:r w:rsidRPr="00377C2C">
        <w:rPr>
          <w:rFonts w:ascii="Palatino Linotype" w:eastAsia="Palatino Linotype" w:hAnsi="Palatino Linotype" w:cs="Palatino Linotype"/>
        </w:rPr>
        <w:t xml:space="preserve"> ya cuenta con el presupuesto aprobado para el ejercicio fiscal 2022, por lo tanto, </w:t>
      </w:r>
      <w:r w:rsidRPr="00377C2C">
        <w:rPr>
          <w:rFonts w:ascii="Palatino Linotype" w:eastAsia="Palatino Linotype" w:hAnsi="Palatino Linotype" w:cs="Palatino Linotype"/>
          <w:b/>
        </w:rPr>
        <w:t xml:space="preserve">se estima </w:t>
      </w:r>
      <w:r w:rsidR="000D2F79" w:rsidRPr="00377C2C">
        <w:rPr>
          <w:rFonts w:ascii="Palatino Linotype" w:eastAsia="Palatino Linotype" w:hAnsi="Palatino Linotype" w:cs="Palatino Linotype"/>
          <w:b/>
        </w:rPr>
        <w:t>que con este documento, el particular podrá advertir la cantidad de dinero con la que cuenta el Sujeto Obligado para el ejercicio fiscal 2022</w:t>
      </w:r>
      <w:r w:rsidR="000D2F79" w:rsidRPr="00377C2C">
        <w:rPr>
          <w:rFonts w:ascii="Palatino Linotype" w:eastAsia="Palatino Linotype" w:hAnsi="Palatino Linotype" w:cs="Palatino Linotype"/>
        </w:rPr>
        <w:t xml:space="preserve">, es por ello que resulta </w:t>
      </w:r>
      <w:r w:rsidRPr="00377C2C">
        <w:rPr>
          <w:rFonts w:ascii="Palatino Linotype" w:eastAsia="Palatino Linotype" w:hAnsi="Palatino Linotype" w:cs="Palatino Linotype"/>
        </w:rPr>
        <w:t xml:space="preserve">procedente ordenar su entrega para atender este punto de la solicitud, </w:t>
      </w:r>
      <w:r w:rsidR="00716691" w:rsidRPr="00377C2C">
        <w:rPr>
          <w:rFonts w:ascii="Palatino Linotype" w:eastAsia="Calibri" w:hAnsi="Palatino Linotype" w:cs="Tahoma"/>
          <w:bCs/>
          <w:szCs w:val="22"/>
          <w:lang w:eastAsia="en-US"/>
        </w:rPr>
        <w:t xml:space="preserve">además, </w:t>
      </w:r>
      <w:r w:rsidRPr="00377C2C">
        <w:rPr>
          <w:rFonts w:ascii="Palatino Linotype" w:eastAsia="Calibri" w:hAnsi="Palatino Linotype" w:cs="Tahoma"/>
          <w:bCs/>
          <w:szCs w:val="22"/>
          <w:lang w:eastAsia="en-US"/>
        </w:rPr>
        <w:t xml:space="preserve">de ser procedente </w:t>
      </w:r>
      <w:r w:rsidR="00716691" w:rsidRPr="00377C2C">
        <w:rPr>
          <w:rFonts w:ascii="Palatino Linotype" w:eastAsia="Calibri" w:hAnsi="Palatino Linotype" w:cs="Tahoma"/>
          <w:bCs/>
          <w:szCs w:val="22"/>
          <w:lang w:eastAsia="en-US"/>
        </w:rPr>
        <w:t xml:space="preserve">deberá proporcionar el Acuerdo, donde el Comité de Transparencia de manera fundada y </w:t>
      </w:r>
      <w:r w:rsidR="003375E0" w:rsidRPr="00377C2C">
        <w:rPr>
          <w:rFonts w:ascii="Palatino Linotype" w:eastAsia="Calibri" w:hAnsi="Palatino Linotype" w:cs="Tahoma"/>
          <w:bCs/>
          <w:szCs w:val="22"/>
          <w:lang w:eastAsia="en-US"/>
        </w:rPr>
        <w:t xml:space="preserve">motivada, </w:t>
      </w:r>
      <w:r w:rsidR="000D2F79" w:rsidRPr="00377C2C">
        <w:rPr>
          <w:rFonts w:ascii="Palatino Linotype" w:eastAsia="Calibri" w:hAnsi="Palatino Linotype" w:cs="Tahoma"/>
          <w:bCs/>
          <w:szCs w:val="22"/>
          <w:lang w:eastAsia="en-US"/>
        </w:rPr>
        <w:t>apruebe la versión pública de este soporte documental</w:t>
      </w:r>
      <w:r w:rsidR="00716691" w:rsidRPr="00377C2C">
        <w:rPr>
          <w:rFonts w:ascii="Palatino Linotype" w:eastAsia="Calibri" w:hAnsi="Palatino Linotype" w:cs="Tahoma"/>
          <w:bCs/>
          <w:szCs w:val="22"/>
          <w:lang w:eastAsia="en-US"/>
        </w:rPr>
        <w:t>, en términos del diver</w:t>
      </w:r>
      <w:r w:rsidR="003375E0" w:rsidRPr="00377C2C">
        <w:rPr>
          <w:rFonts w:ascii="Palatino Linotype" w:eastAsia="Calibri" w:hAnsi="Palatino Linotype" w:cs="Tahoma"/>
          <w:bCs/>
          <w:szCs w:val="22"/>
          <w:lang w:eastAsia="en-US"/>
        </w:rPr>
        <w:t>so 168 de la Ley de la materia.</w:t>
      </w:r>
    </w:p>
    <w:p w14:paraId="10FFD4D4" w14:textId="45269D8B" w:rsidR="007D1602" w:rsidRPr="00377C2C" w:rsidRDefault="007D1602" w:rsidP="007D1602">
      <w:pPr>
        <w:spacing w:before="240" w:after="240" w:line="360" w:lineRule="auto"/>
        <w:ind w:right="51"/>
        <w:jc w:val="both"/>
        <w:rPr>
          <w:rFonts w:ascii="Palatino Linotype" w:eastAsia="Palatino Linotype" w:hAnsi="Palatino Linotype" w:cs="Palatino Linotype"/>
        </w:rPr>
      </w:pPr>
      <w:r w:rsidRPr="00377C2C">
        <w:rPr>
          <w:rFonts w:ascii="Palatino Linotype" w:eastAsia="Palatino Linotype" w:hAnsi="Palatino Linotype" w:cs="Palatino Linotype"/>
        </w:rPr>
        <w:t xml:space="preserve">De lo hasta aquí expuesto, se concluye que los motivos de inconformidad de la parte </w:t>
      </w:r>
      <w:r w:rsidRPr="00377C2C">
        <w:rPr>
          <w:rFonts w:ascii="Palatino Linotype" w:eastAsia="Palatino Linotype" w:hAnsi="Palatino Linotype" w:cs="Palatino Linotype"/>
          <w:b/>
        </w:rPr>
        <w:t xml:space="preserve">Recurrente </w:t>
      </w:r>
      <w:r w:rsidRPr="00377C2C">
        <w:rPr>
          <w:rFonts w:ascii="Palatino Linotype" w:eastAsia="Palatino Linotype" w:hAnsi="Palatino Linotype" w:cs="Palatino Linotype"/>
        </w:rPr>
        <w:t>devienen fundados, siendo procedente</w:t>
      </w:r>
      <w:r w:rsidR="006D175A" w:rsidRPr="00377C2C">
        <w:rPr>
          <w:rFonts w:ascii="Palatino Linotype" w:eastAsia="Palatino Linotype" w:hAnsi="Palatino Linotype" w:cs="Palatino Linotype"/>
        </w:rPr>
        <w:t xml:space="preserve"> </w:t>
      </w:r>
      <w:r w:rsidR="006D175A" w:rsidRPr="00377C2C">
        <w:rPr>
          <w:rFonts w:ascii="Palatino Linotype" w:eastAsia="Palatino Linotype" w:hAnsi="Palatino Linotype" w:cs="Palatino Linotype"/>
          <w:b/>
        </w:rPr>
        <w:t>Revocar</w:t>
      </w:r>
      <w:r w:rsidR="006D175A" w:rsidRPr="00377C2C">
        <w:rPr>
          <w:rFonts w:ascii="Palatino Linotype" w:eastAsia="Palatino Linotype" w:hAnsi="Palatino Linotype" w:cs="Palatino Linotype"/>
        </w:rPr>
        <w:t xml:space="preserve"> la respuesta y ordenar </w:t>
      </w:r>
      <w:r w:rsidRPr="00377C2C">
        <w:rPr>
          <w:rFonts w:ascii="Palatino Linotype" w:eastAsia="Palatino Linotype" w:hAnsi="Palatino Linotype" w:cs="Palatino Linotype"/>
        </w:rPr>
        <w:t xml:space="preserve">al </w:t>
      </w:r>
      <w:r w:rsidRPr="00377C2C">
        <w:rPr>
          <w:rFonts w:ascii="Palatino Linotype" w:eastAsia="Palatino Linotype" w:hAnsi="Palatino Linotype" w:cs="Palatino Linotype"/>
          <w:b/>
        </w:rPr>
        <w:t xml:space="preserve">Sujeto Obligado </w:t>
      </w:r>
      <w:r w:rsidRPr="00377C2C">
        <w:rPr>
          <w:rFonts w:ascii="Palatino Linotype" w:eastAsia="Palatino Linotype" w:hAnsi="Palatino Linotype" w:cs="Palatino Linotype"/>
        </w:rPr>
        <w:t>la entrega de la información</w:t>
      </w:r>
      <w:r w:rsidRPr="00377C2C">
        <w:rPr>
          <w:rFonts w:ascii="Palatino Linotype" w:eastAsia="Palatino Linotype" w:hAnsi="Palatino Linotype" w:cs="Palatino Linotype"/>
          <w:b/>
        </w:rPr>
        <w:t xml:space="preserve"> </w:t>
      </w:r>
      <w:r w:rsidRPr="00377C2C">
        <w:rPr>
          <w:rFonts w:ascii="Palatino Linotype" w:eastAsia="Palatino Linotype" w:hAnsi="Palatino Linotype" w:cs="Palatino Linotype"/>
        </w:rPr>
        <w:t>en térmi</w:t>
      </w:r>
      <w:r w:rsidR="006D175A" w:rsidRPr="00377C2C">
        <w:rPr>
          <w:rFonts w:ascii="Palatino Linotype" w:eastAsia="Palatino Linotype" w:hAnsi="Palatino Linotype" w:cs="Palatino Linotype"/>
        </w:rPr>
        <w:t>nos del artículo 186 fracción III</w:t>
      </w:r>
      <w:r w:rsidRPr="00377C2C">
        <w:rPr>
          <w:rFonts w:ascii="Palatino Linotype" w:eastAsia="Palatino Linotype" w:hAnsi="Palatino Linotype" w:cs="Palatino Linotype"/>
        </w:rPr>
        <w:t xml:space="preserve"> de la Ley de Transparencia y Acceso a la Información Pública del Estado de México y Municipios.</w:t>
      </w:r>
    </w:p>
    <w:p w14:paraId="26BDFEDE" w14:textId="77777777" w:rsidR="006D175A" w:rsidRPr="00377C2C" w:rsidRDefault="006D175A" w:rsidP="006D175A">
      <w:pPr>
        <w:spacing w:before="240" w:after="240" w:line="360" w:lineRule="auto"/>
        <w:ind w:right="49"/>
        <w:jc w:val="both"/>
        <w:rPr>
          <w:rFonts w:ascii="Palatino Linotype" w:eastAsia="Palatino Linotype" w:hAnsi="Palatino Linotype" w:cs="Palatino Linotype"/>
          <w:lang w:val="es-ES"/>
        </w:rPr>
      </w:pPr>
      <w:r w:rsidRPr="00377C2C">
        <w:rPr>
          <w:rFonts w:ascii="Palatino Linotype" w:eastAsia="Palatino Linotype" w:hAnsi="Palatino Linotype" w:cs="Palatino Linotype"/>
          <w:b/>
          <w:lang w:val="es-ES"/>
        </w:rPr>
        <w:t xml:space="preserve">Quinto. Versión Pública. </w:t>
      </w:r>
      <w:r w:rsidRPr="00377C2C">
        <w:rPr>
          <w:rFonts w:ascii="Palatino Linotype" w:eastAsia="Palatino Linotype" w:hAnsi="Palatino Linotype" w:cs="Palatino Linotype"/>
          <w:lang w:val="es-ES"/>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w:t>
      </w:r>
      <w:r w:rsidRPr="00377C2C">
        <w:rPr>
          <w:rFonts w:ascii="Palatino Linotype" w:eastAsia="Palatino Linotype" w:hAnsi="Palatino Linotype" w:cs="Palatino Linotype"/>
          <w:lang w:val="es-ES"/>
        </w:rPr>
        <w:lastRenderedPageBreak/>
        <w:t>recurrente sin menoscabar el derecho a la protección de los datos personales de terceros.</w:t>
      </w:r>
    </w:p>
    <w:p w14:paraId="61E759B2" w14:textId="77777777" w:rsidR="006D175A" w:rsidRPr="00377C2C" w:rsidRDefault="006D175A" w:rsidP="006D175A">
      <w:pPr>
        <w:spacing w:before="240" w:after="240" w:line="360" w:lineRule="auto"/>
        <w:ind w:right="50"/>
        <w:jc w:val="both"/>
        <w:rPr>
          <w:rFonts w:ascii="Palatino Linotype" w:eastAsia="Palatino Linotype" w:hAnsi="Palatino Linotype" w:cs="Palatino Linotype"/>
          <w:lang w:val="es-ES"/>
        </w:rPr>
      </w:pPr>
      <w:r w:rsidRPr="00377C2C">
        <w:rPr>
          <w:rFonts w:ascii="Palatino Linotype" w:eastAsia="Palatino Linotype" w:hAnsi="Palatino Linotype" w:cs="Palatino Linotype"/>
          <w:lang w:val="es-ES"/>
        </w:rPr>
        <w:t>Lo anterior, de conformidad a lo que señalan los artículos 3 fracciones IX, XX, XXI y XLV, 91, 132 fracciones II y III, y 143 fracción I de la Ley de Transparencia y Acceso a la Información Pública del Estado de México y Municipios que establecen:</w:t>
      </w:r>
    </w:p>
    <w:p w14:paraId="0368F3B5" w14:textId="77777777" w:rsidR="006D175A" w:rsidRPr="00377C2C" w:rsidRDefault="006D175A" w:rsidP="006D175A">
      <w:pPr>
        <w:spacing w:before="120" w:after="120"/>
        <w:ind w:left="567" w:right="902"/>
        <w:jc w:val="both"/>
        <w:rPr>
          <w:rFonts w:ascii="Palatino Linotype" w:eastAsia="Palatino Linotype" w:hAnsi="Palatino Linotype" w:cs="Palatino Linotype"/>
          <w:i/>
          <w:sz w:val="22"/>
          <w:szCs w:val="22"/>
          <w:lang w:val="es-ES"/>
        </w:rPr>
      </w:pPr>
      <w:r w:rsidRPr="00377C2C">
        <w:rPr>
          <w:rFonts w:ascii="Palatino Linotype" w:eastAsia="Palatino Linotype" w:hAnsi="Palatino Linotype" w:cs="Palatino Linotype"/>
          <w:i/>
          <w:sz w:val="22"/>
          <w:szCs w:val="22"/>
          <w:lang w:val="es-ES"/>
        </w:rPr>
        <w:t>“</w:t>
      </w:r>
      <w:r w:rsidRPr="00377C2C">
        <w:rPr>
          <w:rFonts w:ascii="Palatino Linotype" w:eastAsia="Palatino Linotype" w:hAnsi="Palatino Linotype" w:cs="Palatino Linotype"/>
          <w:b/>
          <w:i/>
          <w:sz w:val="22"/>
          <w:szCs w:val="22"/>
          <w:lang w:val="es-ES"/>
        </w:rPr>
        <w:t>Artículo 3</w:t>
      </w:r>
      <w:r w:rsidRPr="00377C2C">
        <w:rPr>
          <w:rFonts w:ascii="Palatino Linotype" w:eastAsia="Palatino Linotype" w:hAnsi="Palatino Linotype" w:cs="Palatino Linotype"/>
          <w:i/>
          <w:sz w:val="22"/>
          <w:szCs w:val="22"/>
          <w:lang w:val="es-ES"/>
        </w:rPr>
        <w:t>. Para los efectos de la presente Ley se entenderá por:</w:t>
      </w:r>
    </w:p>
    <w:p w14:paraId="6C5A2BC3" w14:textId="77777777" w:rsidR="006D175A" w:rsidRPr="00377C2C" w:rsidRDefault="006D175A" w:rsidP="006D175A">
      <w:pPr>
        <w:spacing w:before="120" w:after="120"/>
        <w:ind w:left="567" w:right="902"/>
        <w:jc w:val="both"/>
        <w:rPr>
          <w:rFonts w:ascii="Palatino Linotype" w:eastAsia="Palatino Linotype" w:hAnsi="Palatino Linotype" w:cs="Palatino Linotype"/>
          <w:i/>
          <w:sz w:val="22"/>
          <w:szCs w:val="22"/>
          <w:lang w:val="es-ES"/>
        </w:rPr>
      </w:pPr>
      <w:r w:rsidRPr="00377C2C">
        <w:rPr>
          <w:rFonts w:ascii="Palatino Linotype" w:eastAsia="Palatino Linotype" w:hAnsi="Palatino Linotype" w:cs="Palatino Linotype"/>
          <w:i/>
          <w:sz w:val="22"/>
          <w:szCs w:val="22"/>
          <w:lang w:val="es-ES"/>
        </w:rPr>
        <w:t>[…]</w:t>
      </w:r>
    </w:p>
    <w:p w14:paraId="5A4DBCD8" w14:textId="77777777" w:rsidR="006D175A" w:rsidRPr="00377C2C" w:rsidRDefault="006D175A" w:rsidP="006D175A">
      <w:pPr>
        <w:spacing w:before="120" w:after="120"/>
        <w:ind w:left="567" w:right="902"/>
        <w:jc w:val="both"/>
        <w:rPr>
          <w:rFonts w:ascii="Palatino Linotype" w:eastAsia="Palatino Linotype" w:hAnsi="Palatino Linotype" w:cs="Palatino Linotype"/>
          <w:i/>
          <w:sz w:val="22"/>
          <w:szCs w:val="22"/>
          <w:lang w:val="es-ES"/>
        </w:rPr>
      </w:pPr>
      <w:r w:rsidRPr="00377C2C">
        <w:rPr>
          <w:rFonts w:ascii="Palatino Linotype" w:eastAsia="Palatino Linotype" w:hAnsi="Palatino Linotype" w:cs="Palatino Linotype"/>
          <w:b/>
          <w:i/>
          <w:sz w:val="22"/>
          <w:szCs w:val="22"/>
          <w:lang w:val="es-ES"/>
        </w:rPr>
        <w:t>IX. Datos personales:</w:t>
      </w:r>
      <w:r w:rsidRPr="00377C2C">
        <w:rPr>
          <w:rFonts w:ascii="Palatino Linotype" w:eastAsia="Palatino Linotype" w:hAnsi="Palatino Linotype" w:cs="Palatino Linotype"/>
          <w:i/>
          <w:sz w:val="22"/>
          <w:szCs w:val="22"/>
          <w:lang w:val="es-ES"/>
        </w:rPr>
        <w:t xml:space="preserve"> La información concerniente a una persona, identificada o identificable según lo dispuesto por la Ley de Protección de Datos Personales del Estado de México; </w:t>
      </w:r>
    </w:p>
    <w:p w14:paraId="73527E9C" w14:textId="77777777" w:rsidR="006D175A" w:rsidRPr="00377C2C" w:rsidRDefault="006D175A" w:rsidP="006D175A">
      <w:pPr>
        <w:spacing w:before="120" w:after="120"/>
        <w:ind w:left="567" w:right="902"/>
        <w:jc w:val="both"/>
        <w:rPr>
          <w:rFonts w:ascii="Palatino Linotype" w:eastAsia="Palatino Linotype" w:hAnsi="Palatino Linotype" w:cs="Palatino Linotype"/>
          <w:i/>
          <w:sz w:val="22"/>
          <w:szCs w:val="22"/>
          <w:lang w:val="es-ES"/>
        </w:rPr>
      </w:pPr>
      <w:r w:rsidRPr="00377C2C">
        <w:rPr>
          <w:rFonts w:ascii="Palatino Linotype" w:eastAsia="Palatino Linotype" w:hAnsi="Palatino Linotype" w:cs="Palatino Linotype"/>
          <w:b/>
          <w:i/>
          <w:sz w:val="22"/>
          <w:szCs w:val="22"/>
          <w:lang w:val="es-ES"/>
        </w:rPr>
        <w:t>XX. Información clasificada</w:t>
      </w:r>
      <w:r w:rsidRPr="00377C2C">
        <w:rPr>
          <w:rFonts w:ascii="Palatino Linotype" w:eastAsia="Palatino Linotype" w:hAnsi="Palatino Linotype" w:cs="Palatino Linotype"/>
          <w:i/>
          <w:sz w:val="22"/>
          <w:szCs w:val="22"/>
          <w:lang w:val="es-ES"/>
        </w:rPr>
        <w:t>: Aquella considerada por la presente Ley como reservada o confidencial;</w:t>
      </w:r>
    </w:p>
    <w:p w14:paraId="3ED02633" w14:textId="77777777" w:rsidR="006D175A" w:rsidRPr="00377C2C" w:rsidRDefault="006D175A" w:rsidP="006D175A">
      <w:pPr>
        <w:spacing w:before="120" w:after="120"/>
        <w:ind w:left="567" w:right="902"/>
        <w:jc w:val="both"/>
        <w:rPr>
          <w:rFonts w:ascii="Palatino Linotype" w:eastAsia="Palatino Linotype" w:hAnsi="Palatino Linotype" w:cs="Palatino Linotype"/>
          <w:i/>
          <w:sz w:val="22"/>
          <w:szCs w:val="22"/>
          <w:lang w:val="es-ES"/>
        </w:rPr>
      </w:pPr>
      <w:r w:rsidRPr="00377C2C">
        <w:rPr>
          <w:rFonts w:ascii="Palatino Linotype" w:eastAsia="Palatino Linotype" w:hAnsi="Palatino Linotype" w:cs="Palatino Linotype"/>
          <w:b/>
          <w:i/>
          <w:sz w:val="22"/>
          <w:szCs w:val="22"/>
          <w:lang w:val="es-ES"/>
        </w:rPr>
        <w:t>XXI. Información confidencial:</w:t>
      </w:r>
      <w:r w:rsidRPr="00377C2C">
        <w:rPr>
          <w:rFonts w:ascii="Palatino Linotype" w:eastAsia="Palatino Linotype" w:hAnsi="Palatino Linotype" w:cs="Palatino Linotype"/>
          <w:i/>
          <w:sz w:val="22"/>
          <w:szCs w:val="22"/>
          <w:lang w:val="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256525C" w14:textId="77777777" w:rsidR="006D175A" w:rsidRPr="00377C2C" w:rsidRDefault="006D175A" w:rsidP="006D175A">
      <w:pPr>
        <w:spacing w:before="120" w:after="120"/>
        <w:ind w:left="567" w:right="902"/>
        <w:jc w:val="both"/>
        <w:rPr>
          <w:rFonts w:ascii="Palatino Linotype" w:eastAsia="Palatino Linotype" w:hAnsi="Palatino Linotype" w:cs="Palatino Linotype"/>
          <w:i/>
          <w:sz w:val="22"/>
          <w:szCs w:val="22"/>
          <w:lang w:val="es-ES"/>
        </w:rPr>
      </w:pPr>
      <w:r w:rsidRPr="00377C2C">
        <w:rPr>
          <w:rFonts w:ascii="Palatino Linotype" w:eastAsia="Palatino Linotype" w:hAnsi="Palatino Linotype" w:cs="Palatino Linotype"/>
          <w:b/>
          <w:i/>
          <w:sz w:val="22"/>
          <w:szCs w:val="22"/>
          <w:lang w:val="es-ES"/>
        </w:rPr>
        <w:t>XLV. Versión pública:</w:t>
      </w:r>
      <w:r w:rsidRPr="00377C2C">
        <w:rPr>
          <w:rFonts w:ascii="Palatino Linotype" w:eastAsia="Palatino Linotype" w:hAnsi="Palatino Linotype" w:cs="Palatino Linotype"/>
          <w:i/>
          <w:sz w:val="22"/>
          <w:szCs w:val="22"/>
          <w:lang w:val="es-ES"/>
        </w:rPr>
        <w:t xml:space="preserve"> Documento en el que se elimine, suprime o borra la información clasificada como reservada o confidencial para permitir su acceso.</w:t>
      </w:r>
    </w:p>
    <w:p w14:paraId="54A27979" w14:textId="77777777" w:rsidR="006D175A" w:rsidRPr="00377C2C" w:rsidRDefault="006D175A" w:rsidP="006D175A">
      <w:pPr>
        <w:spacing w:before="120" w:after="120"/>
        <w:ind w:left="567" w:right="902"/>
        <w:jc w:val="both"/>
        <w:rPr>
          <w:rFonts w:ascii="Palatino Linotype" w:eastAsia="Palatino Linotype" w:hAnsi="Palatino Linotype" w:cs="Palatino Linotype"/>
          <w:i/>
          <w:sz w:val="22"/>
          <w:szCs w:val="22"/>
          <w:lang w:val="es-ES"/>
        </w:rPr>
      </w:pPr>
      <w:r w:rsidRPr="00377C2C">
        <w:rPr>
          <w:rFonts w:ascii="Palatino Linotype" w:eastAsia="Palatino Linotype" w:hAnsi="Palatino Linotype" w:cs="Palatino Linotype"/>
          <w:i/>
          <w:sz w:val="22"/>
          <w:szCs w:val="22"/>
          <w:lang w:val="es-ES"/>
        </w:rPr>
        <w:t>[…]</w:t>
      </w:r>
    </w:p>
    <w:p w14:paraId="781AFFEE" w14:textId="77777777" w:rsidR="006D175A" w:rsidRPr="00377C2C" w:rsidRDefault="006D175A" w:rsidP="006D175A">
      <w:pPr>
        <w:spacing w:before="120" w:after="120"/>
        <w:ind w:left="567" w:right="902"/>
        <w:jc w:val="both"/>
        <w:rPr>
          <w:rFonts w:ascii="Palatino Linotype" w:eastAsia="Palatino Linotype" w:hAnsi="Palatino Linotype" w:cs="Palatino Linotype"/>
          <w:i/>
          <w:sz w:val="22"/>
          <w:szCs w:val="22"/>
          <w:lang w:val="es-ES"/>
        </w:rPr>
      </w:pPr>
      <w:r w:rsidRPr="00377C2C">
        <w:rPr>
          <w:rFonts w:ascii="Palatino Linotype" w:eastAsia="Palatino Linotype" w:hAnsi="Palatino Linotype" w:cs="Palatino Linotype"/>
          <w:b/>
          <w:i/>
          <w:sz w:val="22"/>
          <w:szCs w:val="22"/>
          <w:lang w:val="es-ES"/>
        </w:rPr>
        <w:t xml:space="preserve">Artículo 91. </w:t>
      </w:r>
      <w:r w:rsidRPr="00377C2C">
        <w:rPr>
          <w:rFonts w:ascii="Palatino Linotype" w:eastAsia="Palatino Linotype" w:hAnsi="Palatino Linotype" w:cs="Palatino Linotype"/>
          <w:i/>
          <w:sz w:val="22"/>
          <w:szCs w:val="22"/>
          <w:lang w:val="es-ES"/>
        </w:rPr>
        <w:t>El acceso a la información pública será restringido excepcionalmente, cuando ésta sea clasificada como reservada o confidencial.</w:t>
      </w:r>
    </w:p>
    <w:p w14:paraId="3ED939A8" w14:textId="77777777" w:rsidR="006D175A" w:rsidRPr="00377C2C" w:rsidRDefault="006D175A" w:rsidP="006D175A">
      <w:pPr>
        <w:spacing w:before="120" w:after="120"/>
        <w:ind w:left="567" w:right="902"/>
        <w:jc w:val="both"/>
        <w:rPr>
          <w:rFonts w:ascii="Palatino Linotype" w:eastAsia="Palatino Linotype" w:hAnsi="Palatino Linotype" w:cs="Palatino Linotype"/>
          <w:i/>
          <w:sz w:val="22"/>
          <w:szCs w:val="22"/>
          <w:lang w:val="es-ES"/>
        </w:rPr>
      </w:pPr>
      <w:r w:rsidRPr="00377C2C">
        <w:rPr>
          <w:rFonts w:ascii="Palatino Linotype" w:eastAsia="Palatino Linotype" w:hAnsi="Palatino Linotype" w:cs="Palatino Linotype"/>
          <w:b/>
          <w:i/>
          <w:sz w:val="22"/>
          <w:szCs w:val="22"/>
          <w:lang w:val="es-ES"/>
        </w:rPr>
        <w:t xml:space="preserve">Artículo 132. </w:t>
      </w:r>
      <w:r w:rsidRPr="00377C2C">
        <w:rPr>
          <w:rFonts w:ascii="Palatino Linotype" w:eastAsia="Palatino Linotype" w:hAnsi="Palatino Linotype" w:cs="Palatino Linotype"/>
          <w:i/>
          <w:sz w:val="22"/>
          <w:szCs w:val="22"/>
          <w:lang w:val="es-ES"/>
        </w:rPr>
        <w:t>La clasificación de la información se llevará a cabo en el momento en que:</w:t>
      </w:r>
    </w:p>
    <w:p w14:paraId="2E85C6F6" w14:textId="77777777" w:rsidR="006D175A" w:rsidRPr="00377C2C" w:rsidRDefault="006D175A" w:rsidP="006D175A">
      <w:pPr>
        <w:spacing w:before="120" w:after="120"/>
        <w:ind w:left="567" w:right="902"/>
        <w:jc w:val="both"/>
        <w:rPr>
          <w:rFonts w:ascii="Palatino Linotype" w:eastAsia="Palatino Linotype" w:hAnsi="Palatino Linotype" w:cs="Palatino Linotype"/>
          <w:i/>
          <w:sz w:val="22"/>
          <w:szCs w:val="22"/>
          <w:lang w:val="es-ES"/>
        </w:rPr>
      </w:pPr>
      <w:r w:rsidRPr="00377C2C">
        <w:rPr>
          <w:rFonts w:ascii="Palatino Linotype" w:eastAsia="Palatino Linotype" w:hAnsi="Palatino Linotype" w:cs="Palatino Linotype"/>
          <w:b/>
          <w:i/>
          <w:sz w:val="22"/>
          <w:szCs w:val="22"/>
          <w:lang w:val="es-ES"/>
        </w:rPr>
        <w:t>I</w:t>
      </w:r>
      <w:r w:rsidRPr="00377C2C">
        <w:rPr>
          <w:rFonts w:ascii="Palatino Linotype" w:eastAsia="Palatino Linotype" w:hAnsi="Palatino Linotype" w:cs="Palatino Linotype"/>
          <w:i/>
          <w:sz w:val="22"/>
          <w:szCs w:val="22"/>
          <w:lang w:val="es-ES"/>
        </w:rPr>
        <w:t>. Se reciba una solicitud de acceso a la información;</w:t>
      </w:r>
    </w:p>
    <w:p w14:paraId="5D2E988B" w14:textId="77777777" w:rsidR="006D175A" w:rsidRPr="00377C2C" w:rsidRDefault="006D175A" w:rsidP="006D175A">
      <w:pPr>
        <w:spacing w:before="120" w:after="120"/>
        <w:ind w:left="567" w:right="902"/>
        <w:jc w:val="both"/>
        <w:rPr>
          <w:rFonts w:ascii="Palatino Linotype" w:eastAsia="Palatino Linotype" w:hAnsi="Palatino Linotype" w:cs="Palatino Linotype"/>
          <w:i/>
          <w:sz w:val="22"/>
          <w:szCs w:val="22"/>
          <w:lang w:val="es-ES"/>
        </w:rPr>
      </w:pPr>
      <w:r w:rsidRPr="00377C2C">
        <w:rPr>
          <w:rFonts w:ascii="Palatino Linotype" w:eastAsia="Palatino Linotype" w:hAnsi="Palatino Linotype" w:cs="Palatino Linotype"/>
          <w:b/>
          <w:i/>
          <w:sz w:val="22"/>
          <w:szCs w:val="22"/>
          <w:lang w:val="es-ES"/>
        </w:rPr>
        <w:t>II</w:t>
      </w:r>
      <w:r w:rsidRPr="00377C2C">
        <w:rPr>
          <w:rFonts w:ascii="Palatino Linotype" w:eastAsia="Palatino Linotype" w:hAnsi="Palatino Linotype" w:cs="Palatino Linotype"/>
          <w:i/>
          <w:sz w:val="22"/>
          <w:szCs w:val="22"/>
          <w:lang w:val="es-ES"/>
        </w:rPr>
        <w:t>. Se determine mediante resolución de autoridad competente; o</w:t>
      </w:r>
    </w:p>
    <w:p w14:paraId="5F9EE9C8" w14:textId="77777777" w:rsidR="006D175A" w:rsidRPr="00377C2C" w:rsidRDefault="006D175A" w:rsidP="006D175A">
      <w:pPr>
        <w:spacing w:before="120" w:after="120"/>
        <w:ind w:left="567" w:right="902"/>
        <w:jc w:val="both"/>
        <w:rPr>
          <w:rFonts w:ascii="Palatino Linotype" w:eastAsia="Palatino Linotype" w:hAnsi="Palatino Linotype" w:cs="Palatino Linotype"/>
          <w:i/>
          <w:sz w:val="22"/>
          <w:szCs w:val="22"/>
          <w:lang w:val="es-ES"/>
        </w:rPr>
      </w:pPr>
      <w:r w:rsidRPr="00377C2C">
        <w:rPr>
          <w:rFonts w:ascii="Palatino Linotype" w:eastAsia="Palatino Linotype" w:hAnsi="Palatino Linotype" w:cs="Palatino Linotype"/>
          <w:b/>
          <w:i/>
          <w:sz w:val="22"/>
          <w:szCs w:val="22"/>
          <w:lang w:val="es-ES"/>
        </w:rPr>
        <w:t>III</w:t>
      </w:r>
      <w:r w:rsidRPr="00377C2C">
        <w:rPr>
          <w:rFonts w:ascii="Palatino Linotype" w:eastAsia="Palatino Linotype" w:hAnsi="Palatino Linotype" w:cs="Palatino Linotype"/>
          <w:i/>
          <w:sz w:val="22"/>
          <w:szCs w:val="22"/>
          <w:lang w:val="es-ES"/>
        </w:rPr>
        <w:t>. Se generen versiones públicas para dar cumplimiento a las obligaciones de transparencia previstas en esta Ley.</w:t>
      </w:r>
    </w:p>
    <w:p w14:paraId="6E7B7CF6" w14:textId="77777777" w:rsidR="006D175A" w:rsidRPr="00377C2C" w:rsidRDefault="006D175A" w:rsidP="006D175A">
      <w:pPr>
        <w:spacing w:before="120" w:after="120"/>
        <w:ind w:left="567" w:right="902"/>
        <w:jc w:val="both"/>
        <w:rPr>
          <w:rFonts w:ascii="Palatino Linotype" w:eastAsia="Palatino Linotype" w:hAnsi="Palatino Linotype" w:cs="Palatino Linotype"/>
          <w:i/>
          <w:sz w:val="22"/>
          <w:szCs w:val="22"/>
          <w:lang w:val="es-ES"/>
        </w:rPr>
      </w:pPr>
      <w:r w:rsidRPr="00377C2C">
        <w:rPr>
          <w:rFonts w:ascii="Palatino Linotype" w:eastAsia="Palatino Linotype" w:hAnsi="Palatino Linotype" w:cs="Palatino Linotype"/>
          <w:i/>
          <w:sz w:val="22"/>
          <w:szCs w:val="22"/>
          <w:lang w:val="es-ES"/>
        </w:rPr>
        <w:t>[…]</w:t>
      </w:r>
    </w:p>
    <w:p w14:paraId="1275EB5F" w14:textId="77777777" w:rsidR="006D175A" w:rsidRPr="00377C2C" w:rsidRDefault="006D175A" w:rsidP="006D175A">
      <w:pPr>
        <w:spacing w:before="120" w:after="120"/>
        <w:ind w:left="567" w:right="902"/>
        <w:jc w:val="both"/>
        <w:rPr>
          <w:rFonts w:ascii="Palatino Linotype" w:eastAsia="Palatino Linotype" w:hAnsi="Palatino Linotype" w:cs="Palatino Linotype"/>
          <w:i/>
          <w:sz w:val="22"/>
          <w:szCs w:val="22"/>
          <w:lang w:val="es-ES"/>
        </w:rPr>
      </w:pPr>
      <w:r w:rsidRPr="00377C2C">
        <w:rPr>
          <w:rFonts w:ascii="Palatino Linotype" w:eastAsia="Palatino Linotype" w:hAnsi="Palatino Linotype" w:cs="Palatino Linotype"/>
          <w:b/>
          <w:i/>
          <w:sz w:val="22"/>
          <w:szCs w:val="22"/>
          <w:lang w:val="es-ES"/>
        </w:rPr>
        <w:t>Artículo 143</w:t>
      </w:r>
      <w:r w:rsidRPr="00377C2C">
        <w:rPr>
          <w:rFonts w:ascii="Palatino Linotype" w:eastAsia="Palatino Linotype" w:hAnsi="Palatino Linotype" w:cs="Palatino Linotype"/>
          <w:i/>
          <w:sz w:val="22"/>
          <w:szCs w:val="22"/>
          <w:lang w:val="es-ES"/>
        </w:rPr>
        <w:t>. Para los efectos de esta Ley se considera información confidencial, la clasificada como tal, de manera permanente, por su naturaleza, cuando:</w:t>
      </w:r>
    </w:p>
    <w:p w14:paraId="50D354AE" w14:textId="77777777" w:rsidR="006D175A" w:rsidRPr="00377C2C" w:rsidRDefault="006D175A" w:rsidP="006D175A">
      <w:pPr>
        <w:spacing w:before="120" w:after="120"/>
        <w:ind w:left="567" w:right="902"/>
        <w:jc w:val="both"/>
        <w:rPr>
          <w:rFonts w:ascii="Palatino Linotype" w:eastAsia="Palatino Linotype" w:hAnsi="Palatino Linotype" w:cs="Palatino Linotype"/>
          <w:i/>
          <w:sz w:val="22"/>
          <w:szCs w:val="22"/>
          <w:lang w:val="es-ES"/>
        </w:rPr>
      </w:pPr>
      <w:r w:rsidRPr="00377C2C">
        <w:rPr>
          <w:rFonts w:ascii="Palatino Linotype" w:eastAsia="Palatino Linotype" w:hAnsi="Palatino Linotype" w:cs="Palatino Linotype"/>
          <w:b/>
          <w:i/>
          <w:sz w:val="22"/>
          <w:szCs w:val="22"/>
          <w:lang w:val="es-ES"/>
        </w:rPr>
        <w:lastRenderedPageBreak/>
        <w:t>I.</w:t>
      </w:r>
      <w:r w:rsidRPr="00377C2C">
        <w:rPr>
          <w:rFonts w:ascii="Palatino Linotype" w:eastAsia="Palatino Linotype" w:hAnsi="Palatino Linotype" w:cs="Palatino Linotype"/>
          <w:i/>
          <w:sz w:val="22"/>
          <w:szCs w:val="22"/>
          <w:lang w:val="es-ES"/>
        </w:rPr>
        <w:t xml:space="preserve"> Se refiera a la información privada y los datos personales concernientes a una persona física o jurídico colectiva identificada o identificable;</w:t>
      </w:r>
    </w:p>
    <w:p w14:paraId="566487C1" w14:textId="77777777" w:rsidR="006D175A" w:rsidRPr="00377C2C" w:rsidRDefault="006D175A" w:rsidP="006D175A">
      <w:pPr>
        <w:spacing w:before="120" w:after="120"/>
        <w:ind w:left="567" w:right="902"/>
        <w:jc w:val="both"/>
        <w:rPr>
          <w:rFonts w:ascii="Palatino Linotype" w:eastAsia="Palatino Linotype" w:hAnsi="Palatino Linotype" w:cs="Palatino Linotype"/>
          <w:i/>
          <w:sz w:val="22"/>
          <w:szCs w:val="22"/>
          <w:lang w:val="es-ES"/>
        </w:rPr>
      </w:pPr>
      <w:r w:rsidRPr="00377C2C">
        <w:rPr>
          <w:rFonts w:ascii="Palatino Linotype" w:eastAsia="Palatino Linotype" w:hAnsi="Palatino Linotype" w:cs="Palatino Linotype"/>
          <w:b/>
          <w:i/>
          <w:sz w:val="22"/>
          <w:szCs w:val="22"/>
          <w:lang w:val="es-ES"/>
        </w:rPr>
        <w:t>II.</w:t>
      </w:r>
      <w:r w:rsidRPr="00377C2C">
        <w:rPr>
          <w:rFonts w:ascii="Palatino Linotype" w:eastAsia="Palatino Linotype" w:hAnsi="Palatino Linotype" w:cs="Palatino Linotype"/>
          <w:i/>
          <w:sz w:val="22"/>
          <w:szCs w:val="22"/>
          <w:lang w:val="es-ES"/>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9B8CA35" w14:textId="77777777" w:rsidR="006D175A" w:rsidRPr="00377C2C" w:rsidRDefault="006D175A" w:rsidP="006D175A">
      <w:pPr>
        <w:spacing w:before="120" w:after="120"/>
        <w:ind w:left="567" w:right="902"/>
        <w:jc w:val="both"/>
        <w:rPr>
          <w:rFonts w:ascii="Palatino Linotype" w:eastAsia="Palatino Linotype" w:hAnsi="Palatino Linotype" w:cs="Palatino Linotype"/>
          <w:i/>
          <w:sz w:val="22"/>
          <w:szCs w:val="22"/>
          <w:lang w:val="es-ES"/>
        </w:rPr>
      </w:pPr>
      <w:r w:rsidRPr="00377C2C">
        <w:rPr>
          <w:rFonts w:ascii="Palatino Linotype" w:eastAsia="Palatino Linotype" w:hAnsi="Palatino Linotype" w:cs="Palatino Linotype"/>
          <w:b/>
          <w:i/>
          <w:sz w:val="22"/>
          <w:szCs w:val="22"/>
          <w:lang w:val="es-ES"/>
        </w:rPr>
        <w:t>III</w:t>
      </w:r>
      <w:r w:rsidRPr="00377C2C">
        <w:rPr>
          <w:rFonts w:ascii="Palatino Linotype" w:eastAsia="Palatino Linotype" w:hAnsi="Palatino Linotype" w:cs="Palatino Linotype"/>
          <w:i/>
          <w:sz w:val="22"/>
          <w:szCs w:val="22"/>
          <w:lang w:val="es-ES"/>
        </w:rPr>
        <w:t>. La que presenten los particulares a los sujetos obligados, de conformidad con lo dispuesto por las leyes o los tratados internacionales.</w:t>
      </w:r>
    </w:p>
    <w:p w14:paraId="71323DF3" w14:textId="77777777" w:rsidR="006D175A" w:rsidRPr="00377C2C" w:rsidRDefault="006D175A" w:rsidP="006D175A">
      <w:pPr>
        <w:spacing w:before="120" w:after="120"/>
        <w:ind w:left="567" w:right="902"/>
        <w:jc w:val="both"/>
        <w:rPr>
          <w:rFonts w:ascii="Palatino Linotype" w:eastAsia="Palatino Linotype" w:hAnsi="Palatino Linotype" w:cs="Palatino Linotype"/>
          <w:i/>
          <w:sz w:val="22"/>
          <w:szCs w:val="22"/>
          <w:lang w:val="es-ES"/>
        </w:rPr>
      </w:pPr>
      <w:r w:rsidRPr="00377C2C">
        <w:rPr>
          <w:rFonts w:ascii="Palatino Linotype" w:eastAsia="Palatino Linotype" w:hAnsi="Palatino Linotype" w:cs="Palatino Linotype"/>
          <w:i/>
          <w:sz w:val="22"/>
          <w:szCs w:val="22"/>
          <w:lang w:val="es-ES"/>
        </w:rPr>
        <w:t>La información confidencial no estará sujeta a temporalidad alguna y sólo podrán tener acceso a ella los titulares de la misma, sus representantes y los servidores públicos facultados para ello.</w:t>
      </w:r>
    </w:p>
    <w:p w14:paraId="2F7F864B" w14:textId="77777777" w:rsidR="006D175A" w:rsidRPr="00377C2C" w:rsidRDefault="006D175A" w:rsidP="006D175A">
      <w:pPr>
        <w:spacing w:before="120" w:after="120"/>
        <w:ind w:left="567" w:right="902"/>
        <w:jc w:val="both"/>
        <w:rPr>
          <w:rFonts w:ascii="Palatino Linotype" w:eastAsia="Palatino Linotype" w:hAnsi="Palatino Linotype" w:cs="Palatino Linotype"/>
          <w:i/>
          <w:sz w:val="22"/>
          <w:szCs w:val="22"/>
          <w:lang w:val="es-ES"/>
        </w:rPr>
      </w:pPr>
      <w:r w:rsidRPr="00377C2C">
        <w:rPr>
          <w:rFonts w:ascii="Palatino Linotype" w:eastAsia="Palatino Linotype" w:hAnsi="Palatino Linotype" w:cs="Palatino Linotype"/>
          <w:i/>
          <w:sz w:val="22"/>
          <w:szCs w:val="22"/>
          <w:lang w:val="es-ES"/>
        </w:rPr>
        <w:t>No se considerará confidencial la información que se encuentre en los registros públicos o en fuentes de acceso público, ni tampoco la que sea considerada por la presente ley como información pública.”</w:t>
      </w:r>
    </w:p>
    <w:p w14:paraId="4A4FBE31" w14:textId="77777777" w:rsidR="006D175A" w:rsidRPr="00377C2C" w:rsidRDefault="006D175A" w:rsidP="006D175A">
      <w:pPr>
        <w:spacing w:before="240" w:after="240" w:line="360" w:lineRule="auto"/>
        <w:jc w:val="both"/>
        <w:rPr>
          <w:rFonts w:ascii="Palatino Linotype" w:eastAsia="Palatino Linotype" w:hAnsi="Palatino Linotype" w:cs="Palatino Linotype"/>
          <w:lang w:val="es-ES"/>
        </w:rPr>
      </w:pPr>
      <w:r w:rsidRPr="00377C2C">
        <w:rPr>
          <w:rFonts w:ascii="Palatino Linotype" w:eastAsia="Palatino Linotype" w:hAnsi="Palatino Linotype" w:cs="Palatino Linotype"/>
          <w:lang w:val="es-ES"/>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0403A8F" w14:textId="77777777" w:rsidR="006D175A" w:rsidRPr="00377C2C" w:rsidRDefault="006D175A" w:rsidP="006D175A">
      <w:pPr>
        <w:spacing w:before="240" w:after="240" w:line="360" w:lineRule="auto"/>
        <w:jc w:val="both"/>
        <w:rPr>
          <w:rFonts w:ascii="Palatino Linotype" w:eastAsia="Palatino Linotype" w:hAnsi="Palatino Linotype" w:cs="Palatino Linotype"/>
          <w:lang w:val="es-ES"/>
        </w:rPr>
      </w:pPr>
      <w:r w:rsidRPr="00377C2C">
        <w:rPr>
          <w:rFonts w:ascii="Palatino Linotype" w:eastAsia="Palatino Linotype" w:hAnsi="Palatino Linotype" w:cs="Palatino Linotype"/>
          <w:lang w:val="es-ES"/>
        </w:rPr>
        <w:t>Entorno a lo que aquí nos interesa, los Lineamientos Quincuagésimo sexto, Quincuagésimo séptimo y Quincuagésimo octavo, establecen lo siguiente:</w:t>
      </w:r>
    </w:p>
    <w:p w14:paraId="6B137B34" w14:textId="77777777" w:rsidR="006D175A" w:rsidRPr="00377C2C" w:rsidRDefault="006D175A" w:rsidP="006D175A">
      <w:pPr>
        <w:spacing w:before="120" w:after="120"/>
        <w:ind w:left="567" w:right="902"/>
        <w:jc w:val="both"/>
        <w:rPr>
          <w:rFonts w:ascii="Palatino Linotype" w:eastAsia="Palatino Linotype" w:hAnsi="Palatino Linotype" w:cs="Palatino Linotype"/>
          <w:i/>
          <w:sz w:val="22"/>
          <w:szCs w:val="22"/>
          <w:lang w:val="es-ES"/>
        </w:rPr>
      </w:pPr>
      <w:r w:rsidRPr="00377C2C">
        <w:rPr>
          <w:rFonts w:ascii="Palatino Linotype" w:eastAsia="Palatino Linotype" w:hAnsi="Palatino Linotype" w:cs="Palatino Linotype"/>
          <w:i/>
          <w:sz w:val="22"/>
          <w:szCs w:val="22"/>
          <w:lang w:val="es-ES"/>
        </w:rPr>
        <w:t>“</w:t>
      </w:r>
      <w:r w:rsidRPr="00377C2C">
        <w:rPr>
          <w:rFonts w:ascii="Palatino Linotype" w:eastAsia="Palatino Linotype" w:hAnsi="Palatino Linotype" w:cs="Palatino Linotype"/>
          <w:b/>
          <w:i/>
          <w:sz w:val="22"/>
          <w:szCs w:val="22"/>
          <w:lang w:val="es-ES"/>
        </w:rPr>
        <w:t>Quincuagésimo sexto</w:t>
      </w:r>
      <w:r w:rsidRPr="00377C2C">
        <w:rPr>
          <w:rFonts w:ascii="Palatino Linotype" w:eastAsia="Palatino Linotype" w:hAnsi="Palatino Linotype" w:cs="Palatino Linotype"/>
          <w:i/>
          <w:sz w:val="22"/>
          <w:szCs w:val="22"/>
          <w:lang w:val="es-ES"/>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656A7273" w14:textId="77777777" w:rsidR="006D175A" w:rsidRPr="00377C2C" w:rsidRDefault="006D175A" w:rsidP="006D175A">
      <w:pPr>
        <w:spacing w:before="120" w:after="120"/>
        <w:ind w:left="567" w:right="902"/>
        <w:jc w:val="both"/>
        <w:rPr>
          <w:rFonts w:ascii="Palatino Linotype" w:eastAsia="Palatino Linotype" w:hAnsi="Palatino Linotype" w:cs="Palatino Linotype"/>
          <w:i/>
          <w:sz w:val="22"/>
          <w:szCs w:val="22"/>
          <w:lang w:val="es-ES"/>
        </w:rPr>
      </w:pPr>
      <w:r w:rsidRPr="00377C2C">
        <w:rPr>
          <w:rFonts w:ascii="Palatino Linotype" w:eastAsia="Palatino Linotype" w:hAnsi="Palatino Linotype" w:cs="Palatino Linotype"/>
          <w:b/>
          <w:i/>
          <w:sz w:val="22"/>
          <w:szCs w:val="22"/>
          <w:lang w:val="es-ES"/>
        </w:rPr>
        <w:lastRenderedPageBreak/>
        <w:t>Quincuagésimo séptimo</w:t>
      </w:r>
      <w:r w:rsidRPr="00377C2C">
        <w:rPr>
          <w:rFonts w:ascii="Palatino Linotype" w:eastAsia="Palatino Linotype" w:hAnsi="Palatino Linotype" w:cs="Palatino Linotype"/>
          <w:i/>
          <w:sz w:val="22"/>
          <w:szCs w:val="22"/>
          <w:lang w:val="es-ES"/>
        </w:rPr>
        <w:t xml:space="preserve">. Se considera, en principio, como información pública y no podrá omitirse de las versiones públicas la siguiente: </w:t>
      </w:r>
    </w:p>
    <w:p w14:paraId="3FB589A8" w14:textId="77777777" w:rsidR="006D175A" w:rsidRPr="00377C2C" w:rsidRDefault="006D175A" w:rsidP="006D175A">
      <w:pPr>
        <w:spacing w:before="120" w:after="120"/>
        <w:ind w:left="567" w:right="902"/>
        <w:jc w:val="both"/>
        <w:rPr>
          <w:rFonts w:ascii="Palatino Linotype" w:eastAsia="Palatino Linotype" w:hAnsi="Palatino Linotype" w:cs="Palatino Linotype"/>
          <w:i/>
          <w:sz w:val="22"/>
          <w:szCs w:val="22"/>
          <w:lang w:val="es-ES"/>
        </w:rPr>
      </w:pPr>
      <w:r w:rsidRPr="00377C2C">
        <w:rPr>
          <w:rFonts w:ascii="Palatino Linotype" w:eastAsia="Palatino Linotype" w:hAnsi="Palatino Linotype" w:cs="Palatino Linotype"/>
          <w:b/>
          <w:i/>
          <w:sz w:val="22"/>
          <w:szCs w:val="22"/>
          <w:lang w:val="es-ES"/>
        </w:rPr>
        <w:t>I</w:t>
      </w:r>
      <w:r w:rsidRPr="00377C2C">
        <w:rPr>
          <w:rFonts w:ascii="Palatino Linotype" w:eastAsia="Palatino Linotype" w:hAnsi="Palatino Linotype" w:cs="Palatino Linotype"/>
          <w:i/>
          <w:sz w:val="22"/>
          <w:szCs w:val="22"/>
          <w:lang w:val="es-ES"/>
        </w:rPr>
        <w:t xml:space="preserve">. La relativa a las Obligaciones de Transparencia que contempla el Título V de la Ley General y las demás disposiciones legales aplicables; </w:t>
      </w:r>
    </w:p>
    <w:p w14:paraId="326ED0BE" w14:textId="77777777" w:rsidR="006D175A" w:rsidRPr="00377C2C" w:rsidRDefault="006D175A" w:rsidP="006D175A">
      <w:pPr>
        <w:spacing w:before="120" w:after="120"/>
        <w:ind w:left="567" w:right="902"/>
        <w:jc w:val="both"/>
        <w:rPr>
          <w:rFonts w:ascii="Palatino Linotype" w:eastAsia="Palatino Linotype" w:hAnsi="Palatino Linotype" w:cs="Palatino Linotype"/>
          <w:i/>
          <w:sz w:val="22"/>
          <w:szCs w:val="22"/>
          <w:lang w:val="es-ES"/>
        </w:rPr>
      </w:pPr>
      <w:r w:rsidRPr="00377C2C">
        <w:rPr>
          <w:rFonts w:ascii="Palatino Linotype" w:eastAsia="Palatino Linotype" w:hAnsi="Palatino Linotype" w:cs="Palatino Linotype"/>
          <w:b/>
          <w:i/>
          <w:sz w:val="22"/>
          <w:szCs w:val="22"/>
          <w:lang w:val="es-ES"/>
        </w:rPr>
        <w:t>II.</w:t>
      </w:r>
      <w:r w:rsidRPr="00377C2C">
        <w:rPr>
          <w:rFonts w:ascii="Palatino Linotype" w:eastAsia="Palatino Linotype" w:hAnsi="Palatino Linotype" w:cs="Palatino Linotype"/>
          <w:i/>
          <w:sz w:val="22"/>
          <w:szCs w:val="22"/>
          <w:lang w:val="es-ES"/>
        </w:rPr>
        <w:t xml:space="preserve"> El nombre de los servidores públicos en los documentos, y sus firmas autógrafas, cuando sean utilizados en el ejercicio de las facultades conferidas para el desempeño del servicio público, y </w:t>
      </w:r>
    </w:p>
    <w:p w14:paraId="604AD347" w14:textId="77777777" w:rsidR="006D175A" w:rsidRPr="00377C2C" w:rsidRDefault="006D175A" w:rsidP="006D175A">
      <w:pPr>
        <w:spacing w:before="120" w:after="120"/>
        <w:ind w:left="567" w:right="902"/>
        <w:jc w:val="both"/>
        <w:rPr>
          <w:rFonts w:ascii="Palatino Linotype" w:eastAsia="Palatino Linotype" w:hAnsi="Palatino Linotype" w:cs="Palatino Linotype"/>
          <w:i/>
          <w:sz w:val="22"/>
          <w:szCs w:val="22"/>
          <w:lang w:val="es-ES"/>
        </w:rPr>
      </w:pPr>
      <w:r w:rsidRPr="00377C2C">
        <w:rPr>
          <w:rFonts w:ascii="Palatino Linotype" w:eastAsia="Palatino Linotype" w:hAnsi="Palatino Linotype" w:cs="Palatino Linotype"/>
          <w:b/>
          <w:i/>
          <w:sz w:val="22"/>
          <w:szCs w:val="22"/>
          <w:lang w:val="es-ES"/>
        </w:rPr>
        <w:t>III.</w:t>
      </w:r>
      <w:r w:rsidRPr="00377C2C">
        <w:rPr>
          <w:rFonts w:ascii="Palatino Linotype" w:eastAsia="Palatino Linotype" w:hAnsi="Palatino Linotype" w:cs="Palatino Linotype"/>
          <w:i/>
          <w:sz w:val="22"/>
          <w:szCs w:val="22"/>
          <w:lang w:val="es-ES"/>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319824DC" w14:textId="77777777" w:rsidR="006D175A" w:rsidRPr="00377C2C" w:rsidRDefault="006D175A" w:rsidP="006D175A">
      <w:pPr>
        <w:spacing w:before="120" w:after="120"/>
        <w:ind w:left="567" w:right="902"/>
        <w:jc w:val="both"/>
        <w:rPr>
          <w:rFonts w:ascii="Palatino Linotype" w:eastAsia="Palatino Linotype" w:hAnsi="Palatino Linotype" w:cs="Palatino Linotype"/>
          <w:i/>
          <w:sz w:val="22"/>
          <w:szCs w:val="22"/>
          <w:lang w:val="es-ES"/>
        </w:rPr>
      </w:pPr>
      <w:r w:rsidRPr="00377C2C">
        <w:rPr>
          <w:rFonts w:ascii="Palatino Linotype" w:eastAsia="Palatino Linotype" w:hAnsi="Palatino Linotype" w:cs="Palatino Linotype"/>
          <w:i/>
          <w:sz w:val="22"/>
          <w:szCs w:val="22"/>
          <w:lang w:val="es-ES"/>
        </w:rPr>
        <w:t xml:space="preserve">Lo anterior, siempre y cuando no se acredite alguna causal de clasificación, prevista en las leyes o en los tratados internaciones suscritos por el Estado mexicano. </w:t>
      </w:r>
    </w:p>
    <w:p w14:paraId="34CACC23" w14:textId="77777777" w:rsidR="006D175A" w:rsidRPr="00377C2C" w:rsidRDefault="006D175A" w:rsidP="006D175A">
      <w:pPr>
        <w:spacing w:before="120" w:after="120"/>
        <w:ind w:left="567" w:right="902"/>
        <w:jc w:val="both"/>
        <w:rPr>
          <w:rFonts w:ascii="Palatino Linotype" w:eastAsia="Palatino Linotype" w:hAnsi="Palatino Linotype" w:cs="Palatino Linotype"/>
          <w:i/>
          <w:sz w:val="22"/>
          <w:szCs w:val="22"/>
          <w:lang w:val="es-ES"/>
        </w:rPr>
      </w:pPr>
      <w:r w:rsidRPr="00377C2C">
        <w:rPr>
          <w:rFonts w:ascii="Palatino Linotype" w:eastAsia="Palatino Linotype" w:hAnsi="Palatino Linotype" w:cs="Palatino Linotype"/>
          <w:b/>
          <w:i/>
          <w:sz w:val="22"/>
          <w:szCs w:val="22"/>
          <w:lang w:val="es-ES"/>
        </w:rPr>
        <w:t>Quincuagésimo octavo</w:t>
      </w:r>
      <w:r w:rsidRPr="00377C2C">
        <w:rPr>
          <w:rFonts w:ascii="Palatino Linotype" w:eastAsia="Palatino Linotype" w:hAnsi="Palatino Linotype" w:cs="Palatino Linotype"/>
          <w:i/>
          <w:sz w:val="22"/>
          <w:szCs w:val="22"/>
          <w:lang w:val="es-ES"/>
        </w:rPr>
        <w:t>. Los sujetos obligados garantizarán que los sistemas o medios empleados para eliminar la información en las versiones públicas no permitan la recuperación o visualización de la misma.”</w:t>
      </w:r>
    </w:p>
    <w:p w14:paraId="630627BD" w14:textId="77777777" w:rsidR="006D175A" w:rsidRPr="00377C2C" w:rsidRDefault="006D175A" w:rsidP="006D175A">
      <w:pPr>
        <w:spacing w:before="240" w:after="240" w:line="360" w:lineRule="auto"/>
        <w:jc w:val="both"/>
        <w:rPr>
          <w:rFonts w:ascii="Palatino Linotype" w:eastAsia="Palatino Linotype" w:hAnsi="Palatino Linotype" w:cs="Palatino Linotype"/>
          <w:lang w:val="es-ES"/>
        </w:rPr>
      </w:pPr>
      <w:bookmarkStart w:id="4" w:name="_heading=h.2et92p0" w:colFirst="0" w:colLast="0"/>
      <w:bookmarkEnd w:id="4"/>
      <w:r w:rsidRPr="00377C2C">
        <w:rPr>
          <w:rFonts w:ascii="Palatino Linotype" w:eastAsia="Palatino Linotype" w:hAnsi="Palatino Linotype" w:cs="Palatino Linotype"/>
          <w:lang w:val="es-ES"/>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377C2C">
        <w:rPr>
          <w:rFonts w:ascii="Palatino Linotype" w:eastAsia="Palatino Linotype" w:hAnsi="Palatino Linotype" w:cs="Palatino Linotype"/>
          <w:b/>
          <w:lang w:val="es-ES"/>
        </w:rPr>
        <w:t>Sujeto Obligado</w:t>
      </w:r>
      <w:r w:rsidRPr="00377C2C">
        <w:rPr>
          <w:rFonts w:ascii="Palatino Linotype" w:eastAsia="Palatino Linotype" w:hAnsi="Palatino Linotype" w:cs="Palatino Linotype"/>
          <w:lang w:val="es-ES"/>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E2F735E" w14:textId="77777777" w:rsidR="006D175A" w:rsidRPr="00377C2C" w:rsidRDefault="006D175A" w:rsidP="006D175A">
      <w:pPr>
        <w:spacing w:before="240" w:after="240" w:line="360" w:lineRule="auto"/>
        <w:jc w:val="both"/>
        <w:rPr>
          <w:rFonts w:ascii="Palatino Linotype" w:eastAsia="Palatino Linotype" w:hAnsi="Palatino Linotype" w:cs="Palatino Linotype"/>
          <w:lang w:val="es-ES"/>
        </w:rPr>
      </w:pPr>
      <w:r w:rsidRPr="00377C2C">
        <w:rPr>
          <w:rFonts w:ascii="Palatino Linotype" w:eastAsia="Palatino Linotype" w:hAnsi="Palatino Linotype" w:cs="Palatino Linotype"/>
          <w:lang w:val="es-ES"/>
        </w:rPr>
        <w:t>En relación directa con ello, los Lineamientos en estudio establecen los formatos para la clasificación parcial y total de los documentos, que atienden a lo siguiente:</w:t>
      </w:r>
    </w:p>
    <w:tbl>
      <w:tblPr>
        <w:tblW w:w="88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377C2C" w:rsidRPr="00377C2C" w14:paraId="32E03C59" w14:textId="77777777" w:rsidTr="00512DDC">
        <w:tc>
          <w:tcPr>
            <w:tcW w:w="4253" w:type="dxa"/>
            <w:gridSpan w:val="2"/>
            <w:tcBorders>
              <w:top w:val="nil"/>
              <w:left w:val="nil"/>
              <w:right w:val="nil"/>
            </w:tcBorders>
          </w:tcPr>
          <w:p w14:paraId="7D69EB0F" w14:textId="77777777" w:rsidR="006D175A" w:rsidRPr="00377C2C" w:rsidRDefault="006D175A" w:rsidP="006D175A">
            <w:pPr>
              <w:jc w:val="center"/>
              <w:rPr>
                <w:rFonts w:ascii="Palatino Linotype" w:eastAsia="Palatino Linotype" w:hAnsi="Palatino Linotype" w:cs="Palatino Linotype"/>
                <w:b/>
                <w:sz w:val="12"/>
                <w:szCs w:val="12"/>
                <w:lang w:val="es-ES"/>
              </w:rPr>
            </w:pPr>
            <w:r w:rsidRPr="00377C2C">
              <w:rPr>
                <w:rFonts w:ascii="Palatino Linotype" w:eastAsia="Palatino Linotype" w:hAnsi="Palatino Linotype" w:cs="Palatino Linotype"/>
                <w:b/>
                <w:sz w:val="12"/>
                <w:szCs w:val="12"/>
                <w:lang w:val="es-ES"/>
              </w:rPr>
              <w:t>Parcial</w:t>
            </w:r>
          </w:p>
        </w:tc>
        <w:tc>
          <w:tcPr>
            <w:tcW w:w="4575" w:type="dxa"/>
            <w:gridSpan w:val="2"/>
            <w:tcBorders>
              <w:top w:val="nil"/>
              <w:left w:val="nil"/>
              <w:right w:val="nil"/>
            </w:tcBorders>
          </w:tcPr>
          <w:p w14:paraId="636B9FD9" w14:textId="77777777" w:rsidR="006D175A" w:rsidRPr="00377C2C" w:rsidRDefault="006D175A" w:rsidP="006D175A">
            <w:pPr>
              <w:jc w:val="center"/>
              <w:rPr>
                <w:rFonts w:ascii="Palatino Linotype" w:eastAsia="Palatino Linotype" w:hAnsi="Palatino Linotype" w:cs="Palatino Linotype"/>
                <w:b/>
                <w:sz w:val="12"/>
                <w:szCs w:val="12"/>
                <w:lang w:val="es-ES"/>
              </w:rPr>
            </w:pPr>
            <w:r w:rsidRPr="00377C2C">
              <w:rPr>
                <w:rFonts w:ascii="Palatino Linotype" w:eastAsia="Palatino Linotype" w:hAnsi="Palatino Linotype" w:cs="Palatino Linotype"/>
                <w:b/>
                <w:sz w:val="12"/>
                <w:szCs w:val="12"/>
                <w:lang w:val="es-ES"/>
              </w:rPr>
              <w:t>Total</w:t>
            </w:r>
          </w:p>
        </w:tc>
      </w:tr>
      <w:tr w:rsidR="00377C2C" w:rsidRPr="00377C2C" w14:paraId="4CB27BEE" w14:textId="77777777" w:rsidTr="00512DDC">
        <w:tc>
          <w:tcPr>
            <w:tcW w:w="1134" w:type="dxa"/>
          </w:tcPr>
          <w:p w14:paraId="5F77E71D" w14:textId="77777777" w:rsidR="006D175A" w:rsidRPr="00377C2C" w:rsidRDefault="006D175A" w:rsidP="006D175A">
            <w:pPr>
              <w:jc w:val="center"/>
              <w:rPr>
                <w:rFonts w:ascii="Palatino Linotype" w:eastAsia="Palatino Linotype" w:hAnsi="Palatino Linotype" w:cs="Palatino Linotype"/>
                <w:b/>
                <w:sz w:val="12"/>
                <w:szCs w:val="12"/>
                <w:lang w:val="es-ES"/>
              </w:rPr>
            </w:pPr>
            <w:r w:rsidRPr="00377C2C">
              <w:rPr>
                <w:rFonts w:ascii="Palatino Linotype" w:eastAsia="Palatino Linotype" w:hAnsi="Palatino Linotype" w:cs="Palatino Linotype"/>
                <w:b/>
                <w:sz w:val="12"/>
                <w:szCs w:val="12"/>
                <w:lang w:val="es-ES"/>
              </w:rPr>
              <w:t>Concepto</w:t>
            </w:r>
          </w:p>
        </w:tc>
        <w:tc>
          <w:tcPr>
            <w:tcW w:w="3119" w:type="dxa"/>
          </w:tcPr>
          <w:p w14:paraId="15EA3A00" w14:textId="77777777" w:rsidR="006D175A" w:rsidRPr="00377C2C" w:rsidRDefault="006D175A" w:rsidP="006D175A">
            <w:pPr>
              <w:jc w:val="center"/>
              <w:rPr>
                <w:rFonts w:ascii="Palatino Linotype" w:eastAsia="Palatino Linotype" w:hAnsi="Palatino Linotype" w:cs="Palatino Linotype"/>
                <w:b/>
                <w:sz w:val="12"/>
                <w:szCs w:val="12"/>
                <w:lang w:val="es-ES"/>
              </w:rPr>
            </w:pPr>
            <w:r w:rsidRPr="00377C2C">
              <w:rPr>
                <w:rFonts w:ascii="Palatino Linotype" w:eastAsia="Palatino Linotype" w:hAnsi="Palatino Linotype" w:cs="Palatino Linotype"/>
                <w:b/>
                <w:sz w:val="12"/>
                <w:szCs w:val="12"/>
                <w:lang w:val="es-ES"/>
              </w:rPr>
              <w:t>Dónde</w:t>
            </w:r>
          </w:p>
        </w:tc>
        <w:tc>
          <w:tcPr>
            <w:tcW w:w="1129" w:type="dxa"/>
          </w:tcPr>
          <w:p w14:paraId="55BFCC25" w14:textId="77777777" w:rsidR="006D175A" w:rsidRPr="00377C2C" w:rsidRDefault="006D175A" w:rsidP="006D175A">
            <w:pPr>
              <w:jc w:val="center"/>
              <w:rPr>
                <w:rFonts w:ascii="Palatino Linotype" w:eastAsia="Palatino Linotype" w:hAnsi="Palatino Linotype" w:cs="Palatino Linotype"/>
                <w:b/>
                <w:sz w:val="12"/>
                <w:szCs w:val="12"/>
                <w:lang w:val="es-ES"/>
              </w:rPr>
            </w:pPr>
            <w:r w:rsidRPr="00377C2C">
              <w:rPr>
                <w:rFonts w:ascii="Palatino Linotype" w:eastAsia="Palatino Linotype" w:hAnsi="Palatino Linotype" w:cs="Palatino Linotype"/>
                <w:b/>
                <w:sz w:val="12"/>
                <w:szCs w:val="12"/>
                <w:lang w:val="es-ES"/>
              </w:rPr>
              <w:t>Concepto</w:t>
            </w:r>
          </w:p>
        </w:tc>
        <w:tc>
          <w:tcPr>
            <w:tcW w:w="3446" w:type="dxa"/>
          </w:tcPr>
          <w:p w14:paraId="3A077F7C" w14:textId="77777777" w:rsidR="006D175A" w:rsidRPr="00377C2C" w:rsidRDefault="006D175A" w:rsidP="006D175A">
            <w:pPr>
              <w:jc w:val="center"/>
              <w:rPr>
                <w:rFonts w:ascii="Palatino Linotype" w:eastAsia="Palatino Linotype" w:hAnsi="Palatino Linotype" w:cs="Palatino Linotype"/>
                <w:b/>
                <w:sz w:val="12"/>
                <w:szCs w:val="12"/>
                <w:lang w:val="es-ES"/>
              </w:rPr>
            </w:pPr>
            <w:r w:rsidRPr="00377C2C">
              <w:rPr>
                <w:rFonts w:ascii="Palatino Linotype" w:eastAsia="Palatino Linotype" w:hAnsi="Palatino Linotype" w:cs="Palatino Linotype"/>
                <w:b/>
                <w:sz w:val="12"/>
                <w:szCs w:val="12"/>
                <w:lang w:val="es-ES"/>
              </w:rPr>
              <w:t>Dónde</w:t>
            </w:r>
          </w:p>
        </w:tc>
      </w:tr>
      <w:tr w:rsidR="00377C2C" w:rsidRPr="00377C2C" w14:paraId="74837D23" w14:textId="77777777" w:rsidTr="00512DDC">
        <w:tc>
          <w:tcPr>
            <w:tcW w:w="8828" w:type="dxa"/>
            <w:gridSpan w:val="4"/>
          </w:tcPr>
          <w:p w14:paraId="76494907" w14:textId="77777777" w:rsidR="006D175A" w:rsidRPr="00377C2C" w:rsidRDefault="006D175A" w:rsidP="006D175A">
            <w:pPr>
              <w:jc w:val="center"/>
              <w:rPr>
                <w:rFonts w:ascii="Palatino Linotype" w:eastAsia="Palatino Linotype" w:hAnsi="Palatino Linotype" w:cs="Palatino Linotype"/>
                <w:b/>
                <w:sz w:val="12"/>
                <w:szCs w:val="12"/>
                <w:lang w:val="es-ES"/>
              </w:rPr>
            </w:pPr>
            <w:r w:rsidRPr="00377C2C">
              <w:rPr>
                <w:rFonts w:ascii="Palatino Linotype" w:eastAsia="Palatino Linotype" w:hAnsi="Palatino Linotype" w:cs="Palatino Linotype"/>
                <w:b/>
                <w:sz w:val="12"/>
                <w:szCs w:val="12"/>
                <w:lang w:val="es-ES"/>
              </w:rPr>
              <w:lastRenderedPageBreak/>
              <w:t>Sello oficial o logotipo del sujeto obligado</w:t>
            </w:r>
          </w:p>
        </w:tc>
      </w:tr>
      <w:tr w:rsidR="00377C2C" w:rsidRPr="00377C2C" w14:paraId="14BFE19A" w14:textId="77777777" w:rsidTr="00512DDC">
        <w:tc>
          <w:tcPr>
            <w:tcW w:w="1134" w:type="dxa"/>
          </w:tcPr>
          <w:p w14:paraId="7364A19F" w14:textId="77777777" w:rsidR="006D175A" w:rsidRPr="00377C2C" w:rsidRDefault="006D175A" w:rsidP="006D175A">
            <w:pPr>
              <w:jc w:val="both"/>
              <w:rPr>
                <w:rFonts w:ascii="Palatino Linotype" w:eastAsia="Palatino Linotype" w:hAnsi="Palatino Linotype" w:cs="Palatino Linotype"/>
                <w:b/>
                <w:sz w:val="12"/>
                <w:szCs w:val="12"/>
                <w:lang w:val="es-ES"/>
              </w:rPr>
            </w:pPr>
            <w:r w:rsidRPr="00377C2C">
              <w:rPr>
                <w:rFonts w:ascii="Palatino Linotype" w:eastAsia="Palatino Linotype" w:hAnsi="Palatino Linotype" w:cs="Palatino Linotype"/>
                <w:b/>
                <w:sz w:val="12"/>
                <w:szCs w:val="12"/>
                <w:lang w:val="es-ES"/>
              </w:rPr>
              <w:t>Fecha de clasificación</w:t>
            </w:r>
          </w:p>
        </w:tc>
        <w:tc>
          <w:tcPr>
            <w:tcW w:w="3119" w:type="dxa"/>
          </w:tcPr>
          <w:p w14:paraId="76993EFA" w14:textId="77777777" w:rsidR="006D175A" w:rsidRPr="00377C2C" w:rsidRDefault="006D175A" w:rsidP="006D175A">
            <w:pPr>
              <w:jc w:val="both"/>
              <w:rPr>
                <w:rFonts w:ascii="Palatino Linotype" w:eastAsia="Palatino Linotype" w:hAnsi="Palatino Linotype" w:cs="Palatino Linotype"/>
                <w:sz w:val="12"/>
                <w:szCs w:val="12"/>
                <w:lang w:val="es-ES"/>
              </w:rPr>
            </w:pPr>
            <w:r w:rsidRPr="00377C2C">
              <w:rPr>
                <w:rFonts w:ascii="Palatino Linotype" w:eastAsia="Palatino Linotype" w:hAnsi="Palatino Linotype" w:cs="Palatino Linotype"/>
                <w:sz w:val="12"/>
                <w:szCs w:val="12"/>
                <w:lang w:val="es-ES"/>
              </w:rPr>
              <w:t>Se anotará la fecha en la que el Comité de Transparencia confirmó la clasificación del documento, en su caso.</w:t>
            </w:r>
          </w:p>
        </w:tc>
        <w:tc>
          <w:tcPr>
            <w:tcW w:w="1129" w:type="dxa"/>
          </w:tcPr>
          <w:p w14:paraId="70120483" w14:textId="77777777" w:rsidR="006D175A" w:rsidRPr="00377C2C" w:rsidRDefault="006D175A" w:rsidP="006D175A">
            <w:pPr>
              <w:jc w:val="both"/>
              <w:rPr>
                <w:rFonts w:ascii="Palatino Linotype" w:eastAsia="Palatino Linotype" w:hAnsi="Palatino Linotype" w:cs="Palatino Linotype"/>
                <w:b/>
                <w:sz w:val="12"/>
                <w:szCs w:val="12"/>
                <w:lang w:val="es-ES"/>
              </w:rPr>
            </w:pPr>
            <w:r w:rsidRPr="00377C2C">
              <w:rPr>
                <w:rFonts w:ascii="Palatino Linotype" w:eastAsia="Palatino Linotype" w:hAnsi="Palatino Linotype" w:cs="Palatino Linotype"/>
                <w:b/>
                <w:sz w:val="12"/>
                <w:szCs w:val="12"/>
                <w:lang w:val="es-ES"/>
              </w:rPr>
              <w:t>Fecha de clasificación</w:t>
            </w:r>
          </w:p>
        </w:tc>
        <w:tc>
          <w:tcPr>
            <w:tcW w:w="3446" w:type="dxa"/>
          </w:tcPr>
          <w:p w14:paraId="7E4413FE" w14:textId="77777777" w:rsidR="006D175A" w:rsidRPr="00377C2C" w:rsidRDefault="006D175A" w:rsidP="006D175A">
            <w:pPr>
              <w:jc w:val="both"/>
              <w:rPr>
                <w:rFonts w:ascii="Palatino Linotype" w:eastAsia="Palatino Linotype" w:hAnsi="Palatino Linotype" w:cs="Palatino Linotype"/>
                <w:sz w:val="12"/>
                <w:szCs w:val="12"/>
                <w:lang w:val="es-ES"/>
              </w:rPr>
            </w:pPr>
            <w:r w:rsidRPr="00377C2C">
              <w:rPr>
                <w:rFonts w:ascii="Palatino Linotype" w:eastAsia="Palatino Linotype" w:hAnsi="Palatino Linotype" w:cs="Palatino Linotype"/>
                <w:sz w:val="12"/>
                <w:szCs w:val="12"/>
                <w:lang w:val="es-ES"/>
              </w:rPr>
              <w:t>Se anotará la fecha en la que el Comité de Transparencia confirmó la clasificación del documento, en su caso.</w:t>
            </w:r>
          </w:p>
        </w:tc>
      </w:tr>
      <w:tr w:rsidR="00377C2C" w:rsidRPr="00377C2C" w14:paraId="2DBA2FA4" w14:textId="77777777" w:rsidTr="00512DDC">
        <w:tc>
          <w:tcPr>
            <w:tcW w:w="1134" w:type="dxa"/>
          </w:tcPr>
          <w:p w14:paraId="203E7AD5" w14:textId="77777777" w:rsidR="006D175A" w:rsidRPr="00377C2C" w:rsidRDefault="006D175A" w:rsidP="006D175A">
            <w:pPr>
              <w:jc w:val="both"/>
              <w:rPr>
                <w:rFonts w:ascii="Palatino Linotype" w:eastAsia="Palatino Linotype" w:hAnsi="Palatino Linotype" w:cs="Palatino Linotype"/>
                <w:b/>
                <w:sz w:val="12"/>
                <w:szCs w:val="12"/>
                <w:lang w:val="es-ES"/>
              </w:rPr>
            </w:pPr>
            <w:r w:rsidRPr="00377C2C">
              <w:rPr>
                <w:rFonts w:ascii="Palatino Linotype" w:eastAsia="Palatino Linotype" w:hAnsi="Palatino Linotype" w:cs="Palatino Linotype"/>
                <w:b/>
                <w:sz w:val="12"/>
                <w:szCs w:val="12"/>
                <w:lang w:val="es-ES"/>
              </w:rPr>
              <w:t>Área</w:t>
            </w:r>
          </w:p>
        </w:tc>
        <w:tc>
          <w:tcPr>
            <w:tcW w:w="3119" w:type="dxa"/>
          </w:tcPr>
          <w:p w14:paraId="17FB0576" w14:textId="77777777" w:rsidR="006D175A" w:rsidRPr="00377C2C" w:rsidRDefault="006D175A" w:rsidP="006D175A">
            <w:pPr>
              <w:jc w:val="both"/>
              <w:rPr>
                <w:rFonts w:ascii="Palatino Linotype" w:eastAsia="Palatino Linotype" w:hAnsi="Palatino Linotype" w:cs="Palatino Linotype"/>
                <w:sz w:val="12"/>
                <w:szCs w:val="12"/>
                <w:lang w:val="es-ES"/>
              </w:rPr>
            </w:pPr>
            <w:r w:rsidRPr="00377C2C">
              <w:rPr>
                <w:rFonts w:ascii="Palatino Linotype" w:eastAsia="Palatino Linotype" w:hAnsi="Palatino Linotype" w:cs="Palatino Linotype"/>
                <w:sz w:val="12"/>
                <w:szCs w:val="12"/>
                <w:lang w:val="es-ES"/>
              </w:rPr>
              <w:t>Se señalará el nombre del área del cual es titular quien clasifica.</w:t>
            </w:r>
          </w:p>
        </w:tc>
        <w:tc>
          <w:tcPr>
            <w:tcW w:w="1129" w:type="dxa"/>
          </w:tcPr>
          <w:p w14:paraId="140D4FAB" w14:textId="77777777" w:rsidR="006D175A" w:rsidRPr="00377C2C" w:rsidRDefault="006D175A" w:rsidP="006D175A">
            <w:pPr>
              <w:jc w:val="both"/>
              <w:rPr>
                <w:rFonts w:ascii="Palatino Linotype" w:eastAsia="Palatino Linotype" w:hAnsi="Palatino Linotype" w:cs="Palatino Linotype"/>
                <w:b/>
                <w:sz w:val="12"/>
                <w:szCs w:val="12"/>
                <w:lang w:val="es-ES"/>
              </w:rPr>
            </w:pPr>
            <w:r w:rsidRPr="00377C2C">
              <w:rPr>
                <w:rFonts w:ascii="Palatino Linotype" w:eastAsia="Palatino Linotype" w:hAnsi="Palatino Linotype" w:cs="Palatino Linotype"/>
                <w:b/>
                <w:sz w:val="12"/>
                <w:szCs w:val="12"/>
                <w:lang w:val="es-ES"/>
              </w:rPr>
              <w:t>Área</w:t>
            </w:r>
          </w:p>
        </w:tc>
        <w:tc>
          <w:tcPr>
            <w:tcW w:w="3446" w:type="dxa"/>
          </w:tcPr>
          <w:p w14:paraId="5DB617C1" w14:textId="77777777" w:rsidR="006D175A" w:rsidRPr="00377C2C" w:rsidRDefault="006D175A" w:rsidP="006D175A">
            <w:pPr>
              <w:jc w:val="both"/>
              <w:rPr>
                <w:rFonts w:ascii="Palatino Linotype" w:eastAsia="Palatino Linotype" w:hAnsi="Palatino Linotype" w:cs="Palatino Linotype"/>
                <w:sz w:val="12"/>
                <w:szCs w:val="12"/>
                <w:lang w:val="es-ES"/>
              </w:rPr>
            </w:pPr>
            <w:r w:rsidRPr="00377C2C">
              <w:rPr>
                <w:rFonts w:ascii="Palatino Linotype" w:eastAsia="Palatino Linotype" w:hAnsi="Palatino Linotype" w:cs="Palatino Linotype"/>
                <w:sz w:val="12"/>
                <w:szCs w:val="12"/>
                <w:lang w:val="es-ES"/>
              </w:rPr>
              <w:t>Se señalará el nombre del área de la cual es el titular quien clasifica.</w:t>
            </w:r>
          </w:p>
        </w:tc>
      </w:tr>
      <w:tr w:rsidR="00377C2C" w:rsidRPr="00377C2C" w14:paraId="2B02E08F" w14:textId="77777777" w:rsidTr="00512DDC">
        <w:tc>
          <w:tcPr>
            <w:tcW w:w="1134" w:type="dxa"/>
          </w:tcPr>
          <w:p w14:paraId="5AC268F7" w14:textId="77777777" w:rsidR="006D175A" w:rsidRPr="00377C2C" w:rsidRDefault="006D175A" w:rsidP="006D175A">
            <w:pPr>
              <w:jc w:val="both"/>
              <w:rPr>
                <w:rFonts w:ascii="Palatino Linotype" w:eastAsia="Palatino Linotype" w:hAnsi="Palatino Linotype" w:cs="Palatino Linotype"/>
                <w:b/>
                <w:sz w:val="12"/>
                <w:szCs w:val="12"/>
                <w:lang w:val="es-ES"/>
              </w:rPr>
            </w:pPr>
            <w:r w:rsidRPr="00377C2C">
              <w:rPr>
                <w:rFonts w:ascii="Palatino Linotype" w:eastAsia="Palatino Linotype" w:hAnsi="Palatino Linotype" w:cs="Palatino Linotype"/>
                <w:b/>
                <w:sz w:val="12"/>
                <w:szCs w:val="12"/>
                <w:lang w:val="es-ES"/>
              </w:rPr>
              <w:t>Información reservada</w:t>
            </w:r>
          </w:p>
        </w:tc>
        <w:tc>
          <w:tcPr>
            <w:tcW w:w="3119" w:type="dxa"/>
          </w:tcPr>
          <w:p w14:paraId="6F41A305" w14:textId="77777777" w:rsidR="006D175A" w:rsidRPr="00377C2C" w:rsidRDefault="006D175A" w:rsidP="006D175A">
            <w:pPr>
              <w:jc w:val="both"/>
              <w:rPr>
                <w:rFonts w:ascii="Palatino Linotype" w:eastAsia="Palatino Linotype" w:hAnsi="Palatino Linotype" w:cs="Palatino Linotype"/>
                <w:sz w:val="12"/>
                <w:szCs w:val="12"/>
                <w:lang w:val="es-ES"/>
              </w:rPr>
            </w:pPr>
            <w:r w:rsidRPr="00377C2C">
              <w:rPr>
                <w:rFonts w:ascii="Palatino Linotype" w:eastAsia="Palatino Linotype" w:hAnsi="Palatino Linotype" w:cs="Palatino Linotype"/>
                <w:sz w:val="12"/>
                <w:szCs w:val="12"/>
                <w:lang w:val="es-ES"/>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4417E81C" w14:textId="77777777" w:rsidR="006D175A" w:rsidRPr="00377C2C" w:rsidRDefault="006D175A" w:rsidP="006D175A">
            <w:pPr>
              <w:jc w:val="both"/>
              <w:rPr>
                <w:rFonts w:ascii="Palatino Linotype" w:eastAsia="Palatino Linotype" w:hAnsi="Palatino Linotype" w:cs="Palatino Linotype"/>
                <w:b/>
                <w:sz w:val="12"/>
                <w:szCs w:val="12"/>
                <w:lang w:val="es-ES"/>
              </w:rPr>
            </w:pPr>
            <w:r w:rsidRPr="00377C2C">
              <w:rPr>
                <w:rFonts w:ascii="Palatino Linotype" w:eastAsia="Palatino Linotype" w:hAnsi="Palatino Linotype" w:cs="Palatino Linotype"/>
                <w:b/>
                <w:sz w:val="12"/>
                <w:szCs w:val="12"/>
                <w:lang w:val="es-ES"/>
              </w:rPr>
              <w:t>Reservado</w:t>
            </w:r>
          </w:p>
        </w:tc>
        <w:tc>
          <w:tcPr>
            <w:tcW w:w="3446" w:type="dxa"/>
          </w:tcPr>
          <w:p w14:paraId="64304639" w14:textId="77777777" w:rsidR="006D175A" w:rsidRPr="00377C2C" w:rsidRDefault="006D175A" w:rsidP="006D175A">
            <w:pPr>
              <w:jc w:val="both"/>
              <w:rPr>
                <w:rFonts w:ascii="Palatino Linotype" w:eastAsia="Palatino Linotype" w:hAnsi="Palatino Linotype" w:cs="Palatino Linotype"/>
                <w:sz w:val="12"/>
                <w:szCs w:val="12"/>
                <w:lang w:val="es-ES"/>
              </w:rPr>
            </w:pPr>
            <w:r w:rsidRPr="00377C2C">
              <w:rPr>
                <w:rFonts w:ascii="Palatino Linotype" w:eastAsia="Palatino Linotype" w:hAnsi="Palatino Linotype" w:cs="Palatino Linotype"/>
                <w:sz w:val="12"/>
                <w:szCs w:val="12"/>
                <w:lang w:val="es-ES"/>
              </w:rPr>
              <w:t>Leyenda de información RESERVADA.</w:t>
            </w:r>
          </w:p>
        </w:tc>
      </w:tr>
      <w:tr w:rsidR="00377C2C" w:rsidRPr="00377C2C" w14:paraId="4B72901E" w14:textId="77777777" w:rsidTr="00512DDC">
        <w:tc>
          <w:tcPr>
            <w:tcW w:w="1134" w:type="dxa"/>
          </w:tcPr>
          <w:p w14:paraId="286D9E59" w14:textId="77777777" w:rsidR="006D175A" w:rsidRPr="00377C2C" w:rsidRDefault="006D175A" w:rsidP="006D175A">
            <w:pPr>
              <w:jc w:val="both"/>
              <w:rPr>
                <w:rFonts w:ascii="Palatino Linotype" w:eastAsia="Palatino Linotype" w:hAnsi="Palatino Linotype" w:cs="Palatino Linotype"/>
                <w:b/>
                <w:sz w:val="12"/>
                <w:szCs w:val="12"/>
                <w:lang w:val="es-ES"/>
              </w:rPr>
            </w:pPr>
            <w:r w:rsidRPr="00377C2C">
              <w:rPr>
                <w:rFonts w:ascii="Palatino Linotype" w:eastAsia="Palatino Linotype" w:hAnsi="Palatino Linotype" w:cs="Palatino Linotype"/>
                <w:b/>
                <w:sz w:val="12"/>
                <w:szCs w:val="12"/>
                <w:lang w:val="es-ES"/>
              </w:rPr>
              <w:t>Fundamento legal</w:t>
            </w:r>
          </w:p>
        </w:tc>
        <w:tc>
          <w:tcPr>
            <w:tcW w:w="3119" w:type="dxa"/>
          </w:tcPr>
          <w:p w14:paraId="1060925A" w14:textId="77777777" w:rsidR="006D175A" w:rsidRPr="00377C2C" w:rsidRDefault="006D175A" w:rsidP="006D175A">
            <w:pPr>
              <w:jc w:val="both"/>
              <w:rPr>
                <w:rFonts w:ascii="Palatino Linotype" w:eastAsia="Palatino Linotype" w:hAnsi="Palatino Linotype" w:cs="Palatino Linotype"/>
                <w:sz w:val="12"/>
                <w:szCs w:val="12"/>
                <w:lang w:val="es-ES"/>
              </w:rPr>
            </w:pPr>
            <w:r w:rsidRPr="00377C2C">
              <w:rPr>
                <w:rFonts w:ascii="Palatino Linotype" w:eastAsia="Palatino Linotype" w:hAnsi="Palatino Linotype" w:cs="Palatino Linotype"/>
                <w:sz w:val="12"/>
                <w:szCs w:val="12"/>
                <w:lang w:val="es-ES"/>
              </w:rPr>
              <w:t>Se señalará el nombre del ordenamiento, el o los artículos, fracción(es), párrafo(s) con base en los cuales se sustente la reserva.</w:t>
            </w:r>
          </w:p>
        </w:tc>
        <w:tc>
          <w:tcPr>
            <w:tcW w:w="1129" w:type="dxa"/>
          </w:tcPr>
          <w:p w14:paraId="63DB4E40" w14:textId="77777777" w:rsidR="006D175A" w:rsidRPr="00377C2C" w:rsidRDefault="006D175A" w:rsidP="006D175A">
            <w:pPr>
              <w:jc w:val="both"/>
              <w:rPr>
                <w:rFonts w:ascii="Palatino Linotype" w:eastAsia="Palatino Linotype" w:hAnsi="Palatino Linotype" w:cs="Palatino Linotype"/>
                <w:b/>
                <w:sz w:val="12"/>
                <w:szCs w:val="12"/>
                <w:lang w:val="es-ES"/>
              </w:rPr>
            </w:pPr>
            <w:r w:rsidRPr="00377C2C">
              <w:rPr>
                <w:rFonts w:ascii="Palatino Linotype" w:eastAsia="Palatino Linotype" w:hAnsi="Palatino Linotype" w:cs="Palatino Linotype"/>
                <w:b/>
                <w:sz w:val="12"/>
                <w:szCs w:val="12"/>
                <w:lang w:val="es-ES"/>
              </w:rPr>
              <w:t>Periodo de reserva</w:t>
            </w:r>
          </w:p>
        </w:tc>
        <w:tc>
          <w:tcPr>
            <w:tcW w:w="3446" w:type="dxa"/>
          </w:tcPr>
          <w:p w14:paraId="6F55D8FF" w14:textId="77777777" w:rsidR="006D175A" w:rsidRPr="00377C2C" w:rsidRDefault="006D175A" w:rsidP="006D175A">
            <w:pPr>
              <w:jc w:val="both"/>
              <w:rPr>
                <w:rFonts w:ascii="Palatino Linotype" w:eastAsia="Palatino Linotype" w:hAnsi="Palatino Linotype" w:cs="Palatino Linotype"/>
                <w:sz w:val="12"/>
                <w:szCs w:val="12"/>
                <w:lang w:val="es-ES"/>
              </w:rPr>
            </w:pPr>
            <w:r w:rsidRPr="00377C2C">
              <w:rPr>
                <w:rFonts w:ascii="Palatino Linotype" w:eastAsia="Palatino Linotype" w:hAnsi="Palatino Linotype" w:cs="Palatino Linotype"/>
                <w:sz w:val="12"/>
                <w:szCs w:val="12"/>
                <w:lang w:val="es-ES"/>
              </w:rPr>
              <w:t>Se anotará el número de años o meses por los que se mantendrá el documento o las partes del mismo como reservado. Si el expediente no es reservado, sino confidencial, deberá tacharse este apartado.</w:t>
            </w:r>
          </w:p>
        </w:tc>
      </w:tr>
      <w:tr w:rsidR="00377C2C" w:rsidRPr="00377C2C" w14:paraId="6EE965C6" w14:textId="77777777" w:rsidTr="00512DDC">
        <w:tc>
          <w:tcPr>
            <w:tcW w:w="1134" w:type="dxa"/>
          </w:tcPr>
          <w:p w14:paraId="050FB4E1" w14:textId="77777777" w:rsidR="006D175A" w:rsidRPr="00377C2C" w:rsidRDefault="006D175A" w:rsidP="006D175A">
            <w:pPr>
              <w:jc w:val="both"/>
              <w:rPr>
                <w:rFonts w:ascii="Palatino Linotype" w:eastAsia="Palatino Linotype" w:hAnsi="Palatino Linotype" w:cs="Palatino Linotype"/>
                <w:b/>
                <w:sz w:val="12"/>
                <w:szCs w:val="12"/>
                <w:lang w:val="es-ES"/>
              </w:rPr>
            </w:pPr>
            <w:r w:rsidRPr="00377C2C">
              <w:rPr>
                <w:rFonts w:ascii="Palatino Linotype" w:eastAsia="Palatino Linotype" w:hAnsi="Palatino Linotype" w:cs="Palatino Linotype"/>
                <w:b/>
                <w:sz w:val="12"/>
                <w:szCs w:val="12"/>
                <w:lang w:val="es-ES"/>
              </w:rPr>
              <w:t>Ampliación del periodo de reserva</w:t>
            </w:r>
          </w:p>
        </w:tc>
        <w:tc>
          <w:tcPr>
            <w:tcW w:w="3119" w:type="dxa"/>
          </w:tcPr>
          <w:p w14:paraId="469AD762" w14:textId="77777777" w:rsidR="006D175A" w:rsidRPr="00377C2C" w:rsidRDefault="006D175A" w:rsidP="006D175A">
            <w:pPr>
              <w:jc w:val="both"/>
              <w:rPr>
                <w:rFonts w:ascii="Palatino Linotype" w:eastAsia="Palatino Linotype" w:hAnsi="Palatino Linotype" w:cs="Palatino Linotype"/>
                <w:sz w:val="12"/>
                <w:szCs w:val="12"/>
                <w:lang w:val="es-ES"/>
              </w:rPr>
            </w:pPr>
            <w:r w:rsidRPr="00377C2C">
              <w:rPr>
                <w:rFonts w:ascii="Palatino Linotype" w:eastAsia="Palatino Linotype" w:hAnsi="Palatino Linotype" w:cs="Palatino Linotype"/>
                <w:sz w:val="12"/>
                <w:szCs w:val="12"/>
                <w:lang w:val="es-ES"/>
              </w:rPr>
              <w:t>En caso de haber solicitado la ampliación del periodo de reserva originalmente establecido, se deberá anotar el número de años o meses por los que se amplía la reserva.</w:t>
            </w:r>
          </w:p>
        </w:tc>
        <w:tc>
          <w:tcPr>
            <w:tcW w:w="1129" w:type="dxa"/>
          </w:tcPr>
          <w:p w14:paraId="3D45948E" w14:textId="77777777" w:rsidR="006D175A" w:rsidRPr="00377C2C" w:rsidRDefault="006D175A" w:rsidP="006D175A">
            <w:pPr>
              <w:jc w:val="both"/>
              <w:rPr>
                <w:rFonts w:ascii="Palatino Linotype" w:eastAsia="Palatino Linotype" w:hAnsi="Palatino Linotype" w:cs="Palatino Linotype"/>
                <w:b/>
                <w:sz w:val="12"/>
                <w:szCs w:val="12"/>
                <w:lang w:val="es-ES"/>
              </w:rPr>
            </w:pPr>
            <w:r w:rsidRPr="00377C2C">
              <w:rPr>
                <w:rFonts w:ascii="Palatino Linotype" w:eastAsia="Palatino Linotype" w:hAnsi="Palatino Linotype" w:cs="Palatino Linotype"/>
                <w:b/>
                <w:sz w:val="12"/>
                <w:szCs w:val="12"/>
                <w:lang w:val="es-ES"/>
              </w:rPr>
              <w:t>Fundamento legal</w:t>
            </w:r>
          </w:p>
        </w:tc>
        <w:tc>
          <w:tcPr>
            <w:tcW w:w="3446" w:type="dxa"/>
          </w:tcPr>
          <w:p w14:paraId="3160F024" w14:textId="77777777" w:rsidR="006D175A" w:rsidRPr="00377C2C" w:rsidRDefault="006D175A" w:rsidP="006D175A">
            <w:pPr>
              <w:jc w:val="both"/>
              <w:rPr>
                <w:rFonts w:ascii="Palatino Linotype" w:eastAsia="Palatino Linotype" w:hAnsi="Palatino Linotype" w:cs="Palatino Linotype"/>
                <w:sz w:val="12"/>
                <w:szCs w:val="12"/>
                <w:lang w:val="es-ES"/>
              </w:rPr>
            </w:pPr>
            <w:r w:rsidRPr="00377C2C">
              <w:rPr>
                <w:rFonts w:ascii="Palatino Linotype" w:eastAsia="Palatino Linotype" w:hAnsi="Palatino Linotype" w:cs="Palatino Linotype"/>
                <w:sz w:val="12"/>
                <w:szCs w:val="12"/>
                <w:lang w:val="es-ES"/>
              </w:rPr>
              <w:t>Se señalará el nombre del o de los ordenamientos jurídicos, el o los artículos, fracción(es), párrafo(s) con base en los cuales se sustenta la reserva.</w:t>
            </w:r>
          </w:p>
        </w:tc>
      </w:tr>
      <w:tr w:rsidR="00377C2C" w:rsidRPr="00377C2C" w14:paraId="06EA55FB" w14:textId="77777777" w:rsidTr="00512DDC">
        <w:tc>
          <w:tcPr>
            <w:tcW w:w="1134" w:type="dxa"/>
          </w:tcPr>
          <w:p w14:paraId="0AF24ED3" w14:textId="77777777" w:rsidR="006D175A" w:rsidRPr="00377C2C" w:rsidRDefault="006D175A" w:rsidP="006D175A">
            <w:pPr>
              <w:jc w:val="both"/>
              <w:rPr>
                <w:rFonts w:ascii="Palatino Linotype" w:eastAsia="Palatino Linotype" w:hAnsi="Palatino Linotype" w:cs="Palatino Linotype"/>
                <w:b/>
                <w:sz w:val="12"/>
                <w:szCs w:val="12"/>
                <w:lang w:val="es-ES"/>
              </w:rPr>
            </w:pPr>
            <w:r w:rsidRPr="00377C2C">
              <w:rPr>
                <w:rFonts w:ascii="Palatino Linotype" w:eastAsia="Palatino Linotype" w:hAnsi="Palatino Linotype" w:cs="Palatino Linotype"/>
                <w:b/>
                <w:sz w:val="12"/>
                <w:szCs w:val="12"/>
                <w:lang w:val="es-ES"/>
              </w:rPr>
              <w:t>Confidencial</w:t>
            </w:r>
          </w:p>
        </w:tc>
        <w:tc>
          <w:tcPr>
            <w:tcW w:w="3119" w:type="dxa"/>
          </w:tcPr>
          <w:p w14:paraId="0CC6ABBA" w14:textId="77777777" w:rsidR="006D175A" w:rsidRPr="00377C2C" w:rsidRDefault="006D175A" w:rsidP="006D175A">
            <w:pPr>
              <w:jc w:val="both"/>
              <w:rPr>
                <w:rFonts w:ascii="Palatino Linotype" w:eastAsia="Palatino Linotype" w:hAnsi="Palatino Linotype" w:cs="Palatino Linotype"/>
                <w:sz w:val="12"/>
                <w:szCs w:val="12"/>
                <w:lang w:val="es-ES"/>
              </w:rPr>
            </w:pPr>
            <w:r w:rsidRPr="00377C2C">
              <w:rPr>
                <w:rFonts w:ascii="Palatino Linotype" w:eastAsia="Palatino Linotype" w:hAnsi="Palatino Linotype" w:cs="Palatino Linotype"/>
                <w:sz w:val="12"/>
                <w:szCs w:val="12"/>
                <w:lang w:val="es-ES"/>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3CB6C574" w14:textId="77777777" w:rsidR="006D175A" w:rsidRPr="00377C2C" w:rsidRDefault="006D175A" w:rsidP="006D175A">
            <w:pPr>
              <w:jc w:val="both"/>
              <w:rPr>
                <w:rFonts w:ascii="Palatino Linotype" w:eastAsia="Palatino Linotype" w:hAnsi="Palatino Linotype" w:cs="Palatino Linotype"/>
                <w:b/>
                <w:sz w:val="12"/>
                <w:szCs w:val="12"/>
                <w:lang w:val="es-ES"/>
              </w:rPr>
            </w:pPr>
            <w:r w:rsidRPr="00377C2C">
              <w:rPr>
                <w:rFonts w:ascii="Palatino Linotype" w:eastAsia="Palatino Linotype" w:hAnsi="Palatino Linotype" w:cs="Palatino Linotype"/>
                <w:b/>
                <w:sz w:val="12"/>
                <w:szCs w:val="12"/>
                <w:lang w:val="es-ES"/>
              </w:rPr>
              <w:t>Ampliación del periodo de reserva</w:t>
            </w:r>
          </w:p>
        </w:tc>
        <w:tc>
          <w:tcPr>
            <w:tcW w:w="3446" w:type="dxa"/>
          </w:tcPr>
          <w:p w14:paraId="4AC1C689" w14:textId="77777777" w:rsidR="006D175A" w:rsidRPr="00377C2C" w:rsidRDefault="006D175A" w:rsidP="006D175A">
            <w:pPr>
              <w:jc w:val="both"/>
              <w:rPr>
                <w:rFonts w:ascii="Palatino Linotype" w:eastAsia="Palatino Linotype" w:hAnsi="Palatino Linotype" w:cs="Palatino Linotype"/>
                <w:sz w:val="12"/>
                <w:szCs w:val="12"/>
                <w:lang w:val="es-ES"/>
              </w:rPr>
            </w:pPr>
            <w:r w:rsidRPr="00377C2C">
              <w:rPr>
                <w:rFonts w:ascii="Palatino Linotype" w:eastAsia="Palatino Linotype" w:hAnsi="Palatino Linotype" w:cs="Palatino Linotype"/>
                <w:sz w:val="12"/>
                <w:szCs w:val="12"/>
                <w:lang w:val="es-ES"/>
              </w:rPr>
              <w:t>En caso de haber solicitado la ampliación del periodo de reserva originalmente establecido, se deberá anotar el número de años o meses por los que se amplía la reserva.</w:t>
            </w:r>
          </w:p>
        </w:tc>
      </w:tr>
      <w:tr w:rsidR="00377C2C" w:rsidRPr="00377C2C" w14:paraId="18BA6F7A" w14:textId="77777777" w:rsidTr="00512DDC">
        <w:tc>
          <w:tcPr>
            <w:tcW w:w="1134" w:type="dxa"/>
          </w:tcPr>
          <w:p w14:paraId="66F13A59" w14:textId="77777777" w:rsidR="006D175A" w:rsidRPr="00377C2C" w:rsidRDefault="006D175A" w:rsidP="006D175A">
            <w:pPr>
              <w:jc w:val="both"/>
              <w:rPr>
                <w:rFonts w:ascii="Palatino Linotype" w:eastAsia="Palatino Linotype" w:hAnsi="Palatino Linotype" w:cs="Palatino Linotype"/>
                <w:b/>
                <w:sz w:val="12"/>
                <w:szCs w:val="12"/>
                <w:lang w:val="es-ES"/>
              </w:rPr>
            </w:pPr>
            <w:r w:rsidRPr="00377C2C">
              <w:rPr>
                <w:rFonts w:ascii="Palatino Linotype" w:eastAsia="Palatino Linotype" w:hAnsi="Palatino Linotype" w:cs="Palatino Linotype"/>
                <w:b/>
                <w:sz w:val="12"/>
                <w:szCs w:val="12"/>
                <w:lang w:val="es-ES"/>
              </w:rPr>
              <w:t>Fundamento legal</w:t>
            </w:r>
          </w:p>
        </w:tc>
        <w:tc>
          <w:tcPr>
            <w:tcW w:w="3119" w:type="dxa"/>
          </w:tcPr>
          <w:p w14:paraId="4F586310" w14:textId="77777777" w:rsidR="006D175A" w:rsidRPr="00377C2C" w:rsidRDefault="006D175A" w:rsidP="006D175A">
            <w:pPr>
              <w:jc w:val="both"/>
              <w:rPr>
                <w:rFonts w:ascii="Palatino Linotype" w:eastAsia="Palatino Linotype" w:hAnsi="Palatino Linotype" w:cs="Palatino Linotype"/>
                <w:sz w:val="12"/>
                <w:szCs w:val="12"/>
                <w:lang w:val="es-ES"/>
              </w:rPr>
            </w:pPr>
            <w:r w:rsidRPr="00377C2C">
              <w:rPr>
                <w:rFonts w:ascii="Palatino Linotype" w:eastAsia="Palatino Linotype" w:hAnsi="Palatino Linotype" w:cs="Palatino Linotype"/>
                <w:sz w:val="12"/>
                <w:szCs w:val="12"/>
                <w:lang w:val="es-ES"/>
              </w:rPr>
              <w:t>Se señalará el nombre del ordenamiento, el o los artículos, fracción(es), párrafo(s) con base en los cuales se sustente la confidencialidad.</w:t>
            </w:r>
          </w:p>
        </w:tc>
        <w:tc>
          <w:tcPr>
            <w:tcW w:w="1129" w:type="dxa"/>
          </w:tcPr>
          <w:p w14:paraId="0CDD4AE3" w14:textId="77777777" w:rsidR="006D175A" w:rsidRPr="00377C2C" w:rsidRDefault="006D175A" w:rsidP="006D175A">
            <w:pPr>
              <w:jc w:val="both"/>
              <w:rPr>
                <w:rFonts w:ascii="Palatino Linotype" w:eastAsia="Palatino Linotype" w:hAnsi="Palatino Linotype" w:cs="Palatino Linotype"/>
                <w:b/>
                <w:sz w:val="12"/>
                <w:szCs w:val="12"/>
                <w:lang w:val="es-ES"/>
              </w:rPr>
            </w:pPr>
            <w:r w:rsidRPr="00377C2C">
              <w:rPr>
                <w:rFonts w:ascii="Palatino Linotype" w:eastAsia="Palatino Linotype" w:hAnsi="Palatino Linotype" w:cs="Palatino Linotype"/>
                <w:b/>
                <w:sz w:val="12"/>
                <w:szCs w:val="12"/>
                <w:lang w:val="es-ES"/>
              </w:rPr>
              <w:t>Confidencial</w:t>
            </w:r>
          </w:p>
        </w:tc>
        <w:tc>
          <w:tcPr>
            <w:tcW w:w="3446" w:type="dxa"/>
          </w:tcPr>
          <w:p w14:paraId="208E936D" w14:textId="77777777" w:rsidR="006D175A" w:rsidRPr="00377C2C" w:rsidRDefault="006D175A" w:rsidP="006D175A">
            <w:pPr>
              <w:jc w:val="both"/>
              <w:rPr>
                <w:rFonts w:ascii="Palatino Linotype" w:eastAsia="Palatino Linotype" w:hAnsi="Palatino Linotype" w:cs="Palatino Linotype"/>
                <w:sz w:val="12"/>
                <w:szCs w:val="12"/>
                <w:lang w:val="es-ES"/>
              </w:rPr>
            </w:pPr>
            <w:r w:rsidRPr="00377C2C">
              <w:rPr>
                <w:rFonts w:ascii="Palatino Linotype" w:eastAsia="Palatino Linotype" w:hAnsi="Palatino Linotype" w:cs="Palatino Linotype"/>
                <w:sz w:val="12"/>
                <w:szCs w:val="12"/>
                <w:lang w:val="es-ES"/>
              </w:rPr>
              <w:t>Leyenda de información CONFIDENCIAL.</w:t>
            </w:r>
          </w:p>
        </w:tc>
      </w:tr>
      <w:tr w:rsidR="00377C2C" w:rsidRPr="00377C2C" w14:paraId="68FB9357" w14:textId="77777777" w:rsidTr="00512DDC">
        <w:tc>
          <w:tcPr>
            <w:tcW w:w="1134" w:type="dxa"/>
          </w:tcPr>
          <w:p w14:paraId="43535B9C" w14:textId="77777777" w:rsidR="006D175A" w:rsidRPr="00377C2C" w:rsidRDefault="006D175A" w:rsidP="006D175A">
            <w:pPr>
              <w:jc w:val="both"/>
              <w:rPr>
                <w:rFonts w:ascii="Palatino Linotype" w:eastAsia="Palatino Linotype" w:hAnsi="Palatino Linotype" w:cs="Palatino Linotype"/>
                <w:b/>
                <w:sz w:val="12"/>
                <w:szCs w:val="12"/>
                <w:lang w:val="es-ES"/>
              </w:rPr>
            </w:pPr>
            <w:r w:rsidRPr="00377C2C">
              <w:rPr>
                <w:rFonts w:ascii="Palatino Linotype" w:eastAsia="Palatino Linotype" w:hAnsi="Palatino Linotype" w:cs="Palatino Linotype"/>
                <w:b/>
                <w:sz w:val="12"/>
                <w:szCs w:val="12"/>
                <w:lang w:val="es-ES"/>
              </w:rPr>
              <w:t>Rúbrica del titular del área</w:t>
            </w:r>
          </w:p>
        </w:tc>
        <w:tc>
          <w:tcPr>
            <w:tcW w:w="3119" w:type="dxa"/>
          </w:tcPr>
          <w:p w14:paraId="6FEE43AA" w14:textId="77777777" w:rsidR="006D175A" w:rsidRPr="00377C2C" w:rsidRDefault="006D175A" w:rsidP="006D175A">
            <w:pPr>
              <w:jc w:val="both"/>
              <w:rPr>
                <w:rFonts w:ascii="Palatino Linotype" w:eastAsia="Palatino Linotype" w:hAnsi="Palatino Linotype" w:cs="Palatino Linotype"/>
                <w:sz w:val="12"/>
                <w:szCs w:val="12"/>
                <w:lang w:val="es-ES"/>
              </w:rPr>
            </w:pPr>
            <w:r w:rsidRPr="00377C2C">
              <w:rPr>
                <w:rFonts w:ascii="Palatino Linotype" w:eastAsia="Palatino Linotype" w:hAnsi="Palatino Linotype" w:cs="Palatino Linotype"/>
                <w:sz w:val="12"/>
                <w:szCs w:val="12"/>
                <w:lang w:val="es-ES"/>
              </w:rPr>
              <w:t>Rúbrica autógrafa de quien clasifica.</w:t>
            </w:r>
          </w:p>
        </w:tc>
        <w:tc>
          <w:tcPr>
            <w:tcW w:w="1129" w:type="dxa"/>
          </w:tcPr>
          <w:p w14:paraId="22A6C25A" w14:textId="77777777" w:rsidR="006D175A" w:rsidRPr="00377C2C" w:rsidRDefault="006D175A" w:rsidP="006D175A">
            <w:pPr>
              <w:jc w:val="both"/>
              <w:rPr>
                <w:rFonts w:ascii="Palatino Linotype" w:eastAsia="Palatino Linotype" w:hAnsi="Palatino Linotype" w:cs="Palatino Linotype"/>
                <w:b/>
                <w:sz w:val="12"/>
                <w:szCs w:val="12"/>
                <w:lang w:val="es-ES"/>
              </w:rPr>
            </w:pPr>
            <w:r w:rsidRPr="00377C2C">
              <w:rPr>
                <w:rFonts w:ascii="Palatino Linotype" w:eastAsia="Palatino Linotype" w:hAnsi="Palatino Linotype" w:cs="Palatino Linotype"/>
                <w:b/>
                <w:sz w:val="12"/>
                <w:szCs w:val="12"/>
                <w:lang w:val="es-ES"/>
              </w:rPr>
              <w:t>Fundamento legal</w:t>
            </w:r>
          </w:p>
        </w:tc>
        <w:tc>
          <w:tcPr>
            <w:tcW w:w="3446" w:type="dxa"/>
          </w:tcPr>
          <w:p w14:paraId="727AB841" w14:textId="77777777" w:rsidR="006D175A" w:rsidRPr="00377C2C" w:rsidRDefault="006D175A" w:rsidP="006D175A">
            <w:pPr>
              <w:jc w:val="both"/>
              <w:rPr>
                <w:rFonts w:ascii="Palatino Linotype" w:eastAsia="Palatino Linotype" w:hAnsi="Palatino Linotype" w:cs="Palatino Linotype"/>
                <w:sz w:val="12"/>
                <w:szCs w:val="12"/>
                <w:lang w:val="es-ES"/>
              </w:rPr>
            </w:pPr>
            <w:r w:rsidRPr="00377C2C">
              <w:rPr>
                <w:rFonts w:ascii="Palatino Linotype" w:eastAsia="Palatino Linotype" w:hAnsi="Palatino Linotype" w:cs="Palatino Linotype"/>
                <w:sz w:val="12"/>
                <w:szCs w:val="12"/>
                <w:lang w:val="es-ES"/>
              </w:rPr>
              <w:t>Se señalará el nombre del o de los ordenamientos jurídicos, el o los artículos, fracción(es), párrafo(s) con base en los cuales se sustente la confidencialidad.</w:t>
            </w:r>
          </w:p>
        </w:tc>
      </w:tr>
      <w:tr w:rsidR="00377C2C" w:rsidRPr="00377C2C" w14:paraId="6D6C3251" w14:textId="77777777" w:rsidTr="00512DDC">
        <w:tc>
          <w:tcPr>
            <w:tcW w:w="1134" w:type="dxa"/>
          </w:tcPr>
          <w:p w14:paraId="16506905" w14:textId="77777777" w:rsidR="006D175A" w:rsidRPr="00377C2C" w:rsidRDefault="006D175A" w:rsidP="006D175A">
            <w:pPr>
              <w:jc w:val="both"/>
              <w:rPr>
                <w:rFonts w:ascii="Palatino Linotype" w:eastAsia="Palatino Linotype" w:hAnsi="Palatino Linotype" w:cs="Palatino Linotype"/>
                <w:b/>
                <w:sz w:val="12"/>
                <w:szCs w:val="12"/>
                <w:lang w:val="es-ES"/>
              </w:rPr>
            </w:pPr>
            <w:r w:rsidRPr="00377C2C">
              <w:rPr>
                <w:rFonts w:ascii="Palatino Linotype" w:eastAsia="Palatino Linotype" w:hAnsi="Palatino Linotype" w:cs="Palatino Linotype"/>
                <w:b/>
                <w:sz w:val="12"/>
                <w:szCs w:val="12"/>
                <w:lang w:val="es-ES"/>
              </w:rPr>
              <w:t>Fecha de desclasificación</w:t>
            </w:r>
          </w:p>
        </w:tc>
        <w:tc>
          <w:tcPr>
            <w:tcW w:w="3119" w:type="dxa"/>
          </w:tcPr>
          <w:p w14:paraId="25D99453" w14:textId="77777777" w:rsidR="006D175A" w:rsidRPr="00377C2C" w:rsidRDefault="006D175A" w:rsidP="006D175A">
            <w:pPr>
              <w:jc w:val="both"/>
              <w:rPr>
                <w:rFonts w:ascii="Palatino Linotype" w:eastAsia="Palatino Linotype" w:hAnsi="Palatino Linotype" w:cs="Palatino Linotype"/>
                <w:sz w:val="12"/>
                <w:szCs w:val="12"/>
                <w:lang w:val="es-ES"/>
              </w:rPr>
            </w:pPr>
            <w:r w:rsidRPr="00377C2C">
              <w:rPr>
                <w:rFonts w:ascii="Palatino Linotype" w:eastAsia="Palatino Linotype" w:hAnsi="Palatino Linotype" w:cs="Palatino Linotype"/>
                <w:sz w:val="12"/>
                <w:szCs w:val="12"/>
                <w:lang w:val="es-ES"/>
              </w:rPr>
              <w:t>Se anotará la fecha en que se desclasifica el documento.</w:t>
            </w:r>
          </w:p>
        </w:tc>
        <w:tc>
          <w:tcPr>
            <w:tcW w:w="1129" w:type="dxa"/>
          </w:tcPr>
          <w:p w14:paraId="271BEDC6" w14:textId="77777777" w:rsidR="006D175A" w:rsidRPr="00377C2C" w:rsidRDefault="006D175A" w:rsidP="006D175A">
            <w:pPr>
              <w:jc w:val="both"/>
              <w:rPr>
                <w:rFonts w:ascii="Palatino Linotype" w:eastAsia="Palatino Linotype" w:hAnsi="Palatino Linotype" w:cs="Palatino Linotype"/>
                <w:b/>
                <w:sz w:val="12"/>
                <w:szCs w:val="12"/>
                <w:lang w:val="es-ES"/>
              </w:rPr>
            </w:pPr>
            <w:r w:rsidRPr="00377C2C">
              <w:rPr>
                <w:rFonts w:ascii="Palatino Linotype" w:eastAsia="Palatino Linotype" w:hAnsi="Palatino Linotype" w:cs="Palatino Linotype"/>
                <w:b/>
                <w:sz w:val="12"/>
                <w:szCs w:val="12"/>
                <w:lang w:val="es-ES"/>
              </w:rPr>
              <w:t>Rúbrica del titular del área</w:t>
            </w:r>
          </w:p>
        </w:tc>
        <w:tc>
          <w:tcPr>
            <w:tcW w:w="3446" w:type="dxa"/>
          </w:tcPr>
          <w:p w14:paraId="757D928D" w14:textId="77777777" w:rsidR="006D175A" w:rsidRPr="00377C2C" w:rsidRDefault="006D175A" w:rsidP="006D175A">
            <w:pPr>
              <w:jc w:val="both"/>
              <w:rPr>
                <w:rFonts w:ascii="Palatino Linotype" w:eastAsia="Palatino Linotype" w:hAnsi="Palatino Linotype" w:cs="Palatino Linotype"/>
                <w:sz w:val="12"/>
                <w:szCs w:val="12"/>
                <w:lang w:val="es-ES"/>
              </w:rPr>
            </w:pPr>
            <w:r w:rsidRPr="00377C2C">
              <w:rPr>
                <w:rFonts w:ascii="Palatino Linotype" w:eastAsia="Palatino Linotype" w:hAnsi="Palatino Linotype" w:cs="Palatino Linotype"/>
                <w:sz w:val="12"/>
                <w:szCs w:val="12"/>
                <w:lang w:val="es-ES"/>
              </w:rPr>
              <w:t>Rúbrica autógrafa de quien clasifica.</w:t>
            </w:r>
          </w:p>
        </w:tc>
      </w:tr>
      <w:tr w:rsidR="00377C2C" w:rsidRPr="00377C2C" w14:paraId="486DD1EB" w14:textId="77777777" w:rsidTr="00512DDC">
        <w:tc>
          <w:tcPr>
            <w:tcW w:w="1134" w:type="dxa"/>
          </w:tcPr>
          <w:p w14:paraId="6AD33A72" w14:textId="77777777" w:rsidR="006D175A" w:rsidRPr="00377C2C" w:rsidRDefault="006D175A" w:rsidP="006D175A">
            <w:pPr>
              <w:jc w:val="both"/>
              <w:rPr>
                <w:rFonts w:ascii="Palatino Linotype" w:eastAsia="Palatino Linotype" w:hAnsi="Palatino Linotype" w:cs="Palatino Linotype"/>
                <w:b/>
                <w:sz w:val="12"/>
                <w:szCs w:val="12"/>
                <w:lang w:val="es-ES"/>
              </w:rPr>
            </w:pPr>
            <w:r w:rsidRPr="00377C2C">
              <w:rPr>
                <w:rFonts w:ascii="Palatino Linotype" w:eastAsia="Palatino Linotype" w:hAnsi="Palatino Linotype" w:cs="Palatino Linotype"/>
                <w:b/>
                <w:sz w:val="12"/>
                <w:szCs w:val="12"/>
                <w:lang w:val="es-ES"/>
              </w:rPr>
              <w:t>Rúbrica y cargo del servidor público</w:t>
            </w:r>
          </w:p>
        </w:tc>
        <w:tc>
          <w:tcPr>
            <w:tcW w:w="3119" w:type="dxa"/>
          </w:tcPr>
          <w:p w14:paraId="44760C58" w14:textId="77777777" w:rsidR="006D175A" w:rsidRPr="00377C2C" w:rsidRDefault="006D175A" w:rsidP="006D175A">
            <w:pPr>
              <w:jc w:val="both"/>
              <w:rPr>
                <w:rFonts w:ascii="Palatino Linotype" w:eastAsia="Palatino Linotype" w:hAnsi="Palatino Linotype" w:cs="Palatino Linotype"/>
                <w:sz w:val="12"/>
                <w:szCs w:val="12"/>
                <w:lang w:val="es-ES"/>
              </w:rPr>
            </w:pPr>
            <w:r w:rsidRPr="00377C2C">
              <w:rPr>
                <w:rFonts w:ascii="Palatino Linotype" w:eastAsia="Palatino Linotype" w:hAnsi="Palatino Linotype" w:cs="Palatino Linotype"/>
                <w:sz w:val="12"/>
                <w:szCs w:val="12"/>
                <w:lang w:val="es-ES"/>
              </w:rPr>
              <w:t>Rúbrica autógrafa de quien desclasifica.</w:t>
            </w:r>
          </w:p>
        </w:tc>
        <w:tc>
          <w:tcPr>
            <w:tcW w:w="1129" w:type="dxa"/>
          </w:tcPr>
          <w:p w14:paraId="7FC45937" w14:textId="77777777" w:rsidR="006D175A" w:rsidRPr="00377C2C" w:rsidRDefault="006D175A" w:rsidP="006D175A">
            <w:pPr>
              <w:jc w:val="both"/>
              <w:rPr>
                <w:rFonts w:ascii="Palatino Linotype" w:eastAsia="Palatino Linotype" w:hAnsi="Palatino Linotype" w:cs="Palatino Linotype"/>
                <w:b/>
                <w:sz w:val="12"/>
                <w:szCs w:val="12"/>
                <w:lang w:val="es-ES"/>
              </w:rPr>
            </w:pPr>
            <w:r w:rsidRPr="00377C2C">
              <w:rPr>
                <w:rFonts w:ascii="Palatino Linotype" w:eastAsia="Palatino Linotype" w:hAnsi="Palatino Linotype" w:cs="Palatino Linotype"/>
                <w:b/>
                <w:sz w:val="12"/>
                <w:szCs w:val="12"/>
                <w:lang w:val="es-ES"/>
              </w:rPr>
              <w:t>Fecha de desclasificación</w:t>
            </w:r>
          </w:p>
        </w:tc>
        <w:tc>
          <w:tcPr>
            <w:tcW w:w="3446" w:type="dxa"/>
          </w:tcPr>
          <w:p w14:paraId="2A9F9D99" w14:textId="77777777" w:rsidR="006D175A" w:rsidRPr="00377C2C" w:rsidRDefault="006D175A" w:rsidP="006D175A">
            <w:pPr>
              <w:jc w:val="both"/>
              <w:rPr>
                <w:rFonts w:ascii="Palatino Linotype" w:eastAsia="Palatino Linotype" w:hAnsi="Palatino Linotype" w:cs="Palatino Linotype"/>
                <w:sz w:val="12"/>
                <w:szCs w:val="12"/>
                <w:lang w:val="es-ES"/>
              </w:rPr>
            </w:pPr>
            <w:r w:rsidRPr="00377C2C">
              <w:rPr>
                <w:rFonts w:ascii="Palatino Linotype" w:eastAsia="Palatino Linotype" w:hAnsi="Palatino Linotype" w:cs="Palatino Linotype"/>
                <w:sz w:val="12"/>
                <w:szCs w:val="12"/>
                <w:lang w:val="es-ES"/>
              </w:rPr>
              <w:t>Se anotará la fecha en que se desclasifica.</w:t>
            </w:r>
          </w:p>
        </w:tc>
      </w:tr>
      <w:tr w:rsidR="00377C2C" w:rsidRPr="00377C2C" w14:paraId="4D7A7E9E" w14:textId="77777777" w:rsidTr="00512DDC">
        <w:tc>
          <w:tcPr>
            <w:tcW w:w="1134" w:type="dxa"/>
          </w:tcPr>
          <w:p w14:paraId="381B0E52" w14:textId="77777777" w:rsidR="006D175A" w:rsidRPr="00377C2C" w:rsidRDefault="006D175A" w:rsidP="006D175A">
            <w:pPr>
              <w:jc w:val="both"/>
              <w:rPr>
                <w:rFonts w:ascii="Palatino Linotype" w:eastAsia="Palatino Linotype" w:hAnsi="Palatino Linotype" w:cs="Palatino Linotype"/>
                <w:b/>
                <w:sz w:val="12"/>
                <w:szCs w:val="12"/>
                <w:lang w:val="es-ES"/>
              </w:rPr>
            </w:pPr>
          </w:p>
        </w:tc>
        <w:tc>
          <w:tcPr>
            <w:tcW w:w="3119" w:type="dxa"/>
          </w:tcPr>
          <w:p w14:paraId="0101337D" w14:textId="77777777" w:rsidR="006D175A" w:rsidRPr="00377C2C" w:rsidRDefault="006D175A" w:rsidP="006D175A">
            <w:pPr>
              <w:jc w:val="both"/>
              <w:rPr>
                <w:rFonts w:ascii="Palatino Linotype" w:eastAsia="Palatino Linotype" w:hAnsi="Palatino Linotype" w:cs="Palatino Linotype"/>
                <w:sz w:val="12"/>
                <w:szCs w:val="12"/>
                <w:lang w:val="es-ES"/>
              </w:rPr>
            </w:pPr>
          </w:p>
        </w:tc>
        <w:tc>
          <w:tcPr>
            <w:tcW w:w="1129" w:type="dxa"/>
          </w:tcPr>
          <w:p w14:paraId="2620F1C4" w14:textId="77777777" w:rsidR="006D175A" w:rsidRPr="00377C2C" w:rsidRDefault="006D175A" w:rsidP="006D175A">
            <w:pPr>
              <w:jc w:val="both"/>
              <w:rPr>
                <w:rFonts w:ascii="Palatino Linotype" w:eastAsia="Palatino Linotype" w:hAnsi="Palatino Linotype" w:cs="Palatino Linotype"/>
                <w:b/>
                <w:sz w:val="12"/>
                <w:szCs w:val="12"/>
                <w:lang w:val="es-ES"/>
              </w:rPr>
            </w:pPr>
            <w:r w:rsidRPr="00377C2C">
              <w:rPr>
                <w:rFonts w:ascii="Palatino Linotype" w:eastAsia="Palatino Linotype" w:hAnsi="Palatino Linotype" w:cs="Palatino Linotype"/>
                <w:b/>
                <w:sz w:val="12"/>
                <w:szCs w:val="12"/>
                <w:lang w:val="es-ES"/>
              </w:rPr>
              <w:t>Partes o secciones reservadas o confidenciales</w:t>
            </w:r>
          </w:p>
        </w:tc>
        <w:tc>
          <w:tcPr>
            <w:tcW w:w="3446" w:type="dxa"/>
          </w:tcPr>
          <w:p w14:paraId="58E7BE40" w14:textId="77777777" w:rsidR="006D175A" w:rsidRPr="00377C2C" w:rsidRDefault="006D175A" w:rsidP="006D175A">
            <w:pPr>
              <w:jc w:val="both"/>
              <w:rPr>
                <w:rFonts w:ascii="Palatino Linotype" w:eastAsia="Palatino Linotype" w:hAnsi="Palatino Linotype" w:cs="Palatino Linotype"/>
                <w:sz w:val="12"/>
                <w:szCs w:val="12"/>
                <w:lang w:val="es-ES"/>
              </w:rPr>
            </w:pPr>
            <w:r w:rsidRPr="00377C2C">
              <w:rPr>
                <w:rFonts w:ascii="Palatino Linotype" w:eastAsia="Palatino Linotype" w:hAnsi="Palatino Linotype" w:cs="Palatino Linotype"/>
                <w:sz w:val="12"/>
                <w:szCs w:val="12"/>
                <w:lang w:val="es-ES"/>
              </w:rPr>
              <w:t xml:space="preserve">En caso que una vez desclasificado el expediente, </w:t>
            </w:r>
            <w:proofErr w:type="spellStart"/>
            <w:r w:rsidRPr="00377C2C">
              <w:rPr>
                <w:rFonts w:ascii="Palatino Linotype" w:eastAsia="Palatino Linotype" w:hAnsi="Palatino Linotype" w:cs="Palatino Linotype"/>
                <w:sz w:val="12"/>
                <w:szCs w:val="12"/>
                <w:lang w:val="es-ES"/>
              </w:rPr>
              <w:t>subsistanpartes</w:t>
            </w:r>
            <w:proofErr w:type="spellEnd"/>
            <w:r w:rsidRPr="00377C2C">
              <w:rPr>
                <w:rFonts w:ascii="Palatino Linotype" w:eastAsia="Palatino Linotype" w:hAnsi="Palatino Linotype" w:cs="Palatino Linotype"/>
                <w:sz w:val="12"/>
                <w:szCs w:val="12"/>
                <w:lang w:val="es-ES"/>
              </w:rPr>
              <w:t xml:space="preserve"> o secciones del mismo reservadas o confidenciales, se señalará este hecho.</w:t>
            </w:r>
          </w:p>
        </w:tc>
      </w:tr>
      <w:tr w:rsidR="006D175A" w:rsidRPr="00377C2C" w14:paraId="26EE5B9A" w14:textId="77777777" w:rsidTr="00512DDC">
        <w:tc>
          <w:tcPr>
            <w:tcW w:w="1134" w:type="dxa"/>
          </w:tcPr>
          <w:p w14:paraId="6F5861FD" w14:textId="77777777" w:rsidR="006D175A" w:rsidRPr="00377C2C" w:rsidRDefault="006D175A" w:rsidP="006D175A">
            <w:pPr>
              <w:jc w:val="both"/>
              <w:rPr>
                <w:rFonts w:ascii="Palatino Linotype" w:eastAsia="Palatino Linotype" w:hAnsi="Palatino Linotype" w:cs="Palatino Linotype"/>
                <w:b/>
                <w:sz w:val="12"/>
                <w:szCs w:val="12"/>
                <w:lang w:val="es-ES"/>
              </w:rPr>
            </w:pPr>
          </w:p>
        </w:tc>
        <w:tc>
          <w:tcPr>
            <w:tcW w:w="3119" w:type="dxa"/>
          </w:tcPr>
          <w:p w14:paraId="2CB42B03" w14:textId="77777777" w:rsidR="006D175A" w:rsidRPr="00377C2C" w:rsidRDefault="006D175A" w:rsidP="006D175A">
            <w:pPr>
              <w:jc w:val="both"/>
              <w:rPr>
                <w:rFonts w:ascii="Palatino Linotype" w:eastAsia="Palatino Linotype" w:hAnsi="Palatino Linotype" w:cs="Palatino Linotype"/>
                <w:sz w:val="12"/>
                <w:szCs w:val="12"/>
                <w:lang w:val="es-ES"/>
              </w:rPr>
            </w:pPr>
          </w:p>
        </w:tc>
        <w:tc>
          <w:tcPr>
            <w:tcW w:w="1129" w:type="dxa"/>
          </w:tcPr>
          <w:p w14:paraId="16E2CE8F" w14:textId="77777777" w:rsidR="006D175A" w:rsidRPr="00377C2C" w:rsidRDefault="006D175A" w:rsidP="006D175A">
            <w:pPr>
              <w:jc w:val="both"/>
              <w:rPr>
                <w:rFonts w:ascii="Palatino Linotype" w:eastAsia="Palatino Linotype" w:hAnsi="Palatino Linotype" w:cs="Palatino Linotype"/>
                <w:b/>
                <w:sz w:val="12"/>
                <w:szCs w:val="12"/>
                <w:lang w:val="es-ES"/>
              </w:rPr>
            </w:pPr>
            <w:r w:rsidRPr="00377C2C">
              <w:rPr>
                <w:rFonts w:ascii="Palatino Linotype" w:eastAsia="Palatino Linotype" w:hAnsi="Palatino Linotype" w:cs="Palatino Linotype"/>
                <w:b/>
                <w:sz w:val="12"/>
                <w:szCs w:val="12"/>
                <w:lang w:val="es-ES"/>
              </w:rPr>
              <w:t>Rúbrica y cargo del servidor público</w:t>
            </w:r>
          </w:p>
        </w:tc>
        <w:tc>
          <w:tcPr>
            <w:tcW w:w="3446" w:type="dxa"/>
          </w:tcPr>
          <w:p w14:paraId="161B0DD5" w14:textId="77777777" w:rsidR="006D175A" w:rsidRPr="00377C2C" w:rsidRDefault="006D175A" w:rsidP="006D175A">
            <w:pPr>
              <w:jc w:val="both"/>
              <w:rPr>
                <w:rFonts w:ascii="Palatino Linotype" w:eastAsia="Palatino Linotype" w:hAnsi="Palatino Linotype" w:cs="Palatino Linotype"/>
                <w:sz w:val="12"/>
                <w:szCs w:val="12"/>
                <w:lang w:val="es-ES"/>
              </w:rPr>
            </w:pPr>
            <w:r w:rsidRPr="00377C2C">
              <w:rPr>
                <w:rFonts w:ascii="Palatino Linotype" w:eastAsia="Palatino Linotype" w:hAnsi="Palatino Linotype" w:cs="Palatino Linotype"/>
                <w:sz w:val="12"/>
                <w:szCs w:val="12"/>
                <w:lang w:val="es-ES"/>
              </w:rPr>
              <w:t>Rúbrica autógrafa de quien desclasifica.</w:t>
            </w:r>
          </w:p>
        </w:tc>
      </w:tr>
    </w:tbl>
    <w:p w14:paraId="325C2A83" w14:textId="77777777" w:rsidR="00757A60" w:rsidRPr="00377C2C" w:rsidRDefault="00757A60">
      <w:pPr>
        <w:rPr>
          <w:rFonts w:ascii="Palatino Linotype" w:hAnsi="Palatino Linotype"/>
        </w:rPr>
      </w:pPr>
    </w:p>
    <w:p w14:paraId="14D7BB69" w14:textId="77777777" w:rsidR="00757A60" w:rsidRPr="00377C2C" w:rsidRDefault="00F059F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77C2C">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333D5A20" w14:textId="77777777" w:rsidR="00757A60" w:rsidRPr="00377C2C" w:rsidRDefault="00F059F1">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377C2C">
        <w:rPr>
          <w:rFonts w:ascii="Palatino Linotype" w:eastAsia="Palatino Linotype" w:hAnsi="Palatino Linotype" w:cs="Palatino Linotype"/>
          <w:b/>
        </w:rPr>
        <w:t>III. R E S U E L V E:</w:t>
      </w:r>
    </w:p>
    <w:p w14:paraId="76CD58A5" w14:textId="01D59347" w:rsidR="000D2F79" w:rsidRPr="00377C2C" w:rsidRDefault="000D2F79" w:rsidP="000D2F79">
      <w:pPr>
        <w:spacing w:before="240" w:after="240" w:line="360" w:lineRule="auto"/>
        <w:jc w:val="both"/>
        <w:rPr>
          <w:rFonts w:ascii="Palatino Linotype" w:eastAsia="Palatino Linotype" w:hAnsi="Palatino Linotype" w:cs="Palatino Linotype"/>
          <w:lang w:val="es-ES"/>
        </w:rPr>
      </w:pPr>
      <w:bookmarkStart w:id="5" w:name="_heading=h.3rdcrjn" w:colFirst="0" w:colLast="0"/>
      <w:bookmarkEnd w:id="5"/>
      <w:r w:rsidRPr="00377C2C">
        <w:rPr>
          <w:rFonts w:ascii="Palatino Linotype" w:eastAsia="Palatino Linotype" w:hAnsi="Palatino Linotype" w:cs="Palatino Linotype"/>
          <w:b/>
          <w:lang w:val="es-ES"/>
        </w:rPr>
        <w:lastRenderedPageBreak/>
        <w:t xml:space="preserve">Primero. </w:t>
      </w:r>
      <w:r w:rsidRPr="00377C2C">
        <w:rPr>
          <w:rFonts w:ascii="Palatino Linotype" w:eastAsia="Palatino Linotype" w:hAnsi="Palatino Linotype" w:cs="Palatino Linotype"/>
          <w:lang w:val="es-ES"/>
        </w:rPr>
        <w:t xml:space="preserve">Resultan </w:t>
      </w:r>
      <w:r w:rsidRPr="00377C2C">
        <w:rPr>
          <w:rFonts w:ascii="Palatino Linotype" w:eastAsia="Palatino Linotype" w:hAnsi="Palatino Linotype" w:cs="Palatino Linotype"/>
          <w:b/>
          <w:lang w:val="es-ES"/>
        </w:rPr>
        <w:t>fundadas</w:t>
      </w:r>
      <w:r w:rsidRPr="00377C2C">
        <w:rPr>
          <w:rFonts w:ascii="Palatino Linotype" w:eastAsia="Palatino Linotype" w:hAnsi="Palatino Linotype" w:cs="Palatino Linotype"/>
          <w:lang w:val="es-ES"/>
        </w:rPr>
        <w:t xml:space="preserve"> las razones o motivos de inconformidad hechos valer por </w:t>
      </w:r>
      <w:r w:rsidRPr="00377C2C">
        <w:rPr>
          <w:rFonts w:ascii="Palatino Linotype" w:eastAsia="Palatino Linotype" w:hAnsi="Palatino Linotype" w:cs="Palatino Linotype"/>
          <w:b/>
          <w:lang w:val="es-ES"/>
        </w:rPr>
        <w:t>la parte Recurrente</w:t>
      </w:r>
      <w:r w:rsidRPr="00377C2C">
        <w:rPr>
          <w:rFonts w:ascii="Palatino Linotype" w:eastAsia="Palatino Linotype" w:hAnsi="Palatino Linotype" w:cs="Palatino Linotype"/>
          <w:lang w:val="es-ES"/>
        </w:rPr>
        <w:t xml:space="preserve"> en el recurso de revisión </w:t>
      </w:r>
      <w:r w:rsidRPr="00377C2C">
        <w:rPr>
          <w:rFonts w:ascii="Palatino Linotype" w:eastAsia="Palatino Linotype" w:hAnsi="Palatino Linotype" w:cs="Palatino Linotype"/>
          <w:b/>
          <w:lang w:val="es-ES"/>
        </w:rPr>
        <w:t>14724/INFOEM/IP/RR/2022</w:t>
      </w:r>
      <w:r w:rsidRPr="00377C2C">
        <w:rPr>
          <w:rFonts w:ascii="Palatino Linotype" w:eastAsia="Palatino Linotype" w:hAnsi="Palatino Linotype" w:cs="Palatino Linotype"/>
          <w:lang w:val="es-ES"/>
        </w:rPr>
        <w:t xml:space="preserve">; por lo que, en términos del </w:t>
      </w:r>
      <w:r w:rsidRPr="00377C2C">
        <w:rPr>
          <w:rFonts w:ascii="Palatino Linotype" w:eastAsia="Palatino Linotype" w:hAnsi="Palatino Linotype" w:cs="Palatino Linotype"/>
          <w:b/>
          <w:lang w:val="es-ES"/>
        </w:rPr>
        <w:t>Considerando</w:t>
      </w:r>
      <w:r w:rsidRPr="00377C2C">
        <w:rPr>
          <w:rFonts w:ascii="Palatino Linotype" w:eastAsia="Palatino Linotype" w:hAnsi="Palatino Linotype" w:cs="Palatino Linotype"/>
          <w:lang w:val="es-ES"/>
        </w:rPr>
        <w:t xml:space="preserve"> </w:t>
      </w:r>
      <w:r w:rsidRPr="00377C2C">
        <w:rPr>
          <w:rFonts w:ascii="Palatino Linotype" w:eastAsia="Palatino Linotype" w:hAnsi="Palatino Linotype" w:cs="Palatino Linotype"/>
          <w:b/>
          <w:lang w:val="es-ES"/>
        </w:rPr>
        <w:t xml:space="preserve">Cuarto </w:t>
      </w:r>
      <w:r w:rsidRPr="00377C2C">
        <w:rPr>
          <w:rFonts w:ascii="Palatino Linotype" w:eastAsia="Palatino Linotype" w:hAnsi="Palatino Linotype" w:cs="Palatino Linotype"/>
          <w:lang w:val="es-ES"/>
        </w:rPr>
        <w:t xml:space="preserve">de esta resolución, se </w:t>
      </w:r>
      <w:r w:rsidRPr="00377C2C">
        <w:rPr>
          <w:rFonts w:ascii="Palatino Linotype" w:eastAsia="Palatino Linotype" w:hAnsi="Palatino Linotype" w:cs="Palatino Linotype"/>
          <w:b/>
          <w:lang w:val="es-ES"/>
        </w:rPr>
        <w:t xml:space="preserve">REVOCA </w:t>
      </w:r>
      <w:r w:rsidRPr="00377C2C">
        <w:rPr>
          <w:rFonts w:ascii="Palatino Linotype" w:eastAsia="Palatino Linotype" w:hAnsi="Palatino Linotype" w:cs="Palatino Linotype"/>
          <w:lang w:val="es-ES"/>
        </w:rPr>
        <w:t xml:space="preserve">la respuesta emitida por el </w:t>
      </w:r>
      <w:r w:rsidRPr="00377C2C">
        <w:rPr>
          <w:rFonts w:ascii="Palatino Linotype" w:eastAsia="Palatino Linotype" w:hAnsi="Palatino Linotype" w:cs="Palatino Linotype"/>
          <w:b/>
          <w:lang w:val="es-ES"/>
        </w:rPr>
        <w:t xml:space="preserve">Sujeto Obligado. </w:t>
      </w:r>
    </w:p>
    <w:p w14:paraId="3ECEA5EE" w14:textId="1C404743" w:rsidR="000D2F79" w:rsidRPr="00377C2C" w:rsidRDefault="000D2F79" w:rsidP="000D2F79">
      <w:pPr>
        <w:spacing w:before="240" w:after="240" w:line="360" w:lineRule="auto"/>
        <w:ind w:right="49"/>
        <w:jc w:val="both"/>
        <w:rPr>
          <w:rFonts w:ascii="Palatino Linotype" w:eastAsia="Palatino Linotype" w:hAnsi="Palatino Linotype" w:cs="Palatino Linotype"/>
          <w:b/>
          <w:lang w:val="es-ES"/>
        </w:rPr>
      </w:pPr>
      <w:bookmarkStart w:id="6" w:name="_heading=h.1fob9te" w:colFirst="0" w:colLast="0"/>
      <w:bookmarkEnd w:id="6"/>
      <w:r w:rsidRPr="00377C2C">
        <w:rPr>
          <w:rFonts w:ascii="Palatino Linotype" w:eastAsia="Palatino Linotype" w:hAnsi="Palatino Linotype" w:cs="Palatino Linotype"/>
          <w:b/>
          <w:lang w:val="es-ES"/>
        </w:rPr>
        <w:t xml:space="preserve">Segundo. </w:t>
      </w:r>
      <w:r w:rsidRPr="00377C2C">
        <w:rPr>
          <w:rFonts w:ascii="Palatino Linotype" w:eastAsia="Palatino Linotype" w:hAnsi="Palatino Linotype" w:cs="Palatino Linotype"/>
          <w:lang w:val="es-ES"/>
        </w:rPr>
        <w:t xml:space="preserve">Se </w:t>
      </w:r>
      <w:r w:rsidRPr="00377C2C">
        <w:rPr>
          <w:rFonts w:ascii="Palatino Linotype" w:eastAsia="Palatino Linotype" w:hAnsi="Palatino Linotype" w:cs="Palatino Linotype"/>
          <w:b/>
          <w:lang w:val="es-ES"/>
        </w:rPr>
        <w:t xml:space="preserve">Ordena </w:t>
      </w:r>
      <w:r w:rsidRPr="00377C2C">
        <w:rPr>
          <w:rFonts w:ascii="Palatino Linotype" w:eastAsia="Palatino Linotype" w:hAnsi="Palatino Linotype" w:cs="Palatino Linotype"/>
          <w:lang w:val="es-ES"/>
        </w:rPr>
        <w:t xml:space="preserve">al </w:t>
      </w:r>
      <w:r w:rsidRPr="00377C2C">
        <w:rPr>
          <w:rFonts w:ascii="Palatino Linotype" w:eastAsia="Palatino Linotype" w:hAnsi="Palatino Linotype" w:cs="Palatino Linotype"/>
          <w:b/>
          <w:lang w:val="es-ES"/>
        </w:rPr>
        <w:t>Sujeto Obligado</w:t>
      </w:r>
      <w:r w:rsidRPr="00377C2C">
        <w:rPr>
          <w:rFonts w:ascii="Palatino Linotype" w:eastAsia="Palatino Linotype" w:hAnsi="Palatino Linotype" w:cs="Palatino Linotype"/>
          <w:lang w:val="es-ES"/>
        </w:rPr>
        <w:t xml:space="preserve"> haga entrega a </w:t>
      </w:r>
      <w:r w:rsidRPr="00377C2C">
        <w:rPr>
          <w:rFonts w:ascii="Palatino Linotype" w:eastAsia="Palatino Linotype" w:hAnsi="Palatino Linotype" w:cs="Palatino Linotype"/>
          <w:b/>
          <w:lang w:val="es-ES"/>
        </w:rPr>
        <w:t>la parte</w:t>
      </w:r>
      <w:r w:rsidRPr="00377C2C">
        <w:rPr>
          <w:rFonts w:ascii="Palatino Linotype" w:eastAsia="Palatino Linotype" w:hAnsi="Palatino Linotype" w:cs="Palatino Linotype"/>
          <w:lang w:val="es-ES"/>
        </w:rPr>
        <w:t xml:space="preserve"> </w:t>
      </w:r>
      <w:r w:rsidRPr="00377C2C">
        <w:rPr>
          <w:rFonts w:ascii="Palatino Linotype" w:eastAsia="Palatino Linotype" w:hAnsi="Palatino Linotype" w:cs="Palatino Linotype"/>
          <w:b/>
          <w:lang w:val="es-ES"/>
        </w:rPr>
        <w:t>Recurrente</w:t>
      </w:r>
      <w:r w:rsidRPr="00377C2C">
        <w:rPr>
          <w:rFonts w:ascii="Palatino Linotype" w:eastAsia="Palatino Linotype" w:hAnsi="Palatino Linotype" w:cs="Palatino Linotype"/>
          <w:lang w:val="es-ES"/>
        </w:rPr>
        <w:t xml:space="preserve"> vía SAIMEX</w:t>
      </w:r>
      <w:r w:rsidRPr="00377C2C">
        <w:rPr>
          <w:rFonts w:ascii="Palatino Linotype" w:eastAsia="Palatino Linotype" w:hAnsi="Palatino Linotype" w:cs="Palatino Linotype"/>
          <w:b/>
          <w:lang w:val="es-ES"/>
        </w:rPr>
        <w:t xml:space="preserve">, </w:t>
      </w:r>
      <w:r w:rsidR="00283C3A" w:rsidRPr="00377C2C">
        <w:rPr>
          <w:rFonts w:ascii="Palatino Linotype" w:eastAsia="Palatino Linotype" w:hAnsi="Palatino Linotype" w:cs="Palatino Linotype"/>
          <w:b/>
          <w:lang w:val="es-ES"/>
        </w:rPr>
        <w:t xml:space="preserve">previa búsqueda exhaustiva y razonable, </w:t>
      </w:r>
      <w:r w:rsidRPr="00377C2C">
        <w:rPr>
          <w:rFonts w:ascii="Palatino Linotype" w:eastAsia="Palatino Linotype" w:hAnsi="Palatino Linotype" w:cs="Palatino Linotype"/>
          <w:b/>
          <w:lang w:val="es-ES"/>
        </w:rPr>
        <w:t>en versión pública de ser procedente</w:t>
      </w:r>
      <w:r w:rsidRPr="00377C2C">
        <w:rPr>
          <w:rFonts w:ascii="Palatino Linotype" w:eastAsia="Palatino Linotype" w:hAnsi="Palatino Linotype" w:cs="Palatino Linotype"/>
          <w:lang w:val="es-ES"/>
        </w:rPr>
        <w:t xml:space="preserve">, en términos de los </w:t>
      </w:r>
      <w:r w:rsidRPr="00377C2C">
        <w:rPr>
          <w:rFonts w:ascii="Palatino Linotype" w:eastAsia="Palatino Linotype" w:hAnsi="Palatino Linotype" w:cs="Palatino Linotype"/>
          <w:b/>
          <w:lang w:val="es-ES"/>
        </w:rPr>
        <w:t>Considerandos</w:t>
      </w:r>
      <w:r w:rsidRPr="00377C2C">
        <w:rPr>
          <w:rFonts w:ascii="Palatino Linotype" w:eastAsia="Palatino Linotype" w:hAnsi="Palatino Linotype" w:cs="Palatino Linotype"/>
          <w:lang w:val="es-ES"/>
        </w:rPr>
        <w:t xml:space="preserve"> </w:t>
      </w:r>
      <w:r w:rsidRPr="00377C2C">
        <w:rPr>
          <w:rFonts w:ascii="Palatino Linotype" w:eastAsia="Palatino Linotype" w:hAnsi="Palatino Linotype" w:cs="Palatino Linotype"/>
          <w:b/>
          <w:lang w:val="es-ES"/>
        </w:rPr>
        <w:t xml:space="preserve">Cuarto y Quinto de la presente resolución, lo siguiente: </w:t>
      </w:r>
    </w:p>
    <w:p w14:paraId="18C07C32" w14:textId="32398A10" w:rsidR="000D2F79" w:rsidRPr="00377C2C" w:rsidRDefault="000D2F79" w:rsidP="000D2F79">
      <w:pPr>
        <w:numPr>
          <w:ilvl w:val="0"/>
          <w:numId w:val="21"/>
        </w:numPr>
        <w:pBdr>
          <w:top w:val="nil"/>
          <w:left w:val="nil"/>
          <w:bottom w:val="nil"/>
          <w:right w:val="nil"/>
          <w:between w:val="nil"/>
        </w:pBdr>
        <w:spacing w:before="240" w:after="240" w:line="276" w:lineRule="auto"/>
        <w:ind w:right="900"/>
        <w:jc w:val="both"/>
        <w:rPr>
          <w:rFonts w:ascii="Palatino Linotype" w:eastAsia="Palatino Linotype" w:hAnsi="Palatino Linotype" w:cs="Palatino Linotype"/>
          <w:b/>
          <w:i/>
          <w:lang w:val="es-ES"/>
        </w:rPr>
      </w:pPr>
      <w:r w:rsidRPr="00377C2C">
        <w:rPr>
          <w:rFonts w:ascii="Palatino Linotype" w:eastAsia="Palatino Linotype" w:hAnsi="Palatino Linotype" w:cs="Palatino Linotype"/>
          <w:b/>
          <w:i/>
          <w:lang w:val="es-ES"/>
        </w:rPr>
        <w:t>Presupuesto de Egresos aprobado para el ejercicio fiscal 2022.</w:t>
      </w:r>
    </w:p>
    <w:p w14:paraId="2B6950C0" w14:textId="77777777" w:rsidR="000D2F79" w:rsidRPr="00377C2C" w:rsidRDefault="000D2F79" w:rsidP="000D2F79">
      <w:pPr>
        <w:spacing w:before="240" w:after="240" w:line="276" w:lineRule="auto"/>
        <w:ind w:left="567" w:right="900"/>
        <w:jc w:val="both"/>
        <w:rPr>
          <w:rFonts w:ascii="Palatino Linotype" w:eastAsia="Palatino Linotype" w:hAnsi="Palatino Linotype" w:cs="Palatino Linotype"/>
          <w:i/>
          <w:sz w:val="22"/>
          <w:szCs w:val="22"/>
          <w:lang w:val="es-ES"/>
        </w:rPr>
      </w:pPr>
      <w:r w:rsidRPr="00377C2C">
        <w:rPr>
          <w:rFonts w:ascii="Palatino Linotype" w:eastAsia="Palatino Linotype" w:hAnsi="Palatino Linotype" w:cs="Palatino Linotype"/>
          <w:i/>
          <w:sz w:val="22"/>
          <w:szCs w:val="22"/>
          <w:lang w:val="es-ES"/>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377C2C">
        <w:rPr>
          <w:rFonts w:ascii="Palatino Linotype" w:eastAsia="Palatino Linotype" w:hAnsi="Palatino Linotype" w:cs="Palatino Linotype"/>
          <w:b/>
          <w:i/>
          <w:sz w:val="22"/>
          <w:szCs w:val="22"/>
          <w:lang w:val="es-ES"/>
        </w:rPr>
        <w:t>la parte</w:t>
      </w:r>
      <w:r w:rsidRPr="00377C2C">
        <w:rPr>
          <w:rFonts w:ascii="Palatino Linotype" w:eastAsia="Palatino Linotype" w:hAnsi="Palatino Linotype" w:cs="Palatino Linotype"/>
          <w:i/>
          <w:sz w:val="22"/>
          <w:szCs w:val="22"/>
          <w:lang w:val="es-ES"/>
        </w:rPr>
        <w:t xml:space="preserve"> </w:t>
      </w:r>
      <w:r w:rsidRPr="00377C2C">
        <w:rPr>
          <w:rFonts w:ascii="Palatino Linotype" w:eastAsia="Palatino Linotype" w:hAnsi="Palatino Linotype" w:cs="Palatino Linotype"/>
          <w:b/>
          <w:i/>
          <w:sz w:val="22"/>
          <w:szCs w:val="22"/>
          <w:lang w:val="es-ES"/>
        </w:rPr>
        <w:t>Recurrente</w:t>
      </w:r>
      <w:r w:rsidRPr="00377C2C">
        <w:rPr>
          <w:rFonts w:ascii="Palatino Linotype" w:eastAsia="Palatino Linotype" w:hAnsi="Palatino Linotype" w:cs="Palatino Linotype"/>
          <w:i/>
          <w:sz w:val="22"/>
          <w:szCs w:val="22"/>
          <w:lang w:val="es-ES"/>
        </w:rPr>
        <w:t>.</w:t>
      </w:r>
    </w:p>
    <w:p w14:paraId="024B8D47" w14:textId="77777777" w:rsidR="000D2F79" w:rsidRPr="00377C2C" w:rsidRDefault="000D2F79" w:rsidP="000D2F79">
      <w:pPr>
        <w:spacing w:before="240" w:after="240" w:line="360" w:lineRule="auto"/>
        <w:jc w:val="both"/>
        <w:rPr>
          <w:rFonts w:ascii="Palatino Linotype" w:eastAsia="Palatino Linotype" w:hAnsi="Palatino Linotype" w:cs="Palatino Linotype"/>
          <w:lang w:val="es-ES"/>
        </w:rPr>
      </w:pPr>
      <w:r w:rsidRPr="00377C2C">
        <w:rPr>
          <w:rFonts w:ascii="Palatino Linotype" w:eastAsia="Palatino Linotype" w:hAnsi="Palatino Linotype" w:cs="Palatino Linotype"/>
          <w:b/>
          <w:lang w:val="es-ES"/>
        </w:rPr>
        <w:t>Tercero</w:t>
      </w:r>
      <w:r w:rsidRPr="00377C2C">
        <w:rPr>
          <w:rFonts w:ascii="Palatino Linotype" w:eastAsia="Palatino Linotype" w:hAnsi="Palatino Linotype" w:cs="Palatino Linotype"/>
          <w:b/>
          <w:sz w:val="28"/>
          <w:szCs w:val="28"/>
          <w:lang w:val="es-ES"/>
        </w:rPr>
        <w:t xml:space="preserve">.  </w:t>
      </w:r>
      <w:r w:rsidRPr="00377C2C">
        <w:rPr>
          <w:rFonts w:ascii="Palatino Linotype" w:eastAsia="Palatino Linotype" w:hAnsi="Palatino Linotype" w:cs="Palatino Linotype"/>
          <w:b/>
          <w:lang w:val="es-ES"/>
        </w:rPr>
        <w:t>Notifíquese vía SAIMEX,</w:t>
      </w:r>
      <w:r w:rsidRPr="00377C2C">
        <w:rPr>
          <w:rFonts w:ascii="Palatino Linotype" w:eastAsia="Palatino Linotype" w:hAnsi="Palatino Linotype" w:cs="Palatino Linotype"/>
          <w:b/>
          <w:sz w:val="28"/>
          <w:szCs w:val="28"/>
          <w:lang w:val="es-ES"/>
        </w:rPr>
        <w:t xml:space="preserve"> </w:t>
      </w:r>
      <w:r w:rsidRPr="00377C2C">
        <w:rPr>
          <w:rFonts w:ascii="Palatino Linotype" w:eastAsia="Palatino Linotype" w:hAnsi="Palatino Linotype" w:cs="Palatino Linotype"/>
          <w:lang w:val="es-ES"/>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77780C3" w14:textId="77777777" w:rsidR="000D2F79" w:rsidRPr="00377C2C" w:rsidRDefault="000D2F79" w:rsidP="000D2F79">
      <w:pPr>
        <w:spacing w:before="240" w:after="240" w:line="360" w:lineRule="auto"/>
        <w:jc w:val="both"/>
        <w:rPr>
          <w:rFonts w:ascii="Palatino Linotype" w:eastAsia="Palatino Linotype" w:hAnsi="Palatino Linotype" w:cs="Palatino Linotype"/>
          <w:lang w:val="es-ES"/>
        </w:rPr>
      </w:pPr>
      <w:r w:rsidRPr="00377C2C">
        <w:rPr>
          <w:rFonts w:ascii="Palatino Linotype" w:eastAsia="Palatino Linotype" w:hAnsi="Palatino Linotype" w:cs="Palatino Linotype"/>
          <w:b/>
          <w:lang w:val="es-ES"/>
        </w:rPr>
        <w:t>Cuarto</w:t>
      </w:r>
      <w:r w:rsidRPr="00377C2C">
        <w:rPr>
          <w:rFonts w:ascii="Palatino Linotype" w:eastAsia="Palatino Linotype" w:hAnsi="Palatino Linotype" w:cs="Palatino Linotype"/>
          <w:b/>
          <w:sz w:val="28"/>
          <w:szCs w:val="28"/>
          <w:lang w:val="es-ES"/>
        </w:rPr>
        <w:t xml:space="preserve">. </w:t>
      </w:r>
      <w:r w:rsidRPr="00377C2C">
        <w:rPr>
          <w:rFonts w:ascii="Palatino Linotype" w:eastAsia="Palatino Linotype" w:hAnsi="Palatino Linotype" w:cs="Palatino Linotype"/>
          <w:lang w:val="es-ES"/>
        </w:rPr>
        <w:t xml:space="preserve">De conformidad con el artículo 198 de la Ley de Transparencia y Acceso a la Información Pública del Estado de México y Municipios, de considerarlo </w:t>
      </w:r>
      <w:r w:rsidRPr="00377C2C">
        <w:rPr>
          <w:rFonts w:ascii="Palatino Linotype" w:eastAsia="Palatino Linotype" w:hAnsi="Palatino Linotype" w:cs="Palatino Linotype"/>
          <w:lang w:val="es-ES"/>
        </w:rPr>
        <w:lastRenderedPageBreak/>
        <w:t xml:space="preserve">procedente, el </w:t>
      </w:r>
      <w:r w:rsidRPr="00377C2C">
        <w:rPr>
          <w:rFonts w:ascii="Palatino Linotype" w:eastAsia="Palatino Linotype" w:hAnsi="Palatino Linotype" w:cs="Palatino Linotype"/>
          <w:b/>
          <w:lang w:val="es-ES"/>
        </w:rPr>
        <w:t>Sujeto Obligado</w:t>
      </w:r>
      <w:r w:rsidRPr="00377C2C">
        <w:rPr>
          <w:rFonts w:ascii="Palatino Linotype" w:eastAsia="Palatino Linotype" w:hAnsi="Palatino Linotype" w:cs="Palatino Linotype"/>
          <w:lang w:val="es-ES"/>
        </w:rPr>
        <w:t xml:space="preserve"> de manera fundada y motivada, podrá solicitar una ampliación de plazo para el cumplimiento de la presente resolución.</w:t>
      </w:r>
    </w:p>
    <w:p w14:paraId="2E937383" w14:textId="77777777" w:rsidR="000D2F79" w:rsidRPr="00377C2C" w:rsidRDefault="000D2F79" w:rsidP="000D2F79">
      <w:pPr>
        <w:spacing w:before="240" w:after="240" w:line="360" w:lineRule="auto"/>
        <w:jc w:val="both"/>
        <w:rPr>
          <w:rFonts w:ascii="Palatino Linotype" w:eastAsia="Palatino Linotype" w:hAnsi="Palatino Linotype" w:cs="Palatino Linotype"/>
          <w:lang w:val="es-ES"/>
        </w:rPr>
      </w:pPr>
      <w:r w:rsidRPr="00377C2C">
        <w:rPr>
          <w:rFonts w:ascii="Palatino Linotype" w:eastAsia="Palatino Linotype" w:hAnsi="Palatino Linotype" w:cs="Palatino Linotype"/>
          <w:b/>
          <w:lang w:val="es-ES"/>
        </w:rPr>
        <w:t>Quinto</w:t>
      </w:r>
      <w:r w:rsidRPr="00377C2C">
        <w:rPr>
          <w:rFonts w:ascii="Palatino Linotype" w:eastAsia="Palatino Linotype" w:hAnsi="Palatino Linotype" w:cs="Palatino Linotype"/>
          <w:b/>
          <w:sz w:val="28"/>
          <w:szCs w:val="28"/>
          <w:lang w:val="es-ES"/>
        </w:rPr>
        <w:t xml:space="preserve">. </w:t>
      </w:r>
      <w:r w:rsidRPr="00377C2C">
        <w:rPr>
          <w:rFonts w:ascii="Palatino Linotype" w:eastAsia="Palatino Linotype" w:hAnsi="Palatino Linotype" w:cs="Palatino Linotype"/>
          <w:b/>
          <w:lang w:val="es-ES"/>
        </w:rPr>
        <w:t xml:space="preserve">Notifíquese vía SAIMEX, </w:t>
      </w:r>
      <w:r w:rsidRPr="00377C2C">
        <w:rPr>
          <w:rFonts w:ascii="Palatino Linotype" w:eastAsia="Palatino Linotype" w:hAnsi="Palatino Linotype" w:cs="Palatino Linotype"/>
          <w:lang w:val="es-ES"/>
        </w:rPr>
        <w:t xml:space="preserve">a </w:t>
      </w:r>
      <w:r w:rsidRPr="00377C2C">
        <w:rPr>
          <w:rFonts w:ascii="Palatino Linotype" w:eastAsia="Palatino Linotype" w:hAnsi="Palatino Linotype" w:cs="Palatino Linotype"/>
          <w:b/>
          <w:lang w:val="es-ES"/>
        </w:rPr>
        <w:t>la parte</w:t>
      </w:r>
      <w:r w:rsidRPr="00377C2C">
        <w:rPr>
          <w:rFonts w:ascii="Palatino Linotype" w:eastAsia="Palatino Linotype" w:hAnsi="Palatino Linotype" w:cs="Palatino Linotype"/>
          <w:lang w:val="es-ES"/>
        </w:rPr>
        <w:t xml:space="preserve"> </w:t>
      </w:r>
      <w:r w:rsidRPr="00377C2C">
        <w:rPr>
          <w:rFonts w:ascii="Palatino Linotype" w:eastAsia="Palatino Linotype" w:hAnsi="Palatino Linotype" w:cs="Palatino Linotype"/>
          <w:b/>
          <w:lang w:val="es-ES"/>
        </w:rPr>
        <w:t>Recurrente</w:t>
      </w:r>
      <w:r w:rsidRPr="00377C2C">
        <w:rPr>
          <w:rFonts w:ascii="Palatino Linotype" w:eastAsia="Palatino Linotype" w:hAnsi="Palatino Linotype" w:cs="Palatino Linotype"/>
          <w:lang w:val="es-ES"/>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7B2A0E72" w14:textId="7601D8F9" w:rsidR="00757A60" w:rsidRPr="00377C2C" w:rsidRDefault="00F059F1">
      <w:pPr>
        <w:spacing w:before="240" w:after="240" w:line="360" w:lineRule="auto"/>
        <w:jc w:val="both"/>
        <w:rPr>
          <w:rFonts w:ascii="Palatino Linotype" w:eastAsia="Palatino Linotype" w:hAnsi="Palatino Linotype" w:cs="Palatino Linotype"/>
        </w:rPr>
      </w:pPr>
      <w:r w:rsidRPr="00377C2C">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0D2F79" w:rsidRPr="00377C2C">
        <w:rPr>
          <w:rFonts w:ascii="Palatino Linotype" w:eastAsia="Palatino Linotype" w:hAnsi="Palatino Linotype" w:cs="Palatino Linotype"/>
        </w:rPr>
        <w:t>OCTAV</w:t>
      </w:r>
      <w:r w:rsidR="009E6AEE" w:rsidRPr="00377C2C">
        <w:rPr>
          <w:rFonts w:ascii="Palatino Linotype" w:eastAsia="Palatino Linotype" w:hAnsi="Palatino Linotype" w:cs="Palatino Linotype"/>
        </w:rPr>
        <w:t>A</w:t>
      </w:r>
      <w:r w:rsidRPr="00377C2C">
        <w:rPr>
          <w:rFonts w:ascii="Palatino Linotype" w:eastAsia="Palatino Linotype" w:hAnsi="Palatino Linotype" w:cs="Palatino Linotype"/>
        </w:rPr>
        <w:t xml:space="preserve"> SESIÓN ORDINARIA CELEBRADA EL </w:t>
      </w:r>
      <w:r w:rsidR="000D2F79" w:rsidRPr="00377C2C">
        <w:rPr>
          <w:rFonts w:ascii="Palatino Linotype" w:eastAsia="Palatino Linotype" w:hAnsi="Palatino Linotype" w:cs="Palatino Linotype"/>
        </w:rPr>
        <w:t>PRIMERO DE MARZ</w:t>
      </w:r>
      <w:r w:rsidR="009E6AEE" w:rsidRPr="00377C2C">
        <w:rPr>
          <w:rFonts w:ascii="Palatino Linotype" w:eastAsia="Palatino Linotype" w:hAnsi="Palatino Linotype" w:cs="Palatino Linotype"/>
        </w:rPr>
        <w:t xml:space="preserve">O </w:t>
      </w:r>
      <w:r w:rsidR="000D2F79" w:rsidRPr="00377C2C">
        <w:rPr>
          <w:rFonts w:ascii="Palatino Linotype" w:eastAsia="Palatino Linotype" w:hAnsi="Palatino Linotype" w:cs="Palatino Linotype"/>
        </w:rPr>
        <w:t>DE DOS MIL VEINTITRÉ</w:t>
      </w:r>
      <w:r w:rsidRPr="00377C2C">
        <w:rPr>
          <w:rFonts w:ascii="Palatino Linotype" w:eastAsia="Palatino Linotype" w:hAnsi="Palatino Linotype" w:cs="Palatino Linotype"/>
        </w:rPr>
        <w:t>S, ANTE EL SECRETARIO TÉCNICO DEL PLENO ALEXIS TAPIA RAMÍREZ.</w:t>
      </w:r>
    </w:p>
    <w:p w14:paraId="17792E64" w14:textId="77777777" w:rsidR="00757A60" w:rsidRPr="00377C2C" w:rsidRDefault="00757A60">
      <w:pPr>
        <w:spacing w:before="240" w:after="240" w:line="360" w:lineRule="auto"/>
        <w:jc w:val="both"/>
        <w:rPr>
          <w:rFonts w:ascii="Palatino Linotype" w:eastAsia="Palatino Linotype" w:hAnsi="Palatino Linotype" w:cs="Palatino Linotype"/>
        </w:rPr>
      </w:pPr>
    </w:p>
    <w:p w14:paraId="1EF5794A" w14:textId="77777777" w:rsidR="00757A60" w:rsidRPr="00377C2C" w:rsidRDefault="00757A60">
      <w:pPr>
        <w:spacing w:line="360" w:lineRule="auto"/>
        <w:jc w:val="both"/>
        <w:rPr>
          <w:rFonts w:ascii="Palatino Linotype" w:eastAsia="Palatino Linotype" w:hAnsi="Palatino Linotype" w:cs="Palatino Linotype"/>
        </w:rPr>
      </w:pPr>
    </w:p>
    <w:p w14:paraId="4A3ABFE2" w14:textId="77777777" w:rsidR="00757A60" w:rsidRPr="00377C2C" w:rsidRDefault="00757A60">
      <w:pPr>
        <w:spacing w:line="360" w:lineRule="auto"/>
        <w:jc w:val="both"/>
        <w:rPr>
          <w:rFonts w:ascii="Palatino Linotype" w:eastAsia="Palatino Linotype" w:hAnsi="Palatino Linotype" w:cs="Palatino Linotype"/>
        </w:rPr>
      </w:pPr>
    </w:p>
    <w:p w14:paraId="4AE01D30" w14:textId="77777777" w:rsidR="00757A60" w:rsidRPr="00377C2C" w:rsidRDefault="00757A60">
      <w:pPr>
        <w:rPr>
          <w:rFonts w:ascii="Palatino Linotype" w:eastAsia="Palatino Linotype" w:hAnsi="Palatino Linotype" w:cs="Palatino Linotype"/>
        </w:rPr>
      </w:pPr>
    </w:p>
    <w:p w14:paraId="12CC9D59" w14:textId="13DD6618" w:rsidR="00757A60" w:rsidRPr="00377C2C" w:rsidRDefault="00757A60">
      <w:pPr>
        <w:spacing w:line="360" w:lineRule="auto"/>
        <w:jc w:val="both"/>
        <w:rPr>
          <w:rFonts w:ascii="Palatino Linotype" w:eastAsia="Palatino Linotype" w:hAnsi="Palatino Linotype" w:cs="Palatino Linotype"/>
        </w:rPr>
      </w:pPr>
    </w:p>
    <w:p w14:paraId="4EBD09D1" w14:textId="77777777" w:rsidR="00757A60" w:rsidRPr="00377C2C" w:rsidRDefault="00757A60">
      <w:pPr>
        <w:spacing w:line="360" w:lineRule="auto"/>
        <w:jc w:val="both"/>
        <w:rPr>
          <w:rFonts w:ascii="Palatino Linotype" w:eastAsia="Palatino Linotype" w:hAnsi="Palatino Linotype" w:cs="Palatino Linotype"/>
        </w:rPr>
      </w:pPr>
    </w:p>
    <w:p w14:paraId="452E7064" w14:textId="77777777" w:rsidR="00757A60" w:rsidRPr="00377C2C" w:rsidRDefault="00757A60">
      <w:pPr>
        <w:spacing w:line="360" w:lineRule="auto"/>
        <w:jc w:val="both"/>
        <w:rPr>
          <w:rFonts w:ascii="Palatino Linotype" w:eastAsia="Palatino Linotype" w:hAnsi="Palatino Linotype" w:cs="Palatino Linotype"/>
        </w:rPr>
      </w:pPr>
    </w:p>
    <w:p w14:paraId="219A8186" w14:textId="77777777" w:rsidR="00757A60" w:rsidRPr="00377C2C" w:rsidRDefault="00757A60">
      <w:pPr>
        <w:spacing w:line="360" w:lineRule="auto"/>
        <w:jc w:val="both"/>
        <w:rPr>
          <w:rFonts w:ascii="Palatino Linotype" w:eastAsia="Palatino Linotype" w:hAnsi="Palatino Linotype" w:cs="Palatino Linotype"/>
        </w:rPr>
      </w:pPr>
    </w:p>
    <w:p w14:paraId="3F67B950" w14:textId="77777777" w:rsidR="00757A60" w:rsidRPr="00377C2C" w:rsidRDefault="00757A60">
      <w:pPr>
        <w:spacing w:line="360" w:lineRule="auto"/>
        <w:jc w:val="both"/>
        <w:rPr>
          <w:rFonts w:ascii="Palatino Linotype" w:eastAsia="Palatino Linotype" w:hAnsi="Palatino Linotype" w:cs="Palatino Linotype"/>
        </w:rPr>
      </w:pPr>
    </w:p>
    <w:p w14:paraId="093CFE6B" w14:textId="77777777" w:rsidR="00757A60" w:rsidRPr="00377C2C" w:rsidRDefault="00757A60">
      <w:pPr>
        <w:spacing w:line="360" w:lineRule="auto"/>
        <w:jc w:val="both"/>
        <w:rPr>
          <w:rFonts w:ascii="Palatino Linotype" w:eastAsia="Palatino Linotype" w:hAnsi="Palatino Linotype" w:cs="Palatino Linotype"/>
        </w:rPr>
      </w:pPr>
    </w:p>
    <w:p w14:paraId="03F905DF" w14:textId="77777777" w:rsidR="00757A60" w:rsidRPr="00377C2C" w:rsidRDefault="00757A60">
      <w:pPr>
        <w:spacing w:line="360" w:lineRule="auto"/>
        <w:jc w:val="both"/>
        <w:rPr>
          <w:rFonts w:ascii="Palatino Linotype" w:eastAsia="Palatino Linotype" w:hAnsi="Palatino Linotype" w:cs="Palatino Linotype"/>
        </w:rPr>
      </w:pPr>
    </w:p>
    <w:p w14:paraId="0362FBEE" w14:textId="77777777" w:rsidR="00757A60" w:rsidRPr="00377C2C" w:rsidRDefault="00757A60">
      <w:pPr>
        <w:spacing w:line="360" w:lineRule="auto"/>
        <w:jc w:val="both"/>
        <w:rPr>
          <w:rFonts w:ascii="Palatino Linotype" w:eastAsia="Palatino Linotype" w:hAnsi="Palatino Linotype" w:cs="Palatino Linotype"/>
        </w:rPr>
      </w:pPr>
    </w:p>
    <w:p w14:paraId="07678A9E" w14:textId="77777777" w:rsidR="00757A60" w:rsidRPr="00377C2C" w:rsidRDefault="00757A60">
      <w:pPr>
        <w:spacing w:line="360" w:lineRule="auto"/>
        <w:jc w:val="both"/>
        <w:rPr>
          <w:rFonts w:ascii="Palatino Linotype" w:eastAsia="Palatino Linotype" w:hAnsi="Palatino Linotype" w:cs="Palatino Linotype"/>
        </w:rPr>
      </w:pPr>
    </w:p>
    <w:p w14:paraId="2A3D88DF" w14:textId="77777777" w:rsidR="00757A60" w:rsidRPr="00377C2C" w:rsidRDefault="00757A60">
      <w:pPr>
        <w:spacing w:line="360" w:lineRule="auto"/>
        <w:jc w:val="both"/>
        <w:rPr>
          <w:rFonts w:ascii="Palatino Linotype" w:eastAsia="Palatino Linotype" w:hAnsi="Palatino Linotype" w:cs="Palatino Linotype"/>
        </w:rPr>
      </w:pPr>
    </w:p>
    <w:p w14:paraId="15B892B4" w14:textId="77777777" w:rsidR="00757A60" w:rsidRPr="00377C2C" w:rsidRDefault="00757A60">
      <w:pPr>
        <w:spacing w:line="360" w:lineRule="auto"/>
        <w:jc w:val="both"/>
        <w:rPr>
          <w:rFonts w:ascii="Palatino Linotype" w:eastAsia="Palatino Linotype" w:hAnsi="Palatino Linotype" w:cs="Palatino Linotype"/>
        </w:rPr>
      </w:pPr>
    </w:p>
    <w:p w14:paraId="64E0C600" w14:textId="77777777" w:rsidR="00757A60" w:rsidRPr="00377C2C" w:rsidRDefault="00757A60">
      <w:pPr>
        <w:spacing w:line="360" w:lineRule="auto"/>
        <w:jc w:val="both"/>
        <w:rPr>
          <w:rFonts w:ascii="Palatino Linotype" w:eastAsia="Palatino Linotype" w:hAnsi="Palatino Linotype" w:cs="Palatino Linotype"/>
        </w:rPr>
      </w:pPr>
    </w:p>
    <w:p w14:paraId="1E18DA33" w14:textId="77777777" w:rsidR="00757A60" w:rsidRPr="00377C2C" w:rsidRDefault="00757A60">
      <w:pPr>
        <w:spacing w:line="360" w:lineRule="auto"/>
        <w:jc w:val="both"/>
        <w:rPr>
          <w:rFonts w:ascii="Palatino Linotype" w:eastAsia="Palatino Linotype" w:hAnsi="Palatino Linotype" w:cs="Palatino Linotype"/>
        </w:rPr>
      </w:pPr>
    </w:p>
    <w:p w14:paraId="3A779518" w14:textId="77777777" w:rsidR="00757A60" w:rsidRPr="00377C2C" w:rsidRDefault="00757A60">
      <w:pPr>
        <w:spacing w:line="360" w:lineRule="auto"/>
        <w:jc w:val="both"/>
        <w:rPr>
          <w:rFonts w:ascii="Palatino Linotype" w:eastAsia="Palatino Linotype" w:hAnsi="Palatino Linotype" w:cs="Palatino Linotype"/>
        </w:rPr>
      </w:pPr>
    </w:p>
    <w:p w14:paraId="189F86E6" w14:textId="77777777" w:rsidR="00757A60" w:rsidRPr="00377C2C" w:rsidRDefault="00757A60">
      <w:pPr>
        <w:spacing w:line="360" w:lineRule="auto"/>
        <w:jc w:val="both"/>
        <w:rPr>
          <w:rFonts w:ascii="Palatino Linotype" w:eastAsia="Palatino Linotype" w:hAnsi="Palatino Linotype" w:cs="Palatino Linotype"/>
        </w:rPr>
      </w:pPr>
    </w:p>
    <w:p w14:paraId="3B06DC7A" w14:textId="77777777" w:rsidR="00757A60" w:rsidRPr="00377C2C" w:rsidRDefault="00757A60">
      <w:pPr>
        <w:spacing w:line="360" w:lineRule="auto"/>
        <w:jc w:val="both"/>
        <w:rPr>
          <w:rFonts w:ascii="Palatino Linotype" w:eastAsia="Palatino Linotype" w:hAnsi="Palatino Linotype" w:cs="Palatino Linotype"/>
        </w:rPr>
      </w:pPr>
    </w:p>
    <w:p w14:paraId="114513A2" w14:textId="77777777" w:rsidR="00757A60" w:rsidRPr="00377C2C" w:rsidRDefault="00757A60">
      <w:pPr>
        <w:spacing w:line="360" w:lineRule="auto"/>
        <w:jc w:val="both"/>
        <w:rPr>
          <w:rFonts w:ascii="Palatino Linotype" w:eastAsia="Palatino Linotype" w:hAnsi="Palatino Linotype" w:cs="Palatino Linotype"/>
        </w:rPr>
      </w:pPr>
    </w:p>
    <w:p w14:paraId="220EE321" w14:textId="77777777" w:rsidR="00757A60" w:rsidRPr="00377C2C" w:rsidRDefault="00757A60">
      <w:pPr>
        <w:spacing w:line="360" w:lineRule="auto"/>
        <w:jc w:val="both"/>
        <w:rPr>
          <w:rFonts w:ascii="Palatino Linotype" w:eastAsia="Palatino Linotype" w:hAnsi="Palatino Linotype" w:cs="Palatino Linotype"/>
        </w:rPr>
      </w:pPr>
    </w:p>
    <w:p w14:paraId="302C2216" w14:textId="77777777" w:rsidR="00757A60" w:rsidRPr="00377C2C" w:rsidRDefault="00757A60">
      <w:pPr>
        <w:spacing w:line="360" w:lineRule="auto"/>
        <w:jc w:val="both"/>
        <w:rPr>
          <w:rFonts w:ascii="Palatino Linotype" w:eastAsia="Palatino Linotype" w:hAnsi="Palatino Linotype" w:cs="Palatino Linotype"/>
        </w:rPr>
      </w:pPr>
    </w:p>
    <w:p w14:paraId="28246934" w14:textId="77777777" w:rsidR="00757A60" w:rsidRPr="00377C2C" w:rsidRDefault="00757A60">
      <w:pPr>
        <w:spacing w:line="360" w:lineRule="auto"/>
        <w:jc w:val="both"/>
        <w:rPr>
          <w:rFonts w:ascii="Palatino Linotype" w:eastAsia="Palatino Linotype" w:hAnsi="Palatino Linotype" w:cs="Palatino Linotype"/>
        </w:rPr>
      </w:pPr>
    </w:p>
    <w:sectPr w:rsidR="00757A60" w:rsidRPr="00377C2C">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61FB0B" w14:textId="77777777" w:rsidR="00B06F26" w:rsidRDefault="00B06F26">
      <w:r>
        <w:separator/>
      </w:r>
    </w:p>
  </w:endnote>
  <w:endnote w:type="continuationSeparator" w:id="0">
    <w:p w14:paraId="4BAA97DD" w14:textId="77777777" w:rsidR="00B06F26" w:rsidRDefault="00B06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AC4C8" w14:textId="108E139E" w:rsidR="006B491D" w:rsidRDefault="006B491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069DA">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069DA">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14:paraId="398C049F" w14:textId="77777777" w:rsidR="006B491D" w:rsidRDefault="006B491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52CE0" w14:textId="05740883" w:rsidR="006B491D" w:rsidRDefault="006B491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069D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069DA">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14:paraId="7E374E09" w14:textId="77777777" w:rsidR="006B491D" w:rsidRDefault="006B491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119B95" w14:textId="77777777" w:rsidR="00B06F26" w:rsidRDefault="00B06F26">
      <w:r>
        <w:separator/>
      </w:r>
    </w:p>
  </w:footnote>
  <w:footnote w:type="continuationSeparator" w:id="0">
    <w:p w14:paraId="41B7FE74" w14:textId="77777777" w:rsidR="00B06F26" w:rsidRDefault="00B06F26">
      <w:r>
        <w:continuationSeparator/>
      </w:r>
    </w:p>
  </w:footnote>
  <w:footnote w:id="1">
    <w:p w14:paraId="6C018E59" w14:textId="77777777" w:rsidR="006B491D" w:rsidRPr="00315110" w:rsidRDefault="006B491D" w:rsidP="00A23245">
      <w:pPr>
        <w:pStyle w:val="Textonotapie"/>
        <w:jc w:val="both"/>
        <w:rPr>
          <w:rFonts w:ascii="Palatino Linotype" w:hAnsi="Palatino Linotype"/>
          <w:i/>
          <w:sz w:val="16"/>
          <w:szCs w:val="16"/>
        </w:rPr>
      </w:pPr>
      <w:r w:rsidRPr="00315110">
        <w:rPr>
          <w:rStyle w:val="Refdenotaalpie"/>
          <w:rFonts w:ascii="Palatino Linotype" w:hAnsi="Palatino Linotype"/>
          <w:i/>
          <w:sz w:val="16"/>
          <w:szCs w:val="16"/>
        </w:rPr>
        <w:footnoteRef/>
      </w:r>
      <w:r w:rsidRPr="00315110">
        <w:rPr>
          <w:rFonts w:ascii="Palatino Linotype" w:hAnsi="Palatino Linotype"/>
          <w:i/>
          <w:sz w:val="16"/>
          <w:szCs w:val="16"/>
        </w:rPr>
        <w:t xml:space="preserve"> “</w:t>
      </w:r>
      <w:r w:rsidRPr="00315110">
        <w:rPr>
          <w:rFonts w:ascii="Palatino Linotype" w:hAnsi="Palatino Linotype"/>
          <w:b/>
          <w:i/>
          <w:sz w:val="16"/>
          <w:szCs w:val="16"/>
        </w:rPr>
        <w:t>Artículo 185.</w:t>
      </w:r>
      <w:r w:rsidRPr="00315110">
        <w:rPr>
          <w:rFonts w:ascii="Palatino Linotype" w:hAnsi="Palatino Linotype"/>
          <w:i/>
          <w:sz w:val="16"/>
          <w:szCs w:val="16"/>
        </w:rPr>
        <w:t xml:space="preserve"> El Instituto resolverá el recurso de revisión conforme a lo siguiente: (…)</w:t>
      </w:r>
    </w:p>
    <w:p w14:paraId="12BED3A9" w14:textId="77777777" w:rsidR="006B491D" w:rsidRPr="00315110" w:rsidRDefault="006B491D" w:rsidP="00A23245">
      <w:pPr>
        <w:pStyle w:val="Textonotapie"/>
        <w:jc w:val="both"/>
        <w:rPr>
          <w:rFonts w:ascii="Palatino Linotype" w:hAnsi="Palatino Linotype"/>
          <w:i/>
          <w:sz w:val="16"/>
          <w:szCs w:val="16"/>
        </w:rPr>
      </w:pPr>
      <w:r w:rsidRPr="00315110">
        <w:rPr>
          <w:rFonts w:ascii="Palatino Linotype" w:hAnsi="Palatino Linotype"/>
          <w:i/>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3CF4A988" w14:textId="77777777" w:rsidR="006B491D" w:rsidRPr="00EE3981" w:rsidRDefault="006B491D" w:rsidP="009A3B98">
      <w:pPr>
        <w:pStyle w:val="Textonotapie"/>
        <w:jc w:val="both"/>
        <w:rPr>
          <w:rFonts w:ascii="Palatino Linotype" w:hAnsi="Palatino Linotype"/>
          <w:sz w:val="16"/>
          <w:szCs w:val="16"/>
        </w:rPr>
      </w:pPr>
      <w:r w:rsidRPr="00EE3981">
        <w:rPr>
          <w:rStyle w:val="Refdenotaalpie"/>
          <w:rFonts w:ascii="Palatino Linotype" w:hAnsi="Palatino Linotype"/>
          <w:sz w:val="16"/>
          <w:szCs w:val="16"/>
        </w:rPr>
        <w:footnoteRef/>
      </w:r>
      <w:r w:rsidRPr="00EE3981">
        <w:rPr>
          <w:rFonts w:ascii="Palatino Linotype" w:hAnsi="Palatino Linotype"/>
          <w:sz w:val="16"/>
          <w:szCs w:val="16"/>
        </w:rPr>
        <w:t xml:space="preserve"> </w:t>
      </w:r>
      <w:r w:rsidRPr="00EE3981">
        <w:rPr>
          <w:rFonts w:ascii="Palatino Linotype" w:hAnsi="Palatino Linotype"/>
          <w:b/>
          <w:bCs/>
          <w:sz w:val="16"/>
          <w:szCs w:val="16"/>
        </w:rPr>
        <w:t>Artículo 161</w:t>
      </w:r>
      <w:r w:rsidRPr="00EE3981">
        <w:rPr>
          <w:rFonts w:ascii="Palatino Linotype" w:hAnsi="Palatino Linotype"/>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2192E" w14:textId="77777777" w:rsidR="006B491D" w:rsidRPr="00C5604F" w:rsidRDefault="006B491D">
    <w:pPr>
      <w:rPr>
        <w:rFonts w:ascii="Cambria" w:eastAsia="Cambria" w:hAnsi="Cambria" w:cs="Cambria"/>
      </w:rPr>
    </w:pPr>
    <w:r w:rsidRPr="00C5604F">
      <w:rPr>
        <w:noProof/>
      </w:rPr>
      <w:drawing>
        <wp:anchor distT="0" distB="0" distL="0" distR="0" simplePos="0" relativeHeight="251658240" behindDoc="1" locked="0" layoutInCell="1" hidden="0" allowOverlap="1" wp14:anchorId="6816B349" wp14:editId="49E8DB66">
          <wp:simplePos x="0" y="0"/>
          <wp:positionH relativeFrom="column">
            <wp:posOffset>-1080124</wp:posOffset>
          </wp:positionH>
          <wp:positionV relativeFrom="paragraph">
            <wp:posOffset>-488303</wp:posOffset>
          </wp:positionV>
          <wp:extent cx="7809865" cy="10165715"/>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24"/>
      <w:tblW w:w="5953" w:type="dxa"/>
      <w:tblInd w:w="3261" w:type="dxa"/>
      <w:tblLayout w:type="fixed"/>
      <w:tblLook w:val="0400" w:firstRow="0" w:lastRow="0" w:firstColumn="0" w:lastColumn="0" w:noHBand="0" w:noVBand="1"/>
    </w:tblPr>
    <w:tblGrid>
      <w:gridCol w:w="2489"/>
      <w:gridCol w:w="3464"/>
    </w:tblGrid>
    <w:tr w:rsidR="006B491D" w:rsidRPr="00C5604F" w14:paraId="0BA73E55" w14:textId="77777777">
      <w:tc>
        <w:tcPr>
          <w:tcW w:w="2489" w:type="dxa"/>
          <w:shd w:val="clear" w:color="auto" w:fill="auto"/>
        </w:tcPr>
        <w:p w14:paraId="0AACEE74" w14:textId="77777777" w:rsidR="006B491D" w:rsidRPr="00C5604F" w:rsidRDefault="006B491D">
          <w:pPr>
            <w:rPr>
              <w:rFonts w:ascii="Palatino Linotype" w:eastAsia="Palatino Linotype" w:hAnsi="Palatino Linotype" w:cs="Palatino Linotype"/>
              <w:b/>
              <w:sz w:val="22"/>
              <w:szCs w:val="22"/>
            </w:rPr>
          </w:pPr>
          <w:r w:rsidRPr="00C5604F">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7448B78" w14:textId="16D810DD" w:rsidR="006B491D" w:rsidRPr="00C5604F" w:rsidRDefault="006B491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1472</w:t>
          </w:r>
          <w:r w:rsidRPr="00C5604F">
            <w:rPr>
              <w:rFonts w:ascii="Palatino Linotype" w:eastAsia="Palatino Linotype" w:hAnsi="Palatino Linotype" w:cs="Palatino Linotype"/>
              <w:b/>
              <w:sz w:val="22"/>
              <w:szCs w:val="22"/>
            </w:rPr>
            <w:t>4/INFOEM/IP/RR/2022</w:t>
          </w:r>
        </w:p>
      </w:tc>
    </w:tr>
    <w:tr w:rsidR="006B491D" w:rsidRPr="00C5604F" w14:paraId="48F52DF4" w14:textId="77777777">
      <w:trPr>
        <w:trHeight w:val="228"/>
      </w:trPr>
      <w:tc>
        <w:tcPr>
          <w:tcW w:w="2489" w:type="dxa"/>
          <w:shd w:val="clear" w:color="auto" w:fill="auto"/>
          <w:vAlign w:val="center"/>
        </w:tcPr>
        <w:p w14:paraId="2A0EFE26" w14:textId="77777777" w:rsidR="006B491D" w:rsidRPr="00C5604F" w:rsidRDefault="006B491D">
          <w:pPr>
            <w:rPr>
              <w:rFonts w:ascii="Palatino Linotype" w:eastAsia="Palatino Linotype" w:hAnsi="Palatino Linotype" w:cs="Palatino Linotype"/>
              <w:b/>
              <w:sz w:val="22"/>
              <w:szCs w:val="22"/>
            </w:rPr>
          </w:pPr>
          <w:r w:rsidRPr="00C5604F">
            <w:rPr>
              <w:rFonts w:ascii="Palatino Linotype" w:eastAsia="Palatino Linotype" w:hAnsi="Palatino Linotype" w:cs="Palatino Linotype"/>
              <w:b/>
              <w:sz w:val="22"/>
              <w:szCs w:val="22"/>
            </w:rPr>
            <w:t>Sujeto Obligado:</w:t>
          </w:r>
        </w:p>
      </w:tc>
      <w:tc>
        <w:tcPr>
          <w:tcW w:w="3464" w:type="dxa"/>
          <w:shd w:val="clear" w:color="auto" w:fill="auto"/>
          <w:vAlign w:val="center"/>
        </w:tcPr>
        <w:p w14:paraId="1C38C548" w14:textId="51E65BEF" w:rsidR="006B491D" w:rsidRPr="00C5604F" w:rsidRDefault="006B491D" w:rsidP="0029265F">
          <w:pPr>
            <w:ind w:left="-45" w:right="-682"/>
            <w:jc w:val="both"/>
            <w:rPr>
              <w:rFonts w:ascii="Palatino Linotype" w:eastAsia="Palatino Linotype" w:hAnsi="Palatino Linotype" w:cs="Palatino Linotype"/>
              <w:b/>
              <w:sz w:val="22"/>
              <w:szCs w:val="22"/>
            </w:rPr>
          </w:pPr>
          <w:r w:rsidRPr="00C5604F">
            <w:rPr>
              <w:rFonts w:ascii="Palatino Linotype" w:eastAsia="Palatino Linotype" w:hAnsi="Palatino Linotype" w:cs="Palatino Linotype"/>
              <w:b/>
              <w:sz w:val="22"/>
              <w:szCs w:val="22"/>
            </w:rPr>
            <w:t>Ayuntamiento de Zinacantepec</w:t>
          </w:r>
        </w:p>
      </w:tc>
    </w:tr>
    <w:tr w:rsidR="006B491D" w:rsidRPr="00C5604F" w14:paraId="40860986" w14:textId="77777777">
      <w:tc>
        <w:tcPr>
          <w:tcW w:w="2489" w:type="dxa"/>
          <w:shd w:val="clear" w:color="auto" w:fill="auto"/>
          <w:vAlign w:val="center"/>
        </w:tcPr>
        <w:p w14:paraId="00F0B878" w14:textId="219260BB" w:rsidR="006B491D" w:rsidRPr="00C5604F" w:rsidRDefault="00930A5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w:t>
          </w:r>
          <w:r w:rsidR="006B491D" w:rsidRPr="00C5604F">
            <w:rPr>
              <w:rFonts w:ascii="Palatino Linotype" w:eastAsia="Palatino Linotype" w:hAnsi="Palatino Linotype" w:cs="Palatino Linotype"/>
              <w:b/>
              <w:sz w:val="22"/>
              <w:szCs w:val="22"/>
            </w:rPr>
            <w:t>onente:</w:t>
          </w:r>
        </w:p>
      </w:tc>
      <w:tc>
        <w:tcPr>
          <w:tcW w:w="3464" w:type="dxa"/>
          <w:shd w:val="clear" w:color="auto" w:fill="auto"/>
          <w:vAlign w:val="center"/>
        </w:tcPr>
        <w:p w14:paraId="2DE18A5E" w14:textId="77777777" w:rsidR="006B491D" w:rsidRPr="00C5604F" w:rsidRDefault="006B491D">
          <w:pPr>
            <w:ind w:right="175"/>
            <w:jc w:val="both"/>
            <w:rPr>
              <w:rFonts w:ascii="Palatino Linotype" w:eastAsia="Palatino Linotype" w:hAnsi="Palatino Linotype" w:cs="Palatino Linotype"/>
              <w:b/>
              <w:sz w:val="22"/>
              <w:szCs w:val="22"/>
            </w:rPr>
          </w:pPr>
          <w:r w:rsidRPr="00C5604F">
            <w:rPr>
              <w:rFonts w:ascii="Palatino Linotype" w:eastAsia="Palatino Linotype" w:hAnsi="Palatino Linotype" w:cs="Palatino Linotype"/>
              <w:b/>
              <w:sz w:val="22"/>
              <w:szCs w:val="22"/>
            </w:rPr>
            <w:t>Guadalupe Ramírez Peña</w:t>
          </w:r>
        </w:p>
      </w:tc>
    </w:tr>
  </w:tbl>
  <w:p w14:paraId="712822B2" w14:textId="77777777" w:rsidR="006B491D" w:rsidRPr="00C5604F" w:rsidRDefault="006B491D">
    <w:pPr>
      <w:rPr>
        <w:rFonts w:ascii="Cambria" w:eastAsia="Cambria" w:hAnsi="Cambria" w:cs="Cambria"/>
      </w:rPr>
    </w:pPr>
    <w:r w:rsidRPr="00C5604F">
      <w:rPr>
        <w:rFonts w:ascii="Cambria" w:eastAsia="Cambria" w:hAnsi="Cambria" w:cs="Cambr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21252" w14:textId="77777777" w:rsidR="006B491D" w:rsidRDefault="006B491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25"/>
      <w:tblW w:w="5670" w:type="dxa"/>
      <w:tblInd w:w="3261" w:type="dxa"/>
      <w:tblLayout w:type="fixed"/>
      <w:tblLook w:val="0400" w:firstRow="0" w:lastRow="0" w:firstColumn="0" w:lastColumn="0" w:noHBand="0" w:noVBand="1"/>
    </w:tblPr>
    <w:tblGrid>
      <w:gridCol w:w="2551"/>
      <w:gridCol w:w="3119"/>
    </w:tblGrid>
    <w:tr w:rsidR="006B491D" w14:paraId="101B93CB" w14:textId="77777777">
      <w:tc>
        <w:tcPr>
          <w:tcW w:w="2551" w:type="dxa"/>
          <w:shd w:val="clear" w:color="auto" w:fill="auto"/>
          <w:vAlign w:val="center"/>
        </w:tcPr>
        <w:p w14:paraId="5735BF03" w14:textId="77777777" w:rsidR="006B491D" w:rsidRDefault="006B49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43EDAD3B" w14:textId="56C2D2FA" w:rsidR="006B491D" w:rsidRDefault="006B491D" w:rsidP="00186828">
          <w:pPr>
            <w:tabs>
              <w:tab w:val="left" w:pos="3153"/>
            </w:tabs>
            <w:ind w:left="-45"/>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14724/INFOEM/IP/RR/2022</w:t>
          </w:r>
        </w:p>
      </w:tc>
    </w:tr>
    <w:tr w:rsidR="006B491D" w14:paraId="0D4B68B9" w14:textId="77777777">
      <w:trPr>
        <w:trHeight w:val="130"/>
      </w:trPr>
      <w:tc>
        <w:tcPr>
          <w:tcW w:w="2551" w:type="dxa"/>
          <w:shd w:val="clear" w:color="auto" w:fill="auto"/>
          <w:vAlign w:val="center"/>
        </w:tcPr>
        <w:p w14:paraId="0D0180AE" w14:textId="77777777" w:rsidR="006B491D" w:rsidRDefault="006B49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0DB253F4" w14:textId="0D61AE34" w:rsidR="006B491D" w:rsidRDefault="006B491D">
          <w:pPr>
            <w:ind w:left="-45"/>
            <w:jc w:val="both"/>
            <w:rPr>
              <w:rFonts w:ascii="Palatino Linotype" w:eastAsia="Palatino Linotype" w:hAnsi="Palatino Linotype" w:cs="Palatino Linotype"/>
              <w:b/>
              <w:sz w:val="22"/>
              <w:szCs w:val="22"/>
            </w:rPr>
          </w:pPr>
        </w:p>
      </w:tc>
    </w:tr>
    <w:tr w:rsidR="006B491D" w14:paraId="4C85BCB2" w14:textId="77777777">
      <w:trPr>
        <w:trHeight w:val="228"/>
      </w:trPr>
      <w:tc>
        <w:tcPr>
          <w:tcW w:w="2551" w:type="dxa"/>
          <w:shd w:val="clear" w:color="auto" w:fill="auto"/>
          <w:vAlign w:val="center"/>
        </w:tcPr>
        <w:p w14:paraId="20FD33B6" w14:textId="77777777" w:rsidR="006B491D" w:rsidRDefault="006B49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2CB590EE" w14:textId="1B12F82C" w:rsidR="006B491D" w:rsidRDefault="006B491D">
          <w:pPr>
            <w:ind w:left="-45" w:right="176"/>
            <w:jc w:val="both"/>
            <w:rPr>
              <w:rFonts w:ascii="Palatino Linotype" w:eastAsia="Palatino Linotype" w:hAnsi="Palatino Linotype" w:cs="Palatino Linotype"/>
              <w:b/>
              <w:sz w:val="22"/>
              <w:szCs w:val="22"/>
            </w:rPr>
          </w:pPr>
          <w:r w:rsidRPr="00186828">
            <w:rPr>
              <w:rFonts w:ascii="Palatino Linotype" w:eastAsia="Palatino Linotype" w:hAnsi="Palatino Linotype" w:cs="Palatino Linotype"/>
              <w:b/>
              <w:sz w:val="22"/>
              <w:szCs w:val="22"/>
            </w:rPr>
            <w:t>Ayuntamiento de Zinacantepec</w:t>
          </w:r>
        </w:p>
      </w:tc>
    </w:tr>
    <w:tr w:rsidR="006B491D" w14:paraId="6B36D93B" w14:textId="77777777">
      <w:tc>
        <w:tcPr>
          <w:tcW w:w="2551" w:type="dxa"/>
          <w:shd w:val="clear" w:color="auto" w:fill="auto"/>
          <w:vAlign w:val="center"/>
        </w:tcPr>
        <w:p w14:paraId="41A4E862" w14:textId="77777777" w:rsidR="006B491D" w:rsidRDefault="006B49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6E73CAC5" w14:textId="77777777" w:rsidR="006B491D" w:rsidRDefault="006B491D">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2389B67" w14:textId="77777777" w:rsidR="006B491D" w:rsidRDefault="006B491D">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0535B6C5" wp14:editId="78B14774">
          <wp:simplePos x="0" y="0"/>
          <wp:positionH relativeFrom="column">
            <wp:posOffset>-1089649</wp:posOffset>
          </wp:positionH>
          <wp:positionV relativeFrom="paragraph">
            <wp:posOffset>-1169659</wp:posOffset>
          </wp:positionV>
          <wp:extent cx="7809865" cy="1016571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1474505F"/>
    <w:multiLevelType w:val="multilevel"/>
    <w:tmpl w:val="0720971A"/>
    <w:lvl w:ilvl="0">
      <w:start w:val="1"/>
      <w:numFmt w:val="lowerLetter"/>
      <w:pStyle w:val="Listaconvietas3"/>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nsid w:val="1AAA209E"/>
    <w:multiLevelType w:val="multilevel"/>
    <w:tmpl w:val="295AEB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B1B1637"/>
    <w:multiLevelType w:val="multilevel"/>
    <w:tmpl w:val="6870184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2451619B"/>
    <w:multiLevelType w:val="multilevel"/>
    <w:tmpl w:val="867A8366"/>
    <w:lvl w:ilvl="0">
      <w:start w:val="1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
    <w:nsid w:val="248A08DF"/>
    <w:multiLevelType w:val="hybridMultilevel"/>
    <w:tmpl w:val="4B42AE2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252E7FFD"/>
    <w:multiLevelType w:val="multilevel"/>
    <w:tmpl w:val="A88A47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6676542"/>
    <w:multiLevelType w:val="hybridMultilevel"/>
    <w:tmpl w:val="44E223BE"/>
    <w:lvl w:ilvl="0" w:tplc="717877E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0D903DB"/>
    <w:multiLevelType w:val="multilevel"/>
    <w:tmpl w:val="30F0E8BA"/>
    <w:lvl w:ilvl="0">
      <w:start w:val="1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45AE5B9D"/>
    <w:multiLevelType w:val="multilevel"/>
    <w:tmpl w:val="AF108D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476F20F7"/>
    <w:multiLevelType w:val="hybridMultilevel"/>
    <w:tmpl w:val="2EB2C418"/>
    <w:lvl w:ilvl="0" w:tplc="9D2663F6">
      <w:start w:val="1"/>
      <w:numFmt w:val="decimal"/>
      <w:lvlText w:val="%1."/>
      <w:lvlJc w:val="left"/>
      <w:pPr>
        <w:ind w:left="360" w:hanging="360"/>
      </w:pPr>
      <w:rPr>
        <w:rFonts w:eastAsia="Palatino Linotype" w:cs="Palatino Linotype" w:hint="default"/>
        <w:i w:val="0"/>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49B3142C"/>
    <w:multiLevelType w:val="multilevel"/>
    <w:tmpl w:val="043E232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3">
    <w:nsid w:val="59A43DE1"/>
    <w:multiLevelType w:val="hybridMultilevel"/>
    <w:tmpl w:val="5CA8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BCA264C"/>
    <w:multiLevelType w:val="hybridMultilevel"/>
    <w:tmpl w:val="E5BAA99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nsid w:val="60585588"/>
    <w:multiLevelType w:val="multilevel"/>
    <w:tmpl w:val="1A548836"/>
    <w:lvl w:ilvl="0">
      <w:start w:val="1"/>
      <w:numFmt w:val="upperRoman"/>
      <w:lvlText w:val="%1."/>
      <w:lvlJc w:val="left"/>
      <w:pPr>
        <w:ind w:left="1713" w:hanging="360"/>
      </w:pPr>
      <w:rPr>
        <w:b/>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16">
    <w:nsid w:val="63A61B57"/>
    <w:multiLevelType w:val="hybridMultilevel"/>
    <w:tmpl w:val="9E52553E"/>
    <w:lvl w:ilvl="0" w:tplc="BE0EC09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BEB655A"/>
    <w:multiLevelType w:val="multilevel"/>
    <w:tmpl w:val="D14CC5AA"/>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004"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nsid w:val="6EF03215"/>
    <w:multiLevelType w:val="hybridMultilevel"/>
    <w:tmpl w:val="F9E6B6A8"/>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710807FC"/>
    <w:multiLevelType w:val="multilevel"/>
    <w:tmpl w:val="E604B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730844B1"/>
    <w:multiLevelType w:val="hybridMultilevel"/>
    <w:tmpl w:val="1CB465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5"/>
  </w:num>
  <w:num w:numId="4">
    <w:abstractNumId w:val="9"/>
  </w:num>
  <w:num w:numId="5">
    <w:abstractNumId w:val="19"/>
  </w:num>
  <w:num w:numId="6">
    <w:abstractNumId w:val="12"/>
  </w:num>
  <w:num w:numId="7">
    <w:abstractNumId w:val="7"/>
  </w:num>
  <w:num w:numId="8">
    <w:abstractNumId w:val="8"/>
  </w:num>
  <w:num w:numId="9">
    <w:abstractNumId w:val="16"/>
  </w:num>
  <w:num w:numId="10">
    <w:abstractNumId w:val="11"/>
  </w:num>
  <w:num w:numId="11">
    <w:abstractNumId w:val="3"/>
  </w:num>
  <w:num w:numId="12">
    <w:abstractNumId w:val="14"/>
  </w:num>
  <w:num w:numId="13">
    <w:abstractNumId w:val="20"/>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0"/>
  </w:num>
  <w:num w:numId="17">
    <w:abstractNumId w:val="6"/>
  </w:num>
  <w:num w:numId="18">
    <w:abstractNumId w:val="10"/>
  </w:num>
  <w:num w:numId="19">
    <w:abstractNumId w:val="18"/>
  </w:num>
  <w:num w:numId="20">
    <w:abstractNumId w:val="13"/>
  </w:num>
  <w:num w:numId="21">
    <w:abstractNumId w:val="2"/>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A60"/>
    <w:rsid w:val="00015E38"/>
    <w:rsid w:val="000650EA"/>
    <w:rsid w:val="00065613"/>
    <w:rsid w:val="0006617F"/>
    <w:rsid w:val="00066382"/>
    <w:rsid w:val="00087F28"/>
    <w:rsid w:val="000A6425"/>
    <w:rsid w:val="000B5C16"/>
    <w:rsid w:val="000C43D1"/>
    <w:rsid w:val="000D04CE"/>
    <w:rsid w:val="000D2F79"/>
    <w:rsid w:val="000D40D2"/>
    <w:rsid w:val="000E4636"/>
    <w:rsid w:val="000E6DCB"/>
    <w:rsid w:val="000F21E1"/>
    <w:rsid w:val="00135335"/>
    <w:rsid w:val="001406D3"/>
    <w:rsid w:val="00146F53"/>
    <w:rsid w:val="001474C6"/>
    <w:rsid w:val="00151F7A"/>
    <w:rsid w:val="0017768A"/>
    <w:rsid w:val="00186828"/>
    <w:rsid w:val="001A399D"/>
    <w:rsid w:val="001A6C1B"/>
    <w:rsid w:val="001C3177"/>
    <w:rsid w:val="001E7E2F"/>
    <w:rsid w:val="00201E94"/>
    <w:rsid w:val="0021772B"/>
    <w:rsid w:val="0022378F"/>
    <w:rsid w:val="00231171"/>
    <w:rsid w:val="00231716"/>
    <w:rsid w:val="00237011"/>
    <w:rsid w:val="00237F1B"/>
    <w:rsid w:val="00263263"/>
    <w:rsid w:val="00283C3A"/>
    <w:rsid w:val="0029265F"/>
    <w:rsid w:val="002D2214"/>
    <w:rsid w:val="002D63FA"/>
    <w:rsid w:val="002E33A5"/>
    <w:rsid w:val="002F514F"/>
    <w:rsid w:val="002F6597"/>
    <w:rsid w:val="00300417"/>
    <w:rsid w:val="003032AF"/>
    <w:rsid w:val="0031371A"/>
    <w:rsid w:val="003149B2"/>
    <w:rsid w:val="00315C49"/>
    <w:rsid w:val="00333410"/>
    <w:rsid w:val="003375E0"/>
    <w:rsid w:val="00345DB7"/>
    <w:rsid w:val="00377C2C"/>
    <w:rsid w:val="003A22B8"/>
    <w:rsid w:val="003B63E2"/>
    <w:rsid w:val="003B738F"/>
    <w:rsid w:val="003E263C"/>
    <w:rsid w:val="00426E4A"/>
    <w:rsid w:val="00447C86"/>
    <w:rsid w:val="004518D4"/>
    <w:rsid w:val="00470496"/>
    <w:rsid w:val="00480256"/>
    <w:rsid w:val="0048115B"/>
    <w:rsid w:val="004A3772"/>
    <w:rsid w:val="004A654F"/>
    <w:rsid w:val="004C349B"/>
    <w:rsid w:val="004C4342"/>
    <w:rsid w:val="004E2308"/>
    <w:rsid w:val="004F560E"/>
    <w:rsid w:val="00504D30"/>
    <w:rsid w:val="00522CCB"/>
    <w:rsid w:val="00545D70"/>
    <w:rsid w:val="0055287D"/>
    <w:rsid w:val="00573C96"/>
    <w:rsid w:val="005A7B39"/>
    <w:rsid w:val="005D01DB"/>
    <w:rsid w:val="00602C14"/>
    <w:rsid w:val="006626E3"/>
    <w:rsid w:val="00673A0D"/>
    <w:rsid w:val="006841A5"/>
    <w:rsid w:val="006B491D"/>
    <w:rsid w:val="006C1F45"/>
    <w:rsid w:val="006C7B57"/>
    <w:rsid w:val="006D175A"/>
    <w:rsid w:val="00707CC8"/>
    <w:rsid w:val="00715C2F"/>
    <w:rsid w:val="00716691"/>
    <w:rsid w:val="007237EF"/>
    <w:rsid w:val="00757A60"/>
    <w:rsid w:val="007942F1"/>
    <w:rsid w:val="007B19E7"/>
    <w:rsid w:val="007B2C84"/>
    <w:rsid w:val="007B3145"/>
    <w:rsid w:val="007C25EC"/>
    <w:rsid w:val="007D1602"/>
    <w:rsid w:val="007E7B21"/>
    <w:rsid w:val="008008FB"/>
    <w:rsid w:val="008069DA"/>
    <w:rsid w:val="00815302"/>
    <w:rsid w:val="00831A5E"/>
    <w:rsid w:val="0084172C"/>
    <w:rsid w:val="00843156"/>
    <w:rsid w:val="00856E49"/>
    <w:rsid w:val="00860267"/>
    <w:rsid w:val="00860AD3"/>
    <w:rsid w:val="00864FD4"/>
    <w:rsid w:val="0086710B"/>
    <w:rsid w:val="00867676"/>
    <w:rsid w:val="00877CEB"/>
    <w:rsid w:val="008851F5"/>
    <w:rsid w:val="00887C3F"/>
    <w:rsid w:val="008969CF"/>
    <w:rsid w:val="008A31B4"/>
    <w:rsid w:val="008B5848"/>
    <w:rsid w:val="008B69B9"/>
    <w:rsid w:val="008E2A76"/>
    <w:rsid w:val="00901725"/>
    <w:rsid w:val="00930A5C"/>
    <w:rsid w:val="0093770A"/>
    <w:rsid w:val="00944626"/>
    <w:rsid w:val="0096387C"/>
    <w:rsid w:val="00964204"/>
    <w:rsid w:val="0097343E"/>
    <w:rsid w:val="0097412C"/>
    <w:rsid w:val="009750FC"/>
    <w:rsid w:val="009A3B98"/>
    <w:rsid w:val="009A7A94"/>
    <w:rsid w:val="009B7B8A"/>
    <w:rsid w:val="009D5C87"/>
    <w:rsid w:val="009E6AEE"/>
    <w:rsid w:val="00A0122B"/>
    <w:rsid w:val="00A02181"/>
    <w:rsid w:val="00A10907"/>
    <w:rsid w:val="00A14835"/>
    <w:rsid w:val="00A200AB"/>
    <w:rsid w:val="00A23245"/>
    <w:rsid w:val="00A3130D"/>
    <w:rsid w:val="00A31724"/>
    <w:rsid w:val="00A62C00"/>
    <w:rsid w:val="00A6342F"/>
    <w:rsid w:val="00A74E6B"/>
    <w:rsid w:val="00A754DD"/>
    <w:rsid w:val="00A80DA4"/>
    <w:rsid w:val="00A83E13"/>
    <w:rsid w:val="00A975E1"/>
    <w:rsid w:val="00AB6EA1"/>
    <w:rsid w:val="00AC0A3F"/>
    <w:rsid w:val="00AC2452"/>
    <w:rsid w:val="00AF34BC"/>
    <w:rsid w:val="00AF6D91"/>
    <w:rsid w:val="00B06F26"/>
    <w:rsid w:val="00B37F77"/>
    <w:rsid w:val="00B47758"/>
    <w:rsid w:val="00B510BE"/>
    <w:rsid w:val="00B51364"/>
    <w:rsid w:val="00BA2B38"/>
    <w:rsid w:val="00BA68EF"/>
    <w:rsid w:val="00BD3997"/>
    <w:rsid w:val="00BF4F11"/>
    <w:rsid w:val="00C133D5"/>
    <w:rsid w:val="00C208E5"/>
    <w:rsid w:val="00C3705F"/>
    <w:rsid w:val="00C41A09"/>
    <w:rsid w:val="00C5604F"/>
    <w:rsid w:val="00C6576F"/>
    <w:rsid w:val="00C8438D"/>
    <w:rsid w:val="00C862C2"/>
    <w:rsid w:val="00C95A36"/>
    <w:rsid w:val="00C96126"/>
    <w:rsid w:val="00CA3E64"/>
    <w:rsid w:val="00CB7EEE"/>
    <w:rsid w:val="00CC002F"/>
    <w:rsid w:val="00CC5A0C"/>
    <w:rsid w:val="00CF09F7"/>
    <w:rsid w:val="00CF6192"/>
    <w:rsid w:val="00D06AFC"/>
    <w:rsid w:val="00D12B2F"/>
    <w:rsid w:val="00D13BBB"/>
    <w:rsid w:val="00D14903"/>
    <w:rsid w:val="00D24768"/>
    <w:rsid w:val="00D25E33"/>
    <w:rsid w:val="00D268FE"/>
    <w:rsid w:val="00D367B2"/>
    <w:rsid w:val="00D672BA"/>
    <w:rsid w:val="00D67BE1"/>
    <w:rsid w:val="00D71EF5"/>
    <w:rsid w:val="00D954DB"/>
    <w:rsid w:val="00DA3AA6"/>
    <w:rsid w:val="00DA4D38"/>
    <w:rsid w:val="00DC29DD"/>
    <w:rsid w:val="00DD1B86"/>
    <w:rsid w:val="00DF52BF"/>
    <w:rsid w:val="00E17E30"/>
    <w:rsid w:val="00E369D9"/>
    <w:rsid w:val="00E41507"/>
    <w:rsid w:val="00E43AEB"/>
    <w:rsid w:val="00E618F6"/>
    <w:rsid w:val="00E64A5D"/>
    <w:rsid w:val="00E70DAB"/>
    <w:rsid w:val="00E773C7"/>
    <w:rsid w:val="00E85DA7"/>
    <w:rsid w:val="00EB3256"/>
    <w:rsid w:val="00EC1844"/>
    <w:rsid w:val="00EC61B8"/>
    <w:rsid w:val="00EE627E"/>
    <w:rsid w:val="00EE6F75"/>
    <w:rsid w:val="00F008FF"/>
    <w:rsid w:val="00F059F1"/>
    <w:rsid w:val="00F14C75"/>
    <w:rsid w:val="00F1794A"/>
    <w:rsid w:val="00F341EE"/>
    <w:rsid w:val="00F47798"/>
    <w:rsid w:val="00F5142E"/>
    <w:rsid w:val="00F56D28"/>
    <w:rsid w:val="00F60976"/>
    <w:rsid w:val="00FA0A34"/>
    <w:rsid w:val="00FB54E3"/>
    <w:rsid w:val="00FB757E"/>
    <w:rsid w:val="00FD264A"/>
    <w:rsid w:val="00FF3B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CFDE6"/>
  <w15:docId w15:val="{06FE04CB-2F4F-47BB-A255-315D33B23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
    <w:tblPr>
      <w:tblStyleRowBandSize w:val="1"/>
      <w:tblStyleColBandSize w:val="1"/>
      <w:tblCellMar>
        <w:top w:w="0" w:type="dxa"/>
        <w:left w:w="115" w:type="dxa"/>
        <w:bottom w:w="0" w:type="dxa"/>
        <w:right w:w="115" w:type="dxa"/>
      </w:tblCellMar>
    </w:tblPr>
  </w:style>
  <w:style w:type="table" w:customStyle="1" w:styleId="9">
    <w:name w:val="9"/>
    <w:basedOn w:val="TableNormal1"/>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
    <w:tblPr>
      <w:tblStyleRowBandSize w:val="1"/>
      <w:tblStyleColBandSize w:val="1"/>
      <w:tblCellMar>
        <w:top w:w="0" w:type="dxa"/>
        <w:left w:w="115" w:type="dxa"/>
        <w:bottom w:w="0" w:type="dxa"/>
        <w:right w:w="115" w:type="dxa"/>
      </w:tblCellMar>
    </w:tblPr>
  </w:style>
  <w:style w:type="table" w:customStyle="1" w:styleId="7">
    <w:name w:val="7"/>
    <w:basedOn w:val="TableNormal1"/>
    <w:tblPr>
      <w:tblStyleRowBandSize w:val="1"/>
      <w:tblStyleColBandSize w:val="1"/>
      <w:tblCellMar>
        <w:top w:w="0" w:type="dxa"/>
        <w:left w:w="115" w:type="dxa"/>
        <w:bottom w:w="0" w:type="dxa"/>
        <w:right w:w="115" w:type="dxa"/>
      </w:tblCellMar>
    </w:tblPr>
  </w:style>
  <w:style w:type="table" w:customStyle="1" w:styleId="6">
    <w:name w:val="6"/>
    <w:basedOn w:val="TableNormal2"/>
    <w:tblPr>
      <w:tblStyleRowBandSize w:val="1"/>
      <w:tblStyleColBandSize w:val="1"/>
      <w:tblCellMar>
        <w:top w:w="0" w:type="dxa"/>
        <w:left w:w="115" w:type="dxa"/>
        <w:bottom w:w="0" w:type="dxa"/>
        <w:right w:w="115" w:type="dxa"/>
      </w:tblCellMar>
    </w:tblPr>
  </w:style>
  <w:style w:type="table" w:customStyle="1" w:styleId="5">
    <w:name w:val="5"/>
    <w:basedOn w:val="TableNormal2"/>
    <w:tblPr>
      <w:tblStyleRowBandSize w:val="1"/>
      <w:tblStyleColBandSize w:val="1"/>
      <w:tblCellMar>
        <w:top w:w="0" w:type="dxa"/>
        <w:left w:w="115" w:type="dxa"/>
        <w:bottom w:w="0" w:type="dxa"/>
        <w:right w:w="115" w:type="dxa"/>
      </w:tblCellMar>
    </w:tblPr>
  </w:style>
  <w:style w:type="table" w:customStyle="1" w:styleId="4">
    <w:name w:val="4"/>
    <w:basedOn w:val="TableNormal3"/>
    <w:tblPr>
      <w:tblStyleRowBandSize w:val="1"/>
      <w:tblStyleColBandSize w:val="1"/>
      <w:tblCellMar>
        <w:top w:w="0" w:type="dxa"/>
        <w:left w:w="115" w:type="dxa"/>
        <w:bottom w:w="0" w:type="dxa"/>
        <w:right w:w="115" w:type="dxa"/>
      </w:tblCellMar>
    </w:tblPr>
  </w:style>
  <w:style w:type="table" w:customStyle="1" w:styleId="3">
    <w:name w:val="3"/>
    <w:basedOn w:val="TableNormal3"/>
    <w:tblPr>
      <w:tblStyleRowBandSize w:val="1"/>
      <w:tblStyleColBandSize w:val="1"/>
      <w:tblCellMar>
        <w:top w:w="0" w:type="dxa"/>
        <w:left w:w="115" w:type="dxa"/>
        <w:bottom w:w="0"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tabs>
        <w:tab w:val="num" w:pos="720"/>
      </w:tabs>
      <w:ind w:left="720" w:hanging="720"/>
      <w:contextualSpacing/>
    </w:pPr>
  </w:style>
  <w:style w:type="table" w:customStyle="1" w:styleId="2">
    <w:name w:val="2"/>
    <w:basedOn w:val="TableNormal4"/>
    <w:tblPr>
      <w:tblStyleRowBandSize w:val="1"/>
      <w:tblStyleColBandSize w:val="1"/>
      <w:tblCellMar>
        <w:top w:w="0" w:type="dxa"/>
        <w:left w:w="115" w:type="dxa"/>
        <w:bottom w:w="0" w:type="dxa"/>
        <w:right w:w="115" w:type="dxa"/>
      </w:tblCellMar>
    </w:tblPr>
  </w:style>
  <w:style w:type="table" w:customStyle="1" w:styleId="1">
    <w:name w:val="1"/>
    <w:basedOn w:val="TableNormal4"/>
    <w:tblPr>
      <w:tblStyleRowBandSize w:val="1"/>
      <w:tblStyleColBandSize w:val="1"/>
      <w:tblCellMar>
        <w:top w:w="0" w:type="dxa"/>
        <w:left w:w="115" w:type="dxa"/>
        <w:bottom w:w="0" w:type="dxa"/>
        <w:right w:w="115" w:type="dxa"/>
      </w:tblCellMar>
    </w:tblPr>
  </w:style>
  <w:style w:type="table" w:customStyle="1" w:styleId="23">
    <w:name w:val="23"/>
    <w:basedOn w:val="TableNormal5"/>
    <w:tblPr>
      <w:tblStyleRowBandSize w:val="1"/>
      <w:tblStyleColBandSize w:val="1"/>
      <w:tblCellMar>
        <w:top w:w="0" w:type="dxa"/>
        <w:left w:w="115" w:type="dxa"/>
        <w:bottom w:w="0" w:type="dxa"/>
        <w:right w:w="115" w:type="dxa"/>
      </w:tblCellMar>
    </w:tblPr>
  </w:style>
  <w:style w:type="table" w:customStyle="1" w:styleId="22">
    <w:name w:val="22"/>
    <w:basedOn w:val="TableNormal5"/>
    <w:tblPr>
      <w:tblStyleRowBandSize w:val="1"/>
      <w:tblStyleColBandSize w:val="1"/>
      <w:tblCellMar>
        <w:top w:w="0" w:type="dxa"/>
        <w:left w:w="115" w:type="dxa"/>
        <w:bottom w:w="0" w:type="dxa"/>
        <w:right w:w="115" w:type="dxa"/>
      </w:tblCellMar>
    </w:tblPr>
  </w:style>
  <w:style w:type="table" w:customStyle="1" w:styleId="21">
    <w:name w:val="21"/>
    <w:basedOn w:val="TableNormal6"/>
    <w:tblPr>
      <w:tblStyleRowBandSize w:val="1"/>
      <w:tblStyleColBandSize w:val="1"/>
      <w:tblCellMar>
        <w:top w:w="0" w:type="dxa"/>
        <w:left w:w="115" w:type="dxa"/>
        <w:bottom w:w="0" w:type="dxa"/>
        <w:right w:w="115" w:type="dxa"/>
      </w:tblCellMar>
    </w:tblPr>
  </w:style>
  <w:style w:type="table" w:customStyle="1" w:styleId="20">
    <w:name w:val="20"/>
    <w:basedOn w:val="TableNormal6"/>
    <w:tblPr>
      <w:tblStyleRowBandSize w:val="1"/>
      <w:tblStyleColBandSize w:val="1"/>
      <w:tblCellMar>
        <w:top w:w="0" w:type="dxa"/>
        <w:left w:w="115" w:type="dxa"/>
        <w:bottom w:w="0" w:type="dxa"/>
        <w:right w:w="115" w:type="dxa"/>
      </w:tblCellMar>
    </w:tblPr>
  </w:style>
  <w:style w:type="table" w:customStyle="1" w:styleId="19">
    <w:name w:val="19"/>
    <w:basedOn w:val="TableNormal7"/>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8">
    <w:name w:val="18"/>
    <w:basedOn w:val="TableNormal7"/>
    <w:tblPr>
      <w:tblStyleRowBandSize w:val="1"/>
      <w:tblStyleColBandSize w:val="1"/>
      <w:tblCellMar>
        <w:top w:w="0" w:type="dxa"/>
        <w:left w:w="115" w:type="dxa"/>
        <w:bottom w:w="0" w:type="dxa"/>
        <w:right w:w="115" w:type="dxa"/>
      </w:tblCellMar>
    </w:tblPr>
  </w:style>
  <w:style w:type="table" w:customStyle="1" w:styleId="17">
    <w:name w:val="17"/>
    <w:basedOn w:val="TableNormal7"/>
    <w:tblPr>
      <w:tblStyleRowBandSize w:val="1"/>
      <w:tblStyleColBandSize w:val="1"/>
      <w:tblCellMar>
        <w:top w:w="0" w:type="dxa"/>
        <w:left w:w="115" w:type="dxa"/>
        <w:bottom w:w="0" w:type="dxa"/>
        <w:right w:w="115" w:type="dxa"/>
      </w:tblCellMar>
    </w:tblPr>
  </w:style>
  <w:style w:type="table" w:customStyle="1" w:styleId="16">
    <w:name w:val="16"/>
    <w:basedOn w:val="TableNormal8"/>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5">
    <w:name w:val="15"/>
    <w:basedOn w:val="TableNormal8"/>
    <w:tblPr>
      <w:tblStyleRowBandSize w:val="1"/>
      <w:tblStyleColBandSize w:val="1"/>
      <w:tblCellMar>
        <w:top w:w="0" w:type="dxa"/>
        <w:left w:w="115" w:type="dxa"/>
        <w:bottom w:w="0" w:type="dxa"/>
        <w:right w:w="115" w:type="dxa"/>
      </w:tblCellMar>
    </w:tblPr>
  </w:style>
  <w:style w:type="table" w:customStyle="1" w:styleId="14">
    <w:name w:val="14"/>
    <w:basedOn w:val="TableNormal8"/>
    <w:tblPr>
      <w:tblStyleRowBandSize w:val="1"/>
      <w:tblStyleColBandSize w:val="1"/>
      <w:tblCellMar>
        <w:top w:w="0" w:type="dxa"/>
        <w:left w:w="115" w:type="dxa"/>
        <w:bottom w:w="0" w:type="dxa"/>
        <w:right w:w="115" w:type="dxa"/>
      </w:tblCellMar>
    </w:tblPr>
  </w:style>
  <w:style w:type="table" w:customStyle="1" w:styleId="13">
    <w:name w:val="13"/>
    <w:basedOn w:val="TableNormal9"/>
    <w:tblPr>
      <w:tblStyleRowBandSize w:val="1"/>
      <w:tblStyleColBandSize w:val="1"/>
      <w:tblCellMar>
        <w:top w:w="0" w:type="dxa"/>
        <w:left w:w="115" w:type="dxa"/>
        <w:bottom w:w="0" w:type="dxa"/>
        <w:right w:w="115" w:type="dxa"/>
      </w:tblCellMar>
    </w:tblPr>
  </w:style>
  <w:style w:type="table" w:customStyle="1" w:styleId="12">
    <w:name w:val="12"/>
    <w:basedOn w:val="TableNormal9"/>
    <w:tblPr>
      <w:tblStyleRowBandSize w:val="1"/>
      <w:tblStyleColBandSize w:val="1"/>
      <w:tblCellMar>
        <w:top w:w="0" w:type="dxa"/>
        <w:left w:w="115" w:type="dxa"/>
        <w:bottom w:w="0" w:type="dxa"/>
        <w:right w:w="115" w:type="dxa"/>
      </w:tblCellMar>
    </w:tblPr>
  </w:style>
  <w:style w:type="table" w:customStyle="1" w:styleId="26">
    <w:name w:val="26"/>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5">
    <w:name w:val="25"/>
    <w:basedOn w:val="TableNormal10"/>
    <w:tblPr>
      <w:tblStyleRowBandSize w:val="1"/>
      <w:tblStyleColBandSize w:val="1"/>
      <w:tblCellMar>
        <w:top w:w="0" w:type="dxa"/>
        <w:left w:w="115" w:type="dxa"/>
        <w:bottom w:w="0" w:type="dxa"/>
        <w:right w:w="115" w:type="dxa"/>
      </w:tblCellMar>
    </w:tblPr>
  </w:style>
  <w:style w:type="table" w:customStyle="1" w:styleId="24">
    <w:name w:val="24"/>
    <w:basedOn w:val="TableNormal10"/>
    <w:tblPr>
      <w:tblStyleRowBandSize w:val="1"/>
      <w:tblStyleColBandSize w:val="1"/>
      <w:tblCellMar>
        <w:top w:w="0" w:type="dxa"/>
        <w:left w:w="115" w:type="dxa"/>
        <w:bottom w:w="0" w:type="dxa"/>
        <w:right w:w="115" w:type="dxa"/>
      </w:tblCellMar>
    </w:tblPr>
  </w:style>
  <w:style w:type="table" w:customStyle="1" w:styleId="Tabladelista1clara-nfasis111">
    <w:name w:val="Tabla de lista 1 clara - Énfasis 111"/>
    <w:basedOn w:val="Tablanormal"/>
    <w:uiPriority w:val="46"/>
    <w:rsid w:val="0096387C"/>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1569326">
      <w:bodyDiv w:val="1"/>
      <w:marLeft w:val="0"/>
      <w:marRight w:val="0"/>
      <w:marTop w:val="0"/>
      <w:marBottom w:val="0"/>
      <w:divBdr>
        <w:top w:val="none" w:sz="0" w:space="0" w:color="auto"/>
        <w:left w:val="none" w:sz="0" w:space="0" w:color="auto"/>
        <w:bottom w:val="none" w:sz="0" w:space="0" w:color="auto"/>
        <w:right w:val="none" w:sz="0" w:space="0" w:color="auto"/>
      </w:divBdr>
    </w:div>
    <w:div w:id="723719436">
      <w:bodyDiv w:val="1"/>
      <w:marLeft w:val="0"/>
      <w:marRight w:val="0"/>
      <w:marTop w:val="0"/>
      <w:marBottom w:val="0"/>
      <w:divBdr>
        <w:top w:val="none" w:sz="0" w:space="0" w:color="auto"/>
        <w:left w:val="none" w:sz="0" w:space="0" w:color="auto"/>
        <w:bottom w:val="none" w:sz="0" w:space="0" w:color="auto"/>
        <w:right w:val="none" w:sz="0" w:space="0" w:color="auto"/>
      </w:divBdr>
    </w:div>
    <w:div w:id="754088163">
      <w:bodyDiv w:val="1"/>
      <w:marLeft w:val="0"/>
      <w:marRight w:val="0"/>
      <w:marTop w:val="0"/>
      <w:marBottom w:val="0"/>
      <w:divBdr>
        <w:top w:val="none" w:sz="0" w:space="0" w:color="auto"/>
        <w:left w:val="none" w:sz="0" w:space="0" w:color="auto"/>
        <w:bottom w:val="none" w:sz="0" w:space="0" w:color="auto"/>
        <w:right w:val="none" w:sz="0" w:space="0" w:color="auto"/>
      </w:divBdr>
    </w:div>
    <w:div w:id="762846192">
      <w:bodyDiv w:val="1"/>
      <w:marLeft w:val="0"/>
      <w:marRight w:val="0"/>
      <w:marTop w:val="0"/>
      <w:marBottom w:val="0"/>
      <w:divBdr>
        <w:top w:val="none" w:sz="0" w:space="0" w:color="auto"/>
        <w:left w:val="none" w:sz="0" w:space="0" w:color="auto"/>
        <w:bottom w:val="none" w:sz="0" w:space="0" w:color="auto"/>
        <w:right w:val="none" w:sz="0" w:space="0" w:color="auto"/>
      </w:divBdr>
    </w:div>
    <w:div w:id="1176266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pomex.org.mx/ipo3/lgt/indice/ZINACANTEPEC/art_92_xxv_a/4.web"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2xAY+jB0GRyedRPmk/Yu3jCmizg==">AMUW2mW2W9SkQ8fJsk5xhnKsXFcbNBiQDYStYQQxwSxqWXY3t2DrsN7tiXMIGEAGeaX6PoZ8jqsEPP2XkVq1a2HJCWFKUcpCDW0a1FaqakstfNh0TosjVdOD3FX5yZFB8PptJ+od6lkmHwDLYScQE8J5XC6WSpW3GCDyxFP6yGRgZDI4tEeg/SxxJlPocAgh2j47QBn089XLLNuUhPW80Hg28VbS4gpUk+1dFF7MGp5DMagFVgDOJVY=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898F2E2-70C2-4056-9759-CA811FD2A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9222</Words>
  <Characters>50727</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2023-03-06T17:04:00Z</cp:lastPrinted>
  <dcterms:created xsi:type="dcterms:W3CDTF">2023-03-08T21:18:00Z</dcterms:created>
  <dcterms:modified xsi:type="dcterms:W3CDTF">2023-03-08T21:18:00Z</dcterms:modified>
</cp:coreProperties>
</file>