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9FB35" w14:textId="4F39370E" w:rsidR="009F09BC" w:rsidRPr="00BE2DB8" w:rsidRDefault="009F09BC" w:rsidP="009F09BC">
      <w:pPr>
        <w:tabs>
          <w:tab w:val="left" w:pos="3465"/>
        </w:tabs>
        <w:spacing w:before="240" w:after="360" w:line="360" w:lineRule="auto"/>
        <w:jc w:val="both"/>
        <w:rPr>
          <w:rFonts w:ascii="Palatino Linotype" w:hAnsi="Palatino Linotype"/>
        </w:rPr>
      </w:pPr>
      <w:r w:rsidRPr="00BE2D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C5255" w:rsidRPr="00BE2DB8">
        <w:rPr>
          <w:rFonts w:ascii="Palatino Linotype" w:hAnsi="Palatino Linotype"/>
        </w:rPr>
        <w:t>ocho</w:t>
      </w:r>
      <w:r w:rsidR="00BE2DB8" w:rsidRPr="00BE2DB8">
        <w:rPr>
          <w:rFonts w:ascii="Palatino Linotype" w:hAnsi="Palatino Linotype"/>
        </w:rPr>
        <w:t xml:space="preserve"> (08)</w:t>
      </w:r>
      <w:r w:rsidRPr="00BE2DB8">
        <w:rPr>
          <w:rFonts w:ascii="Palatino Linotype" w:hAnsi="Palatino Linotype"/>
        </w:rPr>
        <w:t xml:space="preserve"> de </w:t>
      </w:r>
      <w:r w:rsidR="00694238" w:rsidRPr="00BE2DB8">
        <w:rPr>
          <w:rFonts w:ascii="Palatino Linotype" w:hAnsi="Palatino Linotype"/>
        </w:rPr>
        <w:t>marzo de dos mil veintitrés</w:t>
      </w:r>
      <w:r w:rsidRPr="00BE2DB8">
        <w:rPr>
          <w:rFonts w:ascii="Palatino Linotype" w:hAnsi="Palatino Linotype"/>
        </w:rPr>
        <w:t>.</w:t>
      </w:r>
    </w:p>
    <w:p w14:paraId="4916F958" w14:textId="5667E242" w:rsidR="009F09BC" w:rsidRPr="00BE2DB8" w:rsidRDefault="009F09BC" w:rsidP="009F09BC">
      <w:pPr>
        <w:spacing w:before="240" w:after="360" w:line="360" w:lineRule="auto"/>
        <w:jc w:val="both"/>
        <w:rPr>
          <w:rFonts w:ascii="Palatino Linotype" w:hAnsi="Palatino Linotype"/>
          <w:b/>
        </w:rPr>
      </w:pPr>
      <w:r w:rsidRPr="00BE2DB8">
        <w:rPr>
          <w:rFonts w:ascii="Palatino Linotype" w:hAnsi="Palatino Linotype"/>
          <w:b/>
        </w:rPr>
        <w:t>VISTO</w:t>
      </w:r>
      <w:r w:rsidRPr="00BE2DB8">
        <w:rPr>
          <w:rFonts w:ascii="Palatino Linotype" w:hAnsi="Palatino Linotype"/>
        </w:rPr>
        <w:t xml:space="preserve"> </w:t>
      </w:r>
      <w:r w:rsidR="008A699B" w:rsidRPr="00BE2DB8">
        <w:rPr>
          <w:rFonts w:ascii="Palatino Linotype" w:hAnsi="Palatino Linotype"/>
        </w:rPr>
        <w:t>e</w:t>
      </w:r>
      <w:r w:rsidRPr="00BE2DB8">
        <w:rPr>
          <w:rFonts w:ascii="Palatino Linotype" w:hAnsi="Palatino Linotype"/>
        </w:rPr>
        <w:t xml:space="preserve">l expediente electrónico formado con motivo del recurso de revisión </w:t>
      </w:r>
      <w:r w:rsidR="00694238" w:rsidRPr="00BE2DB8">
        <w:rPr>
          <w:rFonts w:ascii="Palatino Linotype" w:hAnsi="Palatino Linotype"/>
          <w:b/>
        </w:rPr>
        <w:t>16928/INFOEM/IP/RR/2022</w:t>
      </w:r>
      <w:r w:rsidRPr="00BE2DB8">
        <w:rPr>
          <w:rFonts w:ascii="Palatino Linotype" w:hAnsi="Palatino Linotype"/>
        </w:rPr>
        <w:t>,</w:t>
      </w:r>
      <w:r w:rsidRPr="00BE2DB8">
        <w:rPr>
          <w:rFonts w:ascii="Palatino Linotype" w:hAnsi="Palatino Linotype" w:cs="Arial"/>
          <w:b/>
          <w:bCs/>
        </w:rPr>
        <w:t xml:space="preserve"> </w:t>
      </w:r>
      <w:r w:rsidRPr="00BE2DB8">
        <w:rPr>
          <w:rFonts w:ascii="Palatino Linotype" w:hAnsi="Palatino Linotype"/>
        </w:rPr>
        <w:t xml:space="preserve">promovido por </w:t>
      </w:r>
      <w:r w:rsidR="002F52AF">
        <w:rPr>
          <w:rFonts w:ascii="Palatino Linotype" w:hAnsi="Palatino Linotype"/>
          <w:b/>
        </w:rPr>
        <w:t>XXXXXXXX</w:t>
      </w:r>
      <w:r w:rsidRPr="00BE2DB8">
        <w:rPr>
          <w:rFonts w:ascii="Palatino Linotype" w:hAnsi="Palatino Linotype"/>
        </w:rPr>
        <w:t xml:space="preserve">, a quien en lo sucesivo se le identificará como </w:t>
      </w:r>
      <w:r w:rsidR="007E56E1" w:rsidRPr="00BE2DB8">
        <w:rPr>
          <w:rFonts w:ascii="Palatino Linotype" w:hAnsi="Palatino Linotype"/>
          <w:b/>
        </w:rPr>
        <w:t>LA RECURRENTE</w:t>
      </w:r>
      <w:r w:rsidRPr="00BE2DB8">
        <w:rPr>
          <w:rFonts w:ascii="Palatino Linotype" w:hAnsi="Palatino Linotype" w:cs="Arial"/>
        </w:rPr>
        <w:t xml:space="preserve">, en contra de la respuesta del </w:t>
      </w:r>
      <w:bookmarkStart w:id="0" w:name="_GoBack"/>
      <w:bookmarkEnd w:id="0"/>
      <w:r w:rsidR="00694238" w:rsidRPr="00BE2DB8">
        <w:rPr>
          <w:rFonts w:ascii="Palatino Linotype" w:hAnsi="Palatino Linotype" w:cs="Arial"/>
          <w:b/>
        </w:rPr>
        <w:t>Ayuntamiento de Cuautitlán Izcalli</w:t>
      </w:r>
      <w:r w:rsidRPr="00BE2DB8">
        <w:rPr>
          <w:rFonts w:ascii="Palatino Linotype" w:hAnsi="Palatino Linotype" w:cs="Arial"/>
          <w:b/>
        </w:rPr>
        <w:t>,</w:t>
      </w:r>
      <w:r w:rsidRPr="00BE2DB8">
        <w:rPr>
          <w:rFonts w:ascii="Palatino Linotype" w:hAnsi="Palatino Linotype"/>
          <w:b/>
        </w:rPr>
        <w:t xml:space="preserve"> </w:t>
      </w:r>
      <w:r w:rsidRPr="00BE2DB8">
        <w:rPr>
          <w:rFonts w:ascii="Palatino Linotype" w:hAnsi="Palatino Linotype"/>
        </w:rPr>
        <w:t>en lo sucesivo el</w:t>
      </w:r>
      <w:r w:rsidRPr="00BE2DB8">
        <w:rPr>
          <w:rFonts w:ascii="Palatino Linotype" w:hAnsi="Palatino Linotype"/>
          <w:b/>
        </w:rPr>
        <w:t xml:space="preserve"> SUJETO OBLIGADO</w:t>
      </w:r>
      <w:r w:rsidRPr="00BE2DB8">
        <w:rPr>
          <w:rFonts w:ascii="Palatino Linotype" w:hAnsi="Palatino Linotype"/>
        </w:rPr>
        <w:t>, se procede a dictar la presente resolución, con base en los siguientes:</w:t>
      </w:r>
    </w:p>
    <w:p w14:paraId="11687DB0" w14:textId="77777777" w:rsidR="009F09BC" w:rsidRPr="00BE2DB8"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BE2DB8">
        <w:rPr>
          <w:rFonts w:ascii="Palatino Linotype" w:hAnsi="Palatino Linotype"/>
          <w:b/>
          <w:color w:val="000000" w:themeColor="text1"/>
          <w:sz w:val="24"/>
          <w:szCs w:val="24"/>
        </w:rPr>
        <w:t>ANTECEDENTES</w:t>
      </w:r>
      <w:bookmarkEnd w:id="1"/>
      <w:bookmarkEnd w:id="2"/>
      <w:bookmarkEnd w:id="3"/>
    </w:p>
    <w:p w14:paraId="70AA7ECF" w14:textId="77777777" w:rsidR="009F09BC" w:rsidRPr="00BE2DB8" w:rsidRDefault="009F09BC" w:rsidP="00694238">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BE2DB8">
        <w:rPr>
          <w:rFonts w:ascii="Palatino Linotype" w:eastAsia="Calibri" w:hAnsi="Palatino Linotype" w:cs="Arial"/>
          <w:lang w:val="es-ES"/>
        </w:rPr>
        <w:t xml:space="preserve">El día </w:t>
      </w:r>
      <w:r w:rsidR="00694238" w:rsidRPr="00BE2DB8">
        <w:rPr>
          <w:rFonts w:ascii="Palatino Linotype" w:eastAsia="Calibri" w:hAnsi="Palatino Linotype" w:cs="Arial"/>
          <w:b/>
          <w:lang w:val="es-ES"/>
        </w:rPr>
        <w:t>uno de noviembre</w:t>
      </w:r>
      <w:r w:rsidR="00E61C13" w:rsidRPr="00BE2DB8">
        <w:rPr>
          <w:rFonts w:ascii="Palatino Linotype" w:eastAsia="Calibri" w:hAnsi="Palatino Linotype" w:cs="Arial"/>
          <w:b/>
          <w:lang w:val="es-ES"/>
        </w:rPr>
        <w:t xml:space="preserve"> de dos mil veintidós</w:t>
      </w:r>
      <w:r w:rsidRPr="00BE2DB8">
        <w:rPr>
          <w:rFonts w:ascii="Palatino Linotype" w:hAnsi="Palatino Linotype"/>
          <w:b/>
        </w:rPr>
        <w:t xml:space="preserve">, </w:t>
      </w:r>
      <w:r w:rsidRPr="00BE2DB8">
        <w:rPr>
          <w:rFonts w:ascii="Palatino Linotype" w:eastAsia="Calibri" w:hAnsi="Palatino Linotype" w:cs="Arial"/>
          <w:lang w:val="es-ES"/>
        </w:rPr>
        <w:t xml:space="preserve">se presentó ante el </w:t>
      </w:r>
      <w:r w:rsidRPr="00BE2DB8">
        <w:rPr>
          <w:rFonts w:ascii="Palatino Linotype" w:eastAsia="Calibri" w:hAnsi="Palatino Linotype" w:cs="Arial"/>
          <w:b/>
          <w:lang w:val="es-ES"/>
        </w:rPr>
        <w:t>SUJETO OBLIGADO</w:t>
      </w:r>
      <w:r w:rsidRPr="00BE2DB8">
        <w:rPr>
          <w:rFonts w:ascii="Palatino Linotype" w:eastAsia="Calibri" w:hAnsi="Palatino Linotype" w:cs="Arial"/>
        </w:rPr>
        <w:t xml:space="preserve"> vía </w:t>
      </w:r>
      <w:r w:rsidR="00223837" w:rsidRPr="00BE2DB8">
        <w:rPr>
          <w:rFonts w:ascii="Palatino Linotype" w:eastAsia="Calibri" w:hAnsi="Palatino Linotype" w:cs="Arial"/>
          <w:lang w:val="es-ES"/>
        </w:rPr>
        <w:t>Plataforma Nacional de Transparencia</w:t>
      </w:r>
      <w:r w:rsidR="008A699B" w:rsidRPr="00BE2DB8">
        <w:rPr>
          <w:rFonts w:ascii="Palatino Linotype" w:eastAsia="Calibri" w:hAnsi="Palatino Linotype" w:cs="Arial"/>
          <w:lang w:val="es-ES"/>
        </w:rPr>
        <w:t>, la solicitud</w:t>
      </w:r>
      <w:r w:rsidRPr="00BE2DB8">
        <w:rPr>
          <w:rFonts w:ascii="Palatino Linotype" w:eastAsia="Calibri" w:hAnsi="Palatino Linotype" w:cs="Arial"/>
          <w:lang w:val="es-ES"/>
        </w:rPr>
        <w:t xml:space="preserve"> de información pública</w:t>
      </w:r>
      <w:r w:rsidR="008A699B" w:rsidRPr="00BE2DB8">
        <w:rPr>
          <w:rFonts w:ascii="Palatino Linotype" w:eastAsia="Calibri" w:hAnsi="Palatino Linotype" w:cs="Arial"/>
          <w:lang w:val="es-ES"/>
        </w:rPr>
        <w:t xml:space="preserve"> registrada</w:t>
      </w:r>
      <w:r w:rsidRPr="00BE2DB8">
        <w:rPr>
          <w:rFonts w:ascii="Palatino Linotype" w:eastAsia="Calibri" w:hAnsi="Palatino Linotype" w:cs="Arial"/>
          <w:lang w:val="es-ES"/>
        </w:rPr>
        <w:t xml:space="preserve"> con </w:t>
      </w:r>
      <w:r w:rsidR="008A699B" w:rsidRPr="00BE2DB8">
        <w:rPr>
          <w:rFonts w:ascii="Palatino Linotype" w:eastAsia="Calibri" w:hAnsi="Palatino Linotype" w:cs="Arial"/>
          <w:lang w:val="es-ES"/>
        </w:rPr>
        <w:t xml:space="preserve">el </w:t>
      </w:r>
      <w:r w:rsidRPr="00BE2DB8">
        <w:rPr>
          <w:rFonts w:ascii="Palatino Linotype" w:eastAsia="Calibri" w:hAnsi="Palatino Linotype" w:cs="Arial"/>
          <w:lang w:val="es-ES"/>
        </w:rPr>
        <w:t>número</w:t>
      </w:r>
      <w:r w:rsidRPr="00BE2DB8">
        <w:rPr>
          <w:rFonts w:ascii="Palatino Linotype" w:hAnsi="Palatino Linotype"/>
          <w:b/>
          <w:bCs/>
          <w:color w:val="000000" w:themeColor="text1"/>
        </w:rPr>
        <w:t xml:space="preserve"> </w:t>
      </w:r>
      <w:r w:rsidR="00694238" w:rsidRPr="00BE2DB8">
        <w:rPr>
          <w:rFonts w:ascii="Palatino Linotype" w:hAnsi="Palatino Linotype"/>
          <w:b/>
          <w:bCs/>
          <w:color w:val="000000" w:themeColor="text1"/>
        </w:rPr>
        <w:t>01059/CUAUTIZC/IP/2022</w:t>
      </w:r>
      <w:r w:rsidRPr="00BE2DB8">
        <w:rPr>
          <w:rFonts w:ascii="Palatino Linotype" w:hAnsi="Palatino Linotype"/>
          <w:b/>
          <w:bCs/>
          <w:color w:val="000000" w:themeColor="text1"/>
        </w:rPr>
        <w:t xml:space="preserve">; </w:t>
      </w:r>
      <w:r w:rsidRPr="00BE2DB8">
        <w:rPr>
          <w:rFonts w:ascii="Palatino Linotype" w:eastAsia="Calibri" w:hAnsi="Palatino Linotype" w:cs="Arial"/>
          <w:lang w:val="es-ES"/>
        </w:rPr>
        <w:t>mediante la cual se solicitó la siguiente información:</w:t>
      </w:r>
    </w:p>
    <w:p w14:paraId="57CFBC0A" w14:textId="77777777" w:rsidR="008A699B" w:rsidRPr="00BE2DB8" w:rsidRDefault="008A699B" w:rsidP="008A699B">
      <w:pPr>
        <w:pStyle w:val="Prrafodelista"/>
        <w:spacing w:before="240" w:after="240" w:line="360" w:lineRule="auto"/>
        <w:ind w:left="0"/>
        <w:jc w:val="both"/>
        <w:rPr>
          <w:rFonts w:ascii="Palatino Linotype" w:eastAsia="Calibri" w:hAnsi="Palatino Linotype" w:cs="Arial"/>
          <w:lang w:val="es-ES"/>
        </w:rPr>
      </w:pPr>
    </w:p>
    <w:p w14:paraId="576DBAC0" w14:textId="77777777" w:rsidR="009F09BC" w:rsidRPr="00BE2DB8" w:rsidRDefault="008A699B" w:rsidP="008A699B">
      <w:pPr>
        <w:pStyle w:val="Prrafodelista"/>
        <w:spacing w:line="360" w:lineRule="auto"/>
        <w:ind w:left="426" w:right="474"/>
        <w:jc w:val="both"/>
        <w:rPr>
          <w:rFonts w:ascii="Palatino Linotype" w:hAnsi="Palatino Linotype"/>
          <w:i/>
        </w:rPr>
      </w:pPr>
      <w:r w:rsidRPr="00BE2DB8">
        <w:rPr>
          <w:rFonts w:ascii="Palatino Linotype" w:hAnsi="Palatino Linotype"/>
          <w:i/>
        </w:rPr>
        <w:t>“</w:t>
      </w:r>
      <w:r w:rsidR="00694238" w:rsidRPr="00BE2DB8">
        <w:rPr>
          <w:rFonts w:ascii="Palatino Linotype" w:hAnsi="Palatino Linotype"/>
          <w:i/>
        </w:rPr>
        <w:t xml:space="preserve">¿Cuál es el uso de suelo del predio ubicado en Av. </w:t>
      </w:r>
      <w:proofErr w:type="spellStart"/>
      <w:r w:rsidR="00694238" w:rsidRPr="00BE2DB8">
        <w:rPr>
          <w:rFonts w:ascii="Palatino Linotype" w:hAnsi="Palatino Linotype"/>
          <w:i/>
        </w:rPr>
        <w:t>huehuetoca</w:t>
      </w:r>
      <w:proofErr w:type="spellEnd"/>
      <w:r w:rsidR="00694238" w:rsidRPr="00BE2DB8">
        <w:rPr>
          <w:rFonts w:ascii="Palatino Linotype" w:hAnsi="Palatino Linotype"/>
          <w:i/>
        </w:rPr>
        <w:t xml:space="preserve"> esquina con paseo Ex Hacienda, Colonia Ex Hacienda San Miguel, Cuautitlán Izcalli CP: 54715? ¿Cuál es la documentación que avala que el predio ubicado en Av. </w:t>
      </w:r>
      <w:proofErr w:type="spellStart"/>
      <w:r w:rsidR="00694238" w:rsidRPr="00BE2DB8">
        <w:rPr>
          <w:rFonts w:ascii="Palatino Linotype" w:hAnsi="Palatino Linotype"/>
          <w:i/>
        </w:rPr>
        <w:t>huehuetoca</w:t>
      </w:r>
      <w:proofErr w:type="spellEnd"/>
      <w:r w:rsidR="00694238" w:rsidRPr="00BE2DB8">
        <w:rPr>
          <w:rFonts w:ascii="Palatino Linotype" w:hAnsi="Palatino Linotype"/>
          <w:i/>
        </w:rPr>
        <w:t xml:space="preserve"> esquina con paseo Ex Hacienda, Colonia Ex Hacienda San Miguel, Cuautitlán Izcalli CP: 54715, cuenta con permisos para trabajos de construcción</w:t>
      </w:r>
      <w:proofErr w:type="gramStart"/>
      <w:r w:rsidR="00694238" w:rsidRPr="00BE2DB8">
        <w:rPr>
          <w:rFonts w:ascii="Palatino Linotype" w:hAnsi="Palatino Linotype"/>
          <w:i/>
        </w:rPr>
        <w:t>?</w:t>
      </w:r>
      <w:proofErr w:type="gramEnd"/>
      <w:r w:rsidR="00694238" w:rsidRPr="00BE2DB8">
        <w:rPr>
          <w:rFonts w:ascii="Palatino Linotype" w:hAnsi="Palatino Linotype"/>
          <w:i/>
        </w:rPr>
        <w:t xml:space="preserve">; Dicho predio ¿Cuenta con esa </w:t>
      </w:r>
      <w:proofErr w:type="spellStart"/>
      <w:r w:rsidR="00694238" w:rsidRPr="00BE2DB8">
        <w:rPr>
          <w:rFonts w:ascii="Palatino Linotype" w:hAnsi="Palatino Linotype"/>
          <w:i/>
        </w:rPr>
        <w:t>docuementación</w:t>
      </w:r>
      <w:proofErr w:type="spellEnd"/>
      <w:r w:rsidR="00694238" w:rsidRPr="00BE2DB8">
        <w:rPr>
          <w:rFonts w:ascii="Palatino Linotype" w:hAnsi="Palatino Linotype"/>
          <w:i/>
        </w:rPr>
        <w:t>?</w:t>
      </w:r>
      <w:r w:rsidRPr="00BE2DB8">
        <w:rPr>
          <w:rFonts w:ascii="Palatino Linotype" w:hAnsi="Palatino Linotype"/>
          <w:i/>
        </w:rPr>
        <w:t>”</w:t>
      </w:r>
    </w:p>
    <w:p w14:paraId="27A23FE7" w14:textId="77777777" w:rsidR="008A699B" w:rsidRPr="00BE2DB8" w:rsidRDefault="008A699B" w:rsidP="009F09BC">
      <w:pPr>
        <w:pStyle w:val="Prrafodelista"/>
        <w:spacing w:line="360" w:lineRule="auto"/>
        <w:ind w:left="851" w:right="34"/>
        <w:jc w:val="both"/>
        <w:rPr>
          <w:rFonts w:ascii="Palatino Linotype" w:hAnsi="Palatino Linotype"/>
        </w:rPr>
      </w:pPr>
    </w:p>
    <w:p w14:paraId="167A46D4" w14:textId="77777777" w:rsidR="00D46375" w:rsidRPr="00BE2DB8" w:rsidRDefault="00D46375" w:rsidP="0069487D">
      <w:pPr>
        <w:spacing w:line="360" w:lineRule="auto"/>
        <w:ind w:right="34"/>
        <w:jc w:val="both"/>
        <w:rPr>
          <w:rFonts w:ascii="Palatino Linotype" w:hAnsi="Palatino Linotype"/>
        </w:rPr>
      </w:pPr>
    </w:p>
    <w:p w14:paraId="6BFBF88C" w14:textId="77777777" w:rsidR="009F09BC" w:rsidRPr="00BE2DB8" w:rsidRDefault="009F09BC" w:rsidP="009F09BC">
      <w:pPr>
        <w:pStyle w:val="Prrafodelista"/>
        <w:numPr>
          <w:ilvl w:val="0"/>
          <w:numId w:val="23"/>
        </w:numPr>
        <w:spacing w:line="360" w:lineRule="auto"/>
        <w:ind w:left="851" w:right="34"/>
        <w:jc w:val="both"/>
        <w:rPr>
          <w:rFonts w:ascii="Palatino Linotype" w:hAnsi="Palatino Linotype"/>
        </w:rPr>
      </w:pPr>
      <w:r w:rsidRPr="00BE2DB8">
        <w:rPr>
          <w:rFonts w:ascii="Palatino Linotype" w:eastAsia="Times New Roman" w:hAnsi="Palatino Linotype" w:cs="Arial"/>
          <w:lang w:val="es-ES"/>
        </w:rPr>
        <w:lastRenderedPageBreak/>
        <w:t>Se eligió como modalidad de entrega de la información</w:t>
      </w:r>
      <w:r w:rsidRPr="00BE2DB8">
        <w:rPr>
          <w:rFonts w:ascii="Palatino Linotype" w:hAnsi="Palatino Linotype"/>
        </w:rPr>
        <w:t xml:space="preserve">: </w:t>
      </w:r>
      <w:r w:rsidR="00694238" w:rsidRPr="00BE2DB8">
        <w:rPr>
          <w:rFonts w:ascii="Palatino Linotype" w:hAnsi="Palatino Linotype"/>
          <w:b/>
        </w:rPr>
        <w:t>Correo electrónico y copia simple.</w:t>
      </w:r>
    </w:p>
    <w:p w14:paraId="3C7B0247" w14:textId="77777777" w:rsidR="0069487D" w:rsidRPr="00BE2DB8" w:rsidRDefault="0069487D" w:rsidP="0069487D">
      <w:pPr>
        <w:pStyle w:val="Prrafodelista"/>
        <w:spacing w:line="360" w:lineRule="auto"/>
        <w:ind w:left="851" w:right="34"/>
        <w:jc w:val="both"/>
        <w:rPr>
          <w:rFonts w:ascii="Palatino Linotype" w:hAnsi="Palatino Linotype"/>
        </w:rPr>
      </w:pPr>
    </w:p>
    <w:p w14:paraId="56133B87" w14:textId="77777777" w:rsidR="00694238" w:rsidRPr="00BE2DB8" w:rsidRDefault="0069487D"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BE2DB8">
        <w:rPr>
          <w:rFonts w:ascii="Palatino Linotype" w:hAnsi="Palatino Linotype" w:cs="Arial"/>
          <w:color w:val="000000" w:themeColor="text1"/>
        </w:rPr>
        <w:t xml:space="preserve">El </w:t>
      </w:r>
      <w:r w:rsidR="00694238" w:rsidRPr="00BE2DB8">
        <w:rPr>
          <w:rFonts w:ascii="Palatino Linotype" w:hAnsi="Palatino Linotype" w:cs="Arial"/>
          <w:b/>
          <w:color w:val="000000" w:themeColor="text1"/>
        </w:rPr>
        <w:t>diecisiete</w:t>
      </w:r>
      <w:r w:rsidR="009F09BC" w:rsidRPr="00BE2DB8">
        <w:rPr>
          <w:rFonts w:ascii="Palatino Linotype" w:hAnsi="Palatino Linotype" w:cs="Arial"/>
          <w:b/>
          <w:color w:val="000000" w:themeColor="text1"/>
        </w:rPr>
        <w:t xml:space="preserve"> de </w:t>
      </w:r>
      <w:r w:rsidR="00694238" w:rsidRPr="00BE2DB8">
        <w:rPr>
          <w:rFonts w:ascii="Palatino Linotype" w:hAnsi="Palatino Linotype" w:cs="Arial"/>
          <w:b/>
          <w:color w:val="000000" w:themeColor="text1"/>
        </w:rPr>
        <w:t>noviembre</w:t>
      </w:r>
      <w:r w:rsidR="002C4997" w:rsidRPr="00BE2DB8">
        <w:rPr>
          <w:rFonts w:ascii="Palatino Linotype" w:hAnsi="Palatino Linotype" w:cs="Arial"/>
          <w:b/>
          <w:color w:val="000000" w:themeColor="text1"/>
        </w:rPr>
        <w:t xml:space="preserve"> de dos mil veintidós</w:t>
      </w:r>
      <w:r w:rsidR="009F09BC" w:rsidRPr="00BE2DB8">
        <w:rPr>
          <w:rFonts w:ascii="Palatino Linotype" w:hAnsi="Palatino Linotype" w:cs="Arial"/>
          <w:color w:val="000000" w:themeColor="text1"/>
        </w:rPr>
        <w:t xml:space="preserve">, el </w:t>
      </w:r>
      <w:r w:rsidR="009F09BC" w:rsidRPr="00BE2DB8">
        <w:rPr>
          <w:rFonts w:ascii="Palatino Linotype" w:hAnsi="Palatino Linotype" w:cs="Arial"/>
          <w:b/>
          <w:color w:val="000000" w:themeColor="text1"/>
        </w:rPr>
        <w:t>SUJETO OBLIGADO,</w:t>
      </w:r>
      <w:r w:rsidR="009F09BC" w:rsidRPr="00BE2DB8">
        <w:rPr>
          <w:rFonts w:ascii="Palatino Linotype" w:hAnsi="Palatino Linotype" w:cs="Arial"/>
          <w:color w:val="000000" w:themeColor="text1"/>
        </w:rPr>
        <w:t xml:space="preserve"> dio </w:t>
      </w:r>
      <w:r w:rsidR="009F09BC" w:rsidRPr="00BE2DB8">
        <w:rPr>
          <w:rFonts w:ascii="Palatino Linotype" w:eastAsia="Times New Roman" w:hAnsi="Palatino Linotype" w:cs="Arial"/>
          <w:color w:val="000000" w:themeColor="text1"/>
          <w:lang w:val="es-ES"/>
        </w:rPr>
        <w:t>respuesta</w:t>
      </w:r>
      <w:r w:rsidR="009F09BC" w:rsidRPr="00BE2DB8">
        <w:rPr>
          <w:rFonts w:ascii="Palatino Linotype" w:hAnsi="Palatino Linotype" w:cs="Arial"/>
          <w:color w:val="000000" w:themeColor="text1"/>
        </w:rPr>
        <w:t xml:space="preserve"> a la solicitud de información </w:t>
      </w:r>
      <w:r w:rsidR="00694238" w:rsidRPr="00BE2DB8">
        <w:rPr>
          <w:rFonts w:ascii="Palatino Linotype" w:hAnsi="Palatino Linotype" w:cs="Arial"/>
          <w:color w:val="000000" w:themeColor="text1"/>
        </w:rPr>
        <w:t>a través del oficio siguiente:</w:t>
      </w:r>
    </w:p>
    <w:p w14:paraId="3ADF8CCD" w14:textId="77777777" w:rsidR="00694238" w:rsidRPr="00BE2DB8" w:rsidRDefault="00694238" w:rsidP="00694238">
      <w:pPr>
        <w:tabs>
          <w:tab w:val="left" w:pos="0"/>
        </w:tabs>
        <w:spacing w:line="360" w:lineRule="auto"/>
        <w:ind w:right="51"/>
        <w:rPr>
          <w:rFonts w:ascii="Palatino Linotype" w:hAnsi="Palatino Linotype" w:cs="Arial"/>
          <w:color w:val="000000" w:themeColor="text1"/>
        </w:rPr>
      </w:pPr>
    </w:p>
    <w:p w14:paraId="2D295763" w14:textId="77777777" w:rsidR="00694238" w:rsidRPr="00BE2DB8" w:rsidRDefault="00694238" w:rsidP="00694238">
      <w:pPr>
        <w:tabs>
          <w:tab w:val="left" w:pos="0"/>
        </w:tabs>
        <w:spacing w:line="360" w:lineRule="auto"/>
        <w:ind w:right="51"/>
        <w:jc w:val="center"/>
        <w:rPr>
          <w:rFonts w:ascii="Palatino Linotype" w:hAnsi="Palatino Linotype" w:cs="Arial"/>
          <w:color w:val="000000" w:themeColor="text1"/>
        </w:rPr>
      </w:pPr>
      <w:r w:rsidRPr="00BE2DB8">
        <w:rPr>
          <w:rFonts w:ascii="Palatino Linotype" w:hAnsi="Palatino Linotype" w:cs="Arial"/>
          <w:noProof/>
          <w:color w:val="000000" w:themeColor="text1"/>
          <w:lang w:val="es-MX" w:eastAsia="es-MX"/>
        </w:rPr>
        <w:drawing>
          <wp:inline distT="0" distB="0" distL="0" distR="0" wp14:anchorId="218EFBA1" wp14:editId="05582117">
            <wp:extent cx="4888173" cy="5506872"/>
            <wp:effectExtent l="19050" t="19050" r="27305" b="177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6383" cy="5516121"/>
                    </a:xfrm>
                    <a:prstGeom prst="rect">
                      <a:avLst/>
                    </a:prstGeom>
                    <a:noFill/>
                    <a:ln>
                      <a:solidFill>
                        <a:schemeClr val="tx1"/>
                      </a:solidFill>
                    </a:ln>
                  </pic:spPr>
                </pic:pic>
              </a:graphicData>
            </a:graphic>
          </wp:inline>
        </w:drawing>
      </w:r>
    </w:p>
    <w:p w14:paraId="260A2C4F" w14:textId="77777777" w:rsidR="009F09BC" w:rsidRPr="00BE2DB8"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BE2DB8">
        <w:rPr>
          <w:rFonts w:ascii="Palatino Linotype" w:eastAsia="Times New Roman" w:hAnsi="Palatino Linotype" w:cs="Arial"/>
          <w:color w:val="000000" w:themeColor="text1"/>
          <w:lang w:val="es-ES"/>
        </w:rPr>
        <w:lastRenderedPageBreak/>
        <w:t>E</w:t>
      </w:r>
      <w:r w:rsidR="002C4997" w:rsidRPr="00BE2DB8">
        <w:rPr>
          <w:rFonts w:ascii="Palatino Linotype" w:eastAsia="Times New Roman" w:hAnsi="Palatino Linotype" w:cs="Arial"/>
          <w:color w:val="000000" w:themeColor="text1"/>
          <w:lang w:val="es-ES"/>
        </w:rPr>
        <w:t xml:space="preserve">l </w:t>
      </w:r>
      <w:r w:rsidR="008A66DB" w:rsidRPr="00BE2DB8">
        <w:rPr>
          <w:rFonts w:ascii="Palatino Linotype" w:eastAsia="Times New Roman" w:hAnsi="Palatino Linotype" w:cs="Arial"/>
          <w:b/>
          <w:color w:val="000000" w:themeColor="text1"/>
          <w:lang w:val="es-ES"/>
        </w:rPr>
        <w:t>diecisiete de noviembre</w:t>
      </w:r>
      <w:r w:rsidRPr="00BE2DB8">
        <w:rPr>
          <w:rFonts w:ascii="Palatino Linotype" w:eastAsia="Times New Roman" w:hAnsi="Palatino Linotype" w:cs="Arial"/>
          <w:b/>
          <w:color w:val="000000" w:themeColor="text1"/>
          <w:lang w:val="es-ES"/>
        </w:rPr>
        <w:t xml:space="preserve"> de </w:t>
      </w:r>
      <w:r w:rsidR="00025C53" w:rsidRPr="00BE2DB8">
        <w:rPr>
          <w:rFonts w:ascii="Palatino Linotype" w:eastAsia="Times New Roman" w:hAnsi="Palatino Linotype" w:cs="Arial"/>
          <w:b/>
          <w:color w:val="000000" w:themeColor="text1"/>
          <w:lang w:val="es-ES"/>
        </w:rPr>
        <w:t>dos mil veintidós</w:t>
      </w:r>
      <w:r w:rsidRPr="00BE2DB8">
        <w:rPr>
          <w:rFonts w:ascii="Palatino Linotype" w:eastAsia="Times New Roman" w:hAnsi="Palatino Linotype" w:cs="Arial"/>
          <w:color w:val="000000" w:themeColor="text1"/>
          <w:lang w:val="es-ES"/>
        </w:rPr>
        <w:t xml:space="preserve">, el particular interpuso </w:t>
      </w:r>
      <w:r w:rsidR="002C4997" w:rsidRPr="00BE2DB8">
        <w:rPr>
          <w:rFonts w:ascii="Palatino Linotype" w:eastAsia="Times New Roman" w:hAnsi="Palatino Linotype" w:cs="Arial"/>
          <w:color w:val="000000" w:themeColor="text1"/>
          <w:lang w:val="es-ES"/>
        </w:rPr>
        <w:t>e</w:t>
      </w:r>
      <w:r w:rsidRPr="00BE2DB8">
        <w:rPr>
          <w:rFonts w:ascii="Palatino Linotype" w:eastAsia="Times New Roman" w:hAnsi="Palatino Linotype" w:cs="Arial"/>
          <w:color w:val="000000" w:themeColor="text1"/>
          <w:lang w:val="es-ES"/>
        </w:rPr>
        <w:t>l recurso de revisión en contra de la respuesta, manifestando l</w:t>
      </w:r>
      <w:r w:rsidR="002C4997" w:rsidRPr="00BE2DB8">
        <w:rPr>
          <w:rFonts w:ascii="Palatino Linotype" w:eastAsia="Times New Roman" w:hAnsi="Palatino Linotype" w:cs="Arial"/>
          <w:color w:val="000000" w:themeColor="text1"/>
          <w:lang w:val="es-ES"/>
        </w:rPr>
        <w:t>a</w:t>
      </w:r>
      <w:r w:rsidRPr="00BE2DB8">
        <w:rPr>
          <w:rFonts w:ascii="Palatino Linotype" w:eastAsia="Times New Roman" w:hAnsi="Palatino Linotype" w:cs="Arial"/>
          <w:color w:val="000000" w:themeColor="text1"/>
          <w:lang w:val="es-ES"/>
        </w:rPr>
        <w:t xml:space="preserve">s </w:t>
      </w:r>
      <w:r w:rsidR="002C4997" w:rsidRPr="00BE2DB8">
        <w:rPr>
          <w:rFonts w:ascii="Palatino Linotype" w:eastAsia="Times New Roman" w:hAnsi="Palatino Linotype" w:cs="Arial"/>
          <w:color w:val="000000" w:themeColor="text1"/>
          <w:lang w:val="es-ES"/>
        </w:rPr>
        <w:t>siguientes</w:t>
      </w:r>
      <w:r w:rsidRPr="00BE2DB8">
        <w:rPr>
          <w:rFonts w:ascii="Palatino Linotype" w:eastAsia="Times New Roman" w:hAnsi="Palatino Linotype" w:cs="Arial"/>
          <w:color w:val="000000" w:themeColor="text1"/>
          <w:lang w:val="es-ES"/>
        </w:rPr>
        <w:t xml:space="preserve"> razones o motivos de inconformidad:</w:t>
      </w:r>
    </w:p>
    <w:p w14:paraId="6F52A724" w14:textId="77777777" w:rsidR="009F09BC" w:rsidRPr="00BE2DB8"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50E3051E" w14:textId="77777777" w:rsidR="009F09BC" w:rsidRPr="00BE2DB8" w:rsidRDefault="009F09BC" w:rsidP="008A66DB">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BE2DB8">
        <w:rPr>
          <w:rStyle w:val="Ttulo2Car"/>
          <w:rFonts w:ascii="Palatino Linotype" w:hAnsi="Palatino Linotype"/>
          <w:b/>
          <w:color w:val="auto"/>
          <w:sz w:val="24"/>
          <w:szCs w:val="24"/>
        </w:rPr>
        <w:t>Acto impugnado</w:t>
      </w:r>
      <w:bookmarkEnd w:id="4"/>
      <w:r w:rsidRPr="00BE2DB8">
        <w:rPr>
          <w:rStyle w:val="Ttulo2Car"/>
          <w:rFonts w:ascii="Palatino Linotype" w:hAnsi="Palatino Linotype"/>
          <w:b/>
          <w:color w:val="000000" w:themeColor="text1"/>
          <w:sz w:val="24"/>
          <w:szCs w:val="24"/>
        </w:rPr>
        <w:t xml:space="preserve">: </w:t>
      </w:r>
      <w:r w:rsidRPr="00BE2DB8">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8A66DB" w:rsidRPr="00BE2DB8">
        <w:rPr>
          <w:rStyle w:val="Ttulo2Car"/>
          <w:rFonts w:ascii="Palatino Linotype" w:hAnsi="Palatino Linotype"/>
          <w:i/>
          <w:color w:val="000000" w:themeColor="text1"/>
          <w:sz w:val="24"/>
          <w:szCs w:val="24"/>
        </w:rPr>
        <w:t>No recibí la respuesta de las dudas que pregunté</w:t>
      </w:r>
      <w:r w:rsidRPr="00BE2DB8">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0481F40" w14:textId="77777777" w:rsidR="009F09BC" w:rsidRPr="00BE2DB8" w:rsidRDefault="009F09BC" w:rsidP="002650A0">
      <w:pPr>
        <w:spacing w:line="360" w:lineRule="auto"/>
        <w:jc w:val="both"/>
        <w:rPr>
          <w:rFonts w:ascii="Palatino Linotype" w:hAnsi="Palatino Linotype"/>
          <w:i/>
          <w:color w:val="000000" w:themeColor="text1"/>
        </w:rPr>
      </w:pPr>
    </w:p>
    <w:p w14:paraId="59E39B70" w14:textId="77777777" w:rsidR="009F09BC" w:rsidRPr="00BE2DB8" w:rsidRDefault="009F09BC" w:rsidP="00267A08">
      <w:pPr>
        <w:pStyle w:val="Prrafodelista"/>
        <w:numPr>
          <w:ilvl w:val="0"/>
          <w:numId w:val="23"/>
        </w:numPr>
        <w:spacing w:line="360" w:lineRule="auto"/>
        <w:jc w:val="both"/>
        <w:rPr>
          <w:rFonts w:ascii="Palatino Linotype" w:hAnsi="Palatino Linotype"/>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BE2DB8">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BE2DB8">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8A66DB" w:rsidRPr="00BE2DB8">
        <w:rPr>
          <w:rFonts w:ascii="Palatino Linotype" w:hAnsi="Palatino Linotype"/>
          <w:color w:val="000000" w:themeColor="text1"/>
        </w:rPr>
        <w:t>No se expusieron motivos de inconformidad.</w:t>
      </w:r>
    </w:p>
    <w:p w14:paraId="0BCEF294" w14:textId="77777777" w:rsidR="0082142B" w:rsidRPr="00BE2DB8" w:rsidRDefault="0082142B" w:rsidP="0082142B">
      <w:pPr>
        <w:pStyle w:val="Prrafodelista"/>
        <w:rPr>
          <w:rFonts w:ascii="Palatino Linotype" w:hAnsi="Palatino Linotype"/>
          <w:i/>
          <w:color w:val="000000" w:themeColor="text1"/>
        </w:rPr>
      </w:pPr>
    </w:p>
    <w:p w14:paraId="1D3CD7E8" w14:textId="77777777" w:rsidR="009F09BC" w:rsidRPr="00BE2DB8"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BE2DB8">
        <w:rPr>
          <w:rFonts w:ascii="Palatino Linotype" w:eastAsia="Calibri" w:hAnsi="Palatino Linotype" w:cs="Arial"/>
          <w:lang w:val="es-ES"/>
        </w:rPr>
        <w:t>La Comisionada</w:t>
      </w:r>
      <w:r w:rsidR="009F09BC" w:rsidRPr="00BE2DB8">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8A66DB" w:rsidRPr="00BE2DB8">
        <w:rPr>
          <w:rFonts w:ascii="Palatino Linotype" w:eastAsia="Calibri" w:hAnsi="Palatino Linotype" w:cs="Arial"/>
          <w:b/>
          <w:lang w:val="es-ES"/>
        </w:rPr>
        <w:t>cinco de diciembre</w:t>
      </w:r>
      <w:r w:rsidR="009F09BC" w:rsidRPr="00BE2DB8">
        <w:rPr>
          <w:rFonts w:ascii="Palatino Linotype" w:eastAsia="Calibri" w:hAnsi="Palatino Linotype" w:cs="Arial"/>
          <w:b/>
          <w:lang w:val="es-ES"/>
        </w:rPr>
        <w:t xml:space="preserve"> de</w:t>
      </w:r>
      <w:r w:rsidR="008A66DB" w:rsidRPr="00BE2DB8">
        <w:rPr>
          <w:rFonts w:ascii="Palatino Linotype" w:eastAsia="Calibri" w:hAnsi="Palatino Linotype" w:cs="Arial"/>
          <w:b/>
          <w:lang w:val="es-ES"/>
        </w:rPr>
        <w:t xml:space="preserve"> dos mil veintidós</w:t>
      </w:r>
      <w:r w:rsidR="009F09BC" w:rsidRPr="00BE2DB8">
        <w:rPr>
          <w:rFonts w:ascii="Palatino Linotype" w:eastAsia="Calibri" w:hAnsi="Palatino Linotype" w:cs="Arial"/>
          <w:lang w:val="es-ES"/>
        </w:rPr>
        <w:t xml:space="preserve">, puso a disposición de las partes el expediente electrónico </w:t>
      </w:r>
      <w:r w:rsidR="009F09BC" w:rsidRPr="00BE2DB8">
        <w:rPr>
          <w:rFonts w:ascii="Palatino Linotype" w:eastAsia="Calibri" w:hAnsi="Palatino Linotype" w:cs="Arial"/>
        </w:rPr>
        <w:t xml:space="preserve">vía </w:t>
      </w:r>
      <w:r w:rsidR="009F09BC" w:rsidRPr="00BE2DB8">
        <w:rPr>
          <w:rFonts w:ascii="Palatino Linotype" w:eastAsia="Calibri" w:hAnsi="Palatino Linotype" w:cs="Arial"/>
          <w:b/>
          <w:lang w:val="es-ES"/>
        </w:rPr>
        <w:t xml:space="preserve">SAIMEX </w:t>
      </w:r>
      <w:r w:rsidR="009F09BC" w:rsidRPr="00BE2DB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E2DB8">
        <w:rPr>
          <w:rFonts w:ascii="Palatino Linotype" w:eastAsia="Calibri" w:hAnsi="Palatino Linotype" w:cs="Arial"/>
          <w:b/>
          <w:lang w:val="es-ES"/>
        </w:rPr>
        <w:t>SUJETO OBLIGADO</w:t>
      </w:r>
      <w:r w:rsidR="009F09BC" w:rsidRPr="00BE2DB8">
        <w:rPr>
          <w:rFonts w:ascii="Palatino Linotype" w:eastAsia="Calibri" w:hAnsi="Palatino Linotype" w:cs="Arial"/>
          <w:lang w:val="es-ES"/>
        </w:rPr>
        <w:t xml:space="preserve"> presentará el Informe Justificado procedente.</w:t>
      </w:r>
    </w:p>
    <w:p w14:paraId="4233A557" w14:textId="77777777" w:rsidR="009F09BC" w:rsidRPr="00BE2DB8" w:rsidRDefault="009F09BC" w:rsidP="009F09BC">
      <w:pPr>
        <w:pStyle w:val="Prrafodelista"/>
        <w:spacing w:before="240" w:after="240" w:line="360" w:lineRule="auto"/>
        <w:ind w:left="0"/>
        <w:jc w:val="both"/>
        <w:rPr>
          <w:rFonts w:ascii="Palatino Linotype" w:hAnsi="Palatino Linotype"/>
        </w:rPr>
      </w:pPr>
    </w:p>
    <w:p w14:paraId="525ACE13" w14:textId="77777777" w:rsidR="009F09BC" w:rsidRPr="00BE2DB8"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BE2DB8">
        <w:rPr>
          <w:rFonts w:ascii="Palatino Linotype" w:hAnsi="Palatino Linotype"/>
          <w:color w:val="000000"/>
        </w:rPr>
        <w:t xml:space="preserve">El </w:t>
      </w:r>
      <w:r w:rsidRPr="00BE2DB8">
        <w:rPr>
          <w:rFonts w:ascii="Palatino Linotype" w:hAnsi="Palatino Linotype"/>
          <w:b/>
          <w:color w:val="000000"/>
        </w:rPr>
        <w:t xml:space="preserve">SUJETO </w:t>
      </w:r>
      <w:r w:rsidRPr="00BE2DB8">
        <w:rPr>
          <w:rFonts w:ascii="Palatino Linotype" w:eastAsia="Calibri" w:hAnsi="Palatino Linotype" w:cs="Arial"/>
          <w:b/>
          <w:lang w:val="es-ES"/>
        </w:rPr>
        <w:t>OBLIGADO</w:t>
      </w:r>
      <w:r w:rsidR="007A6A1A" w:rsidRPr="00BE2DB8">
        <w:rPr>
          <w:rFonts w:ascii="Palatino Linotype" w:hAnsi="Palatino Linotype"/>
          <w:color w:val="000000"/>
        </w:rPr>
        <w:t xml:space="preserve"> </w:t>
      </w:r>
      <w:r w:rsidR="006672E1" w:rsidRPr="00BE2DB8">
        <w:rPr>
          <w:rFonts w:ascii="Palatino Linotype" w:hAnsi="Palatino Linotype"/>
          <w:color w:val="000000"/>
        </w:rPr>
        <w:t xml:space="preserve">en fecha </w:t>
      </w:r>
      <w:r w:rsidR="008A66DB" w:rsidRPr="00BE2DB8">
        <w:rPr>
          <w:rFonts w:ascii="Palatino Linotype" w:hAnsi="Palatino Linotype"/>
          <w:b/>
          <w:color w:val="000000"/>
        </w:rPr>
        <w:t>trece</w:t>
      </w:r>
      <w:r w:rsidR="006672E1" w:rsidRPr="00BE2DB8">
        <w:rPr>
          <w:rFonts w:ascii="Palatino Linotype" w:hAnsi="Palatino Linotype"/>
          <w:b/>
          <w:color w:val="000000"/>
        </w:rPr>
        <w:t xml:space="preserve"> de </w:t>
      </w:r>
      <w:r w:rsidR="008A66DB" w:rsidRPr="00BE2DB8">
        <w:rPr>
          <w:rFonts w:ascii="Palatino Linotype" w:hAnsi="Palatino Linotype"/>
          <w:b/>
          <w:color w:val="000000"/>
        </w:rPr>
        <w:t>diciembre</w:t>
      </w:r>
      <w:r w:rsidR="006672E1" w:rsidRPr="00BE2DB8">
        <w:rPr>
          <w:rFonts w:ascii="Palatino Linotype" w:hAnsi="Palatino Linotype"/>
          <w:b/>
          <w:color w:val="000000"/>
        </w:rPr>
        <w:t xml:space="preserve"> de</w:t>
      </w:r>
      <w:r w:rsidR="008A66DB" w:rsidRPr="00BE2DB8">
        <w:rPr>
          <w:rFonts w:ascii="Palatino Linotype" w:hAnsi="Palatino Linotype"/>
          <w:b/>
          <w:color w:val="000000"/>
        </w:rPr>
        <w:t xml:space="preserve"> dos mil veintidós</w:t>
      </w:r>
      <w:r w:rsidR="006672E1" w:rsidRPr="00BE2DB8">
        <w:rPr>
          <w:rFonts w:ascii="Palatino Linotype" w:hAnsi="Palatino Linotype"/>
          <w:color w:val="000000"/>
        </w:rPr>
        <w:t>, rindió el informe justificado correspondiente, mismo que fue hecho del conocimiento del particula</w:t>
      </w:r>
      <w:r w:rsidR="00CB757D" w:rsidRPr="00BE2DB8">
        <w:rPr>
          <w:rFonts w:ascii="Palatino Linotype" w:hAnsi="Palatino Linotype"/>
          <w:color w:val="000000"/>
        </w:rPr>
        <w:t>r media</w:t>
      </w:r>
      <w:r w:rsidR="00267A08" w:rsidRPr="00BE2DB8">
        <w:rPr>
          <w:rFonts w:ascii="Palatino Linotype" w:hAnsi="Palatino Linotype"/>
          <w:color w:val="000000"/>
        </w:rPr>
        <w:t xml:space="preserve">nte Acuerdo de fecha </w:t>
      </w:r>
      <w:r w:rsidR="008A66DB" w:rsidRPr="00BE2DB8">
        <w:rPr>
          <w:rFonts w:ascii="Palatino Linotype" w:hAnsi="Palatino Linotype"/>
          <w:b/>
          <w:color w:val="000000"/>
        </w:rPr>
        <w:t>veintitrés de febrero del año en curso</w:t>
      </w:r>
      <w:r w:rsidR="002C4997" w:rsidRPr="00BE2DB8">
        <w:rPr>
          <w:rFonts w:ascii="Palatino Linotype" w:hAnsi="Palatino Linotype"/>
          <w:color w:val="000000"/>
        </w:rPr>
        <w:t xml:space="preserve">. </w:t>
      </w:r>
      <w:r w:rsidRPr="00BE2DB8">
        <w:rPr>
          <w:rFonts w:ascii="Palatino Linotype" w:hAnsi="Palatino Linotype"/>
          <w:color w:val="000000"/>
        </w:rPr>
        <w:t xml:space="preserve">Por su parte </w:t>
      </w:r>
      <w:r w:rsidR="00E86FB3" w:rsidRPr="00BE2DB8">
        <w:rPr>
          <w:rFonts w:ascii="Palatino Linotype" w:hAnsi="Palatino Linotype"/>
          <w:b/>
          <w:color w:val="000000"/>
        </w:rPr>
        <w:t>EL PARTICULAR</w:t>
      </w:r>
      <w:r w:rsidRPr="00BE2DB8">
        <w:rPr>
          <w:rFonts w:ascii="Palatino Linotype" w:hAnsi="Palatino Linotype"/>
          <w:b/>
          <w:color w:val="000000"/>
        </w:rPr>
        <w:t xml:space="preserve"> </w:t>
      </w:r>
      <w:r w:rsidR="00267A08" w:rsidRPr="00BE2DB8">
        <w:rPr>
          <w:rFonts w:ascii="Palatino Linotype" w:hAnsi="Palatino Linotype"/>
          <w:color w:val="000000"/>
        </w:rPr>
        <w:t>fue omisa en realizar manifestaciones que a su derecho conviniera y asistiera</w:t>
      </w:r>
      <w:r w:rsidRPr="00BE2DB8">
        <w:rPr>
          <w:rFonts w:ascii="Palatino Linotype" w:hAnsi="Palatino Linotype"/>
          <w:color w:val="000000"/>
        </w:rPr>
        <w:t>.</w:t>
      </w:r>
    </w:p>
    <w:p w14:paraId="00A09615" w14:textId="77777777" w:rsidR="00ED6E75" w:rsidRPr="00BE2DB8" w:rsidRDefault="00ED6E75" w:rsidP="00ED6E75">
      <w:pPr>
        <w:pStyle w:val="Prrafodelista"/>
        <w:spacing w:before="240" w:after="240" w:line="360" w:lineRule="auto"/>
        <w:ind w:left="0"/>
        <w:jc w:val="both"/>
        <w:rPr>
          <w:rFonts w:ascii="Palatino Linotype" w:hAnsi="Palatino Linotype"/>
        </w:rPr>
      </w:pPr>
    </w:p>
    <w:p w14:paraId="30C3DB9A" w14:textId="77777777" w:rsidR="000C5255" w:rsidRPr="00BE2DB8" w:rsidRDefault="00C3571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BE2DB8">
        <w:rPr>
          <w:rFonts w:ascii="Palatino Linotype" w:hAnsi="Palatino Linotype"/>
        </w:rPr>
        <w:t xml:space="preserve">Mediante acuerdos de fecha </w:t>
      </w:r>
      <w:r w:rsidR="008A66DB" w:rsidRPr="00BE2DB8">
        <w:rPr>
          <w:rFonts w:ascii="Palatino Linotype" w:hAnsi="Palatino Linotype"/>
          <w:b/>
        </w:rPr>
        <w:t>uno de marzo de dos mil veintitrés</w:t>
      </w:r>
      <w:r w:rsidR="0001674C" w:rsidRPr="00BE2DB8">
        <w:rPr>
          <w:rFonts w:ascii="Palatino Linotype" w:hAnsi="Palatino Linotype"/>
        </w:rPr>
        <w:t xml:space="preserve">, </w:t>
      </w:r>
      <w:r w:rsidR="006672E1" w:rsidRPr="00BE2DB8">
        <w:rPr>
          <w:rFonts w:ascii="Palatino Linotype" w:hAnsi="Palatino Linotype"/>
        </w:rPr>
        <w:t xml:space="preserve">se amplió el termino para resolver y posteriormente </w:t>
      </w:r>
      <w:r w:rsidR="0001674C" w:rsidRPr="00BE2DB8">
        <w:rPr>
          <w:rFonts w:ascii="Palatino Linotype" w:hAnsi="Palatino Linotype"/>
        </w:rPr>
        <w:t>se d</w:t>
      </w:r>
      <w:r w:rsidR="006672E1" w:rsidRPr="00BE2DB8">
        <w:rPr>
          <w:rFonts w:ascii="Palatino Linotype" w:hAnsi="Palatino Linotype"/>
        </w:rPr>
        <w:t>ecretó el cierre de instrucción</w:t>
      </w:r>
    </w:p>
    <w:p w14:paraId="64CC7A89" w14:textId="77777777" w:rsidR="000C5255" w:rsidRPr="00BE2DB8" w:rsidRDefault="000C5255" w:rsidP="000C5255">
      <w:pPr>
        <w:pStyle w:val="Prrafodelista"/>
        <w:rPr>
          <w:rFonts w:ascii="Palatino Linotype" w:hAnsi="Palatino Linotype"/>
        </w:rPr>
      </w:pPr>
    </w:p>
    <w:p w14:paraId="227C88C8" w14:textId="33F1BC7C" w:rsidR="000C5255" w:rsidRPr="00BE2DB8" w:rsidRDefault="000C5255" w:rsidP="000C5255">
      <w:pPr>
        <w:pStyle w:val="Prrafodelista"/>
        <w:numPr>
          <w:ilvl w:val="0"/>
          <w:numId w:val="15"/>
        </w:numPr>
        <w:spacing w:line="360" w:lineRule="auto"/>
        <w:ind w:left="0" w:firstLine="0"/>
        <w:jc w:val="both"/>
        <w:rPr>
          <w:rFonts w:ascii="Palatino Linotype" w:hAnsi="Palatino Linotype"/>
        </w:rPr>
      </w:pPr>
      <w:r w:rsidRPr="00BE2DB8">
        <w:rPr>
          <w:rFonts w:ascii="Palatino Linotype" w:hAnsi="Palatino Linotype"/>
        </w:rPr>
        <w:t xml:space="preserve">Este organismo garante no pasa por alto justificar, que la dilación en la resolución del </w:t>
      </w:r>
      <w:r w:rsidRPr="00BE2DB8">
        <w:rPr>
          <w:rFonts w:ascii="Palatino Linotype" w:hAnsi="Palatino Linotype"/>
          <w:lang w:val="es-MX"/>
        </w:rPr>
        <w:t>presente</w:t>
      </w:r>
      <w:r w:rsidRPr="00BE2DB8">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E9836D3" w14:textId="77777777" w:rsidR="000C5255" w:rsidRPr="00BE2DB8" w:rsidRDefault="000C5255" w:rsidP="000C5255">
      <w:pPr>
        <w:pStyle w:val="Prrafodelista"/>
        <w:spacing w:line="360" w:lineRule="auto"/>
        <w:ind w:left="0"/>
        <w:jc w:val="both"/>
        <w:rPr>
          <w:rFonts w:ascii="Palatino Linotype" w:hAnsi="Palatino Linotype"/>
        </w:rPr>
      </w:pPr>
    </w:p>
    <w:p w14:paraId="507C1225"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2D0F8F2" w14:textId="77777777" w:rsidR="000C5255" w:rsidRPr="00BE2DB8" w:rsidRDefault="000C5255" w:rsidP="000C5255">
      <w:pPr>
        <w:pStyle w:val="Prrafodelista"/>
        <w:rPr>
          <w:rFonts w:ascii="Palatino Linotype" w:hAnsi="Palatino Linotype"/>
        </w:rPr>
      </w:pPr>
    </w:p>
    <w:p w14:paraId="65EB3E25"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BBF04E" w14:textId="77777777" w:rsidR="000C5255" w:rsidRPr="00BE2DB8" w:rsidRDefault="000C5255" w:rsidP="000C5255">
      <w:pPr>
        <w:pStyle w:val="Prrafodelista"/>
        <w:rPr>
          <w:rFonts w:ascii="Palatino Linotype" w:hAnsi="Palatino Linotype"/>
        </w:rPr>
      </w:pPr>
    </w:p>
    <w:p w14:paraId="20FE922A"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 xml:space="preserve">En ese sentido, el legislador fijó los términos procesales en las leyes, de manera general, sin que pudiera prever la variada gama de casos que son resueltos </w:t>
      </w:r>
      <w:r w:rsidRPr="00BE2DB8">
        <w:rPr>
          <w:rFonts w:ascii="Palatino Linotype" w:hAnsi="Palatino Linotype"/>
        </w:rPr>
        <w:lastRenderedPageBreak/>
        <w:t xml:space="preserve">por los órganos jurisdiccionales o cuasi jurisdiccionales, tanto por la complejidad de los hechos, como por el número de casos que conocen. </w:t>
      </w:r>
    </w:p>
    <w:p w14:paraId="613A2714" w14:textId="77777777" w:rsidR="000C5255" w:rsidRPr="00BE2DB8" w:rsidRDefault="000C5255" w:rsidP="000C5255">
      <w:pPr>
        <w:pStyle w:val="Prrafodelista"/>
        <w:rPr>
          <w:rFonts w:ascii="Palatino Linotype" w:hAnsi="Palatino Linotype"/>
        </w:rPr>
      </w:pPr>
    </w:p>
    <w:p w14:paraId="0EFA1198"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A81BA34" w14:textId="77777777" w:rsidR="000C5255" w:rsidRPr="00BE2DB8" w:rsidRDefault="000C5255" w:rsidP="000C5255">
      <w:pPr>
        <w:spacing w:line="360" w:lineRule="auto"/>
        <w:jc w:val="both"/>
        <w:rPr>
          <w:rFonts w:ascii="Palatino Linotype" w:hAnsi="Palatino Linotype"/>
          <w:sz w:val="18"/>
        </w:rPr>
      </w:pPr>
    </w:p>
    <w:p w14:paraId="4DD12964" w14:textId="77777777" w:rsidR="000C5255" w:rsidRPr="00BE2DB8" w:rsidRDefault="000C5255" w:rsidP="000C5255">
      <w:pPr>
        <w:pStyle w:val="Prrafodelista"/>
        <w:numPr>
          <w:ilvl w:val="0"/>
          <w:numId w:val="46"/>
        </w:numPr>
        <w:spacing w:line="360" w:lineRule="auto"/>
        <w:jc w:val="both"/>
        <w:rPr>
          <w:rFonts w:ascii="Palatino Linotype" w:hAnsi="Palatino Linotype"/>
        </w:rPr>
      </w:pPr>
      <w:r w:rsidRPr="00BE2DB8">
        <w:rPr>
          <w:rFonts w:ascii="Palatino Linotype" w:hAnsi="Palatino Linotype"/>
        </w:rPr>
        <w:t xml:space="preserve">Complejidad del Asunto: La complejidad de la prueba, la pluralidad de sujetos procesales, el tiempo transcurrido, las características y contexto del recurso. </w:t>
      </w:r>
    </w:p>
    <w:p w14:paraId="6C2DCCA0" w14:textId="77777777" w:rsidR="000C5255" w:rsidRPr="00BE2DB8" w:rsidRDefault="000C5255" w:rsidP="000C5255">
      <w:pPr>
        <w:pStyle w:val="Prrafodelista"/>
        <w:spacing w:line="360" w:lineRule="auto"/>
        <w:ind w:left="927"/>
        <w:jc w:val="both"/>
        <w:rPr>
          <w:rFonts w:ascii="Palatino Linotype" w:hAnsi="Palatino Linotype"/>
        </w:rPr>
      </w:pPr>
    </w:p>
    <w:p w14:paraId="340FF429" w14:textId="77777777" w:rsidR="000C5255" w:rsidRPr="00BE2DB8" w:rsidRDefault="000C5255" w:rsidP="000C5255">
      <w:pPr>
        <w:pStyle w:val="Prrafodelista"/>
        <w:numPr>
          <w:ilvl w:val="0"/>
          <w:numId w:val="46"/>
        </w:numPr>
        <w:spacing w:line="360" w:lineRule="auto"/>
        <w:jc w:val="both"/>
        <w:rPr>
          <w:rFonts w:ascii="Palatino Linotype" w:hAnsi="Palatino Linotype"/>
        </w:rPr>
      </w:pPr>
      <w:r w:rsidRPr="00BE2DB8">
        <w:rPr>
          <w:rFonts w:ascii="Palatino Linotype" w:hAnsi="Palatino Linotype"/>
        </w:rPr>
        <w:t>Actividad Procesal del interesado. Acciones u omisiones del interesado.</w:t>
      </w:r>
    </w:p>
    <w:p w14:paraId="6316A13C" w14:textId="77777777" w:rsidR="000C5255" w:rsidRPr="00BE2DB8" w:rsidRDefault="000C5255" w:rsidP="000C5255">
      <w:pPr>
        <w:spacing w:line="360" w:lineRule="auto"/>
        <w:jc w:val="both"/>
        <w:rPr>
          <w:rFonts w:ascii="Palatino Linotype" w:hAnsi="Palatino Linotype"/>
        </w:rPr>
      </w:pPr>
    </w:p>
    <w:p w14:paraId="76345A8D" w14:textId="77777777" w:rsidR="000C5255" w:rsidRPr="00BE2DB8" w:rsidRDefault="000C5255" w:rsidP="000C5255">
      <w:pPr>
        <w:pStyle w:val="Prrafodelista"/>
        <w:numPr>
          <w:ilvl w:val="0"/>
          <w:numId w:val="46"/>
        </w:numPr>
        <w:spacing w:line="360" w:lineRule="auto"/>
        <w:jc w:val="both"/>
        <w:rPr>
          <w:rFonts w:ascii="Palatino Linotype" w:hAnsi="Palatino Linotype"/>
        </w:rPr>
      </w:pPr>
      <w:r w:rsidRPr="00BE2DB8">
        <w:rPr>
          <w:rFonts w:ascii="Palatino Linotype" w:hAnsi="Palatino Linotype"/>
        </w:rPr>
        <w:t>Conducta de la Autoridad: Las Acciones u omisiones realizadas en el procedimiento. Así como si la autoridad actuó con la debida diligencia.</w:t>
      </w:r>
    </w:p>
    <w:p w14:paraId="5182D8AB" w14:textId="77777777" w:rsidR="000C5255" w:rsidRPr="00BE2DB8" w:rsidRDefault="000C5255" w:rsidP="000C5255">
      <w:pPr>
        <w:pStyle w:val="Prrafodelista"/>
        <w:spacing w:line="360" w:lineRule="auto"/>
        <w:rPr>
          <w:rFonts w:ascii="Palatino Linotype" w:hAnsi="Palatino Linotype"/>
        </w:rPr>
      </w:pPr>
    </w:p>
    <w:p w14:paraId="23BF054B" w14:textId="77777777" w:rsidR="000C5255" w:rsidRPr="00BE2DB8" w:rsidRDefault="000C5255" w:rsidP="000C5255">
      <w:pPr>
        <w:spacing w:line="360" w:lineRule="auto"/>
        <w:ind w:left="567"/>
        <w:jc w:val="both"/>
        <w:rPr>
          <w:rFonts w:ascii="Palatino Linotype" w:hAnsi="Palatino Linotype"/>
        </w:rPr>
      </w:pPr>
      <w:r w:rsidRPr="00BE2DB8">
        <w:rPr>
          <w:rFonts w:ascii="Palatino Linotype" w:hAnsi="Palatino Linotype"/>
        </w:rPr>
        <w:t>d) La afectación generada en la situación jurídica de la persona involucrada en el proceso: Violación a sus derechos humanos.</w:t>
      </w:r>
    </w:p>
    <w:p w14:paraId="723ADAAC" w14:textId="77777777" w:rsidR="000C5255" w:rsidRPr="00BE2DB8" w:rsidRDefault="000C5255" w:rsidP="000C5255">
      <w:pPr>
        <w:spacing w:line="360" w:lineRule="auto"/>
        <w:jc w:val="both"/>
        <w:rPr>
          <w:rFonts w:ascii="Palatino Linotype" w:hAnsi="Palatino Linotype"/>
        </w:rPr>
      </w:pPr>
    </w:p>
    <w:p w14:paraId="56E3DCD0"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9AF9CA" w14:textId="77777777" w:rsidR="000C5255" w:rsidRPr="00BE2DB8" w:rsidRDefault="000C5255" w:rsidP="000C5255">
      <w:pPr>
        <w:spacing w:line="360" w:lineRule="auto"/>
        <w:jc w:val="both"/>
        <w:rPr>
          <w:rFonts w:ascii="Palatino Linotype" w:hAnsi="Palatino Linotype"/>
          <w:sz w:val="18"/>
        </w:rPr>
      </w:pPr>
    </w:p>
    <w:p w14:paraId="1A6DBF9C"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b/>
        </w:rPr>
      </w:pPr>
      <w:r w:rsidRPr="00BE2DB8">
        <w:rPr>
          <w:rFonts w:ascii="Palatino Linotype" w:hAnsi="Palatino Linotype"/>
        </w:rPr>
        <w:t>Argumento que encuentra sustento en la jurisprudencia P</w:t>
      </w:r>
      <w:proofErr w:type="gramStart"/>
      <w:r w:rsidRPr="00BE2DB8">
        <w:rPr>
          <w:rFonts w:ascii="Palatino Linotype" w:hAnsi="Palatino Linotype"/>
        </w:rPr>
        <w:t>./</w:t>
      </w:r>
      <w:proofErr w:type="gramEnd"/>
      <w:r w:rsidRPr="00BE2DB8">
        <w:rPr>
          <w:rFonts w:ascii="Palatino Linotype" w:hAnsi="Palatino Linotype"/>
        </w:rPr>
        <w:t xml:space="preserve">J. 32/92 emitida por el Pleno de la Suprema Corte de Justicia de la Nación de rubro </w:t>
      </w:r>
      <w:r w:rsidRPr="00BE2DB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2DB8">
        <w:rPr>
          <w:rFonts w:ascii="Palatino Linotype" w:hAnsi="Palatino Linotype"/>
        </w:rPr>
        <w:t>, visible en la Gaceta del Seminario Judicial de la Federación con el registro digital 205635.</w:t>
      </w:r>
    </w:p>
    <w:p w14:paraId="7F5C75A5" w14:textId="77777777" w:rsidR="000C5255" w:rsidRPr="00BE2DB8" w:rsidRDefault="000C5255" w:rsidP="000C5255">
      <w:pPr>
        <w:spacing w:line="360" w:lineRule="auto"/>
        <w:jc w:val="both"/>
        <w:rPr>
          <w:rFonts w:ascii="Palatino Linotype" w:hAnsi="Palatino Linotype"/>
          <w:sz w:val="18"/>
        </w:rPr>
      </w:pPr>
    </w:p>
    <w:p w14:paraId="191A4111"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3EE20C" w14:textId="77777777" w:rsidR="000C5255" w:rsidRPr="00BE2DB8" w:rsidRDefault="000C5255" w:rsidP="000C5255">
      <w:pPr>
        <w:pStyle w:val="Prrafodelista"/>
        <w:rPr>
          <w:rFonts w:ascii="Palatino Linotype" w:hAnsi="Palatino Linotype"/>
        </w:rPr>
      </w:pPr>
    </w:p>
    <w:p w14:paraId="4A72BB07"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E7DDF20" w14:textId="77777777" w:rsidR="000C5255" w:rsidRPr="00BE2DB8" w:rsidRDefault="000C5255" w:rsidP="000C5255">
      <w:pPr>
        <w:pStyle w:val="Prrafodelista"/>
        <w:numPr>
          <w:ilvl w:val="0"/>
          <w:numId w:val="45"/>
        </w:numPr>
        <w:spacing w:line="360" w:lineRule="auto"/>
        <w:ind w:left="0" w:firstLine="0"/>
        <w:jc w:val="both"/>
        <w:rPr>
          <w:rFonts w:ascii="Palatino Linotype" w:hAnsi="Palatino Linotype"/>
        </w:rPr>
      </w:pPr>
      <w:r w:rsidRPr="00BE2DB8">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DE59176" w14:textId="77777777" w:rsidR="000C5255" w:rsidRPr="00BE2DB8" w:rsidRDefault="000C5255" w:rsidP="000C5255">
      <w:pPr>
        <w:spacing w:line="360" w:lineRule="auto"/>
        <w:jc w:val="both"/>
        <w:rPr>
          <w:rFonts w:ascii="Palatino Linotype" w:hAnsi="Palatino Linotype"/>
        </w:rPr>
      </w:pPr>
    </w:p>
    <w:p w14:paraId="5B0A369B" w14:textId="77777777" w:rsidR="000C5255" w:rsidRPr="00BE2DB8" w:rsidRDefault="000C5255" w:rsidP="000C5255">
      <w:pPr>
        <w:spacing w:line="360" w:lineRule="auto"/>
        <w:ind w:left="426" w:right="474"/>
        <w:jc w:val="both"/>
        <w:rPr>
          <w:rFonts w:ascii="Palatino Linotype" w:hAnsi="Palatino Linotype"/>
        </w:rPr>
      </w:pPr>
      <w:r w:rsidRPr="00BE2DB8">
        <w:rPr>
          <w:rFonts w:ascii="Palatino Linotype" w:hAnsi="Palatino Linotype"/>
        </w:rPr>
        <w:t xml:space="preserve"> </w:t>
      </w:r>
      <w:r w:rsidRPr="00BE2DB8">
        <w:rPr>
          <w:rFonts w:ascii="Palatino Linotype" w:hAnsi="Palatino Linotype"/>
          <w:i/>
        </w:rPr>
        <w:t>“PLAZO RAZONABLE PARA RESOLVER. DIMENSIÓN Y EFECTOS DE ESTE CONCEPTO CUANDO SE ADUCE EXCESIVA CARGA DE TRABAJO.”</w:t>
      </w:r>
      <w:r w:rsidRPr="00BE2DB8">
        <w:rPr>
          <w:rFonts w:ascii="Palatino Linotype" w:hAnsi="Palatino Linotype"/>
        </w:rPr>
        <w:t xml:space="preserve"> consultable en el Seminario Judicial de la Federación y su gaceta, con el registro digital 2002351.</w:t>
      </w:r>
    </w:p>
    <w:p w14:paraId="31DDB0E0" w14:textId="77777777" w:rsidR="000C5255" w:rsidRPr="00BE2DB8" w:rsidRDefault="000C5255" w:rsidP="000C5255">
      <w:pPr>
        <w:spacing w:line="360" w:lineRule="auto"/>
        <w:ind w:left="426" w:right="474"/>
        <w:jc w:val="both"/>
        <w:rPr>
          <w:rFonts w:ascii="Palatino Linotype" w:hAnsi="Palatino Linotype"/>
          <w:b/>
        </w:rPr>
      </w:pPr>
    </w:p>
    <w:p w14:paraId="20D74FAD" w14:textId="77777777" w:rsidR="000C5255" w:rsidRPr="00BE2DB8" w:rsidRDefault="000C5255" w:rsidP="000C5255">
      <w:pPr>
        <w:spacing w:line="360" w:lineRule="auto"/>
        <w:ind w:left="426" w:right="474"/>
        <w:jc w:val="both"/>
        <w:rPr>
          <w:rFonts w:ascii="Palatino Linotype" w:hAnsi="Palatino Linotype"/>
        </w:rPr>
      </w:pPr>
      <w:r w:rsidRPr="00BE2DB8">
        <w:rPr>
          <w:rFonts w:ascii="Palatino Linotype" w:hAnsi="Palatino Linotype"/>
          <w:i/>
        </w:rPr>
        <w:t>“PLAZO RAZONABLE PARA RESOLVER. CONCEPTO Y ELEMENTOS QUE LO INTEGRAN A LA LUZ DEL DERECHO INTERNACIONAL DE LOS DERECHOS HUMANOS.”</w:t>
      </w:r>
      <w:r w:rsidRPr="00BE2DB8">
        <w:rPr>
          <w:rFonts w:ascii="Palatino Linotype" w:hAnsi="Palatino Linotype"/>
        </w:rPr>
        <w:t>, visible en el Seminario Judicial de la Federación y su gaceta, con el registro digital 2002350.</w:t>
      </w:r>
    </w:p>
    <w:p w14:paraId="3D39391A" w14:textId="77777777" w:rsidR="000C5255" w:rsidRPr="00BE2DB8" w:rsidRDefault="000C5255" w:rsidP="000C5255">
      <w:pPr>
        <w:pStyle w:val="Prrafodelista"/>
        <w:rPr>
          <w:rFonts w:ascii="Palatino Linotype" w:hAnsi="Palatino Linotype"/>
        </w:rPr>
      </w:pPr>
    </w:p>
    <w:p w14:paraId="2BAA5BAD" w14:textId="7CCE587A" w:rsidR="009F09BC" w:rsidRPr="00BE2DB8" w:rsidRDefault="000C5255"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BE2DB8">
        <w:rPr>
          <w:rFonts w:ascii="Palatino Linotype" w:hAnsi="Palatino Linotype"/>
        </w:rPr>
        <w:t>P</w:t>
      </w:r>
      <w:r w:rsidR="009F09BC" w:rsidRPr="00BE2DB8">
        <w:rPr>
          <w:rFonts w:ascii="Palatino Linotype" w:hAnsi="Palatino Linotype" w:cs="Arial"/>
        </w:rPr>
        <w:t>or lo que no habiendo más que hacer constar, y --------------------------</w:t>
      </w:r>
      <w:r w:rsidR="0001674C" w:rsidRPr="00BE2DB8">
        <w:rPr>
          <w:rFonts w:ascii="Palatino Linotype" w:hAnsi="Palatino Linotype" w:cs="Arial"/>
        </w:rPr>
        <w:t>--</w:t>
      </w:r>
      <w:r w:rsidR="00C35712" w:rsidRPr="00BE2DB8">
        <w:rPr>
          <w:rFonts w:ascii="Palatino Linotype" w:hAnsi="Palatino Linotype" w:cs="Arial"/>
        </w:rPr>
        <w:t>--------------------------</w:t>
      </w:r>
    </w:p>
    <w:p w14:paraId="418BD098" w14:textId="77777777" w:rsidR="009F09BC" w:rsidRPr="00BE2DB8"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BE2DB8">
        <w:rPr>
          <w:rFonts w:ascii="Palatino Linotype" w:hAnsi="Palatino Linotype"/>
          <w:b/>
          <w:color w:val="000000" w:themeColor="text1"/>
          <w:sz w:val="24"/>
          <w:szCs w:val="24"/>
        </w:rPr>
        <w:t>CONSIDERANDO</w:t>
      </w:r>
      <w:bookmarkEnd w:id="134"/>
      <w:bookmarkEnd w:id="135"/>
    </w:p>
    <w:p w14:paraId="2BCE26E8" w14:textId="77777777" w:rsidR="009F09BC" w:rsidRPr="00BE2DB8" w:rsidRDefault="009F09BC" w:rsidP="009F09BC">
      <w:pPr>
        <w:rPr>
          <w:rFonts w:ascii="Palatino Linotype" w:hAnsi="Palatino Linotype"/>
          <w:lang w:val="es-MX" w:eastAsia="en-US"/>
        </w:rPr>
      </w:pPr>
    </w:p>
    <w:p w14:paraId="1EB75F9C" w14:textId="77777777" w:rsidR="009F09BC" w:rsidRPr="00BE2DB8" w:rsidRDefault="009F09BC" w:rsidP="009F09BC">
      <w:pPr>
        <w:pStyle w:val="Ttulo2"/>
        <w:rPr>
          <w:rFonts w:ascii="Palatino Linotype" w:hAnsi="Palatino Linotype"/>
          <w:b/>
          <w:color w:val="auto"/>
          <w:sz w:val="24"/>
          <w:szCs w:val="24"/>
        </w:rPr>
      </w:pPr>
      <w:bookmarkStart w:id="136" w:name="_Toc491791303"/>
      <w:bookmarkStart w:id="137" w:name="_Toc83128579"/>
      <w:r w:rsidRPr="00BE2DB8">
        <w:rPr>
          <w:rFonts w:ascii="Palatino Linotype" w:hAnsi="Palatino Linotype"/>
          <w:b/>
          <w:color w:val="auto"/>
          <w:sz w:val="24"/>
          <w:szCs w:val="24"/>
        </w:rPr>
        <w:t>PRIMERO. De la competencia</w:t>
      </w:r>
      <w:bookmarkEnd w:id="136"/>
      <w:bookmarkEnd w:id="137"/>
    </w:p>
    <w:p w14:paraId="7BDBA887" w14:textId="77777777" w:rsidR="009F09BC" w:rsidRPr="00BE2DB8" w:rsidRDefault="009F09BC" w:rsidP="009F09BC">
      <w:pPr>
        <w:rPr>
          <w:rFonts w:ascii="Palatino Linotype" w:hAnsi="Palatino Linotype"/>
          <w:lang w:val="es-MX" w:eastAsia="en-US"/>
        </w:rPr>
      </w:pPr>
    </w:p>
    <w:p w14:paraId="34DD4079" w14:textId="77777777" w:rsidR="00353F1D" w:rsidRPr="00BE2DB8"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BE2DB8">
        <w:rPr>
          <w:rFonts w:ascii="Palatino Linotype" w:hAnsi="Palatino Linotype"/>
          <w:color w:val="000000" w:themeColor="text1"/>
        </w:rPr>
        <w:t xml:space="preserve">El </w:t>
      </w:r>
      <w:r w:rsidRPr="00BE2DB8">
        <w:rPr>
          <w:rFonts w:ascii="Palatino Linotype" w:hAnsi="Palatino Linotype"/>
        </w:rPr>
        <w:t>Instituto</w:t>
      </w:r>
      <w:r w:rsidRPr="00BE2DB8">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w:t>
      </w:r>
      <w:r w:rsidRPr="00BE2DB8">
        <w:rPr>
          <w:rFonts w:ascii="Palatino Linotype" w:hAnsi="Palatino Linotype"/>
          <w:color w:val="000000" w:themeColor="text1"/>
        </w:rPr>
        <w:lastRenderedPageBreak/>
        <w:t>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6FF3E7F" w14:textId="77777777" w:rsidR="009F09BC" w:rsidRPr="00BE2DB8" w:rsidRDefault="009F09BC" w:rsidP="00353F1D">
      <w:pPr>
        <w:pStyle w:val="Prrafodelista"/>
        <w:spacing w:line="360" w:lineRule="auto"/>
        <w:ind w:left="0"/>
        <w:jc w:val="both"/>
        <w:rPr>
          <w:rFonts w:ascii="Palatino Linotype" w:eastAsia="Calibri" w:hAnsi="Palatino Linotype" w:cs="Times New Roman"/>
          <w:b/>
          <w:lang w:val="es-ES"/>
        </w:rPr>
      </w:pPr>
    </w:p>
    <w:p w14:paraId="290D4E21" w14:textId="77777777" w:rsidR="009F09BC" w:rsidRPr="00BE2DB8" w:rsidRDefault="009F09BC" w:rsidP="009F09BC">
      <w:pPr>
        <w:pStyle w:val="Ttulo2"/>
        <w:rPr>
          <w:rFonts w:ascii="Palatino Linotype" w:hAnsi="Palatino Linotype"/>
          <w:b/>
          <w:color w:val="auto"/>
          <w:sz w:val="24"/>
          <w:szCs w:val="24"/>
        </w:rPr>
      </w:pPr>
      <w:bookmarkStart w:id="138" w:name="_Toc491791304"/>
      <w:bookmarkStart w:id="139" w:name="_Toc83128580"/>
      <w:r w:rsidRPr="00BE2DB8">
        <w:rPr>
          <w:rFonts w:ascii="Palatino Linotype" w:hAnsi="Palatino Linotype"/>
          <w:b/>
          <w:color w:val="auto"/>
          <w:sz w:val="24"/>
          <w:szCs w:val="24"/>
        </w:rPr>
        <w:t>SEGUNDO. De la oportunidad y procedencia.</w:t>
      </w:r>
      <w:bookmarkEnd w:id="138"/>
      <w:bookmarkEnd w:id="139"/>
    </w:p>
    <w:p w14:paraId="7E7B001B" w14:textId="77777777" w:rsidR="009F09BC" w:rsidRPr="00BE2DB8" w:rsidRDefault="009F09BC" w:rsidP="009F09BC">
      <w:pPr>
        <w:rPr>
          <w:lang w:val="es-MX" w:eastAsia="en-US"/>
        </w:rPr>
      </w:pPr>
    </w:p>
    <w:p w14:paraId="4FC00DE2" w14:textId="77777777" w:rsidR="009F09BC" w:rsidRPr="00BE2DB8" w:rsidRDefault="00425842" w:rsidP="009F09BC">
      <w:pPr>
        <w:pStyle w:val="Prrafodelista"/>
        <w:numPr>
          <w:ilvl w:val="0"/>
          <w:numId w:val="15"/>
        </w:numPr>
        <w:spacing w:line="360" w:lineRule="auto"/>
        <w:ind w:left="0" w:firstLine="0"/>
        <w:jc w:val="both"/>
        <w:rPr>
          <w:rFonts w:ascii="Palatino Linotype" w:hAnsi="Palatino Linotype"/>
        </w:rPr>
      </w:pPr>
      <w:r w:rsidRPr="00BE2DB8">
        <w:rPr>
          <w:rFonts w:ascii="Palatino Linotype" w:eastAsia="Calibri" w:hAnsi="Palatino Linotype" w:cs="Arial"/>
        </w:rPr>
        <w:t>El</w:t>
      </w:r>
      <w:r w:rsidR="00AD63B4" w:rsidRPr="00BE2DB8">
        <w:rPr>
          <w:rFonts w:ascii="Palatino Linotype" w:eastAsia="Calibri" w:hAnsi="Palatino Linotype" w:cs="Arial"/>
        </w:rPr>
        <w:t xml:space="preserve"> </w:t>
      </w:r>
      <w:r w:rsidR="009F09BC" w:rsidRPr="00BE2DB8">
        <w:rPr>
          <w:rFonts w:ascii="Palatino Linotype" w:eastAsia="Calibri" w:hAnsi="Palatino Linotype" w:cs="Arial"/>
        </w:rPr>
        <w:t xml:space="preserve">medio de impugnación fue presentado a través del </w:t>
      </w:r>
      <w:r w:rsidR="009F09BC" w:rsidRPr="00BE2DB8">
        <w:rPr>
          <w:rFonts w:ascii="Palatino Linotype" w:eastAsia="Calibri" w:hAnsi="Palatino Linotype" w:cs="Arial"/>
          <w:b/>
        </w:rPr>
        <w:t>SAIMEX,</w:t>
      </w:r>
      <w:r w:rsidR="009F09BC" w:rsidRPr="00BE2DB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BE2DB8">
        <w:rPr>
          <w:rFonts w:ascii="Palatino Linotype" w:eastAsia="Calibri" w:hAnsi="Palatino Linotype" w:cs="Arial"/>
          <w:b/>
        </w:rPr>
        <w:t>SUJETO OBLIGADO</w:t>
      </w:r>
      <w:r w:rsidRPr="00BE2DB8">
        <w:rPr>
          <w:rFonts w:ascii="Palatino Linotype" w:eastAsia="Calibri" w:hAnsi="Palatino Linotype" w:cs="Arial"/>
        </w:rPr>
        <w:t xml:space="preserve"> entregó su</w:t>
      </w:r>
      <w:r w:rsidR="009F09BC" w:rsidRPr="00BE2DB8">
        <w:rPr>
          <w:rFonts w:ascii="Palatino Linotype" w:eastAsia="Calibri" w:hAnsi="Palatino Linotype" w:cs="Arial"/>
        </w:rPr>
        <w:t xml:space="preserve"> respuesta </w:t>
      </w:r>
      <w:r w:rsidRPr="00BE2DB8">
        <w:rPr>
          <w:rFonts w:ascii="Palatino Linotype" w:eastAsia="Calibri" w:hAnsi="Palatino Linotype" w:cs="Arial"/>
        </w:rPr>
        <w:t>e</w:t>
      </w:r>
      <w:r w:rsidR="00E55966" w:rsidRPr="00BE2DB8">
        <w:rPr>
          <w:rFonts w:ascii="Palatino Linotype" w:eastAsia="Calibri" w:hAnsi="Palatino Linotype" w:cs="Arial"/>
        </w:rPr>
        <w:t xml:space="preserve">l </w:t>
      </w:r>
      <w:r w:rsidR="008A66DB" w:rsidRPr="00BE2DB8">
        <w:rPr>
          <w:rFonts w:ascii="Palatino Linotype" w:eastAsia="Calibri" w:hAnsi="Palatino Linotype" w:cs="Arial"/>
          <w:b/>
        </w:rPr>
        <w:t>diecisiete</w:t>
      </w:r>
      <w:r w:rsidR="009F09BC" w:rsidRPr="00BE2DB8">
        <w:rPr>
          <w:rFonts w:ascii="Palatino Linotype" w:eastAsia="Calibri" w:hAnsi="Palatino Linotype" w:cs="Arial"/>
          <w:b/>
        </w:rPr>
        <w:t xml:space="preserve"> de </w:t>
      </w:r>
      <w:r w:rsidR="008A66DB" w:rsidRPr="00BE2DB8">
        <w:rPr>
          <w:rFonts w:ascii="Palatino Linotype" w:eastAsia="Calibri" w:hAnsi="Palatino Linotype" w:cs="Arial"/>
          <w:b/>
        </w:rPr>
        <w:t>noviembre</w:t>
      </w:r>
      <w:r w:rsidRPr="00BE2DB8">
        <w:rPr>
          <w:rFonts w:ascii="Palatino Linotype" w:eastAsia="Calibri" w:hAnsi="Palatino Linotype" w:cs="Arial"/>
          <w:b/>
        </w:rPr>
        <w:t xml:space="preserve"> de dos mil veintidós</w:t>
      </w:r>
      <w:r w:rsidR="009F09BC" w:rsidRPr="00BE2DB8">
        <w:rPr>
          <w:rFonts w:ascii="Palatino Linotype" w:eastAsia="Calibri" w:hAnsi="Palatino Linotype" w:cs="Arial"/>
        </w:rPr>
        <w:t xml:space="preserve">, </w:t>
      </w:r>
      <w:r w:rsidR="009F09BC" w:rsidRPr="00BE2DB8">
        <w:rPr>
          <w:rFonts w:ascii="Palatino Linotype" w:hAnsi="Palatino Linotype" w:cs="Arial"/>
        </w:rPr>
        <w:t xml:space="preserve">de tal forma que </w:t>
      </w:r>
      <w:r w:rsidRPr="00BE2DB8">
        <w:rPr>
          <w:rFonts w:ascii="Palatino Linotype" w:hAnsi="Palatino Linotype" w:cs="Arial"/>
        </w:rPr>
        <w:t>e</w:t>
      </w:r>
      <w:r w:rsidR="009F09BC" w:rsidRPr="00BE2DB8">
        <w:rPr>
          <w:rFonts w:ascii="Palatino Linotype" w:hAnsi="Palatino Linotype" w:cs="Arial"/>
        </w:rPr>
        <w:t xml:space="preserve">l plazo para interponer </w:t>
      </w:r>
      <w:r w:rsidRPr="00BE2DB8">
        <w:rPr>
          <w:rFonts w:ascii="Palatino Linotype" w:hAnsi="Palatino Linotype" w:cs="Arial"/>
        </w:rPr>
        <w:t>e</w:t>
      </w:r>
      <w:r w:rsidR="009F09BC" w:rsidRPr="00BE2DB8">
        <w:rPr>
          <w:rFonts w:ascii="Palatino Linotype" w:hAnsi="Palatino Linotype" w:cs="Arial"/>
        </w:rPr>
        <w:t xml:space="preserve">l recurso de revisión </w:t>
      </w:r>
      <w:r w:rsidRPr="00BE2DB8">
        <w:rPr>
          <w:rFonts w:ascii="Palatino Linotype" w:hAnsi="Palatino Linotype" w:cs="Arial"/>
        </w:rPr>
        <w:t>transcurrió</w:t>
      </w:r>
      <w:r w:rsidR="009F09BC" w:rsidRPr="00BE2DB8">
        <w:rPr>
          <w:rFonts w:ascii="Palatino Linotype" w:hAnsi="Palatino Linotype" w:cs="Arial"/>
        </w:rPr>
        <w:t xml:space="preserve"> del día </w:t>
      </w:r>
      <w:r w:rsidR="008A66DB" w:rsidRPr="00BE2DB8">
        <w:rPr>
          <w:rFonts w:ascii="Palatino Linotype" w:hAnsi="Palatino Linotype" w:cs="Arial"/>
          <w:b/>
        </w:rPr>
        <w:t>dieciocho</w:t>
      </w:r>
      <w:r w:rsidR="009F09BC" w:rsidRPr="00BE2DB8">
        <w:rPr>
          <w:rFonts w:ascii="Palatino Linotype" w:hAnsi="Palatino Linotype" w:cs="Arial"/>
          <w:b/>
        </w:rPr>
        <w:t xml:space="preserve"> de </w:t>
      </w:r>
      <w:r w:rsidR="008A66DB" w:rsidRPr="00BE2DB8">
        <w:rPr>
          <w:rFonts w:ascii="Palatino Linotype" w:hAnsi="Palatino Linotype" w:cs="Arial"/>
          <w:b/>
        </w:rPr>
        <w:t>noviembre</w:t>
      </w:r>
      <w:r w:rsidR="00E55966" w:rsidRPr="00BE2DB8">
        <w:rPr>
          <w:rFonts w:ascii="Palatino Linotype" w:hAnsi="Palatino Linotype" w:cs="Arial"/>
          <w:b/>
        </w:rPr>
        <w:t xml:space="preserve"> al </w:t>
      </w:r>
      <w:r w:rsidR="008A66DB" w:rsidRPr="00BE2DB8">
        <w:rPr>
          <w:rFonts w:ascii="Palatino Linotype" w:hAnsi="Palatino Linotype" w:cs="Arial"/>
          <w:b/>
        </w:rPr>
        <w:t>nueve de diciembre</w:t>
      </w:r>
      <w:r w:rsidR="0001674C" w:rsidRPr="00BE2DB8">
        <w:rPr>
          <w:rFonts w:ascii="Palatino Linotype" w:hAnsi="Palatino Linotype" w:cs="Arial"/>
          <w:b/>
        </w:rPr>
        <w:t xml:space="preserve"> de dos mil </w:t>
      </w:r>
      <w:r w:rsidRPr="00BE2DB8">
        <w:rPr>
          <w:rFonts w:ascii="Palatino Linotype" w:hAnsi="Palatino Linotype" w:cs="Arial"/>
          <w:b/>
        </w:rPr>
        <w:t>veintidós</w:t>
      </w:r>
      <w:r w:rsidR="0001674C" w:rsidRPr="00BE2DB8">
        <w:rPr>
          <w:rFonts w:ascii="Palatino Linotype" w:hAnsi="Palatino Linotype" w:cs="Arial"/>
        </w:rPr>
        <w:t>; e</w:t>
      </w:r>
      <w:r w:rsidR="009F09BC" w:rsidRPr="00BE2DB8">
        <w:rPr>
          <w:rFonts w:ascii="Palatino Linotype" w:hAnsi="Palatino Linotype" w:cs="Arial"/>
        </w:rPr>
        <w:t>n consecuencia, l</w:t>
      </w:r>
      <w:r w:rsidR="00E55966" w:rsidRPr="00BE2DB8">
        <w:rPr>
          <w:rFonts w:ascii="Palatino Linotype" w:hAnsi="Palatino Linotype" w:cs="Arial"/>
        </w:rPr>
        <w:t>a</w:t>
      </w:r>
      <w:r w:rsidR="009F09BC" w:rsidRPr="00BE2DB8">
        <w:rPr>
          <w:rFonts w:ascii="Palatino Linotype" w:hAnsi="Palatino Linotype" w:cs="Arial"/>
        </w:rPr>
        <w:t xml:space="preserve"> ahora </w:t>
      </w:r>
      <w:r w:rsidR="009F09BC" w:rsidRPr="00BE2DB8">
        <w:rPr>
          <w:rFonts w:ascii="Palatino Linotype" w:hAnsi="Palatino Linotype" w:cs="Arial"/>
          <w:b/>
        </w:rPr>
        <w:t>RECURRENTE</w:t>
      </w:r>
      <w:r w:rsidR="009F09BC" w:rsidRPr="00BE2DB8">
        <w:rPr>
          <w:rFonts w:ascii="Palatino Linotype" w:hAnsi="Palatino Linotype" w:cs="Arial"/>
        </w:rPr>
        <w:t xml:space="preserve"> presentó </w:t>
      </w:r>
      <w:r w:rsidR="00CA1063" w:rsidRPr="00BE2DB8">
        <w:rPr>
          <w:rFonts w:ascii="Palatino Linotype" w:hAnsi="Palatino Linotype" w:cs="Arial"/>
        </w:rPr>
        <w:t xml:space="preserve">su inconformidad el día </w:t>
      </w:r>
      <w:r w:rsidR="008A66DB" w:rsidRPr="00BE2DB8">
        <w:rPr>
          <w:rFonts w:ascii="Palatino Linotype" w:hAnsi="Palatino Linotype" w:cs="Arial"/>
          <w:b/>
        </w:rPr>
        <w:t>veinticinco</w:t>
      </w:r>
      <w:r w:rsidR="009F09BC" w:rsidRPr="00BE2DB8">
        <w:rPr>
          <w:rFonts w:ascii="Palatino Linotype" w:hAnsi="Palatino Linotype" w:cs="Arial"/>
          <w:b/>
        </w:rPr>
        <w:t xml:space="preserve"> de </w:t>
      </w:r>
      <w:r w:rsidR="008A66DB" w:rsidRPr="00BE2DB8">
        <w:rPr>
          <w:rFonts w:ascii="Palatino Linotype" w:hAnsi="Palatino Linotype" w:cs="Arial"/>
          <w:b/>
        </w:rPr>
        <w:t>noviembre</w:t>
      </w:r>
      <w:r w:rsidR="007142D6" w:rsidRPr="00BE2DB8">
        <w:rPr>
          <w:rFonts w:ascii="Palatino Linotype" w:hAnsi="Palatino Linotype" w:cs="Arial"/>
          <w:b/>
        </w:rPr>
        <w:t xml:space="preserve"> de dos mil veintidós</w:t>
      </w:r>
      <w:r w:rsidR="009F09BC" w:rsidRPr="00BE2DB8">
        <w:rPr>
          <w:rFonts w:ascii="Palatino Linotype" w:hAnsi="Palatino Linotype" w:cs="Arial"/>
        </w:rPr>
        <w:t xml:space="preserve">; </w:t>
      </w:r>
      <w:r w:rsidR="0062406B" w:rsidRPr="00BE2DB8">
        <w:rPr>
          <w:rFonts w:ascii="Palatino Linotype" w:hAnsi="Palatino Linotype" w:cs="Arial"/>
        </w:rPr>
        <w:t xml:space="preserve">es decir </w:t>
      </w:r>
      <w:r w:rsidR="0082142B" w:rsidRPr="00BE2DB8">
        <w:rPr>
          <w:rFonts w:ascii="Palatino Linotype" w:hAnsi="Palatino Linotype" w:cs="Arial"/>
        </w:rPr>
        <w:t>dentro d</w:t>
      </w:r>
      <w:r w:rsidR="009F09BC" w:rsidRPr="00BE2DB8">
        <w:rPr>
          <w:rFonts w:ascii="Palatino Linotype" w:hAnsi="Palatino Linotype" w:cs="Arial"/>
        </w:rPr>
        <w:t>el lapso legalmente establecido para tal efecto.</w:t>
      </w:r>
    </w:p>
    <w:p w14:paraId="15E17D88" w14:textId="77777777" w:rsidR="00E86FB3" w:rsidRPr="00BE2DB8" w:rsidRDefault="00E86FB3" w:rsidP="00E86FB3">
      <w:pPr>
        <w:pStyle w:val="Prrafodelista"/>
        <w:spacing w:line="360" w:lineRule="auto"/>
        <w:ind w:left="0"/>
        <w:jc w:val="both"/>
        <w:rPr>
          <w:rFonts w:ascii="Palatino Linotype" w:hAnsi="Palatino Linotype"/>
        </w:rPr>
      </w:pPr>
    </w:p>
    <w:p w14:paraId="06998980"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hAnsi="Palatino Linotype"/>
        </w:rPr>
        <w:t xml:space="preserve">Por </w:t>
      </w:r>
      <w:r w:rsidRPr="00BE2DB8">
        <w:rPr>
          <w:rFonts w:ascii="Palatino Linotype" w:eastAsia="Calibri" w:hAnsi="Palatino Linotype" w:cs="Arial"/>
        </w:rPr>
        <w:t>otro</w:t>
      </w:r>
      <w:r w:rsidRPr="00BE2DB8">
        <w:rPr>
          <w:rFonts w:ascii="Palatino Linotype" w:hAnsi="Palatino Linotype"/>
        </w:rPr>
        <w:t xml:space="preserve"> lado, </w:t>
      </w:r>
      <w:r w:rsidRPr="00BE2DB8">
        <w:rPr>
          <w:rFonts w:ascii="Palatino Linotype" w:eastAsia="Calibri" w:hAnsi="Palatino Linotype" w:cs="Arial"/>
        </w:rPr>
        <w:t>es</w:t>
      </w:r>
      <w:r w:rsidRPr="00BE2DB8">
        <w:rPr>
          <w:rFonts w:ascii="Palatino Linotype" w:eastAsia="Palatino Linotype" w:hAnsi="Palatino Linotype" w:cs="Palatino Linotype"/>
        </w:rPr>
        <w:t xml:space="preserve"> de suma importancia señalar que la parte recurrente no </w:t>
      </w:r>
      <w:r w:rsidRPr="00BE2DB8">
        <w:rPr>
          <w:rFonts w:ascii="Palatino Linotype" w:eastAsia="Calibri" w:hAnsi="Palatino Linotype" w:cs="Arial"/>
        </w:rPr>
        <w:t>proporciona</w:t>
      </w:r>
      <w:r w:rsidRPr="00BE2DB8">
        <w:rPr>
          <w:rFonts w:ascii="Palatino Linotype" w:eastAsia="Palatino Linotype" w:hAnsi="Palatino Linotype" w:cs="Palatino Linotype"/>
        </w:rPr>
        <w:t xml:space="preserve"> un nombre o datos de identificación como se advierte en el detalle de </w:t>
      </w:r>
      <w:r w:rsidRPr="00BE2DB8">
        <w:rPr>
          <w:rFonts w:ascii="Palatino Linotype" w:hAnsi="Palatino Linotype" w:cs="Arial"/>
          <w:lang w:eastAsia="es-MX"/>
        </w:rPr>
        <w:t>seguimiento</w:t>
      </w:r>
      <w:r w:rsidRPr="00BE2DB8">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w:t>
      </w:r>
      <w:r w:rsidRPr="00BE2DB8">
        <w:rPr>
          <w:rFonts w:ascii="Palatino Linotype" w:eastAsia="Palatino Linotype" w:hAnsi="Palatino Linotype" w:cs="Palatino Linotype"/>
        </w:rPr>
        <w:lastRenderedPageBreak/>
        <w:t>Ley de Transparencia y Acceso a la Información Pública del Estado de México y Municipios que establece lo siguiente:</w:t>
      </w:r>
    </w:p>
    <w:p w14:paraId="4B3CA4BA" w14:textId="77777777" w:rsidR="00E86FB3" w:rsidRPr="00BE2DB8" w:rsidRDefault="00E86FB3" w:rsidP="00E86FB3">
      <w:pPr>
        <w:spacing w:line="360" w:lineRule="auto"/>
        <w:jc w:val="both"/>
        <w:rPr>
          <w:rFonts w:ascii="Palatino Linotype" w:eastAsia="Palatino Linotype" w:hAnsi="Palatino Linotype" w:cs="Palatino Linotype"/>
        </w:rPr>
      </w:pPr>
    </w:p>
    <w:p w14:paraId="70885A5F" w14:textId="77777777" w:rsidR="00E86FB3" w:rsidRPr="00BE2DB8" w:rsidRDefault="00E86FB3" w:rsidP="00927255">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r w:rsidRPr="00BE2DB8">
        <w:rPr>
          <w:rFonts w:ascii="Palatino Linotype" w:eastAsia="Palatino Linotype" w:hAnsi="Palatino Linotype" w:cs="Palatino Linotype"/>
          <w:b/>
          <w:i/>
        </w:rPr>
        <w:t>Las solicitudes anónimas</w:t>
      </w:r>
      <w:r w:rsidRPr="00BE2DB8">
        <w:rPr>
          <w:rFonts w:ascii="Palatino Linotype" w:eastAsia="Palatino Linotype" w:hAnsi="Palatino Linotype" w:cs="Palatino Linotype"/>
          <w:i/>
        </w:rPr>
        <w:t xml:space="preserve">, con nombre incompleto o seudónimo </w:t>
      </w:r>
      <w:r w:rsidRPr="00BE2DB8">
        <w:rPr>
          <w:rFonts w:ascii="Palatino Linotype" w:eastAsia="Palatino Linotype" w:hAnsi="Palatino Linotype" w:cs="Palatino Linotype"/>
          <w:b/>
          <w:i/>
        </w:rPr>
        <w:t>serán procedentes para su trámite por parte del sujeto obligado ante quien se presente</w:t>
      </w:r>
      <w:r w:rsidRPr="00BE2DB8">
        <w:rPr>
          <w:rFonts w:ascii="Palatino Linotype" w:eastAsia="Palatino Linotype" w:hAnsi="Palatino Linotype" w:cs="Palatino Linotype"/>
          <w:i/>
        </w:rPr>
        <w:t>. No podrá requerirse información adicional con motivo del nombre proporcionado por el solicitante."</w:t>
      </w:r>
    </w:p>
    <w:p w14:paraId="39FFD072" w14:textId="77777777" w:rsidR="00E86FB3" w:rsidRPr="00BE2DB8" w:rsidRDefault="00E86FB3" w:rsidP="00E86FB3">
      <w:pPr>
        <w:spacing w:line="360" w:lineRule="auto"/>
        <w:jc w:val="both"/>
        <w:rPr>
          <w:rFonts w:ascii="Palatino Linotype" w:eastAsia="Palatino Linotype" w:hAnsi="Palatino Linotype" w:cs="Palatino Linotype"/>
        </w:rPr>
      </w:pPr>
    </w:p>
    <w:p w14:paraId="25EC687A"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hAnsi="Palatino Linotype"/>
        </w:rPr>
        <w:t>Robusteciendo</w:t>
      </w:r>
      <w:r w:rsidRPr="00BE2DB8">
        <w:rPr>
          <w:rFonts w:ascii="Palatino Linotype" w:eastAsia="Palatino Linotype" w:hAnsi="Palatino Linotype" w:cs="Palatino Linotype"/>
        </w:rPr>
        <w:t xml:space="preserve"> lo anterior se encuentra lo dispuesto en el artículo 6, Apartado A, </w:t>
      </w:r>
      <w:r w:rsidRPr="00BE2DB8">
        <w:rPr>
          <w:rFonts w:ascii="Palatino Linotype" w:hAnsi="Palatino Linotype"/>
        </w:rPr>
        <w:t>fracciones</w:t>
      </w:r>
      <w:r w:rsidRPr="00BE2DB8">
        <w:rPr>
          <w:rFonts w:ascii="Palatino Linotype" w:eastAsia="Palatino Linotype" w:hAnsi="Palatino Linotype" w:cs="Palatino Linotype"/>
        </w:rPr>
        <w:t xml:space="preserve"> III de la Constitución Política de los Estados Unidos Mexicanos que establece:</w:t>
      </w:r>
    </w:p>
    <w:p w14:paraId="7970D999" w14:textId="77777777" w:rsidR="00E86FB3" w:rsidRPr="00BE2DB8" w:rsidRDefault="00E86FB3" w:rsidP="00E86FB3">
      <w:pPr>
        <w:spacing w:line="360" w:lineRule="auto"/>
        <w:ind w:right="474"/>
        <w:jc w:val="both"/>
        <w:rPr>
          <w:rFonts w:ascii="Palatino Linotype" w:eastAsia="Palatino Linotype" w:hAnsi="Palatino Linotype" w:cs="Palatino Linotype"/>
          <w:i/>
        </w:rPr>
      </w:pPr>
    </w:p>
    <w:p w14:paraId="7958B525"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r w:rsidRPr="00BE2DB8">
        <w:rPr>
          <w:rFonts w:ascii="Palatino Linotype" w:eastAsia="Palatino Linotype" w:hAnsi="Palatino Linotype" w:cs="Palatino Linotype"/>
          <w:b/>
          <w:i/>
        </w:rPr>
        <w:t>Artículo 6.-</w:t>
      </w:r>
      <w:r w:rsidRPr="00BE2DB8">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B2A424D"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Para efectos de lo dispuesto en el presente artículo se observará lo siguiente:</w:t>
      </w:r>
    </w:p>
    <w:p w14:paraId="7F3E7988" w14:textId="77777777" w:rsidR="00E86FB3" w:rsidRPr="00BE2DB8" w:rsidRDefault="00E86FB3" w:rsidP="00E86FB3">
      <w:pPr>
        <w:ind w:left="567" w:right="476"/>
        <w:jc w:val="both"/>
        <w:rPr>
          <w:rFonts w:ascii="Palatino Linotype" w:eastAsia="Palatino Linotype" w:hAnsi="Palatino Linotype" w:cs="Palatino Linotype"/>
          <w:i/>
        </w:rPr>
      </w:pPr>
    </w:p>
    <w:p w14:paraId="1AC95663"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3903D0BC" w14:textId="77777777" w:rsidR="00E86FB3" w:rsidRPr="00BE2DB8" w:rsidRDefault="00E86FB3" w:rsidP="00E86FB3">
      <w:pPr>
        <w:ind w:left="567" w:right="476"/>
        <w:jc w:val="both"/>
        <w:rPr>
          <w:rFonts w:ascii="Palatino Linotype" w:eastAsia="Palatino Linotype" w:hAnsi="Palatino Linotype" w:cs="Palatino Linotype"/>
          <w:i/>
        </w:rPr>
      </w:pPr>
    </w:p>
    <w:p w14:paraId="626B7BAF"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5074DC0A" w14:textId="77777777" w:rsidR="00E86FB3" w:rsidRPr="00BE2DB8" w:rsidRDefault="00E86FB3" w:rsidP="00E86FB3">
      <w:pPr>
        <w:spacing w:line="360" w:lineRule="auto"/>
        <w:ind w:left="567" w:right="474"/>
        <w:jc w:val="both"/>
        <w:rPr>
          <w:rFonts w:ascii="Palatino Linotype" w:eastAsia="Palatino Linotype" w:hAnsi="Palatino Linotype" w:cs="Palatino Linotype"/>
          <w:i/>
        </w:rPr>
      </w:pPr>
    </w:p>
    <w:p w14:paraId="2E2A41F4"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eastAsia="Palatino Linotype" w:hAnsi="Palatino Linotype" w:cs="Palatino Linotype"/>
        </w:rPr>
        <w:t xml:space="preserve">Así como el artículo 5 fracción III, párrafo vigésimo noveno, trigésimo y </w:t>
      </w:r>
      <w:r w:rsidRPr="00BE2DB8">
        <w:rPr>
          <w:rFonts w:ascii="Palatino Linotype" w:hAnsi="Palatino Linotype"/>
        </w:rPr>
        <w:t>trigésimo</w:t>
      </w:r>
      <w:r w:rsidRPr="00BE2DB8">
        <w:rPr>
          <w:rFonts w:ascii="Palatino Linotype" w:eastAsia="Palatino Linotype" w:hAnsi="Palatino Linotype" w:cs="Palatino Linotype"/>
        </w:rPr>
        <w:t xml:space="preserve"> </w:t>
      </w:r>
      <w:r w:rsidRPr="00BE2DB8">
        <w:rPr>
          <w:rFonts w:ascii="Palatino Linotype" w:hAnsi="Palatino Linotype"/>
        </w:rPr>
        <w:t>primero</w:t>
      </w:r>
      <w:r w:rsidRPr="00BE2DB8">
        <w:rPr>
          <w:rFonts w:ascii="Palatino Linotype" w:eastAsia="Palatino Linotype" w:hAnsi="Palatino Linotype" w:cs="Palatino Linotype"/>
        </w:rPr>
        <w:t>, de la Constitución Política del Estado Libre y Soberano de México, que determina lo siguiente:</w:t>
      </w:r>
    </w:p>
    <w:p w14:paraId="2630EAB6" w14:textId="77777777" w:rsidR="00E86FB3" w:rsidRPr="00BE2DB8" w:rsidRDefault="00E86FB3" w:rsidP="00E86FB3">
      <w:pPr>
        <w:spacing w:line="360" w:lineRule="auto"/>
        <w:ind w:right="474"/>
        <w:jc w:val="both"/>
        <w:rPr>
          <w:rFonts w:ascii="Palatino Linotype" w:eastAsia="Palatino Linotype" w:hAnsi="Palatino Linotype" w:cs="Palatino Linotype"/>
          <w:i/>
        </w:rPr>
      </w:pPr>
    </w:p>
    <w:p w14:paraId="3DA8FD04" w14:textId="77777777" w:rsidR="00E86FB3" w:rsidRPr="00BE2DB8" w:rsidRDefault="00E86FB3" w:rsidP="00E86FB3">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r w:rsidRPr="00BE2DB8">
        <w:rPr>
          <w:rFonts w:ascii="Palatino Linotype" w:eastAsia="Palatino Linotype" w:hAnsi="Palatino Linotype" w:cs="Palatino Linotype"/>
          <w:b/>
          <w:i/>
        </w:rPr>
        <w:t>Artículo 5.-</w:t>
      </w:r>
      <w:r w:rsidRPr="00BE2DB8">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6FF6570"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p>
    <w:p w14:paraId="5EE32B23" w14:textId="77777777" w:rsidR="00E86FB3" w:rsidRPr="00BE2DB8" w:rsidRDefault="00E86FB3" w:rsidP="00E86FB3">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BFAD96C"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p>
    <w:p w14:paraId="7173D9CD" w14:textId="77777777" w:rsidR="00E86FB3" w:rsidRPr="00BE2DB8" w:rsidRDefault="00E86FB3" w:rsidP="00E86FB3">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047777F3" w14:textId="77777777" w:rsidR="00E86FB3" w:rsidRPr="00BE2DB8" w:rsidRDefault="00E86FB3" w:rsidP="00E86FB3">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415D19" w14:textId="77777777" w:rsidR="00E86FB3" w:rsidRPr="00BE2DB8" w:rsidRDefault="00E86FB3" w:rsidP="00E86FB3">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49D6E49" w14:textId="77777777" w:rsidR="00E86FB3" w:rsidRPr="00BE2DB8" w:rsidRDefault="00E86FB3" w:rsidP="00E86FB3">
      <w:pPr>
        <w:ind w:left="567"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p>
    <w:p w14:paraId="669CB711" w14:textId="77777777" w:rsidR="00E86FB3" w:rsidRPr="00BE2DB8" w:rsidRDefault="00E86FB3" w:rsidP="00E86FB3">
      <w:pPr>
        <w:ind w:left="426"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27EB22" w14:textId="77777777" w:rsidR="00E86FB3" w:rsidRPr="00BE2DB8" w:rsidRDefault="00E86FB3" w:rsidP="00E86FB3">
      <w:pPr>
        <w:spacing w:line="360" w:lineRule="auto"/>
        <w:ind w:left="426" w:right="474"/>
        <w:jc w:val="both"/>
        <w:rPr>
          <w:rFonts w:ascii="Palatino Linotype" w:eastAsia="Palatino Linotype" w:hAnsi="Palatino Linotype" w:cs="Palatino Linotype"/>
          <w:i/>
        </w:rPr>
      </w:pPr>
    </w:p>
    <w:p w14:paraId="077436AB"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eastAsia="Palatino Linotype" w:hAnsi="Palatino Linotype" w:cs="Palatino Linotype"/>
        </w:rPr>
        <w:t>Por otra parte, del contenido del artículo 1 de la Constitución Política de los Estados Unidos mexicanos, se destaca lo siguiente:</w:t>
      </w:r>
    </w:p>
    <w:p w14:paraId="10620442" w14:textId="77777777" w:rsidR="00E86FB3" w:rsidRPr="00BE2DB8" w:rsidRDefault="00E86FB3" w:rsidP="00E86FB3">
      <w:pPr>
        <w:pStyle w:val="Prrafodelista"/>
        <w:spacing w:line="360" w:lineRule="auto"/>
        <w:ind w:left="0"/>
        <w:jc w:val="both"/>
        <w:rPr>
          <w:rFonts w:ascii="Palatino Linotype" w:eastAsia="Palatino Linotype" w:hAnsi="Palatino Linotype" w:cs="Palatino Linotype"/>
        </w:rPr>
      </w:pPr>
    </w:p>
    <w:p w14:paraId="1B4A0C0E" w14:textId="77777777" w:rsidR="00E86FB3" w:rsidRPr="00BE2DB8" w:rsidRDefault="00E86FB3" w:rsidP="00E86FB3">
      <w:pPr>
        <w:ind w:left="426" w:right="474"/>
        <w:jc w:val="both"/>
        <w:rPr>
          <w:rFonts w:ascii="Palatino Linotype" w:eastAsia="Palatino Linotype" w:hAnsi="Palatino Linotype" w:cs="Palatino Linotype"/>
          <w:i/>
        </w:rPr>
      </w:pPr>
      <w:r w:rsidRPr="00BE2DB8">
        <w:rPr>
          <w:rFonts w:ascii="Palatino Linotype" w:eastAsia="Palatino Linotype" w:hAnsi="Palatino Linotype" w:cs="Palatino Linotype"/>
          <w:i/>
        </w:rPr>
        <w:t>"</w:t>
      </w:r>
      <w:r w:rsidRPr="00BE2DB8">
        <w:rPr>
          <w:rFonts w:ascii="Palatino Linotype" w:eastAsia="Palatino Linotype" w:hAnsi="Palatino Linotype" w:cs="Palatino Linotype"/>
          <w:b/>
          <w:i/>
        </w:rPr>
        <w:t>Artículo 1</w:t>
      </w:r>
      <w:r w:rsidRPr="00BE2DB8">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2BD31C8" w14:textId="77777777" w:rsidR="00E86FB3" w:rsidRPr="00BE2DB8" w:rsidRDefault="00E86FB3" w:rsidP="00E86FB3">
      <w:pPr>
        <w:ind w:left="425" w:right="476"/>
        <w:jc w:val="both"/>
        <w:rPr>
          <w:rFonts w:ascii="Palatino Linotype" w:eastAsia="Palatino Linotype" w:hAnsi="Palatino Linotype" w:cs="Palatino Linotype"/>
          <w:i/>
        </w:rPr>
      </w:pPr>
      <w:r w:rsidRPr="00BE2DB8">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F2B7E14" w14:textId="77777777" w:rsidR="00E86FB3" w:rsidRPr="00BE2DB8" w:rsidRDefault="00E86FB3" w:rsidP="00E86FB3">
      <w:pPr>
        <w:ind w:left="426" w:right="474"/>
        <w:jc w:val="both"/>
        <w:rPr>
          <w:rFonts w:ascii="Palatino Linotype" w:eastAsia="Palatino Linotype" w:hAnsi="Palatino Linotype" w:cs="Palatino Linotype"/>
          <w:i/>
        </w:rPr>
      </w:pPr>
      <w:r w:rsidRPr="00BE2DB8">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90967E" w14:textId="77777777" w:rsidR="00E86FB3" w:rsidRPr="00BE2DB8" w:rsidRDefault="00E86FB3" w:rsidP="00E86FB3">
      <w:pPr>
        <w:spacing w:line="360" w:lineRule="auto"/>
        <w:ind w:left="426" w:right="474"/>
        <w:jc w:val="both"/>
        <w:rPr>
          <w:rFonts w:ascii="Palatino Linotype" w:eastAsia="Palatino Linotype" w:hAnsi="Palatino Linotype" w:cs="Palatino Linotype"/>
          <w:i/>
        </w:rPr>
      </w:pPr>
    </w:p>
    <w:p w14:paraId="6FEA265A"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BE2DB8">
        <w:rPr>
          <w:rFonts w:ascii="Palatino Linotype" w:eastAsia="Palatino Linotype" w:hAnsi="Palatino Linotype" w:cs="Palatino Linotype"/>
          <w:i/>
        </w:rPr>
        <w:t>derecho fundamental exime a quien lo ejerce</w:t>
      </w:r>
      <w:r w:rsidRPr="00BE2DB8">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4CE4EF3" w14:textId="77777777" w:rsidR="00E86FB3" w:rsidRPr="00BE2DB8" w:rsidRDefault="00E86FB3" w:rsidP="00E86FB3">
      <w:pPr>
        <w:pStyle w:val="Prrafodelista"/>
        <w:spacing w:line="360" w:lineRule="auto"/>
        <w:ind w:left="0"/>
        <w:jc w:val="both"/>
        <w:rPr>
          <w:rFonts w:ascii="Palatino Linotype" w:eastAsia="Palatino Linotype" w:hAnsi="Palatino Linotype" w:cs="Palatino Linotype"/>
        </w:rPr>
      </w:pPr>
    </w:p>
    <w:p w14:paraId="79B76451"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eastAsia="Palatino Linotype" w:hAnsi="Palatino Linotype" w:cs="Palatino Linotype"/>
        </w:rPr>
        <w:t xml:space="preserve">Lo que se fortalece con el </w:t>
      </w:r>
      <w:r w:rsidRPr="00BE2DB8">
        <w:rPr>
          <w:rFonts w:ascii="Palatino Linotype" w:eastAsia="Palatino Linotype" w:hAnsi="Palatino Linotype" w:cs="Palatino Linotype"/>
          <w:b/>
        </w:rPr>
        <w:t xml:space="preserve">Criterio 6/2014 </w:t>
      </w:r>
      <w:r w:rsidRPr="00BE2DB8">
        <w:rPr>
          <w:rFonts w:ascii="Palatino Linotype" w:eastAsia="Palatino Linotype" w:hAnsi="Palatino Linotype" w:cs="Palatino Linotype"/>
        </w:rPr>
        <w:t>del entonces Instituto Federal de Acceso a la Información y Protección de Datos, ahora Instituto Nacional de Transparencia Acceso a la Información y Protección de Datos Personales, el cual se reproduce para una mayor referencia:</w:t>
      </w:r>
    </w:p>
    <w:p w14:paraId="0B905F6E" w14:textId="77777777" w:rsidR="00E86FB3" w:rsidRPr="00BE2DB8" w:rsidRDefault="00E86FB3" w:rsidP="00E86FB3">
      <w:pPr>
        <w:spacing w:line="360" w:lineRule="auto"/>
        <w:jc w:val="both"/>
        <w:rPr>
          <w:rFonts w:ascii="Palatino Linotype" w:eastAsia="Palatino Linotype" w:hAnsi="Palatino Linotype" w:cs="Palatino Linotype"/>
        </w:rPr>
      </w:pPr>
    </w:p>
    <w:p w14:paraId="3CA9B6EF" w14:textId="77777777" w:rsidR="00E86FB3" w:rsidRPr="00BE2DB8" w:rsidRDefault="00E86FB3" w:rsidP="00E86FB3">
      <w:pPr>
        <w:ind w:left="567" w:right="760"/>
        <w:jc w:val="both"/>
        <w:rPr>
          <w:rFonts w:ascii="Palatino Linotype" w:eastAsia="Palatino Linotype" w:hAnsi="Palatino Linotype" w:cs="Palatino Linotype"/>
          <w:i/>
        </w:rPr>
      </w:pPr>
      <w:r w:rsidRPr="00BE2DB8">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55DBBC99" w14:textId="77777777" w:rsidR="00E86FB3" w:rsidRPr="00BE2DB8" w:rsidRDefault="00E86FB3" w:rsidP="00E86FB3">
      <w:pPr>
        <w:spacing w:line="360" w:lineRule="auto"/>
        <w:ind w:left="851" w:right="758"/>
        <w:jc w:val="both"/>
        <w:rPr>
          <w:rFonts w:ascii="Palatino Linotype" w:eastAsia="Palatino Linotype" w:hAnsi="Palatino Linotype" w:cs="Palatino Linotype"/>
          <w:i/>
        </w:rPr>
      </w:pPr>
    </w:p>
    <w:p w14:paraId="69DF2840" w14:textId="77777777" w:rsidR="00E86FB3" w:rsidRPr="00BE2DB8"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BE2DB8">
        <w:rPr>
          <w:rFonts w:ascii="Palatino Linotype" w:eastAsia="Palatino Linotype" w:hAnsi="Palatino Linotype" w:cs="Palatino Linotype"/>
        </w:rPr>
        <w:t xml:space="preserve">En consecuencia, dado lo expuesto y fundado con anterioridad, se estima que el requisito relativo al nombre del </w:t>
      </w:r>
      <w:r w:rsidRPr="00BE2DB8">
        <w:rPr>
          <w:rFonts w:ascii="Palatino Linotype" w:eastAsia="Palatino Linotype" w:hAnsi="Palatino Linotype" w:cs="Palatino Linotype"/>
          <w:b/>
        </w:rPr>
        <w:t>RECURRENTE</w:t>
      </w:r>
      <w:r w:rsidRPr="00BE2DB8">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11803F4" w14:textId="77777777" w:rsidR="0062406B" w:rsidRPr="00BE2DB8" w:rsidRDefault="0062406B" w:rsidP="0062406B">
      <w:pPr>
        <w:pStyle w:val="Prrafodelista"/>
        <w:spacing w:line="360" w:lineRule="auto"/>
        <w:ind w:left="0"/>
        <w:jc w:val="both"/>
        <w:rPr>
          <w:rFonts w:ascii="Palatino Linotype" w:hAnsi="Palatino Linotype"/>
        </w:rPr>
      </w:pPr>
    </w:p>
    <w:p w14:paraId="015C8647" w14:textId="77777777" w:rsidR="009F09BC" w:rsidRPr="00BE2DB8" w:rsidRDefault="009F09BC" w:rsidP="00CF0D2B">
      <w:pPr>
        <w:pStyle w:val="Prrafodelista"/>
        <w:numPr>
          <w:ilvl w:val="0"/>
          <w:numId w:val="15"/>
        </w:numPr>
        <w:spacing w:line="360" w:lineRule="auto"/>
        <w:ind w:left="0" w:firstLine="0"/>
        <w:jc w:val="both"/>
        <w:rPr>
          <w:rFonts w:ascii="Palatino Linotype" w:hAnsi="Palatino Linotype"/>
        </w:rPr>
      </w:pPr>
      <w:r w:rsidRPr="00BE2DB8">
        <w:rPr>
          <w:rFonts w:ascii="Palatino Linotype" w:eastAsia="Calibri" w:hAnsi="Palatino Linotype" w:cs="Arial"/>
        </w:rPr>
        <w:lastRenderedPageBreak/>
        <w:t xml:space="preserve">Asimismo, </w:t>
      </w:r>
      <w:r w:rsidR="00CF0D2B" w:rsidRPr="00BE2DB8">
        <w:rPr>
          <w:rFonts w:ascii="Palatino Linotype" w:eastAsia="Calibri" w:hAnsi="Palatino Linotype" w:cs="Arial"/>
        </w:rPr>
        <w:t>e</w:t>
      </w:r>
      <w:r w:rsidRPr="00BE2DB8">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981514" w14:textId="77777777" w:rsidR="00CF0D2B" w:rsidRPr="00BE2DB8" w:rsidRDefault="00CF0D2B" w:rsidP="007142AB">
      <w:pPr>
        <w:rPr>
          <w:rFonts w:ascii="Palatino Linotype" w:hAnsi="Palatino Linotype"/>
        </w:rPr>
      </w:pPr>
    </w:p>
    <w:p w14:paraId="466D7E74" w14:textId="77777777" w:rsidR="009F09BC" w:rsidRPr="00BE2DB8"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BE2DB8">
        <w:rPr>
          <w:rFonts w:ascii="Palatino Linotype" w:hAnsi="Palatino Linotype"/>
          <w:b/>
          <w:color w:val="000000" w:themeColor="text1"/>
          <w:sz w:val="24"/>
          <w:szCs w:val="24"/>
        </w:rPr>
        <w:t xml:space="preserve">TERCERO. </w:t>
      </w:r>
      <w:bookmarkStart w:id="144" w:name="_Toc501021589"/>
      <w:r w:rsidRPr="00BE2DB8">
        <w:rPr>
          <w:rFonts w:ascii="Palatino Linotype" w:hAnsi="Palatino Linotype"/>
          <w:b/>
          <w:color w:val="000000" w:themeColor="text1"/>
          <w:sz w:val="24"/>
          <w:szCs w:val="24"/>
        </w:rPr>
        <w:t>De</w:t>
      </w:r>
      <w:r w:rsidR="00E86FB3" w:rsidRPr="00BE2DB8">
        <w:rPr>
          <w:rFonts w:ascii="Palatino Linotype" w:hAnsi="Palatino Linotype"/>
          <w:b/>
          <w:color w:val="000000" w:themeColor="text1"/>
          <w:sz w:val="24"/>
          <w:szCs w:val="24"/>
        </w:rPr>
        <w:t xml:space="preserve">l planteamiento de la </w:t>
      </w:r>
      <w:r w:rsidR="00E86FB3" w:rsidRPr="00BE2DB8">
        <w:rPr>
          <w:rFonts w:ascii="Palatino Linotype" w:hAnsi="Palatino Linotype"/>
          <w:b/>
          <w:i/>
          <w:color w:val="000000" w:themeColor="text1"/>
          <w:sz w:val="24"/>
          <w:szCs w:val="24"/>
        </w:rPr>
        <w:t>Litis</w:t>
      </w:r>
      <w:r w:rsidRPr="00BE2DB8">
        <w:rPr>
          <w:rFonts w:ascii="Palatino Linotype" w:hAnsi="Palatino Linotype"/>
          <w:b/>
          <w:color w:val="000000" w:themeColor="text1"/>
          <w:sz w:val="24"/>
          <w:szCs w:val="24"/>
        </w:rPr>
        <w:t>.</w:t>
      </w:r>
      <w:bookmarkEnd w:id="140"/>
      <w:bookmarkEnd w:id="141"/>
      <w:bookmarkEnd w:id="142"/>
      <w:bookmarkEnd w:id="143"/>
      <w:bookmarkEnd w:id="144"/>
    </w:p>
    <w:p w14:paraId="7198F371" w14:textId="77777777" w:rsidR="009F09BC" w:rsidRPr="00BE2DB8" w:rsidRDefault="009F09BC" w:rsidP="009F09BC">
      <w:pPr>
        <w:rPr>
          <w:lang w:val="es-MX" w:eastAsia="en-US"/>
        </w:rPr>
      </w:pPr>
    </w:p>
    <w:p w14:paraId="13C024F3" w14:textId="77777777" w:rsidR="009F09BC" w:rsidRPr="00BE2DB8" w:rsidRDefault="009F09BC" w:rsidP="00E55966">
      <w:pPr>
        <w:pStyle w:val="Prrafodelista"/>
        <w:numPr>
          <w:ilvl w:val="0"/>
          <w:numId w:val="15"/>
        </w:numPr>
        <w:spacing w:line="360" w:lineRule="auto"/>
        <w:ind w:left="0" w:firstLine="0"/>
        <w:jc w:val="both"/>
        <w:rPr>
          <w:rFonts w:ascii="Palatino Linotype" w:hAnsi="Palatino Linotype" w:cs="Arial"/>
        </w:rPr>
      </w:pPr>
      <w:r w:rsidRPr="00BE2DB8">
        <w:rPr>
          <w:rFonts w:ascii="Palatino Linotype" w:hAnsi="Palatino Linotype" w:cs="Arial"/>
        </w:rPr>
        <w:t xml:space="preserve">Se </w:t>
      </w:r>
      <w:r w:rsidRPr="00BE2DB8">
        <w:rPr>
          <w:rFonts w:ascii="Palatino Linotype" w:eastAsia="Calibri" w:hAnsi="Palatino Linotype" w:cs="Arial"/>
        </w:rPr>
        <w:t>solicitó</w:t>
      </w:r>
      <w:r w:rsidRPr="00BE2DB8">
        <w:rPr>
          <w:rFonts w:ascii="Palatino Linotype" w:hAnsi="Palatino Linotype" w:cs="Arial"/>
        </w:rPr>
        <w:t xml:space="preserve"> </w:t>
      </w:r>
      <w:r w:rsidR="00AD63B4" w:rsidRPr="00BE2DB8">
        <w:rPr>
          <w:rFonts w:ascii="Palatino Linotype" w:hAnsi="Palatino Linotype" w:cs="Arial"/>
        </w:rPr>
        <w:t xml:space="preserve">tener acceso, a la </w:t>
      </w:r>
      <w:r w:rsidRPr="00BE2DB8">
        <w:rPr>
          <w:rFonts w:ascii="Palatino Linotype" w:hAnsi="Palatino Linotype" w:cs="Arial"/>
        </w:rPr>
        <w:t>información que</w:t>
      </w:r>
      <w:r w:rsidR="00E55966" w:rsidRPr="00BE2DB8">
        <w:rPr>
          <w:rFonts w:ascii="Palatino Linotype" w:hAnsi="Palatino Linotype" w:cs="Arial"/>
        </w:rPr>
        <w:t xml:space="preserve"> se ha tenido a bien transcribir en el párrafo 1 de la presente resolución</w:t>
      </w:r>
      <w:r w:rsidR="00927255" w:rsidRPr="00BE2DB8">
        <w:rPr>
          <w:rFonts w:ascii="Palatino Linotype" w:hAnsi="Palatino Linotype" w:cs="Arial"/>
        </w:rPr>
        <w:t xml:space="preserve"> consistente en tres preguntas</w:t>
      </w:r>
      <w:r w:rsidR="00E55966" w:rsidRPr="00BE2DB8">
        <w:rPr>
          <w:rFonts w:ascii="Palatino Linotype" w:hAnsi="Palatino Linotype" w:cs="Arial"/>
        </w:rPr>
        <w:t>, a la</w:t>
      </w:r>
      <w:r w:rsidR="00927255" w:rsidRPr="00BE2DB8">
        <w:rPr>
          <w:rFonts w:ascii="Palatino Linotype" w:hAnsi="Palatino Linotype" w:cs="Arial"/>
        </w:rPr>
        <w:t>s</w:t>
      </w:r>
      <w:r w:rsidR="00E55966" w:rsidRPr="00BE2DB8">
        <w:rPr>
          <w:rFonts w:ascii="Palatino Linotype" w:hAnsi="Palatino Linotype" w:cs="Arial"/>
        </w:rPr>
        <w:t xml:space="preserve"> que el </w:t>
      </w:r>
      <w:r w:rsidR="00E55966" w:rsidRPr="00BE2DB8">
        <w:rPr>
          <w:rFonts w:ascii="Palatino Linotype" w:hAnsi="Palatino Linotype" w:cs="Arial"/>
          <w:b/>
        </w:rPr>
        <w:t>SUJETO OBLIGADO</w:t>
      </w:r>
      <w:r w:rsidR="00E55966" w:rsidRPr="00BE2DB8">
        <w:rPr>
          <w:rFonts w:ascii="Palatino Linotype" w:hAnsi="Palatino Linotype" w:cs="Arial"/>
        </w:rPr>
        <w:t xml:space="preserve"> dio contestación adjuntando</w:t>
      </w:r>
      <w:r w:rsidR="009D0241" w:rsidRPr="00BE2DB8">
        <w:rPr>
          <w:rFonts w:ascii="Palatino Linotype" w:hAnsi="Palatino Linotype" w:cs="Arial"/>
        </w:rPr>
        <w:t xml:space="preserve"> </w:t>
      </w:r>
      <w:r w:rsidR="00E86FB3" w:rsidRPr="00BE2DB8">
        <w:rPr>
          <w:rFonts w:ascii="Palatino Linotype" w:hAnsi="Palatino Linotype" w:cs="Arial"/>
        </w:rPr>
        <w:t>un escrito con las respuestas emitidas por parte del servidor público habilitado</w:t>
      </w:r>
      <w:r w:rsidR="009D0241" w:rsidRPr="00BE2DB8">
        <w:rPr>
          <w:rFonts w:ascii="Palatino Linotype" w:hAnsi="Palatino Linotype" w:cs="Arial"/>
        </w:rPr>
        <w:t>.</w:t>
      </w:r>
    </w:p>
    <w:p w14:paraId="4D562B29" w14:textId="77777777" w:rsidR="007142D6" w:rsidRPr="00BE2DB8" w:rsidRDefault="007142D6" w:rsidP="007142D6">
      <w:pPr>
        <w:pStyle w:val="Prrafodelista"/>
        <w:spacing w:line="360" w:lineRule="auto"/>
        <w:ind w:left="709"/>
        <w:jc w:val="both"/>
        <w:rPr>
          <w:rFonts w:ascii="Palatino Linotype" w:hAnsi="Palatino Linotype" w:cs="Arial"/>
        </w:rPr>
      </w:pPr>
    </w:p>
    <w:p w14:paraId="7DC2962A" w14:textId="77777777" w:rsidR="009F09BC" w:rsidRPr="00BE2DB8" w:rsidRDefault="00E86FB3" w:rsidP="009F09BC">
      <w:pPr>
        <w:numPr>
          <w:ilvl w:val="0"/>
          <w:numId w:val="15"/>
        </w:numPr>
        <w:spacing w:line="360" w:lineRule="auto"/>
        <w:ind w:left="0" w:firstLine="0"/>
        <w:contextualSpacing/>
        <w:jc w:val="both"/>
        <w:rPr>
          <w:rFonts w:ascii="Palatino Linotype" w:hAnsi="Palatino Linotype" w:cs="Arial"/>
        </w:rPr>
      </w:pPr>
      <w:r w:rsidRPr="00BE2DB8">
        <w:rPr>
          <w:rFonts w:ascii="Palatino Linotype" w:hAnsi="Palatino Linotype" w:cs="Arial"/>
          <w:b/>
        </w:rPr>
        <w:t>EL PARTICULAR</w:t>
      </w:r>
      <w:r w:rsidR="009F09BC" w:rsidRPr="00BE2DB8">
        <w:rPr>
          <w:rFonts w:ascii="Palatino Linotype" w:hAnsi="Palatino Linotype" w:cs="Arial"/>
          <w:b/>
        </w:rPr>
        <w:t xml:space="preserve"> </w:t>
      </w:r>
      <w:r w:rsidR="009F09BC" w:rsidRPr="00BE2DB8">
        <w:rPr>
          <w:rFonts w:ascii="Palatino Linotype" w:hAnsi="Palatino Linotype" w:cs="Arial"/>
        </w:rPr>
        <w:t>inconforme con la</w:t>
      </w:r>
      <w:r w:rsidR="00927255" w:rsidRPr="00BE2DB8">
        <w:rPr>
          <w:rFonts w:ascii="Palatino Linotype" w:hAnsi="Palatino Linotype" w:cs="Arial"/>
        </w:rPr>
        <w:t>s</w:t>
      </w:r>
      <w:r w:rsidR="009F09BC" w:rsidRPr="00BE2DB8">
        <w:rPr>
          <w:rFonts w:ascii="Palatino Linotype" w:hAnsi="Palatino Linotype" w:cs="Arial"/>
        </w:rPr>
        <w:t xml:space="preserve"> respuesta</w:t>
      </w:r>
      <w:r w:rsidR="00927255" w:rsidRPr="00BE2DB8">
        <w:rPr>
          <w:rFonts w:ascii="Palatino Linotype" w:hAnsi="Palatino Linotype" w:cs="Arial"/>
        </w:rPr>
        <w:t>s</w:t>
      </w:r>
      <w:r w:rsidR="009F09BC" w:rsidRPr="00BE2DB8">
        <w:rPr>
          <w:rFonts w:ascii="Palatino Linotype" w:hAnsi="Palatino Linotype" w:cs="Arial"/>
        </w:rPr>
        <w:t xml:space="preserve">, expuso </w:t>
      </w:r>
      <w:r w:rsidR="00CF0D2B" w:rsidRPr="00BE2DB8">
        <w:rPr>
          <w:rFonts w:ascii="Palatino Linotype" w:hAnsi="Palatino Linotype" w:cs="Arial"/>
          <w:i/>
        </w:rPr>
        <w:t>grosso modo</w:t>
      </w:r>
      <w:r w:rsidR="00CF0D2B" w:rsidRPr="00BE2DB8">
        <w:rPr>
          <w:rFonts w:ascii="Palatino Linotype" w:hAnsi="Palatino Linotype" w:cs="Arial"/>
        </w:rPr>
        <w:t xml:space="preserve"> </w:t>
      </w:r>
      <w:r w:rsidR="009F09BC" w:rsidRPr="00BE2DB8">
        <w:rPr>
          <w:rFonts w:ascii="Palatino Linotype" w:hAnsi="Palatino Linotype" w:cs="Arial"/>
        </w:rPr>
        <w:t xml:space="preserve">su </w:t>
      </w:r>
      <w:r w:rsidR="00403D64" w:rsidRPr="00BE2DB8">
        <w:rPr>
          <w:rFonts w:ascii="Palatino Linotype" w:hAnsi="Palatino Linotype" w:cs="Arial"/>
        </w:rPr>
        <w:t xml:space="preserve">inconformidad </w:t>
      </w:r>
      <w:r w:rsidR="009D0241" w:rsidRPr="00BE2DB8">
        <w:rPr>
          <w:rFonts w:ascii="Palatino Linotype" w:hAnsi="Palatino Linotype" w:cs="Arial"/>
        </w:rPr>
        <w:t xml:space="preserve">por la entrega de la información incompleta, </w:t>
      </w:r>
      <w:r w:rsidRPr="00BE2DB8">
        <w:rPr>
          <w:rFonts w:ascii="Palatino Linotype" w:hAnsi="Palatino Linotype" w:cs="Arial"/>
        </w:rPr>
        <w:t>al no resolver sus dudas</w:t>
      </w:r>
      <w:r w:rsidR="00403D64" w:rsidRPr="00BE2DB8">
        <w:rPr>
          <w:rFonts w:ascii="Palatino Linotype" w:hAnsi="Palatino Linotype" w:cs="Arial"/>
        </w:rPr>
        <w:t>.</w:t>
      </w:r>
    </w:p>
    <w:p w14:paraId="2D07B408" w14:textId="77777777" w:rsidR="0074110E" w:rsidRPr="00BE2DB8" w:rsidRDefault="0074110E" w:rsidP="0074110E">
      <w:pPr>
        <w:spacing w:line="360" w:lineRule="auto"/>
        <w:contextualSpacing/>
        <w:jc w:val="both"/>
        <w:rPr>
          <w:rFonts w:ascii="Palatino Linotype" w:hAnsi="Palatino Linotype" w:cs="Arial"/>
        </w:rPr>
      </w:pPr>
    </w:p>
    <w:p w14:paraId="1B926A9B" w14:textId="77777777" w:rsidR="009F09BC" w:rsidRPr="00BE2DB8" w:rsidRDefault="009F09BC" w:rsidP="003E44F6">
      <w:pPr>
        <w:numPr>
          <w:ilvl w:val="0"/>
          <w:numId w:val="15"/>
        </w:numPr>
        <w:spacing w:line="360" w:lineRule="auto"/>
        <w:ind w:left="0" w:firstLine="0"/>
        <w:contextualSpacing/>
        <w:jc w:val="both"/>
        <w:rPr>
          <w:rFonts w:ascii="Palatino Linotype" w:eastAsia="MS Mincho" w:hAnsi="Palatino Linotype" w:cs="Arial"/>
        </w:rPr>
      </w:pPr>
      <w:r w:rsidRPr="00BE2DB8">
        <w:rPr>
          <w:rFonts w:ascii="Palatino Linotype" w:eastAsia="MS Mincho" w:hAnsi="Palatino Linotype" w:cs="Arial"/>
        </w:rPr>
        <w:t xml:space="preserve">En </w:t>
      </w:r>
      <w:r w:rsidRPr="00BE2DB8">
        <w:rPr>
          <w:rFonts w:ascii="Palatino Linotype" w:hAnsi="Palatino Linotype" w:cs="Arial"/>
          <w:lang w:eastAsia="es-MX"/>
        </w:rPr>
        <w:t>dichas</w:t>
      </w:r>
      <w:r w:rsidRPr="00BE2DB8">
        <w:rPr>
          <w:rFonts w:ascii="Palatino Linotype" w:eastAsia="Times New Roman" w:hAnsi="Palatino Linotype" w:cs="Arial"/>
        </w:rPr>
        <w:t xml:space="preserve"> condiciones, la </w:t>
      </w:r>
      <w:r w:rsidRPr="00BE2DB8">
        <w:rPr>
          <w:rFonts w:ascii="Palatino Linotype" w:eastAsia="Times New Roman" w:hAnsi="Palatino Linotype" w:cs="Arial"/>
          <w:i/>
        </w:rPr>
        <w:t>Litis</w:t>
      </w:r>
      <w:r w:rsidRPr="00BE2DB8">
        <w:rPr>
          <w:rFonts w:ascii="Palatino Linotype" w:eastAsia="Times New Roman" w:hAnsi="Palatino Linotype" w:cs="Arial"/>
        </w:rPr>
        <w:t xml:space="preserve"> a resolver en este recurso se circunscribe a determinar si </w:t>
      </w:r>
      <w:r w:rsidR="007142AB" w:rsidRPr="00BE2DB8">
        <w:rPr>
          <w:rFonts w:ascii="Palatino Linotype" w:eastAsia="MS Mincho" w:hAnsi="Palatino Linotype" w:cs="Arial"/>
        </w:rPr>
        <w:t>se actualiza</w:t>
      </w:r>
      <w:r w:rsidRPr="00BE2DB8">
        <w:rPr>
          <w:rFonts w:ascii="Palatino Linotype" w:eastAsia="MS Mincho" w:hAnsi="Palatino Linotype" w:cs="Arial"/>
        </w:rPr>
        <w:t xml:space="preserve"> la causal de procedencia prevista en el artículo 179, </w:t>
      </w:r>
      <w:r w:rsidRPr="00BE2DB8">
        <w:rPr>
          <w:rFonts w:ascii="Palatino Linotype" w:eastAsia="MS Mincho" w:hAnsi="Palatino Linotype" w:cs="Arial"/>
          <w:b/>
        </w:rPr>
        <w:t xml:space="preserve">fracción </w:t>
      </w:r>
      <w:r w:rsidR="007142AB" w:rsidRPr="00BE2DB8">
        <w:rPr>
          <w:rFonts w:ascii="Palatino Linotype" w:eastAsia="MS Mincho" w:hAnsi="Palatino Linotype" w:cs="Arial"/>
          <w:b/>
        </w:rPr>
        <w:t>V</w:t>
      </w:r>
      <w:r w:rsidRPr="00BE2DB8">
        <w:rPr>
          <w:rFonts w:ascii="Palatino Linotype" w:eastAsia="MS Mincho" w:hAnsi="Palatino Linotype" w:cs="Arial"/>
        </w:rPr>
        <w:t xml:space="preserve"> de la </w:t>
      </w:r>
      <w:r w:rsidRPr="00BE2DB8">
        <w:rPr>
          <w:rFonts w:ascii="Palatino Linotype" w:eastAsia="MS Mincho" w:hAnsi="Palatino Linotype" w:cs="Arial"/>
          <w:b/>
        </w:rPr>
        <w:t>Ley de Transparencia y Acceso a la Información Pública del Estado de México y Municipios</w:t>
      </w:r>
      <w:r w:rsidRPr="00BE2DB8">
        <w:rPr>
          <w:rFonts w:ascii="Palatino Linotype" w:eastAsia="MS Mincho" w:hAnsi="Palatino Linotype" w:cs="Arial"/>
        </w:rPr>
        <w:t xml:space="preserve">; </w:t>
      </w:r>
      <w:r w:rsidRPr="00BE2DB8">
        <w:rPr>
          <w:rFonts w:ascii="Palatino Linotype" w:eastAsia="Times New Roman" w:hAnsi="Palatino Linotype" w:cs="Arial"/>
          <w:color w:val="000000" w:themeColor="text1"/>
          <w:lang w:val="es-ES" w:eastAsia="es-MX"/>
        </w:rPr>
        <w:t xml:space="preserve">fracción que determina </w:t>
      </w:r>
      <w:r w:rsidR="005B6702" w:rsidRPr="00BE2DB8">
        <w:rPr>
          <w:rFonts w:ascii="Palatino Linotype" w:eastAsia="Times New Roman" w:hAnsi="Palatino Linotype" w:cs="Arial"/>
          <w:color w:val="000000" w:themeColor="text1"/>
          <w:lang w:val="es-ES" w:eastAsia="es-MX"/>
        </w:rPr>
        <w:t>la hipótesis jurídica</w:t>
      </w:r>
      <w:r w:rsidRPr="00BE2DB8">
        <w:rPr>
          <w:rFonts w:ascii="Palatino Linotype" w:eastAsia="Times New Roman" w:hAnsi="Palatino Linotype" w:cs="Arial"/>
          <w:color w:val="000000" w:themeColor="text1"/>
          <w:lang w:val="es-ES" w:eastAsia="es-MX"/>
        </w:rPr>
        <w:t xml:space="preserve"> relativa </w:t>
      </w:r>
      <w:r w:rsidR="005B6702" w:rsidRPr="00BE2DB8">
        <w:rPr>
          <w:rFonts w:ascii="Palatino Linotype" w:eastAsia="Times New Roman" w:hAnsi="Palatino Linotype" w:cs="Arial"/>
          <w:color w:val="000000" w:themeColor="text1"/>
          <w:lang w:val="es-ES" w:eastAsia="es-MX"/>
        </w:rPr>
        <w:t xml:space="preserve">a </w:t>
      </w:r>
      <w:r w:rsidR="007142AB" w:rsidRPr="00BE2DB8">
        <w:rPr>
          <w:rFonts w:ascii="Palatino Linotype" w:eastAsia="Times New Roman" w:hAnsi="Palatino Linotype" w:cs="Arial"/>
          <w:color w:val="000000" w:themeColor="text1"/>
          <w:lang w:val="es-ES" w:eastAsia="es-MX"/>
        </w:rPr>
        <w:t>l</w:t>
      </w:r>
      <w:r w:rsidRPr="00BE2DB8">
        <w:rPr>
          <w:rFonts w:ascii="Palatino Linotype" w:eastAsia="Times New Roman" w:hAnsi="Palatino Linotype" w:cs="Arial"/>
          <w:color w:val="000000" w:themeColor="text1"/>
          <w:lang w:val="es-ES" w:eastAsia="es-MX"/>
        </w:rPr>
        <w:t xml:space="preserve">a </w:t>
      </w:r>
      <w:r w:rsidR="007E56E1" w:rsidRPr="00BE2DB8">
        <w:rPr>
          <w:rFonts w:ascii="Palatino Linotype" w:eastAsia="Times New Roman" w:hAnsi="Palatino Linotype" w:cs="Arial"/>
          <w:color w:val="000000" w:themeColor="text1"/>
          <w:lang w:val="es-ES" w:eastAsia="es-MX"/>
        </w:rPr>
        <w:t>entrega de la información incompleta</w:t>
      </w:r>
      <w:r w:rsidRPr="00BE2DB8">
        <w:rPr>
          <w:rFonts w:ascii="Palatino Linotype" w:eastAsia="Times New Roman" w:hAnsi="Palatino Linotype" w:cs="Arial"/>
          <w:color w:val="000000" w:themeColor="text1"/>
          <w:lang w:val="es-ES" w:eastAsia="es-MX"/>
        </w:rPr>
        <w:t xml:space="preserve">; </w:t>
      </w:r>
      <w:r w:rsidRPr="00BE2DB8">
        <w:rPr>
          <w:rFonts w:ascii="Palatino Linotype" w:eastAsia="MS Mincho" w:hAnsi="Palatino Linotype" w:cs="Arial"/>
        </w:rPr>
        <w:t xml:space="preserve">contexto del cual se dolió </w:t>
      </w:r>
      <w:r w:rsidR="007E56E1" w:rsidRPr="00BE2DB8">
        <w:rPr>
          <w:rFonts w:ascii="Palatino Linotype" w:eastAsia="MS Mincho" w:hAnsi="Palatino Linotype" w:cs="Arial"/>
          <w:b/>
        </w:rPr>
        <w:t>LA RECURRENTE</w:t>
      </w:r>
      <w:r w:rsidRPr="00BE2DB8">
        <w:rPr>
          <w:rFonts w:ascii="Palatino Linotype" w:eastAsia="MS Mincho" w:hAnsi="Palatino Linotype" w:cs="Arial"/>
          <w:b/>
        </w:rPr>
        <w:t xml:space="preserve"> </w:t>
      </w:r>
      <w:r w:rsidRPr="00BE2DB8">
        <w:rPr>
          <w:rFonts w:ascii="Palatino Linotype" w:eastAsia="MS Mincho" w:hAnsi="Palatino Linotype" w:cs="Arial"/>
        </w:rPr>
        <w:t>al momento de interponer su inconformidad.</w:t>
      </w:r>
      <w:r w:rsidRPr="00BE2DB8">
        <w:rPr>
          <w:rFonts w:ascii="Palatino Linotype" w:eastAsia="Times New Roman" w:hAnsi="Palatino Linotype" w:cs="Arial"/>
          <w:color w:val="000000" w:themeColor="text1"/>
          <w:lang w:val="es-ES" w:eastAsia="es-MX"/>
        </w:rPr>
        <w:t xml:space="preserve"> De modo tal </w:t>
      </w:r>
      <w:r w:rsidRPr="00BE2DB8">
        <w:rPr>
          <w:rFonts w:ascii="Palatino Linotype" w:hAnsi="Palatino Linotype" w:cs="Arial"/>
          <w:color w:val="000000" w:themeColor="text1"/>
          <w:szCs w:val="23"/>
        </w:rPr>
        <w:t xml:space="preserve">que el presente recurso de revisión se abocara en determinar si el </w:t>
      </w:r>
      <w:r w:rsidRPr="00BE2DB8">
        <w:rPr>
          <w:rFonts w:ascii="Palatino Linotype" w:hAnsi="Palatino Linotype" w:cs="Arial"/>
          <w:b/>
          <w:color w:val="000000" w:themeColor="text1"/>
          <w:szCs w:val="23"/>
        </w:rPr>
        <w:t>SUJETO</w:t>
      </w:r>
      <w:r w:rsidRPr="00BE2DB8">
        <w:rPr>
          <w:rFonts w:ascii="Palatino Linotype" w:hAnsi="Palatino Linotype" w:cs="Arial"/>
          <w:color w:val="000000" w:themeColor="text1"/>
          <w:szCs w:val="23"/>
        </w:rPr>
        <w:t xml:space="preserve"> </w:t>
      </w:r>
      <w:r w:rsidRPr="00BE2DB8">
        <w:rPr>
          <w:rFonts w:ascii="Palatino Linotype" w:hAnsi="Palatino Linotype" w:cs="Arial"/>
          <w:b/>
          <w:color w:val="000000" w:themeColor="text1"/>
          <w:szCs w:val="23"/>
        </w:rPr>
        <w:t>OBLIGADO</w:t>
      </w:r>
      <w:r w:rsidRPr="00BE2DB8">
        <w:rPr>
          <w:rFonts w:ascii="Palatino Linotype" w:hAnsi="Palatino Linotype" w:cs="Arial"/>
          <w:color w:val="000000" w:themeColor="text1"/>
          <w:szCs w:val="23"/>
        </w:rPr>
        <w:t xml:space="preserve"> con su respuesta ciertamente </w:t>
      </w:r>
      <w:r w:rsidRPr="00BE2DB8">
        <w:rPr>
          <w:rFonts w:ascii="Palatino Linotype" w:eastAsia="Times New Roman" w:hAnsi="Palatino Linotype"/>
          <w:color w:val="000000" w:themeColor="text1"/>
        </w:rPr>
        <w:t>actualiza la causal de procedencia</w:t>
      </w:r>
      <w:r w:rsidRPr="00BE2DB8">
        <w:rPr>
          <w:rFonts w:ascii="Palatino Linotype" w:eastAsia="Times New Roman" w:hAnsi="Palatino Linotype"/>
          <w:b/>
          <w:color w:val="000000" w:themeColor="text1"/>
        </w:rPr>
        <w:t xml:space="preserve"> </w:t>
      </w:r>
      <w:r w:rsidRPr="00BE2DB8">
        <w:rPr>
          <w:rFonts w:ascii="Palatino Linotype" w:eastAsia="Times New Roman" w:hAnsi="Palatino Linotype" w:cs="Arial"/>
          <w:color w:val="000000" w:themeColor="text1"/>
          <w:lang w:eastAsia="es-MX"/>
        </w:rPr>
        <w:t xml:space="preserve">antes señalada. Así </w:t>
      </w:r>
      <w:r w:rsidRPr="00BE2DB8">
        <w:rPr>
          <w:rFonts w:ascii="Palatino Linotype" w:eastAsia="Times New Roman" w:hAnsi="Palatino Linotype" w:cs="Arial"/>
          <w:color w:val="000000" w:themeColor="text1"/>
          <w:lang w:eastAsia="es-MX"/>
        </w:rPr>
        <w:lastRenderedPageBreak/>
        <w:t>como comprobar si la respuesta emitida resulta congruente e integral en términos del artículo 11 de la ley de la materia.</w:t>
      </w:r>
    </w:p>
    <w:p w14:paraId="5B106BA9" w14:textId="77777777" w:rsidR="003E44F6" w:rsidRPr="00BE2DB8" w:rsidRDefault="003E44F6" w:rsidP="003E44F6">
      <w:pPr>
        <w:pStyle w:val="Prrafodelista"/>
        <w:spacing w:line="360" w:lineRule="auto"/>
        <w:rPr>
          <w:rFonts w:ascii="Palatino Linotype" w:eastAsia="MS Mincho" w:hAnsi="Palatino Linotype" w:cs="Arial"/>
        </w:rPr>
      </w:pPr>
    </w:p>
    <w:p w14:paraId="1B19F6B5" w14:textId="158B0453" w:rsidR="003E44F6" w:rsidRPr="00BE2DB8" w:rsidRDefault="003E44F6" w:rsidP="000C5255">
      <w:pPr>
        <w:pStyle w:val="Ttulo1"/>
        <w:spacing w:before="0" w:line="360" w:lineRule="auto"/>
        <w:rPr>
          <w:rFonts w:ascii="Palatino Linotype" w:hAnsi="Palatino Linotype"/>
          <w:b/>
          <w:color w:val="000000" w:themeColor="text1"/>
          <w:sz w:val="24"/>
          <w:szCs w:val="24"/>
        </w:rPr>
      </w:pPr>
      <w:r w:rsidRPr="00BE2DB8">
        <w:rPr>
          <w:rFonts w:ascii="Palatino Linotype" w:hAnsi="Palatino Linotype"/>
          <w:b/>
          <w:color w:val="000000" w:themeColor="text1"/>
          <w:sz w:val="24"/>
          <w:szCs w:val="24"/>
        </w:rPr>
        <w:t xml:space="preserve">CUARTO. </w:t>
      </w:r>
      <w:r w:rsidR="000C5255" w:rsidRPr="00BE2DB8">
        <w:rPr>
          <w:rFonts w:ascii="Palatino Linotype" w:hAnsi="Palatino Linotype"/>
          <w:b/>
          <w:color w:val="000000" w:themeColor="text1"/>
          <w:sz w:val="24"/>
          <w:szCs w:val="24"/>
        </w:rPr>
        <w:t>Del estudio y resolución del asunto.</w:t>
      </w:r>
    </w:p>
    <w:p w14:paraId="113199CE" w14:textId="77777777" w:rsidR="000C5255" w:rsidRPr="00BE2DB8" w:rsidRDefault="000C5255" w:rsidP="000C5255"/>
    <w:p w14:paraId="4E1A3760" w14:textId="36E62969" w:rsidR="005B6702" w:rsidRPr="00BE2DB8" w:rsidRDefault="005B6702" w:rsidP="003E44F6">
      <w:pPr>
        <w:numPr>
          <w:ilvl w:val="0"/>
          <w:numId w:val="15"/>
        </w:numPr>
        <w:spacing w:line="360" w:lineRule="auto"/>
        <w:ind w:left="0" w:firstLine="0"/>
        <w:contextualSpacing/>
        <w:jc w:val="both"/>
        <w:rPr>
          <w:rFonts w:ascii="Palatino Linotype" w:hAnsi="Palatino Linotype"/>
          <w:color w:val="000000" w:themeColor="text1"/>
        </w:rPr>
      </w:pPr>
      <w:r w:rsidRPr="00BE2DB8">
        <w:rPr>
          <w:rFonts w:ascii="Palatino Linotype" w:hAnsi="Palatino Linotype"/>
          <w:color w:val="000000" w:themeColor="text1"/>
        </w:rPr>
        <w:t xml:space="preserve">Acotada la </w:t>
      </w:r>
      <w:r w:rsidRPr="00BE2DB8">
        <w:rPr>
          <w:rFonts w:ascii="Palatino Linotype" w:hAnsi="Palatino Linotype"/>
          <w:i/>
          <w:color w:val="000000" w:themeColor="text1"/>
        </w:rPr>
        <w:t>Litis</w:t>
      </w:r>
      <w:r w:rsidRPr="00BE2DB8">
        <w:rPr>
          <w:rFonts w:ascii="Palatino Linotype" w:hAnsi="Palatino Linotype"/>
          <w:color w:val="000000" w:themeColor="text1"/>
        </w:rPr>
        <w:t xml:space="preserve"> del presente asunto, primeramente es menester </w:t>
      </w:r>
      <w:r w:rsidR="003E44F6" w:rsidRPr="00BE2DB8">
        <w:rPr>
          <w:rFonts w:ascii="Palatino Linotype" w:hAnsi="Palatino Linotype"/>
          <w:color w:val="000000" w:themeColor="text1"/>
        </w:rPr>
        <w:t>traer a contexto lo motivos de inconformidad relativos</w:t>
      </w:r>
      <w:r w:rsidR="00927255" w:rsidRPr="00BE2DB8">
        <w:rPr>
          <w:rFonts w:ascii="Palatino Linotype" w:hAnsi="Palatino Linotype"/>
          <w:color w:val="000000" w:themeColor="text1"/>
        </w:rPr>
        <w:t xml:space="preserve"> a:</w:t>
      </w:r>
      <w:r w:rsidR="003E44F6" w:rsidRPr="00BE2DB8">
        <w:rPr>
          <w:rFonts w:ascii="Palatino Linotype" w:hAnsi="Palatino Linotype"/>
          <w:color w:val="000000" w:themeColor="text1"/>
        </w:rPr>
        <w:t xml:space="preserve"> “</w:t>
      </w:r>
      <w:r w:rsidR="003E44F6" w:rsidRPr="00BE2DB8">
        <w:rPr>
          <w:rFonts w:ascii="Palatino Linotype" w:hAnsi="Palatino Linotype"/>
          <w:i/>
          <w:color w:val="000000" w:themeColor="text1"/>
        </w:rPr>
        <w:t>No recibí la respuesta de las dudas que pregunté</w:t>
      </w:r>
      <w:r w:rsidR="003E44F6" w:rsidRPr="00BE2DB8">
        <w:rPr>
          <w:rFonts w:ascii="Palatino Linotype" w:hAnsi="Palatino Linotype"/>
          <w:color w:val="000000" w:themeColor="text1"/>
        </w:rPr>
        <w:t>”, en virtud de que ciertamente la solicitud está formulada a modo de preguntas. En ese sentido, debe mencionarse que resolver dudas por parte de los sujetos obligados vía transparencia y acceso a la información pública, resulta improcedente por las siguientes consideraciones.</w:t>
      </w:r>
    </w:p>
    <w:p w14:paraId="36CF761D" w14:textId="77777777" w:rsidR="000C5255" w:rsidRPr="00BE2DB8" w:rsidRDefault="000C5255" w:rsidP="000C5255">
      <w:pPr>
        <w:spacing w:line="360" w:lineRule="auto"/>
        <w:contextualSpacing/>
        <w:jc w:val="both"/>
        <w:rPr>
          <w:rFonts w:ascii="Palatino Linotype" w:hAnsi="Palatino Linotype"/>
          <w:color w:val="000000" w:themeColor="text1"/>
        </w:rPr>
      </w:pPr>
    </w:p>
    <w:p w14:paraId="5ECB2B80" w14:textId="77777777" w:rsidR="0095341F" w:rsidRPr="00BE2DB8" w:rsidRDefault="003E44F6" w:rsidP="006C04ED">
      <w:pPr>
        <w:numPr>
          <w:ilvl w:val="0"/>
          <w:numId w:val="15"/>
        </w:numPr>
        <w:spacing w:line="360" w:lineRule="auto"/>
        <w:ind w:left="0" w:firstLine="0"/>
        <w:contextualSpacing/>
        <w:jc w:val="both"/>
        <w:rPr>
          <w:rFonts w:ascii="Palatino Linotype" w:hAnsi="Palatino Linotype" w:cs="Arial"/>
          <w:color w:val="000000" w:themeColor="text1"/>
        </w:rPr>
      </w:pPr>
      <w:r w:rsidRPr="00BE2DB8">
        <w:rPr>
          <w:rFonts w:ascii="Palatino Linotype" w:hAnsi="Palatino Linotype"/>
          <w:color w:val="000000" w:themeColor="text1"/>
        </w:rPr>
        <w:t xml:space="preserve">El derecho humano de acceso a la información pública, no estriba en la resolución de dudas o cuestionamientos </w:t>
      </w:r>
      <w:r w:rsidR="00072626" w:rsidRPr="00BE2DB8">
        <w:rPr>
          <w:rFonts w:ascii="Palatino Linotype" w:hAnsi="Palatino Linotype"/>
          <w:color w:val="000000" w:themeColor="text1"/>
        </w:rPr>
        <w:t>en virtud que trata de</w:t>
      </w:r>
      <w:r w:rsidR="0095341F" w:rsidRPr="00BE2DB8">
        <w:rPr>
          <w:rFonts w:ascii="Palatino Linotype" w:hAnsi="Palatino Linotype"/>
          <w:u w:val="single"/>
        </w:rPr>
        <w:t xml:space="preserve"> un derecho que versa </w:t>
      </w:r>
      <w:r w:rsidR="0095341F" w:rsidRPr="00BE2DB8">
        <w:rPr>
          <w:rFonts w:ascii="Palatino Linotype" w:hAnsi="Palatino Linotype"/>
          <w:color w:val="000000" w:themeColor="text1"/>
          <w:u w:val="single"/>
        </w:rPr>
        <w:t>sobre</w:t>
      </w:r>
      <w:r w:rsidR="0095341F" w:rsidRPr="00BE2DB8">
        <w:rPr>
          <w:rFonts w:ascii="Palatino Linotype" w:hAnsi="Palatino Linotype"/>
          <w:u w:val="single"/>
        </w:rPr>
        <w:t xml:space="preserve"> documentos, por lo que realizar preguntas, dudas o cuestionamientos</w:t>
      </w:r>
      <w:r w:rsidR="0095341F" w:rsidRPr="00BE2DB8">
        <w:rPr>
          <w:rFonts w:ascii="Palatino Linotype" w:hAnsi="Palatino Linotype"/>
        </w:rPr>
        <w:t xml:space="preserve">, ciertamente </w:t>
      </w:r>
      <w:r w:rsidR="0095341F" w:rsidRPr="00BE2DB8">
        <w:rPr>
          <w:rFonts w:ascii="Palatino Linotype" w:hAnsi="Palatino Linotype" w:cs="Arial"/>
          <w:color w:val="000000" w:themeColor="text1"/>
        </w:rPr>
        <w:t xml:space="preserve">debe entenderse por </w:t>
      </w:r>
      <w:r w:rsidR="00072626" w:rsidRPr="00BE2DB8">
        <w:rPr>
          <w:rFonts w:ascii="Palatino Linotype" w:hAnsi="Palatino Linotype" w:cs="Arial"/>
          <w:color w:val="000000" w:themeColor="text1"/>
        </w:rPr>
        <w:t xml:space="preserve">diverso que es el </w:t>
      </w:r>
      <w:r w:rsidR="0095341F" w:rsidRPr="00BE2DB8">
        <w:rPr>
          <w:rFonts w:ascii="Palatino Linotype" w:hAnsi="Palatino Linotype" w:cs="Arial"/>
          <w:color w:val="000000" w:themeColor="text1"/>
        </w:rPr>
        <w:t>derecho de petición</w:t>
      </w:r>
      <w:r w:rsidR="00072626" w:rsidRPr="00BE2DB8">
        <w:rPr>
          <w:rFonts w:ascii="Palatino Linotype" w:hAnsi="Palatino Linotype" w:cs="Arial"/>
          <w:color w:val="000000" w:themeColor="text1"/>
        </w:rPr>
        <w:t>.</w:t>
      </w:r>
    </w:p>
    <w:p w14:paraId="3350AE3C" w14:textId="77777777" w:rsidR="0095341F" w:rsidRPr="00BE2DB8" w:rsidRDefault="0095341F" w:rsidP="0095341F">
      <w:pPr>
        <w:pStyle w:val="Prrafodelista"/>
        <w:rPr>
          <w:rFonts w:ascii="Palatino Linotype" w:hAnsi="Palatino Linotype" w:cs="Arial"/>
          <w:color w:val="000000" w:themeColor="text1"/>
        </w:rPr>
      </w:pPr>
    </w:p>
    <w:p w14:paraId="3938FA61" w14:textId="77777777" w:rsidR="0095341F" w:rsidRPr="00BE2DB8"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BE2DB8">
        <w:rPr>
          <w:rFonts w:ascii="Palatino Linotype" w:hAnsi="Palatino Linotype"/>
        </w:rPr>
        <w:t>Por</w:t>
      </w:r>
      <w:r w:rsidRPr="00BE2DB8">
        <w:rPr>
          <w:rFonts w:ascii="Palatino Linotype" w:hAnsi="Palatino Linotype" w:cs="Arial"/>
          <w:color w:val="000000" w:themeColor="text1"/>
        </w:rPr>
        <w:t xml:space="preserve"> lo que respecta a la definición de derecho de petición, el Maestro Ignacio Burgoa </w:t>
      </w:r>
      <w:r w:rsidRPr="00BE2DB8">
        <w:rPr>
          <w:rFonts w:ascii="Palatino Linotype" w:hAnsi="Palatino Linotype"/>
          <w:color w:val="000000"/>
        </w:rPr>
        <w:t>Orihuela</w:t>
      </w:r>
      <w:r w:rsidRPr="00BE2DB8">
        <w:rPr>
          <w:rFonts w:ascii="Palatino Linotype" w:hAnsi="Palatino Linotype" w:cs="Arial"/>
          <w:color w:val="000000" w:themeColor="text1"/>
        </w:rPr>
        <w:t xml:space="preserve"> refiere: “…</w:t>
      </w:r>
      <w:r w:rsidRPr="00BE2DB8">
        <w:rPr>
          <w:rFonts w:ascii="Palatino Linotype" w:hAnsi="Palatino Linotype" w:cs="Arial"/>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E2DB8">
        <w:rPr>
          <w:rStyle w:val="Refdenotaalpie"/>
          <w:rFonts w:ascii="Palatino Linotype" w:hAnsi="Palatino Linotype"/>
          <w:i/>
          <w:color w:val="000000" w:themeColor="text1"/>
        </w:rPr>
        <w:t xml:space="preserve"> </w:t>
      </w:r>
      <w:r w:rsidRPr="00BE2DB8">
        <w:rPr>
          <w:rStyle w:val="Refdenotaalpie"/>
          <w:rFonts w:ascii="Palatino Linotype" w:hAnsi="Palatino Linotype"/>
          <w:i/>
          <w:color w:val="000000" w:themeColor="text1"/>
        </w:rPr>
        <w:footnoteReference w:id="1"/>
      </w:r>
      <w:r w:rsidRPr="00BE2DB8">
        <w:rPr>
          <w:rFonts w:ascii="Palatino Linotype" w:hAnsi="Palatino Linotype"/>
          <w:i/>
          <w:color w:val="000000" w:themeColor="text1"/>
        </w:rPr>
        <w:t>“</w:t>
      </w:r>
      <w:r w:rsidRPr="00BE2DB8">
        <w:rPr>
          <w:rFonts w:ascii="Palatino Linotype" w:hAnsi="Palatino Linotype" w:cs="Arial"/>
          <w:i/>
          <w:color w:val="000000" w:themeColor="text1"/>
        </w:rPr>
        <w:t xml:space="preserve"> (Sic)</w:t>
      </w:r>
    </w:p>
    <w:p w14:paraId="59EA391F" w14:textId="77777777" w:rsidR="0095341F" w:rsidRPr="00BE2DB8" w:rsidRDefault="0095341F" w:rsidP="0095341F">
      <w:pPr>
        <w:pStyle w:val="Prrafodelista"/>
        <w:rPr>
          <w:rFonts w:ascii="Palatino Linotype" w:hAnsi="Palatino Linotype" w:cs="Arial"/>
          <w:i/>
          <w:color w:val="000000" w:themeColor="text1"/>
        </w:rPr>
      </w:pPr>
    </w:p>
    <w:p w14:paraId="099E4AF5" w14:textId="77777777" w:rsidR="0095341F" w:rsidRPr="00BE2DB8"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BE2DB8">
        <w:rPr>
          <w:rFonts w:ascii="Palatino Linotype" w:hAnsi="Palatino Linotype" w:cs="Arial"/>
          <w:color w:val="000000" w:themeColor="text1"/>
        </w:rPr>
        <w:lastRenderedPageBreak/>
        <w:t xml:space="preserve">Por </w:t>
      </w:r>
      <w:r w:rsidRPr="00BE2DB8">
        <w:rPr>
          <w:rFonts w:ascii="Palatino Linotype" w:hAnsi="Palatino Linotype"/>
        </w:rPr>
        <w:t>su</w:t>
      </w:r>
      <w:r w:rsidRPr="00BE2DB8">
        <w:rPr>
          <w:rFonts w:ascii="Palatino Linotype" w:hAnsi="Palatino Linotype" w:cs="Arial"/>
          <w:color w:val="000000" w:themeColor="text1"/>
        </w:rPr>
        <w:t xml:space="preserve"> parte, David Cienfuegos Salgado, concibe al derecho de petición como </w:t>
      </w:r>
      <w:r w:rsidRPr="00BE2DB8">
        <w:rPr>
          <w:rFonts w:ascii="Palatino Linotype" w:hAnsi="Palatino Linotype" w:cs="Arial"/>
          <w:i/>
          <w:color w:val="000000" w:themeColor="text1"/>
        </w:rPr>
        <w:t xml:space="preserve">“el </w:t>
      </w:r>
      <w:r w:rsidRPr="00BE2DB8">
        <w:rPr>
          <w:rFonts w:ascii="Palatino Linotype" w:hAnsi="Palatino Linotype"/>
        </w:rPr>
        <w:t>derecho</w:t>
      </w:r>
      <w:r w:rsidRPr="00BE2DB8">
        <w:rPr>
          <w:rFonts w:ascii="Palatino Linotype" w:hAnsi="Palatino Linotype" w:cs="Arial"/>
          <w:i/>
          <w:color w:val="000000" w:themeColor="text1"/>
        </w:rPr>
        <w:t xml:space="preserve"> de toda persona a ser escuchado por quienes ejercen el poder público.</w:t>
      </w:r>
      <w:r w:rsidRPr="00BE2DB8">
        <w:rPr>
          <w:rStyle w:val="Refdenotaalpie"/>
          <w:rFonts w:ascii="Palatino Linotype" w:hAnsi="Palatino Linotype"/>
          <w:i/>
          <w:color w:val="000000" w:themeColor="text1"/>
        </w:rPr>
        <w:t xml:space="preserve"> </w:t>
      </w:r>
      <w:r w:rsidRPr="00BE2DB8">
        <w:rPr>
          <w:rStyle w:val="Refdenotaalpie"/>
          <w:rFonts w:ascii="Palatino Linotype" w:hAnsi="Palatino Linotype"/>
          <w:i/>
          <w:color w:val="000000" w:themeColor="text1"/>
        </w:rPr>
        <w:footnoteReference w:id="2"/>
      </w:r>
      <w:r w:rsidRPr="00BE2DB8">
        <w:rPr>
          <w:rFonts w:ascii="Palatino Linotype" w:hAnsi="Palatino Linotype" w:cs="Arial"/>
          <w:i/>
          <w:color w:val="000000" w:themeColor="text1"/>
        </w:rPr>
        <w:t xml:space="preserve">” </w:t>
      </w:r>
    </w:p>
    <w:p w14:paraId="18AE53AD" w14:textId="77777777" w:rsidR="0095341F" w:rsidRPr="00BE2DB8" w:rsidRDefault="0095341F" w:rsidP="0095341F">
      <w:pPr>
        <w:pStyle w:val="Prrafodelista"/>
        <w:rPr>
          <w:rFonts w:ascii="Palatino Linotype" w:hAnsi="Palatino Linotype" w:cs="Arial"/>
          <w:i/>
          <w:color w:val="000000" w:themeColor="text1"/>
        </w:rPr>
      </w:pPr>
    </w:p>
    <w:p w14:paraId="72CCCFF0" w14:textId="77777777" w:rsidR="0095341F" w:rsidRPr="00BE2DB8"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BE2DB8">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BE2DB8">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E2DB8">
        <w:rPr>
          <w:rStyle w:val="Refdenotaalpie"/>
          <w:rFonts w:ascii="Palatino Linotype" w:hAnsi="Palatino Linotype"/>
          <w:i/>
          <w:color w:val="000000" w:themeColor="text1"/>
        </w:rPr>
        <w:t xml:space="preserve"> </w:t>
      </w:r>
      <w:r w:rsidRPr="00BE2DB8">
        <w:rPr>
          <w:rStyle w:val="Refdenotaalpie"/>
          <w:rFonts w:ascii="Palatino Linotype" w:hAnsi="Palatino Linotype"/>
          <w:i/>
          <w:color w:val="000000" w:themeColor="text1"/>
        </w:rPr>
        <w:footnoteReference w:id="3"/>
      </w:r>
      <w:r w:rsidRPr="00BE2DB8">
        <w:rPr>
          <w:rFonts w:ascii="Palatino Linotype" w:hAnsi="Palatino Linotype" w:cs="Arial"/>
          <w:i/>
          <w:color w:val="000000" w:themeColor="text1"/>
        </w:rPr>
        <w:t xml:space="preserve">“(Sic) </w:t>
      </w:r>
    </w:p>
    <w:p w14:paraId="36521DF4" w14:textId="77777777" w:rsidR="0095341F" w:rsidRPr="00BE2DB8" w:rsidRDefault="0095341F" w:rsidP="0095341F">
      <w:pPr>
        <w:numPr>
          <w:ilvl w:val="0"/>
          <w:numId w:val="15"/>
        </w:numPr>
        <w:spacing w:line="360" w:lineRule="auto"/>
        <w:ind w:left="0" w:firstLine="0"/>
        <w:contextualSpacing/>
        <w:jc w:val="both"/>
        <w:rPr>
          <w:rFonts w:ascii="Palatino Linotype" w:hAnsi="Palatino Linotype" w:cs="Arial"/>
          <w:i/>
          <w:color w:val="000000" w:themeColor="text1"/>
        </w:rPr>
      </w:pPr>
      <w:r w:rsidRPr="00BE2DB8">
        <w:rPr>
          <w:rFonts w:ascii="Palatino Linotype" w:hAnsi="Palatino Linotype" w:cs="Arial"/>
          <w:color w:val="000000" w:themeColor="text1"/>
        </w:rPr>
        <w:t>Además</w:t>
      </w:r>
      <w:r w:rsidRPr="00BE2DB8">
        <w:rPr>
          <w:rFonts w:ascii="Palatino Linotype" w:hAnsi="Palatino Linotype" w:cs="Arial"/>
          <w:color w:val="000000" w:themeColor="text1"/>
          <w:lang w:eastAsia="es-MX"/>
        </w:rPr>
        <w:t xml:space="preserve">, el derecho a la información constituye una prerrogativa a acceder a </w:t>
      </w:r>
      <w:r w:rsidRPr="00BE2DB8">
        <w:rPr>
          <w:rFonts w:ascii="Palatino Linotype" w:hAnsi="Palatino Linotype" w:cs="Arial"/>
          <w:color w:val="000000" w:themeColor="text1"/>
        </w:rPr>
        <w:t>documentación</w:t>
      </w:r>
      <w:r w:rsidRPr="00BE2DB8">
        <w:rPr>
          <w:rFonts w:ascii="Palatino Linotype" w:hAnsi="Palatino Linotype" w:cs="Arial"/>
          <w:color w:val="000000" w:themeColor="text1"/>
          <w:lang w:eastAsia="es-MX"/>
        </w:rPr>
        <w:t xml:space="preserve"> en poder de los Sujetos Obligados, </w:t>
      </w:r>
      <w:r w:rsidRPr="00BE2DB8">
        <w:rPr>
          <w:rFonts w:ascii="Palatino Linotype" w:hAnsi="Palatino Linotype" w:cs="Arial"/>
          <w:color w:val="000000" w:themeColor="text1"/>
          <w:u w:val="single"/>
          <w:lang w:eastAsia="es-MX"/>
        </w:rPr>
        <w:t>no así a realizar cuestionamientos</w:t>
      </w:r>
      <w:r w:rsidRPr="00BE2DB8">
        <w:rPr>
          <w:rFonts w:ascii="Palatino Linotype" w:hAnsi="Palatino Linotype" w:cs="Arial"/>
          <w:color w:val="000000" w:themeColor="text1"/>
          <w:lang w:eastAsia="es-MX"/>
        </w:rPr>
        <w:t xml:space="preserve">, o manifestaciones subjetivas. Sirve de apoyo a lo anterior la definición de derecho a la información de Ernesto Villanueva </w:t>
      </w:r>
      <w:proofErr w:type="spellStart"/>
      <w:r w:rsidRPr="00BE2DB8">
        <w:rPr>
          <w:rFonts w:ascii="Palatino Linotype" w:hAnsi="Palatino Linotype" w:cs="Arial"/>
          <w:color w:val="000000" w:themeColor="text1"/>
          <w:lang w:eastAsia="es-MX"/>
        </w:rPr>
        <w:t>Villanueva</w:t>
      </w:r>
      <w:proofErr w:type="spellEnd"/>
      <w:r w:rsidRPr="00BE2DB8">
        <w:rPr>
          <w:rFonts w:ascii="Palatino Linotype" w:hAnsi="Palatino Linotype" w:cs="Arial"/>
          <w:color w:val="000000" w:themeColor="text1"/>
          <w:lang w:eastAsia="es-MX"/>
        </w:rPr>
        <w:t xml:space="preserve"> que dice: “</w:t>
      </w:r>
      <w:r w:rsidRPr="00BE2DB8">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BE2DB8">
        <w:rPr>
          <w:rStyle w:val="Refdenotaalpie"/>
          <w:rFonts w:ascii="Palatino Linotype" w:hAnsi="Palatino Linotype" w:cs="Arial"/>
          <w:i/>
          <w:color w:val="000000" w:themeColor="text1"/>
          <w:lang w:eastAsia="es-MX"/>
        </w:rPr>
        <w:footnoteReference w:id="4"/>
      </w:r>
    </w:p>
    <w:p w14:paraId="0753E58C" w14:textId="77777777" w:rsidR="0095341F" w:rsidRPr="00BE2DB8" w:rsidRDefault="0095341F" w:rsidP="0095341F">
      <w:pPr>
        <w:pStyle w:val="Prrafodelista"/>
        <w:rPr>
          <w:rFonts w:ascii="Palatino Linotype" w:hAnsi="Palatino Linotype" w:cs="Arial"/>
          <w:i/>
          <w:color w:val="000000" w:themeColor="text1"/>
        </w:rPr>
      </w:pPr>
    </w:p>
    <w:p w14:paraId="3899DF69" w14:textId="77777777" w:rsidR="0095341F" w:rsidRPr="00BE2DB8" w:rsidRDefault="0095341F" w:rsidP="0095341F">
      <w:pPr>
        <w:numPr>
          <w:ilvl w:val="0"/>
          <w:numId w:val="15"/>
        </w:numPr>
        <w:spacing w:line="360" w:lineRule="auto"/>
        <w:ind w:left="0" w:firstLine="0"/>
        <w:contextualSpacing/>
        <w:jc w:val="both"/>
        <w:rPr>
          <w:rFonts w:ascii="Palatino Linotype" w:hAnsi="Palatino Linotype" w:cs="Arial"/>
          <w:color w:val="000000" w:themeColor="text1"/>
        </w:rPr>
      </w:pPr>
      <w:r w:rsidRPr="00BE2DB8">
        <w:rPr>
          <w:rFonts w:ascii="Palatino Linotype" w:hAnsi="Palatino Linotype" w:cs="Arial"/>
          <w:color w:val="000000" w:themeColor="text1"/>
          <w:lang w:eastAsia="es-MX"/>
        </w:rPr>
        <w:t>Ahora</w:t>
      </w:r>
      <w:r w:rsidRPr="00BE2DB8">
        <w:rPr>
          <w:rFonts w:ascii="Palatino Linotype" w:hAnsi="Palatino Linotype" w:cs="Arial"/>
          <w:color w:val="000000" w:themeColor="text1"/>
        </w:rPr>
        <w:t xml:space="preserve"> bien, para entender los alcances de la información pública se considera </w:t>
      </w:r>
      <w:r w:rsidRPr="00BE2DB8">
        <w:rPr>
          <w:rFonts w:ascii="Palatino Linotype" w:hAnsi="Palatino Linotype" w:cs="Arial"/>
          <w:color w:val="000000" w:themeColor="text1"/>
          <w:lang w:eastAsia="es-MX"/>
        </w:rPr>
        <w:t>importante</w:t>
      </w:r>
      <w:r w:rsidRPr="00BE2DB8">
        <w:rPr>
          <w:rFonts w:ascii="Palatino Linotype" w:hAnsi="Palatino Linotype" w:cs="Arial"/>
          <w:color w:val="000000" w:themeColor="text1"/>
        </w:rPr>
        <w:t xml:space="preserve"> citar el criterio </w:t>
      </w:r>
      <w:r w:rsidRPr="00BE2DB8">
        <w:rPr>
          <w:rFonts w:ascii="Palatino Linotype" w:hAnsi="Palatino Linotype" w:cs="Arial"/>
          <w:bCs/>
          <w:color w:val="000000" w:themeColor="text1"/>
          <w:lang w:eastAsia="es-MX"/>
        </w:rPr>
        <w:t xml:space="preserve">de interpretación en el orden administrativo número </w:t>
      </w:r>
      <w:r w:rsidRPr="00BE2DB8">
        <w:rPr>
          <w:rFonts w:ascii="Palatino Linotype" w:hAnsi="Palatino Linotype" w:cs="Arial"/>
          <w:bCs/>
          <w:color w:val="000000" w:themeColor="text1"/>
          <w:lang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E2DB8">
        <w:rPr>
          <w:rFonts w:ascii="Palatino Linotype" w:hAnsi="Palatino Linotype" w:cs="Arial"/>
          <w:color w:val="000000" w:themeColor="text1"/>
        </w:rPr>
        <w:t>cuyo rubro y texto dispone:</w:t>
      </w:r>
    </w:p>
    <w:p w14:paraId="021C97CA" w14:textId="77777777" w:rsidR="00072626" w:rsidRPr="00BE2DB8" w:rsidRDefault="00072626" w:rsidP="00072626">
      <w:pPr>
        <w:pStyle w:val="Prrafodelista"/>
        <w:rPr>
          <w:rFonts w:ascii="Palatino Linotype" w:hAnsi="Palatino Linotype" w:cs="Arial"/>
          <w:color w:val="000000" w:themeColor="text1"/>
        </w:rPr>
      </w:pPr>
    </w:p>
    <w:p w14:paraId="1DF7CF4A" w14:textId="77777777" w:rsidR="0095341F" w:rsidRPr="00BE2DB8" w:rsidRDefault="0095341F" w:rsidP="00072626">
      <w:pPr>
        <w:autoSpaceDE w:val="0"/>
        <w:autoSpaceDN w:val="0"/>
        <w:adjustRightInd w:val="0"/>
        <w:ind w:left="567" w:right="567"/>
        <w:jc w:val="both"/>
        <w:rPr>
          <w:rFonts w:ascii="Palatino Linotype" w:hAnsi="Palatino Linotype" w:cs="Arial"/>
          <w:b/>
          <w:i/>
          <w:color w:val="000000" w:themeColor="text1"/>
        </w:rPr>
      </w:pPr>
      <w:r w:rsidRPr="00BE2DB8">
        <w:rPr>
          <w:rFonts w:ascii="Palatino Linotype" w:hAnsi="Palatino Linotype" w:cs="Arial"/>
          <w:b/>
          <w:i/>
          <w:color w:val="000000" w:themeColor="text1"/>
        </w:rPr>
        <w:t>“CRITERIO 0002-11</w:t>
      </w:r>
    </w:p>
    <w:p w14:paraId="46D8187C" w14:textId="77777777" w:rsidR="0095341F" w:rsidRPr="00BE2DB8" w:rsidRDefault="0095341F" w:rsidP="00072626">
      <w:pPr>
        <w:autoSpaceDE w:val="0"/>
        <w:autoSpaceDN w:val="0"/>
        <w:adjustRightInd w:val="0"/>
        <w:ind w:left="567" w:right="567"/>
        <w:jc w:val="both"/>
        <w:rPr>
          <w:rFonts w:ascii="Palatino Linotype" w:hAnsi="Palatino Linotype" w:cs="Arial"/>
          <w:i/>
          <w:color w:val="000000" w:themeColor="text1"/>
        </w:rPr>
      </w:pPr>
      <w:r w:rsidRPr="00BE2DB8">
        <w:rPr>
          <w:rFonts w:ascii="Palatino Linotype" w:hAnsi="Palatino Linotype" w:cs="Arial"/>
          <w:b/>
          <w:i/>
          <w:color w:val="000000" w:themeColor="text1"/>
        </w:rPr>
        <w:t xml:space="preserve">INFORMACIÓN PÚBLICA, CONCEPTO DE, EN MATERIA DE TRANSPARENCIA. INTERPRETACIÓN TEMÁTICA DE LOS ARTÍCULOS 2, FRACCIÓN </w:t>
      </w:r>
      <w:r w:rsidRPr="00BE2DB8">
        <w:rPr>
          <w:rFonts w:ascii="Palatino Linotype" w:hAnsi="Palatino Linotype" w:cs="Arial"/>
          <w:b/>
          <w:bCs/>
          <w:i/>
          <w:color w:val="000000" w:themeColor="text1"/>
        </w:rPr>
        <w:t xml:space="preserve">V, XV, Y XVI, </w:t>
      </w:r>
      <w:r w:rsidRPr="00BE2DB8">
        <w:rPr>
          <w:rFonts w:ascii="Palatino Linotype" w:hAnsi="Palatino Linotype" w:cs="Arial"/>
          <w:b/>
          <w:i/>
          <w:color w:val="000000" w:themeColor="text1"/>
        </w:rPr>
        <w:t>32, 4,11 Y 41.</w:t>
      </w:r>
      <w:r w:rsidRPr="00BE2DB8">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302C47" w14:textId="77777777" w:rsidR="0095341F" w:rsidRPr="00BE2DB8" w:rsidRDefault="0095341F" w:rsidP="00072626">
      <w:pPr>
        <w:autoSpaceDE w:val="0"/>
        <w:autoSpaceDN w:val="0"/>
        <w:adjustRightInd w:val="0"/>
        <w:ind w:left="567" w:right="567"/>
        <w:jc w:val="both"/>
        <w:rPr>
          <w:rFonts w:ascii="Palatino Linotype" w:hAnsi="Palatino Linotype" w:cs="Arial"/>
          <w:i/>
          <w:color w:val="000000" w:themeColor="text1"/>
        </w:rPr>
      </w:pPr>
      <w:r w:rsidRPr="00BE2DB8">
        <w:rPr>
          <w:rFonts w:ascii="Palatino Linotype" w:hAnsi="Palatino Linotype" w:cs="Arial"/>
          <w:i/>
          <w:color w:val="000000" w:themeColor="text1"/>
        </w:rPr>
        <w:t>En consecuencia el acceso a la información se refiere a que se cumplan cualquiera de los siguientes tres supuestos:</w:t>
      </w:r>
    </w:p>
    <w:p w14:paraId="321F9AD4" w14:textId="77777777" w:rsidR="0095341F" w:rsidRPr="00BE2DB8" w:rsidRDefault="0095341F" w:rsidP="00072626">
      <w:pPr>
        <w:autoSpaceDE w:val="0"/>
        <w:autoSpaceDN w:val="0"/>
        <w:adjustRightInd w:val="0"/>
        <w:ind w:left="567" w:right="567"/>
        <w:jc w:val="both"/>
        <w:rPr>
          <w:rFonts w:ascii="Palatino Linotype" w:hAnsi="Palatino Linotype" w:cs="Arial"/>
          <w:i/>
          <w:color w:val="000000" w:themeColor="text1"/>
        </w:rPr>
      </w:pPr>
      <w:r w:rsidRPr="00BE2DB8">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01837463" w14:textId="77777777" w:rsidR="0095341F" w:rsidRPr="00BE2DB8" w:rsidRDefault="0095341F" w:rsidP="00072626">
      <w:pPr>
        <w:autoSpaceDE w:val="0"/>
        <w:autoSpaceDN w:val="0"/>
        <w:adjustRightInd w:val="0"/>
        <w:ind w:left="567" w:right="567"/>
        <w:jc w:val="both"/>
        <w:rPr>
          <w:rFonts w:ascii="Palatino Linotype" w:hAnsi="Palatino Linotype" w:cs="Arial"/>
          <w:i/>
          <w:color w:val="000000" w:themeColor="text1"/>
        </w:rPr>
      </w:pPr>
      <w:r w:rsidRPr="00BE2DB8">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2B14A460" w14:textId="77777777" w:rsidR="0095341F" w:rsidRPr="00BE2DB8" w:rsidRDefault="0095341F" w:rsidP="00072626">
      <w:pPr>
        <w:autoSpaceDE w:val="0"/>
        <w:autoSpaceDN w:val="0"/>
        <w:adjustRightInd w:val="0"/>
        <w:ind w:left="567" w:right="567"/>
        <w:jc w:val="both"/>
        <w:rPr>
          <w:rFonts w:ascii="Palatino Linotype" w:hAnsi="Palatino Linotype" w:cs="Arial"/>
          <w:i/>
          <w:color w:val="000000" w:themeColor="text1"/>
        </w:rPr>
      </w:pPr>
      <w:r w:rsidRPr="00BE2DB8">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51F2C95F" w14:textId="77777777" w:rsidR="0095341F" w:rsidRPr="00BE2DB8" w:rsidRDefault="0095341F" w:rsidP="0095341F">
      <w:pPr>
        <w:autoSpaceDE w:val="0"/>
        <w:autoSpaceDN w:val="0"/>
        <w:adjustRightInd w:val="0"/>
        <w:spacing w:line="360" w:lineRule="auto"/>
        <w:ind w:left="567" w:right="567"/>
        <w:jc w:val="both"/>
        <w:rPr>
          <w:rFonts w:ascii="Palatino Linotype" w:hAnsi="Palatino Linotype" w:cs="Arial"/>
          <w:i/>
          <w:color w:val="000000" w:themeColor="text1"/>
        </w:rPr>
      </w:pPr>
    </w:p>
    <w:p w14:paraId="6A242653" w14:textId="77777777" w:rsidR="0095341F" w:rsidRPr="00BE2DB8" w:rsidRDefault="0095341F" w:rsidP="00507B30">
      <w:pPr>
        <w:numPr>
          <w:ilvl w:val="0"/>
          <w:numId w:val="15"/>
        </w:numPr>
        <w:spacing w:line="360" w:lineRule="auto"/>
        <w:ind w:left="0" w:firstLine="0"/>
        <w:contextualSpacing/>
        <w:jc w:val="both"/>
        <w:rPr>
          <w:rFonts w:ascii="Palatino Linotype" w:hAnsi="Palatino Linotype"/>
          <w:color w:val="000000" w:themeColor="text1"/>
        </w:rPr>
      </w:pPr>
      <w:r w:rsidRPr="00BE2DB8">
        <w:rPr>
          <w:rFonts w:ascii="Palatino Linotype" w:hAnsi="Palatino Linotype" w:cs="Arial"/>
          <w:color w:val="000000" w:themeColor="text1"/>
        </w:rPr>
        <w:t xml:space="preserve">De </w:t>
      </w:r>
      <w:r w:rsidRPr="00BE2DB8">
        <w:rPr>
          <w:rFonts w:ascii="Palatino Linotype" w:hAnsi="Palatino Linotype" w:cs="Arial"/>
          <w:color w:val="000000" w:themeColor="text1"/>
          <w:lang w:eastAsia="es-MX"/>
        </w:rPr>
        <w:t>lo</w:t>
      </w:r>
      <w:r w:rsidRPr="00BE2DB8">
        <w:rPr>
          <w:rFonts w:ascii="Palatino Linotype" w:hAnsi="Palatino Linotype" w:cs="Arial"/>
          <w:color w:val="000000" w:themeColor="text1"/>
        </w:rPr>
        <w:t xml:space="preserve"> anterior, se puede concluir que la distinción entre el derecho de petición y el </w:t>
      </w:r>
      <w:r w:rsidRPr="00BE2DB8">
        <w:rPr>
          <w:rFonts w:ascii="Palatino Linotype" w:hAnsi="Palatino Linotype" w:cs="Arial"/>
          <w:color w:val="000000" w:themeColor="text1"/>
          <w:lang w:eastAsia="es-MX"/>
        </w:rPr>
        <w:t>derecho</w:t>
      </w:r>
      <w:r w:rsidRPr="00BE2DB8">
        <w:rPr>
          <w:rFonts w:ascii="Palatino Linotype" w:hAnsi="Palatino Linotype" w:cs="Arial"/>
          <w:color w:val="000000" w:themeColor="text1"/>
        </w:rPr>
        <w:t xml:space="preserve"> de acceso a la información estriba, principalmente, en que en el primero de ellos </w:t>
      </w:r>
      <w:r w:rsidRPr="00BE2DB8">
        <w:rPr>
          <w:rFonts w:ascii="Palatino Linotype" w:hAnsi="Palatino Linotype" w:cs="Arial"/>
          <w:color w:val="000000" w:themeColor="text1"/>
          <w:lang w:eastAsia="es-MX"/>
        </w:rPr>
        <w:t xml:space="preserve">la pretensión del peticionario consiste generalmente en obligar a la autoridad responsable a que </w:t>
      </w:r>
      <w:r w:rsidRPr="00BE2DB8">
        <w:rPr>
          <w:rFonts w:ascii="Palatino Linotype" w:hAnsi="Palatino Linotype" w:cs="Arial"/>
          <w:b/>
          <w:color w:val="000000" w:themeColor="text1"/>
          <w:u w:val="single"/>
          <w:lang w:eastAsia="es-MX"/>
        </w:rPr>
        <w:t>actúe en el sentido de contestar lo solicitado</w:t>
      </w:r>
      <w:r w:rsidRPr="00BE2DB8">
        <w:rPr>
          <w:rFonts w:ascii="Palatino Linotype" w:hAnsi="Palatino Linotype" w:cs="Arial"/>
          <w:color w:val="000000" w:themeColor="text1"/>
          <w:lang w:eastAsia="es-MX"/>
        </w:rPr>
        <w:t xml:space="preserve">; mientras que en el </w:t>
      </w:r>
      <w:r w:rsidRPr="00BE2DB8">
        <w:rPr>
          <w:rFonts w:ascii="Palatino Linotype" w:hAnsi="Palatino Linotype" w:cs="Arial"/>
          <w:bCs/>
          <w:color w:val="000000" w:themeColor="text1"/>
          <w:lang w:eastAsia="es-CO"/>
        </w:rPr>
        <w:t>segundo supuesto, la petición se encamina primordialmente a</w:t>
      </w:r>
      <w:r w:rsidRPr="00BE2DB8">
        <w:rPr>
          <w:rFonts w:ascii="Palatino Linotype" w:hAnsi="Palatino Linotype" w:cs="Arial"/>
          <w:color w:val="000000" w:themeColor="text1"/>
        </w:rPr>
        <w:t xml:space="preserve"> permitir el </w:t>
      </w:r>
      <w:r w:rsidRPr="00BE2DB8">
        <w:rPr>
          <w:rFonts w:ascii="Palatino Linotype" w:hAnsi="Palatino Linotype" w:cs="Arial"/>
          <w:color w:val="000000" w:themeColor="text1"/>
          <w:lang w:eastAsia="es-CO"/>
        </w:rPr>
        <w:lastRenderedPageBreak/>
        <w:t xml:space="preserve">acceso a datos, registros y todo tipo de información pública </w:t>
      </w:r>
      <w:r w:rsidRPr="00BE2DB8">
        <w:rPr>
          <w:rFonts w:ascii="Palatino Linotype" w:hAnsi="Palatino Linotype" w:cs="Arial"/>
          <w:b/>
          <w:color w:val="000000" w:themeColor="text1"/>
          <w:u w:val="single"/>
          <w:lang w:eastAsia="es-CO"/>
        </w:rPr>
        <w:t>que conste en documentos</w:t>
      </w:r>
      <w:r w:rsidRPr="00BE2DB8">
        <w:rPr>
          <w:rFonts w:ascii="Palatino Linotype" w:hAnsi="Palatino Linotype" w:cs="Arial"/>
          <w:color w:val="000000" w:themeColor="text1"/>
          <w:lang w:eastAsia="es-CO"/>
        </w:rPr>
        <w:t xml:space="preserve">, sea generada o se encuentre en posesión de </w:t>
      </w:r>
      <w:r w:rsidRPr="00BE2DB8">
        <w:rPr>
          <w:rFonts w:ascii="Palatino Linotype" w:hAnsi="Palatino Linotype" w:cs="Arial"/>
          <w:color w:val="000000" w:themeColor="text1"/>
        </w:rPr>
        <w:t>la autoridad.</w:t>
      </w:r>
    </w:p>
    <w:p w14:paraId="07DF3A63" w14:textId="77777777" w:rsidR="00507B30" w:rsidRPr="00BE2DB8" w:rsidRDefault="00507B30" w:rsidP="00507B30">
      <w:pPr>
        <w:spacing w:line="360" w:lineRule="auto"/>
        <w:contextualSpacing/>
        <w:jc w:val="both"/>
        <w:rPr>
          <w:rFonts w:ascii="Palatino Linotype" w:hAnsi="Palatino Linotype"/>
          <w:color w:val="000000" w:themeColor="text1"/>
        </w:rPr>
      </w:pPr>
    </w:p>
    <w:p w14:paraId="19CFA196" w14:textId="77777777" w:rsidR="00072626" w:rsidRPr="00BE2DB8" w:rsidRDefault="00072626" w:rsidP="00072626">
      <w:pPr>
        <w:numPr>
          <w:ilvl w:val="0"/>
          <w:numId w:val="15"/>
        </w:numPr>
        <w:spacing w:line="360" w:lineRule="auto"/>
        <w:ind w:left="0" w:firstLine="0"/>
        <w:contextualSpacing/>
        <w:jc w:val="both"/>
        <w:rPr>
          <w:rFonts w:ascii="Palatino Linotype" w:eastAsia="MS Mincho" w:hAnsi="Palatino Linotype" w:cs="Arial"/>
        </w:rPr>
      </w:pPr>
      <w:r w:rsidRPr="00BE2DB8">
        <w:rPr>
          <w:rFonts w:ascii="Palatino Linotype" w:hAnsi="Palatino Linotype" w:cs="Arial"/>
          <w:lang w:eastAsia="es-MX"/>
        </w:rPr>
        <w:t xml:space="preserve">Acotado lo anterior, se debe también precisar que </w:t>
      </w:r>
      <w:r w:rsidRPr="00BE2DB8">
        <w:rPr>
          <w:rFonts w:ascii="Palatino Linotype" w:hAnsi="Palatino Linotype" w:cs="Arial"/>
          <w:b/>
          <w:lang w:eastAsia="es-MX"/>
        </w:rPr>
        <w:t>si bien puede una solicitud de información versar en modo de preguntas, si a estas se les puede otorgar una expresión documental</w:t>
      </w:r>
      <w:r w:rsidRPr="00BE2DB8">
        <w:rPr>
          <w:rFonts w:ascii="Palatino Linotype" w:hAnsi="Palatino Linotype" w:cs="Arial"/>
          <w:lang w:eastAsia="es-MX"/>
        </w:rPr>
        <w:t>, es procedente su observancia</w:t>
      </w:r>
      <w:r w:rsidRPr="00BE2DB8">
        <w:rPr>
          <w:rFonts w:ascii="Palatino Linotype" w:eastAsia="MS Mincho" w:hAnsi="Palatino Linotype" w:cs="Arial"/>
        </w:rPr>
        <w:t xml:space="preserve"> siendo obligación </w:t>
      </w:r>
      <w:r w:rsidRPr="00BE2DB8">
        <w:rPr>
          <w:rFonts w:ascii="Palatino Linotype" w:hAnsi="Palatino Linotype"/>
          <w:color w:val="000000" w:themeColor="text1"/>
        </w:rPr>
        <w:t>de</w:t>
      </w:r>
      <w:r w:rsidRPr="00BE2DB8">
        <w:rPr>
          <w:rFonts w:ascii="Palatino Linotype" w:eastAsia="MS Mincho" w:hAnsi="Palatino Linotype" w:cs="Arial"/>
        </w:rPr>
        <w:t xml:space="preserve"> los sujetos obligados otorgar la expresión documental de la información que se requiere, como se desprende del </w:t>
      </w:r>
      <w:r w:rsidRPr="00BE2DB8">
        <w:rPr>
          <w:rFonts w:ascii="Palatino Linotype" w:eastAsia="MS Mincho" w:hAnsi="Palatino Linotype" w:cs="Arial"/>
          <w:b/>
        </w:rPr>
        <w:t>Criterio 16/17</w:t>
      </w:r>
      <w:r w:rsidRPr="00BE2DB8">
        <w:rPr>
          <w:rFonts w:ascii="Palatino Linotype" w:eastAsia="MS Mincho" w:hAnsi="Palatino Linotype" w:cs="Arial"/>
        </w:rPr>
        <w:t xml:space="preserve"> emitido por el Instituto Nacional de Transparencia, Acceso a la Información y Protección de Datos Personales (INAI), a saber:</w:t>
      </w:r>
    </w:p>
    <w:p w14:paraId="4D76C51E" w14:textId="77777777" w:rsidR="00072626" w:rsidRPr="00BE2DB8" w:rsidRDefault="00072626" w:rsidP="00072626">
      <w:pPr>
        <w:rPr>
          <w:rFonts w:ascii="Palatino Linotype" w:eastAsia="MS Mincho" w:hAnsi="Palatino Linotype" w:cs="Arial"/>
        </w:rPr>
      </w:pPr>
    </w:p>
    <w:p w14:paraId="6074F0A1" w14:textId="77777777" w:rsidR="00072626" w:rsidRPr="00BE2DB8" w:rsidRDefault="00072626" w:rsidP="00072626">
      <w:pPr>
        <w:ind w:left="426" w:right="474"/>
        <w:contextualSpacing/>
        <w:jc w:val="both"/>
        <w:rPr>
          <w:rFonts w:ascii="Palatino Linotype" w:eastAsia="MS Mincho" w:hAnsi="Palatino Linotype" w:cs="Arial"/>
          <w:i/>
        </w:rPr>
      </w:pPr>
      <w:r w:rsidRPr="00BE2DB8">
        <w:rPr>
          <w:rFonts w:ascii="Palatino Linotype" w:eastAsia="MS Mincho" w:hAnsi="Palatino Linotype" w:cs="Arial"/>
          <w:b/>
          <w:i/>
        </w:rPr>
        <w:t>“Expresión documental.</w:t>
      </w:r>
      <w:r w:rsidRPr="00BE2DB8">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BE2DB8">
        <w:rPr>
          <w:rFonts w:ascii="Palatino Linotype" w:eastAsia="MS Mincho" w:hAnsi="Palatino Linotype" w:cs="Arial"/>
          <w:b/>
          <w:i/>
        </w:rPr>
        <w:t>los sujetos obligados, éstos deben dar a dichas solicitudes una interpretación que les otorgue una expresión documental</w:t>
      </w:r>
      <w:r w:rsidRPr="00BE2DB8">
        <w:rPr>
          <w:rFonts w:ascii="Palatino Linotype" w:eastAsia="MS Mincho" w:hAnsi="Palatino Linotype" w:cs="Arial"/>
          <w:i/>
        </w:rPr>
        <w:t>.”</w:t>
      </w:r>
    </w:p>
    <w:p w14:paraId="01403D70" w14:textId="77777777" w:rsidR="00072626" w:rsidRPr="00BE2DB8" w:rsidRDefault="00072626" w:rsidP="00072626">
      <w:pPr>
        <w:spacing w:line="360" w:lineRule="auto"/>
        <w:contextualSpacing/>
        <w:jc w:val="both"/>
        <w:rPr>
          <w:rFonts w:ascii="Palatino Linotype" w:eastAsia="MS Mincho" w:hAnsi="Palatino Linotype" w:cs="Arial"/>
        </w:rPr>
      </w:pPr>
    </w:p>
    <w:p w14:paraId="1881A936" w14:textId="77777777" w:rsidR="00C35712" w:rsidRPr="00BE2DB8" w:rsidRDefault="0095341F" w:rsidP="00507B30">
      <w:pPr>
        <w:pStyle w:val="Prrafodelista"/>
        <w:numPr>
          <w:ilvl w:val="0"/>
          <w:numId w:val="15"/>
        </w:numPr>
        <w:tabs>
          <w:tab w:val="left" w:pos="426"/>
        </w:tabs>
        <w:spacing w:line="360" w:lineRule="auto"/>
        <w:ind w:left="0" w:right="51" w:firstLine="0"/>
        <w:jc w:val="both"/>
        <w:rPr>
          <w:rFonts w:ascii="Palatino Linotype" w:hAnsi="Palatino Linotype" w:cs="Arial"/>
          <w:i/>
          <w:lang w:eastAsia="es-MX"/>
        </w:rPr>
      </w:pPr>
      <w:r w:rsidRPr="00BE2DB8">
        <w:rPr>
          <w:rFonts w:ascii="Palatino Linotype" w:hAnsi="Palatino Linotype"/>
          <w:color w:val="000000" w:themeColor="text1"/>
        </w:rPr>
        <w:t xml:space="preserve">Ahora bien, </w:t>
      </w:r>
      <w:r w:rsidR="007A05D6" w:rsidRPr="00BE2DB8">
        <w:rPr>
          <w:rFonts w:ascii="Palatino Linotype" w:hAnsi="Palatino Linotype"/>
          <w:color w:val="000000" w:themeColor="text1"/>
        </w:rPr>
        <w:t xml:space="preserve">otro aspecto a tomar en </w:t>
      </w:r>
      <w:r w:rsidR="00A725A1" w:rsidRPr="00BE2DB8">
        <w:rPr>
          <w:rFonts w:ascii="Palatino Linotype" w:hAnsi="Palatino Linotype"/>
          <w:color w:val="000000" w:themeColor="text1"/>
        </w:rPr>
        <w:t>consideración,</w:t>
      </w:r>
      <w:r w:rsidR="007A05D6" w:rsidRPr="00BE2DB8">
        <w:rPr>
          <w:rFonts w:ascii="Palatino Linotype" w:hAnsi="Palatino Linotype"/>
          <w:color w:val="000000" w:themeColor="text1"/>
        </w:rPr>
        <w:t xml:space="preserve"> es </w:t>
      </w:r>
      <w:r w:rsidRPr="00BE2DB8">
        <w:rPr>
          <w:rFonts w:ascii="Palatino Linotype" w:hAnsi="Palatino Linotype"/>
          <w:color w:val="000000" w:themeColor="text1"/>
        </w:rPr>
        <w:t xml:space="preserve">la respuesta e informe justificado, </w:t>
      </w:r>
      <w:r w:rsidR="007A05D6" w:rsidRPr="00BE2DB8">
        <w:rPr>
          <w:rFonts w:ascii="Palatino Linotype" w:hAnsi="Palatino Linotype"/>
          <w:color w:val="000000" w:themeColor="text1"/>
        </w:rPr>
        <w:t xml:space="preserve">que </w:t>
      </w:r>
      <w:r w:rsidRPr="00BE2DB8">
        <w:rPr>
          <w:rFonts w:ascii="Palatino Linotype" w:hAnsi="Palatino Linotype"/>
          <w:color w:val="000000" w:themeColor="text1"/>
        </w:rPr>
        <w:t>se observa que consta</w:t>
      </w:r>
      <w:r w:rsidR="00C35712" w:rsidRPr="00BE2DB8">
        <w:rPr>
          <w:rFonts w:ascii="Palatino Linotype" w:hAnsi="Palatino Linotype"/>
          <w:color w:val="000000" w:themeColor="text1"/>
        </w:rPr>
        <w:t xml:space="preserve">n en </w:t>
      </w:r>
      <w:r w:rsidRPr="00BE2DB8">
        <w:rPr>
          <w:rFonts w:ascii="Palatino Linotype" w:hAnsi="Palatino Linotype"/>
          <w:color w:val="000000" w:themeColor="text1"/>
        </w:rPr>
        <w:t xml:space="preserve"> documento</w:t>
      </w:r>
      <w:r w:rsidR="00C35712" w:rsidRPr="00BE2DB8">
        <w:rPr>
          <w:rFonts w:ascii="Palatino Linotype" w:hAnsi="Palatino Linotype"/>
          <w:color w:val="000000" w:themeColor="text1"/>
        </w:rPr>
        <w:t>s</w:t>
      </w:r>
      <w:r w:rsidRPr="00BE2DB8">
        <w:rPr>
          <w:rFonts w:ascii="Palatino Linotype" w:hAnsi="Palatino Linotype"/>
          <w:color w:val="000000" w:themeColor="text1"/>
        </w:rPr>
        <w:t xml:space="preserve"> </w:t>
      </w:r>
      <w:r w:rsidRPr="00BE2DB8">
        <w:rPr>
          <w:rFonts w:ascii="Palatino Linotype" w:hAnsi="Palatino Linotype"/>
          <w:i/>
          <w:color w:val="000000" w:themeColor="text1"/>
        </w:rPr>
        <w:t>Ad hoc</w:t>
      </w:r>
      <w:r w:rsidRPr="00BE2DB8">
        <w:rPr>
          <w:rFonts w:ascii="Palatino Linotype" w:hAnsi="Palatino Linotype"/>
          <w:color w:val="000000" w:themeColor="text1"/>
        </w:rPr>
        <w:t xml:space="preserve">. Al respecto señalar </w:t>
      </w:r>
      <w:r w:rsidRPr="00BE2DB8">
        <w:rPr>
          <w:rFonts w:ascii="Palatino Linotype" w:hAnsi="Palatino Linotype"/>
          <w:color w:val="000000" w:themeColor="text1"/>
          <w:u w:val="single"/>
        </w:rPr>
        <w:t xml:space="preserve">que los sujetos obligados tampoco se encuentran compelidos a generar documentos </w:t>
      </w:r>
      <w:r w:rsidRPr="00BE2DB8">
        <w:rPr>
          <w:rFonts w:ascii="Palatino Linotype" w:hAnsi="Palatino Linotype"/>
          <w:i/>
          <w:color w:val="000000" w:themeColor="text1"/>
          <w:u w:val="single"/>
        </w:rPr>
        <w:t>Ad hoc</w:t>
      </w:r>
      <w:r w:rsidRPr="00BE2DB8">
        <w:rPr>
          <w:rFonts w:ascii="Palatino Linotype" w:hAnsi="Palatino Linotype"/>
          <w:color w:val="000000" w:themeColor="text1"/>
        </w:rPr>
        <w:t>, pues se reitera que el derecho de acceso a la información, es un derecho que versa sobre documentos que los sujetos obligados, generen, posean o administren,</w:t>
      </w:r>
      <w:r w:rsidRPr="00BE2DB8">
        <w:rPr>
          <w:rFonts w:ascii="Palatino Linotype" w:hAnsi="Palatino Linotype"/>
          <w:b/>
          <w:color w:val="000000" w:themeColor="text1"/>
        </w:rPr>
        <w:t xml:space="preserve"> </w:t>
      </w:r>
      <w:r w:rsidRPr="00BE2DB8">
        <w:rPr>
          <w:rFonts w:ascii="Palatino Linotype" w:hAnsi="Palatino Linotype"/>
          <w:b/>
          <w:color w:val="000000" w:themeColor="text1"/>
          <w:u w:val="single"/>
        </w:rPr>
        <w:t>previo a la interposición de la solicitud de información,</w:t>
      </w:r>
      <w:r w:rsidRPr="00BE2DB8">
        <w:rPr>
          <w:rFonts w:ascii="Palatino Linotype" w:hAnsi="Palatino Linotype"/>
          <w:b/>
          <w:color w:val="000000" w:themeColor="text1"/>
        </w:rPr>
        <w:t xml:space="preserve"> </w:t>
      </w:r>
      <w:r w:rsidRPr="00BE2DB8">
        <w:rPr>
          <w:rFonts w:ascii="Palatino Linotype" w:hAnsi="Palatino Linotype"/>
          <w:b/>
          <w:color w:val="000000" w:themeColor="text1"/>
          <w:u w:val="single"/>
        </w:rPr>
        <w:t>no así a generar nuevos documentos con la finalidad de satisfacer las pretensiones particulares de los solicitantes</w:t>
      </w:r>
      <w:r w:rsidR="00C35712" w:rsidRPr="00BE2DB8">
        <w:rPr>
          <w:rFonts w:ascii="Palatino Linotype" w:hAnsi="Palatino Linotype"/>
          <w:color w:val="000000" w:themeColor="text1"/>
        </w:rPr>
        <w:t xml:space="preserve">, </w:t>
      </w:r>
      <w:r w:rsidR="00C35712" w:rsidRPr="00BE2DB8">
        <w:rPr>
          <w:rFonts w:ascii="Palatino Linotype" w:eastAsia="MS Mincho" w:hAnsi="Palatino Linotype" w:cs="Arial"/>
        </w:rPr>
        <w:t>c</w:t>
      </w:r>
      <w:r w:rsidR="00C35712" w:rsidRPr="00BE2DB8">
        <w:rPr>
          <w:rFonts w:ascii="Palatino Linotype" w:hAnsi="Palatino Linotype" w:cs="Arial"/>
        </w:rPr>
        <w:t xml:space="preserve">omo apoyo a lo anterior, es aplicable por analogía el </w:t>
      </w:r>
      <w:r w:rsidR="00C35712" w:rsidRPr="00BE2DB8">
        <w:rPr>
          <w:rFonts w:ascii="Palatino Linotype" w:hAnsi="Palatino Linotype" w:cs="Arial"/>
          <w:b/>
        </w:rPr>
        <w:t>Criterio 03/17</w:t>
      </w:r>
      <w:r w:rsidR="00C35712" w:rsidRPr="00BE2DB8">
        <w:rPr>
          <w:rFonts w:ascii="Palatino Linotype" w:hAnsi="Palatino Linotype" w:cs="Arial"/>
        </w:rPr>
        <w:t xml:space="preserve">, </w:t>
      </w:r>
      <w:r w:rsidR="00C35712" w:rsidRPr="00BE2DB8">
        <w:rPr>
          <w:rFonts w:ascii="Palatino Linotype" w:hAnsi="Palatino Linotype" w:cs="Arial"/>
        </w:rPr>
        <w:lastRenderedPageBreak/>
        <w:t>emitido por el Pleno del Instituto Nacional de Transparencia, Acceso a la Información y Protección de Datos Personales (INAI)</w:t>
      </w:r>
      <w:r w:rsidR="00C35712" w:rsidRPr="00BE2DB8">
        <w:rPr>
          <w:rFonts w:ascii="Palatino Linotype" w:hAnsi="Palatino Linotype" w:cs="Arial"/>
          <w:bCs/>
        </w:rPr>
        <w:t>, que a la letra dice:</w:t>
      </w:r>
    </w:p>
    <w:p w14:paraId="414546F3" w14:textId="77777777" w:rsidR="00C35712" w:rsidRPr="00BE2DB8" w:rsidRDefault="00C35712" w:rsidP="003B50FD">
      <w:pPr>
        <w:spacing w:line="360" w:lineRule="auto"/>
        <w:rPr>
          <w:rFonts w:ascii="Palatino Linotype" w:hAnsi="Palatino Linotype" w:cs="Arial"/>
          <w:i/>
          <w:lang w:eastAsia="es-MX"/>
        </w:rPr>
      </w:pPr>
    </w:p>
    <w:p w14:paraId="19BF9E73" w14:textId="77777777" w:rsidR="00C35712" w:rsidRPr="00BE2DB8" w:rsidRDefault="00C35712" w:rsidP="007A05D6">
      <w:pPr>
        <w:pStyle w:val="Prrafodelista"/>
        <w:ind w:left="567" w:right="618"/>
        <w:jc w:val="both"/>
        <w:rPr>
          <w:rFonts w:ascii="Palatino Linotype" w:hAnsi="Palatino Linotype" w:cs="Arial"/>
          <w:bCs/>
          <w:i/>
        </w:rPr>
      </w:pPr>
      <w:r w:rsidRPr="00BE2DB8">
        <w:rPr>
          <w:rFonts w:ascii="Palatino Linotype" w:hAnsi="Palatino Linotype" w:cs="Arial"/>
          <w:b/>
          <w:bCs/>
          <w:i/>
        </w:rPr>
        <w:t xml:space="preserve">“No existe obligación de elaborar documentos ad hoc para atender las solicitudes de acceso a la información. </w:t>
      </w:r>
      <w:r w:rsidRPr="00BE2DB8">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7A05D6" w:rsidRPr="00BE2DB8">
        <w:rPr>
          <w:rFonts w:ascii="Palatino Linotype" w:hAnsi="Palatino Linotype" w:cs="Arial"/>
          <w:bCs/>
          <w:i/>
        </w:rPr>
        <w:t>”</w:t>
      </w:r>
    </w:p>
    <w:p w14:paraId="672E6C8E" w14:textId="77777777" w:rsidR="007A05D6" w:rsidRPr="00BE2DB8" w:rsidRDefault="007A05D6" w:rsidP="007A05D6">
      <w:pPr>
        <w:pStyle w:val="Prrafodelista"/>
        <w:tabs>
          <w:tab w:val="left" w:pos="426"/>
        </w:tabs>
        <w:spacing w:before="240" w:after="240" w:line="360" w:lineRule="auto"/>
        <w:ind w:left="0" w:right="51"/>
        <w:jc w:val="both"/>
        <w:rPr>
          <w:rFonts w:ascii="Palatino Linotype" w:eastAsia="Calibri" w:hAnsi="Palatino Linotype"/>
        </w:rPr>
      </w:pPr>
    </w:p>
    <w:p w14:paraId="7B076810" w14:textId="77777777" w:rsidR="00C35712" w:rsidRPr="00BE2DB8"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eastAsia="Calibri" w:hAnsi="Palatino Linotype"/>
        </w:rPr>
      </w:pPr>
      <w:r w:rsidRPr="00BE2DB8">
        <w:rPr>
          <w:rFonts w:ascii="Palatino Linotype" w:eastAsia="MS Mincho" w:hAnsi="Palatino Linotype" w:cs="Arial"/>
        </w:rPr>
        <w:t>En esa tesitura</w:t>
      </w:r>
      <w:r w:rsidR="00A725A1" w:rsidRPr="00BE2DB8">
        <w:rPr>
          <w:rFonts w:ascii="Palatino Linotype" w:eastAsia="MS Mincho" w:hAnsi="Palatino Linotype" w:cs="Arial"/>
        </w:rPr>
        <w:t>,</w:t>
      </w:r>
      <w:r w:rsidRPr="00BE2DB8">
        <w:rPr>
          <w:rFonts w:ascii="Palatino Linotype" w:eastAsia="MS Mincho" w:hAnsi="Palatino Linotype" w:cs="Arial"/>
        </w:rPr>
        <w:t xml:space="preserve"> la ley de la materia establece que es el documento que obre en los </w:t>
      </w:r>
      <w:r w:rsidRPr="00BE2DB8">
        <w:rPr>
          <w:rFonts w:ascii="Palatino Linotype" w:hAnsi="Palatino Linotype" w:cs="Arial"/>
        </w:rPr>
        <w:t>archivos</w:t>
      </w:r>
      <w:r w:rsidRPr="00BE2DB8">
        <w:rPr>
          <w:rFonts w:ascii="Palatino Linotype" w:eastAsia="MS Mincho" w:hAnsi="Palatino Linotype" w:cs="Arial"/>
        </w:rPr>
        <w:t xml:space="preserve"> de los sujetos obligados es el que se entregara; es decir que no tiene razón de ser elaborar un documento </w:t>
      </w:r>
      <w:r w:rsidR="00EA660A" w:rsidRPr="00BE2DB8">
        <w:rPr>
          <w:rFonts w:ascii="Palatino Linotype" w:eastAsia="MS Mincho" w:hAnsi="Palatino Linotype" w:cs="Arial"/>
          <w:b/>
          <w:i/>
        </w:rPr>
        <w:t>A</w:t>
      </w:r>
      <w:r w:rsidRPr="00BE2DB8">
        <w:rPr>
          <w:rFonts w:ascii="Palatino Linotype" w:eastAsia="MS Mincho" w:hAnsi="Palatino Linotype" w:cs="Arial"/>
          <w:b/>
          <w:i/>
        </w:rPr>
        <w:t xml:space="preserve">d hoc </w:t>
      </w:r>
      <w:r w:rsidRPr="00BE2DB8">
        <w:rPr>
          <w:rFonts w:ascii="Palatino Linotype" w:eastAsia="MS Mincho" w:hAnsi="Palatino Linotype" w:cs="Arial"/>
        </w:rPr>
        <w:t xml:space="preserve">como el que se señaló en respuesta, sino debe remitirse el soporte documental donde conste o se advierta la información como la posea en sus archivos, no obstante lo anterior, también lo es que </w:t>
      </w:r>
      <w:r w:rsidR="00507B30" w:rsidRPr="00BE2DB8">
        <w:rPr>
          <w:rFonts w:ascii="Palatino Linotype" w:eastAsia="MS Mincho" w:hAnsi="Palatino Linotype" w:cs="Arial"/>
        </w:rPr>
        <w:t>no existe normatividad que</w:t>
      </w:r>
      <w:r w:rsidRPr="00BE2DB8">
        <w:rPr>
          <w:rFonts w:ascii="Palatino Linotype" w:eastAsia="MS Mincho" w:hAnsi="Palatino Linotype" w:cs="Arial"/>
          <w:b/>
        </w:rPr>
        <w:t xml:space="preserve"> </w:t>
      </w:r>
      <w:r w:rsidR="00507B30" w:rsidRPr="00BE2DB8">
        <w:rPr>
          <w:rFonts w:ascii="Palatino Linotype" w:eastAsia="MS Mincho" w:hAnsi="Palatino Linotype" w:cs="Arial"/>
          <w:b/>
        </w:rPr>
        <w:t>impida</w:t>
      </w:r>
      <w:r w:rsidRPr="00BE2DB8">
        <w:rPr>
          <w:rFonts w:ascii="Palatino Linotype" w:eastAsia="MS Mincho" w:hAnsi="Palatino Linotype" w:cs="Arial"/>
          <w:b/>
        </w:rPr>
        <w:t xml:space="preserve"> el generar ese tipo de documentos.</w:t>
      </w:r>
    </w:p>
    <w:p w14:paraId="66301DE7" w14:textId="77777777" w:rsidR="00C35712" w:rsidRPr="00BE2DB8" w:rsidRDefault="00C35712" w:rsidP="00C35712">
      <w:pPr>
        <w:pStyle w:val="Prrafodelista"/>
        <w:tabs>
          <w:tab w:val="left" w:pos="426"/>
        </w:tabs>
        <w:spacing w:before="240" w:after="240" w:line="360" w:lineRule="auto"/>
        <w:ind w:left="0" w:right="51"/>
        <w:jc w:val="both"/>
        <w:rPr>
          <w:rFonts w:ascii="Palatino Linotype" w:eastAsia="Calibri" w:hAnsi="Palatino Linotype"/>
        </w:rPr>
      </w:pPr>
    </w:p>
    <w:p w14:paraId="5EF81CEE" w14:textId="77777777" w:rsidR="007A05D6" w:rsidRPr="00BE2DB8" w:rsidRDefault="007A05D6"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rPr>
      </w:pPr>
      <w:r w:rsidRPr="00BE2DB8">
        <w:rPr>
          <w:rFonts w:ascii="Palatino Linotype" w:hAnsi="Palatino Linotype"/>
        </w:rPr>
        <w:t>Acotado lo anterior, es menester abordar la contestación emitida, misma que se advierte colma lo solicitado de acuerdo con el siguiente cuadro comparativo:</w:t>
      </w:r>
    </w:p>
    <w:tbl>
      <w:tblPr>
        <w:tblStyle w:val="Tablaconcuadrcula"/>
        <w:tblW w:w="0" w:type="auto"/>
        <w:tblLook w:val="04A0" w:firstRow="1" w:lastRow="0" w:firstColumn="1" w:lastColumn="0" w:noHBand="0" w:noVBand="1"/>
      </w:tblPr>
      <w:tblGrid>
        <w:gridCol w:w="3681"/>
        <w:gridCol w:w="5147"/>
      </w:tblGrid>
      <w:tr w:rsidR="007A05D6" w:rsidRPr="00BE2DB8" w14:paraId="569A2DB1" w14:textId="77777777" w:rsidTr="007A05D6">
        <w:tc>
          <w:tcPr>
            <w:tcW w:w="3681" w:type="dxa"/>
          </w:tcPr>
          <w:p w14:paraId="6F7AB385" w14:textId="77777777" w:rsidR="007A05D6" w:rsidRPr="00BE2DB8" w:rsidRDefault="007A05D6" w:rsidP="005C4C87">
            <w:pPr>
              <w:jc w:val="both"/>
              <w:rPr>
                <w:rFonts w:ascii="Palatino Linotype" w:hAnsi="Palatino Linotype"/>
              </w:rPr>
            </w:pPr>
            <w:r w:rsidRPr="00BE2DB8">
              <w:rPr>
                <w:rFonts w:ascii="Palatino Linotype" w:hAnsi="Palatino Linotype"/>
              </w:rPr>
              <w:t xml:space="preserve">Uso de suelo </w:t>
            </w:r>
          </w:p>
        </w:tc>
        <w:tc>
          <w:tcPr>
            <w:tcW w:w="5147" w:type="dxa"/>
          </w:tcPr>
          <w:p w14:paraId="5145E615" w14:textId="77777777" w:rsidR="007A05D6" w:rsidRPr="00BE2DB8" w:rsidRDefault="00E943E5" w:rsidP="005C4C87">
            <w:pPr>
              <w:pStyle w:val="Prrafodelista"/>
              <w:tabs>
                <w:tab w:val="left" w:pos="426"/>
              </w:tabs>
              <w:ind w:left="0" w:right="51"/>
              <w:jc w:val="both"/>
              <w:rPr>
                <w:rFonts w:ascii="Palatino Linotype" w:hAnsi="Palatino Linotype"/>
              </w:rPr>
            </w:pPr>
            <w:r w:rsidRPr="00BE2DB8">
              <w:rPr>
                <w:rFonts w:ascii="Palatino Linotype" w:hAnsi="Palatino Linotype"/>
              </w:rPr>
              <w:t>Comercio para la venta, renta, depósito, reparación, servicio de vehículos y maquinara General, con clave de uso de suelo CU.100.A.</w:t>
            </w:r>
          </w:p>
          <w:p w14:paraId="01989BB5" w14:textId="77777777" w:rsidR="003B50FD" w:rsidRPr="00BE2DB8" w:rsidRDefault="003B50FD" w:rsidP="005C4C87">
            <w:pPr>
              <w:pStyle w:val="Prrafodelista"/>
              <w:tabs>
                <w:tab w:val="left" w:pos="426"/>
              </w:tabs>
              <w:ind w:left="0" w:right="51"/>
              <w:jc w:val="both"/>
              <w:rPr>
                <w:rFonts w:ascii="Palatino Linotype" w:hAnsi="Palatino Linotype"/>
              </w:rPr>
            </w:pPr>
          </w:p>
        </w:tc>
      </w:tr>
      <w:tr w:rsidR="007A05D6" w:rsidRPr="00BE2DB8" w14:paraId="2308DE77" w14:textId="77777777" w:rsidTr="007A05D6">
        <w:tc>
          <w:tcPr>
            <w:tcW w:w="3681" w:type="dxa"/>
          </w:tcPr>
          <w:p w14:paraId="73D7CF51" w14:textId="77777777" w:rsidR="007A05D6" w:rsidRPr="00BE2DB8" w:rsidRDefault="000214FA" w:rsidP="005C4C87">
            <w:pPr>
              <w:jc w:val="both"/>
              <w:rPr>
                <w:rFonts w:ascii="Palatino Linotype" w:hAnsi="Palatino Linotype"/>
              </w:rPr>
            </w:pPr>
            <w:r w:rsidRPr="00BE2DB8">
              <w:rPr>
                <w:rFonts w:ascii="Palatino Linotype" w:hAnsi="Palatino Linotype"/>
              </w:rPr>
              <w:lastRenderedPageBreak/>
              <w:t>Cuál es la d</w:t>
            </w:r>
            <w:r w:rsidR="007A05D6" w:rsidRPr="00BE2DB8">
              <w:rPr>
                <w:rFonts w:ascii="Palatino Linotype" w:hAnsi="Palatino Linotype"/>
              </w:rPr>
              <w:t>ocumentación que avala que el predio cuenta con permisos para trabajos de construcción</w:t>
            </w:r>
          </w:p>
          <w:p w14:paraId="393950EF" w14:textId="77777777" w:rsidR="007A05D6" w:rsidRPr="00BE2DB8" w:rsidRDefault="007A05D6" w:rsidP="005C4C87">
            <w:pPr>
              <w:jc w:val="both"/>
              <w:rPr>
                <w:rFonts w:ascii="Palatino Linotype" w:hAnsi="Palatino Linotype"/>
              </w:rPr>
            </w:pPr>
          </w:p>
        </w:tc>
        <w:tc>
          <w:tcPr>
            <w:tcW w:w="5147" w:type="dxa"/>
          </w:tcPr>
          <w:p w14:paraId="66E2BA10" w14:textId="77777777" w:rsidR="007A05D6" w:rsidRPr="00BE2DB8" w:rsidRDefault="00E943E5" w:rsidP="005C4C87">
            <w:pPr>
              <w:pStyle w:val="Prrafodelista"/>
              <w:tabs>
                <w:tab w:val="left" w:pos="426"/>
              </w:tabs>
              <w:ind w:left="0" w:right="51"/>
              <w:jc w:val="both"/>
              <w:rPr>
                <w:rFonts w:ascii="Palatino Linotype" w:hAnsi="Palatino Linotype"/>
              </w:rPr>
            </w:pPr>
            <w:r w:rsidRPr="00BE2DB8">
              <w:rPr>
                <w:rFonts w:ascii="Palatino Linotype" w:hAnsi="Palatino Linotype"/>
              </w:rPr>
              <w:t>Se manifiesta que cuenta con Licencia Municipal de Construcción para obra nueva, que le autoriza una superficie de construcción de 1,162.95 metros cuadrados.</w:t>
            </w:r>
          </w:p>
        </w:tc>
      </w:tr>
      <w:tr w:rsidR="007A05D6" w:rsidRPr="00BE2DB8" w14:paraId="64B18522" w14:textId="77777777" w:rsidTr="007A05D6">
        <w:tc>
          <w:tcPr>
            <w:tcW w:w="3681" w:type="dxa"/>
          </w:tcPr>
          <w:p w14:paraId="264B4F3A" w14:textId="77777777" w:rsidR="007A05D6" w:rsidRPr="00BE2DB8" w:rsidRDefault="007A05D6" w:rsidP="005C4C87">
            <w:pPr>
              <w:jc w:val="both"/>
              <w:rPr>
                <w:rFonts w:ascii="Palatino Linotype" w:hAnsi="Palatino Linotype"/>
              </w:rPr>
            </w:pPr>
            <w:r w:rsidRPr="00BE2DB8">
              <w:rPr>
                <w:rFonts w:ascii="Palatino Linotype" w:hAnsi="Palatino Linotype"/>
              </w:rPr>
              <w:t>El predio ¿Cuenta con esa documentación?</w:t>
            </w:r>
          </w:p>
          <w:p w14:paraId="322B2F4D" w14:textId="77777777" w:rsidR="003B50FD" w:rsidRPr="00BE2DB8" w:rsidRDefault="003B50FD" w:rsidP="005C4C87">
            <w:pPr>
              <w:jc w:val="both"/>
              <w:rPr>
                <w:rFonts w:ascii="Palatino Linotype" w:hAnsi="Palatino Linotype"/>
              </w:rPr>
            </w:pPr>
          </w:p>
        </w:tc>
        <w:tc>
          <w:tcPr>
            <w:tcW w:w="5147" w:type="dxa"/>
          </w:tcPr>
          <w:p w14:paraId="3DC25E89" w14:textId="77777777" w:rsidR="007A05D6" w:rsidRPr="00BE2DB8" w:rsidRDefault="005C4C87" w:rsidP="005C4C87">
            <w:pPr>
              <w:pStyle w:val="Prrafodelista"/>
              <w:tabs>
                <w:tab w:val="left" w:pos="426"/>
              </w:tabs>
              <w:ind w:left="0" w:right="51"/>
              <w:jc w:val="both"/>
              <w:rPr>
                <w:rFonts w:ascii="Palatino Linotype" w:hAnsi="Palatino Linotype"/>
              </w:rPr>
            </w:pPr>
            <w:r w:rsidRPr="00BE2DB8">
              <w:rPr>
                <w:rFonts w:ascii="Palatino Linotype" w:hAnsi="Palatino Linotype"/>
              </w:rPr>
              <w:t>Se menciona que cuenta con licencia de uso de suelo y licencia de construcción.</w:t>
            </w:r>
          </w:p>
        </w:tc>
      </w:tr>
    </w:tbl>
    <w:p w14:paraId="094D619D" w14:textId="77777777" w:rsidR="007A05D6" w:rsidRPr="00BE2DB8" w:rsidRDefault="007A05D6" w:rsidP="007A05D6">
      <w:pPr>
        <w:pStyle w:val="Prrafodelista"/>
        <w:tabs>
          <w:tab w:val="left" w:pos="426"/>
        </w:tabs>
        <w:spacing w:before="240" w:after="240" w:line="360" w:lineRule="auto"/>
        <w:ind w:left="0" w:right="51"/>
        <w:jc w:val="both"/>
        <w:rPr>
          <w:rFonts w:ascii="Palatino Linotype" w:hAnsi="Palatino Linotype"/>
        </w:rPr>
      </w:pPr>
    </w:p>
    <w:p w14:paraId="78A68BF7" w14:textId="77777777" w:rsidR="007A05D6" w:rsidRPr="00BE2DB8" w:rsidRDefault="005C4C87"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rPr>
      </w:pPr>
      <w:r w:rsidRPr="00BE2DB8">
        <w:rPr>
          <w:rFonts w:ascii="Palatino Linotype" w:hAnsi="Palatino Linotype"/>
        </w:rPr>
        <w:t xml:space="preserve">Como se observa, el </w:t>
      </w:r>
      <w:r w:rsidRPr="00BE2DB8">
        <w:rPr>
          <w:rFonts w:ascii="Palatino Linotype" w:hAnsi="Palatino Linotype"/>
          <w:b/>
        </w:rPr>
        <w:t>SUJETO OBLIGADO</w:t>
      </w:r>
      <w:r w:rsidRPr="00BE2DB8">
        <w:rPr>
          <w:rFonts w:ascii="Palatino Linotype" w:hAnsi="Palatino Linotype"/>
        </w:rPr>
        <w:t xml:space="preserve"> colmó los primeros dos requerimientos, pues se emitió un pronunciamiento en el</w:t>
      </w:r>
      <w:r w:rsidR="000214FA" w:rsidRPr="00BE2DB8">
        <w:rPr>
          <w:rFonts w:ascii="Palatino Linotype" w:hAnsi="Palatino Linotype"/>
        </w:rPr>
        <w:t xml:space="preserve"> sentido de lo solicitado, cabe resaltar que de la lectura literal de la solicitud no se solicitó –por ejemplo</w:t>
      </w:r>
      <w:r w:rsidR="003B50FD" w:rsidRPr="00BE2DB8">
        <w:rPr>
          <w:rFonts w:ascii="Palatino Linotype" w:hAnsi="Palatino Linotype"/>
        </w:rPr>
        <w:t>– el soporte documental, de modo tal que al pronunciarse específicamente de lo solicitado, se tiene por colmado.</w:t>
      </w:r>
    </w:p>
    <w:p w14:paraId="28546AF5" w14:textId="77777777" w:rsidR="00C35712" w:rsidRPr="00BE2DB8"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rPr>
      </w:pPr>
      <w:r w:rsidRPr="00BE2DB8">
        <w:rPr>
          <w:rFonts w:ascii="Palatino Linotype" w:hAnsi="Palatino Linotype"/>
          <w:color w:val="000000" w:themeColor="text1"/>
        </w:rPr>
        <w:t xml:space="preserve">Por otro lado, relativo a las respuestas emitidas, debe señalarse que </w:t>
      </w:r>
      <w:r w:rsidRPr="00BE2DB8">
        <w:rPr>
          <w:rFonts w:ascii="Palatino Linotype" w:eastAsia="Palatino Linotype" w:hAnsi="Palatino Linotype" w:cs="Palatino Linotype"/>
          <w:color w:val="000000"/>
        </w:rPr>
        <w:t xml:space="preserve">este Instituto no está facultado para dudar de la veracidad de las respuestas ni de las documentales que ponen a disposición de los solicitantes, </w:t>
      </w:r>
      <w:r w:rsidRPr="00BE2DB8">
        <w:rPr>
          <w:rFonts w:ascii="Palatino Linotype" w:hAnsi="Palatino Linotype" w:cs="Arial"/>
        </w:rPr>
        <w:t xml:space="preserve">situación que se aleja de las atribuciones de este Instituto </w:t>
      </w:r>
      <w:r w:rsidRPr="00BE2DB8">
        <w:rPr>
          <w:rFonts w:ascii="Palatino Linotype" w:hAnsi="Palatino Linotype"/>
          <w:i/>
          <w:color w:val="000000"/>
        </w:rPr>
        <w:t>máxime</w:t>
      </w:r>
      <w:r w:rsidRPr="00BE2DB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99805F4" w14:textId="77777777" w:rsidR="00C35712" w:rsidRPr="00BE2DB8" w:rsidRDefault="00C35712" w:rsidP="00C35712">
      <w:pPr>
        <w:pStyle w:val="Prrafodelista"/>
        <w:spacing w:line="360" w:lineRule="auto"/>
        <w:rPr>
          <w:rFonts w:ascii="Palatino Linotype" w:hAnsi="Palatino Linotype"/>
        </w:rPr>
      </w:pPr>
    </w:p>
    <w:p w14:paraId="68295062" w14:textId="77777777" w:rsidR="00C35712" w:rsidRPr="00BE2DB8"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hAnsi="Palatino Linotype"/>
        </w:rPr>
      </w:pPr>
      <w:r w:rsidRPr="00BE2DB8">
        <w:rPr>
          <w:rFonts w:ascii="Palatino Linotype" w:hAnsi="Palatino Linotype" w:cs="Arial"/>
        </w:rPr>
        <w:t>Sirviendo</w:t>
      </w:r>
      <w:r w:rsidRPr="00BE2DB8">
        <w:rPr>
          <w:rFonts w:ascii="Palatino Linotype" w:hAnsi="Palatino Linotype"/>
        </w:rPr>
        <w:t xml:space="preserve"> de apoyo a lo anterior por analogía, el criterio 31-10 emitido por el ahora Instituto </w:t>
      </w:r>
      <w:r w:rsidRPr="00BE2DB8">
        <w:rPr>
          <w:rFonts w:ascii="Palatino Linotype" w:eastAsia="Palatino Linotype" w:hAnsi="Palatino Linotype" w:cs="Palatino Linotype"/>
          <w:color w:val="000000"/>
        </w:rPr>
        <w:t>Nacional</w:t>
      </w:r>
      <w:r w:rsidRPr="00BE2DB8">
        <w:rPr>
          <w:rFonts w:ascii="Palatino Linotype" w:hAnsi="Palatino Linotype"/>
        </w:rPr>
        <w:t xml:space="preserve"> de Transparencia, Acceso a la Información y Protección de Datos Personales, que a la letra dice:</w:t>
      </w:r>
    </w:p>
    <w:p w14:paraId="13FDAB47" w14:textId="77777777" w:rsidR="00C35712" w:rsidRPr="00BE2DB8" w:rsidRDefault="00C35712" w:rsidP="003B50FD">
      <w:pPr>
        <w:pStyle w:val="Default"/>
        <w:ind w:left="567" w:right="758"/>
        <w:jc w:val="both"/>
        <w:rPr>
          <w:rFonts w:ascii="Palatino Linotype" w:hAnsi="Palatino Linotype"/>
          <w:i/>
        </w:rPr>
      </w:pPr>
      <w:r w:rsidRPr="00BE2DB8">
        <w:rPr>
          <w:rFonts w:ascii="Palatino Linotype" w:hAnsi="Palatino Linotype"/>
          <w:i/>
        </w:rPr>
        <w:t xml:space="preserve">“El Instituto Federal de Acceso a la Información y Protección de Datos </w:t>
      </w:r>
      <w:r w:rsidRPr="00BE2DB8">
        <w:rPr>
          <w:rFonts w:ascii="Palatino Linotype" w:hAnsi="Palatino Linotype"/>
          <w:b/>
          <w:i/>
        </w:rPr>
        <w:t>no cuenta con facultades para pronunciarse respecto de la veracidad de los documentos proporcionados por los sujetos obligados.</w:t>
      </w:r>
      <w:r w:rsidRPr="00BE2DB8">
        <w:rPr>
          <w:rFonts w:ascii="Palatino Linotype" w:hAnsi="Palatino Linotype"/>
          <w:i/>
        </w:rPr>
        <w:t xml:space="preserve"> El Instituto </w:t>
      </w:r>
      <w:r w:rsidRPr="00BE2DB8">
        <w:rPr>
          <w:rFonts w:ascii="Palatino Linotype" w:hAnsi="Palatino Linotype"/>
          <w:i/>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A076F2" w14:textId="77777777" w:rsidR="003B50FD" w:rsidRPr="00BE2DB8" w:rsidRDefault="003B50FD" w:rsidP="00287AF6">
      <w:pPr>
        <w:pStyle w:val="Default"/>
        <w:ind w:right="758"/>
        <w:jc w:val="both"/>
        <w:rPr>
          <w:rFonts w:ascii="Palatino Linotype" w:hAnsi="Palatino Linotype"/>
          <w:i/>
        </w:rPr>
      </w:pPr>
    </w:p>
    <w:p w14:paraId="77FFE592" w14:textId="77777777" w:rsidR="00C35712" w:rsidRPr="00BE2DB8" w:rsidRDefault="00C35712" w:rsidP="003B50FD">
      <w:pPr>
        <w:pStyle w:val="Prrafodelista"/>
        <w:numPr>
          <w:ilvl w:val="0"/>
          <w:numId w:val="15"/>
        </w:numPr>
        <w:tabs>
          <w:tab w:val="left" w:pos="426"/>
        </w:tabs>
        <w:spacing w:line="360" w:lineRule="auto"/>
        <w:ind w:left="0" w:right="51" w:firstLine="0"/>
        <w:jc w:val="both"/>
        <w:rPr>
          <w:rFonts w:ascii="Palatino Linotype" w:hAnsi="Palatino Linotype"/>
          <w:i/>
        </w:rPr>
      </w:pPr>
      <w:r w:rsidRPr="00BE2DB8">
        <w:rPr>
          <w:rFonts w:ascii="Palatino Linotype" w:hAnsi="Palatino Linotype" w:cs="Arial"/>
        </w:rPr>
        <w:t>Así como lo dispuesto por</w:t>
      </w:r>
      <w:r w:rsidRPr="00BE2DB8">
        <w:rPr>
          <w:rFonts w:ascii="Palatino Linotype" w:hAnsi="Palatino Linotype"/>
        </w:rPr>
        <w:t xml:space="preserve"> la </w:t>
      </w:r>
      <w:r w:rsidRPr="00BE2DB8">
        <w:rPr>
          <w:rFonts w:ascii="Palatino Linotype" w:hAnsi="Palatino Linotype"/>
          <w:b/>
        </w:rPr>
        <w:t xml:space="preserve">Ley de Transparencia y Acceso a la Información Pública del </w:t>
      </w:r>
      <w:r w:rsidRPr="00BE2DB8">
        <w:rPr>
          <w:rFonts w:ascii="Palatino Linotype" w:hAnsi="Palatino Linotype" w:cs="Arial"/>
        </w:rPr>
        <w:t>Estado</w:t>
      </w:r>
      <w:r w:rsidRPr="00BE2DB8">
        <w:rPr>
          <w:rFonts w:ascii="Palatino Linotype" w:hAnsi="Palatino Linotype"/>
          <w:b/>
        </w:rPr>
        <w:t xml:space="preserve"> de México y Municipios</w:t>
      </w:r>
      <w:r w:rsidRPr="00BE2DB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F171311" w14:textId="77777777" w:rsidR="00A725A1" w:rsidRPr="00BE2DB8" w:rsidRDefault="00A725A1" w:rsidP="00287AF6">
      <w:pPr>
        <w:pStyle w:val="Prrafodelista"/>
        <w:ind w:left="567" w:right="680"/>
        <w:jc w:val="both"/>
        <w:rPr>
          <w:rFonts w:ascii="Palatino Linotype" w:hAnsi="Palatino Linotype" w:cs="Arial"/>
          <w:i/>
        </w:rPr>
      </w:pPr>
    </w:p>
    <w:p w14:paraId="234344ED" w14:textId="77777777" w:rsidR="00C35712" w:rsidRPr="00BE2DB8" w:rsidRDefault="00C35712" w:rsidP="00287AF6">
      <w:pPr>
        <w:pStyle w:val="Prrafodelista"/>
        <w:ind w:left="567" w:right="680"/>
        <w:jc w:val="both"/>
        <w:rPr>
          <w:rFonts w:ascii="Palatino Linotype" w:hAnsi="Palatino Linotype" w:cs="Arial"/>
          <w:b/>
          <w:i/>
        </w:rPr>
      </w:pPr>
      <w:r w:rsidRPr="00BE2DB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E2DB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6B7F217" w14:textId="77777777" w:rsidR="00C35712" w:rsidRPr="00BE2DB8" w:rsidRDefault="00C35712" w:rsidP="00C35712">
      <w:pPr>
        <w:pStyle w:val="Prrafodelista"/>
        <w:spacing w:line="360" w:lineRule="auto"/>
        <w:ind w:left="851" w:right="902"/>
        <w:jc w:val="both"/>
        <w:rPr>
          <w:rFonts w:ascii="Palatino Linotype" w:hAnsi="Palatino Linotype" w:cs="Arial"/>
          <w:b/>
          <w:i/>
        </w:rPr>
      </w:pPr>
    </w:p>
    <w:p w14:paraId="39CF4CD3" w14:textId="77777777" w:rsidR="00C35712" w:rsidRPr="00BE2DB8" w:rsidRDefault="00C35712" w:rsidP="00C35712">
      <w:pPr>
        <w:pStyle w:val="Prrafodelista"/>
        <w:numPr>
          <w:ilvl w:val="0"/>
          <w:numId w:val="15"/>
        </w:numP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BE2DB8">
        <w:rPr>
          <w:rFonts w:ascii="Palatino Linotype" w:hAnsi="Palatino Linotype" w:cs="Arial"/>
        </w:rPr>
        <w:lastRenderedPageBreak/>
        <w:t>Numerales</w:t>
      </w:r>
      <w:r w:rsidRPr="00BE2DB8">
        <w:rPr>
          <w:rFonts w:ascii="Palatino Linotype" w:hAnsi="Palatino Linotype" w:cs="Arial"/>
          <w:noProof/>
          <w:lang w:eastAsia="es-MX"/>
        </w:rPr>
        <w:t xml:space="preserve"> que compelen al </w:t>
      </w:r>
      <w:r w:rsidRPr="00BE2DB8">
        <w:rPr>
          <w:rFonts w:ascii="Palatino Linotype" w:hAnsi="Palatino Linotype" w:cs="Arial"/>
          <w:b/>
          <w:noProof/>
          <w:lang w:eastAsia="es-MX"/>
        </w:rPr>
        <w:t>SUJETO OBLIGADO</w:t>
      </w:r>
      <w:r w:rsidRPr="00BE2DB8">
        <w:rPr>
          <w:rFonts w:ascii="Palatino Linotype" w:hAnsi="Palatino Linotype" w:cs="Arial"/>
          <w:noProof/>
          <w:lang w:eastAsia="es-MX"/>
        </w:rPr>
        <w:t xml:space="preserve"> apegarse en todo momento a los </w:t>
      </w:r>
      <w:r w:rsidRPr="00BE2DB8">
        <w:rPr>
          <w:rFonts w:ascii="Palatino Linotype" w:hAnsi="Palatino Linotype"/>
        </w:rPr>
        <w:t>criterios</w:t>
      </w:r>
      <w:r w:rsidRPr="00BE2DB8">
        <w:rPr>
          <w:rFonts w:ascii="Palatino Linotype" w:hAnsi="Palatino Linotype" w:cs="Arial"/>
          <w:noProof/>
          <w:lang w:eastAsia="es-MX"/>
        </w:rPr>
        <w:t xml:space="preserve"> ya expuestos, impidiendo a este Órgano Colegiado cuestionar la veracidad de la información;</w:t>
      </w:r>
      <w:r w:rsidRPr="00BE2DB8">
        <w:rPr>
          <w:rFonts w:ascii="Palatino Linotype" w:eastAsia="Palatino Linotype" w:hAnsi="Palatino Linotype" w:cs="Palatino Linotype"/>
          <w:color w:val="000000"/>
        </w:rPr>
        <w:t xml:space="preserve"> luego entonces, se tiene por colmado el punto en comento.</w:t>
      </w:r>
    </w:p>
    <w:p w14:paraId="60C306C7" w14:textId="77777777" w:rsidR="00C35712" w:rsidRPr="00BE2DB8" w:rsidRDefault="00C35712" w:rsidP="00C35712">
      <w:pPr>
        <w:pStyle w:val="Prrafodelista"/>
        <w:tabs>
          <w:tab w:val="left" w:pos="426"/>
        </w:tabs>
        <w:spacing w:before="240" w:after="240" w:line="360" w:lineRule="auto"/>
        <w:ind w:left="0" w:right="51"/>
        <w:jc w:val="both"/>
        <w:rPr>
          <w:rFonts w:ascii="Palatino Linotype" w:eastAsia="Palatino Linotype" w:hAnsi="Palatino Linotype" w:cs="Palatino Linotype"/>
          <w:color w:val="000000"/>
        </w:rPr>
      </w:pPr>
    </w:p>
    <w:p w14:paraId="34E7EF1D" w14:textId="77777777" w:rsidR="00287AF6" w:rsidRPr="00BE2DB8" w:rsidRDefault="00287AF6" w:rsidP="00927255">
      <w:pPr>
        <w:pStyle w:val="Prrafodelista"/>
        <w:numPr>
          <w:ilvl w:val="0"/>
          <w:numId w:val="15"/>
        </w:numPr>
        <w:tabs>
          <w:tab w:val="left" w:pos="426"/>
        </w:tabs>
        <w:spacing w:before="240" w:after="240" w:line="360" w:lineRule="auto"/>
        <w:ind w:left="0" w:right="51" w:firstLine="0"/>
        <w:jc w:val="both"/>
        <w:rPr>
          <w:rFonts w:ascii="Palatino Linotype" w:hAnsi="Palatino Linotype" w:cs="Arial"/>
        </w:rPr>
      </w:pPr>
      <w:r w:rsidRPr="00BE2DB8">
        <w:rPr>
          <w:rFonts w:ascii="Palatino Linotype" w:hAnsi="Palatino Linotype" w:cs="Arial"/>
        </w:rPr>
        <w:t>Ahora bien, por cuanto hace al tercer</w:t>
      </w:r>
      <w:r w:rsidR="00A473F6" w:rsidRPr="00BE2DB8">
        <w:rPr>
          <w:rFonts w:ascii="Palatino Linotype" w:hAnsi="Palatino Linotype" w:cs="Arial"/>
        </w:rPr>
        <w:t xml:space="preserve"> requerimiento, el mismo actualiza el supuesto anteriormente referido</w:t>
      </w:r>
      <w:r w:rsidR="00927255" w:rsidRPr="00BE2DB8">
        <w:rPr>
          <w:rFonts w:ascii="Palatino Linotype" w:hAnsi="Palatino Linotype" w:cs="Arial"/>
        </w:rPr>
        <w:t xml:space="preserve">, tocante a que no corresponde al ejercicio del derecho de acceso a la información, por esta razón la inconformidad hecha valer por el Particular, no puede ser motivo de revisión; no obstante lo anterior, resulta evidente que el </w:t>
      </w:r>
      <w:r w:rsidR="00927255" w:rsidRPr="00BE2DB8">
        <w:rPr>
          <w:rFonts w:ascii="Palatino Linotype" w:hAnsi="Palatino Linotype" w:cs="Arial"/>
          <w:b/>
        </w:rPr>
        <w:t>SUJETO OBLIGADO</w:t>
      </w:r>
      <w:r w:rsidR="00927255" w:rsidRPr="00BE2DB8">
        <w:rPr>
          <w:rFonts w:ascii="Palatino Linotype" w:hAnsi="Palatino Linotype" w:cs="Arial"/>
        </w:rPr>
        <w:t xml:space="preserve"> en un ejercicio de máxima publicidad, atendió el requerimiento e incluso satisfizo la pregunta.</w:t>
      </w:r>
    </w:p>
    <w:p w14:paraId="40CCF7D0" w14:textId="77777777" w:rsidR="00A725A1" w:rsidRPr="00BE2DB8" w:rsidRDefault="00A725A1" w:rsidP="00A725A1">
      <w:pPr>
        <w:pStyle w:val="Prrafodelista"/>
        <w:rPr>
          <w:rFonts w:ascii="Palatino Linotype" w:hAnsi="Palatino Linotype" w:cs="Arial"/>
        </w:rPr>
      </w:pPr>
    </w:p>
    <w:p w14:paraId="124BBCF5" w14:textId="77777777" w:rsidR="00A725A1" w:rsidRPr="00BE2DB8" w:rsidRDefault="00A725A1" w:rsidP="00A725A1">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BE2DB8">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E9CC709" w14:textId="77777777" w:rsidR="00A725A1" w:rsidRPr="00BE2DB8" w:rsidRDefault="00A725A1" w:rsidP="00A725A1">
      <w:pPr>
        <w:tabs>
          <w:tab w:val="left" w:pos="851"/>
        </w:tabs>
        <w:spacing w:line="360" w:lineRule="auto"/>
        <w:ind w:right="49"/>
        <w:jc w:val="both"/>
        <w:rPr>
          <w:rFonts w:ascii="Palatino Linotype" w:hAnsi="Palatino Linotype"/>
          <w:lang w:val="es-ES"/>
        </w:rPr>
      </w:pPr>
    </w:p>
    <w:p w14:paraId="5F8CA1C6" w14:textId="77777777" w:rsidR="00A725A1" w:rsidRPr="00BE2DB8" w:rsidRDefault="00A725A1" w:rsidP="00A725A1">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BE2DB8">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1270C5C" w14:textId="77777777" w:rsidR="00A725A1" w:rsidRPr="00BE2DB8" w:rsidRDefault="00A725A1" w:rsidP="00A725A1">
      <w:pPr>
        <w:pStyle w:val="Prrafodelista"/>
        <w:rPr>
          <w:rFonts w:ascii="Palatino Linotype" w:hAnsi="Palatino Linotype" w:cs="Arial"/>
          <w:lang w:eastAsia="es-MX"/>
        </w:rPr>
      </w:pPr>
    </w:p>
    <w:p w14:paraId="421200AF"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b/>
          <w:i/>
          <w:sz w:val="22"/>
        </w:rPr>
        <w:t>“Artículo 6o.</w:t>
      </w:r>
      <w:r w:rsidRPr="00BE2DB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E2DB8">
        <w:rPr>
          <w:rFonts w:ascii="Palatino Linotype" w:hAnsi="Palatino Linotype" w:cs="Arial"/>
          <w:b/>
          <w:i/>
          <w:sz w:val="22"/>
        </w:rPr>
        <w:t>El derecho a la información será garantizado por el Estado.</w:t>
      </w:r>
      <w:r w:rsidRPr="00BE2DB8">
        <w:rPr>
          <w:rFonts w:ascii="Palatino Linotype" w:hAnsi="Palatino Linotype" w:cs="Arial"/>
          <w:i/>
          <w:sz w:val="22"/>
        </w:rPr>
        <w:t xml:space="preserve"> </w:t>
      </w:r>
    </w:p>
    <w:p w14:paraId="47B11C8E" w14:textId="77777777" w:rsidR="00A725A1" w:rsidRPr="00BE2DB8" w:rsidRDefault="00A725A1" w:rsidP="00A725A1">
      <w:pPr>
        <w:ind w:left="567" w:right="567"/>
        <w:jc w:val="both"/>
        <w:rPr>
          <w:rFonts w:ascii="Palatino Linotype" w:hAnsi="Palatino Linotype" w:cs="Arial"/>
          <w:i/>
          <w:sz w:val="22"/>
        </w:rPr>
      </w:pPr>
    </w:p>
    <w:p w14:paraId="70A14B66"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76D683C2" w14:textId="77777777" w:rsidR="00A725A1" w:rsidRPr="00BE2DB8" w:rsidRDefault="00A725A1" w:rsidP="00A725A1">
      <w:pPr>
        <w:ind w:left="567" w:right="567"/>
        <w:jc w:val="both"/>
        <w:rPr>
          <w:rFonts w:ascii="Palatino Linotype" w:hAnsi="Palatino Linotype" w:cs="Arial"/>
          <w:i/>
          <w:sz w:val="22"/>
        </w:rPr>
      </w:pPr>
    </w:p>
    <w:p w14:paraId="1E89A57C"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Para efectos de lo dispuesto en el presente artículo se observará lo siguiente:</w:t>
      </w:r>
    </w:p>
    <w:p w14:paraId="219E5134" w14:textId="77777777" w:rsidR="00A725A1" w:rsidRPr="00BE2DB8" w:rsidRDefault="00A725A1" w:rsidP="00A725A1">
      <w:pPr>
        <w:ind w:left="567" w:right="567"/>
        <w:jc w:val="both"/>
        <w:rPr>
          <w:rFonts w:ascii="Palatino Linotype" w:hAnsi="Palatino Linotype" w:cs="Arial"/>
          <w:i/>
          <w:sz w:val="22"/>
        </w:rPr>
      </w:pPr>
    </w:p>
    <w:p w14:paraId="519DF27C"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36C5A89" w14:textId="77777777" w:rsidR="00A725A1" w:rsidRPr="00BE2DB8" w:rsidRDefault="00A725A1" w:rsidP="00A725A1">
      <w:pPr>
        <w:ind w:left="567" w:right="567"/>
        <w:jc w:val="both"/>
        <w:rPr>
          <w:rFonts w:ascii="Palatino Linotype" w:hAnsi="Palatino Linotype" w:cs="Arial"/>
          <w:b/>
          <w:i/>
          <w:sz w:val="22"/>
        </w:rPr>
      </w:pPr>
    </w:p>
    <w:p w14:paraId="5EDA0B4A"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b/>
          <w:i/>
          <w:sz w:val="22"/>
        </w:rPr>
        <w:t>I. Toda la información en posesión de</w:t>
      </w:r>
      <w:r w:rsidRPr="00BE2DB8">
        <w:rPr>
          <w:rFonts w:ascii="Palatino Linotype" w:hAnsi="Palatino Linotype" w:cs="Arial"/>
          <w:i/>
          <w:sz w:val="22"/>
        </w:rPr>
        <w:t xml:space="preserve"> </w:t>
      </w:r>
      <w:r w:rsidRPr="00BE2DB8">
        <w:rPr>
          <w:rFonts w:ascii="Palatino Linotype" w:hAnsi="Palatino Linotype" w:cs="Arial"/>
          <w:b/>
          <w:i/>
          <w:sz w:val="22"/>
        </w:rPr>
        <w:t>cualquier autoridad</w:t>
      </w:r>
      <w:r w:rsidRPr="00BE2DB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E2DB8">
        <w:rPr>
          <w:rFonts w:ascii="Palatino Linotype" w:hAnsi="Palatino Linotype" w:cs="Arial"/>
          <w:b/>
          <w:i/>
          <w:sz w:val="22"/>
        </w:rPr>
        <w:t>es pública</w:t>
      </w:r>
      <w:r w:rsidRPr="00BE2DB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E2DB8">
        <w:rPr>
          <w:rFonts w:ascii="Palatino Linotype" w:hAnsi="Palatino Linotype" w:cs="Arial"/>
          <w:b/>
          <w:i/>
          <w:sz w:val="22"/>
        </w:rPr>
        <w:t>Los sujetos obligados deberán documentar todo acto que derive del ejercicio de sus facultades, competencias o funciones</w:t>
      </w:r>
      <w:r w:rsidRPr="00BE2DB8">
        <w:rPr>
          <w:rFonts w:ascii="Palatino Linotype" w:hAnsi="Palatino Linotype" w:cs="Arial"/>
          <w:i/>
          <w:sz w:val="22"/>
        </w:rPr>
        <w:t>, la ley determinará los supuestos específicos bajo los cuales procederá la declaración de inexistencia de la información.</w:t>
      </w:r>
    </w:p>
    <w:p w14:paraId="6DF007B2" w14:textId="77777777" w:rsidR="00A725A1" w:rsidRPr="00BE2DB8" w:rsidRDefault="00A725A1" w:rsidP="00A725A1">
      <w:pPr>
        <w:ind w:left="567" w:right="567"/>
        <w:jc w:val="both"/>
        <w:rPr>
          <w:rFonts w:ascii="Palatino Linotype" w:hAnsi="Palatino Linotype" w:cs="Arial"/>
          <w:i/>
          <w:sz w:val="22"/>
        </w:rPr>
      </w:pPr>
    </w:p>
    <w:p w14:paraId="2C64347F"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II. La información que se refiere a la vida privada y los datos personales será protegida en los términos y con las excepciones que fijen las leyes.</w:t>
      </w:r>
    </w:p>
    <w:p w14:paraId="1B3EB74B" w14:textId="77777777" w:rsidR="00A725A1" w:rsidRPr="00BE2DB8" w:rsidRDefault="00A725A1" w:rsidP="00A725A1">
      <w:pPr>
        <w:ind w:left="567" w:right="567"/>
        <w:jc w:val="both"/>
        <w:rPr>
          <w:rFonts w:ascii="Palatino Linotype" w:hAnsi="Palatino Linotype" w:cs="Arial"/>
          <w:i/>
          <w:sz w:val="22"/>
        </w:rPr>
      </w:pPr>
    </w:p>
    <w:p w14:paraId="500A72D7"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BE47D98" w14:textId="77777777" w:rsidR="00A725A1" w:rsidRPr="00BE2DB8" w:rsidRDefault="00A725A1" w:rsidP="00A725A1">
      <w:pPr>
        <w:ind w:left="567" w:right="567"/>
        <w:jc w:val="both"/>
        <w:rPr>
          <w:rFonts w:ascii="Palatino Linotype" w:hAnsi="Palatino Linotype" w:cs="Arial"/>
          <w:i/>
          <w:sz w:val="22"/>
        </w:rPr>
      </w:pPr>
    </w:p>
    <w:p w14:paraId="47B301BE"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956A17A" w14:textId="77777777" w:rsidR="00A725A1" w:rsidRPr="00BE2DB8" w:rsidRDefault="00A725A1" w:rsidP="00A725A1">
      <w:pPr>
        <w:ind w:left="567" w:right="567"/>
        <w:jc w:val="both"/>
        <w:rPr>
          <w:rFonts w:ascii="Palatino Linotype" w:hAnsi="Palatino Linotype" w:cs="Arial"/>
          <w:b/>
          <w:i/>
          <w:sz w:val="22"/>
        </w:rPr>
      </w:pPr>
    </w:p>
    <w:p w14:paraId="4B7D9BCA"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b/>
          <w:i/>
          <w:sz w:val="22"/>
        </w:rPr>
        <w:t>V. Los sujetos obligados deberán preservar sus documentos en archivos administrativos actualizados y publicarán, a través de los medios electrónicos disponibles</w:t>
      </w:r>
      <w:r w:rsidRPr="00BE2DB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2CCE5F63" w14:textId="77777777" w:rsidR="00A725A1" w:rsidRPr="00BE2DB8" w:rsidRDefault="00A725A1" w:rsidP="00A725A1">
      <w:pPr>
        <w:ind w:left="567" w:right="567"/>
        <w:jc w:val="both"/>
        <w:rPr>
          <w:rFonts w:ascii="Palatino Linotype" w:hAnsi="Palatino Linotype" w:cs="Arial"/>
          <w:i/>
          <w:sz w:val="22"/>
        </w:rPr>
      </w:pPr>
    </w:p>
    <w:p w14:paraId="042E2BFD"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7A5A4646" w14:textId="77777777" w:rsidR="00A725A1" w:rsidRPr="00BE2DB8" w:rsidRDefault="00A725A1" w:rsidP="00A725A1">
      <w:pPr>
        <w:ind w:left="567" w:right="567"/>
        <w:jc w:val="both"/>
        <w:rPr>
          <w:rFonts w:ascii="Palatino Linotype" w:hAnsi="Palatino Linotype" w:cs="Arial"/>
          <w:i/>
          <w:sz w:val="22"/>
        </w:rPr>
      </w:pPr>
    </w:p>
    <w:p w14:paraId="7446E290"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VII. La inobservancia a las disposiciones en materia de acceso a la información pública será sancionada en los términos que dispongan las leyes.</w:t>
      </w:r>
    </w:p>
    <w:p w14:paraId="5E6EA752" w14:textId="77777777" w:rsidR="00A725A1" w:rsidRPr="00BE2DB8" w:rsidRDefault="00A725A1" w:rsidP="00A725A1">
      <w:pPr>
        <w:ind w:left="567" w:right="567"/>
        <w:jc w:val="both"/>
        <w:rPr>
          <w:rFonts w:ascii="Palatino Linotype" w:hAnsi="Palatino Linotype" w:cs="Arial"/>
          <w:i/>
          <w:sz w:val="22"/>
        </w:rPr>
      </w:pPr>
    </w:p>
    <w:p w14:paraId="5615DC1D"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FAA30E2"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w:t>
      </w:r>
    </w:p>
    <w:p w14:paraId="5F221A9A"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cs="Arial"/>
          <w:i/>
          <w:sz w:val="22"/>
        </w:rPr>
        <w:t>La ley establecerá aquella información que se considere reservada o confidencial.”</w:t>
      </w:r>
    </w:p>
    <w:p w14:paraId="3A63713E" w14:textId="77777777" w:rsidR="00A725A1" w:rsidRPr="00BE2DB8" w:rsidRDefault="00A725A1" w:rsidP="00A725A1">
      <w:pPr>
        <w:ind w:left="567" w:right="567"/>
        <w:jc w:val="both"/>
        <w:rPr>
          <w:rFonts w:ascii="Palatino Linotype" w:hAnsi="Palatino Linotype"/>
          <w:i/>
          <w:sz w:val="22"/>
        </w:rPr>
      </w:pPr>
    </w:p>
    <w:p w14:paraId="13FC3590"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(Énfasis añadido)</w:t>
      </w:r>
    </w:p>
    <w:p w14:paraId="4D9F8737" w14:textId="77777777" w:rsidR="00A725A1" w:rsidRPr="00BE2DB8" w:rsidRDefault="00A725A1" w:rsidP="00A725A1">
      <w:pPr>
        <w:spacing w:line="360" w:lineRule="auto"/>
        <w:ind w:left="709" w:right="757"/>
        <w:jc w:val="both"/>
        <w:rPr>
          <w:rFonts w:ascii="Palatino Linotype" w:hAnsi="Palatino Linotype"/>
        </w:rPr>
      </w:pPr>
    </w:p>
    <w:p w14:paraId="7C1321C4" w14:textId="77777777" w:rsidR="00A725A1" w:rsidRPr="00BE2DB8" w:rsidRDefault="00A725A1" w:rsidP="00A725A1">
      <w:pPr>
        <w:pStyle w:val="Prrafodelista"/>
        <w:numPr>
          <w:ilvl w:val="0"/>
          <w:numId w:val="15"/>
        </w:numPr>
        <w:spacing w:line="360" w:lineRule="auto"/>
        <w:ind w:left="0" w:firstLine="0"/>
        <w:jc w:val="both"/>
        <w:rPr>
          <w:rFonts w:ascii="Palatino Linotype" w:hAnsi="Palatino Linotype" w:cs="Arial"/>
        </w:rPr>
      </w:pPr>
      <w:r w:rsidRPr="00BE2DB8">
        <w:rPr>
          <w:rFonts w:ascii="Palatino Linotype" w:hAnsi="Palatino Linotype" w:cs="Arial"/>
        </w:rPr>
        <w:t>Por su parte, la Constitución Política del Estado Libre y Soberano de México, en su artículo 5°, dispone en su parte conducente, lo siguiente:</w:t>
      </w:r>
    </w:p>
    <w:p w14:paraId="050365C6" w14:textId="77777777" w:rsidR="00A725A1" w:rsidRPr="00BE2DB8" w:rsidRDefault="00A725A1" w:rsidP="00A725A1">
      <w:pPr>
        <w:spacing w:line="360" w:lineRule="auto"/>
        <w:ind w:left="709" w:right="757"/>
        <w:jc w:val="both"/>
        <w:rPr>
          <w:rFonts w:ascii="Palatino Linotype" w:hAnsi="Palatino Linotype" w:cs="Arial"/>
        </w:rPr>
      </w:pPr>
    </w:p>
    <w:p w14:paraId="6E642349" w14:textId="77777777" w:rsidR="00A725A1" w:rsidRPr="00BE2DB8" w:rsidRDefault="00A725A1" w:rsidP="00A725A1">
      <w:pPr>
        <w:ind w:left="567" w:right="567"/>
        <w:jc w:val="both"/>
        <w:rPr>
          <w:rFonts w:ascii="Palatino Linotype" w:hAnsi="Palatino Linotype" w:cs="Arial"/>
          <w:b/>
          <w:i/>
          <w:sz w:val="22"/>
        </w:rPr>
      </w:pPr>
      <w:r w:rsidRPr="00BE2DB8">
        <w:rPr>
          <w:rFonts w:ascii="Palatino Linotype" w:hAnsi="Palatino Linotype" w:cs="Arial"/>
          <w:b/>
          <w:i/>
          <w:sz w:val="22"/>
        </w:rPr>
        <w:t xml:space="preserve">“Artículo 5. … </w:t>
      </w:r>
    </w:p>
    <w:p w14:paraId="12AA96DE"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b/>
          <w:i/>
          <w:sz w:val="22"/>
        </w:rPr>
        <w:t>El derecho a la información será garantizado por el Estado</w:t>
      </w:r>
      <w:r w:rsidRPr="00BE2DB8">
        <w:rPr>
          <w:rFonts w:ascii="Palatino Linotype" w:hAnsi="Palatino Linotype"/>
          <w:i/>
          <w:sz w:val="22"/>
        </w:rPr>
        <w:t xml:space="preserve">. La ley establecerá las previsiones que permitan asegurar la protección, el respeto y la difusión de este derecho. </w:t>
      </w:r>
    </w:p>
    <w:p w14:paraId="356A7321"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FCF8078" w14:textId="77777777" w:rsidR="00A725A1" w:rsidRPr="00BE2DB8" w:rsidRDefault="00A725A1" w:rsidP="00A725A1">
      <w:pPr>
        <w:ind w:left="567" w:right="567"/>
        <w:jc w:val="both"/>
        <w:rPr>
          <w:rFonts w:ascii="Palatino Linotype" w:hAnsi="Palatino Linotype"/>
          <w:i/>
          <w:sz w:val="22"/>
        </w:rPr>
      </w:pPr>
    </w:p>
    <w:p w14:paraId="6680605F"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Este derecho se regirá por los principios y bases siguientes:</w:t>
      </w:r>
    </w:p>
    <w:p w14:paraId="65FE021D" w14:textId="77777777" w:rsidR="00A725A1" w:rsidRPr="00BE2DB8" w:rsidRDefault="00A725A1" w:rsidP="00A725A1">
      <w:pPr>
        <w:ind w:left="567" w:right="567"/>
        <w:jc w:val="both"/>
        <w:rPr>
          <w:rFonts w:ascii="Palatino Linotype" w:hAnsi="Palatino Linotype"/>
          <w:b/>
          <w:i/>
          <w:sz w:val="22"/>
        </w:rPr>
      </w:pPr>
    </w:p>
    <w:p w14:paraId="5CA3F810"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b/>
          <w:i/>
          <w:sz w:val="22"/>
        </w:rPr>
        <w:t xml:space="preserve">I. Toda la información en posesión </w:t>
      </w:r>
      <w:r w:rsidRPr="00BE2DB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E2DB8">
        <w:rPr>
          <w:rFonts w:ascii="Palatino Linotype" w:hAnsi="Palatino Linotype"/>
          <w:b/>
          <w:i/>
          <w:sz w:val="22"/>
        </w:rPr>
        <w:t>del gobierno y de la administración pública municipal y sus organismos descentralizados</w:t>
      </w:r>
      <w:r w:rsidRPr="00BE2DB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E2DB8">
        <w:rPr>
          <w:rFonts w:ascii="Palatino Linotype" w:hAnsi="Palatino Linotype"/>
          <w:b/>
          <w:i/>
          <w:sz w:val="22"/>
        </w:rPr>
        <w:t>es pública</w:t>
      </w:r>
      <w:r w:rsidRPr="00BE2DB8">
        <w:rPr>
          <w:rFonts w:ascii="Palatino Linotype" w:hAnsi="Palatino Linotype"/>
          <w:i/>
          <w:sz w:val="22"/>
        </w:rPr>
        <w:t xml:space="preserve"> y sólo podrá ser reservada temporalmente por razones previstas en la </w:t>
      </w:r>
      <w:r w:rsidRPr="00BE2DB8">
        <w:rPr>
          <w:rFonts w:ascii="Palatino Linotype" w:hAnsi="Palatino Linotype"/>
          <w:i/>
          <w:sz w:val="22"/>
        </w:rPr>
        <w:lastRenderedPageBreak/>
        <w:t>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705C60" w14:textId="77777777" w:rsidR="00A725A1" w:rsidRPr="00BE2DB8" w:rsidRDefault="00A725A1" w:rsidP="00A725A1">
      <w:pPr>
        <w:ind w:left="567" w:right="567"/>
        <w:jc w:val="both"/>
        <w:rPr>
          <w:rFonts w:ascii="Palatino Linotype" w:hAnsi="Palatino Linotype"/>
          <w:i/>
          <w:sz w:val="22"/>
        </w:rPr>
      </w:pPr>
    </w:p>
    <w:p w14:paraId="06948B32"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BACB91C" w14:textId="77777777" w:rsidR="00A725A1" w:rsidRPr="00BE2DB8" w:rsidRDefault="00A725A1" w:rsidP="00A725A1">
      <w:pPr>
        <w:ind w:left="567" w:right="567"/>
        <w:jc w:val="both"/>
        <w:rPr>
          <w:rFonts w:ascii="Palatino Linotype" w:hAnsi="Palatino Linotype"/>
          <w:i/>
          <w:sz w:val="22"/>
        </w:rPr>
      </w:pPr>
    </w:p>
    <w:p w14:paraId="7C4626A2"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A450F49" w14:textId="77777777" w:rsidR="00A725A1" w:rsidRPr="00BE2DB8" w:rsidRDefault="00A725A1" w:rsidP="00A725A1">
      <w:pPr>
        <w:ind w:left="567" w:right="567"/>
        <w:jc w:val="both"/>
        <w:rPr>
          <w:rFonts w:ascii="Palatino Linotype" w:hAnsi="Palatino Linotype"/>
          <w:i/>
          <w:sz w:val="22"/>
        </w:rPr>
      </w:pPr>
    </w:p>
    <w:p w14:paraId="366835DE"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6E75106" w14:textId="77777777" w:rsidR="00A725A1" w:rsidRPr="00BE2DB8" w:rsidRDefault="00A725A1" w:rsidP="00A725A1">
      <w:pPr>
        <w:ind w:left="567" w:right="567"/>
        <w:jc w:val="both"/>
        <w:rPr>
          <w:rFonts w:ascii="Palatino Linotype" w:hAnsi="Palatino Linotype"/>
          <w:i/>
          <w:sz w:val="22"/>
        </w:rPr>
      </w:pPr>
    </w:p>
    <w:p w14:paraId="031C490C"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F2AFA1E" w14:textId="77777777" w:rsidR="00A725A1" w:rsidRPr="00BE2DB8" w:rsidRDefault="00A725A1" w:rsidP="00A725A1">
      <w:pPr>
        <w:ind w:left="567" w:right="567"/>
        <w:jc w:val="both"/>
        <w:rPr>
          <w:rFonts w:ascii="Palatino Linotype" w:hAnsi="Palatino Linotype"/>
          <w:b/>
          <w:i/>
          <w:sz w:val="22"/>
        </w:rPr>
      </w:pPr>
    </w:p>
    <w:p w14:paraId="5ECA49E9" w14:textId="77777777" w:rsidR="00A725A1" w:rsidRPr="00BE2DB8" w:rsidRDefault="00A725A1" w:rsidP="00A725A1">
      <w:pPr>
        <w:ind w:left="567" w:right="567"/>
        <w:jc w:val="both"/>
        <w:rPr>
          <w:rFonts w:ascii="Palatino Linotype" w:hAnsi="Palatino Linotype"/>
          <w:i/>
          <w:sz w:val="22"/>
        </w:rPr>
      </w:pPr>
      <w:r w:rsidRPr="00BE2DB8">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E2DB8">
        <w:rPr>
          <w:rFonts w:ascii="Palatino Linotype" w:hAnsi="Palatino Linotype"/>
          <w:i/>
          <w:sz w:val="22"/>
        </w:rPr>
        <w:t xml:space="preserve"> y los indicadores que permitan rendir cuenta del cumplimiento de sus objetivos y los resultados obtenidos.</w:t>
      </w:r>
    </w:p>
    <w:p w14:paraId="1182478A" w14:textId="77777777" w:rsidR="00A725A1" w:rsidRPr="00BE2DB8" w:rsidRDefault="00A725A1" w:rsidP="00A725A1">
      <w:pPr>
        <w:ind w:left="567" w:right="567"/>
        <w:jc w:val="both"/>
        <w:rPr>
          <w:rFonts w:ascii="Palatino Linotype" w:hAnsi="Palatino Linotype"/>
          <w:i/>
          <w:sz w:val="22"/>
        </w:rPr>
      </w:pPr>
    </w:p>
    <w:p w14:paraId="4DFF2F15" w14:textId="77777777" w:rsidR="00A725A1" w:rsidRPr="00BE2DB8" w:rsidRDefault="00A725A1" w:rsidP="00A725A1">
      <w:pPr>
        <w:ind w:left="567" w:right="567"/>
        <w:jc w:val="both"/>
        <w:rPr>
          <w:rFonts w:ascii="Palatino Linotype" w:hAnsi="Palatino Linotype" w:cs="Arial"/>
          <w:i/>
          <w:sz w:val="22"/>
        </w:rPr>
      </w:pPr>
      <w:r w:rsidRPr="00BE2DB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1BE0A13" w14:textId="77777777" w:rsidR="00A725A1" w:rsidRPr="00BE2DB8" w:rsidRDefault="00A725A1" w:rsidP="00A725A1">
      <w:pPr>
        <w:ind w:left="567" w:right="567"/>
        <w:jc w:val="both"/>
        <w:rPr>
          <w:rFonts w:ascii="Palatino Linotype" w:hAnsi="Palatino Linotype"/>
          <w:sz w:val="22"/>
        </w:rPr>
      </w:pPr>
    </w:p>
    <w:p w14:paraId="029565C1" w14:textId="77777777" w:rsidR="00A725A1" w:rsidRPr="00BE2DB8" w:rsidRDefault="00A725A1" w:rsidP="00A725A1">
      <w:pPr>
        <w:ind w:left="567" w:right="567"/>
        <w:jc w:val="both"/>
        <w:rPr>
          <w:rFonts w:ascii="Palatino Linotype" w:hAnsi="Palatino Linotype"/>
          <w:sz w:val="22"/>
        </w:rPr>
      </w:pPr>
      <w:r w:rsidRPr="00BE2DB8">
        <w:rPr>
          <w:rFonts w:ascii="Palatino Linotype" w:hAnsi="Palatino Linotype"/>
          <w:sz w:val="22"/>
        </w:rPr>
        <w:t>(Énfasis añadido)</w:t>
      </w:r>
    </w:p>
    <w:p w14:paraId="386D5157" w14:textId="77777777" w:rsidR="00A725A1" w:rsidRPr="00BE2DB8" w:rsidRDefault="00A725A1" w:rsidP="00A725A1">
      <w:pPr>
        <w:spacing w:line="360" w:lineRule="auto"/>
        <w:ind w:left="567" w:right="567"/>
        <w:jc w:val="both"/>
        <w:rPr>
          <w:rFonts w:ascii="Palatino Linotype" w:hAnsi="Palatino Linotype"/>
          <w:sz w:val="22"/>
        </w:rPr>
      </w:pPr>
    </w:p>
    <w:p w14:paraId="54D6413C" w14:textId="77777777" w:rsidR="00A725A1" w:rsidRPr="00BE2DB8" w:rsidRDefault="00A725A1" w:rsidP="00A725A1">
      <w:pPr>
        <w:pStyle w:val="Prrafodelista"/>
        <w:numPr>
          <w:ilvl w:val="0"/>
          <w:numId w:val="15"/>
        </w:numPr>
        <w:spacing w:line="360" w:lineRule="auto"/>
        <w:ind w:left="0" w:firstLine="0"/>
        <w:jc w:val="both"/>
        <w:rPr>
          <w:rFonts w:ascii="Palatino Linotype" w:hAnsi="Palatino Linotype" w:cs="Arial"/>
        </w:rPr>
      </w:pPr>
      <w:r w:rsidRPr="00BE2DB8">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14:paraId="3A918858" w14:textId="77777777" w:rsidR="00A725A1" w:rsidRPr="00BE2DB8" w:rsidRDefault="00A725A1" w:rsidP="00A725A1">
      <w:pPr>
        <w:spacing w:line="360" w:lineRule="auto"/>
        <w:jc w:val="both"/>
        <w:rPr>
          <w:rFonts w:ascii="Palatino Linotype" w:hAnsi="Palatino Linotype" w:cs="Arial"/>
        </w:rPr>
      </w:pPr>
    </w:p>
    <w:p w14:paraId="7C2860DF" w14:textId="77777777" w:rsidR="00A725A1" w:rsidRPr="00BE2DB8" w:rsidRDefault="00A725A1" w:rsidP="00A725A1">
      <w:pPr>
        <w:ind w:left="567" w:right="822"/>
        <w:jc w:val="both"/>
        <w:rPr>
          <w:rFonts w:ascii="Palatino Linotype" w:eastAsia="MS Mincho" w:hAnsi="Palatino Linotype" w:cs="Arial"/>
          <w:i/>
          <w:sz w:val="22"/>
          <w:szCs w:val="22"/>
        </w:rPr>
      </w:pPr>
      <w:r w:rsidRPr="00BE2DB8">
        <w:rPr>
          <w:rFonts w:ascii="Palatino Linotype" w:eastAsia="MS Mincho" w:hAnsi="Palatino Linotype" w:cs="Arial"/>
          <w:b/>
          <w:i/>
          <w:sz w:val="22"/>
          <w:szCs w:val="22"/>
        </w:rPr>
        <w:t xml:space="preserve">“Artículo 23. Son sujetos obligados a transparentar y permitir el acceso a su información y </w:t>
      </w:r>
      <w:r w:rsidRPr="00BE2DB8">
        <w:rPr>
          <w:rFonts w:ascii="Palatino Linotype" w:eastAsia="MS Mincho" w:hAnsi="Palatino Linotype"/>
          <w:b/>
          <w:i/>
          <w:sz w:val="22"/>
          <w:szCs w:val="22"/>
        </w:rPr>
        <w:t>proteger</w:t>
      </w:r>
      <w:r w:rsidRPr="00BE2DB8">
        <w:rPr>
          <w:rFonts w:ascii="Palatino Linotype" w:eastAsia="MS Mincho" w:hAnsi="Palatino Linotype" w:cs="Arial"/>
          <w:b/>
          <w:i/>
          <w:sz w:val="22"/>
          <w:szCs w:val="22"/>
        </w:rPr>
        <w:t xml:space="preserve"> los datos personales que obren en su poder</w:t>
      </w:r>
      <w:r w:rsidRPr="00BE2DB8">
        <w:rPr>
          <w:rFonts w:ascii="Palatino Linotype" w:eastAsia="MS Mincho" w:hAnsi="Palatino Linotype" w:cs="Arial"/>
          <w:i/>
          <w:sz w:val="22"/>
          <w:szCs w:val="22"/>
        </w:rPr>
        <w:t>:</w:t>
      </w:r>
    </w:p>
    <w:p w14:paraId="3419411A" w14:textId="77777777" w:rsidR="00A725A1" w:rsidRPr="00BE2DB8" w:rsidRDefault="00A725A1" w:rsidP="00A725A1">
      <w:pPr>
        <w:ind w:left="567" w:right="822"/>
        <w:jc w:val="both"/>
        <w:rPr>
          <w:rFonts w:ascii="Palatino Linotype" w:eastAsia="MS Mincho" w:hAnsi="Palatino Linotype" w:cs="Arial"/>
          <w:i/>
          <w:sz w:val="22"/>
          <w:szCs w:val="22"/>
        </w:rPr>
      </w:pPr>
      <w:r w:rsidRPr="00BE2DB8">
        <w:rPr>
          <w:rFonts w:ascii="Palatino Linotype" w:eastAsia="MS Mincho" w:hAnsi="Palatino Linotype" w:cs="Arial"/>
          <w:i/>
          <w:sz w:val="22"/>
          <w:szCs w:val="22"/>
        </w:rPr>
        <w:t>…</w:t>
      </w:r>
    </w:p>
    <w:p w14:paraId="47E3401C" w14:textId="77777777" w:rsidR="00A725A1" w:rsidRPr="00BE2DB8" w:rsidRDefault="00A725A1" w:rsidP="00A725A1">
      <w:pPr>
        <w:ind w:left="567" w:right="822"/>
        <w:jc w:val="both"/>
        <w:rPr>
          <w:rFonts w:ascii="Palatino Linotype" w:eastAsia="MS Mincho" w:hAnsi="Palatino Linotype" w:cs="Arial"/>
          <w:b/>
          <w:i/>
          <w:iCs/>
          <w:sz w:val="22"/>
          <w:szCs w:val="22"/>
        </w:rPr>
      </w:pPr>
      <w:r w:rsidRPr="00BE2DB8">
        <w:rPr>
          <w:rFonts w:ascii="Palatino Linotype" w:hAnsi="Palatino Linotype"/>
          <w:i/>
          <w:iCs/>
        </w:rPr>
        <w:t>IV. Los ayuntamientos y las dependencias, organismos, órganos y entidades de la administración municipal;</w:t>
      </w:r>
      <w:r w:rsidRPr="00BE2DB8">
        <w:rPr>
          <w:rFonts w:ascii="Palatino Linotype" w:eastAsia="MS Mincho" w:hAnsi="Palatino Linotype" w:cs="Arial"/>
          <w:b/>
          <w:i/>
          <w:iCs/>
          <w:sz w:val="22"/>
          <w:szCs w:val="22"/>
        </w:rPr>
        <w:t xml:space="preserve"> </w:t>
      </w:r>
    </w:p>
    <w:p w14:paraId="741F5ED1" w14:textId="77777777" w:rsidR="00A725A1" w:rsidRPr="00BE2DB8" w:rsidRDefault="00A725A1" w:rsidP="00A725A1">
      <w:pPr>
        <w:ind w:left="567" w:right="822"/>
        <w:jc w:val="both"/>
        <w:rPr>
          <w:rFonts w:ascii="Palatino Linotype" w:eastAsia="MS Mincho" w:hAnsi="Palatino Linotype" w:cs="Arial"/>
          <w:b/>
          <w:i/>
          <w:sz w:val="22"/>
          <w:szCs w:val="22"/>
        </w:rPr>
      </w:pPr>
      <w:r w:rsidRPr="00BE2DB8">
        <w:rPr>
          <w:rFonts w:ascii="Palatino Linotype" w:eastAsia="MS Mincho" w:hAnsi="Palatino Linotype" w:cs="Arial"/>
          <w:b/>
          <w:i/>
          <w:sz w:val="22"/>
          <w:szCs w:val="22"/>
        </w:rPr>
        <w:t>…</w:t>
      </w:r>
    </w:p>
    <w:p w14:paraId="7285604C" w14:textId="77777777" w:rsidR="00A725A1" w:rsidRPr="00BE2DB8" w:rsidRDefault="00A725A1" w:rsidP="00A725A1">
      <w:pPr>
        <w:ind w:left="567" w:right="822"/>
        <w:jc w:val="both"/>
        <w:rPr>
          <w:rFonts w:ascii="Palatino Linotype" w:eastAsia="MS Mincho" w:hAnsi="Palatino Linotype"/>
          <w:b/>
          <w:i/>
          <w:sz w:val="22"/>
          <w:szCs w:val="22"/>
        </w:rPr>
      </w:pPr>
      <w:r w:rsidRPr="00BE2DB8">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BE2DB8">
        <w:rPr>
          <w:rFonts w:ascii="Palatino Linotype" w:eastAsia="MS Mincho" w:hAnsi="Palatino Linotype"/>
          <w:i/>
          <w:sz w:val="22"/>
          <w:szCs w:val="22"/>
        </w:rPr>
        <w:t xml:space="preserve">, </w:t>
      </w:r>
      <w:r w:rsidRPr="00BE2DB8">
        <w:rPr>
          <w:rFonts w:ascii="Palatino Linotype" w:eastAsia="MS Mincho" w:hAnsi="Palatino Linotype"/>
          <w:b/>
          <w:i/>
          <w:sz w:val="22"/>
          <w:szCs w:val="22"/>
        </w:rPr>
        <w:t>así como</w:t>
      </w:r>
      <w:r w:rsidRPr="00BE2DB8">
        <w:rPr>
          <w:rFonts w:ascii="Palatino Linotype" w:eastAsia="MS Mincho" w:hAnsi="Palatino Linotype"/>
          <w:i/>
          <w:sz w:val="22"/>
          <w:szCs w:val="22"/>
        </w:rPr>
        <w:t xml:space="preserve"> </w:t>
      </w:r>
      <w:r w:rsidRPr="00BE2DB8">
        <w:rPr>
          <w:rFonts w:ascii="Palatino Linotype" w:eastAsia="MS Mincho" w:hAnsi="Palatino Linotype"/>
          <w:b/>
          <w:i/>
          <w:sz w:val="22"/>
          <w:szCs w:val="22"/>
        </w:rPr>
        <w:t>los informes que dichas personas les entreguen sobre el uso y destino de dichos recursos.</w:t>
      </w:r>
    </w:p>
    <w:p w14:paraId="01CC44DD" w14:textId="77777777" w:rsidR="00A725A1" w:rsidRPr="00BE2DB8" w:rsidRDefault="00A725A1" w:rsidP="00A725A1">
      <w:pPr>
        <w:ind w:left="567" w:right="822"/>
        <w:jc w:val="both"/>
        <w:rPr>
          <w:rFonts w:ascii="Palatino Linotype" w:eastAsia="MS Mincho" w:hAnsi="Palatino Linotype"/>
          <w:b/>
          <w:i/>
          <w:sz w:val="22"/>
          <w:szCs w:val="22"/>
        </w:rPr>
      </w:pPr>
    </w:p>
    <w:p w14:paraId="147A9280" w14:textId="77777777" w:rsidR="00A725A1" w:rsidRPr="00BE2DB8" w:rsidRDefault="00A725A1" w:rsidP="00A725A1">
      <w:pPr>
        <w:ind w:left="567" w:right="822"/>
        <w:jc w:val="both"/>
        <w:rPr>
          <w:rFonts w:ascii="Palatino Linotype" w:eastAsia="MS Mincho" w:hAnsi="Palatino Linotype" w:cs="Arial"/>
          <w:i/>
          <w:sz w:val="22"/>
          <w:szCs w:val="22"/>
        </w:rPr>
      </w:pPr>
      <w:r w:rsidRPr="00BE2DB8">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3D530587" w14:textId="77777777" w:rsidR="00A725A1" w:rsidRPr="00BE2DB8" w:rsidRDefault="00A725A1" w:rsidP="00A725A1">
      <w:pPr>
        <w:ind w:left="567" w:right="822"/>
        <w:jc w:val="both"/>
        <w:rPr>
          <w:rFonts w:ascii="Palatino Linotype" w:eastAsia="MS Mincho" w:hAnsi="Palatino Linotype" w:cs="Arial"/>
          <w:i/>
          <w:sz w:val="22"/>
          <w:szCs w:val="22"/>
        </w:rPr>
      </w:pPr>
      <w:r w:rsidRPr="00BE2DB8">
        <w:rPr>
          <w:rFonts w:ascii="Palatino Linotype" w:eastAsia="MS Mincho" w:hAnsi="Palatino Linotype" w:cs="Arial"/>
          <w:i/>
          <w:sz w:val="22"/>
          <w:szCs w:val="22"/>
        </w:rPr>
        <w:t>(Énfasis añadido)</w:t>
      </w:r>
    </w:p>
    <w:p w14:paraId="3507F265" w14:textId="77777777" w:rsidR="00A725A1" w:rsidRPr="00BE2DB8" w:rsidRDefault="00A725A1" w:rsidP="00A725A1">
      <w:pPr>
        <w:spacing w:line="360" w:lineRule="auto"/>
        <w:jc w:val="both"/>
        <w:rPr>
          <w:rFonts w:ascii="Palatino Linotype" w:hAnsi="Palatino Linotype" w:cs="Arial"/>
        </w:rPr>
      </w:pPr>
    </w:p>
    <w:p w14:paraId="0CEAEB2E" w14:textId="77777777" w:rsidR="00A725A1" w:rsidRPr="00BE2DB8" w:rsidRDefault="00A725A1" w:rsidP="00A725A1">
      <w:pPr>
        <w:pStyle w:val="Prrafodelista"/>
        <w:numPr>
          <w:ilvl w:val="0"/>
          <w:numId w:val="15"/>
        </w:numPr>
        <w:spacing w:line="360" w:lineRule="auto"/>
        <w:ind w:left="0" w:firstLine="0"/>
        <w:jc w:val="both"/>
        <w:rPr>
          <w:rFonts w:ascii="Palatino Linotype" w:hAnsi="Palatino Linotype" w:cs="Arial"/>
        </w:rPr>
      </w:pPr>
      <w:r w:rsidRPr="00BE2D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B4CF910" w14:textId="77777777" w:rsidR="00A725A1" w:rsidRPr="00BE2DB8" w:rsidRDefault="00A725A1" w:rsidP="00A725A1">
      <w:pPr>
        <w:pStyle w:val="Prrafodelista"/>
        <w:spacing w:line="360" w:lineRule="auto"/>
        <w:ind w:left="0"/>
        <w:jc w:val="both"/>
        <w:rPr>
          <w:rFonts w:ascii="Palatino Linotype" w:hAnsi="Palatino Linotype" w:cs="Arial"/>
        </w:rPr>
      </w:pPr>
    </w:p>
    <w:p w14:paraId="42FB9AE0" w14:textId="77777777" w:rsidR="00A725A1" w:rsidRPr="00BE2DB8" w:rsidRDefault="00A725A1" w:rsidP="00A725A1">
      <w:pPr>
        <w:pStyle w:val="Prrafodelista"/>
        <w:numPr>
          <w:ilvl w:val="0"/>
          <w:numId w:val="15"/>
        </w:numPr>
        <w:spacing w:line="360" w:lineRule="auto"/>
        <w:ind w:left="0" w:firstLine="0"/>
        <w:jc w:val="both"/>
        <w:rPr>
          <w:rFonts w:ascii="Palatino Linotype" w:hAnsi="Palatino Linotype" w:cs="Arial"/>
        </w:rPr>
      </w:pPr>
      <w:r w:rsidRPr="00BE2DB8">
        <w:rPr>
          <w:rFonts w:ascii="Palatino Linotype" w:hAnsi="Palatino Linotype" w:cs="Arial"/>
        </w:rPr>
        <w:t>Por lo anterior, es de referir que,</w:t>
      </w:r>
      <w:r w:rsidRPr="00BE2DB8">
        <w:rPr>
          <w:rFonts w:ascii="Palatino Linotype" w:hAnsi="Palatino Linotype" w:cs="Arial"/>
          <w:b/>
        </w:rPr>
        <w:t xml:space="preserve"> el</w:t>
      </w:r>
      <w:r w:rsidRPr="00BE2DB8">
        <w:rPr>
          <w:rFonts w:ascii="Palatino Linotype" w:hAnsi="Palatino Linotype"/>
          <w:b/>
          <w:bCs/>
        </w:rPr>
        <w:t xml:space="preserve"> </w:t>
      </w:r>
      <w:r w:rsidRPr="00BE2DB8">
        <w:rPr>
          <w:rFonts w:ascii="Palatino Linotype" w:eastAsia="Calibri" w:hAnsi="Palatino Linotype" w:cs="Arial"/>
          <w:b/>
          <w:bCs/>
          <w:lang w:val="es-ES"/>
        </w:rPr>
        <w:t>Ayuntamiento de Cuautitlán Izcalli</w:t>
      </w:r>
      <w:r w:rsidRPr="00BE2DB8">
        <w:rPr>
          <w:rFonts w:ascii="Palatino Linotype" w:hAnsi="Palatino Linotype" w:cs="Arial"/>
        </w:rPr>
        <w:t xml:space="preserve">, al ser un Sujeto Obligado comprendido por la Legislación Local en materia de Transparencia, se encuentra obligado a hacer pública toda aquella información que genere, administre o posea, como se advierte del caso concreto, siendo procedente </w:t>
      </w:r>
      <w:r w:rsidRPr="00BE2DB8">
        <w:rPr>
          <w:rFonts w:ascii="Palatino Linotype" w:hAnsi="Palatino Linotype" w:cs="Arial"/>
          <w:b/>
        </w:rPr>
        <w:lastRenderedPageBreak/>
        <w:t>CONFIRMAR</w:t>
      </w:r>
      <w:r w:rsidRPr="00BE2DB8">
        <w:rPr>
          <w:rFonts w:ascii="Palatino Linotype" w:hAnsi="Palatino Linotype" w:cs="Arial"/>
        </w:rPr>
        <w:t xml:space="preserve"> la respuesta emitida a la solicitud de información </w:t>
      </w:r>
      <w:r w:rsidRPr="00BE2DB8">
        <w:rPr>
          <w:rFonts w:ascii="Palatino Linotype" w:hAnsi="Palatino Linotype" w:cs="Arial"/>
          <w:b/>
        </w:rPr>
        <w:t>01059/CUAUTIZC/IP/2022</w:t>
      </w:r>
      <w:r w:rsidRPr="00BE2DB8">
        <w:rPr>
          <w:rFonts w:ascii="Palatino Linotype" w:hAnsi="Palatino Linotype" w:cs="Arial"/>
        </w:rPr>
        <w:t>.</w:t>
      </w:r>
    </w:p>
    <w:p w14:paraId="497168D4" w14:textId="77777777" w:rsidR="00792D6A" w:rsidRPr="00BE2DB8" w:rsidRDefault="00792D6A" w:rsidP="00792D6A">
      <w:pPr>
        <w:pStyle w:val="Prrafodelista"/>
        <w:tabs>
          <w:tab w:val="left" w:pos="0"/>
        </w:tabs>
        <w:spacing w:before="240" w:after="240" w:line="360" w:lineRule="auto"/>
        <w:ind w:left="0"/>
        <w:jc w:val="both"/>
        <w:rPr>
          <w:rFonts w:ascii="Palatino Linotype" w:hAnsi="Palatino Linotype"/>
          <w:color w:val="000000" w:themeColor="text1"/>
        </w:rPr>
      </w:pPr>
    </w:p>
    <w:p w14:paraId="1ECF649C" w14:textId="77777777" w:rsidR="00792D6A" w:rsidRPr="00BE2DB8" w:rsidRDefault="00792D6A" w:rsidP="00792D6A">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BE2DB8">
        <w:rPr>
          <w:rFonts w:ascii="Palatino Linotype" w:hAnsi="Palatino Linotype" w:cs="Arial"/>
          <w:color w:val="000000" w:themeColor="text1"/>
          <w:lang w:eastAsia="es-MX"/>
        </w:rPr>
        <w:t xml:space="preserve">Por lo anteriormente expuesto y fundado, este </w:t>
      </w:r>
      <w:r w:rsidRPr="00BE2DB8">
        <w:rPr>
          <w:rFonts w:ascii="Palatino Linotype" w:hAnsi="Palatino Linotype" w:cs="Arial"/>
          <w:b/>
          <w:bCs/>
          <w:color w:val="000000" w:themeColor="text1"/>
          <w:lang w:eastAsia="es-MX"/>
        </w:rPr>
        <w:t>ÓRGANO GARANTE</w:t>
      </w:r>
      <w:r w:rsidRPr="00BE2DB8">
        <w:rPr>
          <w:rFonts w:ascii="Palatino Linotype" w:hAnsi="Palatino Linotype" w:cs="Arial"/>
          <w:color w:val="000000" w:themeColor="text1"/>
          <w:lang w:eastAsia="es-MX"/>
        </w:rPr>
        <w:t xml:space="preserve"> emite los siguientes:</w:t>
      </w:r>
    </w:p>
    <w:p w14:paraId="1553751D" w14:textId="77777777" w:rsidR="009F09BC" w:rsidRPr="00BE2DB8"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BE2DB8">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14:paraId="3DC0951B" w14:textId="77777777" w:rsidR="00CE7B83" w:rsidRPr="00BE2DB8" w:rsidRDefault="00CE7B83" w:rsidP="00CE7B83">
      <w:pPr>
        <w:rPr>
          <w:lang w:val="es-ES"/>
        </w:rPr>
      </w:pPr>
    </w:p>
    <w:p w14:paraId="2024EFCC" w14:textId="77777777" w:rsidR="00A725A1" w:rsidRPr="00BE2DB8" w:rsidRDefault="00A725A1" w:rsidP="00A725A1">
      <w:pPr>
        <w:spacing w:line="360" w:lineRule="auto"/>
        <w:jc w:val="both"/>
        <w:rPr>
          <w:rFonts w:ascii="Palatino Linotype" w:hAnsi="Palatino Linotype" w:cs="Arial"/>
          <w:bCs/>
        </w:rPr>
      </w:pPr>
      <w:r w:rsidRPr="00BE2DB8">
        <w:rPr>
          <w:rFonts w:ascii="Palatino Linotype" w:hAnsi="Palatino Linotype" w:cs="Arial"/>
          <w:b/>
          <w:bCs/>
        </w:rPr>
        <w:t>PRIMERO</w:t>
      </w:r>
      <w:r w:rsidRPr="00BE2DB8">
        <w:rPr>
          <w:rFonts w:ascii="Palatino Linotype" w:hAnsi="Palatino Linotype" w:cs="Arial"/>
        </w:rPr>
        <w:t>. Resultan infundadas las</w:t>
      </w:r>
      <w:r w:rsidRPr="00BE2DB8">
        <w:rPr>
          <w:rFonts w:ascii="Palatino Linotype" w:hAnsi="Palatino Linotype" w:cs="Arial"/>
          <w:b/>
        </w:rPr>
        <w:t xml:space="preserve"> </w:t>
      </w:r>
      <w:r w:rsidRPr="00BE2DB8">
        <w:rPr>
          <w:rFonts w:ascii="Palatino Linotype" w:hAnsi="Palatino Linotype" w:cs="Arial"/>
          <w:lang w:val="es-ES"/>
        </w:rPr>
        <w:t xml:space="preserve">razones o motivos de inconformidad hechos valer </w:t>
      </w:r>
      <w:r w:rsidRPr="00BE2DB8">
        <w:rPr>
          <w:rFonts w:ascii="Palatino Linotype" w:eastAsia="Calibri" w:hAnsi="Palatino Linotype" w:cs="Arial"/>
          <w:lang w:val="es-ES"/>
        </w:rPr>
        <w:t xml:space="preserve">en el recurso de revisión </w:t>
      </w:r>
      <w:r w:rsidRPr="00BE2DB8">
        <w:rPr>
          <w:rFonts w:ascii="Palatino Linotype" w:hAnsi="Palatino Linotype" w:cs="Arial"/>
          <w:b/>
          <w:bCs/>
        </w:rPr>
        <w:t>1</w:t>
      </w:r>
      <w:r w:rsidR="00223837" w:rsidRPr="00BE2DB8">
        <w:rPr>
          <w:rFonts w:ascii="Palatino Linotype" w:hAnsi="Palatino Linotype" w:cs="Arial"/>
          <w:b/>
          <w:bCs/>
        </w:rPr>
        <w:t>6928</w:t>
      </w:r>
      <w:r w:rsidRPr="00BE2DB8">
        <w:rPr>
          <w:rFonts w:ascii="Palatino Linotype" w:hAnsi="Palatino Linotype" w:cs="Arial"/>
          <w:b/>
          <w:bCs/>
        </w:rPr>
        <w:t xml:space="preserve">/INFOEM/IP/RR/2022, </w:t>
      </w:r>
      <w:r w:rsidRPr="00BE2DB8">
        <w:rPr>
          <w:rFonts w:ascii="Palatino Linotype" w:hAnsi="Palatino Linotype" w:cs="Arial"/>
          <w:bCs/>
        </w:rPr>
        <w:t xml:space="preserve">en términos del </w:t>
      </w:r>
      <w:r w:rsidRPr="00BE2DB8">
        <w:rPr>
          <w:rFonts w:ascii="Palatino Linotype" w:hAnsi="Palatino Linotype" w:cs="Arial"/>
          <w:b/>
          <w:bCs/>
        </w:rPr>
        <w:t>Considerando</w:t>
      </w:r>
      <w:r w:rsidRPr="00BE2DB8">
        <w:rPr>
          <w:rFonts w:ascii="Palatino Linotype" w:hAnsi="Palatino Linotype" w:cs="Arial"/>
          <w:bCs/>
        </w:rPr>
        <w:t xml:space="preserve"> </w:t>
      </w:r>
      <w:r w:rsidR="00223837" w:rsidRPr="00BE2DB8">
        <w:rPr>
          <w:rFonts w:ascii="Palatino Linotype" w:hAnsi="Palatino Linotype" w:cs="Arial"/>
          <w:b/>
          <w:bCs/>
        </w:rPr>
        <w:t>Cuarto</w:t>
      </w:r>
      <w:r w:rsidRPr="00BE2DB8">
        <w:rPr>
          <w:rFonts w:ascii="Palatino Linotype" w:hAnsi="Palatino Linotype" w:cs="Arial"/>
          <w:bCs/>
        </w:rPr>
        <w:t xml:space="preserve"> de la presente resolución.</w:t>
      </w:r>
    </w:p>
    <w:p w14:paraId="4410276C" w14:textId="77777777" w:rsidR="00A725A1" w:rsidRPr="00BE2DB8" w:rsidRDefault="00A725A1" w:rsidP="00A725A1">
      <w:pPr>
        <w:spacing w:line="360" w:lineRule="auto"/>
        <w:jc w:val="both"/>
        <w:rPr>
          <w:rFonts w:ascii="Palatino Linotype" w:hAnsi="Palatino Linotype" w:cs="Arial"/>
        </w:rPr>
      </w:pPr>
    </w:p>
    <w:p w14:paraId="3AC52A8F" w14:textId="77777777" w:rsidR="00A725A1" w:rsidRPr="00BE2DB8" w:rsidRDefault="00A725A1" w:rsidP="00A725A1">
      <w:pPr>
        <w:spacing w:line="360" w:lineRule="auto"/>
        <w:jc w:val="both"/>
        <w:rPr>
          <w:rFonts w:ascii="Palatino Linotype" w:eastAsia="Calibri" w:hAnsi="Palatino Linotype" w:cs="Arial"/>
          <w:lang w:val="es-ES"/>
        </w:rPr>
      </w:pPr>
      <w:r w:rsidRPr="00BE2DB8">
        <w:rPr>
          <w:rFonts w:ascii="Palatino Linotype" w:hAnsi="Palatino Linotype"/>
          <w:b/>
        </w:rPr>
        <w:t>SEGUNDO.</w:t>
      </w:r>
      <w:r w:rsidRPr="00BE2DB8">
        <w:rPr>
          <w:rStyle w:val="Ttulo2Car"/>
          <w:rFonts w:ascii="Palatino Linotype" w:hAnsi="Palatino Linotype"/>
        </w:rPr>
        <w:t xml:space="preserve"> </w:t>
      </w:r>
      <w:r w:rsidRPr="00BE2DB8">
        <w:rPr>
          <w:rFonts w:ascii="Palatino Linotype" w:eastAsia="Calibri" w:hAnsi="Palatino Linotype" w:cs="Arial"/>
          <w:lang w:val="es-ES"/>
        </w:rPr>
        <w:t>Se</w:t>
      </w:r>
      <w:r w:rsidRPr="00BE2DB8">
        <w:rPr>
          <w:rFonts w:ascii="Palatino Linotype" w:eastAsia="Calibri" w:hAnsi="Palatino Linotype" w:cs="Arial"/>
          <w:b/>
          <w:lang w:val="es-ES"/>
        </w:rPr>
        <w:t xml:space="preserve"> CONFIRMA </w:t>
      </w:r>
      <w:r w:rsidRPr="00BE2DB8">
        <w:rPr>
          <w:rFonts w:ascii="Palatino Linotype" w:eastAsia="Calibri" w:hAnsi="Palatino Linotype" w:cs="Arial"/>
          <w:lang w:val="es-ES"/>
        </w:rPr>
        <w:t xml:space="preserve">la respuesta emitida por el </w:t>
      </w:r>
      <w:r w:rsidRPr="00BE2DB8">
        <w:rPr>
          <w:rFonts w:ascii="Palatino Linotype" w:hAnsi="Palatino Linotype"/>
          <w:b/>
        </w:rPr>
        <w:t xml:space="preserve">Ayuntamiento de </w:t>
      </w:r>
      <w:r w:rsidR="00223837" w:rsidRPr="00BE2DB8">
        <w:rPr>
          <w:rFonts w:ascii="Palatino Linotype" w:eastAsia="Calibri" w:hAnsi="Palatino Linotype" w:cs="Arial"/>
          <w:b/>
          <w:bCs/>
          <w:lang w:val="es-ES"/>
        </w:rPr>
        <w:t>Cuautitlán Izcalli</w:t>
      </w:r>
      <w:r w:rsidRPr="00BE2DB8">
        <w:rPr>
          <w:rFonts w:ascii="Palatino Linotype" w:hAnsi="Palatino Linotype"/>
          <w:b/>
        </w:rPr>
        <w:t xml:space="preserve"> </w:t>
      </w:r>
      <w:r w:rsidRPr="00BE2DB8">
        <w:rPr>
          <w:rFonts w:ascii="Palatino Linotype" w:eastAsia="Calibri" w:hAnsi="Palatino Linotype" w:cs="Arial"/>
          <w:lang w:val="es-ES"/>
        </w:rPr>
        <w:t xml:space="preserve">a la solicitud de información </w:t>
      </w:r>
      <w:r w:rsidR="00223837" w:rsidRPr="00BE2DB8">
        <w:rPr>
          <w:rFonts w:ascii="Palatino Linotype" w:hAnsi="Palatino Linotype" w:cs="Arial"/>
          <w:b/>
        </w:rPr>
        <w:t>01059/CUAUTIZC/IP/2022</w:t>
      </w:r>
      <w:r w:rsidRPr="00BE2DB8">
        <w:rPr>
          <w:rFonts w:ascii="Palatino Linotype" w:eastAsia="Calibri" w:hAnsi="Palatino Linotype" w:cs="Arial"/>
          <w:lang w:val="es-ES"/>
        </w:rPr>
        <w:t xml:space="preserve">. </w:t>
      </w:r>
    </w:p>
    <w:p w14:paraId="38FE7F00" w14:textId="77777777" w:rsidR="00A725A1" w:rsidRPr="00BE2DB8" w:rsidRDefault="00A725A1" w:rsidP="00A725A1">
      <w:pPr>
        <w:spacing w:line="360" w:lineRule="auto"/>
        <w:jc w:val="both"/>
        <w:rPr>
          <w:rFonts w:ascii="Palatino Linotype" w:eastAsia="Calibri" w:hAnsi="Palatino Linotype" w:cs="Arial"/>
          <w:lang w:val="es-ES"/>
        </w:rPr>
      </w:pPr>
    </w:p>
    <w:p w14:paraId="165AEEAE" w14:textId="77777777" w:rsidR="00A725A1" w:rsidRPr="00BE2DB8"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BE2DB8">
        <w:rPr>
          <w:rFonts w:ascii="Palatino Linotype" w:hAnsi="Palatino Linotype" w:cs="Arial"/>
          <w:b/>
        </w:rPr>
        <w:t>TERCERO.</w:t>
      </w:r>
      <w:bookmarkEnd w:id="151"/>
      <w:bookmarkEnd w:id="152"/>
      <w:bookmarkEnd w:id="153"/>
      <w:bookmarkEnd w:id="154"/>
      <w:bookmarkEnd w:id="155"/>
      <w:bookmarkEnd w:id="156"/>
      <w:bookmarkEnd w:id="157"/>
      <w:bookmarkEnd w:id="158"/>
      <w:bookmarkEnd w:id="159"/>
      <w:r w:rsidRPr="00BE2DB8">
        <w:rPr>
          <w:rFonts w:ascii="Palatino Linotype" w:hAnsi="Palatino Linotype" w:cs="Arial"/>
          <w:b/>
        </w:rPr>
        <w:t xml:space="preserve"> </w:t>
      </w:r>
      <w:r w:rsidRPr="00BE2DB8">
        <w:rPr>
          <w:rFonts w:ascii="Palatino Linotype" w:eastAsia="Palatino Linotype" w:hAnsi="Palatino Linotype" w:cs="Palatino Linotype"/>
          <w:b/>
        </w:rPr>
        <w:t xml:space="preserve">Notifíquese </w:t>
      </w:r>
      <w:r w:rsidRPr="00BE2DB8">
        <w:rPr>
          <w:rFonts w:ascii="Palatino Linotype" w:eastAsia="Palatino Linotype" w:hAnsi="Palatino Linotype" w:cs="Palatino Linotype"/>
        </w:rPr>
        <w:t xml:space="preserve">al Titular de la Unidad de Transparencia del </w:t>
      </w:r>
      <w:r w:rsidRPr="00BE2DB8">
        <w:rPr>
          <w:rFonts w:ascii="Palatino Linotype" w:eastAsia="Palatino Linotype" w:hAnsi="Palatino Linotype" w:cs="Palatino Linotype"/>
          <w:b/>
        </w:rPr>
        <w:t xml:space="preserve">SUJETO OBLIGADO </w:t>
      </w:r>
      <w:r w:rsidRPr="00BE2DB8">
        <w:rPr>
          <w:rFonts w:ascii="Palatino Linotype" w:eastAsia="Palatino Linotype" w:hAnsi="Palatino Linotype" w:cs="Palatino Linotype"/>
        </w:rPr>
        <w:t>vía SAIMEX, para su conocimiento</w:t>
      </w:r>
      <w:r w:rsidRPr="00BE2DB8">
        <w:rPr>
          <w:rFonts w:ascii="Palatino Linotype" w:eastAsia="MS Mincho" w:hAnsi="Palatino Linotype"/>
          <w:color w:val="000000" w:themeColor="text1"/>
          <w:shd w:val="clear" w:color="auto" w:fill="FFFFFF"/>
        </w:rPr>
        <w:t>.</w:t>
      </w:r>
    </w:p>
    <w:p w14:paraId="39834E38" w14:textId="77777777" w:rsidR="00A725A1" w:rsidRPr="00BE2DB8"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p>
    <w:p w14:paraId="7D5C9F58" w14:textId="77777777" w:rsidR="00A725A1" w:rsidRPr="00BE2DB8"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BE2DB8">
        <w:rPr>
          <w:rFonts w:ascii="Palatino Linotype" w:hAnsi="Palatino Linotype" w:cs="Arial"/>
          <w:b/>
        </w:rPr>
        <w:t>CUARTO</w:t>
      </w:r>
      <w:r w:rsidRPr="00BE2DB8">
        <w:rPr>
          <w:rFonts w:ascii="Palatino Linotype" w:hAnsi="Palatino Linotype"/>
          <w:b/>
          <w:color w:val="222222"/>
          <w:lang w:eastAsia="es-ES_tradnl"/>
        </w:rPr>
        <w:t xml:space="preserve">. Notifíquese </w:t>
      </w:r>
      <w:r w:rsidRPr="00BE2DB8">
        <w:rPr>
          <w:rFonts w:ascii="Palatino Linotype" w:hAnsi="Palatino Linotype"/>
          <w:color w:val="222222"/>
          <w:lang w:eastAsia="es-ES_tradnl"/>
        </w:rPr>
        <w:t xml:space="preserve">a </w:t>
      </w:r>
      <w:r w:rsidRPr="00BE2DB8">
        <w:rPr>
          <w:rFonts w:ascii="Palatino Linotype" w:hAnsi="Palatino Linotype"/>
          <w:b/>
          <w:color w:val="222222"/>
          <w:lang w:eastAsia="es-ES_tradnl"/>
        </w:rPr>
        <w:t>EL RECURRENTE</w:t>
      </w:r>
      <w:r w:rsidRPr="00BE2DB8">
        <w:rPr>
          <w:rFonts w:ascii="Palatino Linotype" w:hAnsi="Palatino Linotype"/>
          <w:color w:val="222222"/>
          <w:lang w:eastAsia="es-ES_tradnl"/>
        </w:rPr>
        <w:t xml:space="preserve"> la presente resolución vía SAIMEX</w:t>
      </w:r>
      <w:r w:rsidR="00223837" w:rsidRPr="00BE2DB8">
        <w:rPr>
          <w:rFonts w:ascii="Palatino Linotype" w:hAnsi="Palatino Linotype"/>
          <w:color w:val="222222"/>
          <w:lang w:eastAsia="es-ES_tradnl"/>
        </w:rPr>
        <w:t xml:space="preserve"> y correo electrónico</w:t>
      </w:r>
      <w:r w:rsidRPr="00BE2DB8">
        <w:rPr>
          <w:rFonts w:ascii="Palatino Linotype" w:eastAsia="MS Mincho" w:hAnsi="Palatino Linotype"/>
          <w:color w:val="000000" w:themeColor="text1"/>
          <w:shd w:val="clear" w:color="auto" w:fill="FFFFFF"/>
        </w:rPr>
        <w:t>.</w:t>
      </w:r>
    </w:p>
    <w:p w14:paraId="6559ED79" w14:textId="77777777" w:rsidR="00A725A1" w:rsidRPr="00BE2DB8"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45F83A8F" w14:textId="77777777" w:rsidR="00A725A1" w:rsidRPr="00BE2DB8"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E2DB8">
        <w:rPr>
          <w:rFonts w:ascii="Palatino Linotype" w:hAnsi="Palatino Linotype"/>
          <w:b/>
          <w:color w:val="222222"/>
          <w:lang w:eastAsia="es-ES_tradnl"/>
        </w:rPr>
        <w:t xml:space="preserve">QUINTO. </w:t>
      </w:r>
      <w:r w:rsidRPr="00BE2DB8">
        <w:rPr>
          <w:rFonts w:ascii="Palatino Linotype" w:eastAsia="MS Mincho" w:hAnsi="Palatino Linotype"/>
        </w:rPr>
        <w:t xml:space="preserve">Se hace del conocimiento de </w:t>
      </w:r>
      <w:r w:rsidRPr="00BE2DB8">
        <w:rPr>
          <w:rFonts w:ascii="Palatino Linotype" w:eastAsia="MS Mincho" w:hAnsi="Palatino Linotype"/>
          <w:b/>
        </w:rPr>
        <w:t>EL RECURRENTE</w:t>
      </w:r>
      <w:r w:rsidRPr="00BE2DB8">
        <w:rPr>
          <w:rFonts w:ascii="Palatino Linotype" w:hAnsi="Palatino Linotype"/>
        </w:rPr>
        <w:t xml:space="preserve"> </w:t>
      </w:r>
      <w:r w:rsidRPr="00BE2DB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E2DB8">
        <w:rPr>
          <w:rFonts w:ascii="Palatino Linotype" w:eastAsia="MS Mincho" w:hAnsi="Palatino Linotype"/>
          <w:bCs/>
        </w:rPr>
        <w:t>vía juicio de amparo</w:t>
      </w:r>
      <w:r w:rsidRPr="00BE2DB8">
        <w:rPr>
          <w:rFonts w:ascii="Palatino Linotype" w:eastAsia="MS Mincho" w:hAnsi="Palatino Linotype"/>
        </w:rPr>
        <w:t xml:space="preserve"> en los </w:t>
      </w:r>
      <w:r w:rsidRPr="00BE2DB8">
        <w:rPr>
          <w:rFonts w:ascii="Palatino Linotype" w:eastAsia="MS Mincho" w:hAnsi="Palatino Linotype"/>
        </w:rPr>
        <w:lastRenderedPageBreak/>
        <w:t>términos de las leyes aplicables.</w:t>
      </w:r>
    </w:p>
    <w:p w14:paraId="5EEB6699" w14:textId="77777777" w:rsidR="001310C6" w:rsidRPr="00BE2DB8" w:rsidRDefault="001310C6" w:rsidP="00792D6A">
      <w:pPr>
        <w:shd w:val="clear" w:color="auto" w:fill="FFFFFF"/>
        <w:spacing w:line="360" w:lineRule="auto"/>
        <w:jc w:val="both"/>
        <w:rPr>
          <w:rFonts w:ascii="Palatino Linotype" w:eastAsia="MS Mincho" w:hAnsi="Palatino Linotype"/>
          <w:lang w:val="es-ES"/>
        </w:rPr>
      </w:pPr>
    </w:p>
    <w:p w14:paraId="7961D040" w14:textId="77777777" w:rsidR="00BE2DB8" w:rsidRDefault="00BE2DB8" w:rsidP="00BE2DB8">
      <w:pPr>
        <w:spacing w:before="240" w:after="240" w:line="360" w:lineRule="auto"/>
        <w:jc w:val="both"/>
        <w:rPr>
          <w:rFonts w:ascii="Palatino Linotype" w:hAnsi="Palatino Linotype"/>
        </w:rPr>
      </w:pPr>
      <w:r w:rsidRPr="00BE2DB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36A6E9C8" w14:textId="77777777" w:rsidR="009F09BC" w:rsidRDefault="009F09BC" w:rsidP="009F09BC">
      <w:pPr>
        <w:spacing w:line="360" w:lineRule="auto"/>
        <w:jc w:val="both"/>
        <w:rPr>
          <w:rFonts w:ascii="Palatino Linotype" w:hAnsi="Palatino Linotype"/>
        </w:rPr>
      </w:pPr>
    </w:p>
    <w:p w14:paraId="3C635F38" w14:textId="77777777" w:rsidR="009F09BC" w:rsidRDefault="009F09BC" w:rsidP="009F09BC">
      <w:pPr>
        <w:spacing w:line="360" w:lineRule="auto"/>
        <w:jc w:val="both"/>
        <w:rPr>
          <w:rFonts w:ascii="Palatino Linotype" w:hAnsi="Palatino Linotype"/>
        </w:rPr>
      </w:pPr>
    </w:p>
    <w:p w14:paraId="4B48BEB6" w14:textId="77777777" w:rsidR="009F09BC" w:rsidRDefault="009F09BC" w:rsidP="009F09BC">
      <w:pPr>
        <w:spacing w:line="360" w:lineRule="auto"/>
        <w:jc w:val="both"/>
        <w:rPr>
          <w:rFonts w:ascii="Palatino Linotype" w:hAnsi="Palatino Linotype"/>
        </w:rPr>
      </w:pPr>
    </w:p>
    <w:p w14:paraId="40C91E04" w14:textId="77777777" w:rsidR="009F09BC" w:rsidRDefault="009F09BC" w:rsidP="009F09BC">
      <w:pPr>
        <w:spacing w:line="360" w:lineRule="auto"/>
        <w:jc w:val="both"/>
        <w:rPr>
          <w:rFonts w:ascii="Palatino Linotype" w:hAnsi="Palatino Linotype"/>
        </w:rPr>
      </w:pPr>
    </w:p>
    <w:p w14:paraId="7E914761" w14:textId="77777777" w:rsidR="009F09BC" w:rsidRDefault="009F09BC" w:rsidP="009F09BC">
      <w:pPr>
        <w:spacing w:line="360" w:lineRule="auto"/>
        <w:jc w:val="both"/>
        <w:rPr>
          <w:rFonts w:ascii="Palatino Linotype" w:hAnsi="Palatino Linotype"/>
        </w:rPr>
      </w:pPr>
    </w:p>
    <w:p w14:paraId="266C62D4" w14:textId="77777777" w:rsidR="009F09BC" w:rsidRDefault="009F09BC" w:rsidP="009F09BC">
      <w:pPr>
        <w:spacing w:line="360" w:lineRule="auto"/>
        <w:jc w:val="both"/>
        <w:rPr>
          <w:rFonts w:ascii="Palatino Linotype" w:hAnsi="Palatino Linotype"/>
        </w:rPr>
      </w:pPr>
    </w:p>
    <w:p w14:paraId="27182BF8" w14:textId="77777777" w:rsidR="009F09BC" w:rsidRDefault="009F09BC" w:rsidP="009F09BC">
      <w:pPr>
        <w:spacing w:line="360" w:lineRule="auto"/>
        <w:jc w:val="both"/>
        <w:rPr>
          <w:rFonts w:ascii="Palatino Linotype" w:hAnsi="Palatino Linotype"/>
        </w:rPr>
      </w:pPr>
    </w:p>
    <w:p w14:paraId="655B9179" w14:textId="77777777" w:rsidR="009F09BC" w:rsidRDefault="009F09BC" w:rsidP="009F09BC">
      <w:pPr>
        <w:spacing w:line="360" w:lineRule="auto"/>
        <w:jc w:val="both"/>
        <w:rPr>
          <w:rFonts w:ascii="Palatino Linotype" w:hAnsi="Palatino Linotype"/>
        </w:rPr>
      </w:pPr>
    </w:p>
    <w:p w14:paraId="04E8BAA2" w14:textId="77777777" w:rsidR="009F09BC" w:rsidRDefault="009F09BC" w:rsidP="009F09BC">
      <w:pPr>
        <w:spacing w:line="360" w:lineRule="auto"/>
        <w:jc w:val="both"/>
        <w:rPr>
          <w:rFonts w:ascii="Palatino Linotype" w:hAnsi="Palatino Linotype"/>
        </w:rPr>
      </w:pPr>
    </w:p>
    <w:p w14:paraId="6F4C8D00" w14:textId="77777777" w:rsidR="009F09BC" w:rsidRDefault="009F09BC" w:rsidP="009F09BC"/>
    <w:p w14:paraId="66CA2306" w14:textId="77777777" w:rsidR="009F09BC" w:rsidRPr="009F09BC" w:rsidRDefault="009F09BC" w:rsidP="009F09BC"/>
    <w:p w14:paraId="73AE77EA" w14:textId="77777777" w:rsidR="009F09BC" w:rsidRPr="009F09BC" w:rsidRDefault="009F09BC" w:rsidP="009F09BC"/>
    <w:p w14:paraId="073B4AF1" w14:textId="77777777" w:rsidR="009F09BC" w:rsidRPr="009F09BC" w:rsidRDefault="009F09BC" w:rsidP="009F09BC"/>
    <w:p w14:paraId="08B6A7A4" w14:textId="77777777" w:rsidR="009F09BC" w:rsidRPr="009F09BC" w:rsidRDefault="009F09BC" w:rsidP="009F09BC"/>
    <w:p w14:paraId="6249F8DF" w14:textId="77777777" w:rsidR="009F09BC" w:rsidRPr="009F09BC" w:rsidRDefault="009F09BC" w:rsidP="009F09BC"/>
    <w:p w14:paraId="4ADD68FD" w14:textId="77777777" w:rsidR="009F09BC" w:rsidRDefault="009F09BC" w:rsidP="009F09BC"/>
    <w:p w14:paraId="2B1193EB" w14:textId="77777777" w:rsidR="009F09BC" w:rsidRDefault="009F09BC" w:rsidP="009F09BC">
      <w:pPr>
        <w:tabs>
          <w:tab w:val="left" w:pos="3374"/>
        </w:tabs>
      </w:pPr>
      <w:r>
        <w:tab/>
      </w:r>
    </w:p>
    <w:p w14:paraId="5C646853" w14:textId="77777777" w:rsidR="0074110E" w:rsidRDefault="0074110E" w:rsidP="009F09BC">
      <w:pPr>
        <w:tabs>
          <w:tab w:val="left" w:pos="3374"/>
        </w:tabs>
      </w:pPr>
    </w:p>
    <w:p w14:paraId="13031CB6" w14:textId="77777777" w:rsidR="0074110E" w:rsidRDefault="0074110E" w:rsidP="009F09BC">
      <w:pPr>
        <w:tabs>
          <w:tab w:val="left" w:pos="3374"/>
        </w:tabs>
      </w:pPr>
    </w:p>
    <w:p w14:paraId="79711C73" w14:textId="77777777" w:rsidR="0074110E" w:rsidRDefault="0074110E" w:rsidP="009F09BC">
      <w:pPr>
        <w:tabs>
          <w:tab w:val="left" w:pos="3374"/>
        </w:tabs>
      </w:pPr>
    </w:p>
    <w:p w14:paraId="035D59AC" w14:textId="77777777" w:rsidR="0074110E" w:rsidRDefault="0074110E" w:rsidP="009F09BC">
      <w:pPr>
        <w:tabs>
          <w:tab w:val="left" w:pos="3374"/>
        </w:tabs>
      </w:pPr>
    </w:p>
    <w:p w14:paraId="2F45D28F" w14:textId="77777777" w:rsidR="0074110E" w:rsidRDefault="0074110E" w:rsidP="009F09BC">
      <w:pPr>
        <w:tabs>
          <w:tab w:val="left" w:pos="3374"/>
        </w:tabs>
      </w:pPr>
    </w:p>
    <w:p w14:paraId="24AB7ED5" w14:textId="77777777" w:rsidR="0074110E" w:rsidRDefault="0074110E" w:rsidP="009F09BC">
      <w:pPr>
        <w:tabs>
          <w:tab w:val="left" w:pos="3374"/>
        </w:tabs>
      </w:pPr>
    </w:p>
    <w:p w14:paraId="622D84C6" w14:textId="77777777" w:rsidR="0074110E" w:rsidRDefault="0074110E" w:rsidP="009F09BC">
      <w:pPr>
        <w:tabs>
          <w:tab w:val="left" w:pos="3374"/>
        </w:tabs>
      </w:pPr>
    </w:p>
    <w:p w14:paraId="074B8024" w14:textId="77777777" w:rsidR="0074110E" w:rsidRDefault="0074110E" w:rsidP="009F09BC">
      <w:pPr>
        <w:tabs>
          <w:tab w:val="left" w:pos="3374"/>
        </w:tabs>
      </w:pPr>
    </w:p>
    <w:p w14:paraId="767FA13E" w14:textId="77777777" w:rsidR="00053FB7" w:rsidRDefault="00053FB7" w:rsidP="009F09BC">
      <w:pPr>
        <w:tabs>
          <w:tab w:val="left" w:pos="3374"/>
        </w:tabs>
      </w:pPr>
    </w:p>
    <w:p w14:paraId="1959C242" w14:textId="77777777" w:rsidR="00053FB7" w:rsidRDefault="00053FB7" w:rsidP="009F09BC">
      <w:pPr>
        <w:tabs>
          <w:tab w:val="left" w:pos="3374"/>
        </w:tabs>
      </w:pPr>
    </w:p>
    <w:p w14:paraId="237E25D6" w14:textId="77777777" w:rsidR="00053FB7" w:rsidRDefault="00053FB7" w:rsidP="009F09BC">
      <w:pPr>
        <w:tabs>
          <w:tab w:val="left" w:pos="3374"/>
        </w:tabs>
      </w:pPr>
    </w:p>
    <w:p w14:paraId="397E3DA3" w14:textId="77777777" w:rsidR="00053FB7" w:rsidRDefault="00053FB7" w:rsidP="009F09BC">
      <w:pPr>
        <w:tabs>
          <w:tab w:val="left" w:pos="3374"/>
        </w:tabs>
      </w:pPr>
    </w:p>
    <w:p w14:paraId="3B0F6737" w14:textId="77777777" w:rsidR="00053FB7" w:rsidRDefault="00053FB7" w:rsidP="009F09BC">
      <w:pPr>
        <w:tabs>
          <w:tab w:val="left" w:pos="3374"/>
        </w:tabs>
      </w:pPr>
    </w:p>
    <w:p w14:paraId="58F76A04" w14:textId="77777777" w:rsidR="00053FB7" w:rsidRDefault="00053FB7" w:rsidP="009F09BC">
      <w:pPr>
        <w:tabs>
          <w:tab w:val="left" w:pos="3374"/>
        </w:tabs>
      </w:pPr>
    </w:p>
    <w:p w14:paraId="26AB0EC5" w14:textId="77777777" w:rsidR="00053FB7" w:rsidRDefault="00053FB7" w:rsidP="009F09BC">
      <w:pPr>
        <w:tabs>
          <w:tab w:val="left" w:pos="3374"/>
        </w:tabs>
      </w:pPr>
    </w:p>
    <w:p w14:paraId="0B6263F3" w14:textId="77777777" w:rsidR="00053FB7" w:rsidRDefault="00053FB7" w:rsidP="009F09BC">
      <w:pPr>
        <w:tabs>
          <w:tab w:val="left" w:pos="3374"/>
        </w:tabs>
      </w:pPr>
    </w:p>
    <w:p w14:paraId="58A12696" w14:textId="77777777" w:rsidR="00053FB7" w:rsidRDefault="00053FB7" w:rsidP="009F09BC">
      <w:pPr>
        <w:tabs>
          <w:tab w:val="left" w:pos="3374"/>
        </w:tabs>
      </w:pPr>
    </w:p>
    <w:p w14:paraId="39522302" w14:textId="77777777" w:rsidR="00053FB7" w:rsidRDefault="00053FB7" w:rsidP="009F09BC">
      <w:pPr>
        <w:tabs>
          <w:tab w:val="left" w:pos="3374"/>
        </w:tabs>
      </w:pPr>
    </w:p>
    <w:p w14:paraId="1F15C764" w14:textId="77777777" w:rsidR="00053FB7" w:rsidRPr="009F09BC" w:rsidRDefault="00053FB7" w:rsidP="009F09BC">
      <w:pPr>
        <w:tabs>
          <w:tab w:val="left" w:pos="3374"/>
        </w:tabs>
      </w:pPr>
    </w:p>
    <w:sectPr w:rsidR="00053FB7" w:rsidRPr="009F09BC" w:rsidSect="00792D6A">
      <w:headerReference w:type="even" r:id="rId9"/>
      <w:headerReference w:type="default" r:id="rId10"/>
      <w:footerReference w:type="default" r:id="rId11"/>
      <w:headerReference w:type="first" r:id="rId12"/>
      <w:footerReference w:type="first" r:id="rId13"/>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3CE46" w14:textId="77777777" w:rsidR="00B24F21" w:rsidRDefault="00B24F21" w:rsidP="003B7751">
      <w:r>
        <w:separator/>
      </w:r>
    </w:p>
  </w:endnote>
  <w:endnote w:type="continuationSeparator" w:id="0">
    <w:p w14:paraId="3235BCC5" w14:textId="77777777" w:rsidR="00B24F21" w:rsidRDefault="00B24F2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4A286B"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21C1">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21C1">
              <w:rPr>
                <w:rFonts w:ascii="Palatino Linotype" w:hAnsi="Palatino Linotype"/>
                <w:bCs/>
                <w:noProof/>
                <w:sz w:val="20"/>
              </w:rPr>
              <w:t>28</w:t>
            </w:r>
            <w:r>
              <w:rPr>
                <w:rFonts w:ascii="Palatino Linotype" w:hAnsi="Palatino Linotype"/>
                <w:bCs/>
                <w:noProof/>
                <w:sz w:val="20"/>
              </w:rPr>
              <w:fldChar w:fldCharType="end"/>
            </w:r>
          </w:p>
        </w:sdtContent>
      </w:sdt>
    </w:sdtContent>
  </w:sdt>
  <w:p w14:paraId="64FD5D4C"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86ED6"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52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52AF">
      <w:rPr>
        <w:rFonts w:ascii="Palatino Linotype" w:hAnsi="Palatino Linotype"/>
        <w:bCs/>
        <w:noProof/>
        <w:sz w:val="20"/>
      </w:rPr>
      <w:t>28</w:t>
    </w:r>
    <w:r>
      <w:rPr>
        <w:rFonts w:ascii="Palatino Linotype" w:hAnsi="Palatino Linotype"/>
        <w:bCs/>
        <w:noProof/>
        <w:sz w:val="20"/>
      </w:rPr>
      <w:fldChar w:fldCharType="end"/>
    </w:r>
  </w:p>
  <w:p w14:paraId="7FE10206"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7D565" w14:textId="77777777" w:rsidR="00B24F21" w:rsidRDefault="00B24F21" w:rsidP="003B7751">
      <w:r>
        <w:separator/>
      </w:r>
    </w:p>
  </w:footnote>
  <w:footnote w:type="continuationSeparator" w:id="0">
    <w:p w14:paraId="60FC1A45" w14:textId="77777777" w:rsidR="00B24F21" w:rsidRDefault="00B24F21" w:rsidP="003B7751">
      <w:r>
        <w:continuationSeparator/>
      </w:r>
    </w:p>
  </w:footnote>
  <w:footnote w:id="1">
    <w:p w14:paraId="08A8A771" w14:textId="77777777" w:rsidR="0095341F" w:rsidRPr="00E70844" w:rsidRDefault="0095341F" w:rsidP="0095341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492C48E1" w14:textId="77777777" w:rsidR="0095341F" w:rsidRPr="009064F6" w:rsidRDefault="0095341F" w:rsidP="0095341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42F4CDBC" w14:textId="77777777" w:rsidR="0095341F" w:rsidRPr="00E70844" w:rsidRDefault="0095341F" w:rsidP="0095341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448571A6" w14:textId="77777777" w:rsidR="0095341F" w:rsidRPr="00E70844" w:rsidRDefault="0095341F" w:rsidP="0095341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14:paraId="4E65CAAA" w14:textId="77777777" w:rsidR="0095341F" w:rsidRPr="00CE236E" w:rsidRDefault="0095341F" w:rsidP="0095341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8666" w14:textId="77777777" w:rsidR="00D46375" w:rsidRDefault="00B24F21">
    <w:pPr>
      <w:pStyle w:val="Encabezado"/>
    </w:pPr>
    <w:r>
      <w:rPr>
        <w:noProof/>
        <w:lang w:eastAsia="es-MX"/>
      </w:rPr>
      <w:pict w14:anchorId="03B39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4FADFE3A" w14:textId="77777777" w:rsidTr="006A04B6">
      <w:trPr>
        <w:trHeight w:val="227"/>
      </w:trPr>
      <w:tc>
        <w:tcPr>
          <w:tcW w:w="2976" w:type="dxa"/>
          <w:vAlign w:val="center"/>
          <w:hideMark/>
        </w:tcPr>
        <w:p w14:paraId="1AE85798"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E7528E0" w14:textId="77777777" w:rsidR="00D46375" w:rsidRPr="00485ED8" w:rsidRDefault="00792D6A" w:rsidP="00694238">
          <w:pPr>
            <w:pStyle w:val="Encabezado"/>
            <w:rPr>
              <w:rFonts w:ascii="Palatino Linotype" w:hAnsi="Palatino Linotype"/>
              <w:b/>
              <w:sz w:val="22"/>
              <w:szCs w:val="22"/>
            </w:rPr>
          </w:pPr>
          <w:r>
            <w:rPr>
              <w:rFonts w:ascii="Palatino Linotype" w:hAnsi="Palatino Linotype" w:cs="Arial"/>
              <w:b/>
              <w:bCs/>
              <w:sz w:val="22"/>
              <w:szCs w:val="22"/>
              <w:lang w:eastAsia="es-MX"/>
            </w:rPr>
            <w:t>1</w:t>
          </w:r>
          <w:r w:rsidR="00694238">
            <w:rPr>
              <w:rFonts w:ascii="Palatino Linotype" w:hAnsi="Palatino Linotype" w:cs="Arial"/>
              <w:b/>
              <w:bCs/>
              <w:sz w:val="22"/>
              <w:szCs w:val="22"/>
              <w:lang w:eastAsia="es-MX"/>
            </w:rPr>
            <w:t>6928</w:t>
          </w:r>
          <w:r w:rsidR="00D46375" w:rsidRPr="00485ED8">
            <w:rPr>
              <w:rFonts w:ascii="Palatino Linotype" w:hAnsi="Palatino Linotype" w:cs="Arial"/>
              <w:b/>
              <w:bCs/>
              <w:sz w:val="22"/>
              <w:szCs w:val="22"/>
              <w:lang w:eastAsia="es-MX"/>
            </w:rPr>
            <w:t>/INFOEM/IP/RR/202</w:t>
          </w:r>
          <w:r w:rsidR="00D46375">
            <w:rPr>
              <w:rFonts w:ascii="Palatino Linotype" w:hAnsi="Palatino Linotype" w:cs="Arial"/>
              <w:b/>
              <w:bCs/>
              <w:sz w:val="22"/>
              <w:szCs w:val="22"/>
              <w:lang w:eastAsia="es-MX"/>
            </w:rPr>
            <w:t>2</w:t>
          </w:r>
        </w:p>
      </w:tc>
    </w:tr>
    <w:tr w:rsidR="00D46375" w14:paraId="39BD017B" w14:textId="77777777" w:rsidTr="006A04B6">
      <w:trPr>
        <w:trHeight w:val="242"/>
      </w:trPr>
      <w:tc>
        <w:tcPr>
          <w:tcW w:w="2976" w:type="dxa"/>
          <w:vAlign w:val="center"/>
          <w:hideMark/>
        </w:tcPr>
        <w:p w14:paraId="60FEE3A4"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2D6FEBFD" w14:textId="77777777" w:rsidR="00D46375" w:rsidRPr="00485ED8" w:rsidRDefault="00694238" w:rsidP="009F09BC">
          <w:pPr>
            <w:pStyle w:val="Encabezado"/>
            <w:jc w:val="both"/>
            <w:rPr>
              <w:rFonts w:ascii="Palatino Linotype" w:hAnsi="Palatino Linotype"/>
              <w:b/>
              <w:sz w:val="22"/>
              <w:szCs w:val="22"/>
            </w:rPr>
          </w:pPr>
          <w:r w:rsidRPr="00694238">
            <w:rPr>
              <w:rFonts w:ascii="Palatino Linotype" w:hAnsi="Palatino Linotype"/>
              <w:b/>
              <w:bCs/>
              <w:color w:val="000000"/>
              <w:sz w:val="22"/>
              <w:szCs w:val="22"/>
            </w:rPr>
            <w:t>Ayuntamiento de Cuautitlán Izcalli</w:t>
          </w:r>
        </w:p>
      </w:tc>
    </w:tr>
    <w:tr w:rsidR="00D46375" w14:paraId="25E9CF53" w14:textId="77777777" w:rsidTr="006A04B6">
      <w:trPr>
        <w:trHeight w:val="342"/>
      </w:trPr>
      <w:tc>
        <w:tcPr>
          <w:tcW w:w="2976" w:type="dxa"/>
          <w:vAlign w:val="center"/>
          <w:hideMark/>
        </w:tcPr>
        <w:p w14:paraId="22EEAAD8" w14:textId="77777777" w:rsidR="00D46375" w:rsidRPr="00674A46" w:rsidRDefault="00D46375"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sidR="00927255">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391CEE2C"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15C3659E" w14:textId="77777777" w:rsidR="00D46375" w:rsidRPr="00AE046A" w:rsidRDefault="00B24F21" w:rsidP="003B7751">
    <w:pPr>
      <w:pStyle w:val="Encabezado"/>
      <w:tabs>
        <w:tab w:val="clear" w:pos="4419"/>
        <w:tab w:val="clear" w:pos="8838"/>
        <w:tab w:val="left" w:pos="6005"/>
      </w:tabs>
      <w:rPr>
        <w:sz w:val="14"/>
      </w:rPr>
    </w:pPr>
    <w:r>
      <w:rPr>
        <w:noProof/>
        <w:sz w:val="14"/>
        <w:lang w:eastAsia="es-MX"/>
      </w:rPr>
      <w:pict w14:anchorId="1B24F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2871103C" w14:textId="77777777" w:rsidTr="006A04B6">
      <w:trPr>
        <w:trHeight w:val="227"/>
      </w:trPr>
      <w:tc>
        <w:tcPr>
          <w:tcW w:w="2977" w:type="dxa"/>
          <w:vAlign w:val="center"/>
          <w:hideMark/>
        </w:tcPr>
        <w:p w14:paraId="4923A958"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8246CDB" w14:textId="77777777" w:rsidR="00D46375" w:rsidRPr="00485ED8" w:rsidRDefault="00694238" w:rsidP="00694238">
          <w:pPr>
            <w:pStyle w:val="Encabezado"/>
            <w:rPr>
              <w:rFonts w:ascii="Palatino Linotype" w:hAnsi="Palatino Linotype"/>
              <w:b/>
              <w:sz w:val="22"/>
              <w:szCs w:val="22"/>
            </w:rPr>
          </w:pPr>
          <w:r>
            <w:rPr>
              <w:rFonts w:ascii="Palatino Linotype" w:hAnsi="Palatino Linotype" w:cs="Arial"/>
              <w:b/>
              <w:bCs/>
              <w:sz w:val="22"/>
              <w:szCs w:val="22"/>
              <w:lang w:eastAsia="es-MX"/>
            </w:rPr>
            <w:t>16928</w:t>
          </w:r>
          <w:r w:rsidR="00D46375" w:rsidRPr="00DE2F5A">
            <w:rPr>
              <w:rFonts w:ascii="Palatino Linotype" w:hAnsi="Palatino Linotype" w:cs="Arial"/>
              <w:b/>
              <w:bCs/>
              <w:sz w:val="22"/>
              <w:szCs w:val="22"/>
              <w:lang w:eastAsia="es-MX"/>
            </w:rPr>
            <w:t>/INFOEM/IP/RR/2022</w:t>
          </w:r>
        </w:p>
      </w:tc>
    </w:tr>
    <w:tr w:rsidR="00D46375" w14:paraId="5BB22F19" w14:textId="77777777" w:rsidTr="006A04B6">
      <w:trPr>
        <w:trHeight w:val="242"/>
      </w:trPr>
      <w:tc>
        <w:tcPr>
          <w:tcW w:w="2977" w:type="dxa"/>
          <w:vAlign w:val="center"/>
          <w:hideMark/>
        </w:tcPr>
        <w:p w14:paraId="14889F3F"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851F85F" w14:textId="14263E18" w:rsidR="00D46375" w:rsidRPr="00B75F20" w:rsidRDefault="002F52AF" w:rsidP="009F09BC">
          <w:pPr>
            <w:pStyle w:val="Encabezado"/>
            <w:tabs>
              <w:tab w:val="left" w:pos="521"/>
            </w:tabs>
            <w:rPr>
              <w:rFonts w:ascii="Palatino Linotype" w:hAnsi="Palatino Linotype"/>
              <w:b/>
              <w:sz w:val="22"/>
              <w:szCs w:val="22"/>
            </w:rPr>
          </w:pPr>
          <w:r>
            <w:rPr>
              <w:rFonts w:ascii="Palatino Linotype" w:hAnsi="Palatino Linotype"/>
              <w:b/>
              <w:sz w:val="22"/>
              <w:szCs w:val="22"/>
            </w:rPr>
            <w:t>XXXXXXX</w:t>
          </w:r>
        </w:p>
      </w:tc>
    </w:tr>
    <w:tr w:rsidR="00D46375" w14:paraId="62079562" w14:textId="77777777" w:rsidTr="006A04B6">
      <w:trPr>
        <w:trHeight w:val="342"/>
      </w:trPr>
      <w:tc>
        <w:tcPr>
          <w:tcW w:w="2977" w:type="dxa"/>
          <w:vAlign w:val="center"/>
        </w:tcPr>
        <w:p w14:paraId="5DC5C313"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6D98673" w14:textId="77777777" w:rsidR="00D46375" w:rsidRPr="00674A46" w:rsidRDefault="00694238" w:rsidP="009F09BC">
          <w:pPr>
            <w:pStyle w:val="Encabezado"/>
            <w:jc w:val="both"/>
            <w:rPr>
              <w:rFonts w:ascii="Palatino Linotype" w:hAnsi="Palatino Linotype"/>
              <w:b/>
              <w:sz w:val="22"/>
              <w:szCs w:val="22"/>
            </w:rPr>
          </w:pPr>
          <w:r w:rsidRPr="00694238">
            <w:rPr>
              <w:rFonts w:ascii="Palatino Linotype" w:hAnsi="Palatino Linotype"/>
              <w:b/>
              <w:bCs/>
              <w:color w:val="000000"/>
              <w:sz w:val="22"/>
              <w:szCs w:val="22"/>
            </w:rPr>
            <w:t>Ayuntamiento de Cuautitlán Izcalli</w:t>
          </w:r>
        </w:p>
      </w:tc>
    </w:tr>
    <w:tr w:rsidR="00D46375" w14:paraId="01743095" w14:textId="77777777" w:rsidTr="006A04B6">
      <w:trPr>
        <w:trHeight w:val="342"/>
      </w:trPr>
      <w:tc>
        <w:tcPr>
          <w:tcW w:w="2977" w:type="dxa"/>
          <w:vAlign w:val="center"/>
        </w:tcPr>
        <w:p w14:paraId="57FAC5DD"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A859364"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1788205" w14:textId="77777777" w:rsidR="00D46375" w:rsidRPr="00C222C0" w:rsidRDefault="00B24F21">
    <w:pPr>
      <w:pStyle w:val="Encabezado"/>
      <w:rPr>
        <w:sz w:val="16"/>
      </w:rPr>
    </w:pPr>
    <w:r>
      <w:rPr>
        <w:noProof/>
        <w:sz w:val="16"/>
        <w:lang w:eastAsia="es-MX"/>
      </w:rPr>
      <w:pict w14:anchorId="75062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6BFE6AD0"/>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5"/>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2"/>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1"/>
  </w:num>
  <w:num w:numId="24">
    <w:abstractNumId w:val="7"/>
  </w:num>
  <w:num w:numId="25">
    <w:abstractNumId w:val="33"/>
  </w:num>
  <w:num w:numId="26">
    <w:abstractNumId w:val="23"/>
  </w:num>
  <w:num w:numId="27">
    <w:abstractNumId w:val="5"/>
  </w:num>
  <w:num w:numId="28">
    <w:abstractNumId w:val="34"/>
  </w:num>
  <w:num w:numId="29">
    <w:abstractNumId w:val="30"/>
  </w:num>
  <w:num w:numId="30">
    <w:abstractNumId w:val="27"/>
  </w:num>
  <w:num w:numId="31">
    <w:abstractNumId w:val="40"/>
  </w:num>
  <w:num w:numId="32">
    <w:abstractNumId w:val="20"/>
  </w:num>
  <w:num w:numId="33">
    <w:abstractNumId w:val="8"/>
  </w:num>
  <w:num w:numId="34">
    <w:abstractNumId w:val="13"/>
  </w:num>
  <w:num w:numId="35">
    <w:abstractNumId w:val="6"/>
  </w:num>
  <w:num w:numId="36">
    <w:abstractNumId w:val="39"/>
  </w:num>
  <w:num w:numId="37">
    <w:abstractNumId w:val="29"/>
  </w:num>
  <w:num w:numId="38">
    <w:abstractNumId w:val="22"/>
  </w:num>
  <w:num w:numId="39">
    <w:abstractNumId w:val="14"/>
  </w:num>
  <w:num w:numId="40">
    <w:abstractNumId w:val="31"/>
  </w:num>
  <w:num w:numId="41">
    <w:abstractNumId w:val="1"/>
  </w:num>
  <w:num w:numId="42">
    <w:abstractNumId w:val="11"/>
  </w:num>
  <w:num w:numId="43">
    <w:abstractNumId w:val="25"/>
  </w:num>
  <w:num w:numId="44">
    <w:abstractNumId w:val="36"/>
  </w:num>
  <w:num w:numId="45">
    <w:abstractNumId w:val="18"/>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4FA"/>
    <w:rsid w:val="000219E6"/>
    <w:rsid w:val="00025C53"/>
    <w:rsid w:val="00030FBC"/>
    <w:rsid w:val="00032055"/>
    <w:rsid w:val="000373F6"/>
    <w:rsid w:val="000504E5"/>
    <w:rsid w:val="00051287"/>
    <w:rsid w:val="00053FB7"/>
    <w:rsid w:val="000621C1"/>
    <w:rsid w:val="00072626"/>
    <w:rsid w:val="0008243D"/>
    <w:rsid w:val="000A6153"/>
    <w:rsid w:val="000C5255"/>
    <w:rsid w:val="000E1A02"/>
    <w:rsid w:val="000E4891"/>
    <w:rsid w:val="00114502"/>
    <w:rsid w:val="001310C6"/>
    <w:rsid w:val="001352F5"/>
    <w:rsid w:val="001A18E7"/>
    <w:rsid w:val="001C4290"/>
    <w:rsid w:val="001D23C1"/>
    <w:rsid w:val="001D373F"/>
    <w:rsid w:val="001D5404"/>
    <w:rsid w:val="001D630C"/>
    <w:rsid w:val="001E755B"/>
    <w:rsid w:val="00223837"/>
    <w:rsid w:val="00223C06"/>
    <w:rsid w:val="00237FA4"/>
    <w:rsid w:val="00264C9A"/>
    <w:rsid w:val="002650A0"/>
    <w:rsid w:val="00267A08"/>
    <w:rsid w:val="00272CA2"/>
    <w:rsid w:val="00277FAC"/>
    <w:rsid w:val="00287AF6"/>
    <w:rsid w:val="002901F4"/>
    <w:rsid w:val="00291500"/>
    <w:rsid w:val="002A3B71"/>
    <w:rsid w:val="002C0D3C"/>
    <w:rsid w:val="002C4997"/>
    <w:rsid w:val="002C77D6"/>
    <w:rsid w:val="002D294C"/>
    <w:rsid w:val="002F52AF"/>
    <w:rsid w:val="0030094A"/>
    <w:rsid w:val="00312281"/>
    <w:rsid w:val="00323FFD"/>
    <w:rsid w:val="003437D9"/>
    <w:rsid w:val="00353F1D"/>
    <w:rsid w:val="0037157C"/>
    <w:rsid w:val="003833B3"/>
    <w:rsid w:val="003933C4"/>
    <w:rsid w:val="003A15C8"/>
    <w:rsid w:val="003B50FD"/>
    <w:rsid w:val="003B7751"/>
    <w:rsid w:val="003C13F1"/>
    <w:rsid w:val="003E44F6"/>
    <w:rsid w:val="003E66D2"/>
    <w:rsid w:val="00403D64"/>
    <w:rsid w:val="00407FDA"/>
    <w:rsid w:val="004118FA"/>
    <w:rsid w:val="00425842"/>
    <w:rsid w:val="00427038"/>
    <w:rsid w:val="00437672"/>
    <w:rsid w:val="00456CFF"/>
    <w:rsid w:val="004E4EE6"/>
    <w:rsid w:val="004E6CE4"/>
    <w:rsid w:val="004F34D1"/>
    <w:rsid w:val="00500BD7"/>
    <w:rsid w:val="00507B30"/>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4C87"/>
    <w:rsid w:val="005C5021"/>
    <w:rsid w:val="005D2F1C"/>
    <w:rsid w:val="005D4C57"/>
    <w:rsid w:val="0062406B"/>
    <w:rsid w:val="00647F7C"/>
    <w:rsid w:val="00657639"/>
    <w:rsid w:val="006672E1"/>
    <w:rsid w:val="00680C93"/>
    <w:rsid w:val="00694238"/>
    <w:rsid w:val="0069487D"/>
    <w:rsid w:val="006A04B6"/>
    <w:rsid w:val="006A6390"/>
    <w:rsid w:val="006D15D0"/>
    <w:rsid w:val="006D6CC1"/>
    <w:rsid w:val="006E7397"/>
    <w:rsid w:val="006E7C94"/>
    <w:rsid w:val="00711062"/>
    <w:rsid w:val="007142AB"/>
    <w:rsid w:val="007142D6"/>
    <w:rsid w:val="00716BCA"/>
    <w:rsid w:val="00720371"/>
    <w:rsid w:val="0074110E"/>
    <w:rsid w:val="00742823"/>
    <w:rsid w:val="00775EB2"/>
    <w:rsid w:val="00782A12"/>
    <w:rsid w:val="007851DB"/>
    <w:rsid w:val="00792D6A"/>
    <w:rsid w:val="007A05D6"/>
    <w:rsid w:val="007A460E"/>
    <w:rsid w:val="007A6A1A"/>
    <w:rsid w:val="007E56E1"/>
    <w:rsid w:val="00804DAA"/>
    <w:rsid w:val="0082142B"/>
    <w:rsid w:val="008227A9"/>
    <w:rsid w:val="008526F4"/>
    <w:rsid w:val="008563C8"/>
    <w:rsid w:val="008573BF"/>
    <w:rsid w:val="0086792A"/>
    <w:rsid w:val="00873EB6"/>
    <w:rsid w:val="008A06F8"/>
    <w:rsid w:val="008A66DB"/>
    <w:rsid w:val="008A699B"/>
    <w:rsid w:val="008B0637"/>
    <w:rsid w:val="008C1ED7"/>
    <w:rsid w:val="008E12E3"/>
    <w:rsid w:val="008E330F"/>
    <w:rsid w:val="008E6574"/>
    <w:rsid w:val="008F6D18"/>
    <w:rsid w:val="00911A75"/>
    <w:rsid w:val="009126F1"/>
    <w:rsid w:val="00927255"/>
    <w:rsid w:val="009335F9"/>
    <w:rsid w:val="00945135"/>
    <w:rsid w:val="0095341F"/>
    <w:rsid w:val="009972BB"/>
    <w:rsid w:val="009A2251"/>
    <w:rsid w:val="009D0241"/>
    <w:rsid w:val="009D5A32"/>
    <w:rsid w:val="009F09BC"/>
    <w:rsid w:val="00A23E82"/>
    <w:rsid w:val="00A429D6"/>
    <w:rsid w:val="00A473F6"/>
    <w:rsid w:val="00A626EB"/>
    <w:rsid w:val="00A725A1"/>
    <w:rsid w:val="00AD316E"/>
    <w:rsid w:val="00AD63B4"/>
    <w:rsid w:val="00AF4BBC"/>
    <w:rsid w:val="00B07BF8"/>
    <w:rsid w:val="00B11CDD"/>
    <w:rsid w:val="00B24F21"/>
    <w:rsid w:val="00B5225F"/>
    <w:rsid w:val="00B530E8"/>
    <w:rsid w:val="00B86242"/>
    <w:rsid w:val="00BE2DB8"/>
    <w:rsid w:val="00BF3FB5"/>
    <w:rsid w:val="00C03BA3"/>
    <w:rsid w:val="00C0715F"/>
    <w:rsid w:val="00C105CC"/>
    <w:rsid w:val="00C1074F"/>
    <w:rsid w:val="00C14F2A"/>
    <w:rsid w:val="00C21FAE"/>
    <w:rsid w:val="00C242A7"/>
    <w:rsid w:val="00C35712"/>
    <w:rsid w:val="00C41B2B"/>
    <w:rsid w:val="00C47C3D"/>
    <w:rsid w:val="00C543D8"/>
    <w:rsid w:val="00C54D99"/>
    <w:rsid w:val="00C85E64"/>
    <w:rsid w:val="00C87396"/>
    <w:rsid w:val="00C90814"/>
    <w:rsid w:val="00C91F0F"/>
    <w:rsid w:val="00CA1063"/>
    <w:rsid w:val="00CB757D"/>
    <w:rsid w:val="00CC5B2F"/>
    <w:rsid w:val="00CE7B83"/>
    <w:rsid w:val="00CF0D2B"/>
    <w:rsid w:val="00D021A5"/>
    <w:rsid w:val="00D16FC7"/>
    <w:rsid w:val="00D46375"/>
    <w:rsid w:val="00D47231"/>
    <w:rsid w:val="00D6224B"/>
    <w:rsid w:val="00D81329"/>
    <w:rsid w:val="00D96104"/>
    <w:rsid w:val="00DA6D37"/>
    <w:rsid w:val="00DB753F"/>
    <w:rsid w:val="00DE2F5A"/>
    <w:rsid w:val="00DF03A5"/>
    <w:rsid w:val="00E118BA"/>
    <w:rsid w:val="00E17429"/>
    <w:rsid w:val="00E55966"/>
    <w:rsid w:val="00E56172"/>
    <w:rsid w:val="00E5636B"/>
    <w:rsid w:val="00E566C9"/>
    <w:rsid w:val="00E61C13"/>
    <w:rsid w:val="00E61DA9"/>
    <w:rsid w:val="00E86FB3"/>
    <w:rsid w:val="00E92E04"/>
    <w:rsid w:val="00E943E5"/>
    <w:rsid w:val="00EA660A"/>
    <w:rsid w:val="00ED1D6B"/>
    <w:rsid w:val="00ED3A35"/>
    <w:rsid w:val="00ED6E75"/>
    <w:rsid w:val="00F2118D"/>
    <w:rsid w:val="00F24A04"/>
    <w:rsid w:val="00F35B0C"/>
    <w:rsid w:val="00F42ADB"/>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0C0DA"/>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196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E864-64DD-48B2-B064-D6F53B78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6450</Words>
  <Characters>35478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2023-02-23T19:22:00Z</dcterms:created>
  <dcterms:modified xsi:type="dcterms:W3CDTF">2023-03-23T21:36:00Z</dcterms:modified>
</cp:coreProperties>
</file>