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09A5E250" w:rsidR="00CD3170" w:rsidRPr="00C80058" w:rsidRDefault="003B7461" w:rsidP="00B77680">
      <w:pPr>
        <w:spacing w:before="240" w:after="240" w:line="360" w:lineRule="auto"/>
        <w:jc w:val="both"/>
        <w:rPr>
          <w:rFonts w:ascii="Palatino Linotype" w:eastAsia="Palatino Linotype" w:hAnsi="Palatino Linotype" w:cs="Palatino Linotype"/>
        </w:rPr>
      </w:pPr>
      <w:bookmarkStart w:id="0" w:name="_heading=h.tyjcwt" w:colFirst="0" w:colLast="0"/>
      <w:bookmarkStart w:id="1" w:name="_GoBack"/>
      <w:bookmarkEnd w:id="0"/>
      <w:bookmarkEnd w:id="1"/>
      <w:r w:rsidRPr="00C8005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a</w:t>
      </w:r>
      <w:r w:rsidR="00A7481B" w:rsidRPr="00C80058">
        <w:rPr>
          <w:rFonts w:ascii="Palatino Linotype" w:eastAsia="Palatino Linotype" w:hAnsi="Palatino Linotype" w:cs="Palatino Linotype"/>
        </w:rPr>
        <w:t xml:space="preserve"> </w:t>
      </w:r>
      <w:r w:rsidR="0097665B" w:rsidRPr="00C80058">
        <w:rPr>
          <w:rFonts w:ascii="Palatino Linotype" w:eastAsia="Palatino Linotype" w:hAnsi="Palatino Linotype" w:cs="Palatino Linotype"/>
        </w:rPr>
        <w:t xml:space="preserve">uno de marzo </w:t>
      </w:r>
      <w:r w:rsidRPr="00C80058">
        <w:rPr>
          <w:rFonts w:ascii="Palatino Linotype" w:eastAsia="Palatino Linotype" w:hAnsi="Palatino Linotype" w:cs="Palatino Linotype"/>
        </w:rPr>
        <w:t xml:space="preserve">de dos mil </w:t>
      </w:r>
      <w:r w:rsidR="00B2312A" w:rsidRPr="00C80058">
        <w:rPr>
          <w:rFonts w:ascii="Palatino Linotype" w:eastAsia="Palatino Linotype" w:hAnsi="Palatino Linotype" w:cs="Palatino Linotype"/>
        </w:rPr>
        <w:t>veintitrés</w:t>
      </w:r>
      <w:r w:rsidRPr="00C80058">
        <w:rPr>
          <w:rFonts w:ascii="Palatino Linotype" w:eastAsia="Palatino Linotype" w:hAnsi="Palatino Linotype" w:cs="Palatino Linotype"/>
        </w:rPr>
        <w:t xml:space="preserve">. </w:t>
      </w:r>
    </w:p>
    <w:p w14:paraId="10FDE473" w14:textId="420FAFEB" w:rsidR="00CD3170" w:rsidRPr="00C80058" w:rsidRDefault="003B7461"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VISTO</w:t>
      </w:r>
      <w:r w:rsidRPr="00C80058">
        <w:rPr>
          <w:rFonts w:ascii="Palatino Linotype" w:eastAsia="Palatino Linotype" w:hAnsi="Palatino Linotype" w:cs="Palatino Linotype"/>
        </w:rPr>
        <w:t xml:space="preserve"> el expediente formado con motivo del recurso de revisión </w:t>
      </w:r>
      <w:r w:rsidR="0037254D" w:rsidRPr="00C80058">
        <w:rPr>
          <w:rFonts w:ascii="Palatino Linotype" w:eastAsia="Palatino Linotype" w:hAnsi="Palatino Linotype" w:cs="Palatino Linotype"/>
          <w:b/>
        </w:rPr>
        <w:t>13039</w:t>
      </w:r>
      <w:r w:rsidRPr="00C80058">
        <w:rPr>
          <w:rFonts w:ascii="Palatino Linotype" w:eastAsia="Palatino Linotype" w:hAnsi="Palatino Linotype" w:cs="Palatino Linotype"/>
          <w:b/>
        </w:rPr>
        <w:t>/INFOEM/IP/RR/2022</w:t>
      </w:r>
      <w:r w:rsidRPr="00C80058">
        <w:rPr>
          <w:rFonts w:ascii="Palatino Linotype" w:eastAsia="Palatino Linotype" w:hAnsi="Palatino Linotype" w:cs="Palatino Linotype"/>
        </w:rPr>
        <w:t xml:space="preserve">, interpuesto </w:t>
      </w:r>
      <w:r w:rsidR="007D663B" w:rsidRPr="00C80058">
        <w:rPr>
          <w:rFonts w:ascii="Palatino Linotype" w:eastAsia="Palatino Linotype" w:hAnsi="Palatino Linotype" w:cs="Palatino Linotype"/>
        </w:rPr>
        <w:t>por persona que no proporciona nombre</w:t>
      </w:r>
      <w:r w:rsidR="004A400C"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rPr>
        <w:t>quien en lo sucesivo</w:t>
      </w:r>
      <w:r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rPr>
        <w:t xml:space="preserve">será identificado en su calidad de </w:t>
      </w:r>
      <w:r w:rsidR="00F36AF3" w:rsidRPr="00C80058">
        <w:rPr>
          <w:rFonts w:ascii="Palatino Linotype" w:eastAsia="Palatino Linotype" w:hAnsi="Palatino Linotype" w:cs="Palatino Linotype"/>
          <w:b/>
        </w:rPr>
        <w:t>Recurrente,</w:t>
      </w:r>
      <w:r w:rsidRPr="00C80058">
        <w:rPr>
          <w:rFonts w:ascii="Palatino Linotype" w:eastAsia="Palatino Linotype" w:hAnsi="Palatino Linotype" w:cs="Palatino Linotype"/>
        </w:rPr>
        <w:t xml:space="preserve"> en contra de la respuesta de</w:t>
      </w:r>
      <w:r w:rsidR="0037254D" w:rsidRPr="00C80058">
        <w:rPr>
          <w:rFonts w:ascii="Palatino Linotype" w:eastAsia="Palatino Linotype" w:hAnsi="Palatino Linotype" w:cs="Palatino Linotype"/>
        </w:rPr>
        <w:t xml:space="preserve"> la</w:t>
      </w:r>
      <w:r w:rsidRPr="00C80058">
        <w:rPr>
          <w:rFonts w:ascii="Palatino Linotype" w:eastAsia="Palatino Linotype" w:hAnsi="Palatino Linotype" w:cs="Palatino Linotype"/>
        </w:rPr>
        <w:t xml:space="preserve"> </w:t>
      </w:r>
      <w:r w:rsidR="0037254D" w:rsidRPr="00C80058">
        <w:rPr>
          <w:rFonts w:ascii="Palatino Linotype" w:eastAsia="Palatino Linotype" w:hAnsi="Palatino Linotype" w:cs="Palatino Linotype"/>
          <w:b/>
        </w:rPr>
        <w:t>Secretaría del Trabajo</w:t>
      </w:r>
      <w:r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rPr>
        <w:t xml:space="preserve">en lo sucesivo el </w:t>
      </w:r>
      <w:r w:rsidR="00F36AF3" w:rsidRPr="00C80058">
        <w:rPr>
          <w:rFonts w:ascii="Palatino Linotype" w:eastAsia="Palatino Linotype" w:hAnsi="Palatino Linotype" w:cs="Palatino Linotype"/>
          <w:b/>
        </w:rPr>
        <w:t>Sujeto Obligado</w:t>
      </w:r>
      <w:r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rPr>
        <w:t xml:space="preserve">se procede a dictar la presente resolución con base en los siguientes: </w:t>
      </w:r>
    </w:p>
    <w:p w14:paraId="7731CDBD" w14:textId="77777777" w:rsidR="00CD3170" w:rsidRPr="00C80058" w:rsidRDefault="003B7461" w:rsidP="00B77680">
      <w:pPr>
        <w:spacing w:before="240" w:after="240" w:line="360" w:lineRule="auto"/>
        <w:jc w:val="center"/>
        <w:rPr>
          <w:rFonts w:ascii="Palatino Linotype" w:eastAsia="Palatino Linotype" w:hAnsi="Palatino Linotype" w:cs="Palatino Linotype"/>
          <w:b/>
          <w:sz w:val="28"/>
          <w:szCs w:val="28"/>
        </w:rPr>
      </w:pPr>
      <w:bookmarkStart w:id="2" w:name="_heading=h.3znysh7" w:colFirst="0" w:colLast="0"/>
      <w:bookmarkEnd w:id="2"/>
      <w:r w:rsidRPr="00C80058">
        <w:rPr>
          <w:rFonts w:ascii="Palatino Linotype" w:eastAsia="Palatino Linotype" w:hAnsi="Palatino Linotype" w:cs="Palatino Linotype"/>
          <w:b/>
        </w:rPr>
        <w:t>I. A N T E C E D E N T E S</w:t>
      </w:r>
    </w:p>
    <w:p w14:paraId="4CAED42E" w14:textId="79AB99E8" w:rsidR="00CD3170" w:rsidRPr="00C80058" w:rsidRDefault="003B7461"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1. Solicitud de acceso a la información.</w:t>
      </w:r>
      <w:r w:rsidRPr="00C80058">
        <w:rPr>
          <w:rFonts w:ascii="Palatino Linotype" w:eastAsia="Palatino Linotype" w:hAnsi="Palatino Linotype" w:cs="Palatino Linotype"/>
        </w:rPr>
        <w:t xml:space="preserve"> El </w:t>
      </w:r>
      <w:r w:rsidR="0037254D" w:rsidRPr="00C80058">
        <w:rPr>
          <w:rFonts w:ascii="Palatino Linotype" w:eastAsia="Palatino Linotype" w:hAnsi="Palatino Linotype" w:cs="Palatino Linotype"/>
          <w:b/>
        </w:rPr>
        <w:t>veintiuno</w:t>
      </w:r>
      <w:r w:rsidRPr="00C80058">
        <w:rPr>
          <w:rFonts w:ascii="Palatino Linotype" w:eastAsia="Palatino Linotype" w:hAnsi="Palatino Linotype" w:cs="Palatino Linotype"/>
          <w:b/>
        </w:rPr>
        <w:t xml:space="preserve"> de </w:t>
      </w:r>
      <w:r w:rsidR="004A400C" w:rsidRPr="00C80058">
        <w:rPr>
          <w:rFonts w:ascii="Palatino Linotype" w:eastAsia="Palatino Linotype" w:hAnsi="Palatino Linotype" w:cs="Palatino Linotype"/>
          <w:b/>
        </w:rPr>
        <w:t>junio</w:t>
      </w:r>
      <w:r w:rsidRPr="00C80058">
        <w:rPr>
          <w:rFonts w:ascii="Palatino Linotype" w:eastAsia="Palatino Linotype" w:hAnsi="Palatino Linotype" w:cs="Palatino Linotype"/>
          <w:b/>
        </w:rPr>
        <w:t xml:space="preserve"> de dos mil veintidós,</w:t>
      </w:r>
      <w:r w:rsidRPr="00C80058">
        <w:rPr>
          <w:rFonts w:ascii="Palatino Linotype" w:eastAsia="Palatino Linotype" w:hAnsi="Palatino Linotype" w:cs="Palatino Linotype"/>
        </w:rPr>
        <w:t xml:space="preserve"> el </w:t>
      </w:r>
      <w:r w:rsidR="00F36AF3" w:rsidRPr="00C80058">
        <w:rPr>
          <w:rFonts w:ascii="Palatino Linotype" w:eastAsia="Palatino Linotype" w:hAnsi="Palatino Linotype" w:cs="Palatino Linotype"/>
          <w:b/>
        </w:rPr>
        <w:t>Recurrente</w:t>
      </w:r>
      <w:r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rPr>
        <w:t>presentó a través del Sistema de Acceso a la Información Mexiquense (</w:t>
      </w:r>
      <w:r w:rsidRPr="00C80058">
        <w:rPr>
          <w:rFonts w:ascii="Palatino Linotype" w:eastAsia="Palatino Linotype" w:hAnsi="Palatino Linotype" w:cs="Palatino Linotype"/>
          <w:b/>
        </w:rPr>
        <w:t>SAIMEX),</w:t>
      </w:r>
      <w:r w:rsidRPr="00C80058">
        <w:rPr>
          <w:rFonts w:ascii="Palatino Linotype" w:eastAsia="Palatino Linotype" w:hAnsi="Palatino Linotype" w:cs="Palatino Linotype"/>
        </w:rPr>
        <w:t xml:space="preserve"> la solicitud de acceso a la información pública registrada con el número </w:t>
      </w:r>
      <w:r w:rsidR="0037254D" w:rsidRPr="00C80058">
        <w:rPr>
          <w:rFonts w:ascii="Palatino Linotype" w:eastAsia="Palatino Linotype" w:hAnsi="Palatino Linotype" w:cs="Palatino Linotype"/>
          <w:b/>
        </w:rPr>
        <w:t>00056/ST/IP/2022</w:t>
      </w:r>
      <w:r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rPr>
        <w:t xml:space="preserve">mediante la cual requirió la información siguiente: </w:t>
      </w:r>
    </w:p>
    <w:p w14:paraId="6A0EC0C0" w14:textId="25D033B6" w:rsidR="00CD3170" w:rsidRPr="00C80058" w:rsidRDefault="003B7461" w:rsidP="0037254D">
      <w:pPr>
        <w:spacing w:before="240" w:after="240"/>
        <w:ind w:left="851" w:right="616"/>
        <w:jc w:val="both"/>
        <w:rPr>
          <w:rFonts w:ascii="Palatino Linotype" w:eastAsia="Palatino Linotype" w:hAnsi="Palatino Linotype" w:cs="Palatino Linotype"/>
          <w:i/>
          <w:sz w:val="22"/>
          <w:szCs w:val="22"/>
        </w:rPr>
      </w:pPr>
      <w:bookmarkStart w:id="3" w:name="_heading=h.gjdgxs" w:colFirst="0" w:colLast="0"/>
      <w:bookmarkEnd w:id="3"/>
      <w:r w:rsidRPr="00C80058">
        <w:rPr>
          <w:rFonts w:ascii="Palatino Linotype" w:eastAsia="Palatino Linotype" w:hAnsi="Palatino Linotype" w:cs="Palatino Linotype"/>
          <w:i/>
          <w:sz w:val="22"/>
          <w:szCs w:val="22"/>
        </w:rPr>
        <w:t>“</w:t>
      </w:r>
      <w:r w:rsidR="0037254D" w:rsidRPr="00C80058">
        <w:rPr>
          <w:rFonts w:ascii="Palatino Linotype" w:eastAsia="Palatino Linotype" w:hAnsi="Palatino Linotype" w:cs="Palatino Linotype"/>
          <w:i/>
          <w:sz w:val="22"/>
          <w:szCs w:val="22"/>
        </w:rPr>
        <w:t xml:space="preserve">Solicito el </w:t>
      </w:r>
      <w:r w:rsidR="0037254D" w:rsidRPr="00C80058">
        <w:rPr>
          <w:rFonts w:ascii="Palatino Linotype" w:eastAsia="Palatino Linotype" w:hAnsi="Palatino Linotype" w:cs="Palatino Linotype"/>
          <w:b/>
          <w:i/>
          <w:sz w:val="22"/>
          <w:szCs w:val="22"/>
        </w:rPr>
        <w:t>Plan de Trabajo del Sistema de Gestión de Protección de Datos Personales de esta Dependencia</w:t>
      </w:r>
      <w:r w:rsidR="0037254D" w:rsidRPr="00C80058">
        <w:rPr>
          <w:rFonts w:ascii="Palatino Linotype" w:eastAsia="Palatino Linotype" w:hAnsi="Palatino Linotype" w:cs="Palatino Linotype"/>
          <w:i/>
          <w:sz w:val="22"/>
          <w:szCs w:val="22"/>
        </w:rPr>
        <w:t>, correspondiente al ejercicio 2019 a 2022, así como los documentos y/</w:t>
      </w:r>
      <w:proofErr w:type="spellStart"/>
      <w:r w:rsidR="0037254D" w:rsidRPr="00C80058">
        <w:rPr>
          <w:rFonts w:ascii="Palatino Linotype" w:eastAsia="Palatino Linotype" w:hAnsi="Palatino Linotype" w:cs="Palatino Linotype"/>
          <w:i/>
          <w:sz w:val="22"/>
          <w:szCs w:val="22"/>
        </w:rPr>
        <w:t>o</w:t>
      </w:r>
      <w:proofErr w:type="spellEnd"/>
      <w:r w:rsidR="0037254D" w:rsidRPr="00C80058">
        <w:rPr>
          <w:rFonts w:ascii="Palatino Linotype" w:eastAsia="Palatino Linotype" w:hAnsi="Palatino Linotype" w:cs="Palatino Linotype"/>
          <w:i/>
          <w:sz w:val="22"/>
          <w:szCs w:val="22"/>
        </w:rPr>
        <w:t xml:space="preserve">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w:t>
      </w:r>
      <w:r w:rsidR="0037254D" w:rsidRPr="00C80058">
        <w:rPr>
          <w:rFonts w:ascii="Palatino Linotype" w:eastAsia="Palatino Linotype" w:hAnsi="Palatino Linotype" w:cs="Palatino Linotype"/>
          <w:b/>
          <w:i/>
          <w:sz w:val="22"/>
          <w:szCs w:val="22"/>
        </w:rPr>
        <w:t>el inventario de las bases de datos</w:t>
      </w:r>
      <w:r w:rsidR="0037254D" w:rsidRPr="00C80058">
        <w:rPr>
          <w:rFonts w:ascii="Palatino Linotype" w:eastAsia="Palatino Linotype" w:hAnsi="Palatino Linotype" w:cs="Palatino Linotype"/>
          <w:i/>
          <w:sz w:val="22"/>
          <w:szCs w:val="22"/>
        </w:rPr>
        <w:t>, documentos de Gestión de seguridad y documentos de seguridad de la dependencia.</w:t>
      </w:r>
      <w:r w:rsidR="009F7484" w:rsidRPr="00C80058">
        <w:rPr>
          <w:rFonts w:ascii="Palatino Linotype" w:eastAsia="Palatino Linotype" w:hAnsi="Palatino Linotype" w:cs="Palatino Linotype"/>
          <w:i/>
          <w:sz w:val="22"/>
          <w:szCs w:val="22"/>
        </w:rPr>
        <w:t>.</w:t>
      </w:r>
      <w:r w:rsidRPr="00C80058">
        <w:rPr>
          <w:rFonts w:ascii="Palatino Linotype" w:eastAsia="Palatino Linotype" w:hAnsi="Palatino Linotype" w:cs="Palatino Linotype"/>
          <w:i/>
          <w:sz w:val="22"/>
          <w:szCs w:val="22"/>
        </w:rPr>
        <w:t>”</w:t>
      </w:r>
      <w:r w:rsidR="00556A5C" w:rsidRPr="00C80058">
        <w:rPr>
          <w:rFonts w:ascii="Palatino Linotype" w:eastAsia="Palatino Linotype" w:hAnsi="Palatino Linotype" w:cs="Palatino Linotype"/>
          <w:i/>
          <w:sz w:val="22"/>
          <w:szCs w:val="22"/>
        </w:rPr>
        <w:t xml:space="preserve"> </w:t>
      </w:r>
      <w:r w:rsidRPr="00C80058">
        <w:rPr>
          <w:rFonts w:ascii="Palatino Linotype" w:eastAsia="Palatino Linotype" w:hAnsi="Palatino Linotype" w:cs="Palatino Linotype"/>
          <w:i/>
          <w:sz w:val="22"/>
          <w:szCs w:val="22"/>
        </w:rPr>
        <w:t>(Sic)</w:t>
      </w:r>
    </w:p>
    <w:p w14:paraId="12A67935" w14:textId="00552F45" w:rsidR="00CD3170" w:rsidRPr="00C80058" w:rsidRDefault="003B7461"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lastRenderedPageBreak/>
        <w:t>Modalidad de Entrega:</w:t>
      </w:r>
      <w:r w:rsidRPr="00C80058">
        <w:rPr>
          <w:rFonts w:ascii="Palatino Linotype" w:eastAsia="Palatino Linotype" w:hAnsi="Palatino Linotype" w:cs="Palatino Linotype"/>
        </w:rPr>
        <w:t xml:space="preserve"> </w:t>
      </w:r>
      <w:r w:rsidR="00C11DC2" w:rsidRPr="00C80058">
        <w:rPr>
          <w:rFonts w:ascii="Palatino Linotype" w:eastAsia="Palatino Linotype" w:hAnsi="Palatino Linotype" w:cs="Palatino Linotype"/>
        </w:rPr>
        <w:t>A</w:t>
      </w:r>
      <w:r w:rsidRPr="00C80058">
        <w:rPr>
          <w:rFonts w:ascii="Palatino Linotype" w:eastAsia="Palatino Linotype" w:hAnsi="Palatino Linotype" w:cs="Palatino Linotype"/>
        </w:rPr>
        <w:t xml:space="preserve"> través del Sistema de Acceso a la </w:t>
      </w:r>
      <w:r w:rsidR="00D45336" w:rsidRPr="00C80058">
        <w:rPr>
          <w:rFonts w:ascii="Palatino Linotype" w:eastAsia="Palatino Linotype" w:hAnsi="Palatino Linotype" w:cs="Palatino Linotype"/>
        </w:rPr>
        <w:t>Información Mexiquen</w:t>
      </w:r>
      <w:r w:rsidR="004A400C" w:rsidRPr="00C80058">
        <w:rPr>
          <w:rFonts w:ascii="Palatino Linotype" w:eastAsia="Palatino Linotype" w:hAnsi="Palatino Linotype" w:cs="Palatino Linotype"/>
        </w:rPr>
        <w:t>se (SAIMEX)</w:t>
      </w:r>
      <w:r w:rsidR="00D45336" w:rsidRPr="00C80058">
        <w:rPr>
          <w:rFonts w:ascii="Palatino Linotype" w:eastAsia="Palatino Linotype" w:hAnsi="Palatino Linotype" w:cs="Palatino Linotype"/>
        </w:rPr>
        <w:t xml:space="preserve">. </w:t>
      </w:r>
    </w:p>
    <w:p w14:paraId="1784AB7E" w14:textId="61A3C696" w:rsidR="00CD3170" w:rsidRPr="00C80058" w:rsidRDefault="00626BF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2</w:t>
      </w:r>
      <w:r w:rsidR="0039498C" w:rsidRPr="00C80058">
        <w:rPr>
          <w:rFonts w:ascii="Palatino Linotype" w:eastAsia="Palatino Linotype" w:hAnsi="Palatino Linotype" w:cs="Palatino Linotype"/>
          <w:b/>
        </w:rPr>
        <w:t xml:space="preserve">. </w:t>
      </w:r>
      <w:r w:rsidR="003B7461" w:rsidRPr="00C80058">
        <w:rPr>
          <w:rFonts w:ascii="Palatino Linotype" w:eastAsia="Palatino Linotype" w:hAnsi="Palatino Linotype" w:cs="Palatino Linotype"/>
          <w:b/>
        </w:rPr>
        <w:t xml:space="preserve">Respuesta. </w:t>
      </w:r>
      <w:r w:rsidR="003B7461" w:rsidRPr="00C80058">
        <w:rPr>
          <w:rFonts w:ascii="Palatino Linotype" w:eastAsia="Palatino Linotype" w:hAnsi="Palatino Linotype" w:cs="Palatino Linotype"/>
        </w:rPr>
        <w:t xml:space="preserve"> El </w:t>
      </w:r>
      <w:r w:rsidR="00D440D3" w:rsidRPr="00C80058">
        <w:rPr>
          <w:rFonts w:ascii="Palatino Linotype" w:eastAsia="Palatino Linotype" w:hAnsi="Palatino Linotype" w:cs="Palatino Linotype"/>
          <w:b/>
        </w:rPr>
        <w:t>once de jul</w:t>
      </w:r>
      <w:r w:rsidR="00B2312A" w:rsidRPr="00C80058">
        <w:rPr>
          <w:rFonts w:ascii="Palatino Linotype" w:eastAsia="Palatino Linotype" w:hAnsi="Palatino Linotype" w:cs="Palatino Linotype"/>
          <w:b/>
        </w:rPr>
        <w:t>io</w:t>
      </w:r>
      <w:r w:rsidR="003B7461" w:rsidRPr="00C80058">
        <w:rPr>
          <w:rFonts w:ascii="Palatino Linotype" w:eastAsia="Palatino Linotype" w:hAnsi="Palatino Linotype" w:cs="Palatino Linotype"/>
          <w:b/>
        </w:rPr>
        <w:t xml:space="preserve"> de dos mil veintidós</w:t>
      </w:r>
      <w:r w:rsidR="003B7461" w:rsidRPr="00C80058">
        <w:rPr>
          <w:rFonts w:ascii="Palatino Linotype" w:eastAsia="Palatino Linotype" w:hAnsi="Palatino Linotype" w:cs="Palatino Linotype"/>
        </w:rPr>
        <w:t xml:space="preserve">, el </w:t>
      </w:r>
      <w:r w:rsidR="00AF6D4A" w:rsidRPr="00C80058">
        <w:rPr>
          <w:rFonts w:ascii="Palatino Linotype" w:eastAsia="Palatino Linotype" w:hAnsi="Palatino Linotype" w:cs="Palatino Linotype"/>
          <w:b/>
        </w:rPr>
        <w:t>Sujeto Obligado</w:t>
      </w:r>
      <w:r w:rsidR="00AF6D4A" w:rsidRPr="00C80058">
        <w:rPr>
          <w:rFonts w:ascii="Palatino Linotype" w:eastAsia="Palatino Linotype" w:hAnsi="Palatino Linotype" w:cs="Palatino Linotype"/>
        </w:rPr>
        <w:t xml:space="preserve"> </w:t>
      </w:r>
      <w:r w:rsidR="003B7461" w:rsidRPr="00C80058">
        <w:rPr>
          <w:rFonts w:ascii="Palatino Linotype" w:eastAsia="Palatino Linotype" w:hAnsi="Palatino Linotype" w:cs="Palatino Linotype"/>
        </w:rPr>
        <w:t>respondió a la solicitud de información en los términos siguientes:</w:t>
      </w:r>
    </w:p>
    <w:p w14:paraId="232557CA" w14:textId="37E864D9" w:rsidR="00CD3170" w:rsidRPr="00C80058" w:rsidRDefault="00D711DB" w:rsidP="00D440D3">
      <w:pPr>
        <w:spacing w:before="240" w:after="240"/>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00D440D3" w:rsidRPr="00C80058">
        <w:rPr>
          <w:rFonts w:ascii="Palatino Linotype" w:eastAsia="Palatino Linotype" w:hAnsi="Palatino Linotype" w:cs="Palatino Linotype"/>
          <w:i/>
          <w:sz w:val="22"/>
          <w:szCs w:val="22"/>
        </w:rPr>
        <w:t xml:space="preserve">Derivado del análisis de las solicitudes de mérito, con fundamento en lo dispuesto por los artículos 1, 2 fracción II, 12 segundo párrafo, 15, 24 fracción XI y último párrafo, 151 y 157 de la Ley de Transparencia y Acceso a la Información Pública del Estado de México y Municipios, y con base en el Reglamento Interior y el Manual General de Organización ambos de esta Secretaría, después de una búsqueda exhaustiva y razonada en los archivos físicos y electrónicos bajo el resguardo, le informo lo siguiente: (SE ADJUNTA OFICIO E INFORMACIÓN) </w:t>
      </w:r>
      <w:r w:rsidR="003B7461" w:rsidRPr="00C80058">
        <w:rPr>
          <w:rFonts w:ascii="Palatino Linotype" w:eastAsia="Palatino Linotype" w:hAnsi="Palatino Linotype" w:cs="Palatino Linotype"/>
          <w:b/>
          <w:i/>
          <w:sz w:val="22"/>
          <w:szCs w:val="22"/>
        </w:rPr>
        <w:t>(</w:t>
      </w:r>
      <w:r w:rsidR="003B7461" w:rsidRPr="00C80058">
        <w:rPr>
          <w:rFonts w:ascii="Palatino Linotype" w:eastAsia="Palatino Linotype" w:hAnsi="Palatino Linotype" w:cs="Palatino Linotype"/>
          <w:i/>
          <w:sz w:val="22"/>
          <w:szCs w:val="22"/>
        </w:rPr>
        <w:t>Sic)</w:t>
      </w:r>
    </w:p>
    <w:p w14:paraId="1E8DDEE1" w14:textId="77777777" w:rsidR="007D663B" w:rsidRPr="00C80058" w:rsidRDefault="00D45336" w:rsidP="00D711DB">
      <w:pPr>
        <w:spacing w:before="240" w:after="240" w:line="360" w:lineRule="auto"/>
        <w:ind w:right="616"/>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Manifestación a la que </w:t>
      </w:r>
      <w:r w:rsidR="007D663B" w:rsidRPr="00C80058">
        <w:rPr>
          <w:rFonts w:ascii="Palatino Linotype" w:eastAsia="Palatino Linotype" w:hAnsi="Palatino Linotype" w:cs="Palatino Linotype"/>
        </w:rPr>
        <w:t>adjuntó los</w:t>
      </w:r>
      <w:r w:rsidR="00D711DB" w:rsidRPr="00C80058">
        <w:rPr>
          <w:rFonts w:ascii="Palatino Linotype" w:eastAsia="Palatino Linotype" w:hAnsi="Palatino Linotype" w:cs="Palatino Linotype"/>
        </w:rPr>
        <w:t xml:space="preserve"> archivo</w:t>
      </w:r>
      <w:r w:rsidR="007D663B" w:rsidRPr="00C80058">
        <w:rPr>
          <w:rFonts w:ascii="Palatino Linotype" w:eastAsia="Palatino Linotype" w:hAnsi="Palatino Linotype" w:cs="Palatino Linotype"/>
        </w:rPr>
        <w:t>s</w:t>
      </w:r>
      <w:r w:rsidR="00D711DB" w:rsidRPr="00C80058">
        <w:rPr>
          <w:rFonts w:ascii="Palatino Linotype" w:eastAsia="Palatino Linotype" w:hAnsi="Palatino Linotype" w:cs="Palatino Linotype"/>
        </w:rPr>
        <w:t xml:space="preserve"> electrónico</w:t>
      </w:r>
      <w:r w:rsidR="007D663B" w:rsidRPr="00C80058">
        <w:rPr>
          <w:rFonts w:ascii="Palatino Linotype" w:eastAsia="Palatino Linotype" w:hAnsi="Palatino Linotype" w:cs="Palatino Linotype"/>
        </w:rPr>
        <w:t>s</w:t>
      </w:r>
      <w:r w:rsidR="00D711DB" w:rsidRPr="00C80058">
        <w:rPr>
          <w:rFonts w:ascii="Palatino Linotype" w:eastAsia="Palatino Linotype" w:hAnsi="Palatino Linotype" w:cs="Palatino Linotype"/>
        </w:rPr>
        <w:t xml:space="preserve"> denominado</w:t>
      </w:r>
      <w:r w:rsidR="007D663B" w:rsidRPr="00C80058">
        <w:rPr>
          <w:rFonts w:ascii="Palatino Linotype" w:eastAsia="Palatino Linotype" w:hAnsi="Palatino Linotype" w:cs="Palatino Linotype"/>
        </w:rPr>
        <w:t xml:space="preserve">s: </w:t>
      </w:r>
    </w:p>
    <w:p w14:paraId="1204AF14" w14:textId="276F9210" w:rsidR="00D440D3" w:rsidRPr="00C80058" w:rsidRDefault="00D440D3" w:rsidP="00D440D3">
      <w:pPr>
        <w:pStyle w:val="Prrafodelista"/>
        <w:numPr>
          <w:ilvl w:val="0"/>
          <w:numId w:val="39"/>
        </w:numPr>
        <w:spacing w:before="240" w:after="240" w:line="360" w:lineRule="auto"/>
        <w:ind w:right="616"/>
        <w:jc w:val="both"/>
        <w:rPr>
          <w:rFonts w:ascii="Palatino Linotype" w:eastAsia="Palatino Linotype" w:hAnsi="Palatino Linotype" w:cs="Palatino Linotype"/>
          <w:b/>
          <w:i/>
        </w:rPr>
      </w:pPr>
      <w:r w:rsidRPr="00C80058">
        <w:rPr>
          <w:rFonts w:ascii="Palatino Linotype" w:eastAsia="Palatino Linotype" w:hAnsi="Palatino Linotype" w:cs="Palatino Linotype"/>
          <w:b/>
          <w:i/>
        </w:rPr>
        <w:t>Oficios.CédulasD.P..</w:t>
      </w:r>
      <w:proofErr w:type="spellStart"/>
      <w:r w:rsidRPr="00C80058">
        <w:rPr>
          <w:rFonts w:ascii="Palatino Linotype" w:eastAsia="Palatino Linotype" w:hAnsi="Palatino Linotype" w:cs="Palatino Linotype"/>
          <w:b/>
          <w:i/>
        </w:rPr>
        <w:t>pdf</w:t>
      </w:r>
      <w:proofErr w:type="spellEnd"/>
      <w:r w:rsidRPr="00C80058">
        <w:rPr>
          <w:rFonts w:ascii="Palatino Linotype" w:eastAsia="Palatino Linotype" w:hAnsi="Palatino Linotype" w:cs="Palatino Linotype"/>
          <w:b/>
          <w:i/>
        </w:rPr>
        <w:t xml:space="preserve">: </w:t>
      </w:r>
      <w:r w:rsidRPr="00C80058">
        <w:rPr>
          <w:rFonts w:ascii="Palatino Linotype" w:eastAsia="Palatino Linotype" w:hAnsi="Palatino Linotype" w:cs="Palatino Linotype"/>
        </w:rPr>
        <w:t xml:space="preserve">   oficios diversos emitidos por las áreas de Unidad de Planeación Igualdad de Género, Dirección General de Empleo, Dirección General de Política e Inclusión Laboral, Coordinación Administrativa, Procuraduría de la Defensa del Trabajo, todos relacionados con la actualización de las “Cedulas de Bases de Datos”;</w:t>
      </w:r>
    </w:p>
    <w:p w14:paraId="00DFCD07" w14:textId="71B613A7" w:rsidR="00D440D3" w:rsidRPr="00C80058" w:rsidRDefault="00D440D3" w:rsidP="00D440D3">
      <w:pPr>
        <w:pStyle w:val="Prrafodelista"/>
        <w:numPr>
          <w:ilvl w:val="0"/>
          <w:numId w:val="39"/>
        </w:numPr>
        <w:spacing w:before="240" w:after="240" w:line="360" w:lineRule="auto"/>
        <w:ind w:right="616"/>
        <w:jc w:val="both"/>
        <w:rPr>
          <w:rFonts w:ascii="Palatino Linotype" w:eastAsia="Palatino Linotype" w:hAnsi="Palatino Linotype" w:cs="Palatino Linotype"/>
          <w:b/>
          <w:i/>
        </w:rPr>
      </w:pPr>
      <w:r w:rsidRPr="00C80058">
        <w:rPr>
          <w:rFonts w:ascii="Palatino Linotype" w:eastAsia="Palatino Linotype" w:hAnsi="Palatino Linotype" w:cs="Palatino Linotype"/>
          <w:b/>
          <w:i/>
        </w:rPr>
        <w:t>Oficios.Doc.</w:t>
      </w:r>
      <w:proofErr w:type="spellStart"/>
      <w:r w:rsidRPr="00C80058">
        <w:rPr>
          <w:rFonts w:ascii="Palatino Linotype" w:eastAsia="Palatino Linotype" w:hAnsi="Palatino Linotype" w:cs="Palatino Linotype"/>
          <w:b/>
          <w:i/>
        </w:rPr>
        <w:t>Seg</w:t>
      </w:r>
      <w:proofErr w:type="spellEnd"/>
      <w:proofErr w:type="gramStart"/>
      <w:r w:rsidRPr="00C80058">
        <w:rPr>
          <w:rFonts w:ascii="Palatino Linotype" w:eastAsia="Palatino Linotype" w:hAnsi="Palatino Linotype" w:cs="Palatino Linotype"/>
          <w:b/>
          <w:i/>
        </w:rPr>
        <w:t>..</w:t>
      </w:r>
      <w:proofErr w:type="spellStart"/>
      <w:proofErr w:type="gramEnd"/>
      <w:r w:rsidRPr="00C80058">
        <w:rPr>
          <w:rFonts w:ascii="Palatino Linotype" w:eastAsia="Palatino Linotype" w:hAnsi="Palatino Linotype" w:cs="Palatino Linotype"/>
          <w:b/>
          <w:i/>
        </w:rPr>
        <w:t>pdf</w:t>
      </w:r>
      <w:proofErr w:type="spellEnd"/>
      <w:r w:rsidRPr="00C80058">
        <w:rPr>
          <w:rFonts w:ascii="Palatino Linotype" w:eastAsia="Palatino Linotype" w:hAnsi="Palatino Linotype" w:cs="Palatino Linotype"/>
          <w:b/>
          <w:i/>
        </w:rPr>
        <w:t xml:space="preserve">:  </w:t>
      </w:r>
      <w:r w:rsidRPr="00C80058">
        <w:rPr>
          <w:rFonts w:ascii="Palatino Linotype" w:eastAsia="Palatino Linotype" w:hAnsi="Palatino Linotype" w:cs="Palatino Linotype"/>
        </w:rPr>
        <w:t>nueve oficios diversos emitidos por las áreas de Unidad de Planeación Igualdad de Género, Dirección General de Empleo, Dirección General de Política e Inclusión Laboral, Coordinación Administrativa, Procuraduría de la Defensa del Trabajo, todos relacionados con el Documento de Seguridad de la Secretaria del Trabajo del Gobierno del Estado de México;</w:t>
      </w:r>
    </w:p>
    <w:p w14:paraId="711CF210" w14:textId="34A30D89" w:rsidR="00D440D3" w:rsidRPr="00C80058" w:rsidRDefault="003310F8" w:rsidP="003310F8">
      <w:pPr>
        <w:pStyle w:val="Prrafodelista"/>
        <w:numPr>
          <w:ilvl w:val="0"/>
          <w:numId w:val="39"/>
        </w:numPr>
        <w:spacing w:before="240" w:after="240" w:line="360" w:lineRule="auto"/>
        <w:ind w:right="616"/>
        <w:jc w:val="both"/>
        <w:rPr>
          <w:rFonts w:ascii="Palatino Linotype" w:eastAsia="Palatino Linotype" w:hAnsi="Palatino Linotype" w:cs="Palatino Linotype"/>
          <w:b/>
          <w:i/>
        </w:rPr>
      </w:pPr>
      <w:r w:rsidRPr="00C80058">
        <w:rPr>
          <w:rFonts w:ascii="Palatino Linotype" w:eastAsia="Palatino Linotype" w:hAnsi="Palatino Linotype" w:cs="Palatino Linotype"/>
          <w:b/>
          <w:i/>
        </w:rPr>
        <w:lastRenderedPageBreak/>
        <w:t>Oficios.Av.</w:t>
      </w:r>
      <w:proofErr w:type="spellStart"/>
      <w:r w:rsidRPr="00C80058">
        <w:rPr>
          <w:rFonts w:ascii="Palatino Linotype" w:eastAsia="Palatino Linotype" w:hAnsi="Palatino Linotype" w:cs="Palatino Linotype"/>
          <w:b/>
          <w:i/>
        </w:rPr>
        <w:t>Priv</w:t>
      </w:r>
      <w:proofErr w:type="spellEnd"/>
      <w:proofErr w:type="gramStart"/>
      <w:r w:rsidRPr="00C80058">
        <w:rPr>
          <w:rFonts w:ascii="Palatino Linotype" w:eastAsia="Palatino Linotype" w:hAnsi="Palatino Linotype" w:cs="Palatino Linotype"/>
          <w:b/>
          <w:i/>
        </w:rPr>
        <w:t>..</w:t>
      </w:r>
      <w:proofErr w:type="spellStart"/>
      <w:proofErr w:type="gramEnd"/>
      <w:r w:rsidRPr="00C80058">
        <w:rPr>
          <w:rFonts w:ascii="Palatino Linotype" w:eastAsia="Palatino Linotype" w:hAnsi="Palatino Linotype" w:cs="Palatino Linotype"/>
          <w:b/>
          <w:i/>
        </w:rPr>
        <w:t>pdf</w:t>
      </w:r>
      <w:proofErr w:type="spellEnd"/>
      <w:r w:rsidRPr="00C80058">
        <w:rPr>
          <w:rFonts w:ascii="Palatino Linotype" w:eastAsia="Palatino Linotype" w:hAnsi="Palatino Linotype" w:cs="Palatino Linotype"/>
          <w:b/>
          <w:i/>
        </w:rPr>
        <w:t xml:space="preserve">: </w:t>
      </w:r>
      <w:r w:rsidRPr="00C80058">
        <w:rPr>
          <w:rFonts w:ascii="Palatino Linotype" w:eastAsia="Palatino Linotype" w:hAnsi="Palatino Linotype" w:cs="Palatino Linotype"/>
        </w:rPr>
        <w:t>treinta y tres  oficios diversos emitidos por las áreas de Unidad de Planeación Igualdad de Género, Dirección General de Empleo, Dirección General de Política e Inclusión Laboral, Coordinación Administrativa, Procuraduría de la Defensa del Trabajo, todos relacionados con remisión, generación, actualización y publicación</w:t>
      </w:r>
      <w:r w:rsidR="00805915" w:rsidRPr="00C80058">
        <w:rPr>
          <w:rFonts w:ascii="Palatino Linotype" w:eastAsia="Palatino Linotype" w:hAnsi="Palatino Linotype" w:cs="Palatino Linotype"/>
        </w:rPr>
        <w:t xml:space="preserve"> de los avisos de privacidad;</w:t>
      </w:r>
    </w:p>
    <w:p w14:paraId="6E4B0E51" w14:textId="401D92E6" w:rsidR="00805915" w:rsidRPr="00C80058" w:rsidRDefault="00805915" w:rsidP="00805915">
      <w:pPr>
        <w:pStyle w:val="Prrafodelista"/>
        <w:numPr>
          <w:ilvl w:val="0"/>
          <w:numId w:val="39"/>
        </w:numPr>
        <w:spacing w:before="240" w:after="240" w:line="360" w:lineRule="auto"/>
        <w:ind w:right="616"/>
        <w:jc w:val="both"/>
        <w:rPr>
          <w:rFonts w:ascii="Palatino Linotype" w:eastAsia="Palatino Linotype" w:hAnsi="Palatino Linotype" w:cs="Palatino Linotype"/>
          <w:b/>
          <w:i/>
        </w:rPr>
      </w:pPr>
      <w:r w:rsidRPr="00C80058">
        <w:rPr>
          <w:rFonts w:ascii="Palatino Linotype" w:eastAsia="Palatino Linotype" w:hAnsi="Palatino Linotype" w:cs="Palatino Linotype"/>
          <w:b/>
          <w:i/>
        </w:rPr>
        <w:t xml:space="preserve">Resp.00056 y 00057.pdf: </w:t>
      </w:r>
      <w:r w:rsidRPr="00C80058">
        <w:rPr>
          <w:rFonts w:ascii="Palatino Linotype" w:eastAsia="Palatino Linotype" w:hAnsi="Palatino Linotype" w:cs="Palatino Linotype"/>
        </w:rPr>
        <w:t xml:space="preserve"> documental en la que se incluye el oficio número 20900008000000S/521/2022 de fecha 11 de junio del 2022  suscrito por el Titular de la Unidad de Transparencia,  en este oficio se refiere que el “</w:t>
      </w:r>
      <w:r w:rsidRPr="00C80058">
        <w:rPr>
          <w:rFonts w:ascii="Palatino Linotype" w:eastAsia="Palatino Linotype" w:hAnsi="Palatino Linotype" w:cs="Palatino Linotype"/>
          <w:i/>
        </w:rPr>
        <w:t>Plan de Trabajo</w:t>
      </w:r>
      <w:r w:rsidRPr="00C80058">
        <w:rPr>
          <w:rFonts w:ascii="Palatino Linotype" w:eastAsia="Palatino Linotype" w:hAnsi="Palatino Linotype" w:cs="Palatino Linotype"/>
        </w:rPr>
        <w:t xml:space="preserve">” y el </w:t>
      </w:r>
      <w:r w:rsidRPr="00C80058">
        <w:rPr>
          <w:rFonts w:ascii="Palatino Linotype" w:eastAsia="Palatino Linotype" w:hAnsi="Palatino Linotype" w:cs="Palatino Linotype"/>
          <w:i/>
        </w:rPr>
        <w:t xml:space="preserve">“Plan de Contingencia “ </w:t>
      </w:r>
      <w:r w:rsidRPr="00C80058">
        <w:rPr>
          <w:rFonts w:ascii="Palatino Linotype" w:eastAsia="Palatino Linotype" w:hAnsi="Palatino Linotype" w:cs="Palatino Linotype"/>
        </w:rPr>
        <w:t xml:space="preserve"> son considerados elementos importantes para operar, monitorear, y mantener el tratamiento y seguridad de los datos personales con los que trata  esa secretaria, lo que imposibilita hacer la entrega, ya que se incurriría en una violación a la seguridad de los datos personales a cargo de los administradores y responsables, vulnerando las medidas de seguridad implementadas para su protección. </w:t>
      </w:r>
    </w:p>
    <w:p w14:paraId="289A3CDC" w14:textId="77777777" w:rsidR="00805915" w:rsidRPr="00C80058" w:rsidRDefault="00805915" w:rsidP="00805915">
      <w:pPr>
        <w:pStyle w:val="Prrafodelista"/>
        <w:spacing w:before="240" w:after="240" w:line="360" w:lineRule="auto"/>
        <w:ind w:left="783" w:right="616"/>
        <w:jc w:val="both"/>
        <w:rPr>
          <w:rFonts w:ascii="Palatino Linotype" w:eastAsia="Palatino Linotype" w:hAnsi="Palatino Linotype" w:cs="Palatino Linotype"/>
          <w:b/>
        </w:rPr>
      </w:pPr>
    </w:p>
    <w:p w14:paraId="49994644" w14:textId="7CC88727" w:rsidR="00805915" w:rsidRPr="00C80058" w:rsidRDefault="00805915" w:rsidP="00805915">
      <w:pPr>
        <w:pStyle w:val="Prrafodelista"/>
        <w:spacing w:before="240" w:after="240" w:line="360" w:lineRule="auto"/>
        <w:ind w:left="783" w:right="616"/>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Por otra parte, señala que remite los oficios generados y recibidos por la Unidad de Transparencia referente a los Sistemas de Bases de Datos, Avisos de Privacidad y Documento de Seguridad se adjuntan en copias en archivo PDF. </w:t>
      </w:r>
    </w:p>
    <w:p w14:paraId="3AA8BDEB" w14:textId="77777777" w:rsidR="00D440D3" w:rsidRPr="00C80058" w:rsidRDefault="00D440D3" w:rsidP="004919F2">
      <w:pPr>
        <w:spacing w:before="240" w:after="240" w:line="360" w:lineRule="auto"/>
        <w:ind w:right="616"/>
        <w:jc w:val="both"/>
        <w:rPr>
          <w:rFonts w:ascii="Palatino Linotype" w:eastAsia="Palatino Linotype" w:hAnsi="Palatino Linotype" w:cs="Palatino Linotype"/>
          <w:b/>
          <w:i/>
        </w:rPr>
      </w:pPr>
    </w:p>
    <w:p w14:paraId="2D6F7A00" w14:textId="711E6D02" w:rsidR="00CD3170" w:rsidRPr="00C80058" w:rsidRDefault="001E1557" w:rsidP="00432A95">
      <w:pPr>
        <w:spacing w:before="240" w:after="240" w:line="360" w:lineRule="auto"/>
        <w:ind w:right="49"/>
        <w:jc w:val="both"/>
        <w:rPr>
          <w:rFonts w:ascii="Palatino Linotype" w:eastAsia="Palatino Linotype" w:hAnsi="Palatino Linotype" w:cs="Palatino Linotype"/>
          <w:b/>
          <w:i/>
        </w:rPr>
      </w:pPr>
      <w:r w:rsidRPr="00C80058">
        <w:rPr>
          <w:rFonts w:ascii="Palatino Linotype" w:eastAsia="Palatino Linotype" w:hAnsi="Palatino Linotype" w:cs="Palatino Linotype"/>
          <w:b/>
        </w:rPr>
        <w:lastRenderedPageBreak/>
        <w:t>3</w:t>
      </w:r>
      <w:r w:rsidR="003B7461" w:rsidRPr="00C80058">
        <w:rPr>
          <w:rFonts w:ascii="Palatino Linotype" w:eastAsia="Palatino Linotype" w:hAnsi="Palatino Linotype" w:cs="Palatino Linotype"/>
          <w:b/>
        </w:rPr>
        <w:t xml:space="preserve">. Interposición del recurso de revisión.  </w:t>
      </w:r>
      <w:r w:rsidR="003B7461" w:rsidRPr="00C80058">
        <w:rPr>
          <w:rFonts w:ascii="Palatino Linotype" w:eastAsia="Palatino Linotype" w:hAnsi="Palatino Linotype" w:cs="Palatino Linotype"/>
        </w:rPr>
        <w:t xml:space="preserve">El </w:t>
      </w:r>
      <w:r w:rsidR="00C25EE1" w:rsidRPr="00C80058">
        <w:rPr>
          <w:rFonts w:ascii="Palatino Linotype" w:eastAsia="Palatino Linotype" w:hAnsi="Palatino Linotype" w:cs="Palatino Linotype"/>
          <w:b/>
        </w:rPr>
        <w:t>primero</w:t>
      </w:r>
      <w:r w:rsidR="00182C59" w:rsidRPr="00C80058">
        <w:rPr>
          <w:rFonts w:ascii="Palatino Linotype" w:eastAsia="Palatino Linotype" w:hAnsi="Palatino Linotype" w:cs="Palatino Linotype"/>
          <w:b/>
        </w:rPr>
        <w:t xml:space="preserve"> </w:t>
      </w:r>
      <w:r w:rsidR="003B7461" w:rsidRPr="00C80058">
        <w:rPr>
          <w:rFonts w:ascii="Palatino Linotype" w:eastAsia="Palatino Linotype" w:hAnsi="Palatino Linotype" w:cs="Palatino Linotype"/>
          <w:b/>
        </w:rPr>
        <w:t xml:space="preserve">de </w:t>
      </w:r>
      <w:r w:rsidR="00C25EE1" w:rsidRPr="00C80058">
        <w:rPr>
          <w:rFonts w:ascii="Palatino Linotype" w:eastAsia="Palatino Linotype" w:hAnsi="Palatino Linotype" w:cs="Palatino Linotype"/>
          <w:b/>
        </w:rPr>
        <w:t>agosto</w:t>
      </w:r>
      <w:r w:rsidR="003B7461" w:rsidRPr="00C80058">
        <w:rPr>
          <w:rFonts w:ascii="Palatino Linotype" w:eastAsia="Palatino Linotype" w:hAnsi="Palatino Linotype" w:cs="Palatino Linotype"/>
          <w:b/>
        </w:rPr>
        <w:t xml:space="preserve"> de dos mil veintidós </w:t>
      </w:r>
      <w:r w:rsidR="003B7461" w:rsidRPr="00C80058">
        <w:rPr>
          <w:rFonts w:ascii="Palatino Linotype" w:eastAsia="Palatino Linotype" w:hAnsi="Palatino Linotype" w:cs="Palatino Linotype"/>
        </w:rPr>
        <w:t xml:space="preserve">el </w:t>
      </w:r>
      <w:r w:rsidR="003D060A" w:rsidRPr="00C80058">
        <w:rPr>
          <w:rFonts w:ascii="Palatino Linotype" w:eastAsia="Palatino Linotype" w:hAnsi="Palatino Linotype" w:cs="Palatino Linotype"/>
          <w:b/>
        </w:rPr>
        <w:t>Recurrente</w:t>
      </w:r>
      <w:r w:rsidR="003B7461" w:rsidRPr="00C80058">
        <w:rPr>
          <w:rFonts w:ascii="Palatino Linotype" w:eastAsia="Palatino Linotype" w:hAnsi="Palatino Linotype" w:cs="Palatino Linotype"/>
          <w:b/>
        </w:rPr>
        <w:t xml:space="preserve"> </w:t>
      </w:r>
      <w:r w:rsidR="003B7461" w:rsidRPr="00C80058">
        <w:rPr>
          <w:rFonts w:ascii="Palatino Linotype" w:eastAsia="Palatino Linotype" w:hAnsi="Palatino Linotype" w:cs="Palatino Linotype"/>
        </w:rPr>
        <w:t>inconforme con la respuesta, interpuso el recurso de revisión en el que expresó lo siguiente:</w:t>
      </w:r>
    </w:p>
    <w:p w14:paraId="55CD5211" w14:textId="759D933C" w:rsidR="00CD3170" w:rsidRPr="00C80058" w:rsidRDefault="003B7461" w:rsidP="00C11DC2">
      <w:pPr>
        <w:spacing w:before="240" w:after="240" w:line="360" w:lineRule="auto"/>
        <w:ind w:right="49"/>
        <w:jc w:val="both"/>
        <w:rPr>
          <w:rFonts w:ascii="Palatino Linotype" w:eastAsia="Palatino Linotype" w:hAnsi="Palatino Linotype" w:cs="Palatino Linotype"/>
          <w:i/>
          <w:sz w:val="2"/>
          <w:szCs w:val="2"/>
        </w:rPr>
      </w:pPr>
      <w:r w:rsidRPr="00C80058">
        <w:rPr>
          <w:rFonts w:ascii="Palatino Linotype" w:eastAsia="Palatino Linotype" w:hAnsi="Palatino Linotype" w:cs="Palatino Linotype"/>
          <w:b/>
        </w:rPr>
        <w:t xml:space="preserve">Acto impugnado: </w:t>
      </w:r>
    </w:p>
    <w:p w14:paraId="40D243D5" w14:textId="5C6D1D59" w:rsidR="00CD3170" w:rsidRPr="00C80058" w:rsidRDefault="003B7461" w:rsidP="00B77680">
      <w:pPr>
        <w:spacing w:before="240" w:after="240" w:line="276" w:lineRule="auto"/>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00C25EE1" w:rsidRPr="00C80058">
        <w:rPr>
          <w:rFonts w:ascii="Palatino Linotype" w:eastAsia="Palatino Linotype" w:hAnsi="Palatino Linotype" w:cs="Palatino Linotype"/>
          <w:i/>
          <w:sz w:val="22"/>
          <w:szCs w:val="22"/>
        </w:rPr>
        <w:t xml:space="preserve">No se entrega la bases de datos y Plan de Trabajo del Sistema de Gestión de Protección de Datos Personales de esta Dependencia </w:t>
      </w:r>
      <w:r w:rsidRPr="00C80058">
        <w:rPr>
          <w:rFonts w:ascii="Palatino Linotype" w:eastAsia="Palatino Linotype" w:hAnsi="Palatino Linotype" w:cs="Palatino Linotype"/>
          <w:i/>
          <w:sz w:val="22"/>
          <w:szCs w:val="22"/>
        </w:rPr>
        <w:t>(Sic)</w:t>
      </w:r>
    </w:p>
    <w:p w14:paraId="3F0A2C29" w14:textId="77777777" w:rsidR="00CD3170" w:rsidRPr="00C80058" w:rsidRDefault="003B7461" w:rsidP="00B77680">
      <w:pPr>
        <w:spacing w:before="240" w:after="240" w:line="360" w:lineRule="auto"/>
        <w:ind w:right="616"/>
        <w:jc w:val="both"/>
        <w:rPr>
          <w:rFonts w:ascii="Palatino Linotype" w:eastAsia="Palatino Linotype" w:hAnsi="Palatino Linotype" w:cs="Palatino Linotype"/>
          <w:b/>
          <w:sz w:val="22"/>
          <w:szCs w:val="22"/>
        </w:rPr>
      </w:pPr>
      <w:r w:rsidRPr="00C80058">
        <w:rPr>
          <w:rFonts w:ascii="Palatino Linotype" w:eastAsia="Palatino Linotype" w:hAnsi="Palatino Linotype" w:cs="Palatino Linotype"/>
          <w:b/>
        </w:rPr>
        <w:t>Razones o motivos de inconformidad</w:t>
      </w:r>
      <w:r w:rsidRPr="00C80058">
        <w:rPr>
          <w:rFonts w:ascii="Palatino Linotype" w:eastAsia="Palatino Linotype" w:hAnsi="Palatino Linotype" w:cs="Palatino Linotype"/>
          <w:b/>
          <w:sz w:val="22"/>
          <w:szCs w:val="22"/>
        </w:rPr>
        <w:t xml:space="preserve">: </w:t>
      </w:r>
    </w:p>
    <w:p w14:paraId="52ED7714" w14:textId="61249CDC" w:rsidR="007251FD" w:rsidRPr="00C80058" w:rsidRDefault="003B7461" w:rsidP="00C25EE1">
      <w:pPr>
        <w:spacing w:before="240" w:after="240" w:line="276" w:lineRule="auto"/>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00C25EE1" w:rsidRPr="00C80058">
        <w:rPr>
          <w:rFonts w:ascii="Palatino Linotype" w:eastAsia="Palatino Linotype" w:hAnsi="Palatino Linotype" w:cs="Palatino Linotype"/>
          <w:i/>
          <w:sz w:val="22"/>
          <w:szCs w:val="22"/>
        </w:rPr>
        <w:t xml:space="preserve">No se entrega la bases de datos y </w:t>
      </w:r>
      <w:r w:rsidR="00C25EE1" w:rsidRPr="00C80058">
        <w:rPr>
          <w:rFonts w:ascii="Palatino Linotype" w:eastAsia="Palatino Linotype" w:hAnsi="Palatino Linotype" w:cs="Palatino Linotype"/>
          <w:b/>
          <w:i/>
          <w:sz w:val="22"/>
          <w:szCs w:val="22"/>
        </w:rPr>
        <w:t>Plan de Trabajo del Sistema de Gestión de Protección de Datos Personales de esta Dependencia</w:t>
      </w:r>
      <w:r w:rsidR="00C25EE1" w:rsidRPr="00C80058">
        <w:rPr>
          <w:rFonts w:ascii="Palatino Linotype" w:eastAsia="Palatino Linotype" w:hAnsi="Palatino Linotype" w:cs="Palatino Linotype"/>
          <w:i/>
          <w:sz w:val="22"/>
          <w:szCs w:val="22"/>
        </w:rPr>
        <w:t xml:space="preserve"> </w:t>
      </w:r>
      <w:r w:rsidRPr="00C80058">
        <w:rPr>
          <w:rFonts w:ascii="Palatino Linotype" w:eastAsia="Palatino Linotype" w:hAnsi="Palatino Linotype" w:cs="Palatino Linotype"/>
          <w:i/>
          <w:sz w:val="22"/>
          <w:szCs w:val="22"/>
        </w:rPr>
        <w:t>"(Sic)</w:t>
      </w:r>
    </w:p>
    <w:p w14:paraId="17477AF7" w14:textId="77777777" w:rsidR="00CD3170" w:rsidRPr="00C80058" w:rsidRDefault="00CD3170" w:rsidP="00B77680">
      <w:pPr>
        <w:spacing w:before="240" w:after="240" w:line="360" w:lineRule="auto"/>
        <w:jc w:val="both"/>
        <w:rPr>
          <w:rFonts w:ascii="Palatino Linotype" w:eastAsia="Palatino Linotype" w:hAnsi="Palatino Linotype" w:cs="Palatino Linotype"/>
          <w:sz w:val="2"/>
          <w:szCs w:val="2"/>
        </w:rPr>
      </w:pPr>
    </w:p>
    <w:p w14:paraId="702E6009" w14:textId="0D2389FA" w:rsidR="00CD3170" w:rsidRPr="00C80058" w:rsidRDefault="00A45F77"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4</w:t>
      </w:r>
      <w:r w:rsidR="003B7461" w:rsidRPr="00C80058">
        <w:rPr>
          <w:rFonts w:ascii="Palatino Linotype" w:eastAsia="Palatino Linotype" w:hAnsi="Palatino Linotype" w:cs="Palatino Linotype"/>
          <w:b/>
        </w:rPr>
        <w:t>. Turno.</w:t>
      </w:r>
      <w:r w:rsidR="003B7461" w:rsidRPr="00C80058">
        <w:rPr>
          <w:rFonts w:ascii="Palatino Linotype" w:eastAsia="Palatino Linotype" w:hAnsi="Palatino Linotype" w:cs="Palatino Linotype"/>
          <w:b/>
          <w:sz w:val="28"/>
          <w:szCs w:val="28"/>
        </w:rPr>
        <w:t xml:space="preserve"> </w:t>
      </w:r>
      <w:r w:rsidR="003B7461" w:rsidRPr="00C8005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sidRPr="00C80058">
        <w:rPr>
          <w:rFonts w:ascii="Palatino Linotype" w:eastAsia="Palatino Linotype" w:hAnsi="Palatino Linotype" w:cs="Palatino Linotype"/>
          <w:b/>
        </w:rPr>
        <w:t xml:space="preserve">Guadalupe Ramírez Peña, </w:t>
      </w:r>
      <w:r w:rsidR="003B7461" w:rsidRPr="00C80058">
        <w:rPr>
          <w:rFonts w:ascii="Palatino Linotype" w:eastAsia="Palatino Linotype" w:hAnsi="Palatino Linotype" w:cs="Palatino Linotype"/>
        </w:rPr>
        <w:t xml:space="preserve">a efecto de que analizara sobre su admisión o su </w:t>
      </w:r>
      <w:proofErr w:type="spellStart"/>
      <w:r w:rsidR="003B7461" w:rsidRPr="00C80058">
        <w:rPr>
          <w:rFonts w:ascii="Palatino Linotype" w:eastAsia="Palatino Linotype" w:hAnsi="Palatino Linotype" w:cs="Palatino Linotype"/>
        </w:rPr>
        <w:t>desechamiento</w:t>
      </w:r>
      <w:proofErr w:type="spellEnd"/>
      <w:r w:rsidR="003B7461" w:rsidRPr="00C80058">
        <w:rPr>
          <w:rFonts w:ascii="Palatino Linotype" w:eastAsia="Palatino Linotype" w:hAnsi="Palatino Linotype" w:cs="Palatino Linotype"/>
        </w:rPr>
        <w:t>.</w:t>
      </w:r>
    </w:p>
    <w:p w14:paraId="3E2723D1" w14:textId="50CFD151" w:rsidR="00CD3170" w:rsidRPr="00C80058" w:rsidRDefault="00A45F77" w:rsidP="00B77680">
      <w:pPr>
        <w:spacing w:before="240" w:after="240" w:line="360" w:lineRule="auto"/>
        <w:jc w:val="both"/>
        <w:rPr>
          <w:rFonts w:ascii="Palatino Linotype" w:eastAsia="Palatino Linotype" w:hAnsi="Palatino Linotype" w:cs="Palatino Linotype"/>
          <w:b/>
        </w:rPr>
      </w:pPr>
      <w:r w:rsidRPr="00C80058">
        <w:rPr>
          <w:rFonts w:ascii="Palatino Linotype" w:eastAsia="Palatino Linotype" w:hAnsi="Palatino Linotype" w:cs="Palatino Linotype"/>
          <w:b/>
        </w:rPr>
        <w:t>5</w:t>
      </w:r>
      <w:r w:rsidR="003B7461" w:rsidRPr="00C80058">
        <w:rPr>
          <w:rFonts w:ascii="Palatino Linotype" w:eastAsia="Palatino Linotype" w:hAnsi="Palatino Linotype" w:cs="Palatino Linotype"/>
          <w:b/>
        </w:rPr>
        <w:t>.</w:t>
      </w:r>
      <w:r w:rsidR="003B7461" w:rsidRPr="00C80058">
        <w:rPr>
          <w:rFonts w:ascii="Palatino Linotype" w:eastAsia="Palatino Linotype" w:hAnsi="Palatino Linotype" w:cs="Palatino Linotype"/>
          <w:b/>
          <w:i/>
        </w:rPr>
        <w:t xml:space="preserve"> </w:t>
      </w:r>
      <w:r w:rsidR="003B7461" w:rsidRPr="00C80058">
        <w:rPr>
          <w:rFonts w:ascii="Palatino Linotype" w:eastAsia="Palatino Linotype" w:hAnsi="Palatino Linotype" w:cs="Palatino Linotype"/>
          <w:b/>
        </w:rPr>
        <w:t>Admisión del Recurso de revisión.</w:t>
      </w:r>
      <w:r w:rsidR="003B7461" w:rsidRPr="00C80058">
        <w:rPr>
          <w:rFonts w:ascii="Palatino Linotype" w:eastAsia="Palatino Linotype" w:hAnsi="Palatino Linotype" w:cs="Palatino Linotype"/>
          <w:sz w:val="28"/>
          <w:szCs w:val="28"/>
        </w:rPr>
        <w:t xml:space="preserve"> El</w:t>
      </w:r>
      <w:r w:rsidR="003B7461" w:rsidRPr="00C80058">
        <w:rPr>
          <w:rFonts w:ascii="Palatino Linotype" w:eastAsia="Palatino Linotype" w:hAnsi="Palatino Linotype" w:cs="Palatino Linotype"/>
          <w:b/>
        </w:rPr>
        <w:t xml:space="preserve"> </w:t>
      </w:r>
      <w:r w:rsidR="000D5B53" w:rsidRPr="00C80058">
        <w:rPr>
          <w:rFonts w:ascii="Palatino Linotype" w:eastAsia="Palatino Linotype" w:hAnsi="Palatino Linotype" w:cs="Palatino Linotype"/>
          <w:b/>
        </w:rPr>
        <w:t>cuatro</w:t>
      </w:r>
      <w:r w:rsidR="00D51613" w:rsidRPr="00C80058">
        <w:rPr>
          <w:rFonts w:ascii="Palatino Linotype" w:eastAsia="Palatino Linotype" w:hAnsi="Palatino Linotype" w:cs="Palatino Linotype"/>
          <w:b/>
        </w:rPr>
        <w:t xml:space="preserve"> de agosto</w:t>
      </w:r>
      <w:r w:rsidR="003B7461" w:rsidRPr="00C80058">
        <w:rPr>
          <w:rFonts w:ascii="Palatino Linotype" w:eastAsia="Palatino Linotype" w:hAnsi="Palatino Linotype" w:cs="Palatino Linotype"/>
          <w:b/>
        </w:rPr>
        <w:t xml:space="preserve"> de dos mil veintidós, </w:t>
      </w:r>
      <w:r w:rsidR="003B7461" w:rsidRPr="00C8005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6B0D7B" w:rsidRPr="00C80058">
        <w:rPr>
          <w:rFonts w:ascii="Palatino Linotype" w:eastAsia="Palatino Linotype" w:hAnsi="Palatino Linotype" w:cs="Palatino Linotype"/>
          <w:b/>
        </w:rPr>
        <w:t>Sujeto Obligado</w:t>
      </w:r>
      <w:r w:rsidR="006B0D7B" w:rsidRPr="00C80058">
        <w:rPr>
          <w:rFonts w:ascii="Palatino Linotype" w:eastAsia="Palatino Linotype" w:hAnsi="Palatino Linotype" w:cs="Palatino Linotype"/>
        </w:rPr>
        <w:t xml:space="preserve"> </w:t>
      </w:r>
      <w:r w:rsidR="003B7461" w:rsidRPr="00C80058">
        <w:rPr>
          <w:rFonts w:ascii="Palatino Linotype" w:eastAsia="Palatino Linotype" w:hAnsi="Palatino Linotype" w:cs="Palatino Linotype"/>
        </w:rPr>
        <w:t>presentara su informe justificado.</w:t>
      </w:r>
    </w:p>
    <w:p w14:paraId="6638E7F7" w14:textId="5EBAD2C1" w:rsidR="00961693" w:rsidRPr="00C80058" w:rsidRDefault="00A45F77" w:rsidP="00B77680">
      <w:pPr>
        <w:widowControl w:val="0"/>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lastRenderedPageBreak/>
        <w:t>6</w:t>
      </w:r>
      <w:r w:rsidR="003B7461" w:rsidRPr="00C80058">
        <w:rPr>
          <w:rFonts w:ascii="Palatino Linotype" w:eastAsia="Palatino Linotype" w:hAnsi="Palatino Linotype" w:cs="Palatino Linotype"/>
          <w:b/>
        </w:rPr>
        <w:t>. Manifestaciones</w:t>
      </w:r>
      <w:r w:rsidR="003B7461" w:rsidRPr="00C80058">
        <w:rPr>
          <w:rFonts w:ascii="Palatino Linotype" w:eastAsia="Palatino Linotype" w:hAnsi="Palatino Linotype" w:cs="Palatino Linotype"/>
        </w:rPr>
        <w:t xml:space="preserve">. </w:t>
      </w:r>
      <w:r w:rsidR="007572E4" w:rsidRPr="00C80058">
        <w:rPr>
          <w:rFonts w:ascii="Palatino Linotype" w:eastAsia="Palatino Linotype" w:hAnsi="Palatino Linotype" w:cs="Palatino Linotype"/>
        </w:rPr>
        <w:t xml:space="preserve">El </w:t>
      </w:r>
      <w:r w:rsidR="00EF5A89" w:rsidRPr="00C80058">
        <w:rPr>
          <w:rFonts w:ascii="Palatino Linotype" w:eastAsia="Palatino Linotype" w:hAnsi="Palatino Linotype" w:cs="Palatino Linotype"/>
          <w:b/>
        </w:rPr>
        <w:t>quince</w:t>
      </w:r>
      <w:r w:rsidR="00D51613" w:rsidRPr="00C80058">
        <w:rPr>
          <w:rFonts w:ascii="Palatino Linotype" w:eastAsia="Palatino Linotype" w:hAnsi="Palatino Linotype" w:cs="Palatino Linotype"/>
          <w:b/>
        </w:rPr>
        <w:t xml:space="preserve"> de agosto</w:t>
      </w:r>
      <w:r w:rsidR="007572E4" w:rsidRPr="00C80058">
        <w:rPr>
          <w:rFonts w:ascii="Palatino Linotype" w:eastAsia="Palatino Linotype" w:hAnsi="Palatino Linotype" w:cs="Palatino Linotype"/>
          <w:b/>
        </w:rPr>
        <w:t xml:space="preserve"> de dos mil veintidós</w:t>
      </w:r>
      <w:r w:rsidR="007572E4" w:rsidRPr="00C80058">
        <w:rPr>
          <w:rFonts w:ascii="Palatino Linotype" w:eastAsia="Palatino Linotype" w:hAnsi="Palatino Linotype" w:cs="Palatino Linotype"/>
        </w:rPr>
        <w:t xml:space="preserve"> el </w:t>
      </w:r>
      <w:r w:rsidR="007572E4" w:rsidRPr="00C80058">
        <w:rPr>
          <w:rFonts w:ascii="Palatino Linotype" w:eastAsia="Palatino Linotype" w:hAnsi="Palatino Linotype" w:cs="Palatino Linotype"/>
          <w:b/>
        </w:rPr>
        <w:t xml:space="preserve">Sujeto Obligado </w:t>
      </w:r>
      <w:r w:rsidR="005254BD" w:rsidRPr="00C80058">
        <w:rPr>
          <w:rFonts w:ascii="Palatino Linotype" w:eastAsia="Palatino Linotype" w:hAnsi="Palatino Linotype" w:cs="Palatino Linotype"/>
        </w:rPr>
        <w:t xml:space="preserve">remitió en informe justificado el archivo electrónico identificado como </w:t>
      </w:r>
      <w:r w:rsidR="00EF5A89" w:rsidRPr="00C80058">
        <w:rPr>
          <w:rFonts w:ascii="Palatino Linotype" w:eastAsia="Palatino Linotype" w:hAnsi="Palatino Linotype" w:cs="Palatino Linotype"/>
          <w:b/>
          <w:i/>
        </w:rPr>
        <w:t xml:space="preserve">I.J.RR.13039-00056.pdf </w:t>
      </w:r>
      <w:r w:rsidR="00D51613" w:rsidRPr="00C80058">
        <w:rPr>
          <w:rFonts w:ascii="Palatino Linotype" w:eastAsia="Palatino Linotype" w:hAnsi="Palatino Linotype" w:cs="Palatino Linotype"/>
        </w:rPr>
        <w:t xml:space="preserve">consistente en el oficio 2010A </w:t>
      </w:r>
      <w:r w:rsidR="00204C52" w:rsidRPr="00C80058">
        <w:rPr>
          <w:rFonts w:ascii="Palatino Linotype" w:eastAsia="Palatino Linotype" w:hAnsi="Palatino Linotype" w:cs="Palatino Linotype"/>
        </w:rPr>
        <w:t>4000/UT/RR/0502/2022 de fecha 12</w:t>
      </w:r>
      <w:r w:rsidR="00D51613" w:rsidRPr="00C80058">
        <w:rPr>
          <w:rFonts w:ascii="Palatino Linotype" w:eastAsia="Palatino Linotype" w:hAnsi="Palatino Linotype" w:cs="Palatino Linotype"/>
        </w:rPr>
        <w:t xml:space="preserve"> de agosto de 2022 suscrito por la Titular de la U</w:t>
      </w:r>
      <w:r w:rsidR="00F05C40" w:rsidRPr="00C80058">
        <w:rPr>
          <w:rFonts w:ascii="Palatino Linotype" w:eastAsia="Palatino Linotype" w:hAnsi="Palatino Linotype" w:cs="Palatino Linotype"/>
        </w:rPr>
        <w:t>nidad de Transparencia por vía del cual ratifica su respuesta que en origen entregó al parti</w:t>
      </w:r>
      <w:r w:rsidR="00204C52" w:rsidRPr="00C80058">
        <w:rPr>
          <w:rFonts w:ascii="Palatino Linotype" w:eastAsia="Palatino Linotype" w:hAnsi="Palatino Linotype" w:cs="Palatino Linotype"/>
        </w:rPr>
        <w:t xml:space="preserve">cular, añadiendo: </w:t>
      </w:r>
    </w:p>
    <w:p w14:paraId="7AF80D79" w14:textId="42F86735" w:rsidR="00204C52" w:rsidRPr="00C80058" w:rsidRDefault="00204C52" w:rsidP="00B77680">
      <w:pPr>
        <w:widowControl w:val="0"/>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4E9C278E" wp14:editId="2B46E54B">
                <wp:simplePos x="0" y="0"/>
                <wp:positionH relativeFrom="column">
                  <wp:posOffset>412166</wp:posOffset>
                </wp:positionH>
                <wp:positionV relativeFrom="paragraph">
                  <wp:posOffset>4362983</wp:posOffset>
                </wp:positionV>
                <wp:extent cx="4520793" cy="1097331"/>
                <wp:effectExtent l="95250" t="57150" r="89535" b="121920"/>
                <wp:wrapNone/>
                <wp:docPr id="3" name="Rectángulo 3"/>
                <wp:cNvGraphicFramePr/>
                <a:graphic xmlns:a="http://schemas.openxmlformats.org/drawingml/2006/main">
                  <a:graphicData uri="http://schemas.microsoft.com/office/word/2010/wordprocessingShape">
                    <wps:wsp>
                      <wps:cNvSpPr/>
                      <wps:spPr>
                        <a:xfrm>
                          <a:off x="0" y="0"/>
                          <a:ext cx="4520793" cy="1097331"/>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178F76" id="Rectángulo 3" o:spid="_x0000_s1026" style="position:absolute;margin-left:32.45pt;margin-top:343.55pt;width:355.95pt;height:8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" filled="f" strokecolor="red" strokeweight="6pt">
                <v:shadow on="t" color="black" opacity="22937f" origin=",.5" offset="0,.63889mm"/>
              </v:rect>
            </w:pict>
          </mc:Fallback>
        </mc:AlternateContent>
      </w:r>
      <w:r w:rsidRPr="00C80058">
        <w:rPr>
          <w:rFonts w:ascii="Palatino Linotype" w:eastAsia="Palatino Linotype" w:hAnsi="Palatino Linotype" w:cs="Palatino Linotype"/>
          <w:noProof/>
          <w:lang w:val="es-MX"/>
        </w:rPr>
        <w:drawing>
          <wp:inline distT="0" distB="0" distL="0" distR="0" wp14:anchorId="4814CD1A" wp14:editId="082B43F5">
            <wp:extent cx="5603240" cy="5457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3240" cy="5457190"/>
                    </a:xfrm>
                    <a:prstGeom prst="rect">
                      <a:avLst/>
                    </a:prstGeom>
                    <a:noFill/>
                    <a:ln>
                      <a:noFill/>
                    </a:ln>
                  </pic:spPr>
                </pic:pic>
              </a:graphicData>
            </a:graphic>
          </wp:inline>
        </w:drawing>
      </w:r>
    </w:p>
    <w:p w14:paraId="0EFC41CE" w14:textId="1C3699C3" w:rsidR="00786A8D" w:rsidRPr="00C80058" w:rsidRDefault="00A45F77" w:rsidP="00B77680">
      <w:pPr>
        <w:widowControl w:val="0"/>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lastRenderedPageBreak/>
        <w:t>7</w:t>
      </w:r>
      <w:r w:rsidR="003B7461" w:rsidRPr="00C80058">
        <w:rPr>
          <w:rFonts w:ascii="Palatino Linotype" w:eastAsia="Palatino Linotype" w:hAnsi="Palatino Linotype" w:cs="Palatino Linotype"/>
          <w:b/>
        </w:rPr>
        <w:t>.</w:t>
      </w:r>
      <w:r w:rsidR="009457BD" w:rsidRPr="00C80058">
        <w:rPr>
          <w:rFonts w:ascii="Palatino Linotype" w:eastAsia="Palatino Linotype" w:hAnsi="Palatino Linotype" w:cs="Palatino Linotype"/>
        </w:rPr>
        <w:t xml:space="preserve"> </w:t>
      </w:r>
      <w:r w:rsidR="00786A8D" w:rsidRPr="00C80058">
        <w:rPr>
          <w:rFonts w:ascii="Palatino Linotype" w:eastAsia="Palatino Linotype" w:hAnsi="Palatino Linotype" w:cs="Palatino Linotype"/>
          <w:b/>
        </w:rPr>
        <w:t xml:space="preserve">Ampliación del plazo para emitir resolución. </w:t>
      </w:r>
      <w:r w:rsidR="00786A8D" w:rsidRPr="00C80058">
        <w:rPr>
          <w:rFonts w:ascii="Palatino Linotype" w:eastAsia="Palatino Linotype" w:hAnsi="Palatino Linotype" w:cs="Palatino Linotype"/>
        </w:rPr>
        <w:t xml:space="preserve">El </w:t>
      </w:r>
      <w:r w:rsidR="008550CE" w:rsidRPr="00C80058">
        <w:rPr>
          <w:rFonts w:ascii="Palatino Linotype" w:eastAsia="Palatino Linotype" w:hAnsi="Palatino Linotype" w:cs="Palatino Linotype"/>
          <w:b/>
        </w:rPr>
        <w:t>diez de febrero</w:t>
      </w:r>
      <w:r w:rsidR="004607FB" w:rsidRPr="00C80058">
        <w:rPr>
          <w:rFonts w:ascii="Palatino Linotype" w:eastAsia="Palatino Linotype" w:hAnsi="Palatino Linotype" w:cs="Palatino Linotype"/>
          <w:b/>
        </w:rPr>
        <w:t xml:space="preserve"> de la presente anualidad</w:t>
      </w:r>
      <w:r w:rsidR="00786A8D" w:rsidRPr="00C80058">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14:paraId="7E75427D" w14:textId="40074FEC"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w:t>
      </w:r>
      <w:r w:rsidR="0097665B" w:rsidRPr="00C80058">
        <w:rPr>
          <w:rFonts w:ascii="Palatino Linotype" w:eastAsia="Palatino Linotype" w:hAnsi="Palatino Linotype" w:cs="Palatino Linotype"/>
        </w:rPr>
        <w:t>dos mil veintiuno</w:t>
      </w:r>
      <w:r w:rsidRPr="00C80058">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46DEA6D9" w14:textId="33BB3B64"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Por ello, es menester precisar </w:t>
      </w:r>
      <w:r w:rsidR="00157B96" w:rsidRPr="00C80058">
        <w:rPr>
          <w:rFonts w:ascii="Palatino Linotype" w:eastAsia="Palatino Linotype" w:hAnsi="Palatino Linotype" w:cs="Palatino Linotype"/>
        </w:rPr>
        <w:t>que,</w:t>
      </w:r>
      <w:r w:rsidRPr="00C80058">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3703121" w14:textId="77777777"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3CD8A" w14:textId="77777777"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DE8272" w14:textId="032525D6" w:rsidR="00786A8D" w:rsidRPr="00C80058" w:rsidRDefault="00786A8D" w:rsidP="00B77680">
      <w:pPr>
        <w:spacing w:before="240" w:after="240" w:line="360" w:lineRule="auto"/>
        <w:jc w:val="both"/>
        <w:rPr>
          <w:rFonts w:ascii="Palatino Linotype" w:eastAsia="Palatino Linotype" w:hAnsi="Palatino Linotype" w:cs="Palatino Linotype"/>
          <w:strike/>
          <w:color w:val="FF0000"/>
        </w:rPr>
      </w:pPr>
      <w:r w:rsidRPr="00C80058">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w:t>
      </w:r>
      <w:r w:rsidR="009152B3" w:rsidRPr="00C80058">
        <w:rPr>
          <w:rFonts w:ascii="Palatino Linotype" w:eastAsia="Palatino Linotype" w:hAnsi="Palatino Linotype" w:cs="Palatino Linotype"/>
        </w:rPr>
        <w:t>,</w:t>
      </w:r>
      <w:r w:rsidRPr="00C80058">
        <w:rPr>
          <w:rFonts w:ascii="Palatino Linotype" w:eastAsia="Palatino Linotype" w:hAnsi="Palatino Linotype" w:cs="Palatino Linotype"/>
        </w:rPr>
        <w:t xml:space="preserve"> atentos a los siguientes criterios: </w:t>
      </w:r>
    </w:p>
    <w:p w14:paraId="6D3F33BE" w14:textId="77777777" w:rsidR="00786A8D" w:rsidRPr="00C80058"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8E1D6C1" w14:textId="77777777" w:rsidR="00786A8D" w:rsidRPr="00C80058"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Actividad Procesal del interesado. Acciones u omisiones del interesado.</w:t>
      </w:r>
    </w:p>
    <w:p w14:paraId="17A0BF35" w14:textId="77777777" w:rsidR="00786A8D" w:rsidRPr="00C80058" w:rsidRDefault="00786A8D" w:rsidP="00B77680">
      <w:pPr>
        <w:numPr>
          <w:ilvl w:val="0"/>
          <w:numId w:val="6"/>
        </w:num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Conducta de la Autoridad: Las Acciones u omisiones realizadas en el procedimiento. Así como si la autoridad actuó con la debida diligencia.</w:t>
      </w:r>
    </w:p>
    <w:p w14:paraId="3FE2A3F5" w14:textId="77777777" w:rsidR="00786A8D" w:rsidRPr="00C80058" w:rsidRDefault="00786A8D" w:rsidP="00B77680">
      <w:pPr>
        <w:spacing w:before="240" w:after="240" w:line="360" w:lineRule="auto"/>
        <w:ind w:left="567"/>
        <w:jc w:val="both"/>
        <w:rPr>
          <w:rFonts w:ascii="Palatino Linotype" w:eastAsia="Palatino Linotype" w:hAnsi="Palatino Linotype" w:cs="Palatino Linotype"/>
        </w:rPr>
      </w:pPr>
      <w:r w:rsidRPr="00C80058">
        <w:rPr>
          <w:rFonts w:ascii="Palatino Linotype" w:eastAsia="Palatino Linotype" w:hAnsi="Palatino Linotype" w:cs="Palatino Linotype"/>
        </w:rPr>
        <w:t>d) La afectación generada en la situación jurídica de la persona involucrada en el proceso: Violación a sus derechos humanos.</w:t>
      </w:r>
    </w:p>
    <w:p w14:paraId="6D22BA4E" w14:textId="77777777"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1D41E6" w14:textId="77777777" w:rsidR="00786A8D" w:rsidRPr="00C80058" w:rsidRDefault="00786A8D" w:rsidP="00B77680">
      <w:pPr>
        <w:spacing w:before="240" w:after="240" w:line="360" w:lineRule="auto"/>
        <w:jc w:val="both"/>
        <w:rPr>
          <w:rFonts w:ascii="Palatino Linotype" w:eastAsia="Palatino Linotype" w:hAnsi="Palatino Linotype" w:cs="Palatino Linotype"/>
          <w:b/>
        </w:rPr>
      </w:pPr>
      <w:r w:rsidRPr="00C80058">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sidRPr="00C8005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80058">
        <w:rPr>
          <w:rFonts w:ascii="Palatino Linotype" w:eastAsia="Palatino Linotype" w:hAnsi="Palatino Linotype" w:cs="Palatino Linotype"/>
        </w:rPr>
        <w:t>, visible en la Gaceta del Seminario Judicial de la Federación con el registro digital 205635.</w:t>
      </w:r>
    </w:p>
    <w:p w14:paraId="154D559E" w14:textId="2CA38E4C"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989EF" w14:textId="77777777"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78117A5" w14:textId="77777777"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i/>
        </w:rPr>
        <w:t>“PLAZO RAZONABLE PARA RESOLVER. DIMENSIÓN Y EFECTOS DE ESTE CONCEPTO CUANDO SE ADUCE EXCESIVA CARGA DE TRABAJO.”</w:t>
      </w:r>
      <w:r w:rsidRPr="00C80058">
        <w:rPr>
          <w:rFonts w:ascii="Palatino Linotype" w:eastAsia="Palatino Linotype" w:hAnsi="Palatino Linotype" w:cs="Palatino Linotype"/>
        </w:rPr>
        <w:t xml:space="preserve"> consultable en el Seminario Judicial de la Federación y su gaceta, con el registro digital 2002351.</w:t>
      </w:r>
    </w:p>
    <w:p w14:paraId="5C5A2288" w14:textId="77777777"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C80058">
        <w:rPr>
          <w:rFonts w:ascii="Palatino Linotype" w:eastAsia="Palatino Linotype" w:hAnsi="Palatino Linotype" w:cs="Palatino Linotype"/>
        </w:rPr>
        <w:t>, visible en el Seminario Judicial de la Federación y su gaceta, con el registro digital 2002350.</w:t>
      </w:r>
    </w:p>
    <w:p w14:paraId="08EB9147" w14:textId="0A756C4D" w:rsidR="00786A8D" w:rsidRPr="00C80058" w:rsidRDefault="00786A8D"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7A192FB" w14:textId="0A89D9C4" w:rsidR="009457BD" w:rsidRPr="00C80058" w:rsidRDefault="00A45F77"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8</w:t>
      </w:r>
      <w:r w:rsidR="009457BD" w:rsidRPr="00C80058">
        <w:rPr>
          <w:rFonts w:ascii="Palatino Linotype" w:eastAsia="Palatino Linotype" w:hAnsi="Palatino Linotype" w:cs="Palatino Linotype"/>
          <w:b/>
        </w:rPr>
        <w:t xml:space="preserve">. Cierre de instrucción. </w:t>
      </w:r>
      <w:r w:rsidR="009457BD" w:rsidRPr="00C80058">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97665B" w:rsidRPr="00C80058">
        <w:rPr>
          <w:rFonts w:ascii="Palatino Linotype" w:eastAsia="Palatino Linotype" w:hAnsi="Palatino Linotype" w:cs="Palatino Linotype"/>
          <w:b/>
        </w:rPr>
        <w:t>veinticuatro de febrero de dos mil veintitrés</w:t>
      </w:r>
      <w:r w:rsidR="009457BD" w:rsidRPr="00C8005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92F2EB9" w14:textId="77777777" w:rsidR="00CD3170" w:rsidRPr="00C80058" w:rsidRDefault="003B7461" w:rsidP="00B77680">
      <w:pPr>
        <w:widowControl w:val="0"/>
        <w:spacing w:before="240" w:after="240" w:line="360" w:lineRule="auto"/>
        <w:jc w:val="both"/>
        <w:rPr>
          <w:rFonts w:ascii="Palatino Linotype" w:eastAsia="Palatino Linotype" w:hAnsi="Palatino Linotype" w:cs="Palatino Linotype"/>
          <w:b/>
        </w:rPr>
      </w:pPr>
      <w:r w:rsidRPr="00C80058">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Pr="00C80058">
        <w:rPr>
          <w:rFonts w:ascii="Palatino Linotype" w:eastAsia="Palatino Linotype" w:hAnsi="Palatino Linotype" w:cs="Palatino Linotype"/>
          <w:b/>
        </w:rPr>
        <w:t xml:space="preserve"> </w:t>
      </w:r>
    </w:p>
    <w:p w14:paraId="72201378" w14:textId="347E58D2" w:rsidR="00CD3170" w:rsidRPr="00C80058" w:rsidRDefault="003B7461" w:rsidP="00B77680">
      <w:pPr>
        <w:widowControl w:val="0"/>
        <w:spacing w:before="240" w:after="240" w:line="360" w:lineRule="auto"/>
        <w:jc w:val="center"/>
        <w:rPr>
          <w:rFonts w:ascii="Palatino Linotype" w:eastAsia="Palatino Linotype" w:hAnsi="Palatino Linotype" w:cs="Palatino Linotype"/>
          <w:b/>
        </w:rPr>
      </w:pPr>
      <w:r w:rsidRPr="00C80058">
        <w:rPr>
          <w:rFonts w:ascii="Palatino Linotype" w:eastAsia="Palatino Linotype" w:hAnsi="Palatino Linotype" w:cs="Palatino Linotype"/>
          <w:b/>
        </w:rPr>
        <w:t>II. C O N S I D E R A N D O</w:t>
      </w:r>
      <w:r w:rsidR="00786A8D" w:rsidRPr="00C80058">
        <w:rPr>
          <w:rFonts w:ascii="Palatino Linotype" w:eastAsia="Palatino Linotype" w:hAnsi="Palatino Linotype" w:cs="Palatino Linotype"/>
          <w:b/>
        </w:rPr>
        <w:t xml:space="preserve"> S</w:t>
      </w:r>
    </w:p>
    <w:p w14:paraId="5397DF80" w14:textId="77777777" w:rsidR="00CD3170" w:rsidRPr="00C80058" w:rsidRDefault="003B7461"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Primero. Competencia.</w:t>
      </w:r>
      <w:r w:rsidRPr="00C8005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C80058">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66038D" w14:textId="77777777" w:rsidR="00CD3170" w:rsidRPr="00C80058" w:rsidRDefault="003B7461" w:rsidP="00B77680">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C80058">
        <w:rPr>
          <w:rFonts w:ascii="Palatino Linotype" w:eastAsia="Palatino Linotype" w:hAnsi="Palatino Linotype" w:cs="Palatino Linotype"/>
          <w:b/>
        </w:rPr>
        <w:t>Segundo. Oportunidad y Procedibilidad del Recurso de Revisión</w:t>
      </w:r>
      <w:r w:rsidRPr="00C8005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132BE43" w14:textId="37CFBE61" w:rsidR="008625B2" w:rsidRPr="00C80058" w:rsidRDefault="003B7461" w:rsidP="00B77680">
      <w:pPr>
        <w:spacing w:before="240" w:after="240" w:line="360" w:lineRule="auto"/>
        <w:ind w:right="49"/>
        <w:jc w:val="both"/>
        <w:rPr>
          <w:rFonts w:ascii="Palatino Linotype" w:eastAsia="Palatino Linotype" w:hAnsi="Palatino Linotype" w:cs="Palatino Linotype"/>
          <w:b/>
        </w:rPr>
      </w:pPr>
      <w:r w:rsidRPr="00C8005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004A0496" w:rsidRPr="00C80058">
        <w:rPr>
          <w:rFonts w:ascii="Palatino Linotype" w:eastAsia="Palatino Linotype" w:hAnsi="Palatino Linotype" w:cs="Palatino Linotype"/>
          <w:b/>
        </w:rPr>
        <w:t>Sujeto Obligado</w:t>
      </w:r>
      <w:r w:rsidR="004A0496"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rPr>
        <w:t xml:space="preserve">respondió a la solicitud de información el </w:t>
      </w:r>
      <w:r w:rsidR="00173F82" w:rsidRPr="00C80058">
        <w:rPr>
          <w:rFonts w:ascii="Palatino Linotype" w:eastAsia="Palatino Linotype" w:hAnsi="Palatino Linotype" w:cs="Palatino Linotype"/>
          <w:b/>
        </w:rPr>
        <w:t>once</w:t>
      </w:r>
      <w:r w:rsidR="00497801"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b/>
        </w:rPr>
        <w:t xml:space="preserve">de </w:t>
      </w:r>
      <w:r w:rsidR="003E5E6B" w:rsidRPr="00C80058">
        <w:rPr>
          <w:rFonts w:ascii="Palatino Linotype" w:eastAsia="Palatino Linotype" w:hAnsi="Palatino Linotype" w:cs="Palatino Linotype"/>
          <w:b/>
        </w:rPr>
        <w:t>ju</w:t>
      </w:r>
      <w:r w:rsidR="00173F82" w:rsidRPr="00C80058">
        <w:rPr>
          <w:rFonts w:ascii="Palatino Linotype" w:eastAsia="Palatino Linotype" w:hAnsi="Palatino Linotype" w:cs="Palatino Linotype"/>
          <w:b/>
        </w:rPr>
        <w:t>l</w:t>
      </w:r>
      <w:r w:rsidR="003E5E6B" w:rsidRPr="00C80058">
        <w:rPr>
          <w:rFonts w:ascii="Palatino Linotype" w:eastAsia="Palatino Linotype" w:hAnsi="Palatino Linotype" w:cs="Palatino Linotype"/>
          <w:b/>
        </w:rPr>
        <w:t>io</w:t>
      </w:r>
      <w:r w:rsidRPr="00C80058">
        <w:rPr>
          <w:rFonts w:ascii="Palatino Linotype" w:eastAsia="Palatino Linotype" w:hAnsi="Palatino Linotype" w:cs="Palatino Linotype"/>
          <w:b/>
        </w:rPr>
        <w:t xml:space="preserve"> de dos mil veintidós, </w:t>
      </w:r>
      <w:r w:rsidRPr="00C80058">
        <w:rPr>
          <w:rFonts w:ascii="Palatino Linotype" w:eastAsia="Palatino Linotype" w:hAnsi="Palatino Linotype" w:cs="Palatino Linotype"/>
        </w:rPr>
        <w:t xml:space="preserve">mientras que el recurso de revisión se interpuso el </w:t>
      </w:r>
      <w:r w:rsidR="00421696" w:rsidRPr="00C80058">
        <w:rPr>
          <w:rFonts w:ascii="Palatino Linotype" w:eastAsia="Palatino Linotype" w:hAnsi="Palatino Linotype" w:cs="Palatino Linotype"/>
        </w:rPr>
        <w:t xml:space="preserve">día </w:t>
      </w:r>
      <w:r w:rsidR="00421696" w:rsidRPr="00C80058">
        <w:rPr>
          <w:rFonts w:ascii="Palatino Linotype" w:eastAsia="Palatino Linotype" w:hAnsi="Palatino Linotype" w:cs="Palatino Linotype"/>
          <w:b/>
        </w:rPr>
        <w:t>veintisiete</w:t>
      </w:r>
      <w:r w:rsidR="007251FD" w:rsidRPr="00C80058">
        <w:rPr>
          <w:rFonts w:ascii="Palatino Linotype" w:eastAsia="Palatino Linotype" w:hAnsi="Palatino Linotype" w:cs="Palatino Linotype"/>
          <w:b/>
        </w:rPr>
        <w:t xml:space="preserve"> </w:t>
      </w:r>
      <w:r w:rsidRPr="00C80058">
        <w:rPr>
          <w:rFonts w:ascii="Palatino Linotype" w:eastAsia="Palatino Linotype" w:hAnsi="Palatino Linotype" w:cs="Palatino Linotype"/>
          <w:b/>
        </w:rPr>
        <w:t xml:space="preserve">de </w:t>
      </w:r>
      <w:r w:rsidR="004607FB" w:rsidRPr="00C80058">
        <w:rPr>
          <w:rFonts w:ascii="Palatino Linotype" w:eastAsia="Palatino Linotype" w:hAnsi="Palatino Linotype" w:cs="Palatino Linotype"/>
          <w:b/>
        </w:rPr>
        <w:t>julio</w:t>
      </w:r>
      <w:r w:rsidRPr="00C80058">
        <w:rPr>
          <w:rFonts w:ascii="Palatino Linotype" w:eastAsia="Palatino Linotype" w:hAnsi="Palatino Linotype" w:cs="Palatino Linotype"/>
          <w:b/>
        </w:rPr>
        <w:t xml:space="preserve"> de dos mil veintidós</w:t>
      </w:r>
      <w:r w:rsidR="00173F82" w:rsidRPr="00C80058">
        <w:rPr>
          <w:rFonts w:ascii="Palatino Linotype" w:eastAsia="Palatino Linotype" w:hAnsi="Palatino Linotype" w:cs="Palatino Linotype"/>
          <w:b/>
        </w:rPr>
        <w:t xml:space="preserve"> sin embargo al </w:t>
      </w:r>
      <w:r w:rsidR="00421696" w:rsidRPr="00C80058">
        <w:rPr>
          <w:rFonts w:ascii="Palatino Linotype" w:eastAsia="Palatino Linotype" w:hAnsi="Palatino Linotype" w:cs="Palatino Linotype"/>
          <w:b/>
        </w:rPr>
        <w:t>estar dentro del periodo de tiempo considerado por el calendario institucional como inhábil comprendido del 18 al 29 de julio de esa anualidad, éste fue ingresado en fecha 01 de agosto de dos mil veintidós</w:t>
      </w:r>
      <w:r w:rsidRPr="00C80058">
        <w:rPr>
          <w:rFonts w:ascii="Palatino Linotype" w:eastAsia="Palatino Linotype" w:hAnsi="Palatino Linotype" w:cs="Palatino Linotype"/>
        </w:rPr>
        <w:t xml:space="preserve">, esto es, </w:t>
      </w:r>
      <w:r w:rsidR="00421696" w:rsidRPr="00C80058">
        <w:rPr>
          <w:rFonts w:ascii="Palatino Linotype" w:hAnsi="Palatino Linotype"/>
        </w:rPr>
        <w:t>quinto</w:t>
      </w:r>
      <w:r w:rsidR="007E7307" w:rsidRPr="00C80058">
        <w:rPr>
          <w:rFonts w:ascii="Palatino Linotype" w:hAnsi="Palatino Linotype"/>
        </w:rPr>
        <w:t xml:space="preserve"> día </w:t>
      </w:r>
      <w:r w:rsidR="008625B2" w:rsidRPr="00C80058">
        <w:rPr>
          <w:rFonts w:ascii="Palatino Linotype" w:hAnsi="Palatino Linotype" w:cs="Arial"/>
        </w:rPr>
        <w:t>hábil posterior en que tuvo conocimiento de la respuesta impugnada.</w:t>
      </w:r>
    </w:p>
    <w:p w14:paraId="4D092B63" w14:textId="2E088BEA" w:rsidR="00CC009A" w:rsidRPr="00C80058" w:rsidRDefault="008625B2" w:rsidP="00B77680">
      <w:pPr>
        <w:spacing w:before="240" w:after="240" w:line="360" w:lineRule="auto"/>
        <w:jc w:val="both"/>
        <w:rPr>
          <w:rFonts w:ascii="Palatino Linotype" w:hAnsi="Palatino Linotype"/>
        </w:rPr>
      </w:pPr>
      <w:r w:rsidRPr="00C80058">
        <w:rPr>
          <w:rFonts w:ascii="Palatino Linotype" w:hAnsi="Palatino Linotype" w:cs="Arial"/>
        </w:rPr>
        <w:t xml:space="preserve">En este sentido, </w:t>
      </w:r>
      <w:r w:rsidRPr="00C80058">
        <w:rPr>
          <w:rFonts w:ascii="Palatino Linotype" w:hAnsi="Palatino Linotype"/>
        </w:rPr>
        <w:t>al considerar la fecha en que se formuló la solicitud</w:t>
      </w:r>
      <w:r w:rsidR="009152B3" w:rsidRPr="00C80058">
        <w:rPr>
          <w:rFonts w:ascii="Palatino Linotype" w:hAnsi="Palatino Linotype"/>
        </w:rPr>
        <w:t xml:space="preserve"> y la fecha en que respondió a e</w:t>
      </w:r>
      <w:r w:rsidRPr="00C80058">
        <w:rPr>
          <w:rFonts w:ascii="Palatino Linotype" w:hAnsi="Palatino Linotype"/>
        </w:rPr>
        <w:t xml:space="preserve">sta el </w:t>
      </w:r>
      <w:r w:rsidRPr="00C80058">
        <w:rPr>
          <w:rFonts w:ascii="Palatino Linotype" w:hAnsi="Palatino Linotype"/>
          <w:b/>
          <w:bCs/>
        </w:rPr>
        <w:t>Sujeto Obligado</w:t>
      </w:r>
      <w:r w:rsidRPr="00C80058">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p w14:paraId="604B8CD8" w14:textId="184166AE" w:rsidR="00B8058F" w:rsidRPr="00C80058" w:rsidRDefault="00B8058F" w:rsidP="00B8058F">
      <w:pPr>
        <w:spacing w:before="240" w:after="240" w:line="360" w:lineRule="auto"/>
        <w:jc w:val="both"/>
        <w:rPr>
          <w:rFonts w:ascii="Palatino Linotype" w:eastAsia="Palatino Linotype" w:hAnsi="Palatino Linotype" w:cs="Palatino Linotype"/>
          <w:color w:val="222222"/>
        </w:rPr>
      </w:pPr>
      <w:r w:rsidRPr="00C80058">
        <w:rPr>
          <w:rFonts w:ascii="Palatino Linotype" w:eastAsia="Palatino Linotype" w:hAnsi="Palatino Linotype" w:cs="Palatino Linotype"/>
        </w:rPr>
        <w:lastRenderedPageBreak/>
        <w:t>Por otro lado, es de suma importancia mencionar que, si bien el</w:t>
      </w:r>
      <w:r w:rsidRPr="00C80058">
        <w:rPr>
          <w:rFonts w:ascii="Palatino Linotype" w:eastAsia="Palatino Linotype" w:hAnsi="Palatino Linotype" w:cs="Palatino Linotype"/>
          <w:b/>
        </w:rPr>
        <w:t xml:space="preserve"> Recurrente</w:t>
      </w:r>
      <w:r w:rsidRPr="00C80058">
        <w:rPr>
          <w:rFonts w:ascii="Palatino Linotype" w:eastAsia="Palatino Linotype" w:hAnsi="Palatino Linotype" w:cs="Palatino Linotype"/>
        </w:rPr>
        <w:t xml:space="preserve"> no proporcionó</w:t>
      </w:r>
      <w:r w:rsidR="00182F1A" w:rsidRPr="00C80058">
        <w:rPr>
          <w:rFonts w:ascii="Palatino Linotype" w:eastAsia="Palatino Linotype" w:hAnsi="Palatino Linotype" w:cs="Palatino Linotype"/>
        </w:rPr>
        <w:t xml:space="preserve"> nombre </w:t>
      </w:r>
      <w:r w:rsidRPr="00C80058">
        <w:rPr>
          <w:rFonts w:ascii="Palatino Linotype" w:eastAsia="Palatino Linotype" w:hAnsi="Palatino Linotype" w:cs="Palatino Linotype"/>
          <w:color w:val="2222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D671DAC" w14:textId="77777777" w:rsidR="00B8058F" w:rsidRPr="00C80058" w:rsidRDefault="00B8058F" w:rsidP="00B8058F">
      <w:pPr>
        <w:spacing w:before="120" w:after="120" w:line="276" w:lineRule="auto"/>
        <w:ind w:left="851" w:right="902"/>
        <w:jc w:val="both"/>
        <w:rPr>
          <w:rFonts w:ascii="Palatino Linotype" w:eastAsia="Palatino Linotype" w:hAnsi="Palatino Linotype" w:cs="Palatino Linotype"/>
          <w:color w:val="222222"/>
          <w:sz w:val="22"/>
          <w:szCs w:val="22"/>
        </w:rPr>
      </w:pPr>
      <w:r w:rsidRPr="00C80058">
        <w:rPr>
          <w:rFonts w:ascii="Palatino Linotype" w:eastAsia="Palatino Linotype" w:hAnsi="Palatino Linotype" w:cs="Palatino Linotype"/>
          <w:i/>
          <w:color w:val="222222"/>
          <w:sz w:val="22"/>
          <w:szCs w:val="22"/>
        </w:rPr>
        <w:t>"</w:t>
      </w:r>
      <w:r w:rsidRPr="00C80058">
        <w:rPr>
          <w:rFonts w:ascii="Palatino Linotype" w:eastAsia="Palatino Linotype" w:hAnsi="Palatino Linotype" w:cs="Palatino Linotype"/>
          <w:b/>
          <w:i/>
          <w:color w:val="222222"/>
          <w:sz w:val="22"/>
          <w:szCs w:val="22"/>
        </w:rPr>
        <w:t>Las solicitudes anónimas</w:t>
      </w:r>
      <w:r w:rsidRPr="00C80058">
        <w:rPr>
          <w:rFonts w:ascii="Palatino Linotype" w:eastAsia="Palatino Linotype" w:hAnsi="Palatino Linotype" w:cs="Palatino Linotype"/>
          <w:i/>
          <w:color w:val="222222"/>
          <w:sz w:val="22"/>
          <w:szCs w:val="22"/>
        </w:rPr>
        <w:t>, con nombre incompleto o seudónimo </w:t>
      </w:r>
      <w:r w:rsidRPr="00C80058">
        <w:rPr>
          <w:rFonts w:ascii="Palatino Linotype" w:eastAsia="Palatino Linotype" w:hAnsi="Palatino Linotype" w:cs="Palatino Linotype"/>
          <w:b/>
          <w:i/>
          <w:color w:val="222222"/>
          <w:sz w:val="22"/>
          <w:szCs w:val="22"/>
        </w:rPr>
        <w:t>serán procedentes para su trámite por parte del sujeto obligado ante quien se presente</w:t>
      </w:r>
      <w:r w:rsidRPr="00C80058">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07EA3C36" w14:textId="77777777" w:rsidR="00B8058F" w:rsidRPr="00C80058" w:rsidRDefault="00B8058F" w:rsidP="00B8058F"/>
    <w:p w14:paraId="7CA0AA8D" w14:textId="469D076D" w:rsidR="00CD3170" w:rsidRPr="00C80058" w:rsidRDefault="003B7461" w:rsidP="00B77680">
      <w:pPr>
        <w:spacing w:before="240" w:after="240" w:line="360" w:lineRule="auto"/>
        <w:jc w:val="both"/>
        <w:rPr>
          <w:rFonts w:ascii="Palatino Linotype" w:eastAsia="Palatino Linotype" w:hAnsi="Palatino Linotype" w:cs="Palatino Linotype"/>
          <w:b/>
        </w:rPr>
      </w:pPr>
      <w:r w:rsidRPr="00C80058">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C80058">
        <w:rPr>
          <w:rFonts w:ascii="Palatino Linotype" w:eastAsia="Palatino Linotype" w:hAnsi="Palatino Linotype" w:cs="Palatino Linotype"/>
          <w:b/>
        </w:rPr>
        <w:t xml:space="preserve"> SAIMEX. </w:t>
      </w:r>
    </w:p>
    <w:p w14:paraId="71756AAE" w14:textId="6573F8FC" w:rsidR="006E6B19" w:rsidRPr="00C80058" w:rsidRDefault="003B7461" w:rsidP="006E6B19">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Finalmente, se advierte que resulta procedente la interposición del recurso, según lo manifestado por el </w:t>
      </w:r>
      <w:r w:rsidR="00F75632" w:rsidRPr="00C80058">
        <w:rPr>
          <w:rFonts w:ascii="Palatino Linotype" w:eastAsia="Palatino Linotype" w:hAnsi="Palatino Linotype" w:cs="Palatino Linotype"/>
          <w:b/>
        </w:rPr>
        <w:t>Recurrente</w:t>
      </w:r>
      <w:r w:rsidRPr="00C80058">
        <w:rPr>
          <w:rFonts w:ascii="Palatino Linotype" w:eastAsia="Palatino Linotype" w:hAnsi="Palatino Linotype" w:cs="Palatino Linotype"/>
        </w:rPr>
        <w:t xml:space="preserve"> en sus motivos de inconformidad, de acu</w:t>
      </w:r>
      <w:r w:rsidR="009F4CBE" w:rsidRPr="00C80058">
        <w:rPr>
          <w:rFonts w:ascii="Palatino Linotype" w:eastAsia="Palatino Linotype" w:hAnsi="Palatino Linotype" w:cs="Palatino Linotype"/>
        </w:rPr>
        <w:t xml:space="preserve">erdo al artículo 179, </w:t>
      </w:r>
      <w:r w:rsidR="003F0F74" w:rsidRPr="00C80058">
        <w:rPr>
          <w:rFonts w:ascii="Palatino Linotype" w:eastAsia="Palatino Linotype" w:hAnsi="Palatino Linotype" w:cs="Palatino Linotype"/>
        </w:rPr>
        <w:t>fracción</w:t>
      </w:r>
      <w:r w:rsidR="00182F1A" w:rsidRPr="00C80058">
        <w:rPr>
          <w:rFonts w:ascii="Palatino Linotype" w:eastAsia="Palatino Linotype" w:hAnsi="Palatino Linotype" w:cs="Palatino Linotype"/>
        </w:rPr>
        <w:t xml:space="preserve"> </w:t>
      </w:r>
      <w:r w:rsidR="006E6B19" w:rsidRPr="00C80058">
        <w:rPr>
          <w:rFonts w:ascii="Palatino Linotype" w:eastAsia="Palatino Linotype" w:hAnsi="Palatino Linotype" w:cs="Palatino Linotype"/>
        </w:rPr>
        <w:t>V del ordenamiento legal citado, que a la letra dice: </w:t>
      </w:r>
    </w:p>
    <w:p w14:paraId="408A8FF2" w14:textId="77777777" w:rsidR="006E6B19" w:rsidRPr="00C80058" w:rsidRDefault="006E6B19" w:rsidP="006E6B19">
      <w:pPr>
        <w:tabs>
          <w:tab w:val="left" w:pos="7088"/>
        </w:tabs>
        <w:spacing w:before="120" w:after="120"/>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Pr="00C80058">
        <w:rPr>
          <w:rFonts w:ascii="Palatino Linotype" w:eastAsia="Palatino Linotype" w:hAnsi="Palatino Linotype" w:cs="Palatino Linotype"/>
          <w:b/>
          <w:i/>
          <w:sz w:val="22"/>
          <w:szCs w:val="22"/>
        </w:rPr>
        <w:t>Artículo 179.</w:t>
      </w:r>
      <w:r w:rsidRPr="00C8005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CFAACD2" w14:textId="77777777" w:rsidR="006E6B19" w:rsidRPr="00C80058" w:rsidRDefault="006E6B19"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w:t>
      </w:r>
    </w:p>
    <w:p w14:paraId="089126C9" w14:textId="39B79FE7" w:rsidR="006E6B19" w:rsidRPr="00C80058" w:rsidRDefault="00182F1A" w:rsidP="006E6B19">
      <w:pPr>
        <w:tabs>
          <w:tab w:val="left" w:pos="7088"/>
        </w:tabs>
        <w:spacing w:before="120" w:after="120"/>
        <w:ind w:left="993"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V. La entrega de información incompleta;</w:t>
      </w:r>
      <w:r w:rsidRPr="00C80058">
        <w:rPr>
          <w:rFonts w:ascii="Palatino Linotype" w:eastAsia="Palatino Linotype" w:hAnsi="Palatino Linotype" w:cs="Palatino Linotype"/>
          <w:b/>
          <w:i/>
          <w:sz w:val="22"/>
          <w:szCs w:val="22"/>
        </w:rPr>
        <w:cr/>
      </w:r>
      <w:r w:rsidR="006E6B19" w:rsidRPr="00C80058">
        <w:rPr>
          <w:rFonts w:ascii="Palatino Linotype" w:eastAsia="Palatino Linotype" w:hAnsi="Palatino Linotype" w:cs="Palatino Linotype"/>
          <w:b/>
          <w:i/>
          <w:sz w:val="22"/>
          <w:szCs w:val="22"/>
        </w:rPr>
        <w:t>…</w:t>
      </w:r>
      <w:r w:rsidR="006E6B19" w:rsidRPr="00C80058">
        <w:rPr>
          <w:rFonts w:ascii="Palatino Linotype" w:eastAsia="Palatino Linotype" w:hAnsi="Palatino Linotype" w:cs="Palatino Linotype"/>
          <w:i/>
          <w:sz w:val="22"/>
          <w:szCs w:val="22"/>
        </w:rPr>
        <w:t>”</w:t>
      </w:r>
    </w:p>
    <w:p w14:paraId="365F74B7" w14:textId="3EDAF853" w:rsidR="00CD3170" w:rsidRPr="00C80058" w:rsidRDefault="00F75632" w:rsidP="006E6B19">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lastRenderedPageBreak/>
        <w:t>Tercero</w:t>
      </w:r>
      <w:r w:rsidR="003B7461" w:rsidRPr="00C80058">
        <w:rPr>
          <w:rFonts w:ascii="Palatino Linotype" w:eastAsia="Palatino Linotype" w:hAnsi="Palatino Linotype" w:cs="Palatino Linotype"/>
          <w:b/>
        </w:rPr>
        <w:t xml:space="preserve">. Materia de la revisión. </w:t>
      </w:r>
      <w:r w:rsidR="003B7461" w:rsidRPr="00C80058">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3B7461" w:rsidRPr="00C80058">
        <w:rPr>
          <w:rFonts w:ascii="Palatino Linotype" w:eastAsia="Palatino Linotype" w:hAnsi="Palatino Linotype" w:cs="Palatino Linotype"/>
          <w:b/>
        </w:rPr>
        <w:t xml:space="preserve">verificar si la respuesta otorgada por el </w:t>
      </w:r>
      <w:r w:rsidRPr="00C80058">
        <w:rPr>
          <w:rFonts w:ascii="Palatino Linotype" w:eastAsia="Palatino Linotype" w:hAnsi="Palatino Linotype" w:cs="Palatino Linotype"/>
          <w:b/>
        </w:rPr>
        <w:t xml:space="preserve">Sujeto Obligado </w:t>
      </w:r>
      <w:r w:rsidR="003B7461" w:rsidRPr="00C80058">
        <w:rPr>
          <w:rFonts w:ascii="Palatino Linotype" w:eastAsia="Palatino Linotype" w:hAnsi="Palatino Linotype" w:cs="Palatino Linotype"/>
          <w:b/>
        </w:rPr>
        <w:t xml:space="preserve">es adecuada y suficiente para satisfacer el derecho de acceso a la información pública </w:t>
      </w:r>
      <w:r w:rsidR="003B7461" w:rsidRPr="00C80058">
        <w:rPr>
          <w:rFonts w:ascii="Palatino Linotype" w:eastAsia="Palatino Linotype" w:hAnsi="Palatino Linotype" w:cs="Palatino Linotype"/>
        </w:rPr>
        <w:t>de</w:t>
      </w:r>
      <w:r w:rsidRPr="00C80058">
        <w:rPr>
          <w:rFonts w:ascii="Palatino Linotype" w:eastAsia="Palatino Linotype" w:hAnsi="Palatino Linotype" w:cs="Palatino Linotype"/>
        </w:rPr>
        <w:t>l</w:t>
      </w:r>
      <w:r w:rsidR="003B7461"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b/>
        </w:rPr>
        <w:t>Recurrente</w:t>
      </w:r>
      <w:r w:rsidRPr="00C80058">
        <w:rPr>
          <w:rFonts w:ascii="Palatino Linotype" w:eastAsia="Palatino Linotype" w:hAnsi="Palatino Linotype" w:cs="Palatino Linotype"/>
        </w:rPr>
        <w:t xml:space="preserve">, </w:t>
      </w:r>
      <w:r w:rsidR="003B7461" w:rsidRPr="00C80058">
        <w:rPr>
          <w:rFonts w:ascii="Palatino Linotype" w:eastAsia="Palatino Linotype" w:hAnsi="Palatino Linotype" w:cs="Palatino Linotype"/>
        </w:rPr>
        <w:t>o en su defecto, en caso de ser procedente, ordenar la entrega de información.</w:t>
      </w:r>
    </w:p>
    <w:p w14:paraId="019805CB" w14:textId="2CC982EE" w:rsidR="005364C6" w:rsidRPr="00C80058" w:rsidRDefault="00F75632" w:rsidP="005364C6">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rPr>
        <w:t>Cuarto</w:t>
      </w:r>
      <w:r w:rsidR="003B7461" w:rsidRPr="00C80058">
        <w:rPr>
          <w:rFonts w:ascii="Palatino Linotype" w:eastAsia="Palatino Linotype" w:hAnsi="Palatino Linotype" w:cs="Palatino Linotype"/>
          <w:b/>
        </w:rPr>
        <w:t xml:space="preserve">. Estudio del asunto. </w:t>
      </w:r>
      <w:r w:rsidR="005364C6" w:rsidRPr="00C80058">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022F398" w14:textId="77777777" w:rsidR="005364C6" w:rsidRPr="00C80058" w:rsidRDefault="005364C6" w:rsidP="00BC711F">
      <w:pPr>
        <w:tabs>
          <w:tab w:val="left" w:pos="709"/>
        </w:tabs>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8005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7E7E690" w14:textId="77777777" w:rsidR="005364C6" w:rsidRPr="00C80058" w:rsidRDefault="005364C6" w:rsidP="00BC711F">
      <w:pPr>
        <w:tabs>
          <w:tab w:val="left" w:pos="709"/>
        </w:tabs>
        <w:ind w:left="851" w:right="616"/>
        <w:jc w:val="both"/>
        <w:rPr>
          <w:rFonts w:ascii="Palatino Linotype" w:eastAsia="Palatino Linotype" w:hAnsi="Palatino Linotype" w:cs="Palatino Linotype"/>
          <w:b/>
          <w:i/>
          <w:sz w:val="22"/>
          <w:szCs w:val="22"/>
        </w:rPr>
      </w:pPr>
      <w:r w:rsidRPr="00C8005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3684E72C" w14:textId="77777777" w:rsidR="005364C6" w:rsidRPr="00C80058" w:rsidRDefault="005364C6" w:rsidP="00BC711F">
      <w:pPr>
        <w:tabs>
          <w:tab w:val="left" w:pos="709"/>
        </w:tabs>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8005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3A55A0E" w14:textId="77777777" w:rsidR="005364C6" w:rsidRPr="00C80058" w:rsidRDefault="005364C6" w:rsidP="00BC711F">
      <w:pPr>
        <w:tabs>
          <w:tab w:val="left" w:pos="709"/>
        </w:tabs>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p>
    <w:p w14:paraId="197C811D"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“Artículo 6o.</w:t>
      </w:r>
    </w:p>
    <w:p w14:paraId="5871E796"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p>
    <w:p w14:paraId="24CE4C39"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C80058">
        <w:rPr>
          <w:rFonts w:ascii="Palatino Linotype" w:eastAsia="Palatino Linotype" w:hAnsi="Palatino Linotype" w:cs="Palatino Linotype"/>
          <w:b/>
          <w:i/>
          <w:sz w:val="22"/>
          <w:szCs w:val="22"/>
          <w:u w:val="single"/>
        </w:rPr>
        <w:t>las entidades federativas</w:t>
      </w:r>
      <w:r w:rsidRPr="00C80058">
        <w:rPr>
          <w:rFonts w:ascii="Palatino Linotype" w:eastAsia="Palatino Linotype" w:hAnsi="Palatino Linotype" w:cs="Palatino Linotype"/>
          <w:b/>
          <w:i/>
          <w:sz w:val="22"/>
          <w:szCs w:val="22"/>
        </w:rPr>
        <w:t>,</w:t>
      </w:r>
      <w:r w:rsidRPr="00C8005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94EDB4F"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w:t>
      </w:r>
    </w:p>
    <w:p w14:paraId="01402CCF"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I. </w:t>
      </w:r>
      <w:r w:rsidRPr="00C8005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80058">
        <w:rPr>
          <w:rFonts w:ascii="Palatino Linotype" w:eastAsia="Palatino Linotype" w:hAnsi="Palatino Linotype" w:cs="Palatino Linotype"/>
          <w:i/>
          <w:sz w:val="22"/>
          <w:szCs w:val="22"/>
        </w:rPr>
        <w:t xml:space="preserve"> Ejecutivo, Legislativo </w:t>
      </w:r>
      <w:r w:rsidRPr="00C80058">
        <w:rPr>
          <w:rFonts w:ascii="Palatino Linotype" w:eastAsia="Palatino Linotype" w:hAnsi="Palatino Linotype" w:cs="Palatino Linotype"/>
          <w:b/>
          <w:i/>
          <w:sz w:val="22"/>
          <w:szCs w:val="22"/>
          <w:u w:val="single"/>
        </w:rPr>
        <w:t>y Judicial</w:t>
      </w:r>
      <w:r w:rsidRPr="00C8005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80058">
        <w:rPr>
          <w:rFonts w:ascii="Palatino Linotype" w:eastAsia="Palatino Linotype" w:hAnsi="Palatino Linotype" w:cs="Palatino Linotype"/>
          <w:b/>
          <w:i/>
          <w:sz w:val="22"/>
          <w:szCs w:val="22"/>
        </w:rPr>
        <w:t>es pública y sólo podrá ser reservada temporalmente por razones de interés público y seguridad nacional,</w:t>
      </w:r>
      <w:r w:rsidRPr="00C8005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603C324"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w:t>
      </w:r>
    </w:p>
    <w:p w14:paraId="2961E990" w14:textId="77777777" w:rsidR="005364C6" w:rsidRPr="00C80058" w:rsidRDefault="005364C6" w:rsidP="00BC711F">
      <w:pPr>
        <w:ind w:left="851" w:right="616"/>
        <w:jc w:val="both"/>
        <w:rPr>
          <w:rFonts w:ascii="Palatino Linotype" w:eastAsia="Palatino Linotype" w:hAnsi="Palatino Linotype" w:cs="Palatino Linotype"/>
          <w:b/>
          <w:i/>
          <w:sz w:val="22"/>
          <w:szCs w:val="22"/>
        </w:rPr>
      </w:pPr>
      <w:r w:rsidRPr="00C8005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C4A021B"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w:t>
      </w:r>
    </w:p>
    <w:p w14:paraId="2E3F9E43"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III. </w:t>
      </w:r>
      <w:r w:rsidRPr="00C8005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80058">
        <w:rPr>
          <w:rFonts w:ascii="Palatino Linotype" w:eastAsia="Palatino Linotype" w:hAnsi="Palatino Linotype" w:cs="Palatino Linotype"/>
          <w:i/>
          <w:sz w:val="22"/>
          <w:szCs w:val="22"/>
        </w:rPr>
        <w:t xml:space="preserve"> a sus datos personales o a la rectificación de éstos.</w:t>
      </w:r>
    </w:p>
    <w:p w14:paraId="59A7475E"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w:t>
      </w:r>
    </w:p>
    <w:p w14:paraId="0169CD3D"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IV. </w:t>
      </w:r>
      <w:r w:rsidRPr="00C8005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2F33E21" w14:textId="77777777" w:rsidR="005364C6" w:rsidRPr="00C80058" w:rsidRDefault="005364C6" w:rsidP="00BC711F">
      <w:pPr>
        <w:ind w:left="851" w:right="616"/>
        <w:jc w:val="both"/>
        <w:rPr>
          <w:rFonts w:ascii="Palatino Linotype" w:eastAsia="Palatino Linotype" w:hAnsi="Palatino Linotype" w:cs="Palatino Linotype"/>
          <w:i/>
          <w:sz w:val="22"/>
          <w:szCs w:val="22"/>
        </w:rPr>
      </w:pPr>
    </w:p>
    <w:p w14:paraId="58A34ED5"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V. </w:t>
      </w:r>
      <w:r w:rsidRPr="00C8005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141454"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w:t>
      </w:r>
    </w:p>
    <w:p w14:paraId="795C90E9"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VI. </w:t>
      </w:r>
      <w:r w:rsidRPr="00C8005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F3035E6"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w:t>
      </w:r>
    </w:p>
    <w:p w14:paraId="2790B11E" w14:textId="77777777" w:rsidR="005364C6" w:rsidRPr="00C80058" w:rsidRDefault="005364C6" w:rsidP="00BC711F">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VII. </w:t>
      </w:r>
      <w:r w:rsidRPr="00C8005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4E78969" w14:textId="77777777" w:rsidR="005364C6" w:rsidRPr="00C80058" w:rsidRDefault="005364C6" w:rsidP="00BC711F">
      <w:pPr>
        <w:ind w:right="616"/>
        <w:jc w:val="both"/>
        <w:rPr>
          <w:rFonts w:ascii="Palatino Linotype" w:eastAsia="Palatino Linotype" w:hAnsi="Palatino Linotype" w:cs="Palatino Linotype"/>
          <w:i/>
          <w:sz w:val="22"/>
          <w:szCs w:val="22"/>
        </w:rPr>
      </w:pPr>
    </w:p>
    <w:p w14:paraId="718F8637" w14:textId="77777777" w:rsidR="005364C6" w:rsidRPr="00C80058" w:rsidRDefault="005364C6" w:rsidP="005364C6">
      <w:pPr>
        <w:tabs>
          <w:tab w:val="left" w:pos="709"/>
        </w:tabs>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2A1CDC99" w14:textId="7615C985" w:rsidR="005364C6" w:rsidRPr="00C80058" w:rsidRDefault="005364C6" w:rsidP="005364C6">
      <w:pPr>
        <w:spacing w:before="12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color w:val="000000"/>
        </w:rPr>
        <w:t>En primer lugar</w:t>
      </w:r>
      <w:r w:rsidRPr="00C80058">
        <w:rPr>
          <w:rFonts w:ascii="Palatino Linotype" w:eastAsia="Palatino Linotype" w:hAnsi="Palatino Linotype" w:cs="Palatino Linotype"/>
        </w:rPr>
        <w:t xml:space="preserve">, es conveniente analizar si la respuesta del </w:t>
      </w:r>
      <w:r w:rsidR="007B780E" w:rsidRPr="00C80058">
        <w:rPr>
          <w:rFonts w:ascii="Palatino Linotype" w:eastAsia="Palatino Linotype" w:hAnsi="Palatino Linotype" w:cs="Palatino Linotype"/>
          <w:b/>
        </w:rPr>
        <w:t>Sujeto Obligado</w:t>
      </w:r>
      <w:r w:rsidR="007B780E"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w:t>
      </w:r>
      <w:r w:rsidRPr="00C80058">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C80058">
        <w:rPr>
          <w:rFonts w:ascii="Palatino Linotype" w:eastAsia="Palatino Linotype" w:hAnsi="Palatino Linotype" w:cs="Palatino Linotype"/>
        </w:rPr>
        <w:t>transcribe</w:t>
      </w:r>
      <w:r w:rsidRPr="00C80058">
        <w:rPr>
          <w:rFonts w:ascii="Palatino Linotype" w:eastAsia="Palatino Linotype" w:hAnsi="Palatino Linotype" w:cs="Palatino Linotype"/>
          <w:color w:val="000000"/>
        </w:rPr>
        <w:t xml:space="preserve"> para un mejor entendimiento:</w:t>
      </w:r>
    </w:p>
    <w:p w14:paraId="3047B3B9" w14:textId="77777777" w:rsidR="005364C6" w:rsidRPr="00C80058" w:rsidRDefault="005364C6" w:rsidP="007B780E">
      <w:pPr>
        <w:spacing w:before="240"/>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Pr="00C80058">
        <w:rPr>
          <w:rFonts w:ascii="Palatino Linotype" w:eastAsia="Palatino Linotype" w:hAnsi="Palatino Linotype" w:cs="Palatino Linotype"/>
          <w:b/>
          <w:i/>
          <w:sz w:val="22"/>
          <w:szCs w:val="22"/>
        </w:rPr>
        <w:t>Artículo 4.</w:t>
      </w:r>
      <w:r w:rsidRPr="00C8005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C68763" w14:textId="77777777" w:rsidR="005364C6" w:rsidRPr="00C80058" w:rsidRDefault="005364C6" w:rsidP="007B780E">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8005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044D03B" w14:textId="77777777" w:rsidR="005364C6" w:rsidRPr="00C80058" w:rsidRDefault="005364C6" w:rsidP="007B780E">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C80058">
        <w:rPr>
          <w:rFonts w:ascii="Palatino Linotype" w:eastAsia="Palatino Linotype" w:hAnsi="Palatino Linotype" w:cs="Palatino Linotype"/>
          <w:i/>
          <w:sz w:val="22"/>
          <w:szCs w:val="22"/>
        </w:rPr>
        <w:t>.”(Sic)</w:t>
      </w:r>
    </w:p>
    <w:p w14:paraId="4AF55D85" w14:textId="77777777" w:rsidR="005364C6" w:rsidRPr="00C80058" w:rsidRDefault="005364C6" w:rsidP="007B780E">
      <w:pPr>
        <w:ind w:left="851" w:right="760"/>
        <w:jc w:val="both"/>
        <w:rPr>
          <w:rFonts w:ascii="Palatino Linotype" w:eastAsia="Palatino Linotype" w:hAnsi="Palatino Linotype" w:cs="Palatino Linotype"/>
          <w:i/>
        </w:rPr>
      </w:pPr>
    </w:p>
    <w:p w14:paraId="42119B59" w14:textId="77777777" w:rsidR="005364C6" w:rsidRPr="00C80058" w:rsidRDefault="005364C6" w:rsidP="005364C6">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8816B9E" w14:textId="77777777" w:rsidR="005364C6" w:rsidRPr="00C80058" w:rsidRDefault="005364C6" w:rsidP="007B780E">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Pr="00C80058">
        <w:rPr>
          <w:rFonts w:ascii="Palatino Linotype" w:eastAsia="Palatino Linotype" w:hAnsi="Palatino Linotype" w:cs="Palatino Linotype"/>
          <w:b/>
          <w:i/>
          <w:sz w:val="22"/>
          <w:szCs w:val="22"/>
        </w:rPr>
        <w:t>Artículo 12.-</w:t>
      </w:r>
      <w:r w:rsidRPr="00C8005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80A4E69" w14:textId="77777777" w:rsidR="005364C6" w:rsidRPr="00C80058" w:rsidRDefault="005364C6" w:rsidP="007B780E">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80058">
        <w:rPr>
          <w:rFonts w:ascii="Palatino Linotype" w:eastAsia="Palatino Linotype" w:hAnsi="Palatino Linotype" w:cs="Palatino Linotype"/>
          <w:i/>
          <w:sz w:val="22"/>
          <w:szCs w:val="22"/>
        </w:rPr>
        <w:t xml:space="preserve">. </w:t>
      </w:r>
      <w:r w:rsidRPr="00C8005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1E6EECF6" w14:textId="77777777" w:rsidR="005364C6" w:rsidRPr="00C80058" w:rsidRDefault="005364C6" w:rsidP="005364C6">
      <w:pPr>
        <w:spacing w:line="360" w:lineRule="auto"/>
        <w:ind w:right="-93"/>
        <w:jc w:val="both"/>
        <w:rPr>
          <w:rFonts w:ascii="Palatino Linotype" w:eastAsia="Palatino Linotype" w:hAnsi="Palatino Linotype" w:cs="Palatino Linotype"/>
          <w:color w:val="000000"/>
        </w:rPr>
      </w:pPr>
    </w:p>
    <w:p w14:paraId="2085528A" w14:textId="77777777" w:rsidR="005364C6" w:rsidRPr="00C80058" w:rsidRDefault="005364C6" w:rsidP="005364C6">
      <w:pPr>
        <w:spacing w:line="360" w:lineRule="auto"/>
        <w:jc w:val="both"/>
        <w:rPr>
          <w:rFonts w:ascii="Palatino Linotype" w:eastAsia="Palatino Linotype" w:hAnsi="Palatino Linotype" w:cs="Palatino Linotype"/>
          <w:color w:val="000000"/>
        </w:rPr>
      </w:pPr>
      <w:r w:rsidRPr="00C80058">
        <w:rPr>
          <w:rFonts w:ascii="Palatino Linotype" w:eastAsia="Palatino Linotype" w:hAnsi="Palatino Linotype" w:cs="Palatino Linotype"/>
        </w:rPr>
        <w:t xml:space="preserve">En esa tesitura, el artículo 24 en su último párrafo de la Ley de la Materia, dispone que los Sujetos Obligados </w:t>
      </w:r>
      <w:r w:rsidRPr="00C80058">
        <w:rPr>
          <w:rFonts w:ascii="Palatino Linotype" w:eastAsia="Palatino Linotype" w:hAnsi="Palatino Linotype" w:cs="Palatino Linotype"/>
          <w:color w:val="000000"/>
        </w:rPr>
        <w:t xml:space="preserve">sólo proporcionarán la información pública que </w:t>
      </w:r>
      <w:r w:rsidRPr="00C80058">
        <w:rPr>
          <w:rFonts w:ascii="Palatino Linotype" w:eastAsia="Palatino Linotype" w:hAnsi="Palatino Linotype" w:cs="Palatino Linotype"/>
        </w:rPr>
        <w:t>generen</w:t>
      </w:r>
      <w:r w:rsidRPr="00C80058">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BC4250" w14:textId="77777777" w:rsidR="005364C6" w:rsidRPr="00C80058" w:rsidRDefault="005364C6" w:rsidP="005364C6">
      <w:pPr>
        <w:spacing w:line="360" w:lineRule="auto"/>
        <w:jc w:val="both"/>
        <w:rPr>
          <w:rFonts w:ascii="Palatino Linotype" w:eastAsia="Palatino Linotype" w:hAnsi="Palatino Linotype" w:cs="Palatino Linotype"/>
          <w:color w:val="000000"/>
        </w:rPr>
      </w:pPr>
    </w:p>
    <w:p w14:paraId="1248CA29" w14:textId="77777777" w:rsidR="005364C6" w:rsidRPr="00C80058" w:rsidRDefault="005364C6" w:rsidP="005364C6">
      <w:pPr>
        <w:spacing w:line="360" w:lineRule="auto"/>
        <w:ind w:right="49"/>
        <w:jc w:val="both"/>
        <w:rPr>
          <w:rFonts w:ascii="Palatino Linotype" w:eastAsia="Palatino Linotype" w:hAnsi="Palatino Linotype" w:cs="Palatino Linotype"/>
        </w:rPr>
      </w:pPr>
      <w:r w:rsidRPr="00C80058">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368D1B8" w14:textId="77777777" w:rsidR="00877590" w:rsidRPr="00C80058" w:rsidRDefault="00877590" w:rsidP="005364C6">
      <w:pPr>
        <w:spacing w:line="360" w:lineRule="auto"/>
        <w:ind w:right="49"/>
        <w:jc w:val="both"/>
        <w:rPr>
          <w:rFonts w:ascii="Palatino Linotype" w:eastAsia="Palatino Linotype" w:hAnsi="Palatino Linotype" w:cs="Palatino Linotype"/>
        </w:rPr>
      </w:pPr>
    </w:p>
    <w:p w14:paraId="6E5E95DC" w14:textId="74F1FCEE" w:rsidR="005364C6" w:rsidRPr="00C80058" w:rsidRDefault="005364C6" w:rsidP="005364C6">
      <w:pPr>
        <w:spacing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Por otra parte, conviene mencionar que la Ley de Transparencia vigente en el Estado de México refiere: </w:t>
      </w:r>
    </w:p>
    <w:p w14:paraId="47427E3F" w14:textId="77777777" w:rsidR="00877590" w:rsidRPr="00C80058" w:rsidRDefault="00877590" w:rsidP="005364C6">
      <w:pPr>
        <w:spacing w:line="360" w:lineRule="auto"/>
        <w:jc w:val="both"/>
        <w:rPr>
          <w:rFonts w:ascii="Palatino Linotype" w:eastAsia="Palatino Linotype" w:hAnsi="Palatino Linotype" w:cs="Palatino Linotype"/>
        </w:rPr>
      </w:pPr>
    </w:p>
    <w:p w14:paraId="3DA81514"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Artículo 18.</w:t>
      </w:r>
      <w:r w:rsidRPr="00C80058">
        <w:rPr>
          <w:rFonts w:ascii="Palatino Linotype" w:eastAsia="Palatino Linotype" w:hAnsi="Palatino Linotype" w:cs="Palatino Linotype"/>
          <w:i/>
          <w:sz w:val="22"/>
          <w:szCs w:val="22"/>
        </w:rPr>
        <w:t xml:space="preserve"> </w:t>
      </w:r>
      <w:r w:rsidRPr="00C80058">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C80058">
        <w:rPr>
          <w:rFonts w:ascii="Palatino Linotype" w:eastAsia="Palatino Linotype" w:hAnsi="Palatino Linotype" w:cs="Palatino Linotype"/>
          <w:i/>
          <w:sz w:val="22"/>
          <w:szCs w:val="22"/>
        </w:rPr>
        <w:t xml:space="preserve"> y reutilización de la información que generen.</w:t>
      </w:r>
    </w:p>
    <w:p w14:paraId="743D795A" w14:textId="77777777" w:rsidR="005364C6" w:rsidRPr="00C80058" w:rsidRDefault="005364C6" w:rsidP="00877590">
      <w:pPr>
        <w:ind w:left="851" w:right="616"/>
        <w:jc w:val="both"/>
        <w:rPr>
          <w:rFonts w:ascii="Palatino Linotype" w:eastAsia="Palatino Linotype" w:hAnsi="Palatino Linotype" w:cs="Palatino Linotype"/>
          <w:b/>
          <w:i/>
          <w:sz w:val="22"/>
          <w:szCs w:val="22"/>
        </w:rPr>
      </w:pPr>
    </w:p>
    <w:p w14:paraId="756570C5"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 xml:space="preserve">Artículo 19. </w:t>
      </w:r>
      <w:r w:rsidRPr="00C80058">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C80058">
        <w:rPr>
          <w:rFonts w:ascii="Palatino Linotype" w:eastAsia="Palatino Linotype" w:hAnsi="Palatino Linotype" w:cs="Palatino Linotype"/>
          <w:i/>
          <w:sz w:val="22"/>
          <w:szCs w:val="22"/>
        </w:rPr>
        <w:t>.</w:t>
      </w:r>
    </w:p>
    <w:p w14:paraId="4FA4382A" w14:textId="77777777" w:rsidR="005364C6" w:rsidRPr="00C80058" w:rsidRDefault="005364C6" w:rsidP="00877590">
      <w:pPr>
        <w:ind w:left="851" w:right="616"/>
        <w:jc w:val="both"/>
        <w:rPr>
          <w:rFonts w:ascii="Palatino Linotype" w:eastAsia="Palatino Linotype" w:hAnsi="Palatino Linotype" w:cs="Palatino Linotype"/>
          <w:i/>
          <w:sz w:val="22"/>
          <w:szCs w:val="22"/>
        </w:rPr>
      </w:pPr>
    </w:p>
    <w:p w14:paraId="6A0B942C"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594051EC" w14:textId="77777777" w:rsidR="005364C6" w:rsidRPr="00C80058" w:rsidRDefault="005364C6" w:rsidP="00877590">
      <w:pPr>
        <w:ind w:left="851" w:right="616"/>
        <w:jc w:val="both"/>
        <w:rPr>
          <w:rFonts w:ascii="Palatino Linotype" w:eastAsia="Palatino Linotype" w:hAnsi="Palatino Linotype" w:cs="Palatino Linotype"/>
          <w:i/>
          <w:sz w:val="22"/>
          <w:szCs w:val="22"/>
        </w:rPr>
      </w:pPr>
    </w:p>
    <w:p w14:paraId="1393A0D4"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18DB38B" w14:textId="77777777" w:rsidR="005364C6" w:rsidRPr="00C80058" w:rsidRDefault="005364C6" w:rsidP="005364C6">
      <w:pPr>
        <w:ind w:left="851" w:right="851"/>
        <w:jc w:val="both"/>
        <w:rPr>
          <w:rFonts w:ascii="Palatino Linotype" w:eastAsia="Palatino Linotype" w:hAnsi="Palatino Linotype" w:cs="Palatino Linotype"/>
          <w:i/>
          <w:sz w:val="22"/>
          <w:szCs w:val="22"/>
        </w:rPr>
      </w:pPr>
    </w:p>
    <w:p w14:paraId="542D9CC2" w14:textId="77777777" w:rsidR="005364C6" w:rsidRPr="00C80058" w:rsidRDefault="005364C6" w:rsidP="005364C6">
      <w:pPr>
        <w:ind w:left="851" w:right="851"/>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Énfasis añadido.</w:t>
      </w:r>
    </w:p>
    <w:p w14:paraId="74E3A054" w14:textId="77777777" w:rsidR="005364C6" w:rsidRPr="00C80058" w:rsidRDefault="005364C6" w:rsidP="005364C6">
      <w:pPr>
        <w:spacing w:line="360" w:lineRule="auto"/>
        <w:jc w:val="both"/>
        <w:rPr>
          <w:rFonts w:ascii="Palatino Linotype" w:eastAsia="Palatino Linotype" w:hAnsi="Palatino Linotype" w:cs="Palatino Linotype"/>
        </w:rPr>
      </w:pPr>
    </w:p>
    <w:p w14:paraId="5B8ABF42" w14:textId="2FBF44AA" w:rsidR="005364C6" w:rsidRPr="00C80058" w:rsidRDefault="005364C6" w:rsidP="005364C6">
      <w:pPr>
        <w:spacing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w:t>
      </w:r>
      <w:r w:rsidRPr="00C80058">
        <w:rPr>
          <w:rFonts w:ascii="Palatino Linotype" w:eastAsia="Palatino Linotype" w:hAnsi="Palatino Linotype" w:cs="Palatino Linotype"/>
        </w:rPr>
        <w:lastRenderedPageBreak/>
        <w:t>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w:t>
      </w:r>
      <w:r w:rsidR="00DE313A" w:rsidRPr="00C80058">
        <w:rPr>
          <w:rFonts w:ascii="Palatino Linotype" w:eastAsia="Palatino Linotype" w:hAnsi="Palatino Linotype" w:cs="Palatino Linotype"/>
        </w:rPr>
        <w:t>l Estado de México y Municipios.</w:t>
      </w:r>
    </w:p>
    <w:p w14:paraId="74D833D8" w14:textId="77777777" w:rsidR="005364C6" w:rsidRPr="00C80058" w:rsidRDefault="005364C6" w:rsidP="005364C6">
      <w:pPr>
        <w:spacing w:line="360" w:lineRule="auto"/>
        <w:jc w:val="both"/>
        <w:rPr>
          <w:rFonts w:ascii="Palatino Linotype" w:eastAsia="Palatino Linotype" w:hAnsi="Palatino Linotype" w:cs="Palatino Linotype"/>
        </w:rPr>
      </w:pPr>
    </w:p>
    <w:p w14:paraId="2549E2C0" w14:textId="77777777" w:rsidR="005364C6" w:rsidRPr="00C80058" w:rsidRDefault="005364C6" w:rsidP="005364C6">
      <w:pPr>
        <w:spacing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E8CAE34" w14:textId="77777777" w:rsidR="005364C6" w:rsidRPr="00C80058" w:rsidRDefault="005364C6" w:rsidP="005364C6">
      <w:pPr>
        <w:ind w:left="851" w:right="899"/>
        <w:jc w:val="both"/>
        <w:rPr>
          <w:rFonts w:ascii="Palatino Linotype" w:eastAsia="Palatino Linotype" w:hAnsi="Palatino Linotype" w:cs="Palatino Linotype"/>
          <w:i/>
          <w:sz w:val="22"/>
          <w:szCs w:val="22"/>
        </w:rPr>
      </w:pPr>
    </w:p>
    <w:p w14:paraId="1603BB30" w14:textId="77777777" w:rsidR="005364C6" w:rsidRPr="00C80058" w:rsidRDefault="005364C6" w:rsidP="005364C6">
      <w:pPr>
        <w:ind w:left="851" w:right="899"/>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r w:rsidRPr="00C80058">
        <w:rPr>
          <w:rFonts w:ascii="Palatino Linotype" w:eastAsia="Palatino Linotype" w:hAnsi="Palatino Linotype" w:cs="Palatino Linotype"/>
          <w:b/>
          <w:i/>
          <w:sz w:val="22"/>
          <w:szCs w:val="22"/>
        </w:rPr>
        <w:t xml:space="preserve">Artículo 3. </w:t>
      </w:r>
      <w:r w:rsidRPr="00C80058">
        <w:rPr>
          <w:rFonts w:ascii="Palatino Linotype" w:eastAsia="Palatino Linotype" w:hAnsi="Palatino Linotype" w:cs="Palatino Linotype"/>
          <w:i/>
          <w:sz w:val="22"/>
          <w:szCs w:val="22"/>
        </w:rPr>
        <w:t>Para los efectos de la presente Ley se entenderá por:</w:t>
      </w:r>
    </w:p>
    <w:p w14:paraId="2830E00E" w14:textId="77777777" w:rsidR="005364C6" w:rsidRPr="00C80058" w:rsidRDefault="005364C6" w:rsidP="005364C6">
      <w:pPr>
        <w:ind w:left="851" w:right="899"/>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w:t>
      </w:r>
    </w:p>
    <w:p w14:paraId="761034BA" w14:textId="77777777" w:rsidR="005364C6" w:rsidRPr="00C80058" w:rsidRDefault="005364C6" w:rsidP="00877590">
      <w:pPr>
        <w:ind w:left="851" w:right="616"/>
        <w:jc w:val="both"/>
        <w:rPr>
          <w:rFonts w:ascii="Palatino Linotype" w:eastAsia="Palatino Linotype" w:hAnsi="Palatino Linotype" w:cs="Palatino Linotype"/>
          <w:i/>
          <w:color w:val="000000"/>
          <w:sz w:val="22"/>
          <w:szCs w:val="22"/>
        </w:rPr>
      </w:pPr>
      <w:r w:rsidRPr="00C80058">
        <w:rPr>
          <w:rFonts w:ascii="Palatino Linotype" w:eastAsia="Palatino Linotype" w:hAnsi="Palatino Linotype" w:cs="Palatino Linotype"/>
          <w:b/>
          <w:i/>
          <w:color w:val="000000"/>
          <w:sz w:val="22"/>
          <w:szCs w:val="22"/>
        </w:rPr>
        <w:t>XI. Documento:</w:t>
      </w:r>
      <w:r w:rsidRPr="00C80058">
        <w:rPr>
          <w:rFonts w:ascii="Palatino Linotype" w:eastAsia="Palatino Linotype" w:hAnsi="Palatino Linotype" w:cs="Palatino Linotype"/>
          <w:i/>
          <w:color w:val="000000"/>
          <w:sz w:val="22"/>
          <w:szCs w:val="22"/>
        </w:rPr>
        <w:t xml:space="preserve"> Los expedientes, reportes, estudios, actas</w:t>
      </w:r>
      <w:r w:rsidRPr="00C80058">
        <w:rPr>
          <w:rFonts w:ascii="Palatino Linotype" w:eastAsia="Palatino Linotype" w:hAnsi="Palatino Linotype" w:cs="Palatino Linotype"/>
          <w:b/>
          <w:i/>
          <w:color w:val="000000"/>
          <w:sz w:val="22"/>
          <w:szCs w:val="22"/>
        </w:rPr>
        <w:t>,</w:t>
      </w:r>
      <w:r w:rsidRPr="00C80058">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w:t>
      </w:r>
      <w:r w:rsidRPr="00C80058">
        <w:rPr>
          <w:rFonts w:ascii="Palatino Linotype" w:eastAsia="Palatino Linotype" w:hAnsi="Palatino Linotype" w:cs="Palatino Linotype"/>
          <w:b/>
          <w:i/>
          <w:color w:val="000000"/>
          <w:sz w:val="22"/>
          <w:szCs w:val="22"/>
          <w:u w:val="single"/>
        </w:rPr>
        <w:t>registro que documente el ejercicio de las facultades, funciones y competencias de los sujetos obligados</w:t>
      </w:r>
      <w:r w:rsidRPr="00C80058">
        <w:rPr>
          <w:rFonts w:ascii="Palatino Linotype" w:eastAsia="Palatino Linotype" w:hAnsi="Palatino Linotype" w:cs="Palatino Linotype"/>
          <w:i/>
          <w:color w:val="000000"/>
          <w:sz w:val="22"/>
          <w:szCs w:val="22"/>
        </w:rPr>
        <w:t xml:space="preserve">, sus servidores públicos e integrantes, sin importar su fuente o fecha de elaboración. Los documentos podrán estar en cualquier medio, sea escrito, impreso, sonoro, visual, </w:t>
      </w:r>
      <w:r w:rsidRPr="00C80058">
        <w:rPr>
          <w:rFonts w:ascii="Palatino Linotype" w:eastAsia="Palatino Linotype" w:hAnsi="Palatino Linotype" w:cs="Palatino Linotype"/>
          <w:b/>
          <w:i/>
          <w:color w:val="000000"/>
          <w:sz w:val="22"/>
          <w:szCs w:val="22"/>
          <w:u w:val="single"/>
        </w:rPr>
        <w:t>electrónico, informático</w:t>
      </w:r>
      <w:r w:rsidRPr="00C80058">
        <w:rPr>
          <w:rFonts w:ascii="Palatino Linotype" w:eastAsia="Palatino Linotype" w:hAnsi="Palatino Linotype" w:cs="Palatino Linotype"/>
          <w:i/>
          <w:color w:val="000000"/>
          <w:sz w:val="22"/>
          <w:szCs w:val="22"/>
        </w:rPr>
        <w:t xml:space="preserve"> u holográfico…” (Sic)</w:t>
      </w:r>
    </w:p>
    <w:p w14:paraId="66C3B3E3" w14:textId="77777777" w:rsidR="005364C6" w:rsidRPr="00C80058" w:rsidRDefault="005364C6" w:rsidP="005364C6">
      <w:pPr>
        <w:ind w:left="851" w:right="899"/>
        <w:jc w:val="both"/>
        <w:rPr>
          <w:rFonts w:ascii="Palatino Linotype" w:eastAsia="Palatino Linotype" w:hAnsi="Palatino Linotype" w:cs="Palatino Linotype"/>
          <w:sz w:val="22"/>
          <w:szCs w:val="22"/>
        </w:rPr>
      </w:pPr>
    </w:p>
    <w:p w14:paraId="7CD8F017" w14:textId="77777777" w:rsidR="005364C6" w:rsidRPr="00C80058" w:rsidRDefault="005364C6" w:rsidP="005364C6">
      <w:pPr>
        <w:spacing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7FA063" w14:textId="77777777" w:rsidR="005364C6" w:rsidRPr="00C80058" w:rsidRDefault="005364C6" w:rsidP="005364C6">
      <w:pPr>
        <w:ind w:left="851" w:right="899"/>
        <w:jc w:val="both"/>
        <w:rPr>
          <w:rFonts w:ascii="Palatino Linotype" w:eastAsia="Palatino Linotype" w:hAnsi="Palatino Linotype" w:cs="Palatino Linotype"/>
        </w:rPr>
      </w:pPr>
    </w:p>
    <w:p w14:paraId="2038BD86" w14:textId="77777777" w:rsidR="005364C6" w:rsidRPr="00C80058" w:rsidRDefault="005364C6" w:rsidP="00877590">
      <w:pPr>
        <w:ind w:left="851" w:right="616"/>
        <w:jc w:val="both"/>
        <w:rPr>
          <w:rFonts w:ascii="Palatino Linotype" w:eastAsia="Palatino Linotype" w:hAnsi="Palatino Linotype" w:cs="Palatino Linotype"/>
          <w:b/>
          <w:i/>
          <w:sz w:val="22"/>
          <w:szCs w:val="22"/>
        </w:rPr>
      </w:pPr>
      <w:r w:rsidRPr="00C80058">
        <w:rPr>
          <w:rFonts w:ascii="Palatino Linotype" w:eastAsia="Palatino Linotype" w:hAnsi="Palatino Linotype" w:cs="Palatino Linotype"/>
          <w:b/>
          <w:sz w:val="22"/>
          <w:szCs w:val="22"/>
        </w:rPr>
        <w:t>“</w:t>
      </w:r>
      <w:r w:rsidRPr="00C80058">
        <w:rPr>
          <w:rFonts w:ascii="Palatino Linotype" w:eastAsia="Palatino Linotype" w:hAnsi="Palatino Linotype" w:cs="Palatino Linotype"/>
          <w:b/>
          <w:i/>
          <w:sz w:val="22"/>
          <w:szCs w:val="22"/>
        </w:rPr>
        <w:t>CRITERIO 0002-11</w:t>
      </w:r>
    </w:p>
    <w:p w14:paraId="3BCB8310"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8005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6FDE4C"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3AFC927"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9C491D8"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51BD98B" w14:textId="77777777" w:rsidR="005364C6" w:rsidRPr="00C80058" w:rsidRDefault="005364C6" w:rsidP="00877590">
      <w:pPr>
        <w:ind w:left="851" w:right="616"/>
        <w:jc w:val="both"/>
        <w:rPr>
          <w:rFonts w:ascii="Palatino Linotype" w:eastAsia="Palatino Linotype" w:hAnsi="Palatino Linotype" w:cs="Palatino Linotype"/>
          <w:i/>
          <w:sz w:val="22"/>
          <w:szCs w:val="22"/>
        </w:rPr>
      </w:pPr>
      <w:r w:rsidRPr="00C80058">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9CAD6A8" w14:textId="2673BF68" w:rsidR="003F0F74" w:rsidRPr="00C80058" w:rsidRDefault="005364C6" w:rsidP="00780DCE">
      <w:pPr>
        <w:spacing w:before="280" w:after="28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De ahí que el </w:t>
      </w:r>
      <w:r w:rsidR="00877590" w:rsidRPr="00C80058">
        <w:rPr>
          <w:rFonts w:ascii="Palatino Linotype" w:eastAsia="Palatino Linotype" w:hAnsi="Palatino Linotype" w:cs="Palatino Linotype"/>
          <w:b/>
        </w:rPr>
        <w:t>Sujeto Obligado</w:t>
      </w:r>
      <w:r w:rsidR="00877590"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rPr>
        <w:t xml:space="preserve">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C80058">
        <w:rPr>
          <w:rFonts w:ascii="Palatino Linotype" w:eastAsia="Palatino Linotype" w:hAnsi="Palatino Linotype" w:cs="Palatino Linotype"/>
        </w:rPr>
        <w:lastRenderedPageBreak/>
        <w:t>señaladas por la Ley en la materia</w:t>
      </w:r>
      <w:r w:rsidRPr="00C80058">
        <w:rPr>
          <w:rFonts w:ascii="Palatino Linotype" w:eastAsia="Palatino Linotype" w:hAnsi="Palatino Linotype" w:cs="Palatino Linotype"/>
          <w:vertAlign w:val="superscript"/>
        </w:rPr>
        <w:footnoteReference w:id="1"/>
      </w:r>
      <w:r w:rsidRPr="00C80058">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80058">
        <w:rPr>
          <w:rFonts w:ascii="Palatino Linotype" w:eastAsia="Palatino Linotype" w:hAnsi="Palatino Linotype" w:cs="Palatino Linotype"/>
          <w:vertAlign w:val="superscript"/>
        </w:rPr>
        <w:footnoteReference w:id="2"/>
      </w:r>
      <w:r w:rsidRPr="00C80058">
        <w:rPr>
          <w:rFonts w:ascii="Palatino Linotype" w:eastAsia="Palatino Linotype" w:hAnsi="Palatino Linotype" w:cs="Palatino Linotype"/>
        </w:rPr>
        <w:t>, como pudiera tratarse de aquella relacionada con las obligaciones de transparencia señaladas en los artículos 92</w:t>
      </w:r>
      <w:r w:rsidR="00780DCE" w:rsidRPr="00C80058">
        <w:rPr>
          <w:rFonts w:ascii="Palatino Linotype" w:eastAsia="Palatino Linotype" w:hAnsi="Palatino Linotype" w:cs="Palatino Linotype"/>
        </w:rPr>
        <w:t xml:space="preserve"> y 100 de la Ley de la Materia.</w:t>
      </w:r>
    </w:p>
    <w:p w14:paraId="6FCDB36B" w14:textId="4F35801E" w:rsidR="0016201D" w:rsidRPr="00C80058" w:rsidRDefault="0016201D" w:rsidP="0016201D">
      <w:pPr>
        <w:spacing w:before="240" w:after="360" w:line="360" w:lineRule="auto"/>
        <w:jc w:val="both"/>
        <w:rPr>
          <w:rFonts w:ascii="Palatino Linotype" w:hAnsi="Palatino Linotype" w:cs="Arial"/>
        </w:rPr>
      </w:pPr>
      <w:r w:rsidRPr="00C80058">
        <w:rPr>
          <w:rFonts w:ascii="Palatino Linotype" w:hAnsi="Palatino Linotype"/>
        </w:rPr>
        <w:t xml:space="preserve">Una vez apuntado lo anterior, este Órgano Garante procede al análisis de las razones o motivos de inconformidad hechos valer por el recurrente, </w:t>
      </w:r>
      <w:r w:rsidRPr="00C80058">
        <w:rPr>
          <w:rFonts w:ascii="Palatino Linotype" w:hAnsi="Palatino Linotype" w:cs="Arial"/>
        </w:rPr>
        <w:t>estudio que versará únicamente sobre los puntos controvertidos, no así por los demás rubros materia de la solicitud.</w:t>
      </w:r>
    </w:p>
    <w:p w14:paraId="4168F925" w14:textId="7454C6E1" w:rsidR="0016201D" w:rsidRPr="00C80058" w:rsidRDefault="0016201D" w:rsidP="0016201D">
      <w:pPr>
        <w:spacing w:before="240" w:after="360" w:line="360" w:lineRule="auto"/>
        <w:jc w:val="both"/>
        <w:rPr>
          <w:rFonts w:ascii="Palatino Linotype" w:hAnsi="Palatino Linotype" w:cs="Arial"/>
        </w:rPr>
      </w:pPr>
      <w:r w:rsidRPr="00C80058">
        <w:rPr>
          <w:rFonts w:ascii="Palatino Linotype" w:hAnsi="Palatino Linotype" w:cs="Arial"/>
        </w:rPr>
        <w:t>Lo anterior es así, debido a que cuando un recurrente impugna la respuesta señala: “</w:t>
      </w:r>
      <w:r w:rsidRPr="00C80058">
        <w:rPr>
          <w:rFonts w:ascii="Palatino Linotype" w:eastAsia="Palatino Linotype" w:hAnsi="Palatino Linotype" w:cs="Palatino Linotype"/>
          <w:i/>
        </w:rPr>
        <w:t>No se entrega la bases de datos y Plan de Trabajo del Sistema de Gestión de Protección de Datos Personales de esta Dependencia</w:t>
      </w:r>
      <w:r w:rsidRPr="00C80058">
        <w:rPr>
          <w:rFonts w:ascii="Palatino Linotype" w:hAnsi="Palatino Linotype" w:cs="Arial"/>
        </w:rPr>
        <w:t xml:space="preserve">”, éste no expresa razón o motivo de inconformidad en contra de todos los rubros solicitados, en consecuencia dichos rubros deben de declararse atendidos, pues se entiende que el </w:t>
      </w:r>
      <w:r w:rsidR="0035391D" w:rsidRPr="00C80058">
        <w:rPr>
          <w:rFonts w:ascii="Palatino Linotype" w:hAnsi="Palatino Linotype" w:cs="Arial"/>
          <w:b/>
        </w:rPr>
        <w:t>Recurrente</w:t>
      </w:r>
      <w:r w:rsidR="0035391D" w:rsidRPr="00C80058">
        <w:rPr>
          <w:rFonts w:ascii="Palatino Linotype" w:hAnsi="Palatino Linotype" w:cs="Arial"/>
        </w:rPr>
        <w:t xml:space="preserve"> </w:t>
      </w:r>
      <w:r w:rsidRPr="00C80058">
        <w:rPr>
          <w:rFonts w:ascii="Palatino Linotype" w:hAnsi="Palatino Linotype" w:cs="Arial"/>
        </w:rPr>
        <w:t xml:space="preserve">está conforme con la información entregada al no contravenirla. Sirve de apoyo a lo anterior, por analogía la Tesis Jurisprudencial Número 3ª./J.7/91, publicada en el </w:t>
      </w:r>
      <w:r w:rsidRPr="00C80058">
        <w:rPr>
          <w:rFonts w:ascii="Palatino Linotype" w:hAnsi="Palatino Linotype" w:cs="Arial"/>
        </w:rPr>
        <w:lastRenderedPageBreak/>
        <w:t>Semanario Judicial de la Federación y su Gaceta bajo el número de registro 174,177, que establece lo siguiente:</w:t>
      </w:r>
    </w:p>
    <w:p w14:paraId="538653DF" w14:textId="77777777" w:rsidR="003F0F74" w:rsidRPr="00C80058" w:rsidRDefault="003F0F74" w:rsidP="003F0F74">
      <w:pPr>
        <w:pStyle w:val="NormalWeb"/>
        <w:shd w:val="clear" w:color="auto" w:fill="FFFFFF"/>
        <w:spacing w:before="280" w:beforeAutospacing="0" w:after="280" w:afterAutospacing="0" w:line="360" w:lineRule="auto"/>
        <w:ind w:right="49"/>
        <w:jc w:val="both"/>
        <w:rPr>
          <w:rFonts w:ascii="Arial" w:hAnsi="Arial" w:cs="Arial"/>
          <w:color w:val="222222"/>
        </w:rPr>
      </w:pPr>
      <w:r w:rsidRPr="00C80058">
        <w:rPr>
          <w:rFonts w:ascii="Palatino Linotype" w:hAnsi="Palatino Linotype" w:cs="Arial"/>
          <w:color w:val="000000"/>
        </w:rPr>
        <w:t>Sirve de sustento por analogía la tesis jurisprudencial número VI.3o.C. J/60, publicada en el Semanario Judicial de la Federación y su Gaceta bajo el número de registro 176,608 que a la letra dice:</w:t>
      </w:r>
    </w:p>
    <w:p w14:paraId="1725A874" w14:textId="5E8A9DB3" w:rsidR="003353A5" w:rsidRPr="00C80058" w:rsidRDefault="003F0F74" w:rsidP="00087AF7">
      <w:pPr>
        <w:pStyle w:val="NormalWeb"/>
        <w:shd w:val="clear" w:color="auto" w:fill="FFFFFF"/>
        <w:spacing w:before="0" w:beforeAutospacing="0" w:after="0" w:afterAutospacing="0" w:line="276" w:lineRule="auto"/>
        <w:ind w:left="851" w:right="902"/>
        <w:jc w:val="both"/>
        <w:rPr>
          <w:rFonts w:ascii="Arial" w:hAnsi="Arial" w:cs="Arial"/>
          <w:color w:val="222222"/>
        </w:rPr>
      </w:pPr>
      <w:r w:rsidRPr="00C80058">
        <w:rPr>
          <w:rFonts w:ascii="Palatino Linotype" w:hAnsi="Palatino Linotype" w:cs="Arial"/>
          <w:b/>
          <w:bCs/>
          <w:i/>
          <w:iCs/>
          <w:color w:val="000000"/>
          <w:sz w:val="22"/>
          <w:szCs w:val="22"/>
        </w:rPr>
        <w:t xml:space="preserve">“ACTOS CONSENTIDOS. SON LOS QUE NO SE IMPUGNAN MEDIANTE EL RECURSO IDÓNEO. </w:t>
      </w:r>
      <w:r w:rsidRPr="00C80058">
        <w:rPr>
          <w:rFonts w:ascii="Palatino Linotype" w:hAnsi="Palatino Linotype" w:cs="Arial"/>
          <w:i/>
          <w:iCs/>
          <w:color w:val="000000"/>
          <w:sz w:val="22"/>
          <w:szCs w:val="22"/>
        </w:rPr>
        <w:t>Debe reputarse como consentido el acto que no se impugnó por el medio establecido por la ley, ya </w:t>
      </w:r>
      <w:r w:rsidR="004266F3" w:rsidRPr="00C80058">
        <w:rPr>
          <w:rFonts w:ascii="Arial" w:hAnsi="Arial" w:cs="Arial"/>
          <w:color w:val="222222"/>
        </w:rPr>
        <w:t xml:space="preserve"> </w:t>
      </w:r>
      <w:r w:rsidRPr="00C80058">
        <w:rPr>
          <w:rFonts w:ascii="Palatino Linotype" w:hAnsi="Palatino Linotype" w:cs="Arial"/>
          <w:i/>
          <w:iCs/>
          <w:color w:val="000000"/>
          <w:sz w:val="22"/>
          <w:szCs w:val="22"/>
        </w:rPr>
        <w:t>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902C6CF" w14:textId="77777777" w:rsidR="003353A5" w:rsidRPr="00C80058" w:rsidRDefault="003353A5" w:rsidP="003353A5">
      <w:pPr>
        <w:pStyle w:val="NormalWeb"/>
        <w:shd w:val="clear" w:color="auto" w:fill="FFFFFF"/>
        <w:spacing w:before="0" w:beforeAutospacing="0" w:after="0" w:afterAutospacing="0"/>
        <w:ind w:left="851" w:right="902"/>
        <w:jc w:val="both"/>
        <w:rPr>
          <w:rFonts w:ascii="Arial" w:hAnsi="Arial" w:cs="Arial"/>
          <w:color w:val="222222"/>
        </w:rPr>
      </w:pPr>
    </w:p>
    <w:p w14:paraId="6EC7749B" w14:textId="78E5BD6B" w:rsidR="003F0F74" w:rsidRPr="00C80058" w:rsidRDefault="003F0F74" w:rsidP="003353A5">
      <w:pPr>
        <w:pStyle w:val="NormalWeb"/>
        <w:shd w:val="clear" w:color="auto" w:fill="FFFFFF"/>
        <w:spacing w:before="280" w:beforeAutospacing="0" w:after="0" w:afterAutospacing="0" w:line="360" w:lineRule="auto"/>
        <w:ind w:right="49"/>
        <w:jc w:val="both"/>
        <w:rPr>
          <w:rFonts w:ascii="Arial" w:hAnsi="Arial" w:cs="Arial"/>
          <w:color w:val="222222"/>
        </w:rPr>
      </w:pPr>
      <w:r w:rsidRPr="00C80058">
        <w:rPr>
          <w:rFonts w:ascii="Palatino Linotype" w:hAnsi="Palatino Linotype" w:cs="Arial"/>
          <w:color w:val="000000"/>
        </w:rPr>
        <w:t xml:space="preserve">Consecuentemente, la parte de la respuesta que no fue impugnada debe declararse consentida, toda vez que, el </w:t>
      </w:r>
      <w:r w:rsidRPr="00C80058">
        <w:rPr>
          <w:rFonts w:ascii="Palatino Linotype" w:hAnsi="Palatino Linotype" w:cs="Arial"/>
          <w:b/>
          <w:bCs/>
          <w:color w:val="000000"/>
        </w:rPr>
        <w:t>R</w:t>
      </w:r>
      <w:r w:rsidR="003353A5" w:rsidRPr="00C80058">
        <w:rPr>
          <w:rFonts w:ascii="Palatino Linotype" w:hAnsi="Palatino Linotype" w:cs="Arial"/>
          <w:b/>
          <w:bCs/>
          <w:color w:val="000000"/>
        </w:rPr>
        <w:t>ecurrente</w:t>
      </w:r>
      <w:r w:rsidRPr="00C80058">
        <w:rPr>
          <w:rFonts w:ascii="Palatino Linotype" w:hAnsi="Palatino Linotype" w:cs="Arial"/>
          <w:color w:val="000000"/>
        </w:rPr>
        <w:t xml:space="preserve"> no realizó manifestaciones de inconformidad; por lo que, no pueden producirse efectos jurídicos tendentes a revocar, confirmar o modificar el acto reclamado, ya que se infiere su consentimiento ante la falta de impugnación eficaz.</w:t>
      </w:r>
    </w:p>
    <w:p w14:paraId="40BFE5EE" w14:textId="77777777" w:rsidR="003353A5" w:rsidRPr="00C80058" w:rsidRDefault="003353A5" w:rsidP="003353A5">
      <w:pPr>
        <w:pStyle w:val="NormalWeb"/>
        <w:shd w:val="clear" w:color="auto" w:fill="FFFFFF"/>
        <w:spacing w:before="0" w:beforeAutospacing="0" w:after="0" w:afterAutospacing="0" w:line="360" w:lineRule="auto"/>
        <w:ind w:right="49"/>
        <w:jc w:val="both"/>
        <w:rPr>
          <w:rFonts w:ascii="Arial" w:hAnsi="Arial" w:cs="Arial"/>
          <w:color w:val="222222"/>
        </w:rPr>
      </w:pPr>
    </w:p>
    <w:p w14:paraId="74D15A76" w14:textId="77777777" w:rsidR="003F0F74" w:rsidRPr="00C80058" w:rsidRDefault="003F0F74" w:rsidP="003353A5">
      <w:pPr>
        <w:pStyle w:val="NormalWeb"/>
        <w:shd w:val="clear" w:color="auto" w:fill="FFFFFF"/>
        <w:spacing w:before="0" w:beforeAutospacing="0" w:after="280" w:afterAutospacing="0" w:line="360" w:lineRule="auto"/>
        <w:ind w:right="49"/>
        <w:jc w:val="both"/>
        <w:rPr>
          <w:rFonts w:ascii="Arial" w:hAnsi="Arial" w:cs="Arial"/>
          <w:color w:val="222222"/>
        </w:rPr>
      </w:pPr>
      <w:r w:rsidRPr="00C80058">
        <w:rPr>
          <w:rFonts w:ascii="Palatino Linotype" w:hAnsi="Palatino Linotype" w:cs="Arial"/>
          <w:color w:val="000000"/>
        </w:rPr>
        <w:t>Sirve como apoyo a lo anterior, por analogía, la Tesis Jurisprudencial Número 3ª./J.7/91, Publicada en el Semanario Judicial de la Federación y su Gaceta bajo el número de registro 174,177, que establece lo siguiente:</w:t>
      </w:r>
    </w:p>
    <w:p w14:paraId="58C0AB98" w14:textId="76461571" w:rsidR="003353A5" w:rsidRPr="00C80058" w:rsidRDefault="003F0F74" w:rsidP="00504ACB">
      <w:pPr>
        <w:spacing w:before="280" w:after="280" w:line="276" w:lineRule="auto"/>
        <w:ind w:left="851" w:right="758"/>
        <w:jc w:val="both"/>
        <w:rPr>
          <w:rFonts w:ascii="Palatino Linotype" w:eastAsia="Palatino Linotype" w:hAnsi="Palatino Linotype" w:cs="Palatino Linotype"/>
          <w:color w:val="FF0000"/>
        </w:rPr>
      </w:pPr>
      <w:r w:rsidRPr="00C80058">
        <w:rPr>
          <w:rFonts w:ascii="Palatino Linotype" w:hAnsi="Palatino Linotype"/>
          <w:b/>
          <w:bCs/>
          <w:i/>
          <w:iCs/>
          <w:color w:val="000000"/>
          <w:sz w:val="22"/>
          <w:szCs w:val="22"/>
        </w:rPr>
        <w:t xml:space="preserve">“REVISIÓN EN AMPARO. LOS RESOLUTIVOS NO COMBATIDOS DEBEN DECLARARSE FIRMES. </w:t>
      </w:r>
      <w:r w:rsidRPr="00C80058">
        <w:rPr>
          <w:rFonts w:ascii="Palatino Linotype" w:hAnsi="Palatino Linotype"/>
          <w:i/>
          <w:iCs/>
          <w:color w:val="000000"/>
          <w:sz w:val="22"/>
          <w:szCs w:val="22"/>
        </w:rPr>
        <w:t xml:space="preserve">Cuando algún resolutivo de la sentencia impugnada afecta a la </w:t>
      </w:r>
      <w:r w:rsidRPr="00C80058">
        <w:rPr>
          <w:rFonts w:ascii="Palatino Linotype" w:hAnsi="Palatino Linotype"/>
          <w:b/>
          <w:bCs/>
          <w:i/>
          <w:iCs/>
          <w:color w:val="000000"/>
          <w:sz w:val="22"/>
          <w:szCs w:val="22"/>
        </w:rPr>
        <w:t>RECURRENTE</w:t>
      </w:r>
      <w:r w:rsidRPr="00C80058">
        <w:rPr>
          <w:rFonts w:ascii="Palatino Linotype" w:hAnsi="Palatino Linotype"/>
          <w:i/>
          <w:iCs/>
          <w:color w:val="000000"/>
          <w:sz w:val="22"/>
          <w:szCs w:val="22"/>
        </w:rPr>
        <w:t xml:space="preserve">, y ésta no expresa agravio en contra de las consideraciones que le sirven de base, dicho resolutivo debe declararse firme. Esto </w:t>
      </w:r>
      <w:r w:rsidRPr="00C80058">
        <w:rPr>
          <w:rFonts w:ascii="Palatino Linotype" w:hAnsi="Palatino Linotype"/>
          <w:i/>
          <w:iCs/>
          <w:color w:val="000000"/>
          <w:sz w:val="22"/>
          <w:szCs w:val="22"/>
        </w:rPr>
        <w:lastRenderedPageBreak/>
        <w:t xml:space="preserve">es, en el caso referido, no obstante que la materia de la revisión comprende a todos los resolutivos que afectan a la </w:t>
      </w:r>
      <w:r w:rsidRPr="00C80058">
        <w:rPr>
          <w:rFonts w:ascii="Palatino Linotype" w:hAnsi="Palatino Linotype"/>
          <w:b/>
          <w:bCs/>
          <w:i/>
          <w:iCs/>
          <w:color w:val="000000"/>
          <w:sz w:val="22"/>
          <w:szCs w:val="22"/>
        </w:rPr>
        <w:t>RECURRENTE</w:t>
      </w:r>
      <w:r w:rsidRPr="00C80058">
        <w:rPr>
          <w:rFonts w:ascii="Palatino Linotype" w:hAnsi="Palatino Linotype"/>
          <w:i/>
          <w:iCs/>
          <w:color w:val="000000"/>
          <w:sz w:val="22"/>
          <w:szCs w:val="22"/>
        </w:rPr>
        <w:t>, deben declararse firmes aquéllos en contra de los cuales no se formuló agravio y dicha declaración de firmeza debe reflejarse en la parte considerativa y en los resolutivos debe confirmarse la sentencia recurrida en la parte correspondiente.”</w:t>
      </w:r>
    </w:p>
    <w:p w14:paraId="421A6061" w14:textId="77777777" w:rsidR="0016201D" w:rsidRPr="00C80058" w:rsidRDefault="00E527DE" w:rsidP="0057400A">
      <w:pPr>
        <w:spacing w:before="240" w:after="360" w:line="360" w:lineRule="auto"/>
        <w:jc w:val="both"/>
        <w:rPr>
          <w:rFonts w:ascii="Palatino Linotype" w:hAnsi="Palatino Linotype"/>
        </w:rPr>
      </w:pPr>
      <w:r w:rsidRPr="00C80058">
        <w:rPr>
          <w:rFonts w:ascii="Palatino Linotype" w:hAnsi="Palatino Linotype"/>
        </w:rPr>
        <w:t xml:space="preserve">Expuesto lo previo, </w:t>
      </w:r>
      <w:r w:rsidR="003353A5" w:rsidRPr="00C80058">
        <w:rPr>
          <w:rFonts w:ascii="Palatino Linotype" w:hAnsi="Palatino Linotype"/>
        </w:rPr>
        <w:t>el presente</w:t>
      </w:r>
      <w:r w:rsidR="00504ACB" w:rsidRPr="00C80058">
        <w:rPr>
          <w:rFonts w:ascii="Palatino Linotype" w:hAnsi="Palatino Linotype"/>
        </w:rPr>
        <w:t xml:space="preserve"> estudio se enfocará</w:t>
      </w:r>
      <w:r w:rsidRPr="00C80058">
        <w:rPr>
          <w:rFonts w:ascii="Palatino Linotype" w:hAnsi="Palatino Linotype"/>
        </w:rPr>
        <w:t xml:space="preserve"> al análisis de los motivos de  </w:t>
      </w:r>
      <w:r w:rsidR="003A764A" w:rsidRPr="00C80058">
        <w:rPr>
          <w:rFonts w:ascii="Palatino Linotype" w:hAnsi="Palatino Linotype"/>
        </w:rPr>
        <w:t>inconformidad</w:t>
      </w:r>
      <w:r w:rsidR="0016201D" w:rsidRPr="00C80058">
        <w:rPr>
          <w:rFonts w:ascii="Palatino Linotype" w:hAnsi="Palatino Linotype"/>
        </w:rPr>
        <w:t xml:space="preserve"> expuestos por el particular, </w:t>
      </w:r>
      <w:r w:rsidR="003C0171" w:rsidRPr="00C80058">
        <w:rPr>
          <w:rFonts w:ascii="Palatino Linotype" w:hAnsi="Palatino Linotype"/>
        </w:rPr>
        <w:t>comenzando por</w:t>
      </w:r>
      <w:r w:rsidR="0016201D" w:rsidRPr="00C80058">
        <w:rPr>
          <w:rFonts w:ascii="Palatino Linotype" w:hAnsi="Palatino Linotype"/>
        </w:rPr>
        <w:t>:</w:t>
      </w:r>
    </w:p>
    <w:p w14:paraId="0AC168C5" w14:textId="1258296F" w:rsidR="00B14F1B" w:rsidRPr="00C80058" w:rsidRDefault="003C0171" w:rsidP="0016201D">
      <w:pPr>
        <w:pStyle w:val="Prrafodelista"/>
        <w:numPr>
          <w:ilvl w:val="0"/>
          <w:numId w:val="44"/>
        </w:numPr>
        <w:spacing w:before="240" w:after="360" w:line="360" w:lineRule="auto"/>
        <w:jc w:val="both"/>
        <w:rPr>
          <w:rFonts w:ascii="Palatino Linotype" w:hAnsi="Palatino Linotype"/>
          <w:b/>
        </w:rPr>
      </w:pPr>
      <w:r w:rsidRPr="00C80058">
        <w:rPr>
          <w:rFonts w:ascii="Palatino Linotype" w:eastAsia="Palatino Linotype" w:hAnsi="Palatino Linotype" w:cs="Palatino Linotype"/>
          <w:b/>
          <w:sz w:val="22"/>
          <w:szCs w:val="22"/>
        </w:rPr>
        <w:t>Plan de Trabajo del Sistema de Gestión de Protección de Datos Personales de esta Dependencia, correspondiente al ejercicio 2019 a 2022</w:t>
      </w:r>
      <w:r w:rsidR="0035391D" w:rsidRPr="00C80058">
        <w:rPr>
          <w:rFonts w:ascii="Palatino Linotype" w:eastAsia="Palatino Linotype" w:hAnsi="Palatino Linotype" w:cs="Palatino Linotype"/>
          <w:b/>
          <w:sz w:val="22"/>
          <w:szCs w:val="22"/>
        </w:rPr>
        <w:t>.</w:t>
      </w:r>
    </w:p>
    <w:p w14:paraId="11F0CF7F" w14:textId="77777777" w:rsidR="00B14F1B" w:rsidRPr="00C80058" w:rsidRDefault="00B14F1B" w:rsidP="00B14F1B">
      <w:pPr>
        <w:spacing w:before="240" w:after="360" w:line="360" w:lineRule="auto"/>
        <w:jc w:val="both"/>
        <w:rPr>
          <w:rFonts w:ascii="Palatino Linotype" w:eastAsia="Palatino Linotype" w:hAnsi="Palatino Linotype" w:cs="Palatino Linotype"/>
        </w:rPr>
      </w:pPr>
      <w:r w:rsidRPr="00C80058">
        <w:rPr>
          <w:rFonts w:ascii="Palatino Linotype" w:hAnsi="Palatino Linotype"/>
        </w:rPr>
        <w:t xml:space="preserve">Resulta de importancia señalar que, en un primer momento el Titular de la Unidad de Transparencia por vía del oficio </w:t>
      </w:r>
      <w:r w:rsidRPr="00C80058">
        <w:rPr>
          <w:rFonts w:ascii="Palatino Linotype" w:eastAsia="Palatino Linotype" w:hAnsi="Palatino Linotype" w:cs="Palatino Linotype"/>
        </w:rPr>
        <w:t xml:space="preserve">20900008000000S/521/2022 de fecha 11 de junio del 2022  refiere que el </w:t>
      </w:r>
      <w:r w:rsidRPr="00C80058">
        <w:rPr>
          <w:rFonts w:ascii="Palatino Linotype" w:eastAsia="Palatino Linotype" w:hAnsi="Palatino Linotype" w:cs="Palatino Linotype"/>
          <w:b/>
        </w:rPr>
        <w:t>“</w:t>
      </w:r>
      <w:r w:rsidRPr="00C80058">
        <w:rPr>
          <w:rFonts w:ascii="Palatino Linotype" w:eastAsia="Palatino Linotype" w:hAnsi="Palatino Linotype" w:cs="Palatino Linotype"/>
          <w:b/>
          <w:i/>
        </w:rPr>
        <w:t>Plan de Trabajo</w:t>
      </w:r>
      <w:r w:rsidRPr="00C80058">
        <w:rPr>
          <w:rFonts w:ascii="Palatino Linotype" w:eastAsia="Palatino Linotype" w:hAnsi="Palatino Linotype" w:cs="Palatino Linotype"/>
          <w:b/>
        </w:rPr>
        <w:t xml:space="preserve">” y el </w:t>
      </w:r>
      <w:r w:rsidRPr="00C80058">
        <w:rPr>
          <w:rFonts w:ascii="Palatino Linotype" w:eastAsia="Palatino Linotype" w:hAnsi="Palatino Linotype" w:cs="Palatino Linotype"/>
          <w:b/>
          <w:i/>
        </w:rPr>
        <w:t xml:space="preserve">“Plan de Contingencia “ </w:t>
      </w:r>
      <w:r w:rsidRPr="00C80058">
        <w:rPr>
          <w:rFonts w:ascii="Palatino Linotype" w:eastAsia="Palatino Linotype" w:hAnsi="Palatino Linotype" w:cs="Palatino Linotype"/>
          <w:b/>
        </w:rPr>
        <w:t xml:space="preserve"> son considerados elementos importantes para operar</w:t>
      </w:r>
      <w:r w:rsidRPr="00C80058">
        <w:rPr>
          <w:rFonts w:ascii="Palatino Linotype" w:eastAsia="Palatino Linotype" w:hAnsi="Palatino Linotype" w:cs="Palatino Linotype"/>
        </w:rPr>
        <w:t xml:space="preserve">, monitorear, y mantener el tratamiento y seguridad de los datos personales con los que trata  esa </w:t>
      </w:r>
      <w:r w:rsidRPr="00C80058">
        <w:rPr>
          <w:rFonts w:ascii="Palatino Linotype" w:eastAsia="Palatino Linotype" w:hAnsi="Palatino Linotype" w:cs="Palatino Linotype"/>
          <w:b/>
        </w:rPr>
        <w:t>Secretaría del Trabajo</w:t>
      </w:r>
      <w:r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b/>
          <w:u w:val="single"/>
        </w:rPr>
        <w:t>lo que imposibilita hacer la entrega</w:t>
      </w:r>
      <w:r w:rsidRPr="00C80058">
        <w:rPr>
          <w:rFonts w:ascii="Palatino Linotype" w:eastAsia="Palatino Linotype" w:hAnsi="Palatino Linotype" w:cs="Palatino Linotype"/>
        </w:rPr>
        <w:t>, ya que se incurriría en una violación a la seguridad de los datos personales a cargo de los administradores y responsables, vulnerando las medidas de seguridad implementadas para su protección.</w:t>
      </w:r>
    </w:p>
    <w:p w14:paraId="5E550923" w14:textId="74B710D6" w:rsidR="00B14F1B" w:rsidRPr="00C80058" w:rsidRDefault="00B14F1B" w:rsidP="00B14F1B">
      <w:pPr>
        <w:spacing w:before="240" w:after="360" w:line="360" w:lineRule="auto"/>
        <w:jc w:val="both"/>
        <w:rPr>
          <w:rFonts w:ascii="Palatino Linotype" w:eastAsia="Palatino Linotype" w:hAnsi="Palatino Linotype" w:cs="Palatino Linotype"/>
          <w:b/>
          <w:u w:val="single"/>
        </w:rPr>
      </w:pPr>
      <w:r w:rsidRPr="00C80058">
        <w:rPr>
          <w:rFonts w:ascii="Palatino Linotype" w:eastAsia="Palatino Linotype" w:hAnsi="Palatino Linotype" w:cs="Palatino Linotype"/>
        </w:rPr>
        <w:t xml:space="preserve"> Posteriormente, la respuesta  es modificada en vía de sus manifestaciones por parte del </w:t>
      </w:r>
      <w:r w:rsidRPr="00C80058">
        <w:rPr>
          <w:rFonts w:ascii="Palatino Linotype" w:eastAsia="Palatino Linotype" w:hAnsi="Palatino Linotype" w:cs="Palatino Linotype"/>
          <w:b/>
        </w:rPr>
        <w:t xml:space="preserve">Sujeto Obligado </w:t>
      </w:r>
      <w:r w:rsidRPr="00C80058">
        <w:rPr>
          <w:rFonts w:ascii="Palatino Linotype" w:eastAsia="Palatino Linotype" w:hAnsi="Palatino Linotype" w:cs="Palatino Linotype"/>
        </w:rPr>
        <w:t xml:space="preserve">en consideración que,  </w:t>
      </w:r>
      <w:r w:rsidRPr="00C80058">
        <w:rPr>
          <w:rFonts w:ascii="Palatino Linotype" w:eastAsia="Palatino Linotype" w:hAnsi="Palatino Linotype" w:cs="Palatino Linotype"/>
          <w:b/>
          <w:u w:val="single"/>
        </w:rPr>
        <w:t xml:space="preserve">señala que la ley en la materia, no prevé como atribución </w:t>
      </w:r>
      <w:r w:rsidR="0097665B" w:rsidRPr="00C80058">
        <w:rPr>
          <w:rFonts w:ascii="Palatino Linotype" w:eastAsia="Palatino Linotype" w:hAnsi="Palatino Linotype" w:cs="Palatino Linotype"/>
          <w:b/>
          <w:u w:val="single"/>
        </w:rPr>
        <w:t xml:space="preserve">para </w:t>
      </w:r>
      <w:r w:rsidRPr="00C80058">
        <w:rPr>
          <w:rFonts w:ascii="Palatino Linotype" w:eastAsia="Palatino Linotype" w:hAnsi="Palatino Linotype" w:cs="Palatino Linotype"/>
          <w:b/>
          <w:u w:val="single"/>
        </w:rPr>
        <w:t>la Secretaría del Trabajo como responsable en el tratamiento de datos personales la realización de  un Plan de Trabajo del Sistema de Gestión de Protección de Datos Personales</w:t>
      </w:r>
      <w:r w:rsidRPr="00C80058">
        <w:rPr>
          <w:rFonts w:ascii="Palatino Linotype" w:eastAsia="Palatino Linotype" w:hAnsi="Palatino Linotype" w:cs="Palatino Linotype"/>
        </w:rPr>
        <w:t xml:space="preserve">, al igual que en la funciones y atribuciones de </w:t>
      </w:r>
      <w:r w:rsidRPr="00C80058">
        <w:rPr>
          <w:rFonts w:ascii="Palatino Linotype" w:eastAsia="Palatino Linotype" w:hAnsi="Palatino Linotype" w:cs="Palatino Linotype"/>
        </w:rPr>
        <w:lastRenderedPageBreak/>
        <w:t xml:space="preserve">esa Secretaría  descritas en el artículo 27  y 28 de la Ley Orgánica de la Administración </w:t>
      </w:r>
      <w:r w:rsidR="00A21195" w:rsidRPr="00C80058">
        <w:rPr>
          <w:rFonts w:ascii="Palatino Linotype" w:eastAsia="Palatino Linotype" w:hAnsi="Palatino Linotype" w:cs="Palatino Linotype"/>
        </w:rPr>
        <w:t>Pública</w:t>
      </w:r>
      <w:r w:rsidRPr="00C80058">
        <w:rPr>
          <w:rFonts w:ascii="Palatino Linotype" w:eastAsia="Palatino Linotype" w:hAnsi="Palatino Linotype" w:cs="Palatino Linotype"/>
        </w:rPr>
        <w:t xml:space="preserve"> del Estado de México.  </w:t>
      </w:r>
    </w:p>
    <w:p w14:paraId="38DD040A" w14:textId="6BE86D04" w:rsidR="00B14F1B" w:rsidRPr="00C80058" w:rsidRDefault="00A21195" w:rsidP="0016201D">
      <w:pPr>
        <w:spacing w:before="240" w:after="360" w:line="360" w:lineRule="auto"/>
        <w:jc w:val="both"/>
        <w:rPr>
          <w:rFonts w:ascii="Palatino Linotype" w:hAnsi="Palatino Linotype"/>
        </w:rPr>
      </w:pPr>
      <w:r w:rsidRPr="00C80058">
        <w:rPr>
          <w:rFonts w:ascii="Palatino Linotype" w:hAnsi="Palatino Linotype"/>
        </w:rPr>
        <w:t xml:space="preserve">Por lo anterior, </w:t>
      </w:r>
      <w:r w:rsidR="00B14F1B" w:rsidRPr="00C80058">
        <w:rPr>
          <w:rFonts w:ascii="Palatino Linotype" w:hAnsi="Palatino Linotype"/>
        </w:rPr>
        <w:t xml:space="preserve">derivado de las diferentes manifestaciones hechas por el  </w:t>
      </w:r>
      <w:r w:rsidR="00B14F1B" w:rsidRPr="00C80058">
        <w:rPr>
          <w:rFonts w:ascii="Palatino Linotype" w:hAnsi="Palatino Linotype"/>
          <w:b/>
        </w:rPr>
        <w:t>Sujeto Obligado</w:t>
      </w:r>
      <w:r w:rsidR="00B14F1B" w:rsidRPr="00C80058">
        <w:rPr>
          <w:rFonts w:ascii="Palatino Linotype" w:hAnsi="Palatino Linotype"/>
        </w:rPr>
        <w:t xml:space="preserve"> resulta de importancia para el presente asunto; en primer lugar,  analizar la naturaleza de la información solicitada a fin de conocer si la Secretaría del Trabajo cuenta con obligación para conocer de lo requerido por el particular, de resultar afirmativo lo anterior, determinar  la naturaleza de la información; es decir, si a la misma le reviste el carácter de pública o, en su caso, se encuentra  dentro de las excepciones previstas al derecho de acceso a la  información. </w:t>
      </w:r>
    </w:p>
    <w:p w14:paraId="6506DDBB" w14:textId="558BADEB" w:rsidR="00630DB7" w:rsidRPr="00C80058" w:rsidRDefault="0016201D" w:rsidP="0016201D">
      <w:pPr>
        <w:spacing w:before="240" w:after="360" w:line="360" w:lineRule="auto"/>
        <w:jc w:val="both"/>
        <w:rPr>
          <w:rFonts w:ascii="Palatino Linotype" w:hAnsi="Palatino Linotype"/>
        </w:rPr>
      </w:pPr>
      <w:r w:rsidRPr="00C80058">
        <w:rPr>
          <w:rFonts w:ascii="Palatino Linotype" w:hAnsi="Palatino Linotype"/>
        </w:rPr>
        <w:t>S</w:t>
      </w:r>
      <w:r w:rsidR="003353A5" w:rsidRPr="00C80058">
        <w:rPr>
          <w:rFonts w:ascii="Palatino Linotype" w:hAnsi="Palatino Linotype"/>
        </w:rPr>
        <w:t>iendo</w:t>
      </w:r>
      <w:r w:rsidR="00E527DE" w:rsidRPr="00C80058">
        <w:rPr>
          <w:rFonts w:ascii="Palatino Linotype" w:hAnsi="Palatino Linotype"/>
        </w:rPr>
        <w:t xml:space="preserve"> importante </w:t>
      </w:r>
      <w:r w:rsidR="0057400A" w:rsidRPr="00C80058">
        <w:rPr>
          <w:rFonts w:ascii="Palatino Linotype" w:hAnsi="Palatino Linotype"/>
        </w:rPr>
        <w:t>comenzar señalando que el diverso</w:t>
      </w:r>
      <w:r w:rsidR="00630DB7" w:rsidRPr="00C80058">
        <w:rPr>
          <w:rFonts w:ascii="Palatino Linotype" w:hAnsi="Palatino Linotype"/>
        </w:rPr>
        <w:t xml:space="preserve"> 14 fracción IV, de la Ley de Protección de Datos Personales en Posesión de Sujetos Obligados del Estado de México y Municipios, que señala:</w:t>
      </w:r>
    </w:p>
    <w:p w14:paraId="2925B6C7" w14:textId="77777777" w:rsidR="0016201D" w:rsidRPr="00C80058" w:rsidRDefault="0016201D" w:rsidP="0016201D">
      <w:pPr>
        <w:spacing w:before="240" w:after="360" w:line="276" w:lineRule="auto"/>
        <w:ind w:left="709" w:right="616"/>
        <w:jc w:val="both"/>
        <w:rPr>
          <w:rFonts w:ascii="Palatino Linotype" w:hAnsi="Palatino Linotype"/>
          <w:i/>
          <w:sz w:val="22"/>
        </w:rPr>
      </w:pPr>
      <w:r w:rsidRPr="00C80058">
        <w:rPr>
          <w:rFonts w:ascii="Palatino Linotype" w:hAnsi="Palatino Linotype"/>
          <w:i/>
          <w:sz w:val="22"/>
        </w:rPr>
        <w:t xml:space="preserve"> </w:t>
      </w:r>
      <w:r w:rsidR="00630DB7" w:rsidRPr="00C80058">
        <w:rPr>
          <w:rFonts w:ascii="Palatino Linotype" w:hAnsi="Palatino Linotype"/>
          <w:i/>
          <w:sz w:val="22"/>
        </w:rPr>
        <w:t>“</w:t>
      </w:r>
      <w:r w:rsidRPr="00C80058">
        <w:rPr>
          <w:rFonts w:ascii="Palatino Linotype" w:hAnsi="Palatino Linotype"/>
          <w:i/>
          <w:sz w:val="22"/>
        </w:rPr>
        <w:t>Del programa Estatal</w:t>
      </w:r>
    </w:p>
    <w:p w14:paraId="176E9C2D" w14:textId="26E1CA82" w:rsidR="00630DB7" w:rsidRPr="00C80058" w:rsidRDefault="00630DB7" w:rsidP="0016201D">
      <w:pPr>
        <w:spacing w:before="240" w:after="360" w:line="276" w:lineRule="auto"/>
        <w:ind w:left="709" w:right="616"/>
        <w:jc w:val="both"/>
        <w:rPr>
          <w:rFonts w:ascii="Palatino Linotype" w:hAnsi="Palatino Linotype"/>
          <w:i/>
          <w:sz w:val="22"/>
        </w:rPr>
      </w:pPr>
      <w:r w:rsidRPr="00C80058">
        <w:rPr>
          <w:rFonts w:ascii="Palatino Linotype" w:hAnsi="Palatino Linotype"/>
          <w:i/>
          <w:sz w:val="22"/>
        </w:rPr>
        <w:t>Artículo 14. El Instituto será responsable de diseñar, ejecutar y evaluar un Programa Estatal de Protección de Datos Personales que defina la política pública y establezca, como mínimo, objetivos, estrategias, acciones y metas; conforme a las bases siguientes:</w:t>
      </w:r>
    </w:p>
    <w:p w14:paraId="6312D220" w14:textId="15115075" w:rsidR="00630DB7" w:rsidRPr="00C80058" w:rsidRDefault="00630DB7" w:rsidP="0016201D">
      <w:pPr>
        <w:spacing w:before="240" w:after="360" w:line="276" w:lineRule="auto"/>
        <w:ind w:left="709" w:right="616"/>
        <w:jc w:val="both"/>
        <w:rPr>
          <w:rFonts w:ascii="Palatino Linotype" w:hAnsi="Palatino Linotype"/>
          <w:i/>
          <w:sz w:val="22"/>
        </w:rPr>
      </w:pPr>
      <w:r w:rsidRPr="00C80058">
        <w:rPr>
          <w:rFonts w:ascii="Palatino Linotype" w:hAnsi="Palatino Linotype"/>
          <w:i/>
          <w:sz w:val="22"/>
        </w:rPr>
        <w:t>…</w:t>
      </w:r>
    </w:p>
    <w:p w14:paraId="6DF68668" w14:textId="6901CA43" w:rsidR="00630DB7" w:rsidRPr="00C80058" w:rsidRDefault="00630DB7" w:rsidP="0016201D">
      <w:pPr>
        <w:spacing w:before="240" w:after="360" w:line="276" w:lineRule="auto"/>
        <w:ind w:left="709" w:right="616"/>
        <w:jc w:val="both"/>
        <w:rPr>
          <w:rFonts w:ascii="Palatino Linotype" w:hAnsi="Palatino Linotype"/>
          <w:i/>
          <w:sz w:val="22"/>
        </w:rPr>
      </w:pPr>
      <w:r w:rsidRPr="00C80058">
        <w:rPr>
          <w:rFonts w:ascii="Palatino Linotype" w:hAnsi="Palatino Linotype"/>
          <w:i/>
          <w:sz w:val="22"/>
        </w:rPr>
        <w:t xml:space="preserve">VI. </w:t>
      </w:r>
      <w:r w:rsidRPr="00C80058">
        <w:rPr>
          <w:rFonts w:ascii="Palatino Linotype" w:hAnsi="Palatino Linotype"/>
          <w:b/>
          <w:i/>
          <w:sz w:val="22"/>
          <w:u w:val="single"/>
        </w:rPr>
        <w:t>Impulsar la implementación y mantenimiento de un sistema de gestión de seguridad a que se hace referencia en la presente Ley</w:t>
      </w:r>
      <w:r w:rsidRPr="00C80058">
        <w:rPr>
          <w:rFonts w:ascii="Palatino Linotype" w:hAnsi="Palatino Linotype"/>
          <w:i/>
          <w:sz w:val="22"/>
        </w:rPr>
        <w:t>, así como promover la adopción de estándares nacionales e internacionales y buenas prácticas en la materia, y …” (Sic)</w:t>
      </w:r>
    </w:p>
    <w:p w14:paraId="11D5D6AA" w14:textId="220E470B" w:rsidR="0057400A" w:rsidRPr="00C80058" w:rsidRDefault="0016201D" w:rsidP="0057400A">
      <w:pPr>
        <w:spacing w:before="240" w:after="360" w:line="360" w:lineRule="auto"/>
        <w:jc w:val="both"/>
        <w:rPr>
          <w:rFonts w:ascii="Palatino Linotype" w:hAnsi="Palatino Linotype"/>
        </w:rPr>
      </w:pPr>
      <w:r w:rsidRPr="00C80058">
        <w:rPr>
          <w:rFonts w:ascii="Palatino Linotype" w:hAnsi="Palatino Linotype"/>
        </w:rPr>
        <w:lastRenderedPageBreak/>
        <w:t>Es claro que corresponde al I</w:t>
      </w:r>
      <w:r w:rsidR="006D6FFB" w:rsidRPr="00C80058">
        <w:rPr>
          <w:rFonts w:ascii="Palatino Linotype" w:hAnsi="Palatino Linotype"/>
        </w:rPr>
        <w:t>nfoem implementar y dar mantenimiento a un si</w:t>
      </w:r>
      <w:r w:rsidR="00A21195" w:rsidRPr="00C80058">
        <w:rPr>
          <w:rFonts w:ascii="Palatino Linotype" w:hAnsi="Palatino Linotype"/>
        </w:rPr>
        <w:t xml:space="preserve">stema de gestión de seguridad, </w:t>
      </w:r>
      <w:r w:rsidR="00B14F1B" w:rsidRPr="00C80058">
        <w:rPr>
          <w:rFonts w:ascii="Palatino Linotype" w:hAnsi="Palatino Linotype"/>
        </w:rPr>
        <w:t xml:space="preserve">sin embargo, </w:t>
      </w:r>
      <w:r w:rsidR="00630DB7" w:rsidRPr="00C80058">
        <w:rPr>
          <w:rFonts w:ascii="Palatino Linotype" w:hAnsi="Palatino Linotype"/>
        </w:rPr>
        <w:t xml:space="preserve">el artículo </w:t>
      </w:r>
      <w:r w:rsidR="0057400A" w:rsidRPr="00C80058">
        <w:rPr>
          <w:rFonts w:ascii="Palatino Linotype" w:hAnsi="Palatino Linotype"/>
        </w:rPr>
        <w:t xml:space="preserve"> 47 de la Ley </w:t>
      </w:r>
      <w:r w:rsidR="00630DB7" w:rsidRPr="00C80058">
        <w:rPr>
          <w:rFonts w:ascii="Palatino Linotype" w:hAnsi="Palatino Linotype"/>
        </w:rPr>
        <w:t>en la materia</w:t>
      </w:r>
      <w:r w:rsidR="0057400A" w:rsidRPr="00C80058">
        <w:rPr>
          <w:rFonts w:ascii="Palatino Linotype" w:hAnsi="Palatino Linotype"/>
        </w:rPr>
        <w:t>, establece qu</w:t>
      </w:r>
      <w:r w:rsidR="00630DB7" w:rsidRPr="00C80058">
        <w:rPr>
          <w:rFonts w:ascii="Palatino Linotype" w:hAnsi="Palatino Linotype"/>
        </w:rPr>
        <w:t>e las acciones relacionadas con</w:t>
      </w:r>
      <w:r w:rsidR="0057400A" w:rsidRPr="00C80058">
        <w:rPr>
          <w:rFonts w:ascii="Palatino Linotype" w:hAnsi="Palatino Linotype"/>
        </w:rPr>
        <w:t xml:space="preserve"> las medidas de seguri</w:t>
      </w:r>
      <w:r w:rsidR="00630DB7" w:rsidRPr="00C80058">
        <w:rPr>
          <w:rFonts w:ascii="Palatino Linotype" w:hAnsi="Palatino Linotype"/>
        </w:rPr>
        <w:t>dad para el tratamiento de los</w:t>
      </w:r>
      <w:r w:rsidR="0057400A" w:rsidRPr="00C80058">
        <w:rPr>
          <w:rFonts w:ascii="Palatino Linotype" w:hAnsi="Palatino Linotype"/>
        </w:rPr>
        <w:t xml:space="preserve"> datos personales </w:t>
      </w:r>
      <w:r w:rsidR="00630DB7" w:rsidRPr="00C80058">
        <w:rPr>
          <w:rFonts w:ascii="Palatino Linotype" w:hAnsi="Palatino Linotype"/>
        </w:rPr>
        <w:t xml:space="preserve">que </w:t>
      </w:r>
      <w:r w:rsidR="0057400A" w:rsidRPr="00C80058">
        <w:rPr>
          <w:rFonts w:ascii="Palatino Linotype" w:hAnsi="Palatino Linotype"/>
        </w:rPr>
        <w:t>serán documentadas</w:t>
      </w:r>
      <w:r w:rsidR="003A764A" w:rsidRPr="00C80058">
        <w:rPr>
          <w:rFonts w:ascii="Palatino Linotype" w:hAnsi="Palatino Linotype"/>
        </w:rPr>
        <w:t xml:space="preserve"> y contenidas en un S</w:t>
      </w:r>
      <w:r w:rsidR="0057400A" w:rsidRPr="00C80058">
        <w:rPr>
          <w:rFonts w:ascii="Palatino Linotype" w:hAnsi="Palatino Linotype"/>
        </w:rPr>
        <w:t xml:space="preserve">istema de Gestión, tal y como a continuación se precisa: </w:t>
      </w:r>
    </w:p>
    <w:p w14:paraId="372F8D5D" w14:textId="28EC6B73" w:rsidR="00630DB7" w:rsidRPr="00C80058" w:rsidRDefault="0057400A" w:rsidP="00630DB7">
      <w:pPr>
        <w:tabs>
          <w:tab w:val="left" w:pos="284"/>
          <w:tab w:val="left" w:pos="426"/>
        </w:tabs>
        <w:spacing w:before="240" w:after="240"/>
        <w:ind w:left="567" w:right="616"/>
        <w:contextualSpacing/>
        <w:jc w:val="both"/>
        <w:rPr>
          <w:rFonts w:ascii="Palatino Linotype" w:hAnsi="Palatino Linotype" w:cs="Arial"/>
          <w:b/>
          <w:i/>
          <w:sz w:val="22"/>
        </w:rPr>
      </w:pPr>
      <w:r w:rsidRPr="00C80058">
        <w:rPr>
          <w:rFonts w:ascii="Palatino Linotype" w:hAnsi="Palatino Linotype" w:cs="Arial"/>
          <w:i/>
        </w:rPr>
        <w:t>“</w:t>
      </w:r>
      <w:r w:rsidR="00630DB7" w:rsidRPr="00C80058">
        <w:rPr>
          <w:rFonts w:ascii="Palatino Linotype" w:hAnsi="Palatino Linotype" w:cs="Arial"/>
          <w:b/>
          <w:i/>
          <w:sz w:val="22"/>
        </w:rPr>
        <w:t>Exigibilidad de Documentos y Registros derivados de un Sistema de Gestión de la Protección de Datos.</w:t>
      </w:r>
    </w:p>
    <w:p w14:paraId="60FB6F5F" w14:textId="77777777" w:rsidR="00630DB7" w:rsidRPr="00C80058" w:rsidRDefault="00630DB7" w:rsidP="00630DB7">
      <w:pPr>
        <w:tabs>
          <w:tab w:val="left" w:pos="284"/>
          <w:tab w:val="left" w:pos="426"/>
        </w:tabs>
        <w:spacing w:before="240" w:after="240"/>
        <w:ind w:left="567" w:right="616"/>
        <w:contextualSpacing/>
        <w:jc w:val="both"/>
        <w:rPr>
          <w:rFonts w:ascii="Palatino Linotype" w:hAnsi="Palatino Linotype" w:cs="Arial"/>
          <w:i/>
          <w:sz w:val="22"/>
        </w:rPr>
      </w:pPr>
    </w:p>
    <w:p w14:paraId="5398F0A1" w14:textId="364EEA33" w:rsidR="0057400A" w:rsidRPr="00C80058" w:rsidRDefault="0057400A" w:rsidP="00630DB7">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b/>
          <w:i/>
          <w:sz w:val="22"/>
        </w:rPr>
        <w:t>Artículo 47</w:t>
      </w:r>
      <w:r w:rsidRPr="00C80058">
        <w:rPr>
          <w:rFonts w:ascii="Palatino Linotype" w:hAnsi="Palatino Linotype" w:cs="Arial"/>
          <w:i/>
          <w:sz w:val="22"/>
        </w:rPr>
        <w:t xml:space="preserve">. Las acciones relacionadas con las medidas de seguridad para el tratamiento de los datos personales serán documentadas y contenidas en un sistema de gestión. </w:t>
      </w:r>
    </w:p>
    <w:p w14:paraId="2D542529" w14:textId="77777777" w:rsidR="0057400A" w:rsidRPr="00C80058" w:rsidRDefault="0057400A" w:rsidP="0057400A">
      <w:pPr>
        <w:tabs>
          <w:tab w:val="left" w:pos="284"/>
          <w:tab w:val="left" w:pos="426"/>
        </w:tabs>
        <w:spacing w:before="240" w:after="240" w:line="360" w:lineRule="auto"/>
        <w:ind w:left="567" w:right="616"/>
        <w:contextualSpacing/>
        <w:jc w:val="both"/>
        <w:rPr>
          <w:rFonts w:ascii="Palatino Linotype" w:hAnsi="Palatino Linotype" w:cs="Arial"/>
          <w:i/>
          <w:sz w:val="22"/>
        </w:rPr>
      </w:pPr>
    </w:p>
    <w:p w14:paraId="2A89765C" w14:textId="77777777" w:rsidR="00630DB7" w:rsidRPr="00C80058" w:rsidRDefault="0057400A" w:rsidP="0057400A">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b/>
          <w:i/>
          <w:sz w:val="22"/>
          <w:u w:val="single"/>
        </w:rPr>
        <w:t>Se entenderá por sistema de gestión al conjunto de elementos y actividades interrelacionadas para establecer, implementar, operar, monitorear, revisar, mantener y mejorar el tratamiento y seguridad de los datos personales</w:t>
      </w:r>
      <w:r w:rsidRPr="00C80058">
        <w:rPr>
          <w:rFonts w:ascii="Palatino Linotype" w:hAnsi="Palatino Linotype" w:cs="Arial"/>
          <w:i/>
          <w:sz w:val="22"/>
        </w:rPr>
        <w:t>, de conformidad con lo previsto en la presente Ley y las demás disposiciones legales aplicables.</w:t>
      </w:r>
    </w:p>
    <w:p w14:paraId="5410185D" w14:textId="77777777" w:rsidR="00630DB7" w:rsidRPr="00C80058" w:rsidRDefault="00630DB7" w:rsidP="0057400A">
      <w:pPr>
        <w:tabs>
          <w:tab w:val="left" w:pos="284"/>
          <w:tab w:val="left" w:pos="426"/>
        </w:tabs>
        <w:spacing w:before="240" w:after="240"/>
        <w:ind w:left="567" w:right="616"/>
        <w:contextualSpacing/>
        <w:jc w:val="both"/>
        <w:rPr>
          <w:rFonts w:ascii="Palatino Linotype" w:hAnsi="Palatino Linotype" w:cs="Arial"/>
          <w:i/>
          <w:sz w:val="22"/>
        </w:rPr>
      </w:pPr>
    </w:p>
    <w:p w14:paraId="50E6819A" w14:textId="77777777" w:rsidR="00630DB7" w:rsidRPr="00C80058" w:rsidRDefault="00630DB7" w:rsidP="00630DB7">
      <w:pPr>
        <w:tabs>
          <w:tab w:val="left" w:pos="284"/>
          <w:tab w:val="left" w:pos="426"/>
        </w:tabs>
        <w:spacing w:before="240" w:after="240"/>
        <w:ind w:left="567" w:right="616"/>
        <w:contextualSpacing/>
        <w:jc w:val="both"/>
        <w:rPr>
          <w:rFonts w:ascii="Palatino Linotype" w:hAnsi="Palatino Linotype" w:cs="Arial"/>
          <w:b/>
          <w:i/>
          <w:sz w:val="22"/>
        </w:rPr>
      </w:pPr>
      <w:r w:rsidRPr="00C80058">
        <w:rPr>
          <w:rFonts w:ascii="Palatino Linotype" w:hAnsi="Palatino Linotype" w:cs="Arial"/>
          <w:b/>
          <w:i/>
          <w:sz w:val="22"/>
        </w:rPr>
        <w:t>Revisión y actualización del documento de seguridad</w:t>
      </w:r>
    </w:p>
    <w:p w14:paraId="3D4DD650" w14:textId="0B53F093" w:rsidR="00630DB7" w:rsidRPr="00C80058" w:rsidRDefault="00630DB7" w:rsidP="00630DB7">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i/>
          <w:sz w:val="22"/>
        </w:rPr>
        <w:t xml:space="preserve">Artículo 50. </w:t>
      </w:r>
      <w:r w:rsidRPr="00C80058">
        <w:rPr>
          <w:rFonts w:ascii="Palatino Linotype" w:hAnsi="Palatino Linotype" w:cs="Arial"/>
          <w:b/>
          <w:i/>
          <w:sz w:val="22"/>
        </w:rPr>
        <w:t>El responsable revisará</w:t>
      </w:r>
      <w:r w:rsidRPr="00C80058">
        <w:rPr>
          <w:rFonts w:ascii="Palatino Linotype" w:hAnsi="Palatino Linotype" w:cs="Arial"/>
          <w:i/>
          <w:sz w:val="22"/>
        </w:rPr>
        <w:t xml:space="preserve"> el documento de seguridad de manera periódica y actualizarlo cuando ocurran los eventos siguientes:</w:t>
      </w:r>
    </w:p>
    <w:p w14:paraId="660E73D9" w14:textId="01E75236" w:rsidR="00630DB7" w:rsidRPr="00C80058" w:rsidRDefault="00630DB7" w:rsidP="00630DB7">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i/>
          <w:sz w:val="22"/>
        </w:rPr>
        <w:t>I. Se produzcan modificaciones sustanciales al tratamiento de datos personales que deriven en un cambio en el nivel de riesgo.</w:t>
      </w:r>
    </w:p>
    <w:p w14:paraId="50FFFBB5" w14:textId="7B138306" w:rsidR="00630DB7" w:rsidRPr="00C80058" w:rsidRDefault="00630DB7" w:rsidP="00630DB7">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i/>
          <w:sz w:val="22"/>
        </w:rPr>
        <w:t>II</w:t>
      </w:r>
      <w:r w:rsidRPr="00C80058">
        <w:rPr>
          <w:rFonts w:ascii="Palatino Linotype" w:hAnsi="Palatino Linotype" w:cs="Arial"/>
          <w:b/>
          <w:i/>
          <w:sz w:val="22"/>
          <w:u w:val="single"/>
        </w:rPr>
        <w:t>. Como resultado de un proceso de mejora continua, derivado del monitoreo y revisión del sistema de gestión.</w:t>
      </w:r>
    </w:p>
    <w:p w14:paraId="40DBED0C" w14:textId="6FE31370" w:rsidR="00630DB7" w:rsidRPr="00C80058" w:rsidRDefault="00630DB7" w:rsidP="00630DB7">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i/>
          <w:sz w:val="22"/>
        </w:rPr>
        <w:t>III. Como resultado de un proceso de mejora para mitigar el impacto de una vulneración a la seguridad ocurrida.</w:t>
      </w:r>
    </w:p>
    <w:p w14:paraId="1022531D" w14:textId="1F2E438F" w:rsidR="0057400A" w:rsidRPr="00C80058" w:rsidRDefault="00630DB7" w:rsidP="00630DB7">
      <w:pPr>
        <w:tabs>
          <w:tab w:val="left" w:pos="284"/>
          <w:tab w:val="left" w:pos="426"/>
        </w:tabs>
        <w:spacing w:before="240" w:after="240"/>
        <w:ind w:left="567" w:right="616"/>
        <w:contextualSpacing/>
        <w:jc w:val="both"/>
        <w:rPr>
          <w:rFonts w:ascii="Palatino Linotype" w:hAnsi="Palatino Linotype" w:cs="Arial"/>
          <w:i/>
          <w:sz w:val="22"/>
        </w:rPr>
      </w:pPr>
      <w:r w:rsidRPr="00C80058">
        <w:rPr>
          <w:rFonts w:ascii="Palatino Linotype" w:hAnsi="Palatino Linotype" w:cs="Arial"/>
          <w:i/>
          <w:sz w:val="22"/>
        </w:rPr>
        <w:t>IV. Implementación de acciones correctivas y preventivas ante una violación de la seguridad de los datos personales.</w:t>
      </w:r>
      <w:r w:rsidR="0057400A" w:rsidRPr="00C80058">
        <w:rPr>
          <w:rFonts w:ascii="Palatino Linotype" w:hAnsi="Palatino Linotype" w:cs="Arial"/>
          <w:i/>
          <w:sz w:val="22"/>
        </w:rPr>
        <w:t>” (Sic)</w:t>
      </w:r>
    </w:p>
    <w:p w14:paraId="3DF2E6B5" w14:textId="77777777" w:rsidR="00630DB7" w:rsidRPr="00C80058" w:rsidRDefault="00630DB7" w:rsidP="0057400A">
      <w:pPr>
        <w:tabs>
          <w:tab w:val="left" w:pos="284"/>
          <w:tab w:val="left" w:pos="426"/>
        </w:tabs>
        <w:spacing w:before="240" w:after="240" w:line="360" w:lineRule="auto"/>
        <w:ind w:right="49"/>
        <w:contextualSpacing/>
        <w:jc w:val="both"/>
        <w:rPr>
          <w:rFonts w:ascii="Palatino Linotype" w:hAnsi="Palatino Linotype" w:cs="Arial"/>
          <w:lang w:eastAsia="en-US"/>
        </w:rPr>
      </w:pPr>
    </w:p>
    <w:p w14:paraId="1BA38DBD" w14:textId="23C023C9" w:rsidR="00B14F1B" w:rsidRPr="00C80058" w:rsidRDefault="00B14F1B" w:rsidP="00B14F1B">
      <w:pPr>
        <w:tabs>
          <w:tab w:val="left" w:pos="284"/>
          <w:tab w:val="left" w:pos="426"/>
        </w:tabs>
        <w:spacing w:before="240" w:after="240" w:line="360" w:lineRule="auto"/>
        <w:ind w:right="49"/>
        <w:contextualSpacing/>
        <w:jc w:val="both"/>
        <w:rPr>
          <w:rFonts w:ascii="Palatino Linotype" w:hAnsi="Palatino Linotype" w:cs="Arial"/>
        </w:rPr>
      </w:pPr>
      <w:r w:rsidRPr="00C80058">
        <w:rPr>
          <w:rFonts w:ascii="Palatino Linotype" w:hAnsi="Palatino Linotype" w:cs="Arial"/>
        </w:rPr>
        <w:t xml:space="preserve">En esa razón, de conformidad con lo que señala el artículo 33 de la Ley General de Protección de Datos Personales en Posesión de Sujetos Obligados, para establecer y mantener las medidas de seguridad para la protección de los datos personales, el </w:t>
      </w:r>
      <w:r w:rsidRPr="00C80058">
        <w:rPr>
          <w:rFonts w:ascii="Palatino Linotype" w:hAnsi="Palatino Linotype" w:cs="Arial"/>
        </w:rPr>
        <w:lastRenderedPageBreak/>
        <w:t xml:space="preserve">responsable debe implementar un sistema de gestión contemplando los siguientes aspectos: </w:t>
      </w:r>
    </w:p>
    <w:p w14:paraId="6C8140DB" w14:textId="77777777" w:rsidR="00B14F1B" w:rsidRPr="00C80058" w:rsidRDefault="00B14F1B" w:rsidP="00B14F1B">
      <w:pPr>
        <w:spacing w:line="360" w:lineRule="auto"/>
        <w:ind w:right="-93"/>
        <w:jc w:val="both"/>
        <w:rPr>
          <w:rFonts w:ascii="Palatino Linotype" w:eastAsia="Calibri" w:hAnsi="Palatino Linotype" w:cs="Tahoma"/>
          <w:bCs/>
          <w:lang w:eastAsia="en-US"/>
        </w:rPr>
      </w:pPr>
    </w:p>
    <w:p w14:paraId="35A2106A"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b/>
          <w:i/>
        </w:rPr>
        <w:t>“Artículo 33.</w:t>
      </w:r>
      <w:r w:rsidRPr="00C80058">
        <w:rPr>
          <w:rFonts w:ascii="Palatino Linotype" w:hAnsi="Palatino Linotype" w:cs="Arial"/>
          <w:i/>
        </w:rPr>
        <w:t xml:space="preserve"> Para establecer y mantener las medidas de seguridad para la protección de los datos personales, el responsable deberá realizar, al menos, las siguientes actividades interrelacionadas: </w:t>
      </w:r>
    </w:p>
    <w:p w14:paraId="255C79EB"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67BDE3D1"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7AD9B2A5"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0CA76F76"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rPr>
        <w:t>II. Definir las funciones y obligaciones del personal involucrado en el tratamiento de datos personales;</w:t>
      </w:r>
    </w:p>
    <w:p w14:paraId="0E6BBDBD"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color w:val="FF0000"/>
        </w:rPr>
        <w:t xml:space="preserve"> </w:t>
      </w:r>
      <w:r w:rsidRPr="00C80058">
        <w:rPr>
          <w:rFonts w:ascii="Palatino Linotype" w:hAnsi="Palatino Linotype" w:cs="Arial"/>
          <w:i/>
        </w:rPr>
        <w:t xml:space="preserve">III. Elaborar un inventario de datos personales y de los sistemas de tratamiento; </w:t>
      </w:r>
    </w:p>
    <w:p w14:paraId="565AB428"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70BE3AB8"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4CDF9D07"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3997FCDF"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rPr>
        <w:t xml:space="preserve">V. Realizar un análisis de brecha, comparando las medidas de seguridad existentes contra las faltantes en la organización del responsable; </w:t>
      </w:r>
    </w:p>
    <w:p w14:paraId="16CCBCFF"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477B4F23"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b/>
          <w:i/>
        </w:rPr>
        <w:t xml:space="preserve">VI. </w:t>
      </w:r>
      <w:r w:rsidRPr="00C80058">
        <w:rPr>
          <w:rFonts w:ascii="Palatino Linotype" w:hAnsi="Palatino Linotype" w:cs="Arial"/>
          <w:b/>
          <w:i/>
          <w:u w:val="single"/>
        </w:rPr>
        <w:t>Elaborar un plan de trabajo para la implementación de las medidas de seguridad faltantes</w:t>
      </w:r>
      <w:r w:rsidRPr="00C80058">
        <w:rPr>
          <w:rFonts w:ascii="Palatino Linotype" w:hAnsi="Palatino Linotype" w:cs="Arial"/>
          <w:i/>
        </w:rPr>
        <w:t xml:space="preserve">, así como las medidas para el cumplimiento cotidiano de las políticas de gestión y tratamiento de los datos personales; </w:t>
      </w:r>
    </w:p>
    <w:p w14:paraId="6097DD03"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3D069A20"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rPr>
        <w:t xml:space="preserve">VII. Monitorear y revisar de manera periódica las medidas de seguridad implementadas, así como las amenazas y vulneraciones a las que están sujetos los datos personales, y </w:t>
      </w:r>
    </w:p>
    <w:p w14:paraId="415395E4"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p>
    <w:p w14:paraId="3EAA249E" w14:textId="77777777" w:rsidR="00B14F1B" w:rsidRPr="00C80058" w:rsidRDefault="00B14F1B" w:rsidP="00B14F1B">
      <w:pPr>
        <w:tabs>
          <w:tab w:val="left" w:pos="284"/>
          <w:tab w:val="left" w:pos="426"/>
        </w:tabs>
        <w:ind w:left="567" w:right="616"/>
        <w:contextualSpacing/>
        <w:jc w:val="both"/>
        <w:rPr>
          <w:rFonts w:ascii="Palatino Linotype" w:hAnsi="Palatino Linotype" w:cs="Arial"/>
          <w:i/>
        </w:rPr>
      </w:pPr>
      <w:r w:rsidRPr="00C80058">
        <w:rPr>
          <w:rFonts w:ascii="Palatino Linotype" w:hAnsi="Palatino Linotype" w:cs="Arial"/>
          <w:i/>
        </w:rPr>
        <w:t>VIII. Diseñar y aplicar diferentes niveles de capacitación del personal bajo su mando, dependiendo de sus roles y responsabilidades respecto del tratamiento de los datos personales.” (Sic)</w:t>
      </w:r>
    </w:p>
    <w:p w14:paraId="204BA49B" w14:textId="77777777" w:rsidR="00B14F1B" w:rsidRPr="00C80058" w:rsidRDefault="00B14F1B" w:rsidP="00B14F1B">
      <w:pPr>
        <w:spacing w:line="360" w:lineRule="auto"/>
        <w:ind w:right="-93"/>
        <w:jc w:val="both"/>
        <w:rPr>
          <w:rFonts w:ascii="Palatino Linotype" w:eastAsia="Calibri" w:hAnsi="Palatino Linotype" w:cs="Tahoma"/>
          <w:bCs/>
          <w:color w:val="FF0000"/>
          <w:lang w:eastAsia="en-US"/>
        </w:rPr>
      </w:pPr>
    </w:p>
    <w:p w14:paraId="10F694AB" w14:textId="49241284" w:rsidR="00B14F1B" w:rsidRPr="00C80058" w:rsidRDefault="00B14F1B" w:rsidP="00B14F1B">
      <w:pPr>
        <w:tabs>
          <w:tab w:val="left" w:pos="284"/>
          <w:tab w:val="left" w:pos="426"/>
        </w:tabs>
        <w:spacing w:before="240" w:after="240" w:line="360" w:lineRule="auto"/>
        <w:ind w:right="49"/>
        <w:contextualSpacing/>
        <w:jc w:val="both"/>
        <w:rPr>
          <w:rFonts w:ascii="Palatino Linotype" w:hAnsi="Palatino Linotype" w:cs="Arial"/>
        </w:rPr>
      </w:pPr>
      <w:r w:rsidRPr="00C80058">
        <w:rPr>
          <w:rFonts w:ascii="Palatino Linotype" w:hAnsi="Palatino Linotype" w:cs="Arial"/>
          <w:lang w:eastAsia="en-US"/>
        </w:rPr>
        <w:lastRenderedPageBreak/>
        <w:t>Hasta este punto, podemos establecer que lo señalado anteriormente corresponde con lo solicitado por el particular,  para adoptar un Sistema de Gestión de Seguridad de Datos Personales el Responsable se deben contemplar, entre otros aspectos con la elaboración de</w:t>
      </w:r>
      <w:r w:rsidRPr="00C80058">
        <w:rPr>
          <w:rFonts w:ascii="Palatino Linotype" w:hAnsi="Palatino Linotype" w:cs="Arial"/>
        </w:rPr>
        <w:t xml:space="preserve"> un plan de trabajo para la implementación de las medidas de seguridad.</w:t>
      </w:r>
    </w:p>
    <w:p w14:paraId="7FE2E875" w14:textId="77777777" w:rsidR="00AE212C" w:rsidRPr="00C80058" w:rsidRDefault="00AE212C" w:rsidP="00B14F1B">
      <w:pPr>
        <w:tabs>
          <w:tab w:val="left" w:pos="284"/>
          <w:tab w:val="left" w:pos="426"/>
        </w:tabs>
        <w:spacing w:before="240" w:after="240" w:line="360" w:lineRule="auto"/>
        <w:ind w:right="49"/>
        <w:contextualSpacing/>
        <w:jc w:val="both"/>
        <w:rPr>
          <w:rFonts w:ascii="Palatino Linotype" w:hAnsi="Palatino Linotype" w:cs="Arial"/>
        </w:rPr>
      </w:pPr>
    </w:p>
    <w:p w14:paraId="567762FE" w14:textId="77777777" w:rsidR="00AE212C" w:rsidRPr="00C80058" w:rsidRDefault="00AE212C" w:rsidP="00AE212C">
      <w:pPr>
        <w:autoSpaceDE w:val="0"/>
        <w:autoSpaceDN w:val="0"/>
        <w:adjustRightInd w:val="0"/>
        <w:spacing w:line="360" w:lineRule="auto"/>
        <w:jc w:val="both"/>
        <w:rPr>
          <w:rFonts w:ascii="Palatino Linotype" w:eastAsia="MS Mincho" w:hAnsi="Palatino Linotype" w:cs="PalatinoLinotype-Roman"/>
          <w:color w:val="FF0000"/>
        </w:rPr>
      </w:pPr>
      <w:r w:rsidRPr="00C80058">
        <w:rPr>
          <w:rFonts w:ascii="Palatino Linotype" w:hAnsi="Palatino Linotype"/>
        </w:rPr>
        <w:t>Siendo a través del Documento de Seguridad que se establecen las medidas de seguridad técnicas, físicas y administrativas adoptadas para garantizar la confidencialidad, integridad y disponibilidad de la información contenida en los sistemas y bases de datos personales, para mayor referencia se inserta el artículo 4, fracción XVIII de la Ley de Protección de Datos Personales en Posesión de los Sujetos Obligados del Estado de México y Municipios:</w:t>
      </w:r>
    </w:p>
    <w:p w14:paraId="3D1D8F34" w14:textId="77777777" w:rsidR="00AE212C" w:rsidRPr="00C80058" w:rsidRDefault="00AE212C" w:rsidP="00AE212C">
      <w:pPr>
        <w:spacing w:before="240" w:after="360"/>
        <w:ind w:left="708" w:right="616"/>
        <w:jc w:val="both"/>
        <w:rPr>
          <w:rFonts w:ascii="Palatino Linotype" w:hAnsi="Palatino Linotype"/>
          <w:i/>
          <w:sz w:val="22"/>
        </w:rPr>
      </w:pPr>
      <w:r w:rsidRPr="00C80058">
        <w:rPr>
          <w:rFonts w:ascii="Palatino Linotype" w:hAnsi="Palatino Linotype"/>
          <w:i/>
          <w:sz w:val="22"/>
        </w:rPr>
        <w:t xml:space="preserve">“Artículo 4. Para los efectos de esta Ley se entenderá por: … </w:t>
      </w:r>
    </w:p>
    <w:p w14:paraId="266C1663" w14:textId="04B157FD" w:rsidR="00B14F1B" w:rsidRPr="00C80058" w:rsidRDefault="00AE212C" w:rsidP="0069135D">
      <w:pPr>
        <w:spacing w:before="240" w:after="360" w:line="276" w:lineRule="auto"/>
        <w:ind w:left="708" w:right="616"/>
        <w:jc w:val="both"/>
        <w:rPr>
          <w:rFonts w:ascii="Palatino Linotype" w:hAnsi="Palatino Linotype"/>
          <w:i/>
          <w:sz w:val="22"/>
        </w:rPr>
      </w:pPr>
      <w:r w:rsidRPr="00C80058">
        <w:rPr>
          <w:rFonts w:ascii="Palatino Linotype" w:hAnsi="Palatino Linotype"/>
          <w:i/>
          <w:sz w:val="22"/>
        </w:rPr>
        <w:t xml:space="preserve">XVIII. </w:t>
      </w:r>
      <w:r w:rsidRPr="00C80058">
        <w:rPr>
          <w:rFonts w:ascii="Palatino Linotype" w:hAnsi="Palatino Linotype"/>
          <w:b/>
          <w:i/>
          <w:sz w:val="22"/>
        </w:rPr>
        <w:t xml:space="preserve">Documento de seguridad: </w:t>
      </w:r>
      <w:r w:rsidRPr="00C80058">
        <w:rPr>
          <w:rFonts w:ascii="Palatino Linotype" w:hAnsi="Palatino Linotype"/>
          <w:i/>
          <w:sz w:val="22"/>
        </w:rPr>
        <w:t xml:space="preserve">al </w:t>
      </w:r>
      <w:r w:rsidRPr="00C80058">
        <w:rPr>
          <w:rFonts w:ascii="Palatino Linotype" w:hAnsi="Palatino Linotype"/>
          <w:b/>
          <w:i/>
          <w:sz w:val="22"/>
          <w:u w:val="single"/>
        </w:rPr>
        <w:t>instrumento que describe y da cuenta de manera general sobre las medidas de seguridad técnicas, físicas y administrativas</w:t>
      </w:r>
      <w:r w:rsidRPr="00C80058">
        <w:rPr>
          <w:rFonts w:ascii="Palatino Linotype" w:hAnsi="Palatino Linotype"/>
          <w:i/>
          <w:sz w:val="22"/>
        </w:rPr>
        <w:t xml:space="preserve"> adoptadas por el responsable para garantizar la confidencialidad, integridad y disponibilidad de la información contenida en los sistemas y bases de datos personales.</w:t>
      </w:r>
    </w:p>
    <w:p w14:paraId="0A389CD2" w14:textId="711B869E" w:rsidR="0057400A" w:rsidRPr="00C80058" w:rsidRDefault="0057400A" w:rsidP="0057400A">
      <w:pPr>
        <w:tabs>
          <w:tab w:val="left" w:pos="284"/>
          <w:tab w:val="left" w:pos="426"/>
        </w:tabs>
        <w:spacing w:before="240" w:after="240" w:line="360" w:lineRule="auto"/>
        <w:ind w:right="49"/>
        <w:contextualSpacing/>
        <w:jc w:val="both"/>
        <w:rPr>
          <w:rFonts w:ascii="Palatino Linotype" w:hAnsi="Palatino Linotype" w:cs="Arial"/>
        </w:rPr>
      </w:pPr>
      <w:r w:rsidRPr="00C80058">
        <w:rPr>
          <w:rFonts w:ascii="Palatino Linotype" w:hAnsi="Palatino Linotype" w:cs="Arial"/>
          <w:lang w:eastAsia="en-US"/>
        </w:rPr>
        <w:t>En razón de lo anterior, resulta imprescindible señalar</w:t>
      </w:r>
      <w:r w:rsidR="0035391D" w:rsidRPr="00C80058">
        <w:rPr>
          <w:rFonts w:ascii="Palatino Linotype" w:hAnsi="Palatino Linotype" w:cs="Arial"/>
          <w:lang w:eastAsia="en-US"/>
        </w:rPr>
        <w:t>,</w:t>
      </w:r>
      <w:r w:rsidRPr="00C80058">
        <w:rPr>
          <w:rFonts w:ascii="Palatino Linotype" w:hAnsi="Palatino Linotype" w:cs="Arial"/>
          <w:lang w:eastAsia="en-US"/>
        </w:rPr>
        <w:t xml:space="preserve"> que el Instit</w:t>
      </w:r>
      <w:r w:rsidR="00630DB7" w:rsidRPr="00C80058">
        <w:rPr>
          <w:rFonts w:ascii="Palatino Linotype" w:hAnsi="Palatino Linotype" w:cs="Arial"/>
          <w:lang w:eastAsia="en-US"/>
        </w:rPr>
        <w:t>uto Nacional de Transparencia, A</w:t>
      </w:r>
      <w:r w:rsidRPr="00C80058">
        <w:rPr>
          <w:rFonts w:ascii="Palatino Linotype" w:hAnsi="Palatino Linotype" w:cs="Arial"/>
          <w:lang w:eastAsia="en-US"/>
        </w:rPr>
        <w:t>cceso a la Información, y Protección de Datos Personales</w:t>
      </w:r>
      <w:r w:rsidR="0016201D" w:rsidRPr="00C80058">
        <w:rPr>
          <w:rFonts w:ascii="Palatino Linotype" w:hAnsi="Palatino Linotype" w:cs="Arial"/>
          <w:lang w:eastAsia="en-US"/>
        </w:rPr>
        <w:t xml:space="preserve"> (INAI),</w:t>
      </w:r>
      <w:r w:rsidRPr="00C80058">
        <w:rPr>
          <w:rFonts w:ascii="Palatino Linotype" w:hAnsi="Palatino Linotype" w:cs="Arial"/>
          <w:lang w:eastAsia="en-US"/>
        </w:rPr>
        <w:t xml:space="preserve"> emitió una </w:t>
      </w:r>
      <w:r w:rsidRPr="00C80058">
        <w:rPr>
          <w:rFonts w:ascii="Palatino Linotype" w:hAnsi="Palatino Linotype" w:cs="Arial"/>
          <w:b/>
          <w:i/>
          <w:lang w:eastAsia="en-US"/>
        </w:rPr>
        <w:t>Guía para cumplir con los principios y deberes de la Ley General de Protección de Datos Personales en Posesión de Sujetos Obligados</w:t>
      </w:r>
      <w:r w:rsidRPr="00C80058">
        <w:rPr>
          <w:rStyle w:val="Refdenotaalpie"/>
          <w:rFonts w:ascii="Palatino Linotype" w:hAnsi="Palatino Linotype" w:cs="Arial"/>
          <w:lang w:eastAsia="en-US"/>
        </w:rPr>
        <w:footnoteReference w:id="3"/>
      </w:r>
      <w:r w:rsidRPr="00C80058">
        <w:rPr>
          <w:rFonts w:ascii="Palatino Linotype" w:hAnsi="Palatino Linotype" w:cs="Arial"/>
          <w:lang w:eastAsia="en-US"/>
        </w:rPr>
        <w:t xml:space="preserve">, para el sector </w:t>
      </w:r>
      <w:r w:rsidRPr="00C80058">
        <w:rPr>
          <w:rFonts w:ascii="Palatino Linotype" w:hAnsi="Palatino Linotype" w:cs="Arial"/>
          <w:lang w:eastAsia="en-US"/>
        </w:rPr>
        <w:lastRenderedPageBreak/>
        <w:t xml:space="preserve">público, dirigida a los Sujetos Obligados que traten datos personales, </w:t>
      </w:r>
      <w:r w:rsidRPr="00C80058">
        <w:rPr>
          <w:rFonts w:ascii="Palatino Linotype" w:hAnsi="Palatino Linotype" w:cs="Arial"/>
        </w:rPr>
        <w:t>dicha Guía establece que el Sistema de Gestión de Seguridad de los Datos Personales se entenderá  como: “…</w:t>
      </w:r>
      <w:r w:rsidRPr="00C80058">
        <w:rPr>
          <w:rFonts w:ascii="Palatino Linotype" w:hAnsi="Palatino Linotype" w:cs="Arial"/>
          <w:i/>
        </w:rPr>
        <w:t xml:space="preserve">al conjunto de </w:t>
      </w:r>
      <w:r w:rsidRPr="00C80058">
        <w:rPr>
          <w:rFonts w:ascii="Palatino Linotype" w:hAnsi="Palatino Linotype" w:cs="Arial"/>
          <w:b/>
          <w:i/>
          <w:u w:val="single"/>
        </w:rPr>
        <w:t>elementos y actividades relacionadas entre sí, que le permitirán al responsable</w:t>
      </w:r>
      <w:r w:rsidRPr="00C80058">
        <w:rPr>
          <w:rFonts w:ascii="Palatino Linotype" w:hAnsi="Palatino Linotype" w:cs="Arial"/>
          <w:i/>
        </w:rPr>
        <w:t xml:space="preserve"> planificar, implementar, monitorear y mejorar las medidas de seguridad de carácter administrativo, físico y técnico, tomando en consideración la normatividad aplicable, así como los estándares a nivel nacional e internacional, en materia de protección de datos personales y seguridad</w:t>
      </w:r>
      <w:r w:rsidRPr="00C80058">
        <w:rPr>
          <w:rFonts w:ascii="Palatino Linotype" w:hAnsi="Palatino Linotype" w:cs="Arial"/>
        </w:rPr>
        <w:t>…”</w:t>
      </w:r>
      <w:r w:rsidR="00630DB7" w:rsidRPr="00C80058">
        <w:rPr>
          <w:rFonts w:ascii="Palatino Linotype" w:hAnsi="Palatino Linotype" w:cs="Arial"/>
        </w:rPr>
        <w:t xml:space="preserve"> (Sic)</w:t>
      </w:r>
    </w:p>
    <w:p w14:paraId="567BA3C3" w14:textId="77777777" w:rsidR="00780DCE" w:rsidRPr="00C80058" w:rsidRDefault="00780DCE" w:rsidP="00780DCE">
      <w:pPr>
        <w:autoSpaceDE w:val="0"/>
        <w:autoSpaceDN w:val="0"/>
        <w:adjustRightInd w:val="0"/>
        <w:spacing w:line="360" w:lineRule="auto"/>
        <w:jc w:val="both"/>
        <w:rPr>
          <w:rFonts w:ascii="Palatino Linotype" w:hAnsi="Palatino Linotype" w:cs="Arial"/>
        </w:rPr>
      </w:pPr>
    </w:p>
    <w:p w14:paraId="33C47635" w14:textId="7F0A4531" w:rsidR="0090070D" w:rsidRPr="00C80058" w:rsidRDefault="00B14F1B" w:rsidP="00AE212C">
      <w:pPr>
        <w:tabs>
          <w:tab w:val="left" w:pos="284"/>
          <w:tab w:val="left" w:pos="426"/>
        </w:tabs>
        <w:spacing w:before="240" w:after="240" w:line="360" w:lineRule="auto"/>
        <w:ind w:right="49"/>
        <w:contextualSpacing/>
        <w:jc w:val="both"/>
        <w:rPr>
          <w:rFonts w:ascii="Palatino Linotype" w:hAnsi="Palatino Linotype" w:cs="Arial"/>
        </w:rPr>
      </w:pPr>
      <w:r w:rsidRPr="00C80058">
        <w:rPr>
          <w:rFonts w:ascii="Palatino Linotype" w:hAnsi="Palatino Linotype" w:cs="Arial"/>
        </w:rPr>
        <w:t>S</w:t>
      </w:r>
      <w:r w:rsidR="0090070D" w:rsidRPr="00C80058">
        <w:rPr>
          <w:rFonts w:ascii="Palatino Linotype" w:hAnsi="Palatino Linotype" w:cs="Arial"/>
        </w:rPr>
        <w:t>ituación que se robustece son la sigu</w:t>
      </w:r>
      <w:r w:rsidRPr="00C80058">
        <w:rPr>
          <w:rFonts w:ascii="Palatino Linotype" w:hAnsi="Palatino Linotype" w:cs="Arial"/>
        </w:rPr>
        <w:t>iente captura de pantalla de la</w:t>
      </w:r>
      <w:r w:rsidR="0090070D" w:rsidRPr="00C80058">
        <w:rPr>
          <w:rFonts w:ascii="Palatino Linotype" w:hAnsi="Palatino Linotype" w:cs="Arial"/>
        </w:rPr>
        <w:t xml:space="preserve"> guía </w:t>
      </w:r>
      <w:r w:rsidR="00AE212C" w:rsidRPr="00C80058">
        <w:rPr>
          <w:rFonts w:ascii="Palatino Linotype" w:hAnsi="Palatino Linotype" w:cs="Arial"/>
        </w:rPr>
        <w:t xml:space="preserve">antes </w:t>
      </w:r>
      <w:r w:rsidR="0090070D" w:rsidRPr="00C80058">
        <w:rPr>
          <w:rFonts w:ascii="Palatino Linotype" w:hAnsi="Palatino Linotype" w:cs="Arial"/>
        </w:rPr>
        <w:t xml:space="preserve"> menciona</w:t>
      </w:r>
      <w:r w:rsidR="00AE212C" w:rsidRPr="00C80058">
        <w:rPr>
          <w:rFonts w:ascii="Palatino Linotype" w:hAnsi="Palatino Linotype" w:cs="Arial"/>
        </w:rPr>
        <w:t>da que establece:</w:t>
      </w:r>
      <w:r w:rsidR="0090070D" w:rsidRPr="00C80058">
        <w:rPr>
          <w:rFonts w:ascii="Palatino Linotype" w:hAnsi="Palatino Linotype" w:cs="Arial"/>
        </w:rPr>
        <w:t xml:space="preserve"> </w:t>
      </w:r>
    </w:p>
    <w:p w14:paraId="12F797F0" w14:textId="77777777" w:rsidR="0090070D" w:rsidRPr="00C80058" w:rsidRDefault="0090070D" w:rsidP="0090070D">
      <w:pPr>
        <w:spacing w:line="360" w:lineRule="auto"/>
        <w:ind w:right="-93"/>
        <w:jc w:val="both"/>
        <w:rPr>
          <w:rFonts w:ascii="Palatino Linotype" w:eastAsia="Calibri" w:hAnsi="Palatino Linotype" w:cs="Tahoma"/>
          <w:bCs/>
          <w:color w:val="FF0000"/>
          <w:lang w:eastAsia="en-US"/>
        </w:rPr>
      </w:pPr>
      <w:r w:rsidRPr="00C80058">
        <w:rPr>
          <w:noProof/>
          <w:color w:val="FF0000"/>
          <w:lang w:val="es-MX"/>
        </w:rPr>
        <w:drawing>
          <wp:inline distT="0" distB="0" distL="0" distR="0" wp14:anchorId="2BB83F61" wp14:editId="566444CD">
            <wp:extent cx="5484429" cy="1152525"/>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9232" t="16596" r="9808" b="71837"/>
                    <a:stretch/>
                  </pic:blipFill>
                  <pic:spPr bwMode="auto">
                    <a:xfrm>
                      <a:off x="0" y="0"/>
                      <a:ext cx="5500981" cy="1156003"/>
                    </a:xfrm>
                    <a:prstGeom prst="rect">
                      <a:avLst/>
                    </a:prstGeom>
                    <a:ln>
                      <a:noFill/>
                    </a:ln>
                    <a:extLst>
                      <a:ext uri="{53640926-AAD7-44D8-BBD7-CCE9431645EC}">
                        <a14:shadowObscured xmlns:a14="http://schemas.microsoft.com/office/drawing/2010/main"/>
                      </a:ext>
                    </a:extLst>
                  </pic:spPr>
                </pic:pic>
              </a:graphicData>
            </a:graphic>
          </wp:inline>
        </w:drawing>
      </w:r>
    </w:p>
    <w:p w14:paraId="3F8C8D02" w14:textId="77777777" w:rsidR="0090070D" w:rsidRPr="00C80058" w:rsidRDefault="0090070D" w:rsidP="0090070D">
      <w:pPr>
        <w:spacing w:line="360" w:lineRule="auto"/>
        <w:ind w:right="-93"/>
        <w:jc w:val="both"/>
        <w:rPr>
          <w:rFonts w:ascii="Palatino Linotype" w:eastAsia="Calibri" w:hAnsi="Palatino Linotype" w:cs="Tahoma"/>
          <w:bCs/>
          <w:color w:val="FF0000"/>
          <w:lang w:eastAsia="en-US"/>
        </w:rPr>
      </w:pPr>
      <w:r w:rsidRPr="00C80058">
        <w:rPr>
          <w:noProof/>
          <w:color w:val="FF0000"/>
          <w:lang w:val="es-MX"/>
        </w:rPr>
        <w:lastRenderedPageBreak/>
        <mc:AlternateContent>
          <mc:Choice Requires="wps">
            <w:drawing>
              <wp:anchor distT="0" distB="0" distL="114300" distR="114300" simplePos="0" relativeHeight="251661312" behindDoc="0" locked="0" layoutInCell="1" allowOverlap="1" wp14:anchorId="5FB06122" wp14:editId="0C8B4E70">
                <wp:simplePos x="0" y="0"/>
                <wp:positionH relativeFrom="column">
                  <wp:posOffset>215928</wp:posOffset>
                </wp:positionH>
                <wp:positionV relativeFrom="paragraph">
                  <wp:posOffset>374154</wp:posOffset>
                </wp:positionV>
                <wp:extent cx="5300289" cy="437322"/>
                <wp:effectExtent l="76200" t="38100" r="72390" b="115570"/>
                <wp:wrapNone/>
                <wp:docPr id="2" name="Rectángulo 2"/>
                <wp:cNvGraphicFramePr/>
                <a:graphic xmlns:a="http://schemas.openxmlformats.org/drawingml/2006/main">
                  <a:graphicData uri="http://schemas.microsoft.com/office/word/2010/wordprocessingShape">
                    <wps:wsp>
                      <wps:cNvSpPr/>
                      <wps:spPr>
                        <a:xfrm>
                          <a:off x="0" y="0"/>
                          <a:ext cx="5300289" cy="437322"/>
                        </a:xfrm>
                        <a:prstGeom prst="rect">
                          <a:avLst/>
                        </a:prstGeom>
                        <a:noFill/>
                        <a:ln w="571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DB4189" id="Rectángulo 2" o:spid="_x0000_s1026" style="position:absolute;margin-left:17pt;margin-top:29.45pt;width:417.35pt;height:34.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" filled="f" strokecolor="red" strokeweight="4.5pt">
                <v:shadow on="t" color="black" opacity="22937f" origin=",.5" offset="0,.63889mm"/>
              </v:rect>
            </w:pict>
          </mc:Fallback>
        </mc:AlternateContent>
      </w:r>
      <w:r w:rsidRPr="00C80058">
        <w:rPr>
          <w:noProof/>
          <w:color w:val="FF0000"/>
          <w:lang w:val="es-MX"/>
        </w:rPr>
        <w:drawing>
          <wp:inline distT="0" distB="0" distL="0" distR="0" wp14:anchorId="574CE68B" wp14:editId="3C3543C1">
            <wp:extent cx="5514975" cy="3981399"/>
            <wp:effectExtent l="0" t="0" r="0" b="63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8555" t="50090" r="9708" b="9174"/>
                    <a:stretch/>
                  </pic:blipFill>
                  <pic:spPr bwMode="auto">
                    <a:xfrm>
                      <a:off x="0" y="0"/>
                      <a:ext cx="5547361" cy="4004779"/>
                    </a:xfrm>
                    <a:prstGeom prst="rect">
                      <a:avLst/>
                    </a:prstGeom>
                    <a:ln>
                      <a:noFill/>
                    </a:ln>
                    <a:extLst>
                      <a:ext uri="{53640926-AAD7-44D8-BBD7-CCE9431645EC}">
                        <a14:shadowObscured xmlns:a14="http://schemas.microsoft.com/office/drawing/2010/main"/>
                      </a:ext>
                    </a:extLst>
                  </pic:spPr>
                </pic:pic>
              </a:graphicData>
            </a:graphic>
          </wp:inline>
        </w:drawing>
      </w:r>
    </w:p>
    <w:p w14:paraId="0E0A4FC2" w14:textId="77777777" w:rsidR="0090070D" w:rsidRPr="00C80058" w:rsidRDefault="0090070D" w:rsidP="0090070D">
      <w:pPr>
        <w:tabs>
          <w:tab w:val="left" w:pos="284"/>
          <w:tab w:val="left" w:pos="426"/>
        </w:tabs>
        <w:spacing w:before="240" w:after="240" w:line="360" w:lineRule="auto"/>
        <w:ind w:right="616"/>
        <w:contextualSpacing/>
        <w:jc w:val="both"/>
        <w:rPr>
          <w:rFonts w:ascii="Palatino Linotype" w:hAnsi="Palatino Linotype" w:cs="Arial"/>
          <w:b/>
          <w:i/>
          <w:color w:val="FF0000"/>
          <w:lang w:eastAsia="en-US"/>
        </w:rPr>
      </w:pPr>
    </w:p>
    <w:p w14:paraId="478D4593" w14:textId="77777777" w:rsidR="00AE212C" w:rsidRPr="00C80058" w:rsidRDefault="00AE212C" w:rsidP="0090070D">
      <w:pPr>
        <w:tabs>
          <w:tab w:val="left" w:pos="284"/>
          <w:tab w:val="left" w:pos="426"/>
        </w:tabs>
        <w:spacing w:before="240" w:after="240" w:line="360" w:lineRule="auto"/>
        <w:ind w:right="616"/>
        <w:contextualSpacing/>
        <w:jc w:val="both"/>
        <w:rPr>
          <w:rFonts w:ascii="Palatino Linotype" w:hAnsi="Palatino Linotype" w:cs="Arial"/>
          <w:lang w:eastAsia="en-US"/>
        </w:rPr>
      </w:pPr>
    </w:p>
    <w:p w14:paraId="0FA746A7" w14:textId="4C86B22E" w:rsidR="0090070D" w:rsidRPr="00C80058" w:rsidRDefault="0090070D" w:rsidP="00765D50">
      <w:pPr>
        <w:tabs>
          <w:tab w:val="left" w:pos="284"/>
          <w:tab w:val="left" w:pos="426"/>
          <w:tab w:val="left" w:pos="8222"/>
        </w:tabs>
        <w:spacing w:before="240" w:after="240" w:line="360" w:lineRule="auto"/>
        <w:ind w:right="616"/>
        <w:contextualSpacing/>
        <w:jc w:val="both"/>
        <w:rPr>
          <w:rFonts w:ascii="Palatino Linotype" w:hAnsi="Palatino Linotype" w:cs="Arial"/>
          <w:lang w:eastAsia="en-US"/>
        </w:rPr>
      </w:pPr>
      <w:r w:rsidRPr="00C80058">
        <w:rPr>
          <w:rFonts w:ascii="Palatino Linotype" w:hAnsi="Palatino Linotype" w:cs="Arial"/>
          <w:lang w:eastAsia="en-US"/>
        </w:rPr>
        <w:t>Además, dentro de la guía en cuestión se precisa  que en cuanto al  “</w:t>
      </w:r>
      <w:r w:rsidR="00AE212C" w:rsidRPr="00C80058">
        <w:rPr>
          <w:rFonts w:ascii="Palatino Linotype" w:hAnsi="Palatino Linotype" w:cs="Arial"/>
          <w:b/>
          <w:i/>
          <w:lang w:eastAsia="en-US"/>
        </w:rPr>
        <w:t>El plan de trabajo</w:t>
      </w:r>
      <w:r w:rsidRPr="00C80058">
        <w:rPr>
          <w:rFonts w:ascii="Palatino Linotype" w:hAnsi="Palatino Linotype" w:cs="Arial"/>
          <w:b/>
          <w:i/>
          <w:lang w:eastAsia="en-US"/>
        </w:rPr>
        <w:t xml:space="preserve"> </w:t>
      </w:r>
      <w:r w:rsidRPr="00C80058">
        <w:rPr>
          <w:rFonts w:ascii="Palatino Linotype" w:hAnsi="Palatino Linotype" w:cs="Arial"/>
          <w:i/>
          <w:lang w:eastAsia="en-US"/>
        </w:rPr>
        <w:t xml:space="preserve">Una vez realizados los análisis correspondientes entre los que se encuentran los de riesgos y de brecha, </w:t>
      </w:r>
      <w:r w:rsidRPr="00C80058">
        <w:rPr>
          <w:rFonts w:ascii="Palatino Linotype" w:hAnsi="Palatino Linotype" w:cs="Arial"/>
          <w:b/>
          <w:i/>
          <w:u w:val="single"/>
          <w:lang w:eastAsia="en-US"/>
        </w:rPr>
        <w:t>se debe elaborar un plan de trabajo con la finalidad de implementar las medidas de seguridad faltantes</w:t>
      </w:r>
      <w:r w:rsidRPr="00C80058">
        <w:rPr>
          <w:rFonts w:ascii="Palatino Linotype" w:hAnsi="Palatino Linotype" w:cs="Arial"/>
          <w:i/>
          <w:lang w:eastAsia="en-US"/>
        </w:rPr>
        <w:t>, así como para el cumplimiento cotidiano de las políticas de tratamiento de los datos personales. Para ello, se deben priorizar las medidas de seguridad más relevantes e inmediatas a establecer, habrá de considerarse los recursos económicos y humanos con los que cuenta el responsable para el cumplimiento, como todo plan de trabajo es indispensable que se fijen fechas compromiso, personas a cargo de su cumplimiento y para su implementación.</w:t>
      </w:r>
      <w:r w:rsidR="00AE212C" w:rsidRPr="00C80058">
        <w:rPr>
          <w:rFonts w:ascii="Palatino Linotype" w:hAnsi="Palatino Linotype" w:cs="Arial"/>
          <w:i/>
          <w:lang w:eastAsia="en-US"/>
        </w:rPr>
        <w:t>”</w:t>
      </w:r>
    </w:p>
    <w:p w14:paraId="1469C4FD" w14:textId="77777777" w:rsidR="0090070D" w:rsidRPr="00C80058" w:rsidRDefault="0090070D" w:rsidP="0090070D">
      <w:pPr>
        <w:autoSpaceDE w:val="0"/>
        <w:autoSpaceDN w:val="0"/>
        <w:adjustRightInd w:val="0"/>
        <w:spacing w:line="360" w:lineRule="auto"/>
        <w:jc w:val="both"/>
        <w:rPr>
          <w:rFonts w:ascii="Palatino Linotype" w:eastAsia="MS Mincho" w:hAnsi="Palatino Linotype" w:cs="PalatinoLinotype-Roman"/>
          <w:color w:val="FF0000"/>
        </w:rPr>
      </w:pPr>
    </w:p>
    <w:p w14:paraId="4CF2BB3D" w14:textId="7BE26ABE" w:rsidR="0090070D" w:rsidRPr="00C80058" w:rsidRDefault="0090070D" w:rsidP="0090070D">
      <w:pPr>
        <w:autoSpaceDE w:val="0"/>
        <w:autoSpaceDN w:val="0"/>
        <w:adjustRightInd w:val="0"/>
        <w:spacing w:line="360" w:lineRule="auto"/>
        <w:jc w:val="both"/>
        <w:rPr>
          <w:rFonts w:ascii="Palatino Linotype" w:eastAsia="MS Mincho" w:hAnsi="Palatino Linotype" w:cs="PalatinoLinotype-Roman"/>
          <w:color w:val="FF0000"/>
        </w:rPr>
      </w:pPr>
      <w:r w:rsidRPr="00C80058">
        <w:rPr>
          <w:rFonts w:ascii="Palatino Linotype" w:hAnsi="Palatino Linotype" w:cs="Arial"/>
          <w:lang w:eastAsia="en-US"/>
        </w:rPr>
        <w:t xml:space="preserve">Por otra parte, contrario a lo señalado por el </w:t>
      </w:r>
      <w:r w:rsidR="00AE212C" w:rsidRPr="00C80058">
        <w:rPr>
          <w:rFonts w:ascii="Palatino Linotype" w:hAnsi="Palatino Linotype" w:cs="Arial"/>
          <w:b/>
          <w:lang w:eastAsia="en-US"/>
        </w:rPr>
        <w:t>Sujeto Obligado</w:t>
      </w:r>
      <w:r w:rsidR="00AE212C" w:rsidRPr="00C80058">
        <w:rPr>
          <w:rFonts w:ascii="Palatino Linotype" w:hAnsi="Palatino Linotype" w:cs="Arial"/>
          <w:lang w:eastAsia="en-US"/>
        </w:rPr>
        <w:t xml:space="preserve"> </w:t>
      </w:r>
      <w:r w:rsidRPr="00C80058">
        <w:rPr>
          <w:rFonts w:ascii="Palatino Linotype" w:hAnsi="Palatino Linotype" w:cs="Arial"/>
          <w:lang w:eastAsia="en-US"/>
        </w:rPr>
        <w:t xml:space="preserve">a través del Titular de la Unidad de Transparencia de la </w:t>
      </w:r>
      <w:r w:rsidRPr="00C80058">
        <w:rPr>
          <w:rFonts w:ascii="Palatino Linotype" w:eastAsia="Palatino Linotype" w:hAnsi="Palatino Linotype" w:cs="Palatino Linotype"/>
          <w:b/>
        </w:rPr>
        <w:t xml:space="preserve">Secretaría del Trabajo en su informe Justificado, este sí cuenta con obligación expresa por parte de la normatividad en la materia, de genera un plan de trabajo con motivo de la implementación de medidas de seguridad que habrán de aplicarse en el tratamientos de  datos personales que éste como responsable y </w:t>
      </w:r>
      <w:r w:rsidR="00AE212C" w:rsidRPr="00C80058">
        <w:rPr>
          <w:rFonts w:ascii="Palatino Linotype" w:eastAsia="Palatino Linotype" w:hAnsi="Palatino Linotype" w:cs="Palatino Linotype"/>
          <w:b/>
        </w:rPr>
        <w:t xml:space="preserve">Sujeto Obligado  </w:t>
      </w:r>
      <w:r w:rsidRPr="00C80058">
        <w:rPr>
          <w:rFonts w:ascii="Palatino Linotype" w:eastAsia="Palatino Linotype" w:hAnsi="Palatino Linotype" w:cs="Palatino Linotype"/>
          <w:b/>
        </w:rPr>
        <w:t xml:space="preserve">de la ley en la materia realiza. </w:t>
      </w:r>
    </w:p>
    <w:p w14:paraId="5261D8CF" w14:textId="77777777" w:rsidR="00AA75F4" w:rsidRPr="00C80058" w:rsidRDefault="00AA75F4" w:rsidP="00E76C1F">
      <w:pPr>
        <w:spacing w:line="360" w:lineRule="auto"/>
        <w:jc w:val="both"/>
        <w:rPr>
          <w:rFonts w:ascii="Palatino Linotype" w:hAnsi="Palatino Linotype" w:cs="Arial"/>
        </w:rPr>
      </w:pPr>
    </w:p>
    <w:p w14:paraId="6630C67B" w14:textId="423645F4" w:rsidR="00E76C1F" w:rsidRPr="00C80058" w:rsidRDefault="00E76C1F" w:rsidP="00E76C1F">
      <w:pPr>
        <w:pStyle w:val="Citas"/>
        <w:tabs>
          <w:tab w:val="left" w:pos="7470"/>
        </w:tabs>
        <w:spacing w:before="0" w:after="0"/>
        <w:ind w:left="0" w:right="72"/>
        <w:rPr>
          <w:i w:val="0"/>
          <w:iCs/>
          <w:sz w:val="24"/>
          <w:szCs w:val="24"/>
        </w:rPr>
      </w:pPr>
      <w:r w:rsidRPr="00C80058">
        <w:rPr>
          <w:rFonts w:eastAsia="Times New Roman" w:cs="Times New Roman"/>
          <w:i w:val="0"/>
          <w:iCs/>
          <w:sz w:val="24"/>
          <w:szCs w:val="24"/>
          <w:lang w:eastAsia="es-ES"/>
        </w:rPr>
        <w:t xml:space="preserve">En ese orden de ideas, en lo que respecta al </w:t>
      </w:r>
      <w:r w:rsidRPr="00C80058">
        <w:rPr>
          <w:rFonts w:eastAsia="Times New Roman" w:cs="Times New Roman"/>
          <w:b/>
          <w:bCs/>
          <w:i w:val="0"/>
          <w:iCs/>
          <w:sz w:val="24"/>
          <w:szCs w:val="24"/>
          <w:lang w:eastAsia="es-ES"/>
        </w:rPr>
        <w:t>Plan de Trabajo del Sistema de Gestión de Protección de Datos Personales</w:t>
      </w:r>
      <w:r w:rsidRPr="00C80058">
        <w:rPr>
          <w:rFonts w:eastAsia="Times New Roman" w:cs="Times New Roman"/>
          <w:i w:val="0"/>
          <w:iCs/>
          <w:sz w:val="24"/>
          <w:szCs w:val="24"/>
          <w:lang w:eastAsia="es-ES"/>
        </w:rPr>
        <w:t xml:space="preserve">, </w:t>
      </w:r>
      <w:r w:rsidR="00F925C7" w:rsidRPr="00C80058">
        <w:rPr>
          <w:i w:val="0"/>
          <w:iCs/>
          <w:sz w:val="24"/>
          <w:szCs w:val="24"/>
        </w:rPr>
        <w:t>es un</w:t>
      </w:r>
      <w:r w:rsidRPr="00C80058">
        <w:rPr>
          <w:i w:val="0"/>
          <w:iCs/>
          <w:sz w:val="24"/>
          <w:szCs w:val="24"/>
        </w:rPr>
        <w:t xml:space="preserve"> documento forma parte de las obligaciones conferidas a los sujetos obligados para establecer y mantener las medidas de seguridad; sin embargo, pudiera contener dentro de los elementos que lo conforman, parte de las medidas de seguridad referidas en párrafos que preceden y por lo tanto,</w:t>
      </w:r>
      <w:r w:rsidRPr="00C80058">
        <w:t xml:space="preserve"> </w:t>
      </w:r>
      <w:r w:rsidRPr="00C80058">
        <w:rPr>
          <w:i w:val="0"/>
          <w:iCs/>
          <w:sz w:val="24"/>
          <w:szCs w:val="24"/>
        </w:rPr>
        <w:t>deben considerarse como información de carácter confidencial, de conformidad con el artículo 46 de la Ley de Protección de Datos Personales en Posesión de Sujetos Obligados del Estado de México y Municipios, que a la letra señalan lo siguiente:</w:t>
      </w:r>
    </w:p>
    <w:p w14:paraId="783B5ADC" w14:textId="77777777" w:rsidR="00E76C1F" w:rsidRPr="00C80058" w:rsidRDefault="00E76C1F" w:rsidP="00E76C1F">
      <w:pPr>
        <w:pStyle w:val="Citas"/>
        <w:tabs>
          <w:tab w:val="left" w:pos="7470"/>
        </w:tabs>
        <w:spacing w:before="0" w:after="0"/>
        <w:ind w:left="0" w:right="72"/>
        <w:rPr>
          <w:i w:val="0"/>
          <w:iCs/>
          <w:sz w:val="24"/>
          <w:szCs w:val="24"/>
        </w:rPr>
      </w:pPr>
    </w:p>
    <w:p w14:paraId="1819A5A2" w14:textId="77777777" w:rsidR="00E76C1F" w:rsidRPr="00C80058" w:rsidRDefault="00E76C1F" w:rsidP="00E76C1F">
      <w:pPr>
        <w:pStyle w:val="Citas"/>
        <w:tabs>
          <w:tab w:val="left" w:pos="7470"/>
        </w:tabs>
        <w:spacing w:before="0" w:after="0" w:line="240" w:lineRule="auto"/>
        <w:rPr>
          <w:b/>
          <w:bCs/>
        </w:rPr>
      </w:pPr>
      <w:r w:rsidRPr="00C80058">
        <w:rPr>
          <w:b/>
          <w:bCs/>
        </w:rPr>
        <w:t>Actividades interrelacionadas para establecer y mantener las medidas de seguridad</w:t>
      </w:r>
    </w:p>
    <w:p w14:paraId="2AF3E722" w14:textId="77777777" w:rsidR="00E76C1F" w:rsidRPr="00C80058" w:rsidRDefault="00E76C1F" w:rsidP="00E76C1F">
      <w:pPr>
        <w:pStyle w:val="Citas"/>
        <w:tabs>
          <w:tab w:val="left" w:pos="7470"/>
        </w:tabs>
        <w:spacing w:before="0" w:after="0" w:line="240" w:lineRule="auto"/>
      </w:pPr>
      <w:r w:rsidRPr="00C80058">
        <w:t xml:space="preserve"> </w:t>
      </w:r>
    </w:p>
    <w:p w14:paraId="69F6CE6D" w14:textId="77777777" w:rsidR="00E76C1F" w:rsidRPr="00C80058" w:rsidRDefault="00E76C1F" w:rsidP="00E76C1F">
      <w:pPr>
        <w:pStyle w:val="Citas"/>
        <w:tabs>
          <w:tab w:val="left" w:pos="7470"/>
        </w:tabs>
        <w:spacing w:before="0" w:after="0" w:line="240" w:lineRule="auto"/>
      </w:pPr>
      <w:r w:rsidRPr="00C80058">
        <w:rPr>
          <w:b/>
          <w:bCs/>
        </w:rPr>
        <w:t>Artículo 46</w:t>
      </w:r>
      <w:r w:rsidRPr="00C80058">
        <w:t xml:space="preserve">. Para establecer y mantener las medidas de seguridad para la protección de los datos personales, el responsable realizará, al menos, las actividades interrelacionadas siguientes: </w:t>
      </w:r>
    </w:p>
    <w:p w14:paraId="3C5A2BF3" w14:textId="77777777" w:rsidR="00E76C1F" w:rsidRPr="00C80058" w:rsidRDefault="00E76C1F" w:rsidP="00E76C1F">
      <w:pPr>
        <w:pStyle w:val="Citas"/>
        <w:tabs>
          <w:tab w:val="left" w:pos="7470"/>
        </w:tabs>
        <w:spacing w:before="0" w:after="0" w:line="240" w:lineRule="auto"/>
      </w:pPr>
    </w:p>
    <w:p w14:paraId="6A54E8E2" w14:textId="77777777" w:rsidR="00E76C1F" w:rsidRPr="00C80058" w:rsidRDefault="00E76C1F" w:rsidP="00E76C1F">
      <w:pPr>
        <w:pStyle w:val="Citas"/>
        <w:tabs>
          <w:tab w:val="left" w:pos="7470"/>
        </w:tabs>
        <w:spacing w:before="0" w:after="0" w:line="240" w:lineRule="auto"/>
      </w:pPr>
      <w:r w:rsidRPr="00C80058">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56771D9C" w14:textId="77777777" w:rsidR="00E76C1F" w:rsidRPr="00C80058" w:rsidRDefault="00E76C1F" w:rsidP="00E76C1F">
      <w:pPr>
        <w:pStyle w:val="Citas"/>
        <w:tabs>
          <w:tab w:val="left" w:pos="7470"/>
        </w:tabs>
        <w:spacing w:before="0" w:after="0" w:line="240" w:lineRule="auto"/>
      </w:pPr>
    </w:p>
    <w:p w14:paraId="32B7DF03" w14:textId="77777777" w:rsidR="00E76C1F" w:rsidRPr="00C80058" w:rsidRDefault="00E76C1F" w:rsidP="00E76C1F">
      <w:pPr>
        <w:pStyle w:val="Citas"/>
        <w:tabs>
          <w:tab w:val="left" w:pos="7470"/>
        </w:tabs>
        <w:spacing w:before="0" w:after="0" w:line="240" w:lineRule="auto"/>
      </w:pPr>
      <w:r w:rsidRPr="00C80058">
        <w:t xml:space="preserve">II. Definir las funciones y obligaciones del personal involucrado en el tratamiento de datos personales. </w:t>
      </w:r>
    </w:p>
    <w:p w14:paraId="52F33ACC" w14:textId="77777777" w:rsidR="00E76C1F" w:rsidRPr="00C80058" w:rsidRDefault="00E76C1F" w:rsidP="00E76C1F">
      <w:pPr>
        <w:pStyle w:val="Citas"/>
        <w:tabs>
          <w:tab w:val="left" w:pos="7470"/>
        </w:tabs>
        <w:spacing w:before="0" w:after="0" w:line="240" w:lineRule="auto"/>
      </w:pPr>
    </w:p>
    <w:p w14:paraId="5823939A" w14:textId="77777777" w:rsidR="00E76C1F" w:rsidRPr="00C80058" w:rsidRDefault="00E76C1F" w:rsidP="00E76C1F">
      <w:pPr>
        <w:pStyle w:val="Citas"/>
        <w:tabs>
          <w:tab w:val="left" w:pos="7470"/>
        </w:tabs>
        <w:spacing w:before="0" w:after="0" w:line="240" w:lineRule="auto"/>
      </w:pPr>
      <w:r w:rsidRPr="00C80058">
        <w:t xml:space="preserve">III. Elaborar un inventario de datos personales y de las bases y o sistemas de tratamiento. </w:t>
      </w:r>
    </w:p>
    <w:p w14:paraId="67E25F92" w14:textId="77777777" w:rsidR="00E76C1F" w:rsidRPr="00C80058" w:rsidRDefault="00E76C1F" w:rsidP="00E76C1F">
      <w:pPr>
        <w:pStyle w:val="Citas"/>
        <w:tabs>
          <w:tab w:val="left" w:pos="7470"/>
        </w:tabs>
        <w:spacing w:before="0" w:after="0" w:line="240" w:lineRule="auto"/>
      </w:pPr>
    </w:p>
    <w:p w14:paraId="72796211" w14:textId="77777777" w:rsidR="00E76C1F" w:rsidRPr="00C80058" w:rsidRDefault="00E76C1F" w:rsidP="00E76C1F">
      <w:pPr>
        <w:pStyle w:val="Citas"/>
        <w:tabs>
          <w:tab w:val="left" w:pos="7470"/>
        </w:tabs>
        <w:spacing w:before="0" w:after="0" w:line="240" w:lineRule="auto"/>
      </w:pPr>
      <w:r w:rsidRPr="00C80058">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35B413F2" w14:textId="77777777" w:rsidR="00E76C1F" w:rsidRPr="00C80058" w:rsidRDefault="00E76C1F" w:rsidP="00E76C1F">
      <w:pPr>
        <w:pStyle w:val="Citas"/>
        <w:tabs>
          <w:tab w:val="left" w:pos="7470"/>
        </w:tabs>
        <w:spacing w:before="0" w:after="0" w:line="240" w:lineRule="auto"/>
      </w:pPr>
    </w:p>
    <w:p w14:paraId="586E08CC" w14:textId="77777777" w:rsidR="00E76C1F" w:rsidRPr="00C80058" w:rsidRDefault="00E76C1F" w:rsidP="00E76C1F">
      <w:pPr>
        <w:pStyle w:val="Citas"/>
        <w:tabs>
          <w:tab w:val="left" w:pos="7470"/>
        </w:tabs>
        <w:spacing w:before="0" w:after="0" w:line="240" w:lineRule="auto"/>
      </w:pPr>
      <w:r w:rsidRPr="00C80058">
        <w:t>V. Realizar un análisis de brecha, comparando las medidas de seguridad existentes contra las faltantes en la organización del responsable.</w:t>
      </w:r>
    </w:p>
    <w:p w14:paraId="10546ACE" w14:textId="77777777" w:rsidR="00E76C1F" w:rsidRPr="00C80058" w:rsidRDefault="00E76C1F" w:rsidP="00E76C1F">
      <w:pPr>
        <w:pStyle w:val="Citas"/>
        <w:tabs>
          <w:tab w:val="left" w:pos="7470"/>
        </w:tabs>
        <w:spacing w:before="0" w:after="0" w:line="240" w:lineRule="auto"/>
      </w:pPr>
    </w:p>
    <w:p w14:paraId="11921B82" w14:textId="77777777" w:rsidR="00E76C1F" w:rsidRPr="00C80058" w:rsidRDefault="00E76C1F" w:rsidP="00E76C1F">
      <w:pPr>
        <w:pStyle w:val="Citas"/>
        <w:tabs>
          <w:tab w:val="left" w:pos="7470"/>
        </w:tabs>
        <w:spacing w:before="0" w:after="0" w:line="240" w:lineRule="auto"/>
      </w:pPr>
      <w:r w:rsidRPr="00C80058">
        <w:rPr>
          <w:b/>
          <w:bCs/>
        </w:rPr>
        <w:t>VI.</w:t>
      </w:r>
      <w:r w:rsidRPr="00C80058">
        <w:t xml:space="preserve"> </w:t>
      </w:r>
      <w:r w:rsidRPr="00C80058">
        <w:rPr>
          <w:b/>
          <w:bCs/>
        </w:rPr>
        <w:t>Elaborar un plan de trabajo para la implementación de las medidas de seguridad</w:t>
      </w:r>
      <w:r w:rsidRPr="00C80058">
        <w:t xml:space="preserve"> faltantes, </w:t>
      </w:r>
      <w:r w:rsidRPr="00C80058">
        <w:rPr>
          <w:b/>
          <w:bCs/>
          <w:u w:val="single"/>
        </w:rPr>
        <w:t>así como las medidas para el cumplimiento cotidiano de las políticas de gestión y tratamiento de los datos personales</w:t>
      </w:r>
      <w:r w:rsidRPr="00C80058">
        <w:t>.</w:t>
      </w:r>
    </w:p>
    <w:p w14:paraId="2D360652" w14:textId="77777777" w:rsidR="00E76C1F" w:rsidRPr="00C80058" w:rsidRDefault="00E76C1F" w:rsidP="00E76C1F">
      <w:pPr>
        <w:pStyle w:val="Citas"/>
        <w:tabs>
          <w:tab w:val="left" w:pos="7470"/>
        </w:tabs>
        <w:spacing w:before="0" w:after="0" w:line="240" w:lineRule="auto"/>
      </w:pPr>
    </w:p>
    <w:p w14:paraId="0C9D4532" w14:textId="77777777" w:rsidR="00E76C1F" w:rsidRPr="00C80058" w:rsidRDefault="00E76C1F" w:rsidP="00E76C1F">
      <w:pPr>
        <w:pStyle w:val="Citas"/>
        <w:tabs>
          <w:tab w:val="left" w:pos="7470"/>
        </w:tabs>
        <w:spacing w:before="0" w:after="0" w:line="240" w:lineRule="auto"/>
      </w:pPr>
      <w:r w:rsidRPr="00C80058">
        <w:t xml:space="preserve">VII. Monitorear y revisar de manera periódica las medidas de seguridad implementadas, así como las amenazas y vulnerabilidades a las que están sujetos los datos personales. </w:t>
      </w:r>
    </w:p>
    <w:p w14:paraId="087434A2" w14:textId="77777777" w:rsidR="00E76C1F" w:rsidRPr="00C80058" w:rsidRDefault="00E76C1F" w:rsidP="00E76C1F">
      <w:pPr>
        <w:pStyle w:val="Citas"/>
        <w:tabs>
          <w:tab w:val="left" w:pos="7470"/>
        </w:tabs>
        <w:spacing w:before="0" w:after="0" w:line="240" w:lineRule="auto"/>
      </w:pPr>
    </w:p>
    <w:p w14:paraId="6D13D76E" w14:textId="77777777" w:rsidR="00E76C1F" w:rsidRPr="00C80058" w:rsidRDefault="00E76C1F" w:rsidP="00E76C1F">
      <w:pPr>
        <w:pStyle w:val="Citas"/>
        <w:tabs>
          <w:tab w:val="left" w:pos="7470"/>
        </w:tabs>
        <w:spacing w:before="0" w:after="0" w:line="240" w:lineRule="auto"/>
      </w:pPr>
      <w:r w:rsidRPr="00C80058">
        <w:t>VIII. Diseñar y aplicar diferentes niveles de capacitación del personal bajo su mando, dependiendo de sus roles y responsabilidades respecto del tratamiento de los datos personales.</w:t>
      </w:r>
    </w:p>
    <w:p w14:paraId="2D3C9A16" w14:textId="77777777" w:rsidR="00E76C1F" w:rsidRPr="00C80058" w:rsidRDefault="00E76C1F" w:rsidP="00E76C1F">
      <w:pPr>
        <w:spacing w:line="360" w:lineRule="auto"/>
        <w:jc w:val="both"/>
        <w:rPr>
          <w:rFonts w:ascii="Palatino Linotype" w:hAnsi="Palatino Linotype" w:cs="Arial"/>
        </w:rPr>
      </w:pPr>
    </w:p>
    <w:p w14:paraId="08F0130A" w14:textId="72E9B4B0" w:rsidR="00E76C1F" w:rsidRPr="00C80058" w:rsidRDefault="00E76C1F" w:rsidP="00E76C1F">
      <w:pPr>
        <w:spacing w:line="360" w:lineRule="auto"/>
        <w:jc w:val="both"/>
        <w:rPr>
          <w:rFonts w:ascii="Palatino Linotype" w:hAnsi="Palatino Linotype" w:cs="Arial"/>
        </w:rPr>
      </w:pPr>
      <w:r w:rsidRPr="00C80058">
        <w:rPr>
          <w:rFonts w:ascii="Palatino Linotype" w:hAnsi="Palatino Linotype" w:cs="Arial"/>
        </w:rPr>
        <w:t>Del artículo en cita podemos advertir que, con el propósito establecer y mantener las medidas de seguridad para la protección de los datos personales, el responsable realizará diversas actividades, entre ellas, crear políticas internas para la gestión y tratamiento de los datos personales, definir las funciones y obligaciones del personal involucrado en el tratamiento de datos personales, así como elaborar un inventario de datos personales y de las bases y o sistemas de tratamiento, mismos que al no formar parte de las medidas de seguridad adoptadas por el Sujeto Obligado, resulta dable ordenar su entrega.</w:t>
      </w:r>
    </w:p>
    <w:p w14:paraId="7D172053" w14:textId="77777777" w:rsidR="00E76C1F" w:rsidRPr="00C80058" w:rsidRDefault="00E76C1F" w:rsidP="00E76C1F">
      <w:pPr>
        <w:spacing w:line="360" w:lineRule="auto"/>
        <w:jc w:val="both"/>
        <w:rPr>
          <w:rFonts w:ascii="Palatino Linotype" w:hAnsi="Palatino Linotype" w:cs="Arial"/>
        </w:rPr>
      </w:pPr>
    </w:p>
    <w:p w14:paraId="7B400B1B" w14:textId="77777777" w:rsidR="00E76C1F" w:rsidRPr="00C80058" w:rsidRDefault="00E76C1F" w:rsidP="00E76C1F">
      <w:pPr>
        <w:spacing w:line="360" w:lineRule="auto"/>
        <w:jc w:val="both"/>
        <w:rPr>
          <w:rFonts w:ascii="Palatino Linotype" w:hAnsi="Palatino Linotype" w:cs="Arial"/>
        </w:rPr>
      </w:pPr>
      <w:r w:rsidRPr="00C80058">
        <w:rPr>
          <w:rFonts w:ascii="Palatino Linotype" w:hAnsi="Palatino Linotype" w:cs="Arial"/>
        </w:rPr>
        <w:t>Por otro lado, en lo que respecta al contenido del Plan de Trabajo en donde se especifique el análisis de brecha, así como la implementación de las medidas de seguridad faltantes y las medidas para el cumplimiento cotidiano de las políticas de gestión y tratamiento de los datos personales, el Sujeto Obligado debe testar dichos datos como información confidencial,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en relación a los diversos, 4 fracciones XXX, XXXI, XXXII y XXXIII, 43 y 49 de la Ley de Protección de Datos Personales en Posesión de Sujetos Obligados del Estado de México y Municipios.</w:t>
      </w:r>
    </w:p>
    <w:p w14:paraId="41FEB48D" w14:textId="77777777" w:rsidR="002D0BF4" w:rsidRPr="00C80058" w:rsidRDefault="002D0BF4" w:rsidP="0090070D">
      <w:pPr>
        <w:autoSpaceDE w:val="0"/>
        <w:autoSpaceDN w:val="0"/>
        <w:adjustRightInd w:val="0"/>
        <w:spacing w:line="360" w:lineRule="auto"/>
        <w:jc w:val="both"/>
        <w:rPr>
          <w:rFonts w:ascii="Palatino Linotype" w:hAnsi="Palatino Linotype"/>
          <w:b/>
        </w:rPr>
      </w:pPr>
    </w:p>
    <w:p w14:paraId="0A0CE4F5" w14:textId="38DDEDE1" w:rsidR="0090070D" w:rsidRPr="00C80058" w:rsidRDefault="0090070D" w:rsidP="0090070D">
      <w:pPr>
        <w:autoSpaceDE w:val="0"/>
        <w:autoSpaceDN w:val="0"/>
        <w:adjustRightInd w:val="0"/>
        <w:spacing w:line="360" w:lineRule="auto"/>
        <w:jc w:val="both"/>
        <w:rPr>
          <w:rFonts w:ascii="Palatino Linotype" w:hAnsi="Palatino Linotype"/>
        </w:rPr>
      </w:pPr>
      <w:r w:rsidRPr="00C80058">
        <w:rPr>
          <w:rFonts w:ascii="Palatino Linotype" w:hAnsi="Palatino Linotype"/>
          <w:b/>
        </w:rPr>
        <w:t xml:space="preserve">Por lo antes analizado, este Organismo Garante </w:t>
      </w:r>
      <w:r w:rsidRPr="00C80058">
        <w:rPr>
          <w:rFonts w:ascii="Palatino Linotype" w:hAnsi="Palatino Linotype"/>
        </w:rPr>
        <w:t xml:space="preserve">determina procedente la </w:t>
      </w:r>
      <w:r w:rsidR="002D0BF4" w:rsidRPr="00C80058">
        <w:rPr>
          <w:rFonts w:ascii="Palatino Linotype" w:hAnsi="Palatino Linotype"/>
        </w:rPr>
        <w:t>ordenar en versión pública</w:t>
      </w:r>
      <w:r w:rsidRPr="00C80058">
        <w:rPr>
          <w:rFonts w:ascii="Palatino Linotype" w:hAnsi="Palatino Linotype"/>
        </w:rPr>
        <w:t xml:space="preserve"> las documentales que dan cuenta o que integran el Plan de Trabajo</w:t>
      </w:r>
      <w:r w:rsidR="00591FCB" w:rsidRPr="00C80058">
        <w:t xml:space="preserve"> </w:t>
      </w:r>
      <w:r w:rsidR="00591FCB" w:rsidRPr="00C80058">
        <w:rPr>
          <w:rFonts w:ascii="Palatino Linotype" w:hAnsi="Palatino Linotype"/>
        </w:rPr>
        <w:t>del Sistema de Gestión de Protección de Datos Personales</w:t>
      </w:r>
      <w:r w:rsidRPr="00C80058">
        <w:rPr>
          <w:rFonts w:ascii="Palatino Linotype" w:hAnsi="Palatino Linotype"/>
        </w:rPr>
        <w:t>, a través  del acuerdo a través del cual se funde y motivo la clasificación</w:t>
      </w:r>
      <w:r w:rsidR="00B5144F" w:rsidRPr="00C80058">
        <w:rPr>
          <w:rFonts w:ascii="Palatino Linotype" w:hAnsi="Palatino Linotype"/>
        </w:rPr>
        <w:t xml:space="preserve"> como información confidencial las medidas de seguridad</w:t>
      </w:r>
      <w:r w:rsidRPr="00C80058">
        <w:rPr>
          <w:rFonts w:ascii="Palatino Linotype" w:hAnsi="Palatino Linotype"/>
        </w:rPr>
        <w:t xml:space="preserve">, mismo que habrá de poner a disposición  del particular. </w:t>
      </w:r>
    </w:p>
    <w:p w14:paraId="427FB579" w14:textId="77777777" w:rsidR="00852BB5" w:rsidRPr="00C80058" w:rsidRDefault="00852BB5" w:rsidP="00852BB5">
      <w:pPr>
        <w:shd w:val="clear" w:color="auto" w:fill="FFFFFF" w:themeFill="background1"/>
        <w:spacing w:line="360" w:lineRule="auto"/>
        <w:ind w:right="49"/>
        <w:contextualSpacing/>
        <w:jc w:val="both"/>
        <w:rPr>
          <w:rFonts w:ascii="Palatino Linotype" w:hAnsi="Palatino Linotype" w:cs="Arial"/>
          <w:sz w:val="18"/>
        </w:rPr>
      </w:pPr>
    </w:p>
    <w:p w14:paraId="7A5C69A5" w14:textId="3AA2DDE9" w:rsidR="0016201D" w:rsidRPr="00C80058" w:rsidRDefault="006D6FFB" w:rsidP="006D6FFB">
      <w:pPr>
        <w:pStyle w:val="Prrafodelista"/>
        <w:numPr>
          <w:ilvl w:val="0"/>
          <w:numId w:val="44"/>
        </w:numPr>
        <w:shd w:val="clear" w:color="auto" w:fill="FFFFFF" w:themeFill="background1"/>
        <w:spacing w:line="360" w:lineRule="auto"/>
        <w:ind w:right="49"/>
        <w:jc w:val="both"/>
        <w:rPr>
          <w:rFonts w:ascii="Palatino Linotype" w:hAnsi="Palatino Linotype" w:cs="Arial"/>
          <w:b/>
          <w:sz w:val="18"/>
        </w:rPr>
      </w:pPr>
      <w:r w:rsidRPr="00C80058">
        <w:rPr>
          <w:rFonts w:ascii="Palatino Linotype" w:eastAsia="Palatino Linotype" w:hAnsi="Palatino Linotype" w:cs="Palatino Linotype"/>
          <w:b/>
          <w:i/>
          <w:sz w:val="22"/>
          <w:szCs w:val="22"/>
        </w:rPr>
        <w:t>No se entrega la bases de datos</w:t>
      </w:r>
      <w:r w:rsidR="00591FCB" w:rsidRPr="00C80058">
        <w:rPr>
          <w:rFonts w:ascii="Palatino Linotype" w:eastAsia="Palatino Linotype" w:hAnsi="Palatino Linotype" w:cs="Palatino Linotype"/>
          <w:b/>
          <w:i/>
          <w:sz w:val="22"/>
          <w:szCs w:val="22"/>
        </w:rPr>
        <w:t>…(Sic)</w:t>
      </w:r>
    </w:p>
    <w:p w14:paraId="0107E9A2" w14:textId="3B1BD0EB" w:rsidR="0057400A" w:rsidRPr="00C80058" w:rsidRDefault="0016201D" w:rsidP="0057400A">
      <w:pPr>
        <w:spacing w:before="240" w:after="240" w:line="360" w:lineRule="auto"/>
        <w:jc w:val="both"/>
        <w:rPr>
          <w:rFonts w:ascii="Palatino Linotype" w:hAnsi="Palatino Linotype" w:cs="Arial"/>
        </w:rPr>
      </w:pPr>
      <w:r w:rsidRPr="00C80058">
        <w:rPr>
          <w:rFonts w:ascii="Palatino Linotype" w:hAnsi="Palatino Linotype" w:cs="Arial"/>
        </w:rPr>
        <w:lastRenderedPageBreak/>
        <w:t>Por otra parte</w:t>
      </w:r>
      <w:r w:rsidR="00954C5D" w:rsidRPr="00C80058">
        <w:rPr>
          <w:rFonts w:ascii="Palatino Linotype" w:hAnsi="Palatino Linotype" w:cs="Arial"/>
        </w:rPr>
        <w:t xml:space="preserve">, respecto del motivo de inconformidad en el que el particular señala: </w:t>
      </w:r>
      <w:r w:rsidR="00A609FF" w:rsidRPr="00C80058">
        <w:rPr>
          <w:rFonts w:ascii="Palatino Linotype" w:hAnsi="Palatino Linotype" w:cs="Arial"/>
        </w:rPr>
        <w:t>“…</w:t>
      </w:r>
      <w:r w:rsidR="00A609FF" w:rsidRPr="00C80058">
        <w:rPr>
          <w:rFonts w:ascii="Palatino Linotype" w:eastAsia="Palatino Linotype" w:hAnsi="Palatino Linotype" w:cs="Palatino Linotype"/>
          <w:i/>
          <w:sz w:val="22"/>
          <w:szCs w:val="22"/>
        </w:rPr>
        <w:t>No se entrega la bases de datos…</w:t>
      </w:r>
      <w:r w:rsidR="00A609FF" w:rsidRPr="00C80058">
        <w:rPr>
          <w:rFonts w:ascii="Palatino Linotype" w:hAnsi="Palatino Linotype" w:cs="Arial"/>
        </w:rPr>
        <w:t>”</w:t>
      </w:r>
      <w:r w:rsidRPr="00C80058">
        <w:rPr>
          <w:rFonts w:ascii="Palatino Linotype" w:hAnsi="Palatino Linotype" w:cs="Arial"/>
        </w:rPr>
        <w:t xml:space="preserve"> (Sic)</w:t>
      </w:r>
      <w:r w:rsidR="009A4BD7" w:rsidRPr="00C80058">
        <w:rPr>
          <w:rFonts w:ascii="Palatino Linotype" w:hAnsi="Palatino Linotype" w:cs="Arial"/>
        </w:rPr>
        <w:t xml:space="preserve">. </w:t>
      </w:r>
      <w:r w:rsidR="00591FCB" w:rsidRPr="00C80058">
        <w:rPr>
          <w:rFonts w:ascii="Palatino Linotype" w:hAnsi="Palatino Linotype" w:cs="Arial"/>
        </w:rPr>
        <w:t>m</w:t>
      </w:r>
      <w:r w:rsidR="00A609FF" w:rsidRPr="00C80058">
        <w:rPr>
          <w:rFonts w:ascii="Palatino Linotype" w:hAnsi="Palatino Linotype" w:cs="Arial"/>
        </w:rPr>
        <w:t xml:space="preserve">anifestación sobre la cual no existió pronunciamiento por parte del </w:t>
      </w:r>
      <w:r w:rsidR="00A609FF" w:rsidRPr="00C80058">
        <w:rPr>
          <w:rFonts w:ascii="Palatino Linotype" w:hAnsi="Palatino Linotype" w:cs="Arial"/>
          <w:b/>
        </w:rPr>
        <w:t xml:space="preserve">SUJETO OBLIGADO </w:t>
      </w:r>
      <w:r w:rsidRPr="00C80058">
        <w:rPr>
          <w:rFonts w:ascii="Palatino Linotype" w:hAnsi="Palatino Linotype" w:cs="Arial"/>
        </w:rPr>
        <w:t xml:space="preserve">en </w:t>
      </w:r>
      <w:r w:rsidR="00A609FF" w:rsidRPr="00C80058">
        <w:rPr>
          <w:rFonts w:ascii="Palatino Linotype" w:hAnsi="Palatino Linotype" w:cs="Arial"/>
        </w:rPr>
        <w:t xml:space="preserve">la rendición de su Informe de Justificación. </w:t>
      </w:r>
    </w:p>
    <w:p w14:paraId="129C12F2" w14:textId="4E120329" w:rsidR="00A7699C" w:rsidRPr="00C80058" w:rsidRDefault="00852BB5" w:rsidP="00A7699C">
      <w:pPr>
        <w:spacing w:before="240" w:after="240" w:line="360" w:lineRule="auto"/>
        <w:jc w:val="both"/>
        <w:rPr>
          <w:rFonts w:ascii="Palatino Linotype" w:hAnsi="Palatino Linotype" w:cs="Arial"/>
        </w:rPr>
      </w:pPr>
      <w:r w:rsidRPr="00C80058">
        <w:rPr>
          <w:rFonts w:ascii="Palatino Linotype" w:hAnsi="Palatino Linotype" w:cs="Arial"/>
        </w:rPr>
        <w:t xml:space="preserve">En este sentido, </w:t>
      </w:r>
      <w:r w:rsidR="00D44330" w:rsidRPr="00C80058">
        <w:rPr>
          <w:rFonts w:ascii="Palatino Linotype" w:hAnsi="Palatino Linotype" w:cs="Arial"/>
        </w:rPr>
        <w:t xml:space="preserve">es pertinente recordar que el particular requirió </w:t>
      </w:r>
      <w:r w:rsidR="00D44330" w:rsidRPr="00C80058">
        <w:rPr>
          <w:rFonts w:ascii="Palatino Linotype" w:eastAsia="Palatino Linotype" w:hAnsi="Palatino Linotype" w:cs="Palatino Linotype"/>
          <w:i/>
        </w:rPr>
        <w:t>el inventario de las bases de datos,</w:t>
      </w:r>
      <w:r w:rsidR="00D44330" w:rsidRPr="00C80058">
        <w:rPr>
          <w:rFonts w:ascii="Palatino Linotype" w:hAnsi="Palatino Linotype" w:cs="Arial"/>
        </w:rPr>
        <w:t xml:space="preserve"> al respecto, </w:t>
      </w:r>
      <w:r w:rsidR="0057400A" w:rsidRPr="00C80058">
        <w:rPr>
          <w:rFonts w:ascii="Palatino Linotype" w:hAnsi="Palatino Linotype" w:cs="Arial"/>
        </w:rPr>
        <w:t>es preciso seña</w:t>
      </w:r>
      <w:r w:rsidR="00A7699C" w:rsidRPr="00C80058">
        <w:rPr>
          <w:rFonts w:ascii="Palatino Linotype" w:hAnsi="Palatino Linotype" w:cs="Arial"/>
        </w:rPr>
        <w:t>l</w:t>
      </w:r>
      <w:r w:rsidR="006D6FFB" w:rsidRPr="00C80058">
        <w:rPr>
          <w:rFonts w:ascii="Palatino Linotype" w:hAnsi="Palatino Linotype" w:cs="Arial"/>
        </w:rPr>
        <w:t>ar el contenido del artículo 4,</w:t>
      </w:r>
      <w:r w:rsidR="00A7699C" w:rsidRPr="00C80058">
        <w:rPr>
          <w:rFonts w:ascii="Palatino Linotype" w:hAnsi="Palatino Linotype" w:cs="Arial"/>
        </w:rPr>
        <w:t xml:space="preserve">  fracciones VI y  XLIII  en las cuales se establece lo que habrá de entenderse por Bases de Datos, así como por Sistema de Datos Personales, mismo que a la letra señala:  </w:t>
      </w:r>
    </w:p>
    <w:p w14:paraId="088F94BA" w14:textId="77777777" w:rsidR="00A7699C" w:rsidRPr="00C80058" w:rsidRDefault="00A7699C" w:rsidP="00A769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C80058">
        <w:rPr>
          <w:rFonts w:ascii="Palatino Linotype" w:hAnsi="Palatino Linotype"/>
          <w:b/>
          <w:i/>
          <w:sz w:val="22"/>
          <w:szCs w:val="22"/>
        </w:rPr>
        <w:t>Artículo 4.</w:t>
      </w:r>
      <w:r w:rsidRPr="00C80058">
        <w:rPr>
          <w:rFonts w:ascii="Palatino Linotype" w:hAnsi="Palatino Linotype"/>
          <w:i/>
          <w:sz w:val="22"/>
          <w:szCs w:val="22"/>
        </w:rPr>
        <w:t xml:space="preserve"> Para los efectos de esta Ley se entenderá por: </w:t>
      </w:r>
    </w:p>
    <w:p w14:paraId="074949A3" w14:textId="77777777" w:rsidR="00A7699C" w:rsidRPr="00C80058" w:rsidRDefault="00A7699C" w:rsidP="00A769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C80058">
        <w:rPr>
          <w:rFonts w:ascii="Palatino Linotype" w:hAnsi="Palatino Linotype"/>
          <w:b/>
          <w:i/>
          <w:sz w:val="22"/>
          <w:szCs w:val="22"/>
        </w:rPr>
        <w:t>…</w:t>
      </w:r>
    </w:p>
    <w:p w14:paraId="219AB02F" w14:textId="77777777" w:rsidR="00A7699C" w:rsidRPr="00C80058" w:rsidRDefault="00A7699C" w:rsidP="00A769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C80058">
        <w:rPr>
          <w:rFonts w:ascii="Palatino Linotype" w:hAnsi="Palatino Linotype"/>
          <w:b/>
          <w:i/>
          <w:sz w:val="22"/>
          <w:szCs w:val="22"/>
        </w:rPr>
        <w:t>VI.</w:t>
      </w:r>
      <w:r w:rsidRPr="00C80058">
        <w:rPr>
          <w:rFonts w:ascii="Palatino Linotype" w:hAnsi="Palatino Linotype"/>
          <w:i/>
          <w:sz w:val="22"/>
          <w:szCs w:val="22"/>
        </w:rPr>
        <w:t xml:space="preserve"> </w:t>
      </w:r>
      <w:r w:rsidRPr="00C80058">
        <w:rPr>
          <w:rFonts w:ascii="Palatino Linotype" w:hAnsi="Palatino Linotype"/>
          <w:b/>
          <w:i/>
          <w:sz w:val="22"/>
          <w:szCs w:val="22"/>
        </w:rPr>
        <w:t>Base de Datos</w:t>
      </w:r>
      <w:r w:rsidRPr="00C80058">
        <w:rPr>
          <w:rFonts w:ascii="Palatino Linotype" w:hAnsi="Palatino Linotype"/>
          <w:i/>
          <w:sz w:val="22"/>
          <w:szCs w:val="22"/>
        </w:rPr>
        <w:t xml:space="preserve">: </w:t>
      </w:r>
      <w:r w:rsidRPr="00C80058">
        <w:rPr>
          <w:rFonts w:ascii="Palatino Linotype" w:hAnsi="Palatino Linotype"/>
          <w:b/>
          <w:i/>
          <w:sz w:val="22"/>
          <w:szCs w:val="22"/>
          <w:u w:val="single"/>
        </w:rPr>
        <w:t>al conjunto de archivos, registros, ficheros, condicionados a criterios determinados con independencia de la forma o modalidad de su creación, tipo de soporte, procesamiento, almacenamiento, organización y acceso</w:t>
      </w:r>
      <w:r w:rsidRPr="00C80058">
        <w:rPr>
          <w:rFonts w:ascii="Palatino Linotype" w:hAnsi="Palatino Linotype"/>
          <w:b/>
          <w:i/>
          <w:sz w:val="22"/>
          <w:szCs w:val="22"/>
        </w:rPr>
        <w:t>.</w:t>
      </w:r>
    </w:p>
    <w:p w14:paraId="4665B6DE" w14:textId="77777777" w:rsidR="00A7699C" w:rsidRPr="00C80058" w:rsidRDefault="00A7699C" w:rsidP="00A769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C80058">
        <w:rPr>
          <w:rFonts w:ascii="Palatino Linotype" w:hAnsi="Palatino Linotype"/>
          <w:i/>
          <w:sz w:val="22"/>
          <w:szCs w:val="22"/>
        </w:rPr>
        <w:t>…</w:t>
      </w:r>
    </w:p>
    <w:p w14:paraId="47253A8A" w14:textId="596CD920" w:rsidR="00A7699C" w:rsidRPr="00C80058" w:rsidRDefault="00A7699C" w:rsidP="00A7699C">
      <w:pPr>
        <w:pStyle w:val="Prrafodelista"/>
        <w:widowControl w:val="0"/>
        <w:autoSpaceDE w:val="0"/>
        <w:autoSpaceDN w:val="0"/>
        <w:adjustRightInd w:val="0"/>
        <w:spacing w:line="276" w:lineRule="auto"/>
        <w:ind w:left="851" w:right="618"/>
        <w:jc w:val="both"/>
        <w:rPr>
          <w:rFonts w:ascii="Palatino Linotype" w:hAnsi="Palatino Linotype"/>
          <w:i/>
          <w:sz w:val="22"/>
          <w:szCs w:val="22"/>
        </w:rPr>
      </w:pPr>
      <w:r w:rsidRPr="00C80058">
        <w:rPr>
          <w:rFonts w:ascii="Palatino Linotype" w:hAnsi="Palatino Linotype"/>
          <w:i/>
          <w:sz w:val="22"/>
          <w:szCs w:val="22"/>
        </w:rPr>
        <w:t>XLIII. Sistema de datos personales: a los datos personales contenidos en los archivos de un sujeto obligado que puede comprender el tratamiento de una o diversas bases de datos para el cumplimiento de una o diversas finalidades.”(Sic)</w:t>
      </w:r>
    </w:p>
    <w:p w14:paraId="3F0D3028" w14:textId="186540CE" w:rsidR="0057400A" w:rsidRPr="00C80058" w:rsidRDefault="00A7699C" w:rsidP="0057400A">
      <w:pPr>
        <w:spacing w:before="240" w:after="240" w:line="360" w:lineRule="auto"/>
        <w:jc w:val="both"/>
        <w:rPr>
          <w:rFonts w:ascii="Palatino Linotype" w:hAnsi="Palatino Linotype" w:cs="Arial"/>
        </w:rPr>
      </w:pPr>
      <w:r w:rsidRPr="00C80058">
        <w:rPr>
          <w:rFonts w:ascii="Palatino Linotype" w:hAnsi="Palatino Linotype" w:cs="Arial"/>
        </w:rPr>
        <w:t xml:space="preserve">En correlación con lo anterior, </w:t>
      </w:r>
      <w:r w:rsidR="0057400A" w:rsidRPr="00C80058">
        <w:rPr>
          <w:rFonts w:ascii="Palatino Linotype" w:eastAsia="MS Mincho" w:hAnsi="Palatino Linotype"/>
          <w:lang w:val="es-ES_tradnl" w:eastAsia="es-ES"/>
        </w:rPr>
        <w:t xml:space="preserve">la fracción III del artículo 46 de la Ley de Protección de Datos Personales en Posesión de Sujetos Obligados del Estado de México y Municipios, </w:t>
      </w:r>
      <w:r w:rsidR="003A764A" w:rsidRPr="00C80058">
        <w:rPr>
          <w:rFonts w:ascii="Palatino Linotype" w:eastAsia="MS Mincho" w:hAnsi="Palatino Linotype"/>
          <w:lang w:val="es-ES_tradnl" w:eastAsia="es-ES"/>
        </w:rPr>
        <w:t>se</w:t>
      </w:r>
      <w:r w:rsidR="0057400A" w:rsidRPr="00C80058">
        <w:rPr>
          <w:rFonts w:ascii="Palatino Linotype" w:eastAsia="MS Mincho" w:hAnsi="Palatino Linotype"/>
          <w:lang w:val="es-ES_tradnl" w:eastAsia="es-ES"/>
        </w:rPr>
        <w:t xml:space="preserve"> </w:t>
      </w:r>
      <w:r w:rsidR="00375012" w:rsidRPr="00C80058">
        <w:rPr>
          <w:rFonts w:ascii="Palatino Linotype" w:eastAsia="MS Mincho" w:hAnsi="Palatino Linotype"/>
          <w:lang w:val="es-ES_tradnl" w:eastAsia="es-ES"/>
        </w:rPr>
        <w:t>precisa</w:t>
      </w:r>
      <w:r w:rsidRPr="00C80058">
        <w:rPr>
          <w:rFonts w:ascii="Palatino Linotype" w:eastAsia="MS Mincho" w:hAnsi="Palatino Linotype"/>
          <w:lang w:val="es-ES_tradnl" w:eastAsia="es-ES"/>
        </w:rPr>
        <w:t xml:space="preserve"> la obligación por parte de los responsables en el tratamiento de datos personales la elaboración de un inventario de datos personales y de las bases de datos y/o sistemas de tratamiento, tal y como se precisa en  la siguiente cita: </w:t>
      </w:r>
    </w:p>
    <w:p w14:paraId="77FD33C3" w14:textId="77777777" w:rsidR="0057400A" w:rsidRPr="00C80058" w:rsidRDefault="0057400A" w:rsidP="0057400A">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b/>
          <w:i/>
          <w:sz w:val="22"/>
        </w:rPr>
        <w:t>Artículo 46.</w:t>
      </w:r>
      <w:r w:rsidRPr="00C80058">
        <w:rPr>
          <w:rFonts w:ascii="Palatino Linotype" w:hAnsi="Palatino Linotype"/>
          <w:i/>
          <w:sz w:val="22"/>
        </w:rPr>
        <w:t xml:space="preserve"> Para establecer y mantener las medidas de seguridad para la protección de los datos personales, el responsable realizará, al menos, las actividades interrelacionadas siguientes:</w:t>
      </w:r>
    </w:p>
    <w:p w14:paraId="47B7B9BF" w14:textId="77777777" w:rsidR="0057400A" w:rsidRPr="00C80058" w:rsidRDefault="0057400A" w:rsidP="0057400A">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i/>
          <w:sz w:val="22"/>
        </w:rPr>
        <w:t>[…]</w:t>
      </w:r>
    </w:p>
    <w:p w14:paraId="6E5DC29B" w14:textId="77777777" w:rsidR="0057400A" w:rsidRPr="00C80058" w:rsidRDefault="0057400A" w:rsidP="0057400A">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b/>
          <w:i/>
          <w:sz w:val="22"/>
        </w:rPr>
        <w:lastRenderedPageBreak/>
        <w:t>III. Elaborar un inventario de datos personales y de las bases y o sistemas de tratamiento</w:t>
      </w:r>
      <w:r w:rsidRPr="00C80058">
        <w:rPr>
          <w:rFonts w:ascii="Palatino Linotype" w:hAnsi="Palatino Linotype"/>
          <w:i/>
          <w:sz w:val="22"/>
        </w:rPr>
        <w:t>.</w:t>
      </w:r>
    </w:p>
    <w:p w14:paraId="75AC4050" w14:textId="48A2B287" w:rsidR="0057400A" w:rsidRPr="00C80058" w:rsidRDefault="0057400A" w:rsidP="0057400A">
      <w:pPr>
        <w:shd w:val="clear" w:color="auto" w:fill="FFFFFF" w:themeFill="background1"/>
        <w:ind w:left="567" w:right="567"/>
        <w:contextualSpacing/>
        <w:jc w:val="both"/>
        <w:rPr>
          <w:rFonts w:ascii="Palatino Linotype" w:hAnsi="Palatino Linotype"/>
          <w:i/>
        </w:rPr>
      </w:pPr>
      <w:r w:rsidRPr="00C80058">
        <w:rPr>
          <w:rFonts w:ascii="Palatino Linotype" w:hAnsi="Palatino Linotype"/>
          <w:i/>
        </w:rPr>
        <w:t>[…]</w:t>
      </w:r>
    </w:p>
    <w:p w14:paraId="6C2C2789" w14:textId="77777777" w:rsidR="0057400A" w:rsidRPr="00C80058" w:rsidRDefault="0057400A" w:rsidP="0057400A">
      <w:pPr>
        <w:shd w:val="clear" w:color="auto" w:fill="FFFFFF" w:themeFill="background1"/>
        <w:spacing w:line="360" w:lineRule="auto"/>
        <w:ind w:right="49"/>
        <w:contextualSpacing/>
        <w:jc w:val="both"/>
        <w:rPr>
          <w:rFonts w:ascii="Palatino Linotype" w:hAnsi="Palatino Linotype" w:cs="Arial"/>
        </w:rPr>
      </w:pPr>
    </w:p>
    <w:p w14:paraId="74F590F4" w14:textId="207ABB5F" w:rsidR="0057400A" w:rsidRPr="00C80058" w:rsidRDefault="00375012" w:rsidP="0057400A">
      <w:pPr>
        <w:shd w:val="clear" w:color="auto" w:fill="FFFFFF" w:themeFill="background1"/>
        <w:spacing w:line="360" w:lineRule="auto"/>
        <w:ind w:right="49"/>
        <w:contextualSpacing/>
        <w:jc w:val="both"/>
        <w:rPr>
          <w:rFonts w:ascii="Palatino Linotype" w:hAnsi="Palatino Linotype" w:cs="Arial"/>
        </w:rPr>
      </w:pPr>
      <w:r w:rsidRPr="00C80058">
        <w:rPr>
          <w:rFonts w:ascii="Palatino Linotype" w:hAnsi="Palatino Linotype" w:cs="Arial"/>
        </w:rPr>
        <w:t>Asimismo</w:t>
      </w:r>
      <w:r w:rsidR="0057400A" w:rsidRPr="00C80058">
        <w:rPr>
          <w:rFonts w:ascii="Palatino Linotype" w:hAnsi="Palatino Linotype" w:cs="Arial"/>
        </w:rPr>
        <w:t xml:space="preserve">, en términos del contenido del artículo 49 de la ley de Protección de Datos Personales en el Estado, el Documento de Seguridad deberá </w:t>
      </w:r>
      <w:r w:rsidR="009A4BD7" w:rsidRPr="00C80058">
        <w:rPr>
          <w:rFonts w:ascii="Palatino Linotype" w:hAnsi="Palatino Linotype" w:cs="Arial"/>
        </w:rPr>
        <w:t xml:space="preserve">contener como </w:t>
      </w:r>
      <w:r w:rsidR="00A7699C" w:rsidRPr="00C80058">
        <w:rPr>
          <w:rFonts w:ascii="Palatino Linotype" w:hAnsi="Palatino Linotype" w:cs="Arial"/>
        </w:rPr>
        <w:t>mínimo</w:t>
      </w:r>
      <w:r w:rsidR="0057400A" w:rsidRPr="00C80058">
        <w:rPr>
          <w:rFonts w:ascii="Palatino Linotype" w:hAnsi="Palatino Linotype" w:cs="Arial"/>
        </w:rPr>
        <w:t xml:space="preserve">: </w:t>
      </w:r>
    </w:p>
    <w:p w14:paraId="6BC22D68" w14:textId="77777777" w:rsidR="0057400A" w:rsidRPr="00C80058" w:rsidRDefault="0057400A" w:rsidP="0057400A">
      <w:pPr>
        <w:shd w:val="clear" w:color="auto" w:fill="FFFFFF" w:themeFill="background1"/>
        <w:spacing w:line="360" w:lineRule="auto"/>
        <w:ind w:left="567" w:right="567"/>
        <w:contextualSpacing/>
        <w:jc w:val="center"/>
        <w:rPr>
          <w:rFonts w:ascii="Palatino Linotype" w:hAnsi="Palatino Linotype"/>
          <w:b/>
          <w:i/>
        </w:rPr>
      </w:pPr>
    </w:p>
    <w:p w14:paraId="1354D510" w14:textId="77777777" w:rsidR="0057400A" w:rsidRPr="00C80058" w:rsidRDefault="0057400A" w:rsidP="0057400A">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b/>
          <w:i/>
          <w:sz w:val="22"/>
        </w:rPr>
        <w:t>Artículo 49.</w:t>
      </w:r>
      <w:r w:rsidRPr="00C80058">
        <w:rPr>
          <w:rFonts w:ascii="Palatino Linotype" w:hAnsi="Palatino Linotype"/>
          <w:i/>
          <w:sz w:val="22"/>
        </w:rPr>
        <w:t xml:space="preserve"> El documento de seguridad deberá contener como mínimo lo siguiente: </w:t>
      </w:r>
    </w:p>
    <w:p w14:paraId="387E8EF8" w14:textId="77777777" w:rsidR="0057400A" w:rsidRPr="00C80058" w:rsidRDefault="0057400A" w:rsidP="0057400A">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i/>
          <w:sz w:val="22"/>
        </w:rPr>
        <w:t>I. Respecto de los sistemas de datos personales:</w:t>
      </w:r>
    </w:p>
    <w:p w14:paraId="6A3F96DC" w14:textId="77777777" w:rsidR="0057400A" w:rsidRPr="00C80058" w:rsidRDefault="0057400A" w:rsidP="0057400A">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i/>
          <w:sz w:val="22"/>
        </w:rPr>
        <w:t>[…]</w:t>
      </w:r>
    </w:p>
    <w:p w14:paraId="248B5CCD" w14:textId="77777777" w:rsidR="0057400A" w:rsidRPr="00C80058" w:rsidRDefault="0057400A" w:rsidP="0057400A">
      <w:pPr>
        <w:shd w:val="clear" w:color="auto" w:fill="FFFFFF" w:themeFill="background1"/>
        <w:ind w:left="567" w:right="567"/>
        <w:contextualSpacing/>
        <w:jc w:val="both"/>
        <w:rPr>
          <w:rFonts w:ascii="Palatino Linotype" w:hAnsi="Palatino Linotype"/>
          <w:b/>
          <w:i/>
          <w:sz w:val="22"/>
        </w:rPr>
      </w:pPr>
      <w:r w:rsidRPr="00C80058">
        <w:rPr>
          <w:rFonts w:ascii="Palatino Linotype" w:hAnsi="Palatino Linotype"/>
          <w:b/>
          <w:i/>
          <w:sz w:val="22"/>
        </w:rPr>
        <w:t>e) El inventario o la especificación detallada del tipo de datos personales contenidos.</w:t>
      </w:r>
    </w:p>
    <w:p w14:paraId="48CFABCE" w14:textId="02262D4E" w:rsidR="0057400A" w:rsidRPr="00C80058" w:rsidRDefault="0057400A" w:rsidP="00423C96">
      <w:pPr>
        <w:shd w:val="clear" w:color="auto" w:fill="FFFFFF" w:themeFill="background1"/>
        <w:ind w:left="567" w:right="567"/>
        <w:contextualSpacing/>
        <w:jc w:val="both"/>
        <w:rPr>
          <w:rFonts w:ascii="Palatino Linotype" w:hAnsi="Palatino Linotype"/>
          <w:i/>
          <w:sz w:val="22"/>
        </w:rPr>
      </w:pPr>
      <w:r w:rsidRPr="00C80058">
        <w:rPr>
          <w:rFonts w:ascii="Palatino Linotype" w:hAnsi="Palatino Linotype"/>
          <w:i/>
          <w:sz w:val="22"/>
        </w:rPr>
        <w:t>[…]</w:t>
      </w:r>
    </w:p>
    <w:p w14:paraId="2187E7C9" w14:textId="77777777" w:rsidR="00591FCB" w:rsidRPr="00C80058" w:rsidRDefault="00591FCB" w:rsidP="00F00D09">
      <w:pPr>
        <w:shd w:val="clear" w:color="auto" w:fill="FFFFFF" w:themeFill="background1"/>
        <w:spacing w:line="360" w:lineRule="auto"/>
        <w:ind w:right="49"/>
        <w:contextualSpacing/>
        <w:jc w:val="both"/>
        <w:rPr>
          <w:rFonts w:ascii="Palatino Linotype" w:eastAsia="MS Mincho" w:hAnsi="Palatino Linotype"/>
          <w:lang w:val="es-ES_tradnl" w:eastAsia="es-ES"/>
        </w:rPr>
      </w:pPr>
    </w:p>
    <w:p w14:paraId="28886AD1" w14:textId="1476AA9F" w:rsidR="00F00D09" w:rsidRPr="00C80058" w:rsidRDefault="00852BB5" w:rsidP="00F00D09">
      <w:pPr>
        <w:shd w:val="clear" w:color="auto" w:fill="FFFFFF" w:themeFill="background1"/>
        <w:spacing w:line="360" w:lineRule="auto"/>
        <w:ind w:right="49"/>
        <w:contextualSpacing/>
        <w:jc w:val="both"/>
        <w:rPr>
          <w:rFonts w:ascii="Palatino Linotype" w:eastAsia="MS Mincho" w:hAnsi="Palatino Linotype"/>
          <w:lang w:val="es-ES_tradnl" w:eastAsia="es-ES"/>
        </w:rPr>
      </w:pPr>
      <w:r w:rsidRPr="00C80058">
        <w:rPr>
          <w:rFonts w:ascii="Palatino Linotype" w:eastAsia="MS Mincho" w:hAnsi="Palatino Linotype"/>
          <w:lang w:val="es-ES_tradnl" w:eastAsia="es-ES"/>
        </w:rPr>
        <w:t xml:space="preserve">De los anterior, se tiene que entre las medidas de seguridad para la protección de datos personales, se encuentra la de la </w:t>
      </w:r>
      <w:r w:rsidRPr="00C80058">
        <w:rPr>
          <w:rFonts w:ascii="Palatino Linotype" w:eastAsia="MS Mincho" w:hAnsi="Palatino Linotype"/>
          <w:b/>
          <w:lang w:val="es-ES_tradnl" w:eastAsia="es-ES"/>
        </w:rPr>
        <w:t xml:space="preserve">elaboración de un inventario de datos personales y </w:t>
      </w:r>
      <w:r w:rsidRPr="00C80058">
        <w:rPr>
          <w:rFonts w:ascii="Palatino Linotype" w:eastAsia="MS Mincho" w:hAnsi="Palatino Linotype"/>
          <w:b/>
          <w:u w:val="single"/>
          <w:lang w:val="es-ES_tradnl" w:eastAsia="es-ES"/>
        </w:rPr>
        <w:t>de las bases</w:t>
      </w:r>
      <w:r w:rsidRPr="00C80058">
        <w:rPr>
          <w:rFonts w:ascii="Palatino Linotype" w:eastAsia="MS Mincho" w:hAnsi="Palatino Linotype"/>
          <w:b/>
          <w:lang w:val="es-ES_tradnl" w:eastAsia="es-ES"/>
        </w:rPr>
        <w:t xml:space="preserve"> y/o sistemas de tratamiento</w:t>
      </w:r>
      <w:r w:rsidRPr="00C80058">
        <w:rPr>
          <w:rFonts w:ascii="Palatino Linotype" w:eastAsia="MS Mincho" w:hAnsi="Palatino Linotype"/>
          <w:lang w:val="es-ES_tradnl" w:eastAsia="es-ES"/>
        </w:rPr>
        <w:t xml:space="preserve">, aunado a que el documento de seguridad deberá contener respecto de los sistemas de datos personales, el inventario o la especificación detallada del tipo de datos personales contenidos. </w:t>
      </w:r>
    </w:p>
    <w:p w14:paraId="323AB192" w14:textId="77777777" w:rsidR="00B55651" w:rsidRPr="00C80058" w:rsidRDefault="00B55651" w:rsidP="00B55651">
      <w:pPr>
        <w:shd w:val="clear" w:color="auto" w:fill="FFFFFF" w:themeFill="background1"/>
        <w:spacing w:line="360" w:lineRule="auto"/>
        <w:ind w:right="49"/>
        <w:contextualSpacing/>
        <w:jc w:val="both"/>
        <w:rPr>
          <w:rFonts w:ascii="Palatino Linotype" w:eastAsia="MS Mincho" w:hAnsi="Palatino Linotype"/>
          <w:lang w:val="es-ES_tradnl" w:eastAsia="es-ES"/>
        </w:rPr>
      </w:pPr>
    </w:p>
    <w:p w14:paraId="10BB0722" w14:textId="23202F24" w:rsidR="00B55651" w:rsidRPr="00C80058" w:rsidRDefault="00B55651" w:rsidP="00B55651">
      <w:pPr>
        <w:shd w:val="clear" w:color="auto" w:fill="FFFFFF" w:themeFill="background1"/>
        <w:spacing w:line="360" w:lineRule="auto"/>
        <w:ind w:right="49"/>
        <w:contextualSpacing/>
        <w:jc w:val="both"/>
        <w:rPr>
          <w:rFonts w:ascii="Palatino Linotype" w:eastAsia="MS Mincho" w:hAnsi="Palatino Linotype"/>
          <w:b/>
          <w:lang w:val="es-ES_tradnl" w:eastAsia="es-ES"/>
        </w:rPr>
      </w:pPr>
      <w:r w:rsidRPr="00C80058">
        <w:rPr>
          <w:rFonts w:ascii="Palatino Linotype" w:eastAsia="MS Mincho" w:hAnsi="Palatino Linotype"/>
          <w:b/>
          <w:lang w:val="es-ES_tradnl" w:eastAsia="es-ES"/>
        </w:rPr>
        <w:t xml:space="preserve">De forma general, el  Inventario de Datos Personales se refiere a qué datos personales se tienen, de que tipos son, cuantos sistemas de datos se tienen y en qué soportes se tiene la información, así como nos permite saber si es un documento físico o se encuentra en formato electrónico. </w:t>
      </w:r>
    </w:p>
    <w:p w14:paraId="262F02A4" w14:textId="77777777" w:rsidR="00B55651" w:rsidRPr="00C80058" w:rsidRDefault="00B55651" w:rsidP="00F00D09">
      <w:pPr>
        <w:shd w:val="clear" w:color="auto" w:fill="FFFFFF" w:themeFill="background1"/>
        <w:spacing w:line="360" w:lineRule="auto"/>
        <w:ind w:right="49"/>
        <w:contextualSpacing/>
        <w:jc w:val="both"/>
        <w:rPr>
          <w:rFonts w:ascii="Palatino Linotype" w:eastAsia="MS Mincho" w:hAnsi="Palatino Linotype"/>
          <w:lang w:val="es-ES_tradnl" w:eastAsia="es-ES"/>
        </w:rPr>
      </w:pPr>
    </w:p>
    <w:p w14:paraId="07A5158A" w14:textId="3788C825" w:rsidR="00A7699C" w:rsidRPr="00C80058" w:rsidRDefault="00A7699C" w:rsidP="00A7699C">
      <w:pPr>
        <w:autoSpaceDE w:val="0"/>
        <w:autoSpaceDN w:val="0"/>
        <w:adjustRightInd w:val="0"/>
        <w:spacing w:line="360" w:lineRule="auto"/>
        <w:jc w:val="both"/>
        <w:rPr>
          <w:rFonts w:ascii="Palatino Linotype" w:eastAsia="Palatino Linotype" w:hAnsi="Palatino Linotype" w:cs="Palatino Linotype"/>
          <w:i/>
          <w:lang w:val="es-MX"/>
        </w:rPr>
      </w:pPr>
      <w:r w:rsidRPr="00C80058">
        <w:rPr>
          <w:rFonts w:ascii="Palatino Linotype" w:hAnsi="Palatino Linotype"/>
          <w:b/>
        </w:rPr>
        <w:t xml:space="preserve">Por otro lado, </w:t>
      </w:r>
      <w:r w:rsidRPr="00C80058">
        <w:rPr>
          <w:rFonts w:ascii="Palatino Linotype" w:hAnsi="Palatino Linotype" w:cs="Arial"/>
        </w:rPr>
        <w:t>el artículo 37 de la Ley de Datos Personales en Posesión de los Sujetos Obligados del Estado de México y Municipios establece:</w:t>
      </w:r>
    </w:p>
    <w:p w14:paraId="63381364"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b/>
          <w:i/>
          <w:szCs w:val="22"/>
        </w:rPr>
      </w:pPr>
    </w:p>
    <w:p w14:paraId="794CCF5F"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b/>
          <w:i/>
          <w:szCs w:val="22"/>
        </w:rPr>
        <w:lastRenderedPageBreak/>
        <w:t>“Artículo 37.</w:t>
      </w:r>
      <w:r w:rsidRPr="00C80058">
        <w:rPr>
          <w:rFonts w:ascii="Palatino Linotype" w:hAnsi="Palatino Linotype"/>
          <w:i/>
          <w:szCs w:val="22"/>
        </w:rPr>
        <w:t xml:space="preserve"> Los sujetos obligados registrarán ante el Instituto los sistemas de datos personales que posean. El registro deberá indicar por lo menos los datos siguientes:</w:t>
      </w:r>
    </w:p>
    <w:p w14:paraId="12BC6CDF"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I. El sujeto obligado que tiene a su cargo el sistema de datos personales. </w:t>
      </w:r>
    </w:p>
    <w:p w14:paraId="61A95624"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II. </w:t>
      </w:r>
      <w:r w:rsidRPr="00C80058">
        <w:rPr>
          <w:rFonts w:ascii="Palatino Linotype" w:hAnsi="Palatino Linotype"/>
          <w:b/>
          <w:i/>
          <w:szCs w:val="22"/>
          <w:u w:val="single"/>
        </w:rPr>
        <w:t>La denominación del sistema de datos personales, la base de datos y el tipo de datos personales objeto de tratamiento</w:t>
      </w:r>
      <w:r w:rsidRPr="00C80058">
        <w:rPr>
          <w:rFonts w:ascii="Palatino Linotype" w:hAnsi="Palatino Linotype"/>
          <w:i/>
          <w:szCs w:val="22"/>
        </w:rPr>
        <w:t xml:space="preserve">. </w:t>
      </w:r>
    </w:p>
    <w:p w14:paraId="385A8695"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III. El nombre y cargo del administrador, así como el área o unidad administrativa a la que se encuentra adscrito. </w:t>
      </w:r>
    </w:p>
    <w:p w14:paraId="03E9E45D"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IV. El nombre y cargo del encargado. </w:t>
      </w:r>
    </w:p>
    <w:p w14:paraId="3EEA7C48"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V. La normatividad aplicable que dé fundamento al tratamiento en términos de los principios de finalidad y licitud. </w:t>
      </w:r>
    </w:p>
    <w:p w14:paraId="44AEAE59"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VI. La finalidad del tratamiento. </w:t>
      </w:r>
    </w:p>
    <w:p w14:paraId="7C635E26"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VII. El origen, la forma de recolección y actualización de datos. </w:t>
      </w:r>
    </w:p>
    <w:p w14:paraId="0B1FE57F"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VIII. Datos transferidos, lugar de destino e identidad de los destinatarios, en el caso de que se registren transferencias. </w:t>
      </w:r>
    </w:p>
    <w:p w14:paraId="61B3FF31"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IX. El modo de interrelacionar la información registrada, o en su caso, la trazabilidad de los datos en el sistema de datos personales. </w:t>
      </w:r>
    </w:p>
    <w:p w14:paraId="5151F4A2"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X. El domicilio de la Unidad de Transparencia, así como de las áreas o unidades administrativas ante las que podrán ejercitarse de manera directa los derechos ARCO. </w:t>
      </w:r>
    </w:p>
    <w:p w14:paraId="5022D207"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XI. El tiempo de conservación de los datos. </w:t>
      </w:r>
    </w:p>
    <w:p w14:paraId="62E034F3"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XII. El nivel de seguridad. </w:t>
      </w:r>
    </w:p>
    <w:p w14:paraId="4E5C4962"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XIII. En caso de que se hubiera presentado una violación de la seguridad de los datos personales se indicará la fecha de ocurrencia, la de detección y la de atención. </w:t>
      </w:r>
    </w:p>
    <w:p w14:paraId="45781F26"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i/>
          <w:szCs w:val="22"/>
        </w:rPr>
      </w:pPr>
      <w:r w:rsidRPr="00C80058">
        <w:rPr>
          <w:rFonts w:ascii="Palatino Linotype" w:hAnsi="Palatino Linotype"/>
          <w:i/>
          <w:szCs w:val="22"/>
        </w:rPr>
        <w:t xml:space="preserve">Dicha información deberá permanecer en el registro un año calendario posterior a la fecha de su atención. </w:t>
      </w:r>
    </w:p>
    <w:p w14:paraId="2C4FD9E2" w14:textId="77777777" w:rsidR="00A7699C" w:rsidRPr="00C80058" w:rsidRDefault="00A7699C" w:rsidP="00A7699C">
      <w:pPr>
        <w:pStyle w:val="Prrafodelista"/>
        <w:widowControl w:val="0"/>
        <w:autoSpaceDE w:val="0"/>
        <w:autoSpaceDN w:val="0"/>
        <w:adjustRightInd w:val="0"/>
        <w:ind w:left="851" w:right="616"/>
        <w:jc w:val="both"/>
        <w:rPr>
          <w:rFonts w:ascii="Palatino Linotype" w:hAnsi="Palatino Linotype" w:cs="Arial"/>
          <w:i/>
          <w:szCs w:val="22"/>
          <w:u w:val="single"/>
        </w:rPr>
      </w:pPr>
      <w:r w:rsidRPr="00C80058">
        <w:rPr>
          <w:rFonts w:ascii="Palatino Linotype" w:hAnsi="Palatino Linotype"/>
          <w:b/>
          <w:i/>
          <w:szCs w:val="22"/>
          <w:u w:val="single"/>
        </w:rPr>
        <w:t>Dicha información será publicada en el portal informativo del Instituto y se actualizará por la Unidad de Transparencia en el primer y séptimo mes de cada año</w:t>
      </w:r>
      <w:r w:rsidRPr="00C80058">
        <w:rPr>
          <w:rFonts w:ascii="Palatino Linotype" w:hAnsi="Palatino Linotype"/>
          <w:i/>
          <w:szCs w:val="22"/>
          <w:u w:val="single"/>
        </w:rPr>
        <w:t>.”</w:t>
      </w:r>
    </w:p>
    <w:p w14:paraId="127B976B" w14:textId="77777777" w:rsidR="00A7699C" w:rsidRPr="00C80058" w:rsidRDefault="00A7699C" w:rsidP="00A7699C">
      <w:pPr>
        <w:pStyle w:val="Prrafodelista"/>
        <w:widowControl w:val="0"/>
        <w:autoSpaceDE w:val="0"/>
        <w:autoSpaceDN w:val="0"/>
        <w:adjustRightInd w:val="0"/>
        <w:spacing w:before="160" w:line="360" w:lineRule="auto"/>
        <w:ind w:left="0"/>
        <w:jc w:val="both"/>
        <w:rPr>
          <w:rFonts w:ascii="Palatino Linotype" w:hAnsi="Palatino Linotype" w:cs="Arial"/>
        </w:rPr>
      </w:pPr>
    </w:p>
    <w:p w14:paraId="3B6297DE" w14:textId="04431DC4" w:rsidR="00A7699C" w:rsidRPr="00C80058" w:rsidRDefault="00A7699C" w:rsidP="00A7699C">
      <w:pPr>
        <w:pStyle w:val="Prrafodelista"/>
        <w:widowControl w:val="0"/>
        <w:autoSpaceDE w:val="0"/>
        <w:autoSpaceDN w:val="0"/>
        <w:adjustRightInd w:val="0"/>
        <w:spacing w:before="160" w:line="360" w:lineRule="auto"/>
        <w:ind w:left="0"/>
        <w:jc w:val="both"/>
        <w:rPr>
          <w:rFonts w:ascii="Palatino Linotype" w:hAnsi="Palatino Linotype" w:cs="Arial"/>
        </w:rPr>
      </w:pPr>
      <w:r w:rsidRPr="00C80058">
        <w:rPr>
          <w:rFonts w:ascii="Palatino Linotype" w:hAnsi="Palatino Linotype" w:cs="Arial"/>
        </w:rPr>
        <w:t xml:space="preserve">De la normativa se entiende que el particular requiérela denominación de las bases de datos que posee la Secretaría del Trabajo como responsable en el tratamiento  de datos personales en el Estado de México. </w:t>
      </w:r>
    </w:p>
    <w:p w14:paraId="1DD998D6" w14:textId="77777777" w:rsidR="00A7699C" w:rsidRPr="00C80058" w:rsidRDefault="00A7699C" w:rsidP="00A7699C">
      <w:pPr>
        <w:pStyle w:val="Prrafodelista"/>
        <w:widowControl w:val="0"/>
        <w:autoSpaceDE w:val="0"/>
        <w:autoSpaceDN w:val="0"/>
        <w:adjustRightInd w:val="0"/>
        <w:spacing w:before="160" w:line="360" w:lineRule="auto"/>
        <w:ind w:left="0"/>
        <w:jc w:val="both"/>
        <w:rPr>
          <w:rFonts w:ascii="Palatino Linotype" w:hAnsi="Palatino Linotype" w:cs="Arial"/>
        </w:rPr>
      </w:pPr>
    </w:p>
    <w:p w14:paraId="5D41D4CE" w14:textId="262A7FFC" w:rsidR="00FF3AC4" w:rsidRPr="00C80058" w:rsidRDefault="00A7699C" w:rsidP="004919F2">
      <w:pPr>
        <w:pStyle w:val="Prrafodelista"/>
        <w:widowControl w:val="0"/>
        <w:autoSpaceDE w:val="0"/>
        <w:autoSpaceDN w:val="0"/>
        <w:adjustRightInd w:val="0"/>
        <w:spacing w:before="160" w:after="160" w:line="360" w:lineRule="auto"/>
        <w:ind w:left="0"/>
        <w:jc w:val="both"/>
        <w:rPr>
          <w:rFonts w:ascii="Palatino Linotype" w:hAnsi="Palatino Linotype"/>
        </w:rPr>
      </w:pPr>
      <w:r w:rsidRPr="00C80058">
        <w:rPr>
          <w:rFonts w:ascii="Palatino Linotype" w:hAnsi="Palatino Linotype"/>
        </w:rPr>
        <w:t xml:space="preserve">Conforme a lo anterior, es facultad del </w:t>
      </w:r>
      <w:r w:rsidRPr="00C80058">
        <w:rPr>
          <w:rFonts w:ascii="Palatino Linotype" w:hAnsi="Palatino Linotype"/>
          <w:b/>
        </w:rPr>
        <w:t>SUJETO OBLIGADO</w:t>
      </w:r>
      <w:r w:rsidRPr="00C80058">
        <w:rPr>
          <w:rFonts w:ascii="Palatino Linotype" w:hAnsi="Palatino Linotype"/>
        </w:rPr>
        <w:t xml:space="preserve"> generar la información requerida por el particular ya que debe registrar las Bases de Datos  ante el Instituto de Transparencia, Acceso a la Información Pública y Protección de Datos Personales del Estado de México y Municipios, sin perder de vista que dicho registro contiene datos considerados como confidenciales por lo que deberá emitir el Acuerdo correspondiente y elaborar una versión pública de la información.</w:t>
      </w:r>
    </w:p>
    <w:p w14:paraId="062AD589" w14:textId="3CACB1BB" w:rsidR="0016206B" w:rsidRPr="00C80058" w:rsidRDefault="00432D6B" w:rsidP="00A65670">
      <w:pPr>
        <w:spacing w:before="240" w:after="240" w:line="360" w:lineRule="auto"/>
        <w:jc w:val="both"/>
        <w:rPr>
          <w:rFonts w:ascii="Palatino Linotype" w:hAnsi="Palatino Linotype" w:cs="Arial"/>
        </w:rPr>
      </w:pPr>
      <w:r w:rsidRPr="00C80058">
        <w:rPr>
          <w:rFonts w:ascii="Palatino Linotype" w:hAnsi="Palatino Linotype" w:cs="Arial"/>
        </w:rPr>
        <w:t xml:space="preserve">Por </w:t>
      </w:r>
      <w:r w:rsidR="0016206B" w:rsidRPr="00C80058">
        <w:rPr>
          <w:rFonts w:ascii="Palatino Linotype" w:hAnsi="Palatino Linotype" w:cs="Arial"/>
        </w:rPr>
        <w:t>lo anterior,</w:t>
      </w:r>
      <w:r w:rsidR="00240939" w:rsidRPr="00C80058">
        <w:rPr>
          <w:rFonts w:ascii="Palatino Linotype" w:hAnsi="Palatino Linotype" w:cs="Arial"/>
        </w:rPr>
        <w:t xml:space="preserve"> en la óptica de esta Autoridad resulta fun</w:t>
      </w:r>
      <w:r w:rsidR="00DB3A87" w:rsidRPr="00C80058">
        <w:rPr>
          <w:rFonts w:ascii="Palatino Linotype" w:hAnsi="Palatino Linotype" w:cs="Arial"/>
        </w:rPr>
        <w:t>dado el motivo  de inconformidad que fuera expuesto por el recurrente en relación a que la información que requirió</w:t>
      </w:r>
      <w:r w:rsidR="0016206B" w:rsidRPr="00C80058">
        <w:rPr>
          <w:rFonts w:ascii="Palatino Linotype" w:hAnsi="Palatino Linotype" w:cs="Arial"/>
        </w:rPr>
        <w:t xml:space="preserve"> de la</w:t>
      </w:r>
      <w:r w:rsidR="00574F9A" w:rsidRPr="00C80058">
        <w:rPr>
          <w:rFonts w:ascii="Palatino Linotype" w:hAnsi="Palatino Linotype" w:cs="Arial"/>
        </w:rPr>
        <w:t xml:space="preserve"> Secretaria del Trabajo consistió en: “…</w:t>
      </w:r>
      <w:r w:rsidR="00574F9A" w:rsidRPr="00C80058">
        <w:rPr>
          <w:rFonts w:ascii="Palatino Linotype" w:eastAsia="Palatino Linotype" w:hAnsi="Palatino Linotype" w:cs="Palatino Linotype"/>
          <w:i/>
        </w:rPr>
        <w:t>los documentos y/</w:t>
      </w:r>
      <w:proofErr w:type="spellStart"/>
      <w:r w:rsidR="00574F9A" w:rsidRPr="00C80058">
        <w:rPr>
          <w:rFonts w:ascii="Palatino Linotype" w:eastAsia="Palatino Linotype" w:hAnsi="Palatino Linotype" w:cs="Palatino Linotype"/>
          <w:i/>
        </w:rPr>
        <w:t>o</w:t>
      </w:r>
      <w:proofErr w:type="spellEnd"/>
      <w:r w:rsidR="00574F9A" w:rsidRPr="00C80058">
        <w:rPr>
          <w:rFonts w:ascii="Palatino Linotype" w:eastAsia="Palatino Linotype" w:hAnsi="Palatino Linotype" w:cs="Palatino Linotype"/>
          <w:i/>
        </w:rPr>
        <w:t xml:space="preserve"> oficios generados y recibidos por la Unidad de Transparencia conforme al siguiente orden: … el inventario de las bases de datos</w:t>
      </w:r>
      <w:r w:rsidR="00574F9A" w:rsidRPr="00C80058">
        <w:rPr>
          <w:rFonts w:ascii="Palatino Linotype" w:hAnsi="Palatino Linotype" w:cs="Arial"/>
        </w:rPr>
        <w:t>…”</w:t>
      </w:r>
      <w:r w:rsidR="007C0B66" w:rsidRPr="00C80058">
        <w:rPr>
          <w:rFonts w:ascii="Palatino Linotype" w:hAnsi="Palatino Linotype" w:cs="Arial"/>
        </w:rPr>
        <w:t>.</w:t>
      </w:r>
    </w:p>
    <w:p w14:paraId="0DB1F3B7" w14:textId="59F3FE99" w:rsidR="00A65670" w:rsidRPr="00C80058" w:rsidRDefault="00A65670" w:rsidP="00A65670">
      <w:pPr>
        <w:autoSpaceDE w:val="0"/>
        <w:autoSpaceDN w:val="0"/>
        <w:adjustRightInd w:val="0"/>
        <w:spacing w:before="240" w:after="240" w:line="360" w:lineRule="auto"/>
        <w:ind w:right="49"/>
        <w:jc w:val="both"/>
        <w:rPr>
          <w:rFonts w:ascii="Palatino Linotype" w:hAnsi="Palatino Linotype" w:cs="Arial"/>
        </w:rPr>
      </w:pPr>
      <w:r w:rsidRPr="00C80058">
        <w:rPr>
          <w:rFonts w:ascii="Palatino Linotype" w:hAnsi="Palatino Linotype" w:cs="Arial"/>
        </w:rPr>
        <w:t>En conclusión,  la responsabilidad de los datos personales, se traduce en dos tipos de acciones:</w:t>
      </w:r>
      <w:r w:rsidR="00E47CED" w:rsidRPr="00C80058">
        <w:rPr>
          <w:rFonts w:ascii="Palatino Linotype" w:hAnsi="Palatino Linotype" w:cs="Arial"/>
        </w:rPr>
        <w:t xml:space="preserve"> en </w:t>
      </w:r>
      <w:r w:rsidRPr="00C80058">
        <w:rPr>
          <w:rFonts w:ascii="Palatino Linotype" w:hAnsi="Palatino Linotype" w:cs="Arial"/>
        </w:rPr>
        <w:t xml:space="preserve"> la atención a las solicitudes de derechos ARCO; y, </w:t>
      </w:r>
      <w:r w:rsidR="00E47CED" w:rsidRPr="00C80058">
        <w:rPr>
          <w:rFonts w:ascii="Palatino Linotype" w:hAnsi="Palatino Linotype" w:cs="Arial"/>
        </w:rPr>
        <w:t xml:space="preserve"> en </w:t>
      </w:r>
      <w:r w:rsidRPr="00C80058">
        <w:rPr>
          <w:rFonts w:ascii="Palatino Linotype" w:hAnsi="Palatino Linotype" w:cs="Arial"/>
        </w:rPr>
        <w:t xml:space="preserve"> la recogida y el tratamiento de datos personales, lo que implica que cuando los datos personales sea recogidos, se debe de informar sobre el uso y destino de los mismos, asimismo</w:t>
      </w:r>
      <w:r w:rsidR="009A4BD7" w:rsidRPr="00C80058">
        <w:rPr>
          <w:rFonts w:ascii="Palatino Linotype" w:hAnsi="Palatino Linotype" w:cs="Arial"/>
        </w:rPr>
        <w:t xml:space="preserve"> una vez ya en posesión del responsable</w:t>
      </w:r>
      <w:r w:rsidRPr="00C80058">
        <w:rPr>
          <w:rFonts w:ascii="Palatino Linotype" w:hAnsi="Palatino Linotype" w:cs="Arial"/>
        </w:rPr>
        <w:t xml:space="preserve"> se tienen que aplicar medidas de seguridad específicas, entre ellas la elaboración de un Inventario de Datos Personales, el cual forma parte del Documento de Seguridad. El inventario de Datos Personales </w:t>
      </w:r>
      <w:r w:rsidR="009A4BD7" w:rsidRPr="00C80058">
        <w:rPr>
          <w:rFonts w:ascii="Palatino Linotype" w:hAnsi="Palatino Linotype" w:cs="Arial"/>
        </w:rPr>
        <w:t xml:space="preserve"> y de Bases de Datos </w:t>
      </w:r>
      <w:r w:rsidRPr="00C80058">
        <w:rPr>
          <w:rFonts w:ascii="Palatino Linotype" w:hAnsi="Palatino Linotype" w:cs="Arial"/>
        </w:rPr>
        <w:t>a groso modo es únicamente un listado de los datos personales</w:t>
      </w:r>
      <w:r w:rsidR="009A4BD7" w:rsidRPr="00C80058">
        <w:rPr>
          <w:rFonts w:ascii="Palatino Linotype" w:hAnsi="Palatino Linotype" w:cs="Arial"/>
        </w:rPr>
        <w:t xml:space="preserve"> y de las Bases de Datos </w:t>
      </w:r>
      <w:r w:rsidRPr="00C80058">
        <w:rPr>
          <w:rFonts w:ascii="Palatino Linotype" w:hAnsi="Palatino Linotype" w:cs="Arial"/>
        </w:rPr>
        <w:t xml:space="preserve"> que maneja el sujeto obligado como responsable en el tratamiento, el cual debe de estar organizado en categorías y permite saber qué datos o sistemas de bases se encuentran bajo cuidado de la autoridad. </w:t>
      </w:r>
    </w:p>
    <w:p w14:paraId="12A0638F" w14:textId="3E1493DC" w:rsidR="00B55651" w:rsidRPr="00C80058" w:rsidRDefault="004A6C65" w:rsidP="004A6C65">
      <w:pPr>
        <w:shd w:val="clear" w:color="auto" w:fill="FFFFFF" w:themeFill="background1"/>
        <w:spacing w:line="360" w:lineRule="auto"/>
        <w:ind w:right="49"/>
        <w:contextualSpacing/>
        <w:jc w:val="both"/>
        <w:rPr>
          <w:rFonts w:ascii="Palatino Linotype" w:eastAsia="MS Mincho" w:hAnsi="Palatino Linotype"/>
          <w:b/>
          <w:lang w:val="es-ES_tradnl" w:eastAsia="es-ES"/>
        </w:rPr>
      </w:pPr>
      <w:r w:rsidRPr="00C80058">
        <w:rPr>
          <w:rFonts w:ascii="Palatino Linotype" w:eastAsia="MS Mincho" w:hAnsi="Palatino Linotype"/>
          <w:lang w:val="es-ES_tradnl" w:eastAsia="es-ES"/>
        </w:rPr>
        <w:lastRenderedPageBreak/>
        <w:t xml:space="preserve">En este sentido,   es importante recordar lo que establece el </w:t>
      </w:r>
      <w:r w:rsidR="00D93BE5" w:rsidRPr="00C80058">
        <w:rPr>
          <w:rFonts w:ascii="Palatino Linotype" w:eastAsia="MS Mincho" w:hAnsi="Palatino Linotype"/>
          <w:lang w:val="es-ES_tradnl" w:eastAsia="es-ES"/>
        </w:rPr>
        <w:t>artículo</w:t>
      </w:r>
      <w:r w:rsidRPr="00C80058">
        <w:rPr>
          <w:rFonts w:ascii="Palatino Linotype" w:eastAsia="MS Mincho" w:hAnsi="Palatino Linotype"/>
          <w:lang w:val="es-ES_tradnl" w:eastAsia="es-ES"/>
        </w:rPr>
        <w:t xml:space="preserve"> 160 de la Ley de </w:t>
      </w:r>
      <w:r w:rsidR="00B55651" w:rsidRPr="00C80058">
        <w:rPr>
          <w:rFonts w:ascii="Palatino Linotype" w:eastAsia="MS Mincho" w:hAnsi="Palatino Linotype"/>
          <w:lang w:val="es-ES_tradnl" w:eastAsia="es-ES"/>
        </w:rPr>
        <w:t xml:space="preserve">la Ley de Transparencia y Acceso a la Información Pública del Estado de México y Municipios, el cual puntualmente señala que </w:t>
      </w:r>
      <w:r w:rsidR="00B55651" w:rsidRPr="00C80058">
        <w:rPr>
          <w:rFonts w:ascii="Palatino Linotype" w:eastAsia="MS Mincho" w:hAnsi="Palatino Linotype"/>
          <w:b/>
          <w:i/>
          <w:lang w:val="es-ES_tradnl" w:eastAsia="es-ES"/>
        </w:rPr>
        <w:t xml:space="preserve">los sujetos obligados deberán otorgar acceso a los documentos que se encuentren en sus archivos o que estén obligados a documentar de acuerdo con sus facultades, competencias o funciones […]. </w:t>
      </w:r>
      <w:r w:rsidR="00B55651" w:rsidRPr="00C80058">
        <w:rPr>
          <w:rFonts w:ascii="Palatino Linotype" w:eastAsia="MS Mincho" w:hAnsi="Palatino Linotype"/>
          <w:lang w:val="es-ES_tradnl" w:eastAsia="es-ES"/>
        </w:rPr>
        <w:t>Aunado a que del est</w:t>
      </w:r>
      <w:r w:rsidR="00D93BE5" w:rsidRPr="00C80058">
        <w:rPr>
          <w:rFonts w:ascii="Palatino Linotype" w:eastAsia="MS Mincho" w:hAnsi="Palatino Linotype"/>
          <w:lang w:val="es-ES_tradnl" w:eastAsia="es-ES"/>
        </w:rPr>
        <w:t>udio efectuado por esta Autoridad</w:t>
      </w:r>
      <w:r w:rsidR="00B55651" w:rsidRPr="00C80058">
        <w:rPr>
          <w:rFonts w:ascii="Palatino Linotype" w:eastAsia="MS Mincho" w:hAnsi="Palatino Linotype"/>
          <w:lang w:val="es-ES_tradnl" w:eastAsia="es-ES"/>
        </w:rPr>
        <w:t xml:space="preserve"> no se advierte que</w:t>
      </w:r>
      <w:r w:rsidR="003A764A" w:rsidRPr="00C80058">
        <w:rPr>
          <w:rFonts w:ascii="Palatino Linotype" w:eastAsia="MS Mincho" w:hAnsi="Palatino Linotype"/>
          <w:lang w:val="es-ES_tradnl" w:eastAsia="es-ES"/>
        </w:rPr>
        <w:t xml:space="preserve"> la información que gurda relación con </w:t>
      </w:r>
      <w:r w:rsidR="003A764A" w:rsidRPr="00C80058">
        <w:rPr>
          <w:rFonts w:ascii="Palatino Linotype" w:eastAsia="Palatino Linotype" w:hAnsi="Palatino Linotype" w:cs="Palatino Linotype"/>
        </w:rPr>
        <w:t>los documentos y/</w:t>
      </w:r>
      <w:proofErr w:type="spellStart"/>
      <w:r w:rsidR="003A764A" w:rsidRPr="00C80058">
        <w:rPr>
          <w:rFonts w:ascii="Palatino Linotype" w:eastAsia="Palatino Linotype" w:hAnsi="Palatino Linotype" w:cs="Palatino Linotype"/>
        </w:rPr>
        <w:t>o</w:t>
      </w:r>
      <w:proofErr w:type="spellEnd"/>
      <w:r w:rsidR="003A764A" w:rsidRPr="00C80058">
        <w:rPr>
          <w:rFonts w:ascii="Palatino Linotype" w:eastAsia="Palatino Linotype" w:hAnsi="Palatino Linotype" w:cs="Palatino Linotype"/>
        </w:rPr>
        <w:t xml:space="preserve"> oficios generados y recibidos por la Unidad de Transparencia con motivo del inventario de las bases de datos</w:t>
      </w:r>
      <w:r w:rsidR="00D93BE5" w:rsidRPr="00C80058">
        <w:rPr>
          <w:rFonts w:ascii="Palatino Linotype" w:eastAsia="Palatino Linotype" w:hAnsi="Palatino Linotype" w:cs="Palatino Linotype"/>
        </w:rPr>
        <w:t xml:space="preserve"> </w:t>
      </w:r>
      <w:r w:rsidR="00B55651" w:rsidRPr="00C80058">
        <w:rPr>
          <w:rFonts w:ascii="Palatino Linotype" w:eastAsia="MS Mincho" w:hAnsi="Palatino Linotype"/>
          <w:lang w:val="es-ES_tradnl" w:eastAsia="es-ES"/>
        </w:rPr>
        <w:t xml:space="preserve">se actualice alguna causal de clasificación en alguna de sus dos modalidades: </w:t>
      </w:r>
      <w:r w:rsidR="003A764A" w:rsidRPr="00C80058">
        <w:rPr>
          <w:rFonts w:ascii="Palatino Linotype" w:eastAsia="MS Mincho" w:hAnsi="Palatino Linotype"/>
          <w:b/>
          <w:lang w:val="es-ES_tradnl" w:eastAsia="es-ES"/>
        </w:rPr>
        <w:t xml:space="preserve">reservada o confidencial, pudiendo ser entregada de ser el caso, en una correcta versión pública, en los términos que se señala. </w:t>
      </w:r>
    </w:p>
    <w:p w14:paraId="2B495AFA" w14:textId="77777777" w:rsidR="00203020" w:rsidRPr="00C80058" w:rsidRDefault="00203020" w:rsidP="004919F2">
      <w:pPr>
        <w:autoSpaceDE w:val="0"/>
        <w:autoSpaceDN w:val="0"/>
        <w:adjustRightInd w:val="0"/>
        <w:spacing w:line="360" w:lineRule="auto"/>
        <w:jc w:val="both"/>
        <w:rPr>
          <w:rFonts w:ascii="Palatino Linotype" w:hAnsi="Palatino Linotype"/>
          <w:b/>
        </w:rPr>
      </w:pPr>
    </w:p>
    <w:p w14:paraId="3E530557" w14:textId="40915D93" w:rsidR="004919F2" w:rsidRPr="00C80058" w:rsidRDefault="004919F2" w:rsidP="004919F2">
      <w:pPr>
        <w:autoSpaceDE w:val="0"/>
        <w:autoSpaceDN w:val="0"/>
        <w:adjustRightInd w:val="0"/>
        <w:spacing w:line="360" w:lineRule="auto"/>
        <w:jc w:val="both"/>
        <w:rPr>
          <w:rFonts w:ascii="Palatino Linotype" w:hAnsi="Palatino Linotype" w:cs="Arial"/>
        </w:rPr>
      </w:pPr>
      <w:r w:rsidRPr="00C80058">
        <w:rPr>
          <w:rFonts w:ascii="Palatino Linotype" w:hAnsi="Palatino Linotype"/>
          <w:b/>
        </w:rPr>
        <w:t xml:space="preserve">Versión Pública. </w:t>
      </w:r>
      <w:r w:rsidRPr="00C80058">
        <w:rPr>
          <w:rFonts w:ascii="Palatino Linotype" w:hAnsi="Palatino Linotype"/>
        </w:rPr>
        <w:t xml:space="preserve">Para la entrega de la información, en razón de que el derecho de acceso a la información pública no es absoluto, </w:t>
      </w:r>
      <w:r w:rsidRPr="00C80058">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sidRPr="00C80058">
        <w:rPr>
          <w:rFonts w:ascii="Palatino Linotype" w:hAnsi="Palatino Linotype"/>
        </w:rPr>
        <w:t xml:space="preserve">tendrá que hacer la elaboración de una versión pública de los documentos que vaya entregar para dar cumplimiento a esta resolución, a fin de satisfacer el derecho de acceso a la información pública de la parte </w:t>
      </w:r>
      <w:r w:rsidR="0090070D" w:rsidRPr="00C80058">
        <w:rPr>
          <w:rFonts w:ascii="Palatino Linotype" w:hAnsi="Palatino Linotype"/>
          <w:b/>
        </w:rPr>
        <w:t>R</w:t>
      </w:r>
      <w:r w:rsidRPr="00C80058">
        <w:rPr>
          <w:rFonts w:ascii="Palatino Linotype" w:hAnsi="Palatino Linotype"/>
          <w:b/>
        </w:rPr>
        <w:t>ecurrente</w:t>
      </w:r>
      <w:r w:rsidRPr="00C80058">
        <w:rPr>
          <w:rFonts w:ascii="Palatino Linotype" w:hAnsi="Palatino Linotype"/>
        </w:rPr>
        <w:t xml:space="preserve"> sin menoscabar el derecho a la protección de los datos personales de terceros.</w:t>
      </w:r>
    </w:p>
    <w:p w14:paraId="1200B1C0" w14:textId="77777777" w:rsidR="004919F2" w:rsidRPr="00C80058" w:rsidRDefault="004919F2" w:rsidP="004919F2">
      <w:pPr>
        <w:spacing w:before="240" w:after="240" w:line="360" w:lineRule="auto"/>
        <w:contextualSpacing/>
        <w:jc w:val="both"/>
        <w:rPr>
          <w:rFonts w:ascii="Palatino Linotype" w:hAnsi="Palatino Linotype"/>
        </w:rPr>
      </w:pPr>
    </w:p>
    <w:p w14:paraId="3FAFCFBE" w14:textId="77777777" w:rsidR="004919F2" w:rsidRPr="00C80058" w:rsidRDefault="004919F2" w:rsidP="004919F2">
      <w:pPr>
        <w:autoSpaceDE w:val="0"/>
        <w:autoSpaceDN w:val="0"/>
        <w:adjustRightInd w:val="0"/>
        <w:spacing w:before="240" w:after="240" w:line="360" w:lineRule="auto"/>
        <w:ind w:right="50"/>
        <w:jc w:val="both"/>
        <w:rPr>
          <w:rFonts w:ascii="Palatino Linotype" w:hAnsi="Palatino Linotype" w:cs="Arial"/>
        </w:rPr>
      </w:pPr>
      <w:r w:rsidRPr="00C80058">
        <w:rPr>
          <w:rFonts w:ascii="Palatino Linotype" w:hAnsi="Palatino Linotype" w:cs="Arial"/>
        </w:rPr>
        <w:t xml:space="preserve">Lo anterior, de conformidad a lo que señalan los artículos 3, fracciones IX, XX, XXXII, XLV; 6, 137 y 143 fracción I, de la Ley de Transparencia y Acceso a la </w:t>
      </w:r>
      <w:r w:rsidRPr="00C80058">
        <w:rPr>
          <w:rFonts w:ascii="Palatino Linotype" w:hAnsi="Palatino Linotype" w:cs="Arial"/>
        </w:rPr>
        <w:lastRenderedPageBreak/>
        <w:t>Información Pública del Estado de México y Municipios vigente, que se leen como sigue:</w:t>
      </w:r>
    </w:p>
    <w:p w14:paraId="56C18051" w14:textId="77777777" w:rsidR="004919F2" w:rsidRPr="00C80058" w:rsidRDefault="004919F2" w:rsidP="004919F2">
      <w:pPr>
        <w:autoSpaceDE w:val="0"/>
        <w:autoSpaceDN w:val="0"/>
        <w:adjustRightInd w:val="0"/>
        <w:ind w:left="993" w:right="1041"/>
        <w:jc w:val="both"/>
        <w:rPr>
          <w:rFonts w:ascii="Palatino Linotype" w:hAnsi="Palatino Linotype" w:cs="Arial"/>
          <w:b/>
          <w:i/>
          <w:sz w:val="22"/>
          <w:szCs w:val="22"/>
        </w:rPr>
      </w:pPr>
      <w:r w:rsidRPr="00C80058">
        <w:rPr>
          <w:rFonts w:ascii="Palatino Linotype" w:hAnsi="Palatino Linotype" w:cs="Arial"/>
          <w:b/>
          <w:i/>
          <w:sz w:val="22"/>
          <w:szCs w:val="22"/>
        </w:rPr>
        <w:t xml:space="preserve"> “Artículo 3. Para los efectos de la presente Ley se entenderá por:</w:t>
      </w:r>
    </w:p>
    <w:p w14:paraId="58648A87" w14:textId="77777777" w:rsidR="004919F2" w:rsidRPr="00C80058" w:rsidRDefault="004919F2" w:rsidP="004919F2">
      <w:pPr>
        <w:autoSpaceDE w:val="0"/>
        <w:autoSpaceDN w:val="0"/>
        <w:adjustRightInd w:val="0"/>
        <w:ind w:left="993" w:right="1041"/>
        <w:jc w:val="both"/>
        <w:rPr>
          <w:rFonts w:ascii="Palatino Linotype" w:hAnsi="Palatino Linotype" w:cs="Arial"/>
          <w:i/>
          <w:sz w:val="22"/>
          <w:szCs w:val="22"/>
        </w:rPr>
      </w:pPr>
      <w:r w:rsidRPr="00C80058">
        <w:rPr>
          <w:rFonts w:ascii="Palatino Linotype" w:hAnsi="Palatino Linotype" w:cs="Arial"/>
          <w:b/>
          <w:i/>
          <w:sz w:val="22"/>
          <w:szCs w:val="22"/>
        </w:rPr>
        <w:t>IX. Datos personales:</w:t>
      </w:r>
      <w:r w:rsidRPr="00C80058">
        <w:rPr>
          <w:rFonts w:ascii="Palatino Linotype" w:hAnsi="Palatino Linotype" w:cs="Arial"/>
          <w:i/>
          <w:sz w:val="22"/>
          <w:szCs w:val="22"/>
        </w:rPr>
        <w:t xml:space="preserve"> </w:t>
      </w:r>
      <w:r w:rsidRPr="00C80058">
        <w:rPr>
          <w:rFonts w:ascii="Palatino Linotype" w:hAnsi="Palatino Linotype" w:cs="Arial"/>
          <w:b/>
          <w:i/>
          <w:sz w:val="22"/>
          <w:szCs w:val="22"/>
        </w:rPr>
        <w:t>La información concerniente a una persona, identificada o identificable</w:t>
      </w:r>
      <w:r w:rsidRPr="00C80058">
        <w:rPr>
          <w:rFonts w:ascii="Palatino Linotype" w:hAnsi="Palatino Linotype" w:cs="Arial"/>
          <w:i/>
          <w:sz w:val="22"/>
          <w:szCs w:val="22"/>
        </w:rPr>
        <w:t xml:space="preserve"> según lo dispuesto por la Ley de Protección de Datos Personales del Estado de México;</w:t>
      </w:r>
    </w:p>
    <w:p w14:paraId="2423347C" w14:textId="77777777" w:rsidR="004919F2" w:rsidRPr="00C80058" w:rsidRDefault="004919F2" w:rsidP="004919F2">
      <w:pPr>
        <w:autoSpaceDE w:val="0"/>
        <w:autoSpaceDN w:val="0"/>
        <w:adjustRightInd w:val="0"/>
        <w:ind w:left="993" w:right="1041"/>
        <w:jc w:val="both"/>
        <w:rPr>
          <w:rFonts w:ascii="Palatino Linotype" w:hAnsi="Palatino Linotype" w:cs="Arial"/>
          <w:i/>
          <w:sz w:val="22"/>
          <w:szCs w:val="22"/>
        </w:rPr>
      </w:pPr>
      <w:r w:rsidRPr="00C80058">
        <w:rPr>
          <w:rFonts w:ascii="Palatino Linotype" w:hAnsi="Palatino Linotype" w:cs="Arial"/>
          <w:b/>
          <w:i/>
          <w:sz w:val="22"/>
          <w:szCs w:val="22"/>
        </w:rPr>
        <w:t>XX. Información clasificada:</w:t>
      </w:r>
      <w:r w:rsidRPr="00C80058">
        <w:rPr>
          <w:rFonts w:ascii="Palatino Linotype" w:hAnsi="Palatino Linotype" w:cs="Arial"/>
          <w:i/>
          <w:sz w:val="22"/>
          <w:szCs w:val="22"/>
        </w:rPr>
        <w:t xml:space="preserve"> Aquella considerada por la presente Ley como reservada o confidencial;</w:t>
      </w:r>
    </w:p>
    <w:p w14:paraId="75A151E9" w14:textId="77777777" w:rsidR="004919F2" w:rsidRPr="00C80058" w:rsidRDefault="004919F2" w:rsidP="004919F2">
      <w:pPr>
        <w:autoSpaceDE w:val="0"/>
        <w:autoSpaceDN w:val="0"/>
        <w:adjustRightInd w:val="0"/>
        <w:ind w:left="993" w:right="1041"/>
        <w:jc w:val="both"/>
        <w:rPr>
          <w:rFonts w:ascii="Palatino Linotype" w:hAnsi="Palatino Linotype"/>
          <w:i/>
          <w:sz w:val="22"/>
          <w:szCs w:val="22"/>
        </w:rPr>
      </w:pPr>
      <w:r w:rsidRPr="00C80058">
        <w:rPr>
          <w:rFonts w:ascii="Palatino Linotype" w:hAnsi="Palatino Linotype"/>
          <w:b/>
          <w:i/>
          <w:sz w:val="22"/>
          <w:szCs w:val="22"/>
        </w:rPr>
        <w:t>XXXII. Protección de Datos Personales:</w:t>
      </w:r>
      <w:r w:rsidRPr="00C80058">
        <w:rPr>
          <w:rFonts w:ascii="Palatino Linotype" w:hAnsi="Palatino Linotype"/>
          <w:i/>
          <w:sz w:val="22"/>
          <w:szCs w:val="22"/>
        </w:rPr>
        <w:t xml:space="preserve"> Derecho humano que tutela la privacidad de datos personales en poder de los sujetos obligados y sujetos particulares;</w:t>
      </w:r>
    </w:p>
    <w:p w14:paraId="48D041D1" w14:textId="77777777" w:rsidR="004919F2" w:rsidRPr="00C80058" w:rsidRDefault="004919F2" w:rsidP="004919F2">
      <w:pPr>
        <w:autoSpaceDE w:val="0"/>
        <w:autoSpaceDN w:val="0"/>
        <w:adjustRightInd w:val="0"/>
        <w:ind w:left="993" w:right="1041"/>
        <w:jc w:val="both"/>
        <w:rPr>
          <w:rFonts w:ascii="Palatino Linotype" w:hAnsi="Palatino Linotype" w:cs="Arial"/>
          <w:i/>
          <w:sz w:val="22"/>
          <w:szCs w:val="22"/>
        </w:rPr>
      </w:pPr>
      <w:r w:rsidRPr="00C80058">
        <w:rPr>
          <w:rFonts w:ascii="Palatino Linotype" w:hAnsi="Palatino Linotype" w:cs="Arial"/>
          <w:b/>
          <w:i/>
          <w:sz w:val="22"/>
          <w:szCs w:val="22"/>
        </w:rPr>
        <w:t>XLV. Versión pública</w:t>
      </w:r>
      <w:r w:rsidRPr="00C80058">
        <w:rPr>
          <w:rFonts w:ascii="Palatino Linotype" w:hAnsi="Palatino Linotype" w:cs="Arial"/>
          <w:i/>
          <w:sz w:val="22"/>
          <w:szCs w:val="22"/>
        </w:rPr>
        <w:t>: Documento en el que se elimine, suprime o borra la información clasificada como reservada o confidencial para permitir su acceso.”</w:t>
      </w:r>
    </w:p>
    <w:p w14:paraId="7879D799" w14:textId="77777777" w:rsidR="004919F2" w:rsidRPr="00C80058" w:rsidRDefault="004919F2" w:rsidP="004919F2">
      <w:pPr>
        <w:autoSpaceDE w:val="0"/>
        <w:autoSpaceDN w:val="0"/>
        <w:adjustRightInd w:val="0"/>
        <w:ind w:left="993" w:right="1041"/>
        <w:jc w:val="both"/>
        <w:rPr>
          <w:rFonts w:ascii="Palatino Linotype" w:hAnsi="Palatino Linotype" w:cs="Arial"/>
          <w:i/>
          <w:sz w:val="22"/>
          <w:szCs w:val="22"/>
        </w:rPr>
      </w:pPr>
    </w:p>
    <w:p w14:paraId="7550FF44" w14:textId="77777777" w:rsidR="004919F2" w:rsidRPr="00C80058" w:rsidRDefault="004919F2" w:rsidP="004919F2">
      <w:pPr>
        <w:ind w:left="993" w:right="1041"/>
        <w:contextualSpacing/>
        <w:jc w:val="both"/>
        <w:rPr>
          <w:rFonts w:ascii="Palatino Linotype" w:hAnsi="Palatino Linotype"/>
          <w:i/>
          <w:sz w:val="22"/>
          <w:szCs w:val="22"/>
        </w:rPr>
      </w:pPr>
      <w:r w:rsidRPr="00C80058">
        <w:rPr>
          <w:rFonts w:ascii="Palatino Linotype" w:hAnsi="Palatino Linotype"/>
          <w:b/>
          <w:i/>
          <w:sz w:val="22"/>
          <w:szCs w:val="22"/>
        </w:rPr>
        <w:t>“Artículo 6.</w:t>
      </w:r>
      <w:r w:rsidRPr="00C80058">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F5DC91E" w14:textId="77777777" w:rsidR="004919F2" w:rsidRPr="00C80058" w:rsidRDefault="004919F2" w:rsidP="004919F2">
      <w:pPr>
        <w:ind w:left="993" w:right="1041"/>
        <w:contextualSpacing/>
        <w:jc w:val="both"/>
        <w:rPr>
          <w:rFonts w:ascii="Palatino Linotype" w:hAnsi="Palatino Linotype" w:cs="Arial"/>
          <w:bCs/>
          <w:i/>
          <w:noProof/>
          <w:sz w:val="22"/>
          <w:szCs w:val="22"/>
        </w:rPr>
      </w:pPr>
    </w:p>
    <w:p w14:paraId="0BF94FA8" w14:textId="77777777" w:rsidR="004919F2" w:rsidRPr="00C80058" w:rsidRDefault="004919F2" w:rsidP="004919F2">
      <w:pPr>
        <w:spacing w:before="240"/>
        <w:ind w:left="993" w:right="1041"/>
        <w:contextualSpacing/>
        <w:jc w:val="both"/>
        <w:rPr>
          <w:rFonts w:ascii="Palatino Linotype" w:hAnsi="Palatino Linotype" w:cs="Arial"/>
          <w:b/>
          <w:bCs/>
          <w:i/>
          <w:noProof/>
          <w:sz w:val="22"/>
          <w:szCs w:val="22"/>
        </w:rPr>
      </w:pPr>
      <w:r w:rsidRPr="00C80058">
        <w:rPr>
          <w:rFonts w:ascii="Palatino Linotype" w:hAnsi="Palatino Linotype"/>
          <w:b/>
          <w:i/>
          <w:sz w:val="22"/>
          <w:szCs w:val="22"/>
        </w:rPr>
        <w:t>“Artículo 137.</w:t>
      </w:r>
      <w:r w:rsidRPr="00C80058">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67185A4" w14:textId="77777777" w:rsidR="004919F2" w:rsidRPr="00C80058" w:rsidRDefault="004919F2" w:rsidP="004919F2">
      <w:pPr>
        <w:spacing w:before="240"/>
        <w:ind w:left="993" w:right="1041"/>
        <w:contextualSpacing/>
        <w:jc w:val="both"/>
        <w:rPr>
          <w:rFonts w:ascii="Palatino Linotype" w:hAnsi="Palatino Linotype" w:cs="Arial"/>
          <w:b/>
          <w:bCs/>
          <w:i/>
          <w:noProof/>
          <w:sz w:val="22"/>
          <w:szCs w:val="22"/>
        </w:rPr>
      </w:pPr>
    </w:p>
    <w:p w14:paraId="7C20EBD2" w14:textId="77777777" w:rsidR="004919F2" w:rsidRPr="00C80058" w:rsidRDefault="004919F2" w:rsidP="004919F2">
      <w:pPr>
        <w:spacing w:before="240"/>
        <w:ind w:left="993" w:right="1041"/>
        <w:contextualSpacing/>
        <w:jc w:val="both"/>
        <w:rPr>
          <w:rFonts w:ascii="Palatino Linotype" w:hAnsi="Palatino Linotype"/>
          <w:i/>
          <w:sz w:val="22"/>
          <w:szCs w:val="22"/>
        </w:rPr>
      </w:pPr>
      <w:r w:rsidRPr="00C80058">
        <w:rPr>
          <w:rFonts w:ascii="Palatino Linotype" w:hAnsi="Palatino Linotype"/>
          <w:b/>
          <w:i/>
          <w:sz w:val="22"/>
          <w:szCs w:val="22"/>
        </w:rPr>
        <w:t>“Artículo 143</w:t>
      </w:r>
      <w:r w:rsidRPr="00C80058">
        <w:rPr>
          <w:rFonts w:ascii="Palatino Linotype" w:hAnsi="Palatino Linotype"/>
          <w:i/>
          <w:sz w:val="22"/>
          <w:szCs w:val="22"/>
        </w:rPr>
        <w:t>. Para los efectos de esta Ley se considera información confidencial, la clasificada como tal, de manera permanente, por su naturaleza, cuando:</w:t>
      </w:r>
    </w:p>
    <w:p w14:paraId="1603D240" w14:textId="77777777" w:rsidR="004919F2" w:rsidRPr="00C80058" w:rsidRDefault="004919F2" w:rsidP="004919F2">
      <w:pPr>
        <w:spacing w:before="240"/>
        <w:ind w:left="993" w:right="1041"/>
        <w:contextualSpacing/>
        <w:jc w:val="both"/>
        <w:rPr>
          <w:rFonts w:ascii="Palatino Linotype" w:hAnsi="Palatino Linotype"/>
          <w:i/>
          <w:sz w:val="22"/>
          <w:szCs w:val="22"/>
        </w:rPr>
      </w:pPr>
      <w:r w:rsidRPr="00C80058">
        <w:rPr>
          <w:rFonts w:ascii="Palatino Linotype" w:hAnsi="Palatino Linotype"/>
          <w:b/>
          <w:i/>
          <w:sz w:val="22"/>
          <w:szCs w:val="22"/>
        </w:rPr>
        <w:t>I.</w:t>
      </w:r>
      <w:r w:rsidRPr="00C80058">
        <w:rPr>
          <w:rFonts w:ascii="Palatino Linotype" w:hAnsi="Palatino Linotype"/>
          <w:i/>
          <w:sz w:val="22"/>
          <w:szCs w:val="22"/>
        </w:rPr>
        <w:t xml:space="preserve"> Se refiera a la información privada y los datos personales concernientes a una persona física o jurídica colectiva identificada o identificable;</w:t>
      </w:r>
    </w:p>
    <w:p w14:paraId="2BA59793" w14:textId="77777777" w:rsidR="004919F2" w:rsidRPr="00C80058" w:rsidRDefault="004919F2" w:rsidP="004919F2">
      <w:pPr>
        <w:spacing w:before="240"/>
        <w:ind w:left="993" w:right="1041"/>
        <w:contextualSpacing/>
        <w:jc w:val="both"/>
        <w:rPr>
          <w:rFonts w:ascii="Palatino Linotype" w:hAnsi="Palatino Linotype"/>
          <w:i/>
          <w:sz w:val="22"/>
          <w:szCs w:val="22"/>
        </w:rPr>
      </w:pPr>
      <w:r w:rsidRPr="00C80058">
        <w:rPr>
          <w:rFonts w:ascii="Palatino Linotype" w:hAnsi="Palatino Linotype"/>
          <w:i/>
          <w:sz w:val="22"/>
          <w:szCs w:val="22"/>
        </w:rPr>
        <w:t xml:space="preserve">II. Los secretos bancario, fiduciario, industrial, comercial, fiscal, bursátil y postal, cuya titularidad corresponda a particulares, sujetos de derecho </w:t>
      </w:r>
      <w:r w:rsidRPr="00C80058">
        <w:rPr>
          <w:rFonts w:ascii="Palatino Linotype" w:hAnsi="Palatino Linotype"/>
          <w:i/>
          <w:sz w:val="22"/>
          <w:szCs w:val="22"/>
        </w:rPr>
        <w:lastRenderedPageBreak/>
        <w:t>internacional o a sujetos obligados cuando no involucren el ejercicio de recursos públicos; y</w:t>
      </w:r>
    </w:p>
    <w:p w14:paraId="0AB4B055" w14:textId="77777777" w:rsidR="004919F2" w:rsidRPr="00C80058" w:rsidRDefault="004919F2" w:rsidP="004919F2">
      <w:pPr>
        <w:spacing w:before="240"/>
        <w:ind w:left="993" w:right="1041"/>
        <w:contextualSpacing/>
        <w:jc w:val="both"/>
        <w:rPr>
          <w:rFonts w:ascii="Palatino Linotype" w:hAnsi="Palatino Linotype"/>
          <w:i/>
          <w:sz w:val="22"/>
          <w:szCs w:val="22"/>
        </w:rPr>
      </w:pPr>
      <w:r w:rsidRPr="00C80058">
        <w:rPr>
          <w:rFonts w:ascii="Palatino Linotype" w:hAnsi="Palatino Linotype"/>
          <w:i/>
          <w:sz w:val="22"/>
          <w:szCs w:val="22"/>
        </w:rPr>
        <w:t>III. La que presenten los particulares a los sujetos obligados, de conformidad con lo dispuesto por las leyes o los tratados internacionales.” (Sic)</w:t>
      </w:r>
    </w:p>
    <w:p w14:paraId="50DD5CC2" w14:textId="77777777" w:rsidR="004919F2" w:rsidRPr="00C80058" w:rsidRDefault="004919F2" w:rsidP="004919F2">
      <w:pPr>
        <w:spacing w:before="240"/>
        <w:ind w:left="993" w:right="1041"/>
        <w:contextualSpacing/>
        <w:jc w:val="both"/>
        <w:rPr>
          <w:rFonts w:ascii="Palatino Linotype" w:hAnsi="Palatino Linotype"/>
          <w:i/>
          <w:sz w:val="22"/>
          <w:szCs w:val="22"/>
        </w:rPr>
      </w:pPr>
    </w:p>
    <w:p w14:paraId="573C5AF0" w14:textId="0CAA17B9" w:rsidR="004919F2" w:rsidRPr="00C80058" w:rsidRDefault="004919F2" w:rsidP="004919F2">
      <w:pPr>
        <w:autoSpaceDE w:val="0"/>
        <w:autoSpaceDN w:val="0"/>
        <w:adjustRightInd w:val="0"/>
        <w:spacing w:before="240" w:after="240" w:line="360" w:lineRule="auto"/>
        <w:ind w:right="51"/>
        <w:contextualSpacing/>
        <w:jc w:val="both"/>
        <w:rPr>
          <w:rFonts w:ascii="Palatino Linotype" w:hAnsi="Palatino Linotype" w:cs="Arial"/>
        </w:rPr>
      </w:pPr>
      <w:r w:rsidRPr="00C80058">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0090070D" w:rsidRPr="00C80058">
        <w:rPr>
          <w:rFonts w:ascii="Palatino Linotype" w:hAnsi="Palatino Linotype" w:cs="Arial"/>
          <w:b/>
        </w:rPr>
        <w:t>Sujeto Obligado</w:t>
      </w:r>
      <w:r w:rsidR="0090070D" w:rsidRPr="00C80058">
        <w:rPr>
          <w:rFonts w:ascii="Palatino Linotype" w:hAnsi="Palatino Linotype" w:cs="Arial"/>
        </w:rPr>
        <w:t xml:space="preserve"> </w:t>
      </w:r>
      <w:r w:rsidRPr="00C80058">
        <w:rPr>
          <w:rFonts w:ascii="Palatino Linotype" w:hAnsi="Palatino Linotype" w:cs="Arial"/>
        </w:rPr>
        <w:t xml:space="preserve">deberá proceder a testar los datos personales que se encuentren contenidos en los documentos a entregar por parte del </w:t>
      </w:r>
      <w:r w:rsidR="0090070D" w:rsidRPr="00C80058">
        <w:rPr>
          <w:rFonts w:ascii="Palatino Linotype" w:hAnsi="Palatino Linotype" w:cs="Arial"/>
          <w:b/>
        </w:rPr>
        <w:t>Sujeto Obligado</w:t>
      </w:r>
      <w:r w:rsidR="0090070D" w:rsidRPr="00C80058">
        <w:rPr>
          <w:rFonts w:ascii="Palatino Linotype" w:hAnsi="Palatino Linotype" w:cs="Arial"/>
        </w:rPr>
        <w:t xml:space="preserve"> </w:t>
      </w:r>
      <w:r w:rsidRPr="00C80058">
        <w:rPr>
          <w:rFonts w:ascii="Palatino Linotype" w:hAnsi="Palatino Linotype" w:cs="Arial"/>
        </w:rPr>
        <w:t xml:space="preserve">para satisfacer el derecho de acceso a la información pública de la parte </w:t>
      </w:r>
      <w:r w:rsidR="0090070D" w:rsidRPr="00C80058">
        <w:rPr>
          <w:rFonts w:ascii="Palatino Linotype" w:hAnsi="Palatino Linotype" w:cs="Arial"/>
          <w:b/>
        </w:rPr>
        <w:t>R</w:t>
      </w:r>
      <w:r w:rsidRPr="00C80058">
        <w:rPr>
          <w:rFonts w:ascii="Palatino Linotype" w:hAnsi="Palatino Linotype" w:cs="Arial"/>
          <w:b/>
        </w:rPr>
        <w:t>ecurrente</w:t>
      </w:r>
      <w:r w:rsidRPr="00C80058">
        <w:rPr>
          <w:rFonts w:ascii="Palatino Linotype" w:hAnsi="Palatino Linotype" w:cs="Arial"/>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1798892" w14:textId="77777777" w:rsidR="004919F2" w:rsidRPr="00C80058" w:rsidRDefault="004919F2" w:rsidP="004919F2">
      <w:pPr>
        <w:autoSpaceDE w:val="0"/>
        <w:autoSpaceDN w:val="0"/>
        <w:adjustRightInd w:val="0"/>
        <w:spacing w:before="240" w:after="240" w:line="360" w:lineRule="auto"/>
        <w:ind w:right="51"/>
        <w:contextualSpacing/>
        <w:jc w:val="both"/>
        <w:rPr>
          <w:rFonts w:ascii="Palatino Linotype" w:hAnsi="Palatino Linotype" w:cs="Arial"/>
        </w:rPr>
      </w:pPr>
    </w:p>
    <w:p w14:paraId="6E792BA4" w14:textId="77777777" w:rsidR="004919F2" w:rsidRPr="00C80058" w:rsidRDefault="004919F2" w:rsidP="004919F2">
      <w:pPr>
        <w:autoSpaceDE w:val="0"/>
        <w:autoSpaceDN w:val="0"/>
        <w:adjustRightInd w:val="0"/>
        <w:spacing w:before="240" w:after="240" w:line="360" w:lineRule="auto"/>
        <w:ind w:right="50"/>
        <w:contextualSpacing/>
        <w:jc w:val="both"/>
        <w:rPr>
          <w:rFonts w:ascii="Palatino Linotype" w:hAnsi="Palatino Linotype" w:cs="Arial"/>
        </w:rPr>
      </w:pPr>
      <w:r w:rsidRPr="00C80058">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98C3448" w14:textId="77777777" w:rsidR="004919F2" w:rsidRPr="00C80058" w:rsidRDefault="004919F2" w:rsidP="004919F2">
      <w:pPr>
        <w:autoSpaceDE w:val="0"/>
        <w:autoSpaceDN w:val="0"/>
        <w:adjustRightInd w:val="0"/>
        <w:spacing w:before="240" w:after="240" w:line="360" w:lineRule="auto"/>
        <w:ind w:right="50"/>
        <w:contextualSpacing/>
        <w:jc w:val="both"/>
        <w:rPr>
          <w:rFonts w:ascii="Palatino Linotype" w:hAnsi="Palatino Linotype" w:cs="Arial"/>
        </w:rPr>
      </w:pPr>
    </w:p>
    <w:p w14:paraId="52BE71D1" w14:textId="2545E32E" w:rsidR="004919F2" w:rsidRPr="00C80058" w:rsidRDefault="004919F2" w:rsidP="004919F2">
      <w:pPr>
        <w:autoSpaceDE w:val="0"/>
        <w:autoSpaceDN w:val="0"/>
        <w:adjustRightInd w:val="0"/>
        <w:spacing w:before="240" w:after="240" w:line="360" w:lineRule="auto"/>
        <w:ind w:right="51"/>
        <w:contextualSpacing/>
        <w:jc w:val="both"/>
        <w:rPr>
          <w:rFonts w:ascii="Palatino Linotype" w:hAnsi="Palatino Linotype" w:cs="Arial"/>
        </w:rPr>
      </w:pPr>
      <w:r w:rsidRPr="00C80058">
        <w:rPr>
          <w:rFonts w:ascii="Palatino Linotype" w:hAnsi="Palatino Linotype" w:cs="Arial"/>
        </w:rPr>
        <w:t xml:space="preserve">En ese contexto, la clasificación de la información no opera con la simple supresión de datos que se haga en los documentos de que se trate o con la simple decisión que </w:t>
      </w:r>
      <w:r w:rsidRPr="00C80058">
        <w:rPr>
          <w:rFonts w:ascii="Palatino Linotype" w:hAnsi="Palatino Linotype" w:cs="Arial"/>
        </w:rPr>
        <w:lastRenderedPageBreak/>
        <w:t xml:space="preserve">tome el Servidor Público Habilitado o el Responsable de la Unidad de Transparencia del </w:t>
      </w:r>
      <w:r w:rsidR="0090070D" w:rsidRPr="00C80058">
        <w:rPr>
          <w:rFonts w:ascii="Palatino Linotype" w:hAnsi="Palatino Linotype" w:cs="Arial"/>
          <w:b/>
        </w:rPr>
        <w:t>Sujeto Obligado</w:t>
      </w:r>
      <w:r w:rsidRPr="00C80058">
        <w:rPr>
          <w:rFonts w:ascii="Palatino Linotype" w:hAnsi="Palatino Linotype" w:cs="Arial"/>
        </w:rPr>
        <w:t>, sino que ello deberá realizarse en términos de lo que disponen los artículos 49 fracción VIII, 53, fracción X y 59, fracción V, de la Ley en consulta, cuyo sentido literal es el siguiente:</w:t>
      </w:r>
    </w:p>
    <w:p w14:paraId="6F213996" w14:textId="77777777" w:rsidR="004919F2" w:rsidRPr="00C80058" w:rsidRDefault="004919F2" w:rsidP="004919F2">
      <w:pPr>
        <w:autoSpaceDE w:val="0"/>
        <w:autoSpaceDN w:val="0"/>
        <w:adjustRightInd w:val="0"/>
        <w:spacing w:before="240" w:after="240" w:line="360" w:lineRule="auto"/>
        <w:ind w:right="51"/>
        <w:contextualSpacing/>
        <w:jc w:val="both"/>
        <w:rPr>
          <w:rFonts w:ascii="Palatino Linotype" w:hAnsi="Palatino Linotype" w:cs="Arial"/>
        </w:rPr>
      </w:pPr>
    </w:p>
    <w:p w14:paraId="68AB2773" w14:textId="77777777" w:rsidR="004919F2" w:rsidRPr="00C80058" w:rsidRDefault="004919F2" w:rsidP="004919F2">
      <w:pPr>
        <w:spacing w:before="240" w:after="240"/>
        <w:ind w:left="992" w:right="1043"/>
        <w:contextualSpacing/>
        <w:jc w:val="both"/>
        <w:rPr>
          <w:rFonts w:ascii="Palatino Linotype" w:hAnsi="Palatino Linotype"/>
          <w:i/>
          <w:sz w:val="22"/>
          <w:szCs w:val="22"/>
        </w:rPr>
      </w:pPr>
      <w:r w:rsidRPr="00C80058">
        <w:rPr>
          <w:rFonts w:ascii="Palatino Linotype" w:hAnsi="Palatino Linotype"/>
          <w:b/>
          <w:i/>
          <w:sz w:val="22"/>
          <w:szCs w:val="22"/>
        </w:rPr>
        <w:t>“Artículo 49.</w:t>
      </w:r>
      <w:r w:rsidRPr="00C80058">
        <w:rPr>
          <w:rFonts w:ascii="Palatino Linotype" w:hAnsi="Palatino Linotype"/>
          <w:i/>
          <w:sz w:val="22"/>
          <w:szCs w:val="22"/>
        </w:rPr>
        <w:t xml:space="preserve"> </w:t>
      </w:r>
      <w:r w:rsidRPr="00C80058">
        <w:rPr>
          <w:rFonts w:ascii="Palatino Linotype" w:hAnsi="Palatino Linotype"/>
          <w:b/>
          <w:i/>
          <w:sz w:val="22"/>
          <w:szCs w:val="22"/>
        </w:rPr>
        <w:t>Los Comités de Transparencia</w:t>
      </w:r>
      <w:r w:rsidRPr="00C80058">
        <w:rPr>
          <w:rFonts w:ascii="Palatino Linotype" w:hAnsi="Palatino Linotype"/>
          <w:i/>
          <w:sz w:val="22"/>
          <w:szCs w:val="22"/>
        </w:rPr>
        <w:t xml:space="preserve"> tendrán las siguientes atribuciones:</w:t>
      </w:r>
    </w:p>
    <w:p w14:paraId="09155FA4" w14:textId="77777777" w:rsidR="004919F2" w:rsidRPr="00C80058" w:rsidRDefault="004919F2" w:rsidP="004919F2">
      <w:pPr>
        <w:spacing w:before="240" w:after="240"/>
        <w:ind w:left="992" w:right="1043"/>
        <w:contextualSpacing/>
        <w:jc w:val="both"/>
        <w:rPr>
          <w:rFonts w:ascii="Palatino Linotype" w:hAnsi="Palatino Linotype"/>
          <w:i/>
          <w:sz w:val="22"/>
          <w:szCs w:val="22"/>
        </w:rPr>
      </w:pPr>
      <w:r w:rsidRPr="00C80058">
        <w:rPr>
          <w:rFonts w:ascii="Palatino Linotype" w:hAnsi="Palatino Linotype"/>
          <w:b/>
          <w:i/>
          <w:sz w:val="22"/>
          <w:szCs w:val="22"/>
        </w:rPr>
        <w:t>VIII. Aprobar, modificar o revocar la clasificación de la información</w:t>
      </w:r>
      <w:r w:rsidRPr="00C80058">
        <w:rPr>
          <w:rFonts w:ascii="Palatino Linotype" w:hAnsi="Palatino Linotype"/>
          <w:i/>
          <w:sz w:val="22"/>
          <w:szCs w:val="22"/>
        </w:rPr>
        <w:t>…”</w:t>
      </w:r>
    </w:p>
    <w:p w14:paraId="1402C988" w14:textId="77777777" w:rsidR="004919F2" w:rsidRPr="00C80058" w:rsidRDefault="004919F2" w:rsidP="004919F2">
      <w:pPr>
        <w:spacing w:before="240" w:after="240"/>
        <w:ind w:left="992" w:right="1043"/>
        <w:contextualSpacing/>
        <w:jc w:val="both"/>
        <w:rPr>
          <w:rFonts w:ascii="Palatino Linotype" w:hAnsi="Palatino Linotype"/>
          <w:i/>
          <w:sz w:val="22"/>
          <w:szCs w:val="22"/>
        </w:rPr>
      </w:pPr>
      <w:r w:rsidRPr="00C80058">
        <w:rPr>
          <w:rFonts w:ascii="Palatino Linotype" w:hAnsi="Palatino Linotype"/>
          <w:i/>
          <w:sz w:val="22"/>
          <w:szCs w:val="22"/>
        </w:rPr>
        <w:t>“</w:t>
      </w:r>
      <w:r w:rsidRPr="00C80058">
        <w:rPr>
          <w:rFonts w:ascii="Palatino Linotype" w:hAnsi="Palatino Linotype"/>
          <w:b/>
          <w:i/>
          <w:sz w:val="22"/>
          <w:szCs w:val="22"/>
        </w:rPr>
        <w:t>Artículo 53.</w:t>
      </w:r>
      <w:r w:rsidRPr="00C80058">
        <w:rPr>
          <w:rFonts w:ascii="Palatino Linotype" w:hAnsi="Palatino Linotype"/>
          <w:i/>
          <w:sz w:val="22"/>
          <w:szCs w:val="22"/>
        </w:rPr>
        <w:t xml:space="preserve"> Las </w:t>
      </w:r>
      <w:r w:rsidRPr="00C80058">
        <w:rPr>
          <w:rFonts w:ascii="Palatino Linotype" w:hAnsi="Palatino Linotype"/>
          <w:b/>
          <w:i/>
          <w:sz w:val="22"/>
          <w:szCs w:val="22"/>
        </w:rPr>
        <w:t>Unidades de Transparencia</w:t>
      </w:r>
      <w:r w:rsidRPr="00C80058">
        <w:rPr>
          <w:rFonts w:ascii="Palatino Linotype" w:hAnsi="Palatino Linotype"/>
          <w:i/>
          <w:sz w:val="22"/>
          <w:szCs w:val="22"/>
        </w:rPr>
        <w:t xml:space="preserve"> tendrán las siguientes </w:t>
      </w:r>
      <w:r w:rsidRPr="00C80058">
        <w:rPr>
          <w:rFonts w:ascii="Palatino Linotype" w:hAnsi="Palatino Linotype"/>
          <w:b/>
          <w:i/>
          <w:sz w:val="22"/>
          <w:szCs w:val="22"/>
        </w:rPr>
        <w:t>funciones</w:t>
      </w:r>
      <w:r w:rsidRPr="00C80058">
        <w:rPr>
          <w:rFonts w:ascii="Palatino Linotype" w:hAnsi="Palatino Linotype"/>
          <w:i/>
          <w:sz w:val="22"/>
          <w:szCs w:val="22"/>
        </w:rPr>
        <w:t>:</w:t>
      </w:r>
    </w:p>
    <w:p w14:paraId="49FA2DAA" w14:textId="77777777" w:rsidR="004919F2" w:rsidRPr="00C80058" w:rsidRDefault="004919F2" w:rsidP="004919F2">
      <w:pPr>
        <w:spacing w:before="240" w:after="240"/>
        <w:ind w:left="992" w:right="1043"/>
        <w:contextualSpacing/>
        <w:jc w:val="both"/>
        <w:rPr>
          <w:rFonts w:ascii="Palatino Linotype" w:hAnsi="Palatino Linotype"/>
          <w:i/>
          <w:sz w:val="22"/>
          <w:szCs w:val="22"/>
        </w:rPr>
      </w:pPr>
      <w:r w:rsidRPr="00C80058">
        <w:rPr>
          <w:rFonts w:ascii="Palatino Linotype" w:hAnsi="Palatino Linotype"/>
          <w:b/>
          <w:i/>
          <w:sz w:val="22"/>
          <w:szCs w:val="22"/>
        </w:rPr>
        <w:t>X. Presentar ante el Comité, el proyecto de clasificación de información</w:t>
      </w:r>
      <w:r w:rsidRPr="00C80058">
        <w:rPr>
          <w:rFonts w:ascii="Palatino Linotype" w:hAnsi="Palatino Linotype"/>
          <w:i/>
          <w:sz w:val="22"/>
          <w:szCs w:val="22"/>
        </w:rPr>
        <w:t xml:space="preserve">…” </w:t>
      </w:r>
    </w:p>
    <w:p w14:paraId="1DB6A2A2" w14:textId="77777777" w:rsidR="004919F2" w:rsidRPr="00C80058" w:rsidRDefault="004919F2" w:rsidP="004919F2">
      <w:pPr>
        <w:spacing w:before="240" w:after="240"/>
        <w:ind w:left="992" w:right="1043"/>
        <w:contextualSpacing/>
        <w:jc w:val="both"/>
        <w:rPr>
          <w:rFonts w:ascii="Palatino Linotype" w:hAnsi="Palatino Linotype"/>
          <w:i/>
          <w:sz w:val="22"/>
          <w:szCs w:val="22"/>
        </w:rPr>
      </w:pPr>
      <w:r w:rsidRPr="00C80058">
        <w:rPr>
          <w:rFonts w:ascii="Palatino Linotype" w:hAnsi="Palatino Linotype"/>
          <w:b/>
          <w:i/>
          <w:sz w:val="22"/>
          <w:szCs w:val="22"/>
        </w:rPr>
        <w:t>“Artículo 59.</w:t>
      </w:r>
      <w:r w:rsidRPr="00C80058">
        <w:rPr>
          <w:rFonts w:ascii="Palatino Linotype" w:hAnsi="Palatino Linotype"/>
          <w:i/>
          <w:sz w:val="22"/>
          <w:szCs w:val="22"/>
        </w:rPr>
        <w:t xml:space="preserve"> Los </w:t>
      </w:r>
      <w:r w:rsidRPr="00C80058">
        <w:rPr>
          <w:rFonts w:ascii="Palatino Linotype" w:hAnsi="Palatino Linotype"/>
          <w:b/>
          <w:i/>
          <w:sz w:val="22"/>
          <w:szCs w:val="22"/>
        </w:rPr>
        <w:t>servidores públicos habilitados</w:t>
      </w:r>
      <w:r w:rsidRPr="00C80058">
        <w:rPr>
          <w:rFonts w:ascii="Palatino Linotype" w:hAnsi="Palatino Linotype"/>
          <w:i/>
          <w:sz w:val="22"/>
          <w:szCs w:val="22"/>
        </w:rPr>
        <w:t xml:space="preserve"> tendrán las </w:t>
      </w:r>
      <w:r w:rsidRPr="00C80058">
        <w:rPr>
          <w:rFonts w:ascii="Palatino Linotype" w:hAnsi="Palatino Linotype"/>
          <w:b/>
          <w:i/>
          <w:sz w:val="22"/>
          <w:szCs w:val="22"/>
        </w:rPr>
        <w:t>funciones</w:t>
      </w:r>
      <w:r w:rsidRPr="00C80058">
        <w:rPr>
          <w:rFonts w:ascii="Palatino Linotype" w:hAnsi="Palatino Linotype"/>
          <w:i/>
          <w:sz w:val="22"/>
          <w:szCs w:val="22"/>
        </w:rPr>
        <w:t xml:space="preserve"> siguientes:</w:t>
      </w:r>
    </w:p>
    <w:p w14:paraId="0289EC75" w14:textId="77777777" w:rsidR="004919F2" w:rsidRPr="00C80058" w:rsidRDefault="004919F2" w:rsidP="004919F2">
      <w:pPr>
        <w:spacing w:before="240" w:after="240"/>
        <w:ind w:left="992" w:right="1043"/>
        <w:contextualSpacing/>
        <w:jc w:val="both"/>
        <w:rPr>
          <w:rFonts w:ascii="Palatino Linotype" w:hAnsi="Palatino Linotype"/>
          <w:i/>
          <w:sz w:val="22"/>
          <w:szCs w:val="22"/>
        </w:rPr>
      </w:pPr>
      <w:r w:rsidRPr="00C80058">
        <w:rPr>
          <w:rFonts w:ascii="Palatino Linotype" w:hAnsi="Palatino Linotype"/>
          <w:b/>
          <w:i/>
          <w:sz w:val="22"/>
          <w:szCs w:val="22"/>
        </w:rPr>
        <w:t>V. Integrar y presentar al responsable de la Unidad de Transparencia la propuesta de clasificación de información</w:t>
      </w:r>
      <w:r w:rsidRPr="00C80058">
        <w:rPr>
          <w:rFonts w:ascii="Palatino Linotype" w:hAnsi="Palatino Linotype"/>
          <w:i/>
          <w:sz w:val="22"/>
          <w:szCs w:val="22"/>
        </w:rPr>
        <w:t>, la cual tendrá los fundamentos y argumentos en que se basa dicha propuesta…”</w:t>
      </w:r>
    </w:p>
    <w:p w14:paraId="0041028C" w14:textId="77777777" w:rsidR="004919F2" w:rsidRPr="00C80058" w:rsidRDefault="004919F2" w:rsidP="004919F2">
      <w:pPr>
        <w:spacing w:before="240" w:after="240"/>
        <w:ind w:left="992" w:right="1043"/>
        <w:contextualSpacing/>
        <w:jc w:val="both"/>
        <w:rPr>
          <w:rFonts w:ascii="Palatino Linotype" w:hAnsi="Palatino Linotype"/>
          <w:i/>
          <w:sz w:val="22"/>
          <w:szCs w:val="22"/>
        </w:rPr>
      </w:pPr>
    </w:p>
    <w:p w14:paraId="590B779F" w14:textId="1771457C" w:rsidR="004919F2" w:rsidRPr="00C80058" w:rsidRDefault="004919F2" w:rsidP="004919F2">
      <w:pPr>
        <w:spacing w:before="240" w:after="240" w:line="360" w:lineRule="auto"/>
        <w:contextualSpacing/>
        <w:jc w:val="both"/>
        <w:rPr>
          <w:rFonts w:ascii="Palatino Linotype" w:hAnsi="Palatino Linotype" w:cs="Arial"/>
        </w:rPr>
      </w:pPr>
      <w:r w:rsidRPr="00C80058">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sidR="0090070D" w:rsidRPr="00C80058">
        <w:rPr>
          <w:rFonts w:ascii="Palatino Linotype" w:hAnsi="Palatino Linotype" w:cs="Arial"/>
          <w:b/>
        </w:rPr>
        <w:t>Sujeto Obligado</w:t>
      </w:r>
      <w:r w:rsidRPr="00C80058">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7F8F988" w14:textId="77777777" w:rsidR="004919F2" w:rsidRPr="00C80058" w:rsidRDefault="004919F2" w:rsidP="004919F2">
      <w:pPr>
        <w:spacing w:before="240" w:after="240"/>
        <w:ind w:right="1041"/>
        <w:jc w:val="both"/>
        <w:rPr>
          <w:rFonts w:ascii="Palatino Linotype" w:hAnsi="Palatino Linotype" w:cs="Arial"/>
          <w:i/>
          <w:sz w:val="22"/>
          <w:szCs w:val="22"/>
        </w:rPr>
      </w:pPr>
    </w:p>
    <w:p w14:paraId="3F9B1DF4" w14:textId="163257A1" w:rsidR="00C80320" w:rsidRPr="00C80058" w:rsidRDefault="004919F2" w:rsidP="00203020">
      <w:pPr>
        <w:spacing w:before="240" w:after="240" w:line="360" w:lineRule="auto"/>
        <w:ind w:right="49"/>
        <w:jc w:val="both"/>
        <w:rPr>
          <w:rFonts w:ascii="Palatino Linotype" w:hAnsi="Palatino Linotype" w:cs="Arial"/>
          <w:lang w:eastAsia="es-CO"/>
        </w:rPr>
      </w:pPr>
      <w:r w:rsidRPr="00C80058">
        <w:rPr>
          <w:rFonts w:ascii="Palatino Linotype" w:hAnsi="Palatino Linotype" w:cs="Arial"/>
          <w:lang w:eastAsia="es-CO"/>
        </w:rPr>
        <w:t xml:space="preserve">Es decir, el </w:t>
      </w:r>
      <w:r w:rsidR="0090070D" w:rsidRPr="00C80058">
        <w:rPr>
          <w:rFonts w:ascii="Palatino Linotype" w:hAnsi="Palatino Linotype" w:cs="Arial"/>
          <w:b/>
        </w:rPr>
        <w:t>Sujeto Obligado</w:t>
      </w:r>
      <w:r w:rsidR="0090070D" w:rsidRPr="00C80058">
        <w:rPr>
          <w:rFonts w:ascii="Palatino Linotype" w:hAnsi="Palatino Linotype" w:cs="Arial"/>
          <w:lang w:eastAsia="es-CO"/>
        </w:rPr>
        <w:t xml:space="preserve"> </w:t>
      </w:r>
      <w:r w:rsidRPr="00C80058">
        <w:rPr>
          <w:rFonts w:ascii="Palatino Linotype" w:hAnsi="Palatino Linotype" w:cs="Arial"/>
          <w:lang w:eastAsia="es-CO"/>
        </w:rPr>
        <w:t xml:space="preserve">a través de su Comité de Transparencia, deberá elaborar acuerdo que contenga un razonamiento lógico con el que se demuestre que </w:t>
      </w:r>
      <w:r w:rsidRPr="00C80058">
        <w:rPr>
          <w:rFonts w:ascii="Palatino Linotype" w:hAnsi="Palatino Linotype" w:cs="Arial"/>
          <w:lang w:eastAsia="es-CO"/>
        </w:rPr>
        <w:lastRenderedPageBreak/>
        <w:t>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427DCAC" w14:textId="77777777" w:rsidR="000536C2" w:rsidRPr="00C80058" w:rsidRDefault="000536C2" w:rsidP="000536C2">
      <w:pPr>
        <w:spacing w:line="360" w:lineRule="auto"/>
        <w:jc w:val="both"/>
        <w:rPr>
          <w:rFonts w:ascii="Palatino Linotype" w:eastAsia="Palatino Linotype" w:hAnsi="Palatino Linotype" w:cs="Palatino Linotype"/>
          <w:b/>
          <w:bCs/>
        </w:rPr>
      </w:pPr>
      <w:r w:rsidRPr="00C80058">
        <w:rPr>
          <w:rFonts w:ascii="Palatino Linotype" w:eastAsia="Palatino Linotype" w:hAnsi="Palatino Linotype" w:cs="Palatino Linotype"/>
          <w:b/>
          <w:bCs/>
        </w:rPr>
        <w:t xml:space="preserve">Sexto. Vista a la Dirección General de Protección de Datos Personales. </w:t>
      </w:r>
    </w:p>
    <w:p w14:paraId="28498A74" w14:textId="77777777" w:rsidR="000536C2" w:rsidRPr="00C80058" w:rsidRDefault="000536C2" w:rsidP="000536C2">
      <w:pPr>
        <w:spacing w:line="360" w:lineRule="auto"/>
        <w:jc w:val="both"/>
        <w:rPr>
          <w:rFonts w:ascii="Palatino Linotype" w:hAnsi="Palatino Linotype" w:cs="Arial"/>
          <w:shd w:val="clear" w:color="auto" w:fill="FFFFFF"/>
        </w:rPr>
      </w:pPr>
    </w:p>
    <w:p w14:paraId="2851410F" w14:textId="308E5875" w:rsidR="000536C2" w:rsidRPr="00C80058" w:rsidRDefault="000536C2" w:rsidP="00BB2941">
      <w:pPr>
        <w:spacing w:line="360" w:lineRule="auto"/>
        <w:jc w:val="both"/>
        <w:rPr>
          <w:rFonts w:ascii="Palatino Linotype" w:hAnsi="Palatino Linotype" w:cs="Arial"/>
          <w:shd w:val="clear" w:color="auto" w:fill="FFFFFF"/>
        </w:rPr>
      </w:pPr>
      <w:r w:rsidRPr="00C80058">
        <w:rPr>
          <w:rFonts w:ascii="Palatino Linotype" w:hAnsi="Palatino Linotype" w:cs="Arial"/>
          <w:shd w:val="clear" w:color="auto" w:fill="FFFFFF"/>
        </w:rPr>
        <w:t>Finalmente, en atención a que</w:t>
      </w:r>
      <w:r w:rsidR="004449A8" w:rsidRPr="00C80058">
        <w:rPr>
          <w:rFonts w:ascii="Palatino Linotype" w:hAnsi="Palatino Linotype" w:cs="Arial"/>
          <w:shd w:val="clear" w:color="auto" w:fill="FFFFFF"/>
        </w:rPr>
        <w:t xml:space="preserve"> en el documento enviado en respuesta por el</w:t>
      </w:r>
      <w:r w:rsidRPr="00C80058">
        <w:rPr>
          <w:rFonts w:ascii="Palatino Linotype" w:hAnsi="Palatino Linotype" w:cs="Arial"/>
          <w:shd w:val="clear" w:color="auto" w:fill="FFFFFF"/>
        </w:rPr>
        <w:t xml:space="preserve"> Sujeto Obligado</w:t>
      </w:r>
      <w:r w:rsidR="004449A8" w:rsidRPr="00C80058">
        <w:rPr>
          <w:rFonts w:ascii="Palatino Linotype" w:hAnsi="Palatino Linotype" w:cs="Arial"/>
          <w:shd w:val="clear" w:color="auto" w:fill="FFFFFF"/>
        </w:rPr>
        <w:t xml:space="preserve"> identificado como </w:t>
      </w:r>
      <w:r w:rsidR="00424DDA" w:rsidRPr="00C80058">
        <w:rPr>
          <w:rFonts w:ascii="Palatino Linotype" w:hAnsi="Palatino Linotype" w:cs="Arial"/>
          <w:b/>
          <w:i/>
          <w:shd w:val="clear" w:color="auto" w:fill="FFFFFF"/>
        </w:rPr>
        <w:t>Oficios.Doc.</w:t>
      </w:r>
      <w:proofErr w:type="spellStart"/>
      <w:r w:rsidR="00424DDA" w:rsidRPr="00C80058">
        <w:rPr>
          <w:rFonts w:ascii="Palatino Linotype" w:hAnsi="Palatino Linotype" w:cs="Arial"/>
          <w:b/>
          <w:i/>
          <w:shd w:val="clear" w:color="auto" w:fill="FFFFFF"/>
        </w:rPr>
        <w:t>Seg</w:t>
      </w:r>
      <w:proofErr w:type="spellEnd"/>
      <w:r w:rsidR="00424DDA" w:rsidRPr="00C80058">
        <w:rPr>
          <w:rFonts w:ascii="Palatino Linotype" w:hAnsi="Palatino Linotype" w:cs="Arial"/>
          <w:b/>
          <w:i/>
          <w:shd w:val="clear" w:color="auto" w:fill="FFFFFF"/>
        </w:rPr>
        <w:t>..</w:t>
      </w:r>
      <w:proofErr w:type="spellStart"/>
      <w:r w:rsidR="00424DDA" w:rsidRPr="00C80058">
        <w:rPr>
          <w:rFonts w:ascii="Palatino Linotype" w:hAnsi="Palatino Linotype" w:cs="Arial"/>
          <w:b/>
          <w:i/>
          <w:shd w:val="clear" w:color="auto" w:fill="FFFFFF"/>
        </w:rPr>
        <w:t>pdf</w:t>
      </w:r>
      <w:proofErr w:type="spellEnd"/>
      <w:r w:rsidR="00424DDA" w:rsidRPr="00C80058">
        <w:rPr>
          <w:rFonts w:ascii="Palatino Linotype" w:hAnsi="Palatino Linotype" w:cs="Arial"/>
          <w:b/>
          <w:i/>
          <w:shd w:val="clear" w:color="auto" w:fill="FFFFFF"/>
        </w:rPr>
        <w:t xml:space="preserve"> </w:t>
      </w:r>
      <w:r w:rsidRPr="00C80058">
        <w:rPr>
          <w:rFonts w:ascii="Palatino Linotype" w:hAnsi="Palatino Linotype" w:cs="Arial"/>
          <w:shd w:val="clear" w:color="auto" w:fill="FFFFFF"/>
        </w:rPr>
        <w:t xml:space="preserve"> no clasificó</w:t>
      </w:r>
      <w:r w:rsidR="003D4C44" w:rsidRPr="00C80058">
        <w:rPr>
          <w:rFonts w:ascii="Palatino Linotype" w:hAnsi="Palatino Linotype" w:cs="Arial"/>
          <w:shd w:val="clear" w:color="auto" w:fill="FFFFFF"/>
        </w:rPr>
        <w:t xml:space="preserve"> las acciones implementadas </w:t>
      </w:r>
      <w:r w:rsidR="00007944" w:rsidRPr="00C80058">
        <w:rPr>
          <w:rFonts w:ascii="Palatino Linotype" w:hAnsi="Palatino Linotype" w:cs="Arial"/>
          <w:shd w:val="clear" w:color="auto" w:fill="FFFFFF"/>
        </w:rPr>
        <w:t xml:space="preserve">para el caso de violación a la seguridad de datos personales; siendo </w:t>
      </w:r>
      <w:r w:rsidR="003D4C44" w:rsidRPr="00C80058">
        <w:rPr>
          <w:rFonts w:ascii="Palatino Linotype" w:hAnsi="Palatino Linotype" w:cs="Arial"/>
          <w:shd w:val="clear" w:color="auto" w:fill="FFFFFF"/>
        </w:rPr>
        <w:t>importante referir que dichas acciones forman parte de las medidas</w:t>
      </w:r>
      <w:r w:rsidR="00262364" w:rsidRPr="00C80058">
        <w:rPr>
          <w:rFonts w:ascii="Palatino Linotype" w:hAnsi="Palatino Linotype" w:cs="Arial"/>
          <w:shd w:val="clear" w:color="auto" w:fill="FFFFFF"/>
        </w:rPr>
        <w:t xml:space="preserve"> que forman parte del documento de segu</w:t>
      </w:r>
      <w:r w:rsidR="002A5F75" w:rsidRPr="00C80058">
        <w:rPr>
          <w:rFonts w:ascii="Palatino Linotype" w:hAnsi="Palatino Linotype" w:cs="Arial"/>
          <w:shd w:val="clear" w:color="auto" w:fill="FFFFFF"/>
        </w:rPr>
        <w:t xml:space="preserve">ridad y que </w:t>
      </w:r>
      <w:r w:rsidR="00262364" w:rsidRPr="00C80058">
        <w:rPr>
          <w:rFonts w:ascii="Palatino Linotype" w:hAnsi="Palatino Linotype" w:cs="Arial"/>
          <w:shd w:val="clear" w:color="auto" w:fill="FFFFFF"/>
        </w:rPr>
        <w:t xml:space="preserve">de conformidad con </w:t>
      </w:r>
      <w:r w:rsidR="00BB2941" w:rsidRPr="00C80058">
        <w:rPr>
          <w:rFonts w:ascii="Palatino Linotype" w:hAnsi="Palatino Linotype" w:cs="Arial"/>
          <w:shd w:val="clear" w:color="auto" w:fill="FFFFFF"/>
        </w:rPr>
        <w:t>lo dispuesto en los artículos</w:t>
      </w:r>
      <w:r w:rsidR="00514D99" w:rsidRPr="00C80058">
        <w:rPr>
          <w:rFonts w:ascii="Palatino Linotype" w:hAnsi="Palatino Linotype" w:cs="Arial"/>
          <w:shd w:val="clear" w:color="auto" w:fill="FFFFFF"/>
        </w:rPr>
        <w:t xml:space="preserve"> 49, fracción II, inciso f) e I),</w:t>
      </w:r>
      <w:r w:rsidR="00BB2941" w:rsidRPr="00C80058">
        <w:rPr>
          <w:rFonts w:ascii="Palatino Linotype" w:hAnsi="Palatino Linotype" w:cs="Arial"/>
          <w:shd w:val="clear" w:color="auto" w:fill="FFFFFF"/>
        </w:rPr>
        <w:t xml:space="preserve"> </w:t>
      </w:r>
      <w:r w:rsidR="00226873" w:rsidRPr="00C80058">
        <w:rPr>
          <w:rFonts w:ascii="Palatino Linotype" w:hAnsi="Palatino Linotype" w:cs="Arial"/>
          <w:shd w:val="clear" w:color="auto" w:fill="FFFFFF"/>
        </w:rPr>
        <w:t xml:space="preserve">50 fracción IV, 51, 52, 53, 54 </w:t>
      </w:r>
      <w:r w:rsidR="0001567F" w:rsidRPr="00C80058">
        <w:rPr>
          <w:rFonts w:ascii="Palatino Linotype" w:hAnsi="Palatino Linotype" w:cs="Arial"/>
          <w:shd w:val="clear" w:color="auto" w:fill="FFFFFF"/>
        </w:rPr>
        <w:t>y</w:t>
      </w:r>
      <w:r w:rsidR="00226873" w:rsidRPr="00C80058">
        <w:rPr>
          <w:rFonts w:ascii="Palatino Linotype" w:hAnsi="Palatino Linotype" w:cs="Arial"/>
          <w:shd w:val="clear" w:color="auto" w:fill="FFFFFF"/>
        </w:rPr>
        <w:t xml:space="preserve"> 55</w:t>
      </w:r>
      <w:r w:rsidR="00BB2941" w:rsidRPr="00C80058">
        <w:rPr>
          <w:rFonts w:ascii="Palatino Linotype" w:hAnsi="Palatino Linotype" w:cs="Arial"/>
          <w:shd w:val="clear" w:color="auto" w:fill="FFFFFF"/>
        </w:rPr>
        <w:t xml:space="preserve"> Ley de Protección de Datos Personales en Posesión de Sujetos Obligados</w:t>
      </w:r>
      <w:r w:rsidR="00C27016" w:rsidRPr="00C80058">
        <w:rPr>
          <w:rFonts w:ascii="Palatino Linotype" w:hAnsi="Palatino Linotype" w:cs="Arial"/>
          <w:shd w:val="clear" w:color="auto" w:fill="FFFFFF"/>
        </w:rPr>
        <w:t xml:space="preserve"> del Estado de México y Municipios</w:t>
      </w:r>
      <w:r w:rsidR="00514D99" w:rsidRPr="00C80058">
        <w:rPr>
          <w:rFonts w:ascii="Palatino Linotype" w:hAnsi="Palatino Linotype" w:cs="Arial"/>
          <w:shd w:val="clear" w:color="auto" w:fill="FFFFFF"/>
        </w:rPr>
        <w:t xml:space="preserve">, </w:t>
      </w:r>
      <w:r w:rsidRPr="00C80058">
        <w:rPr>
          <w:rFonts w:ascii="Palatino Linotype" w:hAnsi="Palatino Linotype" w:cs="Arial"/>
          <w:shd w:val="clear" w:color="auto" w:fill="FFFFFF"/>
        </w:rPr>
        <w:t xml:space="preserve">se ordena dar vista al Titular de la Dirección de Datos Personales de este Organismo Garante en observancia a lo señalado por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w:t>
      </w:r>
    </w:p>
    <w:p w14:paraId="5039A9C6" w14:textId="77777777" w:rsidR="000536C2" w:rsidRPr="00C80058" w:rsidRDefault="000536C2" w:rsidP="000536C2">
      <w:pPr>
        <w:spacing w:line="360" w:lineRule="auto"/>
        <w:jc w:val="both"/>
        <w:rPr>
          <w:rFonts w:ascii="Palatino Linotype" w:hAnsi="Palatino Linotype" w:cs="Arial"/>
          <w:shd w:val="clear" w:color="auto" w:fill="FFFFFF"/>
        </w:rPr>
      </w:pPr>
    </w:p>
    <w:p w14:paraId="4F32FC27" w14:textId="77777777" w:rsidR="000536C2" w:rsidRPr="00C80058" w:rsidRDefault="000536C2" w:rsidP="000536C2">
      <w:pPr>
        <w:spacing w:line="360" w:lineRule="auto"/>
        <w:jc w:val="both"/>
        <w:rPr>
          <w:rFonts w:ascii="Palatino Linotype" w:hAnsi="Palatino Linotype" w:cs="Arial"/>
          <w:shd w:val="clear" w:color="auto" w:fill="FFFFFF"/>
        </w:rPr>
      </w:pPr>
      <w:r w:rsidRPr="00C80058">
        <w:rPr>
          <w:rFonts w:ascii="Palatino Linotype" w:hAnsi="Palatino Linotype" w:cs="Arial"/>
          <w:shd w:val="clear" w:color="auto" w:fill="FFFFFF"/>
        </w:rPr>
        <w:lastRenderedPageBreak/>
        <w:t>Lo anterior, a efecto de que investigue y sanciones las posibles omisiones en las que el Sujeto Obligado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Sujeto Obligado, para que este determine lo que conforme derecho corresponda, cuyo resultado deberá ser informado a este Instituto.</w:t>
      </w:r>
    </w:p>
    <w:p w14:paraId="72003B3B" w14:textId="77777777" w:rsidR="000536C2" w:rsidRPr="00C80058" w:rsidRDefault="000536C2" w:rsidP="000536C2">
      <w:pPr>
        <w:spacing w:line="360" w:lineRule="auto"/>
        <w:ind w:right="49"/>
        <w:jc w:val="both"/>
        <w:rPr>
          <w:rFonts w:ascii="Palatino Linotype" w:eastAsia="Palatino Linotype" w:hAnsi="Palatino Linotype" w:cs="Palatino Linotype"/>
        </w:rPr>
      </w:pPr>
    </w:p>
    <w:p w14:paraId="0DED4930" w14:textId="77777777" w:rsidR="000536C2" w:rsidRPr="00C80058" w:rsidRDefault="000536C2" w:rsidP="000536C2">
      <w:pPr>
        <w:spacing w:line="360" w:lineRule="auto"/>
        <w:ind w:right="49"/>
        <w:jc w:val="both"/>
        <w:rPr>
          <w:rFonts w:ascii="Palatino Linotype" w:eastAsia="Palatino Linotype" w:hAnsi="Palatino Linotype" w:cs="Palatino Linotype"/>
          <w:b/>
        </w:rPr>
      </w:pPr>
      <w:r w:rsidRPr="00C80058">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C80058">
        <w:rPr>
          <w:rFonts w:ascii="Palatino Linotype" w:eastAsia="Palatino Linotype" w:hAnsi="Palatino Linotype" w:cs="Palatino Linotype"/>
          <w:b/>
          <w:bCs/>
        </w:rPr>
        <w:t>RECURRENTE</w:t>
      </w:r>
      <w:r w:rsidRPr="00C80058">
        <w:rPr>
          <w:rFonts w:ascii="Palatino Linotype" w:eastAsia="Palatino Linotype" w:hAnsi="Palatino Linotype" w:cs="Palatino Linotype"/>
        </w:rPr>
        <w:t xml:space="preserve"> dentro del recurso de revisión </w:t>
      </w:r>
      <w:r w:rsidRPr="00C80058">
        <w:rPr>
          <w:rFonts w:ascii="Palatino Linotype" w:eastAsia="Palatino Linotype" w:hAnsi="Palatino Linotype" w:cs="Palatino Linotype"/>
          <w:b/>
        </w:rPr>
        <w:t>15229/INFOEM/IP/RR/2022</w:t>
      </w:r>
      <w:r w:rsidRPr="00C80058">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C80058">
        <w:rPr>
          <w:rFonts w:ascii="Palatino Linotype" w:eastAsia="Palatino Linotype" w:hAnsi="Palatino Linotype" w:cs="Palatino Linotype"/>
          <w:b/>
        </w:rPr>
        <w:t xml:space="preserve">MODIFICA </w:t>
      </w:r>
      <w:r w:rsidRPr="00C80058">
        <w:rPr>
          <w:rFonts w:ascii="Palatino Linotype" w:eastAsia="Palatino Linotype" w:hAnsi="Palatino Linotype" w:cs="Palatino Linotype"/>
        </w:rPr>
        <w:t xml:space="preserve">la respuesta a la solicitud de información número </w:t>
      </w:r>
      <w:r w:rsidRPr="00C80058">
        <w:rPr>
          <w:rFonts w:ascii="Palatino Linotype" w:eastAsia="Palatino Linotype" w:hAnsi="Palatino Linotype" w:cs="Palatino Linotype"/>
          <w:b/>
        </w:rPr>
        <w:t>00307/MALINAL/IP/2022.</w:t>
      </w:r>
    </w:p>
    <w:p w14:paraId="631D6890" w14:textId="77777777" w:rsidR="000536C2" w:rsidRPr="00C80058" w:rsidRDefault="000536C2" w:rsidP="000536C2">
      <w:pPr>
        <w:spacing w:line="360" w:lineRule="auto"/>
        <w:ind w:right="49"/>
        <w:jc w:val="both"/>
        <w:rPr>
          <w:rFonts w:ascii="Palatino Linotype" w:eastAsia="Palatino Linotype" w:hAnsi="Palatino Linotype" w:cs="Palatino Linotype"/>
        </w:rPr>
      </w:pPr>
    </w:p>
    <w:p w14:paraId="7805C2B7" w14:textId="77777777" w:rsidR="00477BEB" w:rsidRPr="00C80058" w:rsidRDefault="00477BEB" w:rsidP="00477BEB">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FE44510" w14:textId="77777777" w:rsidR="002A5F75" w:rsidRPr="00C80058" w:rsidRDefault="002A5F75" w:rsidP="00477BEB">
      <w:pPr>
        <w:spacing w:before="240" w:after="240" w:line="360" w:lineRule="auto"/>
        <w:jc w:val="both"/>
        <w:rPr>
          <w:rFonts w:ascii="Palatino Linotype" w:eastAsia="Palatino Linotype" w:hAnsi="Palatino Linotype" w:cs="Palatino Linotype"/>
        </w:rPr>
      </w:pPr>
    </w:p>
    <w:p w14:paraId="533A585E" w14:textId="77777777" w:rsidR="002A5F75" w:rsidRPr="00C80058" w:rsidRDefault="002A5F75" w:rsidP="00477BEB">
      <w:pPr>
        <w:spacing w:before="240" w:after="240" w:line="360" w:lineRule="auto"/>
        <w:jc w:val="both"/>
        <w:rPr>
          <w:rFonts w:ascii="Palatino Linotype" w:eastAsia="Palatino Linotype" w:hAnsi="Palatino Linotype" w:cs="Palatino Linotype"/>
        </w:rPr>
      </w:pPr>
    </w:p>
    <w:p w14:paraId="57100D1B" w14:textId="1B0E0CF5" w:rsidR="000A4D31" w:rsidRPr="00C80058" w:rsidRDefault="003B7461" w:rsidP="000A4D31">
      <w:pPr>
        <w:numPr>
          <w:ilvl w:val="0"/>
          <w:numId w:val="1"/>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C80058">
        <w:rPr>
          <w:rFonts w:ascii="Palatino Linotype" w:eastAsia="Palatino Linotype" w:hAnsi="Palatino Linotype" w:cs="Palatino Linotype"/>
          <w:b/>
          <w:color w:val="000000"/>
        </w:rPr>
        <w:lastRenderedPageBreak/>
        <w:t>R E S U E L V E:</w:t>
      </w:r>
    </w:p>
    <w:p w14:paraId="06B4FFBA" w14:textId="3A30D7DA" w:rsidR="006D4F11" w:rsidRPr="00C80058" w:rsidRDefault="000A4D31" w:rsidP="006D4F11">
      <w:pPr>
        <w:autoSpaceDE w:val="0"/>
        <w:autoSpaceDN w:val="0"/>
        <w:adjustRightInd w:val="0"/>
        <w:spacing w:before="240" w:after="240" w:line="360" w:lineRule="auto"/>
        <w:jc w:val="both"/>
        <w:rPr>
          <w:rFonts w:ascii="Palatino Linotype" w:hAnsi="Palatino Linotype" w:cs="Arial"/>
          <w:lang w:val="es-MX"/>
        </w:rPr>
      </w:pPr>
      <w:r w:rsidRPr="00C80058">
        <w:rPr>
          <w:rFonts w:ascii="Palatino Linotype" w:hAnsi="Palatino Linotype" w:cs="Arial"/>
          <w:b/>
          <w:lang w:val="es-MX"/>
        </w:rPr>
        <w:t>Primero</w:t>
      </w:r>
      <w:r w:rsidRPr="00C80058">
        <w:rPr>
          <w:rFonts w:ascii="Palatino Linotype" w:hAnsi="Palatino Linotype" w:cs="Arial"/>
          <w:lang w:val="es-MX"/>
        </w:rPr>
        <w:t>. Resultan</w:t>
      </w:r>
      <w:r w:rsidR="008874FA" w:rsidRPr="00C80058">
        <w:rPr>
          <w:rFonts w:ascii="Palatino Linotype" w:hAnsi="Palatino Linotype" w:cs="Arial"/>
          <w:lang w:val="es-MX"/>
        </w:rPr>
        <w:t xml:space="preserve"> </w:t>
      </w:r>
      <w:r w:rsidR="00B46F59" w:rsidRPr="00C80058">
        <w:rPr>
          <w:rFonts w:ascii="Palatino Linotype" w:hAnsi="Palatino Linotype" w:cs="Arial"/>
          <w:lang w:val="es-MX"/>
        </w:rPr>
        <w:t xml:space="preserve">parcialmente </w:t>
      </w:r>
      <w:r w:rsidRPr="00C80058">
        <w:rPr>
          <w:rFonts w:ascii="Palatino Linotype" w:hAnsi="Palatino Linotype" w:cs="Arial"/>
          <w:b/>
          <w:lang w:val="es-MX"/>
        </w:rPr>
        <w:t>fundados</w:t>
      </w:r>
      <w:r w:rsidRPr="00C80058">
        <w:rPr>
          <w:rFonts w:ascii="Palatino Linotype" w:hAnsi="Palatino Linotype" w:cs="Arial"/>
          <w:lang w:val="es-MX"/>
        </w:rPr>
        <w:t xml:space="preserve"> los motivos de inconformidad planteados por la parte </w:t>
      </w:r>
      <w:r w:rsidRPr="00C80058">
        <w:rPr>
          <w:rFonts w:ascii="Palatino Linotype" w:hAnsi="Palatino Linotype" w:cs="Arial"/>
          <w:b/>
          <w:lang w:val="es-MX"/>
        </w:rPr>
        <w:t>recurrente</w:t>
      </w:r>
      <w:r w:rsidRPr="00C80058">
        <w:rPr>
          <w:rFonts w:ascii="Palatino Linotype" w:hAnsi="Palatino Linotype" w:cs="Arial"/>
          <w:b/>
          <w:i/>
          <w:lang w:val="es-MX"/>
        </w:rPr>
        <w:t xml:space="preserve"> </w:t>
      </w:r>
      <w:r w:rsidRPr="00C80058">
        <w:rPr>
          <w:rFonts w:ascii="Palatino Linotype" w:eastAsia="Palatino Linotype" w:hAnsi="Palatino Linotype" w:cs="Palatino Linotype"/>
          <w:lang w:val="es-MX"/>
        </w:rPr>
        <w:t xml:space="preserve">en el recurso de revisión </w:t>
      </w:r>
      <w:r w:rsidR="00B46F59" w:rsidRPr="00C80058">
        <w:rPr>
          <w:rFonts w:ascii="Palatino Linotype" w:eastAsia="Palatino Linotype" w:hAnsi="Palatino Linotype" w:cs="Palatino Linotype"/>
          <w:b/>
        </w:rPr>
        <w:t>13039</w:t>
      </w:r>
      <w:r w:rsidRPr="00C80058">
        <w:rPr>
          <w:rFonts w:ascii="Palatino Linotype" w:eastAsia="Palatino Linotype" w:hAnsi="Palatino Linotype" w:cs="Palatino Linotype"/>
          <w:b/>
        </w:rPr>
        <w:t xml:space="preserve">/INFOEM/IP/RR/2022 </w:t>
      </w:r>
      <w:r w:rsidRPr="00C80058">
        <w:rPr>
          <w:rFonts w:ascii="Palatino Linotype" w:eastAsia="Palatino Linotype" w:hAnsi="Palatino Linotype" w:cs="Palatino Linotype"/>
          <w:lang w:val="es-MX"/>
        </w:rPr>
        <w:t xml:space="preserve">por lo que, </w:t>
      </w:r>
      <w:r w:rsidRPr="00C80058">
        <w:rPr>
          <w:rFonts w:ascii="Palatino Linotype" w:hAnsi="Palatino Linotype" w:cs="Arial"/>
          <w:lang w:val="es-MX"/>
        </w:rPr>
        <w:t xml:space="preserve">en términos del </w:t>
      </w:r>
      <w:r w:rsidRPr="00C80058">
        <w:rPr>
          <w:rFonts w:ascii="Palatino Linotype" w:hAnsi="Palatino Linotype" w:cs="Arial"/>
          <w:b/>
          <w:lang w:val="es-MX"/>
        </w:rPr>
        <w:t>Considerando Cuarto</w:t>
      </w:r>
      <w:r w:rsidRPr="00C80058">
        <w:rPr>
          <w:rFonts w:ascii="Palatino Linotype" w:hAnsi="Palatino Linotype" w:cs="Arial"/>
          <w:lang w:val="es-MX"/>
        </w:rPr>
        <w:t xml:space="preserve"> de la presente resolución, se </w:t>
      </w:r>
      <w:r w:rsidRPr="00C80058">
        <w:rPr>
          <w:rFonts w:ascii="Palatino Linotype" w:hAnsi="Palatino Linotype" w:cs="Arial"/>
          <w:b/>
          <w:lang w:val="es-MX"/>
        </w:rPr>
        <w:t>MODIFICA</w:t>
      </w:r>
      <w:r w:rsidRPr="00C80058">
        <w:rPr>
          <w:rFonts w:ascii="Palatino Linotype" w:hAnsi="Palatino Linotype" w:cs="Arial"/>
          <w:lang w:val="es-MX"/>
        </w:rPr>
        <w:t xml:space="preserve"> la respuesta emitida por la </w:t>
      </w:r>
      <w:r w:rsidR="00B46F59" w:rsidRPr="00C80058">
        <w:rPr>
          <w:rFonts w:ascii="Palatino Linotype" w:eastAsia="Palatino Linotype" w:hAnsi="Palatino Linotype" w:cs="Palatino Linotype"/>
          <w:b/>
        </w:rPr>
        <w:t>Secretaría del Trabajo.</w:t>
      </w:r>
    </w:p>
    <w:p w14:paraId="4F9A52FE" w14:textId="24D71B50" w:rsidR="000A4D31" w:rsidRPr="00C80058" w:rsidRDefault="000A4D31" w:rsidP="006D4F11">
      <w:pPr>
        <w:autoSpaceDE w:val="0"/>
        <w:autoSpaceDN w:val="0"/>
        <w:adjustRightInd w:val="0"/>
        <w:spacing w:before="240" w:after="240" w:line="360" w:lineRule="auto"/>
        <w:jc w:val="both"/>
        <w:rPr>
          <w:rFonts w:ascii="Palatino Linotype" w:hAnsi="Palatino Linotype" w:cs="Arial"/>
          <w:lang w:val="es-MX"/>
        </w:rPr>
      </w:pPr>
      <w:r w:rsidRPr="00C80058">
        <w:rPr>
          <w:rFonts w:ascii="Palatino Linotype" w:hAnsi="Palatino Linotype" w:cs="Arial"/>
          <w:b/>
          <w:lang w:val="es-MX"/>
        </w:rPr>
        <w:t>Segundo.</w:t>
      </w:r>
      <w:r w:rsidRPr="00C80058">
        <w:rPr>
          <w:rFonts w:ascii="Palatino Linotype" w:hAnsi="Palatino Linotype" w:cs="Arial"/>
          <w:b/>
          <w:sz w:val="28"/>
          <w:lang w:val="es-MX"/>
        </w:rPr>
        <w:t xml:space="preserve"> </w:t>
      </w:r>
      <w:r w:rsidR="001D208C" w:rsidRPr="00C80058">
        <w:rPr>
          <w:rFonts w:ascii="Palatino Linotype" w:hAnsi="Palatino Linotype" w:cs="Arial"/>
          <w:lang w:val="es-MX"/>
        </w:rPr>
        <w:t>Se</w:t>
      </w:r>
      <w:r w:rsidR="001D208C" w:rsidRPr="00C80058">
        <w:rPr>
          <w:rFonts w:ascii="Palatino Linotype" w:hAnsi="Palatino Linotype" w:cs="Arial"/>
          <w:b/>
          <w:lang w:val="es-MX"/>
        </w:rPr>
        <w:t xml:space="preserve"> ORDENA </w:t>
      </w:r>
      <w:r w:rsidR="001D208C" w:rsidRPr="00C80058">
        <w:rPr>
          <w:rFonts w:ascii="Palatino Linotype" w:hAnsi="Palatino Linotype" w:cs="Arial"/>
          <w:lang w:val="es-MX"/>
        </w:rPr>
        <w:t xml:space="preserve">al </w:t>
      </w:r>
      <w:r w:rsidR="001D208C" w:rsidRPr="00C80058">
        <w:rPr>
          <w:rFonts w:ascii="Palatino Linotype" w:hAnsi="Palatino Linotype" w:cs="Arial"/>
          <w:b/>
          <w:lang w:val="es-MX"/>
        </w:rPr>
        <w:t>SUJETO OBLIGADO</w:t>
      </w:r>
      <w:r w:rsidR="001D208C" w:rsidRPr="00C80058">
        <w:rPr>
          <w:rFonts w:ascii="Palatino Linotype" w:hAnsi="Palatino Linotype" w:cs="Arial"/>
          <w:lang w:val="es-MX"/>
        </w:rPr>
        <w:t xml:space="preserve"> que en términos del </w:t>
      </w:r>
      <w:r w:rsidR="001D208C" w:rsidRPr="00C80058">
        <w:rPr>
          <w:rFonts w:ascii="Palatino Linotype" w:hAnsi="Palatino Linotype" w:cs="Arial"/>
          <w:b/>
          <w:lang w:val="es-MX"/>
        </w:rPr>
        <w:t>Considerando Cuarto</w:t>
      </w:r>
      <w:r w:rsidR="001D208C" w:rsidRPr="00C80058">
        <w:rPr>
          <w:rFonts w:ascii="Palatino Linotype" w:hAnsi="Palatino Linotype" w:cs="Arial"/>
          <w:lang w:val="es-MX"/>
        </w:rPr>
        <w:t xml:space="preserve"> de esta resolución</w:t>
      </w:r>
      <w:r w:rsidR="001D208C" w:rsidRPr="00C80058">
        <w:rPr>
          <w:rFonts w:ascii="Palatino Linotype" w:hAnsi="Palatino Linotype"/>
          <w:bCs/>
          <w:lang w:val="es-MX"/>
        </w:rPr>
        <w:t xml:space="preserve"> </w:t>
      </w:r>
      <w:r w:rsidR="001D208C" w:rsidRPr="00C80058">
        <w:rPr>
          <w:rFonts w:ascii="Palatino Linotype" w:eastAsia="Palatino Linotype" w:hAnsi="Palatino Linotype" w:cs="Palatino Linotype"/>
          <w:lang w:val="es-MX"/>
        </w:rPr>
        <w:t xml:space="preserve">haga entrega a la parte </w:t>
      </w:r>
      <w:r w:rsidR="001D208C" w:rsidRPr="00C80058">
        <w:rPr>
          <w:rFonts w:ascii="Palatino Linotype" w:eastAsia="Palatino Linotype" w:hAnsi="Palatino Linotype" w:cs="Palatino Linotype"/>
          <w:b/>
          <w:lang w:val="es-MX"/>
        </w:rPr>
        <w:t>recurrente</w:t>
      </w:r>
      <w:r w:rsidR="001D208C" w:rsidRPr="00C80058">
        <w:rPr>
          <w:rFonts w:ascii="Palatino Linotype" w:eastAsia="Palatino Linotype" w:hAnsi="Palatino Linotype" w:cs="Palatino Linotype"/>
          <w:lang w:val="es-MX"/>
        </w:rPr>
        <w:t xml:space="preserve"> </w:t>
      </w:r>
      <w:r w:rsidR="001D208C" w:rsidRPr="00C80058">
        <w:rPr>
          <w:rFonts w:ascii="Palatino Linotype" w:hAnsi="Palatino Linotype"/>
          <w:lang w:val="es-MX"/>
        </w:rPr>
        <w:t xml:space="preserve">a través del </w:t>
      </w:r>
      <w:r w:rsidR="001D208C" w:rsidRPr="00C80058">
        <w:rPr>
          <w:rFonts w:ascii="Palatino Linotype" w:hAnsi="Palatino Linotype"/>
          <w:b/>
          <w:lang w:val="es-MX"/>
        </w:rPr>
        <w:t>SAIMEX</w:t>
      </w:r>
      <w:r w:rsidR="001D208C" w:rsidRPr="00C80058">
        <w:rPr>
          <w:rFonts w:ascii="Palatino Linotype" w:hAnsi="Palatino Linotype" w:cs="Arial"/>
          <w:lang w:val="es-MX"/>
        </w:rPr>
        <w:t>, en versión pública,</w:t>
      </w:r>
      <w:r w:rsidR="006D4F11" w:rsidRPr="00C80058">
        <w:rPr>
          <w:rFonts w:ascii="Palatino Linotype" w:hAnsi="Palatino Linotype" w:cs="Arial"/>
          <w:lang w:val="es-MX"/>
        </w:rPr>
        <w:t xml:space="preserve"> del primero de enero de dos mil diecinueve al veintiuno de junio de dos mil veintidós de</w:t>
      </w:r>
      <w:r w:rsidR="00B57C4B" w:rsidRPr="00C80058">
        <w:rPr>
          <w:rFonts w:ascii="Palatino Linotype" w:hAnsi="Palatino Linotype" w:cs="Arial"/>
          <w:lang w:val="es-MX"/>
        </w:rPr>
        <w:t xml:space="preserve"> </w:t>
      </w:r>
      <w:r w:rsidR="001D208C" w:rsidRPr="00C80058">
        <w:rPr>
          <w:rFonts w:ascii="Palatino Linotype" w:eastAsia="Palatino Linotype" w:hAnsi="Palatino Linotype" w:cs="Palatino Linotype"/>
          <w:lang w:val="es-MX"/>
        </w:rPr>
        <w:t>lo siguiente:</w:t>
      </w:r>
    </w:p>
    <w:p w14:paraId="11A403FC" w14:textId="59B09C5E" w:rsidR="009A2CC9" w:rsidRPr="00C80058" w:rsidRDefault="00B46F59" w:rsidP="006D4F11">
      <w:pPr>
        <w:pStyle w:val="Prrafodelista"/>
        <w:numPr>
          <w:ilvl w:val="0"/>
          <w:numId w:val="46"/>
        </w:numPr>
        <w:spacing w:line="360" w:lineRule="auto"/>
        <w:ind w:left="709" w:right="49" w:hanging="567"/>
        <w:jc w:val="both"/>
        <w:rPr>
          <w:rFonts w:ascii="Palatino Linotype" w:hAnsi="Palatino Linotype"/>
          <w:color w:val="000000"/>
        </w:rPr>
      </w:pPr>
      <w:r w:rsidRPr="00C80058">
        <w:rPr>
          <w:rFonts w:ascii="Palatino Linotype" w:hAnsi="Palatino Linotype"/>
          <w:color w:val="000000"/>
        </w:rPr>
        <w:t>Los documentos y/</w:t>
      </w:r>
      <w:proofErr w:type="spellStart"/>
      <w:r w:rsidRPr="00C80058">
        <w:rPr>
          <w:rFonts w:ascii="Palatino Linotype" w:hAnsi="Palatino Linotype"/>
          <w:color w:val="000000"/>
        </w:rPr>
        <w:t>o</w:t>
      </w:r>
      <w:proofErr w:type="spellEnd"/>
      <w:r w:rsidRPr="00C80058">
        <w:rPr>
          <w:rFonts w:ascii="Palatino Linotype" w:hAnsi="Palatino Linotype"/>
          <w:color w:val="000000"/>
        </w:rPr>
        <w:t xml:space="preserve"> oficios generados y recibidos por la </w:t>
      </w:r>
      <w:r w:rsidR="007C0B66" w:rsidRPr="00C80058">
        <w:rPr>
          <w:rFonts w:ascii="Palatino Linotype" w:hAnsi="Palatino Linotype"/>
          <w:color w:val="000000"/>
        </w:rPr>
        <w:t xml:space="preserve">Unidad de Transparencia </w:t>
      </w:r>
      <w:r w:rsidR="00375566" w:rsidRPr="00C80058">
        <w:rPr>
          <w:rFonts w:ascii="Palatino Linotype" w:hAnsi="Palatino Linotype"/>
          <w:color w:val="000000"/>
        </w:rPr>
        <w:t>para la elaboración</w:t>
      </w:r>
      <w:r w:rsidR="0090070D" w:rsidRPr="00C80058">
        <w:rPr>
          <w:rFonts w:ascii="Palatino Linotype" w:eastAsia="Palatino Linotype" w:hAnsi="Palatino Linotype" w:cs="Palatino Linotype"/>
          <w:lang w:val="es-MX"/>
        </w:rPr>
        <w:t xml:space="preserve"> del </w:t>
      </w:r>
      <w:r w:rsidR="001D56D5" w:rsidRPr="00C80058">
        <w:rPr>
          <w:rFonts w:ascii="Palatino Linotype" w:hAnsi="Palatino Linotype"/>
        </w:rPr>
        <w:t>i</w:t>
      </w:r>
      <w:r w:rsidR="006D4F11" w:rsidRPr="00C80058">
        <w:rPr>
          <w:rFonts w:ascii="Palatino Linotype" w:hAnsi="Palatino Linotype"/>
        </w:rPr>
        <w:t>nventario de las bases de datos; y,</w:t>
      </w:r>
    </w:p>
    <w:p w14:paraId="2C97E172" w14:textId="77777777" w:rsidR="006D4F11" w:rsidRPr="00C80058" w:rsidRDefault="006D4F11" w:rsidP="006D4F11">
      <w:pPr>
        <w:pStyle w:val="Prrafodelista"/>
        <w:spacing w:line="360" w:lineRule="auto"/>
        <w:ind w:left="709" w:right="49"/>
        <w:jc w:val="both"/>
        <w:rPr>
          <w:rFonts w:ascii="Palatino Linotype" w:hAnsi="Palatino Linotype"/>
          <w:color w:val="000000"/>
        </w:rPr>
      </w:pPr>
    </w:p>
    <w:p w14:paraId="132CFA37" w14:textId="7E7A21F4" w:rsidR="00482435" w:rsidRPr="00C80058" w:rsidRDefault="009A2CC9" w:rsidP="006D4F11">
      <w:pPr>
        <w:pStyle w:val="Prrafodelista"/>
        <w:numPr>
          <w:ilvl w:val="0"/>
          <w:numId w:val="46"/>
        </w:numPr>
        <w:spacing w:line="360" w:lineRule="auto"/>
        <w:ind w:left="709" w:right="49" w:hanging="567"/>
        <w:jc w:val="both"/>
        <w:rPr>
          <w:rFonts w:ascii="Palatino Linotype" w:hAnsi="Palatino Linotype"/>
          <w:color w:val="000000"/>
        </w:rPr>
      </w:pPr>
      <w:r w:rsidRPr="00C80058">
        <w:rPr>
          <w:rFonts w:ascii="Palatino Linotype" w:eastAsia="Palatino Linotype" w:hAnsi="Palatino Linotype" w:cs="Palatino Linotype"/>
          <w:lang w:val="es-MX"/>
        </w:rPr>
        <w:t>El Plan de Trabajo</w:t>
      </w:r>
      <w:r w:rsidRPr="00C80058">
        <w:rPr>
          <w:rFonts w:ascii="Palatino Linotype" w:hAnsi="Palatino Linotype"/>
        </w:rPr>
        <w:t xml:space="preserve"> del Sistema de Gestión de Protección de Datos Personales</w:t>
      </w:r>
      <w:r w:rsidR="006A0503" w:rsidRPr="00C80058">
        <w:rPr>
          <w:rFonts w:ascii="Palatino Linotype" w:eastAsia="Palatino Linotype" w:hAnsi="Palatino Linotype" w:cs="Palatino Linotype"/>
          <w:lang w:val="es-MX"/>
        </w:rPr>
        <w:t xml:space="preserve">. </w:t>
      </w:r>
    </w:p>
    <w:p w14:paraId="2E759543" w14:textId="77777777" w:rsidR="006A0503" w:rsidRPr="00C80058" w:rsidRDefault="006A0503" w:rsidP="006A0503">
      <w:pPr>
        <w:pStyle w:val="Prrafodelista"/>
        <w:rPr>
          <w:rFonts w:ascii="Palatino Linotype" w:hAnsi="Palatino Linotype"/>
          <w:color w:val="000000"/>
        </w:rPr>
      </w:pPr>
    </w:p>
    <w:p w14:paraId="48E1A2BD" w14:textId="21D4A415" w:rsidR="00482435" w:rsidRPr="00C80058" w:rsidRDefault="00482435" w:rsidP="006D4F11">
      <w:pPr>
        <w:pStyle w:val="Prrafodelista"/>
        <w:spacing w:line="360" w:lineRule="auto"/>
        <w:ind w:left="709" w:right="49"/>
        <w:jc w:val="both"/>
        <w:rPr>
          <w:rFonts w:eastAsia="Palatino Linotype"/>
        </w:rPr>
      </w:pPr>
      <w:r w:rsidRPr="00C80058">
        <w:rPr>
          <w:rFonts w:ascii="Palatino Linotype" w:eastAsia="Arial Unicode MS" w:hAnsi="Palatino Linotype" w:cs="Arial"/>
          <w:i/>
          <w:szCs w:val="22"/>
          <w:lang w:val="es-MX"/>
        </w:rPr>
        <w:t xml:space="preserve">Debiendo notificar al </w:t>
      </w:r>
      <w:r w:rsidRPr="00C80058">
        <w:rPr>
          <w:rFonts w:ascii="Palatino Linotype" w:eastAsia="Arial Unicode MS" w:hAnsi="Palatino Linotype" w:cs="Arial"/>
          <w:b/>
          <w:i/>
          <w:szCs w:val="22"/>
          <w:lang w:val="es-MX"/>
        </w:rPr>
        <w:t>Recurrente</w:t>
      </w:r>
      <w:r w:rsidRPr="00C80058">
        <w:rPr>
          <w:rFonts w:ascii="Palatino Linotype" w:eastAsia="Arial Unicode MS" w:hAnsi="Palatino Linotype" w:cs="Arial"/>
          <w:i/>
          <w:szCs w:val="22"/>
          <w:lang w:val="es-MX"/>
        </w:rPr>
        <w:t xml:space="preserve"> el Acuerdo de Clasificación de la información que apruebe su Comité de Transparencia con motivo de la versión pública; </w:t>
      </w:r>
      <w:r w:rsidRPr="00C80058">
        <w:rPr>
          <w:rFonts w:ascii="Palatino Linotype" w:eastAsia="Arial Unicode MS" w:hAnsi="Palatino Linotype" w:cs="Arial"/>
          <w:b/>
          <w:bCs/>
          <w:i/>
          <w:szCs w:val="22"/>
          <w:lang w:val="es-MX"/>
        </w:rPr>
        <w:t>clasificando como información confidencial las medidas de seguridad</w:t>
      </w:r>
      <w:r w:rsidRPr="00C80058">
        <w:rPr>
          <w:rFonts w:ascii="Palatino Linotype" w:eastAsia="Arial Unicode MS" w:hAnsi="Palatino Linotype" w:cs="Arial"/>
          <w:i/>
          <w:szCs w:val="22"/>
          <w:lang w:val="es-MX"/>
        </w:rPr>
        <w:t>, en términos de los artículos 122 y 143 de la Ley de Transparencia y Acceso a la Información Pública del Estado de México y Municipios, así como 43 de la Ley de Protección de Datos Personales del Estado de México y Municipios</w:t>
      </w:r>
    </w:p>
    <w:p w14:paraId="76CAC61A" w14:textId="11633AE3" w:rsidR="000A4D31" w:rsidRPr="00C80058" w:rsidRDefault="000A4D31" w:rsidP="000A4D31">
      <w:pPr>
        <w:autoSpaceDE w:val="0"/>
        <w:autoSpaceDN w:val="0"/>
        <w:adjustRightInd w:val="0"/>
        <w:spacing w:before="240" w:after="240" w:line="360" w:lineRule="auto"/>
        <w:jc w:val="both"/>
        <w:rPr>
          <w:rFonts w:ascii="Palatino Linotype" w:hAnsi="Palatino Linotype" w:cs="Arial"/>
          <w:lang w:val="es-MX"/>
        </w:rPr>
      </w:pPr>
      <w:r w:rsidRPr="00C80058">
        <w:rPr>
          <w:rFonts w:ascii="Palatino Linotype" w:hAnsi="Palatino Linotype" w:cs="Arial"/>
          <w:b/>
          <w:szCs w:val="28"/>
          <w:lang w:val="es-MX"/>
        </w:rPr>
        <w:t>Tercero.</w:t>
      </w:r>
      <w:r w:rsidRPr="00C80058">
        <w:rPr>
          <w:rFonts w:ascii="Palatino Linotype" w:hAnsi="Palatino Linotype" w:cs="Arial"/>
          <w:b/>
          <w:sz w:val="28"/>
          <w:szCs w:val="28"/>
          <w:lang w:val="es-MX"/>
        </w:rPr>
        <w:t xml:space="preserve">  </w:t>
      </w:r>
      <w:r w:rsidRPr="00C80058">
        <w:rPr>
          <w:rFonts w:ascii="Palatino Linotype" w:hAnsi="Palatino Linotype" w:cs="Arial"/>
          <w:b/>
          <w:lang w:val="es-MX"/>
        </w:rPr>
        <w:t>Notifíquese,</w:t>
      </w:r>
      <w:r w:rsidRPr="00C80058">
        <w:rPr>
          <w:rFonts w:ascii="Palatino Linotype" w:hAnsi="Palatino Linotype" w:cs="Arial"/>
          <w:b/>
          <w:sz w:val="28"/>
          <w:szCs w:val="28"/>
          <w:lang w:val="es-MX"/>
        </w:rPr>
        <w:t xml:space="preserve"> </w:t>
      </w:r>
      <w:r w:rsidRPr="00C80058">
        <w:rPr>
          <w:rFonts w:ascii="Palatino Linotype" w:hAnsi="Palatino Linotype" w:cs="Arial"/>
          <w:lang w:val="es-MX"/>
        </w:rPr>
        <w:t>al Responsable de la Unidad de Transparencia del</w:t>
      </w:r>
      <w:r w:rsidRPr="00C80058">
        <w:rPr>
          <w:rFonts w:ascii="Palatino Linotype" w:hAnsi="Palatino Linotype" w:cs="Arial"/>
          <w:b/>
          <w:lang w:val="es-MX"/>
        </w:rPr>
        <w:t xml:space="preserve"> </w:t>
      </w:r>
      <w:r w:rsidR="002D71CE" w:rsidRPr="00C80058">
        <w:rPr>
          <w:rFonts w:ascii="Palatino Linotype" w:hAnsi="Palatino Linotype" w:cs="Arial"/>
          <w:b/>
          <w:lang w:val="es-MX"/>
        </w:rPr>
        <w:t>Sujeto Obligado</w:t>
      </w:r>
      <w:r w:rsidR="002D71CE" w:rsidRPr="00C80058">
        <w:rPr>
          <w:rFonts w:ascii="Palatino Linotype" w:hAnsi="Palatino Linotype" w:cs="Arial"/>
          <w:lang w:val="es-MX"/>
        </w:rPr>
        <w:t xml:space="preserve"> </w:t>
      </w:r>
      <w:r w:rsidRPr="00C80058">
        <w:rPr>
          <w:rFonts w:ascii="Palatino Linotype" w:hAnsi="Palatino Linotype" w:cs="Arial"/>
          <w:lang w:val="es-MX"/>
        </w:rPr>
        <w:t xml:space="preserve">vía SAIMEX, para que conforme a los artículos 186, último párrafo y 189, párrafo segundo de la Ley de Transparencia y Acceso a la Información Pública del </w:t>
      </w:r>
      <w:r w:rsidRPr="00C80058">
        <w:rPr>
          <w:rFonts w:ascii="Palatino Linotype" w:hAnsi="Palatino Linotype" w:cs="Arial"/>
          <w:lang w:val="es-MX"/>
        </w:rPr>
        <w:lastRenderedPageBreak/>
        <w:t>Estado de México y Municipios dé cumplimiento a lo ordenado dentro del plazo de diez días hábiles, debiendo informar a este Instituto en un plazo de tres días hábiles siguientes sobre el cumplimiento dado a la presente resolución.</w:t>
      </w:r>
    </w:p>
    <w:p w14:paraId="5C1EB992" w14:textId="0F312386" w:rsidR="000A4D31" w:rsidRPr="00C80058" w:rsidRDefault="000A4D31" w:rsidP="000A4D31">
      <w:pPr>
        <w:spacing w:line="360" w:lineRule="auto"/>
        <w:jc w:val="both"/>
        <w:rPr>
          <w:rFonts w:ascii="Palatino Linotype" w:hAnsi="Palatino Linotype" w:cs="Arial"/>
          <w:lang w:val="es-MX"/>
        </w:rPr>
      </w:pPr>
      <w:r w:rsidRPr="00C80058">
        <w:rPr>
          <w:rFonts w:ascii="Palatino Linotype" w:hAnsi="Palatino Linotype" w:cs="Arial"/>
          <w:b/>
          <w:szCs w:val="28"/>
          <w:lang w:val="es-MX"/>
        </w:rPr>
        <w:t>Cuarto.</w:t>
      </w:r>
      <w:r w:rsidRPr="00C80058">
        <w:rPr>
          <w:rFonts w:ascii="Palatino Linotype" w:hAnsi="Palatino Linotype" w:cs="Arial"/>
          <w:b/>
          <w:sz w:val="28"/>
          <w:szCs w:val="28"/>
          <w:lang w:val="es-MX"/>
        </w:rPr>
        <w:t xml:space="preserve"> </w:t>
      </w:r>
      <w:r w:rsidRPr="00C80058">
        <w:rPr>
          <w:rFonts w:ascii="Palatino Linotype" w:hAnsi="Palatino Linotype" w:cs="Arial"/>
          <w:lang w:val="es-MX"/>
        </w:rPr>
        <w:t xml:space="preserve">De conformidad con el artículo 198 de la Ley de Transparencia y Acceso a la Información Pública del Estado de México y Municipios, de considerarlo procedente, el </w:t>
      </w:r>
      <w:r w:rsidR="002D71CE" w:rsidRPr="00C80058">
        <w:rPr>
          <w:rFonts w:ascii="Palatino Linotype" w:hAnsi="Palatino Linotype" w:cs="Arial"/>
          <w:b/>
          <w:lang w:val="es-MX"/>
        </w:rPr>
        <w:t>Sujeto Obligado</w:t>
      </w:r>
      <w:r w:rsidR="002D71CE" w:rsidRPr="00C80058">
        <w:rPr>
          <w:rFonts w:ascii="Palatino Linotype" w:hAnsi="Palatino Linotype" w:cs="Arial"/>
          <w:lang w:val="es-MX"/>
        </w:rPr>
        <w:t xml:space="preserve"> </w:t>
      </w:r>
      <w:r w:rsidRPr="00C80058">
        <w:rPr>
          <w:rFonts w:ascii="Palatino Linotype" w:hAnsi="Palatino Linotype" w:cs="Arial"/>
          <w:lang w:val="es-MX"/>
        </w:rPr>
        <w:t>de manera fundada y motivada, podrá solicitar una ampliación de plazo para el cumplimiento de la presente resolución.</w:t>
      </w:r>
    </w:p>
    <w:p w14:paraId="1DD3BAF9" w14:textId="500CC005" w:rsidR="000A4D31" w:rsidRPr="00C80058" w:rsidRDefault="000A4D31" w:rsidP="00976E2E">
      <w:pPr>
        <w:autoSpaceDE w:val="0"/>
        <w:autoSpaceDN w:val="0"/>
        <w:adjustRightInd w:val="0"/>
        <w:spacing w:before="240" w:after="240" w:line="360" w:lineRule="auto"/>
        <w:jc w:val="both"/>
        <w:rPr>
          <w:rFonts w:ascii="Palatino Linotype" w:eastAsia="MS Mincho" w:hAnsi="Palatino Linotype"/>
          <w:color w:val="000000" w:themeColor="text1"/>
        </w:rPr>
      </w:pPr>
      <w:r w:rsidRPr="00C80058">
        <w:rPr>
          <w:rFonts w:ascii="Palatino Linotype" w:hAnsi="Palatino Linotype" w:cs="Arial"/>
          <w:b/>
          <w:lang w:val="es-MX"/>
        </w:rPr>
        <w:t xml:space="preserve">Quinto. </w:t>
      </w:r>
      <w:r w:rsidR="00B46F59" w:rsidRPr="00C80058">
        <w:rPr>
          <w:rFonts w:ascii="Palatino Linotype" w:hAnsi="Palatino Linotype" w:cs="Tahoma"/>
          <w:b/>
          <w:color w:val="000000" w:themeColor="text1"/>
          <w:sz w:val="22"/>
          <w:szCs w:val="22"/>
        </w:rPr>
        <w:t>NOTIFÍQUESE</w:t>
      </w:r>
      <w:r w:rsidR="00B46F59" w:rsidRPr="00C80058">
        <w:rPr>
          <w:rFonts w:ascii="Palatino Linotype" w:hAnsi="Palatino Linotype" w:cs="Tahoma"/>
          <w:color w:val="000000" w:themeColor="text1"/>
          <w:sz w:val="22"/>
          <w:szCs w:val="22"/>
        </w:rPr>
        <w:t xml:space="preserve"> </w:t>
      </w:r>
      <w:r w:rsidR="00B46F59" w:rsidRPr="00C80058">
        <w:rPr>
          <w:rFonts w:ascii="Palatino Linotype" w:eastAsia="MS Mincho" w:hAnsi="Palatino Linotype"/>
        </w:rPr>
        <w:t xml:space="preserve">al </w:t>
      </w:r>
      <w:r w:rsidR="0090070D" w:rsidRPr="00C80058">
        <w:rPr>
          <w:rFonts w:ascii="Palatino Linotype" w:eastAsia="Calibri" w:hAnsi="Palatino Linotype" w:cs="Arial"/>
          <w:b/>
        </w:rPr>
        <w:t>R</w:t>
      </w:r>
      <w:r w:rsidR="00B46F59" w:rsidRPr="00C80058">
        <w:rPr>
          <w:rFonts w:ascii="Palatino Linotype" w:eastAsia="Calibri" w:hAnsi="Palatino Linotype" w:cs="Arial"/>
          <w:b/>
        </w:rPr>
        <w:t>ecurrente</w:t>
      </w:r>
      <w:r w:rsidR="00B46F59" w:rsidRPr="00C80058">
        <w:rPr>
          <w:rFonts w:ascii="Palatino Linotype" w:hAnsi="Palatino Linotype"/>
        </w:rPr>
        <w:t xml:space="preserve"> </w:t>
      </w:r>
      <w:r w:rsidR="00B46F59" w:rsidRPr="00C80058">
        <w:rPr>
          <w:rFonts w:ascii="Palatino Linotype" w:hAnsi="Palatino Linotype"/>
          <w:color w:val="222222"/>
        </w:rPr>
        <w:t xml:space="preserve">que </w:t>
      </w:r>
      <w:r w:rsidR="00B46F59" w:rsidRPr="00C80058">
        <w:rPr>
          <w:rFonts w:ascii="Palatino Linotype" w:hAnsi="Palatino Linotype" w:cs="Arial"/>
        </w:rPr>
        <w:t>de conformidad con lo establecido en el artículo 196 de la Ley de Transparencia y Acceso a la Información Pública del Estado de México y Municipios</w:t>
      </w:r>
      <w:r w:rsidR="00B46F59" w:rsidRPr="00C80058">
        <w:rPr>
          <w:rFonts w:ascii="Palatino Linotype" w:eastAsia="MS Mincho" w:hAnsi="Palatino Linotype"/>
          <w:color w:val="000000" w:themeColor="text1"/>
        </w:rPr>
        <w:t>, en caso de que considere que la resolución le cause algún perjuicio podrá impugnarla</w:t>
      </w:r>
      <w:r w:rsidR="00141862" w:rsidRPr="00C80058">
        <w:rPr>
          <w:rFonts w:ascii="Palatino Linotype" w:eastAsia="MS Mincho" w:hAnsi="Palatino Linotype"/>
          <w:color w:val="000000" w:themeColor="text1"/>
        </w:rPr>
        <w:t>,</w:t>
      </w:r>
      <w:r w:rsidR="00B46F59" w:rsidRPr="00C80058">
        <w:rPr>
          <w:rFonts w:ascii="Palatino Linotype" w:eastAsia="MS Mincho" w:hAnsi="Palatino Linotype"/>
          <w:color w:val="000000" w:themeColor="text1"/>
        </w:rPr>
        <w:t xml:space="preserve"> vía juicio de amparo en los términos de las Leyes aplicables.</w:t>
      </w:r>
    </w:p>
    <w:p w14:paraId="552FE22E" w14:textId="3B479BA2" w:rsidR="002A5F75" w:rsidRPr="00C80058" w:rsidRDefault="002A5F75" w:rsidP="002A5F75">
      <w:pPr>
        <w:spacing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b/>
          <w:bCs/>
        </w:rPr>
        <w:t>Sexto.</w:t>
      </w:r>
      <w:r w:rsidRPr="00C80058">
        <w:rPr>
          <w:rFonts w:ascii="Palatino Linotype" w:eastAsia="Palatino Linotype" w:hAnsi="Palatino Linotype" w:cs="Palatino Linotype"/>
        </w:rPr>
        <w:t xml:space="preserve"> </w:t>
      </w:r>
      <w:r w:rsidRPr="00C80058">
        <w:rPr>
          <w:rFonts w:ascii="Palatino Linotype" w:eastAsia="Palatino Linotype" w:hAnsi="Palatino Linotype" w:cs="Palatino Linotype"/>
          <w:b/>
          <w:bCs/>
        </w:rPr>
        <w:t>GÍRESE</w:t>
      </w:r>
      <w:r w:rsidRPr="00C80058">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Sexto de la presente resolución.</w:t>
      </w:r>
    </w:p>
    <w:p w14:paraId="20DB0325" w14:textId="528CFDAC" w:rsidR="00CD3170" w:rsidRDefault="003B7461" w:rsidP="00B77680">
      <w:pPr>
        <w:spacing w:before="240" w:after="240" w:line="360" w:lineRule="auto"/>
        <w:jc w:val="both"/>
        <w:rPr>
          <w:rFonts w:ascii="Palatino Linotype" w:eastAsia="Palatino Linotype" w:hAnsi="Palatino Linotype" w:cs="Palatino Linotype"/>
        </w:rPr>
      </w:pPr>
      <w:r w:rsidRPr="00C8005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80058">
        <w:rPr>
          <w:rFonts w:ascii="Palatino Linotype" w:eastAsia="Palatino Linotype" w:hAnsi="Palatino Linotype" w:cs="Palatino Linotype"/>
        </w:rPr>
        <w:lastRenderedPageBreak/>
        <w:t>MORALES MARTÍNEZ; LUIS GUSTAVO PARRA NORIEGA</w:t>
      </w:r>
      <w:r w:rsidR="00C36246" w:rsidRPr="00C80058">
        <w:rPr>
          <w:rFonts w:ascii="Palatino Linotype" w:eastAsia="Palatino Linotype" w:hAnsi="Palatino Linotype" w:cs="Palatino Linotype"/>
        </w:rPr>
        <w:t xml:space="preserve"> EMITIENDO VOTO PARTICULAR CONCURRENTE</w:t>
      </w:r>
      <w:r w:rsidRPr="00C80058">
        <w:rPr>
          <w:rFonts w:ascii="Palatino Linotype" w:eastAsia="Palatino Linotype" w:hAnsi="Palatino Linotype" w:cs="Palatino Linotype"/>
        </w:rPr>
        <w:t xml:space="preserve"> Y GUADALUPE RAMÍREZ PEÑA</w:t>
      </w:r>
      <w:r w:rsidR="00C36246" w:rsidRPr="00C80058">
        <w:rPr>
          <w:rFonts w:ascii="Palatino Linotype" w:eastAsia="Palatino Linotype" w:hAnsi="Palatino Linotype" w:cs="Palatino Linotype"/>
        </w:rPr>
        <w:t xml:space="preserve"> EMITIENDO VOTO PARTICULAR CONCURRENTE</w:t>
      </w:r>
      <w:r w:rsidRPr="00C80058">
        <w:rPr>
          <w:rFonts w:ascii="Palatino Linotype" w:eastAsia="Palatino Linotype" w:hAnsi="Palatino Linotype" w:cs="Palatino Linotype"/>
        </w:rPr>
        <w:t xml:space="preserve">; EN LA </w:t>
      </w:r>
      <w:r w:rsidR="007C0B66" w:rsidRPr="00C80058">
        <w:rPr>
          <w:rFonts w:ascii="Palatino Linotype" w:eastAsia="Palatino Linotype" w:hAnsi="Palatino Linotype" w:cs="Palatino Linotype"/>
        </w:rPr>
        <w:t>OCTAVA</w:t>
      </w:r>
      <w:r w:rsidRPr="00C80058">
        <w:rPr>
          <w:rFonts w:ascii="Palatino Linotype" w:eastAsia="Palatino Linotype" w:hAnsi="Palatino Linotype" w:cs="Palatino Linotype"/>
        </w:rPr>
        <w:t xml:space="preserve"> SESIÓN ORDINARIA </w:t>
      </w:r>
      <w:r w:rsidR="007002C4" w:rsidRPr="00C80058">
        <w:rPr>
          <w:rFonts w:ascii="Palatino Linotype" w:eastAsia="Palatino Linotype" w:hAnsi="Palatino Linotype" w:cs="Palatino Linotype"/>
        </w:rPr>
        <w:t xml:space="preserve">CELEBRADA EL </w:t>
      </w:r>
      <w:r w:rsidR="007C0B66" w:rsidRPr="00C80058">
        <w:rPr>
          <w:rFonts w:ascii="Palatino Linotype" w:eastAsia="Palatino Linotype" w:hAnsi="Palatino Linotype" w:cs="Palatino Linotype"/>
        </w:rPr>
        <w:t>PRIMERO DE MARZO DE DOS MIL VEINTITRÉS</w:t>
      </w:r>
      <w:r w:rsidRPr="00C80058">
        <w:rPr>
          <w:rFonts w:ascii="Palatino Linotype" w:eastAsia="Palatino Linotype" w:hAnsi="Palatino Linotype" w:cs="Palatino Linotype"/>
        </w:rPr>
        <w:t>, ANTE EL SECRETARIO TÉCNICO DEL PLENO, ALEXIS TAPIA RAMÍREZ.</w:t>
      </w:r>
    </w:p>
    <w:p w14:paraId="05EC91CB" w14:textId="65A928AC" w:rsidR="00C80058" w:rsidRDefault="00C80058" w:rsidP="00B7768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2336" behindDoc="0" locked="0" layoutInCell="1" allowOverlap="1" wp14:anchorId="258A4134" wp14:editId="14020ADD">
                <wp:simplePos x="0" y="0"/>
                <wp:positionH relativeFrom="column">
                  <wp:posOffset>224790</wp:posOffset>
                </wp:positionH>
                <wp:positionV relativeFrom="paragraph">
                  <wp:posOffset>304799</wp:posOffset>
                </wp:positionV>
                <wp:extent cx="5448300" cy="5476875"/>
                <wp:effectExtent l="0" t="0" r="19050" b="28575"/>
                <wp:wrapNone/>
                <wp:docPr id="4" name="Conector recto 4"/>
                <wp:cNvGraphicFramePr/>
                <a:graphic xmlns:a="http://schemas.openxmlformats.org/drawingml/2006/main">
                  <a:graphicData uri="http://schemas.microsoft.com/office/word/2010/wordprocessingShape">
                    <wps:wsp>
                      <wps:cNvCnPr/>
                      <wps:spPr>
                        <a:xfrm>
                          <a:off x="0" y="0"/>
                          <a:ext cx="5448300" cy="54768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ADBFFA"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pt,24pt" to="446.7pt,4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" strokecolor="#f68c36 [3049]"/>
            </w:pict>
          </mc:Fallback>
        </mc:AlternateContent>
      </w:r>
    </w:p>
    <w:p w14:paraId="5EF063AF" w14:textId="472D2922" w:rsidR="00C80058" w:rsidRDefault="00C80058" w:rsidP="00B77680">
      <w:pPr>
        <w:spacing w:before="240" w:after="240" w:line="360" w:lineRule="auto"/>
        <w:jc w:val="both"/>
        <w:rPr>
          <w:rFonts w:ascii="Palatino Linotype" w:eastAsia="Palatino Linotype" w:hAnsi="Palatino Linotype" w:cs="Palatino Linotype"/>
        </w:rPr>
      </w:pPr>
    </w:p>
    <w:p w14:paraId="2A8FE128" w14:textId="6CBD9345" w:rsidR="00C80058" w:rsidRDefault="00C80058" w:rsidP="00B77680">
      <w:pPr>
        <w:spacing w:before="240" w:after="240" w:line="360" w:lineRule="auto"/>
        <w:jc w:val="both"/>
        <w:rPr>
          <w:rFonts w:ascii="Palatino Linotype" w:eastAsia="Palatino Linotype" w:hAnsi="Palatino Linotype" w:cs="Palatino Linotype"/>
        </w:rPr>
      </w:pPr>
    </w:p>
    <w:p w14:paraId="3FC7B2CE" w14:textId="6B2362AC" w:rsidR="00C80058" w:rsidRDefault="00C80058" w:rsidP="00B77680">
      <w:pPr>
        <w:spacing w:before="240" w:after="240" w:line="360" w:lineRule="auto"/>
        <w:jc w:val="both"/>
        <w:rPr>
          <w:rFonts w:ascii="Palatino Linotype" w:eastAsia="Palatino Linotype" w:hAnsi="Palatino Linotype" w:cs="Palatino Linotype"/>
        </w:rPr>
      </w:pPr>
    </w:p>
    <w:p w14:paraId="478D5885" w14:textId="1489BFDC" w:rsidR="00C80058" w:rsidRDefault="00C80058" w:rsidP="00B77680">
      <w:pPr>
        <w:spacing w:before="240" w:after="240" w:line="360" w:lineRule="auto"/>
        <w:jc w:val="both"/>
        <w:rPr>
          <w:rFonts w:ascii="Palatino Linotype" w:eastAsia="Palatino Linotype" w:hAnsi="Palatino Linotype" w:cs="Palatino Linotype"/>
        </w:rPr>
      </w:pPr>
    </w:p>
    <w:p w14:paraId="039210B9" w14:textId="15984CB8" w:rsidR="00C80058" w:rsidRDefault="00C80058" w:rsidP="00B77680">
      <w:pPr>
        <w:spacing w:before="240" w:after="240" w:line="360" w:lineRule="auto"/>
        <w:jc w:val="both"/>
        <w:rPr>
          <w:rFonts w:ascii="Palatino Linotype" w:eastAsia="Palatino Linotype" w:hAnsi="Palatino Linotype" w:cs="Palatino Linotype"/>
        </w:rPr>
      </w:pPr>
    </w:p>
    <w:p w14:paraId="0EC3FB93" w14:textId="0F96E9E2" w:rsidR="00C80058" w:rsidRDefault="00C80058" w:rsidP="00B77680">
      <w:pPr>
        <w:spacing w:before="240" w:after="240" w:line="360" w:lineRule="auto"/>
        <w:jc w:val="both"/>
        <w:rPr>
          <w:rFonts w:ascii="Palatino Linotype" w:eastAsia="Palatino Linotype" w:hAnsi="Palatino Linotype" w:cs="Palatino Linotype"/>
        </w:rPr>
      </w:pPr>
    </w:p>
    <w:p w14:paraId="2B972E69" w14:textId="61DC4B88" w:rsidR="00C80058" w:rsidRDefault="00C80058" w:rsidP="00B77680">
      <w:pPr>
        <w:spacing w:before="240" w:after="240" w:line="360" w:lineRule="auto"/>
        <w:jc w:val="both"/>
        <w:rPr>
          <w:rFonts w:ascii="Palatino Linotype" w:eastAsia="Palatino Linotype" w:hAnsi="Palatino Linotype" w:cs="Palatino Linotype"/>
        </w:rPr>
      </w:pPr>
    </w:p>
    <w:p w14:paraId="5B4A94FE" w14:textId="5742C663" w:rsidR="00C80058" w:rsidRDefault="00C80058" w:rsidP="00B77680">
      <w:pPr>
        <w:spacing w:before="240" w:after="240" w:line="360" w:lineRule="auto"/>
        <w:jc w:val="both"/>
        <w:rPr>
          <w:rFonts w:ascii="Palatino Linotype" w:eastAsia="Palatino Linotype" w:hAnsi="Palatino Linotype" w:cs="Palatino Linotype"/>
        </w:rPr>
      </w:pPr>
    </w:p>
    <w:p w14:paraId="37C1B64E" w14:textId="1D7BAF38" w:rsidR="00C80058" w:rsidRDefault="00C80058" w:rsidP="00B77680">
      <w:pPr>
        <w:spacing w:before="240" w:after="240" w:line="360" w:lineRule="auto"/>
        <w:jc w:val="both"/>
        <w:rPr>
          <w:rFonts w:ascii="Palatino Linotype" w:eastAsia="Palatino Linotype" w:hAnsi="Palatino Linotype" w:cs="Palatino Linotype"/>
        </w:rPr>
      </w:pPr>
    </w:p>
    <w:p w14:paraId="2CFDCBDD" w14:textId="1F82B2EE" w:rsidR="00C80058" w:rsidRDefault="00C80058" w:rsidP="00B77680">
      <w:pPr>
        <w:spacing w:before="240" w:after="240" w:line="360" w:lineRule="auto"/>
        <w:jc w:val="both"/>
        <w:rPr>
          <w:rFonts w:ascii="Palatino Linotype" w:eastAsia="Palatino Linotype" w:hAnsi="Palatino Linotype" w:cs="Palatino Linotype"/>
        </w:rPr>
      </w:pPr>
    </w:p>
    <w:p w14:paraId="74171F89" w14:textId="3621CB1F" w:rsidR="00C80058" w:rsidRDefault="00C80058" w:rsidP="00B77680">
      <w:pPr>
        <w:spacing w:before="240" w:after="240" w:line="360" w:lineRule="auto"/>
        <w:jc w:val="both"/>
        <w:rPr>
          <w:rFonts w:ascii="Palatino Linotype" w:eastAsia="Palatino Linotype" w:hAnsi="Palatino Linotype" w:cs="Palatino Linotype"/>
        </w:rPr>
      </w:pPr>
    </w:p>
    <w:p w14:paraId="497A43F2" w14:textId="728D7307" w:rsidR="00C80058" w:rsidRDefault="00C80058" w:rsidP="00B77680">
      <w:pPr>
        <w:spacing w:before="240" w:after="240" w:line="360" w:lineRule="auto"/>
        <w:jc w:val="both"/>
        <w:rPr>
          <w:rFonts w:ascii="Palatino Linotype" w:eastAsia="Palatino Linotype" w:hAnsi="Palatino Linotype" w:cs="Palatino Linotype"/>
        </w:rPr>
      </w:pPr>
    </w:p>
    <w:p w14:paraId="3782C4C3" w14:textId="2EC33200" w:rsidR="00C80058" w:rsidRDefault="00C80058" w:rsidP="00B77680">
      <w:pPr>
        <w:spacing w:before="240" w:after="240" w:line="360" w:lineRule="auto"/>
        <w:jc w:val="both"/>
        <w:rPr>
          <w:rFonts w:ascii="Palatino Linotype" w:eastAsia="Palatino Linotype" w:hAnsi="Palatino Linotype" w:cs="Palatino Linotype"/>
        </w:rPr>
      </w:pPr>
    </w:p>
    <w:p w14:paraId="1161F694" w14:textId="763D57AA" w:rsidR="00C80058" w:rsidRDefault="00C80058" w:rsidP="00B77680">
      <w:pPr>
        <w:spacing w:before="240" w:after="240" w:line="360" w:lineRule="auto"/>
        <w:jc w:val="both"/>
        <w:rPr>
          <w:rFonts w:ascii="Palatino Linotype" w:eastAsia="Palatino Linotype" w:hAnsi="Palatino Linotype" w:cs="Palatino Linotype"/>
        </w:rPr>
      </w:pPr>
    </w:p>
    <w:p w14:paraId="2A591509" w14:textId="3688D2E9" w:rsidR="00C80058" w:rsidRDefault="00C80058" w:rsidP="00B77680">
      <w:pPr>
        <w:spacing w:before="240" w:after="240" w:line="360" w:lineRule="auto"/>
        <w:jc w:val="both"/>
        <w:rPr>
          <w:rFonts w:ascii="Palatino Linotype" w:eastAsia="Palatino Linotype" w:hAnsi="Palatino Linotype" w:cs="Palatino Linotype"/>
        </w:rPr>
      </w:pPr>
    </w:p>
    <w:p w14:paraId="3A1009EA" w14:textId="1459249C" w:rsidR="00C80058" w:rsidRDefault="00C80058" w:rsidP="00B77680">
      <w:pPr>
        <w:spacing w:before="240" w:after="240" w:line="360" w:lineRule="auto"/>
        <w:jc w:val="both"/>
        <w:rPr>
          <w:rFonts w:ascii="Palatino Linotype" w:eastAsia="Palatino Linotype" w:hAnsi="Palatino Linotype" w:cs="Palatino Linotype"/>
        </w:rPr>
      </w:pPr>
    </w:p>
    <w:p w14:paraId="3ADE3CE7" w14:textId="7AD347A6" w:rsidR="00C80058" w:rsidRDefault="00C80058" w:rsidP="00B77680">
      <w:pPr>
        <w:spacing w:before="240" w:after="240" w:line="360" w:lineRule="auto"/>
        <w:jc w:val="both"/>
        <w:rPr>
          <w:rFonts w:ascii="Palatino Linotype" w:eastAsia="Palatino Linotype" w:hAnsi="Palatino Linotype" w:cs="Palatino Linotype"/>
        </w:rPr>
      </w:pPr>
    </w:p>
    <w:p w14:paraId="1670B46D" w14:textId="77777777" w:rsidR="00C80058" w:rsidRDefault="00C80058" w:rsidP="00B77680">
      <w:pPr>
        <w:spacing w:before="240" w:after="240" w:line="360" w:lineRule="auto"/>
        <w:jc w:val="both"/>
        <w:rPr>
          <w:rFonts w:ascii="Palatino Linotype" w:eastAsia="Palatino Linotype" w:hAnsi="Palatino Linotype" w:cs="Palatino Linotype"/>
          <w:sz w:val="20"/>
          <w:szCs w:val="20"/>
        </w:rPr>
      </w:pPr>
    </w:p>
    <w:p w14:paraId="0D146C19" w14:textId="77777777" w:rsidR="00CD3170" w:rsidRDefault="00CD3170" w:rsidP="00B77680">
      <w:pPr>
        <w:spacing w:before="240" w:after="240"/>
        <w:jc w:val="both"/>
        <w:rPr>
          <w:rFonts w:ascii="Palatino Linotype" w:eastAsia="Palatino Linotype" w:hAnsi="Palatino Linotype" w:cs="Palatino Linotype"/>
          <w:sz w:val="20"/>
          <w:szCs w:val="20"/>
        </w:rPr>
      </w:pPr>
    </w:p>
    <w:p w14:paraId="30773726" w14:textId="77777777" w:rsidR="00CD3170" w:rsidRDefault="00CD3170" w:rsidP="00B77680">
      <w:pPr>
        <w:spacing w:before="240" w:after="240"/>
        <w:jc w:val="both"/>
        <w:rPr>
          <w:rFonts w:ascii="Palatino Linotype" w:eastAsia="Palatino Linotype" w:hAnsi="Palatino Linotype" w:cs="Palatino Linotype"/>
          <w:sz w:val="20"/>
          <w:szCs w:val="20"/>
        </w:rPr>
      </w:pPr>
    </w:p>
    <w:sectPr w:rsidR="00CD317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58E3F" w14:textId="77777777" w:rsidR="00C56927" w:rsidRDefault="00C56927">
      <w:r>
        <w:separator/>
      </w:r>
    </w:p>
  </w:endnote>
  <w:endnote w:type="continuationSeparator" w:id="0">
    <w:p w14:paraId="1CABF84D" w14:textId="77777777" w:rsidR="00C56927" w:rsidRDefault="00C5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Linotype-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12193AC7" w:rsidR="00451B75" w:rsidRDefault="00451B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359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359B">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06C6C967" w14:textId="77777777" w:rsidR="00451B75" w:rsidRDefault="00451B7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07707753" w:rsidR="00451B75" w:rsidRDefault="00451B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7359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7359B">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2D4E0CFB" w14:textId="77777777" w:rsidR="00451B75" w:rsidRDefault="00451B7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0B216" w14:textId="77777777" w:rsidR="00C56927" w:rsidRDefault="00C56927">
      <w:r>
        <w:separator/>
      </w:r>
    </w:p>
  </w:footnote>
  <w:footnote w:type="continuationSeparator" w:id="0">
    <w:p w14:paraId="2E25718C" w14:textId="77777777" w:rsidR="00C56927" w:rsidRDefault="00C56927">
      <w:r>
        <w:continuationSeparator/>
      </w:r>
    </w:p>
  </w:footnote>
  <w:footnote w:id="1">
    <w:p w14:paraId="19311E2F" w14:textId="77777777" w:rsidR="00451B75" w:rsidRDefault="00451B75" w:rsidP="005364C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C5FA228" w14:textId="77777777" w:rsidR="00451B75" w:rsidRDefault="00451B75" w:rsidP="005364C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8E4CC3A" w14:textId="77777777" w:rsidR="0057400A" w:rsidRPr="001A515B" w:rsidRDefault="0057400A" w:rsidP="0057400A">
      <w:pPr>
        <w:pStyle w:val="Textonotapie"/>
        <w:ind w:right="49"/>
        <w:jc w:val="both"/>
        <w:rPr>
          <w:lang w:val="es-ES"/>
        </w:rPr>
      </w:pPr>
      <w:r>
        <w:rPr>
          <w:rStyle w:val="Refdenotaalpie"/>
        </w:rPr>
        <w:footnoteRef/>
      </w:r>
      <w:hyperlink r:id="rId1" w:history="1">
        <w:r w:rsidRPr="00AC21B9">
          <w:rPr>
            <w:rStyle w:val="Hipervnculo"/>
          </w:rPr>
          <w:t>https://home.inai.org.mx/wp-content/documentos/DocumentosSectorPublico/_GuiaPrincipiosDeberes.pdf</w:t>
        </w:r>
      </w:hyperlink>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451B75" w:rsidRDefault="00451B75">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7C429A7F">
          <wp:simplePos x="0" y="0"/>
          <wp:positionH relativeFrom="page">
            <wp:align>left</wp:align>
          </wp:positionH>
          <wp:positionV relativeFrom="paragraph">
            <wp:posOffset>-405765</wp:posOffset>
          </wp:positionV>
          <wp:extent cx="7809865" cy="10165715"/>
          <wp:effectExtent l="0" t="0" r="635" b="6985"/>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451B75" w14:paraId="58BC5DF6" w14:textId="77777777">
      <w:tc>
        <w:tcPr>
          <w:tcW w:w="2489" w:type="dxa"/>
          <w:shd w:val="clear" w:color="auto" w:fill="auto"/>
        </w:tcPr>
        <w:p w14:paraId="03F1490F" w14:textId="77777777" w:rsidR="00451B75" w:rsidRDefault="00451B7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65A9942F" w:rsidR="00451B75" w:rsidRDefault="00451B75" w:rsidP="00E12E96">
          <w:pPr>
            <w:ind w:right="175"/>
            <w:jc w:val="both"/>
            <w:rPr>
              <w:rFonts w:ascii="Palatino Linotype" w:eastAsia="Palatino Linotype" w:hAnsi="Palatino Linotype" w:cs="Palatino Linotype"/>
              <w:b/>
            </w:rPr>
          </w:pPr>
          <w:r>
            <w:rPr>
              <w:rFonts w:ascii="Palatino Linotype" w:eastAsia="Palatino Linotype" w:hAnsi="Palatino Linotype" w:cs="Palatino Linotype"/>
              <w:b/>
            </w:rPr>
            <w:t>13039/INFOEM/IP/RR/2022</w:t>
          </w:r>
        </w:p>
      </w:tc>
    </w:tr>
    <w:tr w:rsidR="00451B75" w14:paraId="194CC28D" w14:textId="77777777">
      <w:trPr>
        <w:trHeight w:val="228"/>
      </w:trPr>
      <w:tc>
        <w:tcPr>
          <w:tcW w:w="2489" w:type="dxa"/>
          <w:shd w:val="clear" w:color="auto" w:fill="auto"/>
          <w:vAlign w:val="center"/>
        </w:tcPr>
        <w:p w14:paraId="4D6D7E1C" w14:textId="77777777" w:rsidR="00451B75" w:rsidRDefault="00451B7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7C8BC68B" w14:textId="0A1C33EB" w:rsidR="00451B75" w:rsidRDefault="00451B75" w:rsidP="0072785B">
          <w:pPr>
            <w:ind w:right="176"/>
            <w:jc w:val="both"/>
            <w:rPr>
              <w:rFonts w:ascii="Palatino Linotype" w:eastAsia="Palatino Linotype" w:hAnsi="Palatino Linotype" w:cs="Palatino Linotype"/>
              <w:b/>
            </w:rPr>
          </w:pPr>
          <w:r w:rsidRPr="0072785B">
            <w:rPr>
              <w:rFonts w:ascii="Palatino Linotype" w:eastAsia="Palatino Linotype" w:hAnsi="Palatino Linotype" w:cs="Palatino Linotype"/>
              <w:b/>
            </w:rPr>
            <w:t>Secretaría del Trabajo</w:t>
          </w:r>
        </w:p>
      </w:tc>
    </w:tr>
    <w:tr w:rsidR="00451B75" w14:paraId="11FFAA96" w14:textId="77777777">
      <w:trPr>
        <w:trHeight w:val="311"/>
      </w:trPr>
      <w:tc>
        <w:tcPr>
          <w:tcW w:w="2489" w:type="dxa"/>
          <w:shd w:val="clear" w:color="auto" w:fill="auto"/>
          <w:vAlign w:val="center"/>
        </w:tcPr>
        <w:p w14:paraId="30D05F09" w14:textId="77777777" w:rsidR="00451B75" w:rsidRDefault="00451B75">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451B75" w:rsidRDefault="00451B75">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451B75" w:rsidRDefault="00451B7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185323CC" w:rsidR="00451B75" w:rsidRDefault="00451B7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12743257">
          <wp:simplePos x="0" y="0"/>
          <wp:positionH relativeFrom="column">
            <wp:posOffset>-699135</wp:posOffset>
          </wp:positionH>
          <wp:positionV relativeFrom="paragraph">
            <wp:posOffset>-644525</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6095" w:type="dxa"/>
      <w:tblInd w:w="2762" w:type="dxa"/>
      <w:tblLayout w:type="fixed"/>
      <w:tblLook w:val="0400" w:firstRow="0" w:lastRow="0" w:firstColumn="0" w:lastColumn="0" w:noHBand="0" w:noVBand="1"/>
    </w:tblPr>
    <w:tblGrid>
      <w:gridCol w:w="2551"/>
      <w:gridCol w:w="3544"/>
    </w:tblGrid>
    <w:tr w:rsidR="00451B75" w14:paraId="1DA60B77" w14:textId="77777777" w:rsidTr="00A0044B">
      <w:tc>
        <w:tcPr>
          <w:tcW w:w="2551" w:type="dxa"/>
          <w:shd w:val="clear" w:color="auto" w:fill="auto"/>
          <w:vAlign w:val="center"/>
        </w:tcPr>
        <w:p w14:paraId="7EAC29B7" w14:textId="77777777" w:rsidR="00451B75" w:rsidRDefault="00451B75">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48A6805C" w:rsidR="00451B75" w:rsidRDefault="00451B75" w:rsidP="00B2312A">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13039/INFOEM/IP/RR/2022</w:t>
          </w:r>
        </w:p>
      </w:tc>
    </w:tr>
    <w:tr w:rsidR="00451B75" w14:paraId="253D352A" w14:textId="77777777" w:rsidTr="00A0044B">
      <w:trPr>
        <w:trHeight w:val="130"/>
      </w:trPr>
      <w:tc>
        <w:tcPr>
          <w:tcW w:w="2551" w:type="dxa"/>
          <w:shd w:val="clear" w:color="auto" w:fill="auto"/>
          <w:vAlign w:val="center"/>
        </w:tcPr>
        <w:p w14:paraId="06128A55" w14:textId="77777777" w:rsidR="00451B75" w:rsidRDefault="00451B75">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105197E7" w14:textId="12761DD5" w:rsidR="00451B75" w:rsidRDefault="00451B75" w:rsidP="009E6F8D">
          <w:pPr>
            <w:jc w:val="both"/>
            <w:rPr>
              <w:rFonts w:ascii="Palatino Linotype" w:eastAsia="Palatino Linotype" w:hAnsi="Palatino Linotype" w:cs="Palatino Linotype"/>
              <w:b/>
            </w:rPr>
          </w:pPr>
        </w:p>
      </w:tc>
    </w:tr>
    <w:tr w:rsidR="00451B75" w14:paraId="302DA94C" w14:textId="77777777" w:rsidTr="00A0044B">
      <w:trPr>
        <w:trHeight w:val="228"/>
      </w:trPr>
      <w:tc>
        <w:tcPr>
          <w:tcW w:w="2551" w:type="dxa"/>
          <w:shd w:val="clear" w:color="auto" w:fill="auto"/>
          <w:vAlign w:val="center"/>
        </w:tcPr>
        <w:p w14:paraId="382D413C" w14:textId="77777777" w:rsidR="00451B75" w:rsidRDefault="00451B75">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7255C4ED" w14:textId="77777777" w:rsidR="00451B75" w:rsidRPr="0072785B" w:rsidRDefault="00451B75" w:rsidP="0072785B">
          <w:pPr>
            <w:ind w:left="-45" w:right="176"/>
            <w:jc w:val="both"/>
            <w:rPr>
              <w:rFonts w:ascii="Palatino Linotype" w:eastAsia="Palatino Linotype" w:hAnsi="Palatino Linotype" w:cs="Palatino Linotype"/>
              <w:b/>
            </w:rPr>
          </w:pPr>
        </w:p>
        <w:p w14:paraId="3B2C5E62" w14:textId="5F70A006" w:rsidR="00451B75" w:rsidRDefault="00451B75" w:rsidP="0072785B">
          <w:pPr>
            <w:ind w:left="-45" w:right="176"/>
            <w:jc w:val="both"/>
            <w:rPr>
              <w:rFonts w:ascii="Palatino Linotype" w:eastAsia="Palatino Linotype" w:hAnsi="Palatino Linotype" w:cs="Palatino Linotype"/>
              <w:b/>
            </w:rPr>
          </w:pPr>
          <w:r w:rsidRPr="0072785B">
            <w:rPr>
              <w:rFonts w:ascii="Palatino Linotype" w:eastAsia="Palatino Linotype" w:hAnsi="Palatino Linotype" w:cs="Palatino Linotype"/>
              <w:b/>
            </w:rPr>
            <w:t>Secretaría del Trabajo</w:t>
          </w:r>
        </w:p>
      </w:tc>
    </w:tr>
    <w:tr w:rsidR="00451B75" w14:paraId="4FD3402E" w14:textId="77777777" w:rsidTr="00A0044B">
      <w:tc>
        <w:tcPr>
          <w:tcW w:w="2551" w:type="dxa"/>
          <w:shd w:val="clear" w:color="auto" w:fill="auto"/>
          <w:vAlign w:val="center"/>
        </w:tcPr>
        <w:p w14:paraId="62C49E53" w14:textId="77777777" w:rsidR="00451B75" w:rsidRDefault="00451B75">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451B75" w:rsidRDefault="00451B75">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451B75" w:rsidRDefault="00451B7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C0E7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82655"/>
    <w:multiLevelType w:val="hybridMultilevel"/>
    <w:tmpl w:val="4D12050E"/>
    <w:lvl w:ilvl="0" w:tplc="080A0001">
      <w:start w:val="1"/>
      <w:numFmt w:val="bullet"/>
      <w:lvlText w:val=""/>
      <w:lvlJc w:val="left"/>
      <w:pPr>
        <w:ind w:left="835" w:hanging="360"/>
      </w:pPr>
      <w:rPr>
        <w:rFonts w:ascii="Symbol" w:hAnsi="Symbol" w:hint="default"/>
      </w:rPr>
    </w:lvl>
    <w:lvl w:ilvl="1" w:tplc="080A0003" w:tentative="1">
      <w:start w:val="1"/>
      <w:numFmt w:val="bullet"/>
      <w:lvlText w:val="o"/>
      <w:lvlJc w:val="left"/>
      <w:pPr>
        <w:ind w:left="1555" w:hanging="360"/>
      </w:pPr>
      <w:rPr>
        <w:rFonts w:ascii="Courier New" w:hAnsi="Courier New" w:cs="Courier New" w:hint="default"/>
      </w:rPr>
    </w:lvl>
    <w:lvl w:ilvl="2" w:tplc="080A0005" w:tentative="1">
      <w:start w:val="1"/>
      <w:numFmt w:val="bullet"/>
      <w:lvlText w:val=""/>
      <w:lvlJc w:val="left"/>
      <w:pPr>
        <w:ind w:left="2275" w:hanging="360"/>
      </w:pPr>
      <w:rPr>
        <w:rFonts w:ascii="Wingdings" w:hAnsi="Wingdings" w:hint="default"/>
      </w:rPr>
    </w:lvl>
    <w:lvl w:ilvl="3" w:tplc="080A0001" w:tentative="1">
      <w:start w:val="1"/>
      <w:numFmt w:val="bullet"/>
      <w:lvlText w:val=""/>
      <w:lvlJc w:val="left"/>
      <w:pPr>
        <w:ind w:left="2995" w:hanging="360"/>
      </w:pPr>
      <w:rPr>
        <w:rFonts w:ascii="Symbol" w:hAnsi="Symbol" w:hint="default"/>
      </w:rPr>
    </w:lvl>
    <w:lvl w:ilvl="4" w:tplc="080A0003" w:tentative="1">
      <w:start w:val="1"/>
      <w:numFmt w:val="bullet"/>
      <w:lvlText w:val="o"/>
      <w:lvlJc w:val="left"/>
      <w:pPr>
        <w:ind w:left="3715" w:hanging="360"/>
      </w:pPr>
      <w:rPr>
        <w:rFonts w:ascii="Courier New" w:hAnsi="Courier New" w:cs="Courier New" w:hint="default"/>
      </w:rPr>
    </w:lvl>
    <w:lvl w:ilvl="5" w:tplc="080A0005" w:tentative="1">
      <w:start w:val="1"/>
      <w:numFmt w:val="bullet"/>
      <w:lvlText w:val=""/>
      <w:lvlJc w:val="left"/>
      <w:pPr>
        <w:ind w:left="4435" w:hanging="360"/>
      </w:pPr>
      <w:rPr>
        <w:rFonts w:ascii="Wingdings" w:hAnsi="Wingdings" w:hint="default"/>
      </w:rPr>
    </w:lvl>
    <w:lvl w:ilvl="6" w:tplc="080A0001" w:tentative="1">
      <w:start w:val="1"/>
      <w:numFmt w:val="bullet"/>
      <w:lvlText w:val=""/>
      <w:lvlJc w:val="left"/>
      <w:pPr>
        <w:ind w:left="5155" w:hanging="360"/>
      </w:pPr>
      <w:rPr>
        <w:rFonts w:ascii="Symbol" w:hAnsi="Symbol" w:hint="default"/>
      </w:rPr>
    </w:lvl>
    <w:lvl w:ilvl="7" w:tplc="080A0003" w:tentative="1">
      <w:start w:val="1"/>
      <w:numFmt w:val="bullet"/>
      <w:lvlText w:val="o"/>
      <w:lvlJc w:val="left"/>
      <w:pPr>
        <w:ind w:left="5875" w:hanging="360"/>
      </w:pPr>
      <w:rPr>
        <w:rFonts w:ascii="Courier New" w:hAnsi="Courier New" w:cs="Courier New" w:hint="default"/>
      </w:rPr>
    </w:lvl>
    <w:lvl w:ilvl="8" w:tplc="080A0005" w:tentative="1">
      <w:start w:val="1"/>
      <w:numFmt w:val="bullet"/>
      <w:lvlText w:val=""/>
      <w:lvlJc w:val="left"/>
      <w:pPr>
        <w:ind w:left="6595" w:hanging="360"/>
      </w:pPr>
      <w:rPr>
        <w:rFonts w:ascii="Wingdings" w:hAnsi="Wingdings" w:hint="default"/>
      </w:rPr>
    </w:lvl>
  </w:abstractNum>
  <w:abstractNum w:abstractNumId="2">
    <w:nsid w:val="02DD18E1"/>
    <w:multiLevelType w:val="hybridMultilevel"/>
    <w:tmpl w:val="1E52824C"/>
    <w:lvl w:ilvl="0" w:tplc="31ACF12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06F051C7"/>
    <w:multiLevelType w:val="hybridMultilevel"/>
    <w:tmpl w:val="E702BB7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nsid w:val="077E204D"/>
    <w:multiLevelType w:val="multilevel"/>
    <w:tmpl w:val="76FC2DEE"/>
    <w:lvl w:ilvl="0">
      <w:start w:val="1"/>
      <w:numFmt w:val="lowerLetter"/>
      <w:lvlText w:val="%1)"/>
      <w:lvlJc w:val="left"/>
      <w:pPr>
        <w:ind w:left="1211" w:hanging="360"/>
      </w:pPr>
      <w:rPr>
        <w:rFonts w:ascii="Palatino Linotype" w:eastAsia="Palatino Linotype" w:hAnsi="Palatino Linotype" w:cs="Palatino Linotype"/>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
    <w:nsid w:val="0A6C7B6A"/>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E550829"/>
    <w:multiLevelType w:val="hybridMultilevel"/>
    <w:tmpl w:val="6C3CC90C"/>
    <w:lvl w:ilvl="0" w:tplc="57827CAC">
      <w:start w:val="1"/>
      <w:numFmt w:val="upperRoman"/>
      <w:lvlText w:val="%1."/>
      <w:lvlJc w:val="left"/>
      <w:pPr>
        <w:ind w:left="1287" w:hanging="720"/>
      </w:pPr>
      <w:rPr>
        <w:rFonts w:eastAsia="Palatino Linotype" w:cs="Palatino Linotype"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4471419"/>
    <w:multiLevelType w:val="hybridMultilevel"/>
    <w:tmpl w:val="EE74A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75379B8"/>
    <w:multiLevelType w:val="hybridMultilevel"/>
    <w:tmpl w:val="CE36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8EA102B"/>
    <w:multiLevelType w:val="hybridMultilevel"/>
    <w:tmpl w:val="A8D8EB16"/>
    <w:lvl w:ilvl="0" w:tplc="3A84478A">
      <w:start w:val="1"/>
      <w:numFmt w:val="upperRoman"/>
      <w:lvlText w:val="%1."/>
      <w:lvlJc w:val="left"/>
      <w:pPr>
        <w:ind w:left="2007" w:hanging="720"/>
      </w:pPr>
      <w:rPr>
        <w:rFonts w:eastAsia="Palatino Linotype" w:cs="Palatino Linotype" w:hint="default"/>
        <w:b/>
        <w:i w:val="0"/>
        <w:color w:val="auto"/>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1">
    <w:nsid w:val="1FC87F23"/>
    <w:multiLevelType w:val="multilevel"/>
    <w:tmpl w:val="856E65F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91A0AA6"/>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0D6108"/>
    <w:multiLevelType w:val="hybridMultilevel"/>
    <w:tmpl w:val="BEEC0F2C"/>
    <w:lvl w:ilvl="0" w:tplc="080A0017">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nsid w:val="2C2B238D"/>
    <w:multiLevelType w:val="hybridMultilevel"/>
    <w:tmpl w:val="61A215E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54422A"/>
    <w:multiLevelType w:val="hybridMultilevel"/>
    <w:tmpl w:val="216CB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EB2833"/>
    <w:multiLevelType w:val="hybridMultilevel"/>
    <w:tmpl w:val="D74ADBD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339F249D"/>
    <w:multiLevelType w:val="hybridMultilevel"/>
    <w:tmpl w:val="03F8BB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956C2D"/>
    <w:multiLevelType w:val="hybridMultilevel"/>
    <w:tmpl w:val="E500DD8C"/>
    <w:lvl w:ilvl="0" w:tplc="969C5694">
      <w:start w:val="2"/>
      <w:numFmt w:val="decimal"/>
      <w:lvlText w:val="%1."/>
      <w:lvlJc w:val="left"/>
      <w:pPr>
        <w:ind w:left="720" w:hanging="360"/>
      </w:pPr>
      <w:rPr>
        <w:rFonts w:eastAsiaTheme="minorHAnsi"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A8128D2"/>
    <w:multiLevelType w:val="hybridMultilevel"/>
    <w:tmpl w:val="C766254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2">
    <w:nsid w:val="3BD17AE7"/>
    <w:multiLevelType w:val="hybridMultilevel"/>
    <w:tmpl w:val="680648E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3FE16453"/>
    <w:multiLevelType w:val="hybridMultilevel"/>
    <w:tmpl w:val="E98A14DA"/>
    <w:lvl w:ilvl="0" w:tplc="D0BA0BB0">
      <w:numFmt w:val="bullet"/>
      <w:lvlText w:val="-"/>
      <w:lvlJc w:val="left"/>
      <w:pPr>
        <w:ind w:left="720" w:hanging="360"/>
      </w:pPr>
      <w:rPr>
        <w:rFonts w:ascii="Palatino Linotype" w:eastAsia="Palatino Linotype" w:hAnsi="Palatino Linotype" w:cs="Palatino Linotype"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865917"/>
    <w:multiLevelType w:val="hybridMultilevel"/>
    <w:tmpl w:val="D97C0B58"/>
    <w:lvl w:ilvl="0" w:tplc="D37E3C40">
      <w:start w:val="8"/>
      <w:numFmt w:val="bullet"/>
      <w:lvlText w:val="-"/>
      <w:lvlJc w:val="left"/>
      <w:pPr>
        <w:ind w:left="720" w:hanging="360"/>
      </w:pPr>
      <w:rPr>
        <w:rFonts w:ascii="Palatino Linotype" w:eastAsia="Times New Roman" w:hAnsi="Palatino Linotype"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111BD2"/>
    <w:multiLevelType w:val="hybridMultilevel"/>
    <w:tmpl w:val="0994C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E83233"/>
    <w:multiLevelType w:val="hybridMultilevel"/>
    <w:tmpl w:val="20C6A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AAF5D2A"/>
    <w:multiLevelType w:val="multilevel"/>
    <w:tmpl w:val="B8ECC4F0"/>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nsid w:val="4DE50B02"/>
    <w:multiLevelType w:val="hybridMultilevel"/>
    <w:tmpl w:val="13FC224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3A933D8"/>
    <w:multiLevelType w:val="hybridMultilevel"/>
    <w:tmpl w:val="DCFE9944"/>
    <w:lvl w:ilvl="0" w:tplc="080A000F">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1">
    <w:nsid w:val="54F1695B"/>
    <w:multiLevelType w:val="hybridMultilevel"/>
    <w:tmpl w:val="37807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9240357"/>
    <w:multiLevelType w:val="multilevel"/>
    <w:tmpl w:val="B11E77FA"/>
    <w:lvl w:ilvl="0">
      <w:start w:val="1"/>
      <w:numFmt w:val="upp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82E6FD3"/>
    <w:multiLevelType w:val="hybridMultilevel"/>
    <w:tmpl w:val="1EE83524"/>
    <w:lvl w:ilvl="0" w:tplc="157A32A8">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6A353647"/>
    <w:multiLevelType w:val="multilevel"/>
    <w:tmpl w:val="1E864C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3">
    <w:nsid w:val="77123F1B"/>
    <w:multiLevelType w:val="hybridMultilevel"/>
    <w:tmpl w:val="54581B74"/>
    <w:lvl w:ilvl="0" w:tplc="9760E816">
      <w:start w:val="1"/>
      <w:numFmt w:val="decimal"/>
      <w:lvlText w:val="%1."/>
      <w:lvlJc w:val="left"/>
      <w:pPr>
        <w:ind w:left="720" w:hanging="360"/>
      </w:pPr>
      <w:rPr>
        <w:rFonts w:ascii="Palatino Linotype" w:eastAsia="Palatino Linotype" w:hAnsi="Palatino Linotype" w:cs="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DF054C"/>
    <w:multiLevelType w:val="hybridMultilevel"/>
    <w:tmpl w:val="CECC1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2"/>
  </w:num>
  <w:num w:numId="3">
    <w:abstractNumId w:val="6"/>
  </w:num>
  <w:num w:numId="4">
    <w:abstractNumId w:val="30"/>
  </w:num>
  <w:num w:numId="5">
    <w:abstractNumId w:val="3"/>
  </w:num>
  <w:num w:numId="6">
    <w:abstractNumId w:val="11"/>
  </w:num>
  <w:num w:numId="7">
    <w:abstractNumId w:val="4"/>
  </w:num>
  <w:num w:numId="8">
    <w:abstractNumId w:val="27"/>
  </w:num>
  <w:num w:numId="9">
    <w:abstractNumId w:val="17"/>
  </w:num>
  <w:num w:numId="10">
    <w:abstractNumId w:val="0"/>
  </w:num>
  <w:num w:numId="11">
    <w:abstractNumId w:val="43"/>
  </w:num>
  <w:num w:numId="12">
    <w:abstractNumId w:val="13"/>
  </w:num>
  <w:num w:numId="13">
    <w:abstractNumId w:val="35"/>
  </w:num>
  <w:num w:numId="14">
    <w:abstractNumId w:val="40"/>
  </w:num>
  <w:num w:numId="15">
    <w:abstractNumId w:val="18"/>
  </w:num>
  <w:num w:numId="16">
    <w:abstractNumId w:val="31"/>
  </w:num>
  <w:num w:numId="17">
    <w:abstractNumId w:val="45"/>
  </w:num>
  <w:num w:numId="18">
    <w:abstractNumId w:val="32"/>
  </w:num>
  <w:num w:numId="19">
    <w:abstractNumId w:val="16"/>
  </w:num>
  <w:num w:numId="20">
    <w:abstractNumId w:val="5"/>
  </w:num>
  <w:num w:numId="21">
    <w:abstractNumId w:val="24"/>
  </w:num>
  <w:num w:numId="22">
    <w:abstractNumId w:val="20"/>
  </w:num>
  <w:num w:numId="23">
    <w:abstractNumId w:val="29"/>
  </w:num>
  <w:num w:numId="24">
    <w:abstractNumId w:val="8"/>
  </w:num>
  <w:num w:numId="25">
    <w:abstractNumId w:val="15"/>
  </w:num>
  <w:num w:numId="26">
    <w:abstractNumId w:val="23"/>
  </w:num>
  <w:num w:numId="27">
    <w:abstractNumId w:val="28"/>
  </w:num>
  <w:num w:numId="28">
    <w:abstractNumId w:val="36"/>
  </w:num>
  <w:num w:numId="29">
    <w:abstractNumId w:val="42"/>
  </w:num>
  <w:num w:numId="30">
    <w:abstractNumId w:val="22"/>
  </w:num>
  <w:num w:numId="31">
    <w:abstractNumId w:val="25"/>
  </w:num>
  <w:num w:numId="32">
    <w:abstractNumId w:val="44"/>
  </w:num>
  <w:num w:numId="33">
    <w:abstractNumId w:val="9"/>
  </w:num>
  <w:num w:numId="34">
    <w:abstractNumId w:val="2"/>
  </w:num>
  <w:num w:numId="35">
    <w:abstractNumId w:val="14"/>
  </w:num>
  <w:num w:numId="36">
    <w:abstractNumId w:val="26"/>
  </w:num>
  <w:num w:numId="37">
    <w:abstractNumId w:val="33"/>
  </w:num>
  <w:num w:numId="38">
    <w:abstractNumId w:val="39"/>
  </w:num>
  <w:num w:numId="39">
    <w:abstractNumId w:val="21"/>
  </w:num>
  <w:num w:numId="40">
    <w:abstractNumId w:val="37"/>
  </w:num>
  <w:num w:numId="41">
    <w:abstractNumId w:val="19"/>
  </w:num>
  <w:num w:numId="42">
    <w:abstractNumId w:val="38"/>
  </w:num>
  <w:num w:numId="43">
    <w:abstractNumId w:val="41"/>
  </w:num>
  <w:num w:numId="44">
    <w:abstractNumId w:val="1"/>
  </w:num>
  <w:num w:numId="45">
    <w:abstractNumId w:val="7"/>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2520"/>
    <w:rsid w:val="000028B4"/>
    <w:rsid w:val="000029F2"/>
    <w:rsid w:val="00007944"/>
    <w:rsid w:val="0001567F"/>
    <w:rsid w:val="0001596F"/>
    <w:rsid w:val="0001665A"/>
    <w:rsid w:val="00016BF9"/>
    <w:rsid w:val="00017254"/>
    <w:rsid w:val="0002447C"/>
    <w:rsid w:val="000248B6"/>
    <w:rsid w:val="00025E86"/>
    <w:rsid w:val="00025FA6"/>
    <w:rsid w:val="000305B4"/>
    <w:rsid w:val="0003232C"/>
    <w:rsid w:val="00037871"/>
    <w:rsid w:val="000411C5"/>
    <w:rsid w:val="00042743"/>
    <w:rsid w:val="00045FB5"/>
    <w:rsid w:val="00046909"/>
    <w:rsid w:val="00047C2E"/>
    <w:rsid w:val="000521FE"/>
    <w:rsid w:val="000536C2"/>
    <w:rsid w:val="000537B0"/>
    <w:rsid w:val="00053DEF"/>
    <w:rsid w:val="00054A0E"/>
    <w:rsid w:val="000575E4"/>
    <w:rsid w:val="00057B54"/>
    <w:rsid w:val="000601F7"/>
    <w:rsid w:val="00061B63"/>
    <w:rsid w:val="0006307D"/>
    <w:rsid w:val="000633E2"/>
    <w:rsid w:val="00074100"/>
    <w:rsid w:val="000752DA"/>
    <w:rsid w:val="00077212"/>
    <w:rsid w:val="000778DC"/>
    <w:rsid w:val="00077D07"/>
    <w:rsid w:val="00080F7F"/>
    <w:rsid w:val="00083C4E"/>
    <w:rsid w:val="000868B3"/>
    <w:rsid w:val="00087AF7"/>
    <w:rsid w:val="00090732"/>
    <w:rsid w:val="000907DE"/>
    <w:rsid w:val="00090CD5"/>
    <w:rsid w:val="000915C5"/>
    <w:rsid w:val="000939F3"/>
    <w:rsid w:val="0009586D"/>
    <w:rsid w:val="00097107"/>
    <w:rsid w:val="000A05C8"/>
    <w:rsid w:val="000A1DC3"/>
    <w:rsid w:val="000A4320"/>
    <w:rsid w:val="000A4D31"/>
    <w:rsid w:val="000A5023"/>
    <w:rsid w:val="000A649E"/>
    <w:rsid w:val="000A7205"/>
    <w:rsid w:val="000A778E"/>
    <w:rsid w:val="000B099A"/>
    <w:rsid w:val="000B10A5"/>
    <w:rsid w:val="000B329C"/>
    <w:rsid w:val="000B4A78"/>
    <w:rsid w:val="000C1FB6"/>
    <w:rsid w:val="000C2730"/>
    <w:rsid w:val="000D04A1"/>
    <w:rsid w:val="000D2355"/>
    <w:rsid w:val="000D4100"/>
    <w:rsid w:val="000D5B53"/>
    <w:rsid w:val="000D5E14"/>
    <w:rsid w:val="000D707E"/>
    <w:rsid w:val="000E01B2"/>
    <w:rsid w:val="000E0DC1"/>
    <w:rsid w:val="000E1DD4"/>
    <w:rsid w:val="000E4ED0"/>
    <w:rsid w:val="000F0B8D"/>
    <w:rsid w:val="000F2D71"/>
    <w:rsid w:val="000F5C18"/>
    <w:rsid w:val="00100C11"/>
    <w:rsid w:val="00102FD9"/>
    <w:rsid w:val="001144E9"/>
    <w:rsid w:val="0011597D"/>
    <w:rsid w:val="00120BDA"/>
    <w:rsid w:val="0012622E"/>
    <w:rsid w:val="0012695E"/>
    <w:rsid w:val="001309FF"/>
    <w:rsid w:val="00131FCB"/>
    <w:rsid w:val="00134428"/>
    <w:rsid w:val="001348D1"/>
    <w:rsid w:val="001357FF"/>
    <w:rsid w:val="00135CCF"/>
    <w:rsid w:val="0013611B"/>
    <w:rsid w:val="00136CC8"/>
    <w:rsid w:val="00136E14"/>
    <w:rsid w:val="001414AE"/>
    <w:rsid w:val="00141862"/>
    <w:rsid w:val="00143255"/>
    <w:rsid w:val="00144EA7"/>
    <w:rsid w:val="001477AC"/>
    <w:rsid w:val="0015039D"/>
    <w:rsid w:val="00150767"/>
    <w:rsid w:val="00152AA9"/>
    <w:rsid w:val="00152EA6"/>
    <w:rsid w:val="00157B96"/>
    <w:rsid w:val="00157E69"/>
    <w:rsid w:val="0016201D"/>
    <w:rsid w:val="00162022"/>
    <w:rsid w:val="0016206B"/>
    <w:rsid w:val="0016517B"/>
    <w:rsid w:val="00165531"/>
    <w:rsid w:val="00170462"/>
    <w:rsid w:val="00172F5B"/>
    <w:rsid w:val="001738F7"/>
    <w:rsid w:val="00173F82"/>
    <w:rsid w:val="001745CA"/>
    <w:rsid w:val="00177499"/>
    <w:rsid w:val="001817F7"/>
    <w:rsid w:val="00182C59"/>
    <w:rsid w:val="00182F1A"/>
    <w:rsid w:val="001846C7"/>
    <w:rsid w:val="00185ADA"/>
    <w:rsid w:val="00187C75"/>
    <w:rsid w:val="00192EAC"/>
    <w:rsid w:val="00194529"/>
    <w:rsid w:val="001A1C15"/>
    <w:rsid w:val="001B04B4"/>
    <w:rsid w:val="001B33E6"/>
    <w:rsid w:val="001B7417"/>
    <w:rsid w:val="001B7447"/>
    <w:rsid w:val="001B7A3E"/>
    <w:rsid w:val="001C14B2"/>
    <w:rsid w:val="001C28A8"/>
    <w:rsid w:val="001C3CCB"/>
    <w:rsid w:val="001C61DA"/>
    <w:rsid w:val="001C7740"/>
    <w:rsid w:val="001C7B0F"/>
    <w:rsid w:val="001D1E4F"/>
    <w:rsid w:val="001D208C"/>
    <w:rsid w:val="001D534C"/>
    <w:rsid w:val="001D56D5"/>
    <w:rsid w:val="001E1557"/>
    <w:rsid w:val="001E2E75"/>
    <w:rsid w:val="001E2E79"/>
    <w:rsid w:val="001E4A90"/>
    <w:rsid w:val="001E640B"/>
    <w:rsid w:val="001E6805"/>
    <w:rsid w:val="001F37C0"/>
    <w:rsid w:val="001F3F84"/>
    <w:rsid w:val="001F5849"/>
    <w:rsid w:val="001F7EB0"/>
    <w:rsid w:val="0020108D"/>
    <w:rsid w:val="002021A0"/>
    <w:rsid w:val="00203020"/>
    <w:rsid w:val="00204496"/>
    <w:rsid w:val="00204C52"/>
    <w:rsid w:val="00205638"/>
    <w:rsid w:val="00205B68"/>
    <w:rsid w:val="00206C43"/>
    <w:rsid w:val="002074C9"/>
    <w:rsid w:val="00212405"/>
    <w:rsid w:val="00212970"/>
    <w:rsid w:val="00215BFA"/>
    <w:rsid w:val="00223460"/>
    <w:rsid w:val="00226873"/>
    <w:rsid w:val="00231394"/>
    <w:rsid w:val="002378E0"/>
    <w:rsid w:val="00240939"/>
    <w:rsid w:val="00241C50"/>
    <w:rsid w:val="00247ED3"/>
    <w:rsid w:val="00251F0E"/>
    <w:rsid w:val="002579FC"/>
    <w:rsid w:val="002610F0"/>
    <w:rsid w:val="00262364"/>
    <w:rsid w:val="00262E1D"/>
    <w:rsid w:val="002655F5"/>
    <w:rsid w:val="00265D26"/>
    <w:rsid w:val="00272636"/>
    <w:rsid w:val="0027271C"/>
    <w:rsid w:val="002744B5"/>
    <w:rsid w:val="002754FD"/>
    <w:rsid w:val="00282551"/>
    <w:rsid w:val="00282C5F"/>
    <w:rsid w:val="002873DC"/>
    <w:rsid w:val="00290BBC"/>
    <w:rsid w:val="002916EE"/>
    <w:rsid w:val="00292C24"/>
    <w:rsid w:val="00292D3B"/>
    <w:rsid w:val="00294AA1"/>
    <w:rsid w:val="002A1051"/>
    <w:rsid w:val="002A49D9"/>
    <w:rsid w:val="002A5B2B"/>
    <w:rsid w:val="002A5F75"/>
    <w:rsid w:val="002A5FD3"/>
    <w:rsid w:val="002A652E"/>
    <w:rsid w:val="002B27CC"/>
    <w:rsid w:val="002B4A82"/>
    <w:rsid w:val="002B5370"/>
    <w:rsid w:val="002B537A"/>
    <w:rsid w:val="002B7904"/>
    <w:rsid w:val="002C010B"/>
    <w:rsid w:val="002C16D4"/>
    <w:rsid w:val="002C1882"/>
    <w:rsid w:val="002C66C3"/>
    <w:rsid w:val="002D0BF4"/>
    <w:rsid w:val="002D35EA"/>
    <w:rsid w:val="002D369B"/>
    <w:rsid w:val="002D71CE"/>
    <w:rsid w:val="002D7E15"/>
    <w:rsid w:val="002E15FD"/>
    <w:rsid w:val="002E1FD0"/>
    <w:rsid w:val="002E25EE"/>
    <w:rsid w:val="002E333F"/>
    <w:rsid w:val="002E49C3"/>
    <w:rsid w:val="002E508D"/>
    <w:rsid w:val="002E7B3E"/>
    <w:rsid w:val="002F1B1D"/>
    <w:rsid w:val="002F3040"/>
    <w:rsid w:val="002F3C26"/>
    <w:rsid w:val="002F538C"/>
    <w:rsid w:val="002F56AC"/>
    <w:rsid w:val="002F6D39"/>
    <w:rsid w:val="002F753A"/>
    <w:rsid w:val="00300FF7"/>
    <w:rsid w:val="003012C8"/>
    <w:rsid w:val="00301BEB"/>
    <w:rsid w:val="0030723D"/>
    <w:rsid w:val="0031287A"/>
    <w:rsid w:val="0031394A"/>
    <w:rsid w:val="0031541F"/>
    <w:rsid w:val="003241D0"/>
    <w:rsid w:val="00327DB5"/>
    <w:rsid w:val="00330037"/>
    <w:rsid w:val="003300CA"/>
    <w:rsid w:val="00331082"/>
    <w:rsid w:val="003310F8"/>
    <w:rsid w:val="00332FE9"/>
    <w:rsid w:val="003343DA"/>
    <w:rsid w:val="00334AA3"/>
    <w:rsid w:val="00334DE1"/>
    <w:rsid w:val="003353A5"/>
    <w:rsid w:val="0033613E"/>
    <w:rsid w:val="00344E43"/>
    <w:rsid w:val="0034659D"/>
    <w:rsid w:val="003470A3"/>
    <w:rsid w:val="00350944"/>
    <w:rsid w:val="00350EE8"/>
    <w:rsid w:val="00351424"/>
    <w:rsid w:val="0035391D"/>
    <w:rsid w:val="00354014"/>
    <w:rsid w:val="00355AEF"/>
    <w:rsid w:val="003609E0"/>
    <w:rsid w:val="003630C1"/>
    <w:rsid w:val="0037015B"/>
    <w:rsid w:val="003709B5"/>
    <w:rsid w:val="00371FF7"/>
    <w:rsid w:val="0037254D"/>
    <w:rsid w:val="00374D30"/>
    <w:rsid w:val="00375012"/>
    <w:rsid w:val="00375566"/>
    <w:rsid w:val="00376304"/>
    <w:rsid w:val="00376F52"/>
    <w:rsid w:val="00384863"/>
    <w:rsid w:val="00385990"/>
    <w:rsid w:val="00393B79"/>
    <w:rsid w:val="0039498C"/>
    <w:rsid w:val="003A2534"/>
    <w:rsid w:val="003A4E97"/>
    <w:rsid w:val="003A764A"/>
    <w:rsid w:val="003B243A"/>
    <w:rsid w:val="003B3674"/>
    <w:rsid w:val="003B41DE"/>
    <w:rsid w:val="003B67AE"/>
    <w:rsid w:val="003B7461"/>
    <w:rsid w:val="003C0171"/>
    <w:rsid w:val="003C09EF"/>
    <w:rsid w:val="003C167D"/>
    <w:rsid w:val="003C4609"/>
    <w:rsid w:val="003C7B87"/>
    <w:rsid w:val="003D060A"/>
    <w:rsid w:val="003D08CB"/>
    <w:rsid w:val="003D40DB"/>
    <w:rsid w:val="003D461A"/>
    <w:rsid w:val="003D4C44"/>
    <w:rsid w:val="003D5BC6"/>
    <w:rsid w:val="003E1D21"/>
    <w:rsid w:val="003E2C1C"/>
    <w:rsid w:val="003E4652"/>
    <w:rsid w:val="003E5E6B"/>
    <w:rsid w:val="003E77B1"/>
    <w:rsid w:val="003E7F6D"/>
    <w:rsid w:val="003F0F74"/>
    <w:rsid w:val="003F31E4"/>
    <w:rsid w:val="003F5D85"/>
    <w:rsid w:val="003F6C48"/>
    <w:rsid w:val="00401A55"/>
    <w:rsid w:val="00401AEB"/>
    <w:rsid w:val="004029E6"/>
    <w:rsid w:val="004042EA"/>
    <w:rsid w:val="00404C05"/>
    <w:rsid w:val="00406D7D"/>
    <w:rsid w:val="00407B7E"/>
    <w:rsid w:val="00411D7A"/>
    <w:rsid w:val="00412444"/>
    <w:rsid w:val="00412EAB"/>
    <w:rsid w:val="00412EBC"/>
    <w:rsid w:val="00412F38"/>
    <w:rsid w:val="00413EDD"/>
    <w:rsid w:val="00414022"/>
    <w:rsid w:val="0042091A"/>
    <w:rsid w:val="00421696"/>
    <w:rsid w:val="00423C96"/>
    <w:rsid w:val="00424DDA"/>
    <w:rsid w:val="00425AF3"/>
    <w:rsid w:val="004266F3"/>
    <w:rsid w:val="004270E1"/>
    <w:rsid w:val="00432A95"/>
    <w:rsid w:val="00432D6B"/>
    <w:rsid w:val="00435BB9"/>
    <w:rsid w:val="00436A22"/>
    <w:rsid w:val="00441AD4"/>
    <w:rsid w:val="00443B11"/>
    <w:rsid w:val="004449A8"/>
    <w:rsid w:val="0045179C"/>
    <w:rsid w:val="00451B75"/>
    <w:rsid w:val="00453CEC"/>
    <w:rsid w:val="00454694"/>
    <w:rsid w:val="0045722E"/>
    <w:rsid w:val="004601F8"/>
    <w:rsid w:val="004607FB"/>
    <w:rsid w:val="00465A2D"/>
    <w:rsid w:val="004708BC"/>
    <w:rsid w:val="00470968"/>
    <w:rsid w:val="00471CC4"/>
    <w:rsid w:val="00472A8C"/>
    <w:rsid w:val="0047415F"/>
    <w:rsid w:val="00475802"/>
    <w:rsid w:val="00477BEB"/>
    <w:rsid w:val="00480142"/>
    <w:rsid w:val="004819C8"/>
    <w:rsid w:val="00481F32"/>
    <w:rsid w:val="00482435"/>
    <w:rsid w:val="00483388"/>
    <w:rsid w:val="0048465A"/>
    <w:rsid w:val="00486F75"/>
    <w:rsid w:val="0049084E"/>
    <w:rsid w:val="004919F2"/>
    <w:rsid w:val="00492101"/>
    <w:rsid w:val="0049624A"/>
    <w:rsid w:val="00496A5F"/>
    <w:rsid w:val="00497801"/>
    <w:rsid w:val="004A00A1"/>
    <w:rsid w:val="004A0496"/>
    <w:rsid w:val="004A15F1"/>
    <w:rsid w:val="004A3A70"/>
    <w:rsid w:val="004A400C"/>
    <w:rsid w:val="004A416F"/>
    <w:rsid w:val="004A4886"/>
    <w:rsid w:val="004A651A"/>
    <w:rsid w:val="004A6C65"/>
    <w:rsid w:val="004A747F"/>
    <w:rsid w:val="004A7BAE"/>
    <w:rsid w:val="004B4867"/>
    <w:rsid w:val="004B506D"/>
    <w:rsid w:val="004B51D6"/>
    <w:rsid w:val="004B612E"/>
    <w:rsid w:val="004C643B"/>
    <w:rsid w:val="004C6588"/>
    <w:rsid w:val="004D0B5A"/>
    <w:rsid w:val="004D6ABC"/>
    <w:rsid w:val="004D6D23"/>
    <w:rsid w:val="004E12B1"/>
    <w:rsid w:val="004E44C3"/>
    <w:rsid w:val="004E525B"/>
    <w:rsid w:val="004E6329"/>
    <w:rsid w:val="004F103E"/>
    <w:rsid w:val="004F62D2"/>
    <w:rsid w:val="00503D56"/>
    <w:rsid w:val="00504A1A"/>
    <w:rsid w:val="00504ACB"/>
    <w:rsid w:val="00505AF1"/>
    <w:rsid w:val="00505BDC"/>
    <w:rsid w:val="00505F89"/>
    <w:rsid w:val="00507854"/>
    <w:rsid w:val="005125F2"/>
    <w:rsid w:val="00512B6F"/>
    <w:rsid w:val="0051352A"/>
    <w:rsid w:val="005138CC"/>
    <w:rsid w:val="00514D99"/>
    <w:rsid w:val="0051622D"/>
    <w:rsid w:val="0051646B"/>
    <w:rsid w:val="005212D9"/>
    <w:rsid w:val="005215EA"/>
    <w:rsid w:val="005254BD"/>
    <w:rsid w:val="00526FAA"/>
    <w:rsid w:val="00527D0E"/>
    <w:rsid w:val="005329C7"/>
    <w:rsid w:val="005344A1"/>
    <w:rsid w:val="005364C6"/>
    <w:rsid w:val="00544406"/>
    <w:rsid w:val="005446C1"/>
    <w:rsid w:val="00544EE9"/>
    <w:rsid w:val="0054692D"/>
    <w:rsid w:val="00546AC7"/>
    <w:rsid w:val="0055025C"/>
    <w:rsid w:val="0055062F"/>
    <w:rsid w:val="005515EB"/>
    <w:rsid w:val="00551FE9"/>
    <w:rsid w:val="005520EC"/>
    <w:rsid w:val="00553055"/>
    <w:rsid w:val="0055325D"/>
    <w:rsid w:val="005557BC"/>
    <w:rsid w:val="00556A5C"/>
    <w:rsid w:val="005671E5"/>
    <w:rsid w:val="00567597"/>
    <w:rsid w:val="0057400A"/>
    <w:rsid w:val="00574F9A"/>
    <w:rsid w:val="00576C0B"/>
    <w:rsid w:val="00576C71"/>
    <w:rsid w:val="00576D31"/>
    <w:rsid w:val="00580D0C"/>
    <w:rsid w:val="00582A9E"/>
    <w:rsid w:val="0058467A"/>
    <w:rsid w:val="00585AFF"/>
    <w:rsid w:val="00586C8A"/>
    <w:rsid w:val="005878CC"/>
    <w:rsid w:val="005914B3"/>
    <w:rsid w:val="00591FCB"/>
    <w:rsid w:val="005938BE"/>
    <w:rsid w:val="00593BF9"/>
    <w:rsid w:val="00593E69"/>
    <w:rsid w:val="00595EE8"/>
    <w:rsid w:val="00595F0C"/>
    <w:rsid w:val="005A07A0"/>
    <w:rsid w:val="005A086E"/>
    <w:rsid w:val="005A31F1"/>
    <w:rsid w:val="005A46FD"/>
    <w:rsid w:val="005A5228"/>
    <w:rsid w:val="005A6F57"/>
    <w:rsid w:val="005A7B9F"/>
    <w:rsid w:val="005B0F26"/>
    <w:rsid w:val="005B2C27"/>
    <w:rsid w:val="005B3D00"/>
    <w:rsid w:val="005C4F69"/>
    <w:rsid w:val="005C6156"/>
    <w:rsid w:val="005D0436"/>
    <w:rsid w:val="005D17B0"/>
    <w:rsid w:val="005D1AFC"/>
    <w:rsid w:val="005D1CBA"/>
    <w:rsid w:val="005D1F15"/>
    <w:rsid w:val="005D75A9"/>
    <w:rsid w:val="005E04E1"/>
    <w:rsid w:val="005E1E51"/>
    <w:rsid w:val="005E3830"/>
    <w:rsid w:val="005E3E89"/>
    <w:rsid w:val="005E67EB"/>
    <w:rsid w:val="005F1017"/>
    <w:rsid w:val="005F3F38"/>
    <w:rsid w:val="005F5A7E"/>
    <w:rsid w:val="005F7C80"/>
    <w:rsid w:val="0060329F"/>
    <w:rsid w:val="00603DD4"/>
    <w:rsid w:val="0060503E"/>
    <w:rsid w:val="00607B91"/>
    <w:rsid w:val="00612146"/>
    <w:rsid w:val="006165C5"/>
    <w:rsid w:val="00621147"/>
    <w:rsid w:val="00622331"/>
    <w:rsid w:val="00626BFD"/>
    <w:rsid w:val="00630DB7"/>
    <w:rsid w:val="00631228"/>
    <w:rsid w:val="006319F8"/>
    <w:rsid w:val="00634EDF"/>
    <w:rsid w:val="0063531A"/>
    <w:rsid w:val="00637763"/>
    <w:rsid w:val="00640039"/>
    <w:rsid w:val="00640EEA"/>
    <w:rsid w:val="00641545"/>
    <w:rsid w:val="00646FCB"/>
    <w:rsid w:val="006538C9"/>
    <w:rsid w:val="00653B7B"/>
    <w:rsid w:val="00656239"/>
    <w:rsid w:val="0065739B"/>
    <w:rsid w:val="00657F08"/>
    <w:rsid w:val="0066043A"/>
    <w:rsid w:val="00663317"/>
    <w:rsid w:val="006641CC"/>
    <w:rsid w:val="006733F5"/>
    <w:rsid w:val="00673F4C"/>
    <w:rsid w:val="00674B2E"/>
    <w:rsid w:val="006763E3"/>
    <w:rsid w:val="006765DA"/>
    <w:rsid w:val="0067759B"/>
    <w:rsid w:val="00681069"/>
    <w:rsid w:val="006826C3"/>
    <w:rsid w:val="00683F95"/>
    <w:rsid w:val="0068554E"/>
    <w:rsid w:val="006874ED"/>
    <w:rsid w:val="0069135D"/>
    <w:rsid w:val="006914FB"/>
    <w:rsid w:val="00694AF5"/>
    <w:rsid w:val="00695DE3"/>
    <w:rsid w:val="0069689B"/>
    <w:rsid w:val="00696B3C"/>
    <w:rsid w:val="006A0503"/>
    <w:rsid w:val="006A1182"/>
    <w:rsid w:val="006A2150"/>
    <w:rsid w:val="006A4C29"/>
    <w:rsid w:val="006A59AA"/>
    <w:rsid w:val="006B032B"/>
    <w:rsid w:val="006B0D7B"/>
    <w:rsid w:val="006B2EF3"/>
    <w:rsid w:val="006B5868"/>
    <w:rsid w:val="006B5F39"/>
    <w:rsid w:val="006C2118"/>
    <w:rsid w:val="006C39DF"/>
    <w:rsid w:val="006D1809"/>
    <w:rsid w:val="006D2512"/>
    <w:rsid w:val="006D3C27"/>
    <w:rsid w:val="006D4F11"/>
    <w:rsid w:val="006D6FFB"/>
    <w:rsid w:val="006E18C8"/>
    <w:rsid w:val="006E29EC"/>
    <w:rsid w:val="006E3F15"/>
    <w:rsid w:val="006E49DD"/>
    <w:rsid w:val="006E6B19"/>
    <w:rsid w:val="006F1A07"/>
    <w:rsid w:val="006F2685"/>
    <w:rsid w:val="006F4D53"/>
    <w:rsid w:val="006F5DBF"/>
    <w:rsid w:val="007002C4"/>
    <w:rsid w:val="00700970"/>
    <w:rsid w:val="00700BD5"/>
    <w:rsid w:val="0070245D"/>
    <w:rsid w:val="00703113"/>
    <w:rsid w:val="007048F9"/>
    <w:rsid w:val="00705337"/>
    <w:rsid w:val="00707D0B"/>
    <w:rsid w:val="0071093C"/>
    <w:rsid w:val="00710E05"/>
    <w:rsid w:val="00712D8E"/>
    <w:rsid w:val="00715862"/>
    <w:rsid w:val="007164BA"/>
    <w:rsid w:val="00717A09"/>
    <w:rsid w:val="00724AF2"/>
    <w:rsid w:val="007251FD"/>
    <w:rsid w:val="007255FA"/>
    <w:rsid w:val="00726009"/>
    <w:rsid w:val="0072785B"/>
    <w:rsid w:val="007301AD"/>
    <w:rsid w:val="00732664"/>
    <w:rsid w:val="00732A12"/>
    <w:rsid w:val="00732C38"/>
    <w:rsid w:val="00734764"/>
    <w:rsid w:val="00736BC7"/>
    <w:rsid w:val="007401F8"/>
    <w:rsid w:val="007407EE"/>
    <w:rsid w:val="00740AD1"/>
    <w:rsid w:val="0074663B"/>
    <w:rsid w:val="00746FFC"/>
    <w:rsid w:val="0074704E"/>
    <w:rsid w:val="007473EA"/>
    <w:rsid w:val="007502FC"/>
    <w:rsid w:val="00756888"/>
    <w:rsid w:val="007572E4"/>
    <w:rsid w:val="00757B65"/>
    <w:rsid w:val="00764C04"/>
    <w:rsid w:val="00765D50"/>
    <w:rsid w:val="00766030"/>
    <w:rsid w:val="00775564"/>
    <w:rsid w:val="00777930"/>
    <w:rsid w:val="00780DCE"/>
    <w:rsid w:val="007821C1"/>
    <w:rsid w:val="00782C4A"/>
    <w:rsid w:val="00782E01"/>
    <w:rsid w:val="00783498"/>
    <w:rsid w:val="00784F83"/>
    <w:rsid w:val="00785D8C"/>
    <w:rsid w:val="00786A8D"/>
    <w:rsid w:val="00790ABB"/>
    <w:rsid w:val="00790BC7"/>
    <w:rsid w:val="00791062"/>
    <w:rsid w:val="007914C2"/>
    <w:rsid w:val="007916BC"/>
    <w:rsid w:val="007929AD"/>
    <w:rsid w:val="00795171"/>
    <w:rsid w:val="0079550A"/>
    <w:rsid w:val="00795A13"/>
    <w:rsid w:val="00796141"/>
    <w:rsid w:val="007962A1"/>
    <w:rsid w:val="007A07E4"/>
    <w:rsid w:val="007A0D71"/>
    <w:rsid w:val="007A1A9C"/>
    <w:rsid w:val="007A5F2A"/>
    <w:rsid w:val="007B096D"/>
    <w:rsid w:val="007B3211"/>
    <w:rsid w:val="007B3985"/>
    <w:rsid w:val="007B74AF"/>
    <w:rsid w:val="007B780E"/>
    <w:rsid w:val="007B7C43"/>
    <w:rsid w:val="007C0657"/>
    <w:rsid w:val="007C0AE9"/>
    <w:rsid w:val="007C0B66"/>
    <w:rsid w:val="007C1328"/>
    <w:rsid w:val="007C2EDC"/>
    <w:rsid w:val="007C3DD5"/>
    <w:rsid w:val="007C4CF8"/>
    <w:rsid w:val="007D1301"/>
    <w:rsid w:val="007D47DC"/>
    <w:rsid w:val="007D663B"/>
    <w:rsid w:val="007D6DD9"/>
    <w:rsid w:val="007D74E1"/>
    <w:rsid w:val="007E0562"/>
    <w:rsid w:val="007E092C"/>
    <w:rsid w:val="007E160E"/>
    <w:rsid w:val="007E2A28"/>
    <w:rsid w:val="007E7307"/>
    <w:rsid w:val="007F3F96"/>
    <w:rsid w:val="007F4B95"/>
    <w:rsid w:val="007F4C40"/>
    <w:rsid w:val="007F524D"/>
    <w:rsid w:val="007F6BB8"/>
    <w:rsid w:val="007F6C1E"/>
    <w:rsid w:val="00800B5C"/>
    <w:rsid w:val="00802629"/>
    <w:rsid w:val="00805915"/>
    <w:rsid w:val="00805C77"/>
    <w:rsid w:val="00807741"/>
    <w:rsid w:val="00811665"/>
    <w:rsid w:val="00813FCD"/>
    <w:rsid w:val="00814527"/>
    <w:rsid w:val="00814B68"/>
    <w:rsid w:val="00815D3B"/>
    <w:rsid w:val="00815EB1"/>
    <w:rsid w:val="00816961"/>
    <w:rsid w:val="00817273"/>
    <w:rsid w:val="008217B2"/>
    <w:rsid w:val="00821B6E"/>
    <w:rsid w:val="00822586"/>
    <w:rsid w:val="00822C7E"/>
    <w:rsid w:val="00823138"/>
    <w:rsid w:val="00824375"/>
    <w:rsid w:val="00824BD7"/>
    <w:rsid w:val="008255F9"/>
    <w:rsid w:val="008260A0"/>
    <w:rsid w:val="0083138F"/>
    <w:rsid w:val="00833F2D"/>
    <w:rsid w:val="00836968"/>
    <w:rsid w:val="00837220"/>
    <w:rsid w:val="0084119B"/>
    <w:rsid w:val="008437F3"/>
    <w:rsid w:val="00844B3E"/>
    <w:rsid w:val="00845FBC"/>
    <w:rsid w:val="0085079B"/>
    <w:rsid w:val="00852BB5"/>
    <w:rsid w:val="008546C0"/>
    <w:rsid w:val="00854CD0"/>
    <w:rsid w:val="008550CE"/>
    <w:rsid w:val="00856F91"/>
    <w:rsid w:val="008573DC"/>
    <w:rsid w:val="00857F08"/>
    <w:rsid w:val="008625B2"/>
    <w:rsid w:val="0086297F"/>
    <w:rsid w:val="00862E3F"/>
    <w:rsid w:val="00863304"/>
    <w:rsid w:val="00867607"/>
    <w:rsid w:val="00873709"/>
    <w:rsid w:val="0087378F"/>
    <w:rsid w:val="0087430F"/>
    <w:rsid w:val="008753B0"/>
    <w:rsid w:val="00877590"/>
    <w:rsid w:val="00877CC4"/>
    <w:rsid w:val="00877DB5"/>
    <w:rsid w:val="00880D9C"/>
    <w:rsid w:val="0088162D"/>
    <w:rsid w:val="00881982"/>
    <w:rsid w:val="008845DF"/>
    <w:rsid w:val="008852D4"/>
    <w:rsid w:val="008874FA"/>
    <w:rsid w:val="00892710"/>
    <w:rsid w:val="008941DD"/>
    <w:rsid w:val="00897EF4"/>
    <w:rsid w:val="008A1338"/>
    <w:rsid w:val="008A201E"/>
    <w:rsid w:val="008A30CB"/>
    <w:rsid w:val="008A31C2"/>
    <w:rsid w:val="008A4937"/>
    <w:rsid w:val="008B0DEA"/>
    <w:rsid w:val="008B3567"/>
    <w:rsid w:val="008B36C6"/>
    <w:rsid w:val="008C1D16"/>
    <w:rsid w:val="008C4B07"/>
    <w:rsid w:val="008C6621"/>
    <w:rsid w:val="008C6694"/>
    <w:rsid w:val="008D44C2"/>
    <w:rsid w:val="008D5D59"/>
    <w:rsid w:val="008E7FFA"/>
    <w:rsid w:val="008F02DD"/>
    <w:rsid w:val="008F32C5"/>
    <w:rsid w:val="008F391D"/>
    <w:rsid w:val="008F45FD"/>
    <w:rsid w:val="008F4B37"/>
    <w:rsid w:val="008F6906"/>
    <w:rsid w:val="009006B0"/>
    <w:rsid w:val="0090070D"/>
    <w:rsid w:val="009026FC"/>
    <w:rsid w:val="00905EA1"/>
    <w:rsid w:val="00907041"/>
    <w:rsid w:val="0091130F"/>
    <w:rsid w:val="00911348"/>
    <w:rsid w:val="00912ED0"/>
    <w:rsid w:val="009152B3"/>
    <w:rsid w:val="00916B30"/>
    <w:rsid w:val="009209EE"/>
    <w:rsid w:val="009225C1"/>
    <w:rsid w:val="00922A21"/>
    <w:rsid w:val="00923E76"/>
    <w:rsid w:val="0092789E"/>
    <w:rsid w:val="00930443"/>
    <w:rsid w:val="00930D1E"/>
    <w:rsid w:val="0093245C"/>
    <w:rsid w:val="0093256D"/>
    <w:rsid w:val="0094144B"/>
    <w:rsid w:val="009416FA"/>
    <w:rsid w:val="0094483E"/>
    <w:rsid w:val="009457BD"/>
    <w:rsid w:val="00945D88"/>
    <w:rsid w:val="00953975"/>
    <w:rsid w:val="009544FE"/>
    <w:rsid w:val="00954841"/>
    <w:rsid w:val="00954C5D"/>
    <w:rsid w:val="009609F5"/>
    <w:rsid w:val="009610BA"/>
    <w:rsid w:val="00961693"/>
    <w:rsid w:val="00961F8B"/>
    <w:rsid w:val="00963BE1"/>
    <w:rsid w:val="00967269"/>
    <w:rsid w:val="0097359B"/>
    <w:rsid w:val="0097369B"/>
    <w:rsid w:val="0097665B"/>
    <w:rsid w:val="00976E2E"/>
    <w:rsid w:val="00980DD2"/>
    <w:rsid w:val="0098441D"/>
    <w:rsid w:val="0098693E"/>
    <w:rsid w:val="00991824"/>
    <w:rsid w:val="00992D3B"/>
    <w:rsid w:val="00992F02"/>
    <w:rsid w:val="00992F70"/>
    <w:rsid w:val="0099420F"/>
    <w:rsid w:val="00995242"/>
    <w:rsid w:val="009A2CC9"/>
    <w:rsid w:val="009A3F0F"/>
    <w:rsid w:val="009A4BD7"/>
    <w:rsid w:val="009A5DBA"/>
    <w:rsid w:val="009A61D6"/>
    <w:rsid w:val="009A6A9C"/>
    <w:rsid w:val="009B3CCE"/>
    <w:rsid w:val="009C17CE"/>
    <w:rsid w:val="009C2130"/>
    <w:rsid w:val="009C2C4E"/>
    <w:rsid w:val="009C3F31"/>
    <w:rsid w:val="009C5ED6"/>
    <w:rsid w:val="009C6999"/>
    <w:rsid w:val="009C749F"/>
    <w:rsid w:val="009C787A"/>
    <w:rsid w:val="009D20DB"/>
    <w:rsid w:val="009D3069"/>
    <w:rsid w:val="009D5813"/>
    <w:rsid w:val="009D5E7B"/>
    <w:rsid w:val="009D6673"/>
    <w:rsid w:val="009D71BF"/>
    <w:rsid w:val="009D76B5"/>
    <w:rsid w:val="009E3757"/>
    <w:rsid w:val="009E4CEF"/>
    <w:rsid w:val="009E6F8D"/>
    <w:rsid w:val="009F308F"/>
    <w:rsid w:val="009F37C7"/>
    <w:rsid w:val="009F3FBF"/>
    <w:rsid w:val="009F4CBE"/>
    <w:rsid w:val="009F699D"/>
    <w:rsid w:val="009F7484"/>
    <w:rsid w:val="009F7B61"/>
    <w:rsid w:val="00A0044B"/>
    <w:rsid w:val="00A018D2"/>
    <w:rsid w:val="00A01EE0"/>
    <w:rsid w:val="00A02EED"/>
    <w:rsid w:val="00A053B9"/>
    <w:rsid w:val="00A071FC"/>
    <w:rsid w:val="00A07845"/>
    <w:rsid w:val="00A132DE"/>
    <w:rsid w:val="00A140B8"/>
    <w:rsid w:val="00A146F7"/>
    <w:rsid w:val="00A17D4A"/>
    <w:rsid w:val="00A21195"/>
    <w:rsid w:val="00A21E37"/>
    <w:rsid w:val="00A22812"/>
    <w:rsid w:val="00A247CC"/>
    <w:rsid w:val="00A30C77"/>
    <w:rsid w:val="00A31541"/>
    <w:rsid w:val="00A320B2"/>
    <w:rsid w:val="00A35306"/>
    <w:rsid w:val="00A3551B"/>
    <w:rsid w:val="00A40612"/>
    <w:rsid w:val="00A4262D"/>
    <w:rsid w:val="00A43739"/>
    <w:rsid w:val="00A44828"/>
    <w:rsid w:val="00A44B39"/>
    <w:rsid w:val="00A45F77"/>
    <w:rsid w:val="00A467FC"/>
    <w:rsid w:val="00A5058D"/>
    <w:rsid w:val="00A54136"/>
    <w:rsid w:val="00A6001A"/>
    <w:rsid w:val="00A609FF"/>
    <w:rsid w:val="00A639A7"/>
    <w:rsid w:val="00A6400B"/>
    <w:rsid w:val="00A65670"/>
    <w:rsid w:val="00A6609E"/>
    <w:rsid w:val="00A67ABE"/>
    <w:rsid w:val="00A67C29"/>
    <w:rsid w:val="00A7481B"/>
    <w:rsid w:val="00A762C5"/>
    <w:rsid w:val="00A7699C"/>
    <w:rsid w:val="00A773CA"/>
    <w:rsid w:val="00A80CC5"/>
    <w:rsid w:val="00A81053"/>
    <w:rsid w:val="00A81D65"/>
    <w:rsid w:val="00A8205E"/>
    <w:rsid w:val="00A85D55"/>
    <w:rsid w:val="00A87ABB"/>
    <w:rsid w:val="00A90D77"/>
    <w:rsid w:val="00A916A6"/>
    <w:rsid w:val="00A92637"/>
    <w:rsid w:val="00A940CB"/>
    <w:rsid w:val="00AA537E"/>
    <w:rsid w:val="00AA6D8F"/>
    <w:rsid w:val="00AA75F4"/>
    <w:rsid w:val="00AA7985"/>
    <w:rsid w:val="00AB1008"/>
    <w:rsid w:val="00AB1A1B"/>
    <w:rsid w:val="00AB26A2"/>
    <w:rsid w:val="00AB2CE4"/>
    <w:rsid w:val="00AB5B3E"/>
    <w:rsid w:val="00AB6746"/>
    <w:rsid w:val="00AC6A10"/>
    <w:rsid w:val="00AD1360"/>
    <w:rsid w:val="00AD247D"/>
    <w:rsid w:val="00AD2584"/>
    <w:rsid w:val="00AD3799"/>
    <w:rsid w:val="00AE1064"/>
    <w:rsid w:val="00AE106B"/>
    <w:rsid w:val="00AE212C"/>
    <w:rsid w:val="00AE485B"/>
    <w:rsid w:val="00AE4D7C"/>
    <w:rsid w:val="00AF1711"/>
    <w:rsid w:val="00AF1B9F"/>
    <w:rsid w:val="00AF2898"/>
    <w:rsid w:val="00AF2B9E"/>
    <w:rsid w:val="00AF3909"/>
    <w:rsid w:val="00AF5C21"/>
    <w:rsid w:val="00AF6D4A"/>
    <w:rsid w:val="00AF77A0"/>
    <w:rsid w:val="00B00B04"/>
    <w:rsid w:val="00B02456"/>
    <w:rsid w:val="00B04806"/>
    <w:rsid w:val="00B0588D"/>
    <w:rsid w:val="00B06DB7"/>
    <w:rsid w:val="00B06DE3"/>
    <w:rsid w:val="00B106CF"/>
    <w:rsid w:val="00B111E0"/>
    <w:rsid w:val="00B1315C"/>
    <w:rsid w:val="00B14F1B"/>
    <w:rsid w:val="00B152C3"/>
    <w:rsid w:val="00B15B5A"/>
    <w:rsid w:val="00B15D2E"/>
    <w:rsid w:val="00B1709E"/>
    <w:rsid w:val="00B20855"/>
    <w:rsid w:val="00B2312A"/>
    <w:rsid w:val="00B2345A"/>
    <w:rsid w:val="00B250D5"/>
    <w:rsid w:val="00B260BF"/>
    <w:rsid w:val="00B3040A"/>
    <w:rsid w:val="00B3155A"/>
    <w:rsid w:val="00B33EC7"/>
    <w:rsid w:val="00B34EF4"/>
    <w:rsid w:val="00B35957"/>
    <w:rsid w:val="00B36EAF"/>
    <w:rsid w:val="00B46C9E"/>
    <w:rsid w:val="00B46F59"/>
    <w:rsid w:val="00B47567"/>
    <w:rsid w:val="00B5144F"/>
    <w:rsid w:val="00B516E1"/>
    <w:rsid w:val="00B51824"/>
    <w:rsid w:val="00B5203B"/>
    <w:rsid w:val="00B53765"/>
    <w:rsid w:val="00B53DB3"/>
    <w:rsid w:val="00B54DB3"/>
    <w:rsid w:val="00B55651"/>
    <w:rsid w:val="00B5571D"/>
    <w:rsid w:val="00B55ADA"/>
    <w:rsid w:val="00B57C4B"/>
    <w:rsid w:val="00B604E3"/>
    <w:rsid w:val="00B6157E"/>
    <w:rsid w:val="00B645EB"/>
    <w:rsid w:val="00B67606"/>
    <w:rsid w:val="00B67B86"/>
    <w:rsid w:val="00B67EEA"/>
    <w:rsid w:val="00B71DA1"/>
    <w:rsid w:val="00B72C2F"/>
    <w:rsid w:val="00B72D10"/>
    <w:rsid w:val="00B73560"/>
    <w:rsid w:val="00B743DC"/>
    <w:rsid w:val="00B77680"/>
    <w:rsid w:val="00B7792A"/>
    <w:rsid w:val="00B7795C"/>
    <w:rsid w:val="00B77ADD"/>
    <w:rsid w:val="00B8058F"/>
    <w:rsid w:val="00B8163A"/>
    <w:rsid w:val="00B81A83"/>
    <w:rsid w:val="00B8235B"/>
    <w:rsid w:val="00B843F6"/>
    <w:rsid w:val="00B84CEF"/>
    <w:rsid w:val="00B85A0C"/>
    <w:rsid w:val="00B86096"/>
    <w:rsid w:val="00B8641C"/>
    <w:rsid w:val="00B867A0"/>
    <w:rsid w:val="00B86866"/>
    <w:rsid w:val="00B93F24"/>
    <w:rsid w:val="00B95946"/>
    <w:rsid w:val="00B9641B"/>
    <w:rsid w:val="00B96D48"/>
    <w:rsid w:val="00B97279"/>
    <w:rsid w:val="00BA298B"/>
    <w:rsid w:val="00BA3747"/>
    <w:rsid w:val="00BB2941"/>
    <w:rsid w:val="00BB2ADD"/>
    <w:rsid w:val="00BB56B9"/>
    <w:rsid w:val="00BB6807"/>
    <w:rsid w:val="00BC22ED"/>
    <w:rsid w:val="00BC231A"/>
    <w:rsid w:val="00BC2A44"/>
    <w:rsid w:val="00BC42A0"/>
    <w:rsid w:val="00BC5C5E"/>
    <w:rsid w:val="00BC711F"/>
    <w:rsid w:val="00BD1EA4"/>
    <w:rsid w:val="00BD2EEA"/>
    <w:rsid w:val="00BD44A6"/>
    <w:rsid w:val="00BD5C79"/>
    <w:rsid w:val="00BE02BC"/>
    <w:rsid w:val="00BE03F1"/>
    <w:rsid w:val="00BE2055"/>
    <w:rsid w:val="00BE3613"/>
    <w:rsid w:val="00BE6193"/>
    <w:rsid w:val="00BF0ECB"/>
    <w:rsid w:val="00BF104C"/>
    <w:rsid w:val="00BF3255"/>
    <w:rsid w:val="00BF5420"/>
    <w:rsid w:val="00BF6D31"/>
    <w:rsid w:val="00BF6D60"/>
    <w:rsid w:val="00C05287"/>
    <w:rsid w:val="00C10678"/>
    <w:rsid w:val="00C1089A"/>
    <w:rsid w:val="00C11DC2"/>
    <w:rsid w:val="00C12724"/>
    <w:rsid w:val="00C13D6C"/>
    <w:rsid w:val="00C13FAB"/>
    <w:rsid w:val="00C1446B"/>
    <w:rsid w:val="00C1558D"/>
    <w:rsid w:val="00C156FF"/>
    <w:rsid w:val="00C15BED"/>
    <w:rsid w:val="00C17AB9"/>
    <w:rsid w:val="00C17F67"/>
    <w:rsid w:val="00C21227"/>
    <w:rsid w:val="00C225F4"/>
    <w:rsid w:val="00C24D3F"/>
    <w:rsid w:val="00C25AED"/>
    <w:rsid w:val="00C25EE1"/>
    <w:rsid w:val="00C27016"/>
    <w:rsid w:val="00C31EC6"/>
    <w:rsid w:val="00C32096"/>
    <w:rsid w:val="00C32390"/>
    <w:rsid w:val="00C326AE"/>
    <w:rsid w:val="00C32B8C"/>
    <w:rsid w:val="00C34136"/>
    <w:rsid w:val="00C34488"/>
    <w:rsid w:val="00C359B0"/>
    <w:rsid w:val="00C36246"/>
    <w:rsid w:val="00C37F38"/>
    <w:rsid w:val="00C41300"/>
    <w:rsid w:val="00C41B43"/>
    <w:rsid w:val="00C42AE9"/>
    <w:rsid w:val="00C4473E"/>
    <w:rsid w:val="00C44B6F"/>
    <w:rsid w:val="00C47E6D"/>
    <w:rsid w:val="00C50D8F"/>
    <w:rsid w:val="00C51263"/>
    <w:rsid w:val="00C51B19"/>
    <w:rsid w:val="00C52E6A"/>
    <w:rsid w:val="00C532B7"/>
    <w:rsid w:val="00C56927"/>
    <w:rsid w:val="00C619E2"/>
    <w:rsid w:val="00C627AE"/>
    <w:rsid w:val="00C6338F"/>
    <w:rsid w:val="00C636CE"/>
    <w:rsid w:val="00C65D6E"/>
    <w:rsid w:val="00C71515"/>
    <w:rsid w:val="00C71B42"/>
    <w:rsid w:val="00C72D96"/>
    <w:rsid w:val="00C73FBA"/>
    <w:rsid w:val="00C76CAC"/>
    <w:rsid w:val="00C80058"/>
    <w:rsid w:val="00C80320"/>
    <w:rsid w:val="00C806E3"/>
    <w:rsid w:val="00C80DF0"/>
    <w:rsid w:val="00C83466"/>
    <w:rsid w:val="00C835A2"/>
    <w:rsid w:val="00C8750A"/>
    <w:rsid w:val="00C87EF3"/>
    <w:rsid w:val="00C903BA"/>
    <w:rsid w:val="00C90D46"/>
    <w:rsid w:val="00C949F8"/>
    <w:rsid w:val="00C94ED4"/>
    <w:rsid w:val="00C95EBF"/>
    <w:rsid w:val="00CA1343"/>
    <w:rsid w:val="00CA134C"/>
    <w:rsid w:val="00CA18C8"/>
    <w:rsid w:val="00CA5BB5"/>
    <w:rsid w:val="00CA7477"/>
    <w:rsid w:val="00CB09ED"/>
    <w:rsid w:val="00CB1E71"/>
    <w:rsid w:val="00CB3A2A"/>
    <w:rsid w:val="00CB78A2"/>
    <w:rsid w:val="00CC009A"/>
    <w:rsid w:val="00CC0613"/>
    <w:rsid w:val="00CC0DBE"/>
    <w:rsid w:val="00CC12C9"/>
    <w:rsid w:val="00CC2802"/>
    <w:rsid w:val="00CC3BCD"/>
    <w:rsid w:val="00CD18E2"/>
    <w:rsid w:val="00CD3170"/>
    <w:rsid w:val="00CD57DC"/>
    <w:rsid w:val="00CD7A6C"/>
    <w:rsid w:val="00CE2A87"/>
    <w:rsid w:val="00CE7C12"/>
    <w:rsid w:val="00CF42AA"/>
    <w:rsid w:val="00CF5257"/>
    <w:rsid w:val="00CF7ADA"/>
    <w:rsid w:val="00D0239C"/>
    <w:rsid w:val="00D05D7B"/>
    <w:rsid w:val="00D07586"/>
    <w:rsid w:val="00D12A21"/>
    <w:rsid w:val="00D12DE8"/>
    <w:rsid w:val="00D1456C"/>
    <w:rsid w:val="00D15501"/>
    <w:rsid w:val="00D1795F"/>
    <w:rsid w:val="00D202BC"/>
    <w:rsid w:val="00D20FC0"/>
    <w:rsid w:val="00D2205B"/>
    <w:rsid w:val="00D2315D"/>
    <w:rsid w:val="00D23913"/>
    <w:rsid w:val="00D23D4E"/>
    <w:rsid w:val="00D2447B"/>
    <w:rsid w:val="00D2478E"/>
    <w:rsid w:val="00D278F5"/>
    <w:rsid w:val="00D32CBD"/>
    <w:rsid w:val="00D34A39"/>
    <w:rsid w:val="00D37585"/>
    <w:rsid w:val="00D37F7B"/>
    <w:rsid w:val="00D40588"/>
    <w:rsid w:val="00D412CB"/>
    <w:rsid w:val="00D4305C"/>
    <w:rsid w:val="00D432E5"/>
    <w:rsid w:val="00D437F0"/>
    <w:rsid w:val="00D440D3"/>
    <w:rsid w:val="00D44330"/>
    <w:rsid w:val="00D45336"/>
    <w:rsid w:val="00D4534F"/>
    <w:rsid w:val="00D4750C"/>
    <w:rsid w:val="00D47778"/>
    <w:rsid w:val="00D50E73"/>
    <w:rsid w:val="00D51613"/>
    <w:rsid w:val="00D51E6E"/>
    <w:rsid w:val="00D53662"/>
    <w:rsid w:val="00D55095"/>
    <w:rsid w:val="00D5544C"/>
    <w:rsid w:val="00D57A27"/>
    <w:rsid w:val="00D63AE0"/>
    <w:rsid w:val="00D63FB8"/>
    <w:rsid w:val="00D64215"/>
    <w:rsid w:val="00D64FA7"/>
    <w:rsid w:val="00D651A4"/>
    <w:rsid w:val="00D711DB"/>
    <w:rsid w:val="00D71A18"/>
    <w:rsid w:val="00D7391D"/>
    <w:rsid w:val="00D7645E"/>
    <w:rsid w:val="00D80FC4"/>
    <w:rsid w:val="00D8188E"/>
    <w:rsid w:val="00D81F52"/>
    <w:rsid w:val="00D83DD8"/>
    <w:rsid w:val="00D84E44"/>
    <w:rsid w:val="00D852B1"/>
    <w:rsid w:val="00D872E2"/>
    <w:rsid w:val="00D87EFE"/>
    <w:rsid w:val="00D90313"/>
    <w:rsid w:val="00D9051B"/>
    <w:rsid w:val="00D91573"/>
    <w:rsid w:val="00D93BE5"/>
    <w:rsid w:val="00D93C55"/>
    <w:rsid w:val="00D97324"/>
    <w:rsid w:val="00DA0C5E"/>
    <w:rsid w:val="00DA1908"/>
    <w:rsid w:val="00DA34E9"/>
    <w:rsid w:val="00DA6E6B"/>
    <w:rsid w:val="00DB3A87"/>
    <w:rsid w:val="00DB5CED"/>
    <w:rsid w:val="00DB7E2F"/>
    <w:rsid w:val="00DC0854"/>
    <w:rsid w:val="00DC252A"/>
    <w:rsid w:val="00DC28E2"/>
    <w:rsid w:val="00DC3D2E"/>
    <w:rsid w:val="00DC7295"/>
    <w:rsid w:val="00DD13C4"/>
    <w:rsid w:val="00DD39B1"/>
    <w:rsid w:val="00DD5B29"/>
    <w:rsid w:val="00DD6AAC"/>
    <w:rsid w:val="00DD7591"/>
    <w:rsid w:val="00DD77DD"/>
    <w:rsid w:val="00DE10DE"/>
    <w:rsid w:val="00DE15B8"/>
    <w:rsid w:val="00DE313A"/>
    <w:rsid w:val="00DE67B3"/>
    <w:rsid w:val="00DE6F67"/>
    <w:rsid w:val="00DF026E"/>
    <w:rsid w:val="00DF1E5F"/>
    <w:rsid w:val="00DF26B7"/>
    <w:rsid w:val="00DF7C76"/>
    <w:rsid w:val="00E00702"/>
    <w:rsid w:val="00E075A5"/>
    <w:rsid w:val="00E124A1"/>
    <w:rsid w:val="00E12E96"/>
    <w:rsid w:val="00E153F2"/>
    <w:rsid w:val="00E1566C"/>
    <w:rsid w:val="00E15B79"/>
    <w:rsid w:val="00E203CC"/>
    <w:rsid w:val="00E203DE"/>
    <w:rsid w:val="00E2362F"/>
    <w:rsid w:val="00E24720"/>
    <w:rsid w:val="00E26913"/>
    <w:rsid w:val="00E31F1B"/>
    <w:rsid w:val="00E32850"/>
    <w:rsid w:val="00E32A94"/>
    <w:rsid w:val="00E349E6"/>
    <w:rsid w:val="00E3558B"/>
    <w:rsid w:val="00E36D84"/>
    <w:rsid w:val="00E37D62"/>
    <w:rsid w:val="00E40ACA"/>
    <w:rsid w:val="00E40CDD"/>
    <w:rsid w:val="00E468E5"/>
    <w:rsid w:val="00E47CED"/>
    <w:rsid w:val="00E527DE"/>
    <w:rsid w:val="00E54099"/>
    <w:rsid w:val="00E55B9B"/>
    <w:rsid w:val="00E62BEE"/>
    <w:rsid w:val="00E63C54"/>
    <w:rsid w:val="00E65EC4"/>
    <w:rsid w:val="00E66D03"/>
    <w:rsid w:val="00E7189D"/>
    <w:rsid w:val="00E76796"/>
    <w:rsid w:val="00E76C1F"/>
    <w:rsid w:val="00E80937"/>
    <w:rsid w:val="00E85A61"/>
    <w:rsid w:val="00E91272"/>
    <w:rsid w:val="00E93BB2"/>
    <w:rsid w:val="00E96E1E"/>
    <w:rsid w:val="00E977FC"/>
    <w:rsid w:val="00EA1530"/>
    <w:rsid w:val="00EB1C67"/>
    <w:rsid w:val="00EB2599"/>
    <w:rsid w:val="00EB4861"/>
    <w:rsid w:val="00EB48E9"/>
    <w:rsid w:val="00EB7417"/>
    <w:rsid w:val="00EB762D"/>
    <w:rsid w:val="00EC25CD"/>
    <w:rsid w:val="00EC38DD"/>
    <w:rsid w:val="00EC4ACD"/>
    <w:rsid w:val="00EC4F4C"/>
    <w:rsid w:val="00EC5BF8"/>
    <w:rsid w:val="00EC6BC7"/>
    <w:rsid w:val="00ED0193"/>
    <w:rsid w:val="00ED2EF3"/>
    <w:rsid w:val="00ED370F"/>
    <w:rsid w:val="00ED4582"/>
    <w:rsid w:val="00ED575C"/>
    <w:rsid w:val="00EE0883"/>
    <w:rsid w:val="00EE2D1F"/>
    <w:rsid w:val="00EE2DBB"/>
    <w:rsid w:val="00EE345F"/>
    <w:rsid w:val="00EF237B"/>
    <w:rsid w:val="00EF31E3"/>
    <w:rsid w:val="00EF5A89"/>
    <w:rsid w:val="00EF5BB2"/>
    <w:rsid w:val="00EF712F"/>
    <w:rsid w:val="00F00BB5"/>
    <w:rsid w:val="00F00D09"/>
    <w:rsid w:val="00F01FC4"/>
    <w:rsid w:val="00F02926"/>
    <w:rsid w:val="00F05C40"/>
    <w:rsid w:val="00F11C4F"/>
    <w:rsid w:val="00F164EF"/>
    <w:rsid w:val="00F2056C"/>
    <w:rsid w:val="00F212EF"/>
    <w:rsid w:val="00F21534"/>
    <w:rsid w:val="00F21A75"/>
    <w:rsid w:val="00F2269B"/>
    <w:rsid w:val="00F22A0C"/>
    <w:rsid w:val="00F275F6"/>
    <w:rsid w:val="00F3090A"/>
    <w:rsid w:val="00F30B7B"/>
    <w:rsid w:val="00F34947"/>
    <w:rsid w:val="00F3636F"/>
    <w:rsid w:val="00F36AF3"/>
    <w:rsid w:val="00F37033"/>
    <w:rsid w:val="00F41EB1"/>
    <w:rsid w:val="00F42305"/>
    <w:rsid w:val="00F5486A"/>
    <w:rsid w:val="00F55B0A"/>
    <w:rsid w:val="00F606FF"/>
    <w:rsid w:val="00F61069"/>
    <w:rsid w:val="00F62A57"/>
    <w:rsid w:val="00F6534B"/>
    <w:rsid w:val="00F65605"/>
    <w:rsid w:val="00F74315"/>
    <w:rsid w:val="00F74BC7"/>
    <w:rsid w:val="00F74EB0"/>
    <w:rsid w:val="00F75632"/>
    <w:rsid w:val="00F77C6F"/>
    <w:rsid w:val="00F806AA"/>
    <w:rsid w:val="00F80931"/>
    <w:rsid w:val="00F81E4F"/>
    <w:rsid w:val="00F82151"/>
    <w:rsid w:val="00F824AE"/>
    <w:rsid w:val="00F833A8"/>
    <w:rsid w:val="00F83F1E"/>
    <w:rsid w:val="00F867EC"/>
    <w:rsid w:val="00F925C7"/>
    <w:rsid w:val="00F928F1"/>
    <w:rsid w:val="00F940C5"/>
    <w:rsid w:val="00F95C1E"/>
    <w:rsid w:val="00F96CFA"/>
    <w:rsid w:val="00F97F75"/>
    <w:rsid w:val="00FA0B7D"/>
    <w:rsid w:val="00FA3EB3"/>
    <w:rsid w:val="00FA4A5F"/>
    <w:rsid w:val="00FA539E"/>
    <w:rsid w:val="00FA5FAF"/>
    <w:rsid w:val="00FA67A9"/>
    <w:rsid w:val="00FA682B"/>
    <w:rsid w:val="00FB0417"/>
    <w:rsid w:val="00FB119E"/>
    <w:rsid w:val="00FB3B23"/>
    <w:rsid w:val="00FB3C63"/>
    <w:rsid w:val="00FB50AC"/>
    <w:rsid w:val="00FC13D2"/>
    <w:rsid w:val="00FC3B36"/>
    <w:rsid w:val="00FC60F4"/>
    <w:rsid w:val="00FC7AE4"/>
    <w:rsid w:val="00FD1E57"/>
    <w:rsid w:val="00FD3978"/>
    <w:rsid w:val="00FD5A0D"/>
    <w:rsid w:val="00FD76A3"/>
    <w:rsid w:val="00FE0244"/>
    <w:rsid w:val="00FE0892"/>
    <w:rsid w:val="00FE2617"/>
    <w:rsid w:val="00FE4356"/>
    <w:rsid w:val="00FE4601"/>
    <w:rsid w:val="00FE4A02"/>
    <w:rsid w:val="00FE66FB"/>
    <w:rsid w:val="00FF0B8F"/>
    <w:rsid w:val="00FF2976"/>
    <w:rsid w:val="00FF3AC4"/>
    <w:rsid w:val="00FF6B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4307F"/>
  <w15:docId w15:val="{5EFC150E-E024-4DE2-8E74-0214344C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top w:w="0" w:type="dxa"/>
        <w:left w:w="108" w:type="dxa"/>
        <w:bottom w:w="0" w:type="dxa"/>
        <w:right w:w="108" w:type="dxa"/>
      </w:tblCellMar>
    </w:tblPr>
  </w:style>
  <w:style w:type="table" w:customStyle="1" w:styleId="11">
    <w:name w:val="11"/>
    <w:basedOn w:val="TableNormal10"/>
    <w:rPr>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10"/>
    <w:tblPr>
      <w:tblStyleRowBandSize w:val="1"/>
      <w:tblStyleColBandSize w:val="1"/>
      <w:tblCellMar>
        <w:top w:w="0" w:type="dxa"/>
        <w:left w:w="115" w:type="dxa"/>
        <w:bottom w:w="0" w:type="dxa"/>
        <w:right w:w="115" w:type="dxa"/>
      </w:tblCellMar>
    </w:tblPr>
  </w:style>
  <w:style w:type="table" w:customStyle="1" w:styleId="8">
    <w:name w:val="8"/>
    <w:basedOn w:val="TableNormal10"/>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6">
    <w:name w:val="6"/>
    <w:basedOn w:val="TableNormal10"/>
    <w:rPr>
      <w:sz w:val="22"/>
      <w:szCs w:val="22"/>
    </w:rPr>
    <w:tblPr>
      <w:tblStyleRowBandSize w:val="1"/>
      <w:tblStyleColBandSize w:val="1"/>
      <w:tblCellMar>
        <w:top w:w="0" w:type="dxa"/>
        <w:left w:w="115" w:type="dxa"/>
        <w:bottom w:w="0" w:type="dxa"/>
        <w:right w:w="115" w:type="dxa"/>
      </w:tblCellMar>
    </w:tblPr>
  </w:style>
  <w:style w:type="table" w:customStyle="1" w:styleId="5">
    <w:name w:val="5"/>
    <w:basedOn w:val="TableNormal2"/>
    <w:rPr>
      <w:sz w:val="22"/>
      <w:szCs w:val="22"/>
    </w:rPr>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3">
    <w:name w:val="3"/>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2">
    <w:name w:val="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1">
    <w:name w:val="1"/>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70" w:type="dxa"/>
        <w:bottom w:w="0" w:type="dxa"/>
        <w:right w:w="70" w:type="dxa"/>
      </w:tblCellMar>
    </w:tblPr>
  </w:style>
  <w:style w:type="table" w:customStyle="1" w:styleId="a2">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4">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table" w:customStyle="1" w:styleId="a5">
    <w:basedOn w:val="TableNormal0"/>
    <w:rPr>
      <w:rFonts w:ascii="Calibri" w:eastAsia="Calibri" w:hAnsi="Calibri" w:cs="Calibri"/>
      <w:sz w:val="22"/>
      <w:szCs w:val="22"/>
    </w:rPr>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rsid w:val="00282C5F"/>
    <w:pPr>
      <w:numPr>
        <w:numId w:val="10"/>
      </w:numPr>
      <w:contextualSpacing/>
    </w:pPr>
  </w:style>
  <w:style w:type="paragraph" w:customStyle="1" w:styleId="INFOEM">
    <w:name w:val="INFOEM"/>
    <w:basedOn w:val="Normal"/>
    <w:qFormat/>
    <w:rsid w:val="00B3155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
    <w:name w:val="Citas"/>
    <w:basedOn w:val="Normal"/>
    <w:qFormat/>
    <w:rsid w:val="00E76C1F"/>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1823">
      <w:bodyDiv w:val="1"/>
      <w:marLeft w:val="0"/>
      <w:marRight w:val="0"/>
      <w:marTop w:val="0"/>
      <w:marBottom w:val="0"/>
      <w:divBdr>
        <w:top w:val="none" w:sz="0" w:space="0" w:color="auto"/>
        <w:left w:val="none" w:sz="0" w:space="0" w:color="auto"/>
        <w:bottom w:val="none" w:sz="0" w:space="0" w:color="auto"/>
        <w:right w:val="none" w:sz="0" w:space="0" w:color="auto"/>
      </w:divBdr>
    </w:div>
    <w:div w:id="309675184">
      <w:bodyDiv w:val="1"/>
      <w:marLeft w:val="0"/>
      <w:marRight w:val="0"/>
      <w:marTop w:val="0"/>
      <w:marBottom w:val="0"/>
      <w:divBdr>
        <w:top w:val="none" w:sz="0" w:space="0" w:color="auto"/>
        <w:left w:val="none" w:sz="0" w:space="0" w:color="auto"/>
        <w:bottom w:val="none" w:sz="0" w:space="0" w:color="auto"/>
        <w:right w:val="none" w:sz="0" w:space="0" w:color="auto"/>
      </w:divBdr>
    </w:div>
    <w:div w:id="350033773">
      <w:bodyDiv w:val="1"/>
      <w:marLeft w:val="0"/>
      <w:marRight w:val="0"/>
      <w:marTop w:val="0"/>
      <w:marBottom w:val="0"/>
      <w:divBdr>
        <w:top w:val="none" w:sz="0" w:space="0" w:color="auto"/>
        <w:left w:val="none" w:sz="0" w:space="0" w:color="auto"/>
        <w:bottom w:val="none" w:sz="0" w:space="0" w:color="auto"/>
        <w:right w:val="none" w:sz="0" w:space="0" w:color="auto"/>
      </w:divBdr>
    </w:div>
    <w:div w:id="1295596586">
      <w:bodyDiv w:val="1"/>
      <w:marLeft w:val="0"/>
      <w:marRight w:val="0"/>
      <w:marTop w:val="0"/>
      <w:marBottom w:val="0"/>
      <w:divBdr>
        <w:top w:val="none" w:sz="0" w:space="0" w:color="auto"/>
        <w:left w:val="none" w:sz="0" w:space="0" w:color="auto"/>
        <w:bottom w:val="none" w:sz="0" w:space="0" w:color="auto"/>
        <w:right w:val="none" w:sz="0" w:space="0" w:color="auto"/>
      </w:divBdr>
    </w:div>
    <w:div w:id="173889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ome.inai.org.mx/wp-content/documentos/DocumentosSectorPublico/_GuiaPrincipiosDebe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703A0B-DEFD-4FA3-A1CB-6E2D2638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10406</Words>
  <Characters>57237</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2023-03-06T16:59:00Z</cp:lastPrinted>
  <dcterms:created xsi:type="dcterms:W3CDTF">2023-03-08T21:04:00Z</dcterms:created>
  <dcterms:modified xsi:type="dcterms:W3CDTF">2023-03-08T21:04:00Z</dcterms:modified>
</cp:coreProperties>
</file>