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7005" w14:textId="47D57902" w:rsidR="00717B2B" w:rsidRPr="00AD5EEA" w:rsidRDefault="00717B2B" w:rsidP="004C4A6A">
      <w:pPr>
        <w:spacing w:after="0" w:line="360" w:lineRule="auto"/>
        <w:jc w:val="both"/>
        <w:rPr>
          <w:rFonts w:ascii="Palatino Linotype" w:eastAsia="Times New Roman" w:hAnsi="Palatino Linotype" w:cs="Arial"/>
          <w:sz w:val="24"/>
          <w:szCs w:val="24"/>
          <w:lang w:eastAsia="es-MX"/>
        </w:rPr>
      </w:pPr>
      <w:r w:rsidRPr="00AD5EEA">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E50BE" w:rsidRPr="00AD5EEA">
        <w:rPr>
          <w:rFonts w:ascii="Palatino Linotype" w:eastAsia="Times New Roman" w:hAnsi="Palatino Linotype" w:cs="Arial"/>
          <w:sz w:val="24"/>
          <w:szCs w:val="24"/>
          <w:lang w:val="es-419" w:eastAsia="es-MX"/>
        </w:rPr>
        <w:t>ocho</w:t>
      </w:r>
      <w:r w:rsidR="00111A63" w:rsidRPr="00AD5EEA">
        <w:rPr>
          <w:rFonts w:ascii="Palatino Linotype" w:eastAsia="Times New Roman" w:hAnsi="Palatino Linotype" w:cs="Arial"/>
          <w:sz w:val="24"/>
          <w:szCs w:val="24"/>
          <w:lang w:eastAsia="es-MX"/>
        </w:rPr>
        <w:t xml:space="preserve"> de </w:t>
      </w:r>
      <w:r w:rsidR="009524BB" w:rsidRPr="00AD5EEA">
        <w:rPr>
          <w:rFonts w:ascii="Palatino Linotype" w:eastAsia="Times New Roman" w:hAnsi="Palatino Linotype" w:cs="Arial"/>
          <w:sz w:val="24"/>
          <w:szCs w:val="24"/>
          <w:lang w:val="es-419" w:eastAsia="es-MX"/>
        </w:rPr>
        <w:t>marzo</w:t>
      </w:r>
      <w:r w:rsidR="00186C19" w:rsidRPr="00AD5EEA">
        <w:rPr>
          <w:rFonts w:ascii="Palatino Linotype" w:eastAsia="Times New Roman" w:hAnsi="Palatino Linotype" w:cs="Arial"/>
          <w:sz w:val="24"/>
          <w:szCs w:val="24"/>
          <w:lang w:eastAsia="es-MX"/>
        </w:rPr>
        <w:t xml:space="preserve"> de dos mil </w:t>
      </w:r>
      <w:r w:rsidR="009524BB" w:rsidRPr="00AD5EEA">
        <w:rPr>
          <w:rFonts w:ascii="Palatino Linotype" w:eastAsia="Times New Roman" w:hAnsi="Palatino Linotype" w:cs="Arial"/>
          <w:sz w:val="24"/>
          <w:szCs w:val="24"/>
          <w:lang w:val="es-419" w:eastAsia="es-MX"/>
        </w:rPr>
        <w:t>veintitrés</w:t>
      </w:r>
      <w:r w:rsidR="0055135B" w:rsidRPr="00AD5EEA">
        <w:rPr>
          <w:rFonts w:ascii="Palatino Linotype" w:eastAsia="Times New Roman" w:hAnsi="Palatino Linotype" w:cs="Arial"/>
          <w:sz w:val="24"/>
          <w:szCs w:val="24"/>
          <w:lang w:eastAsia="es-MX"/>
        </w:rPr>
        <w:t>.</w:t>
      </w:r>
    </w:p>
    <w:p w14:paraId="45AC0C82" w14:textId="77777777" w:rsidR="004C4A6A" w:rsidRPr="00AD5EEA" w:rsidRDefault="004C4A6A" w:rsidP="004C4A6A">
      <w:pPr>
        <w:spacing w:after="0" w:line="360" w:lineRule="auto"/>
        <w:jc w:val="both"/>
        <w:rPr>
          <w:rFonts w:ascii="Palatino Linotype" w:eastAsia="Times New Roman" w:hAnsi="Palatino Linotype" w:cs="Arial"/>
          <w:sz w:val="24"/>
          <w:szCs w:val="24"/>
          <w:lang w:eastAsia="es-MX"/>
        </w:rPr>
      </w:pPr>
    </w:p>
    <w:p w14:paraId="2967B1E5" w14:textId="3197D616" w:rsidR="00111A63" w:rsidRPr="00AD5EEA" w:rsidRDefault="00717B2B" w:rsidP="004C4A6A">
      <w:pPr>
        <w:tabs>
          <w:tab w:val="left" w:pos="1701"/>
        </w:tabs>
        <w:spacing w:after="0" w:line="360" w:lineRule="auto"/>
        <w:jc w:val="both"/>
        <w:rPr>
          <w:rFonts w:ascii="Palatino Linotype" w:hAnsi="Palatino Linotype" w:cs="Arial"/>
          <w:sz w:val="24"/>
          <w:szCs w:val="24"/>
        </w:rPr>
      </w:pPr>
      <w:r w:rsidRPr="00AD5EEA">
        <w:rPr>
          <w:rFonts w:ascii="Palatino Linotype" w:hAnsi="Palatino Linotype" w:cs="Arial"/>
          <w:b/>
          <w:sz w:val="24"/>
          <w:szCs w:val="24"/>
        </w:rPr>
        <w:t>VISTO</w:t>
      </w:r>
      <w:r w:rsidRPr="00AD5EEA">
        <w:rPr>
          <w:rFonts w:ascii="Palatino Linotype" w:hAnsi="Palatino Linotype" w:cs="Arial"/>
          <w:sz w:val="24"/>
          <w:szCs w:val="24"/>
        </w:rPr>
        <w:t xml:space="preserve"> el expediente electrónico formado con motivo del recurso de revisión número </w:t>
      </w:r>
      <w:r w:rsidR="00C77965" w:rsidRPr="00AD5EEA">
        <w:rPr>
          <w:rFonts w:ascii="Palatino Linotype" w:hAnsi="Palatino Linotype" w:cs="Arial"/>
          <w:b/>
          <w:bCs/>
          <w:sz w:val="24"/>
          <w:lang w:val="es-419" w:eastAsia="es-MX"/>
        </w:rPr>
        <w:t>00205</w:t>
      </w:r>
      <w:r w:rsidRPr="00AD5EEA">
        <w:rPr>
          <w:rFonts w:ascii="Palatino Linotype" w:hAnsi="Palatino Linotype" w:cs="Arial"/>
          <w:b/>
          <w:bCs/>
          <w:sz w:val="24"/>
          <w:szCs w:val="24"/>
          <w:lang w:eastAsia="es-MX"/>
        </w:rPr>
        <w:t>/INFOEM/AD</w:t>
      </w:r>
      <w:r w:rsidR="00A80123" w:rsidRPr="00AD5EEA">
        <w:rPr>
          <w:rFonts w:ascii="Palatino Linotype" w:hAnsi="Palatino Linotype" w:cs="Arial"/>
          <w:b/>
          <w:bCs/>
          <w:sz w:val="24"/>
          <w:szCs w:val="24"/>
          <w:lang w:eastAsia="es-MX"/>
        </w:rPr>
        <w:t>/RR/202</w:t>
      </w:r>
      <w:r w:rsidR="00C77965" w:rsidRPr="00AD5EEA">
        <w:rPr>
          <w:rFonts w:ascii="Palatino Linotype" w:hAnsi="Palatino Linotype" w:cs="Arial"/>
          <w:b/>
          <w:bCs/>
          <w:sz w:val="24"/>
          <w:szCs w:val="24"/>
          <w:lang w:val="es-419" w:eastAsia="es-MX"/>
        </w:rPr>
        <w:t>3</w:t>
      </w:r>
      <w:r w:rsidRPr="00AD5EEA">
        <w:rPr>
          <w:rFonts w:ascii="Palatino Linotype" w:hAnsi="Palatino Linotype" w:cs="Arial"/>
          <w:sz w:val="24"/>
          <w:szCs w:val="24"/>
        </w:rPr>
        <w:t xml:space="preserve">, interpuesto por </w:t>
      </w:r>
      <w:r w:rsidR="00F85712" w:rsidRPr="00AD5EEA">
        <w:rPr>
          <w:rFonts w:ascii="Palatino Linotype" w:hAnsi="Palatino Linotype" w:cs="Arial"/>
          <w:sz w:val="24"/>
          <w:szCs w:val="24"/>
          <w:lang w:val="es-419"/>
        </w:rPr>
        <w:t>la</w:t>
      </w:r>
      <w:r w:rsidR="00111A63" w:rsidRPr="00AD5EEA">
        <w:rPr>
          <w:rFonts w:ascii="Palatino Linotype" w:hAnsi="Palatino Linotype" w:cs="Arial"/>
          <w:sz w:val="24"/>
          <w:szCs w:val="24"/>
        </w:rPr>
        <w:t xml:space="preserve"> </w:t>
      </w:r>
      <w:r w:rsidR="00111A63" w:rsidRPr="00AD5EEA">
        <w:rPr>
          <w:rFonts w:ascii="Palatino Linotype" w:hAnsi="Palatino Linotype" w:cs="Arial"/>
          <w:b/>
          <w:sz w:val="24"/>
          <w:szCs w:val="24"/>
        </w:rPr>
        <w:t xml:space="preserve">C. </w:t>
      </w:r>
      <w:r w:rsidR="00B259C9">
        <w:rPr>
          <w:rFonts w:ascii="Palatino Linotype" w:hAnsi="Palatino Linotype" w:cs="Arial"/>
          <w:b/>
          <w:sz w:val="24"/>
          <w:szCs w:val="24"/>
        </w:rPr>
        <w:t>XXXXXXXXXXXXXXXXXX</w:t>
      </w:r>
      <w:r w:rsidR="00111A63" w:rsidRPr="00AD5EEA">
        <w:rPr>
          <w:rFonts w:ascii="Palatino Linotype" w:hAnsi="Palatino Linotype" w:cs="Arial"/>
          <w:b/>
          <w:sz w:val="24"/>
          <w:szCs w:val="24"/>
        </w:rPr>
        <w:t xml:space="preserve">, </w:t>
      </w:r>
      <w:r w:rsidR="00111A63" w:rsidRPr="00AD5EEA">
        <w:rPr>
          <w:rFonts w:ascii="Palatino Linotype" w:hAnsi="Palatino Linotype" w:cs="Arial"/>
          <w:sz w:val="24"/>
          <w:szCs w:val="24"/>
        </w:rPr>
        <w:t xml:space="preserve">en lo sucesivo </w:t>
      </w:r>
      <w:r w:rsidR="00F85712" w:rsidRPr="00AD5EEA">
        <w:rPr>
          <w:rFonts w:ascii="Palatino Linotype" w:hAnsi="Palatino Linotype" w:cs="Arial"/>
          <w:b/>
          <w:sz w:val="24"/>
          <w:szCs w:val="24"/>
          <w:lang w:val="es-419"/>
        </w:rPr>
        <w:t>la</w:t>
      </w:r>
      <w:r w:rsidR="00111A63" w:rsidRPr="00AD5EEA">
        <w:rPr>
          <w:rFonts w:ascii="Palatino Linotype" w:hAnsi="Palatino Linotype" w:cs="Arial"/>
          <w:b/>
          <w:sz w:val="24"/>
          <w:szCs w:val="24"/>
        </w:rPr>
        <w:t xml:space="preserve"> Recurrente, </w:t>
      </w:r>
      <w:r w:rsidR="00111A63" w:rsidRPr="00AD5EEA">
        <w:rPr>
          <w:rFonts w:ascii="Palatino Linotype" w:hAnsi="Palatino Linotype" w:cs="Arial"/>
          <w:sz w:val="24"/>
          <w:szCs w:val="24"/>
        </w:rPr>
        <w:t xml:space="preserve">en contra de la respuesta del </w:t>
      </w:r>
      <w:r w:rsidR="00111A63" w:rsidRPr="00AD5EEA">
        <w:rPr>
          <w:rFonts w:ascii="Palatino Linotype" w:hAnsi="Palatino Linotype" w:cs="Arial"/>
          <w:b/>
          <w:sz w:val="24"/>
          <w:szCs w:val="24"/>
        </w:rPr>
        <w:t xml:space="preserve">Instituto de Seguridad Social del Estado de México y Municipios, </w:t>
      </w:r>
      <w:r w:rsidR="00111A63" w:rsidRPr="00AD5EEA">
        <w:rPr>
          <w:rFonts w:ascii="Palatino Linotype" w:hAnsi="Palatino Linotype" w:cs="Arial"/>
          <w:sz w:val="24"/>
          <w:szCs w:val="24"/>
        </w:rPr>
        <w:t xml:space="preserve">en lo subsecuente </w:t>
      </w:r>
      <w:r w:rsidR="00111A63" w:rsidRPr="00AD5EEA">
        <w:rPr>
          <w:rFonts w:ascii="Palatino Linotype" w:hAnsi="Palatino Linotype" w:cs="Arial"/>
          <w:b/>
          <w:sz w:val="24"/>
          <w:szCs w:val="24"/>
        </w:rPr>
        <w:t xml:space="preserve">El Sujeto Obligado, </w:t>
      </w:r>
      <w:r w:rsidR="00111A63" w:rsidRPr="00AD5EEA">
        <w:rPr>
          <w:rFonts w:ascii="Palatino Linotype" w:hAnsi="Palatino Linotype" w:cs="Arial"/>
          <w:sz w:val="24"/>
          <w:szCs w:val="24"/>
        </w:rPr>
        <w:t xml:space="preserve">se procede a dictar la presente resolución. </w:t>
      </w:r>
    </w:p>
    <w:p w14:paraId="29A5A085" w14:textId="77777777" w:rsidR="00186C19" w:rsidRPr="00AD5EEA" w:rsidRDefault="00186C19" w:rsidP="004C4A6A">
      <w:pPr>
        <w:tabs>
          <w:tab w:val="left" w:pos="1701"/>
        </w:tabs>
        <w:spacing w:after="0" w:line="360" w:lineRule="auto"/>
        <w:jc w:val="both"/>
        <w:rPr>
          <w:rFonts w:ascii="Palatino Linotype" w:hAnsi="Palatino Linotype" w:cs="Arial"/>
          <w:b/>
          <w:sz w:val="24"/>
          <w:szCs w:val="24"/>
        </w:rPr>
      </w:pPr>
    </w:p>
    <w:p w14:paraId="29468B92" w14:textId="77777777" w:rsidR="00717B2B" w:rsidRPr="00AD5EEA" w:rsidRDefault="00717B2B" w:rsidP="004C4A6A">
      <w:pPr>
        <w:tabs>
          <w:tab w:val="left" w:pos="1701"/>
        </w:tabs>
        <w:spacing w:after="0" w:line="360" w:lineRule="auto"/>
        <w:jc w:val="center"/>
        <w:rPr>
          <w:rFonts w:ascii="Palatino Linotype" w:hAnsi="Palatino Linotype" w:cs="Arial"/>
          <w:b/>
          <w:sz w:val="28"/>
        </w:rPr>
      </w:pPr>
      <w:r w:rsidRPr="00AD5EEA">
        <w:rPr>
          <w:rFonts w:ascii="Palatino Linotype" w:hAnsi="Palatino Linotype" w:cs="Arial"/>
          <w:b/>
          <w:sz w:val="28"/>
        </w:rPr>
        <w:t xml:space="preserve">A N T E C E D E N T E S  D E L  A S U N T O </w:t>
      </w:r>
    </w:p>
    <w:p w14:paraId="1265372F" w14:textId="77777777" w:rsidR="00717B2B" w:rsidRPr="00AD5EEA" w:rsidRDefault="00717B2B" w:rsidP="004C4A6A">
      <w:pPr>
        <w:pStyle w:val="Sinespaciado"/>
        <w:spacing w:line="360" w:lineRule="auto"/>
        <w:rPr>
          <w:rFonts w:ascii="Palatino Linotype" w:hAnsi="Palatino Linotype"/>
          <w:sz w:val="16"/>
        </w:rPr>
      </w:pPr>
    </w:p>
    <w:p w14:paraId="5002C311" w14:textId="77777777" w:rsidR="00717B2B" w:rsidRPr="00AD5EEA" w:rsidRDefault="00717B2B" w:rsidP="004C4A6A">
      <w:pPr>
        <w:spacing w:after="0" w:line="360" w:lineRule="auto"/>
        <w:jc w:val="both"/>
        <w:rPr>
          <w:rFonts w:ascii="Palatino Linotype" w:hAnsi="Palatino Linotype"/>
          <w:b/>
          <w:sz w:val="28"/>
        </w:rPr>
      </w:pPr>
      <w:r w:rsidRPr="00AD5EEA">
        <w:rPr>
          <w:rFonts w:ascii="Palatino Linotype" w:hAnsi="Palatino Linotype"/>
          <w:b/>
          <w:sz w:val="28"/>
        </w:rPr>
        <w:t>PRIMERO. Del Acceso a Datos Personales.</w:t>
      </w:r>
    </w:p>
    <w:p w14:paraId="273847EC" w14:textId="2998A2DF" w:rsidR="00111A63" w:rsidRPr="00AD5EEA" w:rsidRDefault="00717B2B" w:rsidP="004C4A6A">
      <w:pPr>
        <w:spacing w:after="0" w:line="360" w:lineRule="auto"/>
        <w:jc w:val="both"/>
        <w:rPr>
          <w:rFonts w:ascii="Palatino Linotype" w:hAnsi="Palatino Linotype"/>
          <w:sz w:val="24"/>
          <w:szCs w:val="24"/>
        </w:rPr>
      </w:pPr>
      <w:r w:rsidRPr="00AD5EEA">
        <w:rPr>
          <w:rFonts w:ascii="Palatino Linotype" w:hAnsi="Palatino Linotype"/>
          <w:sz w:val="24"/>
          <w:szCs w:val="24"/>
        </w:rPr>
        <w:t xml:space="preserve">Con fecha </w:t>
      </w:r>
      <w:r w:rsidR="00CD6065" w:rsidRPr="00AD5EEA">
        <w:rPr>
          <w:rFonts w:ascii="Palatino Linotype" w:hAnsi="Palatino Linotype"/>
          <w:b/>
          <w:sz w:val="24"/>
          <w:szCs w:val="24"/>
          <w:lang w:val="es-419"/>
        </w:rPr>
        <w:t xml:space="preserve">diecisiete </w:t>
      </w:r>
      <w:r w:rsidR="009524BB" w:rsidRPr="00AD5EEA">
        <w:rPr>
          <w:rFonts w:ascii="Palatino Linotype" w:hAnsi="Palatino Linotype"/>
          <w:b/>
          <w:sz w:val="24"/>
          <w:szCs w:val="24"/>
        </w:rPr>
        <w:t xml:space="preserve">de </w:t>
      </w:r>
      <w:r w:rsidR="00CD6065" w:rsidRPr="00AD5EEA">
        <w:rPr>
          <w:rFonts w:ascii="Palatino Linotype" w:hAnsi="Palatino Linotype"/>
          <w:b/>
          <w:sz w:val="24"/>
          <w:szCs w:val="24"/>
          <w:lang w:val="es-419"/>
        </w:rPr>
        <w:t>noviembre</w:t>
      </w:r>
      <w:r w:rsidR="009524BB" w:rsidRPr="00AD5EEA">
        <w:rPr>
          <w:rFonts w:ascii="Palatino Linotype" w:hAnsi="Palatino Linotype"/>
          <w:b/>
          <w:sz w:val="24"/>
          <w:szCs w:val="24"/>
        </w:rPr>
        <w:t xml:space="preserve"> de dos mil veintidós</w:t>
      </w:r>
      <w:r w:rsidR="00111A63" w:rsidRPr="00AD5EEA">
        <w:rPr>
          <w:rFonts w:ascii="Palatino Linotype" w:hAnsi="Palatino Linotype"/>
          <w:sz w:val="24"/>
          <w:szCs w:val="24"/>
        </w:rPr>
        <w:t xml:space="preserve">, </w:t>
      </w:r>
      <w:r w:rsidR="00111A63" w:rsidRPr="00AD5EEA">
        <w:rPr>
          <w:rFonts w:ascii="Palatino Linotype" w:hAnsi="Palatino Linotype"/>
          <w:b/>
          <w:sz w:val="24"/>
          <w:szCs w:val="24"/>
        </w:rPr>
        <w:t xml:space="preserve">La Recurrente </w:t>
      </w:r>
      <w:r w:rsidR="00111A63" w:rsidRPr="00AD5EEA">
        <w:rPr>
          <w:rFonts w:ascii="Palatino Linotype" w:hAnsi="Palatino Linotype"/>
          <w:sz w:val="24"/>
          <w:szCs w:val="24"/>
        </w:rPr>
        <w:t xml:space="preserve">presentó a través del Sistema de Acceso, Rectificación, Cancelación y Oposición de Datos Personales del Estado de México </w:t>
      </w:r>
      <w:r w:rsidR="00111A63" w:rsidRPr="00AD5EEA">
        <w:rPr>
          <w:rFonts w:ascii="Palatino Linotype" w:hAnsi="Palatino Linotype"/>
          <w:b/>
          <w:sz w:val="24"/>
          <w:szCs w:val="24"/>
        </w:rPr>
        <w:t>(SARCOEM)</w:t>
      </w:r>
      <w:r w:rsidR="00111A63" w:rsidRPr="00AD5EEA">
        <w:rPr>
          <w:rFonts w:ascii="Palatino Linotype" w:hAnsi="Palatino Linotype"/>
          <w:sz w:val="24"/>
          <w:szCs w:val="24"/>
        </w:rPr>
        <w:t xml:space="preserve">, ante el </w:t>
      </w:r>
      <w:r w:rsidR="00111A63" w:rsidRPr="00AD5EEA">
        <w:rPr>
          <w:rFonts w:ascii="Palatino Linotype" w:hAnsi="Palatino Linotype"/>
          <w:b/>
          <w:sz w:val="24"/>
          <w:szCs w:val="24"/>
        </w:rPr>
        <w:t>Sujeto Obligado</w:t>
      </w:r>
      <w:r w:rsidR="00111A63" w:rsidRPr="00AD5EEA">
        <w:rPr>
          <w:rFonts w:ascii="Palatino Linotype" w:hAnsi="Palatino Linotype"/>
          <w:sz w:val="24"/>
          <w:szCs w:val="24"/>
        </w:rPr>
        <w:t xml:space="preserve">, </w:t>
      </w:r>
      <w:r w:rsidR="00111A63" w:rsidRPr="00AD5EEA">
        <w:rPr>
          <w:rFonts w:ascii="Palatino Linotype" w:hAnsi="Palatino Linotype" w:cs="Arial"/>
          <w:sz w:val="24"/>
          <w:szCs w:val="24"/>
        </w:rPr>
        <w:t>solicitud de acceso a datos personales, registrada bajo el número de expediente</w:t>
      </w:r>
      <w:r w:rsidR="009046C6" w:rsidRPr="00AD5EEA">
        <w:rPr>
          <w:rFonts w:ascii="Palatino Linotype" w:hAnsi="Palatino Linotype" w:cs="Arial"/>
          <w:sz w:val="24"/>
          <w:szCs w:val="24"/>
        </w:rPr>
        <w:t xml:space="preserve"> </w:t>
      </w:r>
      <w:r w:rsidR="00111A63" w:rsidRPr="00AD5EEA">
        <w:rPr>
          <w:rStyle w:val="apple-converted-space"/>
          <w:rFonts w:ascii="Palatino Linotype" w:hAnsi="Palatino Linotype"/>
          <w:b/>
          <w:bCs/>
          <w:sz w:val="24"/>
          <w:szCs w:val="24"/>
        </w:rPr>
        <w:t>00</w:t>
      </w:r>
      <w:r w:rsidR="00CD6065" w:rsidRPr="00AD5EEA">
        <w:rPr>
          <w:rStyle w:val="apple-converted-space"/>
          <w:rFonts w:ascii="Palatino Linotype" w:hAnsi="Palatino Linotype"/>
          <w:b/>
          <w:bCs/>
          <w:sz w:val="24"/>
          <w:szCs w:val="24"/>
          <w:lang w:val="es-419"/>
        </w:rPr>
        <w:t>742</w:t>
      </w:r>
      <w:r w:rsidR="00111A63" w:rsidRPr="00AD5EEA">
        <w:rPr>
          <w:rStyle w:val="apple-converted-space"/>
          <w:rFonts w:ascii="Palatino Linotype" w:hAnsi="Palatino Linotype"/>
          <w:b/>
          <w:bCs/>
          <w:sz w:val="24"/>
          <w:szCs w:val="24"/>
        </w:rPr>
        <w:t>/ISSEMYM/AD/202</w:t>
      </w:r>
      <w:r w:rsidR="009046C6" w:rsidRPr="00AD5EEA">
        <w:rPr>
          <w:rStyle w:val="apple-converted-space"/>
          <w:rFonts w:ascii="Palatino Linotype" w:hAnsi="Palatino Linotype"/>
          <w:b/>
          <w:bCs/>
          <w:sz w:val="24"/>
          <w:szCs w:val="24"/>
        </w:rPr>
        <w:t>2</w:t>
      </w:r>
      <w:r w:rsidR="00111A63" w:rsidRPr="00AD5EEA">
        <w:rPr>
          <w:rStyle w:val="apple-converted-space"/>
          <w:rFonts w:ascii="Palatino Linotype" w:hAnsi="Palatino Linotype"/>
          <w:b/>
          <w:bCs/>
          <w:sz w:val="24"/>
          <w:szCs w:val="24"/>
        </w:rPr>
        <w:t xml:space="preserve">, </w:t>
      </w:r>
      <w:r w:rsidR="00111A63" w:rsidRPr="00AD5EEA">
        <w:rPr>
          <w:rStyle w:val="apple-converted-space"/>
          <w:rFonts w:ascii="Palatino Linotype" w:hAnsi="Palatino Linotype"/>
          <w:bCs/>
          <w:sz w:val="24"/>
          <w:szCs w:val="24"/>
        </w:rPr>
        <w:t xml:space="preserve">mediante la cual requirió le fuese entregado, lo siguiente: </w:t>
      </w:r>
    </w:p>
    <w:p w14:paraId="7468A7C6" w14:textId="77777777" w:rsidR="004C4A6A" w:rsidRPr="00AD5EEA" w:rsidRDefault="004C4A6A" w:rsidP="004C4A6A">
      <w:pPr>
        <w:pStyle w:val="INFOEM"/>
        <w:spacing w:before="0" w:after="0"/>
      </w:pPr>
    </w:p>
    <w:p w14:paraId="3543CD1B" w14:textId="44552167" w:rsidR="00717B2B" w:rsidRPr="00AD5EEA" w:rsidRDefault="00CD6065" w:rsidP="009524BB">
      <w:pPr>
        <w:pStyle w:val="Sinespaciado"/>
        <w:spacing w:line="360" w:lineRule="auto"/>
        <w:ind w:left="851" w:right="567"/>
        <w:jc w:val="both"/>
        <w:rPr>
          <w:rFonts w:ascii="Palatino Linotype" w:hAnsi="Palatino Linotype"/>
        </w:rPr>
      </w:pPr>
      <w:r w:rsidRPr="00AD5EEA">
        <w:rPr>
          <w:rFonts w:ascii="Palatino Linotype" w:hAnsi="Palatino Linotype"/>
        </w:rPr>
        <w:t>“</w:t>
      </w:r>
      <w:r w:rsidRPr="00AD5EEA">
        <w:rPr>
          <w:rFonts w:ascii="Palatino Linotype" w:hAnsi="Palatino Linotype"/>
          <w:i/>
        </w:rPr>
        <w:t xml:space="preserve">SOLICITO LOS COMPROBANTES DE PAGO COMO PENSIONADO DE LAS FECHAS 15 DE SEPTIEMBRE DE 2017 Y 15 DE DICIEMBRE DE 2018 DE MI DIFUNTO ESPOSO </w:t>
      </w:r>
      <w:r w:rsidR="00B259C9">
        <w:rPr>
          <w:rFonts w:ascii="Palatino Linotype" w:hAnsi="Palatino Linotype"/>
          <w:i/>
        </w:rPr>
        <w:t>XXXXXXXXXXXXXX</w:t>
      </w:r>
      <w:r w:rsidRPr="00AD5EEA">
        <w:rPr>
          <w:rFonts w:ascii="Palatino Linotype" w:hAnsi="Palatino Linotype"/>
          <w:i/>
        </w:rPr>
        <w:t xml:space="preserve"> SU CLAVE ISSEMYM ES </w:t>
      </w:r>
      <w:r w:rsidR="00B259C9">
        <w:rPr>
          <w:rFonts w:ascii="Palatino Linotype" w:hAnsi="Palatino Linotype"/>
          <w:i/>
        </w:rPr>
        <w:t>XXXXXXX</w:t>
      </w:r>
      <w:r w:rsidRPr="00AD5EEA">
        <w:rPr>
          <w:rFonts w:ascii="Palatino Linotype" w:hAnsi="Palatino Linotype"/>
        </w:rPr>
        <w:t>”.</w:t>
      </w:r>
    </w:p>
    <w:p w14:paraId="101DF389" w14:textId="77777777" w:rsidR="009524BB" w:rsidRPr="00AD5EEA" w:rsidRDefault="009524BB" w:rsidP="004C4A6A">
      <w:pPr>
        <w:pStyle w:val="Prrafodelista"/>
        <w:spacing w:line="360" w:lineRule="auto"/>
        <w:ind w:left="0"/>
        <w:jc w:val="both"/>
        <w:rPr>
          <w:rFonts w:ascii="Palatino Linotype" w:hAnsi="Palatino Linotype" w:cs="Arial"/>
        </w:rPr>
      </w:pPr>
    </w:p>
    <w:p w14:paraId="25939F78" w14:textId="40AB0EDB" w:rsidR="00CD6065" w:rsidRPr="00AD5EEA" w:rsidRDefault="00717B2B" w:rsidP="00CD6065">
      <w:pPr>
        <w:pStyle w:val="Prrafodelista"/>
        <w:spacing w:line="360" w:lineRule="auto"/>
        <w:ind w:left="0"/>
        <w:jc w:val="both"/>
        <w:rPr>
          <w:rFonts w:ascii="Palatino Linotype" w:hAnsi="Palatino Linotype"/>
        </w:rPr>
      </w:pPr>
      <w:r w:rsidRPr="00AD5EEA">
        <w:rPr>
          <w:rFonts w:ascii="Palatino Linotype" w:hAnsi="Palatino Linotype" w:cs="Arial"/>
        </w:rPr>
        <w:t xml:space="preserve">Resulta preciso señalar que mediante el ejercicio del derecho de acceso a datos personales </w:t>
      </w:r>
      <w:r w:rsidR="00111A63" w:rsidRPr="00AD5EEA">
        <w:rPr>
          <w:rFonts w:ascii="Palatino Linotype" w:hAnsi="Palatino Linotype" w:cs="Arial"/>
          <w:b/>
        </w:rPr>
        <w:t>La</w:t>
      </w:r>
      <w:r w:rsidRPr="00AD5EEA">
        <w:rPr>
          <w:rFonts w:ascii="Palatino Linotype" w:hAnsi="Palatino Linotype" w:cs="Arial"/>
          <w:b/>
        </w:rPr>
        <w:t xml:space="preserve"> Recurrente </w:t>
      </w:r>
      <w:r w:rsidRPr="00AD5EEA">
        <w:rPr>
          <w:rFonts w:ascii="Palatino Linotype" w:hAnsi="Palatino Linotype" w:cs="Arial"/>
        </w:rPr>
        <w:t xml:space="preserve">adjuntó </w:t>
      </w:r>
      <w:r w:rsidR="00EB7738" w:rsidRPr="00AD5EEA">
        <w:rPr>
          <w:rFonts w:ascii="Palatino Linotype" w:hAnsi="Palatino Linotype" w:cs="Arial"/>
          <w:lang w:val="es-419"/>
        </w:rPr>
        <w:t>la</w:t>
      </w:r>
      <w:r w:rsidR="0026799B" w:rsidRPr="00AD5EEA">
        <w:rPr>
          <w:rFonts w:ascii="Palatino Linotype" w:hAnsi="Palatino Linotype" w:cs="Arial"/>
        </w:rPr>
        <w:t xml:space="preserve"> siguiente</w:t>
      </w:r>
      <w:r w:rsidRPr="00AD5EEA">
        <w:rPr>
          <w:rFonts w:ascii="Palatino Linotype" w:hAnsi="Palatino Linotype" w:cs="Arial"/>
        </w:rPr>
        <w:t xml:space="preserve"> </w:t>
      </w:r>
      <w:r w:rsidR="00EB7738" w:rsidRPr="00AD5EEA">
        <w:rPr>
          <w:rFonts w:ascii="Palatino Linotype" w:hAnsi="Palatino Linotype" w:cs="Arial"/>
          <w:lang w:val="es-419"/>
        </w:rPr>
        <w:t>documentación electrónica</w:t>
      </w:r>
      <w:r w:rsidR="00CD6065" w:rsidRPr="00AD5EEA">
        <w:rPr>
          <w:rFonts w:ascii="Palatino Linotype" w:hAnsi="Palatino Linotype"/>
          <w:lang w:val="es-419"/>
        </w:rPr>
        <w:t xml:space="preserve">, en formato PDF, </w:t>
      </w:r>
      <w:r w:rsidR="00CD6065" w:rsidRPr="00AD5EEA">
        <w:rPr>
          <w:rFonts w:ascii="Palatino Linotype" w:hAnsi="Palatino Linotype"/>
        </w:rPr>
        <w:t xml:space="preserve">denominado: </w:t>
      </w:r>
      <w:r w:rsidR="00CD6065" w:rsidRPr="00AD5EEA">
        <w:rPr>
          <w:rFonts w:ascii="Palatino Linotype" w:hAnsi="Palatino Linotype"/>
          <w:lang w:val="es-419"/>
        </w:rPr>
        <w:t>“</w:t>
      </w:r>
      <w:r w:rsidR="00B259C9">
        <w:rPr>
          <w:rFonts w:ascii="Palatino Linotype" w:hAnsi="Palatino Linotype"/>
          <w:b/>
          <w:i/>
          <w:lang w:val="es-419"/>
        </w:rPr>
        <w:t>XXXXXXXXXXXXXXXX</w:t>
      </w:r>
      <w:r w:rsidR="00CD6065" w:rsidRPr="00AD5EEA">
        <w:rPr>
          <w:rFonts w:ascii="Palatino Linotype" w:hAnsi="Palatino Linotype"/>
          <w:b/>
          <w:i/>
          <w:lang w:val="es-419"/>
        </w:rPr>
        <w:t>.pdf</w:t>
      </w:r>
      <w:r w:rsidR="00CD6065" w:rsidRPr="00AD5EEA">
        <w:rPr>
          <w:rFonts w:ascii="Palatino Linotype" w:hAnsi="Palatino Linotype"/>
          <w:lang w:val="es-419"/>
        </w:rPr>
        <w:t xml:space="preserve">”, mediante el cual adjuntó la credencial por ambos lados de pensionado del C. </w:t>
      </w:r>
      <w:r w:rsidR="00B259C9">
        <w:rPr>
          <w:rFonts w:ascii="Palatino Linotype" w:hAnsi="Palatino Linotype"/>
          <w:lang w:val="es-419"/>
        </w:rPr>
        <w:t>XXXXXXXXXXXXXX</w:t>
      </w:r>
      <w:r w:rsidR="00CD6065" w:rsidRPr="00AD5EEA">
        <w:rPr>
          <w:rFonts w:ascii="Palatino Linotype" w:hAnsi="Palatino Linotype"/>
          <w:lang w:val="es-419"/>
        </w:rPr>
        <w:t xml:space="preserve">; así como la credencial por ambos lados a nombre de </w:t>
      </w:r>
      <w:r w:rsidR="00B259C9">
        <w:rPr>
          <w:rFonts w:ascii="Palatino Linotype" w:hAnsi="Palatino Linotype"/>
          <w:lang w:val="es-419"/>
        </w:rPr>
        <w:t>XXXXXXXXXXXXX</w:t>
      </w:r>
      <w:r w:rsidR="00CD6065" w:rsidRPr="00AD5EEA">
        <w:rPr>
          <w:rFonts w:ascii="Palatino Linotype" w:hAnsi="Palatino Linotype"/>
          <w:lang w:val="es-419"/>
        </w:rPr>
        <w:t xml:space="preserve">, emitidas ambas por el </w:t>
      </w:r>
      <w:r w:rsidR="00CD6065" w:rsidRPr="00AD5EEA">
        <w:rPr>
          <w:rFonts w:ascii="Palatino Linotype" w:hAnsi="Palatino Linotype"/>
        </w:rPr>
        <w:t>Instituto de Seguridad Social del Estado de México y Municipios</w:t>
      </w:r>
    </w:p>
    <w:p w14:paraId="35E429A0" w14:textId="77777777" w:rsidR="009524BB" w:rsidRPr="00AD5EEA" w:rsidRDefault="009524BB" w:rsidP="009524BB">
      <w:pPr>
        <w:spacing w:after="0" w:line="360" w:lineRule="auto"/>
        <w:jc w:val="both"/>
        <w:rPr>
          <w:rFonts w:ascii="Palatino Linotype" w:hAnsi="Palatino Linotype"/>
          <w:sz w:val="24"/>
          <w:szCs w:val="24"/>
          <w:lang w:val="es-419"/>
        </w:rPr>
      </w:pPr>
    </w:p>
    <w:p w14:paraId="5A701238" w14:textId="16B4C29E" w:rsidR="00717B2B" w:rsidRPr="00AD5EEA" w:rsidRDefault="00717B2B" w:rsidP="004E2865">
      <w:pPr>
        <w:spacing w:after="0" w:line="360" w:lineRule="auto"/>
        <w:jc w:val="both"/>
        <w:rPr>
          <w:rFonts w:ascii="Palatino Linotype" w:hAnsi="Palatino Linotype"/>
          <w:sz w:val="24"/>
          <w:szCs w:val="24"/>
          <w:lang w:val="es-419"/>
        </w:rPr>
      </w:pPr>
      <w:r w:rsidRPr="00AD5EEA">
        <w:rPr>
          <w:rFonts w:ascii="Palatino Linotype" w:hAnsi="Palatino Linotype"/>
          <w:b/>
          <w:sz w:val="24"/>
          <w:szCs w:val="24"/>
          <w:lang w:val="es-419"/>
        </w:rPr>
        <w:t>MODALIDAD DE ACCESO:</w:t>
      </w:r>
      <w:r w:rsidRPr="00AD5EEA">
        <w:rPr>
          <w:rFonts w:ascii="Palatino Linotype" w:hAnsi="Palatino Linotype"/>
          <w:sz w:val="24"/>
          <w:szCs w:val="24"/>
          <w:lang w:val="es-419"/>
        </w:rPr>
        <w:t xml:space="preserve"> A través de copias </w:t>
      </w:r>
      <w:r w:rsidR="007A50B3" w:rsidRPr="00AD5EEA">
        <w:rPr>
          <w:rFonts w:ascii="Palatino Linotype" w:hAnsi="Palatino Linotype"/>
          <w:sz w:val="24"/>
          <w:szCs w:val="24"/>
          <w:lang w:val="es-419"/>
        </w:rPr>
        <w:t>certificadas</w:t>
      </w:r>
      <w:r w:rsidR="009046C6" w:rsidRPr="00AD5EEA">
        <w:rPr>
          <w:rFonts w:ascii="Palatino Linotype" w:hAnsi="Palatino Linotype"/>
          <w:sz w:val="24"/>
          <w:szCs w:val="24"/>
          <w:lang w:val="es-419"/>
        </w:rPr>
        <w:t>.</w:t>
      </w:r>
    </w:p>
    <w:p w14:paraId="1877C484" w14:textId="77777777" w:rsidR="00717B2B" w:rsidRPr="00AD5EEA" w:rsidRDefault="00717B2B" w:rsidP="004E2865">
      <w:pPr>
        <w:spacing w:after="0" w:line="360" w:lineRule="auto"/>
        <w:jc w:val="both"/>
        <w:rPr>
          <w:rFonts w:ascii="Palatino Linotype" w:hAnsi="Palatino Linotype"/>
          <w:sz w:val="24"/>
          <w:szCs w:val="24"/>
          <w:lang w:val="es-419"/>
        </w:rPr>
      </w:pPr>
    </w:p>
    <w:p w14:paraId="286F38DB" w14:textId="77777777" w:rsidR="00111A63" w:rsidRPr="00AD5EEA" w:rsidRDefault="00111A63" w:rsidP="004E2865">
      <w:pPr>
        <w:spacing w:after="0" w:line="360" w:lineRule="auto"/>
        <w:jc w:val="both"/>
        <w:rPr>
          <w:rFonts w:ascii="Palatino Linotype" w:hAnsi="Palatino Linotype" w:cs="Arial"/>
          <w:b/>
          <w:sz w:val="28"/>
        </w:rPr>
      </w:pPr>
      <w:r w:rsidRPr="00AD5EEA">
        <w:rPr>
          <w:rFonts w:ascii="Palatino Linotype" w:hAnsi="Palatino Linotype" w:cs="Arial"/>
          <w:b/>
          <w:sz w:val="28"/>
        </w:rPr>
        <w:t xml:space="preserve">SEGUNDO. De la solicitud de aclaración por parte del Sujeto Obligado. </w:t>
      </w:r>
    </w:p>
    <w:p w14:paraId="072874B6" w14:textId="2FA57246" w:rsidR="00B1343A" w:rsidRPr="00AD5EEA" w:rsidRDefault="00B1343A" w:rsidP="00B1343A">
      <w:pPr>
        <w:pStyle w:val="Textoindependiente"/>
        <w:spacing w:line="360" w:lineRule="auto"/>
        <w:ind w:left="0"/>
        <w:jc w:val="both"/>
        <w:rPr>
          <w:sz w:val="24"/>
          <w:szCs w:val="24"/>
          <w:lang w:val="es-419"/>
        </w:rPr>
      </w:pPr>
      <w:r w:rsidRPr="00AD5EEA">
        <w:rPr>
          <w:sz w:val="24"/>
          <w:szCs w:val="24"/>
          <w:lang w:val="es-419"/>
        </w:rPr>
        <w:t xml:space="preserve">En fecha </w:t>
      </w:r>
      <w:r w:rsidR="007A50B3" w:rsidRPr="00AD5EEA">
        <w:rPr>
          <w:b/>
          <w:sz w:val="24"/>
          <w:szCs w:val="24"/>
          <w:lang w:val="es-419"/>
        </w:rPr>
        <w:t xml:space="preserve">veintitrés </w:t>
      </w:r>
      <w:r w:rsidR="009524BB" w:rsidRPr="00AD5EEA">
        <w:rPr>
          <w:b/>
          <w:sz w:val="24"/>
          <w:szCs w:val="24"/>
          <w:lang w:val="es-419"/>
        </w:rPr>
        <w:t xml:space="preserve">de noviembre </w:t>
      </w:r>
      <w:r w:rsidRPr="00AD5EEA">
        <w:rPr>
          <w:b/>
          <w:sz w:val="24"/>
          <w:szCs w:val="24"/>
          <w:lang w:val="es-419"/>
        </w:rPr>
        <w:t>de dos mil veintidós</w:t>
      </w:r>
      <w:r w:rsidRPr="00AD5EEA">
        <w:rPr>
          <w:sz w:val="24"/>
          <w:szCs w:val="24"/>
          <w:lang w:val="es-419"/>
        </w:rPr>
        <w:t xml:space="preserve">, el sujeto obligado solicitó aclaración a </w:t>
      </w:r>
      <w:proofErr w:type="gramStart"/>
      <w:r w:rsidRPr="00AD5EEA">
        <w:rPr>
          <w:sz w:val="24"/>
          <w:szCs w:val="24"/>
          <w:lang w:val="es-419"/>
        </w:rPr>
        <w:t>la</w:t>
      </w:r>
      <w:proofErr w:type="gramEnd"/>
      <w:r w:rsidRPr="00AD5EEA">
        <w:rPr>
          <w:sz w:val="24"/>
          <w:szCs w:val="24"/>
          <w:lang w:val="es-419"/>
        </w:rPr>
        <w:t xml:space="preserve"> hoy recurrente en los siguientes términos:</w:t>
      </w:r>
    </w:p>
    <w:p w14:paraId="36121341" w14:textId="77777777" w:rsidR="00B1343A" w:rsidRPr="00AD5EEA" w:rsidRDefault="00B1343A" w:rsidP="00B1343A">
      <w:pPr>
        <w:pStyle w:val="Textoindependiente"/>
        <w:spacing w:line="360" w:lineRule="auto"/>
        <w:ind w:left="110" w:right="107" w:hanging="1"/>
        <w:jc w:val="both"/>
        <w:rPr>
          <w:sz w:val="24"/>
          <w:szCs w:val="24"/>
        </w:rPr>
      </w:pPr>
    </w:p>
    <w:p w14:paraId="0758D5B7" w14:textId="77777777" w:rsidR="009524BB" w:rsidRPr="00AD5EEA" w:rsidRDefault="009524BB" w:rsidP="009524BB">
      <w:pPr>
        <w:pStyle w:val="Textoindependiente"/>
        <w:spacing w:line="360" w:lineRule="auto"/>
        <w:ind w:left="567" w:right="474" w:hanging="1"/>
        <w:jc w:val="both"/>
        <w:rPr>
          <w:rFonts w:cs="Aharoni"/>
          <w:i/>
          <w:sz w:val="24"/>
          <w:szCs w:val="24"/>
          <w:lang w:val="es-419"/>
        </w:rPr>
      </w:pPr>
      <w:r w:rsidRPr="00AD5EEA">
        <w:rPr>
          <w:rFonts w:cs="Aharoni"/>
          <w:i/>
          <w:sz w:val="24"/>
          <w:szCs w:val="24"/>
          <w:lang w:val="es-419"/>
        </w:rPr>
        <w:t xml:space="preserve">“Con fundamento en el </w:t>
      </w:r>
      <w:proofErr w:type="spellStart"/>
      <w:r w:rsidRPr="00AD5EEA">
        <w:rPr>
          <w:rFonts w:cs="Aharoni"/>
          <w:i/>
          <w:sz w:val="24"/>
          <w:szCs w:val="24"/>
          <w:lang w:val="es-419"/>
        </w:rPr>
        <w:t>articulo</w:t>
      </w:r>
      <w:proofErr w:type="spellEnd"/>
      <w:r w:rsidRPr="00AD5EEA">
        <w:rPr>
          <w:rFonts w:cs="Aharoni"/>
          <w:i/>
          <w:sz w:val="24"/>
          <w:szCs w:val="24"/>
          <w:lang w:val="es-419"/>
        </w:rPr>
        <w:t xml:space="preserve"> 159 de la Ley de Transparencia y Acceso a la Información Pública del Estado de México y Municipios, se le requiere para que dentro del plazo de diez días hábiles realice lo siguiente:</w:t>
      </w:r>
    </w:p>
    <w:p w14:paraId="760B8CCB" w14:textId="77777777" w:rsidR="009524BB" w:rsidRPr="00AD5EEA" w:rsidRDefault="009524BB" w:rsidP="009524BB">
      <w:pPr>
        <w:pStyle w:val="Textoindependiente"/>
        <w:spacing w:line="360" w:lineRule="auto"/>
        <w:ind w:left="567" w:right="474" w:hanging="1"/>
        <w:jc w:val="both"/>
        <w:rPr>
          <w:rFonts w:cs="Aharoni"/>
          <w:i/>
          <w:sz w:val="24"/>
          <w:szCs w:val="24"/>
          <w:lang w:val="es-419"/>
        </w:rPr>
      </w:pPr>
    </w:p>
    <w:p w14:paraId="3425343E" w14:textId="77777777" w:rsidR="009524BB" w:rsidRPr="00AD5EEA" w:rsidRDefault="009524BB" w:rsidP="009524BB">
      <w:pPr>
        <w:pStyle w:val="Textoindependiente"/>
        <w:spacing w:line="360" w:lineRule="auto"/>
        <w:ind w:left="567" w:right="474" w:hanging="1"/>
        <w:jc w:val="both"/>
        <w:rPr>
          <w:rFonts w:cs="Aharoni"/>
          <w:i/>
          <w:sz w:val="24"/>
          <w:szCs w:val="24"/>
          <w:lang w:val="es-419"/>
        </w:rPr>
      </w:pPr>
      <w:r w:rsidRPr="00AD5EEA">
        <w:rPr>
          <w:rFonts w:cs="Aharoni"/>
          <w:i/>
          <w:sz w:val="24"/>
          <w:szCs w:val="24"/>
          <w:lang w:val="es-419"/>
        </w:rPr>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w:t>
      </w:r>
      <w:r w:rsidRPr="00AD5EEA">
        <w:rPr>
          <w:rFonts w:cs="Aharoni"/>
          <w:i/>
          <w:sz w:val="24"/>
          <w:szCs w:val="24"/>
          <w:lang w:val="es-419"/>
        </w:rPr>
        <w:lastRenderedPageBreak/>
        <w:t xml:space="preserve">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Pr="00AD5EEA">
        <w:rPr>
          <w:rFonts w:cs="Aharoni"/>
          <w:i/>
          <w:sz w:val="24"/>
          <w:szCs w:val="24"/>
          <w:lang w:val="es-419"/>
        </w:rPr>
        <w:t>cubrebocas</w:t>
      </w:r>
      <w:proofErr w:type="spellEnd"/>
      <w:r w:rsidRPr="00AD5EEA">
        <w:rPr>
          <w:rFonts w:cs="Aharoni"/>
          <w:i/>
          <w:sz w:val="24"/>
          <w:szCs w:val="24"/>
          <w:lang w:val="es-419"/>
        </w:rPr>
        <w:t xml:space="preserve"> y pluma o bolígrafo personal, como medidas de seguridad sanitaria.</w:t>
      </w:r>
    </w:p>
    <w:p w14:paraId="125208F7" w14:textId="77777777" w:rsidR="009524BB" w:rsidRPr="00AD5EEA" w:rsidRDefault="009524BB" w:rsidP="009524BB">
      <w:pPr>
        <w:pStyle w:val="Textoindependiente"/>
        <w:spacing w:line="360" w:lineRule="auto"/>
        <w:ind w:left="567" w:right="474" w:hanging="1"/>
        <w:jc w:val="both"/>
        <w:rPr>
          <w:rFonts w:cs="Aharoni"/>
          <w:i/>
          <w:sz w:val="24"/>
          <w:szCs w:val="24"/>
          <w:lang w:val="es-419"/>
        </w:rPr>
      </w:pPr>
    </w:p>
    <w:p w14:paraId="56535386" w14:textId="702EA86B" w:rsidR="00B1343A" w:rsidRPr="00AD5EEA" w:rsidRDefault="009524BB" w:rsidP="009524BB">
      <w:pPr>
        <w:pStyle w:val="Textoindependiente"/>
        <w:spacing w:line="360" w:lineRule="auto"/>
        <w:ind w:left="567" w:right="474" w:hanging="1"/>
        <w:jc w:val="both"/>
        <w:rPr>
          <w:i/>
          <w:sz w:val="24"/>
          <w:szCs w:val="24"/>
          <w:lang w:val="es-419"/>
        </w:rPr>
      </w:pPr>
      <w:r w:rsidRPr="00AD5EEA">
        <w:rPr>
          <w:rFonts w:cs="Aharoni"/>
          <w:i/>
          <w:sz w:val="24"/>
          <w:szCs w:val="24"/>
          <w:lang w:val="es-419"/>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5B826FA" w14:textId="77777777" w:rsidR="00B1343A" w:rsidRPr="00AD5EEA" w:rsidRDefault="00B1343A" w:rsidP="00B1343A">
      <w:pPr>
        <w:pStyle w:val="Textoindependiente"/>
        <w:spacing w:line="360" w:lineRule="auto"/>
        <w:ind w:left="110" w:right="107" w:hanging="1"/>
        <w:jc w:val="both"/>
        <w:rPr>
          <w:sz w:val="24"/>
          <w:szCs w:val="24"/>
          <w:lang w:val="es-419"/>
        </w:rPr>
      </w:pPr>
    </w:p>
    <w:p w14:paraId="14BC22DC" w14:textId="14F12E9D" w:rsidR="00B1343A" w:rsidRPr="00AD5EEA" w:rsidRDefault="00496262" w:rsidP="00B1343A">
      <w:pPr>
        <w:pStyle w:val="Textoindependiente"/>
        <w:spacing w:line="360" w:lineRule="auto"/>
        <w:ind w:left="0"/>
        <w:jc w:val="both"/>
        <w:rPr>
          <w:sz w:val="24"/>
          <w:szCs w:val="24"/>
          <w:lang w:val="es-419"/>
        </w:rPr>
      </w:pPr>
      <w:r w:rsidRPr="00AD5EEA">
        <w:rPr>
          <w:rFonts w:cs="Aharoni"/>
          <w:sz w:val="24"/>
          <w:szCs w:val="24"/>
          <w:lang w:val="es-419"/>
        </w:rPr>
        <w:t>Adjuntando para tal efecto el archivo electrónico en formato PDF denominado “</w:t>
      </w:r>
      <w:r w:rsidRPr="00AD5EEA">
        <w:rPr>
          <w:rFonts w:cs="Aharoni"/>
          <w:b/>
          <w:i/>
          <w:sz w:val="24"/>
          <w:szCs w:val="24"/>
          <w:lang w:val="es-419"/>
        </w:rPr>
        <w:t xml:space="preserve">ACLARACION </w:t>
      </w:r>
      <w:r w:rsidR="007A50B3" w:rsidRPr="00AD5EEA">
        <w:rPr>
          <w:rFonts w:cs="Aharoni"/>
          <w:b/>
          <w:i/>
          <w:sz w:val="24"/>
          <w:szCs w:val="24"/>
          <w:lang w:val="es-419"/>
        </w:rPr>
        <w:t>742</w:t>
      </w:r>
      <w:r w:rsidRPr="00AD5EEA">
        <w:rPr>
          <w:rFonts w:cs="Aharoni"/>
          <w:b/>
          <w:i/>
          <w:sz w:val="24"/>
          <w:szCs w:val="24"/>
          <w:lang w:val="es-419"/>
        </w:rPr>
        <w:t>.AD.pdf</w:t>
      </w:r>
      <w:r w:rsidRPr="00AD5EEA">
        <w:rPr>
          <w:rFonts w:cs="Aharoni"/>
          <w:sz w:val="24"/>
          <w:szCs w:val="24"/>
          <w:lang w:val="es-419"/>
        </w:rPr>
        <w:t>”, el cual contiene un acuerdo constante de cuatro hojas, signado por Marusia Montserrat Torres Rivera Jefa del Departamento de Acceso a la Información Institucional, mediante el cual, se hizo el requerimiento  a la recurrente para que</w:t>
      </w:r>
      <w:r w:rsidRPr="00AD5EEA">
        <w:rPr>
          <w:rFonts w:cs="Aharoni"/>
          <w:i/>
          <w:sz w:val="24"/>
          <w:szCs w:val="24"/>
          <w:lang w:val="es-419"/>
        </w:rPr>
        <w:t xml:space="preserve"> </w:t>
      </w:r>
      <w:r w:rsidR="007A50B3" w:rsidRPr="00AD5EEA">
        <w:rPr>
          <w:i/>
          <w:sz w:val="24"/>
          <w:szCs w:val="24"/>
          <w:lang w:val="es-419"/>
        </w:rPr>
        <w:t>“…</w:t>
      </w:r>
      <w:r w:rsidR="007A50B3" w:rsidRPr="00AD5EEA">
        <w:rPr>
          <w:b/>
          <w:i/>
          <w:sz w:val="24"/>
          <w:szCs w:val="24"/>
          <w:lang w:val="es-419"/>
        </w:rPr>
        <w:t xml:space="preserve">presente a través del </w:t>
      </w:r>
      <w:r w:rsidR="007A50B3" w:rsidRPr="00AD5EEA">
        <w:rPr>
          <w:b/>
          <w:i/>
          <w:sz w:val="24"/>
          <w:szCs w:val="24"/>
        </w:rPr>
        <w:t>Sistema de Acceso, Rectificación, Cancelación y Oposición de Datos Personales del Estado de México</w:t>
      </w:r>
      <w:r w:rsidR="007A50B3" w:rsidRPr="00AD5EEA">
        <w:rPr>
          <w:b/>
          <w:i/>
          <w:sz w:val="24"/>
          <w:szCs w:val="24"/>
          <w:lang w:val="es-419"/>
        </w:rPr>
        <w:t xml:space="preserve"> denominado </w:t>
      </w:r>
      <w:r w:rsidR="007A50B3" w:rsidRPr="00AD5EEA">
        <w:rPr>
          <w:b/>
          <w:i/>
          <w:sz w:val="24"/>
          <w:szCs w:val="24"/>
        </w:rPr>
        <w:t>SARCOEM,</w:t>
      </w:r>
      <w:r w:rsidR="007A50B3" w:rsidRPr="00AD5EEA">
        <w:rPr>
          <w:b/>
          <w:i/>
          <w:sz w:val="24"/>
          <w:szCs w:val="24"/>
          <w:lang w:val="es-419"/>
        </w:rPr>
        <w:t xml:space="preserve"> el documento a través del cual acredite la representación del</w:t>
      </w:r>
      <w:r w:rsidR="007A50B3" w:rsidRPr="00AD5EEA">
        <w:rPr>
          <w:i/>
          <w:sz w:val="24"/>
          <w:szCs w:val="24"/>
          <w:lang w:val="es-419"/>
        </w:rPr>
        <w:t xml:space="preserve"> </w:t>
      </w:r>
      <w:r w:rsidR="007A50B3" w:rsidRPr="00AD5EEA">
        <w:rPr>
          <w:b/>
          <w:i/>
          <w:sz w:val="24"/>
          <w:szCs w:val="24"/>
          <w:lang w:val="es-419"/>
        </w:rPr>
        <w:t xml:space="preserve">C. </w:t>
      </w:r>
      <w:r w:rsidR="00B259C9">
        <w:rPr>
          <w:b/>
          <w:i/>
          <w:sz w:val="24"/>
          <w:szCs w:val="24"/>
          <w:lang w:val="es-419"/>
        </w:rPr>
        <w:t>XXXXXXXXXXXX</w:t>
      </w:r>
      <w:r w:rsidR="007A50B3" w:rsidRPr="00AD5EEA">
        <w:rPr>
          <w:b/>
          <w:i/>
          <w:sz w:val="24"/>
          <w:szCs w:val="24"/>
          <w:lang w:val="es-419"/>
        </w:rPr>
        <w:t>, mediante un poder notarial especial, o carta poder firmada ante dos testigos especificando que la representación se le otorgo para el trámite de acceso a datos personales ante el Instituto de Seguridad Social del Estado de México y Municipios; antes del fallecimiento</w:t>
      </w:r>
      <w:r w:rsidR="007A50B3" w:rsidRPr="00AD5EEA">
        <w:rPr>
          <w:sz w:val="24"/>
          <w:szCs w:val="24"/>
          <w:lang w:val="es-419"/>
        </w:rPr>
        <w:t>…”</w:t>
      </w:r>
      <w:r w:rsidRPr="00AD5EEA">
        <w:rPr>
          <w:rFonts w:cs="Aharoni"/>
          <w:sz w:val="24"/>
          <w:szCs w:val="24"/>
          <w:lang w:val="es-419"/>
        </w:rPr>
        <w:t xml:space="preserve">, (sic); también se le apercibió al hoy recurrente para el caso </w:t>
      </w:r>
      <w:r w:rsidRPr="00AD5EEA">
        <w:rPr>
          <w:rFonts w:cs="Aharoni"/>
          <w:sz w:val="24"/>
          <w:szCs w:val="24"/>
          <w:lang w:val="es-419"/>
        </w:rPr>
        <w:lastRenderedPageBreak/>
        <w:t>de no desahogar la prevención, se le informó que se le tendría por no presentada la solicitud de acceso a datos personales.</w:t>
      </w:r>
    </w:p>
    <w:p w14:paraId="4938AE48" w14:textId="77777777" w:rsidR="00D6452F" w:rsidRPr="00AD5EEA" w:rsidRDefault="00D6452F" w:rsidP="00B1343A">
      <w:pPr>
        <w:spacing w:after="0" w:line="360" w:lineRule="auto"/>
        <w:jc w:val="both"/>
        <w:rPr>
          <w:rFonts w:ascii="Palatino Linotype" w:hAnsi="Palatino Linotype"/>
          <w:sz w:val="24"/>
          <w:szCs w:val="24"/>
          <w:lang w:val="es-419"/>
        </w:rPr>
      </w:pPr>
    </w:p>
    <w:p w14:paraId="7F356876" w14:textId="4C61AFC7" w:rsidR="004B260D" w:rsidRPr="00AD5EEA" w:rsidRDefault="004B260D" w:rsidP="00B1343A">
      <w:pPr>
        <w:spacing w:after="0" w:line="360" w:lineRule="auto"/>
        <w:jc w:val="both"/>
        <w:rPr>
          <w:rFonts w:ascii="Palatino Linotype" w:hAnsi="Palatino Linotype" w:cs="Arial"/>
          <w:b/>
          <w:sz w:val="28"/>
        </w:rPr>
      </w:pPr>
      <w:r w:rsidRPr="00AD5EEA">
        <w:rPr>
          <w:rFonts w:ascii="Palatino Linotype" w:hAnsi="Palatino Linotype" w:cs="Arial"/>
          <w:b/>
          <w:sz w:val="28"/>
        </w:rPr>
        <w:t xml:space="preserve">TERCERO. </w:t>
      </w:r>
      <w:r w:rsidRPr="00AD5EEA">
        <w:rPr>
          <w:rFonts w:ascii="Palatino Linotype" w:hAnsi="Palatino Linotype" w:cs="Arial"/>
          <w:b/>
          <w:sz w:val="28"/>
          <w:szCs w:val="20"/>
        </w:rPr>
        <w:t>De la respuesta del Sujeto Obligado</w:t>
      </w:r>
    </w:p>
    <w:p w14:paraId="0F0B2A9D" w14:textId="11959EB1" w:rsidR="003E1564" w:rsidRPr="00AD5EEA" w:rsidRDefault="003E1564" w:rsidP="003E1564">
      <w:pPr>
        <w:pStyle w:val="Textoindependiente"/>
        <w:spacing w:line="360" w:lineRule="auto"/>
        <w:ind w:left="110" w:right="107" w:hanging="1"/>
        <w:jc w:val="both"/>
        <w:rPr>
          <w:rFonts w:cs="Aharoni"/>
          <w:sz w:val="24"/>
          <w:szCs w:val="24"/>
        </w:rPr>
      </w:pPr>
      <w:r w:rsidRPr="00AD5EEA">
        <w:rPr>
          <w:rFonts w:cs="Aharoni"/>
          <w:sz w:val="24"/>
          <w:szCs w:val="24"/>
        </w:rPr>
        <w:t xml:space="preserve">En fecha </w:t>
      </w:r>
      <w:r w:rsidR="007A50B3" w:rsidRPr="00AD5EEA">
        <w:rPr>
          <w:rFonts w:cs="Aharoni"/>
          <w:b/>
          <w:sz w:val="24"/>
          <w:szCs w:val="24"/>
          <w:lang w:val="es-419"/>
        </w:rPr>
        <w:t>doce</w:t>
      </w:r>
      <w:r w:rsidRPr="00AD5EEA">
        <w:rPr>
          <w:rFonts w:cs="Aharoni"/>
          <w:b/>
          <w:sz w:val="24"/>
          <w:szCs w:val="24"/>
          <w:lang w:val="es-419"/>
        </w:rPr>
        <w:t xml:space="preserve"> </w:t>
      </w:r>
      <w:r w:rsidRPr="00AD5EEA">
        <w:rPr>
          <w:rFonts w:cs="Aharoni"/>
          <w:b/>
          <w:sz w:val="24"/>
          <w:szCs w:val="24"/>
        </w:rPr>
        <w:t xml:space="preserve">de </w:t>
      </w:r>
      <w:r w:rsidR="007A50B3" w:rsidRPr="00AD5EEA">
        <w:rPr>
          <w:rFonts w:cs="Aharoni"/>
          <w:b/>
          <w:sz w:val="24"/>
          <w:szCs w:val="24"/>
          <w:lang w:val="es-419"/>
        </w:rPr>
        <w:t>enero</w:t>
      </w:r>
      <w:r w:rsidRPr="00AD5EEA">
        <w:rPr>
          <w:rFonts w:cs="Aharoni"/>
          <w:b/>
          <w:sz w:val="24"/>
          <w:szCs w:val="24"/>
        </w:rPr>
        <w:t xml:space="preserve"> de dos mil </w:t>
      </w:r>
      <w:r w:rsidR="007A50B3" w:rsidRPr="00AD5EEA">
        <w:rPr>
          <w:rFonts w:cs="Aharoni"/>
          <w:b/>
          <w:sz w:val="24"/>
          <w:szCs w:val="24"/>
          <w:lang w:val="es-419"/>
        </w:rPr>
        <w:t xml:space="preserve">veintitrés </w:t>
      </w:r>
      <w:r w:rsidRPr="00AD5EEA">
        <w:rPr>
          <w:rFonts w:cs="Aharoni"/>
          <w:sz w:val="24"/>
          <w:szCs w:val="24"/>
        </w:rPr>
        <w:t xml:space="preserve">el sujeto obligado </w:t>
      </w:r>
      <w:r w:rsidRPr="00AD5EEA">
        <w:rPr>
          <w:rFonts w:cs="Aharoni"/>
          <w:sz w:val="24"/>
          <w:szCs w:val="24"/>
          <w:lang w:val="es-419"/>
        </w:rPr>
        <w:t>notificó</w:t>
      </w:r>
      <w:r w:rsidRPr="00AD5EEA">
        <w:rPr>
          <w:rFonts w:cs="Aharoni"/>
          <w:sz w:val="24"/>
          <w:szCs w:val="24"/>
        </w:rPr>
        <w:t xml:space="preserve"> al hoy recurrente bajo los siguientes términos:</w:t>
      </w:r>
    </w:p>
    <w:p w14:paraId="3A6E7F5C" w14:textId="77777777" w:rsidR="003E1564" w:rsidRPr="00AD5EEA" w:rsidRDefault="003E1564" w:rsidP="003E1564">
      <w:pPr>
        <w:pStyle w:val="Textoindependiente"/>
        <w:spacing w:line="360" w:lineRule="auto"/>
        <w:ind w:left="110" w:right="107" w:hanging="1"/>
        <w:jc w:val="both"/>
        <w:rPr>
          <w:rFonts w:cs="Aharoni"/>
          <w:sz w:val="24"/>
          <w:szCs w:val="24"/>
        </w:rPr>
      </w:pPr>
    </w:p>
    <w:p w14:paraId="3C18BA59" w14:textId="77777777" w:rsidR="003E1564" w:rsidRPr="00AD5EEA" w:rsidRDefault="003E1564" w:rsidP="003E1564">
      <w:pPr>
        <w:pStyle w:val="Textoindependiente"/>
        <w:spacing w:line="360" w:lineRule="auto"/>
        <w:ind w:left="567" w:right="474" w:hanging="1"/>
        <w:jc w:val="both"/>
        <w:rPr>
          <w:rFonts w:cs="Aharoni"/>
          <w:i/>
          <w:sz w:val="24"/>
          <w:szCs w:val="24"/>
          <w:lang w:val="es-419"/>
        </w:rPr>
      </w:pPr>
      <w:r w:rsidRPr="00AD5EEA">
        <w:rPr>
          <w:rFonts w:cs="Aharoni"/>
          <w:i/>
          <w:sz w:val="24"/>
          <w:szCs w:val="24"/>
          <w:lang w:val="es-419"/>
        </w:rPr>
        <w:t xml:space="preserve">“Como archivo adjunto encontrara el acuerdo mediante el cual se notifica la falta de aclaración de la solicitud de información,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Pr="00AD5EEA">
        <w:rPr>
          <w:rFonts w:cs="Aharoni"/>
          <w:i/>
          <w:sz w:val="24"/>
          <w:szCs w:val="24"/>
          <w:lang w:val="es-419"/>
        </w:rPr>
        <w:t>cubrebocas</w:t>
      </w:r>
      <w:proofErr w:type="spellEnd"/>
      <w:r w:rsidRPr="00AD5EEA">
        <w:rPr>
          <w:rFonts w:cs="Aharoni"/>
          <w:i/>
          <w:sz w:val="24"/>
          <w:szCs w:val="24"/>
          <w:lang w:val="es-419"/>
        </w:rPr>
        <w:t xml:space="preserve"> y pluma o bolígrafo personal, como medidas de seguridad sanitaria.</w:t>
      </w:r>
    </w:p>
    <w:p w14:paraId="1BB1BE94" w14:textId="77777777" w:rsidR="003E1564" w:rsidRPr="00AD5EEA" w:rsidRDefault="003E1564" w:rsidP="003E1564">
      <w:pPr>
        <w:pStyle w:val="Textoindependiente"/>
        <w:spacing w:line="360" w:lineRule="auto"/>
        <w:ind w:left="567" w:right="474" w:hanging="1"/>
        <w:jc w:val="both"/>
        <w:rPr>
          <w:rFonts w:cs="Aharoni"/>
          <w:i/>
          <w:sz w:val="24"/>
          <w:szCs w:val="24"/>
          <w:lang w:val="es-419"/>
        </w:rPr>
      </w:pPr>
    </w:p>
    <w:p w14:paraId="0CE8E9DE" w14:textId="77777777" w:rsidR="003E1564" w:rsidRPr="00AD5EEA" w:rsidRDefault="003E1564" w:rsidP="003E1564">
      <w:pPr>
        <w:pStyle w:val="Textoindependiente"/>
        <w:spacing w:line="360" w:lineRule="auto"/>
        <w:ind w:left="567" w:right="474" w:hanging="1"/>
        <w:jc w:val="both"/>
        <w:rPr>
          <w:rFonts w:cs="Aharoni"/>
          <w:i/>
          <w:sz w:val="24"/>
          <w:szCs w:val="24"/>
          <w:lang w:val="es-419"/>
        </w:rPr>
      </w:pPr>
      <w:proofErr w:type="gramStart"/>
      <w:r w:rsidRPr="00AD5EEA">
        <w:rPr>
          <w:rFonts w:cs="Aharoni"/>
          <w:i/>
          <w:sz w:val="24"/>
          <w:szCs w:val="24"/>
          <w:lang w:val="es-419"/>
        </w:rPr>
        <w:t>quedando</w:t>
      </w:r>
      <w:proofErr w:type="gramEnd"/>
      <w:r w:rsidRPr="00AD5EEA">
        <w:rPr>
          <w:rFonts w:cs="Aharoni"/>
          <w:i/>
          <w:sz w:val="24"/>
          <w:szCs w:val="24"/>
          <w:lang w:val="es-419"/>
        </w:rPr>
        <w:t xml:space="preserve">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w:t>
      </w:r>
      <w:r w:rsidRPr="00AD5EEA">
        <w:rPr>
          <w:rFonts w:cs="Aharoni"/>
          <w:i/>
          <w:sz w:val="24"/>
          <w:szCs w:val="24"/>
          <w:lang w:val="es-419"/>
        </w:rPr>
        <w:lastRenderedPageBreak/>
        <w:t>SAIMEX”</w:t>
      </w:r>
    </w:p>
    <w:p w14:paraId="5E60A2AB" w14:textId="77777777" w:rsidR="003E1564" w:rsidRPr="00AD5EEA" w:rsidRDefault="003E1564" w:rsidP="003E1564">
      <w:pPr>
        <w:pStyle w:val="Textoindependiente"/>
        <w:spacing w:line="360" w:lineRule="auto"/>
        <w:ind w:left="110" w:right="107" w:hanging="1"/>
        <w:jc w:val="both"/>
        <w:rPr>
          <w:rFonts w:cs="Aharoni"/>
          <w:sz w:val="24"/>
          <w:szCs w:val="24"/>
        </w:rPr>
      </w:pPr>
    </w:p>
    <w:p w14:paraId="3C4D5CBA" w14:textId="77777777" w:rsidR="003E1564" w:rsidRPr="00AD5EEA" w:rsidRDefault="003E1564" w:rsidP="003E1564">
      <w:pPr>
        <w:pStyle w:val="Textoindependiente"/>
        <w:spacing w:line="360" w:lineRule="auto"/>
        <w:ind w:left="110" w:right="107" w:hanging="1"/>
        <w:jc w:val="both"/>
        <w:rPr>
          <w:rFonts w:cs="Aharoni"/>
          <w:sz w:val="24"/>
          <w:szCs w:val="24"/>
          <w:lang w:val="es-419"/>
        </w:rPr>
      </w:pPr>
      <w:r w:rsidRPr="00AD5EEA">
        <w:rPr>
          <w:rFonts w:cs="Aharoni"/>
          <w:sz w:val="24"/>
          <w:szCs w:val="24"/>
        </w:rPr>
        <w:t>Adjuntando para tal efecto un archivo electrónico en formato PDF denominado: “</w:t>
      </w:r>
      <w:r w:rsidRPr="00AD5EEA">
        <w:rPr>
          <w:rFonts w:cs="Aharoni"/>
          <w:b/>
          <w:i/>
          <w:sz w:val="24"/>
          <w:szCs w:val="24"/>
        </w:rPr>
        <w:t>NO PRESENTADA-AD.pdf</w:t>
      </w:r>
      <w:r w:rsidRPr="00AD5EEA">
        <w:rPr>
          <w:rFonts w:cs="Aharoni"/>
          <w:sz w:val="24"/>
          <w:szCs w:val="24"/>
        </w:rPr>
        <w:t>”, el cual contiene</w:t>
      </w:r>
      <w:r w:rsidRPr="00AD5EEA">
        <w:rPr>
          <w:rFonts w:cs="Aharoni"/>
          <w:sz w:val="24"/>
          <w:szCs w:val="24"/>
          <w:lang w:val="es-419"/>
        </w:rPr>
        <w:t xml:space="preserve"> un escrito en el que se le hace del conocimiento al recurrente que se tiene por no presentada la solicitud de aclaración, quedando a salvo los derechos del ahora recurrente para poder volver a solicitarla.</w:t>
      </w:r>
    </w:p>
    <w:p w14:paraId="74D74A02" w14:textId="77777777" w:rsidR="000F0834" w:rsidRPr="00AD5EEA" w:rsidRDefault="000F0834" w:rsidP="004C4A6A">
      <w:pPr>
        <w:spacing w:after="0" w:line="360" w:lineRule="auto"/>
        <w:jc w:val="both"/>
        <w:rPr>
          <w:rFonts w:ascii="Palatino Linotype" w:hAnsi="Palatino Linotype" w:cs="Arial"/>
          <w:b/>
          <w:sz w:val="28"/>
        </w:rPr>
      </w:pPr>
    </w:p>
    <w:p w14:paraId="621D4284" w14:textId="70EE1F7A" w:rsidR="00717B2B" w:rsidRPr="00AD5EEA" w:rsidRDefault="004B260D" w:rsidP="004C4A6A">
      <w:pPr>
        <w:spacing w:after="0" w:line="360" w:lineRule="auto"/>
        <w:jc w:val="both"/>
        <w:rPr>
          <w:rFonts w:ascii="Palatino Linotype" w:hAnsi="Palatino Linotype" w:cs="Arial"/>
          <w:b/>
          <w:sz w:val="28"/>
        </w:rPr>
      </w:pPr>
      <w:r w:rsidRPr="00AD5EEA">
        <w:rPr>
          <w:rFonts w:ascii="Palatino Linotype" w:hAnsi="Palatino Linotype" w:cs="Arial"/>
          <w:b/>
          <w:sz w:val="28"/>
        </w:rPr>
        <w:t>CUARTO</w:t>
      </w:r>
      <w:r w:rsidR="00717B2B" w:rsidRPr="00AD5EEA">
        <w:rPr>
          <w:rFonts w:ascii="Palatino Linotype" w:hAnsi="Palatino Linotype" w:cs="Arial"/>
          <w:b/>
          <w:sz w:val="28"/>
        </w:rPr>
        <w:t>. Del Recurso de Revisión.</w:t>
      </w:r>
    </w:p>
    <w:p w14:paraId="6F9F2CA2" w14:textId="31DF009C" w:rsidR="003E1564" w:rsidRPr="00AD5EEA" w:rsidRDefault="003E1564" w:rsidP="003E1564">
      <w:pPr>
        <w:pStyle w:val="Textoindependiente"/>
        <w:spacing w:line="360" w:lineRule="auto"/>
        <w:ind w:left="110" w:right="107" w:hanging="1"/>
        <w:jc w:val="both"/>
        <w:rPr>
          <w:rFonts w:cs="Aharoni"/>
          <w:sz w:val="24"/>
          <w:szCs w:val="24"/>
        </w:rPr>
      </w:pPr>
      <w:r w:rsidRPr="00AD5EEA">
        <w:rPr>
          <w:rFonts w:cs="Aharoni"/>
          <w:sz w:val="24"/>
          <w:szCs w:val="24"/>
        </w:rPr>
        <w:t xml:space="preserve">En tal sentido </w:t>
      </w:r>
      <w:r w:rsidRPr="00AD5EEA">
        <w:rPr>
          <w:rFonts w:cs="Aharoni"/>
          <w:sz w:val="24"/>
          <w:szCs w:val="24"/>
          <w:lang w:val="es-419"/>
        </w:rPr>
        <w:t xml:space="preserve">en </w:t>
      </w:r>
      <w:r w:rsidRPr="00AD5EEA">
        <w:rPr>
          <w:rFonts w:cs="Aharoni"/>
          <w:sz w:val="24"/>
          <w:szCs w:val="24"/>
        </w:rPr>
        <w:t xml:space="preserve">fecha </w:t>
      </w:r>
      <w:r w:rsidR="007A50B3" w:rsidRPr="00AD5EEA">
        <w:rPr>
          <w:rFonts w:cs="Aharoni"/>
          <w:b/>
          <w:sz w:val="24"/>
          <w:szCs w:val="24"/>
          <w:lang w:val="es-419"/>
        </w:rPr>
        <w:t>doce</w:t>
      </w:r>
      <w:r w:rsidRPr="00AD5EEA">
        <w:rPr>
          <w:rFonts w:cs="Aharoni"/>
          <w:b/>
          <w:sz w:val="24"/>
          <w:szCs w:val="24"/>
        </w:rPr>
        <w:t xml:space="preserve"> de </w:t>
      </w:r>
      <w:r w:rsidR="007A50B3" w:rsidRPr="00AD5EEA">
        <w:rPr>
          <w:rFonts w:cs="Aharoni"/>
          <w:b/>
          <w:sz w:val="24"/>
          <w:szCs w:val="24"/>
          <w:lang w:val="es-419"/>
        </w:rPr>
        <w:t>enero</w:t>
      </w:r>
      <w:r w:rsidRPr="00AD5EEA">
        <w:rPr>
          <w:rFonts w:cs="Aharoni"/>
          <w:b/>
          <w:sz w:val="24"/>
          <w:szCs w:val="24"/>
        </w:rPr>
        <w:t xml:space="preserve"> de dos mil </w:t>
      </w:r>
      <w:r w:rsidR="007A50B3" w:rsidRPr="00AD5EEA">
        <w:rPr>
          <w:rFonts w:cs="Aharoni"/>
          <w:b/>
          <w:sz w:val="24"/>
          <w:szCs w:val="24"/>
          <w:lang w:val="es-419"/>
        </w:rPr>
        <w:t>veintitrés</w:t>
      </w:r>
      <w:r w:rsidRPr="00AD5EEA">
        <w:rPr>
          <w:rFonts w:cs="Aharoni"/>
          <w:sz w:val="24"/>
          <w:szCs w:val="24"/>
        </w:rPr>
        <w:t xml:space="preserve">, </w:t>
      </w:r>
      <w:r w:rsidRPr="00AD5EEA">
        <w:rPr>
          <w:rFonts w:cs="Aharoni"/>
          <w:sz w:val="24"/>
          <w:szCs w:val="24"/>
          <w:lang w:val="es-419"/>
        </w:rPr>
        <w:t>e</w:t>
      </w:r>
      <w:r w:rsidRPr="00AD5EEA">
        <w:rPr>
          <w:rFonts w:cs="Aharoni"/>
          <w:sz w:val="24"/>
          <w:szCs w:val="24"/>
        </w:rPr>
        <w:t xml:space="preserve">l ahora Recurrente interpuso recurso de revisión señalando lo siguiente: </w:t>
      </w:r>
    </w:p>
    <w:p w14:paraId="4880241C" w14:textId="77777777" w:rsidR="003E1564" w:rsidRPr="00AD5EEA" w:rsidRDefault="003E1564" w:rsidP="003E1564">
      <w:pPr>
        <w:pStyle w:val="Textoindependiente"/>
        <w:spacing w:line="360" w:lineRule="auto"/>
        <w:ind w:left="110" w:right="107" w:hanging="1"/>
        <w:jc w:val="both"/>
        <w:rPr>
          <w:rFonts w:cs="Aharoni"/>
          <w:sz w:val="24"/>
          <w:szCs w:val="24"/>
        </w:rPr>
      </w:pPr>
    </w:p>
    <w:p w14:paraId="76F61751" w14:textId="77777777" w:rsidR="003E1564" w:rsidRPr="00AD5EEA" w:rsidRDefault="003E1564" w:rsidP="003E1564">
      <w:pPr>
        <w:pStyle w:val="Textoindependiente"/>
        <w:spacing w:line="360" w:lineRule="auto"/>
        <w:ind w:left="110" w:right="107" w:hanging="1"/>
        <w:jc w:val="both"/>
        <w:rPr>
          <w:rFonts w:cs="Aharoni"/>
          <w:b/>
          <w:sz w:val="24"/>
          <w:szCs w:val="24"/>
        </w:rPr>
      </w:pPr>
      <w:r w:rsidRPr="00AD5EEA">
        <w:rPr>
          <w:rFonts w:cs="Aharoni"/>
          <w:b/>
          <w:sz w:val="24"/>
          <w:szCs w:val="24"/>
        </w:rPr>
        <w:t>Acto Impugnado:</w:t>
      </w:r>
    </w:p>
    <w:p w14:paraId="59E973C3" w14:textId="77777777" w:rsidR="003E1564" w:rsidRPr="00AD5EEA" w:rsidRDefault="003E1564" w:rsidP="003E1564">
      <w:pPr>
        <w:pStyle w:val="Textoindependiente"/>
        <w:spacing w:line="360" w:lineRule="auto"/>
        <w:ind w:left="110" w:right="107" w:hanging="1"/>
        <w:jc w:val="both"/>
        <w:rPr>
          <w:rFonts w:cs="Aharoni"/>
          <w:b/>
          <w:sz w:val="24"/>
          <w:szCs w:val="24"/>
        </w:rPr>
      </w:pPr>
    </w:p>
    <w:p w14:paraId="6C0AEB0F" w14:textId="47303EFC" w:rsidR="003E1564" w:rsidRPr="00AD5EEA" w:rsidRDefault="001F012F" w:rsidP="003E1564">
      <w:pPr>
        <w:pStyle w:val="Textoindependiente"/>
        <w:spacing w:line="360" w:lineRule="auto"/>
        <w:ind w:left="851" w:right="1185"/>
        <w:jc w:val="both"/>
        <w:rPr>
          <w:rFonts w:cs="Aharoni"/>
          <w:i/>
          <w:sz w:val="24"/>
          <w:szCs w:val="24"/>
        </w:rPr>
      </w:pPr>
      <w:r w:rsidRPr="00AD5EEA">
        <w:rPr>
          <w:i/>
          <w:sz w:val="24"/>
          <w:szCs w:val="24"/>
        </w:rPr>
        <w:t>“NO ME ENTREGAN LA INFORMACIÓN SOLICITADA” (sic)</w:t>
      </w:r>
    </w:p>
    <w:p w14:paraId="79E89BE0" w14:textId="77777777" w:rsidR="003E1564" w:rsidRPr="00AD5EEA" w:rsidRDefault="003E1564" w:rsidP="003E1564">
      <w:pPr>
        <w:pStyle w:val="Textoindependiente"/>
        <w:spacing w:line="360" w:lineRule="auto"/>
        <w:ind w:left="110" w:right="107" w:hanging="1"/>
        <w:jc w:val="both"/>
        <w:rPr>
          <w:rFonts w:cs="Aharoni"/>
          <w:sz w:val="24"/>
          <w:szCs w:val="24"/>
        </w:rPr>
      </w:pPr>
    </w:p>
    <w:p w14:paraId="6BB0E346" w14:textId="77777777" w:rsidR="003E1564" w:rsidRPr="00AD5EEA" w:rsidRDefault="003E1564" w:rsidP="003E1564">
      <w:pPr>
        <w:pStyle w:val="Textoindependiente"/>
        <w:spacing w:line="360" w:lineRule="auto"/>
        <w:ind w:left="110" w:right="107" w:hanging="1"/>
        <w:jc w:val="both"/>
        <w:rPr>
          <w:rFonts w:cs="Aharoni"/>
          <w:b/>
          <w:sz w:val="24"/>
          <w:szCs w:val="24"/>
        </w:rPr>
      </w:pPr>
      <w:r w:rsidRPr="00AD5EEA">
        <w:rPr>
          <w:rFonts w:cs="Aharoni"/>
          <w:b/>
          <w:sz w:val="24"/>
          <w:szCs w:val="24"/>
        </w:rPr>
        <w:t>Razones o Motivos de la Inconformidad:</w:t>
      </w:r>
    </w:p>
    <w:p w14:paraId="7C0BDADA" w14:textId="77777777" w:rsidR="003E1564" w:rsidRPr="00AD5EEA" w:rsidRDefault="003E1564" w:rsidP="003E1564">
      <w:pPr>
        <w:pStyle w:val="Textoindependiente"/>
        <w:spacing w:line="360" w:lineRule="auto"/>
        <w:ind w:left="110" w:right="107" w:hanging="1"/>
        <w:jc w:val="both"/>
        <w:rPr>
          <w:rFonts w:cs="Aharoni"/>
          <w:b/>
          <w:sz w:val="24"/>
          <w:szCs w:val="24"/>
        </w:rPr>
      </w:pPr>
    </w:p>
    <w:p w14:paraId="6DD7E915" w14:textId="1E13311C" w:rsidR="003E1564" w:rsidRPr="00AD5EEA" w:rsidRDefault="001F012F" w:rsidP="003E1564">
      <w:pPr>
        <w:pStyle w:val="Textoindependiente"/>
        <w:ind w:left="851" w:right="1185"/>
        <w:jc w:val="both"/>
        <w:rPr>
          <w:rFonts w:cs="Aharoni"/>
          <w:i/>
          <w:sz w:val="24"/>
          <w:szCs w:val="24"/>
        </w:rPr>
      </w:pPr>
      <w:r w:rsidRPr="00AD5EEA">
        <w:rPr>
          <w:i/>
          <w:sz w:val="24"/>
          <w:szCs w:val="24"/>
        </w:rPr>
        <w:t xml:space="preserve">“Ingrese una solicitud en el SARCOEM, el día diecisiete de noviembre de 2022, para solicitar los comprobantes de pago como pensionado de las fechas 15 de septiembre de 2017 y 15 de diciembre de 2018 , de mi difunto esposo </w:t>
      </w:r>
      <w:r w:rsidR="00B259C9">
        <w:rPr>
          <w:i/>
          <w:sz w:val="24"/>
          <w:szCs w:val="24"/>
        </w:rPr>
        <w:t>XXXXXXXXX</w:t>
      </w:r>
      <w:r w:rsidRPr="00AD5EEA">
        <w:rPr>
          <w:i/>
          <w:sz w:val="24"/>
          <w:szCs w:val="24"/>
        </w:rPr>
        <w:t xml:space="preserve">, con clave </w:t>
      </w:r>
      <w:proofErr w:type="spellStart"/>
      <w:r w:rsidRPr="00AD5EEA">
        <w:rPr>
          <w:i/>
          <w:sz w:val="24"/>
          <w:szCs w:val="24"/>
        </w:rPr>
        <w:t>ISSEMyM</w:t>
      </w:r>
      <w:proofErr w:type="spellEnd"/>
      <w:r w:rsidRPr="00AD5EEA">
        <w:rPr>
          <w:i/>
          <w:sz w:val="24"/>
          <w:szCs w:val="24"/>
        </w:rPr>
        <w:t xml:space="preserve"> </w:t>
      </w:r>
      <w:r w:rsidR="00B259C9">
        <w:rPr>
          <w:i/>
          <w:sz w:val="24"/>
          <w:szCs w:val="24"/>
        </w:rPr>
        <w:t>XXXXX</w:t>
      </w:r>
      <w:r w:rsidRPr="00AD5EEA">
        <w:rPr>
          <w:i/>
          <w:sz w:val="24"/>
          <w:szCs w:val="24"/>
        </w:rPr>
        <w:t xml:space="preserve">, para lo cual adjunte la credencial de afiliación al ISSEMYM de ambos.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w:t>
      </w:r>
      <w:r w:rsidRPr="00AD5EEA">
        <w:rPr>
          <w:i/>
          <w:sz w:val="24"/>
          <w:szCs w:val="24"/>
        </w:rPr>
        <w:lastRenderedPageBreak/>
        <w:t xml:space="preserve">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y jurídico, tal como lo demuestro con los documentos que adjunto en el presente recurso: acta de matrimonio, acta de defunción y hoja de requisitos del Sindicato de Maestros. Por lo anterior, solicito al ISSEMYM, que se me entreguen en copias certificadas los comprobantes de pago como pensionado de las fechas 15 de septiembre de 2017 y 15 de diciembre de 2018 , de mi difunto esposo </w:t>
      </w:r>
      <w:r w:rsidR="00B259C9">
        <w:rPr>
          <w:i/>
          <w:sz w:val="24"/>
          <w:szCs w:val="24"/>
        </w:rPr>
        <w:t>XXXXXXXXXX</w:t>
      </w:r>
      <w:r w:rsidRPr="00AD5EEA">
        <w:rPr>
          <w:i/>
          <w:sz w:val="24"/>
          <w:szCs w:val="24"/>
        </w:rPr>
        <w:t xml:space="preserve">, con clave </w:t>
      </w:r>
      <w:proofErr w:type="spellStart"/>
      <w:r w:rsidRPr="00AD5EEA">
        <w:rPr>
          <w:i/>
          <w:sz w:val="24"/>
          <w:szCs w:val="24"/>
        </w:rPr>
        <w:t>ISSEMyM</w:t>
      </w:r>
      <w:proofErr w:type="spellEnd"/>
      <w:r w:rsidRPr="00AD5EEA">
        <w:rPr>
          <w:i/>
          <w:sz w:val="24"/>
          <w:szCs w:val="24"/>
        </w:rPr>
        <w:t xml:space="preserve"> </w:t>
      </w:r>
      <w:r w:rsidR="00B259C9">
        <w:rPr>
          <w:i/>
          <w:sz w:val="24"/>
          <w:szCs w:val="24"/>
        </w:rPr>
        <w:t>XXXXXXXXX</w:t>
      </w:r>
      <w:r w:rsidRPr="00AD5EEA">
        <w:rPr>
          <w:i/>
          <w:sz w:val="24"/>
          <w:szCs w:val="24"/>
        </w:rPr>
        <w:t>, lo cual requiero para el cobro del Seguro por Fallecimiento de profesores jubilados del Sindicato de Maestros al Servicio del Estado de México</w:t>
      </w:r>
      <w:proofErr w:type="gramStart"/>
      <w:r w:rsidRPr="00AD5EEA">
        <w:rPr>
          <w:i/>
          <w:sz w:val="24"/>
          <w:szCs w:val="24"/>
        </w:rPr>
        <w:t>..”</w:t>
      </w:r>
      <w:proofErr w:type="gramEnd"/>
      <w:r w:rsidRPr="00AD5EEA">
        <w:rPr>
          <w:i/>
          <w:sz w:val="24"/>
          <w:szCs w:val="24"/>
        </w:rPr>
        <w:t xml:space="preserve"> (</w:t>
      </w:r>
      <w:proofErr w:type="gramStart"/>
      <w:r w:rsidRPr="00AD5EEA">
        <w:rPr>
          <w:i/>
          <w:sz w:val="24"/>
          <w:szCs w:val="24"/>
        </w:rPr>
        <w:t>sic</w:t>
      </w:r>
      <w:proofErr w:type="gramEnd"/>
      <w:r w:rsidRPr="00AD5EEA">
        <w:rPr>
          <w:i/>
          <w:sz w:val="24"/>
          <w:szCs w:val="24"/>
        </w:rPr>
        <w:t>)</w:t>
      </w:r>
    </w:p>
    <w:p w14:paraId="0F15CFA1" w14:textId="77777777" w:rsidR="003E1564" w:rsidRPr="00AD5EEA" w:rsidRDefault="003E1564" w:rsidP="003E1564">
      <w:pPr>
        <w:pStyle w:val="Textoindependiente"/>
        <w:spacing w:line="360" w:lineRule="auto"/>
        <w:ind w:left="110" w:right="107" w:hanging="1"/>
        <w:jc w:val="both"/>
        <w:rPr>
          <w:rFonts w:cs="Aharoni"/>
          <w:sz w:val="24"/>
          <w:szCs w:val="24"/>
        </w:rPr>
      </w:pPr>
    </w:p>
    <w:p w14:paraId="52CB16D9" w14:textId="22F8341B" w:rsidR="003E1564" w:rsidRPr="00AD5EEA" w:rsidRDefault="003E1564" w:rsidP="003E1564">
      <w:pPr>
        <w:pStyle w:val="Textoindependiente"/>
        <w:spacing w:line="360" w:lineRule="auto"/>
        <w:ind w:left="110" w:right="107" w:hanging="1"/>
        <w:jc w:val="both"/>
        <w:rPr>
          <w:rFonts w:cs="Aharoni"/>
          <w:sz w:val="24"/>
          <w:szCs w:val="24"/>
          <w:lang w:val="es-419"/>
        </w:rPr>
      </w:pPr>
      <w:r w:rsidRPr="00AD5EEA">
        <w:rPr>
          <w:rFonts w:cs="Aharoni"/>
          <w:sz w:val="24"/>
          <w:szCs w:val="24"/>
        </w:rPr>
        <w:t xml:space="preserve">De forma complementaria, </w:t>
      </w:r>
      <w:r w:rsidRPr="00AD5EEA">
        <w:rPr>
          <w:rFonts w:cs="Aharoni"/>
          <w:sz w:val="24"/>
          <w:szCs w:val="24"/>
          <w:lang w:val="es-419"/>
        </w:rPr>
        <w:t>e</w:t>
      </w:r>
      <w:r w:rsidRPr="00AD5EEA">
        <w:rPr>
          <w:rFonts w:cs="Aharoni"/>
          <w:sz w:val="24"/>
          <w:szCs w:val="24"/>
        </w:rPr>
        <w:t>l particular adjuntó</w:t>
      </w:r>
      <w:r w:rsidRPr="00AD5EEA">
        <w:rPr>
          <w:rFonts w:cs="Aharoni"/>
          <w:sz w:val="24"/>
          <w:szCs w:val="24"/>
          <w:lang w:val="es-419"/>
        </w:rPr>
        <w:t xml:space="preserve"> los </w:t>
      </w:r>
      <w:r w:rsidR="001F012F" w:rsidRPr="00AD5EEA">
        <w:rPr>
          <w:rFonts w:cs="Aharoni"/>
          <w:sz w:val="24"/>
          <w:szCs w:val="24"/>
          <w:lang w:val="es-419"/>
        </w:rPr>
        <w:t>siguientes archivos electrónicos:</w:t>
      </w:r>
    </w:p>
    <w:p w14:paraId="64EFCA28" w14:textId="77777777" w:rsidR="001F012F" w:rsidRPr="00AD5EEA" w:rsidRDefault="001F012F" w:rsidP="001F012F">
      <w:pPr>
        <w:pStyle w:val="Textoindependiente"/>
        <w:spacing w:line="360" w:lineRule="auto"/>
        <w:ind w:left="110" w:right="107" w:hanging="1"/>
        <w:jc w:val="both"/>
        <w:rPr>
          <w:sz w:val="24"/>
          <w:szCs w:val="24"/>
          <w:lang w:val="es-419"/>
        </w:rPr>
      </w:pPr>
    </w:p>
    <w:p w14:paraId="5E2B598A" w14:textId="77B6D378" w:rsidR="001F012F" w:rsidRPr="00AD5EEA" w:rsidRDefault="001F012F" w:rsidP="001F012F">
      <w:pPr>
        <w:pStyle w:val="Textoindependiente"/>
        <w:numPr>
          <w:ilvl w:val="0"/>
          <w:numId w:val="23"/>
        </w:numPr>
        <w:spacing w:line="360" w:lineRule="auto"/>
        <w:ind w:right="107"/>
        <w:jc w:val="both"/>
        <w:rPr>
          <w:sz w:val="24"/>
          <w:szCs w:val="24"/>
          <w:lang w:val="es-419"/>
        </w:rPr>
      </w:pPr>
      <w:r w:rsidRPr="00AD5EEA">
        <w:rPr>
          <w:sz w:val="24"/>
          <w:szCs w:val="24"/>
          <w:lang w:val="es-419"/>
        </w:rPr>
        <w:t>“</w:t>
      </w:r>
      <w:r w:rsidRPr="00AD5EEA">
        <w:rPr>
          <w:b/>
          <w:i/>
          <w:sz w:val="24"/>
          <w:szCs w:val="24"/>
          <w:lang w:val="es-419"/>
        </w:rPr>
        <w:t xml:space="preserve">Acta de </w:t>
      </w:r>
      <w:proofErr w:type="spellStart"/>
      <w:r w:rsidRPr="00AD5EEA">
        <w:rPr>
          <w:b/>
          <w:i/>
          <w:sz w:val="24"/>
          <w:szCs w:val="24"/>
          <w:lang w:val="es-419"/>
        </w:rPr>
        <w:t>Defunción</w:t>
      </w:r>
      <w:proofErr w:type="spellEnd"/>
      <w:r w:rsidRPr="00AD5EEA">
        <w:rPr>
          <w:b/>
          <w:i/>
          <w:sz w:val="24"/>
          <w:szCs w:val="24"/>
          <w:lang w:val="es-419"/>
        </w:rPr>
        <w:t xml:space="preserve"> </w:t>
      </w:r>
      <w:r w:rsidR="007F7311">
        <w:rPr>
          <w:b/>
          <w:i/>
          <w:sz w:val="24"/>
          <w:szCs w:val="24"/>
          <w:lang w:val="es-419"/>
        </w:rPr>
        <w:t>XXXXXX</w:t>
      </w:r>
      <w:r w:rsidRPr="00AD5EEA">
        <w:rPr>
          <w:b/>
          <w:i/>
          <w:sz w:val="24"/>
          <w:szCs w:val="24"/>
          <w:lang w:val="es-419"/>
        </w:rPr>
        <w:t>-Escaneado 10 ene 2023 15.37.pdf</w:t>
      </w:r>
      <w:r w:rsidRPr="00AD5EEA">
        <w:rPr>
          <w:sz w:val="24"/>
          <w:szCs w:val="24"/>
          <w:lang w:val="es-419"/>
        </w:rPr>
        <w:t xml:space="preserve">”.- Consistente en un Acta de defunción a nombre de </w:t>
      </w:r>
      <w:r w:rsidR="007F7311">
        <w:rPr>
          <w:sz w:val="24"/>
          <w:szCs w:val="24"/>
          <w:lang w:val="es-419"/>
        </w:rPr>
        <w:t>XXXXXXXXXXXXXXXXXXX</w:t>
      </w:r>
      <w:r w:rsidRPr="00AD5EEA">
        <w:rPr>
          <w:sz w:val="24"/>
          <w:szCs w:val="24"/>
          <w:lang w:val="es-419"/>
        </w:rPr>
        <w:t>, emitida por el Gobierno de la Ciudad de México.</w:t>
      </w:r>
    </w:p>
    <w:p w14:paraId="4016EA62" w14:textId="77777777" w:rsidR="001F012F" w:rsidRPr="00AD5EEA" w:rsidRDefault="001F012F" w:rsidP="001F012F">
      <w:pPr>
        <w:pStyle w:val="Textoindependiente"/>
        <w:spacing w:line="360" w:lineRule="auto"/>
        <w:ind w:left="829" w:right="107"/>
        <w:jc w:val="both"/>
        <w:rPr>
          <w:sz w:val="24"/>
          <w:szCs w:val="24"/>
          <w:lang w:val="es-419"/>
        </w:rPr>
      </w:pPr>
    </w:p>
    <w:p w14:paraId="4A2A96FB" w14:textId="04128CBF" w:rsidR="001F012F" w:rsidRPr="00AD5EEA" w:rsidRDefault="001F012F" w:rsidP="001F012F">
      <w:pPr>
        <w:pStyle w:val="Textoindependiente"/>
        <w:numPr>
          <w:ilvl w:val="0"/>
          <w:numId w:val="23"/>
        </w:numPr>
        <w:spacing w:line="360" w:lineRule="auto"/>
        <w:ind w:right="107"/>
        <w:jc w:val="both"/>
        <w:rPr>
          <w:sz w:val="24"/>
          <w:szCs w:val="24"/>
          <w:lang w:val="es-419"/>
        </w:rPr>
      </w:pPr>
      <w:r w:rsidRPr="00AD5EEA">
        <w:rPr>
          <w:sz w:val="24"/>
          <w:szCs w:val="24"/>
          <w:lang w:val="es-419"/>
        </w:rPr>
        <w:t>“</w:t>
      </w:r>
      <w:r w:rsidRPr="00AD5EEA">
        <w:rPr>
          <w:b/>
          <w:i/>
          <w:sz w:val="24"/>
          <w:szCs w:val="24"/>
          <w:lang w:val="es-419"/>
        </w:rPr>
        <w:t>Acta de matrimonio (</w:t>
      </w:r>
      <w:r w:rsidR="007F7311">
        <w:rPr>
          <w:b/>
          <w:i/>
          <w:sz w:val="24"/>
          <w:szCs w:val="24"/>
          <w:lang w:val="es-419"/>
        </w:rPr>
        <w:t>XXXXXXXX</w:t>
      </w:r>
      <w:proofErr w:type="gramStart"/>
      <w:r w:rsidRPr="00AD5EEA">
        <w:rPr>
          <w:b/>
          <w:i/>
          <w:sz w:val="24"/>
          <w:szCs w:val="24"/>
          <w:lang w:val="es-419"/>
        </w:rPr>
        <w:t>)Escaneado</w:t>
      </w:r>
      <w:proofErr w:type="gramEnd"/>
      <w:r w:rsidRPr="00AD5EEA">
        <w:rPr>
          <w:b/>
          <w:i/>
          <w:sz w:val="24"/>
          <w:szCs w:val="24"/>
          <w:lang w:val="es-419"/>
        </w:rPr>
        <w:t xml:space="preserve"> 10 ene 2023 15.06.pdf</w:t>
      </w:r>
      <w:r w:rsidRPr="00AD5EEA">
        <w:rPr>
          <w:sz w:val="24"/>
          <w:szCs w:val="24"/>
          <w:lang w:val="es-419"/>
        </w:rPr>
        <w:t xml:space="preserve">”.- Consistente en un Acta de Matrimonio emitida por el Registro Civil del </w:t>
      </w:r>
      <w:r w:rsidRPr="00AD5EEA">
        <w:rPr>
          <w:sz w:val="24"/>
          <w:szCs w:val="24"/>
          <w:lang w:val="es-419"/>
        </w:rPr>
        <w:lastRenderedPageBreak/>
        <w:t xml:space="preserve">Estado de México, en el que el Contrayente es </w:t>
      </w:r>
      <w:r w:rsidR="007F7311">
        <w:rPr>
          <w:sz w:val="24"/>
          <w:szCs w:val="24"/>
          <w:lang w:val="es-419"/>
        </w:rPr>
        <w:t>XXXXXXXXXXXXXXXXXX</w:t>
      </w:r>
      <w:r w:rsidRPr="00AD5EEA">
        <w:rPr>
          <w:sz w:val="24"/>
          <w:szCs w:val="24"/>
          <w:lang w:val="es-419"/>
        </w:rPr>
        <w:t xml:space="preserve"> y la Contrayente </w:t>
      </w:r>
      <w:r w:rsidR="00B259C9">
        <w:rPr>
          <w:sz w:val="24"/>
          <w:szCs w:val="24"/>
          <w:lang w:val="es-419"/>
        </w:rPr>
        <w:t>XXXXXXXXXXXXXXXXXXX</w:t>
      </w:r>
      <w:r w:rsidRPr="00AD5EEA">
        <w:rPr>
          <w:sz w:val="24"/>
          <w:szCs w:val="24"/>
          <w:lang w:val="es-419"/>
        </w:rPr>
        <w:t>.</w:t>
      </w:r>
    </w:p>
    <w:p w14:paraId="5EEEEBCE" w14:textId="77777777" w:rsidR="001F012F" w:rsidRPr="00AD5EEA" w:rsidRDefault="001F012F" w:rsidP="001F012F">
      <w:pPr>
        <w:pStyle w:val="Textoindependiente"/>
        <w:spacing w:line="360" w:lineRule="auto"/>
        <w:ind w:left="829" w:right="107"/>
        <w:jc w:val="both"/>
        <w:rPr>
          <w:sz w:val="24"/>
          <w:szCs w:val="24"/>
          <w:lang w:val="es-419"/>
        </w:rPr>
      </w:pPr>
    </w:p>
    <w:p w14:paraId="0ED928C3" w14:textId="77777777" w:rsidR="001F012F" w:rsidRPr="00AD5EEA" w:rsidRDefault="001F012F" w:rsidP="001F012F">
      <w:pPr>
        <w:pStyle w:val="Textoindependiente"/>
        <w:numPr>
          <w:ilvl w:val="0"/>
          <w:numId w:val="23"/>
        </w:numPr>
        <w:spacing w:line="360" w:lineRule="auto"/>
        <w:ind w:right="107"/>
        <w:jc w:val="both"/>
        <w:rPr>
          <w:sz w:val="24"/>
          <w:szCs w:val="24"/>
          <w:lang w:val="es-419"/>
        </w:rPr>
      </w:pPr>
      <w:r w:rsidRPr="00AD5EEA">
        <w:rPr>
          <w:sz w:val="24"/>
          <w:szCs w:val="24"/>
          <w:lang w:val="es-419"/>
        </w:rPr>
        <w:t>“</w:t>
      </w:r>
      <w:r w:rsidRPr="00AD5EEA">
        <w:rPr>
          <w:b/>
          <w:i/>
          <w:sz w:val="24"/>
          <w:szCs w:val="24"/>
          <w:lang w:val="es-419"/>
        </w:rPr>
        <w:t>Hoja de Requisitos - Escaneado 10 ene 2023 15.11.pdf</w:t>
      </w:r>
      <w:r w:rsidRPr="00AD5EEA">
        <w:rPr>
          <w:sz w:val="24"/>
          <w:szCs w:val="24"/>
          <w:lang w:val="es-419"/>
        </w:rPr>
        <w:t>”.- Consistente en un listado de requisitos que se deben ingresar al solicitar el seguro de retiro por fallecimiento de profesores jubilados, documento membretado por el Sindicato de Maestros al Servicio del Estado de México.</w:t>
      </w:r>
    </w:p>
    <w:p w14:paraId="708622BE" w14:textId="77777777" w:rsidR="001F012F" w:rsidRPr="00AD5EEA" w:rsidRDefault="001F012F" w:rsidP="00024307">
      <w:pPr>
        <w:pStyle w:val="Textoindependiente"/>
        <w:spacing w:line="360" w:lineRule="auto"/>
        <w:ind w:left="0"/>
        <w:jc w:val="both"/>
        <w:rPr>
          <w:sz w:val="24"/>
          <w:szCs w:val="24"/>
        </w:rPr>
      </w:pPr>
    </w:p>
    <w:p w14:paraId="1F966EF0" w14:textId="1930C935" w:rsidR="00717B2B" w:rsidRPr="00AD5EEA" w:rsidRDefault="004B260D" w:rsidP="00024307">
      <w:pPr>
        <w:pStyle w:val="Prrafodelista"/>
        <w:spacing w:line="360" w:lineRule="auto"/>
        <w:ind w:left="0"/>
        <w:jc w:val="both"/>
        <w:rPr>
          <w:rFonts w:ascii="Palatino Linotype" w:hAnsi="Palatino Linotype" w:cs="Arial"/>
          <w:b/>
          <w:sz w:val="28"/>
          <w:szCs w:val="28"/>
        </w:rPr>
      </w:pPr>
      <w:r w:rsidRPr="00AD5EEA">
        <w:rPr>
          <w:rFonts w:ascii="Palatino Linotype" w:hAnsi="Palatino Linotype" w:cs="Arial"/>
          <w:b/>
          <w:sz w:val="28"/>
          <w:szCs w:val="28"/>
        </w:rPr>
        <w:t>QUINTO</w:t>
      </w:r>
      <w:r w:rsidR="00717B2B" w:rsidRPr="00AD5EEA">
        <w:rPr>
          <w:rFonts w:ascii="Palatino Linotype" w:hAnsi="Palatino Linotype" w:cs="Arial"/>
          <w:b/>
          <w:sz w:val="28"/>
          <w:szCs w:val="28"/>
        </w:rPr>
        <w:t xml:space="preserve">. Del turno </w:t>
      </w:r>
      <w:r w:rsidR="004A23AE" w:rsidRPr="00AD5EEA">
        <w:rPr>
          <w:rFonts w:ascii="Palatino Linotype" w:hAnsi="Palatino Linotype" w:cs="Arial"/>
          <w:b/>
          <w:sz w:val="28"/>
          <w:szCs w:val="28"/>
          <w:lang w:val="es-419"/>
        </w:rPr>
        <w:t xml:space="preserve">y admisión </w:t>
      </w:r>
      <w:r w:rsidR="00717B2B" w:rsidRPr="00AD5EEA">
        <w:rPr>
          <w:rFonts w:ascii="Palatino Linotype" w:hAnsi="Palatino Linotype" w:cs="Arial"/>
          <w:b/>
          <w:sz w:val="28"/>
          <w:szCs w:val="28"/>
        </w:rPr>
        <w:t>del recurso de revisión.</w:t>
      </w:r>
    </w:p>
    <w:p w14:paraId="5034BFF2" w14:textId="75838410" w:rsidR="0025149A" w:rsidRPr="00AD5EEA" w:rsidRDefault="004A23AE" w:rsidP="004A23AE">
      <w:pPr>
        <w:pStyle w:val="Prrafodelista"/>
        <w:spacing w:line="360" w:lineRule="auto"/>
        <w:ind w:left="0"/>
        <w:jc w:val="both"/>
        <w:rPr>
          <w:rFonts w:ascii="Palatino Linotype" w:eastAsia="Calibri" w:hAnsi="Palatino Linotype" w:cs="Arial"/>
        </w:rPr>
      </w:pPr>
      <w:r w:rsidRPr="00AD5EEA">
        <w:rPr>
          <w:rFonts w:ascii="Palatino Linotype" w:hAnsi="Palatino Linotype" w:cs="Arial"/>
          <w:lang w:val="es-419"/>
        </w:rPr>
        <w:t>Que</w:t>
      </w:r>
      <w:r w:rsidR="00D116B4" w:rsidRPr="00AD5EEA">
        <w:rPr>
          <w:rFonts w:ascii="Palatino Linotype" w:hAnsi="Palatino Linotype" w:cs="Arial"/>
        </w:rPr>
        <w:t xml:space="preserve"> el </w:t>
      </w:r>
      <w:r w:rsidR="00D822B1" w:rsidRPr="00AD5EEA">
        <w:rPr>
          <w:rFonts w:ascii="Palatino Linotype" w:hAnsi="Palatino Linotype" w:cs="Arial"/>
        </w:rPr>
        <w:t xml:space="preserve">recurso de que se trata se registró en el </w:t>
      </w:r>
      <w:r w:rsidR="00D822B1" w:rsidRPr="00AD5EEA">
        <w:rPr>
          <w:rFonts w:ascii="Palatino Linotype" w:hAnsi="Palatino Linotype" w:cs="Arial"/>
          <w:b/>
        </w:rPr>
        <w:t xml:space="preserve">SARCOEM </w:t>
      </w:r>
      <w:r w:rsidR="00D822B1" w:rsidRPr="00AD5EEA">
        <w:rPr>
          <w:rFonts w:ascii="Palatino Linotype" w:hAnsi="Palatino Linotype" w:cs="Arial"/>
        </w:rPr>
        <w:t xml:space="preserve">y fue turnado al </w:t>
      </w:r>
      <w:r w:rsidR="00D822B1" w:rsidRPr="00AD5EEA">
        <w:rPr>
          <w:rFonts w:ascii="Palatino Linotype" w:hAnsi="Palatino Linotype" w:cs="Arial"/>
          <w:b/>
        </w:rPr>
        <w:t>Comisionado</w:t>
      </w:r>
      <w:r w:rsidR="004C1BB5" w:rsidRPr="00AD5EEA">
        <w:rPr>
          <w:rFonts w:ascii="Palatino Linotype" w:hAnsi="Palatino Linotype" w:cs="Arial"/>
          <w:b/>
        </w:rPr>
        <w:t xml:space="preserve"> Presidente</w:t>
      </w:r>
      <w:r w:rsidR="00D822B1" w:rsidRPr="00AD5EEA">
        <w:rPr>
          <w:rFonts w:ascii="Palatino Linotype" w:hAnsi="Palatino Linotype" w:cs="Arial"/>
          <w:b/>
        </w:rPr>
        <w:t xml:space="preserve"> José Martínez Vilchis</w:t>
      </w:r>
      <w:r w:rsidR="00D822B1" w:rsidRPr="00AD5EEA">
        <w:rPr>
          <w:rFonts w:ascii="Palatino Linotype" w:hAnsi="Palatino Linotype" w:cs="Arial"/>
        </w:rPr>
        <w:t xml:space="preserve">, a efecto de que </w:t>
      </w:r>
      <w:r w:rsidR="00717B2B" w:rsidRPr="00AD5EEA">
        <w:rPr>
          <w:rFonts w:ascii="Palatino Linotype" w:hAnsi="Palatino Linotype" w:cs="Arial"/>
          <w:lang w:val="es-ES_tradnl"/>
        </w:rPr>
        <w:t xml:space="preserve">decretara su admisión o </w:t>
      </w:r>
      <w:proofErr w:type="spellStart"/>
      <w:r w:rsidR="00717B2B" w:rsidRPr="00AD5EEA">
        <w:rPr>
          <w:rFonts w:ascii="Palatino Linotype" w:hAnsi="Palatino Linotype" w:cs="Arial"/>
          <w:lang w:val="es-ES_tradnl"/>
        </w:rPr>
        <w:t>desechamiento</w:t>
      </w:r>
      <w:proofErr w:type="spellEnd"/>
      <w:r w:rsidR="00717B2B" w:rsidRPr="00AD5EEA">
        <w:rPr>
          <w:rFonts w:ascii="Palatino Linotype" w:hAnsi="Palatino Linotype" w:cs="Arial"/>
          <w:lang w:val="es-ES_tradnl"/>
        </w:rPr>
        <w:t xml:space="preserve">, ello en términos de los artículos 11 y 127, de la Ley de Protección de Datos Personales en Posesión de Sujetos Obligados del Estado de México y Municipios, en relación con el diverso 185, fracción I, de la </w:t>
      </w:r>
      <w:r w:rsidR="00717B2B" w:rsidRPr="00AD5EEA">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AD5EEA">
        <w:rPr>
          <w:rFonts w:ascii="Palatino Linotype" w:hAnsi="Palatino Linotype" w:cs="Arial"/>
          <w:lang w:val="es-ES_tradnl"/>
        </w:rPr>
        <w:t xml:space="preserve">, por lo que </w:t>
      </w:r>
      <w:r w:rsidRPr="00AD5EEA">
        <w:rPr>
          <w:rFonts w:ascii="Palatino Linotype" w:hAnsi="Palatino Linotype" w:cs="Arial"/>
          <w:lang w:val="es-419"/>
        </w:rPr>
        <w:t>en</w:t>
      </w:r>
      <w:r w:rsidR="0025149A" w:rsidRPr="00AD5EEA">
        <w:rPr>
          <w:rFonts w:ascii="Palatino Linotype" w:eastAsia="Calibri" w:hAnsi="Palatino Linotype" w:cs="Arial"/>
        </w:rPr>
        <w:t xml:space="preserve"> fecha </w:t>
      </w:r>
      <w:r w:rsidR="001F012F" w:rsidRPr="00AD5EEA">
        <w:rPr>
          <w:rFonts w:ascii="Palatino Linotype" w:eastAsia="Calibri" w:hAnsi="Palatino Linotype" w:cs="Arial"/>
          <w:b/>
          <w:lang w:val="es-419"/>
        </w:rPr>
        <w:t>dieciocho</w:t>
      </w:r>
      <w:r w:rsidR="00D116B4" w:rsidRPr="00AD5EEA">
        <w:rPr>
          <w:rFonts w:ascii="Palatino Linotype" w:eastAsia="Calibri" w:hAnsi="Palatino Linotype" w:cs="Arial"/>
          <w:b/>
        </w:rPr>
        <w:t xml:space="preserve"> de </w:t>
      </w:r>
      <w:r w:rsidR="003E1564" w:rsidRPr="00AD5EEA">
        <w:rPr>
          <w:rFonts w:ascii="Palatino Linotype" w:eastAsia="Calibri" w:hAnsi="Palatino Linotype" w:cs="Arial"/>
          <w:b/>
          <w:lang w:val="es-419"/>
        </w:rPr>
        <w:t>enero</w:t>
      </w:r>
      <w:r w:rsidR="00D116B4" w:rsidRPr="00AD5EEA">
        <w:rPr>
          <w:rFonts w:ascii="Palatino Linotype" w:eastAsia="Calibri" w:hAnsi="Palatino Linotype" w:cs="Arial"/>
          <w:b/>
        </w:rPr>
        <w:t xml:space="preserve"> de dos mil </w:t>
      </w:r>
      <w:r w:rsidR="003E1564" w:rsidRPr="00AD5EEA">
        <w:rPr>
          <w:rFonts w:ascii="Palatino Linotype" w:eastAsia="Calibri" w:hAnsi="Palatino Linotype" w:cs="Arial"/>
          <w:b/>
          <w:lang w:val="es-419"/>
        </w:rPr>
        <w:t xml:space="preserve">veintitrés </w:t>
      </w:r>
      <w:r w:rsidR="0025149A" w:rsidRPr="00AD5EEA">
        <w:rPr>
          <w:rFonts w:ascii="Palatino Linotype" w:eastAsia="Calibri" w:hAnsi="Palatino Linotype" w:cs="Arial"/>
        </w:rPr>
        <w:t xml:space="preserve">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w:t>
      </w:r>
      <w:r w:rsidR="0025149A" w:rsidRPr="00AD5EEA">
        <w:rPr>
          <w:rFonts w:ascii="Palatino Linotype" w:eastAsia="Calibri" w:hAnsi="Palatino Linotype" w:cs="Arial"/>
          <w:b/>
        </w:rPr>
        <w:t>se admitió</w:t>
      </w:r>
      <w:r w:rsidR="0025149A" w:rsidRPr="00AD5EEA">
        <w:rPr>
          <w:rFonts w:ascii="Palatino Linotype" w:eastAsia="Calibri" w:hAnsi="Palatino Linotype" w:cs="Arial"/>
        </w:rPr>
        <w:t xml:space="preserve"> el presente recurso de revisión a través del acuerdo de admisión respectivo.</w:t>
      </w:r>
    </w:p>
    <w:p w14:paraId="4E4F9EF8" w14:textId="77777777" w:rsidR="00B87E03" w:rsidRPr="00AD5EEA" w:rsidRDefault="00B87E03" w:rsidP="004C4A6A">
      <w:pPr>
        <w:spacing w:after="0" w:line="360" w:lineRule="auto"/>
        <w:jc w:val="both"/>
        <w:rPr>
          <w:rFonts w:ascii="Palatino Linotype" w:hAnsi="Palatino Linotype" w:cs="Arial"/>
          <w:sz w:val="24"/>
          <w:szCs w:val="24"/>
        </w:rPr>
      </w:pPr>
    </w:p>
    <w:p w14:paraId="66CE199D" w14:textId="77777777" w:rsidR="00D776E6" w:rsidRPr="00AD5EEA" w:rsidRDefault="00D776E6" w:rsidP="004C4A6A">
      <w:pPr>
        <w:spacing w:after="0" w:line="360" w:lineRule="auto"/>
        <w:jc w:val="both"/>
        <w:rPr>
          <w:rFonts w:ascii="Palatino Linotype" w:eastAsia="Calibri" w:hAnsi="Palatino Linotype" w:cs="Arial"/>
          <w:b/>
          <w:sz w:val="28"/>
          <w:szCs w:val="28"/>
          <w:lang w:val="es-419" w:eastAsia="es-ES"/>
        </w:rPr>
      </w:pPr>
    </w:p>
    <w:p w14:paraId="3D2CA284" w14:textId="72C308A6" w:rsidR="0025149A" w:rsidRPr="00AD5EEA" w:rsidRDefault="004A23AE" w:rsidP="004C4A6A">
      <w:pPr>
        <w:spacing w:after="0" w:line="360" w:lineRule="auto"/>
        <w:jc w:val="both"/>
        <w:rPr>
          <w:rFonts w:ascii="Palatino Linotype" w:eastAsia="Calibri" w:hAnsi="Palatino Linotype" w:cs="Arial"/>
          <w:b/>
          <w:sz w:val="28"/>
          <w:szCs w:val="28"/>
          <w:lang w:val="es-ES" w:eastAsia="es-ES"/>
        </w:rPr>
      </w:pPr>
      <w:r w:rsidRPr="00AD5EEA">
        <w:rPr>
          <w:rFonts w:ascii="Palatino Linotype" w:eastAsia="Calibri" w:hAnsi="Palatino Linotype" w:cs="Arial"/>
          <w:b/>
          <w:sz w:val="28"/>
          <w:szCs w:val="28"/>
          <w:lang w:val="es-419" w:eastAsia="es-ES"/>
        </w:rPr>
        <w:t>SEXTO</w:t>
      </w:r>
      <w:r w:rsidR="00D116B4" w:rsidRPr="00AD5EEA">
        <w:rPr>
          <w:rFonts w:ascii="Palatino Linotype" w:eastAsia="Calibri" w:hAnsi="Palatino Linotype" w:cs="Arial"/>
          <w:b/>
          <w:sz w:val="28"/>
          <w:szCs w:val="28"/>
          <w:lang w:val="es-ES" w:eastAsia="es-ES"/>
        </w:rPr>
        <w:t>.</w:t>
      </w:r>
      <w:r w:rsidR="0025149A" w:rsidRPr="00AD5EEA">
        <w:rPr>
          <w:rFonts w:ascii="Palatino Linotype" w:eastAsia="Calibri" w:hAnsi="Palatino Linotype" w:cs="Arial"/>
          <w:b/>
          <w:sz w:val="28"/>
          <w:szCs w:val="28"/>
          <w:lang w:val="es-ES" w:eastAsia="es-ES"/>
        </w:rPr>
        <w:t xml:space="preserve"> De la exhortación a Conciliación a las partes</w:t>
      </w:r>
    </w:p>
    <w:p w14:paraId="676E180E" w14:textId="2BA6BF91" w:rsidR="00D116B4" w:rsidRPr="00AD5EEA" w:rsidRDefault="0025149A" w:rsidP="004C4A6A">
      <w:pPr>
        <w:spacing w:after="0" w:line="360" w:lineRule="auto"/>
        <w:jc w:val="both"/>
        <w:rPr>
          <w:rFonts w:ascii="Palatino Linotype" w:eastAsia="Calibri" w:hAnsi="Palatino Linotype" w:cs="Arial"/>
          <w:sz w:val="24"/>
          <w:szCs w:val="24"/>
          <w:lang w:val="es-ES" w:eastAsia="es-ES"/>
        </w:rPr>
      </w:pPr>
      <w:r w:rsidRPr="00AD5EEA">
        <w:rPr>
          <w:rFonts w:ascii="Palatino Linotype" w:eastAsia="Calibri" w:hAnsi="Palatino Linotype" w:cs="Arial"/>
          <w:sz w:val="24"/>
          <w:szCs w:val="24"/>
          <w:lang w:val="es-ES" w:eastAsia="es-ES"/>
        </w:rPr>
        <w:t xml:space="preserve">Derivado del acuerdo de admisión, en fecha </w:t>
      </w:r>
      <w:r w:rsidR="00D776E6" w:rsidRPr="00AD5EEA">
        <w:rPr>
          <w:rFonts w:ascii="Palatino Linotype" w:eastAsia="Calibri" w:hAnsi="Palatino Linotype" w:cs="Arial"/>
          <w:sz w:val="24"/>
          <w:szCs w:val="24"/>
          <w:lang w:val="es-419" w:eastAsia="es-ES"/>
        </w:rPr>
        <w:t>dos</w:t>
      </w:r>
      <w:r w:rsidR="004A23AE" w:rsidRPr="00AD5EEA">
        <w:rPr>
          <w:rFonts w:ascii="Palatino Linotype" w:eastAsia="Calibri" w:hAnsi="Palatino Linotype" w:cs="Arial"/>
          <w:sz w:val="24"/>
          <w:szCs w:val="24"/>
          <w:lang w:val="es-419" w:eastAsia="es-ES"/>
        </w:rPr>
        <w:t xml:space="preserve"> </w:t>
      </w:r>
      <w:r w:rsidR="00D116B4" w:rsidRPr="00AD5EEA">
        <w:rPr>
          <w:rFonts w:ascii="Palatino Linotype" w:eastAsia="Calibri" w:hAnsi="Palatino Linotype" w:cs="Arial"/>
          <w:sz w:val="24"/>
          <w:szCs w:val="24"/>
          <w:lang w:val="es-ES" w:eastAsia="es-ES"/>
        </w:rPr>
        <w:t xml:space="preserve">de </w:t>
      </w:r>
      <w:r w:rsidR="00D776E6" w:rsidRPr="00AD5EEA">
        <w:rPr>
          <w:rFonts w:ascii="Palatino Linotype" w:eastAsia="Calibri" w:hAnsi="Palatino Linotype" w:cs="Arial"/>
          <w:sz w:val="24"/>
          <w:szCs w:val="24"/>
          <w:lang w:val="es-419" w:eastAsia="es-ES"/>
        </w:rPr>
        <w:t>febrero</w:t>
      </w:r>
      <w:r w:rsidR="00A97062" w:rsidRPr="00AD5EEA">
        <w:rPr>
          <w:rFonts w:ascii="Palatino Linotype" w:eastAsia="Calibri" w:hAnsi="Palatino Linotype" w:cs="Arial"/>
          <w:sz w:val="24"/>
          <w:szCs w:val="24"/>
          <w:lang w:val="es-ES" w:eastAsia="es-ES"/>
        </w:rPr>
        <w:t xml:space="preserve"> </w:t>
      </w:r>
      <w:r w:rsidR="00D116B4" w:rsidRPr="00AD5EEA">
        <w:rPr>
          <w:rFonts w:ascii="Palatino Linotype" w:eastAsia="Calibri" w:hAnsi="Palatino Linotype" w:cs="Arial"/>
          <w:sz w:val="24"/>
          <w:szCs w:val="24"/>
          <w:lang w:val="es-ES" w:eastAsia="es-ES"/>
        </w:rPr>
        <w:t xml:space="preserve">de dos mil </w:t>
      </w:r>
      <w:r w:rsidR="003E1564" w:rsidRPr="00AD5EEA">
        <w:rPr>
          <w:rFonts w:ascii="Palatino Linotype" w:eastAsia="Calibri" w:hAnsi="Palatino Linotype" w:cs="Arial"/>
          <w:sz w:val="24"/>
          <w:szCs w:val="24"/>
          <w:lang w:val="es-419" w:eastAsia="es-ES"/>
        </w:rPr>
        <w:t>veintitrés</w:t>
      </w:r>
      <w:r w:rsidR="00D116B4" w:rsidRPr="00AD5EEA">
        <w:rPr>
          <w:rFonts w:ascii="Palatino Linotype" w:eastAsia="Calibri" w:hAnsi="Palatino Linotype" w:cs="Arial"/>
          <w:sz w:val="24"/>
          <w:szCs w:val="24"/>
          <w:lang w:val="es-ES" w:eastAsia="es-ES"/>
        </w:rPr>
        <w:t xml:space="preserve">, este Órgano Garante emitió acuerdo de exhortación a las partes para llegar a una conciliación, misma que fue aceptada por </w:t>
      </w:r>
      <w:r w:rsidR="00D116B4" w:rsidRPr="00AD5EEA">
        <w:rPr>
          <w:rFonts w:ascii="Palatino Linotype" w:eastAsia="Calibri" w:hAnsi="Palatino Linotype" w:cs="Arial"/>
          <w:b/>
          <w:sz w:val="24"/>
          <w:szCs w:val="24"/>
          <w:lang w:val="es-ES" w:eastAsia="es-ES"/>
        </w:rPr>
        <w:t>El Sujeto Obligado</w:t>
      </w:r>
      <w:r w:rsidR="00D776E6" w:rsidRPr="00AD5EEA">
        <w:rPr>
          <w:rFonts w:ascii="Palatino Linotype" w:eastAsia="Calibri" w:hAnsi="Palatino Linotype" w:cs="Arial"/>
          <w:b/>
          <w:sz w:val="24"/>
          <w:szCs w:val="24"/>
          <w:lang w:val="es-419" w:eastAsia="es-ES"/>
        </w:rPr>
        <w:t xml:space="preserve"> y la recurrente</w:t>
      </w:r>
      <w:r w:rsidR="00D116B4" w:rsidRPr="00AD5EEA">
        <w:rPr>
          <w:rFonts w:ascii="Palatino Linotype" w:eastAsia="Calibri" w:hAnsi="Palatino Linotype" w:cs="Arial"/>
          <w:b/>
          <w:sz w:val="24"/>
          <w:szCs w:val="24"/>
          <w:lang w:val="es-ES" w:eastAsia="es-ES"/>
        </w:rPr>
        <w:t xml:space="preserve">, </w:t>
      </w:r>
      <w:r w:rsidR="00D116B4" w:rsidRPr="00AD5EEA">
        <w:rPr>
          <w:rFonts w:ascii="Palatino Linotype" w:eastAsia="Calibri" w:hAnsi="Palatino Linotype" w:cs="Arial"/>
          <w:sz w:val="24"/>
          <w:szCs w:val="24"/>
          <w:lang w:val="es-ES" w:eastAsia="es-ES"/>
        </w:rPr>
        <w:t xml:space="preserve">en fechas </w:t>
      </w:r>
      <w:r w:rsidR="001F012F" w:rsidRPr="00AD5EEA">
        <w:rPr>
          <w:rFonts w:ascii="Palatino Linotype" w:eastAsia="Calibri" w:hAnsi="Palatino Linotype" w:cs="Arial"/>
          <w:sz w:val="24"/>
          <w:szCs w:val="24"/>
          <w:lang w:val="es-419" w:eastAsia="es-ES"/>
        </w:rPr>
        <w:t xml:space="preserve">treinta </w:t>
      </w:r>
      <w:r w:rsidR="004A23AE" w:rsidRPr="00AD5EEA">
        <w:rPr>
          <w:rFonts w:ascii="Palatino Linotype" w:eastAsia="Calibri" w:hAnsi="Palatino Linotype" w:cs="Arial"/>
          <w:sz w:val="24"/>
          <w:szCs w:val="24"/>
          <w:lang w:val="es-419" w:eastAsia="es-ES"/>
        </w:rPr>
        <w:t xml:space="preserve">y </w:t>
      </w:r>
      <w:r w:rsidR="001F012F" w:rsidRPr="00AD5EEA">
        <w:rPr>
          <w:rFonts w:ascii="Palatino Linotype" w:eastAsia="Calibri" w:hAnsi="Palatino Linotype" w:cs="Arial"/>
          <w:sz w:val="24"/>
          <w:szCs w:val="24"/>
          <w:lang w:val="es-419" w:eastAsia="es-ES"/>
        </w:rPr>
        <w:t>treinta y uno d</w:t>
      </w:r>
      <w:r w:rsidR="004A23AE" w:rsidRPr="00AD5EEA">
        <w:rPr>
          <w:rFonts w:ascii="Palatino Linotype" w:eastAsia="Calibri" w:hAnsi="Palatino Linotype" w:cs="Arial"/>
          <w:sz w:val="24"/>
          <w:szCs w:val="24"/>
          <w:lang w:val="es-419" w:eastAsia="es-ES"/>
        </w:rPr>
        <w:t xml:space="preserve">e </w:t>
      </w:r>
      <w:r w:rsidR="001F012F" w:rsidRPr="00AD5EEA">
        <w:rPr>
          <w:rFonts w:ascii="Palatino Linotype" w:eastAsia="Calibri" w:hAnsi="Palatino Linotype" w:cs="Arial"/>
          <w:sz w:val="24"/>
          <w:szCs w:val="24"/>
          <w:lang w:val="es-419" w:eastAsia="es-ES"/>
        </w:rPr>
        <w:t>enero</w:t>
      </w:r>
      <w:r w:rsidR="004A23AE" w:rsidRPr="00AD5EEA">
        <w:rPr>
          <w:rFonts w:ascii="Palatino Linotype" w:eastAsia="Calibri" w:hAnsi="Palatino Linotype" w:cs="Arial"/>
          <w:sz w:val="24"/>
          <w:szCs w:val="24"/>
          <w:lang w:val="es-419" w:eastAsia="es-ES"/>
        </w:rPr>
        <w:t xml:space="preserve"> de dos mil </w:t>
      </w:r>
      <w:r w:rsidR="001F012F" w:rsidRPr="00AD5EEA">
        <w:rPr>
          <w:rFonts w:ascii="Palatino Linotype" w:eastAsia="Calibri" w:hAnsi="Palatino Linotype" w:cs="Arial"/>
          <w:sz w:val="24"/>
          <w:szCs w:val="24"/>
          <w:lang w:val="es-419" w:eastAsia="es-ES"/>
        </w:rPr>
        <w:t>veintitrés</w:t>
      </w:r>
      <w:r w:rsidR="004A23AE" w:rsidRPr="00AD5EEA">
        <w:rPr>
          <w:rFonts w:ascii="Palatino Linotype" w:eastAsia="Calibri" w:hAnsi="Palatino Linotype" w:cs="Arial"/>
          <w:sz w:val="24"/>
          <w:szCs w:val="24"/>
          <w:lang w:val="es-419" w:eastAsia="es-ES"/>
        </w:rPr>
        <w:t>, respectivamente</w:t>
      </w:r>
      <w:r w:rsidR="00D116B4" w:rsidRPr="00AD5EEA">
        <w:rPr>
          <w:rFonts w:ascii="Palatino Linotype" w:eastAsia="Calibri" w:hAnsi="Palatino Linotype" w:cs="Arial"/>
          <w:sz w:val="24"/>
          <w:szCs w:val="24"/>
          <w:lang w:val="es-ES" w:eastAsia="es-ES"/>
        </w:rPr>
        <w:t xml:space="preserve">. </w:t>
      </w:r>
    </w:p>
    <w:p w14:paraId="023F1874" w14:textId="77777777" w:rsidR="000F0834" w:rsidRPr="00AD5EEA" w:rsidRDefault="000F0834" w:rsidP="004C4A6A">
      <w:pPr>
        <w:spacing w:after="0" w:line="360" w:lineRule="auto"/>
        <w:jc w:val="both"/>
        <w:rPr>
          <w:rFonts w:ascii="Palatino Linotype" w:eastAsia="Calibri" w:hAnsi="Palatino Linotype" w:cs="Arial"/>
          <w:sz w:val="24"/>
          <w:szCs w:val="24"/>
          <w:lang w:val="es-ES" w:eastAsia="es-ES"/>
        </w:rPr>
      </w:pPr>
    </w:p>
    <w:p w14:paraId="40E32EB8" w14:textId="76F11EA7" w:rsidR="0025149A" w:rsidRPr="00AD5EEA" w:rsidRDefault="00D116B4" w:rsidP="004C4A6A">
      <w:pPr>
        <w:spacing w:after="0" w:line="360" w:lineRule="auto"/>
        <w:jc w:val="both"/>
        <w:rPr>
          <w:rFonts w:ascii="Palatino Linotype" w:eastAsia="Calibri" w:hAnsi="Palatino Linotype" w:cs="Arial"/>
          <w:sz w:val="24"/>
          <w:szCs w:val="24"/>
          <w:lang w:val="es-ES" w:eastAsia="es-ES"/>
        </w:rPr>
      </w:pPr>
      <w:r w:rsidRPr="00AD5EEA">
        <w:rPr>
          <w:rFonts w:ascii="Palatino Linotype" w:eastAsia="Calibri" w:hAnsi="Palatino Linotype" w:cs="Arial"/>
          <w:sz w:val="24"/>
          <w:szCs w:val="24"/>
          <w:lang w:val="es-ES" w:eastAsia="es-ES"/>
        </w:rPr>
        <w:t xml:space="preserve">Atentos a la voluntad de las partes de llegar a una conciliación en el presente asunto, el </w:t>
      </w:r>
      <w:r w:rsidR="004A23AE" w:rsidRPr="00AD5EEA">
        <w:rPr>
          <w:rFonts w:ascii="Palatino Linotype" w:eastAsia="Calibri" w:hAnsi="Palatino Linotype" w:cs="Arial"/>
          <w:sz w:val="24"/>
          <w:szCs w:val="24"/>
          <w:lang w:val="es-419" w:eastAsia="es-ES"/>
        </w:rPr>
        <w:t>veintinueve</w:t>
      </w:r>
      <w:r w:rsidRPr="00AD5EEA">
        <w:rPr>
          <w:rFonts w:ascii="Palatino Linotype" w:eastAsia="Calibri" w:hAnsi="Palatino Linotype" w:cs="Arial"/>
          <w:sz w:val="24"/>
          <w:szCs w:val="24"/>
          <w:lang w:val="es-ES" w:eastAsia="es-ES"/>
        </w:rPr>
        <w:t xml:space="preserve"> de </w:t>
      </w:r>
      <w:r w:rsidR="004A23AE" w:rsidRPr="00AD5EEA">
        <w:rPr>
          <w:rFonts w:ascii="Palatino Linotype" w:eastAsia="Calibri" w:hAnsi="Palatino Linotype" w:cs="Arial"/>
          <w:sz w:val="24"/>
          <w:szCs w:val="24"/>
          <w:lang w:val="es-419" w:eastAsia="es-ES"/>
        </w:rPr>
        <w:t>agosto</w:t>
      </w:r>
      <w:r w:rsidRPr="00AD5EEA">
        <w:rPr>
          <w:rFonts w:ascii="Palatino Linotype" w:eastAsia="Calibri" w:hAnsi="Palatino Linotype" w:cs="Arial"/>
          <w:sz w:val="24"/>
          <w:szCs w:val="24"/>
          <w:lang w:val="es-ES" w:eastAsia="es-ES"/>
        </w:rPr>
        <w:t xml:space="preserve"> de dos mil veintidós, el Comisionado Ponente emitió el </w:t>
      </w:r>
      <w:r w:rsidRPr="00AD5EEA">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AD5EEA">
        <w:rPr>
          <w:rFonts w:ascii="Palatino Linotype" w:eastAsia="Calibri" w:hAnsi="Palatino Linotype" w:cs="Arial"/>
          <w:sz w:val="24"/>
          <w:szCs w:val="24"/>
          <w:lang w:val="es-ES" w:eastAsia="es-ES"/>
        </w:rPr>
        <w:t>en el cual se establecieron las 1</w:t>
      </w:r>
      <w:r w:rsidR="00D776E6" w:rsidRPr="00AD5EEA">
        <w:rPr>
          <w:rFonts w:ascii="Palatino Linotype" w:eastAsia="Calibri" w:hAnsi="Palatino Linotype" w:cs="Arial"/>
          <w:sz w:val="24"/>
          <w:szCs w:val="24"/>
          <w:lang w:val="es-419" w:eastAsia="es-ES"/>
        </w:rPr>
        <w:t>1</w:t>
      </w:r>
      <w:r w:rsidRPr="00AD5EEA">
        <w:rPr>
          <w:rFonts w:ascii="Palatino Linotype" w:eastAsia="Calibri" w:hAnsi="Palatino Linotype" w:cs="Arial"/>
          <w:sz w:val="24"/>
          <w:szCs w:val="24"/>
          <w:lang w:val="es-ES" w:eastAsia="es-ES"/>
        </w:rPr>
        <w:t>:</w:t>
      </w:r>
      <w:r w:rsidR="004A23AE" w:rsidRPr="00AD5EEA">
        <w:rPr>
          <w:rFonts w:ascii="Palatino Linotype" w:eastAsia="Calibri" w:hAnsi="Palatino Linotype" w:cs="Arial"/>
          <w:sz w:val="24"/>
          <w:szCs w:val="24"/>
          <w:lang w:val="es-419" w:eastAsia="es-ES"/>
        </w:rPr>
        <w:t>3</w:t>
      </w:r>
      <w:r w:rsidRPr="00AD5EEA">
        <w:rPr>
          <w:rFonts w:ascii="Palatino Linotype" w:eastAsia="Calibri" w:hAnsi="Palatino Linotype" w:cs="Arial"/>
          <w:sz w:val="24"/>
          <w:szCs w:val="24"/>
          <w:lang w:val="es-ES" w:eastAsia="es-ES"/>
        </w:rPr>
        <w:t xml:space="preserve">0 horas del día </w:t>
      </w:r>
      <w:r w:rsidR="009925DE" w:rsidRPr="00AD5EEA">
        <w:rPr>
          <w:rFonts w:ascii="Palatino Linotype" w:eastAsia="Calibri" w:hAnsi="Palatino Linotype" w:cs="Arial"/>
          <w:sz w:val="24"/>
          <w:szCs w:val="24"/>
          <w:lang w:val="es-419" w:eastAsia="es-ES"/>
        </w:rPr>
        <w:t>diez</w:t>
      </w:r>
      <w:r w:rsidR="00A97062" w:rsidRPr="00AD5EEA">
        <w:rPr>
          <w:rFonts w:ascii="Palatino Linotype" w:eastAsia="Calibri" w:hAnsi="Palatino Linotype" w:cs="Arial"/>
          <w:sz w:val="24"/>
          <w:szCs w:val="24"/>
          <w:lang w:val="es-ES" w:eastAsia="es-ES"/>
        </w:rPr>
        <w:t xml:space="preserve"> </w:t>
      </w:r>
      <w:r w:rsidRPr="00AD5EEA">
        <w:rPr>
          <w:rFonts w:ascii="Palatino Linotype" w:eastAsia="Calibri" w:hAnsi="Palatino Linotype" w:cs="Arial"/>
          <w:sz w:val="24"/>
          <w:szCs w:val="24"/>
          <w:lang w:val="es-ES" w:eastAsia="es-ES"/>
        </w:rPr>
        <w:t xml:space="preserve">de </w:t>
      </w:r>
      <w:r w:rsidR="009925DE" w:rsidRPr="00AD5EEA">
        <w:rPr>
          <w:rFonts w:ascii="Palatino Linotype" w:eastAsia="Calibri" w:hAnsi="Palatino Linotype" w:cs="Arial"/>
          <w:sz w:val="24"/>
          <w:szCs w:val="24"/>
          <w:lang w:val="es-419" w:eastAsia="es-ES"/>
        </w:rPr>
        <w:t>febrero</w:t>
      </w:r>
      <w:r w:rsidRPr="00AD5EEA">
        <w:rPr>
          <w:rFonts w:ascii="Palatino Linotype" w:eastAsia="Calibri" w:hAnsi="Palatino Linotype" w:cs="Arial"/>
          <w:sz w:val="24"/>
          <w:szCs w:val="24"/>
          <w:lang w:val="es-ES" w:eastAsia="es-ES"/>
        </w:rPr>
        <w:t xml:space="preserve"> de dos mil </w:t>
      </w:r>
      <w:r w:rsidR="009925DE" w:rsidRPr="00AD5EEA">
        <w:rPr>
          <w:rFonts w:ascii="Palatino Linotype" w:eastAsia="Calibri" w:hAnsi="Palatino Linotype" w:cs="Arial"/>
          <w:sz w:val="24"/>
          <w:szCs w:val="24"/>
          <w:lang w:val="es-419" w:eastAsia="es-ES"/>
        </w:rPr>
        <w:t>veintitrés</w:t>
      </w:r>
      <w:r w:rsidRPr="00AD5EEA">
        <w:rPr>
          <w:rFonts w:ascii="Palatino Linotype" w:eastAsia="Calibri" w:hAnsi="Palatino Linotype" w:cs="Arial"/>
          <w:sz w:val="24"/>
          <w:szCs w:val="24"/>
          <w:lang w:val="es-ES" w:eastAsia="es-ES"/>
        </w:rPr>
        <w:t xml:space="preserve">, misma que se </w:t>
      </w:r>
      <w:r w:rsidR="0025149A" w:rsidRPr="00AD5EEA">
        <w:rPr>
          <w:rFonts w:ascii="Palatino Linotype" w:eastAsia="Calibri" w:hAnsi="Palatino Linotype" w:cs="Arial"/>
          <w:sz w:val="24"/>
          <w:szCs w:val="24"/>
          <w:lang w:val="es-ES" w:eastAsia="es-ES"/>
        </w:rPr>
        <w:t xml:space="preserve">desarrolló a través de la plataforma electrónica “ZOOM”, </w:t>
      </w:r>
      <w:r w:rsidR="0025149A" w:rsidRPr="00AD5EEA">
        <w:rPr>
          <w:rFonts w:ascii="Palatino Linotype" w:hAnsi="Palatino Linotype" w:cs="Arial"/>
          <w:sz w:val="24"/>
          <w:szCs w:val="24"/>
        </w:rPr>
        <w:t xml:space="preserve">atendiendo a las </w:t>
      </w:r>
      <w:r w:rsidR="0025149A" w:rsidRPr="00AD5EEA">
        <w:rPr>
          <w:rFonts w:ascii="Palatino Linotype" w:eastAsia="Calibri" w:hAnsi="Palatino Linotype" w:cs="Arial"/>
          <w:sz w:val="24"/>
          <w:szCs w:val="24"/>
          <w:lang w:val="es-ES" w:eastAsia="es-ES"/>
        </w:rPr>
        <w:t>circunstancias actuales, generadas con motivo de la pandemia mundial ocasionada por el SARS-COV2 (COVID-19).</w:t>
      </w:r>
    </w:p>
    <w:p w14:paraId="1B2B01CD" w14:textId="77777777" w:rsidR="0025149A" w:rsidRPr="00AD5EEA" w:rsidRDefault="0025149A" w:rsidP="004C4A6A">
      <w:pPr>
        <w:spacing w:after="0" w:line="360" w:lineRule="auto"/>
        <w:jc w:val="both"/>
        <w:rPr>
          <w:rFonts w:ascii="Palatino Linotype" w:hAnsi="Palatino Linotype" w:cs="Arial"/>
          <w:sz w:val="24"/>
          <w:szCs w:val="24"/>
        </w:rPr>
      </w:pPr>
    </w:p>
    <w:p w14:paraId="3C9F2BB6" w14:textId="1478FC2B" w:rsidR="0082138B" w:rsidRPr="00AD5EEA" w:rsidRDefault="004A23AE" w:rsidP="004C4A6A">
      <w:pPr>
        <w:spacing w:after="0" w:line="360" w:lineRule="auto"/>
        <w:jc w:val="both"/>
        <w:rPr>
          <w:rFonts w:ascii="Palatino Linotype" w:eastAsia="Times New Roman" w:hAnsi="Palatino Linotype" w:cs="Arial"/>
          <w:b/>
          <w:sz w:val="28"/>
          <w:szCs w:val="28"/>
          <w:lang w:val="es-ES" w:eastAsia="es-ES"/>
        </w:rPr>
      </w:pPr>
      <w:r w:rsidRPr="00AD5EEA">
        <w:rPr>
          <w:rFonts w:ascii="Palatino Linotype" w:eastAsia="Times New Roman" w:hAnsi="Palatino Linotype" w:cs="Arial"/>
          <w:b/>
          <w:sz w:val="28"/>
          <w:szCs w:val="28"/>
          <w:lang w:val="es-419" w:eastAsia="es-ES"/>
        </w:rPr>
        <w:t>SÉPTIMO</w:t>
      </w:r>
      <w:r w:rsidR="0082138B" w:rsidRPr="00AD5EEA">
        <w:rPr>
          <w:rFonts w:ascii="Palatino Linotype" w:eastAsia="Times New Roman" w:hAnsi="Palatino Linotype" w:cs="Arial"/>
          <w:b/>
          <w:sz w:val="28"/>
          <w:szCs w:val="28"/>
          <w:lang w:val="es-ES" w:eastAsia="es-ES"/>
        </w:rPr>
        <w:t>. De la celebración de la Audiencia de Conciliación.</w:t>
      </w:r>
    </w:p>
    <w:p w14:paraId="2D7A2DD2" w14:textId="64C65F47" w:rsidR="00D116B4" w:rsidRPr="00AD5EEA" w:rsidRDefault="00750C64" w:rsidP="004C4A6A">
      <w:pPr>
        <w:spacing w:after="0" w:line="360" w:lineRule="auto"/>
        <w:jc w:val="both"/>
        <w:rPr>
          <w:rFonts w:ascii="Palatino Linotype" w:hAnsi="Palatino Linotype" w:cs="Arial"/>
          <w:sz w:val="24"/>
          <w:szCs w:val="24"/>
          <w:lang w:val="es-419"/>
        </w:rPr>
      </w:pPr>
      <w:r w:rsidRPr="00AD5EEA">
        <w:rPr>
          <w:rFonts w:ascii="Palatino Linotype" w:hAnsi="Palatino Linotype" w:cs="Arial"/>
          <w:sz w:val="24"/>
          <w:szCs w:val="24"/>
          <w:lang w:val="es-419"/>
        </w:rPr>
        <w:t>El</w:t>
      </w:r>
      <w:r w:rsidR="0082138B" w:rsidRPr="00AD5EEA">
        <w:rPr>
          <w:rFonts w:ascii="Palatino Linotype" w:hAnsi="Palatino Linotype" w:cs="Arial"/>
          <w:sz w:val="24"/>
          <w:szCs w:val="24"/>
        </w:rPr>
        <w:t xml:space="preserve"> día </w:t>
      </w:r>
      <w:r w:rsidR="009925DE" w:rsidRPr="00AD5EEA">
        <w:rPr>
          <w:rFonts w:ascii="Palatino Linotype" w:hAnsi="Palatino Linotype" w:cs="Arial"/>
          <w:sz w:val="24"/>
          <w:szCs w:val="24"/>
          <w:lang w:val="es-419"/>
        </w:rPr>
        <w:t>diez</w:t>
      </w:r>
      <w:r w:rsidR="00D116B4" w:rsidRPr="00AD5EEA">
        <w:rPr>
          <w:rFonts w:ascii="Palatino Linotype" w:hAnsi="Palatino Linotype" w:cs="Arial"/>
          <w:sz w:val="24"/>
          <w:szCs w:val="24"/>
        </w:rPr>
        <w:t xml:space="preserve"> de </w:t>
      </w:r>
      <w:r w:rsidR="009925DE" w:rsidRPr="00AD5EEA">
        <w:rPr>
          <w:rFonts w:ascii="Palatino Linotype" w:hAnsi="Palatino Linotype" w:cs="Arial"/>
          <w:sz w:val="24"/>
          <w:szCs w:val="24"/>
          <w:lang w:val="es-419"/>
        </w:rPr>
        <w:t>febrero</w:t>
      </w:r>
      <w:r w:rsidR="00D116B4" w:rsidRPr="00AD5EEA">
        <w:rPr>
          <w:rFonts w:ascii="Palatino Linotype" w:hAnsi="Palatino Linotype" w:cs="Arial"/>
          <w:sz w:val="24"/>
          <w:szCs w:val="24"/>
        </w:rPr>
        <w:t xml:space="preserve"> de dos mil </w:t>
      </w:r>
      <w:r w:rsidR="009925DE" w:rsidRPr="00AD5EEA">
        <w:rPr>
          <w:rFonts w:ascii="Palatino Linotype" w:hAnsi="Palatino Linotype" w:cs="Arial"/>
          <w:sz w:val="24"/>
          <w:szCs w:val="24"/>
          <w:lang w:val="es-419"/>
        </w:rPr>
        <w:t>veintitrés</w:t>
      </w:r>
      <w:r w:rsidR="00D116B4" w:rsidRPr="00AD5EEA">
        <w:rPr>
          <w:rFonts w:ascii="Palatino Linotype" w:hAnsi="Palatino Linotype" w:cs="Arial"/>
          <w:sz w:val="24"/>
          <w:szCs w:val="24"/>
        </w:rPr>
        <w:t>,</w:t>
      </w:r>
      <w:r w:rsidRPr="00AD5EEA">
        <w:rPr>
          <w:rFonts w:ascii="Palatino Linotype" w:hAnsi="Palatino Linotype" w:cs="Arial"/>
          <w:sz w:val="24"/>
          <w:szCs w:val="24"/>
          <w:lang w:val="es-419"/>
        </w:rPr>
        <w:t xml:space="preserve"> a las 1</w:t>
      </w:r>
      <w:r w:rsidR="00D776E6" w:rsidRPr="00AD5EEA">
        <w:rPr>
          <w:rFonts w:ascii="Palatino Linotype" w:hAnsi="Palatino Linotype" w:cs="Arial"/>
          <w:sz w:val="24"/>
          <w:szCs w:val="24"/>
          <w:lang w:val="es-419"/>
        </w:rPr>
        <w:t>1</w:t>
      </w:r>
      <w:r w:rsidRPr="00AD5EEA">
        <w:rPr>
          <w:rFonts w:ascii="Palatino Linotype" w:hAnsi="Palatino Linotype" w:cs="Arial"/>
          <w:sz w:val="24"/>
          <w:szCs w:val="24"/>
          <w:lang w:val="es-419"/>
        </w:rPr>
        <w:t>:30 horas</w:t>
      </w:r>
      <w:r w:rsidR="00D116B4" w:rsidRPr="00AD5EEA">
        <w:rPr>
          <w:rFonts w:ascii="Palatino Linotype" w:hAnsi="Palatino Linotype" w:cs="Arial"/>
          <w:sz w:val="24"/>
          <w:szCs w:val="24"/>
        </w:rPr>
        <w:t xml:space="preserve"> se llevó a cabo la audiencia de conciliación </w:t>
      </w:r>
      <w:r w:rsidRPr="00AD5EEA">
        <w:rPr>
          <w:rFonts w:ascii="Palatino Linotype" w:hAnsi="Palatino Linotype" w:cs="Arial"/>
          <w:sz w:val="24"/>
          <w:szCs w:val="24"/>
          <w:lang w:val="es-419"/>
        </w:rPr>
        <w:t xml:space="preserve">vía ZOOM </w:t>
      </w:r>
      <w:r w:rsidR="00D116B4" w:rsidRPr="00AD5EEA">
        <w:rPr>
          <w:rFonts w:ascii="Palatino Linotype" w:hAnsi="Palatino Linotype" w:cs="Arial"/>
          <w:sz w:val="24"/>
          <w:szCs w:val="24"/>
        </w:rPr>
        <w:t xml:space="preserve">entre </w:t>
      </w:r>
      <w:r w:rsidR="00D116B4" w:rsidRPr="00AD5EEA">
        <w:rPr>
          <w:rFonts w:ascii="Palatino Linotype" w:hAnsi="Palatino Linotype" w:cs="Arial"/>
          <w:b/>
          <w:sz w:val="24"/>
          <w:szCs w:val="24"/>
        </w:rPr>
        <w:t xml:space="preserve">La Recurrente y El Sujeto Obligado, </w:t>
      </w:r>
      <w:r w:rsidR="00D116B4" w:rsidRPr="00AD5EEA">
        <w:rPr>
          <w:rFonts w:ascii="Palatino Linotype" w:hAnsi="Palatino Linotype" w:cs="Arial"/>
          <w:sz w:val="24"/>
          <w:szCs w:val="24"/>
        </w:rPr>
        <w:t>en la cual, las partes conciliaron en el sentido de hacer la entrega de la información, previa notificación del procedimiento exacto y detallado para la ex</w:t>
      </w:r>
      <w:r w:rsidR="00A0641C" w:rsidRPr="00AD5EEA">
        <w:rPr>
          <w:rFonts w:ascii="Palatino Linotype" w:hAnsi="Palatino Linotype" w:cs="Arial"/>
          <w:sz w:val="24"/>
          <w:szCs w:val="24"/>
        </w:rPr>
        <w:t>pedición de copias certificadas</w:t>
      </w:r>
      <w:r w:rsidR="00067509" w:rsidRPr="00AD5EEA">
        <w:rPr>
          <w:rFonts w:ascii="Palatino Linotype" w:hAnsi="Palatino Linotype" w:cs="Arial"/>
          <w:sz w:val="24"/>
          <w:szCs w:val="24"/>
          <w:lang w:val="es-419"/>
        </w:rPr>
        <w:t>.</w:t>
      </w:r>
    </w:p>
    <w:p w14:paraId="0E1DB6CB" w14:textId="77777777" w:rsidR="00067509" w:rsidRPr="00AD5EEA" w:rsidRDefault="00067509" w:rsidP="004C4A6A">
      <w:pPr>
        <w:spacing w:after="0" w:line="360" w:lineRule="auto"/>
        <w:jc w:val="both"/>
        <w:rPr>
          <w:rFonts w:ascii="Palatino Linotype" w:hAnsi="Palatino Linotype" w:cs="Arial"/>
          <w:sz w:val="24"/>
          <w:szCs w:val="24"/>
          <w:lang w:val="es-419"/>
        </w:rPr>
      </w:pPr>
    </w:p>
    <w:p w14:paraId="0BB981F1" w14:textId="77777777" w:rsidR="00D776E6" w:rsidRPr="00AD5EEA" w:rsidRDefault="00D776E6" w:rsidP="004C4A6A">
      <w:pPr>
        <w:spacing w:after="0" w:line="360" w:lineRule="auto"/>
        <w:jc w:val="both"/>
        <w:rPr>
          <w:rFonts w:ascii="Palatino Linotype" w:hAnsi="Palatino Linotype" w:cs="Arial"/>
          <w:sz w:val="24"/>
          <w:szCs w:val="24"/>
          <w:lang w:val="es-419"/>
        </w:rPr>
      </w:pPr>
    </w:p>
    <w:p w14:paraId="2995D397" w14:textId="0ACAEB4C" w:rsidR="00905AFA" w:rsidRPr="00AD5EEA" w:rsidRDefault="00A0641C" w:rsidP="004C4A6A">
      <w:pPr>
        <w:pStyle w:val="Prrafodelista"/>
        <w:spacing w:line="360" w:lineRule="auto"/>
        <w:ind w:left="0"/>
        <w:jc w:val="both"/>
        <w:rPr>
          <w:rFonts w:ascii="Palatino Linotype" w:hAnsi="Palatino Linotype" w:cs="Arial"/>
          <w:b/>
          <w:sz w:val="28"/>
        </w:rPr>
      </w:pPr>
      <w:r w:rsidRPr="00AD5EEA">
        <w:rPr>
          <w:rFonts w:ascii="Palatino Linotype" w:hAnsi="Palatino Linotype" w:cs="Arial"/>
          <w:b/>
          <w:sz w:val="28"/>
          <w:lang w:val="es-419"/>
        </w:rPr>
        <w:lastRenderedPageBreak/>
        <w:t>OCTAVO</w:t>
      </w:r>
      <w:r w:rsidR="00905AFA" w:rsidRPr="00AD5EEA">
        <w:rPr>
          <w:rFonts w:ascii="Palatino Linotype" w:hAnsi="Palatino Linotype" w:cs="Arial"/>
          <w:b/>
          <w:sz w:val="28"/>
        </w:rPr>
        <w:t>. De la etapa de instrucción.</w:t>
      </w:r>
    </w:p>
    <w:p w14:paraId="5B1D1E0E" w14:textId="2505D232" w:rsidR="00A0641C" w:rsidRPr="00AD5EEA" w:rsidRDefault="00A0641C" w:rsidP="00A0641C">
      <w:pPr>
        <w:pStyle w:val="Prrafodelista"/>
        <w:spacing w:line="360" w:lineRule="auto"/>
        <w:ind w:left="0"/>
        <w:jc w:val="both"/>
        <w:rPr>
          <w:rFonts w:ascii="Palatino Linotype" w:hAnsi="Palatino Linotype" w:cs="Arial"/>
        </w:rPr>
      </w:pPr>
      <w:r w:rsidRPr="00AD5EEA">
        <w:rPr>
          <w:rFonts w:ascii="Palatino Linotype" w:hAnsi="Palatino Linotype" w:cs="Arial"/>
        </w:rPr>
        <w:t xml:space="preserve">En la fecha </w:t>
      </w:r>
      <w:r w:rsidR="00D6452F" w:rsidRPr="00AD5EEA">
        <w:rPr>
          <w:rFonts w:ascii="Palatino Linotype" w:hAnsi="Palatino Linotype" w:cs="Arial"/>
          <w:b/>
          <w:lang w:val="es-419"/>
        </w:rPr>
        <w:t>trece</w:t>
      </w:r>
      <w:r w:rsidR="00196264" w:rsidRPr="00AD5EEA">
        <w:rPr>
          <w:rFonts w:ascii="Palatino Linotype" w:hAnsi="Palatino Linotype" w:cs="Arial"/>
          <w:b/>
          <w:lang w:val="es-419"/>
        </w:rPr>
        <w:t xml:space="preserve"> de </w:t>
      </w:r>
      <w:r w:rsidR="00D6452F" w:rsidRPr="00AD5EEA">
        <w:rPr>
          <w:rFonts w:ascii="Palatino Linotype" w:hAnsi="Palatino Linotype" w:cs="Arial"/>
          <w:b/>
          <w:lang w:val="es-419"/>
        </w:rPr>
        <w:t>febrero</w:t>
      </w:r>
      <w:r w:rsidR="00196264" w:rsidRPr="00AD5EEA">
        <w:rPr>
          <w:rFonts w:ascii="Palatino Linotype" w:hAnsi="Palatino Linotype" w:cs="Arial"/>
          <w:b/>
          <w:lang w:val="es-419"/>
        </w:rPr>
        <w:t xml:space="preserve"> </w:t>
      </w:r>
      <w:r w:rsidR="00F61D1E" w:rsidRPr="00AD5EEA">
        <w:rPr>
          <w:rFonts w:ascii="Palatino Linotype" w:hAnsi="Palatino Linotype" w:cs="Arial"/>
          <w:b/>
          <w:lang w:val="es-419"/>
        </w:rPr>
        <w:t xml:space="preserve">de dos mil </w:t>
      </w:r>
      <w:r w:rsidR="00D6452F" w:rsidRPr="00AD5EEA">
        <w:rPr>
          <w:rFonts w:ascii="Palatino Linotype" w:hAnsi="Palatino Linotype" w:cs="Arial"/>
          <w:b/>
          <w:lang w:val="es-419"/>
        </w:rPr>
        <w:t xml:space="preserve">veintitrés </w:t>
      </w:r>
      <w:r w:rsidR="00196264" w:rsidRPr="00AD5EEA">
        <w:rPr>
          <w:rFonts w:ascii="Palatino Linotype" w:hAnsi="Palatino Linotype" w:cs="Arial"/>
          <w:lang w:val="es-419"/>
        </w:rPr>
        <w:t>se emitió Acuerdo para cerrar la etapa de conciliación y abrir la de instrucci</w:t>
      </w:r>
      <w:r w:rsidR="001C7FC9" w:rsidRPr="00AD5EEA">
        <w:rPr>
          <w:rFonts w:ascii="Palatino Linotype" w:hAnsi="Palatino Linotype" w:cs="Arial"/>
          <w:lang w:val="es-419"/>
        </w:rPr>
        <w:t xml:space="preserve">ón, por lo que </w:t>
      </w:r>
      <w:r w:rsidRPr="00AD5EEA">
        <w:rPr>
          <w:rFonts w:ascii="Palatino Linotype" w:hAnsi="Palatino Linotype" w:cs="Arial"/>
        </w:rPr>
        <w:t>el</w:t>
      </w:r>
      <w:r w:rsidRPr="00AD5EEA">
        <w:rPr>
          <w:rFonts w:ascii="Palatino Linotype" w:hAnsi="Palatino Linotype" w:cs="Arial"/>
          <w:b/>
        </w:rPr>
        <w:t xml:space="preserve"> Sujeto Obligado</w:t>
      </w:r>
      <w:r w:rsidRPr="00AD5EEA">
        <w:rPr>
          <w:rFonts w:ascii="Palatino Linotype" w:hAnsi="Palatino Linotype" w:cs="Arial"/>
        </w:rPr>
        <w:t xml:space="preserve">, presentó en el apartado de </w:t>
      </w:r>
      <w:r w:rsidR="001C7FC9" w:rsidRPr="00AD5EEA">
        <w:rPr>
          <w:rFonts w:ascii="Palatino Linotype" w:hAnsi="Palatino Linotype" w:cs="Arial"/>
          <w:lang w:val="es-419"/>
        </w:rPr>
        <w:t>Manifestaciones</w:t>
      </w:r>
      <w:r w:rsidRPr="00AD5EEA">
        <w:rPr>
          <w:rFonts w:ascii="Palatino Linotype" w:hAnsi="Palatino Linotype" w:cs="Arial"/>
        </w:rPr>
        <w:t xml:space="preserve"> del </w:t>
      </w:r>
      <w:r w:rsidRPr="00AD5EEA">
        <w:rPr>
          <w:rFonts w:ascii="Palatino Linotype" w:hAnsi="Palatino Linotype"/>
        </w:rPr>
        <w:t>Sistema de Acceso, Rectificación, Cancelación y Oposición de Datos Personales del Estado de México</w:t>
      </w:r>
      <w:r w:rsidRPr="00AD5EEA">
        <w:rPr>
          <w:rFonts w:ascii="Palatino Linotype" w:hAnsi="Palatino Linotype" w:cs="Arial"/>
        </w:rPr>
        <w:t xml:space="preserve"> </w:t>
      </w:r>
      <w:r w:rsidRPr="00AD5EEA">
        <w:rPr>
          <w:rFonts w:ascii="Palatino Linotype" w:hAnsi="Palatino Linotype" w:cs="Arial"/>
          <w:b/>
        </w:rPr>
        <w:t>(SARCOEM)</w:t>
      </w:r>
      <w:r w:rsidRPr="00AD5EEA">
        <w:rPr>
          <w:rFonts w:ascii="Palatino Linotype" w:hAnsi="Palatino Linotype" w:cs="Arial"/>
        </w:rPr>
        <w:t xml:space="preserve">, el soporte documental en formato PDF denominado el </w:t>
      </w:r>
      <w:r w:rsidRPr="00AD5EEA">
        <w:rPr>
          <w:rFonts w:ascii="Palatino Linotype" w:hAnsi="Palatino Linotype" w:cs="Arial"/>
          <w:b/>
        </w:rPr>
        <w:t>“</w:t>
      </w:r>
      <w:r w:rsidR="00623674" w:rsidRPr="00AD5EEA">
        <w:rPr>
          <w:rFonts w:ascii="Palatino Linotype" w:hAnsi="Palatino Linotype"/>
          <w:b/>
        </w:rPr>
        <w:t>ACUSE DE RECIBIDO 742.AD.pdf</w:t>
      </w:r>
      <w:r w:rsidRPr="00AD5EEA">
        <w:rPr>
          <w:rFonts w:ascii="Palatino Linotype" w:hAnsi="Palatino Linotype" w:cs="Arial"/>
          <w:b/>
        </w:rPr>
        <w:t>”</w:t>
      </w:r>
      <w:r w:rsidRPr="00AD5EEA">
        <w:rPr>
          <w:rFonts w:ascii="Palatino Linotype" w:hAnsi="Palatino Linotype" w:cs="Arial"/>
        </w:rPr>
        <w:t xml:space="preserve">, el cual consiste en un oficio sin número signado por la Jefa del Departamento de Acceso a la Información Institucional del Sujeto Obligado, dirigido al Comisionado Presidente del INFOEM, y que en lo medular </w:t>
      </w:r>
      <w:r w:rsidRPr="00AD5EEA">
        <w:rPr>
          <w:rFonts w:ascii="Palatino Linotype" w:hAnsi="Palatino Linotype" w:cs="Arial"/>
          <w:b/>
        </w:rPr>
        <w:t>La Recurrente</w:t>
      </w:r>
      <w:r w:rsidRPr="00AD5EEA">
        <w:rPr>
          <w:rFonts w:ascii="Palatino Linotype" w:hAnsi="Palatino Linotype" w:cs="Arial"/>
        </w:rPr>
        <w:t xml:space="preserve"> acusa de recibido la información requerida, como se hizo constar en el Acta de Conciliación.</w:t>
      </w:r>
    </w:p>
    <w:p w14:paraId="2127443A" w14:textId="77777777" w:rsidR="00623674" w:rsidRPr="00AD5EEA" w:rsidRDefault="00623674" w:rsidP="00A0641C">
      <w:pPr>
        <w:pStyle w:val="Prrafodelista"/>
        <w:spacing w:line="360" w:lineRule="auto"/>
        <w:ind w:left="0"/>
        <w:jc w:val="both"/>
        <w:rPr>
          <w:rFonts w:ascii="Palatino Linotype" w:hAnsi="Palatino Linotype" w:cs="Arial"/>
        </w:rPr>
      </w:pPr>
    </w:p>
    <w:p w14:paraId="3B88B13C" w14:textId="41E074E5" w:rsidR="00903CBD" w:rsidRPr="00AD5EEA" w:rsidRDefault="00905AFA" w:rsidP="004C4A6A">
      <w:pPr>
        <w:pStyle w:val="Prrafodelista"/>
        <w:spacing w:line="360" w:lineRule="auto"/>
        <w:ind w:left="0"/>
        <w:jc w:val="both"/>
        <w:rPr>
          <w:rFonts w:ascii="Palatino Linotype" w:hAnsi="Palatino Linotype" w:cs="Arial"/>
        </w:rPr>
      </w:pPr>
      <w:r w:rsidRPr="00AD5EEA">
        <w:rPr>
          <w:rFonts w:ascii="Palatino Linotype" w:hAnsi="Palatino Linotype" w:cs="Arial"/>
        </w:rPr>
        <w:t>Una vez abierta la etapa de manifestaciones</w:t>
      </w:r>
      <w:r w:rsidR="00A97062" w:rsidRPr="00AD5EEA">
        <w:rPr>
          <w:rFonts w:ascii="Palatino Linotype" w:hAnsi="Palatino Linotype" w:cs="Arial"/>
        </w:rPr>
        <w:t xml:space="preserve"> </w:t>
      </w:r>
      <w:r w:rsidRPr="00AD5EEA">
        <w:rPr>
          <w:rFonts w:ascii="Palatino Linotype" w:hAnsi="Palatino Linotype" w:cs="Arial"/>
        </w:rPr>
        <w:t xml:space="preserve">y transcurrido el término legal referido, de las constancias que obran en el </w:t>
      </w:r>
      <w:r w:rsidRPr="00AD5EEA">
        <w:rPr>
          <w:rFonts w:ascii="Palatino Linotype" w:hAnsi="Palatino Linotype" w:cs="Arial"/>
          <w:b/>
        </w:rPr>
        <w:t xml:space="preserve">SARCOEM, </w:t>
      </w:r>
      <w:r w:rsidRPr="00AD5EEA">
        <w:rPr>
          <w:rFonts w:ascii="Palatino Linotype" w:hAnsi="Palatino Linotype" w:cs="Arial"/>
        </w:rPr>
        <w:t>se advierte que el</w:t>
      </w:r>
      <w:r w:rsidRPr="00AD5EEA">
        <w:rPr>
          <w:rFonts w:ascii="Palatino Linotype" w:hAnsi="Palatino Linotype" w:cs="Arial"/>
          <w:b/>
        </w:rPr>
        <w:t xml:space="preserve"> Sujeto Obligado</w:t>
      </w:r>
      <w:r w:rsidRPr="00AD5EEA">
        <w:rPr>
          <w:rFonts w:ascii="Palatino Linotype" w:hAnsi="Palatino Linotype" w:cs="Arial"/>
        </w:rPr>
        <w:t xml:space="preserve">, </w:t>
      </w:r>
      <w:r w:rsidR="006869EF" w:rsidRPr="00AD5EEA">
        <w:rPr>
          <w:rFonts w:ascii="Palatino Linotype" w:hAnsi="Palatino Linotype" w:cs="Arial"/>
        </w:rPr>
        <w:t xml:space="preserve">no </w:t>
      </w:r>
      <w:r w:rsidR="00903CBD" w:rsidRPr="00AD5EEA">
        <w:rPr>
          <w:rFonts w:ascii="Palatino Linotype" w:hAnsi="Palatino Linotype" w:cs="Arial"/>
        </w:rPr>
        <w:t>presentó informe justificado</w:t>
      </w:r>
      <w:r w:rsidR="006869EF" w:rsidRPr="00AD5EEA">
        <w:rPr>
          <w:rFonts w:ascii="Palatino Linotype" w:hAnsi="Palatino Linotype" w:cs="Arial"/>
        </w:rPr>
        <w:t>,</w:t>
      </w:r>
      <w:r w:rsidR="004C4A6A" w:rsidRPr="00AD5EEA">
        <w:rPr>
          <w:rFonts w:ascii="Palatino Linotype" w:hAnsi="Palatino Linotype" w:cs="Arial"/>
        </w:rPr>
        <w:t xml:space="preserve"> </w:t>
      </w:r>
      <w:r w:rsidR="006869EF" w:rsidRPr="00AD5EEA">
        <w:rPr>
          <w:rFonts w:ascii="Palatino Linotype" w:hAnsi="Palatino Linotype" w:cs="Arial"/>
        </w:rPr>
        <w:t>también se hace constar que la parte recurrente no realizó manifestación alguna en dicha etapa procesal.</w:t>
      </w:r>
      <w:r w:rsidR="00903CBD" w:rsidRPr="00AD5EEA">
        <w:rPr>
          <w:rFonts w:ascii="Palatino Linotype" w:hAnsi="Palatino Linotype" w:cs="Arial"/>
        </w:rPr>
        <w:t xml:space="preserve"> </w:t>
      </w:r>
    </w:p>
    <w:p w14:paraId="73528D07" w14:textId="77777777" w:rsidR="00903CBD" w:rsidRPr="00AD5EEA" w:rsidRDefault="00903CBD" w:rsidP="004C4A6A">
      <w:pPr>
        <w:spacing w:after="0" w:line="360" w:lineRule="auto"/>
        <w:jc w:val="both"/>
        <w:rPr>
          <w:rFonts w:ascii="Palatino Linotype" w:hAnsi="Palatino Linotype" w:cs="Arial"/>
        </w:rPr>
      </w:pPr>
    </w:p>
    <w:p w14:paraId="3C68E24E" w14:textId="20437017" w:rsidR="00905AFA" w:rsidRPr="00AD5EEA" w:rsidRDefault="00905AFA" w:rsidP="004C4A6A">
      <w:pPr>
        <w:pStyle w:val="Sinespaciado"/>
        <w:spacing w:line="360" w:lineRule="auto"/>
        <w:jc w:val="both"/>
        <w:rPr>
          <w:rFonts w:ascii="Palatino Linotype" w:hAnsi="Palatino Linotype"/>
        </w:rPr>
      </w:pPr>
      <w:r w:rsidRPr="00AD5EEA">
        <w:rPr>
          <w:rFonts w:ascii="Palatino Linotype" w:hAnsi="Palatino Linotype"/>
        </w:rPr>
        <w:t xml:space="preserve">Por lo anterior, en fecha </w:t>
      </w:r>
      <w:r w:rsidR="00CE7D03" w:rsidRPr="00AD5EEA">
        <w:rPr>
          <w:rFonts w:ascii="Palatino Linotype" w:hAnsi="Palatino Linotype"/>
          <w:lang w:val="es-419"/>
        </w:rPr>
        <w:t xml:space="preserve">veintitrés </w:t>
      </w:r>
      <w:r w:rsidR="00903CBD" w:rsidRPr="00AD5EEA">
        <w:rPr>
          <w:rFonts w:ascii="Palatino Linotype" w:hAnsi="Palatino Linotype"/>
        </w:rPr>
        <w:t xml:space="preserve">de </w:t>
      </w:r>
      <w:r w:rsidR="00CE7D03" w:rsidRPr="00AD5EEA">
        <w:rPr>
          <w:rFonts w:ascii="Palatino Linotype" w:hAnsi="Palatino Linotype"/>
          <w:lang w:val="es-419"/>
        </w:rPr>
        <w:t>febrero</w:t>
      </w:r>
      <w:r w:rsidR="00301F6B" w:rsidRPr="00AD5EEA">
        <w:rPr>
          <w:rFonts w:ascii="Palatino Linotype" w:hAnsi="Palatino Linotype"/>
        </w:rPr>
        <w:t xml:space="preserve"> de dos mil </w:t>
      </w:r>
      <w:r w:rsidR="00CE7D03" w:rsidRPr="00AD5EEA">
        <w:rPr>
          <w:rFonts w:ascii="Palatino Linotype" w:hAnsi="Palatino Linotype"/>
          <w:lang w:val="es-419"/>
        </w:rPr>
        <w:t>veintitrés</w:t>
      </w:r>
      <w:r w:rsidR="00301F6B" w:rsidRPr="00AD5EEA">
        <w:rPr>
          <w:rFonts w:ascii="Palatino Linotype" w:hAnsi="Palatino Linotype"/>
        </w:rPr>
        <w:t>,</w:t>
      </w:r>
      <w:r w:rsidR="001B03D5" w:rsidRPr="00AD5EEA">
        <w:rPr>
          <w:rFonts w:ascii="Palatino Linotype" w:hAnsi="Palatino Linotype"/>
        </w:rPr>
        <w:t xml:space="preserve"> mediante acuerdo del </w:t>
      </w:r>
      <w:r w:rsidR="001B03D5" w:rsidRPr="00AD5EEA">
        <w:rPr>
          <w:rFonts w:ascii="Palatino Linotype" w:hAnsi="Palatino Linotype"/>
          <w:b/>
        </w:rPr>
        <w:t>Comisionado</w:t>
      </w:r>
      <w:r w:rsidR="001C7FC9" w:rsidRPr="00AD5EEA">
        <w:rPr>
          <w:rFonts w:ascii="Palatino Linotype" w:hAnsi="Palatino Linotype"/>
          <w:b/>
          <w:lang w:val="es-419"/>
        </w:rPr>
        <w:t xml:space="preserve"> Presidente</w:t>
      </w:r>
      <w:r w:rsidR="001B03D5" w:rsidRPr="00AD5EEA">
        <w:rPr>
          <w:rFonts w:ascii="Palatino Linotype" w:hAnsi="Palatino Linotype"/>
          <w:b/>
        </w:rPr>
        <w:t xml:space="preserve"> José Martínez Vilchis,</w:t>
      </w:r>
      <w:r w:rsidR="001B03D5" w:rsidRPr="00AD5EEA">
        <w:rPr>
          <w:rFonts w:ascii="Palatino Linotype" w:hAnsi="Palatino Linotype"/>
        </w:rPr>
        <w:t xml:space="preserve"> </w:t>
      </w:r>
      <w:r w:rsidR="001C7FC9" w:rsidRPr="00AD5EEA">
        <w:rPr>
          <w:rFonts w:ascii="Palatino Linotype" w:hAnsi="Palatino Linotype"/>
          <w:lang w:val="es-419"/>
        </w:rPr>
        <w:t xml:space="preserve">y </w:t>
      </w:r>
      <w:r w:rsidRPr="00AD5EEA">
        <w:rPr>
          <w:rFonts w:ascii="Palatino Linotype" w:hAnsi="Palatino Linotype"/>
        </w:rPr>
        <w:t xml:space="preserve">una vez transcurrido el plazo otorgado a las partes para que manifestaran lo que a su derecho conviniera, ofrecieran pruebas que estimaran convenientes y rindieran alegatos, </w:t>
      </w:r>
      <w:r w:rsidRPr="00AD5EEA">
        <w:rPr>
          <w:rFonts w:ascii="Palatino Linotype" w:hAnsi="Palatino Linotype"/>
          <w:b/>
        </w:rPr>
        <w:t>se decretó el cierre de instrucción</w:t>
      </w:r>
      <w:r w:rsidRPr="00AD5EEA">
        <w:rPr>
          <w:rFonts w:ascii="Palatino Linotype" w:hAnsi="Palatino Linotype"/>
        </w:rPr>
        <w:t>, en términos del artículo 185, Fracción VI, de la Ley de Transparencia y Acceso a la Información Pública de</w:t>
      </w:r>
      <w:r w:rsidR="006869EF" w:rsidRPr="00AD5EEA">
        <w:rPr>
          <w:rFonts w:ascii="Palatino Linotype" w:hAnsi="Palatino Linotype"/>
        </w:rPr>
        <w:t>l Estado de México y Municipios, y</w:t>
      </w:r>
    </w:p>
    <w:p w14:paraId="286484C8" w14:textId="77777777" w:rsidR="00D52C9E" w:rsidRPr="00AD5EEA" w:rsidRDefault="00D52C9E" w:rsidP="004C4A6A">
      <w:pPr>
        <w:spacing w:after="0" w:line="360" w:lineRule="auto"/>
        <w:jc w:val="both"/>
        <w:rPr>
          <w:rFonts w:ascii="Palatino Linotype" w:hAnsi="Palatino Linotype" w:cs="Arial"/>
          <w:b/>
          <w:sz w:val="28"/>
        </w:rPr>
      </w:pPr>
    </w:p>
    <w:p w14:paraId="7CE727E9" w14:textId="77777777" w:rsidR="00D65FA9" w:rsidRPr="00AD5EEA" w:rsidRDefault="00D65FA9" w:rsidP="004C4A6A">
      <w:pPr>
        <w:spacing w:after="0" w:line="360" w:lineRule="auto"/>
        <w:jc w:val="center"/>
        <w:rPr>
          <w:rFonts w:ascii="Palatino Linotype" w:hAnsi="Palatino Linotype" w:cs="Arial"/>
          <w:b/>
          <w:sz w:val="28"/>
        </w:rPr>
      </w:pPr>
      <w:r w:rsidRPr="00AD5EEA">
        <w:rPr>
          <w:rFonts w:ascii="Palatino Linotype" w:hAnsi="Palatino Linotype" w:cs="Arial"/>
          <w:b/>
          <w:sz w:val="28"/>
        </w:rPr>
        <w:lastRenderedPageBreak/>
        <w:t>C O N S I D E R A N D O</w:t>
      </w:r>
    </w:p>
    <w:p w14:paraId="4AF317B8" w14:textId="77777777" w:rsidR="00D65FA9" w:rsidRPr="00AD5EEA" w:rsidRDefault="00D65FA9" w:rsidP="004C4A6A">
      <w:pPr>
        <w:spacing w:after="0" w:line="360" w:lineRule="auto"/>
        <w:jc w:val="both"/>
        <w:rPr>
          <w:rFonts w:ascii="Palatino Linotype" w:hAnsi="Palatino Linotype"/>
          <w:b/>
        </w:rPr>
      </w:pPr>
    </w:p>
    <w:p w14:paraId="6AE1D445" w14:textId="77777777" w:rsidR="00D65FA9" w:rsidRPr="00AD5EEA" w:rsidRDefault="00D65FA9" w:rsidP="004C4A6A">
      <w:pPr>
        <w:spacing w:after="0" w:line="360" w:lineRule="auto"/>
        <w:jc w:val="both"/>
        <w:rPr>
          <w:rFonts w:ascii="Palatino Linotype" w:hAnsi="Palatino Linotype"/>
          <w:sz w:val="28"/>
        </w:rPr>
      </w:pPr>
      <w:r w:rsidRPr="00AD5EEA">
        <w:rPr>
          <w:rFonts w:ascii="Palatino Linotype" w:hAnsi="Palatino Linotype"/>
          <w:b/>
          <w:sz w:val="28"/>
        </w:rPr>
        <w:t>PRIMERO.</w:t>
      </w:r>
      <w:r w:rsidRPr="00AD5EEA">
        <w:rPr>
          <w:rFonts w:ascii="Palatino Linotype" w:hAnsi="Palatino Linotype"/>
          <w:sz w:val="28"/>
        </w:rPr>
        <w:t xml:space="preserve"> </w:t>
      </w:r>
      <w:r w:rsidRPr="00AD5EEA">
        <w:rPr>
          <w:rFonts w:ascii="Palatino Linotype" w:hAnsi="Palatino Linotype"/>
          <w:b/>
          <w:sz w:val="28"/>
          <w:szCs w:val="26"/>
        </w:rPr>
        <w:t xml:space="preserve">De la </w:t>
      </w:r>
      <w:r w:rsidRPr="00AD5EEA">
        <w:rPr>
          <w:rFonts w:ascii="Palatino Linotype" w:hAnsi="Palatino Linotype"/>
          <w:b/>
          <w:sz w:val="28"/>
        </w:rPr>
        <w:t>Competencia</w:t>
      </w:r>
      <w:r w:rsidRPr="00AD5EEA">
        <w:rPr>
          <w:rFonts w:ascii="Palatino Linotype" w:hAnsi="Palatino Linotype"/>
          <w:sz w:val="28"/>
        </w:rPr>
        <w:t xml:space="preserve">. </w:t>
      </w:r>
    </w:p>
    <w:p w14:paraId="58D7F06A" w14:textId="77777777" w:rsidR="0055135B" w:rsidRPr="00AD5EEA" w:rsidRDefault="0055135B" w:rsidP="004C4A6A">
      <w:pPr>
        <w:spacing w:after="0" w:line="360" w:lineRule="auto"/>
        <w:jc w:val="both"/>
        <w:rPr>
          <w:rFonts w:ascii="Palatino Linotype" w:hAnsi="Palatino Linotype"/>
          <w:sz w:val="24"/>
          <w:szCs w:val="24"/>
        </w:rPr>
      </w:pPr>
      <w:r w:rsidRPr="00AD5EEA">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AD5EEA">
        <w:rPr>
          <w:rFonts w:ascii="Palatino Linotype" w:hAnsi="Palatino Linotype" w:cs="Arial"/>
          <w:sz w:val="24"/>
          <w:szCs w:val="24"/>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57CC737" w14:textId="77777777" w:rsidR="00D65FA9" w:rsidRPr="00AD5EEA" w:rsidRDefault="00D65FA9" w:rsidP="00067509">
      <w:pPr>
        <w:spacing w:after="0" w:line="360" w:lineRule="auto"/>
        <w:jc w:val="both"/>
        <w:rPr>
          <w:rFonts w:ascii="Palatino Linotype" w:hAnsi="Palatino Linotype" w:cs="Arial"/>
        </w:rPr>
      </w:pPr>
    </w:p>
    <w:p w14:paraId="3EF34898" w14:textId="77777777" w:rsidR="00D65FA9" w:rsidRPr="00AD5EEA" w:rsidRDefault="00D65FA9" w:rsidP="0006750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AD5EEA">
        <w:rPr>
          <w:rFonts w:ascii="Palatino Linotype" w:hAnsi="Palatino Linotype"/>
          <w:b/>
          <w:sz w:val="28"/>
          <w:szCs w:val="28"/>
        </w:rPr>
        <w:t>SEGUNDO</w:t>
      </w:r>
      <w:r w:rsidRPr="00AD5EEA">
        <w:rPr>
          <w:rFonts w:ascii="Palatino Linotype" w:hAnsi="Palatino Linotype" w:cs="Arial"/>
          <w:b/>
          <w:sz w:val="28"/>
          <w:szCs w:val="28"/>
        </w:rPr>
        <w:t>. Sobre los alcances del recurso de revisión.</w:t>
      </w:r>
    </w:p>
    <w:p w14:paraId="0F36D417" w14:textId="402C8D09" w:rsidR="00482A8F" w:rsidRPr="00AD5EEA" w:rsidRDefault="00482A8F" w:rsidP="00067509">
      <w:pPr>
        <w:pStyle w:val="Prrafodelista"/>
        <w:autoSpaceDE w:val="0"/>
        <w:autoSpaceDN w:val="0"/>
        <w:adjustRightInd w:val="0"/>
        <w:spacing w:line="360" w:lineRule="auto"/>
        <w:ind w:left="0"/>
        <w:jc w:val="both"/>
        <w:rPr>
          <w:rFonts w:ascii="Palatino Linotype" w:hAnsi="Palatino Linotype" w:cs="Arial"/>
        </w:rPr>
      </w:pPr>
      <w:r w:rsidRPr="00AD5EEA">
        <w:rPr>
          <w:rFonts w:ascii="Palatino Linotype" w:hAnsi="Palatino Linotype" w:cs="Arial"/>
        </w:rPr>
        <w:t xml:space="preserve">El medio de impugnación fue presentado a través del </w:t>
      </w:r>
      <w:r w:rsidRPr="00AD5EEA">
        <w:rPr>
          <w:rFonts w:ascii="Palatino Linotype" w:hAnsi="Palatino Linotype" w:cs="Arial"/>
          <w:b/>
        </w:rPr>
        <w:t>SARCOEM,</w:t>
      </w:r>
      <w:r w:rsidRPr="00AD5EEA">
        <w:rPr>
          <w:rFonts w:ascii="Palatino Linotype" w:hAnsi="Palatino Linotype" w:cs="Arial"/>
        </w:rPr>
        <w:t xml:space="preserve"> en el formato previamente aprobado para tal efecto, sin embargo, previo al estudio del fondo del asunto, se procede a señalar lo siguiente: para establecer la recepción y trámite de las solicitudes para el ejercicio de los derechos ARCO, de portabilidad de los datos y </w:t>
      </w:r>
      <w:r w:rsidRPr="00AD5EEA">
        <w:rPr>
          <w:rFonts w:ascii="Palatino Linotype" w:hAnsi="Palatino Linotype" w:cs="Arial"/>
        </w:rPr>
        <w:lastRenderedPageBreak/>
        <w:t>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14:paraId="082B5EA0" w14:textId="77777777" w:rsidR="00067509" w:rsidRPr="00AD5EEA" w:rsidRDefault="00067509" w:rsidP="00067509">
      <w:pPr>
        <w:pStyle w:val="Prrafodelista"/>
        <w:autoSpaceDE w:val="0"/>
        <w:autoSpaceDN w:val="0"/>
        <w:adjustRightInd w:val="0"/>
        <w:spacing w:line="360" w:lineRule="auto"/>
        <w:ind w:left="0"/>
        <w:jc w:val="both"/>
        <w:rPr>
          <w:rFonts w:ascii="Palatino Linotype" w:hAnsi="Palatino Linotype" w:cs="Arial"/>
        </w:rPr>
      </w:pPr>
    </w:p>
    <w:p w14:paraId="712C3E9D" w14:textId="77777777" w:rsidR="00482A8F" w:rsidRPr="00AD5EEA" w:rsidRDefault="00482A8F" w:rsidP="00067509">
      <w:pPr>
        <w:pStyle w:val="Infoem0"/>
        <w:spacing w:before="0" w:after="0"/>
        <w:rPr>
          <w:lang w:val="es-ES" w:eastAsia="es-ES"/>
        </w:rPr>
      </w:pPr>
      <w:r w:rsidRPr="00AD5EEA">
        <w:rPr>
          <w:lang w:val="es-ES" w:eastAsia="es-ES"/>
        </w:rPr>
        <w:t>“</w:t>
      </w:r>
      <w:r w:rsidRPr="00AD5EEA">
        <w:rPr>
          <w:b/>
          <w:lang w:val="es-ES" w:eastAsia="es-ES"/>
        </w:rPr>
        <w:t>Artículo 106.</w:t>
      </w:r>
      <w:r w:rsidRPr="00AD5EEA">
        <w:rPr>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28584C65" w14:textId="77777777" w:rsidR="00482A8F" w:rsidRPr="00AD5EEA" w:rsidRDefault="00482A8F" w:rsidP="00067509">
      <w:pPr>
        <w:pStyle w:val="Infoem0"/>
        <w:spacing w:before="0" w:after="0"/>
        <w:rPr>
          <w:lang w:val="es-ES" w:eastAsia="es-ES"/>
        </w:rPr>
      </w:pPr>
      <w:r w:rsidRPr="00AD5EEA">
        <w:rPr>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2B322174" w14:textId="77777777" w:rsidR="00482A8F" w:rsidRPr="00AD5EEA" w:rsidRDefault="00482A8F" w:rsidP="00067509">
      <w:pPr>
        <w:pStyle w:val="Infoem0"/>
        <w:spacing w:before="0" w:after="0"/>
        <w:rPr>
          <w:u w:val="single"/>
          <w:lang w:val="es-ES" w:eastAsia="es-ES"/>
        </w:rPr>
      </w:pPr>
      <w:r w:rsidRPr="00AD5EEA">
        <w:rPr>
          <w:u w:val="single"/>
          <w:lang w:val="es-ES" w:eastAsia="es-ES"/>
        </w:rPr>
        <w:t>Para el ejercicio de los derechos ARCO solicitados será necesario acreditar la identidad de titular y en su caso la identidad y personalidad con la que actúe el representante.</w:t>
      </w:r>
    </w:p>
    <w:p w14:paraId="7B33432D" w14:textId="77777777" w:rsidR="00482A8F" w:rsidRPr="00AD5EEA" w:rsidRDefault="00482A8F" w:rsidP="00067509">
      <w:pPr>
        <w:pStyle w:val="Infoem0"/>
        <w:spacing w:before="0" w:after="0"/>
        <w:rPr>
          <w:b/>
          <w:lang w:val="es-ES" w:eastAsia="es-ES"/>
        </w:rPr>
      </w:pPr>
      <w:r w:rsidRPr="00AD5EEA">
        <w:rPr>
          <w:b/>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31752A0" w14:textId="77777777" w:rsidR="00482A8F" w:rsidRPr="00AD5EEA" w:rsidRDefault="00482A8F" w:rsidP="00067509">
      <w:pPr>
        <w:pStyle w:val="Infoem0"/>
        <w:spacing w:before="0" w:after="0"/>
        <w:rPr>
          <w:lang w:val="es-ES" w:eastAsia="es-ES"/>
        </w:rPr>
      </w:pPr>
      <w:r w:rsidRPr="00AD5EEA">
        <w:rPr>
          <w:lang w:val="es-ES" w:eastAsia="es-ES"/>
        </w:rPr>
        <w:t>El titular podrá autorizar dentro de una cláusula del testamento a las personas que podrán ejercer sus derechos ARCO al momento del fallecimiento.</w:t>
      </w:r>
    </w:p>
    <w:p w14:paraId="3D57111A" w14:textId="77777777" w:rsidR="00482A8F" w:rsidRPr="00AD5EEA" w:rsidRDefault="00482A8F" w:rsidP="00067509">
      <w:pPr>
        <w:pStyle w:val="Infoem0"/>
        <w:spacing w:before="0" w:after="0"/>
        <w:rPr>
          <w:lang w:val="es-ES" w:eastAsia="es-ES"/>
        </w:rPr>
      </w:pPr>
      <w:r w:rsidRPr="00AD5EEA">
        <w:rPr>
          <w:lang w:val="es-ES" w:eastAsia="es-ES"/>
        </w:rPr>
        <w:lastRenderedPageBreak/>
        <w:t>El ejercicio de los derechos ARCO por persona distinta a su titular o a su representante, será posible, excepcionalmente, en aquellos supuestos previstos por disposición legal, o en su caso, por mandato judicial.</w:t>
      </w:r>
    </w:p>
    <w:p w14:paraId="0AB2F23E" w14:textId="5989E9AA" w:rsidR="00482A8F" w:rsidRPr="00AD5EEA" w:rsidRDefault="00482A8F" w:rsidP="00067509">
      <w:pPr>
        <w:pStyle w:val="Infoem0"/>
        <w:spacing w:before="0" w:after="0"/>
        <w:rPr>
          <w:b/>
          <w:lang w:val="es-ES" w:eastAsia="es-ES"/>
        </w:rPr>
      </w:pPr>
      <w:r w:rsidRPr="00AD5EEA">
        <w:rPr>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r w:rsidR="00706273" w:rsidRPr="00AD5EEA">
        <w:rPr>
          <w:lang w:val="es-ES" w:eastAsia="es-ES"/>
        </w:rPr>
        <w:t xml:space="preserve"> </w:t>
      </w:r>
      <w:r w:rsidR="00706273" w:rsidRPr="00AD5EEA">
        <w:rPr>
          <w:b/>
          <w:lang w:val="es-ES" w:eastAsia="es-ES"/>
        </w:rPr>
        <w:t>[Sic]</w:t>
      </w:r>
    </w:p>
    <w:p w14:paraId="2C3B457B" w14:textId="77777777" w:rsidR="000F0834" w:rsidRPr="00AD5EEA" w:rsidRDefault="000F0834"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64E7948" w14:textId="2D58D9F1" w:rsidR="000F0834" w:rsidRPr="00AD5EEA" w:rsidRDefault="00482A8F"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AD5EEA">
        <w:rPr>
          <w:rFonts w:ascii="Palatino Linotype" w:eastAsia="Calibri" w:hAnsi="Palatino Linotype" w:cs="Times New Roman"/>
          <w:sz w:val="24"/>
          <w:szCs w:val="24"/>
          <w:lang w:val="es-ES" w:eastAsia="es-ES"/>
        </w:rPr>
        <w:t xml:space="preserve">En esa tesitura, atendiendo a que </w:t>
      </w:r>
      <w:r w:rsidRPr="00AD5EEA">
        <w:rPr>
          <w:rFonts w:ascii="Palatino Linotype" w:eastAsia="Calibri" w:hAnsi="Palatino Linotype" w:cs="Times New Roman"/>
          <w:b/>
          <w:sz w:val="24"/>
          <w:szCs w:val="24"/>
          <w:lang w:val="es-ES" w:eastAsia="es-ES"/>
        </w:rPr>
        <w:t xml:space="preserve">El Sujeto Obligado </w:t>
      </w:r>
      <w:r w:rsidRPr="00AD5EEA">
        <w:rPr>
          <w:rFonts w:ascii="Palatino Linotype" w:eastAsia="Calibri" w:hAnsi="Palatino Linotype" w:cs="Times New Roman"/>
          <w:sz w:val="24"/>
          <w:szCs w:val="24"/>
          <w:lang w:val="es-ES" w:eastAsia="es-ES"/>
        </w:rPr>
        <w:t xml:space="preserve">notificó su respuesta a la solicitud de acceso a datos personales el día </w:t>
      </w:r>
      <w:r w:rsidR="00906F15" w:rsidRPr="00AD5EEA">
        <w:rPr>
          <w:rFonts w:ascii="Palatino Linotype" w:eastAsia="Calibri" w:hAnsi="Palatino Linotype" w:cs="Times New Roman"/>
          <w:sz w:val="24"/>
          <w:szCs w:val="24"/>
          <w:lang w:val="es-419" w:eastAsia="es-ES"/>
        </w:rPr>
        <w:t>12</w:t>
      </w:r>
      <w:r w:rsidRPr="00AD5EEA">
        <w:rPr>
          <w:rFonts w:ascii="Palatino Linotype" w:eastAsia="Calibri" w:hAnsi="Palatino Linotype" w:cs="Times New Roman"/>
          <w:sz w:val="24"/>
          <w:szCs w:val="24"/>
          <w:lang w:val="es-ES" w:eastAsia="es-ES"/>
        </w:rPr>
        <w:t xml:space="preserve"> (</w:t>
      </w:r>
      <w:r w:rsidR="00906F15" w:rsidRPr="00AD5EEA">
        <w:rPr>
          <w:rFonts w:ascii="Palatino Linotype" w:eastAsia="Calibri" w:hAnsi="Palatino Linotype" w:cs="Times New Roman"/>
          <w:sz w:val="24"/>
          <w:szCs w:val="24"/>
          <w:lang w:val="es-419" w:eastAsia="es-ES"/>
        </w:rPr>
        <w:t>doce</w:t>
      </w:r>
      <w:r w:rsidRPr="00AD5EEA">
        <w:rPr>
          <w:rFonts w:ascii="Palatino Linotype" w:eastAsia="Calibri" w:hAnsi="Palatino Linotype" w:cs="Times New Roman"/>
          <w:sz w:val="24"/>
          <w:szCs w:val="24"/>
          <w:lang w:val="es-ES" w:eastAsia="es-ES"/>
        </w:rPr>
        <w:t xml:space="preserve">) de </w:t>
      </w:r>
      <w:r w:rsidR="00906F15" w:rsidRPr="00AD5EEA">
        <w:rPr>
          <w:rFonts w:ascii="Palatino Linotype" w:eastAsia="Calibri" w:hAnsi="Palatino Linotype" w:cs="Times New Roman"/>
          <w:sz w:val="24"/>
          <w:szCs w:val="24"/>
          <w:lang w:val="es-419" w:eastAsia="es-ES"/>
        </w:rPr>
        <w:t>enero</w:t>
      </w:r>
      <w:r w:rsidRPr="00AD5EEA">
        <w:rPr>
          <w:rFonts w:ascii="Palatino Linotype" w:eastAsia="Calibri" w:hAnsi="Palatino Linotype" w:cs="Times New Roman"/>
          <w:sz w:val="24"/>
          <w:szCs w:val="24"/>
          <w:lang w:val="es-ES" w:eastAsia="es-ES"/>
        </w:rPr>
        <w:t xml:space="preserve"> de 202</w:t>
      </w:r>
      <w:r w:rsidR="00906F15" w:rsidRPr="00AD5EEA">
        <w:rPr>
          <w:rFonts w:ascii="Palatino Linotype" w:eastAsia="Calibri" w:hAnsi="Palatino Linotype" w:cs="Times New Roman"/>
          <w:sz w:val="24"/>
          <w:szCs w:val="24"/>
          <w:lang w:val="es-419" w:eastAsia="es-ES"/>
        </w:rPr>
        <w:t>3</w:t>
      </w:r>
      <w:r w:rsidRPr="00AD5EEA">
        <w:rPr>
          <w:rFonts w:ascii="Palatino Linotype" w:eastAsia="Calibri" w:hAnsi="Palatino Linotype" w:cs="Times New Roman"/>
          <w:sz w:val="24"/>
          <w:szCs w:val="24"/>
          <w:lang w:val="es-ES" w:eastAsia="es-ES"/>
        </w:rPr>
        <w:t xml:space="preserve"> (dos mil </w:t>
      </w:r>
      <w:r w:rsidR="00906F15" w:rsidRPr="00AD5EEA">
        <w:rPr>
          <w:rFonts w:ascii="Palatino Linotype" w:eastAsia="Calibri" w:hAnsi="Palatino Linotype" w:cs="Times New Roman"/>
          <w:sz w:val="24"/>
          <w:szCs w:val="24"/>
          <w:lang w:val="es-419" w:eastAsia="es-ES"/>
        </w:rPr>
        <w:t>veintitrés</w:t>
      </w:r>
      <w:r w:rsidRPr="00AD5EEA">
        <w:rPr>
          <w:rFonts w:ascii="Palatino Linotype" w:eastAsia="Calibri" w:hAnsi="Palatino Linotype" w:cs="Times New Roman"/>
          <w:sz w:val="24"/>
          <w:szCs w:val="24"/>
          <w:lang w:val="es-ES" w:eastAsia="es-ES"/>
        </w:rPr>
        <w:t>)</w:t>
      </w:r>
      <w:r w:rsidR="001C7FC9" w:rsidRPr="00AD5EEA">
        <w:rPr>
          <w:rFonts w:ascii="Palatino Linotype" w:eastAsia="Calibri" w:hAnsi="Palatino Linotype" w:cs="Times New Roman"/>
          <w:sz w:val="24"/>
          <w:szCs w:val="24"/>
          <w:lang w:val="es-ES" w:eastAsia="es-ES"/>
        </w:rPr>
        <w:t>.</w:t>
      </w:r>
    </w:p>
    <w:p w14:paraId="4D2CD47C" w14:textId="77777777" w:rsidR="000F0834" w:rsidRPr="00AD5EEA" w:rsidRDefault="000F0834"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9A1136F" w14:textId="1E27FDAF" w:rsidR="00482A8F" w:rsidRPr="00AD5EEA" w:rsidRDefault="00482A8F"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AD5EEA">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sidRPr="00AD5EEA">
        <w:rPr>
          <w:rFonts w:ascii="Palatino Linotype" w:eastAsia="Calibri" w:hAnsi="Palatino Linotype" w:cs="Times New Roman"/>
          <w:b/>
          <w:sz w:val="24"/>
          <w:szCs w:val="24"/>
          <w:lang w:val="es-ES" w:eastAsia="es-ES"/>
        </w:rPr>
        <w:t xml:space="preserve">La Recurrente </w:t>
      </w:r>
      <w:r w:rsidRPr="00AD5EEA">
        <w:rPr>
          <w:rFonts w:ascii="Palatino Linotype" w:eastAsia="Calibri" w:hAnsi="Palatino Linotype" w:cs="Times New Roman"/>
          <w:sz w:val="24"/>
          <w:szCs w:val="24"/>
          <w:lang w:val="es-ES" w:eastAsia="es-ES"/>
        </w:rPr>
        <w:t xml:space="preserve">interpuso su recurso de revisión el día </w:t>
      </w:r>
      <w:r w:rsidR="00906F15" w:rsidRPr="00AD5EEA">
        <w:rPr>
          <w:rFonts w:ascii="Palatino Linotype" w:eastAsia="Calibri" w:hAnsi="Palatino Linotype" w:cs="Times New Roman"/>
          <w:sz w:val="24"/>
          <w:szCs w:val="24"/>
          <w:lang w:val="es-419" w:eastAsia="es-ES"/>
        </w:rPr>
        <w:t>12</w:t>
      </w:r>
      <w:r w:rsidRPr="00AD5EEA">
        <w:rPr>
          <w:rFonts w:ascii="Palatino Linotype" w:eastAsia="Calibri" w:hAnsi="Palatino Linotype" w:cs="Times New Roman"/>
          <w:sz w:val="24"/>
          <w:szCs w:val="24"/>
          <w:lang w:val="es-ES" w:eastAsia="es-ES"/>
        </w:rPr>
        <w:t xml:space="preserve"> (</w:t>
      </w:r>
      <w:r w:rsidR="00906F15" w:rsidRPr="00AD5EEA">
        <w:rPr>
          <w:rFonts w:ascii="Palatino Linotype" w:eastAsia="Calibri" w:hAnsi="Palatino Linotype" w:cs="Times New Roman"/>
          <w:sz w:val="24"/>
          <w:szCs w:val="24"/>
          <w:lang w:val="es-419" w:eastAsia="es-ES"/>
        </w:rPr>
        <w:t>doce</w:t>
      </w:r>
      <w:r w:rsidRPr="00AD5EEA">
        <w:rPr>
          <w:rFonts w:ascii="Palatino Linotype" w:eastAsia="Calibri" w:hAnsi="Palatino Linotype" w:cs="Times New Roman"/>
          <w:sz w:val="24"/>
          <w:szCs w:val="24"/>
          <w:lang w:val="es-ES" w:eastAsia="es-ES"/>
        </w:rPr>
        <w:t xml:space="preserve">) de </w:t>
      </w:r>
      <w:r w:rsidR="00906F15" w:rsidRPr="00AD5EEA">
        <w:rPr>
          <w:rFonts w:ascii="Palatino Linotype" w:eastAsia="Calibri" w:hAnsi="Palatino Linotype" w:cs="Times New Roman"/>
          <w:sz w:val="24"/>
          <w:szCs w:val="24"/>
          <w:lang w:val="es-419" w:eastAsia="es-ES"/>
        </w:rPr>
        <w:t>enero</w:t>
      </w:r>
      <w:r w:rsidRPr="00AD5EEA">
        <w:rPr>
          <w:rFonts w:ascii="Palatino Linotype" w:eastAsia="Calibri" w:hAnsi="Palatino Linotype" w:cs="Times New Roman"/>
          <w:sz w:val="24"/>
          <w:szCs w:val="24"/>
          <w:lang w:val="es-ES" w:eastAsia="es-ES"/>
        </w:rPr>
        <w:t xml:space="preserve"> de 202</w:t>
      </w:r>
      <w:r w:rsidR="00906F15" w:rsidRPr="00AD5EEA">
        <w:rPr>
          <w:rFonts w:ascii="Palatino Linotype" w:eastAsia="Calibri" w:hAnsi="Palatino Linotype" w:cs="Times New Roman"/>
          <w:sz w:val="24"/>
          <w:szCs w:val="24"/>
          <w:lang w:val="es-419" w:eastAsia="es-ES"/>
        </w:rPr>
        <w:t>3</w:t>
      </w:r>
      <w:r w:rsidRPr="00AD5EEA">
        <w:rPr>
          <w:rFonts w:ascii="Palatino Linotype" w:eastAsia="Calibri" w:hAnsi="Palatino Linotype" w:cs="Times New Roman"/>
          <w:sz w:val="24"/>
          <w:szCs w:val="24"/>
          <w:lang w:val="es-ES" w:eastAsia="es-ES"/>
        </w:rPr>
        <w:t xml:space="preserve"> (dos mil </w:t>
      </w:r>
      <w:r w:rsidR="00906F15" w:rsidRPr="00AD5EEA">
        <w:rPr>
          <w:rFonts w:ascii="Palatino Linotype" w:eastAsia="Calibri" w:hAnsi="Palatino Linotype" w:cs="Times New Roman"/>
          <w:sz w:val="24"/>
          <w:szCs w:val="24"/>
          <w:lang w:val="es-419" w:eastAsia="es-ES"/>
        </w:rPr>
        <w:t>veintitrés</w:t>
      </w:r>
      <w:r w:rsidRPr="00AD5EEA">
        <w:rPr>
          <w:rFonts w:ascii="Palatino Linotype" w:eastAsia="Calibri" w:hAnsi="Palatino Linotype" w:cs="Times New Roman"/>
          <w:sz w:val="24"/>
          <w:szCs w:val="24"/>
          <w:lang w:val="es-ES" w:eastAsia="es-ES"/>
        </w:rPr>
        <w:t>), encontrándose dentro del término legal para su interposición, lo cual encuentra su fundamento en el artículo 122 de la Ley de Protección de Datos Personales en Posesión de Sujetos Obligados del Estado de México y Municipios, que establece lo siguiente:</w:t>
      </w:r>
    </w:p>
    <w:p w14:paraId="32005618" w14:textId="77777777" w:rsidR="001C7FC9" w:rsidRPr="00AD5EEA" w:rsidRDefault="001C7FC9"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313126A" w14:textId="77777777" w:rsidR="00482A8F" w:rsidRPr="00AD5EEA" w:rsidRDefault="00482A8F" w:rsidP="00067509">
      <w:pPr>
        <w:pStyle w:val="Infoem0"/>
        <w:spacing w:before="0" w:after="0"/>
        <w:rPr>
          <w:sz w:val="24"/>
          <w:szCs w:val="24"/>
          <w:lang w:val="es-ES" w:eastAsia="es-ES"/>
        </w:rPr>
      </w:pPr>
      <w:r w:rsidRPr="00AD5EEA">
        <w:rPr>
          <w:sz w:val="24"/>
          <w:szCs w:val="24"/>
          <w:lang w:val="es-ES" w:eastAsia="es-ES"/>
        </w:rPr>
        <w:t>“</w:t>
      </w:r>
      <w:r w:rsidRPr="00AD5EEA">
        <w:rPr>
          <w:b/>
          <w:sz w:val="24"/>
          <w:szCs w:val="24"/>
          <w:lang w:val="es-ES" w:eastAsia="es-ES"/>
        </w:rPr>
        <w:t>Interposición respecto a datos de personas fallecidas</w:t>
      </w:r>
    </w:p>
    <w:p w14:paraId="1DB63C3C" w14:textId="77777777" w:rsidR="00482A8F" w:rsidRPr="00AD5EEA" w:rsidRDefault="00482A8F" w:rsidP="00067509">
      <w:pPr>
        <w:pStyle w:val="Infoem0"/>
        <w:spacing w:before="0" w:after="0"/>
        <w:rPr>
          <w:sz w:val="24"/>
          <w:szCs w:val="24"/>
          <w:lang w:val="es-ES" w:eastAsia="es-ES"/>
        </w:rPr>
      </w:pPr>
      <w:r w:rsidRPr="00AD5EEA">
        <w:rPr>
          <w:sz w:val="24"/>
          <w:szCs w:val="24"/>
          <w:lang w:val="es-ES" w:eastAsia="es-ES"/>
        </w:rPr>
        <w:t>Artículo 122. La interposición de un recurso de revisión de datos personales concernientes a personas fallecidas, podrá realizarla la persona que acredite tener un interés jurídico o legítimo.”</w:t>
      </w:r>
    </w:p>
    <w:p w14:paraId="4E26A683" w14:textId="77777777" w:rsidR="00482A8F" w:rsidRPr="00AD5EEA" w:rsidRDefault="00482A8F"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BCED81E" w14:textId="77777777" w:rsidR="00482A8F" w:rsidRPr="00AD5EEA" w:rsidRDefault="00482A8F" w:rsidP="00DB7464">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AD5EEA">
        <w:rPr>
          <w:rFonts w:ascii="Palatino Linotype" w:hAnsi="Palatino Linotype"/>
          <w:b/>
          <w:sz w:val="28"/>
          <w:szCs w:val="28"/>
        </w:rPr>
        <w:lastRenderedPageBreak/>
        <w:t xml:space="preserve">TERCERO. </w:t>
      </w:r>
      <w:r w:rsidRPr="00AD5EEA">
        <w:rPr>
          <w:rFonts w:ascii="Palatino Linotype" w:hAnsi="Palatino Linotype"/>
          <w:b/>
          <w:szCs w:val="28"/>
        </w:rPr>
        <w:t xml:space="preserve">Del estudio de las causales de improcedencia y sobreseimiento. </w:t>
      </w:r>
    </w:p>
    <w:p w14:paraId="0945B94A" w14:textId="77777777" w:rsidR="00482A8F" w:rsidRPr="00AD5EEA" w:rsidRDefault="00482A8F" w:rsidP="00DB7464">
      <w:pPr>
        <w:pStyle w:val="Prrafodelista"/>
        <w:widowControl w:val="0"/>
        <w:autoSpaceDE w:val="0"/>
        <w:autoSpaceDN w:val="0"/>
        <w:adjustRightInd w:val="0"/>
        <w:spacing w:line="360" w:lineRule="auto"/>
        <w:ind w:left="0"/>
        <w:jc w:val="both"/>
        <w:rPr>
          <w:rFonts w:ascii="Palatino Linotype" w:hAnsi="Palatino Linotype" w:cs="Arial"/>
        </w:rPr>
      </w:pPr>
      <w:r w:rsidRPr="00AD5EEA">
        <w:rPr>
          <w:rFonts w:ascii="Palatino Linotype" w:hAnsi="Palatino Linotype" w:cs="Arial"/>
        </w:rPr>
        <w:t xml:space="preserve">En una aproximación inicial, vale la pena mencionar que el ejercicio de los derechos </w:t>
      </w:r>
      <w:r w:rsidRPr="00AD5EEA">
        <w:rPr>
          <w:rFonts w:ascii="Palatino Linotype" w:hAnsi="Palatino Linotype" w:cs="Arial"/>
          <w:b/>
        </w:rPr>
        <w:t xml:space="preserve">ARCO </w:t>
      </w:r>
      <w:r w:rsidRPr="00AD5EEA">
        <w:rPr>
          <w:rFonts w:ascii="Palatino Linotype" w:hAnsi="Palatino Linotype" w:cs="Arial"/>
        </w:rPr>
        <w:t>se encuentra regulado por el artículo 6 apartado A y 16 segundo párrafo de la Constitución de los Estados Unidos Mexicanos, el cual establece que:</w:t>
      </w:r>
    </w:p>
    <w:p w14:paraId="4A9A4DEA" w14:textId="77777777" w:rsidR="00DB7464" w:rsidRPr="00AD5EEA" w:rsidRDefault="00DB7464" w:rsidP="00DB7464">
      <w:pPr>
        <w:pStyle w:val="Prrafodelista"/>
        <w:widowControl w:val="0"/>
        <w:autoSpaceDE w:val="0"/>
        <w:autoSpaceDN w:val="0"/>
        <w:adjustRightInd w:val="0"/>
        <w:spacing w:line="360" w:lineRule="auto"/>
        <w:ind w:left="0"/>
        <w:jc w:val="both"/>
        <w:rPr>
          <w:rFonts w:ascii="Palatino Linotype" w:hAnsi="Palatino Linotype" w:cs="Arial"/>
        </w:rPr>
      </w:pPr>
    </w:p>
    <w:p w14:paraId="42AC827E" w14:textId="77777777" w:rsidR="00482A8F" w:rsidRPr="00AD5EEA" w:rsidRDefault="00482A8F" w:rsidP="00DB7464">
      <w:pPr>
        <w:pStyle w:val="Infoem0"/>
        <w:spacing w:before="0" w:after="0"/>
        <w:rPr>
          <w:b/>
        </w:rPr>
      </w:pPr>
      <w:r w:rsidRPr="00AD5EEA">
        <w:t>“(…) Toda persona tiene derecho a la protección de sus datos personales</w:t>
      </w:r>
      <w:r w:rsidRPr="00AD5EEA">
        <w:rPr>
          <w:b/>
        </w:rPr>
        <w:t xml:space="preserve">, </w:t>
      </w:r>
      <w:r w:rsidRPr="00AD5EEA">
        <w:rPr>
          <w:b/>
          <w:u w:val="single"/>
        </w:rPr>
        <w:t>al acceso,</w:t>
      </w:r>
      <w:r w:rsidRPr="00AD5EEA">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AD5EEA">
        <w:rPr>
          <w:b/>
        </w:rPr>
        <w:t>[Sic]</w:t>
      </w:r>
    </w:p>
    <w:p w14:paraId="2F2243A8" w14:textId="77777777" w:rsidR="00516E72" w:rsidRPr="00AD5EEA" w:rsidRDefault="00516E72" w:rsidP="00DB7464">
      <w:pPr>
        <w:pStyle w:val="Prrafodelista"/>
        <w:widowControl w:val="0"/>
        <w:autoSpaceDE w:val="0"/>
        <w:autoSpaceDN w:val="0"/>
        <w:adjustRightInd w:val="0"/>
        <w:spacing w:line="360" w:lineRule="auto"/>
        <w:ind w:left="0" w:right="51"/>
        <w:jc w:val="both"/>
        <w:rPr>
          <w:rFonts w:ascii="Palatino Linotype" w:hAnsi="Palatino Linotype" w:cs="Arial"/>
        </w:rPr>
      </w:pPr>
    </w:p>
    <w:p w14:paraId="5CC87180" w14:textId="77777777" w:rsidR="00482A8F" w:rsidRPr="00AD5EEA" w:rsidRDefault="00482A8F" w:rsidP="00DB7464">
      <w:pPr>
        <w:pStyle w:val="Prrafodelista"/>
        <w:widowControl w:val="0"/>
        <w:autoSpaceDE w:val="0"/>
        <w:autoSpaceDN w:val="0"/>
        <w:adjustRightInd w:val="0"/>
        <w:spacing w:line="360" w:lineRule="auto"/>
        <w:ind w:left="0" w:right="51"/>
        <w:jc w:val="both"/>
        <w:rPr>
          <w:rFonts w:ascii="Palatino Linotype" w:hAnsi="Palatino Linotype" w:cs="Arial"/>
        </w:rPr>
      </w:pPr>
      <w:r w:rsidRPr="00AD5EEA">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10B7326A" w14:textId="77777777" w:rsidR="00482A8F" w:rsidRPr="00AD5EEA" w:rsidRDefault="00482A8F" w:rsidP="00DB7464">
      <w:pPr>
        <w:pStyle w:val="Prrafodelista"/>
        <w:widowControl w:val="0"/>
        <w:autoSpaceDE w:val="0"/>
        <w:autoSpaceDN w:val="0"/>
        <w:adjustRightInd w:val="0"/>
        <w:spacing w:line="360" w:lineRule="auto"/>
        <w:ind w:left="0" w:right="51"/>
        <w:jc w:val="both"/>
        <w:rPr>
          <w:rFonts w:ascii="Palatino Linotype" w:hAnsi="Palatino Linotype" w:cs="Arial"/>
        </w:rPr>
      </w:pPr>
    </w:p>
    <w:p w14:paraId="5F15CA19" w14:textId="77777777" w:rsidR="00482A8F" w:rsidRPr="00AD5EEA" w:rsidRDefault="00482A8F" w:rsidP="00DB7464">
      <w:pPr>
        <w:pStyle w:val="Prrafodelista"/>
        <w:widowControl w:val="0"/>
        <w:autoSpaceDE w:val="0"/>
        <w:autoSpaceDN w:val="0"/>
        <w:adjustRightInd w:val="0"/>
        <w:spacing w:line="360" w:lineRule="auto"/>
        <w:ind w:left="0" w:right="51"/>
        <w:jc w:val="both"/>
        <w:rPr>
          <w:rFonts w:ascii="Palatino Linotype" w:hAnsi="Palatino Linotype" w:cs="Arial"/>
        </w:rPr>
      </w:pPr>
      <w:r w:rsidRPr="00AD5EEA">
        <w:rPr>
          <w:rFonts w:ascii="Palatino Linotype" w:hAnsi="Palatino Linotype" w:cs="Arial"/>
        </w:rPr>
        <w:t>En relación a las causales de improcedencia, el artículo 138 de la Ley de Protección de Datos Personales en Posesión de Sujetos Obligados del Estado de México y Municipios, contempla las siguientes causales:</w:t>
      </w:r>
    </w:p>
    <w:p w14:paraId="1CABF6CE" w14:textId="77777777" w:rsidR="00DB7464" w:rsidRPr="00AD5EEA" w:rsidRDefault="00DB7464" w:rsidP="00DB7464">
      <w:pPr>
        <w:pStyle w:val="Prrafodelista"/>
        <w:widowControl w:val="0"/>
        <w:autoSpaceDE w:val="0"/>
        <w:autoSpaceDN w:val="0"/>
        <w:adjustRightInd w:val="0"/>
        <w:spacing w:line="360" w:lineRule="auto"/>
        <w:ind w:left="0" w:right="51"/>
        <w:jc w:val="both"/>
        <w:rPr>
          <w:rFonts w:ascii="Palatino Linotype" w:hAnsi="Palatino Linotype" w:cs="Arial"/>
        </w:rPr>
      </w:pPr>
    </w:p>
    <w:p w14:paraId="5CCB2CF9" w14:textId="77777777" w:rsidR="00482A8F" w:rsidRPr="00AD5EEA" w:rsidRDefault="00482A8F" w:rsidP="00DB7464">
      <w:pPr>
        <w:pStyle w:val="Infoem0"/>
        <w:spacing w:before="0" w:after="0"/>
      </w:pPr>
      <w:r w:rsidRPr="00AD5EEA">
        <w:t>“</w:t>
      </w:r>
      <w:r w:rsidRPr="00AD5EEA">
        <w:rPr>
          <w:b/>
        </w:rPr>
        <w:t>Artículo 138.</w:t>
      </w:r>
      <w:r w:rsidRPr="00AD5EEA">
        <w:t xml:space="preserve"> El recurso de revisión podrá ser desechado por improcedente cuando: </w:t>
      </w:r>
    </w:p>
    <w:p w14:paraId="798926E4" w14:textId="77777777" w:rsidR="00482A8F" w:rsidRPr="00AD5EEA" w:rsidRDefault="00482A8F" w:rsidP="00DB7464">
      <w:pPr>
        <w:pStyle w:val="Infoem0"/>
        <w:spacing w:before="0" w:after="0"/>
      </w:pPr>
      <w:r w:rsidRPr="00AD5EEA">
        <w:rPr>
          <w:b/>
        </w:rPr>
        <w:t>I</w:t>
      </w:r>
      <w:r w:rsidRPr="00AD5EEA">
        <w:t xml:space="preserve">. Sea extemporáneo por haber transcurrido el plazo establecido en el artículo 128 de la presente Ley. </w:t>
      </w:r>
    </w:p>
    <w:p w14:paraId="1DA60240" w14:textId="77777777" w:rsidR="00482A8F" w:rsidRPr="00AD5EEA" w:rsidRDefault="00482A8F" w:rsidP="00DB7464">
      <w:pPr>
        <w:pStyle w:val="Infoem0"/>
        <w:spacing w:before="0" w:after="0"/>
      </w:pPr>
      <w:r w:rsidRPr="00AD5EEA">
        <w:rPr>
          <w:b/>
        </w:rPr>
        <w:lastRenderedPageBreak/>
        <w:t>II</w:t>
      </w:r>
      <w:r w:rsidRPr="00AD5EEA">
        <w:t xml:space="preserve">. El titular o su representante no acrediten debidamente su identidad y personalidad de este último. </w:t>
      </w:r>
    </w:p>
    <w:p w14:paraId="04B109D3" w14:textId="77777777" w:rsidR="00482A8F" w:rsidRPr="00AD5EEA" w:rsidRDefault="00482A8F" w:rsidP="00DB7464">
      <w:pPr>
        <w:pStyle w:val="Infoem0"/>
        <w:spacing w:before="0" w:after="0"/>
      </w:pPr>
      <w:r w:rsidRPr="00AD5EEA">
        <w:rPr>
          <w:b/>
        </w:rPr>
        <w:t>III</w:t>
      </w:r>
      <w:r w:rsidRPr="00AD5EEA">
        <w:t xml:space="preserve">. El Instituto haya resuelto anteriormente en definitiva sobre la materia del mismo. </w:t>
      </w:r>
    </w:p>
    <w:p w14:paraId="16D29C73" w14:textId="77777777" w:rsidR="00482A8F" w:rsidRPr="00AD5EEA" w:rsidRDefault="00482A8F" w:rsidP="00DB7464">
      <w:pPr>
        <w:pStyle w:val="Infoem0"/>
        <w:spacing w:before="0" w:after="0"/>
      </w:pPr>
      <w:r w:rsidRPr="00AD5EEA">
        <w:rPr>
          <w:b/>
        </w:rPr>
        <w:t>IV</w:t>
      </w:r>
      <w:r w:rsidRPr="00AD5EEA">
        <w:t xml:space="preserve">. No se actualice alguna de las causales del recurso de revisión previstas en el artículo 129 de la presente Ley. </w:t>
      </w:r>
    </w:p>
    <w:p w14:paraId="28C8B57B" w14:textId="77777777" w:rsidR="00482A8F" w:rsidRPr="00AD5EEA" w:rsidRDefault="00482A8F" w:rsidP="00DB7464">
      <w:pPr>
        <w:pStyle w:val="Infoem0"/>
        <w:spacing w:before="0" w:after="0"/>
      </w:pPr>
      <w:r w:rsidRPr="00AD5EEA">
        <w:rPr>
          <w:b/>
        </w:rPr>
        <w:t>V</w:t>
      </w:r>
      <w:r w:rsidRPr="00AD5EEA">
        <w:t xml:space="preserve">. Se esté tramitando ante los tribunales competentes algún recurso o medio de defensa interpuesto por el recurrente, o en su caso, por el tercero interesado, en contra del acto recurrido ante el Instituto. </w:t>
      </w:r>
    </w:p>
    <w:p w14:paraId="36E6F106" w14:textId="77777777" w:rsidR="00482A8F" w:rsidRPr="00AD5EEA" w:rsidRDefault="00482A8F" w:rsidP="00DB7464">
      <w:pPr>
        <w:pStyle w:val="Infoem0"/>
        <w:spacing w:before="0" w:after="0"/>
      </w:pPr>
      <w:r w:rsidRPr="00AD5EEA">
        <w:rPr>
          <w:b/>
        </w:rPr>
        <w:t>VI</w:t>
      </w:r>
      <w:r w:rsidRPr="00AD5EEA">
        <w:t xml:space="preserve">. El recurrente modifique o amplíe su petición en el recurso de revisión, únicamente respecto de los nuevos contenidos.  </w:t>
      </w:r>
    </w:p>
    <w:p w14:paraId="54B935A4" w14:textId="77777777" w:rsidR="00482A8F" w:rsidRPr="00AD5EEA" w:rsidRDefault="00482A8F" w:rsidP="00DB7464">
      <w:pPr>
        <w:pStyle w:val="Infoem0"/>
        <w:spacing w:before="0" w:after="0"/>
      </w:pPr>
      <w:r w:rsidRPr="00AD5EEA">
        <w:rPr>
          <w:b/>
        </w:rPr>
        <w:t>VII</w:t>
      </w:r>
      <w:r w:rsidRPr="00AD5EEA">
        <w:t xml:space="preserve">. El recurrente no acredite interés jurídico. </w:t>
      </w:r>
    </w:p>
    <w:p w14:paraId="604BB2D6" w14:textId="77777777" w:rsidR="00482A8F" w:rsidRPr="00AD5EEA" w:rsidRDefault="00482A8F" w:rsidP="00DB7464">
      <w:pPr>
        <w:pStyle w:val="Infoem0"/>
        <w:spacing w:before="0" w:after="0"/>
        <w:rPr>
          <w:b/>
        </w:rPr>
      </w:pPr>
      <w:r w:rsidRPr="00AD5EEA">
        <w:t xml:space="preserve">El </w:t>
      </w:r>
      <w:proofErr w:type="spellStart"/>
      <w:r w:rsidRPr="00AD5EEA">
        <w:t>desechamiento</w:t>
      </w:r>
      <w:proofErr w:type="spellEnd"/>
      <w:r w:rsidRPr="00AD5EEA">
        <w:t xml:space="preserve"> no implica la preclusión del derecho del titular para interponer ante el Instituto un nuevo recurso de revisión.”</w:t>
      </w:r>
      <w:r w:rsidRPr="00AD5EEA">
        <w:rPr>
          <w:b/>
        </w:rPr>
        <w:t>[Sic]</w:t>
      </w:r>
    </w:p>
    <w:p w14:paraId="5318A8E9" w14:textId="77777777" w:rsidR="00482A8F" w:rsidRPr="00AD5EEA" w:rsidRDefault="00482A8F" w:rsidP="00DB7464">
      <w:pPr>
        <w:pStyle w:val="Infoem0"/>
        <w:spacing w:before="0" w:after="0"/>
        <w:rPr>
          <w:sz w:val="24"/>
          <w:szCs w:val="24"/>
          <w:lang w:eastAsia="es-MX"/>
        </w:rPr>
      </w:pPr>
    </w:p>
    <w:p w14:paraId="7414E56F" w14:textId="77777777" w:rsidR="00482A8F" w:rsidRPr="00AD5EEA" w:rsidRDefault="00482A8F" w:rsidP="00DB7464">
      <w:pPr>
        <w:widowControl w:val="0"/>
        <w:autoSpaceDE w:val="0"/>
        <w:autoSpaceDN w:val="0"/>
        <w:adjustRightInd w:val="0"/>
        <w:spacing w:after="0" w:line="360" w:lineRule="auto"/>
        <w:ind w:right="51"/>
        <w:jc w:val="both"/>
        <w:rPr>
          <w:rFonts w:ascii="Palatino Linotype" w:hAnsi="Palatino Linotype"/>
          <w:sz w:val="24"/>
          <w:szCs w:val="24"/>
        </w:rPr>
      </w:pPr>
      <w:r w:rsidRPr="00AD5EEA">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ya que, </w:t>
      </w:r>
      <w:r w:rsidRPr="00AD5EEA">
        <w:rPr>
          <w:rFonts w:ascii="Palatino Linotype" w:hAnsi="Palatino Linotype"/>
          <w:b/>
          <w:sz w:val="24"/>
          <w:szCs w:val="24"/>
          <w:lang w:eastAsia="es-MX"/>
        </w:rPr>
        <w:t xml:space="preserve">La Recurrente </w:t>
      </w:r>
      <w:r w:rsidRPr="00AD5EEA">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AD5EEA">
        <w:rPr>
          <w:rFonts w:ascii="Palatino Linotype" w:hAnsi="Palatino Linotype"/>
          <w:sz w:val="24"/>
          <w:szCs w:val="24"/>
        </w:rPr>
        <w:t xml:space="preserve">no se tiene conocimiento de que se esté tramitando ante los tribunales competentes algún recurso o medio de defensa interpuesto por </w:t>
      </w:r>
      <w:r w:rsidRPr="00AD5EEA">
        <w:rPr>
          <w:rFonts w:ascii="Palatino Linotype" w:hAnsi="Palatino Linotype"/>
          <w:b/>
          <w:sz w:val="24"/>
          <w:szCs w:val="24"/>
        </w:rPr>
        <w:t>La Recurrente,</w:t>
      </w:r>
      <w:r w:rsidRPr="00AD5EEA">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14:paraId="60B2B7A7" w14:textId="77777777" w:rsidR="00482A8F" w:rsidRPr="00AD5EEA" w:rsidRDefault="00482A8F" w:rsidP="00DB7464">
      <w:pPr>
        <w:widowControl w:val="0"/>
        <w:autoSpaceDE w:val="0"/>
        <w:autoSpaceDN w:val="0"/>
        <w:adjustRightInd w:val="0"/>
        <w:spacing w:after="0" w:line="360" w:lineRule="auto"/>
        <w:ind w:right="51"/>
        <w:jc w:val="both"/>
        <w:rPr>
          <w:rFonts w:ascii="Palatino Linotype" w:hAnsi="Palatino Linotype"/>
          <w:sz w:val="24"/>
          <w:szCs w:val="24"/>
        </w:rPr>
      </w:pPr>
    </w:p>
    <w:p w14:paraId="433C63E6" w14:textId="69D07A23" w:rsidR="00482A8F" w:rsidRPr="00AD5EEA" w:rsidRDefault="00482A8F" w:rsidP="00DB7464">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AD5EEA">
        <w:rPr>
          <w:rFonts w:ascii="Palatino Linotype" w:hAnsi="Palatino Linotype"/>
          <w:sz w:val="24"/>
          <w:szCs w:val="24"/>
          <w:lang w:eastAsia="es-MX"/>
        </w:rPr>
        <w:lastRenderedPageBreak/>
        <w:t xml:space="preserve">Por otra parte, especial mención requiere el contexto para ejercer los derechos </w:t>
      </w:r>
      <w:r w:rsidRPr="00AD5EEA">
        <w:rPr>
          <w:rFonts w:ascii="Palatino Linotype" w:hAnsi="Palatino Linotype"/>
          <w:b/>
          <w:sz w:val="24"/>
          <w:szCs w:val="24"/>
          <w:lang w:eastAsia="es-MX"/>
        </w:rPr>
        <w:t xml:space="preserve">ARCO </w:t>
      </w:r>
      <w:r w:rsidRPr="00AD5EEA">
        <w:rPr>
          <w:rFonts w:ascii="Palatino Linotype" w:hAnsi="Palatino Linotype"/>
          <w:sz w:val="24"/>
          <w:szCs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w:t>
      </w:r>
      <w:r w:rsidR="00DB7464" w:rsidRPr="00AD5EEA">
        <w:rPr>
          <w:rFonts w:ascii="Palatino Linotype" w:hAnsi="Palatino Linotype"/>
          <w:sz w:val="24"/>
          <w:szCs w:val="24"/>
          <w:lang w:eastAsia="es-MX"/>
        </w:rPr>
        <w:t>la literalidad dispone:</w:t>
      </w:r>
    </w:p>
    <w:p w14:paraId="777F4D96" w14:textId="77777777" w:rsidR="00DB7464" w:rsidRPr="00AD5EEA" w:rsidRDefault="00DB7464" w:rsidP="00DB7464">
      <w:pPr>
        <w:widowControl w:val="0"/>
        <w:autoSpaceDE w:val="0"/>
        <w:autoSpaceDN w:val="0"/>
        <w:adjustRightInd w:val="0"/>
        <w:spacing w:after="0" w:line="360" w:lineRule="auto"/>
        <w:ind w:right="51"/>
        <w:jc w:val="both"/>
        <w:rPr>
          <w:rFonts w:ascii="Palatino Linotype" w:hAnsi="Palatino Linotype"/>
          <w:sz w:val="24"/>
          <w:szCs w:val="24"/>
          <w:lang w:eastAsia="es-MX"/>
        </w:rPr>
      </w:pPr>
    </w:p>
    <w:p w14:paraId="7ED14D69" w14:textId="77777777" w:rsidR="00482A8F" w:rsidRPr="00AD5EEA" w:rsidRDefault="00482A8F" w:rsidP="00DB7464">
      <w:pPr>
        <w:pStyle w:val="Infoem0"/>
        <w:spacing w:before="0" w:after="0"/>
        <w:rPr>
          <w:lang w:eastAsia="es-MX"/>
        </w:rPr>
      </w:pPr>
      <w:r w:rsidRPr="00AD5EEA">
        <w:rPr>
          <w:lang w:eastAsia="es-MX"/>
        </w:rPr>
        <w:t>“Legitimación para Ejercer los Derechos ARCO</w:t>
      </w:r>
    </w:p>
    <w:p w14:paraId="3E93B3B3" w14:textId="77777777" w:rsidR="00482A8F" w:rsidRPr="00AD5EEA" w:rsidRDefault="00482A8F" w:rsidP="00DB7464">
      <w:pPr>
        <w:pStyle w:val="Infoem0"/>
        <w:spacing w:before="0" w:after="0"/>
        <w:rPr>
          <w:lang w:eastAsia="es-MX"/>
        </w:rPr>
      </w:pPr>
      <w:r w:rsidRPr="00AD5EEA">
        <w:rPr>
          <w:lang w:eastAsia="es-MX"/>
        </w:rPr>
        <w:t>Artículo 106.</w:t>
      </w:r>
    </w:p>
    <w:p w14:paraId="4361ABED" w14:textId="77777777" w:rsidR="00482A8F" w:rsidRPr="00AD5EEA" w:rsidRDefault="00482A8F" w:rsidP="00DB7464">
      <w:pPr>
        <w:pStyle w:val="Infoem0"/>
        <w:spacing w:before="0" w:after="0"/>
        <w:rPr>
          <w:lang w:eastAsia="es-MX"/>
        </w:rPr>
      </w:pPr>
      <w:r w:rsidRPr="00AD5EEA">
        <w:rPr>
          <w:lang w:eastAsia="es-MX"/>
        </w:rPr>
        <w:t>(…)</w:t>
      </w:r>
    </w:p>
    <w:p w14:paraId="150D6B08" w14:textId="77777777" w:rsidR="00482A8F" w:rsidRPr="00AD5EEA" w:rsidRDefault="00482A8F" w:rsidP="00DB7464">
      <w:pPr>
        <w:pStyle w:val="Infoem0"/>
        <w:spacing w:before="0" w:after="0"/>
        <w:rPr>
          <w:b/>
          <w:u w:val="single"/>
          <w:lang w:eastAsia="es-MX"/>
        </w:rPr>
      </w:pPr>
      <w:r w:rsidRPr="00AD5EEA">
        <w:rPr>
          <w:lang w:eastAsia="es-MX"/>
        </w:rPr>
        <w:t xml:space="preserve">Tratándose de datos personales concernientes a personas fallecidas o de quienes haya sido declarada judicialmente su presunción de muerte, </w:t>
      </w:r>
      <w:r w:rsidRPr="00AD5EEA">
        <w:rPr>
          <w:b/>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3ECFD3C5" w14:textId="77777777" w:rsidR="00482A8F" w:rsidRPr="00AD5EEA" w:rsidRDefault="00482A8F" w:rsidP="00DB7464">
      <w:pPr>
        <w:pStyle w:val="Infoem0"/>
        <w:spacing w:before="0" w:after="0"/>
        <w:rPr>
          <w:lang w:eastAsia="es-MX"/>
        </w:rPr>
      </w:pPr>
      <w:r w:rsidRPr="00AD5EEA">
        <w:rPr>
          <w:lang w:eastAsia="es-MX"/>
        </w:rPr>
        <w:t xml:space="preserve">El titular podrá autorizar dentro de una cláusula del testamento a las personas que podrán ejercer sus derechos ARCO al momento del fallecimiento.  </w:t>
      </w:r>
    </w:p>
    <w:p w14:paraId="45FBF971" w14:textId="3B5921DC" w:rsidR="00482A8F" w:rsidRPr="00AD5EEA" w:rsidRDefault="00482A8F" w:rsidP="00DB7464">
      <w:pPr>
        <w:pStyle w:val="Infoem0"/>
        <w:spacing w:before="0" w:after="0"/>
        <w:rPr>
          <w:b/>
          <w:lang w:eastAsia="es-MX"/>
        </w:rPr>
      </w:pPr>
      <w:r w:rsidRPr="00AD5EEA">
        <w:rPr>
          <w:lang w:eastAsia="es-MX"/>
        </w:rPr>
        <w:t>El ejercicio de los derechos ARCO por persona distinta a su titular o a su representante, será posible, excepcionalmente, en aquellos supuestos previstos por disposición legal, o en su caso, por mandato judicial (…)”</w:t>
      </w:r>
      <w:r w:rsidR="00706273" w:rsidRPr="00AD5EEA">
        <w:rPr>
          <w:lang w:eastAsia="es-MX"/>
        </w:rPr>
        <w:t xml:space="preserve"> </w:t>
      </w:r>
      <w:r w:rsidR="00706273" w:rsidRPr="00AD5EEA">
        <w:rPr>
          <w:b/>
          <w:lang w:eastAsia="es-MX"/>
        </w:rPr>
        <w:t>[Sic]</w:t>
      </w:r>
    </w:p>
    <w:p w14:paraId="2372CD73" w14:textId="77777777" w:rsidR="00482A8F" w:rsidRPr="00AD5EEA"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0640688F" w14:textId="77777777" w:rsidR="00482A8F" w:rsidRPr="00AD5EEA"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r w:rsidRPr="00AD5EEA">
        <w:rPr>
          <w:rFonts w:ascii="Palatino Linotype" w:hAnsi="Palatino Linotype" w:cs="Arial"/>
        </w:rPr>
        <w:t xml:space="preserve">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w:t>
      </w:r>
      <w:r w:rsidRPr="00AD5EEA">
        <w:rPr>
          <w:rFonts w:ascii="Palatino Linotype" w:hAnsi="Palatino Linotype" w:cs="Arial"/>
        </w:rPr>
        <w:lastRenderedPageBreak/>
        <w:t>Protección de Datos Personales en Posesión de Sujetos Obligados del Estado de México y Municipios es relativo a los derechos de acceso, rectificación, cancelación y oposición al tratamiento de datos personales.</w:t>
      </w:r>
    </w:p>
    <w:p w14:paraId="6FF7D6C4" w14:textId="77777777" w:rsidR="00482A8F" w:rsidRPr="00AD5EEA"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11F70C7A" w14:textId="77777777" w:rsidR="00482A8F" w:rsidRPr="00AD5EEA"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AD5EEA">
        <w:rPr>
          <w:rFonts w:ascii="Palatino Linotype" w:hAnsi="Palatino Linotype" w:cs="Arial"/>
        </w:rPr>
        <w:t xml:space="preserve">Ordenamiento al cual se encuentran sujetos los titulares de las unidades de transparencia de los </w:t>
      </w:r>
      <w:r w:rsidRPr="00AD5EEA">
        <w:rPr>
          <w:rFonts w:ascii="Palatino Linotype" w:hAnsi="Palatino Linotype" w:cs="Arial"/>
          <w:b/>
        </w:rPr>
        <w:t>Sujetos Obligados,</w:t>
      </w:r>
      <w:r w:rsidRPr="00AD5EEA">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AD5EEA">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AD5EEA">
        <w:rPr>
          <w:rFonts w:ascii="Palatino Linotype" w:hAnsi="Palatino Linotype" w:cs="Arial"/>
          <w:b/>
        </w:rPr>
        <w:t xml:space="preserve">, </w:t>
      </w:r>
      <w:r w:rsidRPr="00AD5EEA">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4DA64DC1" w14:textId="77777777" w:rsidR="00482A8F" w:rsidRPr="00AD5EEA"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001D01D" w14:textId="77777777" w:rsidR="00482A8F" w:rsidRPr="00AD5EEA"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AD5EEA">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AD5EEA">
        <w:rPr>
          <w:rFonts w:ascii="Palatino Linotype" w:hAnsi="Palatino Linotype"/>
          <w:color w:val="000000"/>
          <w:lang w:eastAsia="es-MX"/>
        </w:rPr>
        <w:t xml:space="preserve">conviene señalar lo estipulado por </w:t>
      </w:r>
      <w:r w:rsidRPr="00AD5EEA">
        <w:rPr>
          <w:rFonts w:ascii="Palatino Linotype" w:hAnsi="Palatino Linotype" w:cs="Arial"/>
        </w:rPr>
        <w:t xml:space="preserve">el Poder Judicial de la Federación a través de las Tesis y Jurisprudencias con </w:t>
      </w:r>
      <w:r w:rsidRPr="00AD5EEA">
        <w:rPr>
          <w:rFonts w:ascii="Palatino Linotype" w:hAnsi="Palatino Linotype" w:cs="Arial"/>
          <w:lang w:eastAsia="es-MX"/>
        </w:rPr>
        <w:t xml:space="preserve">números de registro 181719, 170500 de la Novena y Décima Épocas, sustentadas por el Segundo Tribunal Colegiado en Materia Civil del Segundo Circuito, y por la Primera y Segunda </w:t>
      </w:r>
      <w:r w:rsidRPr="00AD5EEA">
        <w:rPr>
          <w:rFonts w:ascii="Palatino Linotype" w:hAnsi="Palatino Linotype" w:cs="Arial"/>
          <w:lang w:eastAsia="es-MX"/>
        </w:rPr>
        <w:lastRenderedPageBreak/>
        <w:t>Salas de la Suprema Corte de Justicia de la Nación</w:t>
      </w:r>
      <w:r w:rsidRPr="00AD5EEA">
        <w:rPr>
          <w:rStyle w:val="Refdenotaalpie"/>
          <w:rFonts w:ascii="Palatino Linotype" w:hAnsi="Palatino Linotype"/>
          <w:lang w:eastAsia="es-MX"/>
        </w:rPr>
        <w:footnoteReference w:id="1"/>
      </w:r>
      <w:r w:rsidRPr="00AD5EEA">
        <w:rPr>
          <w:rFonts w:ascii="Palatino Linotype" w:hAnsi="Palatino Linotype" w:cs="Arial"/>
          <w:lang w:eastAsia="es-MX"/>
        </w:rPr>
        <w:t>, se han pronunciado en cuanto al intereses jurídico en los términos siguientes:</w:t>
      </w:r>
    </w:p>
    <w:p w14:paraId="7DEA7A49" w14:textId="77777777" w:rsidR="00DB7464" w:rsidRPr="00AD5EEA" w:rsidRDefault="00DB7464" w:rsidP="00482A8F">
      <w:pPr>
        <w:pStyle w:val="Prrafodelista"/>
        <w:widowControl w:val="0"/>
        <w:autoSpaceDE w:val="0"/>
        <w:autoSpaceDN w:val="0"/>
        <w:adjustRightInd w:val="0"/>
        <w:spacing w:line="360" w:lineRule="auto"/>
        <w:ind w:left="0" w:right="49"/>
        <w:jc w:val="both"/>
        <w:rPr>
          <w:rFonts w:ascii="Palatino Linotype" w:hAnsi="Palatino Linotype" w:cs="Arial"/>
          <w:lang w:eastAsia="es-MX"/>
        </w:rPr>
      </w:pPr>
    </w:p>
    <w:p w14:paraId="372863C9" w14:textId="77777777" w:rsidR="00706273" w:rsidRPr="00AD5EEA" w:rsidRDefault="00706273" w:rsidP="00DB7464">
      <w:pPr>
        <w:spacing w:after="0" w:line="360" w:lineRule="auto"/>
        <w:ind w:left="851" w:right="851"/>
        <w:jc w:val="center"/>
        <w:rPr>
          <w:rFonts w:ascii="Palatino Linotype" w:hAnsi="Palatino Linotype" w:cs="Bookman Old Style"/>
          <w:i/>
        </w:rPr>
      </w:pPr>
      <w:r w:rsidRPr="00AD5EEA">
        <w:rPr>
          <w:rFonts w:ascii="Palatino Linotype" w:hAnsi="Palatino Linotype" w:cs="Bookman Old Style"/>
          <w:i/>
        </w:rPr>
        <w:t>“</w:t>
      </w:r>
      <w:r w:rsidRPr="00AD5EEA">
        <w:rPr>
          <w:rFonts w:ascii="Palatino Linotype" w:hAnsi="Palatino Linotype" w:cs="Bookman Old Style"/>
          <w:b/>
          <w:i/>
          <w:u w:val="single"/>
        </w:rPr>
        <w:t>INTERÉS JURÍDICO, CONCEPTO DE</w:t>
      </w:r>
      <w:r w:rsidRPr="00AD5EEA">
        <w:rPr>
          <w:rFonts w:ascii="Palatino Linotype" w:hAnsi="Palatino Linotype" w:cs="Bookman Old Style"/>
          <w:i/>
        </w:rPr>
        <w:t>.</w:t>
      </w:r>
    </w:p>
    <w:p w14:paraId="2388DF74" w14:textId="77777777" w:rsidR="00706273" w:rsidRPr="00AD5EEA" w:rsidRDefault="00706273" w:rsidP="00DB7464">
      <w:pPr>
        <w:spacing w:after="0" w:line="360" w:lineRule="auto"/>
        <w:ind w:left="851" w:right="851"/>
        <w:jc w:val="both"/>
        <w:rPr>
          <w:rFonts w:ascii="Palatino Linotype" w:hAnsi="Palatino Linotype" w:cs="Bookman Old Style"/>
          <w:i/>
        </w:rPr>
      </w:pPr>
      <w:r w:rsidRPr="00AD5EEA">
        <w:rPr>
          <w:rFonts w:ascii="Palatino Linotype" w:hAnsi="Palatino Linotype" w:cs="Bookman Old Style"/>
          <w:i/>
        </w:rPr>
        <w:t xml:space="preserve">Tratándose del juicio de garantías, </w:t>
      </w:r>
      <w:r w:rsidRPr="00AD5EEA">
        <w:rPr>
          <w:rFonts w:ascii="Palatino Linotype" w:hAnsi="Palatino Linotype" w:cs="Bookman Old Style"/>
          <w:b/>
          <w:i/>
          <w:u w:val="single"/>
        </w:rPr>
        <w:t>el interés jurídico</w:t>
      </w:r>
      <w:r w:rsidRPr="00AD5EEA">
        <w:rPr>
          <w:rFonts w:ascii="Palatino Linotype" w:hAnsi="Palatino Linotype" w:cs="Bookman Old Style"/>
          <w:i/>
        </w:rPr>
        <w:t xml:space="preserve"> como noción fundamental </w:t>
      </w:r>
      <w:r w:rsidRPr="00AD5EEA">
        <w:rPr>
          <w:rFonts w:ascii="Palatino Linotype" w:hAnsi="Palatino Linotype" w:cs="Bookman Old Style"/>
          <w:b/>
          <w:i/>
          <w:u w:val="single"/>
        </w:rPr>
        <w:t>lo constituye la existencia o actualización de un derecho subjetivo jurídicamente tutelado que puede afectarse</w:t>
      </w:r>
      <w:r w:rsidRPr="00AD5EEA">
        <w:rPr>
          <w:rFonts w:ascii="Palatino Linotype" w:hAnsi="Palatino Linotype" w:cs="Bookman Old Style"/>
          <w:i/>
        </w:rPr>
        <w:t xml:space="preserve">, ya sea por la violación de ese derecho, o bien, por el desconocimiento del mismo </w:t>
      </w:r>
      <w:r w:rsidRPr="00AD5EEA">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AD5EEA">
        <w:rPr>
          <w:rFonts w:ascii="Palatino Linotype" w:hAnsi="Palatino Linotype" w:cs="Bookman Old Style"/>
          <w:i/>
        </w:rPr>
        <w:t xml:space="preserve"> de amparo en demanda de que cese esa situación </w:t>
      </w:r>
      <w:r w:rsidRPr="00AD5EEA">
        <w:rPr>
          <w:rFonts w:ascii="Palatino Linotype" w:hAnsi="Palatino Linotype" w:cs="Bookman Old Style"/>
          <w:i/>
          <w:u w:val="single"/>
        </w:rPr>
        <w:t>cuando se transgreda, por la actuación de cierta autoridad,</w:t>
      </w:r>
      <w:r w:rsidRPr="00AD5EEA">
        <w:rPr>
          <w:rFonts w:ascii="Palatino Linotype" w:hAnsi="Palatino Linotype" w:cs="Bookman Old Style"/>
          <w:i/>
        </w:rPr>
        <w:t xml:space="preserve"> determinada garantía.</w:t>
      </w:r>
    </w:p>
    <w:p w14:paraId="54F118EA" w14:textId="77777777" w:rsidR="00706273" w:rsidRPr="00AD5EEA" w:rsidRDefault="00706273" w:rsidP="00DB7464">
      <w:pPr>
        <w:spacing w:after="0" w:line="360" w:lineRule="auto"/>
        <w:ind w:left="851" w:right="851"/>
        <w:jc w:val="both"/>
        <w:rPr>
          <w:rFonts w:ascii="Palatino Linotype" w:hAnsi="Palatino Linotype" w:cs="Bookman Old Style"/>
          <w:i/>
        </w:rPr>
      </w:pPr>
      <w:r w:rsidRPr="00AD5EEA">
        <w:rPr>
          <w:rFonts w:ascii="Palatino Linotype" w:hAnsi="Palatino Linotype" w:cs="Bookman Old Style"/>
          <w:b/>
          <w:i/>
        </w:rPr>
        <w:t>INTERÉS JURÍDICO EN EL AMPARO. ELEMENTOS CONSTITUTIVOS</w:t>
      </w:r>
      <w:r w:rsidRPr="00AD5EEA">
        <w:rPr>
          <w:rFonts w:ascii="Palatino Linotype" w:hAnsi="Palatino Linotype" w:cs="Bookman Old Style"/>
          <w:i/>
        </w:rPr>
        <w:t xml:space="preserve">. </w:t>
      </w:r>
    </w:p>
    <w:p w14:paraId="4055B68E" w14:textId="77777777" w:rsidR="00706273" w:rsidRPr="00AD5EEA" w:rsidRDefault="00706273" w:rsidP="00DB7464">
      <w:pPr>
        <w:spacing w:after="0" w:line="360" w:lineRule="auto"/>
        <w:ind w:left="851" w:right="851"/>
        <w:jc w:val="both"/>
        <w:rPr>
          <w:rFonts w:ascii="Palatino Linotype" w:hAnsi="Palatino Linotype" w:cs="Bookman Old Style"/>
          <w:b/>
          <w:i/>
        </w:rPr>
      </w:pPr>
      <w:r w:rsidRPr="00AD5EEA">
        <w:rPr>
          <w:rFonts w:ascii="Palatino Linotype" w:hAnsi="Palatino Linotype" w:cs="Bookman Old Style"/>
          <w:b/>
          <w:i/>
          <w:u w:val="single"/>
        </w:rPr>
        <w:t>El artículo 4o. de la Ley de Amparo contempla, para la procedencia del juicio de garantías</w:t>
      </w:r>
      <w:r w:rsidRPr="00AD5EEA">
        <w:rPr>
          <w:rFonts w:ascii="Palatino Linotype" w:hAnsi="Palatino Linotype" w:cs="Bookman Old Style"/>
          <w:i/>
        </w:rPr>
        <w:t xml:space="preserve">, </w:t>
      </w:r>
      <w:r w:rsidRPr="00AD5EEA">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AD5EEA">
        <w:rPr>
          <w:rFonts w:ascii="Palatino Linotype" w:hAnsi="Palatino Linotype" w:cs="Bookman Old Style"/>
          <w:i/>
        </w:rPr>
        <w:t xml:space="preserve">, en su persona o en su patrimonio, y que de manera concomitante es lo que provoca la génesis de la acción constitucional. Así, como </w:t>
      </w:r>
      <w:r w:rsidRPr="00AD5EEA">
        <w:rPr>
          <w:rFonts w:ascii="Palatino Linotype" w:hAnsi="Palatino Linotype" w:cs="Bookman Old Style"/>
          <w:b/>
          <w:i/>
          <w:u w:val="single"/>
        </w:rPr>
        <w:t>la tutela del derecho sólo comprende a bienes jurídicos reales y objetivos</w:t>
      </w:r>
      <w:r w:rsidRPr="00AD5EEA">
        <w:rPr>
          <w:rFonts w:ascii="Palatino Linotype" w:hAnsi="Palatino Linotype" w:cs="Bookman Old Style"/>
          <w:i/>
        </w:rPr>
        <w:t xml:space="preserve">, las afectaciones deben igualmente ser </w:t>
      </w:r>
      <w:r w:rsidRPr="00AD5EEA">
        <w:rPr>
          <w:rFonts w:ascii="Palatino Linotype" w:hAnsi="Palatino Linotype" w:cs="Bookman Old Style"/>
          <w:b/>
          <w:i/>
          <w:u w:val="single"/>
        </w:rPr>
        <w:t>susceptibles de apreciarse en forma objetiva</w:t>
      </w:r>
      <w:r w:rsidRPr="00AD5EEA">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w:t>
      </w:r>
      <w:r w:rsidRPr="00AD5EEA">
        <w:rPr>
          <w:rFonts w:ascii="Palatino Linotype" w:hAnsi="Palatino Linotype" w:cs="Bookman Old Style"/>
          <w:i/>
        </w:rPr>
        <w:lastRenderedPageBreak/>
        <w:t xml:space="preserve">perjuicio o afectación en la esfera normativa del particular, </w:t>
      </w:r>
      <w:r w:rsidRPr="00AD5EEA">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sidRPr="00AD5EEA">
        <w:rPr>
          <w:rFonts w:ascii="Palatino Linotype" w:hAnsi="Palatino Linotype" w:cs="Bookman Old Style"/>
          <w:i/>
        </w:rPr>
        <w:t xml:space="preserve">” </w:t>
      </w:r>
      <w:r w:rsidRPr="00AD5EEA">
        <w:rPr>
          <w:rFonts w:ascii="Palatino Linotype" w:hAnsi="Palatino Linotype" w:cs="Bookman Old Style"/>
          <w:b/>
          <w:i/>
        </w:rPr>
        <w:t>[Sic]</w:t>
      </w:r>
    </w:p>
    <w:p w14:paraId="1AD5FA3F" w14:textId="77777777" w:rsidR="00706273" w:rsidRPr="00AD5EEA" w:rsidRDefault="00706273" w:rsidP="00706273">
      <w:pPr>
        <w:pStyle w:val="Prrafodelista"/>
        <w:widowControl w:val="0"/>
        <w:autoSpaceDE w:val="0"/>
        <w:autoSpaceDN w:val="0"/>
        <w:adjustRightInd w:val="0"/>
        <w:spacing w:line="360" w:lineRule="auto"/>
        <w:ind w:left="0" w:right="49"/>
        <w:jc w:val="both"/>
        <w:rPr>
          <w:rFonts w:ascii="Palatino Linotype" w:hAnsi="Palatino Linotype" w:cs="Arial"/>
        </w:rPr>
      </w:pPr>
    </w:p>
    <w:p w14:paraId="7B01E1BD" w14:textId="3B1E3212" w:rsidR="00482A8F" w:rsidRPr="00AD5EEA" w:rsidRDefault="00482A8F" w:rsidP="00706273">
      <w:pPr>
        <w:pStyle w:val="Prrafodelista"/>
        <w:widowControl w:val="0"/>
        <w:autoSpaceDE w:val="0"/>
        <w:autoSpaceDN w:val="0"/>
        <w:adjustRightInd w:val="0"/>
        <w:spacing w:line="360" w:lineRule="auto"/>
        <w:ind w:left="0" w:right="49"/>
        <w:jc w:val="both"/>
        <w:rPr>
          <w:rFonts w:ascii="Palatino Linotype" w:hAnsi="Palatino Linotype" w:cs="Arial"/>
        </w:rPr>
      </w:pPr>
      <w:r w:rsidRPr="00AD5EEA">
        <w:rPr>
          <w:rFonts w:ascii="Palatino Linotype" w:hAnsi="Palatino Linotype" w:cs="Arial"/>
        </w:rPr>
        <w:t xml:space="preserve">Precisado lo anterior, se advierte que </w:t>
      </w:r>
      <w:r w:rsidRPr="00AD5EEA">
        <w:rPr>
          <w:rFonts w:ascii="Palatino Linotype" w:hAnsi="Palatino Linotype" w:cs="Arial"/>
          <w:b/>
        </w:rPr>
        <w:t>La Recurrente</w:t>
      </w:r>
      <w:r w:rsidRPr="00AD5EEA">
        <w:rPr>
          <w:rFonts w:ascii="Palatino Linotype" w:hAnsi="Palatino Linotype" w:cs="Arial"/>
        </w:rPr>
        <w:t xml:space="preserve"> al realizar</w:t>
      </w:r>
      <w:r w:rsidR="00DB7464" w:rsidRPr="00AD5EEA">
        <w:rPr>
          <w:rFonts w:ascii="Palatino Linotype" w:hAnsi="Palatino Linotype" w:cs="Arial"/>
          <w:lang w:val="es-419"/>
        </w:rPr>
        <w:t xml:space="preserve"> </w:t>
      </w:r>
      <w:r w:rsidR="00906F15" w:rsidRPr="00AD5EEA">
        <w:rPr>
          <w:rFonts w:ascii="Palatino Linotype" w:hAnsi="Palatino Linotype" w:cs="Arial"/>
          <w:lang w:val="es-419"/>
        </w:rPr>
        <w:t xml:space="preserve">su impugnación mediante el recurso de revisión que nos ocupa, </w:t>
      </w:r>
      <w:r w:rsidRPr="00AD5EEA">
        <w:rPr>
          <w:rFonts w:ascii="Palatino Linotype" w:hAnsi="Palatino Linotype" w:cs="Arial"/>
        </w:rPr>
        <w:t xml:space="preserve">exhibió ante el </w:t>
      </w:r>
      <w:r w:rsidRPr="00AD5EEA">
        <w:rPr>
          <w:rFonts w:ascii="Palatino Linotype" w:hAnsi="Palatino Linotype" w:cs="Arial"/>
          <w:b/>
        </w:rPr>
        <w:t>Sujeto Obligado</w:t>
      </w:r>
      <w:r w:rsidRPr="00AD5EEA">
        <w:rPr>
          <w:rFonts w:ascii="Palatino Linotype" w:hAnsi="Palatino Linotype" w:cs="Arial"/>
        </w:rPr>
        <w:t xml:space="preserve"> </w:t>
      </w:r>
      <w:r w:rsidR="00706273" w:rsidRPr="00AD5EEA">
        <w:rPr>
          <w:rFonts w:ascii="Palatino Linotype" w:hAnsi="Palatino Linotype" w:cs="Arial"/>
        </w:rPr>
        <w:t>el siguiente soporte documental:</w:t>
      </w:r>
    </w:p>
    <w:p w14:paraId="4278F54A" w14:textId="77777777" w:rsidR="00906F15" w:rsidRPr="00AD5EEA" w:rsidRDefault="00906F15" w:rsidP="00906F15">
      <w:pPr>
        <w:pStyle w:val="Textoindependiente"/>
        <w:spacing w:line="360" w:lineRule="auto"/>
        <w:ind w:left="110" w:right="107" w:hanging="1"/>
        <w:jc w:val="both"/>
        <w:rPr>
          <w:sz w:val="24"/>
          <w:szCs w:val="24"/>
          <w:lang w:val="es-419"/>
        </w:rPr>
      </w:pPr>
    </w:p>
    <w:p w14:paraId="3566F0F9" w14:textId="6DA2F417" w:rsidR="00906F15" w:rsidRPr="00AD5EEA" w:rsidRDefault="00906F15" w:rsidP="00906F15">
      <w:pPr>
        <w:pStyle w:val="Textoindependiente"/>
        <w:numPr>
          <w:ilvl w:val="0"/>
          <w:numId w:val="24"/>
        </w:numPr>
        <w:spacing w:line="360" w:lineRule="auto"/>
        <w:ind w:right="107"/>
        <w:jc w:val="both"/>
        <w:rPr>
          <w:sz w:val="24"/>
          <w:szCs w:val="24"/>
          <w:lang w:val="es-419"/>
        </w:rPr>
      </w:pPr>
      <w:r w:rsidRPr="00AD5EEA">
        <w:rPr>
          <w:sz w:val="24"/>
          <w:szCs w:val="24"/>
          <w:lang w:val="es-419"/>
        </w:rPr>
        <w:t>“</w:t>
      </w:r>
      <w:r w:rsidRPr="00AD5EEA">
        <w:rPr>
          <w:b/>
          <w:i/>
          <w:sz w:val="24"/>
          <w:szCs w:val="24"/>
          <w:lang w:val="es-419"/>
        </w:rPr>
        <w:t xml:space="preserve">Acta de </w:t>
      </w:r>
      <w:proofErr w:type="spellStart"/>
      <w:r w:rsidRPr="00AD5EEA">
        <w:rPr>
          <w:b/>
          <w:i/>
          <w:sz w:val="24"/>
          <w:szCs w:val="24"/>
          <w:lang w:val="es-419"/>
        </w:rPr>
        <w:t>Defunción</w:t>
      </w:r>
      <w:proofErr w:type="spellEnd"/>
      <w:r w:rsidRPr="00AD5EEA">
        <w:rPr>
          <w:b/>
          <w:i/>
          <w:sz w:val="24"/>
          <w:szCs w:val="24"/>
          <w:lang w:val="es-419"/>
        </w:rPr>
        <w:t xml:space="preserve"> </w:t>
      </w:r>
      <w:r w:rsidR="007F7311">
        <w:rPr>
          <w:b/>
          <w:i/>
          <w:sz w:val="24"/>
          <w:szCs w:val="24"/>
          <w:lang w:val="es-419"/>
        </w:rPr>
        <w:t>XXXXX</w:t>
      </w:r>
      <w:r w:rsidRPr="00AD5EEA">
        <w:rPr>
          <w:b/>
          <w:i/>
          <w:sz w:val="24"/>
          <w:szCs w:val="24"/>
          <w:lang w:val="es-419"/>
        </w:rPr>
        <w:t>-Escaneado 10 ene 2023 15.37.pdf</w:t>
      </w:r>
      <w:r w:rsidRPr="00AD5EEA">
        <w:rPr>
          <w:sz w:val="24"/>
          <w:szCs w:val="24"/>
          <w:lang w:val="es-419"/>
        </w:rPr>
        <w:t xml:space="preserve">”.- Consistente en un Acta de defunción a nombre de </w:t>
      </w:r>
      <w:r w:rsidR="007F7311">
        <w:rPr>
          <w:sz w:val="24"/>
          <w:szCs w:val="24"/>
          <w:lang w:val="es-419"/>
        </w:rPr>
        <w:t>XXXXXXXXXXXXXXXXXXX</w:t>
      </w:r>
      <w:r w:rsidRPr="00AD5EEA">
        <w:rPr>
          <w:sz w:val="24"/>
          <w:szCs w:val="24"/>
          <w:lang w:val="es-419"/>
        </w:rPr>
        <w:t>, emitida por el Gobierno de la Ciudad de México.</w:t>
      </w:r>
    </w:p>
    <w:p w14:paraId="4937592C" w14:textId="77777777" w:rsidR="00906F15" w:rsidRPr="00AD5EEA" w:rsidRDefault="00906F15" w:rsidP="00906F15">
      <w:pPr>
        <w:pStyle w:val="Textoindependiente"/>
        <w:spacing w:line="360" w:lineRule="auto"/>
        <w:ind w:left="829" w:right="107"/>
        <w:jc w:val="both"/>
        <w:rPr>
          <w:sz w:val="24"/>
          <w:szCs w:val="24"/>
          <w:lang w:val="es-419"/>
        </w:rPr>
      </w:pPr>
    </w:p>
    <w:p w14:paraId="6B64C938" w14:textId="4251E7F9" w:rsidR="00906F15" w:rsidRPr="00AD5EEA" w:rsidRDefault="00906F15" w:rsidP="00906F15">
      <w:pPr>
        <w:pStyle w:val="Textoindependiente"/>
        <w:numPr>
          <w:ilvl w:val="0"/>
          <w:numId w:val="24"/>
        </w:numPr>
        <w:spacing w:line="360" w:lineRule="auto"/>
        <w:ind w:right="107"/>
        <w:jc w:val="both"/>
        <w:rPr>
          <w:sz w:val="24"/>
          <w:szCs w:val="24"/>
          <w:lang w:val="es-419"/>
        </w:rPr>
      </w:pPr>
      <w:r w:rsidRPr="00AD5EEA">
        <w:rPr>
          <w:sz w:val="24"/>
          <w:szCs w:val="24"/>
          <w:lang w:val="es-419"/>
        </w:rPr>
        <w:t>“</w:t>
      </w:r>
      <w:r w:rsidRPr="00AD5EEA">
        <w:rPr>
          <w:b/>
          <w:i/>
          <w:sz w:val="24"/>
          <w:szCs w:val="24"/>
          <w:lang w:val="es-419"/>
        </w:rPr>
        <w:t>Acta de matrimonio (</w:t>
      </w:r>
      <w:r w:rsidR="007F7311">
        <w:rPr>
          <w:b/>
          <w:i/>
          <w:sz w:val="24"/>
          <w:szCs w:val="24"/>
          <w:lang w:val="es-419"/>
        </w:rPr>
        <w:t>XXXXXXXX</w:t>
      </w:r>
      <w:proofErr w:type="gramStart"/>
      <w:r w:rsidRPr="00AD5EEA">
        <w:rPr>
          <w:b/>
          <w:i/>
          <w:sz w:val="24"/>
          <w:szCs w:val="24"/>
          <w:lang w:val="es-419"/>
        </w:rPr>
        <w:t>)Escaneado</w:t>
      </w:r>
      <w:proofErr w:type="gramEnd"/>
      <w:r w:rsidRPr="00AD5EEA">
        <w:rPr>
          <w:b/>
          <w:i/>
          <w:sz w:val="24"/>
          <w:szCs w:val="24"/>
          <w:lang w:val="es-419"/>
        </w:rPr>
        <w:t xml:space="preserve"> 10 ene 2023 15.06.pdf</w:t>
      </w:r>
      <w:r w:rsidRPr="00AD5EEA">
        <w:rPr>
          <w:sz w:val="24"/>
          <w:szCs w:val="24"/>
          <w:lang w:val="es-419"/>
        </w:rPr>
        <w:t xml:space="preserve">”.- Consistente en un Acta de Matrimonio emitida por el Registro Civil del Estado de México, en el que el Contrayente es </w:t>
      </w:r>
      <w:r w:rsidR="007F7311">
        <w:rPr>
          <w:sz w:val="24"/>
          <w:szCs w:val="24"/>
          <w:lang w:val="es-419"/>
        </w:rPr>
        <w:t>XXXXXXXXXXXXXXXXXX</w:t>
      </w:r>
      <w:bookmarkStart w:id="0" w:name="_GoBack"/>
      <w:bookmarkEnd w:id="0"/>
      <w:r w:rsidRPr="00AD5EEA">
        <w:rPr>
          <w:sz w:val="24"/>
          <w:szCs w:val="24"/>
          <w:lang w:val="es-419"/>
        </w:rPr>
        <w:t xml:space="preserve"> y la Contrayente </w:t>
      </w:r>
      <w:r w:rsidR="00B259C9">
        <w:rPr>
          <w:sz w:val="24"/>
          <w:szCs w:val="24"/>
          <w:lang w:val="es-419"/>
        </w:rPr>
        <w:t>XXXXXXXXXXXXXXXXX</w:t>
      </w:r>
      <w:r w:rsidRPr="00AD5EEA">
        <w:rPr>
          <w:sz w:val="24"/>
          <w:szCs w:val="24"/>
          <w:lang w:val="es-419"/>
        </w:rPr>
        <w:t>.</w:t>
      </w:r>
    </w:p>
    <w:p w14:paraId="14885A30" w14:textId="77777777" w:rsidR="00906F15" w:rsidRPr="00AD5EEA" w:rsidRDefault="00906F15" w:rsidP="00906F15">
      <w:pPr>
        <w:pStyle w:val="Textoindependiente"/>
        <w:spacing w:line="360" w:lineRule="auto"/>
        <w:ind w:left="829" w:right="107"/>
        <w:jc w:val="both"/>
        <w:rPr>
          <w:sz w:val="24"/>
          <w:szCs w:val="24"/>
          <w:lang w:val="es-419"/>
        </w:rPr>
      </w:pPr>
    </w:p>
    <w:p w14:paraId="4DF8AC31" w14:textId="77777777" w:rsidR="00906F15" w:rsidRPr="00AD5EEA" w:rsidRDefault="00906F15" w:rsidP="00906F15">
      <w:pPr>
        <w:pStyle w:val="Textoindependiente"/>
        <w:numPr>
          <w:ilvl w:val="0"/>
          <w:numId w:val="24"/>
        </w:numPr>
        <w:spacing w:line="360" w:lineRule="auto"/>
        <w:ind w:right="107"/>
        <w:jc w:val="both"/>
        <w:rPr>
          <w:sz w:val="24"/>
          <w:szCs w:val="24"/>
          <w:lang w:val="es-419"/>
        </w:rPr>
      </w:pPr>
      <w:r w:rsidRPr="00AD5EEA">
        <w:rPr>
          <w:sz w:val="24"/>
          <w:szCs w:val="24"/>
          <w:lang w:val="es-419"/>
        </w:rPr>
        <w:t>“</w:t>
      </w:r>
      <w:r w:rsidRPr="00AD5EEA">
        <w:rPr>
          <w:b/>
          <w:i/>
          <w:sz w:val="24"/>
          <w:szCs w:val="24"/>
          <w:lang w:val="es-419"/>
        </w:rPr>
        <w:t>Hoja de Requisitos - Escaneado 10 ene 2023 15.11.pdf</w:t>
      </w:r>
      <w:r w:rsidRPr="00AD5EEA">
        <w:rPr>
          <w:sz w:val="24"/>
          <w:szCs w:val="24"/>
          <w:lang w:val="es-419"/>
        </w:rPr>
        <w:t>”.- Consistente en un listado de requisitos que se deben ingresar al solicitar el seguro de retiro por fallecimiento de profesores jubilados, documento membretado por el Sindicato de Maestros al Servicio del Estado de México.</w:t>
      </w:r>
    </w:p>
    <w:p w14:paraId="3FD55AE4" w14:textId="77777777" w:rsidR="00DB7464" w:rsidRPr="00AD5EEA" w:rsidRDefault="00DB7464" w:rsidP="00DB7464">
      <w:pPr>
        <w:pStyle w:val="Prrafodelista"/>
        <w:widowControl w:val="0"/>
        <w:autoSpaceDE w:val="0"/>
        <w:autoSpaceDN w:val="0"/>
        <w:adjustRightInd w:val="0"/>
        <w:spacing w:line="360" w:lineRule="auto"/>
        <w:ind w:left="0" w:right="49"/>
        <w:jc w:val="both"/>
        <w:rPr>
          <w:rFonts w:ascii="Palatino Linotype" w:hAnsi="Palatino Linotype" w:cs="Arial"/>
          <w:b/>
        </w:rPr>
      </w:pPr>
    </w:p>
    <w:p w14:paraId="68FA0B1D" w14:textId="780E60F7" w:rsidR="00482A8F" w:rsidRPr="00AD5EEA" w:rsidRDefault="00482A8F" w:rsidP="00DB7464">
      <w:pPr>
        <w:pStyle w:val="Prrafodelista"/>
        <w:widowControl w:val="0"/>
        <w:autoSpaceDE w:val="0"/>
        <w:autoSpaceDN w:val="0"/>
        <w:adjustRightInd w:val="0"/>
        <w:spacing w:line="360" w:lineRule="auto"/>
        <w:ind w:left="0" w:right="49"/>
        <w:jc w:val="both"/>
        <w:rPr>
          <w:rFonts w:ascii="Palatino Linotype" w:hAnsi="Palatino Linotype"/>
        </w:rPr>
      </w:pPr>
      <w:r w:rsidRPr="00AD5EEA">
        <w:rPr>
          <w:rFonts w:ascii="Palatino Linotype" w:hAnsi="Palatino Linotype" w:cs="Arial"/>
        </w:rPr>
        <w:t xml:space="preserve">En ese orden de ideas, al presentar los documentos referidos, concatenándose con las </w:t>
      </w:r>
      <w:r w:rsidRPr="00AD5EEA">
        <w:rPr>
          <w:rFonts w:ascii="Palatino Linotype" w:hAnsi="Palatino Linotype" w:cs="Arial"/>
        </w:rPr>
        <w:lastRenderedPageBreak/>
        <w:t xml:space="preserve">manifestaciones hechas valer al momento de interponer el recurso de revisión, cumple con el requisito señalado con anterioridad ya que acredita el interés legítimo, para lo cual sirve de sustento los </w:t>
      </w:r>
      <w:r w:rsidRPr="00AD5EEA">
        <w:rPr>
          <w:rFonts w:ascii="Palatino Linotype" w:hAnsi="Palatino Linotype"/>
        </w:rPr>
        <w:t xml:space="preserve">criterios relevantes que ha emitido nuestro máximo Tribunal Constitucional en cuanto al interés legítimo, a través de </w:t>
      </w:r>
      <w:r w:rsidRPr="00AD5EEA">
        <w:rPr>
          <w:rFonts w:ascii="Palatino Linotype" w:hAnsi="Palatino Linotype" w:cs="Arial"/>
          <w:lang w:eastAsia="es-MX"/>
        </w:rPr>
        <w:t xml:space="preserve">las Jurisprudencias y Tesis Aisladas con números de registro </w:t>
      </w:r>
      <w:r w:rsidRPr="00AD5EEA">
        <w:rPr>
          <w:rFonts w:ascii="Palatino Linotype" w:hAnsi="Palatino Linotype"/>
          <w:b/>
        </w:rPr>
        <w:t>185376, 185377, 2005078</w:t>
      </w:r>
      <w:r w:rsidRPr="00AD5EEA">
        <w:rPr>
          <w:rFonts w:ascii="Palatino Linotype" w:hAnsi="Palatino Linotype"/>
        </w:rPr>
        <w:t xml:space="preserve"> y </w:t>
      </w:r>
      <w:r w:rsidRPr="00AD5EEA">
        <w:rPr>
          <w:rFonts w:ascii="Palatino Linotype" w:hAnsi="Palatino Linotype"/>
          <w:b/>
        </w:rPr>
        <w:t>2003608</w:t>
      </w:r>
      <w:r w:rsidRPr="00AD5EEA">
        <w:rPr>
          <w:rFonts w:ascii="Palatino Linotype" w:hAnsi="Palatino Linotype"/>
        </w:rPr>
        <w:t xml:space="preserve"> cuyos textos y sentidos literales respectivos, son los siguientes:</w:t>
      </w:r>
    </w:p>
    <w:p w14:paraId="6C8D0363" w14:textId="77777777" w:rsidR="00DB7464" w:rsidRPr="00AD5EEA" w:rsidRDefault="00DB7464" w:rsidP="00DB7464">
      <w:pPr>
        <w:pStyle w:val="Prrafodelista"/>
        <w:widowControl w:val="0"/>
        <w:autoSpaceDE w:val="0"/>
        <w:autoSpaceDN w:val="0"/>
        <w:adjustRightInd w:val="0"/>
        <w:spacing w:line="360" w:lineRule="auto"/>
        <w:ind w:left="0" w:right="49"/>
        <w:jc w:val="both"/>
        <w:rPr>
          <w:rFonts w:ascii="Palatino Linotype" w:hAnsi="Palatino Linotype"/>
        </w:rPr>
      </w:pPr>
    </w:p>
    <w:p w14:paraId="257008E6" w14:textId="77777777" w:rsidR="00706273" w:rsidRPr="00AD5EEA" w:rsidRDefault="00706273" w:rsidP="00DB7464">
      <w:pPr>
        <w:spacing w:after="0" w:line="360" w:lineRule="auto"/>
        <w:ind w:left="851" w:right="851"/>
        <w:jc w:val="both"/>
        <w:rPr>
          <w:rFonts w:ascii="Palatino Linotype" w:hAnsi="Palatino Linotype"/>
          <w:i/>
          <w:sz w:val="24"/>
          <w:szCs w:val="24"/>
        </w:rPr>
      </w:pPr>
      <w:r w:rsidRPr="00AD5EEA">
        <w:rPr>
          <w:rFonts w:ascii="Palatino Linotype" w:hAnsi="Palatino Linotype"/>
          <w:i/>
          <w:sz w:val="24"/>
          <w:szCs w:val="24"/>
        </w:rPr>
        <w:t>“</w:t>
      </w:r>
      <w:r w:rsidRPr="00AD5EEA">
        <w:rPr>
          <w:rFonts w:ascii="Palatino Linotype" w:hAnsi="Palatino Linotype"/>
          <w:b/>
          <w:i/>
          <w:sz w:val="24"/>
          <w:szCs w:val="24"/>
        </w:rPr>
        <w:t>INTERÉS LEGÍTIMO, NOCIÓN DE, PARA LA PROCEDENCIA DEL JUICIO ANTE EL TRIBUNAL DE LO CONTENCIOSO ADMINISTRATIVO DEL DISTRITO FEDERAL</w:t>
      </w:r>
      <w:r w:rsidRPr="00AD5EEA">
        <w:rPr>
          <w:rFonts w:ascii="Palatino Linotype" w:hAnsi="Palatino Linotype"/>
          <w:i/>
          <w:sz w:val="24"/>
          <w:szCs w:val="24"/>
        </w:rPr>
        <w:t>.</w:t>
      </w:r>
    </w:p>
    <w:p w14:paraId="561238A5" w14:textId="77777777" w:rsidR="00706273" w:rsidRPr="00AD5EEA" w:rsidRDefault="00706273" w:rsidP="00DB7464">
      <w:pPr>
        <w:spacing w:after="0" w:line="360" w:lineRule="auto"/>
        <w:ind w:left="851" w:right="851"/>
        <w:jc w:val="both"/>
        <w:rPr>
          <w:rFonts w:ascii="Palatino Linotype" w:hAnsi="Palatino Linotype"/>
          <w:b/>
          <w:i/>
          <w:sz w:val="24"/>
          <w:szCs w:val="24"/>
        </w:rPr>
      </w:pPr>
      <w:r w:rsidRPr="00AD5EEA">
        <w:rPr>
          <w:rFonts w:ascii="Palatino Linotype" w:hAnsi="Palatino Linotype"/>
          <w:i/>
          <w:sz w:val="24"/>
          <w:szCs w:val="24"/>
        </w:rPr>
        <w:t xml:space="preserve"> De acuerdo con los artículos 34 y 72, fracción V, de la Ley del Tribunal de lo Contencioso Administrativo del Distrito Federal, </w:t>
      </w:r>
      <w:r w:rsidRPr="00AD5EEA">
        <w:rPr>
          <w:rFonts w:ascii="Palatino Linotype" w:hAnsi="Palatino Linotype"/>
          <w:i/>
          <w:sz w:val="24"/>
          <w:szCs w:val="24"/>
          <w:u w:val="single"/>
        </w:rPr>
        <w:t>para la procedencia del juicio administrativo basta con que el acto de autoridad impugnado afecte la esfera jurídica del actor, para que le asista un interés legítimo para demandar la nulidad de ese acto</w:t>
      </w:r>
      <w:r w:rsidRPr="00AD5EEA">
        <w:rPr>
          <w:rFonts w:ascii="Palatino Linotype" w:hAnsi="Palatino Linotype"/>
          <w:i/>
          <w:sz w:val="24"/>
          <w:szCs w:val="24"/>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AD5EEA">
        <w:rPr>
          <w:rFonts w:ascii="Palatino Linotype" w:hAnsi="Palatino Linotype"/>
          <w:b/>
          <w:i/>
          <w:sz w:val="24"/>
          <w:szCs w:val="24"/>
          <w:u w:val="single"/>
        </w:rPr>
        <w:t>En efecto, tales preceptos aluden a la procedencia o improcedencia del juicio administrativo, a los presupuestos de admisibilidad de la acción ante el Tribunal de lo Contencioso Administrativo</w:t>
      </w:r>
      <w:r w:rsidRPr="00AD5EEA">
        <w:rPr>
          <w:rFonts w:ascii="Palatino Linotype" w:hAnsi="Palatino Linotype"/>
          <w:b/>
          <w:i/>
          <w:sz w:val="24"/>
          <w:szCs w:val="24"/>
        </w:rPr>
        <w:t xml:space="preserve">; </w:t>
      </w:r>
      <w:r w:rsidRPr="00AD5EEA">
        <w:rPr>
          <w:rFonts w:ascii="Palatino Linotype" w:hAnsi="Palatino Linotype"/>
          <w:b/>
          <w:i/>
          <w:sz w:val="24"/>
          <w:szCs w:val="24"/>
          <w:u w:val="single"/>
        </w:rPr>
        <w:t xml:space="preserve">así, lo que se plantea en dichos preceptos es una cuestión de legitimación para ejercer la acción, mas no el deber del actor de acreditar el derecho que alegue que le asiste, pues esto último </w:t>
      </w:r>
      <w:r w:rsidRPr="00AD5EEA">
        <w:rPr>
          <w:rFonts w:ascii="Palatino Linotype" w:hAnsi="Palatino Linotype"/>
          <w:b/>
          <w:i/>
          <w:sz w:val="24"/>
          <w:szCs w:val="24"/>
          <w:u w:val="single"/>
        </w:rPr>
        <w:lastRenderedPageBreak/>
        <w:t>es una cuestión que atañe al fondo del asunto.</w:t>
      </w:r>
      <w:r w:rsidRPr="00AD5EEA">
        <w:rPr>
          <w:rFonts w:ascii="Palatino Linotype" w:hAnsi="Palatino Linotype"/>
          <w:i/>
          <w:sz w:val="24"/>
          <w:szCs w:val="24"/>
        </w:rPr>
        <w:t xml:space="preserve"> </w:t>
      </w:r>
      <w:r w:rsidRPr="00AD5EEA">
        <w:rPr>
          <w:rFonts w:ascii="Palatino Linotype" w:hAnsi="Palatino Linotype"/>
          <w:i/>
          <w:sz w:val="24"/>
          <w:szCs w:val="24"/>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AD5EEA">
        <w:rPr>
          <w:rFonts w:ascii="Palatino Linotype" w:hAnsi="Palatino Linotype"/>
          <w:i/>
          <w:sz w:val="24"/>
          <w:szCs w:val="24"/>
        </w:rPr>
        <w:t xml:space="preserve">, de donde se sigue que los preceptos de la ley analizada, </w:t>
      </w:r>
      <w:r w:rsidRPr="00AD5EEA">
        <w:rPr>
          <w:rFonts w:ascii="Palatino Linotype" w:hAnsi="Palatino Linotype"/>
          <w:b/>
          <w:i/>
          <w:sz w:val="24"/>
          <w:szCs w:val="24"/>
        </w:rPr>
        <w:t>al requerir un interés legítimo como presupuesto de admisibilidad de la acción correspondiente, también comprende por mayoría de razón al referido interés jurídico, al resultar aquél de mayores alcances que éste.</w:t>
      </w:r>
    </w:p>
    <w:p w14:paraId="1413EAA9" w14:textId="77777777" w:rsidR="00706273" w:rsidRPr="00AD5EEA" w:rsidRDefault="00706273" w:rsidP="00DB7464">
      <w:pPr>
        <w:spacing w:after="0" w:line="360" w:lineRule="auto"/>
        <w:ind w:left="851" w:right="851"/>
        <w:jc w:val="both"/>
        <w:rPr>
          <w:rFonts w:ascii="Palatino Linotype" w:hAnsi="Palatino Linotype"/>
          <w:i/>
          <w:sz w:val="24"/>
          <w:szCs w:val="24"/>
        </w:rPr>
      </w:pPr>
    </w:p>
    <w:p w14:paraId="5B1E0B44" w14:textId="77777777" w:rsidR="00706273" w:rsidRPr="00AD5EEA" w:rsidRDefault="00706273" w:rsidP="00DB7464">
      <w:pPr>
        <w:spacing w:after="0" w:line="360" w:lineRule="auto"/>
        <w:ind w:left="851" w:right="851"/>
        <w:jc w:val="both"/>
        <w:rPr>
          <w:rFonts w:ascii="Palatino Linotype" w:hAnsi="Palatino Linotype"/>
          <w:i/>
          <w:sz w:val="24"/>
          <w:szCs w:val="24"/>
        </w:rPr>
      </w:pPr>
      <w:r w:rsidRPr="00AD5EEA">
        <w:rPr>
          <w:rFonts w:ascii="Palatino Linotype" w:hAnsi="Palatino Linotype"/>
          <w:b/>
          <w:i/>
          <w:sz w:val="24"/>
          <w:szCs w:val="24"/>
        </w:rPr>
        <w:t>INTERÉS LEGÍTIMO E INTERÉS JURÍDICO. AMBOS TÉRMINOS TIENEN DIFERENTE CONNOTACIÓN EN EL JUICIO CONTENCIOSO ADMINISTRATIVO</w:t>
      </w:r>
      <w:r w:rsidRPr="00AD5EEA">
        <w:rPr>
          <w:rFonts w:ascii="Palatino Linotype" w:hAnsi="Palatino Linotype"/>
          <w:i/>
          <w:sz w:val="24"/>
          <w:szCs w:val="24"/>
        </w:rPr>
        <w:t xml:space="preserve">. </w:t>
      </w:r>
    </w:p>
    <w:p w14:paraId="2AA3208C" w14:textId="77777777" w:rsidR="00706273" w:rsidRPr="00AD5EEA" w:rsidRDefault="00706273" w:rsidP="00DB7464">
      <w:pPr>
        <w:spacing w:after="0" w:line="360" w:lineRule="auto"/>
        <w:ind w:left="851" w:right="851"/>
        <w:jc w:val="both"/>
        <w:rPr>
          <w:rFonts w:ascii="Palatino Linotype" w:hAnsi="Palatino Linotype"/>
          <w:b/>
          <w:i/>
          <w:sz w:val="24"/>
          <w:szCs w:val="24"/>
          <w:u w:val="single"/>
        </w:rPr>
      </w:pPr>
      <w:r w:rsidRPr="00AD5EEA">
        <w:rPr>
          <w:rFonts w:ascii="Palatino Linotype" w:hAnsi="Palatino Linotype"/>
          <w:i/>
          <w:sz w:val="24"/>
          <w:szCs w:val="24"/>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AD5EEA">
        <w:rPr>
          <w:rFonts w:ascii="Palatino Linotype" w:hAnsi="Palatino Linotype"/>
          <w:b/>
          <w:i/>
          <w:sz w:val="24"/>
          <w:szCs w:val="24"/>
          <w:u w:val="single"/>
        </w:rPr>
        <w:t xml:space="preserve">uno de los principales objetivos pretendidos con este último, fue precisamente permitir el acceso a la justicia </w:t>
      </w:r>
      <w:r w:rsidRPr="00AD5EEA">
        <w:rPr>
          <w:rFonts w:ascii="Palatino Linotype" w:hAnsi="Palatino Linotype"/>
          <w:b/>
          <w:i/>
          <w:sz w:val="24"/>
          <w:szCs w:val="24"/>
          <w:u w:val="single"/>
        </w:rPr>
        <w:lastRenderedPageBreak/>
        <w:t xml:space="preserve">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AD5EEA">
        <w:rPr>
          <w:rFonts w:ascii="Palatino Linotype" w:hAnsi="Palatino Linotype"/>
          <w:b/>
          <w:i/>
          <w:sz w:val="24"/>
          <w:szCs w:val="24"/>
          <w:u w:val="single"/>
        </w:rPr>
        <w:t>accesar</w:t>
      </w:r>
      <w:proofErr w:type="spellEnd"/>
      <w:r w:rsidRPr="00AD5EEA">
        <w:rPr>
          <w:rFonts w:ascii="Palatino Linotype" w:hAnsi="Palatino Linotype"/>
          <w:b/>
          <w:i/>
          <w:sz w:val="24"/>
          <w:szCs w:val="24"/>
          <w:u w:val="single"/>
        </w:rPr>
        <w:t xml:space="preserve"> al procedimiento en defensa de sus intereses</w:t>
      </w:r>
      <w:r w:rsidRPr="00AD5EEA">
        <w:rPr>
          <w:rFonts w:ascii="Palatino Linotype" w:hAnsi="Palatino Linotype"/>
          <w:i/>
          <w:sz w:val="24"/>
          <w:szCs w:val="24"/>
        </w:rPr>
        <w:t xml:space="preserve">. Así, el interés jurídico tiene una connotación diversa a la del legítimo, pues mientras el primero requiere que se acredite la afectación a un derecho subjetivo, </w:t>
      </w:r>
      <w:r w:rsidRPr="00AD5EEA">
        <w:rPr>
          <w:rFonts w:ascii="Palatino Linotype" w:hAnsi="Palatino Linotype"/>
          <w:b/>
          <w:i/>
          <w:sz w:val="24"/>
          <w:szCs w:val="24"/>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4F246377" w14:textId="77777777" w:rsidR="00706273" w:rsidRPr="00AD5EEA" w:rsidRDefault="00706273" w:rsidP="00DB7464">
      <w:pPr>
        <w:spacing w:after="0" w:line="360" w:lineRule="auto"/>
        <w:ind w:left="851" w:right="851"/>
        <w:jc w:val="both"/>
        <w:rPr>
          <w:rFonts w:ascii="Palatino Linotype" w:hAnsi="Palatino Linotype"/>
          <w:b/>
          <w:i/>
          <w:sz w:val="24"/>
          <w:szCs w:val="24"/>
        </w:rPr>
      </w:pPr>
    </w:p>
    <w:p w14:paraId="4208A672" w14:textId="77777777" w:rsidR="00706273" w:rsidRPr="00AD5EEA" w:rsidRDefault="00706273" w:rsidP="00DB7464">
      <w:pPr>
        <w:spacing w:after="0" w:line="360" w:lineRule="auto"/>
        <w:ind w:left="851" w:right="851"/>
        <w:jc w:val="both"/>
        <w:rPr>
          <w:rFonts w:ascii="Palatino Linotype" w:hAnsi="Palatino Linotype"/>
          <w:i/>
          <w:sz w:val="24"/>
          <w:szCs w:val="24"/>
        </w:rPr>
      </w:pPr>
      <w:r w:rsidRPr="00AD5EEA">
        <w:rPr>
          <w:rFonts w:ascii="Palatino Linotype" w:hAnsi="Palatino Linotype"/>
          <w:b/>
          <w:i/>
          <w:sz w:val="24"/>
          <w:szCs w:val="24"/>
        </w:rPr>
        <w:t xml:space="preserve">INTERÉS LEGÍTIMO EN EL AMPARO. SU ORIGEN Y CARACTERÍSTICAS. </w:t>
      </w:r>
      <w:r w:rsidRPr="00AD5EEA">
        <w:rPr>
          <w:rFonts w:ascii="Palatino Linotype" w:hAnsi="Palatino Linotype"/>
          <w:b/>
          <w:i/>
          <w:sz w:val="24"/>
          <w:szCs w:val="24"/>
          <w:u w:val="single"/>
        </w:rPr>
        <w:t>El interés legítimo tiene su origen en las llamadas normas de acción</w:t>
      </w:r>
      <w:r w:rsidRPr="00AD5EEA">
        <w:rPr>
          <w:rFonts w:ascii="Palatino Linotype" w:hAnsi="Palatino Linotype"/>
          <w:i/>
          <w:sz w:val="24"/>
          <w:szCs w:val="24"/>
        </w:rPr>
        <w:t xml:space="preserve">, las cuales regulan lo relativo a la organización, contenido y procedimientos que han de regir la actividad administrativa, y </w:t>
      </w:r>
      <w:r w:rsidRPr="00AD5EEA">
        <w:rPr>
          <w:rFonts w:ascii="Palatino Linotype" w:hAnsi="Palatino Linotype"/>
          <w:i/>
          <w:sz w:val="24"/>
          <w:szCs w:val="24"/>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AD5EEA">
        <w:rPr>
          <w:rFonts w:ascii="Palatino Linotype" w:hAnsi="Palatino Linotype"/>
          <w:i/>
          <w:sz w:val="24"/>
          <w:szCs w:val="24"/>
        </w:rPr>
        <w:t xml:space="preserve"> En ese contexto, por </w:t>
      </w:r>
      <w:r w:rsidRPr="00AD5EEA">
        <w:rPr>
          <w:rFonts w:ascii="Palatino Linotype" w:hAnsi="Palatino Linotype"/>
          <w:b/>
          <w:i/>
          <w:sz w:val="24"/>
          <w:szCs w:val="24"/>
          <w:u w:val="single"/>
        </w:rPr>
        <w:t>el actuar de la administración, un determinado sujeto de derecho puede llegar a tener una ventaja en relación con los demás, o bien, sufrir un daño</w:t>
      </w:r>
      <w:r w:rsidRPr="00AD5EEA">
        <w:rPr>
          <w:rFonts w:ascii="Palatino Linotype" w:hAnsi="Palatino Linotype"/>
          <w:i/>
          <w:sz w:val="24"/>
          <w:szCs w:val="24"/>
        </w:rPr>
        <w:t xml:space="preserve">; en este caso, los particulares únicamente se aprovechan de la necesidad </w:t>
      </w:r>
      <w:r w:rsidRPr="00AD5EEA">
        <w:rPr>
          <w:rFonts w:ascii="Palatino Linotype" w:hAnsi="Palatino Linotype"/>
          <w:i/>
          <w:sz w:val="24"/>
          <w:szCs w:val="24"/>
        </w:rPr>
        <w:lastRenderedPageBreak/>
        <w:t xml:space="preserve">de que se observen las normas dictadas en interés colectivo, por lo que a través y como consecuencia de esa observancia resultan ocasionalmente protegidos sus intereses. </w:t>
      </w:r>
      <w:r w:rsidRPr="00AD5EEA">
        <w:rPr>
          <w:rFonts w:ascii="Palatino Linotype" w:hAnsi="Palatino Linotype"/>
          <w:b/>
          <w:i/>
          <w:sz w:val="24"/>
          <w:szCs w:val="24"/>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AD5EEA">
        <w:rPr>
          <w:rFonts w:ascii="Palatino Linotype" w:hAnsi="Palatino Linotype"/>
          <w:i/>
          <w:sz w:val="24"/>
          <w:szCs w:val="24"/>
        </w:rPr>
        <w:t xml:space="preserve"> Por tanto, el quejoso debe acreditar que se encuentra en esa especial situación que afecta su esfera jurídica con el acatamiento de las llamadas normas de acción, a fin de demostrar su legitimación para instar la acción de amparo.</w:t>
      </w:r>
    </w:p>
    <w:p w14:paraId="60E63190" w14:textId="77777777" w:rsidR="00706273" w:rsidRPr="00AD5EEA" w:rsidRDefault="00706273" w:rsidP="00DB7464">
      <w:pPr>
        <w:spacing w:after="0" w:line="360" w:lineRule="auto"/>
        <w:ind w:left="851" w:right="851"/>
        <w:jc w:val="both"/>
        <w:rPr>
          <w:rFonts w:ascii="Palatino Linotype" w:hAnsi="Palatino Linotype"/>
          <w:i/>
          <w:sz w:val="24"/>
          <w:szCs w:val="24"/>
        </w:rPr>
      </w:pPr>
    </w:p>
    <w:p w14:paraId="7A084C75" w14:textId="77777777" w:rsidR="00706273" w:rsidRPr="00AD5EEA" w:rsidRDefault="00706273" w:rsidP="00DB7464">
      <w:pPr>
        <w:spacing w:after="0" w:line="360" w:lineRule="auto"/>
        <w:ind w:left="851" w:right="851"/>
        <w:jc w:val="both"/>
        <w:rPr>
          <w:rFonts w:ascii="Palatino Linotype" w:hAnsi="Palatino Linotype"/>
          <w:i/>
          <w:sz w:val="24"/>
          <w:szCs w:val="24"/>
        </w:rPr>
      </w:pPr>
      <w:r w:rsidRPr="00AD5EEA">
        <w:rPr>
          <w:rFonts w:ascii="Palatino Linotype" w:hAnsi="Palatino Linotype"/>
          <w:b/>
          <w:i/>
          <w:sz w:val="24"/>
          <w:szCs w:val="24"/>
        </w:rPr>
        <w:t xml:space="preserve">INTERÉS JURÍDICO E </w:t>
      </w:r>
      <w:r w:rsidRPr="00AD5EEA">
        <w:rPr>
          <w:rFonts w:ascii="Palatino Linotype" w:hAnsi="Palatino Linotype"/>
          <w:b/>
          <w:i/>
          <w:sz w:val="24"/>
          <w:szCs w:val="24"/>
          <w:u w:val="single"/>
        </w:rPr>
        <w:t>INTERÉS LEGÍTIMO</w:t>
      </w:r>
      <w:r w:rsidRPr="00AD5EEA">
        <w:rPr>
          <w:rFonts w:ascii="Palatino Linotype" w:hAnsi="Palatino Linotype"/>
          <w:b/>
          <w:i/>
          <w:sz w:val="24"/>
          <w:szCs w:val="24"/>
        </w:rPr>
        <w:t xml:space="preserve"> PARA EFECTOS DE LA PROCEDENCIA DEL JUICIO DE AMPARO CONFORME AL ARTÍCULO 107, FRACCIÓN I, DE LA CONSTITUCIÓN FEDERAL, VIGENTE A PARTIR DEL 4 DE OCTUBRE DE 2011. SUS DIFERENCIAS.</w:t>
      </w:r>
      <w:r w:rsidRPr="00AD5EEA">
        <w:rPr>
          <w:rFonts w:ascii="Palatino Linotype" w:hAnsi="Palatino Linotype"/>
          <w:i/>
          <w:sz w:val="24"/>
          <w:szCs w:val="24"/>
        </w:rPr>
        <w:t xml:space="preserve"> </w:t>
      </w:r>
    </w:p>
    <w:p w14:paraId="2B6A1AF8" w14:textId="77777777" w:rsidR="00706273" w:rsidRPr="00AD5EEA" w:rsidRDefault="00706273" w:rsidP="00DB7464">
      <w:pPr>
        <w:spacing w:after="0" w:line="360" w:lineRule="auto"/>
        <w:ind w:left="851" w:right="851"/>
        <w:jc w:val="both"/>
        <w:rPr>
          <w:rFonts w:ascii="Palatino Linotype" w:hAnsi="Palatino Linotype"/>
          <w:b/>
          <w:i/>
          <w:sz w:val="24"/>
          <w:szCs w:val="24"/>
        </w:rPr>
      </w:pPr>
      <w:r w:rsidRPr="00AD5EEA">
        <w:rPr>
          <w:rFonts w:ascii="Palatino Linotype" w:hAnsi="Palatino Linotype"/>
          <w:i/>
          <w:sz w:val="24"/>
          <w:szCs w:val="24"/>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AD5EEA">
        <w:rPr>
          <w:rFonts w:ascii="Palatino Linotype" w:hAnsi="Palatino Linotype"/>
          <w:b/>
          <w:i/>
          <w:sz w:val="24"/>
          <w:szCs w:val="24"/>
          <w:u w:val="single"/>
        </w:rPr>
        <w:t>o, en su caso, por aquella que tenga un interés cualificado respecto de la constitucionalidad de los actos reclamados (interés legítimo),</w:t>
      </w:r>
      <w:r w:rsidRPr="00AD5EEA">
        <w:rPr>
          <w:rFonts w:ascii="Palatino Linotype" w:hAnsi="Palatino Linotype"/>
          <w:i/>
          <w:sz w:val="24"/>
          <w:szCs w:val="24"/>
        </w:rPr>
        <w:t xml:space="preserve"> el </w:t>
      </w:r>
      <w:r w:rsidRPr="00AD5EEA">
        <w:rPr>
          <w:rFonts w:ascii="Palatino Linotype" w:hAnsi="Palatino Linotype"/>
          <w:b/>
          <w:i/>
          <w:sz w:val="24"/>
          <w:szCs w:val="24"/>
          <w:u w:val="single"/>
        </w:rPr>
        <w:t>cual proviene de la afectación a su esfera jurídica</w:t>
      </w:r>
      <w:r w:rsidRPr="00AD5EEA">
        <w:rPr>
          <w:rFonts w:ascii="Palatino Linotype" w:hAnsi="Palatino Linotype"/>
          <w:i/>
          <w:sz w:val="24"/>
          <w:szCs w:val="24"/>
        </w:rPr>
        <w:t xml:space="preserve">, ya sea directa o derivada de su situación particular respecto del orden jurídico, para que la sentencia que se dicte sólo la proteja a ella, en </w:t>
      </w:r>
      <w:r w:rsidRPr="00AD5EEA">
        <w:rPr>
          <w:rFonts w:ascii="Palatino Linotype" w:hAnsi="Palatino Linotype"/>
          <w:i/>
          <w:sz w:val="24"/>
          <w:szCs w:val="24"/>
        </w:rPr>
        <w:lastRenderedPageBreak/>
        <w:t xml:space="preserve">cumplimiento del principio conocido como de relatividad o particularidad de las sentencias. …” </w:t>
      </w:r>
      <w:r w:rsidRPr="00AD5EEA">
        <w:rPr>
          <w:rFonts w:ascii="Palatino Linotype" w:hAnsi="Palatino Linotype"/>
          <w:b/>
          <w:i/>
          <w:sz w:val="24"/>
          <w:szCs w:val="24"/>
        </w:rPr>
        <w:t>[Sic]</w:t>
      </w:r>
    </w:p>
    <w:p w14:paraId="28669E7A" w14:textId="77777777" w:rsidR="00482A8F" w:rsidRPr="00AD5EEA"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03DA7EDF" w14:textId="77777777" w:rsidR="00482A8F" w:rsidRPr="00AD5EEA"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lang w:val="es-ES_tradnl"/>
        </w:rPr>
      </w:pPr>
      <w:r w:rsidRPr="00AD5EEA">
        <w:rPr>
          <w:rFonts w:ascii="Palatino Linotype" w:hAnsi="Palatino Linotype" w:cs="Arial"/>
        </w:rPr>
        <w:t xml:space="preserve">Acotado lo anterior, se advierte que </w:t>
      </w:r>
      <w:r w:rsidRPr="00AD5EEA">
        <w:rPr>
          <w:rFonts w:ascii="Palatino Linotype" w:hAnsi="Palatino Linotype" w:cs="Arial"/>
          <w:b/>
        </w:rPr>
        <w:t>La Recurrente</w:t>
      </w:r>
      <w:r w:rsidRPr="00AD5EEA">
        <w:rPr>
          <w:rFonts w:ascii="Palatino Linotype" w:hAnsi="Palatino Linotype" w:cs="Arial"/>
        </w:rPr>
        <w:t xml:space="preserve"> acredita su interés legítimo al acceso a datos personales al dar cumplimiento a</w:t>
      </w:r>
      <w:r w:rsidRPr="00AD5EEA">
        <w:rPr>
          <w:rFonts w:ascii="Palatino Linotype" w:hAnsi="Palatino Linotype" w:cs="Arial"/>
          <w:lang w:val="es-ES_tradnl"/>
        </w:rPr>
        <w:t xml:space="preserve"> las formalidades previstas por la </w:t>
      </w:r>
      <w:r w:rsidRPr="00AD5EEA">
        <w:rPr>
          <w:rFonts w:ascii="Palatino Linotype" w:hAnsi="Palatino Linotype" w:cs="Arial"/>
        </w:rPr>
        <w:t>Ley de Protección de Datos Personales en Posesión de Sujetos Obligados del Estado de México y Municipios</w:t>
      </w:r>
      <w:r w:rsidRPr="00AD5EEA">
        <w:rPr>
          <w:rFonts w:ascii="Palatino Linotype" w:hAnsi="Palatino Linotype" w:cs="Arial"/>
          <w:lang w:val="es-ES_tradnl"/>
        </w:rPr>
        <w:t>.</w:t>
      </w:r>
    </w:p>
    <w:p w14:paraId="7041EE9A" w14:textId="77777777" w:rsidR="00482A8F" w:rsidRPr="00AD5EEA"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i/>
        </w:rPr>
      </w:pPr>
    </w:p>
    <w:p w14:paraId="2C6B6FA0" w14:textId="77777777" w:rsidR="00482A8F" w:rsidRPr="00AD5EEA"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r w:rsidRPr="00AD5EEA">
        <w:rPr>
          <w:rFonts w:ascii="Palatino Linotype" w:hAnsi="Palatino Linotype" w:cs="Arial"/>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14:paraId="035465CB" w14:textId="77777777" w:rsidR="006F4BAA" w:rsidRPr="00AD5EEA" w:rsidRDefault="006F4BAA"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0B07B8A2" w14:textId="77777777" w:rsidR="00706273" w:rsidRPr="00AD5EEA"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b/>
          <w:i/>
          <w:sz w:val="22"/>
          <w:szCs w:val="22"/>
        </w:rPr>
      </w:pPr>
      <w:r w:rsidRPr="00AD5EEA">
        <w:rPr>
          <w:rFonts w:ascii="Palatino Linotype" w:hAnsi="Palatino Linotype"/>
          <w:b/>
          <w:i/>
          <w:sz w:val="22"/>
          <w:szCs w:val="22"/>
        </w:rPr>
        <w:t xml:space="preserve">“Atribuciones del Instituto </w:t>
      </w:r>
    </w:p>
    <w:p w14:paraId="4242D267" w14:textId="77777777" w:rsidR="00706273" w:rsidRPr="00AD5EEA"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i/>
          <w:sz w:val="22"/>
          <w:szCs w:val="22"/>
        </w:rPr>
      </w:pPr>
      <w:r w:rsidRPr="00AD5EEA">
        <w:rPr>
          <w:rFonts w:ascii="Palatino Linotype" w:hAnsi="Palatino Linotype"/>
          <w:b/>
          <w:i/>
          <w:sz w:val="22"/>
          <w:szCs w:val="22"/>
        </w:rPr>
        <w:t>Artículo 82.</w:t>
      </w:r>
      <w:r w:rsidRPr="00AD5EEA">
        <w:rPr>
          <w:rFonts w:ascii="Palatino Linotype" w:hAnsi="Palatino Linotype"/>
          <w:i/>
          <w:sz w:val="22"/>
          <w:szCs w:val="22"/>
        </w:rPr>
        <w:t xml:space="preserve"> El Instituto, además de las atribuciones encomendadas por la Ley de Transparencia y normatividad aplicable, tendrá las atribuciones siguientes:</w:t>
      </w:r>
    </w:p>
    <w:p w14:paraId="188E9210" w14:textId="77777777" w:rsidR="00706273" w:rsidRPr="00AD5EEA"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b/>
          <w:i/>
          <w:sz w:val="22"/>
          <w:szCs w:val="22"/>
        </w:rPr>
      </w:pPr>
      <w:r w:rsidRPr="00AD5EEA">
        <w:rPr>
          <w:rFonts w:ascii="Palatino Linotype" w:hAnsi="Palatino Linotype"/>
          <w:b/>
          <w:i/>
          <w:sz w:val="22"/>
          <w:szCs w:val="22"/>
        </w:rPr>
        <w:t>(…)</w:t>
      </w:r>
    </w:p>
    <w:p w14:paraId="30861EB8" w14:textId="77777777" w:rsidR="00706273" w:rsidRPr="00AD5EEA"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cs="Arial"/>
          <w:i/>
          <w:sz w:val="22"/>
          <w:szCs w:val="22"/>
        </w:rPr>
      </w:pPr>
      <w:r w:rsidRPr="00AD5EEA">
        <w:rPr>
          <w:rFonts w:ascii="Palatino Linotype" w:hAnsi="Palatino Linotype"/>
          <w:b/>
          <w:i/>
          <w:sz w:val="22"/>
          <w:szCs w:val="22"/>
        </w:rPr>
        <w:t>XXVIII.</w:t>
      </w:r>
      <w:r w:rsidRPr="00AD5EEA">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57D1D192" w14:textId="77777777" w:rsidR="006F4BAA" w:rsidRPr="00AD5EEA" w:rsidRDefault="006F4BAA" w:rsidP="00DB7464">
      <w:pPr>
        <w:pStyle w:val="Prrafodelista"/>
        <w:widowControl w:val="0"/>
        <w:autoSpaceDE w:val="0"/>
        <w:autoSpaceDN w:val="0"/>
        <w:adjustRightInd w:val="0"/>
        <w:spacing w:line="360" w:lineRule="auto"/>
        <w:ind w:left="851" w:right="851"/>
        <w:jc w:val="both"/>
        <w:rPr>
          <w:rFonts w:ascii="Palatino Linotype" w:hAnsi="Palatino Linotype"/>
          <w:b/>
          <w:i/>
          <w:sz w:val="22"/>
          <w:szCs w:val="22"/>
        </w:rPr>
      </w:pPr>
    </w:p>
    <w:p w14:paraId="24554772" w14:textId="77777777" w:rsidR="00706273" w:rsidRPr="00AD5EEA"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b/>
          <w:i/>
          <w:sz w:val="22"/>
          <w:szCs w:val="22"/>
        </w:rPr>
      </w:pPr>
      <w:r w:rsidRPr="00AD5EEA">
        <w:rPr>
          <w:rFonts w:ascii="Palatino Linotype" w:hAnsi="Palatino Linotype"/>
          <w:b/>
          <w:i/>
          <w:sz w:val="22"/>
          <w:szCs w:val="22"/>
        </w:rPr>
        <w:t xml:space="preserve">De la conciliación </w:t>
      </w:r>
    </w:p>
    <w:p w14:paraId="76A2A8A4" w14:textId="77777777" w:rsidR="00706273" w:rsidRPr="00AD5EEA"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cs="Arial"/>
          <w:b/>
          <w:i/>
          <w:sz w:val="22"/>
          <w:szCs w:val="22"/>
        </w:rPr>
      </w:pPr>
      <w:r w:rsidRPr="00AD5EEA">
        <w:rPr>
          <w:rFonts w:ascii="Palatino Linotype" w:hAnsi="Palatino Linotype"/>
          <w:b/>
          <w:i/>
          <w:sz w:val="22"/>
          <w:szCs w:val="22"/>
        </w:rPr>
        <w:t>Artículo 131.</w:t>
      </w:r>
      <w:r w:rsidRPr="00AD5EEA">
        <w:rPr>
          <w:rFonts w:ascii="Palatino Linotype" w:hAnsi="Palatino Linotype"/>
          <w:i/>
          <w:sz w:val="22"/>
          <w:szCs w:val="22"/>
        </w:rPr>
        <w:t xml:space="preserve"> Una vez admitido el recurso de revisión, el Instituto podrá buscar una conciliación entre el titular y el responsable. De llegar a un acuerdo, éste se hará </w:t>
      </w:r>
      <w:r w:rsidRPr="00AD5EEA">
        <w:rPr>
          <w:rFonts w:ascii="Palatino Linotype" w:hAnsi="Palatino Linotype"/>
          <w:i/>
          <w:sz w:val="22"/>
          <w:szCs w:val="22"/>
        </w:rPr>
        <w:lastRenderedPageBreak/>
        <w:t xml:space="preserve">constar por escrito y tendrá efectos vinculantes. El recurso de revisión quedará sin materia y el Instituto deberá verificar el cumplimiento del acuerdo respectivo.” </w:t>
      </w:r>
      <w:r w:rsidRPr="00AD5EEA">
        <w:rPr>
          <w:rFonts w:ascii="Palatino Linotype" w:hAnsi="Palatino Linotype"/>
          <w:b/>
          <w:i/>
          <w:sz w:val="22"/>
          <w:szCs w:val="22"/>
        </w:rPr>
        <w:t>[Sic]</w:t>
      </w:r>
    </w:p>
    <w:p w14:paraId="73E50B66" w14:textId="77777777" w:rsidR="00482A8F" w:rsidRPr="00AD5EEA"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34F338F9" w14:textId="5EAE9746" w:rsidR="00482A8F" w:rsidRPr="00AD5EEA"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AD5EEA">
        <w:rPr>
          <w:rFonts w:ascii="Palatino Linotype" w:hAnsi="Palatino Linotype" w:cs="Arial"/>
        </w:rPr>
        <w:t xml:space="preserve">Derivado de lo anterior, como quedó acreditado en el apartado de antecedentes, las partes manifestaron su voluntad de sujetarse al procedimiento de conciliación, por lo que se señalaron las </w:t>
      </w:r>
      <w:r w:rsidR="00706273" w:rsidRPr="00AD5EEA">
        <w:rPr>
          <w:rFonts w:ascii="Palatino Linotype" w:hAnsi="Palatino Linotype"/>
          <w:lang w:val="es-ES_tradnl"/>
        </w:rPr>
        <w:t>1</w:t>
      </w:r>
      <w:r w:rsidR="001F677E" w:rsidRPr="00AD5EEA">
        <w:rPr>
          <w:rFonts w:ascii="Palatino Linotype" w:hAnsi="Palatino Linotype"/>
          <w:lang w:val="es-419"/>
        </w:rPr>
        <w:t>1</w:t>
      </w:r>
      <w:r w:rsidR="00706273" w:rsidRPr="00AD5EEA">
        <w:rPr>
          <w:rFonts w:ascii="Palatino Linotype" w:hAnsi="Palatino Linotype"/>
          <w:lang w:val="es-ES_tradnl"/>
        </w:rPr>
        <w:t>:</w:t>
      </w:r>
      <w:r w:rsidR="006F4BAA" w:rsidRPr="00AD5EEA">
        <w:rPr>
          <w:rFonts w:ascii="Palatino Linotype" w:hAnsi="Palatino Linotype"/>
          <w:lang w:val="es-419"/>
        </w:rPr>
        <w:t>3</w:t>
      </w:r>
      <w:r w:rsidR="00706273" w:rsidRPr="00AD5EEA">
        <w:rPr>
          <w:rFonts w:ascii="Palatino Linotype" w:hAnsi="Palatino Linotype"/>
          <w:lang w:val="es-ES_tradnl"/>
        </w:rPr>
        <w:t xml:space="preserve">0 horas del día </w:t>
      </w:r>
      <w:r w:rsidR="0014056F" w:rsidRPr="00AD5EEA">
        <w:rPr>
          <w:rFonts w:ascii="Palatino Linotype" w:hAnsi="Palatino Linotype"/>
          <w:lang w:val="es-419"/>
        </w:rPr>
        <w:t>10</w:t>
      </w:r>
      <w:r w:rsidR="00706273" w:rsidRPr="00AD5EEA">
        <w:rPr>
          <w:rFonts w:ascii="Palatino Linotype" w:hAnsi="Palatino Linotype"/>
          <w:lang w:val="es-ES_tradnl"/>
        </w:rPr>
        <w:t xml:space="preserve"> (</w:t>
      </w:r>
      <w:r w:rsidR="0014056F" w:rsidRPr="00AD5EEA">
        <w:rPr>
          <w:rFonts w:ascii="Palatino Linotype" w:hAnsi="Palatino Linotype"/>
          <w:lang w:val="es-419"/>
        </w:rPr>
        <w:t>diez</w:t>
      </w:r>
      <w:r w:rsidRPr="00AD5EEA">
        <w:rPr>
          <w:rFonts w:ascii="Palatino Linotype" w:hAnsi="Palatino Linotype"/>
          <w:lang w:val="es-ES_tradnl"/>
        </w:rPr>
        <w:t xml:space="preserve">) de </w:t>
      </w:r>
      <w:r w:rsidR="0014056F" w:rsidRPr="00AD5EEA">
        <w:rPr>
          <w:rFonts w:ascii="Palatino Linotype" w:hAnsi="Palatino Linotype"/>
          <w:lang w:val="es-419"/>
        </w:rPr>
        <w:t>febrero</w:t>
      </w:r>
      <w:r w:rsidR="00706273" w:rsidRPr="00AD5EEA">
        <w:rPr>
          <w:rFonts w:ascii="Palatino Linotype" w:hAnsi="Palatino Linotype"/>
          <w:lang w:val="es-ES_tradnl"/>
        </w:rPr>
        <w:t xml:space="preserve"> de 202</w:t>
      </w:r>
      <w:r w:rsidR="0014056F" w:rsidRPr="00AD5EEA">
        <w:rPr>
          <w:rFonts w:ascii="Palatino Linotype" w:hAnsi="Palatino Linotype"/>
          <w:lang w:val="es-419"/>
        </w:rPr>
        <w:t>3</w:t>
      </w:r>
      <w:r w:rsidRPr="00AD5EEA">
        <w:rPr>
          <w:rFonts w:ascii="Palatino Linotype" w:hAnsi="Palatino Linotype"/>
          <w:lang w:val="es-ES_tradnl"/>
        </w:rPr>
        <w:t xml:space="preserve"> (dos mil </w:t>
      </w:r>
      <w:r w:rsidR="0014056F" w:rsidRPr="00AD5EEA">
        <w:rPr>
          <w:rFonts w:ascii="Palatino Linotype" w:hAnsi="Palatino Linotype"/>
          <w:lang w:val="es-419"/>
        </w:rPr>
        <w:t>veintitrés</w:t>
      </w:r>
      <w:r w:rsidRPr="00AD5EEA">
        <w:rPr>
          <w:rFonts w:ascii="Palatino Linotype" w:hAnsi="Palatino Linotype"/>
          <w:lang w:val="es-ES_tradnl"/>
        </w:rPr>
        <w:t>),</w:t>
      </w:r>
      <w:r w:rsidRPr="00AD5EEA">
        <w:rPr>
          <w:rFonts w:ascii="Palatino Linotype" w:hAnsi="Palatino Linotype" w:cs="Arial"/>
        </w:rPr>
        <w:t xml:space="preserve"> para que se celebrara la audiencia de conciliación, a través de la plataforma electrónica denominada “ZOOM”, elaborándose el Acta respectiva, en la cual se señaló sustancialmente lo siguiente:</w:t>
      </w:r>
    </w:p>
    <w:p w14:paraId="0E86CAF7" w14:textId="77777777" w:rsidR="00585E0C" w:rsidRPr="00AD5EEA" w:rsidRDefault="00585E0C"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1A21895" w14:textId="77777777" w:rsidR="00067509" w:rsidRPr="00AD5EEA" w:rsidRDefault="00067509" w:rsidP="00067509">
      <w:pPr>
        <w:pStyle w:val="Prrafodelista"/>
        <w:numPr>
          <w:ilvl w:val="0"/>
          <w:numId w:val="18"/>
        </w:numPr>
        <w:spacing w:line="360" w:lineRule="auto"/>
        <w:contextualSpacing/>
        <w:jc w:val="both"/>
        <w:rPr>
          <w:rFonts w:ascii="Palatino Linotype" w:hAnsi="Palatino Linotype"/>
        </w:rPr>
      </w:pPr>
      <w:r w:rsidRPr="00AD5EEA">
        <w:rPr>
          <w:rFonts w:ascii="Palatino Linotype" w:hAnsi="Palatino Linotype"/>
        </w:rPr>
        <w:t xml:space="preserve">Una vez </w:t>
      </w:r>
      <w:r w:rsidRPr="00AD5EEA">
        <w:rPr>
          <w:rFonts w:ascii="Palatino Linotype" w:hAnsi="Palatino Linotype"/>
          <w:lang w:val="es-419"/>
        </w:rPr>
        <w:t xml:space="preserve">expuestos </w:t>
      </w:r>
      <w:r w:rsidRPr="00AD5EEA">
        <w:rPr>
          <w:rFonts w:ascii="Palatino Linotype" w:hAnsi="Palatino Linotype"/>
        </w:rPr>
        <w:t>l</w:t>
      </w:r>
      <w:r w:rsidRPr="00AD5EEA">
        <w:rPr>
          <w:rFonts w:ascii="Palatino Linotype" w:hAnsi="Palatino Linotype"/>
          <w:lang w:val="es-419"/>
        </w:rPr>
        <w:t>o</w:t>
      </w:r>
      <w:r w:rsidRPr="00AD5EEA">
        <w:rPr>
          <w:rFonts w:ascii="Palatino Linotype" w:hAnsi="Palatino Linotype"/>
        </w:rPr>
        <w:t xml:space="preserve">s </w:t>
      </w:r>
      <w:r w:rsidRPr="00AD5EEA">
        <w:rPr>
          <w:rFonts w:ascii="Palatino Linotype" w:hAnsi="Palatino Linotype"/>
          <w:lang w:val="es-419"/>
        </w:rPr>
        <w:t>antecedentes</w:t>
      </w:r>
      <w:r w:rsidRPr="00AD5EEA">
        <w:rPr>
          <w:rFonts w:ascii="Palatino Linotype" w:hAnsi="Palatino Linotype"/>
          <w:b/>
        </w:rPr>
        <w:t xml:space="preserve">, </w:t>
      </w:r>
      <w:r w:rsidRPr="00AD5EEA">
        <w:rPr>
          <w:rFonts w:ascii="Palatino Linotype" w:hAnsi="Palatino Linotype"/>
        </w:rPr>
        <w:t>se procedió a iniciar el dialogo</w:t>
      </w:r>
      <w:r w:rsidRPr="00AD5EEA">
        <w:rPr>
          <w:rFonts w:ascii="Palatino Linotype" w:hAnsi="Palatino Linotype"/>
          <w:lang w:val="es-419"/>
        </w:rPr>
        <w:t xml:space="preserve">, por lo que </w:t>
      </w:r>
      <w:r w:rsidRPr="00AD5EEA">
        <w:rPr>
          <w:rFonts w:ascii="Palatino Linotype" w:hAnsi="Palatino Linotype"/>
        </w:rPr>
        <w:t xml:space="preserve">el </w:t>
      </w:r>
      <w:r w:rsidRPr="00AD5EEA">
        <w:rPr>
          <w:rFonts w:ascii="Palatino Linotype" w:hAnsi="Palatino Linotype"/>
          <w:b/>
        </w:rPr>
        <w:t xml:space="preserve">SUJETO OBLIGADO, </w:t>
      </w:r>
      <w:r w:rsidRPr="00AD5EEA">
        <w:rPr>
          <w:rFonts w:ascii="Palatino Linotype" w:hAnsi="Palatino Linotype"/>
        </w:rPr>
        <w:t>señaló que:</w:t>
      </w:r>
    </w:p>
    <w:p w14:paraId="2469A1D7" w14:textId="77777777" w:rsidR="001F677E" w:rsidRPr="00AD5EEA" w:rsidRDefault="001F677E" w:rsidP="001F677E">
      <w:pPr>
        <w:pStyle w:val="Prrafodelista"/>
        <w:spacing w:line="360" w:lineRule="auto"/>
        <w:jc w:val="both"/>
        <w:rPr>
          <w:rFonts w:ascii="Palatino Linotype" w:hAnsi="Palatino Linotype"/>
        </w:rPr>
      </w:pPr>
    </w:p>
    <w:p w14:paraId="03726E6E" w14:textId="4D67EF3B" w:rsidR="001F677E" w:rsidRPr="00AD5EEA" w:rsidRDefault="001F677E" w:rsidP="001F677E">
      <w:pPr>
        <w:pStyle w:val="Prrafodelista"/>
        <w:spacing w:line="360" w:lineRule="auto"/>
        <w:jc w:val="both"/>
        <w:rPr>
          <w:rFonts w:ascii="Palatino Linotype" w:hAnsi="Palatino Linotype"/>
          <w:lang w:val="es-419"/>
        </w:rPr>
      </w:pPr>
      <w:r w:rsidRPr="00AD5EEA">
        <w:rPr>
          <w:rFonts w:ascii="Palatino Linotype" w:hAnsi="Palatino Linotype"/>
          <w:lang w:val="es-419"/>
        </w:rPr>
        <w:t xml:space="preserve">Se requirió a la Coordinación de Prestaciones y de Seguridad Social por lo que se realizó la búsqueda en el sistema de nómina de pensionados y pensionistas de este instituto, localizándose los comprobantes de pago electrónico a nombre del señor </w:t>
      </w:r>
      <w:r w:rsidR="00B259C9">
        <w:rPr>
          <w:rFonts w:ascii="Palatino Linotype" w:hAnsi="Palatino Linotype"/>
          <w:lang w:val="es-419"/>
        </w:rPr>
        <w:t>XXXXXXXXXXXXX</w:t>
      </w:r>
      <w:r w:rsidRPr="00AD5EEA">
        <w:rPr>
          <w:rFonts w:ascii="Palatino Linotype" w:hAnsi="Palatino Linotype"/>
          <w:lang w:val="es-419"/>
        </w:rPr>
        <w:t xml:space="preserve"> de fechas 15 de septiembre de 2017 y 15 de diciembre de 2018.</w:t>
      </w:r>
    </w:p>
    <w:p w14:paraId="580323B6" w14:textId="77777777" w:rsidR="001F677E" w:rsidRPr="00AD5EEA" w:rsidRDefault="001F677E" w:rsidP="001F677E">
      <w:pPr>
        <w:pStyle w:val="Prrafodelista"/>
        <w:spacing w:line="360" w:lineRule="auto"/>
        <w:jc w:val="both"/>
        <w:rPr>
          <w:rFonts w:ascii="Palatino Linotype" w:hAnsi="Palatino Linotype"/>
        </w:rPr>
      </w:pPr>
    </w:p>
    <w:p w14:paraId="0B7DEE56" w14:textId="53EE7294" w:rsidR="001F677E" w:rsidRPr="00AD5EEA" w:rsidRDefault="001F677E" w:rsidP="001F677E">
      <w:pPr>
        <w:pStyle w:val="Prrafodelista"/>
        <w:spacing w:line="360" w:lineRule="auto"/>
        <w:jc w:val="both"/>
        <w:rPr>
          <w:rFonts w:ascii="Palatino Linotype" w:hAnsi="Palatino Linotype"/>
          <w:lang w:val="es-419"/>
        </w:rPr>
      </w:pPr>
      <w:r w:rsidRPr="00AD5EEA">
        <w:rPr>
          <w:rFonts w:ascii="Palatino Linotype" w:hAnsi="Palatino Linotype"/>
          <w:lang w:val="es-419"/>
        </w:rPr>
        <w:t xml:space="preserve">Los cuales se le entregan en este momento en copias certificada a la C. </w:t>
      </w:r>
      <w:r w:rsidR="00B259C9">
        <w:rPr>
          <w:rFonts w:ascii="Palatino Linotype" w:hAnsi="Palatino Linotype"/>
          <w:lang w:val="es-419"/>
        </w:rPr>
        <w:t>XXXXXX</w:t>
      </w:r>
      <w:r w:rsidRPr="00AD5EEA">
        <w:rPr>
          <w:rFonts w:ascii="Palatino Linotype" w:hAnsi="Palatino Linotype"/>
          <w:lang w:val="es-419"/>
        </w:rPr>
        <w:t xml:space="preserve"> </w:t>
      </w:r>
      <w:r w:rsidR="00B259C9">
        <w:rPr>
          <w:rFonts w:ascii="Palatino Linotype" w:hAnsi="Palatino Linotype"/>
          <w:lang w:val="es-419"/>
        </w:rPr>
        <w:t>XXXXXXXXX</w:t>
      </w:r>
      <w:r w:rsidRPr="00AD5EEA">
        <w:rPr>
          <w:rFonts w:ascii="Palatino Linotype" w:hAnsi="Palatino Linotype"/>
          <w:lang w:val="es-419"/>
        </w:rPr>
        <w:t xml:space="preserve">, sin costo de reproducción en términos del Criterio 02-18 </w:t>
      </w:r>
      <w:proofErr w:type="spellStart"/>
      <w:r w:rsidRPr="00AD5EEA">
        <w:rPr>
          <w:rFonts w:ascii="Palatino Linotype" w:hAnsi="Palatino Linotype"/>
          <w:lang w:val="es-419"/>
        </w:rPr>
        <w:t>delk</w:t>
      </w:r>
      <w:proofErr w:type="spellEnd"/>
      <w:r w:rsidRPr="00AD5EEA">
        <w:rPr>
          <w:rFonts w:ascii="Palatino Linotype" w:hAnsi="Palatino Linotype"/>
          <w:lang w:val="es-419"/>
        </w:rPr>
        <w:t xml:space="preserve"> INAI.</w:t>
      </w:r>
    </w:p>
    <w:p w14:paraId="792D1E53" w14:textId="77777777" w:rsidR="001F677E" w:rsidRPr="00AD5EEA" w:rsidRDefault="001F677E" w:rsidP="001F677E">
      <w:pPr>
        <w:pStyle w:val="Prrafodelista"/>
        <w:spacing w:line="360" w:lineRule="auto"/>
        <w:jc w:val="both"/>
        <w:rPr>
          <w:rFonts w:ascii="Palatino Linotype" w:hAnsi="Palatino Linotype"/>
          <w:lang w:val="es-419"/>
        </w:rPr>
      </w:pPr>
    </w:p>
    <w:p w14:paraId="52F14220" w14:textId="2AA79DB2" w:rsidR="001F677E" w:rsidRPr="00AD5EEA" w:rsidRDefault="001F677E" w:rsidP="001F677E">
      <w:pPr>
        <w:pStyle w:val="Prrafodelista"/>
        <w:spacing w:line="360" w:lineRule="auto"/>
        <w:jc w:val="both"/>
        <w:rPr>
          <w:rFonts w:ascii="Palatino Linotype" w:hAnsi="Palatino Linotype"/>
          <w:lang w:val="es-419"/>
        </w:rPr>
      </w:pPr>
      <w:r w:rsidRPr="00AD5EEA">
        <w:rPr>
          <w:rFonts w:ascii="Palatino Linotype" w:hAnsi="Palatino Linotype"/>
          <w:lang w:val="es-419"/>
        </w:rPr>
        <w:lastRenderedPageBreak/>
        <w:t xml:space="preserve">Para lo cual la C </w:t>
      </w:r>
      <w:r w:rsidR="00B259C9">
        <w:rPr>
          <w:rFonts w:ascii="Palatino Linotype" w:hAnsi="Palatino Linotype"/>
          <w:lang w:val="es-419"/>
        </w:rPr>
        <w:t>XXXXXXXXXXX</w:t>
      </w:r>
      <w:r w:rsidRPr="00AD5EEA">
        <w:rPr>
          <w:rFonts w:ascii="Palatino Linotype" w:hAnsi="Palatino Linotype"/>
          <w:lang w:val="es-419"/>
        </w:rPr>
        <w:t xml:space="preserve"> refirió estar de acuerdo con la información que se le proporcionó al ser la documentación que solicitó.</w:t>
      </w:r>
    </w:p>
    <w:p w14:paraId="60B6AAD2" w14:textId="77777777" w:rsidR="00067509" w:rsidRPr="00AD5EEA" w:rsidRDefault="00067509" w:rsidP="00067509">
      <w:pPr>
        <w:spacing w:after="0" w:line="360" w:lineRule="auto"/>
        <w:jc w:val="both"/>
        <w:rPr>
          <w:rFonts w:ascii="Palatino Linotype" w:hAnsi="Palatino Linotype" w:cs="Arial"/>
          <w:sz w:val="24"/>
          <w:szCs w:val="24"/>
        </w:rPr>
      </w:pPr>
    </w:p>
    <w:p w14:paraId="1442CCFB" w14:textId="2ADA2350" w:rsidR="00482A8F" w:rsidRPr="00AD5EEA" w:rsidRDefault="00482A8F" w:rsidP="00482A8F">
      <w:pPr>
        <w:widowControl w:val="0"/>
        <w:autoSpaceDE w:val="0"/>
        <w:autoSpaceDN w:val="0"/>
        <w:adjustRightInd w:val="0"/>
        <w:spacing w:after="0" w:line="360" w:lineRule="auto"/>
        <w:ind w:right="51"/>
        <w:jc w:val="both"/>
        <w:rPr>
          <w:rFonts w:ascii="Palatino Linotype" w:hAnsi="Palatino Linotype"/>
          <w:sz w:val="24"/>
          <w:lang w:eastAsia="es-MX"/>
        </w:rPr>
      </w:pPr>
      <w:r w:rsidRPr="00AD5EEA">
        <w:rPr>
          <w:rFonts w:ascii="Palatino Linotype" w:hAnsi="Palatino Linotype"/>
          <w:sz w:val="24"/>
          <w:lang w:eastAsia="es-MX"/>
        </w:rPr>
        <w:t xml:space="preserve">Una vez desarrollada la audiencia de conciliación, en la cual se llegó a un acuerdo entre las partes para la entrega de la información solicitada, </w:t>
      </w:r>
      <w:r w:rsidR="00067509" w:rsidRPr="00AD5EEA">
        <w:rPr>
          <w:rFonts w:ascii="Palatino Linotype" w:hAnsi="Palatino Linotype"/>
          <w:sz w:val="24"/>
          <w:lang w:val="es-419" w:eastAsia="es-MX"/>
        </w:rPr>
        <w:t>por lo que</w:t>
      </w:r>
      <w:r w:rsidRPr="00AD5EEA">
        <w:rPr>
          <w:rFonts w:ascii="Palatino Linotype" w:hAnsi="Palatino Linotype"/>
          <w:sz w:val="24"/>
          <w:lang w:eastAsia="es-MX"/>
        </w:rPr>
        <w:t xml:space="preserve"> el </w:t>
      </w:r>
      <w:r w:rsidRPr="00AD5EEA">
        <w:rPr>
          <w:rFonts w:ascii="Palatino Linotype" w:hAnsi="Palatino Linotype"/>
          <w:b/>
          <w:sz w:val="24"/>
          <w:lang w:eastAsia="es-MX"/>
        </w:rPr>
        <w:t>Sujeto Obligado</w:t>
      </w:r>
      <w:r w:rsidRPr="00AD5EEA">
        <w:rPr>
          <w:rFonts w:ascii="Palatino Linotype" w:hAnsi="Palatino Linotype"/>
          <w:sz w:val="24"/>
          <w:lang w:eastAsia="es-MX"/>
        </w:rPr>
        <w:t xml:space="preserve"> </w:t>
      </w:r>
      <w:r w:rsidR="007058DC" w:rsidRPr="00AD5EEA">
        <w:rPr>
          <w:rFonts w:ascii="Palatino Linotype" w:hAnsi="Palatino Linotype"/>
          <w:sz w:val="24"/>
          <w:lang w:eastAsia="es-MX"/>
        </w:rPr>
        <w:t xml:space="preserve">en fecha </w:t>
      </w:r>
      <w:r w:rsidR="00585E0C" w:rsidRPr="00AD5EEA">
        <w:rPr>
          <w:rFonts w:ascii="Palatino Linotype" w:hAnsi="Palatino Linotype"/>
          <w:b/>
          <w:sz w:val="24"/>
          <w:lang w:val="es-419" w:eastAsia="es-MX"/>
        </w:rPr>
        <w:t xml:space="preserve">diecisiete </w:t>
      </w:r>
      <w:r w:rsidR="007058DC" w:rsidRPr="00AD5EEA">
        <w:rPr>
          <w:rFonts w:ascii="Palatino Linotype" w:hAnsi="Palatino Linotype"/>
          <w:b/>
          <w:sz w:val="24"/>
          <w:lang w:eastAsia="es-MX"/>
        </w:rPr>
        <w:t xml:space="preserve">de </w:t>
      </w:r>
      <w:r w:rsidR="00585E0C" w:rsidRPr="00AD5EEA">
        <w:rPr>
          <w:rFonts w:ascii="Palatino Linotype" w:hAnsi="Palatino Linotype"/>
          <w:b/>
          <w:sz w:val="24"/>
          <w:lang w:val="es-419" w:eastAsia="es-MX"/>
        </w:rPr>
        <w:t>febrero</w:t>
      </w:r>
      <w:r w:rsidR="007058DC" w:rsidRPr="00AD5EEA">
        <w:rPr>
          <w:rFonts w:ascii="Palatino Linotype" w:hAnsi="Palatino Linotype"/>
          <w:b/>
          <w:sz w:val="24"/>
          <w:lang w:eastAsia="es-MX"/>
        </w:rPr>
        <w:t xml:space="preserve"> de dos mil </w:t>
      </w:r>
      <w:r w:rsidR="00585E0C" w:rsidRPr="00AD5EEA">
        <w:rPr>
          <w:rFonts w:ascii="Palatino Linotype" w:hAnsi="Palatino Linotype"/>
          <w:b/>
          <w:sz w:val="24"/>
          <w:lang w:val="es-419" w:eastAsia="es-MX"/>
        </w:rPr>
        <w:t xml:space="preserve">veintitrés </w:t>
      </w:r>
      <w:r w:rsidRPr="00AD5EEA">
        <w:rPr>
          <w:rFonts w:ascii="Palatino Linotype" w:hAnsi="Palatino Linotype"/>
          <w:sz w:val="24"/>
          <w:lang w:eastAsia="es-MX"/>
        </w:rPr>
        <w:t xml:space="preserve">remitió el documento denominado </w:t>
      </w:r>
      <w:r w:rsidR="00067509" w:rsidRPr="00AD5EEA">
        <w:rPr>
          <w:rFonts w:ascii="Palatino Linotype" w:hAnsi="Palatino Linotype"/>
          <w:sz w:val="24"/>
          <w:lang w:eastAsia="es-MX"/>
        </w:rPr>
        <w:t>“</w:t>
      </w:r>
      <w:r w:rsidR="00714AAC" w:rsidRPr="00AD5EEA">
        <w:rPr>
          <w:rFonts w:ascii="Palatino Linotype" w:hAnsi="Palatino Linotype"/>
          <w:sz w:val="24"/>
          <w:lang w:eastAsia="es-MX"/>
        </w:rPr>
        <w:t>ACUSE DE RECIBIDO 742.AD.pdf</w:t>
      </w:r>
      <w:r w:rsidR="00067509" w:rsidRPr="00AD5EEA">
        <w:rPr>
          <w:rFonts w:ascii="Palatino Linotype" w:hAnsi="Palatino Linotype"/>
          <w:sz w:val="24"/>
          <w:lang w:eastAsia="es-MX"/>
        </w:rPr>
        <w:t>”</w:t>
      </w:r>
      <w:r w:rsidR="000D1720" w:rsidRPr="00AD5EEA">
        <w:rPr>
          <w:rFonts w:ascii="Palatino Linotype" w:hAnsi="Palatino Linotype"/>
          <w:sz w:val="24"/>
          <w:lang w:eastAsia="es-MX"/>
        </w:rPr>
        <w:t>, a través del SARCOEM</w:t>
      </w:r>
      <w:r w:rsidR="00903CBD" w:rsidRPr="00AD5EEA">
        <w:rPr>
          <w:rFonts w:ascii="Palatino Linotype" w:hAnsi="Palatino Linotype"/>
          <w:sz w:val="24"/>
          <w:lang w:eastAsia="es-MX"/>
        </w:rPr>
        <w:t xml:space="preserve">, consistente en el acuse de entrega de la información, de fecha </w:t>
      </w:r>
      <w:r w:rsidR="00585E0C" w:rsidRPr="00AD5EEA">
        <w:rPr>
          <w:rFonts w:ascii="Palatino Linotype" w:hAnsi="Palatino Linotype"/>
          <w:b/>
          <w:sz w:val="24"/>
          <w:lang w:val="es-419" w:eastAsia="es-MX"/>
        </w:rPr>
        <w:t xml:space="preserve">dieciséis </w:t>
      </w:r>
      <w:r w:rsidR="000D1720" w:rsidRPr="00AD5EEA">
        <w:rPr>
          <w:rFonts w:ascii="Palatino Linotype" w:hAnsi="Palatino Linotype"/>
          <w:b/>
          <w:sz w:val="24"/>
          <w:lang w:val="es-419" w:eastAsia="es-MX"/>
        </w:rPr>
        <w:t xml:space="preserve">de </w:t>
      </w:r>
      <w:r w:rsidR="00585E0C" w:rsidRPr="00AD5EEA">
        <w:rPr>
          <w:rFonts w:ascii="Palatino Linotype" w:hAnsi="Palatino Linotype"/>
          <w:b/>
          <w:sz w:val="24"/>
          <w:lang w:val="es-419" w:eastAsia="es-MX"/>
        </w:rPr>
        <w:t>febrero</w:t>
      </w:r>
      <w:r w:rsidR="000D1720" w:rsidRPr="00AD5EEA">
        <w:rPr>
          <w:rFonts w:ascii="Palatino Linotype" w:hAnsi="Palatino Linotype"/>
          <w:b/>
          <w:sz w:val="24"/>
          <w:lang w:val="es-419" w:eastAsia="es-MX"/>
        </w:rPr>
        <w:t xml:space="preserve"> de </w:t>
      </w:r>
      <w:r w:rsidR="00903CBD" w:rsidRPr="00AD5EEA">
        <w:rPr>
          <w:rFonts w:ascii="Palatino Linotype" w:hAnsi="Palatino Linotype"/>
          <w:b/>
          <w:sz w:val="24"/>
          <w:lang w:eastAsia="es-MX"/>
        </w:rPr>
        <w:t xml:space="preserve">dos mil </w:t>
      </w:r>
      <w:r w:rsidR="00585E0C" w:rsidRPr="00AD5EEA">
        <w:rPr>
          <w:rFonts w:ascii="Palatino Linotype" w:hAnsi="Palatino Linotype"/>
          <w:b/>
          <w:sz w:val="24"/>
          <w:lang w:val="es-419" w:eastAsia="es-MX"/>
        </w:rPr>
        <w:t>veintitrés</w:t>
      </w:r>
      <w:r w:rsidR="00903CBD" w:rsidRPr="00AD5EEA">
        <w:rPr>
          <w:rFonts w:ascii="Palatino Linotype" w:hAnsi="Palatino Linotype"/>
          <w:sz w:val="24"/>
          <w:lang w:eastAsia="es-MX"/>
        </w:rPr>
        <w:t xml:space="preserve">, </w:t>
      </w:r>
      <w:r w:rsidRPr="00AD5EEA">
        <w:rPr>
          <w:rFonts w:ascii="Palatino Linotype" w:hAnsi="Palatino Linotype"/>
          <w:sz w:val="24"/>
          <w:lang w:eastAsia="es-MX"/>
        </w:rPr>
        <w:t xml:space="preserve">en el cual, consta el nombre y firma de </w:t>
      </w:r>
      <w:r w:rsidR="00D33AC3" w:rsidRPr="00AD5EEA">
        <w:rPr>
          <w:rFonts w:ascii="Palatino Linotype" w:hAnsi="Palatino Linotype"/>
          <w:sz w:val="24"/>
          <w:lang w:eastAsia="es-MX"/>
        </w:rPr>
        <w:t>L</w:t>
      </w:r>
      <w:r w:rsidRPr="00AD5EEA">
        <w:rPr>
          <w:rFonts w:ascii="Palatino Linotype" w:hAnsi="Palatino Linotype"/>
          <w:sz w:val="24"/>
          <w:lang w:eastAsia="es-MX"/>
        </w:rPr>
        <w:t xml:space="preserve">a </w:t>
      </w:r>
      <w:r w:rsidR="00585E0C" w:rsidRPr="00AD5EEA">
        <w:rPr>
          <w:rFonts w:ascii="Palatino Linotype" w:hAnsi="Palatino Linotype"/>
          <w:sz w:val="24"/>
          <w:lang w:val="es-419" w:eastAsia="es-MX"/>
        </w:rPr>
        <w:t xml:space="preserve">parte </w:t>
      </w:r>
      <w:r w:rsidRPr="00AD5EEA">
        <w:rPr>
          <w:rFonts w:ascii="Palatino Linotype" w:hAnsi="Palatino Linotype"/>
          <w:sz w:val="24"/>
          <w:lang w:eastAsia="es-MX"/>
        </w:rPr>
        <w:t>Recurrente, manifestando su entera satisfacción con la entrega de la información.</w:t>
      </w:r>
    </w:p>
    <w:p w14:paraId="61BE62C4" w14:textId="77777777" w:rsidR="00482A8F" w:rsidRPr="00AD5EEA" w:rsidRDefault="00482A8F" w:rsidP="000D1720">
      <w:pPr>
        <w:widowControl w:val="0"/>
        <w:autoSpaceDE w:val="0"/>
        <w:autoSpaceDN w:val="0"/>
        <w:adjustRightInd w:val="0"/>
        <w:spacing w:after="0" w:line="360" w:lineRule="auto"/>
        <w:ind w:right="51"/>
        <w:jc w:val="both"/>
        <w:rPr>
          <w:rFonts w:ascii="Palatino Linotype" w:hAnsi="Palatino Linotype"/>
          <w:sz w:val="24"/>
          <w:lang w:eastAsia="es-MX"/>
        </w:rPr>
      </w:pPr>
    </w:p>
    <w:p w14:paraId="5FDFF223" w14:textId="05C25CC7" w:rsidR="00482A8F" w:rsidRPr="00AD5EEA" w:rsidRDefault="00482A8F" w:rsidP="000D1720">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AD5EEA">
        <w:rPr>
          <w:rFonts w:ascii="Palatino Linotype" w:hAnsi="Palatino Linotype"/>
          <w:sz w:val="24"/>
          <w:szCs w:val="24"/>
          <w:lang w:eastAsia="es-MX"/>
        </w:rPr>
        <w:t xml:space="preserve">Es con base en lo anterior, </w:t>
      </w:r>
      <w:r w:rsidR="00D33AC3" w:rsidRPr="00AD5EEA">
        <w:rPr>
          <w:rFonts w:ascii="Palatino Linotype" w:hAnsi="Palatino Linotype"/>
          <w:b/>
          <w:sz w:val="24"/>
          <w:szCs w:val="24"/>
          <w:lang w:eastAsia="es-MX"/>
        </w:rPr>
        <w:t>E</w:t>
      </w:r>
      <w:r w:rsidRPr="00AD5EEA">
        <w:rPr>
          <w:rFonts w:ascii="Palatino Linotype" w:hAnsi="Palatino Linotype"/>
          <w:b/>
          <w:sz w:val="24"/>
          <w:szCs w:val="24"/>
          <w:lang w:eastAsia="es-MX"/>
        </w:rPr>
        <w:t xml:space="preserve">l Sujeto Obligado </w:t>
      </w:r>
      <w:r w:rsidRPr="00AD5EEA">
        <w:rPr>
          <w:rFonts w:ascii="Palatino Linotype" w:hAnsi="Palatino Linotype"/>
          <w:sz w:val="24"/>
          <w:szCs w:val="24"/>
          <w:lang w:eastAsia="es-MX"/>
        </w:rPr>
        <w:t>al haber hecho entrega de la información peticionada</w:t>
      </w:r>
      <w:r w:rsidRPr="00AD5EEA">
        <w:rPr>
          <w:rFonts w:ascii="Palatino Linotype" w:hAnsi="Palatino Linotype"/>
          <w:b/>
          <w:sz w:val="24"/>
          <w:szCs w:val="24"/>
          <w:lang w:eastAsia="es-MX"/>
        </w:rPr>
        <w:t>,</w:t>
      </w:r>
      <w:r w:rsidRPr="00AD5EEA">
        <w:rPr>
          <w:rFonts w:ascii="Palatino Linotype" w:hAnsi="Palatino Linotype"/>
          <w:sz w:val="24"/>
          <w:szCs w:val="24"/>
          <w:lang w:eastAsia="es-MX"/>
        </w:rPr>
        <w:t xml:space="preserve"> así como </w:t>
      </w:r>
      <w:r w:rsidR="00D33AC3" w:rsidRPr="00AD5EEA">
        <w:rPr>
          <w:rFonts w:ascii="Palatino Linotype" w:hAnsi="Palatino Linotype"/>
          <w:b/>
          <w:sz w:val="24"/>
          <w:szCs w:val="24"/>
          <w:lang w:eastAsia="es-MX"/>
        </w:rPr>
        <w:t>L</w:t>
      </w:r>
      <w:r w:rsidRPr="00AD5EEA">
        <w:rPr>
          <w:rFonts w:ascii="Palatino Linotype" w:hAnsi="Palatino Linotype"/>
          <w:b/>
          <w:sz w:val="24"/>
          <w:szCs w:val="24"/>
          <w:lang w:eastAsia="es-MX"/>
        </w:rPr>
        <w:t>a Recurrente</w:t>
      </w:r>
      <w:r w:rsidRPr="00AD5EEA">
        <w:rPr>
          <w:rFonts w:ascii="Palatino Linotype" w:hAnsi="Palatino Linotype"/>
          <w:sz w:val="24"/>
          <w:szCs w:val="24"/>
          <w:lang w:eastAsia="es-MX"/>
        </w:rPr>
        <w:t xml:space="preserve"> manifestar su entera satisfacción con la información proporcionada, el presente recurso de revisión queda sin materia de conformidad con lo establecido por el artículo 132 de la Ley de Protección de Datos Personales en Posesión de Sujetos Obligados del Estado de México y Municipios, normatividad que a la letra dispone:</w:t>
      </w:r>
    </w:p>
    <w:p w14:paraId="1803FC32" w14:textId="77777777" w:rsidR="000D1720" w:rsidRPr="00AD5EEA" w:rsidRDefault="000D1720" w:rsidP="000D1720">
      <w:pPr>
        <w:widowControl w:val="0"/>
        <w:autoSpaceDE w:val="0"/>
        <w:autoSpaceDN w:val="0"/>
        <w:adjustRightInd w:val="0"/>
        <w:spacing w:after="0" w:line="360" w:lineRule="auto"/>
        <w:ind w:right="51"/>
        <w:jc w:val="both"/>
        <w:rPr>
          <w:rFonts w:ascii="Palatino Linotype" w:hAnsi="Palatino Linotype"/>
          <w:sz w:val="24"/>
          <w:szCs w:val="24"/>
          <w:lang w:eastAsia="es-MX"/>
        </w:rPr>
      </w:pPr>
    </w:p>
    <w:p w14:paraId="4BBB0823" w14:textId="77777777" w:rsidR="00482A8F" w:rsidRPr="00AD5EEA" w:rsidRDefault="00482A8F" w:rsidP="000D1720">
      <w:pPr>
        <w:pStyle w:val="Infoem0"/>
        <w:spacing w:before="0" w:after="0"/>
        <w:rPr>
          <w:sz w:val="24"/>
          <w:szCs w:val="24"/>
        </w:rPr>
      </w:pPr>
      <w:r w:rsidRPr="00AD5EEA">
        <w:rPr>
          <w:sz w:val="24"/>
          <w:szCs w:val="24"/>
        </w:rPr>
        <w:t>“Procedimiento de conciliación</w:t>
      </w:r>
    </w:p>
    <w:p w14:paraId="6133F6F6" w14:textId="77777777" w:rsidR="00482A8F" w:rsidRPr="00AD5EEA" w:rsidRDefault="00482A8F" w:rsidP="000D1720">
      <w:pPr>
        <w:pStyle w:val="Infoem0"/>
        <w:spacing w:before="0" w:after="0"/>
        <w:rPr>
          <w:sz w:val="24"/>
          <w:szCs w:val="24"/>
        </w:rPr>
      </w:pPr>
      <w:r w:rsidRPr="00AD5EEA">
        <w:rPr>
          <w:sz w:val="24"/>
          <w:szCs w:val="24"/>
        </w:rPr>
        <w:t xml:space="preserve">Artículo 132. Admitido el recurso de revisión y sin perjuicio de lo dispuesto por la Ley General, el Instituto </w:t>
      </w:r>
      <w:r w:rsidRPr="00AD5EEA">
        <w:rPr>
          <w:sz w:val="24"/>
          <w:szCs w:val="24"/>
          <w:u w:val="single"/>
        </w:rPr>
        <w:t>promoverá la conciliación entre las partes</w:t>
      </w:r>
      <w:r w:rsidRPr="00AD5EEA">
        <w:rPr>
          <w:sz w:val="24"/>
          <w:szCs w:val="24"/>
        </w:rPr>
        <w:t>, de conformidad con el procedimiento siguiente:</w:t>
      </w:r>
    </w:p>
    <w:p w14:paraId="219629D0" w14:textId="77777777" w:rsidR="00482A8F" w:rsidRPr="00AD5EEA" w:rsidRDefault="00482A8F" w:rsidP="000D1720">
      <w:pPr>
        <w:pStyle w:val="Infoem0"/>
        <w:spacing w:before="0" w:after="0"/>
        <w:rPr>
          <w:sz w:val="24"/>
          <w:szCs w:val="24"/>
        </w:rPr>
      </w:pPr>
      <w:r w:rsidRPr="00AD5EEA">
        <w:rPr>
          <w:sz w:val="24"/>
          <w:szCs w:val="24"/>
        </w:rPr>
        <w:t>(…)</w:t>
      </w:r>
    </w:p>
    <w:p w14:paraId="18CEE05D" w14:textId="77777777" w:rsidR="00482A8F" w:rsidRPr="00AD5EEA" w:rsidRDefault="00482A8F" w:rsidP="000D1720">
      <w:pPr>
        <w:pStyle w:val="Infoem0"/>
        <w:spacing w:before="0" w:after="0"/>
        <w:rPr>
          <w:b/>
          <w:sz w:val="24"/>
          <w:szCs w:val="24"/>
        </w:rPr>
      </w:pPr>
      <w:r w:rsidRPr="00AD5EEA">
        <w:rPr>
          <w:b/>
          <w:sz w:val="24"/>
          <w:szCs w:val="24"/>
        </w:rPr>
        <w:lastRenderedPageBreak/>
        <w:t xml:space="preserve">V. </w:t>
      </w:r>
      <w:r w:rsidRPr="00AD5EEA">
        <w:rPr>
          <w:b/>
          <w:sz w:val="24"/>
          <w:szCs w:val="24"/>
          <w:u w:val="single"/>
        </w:rPr>
        <w:t>De llegar a un acuerdo, éste se hará constar por escrito y tendrá efectos vinculantes</w:t>
      </w:r>
      <w:r w:rsidRPr="00AD5EEA">
        <w:rPr>
          <w:b/>
          <w:sz w:val="24"/>
          <w:szCs w:val="24"/>
        </w:rPr>
        <w:t>.</w:t>
      </w:r>
    </w:p>
    <w:p w14:paraId="5382146B" w14:textId="77777777" w:rsidR="00482A8F" w:rsidRPr="00AD5EEA" w:rsidRDefault="00482A8F" w:rsidP="000D1720">
      <w:pPr>
        <w:pStyle w:val="Infoem0"/>
        <w:spacing w:before="0" w:after="0"/>
        <w:rPr>
          <w:b/>
          <w:sz w:val="24"/>
          <w:szCs w:val="24"/>
        </w:rPr>
      </w:pPr>
      <w:r w:rsidRPr="00AD5EEA">
        <w:rPr>
          <w:b/>
          <w:sz w:val="24"/>
          <w:szCs w:val="24"/>
          <w:u w:val="single"/>
        </w:rPr>
        <w:t>El recurso de revisión quedará sin materia y el Instituto, deberán verificar el cumplimiento del acuerdo respectiv</w:t>
      </w:r>
      <w:r w:rsidRPr="00AD5EEA">
        <w:rPr>
          <w:b/>
          <w:sz w:val="24"/>
          <w:szCs w:val="24"/>
        </w:rPr>
        <w:t>o.</w:t>
      </w:r>
    </w:p>
    <w:p w14:paraId="5C7BDB64" w14:textId="77777777" w:rsidR="000702FA" w:rsidRPr="00AD5EEA" w:rsidRDefault="000702FA" w:rsidP="000D1720">
      <w:pPr>
        <w:pStyle w:val="Infoem0"/>
        <w:spacing w:before="0" w:after="0"/>
        <w:rPr>
          <w:b/>
          <w:sz w:val="24"/>
          <w:szCs w:val="24"/>
        </w:rPr>
      </w:pPr>
    </w:p>
    <w:p w14:paraId="40563565" w14:textId="77777777" w:rsidR="00482A8F" w:rsidRPr="00AD5EEA" w:rsidRDefault="00482A8F" w:rsidP="000D1720">
      <w:pPr>
        <w:pStyle w:val="Infoem0"/>
        <w:spacing w:before="0" w:after="0"/>
        <w:rPr>
          <w:sz w:val="24"/>
          <w:szCs w:val="24"/>
        </w:rPr>
      </w:pPr>
      <w:r w:rsidRPr="00AD5EEA">
        <w:rPr>
          <w:b/>
          <w:sz w:val="24"/>
          <w:szCs w:val="24"/>
        </w:rPr>
        <w:t>VI.</w:t>
      </w:r>
      <w:r w:rsidRPr="00AD5EEA">
        <w:rPr>
          <w:sz w:val="24"/>
          <w:szCs w:val="24"/>
        </w:rPr>
        <w:t xml:space="preserve"> El </w:t>
      </w:r>
      <w:r w:rsidRPr="00AD5EEA">
        <w:rPr>
          <w:sz w:val="24"/>
          <w:szCs w:val="24"/>
          <w:u w:val="single"/>
        </w:rPr>
        <w:t xml:space="preserve">cumplimiento del acuerdo dará por concluido la sustanciación del recurso de revisión, </w:t>
      </w:r>
      <w:r w:rsidRPr="00AD5EEA">
        <w:rPr>
          <w:sz w:val="24"/>
          <w:szCs w:val="24"/>
        </w:rPr>
        <w:t>en caso contrario, el Instituto reanudará el procedimiento.</w:t>
      </w:r>
    </w:p>
    <w:p w14:paraId="464B4C71" w14:textId="5D2C5E35" w:rsidR="00482A8F" w:rsidRPr="00AD5EEA" w:rsidRDefault="00482A8F" w:rsidP="000D1720">
      <w:pPr>
        <w:pStyle w:val="Infoem0"/>
        <w:spacing w:before="0" w:after="0"/>
        <w:rPr>
          <w:b/>
          <w:sz w:val="24"/>
          <w:szCs w:val="24"/>
        </w:rPr>
      </w:pPr>
      <w:r w:rsidRPr="00AD5EEA">
        <w:rPr>
          <w:sz w:val="24"/>
          <w:szCs w:val="24"/>
        </w:rPr>
        <w:t>El plazo al que se refiere el artículo siguiente de la presente Ley será suspendido durante el periodo de cumplimiento del acuerdo de conciliación.”</w:t>
      </w:r>
      <w:r w:rsidR="00903CBD" w:rsidRPr="00AD5EEA">
        <w:rPr>
          <w:sz w:val="24"/>
          <w:szCs w:val="24"/>
        </w:rPr>
        <w:t xml:space="preserve"> </w:t>
      </w:r>
      <w:r w:rsidR="00903CBD" w:rsidRPr="00AD5EEA">
        <w:rPr>
          <w:b/>
          <w:sz w:val="24"/>
          <w:szCs w:val="24"/>
        </w:rPr>
        <w:t xml:space="preserve">[Sic] </w:t>
      </w:r>
    </w:p>
    <w:p w14:paraId="5C8994E5" w14:textId="77777777" w:rsidR="00482A8F" w:rsidRPr="00AD5EEA" w:rsidRDefault="00482A8F" w:rsidP="000D1720">
      <w:pPr>
        <w:spacing w:after="0" w:line="360" w:lineRule="auto"/>
        <w:contextualSpacing/>
        <w:jc w:val="both"/>
        <w:rPr>
          <w:rFonts w:ascii="Palatino Linotype" w:hAnsi="Palatino Linotype"/>
          <w:sz w:val="24"/>
          <w:szCs w:val="24"/>
        </w:rPr>
      </w:pPr>
    </w:p>
    <w:p w14:paraId="2522079C" w14:textId="77777777" w:rsidR="00482A8F" w:rsidRPr="00AD5EEA" w:rsidRDefault="00482A8F" w:rsidP="000D1720">
      <w:pPr>
        <w:spacing w:after="0" w:line="360" w:lineRule="auto"/>
        <w:contextualSpacing/>
        <w:jc w:val="both"/>
        <w:rPr>
          <w:rFonts w:ascii="Palatino Linotype" w:hAnsi="Palatino Linotype" w:cs="Arial"/>
          <w:sz w:val="24"/>
          <w:szCs w:val="24"/>
        </w:rPr>
      </w:pPr>
      <w:r w:rsidRPr="00AD5EEA">
        <w:rPr>
          <w:rFonts w:ascii="Palatino Linotype" w:hAnsi="Palatino Linotype"/>
          <w:sz w:val="24"/>
          <w:szCs w:val="24"/>
        </w:rPr>
        <w:t xml:space="preserve">En consecuencia, se </w:t>
      </w:r>
      <w:r w:rsidRPr="00AD5EEA">
        <w:rPr>
          <w:rFonts w:ascii="Palatino Linotype" w:hAnsi="Palatino Linotype" w:cs="Arial"/>
          <w:sz w:val="24"/>
          <w:szCs w:val="24"/>
          <w:lang w:val="es-ES_tradnl"/>
        </w:rPr>
        <w:t xml:space="preserve">determina </w:t>
      </w:r>
      <w:r w:rsidRPr="00AD5EEA">
        <w:rPr>
          <w:rFonts w:ascii="Palatino Linotype" w:hAnsi="Palatino Linotype" w:cs="Arial"/>
          <w:b/>
          <w:sz w:val="24"/>
          <w:szCs w:val="24"/>
          <w:lang w:val="es-ES_tradnl"/>
        </w:rPr>
        <w:t>SOBRESEER</w:t>
      </w:r>
      <w:r w:rsidRPr="00AD5EEA">
        <w:rPr>
          <w:rFonts w:ascii="Palatino Linotype" w:hAnsi="Palatino Linotype" w:cs="Arial"/>
          <w:sz w:val="24"/>
          <w:szCs w:val="24"/>
          <w:lang w:val="es-ES_tradnl"/>
        </w:rPr>
        <w:t xml:space="preserve"> por quedarse sin materia el presente recurso de revisión en virtud de que al haber llegado a un acuerdo las partes y al entregarse la información</w:t>
      </w:r>
      <w:r w:rsidRPr="00AD5EEA">
        <w:rPr>
          <w:rFonts w:ascii="Palatino Linotype" w:hAnsi="Palatino Linotype"/>
          <w:sz w:val="24"/>
          <w:szCs w:val="24"/>
          <w:lang w:eastAsia="es-ES_tradnl"/>
        </w:rPr>
        <w:t xml:space="preserve">, esto, de conformidad con lo señalado en el </w:t>
      </w:r>
      <w:r w:rsidRPr="00AD5EEA">
        <w:rPr>
          <w:rFonts w:ascii="Palatino Linotype" w:hAnsi="Palatino Linotype" w:cs="Arial"/>
          <w:sz w:val="24"/>
          <w:szCs w:val="24"/>
          <w:lang w:val="es-ES_tradnl"/>
        </w:rPr>
        <w:t xml:space="preserve">artículo 139 fracción V de la </w:t>
      </w:r>
      <w:r w:rsidRPr="00AD5EEA">
        <w:rPr>
          <w:rFonts w:ascii="Palatino Linotype" w:hAnsi="Palatino Linotype"/>
          <w:sz w:val="24"/>
          <w:szCs w:val="24"/>
        </w:rPr>
        <w:t>Ley de Protección de Datos Personales en Posesión de Sujetos Obligados del Estado de México y Municipios</w:t>
      </w:r>
      <w:r w:rsidRPr="00AD5EEA">
        <w:rPr>
          <w:rFonts w:ascii="Palatino Linotype" w:hAnsi="Palatino Linotype" w:cs="Arial"/>
          <w:sz w:val="24"/>
          <w:szCs w:val="24"/>
        </w:rPr>
        <w:t>, mismo que se transcribe a continuación en la parte aplicable:</w:t>
      </w:r>
    </w:p>
    <w:p w14:paraId="153C1EF4" w14:textId="77777777" w:rsidR="000D1720" w:rsidRPr="00AD5EEA" w:rsidRDefault="000D1720" w:rsidP="000D1720">
      <w:pPr>
        <w:spacing w:after="0" w:line="360" w:lineRule="auto"/>
        <w:contextualSpacing/>
        <w:jc w:val="both"/>
        <w:rPr>
          <w:rFonts w:ascii="Palatino Linotype" w:hAnsi="Palatino Linotype" w:cs="Arial"/>
          <w:sz w:val="24"/>
          <w:szCs w:val="24"/>
        </w:rPr>
      </w:pPr>
    </w:p>
    <w:p w14:paraId="5421CE4B" w14:textId="77777777" w:rsidR="00482A8F" w:rsidRPr="00AD5EEA" w:rsidRDefault="00482A8F" w:rsidP="000D1720">
      <w:pPr>
        <w:pStyle w:val="Infoem0"/>
        <w:spacing w:before="0" w:after="0"/>
        <w:rPr>
          <w:sz w:val="24"/>
          <w:szCs w:val="24"/>
        </w:rPr>
      </w:pPr>
      <w:r w:rsidRPr="00AD5EEA">
        <w:rPr>
          <w:sz w:val="24"/>
          <w:szCs w:val="24"/>
        </w:rPr>
        <w:t>“Causales de Sobreseimiento</w:t>
      </w:r>
    </w:p>
    <w:p w14:paraId="2FF3E944" w14:textId="77777777" w:rsidR="00482A8F" w:rsidRPr="00AD5EEA" w:rsidRDefault="00482A8F" w:rsidP="000D1720">
      <w:pPr>
        <w:pStyle w:val="Infoem0"/>
        <w:spacing w:before="0" w:after="0"/>
        <w:rPr>
          <w:sz w:val="24"/>
          <w:szCs w:val="24"/>
        </w:rPr>
      </w:pPr>
      <w:r w:rsidRPr="00AD5EEA">
        <w:rPr>
          <w:sz w:val="24"/>
          <w:szCs w:val="24"/>
        </w:rPr>
        <w:t>Artículo 139. El recurso de revisión sólo podrá ser sobreseído cuando:</w:t>
      </w:r>
    </w:p>
    <w:p w14:paraId="3B489D43" w14:textId="77777777" w:rsidR="00482A8F" w:rsidRPr="00AD5EEA" w:rsidRDefault="00482A8F" w:rsidP="000D1720">
      <w:pPr>
        <w:pStyle w:val="Infoem0"/>
        <w:spacing w:before="0" w:after="0"/>
        <w:rPr>
          <w:sz w:val="24"/>
          <w:szCs w:val="24"/>
        </w:rPr>
      </w:pPr>
      <w:r w:rsidRPr="00AD5EEA">
        <w:rPr>
          <w:sz w:val="24"/>
          <w:szCs w:val="24"/>
        </w:rPr>
        <w:t xml:space="preserve"> (…)</w:t>
      </w:r>
    </w:p>
    <w:p w14:paraId="6BC5D8B9" w14:textId="77777777" w:rsidR="00482A8F" w:rsidRPr="00AD5EEA" w:rsidRDefault="00482A8F" w:rsidP="000D1720">
      <w:pPr>
        <w:pStyle w:val="Infoem0"/>
        <w:spacing w:before="0" w:after="0"/>
        <w:rPr>
          <w:b/>
          <w:sz w:val="24"/>
          <w:szCs w:val="24"/>
        </w:rPr>
      </w:pPr>
      <w:r w:rsidRPr="00AD5EEA">
        <w:rPr>
          <w:b/>
          <w:sz w:val="24"/>
          <w:szCs w:val="24"/>
          <w:u w:val="single"/>
        </w:rPr>
        <w:t>V. Quede sin materia el recurso de revisión</w:t>
      </w:r>
      <w:r w:rsidRPr="00AD5EEA">
        <w:rPr>
          <w:b/>
          <w:sz w:val="24"/>
          <w:szCs w:val="24"/>
        </w:rPr>
        <w:t>.” [Sic]</w:t>
      </w:r>
    </w:p>
    <w:p w14:paraId="201812B1" w14:textId="77777777" w:rsidR="00482A8F" w:rsidRPr="00AD5EEA" w:rsidRDefault="00482A8F" w:rsidP="000D1720">
      <w:pPr>
        <w:pStyle w:val="Prrafodelista"/>
        <w:spacing w:line="360" w:lineRule="auto"/>
        <w:ind w:left="0"/>
        <w:jc w:val="both"/>
        <w:rPr>
          <w:rFonts w:ascii="Palatino Linotype" w:hAnsi="Palatino Linotype" w:cs="Arial"/>
        </w:rPr>
      </w:pPr>
    </w:p>
    <w:p w14:paraId="5691CFEA" w14:textId="77777777" w:rsidR="00482A8F" w:rsidRPr="00AD5EEA" w:rsidRDefault="00482A8F" w:rsidP="000D1720">
      <w:pPr>
        <w:pStyle w:val="Prrafodelista"/>
        <w:spacing w:line="360" w:lineRule="auto"/>
        <w:ind w:left="0"/>
        <w:jc w:val="both"/>
        <w:rPr>
          <w:rFonts w:ascii="Palatino Linotype" w:eastAsia="MS Mincho" w:hAnsi="Palatino Linotype" w:cs="Arial"/>
          <w:lang w:val="es-ES_tradnl"/>
        </w:rPr>
      </w:pPr>
      <w:r w:rsidRPr="00AD5EEA">
        <w:rPr>
          <w:rFonts w:ascii="Palatino Linotype" w:hAnsi="Palatino Linotype" w:cs="Arial"/>
        </w:rPr>
        <w:lastRenderedPageBreak/>
        <w:t>Así, con fundamento en lo prescrito en los artículos 6, apartado A, fracción IV de la Constitución Política de los Estados Unidos Mexicanos;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131, 132, y 137 de la Ley de Protección de Datos Personales en Posesión de Sujetos Obligados del Estado de México y Municipios,</w:t>
      </w:r>
      <w:r w:rsidRPr="00AD5EEA">
        <w:rPr>
          <w:rFonts w:ascii="Palatino Linotype" w:eastAsia="MS Mincho" w:hAnsi="Palatino Linotype" w:cs="Arial"/>
          <w:lang w:val="es-ES_tradnl"/>
        </w:rPr>
        <w:t xml:space="preserve"> este Órgano Garante emite los siguientes:</w:t>
      </w:r>
    </w:p>
    <w:p w14:paraId="708AA81E" w14:textId="77777777" w:rsidR="00D33AC3" w:rsidRPr="00AD5EEA" w:rsidRDefault="00D33AC3" w:rsidP="000D1720">
      <w:pPr>
        <w:pStyle w:val="Prrafodelista"/>
        <w:spacing w:line="360" w:lineRule="auto"/>
        <w:ind w:left="0"/>
        <w:jc w:val="both"/>
        <w:rPr>
          <w:rFonts w:ascii="Palatino Linotype" w:hAnsi="Palatino Linotype" w:cs="Arial"/>
        </w:rPr>
      </w:pPr>
    </w:p>
    <w:p w14:paraId="2F494756" w14:textId="77777777" w:rsidR="00482A8F" w:rsidRPr="00AD5EEA" w:rsidRDefault="00482A8F" w:rsidP="00AE64A8">
      <w:pPr>
        <w:keepNext/>
        <w:keepLines/>
        <w:spacing w:after="0" w:line="360" w:lineRule="auto"/>
        <w:jc w:val="center"/>
        <w:outlineLvl w:val="0"/>
        <w:rPr>
          <w:rFonts w:ascii="Palatino Linotype" w:hAnsi="Palatino Linotype"/>
          <w:b/>
          <w:sz w:val="28"/>
          <w:szCs w:val="28"/>
        </w:rPr>
      </w:pPr>
      <w:bookmarkStart w:id="1" w:name="_Toc467083028"/>
      <w:bookmarkStart w:id="2" w:name="_Toc527640877"/>
      <w:r w:rsidRPr="00AD5EEA">
        <w:rPr>
          <w:rFonts w:ascii="Palatino Linotype" w:hAnsi="Palatino Linotype"/>
          <w:b/>
          <w:sz w:val="28"/>
          <w:szCs w:val="28"/>
        </w:rPr>
        <w:t>R E S O L U T I V O S</w:t>
      </w:r>
      <w:bookmarkEnd w:id="1"/>
      <w:bookmarkEnd w:id="2"/>
    </w:p>
    <w:p w14:paraId="29427EF1" w14:textId="77777777" w:rsidR="00482A8F" w:rsidRPr="00AD5EEA" w:rsidRDefault="00482A8F" w:rsidP="00AE64A8">
      <w:pPr>
        <w:spacing w:after="0" w:line="360" w:lineRule="auto"/>
        <w:rPr>
          <w:rFonts w:ascii="Palatino Linotype" w:hAnsi="Palatino Linotype"/>
          <w:sz w:val="24"/>
        </w:rPr>
      </w:pPr>
    </w:p>
    <w:p w14:paraId="770CAF13" w14:textId="68E69B23" w:rsidR="00482A8F" w:rsidRPr="00AD5EEA" w:rsidRDefault="00482A8F" w:rsidP="00AE64A8">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AD5EEA">
        <w:rPr>
          <w:rFonts w:ascii="Palatino Linotype" w:hAnsi="Palatino Linotype" w:cs="Arial"/>
          <w:b/>
          <w:sz w:val="28"/>
          <w:lang w:val="es-ES_tradnl"/>
        </w:rPr>
        <w:t>PRIMERO</w:t>
      </w:r>
      <w:r w:rsidRPr="00AD5EEA">
        <w:rPr>
          <w:rFonts w:ascii="Palatino Linotype" w:hAnsi="Palatino Linotype" w:cs="Arial"/>
          <w:b/>
          <w:lang w:val="es-ES_tradnl"/>
        </w:rPr>
        <w:t xml:space="preserve">. </w:t>
      </w:r>
      <w:r w:rsidRPr="00AD5EEA">
        <w:rPr>
          <w:rFonts w:ascii="Palatino Linotype" w:hAnsi="Palatino Linotype"/>
        </w:rPr>
        <w:t xml:space="preserve">Se </w:t>
      </w:r>
      <w:r w:rsidRPr="00AD5EEA">
        <w:rPr>
          <w:rFonts w:ascii="Palatino Linotype" w:hAnsi="Palatino Linotype"/>
          <w:b/>
        </w:rPr>
        <w:t>SOBRESEE</w:t>
      </w:r>
      <w:r w:rsidRPr="00AD5EEA">
        <w:rPr>
          <w:rFonts w:ascii="Palatino Linotype" w:hAnsi="Palatino Linotype"/>
        </w:rPr>
        <w:t xml:space="preserve"> el recurso de revisión número </w:t>
      </w:r>
      <w:r w:rsidR="00714AAC" w:rsidRPr="00AD5EEA">
        <w:rPr>
          <w:rFonts w:ascii="Palatino Linotype" w:hAnsi="Palatino Linotype"/>
          <w:b/>
          <w:lang w:val="es-419"/>
        </w:rPr>
        <w:t>00205</w:t>
      </w:r>
      <w:r w:rsidRPr="00AD5EEA">
        <w:rPr>
          <w:rFonts w:ascii="Palatino Linotype" w:hAnsi="Palatino Linotype"/>
          <w:b/>
        </w:rPr>
        <w:t>/INFOEM/AD/RR/202</w:t>
      </w:r>
      <w:r w:rsidR="00714AAC" w:rsidRPr="00AD5EEA">
        <w:rPr>
          <w:rFonts w:ascii="Palatino Linotype" w:hAnsi="Palatino Linotype"/>
          <w:b/>
          <w:lang w:val="es-419"/>
        </w:rPr>
        <w:t>3</w:t>
      </w:r>
      <w:r w:rsidRPr="00AD5EEA">
        <w:rPr>
          <w:rFonts w:ascii="Palatino Linotype" w:hAnsi="Palatino Linotype"/>
          <w:b/>
        </w:rPr>
        <w:t xml:space="preserve"> </w:t>
      </w:r>
      <w:r w:rsidR="000D1720" w:rsidRPr="00AD5EEA">
        <w:rPr>
          <w:rFonts w:ascii="Palatino Linotype" w:hAnsi="Palatino Linotype"/>
        </w:rPr>
        <w:t xml:space="preserve">en términos del artículo 139 fracción </w:t>
      </w:r>
      <w:r w:rsidR="000D1720" w:rsidRPr="00AD5EEA">
        <w:rPr>
          <w:rFonts w:ascii="Palatino Linotype" w:hAnsi="Palatino Linotype" w:cs="Arial"/>
          <w:lang w:val="es-ES_tradnl"/>
        </w:rPr>
        <w:t xml:space="preserve">V de la </w:t>
      </w:r>
      <w:r w:rsidR="000D1720" w:rsidRPr="00AD5EEA">
        <w:rPr>
          <w:rFonts w:ascii="Palatino Linotype" w:hAnsi="Palatino Linotype"/>
        </w:rPr>
        <w:t>Ley de Protección de Datos Personales en Posesión de Sujetos Obligados del Estado de México y Municipios</w:t>
      </w:r>
      <w:r w:rsidR="000D1720" w:rsidRPr="00AD5EEA">
        <w:rPr>
          <w:rFonts w:ascii="Palatino Linotype" w:hAnsi="Palatino Linotype"/>
          <w:lang w:val="es-419"/>
        </w:rPr>
        <w:t>,</w:t>
      </w:r>
      <w:r w:rsidR="000D1720" w:rsidRPr="00AD5EEA">
        <w:rPr>
          <w:rFonts w:ascii="Palatino Linotype" w:hAnsi="Palatino Linotype"/>
          <w:b/>
          <w:lang w:val="es-419"/>
        </w:rPr>
        <w:t xml:space="preserve"> </w:t>
      </w:r>
      <w:r w:rsidRPr="00AD5EEA">
        <w:rPr>
          <w:rFonts w:ascii="Palatino Linotype" w:hAnsi="Palatino Linotype"/>
        </w:rPr>
        <w:t>por quedarse sin materia</w:t>
      </w:r>
      <w:r w:rsidRPr="00AD5EEA">
        <w:rPr>
          <w:rFonts w:ascii="Palatino Linotype" w:hAnsi="Palatino Linotype"/>
          <w:b/>
        </w:rPr>
        <w:t xml:space="preserve"> </w:t>
      </w:r>
      <w:r w:rsidRPr="00AD5EEA">
        <w:rPr>
          <w:rFonts w:ascii="Palatino Linotype" w:hAnsi="Palatino Linotype"/>
        </w:rPr>
        <w:t xml:space="preserve">en términos del Considerando </w:t>
      </w:r>
      <w:r w:rsidRPr="00AD5EEA">
        <w:rPr>
          <w:rFonts w:ascii="Palatino Linotype" w:hAnsi="Palatino Linotype"/>
          <w:b/>
        </w:rPr>
        <w:t>TERCERO</w:t>
      </w:r>
      <w:r w:rsidRPr="00AD5EEA">
        <w:rPr>
          <w:rFonts w:ascii="Palatino Linotype" w:hAnsi="Palatino Linotype"/>
        </w:rPr>
        <w:t xml:space="preserve"> de la presente resolución.</w:t>
      </w:r>
    </w:p>
    <w:p w14:paraId="3CA56FB4" w14:textId="77777777" w:rsidR="00482A8F" w:rsidRPr="00AD5EEA" w:rsidRDefault="00482A8F" w:rsidP="00AE64A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1BB1359" w14:textId="17A27671" w:rsidR="00482A8F" w:rsidRPr="00AD5EEA" w:rsidRDefault="00482A8F" w:rsidP="00AE64A8">
      <w:pPr>
        <w:spacing w:after="0" w:line="360" w:lineRule="auto"/>
        <w:jc w:val="both"/>
        <w:rPr>
          <w:rFonts w:ascii="Palatino Linotype" w:eastAsia="Times New Roman" w:hAnsi="Palatino Linotype" w:cs="Arial"/>
          <w:b/>
          <w:sz w:val="24"/>
          <w:szCs w:val="24"/>
        </w:rPr>
      </w:pPr>
      <w:r w:rsidRPr="00AD5EEA">
        <w:rPr>
          <w:rFonts w:ascii="Palatino Linotype" w:eastAsia="Times New Roman" w:hAnsi="Palatino Linotype" w:cs="Arial"/>
          <w:b/>
          <w:sz w:val="28"/>
          <w:szCs w:val="24"/>
          <w:lang w:val="es-ES_tradnl"/>
        </w:rPr>
        <w:t>SEGUNDO</w:t>
      </w:r>
      <w:r w:rsidRPr="00AD5EEA">
        <w:rPr>
          <w:rFonts w:ascii="Palatino Linotype" w:eastAsia="Times New Roman" w:hAnsi="Palatino Linotype" w:cs="Arial"/>
          <w:b/>
          <w:sz w:val="24"/>
          <w:szCs w:val="24"/>
          <w:lang w:val="es-ES_tradnl"/>
        </w:rPr>
        <w:t xml:space="preserve">. </w:t>
      </w:r>
      <w:r w:rsidR="00D33AC3" w:rsidRPr="00AD5EEA">
        <w:rPr>
          <w:rFonts w:ascii="Palatino Linotype" w:eastAsia="Times New Roman" w:hAnsi="Palatino Linotype" w:cs="Arial"/>
          <w:b/>
          <w:bCs/>
          <w:sz w:val="24"/>
          <w:szCs w:val="24"/>
        </w:rPr>
        <w:t>REMÍTASE</w:t>
      </w:r>
      <w:r w:rsidRPr="00AD5EEA">
        <w:rPr>
          <w:rFonts w:ascii="Palatino Linotype" w:eastAsia="Times New Roman" w:hAnsi="Palatino Linotype" w:cs="Arial"/>
          <w:b/>
          <w:bCs/>
          <w:sz w:val="24"/>
          <w:szCs w:val="24"/>
        </w:rPr>
        <w:t xml:space="preserve"> </w:t>
      </w:r>
      <w:r w:rsidRPr="00AD5EEA">
        <w:rPr>
          <w:rFonts w:ascii="Palatino Linotype" w:eastAsia="Times New Roman" w:hAnsi="Palatino Linotype" w:cs="Arial"/>
          <w:bCs/>
          <w:sz w:val="24"/>
          <w:szCs w:val="24"/>
        </w:rPr>
        <w:t>a través del Sistema de</w:t>
      </w:r>
      <w:r w:rsidRPr="00AD5EEA">
        <w:rPr>
          <w:rFonts w:ascii="Palatino Linotype" w:hAnsi="Palatino Linotype" w:cs="Arial"/>
          <w:sz w:val="24"/>
          <w:szCs w:val="24"/>
        </w:rPr>
        <w:t xml:space="preserve"> </w:t>
      </w:r>
      <w:r w:rsidRPr="00AD5EEA">
        <w:rPr>
          <w:rFonts w:ascii="Palatino Linotype" w:eastAsia="Times New Roman" w:hAnsi="Palatino Linotype" w:cs="Arial"/>
          <w:bCs/>
          <w:sz w:val="24"/>
          <w:szCs w:val="24"/>
        </w:rPr>
        <w:t xml:space="preserve">Acceso, Rectificación, Cancelación y Oposición de Datos Personales del Estado de México </w:t>
      </w:r>
      <w:r w:rsidRPr="00AD5EEA">
        <w:rPr>
          <w:rFonts w:ascii="Palatino Linotype" w:eastAsia="Times New Roman" w:hAnsi="Palatino Linotype" w:cs="Arial"/>
          <w:b/>
          <w:bCs/>
          <w:sz w:val="24"/>
          <w:szCs w:val="24"/>
        </w:rPr>
        <w:t>(SARCOEM),</w:t>
      </w:r>
      <w:r w:rsidRPr="00AD5EEA">
        <w:rPr>
          <w:rFonts w:ascii="Palatino Linotype" w:eastAsia="Times New Roman" w:hAnsi="Palatino Linotype" w:cs="Arial"/>
          <w:bCs/>
          <w:sz w:val="24"/>
          <w:szCs w:val="24"/>
        </w:rPr>
        <w:t xml:space="preserve"> la presente resolución al Titular de la Unidad de Transparencia del</w:t>
      </w:r>
      <w:r w:rsidRPr="00AD5EEA">
        <w:rPr>
          <w:rFonts w:ascii="Palatino Linotype" w:eastAsia="Times New Roman" w:hAnsi="Palatino Linotype" w:cs="Arial"/>
          <w:sz w:val="24"/>
          <w:szCs w:val="24"/>
        </w:rPr>
        <w:t xml:space="preserve"> </w:t>
      </w:r>
      <w:r w:rsidRPr="00AD5EEA">
        <w:rPr>
          <w:rFonts w:ascii="Palatino Linotype" w:eastAsia="Times New Roman" w:hAnsi="Palatino Linotype" w:cs="Arial"/>
          <w:b/>
          <w:sz w:val="24"/>
          <w:szCs w:val="24"/>
        </w:rPr>
        <w:t>SUJETO OBLIGADO.</w:t>
      </w:r>
    </w:p>
    <w:p w14:paraId="70E217B1" w14:textId="77777777" w:rsidR="00482A8F" w:rsidRPr="00AD5EEA" w:rsidRDefault="00482A8F" w:rsidP="00AE64A8">
      <w:pPr>
        <w:spacing w:after="0" w:line="360" w:lineRule="auto"/>
        <w:jc w:val="both"/>
        <w:rPr>
          <w:rFonts w:ascii="Palatino Linotype" w:eastAsia="Times New Roman" w:hAnsi="Palatino Linotype" w:cs="Arial"/>
          <w:bCs/>
          <w:sz w:val="24"/>
          <w:szCs w:val="24"/>
        </w:rPr>
      </w:pPr>
    </w:p>
    <w:p w14:paraId="2CB3E3C1" w14:textId="77777777" w:rsidR="00482A8F" w:rsidRPr="00AD5EEA" w:rsidRDefault="00482A8F" w:rsidP="00AE64A8">
      <w:pPr>
        <w:spacing w:after="0" w:line="360" w:lineRule="auto"/>
        <w:jc w:val="both"/>
        <w:rPr>
          <w:rFonts w:ascii="Palatino Linotype" w:hAnsi="Palatino Linotype"/>
          <w:sz w:val="24"/>
          <w:szCs w:val="24"/>
        </w:rPr>
      </w:pPr>
      <w:r w:rsidRPr="00AD5EEA">
        <w:rPr>
          <w:rFonts w:ascii="Palatino Linotype" w:eastAsia="Times New Roman" w:hAnsi="Palatino Linotype" w:cs="Arial"/>
          <w:b/>
          <w:sz w:val="28"/>
          <w:szCs w:val="24"/>
          <w:lang w:val="es-ES_tradnl"/>
        </w:rPr>
        <w:lastRenderedPageBreak/>
        <w:t>TERCERO</w:t>
      </w:r>
      <w:r w:rsidRPr="00AD5EEA">
        <w:rPr>
          <w:rFonts w:ascii="Palatino Linotype" w:eastAsia="Times New Roman" w:hAnsi="Palatino Linotype" w:cs="Arial"/>
          <w:b/>
          <w:sz w:val="24"/>
          <w:szCs w:val="24"/>
          <w:lang w:val="es-ES_tradnl"/>
        </w:rPr>
        <w:t xml:space="preserve">. </w:t>
      </w:r>
      <w:r w:rsidRPr="00AD5EEA">
        <w:rPr>
          <w:rFonts w:ascii="Palatino Linotype" w:eastAsia="Times New Roman" w:hAnsi="Palatino Linotype" w:cs="Arial"/>
          <w:b/>
          <w:bCs/>
          <w:sz w:val="24"/>
          <w:szCs w:val="24"/>
        </w:rPr>
        <w:t xml:space="preserve">Notifíquese a </w:t>
      </w:r>
      <w:bookmarkEnd w:id="3"/>
      <w:bookmarkEnd w:id="4"/>
      <w:r w:rsidRPr="00AD5EEA">
        <w:rPr>
          <w:rFonts w:ascii="Palatino Linotype" w:hAnsi="Palatino Linotype"/>
          <w:b/>
          <w:sz w:val="24"/>
          <w:szCs w:val="24"/>
        </w:rPr>
        <w:t>LA RECURRENTE</w:t>
      </w:r>
      <w:r w:rsidRPr="00AD5EEA">
        <w:rPr>
          <w:rFonts w:ascii="Palatino Linotype" w:hAnsi="Palatino Linotype"/>
          <w:sz w:val="24"/>
          <w:szCs w:val="24"/>
        </w:rPr>
        <w:t xml:space="preserve"> </w:t>
      </w:r>
      <w:r w:rsidRPr="00AD5EEA">
        <w:rPr>
          <w:rFonts w:ascii="Palatino Linotype" w:eastAsia="Times New Roman" w:hAnsi="Palatino Linotype" w:cs="Arial"/>
          <w:bCs/>
          <w:sz w:val="24"/>
          <w:szCs w:val="24"/>
        </w:rPr>
        <w:t>a través del Sistema de</w:t>
      </w:r>
      <w:r w:rsidRPr="00AD5EEA">
        <w:rPr>
          <w:rFonts w:ascii="Palatino Linotype" w:hAnsi="Palatino Linotype" w:cs="Arial"/>
          <w:sz w:val="24"/>
          <w:szCs w:val="24"/>
        </w:rPr>
        <w:t xml:space="preserve"> </w:t>
      </w:r>
      <w:r w:rsidRPr="00AD5EEA">
        <w:rPr>
          <w:rFonts w:ascii="Palatino Linotype" w:eastAsia="Times New Roman" w:hAnsi="Palatino Linotype" w:cs="Arial"/>
          <w:bCs/>
          <w:sz w:val="24"/>
          <w:szCs w:val="24"/>
        </w:rPr>
        <w:t xml:space="preserve">Acceso, Rectificación, Cancelación y Oposición de Datos Personales del Estado de México </w:t>
      </w:r>
      <w:r w:rsidRPr="00AD5EEA">
        <w:rPr>
          <w:rFonts w:ascii="Palatino Linotype" w:eastAsia="Times New Roman" w:hAnsi="Palatino Linotype" w:cs="Arial"/>
          <w:b/>
          <w:bCs/>
          <w:sz w:val="24"/>
          <w:szCs w:val="24"/>
        </w:rPr>
        <w:t>(SARCOEM)</w:t>
      </w:r>
      <w:r w:rsidRPr="00AD5EEA">
        <w:rPr>
          <w:rFonts w:ascii="Palatino Linotype" w:eastAsia="Times New Roman" w:hAnsi="Palatino Linotype" w:cs="Arial"/>
          <w:bCs/>
          <w:sz w:val="24"/>
          <w:szCs w:val="24"/>
        </w:rPr>
        <w:t>,</w:t>
      </w:r>
      <w:r w:rsidRPr="00AD5EEA">
        <w:rPr>
          <w:rFonts w:ascii="Palatino Linotype" w:hAnsi="Palatino Linotype"/>
          <w:b/>
          <w:sz w:val="24"/>
          <w:szCs w:val="24"/>
        </w:rPr>
        <w:t xml:space="preserve"> </w:t>
      </w:r>
      <w:r w:rsidRPr="00AD5EEA">
        <w:rPr>
          <w:rFonts w:ascii="Palatino Linotype" w:hAnsi="Palatino Linotype"/>
          <w:sz w:val="24"/>
          <w:szCs w:val="24"/>
        </w:rPr>
        <w:t>la presente resolución.</w:t>
      </w:r>
    </w:p>
    <w:p w14:paraId="0C351FBC" w14:textId="77777777" w:rsidR="00482A8F" w:rsidRPr="00AD5EEA" w:rsidRDefault="00482A8F" w:rsidP="00AE64A8">
      <w:pPr>
        <w:spacing w:after="0" w:line="360" w:lineRule="auto"/>
        <w:jc w:val="both"/>
        <w:rPr>
          <w:rFonts w:ascii="Palatino Linotype" w:hAnsi="Palatino Linotype"/>
          <w:sz w:val="24"/>
          <w:szCs w:val="24"/>
        </w:rPr>
      </w:pPr>
    </w:p>
    <w:p w14:paraId="4911F560" w14:textId="0ABEC8C6" w:rsidR="00930FBA" w:rsidRPr="00AD5EEA" w:rsidRDefault="00482A8F" w:rsidP="00AE64A8">
      <w:pPr>
        <w:spacing w:after="0" w:line="360" w:lineRule="auto"/>
        <w:jc w:val="both"/>
        <w:rPr>
          <w:rFonts w:ascii="Palatino Linotype" w:hAnsi="Palatino Linotype"/>
          <w:sz w:val="24"/>
          <w:szCs w:val="24"/>
        </w:rPr>
      </w:pPr>
      <w:r w:rsidRPr="00AD5EEA">
        <w:rPr>
          <w:rFonts w:ascii="Palatino Linotype" w:hAnsi="Palatino Linotype"/>
          <w:b/>
          <w:sz w:val="28"/>
          <w:szCs w:val="24"/>
        </w:rPr>
        <w:t>CUARTO</w:t>
      </w:r>
      <w:r w:rsidRPr="00AD5EEA">
        <w:rPr>
          <w:rFonts w:ascii="Palatino Linotype" w:hAnsi="Palatino Linotype"/>
          <w:b/>
          <w:sz w:val="24"/>
          <w:szCs w:val="24"/>
        </w:rPr>
        <w:t xml:space="preserve">. Hágasele </w:t>
      </w:r>
      <w:r w:rsidRPr="00AD5EEA">
        <w:rPr>
          <w:rFonts w:ascii="Palatino Linotype" w:hAnsi="Palatino Linotype"/>
          <w:sz w:val="24"/>
          <w:szCs w:val="24"/>
        </w:rPr>
        <w:t xml:space="preserve">del conocimiento a </w:t>
      </w:r>
      <w:r w:rsidR="00D11D76" w:rsidRPr="00AD5EEA">
        <w:rPr>
          <w:rFonts w:ascii="Palatino Linotype" w:hAnsi="Palatino Linotype"/>
          <w:b/>
          <w:sz w:val="24"/>
          <w:szCs w:val="24"/>
        </w:rPr>
        <w:t>LA RECURRENTE</w:t>
      </w:r>
      <w:r w:rsidR="00D11D76" w:rsidRPr="00AD5EEA">
        <w:rPr>
          <w:rFonts w:ascii="Palatino Linotype" w:hAnsi="Palatino Linotype"/>
          <w:sz w:val="24"/>
          <w:szCs w:val="24"/>
        </w:rPr>
        <w:t xml:space="preserve"> </w:t>
      </w:r>
      <w:r w:rsidRPr="00AD5EEA">
        <w:rPr>
          <w:rFonts w:ascii="Palatino Linotype" w:hAnsi="Palatino Linotype"/>
          <w:sz w:val="24"/>
          <w:szCs w:val="24"/>
        </w:rPr>
        <w:t>que de conformidad con lo establecido en el artículo 142 de la Ley de Protección de Datos Personales en Posesión de Sujetos Obligados del Estado de México y Municipios, podrá impugnarla vía Juicio de Amparo en los términos de las leyes aplicables.</w:t>
      </w:r>
    </w:p>
    <w:p w14:paraId="54290B60" w14:textId="77777777" w:rsidR="00D11D76" w:rsidRPr="00AD5EEA" w:rsidRDefault="00D11D76" w:rsidP="00AE64A8">
      <w:pPr>
        <w:spacing w:after="0" w:line="360" w:lineRule="auto"/>
        <w:jc w:val="both"/>
        <w:rPr>
          <w:rFonts w:ascii="Palatino Linotype" w:hAnsi="Palatino Linotype"/>
          <w:sz w:val="24"/>
          <w:szCs w:val="24"/>
        </w:rPr>
      </w:pPr>
    </w:p>
    <w:p w14:paraId="6250B1E6" w14:textId="6979B2DE" w:rsidR="00AE64A8" w:rsidRPr="00AD5EEA" w:rsidRDefault="00D11D76" w:rsidP="00BE50BE">
      <w:pPr>
        <w:pStyle w:val="Prrafodelista"/>
        <w:autoSpaceDE w:val="0"/>
        <w:autoSpaceDN w:val="0"/>
        <w:adjustRightInd w:val="0"/>
        <w:spacing w:line="360" w:lineRule="auto"/>
        <w:ind w:left="0"/>
        <w:jc w:val="both"/>
        <w:rPr>
          <w:rFonts w:ascii="Palatino Linotype" w:hAnsi="Palatino Linotype" w:cs="Arial"/>
        </w:rPr>
      </w:pPr>
      <w:r w:rsidRPr="00AD5EEA">
        <w:rPr>
          <w:rFonts w:ascii="Palatino Linotype" w:hAnsi="Palatino Linotype" w:cs="Arial"/>
        </w:rPr>
        <w:t>ASÍ LO ACORDÓ, POR UNANIMIDAD DE VOTOS, EL PLENO DEL</w:t>
      </w:r>
      <w:r w:rsidRPr="00AD5EEA">
        <w:rPr>
          <w:rFonts w:ascii="Palatino Linotype" w:eastAsia="Arial Unicode MS" w:hAnsi="Palatino Linotype" w:cs="Arial"/>
        </w:rPr>
        <w:t xml:space="preserve"> INSTITUTO DE TRANSPARENCIA, ACCESO A LA INFORMACIÓN PÚBLICA Y PROTECCIÓN DE DATOS PERSONALES DEL ESTADO DE MÉXICO Y MUNICIPIOS</w:t>
      </w:r>
      <w:r w:rsidRPr="00AD5EE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BE50BE" w:rsidRPr="00AD5EEA">
        <w:rPr>
          <w:rFonts w:ascii="Palatino Linotype" w:hAnsi="Palatino Linotype" w:cs="Arial"/>
          <w:lang w:val="es-419"/>
        </w:rPr>
        <w:t>NOVENA</w:t>
      </w:r>
      <w:r w:rsidR="000D1720" w:rsidRPr="00AD5EEA">
        <w:rPr>
          <w:rFonts w:ascii="Palatino Linotype" w:hAnsi="Palatino Linotype" w:cs="Arial"/>
          <w:lang w:val="es-419"/>
        </w:rPr>
        <w:t xml:space="preserve"> </w:t>
      </w:r>
      <w:r w:rsidRPr="00AD5EEA">
        <w:rPr>
          <w:rFonts w:ascii="Palatino Linotype" w:hAnsi="Palatino Linotype" w:cs="Arial"/>
        </w:rPr>
        <w:t xml:space="preserve">SESIÓN ORDINARIA CELEBRADA EL </w:t>
      </w:r>
      <w:r w:rsidR="00BE50BE" w:rsidRPr="00AD5EEA">
        <w:rPr>
          <w:rFonts w:ascii="Palatino Linotype" w:hAnsi="Palatino Linotype" w:cs="Arial"/>
          <w:lang w:val="es-419"/>
        </w:rPr>
        <w:t>OCHO</w:t>
      </w:r>
      <w:r w:rsidR="0063305B" w:rsidRPr="00AD5EEA">
        <w:rPr>
          <w:rFonts w:ascii="Palatino Linotype" w:hAnsi="Palatino Linotype" w:cs="Arial"/>
        </w:rPr>
        <w:t xml:space="preserve"> </w:t>
      </w:r>
      <w:r w:rsidRPr="00AD5EEA">
        <w:rPr>
          <w:rFonts w:ascii="Palatino Linotype" w:hAnsi="Palatino Linotype" w:cs="Arial"/>
        </w:rPr>
        <w:t xml:space="preserve">DE </w:t>
      </w:r>
      <w:r w:rsidR="00585E0C" w:rsidRPr="00AD5EEA">
        <w:rPr>
          <w:rFonts w:ascii="Palatino Linotype" w:hAnsi="Palatino Linotype" w:cs="Arial"/>
          <w:lang w:val="es-419"/>
        </w:rPr>
        <w:t>MARZO</w:t>
      </w:r>
      <w:r w:rsidRPr="00AD5EEA">
        <w:rPr>
          <w:rFonts w:ascii="Palatino Linotype" w:hAnsi="Palatino Linotype" w:cs="Arial"/>
        </w:rPr>
        <w:t xml:space="preserve"> DE DOS MIL </w:t>
      </w:r>
      <w:r w:rsidR="00585E0C" w:rsidRPr="00AD5EEA">
        <w:rPr>
          <w:rFonts w:ascii="Palatino Linotype" w:hAnsi="Palatino Linotype" w:cs="Arial"/>
          <w:lang w:val="es-419"/>
        </w:rPr>
        <w:t>VEINTITRÉS</w:t>
      </w:r>
      <w:r w:rsidRPr="00AD5EEA">
        <w:rPr>
          <w:rFonts w:ascii="Palatino Linotype" w:hAnsi="Palatino Linotype" w:cs="Arial"/>
        </w:rPr>
        <w:t>, ANTE EL SECRETARIO TÉCNICO D</w:t>
      </w:r>
      <w:r w:rsidR="00AE64A8" w:rsidRPr="00AD5EEA">
        <w:rPr>
          <w:rFonts w:ascii="Palatino Linotype" w:hAnsi="Palatino Linotype" w:cs="Arial"/>
        </w:rPr>
        <w:t>EL PLENO, ALEXIS TAPIA RAMÍREZ.-----------------------------------------------------------------------------------------</w:t>
      </w:r>
      <w:r w:rsidR="00BE50BE" w:rsidRPr="00AD5EEA">
        <w:rPr>
          <w:rFonts w:ascii="Palatino Linotype" w:hAnsi="Palatino Linotype" w:cs="Arial"/>
        </w:rPr>
        <w:t>-----------------------------------</w:t>
      </w:r>
    </w:p>
    <w:p w14:paraId="26E5CBB8" w14:textId="7929BB7A" w:rsidR="00516090" w:rsidRPr="00AD5EEA" w:rsidRDefault="00516090" w:rsidP="00AE64A8">
      <w:pPr>
        <w:pStyle w:val="Prrafodelista"/>
        <w:autoSpaceDE w:val="0"/>
        <w:autoSpaceDN w:val="0"/>
        <w:adjustRightInd w:val="0"/>
        <w:spacing w:line="360" w:lineRule="auto"/>
        <w:ind w:left="0"/>
        <w:jc w:val="both"/>
        <w:rPr>
          <w:rFonts w:ascii="Palatino Linotype" w:hAnsi="Palatino Linotype"/>
          <w:bCs/>
          <w:sz w:val="20"/>
          <w:szCs w:val="20"/>
        </w:rPr>
      </w:pPr>
      <w:r w:rsidRPr="00AD5EEA">
        <w:rPr>
          <w:rFonts w:ascii="Palatino Linotype" w:hAnsi="Palatino Linotype" w:cs="Arial"/>
        </w:rPr>
        <w:t>---------------------------------------------------------------------------------------------------------------------------------------------------------------------------------------------------------------------------------------------------------------------------------------------------------------------------------------------------</w:t>
      </w:r>
      <w:r w:rsidR="00AD5EEA" w:rsidRPr="008A3397">
        <w:rPr>
          <w:rFonts w:ascii="Palatino Linotype" w:hAnsi="Palatino Linotype" w:cs="Arial"/>
        </w:rPr>
        <w:t>---------------------------------------------------------------------------------------</w:t>
      </w:r>
      <w:r w:rsidR="00AD5EEA">
        <w:rPr>
          <w:rFonts w:ascii="Palatino Linotype" w:hAnsi="Palatino Linotype" w:cs="Arial"/>
        </w:rPr>
        <w:t>--------------------------</w:t>
      </w:r>
    </w:p>
    <w:p w14:paraId="6E2D0996" w14:textId="445AEC1E" w:rsidR="00D11D76" w:rsidRPr="00A07AE6" w:rsidRDefault="00AE64A8" w:rsidP="00AE64A8">
      <w:pPr>
        <w:pStyle w:val="Prrafodelista"/>
        <w:autoSpaceDE w:val="0"/>
        <w:autoSpaceDN w:val="0"/>
        <w:adjustRightInd w:val="0"/>
        <w:spacing w:line="360" w:lineRule="auto"/>
        <w:ind w:left="0"/>
        <w:jc w:val="both"/>
        <w:rPr>
          <w:rFonts w:ascii="Palatino Linotype" w:hAnsi="Palatino Linotype"/>
          <w:bCs/>
          <w:sz w:val="20"/>
          <w:szCs w:val="20"/>
        </w:rPr>
      </w:pPr>
      <w:r w:rsidRPr="00AD5EEA">
        <w:rPr>
          <w:rFonts w:ascii="Palatino Linotype" w:hAnsi="Palatino Linotype"/>
          <w:bCs/>
          <w:sz w:val="20"/>
          <w:szCs w:val="20"/>
        </w:rPr>
        <w:t>JMV/</w:t>
      </w:r>
      <w:r w:rsidR="00D11D76" w:rsidRPr="00AD5EEA">
        <w:rPr>
          <w:rFonts w:ascii="Palatino Linotype" w:hAnsi="Palatino Linotype"/>
          <w:bCs/>
          <w:sz w:val="20"/>
          <w:szCs w:val="20"/>
        </w:rPr>
        <w:t>CCR/</w:t>
      </w:r>
      <w:r w:rsidRPr="00AD5EEA">
        <w:rPr>
          <w:rFonts w:ascii="Palatino Linotype" w:hAnsi="Palatino Linotype"/>
          <w:bCs/>
          <w:sz w:val="20"/>
          <w:szCs w:val="20"/>
        </w:rPr>
        <w:t>ROA</w:t>
      </w:r>
    </w:p>
    <w:p w14:paraId="45A64B99" w14:textId="77777777" w:rsidR="00D11D76" w:rsidRDefault="00D11D76" w:rsidP="00AE64A8">
      <w:pPr>
        <w:spacing w:after="0" w:line="360" w:lineRule="auto"/>
        <w:jc w:val="both"/>
        <w:rPr>
          <w:rFonts w:ascii="Palatino Linotype" w:eastAsia="Times New Roman" w:hAnsi="Palatino Linotype" w:cs="Arial"/>
          <w:color w:val="000000"/>
          <w:sz w:val="24"/>
          <w:szCs w:val="24"/>
          <w:lang w:eastAsia="es-MX"/>
        </w:rPr>
      </w:pPr>
    </w:p>
    <w:p w14:paraId="4EA69655"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7E20714"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36800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8126AC6" w14:textId="77777777" w:rsidR="0060644F" w:rsidRDefault="0060644F" w:rsidP="00482A8F">
      <w:pPr>
        <w:spacing w:before="240" w:line="360" w:lineRule="auto"/>
        <w:jc w:val="both"/>
        <w:rPr>
          <w:rFonts w:ascii="Palatino Linotype" w:eastAsia="Times New Roman" w:hAnsi="Palatino Linotype" w:cs="Arial"/>
          <w:color w:val="000000"/>
          <w:sz w:val="24"/>
          <w:szCs w:val="24"/>
          <w:lang w:eastAsia="es-MX"/>
        </w:rPr>
      </w:pPr>
    </w:p>
    <w:p w14:paraId="75971F12" w14:textId="77777777" w:rsidR="0060644F" w:rsidRDefault="0060644F" w:rsidP="00482A8F">
      <w:pPr>
        <w:spacing w:before="240" w:line="360" w:lineRule="auto"/>
        <w:jc w:val="both"/>
        <w:rPr>
          <w:rFonts w:ascii="Palatino Linotype" w:eastAsia="Times New Roman" w:hAnsi="Palatino Linotype" w:cs="Arial"/>
          <w:color w:val="000000"/>
          <w:sz w:val="24"/>
          <w:szCs w:val="24"/>
          <w:lang w:eastAsia="es-MX"/>
        </w:rPr>
      </w:pPr>
    </w:p>
    <w:p w14:paraId="418FDA2B" w14:textId="77777777" w:rsidR="0060644F" w:rsidRDefault="0060644F" w:rsidP="00482A8F">
      <w:pPr>
        <w:spacing w:before="240" w:line="360" w:lineRule="auto"/>
        <w:jc w:val="both"/>
        <w:rPr>
          <w:rFonts w:ascii="Palatino Linotype" w:eastAsia="Times New Roman" w:hAnsi="Palatino Linotype" w:cs="Arial"/>
          <w:color w:val="000000"/>
          <w:sz w:val="24"/>
          <w:szCs w:val="24"/>
          <w:lang w:eastAsia="es-MX"/>
        </w:rPr>
      </w:pPr>
    </w:p>
    <w:p w14:paraId="46B17B5D" w14:textId="77777777" w:rsidR="0060644F" w:rsidRDefault="0060644F" w:rsidP="00482A8F">
      <w:pPr>
        <w:spacing w:before="240" w:line="360" w:lineRule="auto"/>
        <w:jc w:val="both"/>
        <w:rPr>
          <w:rFonts w:ascii="Palatino Linotype" w:eastAsia="Times New Roman" w:hAnsi="Palatino Linotype" w:cs="Arial"/>
          <w:color w:val="000000"/>
          <w:sz w:val="24"/>
          <w:szCs w:val="24"/>
          <w:lang w:eastAsia="es-MX"/>
        </w:rPr>
      </w:pPr>
    </w:p>
    <w:p w14:paraId="21D66D2A" w14:textId="77777777" w:rsidR="0060644F" w:rsidRDefault="0060644F" w:rsidP="00482A8F">
      <w:pPr>
        <w:spacing w:before="240" w:line="360" w:lineRule="auto"/>
        <w:jc w:val="both"/>
        <w:rPr>
          <w:rFonts w:ascii="Palatino Linotype" w:eastAsia="Times New Roman" w:hAnsi="Palatino Linotype" w:cs="Arial"/>
          <w:color w:val="000000"/>
          <w:sz w:val="24"/>
          <w:szCs w:val="24"/>
          <w:lang w:eastAsia="es-MX"/>
        </w:rPr>
      </w:pPr>
    </w:p>
    <w:p w14:paraId="3A269796" w14:textId="77777777" w:rsidR="0060644F" w:rsidRDefault="0060644F" w:rsidP="00482A8F">
      <w:pPr>
        <w:spacing w:before="240" w:line="360" w:lineRule="auto"/>
        <w:jc w:val="both"/>
        <w:rPr>
          <w:rFonts w:ascii="Palatino Linotype" w:eastAsia="Times New Roman" w:hAnsi="Palatino Linotype" w:cs="Arial"/>
          <w:color w:val="000000"/>
          <w:sz w:val="24"/>
          <w:szCs w:val="24"/>
          <w:lang w:eastAsia="es-MX"/>
        </w:rPr>
      </w:pPr>
    </w:p>
    <w:p w14:paraId="62E423E8"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42721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20C5E2"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sectPr w:rsidR="00D33AC3" w:rsidSect="00AB402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6DD32" w14:textId="77777777" w:rsidR="00641307" w:rsidRDefault="00641307" w:rsidP="006168E4">
      <w:pPr>
        <w:spacing w:after="0" w:line="240" w:lineRule="auto"/>
      </w:pPr>
      <w:r>
        <w:separator/>
      </w:r>
    </w:p>
  </w:endnote>
  <w:endnote w:type="continuationSeparator" w:id="0">
    <w:p w14:paraId="18CCFCFC" w14:textId="77777777" w:rsidR="00641307" w:rsidRDefault="0064130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00"/>
    <w:family w:val="auto"/>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7311">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7311">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731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7311">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9F7F8" w14:textId="77777777" w:rsidR="00641307" w:rsidRDefault="00641307" w:rsidP="006168E4">
      <w:pPr>
        <w:spacing w:after="0" w:line="240" w:lineRule="auto"/>
      </w:pPr>
      <w:r>
        <w:separator/>
      </w:r>
    </w:p>
  </w:footnote>
  <w:footnote w:type="continuationSeparator" w:id="0">
    <w:p w14:paraId="151407CC" w14:textId="77777777" w:rsidR="00641307" w:rsidRDefault="00641307" w:rsidP="006168E4">
      <w:pPr>
        <w:spacing w:after="0" w:line="240" w:lineRule="auto"/>
      </w:pPr>
      <w:r>
        <w:continuationSeparator/>
      </w:r>
    </w:p>
  </w:footnote>
  <w:footnote w:id="1">
    <w:p w14:paraId="78683B17" w14:textId="77777777" w:rsidR="00482A8F" w:rsidRPr="006741D8" w:rsidRDefault="00482A8F" w:rsidP="00482A8F">
      <w:pPr>
        <w:pStyle w:val="Textonotapie"/>
        <w:jc w:val="both"/>
        <w:rPr>
          <w:rFonts w:ascii="Palatino Linotype" w:hAnsi="Palatino Linotype"/>
          <w:sz w:val="16"/>
          <w:szCs w:val="16"/>
        </w:rPr>
      </w:pPr>
    </w:p>
    <w:p w14:paraId="51AFDD5C" w14:textId="77777777" w:rsidR="00482A8F" w:rsidRPr="006741D8" w:rsidRDefault="00482A8F" w:rsidP="00482A8F">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1C61ADE0" w:rsidR="00E774E4" w:rsidRPr="00F85712" w:rsidRDefault="00F85712" w:rsidP="00F85712">
          <w:pPr>
            <w:spacing w:after="120" w:line="256" w:lineRule="auto"/>
            <w:ind w:left="639" w:right="214"/>
            <w:jc w:val="both"/>
            <w:rPr>
              <w:rFonts w:ascii="Palatino Linotype" w:hAnsi="Palatino Linotype" w:cs="Arial"/>
              <w:szCs w:val="20"/>
              <w:lang w:val="es-419"/>
            </w:rPr>
          </w:pPr>
          <w:r>
            <w:rPr>
              <w:rFonts w:ascii="Palatino Linotype" w:hAnsi="Palatino Linotype" w:cs="Arial"/>
              <w:bCs/>
              <w:sz w:val="24"/>
              <w:lang w:val="es-419" w:eastAsia="es-MX"/>
            </w:rPr>
            <w:t>000205</w:t>
          </w:r>
          <w:r w:rsidR="002547B6">
            <w:rPr>
              <w:rFonts w:ascii="Palatino Linotype" w:hAnsi="Palatino Linotype" w:cs="Arial"/>
              <w:bCs/>
              <w:sz w:val="24"/>
              <w:lang w:eastAsia="es-MX"/>
            </w:rPr>
            <w:t>/INFOEM/AD</w:t>
          </w:r>
          <w:r w:rsidR="00E72DA8">
            <w:rPr>
              <w:rFonts w:ascii="Palatino Linotype" w:hAnsi="Palatino Linotype" w:cs="Arial"/>
              <w:bCs/>
              <w:sz w:val="24"/>
              <w:lang w:eastAsia="es-MX"/>
            </w:rPr>
            <w:t>/RR/202</w:t>
          </w:r>
          <w:r>
            <w:rPr>
              <w:rFonts w:ascii="Palatino Linotype" w:hAnsi="Palatino Linotype" w:cs="Arial"/>
              <w:bCs/>
              <w:sz w:val="24"/>
              <w:lang w:val="es-419" w:eastAsia="es-MX"/>
            </w:rPr>
            <w:t>3</w:t>
          </w:r>
        </w:p>
      </w:tc>
    </w:tr>
    <w:tr w:rsidR="00E774E4" w14:paraId="54A9600B" w14:textId="77777777" w:rsidTr="004C4A6A">
      <w:trPr>
        <w:trHeight w:val="242"/>
      </w:trPr>
      <w:tc>
        <w:tcPr>
          <w:tcW w:w="5529" w:type="dxa"/>
          <w:vAlign w:val="center"/>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3BD710D" w:rsidR="00E774E4" w:rsidRPr="00F06FED" w:rsidRDefault="00E91440"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E774E4" w14:paraId="02ED08B1" w14:textId="77777777" w:rsidTr="00AB402D">
      <w:trPr>
        <w:trHeight w:val="342"/>
      </w:trPr>
      <w:tc>
        <w:tcPr>
          <w:tcW w:w="5529" w:type="dxa"/>
          <w:hideMark/>
        </w:tcPr>
        <w:p w14:paraId="00D66E60" w14:textId="75D62C02" w:rsidR="00E774E4" w:rsidRDefault="00186C1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3D550D53" w14:textId="267B7FDB" w:rsidR="00E774E4" w:rsidRDefault="00186C1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489D495A"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04436F0" w:rsidR="00E774E4" w:rsidRPr="00B4142F" w:rsidRDefault="00F85712" w:rsidP="00F85712">
          <w:pPr>
            <w:spacing w:after="120" w:line="256" w:lineRule="auto"/>
            <w:ind w:left="639" w:right="214"/>
            <w:jc w:val="both"/>
            <w:rPr>
              <w:rFonts w:ascii="Palatino Linotype" w:hAnsi="Palatino Linotype" w:cs="Arial"/>
              <w:szCs w:val="20"/>
            </w:rPr>
          </w:pPr>
          <w:r>
            <w:rPr>
              <w:rFonts w:ascii="Palatino Linotype" w:hAnsi="Palatino Linotype" w:cs="Arial"/>
              <w:bCs/>
              <w:sz w:val="24"/>
              <w:lang w:val="es-419" w:eastAsia="es-MX"/>
            </w:rPr>
            <w:t>00205</w:t>
          </w:r>
          <w:r w:rsidR="002547B6">
            <w:rPr>
              <w:rFonts w:ascii="Palatino Linotype" w:hAnsi="Palatino Linotype" w:cs="Arial"/>
              <w:bCs/>
              <w:sz w:val="24"/>
              <w:lang w:eastAsia="es-MX"/>
            </w:rPr>
            <w:t>/INFOEM/AD</w:t>
          </w:r>
          <w:r w:rsidR="00F67FED">
            <w:rPr>
              <w:rFonts w:ascii="Palatino Linotype" w:hAnsi="Palatino Linotype" w:cs="Arial"/>
              <w:bCs/>
              <w:sz w:val="24"/>
              <w:lang w:eastAsia="es-MX"/>
            </w:rPr>
            <w:t>/RR/202</w:t>
          </w:r>
          <w:r>
            <w:rPr>
              <w:rFonts w:ascii="Palatino Linotype" w:hAnsi="Palatino Linotype" w:cs="Arial"/>
              <w:bCs/>
              <w:sz w:val="24"/>
              <w:lang w:val="es-419" w:eastAsia="es-MX"/>
            </w:rPr>
            <w:t>3</w:t>
          </w:r>
          <w:r w:rsidR="00955DA9">
            <w:rPr>
              <w:rFonts w:ascii="Palatino Linotype" w:hAnsi="Palatino Linotype" w:cs="Arial"/>
              <w:bCs/>
              <w:sz w:val="24"/>
              <w:lang w:eastAsia="es-MX"/>
            </w:rPr>
            <w:t xml:space="preserve"> </w:t>
          </w:r>
        </w:p>
      </w:tc>
    </w:tr>
    <w:tr w:rsidR="00E774E4" w14:paraId="6C6CCDEF" w14:textId="77777777" w:rsidTr="00460097">
      <w:trPr>
        <w:trHeight w:val="196"/>
      </w:trPr>
      <w:tc>
        <w:tcPr>
          <w:tcW w:w="5529" w:type="dxa"/>
          <w:vAlign w:val="center"/>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5A13873" w:rsidR="00E774E4" w:rsidRPr="00460097" w:rsidRDefault="00B259C9" w:rsidP="00D76554">
          <w:pPr>
            <w:spacing w:after="120" w:line="256" w:lineRule="auto"/>
            <w:ind w:left="639" w:right="214"/>
            <w:jc w:val="both"/>
            <w:rPr>
              <w:rFonts w:ascii="Palatino Linotype" w:hAnsi="Palatino Linotype" w:cs="Arial"/>
              <w:lang w:val="es-419"/>
            </w:rPr>
          </w:pPr>
          <w:r>
            <w:rPr>
              <w:rFonts w:ascii="Palatino Linotype" w:hAnsi="Palatino Linotype" w:cs="Arial"/>
              <w:bCs/>
              <w:sz w:val="24"/>
              <w:lang w:eastAsia="es-MX"/>
            </w:rPr>
            <w:t>XXXXXXXXXXXXXXXXXX</w:t>
          </w:r>
        </w:p>
      </w:tc>
    </w:tr>
    <w:tr w:rsidR="00E774E4" w14:paraId="63F5D633" w14:textId="77777777" w:rsidTr="00F67FED">
      <w:trPr>
        <w:trHeight w:val="242"/>
      </w:trPr>
      <w:tc>
        <w:tcPr>
          <w:tcW w:w="5529" w:type="dxa"/>
          <w:vAlign w:val="center"/>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0B4584B" w:rsidR="00E774E4" w:rsidRDefault="00186C19"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r w:rsidR="00E774E4">
            <w:rPr>
              <w:rFonts w:ascii="Palatino Linotype" w:hAnsi="Palatino Linotype" w:cs="Arial"/>
              <w:szCs w:val="20"/>
            </w:rPr>
            <w:t xml:space="preserve"> </w:t>
          </w:r>
        </w:p>
      </w:tc>
    </w:tr>
    <w:tr w:rsidR="00E774E4" w14:paraId="6E9635C5" w14:textId="77777777" w:rsidTr="00AB402D">
      <w:trPr>
        <w:trHeight w:val="342"/>
      </w:trPr>
      <w:tc>
        <w:tcPr>
          <w:tcW w:w="5529" w:type="dxa"/>
          <w:hideMark/>
        </w:tcPr>
        <w:p w14:paraId="69273B9D" w14:textId="4035AFA2" w:rsidR="00E774E4" w:rsidRDefault="00186C19"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2126F51E" w14:textId="01C04273" w:rsidR="00E774E4" w:rsidRDefault="00186C1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412D"/>
    <w:multiLevelType w:val="hybridMultilevel"/>
    <w:tmpl w:val="08A857BE"/>
    <w:lvl w:ilvl="0" w:tplc="A338260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CC61DA"/>
    <w:multiLevelType w:val="multilevel"/>
    <w:tmpl w:val="5EE4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9473F"/>
    <w:multiLevelType w:val="hybridMultilevel"/>
    <w:tmpl w:val="2D3CDCAE"/>
    <w:lvl w:ilvl="0" w:tplc="D2F0C174">
      <w:start w:val="1"/>
      <w:numFmt w:val="decimal"/>
      <w:lvlText w:val="%1."/>
      <w:lvlJc w:val="left"/>
      <w:pPr>
        <w:ind w:left="469" w:hanging="360"/>
      </w:pPr>
      <w:rPr>
        <w:rFonts w:hint="default"/>
      </w:rPr>
    </w:lvl>
    <w:lvl w:ilvl="1" w:tplc="580A0019" w:tentative="1">
      <w:start w:val="1"/>
      <w:numFmt w:val="lowerLetter"/>
      <w:lvlText w:val="%2."/>
      <w:lvlJc w:val="left"/>
      <w:pPr>
        <w:ind w:left="1189" w:hanging="360"/>
      </w:pPr>
    </w:lvl>
    <w:lvl w:ilvl="2" w:tplc="580A001B" w:tentative="1">
      <w:start w:val="1"/>
      <w:numFmt w:val="lowerRoman"/>
      <w:lvlText w:val="%3."/>
      <w:lvlJc w:val="right"/>
      <w:pPr>
        <w:ind w:left="1909" w:hanging="180"/>
      </w:pPr>
    </w:lvl>
    <w:lvl w:ilvl="3" w:tplc="580A000F" w:tentative="1">
      <w:start w:val="1"/>
      <w:numFmt w:val="decimal"/>
      <w:lvlText w:val="%4."/>
      <w:lvlJc w:val="left"/>
      <w:pPr>
        <w:ind w:left="2629" w:hanging="360"/>
      </w:pPr>
    </w:lvl>
    <w:lvl w:ilvl="4" w:tplc="580A0019" w:tentative="1">
      <w:start w:val="1"/>
      <w:numFmt w:val="lowerLetter"/>
      <w:lvlText w:val="%5."/>
      <w:lvlJc w:val="left"/>
      <w:pPr>
        <w:ind w:left="3349" w:hanging="360"/>
      </w:pPr>
    </w:lvl>
    <w:lvl w:ilvl="5" w:tplc="580A001B" w:tentative="1">
      <w:start w:val="1"/>
      <w:numFmt w:val="lowerRoman"/>
      <w:lvlText w:val="%6."/>
      <w:lvlJc w:val="right"/>
      <w:pPr>
        <w:ind w:left="4069" w:hanging="180"/>
      </w:pPr>
    </w:lvl>
    <w:lvl w:ilvl="6" w:tplc="580A000F" w:tentative="1">
      <w:start w:val="1"/>
      <w:numFmt w:val="decimal"/>
      <w:lvlText w:val="%7."/>
      <w:lvlJc w:val="left"/>
      <w:pPr>
        <w:ind w:left="4789" w:hanging="360"/>
      </w:pPr>
    </w:lvl>
    <w:lvl w:ilvl="7" w:tplc="580A0019" w:tentative="1">
      <w:start w:val="1"/>
      <w:numFmt w:val="lowerLetter"/>
      <w:lvlText w:val="%8."/>
      <w:lvlJc w:val="left"/>
      <w:pPr>
        <w:ind w:left="5509" w:hanging="360"/>
      </w:pPr>
    </w:lvl>
    <w:lvl w:ilvl="8" w:tplc="580A001B" w:tentative="1">
      <w:start w:val="1"/>
      <w:numFmt w:val="lowerRoman"/>
      <w:lvlText w:val="%9."/>
      <w:lvlJc w:val="right"/>
      <w:pPr>
        <w:ind w:left="6229" w:hanging="180"/>
      </w:pPr>
    </w:lvl>
  </w:abstractNum>
  <w:abstractNum w:abstractNumId="3" w15:restartNumberingAfterBreak="0">
    <w:nsid w:val="1CBA4384"/>
    <w:multiLevelType w:val="hybridMultilevel"/>
    <w:tmpl w:val="B4C80CFE"/>
    <w:lvl w:ilvl="0" w:tplc="580A000F">
      <w:start w:val="1"/>
      <w:numFmt w:val="decimal"/>
      <w:lvlText w:val="%1."/>
      <w:lvlJc w:val="left"/>
      <w:pPr>
        <w:ind w:left="829" w:hanging="360"/>
      </w:pPr>
    </w:lvl>
    <w:lvl w:ilvl="1" w:tplc="580A0019" w:tentative="1">
      <w:start w:val="1"/>
      <w:numFmt w:val="lowerLetter"/>
      <w:lvlText w:val="%2."/>
      <w:lvlJc w:val="left"/>
      <w:pPr>
        <w:ind w:left="1549" w:hanging="360"/>
      </w:pPr>
    </w:lvl>
    <w:lvl w:ilvl="2" w:tplc="580A001B" w:tentative="1">
      <w:start w:val="1"/>
      <w:numFmt w:val="lowerRoman"/>
      <w:lvlText w:val="%3."/>
      <w:lvlJc w:val="right"/>
      <w:pPr>
        <w:ind w:left="2269" w:hanging="180"/>
      </w:pPr>
    </w:lvl>
    <w:lvl w:ilvl="3" w:tplc="580A000F" w:tentative="1">
      <w:start w:val="1"/>
      <w:numFmt w:val="decimal"/>
      <w:lvlText w:val="%4."/>
      <w:lvlJc w:val="left"/>
      <w:pPr>
        <w:ind w:left="2989" w:hanging="360"/>
      </w:pPr>
    </w:lvl>
    <w:lvl w:ilvl="4" w:tplc="580A0019" w:tentative="1">
      <w:start w:val="1"/>
      <w:numFmt w:val="lowerLetter"/>
      <w:lvlText w:val="%5."/>
      <w:lvlJc w:val="left"/>
      <w:pPr>
        <w:ind w:left="3709" w:hanging="360"/>
      </w:pPr>
    </w:lvl>
    <w:lvl w:ilvl="5" w:tplc="580A001B" w:tentative="1">
      <w:start w:val="1"/>
      <w:numFmt w:val="lowerRoman"/>
      <w:lvlText w:val="%6."/>
      <w:lvlJc w:val="right"/>
      <w:pPr>
        <w:ind w:left="4429" w:hanging="180"/>
      </w:pPr>
    </w:lvl>
    <w:lvl w:ilvl="6" w:tplc="580A000F" w:tentative="1">
      <w:start w:val="1"/>
      <w:numFmt w:val="decimal"/>
      <w:lvlText w:val="%7."/>
      <w:lvlJc w:val="left"/>
      <w:pPr>
        <w:ind w:left="5149" w:hanging="360"/>
      </w:pPr>
    </w:lvl>
    <w:lvl w:ilvl="7" w:tplc="580A0019" w:tentative="1">
      <w:start w:val="1"/>
      <w:numFmt w:val="lowerLetter"/>
      <w:lvlText w:val="%8."/>
      <w:lvlJc w:val="left"/>
      <w:pPr>
        <w:ind w:left="5869" w:hanging="360"/>
      </w:pPr>
    </w:lvl>
    <w:lvl w:ilvl="8" w:tplc="580A001B" w:tentative="1">
      <w:start w:val="1"/>
      <w:numFmt w:val="lowerRoman"/>
      <w:lvlText w:val="%9."/>
      <w:lvlJc w:val="right"/>
      <w:pPr>
        <w:ind w:left="6589" w:hanging="180"/>
      </w:pPr>
    </w:lvl>
  </w:abstractNum>
  <w:abstractNum w:abstractNumId="4" w15:restartNumberingAfterBreak="0">
    <w:nsid w:val="295C7805"/>
    <w:multiLevelType w:val="hybridMultilevel"/>
    <w:tmpl w:val="41E68CE0"/>
    <w:lvl w:ilvl="0" w:tplc="440A8F9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1F31D2"/>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E8613CC"/>
    <w:multiLevelType w:val="hybridMultilevel"/>
    <w:tmpl w:val="BCCC8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B5721E"/>
    <w:multiLevelType w:val="hybridMultilevel"/>
    <w:tmpl w:val="36C8F9EE"/>
    <w:lvl w:ilvl="0" w:tplc="7146E636">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3E7A0CFD"/>
    <w:multiLevelType w:val="hybridMultilevel"/>
    <w:tmpl w:val="C06C9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8F2A00"/>
    <w:multiLevelType w:val="hybridMultilevel"/>
    <w:tmpl w:val="F872F334"/>
    <w:lvl w:ilvl="0" w:tplc="580A000F">
      <w:start w:val="1"/>
      <w:numFmt w:val="decimal"/>
      <w:lvlText w:val="%1."/>
      <w:lvlJc w:val="left"/>
      <w:pPr>
        <w:ind w:left="829" w:hanging="360"/>
      </w:pPr>
    </w:lvl>
    <w:lvl w:ilvl="1" w:tplc="580A0019" w:tentative="1">
      <w:start w:val="1"/>
      <w:numFmt w:val="lowerLetter"/>
      <w:lvlText w:val="%2."/>
      <w:lvlJc w:val="left"/>
      <w:pPr>
        <w:ind w:left="1549" w:hanging="360"/>
      </w:pPr>
    </w:lvl>
    <w:lvl w:ilvl="2" w:tplc="580A001B" w:tentative="1">
      <w:start w:val="1"/>
      <w:numFmt w:val="lowerRoman"/>
      <w:lvlText w:val="%3."/>
      <w:lvlJc w:val="right"/>
      <w:pPr>
        <w:ind w:left="2269" w:hanging="180"/>
      </w:pPr>
    </w:lvl>
    <w:lvl w:ilvl="3" w:tplc="580A000F" w:tentative="1">
      <w:start w:val="1"/>
      <w:numFmt w:val="decimal"/>
      <w:lvlText w:val="%4."/>
      <w:lvlJc w:val="left"/>
      <w:pPr>
        <w:ind w:left="2989" w:hanging="360"/>
      </w:pPr>
    </w:lvl>
    <w:lvl w:ilvl="4" w:tplc="580A0019" w:tentative="1">
      <w:start w:val="1"/>
      <w:numFmt w:val="lowerLetter"/>
      <w:lvlText w:val="%5."/>
      <w:lvlJc w:val="left"/>
      <w:pPr>
        <w:ind w:left="3709" w:hanging="360"/>
      </w:pPr>
    </w:lvl>
    <w:lvl w:ilvl="5" w:tplc="580A001B" w:tentative="1">
      <w:start w:val="1"/>
      <w:numFmt w:val="lowerRoman"/>
      <w:lvlText w:val="%6."/>
      <w:lvlJc w:val="right"/>
      <w:pPr>
        <w:ind w:left="4429" w:hanging="180"/>
      </w:pPr>
    </w:lvl>
    <w:lvl w:ilvl="6" w:tplc="580A000F" w:tentative="1">
      <w:start w:val="1"/>
      <w:numFmt w:val="decimal"/>
      <w:lvlText w:val="%7."/>
      <w:lvlJc w:val="left"/>
      <w:pPr>
        <w:ind w:left="5149" w:hanging="360"/>
      </w:pPr>
    </w:lvl>
    <w:lvl w:ilvl="7" w:tplc="580A0019" w:tentative="1">
      <w:start w:val="1"/>
      <w:numFmt w:val="lowerLetter"/>
      <w:lvlText w:val="%8."/>
      <w:lvlJc w:val="left"/>
      <w:pPr>
        <w:ind w:left="5869" w:hanging="360"/>
      </w:pPr>
    </w:lvl>
    <w:lvl w:ilvl="8" w:tplc="580A001B" w:tentative="1">
      <w:start w:val="1"/>
      <w:numFmt w:val="lowerRoman"/>
      <w:lvlText w:val="%9."/>
      <w:lvlJc w:val="right"/>
      <w:pPr>
        <w:ind w:left="6589" w:hanging="180"/>
      </w:pPr>
    </w:lvl>
  </w:abstractNum>
  <w:abstractNum w:abstractNumId="10" w15:restartNumberingAfterBreak="0">
    <w:nsid w:val="47D20C63"/>
    <w:multiLevelType w:val="hybridMultilevel"/>
    <w:tmpl w:val="4AE6C1EC"/>
    <w:lvl w:ilvl="0" w:tplc="0F5EED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F9560C"/>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AD69D0"/>
    <w:multiLevelType w:val="hybridMultilevel"/>
    <w:tmpl w:val="F872F334"/>
    <w:lvl w:ilvl="0" w:tplc="580A000F">
      <w:start w:val="1"/>
      <w:numFmt w:val="decimal"/>
      <w:lvlText w:val="%1."/>
      <w:lvlJc w:val="left"/>
      <w:pPr>
        <w:ind w:left="829" w:hanging="360"/>
      </w:pPr>
    </w:lvl>
    <w:lvl w:ilvl="1" w:tplc="580A0019" w:tentative="1">
      <w:start w:val="1"/>
      <w:numFmt w:val="lowerLetter"/>
      <w:lvlText w:val="%2."/>
      <w:lvlJc w:val="left"/>
      <w:pPr>
        <w:ind w:left="1549" w:hanging="360"/>
      </w:pPr>
    </w:lvl>
    <w:lvl w:ilvl="2" w:tplc="580A001B" w:tentative="1">
      <w:start w:val="1"/>
      <w:numFmt w:val="lowerRoman"/>
      <w:lvlText w:val="%3."/>
      <w:lvlJc w:val="right"/>
      <w:pPr>
        <w:ind w:left="2269" w:hanging="180"/>
      </w:pPr>
    </w:lvl>
    <w:lvl w:ilvl="3" w:tplc="580A000F" w:tentative="1">
      <w:start w:val="1"/>
      <w:numFmt w:val="decimal"/>
      <w:lvlText w:val="%4."/>
      <w:lvlJc w:val="left"/>
      <w:pPr>
        <w:ind w:left="2989" w:hanging="360"/>
      </w:pPr>
    </w:lvl>
    <w:lvl w:ilvl="4" w:tplc="580A0019" w:tentative="1">
      <w:start w:val="1"/>
      <w:numFmt w:val="lowerLetter"/>
      <w:lvlText w:val="%5."/>
      <w:lvlJc w:val="left"/>
      <w:pPr>
        <w:ind w:left="3709" w:hanging="360"/>
      </w:pPr>
    </w:lvl>
    <w:lvl w:ilvl="5" w:tplc="580A001B" w:tentative="1">
      <w:start w:val="1"/>
      <w:numFmt w:val="lowerRoman"/>
      <w:lvlText w:val="%6."/>
      <w:lvlJc w:val="right"/>
      <w:pPr>
        <w:ind w:left="4429" w:hanging="180"/>
      </w:pPr>
    </w:lvl>
    <w:lvl w:ilvl="6" w:tplc="580A000F" w:tentative="1">
      <w:start w:val="1"/>
      <w:numFmt w:val="decimal"/>
      <w:lvlText w:val="%7."/>
      <w:lvlJc w:val="left"/>
      <w:pPr>
        <w:ind w:left="5149" w:hanging="360"/>
      </w:pPr>
    </w:lvl>
    <w:lvl w:ilvl="7" w:tplc="580A0019" w:tentative="1">
      <w:start w:val="1"/>
      <w:numFmt w:val="lowerLetter"/>
      <w:lvlText w:val="%8."/>
      <w:lvlJc w:val="left"/>
      <w:pPr>
        <w:ind w:left="5869" w:hanging="360"/>
      </w:pPr>
    </w:lvl>
    <w:lvl w:ilvl="8" w:tplc="580A001B" w:tentative="1">
      <w:start w:val="1"/>
      <w:numFmt w:val="lowerRoman"/>
      <w:lvlText w:val="%9."/>
      <w:lvlJc w:val="right"/>
      <w:pPr>
        <w:ind w:left="6589" w:hanging="180"/>
      </w:pPr>
    </w:lvl>
  </w:abstractNum>
  <w:abstractNum w:abstractNumId="15" w15:restartNumberingAfterBreak="0">
    <w:nsid w:val="6C507E22"/>
    <w:multiLevelType w:val="hybridMultilevel"/>
    <w:tmpl w:val="B4C80CFE"/>
    <w:lvl w:ilvl="0" w:tplc="580A000F">
      <w:start w:val="1"/>
      <w:numFmt w:val="decimal"/>
      <w:lvlText w:val="%1."/>
      <w:lvlJc w:val="left"/>
      <w:pPr>
        <w:ind w:left="829" w:hanging="360"/>
      </w:pPr>
    </w:lvl>
    <w:lvl w:ilvl="1" w:tplc="580A0019" w:tentative="1">
      <w:start w:val="1"/>
      <w:numFmt w:val="lowerLetter"/>
      <w:lvlText w:val="%2."/>
      <w:lvlJc w:val="left"/>
      <w:pPr>
        <w:ind w:left="1549" w:hanging="360"/>
      </w:pPr>
    </w:lvl>
    <w:lvl w:ilvl="2" w:tplc="580A001B" w:tentative="1">
      <w:start w:val="1"/>
      <w:numFmt w:val="lowerRoman"/>
      <w:lvlText w:val="%3."/>
      <w:lvlJc w:val="right"/>
      <w:pPr>
        <w:ind w:left="2269" w:hanging="180"/>
      </w:pPr>
    </w:lvl>
    <w:lvl w:ilvl="3" w:tplc="580A000F" w:tentative="1">
      <w:start w:val="1"/>
      <w:numFmt w:val="decimal"/>
      <w:lvlText w:val="%4."/>
      <w:lvlJc w:val="left"/>
      <w:pPr>
        <w:ind w:left="2989" w:hanging="360"/>
      </w:pPr>
    </w:lvl>
    <w:lvl w:ilvl="4" w:tplc="580A0019" w:tentative="1">
      <w:start w:val="1"/>
      <w:numFmt w:val="lowerLetter"/>
      <w:lvlText w:val="%5."/>
      <w:lvlJc w:val="left"/>
      <w:pPr>
        <w:ind w:left="3709" w:hanging="360"/>
      </w:pPr>
    </w:lvl>
    <w:lvl w:ilvl="5" w:tplc="580A001B" w:tentative="1">
      <w:start w:val="1"/>
      <w:numFmt w:val="lowerRoman"/>
      <w:lvlText w:val="%6."/>
      <w:lvlJc w:val="right"/>
      <w:pPr>
        <w:ind w:left="4429" w:hanging="180"/>
      </w:pPr>
    </w:lvl>
    <w:lvl w:ilvl="6" w:tplc="580A000F" w:tentative="1">
      <w:start w:val="1"/>
      <w:numFmt w:val="decimal"/>
      <w:lvlText w:val="%7."/>
      <w:lvlJc w:val="left"/>
      <w:pPr>
        <w:ind w:left="5149" w:hanging="360"/>
      </w:pPr>
    </w:lvl>
    <w:lvl w:ilvl="7" w:tplc="580A0019" w:tentative="1">
      <w:start w:val="1"/>
      <w:numFmt w:val="lowerLetter"/>
      <w:lvlText w:val="%8."/>
      <w:lvlJc w:val="left"/>
      <w:pPr>
        <w:ind w:left="5869" w:hanging="360"/>
      </w:pPr>
    </w:lvl>
    <w:lvl w:ilvl="8" w:tplc="580A001B" w:tentative="1">
      <w:start w:val="1"/>
      <w:numFmt w:val="lowerRoman"/>
      <w:lvlText w:val="%9."/>
      <w:lvlJc w:val="right"/>
      <w:pPr>
        <w:ind w:left="6589" w:hanging="180"/>
      </w:pPr>
    </w:lvl>
  </w:abstractNum>
  <w:abstractNum w:abstractNumId="16" w15:restartNumberingAfterBreak="0">
    <w:nsid w:val="6C63605A"/>
    <w:multiLevelType w:val="hybridMultilevel"/>
    <w:tmpl w:val="4F3C4A5E"/>
    <w:lvl w:ilvl="0" w:tplc="8A682D2C">
      <w:start w:val="1"/>
      <w:numFmt w:val="low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7" w15:restartNumberingAfterBreak="0">
    <w:nsid w:val="71AB067D"/>
    <w:multiLevelType w:val="hybridMultilevel"/>
    <w:tmpl w:val="2D3CDCAE"/>
    <w:lvl w:ilvl="0" w:tplc="D2F0C174">
      <w:start w:val="1"/>
      <w:numFmt w:val="decimal"/>
      <w:lvlText w:val="%1."/>
      <w:lvlJc w:val="left"/>
      <w:pPr>
        <w:ind w:left="469" w:hanging="360"/>
      </w:pPr>
      <w:rPr>
        <w:rFonts w:hint="default"/>
      </w:rPr>
    </w:lvl>
    <w:lvl w:ilvl="1" w:tplc="580A0019" w:tentative="1">
      <w:start w:val="1"/>
      <w:numFmt w:val="lowerLetter"/>
      <w:lvlText w:val="%2."/>
      <w:lvlJc w:val="left"/>
      <w:pPr>
        <w:ind w:left="1189" w:hanging="360"/>
      </w:pPr>
    </w:lvl>
    <w:lvl w:ilvl="2" w:tplc="580A001B" w:tentative="1">
      <w:start w:val="1"/>
      <w:numFmt w:val="lowerRoman"/>
      <w:lvlText w:val="%3."/>
      <w:lvlJc w:val="right"/>
      <w:pPr>
        <w:ind w:left="1909" w:hanging="180"/>
      </w:pPr>
    </w:lvl>
    <w:lvl w:ilvl="3" w:tplc="580A000F" w:tentative="1">
      <w:start w:val="1"/>
      <w:numFmt w:val="decimal"/>
      <w:lvlText w:val="%4."/>
      <w:lvlJc w:val="left"/>
      <w:pPr>
        <w:ind w:left="2629" w:hanging="360"/>
      </w:pPr>
    </w:lvl>
    <w:lvl w:ilvl="4" w:tplc="580A0019" w:tentative="1">
      <w:start w:val="1"/>
      <w:numFmt w:val="lowerLetter"/>
      <w:lvlText w:val="%5."/>
      <w:lvlJc w:val="left"/>
      <w:pPr>
        <w:ind w:left="3349" w:hanging="360"/>
      </w:pPr>
    </w:lvl>
    <w:lvl w:ilvl="5" w:tplc="580A001B" w:tentative="1">
      <w:start w:val="1"/>
      <w:numFmt w:val="lowerRoman"/>
      <w:lvlText w:val="%6."/>
      <w:lvlJc w:val="right"/>
      <w:pPr>
        <w:ind w:left="4069" w:hanging="180"/>
      </w:pPr>
    </w:lvl>
    <w:lvl w:ilvl="6" w:tplc="580A000F" w:tentative="1">
      <w:start w:val="1"/>
      <w:numFmt w:val="decimal"/>
      <w:lvlText w:val="%7."/>
      <w:lvlJc w:val="left"/>
      <w:pPr>
        <w:ind w:left="4789" w:hanging="360"/>
      </w:pPr>
    </w:lvl>
    <w:lvl w:ilvl="7" w:tplc="580A0019" w:tentative="1">
      <w:start w:val="1"/>
      <w:numFmt w:val="lowerLetter"/>
      <w:lvlText w:val="%8."/>
      <w:lvlJc w:val="left"/>
      <w:pPr>
        <w:ind w:left="5509" w:hanging="360"/>
      </w:pPr>
    </w:lvl>
    <w:lvl w:ilvl="8" w:tplc="580A001B" w:tentative="1">
      <w:start w:val="1"/>
      <w:numFmt w:val="lowerRoman"/>
      <w:lvlText w:val="%9."/>
      <w:lvlJc w:val="right"/>
      <w:pPr>
        <w:ind w:left="6229" w:hanging="180"/>
      </w:pPr>
    </w:lvl>
  </w:abstractNum>
  <w:abstractNum w:abstractNumId="18" w15:restartNumberingAfterBreak="0">
    <w:nsid w:val="73986C7C"/>
    <w:multiLevelType w:val="hybridMultilevel"/>
    <w:tmpl w:val="4D6CA1BC"/>
    <w:lvl w:ilvl="0" w:tplc="28E65124">
      <w:start w:val="1"/>
      <w:numFmt w:val="decimal"/>
      <w:lvlText w:val="%1."/>
      <w:lvlJc w:val="left"/>
      <w:pPr>
        <w:ind w:left="469" w:hanging="360"/>
      </w:pPr>
      <w:rPr>
        <w:rFonts w:hint="default"/>
      </w:rPr>
    </w:lvl>
    <w:lvl w:ilvl="1" w:tplc="080A0019" w:tentative="1">
      <w:start w:val="1"/>
      <w:numFmt w:val="lowerLetter"/>
      <w:lvlText w:val="%2."/>
      <w:lvlJc w:val="left"/>
      <w:pPr>
        <w:ind w:left="1189" w:hanging="360"/>
      </w:pPr>
    </w:lvl>
    <w:lvl w:ilvl="2" w:tplc="080A001B" w:tentative="1">
      <w:start w:val="1"/>
      <w:numFmt w:val="lowerRoman"/>
      <w:lvlText w:val="%3."/>
      <w:lvlJc w:val="right"/>
      <w:pPr>
        <w:ind w:left="1909" w:hanging="180"/>
      </w:pPr>
    </w:lvl>
    <w:lvl w:ilvl="3" w:tplc="080A000F" w:tentative="1">
      <w:start w:val="1"/>
      <w:numFmt w:val="decimal"/>
      <w:lvlText w:val="%4."/>
      <w:lvlJc w:val="left"/>
      <w:pPr>
        <w:ind w:left="2629" w:hanging="360"/>
      </w:pPr>
    </w:lvl>
    <w:lvl w:ilvl="4" w:tplc="080A0019" w:tentative="1">
      <w:start w:val="1"/>
      <w:numFmt w:val="lowerLetter"/>
      <w:lvlText w:val="%5."/>
      <w:lvlJc w:val="left"/>
      <w:pPr>
        <w:ind w:left="3349" w:hanging="360"/>
      </w:pPr>
    </w:lvl>
    <w:lvl w:ilvl="5" w:tplc="080A001B" w:tentative="1">
      <w:start w:val="1"/>
      <w:numFmt w:val="lowerRoman"/>
      <w:lvlText w:val="%6."/>
      <w:lvlJc w:val="right"/>
      <w:pPr>
        <w:ind w:left="4069" w:hanging="180"/>
      </w:pPr>
    </w:lvl>
    <w:lvl w:ilvl="6" w:tplc="080A000F" w:tentative="1">
      <w:start w:val="1"/>
      <w:numFmt w:val="decimal"/>
      <w:lvlText w:val="%7."/>
      <w:lvlJc w:val="left"/>
      <w:pPr>
        <w:ind w:left="4789" w:hanging="360"/>
      </w:pPr>
    </w:lvl>
    <w:lvl w:ilvl="7" w:tplc="080A0019" w:tentative="1">
      <w:start w:val="1"/>
      <w:numFmt w:val="lowerLetter"/>
      <w:lvlText w:val="%8."/>
      <w:lvlJc w:val="left"/>
      <w:pPr>
        <w:ind w:left="5509" w:hanging="360"/>
      </w:pPr>
    </w:lvl>
    <w:lvl w:ilvl="8" w:tplc="080A001B" w:tentative="1">
      <w:start w:val="1"/>
      <w:numFmt w:val="lowerRoman"/>
      <w:lvlText w:val="%9."/>
      <w:lvlJc w:val="right"/>
      <w:pPr>
        <w:ind w:left="6229" w:hanging="180"/>
      </w:pPr>
    </w:lvl>
  </w:abstractNum>
  <w:abstractNum w:abstractNumId="19" w15:restartNumberingAfterBreak="0">
    <w:nsid w:val="7D516332"/>
    <w:multiLevelType w:val="hybridMultilevel"/>
    <w:tmpl w:val="4D6CA1BC"/>
    <w:lvl w:ilvl="0" w:tplc="28E65124">
      <w:start w:val="1"/>
      <w:numFmt w:val="decimal"/>
      <w:lvlText w:val="%1."/>
      <w:lvlJc w:val="left"/>
      <w:pPr>
        <w:ind w:left="469" w:hanging="360"/>
      </w:pPr>
      <w:rPr>
        <w:rFonts w:hint="default"/>
      </w:rPr>
    </w:lvl>
    <w:lvl w:ilvl="1" w:tplc="080A0019" w:tentative="1">
      <w:start w:val="1"/>
      <w:numFmt w:val="lowerLetter"/>
      <w:lvlText w:val="%2."/>
      <w:lvlJc w:val="left"/>
      <w:pPr>
        <w:ind w:left="1189" w:hanging="360"/>
      </w:pPr>
    </w:lvl>
    <w:lvl w:ilvl="2" w:tplc="080A001B" w:tentative="1">
      <w:start w:val="1"/>
      <w:numFmt w:val="lowerRoman"/>
      <w:lvlText w:val="%3."/>
      <w:lvlJc w:val="right"/>
      <w:pPr>
        <w:ind w:left="1909" w:hanging="180"/>
      </w:pPr>
    </w:lvl>
    <w:lvl w:ilvl="3" w:tplc="080A000F" w:tentative="1">
      <w:start w:val="1"/>
      <w:numFmt w:val="decimal"/>
      <w:lvlText w:val="%4."/>
      <w:lvlJc w:val="left"/>
      <w:pPr>
        <w:ind w:left="2629" w:hanging="360"/>
      </w:pPr>
    </w:lvl>
    <w:lvl w:ilvl="4" w:tplc="080A0019" w:tentative="1">
      <w:start w:val="1"/>
      <w:numFmt w:val="lowerLetter"/>
      <w:lvlText w:val="%5."/>
      <w:lvlJc w:val="left"/>
      <w:pPr>
        <w:ind w:left="3349" w:hanging="360"/>
      </w:pPr>
    </w:lvl>
    <w:lvl w:ilvl="5" w:tplc="080A001B" w:tentative="1">
      <w:start w:val="1"/>
      <w:numFmt w:val="lowerRoman"/>
      <w:lvlText w:val="%6."/>
      <w:lvlJc w:val="right"/>
      <w:pPr>
        <w:ind w:left="4069" w:hanging="180"/>
      </w:pPr>
    </w:lvl>
    <w:lvl w:ilvl="6" w:tplc="080A000F" w:tentative="1">
      <w:start w:val="1"/>
      <w:numFmt w:val="decimal"/>
      <w:lvlText w:val="%7."/>
      <w:lvlJc w:val="left"/>
      <w:pPr>
        <w:ind w:left="4789" w:hanging="360"/>
      </w:pPr>
    </w:lvl>
    <w:lvl w:ilvl="7" w:tplc="080A0019" w:tentative="1">
      <w:start w:val="1"/>
      <w:numFmt w:val="lowerLetter"/>
      <w:lvlText w:val="%8."/>
      <w:lvlJc w:val="left"/>
      <w:pPr>
        <w:ind w:left="5509" w:hanging="360"/>
      </w:pPr>
    </w:lvl>
    <w:lvl w:ilvl="8" w:tplc="080A001B" w:tentative="1">
      <w:start w:val="1"/>
      <w:numFmt w:val="lowerRoman"/>
      <w:lvlText w:val="%9."/>
      <w:lvlJc w:val="right"/>
      <w:pPr>
        <w:ind w:left="6229" w:hanging="180"/>
      </w:pPr>
    </w:lvl>
  </w:abstractNum>
  <w:abstractNum w:abstractNumId="20" w15:restartNumberingAfterBreak="0">
    <w:nsid w:val="7E0978C1"/>
    <w:multiLevelType w:val="hybridMultilevel"/>
    <w:tmpl w:val="66EA8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4"/>
  </w:num>
  <w:num w:numId="3">
    <w:abstractNumId w:val="7"/>
  </w:num>
  <w:num w:numId="4">
    <w:abstractNumId w:val="6"/>
  </w:num>
  <w:num w:numId="5">
    <w:abstractNumId w:val="8"/>
  </w:num>
  <w:num w:numId="6">
    <w:abstractNumId w:val="10"/>
  </w:num>
  <w:num w:numId="7">
    <w:abstractNumId w:val="5"/>
  </w:num>
  <w:num w:numId="8">
    <w:abstractNumId w:val="11"/>
  </w:num>
  <w:num w:numId="9">
    <w:abstractNumId w:val="12"/>
  </w:num>
  <w:num w:numId="10">
    <w:abstractNumId w:val="1"/>
  </w:num>
  <w:num w:numId="11">
    <w:abstractNumId w:val="19"/>
  </w:num>
  <w:num w:numId="12">
    <w:abstractNumId w:val="18"/>
  </w:num>
  <w:num w:numId="13">
    <w:abstractNumId w:val="20"/>
  </w:num>
  <w:num w:numId="14">
    <w:abstractNumId w:val="2"/>
  </w:num>
  <w:num w:numId="15">
    <w:abstractNumId w:val="0"/>
  </w:num>
  <w:num w:numId="16">
    <w:abstractNumId w:val="16"/>
  </w:num>
  <w:num w:numId="17">
    <w:abstractNumId w:val="1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5"/>
  </w:num>
  <w:num w:numId="23">
    <w:abstractNumId w:val="9"/>
  </w:num>
  <w:num w:numId="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4307"/>
    <w:rsid w:val="000258AC"/>
    <w:rsid w:val="00026263"/>
    <w:rsid w:val="000414F1"/>
    <w:rsid w:val="0004467E"/>
    <w:rsid w:val="00044932"/>
    <w:rsid w:val="00045B26"/>
    <w:rsid w:val="00047CEC"/>
    <w:rsid w:val="0005446E"/>
    <w:rsid w:val="00055224"/>
    <w:rsid w:val="0005728E"/>
    <w:rsid w:val="000616F2"/>
    <w:rsid w:val="00061821"/>
    <w:rsid w:val="00063619"/>
    <w:rsid w:val="000671D1"/>
    <w:rsid w:val="00067509"/>
    <w:rsid w:val="000702FA"/>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2D41"/>
    <w:rsid w:val="000B62E8"/>
    <w:rsid w:val="000C4FA5"/>
    <w:rsid w:val="000C5BDA"/>
    <w:rsid w:val="000C6188"/>
    <w:rsid w:val="000D00AC"/>
    <w:rsid w:val="000D03C6"/>
    <w:rsid w:val="000D1720"/>
    <w:rsid w:val="000D214C"/>
    <w:rsid w:val="000D2676"/>
    <w:rsid w:val="000E27CB"/>
    <w:rsid w:val="000E2969"/>
    <w:rsid w:val="000E4742"/>
    <w:rsid w:val="000F0834"/>
    <w:rsid w:val="000F2747"/>
    <w:rsid w:val="000F3FDC"/>
    <w:rsid w:val="0010213B"/>
    <w:rsid w:val="001107EF"/>
    <w:rsid w:val="00111A63"/>
    <w:rsid w:val="001132C3"/>
    <w:rsid w:val="0011559B"/>
    <w:rsid w:val="001158FD"/>
    <w:rsid w:val="00117DA2"/>
    <w:rsid w:val="00121ABD"/>
    <w:rsid w:val="00124855"/>
    <w:rsid w:val="001260E7"/>
    <w:rsid w:val="001274B0"/>
    <w:rsid w:val="001278C1"/>
    <w:rsid w:val="00130240"/>
    <w:rsid w:val="00132833"/>
    <w:rsid w:val="0014056F"/>
    <w:rsid w:val="0014223D"/>
    <w:rsid w:val="001471C9"/>
    <w:rsid w:val="00153D30"/>
    <w:rsid w:val="001571AC"/>
    <w:rsid w:val="00157906"/>
    <w:rsid w:val="00163E5A"/>
    <w:rsid w:val="00172CD6"/>
    <w:rsid w:val="00174A84"/>
    <w:rsid w:val="0017533E"/>
    <w:rsid w:val="00175588"/>
    <w:rsid w:val="00175897"/>
    <w:rsid w:val="00177571"/>
    <w:rsid w:val="00177A1B"/>
    <w:rsid w:val="00181FF9"/>
    <w:rsid w:val="00186C19"/>
    <w:rsid w:val="00196264"/>
    <w:rsid w:val="001A02EC"/>
    <w:rsid w:val="001A5182"/>
    <w:rsid w:val="001A7838"/>
    <w:rsid w:val="001B03D5"/>
    <w:rsid w:val="001B28A5"/>
    <w:rsid w:val="001B31FB"/>
    <w:rsid w:val="001B3F18"/>
    <w:rsid w:val="001B4A39"/>
    <w:rsid w:val="001B7707"/>
    <w:rsid w:val="001B7B88"/>
    <w:rsid w:val="001B7C27"/>
    <w:rsid w:val="001C60E9"/>
    <w:rsid w:val="001C66B9"/>
    <w:rsid w:val="001C7FC9"/>
    <w:rsid w:val="001D0472"/>
    <w:rsid w:val="001D12B5"/>
    <w:rsid w:val="001D28C3"/>
    <w:rsid w:val="001E1B38"/>
    <w:rsid w:val="001E52AE"/>
    <w:rsid w:val="001E54B0"/>
    <w:rsid w:val="001E7015"/>
    <w:rsid w:val="001F012F"/>
    <w:rsid w:val="001F03EF"/>
    <w:rsid w:val="001F2AC9"/>
    <w:rsid w:val="001F677E"/>
    <w:rsid w:val="00200225"/>
    <w:rsid w:val="00201AAD"/>
    <w:rsid w:val="00202A10"/>
    <w:rsid w:val="00206688"/>
    <w:rsid w:val="00211957"/>
    <w:rsid w:val="00217520"/>
    <w:rsid w:val="002205C0"/>
    <w:rsid w:val="00224535"/>
    <w:rsid w:val="002246BE"/>
    <w:rsid w:val="0023032F"/>
    <w:rsid w:val="00232D81"/>
    <w:rsid w:val="00233D67"/>
    <w:rsid w:val="002363B0"/>
    <w:rsid w:val="002369B7"/>
    <w:rsid w:val="00237601"/>
    <w:rsid w:val="00251358"/>
    <w:rsid w:val="0025149A"/>
    <w:rsid w:val="002547B6"/>
    <w:rsid w:val="00264EF7"/>
    <w:rsid w:val="00266933"/>
    <w:rsid w:val="00267044"/>
    <w:rsid w:val="0026799B"/>
    <w:rsid w:val="00276A41"/>
    <w:rsid w:val="00276ACC"/>
    <w:rsid w:val="00277182"/>
    <w:rsid w:val="00280DA7"/>
    <w:rsid w:val="00282948"/>
    <w:rsid w:val="002A2034"/>
    <w:rsid w:val="002A228B"/>
    <w:rsid w:val="002A4C79"/>
    <w:rsid w:val="002A4CB4"/>
    <w:rsid w:val="002A6305"/>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7E70"/>
    <w:rsid w:val="00300B2B"/>
    <w:rsid w:val="00300D0B"/>
    <w:rsid w:val="00301F6B"/>
    <w:rsid w:val="003034DC"/>
    <w:rsid w:val="00306096"/>
    <w:rsid w:val="00313850"/>
    <w:rsid w:val="00316C70"/>
    <w:rsid w:val="00317FD2"/>
    <w:rsid w:val="003200AE"/>
    <w:rsid w:val="00340234"/>
    <w:rsid w:val="003431AE"/>
    <w:rsid w:val="003442FC"/>
    <w:rsid w:val="0034595E"/>
    <w:rsid w:val="003508B1"/>
    <w:rsid w:val="003511AD"/>
    <w:rsid w:val="00352FBE"/>
    <w:rsid w:val="0036024B"/>
    <w:rsid w:val="00361B9C"/>
    <w:rsid w:val="003625BE"/>
    <w:rsid w:val="0036460D"/>
    <w:rsid w:val="0036596F"/>
    <w:rsid w:val="0037721A"/>
    <w:rsid w:val="00377C4A"/>
    <w:rsid w:val="003802A1"/>
    <w:rsid w:val="00380EFC"/>
    <w:rsid w:val="0038288C"/>
    <w:rsid w:val="0038709B"/>
    <w:rsid w:val="00391F51"/>
    <w:rsid w:val="00397454"/>
    <w:rsid w:val="00397B57"/>
    <w:rsid w:val="003A3D3E"/>
    <w:rsid w:val="003A61F9"/>
    <w:rsid w:val="003B03AE"/>
    <w:rsid w:val="003B3ADF"/>
    <w:rsid w:val="003B45B5"/>
    <w:rsid w:val="003B7B17"/>
    <w:rsid w:val="003C0C6A"/>
    <w:rsid w:val="003C7ACD"/>
    <w:rsid w:val="003D7780"/>
    <w:rsid w:val="003E1564"/>
    <w:rsid w:val="003E4407"/>
    <w:rsid w:val="003E4B02"/>
    <w:rsid w:val="003E6A3C"/>
    <w:rsid w:val="003F4B70"/>
    <w:rsid w:val="003F71FF"/>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0097"/>
    <w:rsid w:val="00461DBA"/>
    <w:rsid w:val="00463E45"/>
    <w:rsid w:val="00464386"/>
    <w:rsid w:val="00474A8B"/>
    <w:rsid w:val="00477306"/>
    <w:rsid w:val="00477720"/>
    <w:rsid w:val="0048178E"/>
    <w:rsid w:val="00481AAF"/>
    <w:rsid w:val="00482A8F"/>
    <w:rsid w:val="004848B1"/>
    <w:rsid w:val="004906C8"/>
    <w:rsid w:val="00496262"/>
    <w:rsid w:val="004A0CC0"/>
    <w:rsid w:val="004A23AE"/>
    <w:rsid w:val="004A5AAA"/>
    <w:rsid w:val="004B260D"/>
    <w:rsid w:val="004B5DE3"/>
    <w:rsid w:val="004C1BB5"/>
    <w:rsid w:val="004C4A6A"/>
    <w:rsid w:val="004C7621"/>
    <w:rsid w:val="004D574A"/>
    <w:rsid w:val="004E2865"/>
    <w:rsid w:val="004E4255"/>
    <w:rsid w:val="004E48B4"/>
    <w:rsid w:val="004E6BE9"/>
    <w:rsid w:val="004E7C39"/>
    <w:rsid w:val="00501E21"/>
    <w:rsid w:val="005102E0"/>
    <w:rsid w:val="005152E2"/>
    <w:rsid w:val="00515C21"/>
    <w:rsid w:val="00516090"/>
    <w:rsid w:val="00516E72"/>
    <w:rsid w:val="00522352"/>
    <w:rsid w:val="00523CF0"/>
    <w:rsid w:val="00525760"/>
    <w:rsid w:val="005360AC"/>
    <w:rsid w:val="0054128B"/>
    <w:rsid w:val="00541313"/>
    <w:rsid w:val="005436D7"/>
    <w:rsid w:val="005437E7"/>
    <w:rsid w:val="0055135B"/>
    <w:rsid w:val="00552846"/>
    <w:rsid w:val="00557B14"/>
    <w:rsid w:val="00562653"/>
    <w:rsid w:val="005645BE"/>
    <w:rsid w:val="0056513A"/>
    <w:rsid w:val="00567D72"/>
    <w:rsid w:val="00570592"/>
    <w:rsid w:val="005733EB"/>
    <w:rsid w:val="0057534F"/>
    <w:rsid w:val="00582600"/>
    <w:rsid w:val="00585E0C"/>
    <w:rsid w:val="005A08C7"/>
    <w:rsid w:val="005A11CB"/>
    <w:rsid w:val="005A1B1D"/>
    <w:rsid w:val="005A3C5A"/>
    <w:rsid w:val="005B02D5"/>
    <w:rsid w:val="005B6443"/>
    <w:rsid w:val="005D2B59"/>
    <w:rsid w:val="005D2D4E"/>
    <w:rsid w:val="005D303B"/>
    <w:rsid w:val="005D370F"/>
    <w:rsid w:val="005D6EF7"/>
    <w:rsid w:val="005E3BC0"/>
    <w:rsid w:val="005E6C3F"/>
    <w:rsid w:val="005F18B8"/>
    <w:rsid w:val="005F218A"/>
    <w:rsid w:val="005F57F0"/>
    <w:rsid w:val="005F6CA8"/>
    <w:rsid w:val="006006AB"/>
    <w:rsid w:val="00601ABC"/>
    <w:rsid w:val="006022D1"/>
    <w:rsid w:val="0060644F"/>
    <w:rsid w:val="006069DC"/>
    <w:rsid w:val="006113E2"/>
    <w:rsid w:val="00611928"/>
    <w:rsid w:val="00613AD7"/>
    <w:rsid w:val="0061419A"/>
    <w:rsid w:val="006168E4"/>
    <w:rsid w:val="00616A3A"/>
    <w:rsid w:val="0062208A"/>
    <w:rsid w:val="00623674"/>
    <w:rsid w:val="00624567"/>
    <w:rsid w:val="00625D0D"/>
    <w:rsid w:val="006314A7"/>
    <w:rsid w:val="0063305B"/>
    <w:rsid w:val="00637E4B"/>
    <w:rsid w:val="00641307"/>
    <w:rsid w:val="00643E22"/>
    <w:rsid w:val="006479CF"/>
    <w:rsid w:val="00647CFC"/>
    <w:rsid w:val="00651AA0"/>
    <w:rsid w:val="006615F9"/>
    <w:rsid w:val="006639E2"/>
    <w:rsid w:val="00665261"/>
    <w:rsid w:val="00666AD1"/>
    <w:rsid w:val="00672209"/>
    <w:rsid w:val="00672DC6"/>
    <w:rsid w:val="00673E47"/>
    <w:rsid w:val="00676967"/>
    <w:rsid w:val="0068092C"/>
    <w:rsid w:val="006869EF"/>
    <w:rsid w:val="0068733B"/>
    <w:rsid w:val="0069184E"/>
    <w:rsid w:val="0069410C"/>
    <w:rsid w:val="0069416F"/>
    <w:rsid w:val="00694976"/>
    <w:rsid w:val="00696D5C"/>
    <w:rsid w:val="006A6BD9"/>
    <w:rsid w:val="006D0B60"/>
    <w:rsid w:val="006D43AC"/>
    <w:rsid w:val="006D5B07"/>
    <w:rsid w:val="006D5ED1"/>
    <w:rsid w:val="006D6365"/>
    <w:rsid w:val="006E21C7"/>
    <w:rsid w:val="006F4BAA"/>
    <w:rsid w:val="006F55F2"/>
    <w:rsid w:val="006F7AEB"/>
    <w:rsid w:val="007017AF"/>
    <w:rsid w:val="007051B0"/>
    <w:rsid w:val="007058DC"/>
    <w:rsid w:val="00706273"/>
    <w:rsid w:val="0070767C"/>
    <w:rsid w:val="00714AAC"/>
    <w:rsid w:val="00714CA6"/>
    <w:rsid w:val="00714E7E"/>
    <w:rsid w:val="00715527"/>
    <w:rsid w:val="00717B2B"/>
    <w:rsid w:val="0072080A"/>
    <w:rsid w:val="0072333B"/>
    <w:rsid w:val="00731DC5"/>
    <w:rsid w:val="00732DD5"/>
    <w:rsid w:val="00741033"/>
    <w:rsid w:val="007433D8"/>
    <w:rsid w:val="00744EEF"/>
    <w:rsid w:val="00750A92"/>
    <w:rsid w:val="00750C64"/>
    <w:rsid w:val="00751F1B"/>
    <w:rsid w:val="00754496"/>
    <w:rsid w:val="00754CAE"/>
    <w:rsid w:val="007604C6"/>
    <w:rsid w:val="0076176B"/>
    <w:rsid w:val="00766B1F"/>
    <w:rsid w:val="00766B69"/>
    <w:rsid w:val="00774536"/>
    <w:rsid w:val="00775BF4"/>
    <w:rsid w:val="0078285F"/>
    <w:rsid w:val="0079244F"/>
    <w:rsid w:val="00794F80"/>
    <w:rsid w:val="007A2CF5"/>
    <w:rsid w:val="007A36EE"/>
    <w:rsid w:val="007A50B3"/>
    <w:rsid w:val="007A5EAA"/>
    <w:rsid w:val="007A681B"/>
    <w:rsid w:val="007B2C77"/>
    <w:rsid w:val="007B3C72"/>
    <w:rsid w:val="007B4114"/>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7F7311"/>
    <w:rsid w:val="00803621"/>
    <w:rsid w:val="00804CAE"/>
    <w:rsid w:val="00810F15"/>
    <w:rsid w:val="00811205"/>
    <w:rsid w:val="00812851"/>
    <w:rsid w:val="00812C48"/>
    <w:rsid w:val="00813D17"/>
    <w:rsid w:val="008212A5"/>
    <w:rsid w:val="0082138B"/>
    <w:rsid w:val="008217D2"/>
    <w:rsid w:val="00827D50"/>
    <w:rsid w:val="00834D80"/>
    <w:rsid w:val="00836437"/>
    <w:rsid w:val="00842EB2"/>
    <w:rsid w:val="00847D23"/>
    <w:rsid w:val="00850F73"/>
    <w:rsid w:val="00851144"/>
    <w:rsid w:val="00851762"/>
    <w:rsid w:val="00853C78"/>
    <w:rsid w:val="00854B28"/>
    <w:rsid w:val="00856D00"/>
    <w:rsid w:val="00862368"/>
    <w:rsid w:val="00862416"/>
    <w:rsid w:val="00863619"/>
    <w:rsid w:val="00871229"/>
    <w:rsid w:val="0087182F"/>
    <w:rsid w:val="00873E79"/>
    <w:rsid w:val="008822BE"/>
    <w:rsid w:val="00882DEF"/>
    <w:rsid w:val="00884054"/>
    <w:rsid w:val="00884901"/>
    <w:rsid w:val="00884FC4"/>
    <w:rsid w:val="00887CAA"/>
    <w:rsid w:val="0089172F"/>
    <w:rsid w:val="00892D37"/>
    <w:rsid w:val="008A08A8"/>
    <w:rsid w:val="008A6B62"/>
    <w:rsid w:val="008B678F"/>
    <w:rsid w:val="008C00FA"/>
    <w:rsid w:val="008C1A65"/>
    <w:rsid w:val="008C55A3"/>
    <w:rsid w:val="008C6B7E"/>
    <w:rsid w:val="008D0165"/>
    <w:rsid w:val="008D5FD2"/>
    <w:rsid w:val="008E4C73"/>
    <w:rsid w:val="008E5A5E"/>
    <w:rsid w:val="008E629B"/>
    <w:rsid w:val="008E6375"/>
    <w:rsid w:val="008E7C6B"/>
    <w:rsid w:val="008F1464"/>
    <w:rsid w:val="008F2BA6"/>
    <w:rsid w:val="008F733C"/>
    <w:rsid w:val="008F76BD"/>
    <w:rsid w:val="00900828"/>
    <w:rsid w:val="00903BC1"/>
    <w:rsid w:val="00903CBD"/>
    <w:rsid w:val="009046C6"/>
    <w:rsid w:val="00905AFA"/>
    <w:rsid w:val="00906F15"/>
    <w:rsid w:val="00911AD7"/>
    <w:rsid w:val="0091251B"/>
    <w:rsid w:val="00913196"/>
    <w:rsid w:val="00920964"/>
    <w:rsid w:val="00924AFA"/>
    <w:rsid w:val="00924F63"/>
    <w:rsid w:val="00930FBA"/>
    <w:rsid w:val="00932918"/>
    <w:rsid w:val="0093576A"/>
    <w:rsid w:val="009366E4"/>
    <w:rsid w:val="00941D7F"/>
    <w:rsid w:val="00942A79"/>
    <w:rsid w:val="00942DCF"/>
    <w:rsid w:val="00944468"/>
    <w:rsid w:val="00944DC9"/>
    <w:rsid w:val="009510B5"/>
    <w:rsid w:val="009520E5"/>
    <w:rsid w:val="009524BB"/>
    <w:rsid w:val="0095267A"/>
    <w:rsid w:val="00955DA9"/>
    <w:rsid w:val="009567F2"/>
    <w:rsid w:val="00961D50"/>
    <w:rsid w:val="009639FB"/>
    <w:rsid w:val="00964A99"/>
    <w:rsid w:val="0096643B"/>
    <w:rsid w:val="00966C4B"/>
    <w:rsid w:val="00971264"/>
    <w:rsid w:val="009733FF"/>
    <w:rsid w:val="009738FB"/>
    <w:rsid w:val="00973AD8"/>
    <w:rsid w:val="00973E6E"/>
    <w:rsid w:val="009743C4"/>
    <w:rsid w:val="009751B7"/>
    <w:rsid w:val="00977F50"/>
    <w:rsid w:val="009865A9"/>
    <w:rsid w:val="00986697"/>
    <w:rsid w:val="009925DE"/>
    <w:rsid w:val="0099331E"/>
    <w:rsid w:val="00997358"/>
    <w:rsid w:val="00997EB1"/>
    <w:rsid w:val="009A2832"/>
    <w:rsid w:val="009A3903"/>
    <w:rsid w:val="009A53D0"/>
    <w:rsid w:val="009A686F"/>
    <w:rsid w:val="009A6A58"/>
    <w:rsid w:val="009B331E"/>
    <w:rsid w:val="009B3487"/>
    <w:rsid w:val="009B4CE2"/>
    <w:rsid w:val="009C0185"/>
    <w:rsid w:val="009D21B9"/>
    <w:rsid w:val="009D246B"/>
    <w:rsid w:val="009E227D"/>
    <w:rsid w:val="009E3F91"/>
    <w:rsid w:val="009E5046"/>
    <w:rsid w:val="009E7413"/>
    <w:rsid w:val="009F6476"/>
    <w:rsid w:val="00A04A4E"/>
    <w:rsid w:val="00A063CB"/>
    <w:rsid w:val="00A0641C"/>
    <w:rsid w:val="00A077D1"/>
    <w:rsid w:val="00A112FB"/>
    <w:rsid w:val="00A116A6"/>
    <w:rsid w:val="00A14119"/>
    <w:rsid w:val="00A17750"/>
    <w:rsid w:val="00A22240"/>
    <w:rsid w:val="00A417A1"/>
    <w:rsid w:val="00A44B75"/>
    <w:rsid w:val="00A47C12"/>
    <w:rsid w:val="00A525A4"/>
    <w:rsid w:val="00A603BA"/>
    <w:rsid w:val="00A608D7"/>
    <w:rsid w:val="00A6194C"/>
    <w:rsid w:val="00A625E2"/>
    <w:rsid w:val="00A63302"/>
    <w:rsid w:val="00A72465"/>
    <w:rsid w:val="00A753BA"/>
    <w:rsid w:val="00A80123"/>
    <w:rsid w:val="00A80C92"/>
    <w:rsid w:val="00A90DC0"/>
    <w:rsid w:val="00A93319"/>
    <w:rsid w:val="00A97062"/>
    <w:rsid w:val="00A979F6"/>
    <w:rsid w:val="00AA352E"/>
    <w:rsid w:val="00AA6049"/>
    <w:rsid w:val="00AA648E"/>
    <w:rsid w:val="00AB3710"/>
    <w:rsid w:val="00AB402D"/>
    <w:rsid w:val="00AB4B0F"/>
    <w:rsid w:val="00AD012F"/>
    <w:rsid w:val="00AD5EEA"/>
    <w:rsid w:val="00AD6DB5"/>
    <w:rsid w:val="00AE3531"/>
    <w:rsid w:val="00AE3CCC"/>
    <w:rsid w:val="00AE4213"/>
    <w:rsid w:val="00AE64A8"/>
    <w:rsid w:val="00AF19F7"/>
    <w:rsid w:val="00AF2434"/>
    <w:rsid w:val="00B002CC"/>
    <w:rsid w:val="00B02A6E"/>
    <w:rsid w:val="00B10F5B"/>
    <w:rsid w:val="00B11FA1"/>
    <w:rsid w:val="00B12BDA"/>
    <w:rsid w:val="00B1343A"/>
    <w:rsid w:val="00B143FC"/>
    <w:rsid w:val="00B16EFD"/>
    <w:rsid w:val="00B20329"/>
    <w:rsid w:val="00B2394F"/>
    <w:rsid w:val="00B23959"/>
    <w:rsid w:val="00B259C9"/>
    <w:rsid w:val="00B32CD3"/>
    <w:rsid w:val="00B3672D"/>
    <w:rsid w:val="00B36C81"/>
    <w:rsid w:val="00B3772D"/>
    <w:rsid w:val="00B37C0D"/>
    <w:rsid w:val="00B4013A"/>
    <w:rsid w:val="00B4269B"/>
    <w:rsid w:val="00B42834"/>
    <w:rsid w:val="00B554F8"/>
    <w:rsid w:val="00B57749"/>
    <w:rsid w:val="00B76D44"/>
    <w:rsid w:val="00B775C9"/>
    <w:rsid w:val="00B840EA"/>
    <w:rsid w:val="00B85665"/>
    <w:rsid w:val="00B86A10"/>
    <w:rsid w:val="00B87E03"/>
    <w:rsid w:val="00BA7AD1"/>
    <w:rsid w:val="00BB243B"/>
    <w:rsid w:val="00BB4979"/>
    <w:rsid w:val="00BC0FDD"/>
    <w:rsid w:val="00BC1900"/>
    <w:rsid w:val="00BC22E0"/>
    <w:rsid w:val="00BD1278"/>
    <w:rsid w:val="00BD5A87"/>
    <w:rsid w:val="00BD5FAD"/>
    <w:rsid w:val="00BD7DE0"/>
    <w:rsid w:val="00BE50BE"/>
    <w:rsid w:val="00BF0E3C"/>
    <w:rsid w:val="00BF2A2E"/>
    <w:rsid w:val="00C001F2"/>
    <w:rsid w:val="00C06C28"/>
    <w:rsid w:val="00C16E7A"/>
    <w:rsid w:val="00C2109F"/>
    <w:rsid w:val="00C2287C"/>
    <w:rsid w:val="00C32964"/>
    <w:rsid w:val="00C34ACE"/>
    <w:rsid w:val="00C34E64"/>
    <w:rsid w:val="00C40FD6"/>
    <w:rsid w:val="00C47608"/>
    <w:rsid w:val="00C50568"/>
    <w:rsid w:val="00C531DA"/>
    <w:rsid w:val="00C534F6"/>
    <w:rsid w:val="00C540CE"/>
    <w:rsid w:val="00C54EE5"/>
    <w:rsid w:val="00C55013"/>
    <w:rsid w:val="00C608B5"/>
    <w:rsid w:val="00C62738"/>
    <w:rsid w:val="00C63F32"/>
    <w:rsid w:val="00C64B8E"/>
    <w:rsid w:val="00C7502E"/>
    <w:rsid w:val="00C77693"/>
    <w:rsid w:val="00C77965"/>
    <w:rsid w:val="00C83EE5"/>
    <w:rsid w:val="00C875A4"/>
    <w:rsid w:val="00C97356"/>
    <w:rsid w:val="00CA0732"/>
    <w:rsid w:val="00CB147C"/>
    <w:rsid w:val="00CB2B18"/>
    <w:rsid w:val="00CB2E37"/>
    <w:rsid w:val="00CB60D0"/>
    <w:rsid w:val="00CC0C5F"/>
    <w:rsid w:val="00CC1506"/>
    <w:rsid w:val="00CC3AB7"/>
    <w:rsid w:val="00CD0418"/>
    <w:rsid w:val="00CD06B3"/>
    <w:rsid w:val="00CD255F"/>
    <w:rsid w:val="00CD2D8C"/>
    <w:rsid w:val="00CD48EB"/>
    <w:rsid w:val="00CD6065"/>
    <w:rsid w:val="00CD68E1"/>
    <w:rsid w:val="00CD6A0F"/>
    <w:rsid w:val="00CE2ADF"/>
    <w:rsid w:val="00CE5425"/>
    <w:rsid w:val="00CE57A2"/>
    <w:rsid w:val="00CE7CBD"/>
    <w:rsid w:val="00CE7D03"/>
    <w:rsid w:val="00D06CA0"/>
    <w:rsid w:val="00D10E06"/>
    <w:rsid w:val="00D116B4"/>
    <w:rsid w:val="00D11A14"/>
    <w:rsid w:val="00D11D76"/>
    <w:rsid w:val="00D14DF8"/>
    <w:rsid w:val="00D16A0C"/>
    <w:rsid w:val="00D170A2"/>
    <w:rsid w:val="00D23B4F"/>
    <w:rsid w:val="00D26D95"/>
    <w:rsid w:val="00D27721"/>
    <w:rsid w:val="00D33AC3"/>
    <w:rsid w:val="00D36BD5"/>
    <w:rsid w:val="00D42929"/>
    <w:rsid w:val="00D43069"/>
    <w:rsid w:val="00D52C9E"/>
    <w:rsid w:val="00D633C2"/>
    <w:rsid w:val="00D6452F"/>
    <w:rsid w:val="00D64F6A"/>
    <w:rsid w:val="00D65FA9"/>
    <w:rsid w:val="00D6751B"/>
    <w:rsid w:val="00D70418"/>
    <w:rsid w:val="00D70DD1"/>
    <w:rsid w:val="00D72D16"/>
    <w:rsid w:val="00D741A3"/>
    <w:rsid w:val="00D7560D"/>
    <w:rsid w:val="00D76554"/>
    <w:rsid w:val="00D77057"/>
    <w:rsid w:val="00D776E6"/>
    <w:rsid w:val="00D77D30"/>
    <w:rsid w:val="00D8164B"/>
    <w:rsid w:val="00D822B1"/>
    <w:rsid w:val="00D90540"/>
    <w:rsid w:val="00D95546"/>
    <w:rsid w:val="00D96B46"/>
    <w:rsid w:val="00D9743B"/>
    <w:rsid w:val="00D97C53"/>
    <w:rsid w:val="00D97E7D"/>
    <w:rsid w:val="00DA3016"/>
    <w:rsid w:val="00DA380F"/>
    <w:rsid w:val="00DA67C7"/>
    <w:rsid w:val="00DB11D0"/>
    <w:rsid w:val="00DB295E"/>
    <w:rsid w:val="00DB5C0A"/>
    <w:rsid w:val="00DB7464"/>
    <w:rsid w:val="00DC173E"/>
    <w:rsid w:val="00DC514F"/>
    <w:rsid w:val="00DD13E2"/>
    <w:rsid w:val="00DD32C0"/>
    <w:rsid w:val="00DD79E0"/>
    <w:rsid w:val="00DE1B70"/>
    <w:rsid w:val="00DE684B"/>
    <w:rsid w:val="00DF003C"/>
    <w:rsid w:val="00DF0645"/>
    <w:rsid w:val="00DF2B89"/>
    <w:rsid w:val="00DF2E3E"/>
    <w:rsid w:val="00DF4501"/>
    <w:rsid w:val="00DF62A4"/>
    <w:rsid w:val="00DF7715"/>
    <w:rsid w:val="00E02A52"/>
    <w:rsid w:val="00E07BD8"/>
    <w:rsid w:val="00E1072D"/>
    <w:rsid w:val="00E10BB4"/>
    <w:rsid w:val="00E12B0F"/>
    <w:rsid w:val="00E15351"/>
    <w:rsid w:val="00E160C7"/>
    <w:rsid w:val="00E168E5"/>
    <w:rsid w:val="00E20F97"/>
    <w:rsid w:val="00E23509"/>
    <w:rsid w:val="00E41A49"/>
    <w:rsid w:val="00E46C9C"/>
    <w:rsid w:val="00E47913"/>
    <w:rsid w:val="00E53ACB"/>
    <w:rsid w:val="00E632AA"/>
    <w:rsid w:val="00E639CA"/>
    <w:rsid w:val="00E63D4F"/>
    <w:rsid w:val="00E65E29"/>
    <w:rsid w:val="00E71827"/>
    <w:rsid w:val="00E71AB2"/>
    <w:rsid w:val="00E72DA8"/>
    <w:rsid w:val="00E76617"/>
    <w:rsid w:val="00E774E4"/>
    <w:rsid w:val="00E80297"/>
    <w:rsid w:val="00E854AF"/>
    <w:rsid w:val="00E91440"/>
    <w:rsid w:val="00E93992"/>
    <w:rsid w:val="00EA1F89"/>
    <w:rsid w:val="00EA597E"/>
    <w:rsid w:val="00EB072F"/>
    <w:rsid w:val="00EB0A6E"/>
    <w:rsid w:val="00EB279C"/>
    <w:rsid w:val="00EB7738"/>
    <w:rsid w:val="00EB79CD"/>
    <w:rsid w:val="00EC5C70"/>
    <w:rsid w:val="00EC5E3E"/>
    <w:rsid w:val="00ED17AF"/>
    <w:rsid w:val="00ED255A"/>
    <w:rsid w:val="00ED255B"/>
    <w:rsid w:val="00ED5615"/>
    <w:rsid w:val="00ED571E"/>
    <w:rsid w:val="00EE2200"/>
    <w:rsid w:val="00EE2942"/>
    <w:rsid w:val="00EE2A41"/>
    <w:rsid w:val="00EE608E"/>
    <w:rsid w:val="00EF64CD"/>
    <w:rsid w:val="00F00F93"/>
    <w:rsid w:val="00F01245"/>
    <w:rsid w:val="00F017B9"/>
    <w:rsid w:val="00F0351B"/>
    <w:rsid w:val="00F10DEE"/>
    <w:rsid w:val="00F119BB"/>
    <w:rsid w:val="00F15906"/>
    <w:rsid w:val="00F15D2B"/>
    <w:rsid w:val="00F22566"/>
    <w:rsid w:val="00F35D59"/>
    <w:rsid w:val="00F43A6A"/>
    <w:rsid w:val="00F47A77"/>
    <w:rsid w:val="00F47BA8"/>
    <w:rsid w:val="00F5285B"/>
    <w:rsid w:val="00F55762"/>
    <w:rsid w:val="00F558F7"/>
    <w:rsid w:val="00F56371"/>
    <w:rsid w:val="00F61D1E"/>
    <w:rsid w:val="00F621AE"/>
    <w:rsid w:val="00F67FED"/>
    <w:rsid w:val="00F727B0"/>
    <w:rsid w:val="00F83218"/>
    <w:rsid w:val="00F853C3"/>
    <w:rsid w:val="00F85712"/>
    <w:rsid w:val="00F9008E"/>
    <w:rsid w:val="00F952C8"/>
    <w:rsid w:val="00FA0372"/>
    <w:rsid w:val="00FA4C4E"/>
    <w:rsid w:val="00FA4EBF"/>
    <w:rsid w:val="00FB0C03"/>
    <w:rsid w:val="00FB0F72"/>
    <w:rsid w:val="00FB21F4"/>
    <w:rsid w:val="00FB4BBD"/>
    <w:rsid w:val="00FB6EFA"/>
    <w:rsid w:val="00FB7484"/>
    <w:rsid w:val="00FD2E24"/>
    <w:rsid w:val="00FD3F68"/>
    <w:rsid w:val="00FD4599"/>
    <w:rsid w:val="00FD4784"/>
    <w:rsid w:val="00FD65FE"/>
    <w:rsid w:val="00FE69D7"/>
    <w:rsid w:val="00FF155A"/>
    <w:rsid w:val="00FF21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 w:type="paragraph" w:customStyle="1" w:styleId="Infoem0">
    <w:name w:val="Infoem"/>
    <w:basedOn w:val="Normal"/>
    <w:qFormat/>
    <w:rsid w:val="00111A63"/>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9046C6"/>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9046C6"/>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7103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25260788">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62213023">
      <w:bodyDiv w:val="1"/>
      <w:marLeft w:val="0"/>
      <w:marRight w:val="0"/>
      <w:marTop w:val="0"/>
      <w:marBottom w:val="0"/>
      <w:divBdr>
        <w:top w:val="none" w:sz="0" w:space="0" w:color="auto"/>
        <w:left w:val="none" w:sz="0" w:space="0" w:color="auto"/>
        <w:bottom w:val="none" w:sz="0" w:space="0" w:color="auto"/>
        <w:right w:val="none" w:sz="0" w:space="0" w:color="auto"/>
      </w:divBdr>
    </w:div>
    <w:div w:id="881015189">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84837861">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4234271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691223542">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9418349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321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3FA38-3011-4485-BE73-FFB031BC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29</Pages>
  <Words>6267</Words>
  <Characters>34470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78</cp:revision>
  <cp:lastPrinted>2019-12-02T18:59:00Z</cp:lastPrinted>
  <dcterms:created xsi:type="dcterms:W3CDTF">2022-03-12T05:17:00Z</dcterms:created>
  <dcterms:modified xsi:type="dcterms:W3CDTF">2023-03-29T19:52:00Z</dcterms:modified>
</cp:coreProperties>
</file>