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49BAA0E9" w:rsidR="00F47FB5" w:rsidRDefault="00D723CE" w:rsidP="00F47FB5">
      <w:pPr>
        <w:spacing w:line="360" w:lineRule="auto"/>
        <w:jc w:val="both"/>
        <w:rPr>
          <w:rFonts w:ascii="Palatino Linotype" w:hAnsi="Palatino Linotype" w:cs="Tahoma"/>
          <w:b/>
        </w:rPr>
      </w:pPr>
      <w:r>
        <w:rPr>
          <w:rFonts w:ascii="Palatino Linotype" w:hAnsi="Palatino Linotype" w:cs="Tahoma"/>
          <w:b/>
        </w:rPr>
        <w:t>VOTO PARTICULAR QUE FORMULA</w:t>
      </w:r>
      <w:bookmarkStart w:id="0" w:name="_GoBack"/>
      <w:bookmarkEnd w:id="0"/>
      <w:r w:rsidR="00F47FB5">
        <w:rPr>
          <w:rFonts w:ascii="Palatino Linotype" w:hAnsi="Palatino Linotype" w:cs="Tahoma"/>
          <w:b/>
        </w:rPr>
        <w:t xml:space="preserv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875761">
        <w:rPr>
          <w:rFonts w:ascii="Palatino Linotype" w:hAnsi="Palatino Linotype"/>
          <w:b/>
          <w:bCs/>
          <w:szCs w:val="22"/>
        </w:rPr>
        <w:t>05586</w:t>
      </w:r>
      <w:r w:rsidR="00530536">
        <w:rPr>
          <w:rFonts w:ascii="Palatino Linotype" w:hAnsi="Palatino Linotype"/>
          <w:b/>
          <w:bCs/>
          <w:szCs w:val="22"/>
        </w:rPr>
        <w:t>/INFOEM/IP/RR/2023</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7F0A74">
        <w:rPr>
          <w:rFonts w:ascii="Palatino Linotype" w:hAnsi="Palatino Linotype" w:cs="Arial"/>
          <w:b/>
          <w:bCs/>
        </w:rPr>
        <w:t xml:space="preserve">AYUNTAMIENTO DE </w:t>
      </w:r>
      <w:r w:rsidR="00875761">
        <w:rPr>
          <w:rFonts w:ascii="Palatino Linotype" w:hAnsi="Palatino Linotype" w:cs="Arial"/>
          <w:b/>
          <w:bCs/>
        </w:rPr>
        <w:t>LERMA</w:t>
      </w:r>
      <w:r w:rsidR="00E96A0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66C91D49" w:rsidR="007B1CFA" w:rsidRPr="00CF3F65" w:rsidRDefault="00061A5A" w:rsidP="00804CC4">
      <w:pPr>
        <w:pStyle w:val="Ttulo1"/>
        <w:spacing w:before="0" w:line="360" w:lineRule="auto"/>
        <w:rPr>
          <w:rFonts w:ascii="Palatino Linotype" w:hAnsi="Palatino Linotype"/>
          <w:color w:val="000000" w:themeColor="text1"/>
          <w:sz w:val="24"/>
          <w:szCs w:val="24"/>
        </w:rPr>
      </w:pPr>
      <w:bookmarkStart w:id="1" w:name="_Toc70345222"/>
      <w:r>
        <w:rPr>
          <w:rFonts w:ascii="Palatino Linotype" w:hAnsi="Palatino Linotype"/>
          <w:color w:val="000000" w:themeColor="text1"/>
          <w:sz w:val="24"/>
          <w:szCs w:val="24"/>
        </w:rPr>
        <w:t>A.</w:t>
      </w:r>
      <w:r w:rsidR="00804CC4">
        <w:rPr>
          <w:rFonts w:ascii="Palatino Linotype" w:hAnsi="Palatino Linotype"/>
          <w:color w:val="000000" w:themeColor="text1"/>
          <w:sz w:val="24"/>
          <w:szCs w:val="24"/>
        </w:rPr>
        <w:t xml:space="preserve"> </w:t>
      </w:r>
      <w:r w:rsidR="007B1CFA"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779BAA51"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75761">
        <w:rPr>
          <w:rFonts w:ascii="Palatino Linotype" w:hAnsi="Palatino Linotype"/>
          <w:b/>
          <w:bCs/>
          <w:szCs w:val="22"/>
        </w:rPr>
        <w:t>05586</w:t>
      </w:r>
      <w:r w:rsidR="00530536">
        <w:rPr>
          <w:rFonts w:ascii="Palatino Linotype" w:hAnsi="Palatino Linotype"/>
          <w:b/>
          <w:bCs/>
          <w:szCs w:val="22"/>
        </w:rPr>
        <w:t>/INFOEM/IP/RR/2023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530536">
        <w:rPr>
          <w:rFonts w:ascii="Palatino Linotype" w:hAnsi="Palatino Linotype" w:cs="Arial"/>
          <w:b/>
          <w:bCs/>
        </w:rPr>
        <w:t xml:space="preserve">Ayuntamiento de </w:t>
      </w:r>
      <w:r w:rsidR="00875761">
        <w:rPr>
          <w:rFonts w:ascii="Palatino Linotype" w:hAnsi="Palatino Linotype" w:cs="Arial"/>
          <w:b/>
          <w:bCs/>
        </w:rPr>
        <w:t>Lerma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7E371BA2"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875761">
        <w:rPr>
          <w:rFonts w:ascii="Palatino Linotype" w:eastAsia="Calibri" w:hAnsi="Palatino Linotype" w:cs="Arial"/>
          <w:b/>
        </w:rPr>
        <w:t>00179</w:t>
      </w:r>
      <w:r w:rsidR="00530536">
        <w:rPr>
          <w:rFonts w:ascii="Palatino Linotype" w:eastAsia="Calibri" w:hAnsi="Palatino Linotype" w:cs="Arial"/>
          <w:b/>
        </w:rPr>
        <w:t>/</w:t>
      </w:r>
      <w:r w:rsidR="00875761">
        <w:rPr>
          <w:rFonts w:ascii="Palatino Linotype" w:eastAsia="Calibri" w:hAnsi="Palatino Linotype" w:cs="Arial"/>
          <w:b/>
        </w:rPr>
        <w:t>LERMA</w:t>
      </w:r>
      <w:r w:rsidR="00530536">
        <w:rPr>
          <w:rFonts w:ascii="Palatino Linotype" w:eastAsia="Calibri" w:hAnsi="Palatino Linotype" w:cs="Arial"/>
          <w:b/>
        </w:rPr>
        <w:t>/IP/2023</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B7894DE" w14:textId="77C79EF8" w:rsidR="0067381F" w:rsidRPr="006D51DF" w:rsidRDefault="008B5B18" w:rsidP="006D51DF">
      <w:pPr>
        <w:spacing w:line="276" w:lineRule="auto"/>
        <w:ind w:left="567" w:right="567"/>
        <w:jc w:val="both"/>
        <w:rPr>
          <w:rFonts w:ascii="Palatino Linotype" w:eastAsia="Calibri" w:hAnsi="Palatino Linotype" w:cs="Arial"/>
          <w:color w:val="000000" w:themeColor="text1"/>
          <w:sz w:val="22"/>
        </w:rPr>
      </w:pPr>
      <w:r>
        <w:rPr>
          <w:rFonts w:ascii="Palatino Linotype" w:hAnsi="Palatino Linotype" w:cs="Arial"/>
          <w:bCs/>
          <w:i/>
          <w:iCs/>
          <w:sz w:val="22"/>
          <w:lang w:val="es-MX"/>
        </w:rPr>
        <w:lastRenderedPageBreak/>
        <w:t>“</w:t>
      </w:r>
      <w:r w:rsidR="00875761" w:rsidRPr="00875761">
        <w:rPr>
          <w:rFonts w:ascii="Palatino Linotype" w:hAnsi="Palatino Linotype" w:cs="Arial"/>
          <w:bCs/>
          <w:i/>
          <w:iCs/>
          <w:sz w:val="22"/>
        </w:rPr>
        <w:t>nombre completo, cargo, escolaridad con documento que la acredite, fecha de alta , sueldo mensual bruto y total de percepciones del 1 de enero al 31 de diciembre de 2022 de todos los servidores publicos adscrito en la actualidad al area de la oficina del presidente minicipal</w:t>
      </w:r>
      <w:r w:rsidR="00F10A06" w:rsidRPr="006D51DF">
        <w:rPr>
          <w:rFonts w:ascii="Palatino Linotype" w:eastAsia="Calibri" w:hAnsi="Palatino Linotype" w:cs="Arial"/>
          <w:i/>
          <w:sz w:val="22"/>
        </w:rPr>
        <w:t>”</w:t>
      </w:r>
      <w:r w:rsidR="00F10A06" w:rsidRPr="006D51DF">
        <w:rPr>
          <w:rFonts w:ascii="Palatino Linotype" w:eastAsia="Calibri" w:hAnsi="Palatino Linotype" w:cs="Arial"/>
          <w:sz w:val="22"/>
        </w:rPr>
        <w:t xml:space="preserve"> (</w:t>
      </w:r>
      <w:r w:rsidR="00D9697B" w:rsidRPr="006D51DF">
        <w:rPr>
          <w:rFonts w:ascii="Palatino Linotype" w:eastAsia="Calibri" w:hAnsi="Palatino Linotype" w:cs="Arial"/>
          <w:sz w:val="22"/>
        </w:rPr>
        <w:t>Sic</w:t>
      </w:r>
      <w:r w:rsidR="00F10A06" w:rsidRPr="006D51DF">
        <w:rPr>
          <w:rFonts w:ascii="Palatino Linotype" w:eastAsia="Calibri" w:hAnsi="Palatino Linotype" w:cs="Arial"/>
          <w:sz w:val="22"/>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588CE0CE" w:rsidR="00F10A06" w:rsidRDefault="00875761"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Cs/>
          <w:color w:val="000000" w:themeColor="text1"/>
        </w:rPr>
        <w:t>El</w:t>
      </w:r>
      <w:r w:rsidR="006F62BA">
        <w:rPr>
          <w:rFonts w:ascii="Palatino Linotype" w:hAnsi="Palatino Linotype" w:cs="Arial"/>
          <w:b/>
          <w:bCs/>
          <w:color w:val="000000" w:themeColor="text1"/>
        </w:rPr>
        <w:t xml:space="preserve"> SUJETO OBLIGADO </w:t>
      </w:r>
      <w:r w:rsidR="006D51DF">
        <w:rPr>
          <w:rFonts w:ascii="Palatino Linotype" w:hAnsi="Palatino Linotype" w:cs="Arial"/>
        </w:rPr>
        <w:t xml:space="preserve">señaló un </w:t>
      </w:r>
      <w:r w:rsidR="006D51DF">
        <w:rPr>
          <w:rFonts w:ascii="Palatino Linotype" w:hAnsi="Palatino Linotype" w:cs="Arial"/>
          <w:i/>
        </w:rPr>
        <w:t>link</w:t>
      </w:r>
      <w:r w:rsidR="006D51DF">
        <w:rPr>
          <w:rFonts w:ascii="Palatino Linotype" w:hAnsi="Palatino Linotype" w:cs="Arial"/>
        </w:rPr>
        <w:t xml:space="preserve"> para consultar la información solicitada a través de su portal de Información Pública de Oficio Mexiquense.</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234613BC" w14:textId="2BADB5FD"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2" w:name="_Hlk94635182"/>
      <w:r w:rsidR="00F10A06">
        <w:rPr>
          <w:rFonts w:ascii="Palatino Linotype" w:hAnsi="Palatino Linotype" w:cs="Arial"/>
        </w:rPr>
        <w:t xml:space="preserve">el </w:t>
      </w:r>
      <w:bookmarkEnd w:id="2"/>
      <w:r w:rsidR="00875761" w:rsidRPr="00875761">
        <w:rPr>
          <w:rFonts w:ascii="Palatino Linotype" w:hAnsi="Palatino Linotype" w:cs="Segoe UI"/>
          <w:bCs/>
          <w:lang w:eastAsia="es-MX"/>
        </w:rPr>
        <w:t>particular</w:t>
      </w:r>
      <w:r w:rsidR="00D9697B">
        <w:rPr>
          <w:rFonts w:ascii="Palatino Linotype" w:hAnsi="Palatino Linotype" w:cs="Arial"/>
        </w:rPr>
        <w:t xml:space="preserv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27AFC2FC"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75761" w:rsidRPr="00875761">
        <w:rPr>
          <w:rFonts w:ascii="Palatino Linotype" w:hAnsi="Palatino Linotype"/>
          <w:i/>
          <w:iCs/>
          <w:sz w:val="22"/>
          <w:szCs w:val="22"/>
          <w:lang w:val="es-MX"/>
        </w:rPr>
        <w:t>la respuesta a la solicitud</w:t>
      </w:r>
      <w:r w:rsidR="008B5B18" w:rsidRPr="008B5B18">
        <w:rPr>
          <w:rFonts w:ascii="Palatino Linotype" w:hAnsi="Palatino Linotype"/>
          <w:i/>
          <w:iCs/>
          <w:sz w:val="22"/>
          <w:szCs w:val="22"/>
          <w:lang w:val="es-MX"/>
        </w:rPr>
        <w:t>.</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056ED8F8"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75761" w:rsidRPr="00875761">
        <w:rPr>
          <w:rFonts w:ascii="Palatino Linotype" w:hAnsi="Palatino Linotype"/>
          <w:i/>
          <w:sz w:val="22"/>
          <w:szCs w:val="22"/>
          <w:lang w:val="es-MX"/>
        </w:rPr>
        <w:t>la respuesta que dan no contiene los datos solicitados</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47B19581"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530536">
        <w:rPr>
          <w:rFonts w:ascii="Palatino Linotype" w:hAnsi="Palatino Linotype"/>
        </w:rPr>
        <w:t xml:space="preserve">Ayuntamiento de </w:t>
      </w:r>
      <w:r w:rsidR="00875761">
        <w:rPr>
          <w:rFonts w:ascii="Palatino Linotype" w:hAnsi="Palatino Linotype"/>
        </w:rPr>
        <w:t>Lerma</w:t>
      </w:r>
      <w:r w:rsidR="00D9697B">
        <w:rPr>
          <w:rFonts w:ascii="Palatino Linotype" w:hAnsi="Palatino Linotype"/>
        </w:rPr>
        <w:t xml:space="preserve"> a la solicitud de información </w:t>
      </w:r>
      <w:r w:rsidR="00875761">
        <w:rPr>
          <w:rFonts w:ascii="Palatino Linotype" w:eastAsia="Calibri" w:hAnsi="Palatino Linotype" w:cs="Arial"/>
          <w:b/>
        </w:rPr>
        <w:t>00179</w:t>
      </w:r>
      <w:r w:rsidR="00530536">
        <w:rPr>
          <w:rFonts w:ascii="Palatino Linotype" w:eastAsia="Calibri" w:hAnsi="Palatino Linotype" w:cs="Arial"/>
          <w:b/>
        </w:rPr>
        <w:t>/</w:t>
      </w:r>
      <w:r w:rsidR="00875761">
        <w:rPr>
          <w:rFonts w:ascii="Palatino Linotype" w:eastAsia="Calibri" w:hAnsi="Palatino Linotype" w:cs="Arial"/>
          <w:b/>
        </w:rPr>
        <w:t>LERMA</w:t>
      </w:r>
      <w:r w:rsidR="00530536">
        <w:rPr>
          <w:rFonts w:ascii="Palatino Linotype" w:eastAsia="Calibri" w:hAnsi="Palatino Linotype" w:cs="Arial"/>
          <w:b/>
        </w:rPr>
        <w:t>/IP/2023</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875761">
        <w:rPr>
          <w:rFonts w:ascii="Palatino Linotype" w:hAnsi="Palatino Linotype"/>
          <w:bCs/>
          <w:iCs/>
          <w:lang w:val="es-MX"/>
        </w:rPr>
        <w:t xml:space="preserve">en su caso en versión pública, </w:t>
      </w:r>
      <w:r w:rsidR="00875761" w:rsidRPr="00875761">
        <w:rPr>
          <w:rFonts w:ascii="Palatino Linotype" w:hAnsi="Palatino Linotype"/>
          <w:bCs/>
          <w:iCs/>
          <w:lang w:val="x-none"/>
        </w:rPr>
        <w:t xml:space="preserve">respecto </w:t>
      </w:r>
      <w:r w:rsidR="00875761" w:rsidRPr="00875761">
        <w:rPr>
          <w:rFonts w:ascii="Palatino Linotype" w:hAnsi="Palatino Linotype"/>
          <w:bCs/>
          <w:iCs/>
        </w:rPr>
        <w:t xml:space="preserve">a todos los servidores públicos adscritos </w:t>
      </w:r>
      <w:r w:rsidR="00875761" w:rsidRPr="00875761">
        <w:rPr>
          <w:rFonts w:ascii="Palatino Linotype" w:hAnsi="Palatino Linotype"/>
          <w:bCs/>
          <w:iCs/>
          <w:lang w:val="es-MX"/>
        </w:rPr>
        <w:t xml:space="preserve">al </w:t>
      </w:r>
      <w:r w:rsidR="00875761" w:rsidRPr="00875761">
        <w:rPr>
          <w:rFonts w:ascii="Palatino Linotype" w:hAnsi="Palatino Linotype"/>
          <w:bCs/>
          <w:iCs/>
          <w:lang w:val="x-none"/>
        </w:rPr>
        <w:t>área de Presidencia, al dieciséis de agosto de dos mil veintitrés, los documentos donde conste lo siguiente:</w:t>
      </w:r>
    </w:p>
    <w:p w14:paraId="0A276E37" w14:textId="77777777" w:rsidR="00F10A06" w:rsidRDefault="00F10A06" w:rsidP="00F10A06">
      <w:pPr>
        <w:spacing w:line="360" w:lineRule="auto"/>
        <w:jc w:val="both"/>
        <w:rPr>
          <w:rFonts w:ascii="Palatino Linotype" w:hAnsi="Palatino Linotype" w:cs="Arial"/>
          <w:bCs/>
        </w:rPr>
      </w:pPr>
    </w:p>
    <w:p w14:paraId="55BAF168" w14:textId="77777777" w:rsidR="00875761" w:rsidRPr="00875761" w:rsidRDefault="00F10A06"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B5B18">
        <w:rPr>
          <w:rFonts w:ascii="Palatino Linotype" w:eastAsia="Palatino Linotype" w:hAnsi="Palatino Linotype" w:cs="Palatino Linotype"/>
          <w:i/>
          <w:sz w:val="22"/>
          <w:szCs w:val="22"/>
        </w:rPr>
        <w:t>“</w:t>
      </w:r>
      <w:r w:rsidR="00875761" w:rsidRPr="00875761">
        <w:rPr>
          <w:rFonts w:ascii="Palatino Linotype" w:eastAsia="Palatino Linotype" w:hAnsi="Palatino Linotype" w:cs="Palatino Linotype"/>
          <w:b/>
          <w:i/>
          <w:sz w:val="22"/>
          <w:szCs w:val="22"/>
        </w:rPr>
        <w:t>a)</w:t>
      </w:r>
      <w:r w:rsidR="00875761" w:rsidRPr="00875761">
        <w:rPr>
          <w:rFonts w:ascii="Palatino Linotype" w:eastAsia="Palatino Linotype" w:hAnsi="Palatino Linotype" w:cs="Palatino Linotype"/>
          <w:i/>
          <w:sz w:val="22"/>
          <w:szCs w:val="22"/>
        </w:rPr>
        <w:tab/>
        <w:t>Nombre, cargo y fecha de alta;</w:t>
      </w:r>
    </w:p>
    <w:p w14:paraId="7FCBFD37"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4FBE3066"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75761">
        <w:rPr>
          <w:rFonts w:ascii="Palatino Linotype" w:eastAsia="Palatino Linotype" w:hAnsi="Palatino Linotype" w:cs="Palatino Linotype"/>
          <w:b/>
          <w:i/>
          <w:sz w:val="22"/>
          <w:szCs w:val="22"/>
        </w:rPr>
        <w:t>b)</w:t>
      </w:r>
      <w:r w:rsidRPr="00875761">
        <w:rPr>
          <w:rFonts w:ascii="Palatino Linotype" w:eastAsia="Palatino Linotype" w:hAnsi="Palatino Linotype" w:cs="Palatino Linotype"/>
          <w:i/>
          <w:sz w:val="22"/>
          <w:szCs w:val="22"/>
        </w:rPr>
        <w:tab/>
        <w:t>Último grado o nivel de estudios, y</w:t>
      </w:r>
    </w:p>
    <w:p w14:paraId="4E5397FD"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77FAA411"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75761">
        <w:rPr>
          <w:rFonts w:ascii="Palatino Linotype" w:eastAsia="Palatino Linotype" w:hAnsi="Palatino Linotype" w:cs="Palatino Linotype"/>
          <w:b/>
          <w:i/>
          <w:sz w:val="22"/>
          <w:szCs w:val="22"/>
        </w:rPr>
        <w:t>c)</w:t>
      </w:r>
      <w:r w:rsidRPr="00875761">
        <w:rPr>
          <w:rFonts w:ascii="Palatino Linotype" w:eastAsia="Palatino Linotype" w:hAnsi="Palatino Linotype" w:cs="Palatino Linotype"/>
          <w:i/>
          <w:sz w:val="22"/>
          <w:szCs w:val="22"/>
        </w:rPr>
        <w:tab/>
        <w:t>Remuneraciones y prestaciones pagadas de la primera quincena de enero a la segunda de diciembre de dos mil veintidós.</w:t>
      </w:r>
    </w:p>
    <w:p w14:paraId="6575143D"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57964FEF"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75761">
        <w:rPr>
          <w:rFonts w:ascii="Palatino Linotype" w:eastAsia="Palatino Linotype" w:hAnsi="Palatino Linotype" w:cs="Palatino Linotype"/>
          <w:i/>
          <w:sz w:val="22"/>
          <w:szCs w:val="22"/>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3C85739E" w14:textId="77777777" w:rsidR="00875761" w:rsidRPr="00875761" w:rsidRDefault="00875761" w:rsidP="0087576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3606BEF3" w14:textId="3B1ECB51" w:rsidR="00F10A06" w:rsidRPr="008B5B18" w:rsidRDefault="00875761" w:rsidP="00875761">
      <w:pPr>
        <w:widowControl w:val="0"/>
        <w:tabs>
          <w:tab w:val="left" w:pos="993"/>
          <w:tab w:val="left" w:pos="1843"/>
        </w:tabs>
        <w:spacing w:line="276" w:lineRule="auto"/>
        <w:ind w:left="567" w:right="567"/>
        <w:jc w:val="both"/>
        <w:rPr>
          <w:rFonts w:ascii="Palatino Linotype" w:hAnsi="Palatino Linotype"/>
          <w:i/>
          <w:sz w:val="22"/>
          <w:szCs w:val="22"/>
        </w:rPr>
      </w:pPr>
      <w:r w:rsidRPr="00875761">
        <w:rPr>
          <w:rFonts w:ascii="Palatino Linotype" w:eastAsia="Palatino Linotype" w:hAnsi="Palatino Linotype" w:cs="Palatino Linotype"/>
          <w:i/>
          <w:sz w:val="22"/>
          <w:szCs w:val="22"/>
        </w:rPr>
        <w:t xml:space="preserve">Para el caso, que no cuente con el documento que dé cuenta del inciso </w:t>
      </w:r>
      <w:r w:rsidRPr="00875761">
        <w:rPr>
          <w:rFonts w:ascii="Palatino Linotype" w:eastAsia="Palatino Linotype" w:hAnsi="Palatino Linotype" w:cs="Palatino Linotype"/>
          <w:b/>
          <w:i/>
          <w:sz w:val="22"/>
          <w:szCs w:val="22"/>
        </w:rPr>
        <w:t>b),</w:t>
      </w:r>
      <w:r w:rsidRPr="00875761">
        <w:rPr>
          <w:rFonts w:ascii="Palatino Linotype" w:eastAsia="Palatino Linotype" w:hAnsi="Palatino Linotype" w:cs="Palatino Linotype"/>
          <w:i/>
          <w:sz w:val="22"/>
          <w:szCs w:val="22"/>
        </w:rPr>
        <w:t xml:space="preserve"> respecto al Presidente Municipal, deberá hacerlo del conocimiento de manera clara y precisa.</w:t>
      </w:r>
      <w:r w:rsidR="00F10A06" w:rsidRPr="008B5B18">
        <w:rPr>
          <w:rFonts w:ascii="Palatino Linotype" w:hAnsi="Palatino Linotype"/>
          <w:i/>
          <w:sz w:val="22"/>
          <w:szCs w:val="22"/>
        </w:rPr>
        <w:t>”</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2E63E53" w14:textId="7F6B74AE" w:rsidR="00C242A7" w:rsidRDefault="00875761"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Dentro del estudio del asunto, se hace referencia a que, </w:t>
      </w:r>
      <w:r w:rsidRPr="00875761">
        <w:rPr>
          <w:rFonts w:ascii="Palatino Linotype" w:eastAsia="Calibri" w:hAnsi="Palatino Linotype" w:cs="Tahoma"/>
          <w:bCs/>
          <w:lang w:eastAsia="en-US"/>
        </w:rPr>
        <w:t xml:space="preserve">en cuanto al </w:t>
      </w:r>
      <w:r>
        <w:rPr>
          <w:rFonts w:ascii="Palatino Linotype" w:eastAsia="Calibri" w:hAnsi="Palatino Linotype" w:cs="Tahoma"/>
          <w:b/>
          <w:bCs/>
          <w:lang w:eastAsia="en-US"/>
        </w:rPr>
        <w:t>grado de estudios del Presidente Municipal</w:t>
      </w:r>
      <w:r w:rsidRPr="00875761">
        <w:rPr>
          <w:rFonts w:ascii="Palatino Linotype" w:eastAsia="Calibri" w:hAnsi="Palatino Linotype" w:cs="Tahoma"/>
          <w:bCs/>
          <w:lang w:eastAsia="en-US"/>
        </w:rPr>
        <w:t xml:space="preserve">, al ser asignado mediante elección popular a través del voto, se establecen un mínimo de requisitos para poder ocupar </w:t>
      </w:r>
      <w:r>
        <w:rPr>
          <w:rFonts w:ascii="Palatino Linotype" w:eastAsia="Calibri" w:hAnsi="Palatino Linotype" w:cs="Tahoma"/>
          <w:bCs/>
          <w:lang w:eastAsia="en-US"/>
        </w:rPr>
        <w:t>el cargo</w:t>
      </w:r>
      <w:r w:rsidRPr="00875761">
        <w:rPr>
          <w:rFonts w:ascii="Palatino Linotype" w:eastAsia="Calibri" w:hAnsi="Palatino Linotype" w:cs="Tahoma"/>
          <w:bCs/>
          <w:lang w:eastAsia="en-US"/>
        </w:rPr>
        <w:t xml:space="preserve">, ya que no se exigen mayores requisitos que ser mexicano por nacimiento, ciudadano del Estado, gozar del ejercicio de derechos, tener residencia efectiva y, ser de reconocida probidad y buena fama pública, </w:t>
      </w:r>
      <w:r>
        <w:rPr>
          <w:rFonts w:ascii="Palatino Linotype" w:eastAsia="Calibri" w:hAnsi="Palatino Linotype" w:cs="Tahoma"/>
          <w:bCs/>
          <w:lang w:eastAsia="en-US"/>
        </w:rPr>
        <w:t>por lo que se</w:t>
      </w:r>
      <w:r w:rsidRPr="00875761">
        <w:rPr>
          <w:rFonts w:ascii="Palatino Linotype" w:eastAsia="Calibri" w:hAnsi="Palatino Linotype" w:cs="Tahoma"/>
          <w:bCs/>
          <w:lang w:eastAsia="en-US"/>
        </w:rPr>
        <w:t xml:space="preserve"> deduce que </w:t>
      </w:r>
      <w:r w:rsidRPr="00875761">
        <w:rPr>
          <w:rFonts w:ascii="Palatino Linotype" w:eastAsia="Calibri" w:hAnsi="Palatino Linotype" w:cs="Tahoma"/>
          <w:b/>
          <w:bCs/>
          <w:lang w:eastAsia="en-US"/>
        </w:rPr>
        <w:t>no es obligatorio que el Presidente Municipal cuente con un documento que contenga su información curricular y grado de estudios</w:t>
      </w:r>
      <w:r w:rsidRPr="00875761">
        <w:rPr>
          <w:rFonts w:ascii="Palatino Linotype" w:eastAsia="Calibri" w:hAnsi="Palatino Linotype" w:cs="Tahoma"/>
          <w:bCs/>
          <w:lang w:eastAsia="en-US"/>
        </w:rPr>
        <w:t>.</w:t>
      </w:r>
    </w:p>
    <w:p w14:paraId="58682594" w14:textId="1682813A" w:rsidR="00875761" w:rsidRDefault="00875761"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Razones </w:t>
      </w:r>
      <w:r w:rsidRPr="00875761">
        <w:rPr>
          <w:rFonts w:ascii="Palatino Linotype" w:eastAsia="Calibri" w:hAnsi="Palatino Linotype" w:cs="Tahoma"/>
          <w:bCs/>
          <w:lang w:eastAsia="en-US"/>
        </w:rPr>
        <w:t xml:space="preserve">por las cuales </w:t>
      </w:r>
      <w:r>
        <w:rPr>
          <w:rFonts w:ascii="Palatino Linotype" w:eastAsia="Calibri" w:hAnsi="Palatino Linotype" w:cs="Tahoma"/>
          <w:bCs/>
          <w:lang w:eastAsia="en-US"/>
        </w:rPr>
        <w:t xml:space="preserve">se </w:t>
      </w:r>
      <w:r w:rsidRPr="00875761">
        <w:rPr>
          <w:rFonts w:ascii="Palatino Linotype" w:eastAsia="Calibri" w:hAnsi="Palatino Linotype" w:cs="Tahoma"/>
          <w:bCs/>
          <w:lang w:eastAsia="en-US"/>
        </w:rPr>
        <w:t xml:space="preserve">ordena el documento o documentos en donde conste </w:t>
      </w:r>
      <w:r>
        <w:rPr>
          <w:rFonts w:ascii="Palatino Linotype" w:eastAsia="Calibri" w:hAnsi="Palatino Linotype" w:cs="Tahoma"/>
          <w:bCs/>
          <w:lang w:eastAsia="en-US"/>
        </w:rPr>
        <w:t>el</w:t>
      </w:r>
      <w:r w:rsidRPr="00875761">
        <w:rPr>
          <w:rFonts w:ascii="Palatino Linotype" w:eastAsia="Calibri" w:hAnsi="Palatino Linotype" w:cs="Tahoma"/>
          <w:bCs/>
          <w:lang w:eastAsia="en-US"/>
        </w:rPr>
        <w:t xml:space="preserve"> último grado de estudios de</w:t>
      </w:r>
      <w:r>
        <w:rPr>
          <w:rFonts w:ascii="Palatino Linotype" w:eastAsia="Calibri" w:hAnsi="Palatino Linotype" w:cs="Tahoma"/>
          <w:bCs/>
          <w:lang w:eastAsia="en-US"/>
        </w:rPr>
        <w:t>l Presidente Municipal</w:t>
      </w:r>
      <w:r w:rsidRPr="00875761">
        <w:rPr>
          <w:rFonts w:ascii="Palatino Linotype" w:eastAsia="Calibri" w:hAnsi="Palatino Linotype" w:cs="Tahoma"/>
          <w:bCs/>
          <w:lang w:eastAsia="en-US"/>
        </w:rPr>
        <w:t xml:space="preserve">, con la salvedad que derivado de la búsqueda que se ordena, el </w:t>
      </w:r>
      <w:r w:rsidRPr="00875761">
        <w:rPr>
          <w:rFonts w:ascii="Palatino Linotype" w:eastAsia="Calibri" w:hAnsi="Palatino Linotype" w:cs="Tahoma"/>
          <w:b/>
          <w:bCs/>
          <w:lang w:eastAsia="en-US"/>
        </w:rPr>
        <w:t>SUJETO OBLIGADO</w:t>
      </w:r>
      <w:r w:rsidRPr="00875761">
        <w:rPr>
          <w:rFonts w:ascii="Palatino Linotype" w:eastAsia="Calibri" w:hAnsi="Palatino Linotype" w:cs="Tahoma"/>
          <w:bCs/>
          <w:lang w:eastAsia="en-US"/>
        </w:rPr>
        <w:t xml:space="preserve"> no llegar</w:t>
      </w:r>
      <w:r>
        <w:rPr>
          <w:rFonts w:ascii="Palatino Linotype" w:eastAsia="Calibri" w:hAnsi="Palatino Linotype" w:cs="Tahoma"/>
          <w:bCs/>
          <w:lang w:eastAsia="en-US"/>
        </w:rPr>
        <w:t>a</w:t>
      </w:r>
      <w:r w:rsidRPr="00875761">
        <w:rPr>
          <w:rFonts w:ascii="Palatino Linotype" w:eastAsia="Calibri" w:hAnsi="Palatino Linotype" w:cs="Tahoma"/>
          <w:bCs/>
          <w:lang w:eastAsia="en-US"/>
        </w:rPr>
        <w:t xml:space="preserve"> a localizar información por no haberse generado, se deberá hacer del conocimiento de la </w:t>
      </w:r>
      <w:r w:rsidRPr="00875761">
        <w:rPr>
          <w:rFonts w:ascii="Palatino Linotype" w:eastAsia="Calibri" w:hAnsi="Palatino Linotype" w:cs="Tahoma"/>
          <w:bCs/>
          <w:lang w:eastAsia="en-US"/>
        </w:rPr>
        <w:lastRenderedPageBreak/>
        <w:t>persona solicitante en términos del artículo 19, párrafo segundo de la Ley de Transparencia y Acceso a la información Pública del Estado de México y Municipios</w:t>
      </w:r>
      <w:r>
        <w:rPr>
          <w:rFonts w:ascii="Palatino Linotype" w:eastAsia="Calibri" w:hAnsi="Palatino Linotype" w:cs="Tahoma"/>
          <w:bCs/>
          <w:lang w:eastAsia="en-US"/>
        </w:rPr>
        <w:t>.</w:t>
      </w:r>
    </w:p>
    <w:p w14:paraId="2BC8F12B" w14:textId="7223A007" w:rsidR="00875761" w:rsidRPr="006D51DF" w:rsidRDefault="00875761" w:rsidP="00875761">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 xml:space="preserve">Postura </w:t>
      </w:r>
      <w:r w:rsidRPr="00875761">
        <w:rPr>
          <w:rFonts w:ascii="Palatino Linotype" w:eastAsia="Calibri" w:hAnsi="Palatino Linotype" w:cs="Tahoma"/>
          <w:bCs/>
          <w:lang w:eastAsia="en-US"/>
        </w:rPr>
        <w:t>que no comparte</w:t>
      </w:r>
      <w:r>
        <w:rPr>
          <w:rFonts w:ascii="Palatino Linotype" w:eastAsia="Calibri" w:hAnsi="Palatino Linotype" w:cs="Tahoma"/>
          <w:bCs/>
          <w:lang w:eastAsia="en-US"/>
        </w:rPr>
        <w:t xml:space="preserve"> esta Ponencia, ya que si bien es cierto que el cargo de Presidente Municipal corresponde</w:t>
      </w:r>
      <w:r w:rsidRPr="00875761">
        <w:rPr>
          <w:rFonts w:ascii="Palatino Linotype" w:eastAsia="Calibri" w:hAnsi="Palatino Linotype" w:cs="Tahoma"/>
          <w:bCs/>
          <w:lang w:eastAsia="en-US"/>
        </w:rPr>
        <w:t xml:space="preserve"> a cargo de elección popular y, por tal motivo, no resulta ser una obligación contar con un Titulo o Cedula Profesional</w:t>
      </w:r>
      <w:r>
        <w:rPr>
          <w:rFonts w:ascii="Palatino Linotype" w:eastAsia="Calibri" w:hAnsi="Palatino Linotype" w:cs="Tahoma"/>
          <w:bCs/>
          <w:lang w:eastAsia="en-US"/>
        </w:rPr>
        <w:t>,</w:t>
      </w:r>
      <w:r w:rsidRPr="00875761">
        <w:rPr>
          <w:rFonts w:ascii="Palatino Linotype" w:eastAsia="Calibri" w:hAnsi="Palatino Linotype" w:cs="Tahoma"/>
          <w:bCs/>
          <w:lang w:eastAsia="en-US"/>
        </w:rPr>
        <w:t xml:space="preserve"> lo cierto, es que dicha</w:t>
      </w:r>
      <w:r>
        <w:rPr>
          <w:rFonts w:ascii="Palatino Linotype" w:eastAsia="Calibri" w:hAnsi="Palatino Linotype" w:cs="Tahoma"/>
          <w:bCs/>
          <w:lang w:eastAsia="en-US"/>
        </w:rPr>
        <w:t xml:space="preserve"> </w:t>
      </w:r>
      <w:r w:rsidRPr="00875761">
        <w:rPr>
          <w:rFonts w:ascii="Palatino Linotype" w:eastAsia="Calibri" w:hAnsi="Palatino Linotype" w:cs="Tahoma"/>
          <w:bCs/>
          <w:lang w:eastAsia="en-US"/>
        </w:rPr>
        <w:t>condición no impide que se pueda contar con un documento que dé cuenta del grado académico de un servidor público.</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18787C1B" w:rsidR="00804CC4" w:rsidRPr="00804CC4" w:rsidRDefault="00061A5A" w:rsidP="00804CC4">
      <w:pPr>
        <w:pStyle w:val="Ttulo1"/>
        <w:rPr>
          <w:rFonts w:ascii="Palatino Linotype" w:eastAsia="Calibri" w:hAnsi="Palatino Linotype" w:cs="Tahoma"/>
          <w:bCs w:val="0"/>
          <w:lang w:eastAsia="en-US"/>
        </w:rPr>
      </w:pPr>
      <w:r>
        <w:rPr>
          <w:rFonts w:ascii="Palatino Linotype" w:eastAsia="Palatino Linotype" w:hAnsi="Palatino Linotype" w:cs="Palatino Linotype"/>
          <w:color w:val="000000"/>
          <w:lang w:val="es-ES_tradnl"/>
        </w:rPr>
        <w:t>B.</w:t>
      </w:r>
      <w:r w:rsidR="00804CC4" w:rsidRPr="00804CC4">
        <w:rPr>
          <w:rFonts w:ascii="Palatino Linotype" w:eastAsia="Palatino Linotype" w:hAnsi="Palatino Linotype" w:cs="Palatino Linotype"/>
          <w:color w:val="000000"/>
          <w:lang w:val="es-ES_tradnl"/>
        </w:rPr>
        <w:t xml:space="preserve"> Análisis de fondo.</w:t>
      </w:r>
    </w:p>
    <w:p w14:paraId="3AF4D71D" w14:textId="6CF7BDAA" w:rsidR="000625B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Así, </w:t>
      </w:r>
      <w:r w:rsidRPr="00875761">
        <w:rPr>
          <w:rFonts w:ascii="Palatino Linotype" w:eastAsia="Calibri" w:hAnsi="Palatino Linotype" w:cs="Tahoma"/>
          <w:bCs/>
          <w:lang w:eastAsia="en-US"/>
        </w:rPr>
        <w:t>es necesario establecer que, en un principio, los Sujetos Obligados, de acuerdo al artículo 92, fracción XXI deben poner a disposición del público de manera permanente y actualizada de forma sencilla y entendible, la información curricular de los servidores públicos, tal y como se muestra a continuación:</w:t>
      </w:r>
    </w:p>
    <w:p w14:paraId="55222B71" w14:textId="77777777"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r w:rsidRPr="00875761">
        <w:rPr>
          <w:rFonts w:ascii="Palatino Linotype" w:eastAsia="Calibri" w:hAnsi="Palatino Linotype" w:cs="Tahoma"/>
          <w:b/>
          <w:bCs/>
          <w:i/>
          <w:sz w:val="22"/>
          <w:lang w:eastAsia="en-US"/>
        </w:rPr>
        <w:t>Artículo 92.</w:t>
      </w:r>
      <w:r w:rsidRPr="00875761">
        <w:rPr>
          <w:rFonts w:ascii="Palatino Linotype" w:eastAsia="Calibri" w:hAnsi="Palatino Linotype" w:cs="Tahoma"/>
          <w:bCs/>
          <w:i/>
          <w:sz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37091E" w14:textId="77777777"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sidRPr="00875761">
        <w:rPr>
          <w:rFonts w:ascii="Palatino Linotype" w:eastAsia="Calibri" w:hAnsi="Palatino Linotype" w:cs="Tahoma"/>
          <w:bCs/>
          <w:i/>
          <w:sz w:val="22"/>
          <w:lang w:eastAsia="en-US"/>
        </w:rPr>
        <w:t>(…)</w:t>
      </w:r>
    </w:p>
    <w:p w14:paraId="77340FA0" w14:textId="2E24F5E1" w:rsidR="00875761" w:rsidRDefault="00875761" w:rsidP="00875761">
      <w:pPr>
        <w:spacing w:line="276" w:lineRule="auto"/>
        <w:ind w:left="567" w:right="567"/>
        <w:jc w:val="both"/>
        <w:rPr>
          <w:rFonts w:ascii="Palatino Linotype" w:eastAsia="Calibri" w:hAnsi="Palatino Linotype" w:cs="Tahoma"/>
          <w:bCs/>
          <w:i/>
          <w:sz w:val="22"/>
          <w:lang w:eastAsia="en-US"/>
        </w:rPr>
      </w:pPr>
      <w:r w:rsidRPr="00875761">
        <w:rPr>
          <w:rFonts w:ascii="Palatino Linotype" w:eastAsia="Calibri" w:hAnsi="Palatino Linotype" w:cs="Tahoma"/>
          <w:b/>
          <w:bCs/>
          <w:i/>
          <w:sz w:val="22"/>
          <w:lang w:eastAsia="en-US"/>
        </w:rPr>
        <w:lastRenderedPageBreak/>
        <w:t>XXI.</w:t>
      </w:r>
      <w:r w:rsidRPr="00875761">
        <w:rPr>
          <w:rFonts w:ascii="Palatino Linotype" w:eastAsia="Calibri" w:hAnsi="Palatino Linotype" w:cs="Tahoma"/>
          <w:bCs/>
          <w:i/>
          <w:sz w:val="22"/>
          <w:lang w:eastAsia="en-US"/>
        </w:rPr>
        <w:t xml:space="preserve"> La información curricular, desde el nivel de jefe de departamento o equivalente, hasta el titular del sujeto obligado, así como, en su caso, las sanciones administrativas de que haya sido objeto</w:t>
      </w:r>
    </w:p>
    <w:p w14:paraId="5AF97EB8" w14:textId="00A77EC7"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p>
    <w:p w14:paraId="74FF9C35" w14:textId="216EBE98"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Documento que, </w:t>
      </w:r>
      <w:r w:rsidRPr="00875761">
        <w:rPr>
          <w:rFonts w:ascii="Palatino Linotype" w:eastAsia="Calibri" w:hAnsi="Palatino Linotype" w:cs="Tahoma"/>
          <w:bCs/>
          <w:lang w:eastAsia="en-US"/>
        </w:rPr>
        <w:t>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deben especificar la Escolaridad o Nivel Máximo de Estudios, como a continuación se observa</w:t>
      </w:r>
      <w:r>
        <w:rPr>
          <w:rFonts w:ascii="Palatino Linotype" w:eastAsia="Calibri" w:hAnsi="Palatino Linotype" w:cs="Tahoma"/>
          <w:bCs/>
          <w:lang w:eastAsia="en-US"/>
        </w:rPr>
        <w:t>:</w:t>
      </w:r>
    </w:p>
    <w:p w14:paraId="4D1E74A7" w14:textId="12EEC206" w:rsidR="00875761" w:rsidRDefault="00875761" w:rsidP="00875761">
      <w:pPr>
        <w:spacing w:after="100" w:afterAutospacing="1"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noProof/>
          <w:sz w:val="22"/>
          <w:lang w:val="es-MX" w:eastAsia="es-MX"/>
        </w:rPr>
        <mc:AlternateContent>
          <mc:Choice Requires="wps">
            <w:drawing>
              <wp:anchor distT="0" distB="0" distL="114300" distR="114300" simplePos="0" relativeHeight="251659264" behindDoc="0" locked="0" layoutInCell="1" allowOverlap="1" wp14:anchorId="6C961FB7" wp14:editId="1F4705E9">
                <wp:simplePos x="0" y="0"/>
                <wp:positionH relativeFrom="margin">
                  <wp:align>right</wp:align>
                </wp:positionH>
                <wp:positionV relativeFrom="paragraph">
                  <wp:posOffset>669772</wp:posOffset>
                </wp:positionV>
                <wp:extent cx="5508345" cy="2845536"/>
                <wp:effectExtent l="38100" t="38100" r="73660" b="88265"/>
                <wp:wrapNone/>
                <wp:docPr id="2" name="Conector recto 2"/>
                <wp:cNvGraphicFramePr/>
                <a:graphic xmlns:a="http://schemas.openxmlformats.org/drawingml/2006/main">
                  <a:graphicData uri="http://schemas.microsoft.com/office/word/2010/wordprocessingShape">
                    <wps:wsp>
                      <wps:cNvCnPr/>
                      <wps:spPr>
                        <a:xfrm flipV="1">
                          <a:off x="0" y="0"/>
                          <a:ext cx="5508345" cy="28455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1338F"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52.75pt" to="816.3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eawwEAAMMDAAAOAAAAZHJzL2Uyb0RvYy54bWysU8tu2zAQvBfIPxC815KVKDAEyzk4aC5B&#10;a7RN7wxFWkT5wpK15L/vkpLVomlzCHqh+NiZ3Zldbe9Go8lJQFDOtnS9KikRlrtO2WNLn75+eL+h&#10;JERmO6adFS09i0DvdlfvtoNvROV6pzsBBElsaAbf0j5G3xRF4L0wLKycFxYfpQPDIh7hWHTABmQ3&#10;uqjK8rYYHHQeHBch4O399Eh3mV9KweMnKYOIRLcUa4t5hbw+p7XYbVlzBOZ7xecy2BuqMExZTLpQ&#10;3bPIyA9QL6iM4uCCk3HFnSmclIqLrAHVrMs/1HzpmRdZC5oT/GJT+H+0/OPpAER1La0oscxgi/bY&#10;KB4dEEgfUiWPBh8aDN3bA8yn4A+QBI8SDJFa+W/Y/mwBiiJjdvi8OCzGSDhe1nW5ub6pKeH4Vm1u&#10;6vr6NvEXE1Ei9BDig3CGpE1LtbLJAtaw02OIU+glBHGpsKmUvItnLVKwtp+FRFmYssroPFBir4Gc&#10;GI5C9309p82RCSKV1guofB00xyaYyEO2ACcL/pltic4ZnY0L0Cjr4G9Z43gpVU7xF9WT1iT72XXn&#10;3JhsB05KNnSe6jSKv58z/Ne/t/sJAAD//wMAUEsDBBQABgAIAAAAIQAOuvpX3wAAAAgBAAAPAAAA&#10;ZHJzL2Rvd25yZXYueG1sTI9BT8MwDIXvSPyHyEjcWAqopeqaTtOkIXZCdBzYLWu8plrjVE26lX+P&#10;OcHN9nt6/l65ml0vLjiGzpOCx0UCAqnxpqNWwed++5CDCFGT0b0nVPCNAVbV7U2pC+Ov9IGXOraC&#10;QygUWoGNcSikDI1Fp8PCD0isnfzodOR1bKUZ9ZXDXS+fkiSTTnfEH6wecGOxOdeTU/C2G/3Zvq7r&#10;mB+m7ft+132d6o1S93fzegki4hz/zPCLz+hQMdPRT2SC6BVwkcjXJE1BsJxnLzwcFaTpcwayKuX/&#10;AtUPAAAA//8DAFBLAQItABQABgAIAAAAIQC2gziS/gAAAOEBAAATAAAAAAAAAAAAAAAAAAAAAABb&#10;Q29udGVudF9UeXBlc10ueG1sUEsBAi0AFAAGAAgAAAAhADj9If/WAAAAlAEAAAsAAAAAAAAAAAAA&#10;AAAALwEAAF9yZWxzLy5yZWxzUEsBAi0AFAAGAAgAAAAhAKUmN5rDAQAAwwMAAA4AAAAAAAAAAAAA&#10;AAAALgIAAGRycy9lMm9Eb2MueG1sUEsBAi0AFAAGAAgAAAAhAA66+lffAAAACAEAAA8AAAAAAAAA&#10;AAAAAAAAHQQAAGRycy9kb3ducmV2LnhtbFBLBQYAAAAABAAEAPMAAAApBQAAAAA=&#10;" strokecolor="black [3200]" strokeweight="2pt">
                <v:shadow on="t" color="black" opacity="24903f" origin=",.5" offset="0,.55556mm"/>
                <w10:wrap anchorx="margin"/>
              </v:line>
            </w:pict>
          </mc:Fallback>
        </mc:AlternateContent>
      </w:r>
      <w:r>
        <w:rPr>
          <w:rFonts w:ascii="Palatino Linotype" w:eastAsia="Calibri" w:hAnsi="Palatino Linotype" w:cs="Tahoma"/>
          <w:bCs/>
          <w:i/>
          <w:sz w:val="22"/>
          <w:lang w:eastAsia="en-US"/>
        </w:rPr>
        <w:t>“</w:t>
      </w:r>
      <w:r w:rsidRPr="00875761">
        <w:rPr>
          <w:rFonts w:ascii="Palatino Linotype" w:eastAsia="Calibri" w:hAnsi="Palatino Linotype" w:cs="Tahoma"/>
          <w:b/>
          <w:bCs/>
          <w:i/>
          <w:sz w:val="22"/>
          <w:lang w:eastAsia="en-US"/>
        </w:rPr>
        <w:t>XVII.</w:t>
      </w:r>
      <w:r w:rsidRPr="00875761">
        <w:rPr>
          <w:rFonts w:ascii="Palatino Linotype" w:eastAsia="Calibri" w:hAnsi="Palatino Linotype" w:cs="Tahoma"/>
          <w:bCs/>
          <w:i/>
          <w:sz w:val="22"/>
          <w:lang w:eastAsia="en-US"/>
        </w:rPr>
        <w:t xml:space="preserve"> La información curricular desde el nivel de jefe de departamento o equivalente hasta el titular del sujeto obligado, así como, en su caso, las sanciones administrativas de que haya sido objeto.”</w:t>
      </w:r>
    </w:p>
    <w:p w14:paraId="4E05D86F" w14:textId="77777777" w:rsidR="00875761" w:rsidRPr="00875761" w:rsidRDefault="00875761" w:rsidP="00875761">
      <w:pPr>
        <w:spacing w:after="100" w:afterAutospacing="1" w:line="276" w:lineRule="auto"/>
        <w:ind w:left="567" w:right="567"/>
        <w:jc w:val="both"/>
        <w:rPr>
          <w:rFonts w:ascii="Palatino Linotype" w:eastAsia="Calibri" w:hAnsi="Palatino Linotype" w:cs="Tahoma"/>
          <w:bCs/>
          <w:i/>
          <w:sz w:val="22"/>
          <w:lang w:eastAsia="en-US"/>
        </w:rPr>
      </w:pPr>
    </w:p>
    <w:p w14:paraId="0F147E79" w14:textId="530FE7C9" w:rsidR="00875761" w:rsidRDefault="00875761" w:rsidP="00875761">
      <w:pPr>
        <w:spacing w:before="100" w:beforeAutospacing="1" w:after="100" w:afterAutospacing="1" w:line="360" w:lineRule="auto"/>
        <w:jc w:val="center"/>
        <w:rPr>
          <w:rFonts w:ascii="Palatino Linotype" w:eastAsia="Calibri" w:hAnsi="Palatino Linotype" w:cs="Tahoma"/>
          <w:bCs/>
          <w:lang w:eastAsia="en-US"/>
        </w:rPr>
      </w:pPr>
      <w:r w:rsidRPr="00875761">
        <w:rPr>
          <w:rFonts w:ascii="Palatino Linotype" w:eastAsia="Calibri" w:hAnsi="Palatino Linotype" w:cs="Tahoma"/>
          <w:bCs/>
          <w:noProof/>
          <w:lang w:val="es-MX" w:eastAsia="es-MX"/>
        </w:rPr>
        <w:lastRenderedPageBreak/>
        <w:drawing>
          <wp:inline distT="0" distB="0" distL="0" distR="0" wp14:anchorId="243BE98E" wp14:editId="563C857B">
            <wp:extent cx="4823225" cy="5757063"/>
            <wp:effectExtent l="57150" t="57150" r="111125"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3394" cy="578113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BA7591" w14:textId="6384E7F4" w:rsidR="00875761" w:rsidRDefault="00875761" w:rsidP="00875761">
      <w:pPr>
        <w:spacing w:before="100" w:beforeAutospacing="1" w:after="100" w:afterAutospacing="1" w:line="360" w:lineRule="auto"/>
        <w:jc w:val="center"/>
        <w:rPr>
          <w:rFonts w:ascii="Palatino Linotype" w:eastAsia="Calibri" w:hAnsi="Palatino Linotype" w:cs="Tahoma"/>
          <w:bCs/>
          <w:lang w:eastAsia="en-US"/>
        </w:rPr>
      </w:pPr>
      <w:r w:rsidRPr="00875761">
        <w:rPr>
          <w:rFonts w:ascii="Palatino Linotype" w:eastAsia="Calibri" w:hAnsi="Palatino Linotype" w:cs="Tahoma"/>
          <w:bCs/>
          <w:noProof/>
          <w:lang w:val="es-MX" w:eastAsia="es-MX"/>
        </w:rPr>
        <w:lastRenderedPageBreak/>
        <w:drawing>
          <wp:inline distT="0" distB="0" distL="0" distR="0" wp14:anchorId="7CC37266" wp14:editId="5C3F7A60">
            <wp:extent cx="4799489" cy="2809037"/>
            <wp:effectExtent l="57150" t="57150" r="115570" b="1060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9420" cy="28324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6A2487" w14:textId="02F42FF2"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Así, </w:t>
      </w:r>
      <w:r w:rsidRPr="00875761">
        <w:rPr>
          <w:rFonts w:ascii="Palatino Linotype" w:eastAsia="Calibri" w:hAnsi="Palatino Linotype" w:cs="Tahoma"/>
          <w:bCs/>
          <w:lang w:eastAsia="en-US"/>
        </w:rPr>
        <w:t xml:space="preserve">es posible advertir que la ficha curricular o curriculum vitae contienen entre otra información, la </w:t>
      </w:r>
      <w:r w:rsidRPr="00875761">
        <w:rPr>
          <w:rFonts w:ascii="Palatino Linotype" w:eastAsia="Calibri" w:hAnsi="Palatino Linotype" w:cs="Tahoma"/>
          <w:b/>
          <w:bCs/>
          <w:lang w:eastAsia="en-US"/>
        </w:rPr>
        <w:t>preparación académica</w:t>
      </w:r>
      <w:r w:rsidRPr="00875761">
        <w:rPr>
          <w:rFonts w:ascii="Palatino Linotype" w:eastAsia="Calibri" w:hAnsi="Palatino Linotype" w:cs="Tahoma"/>
          <w:bCs/>
          <w:lang w:eastAsia="en-US"/>
        </w:rPr>
        <w:t>, laboral y méritos como cursos, diplomados, certificaciones, entre otros, con los que cuentan los servidores públicos para ocupar un cargo público. Se cita lo que dispone la Real Academia de la Lengua Española define como currículum vitae</w:t>
      </w:r>
      <w:r>
        <w:rPr>
          <w:rFonts w:ascii="Palatino Linotype" w:eastAsia="Calibri" w:hAnsi="Palatino Linotype" w:cs="Tahoma"/>
          <w:bCs/>
          <w:lang w:eastAsia="en-US"/>
        </w:rPr>
        <w:t>:</w:t>
      </w:r>
    </w:p>
    <w:p w14:paraId="3D71AA75" w14:textId="4F141C0D" w:rsidR="00875761" w:rsidRDefault="00875761" w:rsidP="00875761">
      <w:pPr>
        <w:spacing w:before="100" w:beforeAutospacing="1" w:line="276" w:lineRule="auto"/>
        <w:ind w:left="567" w:right="567"/>
        <w:jc w:val="both"/>
        <w:rPr>
          <w:rFonts w:ascii="Palatino Linotype" w:eastAsia="Calibri" w:hAnsi="Palatino Linotype" w:cs="Tahoma"/>
          <w:bCs/>
          <w:sz w:val="22"/>
          <w:lang w:eastAsia="en-US"/>
        </w:rPr>
      </w:pPr>
      <w:r>
        <w:rPr>
          <w:rFonts w:ascii="Palatino Linotype" w:eastAsia="Calibri" w:hAnsi="Palatino Linotype" w:cs="Tahoma"/>
          <w:bCs/>
          <w:i/>
          <w:sz w:val="22"/>
          <w:lang w:eastAsia="en-US"/>
        </w:rPr>
        <w:t>“</w:t>
      </w:r>
      <w:r w:rsidRPr="00875761">
        <w:rPr>
          <w:rFonts w:ascii="Palatino Linotype" w:eastAsia="Calibri" w:hAnsi="Palatino Linotype" w:cs="Tahoma"/>
          <w:b/>
          <w:bCs/>
          <w:i/>
          <w:sz w:val="22"/>
          <w:lang w:eastAsia="en-US"/>
        </w:rPr>
        <w:t>currículum vítae. 1.</w:t>
      </w:r>
      <w:r w:rsidRPr="00875761">
        <w:rPr>
          <w:rFonts w:ascii="Palatino Linotype" w:eastAsia="Calibri" w:hAnsi="Palatino Linotype" w:cs="Tahoma"/>
          <w:bCs/>
          <w:i/>
          <w:sz w:val="22"/>
          <w:lang w:eastAsia="en-US"/>
        </w:rPr>
        <w:t xml:space="preserve"> Loc. lat. que significa literalmente ‘carrera de la vida’. Se usa como locución nominal masculina para designar la relación de los datos personales, </w:t>
      </w:r>
      <w:r w:rsidRPr="00875761">
        <w:rPr>
          <w:rFonts w:ascii="Palatino Linotype" w:eastAsia="Calibri" w:hAnsi="Palatino Linotype" w:cs="Tahoma"/>
          <w:b/>
          <w:bCs/>
          <w:i/>
          <w:sz w:val="22"/>
          <w:lang w:eastAsia="en-US"/>
        </w:rPr>
        <w:t>formación académica</w:t>
      </w:r>
      <w:r w:rsidRPr="00875761">
        <w:rPr>
          <w:rFonts w:ascii="Palatino Linotype" w:eastAsia="Calibri" w:hAnsi="Palatino Linotype" w:cs="Tahoma"/>
          <w:bCs/>
          <w:i/>
          <w:sz w:val="22"/>
          <w:lang w:eastAsia="en-US"/>
        </w:rPr>
        <w:t>, actividad laboral y méritos de una persona</w:t>
      </w:r>
      <w:r>
        <w:rPr>
          <w:rFonts w:ascii="Palatino Linotype" w:eastAsia="Calibri" w:hAnsi="Palatino Linotype" w:cs="Tahoma"/>
          <w:bCs/>
          <w:i/>
          <w:sz w:val="22"/>
          <w:lang w:eastAsia="en-US"/>
        </w:rPr>
        <w:t>.”</w:t>
      </w:r>
    </w:p>
    <w:p w14:paraId="5184F138" w14:textId="7E5599F7" w:rsidR="00875761" w:rsidRPr="00875761" w:rsidRDefault="00875761" w:rsidP="00875761">
      <w:pPr>
        <w:spacing w:after="100" w:afterAutospacing="1" w:line="276" w:lineRule="auto"/>
        <w:ind w:left="567" w:right="567"/>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(Énfasis añadido)</w:t>
      </w:r>
    </w:p>
    <w:p w14:paraId="4FD96EFF" w14:textId="2682CC03"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De </w:t>
      </w:r>
      <w:r w:rsidRPr="00875761">
        <w:rPr>
          <w:rFonts w:ascii="Palatino Linotype" w:eastAsia="Calibri" w:hAnsi="Palatino Linotype" w:cs="Tahoma"/>
          <w:bCs/>
          <w:lang w:eastAsia="en-US"/>
        </w:rPr>
        <w:t>la interpretación a esta definición se desprende que tanto la ficha curricular como el curriculum vitae están relacionados con la hoja de vida, carrera de vida o currícula</w:t>
      </w:r>
      <w:r>
        <w:rPr>
          <w:rFonts w:ascii="Palatino Linotype" w:eastAsia="Calibri" w:hAnsi="Palatino Linotype" w:cs="Tahoma"/>
          <w:bCs/>
          <w:lang w:eastAsia="en-US"/>
        </w:rPr>
        <w:t xml:space="preserve"> </w:t>
      </w:r>
      <w:r w:rsidRPr="00875761">
        <w:rPr>
          <w:rFonts w:ascii="Palatino Linotype" w:eastAsia="Calibri" w:hAnsi="Palatino Linotype" w:cs="Tahoma"/>
          <w:bCs/>
          <w:lang w:eastAsia="en-US"/>
        </w:rPr>
        <w:lastRenderedPageBreak/>
        <w:t>de una persona, donde se podría apreciar la preparación académica y laboral que tiene, además de los méritos como bien lo podrían ser cursos o certificaciones</w:t>
      </w:r>
      <w:r>
        <w:rPr>
          <w:rFonts w:ascii="Palatino Linotype" w:eastAsia="Calibri" w:hAnsi="Palatino Linotype" w:cs="Tahoma"/>
          <w:bCs/>
          <w:lang w:eastAsia="en-US"/>
        </w:rPr>
        <w:t>.</w:t>
      </w:r>
    </w:p>
    <w:p w14:paraId="3344C6C5" w14:textId="758870C1"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Por </w:t>
      </w:r>
      <w:r w:rsidRPr="00875761">
        <w:rPr>
          <w:rFonts w:ascii="Palatino Linotype" w:eastAsia="Calibri" w:hAnsi="Palatino Linotype" w:cs="Tahoma"/>
          <w:bCs/>
          <w:lang w:eastAsia="en-US"/>
        </w:rPr>
        <w:t xml:space="preserve">ende, la ficha curricular o currículum vítae puede existir información más detallada y relacionada con la </w:t>
      </w:r>
      <w:r w:rsidRPr="00875761">
        <w:rPr>
          <w:rFonts w:ascii="Palatino Linotype" w:eastAsia="Calibri" w:hAnsi="Palatino Linotype" w:cs="Tahoma"/>
          <w:b/>
          <w:bCs/>
          <w:lang w:eastAsia="en-US"/>
        </w:rPr>
        <w:t>trayectoria académica o profesional</w:t>
      </w:r>
      <w:r w:rsidRPr="00875761">
        <w:rPr>
          <w:rFonts w:ascii="Palatino Linotype" w:eastAsia="Calibri" w:hAnsi="Palatino Linotype" w:cs="Tahoma"/>
          <w:bCs/>
          <w:lang w:eastAsia="en-US"/>
        </w:rPr>
        <w:t xml:space="preserve">, debiendo conservar los documentos soporte como puede ser el título o el documento que avale el grado académico de los servidores públicos, los cuales son susceptibles de proporcionarse en versión pública, así como todos los logros obtenidos como pueden ser </w:t>
      </w:r>
      <w:r w:rsidRPr="00875761">
        <w:rPr>
          <w:rFonts w:ascii="Palatino Linotype" w:eastAsia="Calibri" w:hAnsi="Palatino Linotype" w:cs="Tahoma"/>
          <w:b/>
          <w:bCs/>
          <w:lang w:eastAsia="en-US"/>
        </w:rPr>
        <w:t>cursos, diplomados, certificaciones</w:t>
      </w:r>
      <w:r w:rsidRPr="00875761">
        <w:rPr>
          <w:rFonts w:ascii="Palatino Linotype" w:eastAsia="Calibri" w:hAnsi="Palatino Linotype" w:cs="Tahoma"/>
          <w:bCs/>
          <w:lang w:eastAsia="en-US"/>
        </w:rPr>
        <w:t>, entre otros</w:t>
      </w:r>
    </w:p>
    <w:p w14:paraId="66B2C20F" w14:textId="0549FE4F"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Sirve </w:t>
      </w:r>
      <w:r w:rsidRPr="00875761">
        <w:rPr>
          <w:rFonts w:ascii="Palatino Linotype" w:eastAsia="Calibri" w:hAnsi="Palatino Linotype" w:cs="Tahoma"/>
          <w:bCs/>
          <w:lang w:eastAsia="en-US"/>
        </w:rPr>
        <w:t>de sustento los criterios orientadores 006/2010 del entonces Instituto Federal de Acceso a la Información Pública (IFAI) y 015/2017 del Instituto Nacional de Transparencia, Acceso a la Información y Protección de Datos Personales (INAI), cuyo rubro y texto disponen lo siguiente</w:t>
      </w:r>
      <w:r>
        <w:rPr>
          <w:rFonts w:ascii="Palatino Linotype" w:eastAsia="Calibri" w:hAnsi="Palatino Linotype" w:cs="Tahoma"/>
          <w:bCs/>
          <w:lang w:eastAsia="en-US"/>
        </w:rPr>
        <w:t>:</w:t>
      </w:r>
    </w:p>
    <w:p w14:paraId="4EE745A5" w14:textId="30B4977B" w:rsidR="00875761" w:rsidRDefault="00875761" w:rsidP="00875761">
      <w:pPr>
        <w:spacing w:line="276" w:lineRule="auto"/>
        <w:ind w:left="567" w:right="567"/>
        <w:jc w:val="both"/>
        <w:rPr>
          <w:rFonts w:ascii="Palatino Linotype" w:eastAsia="Calibri" w:hAnsi="Palatino Linotype" w:cs="Tahoma"/>
          <w:bCs/>
          <w:i/>
          <w:sz w:val="22"/>
          <w:lang w:eastAsia="en-US"/>
        </w:rPr>
      </w:pPr>
      <w:r w:rsidRPr="00875761">
        <w:rPr>
          <w:rFonts w:ascii="Palatino Linotype" w:eastAsia="Calibri" w:hAnsi="Palatino Linotype" w:cs="Tahoma"/>
          <w:b/>
          <w:bCs/>
          <w:i/>
          <w:sz w:val="22"/>
          <w:lang w:eastAsia="en-US"/>
        </w:rPr>
        <w:t>TÍTULO PROFESIONAL, DOCUMENTO SUSCEPTIBLE DE VERSIÓN PÚBLICA.</w:t>
      </w:r>
      <w:r w:rsidRPr="00875761">
        <w:rPr>
          <w:rFonts w:ascii="Palatino Linotype" w:eastAsia="Calibri" w:hAnsi="Palatino Linotype" w:cs="Tahoma"/>
          <w:bCs/>
          <w:i/>
          <w:sz w:val="22"/>
          <w:lang w:eastAsia="en-US"/>
        </w:rPr>
        <w:t xml:space="preserve"> </w:t>
      </w:r>
      <w:r>
        <w:rPr>
          <w:rFonts w:ascii="Palatino Linotype" w:eastAsia="Calibri" w:hAnsi="Palatino Linotype" w:cs="Tahoma"/>
          <w:bCs/>
          <w:i/>
          <w:sz w:val="22"/>
          <w:lang w:eastAsia="en-US"/>
        </w:rPr>
        <w:t>“</w:t>
      </w:r>
      <w:r w:rsidRPr="00875761">
        <w:rPr>
          <w:rFonts w:ascii="Palatino Linotype" w:eastAsia="Calibri" w:hAnsi="Palatino Linotype" w:cs="Tahoma"/>
          <w:bCs/>
          <w:i/>
          <w:sz w:val="22"/>
          <w:lang w:eastAsia="en-US"/>
        </w:rPr>
        <w:t>Considerando que el título profesional es un documento que tiene por objeto acreditar que una persona cuenta con el nivel académico determinado, es posible afirmar que a través del conocimiento de algunos de los datos personales ahí contenidos se puede corroborar la idoneidad del servidor público para ocupar el empleo, cargo o comisión encomendado. En tal sentido, ante una solicitud de acceso a la información que se relacione con el título profesional, las dependencias y entidades de la Administración Pública Federal deberán elaborar una versión</w:t>
      </w:r>
      <w:r>
        <w:rPr>
          <w:rFonts w:ascii="Palatino Linotype" w:eastAsia="Calibri" w:hAnsi="Palatino Linotype" w:cs="Tahoma"/>
          <w:bCs/>
          <w:i/>
          <w:sz w:val="22"/>
          <w:lang w:eastAsia="en-US"/>
        </w:rPr>
        <w:t xml:space="preserve"> </w:t>
      </w:r>
      <w:r w:rsidRPr="00875761">
        <w:rPr>
          <w:rFonts w:ascii="Palatino Linotype" w:eastAsia="Calibri" w:hAnsi="Palatino Linotype" w:cs="Tahoma"/>
          <w:bCs/>
          <w:i/>
          <w:sz w:val="22"/>
          <w:lang w:eastAsia="en-US"/>
        </w:rPr>
        <w:t>pública en la que se omitirán los datos personales que no refieran al perfil profesional de su titular tales como la fotografía</w:t>
      </w:r>
      <w:r>
        <w:rPr>
          <w:rFonts w:ascii="Palatino Linotype" w:eastAsia="Calibri" w:hAnsi="Palatino Linotype" w:cs="Tahoma"/>
          <w:bCs/>
          <w:i/>
          <w:sz w:val="22"/>
          <w:lang w:eastAsia="en-US"/>
        </w:rPr>
        <w:t>”</w:t>
      </w:r>
    </w:p>
    <w:p w14:paraId="1B2425EC" w14:textId="77777777" w:rsidR="00875761" w:rsidRDefault="00875761" w:rsidP="00875761">
      <w:pPr>
        <w:spacing w:line="276" w:lineRule="auto"/>
        <w:ind w:left="567" w:right="567"/>
        <w:jc w:val="both"/>
        <w:rPr>
          <w:rFonts w:ascii="Palatino Linotype" w:eastAsia="Calibri" w:hAnsi="Palatino Linotype" w:cs="Tahoma"/>
          <w:bCs/>
          <w:i/>
          <w:sz w:val="22"/>
          <w:lang w:eastAsia="en-US"/>
        </w:rPr>
      </w:pPr>
    </w:p>
    <w:p w14:paraId="54CF9936" w14:textId="18F5202C"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sidRPr="00875761">
        <w:rPr>
          <w:rFonts w:ascii="Palatino Linotype" w:eastAsia="Calibri" w:hAnsi="Palatino Linotype" w:cs="Tahoma"/>
          <w:b/>
          <w:bCs/>
          <w:i/>
          <w:sz w:val="22"/>
          <w:lang w:eastAsia="en-US"/>
        </w:rPr>
        <w:t>FOTOGRAFÍA EN TÍTULO O CÉDULA PROFESIONAL ES DE ACCESO PÚBLICO.</w:t>
      </w:r>
      <w:r w:rsidRPr="00875761">
        <w:rPr>
          <w:rFonts w:ascii="Palatino Linotype" w:eastAsia="Calibri" w:hAnsi="Palatino Linotype" w:cs="Tahoma"/>
          <w:bCs/>
          <w:i/>
          <w:sz w:val="22"/>
          <w:lang w:eastAsia="en-US"/>
        </w:rPr>
        <w:t xml:space="preserve"> </w:t>
      </w:r>
      <w:r>
        <w:rPr>
          <w:rFonts w:ascii="Palatino Linotype" w:eastAsia="Calibri" w:hAnsi="Palatino Linotype" w:cs="Tahoma"/>
          <w:bCs/>
          <w:i/>
          <w:sz w:val="22"/>
          <w:lang w:eastAsia="en-US"/>
        </w:rPr>
        <w:t>“</w:t>
      </w:r>
      <w:r w:rsidRPr="00875761">
        <w:rPr>
          <w:rFonts w:ascii="Palatino Linotype" w:eastAsia="Calibri" w:hAnsi="Palatino Linotype" w:cs="Tahoma"/>
          <w:bCs/>
          <w:i/>
          <w:sz w:val="22"/>
          <w:lang w:eastAsia="en-US"/>
        </w:rPr>
        <w:t xml:space="preserve">Si bien la fotografía de una persona física es un dato personal, cuando se </w:t>
      </w:r>
      <w:r w:rsidRPr="00875761">
        <w:rPr>
          <w:rFonts w:ascii="Palatino Linotype" w:eastAsia="Calibri" w:hAnsi="Palatino Linotype" w:cs="Tahoma"/>
          <w:bCs/>
          <w:i/>
          <w:sz w:val="22"/>
          <w:lang w:eastAsia="en-US"/>
        </w:rPr>
        <w:lastRenderedPageBreak/>
        <w:t>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r>
        <w:rPr>
          <w:rFonts w:ascii="Palatino Linotype" w:eastAsia="Calibri" w:hAnsi="Palatino Linotype" w:cs="Tahoma"/>
          <w:bCs/>
          <w:i/>
          <w:sz w:val="22"/>
          <w:lang w:eastAsia="en-US"/>
        </w:rPr>
        <w:t>.”</w:t>
      </w:r>
    </w:p>
    <w:p w14:paraId="167E1CD6" w14:textId="2976C481"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Así, </w:t>
      </w:r>
      <w:r w:rsidRPr="00875761">
        <w:rPr>
          <w:rFonts w:ascii="Palatino Linotype" w:eastAsia="Calibri" w:hAnsi="Palatino Linotype" w:cs="Tahoma"/>
          <w:bCs/>
          <w:lang w:eastAsia="en-US"/>
        </w:rPr>
        <w:t>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r>
        <w:rPr>
          <w:rFonts w:ascii="Palatino Linotype" w:eastAsia="Calibri" w:hAnsi="Palatino Linotype" w:cs="Tahoma"/>
          <w:bCs/>
          <w:lang w:eastAsia="en-US"/>
        </w:rPr>
        <w:t>.</w:t>
      </w:r>
    </w:p>
    <w:p w14:paraId="5AB9DC6C" w14:textId="357DC787"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Estos </w:t>
      </w:r>
      <w:r w:rsidRPr="00875761">
        <w:rPr>
          <w:rFonts w:ascii="Palatino Linotype" w:eastAsia="Calibri" w:hAnsi="Palatino Linotype" w:cs="Tahoma"/>
          <w:bCs/>
          <w:lang w:eastAsia="en-US"/>
        </w:rPr>
        <w:t>elementos otorgan certeza a la calidad profesional y acreditan la idoneidad para el ejercicio de funciones, que puedan desempeñar en el ejercicio de su encargo en calidad de servidores públicos</w:t>
      </w:r>
    </w:p>
    <w:p w14:paraId="7C2FF882" w14:textId="4BA5BD66" w:rsidR="00875761" w:rsidRDefault="00875761"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Ahora </w:t>
      </w:r>
      <w:r w:rsidRPr="00875761">
        <w:rPr>
          <w:rFonts w:ascii="Palatino Linotype" w:eastAsia="Calibri" w:hAnsi="Palatino Linotype" w:cs="Tahoma"/>
          <w:bCs/>
          <w:lang w:eastAsia="en-US"/>
        </w:rPr>
        <w:t>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r>
        <w:rPr>
          <w:rFonts w:ascii="Palatino Linotype" w:eastAsia="Calibri" w:hAnsi="Palatino Linotype" w:cs="Tahoma"/>
          <w:bCs/>
          <w:lang w:eastAsia="en-US"/>
        </w:rPr>
        <w:t>:</w:t>
      </w:r>
    </w:p>
    <w:p w14:paraId="316B92C2" w14:textId="77777777" w:rsidR="00875761" w:rsidRPr="00E01954" w:rsidRDefault="00875761" w:rsidP="00875761">
      <w:pPr>
        <w:spacing w:line="276" w:lineRule="auto"/>
        <w:ind w:left="567" w:right="567"/>
        <w:jc w:val="both"/>
        <w:rPr>
          <w:rFonts w:ascii="Palatino Linotype" w:eastAsia="Calibri" w:hAnsi="Palatino Linotype" w:cs="Tahoma"/>
          <w:b/>
          <w:bCs/>
          <w:i/>
          <w:sz w:val="22"/>
          <w:lang w:eastAsia="en-US"/>
        </w:rPr>
      </w:pPr>
      <w:r>
        <w:rPr>
          <w:rFonts w:ascii="Palatino Linotype" w:eastAsia="Calibri" w:hAnsi="Palatino Linotype" w:cs="Tahoma"/>
          <w:bCs/>
          <w:i/>
          <w:sz w:val="22"/>
          <w:lang w:eastAsia="en-US"/>
        </w:rPr>
        <w:t>“</w:t>
      </w:r>
      <w:r w:rsidRPr="00E01954">
        <w:rPr>
          <w:rFonts w:ascii="Palatino Linotype" w:eastAsia="Calibri" w:hAnsi="Palatino Linotype" w:cs="Tahoma"/>
          <w:b/>
          <w:bCs/>
          <w:i/>
          <w:sz w:val="22"/>
          <w:lang w:eastAsia="en-US"/>
        </w:rPr>
        <w:t>CAPITULO VI</w:t>
      </w:r>
    </w:p>
    <w:p w14:paraId="06E9EE87" w14:textId="77777777" w:rsidR="00875761" w:rsidRPr="00E01954" w:rsidRDefault="00875761" w:rsidP="00875761">
      <w:pPr>
        <w:spacing w:line="276" w:lineRule="auto"/>
        <w:ind w:left="567" w:right="567"/>
        <w:jc w:val="both"/>
        <w:rPr>
          <w:rFonts w:ascii="Palatino Linotype" w:eastAsia="Calibri" w:hAnsi="Palatino Linotype" w:cs="Tahoma"/>
          <w:b/>
          <w:bCs/>
          <w:i/>
          <w:sz w:val="22"/>
          <w:lang w:eastAsia="en-US"/>
        </w:rPr>
      </w:pPr>
      <w:r w:rsidRPr="00E01954">
        <w:rPr>
          <w:rFonts w:ascii="Palatino Linotype" w:eastAsia="Calibri" w:hAnsi="Palatino Linotype" w:cs="Tahoma"/>
          <w:b/>
          <w:bCs/>
          <w:i/>
          <w:sz w:val="22"/>
          <w:lang w:eastAsia="en-US"/>
        </w:rPr>
        <w:t>USURPACION DE FUNCIONES PÚBLICAS O DE PROFESIONES</w:t>
      </w:r>
    </w:p>
    <w:p w14:paraId="5770608C" w14:textId="77777777"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t>Artículo 176.-</w:t>
      </w:r>
      <w:r w:rsidRPr="00875761">
        <w:rPr>
          <w:rFonts w:ascii="Palatino Linotype" w:eastAsia="Calibri" w:hAnsi="Palatino Linotype" w:cs="Tahoma"/>
          <w:bCs/>
          <w:i/>
          <w:sz w:val="22"/>
          <w:lang w:eastAsia="en-US"/>
        </w:rPr>
        <w:t xml:space="preserve"> Comete este delito el que:</w:t>
      </w:r>
    </w:p>
    <w:p w14:paraId="750FB28B" w14:textId="02F52107" w:rsidR="00875761" w:rsidRDefault="00E01954" w:rsidP="00875761">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r w:rsidR="00875761" w:rsidRPr="00875761">
        <w:rPr>
          <w:rFonts w:ascii="Palatino Linotype" w:eastAsia="Calibri" w:hAnsi="Palatino Linotype" w:cs="Tahoma"/>
          <w:bCs/>
          <w:i/>
          <w:sz w:val="22"/>
          <w:lang w:eastAsia="en-US"/>
        </w:rPr>
        <w:t>…</w:t>
      </w:r>
      <w:r>
        <w:rPr>
          <w:rFonts w:ascii="Palatino Linotype" w:eastAsia="Calibri" w:hAnsi="Palatino Linotype" w:cs="Tahoma"/>
          <w:bCs/>
          <w:i/>
          <w:sz w:val="22"/>
          <w:lang w:eastAsia="en-US"/>
        </w:rPr>
        <w:t>)</w:t>
      </w:r>
    </w:p>
    <w:p w14:paraId="24A5C69B" w14:textId="77777777" w:rsidR="00875761" w:rsidRPr="00875761" w:rsidRDefault="00875761" w:rsidP="00875761">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lastRenderedPageBreak/>
        <w:t>II.</w:t>
      </w:r>
      <w:r w:rsidRPr="00875761">
        <w:rPr>
          <w:rFonts w:ascii="Palatino Linotype" w:eastAsia="Calibri" w:hAnsi="Palatino Linotype" w:cs="Tahoma"/>
          <w:bCs/>
          <w:i/>
          <w:sz w:val="22"/>
          <w:lang w:eastAsia="en-US"/>
        </w:rPr>
        <w:t xml:space="preserve"> Se atribuya o acepte por cualquier medio el carácter de profesionista o grado académico sin tener título legal o ejerza los actos propios de una profesión sin título o sin autorización legal;</w:t>
      </w:r>
    </w:p>
    <w:p w14:paraId="3AF0BE18" w14:textId="6ED6A7AF" w:rsidR="00875761" w:rsidRPr="00875761" w:rsidRDefault="00E01954" w:rsidP="00875761">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r w:rsidR="00875761" w:rsidRPr="00875761">
        <w:rPr>
          <w:rFonts w:ascii="Palatino Linotype" w:eastAsia="Calibri" w:hAnsi="Palatino Linotype" w:cs="Tahoma"/>
          <w:bCs/>
          <w:i/>
          <w:sz w:val="22"/>
          <w:lang w:eastAsia="en-US"/>
        </w:rPr>
        <w:t>…</w:t>
      </w:r>
      <w:r>
        <w:rPr>
          <w:rFonts w:ascii="Palatino Linotype" w:eastAsia="Calibri" w:hAnsi="Palatino Linotype" w:cs="Tahoma"/>
          <w:bCs/>
          <w:i/>
          <w:sz w:val="22"/>
          <w:lang w:eastAsia="en-US"/>
        </w:rPr>
        <w:t>)”</w:t>
      </w:r>
    </w:p>
    <w:p w14:paraId="75E0553C" w14:textId="79D3F746" w:rsidR="00875761"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este orden de ideas, si bien a criterio mayoritario del </w:t>
      </w:r>
      <w:r w:rsidRPr="00E01954">
        <w:rPr>
          <w:rFonts w:ascii="Palatino Linotype" w:eastAsia="Calibri" w:hAnsi="Palatino Linotype" w:cs="Tahoma"/>
          <w:bCs/>
          <w:lang w:eastAsia="en-US"/>
        </w:rPr>
        <w:t xml:space="preserve">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 académico, esto, en razón de que debe situarse sobre la publicidad de los documentos solicitados </w:t>
      </w:r>
      <w:r w:rsidRPr="00E01954">
        <w:rPr>
          <w:rFonts w:ascii="Palatino Linotype" w:eastAsia="Calibri" w:hAnsi="Palatino Linotype" w:cs="Tahoma"/>
          <w:b/>
          <w:bCs/>
          <w:lang w:eastAsia="en-US"/>
        </w:rPr>
        <w:t>a partir de su propia naturaleza como documentos de identidad para acreditar frente a terceros que se tiene determinado nivel académico o de conocimientos</w:t>
      </w:r>
      <w:r w:rsidRPr="00E01954">
        <w:rPr>
          <w:rFonts w:ascii="Palatino Linotype" w:eastAsia="Calibri" w:hAnsi="Palatino Linotype" w:cs="Tahoma"/>
          <w:bCs/>
          <w:lang w:eastAsia="en-US"/>
        </w:rPr>
        <w:t xml:space="preserve"> y, que estos efectivamente corresponden al servidor público del cual se requiere conocer información, más aún cuando se trata de servidores públicos</w:t>
      </w:r>
    </w:p>
    <w:p w14:paraId="212CD4A9" w14:textId="1E286721" w:rsidR="00875761"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Bajo </w:t>
      </w:r>
      <w:r w:rsidRPr="00E01954">
        <w:rPr>
          <w:rFonts w:ascii="Palatino Linotype" w:eastAsia="Calibri" w:hAnsi="Palatino Linotype" w:cs="Tahoma"/>
          <w:bCs/>
          <w:lang w:eastAsia="en-US"/>
        </w:rPr>
        <w:t xml:space="preserve">este orden de ideas, la entrega con el mayor número de datos dentro de los documentos que acreditan el nivel académico o de preparación en algún área del conocimiento, </w:t>
      </w:r>
      <w:r w:rsidRPr="00E01954">
        <w:rPr>
          <w:rFonts w:ascii="Palatino Linotype" w:eastAsia="Calibri" w:hAnsi="Palatino Linotype" w:cs="Tahoma"/>
          <w:b/>
          <w:bCs/>
          <w:lang w:eastAsia="en-US"/>
        </w:rPr>
        <w:t>aporta elementos de convicción sobre su legalidad y legitimidad</w:t>
      </w:r>
      <w:r w:rsidRPr="00E01954">
        <w:rPr>
          <w:rFonts w:ascii="Palatino Linotype" w:eastAsia="Calibri" w:hAnsi="Palatino Linotype" w:cs="Tahoma"/>
          <w:bCs/>
          <w:lang w:eastAsia="en-US"/>
        </w:rPr>
        <w:t>,</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 xml:space="preserve">además de que permite verificar que los servidores públicos que ocupan cargos dentro de la administración cuentan con el nivel académico que ostentan y en </w:t>
      </w:r>
      <w:r w:rsidRPr="00E01954">
        <w:rPr>
          <w:rFonts w:ascii="Palatino Linotype" w:eastAsia="Calibri" w:hAnsi="Palatino Linotype" w:cs="Tahoma"/>
          <w:bCs/>
          <w:lang w:eastAsia="en-US"/>
        </w:rPr>
        <w:lastRenderedPageBreak/>
        <w:t>muchas ocasiones esta información también permite verificar su idoneidad para el cargo</w:t>
      </w:r>
    </w:p>
    <w:p w14:paraId="5B3D4508" w14:textId="3C4C9CF0"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r>
        <w:rPr>
          <w:rFonts w:ascii="Palatino Linotype" w:eastAsia="Calibri" w:hAnsi="Palatino Linotype" w:cs="Tahoma"/>
          <w:bCs/>
          <w:lang w:eastAsia="en-US"/>
        </w:rPr>
        <w:t>.</w:t>
      </w:r>
    </w:p>
    <w:p w14:paraId="588E2337" w14:textId="3259C942"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 xml:space="preserve">ese orden de ideas, suponiendo sin conceder, que se trate de una probable colisión de derechos entre el de acceso a la información del particular y el de protección de datos personales del servidor público, se debe realizar la ponderación de los dos derechos; sobre dicha situación, el Poder Judicial de la Federación ha sostenido la </w:t>
      </w:r>
      <w:r w:rsidRPr="00E01954">
        <w:rPr>
          <w:rFonts w:ascii="Palatino Linotype" w:eastAsia="Calibri" w:hAnsi="Palatino Linotype" w:cs="Tahoma"/>
          <w:b/>
          <w:bCs/>
          <w:lang w:eastAsia="en-US"/>
        </w:rPr>
        <w:t xml:space="preserve">necesidad de resolver el conflicto apuntado mediante el ejercicio de ponderación; además, que el interés público que tenga cierta información, será concepto legitimador de las intromisiones en la intimidad o la vida privada, en </w:t>
      </w:r>
      <w:r w:rsidRPr="00E01954">
        <w:rPr>
          <w:rFonts w:ascii="Palatino Linotype" w:eastAsia="Calibri" w:hAnsi="Palatino Linotype" w:cs="Tahoma"/>
          <w:b/>
          <w:bCs/>
          <w:lang w:eastAsia="en-US"/>
        </w:rPr>
        <w:lastRenderedPageBreak/>
        <w:t>donde este derecho debe ceder a favor del derecho a comunicar y recibir información, atentos a las circunstancias de cada caso en concreto</w:t>
      </w:r>
      <w:r w:rsidRPr="00E01954">
        <w:rPr>
          <w:rFonts w:ascii="Palatino Linotype" w:eastAsia="Calibri" w:hAnsi="Palatino Linotype" w:cs="Tahoma"/>
          <w:bCs/>
          <w:lang w:eastAsia="en-US"/>
        </w:rPr>
        <w:t>, tal y como se desprende de la tesis 1a. XLIII/2010, emitida por la Primera Sala de la Suprema Corte de Justicia de la Nación, publicada en el Semanario Judicial de la Federación y su Gaceta, Tomo XXXI, página 928, de marzo de 2010, Novena Época, materia constitucional</w:t>
      </w:r>
      <w:r>
        <w:rPr>
          <w:rFonts w:ascii="Palatino Linotype" w:eastAsia="Calibri" w:hAnsi="Palatino Linotype" w:cs="Tahoma"/>
          <w:bCs/>
          <w:lang w:eastAsia="en-US"/>
        </w:rPr>
        <w:t>.</w:t>
      </w:r>
    </w:p>
    <w:p w14:paraId="7D8FDA91" w14:textId="3DDD3364"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02C3FDC2" w14:textId="6AD0854E" w:rsidR="00E01954" w:rsidRDefault="00E01954" w:rsidP="00E01954">
      <w:pPr>
        <w:pStyle w:val="Prrafodelista"/>
        <w:numPr>
          <w:ilvl w:val="0"/>
          <w:numId w:val="49"/>
        </w:numPr>
        <w:spacing w:before="100" w:beforeAutospacing="1" w:after="100" w:afterAutospacing="1" w:line="360" w:lineRule="auto"/>
        <w:ind w:left="1134"/>
        <w:jc w:val="both"/>
        <w:rPr>
          <w:rFonts w:ascii="Palatino Linotype" w:eastAsia="Calibri" w:hAnsi="Palatino Linotype" w:cs="Tahoma"/>
          <w:bCs/>
          <w:lang w:eastAsia="en-US"/>
        </w:rPr>
      </w:pPr>
      <w:r w:rsidRPr="00E01954">
        <w:rPr>
          <w:rFonts w:ascii="Palatino Linotype" w:eastAsia="Calibri" w:hAnsi="Palatino Linotype" w:cs="Tahoma"/>
          <w:b/>
          <w:bCs/>
          <w:lang w:eastAsia="en-US"/>
        </w:rPr>
        <w:t>Idoneidad:</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La legitimidad del derecho adoptado como preferente, que sea el adecuado para el logro de un fin constitucionalmente válido o apto para conseguir el fin pretendido;</w:t>
      </w:r>
    </w:p>
    <w:p w14:paraId="2867D9C7" w14:textId="1D2175CB" w:rsidR="00E01954" w:rsidRDefault="00E01954" w:rsidP="00E01954">
      <w:pPr>
        <w:pStyle w:val="Prrafodelista"/>
        <w:numPr>
          <w:ilvl w:val="0"/>
          <w:numId w:val="49"/>
        </w:numPr>
        <w:spacing w:before="100" w:beforeAutospacing="1" w:after="100" w:afterAutospacing="1" w:line="360" w:lineRule="auto"/>
        <w:ind w:left="1134"/>
        <w:jc w:val="both"/>
        <w:rPr>
          <w:rFonts w:ascii="Palatino Linotype" w:eastAsia="Calibri" w:hAnsi="Palatino Linotype" w:cs="Tahoma"/>
          <w:bCs/>
          <w:lang w:eastAsia="en-US"/>
        </w:rPr>
      </w:pPr>
      <w:r w:rsidRPr="00E01954">
        <w:rPr>
          <w:rFonts w:ascii="Palatino Linotype" w:eastAsia="Calibri" w:hAnsi="Palatino Linotype" w:cs="Tahoma"/>
          <w:b/>
          <w:bCs/>
          <w:lang w:eastAsia="en-US"/>
        </w:rPr>
        <w:t>Necesidad:</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La falta de un medio alternativo menos lesivo a la apertura de la información, para satisfacer el interés público, y</w:t>
      </w:r>
    </w:p>
    <w:p w14:paraId="3EFF50DF" w14:textId="20FCE04D" w:rsidR="00E01954" w:rsidRPr="00E01954" w:rsidRDefault="00E01954" w:rsidP="00E01954">
      <w:pPr>
        <w:pStyle w:val="Prrafodelista"/>
        <w:numPr>
          <w:ilvl w:val="0"/>
          <w:numId w:val="49"/>
        </w:numPr>
        <w:spacing w:before="100" w:beforeAutospacing="1" w:after="100" w:afterAutospacing="1" w:line="360" w:lineRule="auto"/>
        <w:ind w:left="1134"/>
        <w:jc w:val="both"/>
        <w:rPr>
          <w:rFonts w:ascii="Palatino Linotype" w:eastAsia="Calibri" w:hAnsi="Palatino Linotype" w:cs="Tahoma"/>
          <w:bCs/>
          <w:lang w:eastAsia="en-US"/>
        </w:rPr>
      </w:pPr>
      <w:r w:rsidRPr="00E01954">
        <w:rPr>
          <w:rFonts w:ascii="Palatino Linotype" w:eastAsia="Calibri" w:hAnsi="Palatino Linotype" w:cs="Tahoma"/>
          <w:b/>
          <w:bCs/>
          <w:lang w:eastAsia="en-US"/>
        </w:rPr>
        <w:lastRenderedPageBreak/>
        <w:t>Proporcionalidad:</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El equilibrio entre perjuicio y beneficio a favor del interés público, a fin de que la decisión tomada represente un beneficio mayor al perjuicio que podría causar a la población</w:t>
      </w:r>
    </w:p>
    <w:p w14:paraId="380B45D7" w14:textId="77F1A8D8"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ese orden de ideas, considero necesario analizar cada uno de los elementos referidos, partiendo de que, en el caso concreto y desde mi punto de vista, se estima como preferente el derecho de acceso a la información, bajo las consideraciones que se verterán a continuación.</w:t>
      </w:r>
    </w:p>
    <w:p w14:paraId="6C656E90" w14:textId="0CC04D2D" w:rsidR="00E01954" w:rsidRPr="00E01954" w:rsidRDefault="00E01954" w:rsidP="00875761">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
          <w:bCs/>
          <w:lang w:eastAsia="en-US"/>
        </w:rPr>
        <w:t>a) Juicio de idoneidad.</w:t>
      </w:r>
    </w:p>
    <w:p w14:paraId="4E0C2542" w14:textId="0A715CD3"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Esta </w:t>
      </w:r>
      <w:r w:rsidRPr="00E01954">
        <w:rPr>
          <w:rFonts w:ascii="Palatino Linotype" w:eastAsia="Calibri" w:hAnsi="Palatino Linotype" w:cs="Tahoma"/>
          <w:bCs/>
          <w:lang w:eastAsia="en-US"/>
        </w:rPr>
        <w:t>primera fase del test consiste en identificar si la medida restrictiva persigue una finalidad constitucionalmente válida, además de que debe lograr en algún grado la consecución de su fin, y no debe limitar de manera innecesaria o desproporcionada el derecho fundamental en cuestión</w:t>
      </w:r>
      <w:r>
        <w:rPr>
          <w:rFonts w:ascii="Palatino Linotype" w:eastAsia="Calibri" w:hAnsi="Palatino Linotype" w:cs="Tahoma"/>
          <w:bCs/>
          <w:lang w:eastAsia="en-US"/>
        </w:rPr>
        <w:t>.</w:t>
      </w:r>
    </w:p>
    <w:p w14:paraId="21F2D62F" w14:textId="706F6FA0"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transparencia y rendición de cuentas de que el personal que labora para el Sujeto Obligado y en determinado cargo, cuenta con los conocimientos necesarios para ejercer las funciones establecidas</w:t>
      </w:r>
      <w:r>
        <w:rPr>
          <w:rFonts w:ascii="Palatino Linotype" w:eastAsia="Calibri" w:hAnsi="Palatino Linotype" w:cs="Tahoma"/>
          <w:bCs/>
          <w:lang w:eastAsia="en-US"/>
        </w:rPr>
        <w:t>.</w:t>
      </w:r>
    </w:p>
    <w:p w14:paraId="1BCF07EA" w14:textId="4445D6E6"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 xml:space="preserve">Además, </w:t>
      </w:r>
      <w:r w:rsidRPr="00E01954">
        <w:rPr>
          <w:rFonts w:ascii="Palatino Linotype" w:eastAsia="Calibri" w:hAnsi="Palatino Linotype" w:cs="Tahoma"/>
          <w:bCs/>
          <w:lang w:eastAsia="en-US"/>
        </w:rPr>
        <w:t xml:space="preserve">que el derecho de acceso a la información se plantea a través de la solicitud para acceder a los documentos que acreditan el nivel de estudios de los servidores públicos, los cuales se integran por una serie de elementos, cuya concurrencia simultánea </w:t>
      </w:r>
      <w:r w:rsidRPr="00E01954">
        <w:rPr>
          <w:rFonts w:ascii="Palatino Linotype" w:eastAsia="Calibri" w:hAnsi="Palatino Linotype" w:cs="Tahoma"/>
          <w:b/>
          <w:bCs/>
          <w:lang w:eastAsia="en-US"/>
        </w:rPr>
        <w:t>aporta mayores elementos de convicción sobre su contenido</w:t>
      </w:r>
      <w:r w:rsidRPr="00E01954">
        <w:rPr>
          <w:rFonts w:ascii="Palatino Linotype" w:eastAsia="Calibri" w:hAnsi="Palatino Linotype" w:cs="Tahoma"/>
          <w:bCs/>
          <w:lang w:eastAsia="en-US"/>
        </w:rPr>
        <w:t>.</w:t>
      </w:r>
    </w:p>
    <w:p w14:paraId="517B6557" w14:textId="15FF401B"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De </w:t>
      </w:r>
      <w:r w:rsidRPr="00E01954">
        <w:rPr>
          <w:rFonts w:ascii="Palatino Linotype" w:eastAsia="Calibri" w:hAnsi="Palatino Linotype" w:cs="Tahoma"/>
          <w:bCs/>
          <w:lang w:eastAsia="en-US"/>
        </w:rPr>
        <w:t>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r>
        <w:rPr>
          <w:rFonts w:ascii="Palatino Linotype" w:eastAsia="Calibri" w:hAnsi="Palatino Linotype" w:cs="Tahoma"/>
          <w:bCs/>
          <w:lang w:eastAsia="en-US"/>
        </w:rPr>
        <w:t>.</w:t>
      </w:r>
    </w:p>
    <w:p w14:paraId="7C4B06D9" w14:textId="2151CD37" w:rsidR="00E01954" w:rsidRPr="00E01954" w:rsidRDefault="00E01954" w:rsidP="00875761">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
          <w:bCs/>
          <w:lang w:eastAsia="en-US"/>
        </w:rPr>
        <w:t>b) Juicio de necesidad.</w:t>
      </w:r>
    </w:p>
    <w:p w14:paraId="5F172418" w14:textId="3776D368"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Ahora </w:t>
      </w:r>
      <w:r w:rsidRPr="00E01954">
        <w:rPr>
          <w:rFonts w:ascii="Palatino Linotype" w:eastAsia="Calibri" w:hAnsi="Palatino Linotype" w:cs="Tahoma"/>
          <w:bCs/>
          <w:lang w:eastAsia="en-US"/>
        </w:rPr>
        <w:t>bien, el juicio de necesidad tiene como objetivo analizar si la medida es necesaria o si, por el contrario, existen medidas alternativas que también sean idóneas pero que afecten en menor grado el derecho fundamental</w:t>
      </w:r>
      <w:r>
        <w:rPr>
          <w:rFonts w:ascii="Palatino Linotype" w:eastAsia="Calibri" w:hAnsi="Palatino Linotype" w:cs="Tahoma"/>
          <w:bCs/>
          <w:lang w:eastAsia="en-US"/>
        </w:rPr>
        <w:t>.</w:t>
      </w:r>
    </w:p>
    <w:p w14:paraId="1E302136" w14:textId="77A8D123"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Dicho </w:t>
      </w:r>
      <w:r w:rsidRPr="00E01954">
        <w:rPr>
          <w:rFonts w:ascii="Palatino Linotype" w:eastAsia="Calibri" w:hAnsi="Palatino Linotype" w:cs="Tahoma"/>
          <w:bCs/>
          <w:lang w:eastAsia="en-US"/>
        </w:rPr>
        <w:t>lo anterior, el contenido en los documentos que acreditan el grado de estudios, en este caso la firma, no puede sustituirse por otro, es decir, no existe algún otro elemento que pueda suplir la misma, dada su naturaleza y características, pues</w:t>
      </w:r>
      <w:r>
        <w:rPr>
          <w:rFonts w:ascii="Palatino Linotype" w:eastAsia="Calibri" w:hAnsi="Palatino Linotype" w:cs="Tahoma"/>
          <w:bCs/>
          <w:lang w:eastAsia="en-US"/>
        </w:rPr>
        <w:t xml:space="preserve"> constituye </w:t>
      </w:r>
      <w:r w:rsidRPr="00E01954">
        <w:rPr>
          <w:rFonts w:ascii="Palatino Linotype" w:eastAsia="Calibri" w:hAnsi="Palatino Linotype" w:cs="Tahoma"/>
          <w:bCs/>
          <w:lang w:eastAsia="en-US"/>
        </w:rPr>
        <w:t>una representación gráfica de identidad y mediante esta aceptó recibir un grado académico, para ejercer una profesión</w:t>
      </w:r>
      <w:r>
        <w:rPr>
          <w:rFonts w:ascii="Palatino Linotype" w:eastAsia="Calibri" w:hAnsi="Palatino Linotype" w:cs="Tahoma"/>
          <w:bCs/>
          <w:lang w:eastAsia="en-US"/>
        </w:rPr>
        <w:t>.</w:t>
      </w:r>
    </w:p>
    <w:p w14:paraId="0657F6EF" w14:textId="6DFB8829"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Así, </w:t>
      </w:r>
      <w:r w:rsidRPr="00E01954">
        <w:rPr>
          <w:rFonts w:ascii="Palatino Linotype" w:eastAsia="Calibri" w:hAnsi="Palatino Linotype" w:cs="Tahoma"/>
          <w:bCs/>
          <w:lang w:eastAsia="en-US"/>
        </w:rPr>
        <w:t xml:space="preserve">no existe algún distintivo que pueda representar las características inherentes del individuo, como la firma, por lo que, el acceder a esta, resulta ser la medida necesaria, para que el Solicitante cuente con mayores elementos de convicción </w:t>
      </w:r>
      <w:r w:rsidRPr="00E01954">
        <w:rPr>
          <w:rFonts w:ascii="Palatino Linotype" w:eastAsia="Calibri" w:hAnsi="Palatino Linotype" w:cs="Tahoma"/>
          <w:bCs/>
          <w:lang w:eastAsia="en-US"/>
        </w:rPr>
        <w:lastRenderedPageBreak/>
        <w:t>respecto al contenido de los documentos que el Sujeto Obligado pone a disposición, ya que el que un documento posea la firma de su titular, resulta ser un reconocimiento de su contenido, pues es la manera idónea de darle autenticidad</w:t>
      </w:r>
      <w:r>
        <w:rPr>
          <w:rFonts w:ascii="Palatino Linotype" w:eastAsia="Calibri" w:hAnsi="Palatino Linotype" w:cs="Tahoma"/>
          <w:bCs/>
          <w:lang w:eastAsia="en-US"/>
        </w:rPr>
        <w:t>.</w:t>
      </w:r>
    </w:p>
    <w:p w14:paraId="7CC35E09" w14:textId="1511954D" w:rsidR="00E01954" w:rsidRPr="00E01954" w:rsidRDefault="00E01954" w:rsidP="00875761">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
          <w:bCs/>
          <w:lang w:eastAsia="en-US"/>
        </w:rPr>
        <w:t>c) Juicio de estricta proporcionalidad.</w:t>
      </w:r>
    </w:p>
    <w:p w14:paraId="116BB0EA" w14:textId="0BD6C531"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r>
        <w:rPr>
          <w:rFonts w:ascii="Palatino Linotype" w:eastAsia="Calibri" w:hAnsi="Palatino Linotype" w:cs="Tahoma"/>
          <w:bCs/>
          <w:lang w:eastAsia="en-US"/>
        </w:rPr>
        <w:t>.</w:t>
      </w:r>
    </w:p>
    <w:p w14:paraId="6FD9A689" w14:textId="2571D6DF"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Al </w:t>
      </w:r>
      <w:r w:rsidRPr="00E01954">
        <w:rPr>
          <w:rFonts w:ascii="Palatino Linotype" w:eastAsia="Calibri" w:hAnsi="Palatino Linotype" w:cs="Tahoma"/>
          <w:bCs/>
          <w:lang w:eastAsia="en-US"/>
        </w:rPr>
        <w:t>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se pretende que la invasión a la intimidad de la persona sea estrictamente proporcional, de tal forma que prevalezca el interés público referido, pero que no se suprima de manera absoluta el derecho a la protección de datos personales de los servidores públicos</w:t>
      </w:r>
      <w:r>
        <w:rPr>
          <w:rFonts w:ascii="Palatino Linotype" w:eastAsia="Calibri" w:hAnsi="Palatino Linotype" w:cs="Tahoma"/>
          <w:bCs/>
          <w:lang w:eastAsia="en-US"/>
        </w:rPr>
        <w:t>.</w:t>
      </w:r>
    </w:p>
    <w:p w14:paraId="0F03F244" w14:textId="57F5D127"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 xml:space="preserve">Además, </w:t>
      </w:r>
      <w:r w:rsidRPr="00E01954">
        <w:rPr>
          <w:rFonts w:ascii="Palatino Linotype" w:eastAsia="Calibri" w:hAnsi="Palatino Linotype" w:cs="Tahoma"/>
          <w:bCs/>
          <w:lang w:eastAsia="en-US"/>
        </w:rPr>
        <w:t>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1341025B" w14:textId="3FFE1A7F"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w:t>
      </w:r>
      <w:r w:rsidRPr="00E01954">
        <w:rPr>
          <w:rFonts w:ascii="Palatino Linotype" w:eastAsia="Calibri" w:hAnsi="Palatino Linotype" w:cs="Tahoma"/>
          <w:bCs/>
          <w:lang w:eastAsia="en-US"/>
        </w:rPr>
        <w:t xml:space="preserve">este sentido,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personal del titular del dato, ya que su </w:t>
      </w:r>
      <w:r w:rsidRPr="00E01954">
        <w:rPr>
          <w:rFonts w:ascii="Palatino Linotype" w:eastAsia="Calibri" w:hAnsi="Palatino Linotype" w:cs="Tahoma"/>
          <w:b/>
          <w:bCs/>
          <w:lang w:eastAsia="en-US"/>
        </w:rPr>
        <w:t>intensión al tramitarlos y obtenerlos es ponerlos a la vista de cualquier tercero, frente al que quiera acreditar sus conocimientos en un área de estudio</w:t>
      </w:r>
      <w:r w:rsidRPr="00E01954">
        <w:rPr>
          <w:rFonts w:ascii="Palatino Linotype" w:eastAsia="Calibri" w:hAnsi="Palatino Linotype" w:cs="Tahoma"/>
          <w:bCs/>
          <w:lang w:eastAsia="en-US"/>
        </w:rPr>
        <w:t>, por lo que se trata de que cualquier persona interesada en conocer el nivel de preparación de un servidor público pueda conocerlo; esto implica que la</w:t>
      </w:r>
      <w:r>
        <w:rPr>
          <w:rFonts w:ascii="Palatino Linotype" w:eastAsia="Calibri" w:hAnsi="Palatino Linotype" w:cs="Tahoma"/>
          <w:bCs/>
          <w:lang w:eastAsia="en-US"/>
        </w:rPr>
        <w:t xml:space="preserve"> </w:t>
      </w:r>
      <w:r w:rsidRPr="00E01954">
        <w:rPr>
          <w:rFonts w:ascii="Palatino Linotype" w:eastAsia="Calibri" w:hAnsi="Palatino Linotype" w:cs="Tahoma"/>
          <w:bCs/>
          <w:lang w:eastAsia="en-US"/>
        </w:rPr>
        <w:t>información se encuentra relacionada directamente con la calidad de servidor público y no con su vida privada.</w:t>
      </w:r>
    </w:p>
    <w:p w14:paraId="6D68E06E" w14:textId="29298AF0"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Así, </w:t>
      </w:r>
      <w:r w:rsidRPr="00E01954">
        <w:rPr>
          <w:rFonts w:ascii="Palatino Linotype" w:eastAsia="Calibri" w:hAnsi="Palatino Linotype" w:cs="Tahoma"/>
          <w:bCs/>
          <w:lang w:eastAsia="en-US"/>
        </w:rPr>
        <w:t xml:space="preserve">testar la firma va en contra de la naturaleza de los documentos que se analizan que es la de identificar plenamente a su titular, como el profesional capacitado para </w:t>
      </w:r>
      <w:r w:rsidRPr="00E01954">
        <w:rPr>
          <w:rFonts w:ascii="Palatino Linotype" w:eastAsia="Calibri" w:hAnsi="Palatino Linotype" w:cs="Tahoma"/>
          <w:bCs/>
          <w:lang w:eastAsia="en-US"/>
        </w:rPr>
        <w:lastRenderedPageBreak/>
        <w:t>ejercer la profesión o bien, que cuenta con determinados niveles de conocimiento, y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C43D13E" w14:textId="2D0030DD"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De </w:t>
      </w:r>
      <w:r w:rsidRPr="00E01954">
        <w:rPr>
          <w:rFonts w:ascii="Palatino Linotype" w:eastAsia="Calibri" w:hAnsi="Palatino Linotype" w:cs="Tahoma"/>
          <w:bCs/>
          <w:lang w:eastAsia="en-US"/>
        </w:rPr>
        <w:t>lo anterior, se aprecia que es una obligación de transparencia común generar, administrar y poseer las fichas curriculares de los servidores públicos, así como la obligación de contar con la documentación soporte en los expedientes de personal, entonces, y aún que no se cuente con Titulo o Cedula Profesional lo cierto es que existe un documento que da cuenta del grado académico de una persona y que por ser una obligación en términos de la Ley de Transparencia estatal corresponde a información que obra definitivamente en los archivos del sujeto obligado, por lo que no se estima procedente la salvedad en términos del segundo párrafo del artículo 19 de la Ley de Transparencia</w:t>
      </w:r>
      <w:r>
        <w:rPr>
          <w:rStyle w:val="Refdenotaalpie"/>
          <w:rFonts w:ascii="Palatino Linotype" w:eastAsia="Calibri" w:hAnsi="Palatino Linotype" w:cs="Tahoma"/>
          <w:bCs/>
          <w:lang w:eastAsia="en-US"/>
        </w:rPr>
        <w:footnoteReference w:id="1"/>
      </w:r>
      <w:r w:rsidRPr="00E01954">
        <w:rPr>
          <w:rFonts w:ascii="Palatino Linotype" w:eastAsia="Calibri" w:hAnsi="Palatino Linotype" w:cs="Tahoma"/>
          <w:bCs/>
          <w:lang w:eastAsia="en-US"/>
        </w:rPr>
        <w:t>.</w:t>
      </w:r>
    </w:p>
    <w:p w14:paraId="1C121B0F" w14:textId="65728075" w:rsidR="00E01954" w:rsidRDefault="00E01954" w:rsidP="00875761">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Se </w:t>
      </w:r>
      <w:r w:rsidRPr="00E01954">
        <w:rPr>
          <w:rFonts w:ascii="Palatino Linotype" w:eastAsia="Calibri" w:hAnsi="Palatino Linotype" w:cs="Tahoma"/>
          <w:bCs/>
          <w:lang w:eastAsia="en-US"/>
        </w:rPr>
        <w:t>refuerza el argumento que sostiene el presente voto particular, por lo dispuesto en la Ley del Trabajo de los Servidores Públicos del Estado y Municipios en el artículo 47 y 98 fracción XVII, los cuales disponen lo siguiente, respectivamente:</w:t>
      </w:r>
    </w:p>
    <w:p w14:paraId="4E9E7AF1"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lastRenderedPageBreak/>
        <w:t>“</w:t>
      </w:r>
      <w:r w:rsidRPr="00E01954">
        <w:rPr>
          <w:rFonts w:ascii="Palatino Linotype" w:eastAsia="Calibri" w:hAnsi="Palatino Linotype" w:cs="Tahoma"/>
          <w:b/>
          <w:bCs/>
          <w:i/>
          <w:sz w:val="22"/>
          <w:lang w:eastAsia="en-US"/>
        </w:rPr>
        <w:t>ARTÍCULO 47.</w:t>
      </w:r>
      <w:r w:rsidRPr="00E01954">
        <w:rPr>
          <w:rFonts w:ascii="Palatino Linotype" w:eastAsia="Calibri" w:hAnsi="Palatino Linotype" w:cs="Tahoma"/>
          <w:bCs/>
          <w:i/>
          <w:sz w:val="22"/>
          <w:lang w:eastAsia="en-US"/>
        </w:rPr>
        <w:t xml:space="preserve"> Para ingresar al servicio público se requiere: </w:t>
      </w:r>
    </w:p>
    <w:p w14:paraId="02DE1E2F" w14:textId="54B7282F" w:rsidR="00E01954" w:rsidRDefault="00E01954" w:rsidP="00E01954">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p>
    <w:p w14:paraId="78C3683F"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t>VIII.</w:t>
      </w:r>
      <w:r w:rsidRPr="00E01954">
        <w:rPr>
          <w:rFonts w:ascii="Palatino Linotype" w:eastAsia="Calibri" w:hAnsi="Palatino Linotype" w:cs="Tahoma"/>
          <w:bCs/>
          <w:i/>
          <w:sz w:val="22"/>
          <w:lang w:eastAsia="en-US"/>
        </w:rPr>
        <w:t xml:space="preserve"> Cumplir con los requisitos que se establezcan para los diferentes puestos; </w:t>
      </w:r>
    </w:p>
    <w:p w14:paraId="73D5FD3D" w14:textId="34FDFACA" w:rsidR="00E01954" w:rsidRDefault="00E01954" w:rsidP="00E01954">
      <w:pPr>
        <w:spacing w:line="276" w:lineRule="auto"/>
        <w:ind w:left="567" w:right="567"/>
        <w:jc w:val="both"/>
        <w:rPr>
          <w:rFonts w:ascii="Palatino Linotype" w:eastAsia="Calibri" w:hAnsi="Palatino Linotype" w:cs="Tahoma"/>
          <w:bCs/>
          <w:i/>
          <w:sz w:val="22"/>
          <w:lang w:eastAsia="en-US"/>
        </w:rPr>
      </w:pPr>
      <w:r>
        <w:rPr>
          <w:rFonts w:ascii="Palatino Linotype" w:eastAsia="Calibri" w:hAnsi="Palatino Linotype" w:cs="Tahoma"/>
          <w:bCs/>
          <w:i/>
          <w:sz w:val="22"/>
          <w:lang w:eastAsia="en-US"/>
        </w:rPr>
        <w:t>(…)</w:t>
      </w:r>
    </w:p>
    <w:p w14:paraId="7D62BAD7"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p>
    <w:p w14:paraId="4CF9BDF5" w14:textId="38D9A7D5" w:rsidR="00E01954" w:rsidRPr="00E01954" w:rsidRDefault="00E01954" w:rsidP="00E01954">
      <w:pPr>
        <w:spacing w:line="276" w:lineRule="auto"/>
        <w:ind w:left="567" w:right="567"/>
        <w:jc w:val="center"/>
        <w:rPr>
          <w:rFonts w:ascii="Palatino Linotype" w:eastAsia="Calibri" w:hAnsi="Palatino Linotype" w:cs="Tahoma"/>
          <w:b/>
          <w:bCs/>
          <w:i/>
          <w:sz w:val="22"/>
          <w:lang w:eastAsia="en-US"/>
        </w:rPr>
      </w:pPr>
      <w:r w:rsidRPr="00E01954">
        <w:rPr>
          <w:rFonts w:ascii="Palatino Linotype" w:eastAsia="Calibri" w:hAnsi="Palatino Linotype" w:cs="Tahoma"/>
          <w:b/>
          <w:bCs/>
          <w:i/>
          <w:sz w:val="22"/>
          <w:lang w:eastAsia="en-US"/>
        </w:rPr>
        <w:t>TITULO CUARTO</w:t>
      </w:r>
    </w:p>
    <w:p w14:paraId="2B5DC2F2" w14:textId="1108673B" w:rsidR="00E01954" w:rsidRPr="00E01954" w:rsidRDefault="00E01954" w:rsidP="00E01954">
      <w:pPr>
        <w:spacing w:line="276" w:lineRule="auto"/>
        <w:ind w:left="567" w:right="567"/>
        <w:jc w:val="center"/>
        <w:rPr>
          <w:rFonts w:ascii="Palatino Linotype" w:eastAsia="Calibri" w:hAnsi="Palatino Linotype" w:cs="Tahoma"/>
          <w:b/>
          <w:bCs/>
          <w:i/>
          <w:sz w:val="22"/>
          <w:lang w:eastAsia="en-US"/>
        </w:rPr>
      </w:pPr>
      <w:r w:rsidRPr="00E01954">
        <w:rPr>
          <w:rFonts w:ascii="Palatino Linotype" w:eastAsia="Calibri" w:hAnsi="Palatino Linotype" w:cs="Tahoma"/>
          <w:b/>
          <w:bCs/>
          <w:i/>
          <w:sz w:val="22"/>
          <w:lang w:eastAsia="en-US"/>
        </w:rPr>
        <w:t>De las Obligaciones de las Instituciones Públicas</w:t>
      </w:r>
    </w:p>
    <w:p w14:paraId="44557044" w14:textId="0A6CF58A" w:rsidR="00E01954" w:rsidRDefault="00E01954" w:rsidP="00E01954">
      <w:pPr>
        <w:tabs>
          <w:tab w:val="left" w:pos="2926"/>
        </w:tabs>
        <w:spacing w:line="276" w:lineRule="auto"/>
        <w:ind w:left="567" w:right="567"/>
        <w:jc w:val="center"/>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t>CAPITULO I</w:t>
      </w:r>
    </w:p>
    <w:p w14:paraId="292B9362" w14:textId="77777777" w:rsidR="00E01954" w:rsidRPr="00E01954" w:rsidRDefault="00E01954" w:rsidP="00E01954">
      <w:pPr>
        <w:spacing w:line="276" w:lineRule="auto"/>
        <w:ind w:left="567" w:right="567"/>
        <w:jc w:val="both"/>
        <w:rPr>
          <w:rFonts w:ascii="Palatino Linotype" w:eastAsia="Calibri" w:hAnsi="Palatino Linotype" w:cs="Tahoma"/>
          <w:b/>
          <w:bCs/>
          <w:i/>
          <w:sz w:val="22"/>
          <w:lang w:eastAsia="en-US"/>
        </w:rPr>
      </w:pPr>
      <w:r w:rsidRPr="00E01954">
        <w:rPr>
          <w:rFonts w:ascii="Palatino Linotype" w:eastAsia="Calibri" w:hAnsi="Palatino Linotype" w:cs="Tahoma"/>
          <w:b/>
          <w:bCs/>
          <w:i/>
          <w:sz w:val="22"/>
          <w:lang w:eastAsia="en-US"/>
        </w:rPr>
        <w:t xml:space="preserve">De las Obligaciones en General </w:t>
      </w:r>
    </w:p>
    <w:p w14:paraId="11145DF7"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t>ARTÍCULO 98.</w:t>
      </w:r>
      <w:r w:rsidRPr="00E01954">
        <w:rPr>
          <w:rFonts w:ascii="Palatino Linotype" w:eastAsia="Calibri" w:hAnsi="Palatino Linotype" w:cs="Tahoma"/>
          <w:bCs/>
          <w:i/>
          <w:sz w:val="22"/>
          <w:lang w:eastAsia="en-US"/>
        </w:rPr>
        <w:t xml:space="preserve"> Son obligaciones de las instituciones públicas: </w:t>
      </w:r>
    </w:p>
    <w:p w14:paraId="34F98023"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Cs/>
          <w:i/>
          <w:sz w:val="22"/>
          <w:lang w:eastAsia="en-US"/>
        </w:rPr>
        <w:t>(…)</w:t>
      </w:r>
    </w:p>
    <w:p w14:paraId="6C316B2D" w14:textId="77777777" w:rsidR="00E01954" w:rsidRDefault="00E01954" w:rsidP="00E01954">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
          <w:bCs/>
          <w:i/>
          <w:sz w:val="22"/>
          <w:lang w:eastAsia="en-US"/>
        </w:rPr>
        <w:t>XVII. Integrar los expedientes de los servidores públicos</w:t>
      </w:r>
      <w:r w:rsidRPr="00E01954">
        <w:rPr>
          <w:rFonts w:ascii="Palatino Linotype" w:eastAsia="Calibri" w:hAnsi="Palatino Linotype" w:cs="Tahoma"/>
          <w:bCs/>
          <w:i/>
          <w:sz w:val="22"/>
          <w:lang w:eastAsia="en-US"/>
        </w:rPr>
        <w:t xml:space="preserve"> y proporcionar las constancias que éstos soliciten para el trámite de los asuntos de su interés en los términos que señalen los ordenamientos respectivos. </w:t>
      </w:r>
    </w:p>
    <w:p w14:paraId="3B91619E" w14:textId="3EE99B3A" w:rsidR="00E01954" w:rsidRDefault="00E01954" w:rsidP="00E01954">
      <w:pPr>
        <w:spacing w:line="276" w:lineRule="auto"/>
        <w:ind w:left="567" w:right="567"/>
        <w:jc w:val="both"/>
        <w:rPr>
          <w:rFonts w:ascii="Palatino Linotype" w:eastAsia="Calibri" w:hAnsi="Palatino Linotype" w:cs="Tahoma"/>
          <w:bCs/>
          <w:i/>
          <w:sz w:val="22"/>
          <w:lang w:eastAsia="en-US"/>
        </w:rPr>
      </w:pPr>
      <w:r w:rsidRPr="00E01954">
        <w:rPr>
          <w:rFonts w:ascii="Palatino Linotype" w:eastAsia="Calibri" w:hAnsi="Palatino Linotype" w:cs="Tahoma"/>
          <w:bCs/>
          <w:i/>
          <w:sz w:val="22"/>
          <w:lang w:eastAsia="en-US"/>
        </w:rPr>
        <w:t>(…)</w:t>
      </w:r>
      <w:r>
        <w:rPr>
          <w:rFonts w:ascii="Palatino Linotype" w:eastAsia="Calibri" w:hAnsi="Palatino Linotype" w:cs="Tahoma"/>
          <w:bCs/>
          <w:i/>
          <w:sz w:val="22"/>
          <w:lang w:eastAsia="en-US"/>
        </w:rPr>
        <w:t>”</w:t>
      </w:r>
    </w:p>
    <w:p w14:paraId="22F4DFE8" w14:textId="49CA4271" w:rsidR="00E01954" w:rsidRPr="00E01954" w:rsidRDefault="00E01954" w:rsidP="00E01954">
      <w:pPr>
        <w:spacing w:line="276" w:lineRule="auto"/>
        <w:ind w:left="567" w:right="567"/>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(Énfasis añadido)</w:t>
      </w:r>
    </w:p>
    <w:p w14:paraId="251B9752" w14:textId="1D52E2AC" w:rsidR="00875761" w:rsidRPr="002101F9" w:rsidRDefault="00061A5A" w:rsidP="002101F9">
      <w:pPr>
        <w:pStyle w:val="Ttulo1"/>
        <w:rPr>
          <w:rFonts w:ascii="Palatino Linotype" w:eastAsia="Calibri" w:hAnsi="Palatino Linotype" w:cs="Tahoma"/>
          <w:bCs w:val="0"/>
          <w:color w:val="auto"/>
          <w:sz w:val="24"/>
          <w:lang w:eastAsia="en-US"/>
        </w:rPr>
      </w:pPr>
      <w:r w:rsidRPr="002101F9">
        <w:rPr>
          <w:rFonts w:ascii="Palatino Linotype" w:eastAsia="Calibri" w:hAnsi="Palatino Linotype" w:cs="Tahoma"/>
          <w:bCs w:val="0"/>
          <w:color w:val="auto"/>
          <w:sz w:val="24"/>
          <w:lang w:eastAsia="en-US"/>
        </w:rPr>
        <w:t>C</w:t>
      </w:r>
      <w:r w:rsidR="00E01954" w:rsidRPr="002101F9">
        <w:rPr>
          <w:rFonts w:ascii="Palatino Linotype" w:eastAsia="Calibri" w:hAnsi="Palatino Linotype" w:cs="Tahoma"/>
          <w:bCs w:val="0"/>
          <w:color w:val="auto"/>
          <w:sz w:val="24"/>
          <w:lang w:eastAsia="en-US"/>
        </w:rPr>
        <w:t>. Conclusión.</w:t>
      </w:r>
    </w:p>
    <w:p w14:paraId="49641722" w14:textId="3F5E82E7" w:rsidR="00875761" w:rsidRDefault="00E01954" w:rsidP="00875761">
      <w:pPr>
        <w:spacing w:before="100" w:beforeAutospacing="1" w:after="100" w:afterAutospacing="1" w:line="360" w:lineRule="auto"/>
        <w:jc w:val="both"/>
        <w:rPr>
          <w:rFonts w:ascii="Palatino Linotype" w:hAnsi="Palatino Linotype"/>
        </w:rPr>
      </w:pPr>
      <w:r>
        <w:rPr>
          <w:rFonts w:ascii="Palatino Linotype" w:eastAsia="Calibri" w:hAnsi="Palatino Linotype" w:cs="Tahoma"/>
          <w:bCs/>
          <w:lang w:eastAsia="en-US"/>
        </w:rPr>
        <w:t xml:space="preserve">No </w:t>
      </w:r>
      <w:r w:rsidRPr="00E01954">
        <w:rPr>
          <w:rFonts w:ascii="Palatino Linotype" w:eastAsia="Calibri" w:hAnsi="Palatino Linotype" w:cs="Tahoma"/>
          <w:bCs/>
          <w:lang w:eastAsia="en-US"/>
        </w:rPr>
        <w:t xml:space="preserve">se comparte la postura adoptada por el criterio mayoritario para ordenar la salvedad o el simple pronunciamiento, en caso de que, como resultado de la búsqueda exhaustiva y razonable de la información no se llegara a localizar los documentos requeridos, toda vez que, lo idóneo debió ser ordenar el documento donde conste o se advierta el </w:t>
      </w:r>
      <w:r w:rsidR="00061A5A">
        <w:rPr>
          <w:rFonts w:ascii="Palatino Linotype" w:eastAsia="Calibri" w:hAnsi="Palatino Linotype" w:cs="Tahoma"/>
          <w:bCs/>
          <w:lang w:eastAsia="en-US"/>
        </w:rPr>
        <w:t>ú</w:t>
      </w:r>
      <w:r w:rsidRPr="00E01954">
        <w:rPr>
          <w:rFonts w:ascii="Palatino Linotype" w:eastAsia="Calibri" w:hAnsi="Palatino Linotype" w:cs="Tahoma"/>
          <w:bCs/>
          <w:lang w:eastAsia="en-US"/>
        </w:rPr>
        <w:t xml:space="preserve">ltimo grado de estudios con la firma visible de su titular, ya que, como se ha mencionado, existen elementos suficientes que brindan certeza sobra la existencia de la información en los archivos del </w:t>
      </w:r>
      <w:r w:rsidR="00061A5A" w:rsidRPr="00061A5A">
        <w:rPr>
          <w:rFonts w:ascii="Palatino Linotype" w:eastAsia="Calibri" w:hAnsi="Palatino Linotype" w:cs="Tahoma"/>
          <w:b/>
          <w:bCs/>
          <w:lang w:eastAsia="en-US"/>
        </w:rPr>
        <w:t>SUJETO OBLIGADO</w:t>
      </w:r>
      <w:r w:rsidRPr="00E01954">
        <w:rPr>
          <w:rFonts w:ascii="Palatino Linotype" w:eastAsia="Calibri" w:hAnsi="Palatino Linotype" w:cs="Tahoma"/>
          <w:bCs/>
          <w:lang w:eastAsia="en-US"/>
        </w:rPr>
        <w:t xml:space="preserve">, por lo que no es procedente la simple manifestación de la no existencia de la información, ya que si bien estos documentos no constituyen un requisito para </w:t>
      </w:r>
      <w:r w:rsidRPr="00E01954">
        <w:rPr>
          <w:rFonts w:ascii="Palatino Linotype" w:eastAsia="Calibri" w:hAnsi="Palatino Linotype" w:cs="Tahoma"/>
          <w:bCs/>
          <w:lang w:eastAsia="en-US"/>
        </w:rPr>
        <w:lastRenderedPageBreak/>
        <w:t xml:space="preserve">ocupar el cargo de </w:t>
      </w:r>
      <w:r w:rsidR="00061A5A">
        <w:rPr>
          <w:rFonts w:ascii="Palatino Linotype" w:eastAsia="Calibri" w:hAnsi="Palatino Linotype" w:cs="Tahoma"/>
          <w:bCs/>
          <w:lang w:eastAsia="en-US"/>
        </w:rPr>
        <w:t>Presidente Municipal</w:t>
      </w:r>
      <w:r w:rsidRPr="00E01954">
        <w:rPr>
          <w:rFonts w:ascii="Palatino Linotype" w:eastAsia="Calibri" w:hAnsi="Palatino Linotype" w:cs="Tahoma"/>
          <w:bCs/>
          <w:lang w:eastAsia="en-US"/>
        </w:rPr>
        <w:t xml:space="preserve"> o representante por elección popular, s</w:t>
      </w:r>
      <w:r w:rsidR="00061A5A">
        <w:rPr>
          <w:rFonts w:ascii="Palatino Linotype" w:eastAsia="Calibri" w:hAnsi="Palatino Linotype" w:cs="Tahoma"/>
          <w:bCs/>
          <w:lang w:eastAsia="en-US"/>
        </w:rPr>
        <w:t>í</w:t>
      </w:r>
      <w:r w:rsidRPr="00E01954">
        <w:rPr>
          <w:rFonts w:ascii="Palatino Linotype" w:eastAsia="Calibri" w:hAnsi="Palatino Linotype" w:cs="Tahoma"/>
          <w:bCs/>
          <w:lang w:eastAsia="en-US"/>
        </w:rPr>
        <w:t xml:space="preserve"> se requiere su entrega para integrar su expediente </w:t>
      </w:r>
      <w:r w:rsidR="00061A5A">
        <w:rPr>
          <w:rFonts w:ascii="Palatino Linotype" w:eastAsia="Calibri" w:hAnsi="Palatino Linotype" w:cs="Tahoma"/>
          <w:bCs/>
          <w:lang w:eastAsia="en-US"/>
        </w:rPr>
        <w:t>al tener la calidad de servidor público.</w:t>
      </w:r>
    </w:p>
    <w:p w14:paraId="0A46AAF7" w14:textId="4779E005" w:rsidR="00061A5A" w:rsidRDefault="00061A5A" w:rsidP="00061A5A">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Así, </w:t>
      </w:r>
      <w:r w:rsidRPr="00061A5A">
        <w:rPr>
          <w:rFonts w:ascii="Palatino Linotype" w:hAnsi="Palatino Linotype"/>
        </w:rPr>
        <w:t xml:space="preserve">con base en los razonamientos expuestos, se emite el presente </w:t>
      </w:r>
      <w:r w:rsidRPr="00061A5A">
        <w:rPr>
          <w:rFonts w:ascii="Palatino Linotype" w:hAnsi="Palatino Linotype"/>
          <w:b/>
        </w:rPr>
        <w:t>Voto Particular</w:t>
      </w:r>
      <w:r w:rsidRPr="00061A5A">
        <w:rPr>
          <w:rFonts w:ascii="Palatino Linotype" w:hAnsi="Palatino Linotype"/>
        </w:rPr>
        <w:t>.</w:t>
      </w:r>
      <w:r>
        <w:rPr>
          <w:rFonts w:ascii="Palatino Linotype" w:hAnsi="Palatino Linotype"/>
        </w:rPr>
        <w:t xml:space="preserve">---------------------------------------------------------------------------------------------------------------------------------------------------------------------------------------------------------------------------------------------------------------------------------------------------------------------------------------- </w:t>
      </w:r>
    </w:p>
    <w:p w14:paraId="71D2A656"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29940C3D"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2FA653A2"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1AE32EAB"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18820E2C"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50665C5D"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01F24656"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46810FF5"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604E051E"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2C273BF2"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783389E7"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6C3E5EB2"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3944199E"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04979D4A" w14:textId="77777777" w:rsidR="00061A5A" w:rsidRDefault="00061A5A" w:rsidP="00061A5A">
      <w:pPr>
        <w:pStyle w:val="Prrafodelista"/>
        <w:tabs>
          <w:tab w:val="left" w:pos="851"/>
        </w:tabs>
        <w:spacing w:line="360" w:lineRule="auto"/>
        <w:ind w:left="0" w:right="49"/>
        <w:jc w:val="both"/>
        <w:rPr>
          <w:rFonts w:ascii="Palatino Linotype" w:hAnsi="Palatino Linotype"/>
        </w:rPr>
      </w:pPr>
    </w:p>
    <w:p w14:paraId="52ABAE94" w14:textId="2DBE000C" w:rsidR="00CD2984" w:rsidRPr="00CD2984" w:rsidRDefault="00CD2984" w:rsidP="00D723CE">
      <w:pPr>
        <w:pStyle w:val="Prrafodelista"/>
        <w:tabs>
          <w:tab w:val="left" w:pos="851"/>
        </w:tabs>
        <w:spacing w:line="360" w:lineRule="auto"/>
        <w:ind w:left="0" w:right="49"/>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p>
    <w:sectPr w:rsidR="00CD2984" w:rsidRPr="00CD2984" w:rsidSect="00430304">
      <w:headerReference w:type="even" r:id="rId10"/>
      <w:headerReference w:type="default" r:id="rId11"/>
      <w:footerReference w:type="default" r:id="rId12"/>
      <w:head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C812E" w14:textId="77777777" w:rsidR="006058D2" w:rsidRDefault="006058D2" w:rsidP="00C80F8C">
      <w:r>
        <w:separator/>
      </w:r>
    </w:p>
  </w:endnote>
  <w:endnote w:type="continuationSeparator" w:id="0">
    <w:p w14:paraId="6DD61C97" w14:textId="77777777" w:rsidR="006058D2" w:rsidRDefault="006058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D723CE">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723CE">
              <w:rPr>
                <w:b/>
                <w:bCs/>
                <w:noProof/>
              </w:rPr>
              <w:t>19</w:t>
            </w:r>
            <w:r>
              <w:rPr>
                <w:b/>
                <w:bCs/>
              </w:rPr>
              <w:fldChar w:fldCharType="end"/>
            </w:r>
          </w:p>
        </w:sdtContent>
      </w:sdt>
    </w:sdtContent>
  </w:sdt>
  <w:p w14:paraId="14A770F8" w14:textId="77777777" w:rsidR="006F30F8" w:rsidRDefault="006F30F8" w:rsidP="006F30F8">
    <w:pPr>
      <w:pStyle w:val="Piedepgina"/>
      <w:ind w:firstLine="708"/>
    </w:pPr>
  </w:p>
  <w:p w14:paraId="71208EA1" w14:textId="77777777" w:rsidR="00D85BDF" w:rsidRDefault="00D85BDF"/>
  <w:p w14:paraId="51494C91" w14:textId="77777777" w:rsidR="00D85BDF" w:rsidRDefault="00D85B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E0B61" w14:textId="77777777" w:rsidR="006058D2" w:rsidRDefault="006058D2" w:rsidP="00C80F8C">
      <w:r>
        <w:separator/>
      </w:r>
    </w:p>
  </w:footnote>
  <w:footnote w:type="continuationSeparator" w:id="0">
    <w:p w14:paraId="589EAF64" w14:textId="77777777" w:rsidR="006058D2" w:rsidRDefault="006058D2" w:rsidP="00C80F8C">
      <w:r>
        <w:continuationSeparator/>
      </w:r>
    </w:p>
  </w:footnote>
  <w:footnote w:id="1">
    <w:p w14:paraId="681DA910" w14:textId="77777777" w:rsidR="00E01954" w:rsidRDefault="00E01954" w:rsidP="00E01954">
      <w:pPr>
        <w:pStyle w:val="Textonotapie"/>
        <w:jc w:val="both"/>
      </w:pPr>
      <w:r>
        <w:rPr>
          <w:rStyle w:val="Refdenotaalpie"/>
        </w:rPr>
        <w:footnoteRef/>
      </w:r>
      <w:r>
        <w:t xml:space="preserve"> </w:t>
      </w:r>
      <w:r w:rsidRPr="00E01954">
        <w:rPr>
          <w:b/>
        </w:rPr>
        <w:t>Artículo 19.</w:t>
      </w:r>
      <w:r>
        <w:t xml:space="preserve"> Se presume que la información debe existir si se refiere a las facultades, competencias y</w:t>
      </w:r>
    </w:p>
    <w:p w14:paraId="54EBBBBA" w14:textId="77777777" w:rsidR="00E01954" w:rsidRDefault="00E01954" w:rsidP="00E01954">
      <w:pPr>
        <w:pStyle w:val="Textonotapie"/>
        <w:jc w:val="both"/>
      </w:pPr>
      <w:r>
        <w:t>funciones que los ordenamientos jurídicos aplicables otorgan a los sujetos obligados.</w:t>
      </w:r>
    </w:p>
    <w:p w14:paraId="7B5F5ED4" w14:textId="3C7A1234" w:rsidR="00E01954" w:rsidRDefault="00E01954" w:rsidP="00E01954">
      <w:pPr>
        <w:pStyle w:val="Textonotapie"/>
        <w:jc w:val="both"/>
      </w:pPr>
      <w:r>
        <w:t xml:space="preserve">En los casos en que ciertas facultades, competencias o funciones no se hayan ejercido, se debe motivar </w:t>
      </w:r>
      <w:r w:rsidRPr="00E01954">
        <w:rPr>
          <w:lang w:val="es-ES"/>
        </w:rPr>
        <w:t>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6058D2">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p w14:paraId="35291B6A" w14:textId="77777777" w:rsidR="00D85BDF" w:rsidRDefault="00D85BDF"/>
  <w:p w14:paraId="2DD3A079" w14:textId="77777777" w:rsidR="00D85BDF" w:rsidRDefault="00D85B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6058D2">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5EF2F476"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875761">
      <w:rPr>
        <w:rFonts w:ascii="Palatino Linotype" w:hAnsi="Palatino Linotype"/>
        <w:b/>
        <w:bCs/>
        <w:sz w:val="22"/>
        <w:szCs w:val="22"/>
      </w:rPr>
      <w:t>05586</w:t>
    </w:r>
    <w:r w:rsidR="00530536">
      <w:rPr>
        <w:rFonts w:ascii="Palatino Linotype" w:hAnsi="Palatino Linotype"/>
        <w:b/>
        <w:bCs/>
        <w:sz w:val="22"/>
        <w:szCs w:val="22"/>
      </w:rPr>
      <w:t>/INFOEM/IP/RR/2023</w:t>
    </w:r>
  </w:p>
  <w:p w14:paraId="71104997" w14:textId="290242E8"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875761">
      <w:rPr>
        <w:rFonts w:ascii="Palatino Linotype" w:hAnsi="Palatino Linotype" w:cs="Arial"/>
        <w:b/>
        <w:bCs/>
      </w:rPr>
      <w:t>Lerma</w:t>
    </w:r>
  </w:p>
  <w:p w14:paraId="4FBA354D" w14:textId="77777777" w:rsidR="00D85BDF" w:rsidRDefault="00D85BDF"/>
  <w:p w14:paraId="0FB8E0A5" w14:textId="77777777" w:rsidR="00D85BDF" w:rsidRDefault="00D85B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6058D2">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C34818"/>
    <w:multiLevelType w:val="hybridMultilevel"/>
    <w:tmpl w:val="8BA6088E"/>
    <w:lvl w:ilvl="0" w:tplc="769244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5"/>
  </w:num>
  <w:num w:numId="3">
    <w:abstractNumId w:val="10"/>
  </w:num>
  <w:num w:numId="4">
    <w:abstractNumId w:val="15"/>
  </w:num>
  <w:num w:numId="5">
    <w:abstractNumId w:val="35"/>
  </w:num>
  <w:num w:numId="6">
    <w:abstractNumId w:val="32"/>
  </w:num>
  <w:num w:numId="7">
    <w:abstractNumId w:val="25"/>
  </w:num>
  <w:num w:numId="8">
    <w:abstractNumId w:val="3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4"/>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2"/>
  </w:num>
  <w:num w:numId="47">
    <w:abstractNumId w:val="13"/>
  </w:num>
  <w:num w:numId="48">
    <w:abstractNumId w:val="12"/>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1A5A"/>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8623C"/>
    <w:rsid w:val="00190DD0"/>
    <w:rsid w:val="001960A5"/>
    <w:rsid w:val="001B3D11"/>
    <w:rsid w:val="001C7B07"/>
    <w:rsid w:val="0020666A"/>
    <w:rsid w:val="002101F9"/>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29AA"/>
    <w:rsid w:val="00513782"/>
    <w:rsid w:val="00524594"/>
    <w:rsid w:val="00524DDD"/>
    <w:rsid w:val="00530536"/>
    <w:rsid w:val="00530898"/>
    <w:rsid w:val="005558D0"/>
    <w:rsid w:val="00575235"/>
    <w:rsid w:val="005766FA"/>
    <w:rsid w:val="00590F29"/>
    <w:rsid w:val="00592BEE"/>
    <w:rsid w:val="005B05D8"/>
    <w:rsid w:val="005C0271"/>
    <w:rsid w:val="005C4513"/>
    <w:rsid w:val="005C481C"/>
    <w:rsid w:val="005C4ADA"/>
    <w:rsid w:val="005D1946"/>
    <w:rsid w:val="005F3A48"/>
    <w:rsid w:val="006058D2"/>
    <w:rsid w:val="00614534"/>
    <w:rsid w:val="00615B7E"/>
    <w:rsid w:val="00621357"/>
    <w:rsid w:val="00634485"/>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75761"/>
    <w:rsid w:val="00892AFC"/>
    <w:rsid w:val="008936B4"/>
    <w:rsid w:val="008A67F1"/>
    <w:rsid w:val="008B0A68"/>
    <w:rsid w:val="008B5B18"/>
    <w:rsid w:val="008C19BE"/>
    <w:rsid w:val="008C3C4B"/>
    <w:rsid w:val="008D1526"/>
    <w:rsid w:val="008F0202"/>
    <w:rsid w:val="008F67BC"/>
    <w:rsid w:val="009535D2"/>
    <w:rsid w:val="009556D5"/>
    <w:rsid w:val="00956B18"/>
    <w:rsid w:val="00961995"/>
    <w:rsid w:val="00975EB9"/>
    <w:rsid w:val="009812A5"/>
    <w:rsid w:val="00981C38"/>
    <w:rsid w:val="00982581"/>
    <w:rsid w:val="00997CD5"/>
    <w:rsid w:val="009B3D3A"/>
    <w:rsid w:val="009C666B"/>
    <w:rsid w:val="009D10D2"/>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723CE"/>
    <w:rsid w:val="00D85BDF"/>
    <w:rsid w:val="00D96441"/>
    <w:rsid w:val="00D9697B"/>
    <w:rsid w:val="00DA1964"/>
    <w:rsid w:val="00DA34B3"/>
    <w:rsid w:val="00DC2CB7"/>
    <w:rsid w:val="00DC3082"/>
    <w:rsid w:val="00DD45AC"/>
    <w:rsid w:val="00DD5CD5"/>
    <w:rsid w:val="00DE1629"/>
    <w:rsid w:val="00DE5C27"/>
    <w:rsid w:val="00E00BE5"/>
    <w:rsid w:val="00E01954"/>
    <w:rsid w:val="00E05E9C"/>
    <w:rsid w:val="00E37AE3"/>
    <w:rsid w:val="00E429BA"/>
    <w:rsid w:val="00E80943"/>
    <w:rsid w:val="00E96A04"/>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0EA0-B452-4CDE-A785-78F79E54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3675</Words>
  <Characters>20217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2023-06-13T00:57:00Z</cp:lastPrinted>
  <dcterms:created xsi:type="dcterms:W3CDTF">2024-03-21T20:52:00Z</dcterms:created>
  <dcterms:modified xsi:type="dcterms:W3CDTF">2024-03-21T20:52:00Z</dcterms:modified>
</cp:coreProperties>
</file>